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3C" w:rsidRDefault="00125D3C" w:rsidP="00125D3C">
      <w:pPr>
        <w:pStyle w:val="Textoindependiente"/>
        <w:spacing w:line="240" w:lineRule="auto"/>
        <w:rPr>
          <w:rFonts w:ascii="Arial" w:hAnsi="Arial" w:cs="Arial"/>
          <w:bCs/>
          <w:spacing w:val="-6"/>
          <w:sz w:val="18"/>
          <w:szCs w:val="18"/>
        </w:rPr>
      </w:pPr>
      <w:r>
        <w:rPr>
          <w:rFonts w:ascii="Arial" w:hAnsi="Arial" w:cs="Arial"/>
          <w:bCs/>
          <w:spacing w:val="-6"/>
          <w:sz w:val="18"/>
          <w:szCs w:val="18"/>
        </w:rPr>
        <w:t xml:space="preserve">PRINCIPIO DE INMEDIATEZ/ Improcedencia de la tutela por la superación del término razonable para presentarla  </w:t>
      </w:r>
    </w:p>
    <w:p w:rsidR="00125D3C" w:rsidRDefault="00125D3C" w:rsidP="00125D3C">
      <w:pPr>
        <w:pStyle w:val="Textoindependiente"/>
        <w:spacing w:line="240" w:lineRule="auto"/>
        <w:rPr>
          <w:rFonts w:ascii="Arial" w:hAnsi="Arial" w:cs="Arial"/>
          <w:bCs/>
          <w:spacing w:val="-6"/>
          <w:sz w:val="18"/>
          <w:szCs w:val="18"/>
        </w:rPr>
      </w:pPr>
    </w:p>
    <w:p w:rsidR="00125D3C" w:rsidRDefault="00125D3C" w:rsidP="00125D3C">
      <w:pPr>
        <w:pStyle w:val="Textoindependiente"/>
        <w:spacing w:line="240" w:lineRule="auto"/>
        <w:rPr>
          <w:rFonts w:ascii="Arial" w:hAnsi="Arial" w:cs="Arial"/>
          <w:bCs/>
          <w:spacing w:val="-6"/>
          <w:sz w:val="18"/>
          <w:szCs w:val="18"/>
        </w:rPr>
      </w:pPr>
      <w:r>
        <w:rPr>
          <w:rFonts w:ascii="Arial" w:hAnsi="Arial" w:cs="Arial"/>
          <w:bCs/>
          <w:spacing w:val="-6"/>
          <w:sz w:val="18"/>
          <w:szCs w:val="18"/>
        </w:rPr>
        <w:t>“</w:t>
      </w:r>
      <w:r w:rsidRPr="00125D3C">
        <w:rPr>
          <w:rFonts w:ascii="Arial" w:hAnsi="Arial" w:cs="Arial"/>
          <w:bCs/>
          <w:spacing w:val="-6"/>
          <w:sz w:val="18"/>
          <w:szCs w:val="18"/>
        </w:rPr>
        <w:t xml:space="preserve">Pretende la parte actora se ordene a las accionadas resolver el recurso formulado contra la resolución GNR167275 del 06-06-2015 emitida por la Gerencia Nacional de Reconocimiento de </w:t>
      </w:r>
      <w:proofErr w:type="spellStart"/>
      <w:r w:rsidRPr="00125D3C">
        <w:rPr>
          <w:rFonts w:ascii="Arial" w:hAnsi="Arial" w:cs="Arial"/>
          <w:bCs/>
          <w:spacing w:val="-6"/>
          <w:sz w:val="18"/>
          <w:szCs w:val="18"/>
        </w:rPr>
        <w:t>Colpensiones</w:t>
      </w:r>
      <w:proofErr w:type="spellEnd"/>
      <w:r w:rsidRPr="00125D3C">
        <w:rPr>
          <w:rFonts w:ascii="Arial" w:hAnsi="Arial" w:cs="Arial"/>
          <w:bCs/>
          <w:spacing w:val="-6"/>
          <w:sz w:val="18"/>
          <w:szCs w:val="18"/>
        </w:rPr>
        <w:t xml:space="preserve">, pero se tiene, conforme el acervo probatorio, que la alzada fue incoada el día 30-06-2015 (Hecho No.1 del amparo visible a folio 3 y comunicación de </w:t>
      </w:r>
      <w:proofErr w:type="spellStart"/>
      <w:r w:rsidRPr="00125D3C">
        <w:rPr>
          <w:rFonts w:ascii="Arial" w:hAnsi="Arial" w:cs="Arial"/>
          <w:bCs/>
          <w:spacing w:val="-6"/>
          <w:sz w:val="18"/>
          <w:szCs w:val="18"/>
        </w:rPr>
        <w:t>Colpensiones</w:t>
      </w:r>
      <w:proofErr w:type="spellEnd"/>
      <w:r w:rsidRPr="00125D3C">
        <w:rPr>
          <w:rFonts w:ascii="Arial" w:hAnsi="Arial" w:cs="Arial"/>
          <w:bCs/>
          <w:spacing w:val="-6"/>
          <w:sz w:val="18"/>
          <w:szCs w:val="18"/>
        </w:rPr>
        <w:t xml:space="preserve"> obrante a folio 19, ib.) y la acción de tutela se presentó el 14-06-2016 (Folio 1, ib.), lo que implica que carece de inmediatez, pues su interposición desborda el plazo de los 6 meses fijado por la juri</w:t>
      </w:r>
      <w:r>
        <w:rPr>
          <w:rFonts w:ascii="Arial" w:hAnsi="Arial" w:cs="Arial"/>
          <w:bCs/>
          <w:spacing w:val="-6"/>
          <w:sz w:val="18"/>
          <w:szCs w:val="18"/>
        </w:rPr>
        <w:t>sprudencia tanto constitucional como ordinaria</w:t>
      </w:r>
      <w:bookmarkStart w:id="0" w:name="_GoBack"/>
      <w:bookmarkEnd w:id="0"/>
      <w:r w:rsidRPr="00125D3C">
        <w:rPr>
          <w:rFonts w:ascii="Arial" w:hAnsi="Arial" w:cs="Arial"/>
          <w:bCs/>
          <w:spacing w:val="-6"/>
          <w:sz w:val="18"/>
          <w:szCs w:val="18"/>
        </w:rPr>
        <w:t>, razonable para interponerla, ya que han transcurrido aproximadamente once (11) meses desde que se presentó el recurso.</w:t>
      </w:r>
    </w:p>
    <w:p w:rsidR="00125D3C" w:rsidRPr="00125D3C" w:rsidRDefault="00125D3C" w:rsidP="00125D3C">
      <w:pPr>
        <w:pStyle w:val="Textoindependiente"/>
        <w:rPr>
          <w:rFonts w:ascii="Arial" w:hAnsi="Arial"/>
          <w:sz w:val="18"/>
          <w:szCs w:val="18"/>
        </w:rPr>
      </w:pPr>
    </w:p>
    <w:p w:rsidR="00125D3C" w:rsidRDefault="00125D3C" w:rsidP="00125D3C">
      <w:pPr>
        <w:pStyle w:val="Textoindependiente"/>
        <w:spacing w:line="240" w:lineRule="auto"/>
        <w:rPr>
          <w:rFonts w:ascii="Arial" w:hAnsi="Arial"/>
          <w:sz w:val="18"/>
          <w:szCs w:val="18"/>
        </w:rPr>
      </w:pPr>
      <w:r w:rsidRPr="00125D3C">
        <w:rPr>
          <w:rFonts w:ascii="Arial" w:hAnsi="Arial"/>
          <w:sz w:val="18"/>
          <w:szCs w:val="18"/>
        </w:rPr>
        <w:t>Debe considerarse que a pesar de ser la actora una persona de especial protección constitucional  (Adulto mayor), considera la Sala, que dicha característica por sí sola es insuficiente, pues no arguyó y menos demostró que se encontrara en una situación de vulnerabilidad tal, que diera lugar a la inaplicación de aludido principio, como sería, por ejemplo, la afectación de su mínimo vital, que en todo caso, no se infiere conculcado del escrito de tutela ni de las pruebas arrimadas, puesto que a la accionante ya le fue reconocida la pensión y le es pagada periódicamente. De manera que el juez de primera instancia no debió efectuar el estudio de fondo.</w:t>
      </w:r>
      <w:r>
        <w:rPr>
          <w:rFonts w:ascii="Arial" w:hAnsi="Arial"/>
          <w:sz w:val="18"/>
          <w:szCs w:val="18"/>
        </w:rPr>
        <w:t>”</w:t>
      </w:r>
    </w:p>
    <w:p w:rsidR="00125D3C" w:rsidRDefault="00125D3C" w:rsidP="00125D3C">
      <w:pPr>
        <w:ind w:right="51"/>
        <w:jc w:val="both"/>
        <w:rPr>
          <w:rFonts w:ascii="Arial" w:hAnsi="Arial"/>
          <w:spacing w:val="-6"/>
          <w:sz w:val="17"/>
          <w:szCs w:val="17"/>
        </w:rPr>
      </w:pPr>
    </w:p>
    <w:p w:rsidR="00125D3C" w:rsidRDefault="00125D3C" w:rsidP="00125D3C">
      <w:pPr>
        <w:ind w:right="51"/>
        <w:jc w:val="both"/>
        <w:rPr>
          <w:rFonts w:ascii="Arial" w:hAnsi="Arial" w:cs="Arial"/>
          <w:spacing w:val="-6"/>
          <w:w w:val="140"/>
          <w:sz w:val="16"/>
          <w:szCs w:val="16"/>
        </w:rPr>
      </w:pPr>
      <w:r>
        <w:rPr>
          <w:rFonts w:ascii="Arial" w:hAnsi="Arial" w:cs="Arial"/>
          <w:spacing w:val="-6"/>
          <w:sz w:val="16"/>
          <w:szCs w:val="16"/>
        </w:rPr>
        <w:t xml:space="preserve">Citas: Corte Constitucional, sentencia </w:t>
      </w:r>
      <w:r w:rsidRPr="00125D3C">
        <w:rPr>
          <w:rFonts w:ascii="Arial" w:hAnsi="Arial" w:cs="Arial"/>
          <w:spacing w:val="-6"/>
          <w:sz w:val="16"/>
          <w:szCs w:val="16"/>
        </w:rPr>
        <w:t>T-207 de 2015</w:t>
      </w:r>
      <w:r>
        <w:rPr>
          <w:rFonts w:ascii="Arial" w:hAnsi="Arial" w:cs="Arial"/>
          <w:spacing w:val="-6"/>
          <w:sz w:val="16"/>
          <w:szCs w:val="16"/>
        </w:rPr>
        <w:t xml:space="preserve"> y </w:t>
      </w:r>
      <w:r w:rsidRPr="00125D3C">
        <w:rPr>
          <w:rFonts w:ascii="Arial" w:hAnsi="Arial" w:cs="Arial"/>
          <w:spacing w:val="-6"/>
          <w:sz w:val="16"/>
          <w:szCs w:val="16"/>
        </w:rPr>
        <w:t>T-059 de 2016</w:t>
      </w:r>
      <w:r>
        <w:rPr>
          <w:rFonts w:ascii="Arial" w:hAnsi="Arial" w:cs="Arial"/>
          <w:spacing w:val="-6"/>
          <w:sz w:val="16"/>
          <w:szCs w:val="16"/>
        </w:rPr>
        <w:t>.</w:t>
      </w:r>
    </w:p>
    <w:p w:rsidR="00125D3C" w:rsidRDefault="00125D3C" w:rsidP="00F839CE">
      <w:pPr>
        <w:pStyle w:val="Sinespaciado"/>
        <w:spacing w:line="360" w:lineRule="auto"/>
        <w:rPr>
          <w:rFonts w:ascii="Arial" w:hAnsi="Arial" w:cs="Arial"/>
          <w:w w:val="140"/>
        </w:rPr>
      </w:pP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14:anchorId="043B4AD4" wp14:editId="71B24C07">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E23846" w:rsidRPr="007860C0" w:rsidRDefault="00E23846" w:rsidP="00E23846">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E23846" w:rsidRPr="007860C0" w:rsidRDefault="00E23846" w:rsidP="00E23846">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E23846" w:rsidRPr="00E55393" w:rsidRDefault="00E23846" w:rsidP="00E23846">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E23846" w:rsidRPr="003D195F" w:rsidRDefault="00E23846" w:rsidP="00E23846">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E23846" w:rsidRPr="007860C0" w:rsidRDefault="00E23846" w:rsidP="00E23846">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107025" w:rsidRDefault="003913E3" w:rsidP="005050E8">
      <w:pPr>
        <w:spacing w:line="360" w:lineRule="auto"/>
        <w:ind w:left="708" w:hanging="708"/>
        <w:jc w:val="center"/>
        <w:rPr>
          <w:rFonts w:ascii="Arial" w:hAnsi="Arial" w:cs="Arial"/>
          <w:b/>
          <w:bCs/>
          <w:szCs w:val="26"/>
        </w:rPr>
      </w:pPr>
    </w:p>
    <w:p w:rsidR="003913E3" w:rsidRPr="00F86DCE" w:rsidRDefault="003913E3" w:rsidP="00C55802">
      <w:pPr>
        <w:pStyle w:val="Textoindependiente"/>
        <w:spacing w:line="360" w:lineRule="auto"/>
        <w:ind w:left="1416"/>
        <w:rPr>
          <w:rFonts w:ascii="Arial" w:hAnsi="Arial"/>
          <w:sz w:val="22"/>
          <w:szCs w:val="22"/>
        </w:rPr>
      </w:pPr>
      <w:r w:rsidRPr="009B6DC4">
        <w:rPr>
          <w:rFonts w:ascii="Arial" w:hAnsi="Arial"/>
          <w:sz w:val="22"/>
          <w:szCs w:val="22"/>
        </w:rPr>
        <w:t>Asunto</w:t>
      </w:r>
      <w:r w:rsidRPr="009B6DC4">
        <w:rPr>
          <w:rFonts w:ascii="Arial" w:hAnsi="Arial"/>
          <w:sz w:val="22"/>
          <w:szCs w:val="22"/>
        </w:rPr>
        <w:tab/>
      </w:r>
      <w:r w:rsidRPr="009B6DC4">
        <w:rPr>
          <w:rFonts w:ascii="Arial" w:hAnsi="Arial"/>
          <w:sz w:val="22"/>
          <w:szCs w:val="22"/>
        </w:rPr>
        <w:tab/>
      </w:r>
      <w:r w:rsidRPr="009B6DC4">
        <w:rPr>
          <w:rFonts w:ascii="Arial" w:hAnsi="Arial"/>
          <w:sz w:val="22"/>
          <w:szCs w:val="22"/>
        </w:rPr>
        <w:tab/>
        <w:t>: Sentencia de tutela en segunda instancia</w:t>
      </w:r>
    </w:p>
    <w:p w:rsidR="00586A21" w:rsidRPr="00594392"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Accionante</w:t>
      </w:r>
      <w:r w:rsidR="009F023C">
        <w:rPr>
          <w:rFonts w:ascii="Arial" w:hAnsi="Arial" w:cs="Arial"/>
          <w:sz w:val="22"/>
          <w:szCs w:val="22"/>
        </w:rPr>
        <w:t xml:space="preserve"> (s)</w:t>
      </w:r>
      <w:r w:rsidRPr="00594392">
        <w:rPr>
          <w:rFonts w:ascii="Arial" w:hAnsi="Arial" w:cs="Arial"/>
          <w:sz w:val="22"/>
          <w:szCs w:val="22"/>
        </w:rPr>
        <w:tab/>
      </w:r>
      <w:r w:rsidRPr="00594392">
        <w:rPr>
          <w:rFonts w:ascii="Arial" w:hAnsi="Arial" w:cs="Arial"/>
          <w:sz w:val="22"/>
          <w:szCs w:val="22"/>
        </w:rPr>
        <w:tab/>
        <w:t xml:space="preserve">: </w:t>
      </w:r>
      <w:r w:rsidR="009F023C">
        <w:rPr>
          <w:rFonts w:ascii="Arial" w:hAnsi="Arial" w:cs="Arial"/>
          <w:sz w:val="22"/>
          <w:szCs w:val="22"/>
        </w:rPr>
        <w:t xml:space="preserve">María Esperanza </w:t>
      </w:r>
      <w:proofErr w:type="spellStart"/>
      <w:r w:rsidR="009F023C">
        <w:rPr>
          <w:rFonts w:ascii="Arial" w:hAnsi="Arial" w:cs="Arial"/>
          <w:sz w:val="22"/>
          <w:szCs w:val="22"/>
        </w:rPr>
        <w:t>Tangarife</w:t>
      </w:r>
      <w:proofErr w:type="spellEnd"/>
      <w:r w:rsidR="009F023C">
        <w:rPr>
          <w:rFonts w:ascii="Arial" w:hAnsi="Arial" w:cs="Arial"/>
          <w:sz w:val="22"/>
          <w:szCs w:val="22"/>
        </w:rPr>
        <w:t xml:space="preserve"> </w:t>
      </w:r>
      <w:proofErr w:type="spellStart"/>
      <w:r w:rsidR="009F023C">
        <w:rPr>
          <w:rFonts w:ascii="Arial" w:hAnsi="Arial" w:cs="Arial"/>
          <w:sz w:val="22"/>
          <w:szCs w:val="22"/>
        </w:rPr>
        <w:t>Rotavista</w:t>
      </w:r>
      <w:proofErr w:type="spellEnd"/>
    </w:p>
    <w:p w:rsidR="009F023C"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Accionad</w:t>
      </w:r>
      <w:r>
        <w:rPr>
          <w:rFonts w:ascii="Arial" w:hAnsi="Arial" w:cs="Arial"/>
          <w:sz w:val="22"/>
          <w:szCs w:val="22"/>
        </w:rPr>
        <w:t>o</w:t>
      </w:r>
      <w:r w:rsidR="009F023C">
        <w:rPr>
          <w:rFonts w:ascii="Arial" w:hAnsi="Arial" w:cs="Arial"/>
          <w:sz w:val="22"/>
          <w:szCs w:val="22"/>
        </w:rPr>
        <w:t xml:space="preserve"> (s)</w:t>
      </w:r>
      <w:r>
        <w:rPr>
          <w:rFonts w:ascii="Arial" w:hAnsi="Arial" w:cs="Arial"/>
          <w:sz w:val="22"/>
          <w:szCs w:val="22"/>
        </w:rPr>
        <w:t xml:space="preserve"> </w:t>
      </w:r>
      <w:r w:rsidRPr="00594392">
        <w:rPr>
          <w:rFonts w:ascii="Arial" w:hAnsi="Arial" w:cs="Arial"/>
          <w:sz w:val="22"/>
          <w:szCs w:val="22"/>
        </w:rPr>
        <w:tab/>
      </w:r>
      <w:r w:rsidRPr="00594392">
        <w:rPr>
          <w:rFonts w:ascii="Arial" w:hAnsi="Arial" w:cs="Arial"/>
          <w:sz w:val="22"/>
          <w:szCs w:val="22"/>
        </w:rPr>
        <w:tab/>
        <w:t xml:space="preserve">: </w:t>
      </w:r>
      <w:r w:rsidR="009F023C">
        <w:rPr>
          <w:rFonts w:ascii="Arial" w:hAnsi="Arial" w:cs="Arial"/>
          <w:sz w:val="22"/>
          <w:szCs w:val="22"/>
        </w:rPr>
        <w:t xml:space="preserve">Gerencia Nacional de Reconocimiento y Vicepresidencia de </w:t>
      </w:r>
    </w:p>
    <w:p w:rsidR="00586A21" w:rsidRDefault="009F023C" w:rsidP="00586A21">
      <w:pPr>
        <w:pStyle w:val="Textoindependiente"/>
        <w:spacing w:line="360" w:lineRule="auto"/>
        <w:ind w:left="141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Beneficios y Prestaciones, ambas de Colpensiones</w:t>
      </w:r>
    </w:p>
    <w:p w:rsidR="00586A21" w:rsidRPr="00594392" w:rsidRDefault="00586A21" w:rsidP="009F023C">
      <w:pPr>
        <w:pStyle w:val="Textoindependiente"/>
        <w:spacing w:line="360" w:lineRule="auto"/>
        <w:ind w:left="1416"/>
        <w:rPr>
          <w:rFonts w:ascii="Arial" w:hAnsi="Arial" w:cs="Arial"/>
          <w:sz w:val="22"/>
          <w:szCs w:val="22"/>
        </w:rPr>
      </w:pPr>
      <w:r w:rsidRPr="00594392">
        <w:rPr>
          <w:rFonts w:ascii="Arial" w:hAnsi="Arial" w:cs="Arial"/>
          <w:sz w:val="22"/>
          <w:szCs w:val="22"/>
        </w:rPr>
        <w:t>Procedencia</w:t>
      </w:r>
      <w:r w:rsidRPr="00594392">
        <w:rPr>
          <w:rFonts w:ascii="Arial" w:hAnsi="Arial" w:cs="Arial"/>
          <w:sz w:val="22"/>
          <w:szCs w:val="22"/>
        </w:rPr>
        <w:tab/>
      </w:r>
      <w:r w:rsidRPr="00594392">
        <w:rPr>
          <w:rFonts w:ascii="Arial" w:hAnsi="Arial" w:cs="Arial"/>
          <w:sz w:val="22"/>
          <w:szCs w:val="22"/>
        </w:rPr>
        <w:tab/>
        <w:t xml:space="preserve">: Juzgado </w:t>
      </w:r>
      <w:r w:rsidR="009F023C">
        <w:rPr>
          <w:rFonts w:ascii="Arial" w:hAnsi="Arial" w:cs="Arial"/>
          <w:sz w:val="22"/>
          <w:szCs w:val="22"/>
        </w:rPr>
        <w:t>Segundo de Familia de Pereira</w:t>
      </w:r>
    </w:p>
    <w:p w:rsidR="00586A21" w:rsidRPr="00594392"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Radicación</w:t>
      </w:r>
      <w:r w:rsidRPr="00594392">
        <w:rPr>
          <w:rFonts w:ascii="Arial" w:hAnsi="Arial" w:cs="Arial"/>
          <w:sz w:val="22"/>
          <w:szCs w:val="22"/>
        </w:rPr>
        <w:tab/>
      </w:r>
      <w:r w:rsidRPr="00594392">
        <w:rPr>
          <w:rFonts w:ascii="Arial" w:hAnsi="Arial" w:cs="Arial"/>
          <w:sz w:val="22"/>
          <w:szCs w:val="22"/>
        </w:rPr>
        <w:tab/>
        <w:t xml:space="preserve">: </w:t>
      </w:r>
      <w:r w:rsidR="009F023C">
        <w:rPr>
          <w:rFonts w:ascii="Arial" w:hAnsi="Arial" w:cs="Arial"/>
          <w:sz w:val="22"/>
          <w:szCs w:val="22"/>
        </w:rPr>
        <w:t>2016-00357-01</w:t>
      </w:r>
    </w:p>
    <w:p w:rsidR="004A12F7" w:rsidRPr="002917E6" w:rsidRDefault="004A12F7" w:rsidP="004A12F7">
      <w:pPr>
        <w:pStyle w:val="Textoindependiente"/>
        <w:spacing w:line="360" w:lineRule="auto"/>
        <w:rPr>
          <w:rFonts w:ascii="Arial" w:hAnsi="Arial" w:cs="Arial"/>
          <w:sz w:val="22"/>
          <w:szCs w:val="22"/>
        </w:rPr>
      </w:pPr>
      <w:r w:rsidRPr="00F86DCE">
        <w:rPr>
          <w:rFonts w:ascii="Arial" w:hAnsi="Arial"/>
          <w:sz w:val="22"/>
          <w:szCs w:val="22"/>
        </w:rPr>
        <w:tab/>
      </w:r>
      <w:r>
        <w:rPr>
          <w:rFonts w:ascii="Arial" w:hAnsi="Arial"/>
          <w:sz w:val="22"/>
          <w:szCs w:val="22"/>
        </w:rPr>
        <w:tab/>
      </w:r>
      <w:r w:rsidRPr="002677AF">
        <w:rPr>
          <w:rFonts w:ascii="Arial" w:hAnsi="Arial"/>
          <w:sz w:val="22"/>
          <w:szCs w:val="22"/>
        </w:rPr>
        <w:t>Temas</w:t>
      </w:r>
      <w:r w:rsidRPr="002677AF">
        <w:rPr>
          <w:rFonts w:ascii="Arial" w:hAnsi="Arial"/>
          <w:sz w:val="22"/>
          <w:szCs w:val="22"/>
        </w:rPr>
        <w:tab/>
      </w:r>
      <w:r w:rsidRPr="002677AF">
        <w:rPr>
          <w:rFonts w:ascii="Arial" w:hAnsi="Arial"/>
          <w:sz w:val="22"/>
          <w:szCs w:val="22"/>
        </w:rPr>
        <w:tab/>
      </w:r>
      <w:r w:rsidRPr="002677AF">
        <w:rPr>
          <w:rFonts w:ascii="Arial" w:hAnsi="Arial"/>
          <w:sz w:val="22"/>
          <w:szCs w:val="22"/>
        </w:rPr>
        <w:tab/>
        <w:t xml:space="preserve">: </w:t>
      </w:r>
      <w:proofErr w:type="spellStart"/>
      <w:r w:rsidR="009F023C">
        <w:rPr>
          <w:rFonts w:ascii="Arial" w:hAnsi="Arial"/>
          <w:sz w:val="22"/>
          <w:szCs w:val="22"/>
        </w:rPr>
        <w:t>Procedibilidad</w:t>
      </w:r>
      <w:proofErr w:type="spellEnd"/>
      <w:r w:rsidR="009F023C">
        <w:rPr>
          <w:rFonts w:ascii="Arial" w:hAnsi="Arial"/>
          <w:sz w:val="22"/>
          <w:szCs w:val="22"/>
        </w:rPr>
        <w:t xml:space="preserve"> - </w:t>
      </w:r>
      <w:r w:rsidR="009F023C">
        <w:rPr>
          <w:rFonts w:ascii="Arial" w:hAnsi="Arial" w:cs="Arial"/>
          <w:sz w:val="22"/>
          <w:szCs w:val="24"/>
        </w:rPr>
        <w:t>Inmediatez</w:t>
      </w:r>
      <w:r w:rsidR="00CA23A1">
        <w:rPr>
          <w:rFonts w:ascii="Arial" w:hAnsi="Arial" w:cs="Arial"/>
          <w:sz w:val="22"/>
          <w:szCs w:val="24"/>
        </w:rPr>
        <w:t xml:space="preserve"> </w:t>
      </w:r>
    </w:p>
    <w:p w:rsidR="003913E3" w:rsidRPr="00B772B6" w:rsidRDefault="004A12F7" w:rsidP="004A12F7">
      <w:pPr>
        <w:pStyle w:val="Textoindependiente"/>
        <w:spacing w:line="360" w:lineRule="auto"/>
        <w:ind w:left="708" w:hanging="708"/>
        <w:rPr>
          <w:rFonts w:ascii="Arial" w:hAnsi="Arial" w:cs="Arial"/>
          <w:smallCaps/>
          <w:sz w:val="22"/>
          <w:szCs w:val="22"/>
          <w:lang w:val="es-CO"/>
        </w:rPr>
      </w:pPr>
      <w:r w:rsidRPr="00F86DCE">
        <w:rPr>
          <w:rFonts w:ascii="Arial" w:hAnsi="Arial"/>
          <w:sz w:val="22"/>
          <w:szCs w:val="22"/>
        </w:rPr>
        <w:tab/>
      </w:r>
      <w:r>
        <w:rPr>
          <w:rFonts w:ascii="Arial" w:hAnsi="Arial"/>
          <w:sz w:val="22"/>
          <w:szCs w:val="22"/>
        </w:rPr>
        <w:tab/>
      </w:r>
      <w:r w:rsidR="003913E3" w:rsidRPr="00F86DCE">
        <w:rPr>
          <w:rFonts w:ascii="Arial" w:hAnsi="Arial"/>
          <w:sz w:val="22"/>
          <w:szCs w:val="22"/>
        </w:rPr>
        <w:t>Magistrado Ponente</w:t>
      </w:r>
      <w:r w:rsidR="003913E3" w:rsidRPr="00F86DCE">
        <w:rPr>
          <w:rFonts w:ascii="Arial" w:hAnsi="Arial"/>
          <w:sz w:val="22"/>
          <w:szCs w:val="22"/>
        </w:rPr>
        <w:tab/>
        <w:t xml:space="preserve">: </w:t>
      </w:r>
      <w:r w:rsidR="003913E3" w:rsidRPr="00F86DCE">
        <w:rPr>
          <w:rFonts w:ascii="Arial" w:hAnsi="Arial" w:cs="Arial"/>
          <w:smallCaps/>
          <w:sz w:val="22"/>
          <w:szCs w:val="22"/>
          <w:lang w:val="es-CO"/>
        </w:rPr>
        <w:t>Duberney Grisales Herrera</w:t>
      </w:r>
    </w:p>
    <w:p w:rsidR="003913E3" w:rsidRPr="00F86DCE" w:rsidRDefault="003913E3" w:rsidP="00C55802">
      <w:pPr>
        <w:spacing w:line="360" w:lineRule="auto"/>
        <w:ind w:left="1416"/>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902B91">
        <w:rPr>
          <w:rFonts w:ascii="Arial" w:hAnsi="Arial"/>
          <w:sz w:val="22"/>
          <w:szCs w:val="22"/>
        </w:rPr>
        <w:t>390 de 16-08-2016</w:t>
      </w:r>
    </w:p>
    <w:p w:rsidR="003913E3" w:rsidRPr="00107025" w:rsidRDefault="003913E3" w:rsidP="00F839CE">
      <w:pPr>
        <w:pBdr>
          <w:bottom w:val="double" w:sz="6" w:space="1" w:color="auto"/>
        </w:pBdr>
        <w:spacing w:line="360" w:lineRule="auto"/>
        <w:jc w:val="center"/>
        <w:rPr>
          <w:rFonts w:ascii="Arial" w:hAnsi="Arial" w:cs="Arial"/>
          <w:b/>
          <w:bCs/>
          <w:sz w:val="22"/>
          <w:szCs w:val="22"/>
        </w:rPr>
      </w:pPr>
    </w:p>
    <w:p w:rsidR="003913E3" w:rsidRPr="00CE2F87" w:rsidRDefault="003913E3" w:rsidP="00F839CE">
      <w:pPr>
        <w:spacing w:line="360" w:lineRule="auto"/>
        <w:jc w:val="center"/>
        <w:rPr>
          <w:rFonts w:ascii="Arial" w:hAnsi="Arial" w:cs="Arial"/>
          <w:b/>
          <w:bCs/>
          <w:sz w:val="20"/>
          <w:szCs w:val="22"/>
        </w:rPr>
      </w:pPr>
    </w:p>
    <w:p w:rsidR="003913E3" w:rsidRPr="009F023C" w:rsidRDefault="003913E3" w:rsidP="00F839CE">
      <w:pPr>
        <w:spacing w:line="360" w:lineRule="auto"/>
        <w:jc w:val="center"/>
        <w:rPr>
          <w:rFonts w:ascii="Arial" w:hAnsi="Arial" w:cs="Arial"/>
          <w:iCs/>
          <w:sz w:val="28"/>
          <w:lang w:val="es-CO"/>
        </w:rPr>
      </w:pPr>
      <w:r w:rsidRPr="009F023C">
        <w:rPr>
          <w:rFonts w:ascii="Arial" w:hAnsi="Arial" w:cs="Arial"/>
          <w:iCs/>
          <w:smallCaps/>
          <w:sz w:val="28"/>
          <w:lang w:val="es-CO"/>
        </w:rPr>
        <w:t>Pereira, R</w:t>
      </w:r>
      <w:r w:rsidR="00CA23A1" w:rsidRPr="009F023C">
        <w:rPr>
          <w:rFonts w:ascii="Arial" w:hAnsi="Arial" w:cs="Arial"/>
          <w:iCs/>
          <w:smallCaps/>
          <w:sz w:val="28"/>
          <w:lang w:val="es-CO"/>
        </w:rPr>
        <w:t>.</w:t>
      </w:r>
      <w:r w:rsidR="00C55802" w:rsidRPr="009F023C">
        <w:rPr>
          <w:rFonts w:ascii="Arial" w:hAnsi="Arial" w:cs="Arial"/>
          <w:iCs/>
          <w:smallCaps/>
          <w:sz w:val="28"/>
          <w:lang w:val="es-CO"/>
        </w:rPr>
        <w:t>,</w:t>
      </w:r>
      <w:r w:rsidRPr="009F023C">
        <w:rPr>
          <w:rFonts w:ascii="Arial" w:hAnsi="Arial" w:cs="Arial"/>
          <w:iCs/>
          <w:smallCaps/>
          <w:sz w:val="28"/>
          <w:lang w:val="es-CO"/>
        </w:rPr>
        <w:t xml:space="preserve"> </w:t>
      </w:r>
      <w:r w:rsidR="00902B91">
        <w:rPr>
          <w:rFonts w:ascii="Arial" w:hAnsi="Arial" w:cs="Arial"/>
          <w:iCs/>
          <w:smallCaps/>
          <w:sz w:val="28"/>
          <w:lang w:val="es-CO"/>
        </w:rPr>
        <w:t>dieciséis</w:t>
      </w:r>
      <w:r w:rsidR="009F023C" w:rsidRPr="009F023C">
        <w:rPr>
          <w:rFonts w:ascii="Arial" w:hAnsi="Arial" w:cs="Arial"/>
          <w:iCs/>
          <w:smallCaps/>
          <w:sz w:val="28"/>
          <w:lang w:val="es-CO"/>
        </w:rPr>
        <w:t xml:space="preserve"> </w:t>
      </w:r>
      <w:r w:rsidRPr="009F023C">
        <w:rPr>
          <w:rFonts w:ascii="Arial" w:hAnsi="Arial" w:cs="Arial"/>
          <w:iCs/>
          <w:smallCaps/>
          <w:sz w:val="28"/>
          <w:lang w:val="es-CO"/>
        </w:rPr>
        <w:t>(</w:t>
      </w:r>
      <w:r w:rsidR="00902B91">
        <w:rPr>
          <w:rFonts w:ascii="Arial" w:hAnsi="Arial" w:cs="Arial"/>
          <w:iCs/>
          <w:smallCaps/>
          <w:sz w:val="28"/>
          <w:lang w:val="es-CO"/>
        </w:rPr>
        <w:t>16</w:t>
      </w:r>
      <w:r w:rsidRPr="009F023C">
        <w:rPr>
          <w:rFonts w:ascii="Arial" w:hAnsi="Arial" w:cs="Arial"/>
          <w:iCs/>
          <w:smallCaps/>
          <w:sz w:val="28"/>
          <w:lang w:val="es-CO"/>
        </w:rPr>
        <w:t xml:space="preserve">) de </w:t>
      </w:r>
      <w:r w:rsidR="009F023C" w:rsidRPr="009F023C">
        <w:rPr>
          <w:rFonts w:ascii="Arial" w:hAnsi="Arial" w:cs="Arial"/>
          <w:iCs/>
          <w:smallCaps/>
          <w:sz w:val="28"/>
          <w:lang w:val="es-CO"/>
        </w:rPr>
        <w:t xml:space="preserve">agosto </w:t>
      </w:r>
      <w:r w:rsidRPr="009F023C">
        <w:rPr>
          <w:rFonts w:ascii="Arial" w:hAnsi="Arial" w:cs="Arial"/>
          <w:iCs/>
          <w:smallCaps/>
          <w:sz w:val="28"/>
          <w:lang w:val="es-CO"/>
        </w:rPr>
        <w:t xml:space="preserve">de dos mil </w:t>
      </w:r>
      <w:r w:rsidR="00EE1E28" w:rsidRPr="009F023C">
        <w:rPr>
          <w:rFonts w:ascii="Arial" w:hAnsi="Arial" w:cs="Arial"/>
          <w:iCs/>
          <w:smallCaps/>
          <w:sz w:val="28"/>
          <w:lang w:val="es-CO"/>
        </w:rPr>
        <w:t>diec</w:t>
      </w:r>
      <w:r w:rsidR="00846900" w:rsidRPr="009F023C">
        <w:rPr>
          <w:rFonts w:ascii="Arial" w:hAnsi="Arial" w:cs="Arial"/>
          <w:iCs/>
          <w:smallCaps/>
          <w:sz w:val="28"/>
          <w:lang w:val="es-CO"/>
        </w:rPr>
        <w:t xml:space="preserve">iséis </w:t>
      </w:r>
      <w:r w:rsidRPr="009F023C">
        <w:rPr>
          <w:rFonts w:ascii="Arial" w:hAnsi="Arial" w:cs="Arial"/>
          <w:iCs/>
          <w:smallCaps/>
          <w:sz w:val="28"/>
          <w:lang w:val="es-CO"/>
        </w:rPr>
        <w:t>(201</w:t>
      </w:r>
      <w:r w:rsidR="00846900" w:rsidRPr="009F023C">
        <w:rPr>
          <w:rFonts w:ascii="Arial" w:hAnsi="Arial" w:cs="Arial"/>
          <w:iCs/>
          <w:smallCaps/>
          <w:sz w:val="28"/>
          <w:lang w:val="es-CO"/>
        </w:rPr>
        <w:t>6</w:t>
      </w:r>
      <w:r w:rsidRPr="009F023C">
        <w:rPr>
          <w:rFonts w:ascii="Arial" w:hAnsi="Arial" w:cs="Arial"/>
          <w:iCs/>
          <w:smallCaps/>
          <w:sz w:val="28"/>
          <w:lang w:val="es-CO"/>
        </w:rPr>
        <w:t>)</w:t>
      </w:r>
      <w:r w:rsidRPr="009F023C">
        <w:rPr>
          <w:rFonts w:ascii="Arial" w:hAnsi="Arial" w:cs="Arial"/>
          <w:iCs/>
          <w:sz w:val="28"/>
          <w:lang w:val="es-CO"/>
        </w:rPr>
        <w:t>.</w:t>
      </w:r>
    </w:p>
    <w:p w:rsidR="00586A21" w:rsidRPr="003B4B9C" w:rsidRDefault="007A3420" w:rsidP="00F839CE">
      <w:pPr>
        <w:pStyle w:val="Textoindependiente"/>
        <w:spacing w:line="360" w:lineRule="auto"/>
        <w:rPr>
          <w:rFonts w:ascii="Arial" w:hAnsi="Arial" w:cs="Arial"/>
          <w:sz w:val="24"/>
          <w:szCs w:val="24"/>
          <w:lang w:val="es-CO"/>
        </w:rPr>
      </w:pPr>
      <w:r>
        <w:rPr>
          <w:rFonts w:ascii="Arial" w:hAnsi="Arial" w:cs="Arial"/>
          <w:sz w:val="24"/>
          <w:szCs w:val="24"/>
          <w:lang w:val="es-CO"/>
        </w:rPr>
        <w:t>|</w:t>
      </w: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 xml:space="preserve">EL ASUNTO </w:t>
      </w:r>
      <w:r w:rsidR="00FA29FF">
        <w:rPr>
          <w:rFonts w:ascii="Arial" w:hAnsi="Arial" w:cs="Arial"/>
          <w:sz w:val="24"/>
          <w:szCs w:val="24"/>
        </w:rPr>
        <w:t xml:space="preserve">POR </w:t>
      </w:r>
      <w:r w:rsidRPr="00311FCA">
        <w:rPr>
          <w:rFonts w:ascii="Arial" w:hAnsi="Arial" w:cs="Arial"/>
          <w:sz w:val="24"/>
          <w:szCs w:val="24"/>
        </w:rPr>
        <w:t>DECIDIR</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La impugnación formulada dentro de la acción constitucional referida, luego de surtida la actuación de primera instancia, sin avistar nulidades que la invaliden.</w:t>
      </w:r>
    </w:p>
    <w:p w:rsidR="003913E3" w:rsidRPr="003B4B9C"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17357D" w:rsidRDefault="009B6DC4" w:rsidP="00F839CE">
      <w:pPr>
        <w:pStyle w:val="Textoindependiente"/>
        <w:spacing w:line="360" w:lineRule="auto"/>
        <w:rPr>
          <w:rFonts w:ascii="Arial" w:hAnsi="Arial" w:cs="Arial"/>
          <w:sz w:val="24"/>
          <w:szCs w:val="24"/>
        </w:rPr>
      </w:pPr>
      <w:r>
        <w:rPr>
          <w:rFonts w:ascii="Arial" w:hAnsi="Arial" w:cs="Arial"/>
          <w:sz w:val="24"/>
          <w:szCs w:val="24"/>
        </w:rPr>
        <w:t xml:space="preserve">Se informó que </w:t>
      </w:r>
      <w:r w:rsidR="009F023C">
        <w:rPr>
          <w:rFonts w:ascii="Arial" w:hAnsi="Arial" w:cs="Arial"/>
          <w:sz w:val="24"/>
          <w:szCs w:val="24"/>
        </w:rPr>
        <w:t xml:space="preserve">la </w:t>
      </w:r>
      <w:r w:rsidR="0017357D">
        <w:rPr>
          <w:rFonts w:ascii="Arial" w:hAnsi="Arial" w:cs="Arial"/>
          <w:sz w:val="24"/>
          <w:szCs w:val="24"/>
        </w:rPr>
        <w:t>actor</w:t>
      </w:r>
      <w:r w:rsidR="009F023C">
        <w:rPr>
          <w:rFonts w:ascii="Arial" w:hAnsi="Arial" w:cs="Arial"/>
          <w:sz w:val="24"/>
          <w:szCs w:val="24"/>
        </w:rPr>
        <w:t>a</w:t>
      </w:r>
      <w:r w:rsidR="0017357D">
        <w:rPr>
          <w:rFonts w:ascii="Arial" w:hAnsi="Arial" w:cs="Arial"/>
          <w:sz w:val="24"/>
          <w:szCs w:val="24"/>
        </w:rPr>
        <w:t xml:space="preserve"> </w:t>
      </w:r>
      <w:r w:rsidR="009F023C">
        <w:rPr>
          <w:rFonts w:ascii="Arial" w:hAnsi="Arial" w:cs="Arial"/>
          <w:sz w:val="24"/>
          <w:szCs w:val="24"/>
        </w:rPr>
        <w:t xml:space="preserve">el día 30-06-2015 radicó recurso de apelación contra la resolución GNR-1677275 del 06-06-2015, pero han transcurrido más de once (11) meses, </w:t>
      </w:r>
      <w:r w:rsidR="009F023C" w:rsidRPr="009F023C">
        <w:rPr>
          <w:rFonts w:ascii="Arial" w:hAnsi="Arial" w:cs="Arial"/>
          <w:sz w:val="24"/>
          <w:szCs w:val="24"/>
          <w:lang w:val="es-ES"/>
        </w:rPr>
        <w:t xml:space="preserve">sin que a la fecha de instaurar la acción hubiese </w:t>
      </w:r>
      <w:r w:rsidR="009F023C">
        <w:rPr>
          <w:rFonts w:ascii="Arial" w:hAnsi="Arial" w:cs="Arial"/>
          <w:sz w:val="24"/>
          <w:szCs w:val="24"/>
          <w:lang w:val="es-ES"/>
        </w:rPr>
        <w:t xml:space="preserve">resuelto </w:t>
      </w:r>
      <w:r w:rsidR="009F023C">
        <w:rPr>
          <w:rFonts w:ascii="Arial" w:hAnsi="Arial" w:cs="Arial"/>
          <w:sz w:val="24"/>
          <w:szCs w:val="24"/>
        </w:rPr>
        <w:t>(Folio</w:t>
      </w:r>
      <w:r w:rsidR="00220CE5" w:rsidRPr="00170C5C">
        <w:rPr>
          <w:rFonts w:ascii="Arial" w:hAnsi="Arial" w:cs="Arial"/>
          <w:sz w:val="24"/>
          <w:szCs w:val="24"/>
        </w:rPr>
        <w:t xml:space="preserve"> </w:t>
      </w:r>
      <w:r w:rsidR="009F023C">
        <w:rPr>
          <w:rFonts w:ascii="Arial" w:hAnsi="Arial" w:cs="Arial"/>
          <w:sz w:val="24"/>
          <w:szCs w:val="24"/>
        </w:rPr>
        <w:t>3</w:t>
      </w:r>
      <w:r w:rsidR="00220CE5" w:rsidRPr="00170C5C">
        <w:rPr>
          <w:rFonts w:ascii="Arial" w:hAnsi="Arial" w:cs="Arial"/>
          <w:sz w:val="24"/>
          <w:szCs w:val="24"/>
        </w:rPr>
        <w:t xml:space="preserve">, </w:t>
      </w:r>
      <w:r w:rsidR="00220CE5" w:rsidRPr="00170C5C">
        <w:rPr>
          <w:rFonts w:ascii="Arial" w:hAnsi="Arial" w:cs="Arial"/>
          <w:sz w:val="24"/>
          <w:szCs w:val="24"/>
          <w:lang w:val="es-CO"/>
        </w:rPr>
        <w:t>del cuaderno de primera instancia</w:t>
      </w:r>
      <w:r w:rsidR="00220CE5" w:rsidRPr="00170C5C">
        <w:rPr>
          <w:rFonts w:ascii="Arial" w:hAnsi="Arial" w:cs="Arial"/>
          <w:sz w:val="24"/>
          <w:szCs w:val="24"/>
        </w:rPr>
        <w:t>).</w:t>
      </w:r>
    </w:p>
    <w:p w:rsidR="004B5109" w:rsidRDefault="004B5109" w:rsidP="00F839CE">
      <w:pPr>
        <w:pStyle w:val="Textoindependiente"/>
        <w:spacing w:line="360" w:lineRule="auto"/>
        <w:rPr>
          <w:rFonts w:ascii="Arial" w:hAnsi="Arial" w:cs="Arial"/>
          <w:color w:val="000000"/>
          <w:sz w:val="24"/>
          <w:szCs w:val="24"/>
          <w:lang w:val="es-CO"/>
        </w:rPr>
      </w:pPr>
    </w:p>
    <w:p w:rsidR="003913E3"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LOS DERECHOS INVOCADOS</w:t>
      </w:r>
    </w:p>
    <w:p w:rsidR="00853C31" w:rsidRDefault="00853C31" w:rsidP="00853C31">
      <w:pPr>
        <w:pStyle w:val="Textoindependiente"/>
        <w:spacing w:line="360" w:lineRule="auto"/>
        <w:ind w:left="360"/>
        <w:rPr>
          <w:rFonts w:ascii="Arial" w:hAnsi="Arial" w:cs="Arial"/>
          <w:sz w:val="24"/>
          <w:szCs w:val="24"/>
        </w:rPr>
      </w:pPr>
    </w:p>
    <w:p w:rsidR="003913E3" w:rsidRDefault="00A84032"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Los </w:t>
      </w:r>
      <w:r w:rsidR="003913E3" w:rsidRPr="00311FCA">
        <w:rPr>
          <w:rFonts w:ascii="Arial" w:hAnsi="Arial" w:cs="Arial"/>
          <w:sz w:val="24"/>
          <w:szCs w:val="24"/>
        </w:rPr>
        <w:t>derecho</w:t>
      </w:r>
      <w:r>
        <w:rPr>
          <w:rFonts w:ascii="Arial" w:hAnsi="Arial" w:cs="Arial"/>
          <w:sz w:val="24"/>
          <w:szCs w:val="24"/>
        </w:rPr>
        <w:t>s</w:t>
      </w:r>
      <w:r w:rsidR="003913E3" w:rsidRPr="00311FCA">
        <w:rPr>
          <w:rFonts w:ascii="Arial" w:hAnsi="Arial" w:cs="Arial"/>
          <w:sz w:val="24"/>
          <w:szCs w:val="24"/>
        </w:rPr>
        <w:t xml:space="preserve"> fundamental</w:t>
      </w:r>
      <w:r>
        <w:rPr>
          <w:rFonts w:ascii="Arial" w:hAnsi="Arial" w:cs="Arial"/>
          <w:sz w:val="24"/>
          <w:szCs w:val="24"/>
        </w:rPr>
        <w:t>es</w:t>
      </w:r>
      <w:r w:rsidR="003913E3" w:rsidRPr="00311FCA">
        <w:rPr>
          <w:rFonts w:ascii="Arial" w:hAnsi="Arial" w:cs="Arial"/>
          <w:sz w:val="24"/>
          <w:szCs w:val="24"/>
        </w:rPr>
        <w:t xml:space="preserve"> </w:t>
      </w:r>
      <w:r w:rsidR="009F023C">
        <w:rPr>
          <w:rFonts w:ascii="Arial" w:hAnsi="Arial" w:cs="Arial"/>
          <w:sz w:val="24"/>
          <w:szCs w:val="24"/>
        </w:rPr>
        <w:t xml:space="preserve">a la defensa y de petición </w:t>
      </w:r>
      <w:r w:rsidR="003913E3" w:rsidRPr="00311FCA">
        <w:rPr>
          <w:rFonts w:ascii="Arial" w:hAnsi="Arial" w:cs="Arial"/>
          <w:sz w:val="24"/>
          <w:szCs w:val="24"/>
        </w:rPr>
        <w:t>(Folio</w:t>
      </w:r>
      <w:r w:rsidR="00B978A7">
        <w:rPr>
          <w:rFonts w:ascii="Arial" w:hAnsi="Arial" w:cs="Arial"/>
          <w:sz w:val="24"/>
          <w:szCs w:val="24"/>
        </w:rPr>
        <w:t xml:space="preserve"> </w:t>
      </w:r>
      <w:r w:rsidR="009F023C">
        <w:rPr>
          <w:rFonts w:ascii="Arial" w:hAnsi="Arial" w:cs="Arial"/>
          <w:sz w:val="24"/>
          <w:szCs w:val="24"/>
        </w:rPr>
        <w:t>9</w:t>
      </w:r>
      <w:r w:rsidR="005C26B3">
        <w:rPr>
          <w:rFonts w:ascii="Arial" w:hAnsi="Arial" w:cs="Arial"/>
          <w:sz w:val="24"/>
          <w:szCs w:val="24"/>
        </w:rPr>
        <w:t>,</w:t>
      </w:r>
      <w:r w:rsidR="003913E3">
        <w:rPr>
          <w:rFonts w:ascii="Arial" w:hAnsi="Arial" w:cs="Arial"/>
          <w:sz w:val="24"/>
          <w:szCs w:val="24"/>
        </w:rPr>
        <w:t xml:space="preserve"> </w:t>
      </w:r>
      <w:r w:rsidR="003913E3" w:rsidRPr="00311FCA">
        <w:rPr>
          <w:rFonts w:ascii="Arial" w:hAnsi="Arial" w:cs="Arial"/>
          <w:color w:val="000000"/>
          <w:sz w:val="24"/>
          <w:szCs w:val="24"/>
          <w:lang w:val="es-CO"/>
        </w:rPr>
        <w:t xml:space="preserve">del cuaderno </w:t>
      </w:r>
      <w:r w:rsidR="003B677E">
        <w:rPr>
          <w:rFonts w:ascii="Arial" w:hAnsi="Arial" w:cs="Arial"/>
          <w:color w:val="000000"/>
          <w:sz w:val="24"/>
          <w:szCs w:val="24"/>
          <w:lang w:val="es-CO"/>
        </w:rPr>
        <w:t>de primera instancia</w:t>
      </w:r>
      <w:r w:rsidR="003913E3" w:rsidRPr="00311FCA">
        <w:rPr>
          <w:rFonts w:ascii="Arial" w:hAnsi="Arial" w:cs="Arial"/>
          <w:sz w:val="24"/>
          <w:szCs w:val="24"/>
        </w:rPr>
        <w:t>).</w:t>
      </w:r>
      <w:r w:rsidR="002C2796">
        <w:rPr>
          <w:rFonts w:ascii="Arial" w:hAnsi="Arial" w:cs="Arial"/>
          <w:sz w:val="24"/>
          <w:szCs w:val="24"/>
        </w:rPr>
        <w:t xml:space="preserve"> </w:t>
      </w:r>
    </w:p>
    <w:p w:rsidR="00A84032" w:rsidRDefault="00A84032"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B4B9C" w:rsidRDefault="003913E3" w:rsidP="00B942B6">
      <w:pPr>
        <w:pStyle w:val="Textoindependiente"/>
        <w:spacing w:line="360" w:lineRule="auto"/>
        <w:rPr>
          <w:rFonts w:ascii="Arial" w:hAnsi="Arial" w:cs="Arial"/>
          <w:sz w:val="24"/>
          <w:szCs w:val="24"/>
        </w:rPr>
      </w:pPr>
    </w:p>
    <w:p w:rsidR="004B3407" w:rsidRDefault="004B3407" w:rsidP="004B3407">
      <w:pPr>
        <w:pStyle w:val="Textoindependiente"/>
        <w:widowControl w:val="0"/>
        <w:spacing w:line="360" w:lineRule="auto"/>
        <w:rPr>
          <w:rFonts w:ascii="Arial" w:hAnsi="Arial"/>
          <w:sz w:val="24"/>
        </w:rPr>
      </w:pPr>
      <w:r w:rsidRPr="00E23D2E">
        <w:rPr>
          <w:rFonts w:ascii="Arial" w:hAnsi="Arial"/>
          <w:sz w:val="24"/>
        </w:rPr>
        <w:t>La acción correspondió por reparto al Juzgado</w:t>
      </w:r>
      <w:r>
        <w:rPr>
          <w:rFonts w:ascii="Arial" w:hAnsi="Arial"/>
          <w:sz w:val="24"/>
        </w:rPr>
        <w:t xml:space="preserve"> </w:t>
      </w:r>
      <w:r w:rsidR="009F023C">
        <w:rPr>
          <w:rFonts w:ascii="Arial" w:hAnsi="Arial"/>
          <w:sz w:val="24"/>
        </w:rPr>
        <w:t xml:space="preserve">Segundo de Familia </w:t>
      </w:r>
      <w:r w:rsidR="00220CE5">
        <w:rPr>
          <w:rFonts w:ascii="Arial" w:hAnsi="Arial"/>
          <w:sz w:val="24"/>
        </w:rPr>
        <w:t>de Pereira</w:t>
      </w:r>
      <w:r w:rsidRPr="00E23D2E">
        <w:rPr>
          <w:rFonts w:ascii="Arial" w:hAnsi="Arial"/>
          <w:sz w:val="24"/>
        </w:rPr>
        <w:t xml:space="preserve">, que con providencia del </w:t>
      </w:r>
      <w:r w:rsidR="006A309C">
        <w:rPr>
          <w:rFonts w:ascii="Arial" w:hAnsi="Arial"/>
          <w:sz w:val="24"/>
        </w:rPr>
        <w:t>20</w:t>
      </w:r>
      <w:r w:rsidR="009F023C">
        <w:rPr>
          <w:rFonts w:ascii="Arial" w:hAnsi="Arial"/>
          <w:sz w:val="24"/>
        </w:rPr>
        <w:t xml:space="preserve">-06-2016 </w:t>
      </w:r>
      <w:r w:rsidRPr="00E23D2E">
        <w:rPr>
          <w:rFonts w:ascii="Arial" w:hAnsi="Arial"/>
          <w:sz w:val="24"/>
        </w:rPr>
        <w:t>la admitió y ordenó notificar a las partes</w:t>
      </w:r>
      <w:r w:rsidR="00A84032">
        <w:rPr>
          <w:rFonts w:ascii="Arial" w:hAnsi="Arial"/>
          <w:sz w:val="24"/>
        </w:rPr>
        <w:t>, entre otros ordenamientos</w:t>
      </w:r>
      <w:r w:rsidRPr="00E23D2E">
        <w:rPr>
          <w:rFonts w:ascii="Arial" w:hAnsi="Arial"/>
          <w:sz w:val="24"/>
        </w:rPr>
        <w:t xml:space="preserve"> (Folio</w:t>
      </w:r>
      <w:r>
        <w:rPr>
          <w:rFonts w:ascii="Arial" w:hAnsi="Arial"/>
          <w:sz w:val="24"/>
        </w:rPr>
        <w:t xml:space="preserve"> </w:t>
      </w:r>
      <w:r w:rsidR="006A309C">
        <w:rPr>
          <w:rFonts w:ascii="Arial" w:hAnsi="Arial"/>
          <w:sz w:val="24"/>
        </w:rPr>
        <w:t>38</w:t>
      </w:r>
      <w:r w:rsidRPr="00E23D2E">
        <w:rPr>
          <w:rFonts w:ascii="Arial" w:hAnsi="Arial"/>
          <w:sz w:val="24"/>
        </w:rPr>
        <w:t xml:space="preserve">, </w:t>
      </w:r>
      <w:r w:rsidRPr="00311FCA">
        <w:rPr>
          <w:rFonts w:ascii="Arial" w:hAnsi="Arial" w:cs="Arial"/>
          <w:color w:val="000000"/>
          <w:sz w:val="24"/>
          <w:szCs w:val="24"/>
          <w:lang w:val="es-CO"/>
        </w:rPr>
        <w:t xml:space="preserve">del cuaderno </w:t>
      </w:r>
      <w:r>
        <w:rPr>
          <w:rFonts w:ascii="Arial" w:hAnsi="Arial" w:cs="Arial"/>
          <w:color w:val="000000"/>
          <w:sz w:val="24"/>
          <w:szCs w:val="24"/>
          <w:lang w:val="es-CO"/>
        </w:rPr>
        <w:t>de primera instancia</w:t>
      </w:r>
      <w:r w:rsidRPr="00E23D2E">
        <w:rPr>
          <w:rFonts w:ascii="Arial" w:hAnsi="Arial"/>
          <w:sz w:val="24"/>
        </w:rPr>
        <w:t>)</w:t>
      </w:r>
      <w:r>
        <w:rPr>
          <w:rFonts w:ascii="Arial" w:hAnsi="Arial"/>
          <w:sz w:val="24"/>
        </w:rPr>
        <w:t xml:space="preserve">. </w:t>
      </w:r>
      <w:r w:rsidR="00A84032">
        <w:rPr>
          <w:rFonts w:ascii="Arial" w:hAnsi="Arial"/>
          <w:sz w:val="24"/>
        </w:rPr>
        <w:t>La parte pasiva</w:t>
      </w:r>
      <w:r w:rsidR="00220CE5">
        <w:rPr>
          <w:rFonts w:ascii="Arial" w:hAnsi="Arial"/>
          <w:sz w:val="24"/>
        </w:rPr>
        <w:t xml:space="preserve"> guardó silencio</w:t>
      </w:r>
      <w:r w:rsidRPr="00E23D2E">
        <w:rPr>
          <w:rFonts w:ascii="Arial" w:hAnsi="Arial"/>
          <w:sz w:val="24"/>
        </w:rPr>
        <w:t xml:space="preserve">. El día </w:t>
      </w:r>
      <w:r w:rsidR="006A309C">
        <w:rPr>
          <w:rFonts w:ascii="Arial" w:hAnsi="Arial"/>
          <w:sz w:val="24"/>
        </w:rPr>
        <w:t xml:space="preserve">30-06-2016 </w:t>
      </w:r>
      <w:r w:rsidRPr="00E23D2E">
        <w:rPr>
          <w:rFonts w:ascii="Arial" w:hAnsi="Arial"/>
          <w:sz w:val="24"/>
        </w:rPr>
        <w:t xml:space="preserve">se </w:t>
      </w:r>
      <w:r>
        <w:rPr>
          <w:rFonts w:ascii="Arial" w:hAnsi="Arial"/>
          <w:sz w:val="24"/>
        </w:rPr>
        <w:t xml:space="preserve">emitió el fallo </w:t>
      </w:r>
      <w:r w:rsidRPr="00E23D2E">
        <w:rPr>
          <w:rFonts w:ascii="Arial" w:hAnsi="Arial"/>
          <w:sz w:val="24"/>
        </w:rPr>
        <w:t xml:space="preserve">(Folios </w:t>
      </w:r>
      <w:r w:rsidR="006A309C">
        <w:rPr>
          <w:rFonts w:ascii="Arial" w:hAnsi="Arial"/>
          <w:sz w:val="24"/>
        </w:rPr>
        <w:t>45 a 52</w:t>
      </w:r>
      <w:r w:rsidRPr="00E23D2E">
        <w:rPr>
          <w:rFonts w:ascii="Arial" w:hAnsi="Arial"/>
          <w:sz w:val="24"/>
        </w:rPr>
        <w:t xml:space="preserve">, ibídem); posteriormente, con proveído del </w:t>
      </w:r>
      <w:r w:rsidR="00220CE5">
        <w:rPr>
          <w:rFonts w:ascii="Arial" w:hAnsi="Arial"/>
          <w:sz w:val="24"/>
        </w:rPr>
        <w:t>14-</w:t>
      </w:r>
      <w:r w:rsidR="006A309C">
        <w:rPr>
          <w:rFonts w:ascii="Arial" w:hAnsi="Arial"/>
          <w:sz w:val="24"/>
        </w:rPr>
        <w:t>07</w:t>
      </w:r>
      <w:r w:rsidR="00220CE5">
        <w:rPr>
          <w:rFonts w:ascii="Arial" w:hAnsi="Arial"/>
          <w:sz w:val="24"/>
        </w:rPr>
        <w:t>-2016</w:t>
      </w:r>
      <w:r w:rsidRPr="00E23D2E">
        <w:rPr>
          <w:rFonts w:ascii="Arial" w:hAnsi="Arial"/>
          <w:sz w:val="24"/>
        </w:rPr>
        <w:t xml:space="preserve"> se concedió la impugnación </w:t>
      </w:r>
      <w:r>
        <w:rPr>
          <w:rFonts w:ascii="Arial" w:hAnsi="Arial"/>
          <w:sz w:val="24"/>
        </w:rPr>
        <w:t xml:space="preserve">formulada por la parte </w:t>
      </w:r>
      <w:r w:rsidR="006A309C">
        <w:rPr>
          <w:rFonts w:ascii="Arial" w:hAnsi="Arial"/>
          <w:sz w:val="24"/>
        </w:rPr>
        <w:t>accionada</w:t>
      </w:r>
      <w:r w:rsidRPr="00E23D2E">
        <w:rPr>
          <w:rFonts w:ascii="Arial" w:hAnsi="Arial"/>
          <w:sz w:val="24"/>
        </w:rPr>
        <w:t xml:space="preserve">, ante este Tribunal (Folio </w:t>
      </w:r>
      <w:r w:rsidR="006A309C">
        <w:rPr>
          <w:rFonts w:ascii="Arial" w:hAnsi="Arial"/>
          <w:sz w:val="24"/>
        </w:rPr>
        <w:t>149</w:t>
      </w:r>
      <w:r>
        <w:rPr>
          <w:rFonts w:ascii="Arial" w:hAnsi="Arial"/>
          <w:sz w:val="24"/>
        </w:rPr>
        <w:t>,</w:t>
      </w:r>
      <w:r w:rsidRPr="00E23D2E">
        <w:rPr>
          <w:rFonts w:ascii="Arial" w:hAnsi="Arial"/>
          <w:sz w:val="24"/>
        </w:rPr>
        <w:t xml:space="preserve"> ibídem). </w:t>
      </w:r>
    </w:p>
    <w:p w:rsidR="006F03E2" w:rsidRDefault="006F03E2" w:rsidP="006F03E2">
      <w:pPr>
        <w:spacing w:line="360" w:lineRule="auto"/>
        <w:jc w:val="both"/>
        <w:rPr>
          <w:rFonts w:ascii="Arial" w:hAnsi="Arial" w:cs="Arial"/>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EL RESUMEN DE LA SENTENCIA IMPUGNADA</w:t>
      </w:r>
    </w:p>
    <w:p w:rsidR="003913E3" w:rsidRPr="003B4B9C" w:rsidRDefault="003913E3" w:rsidP="00B942B6">
      <w:pPr>
        <w:pStyle w:val="Textoindependiente"/>
        <w:spacing w:line="360" w:lineRule="auto"/>
        <w:rPr>
          <w:rFonts w:ascii="Arial" w:hAnsi="Arial" w:cs="Arial"/>
          <w:sz w:val="24"/>
          <w:szCs w:val="24"/>
        </w:rPr>
      </w:pPr>
    </w:p>
    <w:p w:rsidR="003913E3" w:rsidRPr="00311FCA" w:rsidRDefault="006A309C"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Concedió el amparo constitucional porque consideró que los accionados han sido renuentes en la resolución del recurso formulado por la accionante, de manera que ordenó al Gerente Nacional de Reconocimiento que decidiera sobre su concesión, y, al Vicepresidente de Beneficios y Prestaciones Sociales de Colpensiones que resolviera de fondo la alzada </w:t>
      </w:r>
      <w:r w:rsidR="003913E3" w:rsidRPr="007460BC">
        <w:rPr>
          <w:rFonts w:ascii="Arial" w:hAnsi="Arial" w:cs="Arial"/>
          <w:sz w:val="24"/>
          <w:szCs w:val="24"/>
        </w:rPr>
        <w:t xml:space="preserve">(Folios </w:t>
      </w:r>
      <w:r>
        <w:rPr>
          <w:rFonts w:ascii="Arial" w:hAnsi="Arial" w:cs="Arial"/>
          <w:sz w:val="24"/>
        </w:rPr>
        <w:t>45 a 52</w:t>
      </w:r>
      <w:r w:rsidR="00BE4A3A">
        <w:rPr>
          <w:rFonts w:ascii="Arial" w:hAnsi="Arial" w:cs="Arial"/>
          <w:sz w:val="24"/>
          <w:szCs w:val="24"/>
        </w:rPr>
        <w:t>, ibídem</w:t>
      </w:r>
      <w:r w:rsidR="003913E3" w:rsidRPr="007460BC">
        <w:rPr>
          <w:rFonts w:ascii="Arial" w:hAnsi="Arial" w:cs="Arial"/>
          <w:sz w:val="24"/>
          <w:szCs w:val="24"/>
        </w:rPr>
        <w:t>).</w:t>
      </w:r>
    </w:p>
    <w:p w:rsidR="003913E3" w:rsidRPr="003B4B9C"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6A309C" w:rsidRDefault="003913E3" w:rsidP="00B942B6">
      <w:pPr>
        <w:pStyle w:val="Textoindependiente"/>
        <w:spacing w:line="360" w:lineRule="auto"/>
        <w:rPr>
          <w:rFonts w:ascii="Arial" w:hAnsi="Arial" w:cs="Arial"/>
          <w:sz w:val="24"/>
          <w:szCs w:val="24"/>
          <w:lang w:val="es-CO"/>
        </w:rPr>
      </w:pPr>
    </w:p>
    <w:p w:rsidR="003913E3" w:rsidRDefault="006A309C"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El </w:t>
      </w:r>
      <w:r>
        <w:rPr>
          <w:rFonts w:ascii="Arial" w:hAnsi="Arial" w:cs="Arial"/>
          <w:sz w:val="24"/>
          <w:szCs w:val="24"/>
          <w:lang w:val="es-CO"/>
        </w:rPr>
        <w:t xml:space="preserve">Vicepresidente de Beneficios y Prestaciones Sociales de Colpensiones </w:t>
      </w:r>
      <w:r w:rsidR="00BE4A3A">
        <w:rPr>
          <w:rFonts w:ascii="Arial" w:hAnsi="Arial" w:cs="Arial"/>
          <w:sz w:val="24"/>
          <w:szCs w:val="24"/>
        </w:rPr>
        <w:t xml:space="preserve">recurrió aduciendo que </w:t>
      </w:r>
      <w:r w:rsidR="00E37FED">
        <w:rPr>
          <w:rFonts w:ascii="Arial" w:hAnsi="Arial" w:cs="Arial"/>
          <w:sz w:val="24"/>
          <w:szCs w:val="24"/>
        </w:rPr>
        <w:t xml:space="preserve">mediante la </w:t>
      </w:r>
      <w:r>
        <w:rPr>
          <w:rFonts w:ascii="Arial" w:hAnsi="Arial" w:cs="Arial"/>
          <w:sz w:val="24"/>
          <w:szCs w:val="24"/>
        </w:rPr>
        <w:t xml:space="preserve">resolución VPB 27599 de 30-06-2016 </w:t>
      </w:r>
      <w:r w:rsidR="00E37FED">
        <w:rPr>
          <w:rFonts w:ascii="Arial" w:hAnsi="Arial" w:cs="Arial"/>
          <w:sz w:val="24"/>
          <w:szCs w:val="24"/>
        </w:rPr>
        <w:t xml:space="preserve">dio respuesta a la petición de la accionante por lo que solicitó que declarar la carencia actual de objeto por el hecho superado </w:t>
      </w:r>
      <w:r w:rsidR="00C53548">
        <w:rPr>
          <w:rFonts w:ascii="Arial" w:hAnsi="Arial" w:cs="Arial"/>
          <w:sz w:val="24"/>
          <w:szCs w:val="24"/>
        </w:rPr>
        <w:t xml:space="preserve">(Folios </w:t>
      </w:r>
      <w:r w:rsidR="00E37FED">
        <w:rPr>
          <w:rFonts w:ascii="Arial" w:hAnsi="Arial" w:cs="Arial"/>
          <w:sz w:val="24"/>
          <w:szCs w:val="24"/>
        </w:rPr>
        <w:t>120 y 121</w:t>
      </w:r>
      <w:r w:rsidR="00C53548">
        <w:rPr>
          <w:rFonts w:ascii="Arial" w:hAnsi="Arial" w:cs="Arial"/>
          <w:sz w:val="24"/>
          <w:szCs w:val="24"/>
        </w:rPr>
        <w:t xml:space="preserve">, </w:t>
      </w:r>
      <w:r w:rsidR="007B4AD7">
        <w:rPr>
          <w:rFonts w:ascii="Arial" w:hAnsi="Arial" w:cs="Arial"/>
          <w:sz w:val="24"/>
          <w:szCs w:val="24"/>
        </w:rPr>
        <w:t>ib.</w:t>
      </w:r>
      <w:r w:rsidR="00C53548">
        <w:rPr>
          <w:rFonts w:ascii="Arial" w:hAnsi="Arial" w:cs="Arial"/>
          <w:sz w:val="24"/>
          <w:szCs w:val="24"/>
        </w:rPr>
        <w:t>)</w:t>
      </w:r>
      <w:r w:rsidR="00E5080E">
        <w:rPr>
          <w:rFonts w:ascii="Arial" w:hAnsi="Arial" w:cs="Arial"/>
          <w:sz w:val="24"/>
          <w:szCs w:val="24"/>
        </w:rPr>
        <w:t>.</w:t>
      </w:r>
    </w:p>
    <w:p w:rsidR="000D01DC" w:rsidRDefault="000D01DC" w:rsidP="00F839CE">
      <w:pPr>
        <w:pStyle w:val="Textoindependiente"/>
        <w:widowControl w:val="0"/>
        <w:spacing w:line="360" w:lineRule="auto"/>
        <w:rPr>
          <w:rFonts w:ascii="Arial" w:hAnsi="Arial" w:cs="Arial"/>
          <w:sz w:val="24"/>
          <w:szCs w:val="24"/>
        </w:rPr>
      </w:pPr>
    </w:p>
    <w:p w:rsidR="003913E3" w:rsidRPr="00D64C08"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D64C08">
        <w:rPr>
          <w:rFonts w:ascii="Arial" w:hAnsi="Arial" w:cs="Arial"/>
          <w:sz w:val="24"/>
          <w:szCs w:val="24"/>
        </w:rPr>
        <w:t>LA FUNDAMENTACIÓN JURÍDICA PARA RESOLVER</w:t>
      </w:r>
    </w:p>
    <w:p w:rsidR="00531C40" w:rsidRDefault="00531C40" w:rsidP="00F839CE">
      <w:pPr>
        <w:pStyle w:val="Textoindependiente"/>
        <w:spacing w:line="360" w:lineRule="auto"/>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853C31" w:rsidRPr="00311FCA" w:rsidRDefault="00853C31" w:rsidP="00F839CE">
      <w:pPr>
        <w:pStyle w:val="Textoindependiente"/>
        <w:spacing w:line="360" w:lineRule="auto"/>
        <w:rPr>
          <w:rFonts w:ascii="Arial" w:hAnsi="Arial" w:cs="Arial"/>
          <w:sz w:val="24"/>
          <w:szCs w:val="24"/>
        </w:rPr>
      </w:pPr>
    </w:p>
    <w:p w:rsidR="00E37FED" w:rsidRPr="003D195F" w:rsidRDefault="00E37FED" w:rsidP="00E37FED">
      <w:pPr>
        <w:spacing w:line="360" w:lineRule="auto"/>
        <w:jc w:val="both"/>
        <w:rPr>
          <w:rFonts w:ascii="Arial" w:hAnsi="Arial" w:cs="Arial"/>
          <w:lang w:val="es-CO"/>
        </w:rPr>
      </w:pPr>
      <w:r w:rsidRPr="003D195F">
        <w:rPr>
          <w:rFonts w:ascii="Arial" w:hAnsi="Arial" w:cs="Arial"/>
          <w:lang w:val="es-CO"/>
        </w:rPr>
        <w:t xml:space="preserve">Esta Sala especializada está facultada en forma legal para desatar la controversia puesta a su consideración, por ser </w:t>
      </w:r>
      <w:r>
        <w:rPr>
          <w:rFonts w:ascii="Arial" w:hAnsi="Arial" w:cs="Arial"/>
          <w:lang w:val="es-CO"/>
        </w:rPr>
        <w:t xml:space="preserve">la </w:t>
      </w:r>
      <w:r w:rsidRPr="003D195F">
        <w:rPr>
          <w:rFonts w:ascii="Arial" w:hAnsi="Arial" w:cs="Arial"/>
          <w:lang w:val="es-CO"/>
        </w:rPr>
        <w:t>superior</w:t>
      </w:r>
      <w:r>
        <w:rPr>
          <w:rFonts w:ascii="Arial" w:hAnsi="Arial" w:cs="Arial"/>
          <w:lang w:val="es-CO"/>
        </w:rPr>
        <w:t>a jerárquica</w:t>
      </w:r>
      <w:r w:rsidRPr="003D195F">
        <w:rPr>
          <w:rFonts w:ascii="Arial" w:hAnsi="Arial" w:cs="Arial"/>
          <w:lang w:val="es-CO"/>
        </w:rPr>
        <w:t xml:space="preserve"> del Despacho que conoció en primera instancia (Artículo 32 del Decreto 2591 de 1991).</w:t>
      </w:r>
    </w:p>
    <w:p w:rsidR="004B2CC3" w:rsidRPr="0039469E" w:rsidRDefault="004B2CC3" w:rsidP="00307530">
      <w:pPr>
        <w:tabs>
          <w:tab w:val="left" w:pos="1416"/>
        </w:tabs>
        <w:spacing w:line="360" w:lineRule="auto"/>
        <w:jc w:val="both"/>
        <w:rPr>
          <w:rFonts w:ascii="Arial" w:hAnsi="Arial" w:cs="Arial"/>
          <w:lang w:val="es-MX"/>
        </w:rPr>
      </w:pPr>
    </w:p>
    <w:p w:rsidR="003913E3" w:rsidRPr="00311FCA"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lastRenderedPageBreak/>
        <w:t>El problema jurídico a resolver</w:t>
      </w:r>
    </w:p>
    <w:p w:rsidR="003913E3" w:rsidRPr="003B4B9C"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55471">
        <w:rPr>
          <w:rFonts w:ascii="Arial" w:hAnsi="Arial" w:cs="Arial"/>
          <w:sz w:val="24"/>
          <w:szCs w:val="24"/>
        </w:rPr>
        <w:t xml:space="preserve">¿Es procedente confirmar, modificar o revocar la sentencia del </w:t>
      </w:r>
      <w:r w:rsidR="00106142" w:rsidRPr="00E55471">
        <w:rPr>
          <w:rFonts w:ascii="Arial" w:hAnsi="Arial"/>
          <w:sz w:val="24"/>
        </w:rPr>
        <w:t xml:space="preserve">Juzgado </w:t>
      </w:r>
      <w:r w:rsidR="00E37FED">
        <w:rPr>
          <w:rFonts w:ascii="Arial" w:hAnsi="Arial"/>
          <w:sz w:val="24"/>
        </w:rPr>
        <w:t xml:space="preserve">Segundo de Familia </w:t>
      </w:r>
      <w:r w:rsidR="006663F5">
        <w:rPr>
          <w:rFonts w:ascii="Arial" w:hAnsi="Arial"/>
          <w:sz w:val="24"/>
        </w:rPr>
        <w:t>de Pereira</w:t>
      </w:r>
      <w:r w:rsidRPr="00E55471">
        <w:rPr>
          <w:rFonts w:ascii="Arial" w:hAnsi="Arial" w:cs="Arial"/>
          <w:sz w:val="24"/>
          <w:szCs w:val="24"/>
        </w:rPr>
        <w:t>, según la impugnación</w:t>
      </w:r>
      <w:r w:rsidR="005069CE" w:rsidRPr="00E55471">
        <w:rPr>
          <w:rFonts w:ascii="Arial" w:hAnsi="Arial" w:cs="Arial"/>
          <w:sz w:val="24"/>
          <w:szCs w:val="24"/>
        </w:rPr>
        <w:t xml:space="preserve"> </w:t>
      </w:r>
      <w:r w:rsidR="00106142" w:rsidRPr="00E55471">
        <w:rPr>
          <w:rFonts w:ascii="Arial" w:hAnsi="Arial" w:cs="Arial"/>
          <w:sz w:val="24"/>
          <w:szCs w:val="24"/>
        </w:rPr>
        <w:t xml:space="preserve">presentada </w:t>
      </w:r>
      <w:r w:rsidR="00D847C2" w:rsidRPr="00E55471">
        <w:rPr>
          <w:rFonts w:ascii="Arial" w:hAnsi="Arial" w:cs="Arial"/>
          <w:sz w:val="24"/>
          <w:szCs w:val="24"/>
        </w:rPr>
        <w:t>por la</w:t>
      </w:r>
      <w:r w:rsidR="007B4AD7" w:rsidRPr="00E55471">
        <w:rPr>
          <w:rFonts w:ascii="Arial" w:hAnsi="Arial" w:cs="Arial"/>
          <w:sz w:val="24"/>
          <w:szCs w:val="24"/>
        </w:rPr>
        <w:t xml:space="preserve"> parte</w:t>
      </w:r>
      <w:r w:rsidR="00D847C2" w:rsidRPr="00E55471">
        <w:rPr>
          <w:rFonts w:ascii="Arial" w:hAnsi="Arial" w:cs="Arial"/>
          <w:sz w:val="24"/>
          <w:szCs w:val="24"/>
        </w:rPr>
        <w:t xml:space="preserve"> actora</w:t>
      </w:r>
      <w:r w:rsidRPr="00E55471">
        <w:rPr>
          <w:rFonts w:ascii="Arial" w:hAnsi="Arial" w:cs="Arial"/>
          <w:sz w:val="24"/>
          <w:szCs w:val="24"/>
        </w:rPr>
        <w:t>?</w:t>
      </w:r>
      <w:r w:rsidRPr="00311FCA">
        <w:rPr>
          <w:rFonts w:ascii="Arial" w:hAnsi="Arial" w:cs="Arial"/>
          <w:sz w:val="24"/>
          <w:szCs w:val="24"/>
        </w:rPr>
        <w:t xml:space="preserve"> </w:t>
      </w:r>
    </w:p>
    <w:p w:rsidR="003913E3" w:rsidRPr="003B4B9C"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DD3AF5" w:rsidRPr="00EC12E0" w:rsidRDefault="00DD3AF5" w:rsidP="00DD3AF5">
      <w:pPr>
        <w:pStyle w:val="Textoindependiente"/>
        <w:tabs>
          <w:tab w:val="clear" w:pos="0"/>
          <w:tab w:val="clear" w:pos="708"/>
          <w:tab w:val="left" w:pos="709"/>
        </w:tabs>
        <w:spacing w:line="360" w:lineRule="auto"/>
        <w:rPr>
          <w:rFonts w:ascii="Arial" w:hAnsi="Arial" w:cs="Arial"/>
          <w:sz w:val="24"/>
          <w:szCs w:val="24"/>
        </w:rPr>
      </w:pPr>
    </w:p>
    <w:p w:rsidR="006663F5" w:rsidRPr="00EC12E0" w:rsidRDefault="006663F5" w:rsidP="00780F06">
      <w:pPr>
        <w:pStyle w:val="Textoindependiente"/>
        <w:numPr>
          <w:ilvl w:val="2"/>
          <w:numId w:val="18"/>
        </w:numPr>
        <w:spacing w:line="360" w:lineRule="auto"/>
        <w:rPr>
          <w:rFonts w:ascii="Arial" w:hAnsi="Arial" w:cs="Arial"/>
          <w:sz w:val="24"/>
          <w:szCs w:val="24"/>
        </w:rPr>
      </w:pPr>
      <w:r w:rsidRPr="00EC12E0">
        <w:rPr>
          <w:rFonts w:ascii="Arial" w:hAnsi="Arial" w:cs="Arial"/>
          <w:sz w:val="24"/>
          <w:szCs w:val="24"/>
        </w:rPr>
        <w:t>Los requisitos de procedencia de la acción</w:t>
      </w:r>
    </w:p>
    <w:p w:rsidR="006663F5" w:rsidRDefault="006663F5" w:rsidP="006663F5">
      <w:pPr>
        <w:spacing w:line="360" w:lineRule="auto"/>
        <w:jc w:val="both"/>
        <w:rPr>
          <w:rFonts w:ascii="Arial" w:hAnsi="Arial" w:cs="Arial"/>
          <w:noProof/>
          <w:sz w:val="22"/>
          <w:lang w:val="es-ES_tradnl"/>
        </w:rPr>
      </w:pPr>
    </w:p>
    <w:p w:rsidR="00780F06" w:rsidRPr="00EC12E0" w:rsidRDefault="00780F06" w:rsidP="00780F06">
      <w:pPr>
        <w:pStyle w:val="Textoindependiente"/>
        <w:numPr>
          <w:ilvl w:val="3"/>
          <w:numId w:val="18"/>
        </w:numPr>
        <w:tabs>
          <w:tab w:val="clear" w:pos="708"/>
          <w:tab w:val="left" w:pos="709"/>
        </w:tabs>
        <w:spacing w:line="360" w:lineRule="auto"/>
        <w:rPr>
          <w:rFonts w:ascii="Arial" w:hAnsi="Arial" w:cs="Arial"/>
          <w:sz w:val="24"/>
          <w:szCs w:val="24"/>
        </w:rPr>
      </w:pPr>
      <w:r w:rsidRPr="00EC12E0">
        <w:rPr>
          <w:rFonts w:ascii="Arial" w:hAnsi="Arial" w:cs="Arial"/>
          <w:sz w:val="24"/>
          <w:szCs w:val="24"/>
        </w:rPr>
        <w:t>La legitimación en la causa</w:t>
      </w:r>
    </w:p>
    <w:p w:rsidR="00780F06" w:rsidRPr="00EC12E0" w:rsidRDefault="00780F06" w:rsidP="00780F06">
      <w:pPr>
        <w:pStyle w:val="Textoindependiente"/>
        <w:tabs>
          <w:tab w:val="clear" w:pos="708"/>
          <w:tab w:val="left" w:pos="709"/>
        </w:tabs>
        <w:spacing w:line="360" w:lineRule="auto"/>
        <w:rPr>
          <w:rFonts w:ascii="Arial" w:hAnsi="Arial" w:cs="Arial"/>
          <w:sz w:val="24"/>
          <w:szCs w:val="24"/>
        </w:rPr>
      </w:pPr>
    </w:p>
    <w:p w:rsidR="00780F06" w:rsidRPr="00EC12E0" w:rsidRDefault="00780F06" w:rsidP="00780F06">
      <w:pPr>
        <w:pStyle w:val="Textoindependiente"/>
        <w:spacing w:line="360" w:lineRule="auto"/>
        <w:rPr>
          <w:rFonts w:ascii="Arial" w:hAnsi="Arial" w:cs="Arial"/>
          <w:sz w:val="24"/>
          <w:szCs w:val="24"/>
        </w:rPr>
      </w:pPr>
      <w:r w:rsidRPr="00EC12E0">
        <w:rPr>
          <w:rFonts w:ascii="Arial" w:hAnsi="Arial" w:cs="Arial"/>
          <w:sz w:val="24"/>
          <w:szCs w:val="24"/>
        </w:rPr>
        <w:t>Está legitimado por activa la accionante</w:t>
      </w:r>
      <w:r>
        <w:rPr>
          <w:rFonts w:ascii="Arial" w:hAnsi="Arial" w:cs="Arial"/>
          <w:sz w:val="24"/>
          <w:szCs w:val="24"/>
        </w:rPr>
        <w:t>,</w:t>
      </w:r>
      <w:r w:rsidRPr="00EC12E0">
        <w:rPr>
          <w:rFonts w:ascii="Arial" w:hAnsi="Arial" w:cs="Arial"/>
          <w:sz w:val="24"/>
          <w:szCs w:val="24"/>
        </w:rPr>
        <w:t xml:space="preserve"> porque </w:t>
      </w:r>
      <w:r>
        <w:rPr>
          <w:rFonts w:ascii="Arial" w:hAnsi="Arial" w:cs="Arial"/>
          <w:sz w:val="24"/>
          <w:szCs w:val="24"/>
        </w:rPr>
        <w:t>en su nombre y representación se recurrió la resolución GNR167275 de 06-06-2015 (Folios 14 a 19</w:t>
      </w:r>
      <w:r w:rsidRPr="00EC12E0">
        <w:rPr>
          <w:rFonts w:ascii="Arial" w:hAnsi="Arial" w:cs="Arial"/>
          <w:sz w:val="24"/>
          <w:szCs w:val="24"/>
        </w:rPr>
        <w:t xml:space="preserve">, ib.). En el extremo pasivo, </w:t>
      </w:r>
      <w:r>
        <w:rPr>
          <w:rFonts w:ascii="Arial" w:hAnsi="Arial" w:cs="Arial"/>
          <w:sz w:val="24"/>
          <w:szCs w:val="24"/>
        </w:rPr>
        <w:t>la Gerencia Nacional de Reconocimiento de Colpensiones porque emitió el acto administrativo y recibió el recurso, y la Vicepresidencia de Beneficios y Prestaciones Sociales de esa entidad, porque es la superiora funcional encargada de desatar la alzada</w:t>
      </w:r>
      <w:r w:rsidRPr="00EC12E0">
        <w:rPr>
          <w:rFonts w:ascii="Arial" w:hAnsi="Arial" w:cs="Arial"/>
          <w:sz w:val="24"/>
          <w:szCs w:val="24"/>
        </w:rPr>
        <w:t>.</w:t>
      </w:r>
    </w:p>
    <w:p w:rsidR="00780F06" w:rsidRPr="00C2004B" w:rsidRDefault="00780F06" w:rsidP="006663F5">
      <w:pPr>
        <w:spacing w:line="360" w:lineRule="auto"/>
        <w:jc w:val="both"/>
        <w:rPr>
          <w:rFonts w:ascii="Arial" w:hAnsi="Arial" w:cs="Arial"/>
          <w:noProof/>
          <w:sz w:val="22"/>
          <w:lang w:val="es-ES_tradnl"/>
        </w:rPr>
      </w:pPr>
    </w:p>
    <w:p w:rsidR="00780F06" w:rsidRDefault="00780F06" w:rsidP="00780F06">
      <w:pPr>
        <w:pStyle w:val="Sinespaciado"/>
        <w:numPr>
          <w:ilvl w:val="3"/>
          <w:numId w:val="18"/>
        </w:numPr>
        <w:spacing w:line="360" w:lineRule="auto"/>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procedibilidad</w:t>
      </w:r>
      <w:proofErr w:type="spellEnd"/>
      <w:r>
        <w:rPr>
          <w:rFonts w:ascii="Arial" w:hAnsi="Arial" w:cs="Arial"/>
          <w:sz w:val="24"/>
          <w:szCs w:val="24"/>
        </w:rPr>
        <w:t xml:space="preserve"> del amparo constitucional</w:t>
      </w:r>
    </w:p>
    <w:p w:rsidR="00780F06" w:rsidRDefault="00780F06" w:rsidP="00780F06">
      <w:pPr>
        <w:pStyle w:val="Sinespaciado"/>
        <w:spacing w:line="360" w:lineRule="auto"/>
        <w:ind w:left="1080"/>
        <w:jc w:val="both"/>
        <w:rPr>
          <w:rFonts w:ascii="Arial" w:hAnsi="Arial" w:cs="Arial"/>
          <w:sz w:val="24"/>
          <w:szCs w:val="24"/>
        </w:rPr>
      </w:pPr>
    </w:p>
    <w:p w:rsidR="00780F06" w:rsidRPr="00E37FED" w:rsidRDefault="00780F06" w:rsidP="00780F06">
      <w:pPr>
        <w:pStyle w:val="Sinespaciado"/>
        <w:spacing w:line="360" w:lineRule="auto"/>
        <w:jc w:val="both"/>
        <w:rPr>
          <w:rFonts w:ascii="Arial" w:hAnsi="Arial" w:cs="Arial"/>
          <w:sz w:val="24"/>
          <w:szCs w:val="24"/>
        </w:rPr>
      </w:pPr>
      <w:r w:rsidRPr="00E37FED">
        <w:rPr>
          <w:rFonts w:ascii="Arial" w:hAnsi="Arial" w:cs="Arial"/>
          <w:sz w:val="24"/>
          <w:szCs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E37FED">
        <w:rPr>
          <w:rFonts w:ascii="Arial" w:hAnsi="Arial" w:cs="Arial"/>
          <w:i/>
          <w:szCs w:val="24"/>
        </w:rPr>
        <w:t>“(…) solo procederá cuando el afectado no disponga de otro medio de defensa judicial, salvo que aquella se utilice como mecanismo transitorio para evitar un perjuicio irremediable.”.</w:t>
      </w:r>
      <w:r w:rsidRPr="00E37FED">
        <w:rPr>
          <w:rFonts w:ascii="Arial" w:hAnsi="Arial" w:cs="Arial"/>
          <w:szCs w:val="24"/>
        </w:rPr>
        <w:t xml:space="preserve"> </w:t>
      </w:r>
    </w:p>
    <w:p w:rsidR="00780F06" w:rsidRPr="00E37FED" w:rsidRDefault="00780F06" w:rsidP="00780F06">
      <w:pPr>
        <w:pStyle w:val="Sinespaciado"/>
        <w:spacing w:line="360" w:lineRule="auto"/>
        <w:ind w:left="1080"/>
        <w:jc w:val="both"/>
        <w:rPr>
          <w:rFonts w:ascii="Arial" w:hAnsi="Arial" w:cs="Arial"/>
          <w:sz w:val="24"/>
          <w:szCs w:val="24"/>
        </w:rPr>
      </w:pPr>
    </w:p>
    <w:p w:rsidR="00E37FED" w:rsidRPr="00E37FED" w:rsidRDefault="00E37FED" w:rsidP="00E37FED">
      <w:pPr>
        <w:pStyle w:val="Sinespaciado"/>
        <w:spacing w:line="360" w:lineRule="auto"/>
        <w:jc w:val="both"/>
        <w:rPr>
          <w:rFonts w:ascii="Arial" w:hAnsi="Arial" w:cs="Arial"/>
          <w:i/>
          <w:sz w:val="24"/>
          <w:szCs w:val="24"/>
          <w:lang w:val="es-CO"/>
        </w:rPr>
      </w:pPr>
      <w:r w:rsidRPr="00E37FED">
        <w:rPr>
          <w:rFonts w:ascii="Arial" w:hAnsi="Arial" w:cs="Arial"/>
          <w:noProof/>
          <w:sz w:val="24"/>
          <w:szCs w:val="24"/>
        </w:rPr>
        <w:t xml:space="preserve">Nuestra Corte Constitucional tiene establecido que (i) La </w:t>
      </w:r>
      <w:r w:rsidRPr="00E37FED">
        <w:rPr>
          <w:rFonts w:ascii="Arial" w:hAnsi="Arial" w:cs="Arial"/>
          <w:iCs/>
          <w:noProof/>
          <w:sz w:val="24"/>
          <w:szCs w:val="24"/>
        </w:rPr>
        <w:t>subsidiariedad</w:t>
      </w:r>
      <w:r w:rsidRPr="00E37FED">
        <w:rPr>
          <w:rFonts w:ascii="Arial" w:hAnsi="Arial" w:cs="Arial"/>
          <w:noProof/>
          <w:sz w:val="24"/>
          <w:szCs w:val="24"/>
        </w:rPr>
        <w:t xml:space="preserve"> o residualidad, y (ii) La </w:t>
      </w:r>
      <w:r w:rsidRPr="00E37FED">
        <w:rPr>
          <w:rFonts w:ascii="Arial" w:hAnsi="Arial" w:cs="Arial"/>
          <w:iCs/>
          <w:noProof/>
          <w:sz w:val="24"/>
          <w:szCs w:val="24"/>
        </w:rPr>
        <w:t>inmediatez</w:t>
      </w:r>
      <w:r w:rsidRPr="00E37FED">
        <w:rPr>
          <w:rFonts w:ascii="Arial" w:hAnsi="Arial" w:cs="Arial"/>
          <w:noProof/>
          <w:sz w:val="24"/>
          <w:szCs w:val="24"/>
        </w:rPr>
        <w:t>, son exigencias generales de procedencia de la acción, condiciones indispensables para el conocimiento de fondo de las solicitudes de protección de derechos fundamentales</w:t>
      </w:r>
      <w:r w:rsidRPr="00E37FED">
        <w:rPr>
          <w:rStyle w:val="Refdenotaalpie"/>
          <w:rFonts w:ascii="Arial" w:hAnsi="Arial" w:cs="Arial"/>
          <w:sz w:val="24"/>
          <w:szCs w:val="24"/>
        </w:rPr>
        <w:footnoteReference w:id="1"/>
      </w:r>
      <w:r w:rsidRPr="00E37FED">
        <w:rPr>
          <w:rFonts w:ascii="Arial" w:hAnsi="Arial" w:cs="Arial"/>
          <w:noProof/>
          <w:sz w:val="24"/>
          <w:szCs w:val="24"/>
        </w:rPr>
        <w:t>.</w:t>
      </w:r>
    </w:p>
    <w:p w:rsidR="00E37FED" w:rsidRPr="00E37FED" w:rsidRDefault="00E37FED" w:rsidP="00E37FED">
      <w:pPr>
        <w:tabs>
          <w:tab w:val="left" w:pos="1979"/>
        </w:tabs>
        <w:spacing w:line="360" w:lineRule="auto"/>
        <w:jc w:val="both"/>
        <w:rPr>
          <w:rFonts w:ascii="Arial" w:hAnsi="Arial" w:cs="Arial"/>
          <w:lang w:val="es-ES_tradnl"/>
        </w:rPr>
      </w:pPr>
    </w:p>
    <w:p w:rsidR="00E37FED" w:rsidRPr="00E37FED" w:rsidRDefault="00E37FED" w:rsidP="00E37FED">
      <w:pPr>
        <w:widowControl/>
        <w:autoSpaceDE/>
        <w:autoSpaceDN/>
        <w:adjustRightInd/>
        <w:spacing w:line="360" w:lineRule="auto"/>
        <w:jc w:val="both"/>
        <w:rPr>
          <w:rFonts w:ascii="Arial" w:hAnsi="Arial" w:cs="Arial"/>
        </w:rPr>
      </w:pPr>
      <w:r w:rsidRPr="00E37FED">
        <w:rPr>
          <w:rFonts w:ascii="Arial" w:hAnsi="Arial" w:cs="Arial"/>
        </w:rPr>
        <w:t xml:space="preserve">En el </w:t>
      </w:r>
      <w:r w:rsidRPr="00E37FED">
        <w:rPr>
          <w:rFonts w:ascii="Arial" w:hAnsi="Arial" w:cs="Arial"/>
          <w:i/>
        </w:rPr>
        <w:t>sub lite</w:t>
      </w:r>
      <w:r w:rsidRPr="00E37FED">
        <w:rPr>
          <w:rFonts w:ascii="Arial" w:hAnsi="Arial" w:cs="Arial"/>
        </w:rPr>
        <w:t xml:space="preserve"> se cumple con </w:t>
      </w:r>
      <w:r>
        <w:rPr>
          <w:rFonts w:ascii="Arial" w:hAnsi="Arial" w:cs="Arial"/>
        </w:rPr>
        <w:t xml:space="preserve">la subsidiariedad </w:t>
      </w:r>
      <w:r w:rsidRPr="00E37FED">
        <w:rPr>
          <w:rFonts w:ascii="Arial" w:hAnsi="Arial" w:cs="Arial"/>
        </w:rPr>
        <w:t>porque la accionante no tiene otro mecanismo</w:t>
      </w:r>
      <w:r w:rsidR="00780F06">
        <w:rPr>
          <w:rFonts w:ascii="Arial" w:hAnsi="Arial" w:cs="Arial"/>
        </w:rPr>
        <w:t xml:space="preserve"> judicial</w:t>
      </w:r>
      <w:r w:rsidRPr="00E37FED">
        <w:rPr>
          <w:rFonts w:ascii="Arial" w:hAnsi="Arial" w:cs="Arial"/>
        </w:rPr>
        <w:t xml:space="preserve"> diferente a esta acción para procurar la defensa del derecho de petición.</w:t>
      </w:r>
    </w:p>
    <w:p w:rsidR="006663F5" w:rsidRPr="00C2004B" w:rsidRDefault="006663F5" w:rsidP="006663F5">
      <w:pPr>
        <w:spacing w:line="360" w:lineRule="auto"/>
        <w:jc w:val="both"/>
        <w:rPr>
          <w:rFonts w:ascii="Arial" w:hAnsi="Arial" w:cs="Arial"/>
          <w:sz w:val="20"/>
        </w:rPr>
      </w:pPr>
    </w:p>
    <w:p w:rsidR="006663F5" w:rsidRPr="00780F06" w:rsidRDefault="006663F5" w:rsidP="00780F06">
      <w:pPr>
        <w:pStyle w:val="Prrafodelista"/>
        <w:numPr>
          <w:ilvl w:val="3"/>
          <w:numId w:val="18"/>
        </w:numPr>
        <w:spacing w:line="360" w:lineRule="auto"/>
        <w:jc w:val="both"/>
        <w:rPr>
          <w:rFonts w:ascii="Arial" w:hAnsi="Arial" w:cs="Arial"/>
          <w:sz w:val="24"/>
          <w:szCs w:val="24"/>
        </w:rPr>
      </w:pPr>
      <w:r w:rsidRPr="00780F06">
        <w:rPr>
          <w:rFonts w:ascii="Arial" w:hAnsi="Arial" w:cs="Arial"/>
          <w:sz w:val="24"/>
          <w:szCs w:val="24"/>
        </w:rPr>
        <w:t>La inmediatez</w:t>
      </w:r>
    </w:p>
    <w:p w:rsidR="00EC12E0" w:rsidRDefault="00EC12E0" w:rsidP="00EC12E0">
      <w:pPr>
        <w:spacing w:line="360" w:lineRule="auto"/>
        <w:jc w:val="both"/>
        <w:rPr>
          <w:rFonts w:ascii="Arial" w:hAnsi="Arial" w:cs="Arial"/>
          <w:u w:val="single"/>
        </w:rPr>
      </w:pPr>
      <w:r>
        <w:rPr>
          <w:rFonts w:ascii="Arial" w:hAnsi="Arial" w:cs="Arial"/>
        </w:rPr>
        <w:lastRenderedPageBreak/>
        <w:t>Según constante jurisprudencia de nuestro máximo Tribunal Constitucional</w:t>
      </w:r>
      <w:r>
        <w:rPr>
          <w:rStyle w:val="Refdenotaalpie"/>
        </w:rPr>
        <w:footnoteReference w:id="2"/>
      </w:r>
      <w:r>
        <w:rPr>
          <w:rFonts w:ascii="Arial" w:hAnsi="Arial" w:cs="Arial"/>
        </w:rPr>
        <w:t>, y también de la Corte Suprema de Justicia</w:t>
      </w:r>
      <w:r>
        <w:rPr>
          <w:rStyle w:val="Refdenotaalpie"/>
          <w:rFonts w:ascii="Calibri" w:hAnsi="Calibri" w:cs="Calibri"/>
        </w:rPr>
        <w:footnoteReference w:id="3"/>
      </w:r>
      <w:r>
        <w:rPr>
          <w:rFonts w:ascii="Calibri" w:hAnsi="Calibri" w:cs="Calibri"/>
        </w:rPr>
        <w:t xml:space="preserve"> (</w:t>
      </w:r>
      <w:r>
        <w:rPr>
          <w:rFonts w:ascii="Arial" w:hAnsi="Arial" w:cs="Arial"/>
        </w:rPr>
        <w:t xml:space="preserve">Sala de Casación Civil), la inmediatez en la protección, que implica la tutela, conlleva entender que el remedio judicial requiere </w:t>
      </w:r>
      <w:r>
        <w:rPr>
          <w:rFonts w:ascii="Arial" w:hAnsi="Arial" w:cs="Arial"/>
          <w:b/>
          <w:bCs/>
        </w:rPr>
        <w:t>aplicación urgente,</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EC12E0" w:rsidRDefault="00EC12E0" w:rsidP="00EC12E0">
      <w:pPr>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Pr>
          <w:rFonts w:ascii="Arial" w:hAnsi="Arial" w:cs="Arial"/>
          <w:b/>
          <w:kern w:val="44"/>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en recientes decisiones nuestro Alto Tribunal, que la “OPORTUNIDAD”, </w:t>
      </w:r>
      <w:r>
        <w:rPr>
          <w:rFonts w:ascii="Arial" w:hAnsi="Arial" w:cs="Arial"/>
          <w:u w:val="single"/>
        </w:rPr>
        <w:t xml:space="preserve">es un requisito de </w:t>
      </w:r>
      <w:proofErr w:type="spellStart"/>
      <w:r>
        <w:rPr>
          <w:rFonts w:ascii="Arial" w:hAnsi="Arial" w:cs="Arial"/>
          <w:u w:val="single"/>
        </w:rPr>
        <w:t>procedibilidad</w:t>
      </w:r>
      <w:proofErr w:type="spellEnd"/>
      <w:r>
        <w:rPr>
          <w:rFonts w:ascii="Arial" w:hAnsi="Arial" w:cs="Arial"/>
          <w:u w:val="single"/>
        </w:rPr>
        <w:t xml:space="preserve"> esencial para el ejercicio del amparo constitucional</w:t>
      </w:r>
      <w:r>
        <w:rPr>
          <w:rStyle w:val="Refdenotaalpie"/>
          <w:rFonts w:ascii="Calibri" w:hAnsi="Calibri" w:cs="Calibri"/>
        </w:rPr>
        <w:footnoteReference w:id="4"/>
      </w:r>
      <w:r>
        <w:rPr>
          <w:rFonts w:ascii="Arial" w:hAnsi="Arial" w:cs="Arial"/>
        </w:rPr>
        <w:t>. Así mismo lo ha señalado la Corte Suprema de Justicia Sala de Casación Civil</w:t>
      </w:r>
      <w:r>
        <w:rPr>
          <w:rStyle w:val="Refdenotaalpie"/>
          <w:rFonts w:ascii="Arial" w:hAnsi="Arial" w:cs="Arial"/>
        </w:rPr>
        <w:footnoteReference w:id="5"/>
      </w:r>
      <w:r>
        <w:rPr>
          <w:rFonts w:ascii="Arial" w:hAnsi="Arial" w:cs="Arial"/>
        </w:rPr>
        <w:t xml:space="preserve"> que en reciente (2016) providencia reiteró: </w:t>
      </w:r>
    </w:p>
    <w:p w:rsidR="00EC12E0" w:rsidRPr="00BE7936" w:rsidRDefault="00EC12E0" w:rsidP="00EC12E0">
      <w:pPr>
        <w:spacing w:line="360" w:lineRule="auto"/>
        <w:ind w:right="22"/>
        <w:jc w:val="both"/>
        <w:rPr>
          <w:rFonts w:ascii="Arial" w:hAnsi="Arial" w:cs="Arial"/>
          <w:sz w:val="16"/>
        </w:rPr>
      </w:pPr>
    </w:p>
    <w:p w:rsidR="00EC12E0" w:rsidRDefault="00EC12E0" w:rsidP="00EC12E0">
      <w:pPr>
        <w:ind w:left="720" w:right="618"/>
        <w:jc w:val="both"/>
        <w:rPr>
          <w:rFonts w:ascii="Bookman Old Style" w:hAnsi="Bookman Old Style" w:cs="Arial"/>
          <w:iCs/>
        </w:rPr>
      </w:pPr>
      <w:r w:rsidRPr="00AE2674">
        <w:rPr>
          <w:rFonts w:ascii="Arial" w:hAnsi="Arial" w:cs="Arial"/>
          <w:iCs/>
        </w:rPr>
        <w:t xml:space="preserve">… </w:t>
      </w:r>
      <w:r w:rsidRPr="00AE2674">
        <w:rPr>
          <w:rFonts w:ascii="Arial" w:hAnsi="Arial" w:cs="Arial"/>
          <w:spacing w:val="-10"/>
          <w:szCs w:val="28"/>
        </w:rPr>
        <w:t>[D]</w:t>
      </w:r>
      <w:proofErr w:type="spellStart"/>
      <w:r w:rsidRPr="00AE2674">
        <w:rPr>
          <w:rFonts w:ascii="Arial" w:hAnsi="Arial" w:cs="Arial"/>
          <w:spacing w:val="-10"/>
          <w:szCs w:val="28"/>
        </w:rPr>
        <w:t>escendiendo</w:t>
      </w:r>
      <w:proofErr w:type="spellEnd"/>
      <w:r w:rsidRPr="00AE2674">
        <w:rPr>
          <w:rFonts w:ascii="Arial" w:hAnsi="Arial"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BE7936">
        <w:rPr>
          <w:rFonts w:ascii="Arial" w:hAnsi="Arial"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AE2674">
        <w:rPr>
          <w:rFonts w:ascii="Arial" w:hAnsi="Arial" w:cs="Arial"/>
          <w:spacing w:val="-10"/>
          <w:szCs w:val="28"/>
        </w:rPr>
        <w:t>; sin que la parte accionante hubiera alegado ni menos demostrado motivo alguno que justifique tan notoria tardanza</w:t>
      </w:r>
      <w:r>
        <w:rPr>
          <w:rFonts w:ascii="Arial" w:hAnsi="Arial" w:cs="Arial"/>
          <w:iCs/>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Sala.</w:t>
      </w:r>
    </w:p>
    <w:p w:rsidR="006663F5" w:rsidRPr="0098589D" w:rsidRDefault="006663F5" w:rsidP="006663F5">
      <w:pPr>
        <w:spacing w:line="360" w:lineRule="auto"/>
        <w:ind w:right="22"/>
        <w:jc w:val="both"/>
        <w:rPr>
          <w:rFonts w:ascii="Arial" w:hAnsi="Arial" w:cs="Arial"/>
        </w:rPr>
      </w:pPr>
    </w:p>
    <w:p w:rsidR="006663F5" w:rsidRPr="0098589D" w:rsidRDefault="006663F5" w:rsidP="006663F5">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6663F5" w:rsidRPr="0098589D" w:rsidRDefault="006663F5" w:rsidP="006663F5">
      <w:pPr>
        <w:spacing w:line="360" w:lineRule="auto"/>
        <w:ind w:right="22"/>
        <w:jc w:val="both"/>
        <w:rPr>
          <w:rFonts w:ascii="Arial" w:hAnsi="Arial" w:cs="Arial"/>
        </w:rPr>
      </w:pPr>
    </w:p>
    <w:p w:rsidR="006663F5" w:rsidRDefault="006663F5" w:rsidP="006663F5">
      <w:pPr>
        <w:spacing w:line="360" w:lineRule="auto"/>
        <w:ind w:right="22"/>
        <w:jc w:val="both"/>
        <w:rPr>
          <w:rFonts w:ascii="Arial" w:hAnsi="Arial" w:cs="Arial"/>
        </w:rPr>
      </w:pPr>
      <w:r w:rsidRPr="0098589D">
        <w:rPr>
          <w:rFonts w:ascii="Arial" w:hAnsi="Arial" w:cs="Arial"/>
        </w:rPr>
        <w:t xml:space="preserve">Los aspectos acabados de reseñar, fueron precisados en una decisión del 2006 de la </w:t>
      </w:r>
      <w:r w:rsidRPr="0098589D">
        <w:rPr>
          <w:rFonts w:ascii="Arial" w:hAnsi="Arial" w:cs="Arial"/>
        </w:rPr>
        <w:lastRenderedPageBreak/>
        <w:t>Corte Constitucional</w:t>
      </w:r>
      <w:r w:rsidRPr="0098589D">
        <w:rPr>
          <w:rStyle w:val="Refdenotaalpie"/>
          <w:rFonts w:ascii="Arial" w:hAnsi="Arial" w:cs="Arial"/>
        </w:rPr>
        <w:footnoteReference w:id="6"/>
      </w:r>
      <w:r w:rsidRPr="0098589D">
        <w:rPr>
          <w:rFonts w:ascii="Arial" w:hAnsi="Arial" w:cs="Arial"/>
        </w:rPr>
        <w:t>, con apoyo en un precedente anterior de 2003</w:t>
      </w:r>
      <w:r w:rsidRPr="0098589D">
        <w:rPr>
          <w:rStyle w:val="Refdenotaalpie"/>
          <w:rFonts w:ascii="Arial" w:hAnsi="Arial" w:cs="Arial"/>
        </w:rPr>
        <w:footnoteReference w:id="7"/>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Ramírez</w:t>
      </w:r>
      <w:r w:rsidRPr="0098589D">
        <w:rPr>
          <w:rStyle w:val="Refdenotaalpie"/>
          <w:rFonts w:ascii="Arial" w:hAnsi="Arial" w:cs="Arial"/>
        </w:rPr>
        <w:footnoteReference w:id="8"/>
      </w:r>
      <w:r w:rsidRPr="0098589D">
        <w:rPr>
          <w:rFonts w:ascii="Arial" w:hAnsi="Arial" w:cs="Arial"/>
        </w:rPr>
        <w:t>.</w:t>
      </w:r>
    </w:p>
    <w:p w:rsidR="006663F5" w:rsidRPr="00EC12E0" w:rsidRDefault="006663F5" w:rsidP="006663F5">
      <w:pPr>
        <w:spacing w:line="360" w:lineRule="auto"/>
        <w:ind w:right="22"/>
        <w:jc w:val="both"/>
        <w:rPr>
          <w:rFonts w:ascii="Arial" w:hAnsi="Arial" w:cs="Arial"/>
          <w:lang w:val="es-CO"/>
        </w:rPr>
      </w:pPr>
    </w:p>
    <w:p w:rsidR="006663F5" w:rsidRDefault="00EC12E0" w:rsidP="006663F5">
      <w:pPr>
        <w:spacing w:line="360" w:lineRule="auto"/>
        <w:jc w:val="both"/>
        <w:rPr>
          <w:rFonts w:ascii="Arial" w:hAnsi="Arial" w:cs="Arial"/>
          <w:lang w:val="es-ES_tradnl"/>
        </w:rPr>
      </w:pPr>
      <w:r>
        <w:rPr>
          <w:rFonts w:ascii="Arial" w:hAnsi="Arial" w:cs="Arial"/>
          <w:lang w:val="es-ES_tradnl"/>
        </w:rPr>
        <w:t>Nuestro órgano de cierre en la especialidad constitucional</w:t>
      </w:r>
      <w:r>
        <w:rPr>
          <w:rStyle w:val="Refdenotaalpie"/>
          <w:rFonts w:ascii="Arial" w:hAnsi="Arial" w:cs="Arial"/>
        </w:rPr>
        <w:footnoteReference w:id="9"/>
      </w:r>
      <w:r>
        <w:rPr>
          <w:rFonts w:ascii="Arial" w:hAnsi="Arial" w:cs="Arial"/>
          <w:lang w:val="es-ES_tradnl"/>
        </w:rPr>
        <w:t xml:space="preserve">, ratificó el pensamiento traído en su larga línea jurisprudencial, y resaltó las razones que fundamentan el factor “inmediatez” como presupuesto de </w:t>
      </w:r>
      <w:proofErr w:type="spellStart"/>
      <w:r>
        <w:rPr>
          <w:rFonts w:ascii="Arial" w:hAnsi="Arial" w:cs="Arial"/>
          <w:lang w:val="es-ES_tradnl"/>
        </w:rPr>
        <w:t>procedibilidad</w:t>
      </w:r>
      <w:proofErr w:type="spellEnd"/>
      <w:r w:rsidR="006663F5">
        <w:rPr>
          <w:rFonts w:ascii="Arial" w:hAnsi="Arial" w:cs="Arial"/>
          <w:lang w:val="es-ES_tradnl"/>
        </w:rPr>
        <w:t>, así acotó:</w:t>
      </w:r>
    </w:p>
    <w:p w:rsidR="006663F5" w:rsidRDefault="006663F5" w:rsidP="006663F5">
      <w:pPr>
        <w:ind w:left="567"/>
        <w:jc w:val="both"/>
        <w:rPr>
          <w:rFonts w:ascii="Arial" w:hAnsi="Arial" w:cs="Arial"/>
          <w:lang w:val="es-ES_tradnl"/>
        </w:rPr>
      </w:pPr>
    </w:p>
    <w:p w:rsidR="00EC12E0" w:rsidRPr="0027495F" w:rsidRDefault="00EC12E0" w:rsidP="00EC12E0">
      <w:pPr>
        <w:tabs>
          <w:tab w:val="left" w:pos="1979"/>
        </w:tabs>
        <w:ind w:left="567" w:right="567"/>
        <w:jc w:val="both"/>
        <w:rPr>
          <w:rFonts w:ascii="Arial" w:hAnsi="Arial" w:cs="Arial"/>
          <w:sz w:val="28"/>
          <w:lang w:val="es-ES_tradnl"/>
        </w:rPr>
      </w:pPr>
      <w:r w:rsidRPr="0027495F">
        <w:rPr>
          <w:rFonts w:ascii="Arial" w:hAnsi="Arial" w:cs="Arial"/>
          <w:szCs w:val="28"/>
          <w:shd w:val="clear" w:color="auto" w:fill="FFFFFF"/>
        </w:rPr>
        <w:t xml:space="preserve">… la Corte reiteró que la </w:t>
      </w:r>
      <w:r w:rsidRPr="0027495F">
        <w:rPr>
          <w:rFonts w:ascii="Arial" w:hAnsi="Arial" w:cs="Arial"/>
          <w:szCs w:val="28"/>
          <w:u w:val="single"/>
          <w:shd w:val="clear" w:color="auto" w:fill="FFFFFF"/>
        </w:rPr>
        <w:t>exigencia de presentar la acción de tutela en un término razonable, se debe a la necesidad de</w:t>
      </w:r>
      <w:r w:rsidRPr="0027495F">
        <w:rPr>
          <w:rFonts w:ascii="Arial" w:hAnsi="Arial" w:cs="Arial"/>
          <w:szCs w:val="28"/>
          <w:shd w:val="clear" w:color="auto" w:fill="FFFFFF"/>
        </w:rPr>
        <w:t xml:space="preserve"> (i) proteger derechos de terceros que pueden verse vulnerados con la presentación de la tutela; (ii) impedir que este mecanismo constitucional se convierta en fuente de inseguridad jurídica; y (iii) evitar el uso del amparo como herramienta </w:t>
      </w:r>
      <w:proofErr w:type="spellStart"/>
      <w:r w:rsidRPr="0027495F">
        <w:rPr>
          <w:rFonts w:ascii="Arial" w:hAnsi="Arial" w:cs="Arial"/>
          <w:szCs w:val="28"/>
          <w:shd w:val="clear" w:color="auto" w:fill="FFFFFF"/>
        </w:rPr>
        <w:t>supletiva</w:t>
      </w:r>
      <w:proofErr w:type="spellEnd"/>
      <w:r w:rsidRPr="0027495F">
        <w:rPr>
          <w:rFonts w:ascii="Arial" w:hAnsi="Arial" w:cs="Arial"/>
          <w:szCs w:val="28"/>
          <w:shd w:val="clear" w:color="auto" w:fill="FFFFFF"/>
        </w:rPr>
        <w:t xml:space="preserve"> de la propia negligencia en la agencia de los derechos. </w:t>
      </w:r>
    </w:p>
    <w:p w:rsidR="00EC12E0" w:rsidRPr="0027495F" w:rsidRDefault="00EC12E0" w:rsidP="00EC12E0">
      <w:pPr>
        <w:pStyle w:val="Textoindependiente"/>
        <w:spacing w:line="240" w:lineRule="auto"/>
        <w:ind w:left="567" w:right="567"/>
        <w:rPr>
          <w:rFonts w:ascii="Arial" w:hAnsi="Arial" w:cs="Arial"/>
          <w:sz w:val="22"/>
          <w:szCs w:val="24"/>
        </w:rPr>
      </w:pPr>
    </w:p>
    <w:p w:rsidR="00EC12E0" w:rsidRPr="0027495F" w:rsidRDefault="00EC12E0" w:rsidP="00EC12E0">
      <w:pPr>
        <w:pStyle w:val="Textoindependiente"/>
        <w:spacing w:line="240" w:lineRule="auto"/>
        <w:ind w:left="567" w:right="567"/>
        <w:rPr>
          <w:rFonts w:ascii="Arial" w:hAnsi="Arial" w:cs="Arial"/>
          <w:sz w:val="22"/>
          <w:szCs w:val="24"/>
        </w:rPr>
      </w:pPr>
      <w:r w:rsidRPr="0027495F">
        <w:rPr>
          <w:rFonts w:ascii="Arial" w:hAnsi="Arial" w:cs="Arial"/>
          <w:sz w:val="22"/>
          <w:szCs w:val="24"/>
        </w:rPr>
        <w:t xml:space="preserve">(…) </w:t>
      </w:r>
    </w:p>
    <w:p w:rsidR="00EC12E0" w:rsidRPr="0027495F" w:rsidRDefault="00EC12E0" w:rsidP="00EC12E0">
      <w:pPr>
        <w:pStyle w:val="Textoindependiente"/>
        <w:spacing w:line="240" w:lineRule="auto"/>
        <w:ind w:left="567" w:right="567"/>
        <w:rPr>
          <w:rFonts w:ascii="Arial" w:hAnsi="Arial" w:cs="Arial"/>
          <w:sz w:val="22"/>
          <w:szCs w:val="24"/>
        </w:rPr>
      </w:pPr>
    </w:p>
    <w:p w:rsidR="00EC12E0" w:rsidRPr="0027495F" w:rsidRDefault="00EC12E0" w:rsidP="00EC12E0">
      <w:pPr>
        <w:tabs>
          <w:tab w:val="left" w:pos="1979"/>
        </w:tabs>
        <w:ind w:left="567" w:right="567"/>
        <w:jc w:val="both"/>
        <w:rPr>
          <w:rFonts w:ascii="Arial" w:hAnsi="Arial" w:cs="Arial"/>
          <w:sz w:val="28"/>
          <w:lang w:val="es-ES_tradnl"/>
        </w:rPr>
      </w:pPr>
      <w:r w:rsidRPr="0027495F">
        <w:rPr>
          <w:rFonts w:ascii="Arial" w:hAnsi="Arial" w:cs="Arial"/>
          <w:szCs w:val="28"/>
          <w:shd w:val="clear" w:color="auto" w:fill="FFFFFF"/>
        </w:rPr>
        <w:t xml:space="preserve">En consecuencia, se debe presumir que la acción de tutela cumple con el requisito de inmediatez cuando: (i) el accionante logra demostrar los motivos por los cuales la presentó en ese momento a pesar de que ha transcurrido mucho tiempo desde los hechos que la originaron; (ii) la vulneración o amenaza del derecho persiste; o (iii) el actor se encuentra en situación de vulnerabilidad, a pesar de haber sido presentada tiempo después de que ocurrieron los actos que generaron la vulneración o amenaza de los derechos fundamentales. </w:t>
      </w:r>
      <w:r w:rsidRPr="0027495F">
        <w:rPr>
          <w:rFonts w:ascii="Arial" w:hAnsi="Arial" w:cs="Arial"/>
          <w:lang w:val="es-CO"/>
        </w:rPr>
        <w:t xml:space="preserve">La </w:t>
      </w:r>
      <w:proofErr w:type="spellStart"/>
      <w:r w:rsidRPr="0027495F">
        <w:rPr>
          <w:rFonts w:ascii="Arial" w:hAnsi="Arial" w:cs="Arial"/>
          <w:lang w:val="es-CO"/>
        </w:rPr>
        <w:t>sublínea</w:t>
      </w:r>
      <w:proofErr w:type="spellEnd"/>
      <w:r w:rsidRPr="0027495F">
        <w:rPr>
          <w:rFonts w:ascii="Arial" w:hAnsi="Arial" w:cs="Arial"/>
          <w:lang w:val="es-CO"/>
        </w:rPr>
        <w:t xml:space="preserve"> de este Tribunal.</w:t>
      </w:r>
    </w:p>
    <w:p w:rsidR="006663F5" w:rsidRPr="0027495F" w:rsidRDefault="006663F5" w:rsidP="006663F5">
      <w:pPr>
        <w:widowControl/>
        <w:shd w:val="clear" w:color="auto" w:fill="FFFFFF"/>
        <w:autoSpaceDE/>
        <w:autoSpaceDN/>
        <w:adjustRightInd/>
        <w:spacing w:line="360" w:lineRule="auto"/>
        <w:ind w:left="567" w:right="567"/>
        <w:jc w:val="both"/>
        <w:textAlignment w:val="baseline"/>
        <w:rPr>
          <w:rFonts w:ascii="Arial" w:hAnsi="Arial" w:cs="Arial"/>
          <w:szCs w:val="28"/>
          <w:shd w:val="clear" w:color="auto" w:fill="FFFFFF"/>
        </w:rPr>
      </w:pPr>
    </w:p>
    <w:p w:rsidR="00283803" w:rsidRPr="00283803" w:rsidRDefault="00283803" w:rsidP="0028380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283803">
        <w:rPr>
          <w:rFonts w:ascii="Arial" w:hAnsi="Arial" w:cs="Arial"/>
          <w:sz w:val="24"/>
          <w:szCs w:val="24"/>
        </w:rPr>
        <w:t>EL CASO CONCRETO QUE SE ANALIZA</w:t>
      </w:r>
    </w:p>
    <w:p w:rsidR="00B73E96" w:rsidRDefault="00B73E96" w:rsidP="00FD768F">
      <w:pPr>
        <w:spacing w:line="360" w:lineRule="auto"/>
        <w:jc w:val="both"/>
        <w:rPr>
          <w:rFonts w:ascii="Arial" w:hAnsi="Arial" w:cs="Arial"/>
          <w:lang w:val="es-ES_tradnl"/>
        </w:rPr>
      </w:pPr>
    </w:p>
    <w:p w:rsidR="00AF577F" w:rsidRDefault="00AF577F" w:rsidP="00FD768F">
      <w:pPr>
        <w:spacing w:line="360" w:lineRule="auto"/>
        <w:jc w:val="both"/>
        <w:rPr>
          <w:rFonts w:ascii="Arial" w:hAnsi="Arial" w:cs="Arial"/>
          <w:lang w:val="es-ES_tradnl"/>
        </w:rPr>
      </w:pPr>
      <w:r>
        <w:rPr>
          <w:rFonts w:ascii="Arial" w:hAnsi="Arial" w:cs="Arial"/>
          <w:lang w:val="es-ES_tradnl"/>
        </w:rPr>
        <w:t>8.1. La inmediatez frente a la Gerencia Nacional de Reconocimiento de Colpensiones</w:t>
      </w:r>
    </w:p>
    <w:p w:rsidR="00AF577F" w:rsidRDefault="00AF577F" w:rsidP="00FD768F">
      <w:pPr>
        <w:spacing w:line="360" w:lineRule="auto"/>
        <w:jc w:val="both"/>
        <w:rPr>
          <w:rFonts w:ascii="Arial" w:hAnsi="Arial" w:cs="Arial"/>
          <w:lang w:val="es-ES_tradnl"/>
        </w:rPr>
      </w:pPr>
    </w:p>
    <w:p w:rsidR="00780F06" w:rsidRDefault="00780F06" w:rsidP="00FD768F">
      <w:pPr>
        <w:spacing w:line="360" w:lineRule="auto"/>
        <w:jc w:val="both"/>
        <w:rPr>
          <w:rFonts w:ascii="Arial" w:hAnsi="Arial" w:cs="Arial"/>
          <w:lang w:val="es-ES_tradnl"/>
        </w:rPr>
      </w:pPr>
      <w:r>
        <w:rPr>
          <w:rFonts w:ascii="Arial" w:hAnsi="Arial" w:cs="Arial"/>
          <w:lang w:val="es-ES_tradnl"/>
        </w:rPr>
        <w:t xml:space="preserve">Se estudia la </w:t>
      </w:r>
      <w:proofErr w:type="spellStart"/>
      <w:r>
        <w:rPr>
          <w:rFonts w:ascii="Arial" w:hAnsi="Arial" w:cs="Arial"/>
          <w:lang w:val="es-ES_tradnl"/>
        </w:rPr>
        <w:t>procedibilidad</w:t>
      </w:r>
      <w:proofErr w:type="spellEnd"/>
      <w:r>
        <w:rPr>
          <w:rFonts w:ascii="Arial" w:hAnsi="Arial" w:cs="Arial"/>
          <w:lang w:val="es-ES_tradnl"/>
        </w:rPr>
        <w:t xml:space="preserve">, porque el examen del hecho superado requiere la determinación previa de la vulneración, para saber si el hecho sobreviviente realmente lo conjura, “(…) </w:t>
      </w:r>
      <w:r w:rsidRPr="00780F06">
        <w:rPr>
          <w:rFonts w:ascii="Arial" w:hAnsi="Arial" w:cs="Arial"/>
          <w:i/>
          <w:sz w:val="22"/>
        </w:rPr>
        <w:t>la superación del hecho que motiva la solicitud de amparo, no exime </w:t>
      </w:r>
      <w:r w:rsidRPr="00780F06">
        <w:rPr>
          <w:rFonts w:ascii="Arial" w:hAnsi="Arial" w:cs="Arial"/>
          <w:i/>
          <w:iCs/>
          <w:sz w:val="22"/>
        </w:rPr>
        <w:t>per se </w:t>
      </w:r>
      <w:r w:rsidRPr="00780F06">
        <w:rPr>
          <w:rFonts w:ascii="Arial" w:hAnsi="Arial" w:cs="Arial"/>
          <w:i/>
          <w:sz w:val="22"/>
        </w:rPr>
        <w:t xml:space="preserve">al juez constitucional del deber de verificar si la demanda de tutela cumple con los presupuestos generales de </w:t>
      </w:r>
      <w:proofErr w:type="spellStart"/>
      <w:r w:rsidRPr="00780F06">
        <w:rPr>
          <w:rFonts w:ascii="Arial" w:hAnsi="Arial" w:cs="Arial"/>
          <w:i/>
          <w:sz w:val="22"/>
        </w:rPr>
        <w:t>procedibilidad</w:t>
      </w:r>
      <w:proofErr w:type="spellEnd"/>
      <w:r w:rsidRPr="00780F06">
        <w:rPr>
          <w:rFonts w:ascii="Arial" w:hAnsi="Arial" w:cs="Arial"/>
          <w:i/>
          <w:sz w:val="22"/>
        </w:rPr>
        <w:t>, pues se trata de un análisis que, por regla general, se debe surtir previo al estudio de fondo de la acción, es decir, cuando se determina si existió o no vulneración de derechos fundamentales.</w:t>
      </w:r>
      <w:r>
        <w:rPr>
          <w:rFonts w:ascii="Arial" w:hAnsi="Arial" w:cs="Arial"/>
          <w:i/>
          <w:sz w:val="22"/>
        </w:rPr>
        <w:t>”</w:t>
      </w:r>
      <w:r>
        <w:rPr>
          <w:rStyle w:val="Refdenotaalpie"/>
          <w:rFonts w:ascii="Arial" w:hAnsi="Arial"/>
          <w:i/>
          <w:sz w:val="22"/>
        </w:rPr>
        <w:footnoteReference w:id="10"/>
      </w:r>
    </w:p>
    <w:p w:rsidR="00780F06" w:rsidRDefault="00780F06" w:rsidP="00FD768F">
      <w:pPr>
        <w:spacing w:line="360" w:lineRule="auto"/>
        <w:jc w:val="both"/>
        <w:rPr>
          <w:rFonts w:ascii="Arial" w:hAnsi="Arial" w:cs="Arial"/>
          <w:lang w:val="es-ES_tradnl"/>
        </w:rPr>
      </w:pPr>
      <w:r>
        <w:rPr>
          <w:rFonts w:ascii="Arial" w:hAnsi="Arial" w:cs="Arial"/>
          <w:lang w:val="es-ES_tradnl"/>
        </w:rPr>
        <w:t xml:space="preserve"> </w:t>
      </w:r>
    </w:p>
    <w:p w:rsidR="0027495F" w:rsidRPr="00570352" w:rsidRDefault="0027495F" w:rsidP="0027495F">
      <w:pPr>
        <w:spacing w:line="360" w:lineRule="auto"/>
        <w:jc w:val="both"/>
        <w:rPr>
          <w:rFonts w:ascii="Arial" w:hAnsi="Arial"/>
          <w:lang w:val="es-ES_tradnl"/>
        </w:rPr>
      </w:pPr>
      <w:r w:rsidRPr="00570352">
        <w:rPr>
          <w:rFonts w:ascii="Arial" w:hAnsi="Arial"/>
          <w:lang w:val="es-ES_tradnl"/>
        </w:rPr>
        <w:lastRenderedPageBreak/>
        <w:t xml:space="preserve">Partiendo </w:t>
      </w:r>
      <w:r w:rsidR="00780F06">
        <w:rPr>
          <w:rFonts w:ascii="Arial" w:hAnsi="Arial"/>
          <w:lang w:val="es-ES_tradnl"/>
        </w:rPr>
        <w:t xml:space="preserve">entonces </w:t>
      </w:r>
      <w:r w:rsidRPr="00570352">
        <w:rPr>
          <w:rFonts w:ascii="Arial" w:hAnsi="Arial"/>
          <w:lang w:val="es-ES_tradnl"/>
        </w:rPr>
        <w:t>de las premisas jurídicas anotadas, advierte esta Sala que debe revocarse la sentencia de primer grado</w:t>
      </w:r>
      <w:r>
        <w:rPr>
          <w:rFonts w:ascii="Arial" w:hAnsi="Arial"/>
          <w:lang w:val="es-ES_tradnl"/>
        </w:rPr>
        <w:t>,</w:t>
      </w:r>
      <w:r w:rsidRPr="00570352">
        <w:rPr>
          <w:rFonts w:ascii="Arial" w:hAnsi="Arial"/>
          <w:lang w:val="es-ES_tradnl"/>
        </w:rPr>
        <w:t xml:space="preserve"> por cuanto </w:t>
      </w:r>
      <w:r>
        <w:rPr>
          <w:rFonts w:ascii="Arial" w:hAnsi="Arial"/>
          <w:lang w:val="es-ES_tradnl"/>
        </w:rPr>
        <w:t xml:space="preserve">el presente amparo </w:t>
      </w:r>
      <w:r w:rsidR="004916BD">
        <w:rPr>
          <w:rFonts w:ascii="Arial" w:hAnsi="Arial"/>
          <w:lang w:val="es-ES_tradnl"/>
        </w:rPr>
        <w:t xml:space="preserve">incumple con el </w:t>
      </w:r>
      <w:r>
        <w:rPr>
          <w:rFonts w:ascii="Arial" w:hAnsi="Arial"/>
          <w:lang w:val="es-ES_tradnl"/>
        </w:rPr>
        <w:t xml:space="preserve">requisito de </w:t>
      </w:r>
      <w:proofErr w:type="spellStart"/>
      <w:r>
        <w:rPr>
          <w:rFonts w:ascii="Arial" w:hAnsi="Arial"/>
          <w:lang w:val="es-ES_tradnl"/>
        </w:rPr>
        <w:t>procedibilidad</w:t>
      </w:r>
      <w:proofErr w:type="spellEnd"/>
      <w:r>
        <w:rPr>
          <w:rFonts w:ascii="Arial" w:hAnsi="Arial"/>
          <w:lang w:val="es-ES_tradnl"/>
        </w:rPr>
        <w:t xml:space="preserve"> de </w:t>
      </w:r>
      <w:r w:rsidR="004916BD">
        <w:rPr>
          <w:rFonts w:ascii="Arial" w:hAnsi="Arial"/>
          <w:lang w:val="es-ES_tradnl"/>
        </w:rPr>
        <w:t xml:space="preserve">la </w:t>
      </w:r>
      <w:r>
        <w:rPr>
          <w:rFonts w:ascii="Arial" w:hAnsi="Arial"/>
          <w:lang w:val="es-ES_tradnl"/>
        </w:rPr>
        <w:t>inmediatez.</w:t>
      </w:r>
    </w:p>
    <w:p w:rsidR="0027495F" w:rsidRDefault="0027495F" w:rsidP="00B81415">
      <w:pPr>
        <w:spacing w:line="360" w:lineRule="auto"/>
        <w:jc w:val="both"/>
        <w:rPr>
          <w:rFonts w:ascii="Arial" w:hAnsi="Arial" w:cs="Arial"/>
        </w:rPr>
      </w:pPr>
    </w:p>
    <w:p w:rsidR="00B81415" w:rsidRDefault="007E5A5B" w:rsidP="00B81415">
      <w:pPr>
        <w:spacing w:line="360" w:lineRule="auto"/>
        <w:jc w:val="both"/>
        <w:rPr>
          <w:rFonts w:ascii="Arial" w:hAnsi="Arial" w:cs="Arial"/>
        </w:rPr>
      </w:pPr>
      <w:r>
        <w:rPr>
          <w:rFonts w:ascii="Arial" w:hAnsi="Arial" w:cs="Arial"/>
        </w:rPr>
        <w:t xml:space="preserve">Pretende la parte actora se </w:t>
      </w:r>
      <w:r w:rsidR="00314A7B">
        <w:rPr>
          <w:rFonts w:ascii="Arial" w:hAnsi="Arial" w:cs="Arial"/>
        </w:rPr>
        <w:t>ordene a la</w:t>
      </w:r>
      <w:r w:rsidR="0027495F">
        <w:rPr>
          <w:rFonts w:ascii="Arial" w:hAnsi="Arial" w:cs="Arial"/>
        </w:rPr>
        <w:t>s</w:t>
      </w:r>
      <w:r w:rsidR="00314A7B">
        <w:rPr>
          <w:rFonts w:ascii="Arial" w:hAnsi="Arial" w:cs="Arial"/>
        </w:rPr>
        <w:t xml:space="preserve"> accionada</w:t>
      </w:r>
      <w:r w:rsidR="0027495F">
        <w:rPr>
          <w:rFonts w:ascii="Arial" w:hAnsi="Arial" w:cs="Arial"/>
        </w:rPr>
        <w:t>s</w:t>
      </w:r>
      <w:r w:rsidR="0020712D">
        <w:rPr>
          <w:rFonts w:ascii="Arial" w:hAnsi="Arial" w:cs="Arial"/>
        </w:rPr>
        <w:t xml:space="preserve"> </w:t>
      </w:r>
      <w:r w:rsidR="0027495F">
        <w:rPr>
          <w:rFonts w:ascii="Arial" w:hAnsi="Arial" w:cs="Arial"/>
        </w:rPr>
        <w:t>resolver el recurso formulado contra la resolución GNR167275 del 06-06-2015 emitida por la Gerencia Nacional de Reconocimiento de Colpensiones</w:t>
      </w:r>
      <w:r w:rsidR="00F036BE">
        <w:rPr>
          <w:rFonts w:ascii="Arial" w:hAnsi="Arial" w:cs="Arial"/>
        </w:rPr>
        <w:t>, pero se tiene</w:t>
      </w:r>
      <w:r w:rsidR="0027495F">
        <w:rPr>
          <w:rFonts w:ascii="Arial" w:hAnsi="Arial" w:cs="Arial"/>
        </w:rPr>
        <w:t>,</w:t>
      </w:r>
      <w:r w:rsidR="00F036BE">
        <w:rPr>
          <w:rFonts w:ascii="Arial" w:hAnsi="Arial" w:cs="Arial"/>
        </w:rPr>
        <w:t xml:space="preserve"> </w:t>
      </w:r>
      <w:r w:rsidR="0027495F">
        <w:rPr>
          <w:rFonts w:ascii="Arial" w:hAnsi="Arial" w:cs="Arial"/>
        </w:rPr>
        <w:t xml:space="preserve">conforme el </w:t>
      </w:r>
      <w:r w:rsidR="0031633C">
        <w:rPr>
          <w:rFonts w:ascii="Arial" w:hAnsi="Arial" w:cs="Arial"/>
        </w:rPr>
        <w:t>acervo probatorio</w:t>
      </w:r>
      <w:r w:rsidR="005254BF">
        <w:rPr>
          <w:rFonts w:ascii="Arial" w:hAnsi="Arial" w:cs="Arial"/>
        </w:rPr>
        <w:t>,</w:t>
      </w:r>
      <w:r w:rsidR="0031633C">
        <w:rPr>
          <w:rFonts w:ascii="Arial" w:hAnsi="Arial" w:cs="Arial"/>
        </w:rPr>
        <w:t xml:space="preserve"> </w:t>
      </w:r>
      <w:r w:rsidR="0027495F">
        <w:rPr>
          <w:rFonts w:ascii="Arial" w:hAnsi="Arial" w:cs="Arial"/>
        </w:rPr>
        <w:t xml:space="preserve">que </w:t>
      </w:r>
      <w:r w:rsidR="005254BF">
        <w:rPr>
          <w:rFonts w:ascii="Arial" w:hAnsi="Arial" w:cs="Arial"/>
        </w:rPr>
        <w:t xml:space="preserve">la </w:t>
      </w:r>
      <w:r w:rsidR="0027495F">
        <w:rPr>
          <w:rFonts w:ascii="Arial" w:hAnsi="Arial" w:cs="Arial"/>
        </w:rPr>
        <w:t xml:space="preserve">alzada fue incoada el día </w:t>
      </w:r>
      <w:r w:rsidR="004916BD">
        <w:rPr>
          <w:rFonts w:ascii="Arial" w:hAnsi="Arial" w:cs="Arial"/>
        </w:rPr>
        <w:t xml:space="preserve">30-06-2015 </w:t>
      </w:r>
      <w:r w:rsidR="00F036BE">
        <w:rPr>
          <w:rFonts w:ascii="Arial" w:hAnsi="Arial" w:cs="Arial"/>
        </w:rPr>
        <w:t>(</w:t>
      </w:r>
      <w:r w:rsidR="004916BD">
        <w:rPr>
          <w:rFonts w:ascii="Arial" w:hAnsi="Arial" w:cs="Arial"/>
        </w:rPr>
        <w:t>Hecho No.1 del amparo visible a folio 3 y comunicación de Colpensiones obrante a folio 19</w:t>
      </w:r>
      <w:r w:rsidR="009D1F76">
        <w:rPr>
          <w:rFonts w:ascii="Arial" w:hAnsi="Arial" w:cs="Arial"/>
        </w:rPr>
        <w:t xml:space="preserve">, </w:t>
      </w:r>
      <w:r w:rsidR="0020712D">
        <w:rPr>
          <w:rFonts w:ascii="Arial" w:hAnsi="Arial" w:cs="Arial"/>
        </w:rPr>
        <w:t>ib.</w:t>
      </w:r>
      <w:r w:rsidR="009D1F76">
        <w:rPr>
          <w:rFonts w:ascii="Arial" w:hAnsi="Arial" w:cs="Arial"/>
        </w:rPr>
        <w:t>)</w:t>
      </w:r>
      <w:r w:rsidR="0020712D">
        <w:rPr>
          <w:rFonts w:ascii="Arial" w:hAnsi="Arial" w:cs="Arial"/>
        </w:rPr>
        <w:t xml:space="preserve"> y la acción de tutela se presentó el </w:t>
      </w:r>
      <w:r w:rsidR="004916BD">
        <w:rPr>
          <w:rFonts w:ascii="Arial" w:hAnsi="Arial" w:cs="Arial"/>
        </w:rPr>
        <w:t>14-06-2016 (Folio 1, ib.)</w:t>
      </w:r>
      <w:r w:rsidR="0020712D">
        <w:rPr>
          <w:rFonts w:ascii="Arial" w:hAnsi="Arial" w:cs="Arial"/>
        </w:rPr>
        <w:t xml:space="preserve">, </w:t>
      </w:r>
      <w:r w:rsidR="00F036BE">
        <w:rPr>
          <w:rFonts w:ascii="Arial" w:hAnsi="Arial" w:cs="Arial"/>
        </w:rPr>
        <w:t xml:space="preserve">lo que implica que carece de inmediatez, pues su interposición </w:t>
      </w:r>
      <w:r w:rsidR="00B81415">
        <w:rPr>
          <w:rFonts w:ascii="Arial" w:hAnsi="Arial" w:cs="Arial"/>
        </w:rPr>
        <w:t xml:space="preserve">desborda el plazo de los 6 meses fijado por la jurisprudencia </w:t>
      </w:r>
      <w:r w:rsidR="004916BD">
        <w:rPr>
          <w:rFonts w:ascii="Arial" w:hAnsi="Arial" w:cs="Arial"/>
        </w:rPr>
        <w:t>tanto constitucional</w:t>
      </w:r>
      <w:r w:rsidR="004916BD" w:rsidRPr="0098589D">
        <w:rPr>
          <w:rStyle w:val="Refdenotaalpie"/>
          <w:rFonts w:ascii="Calibri" w:hAnsi="Calibri" w:cs="Calibri"/>
        </w:rPr>
        <w:footnoteReference w:id="11"/>
      </w:r>
      <w:r w:rsidR="004916BD">
        <w:rPr>
          <w:rFonts w:ascii="Arial" w:hAnsi="Arial" w:cs="Arial"/>
        </w:rPr>
        <w:t xml:space="preserve"> como ordinaria</w:t>
      </w:r>
      <w:r w:rsidR="004916BD">
        <w:rPr>
          <w:rStyle w:val="Refdenotaalpie"/>
          <w:rFonts w:ascii="Arial" w:hAnsi="Arial"/>
        </w:rPr>
        <w:footnoteReference w:id="12"/>
      </w:r>
      <w:r w:rsidR="004916BD">
        <w:rPr>
          <w:rFonts w:ascii="Arial" w:hAnsi="Arial" w:cs="Arial"/>
        </w:rPr>
        <w:t>,</w:t>
      </w:r>
      <w:r w:rsidR="00B81415">
        <w:rPr>
          <w:rFonts w:ascii="Arial" w:hAnsi="Arial" w:cs="Arial"/>
        </w:rPr>
        <w:t xml:space="preserve"> razonable para interponerla</w:t>
      </w:r>
      <w:r w:rsidR="004916BD">
        <w:rPr>
          <w:rFonts w:ascii="Arial" w:hAnsi="Arial" w:cs="Arial"/>
        </w:rPr>
        <w:t xml:space="preserve">, ya que han transcurrido aproximadamente </w:t>
      </w:r>
      <w:r w:rsidR="00780F06">
        <w:rPr>
          <w:rFonts w:ascii="Arial" w:hAnsi="Arial" w:cs="Arial"/>
        </w:rPr>
        <w:t xml:space="preserve">once </w:t>
      </w:r>
      <w:r w:rsidR="004916BD">
        <w:rPr>
          <w:rFonts w:ascii="Arial" w:hAnsi="Arial" w:cs="Arial"/>
        </w:rPr>
        <w:t>(</w:t>
      </w:r>
      <w:r w:rsidR="00780F06">
        <w:rPr>
          <w:rFonts w:ascii="Arial" w:hAnsi="Arial" w:cs="Arial"/>
        </w:rPr>
        <w:t>11</w:t>
      </w:r>
      <w:r w:rsidR="004916BD">
        <w:rPr>
          <w:rFonts w:ascii="Arial" w:hAnsi="Arial" w:cs="Arial"/>
        </w:rPr>
        <w:t xml:space="preserve">) </w:t>
      </w:r>
      <w:r w:rsidR="00780F06">
        <w:rPr>
          <w:rFonts w:ascii="Arial" w:hAnsi="Arial" w:cs="Arial"/>
        </w:rPr>
        <w:t xml:space="preserve">meses </w:t>
      </w:r>
      <w:r w:rsidR="004916BD">
        <w:rPr>
          <w:rFonts w:ascii="Arial" w:hAnsi="Arial" w:cs="Arial"/>
        </w:rPr>
        <w:t>desde que se presentó el recurso.</w:t>
      </w:r>
      <w:r w:rsidR="00B81415">
        <w:rPr>
          <w:rFonts w:ascii="Arial" w:hAnsi="Arial" w:cs="Arial"/>
        </w:rPr>
        <w:t xml:space="preserve"> </w:t>
      </w:r>
    </w:p>
    <w:p w:rsidR="006A141C" w:rsidRDefault="006A141C" w:rsidP="00B81415">
      <w:pPr>
        <w:spacing w:line="360" w:lineRule="auto"/>
        <w:jc w:val="both"/>
        <w:rPr>
          <w:rFonts w:ascii="Arial" w:hAnsi="Arial" w:cs="Arial"/>
        </w:rPr>
      </w:pPr>
    </w:p>
    <w:p w:rsidR="00AF577F" w:rsidRDefault="00B81415" w:rsidP="00B81415">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13"/>
      </w:r>
      <w:r>
        <w:rPr>
          <w:rFonts w:ascii="Arial" w:hAnsi="Arial" w:cs="Arial"/>
        </w:rPr>
        <w:t xml:space="preserve">; circunstancias que no fueron expuestas </w:t>
      </w:r>
      <w:r w:rsidR="005254BF">
        <w:rPr>
          <w:rFonts w:ascii="Arial" w:hAnsi="Arial" w:cs="Arial"/>
        </w:rPr>
        <w:t xml:space="preserve">y mucho menos </w:t>
      </w:r>
      <w:r>
        <w:rPr>
          <w:rFonts w:ascii="Arial" w:hAnsi="Arial" w:cs="Arial"/>
        </w:rPr>
        <w:t xml:space="preserve">probadas en el trámite. </w:t>
      </w:r>
    </w:p>
    <w:p w:rsidR="00AF577F" w:rsidRDefault="00AF577F" w:rsidP="00B81415">
      <w:pPr>
        <w:spacing w:line="360" w:lineRule="auto"/>
        <w:jc w:val="both"/>
        <w:rPr>
          <w:rFonts w:ascii="Arial" w:hAnsi="Arial" w:cs="Arial"/>
        </w:rPr>
      </w:pPr>
    </w:p>
    <w:p w:rsidR="004916BD" w:rsidRDefault="00AF577F" w:rsidP="00AF577F">
      <w:pPr>
        <w:spacing w:line="360" w:lineRule="auto"/>
        <w:jc w:val="both"/>
        <w:rPr>
          <w:rFonts w:ascii="Arial" w:hAnsi="Arial" w:cs="Arial"/>
          <w:lang w:val="es-CO"/>
        </w:rPr>
      </w:pPr>
      <w:r>
        <w:rPr>
          <w:rFonts w:ascii="Arial" w:hAnsi="Arial" w:cs="Arial"/>
        </w:rPr>
        <w:t>Debe considerarse que a pesar de ser la actora una persona de especial protección constitucional</w:t>
      </w:r>
      <w:r>
        <w:rPr>
          <w:rStyle w:val="Refdenotaalpie"/>
          <w:rFonts w:ascii="Arial" w:hAnsi="Arial"/>
        </w:rPr>
        <w:footnoteReference w:id="14"/>
      </w:r>
      <w:r>
        <w:rPr>
          <w:rFonts w:ascii="Arial" w:hAnsi="Arial" w:cs="Arial"/>
        </w:rPr>
        <w:t xml:space="preserve"> (Adulto mayor), considera la Sala, que dicha característica por sí sola es insuficiente, pues no arguyó y menos demostró que se encontrara</w:t>
      </w:r>
      <w:r w:rsidRPr="00897130">
        <w:rPr>
          <w:rFonts w:ascii="Arial" w:hAnsi="Arial" w:cs="Arial"/>
        </w:rPr>
        <w:t xml:space="preserve"> en </w:t>
      </w:r>
      <w:r>
        <w:rPr>
          <w:rFonts w:ascii="Arial" w:hAnsi="Arial" w:cs="Arial"/>
        </w:rPr>
        <w:t xml:space="preserve">una </w:t>
      </w:r>
      <w:r w:rsidRPr="00897130">
        <w:rPr>
          <w:rFonts w:ascii="Arial" w:hAnsi="Arial" w:cs="Arial"/>
          <w:szCs w:val="28"/>
          <w:shd w:val="clear" w:color="auto" w:fill="FFFFFF"/>
        </w:rPr>
        <w:t>situación de vulnerabilidad</w:t>
      </w:r>
      <w:r>
        <w:rPr>
          <w:rFonts w:ascii="Arial" w:hAnsi="Arial" w:cs="Arial"/>
          <w:szCs w:val="28"/>
          <w:shd w:val="clear" w:color="auto" w:fill="FFFFFF"/>
        </w:rPr>
        <w:t xml:space="preserve"> tal, que diera lugar a la inaplicación de aludido principio, como sería, por ejemplo, la afectación de su mínimo vital</w:t>
      </w:r>
      <w:r>
        <w:rPr>
          <w:rFonts w:ascii="Arial" w:hAnsi="Arial" w:cs="Arial"/>
          <w:lang w:val="es-CO"/>
        </w:rPr>
        <w:t xml:space="preserve">, </w:t>
      </w:r>
      <w:r w:rsidR="005B2F92">
        <w:rPr>
          <w:rFonts w:ascii="Arial" w:hAnsi="Arial" w:cs="Arial"/>
          <w:szCs w:val="28"/>
          <w:shd w:val="clear" w:color="auto" w:fill="FFFFFF"/>
        </w:rPr>
        <w:t>que en todo caso</w:t>
      </w:r>
      <w:r>
        <w:rPr>
          <w:rFonts w:ascii="Arial" w:hAnsi="Arial" w:cs="Arial"/>
          <w:szCs w:val="28"/>
          <w:shd w:val="clear" w:color="auto" w:fill="FFFFFF"/>
        </w:rPr>
        <w:t>,</w:t>
      </w:r>
      <w:r w:rsidR="005B2F92">
        <w:rPr>
          <w:rFonts w:ascii="Arial" w:hAnsi="Arial" w:cs="Arial"/>
          <w:szCs w:val="28"/>
          <w:shd w:val="clear" w:color="auto" w:fill="FFFFFF"/>
        </w:rPr>
        <w:t xml:space="preserve"> </w:t>
      </w:r>
      <w:r>
        <w:rPr>
          <w:rFonts w:ascii="Arial" w:hAnsi="Arial" w:cs="Arial"/>
          <w:szCs w:val="28"/>
          <w:shd w:val="clear" w:color="auto" w:fill="FFFFFF"/>
        </w:rPr>
        <w:t>no se infiere</w:t>
      </w:r>
      <w:r w:rsidR="005B2F92">
        <w:rPr>
          <w:rFonts w:ascii="Arial" w:hAnsi="Arial" w:cs="Arial"/>
          <w:szCs w:val="28"/>
          <w:shd w:val="clear" w:color="auto" w:fill="FFFFFF"/>
        </w:rPr>
        <w:t xml:space="preserve"> conculcado</w:t>
      </w:r>
      <w:r>
        <w:rPr>
          <w:rFonts w:ascii="Arial" w:hAnsi="Arial" w:cs="Arial"/>
          <w:szCs w:val="28"/>
          <w:shd w:val="clear" w:color="auto" w:fill="FFFFFF"/>
        </w:rPr>
        <w:t xml:space="preserve"> del escrito de tutela ni de las pruebas arrimadas</w:t>
      </w:r>
      <w:r w:rsidR="005B2F92">
        <w:rPr>
          <w:rFonts w:ascii="Arial" w:hAnsi="Arial" w:cs="Arial"/>
          <w:szCs w:val="28"/>
          <w:shd w:val="clear" w:color="auto" w:fill="FFFFFF"/>
        </w:rPr>
        <w:t xml:space="preserve">, </w:t>
      </w:r>
      <w:r>
        <w:rPr>
          <w:rFonts w:ascii="Arial" w:hAnsi="Arial" w:cs="Arial"/>
          <w:szCs w:val="28"/>
          <w:shd w:val="clear" w:color="auto" w:fill="FFFFFF"/>
        </w:rPr>
        <w:t xml:space="preserve">puesto </w:t>
      </w:r>
      <w:r w:rsidR="005B2F92">
        <w:rPr>
          <w:rFonts w:ascii="Arial" w:hAnsi="Arial" w:cs="Arial"/>
          <w:szCs w:val="28"/>
          <w:shd w:val="clear" w:color="auto" w:fill="FFFFFF"/>
        </w:rPr>
        <w:t xml:space="preserve">que a la accionante ya le fue reconocida </w:t>
      </w:r>
      <w:r>
        <w:rPr>
          <w:rFonts w:ascii="Arial" w:hAnsi="Arial" w:cs="Arial"/>
          <w:szCs w:val="28"/>
          <w:shd w:val="clear" w:color="auto" w:fill="FFFFFF"/>
        </w:rPr>
        <w:t xml:space="preserve">la pensión </w:t>
      </w:r>
      <w:r w:rsidR="005B2F92">
        <w:rPr>
          <w:rFonts w:ascii="Arial" w:hAnsi="Arial" w:cs="Arial"/>
          <w:szCs w:val="28"/>
          <w:shd w:val="clear" w:color="auto" w:fill="FFFFFF"/>
        </w:rPr>
        <w:t xml:space="preserve">y le es pagada </w:t>
      </w:r>
      <w:r>
        <w:rPr>
          <w:rFonts w:ascii="Arial" w:hAnsi="Arial" w:cs="Arial"/>
          <w:szCs w:val="28"/>
          <w:shd w:val="clear" w:color="auto" w:fill="FFFFFF"/>
        </w:rPr>
        <w:t>periódicamente</w:t>
      </w:r>
      <w:r w:rsidR="004916BD" w:rsidRPr="00897130">
        <w:rPr>
          <w:rFonts w:ascii="Arial" w:hAnsi="Arial" w:cs="Arial"/>
          <w:lang w:val="es-CO"/>
        </w:rPr>
        <w:t>.</w:t>
      </w:r>
      <w:r w:rsidR="005B2F92">
        <w:rPr>
          <w:rFonts w:ascii="Arial" w:hAnsi="Arial" w:cs="Arial"/>
          <w:lang w:val="es-CO"/>
        </w:rPr>
        <w:t xml:space="preserve"> De manera que </w:t>
      </w:r>
      <w:r w:rsidR="00676868">
        <w:rPr>
          <w:rFonts w:ascii="Arial" w:hAnsi="Arial" w:cs="Arial"/>
          <w:lang w:val="es-CO"/>
        </w:rPr>
        <w:t>el</w:t>
      </w:r>
      <w:r>
        <w:rPr>
          <w:rFonts w:ascii="Arial" w:hAnsi="Arial" w:cs="Arial"/>
          <w:lang w:val="es-CO"/>
        </w:rPr>
        <w:t xml:space="preserve"> </w:t>
      </w:r>
      <w:r w:rsidR="005B2F92">
        <w:rPr>
          <w:rFonts w:ascii="Arial" w:hAnsi="Arial" w:cs="Arial"/>
          <w:lang w:val="es-CO"/>
        </w:rPr>
        <w:t xml:space="preserve">juez de primera instancia no debió </w:t>
      </w:r>
      <w:r>
        <w:rPr>
          <w:rFonts w:ascii="Arial" w:hAnsi="Arial" w:cs="Arial"/>
          <w:lang w:val="es-CO"/>
        </w:rPr>
        <w:t xml:space="preserve">efectuar el </w:t>
      </w:r>
      <w:r w:rsidR="005B2F92">
        <w:rPr>
          <w:rFonts w:ascii="Arial" w:hAnsi="Arial" w:cs="Arial"/>
          <w:lang w:val="es-CO"/>
        </w:rPr>
        <w:t>estudio de fondo.</w:t>
      </w:r>
    </w:p>
    <w:p w:rsidR="005B2F92" w:rsidRDefault="005B2F92" w:rsidP="004916BD">
      <w:pPr>
        <w:spacing w:line="360" w:lineRule="auto"/>
        <w:jc w:val="both"/>
        <w:rPr>
          <w:rFonts w:ascii="Arial" w:hAnsi="Arial" w:cs="Arial"/>
          <w:lang w:val="es-CO"/>
        </w:rPr>
      </w:pPr>
    </w:p>
    <w:p w:rsidR="005B2F92" w:rsidRDefault="005B2F92" w:rsidP="004916BD">
      <w:pPr>
        <w:spacing w:line="360" w:lineRule="auto"/>
        <w:jc w:val="both"/>
        <w:rPr>
          <w:rFonts w:ascii="Arial" w:hAnsi="Arial" w:cs="Arial"/>
          <w:lang w:val="es-CO"/>
        </w:rPr>
      </w:pPr>
      <w:r>
        <w:rPr>
          <w:rFonts w:ascii="Arial" w:hAnsi="Arial" w:cs="Arial"/>
          <w:lang w:val="es-CO"/>
        </w:rPr>
        <w:t xml:space="preserve">Conforme lo expuesto, considera la Sala que no es del caso adentrarse en el análisis de la impugnación formulada en cuanto a la carencia actual de objeto deprecada y menos en torno a la solicitud de terminación y archivo presentada por la apoderada judicial de la parte actora, pues, se itera, el presente amparo constitucional es improcedente. </w:t>
      </w:r>
    </w:p>
    <w:p w:rsidR="00AF577F" w:rsidRDefault="00AF577F" w:rsidP="004916BD">
      <w:pPr>
        <w:spacing w:line="360" w:lineRule="auto"/>
        <w:jc w:val="both"/>
        <w:rPr>
          <w:rFonts w:ascii="Arial" w:hAnsi="Arial" w:cs="Arial"/>
          <w:lang w:val="es-CO"/>
        </w:rPr>
      </w:pPr>
    </w:p>
    <w:p w:rsidR="00AF577F" w:rsidRPr="00897130" w:rsidRDefault="00AF577F" w:rsidP="004916BD">
      <w:pPr>
        <w:spacing w:line="360" w:lineRule="auto"/>
        <w:jc w:val="both"/>
        <w:rPr>
          <w:rFonts w:ascii="Arial" w:hAnsi="Arial" w:cs="Arial"/>
          <w:lang w:val="es-CO"/>
        </w:rPr>
      </w:pPr>
      <w:r>
        <w:rPr>
          <w:rFonts w:ascii="Arial" w:hAnsi="Arial" w:cs="Arial"/>
          <w:lang w:val="es-CO"/>
        </w:rPr>
        <w:lastRenderedPageBreak/>
        <w:t xml:space="preserve">8.2. Inexistencia de vulneración </w:t>
      </w:r>
    </w:p>
    <w:p w:rsidR="004916BD" w:rsidRDefault="004916BD" w:rsidP="004916BD">
      <w:pPr>
        <w:spacing w:line="360" w:lineRule="auto"/>
        <w:jc w:val="both"/>
        <w:rPr>
          <w:rFonts w:ascii="Arial" w:hAnsi="Arial" w:cs="Arial"/>
        </w:rPr>
      </w:pPr>
    </w:p>
    <w:p w:rsidR="005D45CE" w:rsidRDefault="00AF577F" w:rsidP="006E100D">
      <w:pPr>
        <w:widowControl/>
        <w:autoSpaceDE/>
        <w:autoSpaceDN/>
        <w:adjustRightInd/>
        <w:spacing w:line="360" w:lineRule="auto"/>
        <w:jc w:val="both"/>
        <w:rPr>
          <w:rFonts w:ascii="Arial" w:hAnsi="Arial" w:cs="Arial"/>
        </w:rPr>
      </w:pPr>
      <w:r>
        <w:rPr>
          <w:rFonts w:ascii="Arial" w:hAnsi="Arial" w:cs="Arial"/>
        </w:rPr>
        <w:t xml:space="preserve">De otro lado y respecto de la orden tutelar impuesta </w:t>
      </w:r>
      <w:r w:rsidR="005D45CE">
        <w:rPr>
          <w:rFonts w:ascii="Arial" w:hAnsi="Arial" w:cs="Arial"/>
        </w:rPr>
        <w:t xml:space="preserve">a la Vicepresidencia de Beneficios y Prestaciones de Colpensiones, en el sentido de que resuelva la alzada dentro del término perentorio concedido para ello, considera la Sala que también se incurrió en un yerro por parte del </w:t>
      </w:r>
      <w:proofErr w:type="spellStart"/>
      <w:r w:rsidR="005D45CE">
        <w:rPr>
          <w:rFonts w:ascii="Arial" w:hAnsi="Arial" w:cs="Arial"/>
        </w:rPr>
        <w:t>juzgador</w:t>
      </w:r>
      <w:proofErr w:type="spellEnd"/>
      <w:r w:rsidR="005D45CE">
        <w:rPr>
          <w:rFonts w:ascii="Arial" w:hAnsi="Arial" w:cs="Arial"/>
        </w:rPr>
        <w:t xml:space="preserve"> de primera instancia, puesto que el agravio se predicaba de la mora o renuencia en la concesión del recurso y no en su resolución. </w:t>
      </w:r>
    </w:p>
    <w:p w:rsidR="005D45CE" w:rsidRDefault="005D45CE" w:rsidP="006E100D">
      <w:pPr>
        <w:widowControl/>
        <w:autoSpaceDE/>
        <w:autoSpaceDN/>
        <w:adjustRightInd/>
        <w:spacing w:line="360" w:lineRule="auto"/>
        <w:jc w:val="both"/>
        <w:rPr>
          <w:rFonts w:ascii="Arial" w:hAnsi="Arial" w:cs="Arial"/>
        </w:rPr>
      </w:pPr>
    </w:p>
    <w:p w:rsidR="005D45CE" w:rsidRDefault="005D45CE" w:rsidP="006E100D">
      <w:pPr>
        <w:widowControl/>
        <w:autoSpaceDE/>
        <w:autoSpaceDN/>
        <w:adjustRightInd/>
        <w:spacing w:line="360" w:lineRule="auto"/>
        <w:jc w:val="both"/>
        <w:rPr>
          <w:rFonts w:ascii="Arial" w:hAnsi="Arial" w:cs="Arial"/>
        </w:rPr>
      </w:pPr>
      <w:r>
        <w:rPr>
          <w:rFonts w:ascii="Arial" w:hAnsi="Arial" w:cs="Arial"/>
        </w:rPr>
        <w:t xml:space="preserve">Así las cosas es inexistente la vulneración o amenaza de los derechos fundamentales invocados por parte de la referida dependencia. No se puede imponer una orden desligada de los hechos, que no guarda congruencia alguna, </w:t>
      </w:r>
      <w:r w:rsidR="00C90241">
        <w:rPr>
          <w:rFonts w:ascii="Arial" w:hAnsi="Arial" w:cs="Arial"/>
        </w:rPr>
        <w:t>prejuzgando anticipadamente un agravio, sin que se haya trasladado la petición y se conozca de ella</w:t>
      </w:r>
      <w:r>
        <w:rPr>
          <w:rFonts w:ascii="Arial" w:hAnsi="Arial" w:cs="Arial"/>
        </w:rPr>
        <w:t xml:space="preserve">. </w:t>
      </w:r>
    </w:p>
    <w:p w:rsidR="005D45CE" w:rsidRDefault="005D45CE" w:rsidP="006E100D">
      <w:pPr>
        <w:widowControl/>
        <w:autoSpaceDE/>
        <w:autoSpaceDN/>
        <w:adjustRightInd/>
        <w:spacing w:line="360" w:lineRule="auto"/>
        <w:jc w:val="both"/>
        <w:rPr>
          <w:rFonts w:ascii="Arial" w:hAnsi="Arial" w:cs="Arial"/>
        </w:rPr>
      </w:pPr>
    </w:p>
    <w:p w:rsidR="003158A3" w:rsidRDefault="003158A3" w:rsidP="003158A3">
      <w:pPr>
        <w:pStyle w:val="Textoindependiente"/>
        <w:numPr>
          <w:ilvl w:val="0"/>
          <w:numId w:val="39"/>
        </w:numPr>
        <w:spacing w:line="360" w:lineRule="auto"/>
        <w:ind w:left="851" w:right="567" w:hanging="851"/>
        <w:textAlignment w:val="auto"/>
        <w:rPr>
          <w:rFonts w:ascii="Arial" w:hAnsi="Arial" w:cs="Arial"/>
          <w:sz w:val="24"/>
          <w:szCs w:val="24"/>
          <w:lang w:val="es-CO"/>
        </w:rPr>
      </w:pPr>
      <w:r>
        <w:rPr>
          <w:rFonts w:ascii="Arial" w:hAnsi="Arial" w:cs="Arial"/>
          <w:sz w:val="24"/>
          <w:szCs w:val="24"/>
          <w:lang w:val="es-CO"/>
        </w:rPr>
        <w:t xml:space="preserve">LAS CONCLUSIONES </w:t>
      </w:r>
    </w:p>
    <w:p w:rsidR="003158A3" w:rsidRDefault="003158A3" w:rsidP="003158A3">
      <w:pPr>
        <w:spacing w:line="360" w:lineRule="auto"/>
        <w:jc w:val="both"/>
        <w:rPr>
          <w:rFonts w:ascii="Arial" w:hAnsi="Arial" w:cs="Arial"/>
          <w:lang w:val="es-CO"/>
        </w:rPr>
      </w:pPr>
    </w:p>
    <w:p w:rsidR="00C90241" w:rsidRPr="008A1328" w:rsidRDefault="006E100D" w:rsidP="00C90241">
      <w:pPr>
        <w:widowControl/>
        <w:autoSpaceDE/>
        <w:autoSpaceDN/>
        <w:adjustRightInd/>
        <w:spacing w:line="360" w:lineRule="auto"/>
        <w:jc w:val="both"/>
        <w:rPr>
          <w:rFonts w:ascii="Arial" w:hAnsi="Arial" w:cs="Arial"/>
          <w:lang w:val="es-CO"/>
        </w:rPr>
      </w:pPr>
      <w:r>
        <w:rPr>
          <w:rFonts w:ascii="Arial" w:hAnsi="Arial"/>
          <w:lang w:val="es-CO"/>
        </w:rPr>
        <w:t xml:space="preserve">En armonía con lo discurrido </w:t>
      </w:r>
      <w:r w:rsidR="00C90241">
        <w:rPr>
          <w:rFonts w:ascii="Arial" w:hAnsi="Arial" w:cs="Arial"/>
          <w:lang w:val="es-CO"/>
        </w:rPr>
        <w:t>(i) S</w:t>
      </w:r>
      <w:r w:rsidR="00C90241" w:rsidRPr="003158A3">
        <w:rPr>
          <w:rFonts w:ascii="Arial" w:hAnsi="Arial" w:cs="Arial"/>
          <w:lang w:val="es-CO"/>
        </w:rPr>
        <w:t xml:space="preserve">e </w:t>
      </w:r>
      <w:r w:rsidR="00C90241">
        <w:rPr>
          <w:rFonts w:ascii="Arial" w:hAnsi="Arial" w:cs="Arial"/>
          <w:lang w:val="es-CO"/>
        </w:rPr>
        <w:t xml:space="preserve">revocará </w:t>
      </w:r>
      <w:r w:rsidR="00C90241" w:rsidRPr="003158A3">
        <w:rPr>
          <w:rFonts w:ascii="Arial" w:hAnsi="Arial" w:cs="Arial"/>
          <w:lang w:val="es-CO"/>
        </w:rPr>
        <w:t>el fallo opugnado</w:t>
      </w:r>
      <w:r w:rsidR="00C90241">
        <w:rPr>
          <w:rFonts w:ascii="Arial" w:hAnsi="Arial" w:cs="Arial"/>
          <w:lang w:val="es-CO"/>
        </w:rPr>
        <w:t xml:space="preserve">; (ii) Se declarará la improcedencia de la presente acción de tutela frente a la </w:t>
      </w:r>
      <w:r w:rsidR="00C90241">
        <w:rPr>
          <w:rFonts w:ascii="Arial" w:hAnsi="Arial" w:cs="Arial"/>
        </w:rPr>
        <w:t>Gerencia Nacional de Reconocimiento de Colpensiones</w:t>
      </w:r>
      <w:r w:rsidR="00C90241">
        <w:rPr>
          <w:rFonts w:ascii="Arial" w:hAnsi="Arial" w:cs="Arial"/>
          <w:lang w:val="es-CO"/>
        </w:rPr>
        <w:t xml:space="preserve"> por </w:t>
      </w:r>
      <w:r w:rsidR="00C90241" w:rsidRPr="00A30437">
        <w:rPr>
          <w:rFonts w:ascii="Arial" w:hAnsi="Arial" w:cs="Arial"/>
        </w:rPr>
        <w:t xml:space="preserve">haberse incumplido </w:t>
      </w:r>
      <w:r w:rsidR="00C90241">
        <w:rPr>
          <w:rFonts w:ascii="Arial" w:hAnsi="Arial" w:cs="Arial"/>
        </w:rPr>
        <w:t xml:space="preserve">el requisito </w:t>
      </w:r>
      <w:r w:rsidR="00C90241" w:rsidRPr="00A30437">
        <w:rPr>
          <w:rFonts w:ascii="Arial" w:hAnsi="Arial" w:cs="Arial"/>
        </w:rPr>
        <w:t xml:space="preserve">de </w:t>
      </w:r>
      <w:r w:rsidR="00C90241">
        <w:rPr>
          <w:rFonts w:ascii="Arial" w:hAnsi="Arial" w:cs="Arial"/>
        </w:rPr>
        <w:t>inmediatez; y, (iii) Se negará el amparo contra Vicepresidencia de Beneficios y Prestaciones de Colpensiones por inexistencia de vulneración o amenaza de los derechos fundamentales invocados</w:t>
      </w:r>
      <w:r w:rsidR="00C90241">
        <w:rPr>
          <w:rFonts w:ascii="Arial" w:hAnsi="Arial" w:cs="Arial"/>
          <w:lang w:val="es-CO"/>
        </w:rPr>
        <w:t>.</w:t>
      </w:r>
    </w:p>
    <w:p w:rsidR="003158A3" w:rsidRPr="007B7624" w:rsidRDefault="003158A3" w:rsidP="003158A3">
      <w:pPr>
        <w:spacing w:line="360" w:lineRule="auto"/>
        <w:jc w:val="both"/>
        <w:rPr>
          <w:rFonts w:ascii="Arial" w:hAnsi="Arial" w:cs="Arial"/>
          <w:sz w:val="18"/>
          <w:lang w:val="es-CO"/>
        </w:rPr>
      </w:pPr>
    </w:p>
    <w:p w:rsidR="00E23846" w:rsidRDefault="00E23846" w:rsidP="00E23846">
      <w:pPr>
        <w:tabs>
          <w:tab w:val="left" w:pos="-720"/>
        </w:tabs>
        <w:suppressAutoHyphens/>
        <w:spacing w:line="360" w:lineRule="auto"/>
        <w:jc w:val="both"/>
        <w:rPr>
          <w:rFonts w:ascii="Arial" w:hAnsi="Arial" w:cs="Arial"/>
          <w:bCs/>
          <w:smallCaps/>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administrando Justicia, en nombre de la República y por autoridad de la Ley,</w:t>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p>
    <w:p w:rsidR="003158A3"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Pr>
          <w:rFonts w:ascii="Arial" w:hAnsi="Arial" w:cs="Arial"/>
          <w:bCs/>
          <w:smallCaps/>
          <w:spacing w:val="-3"/>
          <w:lang w:val="es-ES_tradnl"/>
        </w:rPr>
        <w:t xml:space="preserve">F A L </w:t>
      </w:r>
      <w:proofErr w:type="spellStart"/>
      <w:r>
        <w:rPr>
          <w:rFonts w:ascii="Arial" w:hAnsi="Arial" w:cs="Arial"/>
          <w:bCs/>
          <w:smallCaps/>
          <w:spacing w:val="-3"/>
          <w:lang w:val="es-ES_tradnl"/>
        </w:rPr>
        <w:t>L</w:t>
      </w:r>
      <w:proofErr w:type="spellEnd"/>
      <w:r>
        <w:rPr>
          <w:rFonts w:ascii="Arial" w:hAnsi="Arial" w:cs="Arial"/>
          <w:bCs/>
          <w:smallCaps/>
          <w:spacing w:val="-3"/>
          <w:lang w:val="es-ES_tradnl"/>
        </w:rPr>
        <w:t xml:space="preserve"> A,</w:t>
      </w:r>
    </w:p>
    <w:p w:rsidR="003158A3" w:rsidRPr="00902B91"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3158A3" w:rsidRPr="00902B91" w:rsidRDefault="005B2F92" w:rsidP="003158A3">
      <w:pPr>
        <w:widowControl/>
        <w:numPr>
          <w:ilvl w:val="0"/>
          <w:numId w:val="40"/>
        </w:numPr>
        <w:tabs>
          <w:tab w:val="clear" w:pos="360"/>
          <w:tab w:val="num" w:pos="720"/>
        </w:tabs>
        <w:autoSpaceDE/>
        <w:adjustRightInd/>
        <w:spacing w:line="360" w:lineRule="auto"/>
        <w:jc w:val="both"/>
        <w:rPr>
          <w:rFonts w:ascii="Arial" w:hAnsi="Arial" w:cs="Arial"/>
          <w:lang w:val="es-CO"/>
        </w:rPr>
      </w:pPr>
      <w:r w:rsidRPr="00902B91">
        <w:rPr>
          <w:rFonts w:ascii="Arial" w:hAnsi="Arial" w:cs="Arial"/>
          <w:lang w:val="es-CO"/>
        </w:rPr>
        <w:t>REVOCAR</w:t>
      </w:r>
      <w:r w:rsidR="003158A3" w:rsidRPr="00902B91">
        <w:rPr>
          <w:rFonts w:ascii="Arial" w:hAnsi="Arial" w:cs="Arial"/>
          <w:lang w:val="es-CO"/>
        </w:rPr>
        <w:t xml:space="preserve"> </w:t>
      </w:r>
      <w:r w:rsidR="003158A3" w:rsidRPr="00902B91">
        <w:rPr>
          <w:rFonts w:ascii="Arial" w:hAnsi="Arial"/>
          <w:spacing w:val="-3"/>
          <w:lang w:val="es-ES_tradnl"/>
        </w:rPr>
        <w:t xml:space="preserve">la sentencia </w:t>
      </w:r>
      <w:r w:rsidR="00E23846" w:rsidRPr="00902B91">
        <w:rPr>
          <w:rFonts w:ascii="Arial" w:hAnsi="Arial"/>
          <w:spacing w:val="-3"/>
          <w:lang w:val="es-ES_tradnl"/>
        </w:rPr>
        <w:t xml:space="preserve">proferida el </w:t>
      </w:r>
      <w:r w:rsidR="003158A3" w:rsidRPr="00902B91">
        <w:rPr>
          <w:rFonts w:ascii="Arial" w:hAnsi="Arial"/>
          <w:spacing w:val="-3"/>
          <w:lang w:val="es-ES_tradnl"/>
        </w:rPr>
        <w:t>día</w:t>
      </w:r>
      <w:r w:rsidR="003158A3" w:rsidRPr="00902B91">
        <w:rPr>
          <w:rFonts w:ascii="Arial" w:hAnsi="Arial" w:cs="Arial"/>
          <w:lang w:val="es-CO"/>
        </w:rPr>
        <w:t xml:space="preserve"> </w:t>
      </w:r>
      <w:r w:rsidR="00E23846" w:rsidRPr="00902B91">
        <w:rPr>
          <w:rFonts w:ascii="Arial" w:hAnsi="Arial" w:cs="Arial"/>
        </w:rPr>
        <w:t>30-06-2016,</w:t>
      </w:r>
      <w:r w:rsidR="003158A3" w:rsidRPr="00902B91">
        <w:rPr>
          <w:rFonts w:ascii="Arial" w:hAnsi="Arial" w:cs="Arial"/>
        </w:rPr>
        <w:t xml:space="preserve"> </w:t>
      </w:r>
      <w:r w:rsidR="00E23846" w:rsidRPr="00902B91">
        <w:rPr>
          <w:rFonts w:ascii="Arial" w:hAnsi="Arial" w:cs="Arial"/>
        </w:rPr>
        <w:t xml:space="preserve">por </w:t>
      </w:r>
      <w:r w:rsidR="003158A3" w:rsidRPr="00902B91">
        <w:rPr>
          <w:rFonts w:ascii="Arial" w:hAnsi="Arial" w:cs="Arial"/>
          <w:lang w:val="es-CO"/>
        </w:rPr>
        <w:t xml:space="preserve">del Juzgado </w:t>
      </w:r>
      <w:r w:rsidR="00E23846" w:rsidRPr="00902B91">
        <w:rPr>
          <w:rFonts w:ascii="Arial" w:hAnsi="Arial" w:cs="Arial"/>
          <w:lang w:val="es-CO"/>
        </w:rPr>
        <w:t xml:space="preserve">Segundo de Familia </w:t>
      </w:r>
      <w:r w:rsidR="00364A1E" w:rsidRPr="00902B91">
        <w:rPr>
          <w:rFonts w:ascii="Arial" w:hAnsi="Arial" w:cs="Arial"/>
          <w:lang w:val="es-CO"/>
        </w:rPr>
        <w:t xml:space="preserve">de </w:t>
      </w:r>
      <w:r w:rsidR="003158A3" w:rsidRPr="00902B91">
        <w:rPr>
          <w:rFonts w:ascii="Arial" w:hAnsi="Arial" w:cs="Arial"/>
          <w:lang w:val="es-CO"/>
        </w:rPr>
        <w:t xml:space="preserve">Pereira. </w:t>
      </w:r>
    </w:p>
    <w:p w:rsidR="003158A3" w:rsidRPr="00902B91" w:rsidRDefault="003158A3" w:rsidP="003158A3">
      <w:pPr>
        <w:widowControl/>
        <w:autoSpaceDE/>
        <w:adjustRightInd/>
        <w:spacing w:line="360" w:lineRule="auto"/>
        <w:ind w:left="360"/>
        <w:jc w:val="both"/>
        <w:rPr>
          <w:rFonts w:ascii="Arial" w:hAnsi="Arial" w:cs="Arial"/>
          <w:sz w:val="18"/>
          <w:lang w:val="es-CO"/>
        </w:rPr>
      </w:pPr>
    </w:p>
    <w:p w:rsidR="00C90241" w:rsidRPr="00902B91" w:rsidRDefault="00E23846" w:rsidP="00C90241">
      <w:pPr>
        <w:widowControl/>
        <w:numPr>
          <w:ilvl w:val="0"/>
          <w:numId w:val="40"/>
        </w:numPr>
        <w:tabs>
          <w:tab w:val="clear" w:pos="360"/>
          <w:tab w:val="num" w:pos="720"/>
        </w:tabs>
        <w:autoSpaceDE/>
        <w:adjustRightInd/>
        <w:spacing w:line="360" w:lineRule="auto"/>
        <w:jc w:val="both"/>
        <w:rPr>
          <w:rFonts w:ascii="Arial" w:hAnsi="Arial" w:cs="Arial"/>
          <w:lang w:val="es-CO"/>
        </w:rPr>
      </w:pPr>
      <w:r w:rsidRPr="00902B91">
        <w:rPr>
          <w:rFonts w:ascii="Arial" w:hAnsi="Arial" w:cs="Arial"/>
          <w:lang w:val="es-CO"/>
        </w:rPr>
        <w:t xml:space="preserve">DECLARAR improcedente </w:t>
      </w:r>
      <w:r w:rsidR="00364A1E" w:rsidRPr="00902B91">
        <w:rPr>
          <w:rFonts w:ascii="Arial" w:hAnsi="Arial" w:cs="Arial"/>
          <w:lang w:val="es-CO"/>
        </w:rPr>
        <w:t xml:space="preserve">la acción de tutela </w:t>
      </w:r>
      <w:r w:rsidRPr="00902B91">
        <w:rPr>
          <w:rFonts w:ascii="Arial" w:hAnsi="Arial" w:cs="Arial"/>
          <w:lang w:val="es-CO"/>
        </w:rPr>
        <w:t xml:space="preserve">propuesta por la señora María Esperanza </w:t>
      </w:r>
      <w:proofErr w:type="spellStart"/>
      <w:r w:rsidRPr="00902B91">
        <w:rPr>
          <w:rFonts w:ascii="Arial" w:hAnsi="Arial" w:cs="Arial"/>
          <w:lang w:val="es-CO"/>
        </w:rPr>
        <w:t>Tangarife</w:t>
      </w:r>
      <w:proofErr w:type="spellEnd"/>
      <w:r w:rsidRPr="00902B91">
        <w:rPr>
          <w:rFonts w:ascii="Arial" w:hAnsi="Arial" w:cs="Arial"/>
          <w:lang w:val="es-CO"/>
        </w:rPr>
        <w:t xml:space="preserve"> </w:t>
      </w:r>
      <w:proofErr w:type="spellStart"/>
      <w:r w:rsidRPr="00902B91">
        <w:rPr>
          <w:rFonts w:ascii="Arial" w:hAnsi="Arial" w:cs="Arial"/>
          <w:lang w:val="es-CO"/>
        </w:rPr>
        <w:t>Rotavista</w:t>
      </w:r>
      <w:proofErr w:type="spellEnd"/>
      <w:r w:rsidRPr="00902B91">
        <w:rPr>
          <w:rFonts w:ascii="Arial" w:hAnsi="Arial" w:cs="Arial"/>
          <w:lang w:val="es-CO"/>
        </w:rPr>
        <w:t xml:space="preserve"> contra la Gerencia Nacional de Reconocimiento </w:t>
      </w:r>
      <w:r w:rsidR="00364A1E" w:rsidRPr="00902B91">
        <w:rPr>
          <w:rFonts w:ascii="Arial" w:hAnsi="Arial" w:cs="Arial"/>
          <w:lang w:val="es-CO"/>
        </w:rPr>
        <w:t xml:space="preserve">por </w:t>
      </w:r>
      <w:r w:rsidR="00364A1E" w:rsidRPr="00902B91">
        <w:rPr>
          <w:rFonts w:ascii="Arial" w:hAnsi="Arial" w:cs="Arial"/>
        </w:rPr>
        <w:t xml:space="preserve">haberse incumplido </w:t>
      </w:r>
      <w:r w:rsidRPr="00902B91">
        <w:rPr>
          <w:rFonts w:ascii="Arial" w:hAnsi="Arial" w:cs="Arial"/>
        </w:rPr>
        <w:t xml:space="preserve">el </w:t>
      </w:r>
      <w:r w:rsidR="00364A1E" w:rsidRPr="00902B91">
        <w:rPr>
          <w:rFonts w:ascii="Arial" w:hAnsi="Arial" w:cs="Arial"/>
        </w:rPr>
        <w:t>requisito de inmediatez</w:t>
      </w:r>
      <w:r w:rsidR="00364A1E" w:rsidRPr="00902B91">
        <w:rPr>
          <w:rFonts w:ascii="Arial" w:hAnsi="Arial" w:cs="Arial"/>
          <w:lang w:val="es-CO"/>
        </w:rPr>
        <w:t>.</w:t>
      </w:r>
    </w:p>
    <w:p w:rsidR="00C90241" w:rsidRPr="00902B91" w:rsidRDefault="00C90241" w:rsidP="00C90241">
      <w:pPr>
        <w:pStyle w:val="Prrafodelista"/>
        <w:rPr>
          <w:rFonts w:ascii="Arial" w:hAnsi="Arial" w:cs="Arial"/>
          <w:sz w:val="16"/>
          <w:szCs w:val="24"/>
        </w:rPr>
      </w:pPr>
    </w:p>
    <w:p w:rsidR="00C90241" w:rsidRPr="00902B91" w:rsidRDefault="00C90241" w:rsidP="00C90241">
      <w:pPr>
        <w:widowControl/>
        <w:numPr>
          <w:ilvl w:val="0"/>
          <w:numId w:val="40"/>
        </w:numPr>
        <w:tabs>
          <w:tab w:val="clear" w:pos="360"/>
          <w:tab w:val="num" w:pos="720"/>
        </w:tabs>
        <w:autoSpaceDE/>
        <w:adjustRightInd/>
        <w:spacing w:line="360" w:lineRule="auto"/>
        <w:jc w:val="both"/>
        <w:rPr>
          <w:rFonts w:ascii="Arial" w:hAnsi="Arial" w:cs="Arial"/>
          <w:lang w:val="es-CO"/>
        </w:rPr>
      </w:pPr>
      <w:r w:rsidRPr="00902B91">
        <w:rPr>
          <w:rFonts w:ascii="Arial" w:hAnsi="Arial" w:cs="Arial"/>
          <w:lang w:val="es-CO"/>
        </w:rPr>
        <w:t xml:space="preserve">NEGAR el amparo constitucional frente a la Vicepresidencia de Beneficios y Prestaciones de Colpensiones </w:t>
      </w:r>
      <w:r w:rsidRPr="00902B91">
        <w:rPr>
          <w:rFonts w:ascii="Arial" w:hAnsi="Arial" w:cs="Arial"/>
        </w:rPr>
        <w:t>por inexistencia de vulneración o amenaza de los derechos fundamentales invocados</w:t>
      </w:r>
      <w:r w:rsidRPr="00902B91">
        <w:rPr>
          <w:rFonts w:ascii="Arial" w:hAnsi="Arial" w:cs="Arial"/>
          <w:lang w:val="es-CO"/>
        </w:rPr>
        <w:t>.</w:t>
      </w:r>
    </w:p>
    <w:p w:rsidR="003158A3" w:rsidRPr="00902B91" w:rsidRDefault="003158A3" w:rsidP="003158A3">
      <w:pPr>
        <w:pStyle w:val="Textoindependiente"/>
        <w:tabs>
          <w:tab w:val="clear" w:pos="708"/>
          <w:tab w:val="clear" w:pos="1416"/>
          <w:tab w:val="left" w:pos="426"/>
        </w:tabs>
        <w:spacing w:line="360" w:lineRule="auto"/>
        <w:ind w:left="360"/>
        <w:rPr>
          <w:rFonts w:ascii="Arial" w:hAnsi="Arial" w:cs="Arial"/>
          <w:sz w:val="24"/>
          <w:szCs w:val="24"/>
        </w:rPr>
      </w:pPr>
    </w:p>
    <w:p w:rsidR="003158A3" w:rsidRPr="00902B91" w:rsidRDefault="003158A3" w:rsidP="003158A3">
      <w:pPr>
        <w:pStyle w:val="Textoindependien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sidRPr="00902B91">
        <w:rPr>
          <w:rFonts w:ascii="Arial" w:hAnsi="Arial" w:cs="Arial"/>
          <w:sz w:val="24"/>
          <w:szCs w:val="24"/>
        </w:rPr>
        <w:t>NOTIFICAR esta decisión a todas las partes, por el medio más expedito y eficaz.</w:t>
      </w:r>
    </w:p>
    <w:p w:rsidR="003158A3" w:rsidRPr="00902B91" w:rsidRDefault="003158A3" w:rsidP="003158A3">
      <w:pPr>
        <w:pStyle w:val="Prrafodelista"/>
        <w:spacing w:after="0" w:line="360" w:lineRule="auto"/>
        <w:ind w:left="360"/>
        <w:rPr>
          <w:rFonts w:ascii="Arial" w:hAnsi="Arial" w:cs="Arial"/>
          <w:sz w:val="20"/>
          <w:szCs w:val="24"/>
        </w:rPr>
      </w:pPr>
    </w:p>
    <w:p w:rsidR="003158A3" w:rsidRPr="00902B91" w:rsidRDefault="003158A3" w:rsidP="003158A3">
      <w:pPr>
        <w:pStyle w:val="Textoindependien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sidRPr="00902B91">
        <w:rPr>
          <w:rFonts w:ascii="Arial" w:hAnsi="Arial" w:cs="Arial"/>
          <w:sz w:val="24"/>
          <w:szCs w:val="24"/>
        </w:rPr>
        <w:t xml:space="preserve">REMITIR el expediente a la Corte Constitucional para su eventual revisión. </w:t>
      </w:r>
    </w:p>
    <w:p w:rsidR="003913E3" w:rsidRPr="00902B91"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20"/>
          <w:lang w:val="es-ES_tradnl"/>
        </w:rPr>
      </w:pPr>
    </w:p>
    <w:p w:rsidR="003913E3" w:rsidRPr="00C53999" w:rsidRDefault="003913E3" w:rsidP="00F839CE">
      <w:pPr>
        <w:pStyle w:val="Textoindependiente"/>
        <w:spacing w:line="360" w:lineRule="auto"/>
        <w:jc w:val="center"/>
        <w:rPr>
          <w:rFonts w:ascii="Arial" w:hAnsi="Arial"/>
          <w:smallCaps/>
          <w:sz w:val="22"/>
          <w:szCs w:val="24"/>
          <w:lang w:val="en-US"/>
        </w:rPr>
      </w:pPr>
      <w:proofErr w:type="spellStart"/>
      <w:r w:rsidRPr="005069CE">
        <w:rPr>
          <w:rFonts w:ascii="Arial" w:hAnsi="Arial"/>
          <w:smallCaps/>
          <w:sz w:val="24"/>
          <w:szCs w:val="24"/>
          <w:lang w:val="en-US"/>
        </w:rPr>
        <w:t>Notifíquese</w:t>
      </w:r>
      <w:proofErr w:type="spellEnd"/>
      <w:r w:rsidRPr="005069CE">
        <w:rPr>
          <w:rFonts w:ascii="Arial" w:hAnsi="Arial"/>
          <w:smallCaps/>
          <w:sz w:val="24"/>
          <w:szCs w:val="24"/>
          <w:lang w:val="en-US"/>
        </w:rPr>
        <w:t>,</w:t>
      </w:r>
    </w:p>
    <w:p w:rsidR="006663F5" w:rsidRPr="00C2274B"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6663F5" w:rsidRPr="00C2274B"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6663F5" w:rsidRPr="00AC66DA"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0D302F">
        <w:rPr>
          <w:rFonts w:ascii="Arial" w:hAnsi="Arial" w:cs="Arial"/>
          <w:i/>
          <w:spacing w:val="-3"/>
          <w:w w:val="150"/>
          <w:sz w:val="32"/>
          <w:szCs w:val="18"/>
          <w:lang w:val="es-CO"/>
        </w:rPr>
        <w:t>D</w:t>
      </w:r>
      <w:r w:rsidRPr="000D302F">
        <w:rPr>
          <w:rFonts w:ascii="Arial" w:hAnsi="Arial" w:cs="Arial"/>
          <w:i/>
          <w:spacing w:val="-3"/>
          <w:w w:val="150"/>
          <w:sz w:val="18"/>
          <w:szCs w:val="18"/>
          <w:lang w:val="es-CO"/>
        </w:rPr>
        <w:t xml:space="preserve">UBERNEY </w:t>
      </w:r>
      <w:r w:rsidRPr="000D302F">
        <w:rPr>
          <w:rFonts w:ascii="Arial" w:hAnsi="Arial" w:cs="Arial"/>
          <w:i/>
          <w:spacing w:val="-3"/>
          <w:w w:val="150"/>
          <w:sz w:val="28"/>
          <w:szCs w:val="18"/>
          <w:lang w:val="es-CO"/>
        </w:rPr>
        <w:t>G</w:t>
      </w:r>
      <w:r w:rsidRPr="000D302F">
        <w:rPr>
          <w:rFonts w:ascii="Arial" w:hAnsi="Arial" w:cs="Arial"/>
          <w:i/>
          <w:spacing w:val="-3"/>
          <w:w w:val="150"/>
          <w:sz w:val="18"/>
          <w:szCs w:val="18"/>
          <w:lang w:val="es-CO"/>
        </w:rPr>
        <w:t xml:space="preserve">RISALES </w:t>
      </w:r>
      <w:r w:rsidRPr="000D302F">
        <w:rPr>
          <w:rFonts w:ascii="Arial" w:hAnsi="Arial" w:cs="Arial"/>
          <w:i/>
          <w:spacing w:val="-3"/>
          <w:w w:val="150"/>
          <w:sz w:val="28"/>
          <w:szCs w:val="18"/>
          <w:lang w:val="es-CO"/>
        </w:rPr>
        <w:t>H</w:t>
      </w:r>
      <w:r w:rsidRPr="000D302F">
        <w:rPr>
          <w:rFonts w:ascii="Arial" w:hAnsi="Arial" w:cs="Arial"/>
          <w:i/>
          <w:spacing w:val="-3"/>
          <w:w w:val="150"/>
          <w:sz w:val="18"/>
          <w:szCs w:val="18"/>
          <w:lang w:val="es-CO"/>
        </w:rPr>
        <w:t>ERRERA</w:t>
      </w:r>
    </w:p>
    <w:p w:rsidR="006663F5" w:rsidRPr="00AC66DA"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s-CO"/>
        </w:rPr>
      </w:pPr>
      <w:r w:rsidRPr="000D302F">
        <w:rPr>
          <w:rFonts w:ascii="Arial" w:hAnsi="Arial" w:cs="Arial"/>
          <w:i/>
          <w:spacing w:val="-3"/>
          <w:w w:val="150"/>
          <w:sz w:val="32"/>
          <w:lang w:val="es-CO"/>
        </w:rPr>
        <w:t>M</w:t>
      </w:r>
      <w:r w:rsidRPr="00AC66DA">
        <w:rPr>
          <w:rFonts w:ascii="Arial" w:hAnsi="Arial" w:cs="Arial"/>
          <w:i/>
          <w:spacing w:val="-3"/>
          <w:w w:val="150"/>
          <w:sz w:val="16"/>
          <w:lang w:val="es-CO"/>
        </w:rPr>
        <w:t xml:space="preserve"> </w:t>
      </w:r>
      <w:r w:rsidRPr="000D302F">
        <w:rPr>
          <w:rFonts w:ascii="Arial" w:hAnsi="Arial" w:cs="Arial"/>
          <w:i/>
          <w:spacing w:val="-3"/>
          <w:w w:val="150"/>
          <w:sz w:val="18"/>
          <w:szCs w:val="20"/>
          <w:lang w:val="es-CO"/>
        </w:rPr>
        <w:t>A G I S T R A D O</w:t>
      </w:r>
    </w:p>
    <w:p w:rsidR="006663F5" w:rsidRPr="00C2274B"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s-ES_tradnl"/>
        </w:rPr>
      </w:pPr>
    </w:p>
    <w:p w:rsidR="006663F5"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s-ES_tradnl"/>
        </w:rPr>
      </w:pPr>
    </w:p>
    <w:p w:rsidR="00C90241" w:rsidRPr="00C2274B" w:rsidRDefault="00C90241"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s-ES_tradnl"/>
        </w:rPr>
      </w:pPr>
    </w:p>
    <w:p w:rsidR="006663F5" w:rsidRPr="00C2274B"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s-ES_tradnl"/>
        </w:rPr>
      </w:pPr>
    </w:p>
    <w:p w:rsidR="00E23846" w:rsidRPr="00E23846" w:rsidRDefault="00E23846"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E23846">
        <w:rPr>
          <w:rFonts w:ascii="Arial" w:hAnsi="Arial"/>
          <w:i/>
          <w:w w:val="150"/>
          <w:sz w:val="28"/>
          <w:szCs w:val="18"/>
          <w:lang w:val="en-US"/>
        </w:rPr>
        <w:t>E</w:t>
      </w:r>
      <w:r w:rsidRPr="00E23846">
        <w:rPr>
          <w:rFonts w:ascii="Arial" w:hAnsi="Arial"/>
          <w:i/>
          <w:w w:val="150"/>
          <w:sz w:val="18"/>
          <w:szCs w:val="18"/>
          <w:lang w:val="en-US"/>
        </w:rPr>
        <w:t>DDER</w:t>
      </w:r>
      <w:r w:rsidRPr="00E23846">
        <w:rPr>
          <w:rFonts w:ascii="Arial" w:hAnsi="Arial"/>
          <w:i/>
          <w:w w:val="150"/>
          <w:sz w:val="18"/>
          <w:lang w:val="en-US"/>
        </w:rPr>
        <w:t xml:space="preserve"> </w:t>
      </w:r>
      <w:r w:rsidRPr="00E23846">
        <w:rPr>
          <w:rFonts w:ascii="Arial" w:hAnsi="Arial"/>
          <w:i/>
          <w:w w:val="150"/>
          <w:sz w:val="28"/>
          <w:lang w:val="en-US"/>
        </w:rPr>
        <w:t>J</w:t>
      </w:r>
      <w:r w:rsidRPr="00E23846">
        <w:rPr>
          <w:rFonts w:ascii="Arial" w:hAnsi="Arial"/>
          <w:i/>
          <w:w w:val="150"/>
          <w:sz w:val="18"/>
          <w:szCs w:val="18"/>
          <w:lang w:val="en-US"/>
        </w:rPr>
        <w:t xml:space="preserve">IMMY </w:t>
      </w:r>
      <w:r w:rsidRPr="00E23846">
        <w:rPr>
          <w:rFonts w:ascii="Arial" w:hAnsi="Arial"/>
          <w:i/>
          <w:w w:val="150"/>
          <w:sz w:val="28"/>
          <w:lang w:val="en-US"/>
        </w:rPr>
        <w:t>S</w:t>
      </w:r>
      <w:r w:rsidRPr="00E23846">
        <w:rPr>
          <w:rFonts w:ascii="Arial" w:hAnsi="Arial"/>
          <w:i/>
          <w:w w:val="150"/>
          <w:sz w:val="18"/>
          <w:szCs w:val="18"/>
          <w:lang w:val="en-US"/>
        </w:rPr>
        <w:t xml:space="preserve">ÁNCHEZ </w:t>
      </w:r>
      <w:r w:rsidRPr="00E23846">
        <w:rPr>
          <w:rFonts w:ascii="Arial" w:hAnsi="Arial"/>
          <w:i/>
          <w:w w:val="150"/>
          <w:sz w:val="28"/>
          <w:szCs w:val="18"/>
          <w:lang w:val="en-US"/>
        </w:rPr>
        <w:t>C.</w:t>
      </w:r>
      <w:r w:rsidRPr="00E23846">
        <w:rPr>
          <w:rFonts w:ascii="Arial" w:hAnsi="Arial"/>
          <w:i/>
          <w:w w:val="150"/>
          <w:sz w:val="28"/>
          <w:szCs w:val="18"/>
          <w:lang w:val="en-US"/>
        </w:rPr>
        <w:tab/>
      </w:r>
      <w:r w:rsidRPr="00E23846">
        <w:rPr>
          <w:rFonts w:ascii="Arial" w:hAnsi="Arial"/>
          <w:i/>
          <w:w w:val="150"/>
          <w:sz w:val="28"/>
          <w:szCs w:val="18"/>
          <w:lang w:val="en-US"/>
        </w:rPr>
        <w:tab/>
      </w:r>
      <w:r w:rsidRPr="00E23846">
        <w:rPr>
          <w:rFonts w:ascii="Arial" w:hAnsi="Arial" w:cs="Arial"/>
          <w:i/>
          <w:spacing w:val="-3"/>
          <w:w w:val="150"/>
          <w:sz w:val="28"/>
          <w:szCs w:val="18"/>
          <w:lang w:val="en-US"/>
        </w:rPr>
        <w:t>J</w:t>
      </w:r>
      <w:r w:rsidRPr="00E23846">
        <w:rPr>
          <w:rFonts w:ascii="Arial" w:hAnsi="Arial" w:cs="Arial"/>
          <w:i/>
          <w:spacing w:val="-3"/>
          <w:w w:val="150"/>
          <w:sz w:val="18"/>
          <w:szCs w:val="18"/>
          <w:lang w:val="en-US"/>
        </w:rPr>
        <w:t xml:space="preserve">AIME </w:t>
      </w:r>
      <w:r w:rsidRPr="00E23846">
        <w:rPr>
          <w:rFonts w:ascii="Arial" w:hAnsi="Arial" w:cs="Arial"/>
          <w:i/>
          <w:spacing w:val="-3"/>
          <w:w w:val="150"/>
          <w:sz w:val="28"/>
          <w:szCs w:val="18"/>
          <w:lang w:val="en-US"/>
        </w:rPr>
        <w:t>A</w:t>
      </w:r>
      <w:r w:rsidRPr="00E23846">
        <w:rPr>
          <w:rFonts w:ascii="Arial" w:hAnsi="Arial"/>
          <w:i/>
          <w:w w:val="150"/>
          <w:sz w:val="18"/>
          <w:szCs w:val="18"/>
          <w:lang w:val="en-US"/>
        </w:rPr>
        <w:t xml:space="preserve">LBERTO </w:t>
      </w:r>
      <w:r w:rsidRPr="00E23846">
        <w:rPr>
          <w:rFonts w:ascii="Arial" w:hAnsi="Arial" w:cs="Arial"/>
          <w:i/>
          <w:spacing w:val="-3"/>
          <w:w w:val="150"/>
          <w:sz w:val="28"/>
          <w:szCs w:val="18"/>
          <w:lang w:val="en-US"/>
        </w:rPr>
        <w:t>S</w:t>
      </w:r>
      <w:r w:rsidRPr="00E23846">
        <w:rPr>
          <w:rFonts w:ascii="Arial" w:hAnsi="Arial" w:cs="Arial"/>
          <w:i/>
          <w:spacing w:val="-3"/>
          <w:w w:val="150"/>
          <w:sz w:val="18"/>
          <w:szCs w:val="16"/>
          <w:lang w:val="en-US"/>
        </w:rPr>
        <w:t xml:space="preserve">ARAZA </w:t>
      </w:r>
      <w:r w:rsidRPr="00E23846">
        <w:rPr>
          <w:rFonts w:ascii="Arial" w:hAnsi="Arial" w:cs="Arial"/>
          <w:i/>
          <w:spacing w:val="-3"/>
          <w:w w:val="150"/>
          <w:sz w:val="28"/>
          <w:szCs w:val="18"/>
          <w:lang w:val="en-US"/>
        </w:rPr>
        <w:t>N.</w:t>
      </w:r>
    </w:p>
    <w:p w:rsidR="00E23846" w:rsidRPr="00E23846" w:rsidRDefault="00E23846"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E23846">
        <w:rPr>
          <w:rFonts w:ascii="Arial" w:hAnsi="Arial" w:cs="Arial"/>
          <w:i/>
          <w:w w:val="150"/>
          <w:sz w:val="28"/>
          <w:lang w:val="en-US"/>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 </w:t>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w:t>
      </w:r>
    </w:p>
    <w:p w:rsidR="00170C5C" w:rsidRDefault="00170C5C"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4"/>
          <w:szCs w:val="16"/>
          <w:lang w:val="en-GB"/>
        </w:rPr>
      </w:pPr>
    </w:p>
    <w:p w:rsidR="00170C5C" w:rsidRDefault="00170C5C"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4"/>
          <w:szCs w:val="16"/>
          <w:lang w:val="en-GB"/>
        </w:rPr>
      </w:pPr>
    </w:p>
    <w:p w:rsidR="00170C5C" w:rsidRDefault="00170C5C">
      <w:pPr>
        <w:widowControl/>
        <w:autoSpaceDE/>
        <w:autoSpaceDN/>
        <w:adjustRightInd/>
        <w:rPr>
          <w:rFonts w:ascii="Arial" w:hAnsi="Arial" w:cs="Times New Roman"/>
          <w:i/>
          <w:smallCaps/>
          <w:spacing w:val="-3"/>
          <w:sz w:val="14"/>
          <w:szCs w:val="16"/>
          <w:lang w:val="en-GB"/>
        </w:rPr>
      </w:pPr>
    </w:p>
    <w:sectPr w:rsidR="00170C5C" w:rsidSect="00D22B4D">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8F" w:rsidRDefault="00E6448F" w:rsidP="002F20AB">
      <w:r>
        <w:separator/>
      </w:r>
    </w:p>
  </w:endnote>
  <w:endnote w:type="continuationSeparator" w:id="0">
    <w:p w:rsidR="00E6448F" w:rsidRDefault="00E6448F"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ttawa">
    <w:altName w:val="Ottawa"/>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3913E3" w:rsidRDefault="003913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F839CE" w:rsidRDefault="003913E3" w:rsidP="00A67268">
    <w:pPr>
      <w:pStyle w:val="Piedepgina"/>
      <w:pBdr>
        <w:bottom w:val="double" w:sz="6" w:space="1" w:color="auto"/>
      </w:pBdr>
      <w:spacing w:line="360" w:lineRule="auto"/>
      <w:rPr>
        <w:rFonts w:ascii="Arial" w:hAnsi="Arial" w:cs="Arial"/>
        <w:spacing w:val="20"/>
        <w:w w:val="200"/>
        <w:sz w:val="14"/>
        <w:szCs w:val="10"/>
        <w:lang w:val="es-ES"/>
      </w:rPr>
    </w:pPr>
  </w:p>
  <w:p w:rsidR="003913E3" w:rsidRDefault="003913E3" w:rsidP="00751EE2">
    <w:pPr>
      <w:pStyle w:val="Piedepgina"/>
      <w:spacing w:line="360" w:lineRule="auto"/>
      <w:jc w:val="right"/>
      <w:rPr>
        <w:rFonts w:ascii="Arial" w:hAnsi="Arial" w:cs="Arial"/>
        <w:spacing w:val="20"/>
        <w:w w:val="200"/>
        <w:sz w:val="14"/>
        <w:szCs w:val="10"/>
      </w:rPr>
    </w:pPr>
  </w:p>
  <w:p w:rsidR="003913E3" w:rsidRPr="00C53999" w:rsidRDefault="003913E3"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3913E3" w:rsidRPr="00C53999" w:rsidRDefault="003913E3"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8F" w:rsidRDefault="00E6448F" w:rsidP="002F20AB">
      <w:r>
        <w:separator/>
      </w:r>
    </w:p>
  </w:footnote>
  <w:footnote w:type="continuationSeparator" w:id="0">
    <w:p w:rsidR="00E6448F" w:rsidRDefault="00E6448F" w:rsidP="002F20AB">
      <w:r>
        <w:continuationSeparator/>
      </w:r>
    </w:p>
  </w:footnote>
  <w:footnote w:id="1">
    <w:p w:rsidR="00E37FED" w:rsidRPr="0020456C" w:rsidRDefault="00E37FED" w:rsidP="00E37FED">
      <w:pPr>
        <w:pStyle w:val="Textonotapie"/>
        <w:jc w:val="both"/>
        <w:rPr>
          <w:rFonts w:asciiTheme="minorHAnsi" w:hAnsiTheme="minorHAnsi"/>
        </w:rPr>
      </w:pPr>
      <w:r w:rsidRPr="0020456C">
        <w:rPr>
          <w:rStyle w:val="Refdenotaalpie"/>
          <w:rFonts w:asciiTheme="minorHAnsi" w:hAnsiTheme="minorHAnsi" w:cs="Calibri"/>
        </w:rPr>
        <w:footnoteRef/>
      </w:r>
      <w:r w:rsidRPr="0020456C">
        <w:rPr>
          <w:rFonts w:asciiTheme="minorHAnsi" w:hAnsiTheme="minorHAnsi" w:cs="Calibri"/>
        </w:rPr>
        <w:t xml:space="preserve"> CORTE CONSTITUCIONAL. </w:t>
      </w:r>
      <w:proofErr w:type="spellStart"/>
      <w:r w:rsidRPr="0020456C">
        <w:rPr>
          <w:rFonts w:asciiTheme="minorHAnsi" w:hAnsiTheme="minorHAnsi" w:cs="Calibri"/>
        </w:rPr>
        <w:t>Sentencia</w:t>
      </w:r>
      <w:proofErr w:type="spellEnd"/>
      <w:r w:rsidRPr="0020456C">
        <w:rPr>
          <w:rFonts w:asciiTheme="minorHAnsi" w:hAnsiTheme="minorHAnsi" w:cs="Calibri"/>
        </w:rPr>
        <w:t xml:space="preserve"> T-324 de</w:t>
      </w:r>
      <w:r w:rsidR="00EC12E0">
        <w:rPr>
          <w:rFonts w:asciiTheme="minorHAnsi" w:hAnsiTheme="minorHAnsi" w:cs="Calibri"/>
        </w:rPr>
        <w:t xml:space="preserve"> </w:t>
      </w:r>
      <w:r w:rsidRPr="0020456C">
        <w:rPr>
          <w:rFonts w:asciiTheme="minorHAnsi" w:hAnsiTheme="minorHAnsi" w:cs="Calibri"/>
        </w:rPr>
        <w:t>1993</w:t>
      </w:r>
      <w:r w:rsidRPr="0020456C">
        <w:rPr>
          <w:rFonts w:asciiTheme="minorHAnsi" w:hAnsiTheme="minorHAnsi" w:cs="Arial"/>
        </w:rPr>
        <w:t>.</w:t>
      </w:r>
    </w:p>
  </w:footnote>
  <w:footnote w:id="2">
    <w:p w:rsidR="00EC12E0" w:rsidRDefault="00EC12E0" w:rsidP="00EC12E0">
      <w:pPr>
        <w:pStyle w:val="Textonotapie"/>
        <w:jc w:val="both"/>
        <w:rPr>
          <w:rFonts w:asciiTheme="minorHAnsi" w:hAnsiTheme="minorHAnsi"/>
        </w:rPr>
      </w:pPr>
      <w:r>
        <w:rPr>
          <w:rStyle w:val="Refdenotaalpie"/>
          <w:rFonts w:asciiTheme="minorHAnsi" w:hAnsiTheme="minorHAnsi" w:cs="Calibri"/>
        </w:rPr>
        <w:footnoteRef/>
      </w:r>
      <w:r>
        <w:rPr>
          <w:rFonts w:asciiTheme="minorHAnsi" w:hAnsiTheme="minorHAnsi" w:cs="Calibri"/>
          <w:lang w:val="es-CO"/>
        </w:rPr>
        <w:t xml:space="preserve"> </w:t>
      </w:r>
      <w:r>
        <w:rPr>
          <w:rFonts w:asciiTheme="minorHAnsi" w:hAnsiTheme="minorHAnsi" w:cs="Calibri"/>
        </w:rPr>
        <w:t xml:space="preserve">CORTE CONSTITUCIONAL.  </w:t>
      </w:r>
      <w:proofErr w:type="spellStart"/>
      <w:r>
        <w:rPr>
          <w:rFonts w:asciiTheme="minorHAnsi" w:hAnsiTheme="minorHAnsi" w:cs="Calibri"/>
        </w:rPr>
        <w:t>Sentencias</w:t>
      </w:r>
      <w:proofErr w:type="spellEnd"/>
      <w:r>
        <w:rPr>
          <w:rFonts w:asciiTheme="minorHAnsi" w:hAnsiTheme="minorHAnsi" w:cs="Calibri"/>
        </w:rPr>
        <w:t xml:space="preserve"> SU-961 de 1999, </w:t>
      </w:r>
      <w:r>
        <w:rPr>
          <w:rFonts w:asciiTheme="minorHAnsi" w:hAnsiTheme="minorHAnsi" w:cs="Calibri"/>
          <w:lang w:val="es-CO"/>
        </w:rPr>
        <w:t>T-890 de 2006, T-548 de 2011, T-172 de 2013.</w:t>
      </w:r>
    </w:p>
  </w:footnote>
  <w:footnote w:id="3">
    <w:p w:rsidR="00EC12E0" w:rsidRDefault="00EC12E0" w:rsidP="00EC12E0">
      <w:pPr>
        <w:pStyle w:val="Textonotapie"/>
        <w:jc w:val="both"/>
        <w:rPr>
          <w:rFonts w:asciiTheme="minorHAnsi" w:hAnsiTheme="minorHAnsi"/>
        </w:rPr>
      </w:pPr>
      <w:r>
        <w:rPr>
          <w:rStyle w:val="Refdenotaalpie"/>
          <w:rFonts w:asciiTheme="minorHAnsi" w:hAnsiTheme="minorHAnsi" w:cs="Calibri"/>
        </w:rPr>
        <w:footnoteRef/>
      </w:r>
      <w:r>
        <w:rPr>
          <w:rFonts w:asciiTheme="minorHAnsi" w:hAnsiTheme="minorHAnsi" w:cs="Calibri"/>
          <w:lang w:val="es-CO"/>
        </w:rPr>
        <w:t xml:space="preserve"> CORTE SUPREMA DE JUSTICIA, Sala de Casación Civil. Sentencia del 09-03-2011.</w:t>
      </w:r>
    </w:p>
  </w:footnote>
  <w:footnote w:id="4">
    <w:p w:rsidR="00EC12E0" w:rsidRPr="00422741" w:rsidRDefault="00EC12E0" w:rsidP="00EC12E0">
      <w:pPr>
        <w:pStyle w:val="Textonotapie"/>
        <w:jc w:val="both"/>
        <w:rPr>
          <w:rFonts w:ascii="Calibri" w:hAnsi="Calibri"/>
          <w:lang w:val="es-CO"/>
        </w:rPr>
      </w:pPr>
      <w:r w:rsidRPr="00422741">
        <w:rPr>
          <w:rStyle w:val="Refdenotaalpie"/>
          <w:rFonts w:ascii="Calibri" w:hAnsi="Calibri" w:cs="Calibri"/>
          <w:lang w:val="es-CO"/>
        </w:rPr>
        <w:footnoteRef/>
      </w:r>
      <w:r w:rsidRPr="00422741">
        <w:rPr>
          <w:rFonts w:ascii="Calibri" w:hAnsi="Calibri" w:cs="Calibri"/>
          <w:lang w:val="es-CO"/>
        </w:rPr>
        <w:t xml:space="preserve"> CORTE CONSTITUCIONAL.  Sentencia T-1079 de 2008.</w:t>
      </w:r>
    </w:p>
  </w:footnote>
  <w:footnote w:id="5">
    <w:p w:rsidR="00EC12E0" w:rsidRPr="00E501C4" w:rsidRDefault="00EC12E0" w:rsidP="00EC12E0">
      <w:pPr>
        <w:pStyle w:val="Textonotapie"/>
        <w:jc w:val="both"/>
        <w:rPr>
          <w:rFonts w:ascii="Calibri" w:hAnsi="Calibri"/>
          <w:b/>
          <w:iCs/>
          <w:lang w:val="es-CO"/>
        </w:rPr>
      </w:pPr>
      <w:r w:rsidRPr="00422741">
        <w:rPr>
          <w:rStyle w:val="Refdenotaalpie"/>
          <w:rFonts w:ascii="Calibri" w:hAnsi="Calibri"/>
          <w:lang w:val="es-CO"/>
        </w:rPr>
        <w:footnoteRef/>
      </w:r>
      <w:r w:rsidRPr="00422741">
        <w:rPr>
          <w:rFonts w:ascii="Calibri" w:hAnsi="Calibri"/>
          <w:lang w:val="es-CO"/>
        </w:rPr>
        <w:t xml:space="preserve"> CORTE SUPREMA DE JUSTICIA, Sala de Casación Civil, sentencia </w:t>
      </w:r>
      <w:r w:rsidRPr="00BE7936">
        <w:rPr>
          <w:rFonts w:ascii="Calibri" w:hAnsi="Calibri"/>
          <w:iCs/>
        </w:rPr>
        <w:t>STC4837-2015</w:t>
      </w:r>
      <w:r w:rsidRPr="00422741">
        <w:rPr>
          <w:rFonts w:ascii="Calibri" w:hAnsi="Calibri"/>
          <w:iCs/>
        </w:rPr>
        <w:t xml:space="preserve">, </w:t>
      </w:r>
      <w:proofErr w:type="spellStart"/>
      <w:r w:rsidRPr="00422741">
        <w:rPr>
          <w:rFonts w:ascii="Calibri" w:hAnsi="Calibri"/>
          <w:iCs/>
        </w:rPr>
        <w:t>reiterada</w:t>
      </w:r>
      <w:proofErr w:type="spellEnd"/>
      <w:r w:rsidRPr="00422741">
        <w:rPr>
          <w:rFonts w:ascii="Calibri" w:hAnsi="Calibri"/>
          <w:iCs/>
        </w:rPr>
        <w:t xml:space="preserve"> en </w:t>
      </w:r>
      <w:proofErr w:type="spellStart"/>
      <w:r w:rsidRPr="00422741">
        <w:rPr>
          <w:rFonts w:ascii="Calibri" w:hAnsi="Calibri"/>
          <w:iCs/>
        </w:rPr>
        <w:t>la</w:t>
      </w:r>
      <w:r>
        <w:rPr>
          <w:rFonts w:ascii="Calibri" w:hAnsi="Calibri"/>
          <w:iCs/>
        </w:rPr>
        <w:t>s</w:t>
      </w:r>
      <w:proofErr w:type="spellEnd"/>
      <w:r w:rsidRPr="00422741">
        <w:rPr>
          <w:rFonts w:ascii="Calibri" w:hAnsi="Calibri"/>
          <w:iCs/>
        </w:rPr>
        <w:t xml:space="preserve"> </w:t>
      </w:r>
      <w:proofErr w:type="spellStart"/>
      <w:r w:rsidRPr="00422741">
        <w:rPr>
          <w:rFonts w:ascii="Calibri" w:hAnsi="Calibri"/>
          <w:iCs/>
        </w:rPr>
        <w:t>sentencia</w:t>
      </w:r>
      <w:r>
        <w:rPr>
          <w:rFonts w:ascii="Calibri" w:hAnsi="Calibri"/>
          <w:iCs/>
        </w:rPr>
        <w:t>s</w:t>
      </w:r>
      <w:proofErr w:type="spellEnd"/>
      <w:r w:rsidRPr="00422741">
        <w:rPr>
          <w:rFonts w:ascii="Calibri" w:hAnsi="Calibri"/>
          <w:iCs/>
        </w:rPr>
        <w:t xml:space="preserve"> </w:t>
      </w:r>
      <w:r w:rsidRPr="00BE7936">
        <w:rPr>
          <w:rFonts w:ascii="Calibri" w:hAnsi="Calibri"/>
          <w:iCs/>
        </w:rPr>
        <w:t>STC2154-2016</w:t>
      </w:r>
      <w:r>
        <w:rPr>
          <w:rFonts w:ascii="Calibri" w:hAnsi="Calibri"/>
          <w:iCs/>
        </w:rPr>
        <w:t xml:space="preserve"> y </w:t>
      </w:r>
      <w:r w:rsidRPr="00E501C4">
        <w:rPr>
          <w:rFonts w:ascii="Calibri" w:hAnsi="Calibri"/>
          <w:iCs/>
          <w:lang w:val="es-CO"/>
        </w:rPr>
        <w:t>STC3930-2016</w:t>
      </w:r>
      <w:r w:rsidRPr="00E501C4">
        <w:rPr>
          <w:rFonts w:ascii="Calibri" w:hAnsi="Calibri"/>
          <w:iCs/>
        </w:rPr>
        <w:t>.</w:t>
      </w:r>
    </w:p>
  </w:footnote>
  <w:footnote w:id="6">
    <w:p w:rsidR="006663F5" w:rsidRPr="009565CF" w:rsidRDefault="006663F5" w:rsidP="006663F5">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CORTE CONSTITUCIONAL. Sentencia T-016 del 25-01-2006.</w:t>
      </w:r>
    </w:p>
  </w:footnote>
  <w:footnote w:id="7">
    <w:p w:rsidR="006663F5" w:rsidRPr="009565CF" w:rsidRDefault="006663F5" w:rsidP="006663F5">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CORTE CONSTITUCIONAL. Sentencia T-684 del 08-08-2003.</w:t>
      </w:r>
    </w:p>
  </w:footnote>
  <w:footnote w:id="8">
    <w:p w:rsidR="006663F5" w:rsidRPr="009565CF" w:rsidRDefault="006663F5" w:rsidP="006663F5">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QUINCHE RAMÍREZ, Manuel Fernando. La acción de tutela, el amparo en Colombia, Temis, Bogotá DC, 2011, p.105-106.</w:t>
      </w:r>
    </w:p>
  </w:footnote>
  <w:footnote w:id="9">
    <w:p w:rsidR="00EC12E0" w:rsidRDefault="00EC12E0" w:rsidP="00EC12E0">
      <w:pPr>
        <w:pStyle w:val="Textonotapie"/>
        <w:rPr>
          <w:rFonts w:asciiTheme="minorHAnsi" w:hAnsiTheme="minorHAnsi"/>
        </w:rPr>
      </w:pPr>
      <w:r w:rsidRPr="00E501C4">
        <w:rPr>
          <w:rStyle w:val="Refdenotaalpie"/>
          <w:rFonts w:asciiTheme="minorHAnsi" w:hAnsiTheme="minorHAnsi" w:cs="Calibri"/>
        </w:rPr>
        <w:footnoteRef/>
      </w:r>
      <w:r w:rsidRPr="00E501C4">
        <w:rPr>
          <w:rFonts w:asciiTheme="minorHAnsi" w:hAnsiTheme="minorHAnsi" w:cs="Calibri"/>
        </w:rPr>
        <w:t xml:space="preserve"> </w:t>
      </w:r>
      <w:r w:rsidRPr="00E501C4">
        <w:rPr>
          <w:rFonts w:asciiTheme="minorHAnsi" w:hAnsiTheme="minorHAnsi" w:cs="Calibri"/>
          <w:lang w:val="es-CO"/>
        </w:rPr>
        <w:t>CORTE CONSTITUCIONAL</w:t>
      </w:r>
      <w:r>
        <w:rPr>
          <w:rFonts w:asciiTheme="minorHAnsi" w:hAnsiTheme="minorHAnsi" w:cs="Calibri"/>
          <w:lang w:val="es-CO"/>
        </w:rPr>
        <w:t xml:space="preserve">. Sentencia T-207 de 2015, reiterada en la sentencia </w:t>
      </w:r>
      <w:hyperlink r:id="rId1" w:tooltip="Haga clic para abrir la Sentencia T-737/15" w:history="1">
        <w:r w:rsidRPr="001754A5">
          <w:rPr>
            <w:rStyle w:val="Hipervnculo"/>
            <w:rFonts w:asciiTheme="minorHAnsi" w:hAnsiTheme="minorHAnsi" w:cs="Calibri"/>
            <w:bCs/>
          </w:rPr>
          <w:t>T-737 de 2015</w:t>
        </w:r>
      </w:hyperlink>
      <w:r w:rsidRPr="001754A5">
        <w:rPr>
          <w:rFonts w:asciiTheme="minorHAnsi" w:hAnsiTheme="minorHAnsi" w:cs="Calibri"/>
        </w:rPr>
        <w:t>.</w:t>
      </w:r>
    </w:p>
  </w:footnote>
  <w:footnote w:id="10">
    <w:p w:rsidR="00780F06" w:rsidRPr="00780F06" w:rsidRDefault="00780F06" w:rsidP="00780F06">
      <w:pPr>
        <w:pStyle w:val="Textonotapie"/>
        <w:jc w:val="both"/>
        <w:rPr>
          <w:rFonts w:asciiTheme="minorHAnsi" w:hAnsiTheme="minorHAnsi"/>
          <w:lang w:val="es-ES"/>
        </w:rPr>
      </w:pPr>
      <w:r w:rsidRPr="00780F06">
        <w:rPr>
          <w:rStyle w:val="Refdenotaalpie"/>
          <w:rFonts w:asciiTheme="minorHAnsi" w:hAnsiTheme="minorHAnsi"/>
        </w:rPr>
        <w:footnoteRef/>
      </w:r>
      <w:r w:rsidRPr="00780F06">
        <w:rPr>
          <w:rFonts w:asciiTheme="minorHAnsi" w:hAnsiTheme="minorHAnsi"/>
        </w:rPr>
        <w:t xml:space="preserve"> </w:t>
      </w:r>
      <w:r w:rsidRPr="00780F06">
        <w:rPr>
          <w:rFonts w:asciiTheme="minorHAnsi" w:hAnsiTheme="minorHAnsi"/>
          <w:lang w:val="es-CO"/>
        </w:rPr>
        <w:t>CORTE CONSTITUCIONAL. Aclaración de voto</w:t>
      </w:r>
      <w:r>
        <w:rPr>
          <w:rFonts w:asciiTheme="minorHAnsi" w:hAnsiTheme="minorHAnsi"/>
          <w:lang w:val="es-CO"/>
        </w:rPr>
        <w:t xml:space="preserve"> del</w:t>
      </w:r>
      <w:r w:rsidRPr="00780F06">
        <w:rPr>
          <w:rFonts w:asciiTheme="minorHAnsi" w:hAnsiTheme="minorHAnsi"/>
          <w:lang w:val="es-CO"/>
        </w:rPr>
        <w:t xml:space="preserve"> Mg. </w:t>
      </w:r>
      <w:r w:rsidRPr="00780F06">
        <w:rPr>
          <w:rFonts w:asciiTheme="minorHAnsi" w:hAnsiTheme="minorHAnsi"/>
          <w:bCs/>
          <w:lang w:val="es-CO"/>
        </w:rPr>
        <w:t>Alejandro Linares Cantillo a la sentencia</w:t>
      </w:r>
      <w:r w:rsidRPr="00780F06">
        <w:rPr>
          <w:rFonts w:asciiTheme="minorHAnsi" w:hAnsiTheme="minorHAnsi"/>
          <w:b/>
          <w:bCs/>
          <w:lang w:val="es-CO"/>
        </w:rPr>
        <w:t xml:space="preserve"> </w:t>
      </w:r>
      <w:r w:rsidRPr="00780F06">
        <w:rPr>
          <w:rFonts w:asciiTheme="minorHAnsi" w:hAnsiTheme="minorHAnsi"/>
          <w:bCs/>
          <w:lang w:val="es-CO"/>
        </w:rPr>
        <w:t>T-059 de 2016.</w:t>
      </w:r>
    </w:p>
  </w:footnote>
  <w:footnote w:id="11">
    <w:p w:rsidR="004916BD" w:rsidRPr="009C4841" w:rsidRDefault="004916BD" w:rsidP="004916BD">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w:t>
      </w:r>
      <w:proofErr w:type="spellStart"/>
      <w:r w:rsidRPr="009C4841">
        <w:rPr>
          <w:rFonts w:asciiTheme="minorHAnsi" w:hAnsiTheme="minorHAnsi" w:cs="Calibri"/>
        </w:rPr>
        <w:t>Sentencia</w:t>
      </w:r>
      <w:proofErr w:type="spellEnd"/>
      <w:r w:rsidRPr="009C4841">
        <w:rPr>
          <w:rFonts w:asciiTheme="minorHAnsi" w:hAnsiTheme="minorHAnsi" w:cs="Calibri"/>
        </w:rPr>
        <w:t xml:space="preserve"> T-1079 de 2008.</w:t>
      </w:r>
    </w:p>
  </w:footnote>
  <w:footnote w:id="12">
    <w:p w:rsidR="004916BD" w:rsidRPr="009C4841" w:rsidRDefault="004916BD" w:rsidP="004916BD">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w:t>
      </w:r>
      <w:r w:rsidRPr="00E501C4">
        <w:rPr>
          <w:rFonts w:asciiTheme="minorHAnsi" w:hAnsiTheme="minorHAnsi"/>
          <w:lang w:val="es-CO"/>
        </w:rPr>
        <w:t>CORTE SUPREMA DE JUSTICIA, Sala de Casación Civil, sentencia STC4837-2015, reiterada en las sentencias STC2154-2016 y STC3930-2016.</w:t>
      </w:r>
    </w:p>
  </w:footnote>
  <w:footnote w:id="13">
    <w:p w:rsidR="00B81415" w:rsidRPr="004905B4" w:rsidRDefault="00B81415" w:rsidP="00B81415">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14">
    <w:p w:rsidR="00AF577F" w:rsidRPr="004905B4" w:rsidRDefault="00AF577F" w:rsidP="00AF577F">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5802" w:rsidRDefault="003913E3">
    <w:pPr>
      <w:pStyle w:val="Encabezado"/>
      <w:pBdr>
        <w:bottom w:val="single" w:sz="4" w:space="1" w:color="D9D9D9"/>
      </w:pBdr>
      <w:jc w:val="right"/>
      <w:rPr>
        <w:rFonts w:ascii="Calibri" w:hAnsi="Calibri"/>
        <w:b/>
        <w:lang w:val="es-CO"/>
      </w:rPr>
    </w:pPr>
    <w:r w:rsidRPr="00C55802">
      <w:rPr>
        <w:rFonts w:ascii="Calibri" w:hAnsi="Calibri"/>
        <w:color w:val="7F7F7F"/>
        <w:spacing w:val="60"/>
        <w:sz w:val="22"/>
        <w:lang w:val="es-CO"/>
      </w:rPr>
      <w:t>Página</w:t>
    </w:r>
    <w:r w:rsidRPr="00C55802">
      <w:rPr>
        <w:rFonts w:ascii="Calibri" w:hAnsi="Calibri"/>
        <w:sz w:val="22"/>
        <w:lang w:val="es-CO"/>
      </w:rPr>
      <w:t xml:space="preserve"> | </w:t>
    </w:r>
    <w:r w:rsidRPr="00C55802">
      <w:rPr>
        <w:rFonts w:ascii="Calibri" w:hAnsi="Calibri"/>
        <w:sz w:val="22"/>
        <w:lang w:val="es-CO"/>
      </w:rPr>
      <w:fldChar w:fldCharType="begin"/>
    </w:r>
    <w:r w:rsidRPr="00C55802">
      <w:rPr>
        <w:rFonts w:ascii="Calibri" w:hAnsi="Calibri"/>
        <w:sz w:val="22"/>
        <w:lang w:val="es-CO"/>
      </w:rPr>
      <w:instrText xml:space="preserve"> PAGE   \* MERGEFORMAT </w:instrText>
    </w:r>
    <w:r w:rsidRPr="00C55802">
      <w:rPr>
        <w:rFonts w:ascii="Calibri" w:hAnsi="Calibri"/>
        <w:sz w:val="22"/>
        <w:lang w:val="es-CO"/>
      </w:rPr>
      <w:fldChar w:fldCharType="separate"/>
    </w:r>
    <w:r w:rsidR="00125D3C">
      <w:rPr>
        <w:rFonts w:ascii="Calibri" w:hAnsi="Calibri"/>
        <w:noProof/>
        <w:sz w:val="22"/>
        <w:lang w:val="es-CO"/>
      </w:rPr>
      <w:t>8</w:t>
    </w:r>
    <w:r w:rsidRPr="00C55802">
      <w:rPr>
        <w:rFonts w:ascii="Calibri" w:hAnsi="Calibri"/>
        <w:sz w:val="22"/>
        <w:lang w:val="es-CO"/>
      </w:rPr>
      <w:fldChar w:fldCharType="end"/>
    </w:r>
  </w:p>
  <w:p w:rsidR="003913E3" w:rsidRPr="00CA23A1" w:rsidRDefault="003913E3" w:rsidP="006F562A">
    <w:pPr>
      <w:pStyle w:val="Encabezado"/>
      <w:ind w:right="360"/>
      <w:jc w:val="both"/>
      <w:rPr>
        <w:rFonts w:ascii="Calibri" w:hAnsi="Calibri" w:cs="Calibri"/>
        <w:i/>
        <w:sz w:val="20"/>
        <w:szCs w:val="20"/>
      </w:rPr>
    </w:pPr>
    <w:r w:rsidRPr="00F839CE">
      <w:rPr>
        <w:rFonts w:ascii="Calibri" w:hAnsi="Calibri" w:cs="Calibri"/>
        <w:i/>
        <w:sz w:val="20"/>
        <w:szCs w:val="20"/>
      </w:rPr>
      <w:t>EXPEDIENTE No.</w:t>
    </w:r>
    <w:r w:rsidR="009F023C">
      <w:rPr>
        <w:rFonts w:ascii="Calibri" w:hAnsi="Calibri" w:cs="Calibri"/>
        <w:i/>
        <w:sz w:val="20"/>
        <w:szCs w:val="20"/>
      </w:rPr>
      <w:t>2016-00357</w:t>
    </w:r>
    <w:r w:rsidR="00CA23A1">
      <w:rPr>
        <w:rFonts w:ascii="Calibri" w:hAnsi="Calibri" w:cs="Calibri"/>
        <w:i/>
        <w:sz w:val="20"/>
        <w:szCs w:val="20"/>
      </w:rPr>
      <w:t>-01</w:t>
    </w:r>
    <w:r w:rsidR="009F023C">
      <w:rPr>
        <w:rFonts w:ascii="Calibri" w:hAnsi="Calibri" w:cs="Calibri"/>
        <w:i/>
        <w:sz w:val="20"/>
        <w:szCs w:val="20"/>
      </w:rPr>
      <w:t xml:space="preserve"> </w:t>
    </w:r>
    <w:r w:rsidRPr="00F839CE">
      <w:rPr>
        <w:rFonts w:ascii="Calibri" w:hAnsi="Calibri" w:cs="Calibri"/>
        <w:i/>
        <w:sz w:val="20"/>
        <w:szCs w:val="20"/>
      </w:rPr>
      <w:t>LLRR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29">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2">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6">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27"/>
  </w:num>
  <w:num w:numId="3">
    <w:abstractNumId w:val="20"/>
  </w:num>
  <w:num w:numId="4">
    <w:abstractNumId w:val="16"/>
  </w:num>
  <w:num w:numId="5">
    <w:abstractNumId w:val="31"/>
  </w:num>
  <w:num w:numId="6">
    <w:abstractNumId w:val="18"/>
  </w:num>
  <w:num w:numId="7">
    <w:abstractNumId w:val="3"/>
  </w:num>
  <w:num w:numId="8">
    <w:abstractNumId w:val="12"/>
  </w:num>
  <w:num w:numId="9">
    <w:abstractNumId w:val="13"/>
  </w:num>
  <w:num w:numId="10">
    <w:abstractNumId w:val="2"/>
  </w:num>
  <w:num w:numId="11">
    <w:abstractNumId w:val="26"/>
  </w:num>
  <w:num w:numId="12">
    <w:abstractNumId w:val="9"/>
  </w:num>
  <w:num w:numId="13">
    <w:abstractNumId w:val="15"/>
  </w:num>
  <w:num w:numId="14">
    <w:abstractNumId w:val="34"/>
  </w:num>
  <w:num w:numId="15">
    <w:abstractNumId w:val="23"/>
  </w:num>
  <w:num w:numId="16">
    <w:abstractNumId w:val="1"/>
  </w:num>
  <w:num w:numId="17">
    <w:abstractNumId w:val="36"/>
  </w:num>
  <w:num w:numId="18">
    <w:abstractNumId w:val="24"/>
  </w:num>
  <w:num w:numId="19">
    <w:abstractNumId w:val="33"/>
  </w:num>
  <w:num w:numId="20">
    <w:abstractNumId w:val="32"/>
  </w:num>
  <w:num w:numId="21">
    <w:abstractNumId w:val="5"/>
  </w:num>
  <w:num w:numId="22">
    <w:abstractNumId w:val="0"/>
  </w:num>
  <w:num w:numId="23">
    <w:abstractNumId w:val="38"/>
  </w:num>
  <w:num w:numId="24">
    <w:abstractNumId w:val="21"/>
  </w:num>
  <w:num w:numId="25">
    <w:abstractNumId w:val="11"/>
  </w:num>
  <w:num w:numId="26">
    <w:abstractNumId w:val="14"/>
  </w:num>
  <w:num w:numId="27">
    <w:abstractNumId w:val="4"/>
  </w:num>
  <w:num w:numId="28">
    <w:abstractNumId w:val="30"/>
  </w:num>
  <w:num w:numId="29">
    <w:abstractNumId w:val="19"/>
  </w:num>
  <w:num w:numId="30">
    <w:abstractNumId w:val="10"/>
  </w:num>
  <w:num w:numId="31">
    <w:abstractNumId w:val="37"/>
  </w:num>
  <w:num w:numId="32">
    <w:abstractNumId w:val="25"/>
  </w:num>
  <w:num w:numId="33">
    <w:abstractNumId w:val="6"/>
  </w:num>
  <w:num w:numId="34">
    <w:abstractNumId w:val="29"/>
  </w:num>
  <w:num w:numId="35">
    <w:abstractNumId w:val="8"/>
  </w:num>
  <w:num w:numId="36">
    <w:abstractNumId w:val="28"/>
  </w:num>
  <w:num w:numId="37">
    <w:abstractNumId w:val="22"/>
  </w:num>
  <w:num w:numId="38">
    <w:abstractNumId w:val="2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91C"/>
    <w:rsid w:val="0000299D"/>
    <w:rsid w:val="00002C84"/>
    <w:rsid w:val="00003111"/>
    <w:rsid w:val="00005281"/>
    <w:rsid w:val="00007912"/>
    <w:rsid w:val="000100E5"/>
    <w:rsid w:val="00011758"/>
    <w:rsid w:val="00011CF2"/>
    <w:rsid w:val="00011D52"/>
    <w:rsid w:val="00013530"/>
    <w:rsid w:val="00013BE8"/>
    <w:rsid w:val="0002042C"/>
    <w:rsid w:val="000215F0"/>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F1E"/>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67C"/>
    <w:rsid w:val="000917C3"/>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B92"/>
    <w:rsid w:val="000A6C04"/>
    <w:rsid w:val="000B1B05"/>
    <w:rsid w:val="000B2CF6"/>
    <w:rsid w:val="000B5D80"/>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3F07"/>
    <w:rsid w:val="000F3FF5"/>
    <w:rsid w:val="000F43C0"/>
    <w:rsid w:val="000F45EF"/>
    <w:rsid w:val="000F5F85"/>
    <w:rsid w:val="000F6C11"/>
    <w:rsid w:val="001012AD"/>
    <w:rsid w:val="001013B3"/>
    <w:rsid w:val="001017E7"/>
    <w:rsid w:val="001039FB"/>
    <w:rsid w:val="00103CD9"/>
    <w:rsid w:val="0010401B"/>
    <w:rsid w:val="001055E9"/>
    <w:rsid w:val="00105F37"/>
    <w:rsid w:val="00106142"/>
    <w:rsid w:val="001064AC"/>
    <w:rsid w:val="00107025"/>
    <w:rsid w:val="001127AE"/>
    <w:rsid w:val="00115C96"/>
    <w:rsid w:val="00117015"/>
    <w:rsid w:val="00117C99"/>
    <w:rsid w:val="00120933"/>
    <w:rsid w:val="00122E6D"/>
    <w:rsid w:val="001240AF"/>
    <w:rsid w:val="00124DDA"/>
    <w:rsid w:val="00124F49"/>
    <w:rsid w:val="00125979"/>
    <w:rsid w:val="00125D3C"/>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70C5C"/>
    <w:rsid w:val="0017129C"/>
    <w:rsid w:val="00171C83"/>
    <w:rsid w:val="0017206C"/>
    <w:rsid w:val="00172487"/>
    <w:rsid w:val="00172643"/>
    <w:rsid w:val="00172F27"/>
    <w:rsid w:val="00173244"/>
    <w:rsid w:val="0017357D"/>
    <w:rsid w:val="00173EBC"/>
    <w:rsid w:val="0017543D"/>
    <w:rsid w:val="00175F77"/>
    <w:rsid w:val="0017606A"/>
    <w:rsid w:val="00180F71"/>
    <w:rsid w:val="0018124A"/>
    <w:rsid w:val="00181871"/>
    <w:rsid w:val="00182E93"/>
    <w:rsid w:val="00184D93"/>
    <w:rsid w:val="00187410"/>
    <w:rsid w:val="00187605"/>
    <w:rsid w:val="001900A1"/>
    <w:rsid w:val="001900B9"/>
    <w:rsid w:val="001917D1"/>
    <w:rsid w:val="001929A7"/>
    <w:rsid w:val="00192CFD"/>
    <w:rsid w:val="0019307C"/>
    <w:rsid w:val="00193789"/>
    <w:rsid w:val="00193798"/>
    <w:rsid w:val="001952B7"/>
    <w:rsid w:val="00195627"/>
    <w:rsid w:val="001972AF"/>
    <w:rsid w:val="00197752"/>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C687C"/>
    <w:rsid w:val="001C7BEE"/>
    <w:rsid w:val="001D0A6A"/>
    <w:rsid w:val="001D14A5"/>
    <w:rsid w:val="001D2702"/>
    <w:rsid w:val="001D3D53"/>
    <w:rsid w:val="001D5B0F"/>
    <w:rsid w:val="001D6658"/>
    <w:rsid w:val="001D6840"/>
    <w:rsid w:val="001D76C4"/>
    <w:rsid w:val="001E1104"/>
    <w:rsid w:val="001E1592"/>
    <w:rsid w:val="001E2DE4"/>
    <w:rsid w:val="001E2EA8"/>
    <w:rsid w:val="001E311C"/>
    <w:rsid w:val="001E6AB8"/>
    <w:rsid w:val="001E7EDB"/>
    <w:rsid w:val="001F08CF"/>
    <w:rsid w:val="001F0AC0"/>
    <w:rsid w:val="001F0F9B"/>
    <w:rsid w:val="001F1B56"/>
    <w:rsid w:val="001F1DC2"/>
    <w:rsid w:val="001F2983"/>
    <w:rsid w:val="001F29E2"/>
    <w:rsid w:val="001F3204"/>
    <w:rsid w:val="001F55DF"/>
    <w:rsid w:val="001F5AC4"/>
    <w:rsid w:val="001F6067"/>
    <w:rsid w:val="001F6B77"/>
    <w:rsid w:val="0020003C"/>
    <w:rsid w:val="00202EB9"/>
    <w:rsid w:val="0020383C"/>
    <w:rsid w:val="00204694"/>
    <w:rsid w:val="00205091"/>
    <w:rsid w:val="00205B98"/>
    <w:rsid w:val="0020712D"/>
    <w:rsid w:val="00207906"/>
    <w:rsid w:val="00210A59"/>
    <w:rsid w:val="00213147"/>
    <w:rsid w:val="00214468"/>
    <w:rsid w:val="00214A4A"/>
    <w:rsid w:val="00217035"/>
    <w:rsid w:val="00220CE5"/>
    <w:rsid w:val="00221B21"/>
    <w:rsid w:val="00221B6D"/>
    <w:rsid w:val="00222AC9"/>
    <w:rsid w:val="00227BA7"/>
    <w:rsid w:val="00227D2E"/>
    <w:rsid w:val="00230A7F"/>
    <w:rsid w:val="00230D6E"/>
    <w:rsid w:val="00230F0D"/>
    <w:rsid w:val="00231A7F"/>
    <w:rsid w:val="00231EE7"/>
    <w:rsid w:val="00231EFB"/>
    <w:rsid w:val="002338DF"/>
    <w:rsid w:val="00235DC0"/>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77AF"/>
    <w:rsid w:val="0027273C"/>
    <w:rsid w:val="0027495F"/>
    <w:rsid w:val="00275F4A"/>
    <w:rsid w:val="0028166B"/>
    <w:rsid w:val="00283803"/>
    <w:rsid w:val="00283D22"/>
    <w:rsid w:val="00283E88"/>
    <w:rsid w:val="00285DBA"/>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2E94"/>
    <w:rsid w:val="002B33C0"/>
    <w:rsid w:val="002B503F"/>
    <w:rsid w:val="002B6043"/>
    <w:rsid w:val="002B7A49"/>
    <w:rsid w:val="002C2796"/>
    <w:rsid w:val="002C3307"/>
    <w:rsid w:val="002C4CF9"/>
    <w:rsid w:val="002C5F7D"/>
    <w:rsid w:val="002C763E"/>
    <w:rsid w:val="002D1038"/>
    <w:rsid w:val="002D468B"/>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3236B"/>
    <w:rsid w:val="00332FAA"/>
    <w:rsid w:val="00333F8D"/>
    <w:rsid w:val="0033413E"/>
    <w:rsid w:val="003357EB"/>
    <w:rsid w:val="003377CA"/>
    <w:rsid w:val="00340212"/>
    <w:rsid w:val="0034319E"/>
    <w:rsid w:val="00344FDF"/>
    <w:rsid w:val="00345261"/>
    <w:rsid w:val="003479C3"/>
    <w:rsid w:val="00350325"/>
    <w:rsid w:val="0035091C"/>
    <w:rsid w:val="003509ED"/>
    <w:rsid w:val="00351BE4"/>
    <w:rsid w:val="003530CC"/>
    <w:rsid w:val="00356574"/>
    <w:rsid w:val="00357346"/>
    <w:rsid w:val="003575CA"/>
    <w:rsid w:val="00364A1E"/>
    <w:rsid w:val="003708EF"/>
    <w:rsid w:val="00371F65"/>
    <w:rsid w:val="0037385E"/>
    <w:rsid w:val="00374FC2"/>
    <w:rsid w:val="003767EA"/>
    <w:rsid w:val="00377C39"/>
    <w:rsid w:val="003801D6"/>
    <w:rsid w:val="003832EC"/>
    <w:rsid w:val="00383C88"/>
    <w:rsid w:val="003847D9"/>
    <w:rsid w:val="003855C9"/>
    <w:rsid w:val="00386714"/>
    <w:rsid w:val="00386E98"/>
    <w:rsid w:val="003908F6"/>
    <w:rsid w:val="0039105A"/>
    <w:rsid w:val="003913E3"/>
    <w:rsid w:val="003929B3"/>
    <w:rsid w:val="00393460"/>
    <w:rsid w:val="00393A40"/>
    <w:rsid w:val="00393B3E"/>
    <w:rsid w:val="0039564A"/>
    <w:rsid w:val="00396F25"/>
    <w:rsid w:val="00397CA0"/>
    <w:rsid w:val="003A241C"/>
    <w:rsid w:val="003A29EA"/>
    <w:rsid w:val="003A3829"/>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E38"/>
    <w:rsid w:val="003C137A"/>
    <w:rsid w:val="003C2934"/>
    <w:rsid w:val="003C2C88"/>
    <w:rsid w:val="003C2CFD"/>
    <w:rsid w:val="003C2E51"/>
    <w:rsid w:val="003C396C"/>
    <w:rsid w:val="003C3E04"/>
    <w:rsid w:val="003C4A4A"/>
    <w:rsid w:val="003C620C"/>
    <w:rsid w:val="003C6992"/>
    <w:rsid w:val="003C710D"/>
    <w:rsid w:val="003C7446"/>
    <w:rsid w:val="003D0448"/>
    <w:rsid w:val="003D0BE1"/>
    <w:rsid w:val="003D0FBA"/>
    <w:rsid w:val="003D1702"/>
    <w:rsid w:val="003D3B31"/>
    <w:rsid w:val="003E18D8"/>
    <w:rsid w:val="003E6D15"/>
    <w:rsid w:val="003F01EC"/>
    <w:rsid w:val="003F0C87"/>
    <w:rsid w:val="003F10B4"/>
    <w:rsid w:val="003F162E"/>
    <w:rsid w:val="003F298D"/>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7D6B"/>
    <w:rsid w:val="00430378"/>
    <w:rsid w:val="00431AEE"/>
    <w:rsid w:val="004338D9"/>
    <w:rsid w:val="00433E65"/>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844"/>
    <w:rsid w:val="004543D9"/>
    <w:rsid w:val="00455284"/>
    <w:rsid w:val="00457D03"/>
    <w:rsid w:val="004604D3"/>
    <w:rsid w:val="00461F7E"/>
    <w:rsid w:val="0046206E"/>
    <w:rsid w:val="00462195"/>
    <w:rsid w:val="00463482"/>
    <w:rsid w:val="00463583"/>
    <w:rsid w:val="00463D16"/>
    <w:rsid w:val="00464A72"/>
    <w:rsid w:val="00465B40"/>
    <w:rsid w:val="00467235"/>
    <w:rsid w:val="0046775F"/>
    <w:rsid w:val="00472CC5"/>
    <w:rsid w:val="00472E2D"/>
    <w:rsid w:val="00473CBD"/>
    <w:rsid w:val="00474092"/>
    <w:rsid w:val="00475C03"/>
    <w:rsid w:val="00476D6C"/>
    <w:rsid w:val="004775F3"/>
    <w:rsid w:val="00480688"/>
    <w:rsid w:val="00480FA5"/>
    <w:rsid w:val="004820C7"/>
    <w:rsid w:val="004824D1"/>
    <w:rsid w:val="00483D25"/>
    <w:rsid w:val="00485811"/>
    <w:rsid w:val="004858D6"/>
    <w:rsid w:val="00486576"/>
    <w:rsid w:val="0049109E"/>
    <w:rsid w:val="004916BD"/>
    <w:rsid w:val="0049174B"/>
    <w:rsid w:val="004930CF"/>
    <w:rsid w:val="00494780"/>
    <w:rsid w:val="004975AA"/>
    <w:rsid w:val="004A05CD"/>
    <w:rsid w:val="004A0F23"/>
    <w:rsid w:val="004A0FE6"/>
    <w:rsid w:val="004A12F7"/>
    <w:rsid w:val="004A1E39"/>
    <w:rsid w:val="004A2227"/>
    <w:rsid w:val="004A2DDC"/>
    <w:rsid w:val="004A38E3"/>
    <w:rsid w:val="004A3ADA"/>
    <w:rsid w:val="004A43C7"/>
    <w:rsid w:val="004A6E0A"/>
    <w:rsid w:val="004A7D32"/>
    <w:rsid w:val="004B0539"/>
    <w:rsid w:val="004B270A"/>
    <w:rsid w:val="004B2CC3"/>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912"/>
    <w:rsid w:val="004D49AC"/>
    <w:rsid w:val="004D564D"/>
    <w:rsid w:val="004D678C"/>
    <w:rsid w:val="004D7EC1"/>
    <w:rsid w:val="004E02D5"/>
    <w:rsid w:val="004E0F61"/>
    <w:rsid w:val="004E2B78"/>
    <w:rsid w:val="004E6287"/>
    <w:rsid w:val="004E6DC4"/>
    <w:rsid w:val="004F1BDB"/>
    <w:rsid w:val="004F31F1"/>
    <w:rsid w:val="004F448C"/>
    <w:rsid w:val="004F5D30"/>
    <w:rsid w:val="004F6583"/>
    <w:rsid w:val="004F6D6A"/>
    <w:rsid w:val="00502776"/>
    <w:rsid w:val="00503BF5"/>
    <w:rsid w:val="005050E8"/>
    <w:rsid w:val="00505776"/>
    <w:rsid w:val="005069CE"/>
    <w:rsid w:val="0050752F"/>
    <w:rsid w:val="0051036C"/>
    <w:rsid w:val="0051162B"/>
    <w:rsid w:val="00512B8A"/>
    <w:rsid w:val="00513AD7"/>
    <w:rsid w:val="00514EA8"/>
    <w:rsid w:val="00515C3F"/>
    <w:rsid w:val="00517B20"/>
    <w:rsid w:val="005206FB"/>
    <w:rsid w:val="00520BF9"/>
    <w:rsid w:val="0052222D"/>
    <w:rsid w:val="00522421"/>
    <w:rsid w:val="005227AC"/>
    <w:rsid w:val="00524424"/>
    <w:rsid w:val="00524A0F"/>
    <w:rsid w:val="005254BF"/>
    <w:rsid w:val="005254D4"/>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721C"/>
    <w:rsid w:val="005378BD"/>
    <w:rsid w:val="0053790F"/>
    <w:rsid w:val="00541088"/>
    <w:rsid w:val="00541D99"/>
    <w:rsid w:val="005424E8"/>
    <w:rsid w:val="0054435F"/>
    <w:rsid w:val="0054570A"/>
    <w:rsid w:val="00546CA1"/>
    <w:rsid w:val="00546F0C"/>
    <w:rsid w:val="00547163"/>
    <w:rsid w:val="0054723D"/>
    <w:rsid w:val="00547436"/>
    <w:rsid w:val="00550989"/>
    <w:rsid w:val="00550D96"/>
    <w:rsid w:val="00551CB9"/>
    <w:rsid w:val="005548B0"/>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4FAA"/>
    <w:rsid w:val="0057530B"/>
    <w:rsid w:val="00577E6C"/>
    <w:rsid w:val="00580039"/>
    <w:rsid w:val="00581321"/>
    <w:rsid w:val="00582361"/>
    <w:rsid w:val="00584B9D"/>
    <w:rsid w:val="00586A21"/>
    <w:rsid w:val="00587194"/>
    <w:rsid w:val="005872BC"/>
    <w:rsid w:val="00587698"/>
    <w:rsid w:val="00590CB5"/>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69F"/>
    <w:rsid w:val="005D29AD"/>
    <w:rsid w:val="005D3CD3"/>
    <w:rsid w:val="005D45CE"/>
    <w:rsid w:val="005D5B8A"/>
    <w:rsid w:val="005E0152"/>
    <w:rsid w:val="005E0DC3"/>
    <w:rsid w:val="005E14BE"/>
    <w:rsid w:val="005E25A0"/>
    <w:rsid w:val="005E3018"/>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27B0"/>
    <w:rsid w:val="00604455"/>
    <w:rsid w:val="00607FBD"/>
    <w:rsid w:val="00607FC8"/>
    <w:rsid w:val="006112D7"/>
    <w:rsid w:val="00614195"/>
    <w:rsid w:val="00614452"/>
    <w:rsid w:val="006145D8"/>
    <w:rsid w:val="00615133"/>
    <w:rsid w:val="00615E1E"/>
    <w:rsid w:val="00616259"/>
    <w:rsid w:val="00616841"/>
    <w:rsid w:val="00617636"/>
    <w:rsid w:val="00620C95"/>
    <w:rsid w:val="00622526"/>
    <w:rsid w:val="0062319B"/>
    <w:rsid w:val="0062698A"/>
    <w:rsid w:val="00630A34"/>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50262"/>
    <w:rsid w:val="006507EA"/>
    <w:rsid w:val="0065133D"/>
    <w:rsid w:val="00652D2F"/>
    <w:rsid w:val="006535FE"/>
    <w:rsid w:val="00654759"/>
    <w:rsid w:val="006550DE"/>
    <w:rsid w:val="00655913"/>
    <w:rsid w:val="006562FD"/>
    <w:rsid w:val="006568AE"/>
    <w:rsid w:val="00656C54"/>
    <w:rsid w:val="00661297"/>
    <w:rsid w:val="006615CB"/>
    <w:rsid w:val="006618F4"/>
    <w:rsid w:val="006627C2"/>
    <w:rsid w:val="00662B8C"/>
    <w:rsid w:val="006641CB"/>
    <w:rsid w:val="006642B1"/>
    <w:rsid w:val="0066436E"/>
    <w:rsid w:val="006663F5"/>
    <w:rsid w:val="006668E1"/>
    <w:rsid w:val="006678FC"/>
    <w:rsid w:val="00667F0F"/>
    <w:rsid w:val="006748FC"/>
    <w:rsid w:val="00676868"/>
    <w:rsid w:val="00676C54"/>
    <w:rsid w:val="0067757F"/>
    <w:rsid w:val="00680035"/>
    <w:rsid w:val="00684673"/>
    <w:rsid w:val="0068471D"/>
    <w:rsid w:val="0068549C"/>
    <w:rsid w:val="0068783B"/>
    <w:rsid w:val="00690E0F"/>
    <w:rsid w:val="00692159"/>
    <w:rsid w:val="00692569"/>
    <w:rsid w:val="00693136"/>
    <w:rsid w:val="006938F5"/>
    <w:rsid w:val="00694281"/>
    <w:rsid w:val="006950A1"/>
    <w:rsid w:val="00695732"/>
    <w:rsid w:val="00695FDF"/>
    <w:rsid w:val="0069656E"/>
    <w:rsid w:val="006975BD"/>
    <w:rsid w:val="006A04FE"/>
    <w:rsid w:val="006A141C"/>
    <w:rsid w:val="006A309C"/>
    <w:rsid w:val="006A3A7B"/>
    <w:rsid w:val="006A5F1E"/>
    <w:rsid w:val="006A66EB"/>
    <w:rsid w:val="006A6C0A"/>
    <w:rsid w:val="006A6FA0"/>
    <w:rsid w:val="006A7035"/>
    <w:rsid w:val="006A78E4"/>
    <w:rsid w:val="006B0F10"/>
    <w:rsid w:val="006B28B3"/>
    <w:rsid w:val="006B5F12"/>
    <w:rsid w:val="006B61AE"/>
    <w:rsid w:val="006B6B2E"/>
    <w:rsid w:val="006B6D9B"/>
    <w:rsid w:val="006B77CB"/>
    <w:rsid w:val="006C0A90"/>
    <w:rsid w:val="006C11A5"/>
    <w:rsid w:val="006C1FB5"/>
    <w:rsid w:val="006C2AFC"/>
    <w:rsid w:val="006C2E4D"/>
    <w:rsid w:val="006D1B00"/>
    <w:rsid w:val="006D3B8F"/>
    <w:rsid w:val="006D5236"/>
    <w:rsid w:val="006D5F62"/>
    <w:rsid w:val="006D6BA1"/>
    <w:rsid w:val="006D7214"/>
    <w:rsid w:val="006E100D"/>
    <w:rsid w:val="006E1334"/>
    <w:rsid w:val="006E1629"/>
    <w:rsid w:val="006E1832"/>
    <w:rsid w:val="006E5690"/>
    <w:rsid w:val="006E6874"/>
    <w:rsid w:val="006E6B60"/>
    <w:rsid w:val="006E6F53"/>
    <w:rsid w:val="006E71AC"/>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7B4A"/>
    <w:rsid w:val="007117A0"/>
    <w:rsid w:val="00716B70"/>
    <w:rsid w:val="007201D5"/>
    <w:rsid w:val="0072020C"/>
    <w:rsid w:val="00720D87"/>
    <w:rsid w:val="0072250C"/>
    <w:rsid w:val="007239AD"/>
    <w:rsid w:val="00723F96"/>
    <w:rsid w:val="00725A38"/>
    <w:rsid w:val="00726989"/>
    <w:rsid w:val="0073192F"/>
    <w:rsid w:val="00731B65"/>
    <w:rsid w:val="00731CB2"/>
    <w:rsid w:val="00732403"/>
    <w:rsid w:val="007328DA"/>
    <w:rsid w:val="0073555B"/>
    <w:rsid w:val="00735CD2"/>
    <w:rsid w:val="00740778"/>
    <w:rsid w:val="00742137"/>
    <w:rsid w:val="00743286"/>
    <w:rsid w:val="007460BC"/>
    <w:rsid w:val="007469AE"/>
    <w:rsid w:val="007470B5"/>
    <w:rsid w:val="00747531"/>
    <w:rsid w:val="00747ED4"/>
    <w:rsid w:val="00751924"/>
    <w:rsid w:val="00751EE2"/>
    <w:rsid w:val="007535D5"/>
    <w:rsid w:val="00753EFD"/>
    <w:rsid w:val="007552B7"/>
    <w:rsid w:val="00755DA9"/>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F06"/>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420"/>
    <w:rsid w:val="007A421A"/>
    <w:rsid w:val="007A53D4"/>
    <w:rsid w:val="007A56E2"/>
    <w:rsid w:val="007A6355"/>
    <w:rsid w:val="007A6DAB"/>
    <w:rsid w:val="007A6EFF"/>
    <w:rsid w:val="007A7120"/>
    <w:rsid w:val="007A73BB"/>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5A5B"/>
    <w:rsid w:val="007E62ED"/>
    <w:rsid w:val="007E7710"/>
    <w:rsid w:val="007F2158"/>
    <w:rsid w:val="007F3A65"/>
    <w:rsid w:val="007F443B"/>
    <w:rsid w:val="007F6579"/>
    <w:rsid w:val="007F7D49"/>
    <w:rsid w:val="00800654"/>
    <w:rsid w:val="00800C57"/>
    <w:rsid w:val="008025E6"/>
    <w:rsid w:val="0080432D"/>
    <w:rsid w:val="008046AF"/>
    <w:rsid w:val="008070A2"/>
    <w:rsid w:val="008114E1"/>
    <w:rsid w:val="00812318"/>
    <w:rsid w:val="0081509A"/>
    <w:rsid w:val="0081536B"/>
    <w:rsid w:val="0081561D"/>
    <w:rsid w:val="00815BC3"/>
    <w:rsid w:val="00816246"/>
    <w:rsid w:val="0081669C"/>
    <w:rsid w:val="00821AC0"/>
    <w:rsid w:val="00821FFD"/>
    <w:rsid w:val="00823227"/>
    <w:rsid w:val="008241DE"/>
    <w:rsid w:val="008243BF"/>
    <w:rsid w:val="008260C7"/>
    <w:rsid w:val="00831A22"/>
    <w:rsid w:val="008344D5"/>
    <w:rsid w:val="00836EE1"/>
    <w:rsid w:val="008404FB"/>
    <w:rsid w:val="00841CCA"/>
    <w:rsid w:val="00843062"/>
    <w:rsid w:val="00843342"/>
    <w:rsid w:val="00843668"/>
    <w:rsid w:val="00844928"/>
    <w:rsid w:val="00845D57"/>
    <w:rsid w:val="00846885"/>
    <w:rsid w:val="00846900"/>
    <w:rsid w:val="00846E0C"/>
    <w:rsid w:val="0084769F"/>
    <w:rsid w:val="00847A96"/>
    <w:rsid w:val="00847D64"/>
    <w:rsid w:val="00847F3F"/>
    <w:rsid w:val="0085152A"/>
    <w:rsid w:val="00851A70"/>
    <w:rsid w:val="008520B9"/>
    <w:rsid w:val="0085260A"/>
    <w:rsid w:val="00852D40"/>
    <w:rsid w:val="00853C31"/>
    <w:rsid w:val="00854008"/>
    <w:rsid w:val="00856A64"/>
    <w:rsid w:val="00857554"/>
    <w:rsid w:val="008577D9"/>
    <w:rsid w:val="00860841"/>
    <w:rsid w:val="00860DAD"/>
    <w:rsid w:val="00860E07"/>
    <w:rsid w:val="008630A2"/>
    <w:rsid w:val="0086477E"/>
    <w:rsid w:val="0086565A"/>
    <w:rsid w:val="0086594C"/>
    <w:rsid w:val="0086606D"/>
    <w:rsid w:val="00866292"/>
    <w:rsid w:val="00866D83"/>
    <w:rsid w:val="00870B91"/>
    <w:rsid w:val="00872680"/>
    <w:rsid w:val="00875D4E"/>
    <w:rsid w:val="00877A45"/>
    <w:rsid w:val="008826F6"/>
    <w:rsid w:val="00882F38"/>
    <w:rsid w:val="008847CB"/>
    <w:rsid w:val="0088572D"/>
    <w:rsid w:val="00885C5B"/>
    <w:rsid w:val="0088683E"/>
    <w:rsid w:val="00890320"/>
    <w:rsid w:val="008924A4"/>
    <w:rsid w:val="00893FCA"/>
    <w:rsid w:val="008948DA"/>
    <w:rsid w:val="00896588"/>
    <w:rsid w:val="00896FA9"/>
    <w:rsid w:val="00897130"/>
    <w:rsid w:val="008A2B57"/>
    <w:rsid w:val="008A49D7"/>
    <w:rsid w:val="008A4A7A"/>
    <w:rsid w:val="008B0BC9"/>
    <w:rsid w:val="008B0D88"/>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33BF"/>
    <w:rsid w:val="008E43B9"/>
    <w:rsid w:val="008E4993"/>
    <w:rsid w:val="008E4DA9"/>
    <w:rsid w:val="008E50EF"/>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2B91"/>
    <w:rsid w:val="00904E56"/>
    <w:rsid w:val="00905425"/>
    <w:rsid w:val="00905921"/>
    <w:rsid w:val="00905E36"/>
    <w:rsid w:val="00906C56"/>
    <w:rsid w:val="009076CC"/>
    <w:rsid w:val="009079F3"/>
    <w:rsid w:val="00907B47"/>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2DF"/>
    <w:rsid w:val="009429E1"/>
    <w:rsid w:val="00942D80"/>
    <w:rsid w:val="00943BD1"/>
    <w:rsid w:val="0094583E"/>
    <w:rsid w:val="0095183F"/>
    <w:rsid w:val="009520FD"/>
    <w:rsid w:val="00952290"/>
    <w:rsid w:val="0095291D"/>
    <w:rsid w:val="009551E8"/>
    <w:rsid w:val="00955F33"/>
    <w:rsid w:val="00956A70"/>
    <w:rsid w:val="00956CA2"/>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C00B3"/>
    <w:rsid w:val="009C1824"/>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4769"/>
    <w:rsid w:val="009E524E"/>
    <w:rsid w:val="009E579C"/>
    <w:rsid w:val="009E65C8"/>
    <w:rsid w:val="009E7210"/>
    <w:rsid w:val="009E7674"/>
    <w:rsid w:val="009F023C"/>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B23"/>
    <w:rsid w:val="00A14E56"/>
    <w:rsid w:val="00A16E76"/>
    <w:rsid w:val="00A21281"/>
    <w:rsid w:val="00A231EF"/>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FDE"/>
    <w:rsid w:val="00A42755"/>
    <w:rsid w:val="00A4288C"/>
    <w:rsid w:val="00A4376B"/>
    <w:rsid w:val="00A4395D"/>
    <w:rsid w:val="00A43D42"/>
    <w:rsid w:val="00A45F3A"/>
    <w:rsid w:val="00A46722"/>
    <w:rsid w:val="00A51118"/>
    <w:rsid w:val="00A519A2"/>
    <w:rsid w:val="00A531E0"/>
    <w:rsid w:val="00A53CD6"/>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80F0C"/>
    <w:rsid w:val="00A8100F"/>
    <w:rsid w:val="00A8129C"/>
    <w:rsid w:val="00A82587"/>
    <w:rsid w:val="00A82ED3"/>
    <w:rsid w:val="00A84032"/>
    <w:rsid w:val="00A84CAF"/>
    <w:rsid w:val="00A853DA"/>
    <w:rsid w:val="00A867A7"/>
    <w:rsid w:val="00A9048D"/>
    <w:rsid w:val="00A92DD7"/>
    <w:rsid w:val="00A92EB1"/>
    <w:rsid w:val="00A93460"/>
    <w:rsid w:val="00A93B4F"/>
    <w:rsid w:val="00A94126"/>
    <w:rsid w:val="00A94AAE"/>
    <w:rsid w:val="00A9535D"/>
    <w:rsid w:val="00AA1902"/>
    <w:rsid w:val="00AA1C1A"/>
    <w:rsid w:val="00AA25B6"/>
    <w:rsid w:val="00AA2AD9"/>
    <w:rsid w:val="00AA69EB"/>
    <w:rsid w:val="00AB0D7B"/>
    <w:rsid w:val="00AB190E"/>
    <w:rsid w:val="00AB2986"/>
    <w:rsid w:val="00AB2B91"/>
    <w:rsid w:val="00AB3059"/>
    <w:rsid w:val="00AB45FB"/>
    <w:rsid w:val="00AB498B"/>
    <w:rsid w:val="00AB54C2"/>
    <w:rsid w:val="00AB5D6F"/>
    <w:rsid w:val="00AB6246"/>
    <w:rsid w:val="00AB7BF3"/>
    <w:rsid w:val="00AC01AE"/>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5C6"/>
    <w:rsid w:val="00AE4964"/>
    <w:rsid w:val="00AE4CFE"/>
    <w:rsid w:val="00AE6C6B"/>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47F5"/>
    <w:rsid w:val="00B05CFA"/>
    <w:rsid w:val="00B06D42"/>
    <w:rsid w:val="00B072A5"/>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BCD"/>
    <w:rsid w:val="00B244E6"/>
    <w:rsid w:val="00B247D4"/>
    <w:rsid w:val="00B24E19"/>
    <w:rsid w:val="00B26BE9"/>
    <w:rsid w:val="00B30644"/>
    <w:rsid w:val="00B30689"/>
    <w:rsid w:val="00B317C5"/>
    <w:rsid w:val="00B32328"/>
    <w:rsid w:val="00B34E93"/>
    <w:rsid w:val="00B357FD"/>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8DB"/>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D97"/>
    <w:rsid w:val="00BB08B2"/>
    <w:rsid w:val="00BB0B08"/>
    <w:rsid w:val="00BB1D1D"/>
    <w:rsid w:val="00BB1DEC"/>
    <w:rsid w:val="00BB4D18"/>
    <w:rsid w:val="00BB51DC"/>
    <w:rsid w:val="00BB56D4"/>
    <w:rsid w:val="00BB74FF"/>
    <w:rsid w:val="00BC017D"/>
    <w:rsid w:val="00BC1C36"/>
    <w:rsid w:val="00BC1E92"/>
    <w:rsid w:val="00BD491A"/>
    <w:rsid w:val="00BD7D7B"/>
    <w:rsid w:val="00BE0BEF"/>
    <w:rsid w:val="00BE210F"/>
    <w:rsid w:val="00BE2865"/>
    <w:rsid w:val="00BE36BE"/>
    <w:rsid w:val="00BE4A3A"/>
    <w:rsid w:val="00BF0265"/>
    <w:rsid w:val="00BF0BA5"/>
    <w:rsid w:val="00BF1B5B"/>
    <w:rsid w:val="00BF257E"/>
    <w:rsid w:val="00BF2953"/>
    <w:rsid w:val="00BF2AAB"/>
    <w:rsid w:val="00BF2D53"/>
    <w:rsid w:val="00BF3CE6"/>
    <w:rsid w:val="00BF40AF"/>
    <w:rsid w:val="00BF4B32"/>
    <w:rsid w:val="00C032BF"/>
    <w:rsid w:val="00C045A0"/>
    <w:rsid w:val="00C054CD"/>
    <w:rsid w:val="00C07092"/>
    <w:rsid w:val="00C0768E"/>
    <w:rsid w:val="00C1156E"/>
    <w:rsid w:val="00C12602"/>
    <w:rsid w:val="00C1385E"/>
    <w:rsid w:val="00C144F5"/>
    <w:rsid w:val="00C15706"/>
    <w:rsid w:val="00C17199"/>
    <w:rsid w:val="00C20670"/>
    <w:rsid w:val="00C2096E"/>
    <w:rsid w:val="00C21AB2"/>
    <w:rsid w:val="00C22AFB"/>
    <w:rsid w:val="00C23802"/>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0B0"/>
    <w:rsid w:val="00C53548"/>
    <w:rsid w:val="00C53999"/>
    <w:rsid w:val="00C53DAB"/>
    <w:rsid w:val="00C54E6D"/>
    <w:rsid w:val="00C55802"/>
    <w:rsid w:val="00C568DD"/>
    <w:rsid w:val="00C576F9"/>
    <w:rsid w:val="00C60802"/>
    <w:rsid w:val="00C61834"/>
    <w:rsid w:val="00C64F29"/>
    <w:rsid w:val="00C65A0F"/>
    <w:rsid w:val="00C662C1"/>
    <w:rsid w:val="00C67CA2"/>
    <w:rsid w:val="00C70F24"/>
    <w:rsid w:val="00C7546E"/>
    <w:rsid w:val="00C76997"/>
    <w:rsid w:val="00C8203C"/>
    <w:rsid w:val="00C8302F"/>
    <w:rsid w:val="00C85FFF"/>
    <w:rsid w:val="00C862D7"/>
    <w:rsid w:val="00C873CC"/>
    <w:rsid w:val="00C90241"/>
    <w:rsid w:val="00C91BBB"/>
    <w:rsid w:val="00C93B2A"/>
    <w:rsid w:val="00C95350"/>
    <w:rsid w:val="00C959B4"/>
    <w:rsid w:val="00C961BD"/>
    <w:rsid w:val="00C96B2D"/>
    <w:rsid w:val="00C97DFA"/>
    <w:rsid w:val="00CA0962"/>
    <w:rsid w:val="00CA23A1"/>
    <w:rsid w:val="00CA3EAD"/>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507B"/>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4D81"/>
    <w:rsid w:val="00CF5E40"/>
    <w:rsid w:val="00CF667A"/>
    <w:rsid w:val="00D0039D"/>
    <w:rsid w:val="00D04012"/>
    <w:rsid w:val="00D04380"/>
    <w:rsid w:val="00D067E0"/>
    <w:rsid w:val="00D0757E"/>
    <w:rsid w:val="00D108C2"/>
    <w:rsid w:val="00D11813"/>
    <w:rsid w:val="00D1298B"/>
    <w:rsid w:val="00D12F43"/>
    <w:rsid w:val="00D13B9F"/>
    <w:rsid w:val="00D1751E"/>
    <w:rsid w:val="00D2051D"/>
    <w:rsid w:val="00D2069B"/>
    <w:rsid w:val="00D210AD"/>
    <w:rsid w:val="00D21EEA"/>
    <w:rsid w:val="00D22184"/>
    <w:rsid w:val="00D22801"/>
    <w:rsid w:val="00D2288E"/>
    <w:rsid w:val="00D22B4D"/>
    <w:rsid w:val="00D23191"/>
    <w:rsid w:val="00D2373A"/>
    <w:rsid w:val="00D254F9"/>
    <w:rsid w:val="00D2683E"/>
    <w:rsid w:val="00D31364"/>
    <w:rsid w:val="00D32E88"/>
    <w:rsid w:val="00D33D3F"/>
    <w:rsid w:val="00D33D52"/>
    <w:rsid w:val="00D35921"/>
    <w:rsid w:val="00D37757"/>
    <w:rsid w:val="00D42F40"/>
    <w:rsid w:val="00D43C0E"/>
    <w:rsid w:val="00D44CED"/>
    <w:rsid w:val="00D460F2"/>
    <w:rsid w:val="00D47861"/>
    <w:rsid w:val="00D50671"/>
    <w:rsid w:val="00D5296C"/>
    <w:rsid w:val="00D52AFE"/>
    <w:rsid w:val="00D54BF8"/>
    <w:rsid w:val="00D55245"/>
    <w:rsid w:val="00D55820"/>
    <w:rsid w:val="00D573F9"/>
    <w:rsid w:val="00D6104D"/>
    <w:rsid w:val="00D64217"/>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AF5"/>
    <w:rsid w:val="00DD3F4A"/>
    <w:rsid w:val="00DD47B6"/>
    <w:rsid w:val="00DE19F8"/>
    <w:rsid w:val="00DE1F32"/>
    <w:rsid w:val="00DE25BB"/>
    <w:rsid w:val="00DE43BE"/>
    <w:rsid w:val="00DE7DCD"/>
    <w:rsid w:val="00DF180B"/>
    <w:rsid w:val="00DF1FCC"/>
    <w:rsid w:val="00DF6FAD"/>
    <w:rsid w:val="00E02766"/>
    <w:rsid w:val="00E02D9A"/>
    <w:rsid w:val="00E032CE"/>
    <w:rsid w:val="00E051DC"/>
    <w:rsid w:val="00E05640"/>
    <w:rsid w:val="00E0600F"/>
    <w:rsid w:val="00E1053F"/>
    <w:rsid w:val="00E1204F"/>
    <w:rsid w:val="00E130DB"/>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9DE"/>
    <w:rsid w:val="00E34A00"/>
    <w:rsid w:val="00E357E0"/>
    <w:rsid w:val="00E367EB"/>
    <w:rsid w:val="00E36DB7"/>
    <w:rsid w:val="00E37FED"/>
    <w:rsid w:val="00E40D31"/>
    <w:rsid w:val="00E41443"/>
    <w:rsid w:val="00E4314D"/>
    <w:rsid w:val="00E4399D"/>
    <w:rsid w:val="00E46BAA"/>
    <w:rsid w:val="00E5080E"/>
    <w:rsid w:val="00E53A71"/>
    <w:rsid w:val="00E54491"/>
    <w:rsid w:val="00E55393"/>
    <w:rsid w:val="00E55471"/>
    <w:rsid w:val="00E55F7F"/>
    <w:rsid w:val="00E56AE7"/>
    <w:rsid w:val="00E56BC0"/>
    <w:rsid w:val="00E5717C"/>
    <w:rsid w:val="00E5762C"/>
    <w:rsid w:val="00E57C7E"/>
    <w:rsid w:val="00E6111C"/>
    <w:rsid w:val="00E62EE0"/>
    <w:rsid w:val="00E631F7"/>
    <w:rsid w:val="00E6448F"/>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6D69"/>
    <w:rsid w:val="00E91010"/>
    <w:rsid w:val="00E91403"/>
    <w:rsid w:val="00E91D64"/>
    <w:rsid w:val="00E9207C"/>
    <w:rsid w:val="00E9348C"/>
    <w:rsid w:val="00E942CB"/>
    <w:rsid w:val="00E957A3"/>
    <w:rsid w:val="00E96EBF"/>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62E"/>
    <w:rsid w:val="00EE58DB"/>
    <w:rsid w:val="00EE64B0"/>
    <w:rsid w:val="00EF0A28"/>
    <w:rsid w:val="00EF2151"/>
    <w:rsid w:val="00EF3C0E"/>
    <w:rsid w:val="00EF3FE1"/>
    <w:rsid w:val="00EF5408"/>
    <w:rsid w:val="00EF5765"/>
    <w:rsid w:val="00F01E2F"/>
    <w:rsid w:val="00F02D6F"/>
    <w:rsid w:val="00F02F49"/>
    <w:rsid w:val="00F036BE"/>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D0DFF"/>
    <w:rsid w:val="00FD0FB6"/>
    <w:rsid w:val="00FD197F"/>
    <w:rsid w:val="00FD5558"/>
    <w:rsid w:val="00FD58EF"/>
    <w:rsid w:val="00FD6068"/>
    <w:rsid w:val="00FD768F"/>
    <w:rsid w:val="00FD7D6B"/>
    <w:rsid w:val="00FE2934"/>
    <w:rsid w:val="00FE5669"/>
    <w:rsid w:val="00FE6928"/>
    <w:rsid w:val="00FF28A9"/>
    <w:rsid w:val="00FF3B7F"/>
    <w:rsid w:val="00FF4146"/>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destacada">
    <w:name w:val="Intense Quote"/>
    <w:basedOn w:val="Normal"/>
    <w:next w:val="Normal"/>
    <w:link w:val="Citadestacada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rsid w:val="006663F5"/>
    <w:rPr>
      <w:rFonts w:cs="Times New Roman"/>
      <w:b/>
      <w:bCs/>
      <w:i/>
      <w:iCs/>
      <w:color w:val="4F81BD"/>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138449115">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084064877">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15/T0737de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7951-5C88-401C-9954-19E2F01A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2456</Words>
  <Characters>13509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13</cp:revision>
  <cp:lastPrinted>2016-08-23T19:13:00Z</cp:lastPrinted>
  <dcterms:created xsi:type="dcterms:W3CDTF">2016-08-16T13:25:00Z</dcterms:created>
  <dcterms:modified xsi:type="dcterms:W3CDTF">2016-10-18T16:25:00Z</dcterms:modified>
</cp:coreProperties>
</file>