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97DE2">
      <w:pPr>
        <w:pStyle w:val="Style1"/>
        <w:widowControl/>
        <w:jc w:val="right"/>
        <w:rPr>
          <w:rStyle w:val="FontStyle11"/>
          <w:spacing w:val="50"/>
          <w:lang w:val="es-ES_tradnl" w:eastAsia="es-ES_tradnl"/>
        </w:rPr>
      </w:pPr>
      <w:bookmarkStart w:id="0" w:name="_GoBack"/>
      <w:bookmarkEnd w:id="0"/>
      <w:r>
        <w:rPr>
          <w:rStyle w:val="FontStyle11"/>
          <w:lang w:val="es-ES_tradnl" w:eastAsia="es-ES_tradnl"/>
        </w:rPr>
        <w:t xml:space="preserve">Pagina </w:t>
      </w:r>
      <w:r>
        <w:rPr>
          <w:rStyle w:val="FontStyle11"/>
          <w:spacing w:val="50"/>
          <w:lang w:val="es-ES_tradnl" w:eastAsia="es-ES_tradnl"/>
        </w:rPr>
        <w:t>¡1</w:t>
      </w:r>
    </w:p>
    <w:p w:rsidR="00000000" w:rsidRDefault="00497DE2">
      <w:pPr>
        <w:pStyle w:val="Style7"/>
        <w:framePr w:w="5040" w:h="2243" w:hRule="exact" w:hSpace="40" w:wrap="auto" w:vAnchor="text" w:hAnchor="text" w:x="2132" w:y="1034"/>
        <w:widowControl/>
        <w:spacing w:line="533" w:lineRule="exact"/>
        <w:rPr>
          <w:rStyle w:val="FontStyle13"/>
          <w:lang w:val="es-ES_tradnl" w:eastAsia="es-ES_tradnl"/>
        </w:rPr>
      </w:pPr>
      <w:r>
        <w:rPr>
          <w:rStyle w:val="FontStyle13"/>
          <w:lang w:val="es-ES_tradnl" w:eastAsia="es-ES_tradnl"/>
        </w:rPr>
        <w:t>: Acción de tutela - Primera instancia</w:t>
      </w:r>
    </w:p>
    <w:p w:rsidR="00000000" w:rsidRDefault="00497DE2">
      <w:pPr>
        <w:pStyle w:val="Style5"/>
        <w:framePr w:w="5040" w:h="2243" w:hRule="exact" w:hSpace="40" w:wrap="auto" w:vAnchor="text" w:hAnchor="text" w:x="2132" w:y="1034"/>
        <w:widowControl/>
        <w:spacing w:line="533" w:lineRule="exact"/>
        <w:rPr>
          <w:rStyle w:val="FontStyle13"/>
          <w:lang w:val="es-ES_tradnl" w:eastAsia="es-ES_tradnl"/>
        </w:rPr>
      </w:pPr>
      <w:r>
        <w:rPr>
          <w:rStyle w:val="FontStyle13"/>
          <w:lang w:val="es-ES_tradnl" w:eastAsia="es-ES_tradnl"/>
        </w:rPr>
        <w:t>: 66001 -22-13-000-2016-00869-00</w:t>
      </w:r>
    </w:p>
    <w:p w:rsidR="00000000" w:rsidRDefault="00497DE2">
      <w:pPr>
        <w:pStyle w:val="Style7"/>
        <w:framePr w:w="5040" w:h="2243" w:hRule="exact" w:hSpace="40" w:wrap="auto" w:vAnchor="text" w:hAnchor="text" w:x="2132" w:y="1034"/>
        <w:widowControl/>
        <w:spacing w:line="533" w:lineRule="exact"/>
        <w:jc w:val="both"/>
        <w:rPr>
          <w:rStyle w:val="FontStyle13"/>
          <w:lang w:val="es-ES_tradnl" w:eastAsia="es-ES_tradnl"/>
        </w:rPr>
      </w:pPr>
      <w:r>
        <w:rPr>
          <w:rStyle w:val="FontStyle13"/>
          <w:lang w:val="es-ES_tradnl" w:eastAsia="es-ES_tradnl"/>
        </w:rPr>
        <w:t>: Improcedencia - Sin impugnación la condena</w:t>
      </w:r>
    </w:p>
    <w:p w:rsidR="00000000" w:rsidRDefault="00497DE2">
      <w:pPr>
        <w:pStyle w:val="Style7"/>
        <w:framePr w:w="5040" w:h="2243" w:hRule="exact" w:hSpace="40" w:wrap="auto" w:vAnchor="text" w:hAnchor="text" w:x="2132" w:y="1034"/>
        <w:widowControl/>
        <w:spacing w:before="4" w:line="533" w:lineRule="exact"/>
        <w:rPr>
          <w:rStyle w:val="FontStyle13"/>
          <w:lang w:val="es-ES_tradnl" w:eastAsia="es-ES_tradnl"/>
        </w:rPr>
      </w:pPr>
      <w:r>
        <w:rPr>
          <w:rStyle w:val="FontStyle13"/>
          <w:lang w:val="es-ES_tradnl" w:eastAsia="es-ES_tradnl"/>
        </w:rPr>
        <w:t>: Jaime Alberto Saraza Naranjo</w:t>
      </w:r>
    </w:p>
    <w:p w:rsidR="00000000" w:rsidRDefault="00497DE2">
      <w:pPr>
        <w:pStyle w:val="Style2"/>
        <w:widowControl/>
        <w:spacing w:line="240" w:lineRule="exact"/>
        <w:ind w:left="1512"/>
        <w:rPr>
          <w:sz w:val="20"/>
          <w:szCs w:val="20"/>
        </w:rPr>
      </w:pPr>
    </w:p>
    <w:p w:rsidR="00000000" w:rsidRDefault="00497DE2">
      <w:pPr>
        <w:pStyle w:val="Style2"/>
        <w:widowControl/>
        <w:spacing w:before="127"/>
        <w:ind w:left="1512"/>
        <w:rPr>
          <w:rStyle w:val="FontStyle12"/>
          <w:lang w:val="es-ES_tradnl" w:eastAsia="es-ES_tradnl"/>
        </w:rPr>
      </w:pPr>
      <w:r>
        <w:rPr>
          <w:rStyle w:val="FontStyle12"/>
          <w:lang w:val="es-ES_tradnl" w:eastAsia="es-ES_tradnl"/>
        </w:rPr>
        <w:t>Aclaración de voto</w:t>
      </w:r>
    </w:p>
    <w:p w:rsidR="00000000" w:rsidRDefault="00497DE2">
      <w:pPr>
        <w:pStyle w:val="Style3"/>
        <w:widowControl/>
        <w:spacing w:line="240" w:lineRule="exact"/>
        <w:ind w:right="619"/>
        <w:rPr>
          <w:sz w:val="20"/>
          <w:szCs w:val="20"/>
        </w:rPr>
      </w:pPr>
    </w:p>
    <w:p w:rsidR="00000000" w:rsidRDefault="00497DE2">
      <w:pPr>
        <w:pStyle w:val="Style3"/>
        <w:widowControl/>
        <w:spacing w:before="163" w:line="529" w:lineRule="exact"/>
        <w:ind w:right="619"/>
        <w:rPr>
          <w:rStyle w:val="FontStyle13"/>
          <w:lang w:val="es-ES_tradnl" w:eastAsia="es-ES_tradnl"/>
        </w:rPr>
      </w:pPr>
      <w:r>
        <w:rPr>
          <w:rStyle w:val="FontStyle13"/>
          <w:lang w:val="es-ES_tradnl" w:eastAsia="es-ES_tradnl"/>
        </w:rPr>
        <w:t>Asunto Radicación Tema (s) Mg. Ponente</w:t>
      </w:r>
    </w:p>
    <w:p w:rsidR="00000000" w:rsidRDefault="00497DE2">
      <w:pPr>
        <w:pStyle w:val="Style3"/>
        <w:widowControl/>
        <w:spacing w:before="163" w:line="529" w:lineRule="exact"/>
        <w:ind w:right="619"/>
        <w:rPr>
          <w:rStyle w:val="FontStyle13"/>
          <w:lang w:val="es-ES_tradnl" w:eastAsia="es-ES_tradnl"/>
        </w:rPr>
        <w:sectPr w:rsidR="00000000">
          <w:type w:val="continuous"/>
          <w:pgSz w:w="12240" w:h="18720"/>
          <w:pgMar w:top="510" w:right="1215" w:bottom="448" w:left="3054" w:header="720" w:footer="720" w:gutter="0"/>
          <w:cols w:space="60"/>
          <w:noEndnote/>
        </w:sectPr>
      </w:pPr>
    </w:p>
    <w:p w:rsidR="00000000" w:rsidRDefault="00497DE2">
      <w:pPr>
        <w:pStyle w:val="Style8"/>
        <w:widowControl/>
        <w:spacing w:line="240" w:lineRule="exact"/>
        <w:ind w:right="648"/>
        <w:rPr>
          <w:sz w:val="20"/>
          <w:szCs w:val="20"/>
        </w:rPr>
      </w:pPr>
    </w:p>
    <w:p w:rsidR="00000000" w:rsidRDefault="00497DE2">
      <w:pPr>
        <w:pStyle w:val="Style8"/>
        <w:widowControl/>
        <w:spacing w:line="240" w:lineRule="exact"/>
        <w:ind w:right="648"/>
        <w:rPr>
          <w:sz w:val="20"/>
          <w:szCs w:val="20"/>
        </w:rPr>
      </w:pPr>
    </w:p>
    <w:p w:rsidR="00000000" w:rsidRDefault="00497DE2">
      <w:pPr>
        <w:pStyle w:val="Style8"/>
        <w:widowControl/>
        <w:spacing w:line="240" w:lineRule="exact"/>
        <w:ind w:right="648"/>
        <w:rPr>
          <w:sz w:val="20"/>
          <w:szCs w:val="20"/>
        </w:rPr>
      </w:pPr>
    </w:p>
    <w:p w:rsidR="00000000" w:rsidRDefault="00497DE2">
      <w:pPr>
        <w:pStyle w:val="Style8"/>
        <w:widowControl/>
        <w:spacing w:before="25" w:line="490" w:lineRule="exact"/>
        <w:ind w:right="648"/>
        <w:rPr>
          <w:rStyle w:val="FontStyle14"/>
          <w:lang w:val="es-ES_tradnl" w:eastAsia="es-ES_tradnl"/>
        </w:rPr>
      </w:pPr>
      <w:r>
        <w:rPr>
          <w:rStyle w:val="FontStyle14"/>
          <w:lang w:val="es-ES_tradnl" w:eastAsia="es-ES_tradnl"/>
        </w:rPr>
        <w:t xml:space="preserve">No comparto el análisis hecho, del litigio constitucional que aquí se desata, afincado en que el actor reclamó amparo porque se le impuso una </w:t>
      </w:r>
      <w:r>
        <w:rPr>
          <w:rStyle w:val="FontStyle14"/>
          <w:u w:val="single"/>
          <w:lang w:val="es-ES_tradnl" w:eastAsia="es-ES_tradnl"/>
        </w:rPr>
        <w:t>condena en costas,</w:t>
      </w:r>
      <w:r>
        <w:rPr>
          <w:rStyle w:val="FontStyle14"/>
          <w:lang w:val="es-ES_tradnl" w:eastAsia="es-ES_tradnl"/>
        </w:rPr>
        <w:t xml:space="preserve"> que estima carece de la debida </w:t>
      </w:r>
      <w:r>
        <w:rPr>
          <w:rStyle w:val="FontStyle14"/>
          <w:lang w:val="es-ES_tradnl" w:eastAsia="es-ES_tradnl"/>
        </w:rPr>
        <w:t xml:space="preserve">fundamentación, sin embargo, en esta sede cuando se aborda el asunto se razona que la fase de la liquidación de costas es el estado apropiado para cuestionar tales aspectos, cuando reluce desde la solicitud que el descontento radica en la IMPOSICIÓN DE LA </w:t>
      </w:r>
      <w:r>
        <w:rPr>
          <w:rStyle w:val="FontStyle14"/>
          <w:lang w:val="es-ES_tradnl" w:eastAsia="es-ES_tradnl"/>
        </w:rPr>
        <w:t xml:space="preserve">CONDENA </w:t>
      </w:r>
      <w:r>
        <w:rPr>
          <w:rStyle w:val="FontStyle14"/>
          <w:u w:val="single"/>
          <w:lang w:val="es-ES_tradnl" w:eastAsia="es-ES_tradnl"/>
        </w:rPr>
        <w:t>NO EN LA CUANTÍA</w:t>
      </w:r>
      <w:r>
        <w:rPr>
          <w:rStyle w:val="FontStyle14"/>
          <w:lang w:val="es-ES_tradnl" w:eastAsia="es-ES_tradnl"/>
        </w:rPr>
        <w:t xml:space="preserve">. Es decir, </w:t>
      </w:r>
      <w:r>
        <w:rPr>
          <w:rStyle w:val="FontStyle15"/>
          <w:lang w:val="es-ES_tradnl" w:eastAsia="es-ES_tradnl"/>
        </w:rPr>
        <w:t xml:space="preserve">repele el accionante la condena misma, </w:t>
      </w:r>
      <w:r>
        <w:rPr>
          <w:rStyle w:val="FontStyle14"/>
          <w:lang w:val="es-ES_tradnl" w:eastAsia="es-ES_tradnl"/>
        </w:rPr>
        <w:t>no aspira a una suma diferente, aspira a que NO SE IMPONGA y eso si que es diferente; la cuestión debió centrarse, no en la cuantía de la obligación procesal impuesta, sino en ORIGE</w:t>
      </w:r>
      <w:r>
        <w:rPr>
          <w:rStyle w:val="FontStyle14"/>
          <w:lang w:val="es-ES_tradnl" w:eastAsia="es-ES_tradnl"/>
        </w:rPr>
        <w:t>N DE LA OBLIGACIÓN DE PAGAR COSTAS.</w:t>
      </w:r>
    </w:p>
    <w:p w:rsidR="00000000" w:rsidRDefault="00497DE2">
      <w:pPr>
        <w:pStyle w:val="Style8"/>
        <w:widowControl/>
        <w:spacing w:line="240" w:lineRule="exact"/>
        <w:rPr>
          <w:sz w:val="20"/>
          <w:szCs w:val="20"/>
        </w:rPr>
      </w:pPr>
    </w:p>
    <w:p w:rsidR="00000000" w:rsidRDefault="00497DE2">
      <w:pPr>
        <w:pStyle w:val="Style8"/>
        <w:widowControl/>
        <w:spacing w:line="240" w:lineRule="exact"/>
        <w:rPr>
          <w:sz w:val="20"/>
          <w:szCs w:val="20"/>
        </w:rPr>
      </w:pPr>
    </w:p>
    <w:p w:rsidR="00000000" w:rsidRDefault="00497DE2">
      <w:pPr>
        <w:pStyle w:val="Style8"/>
        <w:widowControl/>
        <w:spacing w:before="6" w:line="493" w:lineRule="exact"/>
        <w:rPr>
          <w:rStyle w:val="FontStyle14"/>
          <w:lang w:val="es-ES_tradnl" w:eastAsia="es-ES_tradnl"/>
        </w:rPr>
      </w:pPr>
      <w:r>
        <w:rPr>
          <w:rStyle w:val="FontStyle14"/>
          <w:lang w:val="es-ES_tradnl" w:eastAsia="es-ES_tradnl"/>
        </w:rPr>
        <w:t>Entendido lo anterior, la tutela debió declararse improcedente, pero con estribo en que la providencia judicial que impuso la mentada condena quedó en firme sin que se formulará impugnación alguna, de tal manera que el</w:t>
      </w:r>
      <w:r>
        <w:rPr>
          <w:rStyle w:val="FontStyle14"/>
          <w:lang w:val="es-ES_tradnl" w:eastAsia="es-ES_tradnl"/>
        </w:rPr>
        <w:t>lo veda el acceso a la justicia constitucional.</w:t>
      </w:r>
    </w:p>
    <w:p w:rsidR="00000000" w:rsidRDefault="00497DE2">
      <w:pPr>
        <w:pStyle w:val="Style4"/>
        <w:framePr w:w="4294" w:h="490" w:hRule="exact" w:hSpace="40" w:wrap="notBeside" w:vAnchor="text" w:hAnchor="text" w:x="5178" w:y="6459"/>
        <w:widowControl/>
        <w:ind w:firstLine="0"/>
        <w:rPr>
          <w:rStyle w:val="FontStyle16"/>
          <w:lang w:val="es-ES_tradnl" w:eastAsia="es-ES_tradnl"/>
        </w:rPr>
      </w:pPr>
      <w:r>
        <w:rPr>
          <w:rStyle w:val="FontStyle16"/>
          <w:lang w:val="es-ES_tradnl" w:eastAsia="es-ES_tradnl"/>
        </w:rPr>
        <w:t>Tribunal Superior de F</w:t>
      </w:r>
      <w:r>
        <w:rPr>
          <w:rStyle w:val="FontStyle16"/>
          <w:rFonts w:hint="eastAsia"/>
          <w:lang w:val="es-ES_tradnl" w:eastAsia="es-ES_tradnl"/>
        </w:rPr>
        <w:t>»</w:t>
      </w:r>
      <w:r>
        <w:rPr>
          <w:rStyle w:val="FontStyle16"/>
          <w:lang w:val="es-ES_tradnl" w:eastAsia="es-ES_tradnl"/>
        </w:rPr>
        <w:t xml:space="preserve">ereira </w:t>
      </w:r>
      <w:r>
        <w:rPr>
          <w:rStyle w:val="FontStyle17"/>
          <w:lang w:val="es-ES_tradnl" w:eastAsia="es-ES_tradnl"/>
        </w:rPr>
        <w:t xml:space="preserve">mg </w:t>
      </w:r>
      <w:r>
        <w:rPr>
          <w:rStyle w:val="FontStyle16"/>
          <w:lang w:val="es-ES_tradnl" w:eastAsia="es-ES_tradnl"/>
        </w:rPr>
        <w:t>duberney grisalesherrera</w:t>
      </w:r>
    </w:p>
    <w:p w:rsidR="00000000" w:rsidRDefault="00497DE2">
      <w:pPr>
        <w:pStyle w:val="Style6"/>
        <w:widowControl/>
        <w:spacing w:line="240" w:lineRule="exact"/>
        <w:ind w:right="673"/>
        <w:jc w:val="right"/>
        <w:rPr>
          <w:sz w:val="20"/>
          <w:szCs w:val="20"/>
        </w:rPr>
      </w:pPr>
    </w:p>
    <w:p w:rsidR="00000000" w:rsidRDefault="00497DE2">
      <w:pPr>
        <w:pStyle w:val="Style6"/>
        <w:widowControl/>
        <w:spacing w:line="240" w:lineRule="exact"/>
        <w:ind w:right="673"/>
        <w:jc w:val="right"/>
        <w:rPr>
          <w:sz w:val="20"/>
          <w:szCs w:val="20"/>
        </w:rPr>
      </w:pPr>
    </w:p>
    <w:p w:rsidR="00000000" w:rsidRDefault="00497DE2">
      <w:pPr>
        <w:pStyle w:val="Style6"/>
        <w:widowControl/>
        <w:spacing w:before="215"/>
        <w:ind w:right="673"/>
        <w:jc w:val="right"/>
        <w:rPr>
          <w:rStyle w:val="FontStyle15"/>
          <w:lang w:val="es-ES_tradnl" w:eastAsia="es-ES_tradnl"/>
        </w:rPr>
      </w:pPr>
      <w:r>
        <w:rPr>
          <w:rStyle w:val="FontStyle15"/>
          <w:lang w:val="es-ES_tradnl" w:eastAsia="es-ES_tradnl"/>
        </w:rPr>
        <w:t>30 de septiembre de 2016</w:t>
      </w:r>
    </w:p>
    <w:p w:rsidR="00497DE2" w:rsidRDefault="00874F9E">
      <w:pPr>
        <w:widowControl/>
        <w:spacing w:before="781" w:after="2455"/>
        <w:ind w:left="4320"/>
      </w:pPr>
      <w:r>
        <w:rPr>
          <w:noProof/>
        </w:rPr>
        <w:drawing>
          <wp:inline distT="0" distB="0" distL="0" distR="0">
            <wp:extent cx="3648075" cy="139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1390650"/>
                    </a:xfrm>
                    <a:prstGeom prst="rect">
                      <a:avLst/>
                    </a:prstGeom>
                    <a:noFill/>
                    <a:ln>
                      <a:noFill/>
                    </a:ln>
                  </pic:spPr>
                </pic:pic>
              </a:graphicData>
            </a:graphic>
          </wp:inline>
        </w:drawing>
      </w:r>
    </w:p>
    <w:sectPr w:rsidR="00497DE2">
      <w:type w:val="continuous"/>
      <w:pgSz w:w="12240" w:h="18720"/>
      <w:pgMar w:top="510" w:right="534" w:bottom="448" w:left="164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E2" w:rsidRDefault="00497DE2">
      <w:r>
        <w:separator/>
      </w:r>
    </w:p>
  </w:endnote>
  <w:endnote w:type="continuationSeparator" w:id="0">
    <w:p w:rsidR="00497DE2" w:rsidRDefault="0049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E2" w:rsidRDefault="00497DE2">
      <w:r>
        <w:separator/>
      </w:r>
    </w:p>
  </w:footnote>
  <w:footnote w:type="continuationSeparator" w:id="0">
    <w:p w:rsidR="00497DE2" w:rsidRDefault="0049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9E"/>
    <w:rsid w:val="00497DE2"/>
    <w:rsid w:val="00874F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BFBF63-FFA8-4AFC-ACAA-37BDAA7D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ordia New" w:cs="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532" w:lineRule="exact"/>
    </w:pPr>
  </w:style>
  <w:style w:type="paragraph" w:customStyle="1" w:styleId="Style4">
    <w:name w:val="Style4"/>
    <w:basedOn w:val="Normal"/>
    <w:uiPriority w:val="99"/>
    <w:pPr>
      <w:spacing w:line="194" w:lineRule="exact"/>
      <w:ind w:firstLine="68"/>
      <w:jc w:val="both"/>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492" w:lineRule="exact"/>
      <w:jc w:val="both"/>
    </w:pPr>
  </w:style>
  <w:style w:type="character" w:customStyle="1" w:styleId="FontStyle11">
    <w:name w:val="Font Style11"/>
    <w:basedOn w:val="Fuentedeprrafopredeter"/>
    <w:uiPriority w:val="99"/>
    <w:rPr>
      <w:rFonts w:ascii="Cordia New" w:hAnsi="Cordia New" w:cs="Cordia New"/>
      <w:i/>
      <w:iCs/>
      <w:color w:val="000000"/>
      <w:spacing w:val="70"/>
      <w:sz w:val="30"/>
      <w:szCs w:val="30"/>
    </w:rPr>
  </w:style>
  <w:style w:type="character" w:customStyle="1" w:styleId="FontStyle12">
    <w:name w:val="Font Style12"/>
    <w:basedOn w:val="Fuentedeprrafopredeter"/>
    <w:uiPriority w:val="99"/>
    <w:rPr>
      <w:rFonts w:ascii="Verdana" w:hAnsi="Verdana" w:cs="Verdana"/>
      <w:b/>
      <w:bCs/>
      <w:smallCaps/>
      <w:color w:val="000000"/>
      <w:spacing w:val="10"/>
      <w:sz w:val="28"/>
      <w:szCs w:val="28"/>
    </w:rPr>
  </w:style>
  <w:style w:type="character" w:customStyle="1" w:styleId="FontStyle13">
    <w:name w:val="Font Style13"/>
    <w:basedOn w:val="Fuentedeprrafopredeter"/>
    <w:uiPriority w:val="99"/>
    <w:rPr>
      <w:rFonts w:ascii="Tahoma" w:hAnsi="Tahoma" w:cs="Tahoma"/>
      <w:smallCaps/>
      <w:color w:val="000000"/>
      <w:sz w:val="22"/>
      <w:szCs w:val="22"/>
    </w:rPr>
  </w:style>
  <w:style w:type="character" w:customStyle="1" w:styleId="FontStyle14">
    <w:name w:val="Font Style14"/>
    <w:basedOn w:val="Fuentedeprrafopredeter"/>
    <w:uiPriority w:val="99"/>
    <w:rPr>
      <w:rFonts w:ascii="Tahoma" w:hAnsi="Tahoma" w:cs="Tahoma"/>
      <w:color w:val="000000"/>
      <w:sz w:val="20"/>
      <w:szCs w:val="20"/>
    </w:rPr>
  </w:style>
  <w:style w:type="character" w:customStyle="1" w:styleId="FontStyle15">
    <w:name w:val="Font Style15"/>
    <w:basedOn w:val="Fuentedeprrafopredeter"/>
    <w:uiPriority w:val="99"/>
    <w:rPr>
      <w:rFonts w:ascii="Tahoma" w:hAnsi="Tahoma" w:cs="Tahoma"/>
      <w:i/>
      <w:iCs/>
      <w:color w:val="000000"/>
      <w:sz w:val="20"/>
      <w:szCs w:val="20"/>
    </w:rPr>
  </w:style>
  <w:style w:type="character" w:customStyle="1" w:styleId="FontStyle16">
    <w:name w:val="Font Style16"/>
    <w:basedOn w:val="Fuentedeprrafopredeter"/>
    <w:uiPriority w:val="99"/>
    <w:rPr>
      <w:rFonts w:ascii="Arial Unicode MS" w:eastAsia="Arial Unicode MS" w:cs="Arial Unicode MS"/>
      <w:b/>
      <w:bCs/>
      <w:smallCaps/>
      <w:color w:val="000000"/>
      <w:spacing w:val="20"/>
      <w:w w:val="200"/>
      <w:sz w:val="12"/>
      <w:szCs w:val="12"/>
    </w:rPr>
  </w:style>
  <w:style w:type="character" w:customStyle="1" w:styleId="FontStyle17">
    <w:name w:val="Font Style17"/>
    <w:basedOn w:val="Fuentedeprrafopredeter"/>
    <w:uiPriority w:val="99"/>
    <w:rPr>
      <w:rFonts w:ascii="Arial Unicode MS" w:eastAsia="Arial Unicode MS" w:cs="Arial Unicode MS"/>
      <w:b/>
      <w:bCs/>
      <w:i/>
      <w:iCs/>
      <w:smallCaps/>
      <w:color w:val="000000"/>
      <w:spacing w:val="50"/>
      <w:w w:val="150"/>
      <w:sz w:val="12"/>
      <w:szCs w:val="12"/>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2016-11-28T12:38:00Z</dcterms:created>
  <dcterms:modified xsi:type="dcterms:W3CDTF">2016-11-28T12:38:00Z</dcterms:modified>
</cp:coreProperties>
</file>