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4B" w:rsidRPr="00A534DE" w:rsidRDefault="000D564B" w:rsidP="00A534DE">
      <w:pPr>
        <w:pStyle w:val="Sinespaciado"/>
        <w:jc w:val="both"/>
        <w:rPr>
          <w:rFonts w:asciiTheme="minorHAnsi" w:hAnsiTheme="minorHAnsi"/>
          <w:sz w:val="18"/>
          <w:szCs w:val="18"/>
        </w:rPr>
      </w:pPr>
    </w:p>
    <w:p w:rsidR="000D564B" w:rsidRPr="00A534DE" w:rsidRDefault="000D564B" w:rsidP="00A534DE">
      <w:pPr>
        <w:pStyle w:val="Sinespaciado"/>
        <w:jc w:val="both"/>
        <w:rPr>
          <w:rFonts w:asciiTheme="minorHAnsi" w:hAnsiTheme="minorHAnsi" w:cs="Arial"/>
          <w:iCs/>
          <w:sz w:val="18"/>
          <w:szCs w:val="18"/>
          <w:lang w:val="es-CO" w:eastAsia="es-CO"/>
        </w:rPr>
      </w:pPr>
      <w:r w:rsidRPr="00A534DE">
        <w:rPr>
          <w:rFonts w:asciiTheme="minorHAnsi" w:hAnsiTheme="minorHAnsi"/>
          <w:b/>
          <w:sz w:val="18"/>
          <w:szCs w:val="18"/>
        </w:rPr>
        <w:t>Tema:</w:t>
      </w:r>
      <w:r w:rsidRPr="00A534DE">
        <w:rPr>
          <w:rFonts w:asciiTheme="minorHAnsi" w:hAnsiTheme="minorHAnsi"/>
          <w:b/>
          <w:sz w:val="18"/>
          <w:szCs w:val="18"/>
        </w:rPr>
        <w:tab/>
      </w:r>
      <w:r w:rsidRPr="00A534DE">
        <w:rPr>
          <w:rFonts w:asciiTheme="minorHAnsi" w:hAnsiTheme="minorHAnsi"/>
          <w:b/>
          <w:sz w:val="18"/>
          <w:szCs w:val="18"/>
        </w:rPr>
        <w:tab/>
      </w:r>
      <w:r w:rsidRPr="00A534DE">
        <w:rPr>
          <w:rFonts w:asciiTheme="minorHAnsi" w:hAnsiTheme="minorHAnsi"/>
          <w:b/>
          <w:sz w:val="18"/>
          <w:szCs w:val="18"/>
        </w:rPr>
        <w:tab/>
      </w:r>
      <w:r w:rsidRPr="00A534DE">
        <w:rPr>
          <w:rFonts w:asciiTheme="minorHAnsi" w:hAnsiTheme="minorHAnsi"/>
          <w:b/>
          <w:sz w:val="18"/>
          <w:szCs w:val="18"/>
        </w:rPr>
        <w:tab/>
        <w:t xml:space="preserve">DERECHO FUNDAMENTAL AUTÓNOMO A LA SALUD </w:t>
      </w:r>
      <w:r w:rsidRPr="00A534DE">
        <w:rPr>
          <w:rFonts w:asciiTheme="minorHAnsi" w:hAnsiTheme="minorHAnsi"/>
          <w:b/>
          <w:spacing w:val="-4"/>
          <w:sz w:val="18"/>
          <w:szCs w:val="18"/>
        </w:rPr>
        <w:t xml:space="preserve">/ </w:t>
      </w:r>
      <w:r w:rsidRPr="00A534DE">
        <w:rPr>
          <w:rFonts w:asciiTheme="minorHAnsi" w:hAnsiTheme="minorHAnsi"/>
          <w:b/>
          <w:spacing w:val="-4"/>
          <w:sz w:val="18"/>
          <w:szCs w:val="18"/>
        </w:rPr>
        <w:t>PERSONA DE ESPECIAL PROTECCIÓN</w:t>
      </w:r>
      <w:r w:rsidRPr="00A534DE">
        <w:rPr>
          <w:rFonts w:asciiTheme="minorHAnsi" w:hAnsiTheme="minorHAnsi"/>
          <w:b/>
          <w:spacing w:val="-4"/>
          <w:sz w:val="18"/>
          <w:szCs w:val="18"/>
        </w:rPr>
        <w:t xml:space="preserve"> / </w:t>
      </w:r>
      <w:r w:rsidRPr="00A534DE">
        <w:rPr>
          <w:rFonts w:asciiTheme="minorHAnsi" w:hAnsiTheme="minorHAnsi"/>
          <w:b/>
          <w:spacing w:val="-4"/>
          <w:sz w:val="18"/>
          <w:szCs w:val="18"/>
        </w:rPr>
        <w:t>VIÁTICOS Y GASTOS DE TRASPORTE</w:t>
      </w:r>
      <w:r w:rsidRPr="00A534DE">
        <w:rPr>
          <w:rFonts w:asciiTheme="minorHAnsi" w:hAnsiTheme="minorHAnsi"/>
          <w:b/>
          <w:spacing w:val="-4"/>
          <w:sz w:val="18"/>
          <w:szCs w:val="18"/>
        </w:rPr>
        <w:t xml:space="preserve"> / </w:t>
      </w:r>
      <w:r w:rsidRPr="00A534DE">
        <w:rPr>
          <w:rFonts w:asciiTheme="minorHAnsi" w:hAnsiTheme="minorHAnsi"/>
          <w:b/>
          <w:spacing w:val="-4"/>
          <w:sz w:val="18"/>
          <w:szCs w:val="18"/>
        </w:rPr>
        <w:t>“</w:t>
      </w:r>
      <w:r w:rsidRPr="00A534DE">
        <w:rPr>
          <w:rFonts w:asciiTheme="minorHAnsi" w:hAnsiTheme="minorHAnsi" w:cs="Arial"/>
          <w:sz w:val="18"/>
          <w:szCs w:val="18"/>
          <w:lang w:eastAsia="es-CO"/>
        </w:rPr>
        <w:t xml:space="preserve">Ahora en lo que respecta al servicio de transporte y viáticos para acompañante, la jurisprudencia del máximo ente constitucional, ha dispuesto que es necesario acreditar </w:t>
      </w:r>
      <w:r w:rsidRPr="00A534DE">
        <w:rPr>
          <w:rFonts w:asciiTheme="minorHAnsi" w:hAnsiTheme="minorHAnsi" w:cs="Arial"/>
          <w:sz w:val="18"/>
          <w:szCs w:val="18"/>
          <w:lang w:eastAsia="es-CO"/>
        </w:rPr>
        <w:t xml:space="preserve">que el paciente: </w:t>
      </w:r>
      <w:r w:rsidRPr="00A534DE">
        <w:rPr>
          <w:rFonts w:asciiTheme="minorHAnsi" w:hAnsiTheme="minorHAnsi" w:cs="Arial"/>
          <w:iCs/>
          <w:sz w:val="18"/>
          <w:szCs w:val="18"/>
          <w:lang w:eastAsia="es-CO"/>
        </w:rPr>
        <w:t>“</w:t>
      </w:r>
      <w:r w:rsidRPr="00A534DE">
        <w:rPr>
          <w:rFonts w:asciiTheme="minorHAnsi" w:hAnsiTheme="minorHAnsi" w:cs="Arial"/>
          <w:iCs/>
          <w:sz w:val="18"/>
          <w:szCs w:val="18"/>
          <w:lang w:val="es-CO" w:eastAsia="es-CO"/>
        </w:rPr>
        <w:t>(i) dependa totalmente del tercero para su movilización, (ii)</w:t>
      </w:r>
      <w:r w:rsidRPr="00A534DE">
        <w:rPr>
          <w:rFonts w:asciiTheme="minorHAnsi" w:hAnsiTheme="minorHAnsi" w:cs="Arial"/>
          <w:iCs/>
          <w:sz w:val="18"/>
          <w:szCs w:val="18"/>
          <w:lang w:val="es-CO" w:eastAsia="es-CO"/>
        </w:rPr>
        <w:t xml:space="preserve"> necesite de cuidado permanente </w:t>
      </w:r>
      <w:r w:rsidRPr="00A534DE">
        <w:rPr>
          <w:rFonts w:asciiTheme="minorHAnsi" w:hAnsiTheme="minorHAnsi" w:cs="Arial"/>
          <w:iCs/>
          <w:sz w:val="18"/>
          <w:szCs w:val="18"/>
          <w:lang w:val="es-CO" w:eastAsia="es-CO"/>
        </w:rPr>
        <w:t>para garantizar su integridad física y el ejercicio ade</w:t>
      </w:r>
      <w:r w:rsidRPr="00A534DE">
        <w:rPr>
          <w:rFonts w:asciiTheme="minorHAnsi" w:hAnsiTheme="minorHAnsi" w:cs="Arial"/>
          <w:iCs/>
          <w:sz w:val="18"/>
          <w:szCs w:val="18"/>
          <w:lang w:val="es-CO" w:eastAsia="es-CO"/>
        </w:rPr>
        <w:t xml:space="preserve">cuado de sus labores cotidianas </w:t>
      </w:r>
      <w:r w:rsidRPr="00A534DE">
        <w:rPr>
          <w:rFonts w:asciiTheme="minorHAnsi" w:hAnsiTheme="minorHAnsi" w:cs="Arial"/>
          <w:iCs/>
          <w:sz w:val="18"/>
          <w:szCs w:val="18"/>
          <w:lang w:val="es-CO" w:eastAsia="es-CO"/>
        </w:rPr>
        <w:t>y finalmente, (iii) [que] ni el paciente ni su familia cuenten con los recursos económicos para cubrir el transporte del tercero</w:t>
      </w:r>
      <w:r w:rsidRPr="00A534DE">
        <w:rPr>
          <w:rFonts w:asciiTheme="minorHAnsi" w:hAnsiTheme="minorHAnsi" w:cs="Arial"/>
          <w:iCs/>
          <w:sz w:val="18"/>
          <w:szCs w:val="18"/>
          <w:lang w:val="es-CO" w:eastAsia="es-CO"/>
        </w:rPr>
        <w:t>.”</w:t>
      </w:r>
    </w:p>
    <w:p w:rsidR="000D564B" w:rsidRPr="00A534DE" w:rsidRDefault="000D564B" w:rsidP="00A534DE">
      <w:pPr>
        <w:pStyle w:val="Sinespaciado"/>
        <w:jc w:val="both"/>
        <w:rPr>
          <w:rFonts w:asciiTheme="minorHAnsi" w:hAnsiTheme="minorHAnsi" w:cs="Arial"/>
          <w:iCs/>
          <w:sz w:val="18"/>
          <w:szCs w:val="18"/>
          <w:lang w:val="es-CO" w:eastAsia="es-CO"/>
        </w:rPr>
      </w:pPr>
    </w:p>
    <w:p w:rsidR="000D564B" w:rsidRPr="00A534DE" w:rsidRDefault="00A534DE" w:rsidP="00A534DE">
      <w:pPr>
        <w:pStyle w:val="Sinespaciado"/>
        <w:jc w:val="both"/>
        <w:rPr>
          <w:rFonts w:asciiTheme="minorHAnsi" w:hAnsiTheme="minorHAnsi"/>
          <w:spacing w:val="2"/>
          <w:position w:val="2"/>
          <w:sz w:val="18"/>
          <w:szCs w:val="18"/>
        </w:rPr>
      </w:pPr>
      <w:r w:rsidRPr="00A534DE">
        <w:rPr>
          <w:rFonts w:asciiTheme="minorHAnsi" w:hAnsiTheme="minorHAnsi"/>
          <w:spacing w:val="2"/>
          <w:position w:val="2"/>
          <w:sz w:val="18"/>
          <w:szCs w:val="18"/>
        </w:rPr>
        <w:t>(…)</w:t>
      </w:r>
    </w:p>
    <w:p w:rsidR="00A534DE" w:rsidRPr="00A534DE" w:rsidRDefault="00A534DE" w:rsidP="00A534DE">
      <w:pPr>
        <w:pStyle w:val="Sinespaciado"/>
        <w:jc w:val="both"/>
        <w:rPr>
          <w:rFonts w:asciiTheme="minorHAnsi" w:hAnsiTheme="minorHAnsi"/>
          <w:spacing w:val="2"/>
          <w:position w:val="2"/>
          <w:sz w:val="18"/>
          <w:szCs w:val="18"/>
        </w:rPr>
      </w:pPr>
    </w:p>
    <w:p w:rsidR="00A534DE" w:rsidRPr="00A534DE" w:rsidRDefault="00A534DE" w:rsidP="00A534DE">
      <w:pPr>
        <w:pStyle w:val="Sinespaciado"/>
        <w:jc w:val="both"/>
        <w:rPr>
          <w:rFonts w:asciiTheme="minorHAnsi" w:hAnsiTheme="minorHAnsi" w:cs="Arial"/>
          <w:sz w:val="18"/>
          <w:szCs w:val="18"/>
        </w:rPr>
      </w:pPr>
      <w:r w:rsidRPr="00A534DE">
        <w:rPr>
          <w:rFonts w:asciiTheme="minorHAnsi" w:hAnsiTheme="minorHAnsi" w:cs="Arial"/>
          <w:sz w:val="18"/>
          <w:szCs w:val="18"/>
          <w:lang w:val="es-CO" w:eastAsia="es-CO"/>
        </w:rPr>
        <w:t xml:space="preserve">La Sala halla acreditados los primeros requisitos puesto que la accionante es una persona de especial protección constitucional (68 años), presenta dificultad en su movilidad problemas en la cadera (Folios 16, ib.) </w:t>
      </w:r>
      <w:r w:rsidRPr="00A534DE">
        <w:rPr>
          <w:rFonts w:asciiTheme="minorHAnsi" w:hAnsiTheme="minorHAnsi" w:cs="Arial"/>
          <w:sz w:val="18"/>
          <w:szCs w:val="18"/>
        </w:rPr>
        <w:t xml:space="preserve">y sufre de inestabilidad en la marcha debido a los problemas auditivos </w:t>
      </w:r>
      <w:r w:rsidRPr="00A534DE">
        <w:rPr>
          <w:rFonts w:asciiTheme="minorHAnsi" w:hAnsiTheme="minorHAnsi" w:cs="Arial"/>
          <w:sz w:val="18"/>
          <w:szCs w:val="18"/>
          <w:lang w:val="es-CO" w:eastAsia="es-CO"/>
        </w:rPr>
        <w:t>(</w:t>
      </w:r>
      <w:r w:rsidRPr="00A534DE">
        <w:rPr>
          <w:rFonts w:asciiTheme="minorHAnsi" w:hAnsiTheme="minorHAnsi" w:cs="Arial"/>
          <w:sz w:val="18"/>
          <w:szCs w:val="18"/>
        </w:rPr>
        <w:t xml:space="preserve">otosclerosis izquierda con </w:t>
      </w:r>
      <w:proofErr w:type="spellStart"/>
      <w:r w:rsidRPr="00A534DE">
        <w:rPr>
          <w:rFonts w:asciiTheme="minorHAnsi" w:hAnsiTheme="minorHAnsi" w:cs="Arial"/>
          <w:sz w:val="18"/>
          <w:szCs w:val="18"/>
        </w:rPr>
        <w:t>estapedectomía</w:t>
      </w:r>
      <w:proofErr w:type="spellEnd"/>
      <w:r w:rsidRPr="00A534DE">
        <w:rPr>
          <w:rFonts w:asciiTheme="minorHAnsi" w:hAnsiTheme="minorHAnsi" w:cs="Arial"/>
          <w:sz w:val="18"/>
          <w:szCs w:val="18"/>
        </w:rPr>
        <w:t xml:space="preserve"> derecha), lo que conlleva a que dependa de su hija, no solo para movilizarse, sino también para realizar cualquier actividad motora. En lo que respecta al tercer requisito, hay que decir que la accionante tiene únicamente la asistencia de su hija, quien la agencia en el amparo y que también niega tener recursos económicos para cubrir el transporte, que en manera alguna la accionada, tuvo a bien refutar.</w:t>
      </w:r>
    </w:p>
    <w:p w:rsidR="00A534DE" w:rsidRPr="00A534DE" w:rsidRDefault="00A534DE" w:rsidP="00A534DE">
      <w:pPr>
        <w:pStyle w:val="Sinespaciado"/>
        <w:jc w:val="both"/>
        <w:rPr>
          <w:rFonts w:asciiTheme="minorHAnsi" w:hAnsiTheme="minorHAnsi" w:cs="Arial"/>
          <w:sz w:val="18"/>
          <w:szCs w:val="18"/>
        </w:rPr>
      </w:pPr>
    </w:p>
    <w:p w:rsidR="00A534DE" w:rsidRPr="00A534DE" w:rsidRDefault="00A534DE" w:rsidP="00A534DE">
      <w:pPr>
        <w:pStyle w:val="Sinespaciado"/>
        <w:jc w:val="both"/>
        <w:rPr>
          <w:rFonts w:asciiTheme="minorHAnsi" w:hAnsiTheme="minorHAnsi" w:cs="Arial"/>
          <w:sz w:val="18"/>
          <w:szCs w:val="18"/>
        </w:rPr>
      </w:pPr>
      <w:r w:rsidRPr="00A534DE">
        <w:rPr>
          <w:rFonts w:asciiTheme="minorHAnsi" w:hAnsiTheme="minorHAnsi" w:cs="Arial"/>
          <w:sz w:val="18"/>
          <w:szCs w:val="18"/>
        </w:rPr>
        <w:t>Cabe aclarar que esta Corporación considera que el hecho de que la accionante haya asistido a la cita, nada desdice de su incapacidad económica, puesto que lo hizo por la urgencia que tenía para que se le brindara la atención médica; no puede pasarse por alto que deberá continuar viajando para ser tratada de su padecimiento, de manera que tendrá que asumir un gasto continuo hasta que se recupere de su enfermedad, lo que no podrá soportar por la ausencia de ingresos económicos tanto de ella como de su hija</w:t>
      </w:r>
      <w:r w:rsidRPr="00A534DE">
        <w:rPr>
          <w:rFonts w:asciiTheme="minorHAnsi" w:hAnsiTheme="minorHAnsi" w:cs="Arial"/>
          <w:sz w:val="18"/>
          <w:szCs w:val="18"/>
          <w:lang w:val="es-CO"/>
        </w:rPr>
        <w:t>.</w:t>
      </w:r>
    </w:p>
    <w:p w:rsidR="00A534DE" w:rsidRPr="00A534DE" w:rsidRDefault="00A534DE" w:rsidP="00A534DE">
      <w:pPr>
        <w:pStyle w:val="Sinespaciado"/>
        <w:jc w:val="both"/>
        <w:rPr>
          <w:rFonts w:asciiTheme="minorHAnsi" w:hAnsiTheme="minorHAnsi" w:cs="Arial"/>
          <w:sz w:val="18"/>
          <w:szCs w:val="18"/>
        </w:rPr>
      </w:pPr>
    </w:p>
    <w:p w:rsidR="00A534DE" w:rsidRPr="00A534DE" w:rsidRDefault="00A534DE" w:rsidP="00A534DE">
      <w:pPr>
        <w:pStyle w:val="Sinespaciado"/>
        <w:jc w:val="both"/>
        <w:rPr>
          <w:rFonts w:asciiTheme="minorHAnsi" w:hAnsiTheme="minorHAnsi" w:cs="Arial"/>
          <w:sz w:val="18"/>
          <w:szCs w:val="18"/>
          <w:lang w:val="es-CO" w:eastAsia="es-CO"/>
        </w:rPr>
      </w:pPr>
      <w:r w:rsidRPr="00A534DE">
        <w:rPr>
          <w:rFonts w:asciiTheme="minorHAnsi" w:hAnsiTheme="minorHAnsi" w:cs="Arial"/>
          <w:sz w:val="18"/>
          <w:szCs w:val="18"/>
          <w:lang w:val="es-CO" w:eastAsia="es-CO"/>
        </w:rPr>
        <w:t>Atendiendo las premisas legales y jurisprudenciales anotadas, estima esta Sala que se han vulnerado los derechos, ya que la entidad accionada, por el hecho de la afiliación y por hacer parte del sistema que debe garantía del derecho a la salud (Ley 1751); es la encargada de que los servicios se presten con</w:t>
      </w:r>
      <w:r w:rsidRPr="00A534DE">
        <w:rPr>
          <w:rFonts w:asciiTheme="minorHAnsi" w:hAnsiTheme="minorHAnsi" w:cs="Arial"/>
          <w:sz w:val="18"/>
          <w:szCs w:val="18"/>
          <w:u w:val="single"/>
          <w:lang w:val="es-CO" w:eastAsia="es-CO"/>
        </w:rPr>
        <w:t xml:space="preserve"> eficiencia, continuidad y calidad</w:t>
      </w:r>
      <w:r w:rsidRPr="00A534DE">
        <w:rPr>
          <w:rFonts w:asciiTheme="minorHAnsi" w:hAnsiTheme="minorHAnsi" w:cs="Arial"/>
          <w:sz w:val="18"/>
          <w:szCs w:val="18"/>
          <w:lang w:val="es-CO" w:eastAsia="es-CO"/>
        </w:rPr>
        <w:t xml:space="preserve">, sin que pueda alegarse ningún tipo de exclusión (Artículo 15). Además que para el caso, la negativa es inaceptable, dada la condición de persona de especial protección constitucional que tiene la señora Pinzón Calvo.  </w:t>
      </w:r>
    </w:p>
    <w:p w:rsidR="00A534DE" w:rsidRPr="00A534DE" w:rsidRDefault="00A534DE" w:rsidP="00A534DE">
      <w:pPr>
        <w:pStyle w:val="Sinespaciado"/>
        <w:jc w:val="both"/>
        <w:rPr>
          <w:rFonts w:asciiTheme="minorHAnsi" w:hAnsiTheme="minorHAnsi" w:cs="Arial"/>
          <w:sz w:val="18"/>
          <w:szCs w:val="18"/>
          <w:lang w:val="es-CO" w:eastAsia="es-CO"/>
        </w:rPr>
      </w:pPr>
    </w:p>
    <w:p w:rsidR="00A534DE" w:rsidRPr="00A534DE" w:rsidRDefault="00A534DE" w:rsidP="00A534DE">
      <w:pPr>
        <w:pStyle w:val="Sinespaciado"/>
        <w:jc w:val="both"/>
        <w:rPr>
          <w:rFonts w:asciiTheme="minorHAnsi" w:hAnsiTheme="minorHAnsi" w:cs="Arial"/>
          <w:sz w:val="18"/>
          <w:szCs w:val="18"/>
          <w:lang w:val="es-CO" w:eastAsia="es-CO"/>
        </w:rPr>
      </w:pPr>
      <w:r w:rsidRPr="00A534DE">
        <w:rPr>
          <w:rFonts w:asciiTheme="minorHAnsi" w:hAnsiTheme="minorHAnsi" w:cs="Arial"/>
          <w:sz w:val="18"/>
          <w:szCs w:val="18"/>
        </w:rPr>
        <w:t xml:space="preserve">Por lo tanto, como en el </w:t>
      </w:r>
      <w:r w:rsidRPr="00A534DE">
        <w:rPr>
          <w:rFonts w:asciiTheme="minorHAnsi" w:hAnsiTheme="minorHAnsi" w:cs="Arial"/>
          <w:i/>
          <w:sz w:val="18"/>
          <w:szCs w:val="18"/>
        </w:rPr>
        <w:t>sub lite</w:t>
      </w:r>
      <w:r w:rsidRPr="00A534DE">
        <w:rPr>
          <w:rFonts w:asciiTheme="minorHAnsi" w:hAnsiTheme="minorHAnsi" w:cs="Arial"/>
          <w:sz w:val="18"/>
          <w:szCs w:val="18"/>
        </w:rPr>
        <w:t xml:space="preserve"> la señora María </w:t>
      </w:r>
      <w:proofErr w:type="spellStart"/>
      <w:r w:rsidRPr="00A534DE">
        <w:rPr>
          <w:rFonts w:asciiTheme="minorHAnsi" w:hAnsiTheme="minorHAnsi" w:cs="Arial"/>
          <w:sz w:val="18"/>
          <w:szCs w:val="18"/>
        </w:rPr>
        <w:t>Noelba</w:t>
      </w:r>
      <w:proofErr w:type="spellEnd"/>
      <w:r w:rsidRPr="00A534DE">
        <w:rPr>
          <w:rFonts w:asciiTheme="minorHAnsi" w:hAnsiTheme="minorHAnsi" w:cs="Arial"/>
          <w:sz w:val="18"/>
          <w:szCs w:val="18"/>
        </w:rPr>
        <w:t xml:space="preserve"> Pinzón Calvo </w:t>
      </w:r>
      <w:r w:rsidRPr="00A534DE">
        <w:rPr>
          <w:rFonts w:asciiTheme="minorHAnsi" w:hAnsiTheme="minorHAnsi" w:cs="Arial"/>
          <w:sz w:val="18"/>
          <w:szCs w:val="18"/>
          <w:lang w:eastAsia="es-CO"/>
        </w:rPr>
        <w:t>necesita de la asistencia médica especializada para la atención de la hipoacusia que padece, que únicame</w:t>
      </w:r>
      <w:bookmarkStart w:id="0" w:name="_GoBack"/>
      <w:bookmarkEnd w:id="0"/>
      <w:r w:rsidRPr="00A534DE">
        <w:rPr>
          <w:rFonts w:asciiTheme="minorHAnsi" w:hAnsiTheme="minorHAnsi" w:cs="Arial"/>
          <w:sz w:val="18"/>
          <w:szCs w:val="18"/>
          <w:lang w:eastAsia="es-CO"/>
        </w:rPr>
        <w:t>nte se brinda por parte de la accionada en la ciudad Manizales, se concederá el amparo deprecado (Segunda pretensión), en el sentido de que se suministre el servicio de transporte y viáticos para que la accionante con un acompañante, pueda asistir a los exámenes ordenados por su médico tratante y que solo pueden practicarse en la Clínica Santa Sofía de Manizales (Folio 29 vto., ib.)), así como a las demás citas que requiera relacionadas exclusivamente con la hipoacusia que padece.</w:t>
      </w:r>
    </w:p>
    <w:p w:rsidR="000D564B" w:rsidRPr="00A534DE" w:rsidRDefault="000D564B" w:rsidP="00A534DE">
      <w:pPr>
        <w:pStyle w:val="Sinespaciado"/>
        <w:jc w:val="both"/>
        <w:rPr>
          <w:rFonts w:asciiTheme="minorHAnsi" w:hAnsiTheme="minorHAnsi"/>
          <w:sz w:val="18"/>
          <w:szCs w:val="18"/>
        </w:rPr>
      </w:pPr>
    </w:p>
    <w:p w:rsidR="000D564B" w:rsidRPr="00A534DE" w:rsidRDefault="000D564B" w:rsidP="00A534DE">
      <w:pPr>
        <w:pStyle w:val="Sinespaciado"/>
        <w:jc w:val="both"/>
        <w:rPr>
          <w:rFonts w:asciiTheme="minorHAnsi" w:hAnsiTheme="minorHAnsi"/>
          <w:color w:val="000000" w:themeColor="text1"/>
          <w:sz w:val="18"/>
          <w:szCs w:val="18"/>
          <w:lang w:val="es-CO"/>
        </w:rPr>
      </w:pPr>
      <w:r w:rsidRPr="00A534DE">
        <w:rPr>
          <w:rFonts w:asciiTheme="minorHAnsi" w:hAnsiTheme="minorHAnsi"/>
          <w:b/>
          <w:sz w:val="18"/>
          <w:szCs w:val="18"/>
        </w:rPr>
        <w:t>Citación jurisprudencial:</w:t>
      </w:r>
      <w:r w:rsidRPr="00A534DE">
        <w:rPr>
          <w:rFonts w:asciiTheme="minorHAnsi" w:hAnsiTheme="minorHAnsi"/>
          <w:sz w:val="18"/>
          <w:szCs w:val="18"/>
        </w:rPr>
        <w:t xml:space="preserve"> </w:t>
      </w:r>
      <w:r w:rsidRPr="00A534DE">
        <w:rPr>
          <w:rFonts w:asciiTheme="minorHAnsi" w:hAnsiTheme="minorHAnsi" w:cs="Arial"/>
          <w:sz w:val="18"/>
          <w:szCs w:val="18"/>
        </w:rPr>
        <w:t xml:space="preserve">Sentencia T-760 del 2008. / </w:t>
      </w:r>
      <w:r w:rsidRPr="00A534DE">
        <w:rPr>
          <w:rFonts w:asciiTheme="minorHAnsi" w:hAnsiTheme="minorHAnsi"/>
          <w:sz w:val="18"/>
          <w:szCs w:val="18"/>
          <w:lang w:val="es-VE"/>
        </w:rPr>
        <w:t xml:space="preserve">Sentencia T-160 del 17-03-2014. / </w:t>
      </w:r>
      <w:r w:rsidRPr="00A534DE">
        <w:rPr>
          <w:rFonts w:asciiTheme="minorHAnsi" w:hAnsiTheme="minorHAnsi" w:cs="Calibri"/>
          <w:sz w:val="18"/>
          <w:szCs w:val="18"/>
          <w:lang w:val="es-CO"/>
        </w:rPr>
        <w:t xml:space="preserve">Sentencia T-324 de 1993. / </w:t>
      </w:r>
      <w:r w:rsidRPr="00A534DE">
        <w:rPr>
          <w:rFonts w:asciiTheme="minorHAnsi" w:hAnsiTheme="minorHAnsi" w:cs="Courier New"/>
          <w:sz w:val="18"/>
          <w:szCs w:val="18"/>
        </w:rPr>
        <w:t xml:space="preserve">Sentencia T-079 de 2010. / </w:t>
      </w:r>
      <w:r w:rsidRPr="00A534DE">
        <w:rPr>
          <w:rFonts w:asciiTheme="minorHAnsi" w:hAnsiTheme="minorHAnsi"/>
          <w:sz w:val="18"/>
          <w:szCs w:val="18"/>
          <w:lang w:val="es-MX"/>
        </w:rPr>
        <w:t>Sentencia T-644 de 2014. / Sentencia T-004 de 2015</w:t>
      </w:r>
      <w:r w:rsidRPr="00A534DE">
        <w:rPr>
          <w:rFonts w:asciiTheme="minorHAnsi" w:hAnsiTheme="minorHAnsi"/>
          <w:bCs/>
          <w:sz w:val="18"/>
          <w:szCs w:val="18"/>
          <w:lang w:val="es-ES_tradnl"/>
        </w:rPr>
        <w:t xml:space="preserve">. / </w:t>
      </w:r>
      <w:r w:rsidRPr="00A534DE">
        <w:rPr>
          <w:rFonts w:asciiTheme="minorHAnsi" w:hAnsiTheme="minorHAnsi"/>
          <w:sz w:val="18"/>
          <w:szCs w:val="18"/>
          <w:lang w:val="es-MX"/>
        </w:rPr>
        <w:t>Sentencia T-634 de 2008. /</w:t>
      </w:r>
      <w:r w:rsidRPr="00A534DE">
        <w:rPr>
          <w:rFonts w:asciiTheme="minorHAnsi" w:hAnsiTheme="minorHAnsi"/>
          <w:sz w:val="18"/>
          <w:szCs w:val="18"/>
          <w:lang w:val="es-MX"/>
        </w:rPr>
        <w:t xml:space="preserve"> </w:t>
      </w:r>
      <w:r w:rsidRPr="00A534DE">
        <w:rPr>
          <w:rFonts w:asciiTheme="minorHAnsi" w:hAnsiTheme="minorHAnsi"/>
          <w:color w:val="000000" w:themeColor="text1"/>
          <w:sz w:val="18"/>
          <w:szCs w:val="18"/>
        </w:rPr>
        <w:t>Sentencia T 207 de 2014. “</w:t>
      </w:r>
      <w:r w:rsidRPr="00A534DE">
        <w:rPr>
          <w:rFonts w:asciiTheme="minorHAnsi" w:hAnsiTheme="minorHAnsi"/>
          <w:color w:val="000000" w:themeColor="text1"/>
          <w:sz w:val="18"/>
          <w:szCs w:val="18"/>
          <w:lang w:val="es-ES_tradnl"/>
        </w:rPr>
        <w:t>En este supuesto,</w:t>
      </w:r>
      <w:r w:rsidRPr="00A534DE">
        <w:rPr>
          <w:rFonts w:asciiTheme="minorHAnsi" w:hAnsiTheme="minorHAnsi"/>
          <w:color w:val="000000" w:themeColor="text1"/>
          <w:sz w:val="18"/>
          <w:szCs w:val="18"/>
        </w:rPr>
        <w:t>no es perentorio incluir en el fallo un análisis sobre la vulneración de los derechos fundamentales cuya protección se demanda, salvo</w:t>
      </w:r>
      <w:r w:rsidRPr="00A534DE">
        <w:rPr>
          <w:rFonts w:asciiTheme="minorHAnsi" w:hAnsiTheme="minorHAnsi"/>
          <w:i/>
          <w:iCs/>
          <w:color w:val="000000" w:themeColor="text1"/>
          <w:sz w:val="18"/>
          <w:szCs w:val="18"/>
        </w:rPr>
        <w:t xml:space="preserve"> “si considera que la decisión debe incluir observaciones acerca de los hechos del caso estudiado, [ya sea] para llamar la atención sobre la falta de conformidad constitucional de la situación que originó la tutela, o para condenar su ocurrencia y advertir la inconveniencia de su repetición, so pena de las sanciones pertinentes, si así lo considera. (…)”. / </w:t>
      </w:r>
      <w:r w:rsidRPr="00A534DE">
        <w:rPr>
          <w:rFonts w:asciiTheme="minorHAnsi" w:hAnsiTheme="minorHAnsi" w:cs="Arial"/>
          <w:color w:val="000000" w:themeColor="text1"/>
          <w:sz w:val="18"/>
          <w:szCs w:val="18"/>
          <w:lang w:val="es-CO"/>
        </w:rPr>
        <w:t xml:space="preserve">Sentencia </w:t>
      </w:r>
      <w:r w:rsidRPr="00A534DE">
        <w:rPr>
          <w:rFonts w:asciiTheme="minorHAnsi" w:hAnsiTheme="minorHAnsi" w:cs="Arial"/>
          <w:color w:val="000000" w:themeColor="text1"/>
          <w:sz w:val="18"/>
          <w:szCs w:val="18"/>
          <w:shd w:val="clear" w:color="auto" w:fill="FFFFFF"/>
        </w:rPr>
        <w:t>T -033 de 2013 reiterada en las Sentencias T-433 de 2014</w:t>
      </w:r>
      <w:r w:rsidRPr="00A534DE">
        <w:rPr>
          <w:rFonts w:asciiTheme="minorHAnsi" w:hAnsiTheme="minorHAnsi"/>
          <w:color w:val="000000" w:themeColor="text1"/>
          <w:sz w:val="18"/>
          <w:szCs w:val="18"/>
          <w:shd w:val="clear" w:color="auto" w:fill="FFFFFF"/>
        </w:rPr>
        <w:t xml:space="preserve">. / </w:t>
      </w:r>
      <w:r w:rsidRPr="00A534DE">
        <w:rPr>
          <w:rFonts w:asciiTheme="minorHAnsi" w:hAnsiTheme="minorHAnsi"/>
          <w:color w:val="000000" w:themeColor="text1"/>
          <w:sz w:val="18"/>
          <w:szCs w:val="18"/>
          <w:lang w:val="es-CO"/>
        </w:rPr>
        <w:t xml:space="preserve">Sentencia </w:t>
      </w:r>
      <w:r w:rsidRPr="00A534DE">
        <w:rPr>
          <w:rFonts w:asciiTheme="minorHAnsi" w:hAnsiTheme="minorHAnsi"/>
          <w:color w:val="000000" w:themeColor="text1"/>
          <w:sz w:val="18"/>
          <w:szCs w:val="18"/>
          <w:shd w:val="clear" w:color="auto" w:fill="FFFFFF"/>
        </w:rPr>
        <w:t xml:space="preserve">T-683 de 2003, reiterada en las sentencias </w:t>
      </w:r>
      <w:hyperlink r:id="rId8" w:tooltip="Haga clic para abrir la Sentencia T-678/15" w:history="1">
        <w:r w:rsidRPr="00A534DE">
          <w:rPr>
            <w:rStyle w:val="Hipervnculo"/>
            <w:rFonts w:asciiTheme="minorHAnsi" w:hAnsiTheme="minorHAnsi"/>
            <w:bCs/>
            <w:color w:val="000000" w:themeColor="text1"/>
            <w:sz w:val="18"/>
            <w:szCs w:val="18"/>
            <w:u w:val="none"/>
            <w:shd w:val="clear" w:color="auto" w:fill="FFFFFF"/>
            <w:lang w:val="es-CO"/>
          </w:rPr>
          <w:t>T-678 de 2015</w:t>
        </w:r>
      </w:hyperlink>
      <w:r w:rsidRPr="00A534DE">
        <w:rPr>
          <w:rFonts w:asciiTheme="minorHAnsi" w:hAnsiTheme="minorHAnsi"/>
          <w:color w:val="000000" w:themeColor="text1"/>
          <w:sz w:val="18"/>
          <w:szCs w:val="18"/>
          <w:shd w:val="clear" w:color="auto" w:fill="FFFFFF"/>
        </w:rPr>
        <w:t xml:space="preserve"> y </w:t>
      </w:r>
      <w:hyperlink r:id="rId9" w:tooltip="Haga clic para abrir la Sentencia T-719/15" w:history="1">
        <w:r w:rsidRPr="00A534DE">
          <w:rPr>
            <w:rStyle w:val="Hipervnculo"/>
            <w:rFonts w:asciiTheme="minorHAnsi" w:hAnsiTheme="minorHAnsi"/>
            <w:bCs/>
            <w:color w:val="000000" w:themeColor="text1"/>
            <w:sz w:val="18"/>
            <w:szCs w:val="18"/>
            <w:u w:val="none"/>
            <w:shd w:val="clear" w:color="auto" w:fill="FFFFFF"/>
            <w:lang w:val="es-ES_tradnl"/>
          </w:rPr>
          <w:t>T-719 de 2015</w:t>
        </w:r>
      </w:hyperlink>
      <w:r w:rsidRPr="00A534DE">
        <w:rPr>
          <w:rFonts w:asciiTheme="minorHAnsi" w:hAnsiTheme="minorHAnsi"/>
          <w:color w:val="000000" w:themeColor="text1"/>
          <w:sz w:val="18"/>
          <w:szCs w:val="18"/>
          <w:shd w:val="clear" w:color="auto" w:fill="FFFFFF"/>
        </w:rPr>
        <w:t xml:space="preserve">, entre otras. / </w:t>
      </w:r>
      <w:r w:rsidRPr="00A534DE">
        <w:rPr>
          <w:rFonts w:asciiTheme="minorHAnsi" w:hAnsiTheme="minorHAnsi" w:cs="Arial"/>
          <w:color w:val="000000" w:themeColor="text1"/>
          <w:sz w:val="18"/>
          <w:szCs w:val="18"/>
          <w:lang w:val="es-CO"/>
        </w:rPr>
        <w:t xml:space="preserve">Sentencia </w:t>
      </w:r>
      <w:r w:rsidRPr="00A534DE">
        <w:rPr>
          <w:rFonts w:asciiTheme="minorHAnsi" w:hAnsiTheme="minorHAnsi"/>
          <w:color w:val="000000"/>
          <w:sz w:val="18"/>
          <w:szCs w:val="18"/>
          <w:shd w:val="clear" w:color="auto" w:fill="FFFFFF"/>
        </w:rPr>
        <w:t>T-346 de 2009</w:t>
      </w:r>
      <w:r w:rsidRPr="00A534DE">
        <w:rPr>
          <w:rFonts w:asciiTheme="minorHAnsi" w:hAnsiTheme="minorHAnsi" w:cs="Arial"/>
          <w:color w:val="000000" w:themeColor="text1"/>
          <w:sz w:val="18"/>
          <w:szCs w:val="18"/>
          <w:shd w:val="clear" w:color="auto" w:fill="FFFFFF"/>
        </w:rPr>
        <w:t>.</w:t>
      </w:r>
    </w:p>
    <w:p w:rsidR="000D564B" w:rsidRDefault="000D564B" w:rsidP="000D564B">
      <w:pPr>
        <w:pStyle w:val="Sinespaciado"/>
        <w:rPr>
          <w:rFonts w:ascii="Calibri" w:hAnsi="Calibri"/>
          <w:sz w:val="18"/>
          <w:szCs w:val="18"/>
        </w:rPr>
      </w:pPr>
    </w:p>
    <w:p w:rsidR="000D564B" w:rsidRPr="000D564B" w:rsidRDefault="00A534DE" w:rsidP="000D564B">
      <w:pPr>
        <w:pStyle w:val="Sinespaciado"/>
        <w:jc w:val="both"/>
        <w:rPr>
          <w:rFonts w:asciiTheme="minorHAnsi" w:hAnsiTheme="minorHAnsi"/>
          <w:sz w:val="18"/>
          <w:szCs w:val="18"/>
        </w:rPr>
      </w:pPr>
      <w:r>
        <w:rPr>
          <w:rFonts w:asciiTheme="minorHAnsi" w:hAnsiTheme="minorHAnsi"/>
          <w:sz w:val="18"/>
          <w:szCs w:val="18"/>
        </w:rPr>
        <w:t>--------------------------------------------------------------------------------------------------------------------------------------------------------------------------</w:t>
      </w:r>
    </w:p>
    <w:p w:rsidR="000D564B" w:rsidRPr="000D564B" w:rsidRDefault="000D564B" w:rsidP="000D564B">
      <w:pPr>
        <w:pStyle w:val="Sinespaciado"/>
        <w:jc w:val="both"/>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4B031C">
        <w:rPr>
          <w:rFonts w:ascii="Arial" w:hAnsi="Arial" w:cs="Arial"/>
          <w:sz w:val="22"/>
        </w:rPr>
        <w:t xml:space="preserve">María </w:t>
      </w:r>
      <w:proofErr w:type="spellStart"/>
      <w:r w:rsidR="004B031C">
        <w:rPr>
          <w:rFonts w:ascii="Arial" w:hAnsi="Arial" w:cs="Arial"/>
          <w:sz w:val="22"/>
        </w:rPr>
        <w:t>Noelba</w:t>
      </w:r>
      <w:proofErr w:type="spellEnd"/>
      <w:r w:rsidR="004B031C">
        <w:rPr>
          <w:rFonts w:ascii="Arial" w:hAnsi="Arial" w:cs="Arial"/>
          <w:sz w:val="22"/>
        </w:rPr>
        <w:t xml:space="preserve"> Pinzón Calvo</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Agente oficiosa</w:t>
      </w:r>
      <w:r w:rsidRPr="00AE620D">
        <w:rPr>
          <w:rFonts w:ascii="Arial" w:hAnsi="Arial" w:cs="Arial"/>
          <w:sz w:val="22"/>
        </w:rPr>
        <w:tab/>
        <w:t xml:space="preserve">: </w:t>
      </w:r>
      <w:proofErr w:type="spellStart"/>
      <w:r w:rsidR="004B031C">
        <w:rPr>
          <w:rFonts w:ascii="Arial" w:hAnsi="Arial" w:cs="Arial"/>
          <w:sz w:val="22"/>
        </w:rPr>
        <w:t>Zulay</w:t>
      </w:r>
      <w:proofErr w:type="spellEnd"/>
      <w:r w:rsidR="004B031C">
        <w:rPr>
          <w:rFonts w:ascii="Arial" w:hAnsi="Arial" w:cs="Arial"/>
          <w:sz w:val="22"/>
        </w:rPr>
        <w:t xml:space="preserve"> Cruz Pinzón</w:t>
      </w:r>
    </w:p>
    <w:p w:rsidR="004B031C" w:rsidRDefault="009A6E9E" w:rsidP="00AE620D">
      <w:pPr>
        <w:pStyle w:val="Textoindependiente"/>
        <w:spacing w:line="360" w:lineRule="auto"/>
        <w:ind w:left="3544" w:hanging="2128"/>
        <w:rPr>
          <w:rFonts w:ascii="Arial" w:hAnsi="Arial" w:cs="Arial"/>
          <w:sz w:val="22"/>
          <w:szCs w:val="22"/>
        </w:rPr>
      </w:pPr>
      <w:r>
        <w:rPr>
          <w:rFonts w:ascii="Arial" w:hAnsi="Arial" w:cs="Arial"/>
          <w:sz w:val="22"/>
          <w:szCs w:val="22"/>
        </w:rPr>
        <w:t>Presunto infractor</w:t>
      </w:r>
      <w:r w:rsidR="00AE620D" w:rsidRPr="00AE620D">
        <w:rPr>
          <w:rFonts w:ascii="Arial" w:hAnsi="Arial" w:cs="Arial"/>
          <w:sz w:val="22"/>
          <w:szCs w:val="22"/>
        </w:rPr>
        <w:tab/>
        <w:t xml:space="preserve">: </w:t>
      </w:r>
      <w:r w:rsidR="004B031C">
        <w:rPr>
          <w:rFonts w:ascii="Arial" w:hAnsi="Arial" w:cs="Arial"/>
          <w:sz w:val="22"/>
          <w:szCs w:val="22"/>
        </w:rPr>
        <w:t xml:space="preserve">Dispensario Médico No.3029 del Batallón de Artillería No.8 </w:t>
      </w:r>
    </w:p>
    <w:p w:rsidR="00AE620D" w:rsidRPr="00AE620D" w:rsidRDefault="004B031C" w:rsidP="00AE620D">
      <w:pPr>
        <w:pStyle w:val="Textoindependiente"/>
        <w:spacing w:line="360" w:lineRule="auto"/>
        <w:ind w:left="3544" w:hanging="212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B031C">
        <w:rPr>
          <w:rFonts w:ascii="Arial" w:hAnsi="Arial" w:cs="Arial"/>
          <w:color w:val="FFFFFF" w:themeColor="background1"/>
          <w:sz w:val="22"/>
          <w:szCs w:val="22"/>
        </w:rPr>
        <w:t xml:space="preserve">: </w:t>
      </w:r>
      <w:r w:rsidRPr="00832E70">
        <w:rPr>
          <w:rFonts w:ascii="Arial" w:hAnsi="Arial" w:cs="Arial"/>
          <w:i/>
          <w:sz w:val="22"/>
          <w:szCs w:val="22"/>
        </w:rPr>
        <w:t>“</w:t>
      </w:r>
      <w:r>
        <w:rPr>
          <w:rFonts w:ascii="Arial" w:hAnsi="Arial" w:cs="Arial"/>
          <w:i/>
          <w:sz w:val="22"/>
          <w:szCs w:val="22"/>
        </w:rPr>
        <w:t>Batalla de San Mateo</w:t>
      </w:r>
      <w:r w:rsidRPr="00832E70">
        <w:rPr>
          <w:rFonts w:ascii="Arial" w:hAnsi="Arial" w:cs="Arial"/>
          <w:i/>
          <w:sz w:val="22"/>
          <w:szCs w:val="22"/>
        </w:rPr>
        <w:t>”</w:t>
      </w:r>
      <w:r>
        <w:rPr>
          <w:rFonts w:ascii="Arial" w:hAnsi="Arial" w:cs="Arial"/>
          <w:sz w:val="22"/>
          <w:szCs w:val="22"/>
        </w:rPr>
        <w:t xml:space="preserve">  de Pereira</w:t>
      </w:r>
    </w:p>
    <w:p w:rsidR="004B031C" w:rsidRDefault="004B031C" w:rsidP="00AE620D">
      <w:pPr>
        <w:pStyle w:val="Textoindependiente"/>
        <w:spacing w:line="360" w:lineRule="auto"/>
        <w:ind w:left="708" w:firstLine="708"/>
        <w:rPr>
          <w:rFonts w:ascii="Arial" w:hAnsi="Arial" w:cs="Arial"/>
          <w:sz w:val="22"/>
          <w:szCs w:val="22"/>
        </w:rPr>
      </w:pPr>
      <w:r>
        <w:rPr>
          <w:rFonts w:ascii="Arial" w:hAnsi="Arial" w:cs="Arial"/>
          <w:sz w:val="22"/>
        </w:rPr>
        <w:t>Litisconsorte (s)</w:t>
      </w:r>
      <w:r w:rsidR="00AE620D" w:rsidRPr="00AE620D">
        <w:rPr>
          <w:rFonts w:ascii="Arial" w:hAnsi="Arial" w:cs="Arial"/>
          <w:sz w:val="22"/>
        </w:rPr>
        <w:tab/>
        <w:t xml:space="preserve">: </w:t>
      </w:r>
      <w:r>
        <w:rPr>
          <w:rFonts w:ascii="Arial" w:hAnsi="Arial" w:cs="Arial"/>
          <w:sz w:val="22"/>
          <w:szCs w:val="22"/>
        </w:rPr>
        <w:t xml:space="preserve">Establecimiento de Sanidad Militar No.3028 del Batallón de </w:t>
      </w:r>
    </w:p>
    <w:p w:rsidR="00AE620D" w:rsidRPr="00AE620D" w:rsidRDefault="004B031C" w:rsidP="00AE620D">
      <w:pPr>
        <w:pStyle w:val="Textoindependiente"/>
        <w:spacing w:line="360" w:lineRule="auto"/>
        <w:ind w:left="708" w:firstLine="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B031C">
        <w:rPr>
          <w:rFonts w:ascii="Arial" w:hAnsi="Arial" w:cs="Arial"/>
          <w:color w:val="FFFFFF" w:themeColor="background1"/>
          <w:sz w:val="22"/>
          <w:szCs w:val="22"/>
        </w:rPr>
        <w:t xml:space="preserve">: </w:t>
      </w:r>
      <w:r>
        <w:rPr>
          <w:rFonts w:ascii="Arial" w:hAnsi="Arial" w:cs="Arial"/>
          <w:sz w:val="22"/>
          <w:szCs w:val="22"/>
        </w:rPr>
        <w:t>Infantería No.22 “Batalla de Ayacucho” de Manizales y otro</w:t>
      </w:r>
    </w:p>
    <w:p w:rsidR="00AE620D" w:rsidRPr="00AE620D" w:rsidRDefault="00AE620D" w:rsidP="00AE620D">
      <w:pPr>
        <w:pStyle w:val="Textoindependien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832E70">
        <w:rPr>
          <w:rFonts w:ascii="Arial" w:hAnsi="Arial" w:cs="Arial"/>
          <w:sz w:val="22"/>
        </w:rPr>
        <w:t>2016-</w:t>
      </w:r>
      <w:r w:rsidR="004B031C">
        <w:rPr>
          <w:rFonts w:ascii="Arial" w:hAnsi="Arial" w:cs="Arial"/>
          <w:sz w:val="22"/>
        </w:rPr>
        <w:t>00823-</w:t>
      </w:r>
      <w:r w:rsidR="00832E70">
        <w:rPr>
          <w:rFonts w:ascii="Arial" w:hAnsi="Arial" w:cs="Arial"/>
          <w:sz w:val="22"/>
        </w:rPr>
        <w:t xml:space="preserve">00 </w:t>
      </w:r>
      <w:r w:rsidRPr="00AE620D">
        <w:rPr>
          <w:rFonts w:ascii="Arial" w:hAnsi="Arial" w:cs="Arial"/>
          <w:sz w:val="22"/>
        </w:rPr>
        <w:t>(Interno No.</w:t>
      </w:r>
      <w:r w:rsidR="004B031C">
        <w:rPr>
          <w:rFonts w:ascii="Arial" w:hAnsi="Arial" w:cs="Arial"/>
          <w:sz w:val="22"/>
        </w:rPr>
        <w:t>823</w:t>
      </w:r>
      <w:r w:rsidRPr="00AE620D">
        <w:rPr>
          <w:rFonts w:ascii="Arial" w:hAnsi="Arial" w:cs="Arial"/>
          <w:sz w:val="22"/>
        </w:rPr>
        <w:t>)</w:t>
      </w:r>
    </w:p>
    <w:p w:rsidR="00C82923"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szCs w:val="22"/>
        </w:rPr>
        <w:lastRenderedPageBreak/>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4B031C">
        <w:rPr>
          <w:rFonts w:ascii="Arial" w:hAnsi="Arial" w:cs="Arial"/>
          <w:sz w:val="22"/>
          <w:szCs w:val="22"/>
        </w:rPr>
        <w:t>Salud – Viáticos transporte</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r w:rsidRPr="00AE620D">
        <w:rPr>
          <w:rFonts w:ascii="Arial" w:hAnsi="Arial" w:cs="Arial"/>
          <w:smallCaps/>
          <w:sz w:val="22"/>
          <w:szCs w:val="22"/>
        </w:rPr>
        <w:t>Duberney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185F3A">
        <w:rPr>
          <w:rFonts w:ascii="Arial" w:hAnsi="Arial" w:cs="Arial"/>
          <w:sz w:val="22"/>
          <w:szCs w:val="22"/>
        </w:rPr>
        <w:t>424 de 05-09-2016</w:t>
      </w:r>
    </w:p>
    <w:p w:rsidR="002060F5" w:rsidRPr="005D7375" w:rsidRDefault="002060F5" w:rsidP="002060F5">
      <w:pPr>
        <w:pBdr>
          <w:bottom w:val="double" w:sz="6" w:space="1" w:color="auto"/>
        </w:pBdr>
        <w:spacing w:line="360" w:lineRule="auto"/>
        <w:jc w:val="center"/>
        <w:rPr>
          <w:rFonts w:ascii="Arial" w:hAnsi="Arial" w:cs="Arial"/>
          <w:b/>
          <w:bCs/>
          <w:szCs w:val="22"/>
        </w:rPr>
      </w:pPr>
    </w:p>
    <w:p w:rsidR="002060F5" w:rsidRPr="005D7375" w:rsidRDefault="002060F5" w:rsidP="00F373C4">
      <w:pPr>
        <w:spacing w:line="360" w:lineRule="auto"/>
        <w:jc w:val="center"/>
        <w:rPr>
          <w:rFonts w:ascii="Arial" w:hAnsi="Arial" w:cs="Arial"/>
          <w:b/>
          <w:bCs/>
          <w:szCs w:val="22"/>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185F3A">
        <w:rPr>
          <w:rFonts w:ascii="Arial" w:hAnsi="Arial" w:cs="Arial"/>
          <w:iCs/>
          <w:smallCaps/>
          <w:sz w:val="28"/>
          <w:szCs w:val="28"/>
          <w:lang w:val="es-CO"/>
        </w:rPr>
        <w:t xml:space="preserve"> cinco </w:t>
      </w:r>
      <w:r w:rsidR="005319C2" w:rsidRPr="00832E70">
        <w:rPr>
          <w:rFonts w:ascii="Arial" w:hAnsi="Arial" w:cs="Arial"/>
          <w:iCs/>
          <w:smallCaps/>
          <w:sz w:val="28"/>
          <w:szCs w:val="28"/>
          <w:lang w:val="es-CO"/>
        </w:rPr>
        <w:t>(</w:t>
      </w:r>
      <w:r w:rsidR="00185F3A">
        <w:rPr>
          <w:rFonts w:ascii="Arial" w:hAnsi="Arial" w:cs="Arial"/>
          <w:iCs/>
          <w:smallCaps/>
          <w:sz w:val="28"/>
          <w:szCs w:val="28"/>
          <w:lang w:val="es-CO"/>
        </w:rPr>
        <w:t>05</w:t>
      </w:r>
      <w:r w:rsidR="004B031C">
        <w:rPr>
          <w:rFonts w:ascii="Arial" w:hAnsi="Arial" w:cs="Arial"/>
          <w:iCs/>
          <w:smallCaps/>
          <w:sz w:val="28"/>
          <w:szCs w:val="28"/>
          <w:lang w:val="es-CO"/>
        </w:rPr>
        <w:t xml:space="preserve">) de septiembre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832E70">
        <w:rPr>
          <w:rFonts w:ascii="Arial" w:hAnsi="Arial" w:cs="Arial"/>
          <w:iCs/>
          <w:smallCaps/>
          <w:sz w:val="28"/>
          <w:szCs w:val="28"/>
          <w:lang w:val="es-CO"/>
        </w:rPr>
        <w:t xml:space="preserve">dieciséis </w:t>
      </w:r>
      <w:r w:rsidRPr="00832E70">
        <w:rPr>
          <w:rFonts w:ascii="Arial" w:hAnsi="Arial" w:cs="Arial"/>
          <w:iCs/>
          <w:smallCaps/>
          <w:sz w:val="28"/>
          <w:szCs w:val="28"/>
          <w:lang w:val="es-CO"/>
        </w:rPr>
        <w:t>(2</w:t>
      </w:r>
      <w:r w:rsidR="00832E70">
        <w:rPr>
          <w:rFonts w:ascii="Arial" w:hAnsi="Arial" w:cs="Arial"/>
          <w:iCs/>
          <w:smallCaps/>
          <w:sz w:val="28"/>
          <w:szCs w:val="28"/>
          <w:lang w:val="es-CO"/>
        </w:rPr>
        <w:t>016</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5F6F1F" w:rsidRDefault="00CA38C6" w:rsidP="00CA38C6">
      <w:pPr>
        <w:pStyle w:val="Textoindependiente"/>
        <w:spacing w:line="360" w:lineRule="auto"/>
        <w:ind w:left="360"/>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Textoindependiente"/>
        <w:spacing w:line="360" w:lineRule="auto"/>
        <w:rPr>
          <w:rFonts w:ascii="Arial" w:hAnsi="Arial"/>
          <w:sz w:val="20"/>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5F6F1F" w:rsidRDefault="0099045D" w:rsidP="0099045D">
      <w:pPr>
        <w:pStyle w:val="Textoindependiente"/>
        <w:spacing w:line="360" w:lineRule="auto"/>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Pr="005F6F1F" w:rsidRDefault="0099045D" w:rsidP="0099045D">
      <w:pPr>
        <w:pStyle w:val="Textoindependiente"/>
        <w:spacing w:line="360" w:lineRule="auto"/>
        <w:rPr>
          <w:rFonts w:ascii="Arial" w:hAnsi="Arial" w:cs="Arial"/>
          <w:sz w:val="20"/>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9A6E9E">
        <w:rPr>
          <w:rFonts w:ascii="Arial" w:hAnsi="Arial" w:cs="Arial"/>
        </w:rPr>
        <w:t>la</w:t>
      </w:r>
      <w:r w:rsidR="0064525A">
        <w:rPr>
          <w:rFonts w:ascii="Arial" w:hAnsi="Arial" w:cs="Arial"/>
        </w:rPr>
        <w:t xml:space="preserve"> actor</w:t>
      </w:r>
      <w:r w:rsidR="009A6E9E">
        <w:rPr>
          <w:rFonts w:ascii="Arial" w:hAnsi="Arial" w:cs="Arial"/>
        </w:rPr>
        <w:t>a</w:t>
      </w:r>
      <w:r w:rsidR="0064525A">
        <w:rPr>
          <w:rFonts w:ascii="Arial" w:hAnsi="Arial" w:cs="Arial"/>
        </w:rPr>
        <w:t xml:space="preserve"> </w:t>
      </w:r>
      <w:r>
        <w:rPr>
          <w:rFonts w:ascii="Arial" w:hAnsi="Arial" w:cs="Arial"/>
        </w:rPr>
        <w:t xml:space="preserve">cuenta en la actualidad con </w:t>
      </w:r>
      <w:r w:rsidR="00751C63">
        <w:rPr>
          <w:rFonts w:ascii="Arial" w:hAnsi="Arial" w:cs="Arial"/>
        </w:rPr>
        <w:t xml:space="preserve">68 </w:t>
      </w:r>
      <w:r>
        <w:rPr>
          <w:rFonts w:ascii="Arial" w:hAnsi="Arial" w:cs="Arial"/>
        </w:rPr>
        <w:t xml:space="preserve">años de edad y </w:t>
      </w:r>
      <w:r w:rsidR="00832E70">
        <w:rPr>
          <w:rFonts w:ascii="Arial" w:hAnsi="Arial" w:cs="Arial"/>
        </w:rPr>
        <w:t xml:space="preserve">padece </w:t>
      </w:r>
      <w:r w:rsidR="00D04F9E">
        <w:rPr>
          <w:rFonts w:ascii="Arial" w:hAnsi="Arial" w:cs="Arial"/>
        </w:rPr>
        <w:t>o</w:t>
      </w:r>
      <w:r w:rsidR="00751C63">
        <w:rPr>
          <w:rFonts w:ascii="Arial" w:hAnsi="Arial" w:cs="Arial"/>
        </w:rPr>
        <w:t xml:space="preserve">tosclerosis izquierda con </w:t>
      </w:r>
      <w:proofErr w:type="spellStart"/>
      <w:r w:rsidR="00751C63">
        <w:rPr>
          <w:rFonts w:ascii="Arial" w:hAnsi="Arial" w:cs="Arial"/>
        </w:rPr>
        <w:t>estapedectomía</w:t>
      </w:r>
      <w:proofErr w:type="spellEnd"/>
      <w:r w:rsidR="00751C63">
        <w:rPr>
          <w:rFonts w:ascii="Arial" w:hAnsi="Arial" w:cs="Arial"/>
        </w:rPr>
        <w:t xml:space="preserve"> derecha</w:t>
      </w:r>
      <w:r w:rsidR="00FC57A0">
        <w:rPr>
          <w:rFonts w:ascii="Arial" w:hAnsi="Arial" w:cs="Arial"/>
        </w:rPr>
        <w:t xml:space="preserve">. </w:t>
      </w:r>
      <w:r w:rsidR="0029002C">
        <w:rPr>
          <w:rFonts w:ascii="Arial" w:hAnsi="Arial" w:cs="Arial"/>
        </w:rPr>
        <w:t>Se e</w:t>
      </w:r>
      <w:r w:rsidR="00FC57A0">
        <w:rPr>
          <w:rFonts w:ascii="Arial" w:hAnsi="Arial" w:cs="Arial"/>
        </w:rPr>
        <w:t>xp</w:t>
      </w:r>
      <w:r w:rsidR="0029002C">
        <w:rPr>
          <w:rFonts w:ascii="Arial" w:hAnsi="Arial" w:cs="Arial"/>
        </w:rPr>
        <w:t xml:space="preserve">uso </w:t>
      </w:r>
      <w:r w:rsidR="0064525A">
        <w:rPr>
          <w:rFonts w:ascii="Arial" w:hAnsi="Arial" w:cs="Arial"/>
        </w:rPr>
        <w:t>que</w:t>
      </w:r>
      <w:r w:rsidR="007B0D53">
        <w:rPr>
          <w:rFonts w:ascii="Arial" w:hAnsi="Arial" w:cs="Arial"/>
        </w:rPr>
        <w:t xml:space="preserve"> el médico tratante </w:t>
      </w:r>
      <w:r w:rsidR="00751C63">
        <w:rPr>
          <w:rFonts w:ascii="Arial" w:hAnsi="Arial" w:cs="Arial"/>
        </w:rPr>
        <w:t xml:space="preserve">el día 17-06-2016 </w:t>
      </w:r>
      <w:r w:rsidR="007B0D53">
        <w:rPr>
          <w:rFonts w:ascii="Arial" w:hAnsi="Arial" w:cs="Arial"/>
        </w:rPr>
        <w:t xml:space="preserve">ordenó </w:t>
      </w:r>
      <w:r w:rsidR="00751C63">
        <w:rPr>
          <w:rFonts w:ascii="Arial" w:hAnsi="Arial" w:cs="Arial"/>
        </w:rPr>
        <w:t xml:space="preserve">una valoración por otología </w:t>
      </w:r>
      <w:r w:rsidR="00160F78">
        <w:rPr>
          <w:rFonts w:ascii="Arial" w:hAnsi="Arial" w:cs="Arial"/>
        </w:rPr>
        <w:t xml:space="preserve">que fue autorizada y programada por </w:t>
      </w:r>
      <w:r w:rsidR="00E61ECC">
        <w:rPr>
          <w:rFonts w:ascii="Arial" w:hAnsi="Arial" w:cs="Arial"/>
        </w:rPr>
        <w:t>el accionado</w:t>
      </w:r>
      <w:r w:rsidR="00160F78">
        <w:rPr>
          <w:rFonts w:ascii="Arial" w:hAnsi="Arial" w:cs="Arial"/>
        </w:rPr>
        <w:t xml:space="preserve"> para ser realizada el día 26-08-2016 en la Clínica Departamental Santa Sofía de la ciudad de Manizales, por lo que solicitó el suministro de viáticos para transporte </w:t>
      </w:r>
      <w:r w:rsidR="00E61ECC">
        <w:rPr>
          <w:rFonts w:ascii="Arial" w:hAnsi="Arial" w:cs="Arial"/>
        </w:rPr>
        <w:t>junto con un acompañante</w:t>
      </w:r>
      <w:r w:rsidR="007B0D53">
        <w:rPr>
          <w:rFonts w:ascii="Arial" w:hAnsi="Arial" w:cs="Arial"/>
        </w:rPr>
        <w:t xml:space="preserve">, pero el accionado se rehusó a entregarlos </w:t>
      </w:r>
      <w:r w:rsidR="00CC2232" w:rsidRPr="00AF753A">
        <w:rPr>
          <w:rFonts w:ascii="Arial" w:hAnsi="Arial" w:cs="Arial"/>
        </w:rPr>
        <w:t>(Folio</w:t>
      </w:r>
      <w:r w:rsidR="008259FB">
        <w:rPr>
          <w:rFonts w:ascii="Arial" w:hAnsi="Arial" w:cs="Arial"/>
        </w:rPr>
        <w:t xml:space="preserve"> </w:t>
      </w:r>
      <w:r w:rsidR="007F6D57">
        <w:rPr>
          <w:rFonts w:ascii="Arial" w:hAnsi="Arial" w:cs="Arial"/>
        </w:rPr>
        <w:t>1</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5F6F1F" w:rsidRDefault="0028494C" w:rsidP="00AF753A">
      <w:pPr>
        <w:spacing w:line="360" w:lineRule="auto"/>
        <w:jc w:val="both"/>
        <w:rPr>
          <w:rFonts w:ascii="Arial" w:hAnsi="Arial" w:cs="Arial"/>
          <w:sz w:val="20"/>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fundamentales a la salud</w:t>
      </w:r>
      <w:r w:rsidR="00E61ECC">
        <w:rPr>
          <w:rFonts w:ascii="Arial" w:hAnsi="Arial" w:cs="Arial"/>
          <w:spacing w:val="-3"/>
          <w:lang w:val="es-ES_tradnl"/>
        </w:rPr>
        <w:t xml:space="preserve"> y a la vida en condiciones dignas </w:t>
      </w:r>
      <w:r>
        <w:rPr>
          <w:rFonts w:ascii="Arial" w:hAnsi="Arial" w:cs="Arial"/>
        </w:rPr>
        <w:t xml:space="preserve">(Folio </w:t>
      </w:r>
      <w:r w:rsidR="007B0D53">
        <w:rPr>
          <w:rFonts w:ascii="Arial" w:hAnsi="Arial" w:cs="Arial"/>
        </w:rPr>
        <w:t>1</w:t>
      </w:r>
      <w:r>
        <w:rPr>
          <w:rFonts w:ascii="Arial" w:hAnsi="Arial" w:cs="Arial"/>
        </w:rPr>
        <w:t>, del cuaderno No.1)</w:t>
      </w:r>
      <w:r>
        <w:rPr>
          <w:rFonts w:ascii="Arial" w:hAnsi="Arial" w:cs="Arial"/>
          <w:spacing w:val="-3"/>
          <w:lang w:val="es-ES_tradnl"/>
        </w:rPr>
        <w:t>.</w:t>
      </w: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5F6F1F" w:rsidRDefault="00C00FC8" w:rsidP="00C00FC8">
      <w:pPr>
        <w:pStyle w:val="Textoindependiente"/>
        <w:spacing w:line="360" w:lineRule="auto"/>
        <w:ind w:left="360"/>
        <w:rPr>
          <w:rFonts w:ascii="Arial" w:hAnsi="Arial"/>
          <w:sz w:val="20"/>
          <w:szCs w:val="24"/>
        </w:rPr>
      </w:pPr>
    </w:p>
    <w:p w:rsidR="008154F0" w:rsidRPr="00B5411C" w:rsidRDefault="00E61ECC" w:rsidP="00E61ECC">
      <w:pPr>
        <w:pStyle w:val="Sinespaciado"/>
        <w:spacing w:line="360" w:lineRule="auto"/>
        <w:jc w:val="both"/>
        <w:rPr>
          <w:rFonts w:ascii="Arial" w:hAnsi="Arial" w:cs="Arial"/>
          <w:szCs w:val="24"/>
        </w:rPr>
      </w:pPr>
      <w:r>
        <w:rPr>
          <w:rFonts w:ascii="Arial" w:hAnsi="Arial" w:cs="Arial"/>
        </w:rPr>
        <w:t>P</w:t>
      </w:r>
      <w:r w:rsidRPr="00FD594D">
        <w:rPr>
          <w:rFonts w:ascii="Arial" w:hAnsi="Arial" w:cs="Arial"/>
        </w:rPr>
        <w:t xml:space="preserve">retende que: </w:t>
      </w:r>
      <w:r>
        <w:rPr>
          <w:rFonts w:ascii="Arial" w:hAnsi="Arial" w:cs="Arial"/>
        </w:rPr>
        <w:t xml:space="preserve">(i) Se </w:t>
      </w:r>
      <w:r>
        <w:rPr>
          <w:rFonts w:ascii="Arial" w:hAnsi="Arial" w:cs="Arial"/>
          <w:szCs w:val="24"/>
        </w:rPr>
        <w:t xml:space="preserve">tutelen </w:t>
      </w:r>
      <w:r w:rsidR="00297AC4">
        <w:rPr>
          <w:rFonts w:ascii="Arial" w:hAnsi="Arial" w:cs="Arial"/>
          <w:szCs w:val="24"/>
        </w:rPr>
        <w:t>los derechos invocados</w:t>
      </w:r>
      <w:r>
        <w:rPr>
          <w:rFonts w:ascii="Arial" w:hAnsi="Arial" w:cs="Arial"/>
          <w:szCs w:val="24"/>
        </w:rPr>
        <w:t>; (ii) Se ordene</w:t>
      </w:r>
      <w:r w:rsidR="0055684E">
        <w:rPr>
          <w:rFonts w:ascii="Arial" w:hAnsi="Arial" w:cs="Arial"/>
          <w:szCs w:val="24"/>
        </w:rPr>
        <w:t xml:space="preserve"> </w:t>
      </w:r>
      <w:r>
        <w:rPr>
          <w:rFonts w:ascii="Arial" w:hAnsi="Arial" w:cs="Arial"/>
          <w:szCs w:val="24"/>
        </w:rPr>
        <w:t>el suministro de viáticos para asistir a la cita programada para el día 26-08-2016 en la ciudad de Manizales; y, (iii) Se ordene también la entrega de viáticos para el traslado conforme las remisiones y ordenes de los médicos tratantes en razón a su patología</w:t>
      </w:r>
      <w:r w:rsidR="00C00FC8">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Pr>
          <w:rFonts w:ascii="Arial" w:hAnsi="Arial" w:cs="Arial"/>
          <w:szCs w:val="24"/>
        </w:rPr>
        <w:t>2</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inespaciado"/>
        <w:spacing w:line="360" w:lineRule="auto"/>
        <w:jc w:val="both"/>
        <w:rPr>
          <w:rFonts w:ascii="Arial" w:hAnsi="Arial" w:cs="Arial"/>
          <w:sz w:val="20"/>
          <w:szCs w:val="22"/>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inespaciado"/>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E61ECC">
        <w:rPr>
          <w:rFonts w:ascii="Arial" w:hAnsi="Arial" w:cs="Arial"/>
        </w:rPr>
        <w:t>23</w:t>
      </w:r>
      <w:r w:rsidR="007B0D53">
        <w:rPr>
          <w:rFonts w:ascii="Arial" w:hAnsi="Arial" w:cs="Arial"/>
        </w:rPr>
        <w:t>-08-2016</w:t>
      </w:r>
      <w:r w:rsidR="00834D1D" w:rsidRPr="00834D1D">
        <w:rPr>
          <w:rFonts w:ascii="Arial" w:hAnsi="Arial" w:cs="Arial"/>
        </w:rPr>
        <w:t>, con providencia d</w:t>
      </w:r>
      <w:r>
        <w:rPr>
          <w:rFonts w:ascii="Arial" w:hAnsi="Arial" w:cs="Arial"/>
        </w:rPr>
        <w:t xml:space="preserve">el </w:t>
      </w:r>
      <w:r w:rsidR="008C62A2">
        <w:rPr>
          <w:rFonts w:ascii="Arial" w:hAnsi="Arial" w:cs="Arial"/>
        </w:rPr>
        <w:t xml:space="preserve">mismo </w:t>
      </w:r>
      <w:r w:rsidR="007B0D53">
        <w:rPr>
          <w:rFonts w:ascii="Arial" w:hAnsi="Arial" w:cs="Arial"/>
        </w:rPr>
        <w:t xml:space="preserve">día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7B0D53">
        <w:rPr>
          <w:rFonts w:ascii="Arial" w:hAnsi="Arial" w:cs="Arial"/>
        </w:rPr>
        <w:t>a quienes se estimó conveniente</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(Folio</w:t>
      </w:r>
      <w:r w:rsidR="007B0D53">
        <w:rPr>
          <w:rFonts w:ascii="Arial" w:hAnsi="Arial"/>
        </w:rPr>
        <w:t>s</w:t>
      </w:r>
      <w:r w:rsidR="00D55A12" w:rsidRPr="00834D1D">
        <w:rPr>
          <w:rFonts w:ascii="Arial" w:hAnsi="Arial"/>
        </w:rPr>
        <w:t xml:space="preserve"> </w:t>
      </w:r>
      <w:r w:rsidR="007B0D53">
        <w:rPr>
          <w:rFonts w:ascii="Arial" w:hAnsi="Arial"/>
        </w:rPr>
        <w:t>11 y 12</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8C62A2">
        <w:rPr>
          <w:rFonts w:ascii="Arial" w:hAnsi="Arial"/>
        </w:rPr>
        <w:t>13 y 14</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1E087A">
        <w:rPr>
          <w:rFonts w:ascii="Arial" w:hAnsi="Arial"/>
        </w:rPr>
        <w:lastRenderedPageBreak/>
        <w:t>Contestaron el Dispensario Médico No.3029</w:t>
      </w:r>
      <w:r w:rsidR="008C62A2">
        <w:rPr>
          <w:rFonts w:ascii="Arial" w:hAnsi="Arial"/>
        </w:rPr>
        <w:t xml:space="preserve"> (Folios 21 a 23, ídem), </w:t>
      </w:r>
      <w:r w:rsidR="001E087A">
        <w:rPr>
          <w:rFonts w:ascii="Arial" w:hAnsi="Arial"/>
        </w:rPr>
        <w:t xml:space="preserve">la Dirección General de Sanidad Militar </w:t>
      </w:r>
      <w:r w:rsidR="00C830C7" w:rsidRPr="00834D1D">
        <w:rPr>
          <w:rFonts w:ascii="Arial" w:hAnsi="Arial"/>
        </w:rPr>
        <w:t>(Folio</w:t>
      </w:r>
      <w:r w:rsidR="001E087A">
        <w:rPr>
          <w:rFonts w:ascii="Arial" w:hAnsi="Arial"/>
        </w:rPr>
        <w:t>s</w:t>
      </w:r>
      <w:r w:rsidR="00C830C7" w:rsidRPr="00834D1D">
        <w:rPr>
          <w:rFonts w:ascii="Arial" w:hAnsi="Arial"/>
        </w:rPr>
        <w:t xml:space="preserve"> </w:t>
      </w:r>
      <w:r w:rsidR="008C62A2">
        <w:rPr>
          <w:rFonts w:ascii="Arial" w:hAnsi="Arial"/>
        </w:rPr>
        <w:t>24 y 25</w:t>
      </w:r>
      <w:r w:rsidR="001E3F11">
        <w:rPr>
          <w:rFonts w:ascii="Arial" w:hAnsi="Arial"/>
        </w:rPr>
        <w:t xml:space="preserve">, </w:t>
      </w:r>
      <w:r w:rsidR="00834D1D">
        <w:rPr>
          <w:rFonts w:ascii="Arial" w:hAnsi="Arial"/>
        </w:rPr>
        <w:t>íd</w:t>
      </w:r>
      <w:r w:rsidR="008C62A2">
        <w:rPr>
          <w:rFonts w:ascii="Arial" w:hAnsi="Arial"/>
        </w:rPr>
        <w:t>.</w:t>
      </w:r>
      <w:r w:rsidR="00C830C7" w:rsidRPr="00834D1D">
        <w:rPr>
          <w:rFonts w:ascii="Arial" w:hAnsi="Arial"/>
        </w:rPr>
        <w:t>)</w:t>
      </w:r>
      <w:r w:rsidR="008C62A2">
        <w:rPr>
          <w:rFonts w:ascii="Arial" w:hAnsi="Arial"/>
        </w:rPr>
        <w:t xml:space="preserve"> y el Establecimiento de Sanidad Militar No.3028 (Folio 28, id.)</w:t>
      </w:r>
      <w:r w:rsidR="00834D1D" w:rsidRPr="000A518B">
        <w:rPr>
          <w:rFonts w:ascii="Arial" w:hAnsi="Arial"/>
        </w:rPr>
        <w:t>.</w:t>
      </w:r>
      <w:r w:rsidR="00A818C7">
        <w:rPr>
          <w:rFonts w:ascii="Arial" w:hAnsi="Arial"/>
        </w:rPr>
        <w:t xml:space="preserve"> </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5F6F1F" w:rsidRDefault="00C830C7" w:rsidP="00C830C7">
      <w:pPr>
        <w:spacing w:line="360" w:lineRule="auto"/>
        <w:jc w:val="both"/>
        <w:rPr>
          <w:rFonts w:ascii="Arial" w:hAnsi="Arial"/>
          <w:sz w:val="20"/>
        </w:rPr>
      </w:pPr>
    </w:p>
    <w:p w:rsidR="001E087A" w:rsidRPr="001E087A" w:rsidRDefault="009A6E9E" w:rsidP="001E087A">
      <w:pPr>
        <w:pStyle w:val="Prrafodelista"/>
        <w:numPr>
          <w:ilvl w:val="1"/>
          <w:numId w:val="18"/>
        </w:numPr>
        <w:spacing w:line="360" w:lineRule="auto"/>
        <w:jc w:val="both"/>
        <w:rPr>
          <w:rFonts w:ascii="Arial" w:hAnsi="Arial"/>
        </w:rPr>
      </w:pPr>
      <w:r>
        <w:rPr>
          <w:rFonts w:ascii="Arial" w:hAnsi="Arial"/>
        </w:rPr>
        <w:t>El Dispensario Médico No.</w:t>
      </w:r>
      <w:r w:rsidR="001E087A" w:rsidRPr="001E087A">
        <w:rPr>
          <w:rFonts w:ascii="Arial" w:hAnsi="Arial"/>
        </w:rPr>
        <w:t xml:space="preserve">3029 del Batallón </w:t>
      </w:r>
      <w:r w:rsidR="001E087A" w:rsidRPr="001E087A">
        <w:rPr>
          <w:rFonts w:ascii="Arial" w:hAnsi="Arial"/>
          <w:i/>
        </w:rPr>
        <w:t>“San Mateo”</w:t>
      </w:r>
    </w:p>
    <w:p w:rsidR="001E087A" w:rsidRPr="005F6F1F" w:rsidRDefault="001E087A" w:rsidP="00085B3A">
      <w:pPr>
        <w:spacing w:line="360" w:lineRule="auto"/>
        <w:jc w:val="both"/>
        <w:rPr>
          <w:rFonts w:ascii="Arial" w:hAnsi="Arial"/>
          <w:sz w:val="20"/>
        </w:rPr>
      </w:pPr>
    </w:p>
    <w:p w:rsidR="00CF429F" w:rsidRPr="00FC7583" w:rsidRDefault="008C62A2" w:rsidP="00085B3A">
      <w:pPr>
        <w:spacing w:line="360" w:lineRule="auto"/>
        <w:jc w:val="both"/>
        <w:rPr>
          <w:rFonts w:ascii="Arial" w:hAnsi="Arial"/>
          <w:lang w:val="es-CO"/>
        </w:rPr>
      </w:pPr>
      <w:r>
        <w:rPr>
          <w:rFonts w:ascii="Arial" w:hAnsi="Arial"/>
        </w:rPr>
        <w:t>R</w:t>
      </w:r>
      <w:r w:rsidR="001E3F11">
        <w:rPr>
          <w:rFonts w:ascii="Arial" w:hAnsi="Arial"/>
        </w:rPr>
        <w:t xml:space="preserve">efirió </w:t>
      </w:r>
      <w:r w:rsidR="004633F4">
        <w:rPr>
          <w:rFonts w:ascii="Arial" w:hAnsi="Arial"/>
        </w:rPr>
        <w:t xml:space="preserve">que </w:t>
      </w:r>
      <w:r w:rsidR="001E3F11">
        <w:rPr>
          <w:rFonts w:ascii="Arial" w:hAnsi="Arial"/>
        </w:rPr>
        <w:t>no ha vulnerado los derechos del accionante</w:t>
      </w:r>
      <w:r w:rsidR="004633F4">
        <w:rPr>
          <w:rFonts w:ascii="Arial" w:hAnsi="Arial"/>
        </w:rPr>
        <w:t>,</w:t>
      </w:r>
      <w:r w:rsidR="001E3F11">
        <w:rPr>
          <w:rFonts w:ascii="Arial" w:hAnsi="Arial"/>
        </w:rPr>
        <w:t xml:space="preserve"> </w:t>
      </w:r>
      <w:r>
        <w:rPr>
          <w:rFonts w:ascii="Arial" w:hAnsi="Arial"/>
        </w:rPr>
        <w:t xml:space="preserve">debido a que </w:t>
      </w:r>
      <w:r w:rsidR="009A6E9E">
        <w:rPr>
          <w:rFonts w:ascii="Arial" w:hAnsi="Arial"/>
        </w:rPr>
        <w:t>carece del manejo</w:t>
      </w:r>
      <w:r>
        <w:rPr>
          <w:rFonts w:ascii="Arial" w:hAnsi="Arial"/>
        </w:rPr>
        <w:t xml:space="preserve"> </w:t>
      </w:r>
      <w:r w:rsidR="009A6E9E">
        <w:rPr>
          <w:rFonts w:ascii="Arial" w:hAnsi="Arial"/>
        </w:rPr>
        <w:t xml:space="preserve">de </w:t>
      </w:r>
      <w:r>
        <w:rPr>
          <w:rFonts w:ascii="Arial" w:hAnsi="Arial"/>
        </w:rPr>
        <w:t>presupuesto alguno, ni tiene facultades para autorizar el suministro de viáticos</w:t>
      </w:r>
      <w:r w:rsidR="00B80854">
        <w:rPr>
          <w:rFonts w:ascii="Arial" w:hAnsi="Arial"/>
          <w:lang w:val="es-CO"/>
        </w:rPr>
        <w:t xml:space="preserve">, </w:t>
      </w:r>
      <w:r w:rsidR="00FC7583">
        <w:rPr>
          <w:rFonts w:ascii="Arial" w:hAnsi="Arial"/>
        </w:rPr>
        <w:t xml:space="preserve">por lo que solicitó desestimar la pretensión en su contra (Folios </w:t>
      </w:r>
      <w:r w:rsidR="00B80854">
        <w:rPr>
          <w:rFonts w:ascii="Arial" w:hAnsi="Arial"/>
        </w:rPr>
        <w:t>21 a 23</w:t>
      </w:r>
      <w:r w:rsidR="00FC7583">
        <w:rPr>
          <w:rFonts w:ascii="Arial" w:hAnsi="Arial"/>
        </w:rPr>
        <w:t xml:space="preserve">, </w:t>
      </w:r>
      <w:proofErr w:type="spellStart"/>
      <w:r w:rsidR="00FC7583">
        <w:rPr>
          <w:rFonts w:ascii="Arial" w:hAnsi="Arial"/>
        </w:rPr>
        <w:t>ib</w:t>
      </w:r>
      <w:proofErr w:type="spellEnd"/>
      <w:r w:rsidR="00FC7583">
        <w:rPr>
          <w:rFonts w:ascii="Arial" w:hAnsi="Arial"/>
        </w:rPr>
        <w:t>).</w:t>
      </w:r>
    </w:p>
    <w:p w:rsidR="00085B3A" w:rsidRPr="005F6F1F" w:rsidRDefault="00085B3A" w:rsidP="00085B3A">
      <w:pPr>
        <w:spacing w:line="360" w:lineRule="auto"/>
        <w:jc w:val="both"/>
        <w:rPr>
          <w:rFonts w:ascii="Arial" w:hAnsi="Arial"/>
          <w:sz w:val="20"/>
        </w:rPr>
      </w:pPr>
    </w:p>
    <w:p w:rsidR="00C85443" w:rsidRDefault="00C85443" w:rsidP="00C85443">
      <w:pPr>
        <w:pStyle w:val="Prrafodelista"/>
        <w:numPr>
          <w:ilvl w:val="1"/>
          <w:numId w:val="18"/>
        </w:numPr>
        <w:spacing w:line="360" w:lineRule="auto"/>
        <w:jc w:val="both"/>
        <w:rPr>
          <w:rFonts w:ascii="Arial" w:hAnsi="Arial"/>
        </w:rPr>
      </w:pPr>
      <w:r>
        <w:rPr>
          <w:rFonts w:ascii="Arial" w:hAnsi="Arial"/>
        </w:rPr>
        <w:t xml:space="preserve">La Dirección General de Sanidad Militar </w:t>
      </w:r>
    </w:p>
    <w:p w:rsidR="00C85443" w:rsidRPr="005F6F1F" w:rsidRDefault="00C85443" w:rsidP="00C85443">
      <w:pPr>
        <w:spacing w:line="360" w:lineRule="auto"/>
        <w:jc w:val="both"/>
        <w:rPr>
          <w:rFonts w:ascii="Arial" w:hAnsi="Arial"/>
          <w:sz w:val="20"/>
        </w:rPr>
      </w:pPr>
    </w:p>
    <w:p w:rsidR="00C85443" w:rsidRDefault="00C85443" w:rsidP="00C85443">
      <w:pPr>
        <w:spacing w:line="360" w:lineRule="auto"/>
        <w:jc w:val="both"/>
        <w:rPr>
          <w:rFonts w:ascii="Arial" w:hAnsi="Arial"/>
        </w:rPr>
      </w:pPr>
      <w:r>
        <w:rPr>
          <w:rFonts w:ascii="Arial" w:hAnsi="Arial"/>
        </w:rPr>
        <w:t xml:space="preserve">Luego de referir la normativa que reglamenta sus funciones, expuso que es competencia de la Dirección de Sanidad del Ejército Nacional </w:t>
      </w:r>
      <w:r w:rsidR="00B80854">
        <w:rPr>
          <w:rFonts w:ascii="Arial" w:hAnsi="Arial"/>
        </w:rPr>
        <w:t>en coordinación con el Establecimiento de Sanidad Militar No.3029 del Batallón “</w:t>
      </w:r>
      <w:r w:rsidR="00B80854" w:rsidRPr="00B80854">
        <w:rPr>
          <w:rFonts w:ascii="Arial" w:hAnsi="Arial"/>
          <w:i/>
        </w:rPr>
        <w:t>San Mateo</w:t>
      </w:r>
      <w:r w:rsidR="00B80854">
        <w:rPr>
          <w:rFonts w:ascii="Arial" w:hAnsi="Arial"/>
        </w:rPr>
        <w:t xml:space="preserve">” </w:t>
      </w:r>
      <w:r>
        <w:rPr>
          <w:rFonts w:ascii="Arial" w:hAnsi="Arial"/>
        </w:rPr>
        <w:t xml:space="preserve">pronunciarse </w:t>
      </w:r>
      <w:r w:rsidR="00B80854">
        <w:rPr>
          <w:rFonts w:ascii="Arial" w:hAnsi="Arial"/>
        </w:rPr>
        <w:t>sobre el objeto de la petición de tutela</w:t>
      </w:r>
      <w:r>
        <w:rPr>
          <w:rFonts w:ascii="Arial" w:hAnsi="Arial"/>
        </w:rPr>
        <w:t xml:space="preserve">, por lo </w:t>
      </w:r>
      <w:r w:rsidR="00C569A2">
        <w:rPr>
          <w:rFonts w:ascii="Arial" w:hAnsi="Arial"/>
        </w:rPr>
        <w:t xml:space="preserve">que solicita su desvinculación </w:t>
      </w:r>
      <w:r>
        <w:rPr>
          <w:rFonts w:ascii="Arial" w:hAnsi="Arial"/>
        </w:rPr>
        <w:t xml:space="preserve">(Folios </w:t>
      </w:r>
      <w:r w:rsidR="00B80854">
        <w:rPr>
          <w:rFonts w:ascii="Arial" w:hAnsi="Arial"/>
        </w:rPr>
        <w:t>24 y 25, ib.</w:t>
      </w:r>
      <w:r>
        <w:rPr>
          <w:rFonts w:ascii="Arial" w:hAnsi="Arial"/>
        </w:rPr>
        <w:t>).</w:t>
      </w:r>
    </w:p>
    <w:p w:rsidR="00B80854" w:rsidRDefault="00B80854" w:rsidP="00C85443">
      <w:pPr>
        <w:spacing w:line="360" w:lineRule="auto"/>
        <w:jc w:val="both"/>
        <w:rPr>
          <w:rFonts w:ascii="Arial" w:hAnsi="Arial"/>
        </w:rPr>
      </w:pPr>
    </w:p>
    <w:p w:rsidR="00B80854" w:rsidRPr="00B80854" w:rsidRDefault="00B80854" w:rsidP="00B80854">
      <w:pPr>
        <w:pStyle w:val="Prrafodelista"/>
        <w:numPr>
          <w:ilvl w:val="1"/>
          <w:numId w:val="18"/>
        </w:numPr>
        <w:spacing w:line="360" w:lineRule="auto"/>
        <w:jc w:val="both"/>
        <w:rPr>
          <w:rFonts w:ascii="Arial" w:hAnsi="Arial"/>
        </w:rPr>
      </w:pPr>
      <w:r>
        <w:rPr>
          <w:rFonts w:ascii="Arial" w:hAnsi="Arial"/>
        </w:rPr>
        <w:t xml:space="preserve">El Establecimiento de Sanidad Militar No.3028 del Batallón </w:t>
      </w:r>
      <w:r w:rsidRPr="00B80854">
        <w:rPr>
          <w:rFonts w:ascii="Arial" w:hAnsi="Arial"/>
          <w:i/>
        </w:rPr>
        <w:t>“Ayacucho”</w:t>
      </w:r>
    </w:p>
    <w:p w:rsidR="005F6F1F" w:rsidRDefault="005F6F1F" w:rsidP="00C85443">
      <w:pPr>
        <w:spacing w:line="360" w:lineRule="auto"/>
        <w:jc w:val="both"/>
        <w:rPr>
          <w:rFonts w:ascii="Arial" w:hAnsi="Arial"/>
          <w:sz w:val="20"/>
        </w:rPr>
      </w:pPr>
    </w:p>
    <w:p w:rsidR="00B80854" w:rsidRPr="00552A9F" w:rsidRDefault="00552A9F" w:rsidP="00C85443">
      <w:pPr>
        <w:spacing w:line="360" w:lineRule="auto"/>
        <w:jc w:val="both"/>
        <w:rPr>
          <w:rFonts w:ascii="Arial" w:hAnsi="Arial"/>
        </w:rPr>
      </w:pPr>
      <w:r w:rsidRPr="00552A9F">
        <w:rPr>
          <w:rFonts w:ascii="Arial" w:hAnsi="Arial"/>
        </w:rPr>
        <w:t xml:space="preserve">Manifestó que el Establecimiento de Sanidad Militar No.3029 del Batallón </w:t>
      </w:r>
      <w:r w:rsidRPr="00552A9F">
        <w:rPr>
          <w:rFonts w:ascii="Arial" w:hAnsi="Arial"/>
          <w:sz w:val="22"/>
        </w:rPr>
        <w:t>“</w:t>
      </w:r>
      <w:r w:rsidRPr="00552A9F">
        <w:rPr>
          <w:rFonts w:ascii="Arial" w:hAnsi="Arial"/>
          <w:i/>
          <w:sz w:val="22"/>
        </w:rPr>
        <w:t>San Mateo</w:t>
      </w:r>
      <w:r w:rsidRPr="00552A9F">
        <w:rPr>
          <w:rFonts w:ascii="Arial" w:hAnsi="Arial"/>
          <w:sz w:val="22"/>
        </w:rPr>
        <w:t>”</w:t>
      </w:r>
      <w:r w:rsidRPr="00552A9F">
        <w:rPr>
          <w:rFonts w:ascii="Arial" w:hAnsi="Arial"/>
        </w:rPr>
        <w:t xml:space="preserve"> es el encargado de reconocer y tramitar todos los procedimientos y medicamentos que requiera la accionante; agregó que se le encargó la prestación del servicio solicitado porque la referida unidad carece de contrato; y refirió que depende de la Dirección de Sanidad del Ejército Nacional</w:t>
      </w:r>
      <w:r>
        <w:rPr>
          <w:rFonts w:ascii="Arial" w:hAnsi="Arial"/>
        </w:rPr>
        <w:t xml:space="preserve"> y </w:t>
      </w:r>
      <w:r w:rsidRPr="00552A9F">
        <w:rPr>
          <w:rFonts w:ascii="Arial" w:hAnsi="Arial"/>
        </w:rPr>
        <w:t>no tiene autonomía para tomar decisiones respecto de los recursos y procedimientos exigidos en la tutela (Folio 28, ib.)</w:t>
      </w: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A818C7" w:rsidRPr="000A518B" w:rsidRDefault="00A818C7" w:rsidP="00A818C7">
      <w:pPr>
        <w:pStyle w:val="Textoindependiente"/>
        <w:spacing w:line="360" w:lineRule="auto"/>
        <w:rPr>
          <w:rFonts w:ascii="Arial" w:hAnsi="Arial"/>
          <w:szCs w:val="24"/>
        </w:rPr>
      </w:pPr>
    </w:p>
    <w:p w:rsidR="00A83C8C" w:rsidRDefault="007262D7"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FC5132" w:rsidRDefault="00FC5132"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7262D7" w:rsidRPr="005F6F1F" w:rsidRDefault="007262D7" w:rsidP="00A83C8C">
      <w:pPr>
        <w:pStyle w:val="Sangra2detindependiente"/>
        <w:spacing w:after="0" w:line="360" w:lineRule="auto"/>
        <w:ind w:left="0"/>
        <w:jc w:val="both"/>
        <w:rPr>
          <w:rFonts w:ascii="Arial" w:hAnsi="Arial" w:cs="Arial"/>
          <w:szCs w:val="24"/>
        </w:rPr>
      </w:pPr>
    </w:p>
    <w:p w:rsidR="00A83C8C" w:rsidRPr="003E2B88" w:rsidRDefault="00A83C8C" w:rsidP="009A1F36">
      <w:pPr>
        <w:pStyle w:val="Textoindependiente"/>
        <w:numPr>
          <w:ilvl w:val="1"/>
          <w:numId w:val="23"/>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sz w:val="20"/>
          <w:szCs w:val="24"/>
        </w:rPr>
      </w:pPr>
    </w:p>
    <w:p w:rsidR="00BB7B9F" w:rsidRPr="00552A9F" w:rsidRDefault="00BB7B9F" w:rsidP="00552A9F">
      <w:pPr>
        <w:spacing w:line="360" w:lineRule="auto"/>
        <w:jc w:val="both"/>
        <w:rPr>
          <w:rFonts w:ascii="Arial" w:hAnsi="Arial" w:cs="Courier New"/>
        </w:rPr>
      </w:pPr>
      <w:r w:rsidRPr="00552A9F">
        <w:rPr>
          <w:rFonts w:ascii="Arial" w:hAnsi="Arial"/>
        </w:rPr>
        <w:lastRenderedPageBreak/>
        <w:t>¿</w:t>
      </w:r>
      <w:r w:rsidRPr="00552A9F">
        <w:rPr>
          <w:rFonts w:ascii="Arial" w:hAnsi="Arial" w:cs="Arial"/>
        </w:rPr>
        <w:t xml:space="preserve">El </w:t>
      </w:r>
      <w:r w:rsidR="00552A9F" w:rsidRPr="00552A9F">
        <w:rPr>
          <w:rFonts w:ascii="Arial" w:hAnsi="Arial"/>
        </w:rPr>
        <w:t xml:space="preserve">Dispensario Médico No.3029 del Batallón </w:t>
      </w:r>
      <w:r w:rsidR="00552A9F" w:rsidRPr="00552A9F">
        <w:rPr>
          <w:rFonts w:ascii="Arial" w:hAnsi="Arial"/>
          <w:i/>
        </w:rPr>
        <w:t>“San Mateo”</w:t>
      </w:r>
      <w:r w:rsidR="00552A9F">
        <w:rPr>
          <w:rFonts w:ascii="Arial" w:hAnsi="Arial"/>
          <w:i/>
        </w:rPr>
        <w:t xml:space="preserve">, </w:t>
      </w:r>
      <w:r w:rsidR="00552A9F" w:rsidRPr="00552A9F">
        <w:rPr>
          <w:rFonts w:ascii="Arial" w:hAnsi="Arial"/>
        </w:rPr>
        <w:t>el</w:t>
      </w:r>
      <w:r w:rsidR="00552A9F">
        <w:rPr>
          <w:rFonts w:ascii="Arial" w:hAnsi="Arial"/>
          <w:i/>
        </w:rPr>
        <w:t xml:space="preserve"> </w:t>
      </w:r>
      <w:r w:rsidR="00552A9F">
        <w:rPr>
          <w:rFonts w:ascii="Arial" w:hAnsi="Arial"/>
        </w:rPr>
        <w:t xml:space="preserve">Establecimiento de Sanidad Militar No.3028 del Batallón </w:t>
      </w:r>
      <w:r w:rsidR="00552A9F" w:rsidRPr="00B80854">
        <w:rPr>
          <w:rFonts w:ascii="Arial" w:hAnsi="Arial"/>
          <w:i/>
        </w:rPr>
        <w:t>“Ayacucho”</w:t>
      </w:r>
      <w:r w:rsidR="00552A9F">
        <w:rPr>
          <w:rFonts w:ascii="Arial" w:hAnsi="Arial"/>
        </w:rPr>
        <w:t xml:space="preserve">, la Dirección General de Sanidad Militar y la </w:t>
      </w:r>
      <w:r w:rsidR="00552A9F" w:rsidRPr="00552A9F">
        <w:rPr>
          <w:rFonts w:ascii="Arial" w:hAnsi="Arial"/>
        </w:rPr>
        <w:t>Dirección de Sanidad del Ejército Nacional</w:t>
      </w:r>
      <w:r w:rsidR="00552A9F">
        <w:rPr>
          <w:rFonts w:ascii="Arial" w:hAnsi="Arial"/>
        </w:rPr>
        <w:t xml:space="preserve"> </w:t>
      </w:r>
      <w:r w:rsidR="00552A9F" w:rsidRPr="00552A9F">
        <w:rPr>
          <w:rFonts w:ascii="Arial" w:hAnsi="Arial"/>
        </w:rPr>
        <w:t>viola</w:t>
      </w:r>
      <w:r w:rsidR="00552A9F">
        <w:rPr>
          <w:rFonts w:ascii="Arial" w:hAnsi="Arial"/>
        </w:rPr>
        <w:t>n</w:t>
      </w:r>
      <w:r w:rsidR="00552A9F" w:rsidRPr="00552A9F">
        <w:rPr>
          <w:rFonts w:ascii="Arial" w:hAnsi="Arial"/>
        </w:rPr>
        <w:t xml:space="preserve"> o amenaza</w:t>
      </w:r>
      <w:r w:rsidR="00552A9F">
        <w:rPr>
          <w:rFonts w:ascii="Arial" w:hAnsi="Arial"/>
        </w:rPr>
        <w:t>n</w:t>
      </w:r>
      <w:r w:rsidR="00552A9F" w:rsidRPr="00552A9F">
        <w:rPr>
          <w:rFonts w:ascii="Arial" w:hAnsi="Arial"/>
        </w:rPr>
        <w:t xml:space="preserve"> los </w:t>
      </w:r>
      <w:r w:rsidRPr="00552A9F">
        <w:rPr>
          <w:rFonts w:ascii="Arial" w:hAnsi="Arial"/>
        </w:rPr>
        <w:t>derechos fundamentales alegados por la parte accionante, según los hechos expuestos en la petición de tutela</w:t>
      </w:r>
      <w:r w:rsidRPr="00552A9F">
        <w:rPr>
          <w:rFonts w:ascii="Arial" w:hAnsi="Arial" w:cs="Arial"/>
        </w:rPr>
        <w:t>?</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cs="Arial"/>
          <w:sz w:val="20"/>
          <w:szCs w:val="24"/>
        </w:rPr>
      </w:pPr>
    </w:p>
    <w:p w:rsidR="00A83C8C" w:rsidRPr="003E2B88" w:rsidRDefault="00A83C8C" w:rsidP="009A1F36">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sz w:val="18"/>
          <w:szCs w:val="24"/>
        </w:rPr>
      </w:pPr>
    </w:p>
    <w:p w:rsidR="00BB7B9F" w:rsidRDefault="00BB7B9F" w:rsidP="00BB7B9F">
      <w:pPr>
        <w:pStyle w:val="Textoindependiente"/>
        <w:numPr>
          <w:ilvl w:val="2"/>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BB7B9F" w:rsidRPr="005F6F1F" w:rsidRDefault="00BB7B9F" w:rsidP="00BB7B9F">
      <w:pPr>
        <w:pStyle w:val="Textoindependiente"/>
        <w:tabs>
          <w:tab w:val="clear" w:pos="0"/>
          <w:tab w:val="clear" w:pos="708"/>
          <w:tab w:val="clear" w:pos="1416"/>
          <w:tab w:val="left" w:pos="709"/>
        </w:tabs>
        <w:spacing w:line="360" w:lineRule="auto"/>
        <w:ind w:left="720"/>
        <w:rPr>
          <w:rFonts w:ascii="Arial" w:hAnsi="Arial"/>
          <w:sz w:val="20"/>
          <w:szCs w:val="24"/>
        </w:rPr>
      </w:pPr>
    </w:p>
    <w:p w:rsidR="00BB7B9F" w:rsidRDefault="00BB7B9F" w:rsidP="00BB7B9F">
      <w:pPr>
        <w:pStyle w:val="Textoindependiente"/>
        <w:spacing w:line="360" w:lineRule="auto"/>
        <w:rPr>
          <w:rFonts w:ascii="Arial" w:hAnsi="Arial" w:cs="Arial"/>
          <w:szCs w:val="24"/>
        </w:rPr>
      </w:pPr>
      <w:r w:rsidRPr="001E3F11">
        <w:rPr>
          <w:rFonts w:ascii="Arial" w:hAnsi="Arial" w:cs="Arial"/>
          <w:szCs w:val="24"/>
          <w:lang w:val="es-CO"/>
        </w:rPr>
        <w:t>Por activa se cumple en consideración a que quien ejerce la acción,</w:t>
      </w:r>
      <w:r w:rsidRPr="001E3F11">
        <w:rPr>
          <w:rFonts w:ascii="Arial" w:hAnsi="Arial" w:cs="Arial"/>
          <w:szCs w:val="24"/>
        </w:rPr>
        <w:t xml:space="preserve"> </w:t>
      </w:r>
      <w:r w:rsidR="006A7257">
        <w:rPr>
          <w:rFonts w:ascii="Arial" w:hAnsi="Arial" w:cs="Arial"/>
          <w:szCs w:val="24"/>
        </w:rPr>
        <w:t xml:space="preserve">la </w:t>
      </w:r>
      <w:r w:rsidRPr="001E3F11">
        <w:rPr>
          <w:rFonts w:ascii="Arial" w:hAnsi="Arial" w:cs="Arial"/>
          <w:szCs w:val="24"/>
        </w:rPr>
        <w:t>señor</w:t>
      </w:r>
      <w:r w:rsidR="006A7257">
        <w:rPr>
          <w:rFonts w:ascii="Arial" w:hAnsi="Arial" w:cs="Arial"/>
          <w:szCs w:val="24"/>
        </w:rPr>
        <w:t>a</w:t>
      </w:r>
      <w:r w:rsidRPr="001E3F11">
        <w:rPr>
          <w:rFonts w:ascii="Arial" w:hAnsi="Arial" w:cs="Arial"/>
          <w:szCs w:val="24"/>
        </w:rPr>
        <w:t xml:space="preserve"> </w:t>
      </w:r>
      <w:r w:rsidR="004B031C">
        <w:rPr>
          <w:rFonts w:ascii="Arial" w:hAnsi="Arial" w:cs="Arial"/>
          <w:szCs w:val="24"/>
        </w:rPr>
        <w:t xml:space="preserve">María </w:t>
      </w:r>
      <w:proofErr w:type="spellStart"/>
      <w:r w:rsidR="004B031C">
        <w:rPr>
          <w:rFonts w:ascii="Arial" w:hAnsi="Arial" w:cs="Arial"/>
          <w:szCs w:val="24"/>
        </w:rPr>
        <w:t>Noelba</w:t>
      </w:r>
      <w:proofErr w:type="spellEnd"/>
      <w:r w:rsidR="004B031C">
        <w:rPr>
          <w:rFonts w:ascii="Arial" w:hAnsi="Arial" w:cs="Arial"/>
          <w:szCs w:val="24"/>
        </w:rPr>
        <w:t xml:space="preserve"> Pinzón Calvo</w:t>
      </w:r>
      <w:r w:rsidR="00552A9F">
        <w:rPr>
          <w:rFonts w:ascii="Arial" w:hAnsi="Arial" w:cs="Arial"/>
          <w:szCs w:val="24"/>
        </w:rPr>
        <w:t>, se encuentra afiliada</w:t>
      </w:r>
      <w:r w:rsidRPr="001E3F11">
        <w:rPr>
          <w:rFonts w:ascii="Arial" w:hAnsi="Arial" w:cs="Arial"/>
          <w:szCs w:val="24"/>
        </w:rPr>
        <w:t xml:space="preserve"> </w:t>
      </w:r>
      <w:r w:rsidR="006A7257">
        <w:rPr>
          <w:rFonts w:ascii="Arial" w:hAnsi="Arial" w:cs="Arial"/>
          <w:szCs w:val="24"/>
        </w:rPr>
        <w:t xml:space="preserve">como beneficiaria </w:t>
      </w:r>
      <w:r w:rsidRPr="001E3F11">
        <w:rPr>
          <w:rFonts w:ascii="Arial" w:hAnsi="Arial" w:cs="Arial"/>
          <w:szCs w:val="24"/>
        </w:rPr>
        <w:t xml:space="preserve">a la Dirección de Sanidad del </w:t>
      </w:r>
      <w:r w:rsidR="006A7257" w:rsidRPr="001E3F11">
        <w:rPr>
          <w:rFonts w:ascii="Arial" w:hAnsi="Arial" w:cs="Arial"/>
          <w:szCs w:val="24"/>
        </w:rPr>
        <w:t>Ejército</w:t>
      </w:r>
      <w:r w:rsidRPr="001E3F11">
        <w:rPr>
          <w:rFonts w:ascii="Arial" w:hAnsi="Arial" w:cs="Arial"/>
          <w:szCs w:val="24"/>
        </w:rPr>
        <w:t xml:space="preserve"> Nacional (Folios </w:t>
      </w:r>
      <w:r w:rsidR="006A7257">
        <w:rPr>
          <w:rFonts w:ascii="Arial" w:hAnsi="Arial" w:cs="Arial"/>
          <w:szCs w:val="24"/>
        </w:rPr>
        <w:t>25</w:t>
      </w:r>
      <w:r w:rsidR="001E3F11" w:rsidRPr="001E3F11">
        <w:rPr>
          <w:rFonts w:ascii="Arial" w:hAnsi="Arial" w:cs="Arial"/>
          <w:szCs w:val="24"/>
        </w:rPr>
        <w:t>, ibídem)</w:t>
      </w:r>
      <w:r w:rsidRPr="001E3F11">
        <w:rPr>
          <w:rFonts w:ascii="Arial" w:hAnsi="Arial" w:cs="Arial"/>
          <w:szCs w:val="24"/>
        </w:rPr>
        <w:t xml:space="preserve"> (Artículo 86, CP, y 10º, Decreto 2591 de 1991). Y por pasiva, el Dispensario Médico</w:t>
      </w:r>
      <w:r>
        <w:rPr>
          <w:rFonts w:ascii="Arial" w:hAnsi="Arial" w:cs="Arial"/>
          <w:szCs w:val="24"/>
        </w:rPr>
        <w:t xml:space="preserve"> No.3029 del Batallón de Artillería No.8 </w:t>
      </w:r>
      <w:r>
        <w:rPr>
          <w:rFonts w:ascii="Arial" w:hAnsi="Arial" w:cs="Arial"/>
          <w:i/>
          <w:szCs w:val="24"/>
        </w:rPr>
        <w:t xml:space="preserve">“Batalla de San Mateo” </w:t>
      </w:r>
      <w:r>
        <w:rPr>
          <w:rFonts w:ascii="Arial" w:hAnsi="Arial" w:cs="Arial"/>
          <w:szCs w:val="24"/>
        </w:rPr>
        <w:t>de Pereira</w:t>
      </w:r>
      <w:r>
        <w:rPr>
          <w:rFonts w:ascii="Arial" w:hAnsi="Arial"/>
        </w:rPr>
        <w:t xml:space="preserve">, </w:t>
      </w:r>
      <w:r>
        <w:rPr>
          <w:rFonts w:ascii="Arial" w:hAnsi="Arial" w:cs="Arial"/>
          <w:szCs w:val="24"/>
        </w:rPr>
        <w:t xml:space="preserve">pues brinda los servicios en salud </w:t>
      </w:r>
      <w:r w:rsidR="006A7257">
        <w:rPr>
          <w:rFonts w:ascii="Arial" w:hAnsi="Arial" w:cs="Arial"/>
          <w:szCs w:val="24"/>
        </w:rPr>
        <w:t xml:space="preserve">a la </w:t>
      </w:r>
      <w:r>
        <w:rPr>
          <w:rFonts w:ascii="Arial" w:hAnsi="Arial" w:cs="Arial"/>
          <w:szCs w:val="24"/>
        </w:rPr>
        <w:t>actor</w:t>
      </w:r>
      <w:r w:rsidR="006A7257">
        <w:rPr>
          <w:rFonts w:ascii="Arial" w:hAnsi="Arial" w:cs="Arial"/>
          <w:szCs w:val="24"/>
        </w:rPr>
        <w:t>a</w:t>
      </w:r>
      <w:r w:rsidR="001E3F11">
        <w:rPr>
          <w:rFonts w:ascii="Arial" w:hAnsi="Arial" w:cs="Arial"/>
          <w:szCs w:val="24"/>
        </w:rPr>
        <w:t xml:space="preserve"> y fue el destinatario de la petición de entrega </w:t>
      </w:r>
      <w:r w:rsidR="006A7257">
        <w:rPr>
          <w:rFonts w:ascii="Arial" w:hAnsi="Arial" w:cs="Arial"/>
          <w:szCs w:val="24"/>
          <w:lang w:val="es-CO"/>
        </w:rPr>
        <w:t>de viáticos para el traslado a la ciudad de Manizales</w:t>
      </w:r>
      <w:r w:rsidR="001E3F11">
        <w:rPr>
          <w:rFonts w:ascii="Arial" w:hAnsi="Arial" w:cs="Arial"/>
          <w:szCs w:val="24"/>
        </w:rPr>
        <w:t>, conforme se expone el amparo (Folio 1, ibídem)</w:t>
      </w:r>
      <w:r>
        <w:rPr>
          <w:rFonts w:ascii="Arial" w:hAnsi="Arial" w:cs="Arial"/>
          <w:szCs w:val="24"/>
        </w:rPr>
        <w:t>.</w:t>
      </w:r>
      <w:r w:rsidR="006A7257">
        <w:rPr>
          <w:rFonts w:ascii="Arial" w:hAnsi="Arial" w:cs="Arial"/>
          <w:szCs w:val="24"/>
        </w:rPr>
        <w:t xml:space="preserve"> </w:t>
      </w:r>
    </w:p>
    <w:p w:rsidR="00BB7B9F" w:rsidRPr="005F6F1F" w:rsidRDefault="00BB7B9F" w:rsidP="00BB7B9F">
      <w:pPr>
        <w:pStyle w:val="Textoindependiente"/>
        <w:tabs>
          <w:tab w:val="clear" w:pos="0"/>
          <w:tab w:val="clear" w:pos="708"/>
          <w:tab w:val="clear" w:pos="1416"/>
          <w:tab w:val="left" w:pos="709"/>
        </w:tabs>
        <w:spacing w:line="360" w:lineRule="auto"/>
        <w:ind w:left="720"/>
        <w:rPr>
          <w:rFonts w:ascii="Arial" w:hAnsi="Arial"/>
          <w:sz w:val="20"/>
          <w:szCs w:val="24"/>
        </w:rPr>
      </w:pPr>
    </w:p>
    <w:p w:rsidR="00BB7B9F" w:rsidRPr="000D63E7" w:rsidRDefault="00BB7B9F" w:rsidP="00BB7B9F">
      <w:pPr>
        <w:pStyle w:val="Textoindependiente"/>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a</w:t>
      </w:r>
      <w:r w:rsidRPr="000D63E7">
        <w:rPr>
          <w:rFonts w:ascii="Arial" w:hAnsi="Arial"/>
          <w:szCs w:val="24"/>
          <w:lang w:val="es-CO"/>
        </w:rPr>
        <w:t xml:space="preserve"> </w:t>
      </w:r>
      <w:proofErr w:type="spellStart"/>
      <w:r w:rsidR="004B031C">
        <w:rPr>
          <w:rFonts w:ascii="Arial" w:hAnsi="Arial"/>
          <w:szCs w:val="24"/>
          <w:lang w:val="es-CO"/>
        </w:rPr>
        <w:t>Zulay</w:t>
      </w:r>
      <w:proofErr w:type="spellEnd"/>
      <w:r w:rsidR="004B031C">
        <w:rPr>
          <w:rFonts w:ascii="Arial" w:hAnsi="Arial"/>
          <w:szCs w:val="24"/>
          <w:lang w:val="es-CO"/>
        </w:rPr>
        <w:t xml:space="preserve"> Cruz Pinzón</w:t>
      </w:r>
      <w:r>
        <w:rPr>
          <w:rFonts w:ascii="Arial" w:hAnsi="Arial"/>
          <w:szCs w:val="24"/>
          <w:lang w:val="es-CO"/>
        </w:rPr>
        <w:t xml:space="preserve">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para representar a su agenciad</w:t>
      </w:r>
      <w:r w:rsidR="006A7257">
        <w:rPr>
          <w:rFonts w:ascii="Arial" w:hAnsi="Arial"/>
          <w:szCs w:val="24"/>
          <w:lang w:val="es-CO"/>
        </w:rPr>
        <w:t>a</w:t>
      </w:r>
      <w:r w:rsidRPr="000D63E7">
        <w:rPr>
          <w:rFonts w:ascii="Arial" w:hAnsi="Arial"/>
          <w:szCs w:val="24"/>
          <w:lang w:val="es-CO"/>
        </w:rPr>
        <w:t xml:space="preserve">, </w:t>
      </w:r>
      <w:r w:rsidRPr="008743B1">
        <w:rPr>
          <w:rFonts w:ascii="Arial" w:hAnsi="Arial" w:cs="Arial"/>
          <w:szCs w:val="24"/>
        </w:rPr>
        <w:t>señor</w:t>
      </w:r>
      <w:r w:rsidR="006A7257">
        <w:rPr>
          <w:rFonts w:ascii="Arial" w:hAnsi="Arial" w:cs="Arial"/>
          <w:szCs w:val="24"/>
        </w:rPr>
        <w:t>a</w:t>
      </w:r>
      <w:r w:rsidRPr="008743B1">
        <w:rPr>
          <w:rFonts w:ascii="Arial" w:hAnsi="Arial" w:cs="Arial"/>
          <w:szCs w:val="24"/>
        </w:rPr>
        <w:t xml:space="preserve"> </w:t>
      </w:r>
      <w:r w:rsidR="006A7257">
        <w:rPr>
          <w:rFonts w:ascii="Arial" w:hAnsi="Arial" w:cs="Arial"/>
          <w:szCs w:val="24"/>
        </w:rPr>
        <w:t xml:space="preserve">María </w:t>
      </w:r>
      <w:proofErr w:type="spellStart"/>
      <w:r w:rsidR="006A7257">
        <w:rPr>
          <w:rFonts w:ascii="Arial" w:hAnsi="Arial" w:cs="Arial"/>
          <w:szCs w:val="24"/>
        </w:rPr>
        <w:t>Noelba</w:t>
      </w:r>
      <w:proofErr w:type="spellEnd"/>
      <w:r w:rsidR="006A7257">
        <w:rPr>
          <w:rFonts w:ascii="Arial" w:hAnsi="Arial" w:cs="Arial"/>
          <w:szCs w:val="24"/>
        </w:rPr>
        <w:t xml:space="preserve"> Pinzón Calvo</w:t>
      </w:r>
      <w:r w:rsidRPr="000D63E7">
        <w:rPr>
          <w:rFonts w:ascii="Arial" w:hAnsi="Arial"/>
          <w:szCs w:val="24"/>
          <w:lang w:val="es-CO"/>
        </w:rPr>
        <w:t xml:space="preserve">, </w:t>
      </w:r>
      <w:r>
        <w:rPr>
          <w:rFonts w:ascii="Arial" w:hAnsi="Arial"/>
          <w:szCs w:val="24"/>
          <w:lang w:val="es-CO"/>
        </w:rPr>
        <w:t xml:space="preserve">dada la </w:t>
      </w:r>
      <w:r w:rsidRPr="003D195F">
        <w:rPr>
          <w:rFonts w:ascii="Arial" w:hAnsi="Arial"/>
          <w:szCs w:val="24"/>
          <w:lang w:val="es-CO"/>
        </w:rPr>
        <w:t xml:space="preserve">debilidad manifiesta por sus múltiples padecimientos, </w:t>
      </w:r>
      <w:r>
        <w:rPr>
          <w:rFonts w:ascii="Arial" w:hAnsi="Arial"/>
          <w:szCs w:val="24"/>
          <w:lang w:val="es-CO"/>
        </w:rPr>
        <w:t xml:space="preserve">sus limitaciones de movilidad y avanzada edad; encuadra la situación en lo dispuesto por la doctrina sobre el tema, al justificar la figura en comento, cuando hay </w:t>
      </w:r>
      <w:r w:rsidRPr="008F2A50">
        <w:rPr>
          <w:rFonts w:ascii="Arial" w:hAnsi="Arial"/>
          <w:i/>
          <w:sz w:val="22"/>
          <w:szCs w:val="22"/>
          <w:lang w:val="es-CO"/>
        </w:rPr>
        <w:t>“</w:t>
      </w:r>
      <w:r>
        <w:rPr>
          <w:rFonts w:ascii="Arial" w:hAnsi="Arial"/>
          <w:i/>
          <w:sz w:val="22"/>
          <w:szCs w:val="22"/>
          <w:lang w:val="es-CO"/>
        </w:rPr>
        <w:t xml:space="preserve">(…) </w:t>
      </w:r>
      <w:r w:rsidRPr="008F2A50">
        <w:rPr>
          <w:rFonts w:ascii="Arial" w:hAnsi="Arial"/>
          <w:i/>
          <w:sz w:val="22"/>
          <w:szCs w:val="22"/>
          <w:lang w:val="es-CO"/>
        </w:rPr>
        <w:t>severas dificultades de movilización, por edad y/o por condiciones de salud, todo lo cual torna verosímil la imposibilidad física para ejercer por sí mismo la defensa de sus derechos fundamentales</w:t>
      </w:r>
      <w:r>
        <w:rPr>
          <w:rFonts w:ascii="Arial" w:hAnsi="Arial"/>
          <w:i/>
          <w:sz w:val="22"/>
          <w:szCs w:val="22"/>
          <w:lang w:val="es-CO"/>
        </w:rPr>
        <w:t xml:space="preserve"> (…)</w:t>
      </w:r>
      <w:r w:rsidRPr="008F2A50">
        <w:rPr>
          <w:rFonts w:ascii="Arial" w:hAnsi="Arial"/>
          <w:i/>
          <w:sz w:val="22"/>
          <w:szCs w:val="22"/>
          <w:lang w:val="es-CO"/>
        </w:rPr>
        <w:t>”</w:t>
      </w:r>
      <w:r w:rsidRPr="008F2A50">
        <w:rPr>
          <w:rStyle w:val="Refdenotaalpie"/>
          <w:rFonts w:ascii="Arial" w:hAnsi="Arial"/>
          <w:i/>
          <w:sz w:val="22"/>
          <w:szCs w:val="22"/>
          <w:lang w:val="es-CO"/>
        </w:rPr>
        <w:footnoteReference w:id="1"/>
      </w:r>
      <w:r w:rsidRPr="000D63E7">
        <w:rPr>
          <w:rFonts w:ascii="Arial" w:hAnsi="Arial"/>
          <w:szCs w:val="24"/>
          <w:lang w:val="es-CO"/>
        </w:rPr>
        <w:t>.</w:t>
      </w:r>
    </w:p>
    <w:p w:rsidR="00BB7B9F" w:rsidRPr="005F6F1F" w:rsidRDefault="00BB7B9F" w:rsidP="00BB7B9F">
      <w:pPr>
        <w:pStyle w:val="Textoindependiente"/>
        <w:spacing w:line="360" w:lineRule="auto"/>
        <w:rPr>
          <w:rFonts w:ascii="Arial" w:hAnsi="Arial" w:cs="Arial"/>
          <w:sz w:val="20"/>
          <w:szCs w:val="24"/>
        </w:rPr>
      </w:pPr>
    </w:p>
    <w:p w:rsidR="00BB7B9F" w:rsidRDefault="00BB7B9F" w:rsidP="006A7257">
      <w:pPr>
        <w:spacing w:line="360" w:lineRule="auto"/>
        <w:jc w:val="both"/>
        <w:rPr>
          <w:rFonts w:ascii="Arial" w:hAnsi="Arial" w:cs="Arial"/>
        </w:rPr>
      </w:pPr>
      <w:r w:rsidRPr="006A7257">
        <w:rPr>
          <w:rFonts w:ascii="Arial" w:hAnsi="Arial" w:cs="Arial"/>
        </w:rPr>
        <w:t>Como</w:t>
      </w:r>
      <w:r w:rsidR="009A6E9E">
        <w:rPr>
          <w:rFonts w:ascii="Arial" w:hAnsi="Arial" w:cs="Arial"/>
        </w:rPr>
        <w:t xml:space="preserve"> a</w:t>
      </w:r>
      <w:r w:rsidRPr="006A7257">
        <w:rPr>
          <w:rFonts w:ascii="Arial" w:hAnsi="Arial" w:cs="Arial"/>
        </w:rPr>
        <w:t xml:space="preserve"> las Direcciones de Sanidad del Ejército Nacional y General de Sanidad Militar, y </w:t>
      </w:r>
      <w:r w:rsidR="009A6E9E">
        <w:rPr>
          <w:rFonts w:ascii="Arial" w:hAnsi="Arial" w:cs="Arial"/>
        </w:rPr>
        <w:t xml:space="preserve">al </w:t>
      </w:r>
      <w:r w:rsidR="006A7257" w:rsidRPr="006A7257">
        <w:rPr>
          <w:rFonts w:ascii="Arial" w:hAnsi="Arial"/>
        </w:rPr>
        <w:t xml:space="preserve">Establecimiento de Sanidad Militar No. 3028 del Batallón </w:t>
      </w:r>
      <w:r w:rsidR="006A7257" w:rsidRPr="006A7257">
        <w:rPr>
          <w:rFonts w:ascii="Arial" w:hAnsi="Arial"/>
          <w:i/>
        </w:rPr>
        <w:t>“Ayacucho”</w:t>
      </w:r>
      <w:r>
        <w:rPr>
          <w:rFonts w:ascii="Arial" w:hAnsi="Arial" w:cs="Arial"/>
        </w:rPr>
        <w:t xml:space="preserve">, no les compete autorizar y suministrar </w:t>
      </w:r>
      <w:r w:rsidR="00971F73">
        <w:rPr>
          <w:rFonts w:ascii="Arial" w:hAnsi="Arial" w:cs="Arial"/>
        </w:rPr>
        <w:t xml:space="preserve">la asistencia en salud al </w:t>
      </w:r>
      <w:r>
        <w:rPr>
          <w:rFonts w:ascii="Arial" w:hAnsi="Arial" w:cs="Arial"/>
        </w:rPr>
        <w:t>accionante, carecen de legitimación, por ende</w:t>
      </w:r>
      <w:r w:rsidR="009A6E9E">
        <w:rPr>
          <w:rFonts w:ascii="Arial" w:hAnsi="Arial" w:cs="Arial"/>
        </w:rPr>
        <w:t>,</w:t>
      </w:r>
      <w:r>
        <w:rPr>
          <w:rFonts w:ascii="Arial" w:hAnsi="Arial" w:cs="Arial"/>
        </w:rPr>
        <w:t xml:space="preserve"> se declarará improcedente el amparo en su contra.</w:t>
      </w:r>
    </w:p>
    <w:p w:rsidR="005F6F1F" w:rsidRPr="005F6F1F" w:rsidRDefault="005F6F1F" w:rsidP="00BB7B9F">
      <w:pPr>
        <w:widowControl/>
        <w:spacing w:line="360" w:lineRule="auto"/>
        <w:jc w:val="both"/>
        <w:rPr>
          <w:rFonts w:ascii="Arial" w:hAnsi="Arial" w:cs="Arial"/>
          <w:sz w:val="20"/>
        </w:rPr>
      </w:pPr>
    </w:p>
    <w:p w:rsidR="00CF2EB5" w:rsidRPr="00CF2EB5" w:rsidRDefault="00CF2EB5" w:rsidP="00CF2EB5">
      <w:pPr>
        <w:pStyle w:val="Prrafodelista"/>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BB7B9F">
      <w:pPr>
        <w:pStyle w:val="Textoindependiente"/>
        <w:numPr>
          <w:ilvl w:val="2"/>
          <w:numId w:val="23"/>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BB7B9F" w:rsidRPr="005F6F1F" w:rsidRDefault="00BB7B9F" w:rsidP="00BB7B9F">
      <w:pPr>
        <w:pStyle w:val="Textoindependiente"/>
        <w:tabs>
          <w:tab w:val="clear" w:pos="708"/>
          <w:tab w:val="clear" w:pos="1416"/>
          <w:tab w:val="left" w:pos="709"/>
          <w:tab w:val="left" w:pos="1418"/>
        </w:tabs>
        <w:spacing w:line="360" w:lineRule="auto"/>
        <w:ind w:left="720"/>
        <w:rPr>
          <w:rFonts w:ascii="Arial" w:hAnsi="Arial"/>
          <w:sz w:val="20"/>
          <w:szCs w:val="24"/>
        </w:rPr>
      </w:pPr>
    </w:p>
    <w:p w:rsidR="007B2953" w:rsidRPr="0043492B" w:rsidRDefault="00971A2A" w:rsidP="0043492B">
      <w:pPr>
        <w:pStyle w:val="Sinespaciado"/>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Corte Constitucional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w:t>
      </w:r>
      <w:r w:rsidR="007B2953" w:rsidRPr="00C3390C">
        <w:rPr>
          <w:rFonts w:ascii="Arial" w:hAnsi="Arial" w:cs="Arial"/>
          <w:noProof/>
          <w:szCs w:val="24"/>
        </w:rPr>
        <w:lastRenderedPageBreak/>
        <w:t xml:space="preserve">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Refdenotaalpie"/>
          <w:rFonts w:ascii="Arial" w:hAnsi="Arial" w:cs="Arial"/>
          <w:szCs w:val="24"/>
        </w:rPr>
        <w:footnoteReference w:id="2"/>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CA38C6" w:rsidRPr="005F6F1F" w:rsidRDefault="00CA38C6" w:rsidP="007B2953">
      <w:pPr>
        <w:spacing w:line="360" w:lineRule="auto"/>
        <w:jc w:val="both"/>
        <w:rPr>
          <w:rFonts w:ascii="Arial" w:hAnsi="Arial" w:cs="Arial"/>
          <w:sz w:val="20"/>
        </w:rPr>
      </w:pPr>
    </w:p>
    <w:p w:rsidR="00251A54" w:rsidRDefault="00971A2A" w:rsidP="00251A54">
      <w:pPr>
        <w:pStyle w:val="Textoindependiente"/>
        <w:spacing w:line="360" w:lineRule="auto"/>
        <w:rPr>
          <w:rFonts w:ascii="Arial" w:hAnsi="Arial" w:cs="Arial"/>
        </w:rPr>
      </w:pPr>
      <w:r w:rsidRPr="001E3F11">
        <w:rPr>
          <w:rFonts w:ascii="Arial" w:hAnsi="Arial" w:cs="Arial"/>
        </w:rPr>
        <w:t xml:space="preserve">Del mismo modo, </w:t>
      </w:r>
      <w:r w:rsidR="007B2953" w:rsidRPr="001E3F11">
        <w:rPr>
          <w:rFonts w:ascii="Arial" w:hAnsi="Arial" w:cs="Arial"/>
        </w:rPr>
        <w:t xml:space="preserve">la inmediatez, </w:t>
      </w:r>
      <w:r w:rsidR="000A518B" w:rsidRPr="001E3F11">
        <w:rPr>
          <w:rFonts w:ascii="Arial" w:hAnsi="Arial" w:cs="Arial"/>
          <w:noProof/>
          <w:szCs w:val="22"/>
        </w:rPr>
        <w:t>no merece reparo, pues la acción se formuló dentro de los seis (6) meses siguientes a los hechos violatarios, que es el plazo general, fijado por la doctrina constitucional</w:t>
      </w:r>
      <w:r w:rsidR="000A518B" w:rsidRPr="001E3F11">
        <w:rPr>
          <w:rStyle w:val="Refdenotaalpie"/>
          <w:rFonts w:ascii="Arial" w:hAnsi="Arial"/>
          <w:noProof/>
          <w:szCs w:val="22"/>
        </w:rPr>
        <w:footnoteReference w:id="3"/>
      </w:r>
      <w:r w:rsidR="000A518B" w:rsidRPr="001E3F11">
        <w:rPr>
          <w:rFonts w:ascii="Arial" w:hAnsi="Arial" w:cs="Arial"/>
          <w:noProof/>
          <w:szCs w:val="22"/>
        </w:rPr>
        <w:t xml:space="preserve">; </w:t>
      </w:r>
      <w:r w:rsidR="00251A54" w:rsidRPr="001E3F11">
        <w:rPr>
          <w:rFonts w:ascii="Arial" w:hAnsi="Arial" w:cs="Arial"/>
          <w:noProof/>
          <w:szCs w:val="22"/>
        </w:rPr>
        <w:t xml:space="preserve">porque </w:t>
      </w:r>
      <w:r w:rsidR="001E3F11" w:rsidRPr="001E3F11">
        <w:rPr>
          <w:rFonts w:ascii="Arial" w:hAnsi="Arial"/>
          <w:szCs w:val="24"/>
        </w:rPr>
        <w:t xml:space="preserve">la </w:t>
      </w:r>
      <w:r w:rsidR="00971F73">
        <w:rPr>
          <w:rFonts w:ascii="Arial" w:hAnsi="Arial"/>
          <w:szCs w:val="24"/>
        </w:rPr>
        <w:t xml:space="preserve">autorización y programación de la cita </w:t>
      </w:r>
      <w:r w:rsidR="001E3F11" w:rsidRPr="001E3F11">
        <w:rPr>
          <w:rFonts w:ascii="Arial" w:hAnsi="Arial"/>
          <w:szCs w:val="24"/>
        </w:rPr>
        <w:t xml:space="preserve">data del </w:t>
      </w:r>
      <w:r w:rsidR="00971F73">
        <w:rPr>
          <w:rFonts w:ascii="Arial" w:hAnsi="Arial"/>
          <w:szCs w:val="24"/>
        </w:rPr>
        <w:t xml:space="preserve">18-08-2016 </w:t>
      </w:r>
      <w:r w:rsidR="001E3F11" w:rsidRPr="001E3F11">
        <w:rPr>
          <w:rFonts w:ascii="Arial" w:hAnsi="Arial"/>
          <w:szCs w:val="24"/>
        </w:rPr>
        <w:t>(Folio</w:t>
      </w:r>
      <w:r w:rsidRPr="001E3F11">
        <w:rPr>
          <w:rFonts w:ascii="Arial" w:hAnsi="Arial"/>
          <w:szCs w:val="24"/>
        </w:rPr>
        <w:t xml:space="preserve"> </w:t>
      </w:r>
      <w:r w:rsidR="00971F73">
        <w:rPr>
          <w:rFonts w:ascii="Arial" w:hAnsi="Arial"/>
          <w:szCs w:val="24"/>
        </w:rPr>
        <w:t>6</w:t>
      </w:r>
      <w:r w:rsidRPr="001E3F11">
        <w:rPr>
          <w:rFonts w:ascii="Arial" w:hAnsi="Arial"/>
          <w:szCs w:val="24"/>
        </w:rPr>
        <w:t>, ib.)</w:t>
      </w:r>
      <w:r w:rsidR="00251A54" w:rsidRPr="001E3F11">
        <w:rPr>
          <w:rFonts w:ascii="Arial" w:hAnsi="Arial"/>
          <w:szCs w:val="24"/>
        </w:rPr>
        <w:t xml:space="preserve">, </w:t>
      </w:r>
      <w:r w:rsidRPr="001E3F11">
        <w:rPr>
          <w:rFonts w:ascii="Arial" w:hAnsi="Arial" w:cs="Arial"/>
          <w:noProof/>
          <w:szCs w:val="22"/>
          <w:lang w:val="es-CO"/>
        </w:rPr>
        <w:t xml:space="preserve">y la acción fue impetrada el </w:t>
      </w:r>
      <w:r w:rsidR="00971F73">
        <w:rPr>
          <w:rFonts w:ascii="Arial" w:hAnsi="Arial" w:cs="Arial"/>
          <w:noProof/>
          <w:szCs w:val="22"/>
          <w:lang w:val="es-CO"/>
        </w:rPr>
        <w:t xml:space="preserve">23-08-2016 </w:t>
      </w:r>
      <w:r w:rsidRPr="001E3F11">
        <w:rPr>
          <w:rFonts w:ascii="Arial" w:hAnsi="Arial" w:cs="Arial"/>
          <w:noProof/>
          <w:szCs w:val="22"/>
          <w:lang w:val="es-CO"/>
        </w:rPr>
        <w:t xml:space="preserve">(Folio </w:t>
      </w:r>
      <w:r w:rsidR="001E3F11" w:rsidRPr="001E3F11">
        <w:rPr>
          <w:rFonts w:ascii="Arial" w:hAnsi="Arial" w:cs="Arial"/>
          <w:noProof/>
          <w:szCs w:val="22"/>
          <w:lang w:val="es-CO"/>
        </w:rPr>
        <w:t>9</w:t>
      </w:r>
      <w:r w:rsidRPr="001E3F11">
        <w:rPr>
          <w:rFonts w:ascii="Arial" w:hAnsi="Arial" w:cs="Arial"/>
          <w:noProof/>
          <w:szCs w:val="22"/>
          <w:lang w:val="es-CO"/>
        </w:rPr>
        <w:t>, ib.)</w:t>
      </w:r>
      <w:r w:rsidR="00251A54" w:rsidRPr="001E3F11">
        <w:rPr>
          <w:rFonts w:ascii="Arial" w:hAnsi="Arial" w:cs="Arial"/>
          <w:noProof/>
          <w:szCs w:val="22"/>
          <w:lang w:val="es-CO"/>
        </w:rPr>
        <w:t xml:space="preserve">. </w:t>
      </w:r>
      <w:r w:rsidRPr="001E3F11">
        <w:rPr>
          <w:rFonts w:ascii="Arial" w:hAnsi="Arial" w:cs="Arial"/>
          <w:noProof/>
          <w:szCs w:val="22"/>
          <w:lang w:val="es-CO"/>
        </w:rPr>
        <w:t>Así las cosas</w:t>
      </w:r>
      <w:r w:rsidR="00251A54" w:rsidRPr="001E3F11">
        <w:rPr>
          <w:rFonts w:ascii="Arial" w:hAnsi="Arial"/>
          <w:szCs w:val="24"/>
        </w:rPr>
        <w:t xml:space="preserve">, </w:t>
      </w:r>
      <w:r w:rsidR="00251A54" w:rsidRPr="001E3F11">
        <w:rPr>
          <w:rFonts w:ascii="Arial" w:hAnsi="Arial" w:cs="Arial"/>
          <w:spacing w:val="0"/>
          <w:szCs w:val="24"/>
          <w:lang w:val="es-ES"/>
        </w:rPr>
        <w:t xml:space="preserve">como </w:t>
      </w:r>
      <w:r w:rsidR="00251A54" w:rsidRPr="001E3F11">
        <w:rPr>
          <w:rFonts w:ascii="Arial" w:hAnsi="Arial" w:cs="Arial"/>
        </w:rPr>
        <w:t xml:space="preserve">el </w:t>
      </w:r>
      <w:r w:rsidRPr="001E3F11">
        <w:rPr>
          <w:rFonts w:ascii="Arial" w:hAnsi="Arial" w:cs="Arial"/>
        </w:rPr>
        <w:t xml:space="preserve">caso </w:t>
      </w:r>
      <w:r w:rsidR="00251A54" w:rsidRPr="001E3F11">
        <w:rPr>
          <w:rFonts w:ascii="Arial" w:hAnsi="Arial" w:cs="Arial"/>
        </w:rPr>
        <w:t>supera el test de procedencia, puede examinarse de fondo.</w:t>
      </w:r>
      <w:r w:rsidR="00251A54">
        <w:rPr>
          <w:rFonts w:ascii="Arial" w:hAnsi="Arial" w:cs="Arial"/>
        </w:rPr>
        <w:t xml:space="preserve"> </w:t>
      </w:r>
    </w:p>
    <w:p w:rsidR="000A518B" w:rsidRPr="005F6F1F" w:rsidRDefault="000A518B" w:rsidP="000A518B">
      <w:pPr>
        <w:spacing w:line="360" w:lineRule="auto"/>
        <w:jc w:val="both"/>
        <w:rPr>
          <w:rFonts w:ascii="Arial" w:hAnsi="Arial" w:cs="Arial"/>
          <w:noProof/>
          <w:sz w:val="20"/>
          <w:szCs w:val="22"/>
        </w:rPr>
      </w:pPr>
    </w:p>
    <w:p w:rsidR="007B2953" w:rsidRPr="00C3390C" w:rsidRDefault="007B2953" w:rsidP="00BB7B9F">
      <w:pPr>
        <w:pStyle w:val="Textoindependiente"/>
        <w:numPr>
          <w:ilvl w:val="2"/>
          <w:numId w:val="23"/>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5F6F1F" w:rsidRDefault="007B2953" w:rsidP="007B2953">
      <w:pPr>
        <w:pStyle w:val="Textoindependiente"/>
        <w:spacing w:line="360" w:lineRule="auto"/>
        <w:rPr>
          <w:rFonts w:ascii="Arial" w:hAnsi="Arial" w:cs="Arial"/>
          <w:sz w:val="20"/>
          <w:szCs w:val="24"/>
        </w:rPr>
      </w:pPr>
    </w:p>
    <w:p w:rsidR="00BB7B9F" w:rsidRPr="00C3390C" w:rsidRDefault="00BB7B9F" w:rsidP="00BB7B9F">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w:t>
      </w:r>
      <w:r w:rsidR="004633F4">
        <w:rPr>
          <w:rFonts w:ascii="Arial" w:hAnsi="Arial" w:cs="Arial"/>
        </w:rPr>
        <w:t xml:space="preserve">se garantiza </w:t>
      </w:r>
      <w:r>
        <w:rPr>
          <w:rFonts w:ascii="Arial" w:hAnsi="Arial" w:cs="Arial"/>
        </w:rPr>
        <w:t>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BB7B9F" w:rsidRPr="005F6F1F" w:rsidRDefault="00BB7B9F" w:rsidP="007B2953">
      <w:pPr>
        <w:spacing w:line="360" w:lineRule="auto"/>
        <w:jc w:val="both"/>
        <w:rPr>
          <w:rFonts w:ascii="Arial" w:hAnsi="Arial" w:cs="Arial"/>
          <w:sz w:val="20"/>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Refdenotaalpie"/>
          <w:rFonts w:ascii="Arial" w:hAnsi="Arial"/>
        </w:rPr>
        <w:footnoteReference w:id="5"/>
      </w:r>
      <w:r>
        <w:rPr>
          <w:rFonts w:ascii="Arial" w:hAnsi="Arial" w:cs="Arial"/>
        </w:rPr>
        <w:t xml:space="preserve"> tiene dicho sobre el régimen especial de las fuerzas militares: </w:t>
      </w:r>
      <w:r w:rsidRPr="008361A3">
        <w:rPr>
          <w:rFonts w:ascii="Arial" w:hAnsi="Arial" w:cs="Arial"/>
          <w:i/>
          <w:sz w:val="22"/>
          <w:szCs w:val="22"/>
        </w:rPr>
        <w:lastRenderedPageBreak/>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 xml:space="preserve">La Corte Constitucional ha precisado que los servicios de salud en esos sistemas excepcionales no pueden ser inferiores al modelo general de atención. Así mismo, ha advertido que las reglas de </w:t>
      </w:r>
      <w:proofErr w:type="spellStart"/>
      <w:r w:rsidRPr="008361A3">
        <w:rPr>
          <w:rFonts w:ascii="Arial" w:hAnsi="Arial" w:cs="Arial"/>
          <w:i/>
          <w:sz w:val="22"/>
          <w:szCs w:val="22"/>
          <w:u w:val="single"/>
        </w:rPr>
        <w:t>justiciabilidad</w:t>
      </w:r>
      <w:proofErr w:type="spellEnd"/>
      <w:r w:rsidRPr="008361A3">
        <w:rPr>
          <w:rFonts w:ascii="Arial" w:hAnsi="Arial" w:cs="Arial"/>
          <w:i/>
          <w:sz w:val="22"/>
          <w:szCs w:val="22"/>
          <w:u w:val="single"/>
        </w:rPr>
        <w:t xml:space="preserve">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proofErr w:type="spellStart"/>
      <w:r w:rsidRPr="008361A3">
        <w:rPr>
          <w:rFonts w:ascii="Arial" w:hAnsi="Arial" w:cs="Arial"/>
          <w:szCs w:val="22"/>
        </w:rPr>
        <w:t>Sublínea</w:t>
      </w:r>
      <w:proofErr w:type="spellEnd"/>
      <w:r w:rsidRPr="008361A3">
        <w:rPr>
          <w:rFonts w:ascii="Arial" w:hAnsi="Arial" w:cs="Arial"/>
          <w:szCs w:val="22"/>
        </w:rPr>
        <w:t xml:space="preserve"> de este Despacho.</w:t>
      </w:r>
    </w:p>
    <w:p w:rsidR="000E08E4" w:rsidRPr="005F6F1F" w:rsidRDefault="000E08E4" w:rsidP="007B2953">
      <w:pPr>
        <w:spacing w:line="360" w:lineRule="auto"/>
        <w:jc w:val="both"/>
        <w:rPr>
          <w:rFonts w:ascii="Arial" w:hAnsi="Arial" w:cs="Arial"/>
          <w:color w:val="000000"/>
          <w:sz w:val="20"/>
          <w:shd w:val="clear" w:color="auto" w:fill="FFFFFF"/>
        </w:rPr>
      </w:pPr>
    </w:p>
    <w:p w:rsidR="007E59A9" w:rsidRDefault="004633F4" w:rsidP="00BB7B9F">
      <w:pPr>
        <w:numPr>
          <w:ilvl w:val="2"/>
          <w:numId w:val="23"/>
        </w:numPr>
        <w:spacing w:line="360" w:lineRule="auto"/>
        <w:jc w:val="both"/>
        <w:rPr>
          <w:rFonts w:ascii="Arial" w:hAnsi="Arial" w:cs="Arial"/>
          <w:lang w:val="es-ES_tradnl"/>
        </w:rPr>
      </w:pPr>
      <w:r>
        <w:rPr>
          <w:rFonts w:ascii="Arial" w:hAnsi="Arial" w:cs="Arial"/>
          <w:lang w:val="es-ES_tradnl"/>
        </w:rPr>
        <w:t>La p</w:t>
      </w:r>
      <w:r w:rsidR="007E59A9">
        <w:rPr>
          <w:rFonts w:ascii="Arial" w:hAnsi="Arial" w:cs="Arial"/>
          <w:lang w:val="es-ES_tradnl"/>
        </w:rPr>
        <w:t xml:space="preserve">rotección especial </w:t>
      </w:r>
      <w:r w:rsidR="00B82C79">
        <w:rPr>
          <w:rFonts w:ascii="Arial" w:hAnsi="Arial" w:cs="Arial"/>
          <w:lang w:val="es-ES_tradnl"/>
        </w:rPr>
        <w:t xml:space="preserve">para </w:t>
      </w:r>
      <w:r w:rsidR="007E59A9">
        <w:rPr>
          <w:rFonts w:ascii="Arial" w:hAnsi="Arial" w:cs="Arial"/>
          <w:lang w:val="es-ES_tradnl"/>
        </w:rPr>
        <w:t>adulto</w:t>
      </w:r>
      <w:r w:rsidR="00B82C79">
        <w:rPr>
          <w:rFonts w:ascii="Arial" w:hAnsi="Arial" w:cs="Arial"/>
          <w:lang w:val="es-ES_tradnl"/>
        </w:rPr>
        <w:t>s</w:t>
      </w:r>
      <w:r w:rsidR="007E59A9">
        <w:rPr>
          <w:rFonts w:ascii="Arial" w:hAnsi="Arial" w:cs="Arial"/>
          <w:lang w:val="es-ES_tradnl"/>
        </w:rPr>
        <w:t xml:space="preserve"> mayor</w:t>
      </w:r>
      <w:r w:rsidR="00B82C79">
        <w:rPr>
          <w:rFonts w:ascii="Arial" w:hAnsi="Arial" w:cs="Arial"/>
          <w:lang w:val="es-ES_tradnl"/>
        </w:rPr>
        <w:t>es</w:t>
      </w:r>
      <w:r w:rsidR="00394231">
        <w:rPr>
          <w:rFonts w:ascii="Arial" w:hAnsi="Arial" w:cs="Arial"/>
          <w:lang w:val="es-ES_tradnl"/>
        </w:rPr>
        <w:t xml:space="preserve"> </w:t>
      </w:r>
      <w:r w:rsidR="00B82C79">
        <w:rPr>
          <w:rFonts w:ascii="Arial" w:hAnsi="Arial" w:cs="Arial"/>
          <w:lang w:val="es-ES_tradnl"/>
        </w:rPr>
        <w:t>y</w:t>
      </w:r>
      <w:r w:rsidR="00394231">
        <w:rPr>
          <w:rFonts w:ascii="Arial" w:hAnsi="Arial" w:cs="Arial"/>
          <w:lang w:val="es-ES_tradnl"/>
        </w:rPr>
        <w:t xml:space="preserve"> </w:t>
      </w:r>
      <w:r w:rsidR="00B82C79">
        <w:rPr>
          <w:rFonts w:ascii="Arial" w:hAnsi="Arial" w:cs="Arial"/>
          <w:lang w:val="es-ES_tradnl"/>
        </w:rPr>
        <w:t xml:space="preserve">personas de la </w:t>
      </w:r>
      <w:r w:rsidR="00394231">
        <w:rPr>
          <w:rFonts w:ascii="Arial" w:hAnsi="Arial" w:cs="Arial"/>
          <w:lang w:val="es-ES_tradnl"/>
        </w:rPr>
        <w:t>tercera edad</w:t>
      </w:r>
    </w:p>
    <w:p w:rsidR="007E59A9" w:rsidRPr="005F6F1F" w:rsidRDefault="007E59A9" w:rsidP="007E59A9">
      <w:pPr>
        <w:spacing w:line="360" w:lineRule="auto"/>
        <w:jc w:val="both"/>
        <w:rPr>
          <w:rFonts w:ascii="Arial" w:hAnsi="Arial" w:cs="Arial"/>
          <w:sz w:val="20"/>
          <w:lang w:val="es-ES_tradnl"/>
        </w:rPr>
      </w:pPr>
    </w:p>
    <w:p w:rsidR="00447B5D" w:rsidRDefault="00B82C79" w:rsidP="00394231">
      <w:pPr>
        <w:spacing w:line="360" w:lineRule="auto"/>
        <w:jc w:val="both"/>
        <w:rPr>
          <w:rFonts w:ascii="Arial" w:hAnsi="Arial" w:cs="Arial"/>
          <w:szCs w:val="28"/>
        </w:rPr>
      </w:pPr>
      <w:r>
        <w:rPr>
          <w:rFonts w:ascii="Arial" w:hAnsi="Arial" w:cs="Arial"/>
          <w:szCs w:val="28"/>
        </w:rPr>
        <w:t xml:space="preserve">El amparo </w:t>
      </w:r>
      <w:r w:rsidR="00D725B6" w:rsidRPr="00D725B6">
        <w:rPr>
          <w:rFonts w:ascii="Arial" w:hAnsi="Arial" w:cs="Arial"/>
          <w:szCs w:val="28"/>
        </w:rPr>
        <w:t>del derecho a la salud del Estado</w:t>
      </w:r>
      <w:r>
        <w:rPr>
          <w:rFonts w:ascii="Arial" w:hAnsi="Arial" w:cs="Arial"/>
          <w:szCs w:val="28"/>
        </w:rPr>
        <w:t>,</w:t>
      </w:r>
      <w:r w:rsidR="00D725B6" w:rsidRPr="00D725B6">
        <w:rPr>
          <w:rFonts w:ascii="Arial" w:hAnsi="Arial" w:cs="Arial"/>
          <w:szCs w:val="28"/>
        </w:rPr>
        <w:t xml:space="preserve"> es especial cuando se trata de personas </w:t>
      </w:r>
      <w:r>
        <w:rPr>
          <w:rFonts w:ascii="Arial" w:hAnsi="Arial" w:cs="Arial"/>
          <w:szCs w:val="28"/>
        </w:rPr>
        <w:t xml:space="preserve">en condiciones de debilidad </w:t>
      </w:r>
      <w:r w:rsidR="00447B5D">
        <w:rPr>
          <w:rFonts w:ascii="Arial" w:hAnsi="Arial" w:cs="Arial"/>
          <w:szCs w:val="28"/>
        </w:rPr>
        <w:t>por factores como la edad, una discapacidad física o mental, pertenencia a comunidades indígenas o minorías étnicas, religiosas, condición de pobreza o indigencia, género, o hallarse privado de la libertad.</w:t>
      </w:r>
    </w:p>
    <w:p w:rsidR="00447B5D" w:rsidRPr="005F6F1F" w:rsidRDefault="00447B5D" w:rsidP="00447B5D">
      <w:pPr>
        <w:spacing w:line="360" w:lineRule="auto"/>
        <w:ind w:left="708" w:hanging="708"/>
        <w:jc w:val="both"/>
        <w:rPr>
          <w:rFonts w:ascii="Arial" w:hAnsi="Arial" w:cs="Arial"/>
          <w:sz w:val="20"/>
          <w:szCs w:val="28"/>
        </w:rPr>
      </w:pPr>
    </w:p>
    <w:p w:rsidR="008272E9" w:rsidRDefault="00447B5D" w:rsidP="00394231">
      <w:pPr>
        <w:spacing w:line="360" w:lineRule="auto"/>
        <w:jc w:val="both"/>
        <w:rPr>
          <w:rFonts w:ascii="Arial" w:hAnsi="Arial" w:cs="Arial"/>
          <w:szCs w:val="28"/>
        </w:rPr>
      </w:pPr>
      <w:r>
        <w:rPr>
          <w:rFonts w:ascii="Arial" w:hAnsi="Arial" w:cs="Arial"/>
          <w:szCs w:val="28"/>
        </w:rPr>
        <w:t xml:space="preserve">En este caso el actor podría calificarse como adulto mayor o de la </w:t>
      </w:r>
      <w:r w:rsidR="00D725B6" w:rsidRPr="00D725B6">
        <w:rPr>
          <w:rFonts w:ascii="Arial" w:hAnsi="Arial" w:cs="Arial"/>
          <w:szCs w:val="28"/>
        </w:rPr>
        <w:t xml:space="preserve">tercera edad, </w:t>
      </w:r>
      <w:r>
        <w:rPr>
          <w:rFonts w:ascii="Arial" w:hAnsi="Arial" w:cs="Arial"/>
          <w:szCs w:val="28"/>
        </w:rPr>
        <w:t>pues si bien</w:t>
      </w:r>
      <w:r w:rsidR="008272E9">
        <w:rPr>
          <w:rFonts w:ascii="Arial" w:hAnsi="Arial" w:cs="Arial"/>
          <w:szCs w:val="28"/>
        </w:rPr>
        <w:t>,</w:t>
      </w:r>
      <w:r>
        <w:rPr>
          <w:rFonts w:ascii="Arial" w:hAnsi="Arial" w:cs="Arial"/>
          <w:szCs w:val="28"/>
        </w:rPr>
        <w:t xml:space="preserve"> la doctrina</w:t>
      </w:r>
      <w:r w:rsidR="008272E9">
        <w:rPr>
          <w:rStyle w:val="Refdenotaalpie"/>
          <w:rFonts w:ascii="Arial" w:hAnsi="Arial"/>
          <w:szCs w:val="28"/>
        </w:rPr>
        <w:footnoteReference w:id="6"/>
      </w:r>
      <w:r>
        <w:rPr>
          <w:rFonts w:ascii="Arial" w:hAnsi="Arial" w:cs="Arial"/>
          <w:szCs w:val="28"/>
        </w:rPr>
        <w:t xml:space="preserve"> ha discurrido sin constancia sobre el tema</w:t>
      </w:r>
      <w:r w:rsidR="008272E9">
        <w:rPr>
          <w:rFonts w:ascii="Arial" w:hAnsi="Arial" w:cs="Arial"/>
          <w:szCs w:val="28"/>
        </w:rPr>
        <w:t xml:space="preserve"> (2015)</w:t>
      </w:r>
      <w:r>
        <w:rPr>
          <w:rFonts w:ascii="Arial" w:hAnsi="Arial" w:cs="Arial"/>
          <w:szCs w:val="28"/>
        </w:rPr>
        <w:t>, en cualquiera de las dos condiciones</w:t>
      </w:r>
      <w:r w:rsidR="00D725B6" w:rsidRPr="00D725B6">
        <w:rPr>
          <w:rFonts w:ascii="Arial" w:hAnsi="Arial" w:cs="Arial"/>
          <w:szCs w:val="28"/>
        </w:rPr>
        <w:t xml:space="preserve">: </w:t>
      </w:r>
      <w:r w:rsidR="00D725B6" w:rsidRPr="00D725B6">
        <w:rPr>
          <w:rFonts w:ascii="Arial" w:hAnsi="Arial" w:cs="Arial"/>
          <w:i/>
          <w:sz w:val="22"/>
          <w:szCs w:val="28"/>
        </w:rPr>
        <w:t>“(…)</w:t>
      </w:r>
      <w:r>
        <w:rPr>
          <w:rFonts w:ascii="Arial" w:hAnsi="Arial" w:cs="Arial"/>
          <w:i/>
          <w:sz w:val="22"/>
          <w:szCs w:val="28"/>
        </w:rPr>
        <w:t xml:space="preserve"> </w:t>
      </w:r>
      <w:r w:rsidR="00D725B6" w:rsidRPr="00D725B6">
        <w:rPr>
          <w:rFonts w:ascii="Arial" w:hAnsi="Arial" w:cs="Arial"/>
          <w:i/>
          <w:sz w:val="22"/>
          <w:szCs w:val="28"/>
        </w:rPr>
        <w:t>se encuentran en circunstancias de debilidad manifiesta</w:t>
      </w:r>
      <w:r w:rsidR="00CF7909" w:rsidRPr="00CF7909">
        <w:rPr>
          <w:rFonts w:ascii="Verdana" w:hAnsi="Verdana"/>
          <w:i/>
          <w:color w:val="000000"/>
          <w:sz w:val="20"/>
          <w:szCs w:val="22"/>
        </w:rPr>
        <w:t>, pues se ven obligadas a</w:t>
      </w:r>
      <w:r w:rsidR="00CF7909" w:rsidRPr="00CF7909">
        <w:rPr>
          <w:rFonts w:ascii="Verdana" w:hAnsi="Verdana"/>
          <w:color w:val="000000"/>
          <w:sz w:val="20"/>
          <w:szCs w:val="22"/>
        </w:rPr>
        <w:t> </w:t>
      </w:r>
      <w:r w:rsidR="00D725B6" w:rsidRPr="00CF7909">
        <w:rPr>
          <w:rFonts w:ascii="Arial" w:hAnsi="Arial" w:cs="Arial"/>
          <w:i/>
          <w:sz w:val="20"/>
          <w:szCs w:val="28"/>
        </w:rPr>
        <w:t xml:space="preserve"> </w:t>
      </w:r>
      <w:r w:rsidR="00D725B6" w:rsidRPr="00D725B6">
        <w:rPr>
          <w:rFonts w:ascii="Arial" w:hAnsi="Arial" w:cs="Arial"/>
          <w:i/>
          <w:sz w:val="22"/>
          <w:szCs w:val="28"/>
        </w:rPr>
        <w:t>“afrontar el deterioro irreversible y progresivo de su salud por el desgaste natural del organismo y consecuente con ello al advenimiento de diversas enfermedades propias de la vejez”</w:t>
      </w:r>
      <w:r w:rsidR="00D725B6" w:rsidRPr="00D725B6">
        <w:rPr>
          <w:rFonts w:ascii="Arial" w:hAnsi="Arial" w:cs="Arial"/>
          <w:i/>
          <w:sz w:val="22"/>
          <w:szCs w:val="28"/>
          <w:vertAlign w:val="superscript"/>
        </w:rPr>
        <w:footnoteReference w:id="7"/>
      </w:r>
      <w:r w:rsidR="00D725B6" w:rsidRPr="00D725B6">
        <w:rPr>
          <w:rFonts w:ascii="Arial" w:hAnsi="Arial" w:cs="Arial"/>
          <w:i/>
          <w:sz w:val="22"/>
          <w:szCs w:val="28"/>
        </w:rPr>
        <w:t>, razón por la cual el Estado deberá garantizarles los servicios de seguridad social integral</w:t>
      </w:r>
      <w:r w:rsidR="00D725B6" w:rsidRPr="00D725B6">
        <w:rPr>
          <w:rFonts w:ascii="Arial" w:hAnsi="Arial" w:cs="Arial"/>
          <w:i/>
          <w:sz w:val="22"/>
          <w:szCs w:val="28"/>
          <w:vertAlign w:val="superscript"/>
        </w:rPr>
        <w:footnoteReference w:id="8"/>
      </w:r>
      <w:r w:rsidR="00D725B6" w:rsidRPr="00D725B6">
        <w:rPr>
          <w:rFonts w:ascii="Arial" w:hAnsi="Arial" w:cs="Arial"/>
          <w:i/>
          <w:sz w:val="22"/>
          <w:szCs w:val="28"/>
        </w:rPr>
        <w:t>”</w:t>
      </w:r>
      <w:r w:rsidR="00D725B6" w:rsidRPr="00D725B6">
        <w:rPr>
          <w:rFonts w:ascii="Arial" w:hAnsi="Arial" w:cs="Arial"/>
          <w:i/>
          <w:szCs w:val="28"/>
        </w:rPr>
        <w:t>.</w:t>
      </w:r>
      <w:r w:rsidR="008272E9">
        <w:rPr>
          <w:rFonts w:ascii="Arial" w:hAnsi="Arial" w:cs="Arial"/>
          <w:szCs w:val="28"/>
        </w:rPr>
        <w:t xml:space="preserve">  </w:t>
      </w:r>
    </w:p>
    <w:p w:rsidR="008272E9" w:rsidRPr="005F6F1F" w:rsidRDefault="008272E9" w:rsidP="00394231">
      <w:pPr>
        <w:spacing w:line="360" w:lineRule="auto"/>
        <w:jc w:val="both"/>
        <w:rPr>
          <w:rFonts w:ascii="Arial" w:hAnsi="Arial" w:cs="Arial"/>
          <w:sz w:val="20"/>
          <w:szCs w:val="28"/>
        </w:rPr>
      </w:pPr>
    </w:p>
    <w:p w:rsidR="00394231" w:rsidRPr="00F5435A" w:rsidRDefault="008272E9" w:rsidP="00394231">
      <w:pPr>
        <w:spacing w:line="360" w:lineRule="auto"/>
        <w:jc w:val="both"/>
        <w:rPr>
          <w:rFonts w:ascii="Arial" w:hAnsi="Arial" w:cs="Arial"/>
          <w:szCs w:val="28"/>
        </w:rPr>
      </w:pPr>
      <w:r>
        <w:rPr>
          <w:rFonts w:ascii="Arial" w:hAnsi="Arial" w:cs="Arial"/>
          <w:szCs w:val="28"/>
        </w:rPr>
        <w:t xml:space="preserve">En todo caso, el criterio </w:t>
      </w:r>
      <w:r w:rsidR="00F5435A">
        <w:rPr>
          <w:rFonts w:ascii="Arial" w:hAnsi="Arial" w:cs="Arial"/>
          <w:szCs w:val="28"/>
        </w:rPr>
        <w:t xml:space="preserve">último </w:t>
      </w:r>
      <w:r>
        <w:rPr>
          <w:rFonts w:ascii="Arial" w:hAnsi="Arial" w:cs="Arial"/>
          <w:szCs w:val="28"/>
        </w:rPr>
        <w:t>adoptado</w:t>
      </w:r>
      <w:r w:rsidR="00F5435A">
        <w:rPr>
          <w:rFonts w:ascii="Arial" w:hAnsi="Arial" w:cs="Arial"/>
          <w:szCs w:val="28"/>
        </w:rPr>
        <w:t>, es el objetivo</w:t>
      </w:r>
      <w:r>
        <w:rPr>
          <w:rFonts w:ascii="Arial" w:hAnsi="Arial" w:cs="Arial"/>
          <w:szCs w:val="28"/>
        </w:rPr>
        <w:t xml:space="preserve"> basado en la superación de la expectativa de vida, según certificación del DANE, al que debe añadirse, dice la Corte en el fallo citado, que:“</w:t>
      </w:r>
      <w:r w:rsidRPr="008272E9">
        <w:rPr>
          <w:rFonts w:ascii="Arial" w:hAnsi="Arial" w:cs="Arial"/>
          <w:i/>
          <w:sz w:val="22"/>
          <w:szCs w:val="28"/>
        </w:rPr>
        <w:t xml:space="preserve">(…) </w:t>
      </w:r>
      <w:r w:rsidRPr="008272E9">
        <w:rPr>
          <w:rFonts w:ascii="Arial" w:hAnsi="Arial" w:cs="Arial"/>
          <w:i/>
          <w:color w:val="000000"/>
          <w:sz w:val="22"/>
          <w:szCs w:val="22"/>
        </w:rPr>
        <w:t xml:space="preserve">la consagración del presente criterio objetivo, fue concebido a modo de presunción es decir que admite prueba en contrario, por tanto </w:t>
      </w:r>
      <w:r w:rsidRPr="00F5435A">
        <w:rPr>
          <w:rFonts w:ascii="Arial" w:hAnsi="Arial" w:cs="Arial"/>
          <w:i/>
          <w:smallCaps/>
          <w:color w:val="000000"/>
          <w:sz w:val="20"/>
          <w:szCs w:val="22"/>
        </w:rPr>
        <w:t>no constituye la única vía para concretar la protección ni que por el simple hecho de cumplir con la edad requerida</w:t>
      </w:r>
      <w:r w:rsidRPr="008272E9">
        <w:rPr>
          <w:rFonts w:ascii="Arial" w:hAnsi="Arial" w:cs="Arial"/>
          <w:i/>
          <w:color w:val="000000"/>
          <w:sz w:val="22"/>
          <w:szCs w:val="22"/>
        </w:rPr>
        <w:t xml:space="preserve"> pudiera obtener lo que quisiera mediante acción tutela.</w:t>
      </w:r>
      <w:r>
        <w:rPr>
          <w:rFonts w:ascii="Arial" w:hAnsi="Arial" w:cs="Arial"/>
          <w:i/>
          <w:color w:val="000000"/>
          <w:sz w:val="22"/>
          <w:szCs w:val="22"/>
        </w:rPr>
        <w:t>”.</w:t>
      </w:r>
      <w:r w:rsidR="00F5435A">
        <w:rPr>
          <w:rFonts w:ascii="Arial" w:hAnsi="Arial" w:cs="Arial"/>
          <w:color w:val="000000"/>
          <w:sz w:val="22"/>
          <w:szCs w:val="22"/>
        </w:rPr>
        <w:t xml:space="preserve">  Las versalitas son propias de esta decisión.</w:t>
      </w:r>
    </w:p>
    <w:p w:rsidR="00D725B6" w:rsidRPr="005F6F1F" w:rsidRDefault="00D725B6" w:rsidP="007E59A9">
      <w:pPr>
        <w:spacing w:line="360" w:lineRule="auto"/>
        <w:jc w:val="both"/>
        <w:rPr>
          <w:rFonts w:ascii="Arial" w:hAnsi="Arial" w:cs="Arial"/>
          <w:sz w:val="20"/>
          <w:lang w:val="es-ES_tradnl"/>
        </w:rPr>
      </w:pPr>
    </w:p>
    <w:p w:rsidR="002B19F3" w:rsidRDefault="002B19F3" w:rsidP="007E59A9">
      <w:pPr>
        <w:spacing w:line="360" w:lineRule="auto"/>
        <w:jc w:val="both"/>
        <w:rPr>
          <w:rFonts w:ascii="Arial" w:hAnsi="Arial" w:cs="Arial"/>
        </w:rPr>
      </w:pPr>
      <w:r>
        <w:rPr>
          <w:rFonts w:ascii="Arial" w:hAnsi="Arial" w:cs="Arial"/>
        </w:rPr>
        <w:t xml:space="preserve">También este reconocimiento de personas de especial protección </w:t>
      </w:r>
      <w:r w:rsidR="00147B2C">
        <w:rPr>
          <w:rFonts w:ascii="Arial" w:hAnsi="Arial" w:cs="Arial"/>
        </w:rPr>
        <w:t xml:space="preserve">figura en la mencionada </w:t>
      </w:r>
      <w:r>
        <w:rPr>
          <w:rFonts w:ascii="Arial" w:hAnsi="Arial" w:cs="Arial"/>
        </w:rPr>
        <w:t xml:space="preserve">Ley </w:t>
      </w:r>
      <w:r w:rsidR="00147B2C">
        <w:rPr>
          <w:rFonts w:ascii="Arial" w:hAnsi="Arial" w:cs="Arial"/>
        </w:rPr>
        <w:t xml:space="preserve">Estatutaria del derecho a la salud, </w:t>
      </w:r>
      <w:r>
        <w:rPr>
          <w:rFonts w:ascii="Arial" w:hAnsi="Arial" w:cs="Arial"/>
        </w:rPr>
        <w:t>1751 (Artículo 11).</w:t>
      </w:r>
    </w:p>
    <w:p w:rsidR="004633F4" w:rsidRDefault="004633F4" w:rsidP="007E59A9">
      <w:pPr>
        <w:spacing w:line="360" w:lineRule="auto"/>
        <w:jc w:val="both"/>
        <w:rPr>
          <w:rFonts w:ascii="Arial" w:hAnsi="Arial" w:cs="Arial"/>
          <w:sz w:val="20"/>
        </w:rPr>
      </w:pPr>
    </w:p>
    <w:p w:rsidR="007B2953" w:rsidRPr="008C1322" w:rsidRDefault="007D0231" w:rsidP="007D0231">
      <w:pPr>
        <w:pStyle w:val="Textoindependiente"/>
        <w:numPr>
          <w:ilvl w:val="0"/>
          <w:numId w:val="18"/>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5F6F1F" w:rsidRDefault="00B51760" w:rsidP="00B51760">
      <w:pPr>
        <w:pStyle w:val="Textoindependiente"/>
        <w:spacing w:line="360" w:lineRule="auto"/>
        <w:ind w:left="400"/>
        <w:rPr>
          <w:rFonts w:ascii="Arial" w:hAnsi="Arial"/>
          <w:sz w:val="20"/>
          <w:szCs w:val="24"/>
        </w:rPr>
      </w:pPr>
    </w:p>
    <w:p w:rsidR="00AB266B" w:rsidRPr="00141EEA" w:rsidRDefault="00AB266B" w:rsidP="00AB266B">
      <w:pPr>
        <w:pStyle w:val="Textoindependiente"/>
        <w:spacing w:line="360" w:lineRule="auto"/>
        <w:rPr>
          <w:rFonts w:ascii="Arial" w:hAnsi="Arial" w:cs="Arial"/>
          <w:color w:val="000000" w:themeColor="text1"/>
          <w:lang w:val="es-MX"/>
        </w:rPr>
      </w:pPr>
      <w:r>
        <w:rPr>
          <w:rFonts w:ascii="Arial" w:hAnsi="Arial" w:cs="Arial"/>
          <w:lang w:val="es-ES" w:eastAsia="es-CO"/>
        </w:rPr>
        <w:t>Según se constató en esta instancia</w:t>
      </w:r>
      <w:r w:rsidR="009A6E9E">
        <w:rPr>
          <w:rFonts w:ascii="Arial" w:hAnsi="Arial" w:cs="Arial"/>
          <w:lang w:val="es-ES" w:eastAsia="es-CO"/>
        </w:rPr>
        <w:t xml:space="preserve"> (Folio </w:t>
      </w:r>
      <w:r w:rsidR="00DA6A2F">
        <w:rPr>
          <w:rFonts w:ascii="Arial" w:hAnsi="Arial" w:cs="Arial"/>
          <w:lang w:val="es-ES" w:eastAsia="es-CO"/>
        </w:rPr>
        <w:t>29 vto.</w:t>
      </w:r>
      <w:r w:rsidR="009A6E9E">
        <w:rPr>
          <w:rFonts w:ascii="Arial" w:hAnsi="Arial" w:cs="Arial"/>
          <w:lang w:val="es-ES" w:eastAsia="es-CO"/>
        </w:rPr>
        <w:t>, este cuaderno)</w:t>
      </w:r>
      <w:r>
        <w:rPr>
          <w:rFonts w:ascii="Arial" w:hAnsi="Arial" w:cs="Arial"/>
          <w:lang w:val="es-ES" w:eastAsia="es-CO"/>
        </w:rPr>
        <w:t xml:space="preserve">, la accionante asistió a la cita programada para el día 26-08-2016, de manera </w:t>
      </w:r>
      <w:r>
        <w:rPr>
          <w:rFonts w:ascii="Arial" w:hAnsi="Arial"/>
        </w:rPr>
        <w:t xml:space="preserve">que </w:t>
      </w:r>
      <w:r>
        <w:rPr>
          <w:rFonts w:ascii="Arial" w:hAnsi="Arial" w:cs="Arial"/>
          <w:szCs w:val="24"/>
          <w:lang w:val="es-MX"/>
        </w:rPr>
        <w:t xml:space="preserve">la primera de las pretensiones </w:t>
      </w:r>
      <w:r w:rsidRPr="00EB5CAD">
        <w:rPr>
          <w:rFonts w:ascii="Arial" w:hAnsi="Arial" w:cs="Arial"/>
          <w:szCs w:val="24"/>
          <w:lang w:val="es-MX"/>
        </w:rPr>
        <w:t>ha perdido su objeto</w:t>
      </w:r>
      <w:r>
        <w:rPr>
          <w:rFonts w:ascii="Arial" w:hAnsi="Arial" w:cs="Arial"/>
          <w:szCs w:val="24"/>
          <w:lang w:val="es-MX"/>
        </w:rPr>
        <w:t xml:space="preserve">, lo que </w:t>
      </w:r>
      <w:r w:rsidR="009A6E9E">
        <w:rPr>
          <w:rFonts w:ascii="Arial" w:hAnsi="Arial" w:cs="Arial"/>
          <w:szCs w:val="24"/>
          <w:lang w:val="es-MX"/>
        </w:rPr>
        <w:t xml:space="preserve">hace </w:t>
      </w:r>
      <w:r>
        <w:rPr>
          <w:rFonts w:ascii="Arial" w:hAnsi="Arial" w:cs="Arial"/>
          <w:szCs w:val="24"/>
          <w:lang w:val="es-MX"/>
        </w:rPr>
        <w:t>inútil una orden</w:t>
      </w:r>
      <w:r w:rsidR="0094705A">
        <w:rPr>
          <w:rFonts w:ascii="Arial" w:hAnsi="Arial" w:cs="Arial"/>
          <w:szCs w:val="24"/>
          <w:lang w:val="es-MX"/>
        </w:rPr>
        <w:t xml:space="preserve"> y se deb</w:t>
      </w:r>
      <w:r w:rsidR="00185F3A">
        <w:rPr>
          <w:rFonts w:ascii="Arial" w:hAnsi="Arial" w:cs="Arial"/>
          <w:szCs w:val="24"/>
          <w:lang w:val="es-MX"/>
        </w:rPr>
        <w:t>e</w:t>
      </w:r>
      <w:r w:rsidR="009A6E9E">
        <w:rPr>
          <w:rFonts w:ascii="Arial" w:hAnsi="Arial" w:cs="Arial"/>
          <w:szCs w:val="24"/>
          <w:lang w:val="es-MX"/>
        </w:rPr>
        <w:t>,</w:t>
      </w:r>
      <w:r w:rsidR="0094705A">
        <w:rPr>
          <w:rFonts w:ascii="Arial" w:hAnsi="Arial" w:cs="Arial"/>
          <w:szCs w:val="24"/>
          <w:lang w:val="es-MX"/>
        </w:rPr>
        <w:t xml:space="preserve"> en consecuencia</w:t>
      </w:r>
      <w:r w:rsidR="009A6E9E">
        <w:rPr>
          <w:rFonts w:ascii="Arial" w:hAnsi="Arial" w:cs="Arial"/>
          <w:szCs w:val="24"/>
          <w:lang w:val="es-MX"/>
        </w:rPr>
        <w:t>,</w:t>
      </w:r>
      <w:r w:rsidR="0094705A">
        <w:rPr>
          <w:rFonts w:ascii="Arial" w:hAnsi="Arial" w:cs="Arial"/>
          <w:szCs w:val="24"/>
          <w:lang w:val="es-MX"/>
        </w:rPr>
        <w:t xml:space="preserve"> declarar la </w:t>
      </w:r>
      <w:r w:rsidR="0094705A">
        <w:rPr>
          <w:rFonts w:ascii="Arial" w:hAnsi="Arial" w:cs="Arial"/>
          <w:szCs w:val="24"/>
          <w:lang w:val="es-MX"/>
        </w:rPr>
        <w:lastRenderedPageBreak/>
        <w:t>carencia actual de objeto por sustracción de materia</w:t>
      </w:r>
      <w:r w:rsidRPr="00EB5CAD">
        <w:rPr>
          <w:rFonts w:ascii="Arial" w:hAnsi="Arial" w:cs="Arial"/>
          <w:iCs/>
          <w:color w:val="000000"/>
          <w:szCs w:val="24"/>
          <w:lang w:val="es-CO" w:eastAsia="es-CO"/>
        </w:rPr>
        <w:t>.</w:t>
      </w:r>
      <w:r>
        <w:rPr>
          <w:rFonts w:ascii="Arial" w:hAnsi="Arial" w:cs="Arial"/>
          <w:iCs/>
          <w:color w:val="000000"/>
          <w:szCs w:val="24"/>
          <w:lang w:val="es-CO" w:eastAsia="es-CO"/>
        </w:rPr>
        <w:t xml:space="preserve"> </w:t>
      </w:r>
      <w:r w:rsidRPr="00201644">
        <w:rPr>
          <w:rFonts w:ascii="Arial" w:hAnsi="Arial" w:cs="Arial"/>
          <w:color w:val="000000" w:themeColor="text1"/>
          <w:lang w:val="es-MX"/>
        </w:rPr>
        <w:t>Cabe señalar</w:t>
      </w:r>
      <w:r>
        <w:rPr>
          <w:rFonts w:ascii="Arial" w:hAnsi="Arial" w:cs="Arial"/>
          <w:color w:val="000000" w:themeColor="text1"/>
          <w:lang w:val="es-MX"/>
        </w:rPr>
        <w:t xml:space="preserve"> conforme lo preceptuado en la doctrina constitucional</w:t>
      </w:r>
      <w:r>
        <w:rPr>
          <w:rStyle w:val="Refdenotaalpie"/>
          <w:rFonts w:ascii="Arial" w:hAnsi="Arial"/>
          <w:color w:val="000000" w:themeColor="text1"/>
          <w:lang w:val="es-MX"/>
        </w:rPr>
        <w:footnoteReference w:id="9"/>
      </w:r>
      <w:r>
        <w:rPr>
          <w:rFonts w:ascii="Arial" w:hAnsi="Arial" w:cs="Arial"/>
          <w:color w:val="000000" w:themeColor="text1"/>
          <w:lang w:val="es-MX"/>
        </w:rPr>
        <w:t xml:space="preserve">, cuando se está en presencia de una </w:t>
      </w:r>
      <w:r w:rsidRPr="00333075">
        <w:rPr>
          <w:rFonts w:ascii="Arial" w:hAnsi="Arial" w:cs="Arial"/>
          <w:color w:val="000000"/>
          <w:lang w:val="es-CO" w:eastAsia="es-CO"/>
        </w:rPr>
        <w:t>carencia actual de objeto</w:t>
      </w:r>
      <w:r>
        <w:rPr>
          <w:rFonts w:ascii="Arial" w:hAnsi="Arial" w:cs="Arial"/>
          <w:color w:val="000000"/>
          <w:lang w:val="es-CO" w:eastAsia="es-CO"/>
        </w:rPr>
        <w:t xml:space="preserve">, porque lo pretendido es imposible satisfacerlo, la regla general instruye que no hay lugar a efectuar un pronunciamiento de fondo, salvo </w:t>
      </w:r>
      <w:r>
        <w:rPr>
          <w:rFonts w:ascii="Arial" w:hAnsi="Arial" w:cs="Arial"/>
          <w:color w:val="000000" w:themeColor="text1"/>
          <w:lang w:val="es-MX"/>
        </w:rPr>
        <w:t xml:space="preserve">que se considere necesario hacer alguna observación, </w:t>
      </w:r>
      <w:r w:rsidR="009A6E9E">
        <w:rPr>
          <w:rFonts w:ascii="Arial" w:hAnsi="Arial" w:cs="Arial"/>
          <w:color w:val="000000" w:themeColor="text1"/>
          <w:lang w:val="es-MX"/>
        </w:rPr>
        <w:t xml:space="preserve">y </w:t>
      </w:r>
      <w:r>
        <w:rPr>
          <w:rFonts w:ascii="Arial" w:hAnsi="Arial" w:cs="Arial"/>
          <w:color w:val="000000" w:themeColor="text1"/>
          <w:lang w:val="es-MX"/>
        </w:rPr>
        <w:t>no es este caso.</w:t>
      </w:r>
    </w:p>
    <w:p w:rsidR="00AB266B" w:rsidRDefault="00AB266B" w:rsidP="007B2953">
      <w:pPr>
        <w:pStyle w:val="Textoindependiente"/>
        <w:tabs>
          <w:tab w:val="clear" w:pos="708"/>
          <w:tab w:val="clear" w:pos="1416"/>
          <w:tab w:val="left" w:pos="709"/>
          <w:tab w:val="left" w:pos="1418"/>
        </w:tabs>
        <w:spacing w:line="360" w:lineRule="auto"/>
        <w:rPr>
          <w:rFonts w:ascii="Arial" w:hAnsi="Arial" w:cs="Arial"/>
          <w:lang w:val="es-ES" w:eastAsia="es-CO"/>
        </w:rPr>
      </w:pPr>
    </w:p>
    <w:p w:rsidR="00656A73" w:rsidRDefault="00AB266B" w:rsidP="007B2953">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ES" w:eastAsia="es-CO"/>
        </w:rPr>
        <w:t xml:space="preserve">De otro lado, en lo que respecta a la segunda pretensión, </w:t>
      </w:r>
      <w:r w:rsidR="0094705A">
        <w:rPr>
          <w:rFonts w:ascii="Arial" w:hAnsi="Arial" w:cs="Arial"/>
          <w:lang w:val="es-ES" w:eastAsia="es-CO"/>
        </w:rPr>
        <w:t xml:space="preserve">esta Sala de la Corporación de conformidad con </w:t>
      </w:r>
      <w:r>
        <w:rPr>
          <w:rFonts w:ascii="Arial" w:hAnsi="Arial" w:cs="Arial"/>
          <w:lang w:val="es-ES" w:eastAsia="es-CO"/>
        </w:rPr>
        <w:t xml:space="preserve">la jurisprudencia </w:t>
      </w:r>
      <w:r w:rsidR="00656A73">
        <w:rPr>
          <w:rFonts w:ascii="Arial" w:hAnsi="Arial" w:cs="Arial"/>
          <w:lang w:val="es-ES" w:eastAsia="es-CO"/>
        </w:rPr>
        <w:t>constitucional</w:t>
      </w:r>
      <w:r>
        <w:rPr>
          <w:rFonts w:ascii="Arial" w:hAnsi="Arial" w:cs="Arial"/>
          <w:lang w:val="es-ES" w:eastAsia="es-CO"/>
        </w:rPr>
        <w:t xml:space="preserve">, verificará si se hallan acreditados los requisitos para el </w:t>
      </w:r>
      <w:r w:rsidR="00656A73">
        <w:rPr>
          <w:rFonts w:ascii="Arial" w:hAnsi="Arial" w:cs="Arial"/>
          <w:lang w:val="es-ES" w:eastAsia="es-CO"/>
        </w:rPr>
        <w:t xml:space="preserve">reconocimiento de </w:t>
      </w:r>
      <w:r>
        <w:rPr>
          <w:rFonts w:ascii="Arial" w:hAnsi="Arial" w:cs="Arial"/>
          <w:lang w:val="es-ES" w:eastAsia="es-CO"/>
        </w:rPr>
        <w:t xml:space="preserve">transporte y </w:t>
      </w:r>
      <w:r w:rsidR="00656A73">
        <w:rPr>
          <w:rFonts w:ascii="Arial" w:hAnsi="Arial" w:cs="Arial"/>
          <w:lang w:val="es-ES" w:eastAsia="es-CO"/>
        </w:rPr>
        <w:t xml:space="preserve">viáticos para que </w:t>
      </w:r>
      <w:r w:rsidR="0094705A">
        <w:rPr>
          <w:rFonts w:ascii="Arial" w:hAnsi="Arial" w:cs="Arial"/>
          <w:lang w:val="es-ES" w:eastAsia="es-CO"/>
        </w:rPr>
        <w:t xml:space="preserve">la </w:t>
      </w:r>
      <w:r w:rsidR="00656A73">
        <w:rPr>
          <w:rFonts w:ascii="Arial" w:hAnsi="Arial" w:cs="Arial"/>
          <w:lang w:val="es-ES" w:eastAsia="es-CO"/>
        </w:rPr>
        <w:t xml:space="preserve">paciente </w:t>
      </w:r>
      <w:r>
        <w:rPr>
          <w:rFonts w:ascii="Arial" w:hAnsi="Arial" w:cs="Arial"/>
          <w:lang w:val="es-ES" w:eastAsia="es-CO"/>
        </w:rPr>
        <w:t xml:space="preserve">pueda </w:t>
      </w:r>
      <w:r w:rsidR="00656A73">
        <w:rPr>
          <w:rFonts w:ascii="Arial" w:hAnsi="Arial" w:cs="Arial"/>
          <w:lang w:val="es-ES" w:eastAsia="es-CO"/>
        </w:rPr>
        <w:t>trasladarse a otra ciudad</w:t>
      </w:r>
      <w:r>
        <w:rPr>
          <w:rFonts w:ascii="Arial" w:hAnsi="Arial" w:cs="Arial"/>
          <w:lang w:val="es-ES" w:eastAsia="es-CO"/>
        </w:rPr>
        <w:t>, a saber</w:t>
      </w:r>
      <w:r w:rsidR="00656A73" w:rsidRPr="00656A73">
        <w:rPr>
          <w:rFonts w:ascii="Arial" w:hAnsi="Arial" w:cs="Arial"/>
          <w:lang w:val="es-CO" w:eastAsia="es-CO"/>
        </w:rPr>
        <w:t>: </w:t>
      </w:r>
      <w:r w:rsidR="00656A73" w:rsidRPr="00656A73">
        <w:rPr>
          <w:rFonts w:ascii="Arial" w:hAnsi="Arial" w:cs="Arial"/>
          <w:i/>
          <w:iCs/>
          <w:lang w:val="es-ES" w:eastAsia="es-CO"/>
        </w:rPr>
        <w:t>“</w:t>
      </w:r>
      <w:r w:rsidR="00656A73" w:rsidRPr="00656A73">
        <w:rPr>
          <w:rFonts w:ascii="Arial" w:hAnsi="Arial" w:cs="Arial"/>
          <w:i/>
          <w:iCs/>
          <w:lang w:val="es-CO" w:eastAsia="es-CO"/>
        </w:rPr>
        <w:t>(i) la no prestación del servicio de transporte [debe poner] en riesgo la dignidad, la vida, la integridad física o el estado de salud del usuario, y (ii) ni [el peticionario] ni sus familiares cercanos [deben contar] con los recursos económicos suficientes para pagar el valor del traslado</w:t>
      </w:r>
      <w:r w:rsidR="00656A73" w:rsidRPr="00656A73">
        <w:rPr>
          <w:rFonts w:ascii="Arial" w:hAnsi="Arial" w:cs="Arial"/>
          <w:lang w:val="es-CO" w:eastAsia="es-CO"/>
        </w:rPr>
        <w:t>”</w:t>
      </w:r>
      <w:bookmarkStart w:id="1" w:name="_ftnref45"/>
      <w:r w:rsidR="00E24343">
        <w:rPr>
          <w:rStyle w:val="Refdenotaalpie"/>
          <w:rFonts w:ascii="Arial" w:hAnsi="Arial"/>
          <w:lang w:val="es-CO" w:eastAsia="es-CO"/>
        </w:rPr>
        <w:footnoteReference w:id="10"/>
      </w:r>
      <w:bookmarkEnd w:id="1"/>
      <w:r w:rsidR="00656A73" w:rsidRPr="00656A73">
        <w:rPr>
          <w:rFonts w:ascii="Arial" w:hAnsi="Arial" w:cs="Arial"/>
          <w:lang w:val="es-CO" w:eastAsia="es-CO"/>
        </w:rPr>
        <w:t>.</w:t>
      </w:r>
    </w:p>
    <w:p w:rsidR="00656A73" w:rsidRDefault="00656A73" w:rsidP="00064ABF">
      <w:pPr>
        <w:pStyle w:val="Textoindependiente"/>
        <w:spacing w:line="360" w:lineRule="auto"/>
        <w:rPr>
          <w:rFonts w:ascii="Arial" w:hAnsi="Arial" w:cs="Arial"/>
          <w:lang w:val="es-CO" w:eastAsia="es-CO"/>
        </w:rPr>
      </w:pPr>
    </w:p>
    <w:p w:rsidR="00E15EA8" w:rsidRDefault="00656A73" w:rsidP="00064ABF">
      <w:pPr>
        <w:pStyle w:val="Textoindependiente"/>
        <w:spacing w:line="360" w:lineRule="auto"/>
        <w:rPr>
          <w:rFonts w:ascii="Arial" w:hAnsi="Arial" w:cs="Arial"/>
          <w:lang w:val="es-CO" w:eastAsia="es-CO"/>
        </w:rPr>
      </w:pPr>
      <w:r>
        <w:rPr>
          <w:rFonts w:ascii="Arial" w:hAnsi="Arial" w:cs="Arial"/>
          <w:lang w:val="es-CO" w:eastAsia="es-CO"/>
        </w:rPr>
        <w:t xml:space="preserve">En el presente caso la señora María </w:t>
      </w:r>
      <w:proofErr w:type="spellStart"/>
      <w:r>
        <w:rPr>
          <w:rFonts w:ascii="Arial" w:hAnsi="Arial" w:cs="Arial"/>
          <w:lang w:val="es-CO" w:eastAsia="es-CO"/>
        </w:rPr>
        <w:t>Noelba</w:t>
      </w:r>
      <w:proofErr w:type="spellEnd"/>
      <w:r>
        <w:rPr>
          <w:rFonts w:ascii="Arial" w:hAnsi="Arial" w:cs="Arial"/>
          <w:lang w:val="es-CO" w:eastAsia="es-CO"/>
        </w:rPr>
        <w:t xml:space="preserve"> Pinzón Calvo debe asistir a la cita con el especialista en otología en la ciudad de Manizales debido a que el Dispensario Médico de la ciudad de </w:t>
      </w:r>
      <w:r w:rsidR="00AB266B">
        <w:rPr>
          <w:rFonts w:ascii="Arial" w:hAnsi="Arial" w:cs="Arial"/>
          <w:lang w:val="es-CO" w:eastAsia="es-CO"/>
        </w:rPr>
        <w:t>Pereira</w:t>
      </w:r>
      <w:r>
        <w:rPr>
          <w:rFonts w:ascii="Arial" w:hAnsi="Arial" w:cs="Arial"/>
          <w:lang w:val="es-CO" w:eastAsia="es-CO"/>
        </w:rPr>
        <w:t xml:space="preserve">, carece de </w:t>
      </w:r>
      <w:r w:rsidR="00E15EA8">
        <w:rPr>
          <w:rFonts w:ascii="Arial" w:hAnsi="Arial" w:cs="Arial"/>
          <w:lang w:val="es-CO" w:eastAsia="es-CO"/>
        </w:rPr>
        <w:t xml:space="preserve">convenio </w:t>
      </w:r>
      <w:r>
        <w:rPr>
          <w:rFonts w:ascii="Arial" w:hAnsi="Arial" w:cs="Arial"/>
          <w:lang w:val="es-CO" w:eastAsia="es-CO"/>
        </w:rPr>
        <w:t xml:space="preserve">para </w:t>
      </w:r>
      <w:r w:rsidR="00E15EA8">
        <w:rPr>
          <w:rFonts w:ascii="Arial" w:hAnsi="Arial" w:cs="Arial"/>
          <w:lang w:val="es-CO" w:eastAsia="es-CO"/>
        </w:rPr>
        <w:t>sumi</w:t>
      </w:r>
      <w:r w:rsidR="0094705A">
        <w:rPr>
          <w:rFonts w:ascii="Arial" w:hAnsi="Arial" w:cs="Arial"/>
          <w:lang w:val="es-CO" w:eastAsia="es-CO"/>
        </w:rPr>
        <w:t>ni</w:t>
      </w:r>
      <w:r w:rsidR="00E15EA8">
        <w:rPr>
          <w:rFonts w:ascii="Arial" w:hAnsi="Arial" w:cs="Arial"/>
          <w:lang w:val="es-CO" w:eastAsia="es-CO"/>
        </w:rPr>
        <w:t>st</w:t>
      </w:r>
      <w:r w:rsidR="0094705A">
        <w:rPr>
          <w:rFonts w:ascii="Arial" w:hAnsi="Arial" w:cs="Arial"/>
          <w:lang w:val="es-CO" w:eastAsia="es-CO"/>
        </w:rPr>
        <w:t>r</w:t>
      </w:r>
      <w:r w:rsidR="00E15EA8">
        <w:rPr>
          <w:rFonts w:ascii="Arial" w:hAnsi="Arial" w:cs="Arial"/>
          <w:lang w:val="es-CO" w:eastAsia="es-CO"/>
        </w:rPr>
        <w:t>a</w:t>
      </w:r>
      <w:r w:rsidR="0094705A">
        <w:rPr>
          <w:rFonts w:ascii="Arial" w:hAnsi="Arial" w:cs="Arial"/>
          <w:lang w:val="es-CO" w:eastAsia="es-CO"/>
        </w:rPr>
        <w:t>r</w:t>
      </w:r>
      <w:r>
        <w:rPr>
          <w:rFonts w:ascii="Arial" w:hAnsi="Arial" w:cs="Arial"/>
          <w:lang w:val="es-CO" w:eastAsia="es-CO"/>
        </w:rPr>
        <w:t xml:space="preserve"> el servicio requerido </w:t>
      </w:r>
      <w:r w:rsidR="00E15EA8">
        <w:rPr>
          <w:rFonts w:ascii="Arial" w:hAnsi="Arial" w:cs="Arial"/>
          <w:lang w:val="es-CO" w:eastAsia="es-CO"/>
        </w:rPr>
        <w:t xml:space="preserve">en esta ciudad, por lo que autorizó que se brindara las asistencia médica con apoyo del Establecimiento de Sanidad Militar </w:t>
      </w:r>
      <w:r w:rsidR="0094705A">
        <w:rPr>
          <w:rFonts w:ascii="Arial" w:hAnsi="Arial" w:cs="Arial"/>
          <w:lang w:val="es-CO" w:eastAsia="es-CO"/>
        </w:rPr>
        <w:t xml:space="preserve">No.3028 </w:t>
      </w:r>
      <w:r w:rsidR="00E15EA8">
        <w:rPr>
          <w:rFonts w:ascii="Arial" w:hAnsi="Arial" w:cs="Arial"/>
          <w:lang w:val="es-CO" w:eastAsia="es-CO"/>
        </w:rPr>
        <w:t>de Manizales. Afirmación que se sustenta en la contestación de esta última unidad (Folio 28 vto., ib.).</w:t>
      </w:r>
    </w:p>
    <w:p w:rsidR="009A6E9E" w:rsidRDefault="009A6E9E" w:rsidP="00064ABF">
      <w:pPr>
        <w:pStyle w:val="Textoindependiente"/>
        <w:spacing w:line="360" w:lineRule="auto"/>
        <w:rPr>
          <w:rFonts w:ascii="Arial" w:hAnsi="Arial" w:cs="Arial"/>
          <w:lang w:val="es-CO" w:eastAsia="es-CO"/>
        </w:rPr>
      </w:pPr>
    </w:p>
    <w:p w:rsidR="00E15EA8" w:rsidRDefault="00E15EA8" w:rsidP="00064ABF">
      <w:pPr>
        <w:pStyle w:val="Textoindependiente"/>
        <w:spacing w:line="360" w:lineRule="auto"/>
        <w:rPr>
          <w:rFonts w:ascii="Arial" w:hAnsi="Arial" w:cs="Arial"/>
          <w:lang w:val="es-CO" w:eastAsia="es-CO"/>
        </w:rPr>
      </w:pPr>
      <w:r>
        <w:rPr>
          <w:rFonts w:ascii="Arial" w:hAnsi="Arial" w:cs="Arial"/>
          <w:lang w:val="es-CO" w:eastAsia="es-CO"/>
        </w:rPr>
        <w:t xml:space="preserve">Claramente la asistencia médica especializada que requiere la accionante para el tratamiento de la </w:t>
      </w:r>
      <w:r w:rsidR="00FF1B17">
        <w:rPr>
          <w:rFonts w:ascii="Arial" w:hAnsi="Arial" w:cs="Arial"/>
          <w:lang w:val="es-CO" w:eastAsia="es-CO"/>
        </w:rPr>
        <w:t>hipoacusia</w:t>
      </w:r>
      <w:r>
        <w:rPr>
          <w:rFonts w:ascii="Arial" w:hAnsi="Arial" w:cs="Arial"/>
          <w:lang w:val="es-CO" w:eastAsia="es-CO"/>
        </w:rPr>
        <w:t xml:space="preserve"> que padece</w:t>
      </w:r>
      <w:r w:rsidR="00AB266B">
        <w:rPr>
          <w:rFonts w:ascii="Arial" w:hAnsi="Arial" w:cs="Arial"/>
          <w:lang w:val="es-CO" w:eastAsia="es-CO"/>
        </w:rPr>
        <w:t xml:space="preserve"> (Folio </w:t>
      </w:r>
      <w:r w:rsidR="006A7FE6">
        <w:rPr>
          <w:rFonts w:ascii="Arial" w:hAnsi="Arial" w:cs="Arial"/>
          <w:lang w:val="es-CO" w:eastAsia="es-CO"/>
        </w:rPr>
        <w:t>29 vto.</w:t>
      </w:r>
      <w:r w:rsidR="009A6E9E">
        <w:rPr>
          <w:rFonts w:ascii="Arial" w:hAnsi="Arial" w:cs="Arial"/>
          <w:lang w:val="es-CO" w:eastAsia="es-CO"/>
        </w:rPr>
        <w:t>, ib.</w:t>
      </w:r>
      <w:r w:rsidR="00AB266B">
        <w:rPr>
          <w:rFonts w:ascii="Arial" w:hAnsi="Arial" w:cs="Arial"/>
          <w:lang w:val="es-CO" w:eastAsia="es-CO"/>
        </w:rPr>
        <w:t>)</w:t>
      </w:r>
      <w:r>
        <w:rPr>
          <w:rFonts w:ascii="Arial" w:hAnsi="Arial" w:cs="Arial"/>
          <w:lang w:val="es-CO" w:eastAsia="es-CO"/>
        </w:rPr>
        <w:t xml:space="preserve">, </w:t>
      </w:r>
      <w:r w:rsidR="009A6E9E">
        <w:rPr>
          <w:rFonts w:ascii="Arial" w:hAnsi="Arial" w:cs="Arial"/>
          <w:lang w:val="es-CO" w:eastAsia="es-CO"/>
        </w:rPr>
        <w:t xml:space="preserve">solo </w:t>
      </w:r>
      <w:r>
        <w:rPr>
          <w:rFonts w:ascii="Arial" w:hAnsi="Arial" w:cs="Arial"/>
          <w:lang w:val="es-CO" w:eastAsia="es-CO"/>
        </w:rPr>
        <w:t xml:space="preserve">puede brindarse en </w:t>
      </w:r>
      <w:r w:rsidR="00AB266B">
        <w:rPr>
          <w:rFonts w:ascii="Arial" w:hAnsi="Arial" w:cs="Arial"/>
          <w:lang w:val="es-CO" w:eastAsia="es-CO"/>
        </w:rPr>
        <w:t>esa localidad</w:t>
      </w:r>
      <w:r>
        <w:rPr>
          <w:rFonts w:ascii="Arial" w:hAnsi="Arial" w:cs="Arial"/>
          <w:lang w:val="es-CO" w:eastAsia="es-CO"/>
        </w:rPr>
        <w:t xml:space="preserve">, </w:t>
      </w:r>
      <w:r w:rsidR="0094705A">
        <w:rPr>
          <w:rFonts w:ascii="Arial" w:hAnsi="Arial" w:cs="Arial"/>
          <w:lang w:val="es-CO" w:eastAsia="es-CO"/>
        </w:rPr>
        <w:t xml:space="preserve">de tal suerte que su estado de salud podría agravarse en caso de que no pueda acercarse para ser atendida, </w:t>
      </w:r>
      <w:r>
        <w:rPr>
          <w:rFonts w:ascii="Arial" w:hAnsi="Arial" w:cs="Arial"/>
          <w:lang w:val="es-CO" w:eastAsia="es-CO"/>
        </w:rPr>
        <w:t>por lo que se considera superado el primer requisito.</w:t>
      </w:r>
    </w:p>
    <w:p w:rsidR="00E15EA8" w:rsidRDefault="00E15EA8" w:rsidP="00064ABF">
      <w:pPr>
        <w:pStyle w:val="Textoindependiente"/>
        <w:spacing w:line="360" w:lineRule="auto"/>
        <w:rPr>
          <w:rFonts w:ascii="Arial" w:hAnsi="Arial" w:cs="Arial"/>
          <w:lang w:val="es-CO" w:eastAsia="es-CO"/>
        </w:rPr>
      </w:pPr>
    </w:p>
    <w:p w:rsidR="00E15EA8" w:rsidRPr="0094705A" w:rsidRDefault="00E15EA8" w:rsidP="00E15EA8">
      <w:pPr>
        <w:pStyle w:val="Textoindependiente"/>
        <w:spacing w:line="360" w:lineRule="auto"/>
        <w:rPr>
          <w:rFonts w:ascii="Arial" w:hAnsi="Arial" w:cs="Arial"/>
          <w:lang w:val="es-CO" w:eastAsia="es-CO"/>
        </w:rPr>
      </w:pPr>
      <w:r w:rsidRPr="0094705A">
        <w:rPr>
          <w:rFonts w:ascii="Arial" w:hAnsi="Arial" w:cs="Arial"/>
          <w:lang w:val="es-CO" w:eastAsia="es-CO"/>
        </w:rPr>
        <w:t>En cuanto al segundo, advierte la Sala</w:t>
      </w:r>
      <w:r w:rsidR="00C322B2" w:rsidRPr="0094705A">
        <w:rPr>
          <w:rFonts w:ascii="Arial" w:hAnsi="Arial" w:cs="Arial"/>
          <w:lang w:val="es-CO" w:eastAsia="es-CO"/>
        </w:rPr>
        <w:t>,</w:t>
      </w:r>
      <w:r w:rsidRPr="0094705A">
        <w:rPr>
          <w:rFonts w:ascii="Arial" w:hAnsi="Arial" w:cs="Arial"/>
          <w:lang w:val="es-CO" w:eastAsia="es-CO"/>
        </w:rPr>
        <w:t xml:space="preserve"> según se menciona en la tutela</w:t>
      </w:r>
      <w:r w:rsidR="00C322B2" w:rsidRPr="0094705A">
        <w:rPr>
          <w:rFonts w:ascii="Arial" w:hAnsi="Arial" w:cs="Arial"/>
          <w:lang w:val="es-CO" w:eastAsia="es-CO"/>
        </w:rPr>
        <w:t>,</w:t>
      </w:r>
      <w:r w:rsidRPr="0094705A">
        <w:rPr>
          <w:rFonts w:ascii="Arial" w:hAnsi="Arial" w:cs="Arial"/>
          <w:lang w:val="es-CO" w:eastAsia="es-CO"/>
        </w:rPr>
        <w:t xml:space="preserve"> que la </w:t>
      </w:r>
      <w:r w:rsidR="00C322B2" w:rsidRPr="0094705A">
        <w:rPr>
          <w:rFonts w:ascii="Arial" w:hAnsi="Arial" w:cs="Arial"/>
          <w:lang w:val="es-CO" w:eastAsia="es-CO"/>
        </w:rPr>
        <w:t>accionante carece</w:t>
      </w:r>
      <w:r w:rsidRPr="0094705A">
        <w:rPr>
          <w:rFonts w:ascii="Arial" w:hAnsi="Arial" w:cs="Arial"/>
          <w:lang w:val="es-CO" w:eastAsia="es-CO"/>
        </w:rPr>
        <w:t xml:space="preserve"> de recursos económicos para cubrir los gastos de desplazamiento, </w:t>
      </w:r>
      <w:r w:rsidR="00C322B2" w:rsidRPr="0094705A">
        <w:rPr>
          <w:rFonts w:ascii="Arial" w:hAnsi="Arial" w:cs="Arial"/>
          <w:lang w:val="es-CO" w:eastAsia="es-CO"/>
        </w:rPr>
        <w:t xml:space="preserve">puesto que no es pensionada </w:t>
      </w:r>
      <w:r w:rsidR="00FF1B17" w:rsidRPr="0094705A">
        <w:rPr>
          <w:rFonts w:ascii="Arial" w:hAnsi="Arial" w:cs="Arial"/>
          <w:lang w:val="es-CO" w:eastAsia="es-CO"/>
        </w:rPr>
        <w:t xml:space="preserve">ni </w:t>
      </w:r>
      <w:r w:rsidR="00C322B2" w:rsidRPr="0094705A">
        <w:rPr>
          <w:rFonts w:ascii="Arial" w:hAnsi="Arial" w:cs="Arial"/>
          <w:lang w:val="es-CO" w:eastAsia="es-CO"/>
        </w:rPr>
        <w:t xml:space="preserve">recibe ingresos de ninguna índole, </w:t>
      </w:r>
      <w:r w:rsidRPr="0094705A">
        <w:rPr>
          <w:rFonts w:ascii="Arial" w:hAnsi="Arial" w:cs="Arial"/>
          <w:lang w:val="es-CO" w:eastAsia="es-CO"/>
        </w:rPr>
        <w:t>negación indefinida que se tendrá por cierta, puesto que la accionada no hizo reparó alguno en ese sentido. Criterio expuesto en la reiterada jurisprudencia de la Corte Constitucional</w:t>
      </w:r>
      <w:r w:rsidRPr="0094705A">
        <w:rPr>
          <w:rStyle w:val="Refdenotaalpie"/>
          <w:rFonts w:ascii="Arial" w:hAnsi="Arial"/>
          <w:lang w:val="es-CO" w:eastAsia="es-CO"/>
        </w:rPr>
        <w:footnoteReference w:id="11"/>
      </w:r>
      <w:r w:rsidRPr="0094705A">
        <w:rPr>
          <w:rFonts w:ascii="Arial" w:hAnsi="Arial" w:cs="Arial"/>
          <w:lang w:val="es-CO" w:eastAsia="es-CO"/>
        </w:rPr>
        <w:t xml:space="preserve">. </w:t>
      </w:r>
    </w:p>
    <w:p w:rsidR="00E15EA8" w:rsidRDefault="00E15EA8" w:rsidP="00064ABF">
      <w:pPr>
        <w:pStyle w:val="Textoindependiente"/>
        <w:spacing w:line="360" w:lineRule="auto"/>
        <w:rPr>
          <w:rFonts w:ascii="Arial" w:hAnsi="Arial" w:cs="Arial"/>
          <w:lang w:val="es-CO" w:eastAsia="es-CO"/>
        </w:rPr>
      </w:pPr>
    </w:p>
    <w:p w:rsidR="00E15EA8" w:rsidRDefault="00C322B2" w:rsidP="00064ABF">
      <w:pPr>
        <w:pStyle w:val="Textoindependiente"/>
        <w:spacing w:line="360" w:lineRule="auto"/>
        <w:rPr>
          <w:rFonts w:ascii="Arial" w:hAnsi="Arial" w:cs="Arial"/>
          <w:i/>
          <w:iCs/>
          <w:lang w:val="es-CO" w:eastAsia="es-CO"/>
        </w:rPr>
      </w:pPr>
      <w:r>
        <w:rPr>
          <w:rFonts w:ascii="Arial" w:hAnsi="Arial" w:cs="Arial"/>
          <w:lang w:val="es-ES" w:eastAsia="es-CO"/>
        </w:rPr>
        <w:lastRenderedPageBreak/>
        <w:t>Ahora en lo que respecta al servicio de tra</w:t>
      </w:r>
      <w:r w:rsidR="00185F3A">
        <w:rPr>
          <w:rFonts w:ascii="Arial" w:hAnsi="Arial" w:cs="Arial"/>
          <w:lang w:val="es-ES" w:eastAsia="es-CO"/>
        </w:rPr>
        <w:t>n</w:t>
      </w:r>
      <w:r>
        <w:rPr>
          <w:rFonts w:ascii="Arial" w:hAnsi="Arial" w:cs="Arial"/>
          <w:lang w:val="es-ES" w:eastAsia="es-CO"/>
        </w:rPr>
        <w:t xml:space="preserve">sporte y viáticos para acompañante, la jurisprudencia del máximo ente constitucional, ha dispuesto que es necesario acreditar </w:t>
      </w:r>
      <w:r w:rsidRPr="00C322B2">
        <w:rPr>
          <w:rFonts w:ascii="Arial" w:hAnsi="Arial" w:cs="Arial"/>
          <w:lang w:val="es-ES" w:eastAsia="es-CO"/>
        </w:rPr>
        <w:t>que el paciente: </w:t>
      </w:r>
      <w:r w:rsidRPr="00C322B2">
        <w:rPr>
          <w:rFonts w:ascii="Arial" w:hAnsi="Arial" w:cs="Arial"/>
          <w:i/>
          <w:iCs/>
          <w:lang w:val="es-ES" w:eastAsia="es-CO"/>
        </w:rPr>
        <w:t>“</w:t>
      </w:r>
      <w:r w:rsidRPr="00C322B2">
        <w:rPr>
          <w:rFonts w:ascii="Arial" w:hAnsi="Arial" w:cs="Arial"/>
          <w:i/>
          <w:iCs/>
          <w:lang w:val="es-CO" w:eastAsia="es-CO"/>
        </w:rPr>
        <w:t>(i) dependa totalmente del tercero para su movilización, (ii) necesite de cuidado permanente para garantizar su integridad física y el ejercicio adecuado de sus labores cotidianas y finalmente, (iii) [que] ni el paciente ni su familia cuenten con los recursos económicos para cubrir el transporte del tercero”</w:t>
      </w:r>
      <w:r w:rsidR="00A96943">
        <w:rPr>
          <w:rStyle w:val="Refdenotaalpie"/>
          <w:rFonts w:ascii="Arial" w:hAnsi="Arial"/>
          <w:i/>
          <w:iCs/>
          <w:lang w:val="es-CO" w:eastAsia="es-CO"/>
        </w:rPr>
        <w:footnoteReference w:id="12"/>
      </w:r>
      <w:r w:rsidRPr="00C322B2">
        <w:rPr>
          <w:rFonts w:ascii="Arial" w:hAnsi="Arial" w:cs="Arial"/>
          <w:i/>
          <w:iCs/>
          <w:lang w:val="es-CO" w:eastAsia="es-CO"/>
        </w:rPr>
        <w:t>.</w:t>
      </w:r>
    </w:p>
    <w:p w:rsidR="00C322B2" w:rsidRDefault="00C322B2" w:rsidP="00064ABF">
      <w:pPr>
        <w:pStyle w:val="Textoindependiente"/>
        <w:spacing w:line="360" w:lineRule="auto"/>
        <w:rPr>
          <w:rFonts w:ascii="Arial" w:hAnsi="Arial" w:cs="Arial"/>
          <w:lang w:val="es-CO" w:eastAsia="es-CO"/>
        </w:rPr>
      </w:pPr>
    </w:p>
    <w:p w:rsidR="00AB266B" w:rsidRDefault="00C322B2" w:rsidP="00064ABF">
      <w:pPr>
        <w:pStyle w:val="Textoindependiente"/>
        <w:spacing w:line="360" w:lineRule="auto"/>
        <w:rPr>
          <w:rFonts w:ascii="Arial" w:hAnsi="Arial" w:cs="Arial"/>
        </w:rPr>
      </w:pPr>
      <w:r>
        <w:rPr>
          <w:rFonts w:ascii="Arial" w:hAnsi="Arial" w:cs="Arial"/>
          <w:lang w:val="es-CO" w:eastAsia="es-CO"/>
        </w:rPr>
        <w:t>La Sala ha</w:t>
      </w:r>
      <w:r w:rsidR="009A6E9E">
        <w:rPr>
          <w:rFonts w:ascii="Arial" w:hAnsi="Arial" w:cs="Arial"/>
          <w:lang w:val="es-CO" w:eastAsia="es-CO"/>
        </w:rPr>
        <w:t>l</w:t>
      </w:r>
      <w:r>
        <w:rPr>
          <w:rFonts w:ascii="Arial" w:hAnsi="Arial" w:cs="Arial"/>
          <w:lang w:val="es-CO" w:eastAsia="es-CO"/>
        </w:rPr>
        <w:t>la acreditados los primeros requisitos puesto que la accionante es una persona de especial protección constitucional (68 años)</w:t>
      </w:r>
      <w:r w:rsidR="00FF1B17">
        <w:rPr>
          <w:rFonts w:ascii="Arial" w:hAnsi="Arial" w:cs="Arial"/>
          <w:lang w:val="es-CO" w:eastAsia="es-CO"/>
        </w:rPr>
        <w:t xml:space="preserve">, </w:t>
      </w:r>
      <w:r>
        <w:rPr>
          <w:rFonts w:ascii="Arial" w:hAnsi="Arial" w:cs="Arial"/>
          <w:lang w:val="es-CO" w:eastAsia="es-CO"/>
        </w:rPr>
        <w:t xml:space="preserve">presenta dificultad en su movilidad </w:t>
      </w:r>
      <w:r w:rsidR="00D04F9E">
        <w:rPr>
          <w:rFonts w:ascii="Arial" w:hAnsi="Arial" w:cs="Arial"/>
          <w:lang w:val="es-CO" w:eastAsia="es-CO"/>
        </w:rPr>
        <w:t xml:space="preserve">problemas en la cadera (Folios </w:t>
      </w:r>
      <w:r w:rsidR="009A6E9E">
        <w:rPr>
          <w:rFonts w:ascii="Arial" w:hAnsi="Arial" w:cs="Arial"/>
          <w:lang w:val="es-CO" w:eastAsia="es-CO"/>
        </w:rPr>
        <w:t>16, ib.</w:t>
      </w:r>
      <w:r w:rsidR="00D04F9E">
        <w:rPr>
          <w:rFonts w:ascii="Arial" w:hAnsi="Arial" w:cs="Arial"/>
          <w:lang w:val="es-CO" w:eastAsia="es-CO"/>
        </w:rPr>
        <w:t xml:space="preserve">) </w:t>
      </w:r>
      <w:r w:rsidR="00FF1B17" w:rsidRPr="00E24343">
        <w:rPr>
          <w:rFonts w:ascii="Arial" w:hAnsi="Arial" w:cs="Arial"/>
        </w:rPr>
        <w:t xml:space="preserve">y sufre de </w:t>
      </w:r>
      <w:r w:rsidR="009A6E9E">
        <w:rPr>
          <w:rFonts w:ascii="Arial" w:hAnsi="Arial" w:cs="Arial"/>
        </w:rPr>
        <w:t xml:space="preserve">inestabilidad en la marcha </w:t>
      </w:r>
      <w:r w:rsidR="00FF1B17" w:rsidRPr="00E24343">
        <w:rPr>
          <w:rFonts w:ascii="Arial" w:hAnsi="Arial" w:cs="Arial"/>
        </w:rPr>
        <w:t>debido</w:t>
      </w:r>
      <w:r w:rsidR="00FF1B17">
        <w:rPr>
          <w:rFonts w:ascii="Arial" w:hAnsi="Arial" w:cs="Arial"/>
        </w:rPr>
        <w:t xml:space="preserve"> a los problemas auditivos</w:t>
      </w:r>
      <w:r w:rsidR="00D04F9E">
        <w:rPr>
          <w:rFonts w:ascii="Arial" w:hAnsi="Arial" w:cs="Arial"/>
        </w:rPr>
        <w:t xml:space="preserve"> </w:t>
      </w:r>
      <w:r w:rsidR="00D04F9E" w:rsidRPr="00E24343">
        <w:rPr>
          <w:rFonts w:ascii="Arial" w:hAnsi="Arial" w:cs="Arial"/>
          <w:lang w:val="es-CO" w:eastAsia="es-CO"/>
        </w:rPr>
        <w:t>(</w:t>
      </w:r>
      <w:r w:rsidR="00D04F9E" w:rsidRPr="00E24343">
        <w:rPr>
          <w:rFonts w:ascii="Arial" w:hAnsi="Arial" w:cs="Arial"/>
        </w:rPr>
        <w:t>otosclerosis izquierda</w:t>
      </w:r>
      <w:r w:rsidR="00D04F9E">
        <w:rPr>
          <w:rFonts w:ascii="Arial" w:hAnsi="Arial" w:cs="Arial"/>
        </w:rPr>
        <w:t xml:space="preserve"> con </w:t>
      </w:r>
      <w:proofErr w:type="spellStart"/>
      <w:r w:rsidR="00D04F9E">
        <w:rPr>
          <w:rFonts w:ascii="Arial" w:hAnsi="Arial" w:cs="Arial"/>
        </w:rPr>
        <w:t>estapedectomía</w:t>
      </w:r>
      <w:proofErr w:type="spellEnd"/>
      <w:r w:rsidR="00D04F9E">
        <w:rPr>
          <w:rFonts w:ascii="Arial" w:hAnsi="Arial" w:cs="Arial"/>
        </w:rPr>
        <w:t xml:space="preserve"> derecha</w:t>
      </w:r>
      <w:r w:rsidR="00D04F9E" w:rsidRPr="00E24343">
        <w:rPr>
          <w:rFonts w:ascii="Arial" w:hAnsi="Arial" w:cs="Arial"/>
        </w:rPr>
        <w:t>)</w:t>
      </w:r>
      <w:r>
        <w:rPr>
          <w:rFonts w:ascii="Arial" w:hAnsi="Arial" w:cs="Arial"/>
        </w:rPr>
        <w:t>, lo que conlleva a que dependa de su hija</w:t>
      </w:r>
      <w:r w:rsidR="009A6E9E">
        <w:rPr>
          <w:rFonts w:ascii="Arial" w:hAnsi="Arial" w:cs="Arial"/>
        </w:rPr>
        <w:t>,</w:t>
      </w:r>
      <w:r>
        <w:rPr>
          <w:rFonts w:ascii="Arial" w:hAnsi="Arial" w:cs="Arial"/>
        </w:rPr>
        <w:t xml:space="preserve"> no solo para movilizarse</w:t>
      </w:r>
      <w:r w:rsidR="009A6E9E">
        <w:rPr>
          <w:rFonts w:ascii="Arial" w:hAnsi="Arial" w:cs="Arial"/>
        </w:rPr>
        <w:t>,</w:t>
      </w:r>
      <w:r>
        <w:rPr>
          <w:rFonts w:ascii="Arial" w:hAnsi="Arial" w:cs="Arial"/>
        </w:rPr>
        <w:t xml:space="preserve"> sin</w:t>
      </w:r>
      <w:r w:rsidR="009A6E9E">
        <w:rPr>
          <w:rFonts w:ascii="Arial" w:hAnsi="Arial" w:cs="Arial"/>
        </w:rPr>
        <w:t>o</w:t>
      </w:r>
      <w:r>
        <w:rPr>
          <w:rFonts w:ascii="Arial" w:hAnsi="Arial" w:cs="Arial"/>
        </w:rPr>
        <w:t xml:space="preserve"> también para realizar cualquier actividad motora. En lo que respecta al tercer requisito</w:t>
      </w:r>
      <w:r w:rsidR="009A6E9E">
        <w:rPr>
          <w:rFonts w:ascii="Arial" w:hAnsi="Arial" w:cs="Arial"/>
        </w:rPr>
        <w:t>,</w:t>
      </w:r>
      <w:r w:rsidR="00AB266B">
        <w:rPr>
          <w:rFonts w:ascii="Arial" w:hAnsi="Arial" w:cs="Arial"/>
        </w:rPr>
        <w:t xml:space="preserve"> hay que decir que la accionante tiene únicamente la asistencia de su hija</w:t>
      </w:r>
      <w:r w:rsidR="009A6E9E">
        <w:rPr>
          <w:rFonts w:ascii="Arial" w:hAnsi="Arial" w:cs="Arial"/>
        </w:rPr>
        <w:t>,</w:t>
      </w:r>
      <w:r w:rsidR="00AB266B">
        <w:rPr>
          <w:rFonts w:ascii="Arial" w:hAnsi="Arial" w:cs="Arial"/>
        </w:rPr>
        <w:t xml:space="preserve"> quien la agencia en el amparo </w:t>
      </w:r>
      <w:r w:rsidR="00FF1B17">
        <w:rPr>
          <w:rFonts w:ascii="Arial" w:hAnsi="Arial" w:cs="Arial"/>
        </w:rPr>
        <w:t xml:space="preserve">y que también </w:t>
      </w:r>
      <w:r w:rsidR="00AB266B">
        <w:rPr>
          <w:rFonts w:ascii="Arial" w:hAnsi="Arial" w:cs="Arial"/>
        </w:rPr>
        <w:t xml:space="preserve">niega tener recursos económicos para cubrir el transporte, que </w:t>
      </w:r>
      <w:r w:rsidR="00FF1B17">
        <w:rPr>
          <w:rFonts w:ascii="Arial" w:hAnsi="Arial" w:cs="Arial"/>
        </w:rPr>
        <w:t xml:space="preserve">en </w:t>
      </w:r>
      <w:r w:rsidR="00AB266B">
        <w:rPr>
          <w:rFonts w:ascii="Arial" w:hAnsi="Arial" w:cs="Arial"/>
        </w:rPr>
        <w:t>manera alguna la accionada</w:t>
      </w:r>
      <w:r w:rsidR="009A6E9E">
        <w:rPr>
          <w:rFonts w:ascii="Arial" w:hAnsi="Arial" w:cs="Arial"/>
        </w:rPr>
        <w:t>,</w:t>
      </w:r>
      <w:r w:rsidR="00AB266B">
        <w:rPr>
          <w:rFonts w:ascii="Arial" w:hAnsi="Arial" w:cs="Arial"/>
        </w:rPr>
        <w:t xml:space="preserve"> tuvo a bien refutar.</w:t>
      </w:r>
    </w:p>
    <w:p w:rsidR="00E24343" w:rsidRDefault="00E24343" w:rsidP="00064ABF">
      <w:pPr>
        <w:pStyle w:val="Textoindependiente"/>
        <w:spacing w:line="360" w:lineRule="auto"/>
        <w:rPr>
          <w:rFonts w:ascii="Arial" w:hAnsi="Arial" w:cs="Arial"/>
        </w:rPr>
      </w:pPr>
    </w:p>
    <w:p w:rsidR="00E04D8D" w:rsidRDefault="00E24343" w:rsidP="00064ABF">
      <w:pPr>
        <w:pStyle w:val="Textoindependiente"/>
        <w:spacing w:line="360" w:lineRule="auto"/>
        <w:rPr>
          <w:rFonts w:ascii="Arial" w:hAnsi="Arial" w:cs="Arial"/>
        </w:rPr>
      </w:pPr>
      <w:r>
        <w:rPr>
          <w:rFonts w:ascii="Arial" w:hAnsi="Arial" w:cs="Arial"/>
        </w:rPr>
        <w:t xml:space="preserve">Cabe aclarar que esta Corporación considera que el hecho de que la accionante haya asistido a la cita, nada desdice de su incapacidad económica, puesto que lo hizo por la urgencia que </w:t>
      </w:r>
      <w:r w:rsidR="00A96943">
        <w:rPr>
          <w:rFonts w:ascii="Arial" w:hAnsi="Arial" w:cs="Arial"/>
        </w:rPr>
        <w:t>tenía para que se le brindara la atención</w:t>
      </w:r>
      <w:r w:rsidR="00E04D8D">
        <w:rPr>
          <w:rFonts w:ascii="Arial" w:hAnsi="Arial" w:cs="Arial"/>
        </w:rPr>
        <w:t xml:space="preserve"> médica; no puede pasarse por alto que deberá continuar viajando </w:t>
      </w:r>
      <w:r w:rsidR="00A96943">
        <w:rPr>
          <w:rFonts w:ascii="Arial" w:hAnsi="Arial" w:cs="Arial"/>
        </w:rPr>
        <w:t xml:space="preserve">para </w:t>
      </w:r>
      <w:r w:rsidR="00E04D8D">
        <w:rPr>
          <w:rFonts w:ascii="Arial" w:hAnsi="Arial" w:cs="Arial"/>
        </w:rPr>
        <w:t xml:space="preserve">ser </w:t>
      </w:r>
      <w:r w:rsidR="00A96943">
        <w:rPr>
          <w:rFonts w:ascii="Arial" w:hAnsi="Arial" w:cs="Arial"/>
        </w:rPr>
        <w:t>tratada</w:t>
      </w:r>
      <w:r w:rsidR="00E04D8D">
        <w:rPr>
          <w:rFonts w:ascii="Arial" w:hAnsi="Arial" w:cs="Arial"/>
        </w:rPr>
        <w:t xml:space="preserve"> de su padecimiento, de manera que tendrá que asumir un gasto continuo hasta que se recupere de su enfermedad, lo que no podrá soportar por la ausencia de ingresos económicos tanto de ella como de su hija</w:t>
      </w:r>
      <w:r w:rsidR="00E04D8D">
        <w:rPr>
          <w:rFonts w:ascii="Arial" w:hAnsi="Arial" w:cs="Arial"/>
          <w:lang w:val="es-CO"/>
        </w:rPr>
        <w:t>.</w:t>
      </w:r>
    </w:p>
    <w:p w:rsidR="00AB266B" w:rsidRDefault="00AB266B" w:rsidP="00064ABF">
      <w:pPr>
        <w:pStyle w:val="Textoindependiente"/>
        <w:spacing w:line="360" w:lineRule="auto"/>
        <w:rPr>
          <w:rFonts w:ascii="Arial" w:hAnsi="Arial" w:cs="Arial"/>
        </w:rPr>
      </w:pPr>
    </w:p>
    <w:p w:rsidR="00B019A2" w:rsidRDefault="00790EAD" w:rsidP="00B019A2">
      <w:pPr>
        <w:pStyle w:val="Textoindependiente"/>
        <w:spacing w:line="360" w:lineRule="auto"/>
        <w:rPr>
          <w:rFonts w:ascii="Arial" w:hAnsi="Arial" w:cs="Arial"/>
          <w:lang w:val="es-CO" w:eastAsia="es-CO"/>
        </w:rPr>
      </w:pPr>
      <w:r>
        <w:rPr>
          <w:rFonts w:ascii="Arial" w:hAnsi="Arial" w:cs="Arial"/>
          <w:lang w:val="es-CO" w:eastAsia="es-CO"/>
        </w:rPr>
        <w:t xml:space="preserve">Atendiendo </w:t>
      </w:r>
      <w:r w:rsidR="00B019A2">
        <w:rPr>
          <w:rFonts w:ascii="Arial" w:hAnsi="Arial" w:cs="Arial"/>
          <w:lang w:val="es-CO" w:eastAsia="es-CO"/>
        </w:rPr>
        <w:t xml:space="preserve">las premisas legales y jurisprudenciales anotadas, estima esta Sala que se han vulnerado los derechos, ya que la entidad accionada, por el hecho de la afiliación y por hacer parte del sistema que debe garantía del derecho a la salud (Ley 1751); es la encargada de que los servicios se presten </w:t>
      </w:r>
      <w:r w:rsidR="00B019A2" w:rsidRPr="009C3437">
        <w:rPr>
          <w:rFonts w:ascii="Arial" w:hAnsi="Arial" w:cs="Arial"/>
          <w:lang w:val="es-CO" w:eastAsia="es-CO"/>
        </w:rPr>
        <w:t>con</w:t>
      </w:r>
      <w:r w:rsidR="00B019A2" w:rsidRPr="00A82C54">
        <w:rPr>
          <w:rFonts w:ascii="Arial" w:hAnsi="Arial" w:cs="Arial"/>
          <w:u w:val="single"/>
          <w:lang w:val="es-CO" w:eastAsia="es-CO"/>
        </w:rPr>
        <w:t xml:space="preserve"> eficiencia, continuidad y calidad</w:t>
      </w:r>
      <w:r w:rsidR="00B019A2" w:rsidRPr="009C3437">
        <w:rPr>
          <w:rFonts w:ascii="Arial" w:hAnsi="Arial" w:cs="Arial"/>
          <w:lang w:val="es-CO" w:eastAsia="es-CO"/>
        </w:rPr>
        <w:t xml:space="preserve">, </w:t>
      </w:r>
      <w:r w:rsidR="00B019A2">
        <w:rPr>
          <w:rFonts w:ascii="Arial" w:hAnsi="Arial" w:cs="Arial"/>
          <w:lang w:val="es-CO" w:eastAsia="es-CO"/>
        </w:rPr>
        <w:t xml:space="preserve">sin que pueda alegarse ningún tipo de exclusión (Artículo 15). Además que para el caso, la negativa es inaceptable, dada la condición de persona de especial protección constitucional que tiene </w:t>
      </w:r>
      <w:r w:rsidR="00FF1B17">
        <w:rPr>
          <w:rFonts w:ascii="Arial" w:hAnsi="Arial" w:cs="Arial"/>
          <w:lang w:val="es-CO" w:eastAsia="es-CO"/>
        </w:rPr>
        <w:t>la señora Pinzón Calvo</w:t>
      </w:r>
      <w:r w:rsidR="00B019A2" w:rsidRPr="00AB603E">
        <w:rPr>
          <w:rFonts w:ascii="Arial" w:hAnsi="Arial" w:cs="Arial"/>
          <w:lang w:val="es-CO" w:eastAsia="es-CO"/>
        </w:rPr>
        <w:t xml:space="preserve">. </w:t>
      </w:r>
      <w:r w:rsidR="00B019A2">
        <w:rPr>
          <w:rFonts w:ascii="Arial" w:hAnsi="Arial" w:cs="Arial"/>
          <w:lang w:val="es-CO" w:eastAsia="es-CO"/>
        </w:rPr>
        <w:t xml:space="preserve"> </w:t>
      </w:r>
    </w:p>
    <w:p w:rsidR="00B019A2" w:rsidRPr="005F6F1F" w:rsidRDefault="00B019A2" w:rsidP="00B019A2">
      <w:pPr>
        <w:pStyle w:val="Textoindependiente"/>
        <w:tabs>
          <w:tab w:val="clear" w:pos="708"/>
          <w:tab w:val="clear" w:pos="1416"/>
          <w:tab w:val="left" w:pos="709"/>
          <w:tab w:val="left" w:pos="1418"/>
        </w:tabs>
        <w:spacing w:line="360" w:lineRule="auto"/>
        <w:rPr>
          <w:rFonts w:ascii="Arial" w:hAnsi="Arial" w:cs="Arial"/>
          <w:sz w:val="20"/>
          <w:lang w:val="es-CO" w:eastAsia="es-CO"/>
        </w:rPr>
      </w:pPr>
    </w:p>
    <w:p w:rsidR="001E3F11" w:rsidRDefault="00790EAD" w:rsidP="00790EAD">
      <w:pPr>
        <w:spacing w:line="360" w:lineRule="auto"/>
        <w:jc w:val="both"/>
        <w:rPr>
          <w:rFonts w:ascii="Arial" w:hAnsi="Arial" w:cs="Arial"/>
          <w:lang w:val="es-CO" w:eastAsia="es-CO"/>
        </w:rPr>
      </w:pPr>
      <w:r w:rsidRPr="00283254">
        <w:rPr>
          <w:rFonts w:ascii="Arial" w:hAnsi="Arial" w:cs="Arial"/>
        </w:rPr>
        <w:t xml:space="preserve">Por lo tanto, </w:t>
      </w:r>
      <w:r>
        <w:rPr>
          <w:rFonts w:ascii="Arial" w:hAnsi="Arial" w:cs="Arial"/>
        </w:rPr>
        <w:t xml:space="preserve">como </w:t>
      </w:r>
      <w:r w:rsidRPr="00283254">
        <w:rPr>
          <w:rFonts w:ascii="Arial" w:hAnsi="Arial" w:cs="Arial"/>
        </w:rPr>
        <w:t xml:space="preserve">en </w:t>
      </w:r>
      <w:r>
        <w:rPr>
          <w:rFonts w:ascii="Arial" w:hAnsi="Arial" w:cs="Arial"/>
        </w:rPr>
        <w:t xml:space="preserve">el </w:t>
      </w:r>
      <w:r w:rsidRPr="00654C5F">
        <w:rPr>
          <w:rFonts w:ascii="Arial" w:hAnsi="Arial" w:cs="Arial"/>
          <w:i/>
        </w:rPr>
        <w:t>sub lite</w:t>
      </w:r>
      <w:r>
        <w:rPr>
          <w:rFonts w:ascii="Arial" w:hAnsi="Arial" w:cs="Arial"/>
        </w:rPr>
        <w:t xml:space="preserve"> </w:t>
      </w:r>
      <w:r w:rsidR="00FF1B17">
        <w:rPr>
          <w:rFonts w:ascii="Arial" w:hAnsi="Arial" w:cs="Arial"/>
        </w:rPr>
        <w:t xml:space="preserve">la señora </w:t>
      </w:r>
      <w:r w:rsidR="004B031C">
        <w:rPr>
          <w:rFonts w:ascii="Arial" w:hAnsi="Arial" w:cs="Arial"/>
        </w:rPr>
        <w:t xml:space="preserve">María </w:t>
      </w:r>
      <w:proofErr w:type="spellStart"/>
      <w:r w:rsidR="004B031C">
        <w:rPr>
          <w:rFonts w:ascii="Arial" w:hAnsi="Arial" w:cs="Arial"/>
        </w:rPr>
        <w:t>Noelba</w:t>
      </w:r>
      <w:proofErr w:type="spellEnd"/>
      <w:r w:rsidR="004B031C">
        <w:rPr>
          <w:rFonts w:ascii="Arial" w:hAnsi="Arial" w:cs="Arial"/>
        </w:rPr>
        <w:t xml:space="preserve"> Pinzón Calvo</w:t>
      </w:r>
      <w:r>
        <w:rPr>
          <w:rFonts w:ascii="Arial" w:hAnsi="Arial" w:cs="Arial"/>
        </w:rPr>
        <w:t xml:space="preserve"> </w:t>
      </w:r>
      <w:r>
        <w:rPr>
          <w:rFonts w:ascii="Arial" w:hAnsi="Arial" w:cs="Arial"/>
          <w:lang w:eastAsia="es-CO"/>
        </w:rPr>
        <w:t>necesita</w:t>
      </w:r>
      <w:r w:rsidRPr="00283254">
        <w:rPr>
          <w:rFonts w:ascii="Arial" w:hAnsi="Arial" w:cs="Arial"/>
          <w:lang w:eastAsia="es-CO"/>
        </w:rPr>
        <w:t xml:space="preserve"> </w:t>
      </w:r>
      <w:r w:rsidR="00FF1B17">
        <w:rPr>
          <w:rFonts w:ascii="Arial" w:hAnsi="Arial" w:cs="Arial"/>
          <w:lang w:eastAsia="es-CO"/>
        </w:rPr>
        <w:t xml:space="preserve">de la asistencia médica especializada para la atención de la hipoacusia que padece, que únicamente se brinda por parte de la accionada en la ciudad Manizales, se concederá el amparo deprecado (Segunda pretensión), en el sentido de que se suministre el servicio de transporte y viáticos para que la accionante con un acompañante, pueda asistir a los </w:t>
      </w:r>
      <w:r w:rsidR="00FF1B17">
        <w:rPr>
          <w:rFonts w:ascii="Arial" w:hAnsi="Arial" w:cs="Arial"/>
          <w:lang w:eastAsia="es-CO"/>
        </w:rPr>
        <w:lastRenderedPageBreak/>
        <w:t xml:space="preserve">exámenes ordenados por su médico tratante y que solo pueden practicarse en la Clínica Santa Sofía de Manizales (Folio </w:t>
      </w:r>
      <w:r w:rsidR="006A7FE6">
        <w:rPr>
          <w:rFonts w:ascii="Arial" w:hAnsi="Arial" w:cs="Arial"/>
          <w:lang w:eastAsia="es-CO"/>
        </w:rPr>
        <w:t>29 vto.</w:t>
      </w:r>
      <w:r w:rsidR="00BB05A5">
        <w:rPr>
          <w:rFonts w:ascii="Arial" w:hAnsi="Arial" w:cs="Arial"/>
          <w:lang w:eastAsia="es-CO"/>
        </w:rPr>
        <w:t>, ib.)</w:t>
      </w:r>
      <w:r w:rsidR="00FF1B17">
        <w:rPr>
          <w:rFonts w:ascii="Arial" w:hAnsi="Arial" w:cs="Arial"/>
          <w:lang w:eastAsia="es-CO"/>
        </w:rPr>
        <w:t xml:space="preserve">), así como </w:t>
      </w:r>
      <w:r w:rsidR="00CF373F">
        <w:rPr>
          <w:rFonts w:ascii="Arial" w:hAnsi="Arial" w:cs="Arial"/>
          <w:lang w:eastAsia="es-CO"/>
        </w:rPr>
        <w:t xml:space="preserve">a </w:t>
      </w:r>
      <w:r w:rsidR="00FF1B17">
        <w:rPr>
          <w:rFonts w:ascii="Arial" w:hAnsi="Arial" w:cs="Arial"/>
          <w:lang w:eastAsia="es-CO"/>
        </w:rPr>
        <w:t xml:space="preserve">las demás </w:t>
      </w:r>
      <w:r w:rsidR="00030E95">
        <w:rPr>
          <w:rFonts w:ascii="Arial" w:hAnsi="Arial" w:cs="Arial"/>
          <w:lang w:eastAsia="es-CO"/>
        </w:rPr>
        <w:t xml:space="preserve">citas </w:t>
      </w:r>
      <w:r w:rsidR="00FF1B17">
        <w:rPr>
          <w:rFonts w:ascii="Arial" w:hAnsi="Arial" w:cs="Arial"/>
          <w:lang w:eastAsia="es-CO"/>
        </w:rPr>
        <w:t>que requiera relacionadas exclusivamente con la hipoacusia que padece.</w:t>
      </w:r>
    </w:p>
    <w:p w:rsidR="00624232" w:rsidRPr="005F6F1F" w:rsidRDefault="00624232" w:rsidP="00624232">
      <w:pPr>
        <w:pStyle w:val="Textoindependiente"/>
        <w:spacing w:line="360" w:lineRule="auto"/>
        <w:rPr>
          <w:rFonts w:ascii="Arial" w:hAnsi="Arial" w:cs="Arial"/>
          <w:sz w:val="20"/>
          <w:lang w:val="es-CO" w:eastAsia="es-CO"/>
        </w:rPr>
      </w:pP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5F6F1F"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790EAD" w:rsidRPr="00A96943" w:rsidRDefault="00790EAD" w:rsidP="00A96943">
      <w:pPr>
        <w:pStyle w:val="Textoindependiente"/>
        <w:tabs>
          <w:tab w:val="clear" w:pos="708"/>
          <w:tab w:val="clear" w:pos="1416"/>
          <w:tab w:val="left" w:pos="426"/>
        </w:tabs>
        <w:spacing w:line="360" w:lineRule="auto"/>
        <w:rPr>
          <w:rFonts w:ascii="Arial" w:hAnsi="Arial"/>
          <w:szCs w:val="24"/>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rPr>
        <w:t>tutelar</w:t>
      </w:r>
      <w:r>
        <w:rPr>
          <w:rFonts w:ascii="Arial" w:hAnsi="Arial" w:cs="Arial"/>
        </w:rPr>
        <w:t xml:space="preserve">án los </w:t>
      </w:r>
      <w:r w:rsidRPr="00C9223B">
        <w:rPr>
          <w:rFonts w:ascii="Arial" w:hAnsi="Arial" w:cs="Arial"/>
        </w:rPr>
        <w:t>de</w:t>
      </w:r>
      <w:r>
        <w:rPr>
          <w:rFonts w:ascii="Arial" w:hAnsi="Arial" w:cs="Arial"/>
        </w:rPr>
        <w:t xml:space="preserve">rechos invocados; (ii) Se expedirán las órdenes para su protección; </w:t>
      </w:r>
      <w:r w:rsidR="00A96943">
        <w:rPr>
          <w:rFonts w:ascii="Arial" w:hAnsi="Arial" w:cs="Arial"/>
        </w:rPr>
        <w:t xml:space="preserve">(iii) Se declarará </w:t>
      </w:r>
      <w:r w:rsidR="00A96943">
        <w:rPr>
          <w:rFonts w:ascii="Arial" w:hAnsi="Arial"/>
          <w:szCs w:val="24"/>
        </w:rPr>
        <w:t xml:space="preserve">la </w:t>
      </w:r>
      <w:r w:rsidR="00A96943" w:rsidRPr="000A1917">
        <w:rPr>
          <w:rFonts w:ascii="Arial" w:hAnsi="Arial"/>
          <w:szCs w:val="24"/>
        </w:rPr>
        <w:t>carencia actual de objeto</w:t>
      </w:r>
      <w:r w:rsidR="00A96943">
        <w:rPr>
          <w:rFonts w:ascii="Arial" w:hAnsi="Arial"/>
          <w:szCs w:val="24"/>
        </w:rPr>
        <w:t xml:space="preserve"> por sustracción de materia</w:t>
      </w:r>
      <w:r w:rsidR="00A96943" w:rsidRPr="000A1917">
        <w:rPr>
          <w:rFonts w:ascii="Arial" w:hAnsi="Arial"/>
          <w:szCs w:val="24"/>
        </w:rPr>
        <w:t xml:space="preserve">, </w:t>
      </w:r>
      <w:r w:rsidR="00A96943">
        <w:rPr>
          <w:rFonts w:ascii="Arial" w:hAnsi="Arial"/>
          <w:szCs w:val="24"/>
        </w:rPr>
        <w:t>respecto de la solicitud de disponer el suministro de viáticos para asistir a la cita programada para el día 26-08-2016</w:t>
      </w:r>
      <w:r w:rsidRPr="00A96943">
        <w:rPr>
          <w:rFonts w:ascii="Arial" w:hAnsi="Arial" w:cs="Arial"/>
        </w:rPr>
        <w:t xml:space="preserve">; </w:t>
      </w:r>
      <w:r w:rsidR="00A96943">
        <w:rPr>
          <w:rFonts w:ascii="Arial" w:hAnsi="Arial" w:cs="Arial"/>
        </w:rPr>
        <w:t xml:space="preserve">y, </w:t>
      </w:r>
      <w:r w:rsidRPr="00A96943">
        <w:rPr>
          <w:rFonts w:ascii="Arial" w:hAnsi="Arial" w:cs="Arial"/>
        </w:rPr>
        <w:t>(</w:t>
      </w:r>
      <w:r w:rsidR="00A96943">
        <w:rPr>
          <w:rFonts w:ascii="Arial" w:hAnsi="Arial" w:cs="Arial"/>
        </w:rPr>
        <w:t>iv</w:t>
      </w:r>
      <w:r w:rsidRPr="00A96943">
        <w:rPr>
          <w:rFonts w:ascii="Arial" w:hAnsi="Arial" w:cs="Arial"/>
        </w:rPr>
        <w:t xml:space="preserve">) Se hará la </w:t>
      </w:r>
      <w:r w:rsidRPr="00A96943">
        <w:rPr>
          <w:rFonts w:ascii="Arial" w:hAnsi="Arial"/>
        </w:rPr>
        <w:t>desvinculación citada en el acápite de legitimación</w:t>
      </w:r>
      <w:r w:rsidRPr="00A96943">
        <w:rPr>
          <w:rFonts w:ascii="Arial" w:hAnsi="Arial" w:cs="Arial"/>
          <w:color w:val="000000"/>
          <w:shd w:val="clear" w:color="auto" w:fill="FFFFFF"/>
        </w:rPr>
        <w:t>.</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Textoindependiente"/>
        <w:tabs>
          <w:tab w:val="clear" w:pos="708"/>
        </w:tabs>
        <w:spacing w:line="360" w:lineRule="auto"/>
        <w:rPr>
          <w:rFonts w:ascii="Arial" w:hAnsi="Arial"/>
          <w:sz w:val="16"/>
          <w:szCs w:val="16"/>
        </w:rPr>
      </w:pPr>
    </w:p>
    <w:p w:rsidR="00BB05A5" w:rsidRPr="00CF373F" w:rsidRDefault="00BB05A5" w:rsidP="00BB05A5">
      <w:pPr>
        <w:pStyle w:val="Textoindependiente"/>
        <w:numPr>
          <w:ilvl w:val="0"/>
          <w:numId w:val="6"/>
        </w:numPr>
        <w:tabs>
          <w:tab w:val="clear" w:pos="720"/>
          <w:tab w:val="clear" w:pos="1416"/>
          <w:tab w:val="num" w:pos="360"/>
          <w:tab w:val="left" w:pos="426"/>
        </w:tabs>
        <w:spacing w:line="360" w:lineRule="auto"/>
        <w:ind w:left="360"/>
        <w:rPr>
          <w:rFonts w:ascii="Arial" w:hAnsi="Arial"/>
          <w:szCs w:val="24"/>
        </w:rPr>
      </w:pPr>
      <w:r>
        <w:rPr>
          <w:rFonts w:ascii="Arial" w:hAnsi="Arial" w:cs="Arial"/>
          <w:szCs w:val="24"/>
        </w:rPr>
        <w:t xml:space="preserve">DECLARAR la carencia actual </w:t>
      </w:r>
      <w:r w:rsidRPr="000A1917">
        <w:rPr>
          <w:rFonts w:ascii="Arial" w:hAnsi="Arial"/>
          <w:szCs w:val="24"/>
        </w:rPr>
        <w:t>de objeto</w:t>
      </w:r>
      <w:r>
        <w:rPr>
          <w:rFonts w:ascii="Arial" w:hAnsi="Arial"/>
          <w:szCs w:val="24"/>
        </w:rPr>
        <w:t xml:space="preserve"> por sustracción de materia</w:t>
      </w:r>
      <w:r w:rsidRPr="000A1917">
        <w:rPr>
          <w:rFonts w:ascii="Arial" w:hAnsi="Arial"/>
          <w:szCs w:val="24"/>
        </w:rPr>
        <w:t xml:space="preserve">, </w:t>
      </w:r>
      <w:r>
        <w:rPr>
          <w:rFonts w:ascii="Arial" w:hAnsi="Arial"/>
          <w:szCs w:val="24"/>
        </w:rPr>
        <w:t>respecto de la solicitud de disponer el suministro de viáticos de transporte para asistir a la cita programada para el día 26-08-2016.</w:t>
      </w:r>
    </w:p>
    <w:p w:rsidR="00BB05A5" w:rsidRPr="00BB05A5" w:rsidRDefault="00BB05A5" w:rsidP="00BB05A5">
      <w:pPr>
        <w:pStyle w:val="Textoindependiente"/>
        <w:tabs>
          <w:tab w:val="clear" w:pos="708"/>
        </w:tabs>
        <w:spacing w:line="360" w:lineRule="auto"/>
        <w:ind w:left="360"/>
        <w:rPr>
          <w:rFonts w:ascii="Arial" w:hAnsi="Arial"/>
          <w:szCs w:val="24"/>
        </w:rPr>
      </w:pPr>
    </w:p>
    <w:p w:rsidR="00790EAD" w:rsidRPr="002B19F3" w:rsidRDefault="00790EAD" w:rsidP="00790EAD">
      <w:pPr>
        <w:pStyle w:val="Textoindependien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Pr="002B19F3">
        <w:rPr>
          <w:rFonts w:ascii="Arial" w:hAnsi="Arial" w:cs="Arial"/>
          <w:szCs w:val="24"/>
          <w:lang w:val="es-ES"/>
        </w:rPr>
        <w:t>los derechos fundamentales a la salud</w:t>
      </w:r>
      <w:r>
        <w:rPr>
          <w:rFonts w:ascii="Arial" w:hAnsi="Arial" w:cs="Arial"/>
          <w:szCs w:val="24"/>
          <w:lang w:val="es-ES"/>
        </w:rPr>
        <w:t xml:space="preserve"> </w:t>
      </w:r>
      <w:r w:rsidRPr="002B19F3">
        <w:rPr>
          <w:rFonts w:ascii="Arial" w:hAnsi="Arial" w:cs="Arial"/>
          <w:szCs w:val="24"/>
          <w:lang w:val="es-ES"/>
        </w:rPr>
        <w:t xml:space="preserve">y </w:t>
      </w:r>
      <w:r>
        <w:rPr>
          <w:rFonts w:ascii="Arial" w:hAnsi="Arial" w:cs="Arial"/>
          <w:szCs w:val="24"/>
          <w:lang w:val="es-ES"/>
        </w:rPr>
        <w:t xml:space="preserve">a la vida </w:t>
      </w:r>
      <w:r w:rsidR="00A96943">
        <w:rPr>
          <w:rFonts w:ascii="Arial" w:hAnsi="Arial" w:cs="Arial"/>
          <w:szCs w:val="24"/>
          <w:lang w:val="es-ES"/>
        </w:rPr>
        <w:t xml:space="preserve">en condiciones </w:t>
      </w:r>
      <w:r>
        <w:rPr>
          <w:rFonts w:ascii="Arial" w:hAnsi="Arial" w:cs="Arial"/>
          <w:szCs w:val="24"/>
          <w:lang w:val="es-ES"/>
        </w:rPr>
        <w:t>digna</w:t>
      </w:r>
      <w:r w:rsidR="00A96943">
        <w:rPr>
          <w:rFonts w:ascii="Arial" w:hAnsi="Arial" w:cs="Arial"/>
          <w:szCs w:val="24"/>
          <w:lang w:val="es-ES"/>
        </w:rPr>
        <w:t>s</w:t>
      </w:r>
      <w:r>
        <w:rPr>
          <w:rFonts w:ascii="Arial" w:hAnsi="Arial" w:cs="Arial"/>
          <w:szCs w:val="24"/>
          <w:lang w:val="es-ES"/>
        </w:rPr>
        <w:t xml:space="preserve"> </w:t>
      </w:r>
      <w:r w:rsidR="00A96943">
        <w:rPr>
          <w:rFonts w:ascii="Arial" w:hAnsi="Arial" w:cs="Arial"/>
          <w:szCs w:val="24"/>
          <w:lang w:val="es-ES"/>
        </w:rPr>
        <w:t xml:space="preserve">de la señora </w:t>
      </w:r>
      <w:r w:rsidR="004B031C">
        <w:rPr>
          <w:rFonts w:ascii="Arial" w:hAnsi="Arial" w:cs="Arial"/>
          <w:szCs w:val="24"/>
          <w:lang w:val="es-ES"/>
        </w:rPr>
        <w:t xml:space="preserve">María </w:t>
      </w:r>
      <w:proofErr w:type="spellStart"/>
      <w:r w:rsidR="004B031C">
        <w:rPr>
          <w:rFonts w:ascii="Arial" w:hAnsi="Arial" w:cs="Arial"/>
          <w:szCs w:val="24"/>
          <w:lang w:val="es-ES"/>
        </w:rPr>
        <w:t>Noelba</w:t>
      </w:r>
      <w:proofErr w:type="spellEnd"/>
      <w:r w:rsidR="004B031C">
        <w:rPr>
          <w:rFonts w:ascii="Arial" w:hAnsi="Arial" w:cs="Arial"/>
          <w:szCs w:val="24"/>
          <w:lang w:val="es-ES"/>
        </w:rPr>
        <w:t xml:space="preserve"> Pinzón Calvo</w:t>
      </w:r>
      <w:r w:rsidRPr="002B19F3">
        <w:rPr>
          <w:rFonts w:ascii="Arial" w:hAnsi="Arial" w:cs="Arial"/>
          <w:szCs w:val="24"/>
          <w:lang w:val="es-ES"/>
        </w:rPr>
        <w:t>.</w:t>
      </w:r>
    </w:p>
    <w:p w:rsidR="00790EAD" w:rsidRPr="002B19F3" w:rsidRDefault="00790EAD" w:rsidP="00790EAD">
      <w:pPr>
        <w:pStyle w:val="Textoindependiente"/>
        <w:tabs>
          <w:tab w:val="clear" w:pos="708"/>
        </w:tabs>
        <w:spacing w:line="360" w:lineRule="auto"/>
        <w:rPr>
          <w:rFonts w:ascii="Arial" w:hAnsi="Arial"/>
          <w:szCs w:val="24"/>
        </w:rPr>
      </w:pPr>
    </w:p>
    <w:p w:rsidR="00790EAD" w:rsidRDefault="00790EAD" w:rsidP="00790EAD">
      <w:pPr>
        <w:pStyle w:val="Textoindependiente"/>
        <w:numPr>
          <w:ilvl w:val="0"/>
          <w:numId w:val="6"/>
        </w:numPr>
        <w:tabs>
          <w:tab w:val="clear" w:pos="720"/>
          <w:tab w:val="num" w:pos="360"/>
        </w:tabs>
        <w:spacing w:line="360" w:lineRule="auto"/>
        <w:ind w:left="360" w:right="51"/>
        <w:rPr>
          <w:rFonts w:ascii="Arial" w:hAnsi="Arial" w:cs="Arial"/>
          <w:szCs w:val="24"/>
        </w:rPr>
      </w:pPr>
      <w:r w:rsidRPr="002B19F3">
        <w:rPr>
          <w:rFonts w:ascii="Arial" w:hAnsi="Arial"/>
          <w:szCs w:val="24"/>
        </w:rPr>
        <w:t xml:space="preserve">ORDENAR, en consecuencia, </w:t>
      </w:r>
      <w:r>
        <w:rPr>
          <w:rFonts w:ascii="Arial" w:hAnsi="Arial" w:cs="Arial"/>
        </w:rPr>
        <w:t xml:space="preserve">al </w:t>
      </w:r>
      <w:r w:rsidRPr="001E3F11">
        <w:rPr>
          <w:rFonts w:ascii="Arial" w:hAnsi="Arial" w:cs="Arial"/>
        </w:rPr>
        <w:t xml:space="preserve">Dispensario Médico No.3029 del Batallón </w:t>
      </w:r>
      <w:r w:rsidRPr="001E3F11">
        <w:rPr>
          <w:rFonts w:ascii="Arial" w:hAnsi="Arial" w:cs="Arial"/>
          <w:i/>
        </w:rPr>
        <w:t>“San Mateo”</w:t>
      </w:r>
      <w:r>
        <w:rPr>
          <w:rFonts w:ascii="Arial" w:hAnsi="Arial" w:cs="Arial"/>
        </w:rPr>
        <w:t xml:space="preserve"> </w:t>
      </w:r>
      <w:r w:rsidRPr="002B19F3">
        <w:rPr>
          <w:rFonts w:ascii="Arial" w:hAnsi="Arial" w:cs="Arial"/>
          <w:szCs w:val="24"/>
        </w:rPr>
        <w:t>que, e</w:t>
      </w:r>
      <w:r w:rsidRPr="002B19F3">
        <w:rPr>
          <w:rFonts w:ascii="Arial" w:hAnsi="Arial" w:cs="Arial"/>
          <w:color w:val="000000"/>
          <w:szCs w:val="24"/>
        </w:rPr>
        <w:t>n el término de cuarenta y ocho (48) horas, contadas a partir de la notificación de esta sentencia</w:t>
      </w:r>
      <w:r w:rsidR="00A96943">
        <w:rPr>
          <w:rFonts w:ascii="Arial" w:hAnsi="Arial" w:cs="Arial"/>
          <w:color w:val="000000"/>
          <w:szCs w:val="24"/>
        </w:rPr>
        <w:t xml:space="preserve"> su</w:t>
      </w:r>
      <w:r w:rsidR="00A96943">
        <w:rPr>
          <w:rFonts w:ascii="Arial" w:hAnsi="Arial" w:cs="Arial"/>
          <w:lang w:val="es-ES" w:eastAsia="es-CO"/>
        </w:rPr>
        <w:t xml:space="preserve">ministre los viáticos de traslado de la accionante y un acompañante para asistir a los exámenes de </w:t>
      </w:r>
      <w:r w:rsidR="00A96943">
        <w:rPr>
          <w:rFonts w:ascii="Arial" w:hAnsi="Arial" w:cs="Arial"/>
        </w:rPr>
        <w:t xml:space="preserve">audiometría, </w:t>
      </w:r>
      <w:proofErr w:type="spellStart"/>
      <w:r w:rsidR="00A96943">
        <w:rPr>
          <w:rFonts w:ascii="Arial" w:hAnsi="Arial" w:cs="Arial"/>
        </w:rPr>
        <w:t>logoaudiometría</w:t>
      </w:r>
      <w:proofErr w:type="spellEnd"/>
      <w:r w:rsidR="00A96943">
        <w:rPr>
          <w:rFonts w:ascii="Arial" w:hAnsi="Arial" w:cs="Arial"/>
        </w:rPr>
        <w:t xml:space="preserve"> y un tac de oídos</w:t>
      </w:r>
      <w:r w:rsidR="00A96943">
        <w:rPr>
          <w:rFonts w:ascii="Arial" w:hAnsi="Arial" w:cs="Arial"/>
          <w:lang w:val="es-ES" w:eastAsia="es-CO"/>
        </w:rPr>
        <w:t xml:space="preserve"> en la Clínica Santa Sofía de la ciudad Manizales</w:t>
      </w:r>
      <w:r w:rsidR="00CF373F">
        <w:rPr>
          <w:rFonts w:ascii="Arial" w:hAnsi="Arial" w:cs="Arial"/>
          <w:lang w:val="es-ES" w:eastAsia="es-CO"/>
        </w:rPr>
        <w:t xml:space="preserve">, </w:t>
      </w:r>
      <w:r w:rsidR="00CF373F">
        <w:rPr>
          <w:rFonts w:ascii="Arial" w:hAnsi="Arial" w:cs="Arial"/>
          <w:lang w:eastAsia="es-CO"/>
        </w:rPr>
        <w:t>así como a las demás citas que requiera relacionadas exclusivamente con la hipoacusia que padece</w:t>
      </w:r>
      <w:r w:rsidR="00637B9C">
        <w:rPr>
          <w:rFonts w:ascii="Arial" w:hAnsi="Arial" w:cs="Arial"/>
          <w:szCs w:val="24"/>
        </w:rPr>
        <w:t>, conforme lo expuesto en la parte considerativa de esta providencia</w:t>
      </w:r>
      <w:r>
        <w:rPr>
          <w:rFonts w:ascii="Arial" w:hAnsi="Arial" w:cs="Arial"/>
          <w:lang w:val="es-ES" w:eastAsia="es-CO"/>
        </w:rPr>
        <w:t>.</w:t>
      </w:r>
      <w:r w:rsidRPr="006F0AEF">
        <w:rPr>
          <w:rFonts w:ascii="Arial" w:hAnsi="Arial" w:cs="Arial"/>
          <w:szCs w:val="24"/>
        </w:rPr>
        <w:t xml:space="preserve">  </w:t>
      </w:r>
    </w:p>
    <w:p w:rsidR="00637B9C" w:rsidRDefault="00637B9C" w:rsidP="00637B9C">
      <w:pPr>
        <w:pStyle w:val="Textoindependiente"/>
        <w:numPr>
          <w:ilvl w:val="0"/>
          <w:numId w:val="6"/>
        </w:numPr>
        <w:tabs>
          <w:tab w:val="clear" w:pos="720"/>
          <w:tab w:val="num" w:pos="360"/>
        </w:tabs>
        <w:spacing w:line="360" w:lineRule="auto"/>
        <w:ind w:left="360" w:right="51"/>
        <w:rPr>
          <w:rFonts w:ascii="Arial" w:hAnsi="Arial" w:cs="Arial"/>
          <w:szCs w:val="24"/>
        </w:rPr>
      </w:pPr>
      <w:r>
        <w:rPr>
          <w:rFonts w:ascii="Arial" w:hAnsi="Arial"/>
          <w:szCs w:val="24"/>
        </w:rPr>
        <w:t xml:space="preserve">DECLARAR improcedente el amparo frente </w:t>
      </w:r>
      <w:r>
        <w:rPr>
          <w:rFonts w:ascii="Arial" w:hAnsi="Arial" w:cs="Arial"/>
        </w:rPr>
        <w:t xml:space="preserve">a las </w:t>
      </w:r>
      <w:r>
        <w:rPr>
          <w:rFonts w:ascii="Arial" w:hAnsi="Arial" w:cs="Arial"/>
          <w:szCs w:val="24"/>
        </w:rPr>
        <w:t xml:space="preserve">Direcciones de Sanidad del Ejército Nacional y General de Sanidad Militar, y el </w:t>
      </w:r>
      <w:r w:rsidR="00CF373F" w:rsidRPr="006A7257">
        <w:rPr>
          <w:rFonts w:ascii="Arial" w:hAnsi="Arial"/>
        </w:rPr>
        <w:t xml:space="preserve">Establecimiento de Sanidad Militar No. 3028 del Batallón </w:t>
      </w:r>
      <w:r w:rsidR="00CF373F" w:rsidRPr="006A7257">
        <w:rPr>
          <w:rFonts w:ascii="Arial" w:hAnsi="Arial"/>
          <w:i/>
        </w:rPr>
        <w:t>“Ayacucho”</w:t>
      </w:r>
      <w:r w:rsidR="00CF373F">
        <w:rPr>
          <w:rFonts w:ascii="Arial" w:hAnsi="Arial"/>
          <w:i/>
        </w:rPr>
        <w:t>.</w:t>
      </w:r>
      <w:r w:rsidRPr="006F0AEF">
        <w:rPr>
          <w:rFonts w:ascii="Arial" w:hAnsi="Arial" w:cs="Arial"/>
          <w:szCs w:val="24"/>
        </w:rPr>
        <w:t xml:space="preserve"> </w:t>
      </w:r>
    </w:p>
    <w:p w:rsidR="00BB05A5" w:rsidRDefault="00BB05A5" w:rsidP="00BB05A5">
      <w:pPr>
        <w:pStyle w:val="Textoindependiente"/>
        <w:tabs>
          <w:tab w:val="clear" w:pos="708"/>
        </w:tabs>
        <w:spacing w:line="360" w:lineRule="auto"/>
        <w:ind w:right="51"/>
        <w:rPr>
          <w:rFonts w:ascii="Arial" w:hAnsi="Arial" w:cs="Arial"/>
          <w:szCs w:val="24"/>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REMITIR la presente acción, de no ser impugnado este fallo, a la Corte Constitucional para su eventual revisión.</w:t>
      </w:r>
    </w:p>
    <w:p w:rsidR="00637B9C" w:rsidRPr="002B19F3" w:rsidRDefault="00637B9C" w:rsidP="00637B9C">
      <w:pPr>
        <w:pStyle w:val="Textoindependiente"/>
        <w:tabs>
          <w:tab w:val="clear" w:pos="708"/>
        </w:tabs>
        <w:spacing w:line="360" w:lineRule="auto"/>
        <w:ind w:left="360"/>
        <w:rPr>
          <w:rFonts w:ascii="Arial" w:hAnsi="Arial" w:cs="Arial"/>
          <w:szCs w:val="24"/>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Corte Constitucional. </w:t>
      </w:r>
    </w:p>
    <w:p w:rsidR="007B2953" w:rsidRPr="005F6F1F" w:rsidRDefault="007B2953" w:rsidP="002B19F3">
      <w:pPr>
        <w:pStyle w:val="Textoindependiente"/>
        <w:tabs>
          <w:tab w:val="clear" w:pos="708"/>
        </w:tabs>
        <w:spacing w:line="360" w:lineRule="auto"/>
        <w:rPr>
          <w:rFonts w:ascii="Arial" w:hAnsi="Arial"/>
          <w:sz w:val="16"/>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5F6F1F" w:rsidRPr="005F6F1F" w:rsidRDefault="005F6F1F" w:rsidP="00C641FE">
      <w:pPr>
        <w:pStyle w:val="Textoindependiente"/>
        <w:spacing w:line="360" w:lineRule="auto"/>
        <w:jc w:val="center"/>
        <w:rPr>
          <w:rFonts w:ascii="Arial" w:hAnsi="Arial"/>
          <w:sz w:val="8"/>
        </w:rPr>
      </w:pPr>
    </w:p>
    <w:p w:rsidR="00716B1E" w:rsidRDefault="00716B1E" w:rsidP="00C641FE">
      <w:pPr>
        <w:pStyle w:val="Textoindependiente"/>
        <w:spacing w:line="360" w:lineRule="auto"/>
        <w:jc w:val="center"/>
        <w:rPr>
          <w:rFonts w:ascii="Arial" w:hAnsi="Arial"/>
          <w:sz w:val="22"/>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5F6F1F" w:rsidRPr="0043492B"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3492B" w:rsidRP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Default="0043492B" w:rsidP="00151241">
      <w:pPr>
        <w:pStyle w:val="Textoindependiente"/>
        <w:spacing w:line="360" w:lineRule="auto"/>
        <w:jc w:val="right"/>
        <w:rPr>
          <w:rFonts w:ascii="Arial" w:hAnsi="Arial"/>
          <w:w w:val="150"/>
          <w:sz w:val="10"/>
          <w:szCs w:val="10"/>
          <w:lang w:val="en-US"/>
        </w:rPr>
      </w:pPr>
    </w:p>
    <w:p w:rsidR="00575A7C"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1E3F11">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1E3F11">
        <w:rPr>
          <w:rFonts w:ascii="Arial" w:hAnsi="Arial"/>
          <w:w w:val="150"/>
          <w:sz w:val="10"/>
          <w:szCs w:val="10"/>
          <w:lang w:val="en-US"/>
        </w:rPr>
        <w:t xml:space="preserve"> 2016</w:t>
      </w:r>
      <w:r>
        <w:rPr>
          <w:rFonts w:ascii="Arial" w:hAnsi="Arial"/>
          <w:w w:val="150"/>
          <w:sz w:val="16"/>
          <w:lang w:val="en-US"/>
        </w:rPr>
        <w:tab/>
      </w:r>
    </w:p>
    <w:p w:rsidR="00366151" w:rsidRDefault="00366151" w:rsidP="00151241">
      <w:pPr>
        <w:pStyle w:val="Textoindependiente"/>
        <w:spacing w:line="360" w:lineRule="auto"/>
        <w:jc w:val="right"/>
        <w:rPr>
          <w:rFonts w:ascii="Arial" w:hAnsi="Arial"/>
          <w:w w:val="150"/>
          <w:sz w:val="16"/>
          <w:lang w:val="en-US"/>
        </w:rPr>
      </w:pPr>
    </w:p>
    <w:p w:rsidR="00366151" w:rsidRDefault="00366151" w:rsidP="00151241">
      <w:pPr>
        <w:pStyle w:val="Textoindependiente"/>
        <w:spacing w:line="360" w:lineRule="auto"/>
        <w:jc w:val="right"/>
        <w:rPr>
          <w:rFonts w:ascii="Arial" w:hAnsi="Arial"/>
          <w:w w:val="150"/>
          <w:sz w:val="16"/>
          <w:lang w:val="en-US"/>
        </w:rPr>
      </w:pPr>
    </w:p>
    <w:p w:rsidR="00366151" w:rsidRDefault="00366151">
      <w:pPr>
        <w:widowControl/>
        <w:autoSpaceDE/>
        <w:autoSpaceDN/>
        <w:adjustRightInd/>
        <w:rPr>
          <w:rFonts w:ascii="Arial" w:hAnsi="Arial" w:cs="Times New Roman"/>
          <w:spacing w:val="-3"/>
          <w:w w:val="150"/>
          <w:sz w:val="16"/>
          <w:szCs w:val="20"/>
          <w:lang w:val="en-US"/>
        </w:rPr>
      </w:pPr>
    </w:p>
    <w:sectPr w:rsidR="00366151" w:rsidSect="006F337A">
      <w:headerReference w:type="default" r:id="rId11"/>
      <w:footerReference w:type="default" r:id="rId12"/>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DB" w:rsidRDefault="00F552DB" w:rsidP="0099045D">
      <w:r>
        <w:separator/>
      </w:r>
    </w:p>
  </w:endnote>
  <w:endnote w:type="continuationSeparator" w:id="0">
    <w:p w:rsidR="00F552DB" w:rsidRDefault="00F552D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6B" w:rsidRDefault="00AB266B"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AB266B" w:rsidRDefault="00AB266B" w:rsidP="0013771A">
    <w:pPr>
      <w:pStyle w:val="Piedepgina"/>
      <w:spacing w:line="360" w:lineRule="auto"/>
      <w:jc w:val="right"/>
      <w:rPr>
        <w:rFonts w:ascii="Arial" w:hAnsi="Arial" w:cs="Arial"/>
        <w:spacing w:val="20"/>
        <w:w w:val="200"/>
        <w:sz w:val="14"/>
        <w:szCs w:val="10"/>
        <w:lang w:val="es-CO"/>
      </w:rPr>
    </w:pPr>
  </w:p>
  <w:p w:rsidR="00AB266B" w:rsidRPr="003E18D8" w:rsidRDefault="00AB266B"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B266B" w:rsidRPr="007F7D49" w:rsidRDefault="00AB266B"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DB" w:rsidRDefault="00F552DB" w:rsidP="0099045D">
      <w:r>
        <w:separator/>
      </w:r>
    </w:p>
  </w:footnote>
  <w:footnote w:type="continuationSeparator" w:id="0">
    <w:p w:rsidR="00F552DB" w:rsidRDefault="00F552DB" w:rsidP="0099045D">
      <w:r>
        <w:continuationSeparator/>
      </w:r>
    </w:p>
  </w:footnote>
  <w:footnote w:id="1">
    <w:p w:rsidR="00AB266B" w:rsidRPr="00855D9F" w:rsidRDefault="00AB266B" w:rsidP="00BB7B9F">
      <w:pPr>
        <w:pStyle w:val="Textonotapie"/>
        <w:jc w:val="both"/>
        <w:rPr>
          <w:rFonts w:asciiTheme="minorHAnsi" w:hAnsiTheme="minorHAnsi"/>
          <w:lang w:val="es-VE"/>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VE"/>
        </w:rPr>
        <w:t>CORTE CONSTITUCIONAL. Sentencia T-160 del 17-03-2014.</w:t>
      </w:r>
    </w:p>
  </w:footnote>
  <w:footnote w:id="2">
    <w:p w:rsidR="00AB266B" w:rsidRPr="00855D9F" w:rsidRDefault="00AB266B"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Pr="00855D9F">
        <w:rPr>
          <w:rFonts w:asciiTheme="minorHAnsi" w:hAnsiTheme="minorHAnsi" w:cs="Calibri"/>
          <w:lang w:val="es-CO"/>
        </w:rPr>
        <w:t>CORTE CONSTITUCIONAL. Sentencia T-324 de 1993.</w:t>
      </w:r>
    </w:p>
  </w:footnote>
  <w:footnote w:id="3">
    <w:p w:rsidR="00AB266B" w:rsidRPr="00855D9F" w:rsidRDefault="00AB266B"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cs="Courier New"/>
        </w:rPr>
        <w:t xml:space="preserve">CORTE CONSTITUCIONAL. Sentencia T-079 de 2010. </w:t>
      </w:r>
    </w:p>
  </w:footnote>
  <w:footnote w:id="4">
    <w:p w:rsidR="00AB266B" w:rsidRPr="00855D9F" w:rsidRDefault="00AB266B" w:rsidP="00BB7B9F">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 </w:t>
      </w:r>
    </w:p>
  </w:footnote>
  <w:footnote w:id="5">
    <w:p w:rsidR="00AB266B" w:rsidRPr="00855D9F" w:rsidRDefault="00AB266B">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6">
    <w:p w:rsidR="00AB266B" w:rsidRPr="00855D9F" w:rsidRDefault="00AB266B">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 xml:space="preserve">CORTE CONSTITUCIONAL. Sentencia </w:t>
      </w:r>
      <w:r>
        <w:rPr>
          <w:rFonts w:asciiTheme="minorHAnsi" w:hAnsiTheme="minorHAnsi"/>
          <w:lang w:val="es-MX"/>
        </w:rPr>
        <w:t>T-004 de 2015</w:t>
      </w:r>
      <w:r w:rsidRPr="00CF7909">
        <w:rPr>
          <w:rFonts w:asciiTheme="minorHAnsi" w:hAnsiTheme="minorHAnsi"/>
          <w:bCs/>
          <w:lang w:val="es-ES_tradnl"/>
        </w:rPr>
        <w:t>.</w:t>
      </w:r>
    </w:p>
  </w:footnote>
  <w:footnote w:id="7">
    <w:p w:rsidR="00AB266B" w:rsidRPr="00855D9F" w:rsidRDefault="00AB266B" w:rsidP="00392F65">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sidRPr="00855D9F">
        <w:rPr>
          <w:rFonts w:asciiTheme="minorHAnsi" w:hAnsiTheme="minorHAnsi"/>
          <w:lang w:val="es-MX"/>
        </w:rPr>
        <w:t>CORTE CONSTITUCIONAL. Sentencia T-634 de 2008.</w:t>
      </w:r>
    </w:p>
  </w:footnote>
  <w:footnote w:id="8">
    <w:p w:rsidR="00AB266B" w:rsidRPr="00855D9F" w:rsidRDefault="00AB266B" w:rsidP="00392F65">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sidRPr="00855D9F">
        <w:rPr>
          <w:rFonts w:asciiTheme="minorHAnsi" w:hAnsiTheme="minorHAnsi"/>
          <w:lang w:val="es-MX"/>
        </w:rPr>
        <w:t>Constitución Política, artículo 46.</w:t>
      </w:r>
    </w:p>
  </w:footnote>
  <w:footnote w:id="9">
    <w:p w:rsidR="00AB266B" w:rsidRPr="00A96943" w:rsidRDefault="00AB266B" w:rsidP="00AB266B">
      <w:pPr>
        <w:pStyle w:val="Textonotapie"/>
        <w:jc w:val="both"/>
        <w:rPr>
          <w:rFonts w:asciiTheme="minorHAnsi" w:hAnsiTheme="minorHAnsi"/>
          <w:color w:val="000000" w:themeColor="text1"/>
        </w:rPr>
      </w:pPr>
      <w:r w:rsidRPr="00A96943">
        <w:rPr>
          <w:rStyle w:val="Refdenotaalpie"/>
          <w:rFonts w:asciiTheme="minorHAnsi" w:hAnsiTheme="minorHAnsi"/>
          <w:color w:val="000000" w:themeColor="text1"/>
        </w:rPr>
        <w:footnoteRef/>
      </w:r>
      <w:r w:rsidRPr="00A96943">
        <w:rPr>
          <w:rFonts w:asciiTheme="minorHAnsi" w:hAnsiTheme="minorHAnsi"/>
          <w:color w:val="000000" w:themeColor="text1"/>
        </w:rPr>
        <w:t xml:space="preserve"> CORTE CONSTITUCIONAL. Sentencia T 207 de 2014. “</w:t>
      </w:r>
      <w:r w:rsidRPr="00A96943">
        <w:rPr>
          <w:rFonts w:asciiTheme="minorHAnsi" w:hAnsiTheme="minorHAnsi"/>
          <w:color w:val="000000" w:themeColor="text1"/>
          <w:lang w:val="es-ES_tradnl"/>
        </w:rPr>
        <w:t>En este supuesto,</w:t>
      </w:r>
      <w:r w:rsidRPr="00A96943">
        <w:rPr>
          <w:rFonts w:asciiTheme="minorHAnsi" w:hAnsiTheme="minorHAnsi"/>
          <w:color w:val="000000" w:themeColor="text1"/>
        </w:rPr>
        <w:t>no es perentorio incluir en el fallo un análisis sobre la vulneración de los derechos fundamentales cuya protección se demanda, salvo</w:t>
      </w:r>
      <w:r w:rsidRPr="00A96943">
        <w:rPr>
          <w:rFonts w:asciiTheme="minorHAnsi" w:hAnsiTheme="minorHAnsi"/>
          <w:i/>
          <w:iCs/>
          <w:color w:val="000000" w:themeColor="text1"/>
        </w:rPr>
        <w:t xml:space="preserve"> “si considera que la decisión debe incluir observaciones acerca de los hechos del caso estudiado, [ya sea] para llamar la atención sobre la falta de conformidad constitucional de la situación que originó la tutela, o para condenar su ocurrencia y advertir la inconveniencia de su repetición, so pena de las sanciones pertinentes, si así lo considera. (…)”.</w:t>
      </w:r>
    </w:p>
  </w:footnote>
  <w:footnote w:id="10">
    <w:p w:rsidR="00E24343" w:rsidRPr="00A96943" w:rsidRDefault="00E24343">
      <w:pPr>
        <w:pStyle w:val="Textonotapie"/>
        <w:rPr>
          <w:color w:val="000000" w:themeColor="text1"/>
          <w:lang w:val="es-CO"/>
        </w:rPr>
      </w:pPr>
      <w:r w:rsidRPr="00A96943">
        <w:rPr>
          <w:rStyle w:val="Refdenotaalpie"/>
          <w:rFonts w:ascii="Calibri" w:hAnsi="Calibri" w:cs="Arial"/>
          <w:color w:val="000000" w:themeColor="text1"/>
        </w:rPr>
        <w:footnoteRef/>
      </w:r>
      <w:r w:rsidRPr="00A96943">
        <w:rPr>
          <w:rFonts w:ascii="Calibri" w:hAnsi="Calibri" w:cs="Arial"/>
          <w:color w:val="000000" w:themeColor="text1"/>
        </w:rPr>
        <w:t xml:space="preserve"> </w:t>
      </w:r>
      <w:r w:rsidRPr="00A96943">
        <w:rPr>
          <w:rFonts w:ascii="Calibri" w:hAnsi="Calibri" w:cs="Arial"/>
          <w:color w:val="000000" w:themeColor="text1"/>
          <w:lang w:val="es-CO"/>
        </w:rPr>
        <w:t xml:space="preserve">CORTE CONSTITUCIONAL. Sentencia </w:t>
      </w:r>
      <w:r w:rsidRPr="00A96943">
        <w:rPr>
          <w:rFonts w:ascii="Calibri" w:hAnsi="Calibri" w:cs="Arial"/>
          <w:color w:val="000000" w:themeColor="text1"/>
          <w:shd w:val="clear" w:color="auto" w:fill="FFFFFF"/>
        </w:rPr>
        <w:t>T -033 de 2013 reiterada en la</w:t>
      </w:r>
      <w:r w:rsidR="00A96943" w:rsidRPr="00A96943">
        <w:rPr>
          <w:rFonts w:ascii="Calibri" w:hAnsi="Calibri" w:cs="Arial"/>
          <w:color w:val="000000" w:themeColor="text1"/>
          <w:shd w:val="clear" w:color="auto" w:fill="FFFFFF"/>
        </w:rPr>
        <w:t>s</w:t>
      </w:r>
      <w:r w:rsidRPr="00A96943">
        <w:rPr>
          <w:rFonts w:ascii="Calibri" w:hAnsi="Calibri" w:cs="Arial"/>
          <w:color w:val="000000" w:themeColor="text1"/>
          <w:shd w:val="clear" w:color="auto" w:fill="FFFFFF"/>
        </w:rPr>
        <w:t xml:space="preserve"> Sentencias T-433 de 2014</w:t>
      </w:r>
      <w:r w:rsidR="00A96943" w:rsidRPr="00A96943">
        <w:rPr>
          <w:rFonts w:ascii="Calibri" w:hAnsi="Calibri" w:cs="Arial"/>
          <w:color w:val="000000" w:themeColor="text1"/>
          <w:shd w:val="clear" w:color="auto" w:fill="FFFFFF"/>
        </w:rPr>
        <w:t xml:space="preserve"> y </w:t>
      </w:r>
      <w:r w:rsidR="00A96943" w:rsidRPr="00A96943">
        <w:rPr>
          <w:rFonts w:ascii="Calibri" w:hAnsi="Calibri" w:cs="Arial"/>
          <w:bCs/>
          <w:color w:val="000000" w:themeColor="text1"/>
        </w:rPr>
        <w:t>T-644 de 2015</w:t>
      </w:r>
      <w:r w:rsidRPr="00A96943">
        <w:rPr>
          <w:color w:val="000000" w:themeColor="text1"/>
          <w:shd w:val="clear" w:color="auto" w:fill="FFFFFF"/>
        </w:rPr>
        <w:t>.</w:t>
      </w:r>
    </w:p>
  </w:footnote>
  <w:footnote w:id="11">
    <w:p w:rsidR="00AB266B" w:rsidRPr="00D04F9E" w:rsidRDefault="00AB266B" w:rsidP="00E15EA8">
      <w:pPr>
        <w:pStyle w:val="Textonotapie"/>
        <w:jc w:val="both"/>
        <w:rPr>
          <w:rFonts w:ascii="Calibri" w:hAnsi="Calibri"/>
          <w:color w:val="000000" w:themeColor="text1"/>
          <w:shd w:val="clear" w:color="auto" w:fill="FFFFFF"/>
        </w:rPr>
      </w:pPr>
      <w:r w:rsidRPr="00D04F9E">
        <w:rPr>
          <w:rStyle w:val="Refdenotaalpie"/>
          <w:rFonts w:ascii="Calibri" w:hAnsi="Calibri"/>
          <w:color w:val="000000" w:themeColor="text1"/>
        </w:rPr>
        <w:footnoteRef/>
      </w:r>
      <w:r w:rsidRPr="00D04F9E">
        <w:rPr>
          <w:rFonts w:ascii="Calibri" w:hAnsi="Calibri"/>
          <w:color w:val="000000" w:themeColor="text1"/>
        </w:rPr>
        <w:t xml:space="preserve"> </w:t>
      </w:r>
      <w:r w:rsidRPr="00D04F9E">
        <w:rPr>
          <w:rFonts w:ascii="Calibri" w:hAnsi="Calibri"/>
          <w:color w:val="000000" w:themeColor="text1"/>
          <w:lang w:val="es-CO"/>
        </w:rPr>
        <w:t xml:space="preserve">CORTE CONSTITUCIONAL. Sentencia </w:t>
      </w:r>
      <w:r w:rsidRPr="00D04F9E">
        <w:rPr>
          <w:rFonts w:ascii="Calibri" w:hAnsi="Calibri"/>
          <w:color w:val="000000" w:themeColor="text1"/>
          <w:shd w:val="clear" w:color="auto" w:fill="FFFFFF"/>
        </w:rPr>
        <w:t xml:space="preserve">T-683 de 2003, reiterada en las sentencias </w:t>
      </w:r>
      <w:hyperlink r:id="rId1" w:tooltip="Haga clic para abrir la Sentencia T-678/15" w:history="1">
        <w:r w:rsidRPr="00D04F9E">
          <w:rPr>
            <w:rStyle w:val="Hipervnculo"/>
            <w:rFonts w:ascii="Calibri" w:hAnsi="Calibri"/>
            <w:bCs/>
            <w:color w:val="000000" w:themeColor="text1"/>
            <w:u w:val="none"/>
            <w:shd w:val="clear" w:color="auto" w:fill="FFFFFF"/>
            <w:lang w:val="es-CO"/>
          </w:rPr>
          <w:t>T-678 de 2015</w:t>
        </w:r>
      </w:hyperlink>
      <w:r w:rsidRPr="00D04F9E">
        <w:rPr>
          <w:rFonts w:ascii="Calibri" w:hAnsi="Calibri"/>
          <w:color w:val="000000" w:themeColor="text1"/>
          <w:shd w:val="clear" w:color="auto" w:fill="FFFFFF"/>
        </w:rPr>
        <w:t xml:space="preserve"> y </w:t>
      </w:r>
      <w:hyperlink r:id="rId2" w:tooltip="Haga clic para abrir la Sentencia T-719/15" w:history="1">
        <w:r w:rsidRPr="00D04F9E">
          <w:rPr>
            <w:rStyle w:val="Hipervnculo"/>
            <w:rFonts w:ascii="Calibri" w:hAnsi="Calibri"/>
            <w:bCs/>
            <w:color w:val="000000" w:themeColor="text1"/>
            <w:u w:val="none"/>
            <w:shd w:val="clear" w:color="auto" w:fill="FFFFFF"/>
            <w:lang w:val="es-ES_tradnl"/>
          </w:rPr>
          <w:t>T-719 de 2015</w:t>
        </w:r>
      </w:hyperlink>
      <w:r w:rsidRPr="00D04F9E">
        <w:rPr>
          <w:rFonts w:ascii="Calibri" w:hAnsi="Calibri"/>
          <w:color w:val="000000" w:themeColor="text1"/>
          <w:shd w:val="clear" w:color="auto" w:fill="FFFFFF"/>
        </w:rPr>
        <w:t>, entre otras.</w:t>
      </w:r>
    </w:p>
  </w:footnote>
  <w:footnote w:id="12">
    <w:p w:rsidR="00A96943" w:rsidRPr="00A96943" w:rsidRDefault="00A96943">
      <w:pPr>
        <w:pStyle w:val="Textonotapie"/>
        <w:rPr>
          <w:color w:val="000000" w:themeColor="text1"/>
          <w:lang w:val="es-CO"/>
        </w:rPr>
      </w:pPr>
      <w:r w:rsidRPr="00A96943">
        <w:rPr>
          <w:rStyle w:val="Refdenotaalpie"/>
          <w:color w:val="000000" w:themeColor="text1"/>
        </w:rPr>
        <w:footnoteRef/>
      </w:r>
      <w:r w:rsidRPr="00A96943">
        <w:rPr>
          <w:color w:val="000000" w:themeColor="text1"/>
        </w:rPr>
        <w:t xml:space="preserve"> </w:t>
      </w:r>
      <w:r w:rsidRPr="00A96943">
        <w:rPr>
          <w:rFonts w:ascii="Calibri" w:hAnsi="Calibri" w:cs="Arial"/>
          <w:color w:val="000000" w:themeColor="text1"/>
          <w:lang w:val="es-CO"/>
        </w:rPr>
        <w:t xml:space="preserve">CORTE CONSTITUCIONAL. Sentencia </w:t>
      </w:r>
      <w:r w:rsidR="00CF373F" w:rsidRPr="00CF373F">
        <w:rPr>
          <w:rFonts w:ascii="Calibri" w:hAnsi="Calibri"/>
          <w:color w:val="000000"/>
          <w:shd w:val="clear" w:color="auto" w:fill="FFFFFF"/>
        </w:rPr>
        <w:t xml:space="preserve">T-346 de 2009 </w:t>
      </w:r>
      <w:r w:rsidRPr="00CF373F">
        <w:rPr>
          <w:rFonts w:ascii="Calibri" w:hAnsi="Calibri" w:cs="Arial"/>
          <w:color w:val="000000" w:themeColor="text1"/>
          <w:shd w:val="clear" w:color="auto" w:fill="FFFFFF"/>
        </w:rPr>
        <w:t>reiterada en</w:t>
      </w:r>
      <w:r w:rsidRPr="00A96943">
        <w:rPr>
          <w:rFonts w:ascii="Calibri" w:hAnsi="Calibri" w:cs="Arial"/>
          <w:color w:val="000000" w:themeColor="text1"/>
          <w:shd w:val="clear" w:color="auto" w:fill="FFFFFF"/>
        </w:rPr>
        <w:t xml:space="preserve"> las Sentencia T-433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6B" w:rsidRPr="006414F7" w:rsidRDefault="00AB266B">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534DE">
      <w:rPr>
        <w:rFonts w:ascii="Calibri" w:hAnsi="Calibri" w:cs="Calibri"/>
        <w:i/>
        <w:noProof/>
        <w:sz w:val="20"/>
      </w:rPr>
      <w:t>1</w:t>
    </w:r>
    <w:r w:rsidRPr="006414F7">
      <w:rPr>
        <w:rFonts w:ascii="Calibri" w:hAnsi="Calibri" w:cs="Calibri"/>
        <w:i/>
        <w:sz w:val="20"/>
      </w:rPr>
      <w:fldChar w:fldCharType="end"/>
    </w:r>
  </w:p>
  <w:p w:rsidR="00AB266B" w:rsidRPr="006414F7" w:rsidRDefault="00AB266B"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Pr="006414F7">
      <w:rPr>
        <w:rFonts w:ascii="Calibri" w:hAnsi="Calibri" w:cs="Calibri"/>
        <w:i/>
        <w:sz w:val="20"/>
        <w:szCs w:val="22"/>
      </w:rPr>
      <w:t>-</w:t>
    </w:r>
    <w:r>
      <w:rPr>
        <w:rFonts w:ascii="Calibri" w:hAnsi="Calibri" w:cs="Calibri"/>
        <w:i/>
        <w:sz w:val="20"/>
        <w:szCs w:val="22"/>
      </w:rPr>
      <w:t>00823</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FE5775"/>
    <w:multiLevelType w:val="hybridMultilevel"/>
    <w:tmpl w:val="45565C52"/>
    <w:lvl w:ilvl="0" w:tplc="5ECC18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3"/>
  </w:num>
  <w:num w:numId="5">
    <w:abstractNumId w:val="22"/>
  </w:num>
  <w:num w:numId="6">
    <w:abstractNumId w:val="0"/>
  </w:num>
  <w:num w:numId="7">
    <w:abstractNumId w:val="18"/>
  </w:num>
  <w:num w:numId="8">
    <w:abstractNumId w:val="1"/>
  </w:num>
  <w:num w:numId="9">
    <w:abstractNumId w:val="23"/>
  </w:num>
  <w:num w:numId="10">
    <w:abstractNumId w:val="19"/>
  </w:num>
  <w:num w:numId="11">
    <w:abstractNumId w:val="16"/>
  </w:num>
  <w:num w:numId="12">
    <w:abstractNumId w:val="21"/>
  </w:num>
  <w:num w:numId="13">
    <w:abstractNumId w:val="9"/>
  </w:num>
  <w:num w:numId="14">
    <w:abstractNumId w:val="10"/>
  </w:num>
  <w:num w:numId="15">
    <w:abstractNumId w:val="14"/>
  </w:num>
  <w:num w:numId="16">
    <w:abstractNumId w:val="4"/>
  </w:num>
  <w:num w:numId="17">
    <w:abstractNumId w:val="15"/>
  </w:num>
  <w:num w:numId="18">
    <w:abstractNumId w:val="7"/>
  </w:num>
  <w:num w:numId="19">
    <w:abstractNumId w:val="5"/>
  </w:num>
  <w:num w:numId="20">
    <w:abstractNumId w:val="11"/>
  </w:num>
  <w:num w:numId="21">
    <w:abstractNumId w:val="6"/>
  </w:num>
  <w:num w:numId="22">
    <w:abstractNumId w:val="24"/>
  </w:num>
  <w:num w:numId="23">
    <w:abstractNumId w:val="2"/>
  </w:num>
  <w:num w:numId="24">
    <w:abstractNumId w:val="1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0E95"/>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4ABF"/>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564B"/>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0F78"/>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5F3A"/>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23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31C"/>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2EB5"/>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A9F"/>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37"/>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A73"/>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257"/>
    <w:rsid w:val="006A7A1D"/>
    <w:rsid w:val="006A7CCB"/>
    <w:rsid w:val="006A7FE6"/>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1C63"/>
    <w:rsid w:val="0075358D"/>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2EAB"/>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2A2"/>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0A13"/>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05A"/>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1F73"/>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6E9E"/>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4DE"/>
    <w:rsid w:val="00A5356E"/>
    <w:rsid w:val="00A53BD4"/>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43"/>
    <w:rsid w:val="00A9698C"/>
    <w:rsid w:val="00A97B18"/>
    <w:rsid w:val="00A97C13"/>
    <w:rsid w:val="00AA08BE"/>
    <w:rsid w:val="00AA0CBE"/>
    <w:rsid w:val="00AA0E3C"/>
    <w:rsid w:val="00AA174B"/>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66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854"/>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2AB"/>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05A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2B2"/>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5871"/>
    <w:rsid w:val="00C56710"/>
    <w:rsid w:val="00C569A2"/>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3AD5"/>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B2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3F"/>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4F9E"/>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6A2F"/>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43EB"/>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4D8D"/>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5EA8"/>
    <w:rsid w:val="00E1661F"/>
    <w:rsid w:val="00E17778"/>
    <w:rsid w:val="00E17904"/>
    <w:rsid w:val="00E20093"/>
    <w:rsid w:val="00E207CE"/>
    <w:rsid w:val="00E20F2E"/>
    <w:rsid w:val="00E216EB"/>
    <w:rsid w:val="00E22703"/>
    <w:rsid w:val="00E22AB2"/>
    <w:rsid w:val="00E22E13"/>
    <w:rsid w:val="00E236D5"/>
    <w:rsid w:val="00E2382A"/>
    <w:rsid w:val="00E242C4"/>
    <w:rsid w:val="00E24343"/>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ECC"/>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06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35A"/>
    <w:rsid w:val="00F55267"/>
    <w:rsid w:val="00F552DB"/>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369"/>
    <w:rsid w:val="00FE7841"/>
    <w:rsid w:val="00FE7A74"/>
    <w:rsid w:val="00FE7F9C"/>
    <w:rsid w:val="00FF0ABA"/>
    <w:rsid w:val="00FF0B42"/>
    <w:rsid w:val="00FF1B17"/>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2CA5B7-A366-4DF2-878D-B0BDA004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109952250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jurisprudencia/tutelas/corte%20constitucional/15/T0678de1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exbase.biz/lexbase/jurisprudencia/tutelas/corte%20constitucional/15/T0719de15.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978-49B1-4BE3-BA1B-0FC7C6F0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3589</Words>
  <Characters>19743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9</cp:revision>
  <cp:lastPrinted>2016-09-02T20:09:00Z</cp:lastPrinted>
  <dcterms:created xsi:type="dcterms:W3CDTF">2016-09-02T14:51:00Z</dcterms:created>
  <dcterms:modified xsi:type="dcterms:W3CDTF">2016-11-11T20:37:00Z</dcterms:modified>
</cp:coreProperties>
</file>