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BF3" w:rsidRPr="00C5180E" w:rsidRDefault="00253BF3" w:rsidP="00C5180E">
      <w:pPr>
        <w:pStyle w:val="Sinespaciado"/>
        <w:jc w:val="both"/>
        <w:rPr>
          <w:rFonts w:asciiTheme="minorHAnsi" w:hAnsiTheme="minorHAnsi"/>
          <w:sz w:val="18"/>
          <w:szCs w:val="18"/>
        </w:rPr>
      </w:pPr>
    </w:p>
    <w:p w:rsidR="00253BF3" w:rsidRPr="00C5180E" w:rsidRDefault="00594D30" w:rsidP="00B67C5D">
      <w:pPr>
        <w:pStyle w:val="Sinespaciado"/>
        <w:jc w:val="both"/>
        <w:rPr>
          <w:rFonts w:asciiTheme="minorHAnsi" w:hAnsiTheme="minorHAnsi"/>
          <w:sz w:val="18"/>
          <w:szCs w:val="18"/>
        </w:rPr>
      </w:pPr>
      <w:r>
        <w:rPr>
          <w:rFonts w:asciiTheme="minorHAnsi" w:hAnsiTheme="minorHAnsi"/>
          <w:b/>
          <w:sz w:val="18"/>
          <w:szCs w:val="18"/>
        </w:rPr>
        <w:t>Tema:</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bookmarkStart w:id="0" w:name="_GoBack"/>
      <w:bookmarkEnd w:id="0"/>
      <w:r w:rsidR="00253BF3" w:rsidRPr="00C5180E">
        <w:rPr>
          <w:rFonts w:asciiTheme="minorHAnsi" w:hAnsiTheme="minorHAnsi"/>
          <w:b/>
          <w:sz w:val="18"/>
          <w:szCs w:val="18"/>
        </w:rPr>
        <w:t xml:space="preserve">TUTELA CONTRA PROVIDENCIA JUDICIAL / </w:t>
      </w:r>
      <w:r w:rsidR="00B67C5D">
        <w:rPr>
          <w:rFonts w:asciiTheme="minorHAnsi" w:hAnsiTheme="minorHAnsi"/>
          <w:b/>
          <w:sz w:val="18"/>
          <w:szCs w:val="18"/>
        </w:rPr>
        <w:t>Denegación prueba testimonial / Denegación l</w:t>
      </w:r>
      <w:r w:rsidR="00B67C5D" w:rsidRPr="00C5180E">
        <w:rPr>
          <w:rFonts w:asciiTheme="minorHAnsi" w:hAnsiTheme="minorHAnsi"/>
          <w:b/>
          <w:sz w:val="18"/>
          <w:szCs w:val="18"/>
        </w:rPr>
        <w:t xml:space="preserve">evantamiento medida cautelar / </w:t>
      </w:r>
      <w:r w:rsidR="00253BF3" w:rsidRPr="00C5180E">
        <w:rPr>
          <w:rFonts w:asciiTheme="minorHAnsi" w:hAnsiTheme="minorHAnsi"/>
          <w:b/>
          <w:sz w:val="18"/>
          <w:szCs w:val="18"/>
        </w:rPr>
        <w:t xml:space="preserve">CAUSALES GENÉRICAS Y ESPECIALES DE PROCEDIBILIDAD / Subsidiariedad / </w:t>
      </w:r>
      <w:r w:rsidR="00C5180E">
        <w:rPr>
          <w:rFonts w:asciiTheme="minorHAnsi" w:hAnsiTheme="minorHAnsi" w:cs="Arial"/>
          <w:sz w:val="18"/>
          <w:szCs w:val="18"/>
        </w:rPr>
        <w:t>“</w:t>
      </w:r>
      <w:r w:rsidR="005001FD" w:rsidRPr="00C5180E">
        <w:rPr>
          <w:rFonts w:asciiTheme="minorHAnsi" w:hAnsiTheme="minorHAnsi" w:cs="Arial"/>
          <w:sz w:val="18"/>
          <w:szCs w:val="18"/>
        </w:rPr>
        <w:t>Es por ello que la acción de tutela es subsidiaria, en razón a que su procedencia está sometida al agotamiento de los medios ordinarios y extraordinarios de defensa por el accionante o a la demostración de su inexistencia (…)</w:t>
      </w:r>
      <w:r w:rsidR="00C5180E">
        <w:rPr>
          <w:rFonts w:asciiTheme="minorHAnsi" w:hAnsiTheme="minorHAnsi" w:cs="Arial"/>
          <w:sz w:val="18"/>
          <w:szCs w:val="18"/>
        </w:rPr>
        <w:t>”</w:t>
      </w:r>
    </w:p>
    <w:p w:rsidR="00253BF3" w:rsidRPr="00C5180E" w:rsidRDefault="00253BF3" w:rsidP="00C5180E">
      <w:pPr>
        <w:pStyle w:val="Sinespaciado"/>
        <w:jc w:val="both"/>
        <w:rPr>
          <w:rFonts w:asciiTheme="minorHAnsi" w:hAnsiTheme="minorHAnsi"/>
          <w:sz w:val="18"/>
          <w:szCs w:val="18"/>
        </w:rPr>
      </w:pPr>
    </w:p>
    <w:p w:rsidR="00253BF3" w:rsidRPr="00C5180E" w:rsidRDefault="00C5180E" w:rsidP="00C5180E">
      <w:pPr>
        <w:pStyle w:val="Sinespaciado"/>
        <w:jc w:val="both"/>
        <w:rPr>
          <w:rFonts w:asciiTheme="minorHAnsi" w:hAnsiTheme="minorHAnsi"/>
          <w:sz w:val="18"/>
          <w:szCs w:val="18"/>
        </w:rPr>
      </w:pPr>
      <w:r>
        <w:rPr>
          <w:rFonts w:asciiTheme="minorHAnsi" w:hAnsiTheme="minorHAnsi" w:cs="Arial"/>
          <w:sz w:val="18"/>
          <w:szCs w:val="18"/>
        </w:rPr>
        <w:t>“</w:t>
      </w:r>
      <w:r w:rsidR="005001FD" w:rsidRPr="00C5180E">
        <w:rPr>
          <w:rFonts w:asciiTheme="minorHAnsi" w:hAnsiTheme="minorHAnsi" w:cs="Arial"/>
          <w:sz w:val="18"/>
          <w:szCs w:val="18"/>
        </w:rPr>
        <w:t>Conforme a lo sostenido por la Corte, deben agotarse los recursos ordinarios de defensa, toda vez que la tutela no fue creada ni destinada a suplir los procedimientos ordinarios ni para enmendar los errores o descuidos de las partes en el proceso (…)</w:t>
      </w:r>
      <w:r>
        <w:rPr>
          <w:rFonts w:asciiTheme="minorHAnsi" w:hAnsiTheme="minorHAnsi" w:cs="Arial"/>
          <w:sz w:val="18"/>
          <w:szCs w:val="18"/>
        </w:rPr>
        <w:t>”</w:t>
      </w:r>
    </w:p>
    <w:p w:rsidR="00253BF3" w:rsidRPr="00C5180E" w:rsidRDefault="00253BF3" w:rsidP="00C5180E">
      <w:pPr>
        <w:pStyle w:val="Sinespaciado"/>
        <w:jc w:val="both"/>
        <w:rPr>
          <w:rFonts w:asciiTheme="minorHAnsi" w:hAnsiTheme="minorHAnsi"/>
          <w:sz w:val="18"/>
          <w:szCs w:val="18"/>
        </w:rPr>
      </w:pPr>
    </w:p>
    <w:p w:rsidR="00C5180E" w:rsidRPr="00C5180E" w:rsidRDefault="00C5180E" w:rsidP="00C5180E">
      <w:pPr>
        <w:pStyle w:val="Sinespaciado"/>
        <w:jc w:val="both"/>
        <w:rPr>
          <w:rFonts w:asciiTheme="minorHAnsi" w:hAnsiTheme="minorHAnsi"/>
          <w:sz w:val="18"/>
          <w:szCs w:val="18"/>
        </w:rPr>
      </w:pPr>
      <w:r>
        <w:rPr>
          <w:rFonts w:asciiTheme="minorHAnsi" w:hAnsiTheme="minorHAnsi"/>
          <w:sz w:val="18"/>
          <w:szCs w:val="18"/>
        </w:rPr>
        <w:t>“</w:t>
      </w:r>
      <w:r w:rsidRPr="00C5180E">
        <w:rPr>
          <w:rFonts w:asciiTheme="minorHAnsi" w:hAnsiTheme="minorHAnsi"/>
          <w:sz w:val="18"/>
          <w:szCs w:val="18"/>
        </w:rPr>
        <w:t xml:space="preserve">Conforme al acervo probatorio el </w:t>
      </w:r>
      <w:r w:rsidRPr="00C5180E">
        <w:rPr>
          <w:rFonts w:asciiTheme="minorHAnsi" w:hAnsiTheme="minorHAnsi"/>
          <w:i/>
          <w:sz w:val="18"/>
          <w:szCs w:val="18"/>
        </w:rPr>
        <w:t>a quo</w:t>
      </w:r>
      <w:r w:rsidRPr="00C5180E">
        <w:rPr>
          <w:rFonts w:asciiTheme="minorHAnsi" w:hAnsiTheme="minorHAnsi"/>
          <w:sz w:val="18"/>
          <w:szCs w:val="18"/>
        </w:rPr>
        <w:t xml:space="preserve"> mediante proveído del 24-05-2016 admitió el incidente y corrió traslado por el término de tres (3) días (Folios 47 a 49 del PDF denominado “CONTINUACIÓN CUADERNO 1 PROCESO 2014-00030”, contenido en disco compacto visible a folio 68 de este cuaderno); luego con auto del 07-06-2016, se decretaron las pruebas, salvo los testimonios solicitados por los incidentistas al considerar que no se cumplían los requisitos del artículo 219 del CPC (Folios 66 y 67, ibídem), notificado por estado del día 08-06-2016 (Folio 68, ib.), sin que fuera recurrido, pues en el expediente es inexistente documento alguno que así lo refiera, de manera que adquirió firmeza, dado que no se agotaron los recursos de reposición y apelación (Artículos 318 y 321-3º, CGP)  </w:t>
      </w:r>
    </w:p>
    <w:p w:rsidR="00253BF3" w:rsidRPr="00C5180E" w:rsidRDefault="00253BF3" w:rsidP="00C5180E">
      <w:pPr>
        <w:pStyle w:val="Sinespaciado"/>
        <w:jc w:val="both"/>
        <w:rPr>
          <w:rFonts w:asciiTheme="minorHAnsi" w:hAnsiTheme="minorHAnsi"/>
          <w:sz w:val="18"/>
          <w:szCs w:val="18"/>
        </w:rPr>
      </w:pPr>
    </w:p>
    <w:p w:rsidR="00C5180E" w:rsidRPr="00C5180E" w:rsidRDefault="00C5180E" w:rsidP="00C5180E">
      <w:pPr>
        <w:pStyle w:val="Sinespaciado"/>
        <w:jc w:val="both"/>
        <w:rPr>
          <w:rFonts w:asciiTheme="minorHAnsi" w:hAnsiTheme="minorHAnsi"/>
          <w:bCs/>
          <w:sz w:val="18"/>
          <w:szCs w:val="18"/>
          <w:lang w:val="es-CO"/>
        </w:rPr>
      </w:pPr>
      <w:r w:rsidRPr="00C5180E">
        <w:rPr>
          <w:rFonts w:asciiTheme="minorHAnsi" w:hAnsiTheme="minorHAnsi"/>
          <w:sz w:val="18"/>
          <w:szCs w:val="18"/>
        </w:rPr>
        <w:t xml:space="preserve">Seguidamente en audiencia celebrada el día 27-07-2016 se recibieron las declaraciones de los testigos (Folios 75 a 79, ib.); y, finalmente, con providencia del 03-08-2016, se negó el levantamiento de la medida cautelar de embargo y secuestro (Folios 80 a 87, ib.), notificada por estado del 04-08-2016 (Folio 88, ib.) ejecutoriada el día </w:t>
      </w:r>
      <w:r w:rsidRPr="00C5180E">
        <w:rPr>
          <w:rFonts w:asciiTheme="minorHAnsi" w:hAnsiTheme="minorHAnsi"/>
          <w:sz w:val="18"/>
          <w:szCs w:val="18"/>
          <w:lang w:val="es-CO"/>
        </w:rPr>
        <w:t xml:space="preserve">09-08-2016 a las 4:00 pm (Folios 89, ib.), sin que se hiciera reparo alguno, </w:t>
      </w:r>
      <w:r w:rsidRPr="00C5180E">
        <w:rPr>
          <w:rFonts w:asciiTheme="minorHAnsi" w:hAnsiTheme="minorHAnsi"/>
          <w:sz w:val="18"/>
          <w:szCs w:val="18"/>
        </w:rPr>
        <w:t xml:space="preserve">es decir, </w:t>
      </w:r>
      <w:r w:rsidRPr="00C5180E">
        <w:rPr>
          <w:rFonts w:asciiTheme="minorHAnsi" w:hAnsiTheme="minorHAnsi"/>
          <w:sz w:val="18"/>
          <w:szCs w:val="18"/>
          <w:lang w:val="es-CO"/>
        </w:rPr>
        <w:t xml:space="preserve">también </w:t>
      </w:r>
      <w:r w:rsidRPr="00C5180E">
        <w:rPr>
          <w:rFonts w:asciiTheme="minorHAnsi" w:hAnsiTheme="minorHAnsi"/>
          <w:sz w:val="18"/>
          <w:szCs w:val="18"/>
        </w:rPr>
        <w:t>adquirió firmeza, pues se pretermitió presentar el recurso de apelación (Artículo 321-5º, CGP)</w:t>
      </w:r>
      <w:r w:rsidRPr="00C5180E">
        <w:rPr>
          <w:rFonts w:asciiTheme="minorHAnsi" w:hAnsiTheme="minorHAnsi"/>
          <w:bCs/>
          <w:sz w:val="18"/>
          <w:szCs w:val="18"/>
          <w:lang w:val="es-CO"/>
        </w:rPr>
        <w:t>.</w:t>
      </w:r>
    </w:p>
    <w:p w:rsidR="00C5180E" w:rsidRPr="00C5180E" w:rsidRDefault="00C5180E" w:rsidP="00C5180E">
      <w:pPr>
        <w:pStyle w:val="Sinespaciado"/>
        <w:jc w:val="both"/>
        <w:rPr>
          <w:rFonts w:asciiTheme="minorHAnsi" w:hAnsiTheme="minorHAnsi"/>
          <w:sz w:val="18"/>
          <w:szCs w:val="18"/>
        </w:rPr>
      </w:pPr>
    </w:p>
    <w:p w:rsidR="00C5180E" w:rsidRPr="00C5180E" w:rsidRDefault="00C5180E" w:rsidP="00C5180E">
      <w:pPr>
        <w:pStyle w:val="Sinespaciado"/>
        <w:jc w:val="both"/>
        <w:rPr>
          <w:rFonts w:asciiTheme="minorHAnsi" w:hAnsiTheme="minorHAnsi" w:cs="Arial"/>
          <w:sz w:val="18"/>
          <w:szCs w:val="18"/>
        </w:rPr>
      </w:pPr>
      <w:r w:rsidRPr="00C5180E">
        <w:rPr>
          <w:rFonts w:asciiTheme="minorHAnsi" w:hAnsiTheme="minorHAnsi" w:cs="Arial"/>
          <w:bCs/>
          <w:sz w:val="18"/>
          <w:szCs w:val="18"/>
          <w:lang w:val="es-CO"/>
        </w:rPr>
        <w:t>Así las cosas, se tiene que el accionante no agotó ninguno de los mecanismos ordinarios que tuvo a la mano para atacar el proveído que negó el decreto la prueba testimonial solicitada en el incidente como la providencia que denegó el levantamiento de la medida cautelar</w:t>
      </w:r>
      <w:r w:rsidRPr="00C5180E">
        <w:rPr>
          <w:rFonts w:asciiTheme="minorHAnsi" w:hAnsiTheme="minorHAnsi" w:cs="Arial"/>
          <w:sz w:val="18"/>
          <w:szCs w:val="18"/>
        </w:rPr>
        <w:t xml:space="preserve">. </w:t>
      </w:r>
    </w:p>
    <w:p w:rsidR="00C5180E" w:rsidRPr="00C5180E" w:rsidRDefault="00C5180E" w:rsidP="00C5180E">
      <w:pPr>
        <w:pStyle w:val="Sinespaciado"/>
        <w:jc w:val="both"/>
        <w:rPr>
          <w:rFonts w:asciiTheme="minorHAnsi" w:hAnsiTheme="minorHAnsi" w:cs="Arial"/>
          <w:sz w:val="18"/>
          <w:szCs w:val="18"/>
        </w:rPr>
      </w:pPr>
    </w:p>
    <w:p w:rsidR="00C5180E" w:rsidRPr="00C5180E" w:rsidRDefault="00C5180E" w:rsidP="00C5180E">
      <w:pPr>
        <w:pStyle w:val="Sinespaciado"/>
        <w:jc w:val="both"/>
        <w:rPr>
          <w:rFonts w:asciiTheme="minorHAnsi" w:hAnsiTheme="minorHAnsi"/>
          <w:sz w:val="18"/>
          <w:szCs w:val="18"/>
        </w:rPr>
      </w:pPr>
      <w:r w:rsidRPr="00C5180E">
        <w:rPr>
          <w:rFonts w:asciiTheme="minorHAnsi" w:hAnsiTheme="minorHAnsi" w:cs="Arial"/>
          <w:sz w:val="18"/>
          <w:szCs w:val="18"/>
          <w:lang w:val="es-ES_tradnl"/>
        </w:rPr>
        <w:t xml:space="preserve">Evidente, entonces, es la falta de agotamiento del supuesto de subsidiariedad, como ha explicado </w:t>
      </w:r>
      <w:r w:rsidRPr="00C5180E">
        <w:rPr>
          <w:rFonts w:asciiTheme="minorHAnsi" w:hAnsiTheme="minorHAnsi"/>
          <w:sz w:val="18"/>
          <w:szCs w:val="18"/>
        </w:rPr>
        <w:t>la Corte Constitucional, que reiteradamente ha referido que la acción de tutela no puede implementarse como medio para sustituir los mecanismos ordinarios de defensa, cuando por negligencia, descuido o incuria no fueron utilizados</w:t>
      </w:r>
      <w:r>
        <w:rPr>
          <w:rFonts w:asciiTheme="minorHAnsi" w:hAnsiTheme="minorHAnsi"/>
          <w:sz w:val="18"/>
          <w:szCs w:val="18"/>
        </w:rPr>
        <w:t>”</w:t>
      </w:r>
    </w:p>
    <w:p w:rsidR="00253BF3" w:rsidRPr="00C5180E" w:rsidRDefault="00253BF3" w:rsidP="00C5180E">
      <w:pPr>
        <w:pStyle w:val="Sinespaciado"/>
        <w:jc w:val="both"/>
        <w:rPr>
          <w:rFonts w:asciiTheme="minorHAnsi" w:hAnsiTheme="minorHAnsi"/>
          <w:sz w:val="18"/>
          <w:szCs w:val="18"/>
        </w:rPr>
      </w:pPr>
    </w:p>
    <w:p w:rsidR="00253BF3" w:rsidRPr="00C5180E" w:rsidRDefault="00253BF3" w:rsidP="00C5180E">
      <w:pPr>
        <w:pStyle w:val="Sinespaciado"/>
        <w:jc w:val="both"/>
        <w:rPr>
          <w:rFonts w:asciiTheme="minorHAnsi" w:hAnsiTheme="minorHAnsi"/>
          <w:sz w:val="18"/>
          <w:szCs w:val="18"/>
        </w:rPr>
      </w:pPr>
      <w:r w:rsidRPr="00C5180E">
        <w:rPr>
          <w:rFonts w:asciiTheme="minorHAnsi" w:hAnsiTheme="minorHAnsi"/>
          <w:b/>
          <w:sz w:val="18"/>
          <w:szCs w:val="18"/>
        </w:rPr>
        <w:t>Citación Jurisprudencial:</w:t>
      </w:r>
      <w:r w:rsidRPr="00C5180E">
        <w:rPr>
          <w:rFonts w:asciiTheme="minorHAnsi" w:hAnsiTheme="minorHAnsi"/>
          <w:sz w:val="18"/>
          <w:szCs w:val="18"/>
        </w:rPr>
        <w:t xml:space="preserve"> </w:t>
      </w:r>
      <w:r w:rsidRPr="00C5180E">
        <w:rPr>
          <w:rFonts w:asciiTheme="minorHAnsi" w:hAnsiTheme="minorHAnsi" w:cs="Arial"/>
          <w:sz w:val="18"/>
          <w:szCs w:val="18"/>
        </w:rPr>
        <w:t xml:space="preserve">Sentencia C-543 de 1992 / sentencia C-590 de 2005 / </w:t>
      </w:r>
      <w:r w:rsidRPr="00C5180E">
        <w:rPr>
          <w:rFonts w:asciiTheme="minorHAnsi" w:hAnsiTheme="minorHAnsi" w:cs="Calibri"/>
          <w:sz w:val="18"/>
          <w:szCs w:val="18"/>
          <w:lang w:val="es-MX"/>
        </w:rPr>
        <w:t xml:space="preserve">Sentencia T-917 de 2011. / Sentencias </w:t>
      </w:r>
      <w:r w:rsidRPr="00C5180E">
        <w:rPr>
          <w:rFonts w:asciiTheme="minorHAnsi" w:hAnsiTheme="minorHAnsi" w:cs="Calibri"/>
          <w:bCs/>
          <w:sz w:val="18"/>
          <w:szCs w:val="18"/>
        </w:rPr>
        <w:t>T-107 de 2016</w:t>
      </w:r>
      <w:r w:rsidRPr="00C5180E">
        <w:rPr>
          <w:rFonts w:asciiTheme="minorHAnsi" w:hAnsiTheme="minorHAnsi" w:cs="Calibri"/>
          <w:sz w:val="18"/>
          <w:szCs w:val="18"/>
        </w:rPr>
        <w:t xml:space="preserve"> y </w:t>
      </w:r>
      <w:r w:rsidRPr="00C5180E">
        <w:rPr>
          <w:rFonts w:asciiTheme="minorHAnsi" w:hAnsiTheme="minorHAnsi" w:cs="Calibri"/>
          <w:sz w:val="18"/>
          <w:szCs w:val="18"/>
          <w:lang w:val="es-MX"/>
        </w:rPr>
        <w:t xml:space="preserve">T-064 de 2015, entre otras. / Sentencia T-307 de 2015. / </w:t>
      </w:r>
      <w:r w:rsidRPr="00C5180E">
        <w:rPr>
          <w:rFonts w:asciiTheme="minorHAnsi" w:hAnsiTheme="minorHAnsi" w:cs="Calibri"/>
          <w:sz w:val="18"/>
          <w:szCs w:val="18"/>
        </w:rPr>
        <w:t xml:space="preserve">Sentencia T-134 de 1994. / Sentencia T-103 de 2014. / Sentencia T-567 de 1998. / Sentencia T-662 de 2013. / Sentencia T-717 de 22-09-2011. / </w:t>
      </w:r>
      <w:r w:rsidRPr="00C5180E">
        <w:rPr>
          <w:rFonts w:asciiTheme="minorHAnsi" w:hAnsiTheme="minorHAnsi"/>
          <w:bCs/>
          <w:sz w:val="18"/>
          <w:szCs w:val="18"/>
          <w:bdr w:val="none" w:sz="0" w:space="0" w:color="auto" w:frame="1"/>
          <w:shd w:val="clear" w:color="auto" w:fill="FFFFFF"/>
        </w:rPr>
        <w:t>Sentencia T-037 de 2016 y T-120 de 2016.</w:t>
      </w:r>
    </w:p>
    <w:p w:rsidR="00253BF3" w:rsidRPr="00C5180E" w:rsidRDefault="00253BF3" w:rsidP="00C5180E">
      <w:pPr>
        <w:pStyle w:val="Sinespaciado"/>
        <w:jc w:val="both"/>
        <w:rPr>
          <w:rFonts w:asciiTheme="minorHAnsi" w:hAnsiTheme="minorHAnsi" w:cs="Calibri"/>
          <w:sz w:val="18"/>
          <w:szCs w:val="18"/>
          <w:lang w:val="es-CO"/>
        </w:rPr>
      </w:pPr>
    </w:p>
    <w:p w:rsidR="00253BF3" w:rsidRPr="00C5180E" w:rsidRDefault="00253BF3" w:rsidP="00C5180E">
      <w:pPr>
        <w:pStyle w:val="Sinespaciado"/>
        <w:jc w:val="both"/>
        <w:rPr>
          <w:rFonts w:asciiTheme="minorHAnsi" w:hAnsiTheme="minorHAnsi"/>
          <w:sz w:val="18"/>
          <w:szCs w:val="18"/>
          <w:lang w:val="es-CO"/>
        </w:rPr>
      </w:pPr>
      <w:r w:rsidRPr="00C5180E">
        <w:rPr>
          <w:rFonts w:asciiTheme="minorHAnsi" w:hAnsiTheme="minorHAnsi" w:cs="Calibri"/>
          <w:sz w:val="18"/>
          <w:szCs w:val="18"/>
          <w:lang w:val="es-CO"/>
        </w:rPr>
        <w:t>CORTE SUPREMA DE JUSTICIA, Sala de Casación Civil.  Sentencia del 02-09-2014, M.P.: Margarita Cabello Blanco, expediente No.23001 22 14 000 2014 00097 01</w:t>
      </w:r>
      <w:r w:rsidRPr="00C5180E">
        <w:rPr>
          <w:rFonts w:asciiTheme="minorHAnsi" w:hAnsiTheme="minorHAnsi" w:cs="Calibri"/>
          <w:w w:val="110"/>
          <w:sz w:val="18"/>
          <w:szCs w:val="18"/>
          <w:lang w:val="es-CO"/>
        </w:rPr>
        <w:t xml:space="preserve">. / </w:t>
      </w:r>
      <w:r w:rsidRPr="00C5180E">
        <w:rPr>
          <w:rFonts w:asciiTheme="minorHAnsi" w:hAnsiTheme="minorHAnsi" w:cs="Calibri"/>
          <w:sz w:val="18"/>
          <w:szCs w:val="18"/>
        </w:rPr>
        <w:t xml:space="preserve">Providencia STC6121-2015. / Providencia </w:t>
      </w:r>
      <w:r w:rsidRPr="00C5180E">
        <w:rPr>
          <w:rFonts w:asciiTheme="minorHAnsi" w:hAnsiTheme="minorHAnsi"/>
          <w:sz w:val="18"/>
          <w:szCs w:val="18"/>
          <w:lang w:val="es-CO"/>
        </w:rPr>
        <w:t>STC3931-2016, entre otras.</w:t>
      </w:r>
    </w:p>
    <w:p w:rsidR="00253BF3" w:rsidRDefault="00253BF3" w:rsidP="00253BF3">
      <w:pPr>
        <w:pStyle w:val="Sinespaciado"/>
        <w:rPr>
          <w:rFonts w:asciiTheme="minorHAnsi" w:hAnsiTheme="minorHAnsi"/>
          <w:sz w:val="18"/>
          <w:szCs w:val="18"/>
        </w:rPr>
      </w:pPr>
    </w:p>
    <w:p w:rsidR="00253BF3" w:rsidRDefault="00C5180E" w:rsidP="00253BF3">
      <w:pPr>
        <w:pStyle w:val="Sinespaciado"/>
        <w:rPr>
          <w:rFonts w:asciiTheme="minorHAnsi" w:hAnsiTheme="minorHAnsi"/>
          <w:sz w:val="18"/>
          <w:szCs w:val="18"/>
        </w:rPr>
      </w:pPr>
      <w:r>
        <w:rPr>
          <w:rFonts w:asciiTheme="minorHAnsi" w:hAnsiTheme="minorHAnsi"/>
          <w:sz w:val="18"/>
          <w:szCs w:val="18"/>
        </w:rPr>
        <w:t>--------------------------------------------------------------------------------------------------------------------------------------------------------------------------</w:t>
      </w:r>
    </w:p>
    <w:p w:rsidR="00253BF3" w:rsidRPr="00253BF3" w:rsidRDefault="00253BF3" w:rsidP="00253BF3">
      <w:pPr>
        <w:pStyle w:val="Sinespaciado"/>
        <w:rPr>
          <w:rFonts w:asciiTheme="minorHAnsi" w:hAnsiTheme="minorHAnsi"/>
          <w:sz w:val="18"/>
          <w:szCs w:val="18"/>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DA38E6">
        <w:rPr>
          <w:rFonts w:ascii="Arial" w:hAnsi="Arial" w:cs="Arial"/>
          <w:sz w:val="22"/>
        </w:rPr>
        <w:t>Juan de Dios Giraldo Ortiz</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DA38E6">
        <w:rPr>
          <w:rFonts w:ascii="Arial" w:hAnsi="Arial" w:cs="Arial"/>
          <w:sz w:val="22"/>
        </w:rPr>
        <w:t>Promiscuo del Circuito de Apía, R.</w:t>
      </w:r>
    </w:p>
    <w:p w:rsidR="00A00766" w:rsidRPr="0037396E" w:rsidRDefault="00DA38E6" w:rsidP="00A00766">
      <w:pPr>
        <w:pStyle w:val="Textoindependiente"/>
        <w:spacing w:line="360" w:lineRule="auto"/>
        <w:ind w:left="3544" w:hanging="2126"/>
        <w:rPr>
          <w:rFonts w:ascii="Arial" w:hAnsi="Arial" w:cs="Arial"/>
          <w:sz w:val="22"/>
          <w:szCs w:val="22"/>
        </w:rPr>
      </w:pPr>
      <w:r>
        <w:rPr>
          <w:rFonts w:ascii="Arial" w:hAnsi="Arial" w:cs="Arial"/>
          <w:sz w:val="22"/>
          <w:szCs w:val="22"/>
        </w:rPr>
        <w:t xml:space="preserve">Litisconsorte </w:t>
      </w:r>
      <w:r w:rsidR="00A00766" w:rsidRPr="00A00766">
        <w:rPr>
          <w:rFonts w:ascii="Arial" w:hAnsi="Arial" w:cs="Arial"/>
          <w:sz w:val="22"/>
          <w:szCs w:val="22"/>
        </w:rPr>
        <w:t>(s)</w:t>
      </w:r>
      <w:r w:rsidR="00A00766" w:rsidRPr="00A00766">
        <w:rPr>
          <w:rFonts w:ascii="Arial" w:hAnsi="Arial" w:cs="Arial"/>
          <w:sz w:val="22"/>
          <w:szCs w:val="22"/>
        </w:rPr>
        <w:tab/>
      </w:r>
      <w:r w:rsidR="00A00766">
        <w:rPr>
          <w:rFonts w:ascii="Arial" w:hAnsi="Arial" w:cs="Arial"/>
          <w:sz w:val="22"/>
          <w:szCs w:val="22"/>
        </w:rPr>
        <w:tab/>
      </w:r>
      <w:r w:rsidR="00A00766" w:rsidRPr="00A00766">
        <w:rPr>
          <w:rFonts w:ascii="Arial" w:hAnsi="Arial" w:cs="Arial"/>
          <w:sz w:val="22"/>
          <w:szCs w:val="22"/>
        </w:rPr>
        <w:t xml:space="preserve">: </w:t>
      </w:r>
      <w:r>
        <w:rPr>
          <w:rFonts w:ascii="Arial" w:hAnsi="Arial" w:cs="Arial"/>
          <w:sz w:val="22"/>
          <w:szCs w:val="22"/>
        </w:rPr>
        <w:t>Banco de Bogotá SA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DA38E6">
        <w:rPr>
          <w:rFonts w:ascii="Arial" w:hAnsi="Arial" w:cs="Arial"/>
          <w:sz w:val="22"/>
        </w:rPr>
        <w:t>2016-00830-00</w:t>
      </w:r>
      <w:r w:rsidR="007949D4">
        <w:rPr>
          <w:rFonts w:ascii="Arial" w:hAnsi="Arial" w:cs="Arial"/>
          <w:sz w:val="22"/>
        </w:rPr>
        <w:t xml:space="preserve"> </w:t>
      </w:r>
      <w:r w:rsidRPr="00A00766">
        <w:rPr>
          <w:rFonts w:ascii="Arial" w:hAnsi="Arial" w:cs="Arial"/>
          <w:sz w:val="22"/>
        </w:rPr>
        <w:t>(Interno No.</w:t>
      </w:r>
      <w:r w:rsidR="00DA38E6">
        <w:rPr>
          <w:rFonts w:ascii="Arial" w:hAnsi="Arial" w:cs="Arial"/>
          <w:sz w:val="22"/>
        </w:rPr>
        <w:t>830</w:t>
      </w:r>
      <w:r w:rsidRPr="00A00766">
        <w:rPr>
          <w:rFonts w:ascii="Arial" w:hAnsi="Arial" w:cs="Arial"/>
          <w:sz w:val="22"/>
        </w:rPr>
        <w:t>)</w:t>
      </w:r>
      <w:r w:rsidR="005C34FF">
        <w:rPr>
          <w:rFonts w:ascii="Arial" w:hAnsi="Arial" w:cs="Arial"/>
          <w:sz w:val="22"/>
        </w:rPr>
        <w:t xml:space="preserve"> </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Pr>
          <w:rFonts w:ascii="Arial" w:hAnsi="Arial" w:cs="Arial"/>
          <w:sz w:val="22"/>
          <w:szCs w:val="22"/>
        </w:rPr>
        <w:t>Subsidiari</w:t>
      </w:r>
      <w:r w:rsidR="00933A36">
        <w:rPr>
          <w:rFonts w:ascii="Arial" w:hAnsi="Arial" w:cs="Arial"/>
          <w:sz w:val="22"/>
          <w:szCs w:val="22"/>
        </w:rPr>
        <w:t>e</w:t>
      </w:r>
      <w:r w:rsidR="004B019A">
        <w:rPr>
          <w:rFonts w:ascii="Arial" w:hAnsi="Arial" w:cs="Arial"/>
          <w:sz w:val="22"/>
          <w:szCs w:val="22"/>
        </w:rPr>
        <w:t>dad</w:t>
      </w:r>
      <w:r w:rsidR="0064341B">
        <w:rPr>
          <w:rFonts w:ascii="Arial" w:hAnsi="Arial" w:cs="Arial"/>
          <w:sz w:val="22"/>
          <w:szCs w:val="22"/>
        </w:rPr>
        <w:t xml:space="preserve"> – Sin recursos</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A5129A" w:rsidRPr="002060F5" w:rsidRDefault="007E004A" w:rsidP="00A5129A">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5940E7">
        <w:rPr>
          <w:rFonts w:ascii="Arial" w:hAnsi="Arial" w:cs="Arial"/>
          <w:sz w:val="22"/>
          <w:szCs w:val="22"/>
        </w:rPr>
        <w:t>424 de 05-09-2016</w:t>
      </w:r>
    </w:p>
    <w:p w:rsidR="00A5129A" w:rsidRDefault="00A5129A" w:rsidP="00A5129A">
      <w:pPr>
        <w:pBdr>
          <w:bottom w:val="double" w:sz="6" w:space="1" w:color="auto"/>
        </w:pBdr>
        <w:spacing w:line="360" w:lineRule="auto"/>
        <w:jc w:val="center"/>
        <w:rPr>
          <w:rFonts w:ascii="Arial" w:hAnsi="Arial" w:cs="Arial"/>
          <w:b/>
          <w:bCs/>
          <w:sz w:val="22"/>
          <w:szCs w:val="22"/>
        </w:rPr>
      </w:pPr>
    </w:p>
    <w:p w:rsidR="00A5129A" w:rsidRDefault="00A5129A" w:rsidP="00A5129A">
      <w:pPr>
        <w:spacing w:line="360" w:lineRule="auto"/>
        <w:jc w:val="center"/>
        <w:rPr>
          <w:rFonts w:ascii="Arial" w:hAnsi="Arial" w:cs="Arial"/>
          <w:b/>
          <w:bCs/>
          <w:sz w:val="22"/>
          <w:szCs w:val="22"/>
        </w:rPr>
      </w:pPr>
    </w:p>
    <w:p w:rsidR="005940E7" w:rsidRPr="00832E70" w:rsidRDefault="005940E7" w:rsidP="005940E7">
      <w:pPr>
        <w:spacing w:line="360" w:lineRule="auto"/>
        <w:jc w:val="center"/>
        <w:rPr>
          <w:rFonts w:ascii="Arial" w:hAnsi="Arial" w:cs="Arial"/>
          <w:iCs/>
          <w:sz w:val="28"/>
          <w:szCs w:val="28"/>
          <w:lang w:val="es-CO"/>
        </w:rPr>
      </w:pPr>
      <w:r w:rsidRPr="00832E70">
        <w:rPr>
          <w:rFonts w:ascii="Arial" w:hAnsi="Arial" w:cs="Arial"/>
          <w:iCs/>
          <w:smallCaps/>
          <w:sz w:val="28"/>
          <w:szCs w:val="28"/>
          <w:lang w:val="es-CO"/>
        </w:rPr>
        <w:t>Pereira, R</w:t>
      </w:r>
      <w:r>
        <w:rPr>
          <w:rFonts w:ascii="Arial" w:hAnsi="Arial" w:cs="Arial"/>
          <w:iCs/>
          <w:smallCaps/>
          <w:sz w:val="28"/>
          <w:szCs w:val="28"/>
          <w:lang w:val="es-CO"/>
        </w:rPr>
        <w:t>.</w:t>
      </w:r>
      <w:r w:rsidRPr="00832E70">
        <w:rPr>
          <w:rFonts w:ascii="Arial" w:hAnsi="Arial" w:cs="Arial"/>
          <w:iCs/>
          <w:smallCaps/>
          <w:sz w:val="28"/>
          <w:szCs w:val="28"/>
          <w:lang w:val="es-CO"/>
        </w:rPr>
        <w:t>,</w:t>
      </w:r>
      <w:r>
        <w:rPr>
          <w:rFonts w:ascii="Arial" w:hAnsi="Arial" w:cs="Arial"/>
          <w:iCs/>
          <w:smallCaps/>
          <w:sz w:val="28"/>
          <w:szCs w:val="28"/>
          <w:lang w:val="es-CO"/>
        </w:rPr>
        <w:t xml:space="preserve"> cinco </w:t>
      </w:r>
      <w:r w:rsidRPr="00832E70">
        <w:rPr>
          <w:rFonts w:ascii="Arial" w:hAnsi="Arial" w:cs="Arial"/>
          <w:iCs/>
          <w:smallCaps/>
          <w:sz w:val="28"/>
          <w:szCs w:val="28"/>
          <w:lang w:val="es-CO"/>
        </w:rPr>
        <w:t>(</w:t>
      </w:r>
      <w:r>
        <w:rPr>
          <w:rFonts w:ascii="Arial" w:hAnsi="Arial" w:cs="Arial"/>
          <w:iCs/>
          <w:smallCaps/>
          <w:sz w:val="28"/>
          <w:szCs w:val="28"/>
          <w:lang w:val="es-CO"/>
        </w:rPr>
        <w:t xml:space="preserve">05) de septiembre </w:t>
      </w:r>
      <w:r w:rsidRPr="00832E70">
        <w:rPr>
          <w:rFonts w:ascii="Arial" w:hAnsi="Arial" w:cs="Arial"/>
          <w:iCs/>
          <w:smallCaps/>
          <w:sz w:val="28"/>
          <w:szCs w:val="28"/>
          <w:lang w:val="es-CO"/>
        </w:rPr>
        <w:t xml:space="preserve">de dos mil </w:t>
      </w:r>
      <w:r>
        <w:rPr>
          <w:rFonts w:ascii="Arial" w:hAnsi="Arial" w:cs="Arial"/>
          <w:iCs/>
          <w:smallCaps/>
          <w:sz w:val="28"/>
          <w:szCs w:val="28"/>
          <w:lang w:val="es-CO"/>
        </w:rPr>
        <w:t xml:space="preserve">dieciséis </w:t>
      </w:r>
      <w:r w:rsidRPr="00832E70">
        <w:rPr>
          <w:rFonts w:ascii="Arial" w:hAnsi="Arial" w:cs="Arial"/>
          <w:iCs/>
          <w:smallCaps/>
          <w:sz w:val="28"/>
          <w:szCs w:val="28"/>
          <w:lang w:val="es-CO"/>
        </w:rPr>
        <w:t>(2</w:t>
      </w:r>
      <w:r>
        <w:rPr>
          <w:rFonts w:ascii="Arial" w:hAnsi="Arial" w:cs="Arial"/>
          <w:iCs/>
          <w:smallCaps/>
          <w:sz w:val="28"/>
          <w:szCs w:val="28"/>
          <w:lang w:val="es-CO"/>
        </w:rPr>
        <w:t>016</w:t>
      </w:r>
      <w:r w:rsidRPr="00832E70">
        <w:rPr>
          <w:rFonts w:ascii="Arial" w:hAnsi="Arial" w:cs="Arial"/>
          <w:iCs/>
          <w:smallCaps/>
          <w:sz w:val="28"/>
          <w:szCs w:val="28"/>
          <w:lang w:val="es-CO"/>
        </w:rPr>
        <w:t>)</w:t>
      </w:r>
      <w:r w:rsidRPr="00832E70">
        <w:rPr>
          <w:rFonts w:ascii="Arial" w:hAnsi="Arial" w:cs="Arial"/>
          <w:iCs/>
          <w:sz w:val="28"/>
          <w:szCs w:val="28"/>
          <w:lang w:val="es-CO"/>
        </w:rPr>
        <w:t>.</w:t>
      </w:r>
    </w:p>
    <w:p w:rsidR="000147A2" w:rsidRPr="00984EE4" w:rsidRDefault="000147A2" w:rsidP="0099045D">
      <w:pPr>
        <w:spacing w:line="360" w:lineRule="auto"/>
        <w:jc w:val="center"/>
        <w:rPr>
          <w:rFonts w:ascii="Arial" w:hAnsi="Arial" w:cs="Arial"/>
          <w:b/>
          <w:bCs/>
          <w:sz w:val="22"/>
          <w:lang w:val="es-CO"/>
        </w:rPr>
      </w:pPr>
    </w:p>
    <w:p w:rsidR="00152300" w:rsidRPr="00F9418E" w:rsidRDefault="00152300" w:rsidP="00152300">
      <w:pPr>
        <w:pStyle w:val="Textoindependiente"/>
        <w:numPr>
          <w:ilvl w:val="0"/>
          <w:numId w:val="1"/>
        </w:numPr>
        <w:spacing w:line="360" w:lineRule="auto"/>
        <w:rPr>
          <w:rFonts w:ascii="Arial" w:hAnsi="Arial"/>
          <w:szCs w:val="24"/>
        </w:rPr>
      </w:pPr>
      <w:r w:rsidRPr="00F9418E">
        <w:rPr>
          <w:rFonts w:ascii="Arial" w:hAnsi="Arial"/>
          <w:szCs w:val="24"/>
        </w:rPr>
        <w:lastRenderedPageBreak/>
        <w:t xml:space="preserve">EL ASUNTO </w:t>
      </w:r>
      <w:r>
        <w:rPr>
          <w:rFonts w:ascii="Arial" w:hAnsi="Arial"/>
          <w:szCs w:val="24"/>
        </w:rPr>
        <w:t xml:space="preserve">POR </w:t>
      </w:r>
      <w:r w:rsidRPr="00F9418E">
        <w:rPr>
          <w:rFonts w:ascii="Arial" w:hAnsi="Arial"/>
          <w:szCs w:val="24"/>
        </w:rPr>
        <w:t>DECIDIR</w:t>
      </w:r>
    </w:p>
    <w:p w:rsidR="00152300" w:rsidRPr="00F9418E" w:rsidRDefault="00152300" w:rsidP="00152300">
      <w:pPr>
        <w:pStyle w:val="Textoindependiente"/>
        <w:spacing w:line="360" w:lineRule="auto"/>
        <w:rPr>
          <w:rFonts w:ascii="Arial" w:hAnsi="Arial"/>
          <w:szCs w:val="24"/>
        </w:rPr>
      </w:pPr>
    </w:p>
    <w:p w:rsidR="00571B10" w:rsidRDefault="00437571" w:rsidP="00571B10">
      <w:pPr>
        <w:pStyle w:val="Textoindependiente"/>
        <w:spacing w:line="360" w:lineRule="auto"/>
        <w:rPr>
          <w:rFonts w:ascii="Arial" w:hAnsi="Arial"/>
          <w:szCs w:val="24"/>
        </w:rPr>
      </w:pPr>
      <w:r>
        <w:rPr>
          <w:rFonts w:ascii="Arial" w:hAnsi="Arial"/>
          <w:szCs w:val="24"/>
        </w:rPr>
        <w:t>La acción constitucional referenciada</w:t>
      </w:r>
      <w:r w:rsidR="00571B10">
        <w:rPr>
          <w:rFonts w:ascii="Arial" w:hAnsi="Arial"/>
          <w:szCs w:val="24"/>
        </w:rPr>
        <w:t>, adelantadas las debidas actuaciones con el trámite preferente y sumario, sin que se eviden</w:t>
      </w:r>
      <w:r w:rsidR="00005D9A">
        <w:rPr>
          <w:rFonts w:ascii="Arial" w:hAnsi="Arial"/>
          <w:szCs w:val="24"/>
        </w:rPr>
        <w:t>cien causales de nulidad que la</w:t>
      </w:r>
      <w:r w:rsidR="005C34FF">
        <w:rPr>
          <w:rFonts w:ascii="Arial" w:hAnsi="Arial"/>
          <w:szCs w:val="24"/>
        </w:rPr>
        <w:t>s</w:t>
      </w:r>
      <w:r w:rsidR="00571B10">
        <w:rPr>
          <w:rFonts w:ascii="Arial" w:hAnsi="Arial"/>
          <w:szCs w:val="24"/>
        </w:rPr>
        <w:t xml:space="preserve"> invalide</w:t>
      </w:r>
      <w:r w:rsidR="00005D9A">
        <w:rPr>
          <w:rFonts w:ascii="Arial" w:hAnsi="Arial"/>
          <w:szCs w:val="24"/>
        </w:rPr>
        <w:t>n</w:t>
      </w:r>
      <w:r w:rsidR="00571B10">
        <w:rPr>
          <w:rFonts w:ascii="Arial" w:hAnsi="Arial"/>
          <w:szCs w:val="24"/>
        </w:rPr>
        <w:t>.</w:t>
      </w:r>
    </w:p>
    <w:p w:rsidR="00571B10" w:rsidRDefault="00571B10" w:rsidP="00152300">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Default="0099045D" w:rsidP="0099045D">
      <w:pPr>
        <w:pStyle w:val="Textoindependiente"/>
        <w:spacing w:line="360" w:lineRule="auto"/>
        <w:rPr>
          <w:rFonts w:ascii="Arial" w:hAnsi="Arial" w:cs="Arial"/>
          <w:szCs w:val="24"/>
        </w:rPr>
      </w:pPr>
    </w:p>
    <w:p w:rsidR="00D5729E" w:rsidRDefault="00571B10" w:rsidP="00571B10">
      <w:pPr>
        <w:spacing w:line="360" w:lineRule="auto"/>
        <w:jc w:val="both"/>
        <w:rPr>
          <w:rFonts w:ascii="Arial" w:hAnsi="Arial" w:cs="Arial"/>
        </w:rPr>
      </w:pPr>
      <w:r>
        <w:rPr>
          <w:rFonts w:ascii="Arial" w:hAnsi="Arial" w:cs="Arial"/>
        </w:rPr>
        <w:t xml:space="preserve">Informó el actor que </w:t>
      </w:r>
      <w:r w:rsidR="00747D74">
        <w:rPr>
          <w:rFonts w:ascii="Arial" w:hAnsi="Arial" w:cs="Arial"/>
        </w:rPr>
        <w:t xml:space="preserve">presentó incidente de levantamiento de embargo y secuestro de un lote de terreno </w:t>
      </w:r>
      <w:r w:rsidR="00B50FA8">
        <w:rPr>
          <w:rFonts w:ascii="Arial" w:hAnsi="Arial" w:cs="Arial"/>
        </w:rPr>
        <w:t xml:space="preserve">(Una cuadra) </w:t>
      </w:r>
      <w:r w:rsidR="00747D74">
        <w:rPr>
          <w:rFonts w:ascii="Arial" w:hAnsi="Arial" w:cs="Arial"/>
        </w:rPr>
        <w:t xml:space="preserve">que hace parte </w:t>
      </w:r>
      <w:r w:rsidR="00D5729E">
        <w:rPr>
          <w:rFonts w:ascii="Arial" w:hAnsi="Arial" w:cs="Arial"/>
        </w:rPr>
        <w:t xml:space="preserve">de la finca </w:t>
      </w:r>
      <w:r w:rsidR="008B5BDD" w:rsidRPr="008B5BDD">
        <w:rPr>
          <w:rFonts w:ascii="Arial" w:hAnsi="Arial" w:cs="Arial"/>
          <w:i/>
        </w:rPr>
        <w:t>“</w:t>
      </w:r>
      <w:r w:rsidR="00747D74" w:rsidRPr="008B5BDD">
        <w:rPr>
          <w:rFonts w:ascii="Arial" w:hAnsi="Arial" w:cs="Arial"/>
          <w:i/>
        </w:rPr>
        <w:t>Salamanca</w:t>
      </w:r>
      <w:r w:rsidR="008B5BDD" w:rsidRPr="008B5BDD">
        <w:rPr>
          <w:rFonts w:ascii="Arial" w:hAnsi="Arial" w:cs="Arial"/>
          <w:i/>
        </w:rPr>
        <w:t>”</w:t>
      </w:r>
      <w:r w:rsidR="00747D74">
        <w:rPr>
          <w:rFonts w:ascii="Arial" w:hAnsi="Arial" w:cs="Arial"/>
        </w:rPr>
        <w:t xml:space="preserve"> </w:t>
      </w:r>
      <w:r w:rsidR="003F3DBE">
        <w:rPr>
          <w:rFonts w:ascii="Arial" w:hAnsi="Arial" w:cs="Arial"/>
        </w:rPr>
        <w:t xml:space="preserve">dentro del proceso hipotecario </w:t>
      </w:r>
      <w:r w:rsidR="00D5729E">
        <w:rPr>
          <w:rFonts w:ascii="Arial" w:hAnsi="Arial" w:cs="Arial"/>
        </w:rPr>
        <w:t>radicado al número</w:t>
      </w:r>
      <w:r w:rsidR="003F3DBE">
        <w:rPr>
          <w:rFonts w:ascii="Arial" w:hAnsi="Arial" w:cs="Arial"/>
        </w:rPr>
        <w:t xml:space="preserve"> </w:t>
      </w:r>
      <w:r w:rsidR="00D5729E">
        <w:rPr>
          <w:rFonts w:ascii="Arial" w:hAnsi="Arial" w:cs="Arial"/>
        </w:rPr>
        <w:t xml:space="preserve">2014-00030-00 </w:t>
      </w:r>
      <w:r w:rsidR="003F3DBE">
        <w:rPr>
          <w:rFonts w:ascii="Arial" w:hAnsi="Arial" w:cs="Arial"/>
        </w:rPr>
        <w:t xml:space="preserve">que se </w:t>
      </w:r>
      <w:r>
        <w:rPr>
          <w:rFonts w:ascii="Arial" w:hAnsi="Arial" w:cs="Arial"/>
        </w:rPr>
        <w:t>adelan</w:t>
      </w:r>
      <w:r w:rsidR="00005D9A">
        <w:rPr>
          <w:rFonts w:ascii="Arial" w:hAnsi="Arial" w:cs="Arial"/>
        </w:rPr>
        <w:t xml:space="preserve">ta </w:t>
      </w:r>
      <w:r w:rsidR="003F3DBE">
        <w:rPr>
          <w:rFonts w:ascii="Arial" w:hAnsi="Arial" w:cs="Arial"/>
        </w:rPr>
        <w:t xml:space="preserve">en </w:t>
      </w:r>
      <w:r w:rsidR="00005D9A">
        <w:rPr>
          <w:rFonts w:ascii="Arial" w:hAnsi="Arial" w:cs="Arial"/>
        </w:rPr>
        <w:t xml:space="preserve">el Juzgado accionado, </w:t>
      </w:r>
      <w:r w:rsidR="00A06152">
        <w:rPr>
          <w:rFonts w:ascii="Arial" w:hAnsi="Arial" w:cs="Arial"/>
        </w:rPr>
        <w:t xml:space="preserve">pero </w:t>
      </w:r>
      <w:r w:rsidR="00747D74">
        <w:rPr>
          <w:rFonts w:ascii="Arial" w:hAnsi="Arial" w:cs="Arial"/>
        </w:rPr>
        <w:t>fue negado</w:t>
      </w:r>
      <w:r w:rsidR="008B5BDD">
        <w:rPr>
          <w:rFonts w:ascii="Arial" w:hAnsi="Arial" w:cs="Arial"/>
        </w:rPr>
        <w:t xml:space="preserve"> sin citar para rendir </w:t>
      </w:r>
      <w:r w:rsidR="00B50FA8">
        <w:rPr>
          <w:rFonts w:ascii="Arial" w:hAnsi="Arial" w:cs="Arial"/>
        </w:rPr>
        <w:t xml:space="preserve">testimonio </w:t>
      </w:r>
      <w:r w:rsidR="008B5BDD">
        <w:rPr>
          <w:rFonts w:ascii="Arial" w:hAnsi="Arial" w:cs="Arial"/>
        </w:rPr>
        <w:t>a ninguna de las 41 personas conocedoras de la donación que</w:t>
      </w:r>
      <w:r w:rsidR="00FF494A">
        <w:rPr>
          <w:rFonts w:ascii="Arial" w:hAnsi="Arial" w:cs="Arial"/>
        </w:rPr>
        <w:t xml:space="preserve"> de ese terreno</w:t>
      </w:r>
      <w:r w:rsidR="008B5BDD">
        <w:rPr>
          <w:rFonts w:ascii="Arial" w:hAnsi="Arial" w:cs="Arial"/>
        </w:rPr>
        <w:t xml:space="preserve"> hizo el señor Germán Hincapié Correa </w:t>
      </w:r>
      <w:r w:rsidR="00B50FA8">
        <w:rPr>
          <w:rFonts w:ascii="Arial" w:hAnsi="Arial" w:cs="Arial"/>
        </w:rPr>
        <w:t xml:space="preserve">para la construcción de una capilla, una cancha de futbol y </w:t>
      </w:r>
      <w:r w:rsidR="00D5729E">
        <w:rPr>
          <w:rFonts w:ascii="Arial" w:hAnsi="Arial" w:cs="Arial"/>
        </w:rPr>
        <w:t>casas de habitación.</w:t>
      </w:r>
    </w:p>
    <w:p w:rsidR="00D5729E" w:rsidRDefault="00D5729E" w:rsidP="00571B10">
      <w:pPr>
        <w:spacing w:line="360" w:lineRule="auto"/>
        <w:jc w:val="both"/>
        <w:rPr>
          <w:rFonts w:ascii="Arial" w:hAnsi="Arial" w:cs="Arial"/>
        </w:rPr>
      </w:pPr>
    </w:p>
    <w:p w:rsidR="00571B10" w:rsidRDefault="00D5729E" w:rsidP="00571B10">
      <w:pPr>
        <w:spacing w:line="360" w:lineRule="auto"/>
        <w:jc w:val="both"/>
        <w:rPr>
          <w:rFonts w:ascii="Arial" w:hAnsi="Arial" w:cs="Arial"/>
        </w:rPr>
      </w:pPr>
      <w:r>
        <w:rPr>
          <w:rFonts w:ascii="Arial" w:hAnsi="Arial" w:cs="Arial"/>
        </w:rPr>
        <w:t xml:space="preserve">Se </w:t>
      </w:r>
      <w:r w:rsidR="00B50FA8">
        <w:rPr>
          <w:rFonts w:ascii="Arial" w:hAnsi="Arial" w:cs="Arial"/>
        </w:rPr>
        <w:t xml:space="preserve">queja </w:t>
      </w:r>
      <w:r>
        <w:rPr>
          <w:rFonts w:ascii="Arial" w:hAnsi="Arial" w:cs="Arial"/>
        </w:rPr>
        <w:t xml:space="preserve">también </w:t>
      </w:r>
      <w:r w:rsidR="00B50FA8">
        <w:rPr>
          <w:rFonts w:ascii="Arial" w:hAnsi="Arial" w:cs="Arial"/>
        </w:rPr>
        <w:t xml:space="preserve">de la </w:t>
      </w:r>
      <w:r w:rsidR="00A06152">
        <w:rPr>
          <w:rFonts w:ascii="Arial" w:hAnsi="Arial" w:cs="Arial"/>
        </w:rPr>
        <w:t xml:space="preserve">valoración que se hizo de la diligencia de secuestro y </w:t>
      </w:r>
      <w:r>
        <w:rPr>
          <w:rFonts w:ascii="Arial" w:hAnsi="Arial" w:cs="Arial"/>
        </w:rPr>
        <w:t xml:space="preserve">de que no se recibiera la declaración del </w:t>
      </w:r>
      <w:r w:rsidR="00A06152">
        <w:rPr>
          <w:rFonts w:ascii="Arial" w:hAnsi="Arial" w:cs="Arial"/>
        </w:rPr>
        <w:t xml:space="preserve">ejecutado, </w:t>
      </w:r>
      <w:r>
        <w:rPr>
          <w:rFonts w:ascii="Arial" w:hAnsi="Arial" w:cs="Arial"/>
        </w:rPr>
        <w:t>señor Germán Hincapié Medina</w:t>
      </w:r>
      <w:r w:rsidR="00005D9A">
        <w:rPr>
          <w:rFonts w:ascii="Arial" w:hAnsi="Arial" w:cs="Arial"/>
        </w:rPr>
        <w:t xml:space="preserve"> (Folio</w:t>
      </w:r>
      <w:r w:rsidR="00571B10">
        <w:rPr>
          <w:rFonts w:ascii="Arial" w:hAnsi="Arial" w:cs="Arial"/>
        </w:rPr>
        <w:t xml:space="preserve"> </w:t>
      </w:r>
      <w:r>
        <w:rPr>
          <w:rFonts w:ascii="Arial" w:hAnsi="Arial" w:cs="Arial"/>
        </w:rPr>
        <w:t>1 a 6</w:t>
      </w:r>
      <w:r w:rsidR="00571B10">
        <w:rPr>
          <w:rFonts w:ascii="Arial" w:hAnsi="Arial" w:cs="Arial"/>
        </w:rPr>
        <w:t xml:space="preserve">, de este cuaderno). </w:t>
      </w:r>
    </w:p>
    <w:p w:rsidR="0099582F" w:rsidRDefault="0099582F" w:rsidP="00152300">
      <w:pPr>
        <w:spacing w:line="360" w:lineRule="auto"/>
        <w:jc w:val="both"/>
        <w:rPr>
          <w:rFonts w:ascii="Arial" w:hAnsi="Arial" w:cs="Arial"/>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D5729E"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El derecho fundamental</w:t>
      </w:r>
      <w:r w:rsidR="004A4E9F">
        <w:rPr>
          <w:rFonts w:ascii="Arial" w:hAnsi="Arial" w:cs="Arial"/>
          <w:spacing w:val="-3"/>
          <w:lang w:val="es-ES_tradnl"/>
        </w:rPr>
        <w:t xml:space="preserve"> al </w:t>
      </w:r>
      <w:r w:rsidR="002F2C09">
        <w:rPr>
          <w:rFonts w:ascii="Arial" w:hAnsi="Arial" w:cs="Arial"/>
          <w:spacing w:val="-3"/>
          <w:lang w:val="es-ES_tradnl"/>
        </w:rPr>
        <w:t>debido proceso</w:t>
      </w:r>
      <w:r w:rsidR="004A4E9F">
        <w:rPr>
          <w:rFonts w:ascii="Arial" w:hAnsi="Arial" w:cs="Arial"/>
          <w:spacing w:val="-3"/>
          <w:lang w:val="es-ES_tradnl"/>
        </w:rPr>
        <w:t xml:space="preserve"> (Folio </w:t>
      </w:r>
      <w:r>
        <w:rPr>
          <w:rFonts w:ascii="Arial" w:hAnsi="Arial" w:cs="Arial"/>
          <w:spacing w:val="-3"/>
          <w:lang w:val="es-ES_tradnl"/>
        </w:rPr>
        <w:t>1</w:t>
      </w:r>
      <w:r w:rsidR="004A4E9F">
        <w:rPr>
          <w:rFonts w:ascii="Arial" w:hAnsi="Arial" w:cs="Arial"/>
          <w:spacing w:val="-3"/>
          <w:lang w:val="es-ES_tradnl"/>
        </w:rPr>
        <w:t xml:space="preserve">, </w:t>
      </w:r>
      <w:r w:rsidR="00CD73B4">
        <w:rPr>
          <w:rFonts w:ascii="Arial" w:hAnsi="Arial" w:cs="Arial"/>
          <w:spacing w:val="-3"/>
          <w:lang w:val="es-ES_tradnl"/>
        </w:rPr>
        <w:t xml:space="preserve">de </w:t>
      </w:r>
      <w:r w:rsidR="004A4E9F">
        <w:rPr>
          <w:rFonts w:ascii="Arial" w:hAnsi="Arial" w:cs="Arial"/>
          <w:spacing w:val="-3"/>
          <w:lang w:val="es-ES_tradnl"/>
        </w:rPr>
        <w:t>este cuaderno)</w:t>
      </w:r>
      <w:r w:rsidR="002F2C09">
        <w:rPr>
          <w:rFonts w:ascii="Arial" w:hAnsi="Arial" w:cs="Arial"/>
          <w:spacing w:val="-3"/>
          <w:lang w:val="es-ES_tradnl"/>
        </w:rPr>
        <w:t xml:space="preserve">. </w:t>
      </w: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5C34FF" w:rsidRDefault="005C34FF" w:rsidP="000145EA">
      <w:pPr>
        <w:pStyle w:val="Sinespaciado"/>
        <w:spacing w:line="360" w:lineRule="auto"/>
        <w:jc w:val="both"/>
        <w:rPr>
          <w:rFonts w:ascii="Arial" w:hAnsi="Arial" w:cs="Arial"/>
          <w:color w:val="000000"/>
          <w:szCs w:val="24"/>
        </w:rPr>
      </w:pP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 xml:space="preserve">Se </w:t>
      </w:r>
      <w:r w:rsidR="00D5729E">
        <w:rPr>
          <w:rFonts w:ascii="Arial" w:hAnsi="Arial" w:cs="Arial"/>
          <w:szCs w:val="24"/>
        </w:rPr>
        <w:t>revoque la providencia datada el 03-</w:t>
      </w:r>
      <w:r w:rsidR="005940E7">
        <w:rPr>
          <w:rFonts w:ascii="Arial" w:hAnsi="Arial" w:cs="Arial"/>
          <w:szCs w:val="24"/>
        </w:rPr>
        <w:t>08</w:t>
      </w:r>
      <w:r w:rsidR="00D5729E">
        <w:rPr>
          <w:rFonts w:ascii="Arial" w:hAnsi="Arial" w:cs="Arial"/>
          <w:szCs w:val="24"/>
        </w:rPr>
        <w:t>-2016</w:t>
      </w:r>
      <w:r w:rsidR="00AD2BA8">
        <w:rPr>
          <w:rFonts w:ascii="Arial" w:hAnsi="Arial" w:cs="Arial"/>
          <w:szCs w:val="24"/>
        </w:rPr>
        <w:t>;</w:t>
      </w:r>
      <w:r w:rsidR="00AD2BA8" w:rsidRPr="004B019A">
        <w:rPr>
          <w:rFonts w:ascii="Arial" w:hAnsi="Arial" w:cs="Arial"/>
          <w:color w:val="000000"/>
          <w:szCs w:val="24"/>
        </w:rPr>
        <w:t xml:space="preserve"> </w:t>
      </w:r>
      <w:r w:rsidR="00D5729E">
        <w:rPr>
          <w:rFonts w:ascii="Arial" w:hAnsi="Arial" w:cs="Arial"/>
          <w:color w:val="000000"/>
          <w:szCs w:val="24"/>
        </w:rPr>
        <w:t xml:space="preserve">y,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Se ordene al accionado</w:t>
      </w:r>
      <w:r w:rsidR="00AE09B6">
        <w:rPr>
          <w:rFonts w:ascii="Arial" w:hAnsi="Arial" w:cs="Arial"/>
          <w:szCs w:val="24"/>
        </w:rPr>
        <w:t xml:space="preserve"> </w:t>
      </w:r>
      <w:r w:rsidR="00D5729E">
        <w:rPr>
          <w:rFonts w:ascii="Arial" w:hAnsi="Arial" w:cs="Arial"/>
          <w:szCs w:val="24"/>
        </w:rPr>
        <w:t>continuar con el trámite del incidente</w:t>
      </w:r>
      <w:r w:rsidR="003A5204">
        <w:rPr>
          <w:rFonts w:ascii="Arial" w:hAnsi="Arial" w:cs="Arial"/>
          <w:szCs w:val="24"/>
        </w:rPr>
        <w:t xml:space="preserve"> y</w:t>
      </w:r>
      <w:r w:rsidR="00D5729E">
        <w:rPr>
          <w:rFonts w:ascii="Arial" w:hAnsi="Arial" w:cs="Arial"/>
          <w:szCs w:val="24"/>
        </w:rPr>
        <w:t xml:space="preserve"> recibir los testimonios </w:t>
      </w:r>
      <w:r w:rsidR="00B1245A">
        <w:rPr>
          <w:rFonts w:ascii="Arial" w:hAnsi="Arial" w:cs="Arial"/>
          <w:szCs w:val="24"/>
        </w:rPr>
        <w:t>(Folio</w:t>
      </w:r>
      <w:r w:rsidR="0099582F">
        <w:rPr>
          <w:rFonts w:ascii="Arial" w:hAnsi="Arial" w:cs="Arial"/>
          <w:szCs w:val="24"/>
        </w:rPr>
        <w:t xml:space="preserve"> </w:t>
      </w:r>
      <w:r w:rsidR="003A5204">
        <w:rPr>
          <w:rFonts w:ascii="Arial" w:hAnsi="Arial" w:cs="Arial"/>
          <w:szCs w:val="24"/>
        </w:rPr>
        <w:t>6</w:t>
      </w:r>
      <w:r w:rsidR="00B1245A">
        <w:rPr>
          <w:rFonts w:ascii="Arial" w:hAnsi="Arial" w:cs="Arial"/>
          <w:szCs w:val="24"/>
        </w:rPr>
        <w:t xml:space="preserve">, </w:t>
      </w:r>
      <w:r w:rsidR="008E6CF4">
        <w:rPr>
          <w:rFonts w:ascii="Arial" w:hAnsi="Arial" w:cs="Arial"/>
          <w:szCs w:val="24"/>
        </w:rPr>
        <w:t xml:space="preserve">de </w:t>
      </w:r>
      <w:r w:rsidR="00B1245A">
        <w:rPr>
          <w:rFonts w:ascii="Arial" w:hAnsi="Arial" w:cs="Arial"/>
          <w:szCs w:val="24"/>
        </w:rPr>
        <w:t>este cuaderno)</w:t>
      </w:r>
      <w:r w:rsidR="00AE09B6">
        <w:rPr>
          <w:rFonts w:ascii="Arial" w:hAnsi="Arial" w:cs="Arial"/>
          <w:szCs w:val="24"/>
        </w:rPr>
        <w:t>.</w:t>
      </w: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8E6CF4" w:rsidRDefault="00437571" w:rsidP="008E6CF4">
      <w:pPr>
        <w:spacing w:line="360" w:lineRule="auto"/>
        <w:jc w:val="both"/>
        <w:rPr>
          <w:rFonts w:ascii="Arial" w:hAnsi="Arial"/>
        </w:rPr>
      </w:pPr>
      <w:r>
        <w:rPr>
          <w:rFonts w:ascii="Arial" w:hAnsi="Arial" w:cs="Arial"/>
        </w:rPr>
        <w:t xml:space="preserve">La acción de </w:t>
      </w:r>
      <w:r w:rsidR="005C34FF">
        <w:rPr>
          <w:rFonts w:ascii="Arial" w:hAnsi="Arial" w:cs="Arial"/>
        </w:rPr>
        <w:t xml:space="preserve">tutela </w:t>
      </w:r>
      <w:r>
        <w:rPr>
          <w:rFonts w:ascii="Arial" w:hAnsi="Arial" w:cs="Arial"/>
        </w:rPr>
        <w:t xml:space="preserve">fue </w:t>
      </w:r>
      <w:r w:rsidR="0099582F" w:rsidRPr="00834D1D">
        <w:rPr>
          <w:rFonts w:ascii="Arial" w:hAnsi="Arial" w:cs="Arial"/>
        </w:rPr>
        <w:t xml:space="preserve">asignada por reparto a este Despacho el día </w:t>
      </w:r>
      <w:r w:rsidR="00A06152">
        <w:rPr>
          <w:rFonts w:ascii="Arial" w:hAnsi="Arial" w:cs="Arial"/>
        </w:rPr>
        <w:t>24-08-</w:t>
      </w:r>
      <w:r w:rsidR="0099582F">
        <w:rPr>
          <w:rFonts w:ascii="Arial" w:hAnsi="Arial" w:cs="Arial"/>
        </w:rPr>
        <w:t>2016</w:t>
      </w:r>
      <w:r w:rsidR="0099582F" w:rsidRPr="00834D1D">
        <w:rPr>
          <w:rFonts w:ascii="Arial" w:hAnsi="Arial" w:cs="Arial"/>
        </w:rPr>
        <w:t xml:space="preserve">, con providencia </w:t>
      </w:r>
      <w:r w:rsidR="001820FD">
        <w:rPr>
          <w:rFonts w:ascii="Arial" w:hAnsi="Arial" w:cs="Arial"/>
        </w:rPr>
        <w:t xml:space="preserve">del </w:t>
      </w:r>
      <w:r w:rsidR="005C34FF">
        <w:rPr>
          <w:rFonts w:ascii="Arial" w:hAnsi="Arial" w:cs="Arial"/>
        </w:rPr>
        <w:t>d</w:t>
      </w:r>
      <w:r>
        <w:rPr>
          <w:rFonts w:ascii="Arial" w:hAnsi="Arial" w:cs="Arial"/>
        </w:rPr>
        <w:t>ía hábil siguiente se admitió</w:t>
      </w:r>
      <w:r w:rsidR="0099582F" w:rsidRPr="00834D1D">
        <w:rPr>
          <w:rFonts w:ascii="Arial" w:hAnsi="Arial" w:cs="Arial"/>
        </w:rPr>
        <w:t xml:space="preserve">, </w:t>
      </w:r>
      <w:r w:rsidR="0099582F" w:rsidRPr="008E5A62">
        <w:rPr>
          <w:rFonts w:ascii="Arial" w:hAnsi="Arial"/>
        </w:rPr>
        <w:t>se vincul</w:t>
      </w:r>
      <w:r w:rsidR="0099582F">
        <w:rPr>
          <w:rFonts w:ascii="Arial" w:hAnsi="Arial"/>
        </w:rPr>
        <w:t xml:space="preserve">ó </w:t>
      </w:r>
      <w:r w:rsidR="0099582F" w:rsidRPr="008E5A62">
        <w:rPr>
          <w:rFonts w:ascii="Arial" w:hAnsi="Arial"/>
        </w:rPr>
        <w:t xml:space="preserve">a </w:t>
      </w:r>
      <w:r w:rsidR="0099582F">
        <w:rPr>
          <w:rFonts w:ascii="Arial" w:hAnsi="Arial"/>
        </w:rPr>
        <w:t>quienes se estimó conveniente</w:t>
      </w:r>
      <w:r w:rsidR="0099582F" w:rsidRPr="008E5A62">
        <w:rPr>
          <w:rFonts w:ascii="Arial" w:hAnsi="Arial"/>
        </w:rPr>
        <w:t xml:space="preserve"> y se dispuso notificar a la</w:t>
      </w:r>
      <w:r w:rsidR="0099582F">
        <w:rPr>
          <w:rFonts w:ascii="Arial" w:hAnsi="Arial"/>
        </w:rPr>
        <w:t>s</w:t>
      </w:r>
      <w:r w:rsidR="0099582F" w:rsidRPr="008E5A62">
        <w:rPr>
          <w:rFonts w:ascii="Arial" w:hAnsi="Arial"/>
        </w:rPr>
        <w:t xml:space="preserve"> partes, entre otros ordenamientos</w:t>
      </w:r>
      <w:r w:rsidR="0099582F" w:rsidRPr="00834D1D">
        <w:rPr>
          <w:rFonts w:ascii="Arial" w:hAnsi="Arial"/>
        </w:rPr>
        <w:t xml:space="preserve"> (Folio </w:t>
      </w:r>
      <w:r w:rsidR="00A06152">
        <w:rPr>
          <w:rFonts w:ascii="Arial" w:hAnsi="Arial"/>
        </w:rPr>
        <w:t>51</w:t>
      </w:r>
      <w:r w:rsidR="0099582F" w:rsidRPr="00834D1D">
        <w:rPr>
          <w:rFonts w:ascii="Arial" w:hAnsi="Arial"/>
        </w:rPr>
        <w:t xml:space="preserve">, </w:t>
      </w:r>
      <w:r w:rsidR="0099582F">
        <w:rPr>
          <w:rFonts w:ascii="Arial" w:hAnsi="Arial"/>
        </w:rPr>
        <w:t>ibídem</w:t>
      </w:r>
      <w:r w:rsidR="0099582F" w:rsidRPr="00834D1D">
        <w:rPr>
          <w:rFonts w:ascii="Arial" w:hAnsi="Arial"/>
        </w:rPr>
        <w:t xml:space="preserve">). </w:t>
      </w:r>
      <w:r w:rsidR="008E50E4" w:rsidRPr="008E5A62">
        <w:rPr>
          <w:rFonts w:ascii="Arial" w:hAnsi="Arial"/>
        </w:rPr>
        <w:t xml:space="preserve"> </w:t>
      </w:r>
      <w:r w:rsidR="008E6CF4" w:rsidRPr="008E5A62">
        <w:rPr>
          <w:rFonts w:ascii="Arial" w:hAnsi="Arial"/>
        </w:rPr>
        <w:t xml:space="preserve">Fueron debidamente </w:t>
      </w:r>
      <w:r w:rsidR="008E6CF4">
        <w:rPr>
          <w:rFonts w:ascii="Arial" w:hAnsi="Arial"/>
        </w:rPr>
        <w:t xml:space="preserve">enterados </w:t>
      </w:r>
      <w:r w:rsidR="008E6CF4" w:rsidRPr="008E5A62">
        <w:rPr>
          <w:rFonts w:ascii="Arial" w:hAnsi="Arial"/>
        </w:rPr>
        <w:t>l</w:t>
      </w:r>
      <w:r w:rsidR="005C34FF">
        <w:rPr>
          <w:rFonts w:ascii="Arial" w:hAnsi="Arial"/>
        </w:rPr>
        <w:t>os extremos de la acción (Folio</w:t>
      </w:r>
      <w:r w:rsidR="008E6CF4" w:rsidRPr="008E5A62">
        <w:rPr>
          <w:rFonts w:ascii="Arial" w:hAnsi="Arial"/>
        </w:rPr>
        <w:t xml:space="preserve"> </w:t>
      </w:r>
      <w:r w:rsidR="00A06152">
        <w:rPr>
          <w:rFonts w:ascii="Arial" w:hAnsi="Arial"/>
        </w:rPr>
        <w:t>52 a 64</w:t>
      </w:r>
      <w:r w:rsidR="008E6CF4">
        <w:rPr>
          <w:rFonts w:ascii="Arial" w:hAnsi="Arial"/>
        </w:rPr>
        <w:t>, ibídem</w:t>
      </w:r>
      <w:r w:rsidR="008E6CF4" w:rsidRPr="008E5A62">
        <w:rPr>
          <w:rFonts w:ascii="Arial" w:hAnsi="Arial"/>
        </w:rPr>
        <w:t xml:space="preserve">). </w:t>
      </w:r>
      <w:r w:rsidR="008E6CF4" w:rsidRPr="003B7741">
        <w:rPr>
          <w:rFonts w:ascii="Arial" w:hAnsi="Arial"/>
        </w:rPr>
        <w:t>Contestaron</w:t>
      </w:r>
      <w:r w:rsidR="008E6CF4">
        <w:rPr>
          <w:rFonts w:ascii="Arial" w:hAnsi="Arial"/>
        </w:rPr>
        <w:t xml:space="preserve"> </w:t>
      </w:r>
      <w:r w:rsidR="00A06152">
        <w:rPr>
          <w:rFonts w:ascii="Arial" w:hAnsi="Arial"/>
        </w:rPr>
        <w:t>el accionado (Folios 65 y 66</w:t>
      </w:r>
      <w:r w:rsidR="001820FD">
        <w:rPr>
          <w:rFonts w:ascii="Arial" w:hAnsi="Arial"/>
        </w:rPr>
        <w:t>, ibídem</w:t>
      </w:r>
      <w:r w:rsidR="00A2178F">
        <w:rPr>
          <w:rFonts w:ascii="Arial" w:hAnsi="Arial"/>
        </w:rPr>
        <w:t>)</w:t>
      </w:r>
      <w:r w:rsidR="001820FD">
        <w:rPr>
          <w:rFonts w:ascii="Arial" w:hAnsi="Arial"/>
        </w:rPr>
        <w:t xml:space="preserve">, </w:t>
      </w:r>
      <w:r w:rsidR="00A06152">
        <w:rPr>
          <w:rFonts w:ascii="Arial" w:hAnsi="Arial"/>
        </w:rPr>
        <w:t xml:space="preserve">los señores Mauricio Salazar Sierra y Carlos Enrique Rendón Mejía </w:t>
      </w:r>
      <w:r w:rsidR="001820FD">
        <w:rPr>
          <w:rFonts w:ascii="Arial" w:hAnsi="Arial"/>
        </w:rPr>
        <w:t xml:space="preserve">(Folios </w:t>
      </w:r>
      <w:r w:rsidR="00A06152">
        <w:rPr>
          <w:rFonts w:ascii="Arial" w:hAnsi="Arial"/>
        </w:rPr>
        <w:t>69 a 74</w:t>
      </w:r>
      <w:r w:rsidR="00636F79">
        <w:rPr>
          <w:rFonts w:ascii="Arial" w:hAnsi="Arial"/>
        </w:rPr>
        <w:t>, ib.)</w:t>
      </w:r>
      <w:r w:rsidR="00A06152">
        <w:rPr>
          <w:rFonts w:ascii="Arial" w:hAnsi="Arial"/>
        </w:rPr>
        <w:t xml:space="preserve"> y la sociedad</w:t>
      </w:r>
      <w:r w:rsidR="005C34FF">
        <w:rPr>
          <w:rFonts w:ascii="Arial" w:hAnsi="Arial"/>
        </w:rPr>
        <w:t xml:space="preserve"> </w:t>
      </w:r>
      <w:r w:rsidR="00A06152">
        <w:rPr>
          <w:rFonts w:ascii="Arial" w:hAnsi="Arial"/>
        </w:rPr>
        <w:t xml:space="preserve">Central de Inversiones SA </w:t>
      </w:r>
      <w:r>
        <w:rPr>
          <w:rFonts w:ascii="Arial" w:hAnsi="Arial"/>
        </w:rPr>
        <w:t xml:space="preserve">(Folios </w:t>
      </w:r>
      <w:r w:rsidR="00A06152">
        <w:rPr>
          <w:rFonts w:ascii="Arial" w:hAnsi="Arial"/>
        </w:rPr>
        <w:t>76 y 77</w:t>
      </w:r>
      <w:r w:rsidR="005C34FF">
        <w:rPr>
          <w:rFonts w:ascii="Arial" w:hAnsi="Arial"/>
        </w:rPr>
        <w:t>, ib.)</w:t>
      </w:r>
      <w:r w:rsidR="008E6CF4" w:rsidRPr="003B6DD2">
        <w:rPr>
          <w:rFonts w:ascii="Arial" w:hAnsi="Arial"/>
        </w:rPr>
        <w:t>.</w:t>
      </w:r>
    </w:p>
    <w:p w:rsidR="00687FAC" w:rsidRPr="00704D44" w:rsidRDefault="00687FAC" w:rsidP="00687FAC">
      <w:pPr>
        <w:pStyle w:val="Sinespaciado"/>
        <w:tabs>
          <w:tab w:val="left" w:pos="1200"/>
        </w:tabs>
        <w:spacing w:line="360" w:lineRule="auto"/>
        <w:jc w:val="both"/>
        <w:rPr>
          <w:rFonts w:ascii="Arial" w:hAnsi="Arial"/>
          <w:szCs w:val="24"/>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Default="006F4450" w:rsidP="006F4450">
      <w:pPr>
        <w:spacing w:line="360" w:lineRule="auto"/>
        <w:jc w:val="both"/>
        <w:rPr>
          <w:rFonts w:ascii="Arial" w:hAnsi="Arial"/>
        </w:rPr>
      </w:pPr>
    </w:p>
    <w:p w:rsidR="00636F79" w:rsidRPr="00636F79" w:rsidRDefault="00A06152" w:rsidP="00636F79">
      <w:pPr>
        <w:pStyle w:val="Prrafodelista"/>
        <w:numPr>
          <w:ilvl w:val="1"/>
          <w:numId w:val="18"/>
        </w:numPr>
        <w:spacing w:line="360" w:lineRule="auto"/>
        <w:jc w:val="both"/>
        <w:rPr>
          <w:rFonts w:ascii="Arial" w:hAnsi="Arial"/>
        </w:rPr>
      </w:pPr>
      <w:r>
        <w:rPr>
          <w:rFonts w:ascii="Arial" w:hAnsi="Arial"/>
        </w:rPr>
        <w:t>El Juzgado Promiscuo del Circuito de Apía, R.</w:t>
      </w:r>
    </w:p>
    <w:p w:rsidR="00636F79" w:rsidRDefault="00636F79" w:rsidP="00636F79">
      <w:pPr>
        <w:pStyle w:val="Prrafodelista"/>
        <w:spacing w:line="360" w:lineRule="auto"/>
        <w:ind w:left="720"/>
        <w:jc w:val="both"/>
        <w:rPr>
          <w:rFonts w:ascii="Arial" w:hAnsi="Arial"/>
        </w:rPr>
      </w:pPr>
    </w:p>
    <w:p w:rsidR="00636F79" w:rsidRDefault="00A5761E" w:rsidP="00636F79">
      <w:pPr>
        <w:spacing w:line="360" w:lineRule="auto"/>
        <w:jc w:val="both"/>
        <w:rPr>
          <w:rFonts w:ascii="Arial" w:hAnsi="Arial"/>
        </w:rPr>
      </w:pPr>
      <w:r>
        <w:rPr>
          <w:rFonts w:ascii="Arial" w:hAnsi="Arial"/>
        </w:rPr>
        <w:t xml:space="preserve">Refirió </w:t>
      </w:r>
      <w:r w:rsidR="00A06152">
        <w:rPr>
          <w:rFonts w:ascii="Arial" w:hAnsi="Arial"/>
        </w:rPr>
        <w:t>el trámite dado al incidente</w:t>
      </w:r>
      <w:r>
        <w:rPr>
          <w:rFonts w:ascii="Arial" w:hAnsi="Arial"/>
        </w:rPr>
        <w:t xml:space="preserve"> y los fundamentos de hecho y de derecho que tuvo en cuenta para negar el levantamiento de la medida cautelar; también expuso que </w:t>
      </w:r>
      <w:r w:rsidR="00FF494A">
        <w:rPr>
          <w:rFonts w:ascii="Arial" w:hAnsi="Arial"/>
        </w:rPr>
        <w:t xml:space="preserve">los </w:t>
      </w:r>
      <w:r>
        <w:rPr>
          <w:rFonts w:ascii="Arial" w:hAnsi="Arial"/>
        </w:rPr>
        <w:t>proveído</w:t>
      </w:r>
      <w:r w:rsidR="00FF494A">
        <w:rPr>
          <w:rFonts w:ascii="Arial" w:hAnsi="Arial"/>
        </w:rPr>
        <w:t>s</w:t>
      </w:r>
      <w:r>
        <w:rPr>
          <w:rFonts w:ascii="Arial" w:hAnsi="Arial"/>
        </w:rPr>
        <w:t xml:space="preserve"> mediante </w:t>
      </w:r>
      <w:r w:rsidR="00FF494A">
        <w:rPr>
          <w:rFonts w:ascii="Arial" w:hAnsi="Arial"/>
        </w:rPr>
        <w:t xml:space="preserve">los </w:t>
      </w:r>
      <w:r>
        <w:rPr>
          <w:rFonts w:ascii="Arial" w:hAnsi="Arial"/>
        </w:rPr>
        <w:t>cual</w:t>
      </w:r>
      <w:r w:rsidR="00FF494A">
        <w:rPr>
          <w:rFonts w:ascii="Arial" w:hAnsi="Arial"/>
        </w:rPr>
        <w:t>es</w:t>
      </w:r>
      <w:r>
        <w:rPr>
          <w:rFonts w:ascii="Arial" w:hAnsi="Arial"/>
        </w:rPr>
        <w:t xml:space="preserve"> se decretaron las pruebas </w:t>
      </w:r>
      <w:r w:rsidR="00FF494A">
        <w:rPr>
          <w:rFonts w:ascii="Arial" w:hAnsi="Arial"/>
        </w:rPr>
        <w:t xml:space="preserve">y se </w:t>
      </w:r>
      <w:r>
        <w:rPr>
          <w:rFonts w:ascii="Arial" w:hAnsi="Arial"/>
        </w:rPr>
        <w:t>puso fin al incidente no fueron recurridos. Pidió negar el amparo puesto que sus decisiones no fueron arbitrarias ni caprichosas</w:t>
      </w:r>
      <w:r w:rsidR="00F14A19">
        <w:rPr>
          <w:rFonts w:ascii="Arial" w:hAnsi="Arial"/>
        </w:rPr>
        <w:t xml:space="preserve"> </w:t>
      </w:r>
      <w:r w:rsidR="00636F79">
        <w:rPr>
          <w:rFonts w:ascii="Arial" w:hAnsi="Arial"/>
        </w:rPr>
        <w:t xml:space="preserve">(Folios </w:t>
      </w:r>
      <w:r w:rsidR="00296503">
        <w:rPr>
          <w:rFonts w:ascii="Arial" w:hAnsi="Arial"/>
        </w:rPr>
        <w:t>65 a 66</w:t>
      </w:r>
      <w:r w:rsidR="00636F79">
        <w:rPr>
          <w:rFonts w:ascii="Arial" w:hAnsi="Arial"/>
        </w:rPr>
        <w:t>, ib.).</w:t>
      </w:r>
    </w:p>
    <w:p w:rsidR="005C34FF" w:rsidRDefault="005C34FF" w:rsidP="00636F79">
      <w:pPr>
        <w:spacing w:line="360" w:lineRule="auto"/>
        <w:jc w:val="both"/>
        <w:rPr>
          <w:rFonts w:ascii="Arial" w:hAnsi="Arial"/>
        </w:rPr>
      </w:pPr>
    </w:p>
    <w:p w:rsidR="00F14A19" w:rsidRDefault="00FF494A" w:rsidP="00F14A19">
      <w:pPr>
        <w:pStyle w:val="Prrafodelista"/>
        <w:numPr>
          <w:ilvl w:val="1"/>
          <w:numId w:val="18"/>
        </w:numPr>
        <w:spacing w:line="360" w:lineRule="auto"/>
        <w:jc w:val="both"/>
        <w:rPr>
          <w:rFonts w:ascii="Arial" w:hAnsi="Arial"/>
        </w:rPr>
      </w:pPr>
      <w:r>
        <w:rPr>
          <w:rFonts w:ascii="Arial" w:hAnsi="Arial"/>
        </w:rPr>
        <w:t xml:space="preserve">Los señores Mauricio Salazar Sierra y Carlos Enrique Rendón Mejía </w:t>
      </w:r>
    </w:p>
    <w:p w:rsidR="00F14A19" w:rsidRDefault="00F14A19" w:rsidP="00F14A19">
      <w:pPr>
        <w:spacing w:line="360" w:lineRule="auto"/>
        <w:jc w:val="both"/>
        <w:rPr>
          <w:rFonts w:ascii="Arial" w:hAnsi="Arial"/>
        </w:rPr>
      </w:pPr>
    </w:p>
    <w:p w:rsidR="00F14A19" w:rsidRPr="00D96C35" w:rsidRDefault="00D96C35" w:rsidP="00F14A19">
      <w:pPr>
        <w:spacing w:line="360" w:lineRule="auto"/>
        <w:jc w:val="both"/>
        <w:rPr>
          <w:rFonts w:ascii="Arial" w:hAnsi="Arial"/>
          <w:i/>
        </w:rPr>
      </w:pPr>
      <w:r w:rsidRPr="00D96C35">
        <w:rPr>
          <w:rFonts w:ascii="Arial" w:hAnsi="Arial"/>
        </w:rPr>
        <w:t>Refirieron</w:t>
      </w:r>
      <w:r w:rsidR="00FF494A" w:rsidRPr="00D96C35">
        <w:rPr>
          <w:rFonts w:ascii="Arial" w:hAnsi="Arial"/>
        </w:rPr>
        <w:t xml:space="preserve"> que el actor pretende revivir un trámite </w:t>
      </w:r>
      <w:r w:rsidRPr="00D96C35">
        <w:rPr>
          <w:rFonts w:ascii="Arial" w:hAnsi="Arial"/>
        </w:rPr>
        <w:t xml:space="preserve">dentro del cual </w:t>
      </w:r>
      <w:r>
        <w:rPr>
          <w:rFonts w:ascii="Arial" w:hAnsi="Arial"/>
        </w:rPr>
        <w:t xml:space="preserve">su apoderado judicial </w:t>
      </w:r>
      <w:r w:rsidRPr="00D96C35">
        <w:rPr>
          <w:rFonts w:ascii="Arial" w:hAnsi="Arial"/>
        </w:rPr>
        <w:t xml:space="preserve">fue descuidado, puesto que no presentó recurso alguno, </w:t>
      </w:r>
      <w:r w:rsidR="00296503">
        <w:rPr>
          <w:rFonts w:ascii="Arial" w:hAnsi="Arial"/>
        </w:rPr>
        <w:t xml:space="preserve">y con el </w:t>
      </w:r>
      <w:r w:rsidRPr="00D96C35">
        <w:rPr>
          <w:rFonts w:ascii="Arial" w:hAnsi="Arial"/>
        </w:rPr>
        <w:t xml:space="preserve">único fin </w:t>
      </w:r>
      <w:r w:rsidR="00296503">
        <w:rPr>
          <w:rFonts w:ascii="Arial" w:hAnsi="Arial"/>
        </w:rPr>
        <w:t xml:space="preserve">de </w:t>
      </w:r>
      <w:r w:rsidR="00FF494A" w:rsidRPr="00D96C35">
        <w:rPr>
          <w:rFonts w:ascii="Arial" w:hAnsi="Arial"/>
        </w:rPr>
        <w:t>dilatar el proceso hipotecario</w:t>
      </w:r>
      <w:r>
        <w:rPr>
          <w:rFonts w:ascii="Arial" w:hAnsi="Arial"/>
        </w:rPr>
        <w:t xml:space="preserve">, por lo que se opusieron a las pretensiones de la tutela al considerar que es inexistente una vía de hecho en las actuaciones del </w:t>
      </w:r>
      <w:r w:rsidRPr="00D96C35">
        <w:rPr>
          <w:rFonts w:ascii="Arial" w:hAnsi="Arial"/>
          <w:i/>
        </w:rPr>
        <w:t>a quo</w:t>
      </w:r>
      <w:r>
        <w:rPr>
          <w:rFonts w:ascii="Arial" w:hAnsi="Arial"/>
          <w:i/>
        </w:rPr>
        <w:t xml:space="preserve">. </w:t>
      </w:r>
      <w:r w:rsidR="001E5DCB">
        <w:rPr>
          <w:rFonts w:ascii="Arial" w:hAnsi="Arial"/>
        </w:rPr>
        <w:t xml:space="preserve"> </w:t>
      </w:r>
      <w:r w:rsidR="00F14A19">
        <w:rPr>
          <w:rFonts w:ascii="Arial" w:hAnsi="Arial"/>
        </w:rPr>
        <w:t xml:space="preserve">(Folios </w:t>
      </w:r>
      <w:r w:rsidR="00296503">
        <w:rPr>
          <w:rFonts w:ascii="Arial" w:hAnsi="Arial"/>
        </w:rPr>
        <w:t>69 a 74</w:t>
      </w:r>
      <w:r w:rsidR="00F14A19">
        <w:rPr>
          <w:rFonts w:ascii="Arial" w:hAnsi="Arial"/>
        </w:rPr>
        <w:t>, ib.).</w:t>
      </w:r>
    </w:p>
    <w:p w:rsidR="00EE2E34" w:rsidRDefault="00EE2E34" w:rsidP="006F4450">
      <w:pPr>
        <w:spacing w:line="360" w:lineRule="auto"/>
        <w:jc w:val="both"/>
        <w:rPr>
          <w:rFonts w:ascii="Arial" w:hAnsi="Arial"/>
          <w:lang w:val="es-CO"/>
        </w:rPr>
      </w:pPr>
    </w:p>
    <w:p w:rsidR="001E5DCB" w:rsidRDefault="001E5DCB" w:rsidP="001E5DCB">
      <w:pPr>
        <w:pStyle w:val="Prrafodelista"/>
        <w:numPr>
          <w:ilvl w:val="1"/>
          <w:numId w:val="18"/>
        </w:numPr>
        <w:spacing w:line="360" w:lineRule="auto"/>
        <w:jc w:val="both"/>
        <w:rPr>
          <w:rFonts w:ascii="Arial" w:hAnsi="Arial"/>
        </w:rPr>
      </w:pPr>
      <w:r w:rsidRPr="001E5DCB">
        <w:rPr>
          <w:rFonts w:ascii="Arial" w:hAnsi="Arial"/>
        </w:rPr>
        <w:t xml:space="preserve">La </w:t>
      </w:r>
      <w:r w:rsidR="005940E7">
        <w:rPr>
          <w:rFonts w:ascii="Arial" w:hAnsi="Arial"/>
        </w:rPr>
        <w:t>Central de Inversiones SA</w:t>
      </w:r>
      <w:r w:rsidRPr="001E5DCB">
        <w:rPr>
          <w:rFonts w:ascii="Arial" w:hAnsi="Arial"/>
        </w:rPr>
        <w:t xml:space="preserve"> </w:t>
      </w:r>
    </w:p>
    <w:p w:rsidR="001E5DCB" w:rsidRDefault="001E5DCB" w:rsidP="001E5DCB">
      <w:pPr>
        <w:spacing w:line="360" w:lineRule="auto"/>
        <w:jc w:val="both"/>
        <w:rPr>
          <w:rFonts w:ascii="Arial" w:hAnsi="Arial"/>
        </w:rPr>
      </w:pPr>
    </w:p>
    <w:p w:rsidR="001E5DCB" w:rsidRDefault="001E5DCB" w:rsidP="001E5DCB">
      <w:pPr>
        <w:spacing w:line="360" w:lineRule="auto"/>
        <w:jc w:val="both"/>
        <w:rPr>
          <w:rFonts w:ascii="Arial" w:hAnsi="Arial"/>
        </w:rPr>
      </w:pPr>
      <w:r>
        <w:rPr>
          <w:rFonts w:ascii="Arial" w:hAnsi="Arial"/>
        </w:rPr>
        <w:t>M</w:t>
      </w:r>
      <w:r w:rsidRPr="001E5DCB">
        <w:rPr>
          <w:rFonts w:ascii="Arial" w:hAnsi="Arial"/>
        </w:rPr>
        <w:t xml:space="preserve">anifestó </w:t>
      </w:r>
      <w:r w:rsidR="00296503">
        <w:rPr>
          <w:rFonts w:ascii="Arial" w:hAnsi="Arial"/>
        </w:rPr>
        <w:t xml:space="preserve">que carece de legitimación en la causa puesto que vendió a los señores Mauricio Salazar Sierra y Carlos Enrique Rendón Mejía la obligación No.10607000250 que se ejecuta en el proceso hipotecario </w:t>
      </w:r>
      <w:r w:rsidRPr="001E5DCB">
        <w:rPr>
          <w:rFonts w:ascii="Arial" w:hAnsi="Arial"/>
        </w:rPr>
        <w:t xml:space="preserve">(Folios </w:t>
      </w:r>
      <w:r w:rsidR="006747E6">
        <w:rPr>
          <w:rFonts w:ascii="Arial" w:hAnsi="Arial"/>
        </w:rPr>
        <w:t>76 y 77</w:t>
      </w:r>
      <w:r w:rsidRPr="001E5DCB">
        <w:rPr>
          <w:rFonts w:ascii="Arial" w:hAnsi="Arial"/>
        </w:rPr>
        <w:t>, ib.).</w:t>
      </w: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Default="00D8627D"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sidR="006747E6">
        <w:rPr>
          <w:rFonts w:ascii="Arial" w:hAnsi="Arial" w:cs="Arial"/>
          <w:sz w:val="24"/>
          <w:szCs w:val="24"/>
        </w:rPr>
        <w:t>Promiscuo del Circuito de Apía, R.</w:t>
      </w:r>
      <w:r>
        <w:rPr>
          <w:rFonts w:ascii="Arial" w:hAnsi="Arial" w:cs="Arial"/>
          <w:sz w:val="24"/>
          <w:szCs w:val="24"/>
        </w:rPr>
        <w:t xml:space="preserve"> </w:t>
      </w:r>
      <w:r w:rsidRPr="004A1A69">
        <w:rPr>
          <w:rFonts w:ascii="Arial" w:hAnsi="Arial" w:cs="Arial"/>
          <w:sz w:val="24"/>
          <w:szCs w:val="24"/>
        </w:rPr>
        <w:t xml:space="preserve">(Artículos 86 de la CP, 37 </w:t>
      </w:r>
      <w:r w:rsidRPr="00CB3FF7">
        <w:rPr>
          <w:rFonts w:ascii="Arial" w:hAnsi="Arial" w:cs="Arial"/>
          <w:sz w:val="24"/>
          <w:szCs w:val="24"/>
        </w:rPr>
        <w:t>del Decreto 2591 de 1991 y Decreto 1382 de 2000).</w:t>
      </w:r>
    </w:p>
    <w:p w:rsidR="00D8627D" w:rsidRDefault="00D8627D" w:rsidP="00CF429F">
      <w:pPr>
        <w:pStyle w:val="Sangra2detindependiente"/>
        <w:spacing w:after="0" w:line="360" w:lineRule="auto"/>
        <w:ind w:left="0"/>
        <w:jc w:val="both"/>
        <w:rPr>
          <w:rFonts w:ascii="Arial" w:hAnsi="Arial" w:cs="Arial"/>
          <w:sz w:val="24"/>
          <w:szCs w:val="24"/>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Default="00984EE4" w:rsidP="00CF429F">
      <w:pPr>
        <w:pStyle w:val="Textoindependiente"/>
        <w:tabs>
          <w:tab w:val="clear" w:pos="708"/>
          <w:tab w:val="clear" w:pos="1416"/>
          <w:tab w:val="left" w:pos="709"/>
          <w:tab w:val="left" w:pos="1418"/>
        </w:tabs>
        <w:spacing w:line="360" w:lineRule="auto"/>
        <w:rPr>
          <w:rFonts w:ascii="Arial" w:hAnsi="Arial"/>
          <w:sz w:val="22"/>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6747E6" w:rsidRPr="004A1A69">
        <w:rPr>
          <w:rFonts w:ascii="Arial" w:hAnsi="Arial" w:cs="Arial"/>
        </w:rPr>
        <w:t xml:space="preserve">Juzgado </w:t>
      </w:r>
      <w:r w:rsidR="006747E6">
        <w:rPr>
          <w:rFonts w:ascii="Arial" w:hAnsi="Arial" w:cs="Arial"/>
        </w:rPr>
        <w:t>Promiscuo del Circuito de Apía, R.</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E12CF2">
        <w:rPr>
          <w:rFonts w:ascii="Arial" w:hAnsi="Arial" w:cs="Arial"/>
          <w:spacing w:val="-3"/>
          <w:lang w:val="es-ES_tradnl"/>
        </w:rPr>
        <w:t xml:space="preserve">en </w:t>
      </w:r>
      <w:r w:rsidR="0067253D">
        <w:rPr>
          <w:rFonts w:ascii="Arial" w:hAnsi="Arial" w:cs="Arial"/>
          <w:spacing w:val="-3"/>
          <w:lang w:val="es-ES_tradnl"/>
        </w:rPr>
        <w:t>la acción popular</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67253D" w:rsidRPr="00DF74B6" w:rsidRDefault="0067253D" w:rsidP="0067253D">
      <w:pPr>
        <w:pStyle w:val="Textoindependiente"/>
        <w:numPr>
          <w:ilvl w:val="2"/>
          <w:numId w:val="30"/>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67253D" w:rsidRDefault="0067253D" w:rsidP="0067253D">
      <w:pPr>
        <w:pStyle w:val="Textoindependiente"/>
        <w:spacing w:line="360" w:lineRule="auto"/>
        <w:rPr>
          <w:rFonts w:ascii="Arial" w:hAnsi="Arial" w:cs="Arial"/>
          <w:szCs w:val="24"/>
        </w:rPr>
      </w:pPr>
    </w:p>
    <w:p w:rsidR="0067253D" w:rsidRDefault="0067253D" w:rsidP="0067253D">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Pr>
          <w:rFonts w:ascii="Arial" w:hAnsi="Arial" w:cs="Arial"/>
          <w:szCs w:val="24"/>
        </w:rPr>
        <w:t xml:space="preserve">es </w:t>
      </w:r>
      <w:r w:rsidR="006747E6">
        <w:rPr>
          <w:rFonts w:ascii="Arial" w:hAnsi="Arial" w:cs="Arial"/>
          <w:szCs w:val="24"/>
        </w:rPr>
        <w:t xml:space="preserve">parte activa en el trámite incidental </w:t>
      </w:r>
      <w:r>
        <w:rPr>
          <w:rFonts w:ascii="Arial" w:hAnsi="Arial" w:cs="Arial"/>
          <w:szCs w:val="24"/>
        </w:rPr>
        <w:t>en la que se reprocha la falta al debido proceso</w:t>
      </w:r>
      <w:r w:rsidRPr="00902F93">
        <w:rPr>
          <w:rFonts w:ascii="Arial" w:hAnsi="Arial" w:cs="Arial"/>
          <w:szCs w:val="24"/>
        </w:rPr>
        <w:t xml:space="preserve">. Y por pasiva, </w:t>
      </w:r>
      <w:r>
        <w:rPr>
          <w:rFonts w:ascii="Arial" w:hAnsi="Arial" w:cs="Arial"/>
          <w:szCs w:val="24"/>
        </w:rPr>
        <w:t xml:space="preserve">lo es el </w:t>
      </w:r>
      <w:r w:rsidR="006747E6" w:rsidRPr="004A1A69">
        <w:rPr>
          <w:rFonts w:ascii="Arial" w:hAnsi="Arial" w:cs="Arial"/>
          <w:szCs w:val="24"/>
        </w:rPr>
        <w:t xml:space="preserve">Juzgado </w:t>
      </w:r>
      <w:r w:rsidR="006747E6">
        <w:rPr>
          <w:rFonts w:ascii="Arial" w:hAnsi="Arial" w:cs="Arial"/>
          <w:szCs w:val="24"/>
        </w:rPr>
        <w:t>Promiscuo del Circuito de Apía, R.</w:t>
      </w:r>
      <w:r>
        <w:rPr>
          <w:rFonts w:ascii="Arial" w:hAnsi="Arial" w:cs="Arial"/>
          <w:szCs w:val="24"/>
        </w:rPr>
        <w:t>, al ser</w:t>
      </w:r>
      <w:r w:rsidRPr="009A3C9D">
        <w:rPr>
          <w:rFonts w:ascii="Arial" w:hAnsi="Arial" w:cs="Arial"/>
          <w:szCs w:val="24"/>
        </w:rPr>
        <w:t xml:space="preserve"> la autoridad judicial que </w:t>
      </w:r>
      <w:r>
        <w:rPr>
          <w:rFonts w:ascii="Arial" w:hAnsi="Arial" w:cs="Arial"/>
          <w:szCs w:val="24"/>
        </w:rPr>
        <w:t>conoce del asunto.</w:t>
      </w:r>
    </w:p>
    <w:p w:rsidR="0067253D" w:rsidRDefault="0067253D" w:rsidP="0067253D">
      <w:pPr>
        <w:pStyle w:val="Textoindependiente"/>
        <w:spacing w:line="360" w:lineRule="auto"/>
        <w:rPr>
          <w:rFonts w:ascii="Arial" w:hAnsi="Arial" w:cs="Arial"/>
          <w:szCs w:val="24"/>
        </w:rPr>
      </w:pPr>
    </w:p>
    <w:p w:rsidR="003456E9" w:rsidRDefault="0067253D" w:rsidP="003456E9">
      <w:pPr>
        <w:pStyle w:val="Textoindependiente"/>
        <w:spacing w:line="360" w:lineRule="auto"/>
        <w:rPr>
          <w:rFonts w:ascii="Arial" w:hAnsi="Arial" w:cs="Arial"/>
          <w:szCs w:val="24"/>
        </w:rPr>
      </w:pPr>
      <w:r w:rsidRPr="003456E9">
        <w:rPr>
          <w:rFonts w:ascii="Arial" w:hAnsi="Arial" w:cs="Arial"/>
        </w:rPr>
        <w:t xml:space="preserve">Como los litisconsortes vinculados a este trámite, </w:t>
      </w:r>
      <w:r w:rsidR="003456E9" w:rsidRPr="00FD594D">
        <w:rPr>
          <w:rFonts w:ascii="Arial" w:hAnsi="Arial" w:cs="Arial"/>
          <w:szCs w:val="24"/>
        </w:rPr>
        <w:t>no incurrieron en violación o amenaza alguna, se negará la tutela frente a ellos.</w:t>
      </w:r>
    </w:p>
    <w:p w:rsidR="0067253D" w:rsidRPr="00326A31" w:rsidRDefault="0067253D" w:rsidP="003456E9">
      <w:pPr>
        <w:widowControl/>
        <w:spacing w:line="360" w:lineRule="auto"/>
        <w:jc w:val="both"/>
        <w:rPr>
          <w:rFonts w:ascii="Arial" w:hAnsi="Arial" w:cs="Arial"/>
        </w:rPr>
      </w:pPr>
    </w:p>
    <w:p w:rsidR="00FF5B57" w:rsidRDefault="00FF5B57" w:rsidP="0067253D">
      <w:pPr>
        <w:pStyle w:val="Textoindependiente"/>
        <w:numPr>
          <w:ilvl w:val="2"/>
          <w:numId w:val="31"/>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3456E9" w:rsidRDefault="003456E9" w:rsidP="003456E9">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p>
    <w:p w:rsidR="00FF5B57" w:rsidRDefault="00FF5B57" w:rsidP="00FF5B5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E12CF2" w:rsidRPr="006A3AB9" w:rsidRDefault="00E12CF2" w:rsidP="00FF5B57">
      <w:pPr>
        <w:pStyle w:val="Textoindependiente"/>
        <w:spacing w:line="360" w:lineRule="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6A3AB9">
        <w:rPr>
          <w:rStyle w:val="Refdenotaalpie"/>
          <w:rFonts w:ascii="Arial" w:hAnsi="Arial" w:cs="Arial"/>
          <w:szCs w:val="24"/>
        </w:rPr>
        <w:footnoteReference w:id="2"/>
      </w:r>
      <w:r w:rsidRPr="006A3AB9">
        <w:rPr>
          <w:rFonts w:ascii="Arial" w:hAnsi="Arial" w:cs="Arial"/>
          <w:szCs w:val="24"/>
        </w:rPr>
        <w:t>.</w:t>
      </w:r>
    </w:p>
    <w:p w:rsidR="00FF5B57" w:rsidRPr="008740E9" w:rsidRDefault="00FF5B57" w:rsidP="00FF5B57">
      <w:pPr>
        <w:pStyle w:val="Textoindependiente"/>
        <w:spacing w:line="360" w:lineRule="auto"/>
        <w:rPr>
          <w:rFonts w:ascii="Arial" w:hAnsi="Arial" w:cs="Arial"/>
          <w:szCs w:val="24"/>
        </w:rPr>
      </w:pPr>
    </w:p>
    <w:p w:rsidR="0067253D" w:rsidRDefault="0067253D" w:rsidP="0067253D">
      <w:pPr>
        <w:pStyle w:val="Textoindependien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w:t>
      </w:r>
      <w:r w:rsidRPr="006A3AB9">
        <w:rPr>
          <w:rFonts w:ascii="Arial" w:hAnsi="Arial" w:cs="Arial"/>
          <w:szCs w:val="24"/>
        </w:rPr>
        <w:lastRenderedPageBreak/>
        <w:t>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F5B57" w:rsidRPr="006A3AB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8215CB" w:rsidRDefault="008215CB" w:rsidP="00FF5B57">
      <w:pPr>
        <w:pStyle w:val="Textoindependiente"/>
        <w:spacing w:line="360" w:lineRule="auto"/>
        <w:rPr>
          <w:rFonts w:ascii="Arial" w:hAnsi="Arial" w:cs="Arial"/>
          <w:szCs w:val="24"/>
        </w:rPr>
      </w:pPr>
    </w:p>
    <w:p w:rsidR="00636F79" w:rsidRDefault="00636F79" w:rsidP="0067253D">
      <w:pPr>
        <w:pStyle w:val="Textoindependiente"/>
        <w:numPr>
          <w:ilvl w:val="2"/>
          <w:numId w:val="31"/>
        </w:numPr>
        <w:tabs>
          <w:tab w:val="clear" w:pos="0"/>
          <w:tab w:val="clear" w:pos="708"/>
          <w:tab w:val="left" w:pos="993"/>
        </w:tabs>
        <w:suppressAutoHyphens w:val="0"/>
        <w:overflowPunct/>
        <w:autoSpaceDE/>
        <w:adjustRightInd/>
        <w:spacing w:line="360" w:lineRule="auto"/>
        <w:textAlignment w:val="auto"/>
        <w:rPr>
          <w:rFonts w:ascii="Arial" w:hAnsi="Arial" w:cs="Arial"/>
          <w:szCs w:val="24"/>
        </w:rPr>
      </w:pPr>
      <w:r>
        <w:rPr>
          <w:rFonts w:ascii="Arial" w:hAnsi="Arial" w:cs="Arial"/>
          <w:szCs w:val="24"/>
        </w:rPr>
        <w:t>El carácter subsidiario de la acción de tutela</w:t>
      </w:r>
      <w:r>
        <w:rPr>
          <w:rFonts w:ascii="Arial" w:hAnsi="Arial" w:cs="Arial"/>
          <w:szCs w:val="24"/>
        </w:rPr>
        <w:tab/>
      </w:r>
    </w:p>
    <w:p w:rsidR="00636F79" w:rsidRDefault="00636F79" w:rsidP="00636F79">
      <w:pPr>
        <w:pStyle w:val="Textoindependiente"/>
        <w:tabs>
          <w:tab w:val="clear" w:pos="0"/>
        </w:tabs>
        <w:spacing w:line="360" w:lineRule="auto"/>
        <w:rPr>
          <w:rFonts w:ascii="Arial" w:hAnsi="Arial" w:cs="Arial"/>
          <w:szCs w:val="24"/>
        </w:rPr>
      </w:pPr>
    </w:p>
    <w:p w:rsidR="00636F79" w:rsidRDefault="00636F79" w:rsidP="00636F79">
      <w:pPr>
        <w:pStyle w:val="Textoindependien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Constitución Nacional,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636F79" w:rsidRDefault="00636F79" w:rsidP="00636F79">
      <w:pPr>
        <w:pStyle w:val="Textoindependiente"/>
        <w:tabs>
          <w:tab w:val="clear" w:pos="0"/>
        </w:tabs>
        <w:spacing w:line="360" w:lineRule="auto"/>
        <w:rPr>
          <w:rFonts w:ascii="Arial" w:hAnsi="Arial" w:cs="Arial"/>
          <w:szCs w:val="24"/>
          <w:u w:val="single"/>
        </w:rPr>
      </w:pPr>
    </w:p>
    <w:p w:rsidR="00636F79" w:rsidRDefault="00636F79" w:rsidP="00636F79">
      <w:pPr>
        <w:pStyle w:val="Textoindependien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Refdenotaalpie"/>
          <w:rFonts w:ascii="Arial" w:hAnsi="Arial" w:cs="Arial"/>
          <w:i/>
          <w:sz w:val="22"/>
          <w:szCs w:val="22"/>
        </w:rPr>
        <w:footnoteReference w:id="8"/>
      </w:r>
      <w:r>
        <w:rPr>
          <w:rFonts w:ascii="Arial" w:hAnsi="Arial" w:cs="Arial"/>
          <w:i/>
          <w:sz w:val="22"/>
          <w:szCs w:val="22"/>
        </w:rPr>
        <w:t>.</w:t>
      </w:r>
    </w:p>
    <w:p w:rsidR="00636F79" w:rsidRDefault="00636F79" w:rsidP="00636F79">
      <w:pPr>
        <w:widowControl/>
        <w:autoSpaceDE/>
        <w:adjustRightInd/>
        <w:spacing w:line="360" w:lineRule="auto"/>
        <w:jc w:val="both"/>
        <w:rPr>
          <w:rFonts w:ascii="Arial" w:hAnsi="Arial" w:cs="Arial"/>
          <w:szCs w:val="22"/>
          <w:lang w:val="es-ES_tradnl"/>
        </w:rPr>
      </w:pPr>
    </w:p>
    <w:p w:rsidR="00636F79" w:rsidRDefault="00636F79" w:rsidP="00636F79">
      <w:pPr>
        <w:widowControl/>
        <w:autoSpaceDE/>
        <w:adjustRightInd/>
        <w:spacing w:line="360" w:lineRule="auto"/>
        <w:jc w:val="both"/>
        <w:rPr>
          <w:rFonts w:ascii="Arial" w:hAnsi="Arial" w:cs="Arial"/>
          <w:lang w:val="es-ES_tradnl"/>
        </w:rPr>
      </w:pPr>
      <w:r>
        <w:rPr>
          <w:rFonts w:ascii="Arial" w:hAnsi="Arial" w:cs="Arial"/>
          <w:lang w:val="es-ES_tradnl"/>
        </w:rPr>
        <w:t>La Corte Constitucional</w:t>
      </w:r>
      <w:r>
        <w:rPr>
          <w:rStyle w:val="Refdenotaalpie"/>
          <w:rFonts w:ascii="Arial" w:hAnsi="Arial"/>
          <w:color w:val="000000"/>
          <w:shd w:val="clear" w:color="auto" w:fill="FFFFFF"/>
        </w:rPr>
        <w:footnoteReference w:id="9"/>
      </w:r>
      <w:r>
        <w:rPr>
          <w:rFonts w:ascii="Arial" w:hAnsi="Arial" w:cs="Arial"/>
          <w:lang w:val="es-ES_tradnl"/>
        </w:rPr>
        <w:t xml:space="preserve"> en su jurisprudencia ha destacado la importancia de preservar el principio de subsidiariedad en el amparo constitucional:</w:t>
      </w:r>
    </w:p>
    <w:p w:rsidR="00636F79" w:rsidRPr="00636F79" w:rsidRDefault="00636F79" w:rsidP="00636F79">
      <w:pPr>
        <w:widowControl/>
        <w:overflowPunct w:val="0"/>
        <w:spacing w:line="360" w:lineRule="auto"/>
        <w:ind w:left="540" w:right="560"/>
        <w:jc w:val="both"/>
        <w:textAlignment w:val="baseline"/>
        <w:rPr>
          <w:rFonts w:ascii="Arial" w:hAnsi="Arial" w:cs="Arial"/>
          <w:i/>
          <w:iCs/>
          <w:sz w:val="20"/>
          <w:lang w:val="es-ES_tradnl"/>
        </w:rPr>
      </w:pPr>
    </w:p>
    <w:p w:rsidR="00636F79" w:rsidRDefault="00636F79" w:rsidP="00636F79">
      <w:pPr>
        <w:pStyle w:val="Textoindependiente"/>
        <w:tabs>
          <w:tab w:val="clear" w:pos="0"/>
        </w:tabs>
        <w:spacing w:line="240" w:lineRule="auto"/>
        <w:ind w:left="567" w:right="567"/>
        <w:rPr>
          <w:rFonts w:ascii="Arial" w:hAnsi="Arial" w:cs="Arial"/>
          <w:color w:val="000000"/>
          <w:szCs w:val="24"/>
          <w:shd w:val="clear" w:color="auto" w:fill="FFFFFF"/>
        </w:rPr>
      </w:pPr>
      <w:r>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p>
    <w:p w:rsidR="00636F79" w:rsidRDefault="00636F79" w:rsidP="00636F79">
      <w:pPr>
        <w:pStyle w:val="Textoindependiente"/>
        <w:tabs>
          <w:tab w:val="clear" w:pos="0"/>
        </w:tabs>
        <w:spacing w:line="360" w:lineRule="auto"/>
        <w:rPr>
          <w:rFonts w:ascii="Arial" w:hAnsi="Arial" w:cs="Arial"/>
          <w:szCs w:val="24"/>
        </w:rPr>
      </w:pPr>
    </w:p>
    <w:p w:rsidR="00636F79" w:rsidRDefault="00636F79" w:rsidP="00636F79">
      <w:pPr>
        <w:pStyle w:val="Textoindependiente"/>
        <w:tabs>
          <w:tab w:val="clear" w:pos="0"/>
        </w:tabs>
        <w:spacing w:line="360" w:lineRule="auto"/>
        <w:rPr>
          <w:rFonts w:ascii="Arial" w:hAnsi="Arial" w:cs="Arial"/>
          <w:szCs w:val="24"/>
        </w:rPr>
      </w:pPr>
      <w:r>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Refdenotaalpie"/>
          <w:rFonts w:ascii="Arial" w:hAnsi="Arial" w:cs="Arial"/>
          <w:sz w:val="22"/>
          <w:szCs w:val="22"/>
        </w:rPr>
        <w:footnoteReference w:id="10"/>
      </w:r>
      <w:r>
        <w:rPr>
          <w:rFonts w:ascii="Arial" w:hAnsi="Arial" w:cs="Arial"/>
          <w:sz w:val="22"/>
          <w:szCs w:val="22"/>
        </w:rPr>
        <w:t>.</w:t>
      </w:r>
      <w:r>
        <w:rPr>
          <w:rFonts w:ascii="Arial" w:hAnsi="Arial" w:cs="Arial"/>
          <w:szCs w:val="24"/>
        </w:rPr>
        <w:t xml:space="preserve"> Además, la Corte ha sido reiterativa en su criterio</w:t>
      </w:r>
      <w:r>
        <w:rPr>
          <w:rStyle w:val="Refdenotaalpie"/>
          <w:rFonts w:ascii="Arial" w:hAnsi="Arial"/>
          <w:szCs w:val="24"/>
        </w:rPr>
        <w:footnoteReference w:id="11"/>
      </w:r>
      <w:r>
        <w:rPr>
          <w:rFonts w:ascii="Arial" w:hAnsi="Arial" w:cs="Arial"/>
          <w:szCs w:val="24"/>
        </w:rPr>
        <w:t>(2016)</w:t>
      </w:r>
      <w:r>
        <w:rPr>
          <w:rStyle w:val="Refdenotaalpie"/>
          <w:rFonts w:ascii="Arial" w:hAnsi="Arial"/>
          <w:szCs w:val="24"/>
        </w:rPr>
        <w:footnoteReference w:id="12"/>
      </w:r>
      <w:r>
        <w:rPr>
          <w:rFonts w:ascii="Arial" w:hAnsi="Arial" w:cs="Arial"/>
          <w:szCs w:val="24"/>
        </w:rPr>
        <w:t>.</w:t>
      </w:r>
    </w:p>
    <w:p w:rsidR="00636F79" w:rsidRDefault="00636F79" w:rsidP="00636F79">
      <w:pPr>
        <w:pStyle w:val="Textoindependiente"/>
        <w:tabs>
          <w:tab w:val="clear" w:pos="0"/>
        </w:tabs>
        <w:spacing w:line="360" w:lineRule="auto"/>
        <w:rPr>
          <w:rFonts w:ascii="Arial" w:hAnsi="Arial" w:cs="Arial"/>
          <w:szCs w:val="24"/>
        </w:rPr>
      </w:pPr>
    </w:p>
    <w:p w:rsidR="00636F79" w:rsidRDefault="00636F79" w:rsidP="00636F79">
      <w:pPr>
        <w:spacing w:line="360" w:lineRule="auto"/>
        <w:jc w:val="both"/>
        <w:rPr>
          <w:rFonts w:ascii="Arial" w:hAnsi="Arial" w:cs="Arial"/>
          <w:lang w:val="es-ES_tradnl"/>
        </w:rPr>
      </w:pPr>
      <w:r>
        <w:rPr>
          <w:rFonts w:ascii="Arial" w:hAnsi="Arial" w:cs="Arial"/>
          <w:lang w:val="es-ES_tradnl"/>
        </w:rPr>
        <w:t>También la Corte Suprema de Justicia se ha referido al tema</w:t>
      </w:r>
      <w:r>
        <w:rPr>
          <w:rStyle w:val="Refdenotaalpie"/>
          <w:rFonts w:ascii="Arial" w:hAnsi="Arial" w:cs="Arial"/>
        </w:rPr>
        <w:footnoteReference w:id="13"/>
      </w:r>
      <w:r>
        <w:rPr>
          <w:rFonts w:ascii="Arial" w:hAnsi="Arial" w:cs="Arial"/>
          <w:vertAlign w:val="superscript"/>
          <w:lang w:val="es-ES_tradnl"/>
        </w:rPr>
        <w:t>-</w:t>
      </w:r>
      <w:r>
        <w:rPr>
          <w:rStyle w:val="Refdenotaalpie"/>
          <w:rFonts w:ascii="Arial" w:hAnsi="Arial"/>
        </w:rPr>
        <w:footnoteReference w:id="14"/>
      </w:r>
      <w:r>
        <w:rPr>
          <w:rFonts w:ascii="Arial" w:hAnsi="Arial" w:cs="Arial"/>
          <w:lang w:val="es-ES_tradnl"/>
        </w:rPr>
        <w:t xml:space="preserve"> (2016)</w:t>
      </w:r>
      <w:r>
        <w:rPr>
          <w:rStyle w:val="Refdenotaalpie"/>
          <w:rFonts w:ascii="Arial" w:hAnsi="Arial"/>
        </w:rPr>
        <w:footnoteReference w:id="15"/>
      </w:r>
      <w:r>
        <w:rPr>
          <w:rFonts w:ascii="Arial" w:hAnsi="Arial" w:cs="Arial"/>
          <w:lang w:val="es-ES_tradnl"/>
        </w:rPr>
        <w:t>, prohija la improcedencia de la tutela por aplicación del principio de subsidiariedad.</w:t>
      </w:r>
    </w:p>
    <w:p w:rsidR="0067253D" w:rsidRDefault="0067253D" w:rsidP="00636F79">
      <w:pPr>
        <w:spacing w:line="360" w:lineRule="auto"/>
        <w:jc w:val="both"/>
        <w:rPr>
          <w:rFonts w:ascii="Arial" w:hAnsi="Arial" w:cs="Arial"/>
          <w:lang w:val="es-ES_tradnl"/>
        </w:rPr>
      </w:pPr>
    </w:p>
    <w:p w:rsidR="008E1295" w:rsidRDefault="008E1295" w:rsidP="0067253D">
      <w:pPr>
        <w:pStyle w:val="Textoindependiente"/>
        <w:numPr>
          <w:ilvl w:val="0"/>
          <w:numId w:val="31"/>
        </w:numPr>
        <w:spacing w:line="360" w:lineRule="auto"/>
        <w:rPr>
          <w:rFonts w:ascii="Arial" w:hAnsi="Arial"/>
          <w:szCs w:val="24"/>
        </w:rPr>
      </w:pPr>
      <w:r w:rsidRPr="00952597">
        <w:rPr>
          <w:rFonts w:ascii="Arial" w:hAnsi="Arial"/>
          <w:szCs w:val="24"/>
        </w:rPr>
        <w:t>EL CASO CONCRETO ANALIZA</w:t>
      </w:r>
      <w:r w:rsidR="00A5129A">
        <w:rPr>
          <w:rFonts w:ascii="Arial" w:hAnsi="Arial"/>
          <w:szCs w:val="24"/>
        </w:rPr>
        <w:t>DO</w:t>
      </w:r>
    </w:p>
    <w:p w:rsidR="008139F4" w:rsidRPr="00E606C4" w:rsidRDefault="008139F4" w:rsidP="008139F4">
      <w:pPr>
        <w:pStyle w:val="Textoindependiente"/>
        <w:spacing w:line="360" w:lineRule="auto"/>
        <w:ind w:left="400"/>
        <w:rPr>
          <w:rFonts w:ascii="Arial" w:hAnsi="Arial"/>
          <w:szCs w:val="24"/>
        </w:rPr>
      </w:pPr>
    </w:p>
    <w:p w:rsidR="006B4D62" w:rsidRDefault="006B4D62" w:rsidP="006B4D62">
      <w:pPr>
        <w:spacing w:line="360" w:lineRule="auto"/>
        <w:jc w:val="both"/>
        <w:rPr>
          <w:rFonts w:ascii="Arial" w:hAnsi="Arial" w:cs="Arial"/>
          <w:lang w:val="es-ES_tradnl"/>
        </w:rPr>
      </w:pPr>
      <w:r>
        <w:rPr>
          <w:rFonts w:ascii="Arial" w:hAnsi="Arial" w:cs="Arial"/>
          <w:lang w:val="es-ES_tradnl"/>
        </w:rPr>
        <w:t>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w:t>
      </w:r>
      <w:r w:rsidR="006159AF">
        <w:rPr>
          <w:rFonts w:ascii="Arial" w:hAnsi="Arial" w:cs="Arial"/>
          <w:lang w:val="es-ES_tradnl"/>
        </w:rPr>
        <w:t xml:space="preserve">a suficiente para el fracaso </w:t>
      </w:r>
      <w:r w:rsidR="003456E9">
        <w:rPr>
          <w:rFonts w:ascii="Arial" w:hAnsi="Arial" w:cs="Arial"/>
          <w:lang w:val="es-ES_tradnl"/>
        </w:rPr>
        <w:t xml:space="preserve">del </w:t>
      </w:r>
      <w:r>
        <w:rPr>
          <w:rFonts w:ascii="Arial" w:hAnsi="Arial" w:cs="Arial"/>
          <w:lang w:val="es-ES_tradnl"/>
        </w:rPr>
        <w:t>amparo.</w:t>
      </w:r>
    </w:p>
    <w:p w:rsidR="00980417" w:rsidRDefault="00980417" w:rsidP="00B0457F">
      <w:pPr>
        <w:spacing w:line="360" w:lineRule="auto"/>
        <w:jc w:val="both"/>
        <w:rPr>
          <w:rFonts w:ascii="Arial" w:hAnsi="Arial" w:cs="Arial"/>
          <w:lang w:val="es-ES_tradnl"/>
        </w:rPr>
      </w:pPr>
      <w:r>
        <w:rPr>
          <w:rFonts w:ascii="Arial" w:hAnsi="Arial" w:cs="Arial"/>
          <w:lang w:val="es-ES_tradnl"/>
        </w:rPr>
        <w:t xml:space="preserve">La parte accionante </w:t>
      </w:r>
      <w:r w:rsidR="00B0457F" w:rsidRPr="004802FE">
        <w:rPr>
          <w:rFonts w:ascii="Arial" w:hAnsi="Arial" w:cs="Arial"/>
          <w:lang w:val="es-ES_tradnl"/>
        </w:rPr>
        <w:t>se duele porque el</w:t>
      </w:r>
      <w:r w:rsidR="00B0457F">
        <w:rPr>
          <w:rFonts w:ascii="Arial" w:hAnsi="Arial" w:cs="Arial"/>
          <w:lang w:val="es-ES_tradnl"/>
        </w:rPr>
        <w:t xml:space="preserve"> juzgado</w:t>
      </w:r>
      <w:r w:rsidR="003456E9">
        <w:rPr>
          <w:rFonts w:ascii="Arial" w:hAnsi="Arial" w:cs="Arial"/>
          <w:lang w:val="es-ES_tradnl"/>
        </w:rPr>
        <w:t xml:space="preserve"> accionado negó el levantamiento de la medida de embargo y secuestro, sin haber recibido los testimonios de todas las personas que conocieron de la donación que de un porción de la finca denominada “Salamanca” hizo en vida el señor Germán Hincapié Correa</w:t>
      </w:r>
      <w:r w:rsidR="00715826">
        <w:rPr>
          <w:rFonts w:ascii="Arial" w:hAnsi="Arial" w:cs="Arial"/>
          <w:lang w:val="es-ES_tradnl"/>
        </w:rPr>
        <w:t xml:space="preserve">. </w:t>
      </w:r>
    </w:p>
    <w:p w:rsidR="00980417" w:rsidRPr="00D54497" w:rsidRDefault="00980417" w:rsidP="00B0457F">
      <w:pPr>
        <w:spacing w:line="360" w:lineRule="auto"/>
        <w:jc w:val="both"/>
        <w:rPr>
          <w:rFonts w:ascii="Arial" w:hAnsi="Arial" w:cs="Arial"/>
          <w:sz w:val="20"/>
          <w:lang w:val="es-ES_tradnl"/>
        </w:rPr>
      </w:pPr>
    </w:p>
    <w:p w:rsidR="000B243B" w:rsidRDefault="00980417" w:rsidP="007D4758">
      <w:pPr>
        <w:spacing w:line="360" w:lineRule="auto"/>
        <w:jc w:val="both"/>
        <w:rPr>
          <w:rFonts w:ascii="Arial" w:hAnsi="Arial" w:cs="Arial"/>
        </w:rPr>
      </w:pPr>
      <w:r>
        <w:rPr>
          <w:rFonts w:ascii="Arial" w:hAnsi="Arial" w:cs="Arial"/>
        </w:rPr>
        <w:t xml:space="preserve">Conforme al acervo probatorio </w:t>
      </w:r>
      <w:r w:rsidR="003456E9">
        <w:rPr>
          <w:rFonts w:ascii="Arial" w:hAnsi="Arial" w:cs="Arial"/>
        </w:rPr>
        <w:t xml:space="preserve">el </w:t>
      </w:r>
      <w:r w:rsidR="003456E9" w:rsidRPr="003456E9">
        <w:rPr>
          <w:rFonts w:ascii="Arial" w:hAnsi="Arial" w:cs="Arial"/>
          <w:i/>
        </w:rPr>
        <w:t>a</w:t>
      </w:r>
      <w:r w:rsidR="003456E9">
        <w:rPr>
          <w:rFonts w:ascii="Arial" w:hAnsi="Arial" w:cs="Arial"/>
          <w:i/>
        </w:rPr>
        <w:t xml:space="preserve"> </w:t>
      </w:r>
      <w:r w:rsidR="003456E9" w:rsidRPr="003456E9">
        <w:rPr>
          <w:rFonts w:ascii="Arial" w:hAnsi="Arial" w:cs="Arial"/>
          <w:i/>
        </w:rPr>
        <w:t>quo</w:t>
      </w:r>
      <w:r w:rsidR="003456E9">
        <w:rPr>
          <w:rFonts w:ascii="Arial" w:hAnsi="Arial" w:cs="Arial"/>
        </w:rPr>
        <w:t xml:space="preserve"> </w:t>
      </w:r>
      <w:r w:rsidR="005B5CFF">
        <w:rPr>
          <w:rFonts w:ascii="Arial" w:hAnsi="Arial" w:cs="Arial"/>
        </w:rPr>
        <w:t xml:space="preserve">mediante proveído del </w:t>
      </w:r>
      <w:r w:rsidR="003456E9">
        <w:rPr>
          <w:rFonts w:ascii="Arial" w:hAnsi="Arial" w:cs="Arial"/>
        </w:rPr>
        <w:t>24-05-2016</w:t>
      </w:r>
      <w:r w:rsidR="00E12CF2">
        <w:rPr>
          <w:rFonts w:ascii="Arial" w:hAnsi="Arial" w:cs="Arial"/>
        </w:rPr>
        <w:t xml:space="preserve"> </w:t>
      </w:r>
      <w:r w:rsidR="005B5CFF">
        <w:rPr>
          <w:rFonts w:ascii="Arial" w:hAnsi="Arial" w:cs="Arial"/>
        </w:rPr>
        <w:t xml:space="preserve">admitió </w:t>
      </w:r>
      <w:r w:rsidR="003456E9">
        <w:rPr>
          <w:rFonts w:ascii="Arial" w:hAnsi="Arial" w:cs="Arial"/>
        </w:rPr>
        <w:t xml:space="preserve">el incidente </w:t>
      </w:r>
      <w:r w:rsidR="005B5CFF">
        <w:rPr>
          <w:rFonts w:ascii="Arial" w:hAnsi="Arial" w:cs="Arial"/>
        </w:rPr>
        <w:t xml:space="preserve">y </w:t>
      </w:r>
      <w:r w:rsidR="003456E9">
        <w:rPr>
          <w:rFonts w:ascii="Arial" w:hAnsi="Arial" w:cs="Arial"/>
        </w:rPr>
        <w:t>corrió traslado por el término de</w:t>
      </w:r>
      <w:r w:rsidR="005B5CFF">
        <w:rPr>
          <w:rFonts w:ascii="Arial" w:hAnsi="Arial" w:cs="Arial"/>
        </w:rPr>
        <w:t xml:space="preserve"> </w:t>
      </w:r>
      <w:r w:rsidR="00AB32F2">
        <w:rPr>
          <w:rFonts w:ascii="Arial" w:hAnsi="Arial" w:cs="Arial"/>
        </w:rPr>
        <w:t>tres (</w:t>
      </w:r>
      <w:r w:rsidR="005B5CFF">
        <w:rPr>
          <w:rFonts w:ascii="Arial" w:hAnsi="Arial" w:cs="Arial"/>
        </w:rPr>
        <w:t>3</w:t>
      </w:r>
      <w:r w:rsidR="00AB32F2">
        <w:rPr>
          <w:rFonts w:ascii="Arial" w:hAnsi="Arial" w:cs="Arial"/>
        </w:rPr>
        <w:t>)</w:t>
      </w:r>
      <w:r w:rsidR="005B5CFF">
        <w:rPr>
          <w:rFonts w:ascii="Arial" w:hAnsi="Arial" w:cs="Arial"/>
        </w:rPr>
        <w:t xml:space="preserve"> días</w:t>
      </w:r>
      <w:r w:rsidR="003456E9">
        <w:rPr>
          <w:rFonts w:ascii="Arial" w:hAnsi="Arial" w:cs="Arial"/>
        </w:rPr>
        <w:t xml:space="preserve"> (</w:t>
      </w:r>
      <w:r w:rsidR="00EE7554">
        <w:rPr>
          <w:rFonts w:ascii="Arial" w:hAnsi="Arial" w:cs="Arial"/>
        </w:rPr>
        <w:t xml:space="preserve">Folios 47 a 49 del </w:t>
      </w:r>
      <w:r w:rsidR="003456E9">
        <w:rPr>
          <w:rFonts w:ascii="Arial" w:hAnsi="Arial" w:cs="Arial"/>
        </w:rPr>
        <w:t xml:space="preserve">PDF </w:t>
      </w:r>
      <w:r w:rsidR="00EE7554">
        <w:rPr>
          <w:rFonts w:ascii="Arial" w:hAnsi="Arial" w:cs="Arial"/>
        </w:rPr>
        <w:t xml:space="preserve">denominado </w:t>
      </w:r>
      <w:r w:rsidR="003456E9">
        <w:rPr>
          <w:rFonts w:ascii="Arial" w:hAnsi="Arial" w:cs="Arial"/>
        </w:rPr>
        <w:t>“</w:t>
      </w:r>
      <w:r w:rsidR="003456E9" w:rsidRPr="003456E9">
        <w:rPr>
          <w:rFonts w:ascii="Arial" w:hAnsi="Arial" w:cs="Arial"/>
          <w:sz w:val="22"/>
        </w:rPr>
        <w:t>CONTINUACIÓN CUADERNO 1 PROCESO 2014-00030</w:t>
      </w:r>
      <w:r w:rsidR="003456E9">
        <w:rPr>
          <w:rFonts w:ascii="Arial" w:hAnsi="Arial" w:cs="Arial"/>
        </w:rPr>
        <w:t>”,</w:t>
      </w:r>
      <w:r w:rsidR="00EE7554">
        <w:rPr>
          <w:rFonts w:ascii="Arial" w:hAnsi="Arial" w:cs="Arial"/>
        </w:rPr>
        <w:t xml:space="preserve"> contenido en disco compacto visible a folio 68 de este cuaderno)</w:t>
      </w:r>
      <w:r w:rsidR="00FB3B2B">
        <w:rPr>
          <w:rFonts w:ascii="Arial" w:hAnsi="Arial" w:cs="Arial"/>
        </w:rPr>
        <w:t>;</w:t>
      </w:r>
      <w:r w:rsidR="005B5CFF">
        <w:rPr>
          <w:rFonts w:ascii="Arial" w:hAnsi="Arial" w:cs="Arial"/>
        </w:rPr>
        <w:t xml:space="preserve"> luego con auto del </w:t>
      </w:r>
      <w:r w:rsidR="00EE7554">
        <w:rPr>
          <w:rFonts w:ascii="Arial" w:hAnsi="Arial" w:cs="Arial"/>
        </w:rPr>
        <w:t>07-06-</w:t>
      </w:r>
      <w:r w:rsidR="005B5CFF">
        <w:rPr>
          <w:rFonts w:ascii="Arial" w:hAnsi="Arial" w:cs="Arial"/>
        </w:rPr>
        <w:t>2016,</w:t>
      </w:r>
      <w:r w:rsidR="00FB3B2B">
        <w:rPr>
          <w:rFonts w:ascii="Arial" w:hAnsi="Arial" w:cs="Arial"/>
        </w:rPr>
        <w:t xml:space="preserve"> </w:t>
      </w:r>
      <w:r w:rsidR="00EE7554">
        <w:rPr>
          <w:rFonts w:ascii="Arial" w:hAnsi="Arial" w:cs="Arial"/>
        </w:rPr>
        <w:t>se decretaron las pruebas, salvo los testimonios solicitados por los incidentistas al considerar que no se cumplían los requisitos del artículo 219 del CPC (Folios 66 y 67, ibídem), notificado por estado del día 08-06-2016 (Folio 68, ib.), sin que fuera recurrido,</w:t>
      </w:r>
      <w:r w:rsidR="000B243B">
        <w:rPr>
          <w:rFonts w:ascii="Arial" w:hAnsi="Arial" w:cs="Arial"/>
        </w:rPr>
        <w:t xml:space="preserve"> </w:t>
      </w:r>
      <w:r w:rsidR="00EE7554">
        <w:rPr>
          <w:rFonts w:ascii="Arial" w:hAnsi="Arial" w:cs="Arial"/>
        </w:rPr>
        <w:t>pues en el expediente es inexistente documento alguno que así lo refiera</w:t>
      </w:r>
      <w:r w:rsidR="000B243B">
        <w:rPr>
          <w:rFonts w:ascii="Arial" w:hAnsi="Arial" w:cs="Arial"/>
        </w:rPr>
        <w:t xml:space="preserve">, de manera que adquirió firmeza, dado que no se agotaron los recursos de reposición y apelación (Artículos 318 y 321-3º, CGP)  </w:t>
      </w:r>
    </w:p>
    <w:p w:rsidR="000B243B" w:rsidRDefault="000B243B" w:rsidP="007D4758">
      <w:pPr>
        <w:spacing w:line="360" w:lineRule="auto"/>
        <w:jc w:val="both"/>
        <w:rPr>
          <w:rFonts w:ascii="Arial" w:hAnsi="Arial" w:cs="Arial"/>
        </w:rPr>
      </w:pPr>
    </w:p>
    <w:p w:rsidR="000B243B" w:rsidRDefault="000B243B" w:rsidP="007D4758">
      <w:pPr>
        <w:spacing w:line="360" w:lineRule="auto"/>
        <w:jc w:val="both"/>
        <w:rPr>
          <w:rFonts w:ascii="Arial" w:hAnsi="Arial" w:cs="Arial"/>
          <w:bCs/>
          <w:lang w:val="es-CO"/>
        </w:rPr>
      </w:pPr>
      <w:r>
        <w:rPr>
          <w:rFonts w:ascii="Arial" w:hAnsi="Arial" w:cs="Arial"/>
        </w:rPr>
        <w:t>S</w:t>
      </w:r>
      <w:r w:rsidR="00EE7554">
        <w:rPr>
          <w:rFonts w:ascii="Arial" w:hAnsi="Arial" w:cs="Arial"/>
        </w:rPr>
        <w:t xml:space="preserve">eguidamente en audiencia celebrada el día 27-07-2016 se recibieron </w:t>
      </w:r>
      <w:r>
        <w:rPr>
          <w:rFonts w:ascii="Arial" w:hAnsi="Arial" w:cs="Arial"/>
        </w:rPr>
        <w:t xml:space="preserve">las declaraciones </w:t>
      </w:r>
      <w:r w:rsidR="00EE7554">
        <w:rPr>
          <w:rFonts w:ascii="Arial" w:hAnsi="Arial" w:cs="Arial"/>
        </w:rPr>
        <w:t xml:space="preserve">de los testigos (Folios 75 a 79, ib.); y, finalmente, con providencia del 03-08-2016, se negó el levantamiento de la medida cautelar de embargo y secuestro (Folios 80 a 87, ib.), </w:t>
      </w:r>
      <w:r>
        <w:rPr>
          <w:rFonts w:ascii="Arial" w:hAnsi="Arial" w:cs="Arial"/>
        </w:rPr>
        <w:t xml:space="preserve">notificada </w:t>
      </w:r>
      <w:r w:rsidR="00EE7554">
        <w:rPr>
          <w:rFonts w:ascii="Arial" w:hAnsi="Arial" w:cs="Arial"/>
        </w:rPr>
        <w:t xml:space="preserve">por estado del 04-08-2016 (Folio </w:t>
      </w:r>
      <w:r>
        <w:rPr>
          <w:rFonts w:ascii="Arial" w:hAnsi="Arial" w:cs="Arial"/>
        </w:rPr>
        <w:t>88</w:t>
      </w:r>
      <w:r w:rsidR="00EE7554">
        <w:rPr>
          <w:rFonts w:ascii="Arial" w:hAnsi="Arial" w:cs="Arial"/>
        </w:rPr>
        <w:t xml:space="preserve">, ib.) </w:t>
      </w:r>
      <w:r>
        <w:rPr>
          <w:rFonts w:ascii="Arial" w:hAnsi="Arial" w:cs="Arial"/>
        </w:rPr>
        <w:t xml:space="preserve">ejecutoriada </w:t>
      </w:r>
      <w:r w:rsidR="00EE7554">
        <w:rPr>
          <w:rFonts w:ascii="Arial" w:hAnsi="Arial" w:cs="Arial"/>
        </w:rPr>
        <w:t xml:space="preserve">el día </w:t>
      </w:r>
      <w:r>
        <w:rPr>
          <w:rFonts w:ascii="Arial" w:hAnsi="Arial" w:cs="Arial"/>
          <w:lang w:val="es-CO"/>
        </w:rPr>
        <w:t xml:space="preserve">09-08-2016 a las 4:00 pm (Folios 89, ib.), sin que se hiciera reparo alguno, </w:t>
      </w:r>
      <w:r w:rsidR="008A28D6">
        <w:rPr>
          <w:rFonts w:ascii="Arial" w:hAnsi="Arial" w:cs="Arial"/>
        </w:rPr>
        <w:t>es decir</w:t>
      </w:r>
      <w:r w:rsidR="006159AF">
        <w:rPr>
          <w:rFonts w:ascii="Arial" w:hAnsi="Arial" w:cs="Arial"/>
        </w:rPr>
        <w:t>,</w:t>
      </w:r>
      <w:r w:rsidR="00E12CF2">
        <w:rPr>
          <w:rFonts w:ascii="Arial" w:hAnsi="Arial" w:cs="Arial"/>
        </w:rPr>
        <w:t xml:space="preserve"> </w:t>
      </w:r>
      <w:r>
        <w:rPr>
          <w:rFonts w:ascii="Arial" w:hAnsi="Arial" w:cs="Arial"/>
          <w:lang w:val="es-CO"/>
        </w:rPr>
        <w:t xml:space="preserve">también </w:t>
      </w:r>
      <w:r w:rsidR="00D54497">
        <w:rPr>
          <w:rFonts w:ascii="Arial" w:hAnsi="Arial" w:cs="Arial"/>
        </w:rPr>
        <w:t xml:space="preserve">adquirió </w:t>
      </w:r>
      <w:r w:rsidR="008A28D6">
        <w:rPr>
          <w:rFonts w:ascii="Arial" w:hAnsi="Arial" w:cs="Arial"/>
        </w:rPr>
        <w:t xml:space="preserve">firmeza, </w:t>
      </w:r>
      <w:r w:rsidR="00A7373B">
        <w:rPr>
          <w:rFonts w:ascii="Arial" w:hAnsi="Arial" w:cs="Arial"/>
        </w:rPr>
        <w:t>pues</w:t>
      </w:r>
      <w:r w:rsidR="0038769C">
        <w:rPr>
          <w:rFonts w:ascii="Arial" w:hAnsi="Arial" w:cs="Arial"/>
        </w:rPr>
        <w:t xml:space="preserve"> se</w:t>
      </w:r>
      <w:r w:rsidR="008A28D6">
        <w:rPr>
          <w:rFonts w:ascii="Arial" w:hAnsi="Arial" w:cs="Arial"/>
        </w:rPr>
        <w:t xml:space="preserve"> pretermitió </w:t>
      </w:r>
      <w:r w:rsidR="0038769C">
        <w:rPr>
          <w:rFonts w:ascii="Arial" w:hAnsi="Arial" w:cs="Arial"/>
        </w:rPr>
        <w:t>presentar</w:t>
      </w:r>
      <w:r w:rsidR="008A28D6">
        <w:rPr>
          <w:rFonts w:ascii="Arial" w:hAnsi="Arial" w:cs="Arial"/>
        </w:rPr>
        <w:t xml:space="preserve"> el recurso de </w:t>
      </w:r>
      <w:r>
        <w:rPr>
          <w:rFonts w:ascii="Arial" w:hAnsi="Arial" w:cs="Arial"/>
        </w:rPr>
        <w:t xml:space="preserve">apelación </w:t>
      </w:r>
      <w:r w:rsidR="00C82C72">
        <w:rPr>
          <w:rFonts w:ascii="Arial" w:hAnsi="Arial" w:cs="Arial"/>
        </w:rPr>
        <w:t xml:space="preserve">(Artículo </w:t>
      </w:r>
      <w:r>
        <w:rPr>
          <w:rFonts w:ascii="Arial" w:hAnsi="Arial" w:cs="Arial"/>
        </w:rPr>
        <w:t>321-5º, CGP</w:t>
      </w:r>
      <w:r w:rsidR="00C82C72">
        <w:rPr>
          <w:rFonts w:ascii="Arial" w:hAnsi="Arial" w:cs="Arial"/>
        </w:rPr>
        <w:t>)</w:t>
      </w:r>
      <w:r>
        <w:rPr>
          <w:rFonts w:ascii="Arial" w:hAnsi="Arial" w:cs="Arial"/>
          <w:bCs/>
          <w:lang w:val="es-CO"/>
        </w:rPr>
        <w:t>.</w:t>
      </w:r>
    </w:p>
    <w:p w:rsidR="000B243B" w:rsidRDefault="000B243B" w:rsidP="007D4758">
      <w:pPr>
        <w:spacing w:line="360" w:lineRule="auto"/>
        <w:jc w:val="both"/>
        <w:rPr>
          <w:rFonts w:ascii="Arial" w:hAnsi="Arial" w:cs="Arial"/>
          <w:bCs/>
          <w:lang w:val="es-CO"/>
        </w:rPr>
      </w:pPr>
    </w:p>
    <w:p w:rsidR="007D4758" w:rsidRDefault="000B243B" w:rsidP="007D4758">
      <w:pPr>
        <w:spacing w:line="360" w:lineRule="auto"/>
        <w:jc w:val="both"/>
        <w:rPr>
          <w:rFonts w:ascii="Arial" w:hAnsi="Arial" w:cs="Arial"/>
        </w:rPr>
      </w:pPr>
      <w:r>
        <w:rPr>
          <w:rFonts w:ascii="Arial" w:hAnsi="Arial" w:cs="Arial"/>
          <w:bCs/>
          <w:lang w:val="es-CO"/>
        </w:rPr>
        <w:t>Así las cosas, se tiene que el accionante no agotó ninguno de los mecanismos ordinarios que tuvo a la mano para atacar el proveído que negó el decreto la prueba testimonial solicitada en el incidente como la providencia que denegó el levantamiento de la medida cautelar</w:t>
      </w:r>
      <w:r w:rsidR="00C82C72">
        <w:rPr>
          <w:rFonts w:ascii="Arial" w:hAnsi="Arial" w:cs="Arial"/>
        </w:rPr>
        <w:t>.</w:t>
      </w:r>
      <w:r w:rsidR="009C511E">
        <w:rPr>
          <w:rFonts w:ascii="Arial" w:hAnsi="Arial" w:cs="Arial"/>
        </w:rPr>
        <w:t xml:space="preserve"> </w:t>
      </w:r>
    </w:p>
    <w:p w:rsidR="007D4758" w:rsidRPr="00D54497" w:rsidRDefault="007D4758" w:rsidP="007D4758">
      <w:pPr>
        <w:spacing w:line="360" w:lineRule="auto"/>
        <w:jc w:val="both"/>
        <w:rPr>
          <w:rFonts w:ascii="Arial" w:hAnsi="Arial" w:cs="Arial"/>
          <w:sz w:val="20"/>
        </w:rPr>
      </w:pPr>
    </w:p>
    <w:p w:rsidR="006159AF" w:rsidRDefault="006159AF" w:rsidP="006159AF">
      <w:pPr>
        <w:spacing w:line="360" w:lineRule="auto"/>
        <w:jc w:val="both"/>
        <w:rPr>
          <w:rFonts w:ascii="Arial" w:hAnsi="Arial" w:cs="Arial"/>
          <w:sz w:val="22"/>
          <w:szCs w:val="22"/>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la Corte Constitucional, que reiteradamente ha referido que la acción de tutela no pu</w:t>
      </w:r>
      <w:r w:rsidR="00401990">
        <w:rPr>
          <w:rFonts w:ascii="Arial" w:hAnsi="Arial"/>
        </w:rPr>
        <w:t>e</w:t>
      </w:r>
      <w:r>
        <w:rPr>
          <w:rFonts w:ascii="Arial" w:hAnsi="Arial"/>
        </w:rPr>
        <w:t>de implementarse como medio para sustituir los mecanismos ordinarios de defensa, cuando por negligencia, descuido o incuria no fueron utilizados</w:t>
      </w:r>
      <w:r w:rsidRPr="00FF4929">
        <w:rPr>
          <w:rStyle w:val="Refdenotaalpie"/>
          <w:rFonts w:ascii="Arial" w:hAnsi="Arial" w:cs="Arial"/>
          <w:sz w:val="22"/>
          <w:szCs w:val="22"/>
        </w:rPr>
        <w:footnoteReference w:id="16"/>
      </w:r>
      <w:r w:rsidRPr="00FF4929">
        <w:rPr>
          <w:rFonts w:ascii="Arial" w:hAnsi="Arial" w:cs="Arial"/>
          <w:sz w:val="22"/>
          <w:szCs w:val="22"/>
        </w:rPr>
        <w:t>.</w:t>
      </w:r>
    </w:p>
    <w:p w:rsidR="00E24608" w:rsidRDefault="00E24608" w:rsidP="006159AF">
      <w:pPr>
        <w:spacing w:line="360" w:lineRule="auto"/>
        <w:jc w:val="both"/>
        <w:rPr>
          <w:rFonts w:ascii="Arial" w:hAnsi="Arial" w:cs="Arial"/>
          <w:bCs/>
          <w:sz w:val="20"/>
          <w:lang w:val="es-CO"/>
        </w:rPr>
      </w:pPr>
    </w:p>
    <w:p w:rsidR="00023CA7" w:rsidRDefault="00320C7C" w:rsidP="006159AF">
      <w:pPr>
        <w:spacing w:line="360" w:lineRule="auto"/>
        <w:ind w:right="51"/>
        <w:jc w:val="both"/>
        <w:rPr>
          <w:rFonts w:ascii="Arial" w:hAnsi="Arial"/>
        </w:rPr>
      </w:pPr>
      <w:r>
        <w:rPr>
          <w:rFonts w:ascii="Arial" w:hAnsi="Arial"/>
        </w:rPr>
        <w:t xml:space="preserve">Para la Sala es inaceptable el argumento expuesto por el accionante, en el sentido de que su apoderado judicial no pudo recurrir el proveído que resolvió el incidente, en razón a que el </w:t>
      </w:r>
      <w:r w:rsidRPr="00320C7C">
        <w:rPr>
          <w:rFonts w:ascii="Arial" w:hAnsi="Arial"/>
          <w:i/>
        </w:rPr>
        <w:t>a quo</w:t>
      </w:r>
      <w:r>
        <w:rPr>
          <w:rFonts w:ascii="Arial" w:hAnsi="Arial"/>
        </w:rPr>
        <w:t xml:space="preserve"> le informó que señalaría fecha para recibir otros testimonios y por el contrario dictó el proveído que resolvió el incidente</w:t>
      </w:r>
      <w:r w:rsidR="00023CA7">
        <w:rPr>
          <w:rFonts w:ascii="Arial" w:hAnsi="Arial"/>
        </w:rPr>
        <w:t xml:space="preserve"> con celeridad</w:t>
      </w:r>
      <w:r w:rsidR="0038769C">
        <w:rPr>
          <w:rFonts w:ascii="Arial" w:hAnsi="Arial"/>
        </w:rPr>
        <w:t xml:space="preserve"> (Folio 5, ib.)</w:t>
      </w:r>
      <w:r>
        <w:rPr>
          <w:rFonts w:ascii="Arial" w:hAnsi="Arial"/>
        </w:rPr>
        <w:t xml:space="preserve">, </w:t>
      </w:r>
      <w:r w:rsidR="00023CA7">
        <w:rPr>
          <w:rFonts w:ascii="Arial" w:hAnsi="Arial"/>
        </w:rPr>
        <w:t>porque se trata de un profesional del derecho que conoce el procedimiento aplicable para ese tipo de asuntos, también sabe que las notificaciones de las decisiones se hacen con fijación en estado y no vía telefónica, además de que la testimonial ya había sido recaudada en su totalidad y era inexistente prueba alguna pendiente por practicar.</w:t>
      </w:r>
    </w:p>
    <w:p w:rsidR="00023CA7" w:rsidRDefault="00023CA7" w:rsidP="006159AF">
      <w:pPr>
        <w:spacing w:line="360" w:lineRule="auto"/>
        <w:ind w:right="51"/>
        <w:jc w:val="both"/>
        <w:rPr>
          <w:rFonts w:ascii="Arial" w:hAnsi="Arial"/>
        </w:rPr>
      </w:pPr>
    </w:p>
    <w:p w:rsidR="006159AF" w:rsidRDefault="00023CA7" w:rsidP="006159AF">
      <w:pPr>
        <w:spacing w:line="360" w:lineRule="auto"/>
        <w:ind w:right="51"/>
        <w:jc w:val="both"/>
        <w:rPr>
          <w:rFonts w:ascii="Arial" w:hAnsi="Arial" w:cs="Arial"/>
          <w:bCs/>
          <w:szCs w:val="22"/>
          <w:lang w:val="es-CO"/>
        </w:rPr>
      </w:pPr>
      <w:r>
        <w:rPr>
          <w:rFonts w:ascii="Arial" w:hAnsi="Arial"/>
        </w:rPr>
        <w:t>Asimismo, c</w:t>
      </w:r>
      <w:r w:rsidR="006159AF">
        <w:rPr>
          <w:rFonts w:ascii="Arial" w:hAnsi="Arial"/>
        </w:rPr>
        <w:t xml:space="preserve">abe </w:t>
      </w:r>
      <w:r w:rsidR="006159AF" w:rsidRPr="008B43C6">
        <w:rPr>
          <w:rFonts w:ascii="Arial" w:hAnsi="Arial"/>
        </w:rPr>
        <w:t>acotar que nada se arguyó y menos acreditó por parte del ac</w:t>
      </w:r>
      <w:r w:rsidR="006159AF">
        <w:rPr>
          <w:rFonts w:ascii="Arial" w:hAnsi="Arial"/>
        </w:rPr>
        <w:t>cionante</w:t>
      </w:r>
      <w:r w:rsidR="006159AF" w:rsidRPr="008B43C6">
        <w:rPr>
          <w:rFonts w:ascii="Arial" w:hAnsi="Arial"/>
        </w:rPr>
        <w:t xml:space="preserve">, de forma que pudiera estimarse </w:t>
      </w:r>
      <w:r w:rsidR="006159AF" w:rsidRPr="008B43C6">
        <w:rPr>
          <w:rFonts w:ascii="Arial" w:hAnsi="Arial" w:cs="Arial"/>
          <w:bCs/>
          <w:szCs w:val="22"/>
          <w:lang w:val="es-CO"/>
        </w:rPr>
        <w:t>que es una persona que requiere de protección reforzada</w:t>
      </w:r>
      <w:r w:rsidR="006159AF" w:rsidRPr="008B43C6">
        <w:rPr>
          <w:rStyle w:val="Refdenotaalpie"/>
          <w:rFonts w:ascii="Arial" w:hAnsi="Arial"/>
          <w:bCs/>
          <w:szCs w:val="22"/>
          <w:lang w:val="es-CO"/>
        </w:rPr>
        <w:footnoteReference w:id="17"/>
      </w:r>
      <w:r>
        <w:rPr>
          <w:rFonts w:ascii="Arial" w:hAnsi="Arial" w:cs="Arial"/>
          <w:bCs/>
          <w:szCs w:val="22"/>
          <w:lang w:val="es-CO"/>
        </w:rPr>
        <w:t xml:space="preserve">, </w:t>
      </w:r>
      <w:r w:rsidRPr="008B43C6">
        <w:rPr>
          <w:rFonts w:ascii="Arial" w:hAnsi="Arial" w:cs="Arial"/>
          <w:bCs/>
          <w:szCs w:val="22"/>
          <w:lang w:val="es-CO"/>
        </w:rPr>
        <w:t>de tal modo que amerite un análisis flexible del requisito de procedibilidad echado de menos</w:t>
      </w:r>
      <w:r>
        <w:rPr>
          <w:rFonts w:ascii="Arial" w:hAnsi="Arial"/>
        </w:rPr>
        <w:t>.</w:t>
      </w:r>
      <w:r w:rsidR="00320C7C">
        <w:rPr>
          <w:rFonts w:ascii="Arial" w:hAnsi="Arial" w:cs="Arial"/>
          <w:bCs/>
          <w:szCs w:val="22"/>
          <w:lang w:val="es-CO"/>
        </w:rPr>
        <w:t xml:space="preserve"> </w:t>
      </w:r>
    </w:p>
    <w:p w:rsidR="00320C7C" w:rsidRPr="00D54497" w:rsidRDefault="00320C7C" w:rsidP="006159AF">
      <w:pPr>
        <w:spacing w:line="360" w:lineRule="auto"/>
        <w:ind w:right="51"/>
        <w:jc w:val="both"/>
        <w:rPr>
          <w:rFonts w:ascii="Arial" w:hAnsi="Arial"/>
          <w:sz w:val="20"/>
        </w:rPr>
      </w:pPr>
    </w:p>
    <w:p w:rsidR="00145195" w:rsidRDefault="00145195" w:rsidP="00145195">
      <w:pPr>
        <w:spacing w:line="360" w:lineRule="auto"/>
        <w:ind w:right="51"/>
        <w:jc w:val="both"/>
        <w:rPr>
          <w:rFonts w:ascii="Arial" w:hAnsi="Arial"/>
        </w:rPr>
      </w:pPr>
      <w:r w:rsidRPr="00F572A7">
        <w:rPr>
          <w:rFonts w:ascii="Arial" w:hAnsi="Arial" w:cs="Arial"/>
          <w:lang w:val="es-ES_tradnl"/>
        </w:rPr>
        <w:t xml:space="preserve">En ese contexto, </w:t>
      </w:r>
      <w:r w:rsidR="00B0516B">
        <w:rPr>
          <w:rFonts w:ascii="Arial" w:hAnsi="Arial"/>
        </w:rPr>
        <w:t>la</w:t>
      </w:r>
      <w:r>
        <w:rPr>
          <w:rFonts w:ascii="Arial" w:hAnsi="Arial"/>
        </w:rPr>
        <w:t xml:space="preserve"> </w:t>
      </w:r>
      <w:r w:rsidRPr="00486763">
        <w:rPr>
          <w:rFonts w:ascii="Arial" w:hAnsi="Arial"/>
        </w:rPr>
        <w:t xml:space="preserve">presente </w:t>
      </w:r>
      <w:r w:rsidR="00B0516B">
        <w:rPr>
          <w:rFonts w:ascii="Arial" w:hAnsi="Arial"/>
        </w:rPr>
        <w:t xml:space="preserve">acción </w:t>
      </w:r>
      <w:r w:rsidRPr="00486763">
        <w:rPr>
          <w:rFonts w:ascii="Arial" w:hAnsi="Arial"/>
        </w:rPr>
        <w:t xml:space="preserve">de tutela </w:t>
      </w:r>
      <w:r w:rsidR="00B0516B">
        <w:rPr>
          <w:rFonts w:ascii="Arial" w:hAnsi="Arial"/>
        </w:rPr>
        <w:t xml:space="preserve">es </w:t>
      </w:r>
      <w:r w:rsidRPr="00486763">
        <w:rPr>
          <w:rFonts w:ascii="Arial" w:hAnsi="Arial"/>
        </w:rPr>
        <w:t xml:space="preserve">improcedente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requisitos generales de procedibilidad, como lo es el de la subsidiariedad</w:t>
      </w:r>
      <w:r>
        <w:rPr>
          <w:rFonts w:ascii="Arial" w:hAnsi="Arial"/>
        </w:rPr>
        <w:t>, pues no se formularon los recursos ordinarios.</w:t>
      </w:r>
    </w:p>
    <w:p w:rsidR="009D7CC3" w:rsidRPr="00D54497" w:rsidRDefault="009D7CC3" w:rsidP="00FF5B57">
      <w:pPr>
        <w:spacing w:line="360" w:lineRule="auto"/>
        <w:jc w:val="both"/>
        <w:rPr>
          <w:rFonts w:ascii="Arial" w:hAnsi="Arial" w:cs="Arial"/>
          <w:sz w:val="20"/>
          <w:lang w:val="es-ES_tradnl"/>
        </w:rPr>
      </w:pPr>
    </w:p>
    <w:p w:rsidR="00227EDD" w:rsidRDefault="00227EDD" w:rsidP="00227EDD">
      <w:pPr>
        <w:pStyle w:val="Textoindependiente"/>
        <w:numPr>
          <w:ilvl w:val="0"/>
          <w:numId w:val="28"/>
        </w:numPr>
        <w:spacing w:line="360" w:lineRule="auto"/>
        <w:textAlignment w:val="auto"/>
        <w:rPr>
          <w:rFonts w:ascii="Arial" w:hAnsi="Arial"/>
          <w:szCs w:val="24"/>
        </w:rPr>
      </w:pPr>
      <w:r>
        <w:rPr>
          <w:rFonts w:ascii="Arial" w:hAnsi="Arial"/>
          <w:szCs w:val="24"/>
        </w:rPr>
        <w:t xml:space="preserve">LAS CONCLUSIONES </w:t>
      </w:r>
    </w:p>
    <w:p w:rsidR="00227EDD" w:rsidRPr="00D54497" w:rsidRDefault="00227EDD" w:rsidP="00227EDD">
      <w:pPr>
        <w:pStyle w:val="Textoindependiente"/>
        <w:spacing w:line="360" w:lineRule="auto"/>
        <w:ind w:left="400"/>
        <w:rPr>
          <w:rFonts w:ascii="Arial" w:hAnsi="Arial"/>
          <w:sz w:val="18"/>
          <w:szCs w:val="24"/>
        </w:rPr>
      </w:pPr>
    </w:p>
    <w:p w:rsidR="00E538DC" w:rsidRDefault="00227EDD" w:rsidP="00E538D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E538DC">
        <w:rPr>
          <w:rFonts w:ascii="Arial" w:hAnsi="Arial" w:cs="Arial"/>
        </w:rPr>
        <w:t xml:space="preserve">Con fundamento en las consideraciones expuestas, en los acápites anteriores: </w:t>
      </w:r>
      <w:r w:rsidR="00E538DC" w:rsidRPr="00E538DC">
        <w:rPr>
          <w:rFonts w:ascii="Arial" w:hAnsi="Arial" w:cs="Arial"/>
        </w:rPr>
        <w:t xml:space="preserve">(i)  Se declarará improcedente la acción constitucional frente al </w:t>
      </w:r>
      <w:r w:rsidR="0038769C">
        <w:rPr>
          <w:rFonts w:ascii="Arial" w:hAnsi="Arial" w:cs="Arial"/>
        </w:rPr>
        <w:t xml:space="preserve">Juzgado Promiscuo del Circuito de Apía, R. </w:t>
      </w:r>
      <w:r w:rsidR="00E538DC" w:rsidRPr="00E538DC">
        <w:rPr>
          <w:rFonts w:ascii="Arial" w:hAnsi="Arial" w:cs="Arial"/>
        </w:rPr>
        <w:t>con estribo en que se incumplió el presupuesto de subsidiariedad;</w:t>
      </w:r>
      <w:r w:rsidR="0038769C">
        <w:rPr>
          <w:rFonts w:ascii="Arial" w:hAnsi="Arial" w:cs="Arial"/>
        </w:rPr>
        <w:t xml:space="preserve"> y,</w:t>
      </w:r>
      <w:r w:rsidR="00E538DC" w:rsidRPr="00E538DC">
        <w:rPr>
          <w:rFonts w:ascii="Arial" w:hAnsi="Arial" w:cs="Arial"/>
        </w:rPr>
        <w:t xml:space="preserve"> </w:t>
      </w:r>
      <w:r w:rsidR="00E538DC">
        <w:rPr>
          <w:rFonts w:ascii="Arial" w:hAnsi="Arial" w:cs="Arial"/>
        </w:rPr>
        <w:t xml:space="preserve">(ii) Se </w:t>
      </w:r>
      <w:r w:rsidR="0038769C">
        <w:rPr>
          <w:rFonts w:ascii="Arial" w:hAnsi="Arial" w:cs="Arial"/>
        </w:rPr>
        <w:t xml:space="preserve">negará el amparo </w:t>
      </w:r>
      <w:r w:rsidR="00E538DC">
        <w:rPr>
          <w:rFonts w:ascii="Arial" w:hAnsi="Arial" w:cs="Arial"/>
        </w:rPr>
        <w:t xml:space="preserve">respecto de </w:t>
      </w:r>
      <w:r w:rsidR="0038769C">
        <w:rPr>
          <w:rFonts w:ascii="Arial" w:hAnsi="Arial" w:cs="Arial"/>
        </w:rPr>
        <w:t xml:space="preserve">los litisconsortes </w:t>
      </w:r>
      <w:r w:rsidR="00E538DC" w:rsidRPr="002128C2">
        <w:rPr>
          <w:rFonts w:ascii="Arial" w:hAnsi="Arial"/>
        </w:rPr>
        <w:t>según se anotó</w:t>
      </w:r>
      <w:r w:rsidR="00E538DC">
        <w:rPr>
          <w:rFonts w:ascii="Arial" w:hAnsi="Arial" w:cs="Arial"/>
        </w:rPr>
        <w:t>.</w:t>
      </w:r>
    </w:p>
    <w:p w:rsidR="00227EDD" w:rsidRPr="00D54497" w:rsidRDefault="00227EDD" w:rsidP="00227EDD">
      <w:pPr>
        <w:pStyle w:val="Textoindependiente"/>
        <w:tabs>
          <w:tab w:val="clear" w:pos="0"/>
        </w:tabs>
        <w:suppressAutoHyphens w:val="0"/>
        <w:overflowPunct/>
        <w:autoSpaceDE/>
        <w:adjustRightInd/>
        <w:spacing w:line="360" w:lineRule="auto"/>
        <w:rPr>
          <w:rFonts w:ascii="Arial" w:hAnsi="Arial" w:cs="Arial"/>
          <w:sz w:val="18"/>
          <w:szCs w:val="24"/>
          <w:lang w:val="es-ES"/>
        </w:rPr>
      </w:pPr>
    </w:p>
    <w:p w:rsidR="00227EDD" w:rsidRDefault="00227EDD" w:rsidP="00227EDD">
      <w:pPr>
        <w:tabs>
          <w:tab w:val="left" w:pos="-720"/>
        </w:tabs>
        <w:suppressAutoHyphens/>
        <w:spacing w:line="360" w:lineRule="auto"/>
        <w:jc w:val="both"/>
        <w:rPr>
          <w:rFonts w:ascii="Arial" w:hAnsi="Arial" w:cs="Arial"/>
        </w:rPr>
      </w:pPr>
      <w:r>
        <w:rPr>
          <w:rFonts w:ascii="Arial" w:hAnsi="Arial" w:cs="Arial"/>
        </w:rPr>
        <w:t xml:space="preserve">En mérito de lo expuesto, el </w:t>
      </w:r>
      <w:r>
        <w:rPr>
          <w:rFonts w:ascii="Arial" w:hAnsi="Arial" w:cs="Arial"/>
          <w:bCs/>
          <w:smallCaps/>
        </w:rPr>
        <w:t>Tribunal Superior del Distrito Judicial de Pereira, Sala de Decisión Civil -Familia</w:t>
      </w:r>
      <w:r>
        <w:rPr>
          <w:rFonts w:ascii="Arial" w:hAnsi="Arial" w:cs="Arial"/>
        </w:rPr>
        <w:t>, administrando Justicia, en nombre de la República y por autoridad de la Ley,</w:t>
      </w:r>
    </w:p>
    <w:p w:rsidR="00227EDD" w:rsidRDefault="00227EDD" w:rsidP="00227EDD">
      <w:pPr>
        <w:pStyle w:val="Textoindependiente"/>
        <w:spacing w:line="360" w:lineRule="auto"/>
        <w:jc w:val="center"/>
        <w:rPr>
          <w:rFonts w:ascii="Arial" w:hAnsi="Arial" w:cs="Arial"/>
          <w:bCs/>
          <w:smallCaps/>
          <w:szCs w:val="24"/>
        </w:rPr>
      </w:pPr>
      <w:r>
        <w:rPr>
          <w:rFonts w:ascii="Arial" w:hAnsi="Arial" w:cs="Arial"/>
          <w:bCs/>
          <w:smallCaps/>
          <w:szCs w:val="24"/>
        </w:rPr>
        <w:t>F A L L A,</w:t>
      </w:r>
    </w:p>
    <w:p w:rsidR="00227EDD" w:rsidRPr="00D54497" w:rsidRDefault="00227EDD" w:rsidP="00227EDD">
      <w:pPr>
        <w:pStyle w:val="Textoindependiente"/>
        <w:spacing w:line="360" w:lineRule="auto"/>
        <w:jc w:val="center"/>
        <w:rPr>
          <w:rFonts w:ascii="Arial" w:hAnsi="Arial" w:cs="Arial"/>
          <w:bCs/>
          <w:smallCaps/>
          <w:sz w:val="16"/>
          <w:szCs w:val="24"/>
        </w:rPr>
      </w:pPr>
    </w:p>
    <w:p w:rsidR="00227EDD" w:rsidRDefault="00227EDD" w:rsidP="00227EDD">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 xml:space="preserve">DECLARAR improcedente </w:t>
      </w:r>
      <w:r w:rsidR="00D54497">
        <w:rPr>
          <w:rFonts w:ascii="Arial" w:hAnsi="Arial" w:cs="Arial"/>
        </w:rPr>
        <w:t xml:space="preserve">la </w:t>
      </w:r>
      <w:r>
        <w:rPr>
          <w:rFonts w:ascii="Arial" w:hAnsi="Arial" w:cs="Arial"/>
        </w:rPr>
        <w:t xml:space="preserve">tutela </w:t>
      </w:r>
      <w:r w:rsidR="00D54497">
        <w:rPr>
          <w:rFonts w:ascii="Arial" w:hAnsi="Arial" w:cs="Arial"/>
        </w:rPr>
        <w:t xml:space="preserve">propuesta </w:t>
      </w:r>
      <w:r>
        <w:rPr>
          <w:rFonts w:ascii="Arial" w:hAnsi="Arial" w:cs="Arial"/>
        </w:rPr>
        <w:t xml:space="preserve">por el señor </w:t>
      </w:r>
      <w:r w:rsidR="00DA38E6">
        <w:rPr>
          <w:rFonts w:ascii="Arial" w:hAnsi="Arial" w:cs="Arial"/>
        </w:rPr>
        <w:t>Juan de Dios Giraldo Ortiz</w:t>
      </w:r>
      <w:r>
        <w:rPr>
          <w:rFonts w:ascii="Arial" w:hAnsi="Arial" w:cs="Arial"/>
        </w:rPr>
        <w:t xml:space="preserve"> contra el Juzgado </w:t>
      </w:r>
      <w:r w:rsidR="0038769C">
        <w:rPr>
          <w:rFonts w:ascii="Arial" w:hAnsi="Arial" w:cs="Arial"/>
        </w:rPr>
        <w:t>Promiscuo del Circuito de Apía, R.</w:t>
      </w:r>
    </w:p>
    <w:p w:rsidR="0038769C" w:rsidRDefault="0038769C" w:rsidP="0038769C">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38769C" w:rsidRDefault="0038769C" w:rsidP="00227EDD">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 xml:space="preserve">NEGAR el amparo constitucional frente al </w:t>
      </w:r>
      <w:r>
        <w:rPr>
          <w:rFonts w:ascii="Arial" w:hAnsi="Arial" w:cs="Arial"/>
          <w:spacing w:val="3"/>
        </w:rPr>
        <w:t xml:space="preserve">Banco de Bogotá SA, al Fondo Nacional de Garantías, a la Central de Inversiones SA, y, a los señores Mauricio Salazar Sierra, Carlos Enrique Rendón Mejía, Juan Felipe Restrepo García, Gene Obed Ladino Córdoba, Ana Dolly Medina de Hincapié, y, Clara Mercedes, Beatriz Elena, María Eugenia, Olga Lucía, Gloria Piedad, Rosa Cristina, Ángela María y Germán Hincapié Medina. </w:t>
      </w:r>
    </w:p>
    <w:p w:rsidR="00227EDD" w:rsidRPr="00D54497" w:rsidRDefault="00227EDD" w:rsidP="00227EDD">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rPr>
      </w:pPr>
    </w:p>
    <w:p w:rsidR="00227EDD" w:rsidRDefault="00227EDD" w:rsidP="00227EDD">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NOTIFICAR esta decisión a todas las partes, por el medio más expedito y eficaz.</w:t>
      </w:r>
    </w:p>
    <w:p w:rsidR="00D54497" w:rsidRPr="00D54497" w:rsidRDefault="00D54497" w:rsidP="00D54497">
      <w:pPr>
        <w:pStyle w:val="Textoindependiente"/>
        <w:tabs>
          <w:tab w:val="clear" w:pos="708"/>
        </w:tabs>
        <w:spacing w:line="360" w:lineRule="auto"/>
        <w:ind w:left="360"/>
        <w:textAlignment w:val="auto"/>
        <w:rPr>
          <w:rFonts w:ascii="Arial" w:hAnsi="Arial" w:cs="Arial"/>
          <w:sz w:val="18"/>
          <w:szCs w:val="24"/>
        </w:rPr>
      </w:pPr>
    </w:p>
    <w:p w:rsidR="00227EDD" w:rsidRDefault="00227EDD" w:rsidP="00227EDD">
      <w:pPr>
        <w:pStyle w:val="Textoindependiente"/>
        <w:numPr>
          <w:ilvl w:val="0"/>
          <w:numId w:val="27"/>
        </w:numPr>
        <w:tabs>
          <w:tab w:val="clear" w:pos="720"/>
          <w:tab w:val="num" w:pos="360"/>
        </w:tabs>
        <w:spacing w:line="360" w:lineRule="auto"/>
        <w:ind w:left="360"/>
        <w:textAlignment w:val="auto"/>
        <w:rPr>
          <w:rFonts w:ascii="Arial" w:hAnsi="Arial" w:cs="Arial"/>
          <w:szCs w:val="24"/>
        </w:rPr>
      </w:pPr>
      <w:r>
        <w:rPr>
          <w:rFonts w:ascii="Arial" w:hAnsi="Arial" w:cs="Arial"/>
          <w:szCs w:val="24"/>
        </w:rPr>
        <w:t>REMITIR este expediente, a la Corte Constitucional para su eventual revisión, de no ser impugnada.</w:t>
      </w:r>
    </w:p>
    <w:p w:rsidR="00453F6D" w:rsidRDefault="00453F6D" w:rsidP="00453F6D">
      <w:pPr>
        <w:pStyle w:val="Textoindependiente"/>
        <w:tabs>
          <w:tab w:val="clear" w:pos="708"/>
        </w:tabs>
        <w:spacing w:line="360" w:lineRule="auto"/>
        <w:textAlignment w:val="auto"/>
        <w:rPr>
          <w:rFonts w:ascii="Arial" w:hAnsi="Arial" w:cs="Arial"/>
          <w:szCs w:val="24"/>
        </w:rPr>
      </w:pPr>
    </w:p>
    <w:p w:rsidR="00227EDD" w:rsidRDefault="00227EDD" w:rsidP="00227EDD">
      <w:pPr>
        <w:pStyle w:val="Prrafodelista"/>
        <w:widowControl/>
        <w:numPr>
          <w:ilvl w:val="0"/>
          <w:numId w:val="27"/>
        </w:numPr>
        <w:tabs>
          <w:tab w:val="num" w:pos="360"/>
        </w:tabs>
        <w:autoSpaceDE/>
        <w:adjustRightInd/>
        <w:spacing w:line="360" w:lineRule="auto"/>
        <w:ind w:left="360" w:right="51"/>
        <w:contextualSpacing/>
        <w:jc w:val="both"/>
        <w:rPr>
          <w:rFonts w:ascii="Arial" w:hAnsi="Arial"/>
        </w:rPr>
      </w:pPr>
      <w:r>
        <w:rPr>
          <w:rFonts w:ascii="Arial" w:hAnsi="Arial" w:cs="Arial"/>
        </w:rPr>
        <w:t>ORDENAR el archivo del expediente, surtidos los trámites anteriores.</w:t>
      </w:r>
    </w:p>
    <w:p w:rsidR="00626C89" w:rsidRPr="00FB3B2B" w:rsidRDefault="00626C89" w:rsidP="00FF5B57">
      <w:pPr>
        <w:pStyle w:val="Prrafodelista"/>
        <w:widowControl/>
        <w:autoSpaceDE/>
        <w:autoSpaceDN/>
        <w:adjustRightInd/>
        <w:spacing w:line="360" w:lineRule="auto"/>
        <w:ind w:left="360" w:right="51"/>
        <w:contextualSpacing/>
        <w:jc w:val="both"/>
        <w:rPr>
          <w:rFonts w:ascii="Arial" w:hAnsi="Arial"/>
          <w:sz w:val="4"/>
        </w:rPr>
      </w:pPr>
    </w:p>
    <w:p w:rsidR="00126266" w:rsidRPr="00FB3B2B" w:rsidRDefault="00126266" w:rsidP="00126266">
      <w:pPr>
        <w:pStyle w:val="Textoindependiente"/>
        <w:spacing w:line="360" w:lineRule="auto"/>
        <w:jc w:val="center"/>
        <w:rPr>
          <w:rFonts w:ascii="Arial" w:hAnsi="Arial"/>
          <w:smallCaps/>
          <w:szCs w:val="24"/>
        </w:rPr>
      </w:pPr>
      <w:r w:rsidRPr="00FB3B2B">
        <w:rPr>
          <w:rFonts w:ascii="Arial" w:hAnsi="Arial"/>
          <w:smallCaps/>
          <w:szCs w:val="24"/>
        </w:rPr>
        <w:t>Notifíquese,</w:t>
      </w:r>
    </w:p>
    <w:p w:rsidR="00DA569C" w:rsidRPr="00D54497" w:rsidRDefault="00DA569C" w:rsidP="00417DA5">
      <w:pPr>
        <w:pStyle w:val="Textoindependiente"/>
        <w:spacing w:line="360" w:lineRule="auto"/>
        <w:jc w:val="center"/>
        <w:rPr>
          <w:rFonts w:ascii="Arial" w:hAnsi="Arial"/>
          <w:szCs w:val="24"/>
        </w:rPr>
      </w:pPr>
    </w:p>
    <w:p w:rsidR="003E66CE" w:rsidRPr="00D54497" w:rsidRDefault="003E66CE" w:rsidP="00417DA5">
      <w:pPr>
        <w:pStyle w:val="Textoindependiente"/>
        <w:spacing w:line="360" w:lineRule="auto"/>
        <w:jc w:val="center"/>
        <w:rPr>
          <w:rFonts w:ascii="Arial" w:hAnsi="Arial"/>
          <w:szCs w:val="24"/>
        </w:rPr>
      </w:pPr>
    </w:p>
    <w:p w:rsidR="00B30152" w:rsidRPr="00D54497" w:rsidRDefault="00B30152" w:rsidP="00417DA5">
      <w:pPr>
        <w:pStyle w:val="Textoindependiente"/>
        <w:spacing w:line="360" w:lineRule="auto"/>
        <w:jc w:val="center"/>
        <w:rPr>
          <w:rFonts w:ascii="Arial" w:hAnsi="Arial"/>
          <w:szCs w:val="24"/>
        </w:rPr>
      </w:pP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D54497" w:rsidRPr="00D54497" w:rsidRDefault="00D54497" w:rsidP="00D54497">
      <w:pPr>
        <w:pStyle w:val="Textoindependiente"/>
        <w:spacing w:line="360" w:lineRule="auto"/>
        <w:jc w:val="center"/>
        <w:rPr>
          <w:rFonts w:ascii="Arial" w:hAnsi="Arial"/>
          <w:szCs w:val="24"/>
        </w:rPr>
      </w:pPr>
    </w:p>
    <w:p w:rsidR="00D54497" w:rsidRPr="00D54497" w:rsidRDefault="00D54497" w:rsidP="00D54497">
      <w:pPr>
        <w:pStyle w:val="Textoindependiente"/>
        <w:spacing w:line="360" w:lineRule="auto"/>
        <w:jc w:val="center"/>
        <w:rPr>
          <w:rFonts w:ascii="Arial" w:hAnsi="Arial"/>
          <w:szCs w:val="24"/>
        </w:rPr>
      </w:pPr>
    </w:p>
    <w:p w:rsidR="00D54497" w:rsidRPr="00D54497" w:rsidRDefault="00D54497" w:rsidP="00D54497">
      <w:pPr>
        <w:pStyle w:val="Textoindependiente"/>
        <w:spacing w:line="360" w:lineRule="auto"/>
        <w:jc w:val="center"/>
        <w:rPr>
          <w:rFonts w:ascii="Arial" w:hAnsi="Arial"/>
          <w:szCs w:val="24"/>
        </w:rPr>
      </w:pPr>
    </w:p>
    <w:p w:rsidR="00951517" w:rsidRPr="00025CC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E606C4" w:rsidRDefault="00445605" w:rsidP="005B4A1B">
      <w:pPr>
        <w:pStyle w:val="Textoindependiente"/>
        <w:spacing w:line="360" w:lineRule="auto"/>
        <w:jc w:val="right"/>
        <w:rPr>
          <w:rFonts w:ascii="Arial" w:hAnsi="Arial"/>
          <w:w w:val="150"/>
          <w:sz w:val="8"/>
          <w:szCs w:val="10"/>
          <w:lang w:val="en-US"/>
        </w:rPr>
      </w:pPr>
      <w:r>
        <w:rPr>
          <w:rFonts w:ascii="Arial" w:hAnsi="Arial"/>
          <w:w w:val="150"/>
          <w:sz w:val="8"/>
          <w:szCs w:val="10"/>
          <w:lang w:val="en-US"/>
        </w:rPr>
        <w:t>D</w:t>
      </w:r>
      <w:r w:rsidR="00E606C4" w:rsidRPr="00984EE4">
        <w:rPr>
          <w:rFonts w:ascii="Arial" w:hAnsi="Arial"/>
          <w:w w:val="150"/>
          <w:sz w:val="8"/>
          <w:szCs w:val="10"/>
          <w:lang w:val="en-US"/>
        </w:rPr>
        <w:t>GH/</w:t>
      </w:r>
      <w:r w:rsidR="005C4C0F">
        <w:rPr>
          <w:rFonts w:ascii="Arial" w:hAnsi="Arial"/>
          <w:w w:val="150"/>
          <w:sz w:val="8"/>
          <w:szCs w:val="10"/>
          <w:lang w:val="en-US"/>
        </w:rPr>
        <w:t>ODCD/2016</w:t>
      </w:r>
    </w:p>
    <w:p w:rsidR="00C87D22" w:rsidRDefault="00C87D22">
      <w:pPr>
        <w:widowControl/>
        <w:autoSpaceDE/>
        <w:autoSpaceDN/>
        <w:adjustRightInd/>
        <w:rPr>
          <w:rFonts w:ascii="Arial" w:hAnsi="Arial" w:cs="Times New Roman"/>
          <w:spacing w:val="-3"/>
          <w:w w:val="150"/>
          <w:sz w:val="8"/>
          <w:szCs w:val="10"/>
          <w:lang w:val="en-US"/>
        </w:rPr>
      </w:pPr>
    </w:p>
    <w:sectPr w:rsidR="00C87D22" w:rsidSect="00DF3F9B">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DC3" w:rsidRDefault="00BD0DC3" w:rsidP="0099045D">
      <w:r>
        <w:separator/>
      </w:r>
    </w:p>
  </w:endnote>
  <w:endnote w:type="continuationSeparator" w:id="0">
    <w:p w:rsidR="00BD0DC3" w:rsidRDefault="00BD0DC3"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Default="004603C3"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4603C3" w:rsidRDefault="004603C3" w:rsidP="0013771A">
    <w:pPr>
      <w:pStyle w:val="Piedepgina"/>
      <w:spacing w:line="360" w:lineRule="auto"/>
      <w:jc w:val="right"/>
      <w:rPr>
        <w:rFonts w:ascii="Arial" w:hAnsi="Arial" w:cs="Arial"/>
        <w:spacing w:val="20"/>
        <w:w w:val="200"/>
        <w:sz w:val="14"/>
        <w:szCs w:val="10"/>
        <w:lang w:val="es-CO"/>
      </w:rPr>
    </w:pPr>
  </w:p>
  <w:p w:rsidR="004603C3" w:rsidRPr="003E18D8" w:rsidRDefault="004603C3"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603C3" w:rsidRPr="007F7D49" w:rsidRDefault="004603C3"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DC3" w:rsidRDefault="00BD0DC3" w:rsidP="0099045D">
      <w:r>
        <w:separator/>
      </w:r>
    </w:p>
  </w:footnote>
  <w:footnote w:type="continuationSeparator" w:id="0">
    <w:p w:rsidR="00BD0DC3" w:rsidRDefault="00BD0DC3" w:rsidP="0099045D">
      <w:r>
        <w:continuationSeparator/>
      </w:r>
    </w:p>
  </w:footnote>
  <w:footnote w:id="1">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67253D" w:rsidRPr="00567558" w:rsidRDefault="0067253D" w:rsidP="0067253D">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67253D" w:rsidRPr="00FF68BE" w:rsidRDefault="0067253D" w:rsidP="0067253D">
      <w:pPr>
        <w:pStyle w:val="Textonotapie"/>
        <w:jc w:val="both"/>
        <w:rPr>
          <w:rFonts w:ascii="Calibri" w:hAnsi="Calibri" w:cs="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w:t>
      </w:r>
      <w:r>
        <w:rPr>
          <w:rFonts w:ascii="Calibri" w:hAnsi="Calibri" w:cs="Calibri"/>
          <w:lang w:val="es-MX"/>
        </w:rPr>
        <w:t>s</w:t>
      </w:r>
      <w:r w:rsidRPr="00567558">
        <w:rPr>
          <w:rFonts w:ascii="Calibri" w:hAnsi="Calibri" w:cs="Calibri"/>
          <w:lang w:val="es-MX"/>
        </w:rPr>
        <w:t xml:space="preserve"> </w:t>
      </w:r>
      <w:r w:rsidRPr="00FF68BE">
        <w:rPr>
          <w:rFonts w:ascii="Calibri" w:hAnsi="Calibri" w:cs="Calibri"/>
          <w:bCs/>
        </w:rPr>
        <w:t>T-107</w:t>
      </w:r>
      <w:r>
        <w:rPr>
          <w:rFonts w:ascii="Calibri" w:hAnsi="Calibri" w:cs="Calibri"/>
          <w:bCs/>
        </w:rPr>
        <w:t xml:space="preserve"> de 20</w:t>
      </w:r>
      <w:r w:rsidRPr="00FF68BE">
        <w:rPr>
          <w:rFonts w:ascii="Calibri" w:hAnsi="Calibri" w:cs="Calibri"/>
          <w:bCs/>
        </w:rPr>
        <w:t>16</w:t>
      </w:r>
      <w:r>
        <w:rPr>
          <w:rFonts w:ascii="Calibri" w:hAnsi="Calibri" w:cs="Calibri"/>
        </w:rPr>
        <w:t xml:space="preserve"> y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 entre otras</w:t>
      </w:r>
      <w:r w:rsidRPr="00567558">
        <w:rPr>
          <w:rFonts w:ascii="Calibri" w:hAnsi="Calibri" w:cs="Calibri"/>
          <w:lang w:val="es-MX"/>
        </w:rPr>
        <w:t>.</w:t>
      </w:r>
    </w:p>
  </w:footnote>
  <w:footnote w:id="5">
    <w:p w:rsidR="0067253D" w:rsidRPr="005D1B2D" w:rsidRDefault="0067253D" w:rsidP="0067253D">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4603C3" w:rsidRPr="00567558" w:rsidRDefault="004603C3" w:rsidP="00FF5B5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7">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636F79" w:rsidRDefault="00636F79" w:rsidP="00636F79">
      <w:pPr>
        <w:pStyle w:val="Textonotapie"/>
        <w:jc w:val="both"/>
      </w:pPr>
      <w:r>
        <w:rPr>
          <w:rStyle w:val="Refdenotaalpie"/>
          <w:rFonts w:asciiTheme="minorHAnsi" w:hAnsiTheme="minorHAnsi"/>
        </w:rPr>
        <w:footnoteRef/>
      </w:r>
      <w:r>
        <w:rPr>
          <w:rFonts w:asciiTheme="minorHAnsi" w:hAnsiTheme="minorHAnsi"/>
        </w:rPr>
        <w:t xml:space="preserve"> </w:t>
      </w:r>
      <w:r>
        <w:rPr>
          <w:rFonts w:asciiTheme="minorHAnsi" w:hAnsiTheme="minorHAnsi" w:cs="Calibri"/>
        </w:rPr>
        <w:t xml:space="preserve">CORTE CONSTITUCIONAL. Sentencia T-134 de 1994. </w:t>
      </w:r>
    </w:p>
  </w:footnote>
  <w:footnote w:id="9">
    <w:p w:rsidR="00636F79" w:rsidRDefault="00636F79" w:rsidP="00636F79">
      <w:pPr>
        <w:pStyle w:val="Textonotapie"/>
        <w:rPr>
          <w:lang w:val="es-CO"/>
        </w:rPr>
      </w:pPr>
      <w:r>
        <w:rPr>
          <w:rStyle w:val="Refdenotaalpie"/>
        </w:rPr>
        <w:footnoteRef/>
      </w:r>
      <w:r>
        <w:t xml:space="preserve"> </w:t>
      </w:r>
      <w:r>
        <w:rPr>
          <w:rFonts w:asciiTheme="minorHAnsi" w:hAnsiTheme="minorHAnsi" w:cs="Calibri"/>
        </w:rPr>
        <w:t>CORTE CONSTITUCIONAL. Sentencia T-103 de 2014.</w:t>
      </w:r>
    </w:p>
  </w:footnote>
  <w:footnote w:id="10">
    <w:p w:rsidR="00636F79" w:rsidRDefault="00636F79" w:rsidP="00636F79">
      <w:pPr>
        <w:pStyle w:val="Textonotapie"/>
        <w:jc w:val="both"/>
      </w:pPr>
      <w:r>
        <w:rPr>
          <w:rStyle w:val="Refdenotaalpie"/>
          <w:rFonts w:asciiTheme="minorHAnsi" w:hAnsiTheme="minorHAnsi" w:cs="Calibri"/>
        </w:rPr>
        <w:footnoteRef/>
      </w:r>
      <w:r>
        <w:rPr>
          <w:rFonts w:asciiTheme="minorHAnsi" w:hAnsiTheme="minorHAnsi" w:cs="Calibri"/>
        </w:rPr>
        <w:t xml:space="preserve"> CORTE CONSTITUCIONAL. Sentencia T-567 de 1998.</w:t>
      </w:r>
    </w:p>
  </w:footnote>
  <w:footnote w:id="11">
    <w:p w:rsidR="00636F79" w:rsidRDefault="00636F79" w:rsidP="00636F79">
      <w:pPr>
        <w:pStyle w:val="Textonotapie"/>
        <w:jc w:val="both"/>
      </w:pPr>
      <w:r>
        <w:rPr>
          <w:rStyle w:val="Refdenotaalpie"/>
          <w:rFonts w:asciiTheme="minorHAnsi" w:hAnsiTheme="minorHAnsi"/>
        </w:rPr>
        <w:footnoteRef/>
      </w:r>
      <w:r>
        <w:rPr>
          <w:rFonts w:asciiTheme="minorHAnsi" w:hAnsiTheme="minorHAnsi"/>
        </w:rPr>
        <w:t xml:space="preserve"> </w:t>
      </w:r>
      <w:r>
        <w:rPr>
          <w:rFonts w:asciiTheme="minorHAnsi" w:hAnsiTheme="minorHAnsi" w:cs="Calibri"/>
        </w:rPr>
        <w:t>CORTE CONSTITUCIONAL. Sentencia T-662 de 2013.</w:t>
      </w:r>
      <w:r>
        <w:rPr>
          <w:b/>
          <w:bCs/>
          <w:color w:val="2D2D2D"/>
          <w:sz w:val="28"/>
          <w:szCs w:val="28"/>
          <w:bdr w:val="none" w:sz="0" w:space="0" w:color="auto" w:frame="1"/>
          <w:shd w:val="clear" w:color="auto" w:fill="FFFFFF"/>
        </w:rPr>
        <w:t xml:space="preserve"> </w:t>
      </w:r>
    </w:p>
  </w:footnote>
  <w:footnote w:id="12">
    <w:p w:rsidR="00636F79" w:rsidRDefault="00636F79" w:rsidP="00636F79">
      <w:pPr>
        <w:pStyle w:val="Textonotapie"/>
        <w:jc w:val="both"/>
      </w:pPr>
      <w:r>
        <w:rPr>
          <w:rStyle w:val="Refdenotaalpie"/>
        </w:rPr>
        <w:footnoteRef/>
      </w:r>
      <w:r>
        <w:t xml:space="preserve"> </w:t>
      </w:r>
      <w:r>
        <w:rPr>
          <w:rFonts w:asciiTheme="minorHAnsi" w:hAnsiTheme="minorHAnsi" w:cs="Calibri"/>
        </w:rPr>
        <w:t xml:space="preserve">CORTE CONSTITUCIONAL. </w:t>
      </w:r>
      <w:r>
        <w:rPr>
          <w:rFonts w:ascii="Calibri" w:hAnsi="Calibri"/>
          <w:bCs/>
          <w:bdr w:val="none" w:sz="0" w:space="0" w:color="auto" w:frame="1"/>
          <w:shd w:val="clear" w:color="auto" w:fill="FFFFFF"/>
        </w:rPr>
        <w:t>Sentencia T-037 de 2016 y T-120 de 2016.</w:t>
      </w:r>
    </w:p>
  </w:footnote>
  <w:footnote w:id="13">
    <w:p w:rsidR="00636F79" w:rsidRDefault="00636F79" w:rsidP="00636F79">
      <w:pPr>
        <w:pStyle w:val="Textonotapie"/>
        <w:jc w:val="both"/>
      </w:pPr>
      <w:r>
        <w:rPr>
          <w:rStyle w:val="Refdenotaalpie"/>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CORTE SUPREMA DE JUSTICIA, Sala de Casación Civil.  Sentencia del 02-09-2014, MP: Margarita Cabello Blanco, expediente No.23001 22 14 000 2014 00097 01</w:t>
      </w:r>
      <w:r>
        <w:rPr>
          <w:rFonts w:asciiTheme="minorHAnsi" w:hAnsiTheme="minorHAnsi" w:cs="Calibri"/>
          <w:w w:val="110"/>
          <w:lang w:val="es-CO"/>
        </w:rPr>
        <w:t>.</w:t>
      </w:r>
    </w:p>
  </w:footnote>
  <w:footnote w:id="14">
    <w:p w:rsidR="00636F79" w:rsidRDefault="00636F79" w:rsidP="00636F79">
      <w:pPr>
        <w:pStyle w:val="Textonotapie"/>
        <w:jc w:val="both"/>
        <w:rPr>
          <w:rFonts w:ascii="Calibri" w:hAnsi="Calibri"/>
          <w:lang w:val="es-CO"/>
        </w:rPr>
      </w:pPr>
      <w:r>
        <w:rPr>
          <w:rStyle w:val="Refdenotaalpie"/>
        </w:rPr>
        <w:footnoteRef/>
      </w:r>
      <w:r>
        <w:t xml:space="preserve"> </w:t>
      </w:r>
      <w:r>
        <w:rPr>
          <w:rFonts w:asciiTheme="minorHAnsi" w:hAnsiTheme="minorHAnsi" w:cs="Calibri"/>
          <w:lang w:val="es-CO"/>
        </w:rPr>
        <w:t xml:space="preserve">CORTE </w:t>
      </w:r>
      <w:r>
        <w:rPr>
          <w:rFonts w:ascii="Calibri" w:hAnsi="Calibri" w:cs="Calibri"/>
          <w:lang w:val="es-CO"/>
        </w:rPr>
        <w:t xml:space="preserve">SUPREMA DE JUSTICIA, </w:t>
      </w:r>
      <w:r>
        <w:rPr>
          <w:rFonts w:ascii="Calibri" w:hAnsi="Calibri" w:cs="Calibri"/>
        </w:rPr>
        <w:t>Sala de Casación Civil.  Providencia STC6121-2015.</w:t>
      </w:r>
    </w:p>
  </w:footnote>
  <w:footnote w:id="15">
    <w:p w:rsidR="00636F79" w:rsidRDefault="00636F79" w:rsidP="00636F79">
      <w:pPr>
        <w:pStyle w:val="Textonotapie"/>
        <w:rPr>
          <w:rFonts w:ascii="Calibri" w:hAnsi="Calibri"/>
          <w:lang w:val="es-CO"/>
        </w:rPr>
      </w:pPr>
      <w:r>
        <w:rPr>
          <w:rStyle w:val="Refdenotaalpie"/>
          <w:rFonts w:ascii="Calibri" w:hAnsi="Calibri"/>
        </w:rPr>
        <w:footnoteRef/>
      </w:r>
      <w:r>
        <w:rPr>
          <w:rFonts w:ascii="Calibri" w:hAnsi="Calibri"/>
        </w:rPr>
        <w:t xml:space="preserve"> </w:t>
      </w:r>
      <w:r>
        <w:rPr>
          <w:rFonts w:ascii="Calibri" w:hAnsi="Calibri" w:cs="Calibri"/>
          <w:lang w:val="es-CO"/>
        </w:rPr>
        <w:t xml:space="preserve">CORTE SUPREMA DE JUSTICIA, </w:t>
      </w:r>
      <w:r>
        <w:rPr>
          <w:rFonts w:ascii="Calibri" w:hAnsi="Calibri" w:cs="Calibri"/>
        </w:rPr>
        <w:t xml:space="preserve">Sala de Casación Civil.  Providencia </w:t>
      </w:r>
      <w:r>
        <w:rPr>
          <w:rFonts w:ascii="Calibri" w:hAnsi="Calibri"/>
          <w:lang w:val="es-CO"/>
        </w:rPr>
        <w:t>STC3931-2016, entre otras.</w:t>
      </w:r>
    </w:p>
  </w:footnote>
  <w:footnote w:id="16">
    <w:p w:rsidR="006159AF" w:rsidRDefault="006159AF" w:rsidP="006159AF">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7">
    <w:p w:rsidR="006159AF" w:rsidRPr="008B43C6" w:rsidRDefault="006159AF" w:rsidP="006159AF">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Pr="006414F7" w:rsidRDefault="004603C3">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594D30">
      <w:rPr>
        <w:rFonts w:ascii="Calibri" w:hAnsi="Calibri" w:cs="Calibri"/>
        <w:i/>
        <w:noProof/>
        <w:sz w:val="20"/>
      </w:rPr>
      <w:t>8</w:t>
    </w:r>
    <w:r w:rsidRPr="006414F7">
      <w:rPr>
        <w:rFonts w:ascii="Calibri" w:hAnsi="Calibri" w:cs="Calibri"/>
        <w:i/>
        <w:sz w:val="20"/>
      </w:rPr>
      <w:fldChar w:fldCharType="end"/>
    </w:r>
  </w:p>
  <w:p w:rsidR="004603C3" w:rsidRPr="006414F7" w:rsidRDefault="004603C3"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00DA38E6">
      <w:rPr>
        <w:rFonts w:ascii="Calibri" w:hAnsi="Calibri" w:cs="Calibri"/>
        <w:i/>
        <w:sz w:val="20"/>
        <w:szCs w:val="22"/>
      </w:rPr>
      <w:t>00830</w:t>
    </w:r>
    <w:r w:rsidR="0028706E">
      <w:rPr>
        <w:rFonts w:ascii="Calibri" w:hAnsi="Calibri" w:cs="Calibri"/>
        <w:i/>
        <w:sz w:val="20"/>
        <w:szCs w:val="22"/>
      </w:rPr>
      <w:t>-00</w:t>
    </w:r>
    <w:r w:rsidR="005C34FF">
      <w:rPr>
        <w:rFonts w:ascii="Calibri" w:hAnsi="Calibri"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674318B"/>
    <w:multiLevelType w:val="multilevel"/>
    <w:tmpl w:val="A836A4F0"/>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A32576B"/>
    <w:multiLevelType w:val="multilevel"/>
    <w:tmpl w:val="CDF6051C"/>
    <w:lvl w:ilvl="0">
      <w:start w:val="7"/>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4">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39A2360"/>
    <w:multiLevelType w:val="multilevel"/>
    <w:tmpl w:val="BFFA55FE"/>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7"/>
  </w:num>
  <w:num w:numId="2">
    <w:abstractNumId w:val="14"/>
  </w:num>
  <w:num w:numId="3">
    <w:abstractNumId w:val="13"/>
  </w:num>
  <w:num w:numId="4">
    <w:abstractNumId w:val="2"/>
  </w:num>
  <w:num w:numId="5">
    <w:abstractNumId w:val="24"/>
  </w:num>
  <w:num w:numId="6">
    <w:abstractNumId w:val="0"/>
  </w:num>
  <w:num w:numId="7">
    <w:abstractNumId w:val="19"/>
  </w:num>
  <w:num w:numId="8">
    <w:abstractNumId w:val="1"/>
  </w:num>
  <w:num w:numId="9">
    <w:abstractNumId w:val="26"/>
  </w:num>
  <w:num w:numId="10">
    <w:abstractNumId w:val="20"/>
  </w:num>
  <w:num w:numId="11">
    <w:abstractNumId w:val="17"/>
  </w:num>
  <w:num w:numId="12">
    <w:abstractNumId w:val="22"/>
  </w:num>
  <w:num w:numId="13">
    <w:abstractNumId w:val="7"/>
  </w:num>
  <w:num w:numId="14">
    <w:abstractNumId w:val="9"/>
  </w:num>
  <w:num w:numId="15">
    <w:abstractNumId w:val="15"/>
  </w:num>
  <w:num w:numId="16">
    <w:abstractNumId w:val="3"/>
  </w:num>
  <w:num w:numId="17">
    <w:abstractNumId w:val="16"/>
  </w:num>
  <w:num w:numId="18">
    <w:abstractNumId w:val="6"/>
  </w:num>
  <w:num w:numId="19">
    <w:abstractNumId w:val="4"/>
  </w:num>
  <w:num w:numId="20">
    <w:abstractNumId w:val="10"/>
  </w:num>
  <w:num w:numId="21">
    <w:abstractNumId w:val="18"/>
  </w:num>
  <w:num w:numId="22">
    <w:abstractNumId w:val="21"/>
  </w:num>
  <w:num w:numId="23">
    <w:abstractNumId w:val="5"/>
  </w:num>
  <w:num w:numId="24">
    <w:abstractNumId w:val="8"/>
  </w:num>
  <w:num w:numId="25">
    <w:abstractNumId w:val="6"/>
  </w:num>
  <w:num w:numId="26">
    <w:abstractNumId w:val="23"/>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6"/>
  </w:num>
  <w:num w:numId="30">
    <w:abstractNumId w:val="12"/>
  </w:num>
  <w:num w:numId="31">
    <w:abstractNumId w:val="1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5D9A"/>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CA7"/>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95A"/>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3F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3B"/>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DA6"/>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8D1"/>
    <w:rsid w:val="00120C3E"/>
    <w:rsid w:val="00120F03"/>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0A4"/>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2E4"/>
    <w:rsid w:val="00181C9F"/>
    <w:rsid w:val="00181ECC"/>
    <w:rsid w:val="001820FD"/>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6361"/>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66E"/>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DC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EDD"/>
    <w:rsid w:val="00227FC9"/>
    <w:rsid w:val="00230B9A"/>
    <w:rsid w:val="0023112E"/>
    <w:rsid w:val="002318E5"/>
    <w:rsid w:val="002324DF"/>
    <w:rsid w:val="00232D47"/>
    <w:rsid w:val="00232F91"/>
    <w:rsid w:val="0023308D"/>
    <w:rsid w:val="0023348A"/>
    <w:rsid w:val="002337AB"/>
    <w:rsid w:val="0023398A"/>
    <w:rsid w:val="00233F38"/>
    <w:rsid w:val="00234A49"/>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3BF3"/>
    <w:rsid w:val="00254B08"/>
    <w:rsid w:val="00254B18"/>
    <w:rsid w:val="00254CBA"/>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007"/>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06E"/>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503"/>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8D5"/>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0B11"/>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97D"/>
    <w:rsid w:val="0032018C"/>
    <w:rsid w:val="00320355"/>
    <w:rsid w:val="00320C23"/>
    <w:rsid w:val="00320C7C"/>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6E9"/>
    <w:rsid w:val="00345944"/>
    <w:rsid w:val="00345CC6"/>
    <w:rsid w:val="00345F28"/>
    <w:rsid w:val="00346AD0"/>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8769C"/>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04"/>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3FB5"/>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3DBE"/>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990"/>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571"/>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3F6D"/>
    <w:rsid w:val="0045484E"/>
    <w:rsid w:val="004548B6"/>
    <w:rsid w:val="004549AD"/>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0EF"/>
    <w:rsid w:val="0049027C"/>
    <w:rsid w:val="004908C5"/>
    <w:rsid w:val="00491288"/>
    <w:rsid w:val="00491333"/>
    <w:rsid w:val="00491B8B"/>
    <w:rsid w:val="00491C2D"/>
    <w:rsid w:val="00491D39"/>
    <w:rsid w:val="004927CF"/>
    <w:rsid w:val="004935DB"/>
    <w:rsid w:val="00493D0E"/>
    <w:rsid w:val="004940D6"/>
    <w:rsid w:val="004940DE"/>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4F51"/>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2BAF"/>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1FD"/>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29A2"/>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96D"/>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B10"/>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0E7"/>
    <w:rsid w:val="00594584"/>
    <w:rsid w:val="00594D30"/>
    <w:rsid w:val="00594F7E"/>
    <w:rsid w:val="00594FDC"/>
    <w:rsid w:val="0059514B"/>
    <w:rsid w:val="005951B2"/>
    <w:rsid w:val="00595487"/>
    <w:rsid w:val="005955FF"/>
    <w:rsid w:val="00596A3B"/>
    <w:rsid w:val="00596DB4"/>
    <w:rsid w:val="0059710A"/>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A7ACC"/>
    <w:rsid w:val="005B02FC"/>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5CFF"/>
    <w:rsid w:val="005B7137"/>
    <w:rsid w:val="005C053C"/>
    <w:rsid w:val="005C0A5A"/>
    <w:rsid w:val="005C14BE"/>
    <w:rsid w:val="005C1B37"/>
    <w:rsid w:val="005C1D46"/>
    <w:rsid w:val="005C20DF"/>
    <w:rsid w:val="005C274B"/>
    <w:rsid w:val="005C2D6E"/>
    <w:rsid w:val="005C2F15"/>
    <w:rsid w:val="005C34FF"/>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6F79"/>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53D"/>
    <w:rsid w:val="00672D56"/>
    <w:rsid w:val="00672E57"/>
    <w:rsid w:val="00673FCA"/>
    <w:rsid w:val="00674068"/>
    <w:rsid w:val="006747E6"/>
    <w:rsid w:val="00674A79"/>
    <w:rsid w:val="0067589D"/>
    <w:rsid w:val="006758F9"/>
    <w:rsid w:val="00676248"/>
    <w:rsid w:val="00676E64"/>
    <w:rsid w:val="006771FC"/>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87FAC"/>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826"/>
    <w:rsid w:val="007161AC"/>
    <w:rsid w:val="00717574"/>
    <w:rsid w:val="00720F6E"/>
    <w:rsid w:val="00722FB5"/>
    <w:rsid w:val="00723794"/>
    <w:rsid w:val="0072424E"/>
    <w:rsid w:val="0072436C"/>
    <w:rsid w:val="00724752"/>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D74"/>
    <w:rsid w:val="00747E14"/>
    <w:rsid w:val="00750723"/>
    <w:rsid w:val="007507D7"/>
    <w:rsid w:val="007508C9"/>
    <w:rsid w:val="00750900"/>
    <w:rsid w:val="00750E9B"/>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DE6"/>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2261"/>
    <w:rsid w:val="007D2580"/>
    <w:rsid w:val="007D273C"/>
    <w:rsid w:val="007D4758"/>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5B85"/>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6D0"/>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1A8A"/>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4"/>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BDD"/>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6D6E"/>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803"/>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82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11E"/>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152"/>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29A"/>
    <w:rsid w:val="00A51F23"/>
    <w:rsid w:val="00A53426"/>
    <w:rsid w:val="00A5356E"/>
    <w:rsid w:val="00A545DC"/>
    <w:rsid w:val="00A54A13"/>
    <w:rsid w:val="00A54DB7"/>
    <w:rsid w:val="00A5623D"/>
    <w:rsid w:val="00A56FFA"/>
    <w:rsid w:val="00A5710B"/>
    <w:rsid w:val="00A5761E"/>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2F2"/>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B4"/>
    <w:rsid w:val="00AE65F5"/>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16B"/>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0EE2"/>
    <w:rsid w:val="00B212FF"/>
    <w:rsid w:val="00B216F9"/>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0FA8"/>
    <w:rsid w:val="00B5154E"/>
    <w:rsid w:val="00B51675"/>
    <w:rsid w:val="00B51950"/>
    <w:rsid w:val="00B5195F"/>
    <w:rsid w:val="00B521BE"/>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67F"/>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67C5D"/>
    <w:rsid w:val="00B70051"/>
    <w:rsid w:val="00B70187"/>
    <w:rsid w:val="00B70407"/>
    <w:rsid w:val="00B70810"/>
    <w:rsid w:val="00B70925"/>
    <w:rsid w:val="00B714DE"/>
    <w:rsid w:val="00B71589"/>
    <w:rsid w:val="00B71A81"/>
    <w:rsid w:val="00B71AE7"/>
    <w:rsid w:val="00B71D5D"/>
    <w:rsid w:val="00B71DD4"/>
    <w:rsid w:val="00B724C6"/>
    <w:rsid w:val="00B72A08"/>
    <w:rsid w:val="00B7383F"/>
    <w:rsid w:val="00B74A2D"/>
    <w:rsid w:val="00B7574C"/>
    <w:rsid w:val="00B7596F"/>
    <w:rsid w:val="00B75FBF"/>
    <w:rsid w:val="00B767F1"/>
    <w:rsid w:val="00B77970"/>
    <w:rsid w:val="00B77C71"/>
    <w:rsid w:val="00B77CD2"/>
    <w:rsid w:val="00B80992"/>
    <w:rsid w:val="00B81D32"/>
    <w:rsid w:val="00B81FDA"/>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183"/>
    <w:rsid w:val="00BC16BB"/>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0DC3"/>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AA1"/>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80E"/>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C72"/>
    <w:rsid w:val="00C8311A"/>
    <w:rsid w:val="00C83DDE"/>
    <w:rsid w:val="00C83E87"/>
    <w:rsid w:val="00C84138"/>
    <w:rsid w:val="00C864B7"/>
    <w:rsid w:val="00C86DA6"/>
    <w:rsid w:val="00C87118"/>
    <w:rsid w:val="00C87D22"/>
    <w:rsid w:val="00C901FD"/>
    <w:rsid w:val="00C91451"/>
    <w:rsid w:val="00C914BD"/>
    <w:rsid w:val="00C92A0F"/>
    <w:rsid w:val="00C932B1"/>
    <w:rsid w:val="00C9460E"/>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3B4"/>
    <w:rsid w:val="00CD79DB"/>
    <w:rsid w:val="00CE0777"/>
    <w:rsid w:val="00CE0811"/>
    <w:rsid w:val="00CE0821"/>
    <w:rsid w:val="00CE0F4E"/>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28A"/>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DFD"/>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497"/>
    <w:rsid w:val="00D54D1A"/>
    <w:rsid w:val="00D55142"/>
    <w:rsid w:val="00D55187"/>
    <w:rsid w:val="00D5529A"/>
    <w:rsid w:val="00D55593"/>
    <w:rsid w:val="00D55A12"/>
    <w:rsid w:val="00D55C6A"/>
    <w:rsid w:val="00D55C77"/>
    <w:rsid w:val="00D55DC7"/>
    <w:rsid w:val="00D55DE1"/>
    <w:rsid w:val="00D560D5"/>
    <w:rsid w:val="00D56844"/>
    <w:rsid w:val="00D5729E"/>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3E18"/>
    <w:rsid w:val="00D8416E"/>
    <w:rsid w:val="00D844AE"/>
    <w:rsid w:val="00D84746"/>
    <w:rsid w:val="00D8523F"/>
    <w:rsid w:val="00D85E84"/>
    <w:rsid w:val="00D8627D"/>
    <w:rsid w:val="00D862DE"/>
    <w:rsid w:val="00D866D1"/>
    <w:rsid w:val="00D86842"/>
    <w:rsid w:val="00D90100"/>
    <w:rsid w:val="00D90F85"/>
    <w:rsid w:val="00D9225F"/>
    <w:rsid w:val="00D93740"/>
    <w:rsid w:val="00D93E26"/>
    <w:rsid w:val="00D94140"/>
    <w:rsid w:val="00D941E8"/>
    <w:rsid w:val="00D94240"/>
    <w:rsid w:val="00D94343"/>
    <w:rsid w:val="00D94DBA"/>
    <w:rsid w:val="00D954F1"/>
    <w:rsid w:val="00D95A09"/>
    <w:rsid w:val="00D9642C"/>
    <w:rsid w:val="00D96C35"/>
    <w:rsid w:val="00D97026"/>
    <w:rsid w:val="00D97759"/>
    <w:rsid w:val="00D97BF7"/>
    <w:rsid w:val="00D97DB9"/>
    <w:rsid w:val="00DA0076"/>
    <w:rsid w:val="00DA0A98"/>
    <w:rsid w:val="00DA1514"/>
    <w:rsid w:val="00DA22FB"/>
    <w:rsid w:val="00DA37F5"/>
    <w:rsid w:val="00DA38E6"/>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51A8"/>
    <w:rsid w:val="00DE6847"/>
    <w:rsid w:val="00DE68FE"/>
    <w:rsid w:val="00DE74E7"/>
    <w:rsid w:val="00DE7EFF"/>
    <w:rsid w:val="00DF29E0"/>
    <w:rsid w:val="00DF29E9"/>
    <w:rsid w:val="00DF3218"/>
    <w:rsid w:val="00DF356D"/>
    <w:rsid w:val="00DF3616"/>
    <w:rsid w:val="00DF3DC3"/>
    <w:rsid w:val="00DF3E7C"/>
    <w:rsid w:val="00DF3F9B"/>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2CF2"/>
    <w:rsid w:val="00E13662"/>
    <w:rsid w:val="00E13778"/>
    <w:rsid w:val="00E13B00"/>
    <w:rsid w:val="00E13B07"/>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8DC"/>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5CF9"/>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A0F"/>
    <w:rsid w:val="00EE1C51"/>
    <w:rsid w:val="00EE2420"/>
    <w:rsid w:val="00EE2673"/>
    <w:rsid w:val="00EE29B8"/>
    <w:rsid w:val="00EE2E34"/>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E7554"/>
    <w:rsid w:val="00EF0DB1"/>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19"/>
    <w:rsid w:val="00F14A98"/>
    <w:rsid w:val="00F14EDC"/>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30A"/>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B2B"/>
    <w:rsid w:val="00FB3D8D"/>
    <w:rsid w:val="00FB4650"/>
    <w:rsid w:val="00FB4F27"/>
    <w:rsid w:val="00FB5E7E"/>
    <w:rsid w:val="00FB602A"/>
    <w:rsid w:val="00FB6998"/>
    <w:rsid w:val="00FB6CFE"/>
    <w:rsid w:val="00FB72A5"/>
    <w:rsid w:val="00FC06A3"/>
    <w:rsid w:val="00FC3205"/>
    <w:rsid w:val="00FC3F88"/>
    <w:rsid w:val="00FC4973"/>
    <w:rsid w:val="00FC4AA8"/>
    <w:rsid w:val="00FC5379"/>
    <w:rsid w:val="00FC566E"/>
    <w:rsid w:val="00FC5F6F"/>
    <w:rsid w:val="00FC6860"/>
    <w:rsid w:val="00FC73DF"/>
    <w:rsid w:val="00FC7BCB"/>
    <w:rsid w:val="00FC7BDC"/>
    <w:rsid w:val="00FD0032"/>
    <w:rsid w:val="00FD0466"/>
    <w:rsid w:val="00FD1567"/>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2BE"/>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94A"/>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1D4647-7EF5-4CD2-854F-C728C623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Refdecomentario">
    <w:name w:val="annotation reference"/>
    <w:basedOn w:val="Fuentedeprrafopredeter"/>
    <w:uiPriority w:val="99"/>
    <w:semiHidden/>
    <w:unhideWhenUsed/>
    <w:rsid w:val="000B243B"/>
    <w:rPr>
      <w:sz w:val="16"/>
      <w:szCs w:val="16"/>
    </w:rPr>
  </w:style>
  <w:style w:type="paragraph" w:styleId="Textocomentario">
    <w:name w:val="annotation text"/>
    <w:basedOn w:val="Normal"/>
    <w:link w:val="TextocomentarioCar"/>
    <w:uiPriority w:val="99"/>
    <w:semiHidden/>
    <w:unhideWhenUsed/>
    <w:rsid w:val="000B243B"/>
    <w:rPr>
      <w:sz w:val="20"/>
      <w:szCs w:val="20"/>
    </w:rPr>
  </w:style>
  <w:style w:type="character" w:customStyle="1" w:styleId="TextocomentarioCar">
    <w:name w:val="Texto comentario Car"/>
    <w:basedOn w:val="Fuentedeprrafopredeter"/>
    <w:link w:val="Textocomentario"/>
    <w:uiPriority w:val="99"/>
    <w:semiHidden/>
    <w:rsid w:val="000B243B"/>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0B243B"/>
    <w:rPr>
      <w:b/>
      <w:bCs/>
    </w:rPr>
  </w:style>
  <w:style w:type="character" w:customStyle="1" w:styleId="AsuntodelcomentarioCar">
    <w:name w:val="Asunto del comentario Car"/>
    <w:basedOn w:val="TextocomentarioCar"/>
    <w:link w:val="Asuntodelcomentario"/>
    <w:uiPriority w:val="99"/>
    <w:semiHidden/>
    <w:rsid w:val="000B243B"/>
    <w:rPr>
      <w:rFonts w:ascii="Courier New" w:hAnsi="Courier New" w:cs="Verdana"/>
      <w:b/>
      <w:bCs/>
    </w:rPr>
  </w:style>
  <w:style w:type="paragraph" w:styleId="Revisin">
    <w:name w:val="Revision"/>
    <w:hidden/>
    <w:uiPriority w:val="99"/>
    <w:semiHidden/>
    <w:rsid w:val="000B243B"/>
    <w:rPr>
      <w:rFonts w:ascii="Courier New" w:hAnsi="Courier New"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25339077">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20642685">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652522898">
      <w:bodyDiv w:val="1"/>
      <w:marLeft w:val="0"/>
      <w:marRight w:val="0"/>
      <w:marTop w:val="0"/>
      <w:marBottom w:val="0"/>
      <w:divBdr>
        <w:top w:val="none" w:sz="0" w:space="0" w:color="auto"/>
        <w:left w:val="none" w:sz="0" w:space="0" w:color="auto"/>
        <w:bottom w:val="none" w:sz="0" w:space="0" w:color="auto"/>
        <w:right w:val="none" w:sz="0" w:space="0" w:color="auto"/>
      </w:divBdr>
    </w:div>
    <w:div w:id="1790932015">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5683A-B6D4-407C-9790-F760DC70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8</Pages>
  <Words>2831</Words>
  <Characters>15571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12</cp:revision>
  <cp:lastPrinted>2016-08-12T15:49:00Z</cp:lastPrinted>
  <dcterms:created xsi:type="dcterms:W3CDTF">2016-09-01T18:31:00Z</dcterms:created>
  <dcterms:modified xsi:type="dcterms:W3CDTF">2016-11-15T15:55:00Z</dcterms:modified>
</cp:coreProperties>
</file>