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5D" w:rsidRPr="0032085D" w:rsidRDefault="0032085D" w:rsidP="0032085D">
      <w:pPr>
        <w:pStyle w:val="Sinespaciado"/>
        <w:jc w:val="both"/>
        <w:rPr>
          <w:rFonts w:asciiTheme="minorHAnsi" w:hAnsiTheme="minorHAnsi"/>
          <w:sz w:val="18"/>
          <w:szCs w:val="18"/>
        </w:rPr>
      </w:pPr>
    </w:p>
    <w:p w:rsidR="0032085D" w:rsidRPr="0032085D" w:rsidRDefault="00476848" w:rsidP="0032085D">
      <w:pPr>
        <w:pStyle w:val="Sinespaciado"/>
        <w:jc w:val="both"/>
        <w:rPr>
          <w:rFonts w:asciiTheme="minorHAnsi" w:hAnsiTheme="minorHAnsi"/>
          <w:sz w:val="18"/>
          <w:szCs w:val="18"/>
          <w:lang w:val="es-ES_tradnl"/>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bookmarkStart w:id="0" w:name="_GoBack"/>
      <w:bookmarkEnd w:id="0"/>
      <w:r w:rsidR="0032085D" w:rsidRPr="0032085D">
        <w:rPr>
          <w:rFonts w:asciiTheme="minorHAnsi" w:hAnsiTheme="minorHAnsi"/>
          <w:b/>
          <w:sz w:val="18"/>
          <w:szCs w:val="18"/>
        </w:rPr>
        <w:t xml:space="preserve">TUTELA SEGURIDAD SOCIAL / INDEMNIZACIÓN SUSTITUTIVA / NO SE PROBÓ PERJUICIO IRREMEDIABLE / SE DENIEGA / Subsidiariedad / </w:t>
      </w:r>
      <w:r w:rsidR="0032085D">
        <w:rPr>
          <w:rFonts w:asciiTheme="minorHAnsi" w:hAnsiTheme="minorHAnsi"/>
          <w:b/>
          <w:sz w:val="18"/>
          <w:szCs w:val="18"/>
        </w:rPr>
        <w:t>“</w:t>
      </w:r>
      <w:r w:rsidR="0032085D" w:rsidRPr="0032085D">
        <w:rPr>
          <w:rFonts w:asciiTheme="minorHAnsi" w:hAnsiTheme="minorHAnsi"/>
          <w:sz w:val="18"/>
          <w:szCs w:val="18"/>
          <w:lang w:val="es-ES_tradnl"/>
        </w:rPr>
        <w:t xml:space="preserve">A partir de las premisas jurídicas anotadas, advierte esta Sala que no aparece demostrada la ineficacia del mecanismo ordinario existente para exigir el reconocimiento de la indemnización sustitutiva deprecada en este amparo y menos la afectación del mínimo vital del accionante, de tal manera que se supere el presupuesto de subsdiariedad o residualidad, y se permita el examen de la cuestión de fondo. </w:t>
      </w:r>
    </w:p>
    <w:p w:rsidR="0032085D" w:rsidRPr="0032085D" w:rsidRDefault="0032085D" w:rsidP="0032085D">
      <w:pPr>
        <w:pStyle w:val="Sinespaciado"/>
        <w:jc w:val="both"/>
        <w:rPr>
          <w:rFonts w:asciiTheme="minorHAnsi" w:hAnsiTheme="minorHAnsi"/>
          <w:sz w:val="18"/>
          <w:szCs w:val="18"/>
          <w:lang w:val="es-ES_tradnl"/>
        </w:rPr>
      </w:pPr>
    </w:p>
    <w:p w:rsidR="0032085D" w:rsidRPr="0032085D" w:rsidRDefault="0032085D" w:rsidP="0032085D">
      <w:pPr>
        <w:pStyle w:val="Sinespaciado"/>
        <w:jc w:val="both"/>
        <w:rPr>
          <w:rFonts w:asciiTheme="minorHAnsi" w:hAnsiTheme="minorHAnsi" w:cs="Arial"/>
          <w:sz w:val="18"/>
          <w:szCs w:val="18"/>
        </w:rPr>
      </w:pPr>
      <w:r w:rsidRPr="0032085D">
        <w:rPr>
          <w:rFonts w:asciiTheme="minorHAnsi" w:hAnsiTheme="minorHAnsi" w:cs="Arial"/>
          <w:sz w:val="18"/>
          <w:szCs w:val="18"/>
        </w:rPr>
        <w:t xml:space="preserve">Debe recordarse que tales aspectos son una carga procesal que debe atender el actor, a efectos de superar el postulado de residualidad del amparo constitucional, ya que no todo menoscabo a un derecho fundamental amerita el despliegue de esta excepcional herramienta constitucional. </w:t>
      </w:r>
    </w:p>
    <w:p w:rsidR="0032085D" w:rsidRPr="0032085D" w:rsidRDefault="0032085D" w:rsidP="0032085D">
      <w:pPr>
        <w:pStyle w:val="Sinespaciado"/>
        <w:jc w:val="both"/>
        <w:rPr>
          <w:rFonts w:asciiTheme="minorHAnsi" w:hAnsiTheme="minorHAnsi"/>
          <w:sz w:val="18"/>
          <w:szCs w:val="18"/>
          <w:lang w:val="es-ES_tradnl"/>
        </w:rPr>
      </w:pPr>
    </w:p>
    <w:p w:rsidR="0032085D" w:rsidRPr="0032085D" w:rsidRDefault="0032085D" w:rsidP="0032085D">
      <w:pPr>
        <w:pStyle w:val="Sinespaciado"/>
        <w:jc w:val="both"/>
        <w:rPr>
          <w:rFonts w:asciiTheme="minorHAnsi" w:hAnsiTheme="minorHAnsi"/>
          <w:sz w:val="18"/>
          <w:szCs w:val="18"/>
          <w:lang w:val="es-CO"/>
        </w:rPr>
      </w:pPr>
      <w:r w:rsidRPr="0032085D">
        <w:rPr>
          <w:rFonts w:asciiTheme="minorHAnsi" w:hAnsiTheme="minorHAnsi"/>
          <w:sz w:val="18"/>
          <w:szCs w:val="18"/>
          <w:lang w:val="es-ES_tradnl"/>
        </w:rPr>
        <w:t xml:space="preserve">Revisado el plenario se advierte que al accionante le fue reconocida por Colpensiones una pensión de invalidez desde el día 19-07-2015 (Folio 23 vto., este cuaderno), por lo que se puede considerar que tiene un ingreso económico continuo y periódico, a diferencia de la indemnización sustitutiva objeto de este amparo, que solo comporta un único </w:t>
      </w:r>
      <w:r w:rsidRPr="0032085D">
        <w:rPr>
          <w:rFonts w:asciiTheme="minorHAnsi" w:hAnsiTheme="minorHAnsi"/>
          <w:sz w:val="18"/>
          <w:szCs w:val="18"/>
          <w:lang w:val="es-CO"/>
        </w:rPr>
        <w:t xml:space="preserve">capital a ser entregado. Además, hay que decir </w:t>
      </w:r>
      <w:r w:rsidRPr="0032085D">
        <w:rPr>
          <w:rFonts w:asciiTheme="minorHAnsi" w:hAnsiTheme="minorHAnsi"/>
          <w:sz w:val="18"/>
          <w:szCs w:val="18"/>
          <w:lang w:val="es-ES_tradnl"/>
        </w:rPr>
        <w:t>que, pese a que el accionante alegó la afectación a su mínimo vital, no arrimó prueba alguna que así lo demostrara y ni siquiera tuvo a bien rendir la declaración programada por esta Sala (Folio 30 vto., este cuaderno)</w:t>
      </w:r>
      <w:r w:rsidRPr="0032085D">
        <w:rPr>
          <w:rFonts w:asciiTheme="minorHAnsi" w:hAnsiTheme="minorHAnsi"/>
          <w:sz w:val="18"/>
          <w:szCs w:val="18"/>
          <w:lang w:val="es-CO"/>
        </w:rPr>
        <w:t>.</w:t>
      </w:r>
    </w:p>
    <w:p w:rsidR="0032085D" w:rsidRPr="0032085D" w:rsidRDefault="0032085D" w:rsidP="0032085D">
      <w:pPr>
        <w:pStyle w:val="Sinespaciado"/>
        <w:jc w:val="both"/>
        <w:rPr>
          <w:rFonts w:asciiTheme="minorHAnsi" w:hAnsiTheme="minorHAnsi"/>
          <w:sz w:val="18"/>
          <w:szCs w:val="18"/>
          <w:lang w:val="es-CO"/>
        </w:rPr>
      </w:pPr>
    </w:p>
    <w:p w:rsidR="0032085D" w:rsidRPr="0032085D" w:rsidRDefault="0032085D" w:rsidP="0032085D">
      <w:pPr>
        <w:pStyle w:val="Sinespaciado"/>
        <w:jc w:val="both"/>
        <w:rPr>
          <w:rFonts w:asciiTheme="minorHAnsi" w:hAnsiTheme="minorHAnsi" w:cs="Arial"/>
          <w:sz w:val="18"/>
          <w:szCs w:val="18"/>
        </w:rPr>
      </w:pPr>
      <w:r w:rsidRPr="0032085D">
        <w:rPr>
          <w:rFonts w:asciiTheme="minorHAnsi" w:hAnsiTheme="minorHAnsi"/>
          <w:sz w:val="18"/>
          <w:szCs w:val="18"/>
          <w:lang w:val="es-ES_tradnl"/>
        </w:rPr>
        <w:t xml:space="preserve">Por lo tanto, </w:t>
      </w:r>
      <w:r w:rsidRPr="0032085D">
        <w:rPr>
          <w:rFonts w:asciiTheme="minorHAnsi" w:hAnsiTheme="minorHAnsi" w:cs="Arial"/>
          <w:sz w:val="18"/>
          <w:szCs w:val="18"/>
        </w:rPr>
        <w:t>es innecesario avanzar en el estudio de este asunto, puesto que el requisito de procedibilidad de la subsidiariedad quedó insatisfecho, y surgen por contera, las acciones ordinarias al actor para exigir el reconocimiento y pago de la indemnización sustitutiva por vejez.</w:t>
      </w:r>
      <w:r>
        <w:rPr>
          <w:rFonts w:asciiTheme="minorHAnsi" w:hAnsiTheme="minorHAnsi" w:cs="Arial"/>
          <w:sz w:val="18"/>
          <w:szCs w:val="18"/>
        </w:rPr>
        <w:t>”</w:t>
      </w:r>
    </w:p>
    <w:p w:rsidR="0032085D" w:rsidRPr="0032085D" w:rsidRDefault="0032085D" w:rsidP="0032085D">
      <w:pPr>
        <w:pStyle w:val="Sinespaciado"/>
        <w:jc w:val="both"/>
        <w:rPr>
          <w:rFonts w:asciiTheme="minorHAnsi" w:hAnsiTheme="minorHAnsi"/>
          <w:b/>
          <w:sz w:val="18"/>
          <w:szCs w:val="18"/>
        </w:rPr>
      </w:pPr>
    </w:p>
    <w:p w:rsidR="0032085D" w:rsidRPr="0032085D" w:rsidRDefault="0032085D" w:rsidP="0032085D">
      <w:pPr>
        <w:pStyle w:val="Sinespaciado"/>
        <w:jc w:val="both"/>
        <w:rPr>
          <w:rFonts w:asciiTheme="minorHAnsi" w:hAnsiTheme="minorHAnsi"/>
          <w:sz w:val="18"/>
          <w:szCs w:val="18"/>
        </w:rPr>
      </w:pPr>
      <w:r w:rsidRPr="0032085D">
        <w:rPr>
          <w:rFonts w:asciiTheme="minorHAnsi" w:hAnsiTheme="minorHAnsi"/>
          <w:b/>
          <w:sz w:val="18"/>
          <w:szCs w:val="18"/>
        </w:rPr>
        <w:t>Citación Jurisprudencial:</w:t>
      </w:r>
      <w:r w:rsidRPr="0032085D">
        <w:rPr>
          <w:rFonts w:asciiTheme="minorHAnsi" w:hAnsiTheme="minorHAnsi"/>
          <w:sz w:val="18"/>
          <w:szCs w:val="18"/>
        </w:rPr>
        <w:t xml:space="preserve"> </w:t>
      </w:r>
      <w:r w:rsidRPr="0032085D">
        <w:rPr>
          <w:rFonts w:asciiTheme="minorHAnsi" w:hAnsiTheme="minorHAnsi" w:cs="Calibri"/>
          <w:sz w:val="18"/>
          <w:szCs w:val="18"/>
        </w:rPr>
        <w:t>Sentencia T-324 de 1993</w:t>
      </w:r>
      <w:r w:rsidRPr="0032085D">
        <w:rPr>
          <w:rFonts w:asciiTheme="minorHAnsi" w:hAnsiTheme="minorHAnsi" w:cs="Arial"/>
          <w:sz w:val="18"/>
          <w:szCs w:val="18"/>
        </w:rPr>
        <w:t xml:space="preserve">. / </w:t>
      </w:r>
      <w:r w:rsidRPr="0032085D">
        <w:rPr>
          <w:rFonts w:asciiTheme="minorHAnsi" w:hAnsiTheme="minorHAnsi"/>
          <w:sz w:val="18"/>
          <w:szCs w:val="18"/>
        </w:rPr>
        <w:t xml:space="preserve">Sentencia </w:t>
      </w:r>
      <w:hyperlink r:id="rId8" w:tooltip="Haga clic para abrir la Sentencia T-217 de 2013" w:history="1">
        <w:r w:rsidRPr="0032085D">
          <w:rPr>
            <w:rStyle w:val="Hipervnculo"/>
            <w:rFonts w:asciiTheme="minorHAnsi" w:hAnsiTheme="minorHAnsi"/>
            <w:bCs/>
            <w:color w:val="auto"/>
            <w:sz w:val="18"/>
            <w:szCs w:val="18"/>
            <w:u w:val="none"/>
          </w:rPr>
          <w:t>T-217 de 2013</w:t>
        </w:r>
      </w:hyperlink>
      <w:r w:rsidRPr="0032085D">
        <w:rPr>
          <w:rFonts w:asciiTheme="minorHAnsi" w:hAnsiTheme="minorHAnsi"/>
          <w:sz w:val="18"/>
          <w:szCs w:val="18"/>
        </w:rPr>
        <w:t xml:space="preserve">, reiterada en las sentencias T-021 de 2016 y T-038 de 2016, entre otras. / Sentencia </w:t>
      </w:r>
      <w:hyperlink r:id="rId9" w:tooltip="Haga clic para abrir la Sentencia T-217 de 2013" w:history="1">
        <w:r w:rsidRPr="0032085D">
          <w:rPr>
            <w:rStyle w:val="Hipervnculo"/>
            <w:rFonts w:asciiTheme="minorHAnsi" w:hAnsiTheme="minorHAnsi"/>
            <w:bCs/>
            <w:color w:val="auto"/>
            <w:sz w:val="18"/>
            <w:szCs w:val="18"/>
            <w:u w:val="none"/>
          </w:rPr>
          <w:t xml:space="preserve">T-615 de </w:t>
        </w:r>
      </w:hyperlink>
      <w:r w:rsidRPr="0032085D">
        <w:rPr>
          <w:rFonts w:asciiTheme="minorHAnsi" w:hAnsiTheme="minorHAnsi"/>
          <w:sz w:val="18"/>
          <w:szCs w:val="18"/>
          <w:lang w:val="es-CO"/>
        </w:rPr>
        <w:t xml:space="preserve">2015: </w:t>
      </w:r>
      <w:r w:rsidRPr="0032085D">
        <w:rPr>
          <w:rFonts w:asciiTheme="minorHAnsi" w:hAnsiTheme="minorHAnsi"/>
          <w:i/>
          <w:sz w:val="18"/>
          <w:szCs w:val="18"/>
          <w:lang w:val="es-CO"/>
        </w:rPr>
        <w:t xml:space="preserve">“(…) </w:t>
      </w:r>
      <w:r w:rsidRPr="0032085D">
        <w:rPr>
          <w:rFonts w:asciiTheme="minorHAnsi" w:hAnsiTheme="minorHAnsi"/>
          <w:i/>
          <w:sz w:val="18"/>
          <w:szCs w:val="18"/>
          <w:lang w:val="es-ES_tradnl"/>
        </w:rPr>
        <w:t xml:space="preserve">la naturaleza irrenunciable e imprescriptible se aplica a la pensión de </w:t>
      </w:r>
      <w:r w:rsidRPr="0032085D">
        <w:rPr>
          <w:rFonts w:asciiTheme="minorHAnsi" w:hAnsiTheme="minorHAnsi"/>
          <w:i/>
          <w:sz w:val="18"/>
          <w:szCs w:val="18"/>
        </w:rPr>
        <w:t xml:space="preserve">vejez, invalidez o sobrevivientes, e incluso, puede extenderse a la indemnización sustitutiva. De esta manera, la exigibilidad de cualquiera de estos derechos puede hacerse en cualquier tiempo. (…)”. </w:t>
      </w:r>
      <w:r w:rsidRPr="0032085D">
        <w:rPr>
          <w:rFonts w:asciiTheme="minorHAnsi" w:hAnsiTheme="minorHAnsi"/>
          <w:sz w:val="18"/>
          <w:szCs w:val="18"/>
        </w:rPr>
        <w:t xml:space="preserve">(Sublínea de la Sala). / Sentencia </w:t>
      </w:r>
      <w:hyperlink r:id="rId10" w:tooltip="Haga clic para abrir la Sentencia T-217 de 2013" w:history="1">
        <w:r w:rsidRPr="0032085D">
          <w:rPr>
            <w:rStyle w:val="Hipervnculo"/>
            <w:rFonts w:asciiTheme="minorHAnsi" w:hAnsiTheme="minorHAnsi"/>
            <w:bCs/>
            <w:color w:val="auto"/>
            <w:sz w:val="18"/>
            <w:szCs w:val="18"/>
            <w:u w:val="none"/>
          </w:rPr>
          <w:t>T-427 de 2011</w:t>
        </w:r>
      </w:hyperlink>
      <w:r w:rsidRPr="0032085D">
        <w:rPr>
          <w:rFonts w:asciiTheme="minorHAnsi" w:hAnsiTheme="minorHAnsi"/>
          <w:sz w:val="18"/>
          <w:szCs w:val="18"/>
          <w:lang w:val="es-CO"/>
        </w:rPr>
        <w:t>:</w:t>
      </w:r>
      <w:r w:rsidRPr="0032085D">
        <w:rPr>
          <w:rFonts w:asciiTheme="minorHAnsi" w:hAnsiTheme="minorHAnsi"/>
          <w:i/>
          <w:iCs/>
          <w:sz w:val="18"/>
          <w:szCs w:val="18"/>
        </w:rPr>
        <w:t xml:space="preserve">“(…) “[L]a jurisprudencia constitucional ha reconocido que hay casos en los no es procedente alegar la inmediatez en la interposición de la acción de tutela cuando hay de por medio reclamos sobre pensiones, y cuando el desconocimiento o vulneración del derecho fundamental subsiste con el paso del tiempo. Esto en virtud de que la inmediatez no puede ser entendida como una caducidad, toda vez que la Constitución no ha previsto la caducidad de la acción en el artículo 86.” (…)”. / </w:t>
      </w:r>
      <w:r w:rsidRPr="0032085D">
        <w:rPr>
          <w:rFonts w:asciiTheme="minorHAnsi" w:hAnsiTheme="minorHAnsi" w:cs="Calibri"/>
          <w:sz w:val="18"/>
          <w:szCs w:val="18"/>
          <w:lang w:val="es-CO"/>
        </w:rPr>
        <w:t xml:space="preserve">Sentencia T-600 de 2002. / Sentencia T-046 de 1995 / Ver sentencias T-100 de 1994, T-256 de 1995, T-325 de 1995, T-455 de 1996, T-459 de 1996, T-083 de 1997 y SU-133 de 1998. / Sentencia: T-225 de 1993. / </w:t>
      </w:r>
      <w:r w:rsidRPr="0032085D">
        <w:rPr>
          <w:rFonts w:asciiTheme="minorHAnsi" w:hAnsiTheme="minorHAnsi" w:cs="Calibri"/>
          <w:sz w:val="18"/>
          <w:szCs w:val="18"/>
        </w:rPr>
        <w:t>Sentencia T-014 de 2016.</w:t>
      </w:r>
    </w:p>
    <w:p w:rsidR="0032085D" w:rsidRDefault="0032085D" w:rsidP="0032085D">
      <w:pPr>
        <w:pStyle w:val="Sinespaciado"/>
        <w:jc w:val="both"/>
        <w:rPr>
          <w:rFonts w:asciiTheme="minorHAnsi" w:hAnsiTheme="minorHAnsi"/>
          <w:sz w:val="18"/>
          <w:szCs w:val="18"/>
        </w:rPr>
      </w:pPr>
    </w:p>
    <w:p w:rsidR="0032085D" w:rsidRDefault="0032085D" w:rsidP="0032085D">
      <w:pPr>
        <w:pStyle w:val="Sinespaciado"/>
        <w:rPr>
          <w:rFonts w:asciiTheme="minorHAnsi" w:hAnsiTheme="minorHAnsi"/>
          <w:sz w:val="18"/>
          <w:szCs w:val="18"/>
        </w:rPr>
      </w:pPr>
      <w:r>
        <w:rPr>
          <w:rFonts w:asciiTheme="minorHAnsi" w:hAnsiTheme="minorHAnsi"/>
          <w:sz w:val="18"/>
          <w:szCs w:val="18"/>
        </w:rPr>
        <w:t>--------------------------------------------------------------------------------------------------------------------------------------------------------------------------</w:t>
      </w:r>
    </w:p>
    <w:p w:rsidR="0032085D" w:rsidRPr="00253BF3" w:rsidRDefault="0032085D" w:rsidP="0032085D">
      <w:pPr>
        <w:pStyle w:val="Sinespaciado"/>
        <w:rPr>
          <w:rFonts w:asciiTheme="minorHAnsi" w:hAnsiTheme="minorHAnsi"/>
          <w:sz w:val="18"/>
          <w:szCs w:val="18"/>
        </w:rPr>
      </w:pPr>
    </w:p>
    <w:p w:rsidR="0032085D" w:rsidRPr="0032085D" w:rsidRDefault="0032085D" w:rsidP="0032085D">
      <w:pPr>
        <w:pStyle w:val="Sinespaciado"/>
        <w:jc w:val="both"/>
        <w:rPr>
          <w:rFonts w:asciiTheme="minorHAnsi" w:hAnsiTheme="minorHAnsi"/>
          <w:sz w:val="18"/>
          <w:szCs w:val="18"/>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2C5C9D" w:rsidRDefault="002C5C9D" w:rsidP="002C5C9D">
      <w:pPr>
        <w:pStyle w:val="Textoindependiente"/>
        <w:tabs>
          <w:tab w:val="clear" w:pos="1416"/>
        </w:tabs>
        <w:spacing w:line="360" w:lineRule="auto"/>
        <w:ind w:left="3600" w:hanging="2184"/>
        <w:rPr>
          <w:rFonts w:ascii="Arial" w:hAnsi="Arial" w:cs="Arial"/>
          <w:sz w:val="22"/>
          <w:szCs w:val="22"/>
        </w:rPr>
      </w:pPr>
      <w:r w:rsidRPr="008B7279">
        <w:rPr>
          <w:rFonts w:ascii="Arial" w:hAnsi="Arial" w:cs="Arial"/>
          <w:sz w:val="22"/>
          <w:szCs w:val="22"/>
        </w:rPr>
        <w:t>Accionante</w:t>
      </w:r>
      <w:r w:rsidRPr="008B7279">
        <w:rPr>
          <w:rFonts w:ascii="Arial" w:hAnsi="Arial" w:cs="Arial"/>
          <w:sz w:val="22"/>
          <w:szCs w:val="22"/>
        </w:rPr>
        <w:tab/>
      </w:r>
      <w:r w:rsidRPr="008B7279">
        <w:rPr>
          <w:rFonts w:ascii="Arial" w:hAnsi="Arial" w:cs="Arial"/>
          <w:sz w:val="22"/>
          <w:szCs w:val="22"/>
        </w:rPr>
        <w:tab/>
        <w:t xml:space="preserve">: </w:t>
      </w:r>
      <w:r w:rsidR="001B5554">
        <w:rPr>
          <w:rFonts w:ascii="Arial" w:hAnsi="Arial" w:cs="Arial"/>
          <w:sz w:val="22"/>
          <w:szCs w:val="22"/>
        </w:rPr>
        <w:t>Jhon Jaramillo Castillo</w:t>
      </w:r>
    </w:p>
    <w:p w:rsidR="001B5554" w:rsidRDefault="002C5C9D" w:rsidP="002C5C9D">
      <w:pPr>
        <w:pStyle w:val="Textoindependiente"/>
        <w:tabs>
          <w:tab w:val="clear" w:pos="2832"/>
          <w:tab w:val="clear" w:pos="3540"/>
        </w:tabs>
        <w:spacing w:line="360" w:lineRule="auto"/>
        <w:ind w:left="3544" w:hanging="2187"/>
        <w:rPr>
          <w:rFonts w:ascii="Arial" w:hAnsi="Arial" w:cs="Arial"/>
          <w:sz w:val="22"/>
          <w:szCs w:val="22"/>
        </w:rPr>
      </w:pPr>
      <w:r w:rsidRPr="0071706A">
        <w:rPr>
          <w:rFonts w:ascii="Arial" w:hAnsi="Arial" w:cs="Arial"/>
          <w:sz w:val="22"/>
          <w:szCs w:val="22"/>
        </w:rPr>
        <w:tab/>
        <w:t>Presunto</w:t>
      </w:r>
      <w:r w:rsidR="001B5554">
        <w:rPr>
          <w:rFonts w:ascii="Arial" w:hAnsi="Arial" w:cs="Arial"/>
          <w:sz w:val="22"/>
          <w:szCs w:val="22"/>
        </w:rPr>
        <w:t>s</w:t>
      </w:r>
      <w:r w:rsidRPr="0071706A">
        <w:rPr>
          <w:rFonts w:ascii="Arial" w:hAnsi="Arial" w:cs="Arial"/>
          <w:sz w:val="22"/>
          <w:szCs w:val="22"/>
        </w:rPr>
        <w:t xml:space="preserve"> infractor</w:t>
      </w:r>
      <w:r w:rsidR="001B5554">
        <w:rPr>
          <w:rFonts w:ascii="Arial" w:hAnsi="Arial" w:cs="Arial"/>
          <w:sz w:val="22"/>
          <w:szCs w:val="22"/>
        </w:rPr>
        <w:t>es</w:t>
      </w:r>
      <w:r w:rsidRPr="0071706A">
        <w:rPr>
          <w:rFonts w:ascii="Arial" w:hAnsi="Arial" w:cs="Arial"/>
          <w:sz w:val="22"/>
          <w:szCs w:val="22"/>
        </w:rPr>
        <w:tab/>
        <w:t xml:space="preserve">: </w:t>
      </w:r>
      <w:r w:rsidR="001B5554">
        <w:rPr>
          <w:rFonts w:ascii="Arial" w:hAnsi="Arial" w:cs="Arial"/>
          <w:sz w:val="22"/>
          <w:szCs w:val="22"/>
        </w:rPr>
        <w:t xml:space="preserve">Ministerio de Defensa Nacional y Grupo de Prestaciones </w:t>
      </w:r>
    </w:p>
    <w:p w:rsidR="002C5C9D" w:rsidRDefault="001B5554" w:rsidP="002C5C9D">
      <w:pPr>
        <w:pStyle w:val="Textoindependiente"/>
        <w:tabs>
          <w:tab w:val="clear" w:pos="2832"/>
          <w:tab w:val="clear" w:pos="3540"/>
        </w:tabs>
        <w:spacing w:line="360" w:lineRule="auto"/>
        <w:ind w:left="3544" w:hanging="218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1B5554">
        <w:rPr>
          <w:rFonts w:ascii="Arial" w:hAnsi="Arial" w:cs="Arial"/>
          <w:color w:val="FFFFFF" w:themeColor="background1"/>
          <w:sz w:val="22"/>
          <w:szCs w:val="22"/>
        </w:rPr>
        <w:t>:</w:t>
      </w:r>
      <w:r>
        <w:rPr>
          <w:rFonts w:ascii="Arial" w:hAnsi="Arial" w:cs="Arial"/>
          <w:sz w:val="22"/>
          <w:szCs w:val="22"/>
        </w:rPr>
        <w:t xml:space="preserve"> Sociales de ese Ministerio</w:t>
      </w:r>
    </w:p>
    <w:p w:rsidR="007451C1" w:rsidRPr="007451C1" w:rsidRDefault="002C5C9D" w:rsidP="002C5C9D">
      <w:pPr>
        <w:pStyle w:val="Textoindependiente"/>
        <w:spacing w:line="360" w:lineRule="auto"/>
        <w:rPr>
          <w:rFonts w:ascii="Arial" w:hAnsi="Arial" w:cs="Arial"/>
          <w:sz w:val="22"/>
        </w:rPr>
      </w:pPr>
      <w:r w:rsidRPr="008B7279">
        <w:rPr>
          <w:sz w:val="22"/>
          <w:szCs w:val="22"/>
        </w:rPr>
        <w:tab/>
      </w:r>
      <w:r w:rsidRPr="008B7279">
        <w:rPr>
          <w:sz w:val="22"/>
          <w:szCs w:val="22"/>
        </w:rPr>
        <w:tab/>
      </w:r>
      <w:r w:rsidR="007451C1" w:rsidRPr="007451C1">
        <w:rPr>
          <w:rFonts w:ascii="Arial" w:hAnsi="Arial" w:cs="Arial"/>
          <w:sz w:val="22"/>
        </w:rPr>
        <w:t>Vinculado</w:t>
      </w:r>
      <w:r w:rsidR="007451C1" w:rsidRPr="007451C1">
        <w:rPr>
          <w:rFonts w:ascii="Arial" w:hAnsi="Arial" w:cs="Arial"/>
          <w:sz w:val="22"/>
        </w:rPr>
        <w:tab/>
      </w:r>
      <w:r w:rsidR="007451C1">
        <w:rPr>
          <w:rFonts w:ascii="Arial" w:hAnsi="Arial" w:cs="Arial"/>
          <w:sz w:val="22"/>
        </w:rPr>
        <w:tab/>
      </w:r>
      <w:r w:rsidR="007451C1" w:rsidRPr="007451C1">
        <w:rPr>
          <w:rFonts w:ascii="Arial" w:hAnsi="Arial" w:cs="Arial"/>
          <w:sz w:val="22"/>
        </w:rPr>
        <w:t xml:space="preserve">: </w:t>
      </w:r>
      <w:r w:rsidR="001B5554">
        <w:rPr>
          <w:rFonts w:ascii="Arial" w:hAnsi="Arial" w:cs="Arial"/>
          <w:sz w:val="22"/>
        </w:rPr>
        <w:t>Dirección de Prestaciones Sociales del Ejército Nacional</w:t>
      </w:r>
    </w:p>
    <w:p w:rsidR="002C5C9D" w:rsidRPr="008B7279" w:rsidRDefault="002C5C9D" w:rsidP="002C5C9D">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8B7279">
        <w:rPr>
          <w:rFonts w:ascii="Arial" w:hAnsi="Arial" w:cs="Arial"/>
          <w:sz w:val="22"/>
          <w:szCs w:val="22"/>
        </w:rPr>
        <w:t>Radicación</w:t>
      </w:r>
      <w:r w:rsidRPr="008B7279">
        <w:rPr>
          <w:rFonts w:ascii="Arial" w:hAnsi="Arial" w:cs="Arial"/>
          <w:sz w:val="22"/>
          <w:szCs w:val="22"/>
        </w:rPr>
        <w:tab/>
      </w:r>
      <w:r w:rsidRPr="008B7279">
        <w:rPr>
          <w:rFonts w:ascii="Arial" w:hAnsi="Arial" w:cs="Arial"/>
          <w:sz w:val="22"/>
          <w:szCs w:val="22"/>
        </w:rPr>
        <w:tab/>
        <w:t xml:space="preserve">: </w:t>
      </w:r>
      <w:r w:rsidR="00DF3870">
        <w:rPr>
          <w:rFonts w:ascii="Arial" w:hAnsi="Arial" w:cs="Arial"/>
          <w:sz w:val="22"/>
          <w:szCs w:val="22"/>
        </w:rPr>
        <w:t>2016-</w:t>
      </w:r>
      <w:r w:rsidR="001B5554">
        <w:rPr>
          <w:rFonts w:ascii="Arial" w:hAnsi="Arial" w:cs="Arial"/>
          <w:sz w:val="22"/>
          <w:szCs w:val="22"/>
        </w:rPr>
        <w:t>00838</w:t>
      </w:r>
      <w:r w:rsidR="00DF3870">
        <w:rPr>
          <w:rFonts w:ascii="Arial" w:hAnsi="Arial" w:cs="Arial"/>
          <w:sz w:val="22"/>
          <w:szCs w:val="22"/>
        </w:rPr>
        <w:t>-00</w:t>
      </w:r>
      <w:r w:rsidRPr="008B7279">
        <w:rPr>
          <w:rFonts w:ascii="Arial" w:hAnsi="Arial" w:cs="Arial"/>
          <w:sz w:val="22"/>
          <w:szCs w:val="22"/>
        </w:rPr>
        <w:t xml:space="preserve"> (Interna </w:t>
      </w:r>
      <w:r w:rsidR="001B5554">
        <w:rPr>
          <w:rFonts w:ascii="Arial" w:hAnsi="Arial" w:cs="Arial"/>
          <w:sz w:val="22"/>
          <w:szCs w:val="22"/>
        </w:rPr>
        <w:t>838</w:t>
      </w:r>
      <w:r w:rsidRPr="008B7279">
        <w:rPr>
          <w:rFonts w:ascii="Arial" w:hAnsi="Arial" w:cs="Arial"/>
          <w:sz w:val="22"/>
          <w:szCs w:val="22"/>
        </w:rPr>
        <w:t>LLRR)</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DF3870">
        <w:rPr>
          <w:rFonts w:ascii="Arial" w:hAnsi="Arial" w:cs="Arial"/>
          <w:sz w:val="20"/>
          <w:szCs w:val="22"/>
        </w:rPr>
        <w:t xml:space="preserve">Subsidiariedad – </w:t>
      </w:r>
      <w:r w:rsidR="001B5554">
        <w:rPr>
          <w:rFonts w:ascii="Arial" w:hAnsi="Arial" w:cs="Arial"/>
          <w:sz w:val="20"/>
          <w:szCs w:val="22"/>
        </w:rPr>
        <w:t>Perjuicio irremediable</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717695" w:rsidRPr="002060F5" w:rsidRDefault="00717695" w:rsidP="00717695">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438 de 12-09-2016</w:t>
      </w:r>
    </w:p>
    <w:p w:rsidR="00717695" w:rsidRDefault="00717695" w:rsidP="00717695">
      <w:pPr>
        <w:pBdr>
          <w:bottom w:val="double" w:sz="6" w:space="1" w:color="auto"/>
        </w:pBdr>
        <w:spacing w:line="360" w:lineRule="auto"/>
        <w:jc w:val="center"/>
        <w:rPr>
          <w:rFonts w:ascii="Arial" w:hAnsi="Arial" w:cs="Arial"/>
          <w:b/>
          <w:bCs/>
          <w:sz w:val="22"/>
          <w:szCs w:val="22"/>
        </w:rPr>
      </w:pPr>
    </w:p>
    <w:p w:rsidR="00717695" w:rsidRDefault="00717695" w:rsidP="00717695">
      <w:pPr>
        <w:spacing w:line="360" w:lineRule="auto"/>
        <w:jc w:val="center"/>
        <w:rPr>
          <w:rFonts w:ascii="Arial" w:hAnsi="Arial" w:cs="Arial"/>
          <w:b/>
          <w:bCs/>
          <w:sz w:val="22"/>
          <w:szCs w:val="22"/>
        </w:rPr>
      </w:pPr>
    </w:p>
    <w:p w:rsidR="00717695" w:rsidRPr="00BC082A" w:rsidRDefault="00717695" w:rsidP="00717695">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Pr>
          <w:rFonts w:ascii="Arial" w:hAnsi="Arial" w:cs="Arial"/>
          <w:iCs/>
          <w:smallCaps/>
          <w:sz w:val="28"/>
          <w:szCs w:val="28"/>
          <w:lang w:val="es-CO"/>
        </w:rPr>
        <w:t xml:space="preserve">doce </w:t>
      </w:r>
      <w:r w:rsidRPr="00BC082A">
        <w:rPr>
          <w:rFonts w:ascii="Arial" w:hAnsi="Arial" w:cs="Arial"/>
          <w:iCs/>
          <w:smallCaps/>
          <w:sz w:val="28"/>
          <w:szCs w:val="28"/>
          <w:lang w:val="es-CO"/>
        </w:rPr>
        <w:t>(</w:t>
      </w:r>
      <w:r>
        <w:rPr>
          <w:rFonts w:ascii="Arial" w:hAnsi="Arial" w:cs="Arial"/>
          <w:iCs/>
          <w:smallCaps/>
          <w:sz w:val="28"/>
          <w:szCs w:val="28"/>
          <w:lang w:val="es-CO"/>
        </w:rPr>
        <w:t>12</w:t>
      </w:r>
      <w:r w:rsidRPr="00BC082A">
        <w:rPr>
          <w:rFonts w:ascii="Arial" w:hAnsi="Arial" w:cs="Arial"/>
          <w:iCs/>
          <w:smallCaps/>
          <w:sz w:val="28"/>
          <w:szCs w:val="28"/>
          <w:lang w:val="es-CO"/>
        </w:rPr>
        <w:t xml:space="preserve">) de </w:t>
      </w:r>
      <w:r>
        <w:rPr>
          <w:rFonts w:ascii="Arial" w:hAnsi="Arial" w:cs="Arial"/>
          <w:iCs/>
          <w:smallCaps/>
          <w:sz w:val="28"/>
          <w:szCs w:val="28"/>
          <w:lang w:val="es-CO"/>
        </w:rPr>
        <w:t xml:space="preserve">septiembre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0147A2" w:rsidRPr="00EE705E"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A35FC0" w:rsidRPr="00F9418E" w:rsidRDefault="002C5C9D" w:rsidP="00A35FC0">
      <w:pPr>
        <w:pStyle w:val="Textoindependiente"/>
        <w:spacing w:line="360" w:lineRule="auto"/>
        <w:rPr>
          <w:rFonts w:ascii="Arial" w:hAnsi="Arial"/>
          <w:szCs w:val="24"/>
        </w:rPr>
      </w:pPr>
      <w:r>
        <w:rPr>
          <w:rFonts w:ascii="Arial" w:hAnsi="Arial"/>
          <w:szCs w:val="24"/>
        </w:rPr>
        <w:t xml:space="preserve">El amparo </w:t>
      </w:r>
      <w:r w:rsidR="00A35FC0" w:rsidRPr="00F9418E">
        <w:rPr>
          <w:rFonts w:ascii="Arial" w:hAnsi="Arial"/>
          <w:szCs w:val="24"/>
        </w:rPr>
        <w:t xml:space="preserve">constitucional </w:t>
      </w:r>
      <w:r w:rsidR="0044784C">
        <w:rPr>
          <w:rFonts w:ascii="Arial" w:hAnsi="Arial"/>
          <w:szCs w:val="24"/>
        </w:rPr>
        <w:t>en referenci</w:t>
      </w:r>
      <w:r w:rsidR="00A35FC0" w:rsidRPr="00F9418E">
        <w:rPr>
          <w:rFonts w:ascii="Arial" w:hAnsi="Arial"/>
          <w:szCs w:val="24"/>
        </w:rPr>
        <w:t xml:space="preserve">a, </w:t>
      </w:r>
      <w:r>
        <w:rPr>
          <w:rFonts w:ascii="Arial" w:hAnsi="Arial"/>
          <w:szCs w:val="24"/>
        </w:rPr>
        <w:t xml:space="preserve">adelantada </w:t>
      </w:r>
      <w:r w:rsidR="003A3B20">
        <w:rPr>
          <w:rFonts w:ascii="Arial" w:hAnsi="Arial"/>
          <w:szCs w:val="24"/>
        </w:rPr>
        <w:t>l</w:t>
      </w:r>
      <w:r w:rsidR="00A35FC0" w:rsidRPr="00F9418E">
        <w:rPr>
          <w:rFonts w:ascii="Arial" w:hAnsi="Arial"/>
          <w:szCs w:val="24"/>
        </w:rPr>
        <w:t xml:space="preserve">a actuación </w:t>
      </w:r>
      <w:r w:rsidRPr="00F9418E">
        <w:rPr>
          <w:rFonts w:ascii="Arial" w:hAnsi="Arial"/>
          <w:szCs w:val="24"/>
        </w:rPr>
        <w:t>pertinente</w:t>
      </w:r>
      <w:r w:rsidR="00A35FC0" w:rsidRPr="00F9418E">
        <w:rPr>
          <w:rFonts w:ascii="Arial" w:hAnsi="Arial"/>
          <w:szCs w:val="24"/>
        </w:rPr>
        <w:t xml:space="preserve"> con el</w:t>
      </w:r>
      <w:r w:rsidR="00A35FC0">
        <w:rPr>
          <w:rFonts w:ascii="Arial" w:hAnsi="Arial"/>
          <w:szCs w:val="24"/>
        </w:rPr>
        <w:t xml:space="preserve"> </w:t>
      </w:r>
      <w:r w:rsidR="00A35FC0" w:rsidRPr="00F9418E">
        <w:rPr>
          <w:rFonts w:ascii="Arial" w:hAnsi="Arial"/>
          <w:szCs w:val="24"/>
        </w:rPr>
        <w:t xml:space="preserve">trámite preferente y sumario, sin que se </w:t>
      </w:r>
      <w:r w:rsidR="000A1B48">
        <w:rPr>
          <w:rFonts w:ascii="Arial" w:hAnsi="Arial"/>
          <w:szCs w:val="24"/>
        </w:rPr>
        <w:t xml:space="preserve">aprecien </w:t>
      </w:r>
      <w:r w:rsidR="00A35FC0" w:rsidRPr="00F9418E">
        <w:rPr>
          <w:rFonts w:ascii="Arial" w:hAnsi="Arial"/>
          <w:szCs w:val="24"/>
        </w:rPr>
        <w:t>causales de nulidad que la invaliden.</w:t>
      </w: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1B5554" w:rsidP="00AF753A">
      <w:pPr>
        <w:spacing w:line="360" w:lineRule="auto"/>
        <w:jc w:val="both"/>
        <w:rPr>
          <w:rFonts w:ascii="Arial" w:hAnsi="Arial" w:cs="Arial"/>
        </w:rPr>
      </w:pPr>
      <w:r>
        <w:rPr>
          <w:rFonts w:ascii="Arial" w:hAnsi="Arial" w:cs="Arial"/>
        </w:rPr>
        <w:t>Se i</w:t>
      </w:r>
      <w:r w:rsidR="001179EE">
        <w:rPr>
          <w:rFonts w:ascii="Arial" w:hAnsi="Arial" w:cs="Arial"/>
        </w:rPr>
        <w:t xml:space="preserve">ndicó </w:t>
      </w:r>
      <w:r>
        <w:rPr>
          <w:rFonts w:ascii="Arial" w:hAnsi="Arial" w:cs="Arial"/>
        </w:rPr>
        <w:t xml:space="preserve">que el accionante tiene 64 años de edad, trabajó en el Ministerio de Defensa Nacional </w:t>
      </w:r>
      <w:r w:rsidR="00A3699F">
        <w:rPr>
          <w:rFonts w:ascii="Arial" w:hAnsi="Arial" w:cs="Arial"/>
        </w:rPr>
        <w:t>-</w:t>
      </w:r>
      <w:r>
        <w:rPr>
          <w:rFonts w:ascii="Arial" w:hAnsi="Arial" w:cs="Arial"/>
        </w:rPr>
        <w:t xml:space="preserve"> Ejército Nacional</w:t>
      </w:r>
      <w:r w:rsidR="00A3699F">
        <w:rPr>
          <w:rFonts w:ascii="Arial" w:hAnsi="Arial" w:cs="Arial"/>
        </w:rPr>
        <w:t xml:space="preserve"> -</w:t>
      </w:r>
      <w:r>
        <w:rPr>
          <w:rFonts w:ascii="Arial" w:hAnsi="Arial" w:cs="Arial"/>
        </w:rPr>
        <w:t xml:space="preserve"> desde el día 05-05-1970 al 01-04-1977 y cotizó </w:t>
      </w:r>
      <w:r w:rsidR="00A3699F">
        <w:rPr>
          <w:rFonts w:ascii="Arial" w:hAnsi="Arial" w:cs="Arial"/>
        </w:rPr>
        <w:t xml:space="preserve">durante ese lapso de tiempo un total de 355 semanas; que el día 30-10-2015 </w:t>
      </w:r>
      <w:r>
        <w:rPr>
          <w:rFonts w:ascii="Arial" w:hAnsi="Arial" w:cs="Arial"/>
        </w:rPr>
        <w:t xml:space="preserve">solicitó </w:t>
      </w:r>
      <w:r w:rsidR="00A3699F">
        <w:rPr>
          <w:rFonts w:ascii="Arial" w:hAnsi="Arial" w:cs="Arial"/>
        </w:rPr>
        <w:t xml:space="preserve">al accionado </w:t>
      </w:r>
      <w:r>
        <w:rPr>
          <w:rFonts w:ascii="Arial" w:hAnsi="Arial" w:cs="Arial"/>
        </w:rPr>
        <w:t xml:space="preserve">el reconocimiento y pago de la indemnización sustitutiva, pero </w:t>
      </w:r>
      <w:r w:rsidR="00A3699F">
        <w:rPr>
          <w:rFonts w:ascii="Arial" w:hAnsi="Arial" w:cs="Arial"/>
        </w:rPr>
        <w:t xml:space="preserve">se la negó aduciendo que no es un fondo de pensiones </w:t>
      </w:r>
      <w:r w:rsidR="00CC2232" w:rsidRPr="00AF753A">
        <w:rPr>
          <w:rFonts w:ascii="Arial" w:hAnsi="Arial" w:cs="Arial"/>
        </w:rPr>
        <w:t>(Folio</w:t>
      </w:r>
      <w:r w:rsidR="00711881">
        <w:rPr>
          <w:rFonts w:ascii="Arial" w:hAnsi="Arial" w:cs="Arial"/>
        </w:rPr>
        <w:t>s</w:t>
      </w:r>
      <w:r w:rsidR="008259FB">
        <w:rPr>
          <w:rFonts w:ascii="Arial" w:hAnsi="Arial" w:cs="Arial"/>
        </w:rPr>
        <w:t xml:space="preserve"> </w:t>
      </w:r>
      <w:r w:rsidR="00A3699F">
        <w:rPr>
          <w:rFonts w:ascii="Arial" w:hAnsi="Arial" w:cs="Arial"/>
        </w:rPr>
        <w:t>2 a 10, este cuaderno</w:t>
      </w:r>
      <w:r w:rsidR="00AB506D">
        <w:rPr>
          <w:rFonts w:ascii="Arial" w:hAnsi="Arial" w:cs="Arial"/>
        </w:rPr>
        <w:t>)</w:t>
      </w:r>
      <w:r w:rsidR="006A7A1D" w:rsidRPr="00AF753A">
        <w:rPr>
          <w:rFonts w:ascii="Arial" w:hAnsi="Arial" w:cs="Arial"/>
        </w:rPr>
        <w:t xml:space="preserve">. </w:t>
      </w:r>
    </w:p>
    <w:p w:rsidR="002B0607" w:rsidRPr="009C04FD" w:rsidRDefault="002B0607" w:rsidP="0099045D">
      <w:pPr>
        <w:pStyle w:val="Textoindependiente"/>
        <w:spacing w:line="360" w:lineRule="auto"/>
        <w:rPr>
          <w:rFonts w:ascii="Arial" w:hAnsi="Arial"/>
          <w:sz w:val="22"/>
          <w:szCs w:val="24"/>
          <w:lang w:val="es-ES"/>
        </w:rPr>
      </w:pPr>
    </w:p>
    <w:p w:rsidR="00AC1B79" w:rsidRDefault="00AC1B79" w:rsidP="00AC1B79">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F55378" w:rsidRPr="0023648D" w:rsidRDefault="00F55378" w:rsidP="00F55378">
      <w:pPr>
        <w:pStyle w:val="Textoindependiente"/>
        <w:spacing w:line="360" w:lineRule="auto"/>
        <w:ind w:left="360"/>
        <w:rPr>
          <w:rFonts w:ascii="Arial" w:hAnsi="Arial"/>
          <w:szCs w:val="24"/>
        </w:rPr>
      </w:pPr>
    </w:p>
    <w:p w:rsidR="00AC1B79" w:rsidRDefault="00AC1B79" w:rsidP="00AC1B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w:t>
      </w:r>
      <w:r w:rsidR="00576AE8">
        <w:rPr>
          <w:rFonts w:ascii="Arial" w:hAnsi="Arial" w:cs="Arial"/>
          <w:spacing w:val="-3"/>
          <w:lang w:val="es-ES_tradnl"/>
        </w:rPr>
        <w:t xml:space="preserve">al mínimo vital, a la </w:t>
      </w:r>
      <w:r w:rsidR="00AC0BA2">
        <w:rPr>
          <w:rFonts w:ascii="Arial" w:hAnsi="Arial" w:cs="Arial"/>
          <w:spacing w:val="-3"/>
          <w:lang w:val="es-ES_tradnl"/>
        </w:rPr>
        <w:t xml:space="preserve">dignidad humana, a la igualdad y a la seguridad social </w:t>
      </w:r>
      <w:r>
        <w:rPr>
          <w:rFonts w:ascii="Arial" w:hAnsi="Arial" w:cs="Arial"/>
        </w:rPr>
        <w:t xml:space="preserve">(Folio </w:t>
      </w:r>
      <w:r w:rsidR="00AC0BA2">
        <w:rPr>
          <w:rFonts w:ascii="Arial" w:hAnsi="Arial" w:cs="Arial"/>
        </w:rPr>
        <w:t>8</w:t>
      </w:r>
      <w:r w:rsidR="00576AE8">
        <w:rPr>
          <w:rFonts w:ascii="Arial" w:hAnsi="Arial" w:cs="Arial"/>
        </w:rPr>
        <w:t xml:space="preserve"> vto.</w:t>
      </w:r>
      <w:r>
        <w:rPr>
          <w:rFonts w:ascii="Arial" w:hAnsi="Arial" w:cs="Arial"/>
        </w:rPr>
        <w:t xml:space="preserve">, </w:t>
      </w:r>
      <w:r w:rsidR="00AC0BA2">
        <w:rPr>
          <w:rFonts w:ascii="Arial" w:hAnsi="Arial" w:cs="Arial"/>
        </w:rPr>
        <w:t>este cuaderno</w:t>
      </w:r>
      <w:r>
        <w:rPr>
          <w:rFonts w:ascii="Arial" w:hAnsi="Arial" w:cs="Arial"/>
        </w:rPr>
        <w:t>)</w:t>
      </w:r>
      <w:r>
        <w:rPr>
          <w:rFonts w:ascii="Arial" w:hAnsi="Arial" w:cs="Arial"/>
          <w:spacing w:val="-3"/>
          <w:lang w:val="es-ES_tradnl"/>
        </w:rPr>
        <w:t>.</w:t>
      </w:r>
    </w:p>
    <w:p w:rsidR="00B07E5C" w:rsidRDefault="00B07E5C"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EE705E" w:rsidRDefault="00BA69B4" w:rsidP="00BA69B4">
      <w:pPr>
        <w:pStyle w:val="Textoindependiente"/>
        <w:spacing w:line="360" w:lineRule="auto"/>
        <w:ind w:left="360"/>
        <w:rPr>
          <w:rFonts w:ascii="Arial" w:hAnsi="Arial"/>
          <w:szCs w:val="24"/>
        </w:rPr>
      </w:pPr>
    </w:p>
    <w:p w:rsidR="003F77C9" w:rsidRDefault="00AC1B79" w:rsidP="003F77C9">
      <w:pPr>
        <w:pStyle w:val="Sinespaciado"/>
        <w:spacing w:line="360" w:lineRule="auto"/>
        <w:jc w:val="both"/>
        <w:rPr>
          <w:rFonts w:ascii="Arial" w:hAnsi="Arial" w:cs="Arial"/>
          <w:szCs w:val="24"/>
        </w:rPr>
      </w:pPr>
      <w:r>
        <w:rPr>
          <w:rFonts w:ascii="Arial" w:hAnsi="Arial" w:cs="Arial"/>
          <w:szCs w:val="24"/>
        </w:rPr>
        <w:t xml:space="preserve">Solicitó </w:t>
      </w:r>
      <w:r w:rsidR="003F77C9">
        <w:rPr>
          <w:rFonts w:ascii="Arial" w:hAnsi="Arial" w:cs="Arial"/>
          <w:szCs w:val="24"/>
        </w:rPr>
        <w:t xml:space="preserve">que: </w:t>
      </w:r>
      <w:r w:rsidR="00C53410">
        <w:rPr>
          <w:rFonts w:ascii="Arial" w:hAnsi="Arial" w:cs="Arial"/>
          <w:szCs w:val="24"/>
        </w:rPr>
        <w:t xml:space="preserve">(i) Se </w:t>
      </w:r>
      <w:r w:rsidR="00717695">
        <w:rPr>
          <w:rFonts w:ascii="Arial" w:hAnsi="Arial" w:cs="Arial"/>
          <w:szCs w:val="24"/>
        </w:rPr>
        <w:t>tutelen</w:t>
      </w:r>
      <w:r w:rsidR="00AC0BA2">
        <w:rPr>
          <w:rFonts w:ascii="Arial" w:hAnsi="Arial" w:cs="Arial"/>
          <w:szCs w:val="24"/>
        </w:rPr>
        <w:t xml:space="preserve"> los derechos fundamentales invocados; (ii) Se ordene al accionado expedir resolución de reconocimiento de indemnización sustitutiva; y, (iii) Se ordene cumplir el fallo en los términos del artículo 27 del Decreto 2591 de 1991</w:t>
      </w:r>
      <w:r w:rsidR="003F77C9">
        <w:rPr>
          <w:rFonts w:ascii="Arial" w:hAnsi="Arial" w:cs="Arial"/>
          <w:szCs w:val="24"/>
        </w:rPr>
        <w:t xml:space="preserve"> (Folio</w:t>
      </w:r>
      <w:r w:rsidR="00AC0BA2">
        <w:rPr>
          <w:rFonts w:ascii="Arial" w:hAnsi="Arial" w:cs="Arial"/>
          <w:szCs w:val="24"/>
        </w:rPr>
        <w:t>s</w:t>
      </w:r>
      <w:r w:rsidR="003F77C9">
        <w:rPr>
          <w:rFonts w:ascii="Arial" w:hAnsi="Arial" w:cs="Arial"/>
          <w:szCs w:val="24"/>
        </w:rPr>
        <w:t xml:space="preserve"> </w:t>
      </w:r>
      <w:r w:rsidR="00AC0BA2">
        <w:rPr>
          <w:rFonts w:ascii="Arial" w:hAnsi="Arial" w:cs="Arial"/>
          <w:szCs w:val="24"/>
        </w:rPr>
        <w:t>8 y 9</w:t>
      </w:r>
      <w:r w:rsidR="003F77C9">
        <w:rPr>
          <w:rFonts w:ascii="Arial" w:hAnsi="Arial" w:cs="Arial"/>
          <w:szCs w:val="24"/>
        </w:rPr>
        <w:t xml:space="preserve">, </w:t>
      </w:r>
      <w:r w:rsidR="00AC0BA2">
        <w:rPr>
          <w:rFonts w:ascii="Arial" w:hAnsi="Arial" w:cs="Arial"/>
        </w:rPr>
        <w:t>este</w:t>
      </w:r>
      <w:r w:rsidR="003F77C9">
        <w:rPr>
          <w:rFonts w:ascii="Arial" w:hAnsi="Arial" w:cs="Arial"/>
        </w:rPr>
        <w:t xml:space="preserve"> cuaderno</w:t>
      </w:r>
      <w:r w:rsidR="003F77C9">
        <w:rPr>
          <w:rFonts w:ascii="Arial" w:hAnsi="Arial" w:cs="Arial"/>
          <w:szCs w:val="24"/>
        </w:rPr>
        <w:t xml:space="preserve">). </w:t>
      </w:r>
    </w:p>
    <w:p w:rsidR="003A2CB1" w:rsidRPr="00EE705E" w:rsidRDefault="003A2CB1"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Default="0035297D" w:rsidP="00704D44">
      <w:pPr>
        <w:pStyle w:val="Sinespaciado"/>
        <w:tabs>
          <w:tab w:val="left" w:pos="1200"/>
        </w:tabs>
        <w:spacing w:line="360" w:lineRule="auto"/>
        <w:jc w:val="both"/>
        <w:rPr>
          <w:rFonts w:ascii="Arial" w:hAnsi="Arial"/>
          <w:szCs w:val="24"/>
        </w:rPr>
      </w:pPr>
    </w:p>
    <w:p w:rsidR="00B41B34" w:rsidRDefault="00297D4F" w:rsidP="00297D4F">
      <w:pPr>
        <w:pStyle w:val="Sinespaciado"/>
        <w:tabs>
          <w:tab w:val="left" w:pos="1200"/>
        </w:tabs>
        <w:spacing w:line="360" w:lineRule="auto"/>
        <w:jc w:val="both"/>
        <w:rPr>
          <w:rFonts w:ascii="Arial" w:hAnsi="Arial"/>
        </w:rPr>
      </w:pPr>
      <w:r>
        <w:rPr>
          <w:rFonts w:ascii="Arial" w:hAnsi="Arial" w:cs="Arial"/>
        </w:rPr>
        <w:t xml:space="preserve">Correspondió por </w:t>
      </w:r>
      <w:r w:rsidR="007451C1">
        <w:rPr>
          <w:rFonts w:ascii="Arial" w:hAnsi="Arial" w:cs="Arial"/>
        </w:rPr>
        <w:t>reparto</w:t>
      </w:r>
      <w:r>
        <w:rPr>
          <w:rFonts w:ascii="Arial" w:hAnsi="Arial" w:cs="Arial"/>
        </w:rPr>
        <w:t xml:space="preserve"> </w:t>
      </w:r>
      <w:r w:rsidRPr="00704D44">
        <w:rPr>
          <w:rFonts w:ascii="Arial" w:hAnsi="Arial"/>
        </w:rPr>
        <w:t>ordinario</w:t>
      </w:r>
      <w:r w:rsidR="007451C1">
        <w:rPr>
          <w:rFonts w:ascii="Arial" w:hAnsi="Arial" w:cs="Arial"/>
        </w:rPr>
        <w:t xml:space="preserve"> el </w:t>
      </w:r>
      <w:r w:rsidR="00975A52">
        <w:rPr>
          <w:rFonts w:ascii="Arial" w:hAnsi="Arial" w:cs="Arial"/>
        </w:rPr>
        <w:t>31</w:t>
      </w:r>
      <w:r w:rsidR="00717695">
        <w:rPr>
          <w:rFonts w:ascii="Arial" w:hAnsi="Arial" w:cs="Arial"/>
        </w:rPr>
        <w:t>-08</w:t>
      </w:r>
      <w:r w:rsidR="00975A52">
        <w:rPr>
          <w:rFonts w:ascii="Arial" w:hAnsi="Arial" w:cs="Arial"/>
        </w:rPr>
        <w:t xml:space="preserve">-2016 </w:t>
      </w:r>
      <w:r w:rsidR="00E152FE">
        <w:rPr>
          <w:rFonts w:ascii="Arial" w:hAnsi="Arial" w:cs="Arial"/>
        </w:rPr>
        <w:t xml:space="preserve">a </w:t>
      </w:r>
      <w:r>
        <w:rPr>
          <w:rFonts w:ascii="Arial" w:hAnsi="Arial" w:cs="Arial"/>
        </w:rPr>
        <w:t xml:space="preserve">este Despacho </w:t>
      </w:r>
      <w:r w:rsidR="00E152FE">
        <w:rPr>
          <w:rFonts w:ascii="Arial" w:hAnsi="Arial"/>
        </w:rPr>
        <w:t xml:space="preserve">y </w:t>
      </w:r>
      <w:r w:rsidR="008B5070">
        <w:rPr>
          <w:rFonts w:ascii="Arial" w:hAnsi="Arial"/>
        </w:rPr>
        <w:t>co</w:t>
      </w:r>
      <w:r w:rsidR="00AE3DA6" w:rsidRPr="00704D44">
        <w:rPr>
          <w:rFonts w:ascii="Arial" w:hAnsi="Arial"/>
        </w:rPr>
        <w:t>n providencia</w:t>
      </w:r>
      <w:r w:rsidR="008B77FC">
        <w:rPr>
          <w:rFonts w:ascii="Arial" w:hAnsi="Arial"/>
        </w:rPr>
        <w:t xml:space="preserve"> </w:t>
      </w:r>
      <w:r w:rsidR="00583343">
        <w:rPr>
          <w:rFonts w:ascii="Arial" w:hAnsi="Arial"/>
        </w:rPr>
        <w:t>del día hábil siguiente</w:t>
      </w:r>
      <w:r w:rsidR="00F86FB8">
        <w:rPr>
          <w:rFonts w:ascii="Arial" w:hAnsi="Arial"/>
        </w:rPr>
        <w:t xml:space="preserve">, </w:t>
      </w:r>
      <w:r w:rsidR="00C244B0">
        <w:rPr>
          <w:rFonts w:ascii="Arial" w:hAnsi="Arial"/>
        </w:rPr>
        <w:t xml:space="preserve">se </w:t>
      </w:r>
      <w:r w:rsidR="00BC6AE1" w:rsidRPr="00704D44">
        <w:rPr>
          <w:rFonts w:ascii="Arial" w:hAnsi="Arial"/>
        </w:rPr>
        <w:t>admitió</w:t>
      </w:r>
      <w:r w:rsidR="00E51070">
        <w:rPr>
          <w:rFonts w:ascii="Arial" w:hAnsi="Arial"/>
        </w:rPr>
        <w:t xml:space="preserve">, se </w:t>
      </w:r>
      <w:r w:rsidR="007B61AB">
        <w:rPr>
          <w:rFonts w:ascii="Arial" w:hAnsi="Arial"/>
        </w:rPr>
        <w:t>dispusieron</w:t>
      </w:r>
      <w:r w:rsidR="00F55378">
        <w:rPr>
          <w:rFonts w:ascii="Arial" w:hAnsi="Arial"/>
        </w:rPr>
        <w:t xml:space="preserve"> las vinculaciones del caso y las notificaciones de rigor</w:t>
      </w:r>
      <w:r w:rsidR="005A492B">
        <w:rPr>
          <w:rFonts w:ascii="Arial" w:hAnsi="Arial"/>
        </w:rPr>
        <w:t>,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(Folio</w:t>
      </w:r>
      <w:r w:rsidR="00AA18A0">
        <w:rPr>
          <w:rFonts w:ascii="Arial" w:hAnsi="Arial"/>
        </w:rPr>
        <w:t xml:space="preserve"> </w:t>
      </w:r>
      <w:r w:rsidR="00975A52">
        <w:rPr>
          <w:rFonts w:ascii="Arial" w:hAnsi="Arial"/>
        </w:rPr>
        <w:t>20</w:t>
      </w:r>
      <w:r w:rsidR="008259FB">
        <w:rPr>
          <w:rFonts w:ascii="Arial" w:hAnsi="Arial"/>
        </w:rPr>
        <w:t xml:space="preserve">, </w:t>
      </w:r>
      <w:r w:rsidR="00DD61D7">
        <w:rPr>
          <w:rFonts w:ascii="Arial" w:hAnsi="Arial"/>
        </w:rPr>
        <w:t>ídem</w:t>
      </w:r>
      <w:r w:rsidR="00D21875">
        <w:rPr>
          <w:rFonts w:ascii="Arial" w:hAnsi="Arial"/>
        </w:rPr>
        <w:t>)</w:t>
      </w:r>
      <w:r w:rsidR="00BD3214">
        <w:rPr>
          <w:rFonts w:ascii="Arial" w:hAnsi="Arial"/>
        </w:rPr>
        <w:t xml:space="preserve">. </w:t>
      </w:r>
      <w:r w:rsidR="00975A52">
        <w:rPr>
          <w:rFonts w:ascii="Arial" w:hAnsi="Arial"/>
        </w:rPr>
        <w:t>Fueron debidamente notificados los extremos de la acción (Folio 21, ídem.). El accionante no asistió a rendir la declaración (Folio 30 vto., ídem).</w:t>
      </w:r>
      <w:r w:rsidR="00CF429F">
        <w:rPr>
          <w:rFonts w:ascii="Arial" w:hAnsi="Arial"/>
        </w:rPr>
        <w:t xml:space="preserve"> </w:t>
      </w:r>
      <w:r w:rsidR="00975A52">
        <w:rPr>
          <w:rFonts w:ascii="Arial" w:hAnsi="Arial"/>
        </w:rPr>
        <w:t xml:space="preserve">Contestó el Grupo de Prestaciones Sociales del Ministerio de Defensa </w:t>
      </w:r>
      <w:r w:rsidR="00E51070">
        <w:rPr>
          <w:rFonts w:ascii="Arial" w:hAnsi="Arial"/>
        </w:rPr>
        <w:t xml:space="preserve">(Folios </w:t>
      </w:r>
      <w:r w:rsidR="00975A52">
        <w:rPr>
          <w:rFonts w:ascii="Arial" w:hAnsi="Arial"/>
        </w:rPr>
        <w:t>23 a 27</w:t>
      </w:r>
      <w:r w:rsidR="00E51070">
        <w:rPr>
          <w:rFonts w:ascii="Arial" w:hAnsi="Arial"/>
        </w:rPr>
        <w:t xml:space="preserve">, </w:t>
      </w:r>
      <w:r w:rsidR="00583343">
        <w:rPr>
          <w:rFonts w:ascii="Arial" w:hAnsi="Arial"/>
        </w:rPr>
        <w:t>id</w:t>
      </w:r>
      <w:r w:rsidR="00E152FE">
        <w:rPr>
          <w:rFonts w:ascii="Arial" w:hAnsi="Arial"/>
        </w:rPr>
        <w:t>.</w:t>
      </w:r>
      <w:r w:rsidR="00E51070">
        <w:rPr>
          <w:rFonts w:ascii="Arial" w:hAnsi="Arial"/>
        </w:rPr>
        <w:t>)</w:t>
      </w:r>
      <w:r w:rsidR="00583343">
        <w:rPr>
          <w:rFonts w:ascii="Arial" w:hAnsi="Arial"/>
        </w:rPr>
        <w:t>.</w:t>
      </w:r>
      <w:r w:rsidR="00DD6F03">
        <w:rPr>
          <w:rFonts w:ascii="Arial" w:hAnsi="Arial"/>
        </w:rPr>
        <w:t xml:space="preserve"> </w:t>
      </w:r>
    </w:p>
    <w:p w:rsidR="003A2CB1" w:rsidRPr="00E75282" w:rsidRDefault="003A2CB1" w:rsidP="00B50331">
      <w:pPr>
        <w:spacing w:line="360" w:lineRule="auto"/>
        <w:jc w:val="both"/>
        <w:rPr>
          <w:rFonts w:ascii="Arial" w:hAnsi="Arial"/>
        </w:rPr>
      </w:pPr>
    </w:p>
    <w:p w:rsidR="003A2CB1" w:rsidRDefault="003A2CB1" w:rsidP="003A2CB1">
      <w:pPr>
        <w:numPr>
          <w:ilvl w:val="0"/>
          <w:numId w:val="18"/>
        </w:numPr>
        <w:spacing w:line="360" w:lineRule="auto"/>
        <w:jc w:val="both"/>
        <w:rPr>
          <w:rFonts w:ascii="Arial" w:hAnsi="Arial"/>
        </w:rPr>
      </w:pPr>
      <w:r>
        <w:rPr>
          <w:rFonts w:ascii="Arial" w:hAnsi="Arial"/>
        </w:rPr>
        <w:t>LA SINOPSIS DE LA RESPUESTA</w:t>
      </w:r>
    </w:p>
    <w:p w:rsidR="00583343" w:rsidRPr="00583343" w:rsidRDefault="00583343" w:rsidP="00583343">
      <w:pPr>
        <w:pStyle w:val="Prrafodelista"/>
        <w:spacing w:line="360" w:lineRule="auto"/>
        <w:ind w:left="720"/>
        <w:jc w:val="both"/>
        <w:rPr>
          <w:rFonts w:ascii="Arial" w:hAnsi="Arial"/>
        </w:rPr>
      </w:pPr>
    </w:p>
    <w:p w:rsidR="00E152FE" w:rsidRDefault="00975A52" w:rsidP="00E152FE">
      <w:pPr>
        <w:spacing w:line="360" w:lineRule="auto"/>
        <w:jc w:val="both"/>
        <w:rPr>
          <w:rFonts w:ascii="Arial" w:hAnsi="Arial"/>
        </w:rPr>
      </w:pPr>
      <w:r>
        <w:rPr>
          <w:rFonts w:ascii="Arial" w:hAnsi="Arial"/>
        </w:rPr>
        <w:t>La Coordinador</w:t>
      </w:r>
      <w:r w:rsidR="001D35D7">
        <w:rPr>
          <w:rFonts w:ascii="Arial" w:hAnsi="Arial"/>
        </w:rPr>
        <w:t>a</w:t>
      </w:r>
      <w:r>
        <w:rPr>
          <w:rFonts w:ascii="Arial" w:hAnsi="Arial"/>
        </w:rPr>
        <w:t xml:space="preserve"> del Grupo de Prestaciones Sociales del Ministerio de Defensa </w:t>
      </w:r>
      <w:r w:rsidR="00717695">
        <w:rPr>
          <w:rFonts w:ascii="Arial" w:hAnsi="Arial"/>
        </w:rPr>
        <w:t>solicitó</w:t>
      </w:r>
      <w:r w:rsidR="001D35D7">
        <w:rPr>
          <w:rFonts w:ascii="Arial" w:hAnsi="Arial"/>
        </w:rPr>
        <w:t xml:space="preserve"> denegar por improcedente (Sic) el amparo constitucional porque </w:t>
      </w:r>
      <w:r w:rsidR="00E063BE">
        <w:rPr>
          <w:rFonts w:ascii="Arial" w:hAnsi="Arial"/>
        </w:rPr>
        <w:t xml:space="preserve">el </w:t>
      </w:r>
      <w:r w:rsidR="001D35D7">
        <w:rPr>
          <w:rFonts w:ascii="Arial" w:hAnsi="Arial"/>
        </w:rPr>
        <w:t xml:space="preserve">accionante cuenta con la jurisdicción contenciosa administrativa para debatir sus pretensiones, además de que </w:t>
      </w:r>
      <w:r w:rsidR="001D35D7">
        <w:rPr>
          <w:rFonts w:ascii="Arial" w:hAnsi="Arial"/>
        </w:rPr>
        <w:lastRenderedPageBreak/>
        <w:t>no cumple con la inmediatez</w:t>
      </w:r>
      <w:r w:rsidR="00717695">
        <w:rPr>
          <w:rFonts w:ascii="Arial" w:hAnsi="Arial"/>
        </w:rPr>
        <w:t>,</w:t>
      </w:r>
      <w:r w:rsidR="001D35D7">
        <w:rPr>
          <w:rFonts w:ascii="Arial" w:hAnsi="Arial"/>
        </w:rPr>
        <w:t xml:space="preserve"> puesto que presentó </w:t>
      </w:r>
      <w:r w:rsidR="00E063BE">
        <w:rPr>
          <w:rFonts w:ascii="Arial" w:hAnsi="Arial"/>
        </w:rPr>
        <w:t xml:space="preserve">la tutela </w:t>
      </w:r>
      <w:r w:rsidR="001D35D7">
        <w:rPr>
          <w:rFonts w:ascii="Arial" w:hAnsi="Arial"/>
        </w:rPr>
        <w:t xml:space="preserve">39 años después </w:t>
      </w:r>
      <w:r w:rsidR="00E063BE">
        <w:rPr>
          <w:rFonts w:ascii="Arial" w:hAnsi="Arial"/>
        </w:rPr>
        <w:t xml:space="preserve">del </w:t>
      </w:r>
      <w:r w:rsidR="001D35D7">
        <w:rPr>
          <w:rFonts w:ascii="Arial" w:hAnsi="Arial"/>
        </w:rPr>
        <w:t xml:space="preserve">retiro de la institución. También alega que el actor cuenta con una pensión reconocida por Colpensiones y que no tiene </w:t>
      </w:r>
      <w:r w:rsidR="00E063BE">
        <w:rPr>
          <w:rFonts w:ascii="Arial" w:hAnsi="Arial"/>
        </w:rPr>
        <w:t xml:space="preserve">la obligación de reconocer y pagar la indemnización sustitutiva solicitada porque durante el tiempo que laboró no se le hicieron descuentos por aportes para pensión, de manera que, </w:t>
      </w:r>
      <w:r w:rsidR="009A0799">
        <w:rPr>
          <w:rFonts w:ascii="Arial" w:hAnsi="Arial"/>
        </w:rPr>
        <w:t xml:space="preserve">no hay </w:t>
      </w:r>
      <w:r w:rsidR="00E063BE">
        <w:rPr>
          <w:rFonts w:ascii="Arial" w:hAnsi="Arial"/>
        </w:rPr>
        <w:t xml:space="preserve">dineros </w:t>
      </w:r>
      <w:r w:rsidR="009A0799">
        <w:rPr>
          <w:rFonts w:ascii="Arial" w:hAnsi="Arial"/>
        </w:rPr>
        <w:t xml:space="preserve">que </w:t>
      </w:r>
      <w:r w:rsidR="00E063BE">
        <w:rPr>
          <w:rFonts w:ascii="Arial" w:hAnsi="Arial"/>
        </w:rPr>
        <w:t xml:space="preserve">reintegrar </w:t>
      </w:r>
      <w:r w:rsidR="00E152FE">
        <w:rPr>
          <w:rFonts w:ascii="Arial" w:hAnsi="Arial"/>
        </w:rPr>
        <w:t xml:space="preserve">(Folios </w:t>
      </w:r>
      <w:r w:rsidR="00E063BE">
        <w:rPr>
          <w:rFonts w:ascii="Arial" w:hAnsi="Arial"/>
        </w:rPr>
        <w:t>23 a 27</w:t>
      </w:r>
      <w:r w:rsidR="00E152FE">
        <w:rPr>
          <w:rFonts w:ascii="Arial" w:hAnsi="Arial"/>
        </w:rPr>
        <w:t xml:space="preserve">, ib.).  </w:t>
      </w:r>
    </w:p>
    <w:p w:rsidR="00F73664" w:rsidRDefault="00F73664" w:rsidP="00F73664">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AE73C7" w:rsidRDefault="00F134D6" w:rsidP="00F134D6">
      <w:pPr>
        <w:pStyle w:val="Textoindependiente"/>
        <w:spacing w:line="360" w:lineRule="auto"/>
        <w:ind w:left="400"/>
        <w:rPr>
          <w:rFonts w:ascii="Arial" w:hAnsi="Arial"/>
          <w:szCs w:val="24"/>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AE73C7" w:rsidRDefault="00A50109" w:rsidP="00A50109">
      <w:pPr>
        <w:pStyle w:val="Textoindependiente"/>
        <w:tabs>
          <w:tab w:val="clear" w:pos="708"/>
          <w:tab w:val="left" w:pos="709"/>
        </w:tabs>
        <w:spacing w:line="360" w:lineRule="auto"/>
        <w:ind w:left="720"/>
        <w:rPr>
          <w:rFonts w:ascii="Arial" w:hAnsi="Arial"/>
          <w:szCs w:val="24"/>
        </w:rPr>
      </w:pPr>
    </w:p>
    <w:p w:rsidR="00E063BE" w:rsidRDefault="00E063BE" w:rsidP="00E063BE">
      <w:pPr>
        <w:pStyle w:val="Sangra2detindependiente"/>
        <w:spacing w:after="0" w:line="360" w:lineRule="auto"/>
        <w:ind w:left="0"/>
        <w:jc w:val="both"/>
        <w:rPr>
          <w:rFonts w:ascii="Arial" w:hAnsi="Arial" w:cs="Arial"/>
          <w:sz w:val="24"/>
          <w:szCs w:val="24"/>
        </w:rPr>
      </w:pPr>
      <w:r>
        <w:rPr>
          <w:rFonts w:ascii="Arial" w:hAnsi="Arial" w:cs="Arial"/>
          <w:sz w:val="24"/>
          <w:szCs w:val="24"/>
        </w:rPr>
        <w:t>Este Tribunal es competente para conocer la acción en virtud del factor territorial, en razón al lugar donde ocurre la presunta violación, al tener los accionantes su domicilio en este Distrito (Artículos 86 de la CP y 37 del Decreto 2591 de 1991) y conoce esta Corporación, pues las accionadas, son entidades del orden nacional (Artículo 1°-1°, Decreto 1382 del 2000).</w:t>
      </w:r>
    </w:p>
    <w:p w:rsidR="00B00E91" w:rsidRDefault="00B00E91" w:rsidP="00607326">
      <w:pPr>
        <w:pStyle w:val="Sangra2detindependiente"/>
        <w:spacing w:after="0" w:line="360" w:lineRule="auto"/>
        <w:ind w:left="0"/>
        <w:jc w:val="both"/>
        <w:rPr>
          <w:rFonts w:ascii="Arial" w:hAnsi="Arial" w:cs="Arial"/>
          <w:sz w:val="24"/>
          <w:szCs w:val="24"/>
        </w:rPr>
      </w:pPr>
    </w:p>
    <w:p w:rsidR="00CF429F" w:rsidRPr="00AE73C7"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CF429F" w:rsidRPr="00AE73C7" w:rsidRDefault="00CF429F" w:rsidP="00CF429F">
      <w:pPr>
        <w:pStyle w:val="Textoindependiente"/>
        <w:spacing w:line="360" w:lineRule="auto"/>
        <w:rPr>
          <w:rFonts w:ascii="Arial" w:hAnsi="Arial" w:cs="Arial"/>
          <w:szCs w:val="24"/>
        </w:rPr>
      </w:pPr>
    </w:p>
    <w:p w:rsidR="008E5427" w:rsidRPr="00311FCA" w:rsidRDefault="00607326" w:rsidP="008E5427">
      <w:pPr>
        <w:pStyle w:val="Textopredeterminado"/>
        <w:spacing w:line="360" w:lineRule="auto"/>
        <w:jc w:val="both"/>
        <w:rPr>
          <w:rFonts w:ascii="Arial" w:hAnsi="Arial" w:cs="Arial"/>
          <w:szCs w:val="24"/>
        </w:rPr>
      </w:pPr>
      <w:r w:rsidRPr="00B95F25">
        <w:rPr>
          <w:rFonts w:ascii="Arial" w:hAnsi="Arial" w:cs="Arial"/>
          <w:szCs w:val="24"/>
        </w:rPr>
        <w:t xml:space="preserve">Por activa se cumple en consideración a que quien ejerce la acción, </w:t>
      </w:r>
      <w:r w:rsidR="0063198C">
        <w:rPr>
          <w:rFonts w:ascii="Arial" w:hAnsi="Arial" w:cs="Arial"/>
          <w:szCs w:val="24"/>
        </w:rPr>
        <w:t>fue quien solicitó el reconocimiento y pago de la indemnización sustitutiva</w:t>
      </w:r>
      <w:r w:rsidRPr="00021E04">
        <w:rPr>
          <w:rFonts w:ascii="Arial" w:hAnsi="Arial" w:cs="Arial"/>
          <w:szCs w:val="24"/>
        </w:rPr>
        <w:t>.</w:t>
      </w:r>
      <w:r w:rsidR="00DF1C2A">
        <w:rPr>
          <w:rFonts w:ascii="Arial" w:hAnsi="Arial" w:cs="Arial"/>
          <w:szCs w:val="24"/>
        </w:rPr>
        <w:t xml:space="preserve"> </w:t>
      </w:r>
      <w:r>
        <w:rPr>
          <w:rFonts w:ascii="Arial" w:hAnsi="Arial" w:cs="Arial"/>
          <w:szCs w:val="24"/>
        </w:rPr>
        <w:t xml:space="preserve">Por pasiva, </w:t>
      </w:r>
      <w:r w:rsidR="0063198C">
        <w:rPr>
          <w:rFonts w:ascii="Arial" w:hAnsi="Arial" w:cs="Arial"/>
          <w:szCs w:val="24"/>
        </w:rPr>
        <w:t>el Grupo de Prestaciones Sociales del Ministerio de Defensa Nacional, por haber emitido la respuesta a la petición del accionante.</w:t>
      </w:r>
    </w:p>
    <w:p w:rsidR="008E5427" w:rsidRDefault="008E5427" w:rsidP="00607326">
      <w:pPr>
        <w:pStyle w:val="Textopredeterminado"/>
        <w:spacing w:line="360" w:lineRule="auto"/>
        <w:jc w:val="both"/>
        <w:rPr>
          <w:rFonts w:ascii="Arial" w:hAnsi="Arial" w:cs="Arial"/>
          <w:szCs w:val="23"/>
        </w:rPr>
      </w:pPr>
    </w:p>
    <w:p w:rsidR="00D635DA" w:rsidRPr="00712617" w:rsidRDefault="00D635DA" w:rsidP="00D635DA">
      <w:pPr>
        <w:pStyle w:val="Textoindependiente"/>
        <w:spacing w:line="360" w:lineRule="auto"/>
        <w:rPr>
          <w:rFonts w:ascii="Arial" w:hAnsi="Arial" w:cs="Arial"/>
          <w:szCs w:val="24"/>
        </w:rPr>
      </w:pPr>
      <w:r>
        <w:rPr>
          <w:rFonts w:ascii="Arial" w:hAnsi="Arial" w:cs="Arial"/>
          <w:szCs w:val="24"/>
        </w:rPr>
        <w:t xml:space="preserve">Como </w:t>
      </w:r>
      <w:r w:rsidR="00022A0A">
        <w:rPr>
          <w:rFonts w:ascii="Arial" w:hAnsi="Arial" w:cs="Arial"/>
          <w:szCs w:val="24"/>
        </w:rPr>
        <w:t>el Ministerio de Defensa Nacional, no tiene competencia para ordenar el reconocimiento y pagó pretendido, y la Dirección de Prestaciones Sociales del Ejército Nacional</w:t>
      </w:r>
      <w:r>
        <w:rPr>
          <w:rFonts w:ascii="Arial" w:hAnsi="Arial" w:cs="Arial"/>
          <w:szCs w:val="24"/>
        </w:rPr>
        <w:t xml:space="preserve">, </w:t>
      </w:r>
      <w:r w:rsidR="00022A0A">
        <w:rPr>
          <w:rFonts w:ascii="Arial" w:hAnsi="Arial" w:cs="Arial"/>
          <w:szCs w:val="24"/>
        </w:rPr>
        <w:t>no fue la destinataria de la petición ni ha hecho pronunciamiento alguno al respecto</w:t>
      </w:r>
      <w:r w:rsidR="00F55378">
        <w:rPr>
          <w:rFonts w:ascii="Arial" w:hAnsi="Arial" w:cs="Arial"/>
          <w:szCs w:val="24"/>
        </w:rPr>
        <w:t>, carecen de legitimación, por ende</w:t>
      </w:r>
      <w:r w:rsidR="00717695">
        <w:rPr>
          <w:rFonts w:ascii="Arial" w:hAnsi="Arial" w:cs="Arial"/>
          <w:szCs w:val="24"/>
        </w:rPr>
        <w:t>,</w:t>
      </w:r>
      <w:r w:rsidR="00F55378">
        <w:rPr>
          <w:rFonts w:ascii="Arial" w:hAnsi="Arial" w:cs="Arial"/>
          <w:szCs w:val="24"/>
        </w:rPr>
        <w:t xml:space="preserve"> debe declararse improcedente el amparo</w:t>
      </w:r>
      <w:r>
        <w:rPr>
          <w:rFonts w:ascii="Arial" w:hAnsi="Arial" w:cs="Arial"/>
          <w:szCs w:val="24"/>
        </w:rPr>
        <w:t xml:space="preserve">. </w:t>
      </w:r>
    </w:p>
    <w:p w:rsidR="00DF74B6" w:rsidRDefault="00DF74B6" w:rsidP="00DF74B6">
      <w:pPr>
        <w:pStyle w:val="Textoindependiente"/>
        <w:spacing w:line="360" w:lineRule="auto"/>
        <w:rPr>
          <w:rFonts w:ascii="Arial" w:hAnsi="Arial" w:cs="Arial"/>
          <w:szCs w:val="24"/>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AE73C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D635DA" w:rsidRDefault="00D635DA" w:rsidP="00D635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sidR="00022A0A">
        <w:rPr>
          <w:rFonts w:ascii="Arial" w:hAnsi="Arial" w:cs="Arial"/>
          <w:spacing w:val="-3"/>
          <w:lang w:val="es-ES_tradnl"/>
        </w:rPr>
        <w:t>El</w:t>
      </w:r>
      <w:r>
        <w:rPr>
          <w:rFonts w:ascii="Arial" w:hAnsi="Arial" w:cs="Arial"/>
          <w:spacing w:val="-3"/>
          <w:lang w:val="es-ES_tradnl"/>
        </w:rPr>
        <w:t xml:space="preserve"> </w:t>
      </w:r>
      <w:r w:rsidR="00022A0A">
        <w:rPr>
          <w:rFonts w:ascii="Arial" w:hAnsi="Arial" w:cs="Arial"/>
        </w:rPr>
        <w:t>Grupo de Prestaciones Sociales del Ministerio de Defensa Nacional</w:t>
      </w:r>
      <w:r>
        <w:rPr>
          <w:rFonts w:ascii="Arial" w:hAnsi="Arial" w:cs="Arial"/>
        </w:rPr>
        <w:t xml:space="preserve">, </w:t>
      </w:r>
      <w:r w:rsidR="00022A0A">
        <w:rPr>
          <w:rFonts w:ascii="Arial" w:hAnsi="Arial" w:cs="Arial"/>
          <w:spacing w:val="-3"/>
          <w:lang w:val="es-ES_tradnl"/>
        </w:rPr>
        <w:t>ha</w:t>
      </w:r>
      <w:r>
        <w:rPr>
          <w:rFonts w:ascii="Arial" w:hAnsi="Arial" w:cs="Arial"/>
          <w:spacing w:val="-3"/>
          <w:lang w:val="es-ES_tradnl"/>
        </w:rPr>
        <w:t xml:space="preserve">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 </w:t>
      </w:r>
      <w:r w:rsidR="006A7231">
        <w:rPr>
          <w:rFonts w:ascii="Arial" w:hAnsi="Arial" w:cs="Arial"/>
          <w:spacing w:val="-3"/>
          <w:lang w:val="es-ES_tradnl"/>
        </w:rPr>
        <w:t>la negativa en el reconocimiento y pago de la indemnización sustitutiva de pensión de vejez</w:t>
      </w:r>
      <w:r>
        <w:rPr>
          <w:rFonts w:ascii="Arial" w:hAnsi="Arial" w:cs="Arial"/>
          <w:spacing w:val="-3"/>
          <w:lang w:val="es-ES_tradnl"/>
        </w:rPr>
        <w:t>, según lo expuesto en el escrito de tutela</w:t>
      </w:r>
      <w:r w:rsidRPr="00383E2F">
        <w:rPr>
          <w:rFonts w:ascii="Arial" w:hAnsi="Arial" w:cs="Arial"/>
          <w:spacing w:val="-3"/>
          <w:lang w:val="es-ES_tradnl"/>
        </w:rPr>
        <w:t>?</w:t>
      </w:r>
    </w:p>
    <w:p w:rsidR="00EE705E" w:rsidRDefault="00EE705E"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E67681" w:rsidRPr="00AE73C7" w:rsidRDefault="00E67681" w:rsidP="00DA7FE8">
      <w:pPr>
        <w:pStyle w:val="Textoindependiente"/>
        <w:numPr>
          <w:ilvl w:val="1"/>
          <w:numId w:val="18"/>
        </w:numPr>
        <w:tabs>
          <w:tab w:val="clear" w:pos="708"/>
          <w:tab w:val="clear" w:pos="1416"/>
          <w:tab w:val="left" w:pos="709"/>
          <w:tab w:val="left" w:pos="1418"/>
        </w:tabs>
        <w:spacing w:line="360" w:lineRule="auto"/>
        <w:rPr>
          <w:rFonts w:ascii="Arial" w:hAnsi="Arial" w:cs="Arial"/>
          <w:szCs w:val="24"/>
        </w:rPr>
      </w:pPr>
      <w:r w:rsidRPr="00AE73C7">
        <w:rPr>
          <w:rFonts w:ascii="Arial" w:hAnsi="Arial" w:cs="Arial"/>
          <w:szCs w:val="24"/>
        </w:rPr>
        <w:t>La resolución de</w:t>
      </w:r>
      <w:r w:rsidR="002F2F90">
        <w:rPr>
          <w:rFonts w:ascii="Arial" w:hAnsi="Arial" w:cs="Arial"/>
          <w:szCs w:val="24"/>
        </w:rPr>
        <w:t xml:space="preserve"> </w:t>
      </w:r>
      <w:r w:rsidRPr="00AE73C7">
        <w:rPr>
          <w:rFonts w:ascii="Arial" w:hAnsi="Arial" w:cs="Arial"/>
          <w:szCs w:val="24"/>
        </w:rPr>
        <w:t>l</w:t>
      </w:r>
      <w:r w:rsidR="002F2F90">
        <w:rPr>
          <w:rFonts w:ascii="Arial" w:hAnsi="Arial" w:cs="Arial"/>
          <w:szCs w:val="24"/>
        </w:rPr>
        <w:t>os</w:t>
      </w:r>
      <w:r w:rsidRPr="00AE73C7">
        <w:rPr>
          <w:rFonts w:ascii="Arial" w:hAnsi="Arial" w:cs="Arial"/>
          <w:szCs w:val="24"/>
        </w:rPr>
        <w:t xml:space="preserve"> problema</w:t>
      </w:r>
      <w:r w:rsidR="002F2F90">
        <w:rPr>
          <w:rFonts w:ascii="Arial" w:hAnsi="Arial" w:cs="Arial"/>
          <w:szCs w:val="24"/>
        </w:rPr>
        <w:t>s</w:t>
      </w:r>
      <w:r w:rsidRPr="00AE73C7">
        <w:rPr>
          <w:rFonts w:ascii="Arial" w:hAnsi="Arial" w:cs="Arial"/>
          <w:szCs w:val="24"/>
        </w:rPr>
        <w:t xml:space="preserve"> jurídico</w:t>
      </w:r>
      <w:r w:rsidR="002F2F90">
        <w:rPr>
          <w:rFonts w:ascii="Arial" w:hAnsi="Arial" w:cs="Arial"/>
          <w:szCs w:val="24"/>
        </w:rPr>
        <w:t>s</w:t>
      </w:r>
    </w:p>
    <w:p w:rsidR="00E67681" w:rsidRDefault="00E67681" w:rsidP="00E676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E930C4" w:rsidRPr="00383E2F" w:rsidRDefault="00E930C4" w:rsidP="00E930C4">
      <w:pPr>
        <w:pStyle w:val="Textoindependiente"/>
        <w:numPr>
          <w:ilvl w:val="2"/>
          <w:numId w:val="18"/>
        </w:numPr>
        <w:tabs>
          <w:tab w:val="clear" w:pos="708"/>
          <w:tab w:val="clear" w:pos="1416"/>
          <w:tab w:val="left" w:pos="709"/>
          <w:tab w:val="left" w:pos="1418"/>
        </w:tabs>
        <w:spacing w:line="360" w:lineRule="auto"/>
        <w:rPr>
          <w:rFonts w:ascii="Arial" w:hAnsi="Arial"/>
          <w:szCs w:val="24"/>
        </w:rPr>
      </w:pPr>
      <w:r>
        <w:rPr>
          <w:rFonts w:ascii="Arial" w:hAnsi="Arial"/>
        </w:rPr>
        <w:lastRenderedPageBreak/>
        <w:t>L</w:t>
      </w:r>
      <w:r w:rsidRPr="00A70DC5">
        <w:rPr>
          <w:rFonts w:ascii="Arial" w:hAnsi="Arial"/>
        </w:rPr>
        <w:t>os</w:t>
      </w:r>
      <w:r w:rsidRPr="00D108C2">
        <w:rPr>
          <w:rFonts w:ascii="Arial" w:hAnsi="Arial"/>
          <w:szCs w:val="24"/>
        </w:rPr>
        <w:t xml:space="preserve"> presupuestos generales de procedencia</w:t>
      </w:r>
    </w:p>
    <w:p w:rsidR="006A7231" w:rsidRDefault="006A7231" w:rsidP="006A7231">
      <w:pPr>
        <w:pStyle w:val="Sinespaciado"/>
        <w:spacing w:line="360" w:lineRule="auto"/>
        <w:ind w:left="1080"/>
        <w:jc w:val="both"/>
        <w:rPr>
          <w:rFonts w:ascii="Arial" w:hAnsi="Arial" w:cs="Arial"/>
          <w:szCs w:val="24"/>
        </w:rPr>
      </w:pPr>
    </w:p>
    <w:p w:rsidR="006A7231" w:rsidRPr="00E37FED" w:rsidRDefault="006A7231" w:rsidP="006A7231">
      <w:pPr>
        <w:pStyle w:val="Sinespaciado"/>
        <w:spacing w:line="360" w:lineRule="auto"/>
        <w:jc w:val="both"/>
        <w:rPr>
          <w:rFonts w:ascii="Arial" w:hAnsi="Arial" w:cs="Arial"/>
          <w:szCs w:val="24"/>
        </w:rPr>
      </w:pPr>
      <w:r w:rsidRPr="00E37FED">
        <w:rPr>
          <w:rFonts w:ascii="Arial" w:hAnsi="Arial" w:cs="Arial"/>
          <w:szCs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E37FED">
        <w:rPr>
          <w:rFonts w:ascii="Arial" w:hAnsi="Arial" w:cs="Arial"/>
          <w:i/>
          <w:szCs w:val="24"/>
        </w:rPr>
        <w:t>“(…) solo procederá cuando el afectado no disponga de otro medio de defensa judicial, salvo que aquella se utilice como mecanismo transitorio para evitar un perjuicio irremediable.”.</w:t>
      </w:r>
      <w:r w:rsidRPr="00E37FED">
        <w:rPr>
          <w:rFonts w:ascii="Arial" w:hAnsi="Arial" w:cs="Arial"/>
          <w:szCs w:val="24"/>
        </w:rPr>
        <w:t xml:space="preserve"> </w:t>
      </w:r>
    </w:p>
    <w:p w:rsidR="006A7231" w:rsidRPr="00E37FED" w:rsidRDefault="006A7231" w:rsidP="006A7231">
      <w:pPr>
        <w:pStyle w:val="Sinespaciado"/>
        <w:spacing w:line="360" w:lineRule="auto"/>
        <w:ind w:left="1080"/>
        <w:jc w:val="both"/>
        <w:rPr>
          <w:rFonts w:ascii="Arial" w:hAnsi="Arial" w:cs="Arial"/>
          <w:szCs w:val="24"/>
        </w:rPr>
      </w:pPr>
    </w:p>
    <w:p w:rsidR="00CA1317" w:rsidRDefault="006A7231" w:rsidP="00CA1317">
      <w:pPr>
        <w:pStyle w:val="Sinespaciado"/>
        <w:spacing w:line="360" w:lineRule="auto"/>
        <w:jc w:val="both"/>
        <w:rPr>
          <w:rFonts w:ascii="Arial" w:hAnsi="Arial" w:cs="Arial"/>
          <w:noProof/>
          <w:szCs w:val="24"/>
        </w:rPr>
      </w:pPr>
      <w:r w:rsidRPr="00E37FED">
        <w:rPr>
          <w:rFonts w:ascii="Arial" w:hAnsi="Arial" w:cs="Arial"/>
          <w:noProof/>
          <w:szCs w:val="24"/>
        </w:rPr>
        <w:t xml:space="preserve">Nuestra Corte Constitucional tiene establecido que (i) La </w:t>
      </w:r>
      <w:r w:rsidRPr="00E37FED">
        <w:rPr>
          <w:rFonts w:ascii="Arial" w:hAnsi="Arial" w:cs="Arial"/>
          <w:iCs/>
          <w:noProof/>
          <w:szCs w:val="24"/>
        </w:rPr>
        <w:t>subsidiariedad</w:t>
      </w:r>
      <w:r w:rsidRPr="00E37FED">
        <w:rPr>
          <w:rFonts w:ascii="Arial" w:hAnsi="Arial" w:cs="Arial"/>
          <w:noProof/>
          <w:szCs w:val="24"/>
        </w:rPr>
        <w:t xml:space="preserve"> o residualidad, y (ii) La </w:t>
      </w:r>
      <w:r w:rsidRPr="00E37FED">
        <w:rPr>
          <w:rFonts w:ascii="Arial" w:hAnsi="Arial" w:cs="Arial"/>
          <w:iCs/>
          <w:noProof/>
          <w:szCs w:val="24"/>
        </w:rPr>
        <w:t>inmediatez</w:t>
      </w:r>
      <w:r w:rsidRPr="00E37FED">
        <w:rPr>
          <w:rFonts w:ascii="Arial" w:hAnsi="Arial" w:cs="Arial"/>
          <w:noProof/>
          <w:szCs w:val="24"/>
        </w:rPr>
        <w:t>, son exigencias generales de procedencia de la acción, condiciones indispensables para el conocimiento de fondo de las solicitudes de protección de derechos fundamentales</w:t>
      </w:r>
      <w:r w:rsidRPr="00E37FED">
        <w:rPr>
          <w:rStyle w:val="Refdenotaalpie"/>
          <w:rFonts w:ascii="Arial" w:hAnsi="Arial" w:cs="Arial"/>
          <w:szCs w:val="24"/>
        </w:rPr>
        <w:footnoteReference w:id="1"/>
      </w:r>
      <w:r w:rsidRPr="00E37FED">
        <w:rPr>
          <w:rFonts w:ascii="Arial" w:hAnsi="Arial" w:cs="Arial"/>
          <w:noProof/>
          <w:szCs w:val="24"/>
        </w:rPr>
        <w:t>.</w:t>
      </w:r>
      <w:r w:rsidR="00CA1317">
        <w:rPr>
          <w:rFonts w:ascii="Arial" w:hAnsi="Arial" w:cs="Arial"/>
          <w:noProof/>
          <w:szCs w:val="24"/>
        </w:rPr>
        <w:t xml:space="preserve"> </w:t>
      </w:r>
    </w:p>
    <w:p w:rsidR="00CA1317" w:rsidRDefault="00CA1317" w:rsidP="00CA1317">
      <w:pPr>
        <w:pStyle w:val="Sinespaciado"/>
        <w:spacing w:line="360" w:lineRule="auto"/>
        <w:jc w:val="both"/>
        <w:rPr>
          <w:rFonts w:ascii="Arial" w:hAnsi="Arial" w:cs="Arial"/>
          <w:noProof/>
          <w:szCs w:val="24"/>
        </w:rPr>
      </w:pPr>
    </w:p>
    <w:p w:rsidR="00CC2864" w:rsidRDefault="00CC2864" w:rsidP="00CA1317">
      <w:pPr>
        <w:pStyle w:val="Sinespaciado"/>
        <w:spacing w:line="360" w:lineRule="auto"/>
        <w:jc w:val="both"/>
        <w:rPr>
          <w:rFonts w:ascii="Arial" w:hAnsi="Arial" w:cs="Arial"/>
        </w:rPr>
      </w:pPr>
      <w:r w:rsidRPr="00E37FED">
        <w:rPr>
          <w:rFonts w:ascii="Arial" w:hAnsi="Arial" w:cs="Arial"/>
        </w:rPr>
        <w:t xml:space="preserve">En el </w:t>
      </w:r>
      <w:r w:rsidRPr="00E37FED">
        <w:rPr>
          <w:rFonts w:ascii="Arial" w:hAnsi="Arial" w:cs="Arial"/>
          <w:i/>
        </w:rPr>
        <w:t>sub lite</w:t>
      </w:r>
      <w:r w:rsidRPr="00E37FED">
        <w:rPr>
          <w:rFonts w:ascii="Arial" w:hAnsi="Arial" w:cs="Arial"/>
        </w:rPr>
        <w:t xml:space="preserve"> se cumple con </w:t>
      </w:r>
      <w:r>
        <w:rPr>
          <w:rFonts w:ascii="Arial" w:hAnsi="Arial" w:cs="Arial"/>
        </w:rPr>
        <w:t xml:space="preserve">la inmediatez, pese a que el amparo fue presentado nueve (9) meses después de emitida la respuesta por parte de la accionada, </w:t>
      </w:r>
      <w:r w:rsidRPr="00E37FED">
        <w:rPr>
          <w:rFonts w:ascii="Arial" w:hAnsi="Arial" w:cs="Arial"/>
        </w:rPr>
        <w:t xml:space="preserve">porque </w:t>
      </w:r>
      <w:r w:rsidR="00CA1317">
        <w:rPr>
          <w:rFonts w:ascii="Arial" w:hAnsi="Arial" w:cs="Arial"/>
        </w:rPr>
        <w:t xml:space="preserve">tiene como pretensión </w:t>
      </w:r>
      <w:r>
        <w:rPr>
          <w:rFonts w:ascii="Arial" w:hAnsi="Arial" w:cs="Arial"/>
        </w:rPr>
        <w:t>el reconocimiento de un derecho pensional de carácter irrenunciable es imprescriptible</w:t>
      </w:r>
      <w:r>
        <w:rPr>
          <w:rStyle w:val="Refdenotaalpie"/>
          <w:rFonts w:ascii="Arial" w:hAnsi="Arial"/>
        </w:rPr>
        <w:footnoteReference w:id="2"/>
      </w:r>
      <w:r>
        <w:rPr>
          <w:rFonts w:ascii="Arial" w:hAnsi="Arial" w:cs="Arial"/>
          <w:vertAlign w:val="superscript"/>
        </w:rPr>
        <w:t>-</w:t>
      </w:r>
      <w:r>
        <w:rPr>
          <w:rStyle w:val="Refdenotaalpie"/>
          <w:rFonts w:ascii="Arial" w:hAnsi="Arial"/>
        </w:rPr>
        <w:footnoteReference w:id="3"/>
      </w:r>
      <w:r>
        <w:rPr>
          <w:rFonts w:ascii="Arial" w:hAnsi="Arial" w:cs="Arial"/>
          <w:vertAlign w:val="superscript"/>
        </w:rPr>
        <w:t>-</w:t>
      </w:r>
      <w:r>
        <w:rPr>
          <w:rStyle w:val="Refdenotaalpie"/>
          <w:rFonts w:ascii="Arial" w:hAnsi="Arial"/>
        </w:rPr>
        <w:footnoteReference w:id="4"/>
      </w:r>
      <w:r>
        <w:rPr>
          <w:rFonts w:ascii="Arial" w:hAnsi="Arial" w:cs="Arial"/>
        </w:rPr>
        <w:t>.</w:t>
      </w:r>
    </w:p>
    <w:p w:rsidR="00CC2864" w:rsidRDefault="00CC2864" w:rsidP="00CC2864">
      <w:pPr>
        <w:widowControl/>
        <w:autoSpaceDE/>
        <w:autoSpaceDN/>
        <w:adjustRightInd/>
        <w:spacing w:line="360" w:lineRule="auto"/>
        <w:jc w:val="both"/>
        <w:rPr>
          <w:rFonts w:ascii="Arial" w:hAnsi="Arial" w:cs="Arial"/>
        </w:rPr>
      </w:pPr>
    </w:p>
    <w:p w:rsidR="002961D1" w:rsidRPr="002961D1" w:rsidRDefault="002961D1" w:rsidP="006A7231">
      <w:pPr>
        <w:pStyle w:val="Prrafodelista"/>
        <w:widowControl/>
        <w:numPr>
          <w:ilvl w:val="0"/>
          <w:numId w:val="18"/>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sz w:val="22"/>
          <w:szCs w:val="20"/>
          <w:lang w:val="es-ES_tradnl"/>
        </w:rPr>
      </w:pPr>
    </w:p>
    <w:p w:rsidR="002961D1" w:rsidRPr="002961D1" w:rsidRDefault="002961D1" w:rsidP="006A7231">
      <w:pPr>
        <w:pStyle w:val="Prrafodelista"/>
        <w:widowControl/>
        <w:numPr>
          <w:ilvl w:val="1"/>
          <w:numId w:val="18"/>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sz w:val="22"/>
          <w:szCs w:val="20"/>
          <w:lang w:val="es-ES_tradnl"/>
        </w:rPr>
      </w:pPr>
    </w:p>
    <w:p w:rsidR="002961D1" w:rsidRPr="002961D1" w:rsidRDefault="002961D1" w:rsidP="006A7231">
      <w:pPr>
        <w:pStyle w:val="Prrafodelista"/>
        <w:widowControl/>
        <w:numPr>
          <w:ilvl w:val="1"/>
          <w:numId w:val="18"/>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sz w:val="22"/>
          <w:szCs w:val="20"/>
          <w:lang w:val="es-ES_tradnl"/>
        </w:rPr>
      </w:pPr>
    </w:p>
    <w:p w:rsidR="002961D1" w:rsidRPr="002961D1" w:rsidRDefault="002961D1" w:rsidP="006A7231">
      <w:pPr>
        <w:pStyle w:val="Prrafodelista"/>
        <w:widowControl/>
        <w:numPr>
          <w:ilvl w:val="1"/>
          <w:numId w:val="18"/>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sz w:val="22"/>
          <w:szCs w:val="20"/>
          <w:lang w:val="es-ES_tradnl"/>
        </w:rPr>
      </w:pPr>
    </w:p>
    <w:p w:rsidR="0007781A" w:rsidRPr="0007781A" w:rsidRDefault="0007781A" w:rsidP="0007781A">
      <w:pPr>
        <w:pStyle w:val="Prrafodelista"/>
        <w:widowControl/>
        <w:numPr>
          <w:ilvl w:val="2"/>
          <w:numId w:val="34"/>
        </w:numPr>
        <w:autoSpaceDE/>
        <w:autoSpaceDN/>
        <w:adjustRightInd/>
        <w:spacing w:line="360" w:lineRule="auto"/>
        <w:ind w:right="51"/>
        <w:contextualSpacing/>
        <w:jc w:val="both"/>
        <w:rPr>
          <w:rFonts w:ascii="Arial" w:hAnsi="Arial"/>
          <w:spacing w:val="-3"/>
          <w:lang w:val="es-ES_tradnl"/>
        </w:rPr>
      </w:pPr>
      <w:r w:rsidRPr="0007781A">
        <w:rPr>
          <w:rFonts w:ascii="Arial" w:hAnsi="Arial"/>
          <w:spacing w:val="-3"/>
          <w:lang w:val="es-ES_tradnl"/>
        </w:rPr>
        <w:t>La procedencia excepcional de la tutela</w:t>
      </w:r>
      <w:r w:rsidR="00CA1317">
        <w:rPr>
          <w:rFonts w:ascii="Arial" w:hAnsi="Arial"/>
          <w:spacing w:val="-3"/>
          <w:lang w:val="es-ES_tradnl"/>
        </w:rPr>
        <w:t xml:space="preserve"> (Subsidiariedad)</w:t>
      </w:r>
    </w:p>
    <w:p w:rsidR="0007781A" w:rsidRPr="00547A26" w:rsidRDefault="0007781A" w:rsidP="0007781A">
      <w:pPr>
        <w:spacing w:line="360" w:lineRule="auto"/>
        <w:ind w:right="51"/>
        <w:jc w:val="both"/>
        <w:rPr>
          <w:rFonts w:ascii="Arial" w:hAnsi="Arial" w:cs="Arial"/>
          <w:sz w:val="22"/>
        </w:rPr>
      </w:pPr>
    </w:p>
    <w:p w:rsidR="0007781A" w:rsidRPr="00AC67A1" w:rsidRDefault="0007781A" w:rsidP="0007781A">
      <w:pPr>
        <w:spacing w:line="360" w:lineRule="auto"/>
        <w:ind w:right="51"/>
        <w:jc w:val="both"/>
        <w:rPr>
          <w:rFonts w:ascii="Arial" w:hAnsi="Arial" w:cs="Arial"/>
        </w:rPr>
      </w:pPr>
      <w:r>
        <w:rPr>
          <w:rFonts w:ascii="Arial" w:hAnsi="Arial" w:cs="Arial"/>
        </w:rPr>
        <w:t xml:space="preserve">La citada </w:t>
      </w:r>
      <w:r w:rsidRPr="00A75AE4">
        <w:rPr>
          <w:rFonts w:ascii="Arial" w:hAnsi="Arial" w:cs="Arial"/>
        </w:rPr>
        <w:t xml:space="preserve">Corporación también ha señalado que existen, al menos, dos excepciones a la regla </w:t>
      </w:r>
      <w:r>
        <w:rPr>
          <w:rFonts w:ascii="Arial" w:hAnsi="Arial" w:cs="Arial"/>
        </w:rPr>
        <w:t>general</w:t>
      </w:r>
      <w:r w:rsidRPr="00A75AE4">
        <w:rPr>
          <w:rFonts w:ascii="Arial" w:hAnsi="Arial" w:cs="Arial"/>
          <w:vertAlign w:val="superscript"/>
        </w:rPr>
        <w:footnoteReference w:id="5"/>
      </w:r>
      <w:r>
        <w:rPr>
          <w:rFonts w:ascii="Arial" w:hAnsi="Arial" w:cs="Arial"/>
        </w:rPr>
        <w:t>:</w:t>
      </w:r>
      <w:r w:rsidRPr="00A75AE4">
        <w:rPr>
          <w:rFonts w:ascii="Arial" w:hAnsi="Arial" w:cs="Arial"/>
        </w:rPr>
        <w:t xml:space="preserve"> (i) </w:t>
      </w:r>
      <w:r>
        <w:rPr>
          <w:rFonts w:ascii="Arial" w:hAnsi="Arial" w:cs="Arial"/>
        </w:rPr>
        <w:t>C</w:t>
      </w:r>
      <w:r w:rsidRPr="00A75AE4">
        <w:rPr>
          <w:rFonts w:ascii="Arial" w:hAnsi="Arial" w:cs="Arial"/>
        </w:rPr>
        <w:t xml:space="preserve">uando la persona afectada no tiene un mecanismo distinto y eficaz a la acción de tutela para defender sus derechos porque no está legitimada para impugnar </w:t>
      </w:r>
      <w:r w:rsidRPr="00A75AE4">
        <w:rPr>
          <w:rFonts w:ascii="Arial" w:hAnsi="Arial" w:cs="Arial"/>
        </w:rPr>
        <w:lastRenderedPageBreak/>
        <w:t>los actos administrativos que los vulneran</w:t>
      </w:r>
      <w:r w:rsidRPr="00A75AE4">
        <w:rPr>
          <w:rFonts w:ascii="Arial" w:hAnsi="Arial" w:cs="Arial"/>
          <w:vertAlign w:val="superscript"/>
        </w:rPr>
        <w:footnoteReference w:id="6"/>
      </w:r>
      <w:r w:rsidRPr="00A75AE4">
        <w:rPr>
          <w:rFonts w:ascii="Arial" w:hAnsi="Arial" w:cs="Arial"/>
        </w:rPr>
        <w:t xml:space="preserve"> o porque la cuestión debatida es eminentemente constitucional</w:t>
      </w:r>
      <w:r w:rsidRPr="00A75AE4">
        <w:rPr>
          <w:rFonts w:ascii="Arial" w:hAnsi="Arial" w:cs="Arial"/>
          <w:vertAlign w:val="superscript"/>
        </w:rPr>
        <w:footnoteReference w:id="7"/>
      </w:r>
      <w:r>
        <w:rPr>
          <w:rFonts w:ascii="Arial" w:hAnsi="Arial" w:cs="Arial"/>
        </w:rPr>
        <w:t>,</w:t>
      </w:r>
      <w:r w:rsidRPr="00A75AE4">
        <w:rPr>
          <w:rFonts w:ascii="Arial" w:hAnsi="Arial" w:cs="Arial"/>
        </w:rPr>
        <w:t xml:space="preserve"> y </w:t>
      </w:r>
      <w:r w:rsidRPr="00AC67A1">
        <w:rPr>
          <w:rFonts w:ascii="Arial" w:hAnsi="Arial" w:cs="Arial"/>
        </w:rPr>
        <w:t>(ii) cuando se trata de evitar la ocurrencia de un perjuicio irremediable</w:t>
      </w:r>
      <w:r w:rsidRPr="00AC67A1">
        <w:rPr>
          <w:rFonts w:ascii="Arial" w:hAnsi="Arial" w:cs="Arial"/>
          <w:vertAlign w:val="superscript"/>
        </w:rPr>
        <w:footnoteReference w:id="8"/>
      </w:r>
      <w:r w:rsidRPr="00AC67A1">
        <w:rPr>
          <w:rFonts w:ascii="Arial" w:hAnsi="Arial" w:cs="Arial"/>
        </w:rPr>
        <w:t>.</w:t>
      </w:r>
    </w:p>
    <w:p w:rsidR="0007781A" w:rsidRPr="00547A26" w:rsidRDefault="0007781A" w:rsidP="0007781A">
      <w:pPr>
        <w:spacing w:line="360" w:lineRule="auto"/>
        <w:ind w:right="51"/>
        <w:jc w:val="both"/>
        <w:rPr>
          <w:rFonts w:ascii="Arial" w:hAnsi="Arial" w:cs="Arial"/>
          <w:sz w:val="22"/>
          <w:u w:val="single"/>
        </w:rPr>
      </w:pPr>
    </w:p>
    <w:p w:rsidR="00126063" w:rsidRDefault="0007781A" w:rsidP="0007781A">
      <w:pPr>
        <w:pStyle w:val="Sinespaciado3"/>
        <w:spacing w:line="360" w:lineRule="auto"/>
        <w:jc w:val="both"/>
        <w:rPr>
          <w:rFonts w:ascii="Arial" w:hAnsi="Arial" w:cs="Arial"/>
          <w:sz w:val="24"/>
        </w:rPr>
      </w:pPr>
      <w:r>
        <w:rPr>
          <w:rFonts w:ascii="Arial" w:hAnsi="Arial" w:cs="Arial"/>
          <w:sz w:val="24"/>
        </w:rPr>
        <w:t xml:space="preserve">La </w:t>
      </w:r>
      <w:r w:rsidRPr="00696F4D">
        <w:rPr>
          <w:rFonts w:ascii="Arial" w:hAnsi="Arial" w:cs="Arial"/>
          <w:sz w:val="24"/>
        </w:rPr>
        <w:t>jurisprudencia constitucional da cuenta que la naturaleza de la acción de tutela, impide reclamaciones</w:t>
      </w:r>
      <w:r>
        <w:rPr>
          <w:rFonts w:ascii="Arial" w:hAnsi="Arial" w:cs="Arial"/>
          <w:sz w:val="24"/>
        </w:rPr>
        <w:t xml:space="preserve"> relacionadas con el reconocimiento de pensiones, puesto que la competencia prevalente para ese tipo de conflictos </w:t>
      </w:r>
      <w:r w:rsidR="00651967">
        <w:rPr>
          <w:rFonts w:ascii="Arial" w:hAnsi="Arial" w:cs="Arial"/>
          <w:sz w:val="24"/>
        </w:rPr>
        <w:t xml:space="preserve">son </w:t>
      </w:r>
      <w:r>
        <w:rPr>
          <w:rFonts w:ascii="Arial" w:hAnsi="Arial" w:cs="Arial"/>
          <w:sz w:val="24"/>
        </w:rPr>
        <w:t>la</w:t>
      </w:r>
      <w:r w:rsidR="00651967">
        <w:rPr>
          <w:rFonts w:ascii="Arial" w:hAnsi="Arial" w:cs="Arial"/>
          <w:sz w:val="24"/>
        </w:rPr>
        <w:t>s</w:t>
      </w:r>
      <w:r>
        <w:rPr>
          <w:rFonts w:ascii="Arial" w:hAnsi="Arial" w:cs="Arial"/>
          <w:sz w:val="24"/>
        </w:rPr>
        <w:t xml:space="preserve"> </w:t>
      </w:r>
      <w:r w:rsidR="00651967">
        <w:rPr>
          <w:rFonts w:ascii="Arial" w:hAnsi="Arial" w:cs="Arial"/>
          <w:sz w:val="24"/>
        </w:rPr>
        <w:t>jurisdicciones de lo contencioso administrativo y</w:t>
      </w:r>
      <w:r>
        <w:rPr>
          <w:rFonts w:ascii="Arial" w:hAnsi="Arial" w:cs="Arial"/>
          <w:sz w:val="24"/>
        </w:rPr>
        <w:t xml:space="preserve"> ordinaria laboral. Sin embargo, </w:t>
      </w:r>
      <w:r w:rsidRPr="00696F4D">
        <w:rPr>
          <w:rFonts w:ascii="Arial" w:hAnsi="Arial" w:cs="Arial"/>
          <w:sz w:val="24"/>
        </w:rPr>
        <w:t>de manera excepcional, ha señalado, que en algunos casos muy específicos</w:t>
      </w:r>
      <w:r>
        <w:rPr>
          <w:rFonts w:ascii="Arial" w:hAnsi="Arial" w:cs="Arial"/>
          <w:sz w:val="24"/>
        </w:rPr>
        <w:t xml:space="preserve">, se ha verificado que se reúnen unas condiciones especiales que hacen viable esa tutela excepcional de los derechos fundamentales, </w:t>
      </w:r>
      <w:r w:rsidR="00651967">
        <w:rPr>
          <w:rFonts w:ascii="Arial" w:hAnsi="Arial" w:cs="Arial"/>
          <w:sz w:val="24"/>
        </w:rPr>
        <w:t>esto es</w:t>
      </w:r>
      <w:r w:rsidR="00126063" w:rsidRPr="003F7835">
        <w:rPr>
          <w:rStyle w:val="Refdenotaalpie"/>
          <w:rFonts w:ascii="Arial" w:hAnsi="Arial"/>
          <w:i/>
          <w:iCs/>
          <w:szCs w:val="24"/>
          <w:bdr w:val="none" w:sz="0" w:space="0" w:color="auto" w:frame="1"/>
        </w:rPr>
        <w:footnoteReference w:id="9"/>
      </w:r>
      <w:r w:rsidR="00126063">
        <w:rPr>
          <w:rFonts w:ascii="Arial" w:hAnsi="Arial" w:cs="Arial"/>
          <w:sz w:val="24"/>
        </w:rPr>
        <w:t>:</w:t>
      </w:r>
      <w:r w:rsidR="00651967">
        <w:rPr>
          <w:rFonts w:ascii="Arial" w:hAnsi="Arial" w:cs="Arial"/>
          <w:sz w:val="24"/>
        </w:rPr>
        <w:t xml:space="preserve"> </w:t>
      </w:r>
    </w:p>
    <w:p w:rsidR="00126063" w:rsidRDefault="00126063" w:rsidP="0007781A">
      <w:pPr>
        <w:pStyle w:val="Sinespaciado3"/>
        <w:spacing w:line="360" w:lineRule="auto"/>
        <w:jc w:val="both"/>
        <w:rPr>
          <w:rFonts w:ascii="Arial" w:hAnsi="Arial" w:cs="Arial"/>
          <w:sz w:val="24"/>
        </w:rPr>
      </w:pPr>
    </w:p>
    <w:p w:rsidR="00126063" w:rsidRPr="00126063" w:rsidRDefault="00126063" w:rsidP="00126063">
      <w:pPr>
        <w:pStyle w:val="Sinespaciado3"/>
        <w:ind w:left="567" w:right="618"/>
        <w:jc w:val="both"/>
        <w:rPr>
          <w:rFonts w:ascii="Arial" w:hAnsi="Arial" w:cs="Arial"/>
          <w:sz w:val="24"/>
          <w:szCs w:val="24"/>
          <w:bdr w:val="none" w:sz="0" w:space="0" w:color="auto" w:frame="1"/>
          <w:lang w:val="es-ES_tradnl"/>
        </w:rPr>
      </w:pPr>
      <w:r>
        <w:rPr>
          <w:rFonts w:ascii="Arial" w:hAnsi="Arial" w:cs="Arial"/>
          <w:i/>
          <w:sz w:val="24"/>
          <w:szCs w:val="24"/>
          <w:bdr w:val="none" w:sz="0" w:space="0" w:color="auto" w:frame="1"/>
          <w:lang w:val="es-ES_tradnl"/>
        </w:rPr>
        <w:t xml:space="preserve">… </w:t>
      </w:r>
      <w:r w:rsidRPr="00126063">
        <w:rPr>
          <w:rFonts w:ascii="Arial" w:hAnsi="Arial" w:cs="Arial"/>
          <w:i/>
          <w:sz w:val="24"/>
          <w:szCs w:val="24"/>
          <w:bdr w:val="none" w:sz="0" w:space="0" w:color="auto" w:frame="1"/>
          <w:lang w:val="es-ES_tradnl"/>
        </w:rPr>
        <w:t>i)</w:t>
      </w:r>
      <w:r>
        <w:rPr>
          <w:rFonts w:ascii="Arial" w:hAnsi="Arial" w:cs="Arial"/>
          <w:sz w:val="24"/>
          <w:szCs w:val="24"/>
          <w:bdr w:val="none" w:sz="0" w:space="0" w:color="auto" w:frame="1"/>
          <w:lang w:val="es-ES_tradnl"/>
        </w:rPr>
        <w:t xml:space="preserve"> </w:t>
      </w:r>
      <w:r w:rsidRPr="00126063">
        <w:rPr>
          <w:rFonts w:ascii="Arial" w:hAnsi="Arial" w:cs="Arial"/>
          <w:sz w:val="24"/>
          <w:szCs w:val="24"/>
          <w:bdr w:val="none" w:sz="0" w:space="0" w:color="auto" w:frame="1"/>
          <w:lang w:val="es-ES_tradnl"/>
        </w:rPr>
        <w:t>cuando no existe otro medio de defensa judicial o, en caso de existir, el mismo no resulta idóneo ni eficaz para garantizar la protección de los derechos fundamentales del peticionario, evento en el que la tutela procede como mecanismo principal y definitivo de defensa, ante la imposibilidad material de solicitar una protección real y cierta por otra vía y </w:t>
      </w:r>
      <w:r w:rsidRPr="00126063">
        <w:rPr>
          <w:rFonts w:ascii="Arial" w:hAnsi="Arial" w:cs="Arial"/>
          <w:i/>
          <w:iCs/>
          <w:sz w:val="24"/>
          <w:szCs w:val="24"/>
          <w:bdr w:val="none" w:sz="0" w:space="0" w:color="auto" w:frame="1"/>
          <w:lang w:val="es-ES_tradnl"/>
        </w:rPr>
        <w:t>ii) </w:t>
      </w:r>
      <w:r w:rsidRPr="00126063">
        <w:rPr>
          <w:rFonts w:ascii="Arial" w:hAnsi="Arial" w:cs="Arial"/>
          <w:sz w:val="24"/>
          <w:szCs w:val="24"/>
          <w:bdr w:val="none" w:sz="0" w:space="0" w:color="auto" w:frame="1"/>
          <w:lang w:val="es-ES_tradnl"/>
        </w:rPr>
        <w:t>cuando esta se promueve como mecanismo transitorio, siempre que el demandante demuestre la existencia de un perjuicio irremediable, en cuyo caso la orden de protección tendrá efectos temporales, solo hasta el momento en que la autoridad judicial competente decida, de manera definitiva, el conflicto planteado</w:t>
      </w:r>
      <w:r>
        <w:rPr>
          <w:rFonts w:ascii="Arial" w:hAnsi="Arial" w:cs="Arial"/>
          <w:sz w:val="24"/>
          <w:szCs w:val="24"/>
          <w:bdr w:val="none" w:sz="0" w:space="0" w:color="auto" w:frame="1"/>
          <w:lang w:val="es-ES_tradnl"/>
        </w:rPr>
        <w:t>…</w:t>
      </w:r>
    </w:p>
    <w:p w:rsidR="00126063" w:rsidRDefault="00126063" w:rsidP="00126063">
      <w:pPr>
        <w:pStyle w:val="Sinespaciado3"/>
        <w:spacing w:line="360" w:lineRule="auto"/>
        <w:ind w:left="360"/>
        <w:jc w:val="both"/>
        <w:rPr>
          <w:rFonts w:ascii="Arial" w:hAnsi="Arial" w:cs="Arial"/>
          <w:sz w:val="24"/>
        </w:rPr>
      </w:pPr>
    </w:p>
    <w:p w:rsidR="00126063" w:rsidRPr="00CA1317" w:rsidRDefault="00126063" w:rsidP="00126063">
      <w:pPr>
        <w:pStyle w:val="Sinespaciado3"/>
        <w:spacing w:line="360" w:lineRule="auto"/>
        <w:jc w:val="both"/>
        <w:rPr>
          <w:rFonts w:ascii="Arial" w:hAnsi="Arial" w:cs="Arial"/>
          <w:szCs w:val="24"/>
        </w:rPr>
      </w:pPr>
      <w:r w:rsidRPr="00CA1317">
        <w:rPr>
          <w:rFonts w:ascii="Arial" w:hAnsi="Arial" w:cs="Arial"/>
          <w:sz w:val="24"/>
          <w:szCs w:val="24"/>
          <w:bdr w:val="none" w:sz="0" w:space="0" w:color="auto" w:frame="1"/>
          <w:lang w:val="es-ES_tradnl"/>
        </w:rPr>
        <w:t xml:space="preserve">En torno al perjuicio irremediable expresamente </w:t>
      </w:r>
      <w:r w:rsidR="0007781A" w:rsidRPr="00CA1317">
        <w:rPr>
          <w:rFonts w:ascii="Arial" w:hAnsi="Arial" w:cs="Arial"/>
          <w:sz w:val="24"/>
          <w:szCs w:val="24"/>
        </w:rPr>
        <w:t>esa doctrina constitucional, recordó</w:t>
      </w:r>
      <w:r w:rsidRPr="00CA1317">
        <w:rPr>
          <w:rStyle w:val="Refdenotaalpie"/>
          <w:rFonts w:ascii="Arial" w:hAnsi="Arial" w:cs="Arial"/>
          <w:i/>
          <w:iCs/>
          <w:sz w:val="24"/>
          <w:szCs w:val="24"/>
          <w:bdr w:val="none" w:sz="0" w:space="0" w:color="auto" w:frame="1"/>
        </w:rPr>
        <w:footnoteReference w:id="10"/>
      </w:r>
      <w:r w:rsidRPr="00CA1317">
        <w:rPr>
          <w:rFonts w:ascii="Arial" w:hAnsi="Arial" w:cs="Arial"/>
          <w:sz w:val="24"/>
          <w:szCs w:val="24"/>
        </w:rPr>
        <w:t xml:space="preserve">: </w:t>
      </w:r>
      <w:r w:rsidRPr="00CA1317">
        <w:rPr>
          <w:rFonts w:ascii="Arial" w:hAnsi="Arial" w:cs="Arial"/>
          <w:i/>
        </w:rPr>
        <w:t>“(</w:t>
      </w:r>
      <w:r w:rsidRPr="00CA1317">
        <w:rPr>
          <w:rFonts w:ascii="Arial" w:hAnsi="Arial" w:cs="Arial"/>
          <w:i/>
          <w:shd w:val="clear" w:color="auto" w:fill="FFFFFF"/>
        </w:rPr>
        <w:t xml:space="preserve">…) Dicho perjuicio, (…), debe cumplir las siguientes condiciones: ser </w:t>
      </w:r>
      <w:r w:rsidRPr="00CA1317">
        <w:rPr>
          <w:rFonts w:ascii="Arial" w:hAnsi="Arial" w:cs="Arial"/>
          <w:b/>
          <w:i/>
          <w:shd w:val="clear" w:color="auto" w:fill="FFFFFF"/>
        </w:rPr>
        <w:t>inminente</w:t>
      </w:r>
      <w:r w:rsidRPr="00CA1317">
        <w:rPr>
          <w:rFonts w:ascii="Arial" w:hAnsi="Arial" w:cs="Arial"/>
          <w:i/>
          <w:shd w:val="clear" w:color="auto" w:fill="FFFFFF"/>
        </w:rPr>
        <w:t xml:space="preserve">, es decir, que se trate de una amenaza que está por suceder prontamente; ser </w:t>
      </w:r>
      <w:r w:rsidRPr="00CA1317">
        <w:rPr>
          <w:rFonts w:ascii="Arial" w:hAnsi="Arial" w:cs="Arial"/>
          <w:b/>
          <w:i/>
          <w:shd w:val="clear" w:color="auto" w:fill="FFFFFF"/>
        </w:rPr>
        <w:t>grave</w:t>
      </w:r>
      <w:r w:rsidRPr="00CA1317">
        <w:rPr>
          <w:rFonts w:ascii="Arial" w:hAnsi="Arial" w:cs="Arial"/>
          <w:i/>
          <w:shd w:val="clear" w:color="auto" w:fill="FFFFFF"/>
        </w:rPr>
        <w:t xml:space="preserve">, esto es, que el daño o menoscabo material o moral en el haber jurídico de la persona sea de gran intensidad; ser </w:t>
      </w:r>
      <w:r w:rsidRPr="00CA1317">
        <w:rPr>
          <w:rFonts w:ascii="Arial" w:hAnsi="Arial" w:cs="Arial"/>
          <w:b/>
          <w:i/>
          <w:shd w:val="clear" w:color="auto" w:fill="FFFFFF"/>
        </w:rPr>
        <w:t>urgente</w:t>
      </w:r>
      <w:r w:rsidRPr="00CA1317">
        <w:rPr>
          <w:rFonts w:ascii="Arial" w:hAnsi="Arial" w:cs="Arial"/>
          <w:i/>
          <w:shd w:val="clear" w:color="auto" w:fill="FFFFFF"/>
        </w:rPr>
        <w:t xml:space="preserve">, es decir, que exija la adopción de medidas prontas o inmediatas para conjurar la amenaza; ser </w:t>
      </w:r>
      <w:r w:rsidRPr="00CA1317">
        <w:rPr>
          <w:rFonts w:ascii="Arial" w:hAnsi="Arial" w:cs="Arial"/>
          <w:b/>
          <w:i/>
          <w:shd w:val="clear" w:color="auto" w:fill="FFFFFF"/>
        </w:rPr>
        <w:t>impostergable</w:t>
      </w:r>
      <w:r w:rsidRPr="00CA1317">
        <w:rPr>
          <w:rFonts w:ascii="Arial" w:hAnsi="Arial" w:cs="Arial"/>
          <w:i/>
          <w:shd w:val="clear" w:color="auto" w:fill="FFFFFF"/>
        </w:rPr>
        <w:t>, es decir, acreditar la necesidad de recurrir al amparo como mecanismo expedito y necesario para la protección de los derechos fundamentales. (…)”</w:t>
      </w:r>
    </w:p>
    <w:p w:rsidR="0007781A" w:rsidRPr="00CA1317" w:rsidRDefault="0007781A" w:rsidP="00126063">
      <w:pPr>
        <w:pStyle w:val="Sinespaciado3"/>
        <w:spacing w:line="360" w:lineRule="auto"/>
        <w:ind w:left="360"/>
        <w:jc w:val="both"/>
        <w:rPr>
          <w:rFonts w:ascii="Arial" w:hAnsi="Arial" w:cs="Arial"/>
          <w:sz w:val="24"/>
        </w:rPr>
      </w:pPr>
    </w:p>
    <w:p w:rsidR="00831A20" w:rsidRPr="00CA1317" w:rsidRDefault="00831A20" w:rsidP="0007781A">
      <w:pPr>
        <w:pStyle w:val="Prrafodelista"/>
        <w:widowControl/>
        <w:numPr>
          <w:ilvl w:val="0"/>
          <w:numId w:val="34"/>
        </w:numPr>
        <w:autoSpaceDE/>
        <w:autoSpaceDN/>
        <w:adjustRightInd/>
        <w:spacing w:after="200" w:line="360" w:lineRule="auto"/>
        <w:contextualSpacing/>
        <w:jc w:val="both"/>
        <w:rPr>
          <w:rFonts w:ascii="Arial" w:hAnsi="Arial" w:cs="Arial"/>
        </w:rPr>
      </w:pPr>
      <w:r w:rsidRPr="00CA1317">
        <w:rPr>
          <w:rFonts w:ascii="Arial" w:hAnsi="Arial" w:cs="Arial"/>
        </w:rPr>
        <w:t>EL CASO CONCRETO MATERIA DE ANÁLISIS</w:t>
      </w:r>
    </w:p>
    <w:p w:rsidR="00C571A4" w:rsidRPr="00CA1317" w:rsidRDefault="00C571A4" w:rsidP="00C571A4">
      <w:pPr>
        <w:pStyle w:val="Prrafodelista"/>
        <w:spacing w:line="360" w:lineRule="auto"/>
        <w:ind w:left="720"/>
        <w:jc w:val="both"/>
        <w:rPr>
          <w:rFonts w:ascii="Arial" w:hAnsi="Arial"/>
          <w:sz w:val="18"/>
          <w:lang w:val="es-ES_tradnl"/>
        </w:rPr>
      </w:pPr>
    </w:p>
    <w:p w:rsidR="00CA1534" w:rsidRDefault="00CA1534" w:rsidP="00CA1534">
      <w:pPr>
        <w:spacing w:line="360" w:lineRule="auto"/>
        <w:ind w:right="51"/>
        <w:jc w:val="both"/>
        <w:rPr>
          <w:rFonts w:ascii="Arial" w:hAnsi="Arial"/>
          <w:szCs w:val="22"/>
          <w:lang w:val="es-ES_tradnl"/>
        </w:rPr>
      </w:pPr>
      <w:r w:rsidRPr="00CA1317">
        <w:rPr>
          <w:rFonts w:ascii="Arial" w:hAnsi="Arial"/>
          <w:szCs w:val="22"/>
          <w:lang w:val="es-ES_tradnl"/>
        </w:rPr>
        <w:lastRenderedPageBreak/>
        <w:t xml:space="preserve">A partir de las premisas jurídicas anotadas, advierte esta Sala que no </w:t>
      </w:r>
      <w:r w:rsidR="00C77647" w:rsidRPr="00CA1317">
        <w:rPr>
          <w:rFonts w:ascii="Arial" w:hAnsi="Arial"/>
          <w:szCs w:val="22"/>
          <w:lang w:val="es-ES_tradnl"/>
        </w:rPr>
        <w:t>aparece</w:t>
      </w:r>
      <w:r w:rsidRPr="00CA1317">
        <w:rPr>
          <w:rFonts w:ascii="Arial" w:hAnsi="Arial"/>
          <w:szCs w:val="22"/>
          <w:lang w:val="es-ES_tradnl"/>
        </w:rPr>
        <w:t xml:space="preserve"> demostrada la </w:t>
      </w:r>
      <w:r w:rsidR="00126063" w:rsidRPr="00CA1317">
        <w:rPr>
          <w:rFonts w:ascii="Arial" w:hAnsi="Arial"/>
          <w:szCs w:val="22"/>
          <w:lang w:val="es-ES_tradnl"/>
        </w:rPr>
        <w:t xml:space="preserve">ineficacia del mecanismo ordinario existente para exigir el reconocimiento de la indemnización sustitutiva deprecada en </w:t>
      </w:r>
      <w:r w:rsidR="00045C7A">
        <w:rPr>
          <w:rFonts w:ascii="Arial" w:hAnsi="Arial"/>
          <w:szCs w:val="22"/>
          <w:lang w:val="es-ES_tradnl"/>
        </w:rPr>
        <w:t>este</w:t>
      </w:r>
      <w:r w:rsidR="00126063" w:rsidRPr="00CA1317">
        <w:rPr>
          <w:rFonts w:ascii="Arial" w:hAnsi="Arial"/>
          <w:szCs w:val="22"/>
          <w:lang w:val="es-ES_tradnl"/>
        </w:rPr>
        <w:t xml:space="preserve"> amparo y menos </w:t>
      </w:r>
      <w:r w:rsidR="00CA1317" w:rsidRPr="00CA1317">
        <w:rPr>
          <w:rFonts w:ascii="Arial" w:hAnsi="Arial"/>
          <w:szCs w:val="22"/>
          <w:lang w:val="es-ES_tradnl"/>
        </w:rPr>
        <w:t xml:space="preserve">la </w:t>
      </w:r>
      <w:r w:rsidRPr="00CA1317">
        <w:rPr>
          <w:rFonts w:ascii="Arial" w:hAnsi="Arial"/>
          <w:szCs w:val="22"/>
          <w:lang w:val="es-ES_tradnl"/>
        </w:rPr>
        <w:t xml:space="preserve">afectación del mínimo vital </w:t>
      </w:r>
      <w:r w:rsidR="00045C7A">
        <w:rPr>
          <w:rFonts w:ascii="Arial" w:hAnsi="Arial"/>
          <w:szCs w:val="22"/>
          <w:lang w:val="es-ES_tradnl"/>
        </w:rPr>
        <w:t xml:space="preserve">del </w:t>
      </w:r>
      <w:r w:rsidRPr="00CA1317">
        <w:rPr>
          <w:rFonts w:ascii="Arial" w:hAnsi="Arial"/>
          <w:szCs w:val="22"/>
          <w:lang w:val="es-ES_tradnl"/>
        </w:rPr>
        <w:t>accionante, de tal manera que se supere el presupuesto de subsdiariedad o residualidad, y se permita el examen de la cuestión de fondo.</w:t>
      </w:r>
      <w:r>
        <w:rPr>
          <w:rFonts w:ascii="Arial" w:hAnsi="Arial"/>
          <w:szCs w:val="22"/>
          <w:lang w:val="es-ES_tradnl"/>
        </w:rPr>
        <w:t xml:space="preserve"> </w:t>
      </w:r>
    </w:p>
    <w:p w:rsidR="00CA1534" w:rsidRPr="00547A26" w:rsidRDefault="00CA1534" w:rsidP="00CA1534">
      <w:pPr>
        <w:spacing w:line="360" w:lineRule="auto"/>
        <w:ind w:right="51"/>
        <w:jc w:val="both"/>
        <w:rPr>
          <w:rFonts w:ascii="Arial" w:hAnsi="Arial"/>
          <w:sz w:val="22"/>
          <w:szCs w:val="22"/>
          <w:lang w:val="es-ES_tradnl"/>
        </w:rPr>
      </w:pPr>
    </w:p>
    <w:p w:rsidR="006C49B7" w:rsidRDefault="006C49B7" w:rsidP="006C49B7">
      <w:pPr>
        <w:pStyle w:val="Textoindependiente"/>
        <w:spacing w:line="360" w:lineRule="auto"/>
        <w:rPr>
          <w:rFonts w:ascii="Arial" w:hAnsi="Arial" w:cs="Arial"/>
          <w:szCs w:val="24"/>
        </w:rPr>
      </w:pPr>
      <w:r w:rsidRPr="00705353">
        <w:rPr>
          <w:rFonts w:ascii="Arial" w:hAnsi="Arial" w:cs="Arial"/>
          <w:szCs w:val="24"/>
        </w:rPr>
        <w:t xml:space="preserve">Debe recordarse que tales aspectos son una carga procesal que debe atender </w:t>
      </w:r>
      <w:r>
        <w:rPr>
          <w:rFonts w:ascii="Arial" w:hAnsi="Arial" w:cs="Arial"/>
          <w:szCs w:val="24"/>
        </w:rPr>
        <w:t>e</w:t>
      </w:r>
      <w:r w:rsidRPr="00705353">
        <w:rPr>
          <w:rFonts w:ascii="Arial" w:hAnsi="Arial" w:cs="Arial"/>
          <w:szCs w:val="24"/>
        </w:rPr>
        <w:t>l ac</w:t>
      </w:r>
      <w:r>
        <w:rPr>
          <w:rFonts w:ascii="Arial" w:hAnsi="Arial" w:cs="Arial"/>
          <w:szCs w:val="24"/>
        </w:rPr>
        <w:t>tor</w:t>
      </w:r>
      <w:r w:rsidRPr="00705353">
        <w:rPr>
          <w:rFonts w:ascii="Arial" w:hAnsi="Arial" w:cs="Arial"/>
          <w:szCs w:val="24"/>
        </w:rPr>
        <w:t>, a efectos de superar el postulado de residualidad del amparo constitucional, ya que no todo menoscabo a un derecho fundamental amerita el despliegue de esta excepcional herramienta constitucional.</w:t>
      </w:r>
      <w:r>
        <w:rPr>
          <w:rFonts w:ascii="Arial" w:hAnsi="Arial" w:cs="Arial"/>
          <w:szCs w:val="24"/>
        </w:rPr>
        <w:t xml:space="preserve"> </w:t>
      </w:r>
    </w:p>
    <w:p w:rsidR="006C49B7" w:rsidRDefault="006C49B7" w:rsidP="00CA1534">
      <w:pPr>
        <w:spacing w:line="360" w:lineRule="auto"/>
        <w:ind w:right="51"/>
        <w:jc w:val="both"/>
        <w:rPr>
          <w:rFonts w:ascii="Arial" w:hAnsi="Arial"/>
          <w:szCs w:val="22"/>
          <w:lang w:val="es-ES_tradnl"/>
        </w:rPr>
      </w:pPr>
    </w:p>
    <w:p w:rsidR="000523D5" w:rsidRDefault="000523D5" w:rsidP="000523D5">
      <w:pPr>
        <w:spacing w:line="360" w:lineRule="auto"/>
        <w:ind w:right="51"/>
        <w:jc w:val="both"/>
        <w:rPr>
          <w:rFonts w:ascii="Arial" w:hAnsi="Arial"/>
          <w:szCs w:val="22"/>
          <w:lang w:val="es-CO"/>
        </w:rPr>
      </w:pPr>
      <w:r>
        <w:rPr>
          <w:rFonts w:ascii="Arial" w:hAnsi="Arial"/>
          <w:szCs w:val="22"/>
          <w:lang w:val="es-ES_tradnl"/>
        </w:rPr>
        <w:t>Revisado el plenario se advierte que al accionante le fue reconocida por Colpensiones una pensión de invalidez desde el</w:t>
      </w:r>
      <w:r w:rsidR="00E349C5">
        <w:rPr>
          <w:rFonts w:ascii="Arial" w:hAnsi="Arial"/>
          <w:szCs w:val="22"/>
          <w:lang w:val="es-ES_tradnl"/>
        </w:rPr>
        <w:t xml:space="preserve"> día</w:t>
      </w:r>
      <w:r>
        <w:rPr>
          <w:rFonts w:ascii="Arial" w:hAnsi="Arial"/>
          <w:szCs w:val="22"/>
          <w:lang w:val="es-ES_tradnl"/>
        </w:rPr>
        <w:t xml:space="preserve"> 19-07-2015 (Folio 23 vto., este cuaderno), </w:t>
      </w:r>
      <w:r w:rsidR="00045C7A">
        <w:rPr>
          <w:rFonts w:ascii="Arial" w:hAnsi="Arial"/>
          <w:szCs w:val="22"/>
          <w:lang w:val="es-ES_tradnl"/>
        </w:rPr>
        <w:t xml:space="preserve">por lo que se puede considerar que tiene </w:t>
      </w:r>
      <w:r>
        <w:rPr>
          <w:rFonts w:ascii="Arial" w:hAnsi="Arial"/>
          <w:szCs w:val="22"/>
          <w:lang w:val="es-ES_tradnl"/>
        </w:rPr>
        <w:t xml:space="preserve">un </w:t>
      </w:r>
      <w:r w:rsidR="00045C7A">
        <w:rPr>
          <w:rFonts w:ascii="Arial" w:hAnsi="Arial"/>
          <w:szCs w:val="22"/>
          <w:lang w:val="es-ES_tradnl"/>
        </w:rPr>
        <w:t xml:space="preserve">ingreso económico </w:t>
      </w:r>
      <w:r>
        <w:rPr>
          <w:rFonts w:ascii="Arial" w:hAnsi="Arial"/>
          <w:szCs w:val="22"/>
          <w:lang w:val="es-ES_tradnl"/>
        </w:rPr>
        <w:t>continuo y periódico</w:t>
      </w:r>
      <w:r w:rsidR="00045C7A">
        <w:rPr>
          <w:rFonts w:ascii="Arial" w:hAnsi="Arial"/>
          <w:szCs w:val="22"/>
          <w:lang w:val="es-ES_tradnl"/>
        </w:rPr>
        <w:t xml:space="preserve">, a diferencia de la indemnización sustitutiva objeto de este amparo, que solo comporta un único </w:t>
      </w:r>
      <w:r w:rsidR="00045C7A">
        <w:rPr>
          <w:rFonts w:ascii="Arial" w:hAnsi="Arial"/>
          <w:szCs w:val="22"/>
          <w:lang w:val="es-CO"/>
        </w:rPr>
        <w:t xml:space="preserve">capital a ser entregado. Además, hay que decir </w:t>
      </w:r>
      <w:r>
        <w:rPr>
          <w:rFonts w:ascii="Arial" w:hAnsi="Arial"/>
          <w:szCs w:val="22"/>
          <w:lang w:val="es-ES_tradnl"/>
        </w:rPr>
        <w:t>que</w:t>
      </w:r>
      <w:r w:rsidR="00045C7A">
        <w:rPr>
          <w:rFonts w:ascii="Arial" w:hAnsi="Arial"/>
          <w:szCs w:val="22"/>
          <w:lang w:val="es-ES_tradnl"/>
        </w:rPr>
        <w:t>,</w:t>
      </w:r>
      <w:r>
        <w:rPr>
          <w:rFonts w:ascii="Arial" w:hAnsi="Arial"/>
          <w:szCs w:val="22"/>
          <w:lang w:val="es-ES_tradnl"/>
        </w:rPr>
        <w:t xml:space="preserve"> pese a que el accionante </w:t>
      </w:r>
      <w:r w:rsidR="00E349C5">
        <w:rPr>
          <w:rFonts w:ascii="Arial" w:hAnsi="Arial"/>
          <w:szCs w:val="22"/>
          <w:lang w:val="es-ES_tradnl"/>
        </w:rPr>
        <w:t>alegó la afectación a su mínimo vital, no arrimó prueba alguna que así lo demostrara</w:t>
      </w:r>
      <w:r w:rsidR="008F612C">
        <w:rPr>
          <w:rFonts w:ascii="Arial" w:hAnsi="Arial"/>
          <w:szCs w:val="22"/>
          <w:lang w:val="es-ES_tradnl"/>
        </w:rPr>
        <w:t xml:space="preserve"> y </w:t>
      </w:r>
      <w:r w:rsidR="00E349C5">
        <w:rPr>
          <w:rFonts w:ascii="Arial" w:hAnsi="Arial"/>
          <w:szCs w:val="22"/>
          <w:lang w:val="es-ES_tradnl"/>
        </w:rPr>
        <w:t>ni siquiera tuvo a bien rendir la declaración programada por esta Sala</w:t>
      </w:r>
      <w:r w:rsidR="008F612C">
        <w:rPr>
          <w:rFonts w:ascii="Arial" w:hAnsi="Arial"/>
          <w:szCs w:val="22"/>
          <w:lang w:val="es-ES_tradnl"/>
        </w:rPr>
        <w:t xml:space="preserve"> (Folio 30 vto., este cuaderno)</w:t>
      </w:r>
      <w:r>
        <w:rPr>
          <w:rFonts w:ascii="Arial" w:hAnsi="Arial"/>
          <w:szCs w:val="22"/>
          <w:lang w:val="es-CO"/>
        </w:rPr>
        <w:t>.</w:t>
      </w:r>
    </w:p>
    <w:p w:rsidR="000523D5" w:rsidRDefault="000523D5" w:rsidP="000523D5">
      <w:pPr>
        <w:spacing w:line="360" w:lineRule="auto"/>
        <w:ind w:right="51"/>
        <w:jc w:val="both"/>
        <w:rPr>
          <w:rFonts w:ascii="Arial" w:hAnsi="Arial"/>
          <w:szCs w:val="22"/>
          <w:lang w:val="es-CO"/>
        </w:rPr>
      </w:pPr>
    </w:p>
    <w:p w:rsidR="00E349C5" w:rsidRDefault="00E349C5" w:rsidP="00E349C5">
      <w:pPr>
        <w:spacing w:line="360" w:lineRule="auto"/>
        <w:ind w:right="51"/>
        <w:jc w:val="both"/>
        <w:rPr>
          <w:rFonts w:ascii="Arial" w:hAnsi="Arial" w:cs="Arial"/>
        </w:rPr>
      </w:pPr>
      <w:r>
        <w:rPr>
          <w:rFonts w:ascii="Arial" w:hAnsi="Arial"/>
          <w:szCs w:val="22"/>
          <w:lang w:val="es-ES_tradnl"/>
        </w:rPr>
        <w:t xml:space="preserve">Por lo tanto, </w:t>
      </w:r>
      <w:r>
        <w:rPr>
          <w:rFonts w:ascii="Arial" w:hAnsi="Arial" w:cs="Arial"/>
        </w:rPr>
        <w:t>es innecesario avanzar en el estudio de este asunto, puesto que el requisito de procedibilidad de la subsidiariedad quedó insatisfecho, y surgen por contera, las acciones ordinarias al actor para exigir el reconocimiento y pago de la indemnización sustitutiva por vejez.</w:t>
      </w:r>
    </w:p>
    <w:p w:rsidR="00CA1534" w:rsidRDefault="00CA1534" w:rsidP="00E349C5">
      <w:pPr>
        <w:spacing w:line="360" w:lineRule="auto"/>
        <w:ind w:right="51"/>
        <w:jc w:val="both"/>
        <w:rPr>
          <w:rFonts w:ascii="Arial" w:hAnsi="Arial"/>
          <w:szCs w:val="22"/>
          <w:lang w:val="es-CO"/>
        </w:rPr>
      </w:pPr>
    </w:p>
    <w:p w:rsidR="006E3281" w:rsidRDefault="006E3281" w:rsidP="0007781A">
      <w:pPr>
        <w:pStyle w:val="Textoindependiente"/>
        <w:numPr>
          <w:ilvl w:val="0"/>
          <w:numId w:val="3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164C26" w:rsidRPr="004D1154" w:rsidRDefault="00164C26" w:rsidP="00164C26">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Arial" w:hAnsi="Arial" w:cs="Arial"/>
          <w:sz w:val="18"/>
          <w:szCs w:val="24"/>
        </w:rPr>
      </w:pPr>
    </w:p>
    <w:p w:rsidR="00CA1534" w:rsidRDefault="004C0794" w:rsidP="00CA1534">
      <w:pPr>
        <w:pStyle w:val="Textoindependiente"/>
        <w:tabs>
          <w:tab w:val="clear" w:pos="0"/>
        </w:tabs>
        <w:suppressAutoHyphens w:val="0"/>
        <w:overflowPunct/>
        <w:autoSpaceDE/>
        <w:adjustRightInd/>
        <w:spacing w:line="360" w:lineRule="auto"/>
        <w:rPr>
          <w:rFonts w:ascii="Arial" w:hAnsi="Arial" w:cs="Arial"/>
          <w:szCs w:val="24"/>
          <w:lang w:val="es-ES"/>
        </w:rPr>
      </w:pPr>
      <w:r w:rsidRPr="008F0766">
        <w:rPr>
          <w:rFonts w:ascii="Arial" w:hAnsi="Arial" w:cs="Arial"/>
          <w:szCs w:val="24"/>
          <w:lang w:val="es-ES"/>
        </w:rPr>
        <w:t>Con fundamento en las consideraciones expuestas</w:t>
      </w:r>
      <w:r w:rsidR="00F96F64">
        <w:rPr>
          <w:rFonts w:ascii="Arial" w:hAnsi="Arial" w:cs="Arial"/>
          <w:szCs w:val="24"/>
          <w:lang w:val="es-ES"/>
        </w:rPr>
        <w:t xml:space="preserve"> se </w:t>
      </w:r>
      <w:r w:rsidR="00CA1534">
        <w:rPr>
          <w:rFonts w:ascii="Arial" w:hAnsi="Arial" w:cs="Arial"/>
        </w:rPr>
        <w:t>declarará improcedente la acción constitucional invocada</w:t>
      </w:r>
      <w:r w:rsidR="00CA1534">
        <w:rPr>
          <w:rFonts w:ascii="Arial" w:hAnsi="Arial" w:cs="Arial"/>
          <w:szCs w:val="24"/>
          <w:lang w:val="es-ES"/>
        </w:rPr>
        <w:t>.</w:t>
      </w:r>
    </w:p>
    <w:p w:rsidR="004C0794" w:rsidRPr="004D1154" w:rsidRDefault="004C0794" w:rsidP="00CA1534">
      <w:pPr>
        <w:pStyle w:val="Textoindependiente"/>
        <w:tabs>
          <w:tab w:val="clear" w:pos="708"/>
        </w:tabs>
        <w:spacing w:line="360" w:lineRule="auto"/>
        <w:rPr>
          <w:rFonts w:ascii="Arial" w:hAnsi="Arial" w:cs="Arial"/>
          <w:sz w:val="18"/>
          <w:szCs w:val="24"/>
          <w:lang w:val="es-CO"/>
        </w:rPr>
      </w:pPr>
    </w:p>
    <w:p w:rsidR="004C0794" w:rsidRDefault="004C0794" w:rsidP="004C0794">
      <w:pPr>
        <w:tabs>
          <w:tab w:val="left" w:pos="-720"/>
        </w:tabs>
        <w:suppressAutoHyphens/>
        <w:spacing w:line="360" w:lineRule="auto"/>
        <w:jc w:val="both"/>
        <w:rPr>
          <w:rFonts w:ascii="Arial" w:hAnsi="Arial" w:cs="Arial"/>
        </w:rPr>
      </w:pPr>
      <w:r w:rsidRPr="00D91662">
        <w:rPr>
          <w:rFonts w:ascii="Arial" w:hAnsi="Arial" w:cs="Arial"/>
        </w:rPr>
        <w:t xml:space="preserve">En mérito de lo expuesto, el </w:t>
      </w:r>
      <w:r w:rsidRPr="00D91662">
        <w:rPr>
          <w:rFonts w:ascii="Arial" w:hAnsi="Arial" w:cs="Arial"/>
          <w:bCs/>
          <w:smallCaps/>
        </w:rPr>
        <w:t>Tribunal Superior del Distrito Judicial de Pereira, Risaralda, Sala de Decisión Civil - Familia</w:t>
      </w:r>
      <w:r w:rsidRPr="00D91662">
        <w:rPr>
          <w:rFonts w:ascii="Arial" w:hAnsi="Arial" w:cs="Arial"/>
        </w:rPr>
        <w:t>, administrando Justicia, en nombre de la República y por autoridad de la Ley,</w:t>
      </w:r>
    </w:p>
    <w:p w:rsidR="004C0794" w:rsidRPr="004D1154" w:rsidRDefault="004C0794" w:rsidP="004C0794">
      <w:pPr>
        <w:tabs>
          <w:tab w:val="left" w:pos="-720"/>
        </w:tabs>
        <w:suppressAutoHyphens/>
        <w:spacing w:line="360" w:lineRule="auto"/>
        <w:jc w:val="both"/>
        <w:rPr>
          <w:rFonts w:ascii="Arial" w:hAnsi="Arial" w:cs="Arial"/>
          <w:sz w:val="6"/>
        </w:rPr>
      </w:pPr>
    </w:p>
    <w:p w:rsidR="004C0794" w:rsidRPr="00D91662" w:rsidRDefault="004C0794" w:rsidP="004C0794">
      <w:pPr>
        <w:pStyle w:val="Textoindependiente"/>
        <w:spacing w:line="360" w:lineRule="auto"/>
        <w:jc w:val="center"/>
        <w:rPr>
          <w:rFonts w:ascii="Arial" w:hAnsi="Arial" w:cs="Arial"/>
          <w:bCs/>
          <w:smallCaps/>
          <w:szCs w:val="24"/>
        </w:rPr>
      </w:pPr>
      <w:r w:rsidRPr="00D91662">
        <w:rPr>
          <w:rFonts w:ascii="Arial" w:hAnsi="Arial" w:cs="Arial"/>
          <w:bCs/>
          <w:smallCaps/>
          <w:szCs w:val="24"/>
        </w:rPr>
        <w:t>F A L L A,</w:t>
      </w:r>
    </w:p>
    <w:p w:rsidR="004C0794" w:rsidRPr="004D1154" w:rsidRDefault="004C0794" w:rsidP="004C0794">
      <w:pPr>
        <w:pStyle w:val="Textoindependiente"/>
        <w:spacing w:line="360" w:lineRule="auto"/>
        <w:jc w:val="center"/>
        <w:rPr>
          <w:rFonts w:ascii="Arial" w:hAnsi="Arial" w:cs="Arial"/>
          <w:bCs/>
          <w:smallCaps/>
          <w:sz w:val="18"/>
          <w:szCs w:val="24"/>
        </w:rPr>
      </w:pPr>
    </w:p>
    <w:p w:rsidR="00F96F64" w:rsidRDefault="00CA1534" w:rsidP="00F96F64">
      <w:pPr>
        <w:pStyle w:val="Prrafodelista"/>
        <w:numPr>
          <w:ilvl w:val="0"/>
          <w:numId w:val="33"/>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improcedente la tutela propuesta por </w:t>
      </w:r>
      <w:r w:rsidR="008F612C">
        <w:rPr>
          <w:rFonts w:ascii="Arial" w:hAnsi="Arial" w:cs="Arial"/>
        </w:rPr>
        <w:t xml:space="preserve">el señor </w:t>
      </w:r>
      <w:r w:rsidR="001B5554">
        <w:rPr>
          <w:rFonts w:ascii="Arial" w:hAnsi="Arial" w:cs="Arial"/>
        </w:rPr>
        <w:t>Jhon Jaramillo Castillo</w:t>
      </w:r>
      <w:r>
        <w:rPr>
          <w:rFonts w:ascii="Arial" w:hAnsi="Arial" w:cs="Arial"/>
        </w:rPr>
        <w:t xml:space="preserve"> contra </w:t>
      </w:r>
      <w:r w:rsidR="008F612C">
        <w:rPr>
          <w:rFonts w:ascii="Arial" w:hAnsi="Arial" w:cs="Arial"/>
        </w:rPr>
        <w:t>el Ministerio de Defensa Nacional, Grupo de Prestaciones Sociales de esa entidad y la Dirección de Prestaciones Sociales del Ejército Nacional</w:t>
      </w:r>
      <w:r>
        <w:rPr>
          <w:rFonts w:ascii="Arial" w:hAnsi="Arial" w:cs="Arial"/>
        </w:rPr>
        <w:t>.</w:t>
      </w:r>
    </w:p>
    <w:p w:rsidR="00F96F64" w:rsidRDefault="00F96F64" w:rsidP="00F96F6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96F64" w:rsidRPr="008F612C" w:rsidRDefault="004C0794" w:rsidP="00F96F64">
      <w:pPr>
        <w:pStyle w:val="Prrafodelista"/>
        <w:numPr>
          <w:ilvl w:val="0"/>
          <w:numId w:val="33"/>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96F64">
        <w:rPr>
          <w:rFonts w:ascii="Arial" w:hAnsi="Arial"/>
        </w:rPr>
        <w:lastRenderedPageBreak/>
        <w:t>NOTIFICAR esta decisión a todas las partes, por el medio más expedito y eficaz.</w:t>
      </w:r>
    </w:p>
    <w:p w:rsidR="008F612C" w:rsidRPr="008F612C" w:rsidRDefault="008F612C" w:rsidP="008F61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F96F64" w:rsidRDefault="004C0794" w:rsidP="00F96F64">
      <w:pPr>
        <w:pStyle w:val="Prrafodelista"/>
        <w:numPr>
          <w:ilvl w:val="0"/>
          <w:numId w:val="33"/>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96F64">
        <w:rPr>
          <w:rFonts w:ascii="Arial" w:hAnsi="Arial" w:cs="Arial"/>
        </w:rPr>
        <w:t>REMITIR este expediente, de no ser impugnado este fallo, a la Corte Constitucional para su eventual revisión.</w:t>
      </w:r>
    </w:p>
    <w:p w:rsidR="00F96F64" w:rsidRPr="00F96F64" w:rsidRDefault="00F96F64" w:rsidP="00F96F64">
      <w:pPr>
        <w:pStyle w:val="Prrafodelista"/>
        <w:rPr>
          <w:rFonts w:ascii="Arial" w:hAnsi="Arial" w:cs="Arial"/>
          <w:bCs/>
          <w:smallCaps/>
        </w:rPr>
      </w:pPr>
    </w:p>
    <w:p w:rsidR="00942D9A" w:rsidRPr="00F96F64" w:rsidRDefault="004C0794" w:rsidP="00F96F64">
      <w:pPr>
        <w:pStyle w:val="Prrafodelista"/>
        <w:numPr>
          <w:ilvl w:val="0"/>
          <w:numId w:val="33"/>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96F64">
        <w:rPr>
          <w:rFonts w:ascii="Arial" w:hAnsi="Arial" w:cs="Arial"/>
          <w:bCs/>
          <w:smallCaps/>
        </w:rPr>
        <w:t xml:space="preserve">ARCHIVAR </w:t>
      </w:r>
      <w:r w:rsidRPr="00F96F64">
        <w:rPr>
          <w:rFonts w:ascii="Arial" w:hAnsi="Arial" w:cs="Arial"/>
        </w:rPr>
        <w:t>el expediente, previa anotaciones en los libros radicadores, una vez agotado el trámite ante la Corte Constitucional.</w:t>
      </w:r>
    </w:p>
    <w:p w:rsidR="00984EE4" w:rsidRPr="004D1154" w:rsidRDefault="00984EE4" w:rsidP="00126266">
      <w:pPr>
        <w:pStyle w:val="Textoindependiente"/>
        <w:spacing w:line="360" w:lineRule="auto"/>
        <w:jc w:val="center"/>
        <w:rPr>
          <w:rFonts w:ascii="Arial" w:hAnsi="Arial"/>
          <w:smallCaps/>
          <w:sz w:val="16"/>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5900E8" w:rsidRPr="004E4D7B" w:rsidRDefault="005900E8" w:rsidP="00C641FE">
      <w:pPr>
        <w:pStyle w:val="Textoindependiente"/>
        <w:spacing w:line="360" w:lineRule="auto"/>
        <w:jc w:val="center"/>
        <w:rPr>
          <w:rFonts w:ascii="Arial" w:hAnsi="Arial"/>
        </w:rPr>
      </w:pPr>
    </w:p>
    <w:p w:rsidR="000848A3" w:rsidRDefault="000848A3" w:rsidP="00C641FE">
      <w:pPr>
        <w:pStyle w:val="Textoindependiente"/>
        <w:spacing w:line="360" w:lineRule="auto"/>
        <w:jc w:val="center"/>
        <w:rPr>
          <w:rFonts w:ascii="Arial" w:hAnsi="Aria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4E4D7B" w:rsidRPr="004E4D7B" w:rsidRDefault="004E4D7B"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E4D7B" w:rsidRDefault="004E4D7B" w:rsidP="004D1154">
      <w:pPr>
        <w:pStyle w:val="Textoindependiente"/>
        <w:spacing w:line="360" w:lineRule="auto"/>
        <w:jc w:val="right"/>
        <w:rPr>
          <w:rFonts w:ascii="Arial" w:hAnsi="Arial"/>
          <w:w w:val="150"/>
          <w:sz w:val="10"/>
          <w:szCs w:val="10"/>
          <w:lang w:val="en-US"/>
        </w:rPr>
      </w:pPr>
      <w:r w:rsidRPr="00984EE4">
        <w:rPr>
          <w:rFonts w:ascii="Arial" w:hAnsi="Arial"/>
          <w:w w:val="150"/>
          <w:sz w:val="8"/>
          <w:szCs w:val="10"/>
          <w:lang w:val="en-US"/>
        </w:rPr>
        <w:t>DGH/</w:t>
      </w:r>
      <w:r w:rsidR="00757FA5">
        <w:rPr>
          <w:rFonts w:ascii="Arial" w:hAnsi="Arial"/>
          <w:w w:val="150"/>
          <w:sz w:val="8"/>
          <w:szCs w:val="10"/>
          <w:lang w:val="en-US"/>
        </w:rPr>
        <w:t>ODCD</w:t>
      </w:r>
      <w:r w:rsidRPr="00984EE4">
        <w:rPr>
          <w:rFonts w:ascii="Arial" w:hAnsi="Arial"/>
          <w:w w:val="150"/>
          <w:sz w:val="8"/>
          <w:szCs w:val="10"/>
          <w:lang w:val="en-US"/>
        </w:rPr>
        <w:t>/</w:t>
      </w:r>
      <w:r w:rsidR="00757FA5">
        <w:rPr>
          <w:rFonts w:ascii="Arial" w:hAnsi="Arial"/>
          <w:w w:val="150"/>
          <w:sz w:val="8"/>
          <w:szCs w:val="10"/>
          <w:lang w:val="en-US"/>
        </w:rPr>
        <w:t>2016</w:t>
      </w:r>
    </w:p>
    <w:sectPr w:rsidR="004E4D7B" w:rsidSect="00C52552">
      <w:headerReference w:type="default" r:id="rId12"/>
      <w:footerReference w:type="default" r:id="rId13"/>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5D1" w:rsidRDefault="00AE55D1" w:rsidP="0099045D">
      <w:r>
        <w:separator/>
      </w:r>
    </w:p>
  </w:endnote>
  <w:endnote w:type="continuationSeparator" w:id="0">
    <w:p w:rsidR="00AE55D1" w:rsidRDefault="00AE55D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5D1" w:rsidRDefault="00AE55D1" w:rsidP="0099045D">
      <w:r>
        <w:separator/>
      </w:r>
    </w:p>
  </w:footnote>
  <w:footnote w:type="continuationSeparator" w:id="0">
    <w:p w:rsidR="00AE55D1" w:rsidRDefault="00AE55D1" w:rsidP="0099045D">
      <w:r>
        <w:continuationSeparator/>
      </w:r>
    </w:p>
  </w:footnote>
  <w:footnote w:id="1">
    <w:p w:rsidR="006A7231" w:rsidRPr="0020456C" w:rsidRDefault="006A7231" w:rsidP="006A7231">
      <w:pPr>
        <w:pStyle w:val="Textonotapie"/>
        <w:jc w:val="both"/>
        <w:rPr>
          <w:rFonts w:asciiTheme="minorHAnsi" w:hAnsiTheme="minorHAnsi"/>
        </w:rPr>
      </w:pPr>
      <w:r w:rsidRPr="0020456C">
        <w:rPr>
          <w:rStyle w:val="Refdenotaalpie"/>
          <w:rFonts w:asciiTheme="minorHAnsi" w:hAnsiTheme="minorHAnsi" w:cs="Calibri"/>
        </w:rPr>
        <w:footnoteRef/>
      </w:r>
      <w:r w:rsidRPr="0020456C">
        <w:rPr>
          <w:rFonts w:asciiTheme="minorHAnsi" w:hAnsiTheme="minorHAnsi" w:cs="Calibri"/>
        </w:rPr>
        <w:t xml:space="preserve"> CORTE CONSTITUCIONAL. Sentencia T-324 de</w:t>
      </w:r>
      <w:r>
        <w:rPr>
          <w:rFonts w:asciiTheme="minorHAnsi" w:hAnsiTheme="minorHAnsi" w:cs="Calibri"/>
        </w:rPr>
        <w:t xml:space="preserve"> </w:t>
      </w:r>
      <w:r w:rsidRPr="0020456C">
        <w:rPr>
          <w:rFonts w:asciiTheme="minorHAnsi" w:hAnsiTheme="minorHAnsi" w:cs="Calibri"/>
        </w:rPr>
        <w:t>1993</w:t>
      </w:r>
      <w:r w:rsidRPr="0020456C">
        <w:rPr>
          <w:rFonts w:asciiTheme="minorHAnsi" w:hAnsiTheme="minorHAnsi" w:cs="Arial"/>
        </w:rPr>
        <w:t>.</w:t>
      </w:r>
    </w:p>
  </w:footnote>
  <w:footnote w:id="2">
    <w:p w:rsidR="00CC2864" w:rsidRPr="00CA1317" w:rsidRDefault="00CC2864" w:rsidP="00CC2864">
      <w:pPr>
        <w:pStyle w:val="Textonotapie"/>
        <w:jc w:val="both"/>
        <w:rPr>
          <w:rFonts w:ascii="Calibri" w:hAnsi="Calibri"/>
          <w:lang w:val="es-CO"/>
        </w:rPr>
      </w:pPr>
      <w:r w:rsidRPr="00CA1317">
        <w:rPr>
          <w:rStyle w:val="Refdenotaalpie"/>
          <w:rFonts w:ascii="Calibri" w:hAnsi="Calibri"/>
        </w:rPr>
        <w:footnoteRef/>
      </w:r>
      <w:r w:rsidRPr="00CA1317">
        <w:rPr>
          <w:rFonts w:ascii="Calibri" w:hAnsi="Calibri"/>
        </w:rPr>
        <w:t xml:space="preserve"> CORTE CONSTITUCIONAL. Sentencia </w:t>
      </w:r>
      <w:r w:rsidRPr="00CA1317">
        <w:rPr>
          <w:rFonts w:ascii="Calibri" w:hAnsi="Calibri"/>
          <w:bCs/>
        </w:rPr>
        <w:t> </w:t>
      </w:r>
      <w:hyperlink r:id="rId1" w:tooltip="Haga clic para abrir la Sentencia T-217 de 2013" w:history="1">
        <w:r w:rsidRPr="00CA1317">
          <w:rPr>
            <w:rStyle w:val="Hipervnculo"/>
            <w:rFonts w:ascii="Calibri" w:hAnsi="Calibri"/>
            <w:bCs/>
            <w:color w:val="auto"/>
            <w:u w:val="none"/>
          </w:rPr>
          <w:t>T-217 de 2013</w:t>
        </w:r>
      </w:hyperlink>
      <w:r w:rsidRPr="00CA1317">
        <w:rPr>
          <w:rFonts w:ascii="Calibri" w:hAnsi="Calibri"/>
        </w:rPr>
        <w:t>, reiterada en las sentencias T-021 de 2016 y T-038 de 2016, entre otras.</w:t>
      </w:r>
    </w:p>
  </w:footnote>
  <w:footnote w:id="3">
    <w:p w:rsidR="00CC2864" w:rsidRPr="00CA1317" w:rsidRDefault="00CC2864" w:rsidP="00CC2864">
      <w:pPr>
        <w:pStyle w:val="Textonotapie"/>
        <w:jc w:val="both"/>
        <w:rPr>
          <w:rFonts w:ascii="Calibri" w:hAnsi="Calibri"/>
          <w:lang w:val="es-CO"/>
        </w:rPr>
      </w:pPr>
      <w:r w:rsidRPr="00CA1317">
        <w:rPr>
          <w:rStyle w:val="Refdenotaalpie"/>
          <w:rFonts w:ascii="Calibri" w:hAnsi="Calibri"/>
        </w:rPr>
        <w:footnoteRef/>
      </w:r>
      <w:r w:rsidRPr="00CA1317">
        <w:rPr>
          <w:rFonts w:ascii="Calibri" w:hAnsi="Calibri"/>
        </w:rPr>
        <w:t xml:space="preserve"> CORTE CONSTITUCIONAL. Sentencia </w:t>
      </w:r>
      <w:r w:rsidRPr="00CA1317">
        <w:rPr>
          <w:rFonts w:ascii="Calibri" w:hAnsi="Calibri"/>
          <w:bCs/>
        </w:rPr>
        <w:t> </w:t>
      </w:r>
      <w:hyperlink r:id="rId2" w:tooltip="Haga clic para abrir la Sentencia T-217 de 2013" w:history="1">
        <w:r w:rsidRPr="00CA1317">
          <w:rPr>
            <w:rStyle w:val="Hipervnculo"/>
            <w:rFonts w:ascii="Calibri" w:hAnsi="Calibri"/>
            <w:bCs/>
            <w:color w:val="auto"/>
            <w:u w:val="none"/>
          </w:rPr>
          <w:t xml:space="preserve">T-615 de </w:t>
        </w:r>
      </w:hyperlink>
      <w:r w:rsidRPr="00CA1317">
        <w:rPr>
          <w:rFonts w:ascii="Calibri" w:hAnsi="Calibri"/>
          <w:lang w:val="es-CO"/>
        </w:rPr>
        <w:t xml:space="preserve">2015: </w:t>
      </w:r>
      <w:r w:rsidRPr="00CA1317">
        <w:rPr>
          <w:rFonts w:ascii="Calibri" w:hAnsi="Calibri"/>
          <w:i/>
          <w:lang w:val="es-CO"/>
        </w:rPr>
        <w:t xml:space="preserve">“(…) </w:t>
      </w:r>
      <w:r w:rsidRPr="00CA1317">
        <w:rPr>
          <w:rFonts w:ascii="Calibri" w:hAnsi="Calibri"/>
          <w:i/>
          <w:lang w:val="es-ES_tradnl"/>
        </w:rPr>
        <w:t>la naturaleza irrenunciable e imprescriptible se aplica a la pensión de </w:t>
      </w:r>
      <w:r w:rsidRPr="00CA1317">
        <w:rPr>
          <w:rFonts w:ascii="Calibri" w:hAnsi="Calibri"/>
          <w:i/>
        </w:rPr>
        <w:t xml:space="preserve">vejez, invalidez o sobrevivientes, </w:t>
      </w:r>
      <w:r w:rsidRPr="00CA1317">
        <w:rPr>
          <w:rFonts w:ascii="Calibri" w:hAnsi="Calibri"/>
          <w:i/>
          <w:u w:val="single"/>
        </w:rPr>
        <w:t>e incluso, puede extenderse a la indemnización sustitutiva</w:t>
      </w:r>
      <w:r w:rsidRPr="00CA1317">
        <w:rPr>
          <w:rFonts w:ascii="Calibri" w:hAnsi="Calibri"/>
          <w:i/>
        </w:rPr>
        <w:t xml:space="preserve">. De esta manera, la exigibilidad de cualquiera de estos derechos puede hacerse en cualquier tiempo. (…)”. </w:t>
      </w:r>
      <w:r w:rsidRPr="00CA1317">
        <w:rPr>
          <w:rFonts w:ascii="Calibri" w:hAnsi="Calibri"/>
        </w:rPr>
        <w:t>(Sublínea de la Sala).</w:t>
      </w:r>
    </w:p>
  </w:footnote>
  <w:footnote w:id="4">
    <w:p w:rsidR="00CC2864" w:rsidRPr="00CA1317" w:rsidRDefault="00CC2864" w:rsidP="00CC2864">
      <w:pPr>
        <w:pStyle w:val="Textonotapie"/>
        <w:jc w:val="both"/>
        <w:rPr>
          <w:rFonts w:ascii="Calibri" w:hAnsi="Calibri"/>
          <w:lang w:val="es-CO"/>
        </w:rPr>
      </w:pPr>
      <w:r w:rsidRPr="00CA1317">
        <w:rPr>
          <w:rStyle w:val="Refdenotaalpie"/>
          <w:rFonts w:ascii="Calibri" w:hAnsi="Calibri"/>
        </w:rPr>
        <w:footnoteRef/>
      </w:r>
      <w:r w:rsidRPr="00CA1317">
        <w:rPr>
          <w:rFonts w:ascii="Calibri" w:hAnsi="Calibri"/>
        </w:rPr>
        <w:t xml:space="preserve"> CORTE CONSTITUCIONAL. Sentencia </w:t>
      </w:r>
      <w:r w:rsidRPr="00CA1317">
        <w:rPr>
          <w:rFonts w:ascii="Calibri" w:hAnsi="Calibri"/>
          <w:bCs/>
        </w:rPr>
        <w:t> </w:t>
      </w:r>
      <w:hyperlink r:id="rId3" w:tooltip="Haga clic para abrir la Sentencia T-217 de 2013" w:history="1">
        <w:r w:rsidRPr="00CA1317">
          <w:rPr>
            <w:rStyle w:val="Hipervnculo"/>
            <w:rFonts w:ascii="Calibri" w:hAnsi="Calibri"/>
            <w:bCs/>
            <w:color w:val="auto"/>
            <w:u w:val="none"/>
          </w:rPr>
          <w:t>T-427 de 2011, reiterada en la sentencia T-021 de 2016</w:t>
        </w:r>
      </w:hyperlink>
      <w:r w:rsidRPr="00CA1317">
        <w:rPr>
          <w:rFonts w:ascii="Calibri" w:hAnsi="Calibri"/>
          <w:lang w:val="es-CO"/>
        </w:rPr>
        <w:t xml:space="preserve">: </w:t>
      </w:r>
      <w:r w:rsidR="0007781A" w:rsidRPr="00CA1317">
        <w:rPr>
          <w:rFonts w:ascii="Calibri" w:hAnsi="Calibri"/>
        </w:rPr>
        <w:br/>
      </w:r>
      <w:r w:rsidR="0007781A" w:rsidRPr="00CA1317">
        <w:rPr>
          <w:rFonts w:ascii="Calibri" w:hAnsi="Calibri"/>
          <w:i/>
          <w:iCs/>
        </w:rPr>
        <w:t>“(…) “[L]a jurisprudencia constitucional ha reconocido que hay casos en los no es procedente alegar la inmediatez en la interposición de la acción de tutela cuando hay de por medio reclamos sobre pensiones, y cuando el desconocimiento o vulneración del derecho fundamental subsiste con el paso del tiempo. Esto en virtud de que la inmediatez no puede ser entendida como una caducidad, toda vez que la Constitución no ha previsto la caducidad de la acción en el artículo 86.” (…)”.</w:t>
      </w:r>
    </w:p>
  </w:footnote>
  <w:footnote w:id="5">
    <w:p w:rsidR="0007781A" w:rsidRPr="00CA1317" w:rsidRDefault="0007781A" w:rsidP="0007781A">
      <w:pPr>
        <w:pStyle w:val="Textonotapie"/>
        <w:jc w:val="both"/>
        <w:rPr>
          <w:rFonts w:ascii="Calibri" w:hAnsi="Calibri"/>
        </w:rPr>
      </w:pPr>
      <w:r w:rsidRPr="00CA1317">
        <w:rPr>
          <w:rFonts w:ascii="Calibri" w:hAnsi="Calibri" w:cs="Calibri"/>
          <w:vertAlign w:val="superscript"/>
        </w:rPr>
        <w:footnoteRef/>
      </w:r>
      <w:r w:rsidRPr="00CA1317">
        <w:rPr>
          <w:rFonts w:ascii="Calibri" w:hAnsi="Calibri" w:cs="Calibri"/>
          <w:lang w:val="es-CO"/>
        </w:rPr>
        <w:t xml:space="preserve"> CORTE CONSTITUCIONAL.  Sentencia T-600 de 2002. </w:t>
      </w:r>
    </w:p>
  </w:footnote>
  <w:footnote w:id="6">
    <w:p w:rsidR="0007781A" w:rsidRPr="00CA1317" w:rsidRDefault="0007781A" w:rsidP="0007781A">
      <w:pPr>
        <w:pStyle w:val="Textonotapie"/>
        <w:jc w:val="both"/>
        <w:rPr>
          <w:rFonts w:ascii="Calibri" w:hAnsi="Calibri"/>
        </w:rPr>
      </w:pPr>
      <w:r w:rsidRPr="00CA1317">
        <w:rPr>
          <w:rFonts w:ascii="Calibri" w:hAnsi="Calibri" w:cs="Calibri"/>
          <w:vertAlign w:val="superscript"/>
        </w:rPr>
        <w:footnoteRef/>
      </w:r>
      <w:r w:rsidRPr="00CA1317">
        <w:rPr>
          <w:rFonts w:ascii="Calibri" w:hAnsi="Calibri" w:cs="Calibri"/>
          <w:lang w:val="es-CO"/>
        </w:rPr>
        <w:t xml:space="preserve"> CORTE CONSTITUCIONAL. Ver, por ejemplo, la sentencia T-046 de 1995.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7">
    <w:p w:rsidR="0007781A" w:rsidRPr="00CA1317" w:rsidRDefault="0007781A" w:rsidP="0007781A">
      <w:pPr>
        <w:pStyle w:val="Textonotapie"/>
        <w:jc w:val="both"/>
        <w:rPr>
          <w:rFonts w:ascii="Calibri" w:hAnsi="Calibri"/>
        </w:rPr>
      </w:pPr>
      <w:r w:rsidRPr="00CA1317">
        <w:rPr>
          <w:rFonts w:ascii="Calibri" w:hAnsi="Calibri" w:cs="Calibri"/>
          <w:vertAlign w:val="superscript"/>
        </w:rPr>
        <w:footnoteRef/>
      </w:r>
      <w:r w:rsidRPr="00CA1317">
        <w:rPr>
          <w:rFonts w:ascii="Calibri" w:hAnsi="Calibri" w:cs="Calibri"/>
          <w:lang w:val="es-CO"/>
        </w:rPr>
        <w:t xml:space="preserve"> CORTE CONSTITUCIONAL. Ver por ejemplo las sentencia T-100 de 1994, T-256 de 1995, T-325 de 1995, T-455 de 1996, T-459 de 1996, T-083 de 1997 y SU-133 de 1998.</w:t>
      </w:r>
    </w:p>
  </w:footnote>
  <w:footnote w:id="8">
    <w:p w:rsidR="0007781A" w:rsidRPr="00CA1317" w:rsidRDefault="0007781A" w:rsidP="0007781A">
      <w:pPr>
        <w:pStyle w:val="Textonotapie"/>
        <w:jc w:val="both"/>
        <w:rPr>
          <w:rFonts w:ascii="Calibri" w:hAnsi="Calibri"/>
          <w:lang w:val="es-CO"/>
        </w:rPr>
      </w:pPr>
      <w:r w:rsidRPr="00CA1317">
        <w:rPr>
          <w:rFonts w:ascii="Calibri" w:hAnsi="Calibri" w:cs="Calibri"/>
          <w:vertAlign w:val="superscript"/>
          <w:lang w:val="es-CO"/>
        </w:rPr>
        <w:footnoteRef/>
      </w:r>
      <w:r w:rsidRPr="00CA1317">
        <w:rPr>
          <w:rFonts w:ascii="Calibri" w:hAnsi="Calibri" w:cs="Calibri"/>
          <w:lang w:val="es-CO"/>
        </w:rPr>
        <w:t xml:space="preserve"> CORTE CONSTITUCIONAL. Sentencia: T-225 de 1993.</w:t>
      </w:r>
    </w:p>
  </w:footnote>
  <w:footnote w:id="9">
    <w:p w:rsidR="00126063" w:rsidRPr="00EF286E" w:rsidRDefault="00126063" w:rsidP="00126063">
      <w:pPr>
        <w:pStyle w:val="Textonotapie"/>
        <w:jc w:val="both"/>
        <w:rPr>
          <w:rFonts w:asciiTheme="minorHAnsi" w:hAnsiTheme="minorHAnsi"/>
        </w:rPr>
      </w:pPr>
      <w:r w:rsidRPr="00CA1317">
        <w:rPr>
          <w:rStyle w:val="Refdenotaalpie"/>
          <w:rFonts w:ascii="Calibri" w:hAnsi="Calibri"/>
        </w:rPr>
        <w:footnoteRef/>
      </w:r>
      <w:r w:rsidRPr="00CA1317">
        <w:rPr>
          <w:rFonts w:ascii="Calibri" w:hAnsi="Calibri"/>
        </w:rPr>
        <w:t xml:space="preserve"> </w:t>
      </w:r>
      <w:r w:rsidRPr="00CA1317">
        <w:rPr>
          <w:rFonts w:ascii="Calibri" w:hAnsi="Calibri" w:cs="Calibri"/>
        </w:rPr>
        <w:t>CORTE CONSTITUCIONAL. Sentencia T-014 de 2016.</w:t>
      </w:r>
    </w:p>
  </w:footnote>
  <w:footnote w:id="10">
    <w:p w:rsidR="00126063" w:rsidRPr="00EF286E" w:rsidRDefault="00126063" w:rsidP="00126063">
      <w:pPr>
        <w:pStyle w:val="Textonotapie"/>
        <w:jc w:val="both"/>
        <w:rPr>
          <w:rFonts w:asciiTheme="minorHAnsi" w:hAnsiTheme="minorHAnsi"/>
        </w:rPr>
      </w:pPr>
      <w:r w:rsidRPr="00EF286E">
        <w:rPr>
          <w:rStyle w:val="Refdenotaalpie"/>
          <w:rFonts w:asciiTheme="minorHAnsi" w:hAnsiTheme="minorHAnsi"/>
        </w:rPr>
        <w:footnoteRef/>
      </w:r>
      <w:r w:rsidRPr="00EF286E">
        <w:rPr>
          <w:rFonts w:asciiTheme="minorHAnsi" w:hAnsiTheme="minorHAnsi"/>
        </w:rPr>
        <w:t xml:space="preserve"> </w:t>
      </w:r>
      <w:r w:rsidRPr="00EF286E">
        <w:rPr>
          <w:rFonts w:asciiTheme="minorHAnsi" w:hAnsiTheme="minorHAnsi" w:cs="Calibri"/>
        </w:rPr>
        <w:t>CORTE CONSTITUCIONAL. Sentencia T-</w:t>
      </w:r>
      <w:r>
        <w:rPr>
          <w:rFonts w:asciiTheme="minorHAnsi" w:hAnsiTheme="minorHAnsi" w:cs="Calibri"/>
        </w:rPr>
        <w:t>014 de 2016</w:t>
      </w:r>
      <w:r w:rsidRPr="00EF286E">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476848">
      <w:rPr>
        <w:rFonts w:ascii="Calibri" w:hAnsi="Calibri" w:cs="Calibri"/>
        <w:i/>
        <w:noProof/>
        <w:sz w:val="20"/>
      </w:rPr>
      <w:t>7</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DF3870">
      <w:rPr>
        <w:rFonts w:ascii="Calibri" w:hAnsi="Calibri" w:cs="Calibri"/>
        <w:i/>
        <w:sz w:val="20"/>
        <w:szCs w:val="22"/>
      </w:rPr>
      <w:t>2016-</w:t>
    </w:r>
    <w:r w:rsidR="001B5554">
      <w:rPr>
        <w:rFonts w:ascii="Calibri" w:hAnsi="Calibri" w:cs="Calibri"/>
        <w:i/>
        <w:sz w:val="20"/>
        <w:szCs w:val="22"/>
      </w:rPr>
      <w:t>00838</w:t>
    </w:r>
    <w:r w:rsidR="00DF3870">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9C7"/>
    <w:multiLevelType w:val="multilevel"/>
    <w:tmpl w:val="40BCCA3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0B5871F7"/>
    <w:multiLevelType w:val="hybridMultilevel"/>
    <w:tmpl w:val="DADCCB1E"/>
    <w:lvl w:ilvl="0" w:tplc="84AAF370">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2F12D18"/>
    <w:multiLevelType w:val="multilevel"/>
    <w:tmpl w:val="3ABA6060"/>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EA433E"/>
    <w:multiLevelType w:val="multilevel"/>
    <w:tmpl w:val="0E26153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nsid w:val="7E5A1475"/>
    <w:multiLevelType w:val="multilevel"/>
    <w:tmpl w:val="64E07B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5"/>
  </w:num>
  <w:num w:numId="3">
    <w:abstractNumId w:val="14"/>
  </w:num>
  <w:num w:numId="4">
    <w:abstractNumId w:val="4"/>
  </w:num>
  <w:num w:numId="5">
    <w:abstractNumId w:val="28"/>
  </w:num>
  <w:num w:numId="6">
    <w:abstractNumId w:val="1"/>
  </w:num>
  <w:num w:numId="7">
    <w:abstractNumId w:val="20"/>
  </w:num>
  <w:num w:numId="8">
    <w:abstractNumId w:val="3"/>
  </w:num>
  <w:num w:numId="9">
    <w:abstractNumId w:val="29"/>
  </w:num>
  <w:num w:numId="10">
    <w:abstractNumId w:val="21"/>
  </w:num>
  <w:num w:numId="11">
    <w:abstractNumId w:val="18"/>
  </w:num>
  <w:num w:numId="12">
    <w:abstractNumId w:val="27"/>
  </w:num>
  <w:num w:numId="13">
    <w:abstractNumId w:val="10"/>
  </w:num>
  <w:num w:numId="14">
    <w:abstractNumId w:val="11"/>
  </w:num>
  <w:num w:numId="15">
    <w:abstractNumId w:val="16"/>
  </w:num>
  <w:num w:numId="16">
    <w:abstractNumId w:val="6"/>
  </w:num>
  <w:num w:numId="17">
    <w:abstractNumId w:val="17"/>
  </w:num>
  <w:num w:numId="18">
    <w:abstractNumId w:val="9"/>
  </w:num>
  <w:num w:numId="19">
    <w:abstractNumId w:val="7"/>
  </w:num>
  <w:num w:numId="20">
    <w:abstractNumId w:val="12"/>
  </w:num>
  <w:num w:numId="21">
    <w:abstractNumId w:val="19"/>
  </w:num>
  <w:num w:numId="22">
    <w:abstractNumId w:val="25"/>
  </w:num>
  <w:num w:numId="23">
    <w:abstractNumId w:val="8"/>
  </w:num>
  <w:num w:numId="24">
    <w:abstractNumId w:val="22"/>
  </w:num>
  <w:num w:numId="25">
    <w:abstractNumId w:val="5"/>
  </w:num>
  <w:num w:numId="26">
    <w:abstractNumId w:val="13"/>
  </w:num>
  <w:num w:numId="27">
    <w:abstractNumId w:val="24"/>
  </w:num>
  <w:num w:numId="28">
    <w:abstractNumId w:val="23"/>
  </w:num>
  <w:num w:numId="29">
    <w:abstractNumId w:val="30"/>
  </w:num>
  <w:num w:numId="30">
    <w:abstractNumId w:val="33"/>
  </w:num>
  <w:num w:numId="31">
    <w:abstractNumId w:val="32"/>
  </w:num>
  <w:num w:numId="32">
    <w:abstractNumId w:val="2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69D9"/>
    <w:rsid w:val="000174DA"/>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2A0A"/>
    <w:rsid w:val="00023536"/>
    <w:rsid w:val="00023B2D"/>
    <w:rsid w:val="000240A4"/>
    <w:rsid w:val="00024136"/>
    <w:rsid w:val="000243C4"/>
    <w:rsid w:val="00024442"/>
    <w:rsid w:val="000247B3"/>
    <w:rsid w:val="00024831"/>
    <w:rsid w:val="00024FF0"/>
    <w:rsid w:val="000256AC"/>
    <w:rsid w:val="00025996"/>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5C7A"/>
    <w:rsid w:val="00046FFB"/>
    <w:rsid w:val="000474A6"/>
    <w:rsid w:val="0004780D"/>
    <w:rsid w:val="000501A9"/>
    <w:rsid w:val="000503C6"/>
    <w:rsid w:val="00050733"/>
    <w:rsid w:val="00050EF2"/>
    <w:rsid w:val="00051418"/>
    <w:rsid w:val="0005233B"/>
    <w:rsid w:val="000523D5"/>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7781A"/>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4A6"/>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D52"/>
    <w:rsid w:val="000B329C"/>
    <w:rsid w:val="000B4029"/>
    <w:rsid w:val="000B415F"/>
    <w:rsid w:val="000B52B9"/>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179EE"/>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063"/>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C26"/>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66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554"/>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5D7"/>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88"/>
    <w:rsid w:val="001F4AEC"/>
    <w:rsid w:val="001F4C1B"/>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51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AA"/>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2E8"/>
    <w:rsid w:val="002553DE"/>
    <w:rsid w:val="00255713"/>
    <w:rsid w:val="00255CD4"/>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1D1"/>
    <w:rsid w:val="002972E0"/>
    <w:rsid w:val="00297686"/>
    <w:rsid w:val="00297747"/>
    <w:rsid w:val="00297C65"/>
    <w:rsid w:val="00297D4F"/>
    <w:rsid w:val="002A04ED"/>
    <w:rsid w:val="002A1105"/>
    <w:rsid w:val="002A15C7"/>
    <w:rsid w:val="002A23F3"/>
    <w:rsid w:val="002A26CA"/>
    <w:rsid w:val="002A283C"/>
    <w:rsid w:val="002A2E1A"/>
    <w:rsid w:val="002A35D0"/>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5C9D"/>
    <w:rsid w:val="002C710C"/>
    <w:rsid w:val="002C771C"/>
    <w:rsid w:val="002C79F1"/>
    <w:rsid w:val="002D061F"/>
    <w:rsid w:val="002D08EB"/>
    <w:rsid w:val="002D1B84"/>
    <w:rsid w:val="002D31B2"/>
    <w:rsid w:val="002D37CB"/>
    <w:rsid w:val="002D4132"/>
    <w:rsid w:val="002D4A2E"/>
    <w:rsid w:val="002D62CE"/>
    <w:rsid w:val="002D68BD"/>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F90"/>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13B"/>
    <w:rsid w:val="0031379C"/>
    <w:rsid w:val="00313D5F"/>
    <w:rsid w:val="00313E08"/>
    <w:rsid w:val="0031408F"/>
    <w:rsid w:val="0031464A"/>
    <w:rsid w:val="00314D8D"/>
    <w:rsid w:val="00316088"/>
    <w:rsid w:val="00316ABE"/>
    <w:rsid w:val="00316CAE"/>
    <w:rsid w:val="0031797D"/>
    <w:rsid w:val="0032018C"/>
    <w:rsid w:val="00320355"/>
    <w:rsid w:val="0032085D"/>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47BB1"/>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492A"/>
    <w:rsid w:val="00365E29"/>
    <w:rsid w:val="0036612F"/>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743"/>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5B"/>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5E3"/>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01B8"/>
    <w:rsid w:val="00471369"/>
    <w:rsid w:val="004724CC"/>
    <w:rsid w:val="004733B9"/>
    <w:rsid w:val="004736C3"/>
    <w:rsid w:val="00473A60"/>
    <w:rsid w:val="00474292"/>
    <w:rsid w:val="00474605"/>
    <w:rsid w:val="004747EC"/>
    <w:rsid w:val="00474F23"/>
    <w:rsid w:val="0047578A"/>
    <w:rsid w:val="00475902"/>
    <w:rsid w:val="004764BB"/>
    <w:rsid w:val="0047677B"/>
    <w:rsid w:val="00476848"/>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794"/>
    <w:rsid w:val="004C0EA4"/>
    <w:rsid w:val="004C1276"/>
    <w:rsid w:val="004C1BA7"/>
    <w:rsid w:val="004C23DA"/>
    <w:rsid w:val="004C247F"/>
    <w:rsid w:val="004C260D"/>
    <w:rsid w:val="004C2D1A"/>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54"/>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02F"/>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A4B"/>
    <w:rsid w:val="00526D7F"/>
    <w:rsid w:val="00527022"/>
    <w:rsid w:val="005274AC"/>
    <w:rsid w:val="0052786B"/>
    <w:rsid w:val="0053011A"/>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887"/>
    <w:rsid w:val="00550E2F"/>
    <w:rsid w:val="00551BFA"/>
    <w:rsid w:val="00551FBB"/>
    <w:rsid w:val="0055282B"/>
    <w:rsid w:val="00553562"/>
    <w:rsid w:val="0055380E"/>
    <w:rsid w:val="00553F9C"/>
    <w:rsid w:val="0055407B"/>
    <w:rsid w:val="00554FD1"/>
    <w:rsid w:val="00555B74"/>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6AE8"/>
    <w:rsid w:val="005773D1"/>
    <w:rsid w:val="00577DAA"/>
    <w:rsid w:val="00580060"/>
    <w:rsid w:val="0058043E"/>
    <w:rsid w:val="005804C9"/>
    <w:rsid w:val="00580560"/>
    <w:rsid w:val="00580947"/>
    <w:rsid w:val="00583343"/>
    <w:rsid w:val="005842CF"/>
    <w:rsid w:val="005843B1"/>
    <w:rsid w:val="0058608C"/>
    <w:rsid w:val="00586D15"/>
    <w:rsid w:val="00587535"/>
    <w:rsid w:val="0058760B"/>
    <w:rsid w:val="005879EB"/>
    <w:rsid w:val="00587A58"/>
    <w:rsid w:val="00587E67"/>
    <w:rsid w:val="005900E8"/>
    <w:rsid w:val="00590AD2"/>
    <w:rsid w:val="005912EB"/>
    <w:rsid w:val="00591328"/>
    <w:rsid w:val="00591A2D"/>
    <w:rsid w:val="00594584"/>
    <w:rsid w:val="00594F7E"/>
    <w:rsid w:val="00594FDC"/>
    <w:rsid w:val="0059514B"/>
    <w:rsid w:val="00595487"/>
    <w:rsid w:val="005955FF"/>
    <w:rsid w:val="00596A3B"/>
    <w:rsid w:val="00596DB4"/>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BCE"/>
    <w:rsid w:val="005B0C3F"/>
    <w:rsid w:val="005B0F48"/>
    <w:rsid w:val="005B117C"/>
    <w:rsid w:val="005B147B"/>
    <w:rsid w:val="005B14A2"/>
    <w:rsid w:val="005B161F"/>
    <w:rsid w:val="005B17A4"/>
    <w:rsid w:val="005B22C2"/>
    <w:rsid w:val="005B2951"/>
    <w:rsid w:val="005B2BC6"/>
    <w:rsid w:val="005B38CC"/>
    <w:rsid w:val="005B3C2E"/>
    <w:rsid w:val="005B3E44"/>
    <w:rsid w:val="005B3EFB"/>
    <w:rsid w:val="005B41D2"/>
    <w:rsid w:val="005B599C"/>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BAE"/>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326"/>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8C"/>
    <w:rsid w:val="006319BF"/>
    <w:rsid w:val="00631F9A"/>
    <w:rsid w:val="006320EA"/>
    <w:rsid w:val="00634C22"/>
    <w:rsid w:val="00634D43"/>
    <w:rsid w:val="00634FEE"/>
    <w:rsid w:val="00635741"/>
    <w:rsid w:val="00636351"/>
    <w:rsid w:val="006365A4"/>
    <w:rsid w:val="006369B3"/>
    <w:rsid w:val="006372C3"/>
    <w:rsid w:val="006372ED"/>
    <w:rsid w:val="00637FA1"/>
    <w:rsid w:val="0064084F"/>
    <w:rsid w:val="006413D0"/>
    <w:rsid w:val="006414F7"/>
    <w:rsid w:val="00641577"/>
    <w:rsid w:val="00641BBB"/>
    <w:rsid w:val="006425C8"/>
    <w:rsid w:val="006426DA"/>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479CB"/>
    <w:rsid w:val="00650510"/>
    <w:rsid w:val="00650856"/>
    <w:rsid w:val="0065085F"/>
    <w:rsid w:val="00651967"/>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55B"/>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231"/>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B0"/>
    <w:rsid w:val="006B77EA"/>
    <w:rsid w:val="006C02CE"/>
    <w:rsid w:val="006C0C23"/>
    <w:rsid w:val="006C0E6C"/>
    <w:rsid w:val="006C123B"/>
    <w:rsid w:val="006C1535"/>
    <w:rsid w:val="006C2BA9"/>
    <w:rsid w:val="006C2CDF"/>
    <w:rsid w:val="006C3C38"/>
    <w:rsid w:val="006C41DB"/>
    <w:rsid w:val="006C45EE"/>
    <w:rsid w:val="006C49B7"/>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A22"/>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81"/>
    <w:rsid w:val="007118F0"/>
    <w:rsid w:val="0071194E"/>
    <w:rsid w:val="00711C9A"/>
    <w:rsid w:val="00712527"/>
    <w:rsid w:val="00713A83"/>
    <w:rsid w:val="007149F4"/>
    <w:rsid w:val="0071543E"/>
    <w:rsid w:val="007154A5"/>
    <w:rsid w:val="007154F9"/>
    <w:rsid w:val="007161AC"/>
    <w:rsid w:val="00717574"/>
    <w:rsid w:val="00717695"/>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7BD"/>
    <w:rsid w:val="00742DAD"/>
    <w:rsid w:val="00742E38"/>
    <w:rsid w:val="00744FF6"/>
    <w:rsid w:val="007451C1"/>
    <w:rsid w:val="00745751"/>
    <w:rsid w:val="00746514"/>
    <w:rsid w:val="00746707"/>
    <w:rsid w:val="00746775"/>
    <w:rsid w:val="00746A59"/>
    <w:rsid w:val="00747715"/>
    <w:rsid w:val="00747E14"/>
    <w:rsid w:val="007504FE"/>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57FA5"/>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1AB"/>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57"/>
    <w:rsid w:val="007E1A99"/>
    <w:rsid w:val="007E1F07"/>
    <w:rsid w:val="007E247C"/>
    <w:rsid w:val="007E25A8"/>
    <w:rsid w:val="007E25BB"/>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364E"/>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A20"/>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3F4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2F1"/>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772"/>
    <w:rsid w:val="008A69A5"/>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2F8"/>
    <w:rsid w:val="008D43B4"/>
    <w:rsid w:val="008D49E9"/>
    <w:rsid w:val="008D53F1"/>
    <w:rsid w:val="008D603B"/>
    <w:rsid w:val="008E20DE"/>
    <w:rsid w:val="008E2633"/>
    <w:rsid w:val="008E2790"/>
    <w:rsid w:val="008E36DB"/>
    <w:rsid w:val="008E412D"/>
    <w:rsid w:val="008E5334"/>
    <w:rsid w:val="008E5427"/>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87B"/>
    <w:rsid w:val="008F3A7B"/>
    <w:rsid w:val="008F4157"/>
    <w:rsid w:val="008F42D9"/>
    <w:rsid w:val="008F59AB"/>
    <w:rsid w:val="008F5D8D"/>
    <w:rsid w:val="008F60E9"/>
    <w:rsid w:val="008F612C"/>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9A"/>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A52"/>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C2E"/>
    <w:rsid w:val="009943CD"/>
    <w:rsid w:val="00994BD5"/>
    <w:rsid w:val="00994C90"/>
    <w:rsid w:val="00994FFA"/>
    <w:rsid w:val="00995237"/>
    <w:rsid w:val="009954DF"/>
    <w:rsid w:val="00995955"/>
    <w:rsid w:val="0099690D"/>
    <w:rsid w:val="0099691C"/>
    <w:rsid w:val="00996AA9"/>
    <w:rsid w:val="00997B4B"/>
    <w:rsid w:val="00997D1A"/>
    <w:rsid w:val="009A0276"/>
    <w:rsid w:val="009A028C"/>
    <w:rsid w:val="009A0799"/>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56E"/>
    <w:rsid w:val="009D6634"/>
    <w:rsid w:val="009D6E82"/>
    <w:rsid w:val="009E0652"/>
    <w:rsid w:val="009E0807"/>
    <w:rsid w:val="009E0C05"/>
    <w:rsid w:val="009E0CA9"/>
    <w:rsid w:val="009E1812"/>
    <w:rsid w:val="009E1F62"/>
    <w:rsid w:val="009E21F6"/>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8E9"/>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99F"/>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0DC5"/>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69C1"/>
    <w:rsid w:val="00A97B18"/>
    <w:rsid w:val="00A97C13"/>
    <w:rsid w:val="00AA08BE"/>
    <w:rsid w:val="00AA0CBE"/>
    <w:rsid w:val="00AA0E3C"/>
    <w:rsid w:val="00AA18A0"/>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6E2F"/>
    <w:rsid w:val="00AB73AC"/>
    <w:rsid w:val="00AB797A"/>
    <w:rsid w:val="00AC034B"/>
    <w:rsid w:val="00AC0BA2"/>
    <w:rsid w:val="00AC175F"/>
    <w:rsid w:val="00AC1B79"/>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7DD"/>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5D1"/>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AF0"/>
    <w:rsid w:val="00AF5DA2"/>
    <w:rsid w:val="00AF5F92"/>
    <w:rsid w:val="00AF61E2"/>
    <w:rsid w:val="00AF6335"/>
    <w:rsid w:val="00AF6433"/>
    <w:rsid w:val="00AF65FD"/>
    <w:rsid w:val="00AF6EF9"/>
    <w:rsid w:val="00AF753A"/>
    <w:rsid w:val="00AF78AE"/>
    <w:rsid w:val="00AF7F62"/>
    <w:rsid w:val="00B00555"/>
    <w:rsid w:val="00B00E91"/>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318"/>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12F"/>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5F44"/>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7D60"/>
    <w:rsid w:val="00C17FA2"/>
    <w:rsid w:val="00C20120"/>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4A8"/>
    <w:rsid w:val="00C52552"/>
    <w:rsid w:val="00C5301B"/>
    <w:rsid w:val="00C531DB"/>
    <w:rsid w:val="00C53410"/>
    <w:rsid w:val="00C538EC"/>
    <w:rsid w:val="00C53ACD"/>
    <w:rsid w:val="00C53EB4"/>
    <w:rsid w:val="00C544F1"/>
    <w:rsid w:val="00C547E0"/>
    <w:rsid w:val="00C54C88"/>
    <w:rsid w:val="00C56710"/>
    <w:rsid w:val="00C571A4"/>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647"/>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2C8"/>
    <w:rsid w:val="00CA1317"/>
    <w:rsid w:val="00CA14C5"/>
    <w:rsid w:val="00CA1534"/>
    <w:rsid w:val="00CA17C2"/>
    <w:rsid w:val="00CA25E4"/>
    <w:rsid w:val="00CA27F5"/>
    <w:rsid w:val="00CA35DB"/>
    <w:rsid w:val="00CA425A"/>
    <w:rsid w:val="00CA4280"/>
    <w:rsid w:val="00CA5882"/>
    <w:rsid w:val="00CA5A96"/>
    <w:rsid w:val="00CA5ECF"/>
    <w:rsid w:val="00CA6027"/>
    <w:rsid w:val="00CA6269"/>
    <w:rsid w:val="00CA6847"/>
    <w:rsid w:val="00CA7CE1"/>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864"/>
    <w:rsid w:val="00CC2A00"/>
    <w:rsid w:val="00CC378E"/>
    <w:rsid w:val="00CC418F"/>
    <w:rsid w:val="00CC4351"/>
    <w:rsid w:val="00CC435D"/>
    <w:rsid w:val="00CC4792"/>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06D"/>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054"/>
    <w:rsid w:val="00D3719C"/>
    <w:rsid w:val="00D37435"/>
    <w:rsid w:val="00D3750C"/>
    <w:rsid w:val="00D37AB2"/>
    <w:rsid w:val="00D37E51"/>
    <w:rsid w:val="00D40128"/>
    <w:rsid w:val="00D41030"/>
    <w:rsid w:val="00D41AAE"/>
    <w:rsid w:val="00D42F93"/>
    <w:rsid w:val="00D42FDC"/>
    <w:rsid w:val="00D439AA"/>
    <w:rsid w:val="00D44255"/>
    <w:rsid w:val="00D446E3"/>
    <w:rsid w:val="00D45E7D"/>
    <w:rsid w:val="00D4647F"/>
    <w:rsid w:val="00D46B5E"/>
    <w:rsid w:val="00D477F7"/>
    <w:rsid w:val="00D50341"/>
    <w:rsid w:val="00D508B9"/>
    <w:rsid w:val="00D5146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5DA"/>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5EA"/>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1C2A"/>
    <w:rsid w:val="00DF2765"/>
    <w:rsid w:val="00DF29E9"/>
    <w:rsid w:val="00DF3218"/>
    <w:rsid w:val="00DF356D"/>
    <w:rsid w:val="00DF3616"/>
    <w:rsid w:val="00DF3870"/>
    <w:rsid w:val="00DF3DC3"/>
    <w:rsid w:val="00DF3E7C"/>
    <w:rsid w:val="00DF41D9"/>
    <w:rsid w:val="00DF4979"/>
    <w:rsid w:val="00DF4E14"/>
    <w:rsid w:val="00DF50EB"/>
    <w:rsid w:val="00DF5F5C"/>
    <w:rsid w:val="00DF6ABC"/>
    <w:rsid w:val="00DF6B58"/>
    <w:rsid w:val="00DF6D5F"/>
    <w:rsid w:val="00DF725A"/>
    <w:rsid w:val="00DF74B6"/>
    <w:rsid w:val="00DF7973"/>
    <w:rsid w:val="00E00086"/>
    <w:rsid w:val="00E01E3C"/>
    <w:rsid w:val="00E020CA"/>
    <w:rsid w:val="00E02570"/>
    <w:rsid w:val="00E02F52"/>
    <w:rsid w:val="00E03332"/>
    <w:rsid w:val="00E03F76"/>
    <w:rsid w:val="00E04707"/>
    <w:rsid w:val="00E0484C"/>
    <w:rsid w:val="00E04A56"/>
    <w:rsid w:val="00E04C49"/>
    <w:rsid w:val="00E057EE"/>
    <w:rsid w:val="00E063B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2FE"/>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9AD"/>
    <w:rsid w:val="00E27D33"/>
    <w:rsid w:val="00E309D8"/>
    <w:rsid w:val="00E30AFF"/>
    <w:rsid w:val="00E30C38"/>
    <w:rsid w:val="00E31580"/>
    <w:rsid w:val="00E31941"/>
    <w:rsid w:val="00E3198D"/>
    <w:rsid w:val="00E324FA"/>
    <w:rsid w:val="00E331DA"/>
    <w:rsid w:val="00E33D4F"/>
    <w:rsid w:val="00E34172"/>
    <w:rsid w:val="00E349C5"/>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6883"/>
    <w:rsid w:val="00E471E5"/>
    <w:rsid w:val="00E47C1A"/>
    <w:rsid w:val="00E503E2"/>
    <w:rsid w:val="00E507B5"/>
    <w:rsid w:val="00E50CCF"/>
    <w:rsid w:val="00E50EE6"/>
    <w:rsid w:val="00E51070"/>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282"/>
    <w:rsid w:val="00E75CCB"/>
    <w:rsid w:val="00E75D20"/>
    <w:rsid w:val="00E76198"/>
    <w:rsid w:val="00E765C8"/>
    <w:rsid w:val="00E77445"/>
    <w:rsid w:val="00E77F0C"/>
    <w:rsid w:val="00E80633"/>
    <w:rsid w:val="00E80D40"/>
    <w:rsid w:val="00E80F8C"/>
    <w:rsid w:val="00E81132"/>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0C4"/>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4E0E"/>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5E"/>
    <w:rsid w:val="00EE7CA4"/>
    <w:rsid w:val="00EF0DB1"/>
    <w:rsid w:val="00EF2B37"/>
    <w:rsid w:val="00EF2BE2"/>
    <w:rsid w:val="00EF2C94"/>
    <w:rsid w:val="00EF389B"/>
    <w:rsid w:val="00EF4A28"/>
    <w:rsid w:val="00EF519D"/>
    <w:rsid w:val="00EF51AA"/>
    <w:rsid w:val="00EF535D"/>
    <w:rsid w:val="00EF5562"/>
    <w:rsid w:val="00EF5892"/>
    <w:rsid w:val="00EF5F6A"/>
    <w:rsid w:val="00EF742E"/>
    <w:rsid w:val="00EF7B4C"/>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0BC"/>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378"/>
    <w:rsid w:val="00F55591"/>
    <w:rsid w:val="00F560C3"/>
    <w:rsid w:val="00F561F5"/>
    <w:rsid w:val="00F574B8"/>
    <w:rsid w:val="00F5755C"/>
    <w:rsid w:val="00F57882"/>
    <w:rsid w:val="00F57BA8"/>
    <w:rsid w:val="00F6017A"/>
    <w:rsid w:val="00F601CC"/>
    <w:rsid w:val="00F61AB6"/>
    <w:rsid w:val="00F61B0F"/>
    <w:rsid w:val="00F63435"/>
    <w:rsid w:val="00F636E6"/>
    <w:rsid w:val="00F63ABC"/>
    <w:rsid w:val="00F6473D"/>
    <w:rsid w:val="00F650F6"/>
    <w:rsid w:val="00F655AD"/>
    <w:rsid w:val="00F65E77"/>
    <w:rsid w:val="00F65FD9"/>
    <w:rsid w:val="00F6614C"/>
    <w:rsid w:val="00F66C08"/>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664"/>
    <w:rsid w:val="00F738CC"/>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6F64"/>
    <w:rsid w:val="00F97184"/>
    <w:rsid w:val="00F9725D"/>
    <w:rsid w:val="00F976CF"/>
    <w:rsid w:val="00F97738"/>
    <w:rsid w:val="00F97A59"/>
    <w:rsid w:val="00F97B31"/>
    <w:rsid w:val="00F97FAD"/>
    <w:rsid w:val="00FA0532"/>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nhideWhenUsed/>
    <w:rsid w:val="00F41FF0"/>
    <w:pPr>
      <w:tabs>
        <w:tab w:val="center" w:pos="4419"/>
        <w:tab w:val="right" w:pos="8838"/>
      </w:tabs>
    </w:pPr>
    <w:rPr>
      <w:rFonts w:cs="Times New Roman"/>
    </w:rPr>
  </w:style>
  <w:style w:type="character" w:customStyle="1" w:styleId="PiedepginaCar">
    <w:name w:val="Pie de página Car"/>
    <w:link w:val="Piedepgina"/>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Sinespaciado3">
    <w:name w:val="Sin espaciado3"/>
    <w:rsid w:val="008D42F8"/>
    <w:rPr>
      <w:rFonts w:cs="Times New Roman"/>
      <w:sz w:val="22"/>
      <w:szCs w:val="22"/>
    </w:rPr>
  </w:style>
  <w:style w:type="character" w:customStyle="1" w:styleId="fontstyle36">
    <w:name w:val="fontstyle36"/>
    <w:basedOn w:val="Fuentedeprrafopredeter"/>
    <w:rsid w:val="00126063"/>
  </w:style>
  <w:style w:type="character" w:customStyle="1" w:styleId="fontstyle33">
    <w:name w:val="fontstyle33"/>
    <w:basedOn w:val="Fuentedeprrafopredeter"/>
    <w:rsid w:val="0012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782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620606297">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jurisprudencia/tutelas/corte%20constitucional/2013/T0217de2013.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base.biz/lexbase/jurisprudencia/tutelas/corte%20constitucional/2013/T0217de2013.htm" TargetMode="External"/><Relationship Id="rId4" Type="http://schemas.openxmlformats.org/officeDocument/2006/relationships/settings" Target="settings.xml"/><Relationship Id="rId9" Type="http://schemas.openxmlformats.org/officeDocument/2006/relationships/hyperlink" Target="http://www.lexbase.biz/lexbase/jurisprudencia/tutelas/corte%20constitucional/2013/T0217de2013.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3/T0217de2013.htm" TargetMode="External"/><Relationship Id="rId2" Type="http://schemas.openxmlformats.org/officeDocument/2006/relationships/hyperlink" Target="http://www.lexbase.biz/lexbase/jurisprudencia/tutelas/corte%20constitucional/2013/T0217de2013.htm" TargetMode="External"/><Relationship Id="rId1" Type="http://schemas.openxmlformats.org/officeDocument/2006/relationships/hyperlink" Target="http://www.lexbase.biz/lexbase/jurisprudencia/tutelas/corte%20constitucional/2013/T0217de20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7136-D75A-4DCB-A0C1-0DA66F4D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2200</Words>
  <Characters>12105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2016-09-08T19:57:00Z</cp:lastPrinted>
  <dcterms:created xsi:type="dcterms:W3CDTF">2016-09-08T14:41:00Z</dcterms:created>
  <dcterms:modified xsi:type="dcterms:W3CDTF">2016-11-15T15:55:00Z</dcterms:modified>
</cp:coreProperties>
</file>