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C8" w:rsidRPr="00790EC8" w:rsidRDefault="00790EC8" w:rsidP="00790EC8">
      <w:pPr>
        <w:pStyle w:val="Sinespaciado"/>
        <w:jc w:val="both"/>
        <w:rPr>
          <w:rFonts w:asciiTheme="minorHAnsi" w:hAnsiTheme="minorHAnsi"/>
          <w:sz w:val="18"/>
          <w:szCs w:val="18"/>
        </w:rPr>
      </w:pPr>
    </w:p>
    <w:p w:rsidR="00790EC8" w:rsidRPr="00790EC8" w:rsidRDefault="000520FE" w:rsidP="00790EC8">
      <w:pPr>
        <w:pStyle w:val="Sinespaciado"/>
        <w:jc w:val="both"/>
        <w:rPr>
          <w:rFonts w:asciiTheme="minorHAnsi" w:hAnsiTheme="minorHAnsi" w:cs="Arial"/>
          <w:sz w:val="18"/>
          <w:szCs w:val="18"/>
          <w:shd w:val="clear" w:color="auto" w:fill="FFFFFF"/>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bookmarkStart w:id="0" w:name="_GoBack"/>
      <w:bookmarkEnd w:id="0"/>
      <w:r w:rsidR="00CA477F">
        <w:rPr>
          <w:rFonts w:asciiTheme="minorHAnsi" w:hAnsiTheme="minorHAnsi"/>
          <w:b/>
          <w:sz w:val="18"/>
          <w:szCs w:val="18"/>
        </w:rPr>
        <w:t xml:space="preserve">DERECHO FUNDAMENTAL A LA </w:t>
      </w:r>
      <w:r w:rsidR="00790EC8" w:rsidRPr="00790EC8">
        <w:rPr>
          <w:rFonts w:asciiTheme="minorHAnsi" w:hAnsiTheme="minorHAnsi"/>
          <w:b/>
          <w:sz w:val="18"/>
          <w:szCs w:val="18"/>
        </w:rPr>
        <w:t>PERSONALIDAD JUR</w:t>
      </w:r>
      <w:r w:rsidR="00CA477F">
        <w:rPr>
          <w:rFonts w:asciiTheme="minorHAnsi" w:hAnsiTheme="minorHAnsi"/>
          <w:b/>
          <w:sz w:val="18"/>
          <w:szCs w:val="18"/>
        </w:rPr>
        <w:t>ÍDICA</w:t>
      </w:r>
      <w:r w:rsidR="00790EC8" w:rsidRPr="00790EC8">
        <w:rPr>
          <w:rFonts w:asciiTheme="minorHAnsi" w:hAnsiTheme="minorHAnsi"/>
          <w:b/>
          <w:sz w:val="18"/>
          <w:szCs w:val="18"/>
        </w:rPr>
        <w:t xml:space="preserve"> / FUNCIONES DE LA CÉDULA DE CIUDADANÍA / CONTRASEÑA NO ES SIEMPRE MEDIO IDÓNEO DE IDENTIFICACIÓN / CONCEDE/ “</w:t>
      </w:r>
      <w:r w:rsidR="00790EC8" w:rsidRPr="00790EC8">
        <w:rPr>
          <w:rFonts w:asciiTheme="minorHAnsi" w:hAnsiTheme="minorHAnsi" w:cs="Arial"/>
          <w:sz w:val="18"/>
          <w:szCs w:val="18"/>
          <w:shd w:val="clear" w:color="auto" w:fill="FFFFFF"/>
        </w:rPr>
        <w:t xml:space="preserve">Este derecho permite a la persona natural ser titular de derechos y ser sujeto de obligaciones y comprende ciertos atributos como el ejercicio de derechos civiles y políticos, la acreditación de la ciudadanía, la determinación de la identidad personal, el nombre, el domicilio, la nacionalidad, el estado civil, entre otros. Según el máximo ente constitucional la cédula de ciudadanía tiene tres funciones: (i) Identificar a las personas, (ii) Permitir el ejercicio de los derechos civiles, y (iii) Asegurar la participación ciudadana en la actividad política. </w:t>
      </w:r>
    </w:p>
    <w:p w:rsidR="00790EC8" w:rsidRPr="00790EC8" w:rsidRDefault="00790EC8" w:rsidP="00790EC8">
      <w:pPr>
        <w:pStyle w:val="Sinespaciado"/>
        <w:jc w:val="both"/>
        <w:rPr>
          <w:rFonts w:asciiTheme="minorHAnsi" w:hAnsiTheme="minorHAnsi"/>
          <w:b/>
          <w:sz w:val="18"/>
          <w:szCs w:val="18"/>
        </w:rPr>
      </w:pPr>
      <w:r w:rsidRPr="00790EC8">
        <w:rPr>
          <w:rFonts w:asciiTheme="minorHAnsi" w:hAnsiTheme="minorHAnsi"/>
          <w:b/>
          <w:sz w:val="18"/>
          <w:szCs w:val="18"/>
        </w:rPr>
        <w:t>(…)</w:t>
      </w:r>
    </w:p>
    <w:p w:rsidR="00790EC8" w:rsidRPr="00790EC8" w:rsidRDefault="00790EC8" w:rsidP="00790EC8">
      <w:pPr>
        <w:pStyle w:val="Sinespaciado"/>
        <w:jc w:val="both"/>
        <w:rPr>
          <w:rFonts w:asciiTheme="minorHAnsi" w:hAnsiTheme="minorHAnsi"/>
          <w:sz w:val="18"/>
          <w:szCs w:val="18"/>
          <w:lang w:val="es-CO"/>
        </w:rPr>
      </w:pPr>
      <w:r>
        <w:rPr>
          <w:rFonts w:asciiTheme="minorHAnsi" w:hAnsiTheme="minorHAnsi"/>
          <w:sz w:val="18"/>
          <w:szCs w:val="18"/>
          <w:lang w:val="es-CO"/>
        </w:rPr>
        <w:t>“</w:t>
      </w:r>
      <w:r w:rsidRPr="00790EC8">
        <w:rPr>
          <w:rFonts w:asciiTheme="minorHAnsi" w:hAnsiTheme="minorHAnsi"/>
          <w:sz w:val="18"/>
          <w:szCs w:val="18"/>
          <w:lang w:val="es-CO"/>
        </w:rPr>
        <w:t>Con estribo en la doctrina constitucional señalada y analizada la respuesta emitida por la entidad accionada, considera la Sala que deben ampararse los derechos fundamentales invocados en la tutela, puesto que no se justificó ni se demostró con suficiencia la razón por la cual se ha demorado el trámite de expedición y entrega de la cédula de ciudadanía de la accionante.</w:t>
      </w:r>
    </w:p>
    <w:p w:rsidR="00790EC8" w:rsidRPr="00790EC8" w:rsidRDefault="00790EC8" w:rsidP="00790EC8">
      <w:pPr>
        <w:pStyle w:val="Sinespaciado"/>
        <w:jc w:val="both"/>
        <w:rPr>
          <w:rFonts w:asciiTheme="minorHAnsi" w:hAnsiTheme="minorHAnsi"/>
          <w:sz w:val="18"/>
          <w:szCs w:val="18"/>
          <w:lang w:val="es-CO"/>
        </w:rPr>
      </w:pPr>
    </w:p>
    <w:p w:rsidR="00790EC8" w:rsidRPr="00790EC8" w:rsidRDefault="00790EC8" w:rsidP="00790EC8">
      <w:pPr>
        <w:pStyle w:val="Sinespaciado"/>
        <w:jc w:val="both"/>
        <w:rPr>
          <w:rFonts w:asciiTheme="minorHAnsi" w:hAnsiTheme="minorHAnsi" w:cs="Arial"/>
          <w:sz w:val="18"/>
          <w:szCs w:val="18"/>
        </w:rPr>
      </w:pPr>
      <w:r w:rsidRPr="00790EC8">
        <w:rPr>
          <w:rFonts w:asciiTheme="minorHAnsi" w:hAnsiTheme="minorHAnsi" w:cs="Arial"/>
          <w:sz w:val="18"/>
          <w:szCs w:val="18"/>
        </w:rPr>
        <w:t xml:space="preserve">Si bien es cierto que se ha fijado el término un (1) año como razonable para entregar el documento de identidad, también lo es que la razón de dicho parecer se concibió por las dificultades en su producción con ocasión de las exigencias y estándares de calidad que tiene que reunir dicho documento, que en manera alguna logra acreditar la entidad accionada cuando alude, en el oficio No. TA-2101-2016 del día 05-09-2016, que </w:t>
      </w:r>
      <w:r w:rsidRPr="00790EC8">
        <w:rPr>
          <w:rFonts w:asciiTheme="minorHAnsi" w:hAnsiTheme="minorHAnsi" w:cs="Arial"/>
          <w:i/>
          <w:sz w:val="18"/>
          <w:szCs w:val="18"/>
        </w:rPr>
        <w:t xml:space="preserve">“(…) se presentaron inconvenientes de carácter técnico, en el proceso de producción (…)” </w:t>
      </w:r>
      <w:r w:rsidRPr="00790EC8">
        <w:rPr>
          <w:rFonts w:asciiTheme="minorHAnsi" w:hAnsiTheme="minorHAnsi" w:cs="Arial"/>
          <w:sz w:val="18"/>
          <w:szCs w:val="18"/>
        </w:rPr>
        <w:t xml:space="preserve">(Folio 15, este cuaderno), sin precisar en que consistieron, la razón por la cual se ha podido superar, ni siquiera la fecha en que sucedieron, además, refiere que está priorizando su producción, pero no menciona la probable fecha en la que lo entregará.  </w:t>
      </w:r>
    </w:p>
    <w:p w:rsidR="00790EC8" w:rsidRPr="00790EC8" w:rsidRDefault="00790EC8" w:rsidP="00790EC8">
      <w:pPr>
        <w:pStyle w:val="Sinespaciado"/>
        <w:jc w:val="both"/>
        <w:rPr>
          <w:rFonts w:asciiTheme="minorHAnsi" w:hAnsiTheme="minorHAnsi" w:cs="Arial"/>
          <w:sz w:val="18"/>
          <w:szCs w:val="18"/>
        </w:rPr>
      </w:pPr>
    </w:p>
    <w:p w:rsidR="00790EC8" w:rsidRPr="00790EC8" w:rsidRDefault="00790EC8" w:rsidP="00790EC8">
      <w:pPr>
        <w:pStyle w:val="Sinespaciado"/>
        <w:jc w:val="both"/>
        <w:rPr>
          <w:rFonts w:asciiTheme="minorHAnsi" w:hAnsiTheme="minorHAnsi" w:cs="Arial"/>
          <w:sz w:val="18"/>
          <w:szCs w:val="18"/>
        </w:rPr>
      </w:pPr>
      <w:r w:rsidRPr="00790EC8">
        <w:rPr>
          <w:rFonts w:asciiTheme="minorHAnsi" w:hAnsiTheme="minorHAnsi" w:cs="Arial"/>
          <w:sz w:val="18"/>
          <w:szCs w:val="18"/>
        </w:rPr>
        <w:t>Ahora, hay que precisar también que la contraseña de la accionante no es un documento idóneo para el ejercicio de los trámites de carácter civil, si bien en algunas ocasiones es probable que la acepten, en otros tantos y aún mayores, no sucede así, en efecto, le ha sido imposible acceder a servicios financieros y recibir “giros” del exterior, además de que con dificultad ha logrado viajar fuera del país y autenticar documentos (Folio 25, este cuaderno)</w:t>
      </w:r>
      <w:r>
        <w:rPr>
          <w:rFonts w:asciiTheme="minorHAnsi" w:hAnsiTheme="minorHAnsi" w:cs="Arial"/>
          <w:sz w:val="18"/>
          <w:szCs w:val="18"/>
        </w:rPr>
        <w:t>.”</w:t>
      </w:r>
    </w:p>
    <w:p w:rsidR="00790EC8" w:rsidRPr="00790EC8" w:rsidRDefault="00790EC8" w:rsidP="00790EC8">
      <w:pPr>
        <w:pStyle w:val="Sinespaciado"/>
        <w:jc w:val="both"/>
        <w:rPr>
          <w:rFonts w:asciiTheme="minorHAnsi" w:hAnsiTheme="minorHAnsi"/>
          <w:b/>
          <w:sz w:val="18"/>
          <w:szCs w:val="18"/>
        </w:rPr>
      </w:pPr>
    </w:p>
    <w:p w:rsidR="00790EC8" w:rsidRPr="00790EC8" w:rsidRDefault="00790EC8" w:rsidP="00790EC8">
      <w:pPr>
        <w:pStyle w:val="Sinespaciado"/>
        <w:jc w:val="both"/>
        <w:rPr>
          <w:rFonts w:asciiTheme="minorHAnsi" w:hAnsiTheme="minorHAnsi"/>
          <w:sz w:val="18"/>
          <w:szCs w:val="18"/>
          <w:lang w:val="es-CO"/>
        </w:rPr>
      </w:pPr>
      <w:r w:rsidRPr="00790EC8">
        <w:rPr>
          <w:rFonts w:asciiTheme="minorHAnsi" w:hAnsiTheme="minorHAnsi"/>
          <w:b/>
          <w:sz w:val="18"/>
          <w:szCs w:val="18"/>
        </w:rPr>
        <w:t>Citación Jurisprudencial:</w:t>
      </w:r>
      <w:r w:rsidRPr="00790EC8">
        <w:rPr>
          <w:rFonts w:asciiTheme="minorHAnsi" w:hAnsiTheme="minorHAnsi"/>
          <w:sz w:val="18"/>
          <w:szCs w:val="18"/>
        </w:rPr>
        <w:t xml:space="preserve"> </w:t>
      </w:r>
      <w:r w:rsidRPr="00790EC8">
        <w:rPr>
          <w:rFonts w:asciiTheme="minorHAnsi" w:hAnsiTheme="minorHAnsi" w:cs="Courier New"/>
          <w:sz w:val="18"/>
          <w:szCs w:val="18"/>
        </w:rPr>
        <w:t xml:space="preserve">Sentencia T-079 de 2010. / </w:t>
      </w:r>
      <w:r w:rsidRPr="00790EC8">
        <w:rPr>
          <w:rFonts w:asciiTheme="minorHAnsi" w:hAnsiTheme="minorHAnsi" w:cs="Calibri"/>
          <w:sz w:val="18"/>
          <w:szCs w:val="18"/>
          <w:lang w:val="es-CO"/>
        </w:rPr>
        <w:t>Sentencias:</w:t>
      </w:r>
      <w:r w:rsidRPr="00790EC8">
        <w:rPr>
          <w:rFonts w:asciiTheme="minorHAnsi" w:hAnsiTheme="minorHAnsi"/>
          <w:sz w:val="18"/>
          <w:szCs w:val="18"/>
        </w:rPr>
        <w:t xml:space="preserve"> T-162 de 2010, T-034 de 2010 y T-099 de 2008. / </w:t>
      </w:r>
      <w:r w:rsidRPr="00790EC8">
        <w:rPr>
          <w:rFonts w:asciiTheme="minorHAnsi" w:hAnsiTheme="minorHAnsi" w:cs="Calibri"/>
          <w:sz w:val="18"/>
          <w:szCs w:val="18"/>
          <w:lang w:val="es-CO"/>
        </w:rPr>
        <w:t xml:space="preserve">Sentencias: </w:t>
      </w:r>
      <w:r w:rsidRPr="00790EC8">
        <w:rPr>
          <w:rFonts w:asciiTheme="minorHAnsi" w:hAnsiTheme="minorHAnsi"/>
          <w:sz w:val="18"/>
          <w:szCs w:val="18"/>
        </w:rPr>
        <w:t>T-623 de 2011, T-498 de 2011, T-180 de 2009, T-989 de 2008, T-972 de 2005, T-822 de 2002, T-626 de 2000</w:t>
      </w:r>
      <w:r w:rsidRPr="00790EC8">
        <w:rPr>
          <w:rFonts w:asciiTheme="minorHAnsi" w:hAnsiTheme="minorHAnsi"/>
          <w:sz w:val="18"/>
          <w:szCs w:val="18"/>
          <w:lang w:val="es-CO"/>
        </w:rPr>
        <w:t xml:space="preserve"> y</w:t>
      </w:r>
      <w:r w:rsidRPr="00790EC8">
        <w:rPr>
          <w:rFonts w:asciiTheme="minorHAnsi" w:hAnsiTheme="minorHAnsi"/>
          <w:sz w:val="18"/>
          <w:szCs w:val="18"/>
        </w:rPr>
        <w:t xml:space="preserve"> T-315 de 2000. / </w:t>
      </w:r>
      <w:r w:rsidRPr="00790EC8">
        <w:rPr>
          <w:rFonts w:asciiTheme="minorHAnsi" w:hAnsiTheme="minorHAnsi" w:cs="Calibri"/>
          <w:sz w:val="18"/>
          <w:szCs w:val="18"/>
        </w:rPr>
        <w:t>Sentencia T-006 de 2011</w:t>
      </w:r>
      <w:r w:rsidRPr="00790EC8">
        <w:rPr>
          <w:rFonts w:asciiTheme="minorHAnsi" w:hAnsiTheme="minorHAnsi" w:cs="Calibri"/>
          <w:sz w:val="18"/>
          <w:szCs w:val="18"/>
          <w:lang w:val="es-CO"/>
        </w:rPr>
        <w:t xml:space="preserve">. / </w:t>
      </w:r>
      <w:r w:rsidRPr="00790EC8">
        <w:rPr>
          <w:rFonts w:asciiTheme="minorHAnsi" w:hAnsiTheme="minorHAnsi" w:cs="Calibri"/>
          <w:sz w:val="18"/>
          <w:szCs w:val="18"/>
        </w:rPr>
        <w:t>Sentencia T-485 de 2013. / Sentencia C-511 de 1999. / Sentencia T-964 de 2001, reiterada en la sentencia T-426 de 2013, entre otras. / Sentencia T-497 de 2006.</w:t>
      </w:r>
    </w:p>
    <w:p w:rsidR="00790EC8" w:rsidRDefault="00790EC8" w:rsidP="00790EC8">
      <w:pPr>
        <w:pStyle w:val="Sinespaciado"/>
        <w:jc w:val="both"/>
        <w:rPr>
          <w:rFonts w:asciiTheme="minorHAnsi" w:hAnsiTheme="minorHAnsi"/>
          <w:sz w:val="18"/>
          <w:szCs w:val="18"/>
        </w:rPr>
      </w:pPr>
    </w:p>
    <w:p w:rsidR="00790EC8" w:rsidRDefault="00790EC8" w:rsidP="00790EC8">
      <w:pPr>
        <w:pStyle w:val="Sinespaciado"/>
        <w:rPr>
          <w:rFonts w:asciiTheme="minorHAnsi" w:hAnsiTheme="minorHAnsi"/>
          <w:sz w:val="18"/>
          <w:szCs w:val="18"/>
        </w:rPr>
      </w:pPr>
      <w:r>
        <w:rPr>
          <w:rFonts w:asciiTheme="minorHAnsi" w:hAnsiTheme="minorHAnsi"/>
          <w:sz w:val="18"/>
          <w:szCs w:val="18"/>
        </w:rPr>
        <w:t>--------------------------------------------------------------------------------------------------------------------------------------------------------------------------</w:t>
      </w:r>
    </w:p>
    <w:p w:rsidR="00790EC8" w:rsidRPr="00253BF3" w:rsidRDefault="00790EC8" w:rsidP="00790EC8">
      <w:pPr>
        <w:pStyle w:val="Sinespaciado"/>
        <w:rPr>
          <w:rFonts w:asciiTheme="minorHAnsi" w:hAnsiTheme="minorHAnsi"/>
          <w:sz w:val="18"/>
          <w:szCs w:val="18"/>
        </w:rPr>
      </w:pPr>
    </w:p>
    <w:p w:rsidR="00790EC8" w:rsidRPr="00790EC8" w:rsidRDefault="00790EC8" w:rsidP="00790EC8">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300D8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E65FF1" w:rsidRDefault="00486062" w:rsidP="00ED7F33">
      <w:pPr>
        <w:spacing w:line="360" w:lineRule="auto"/>
        <w:jc w:val="center"/>
        <w:rPr>
          <w:rFonts w:ascii="Arial" w:hAnsi="Arial" w:cs="Arial"/>
          <w:w w:val="140"/>
          <w:szCs w:val="18"/>
          <w:lang w:val="es-CO"/>
        </w:rPr>
      </w:pPr>
    </w:p>
    <w:p w:rsidR="0099045D" w:rsidRPr="002060F5" w:rsidRDefault="00970930" w:rsidP="00E65FF1">
      <w:pPr>
        <w:pStyle w:val="Textoindependiente"/>
        <w:tabs>
          <w:tab w:val="clear" w:pos="3540"/>
          <w:tab w:val="left" w:pos="3544"/>
        </w:tabs>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E65FF1">
        <w:rPr>
          <w:rFonts w:ascii="Arial" w:hAnsi="Arial" w:cs="Arial"/>
          <w:sz w:val="22"/>
          <w:szCs w:val="22"/>
        </w:rPr>
        <w:t>Asunto</w:t>
      </w:r>
      <w:r w:rsidR="00E65FF1">
        <w:rPr>
          <w:rFonts w:ascii="Arial" w:hAnsi="Arial" w:cs="Arial"/>
          <w:sz w:val="22"/>
          <w:szCs w:val="22"/>
        </w:rPr>
        <w:tab/>
      </w:r>
      <w:r w:rsidR="00E65FF1">
        <w:rPr>
          <w:rFonts w:ascii="Arial" w:hAnsi="Arial" w:cs="Arial"/>
          <w:sz w:val="22"/>
          <w:szCs w:val="22"/>
        </w:rPr>
        <w:tab/>
      </w:r>
      <w:r w:rsidR="00E65FF1">
        <w:rPr>
          <w:rFonts w:ascii="Arial" w:hAnsi="Arial" w:cs="Arial"/>
          <w:sz w:val="22"/>
          <w:szCs w:val="22"/>
        </w:rPr>
        <w:tab/>
      </w:r>
      <w:r w:rsidR="0099045D" w:rsidRPr="002060F5">
        <w:rPr>
          <w:rFonts w:ascii="Arial" w:hAnsi="Arial" w:cs="Arial"/>
          <w:sz w:val="22"/>
          <w:szCs w:val="22"/>
        </w:rPr>
        <w:t>: Sentencia de tutela en primera instancia</w:t>
      </w:r>
    </w:p>
    <w:p w:rsidR="000A393B" w:rsidRDefault="0035310C" w:rsidP="00E65FF1">
      <w:pPr>
        <w:pStyle w:val="Textoindependiente"/>
        <w:tabs>
          <w:tab w:val="clear" w:pos="1416"/>
          <w:tab w:val="clear" w:pos="3540"/>
          <w:tab w:val="left" w:pos="3544"/>
        </w:tabs>
        <w:spacing w:line="360" w:lineRule="auto"/>
        <w:ind w:left="3600" w:hanging="2184"/>
        <w:rPr>
          <w:rFonts w:ascii="Arial" w:hAnsi="Arial" w:cs="Arial"/>
          <w:sz w:val="22"/>
          <w:szCs w:val="22"/>
        </w:rPr>
      </w:pPr>
      <w:r>
        <w:rPr>
          <w:rFonts w:ascii="Arial" w:hAnsi="Arial" w:cs="Arial"/>
          <w:sz w:val="22"/>
          <w:szCs w:val="22"/>
        </w:rPr>
        <w:t>Accionante</w:t>
      </w:r>
      <w:r w:rsidR="000A393B">
        <w:rPr>
          <w:rFonts w:ascii="Arial" w:hAnsi="Arial" w:cs="Arial"/>
          <w:sz w:val="22"/>
          <w:szCs w:val="22"/>
        </w:rPr>
        <w:tab/>
      </w:r>
      <w:r w:rsidR="000A393B">
        <w:rPr>
          <w:rFonts w:ascii="Arial" w:hAnsi="Arial" w:cs="Arial"/>
          <w:sz w:val="22"/>
          <w:szCs w:val="22"/>
        </w:rPr>
        <w:tab/>
        <w:t xml:space="preserve">: </w:t>
      </w:r>
      <w:r w:rsidR="00E65FF1">
        <w:rPr>
          <w:rFonts w:ascii="Arial" w:hAnsi="Arial" w:cs="Arial"/>
          <w:sz w:val="22"/>
          <w:szCs w:val="22"/>
        </w:rPr>
        <w:t>Martha Patricia Vargas González</w:t>
      </w:r>
    </w:p>
    <w:p w:rsidR="00E65FF1" w:rsidRDefault="00E65FF1" w:rsidP="00E65FF1">
      <w:pPr>
        <w:pStyle w:val="Textoindependiente"/>
        <w:tabs>
          <w:tab w:val="clear" w:pos="2832"/>
          <w:tab w:val="clear" w:pos="3540"/>
          <w:tab w:val="left" w:pos="3544"/>
        </w:tabs>
        <w:spacing w:line="360" w:lineRule="auto"/>
        <w:ind w:left="3600" w:hanging="2187"/>
        <w:rPr>
          <w:rFonts w:ascii="Arial" w:hAnsi="Arial" w:cs="Arial"/>
          <w:sz w:val="22"/>
          <w:szCs w:val="22"/>
        </w:rPr>
      </w:pPr>
      <w:r>
        <w:rPr>
          <w:rFonts w:ascii="Arial" w:hAnsi="Arial" w:cs="Arial"/>
          <w:sz w:val="22"/>
          <w:szCs w:val="22"/>
        </w:rPr>
        <w:tab/>
        <w:t>Presunto infractor</w:t>
      </w:r>
      <w:r w:rsidR="000A393B">
        <w:rPr>
          <w:rFonts w:ascii="Arial" w:hAnsi="Arial" w:cs="Arial"/>
          <w:sz w:val="22"/>
          <w:szCs w:val="22"/>
        </w:rPr>
        <w:tab/>
      </w:r>
      <w:r w:rsidR="000A393B" w:rsidRPr="006D1BF2">
        <w:rPr>
          <w:rFonts w:ascii="Arial" w:hAnsi="Arial" w:cs="Arial"/>
          <w:sz w:val="22"/>
          <w:szCs w:val="22"/>
        </w:rPr>
        <w:t>:</w:t>
      </w:r>
      <w:r w:rsidR="000A393B">
        <w:rPr>
          <w:rFonts w:ascii="Arial" w:hAnsi="Arial" w:cs="Arial"/>
          <w:sz w:val="22"/>
          <w:szCs w:val="22"/>
        </w:rPr>
        <w:t xml:space="preserve"> Registraduría Nacional del Estado Civil </w:t>
      </w:r>
      <w:r>
        <w:rPr>
          <w:rFonts w:ascii="Arial" w:hAnsi="Arial" w:cs="Arial"/>
          <w:sz w:val="22"/>
          <w:szCs w:val="22"/>
        </w:rPr>
        <w:t>– RNEC</w:t>
      </w:r>
    </w:p>
    <w:p w:rsidR="000A393B" w:rsidRDefault="00E65FF1" w:rsidP="00E65FF1">
      <w:pPr>
        <w:pStyle w:val="Textoindependiente"/>
        <w:tabs>
          <w:tab w:val="clear" w:pos="2832"/>
          <w:tab w:val="clear" w:pos="3540"/>
          <w:tab w:val="left" w:pos="3544"/>
        </w:tabs>
        <w:spacing w:line="360" w:lineRule="auto"/>
        <w:ind w:left="3600" w:hanging="2187"/>
        <w:rPr>
          <w:rFonts w:ascii="Arial" w:hAnsi="Arial" w:cs="Arial"/>
          <w:sz w:val="22"/>
          <w:szCs w:val="22"/>
        </w:rPr>
      </w:pPr>
      <w:r>
        <w:rPr>
          <w:rFonts w:ascii="Arial" w:hAnsi="Arial" w:cs="Arial"/>
          <w:sz w:val="22"/>
          <w:szCs w:val="22"/>
        </w:rPr>
        <w:t>Litisconsorte (s)</w:t>
      </w:r>
      <w:r>
        <w:rPr>
          <w:rFonts w:ascii="Arial" w:hAnsi="Arial" w:cs="Arial"/>
          <w:sz w:val="22"/>
          <w:szCs w:val="22"/>
        </w:rPr>
        <w:tab/>
      </w:r>
      <w:r w:rsidR="000A393B">
        <w:rPr>
          <w:rFonts w:ascii="Arial" w:hAnsi="Arial" w:cs="Arial"/>
          <w:sz w:val="22"/>
          <w:szCs w:val="22"/>
        </w:rPr>
        <w:t>: Dirección Nacional de Identificación de la RNEC</w:t>
      </w:r>
      <w:r>
        <w:rPr>
          <w:rFonts w:ascii="Arial" w:hAnsi="Arial" w:cs="Arial"/>
          <w:sz w:val="22"/>
          <w:szCs w:val="22"/>
        </w:rPr>
        <w:t xml:space="preserve"> y otro</w:t>
      </w:r>
    </w:p>
    <w:p w:rsidR="001F6336" w:rsidRPr="0060190E" w:rsidRDefault="001F6336" w:rsidP="00E65FF1">
      <w:pPr>
        <w:pStyle w:val="Textoindependiente"/>
        <w:tabs>
          <w:tab w:val="clear" w:pos="3540"/>
          <w:tab w:val="left" w:pos="3544"/>
        </w:tabs>
        <w:spacing w:line="360" w:lineRule="auto"/>
        <w:rPr>
          <w:rFonts w:ascii="Arial" w:hAnsi="Arial" w:cs="Arial"/>
          <w:sz w:val="22"/>
          <w:szCs w:val="22"/>
        </w:rPr>
      </w:pPr>
      <w:r>
        <w:rPr>
          <w:sz w:val="18"/>
          <w:szCs w:val="18"/>
        </w:rPr>
        <w:tab/>
      </w:r>
      <w:r>
        <w:rPr>
          <w:sz w:val="18"/>
          <w:szCs w:val="18"/>
        </w:rPr>
        <w:tab/>
      </w:r>
      <w:r>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60190E">
        <w:rPr>
          <w:rFonts w:ascii="Arial" w:hAnsi="Arial" w:cs="Arial"/>
          <w:sz w:val="22"/>
          <w:szCs w:val="22"/>
        </w:rPr>
        <w:t xml:space="preserve">: </w:t>
      </w:r>
      <w:r w:rsidR="00E65FF1">
        <w:rPr>
          <w:rFonts w:ascii="Arial" w:hAnsi="Arial" w:cs="Arial"/>
          <w:sz w:val="22"/>
          <w:szCs w:val="22"/>
        </w:rPr>
        <w:t xml:space="preserve">2016-00842-00 </w:t>
      </w:r>
      <w:r w:rsidRPr="0060190E">
        <w:rPr>
          <w:rFonts w:ascii="Arial" w:hAnsi="Arial" w:cs="Arial"/>
          <w:sz w:val="22"/>
          <w:szCs w:val="22"/>
        </w:rPr>
        <w:t xml:space="preserve">(Interna </w:t>
      </w:r>
      <w:r w:rsidR="00E65FF1">
        <w:rPr>
          <w:rFonts w:ascii="Arial" w:hAnsi="Arial" w:cs="Arial"/>
          <w:sz w:val="22"/>
          <w:szCs w:val="22"/>
        </w:rPr>
        <w:t xml:space="preserve">842 </w:t>
      </w:r>
      <w:r w:rsidRPr="0060190E">
        <w:rPr>
          <w:rFonts w:ascii="Arial" w:hAnsi="Arial" w:cs="Arial"/>
          <w:sz w:val="22"/>
          <w:szCs w:val="22"/>
        </w:rPr>
        <w:t>LLRR)</w:t>
      </w:r>
    </w:p>
    <w:p w:rsidR="00C82923" w:rsidRPr="002060F5" w:rsidRDefault="00970930" w:rsidP="00E65FF1">
      <w:pPr>
        <w:pStyle w:val="Textoindependiente"/>
        <w:tabs>
          <w:tab w:val="clear" w:pos="3540"/>
          <w:tab w:val="left" w:pos="3544"/>
        </w:tabs>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E65FF1" w:rsidRPr="00E65FF1">
        <w:rPr>
          <w:rFonts w:ascii="Arial" w:hAnsi="Arial" w:cs="Arial"/>
          <w:sz w:val="22"/>
          <w:szCs w:val="22"/>
        </w:rPr>
        <w:t xml:space="preserve">Personalidad jurídica – </w:t>
      </w:r>
      <w:r w:rsidR="00E65FF1">
        <w:rPr>
          <w:rFonts w:ascii="Arial" w:hAnsi="Arial" w:cs="Arial"/>
          <w:sz w:val="22"/>
          <w:szCs w:val="22"/>
        </w:rPr>
        <w:t>C</w:t>
      </w:r>
      <w:r w:rsidR="00E65FF1" w:rsidRPr="00E65FF1">
        <w:rPr>
          <w:rFonts w:ascii="Arial" w:hAnsi="Arial" w:cs="Arial"/>
          <w:sz w:val="22"/>
          <w:szCs w:val="22"/>
        </w:rPr>
        <w:t>édula de ciudadanía</w:t>
      </w:r>
    </w:p>
    <w:p w:rsidR="0099045D" w:rsidRPr="002060F5" w:rsidRDefault="0099045D" w:rsidP="00E65FF1">
      <w:pPr>
        <w:tabs>
          <w:tab w:val="left" w:pos="3544"/>
        </w:tabs>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E65FF1">
      <w:pPr>
        <w:tabs>
          <w:tab w:val="left" w:pos="3544"/>
        </w:tabs>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E65FF1">
        <w:rPr>
          <w:rFonts w:ascii="Arial" w:hAnsi="Arial"/>
          <w:sz w:val="22"/>
          <w:szCs w:val="22"/>
        </w:rPr>
        <w:t xml:space="preserve">: </w:t>
      </w:r>
      <w:r w:rsidR="00BB7358">
        <w:rPr>
          <w:rFonts w:ascii="Arial" w:hAnsi="Arial"/>
          <w:sz w:val="22"/>
          <w:szCs w:val="22"/>
        </w:rPr>
        <w:t>443 de 13-09-2016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9C254F" w:rsidRPr="00E65FF1" w:rsidRDefault="009C254F" w:rsidP="009C254F">
      <w:pPr>
        <w:spacing w:line="360" w:lineRule="auto"/>
        <w:jc w:val="center"/>
        <w:rPr>
          <w:rFonts w:ascii="Arial" w:hAnsi="Arial" w:cs="Arial"/>
          <w:iCs/>
          <w:sz w:val="28"/>
          <w:szCs w:val="28"/>
          <w:lang w:val="es-CO"/>
        </w:rPr>
      </w:pPr>
      <w:r w:rsidRPr="00E65FF1">
        <w:rPr>
          <w:rFonts w:ascii="Arial" w:hAnsi="Arial" w:cs="Arial"/>
          <w:iCs/>
          <w:smallCaps/>
          <w:sz w:val="28"/>
          <w:szCs w:val="28"/>
          <w:lang w:val="es-CO"/>
        </w:rPr>
        <w:t xml:space="preserve">Pereira, </w:t>
      </w:r>
      <w:r w:rsidR="00E65FF1">
        <w:rPr>
          <w:rFonts w:ascii="Arial" w:hAnsi="Arial" w:cs="Arial"/>
          <w:iCs/>
          <w:smallCaps/>
          <w:sz w:val="28"/>
          <w:szCs w:val="28"/>
          <w:lang w:val="es-CO"/>
        </w:rPr>
        <w:t>R.</w:t>
      </w:r>
      <w:r w:rsidRPr="00E65FF1">
        <w:rPr>
          <w:rFonts w:ascii="Arial" w:hAnsi="Arial" w:cs="Arial"/>
          <w:iCs/>
          <w:smallCaps/>
          <w:sz w:val="28"/>
          <w:szCs w:val="28"/>
          <w:lang w:val="es-CO"/>
        </w:rPr>
        <w:t>,</w:t>
      </w:r>
      <w:r w:rsidR="00FC566E" w:rsidRPr="00E65FF1">
        <w:rPr>
          <w:rFonts w:ascii="Arial" w:hAnsi="Arial" w:cs="Arial"/>
          <w:iCs/>
          <w:smallCaps/>
          <w:sz w:val="28"/>
          <w:szCs w:val="28"/>
          <w:lang w:val="es-CO"/>
        </w:rPr>
        <w:t xml:space="preserve"> </w:t>
      </w:r>
      <w:r w:rsidR="00BB7358">
        <w:rPr>
          <w:rFonts w:ascii="Arial" w:hAnsi="Arial" w:cs="Arial"/>
          <w:iCs/>
          <w:smallCaps/>
          <w:sz w:val="28"/>
          <w:szCs w:val="28"/>
          <w:lang w:val="es-CO"/>
        </w:rPr>
        <w:t xml:space="preserve">trece </w:t>
      </w:r>
      <w:r w:rsidR="005319C2" w:rsidRPr="00E65FF1">
        <w:rPr>
          <w:rFonts w:ascii="Arial" w:hAnsi="Arial" w:cs="Arial"/>
          <w:iCs/>
          <w:smallCaps/>
          <w:sz w:val="28"/>
          <w:szCs w:val="28"/>
          <w:lang w:val="es-CO"/>
        </w:rPr>
        <w:t>(</w:t>
      </w:r>
      <w:r w:rsidR="00BB7358">
        <w:rPr>
          <w:rFonts w:ascii="Arial" w:hAnsi="Arial" w:cs="Arial"/>
          <w:iCs/>
          <w:smallCaps/>
          <w:sz w:val="28"/>
          <w:szCs w:val="28"/>
          <w:lang w:val="es-CO"/>
        </w:rPr>
        <w:t>13</w:t>
      </w:r>
      <w:r w:rsidR="00122B6C" w:rsidRPr="00E65FF1">
        <w:rPr>
          <w:rFonts w:ascii="Arial" w:hAnsi="Arial" w:cs="Arial"/>
          <w:iCs/>
          <w:smallCaps/>
          <w:sz w:val="28"/>
          <w:szCs w:val="28"/>
          <w:lang w:val="es-CO"/>
        </w:rPr>
        <w:t xml:space="preserve">) de </w:t>
      </w:r>
      <w:r w:rsidR="00E65FF1">
        <w:rPr>
          <w:rFonts w:ascii="Arial" w:hAnsi="Arial" w:cs="Arial"/>
          <w:iCs/>
          <w:smallCaps/>
          <w:sz w:val="28"/>
          <w:szCs w:val="28"/>
          <w:lang w:val="es-CO"/>
        </w:rPr>
        <w:t xml:space="preserve">septiembre </w:t>
      </w:r>
      <w:r w:rsidRPr="00E65FF1">
        <w:rPr>
          <w:rFonts w:ascii="Arial" w:hAnsi="Arial" w:cs="Arial"/>
          <w:iCs/>
          <w:smallCaps/>
          <w:sz w:val="28"/>
          <w:szCs w:val="28"/>
          <w:lang w:val="es-CO"/>
        </w:rPr>
        <w:t xml:space="preserve">dos mil </w:t>
      </w:r>
      <w:r w:rsidR="00E65FF1">
        <w:rPr>
          <w:rFonts w:ascii="Arial" w:hAnsi="Arial" w:cs="Arial"/>
          <w:iCs/>
          <w:smallCaps/>
          <w:sz w:val="28"/>
          <w:szCs w:val="28"/>
          <w:lang w:val="es-CO"/>
        </w:rPr>
        <w:t xml:space="preserve">dieciséis </w:t>
      </w:r>
      <w:r w:rsidRPr="00E65FF1">
        <w:rPr>
          <w:rFonts w:ascii="Arial" w:hAnsi="Arial" w:cs="Arial"/>
          <w:iCs/>
          <w:smallCaps/>
          <w:sz w:val="28"/>
          <w:szCs w:val="28"/>
          <w:lang w:val="es-CO"/>
        </w:rPr>
        <w:t>(</w:t>
      </w:r>
      <w:r w:rsidR="00E65FF1">
        <w:rPr>
          <w:rFonts w:ascii="Arial" w:hAnsi="Arial" w:cs="Arial"/>
          <w:iCs/>
          <w:smallCaps/>
          <w:sz w:val="28"/>
          <w:szCs w:val="28"/>
          <w:lang w:val="es-CO"/>
        </w:rPr>
        <w:t>2016</w:t>
      </w:r>
      <w:r w:rsidRPr="00E65FF1">
        <w:rPr>
          <w:rFonts w:ascii="Arial" w:hAnsi="Arial" w:cs="Arial"/>
          <w:iCs/>
          <w:smallCaps/>
          <w:sz w:val="28"/>
          <w:szCs w:val="28"/>
          <w:lang w:val="es-CO"/>
        </w:rPr>
        <w:t>)</w:t>
      </w:r>
      <w:r w:rsidRPr="00E65FF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667FEF">
        <w:rPr>
          <w:rFonts w:ascii="Arial" w:hAnsi="Arial"/>
          <w:szCs w:val="24"/>
        </w:rPr>
        <w:t>POR</w:t>
      </w:r>
      <w:r w:rsidRPr="00F9418E">
        <w:rPr>
          <w:rFonts w:ascii="Arial" w:hAnsi="Arial"/>
          <w:szCs w:val="24"/>
        </w:rPr>
        <w:t xml:space="preserve"> DECIDIR</w:t>
      </w:r>
    </w:p>
    <w:p w:rsidR="00134F0A" w:rsidRPr="00F9418E" w:rsidRDefault="00134F0A" w:rsidP="0099045D">
      <w:pPr>
        <w:pStyle w:val="Textoindependiente"/>
        <w:spacing w:line="360" w:lineRule="auto"/>
        <w:rPr>
          <w:rFonts w:ascii="Arial" w:hAnsi="Arial"/>
          <w:szCs w:val="24"/>
        </w:rPr>
      </w:pPr>
    </w:p>
    <w:p w:rsidR="0099045D" w:rsidRPr="00F9418E" w:rsidRDefault="00667FEF" w:rsidP="0099045D">
      <w:pPr>
        <w:pStyle w:val="Textoindependien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0147A2" w:rsidRPr="00F9418E"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0A393B" w:rsidRDefault="005763E9" w:rsidP="00AF753A">
      <w:pPr>
        <w:spacing w:line="360" w:lineRule="auto"/>
        <w:jc w:val="both"/>
        <w:rPr>
          <w:rFonts w:ascii="Arial" w:hAnsi="Arial" w:cs="Arial"/>
        </w:rPr>
      </w:pPr>
      <w:r>
        <w:rPr>
          <w:rFonts w:ascii="Arial" w:hAnsi="Arial" w:cs="Arial"/>
        </w:rPr>
        <w:t xml:space="preserve">Manifestó </w:t>
      </w:r>
      <w:r w:rsidR="001F6336">
        <w:rPr>
          <w:rFonts w:ascii="Arial" w:hAnsi="Arial" w:cs="Arial"/>
        </w:rPr>
        <w:t xml:space="preserve">la </w:t>
      </w:r>
      <w:r w:rsidR="001E72A0">
        <w:rPr>
          <w:rFonts w:ascii="Arial" w:hAnsi="Arial" w:cs="Arial"/>
        </w:rPr>
        <w:t xml:space="preserve">accionante </w:t>
      </w:r>
      <w:r w:rsidR="0021180D">
        <w:rPr>
          <w:rFonts w:ascii="Arial" w:hAnsi="Arial" w:cs="Arial"/>
        </w:rPr>
        <w:t>que el 23-03-2016 tramitó ante la accionada la expedición de un duplicado de su cédula de ciudadanía, que recibió una contraseña, pero que a la fecha de presentación del amparo no se la han entregado (Folios 1</w:t>
      </w:r>
      <w:r w:rsidR="00295852">
        <w:rPr>
          <w:rFonts w:ascii="Arial" w:hAnsi="Arial" w:cs="Arial"/>
        </w:rPr>
        <w:t xml:space="preserve"> y 2, ib.)</w:t>
      </w:r>
      <w:r w:rsidR="000A393B">
        <w:rPr>
          <w:rFonts w:ascii="Arial" w:hAnsi="Arial" w:cs="Arial"/>
        </w:rPr>
        <w:t xml:space="preserve">. </w:t>
      </w:r>
    </w:p>
    <w:p w:rsidR="00CB7493" w:rsidRDefault="00CB7493"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1691B"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Conforme al escrito de tutela se considera que los derechos fundamentales del cuales se pretende la protección constitucional </w:t>
      </w:r>
      <w:r w:rsidR="00CF310C">
        <w:rPr>
          <w:rFonts w:ascii="Arial" w:hAnsi="Arial" w:cs="Arial"/>
          <w:spacing w:val="-3"/>
          <w:lang w:val="es-CO"/>
        </w:rPr>
        <w:t xml:space="preserve">son </w:t>
      </w:r>
      <w:r>
        <w:rPr>
          <w:rFonts w:ascii="Arial" w:hAnsi="Arial" w:cs="Arial"/>
          <w:spacing w:val="-3"/>
          <w:lang w:val="es-ES_tradnl"/>
        </w:rPr>
        <w:t xml:space="preserve">la personalidad jurídica </w:t>
      </w:r>
      <w:r>
        <w:rPr>
          <w:rFonts w:ascii="Arial" w:hAnsi="Arial" w:cs="Arial"/>
        </w:rPr>
        <w:t xml:space="preserve">e identificación personal </w:t>
      </w:r>
      <w:r w:rsidR="00B940F0">
        <w:rPr>
          <w:rFonts w:ascii="Arial" w:hAnsi="Arial" w:cs="Arial"/>
        </w:rPr>
        <w:t>(Folio</w:t>
      </w:r>
      <w:r>
        <w:rPr>
          <w:rFonts w:ascii="Arial" w:hAnsi="Arial" w:cs="Arial"/>
        </w:rPr>
        <w:t>s 1 y 2</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270E88" w:rsidRDefault="00270E88"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7149F4" w:rsidRDefault="007149F4" w:rsidP="000145EA">
      <w:pPr>
        <w:pStyle w:val="Sinespaciado"/>
        <w:spacing w:line="360" w:lineRule="auto"/>
        <w:jc w:val="both"/>
        <w:rPr>
          <w:rFonts w:ascii="Arial" w:hAnsi="Arial" w:cs="Arial"/>
          <w:szCs w:val="24"/>
        </w:rPr>
      </w:pPr>
    </w:p>
    <w:p w:rsidR="008154F0" w:rsidRPr="00B5411C" w:rsidRDefault="0031691B" w:rsidP="000145EA">
      <w:pPr>
        <w:pStyle w:val="Sinespaciado"/>
        <w:spacing w:line="360" w:lineRule="auto"/>
        <w:jc w:val="both"/>
        <w:rPr>
          <w:rFonts w:ascii="Arial" w:hAnsi="Arial" w:cs="Arial"/>
          <w:szCs w:val="24"/>
        </w:rPr>
      </w:pPr>
      <w:r>
        <w:rPr>
          <w:rFonts w:ascii="Arial" w:hAnsi="Arial" w:cs="Arial"/>
          <w:szCs w:val="24"/>
        </w:rPr>
        <w:t xml:space="preserve">Igualmente que en acápite anterior, se deprende de la acción que se pretende la protección de los derechos fundamentales invocados y, en consecuencia, se ordene a la </w:t>
      </w:r>
      <w:r w:rsidR="006A2574">
        <w:rPr>
          <w:rFonts w:ascii="Arial" w:hAnsi="Arial" w:cs="Arial"/>
          <w:szCs w:val="24"/>
        </w:rPr>
        <w:t xml:space="preserve">Registraduría Nacional del Estado Civil </w:t>
      </w:r>
      <w:r>
        <w:rPr>
          <w:rFonts w:ascii="Arial" w:hAnsi="Arial" w:cs="Arial"/>
          <w:szCs w:val="24"/>
        </w:rPr>
        <w:t xml:space="preserve">que haga entrega de la </w:t>
      </w:r>
      <w:r w:rsidR="006A2574">
        <w:rPr>
          <w:rFonts w:ascii="Arial" w:hAnsi="Arial" w:cs="Arial"/>
          <w:szCs w:val="24"/>
        </w:rPr>
        <w:t xml:space="preserve">cédula de ciudadanía </w:t>
      </w:r>
      <w:r>
        <w:rPr>
          <w:rFonts w:ascii="Arial" w:hAnsi="Arial" w:cs="Arial"/>
          <w:szCs w:val="24"/>
        </w:rPr>
        <w:t xml:space="preserve">a la accionante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sidR="00AF3FB5">
        <w:rPr>
          <w:rFonts w:ascii="Arial" w:hAnsi="Arial" w:cs="Arial"/>
          <w:szCs w:val="24"/>
        </w:rPr>
        <w:t>s</w:t>
      </w:r>
      <w:r w:rsidR="00A76268">
        <w:rPr>
          <w:rFonts w:ascii="Arial" w:hAnsi="Arial" w:cs="Arial"/>
          <w:szCs w:val="24"/>
        </w:rPr>
        <w:t xml:space="preserve"> </w:t>
      </w:r>
      <w:r>
        <w:rPr>
          <w:rFonts w:ascii="Arial" w:hAnsi="Arial" w:cs="Arial"/>
          <w:szCs w:val="24"/>
        </w:rPr>
        <w:t>1 y 2</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61943" w:rsidRPr="00037093" w:rsidRDefault="00261943" w:rsidP="003F6CF1">
      <w:pPr>
        <w:pStyle w:val="Sinespaciado"/>
        <w:spacing w:line="360" w:lineRule="auto"/>
        <w:jc w:val="both"/>
        <w:rPr>
          <w:rFonts w:ascii="Arial" w:hAnsi="Arial" w:cs="Arial"/>
          <w:szCs w:val="22"/>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 xml:space="preserve">LA SÍNTESIS DE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D124C3" w:rsidP="00B50331">
      <w:pPr>
        <w:spacing w:line="360" w:lineRule="auto"/>
        <w:jc w:val="both"/>
        <w:rPr>
          <w:rFonts w:ascii="Arial" w:hAnsi="Arial"/>
        </w:rPr>
      </w:pPr>
      <w:r w:rsidRPr="00704D44">
        <w:rPr>
          <w:rFonts w:ascii="Arial" w:hAnsi="Arial"/>
        </w:rPr>
        <w:t>El</w:t>
      </w:r>
      <w:r w:rsidR="00D55A12" w:rsidRPr="00704D44">
        <w:rPr>
          <w:rFonts w:ascii="Arial" w:hAnsi="Arial"/>
        </w:rPr>
        <w:t xml:space="preserve"> </w:t>
      </w:r>
      <w:r w:rsidR="00BC4BF8">
        <w:rPr>
          <w:rFonts w:ascii="Arial" w:hAnsi="Arial"/>
        </w:rPr>
        <w:t xml:space="preserve">día </w:t>
      </w:r>
      <w:r w:rsidR="0031691B">
        <w:rPr>
          <w:rFonts w:ascii="Arial" w:hAnsi="Arial"/>
        </w:rPr>
        <w:t xml:space="preserve">02-09-2016 </w:t>
      </w:r>
      <w:r w:rsidR="00D55A12" w:rsidRPr="00704D44">
        <w:rPr>
          <w:rFonts w:ascii="Arial" w:hAnsi="Arial"/>
        </w:rPr>
        <w:t>correspondió por reparto ordinario a</w:t>
      </w:r>
      <w:r w:rsidR="008B5070">
        <w:rPr>
          <w:rFonts w:ascii="Arial" w:hAnsi="Arial"/>
        </w:rPr>
        <w:t xml:space="preserve"> este </w:t>
      </w:r>
      <w:r w:rsidR="000D41CB">
        <w:rPr>
          <w:rFonts w:ascii="Arial" w:hAnsi="Arial"/>
        </w:rPr>
        <w:t>Despacho</w:t>
      </w:r>
      <w:r w:rsidR="00716FF7">
        <w:rPr>
          <w:rFonts w:ascii="Arial" w:hAnsi="Arial"/>
        </w:rPr>
        <w:t xml:space="preserve"> y </w:t>
      </w:r>
      <w:r w:rsidR="008B5070">
        <w:rPr>
          <w:rFonts w:ascii="Arial" w:hAnsi="Arial"/>
        </w:rPr>
        <w:t>co</w:t>
      </w:r>
      <w:r w:rsidR="00AE3DA6" w:rsidRPr="00704D44">
        <w:rPr>
          <w:rFonts w:ascii="Arial" w:hAnsi="Arial"/>
        </w:rPr>
        <w:t xml:space="preserve">n providencia </w:t>
      </w:r>
      <w:r w:rsidR="00057368">
        <w:rPr>
          <w:rFonts w:ascii="Arial" w:hAnsi="Arial"/>
        </w:rPr>
        <w:t>del día hábil siguiente</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C15191">
        <w:rPr>
          <w:rFonts w:ascii="Arial" w:hAnsi="Arial"/>
        </w:rPr>
        <w:t>, se vinculó a</w:t>
      </w:r>
      <w:r w:rsidR="009720D1">
        <w:rPr>
          <w:rFonts w:ascii="Arial" w:hAnsi="Arial"/>
        </w:rPr>
        <w:t xml:space="preserve"> </w:t>
      </w:r>
      <w:r w:rsidR="00057368">
        <w:rPr>
          <w:rFonts w:ascii="Arial" w:hAnsi="Arial"/>
        </w:rPr>
        <w:t>quienes se estimó conveniente</w:t>
      </w:r>
      <w:r w:rsidR="00270E88">
        <w:rPr>
          <w:rFonts w:ascii="Arial" w:hAnsi="Arial" w:cs="Arial"/>
          <w:spacing w:val="3"/>
        </w:rPr>
        <w:t xml:space="preserve"> </w:t>
      </w:r>
      <w:r w:rsidR="00057368">
        <w:rPr>
          <w:rFonts w:ascii="Arial" w:hAnsi="Arial" w:cs="Arial"/>
          <w:spacing w:val="3"/>
        </w:rPr>
        <w:t xml:space="preserve">y </w:t>
      </w:r>
      <w:r w:rsidR="00C15191">
        <w:rPr>
          <w:rFonts w:ascii="Arial" w:hAnsi="Arial"/>
        </w:rPr>
        <w:t xml:space="preserve">se </w:t>
      </w:r>
      <w:r w:rsidR="003B3673" w:rsidRPr="00704D44">
        <w:rPr>
          <w:rFonts w:ascii="Arial" w:hAnsi="Arial"/>
        </w:rPr>
        <w:t>ordenó</w:t>
      </w:r>
      <w:r w:rsidR="00D55A12" w:rsidRPr="00704D44">
        <w:rPr>
          <w:rFonts w:ascii="Arial" w:hAnsi="Arial"/>
        </w:rPr>
        <w:t xml:space="preserve"> notificar a la</w:t>
      </w:r>
      <w:r w:rsidR="00C15191">
        <w:rPr>
          <w:rFonts w:ascii="Arial" w:hAnsi="Arial"/>
        </w:rPr>
        <w:t>s</w:t>
      </w:r>
      <w:r w:rsidR="009C4A9B">
        <w:rPr>
          <w:rFonts w:ascii="Arial" w:hAnsi="Arial"/>
        </w:rPr>
        <w:t xml:space="preserve"> par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 xml:space="preserve">(Folio </w:t>
      </w:r>
      <w:r w:rsidR="00057368">
        <w:rPr>
          <w:rFonts w:ascii="Arial" w:hAnsi="Arial"/>
        </w:rPr>
        <w:t>7</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F</w:t>
      </w:r>
      <w:r w:rsidR="00566FD2">
        <w:rPr>
          <w:rFonts w:ascii="Arial" w:hAnsi="Arial"/>
        </w:rPr>
        <w:t>ue</w:t>
      </w:r>
      <w:r w:rsidR="00C15191">
        <w:rPr>
          <w:rFonts w:ascii="Arial" w:hAnsi="Arial"/>
        </w:rPr>
        <w:t>ron</w:t>
      </w:r>
      <w:r w:rsidR="00566FD2">
        <w:rPr>
          <w:rFonts w:ascii="Arial" w:hAnsi="Arial"/>
        </w:rPr>
        <w:t xml:space="preserve"> debidamente notificad</w:t>
      </w:r>
      <w:r w:rsidR="00716FF7">
        <w:rPr>
          <w:rFonts w:ascii="Arial" w:hAnsi="Arial"/>
        </w:rPr>
        <w:t>os todos los intervinientes</w:t>
      </w:r>
      <w:r w:rsidR="000F4E61">
        <w:rPr>
          <w:rFonts w:ascii="Arial" w:hAnsi="Arial"/>
        </w:rPr>
        <w:t xml:space="preserve"> </w:t>
      </w:r>
      <w:r w:rsidR="00566FD2">
        <w:rPr>
          <w:rFonts w:ascii="Arial" w:hAnsi="Arial"/>
        </w:rPr>
        <w:t xml:space="preserve">(Folios </w:t>
      </w:r>
      <w:r w:rsidR="00057368">
        <w:rPr>
          <w:rFonts w:ascii="Arial" w:hAnsi="Arial"/>
        </w:rPr>
        <w:t>8  y 9</w:t>
      </w:r>
      <w:r w:rsidR="00EE29B8">
        <w:rPr>
          <w:rFonts w:ascii="Arial" w:hAnsi="Arial"/>
        </w:rPr>
        <w:t xml:space="preserve">, </w:t>
      </w:r>
      <w:r w:rsidR="00DD61D7">
        <w:rPr>
          <w:rFonts w:ascii="Arial" w:hAnsi="Arial"/>
        </w:rPr>
        <w:t>ídem</w:t>
      </w:r>
      <w:r w:rsidR="00EE29B8">
        <w:rPr>
          <w:rFonts w:ascii="Arial" w:hAnsi="Arial"/>
        </w:rPr>
        <w:t>)</w:t>
      </w:r>
      <w:r w:rsidR="00CF429F">
        <w:rPr>
          <w:rFonts w:ascii="Arial" w:hAnsi="Arial"/>
        </w:rPr>
        <w:t xml:space="preserve">, </w:t>
      </w:r>
      <w:r w:rsidR="00F619F4">
        <w:rPr>
          <w:rFonts w:ascii="Arial" w:hAnsi="Arial"/>
        </w:rPr>
        <w:t>c</w:t>
      </w:r>
      <w:r w:rsidR="00CF429F">
        <w:rPr>
          <w:rFonts w:ascii="Arial" w:hAnsi="Arial"/>
        </w:rPr>
        <w:t>ontest</w:t>
      </w:r>
      <w:r w:rsidR="00EE4C2E">
        <w:rPr>
          <w:rFonts w:ascii="Arial" w:hAnsi="Arial"/>
        </w:rPr>
        <w:t>aron</w:t>
      </w:r>
      <w:r w:rsidR="00CF429F">
        <w:rPr>
          <w:rFonts w:ascii="Arial" w:hAnsi="Arial"/>
        </w:rPr>
        <w:t xml:space="preserve"> </w:t>
      </w:r>
      <w:r w:rsidR="009720D1">
        <w:rPr>
          <w:rFonts w:ascii="Arial" w:hAnsi="Arial"/>
        </w:rPr>
        <w:t xml:space="preserve">la Registraduría Nacional del Estado Civil </w:t>
      </w:r>
      <w:r w:rsidR="00F619F4">
        <w:rPr>
          <w:rFonts w:ascii="Arial" w:hAnsi="Arial"/>
        </w:rPr>
        <w:t xml:space="preserve">(Folios </w:t>
      </w:r>
      <w:r w:rsidR="00057368">
        <w:rPr>
          <w:rFonts w:ascii="Arial" w:hAnsi="Arial"/>
        </w:rPr>
        <w:t>11 a 13</w:t>
      </w:r>
      <w:r w:rsidR="00C572BA">
        <w:rPr>
          <w:rFonts w:ascii="Arial" w:hAnsi="Arial"/>
        </w:rPr>
        <w:t xml:space="preserve">, ídem) </w:t>
      </w:r>
      <w:r w:rsidR="00F619F4">
        <w:rPr>
          <w:rFonts w:ascii="Arial" w:hAnsi="Arial"/>
        </w:rPr>
        <w:t xml:space="preserve">y </w:t>
      </w:r>
      <w:r w:rsidR="00057368">
        <w:rPr>
          <w:rFonts w:ascii="Arial" w:hAnsi="Arial"/>
        </w:rPr>
        <w:t xml:space="preserve">los Delegados Departamentales p </w:t>
      </w:r>
      <w:r w:rsidR="00C572BA">
        <w:rPr>
          <w:rFonts w:ascii="Arial" w:hAnsi="Arial"/>
        </w:rPr>
        <w:t xml:space="preserve">(Folios </w:t>
      </w:r>
      <w:r w:rsidR="009720D1">
        <w:rPr>
          <w:rFonts w:ascii="Arial" w:hAnsi="Arial"/>
        </w:rPr>
        <w:t>102 a 108</w:t>
      </w:r>
      <w:r w:rsidR="00C572BA">
        <w:rPr>
          <w:rFonts w:ascii="Arial" w:hAnsi="Arial"/>
        </w:rPr>
        <w:t>, ídem)</w:t>
      </w:r>
      <w:r w:rsidR="00B41B34" w:rsidRPr="00704D44">
        <w:rPr>
          <w:rFonts w:ascii="Arial" w:hAnsi="Arial"/>
        </w:rPr>
        <w:t>.</w:t>
      </w:r>
      <w:r w:rsidR="00EE4C2E">
        <w:rPr>
          <w:rFonts w:ascii="Arial" w:hAnsi="Arial"/>
        </w:rPr>
        <w:t xml:space="preserve"> La Dirección Nacional de Identificación de la RNEC, guardó silencio.</w:t>
      </w:r>
      <w:r w:rsidR="00CF310C">
        <w:rPr>
          <w:rFonts w:ascii="Arial" w:hAnsi="Arial"/>
        </w:rPr>
        <w:t xml:space="preserve"> Seguidamente con auto del 12-09-2016 se </w:t>
      </w:r>
      <w:r w:rsidR="00EE4C2E">
        <w:rPr>
          <w:rFonts w:ascii="Arial" w:hAnsi="Arial"/>
        </w:rPr>
        <w:t xml:space="preserve">ordenó </w:t>
      </w:r>
      <w:r w:rsidR="00CF310C">
        <w:rPr>
          <w:rFonts w:ascii="Arial" w:hAnsi="Arial"/>
        </w:rPr>
        <w:t>la declaración de la accionante (Folio 24, id.)</w:t>
      </w:r>
      <w:r w:rsidR="00EE4C2E">
        <w:rPr>
          <w:rFonts w:ascii="Arial" w:hAnsi="Arial"/>
        </w:rPr>
        <w:t xml:space="preserve"> y se escuchó ese mismo día (Folio 25, id.)</w:t>
      </w:r>
      <w:r w:rsidR="00CF310C">
        <w:rPr>
          <w:rFonts w:ascii="Arial" w:hAnsi="Arial"/>
        </w:rPr>
        <w:t>.</w:t>
      </w:r>
    </w:p>
    <w:p w:rsidR="00B41B34"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572BA">
        <w:rPr>
          <w:rFonts w:ascii="Arial" w:hAnsi="Arial"/>
        </w:rPr>
        <w:t>S</w:t>
      </w:r>
      <w:r>
        <w:rPr>
          <w:rFonts w:ascii="Arial" w:hAnsi="Arial"/>
        </w:rPr>
        <w:t xml:space="preserve"> RESPUESTA</w:t>
      </w:r>
      <w:r w:rsidR="00C572BA">
        <w:rPr>
          <w:rFonts w:ascii="Arial" w:hAnsi="Arial"/>
        </w:rPr>
        <w:t>S</w:t>
      </w:r>
    </w:p>
    <w:p w:rsidR="000F4E61" w:rsidRDefault="000F4E61" w:rsidP="000F4E61">
      <w:pPr>
        <w:spacing w:line="360" w:lineRule="auto"/>
        <w:ind w:left="400"/>
        <w:jc w:val="both"/>
        <w:rPr>
          <w:rFonts w:ascii="Arial" w:hAnsi="Arial"/>
        </w:rPr>
      </w:pPr>
    </w:p>
    <w:p w:rsidR="00C572BA" w:rsidRDefault="009720D1" w:rsidP="00C572BA">
      <w:pPr>
        <w:pStyle w:val="Prrafodelista"/>
        <w:numPr>
          <w:ilvl w:val="1"/>
          <w:numId w:val="18"/>
        </w:numPr>
        <w:spacing w:line="360" w:lineRule="auto"/>
        <w:jc w:val="both"/>
        <w:rPr>
          <w:rFonts w:ascii="Arial" w:hAnsi="Arial"/>
        </w:rPr>
      </w:pPr>
      <w:r>
        <w:rPr>
          <w:rFonts w:ascii="Arial" w:hAnsi="Arial"/>
        </w:rPr>
        <w:t>La Registraduría Nacional del Estado Civil</w:t>
      </w:r>
      <w:r w:rsidR="00CB7493">
        <w:rPr>
          <w:rFonts w:ascii="Arial" w:hAnsi="Arial"/>
        </w:rPr>
        <w:t xml:space="preserve"> – </w:t>
      </w:r>
      <w:r>
        <w:rPr>
          <w:rFonts w:ascii="Arial" w:hAnsi="Arial"/>
        </w:rPr>
        <w:t xml:space="preserve">Jefe Oficina </w:t>
      </w:r>
      <w:r w:rsidR="00CB7493">
        <w:rPr>
          <w:rFonts w:ascii="Arial" w:hAnsi="Arial"/>
        </w:rPr>
        <w:t>Jurídica</w:t>
      </w:r>
      <w:r w:rsidR="00CF310C">
        <w:rPr>
          <w:rFonts w:ascii="Arial" w:hAnsi="Arial"/>
        </w:rPr>
        <w:t xml:space="preserve"> (E)</w:t>
      </w:r>
    </w:p>
    <w:p w:rsidR="00C572BA" w:rsidRPr="00C572BA" w:rsidRDefault="00C572BA" w:rsidP="00C572BA">
      <w:pPr>
        <w:pStyle w:val="Prrafodelista"/>
        <w:spacing w:line="360" w:lineRule="auto"/>
        <w:ind w:left="720"/>
        <w:jc w:val="both"/>
        <w:rPr>
          <w:rFonts w:ascii="Arial" w:hAnsi="Arial"/>
        </w:rPr>
      </w:pPr>
    </w:p>
    <w:p w:rsidR="009753DE" w:rsidRDefault="00B77947" w:rsidP="00CF429F">
      <w:pPr>
        <w:spacing w:line="360" w:lineRule="auto"/>
        <w:jc w:val="both"/>
        <w:rPr>
          <w:rFonts w:ascii="Arial" w:hAnsi="Arial"/>
        </w:rPr>
      </w:pPr>
      <w:r>
        <w:rPr>
          <w:rFonts w:ascii="Arial" w:hAnsi="Arial"/>
          <w:lang w:val="es-CO"/>
        </w:rPr>
        <w:t>Refirió que la función de identificación está en cabeza del Registrador Delegado para el Registro Civil y la Dirección Nacional de Identificación. Asimismo, señaló que esta última dependencia</w:t>
      </w:r>
      <w:r>
        <w:rPr>
          <w:rFonts w:ascii="Arial" w:hAnsi="Arial"/>
        </w:rPr>
        <w:t>,</w:t>
      </w:r>
      <w:r w:rsidR="00CF310C">
        <w:rPr>
          <w:rFonts w:ascii="Arial" w:hAnsi="Arial"/>
        </w:rPr>
        <w:t xml:space="preserve"> mediante el oficio interno AT-2101 del 06-09-2016</w:t>
      </w:r>
      <w:r>
        <w:rPr>
          <w:rFonts w:ascii="Arial" w:hAnsi="Arial"/>
        </w:rPr>
        <w:t>,</w:t>
      </w:r>
      <w:r w:rsidR="00CF310C">
        <w:rPr>
          <w:rFonts w:ascii="Arial" w:hAnsi="Arial"/>
        </w:rPr>
        <w:t xml:space="preserve"> informó a la accionante </w:t>
      </w:r>
      <w:r>
        <w:rPr>
          <w:rFonts w:ascii="Arial" w:hAnsi="Arial"/>
        </w:rPr>
        <w:lastRenderedPageBreak/>
        <w:t xml:space="preserve">sobre las dificultades técnicas en la producción de su cédula de ciudadanía, que ya fueron superadas y que una vez tengan el documento lo remitirán de forma prioritaria a la Registraduría donde lo solicitó. Solicitó, en consecuencia, denegar el amparo en su contra </w:t>
      </w:r>
      <w:r w:rsidR="009753DE">
        <w:rPr>
          <w:rFonts w:ascii="Arial" w:hAnsi="Arial"/>
        </w:rPr>
        <w:t xml:space="preserve">(Folios </w:t>
      </w:r>
      <w:r>
        <w:rPr>
          <w:rFonts w:ascii="Arial" w:hAnsi="Arial"/>
        </w:rPr>
        <w:t>11 a 13</w:t>
      </w:r>
      <w:r w:rsidR="009753DE">
        <w:rPr>
          <w:rFonts w:ascii="Arial" w:hAnsi="Arial"/>
        </w:rPr>
        <w:t xml:space="preserve">, ib.). </w:t>
      </w:r>
    </w:p>
    <w:p w:rsidR="00041489" w:rsidRDefault="00041489" w:rsidP="00CF429F">
      <w:pPr>
        <w:spacing w:line="360" w:lineRule="auto"/>
        <w:jc w:val="both"/>
        <w:rPr>
          <w:rFonts w:ascii="Arial" w:hAnsi="Arial"/>
        </w:rPr>
      </w:pPr>
    </w:p>
    <w:p w:rsidR="005A6E1C" w:rsidRDefault="009753DE" w:rsidP="00CF429F">
      <w:pPr>
        <w:spacing w:line="360" w:lineRule="auto"/>
        <w:jc w:val="both"/>
        <w:rPr>
          <w:rFonts w:ascii="Arial" w:hAnsi="Arial"/>
        </w:rPr>
      </w:pPr>
      <w:r>
        <w:rPr>
          <w:rFonts w:ascii="Arial" w:hAnsi="Arial"/>
        </w:rPr>
        <w:t xml:space="preserve">6.2. </w:t>
      </w:r>
      <w:r w:rsidR="00B77947">
        <w:rPr>
          <w:rFonts w:ascii="Arial" w:hAnsi="Arial"/>
        </w:rPr>
        <w:t>Los Delegados Departamentales del Registrador Nacional del Estado Civil</w:t>
      </w:r>
    </w:p>
    <w:p w:rsidR="005A6E1C" w:rsidRDefault="005A6E1C" w:rsidP="00CF429F">
      <w:pPr>
        <w:spacing w:line="360" w:lineRule="auto"/>
        <w:jc w:val="both"/>
        <w:rPr>
          <w:rFonts w:ascii="Arial" w:hAnsi="Arial"/>
        </w:rPr>
      </w:pPr>
    </w:p>
    <w:p w:rsidR="009658D5" w:rsidRDefault="00B77947" w:rsidP="00CF429F">
      <w:pPr>
        <w:spacing w:line="360" w:lineRule="auto"/>
        <w:jc w:val="both"/>
        <w:rPr>
          <w:rFonts w:ascii="Arial" w:hAnsi="Arial"/>
        </w:rPr>
      </w:pPr>
      <w:r>
        <w:rPr>
          <w:rFonts w:ascii="Arial" w:hAnsi="Arial"/>
          <w:lang w:val="es-CO"/>
        </w:rPr>
        <w:t>Anotó que entregó a la accionante la contraseña que sirve como documento de identificación con total validez</w:t>
      </w:r>
      <w:r w:rsidR="00234538">
        <w:rPr>
          <w:rFonts w:ascii="Arial" w:hAnsi="Arial"/>
          <w:lang w:val="es-CO"/>
        </w:rPr>
        <w:t xml:space="preserve">. Agregó que ya realizó la verificación pertinente y ordenó la impresión de la cédula de ciudadanía, que solo queda pendiente el envío y posterior entrega, por lo que se configura una carencia actual de objeto por el hecho superado </w:t>
      </w:r>
      <w:r w:rsidR="009658D5">
        <w:rPr>
          <w:rFonts w:ascii="Arial" w:hAnsi="Arial"/>
        </w:rPr>
        <w:t xml:space="preserve">(Folios </w:t>
      </w:r>
      <w:r w:rsidR="00234538">
        <w:rPr>
          <w:rFonts w:ascii="Arial" w:hAnsi="Arial"/>
        </w:rPr>
        <w:t>17 y 18</w:t>
      </w:r>
      <w:r w:rsidR="009658D5">
        <w:rPr>
          <w:rFonts w:ascii="Arial" w:hAnsi="Arial"/>
        </w:rPr>
        <w:t xml:space="preserve">, ib.). </w:t>
      </w:r>
    </w:p>
    <w:p w:rsidR="00B04D80" w:rsidRDefault="00B04D80" w:rsidP="00CF429F">
      <w:pPr>
        <w:spacing w:line="360" w:lineRule="auto"/>
        <w:jc w:val="both"/>
        <w:rPr>
          <w:rFonts w:ascii="Arial" w:hAnsi="Arial"/>
        </w:rPr>
      </w:pPr>
    </w:p>
    <w:p w:rsidR="00CF429F" w:rsidRPr="00525C2D" w:rsidRDefault="00CF429F" w:rsidP="00CF429F">
      <w:pPr>
        <w:pStyle w:val="Textoindependiente"/>
        <w:numPr>
          <w:ilvl w:val="0"/>
          <w:numId w:val="18"/>
        </w:numPr>
        <w:spacing w:line="360" w:lineRule="auto"/>
        <w:rPr>
          <w:rFonts w:ascii="Arial" w:hAnsi="Arial"/>
          <w:szCs w:val="24"/>
        </w:rPr>
      </w:pPr>
      <w:r w:rsidRPr="00525C2D">
        <w:rPr>
          <w:rFonts w:ascii="Arial" w:hAnsi="Arial"/>
          <w:szCs w:val="24"/>
        </w:rPr>
        <w:t>LA FUNDAMENTACIÓN JURÍDICA PARA DECIDIR</w:t>
      </w:r>
    </w:p>
    <w:p w:rsidR="00CF429F" w:rsidRPr="00F66EF7" w:rsidRDefault="00CF429F" w:rsidP="00CF429F">
      <w:pPr>
        <w:pStyle w:val="Textoindependiente"/>
        <w:spacing w:line="360" w:lineRule="auto"/>
        <w:rPr>
          <w:rFonts w:ascii="Arial" w:hAnsi="Arial"/>
          <w:szCs w:val="22"/>
        </w:rPr>
      </w:pPr>
    </w:p>
    <w:p w:rsidR="00CF429F" w:rsidRDefault="00CF429F" w:rsidP="00321864">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F429F" w:rsidRPr="008B388E" w:rsidRDefault="00CF429F" w:rsidP="00CF429F">
      <w:pPr>
        <w:pStyle w:val="Textoindependiente"/>
        <w:tabs>
          <w:tab w:val="clear" w:pos="708"/>
          <w:tab w:val="left" w:pos="709"/>
        </w:tabs>
        <w:spacing w:line="360" w:lineRule="auto"/>
        <w:rPr>
          <w:rFonts w:ascii="Arial" w:hAnsi="Arial" w:cs="Arial"/>
          <w:szCs w:val="24"/>
        </w:rPr>
      </w:pPr>
    </w:p>
    <w:p w:rsidR="00CF429F" w:rsidRDefault="00CF429F" w:rsidP="00CF429F">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w:t>
      </w:r>
      <w:r w:rsidR="005948D3">
        <w:rPr>
          <w:rFonts w:ascii="Arial" w:hAnsi="Arial" w:cs="Arial"/>
          <w:sz w:val="24"/>
          <w:szCs w:val="24"/>
        </w:rPr>
        <w:t>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w:t>
      </w:r>
      <w:r w:rsidR="00CF582A">
        <w:rPr>
          <w:rFonts w:ascii="Arial" w:hAnsi="Arial" w:cs="Arial"/>
          <w:sz w:val="24"/>
          <w:szCs w:val="24"/>
        </w:rPr>
        <w:t xml:space="preserve">una de las </w:t>
      </w:r>
      <w:r>
        <w:rPr>
          <w:rFonts w:ascii="Arial" w:hAnsi="Arial" w:cs="Arial"/>
          <w:sz w:val="24"/>
          <w:szCs w:val="24"/>
        </w:rPr>
        <w:t>accionad</w:t>
      </w:r>
      <w:r w:rsidR="00E44D9D">
        <w:rPr>
          <w:rFonts w:ascii="Arial" w:hAnsi="Arial" w:cs="Arial"/>
          <w:sz w:val="24"/>
          <w:szCs w:val="24"/>
        </w:rPr>
        <w:t>a</w:t>
      </w:r>
      <w:r w:rsidR="00CF582A">
        <w:rPr>
          <w:rFonts w:ascii="Arial" w:hAnsi="Arial" w:cs="Arial"/>
          <w:sz w:val="24"/>
          <w:szCs w:val="24"/>
        </w:rPr>
        <w:t>s</w:t>
      </w:r>
      <w:r w:rsidR="00E44D9D">
        <w:rPr>
          <w:rFonts w:ascii="Arial" w:hAnsi="Arial" w:cs="Arial"/>
          <w:sz w:val="24"/>
          <w:szCs w:val="24"/>
        </w:rPr>
        <w:t xml:space="preserve"> </w:t>
      </w:r>
      <w:r w:rsidR="00CF582A">
        <w:rPr>
          <w:rFonts w:ascii="Arial" w:hAnsi="Arial" w:cs="Arial"/>
          <w:sz w:val="24"/>
          <w:szCs w:val="24"/>
        </w:rPr>
        <w:t xml:space="preserve">es una </w:t>
      </w:r>
      <w:r w:rsidR="00CF582A" w:rsidRPr="00612485">
        <w:rPr>
          <w:rFonts w:ascii="Arial" w:hAnsi="Arial" w:cs="Arial"/>
          <w:sz w:val="24"/>
          <w:szCs w:val="24"/>
        </w:rPr>
        <w:t>entidad del orden nacional (Artículo 1°-1°, Decreto 1382 del 2000).</w:t>
      </w:r>
    </w:p>
    <w:p w:rsidR="00321864" w:rsidRDefault="00321864" w:rsidP="00321864">
      <w:pPr>
        <w:pStyle w:val="Textoindependiente"/>
        <w:spacing w:line="360" w:lineRule="auto"/>
        <w:ind w:left="720"/>
        <w:rPr>
          <w:rFonts w:ascii="Arial" w:hAnsi="Arial"/>
          <w:szCs w:val="24"/>
        </w:rPr>
      </w:pPr>
    </w:p>
    <w:p w:rsidR="00926D6D" w:rsidRDefault="00926D6D" w:rsidP="00321864">
      <w:pPr>
        <w:pStyle w:val="Textoindependiente"/>
        <w:numPr>
          <w:ilvl w:val="1"/>
          <w:numId w:val="18"/>
        </w:numPr>
        <w:spacing w:line="360" w:lineRule="auto"/>
        <w:rPr>
          <w:rFonts w:ascii="Arial" w:hAnsi="Arial"/>
          <w:szCs w:val="24"/>
        </w:rPr>
      </w:pPr>
      <w:r>
        <w:rPr>
          <w:rFonts w:ascii="Arial" w:hAnsi="Arial"/>
          <w:szCs w:val="24"/>
        </w:rPr>
        <w:t xml:space="preserve">Los </w:t>
      </w:r>
      <w:r w:rsidRPr="0029343A">
        <w:rPr>
          <w:rFonts w:ascii="Arial" w:hAnsi="Arial"/>
          <w:szCs w:val="24"/>
        </w:rPr>
        <w:t>problema</w:t>
      </w:r>
      <w:r>
        <w:rPr>
          <w:rFonts w:ascii="Arial" w:hAnsi="Arial"/>
          <w:szCs w:val="24"/>
        </w:rPr>
        <w:t>s</w:t>
      </w:r>
      <w:r w:rsidRPr="0029343A">
        <w:rPr>
          <w:rFonts w:ascii="Arial" w:hAnsi="Arial"/>
          <w:szCs w:val="24"/>
        </w:rPr>
        <w:t xml:space="preserve"> jurídico</w:t>
      </w:r>
      <w:r>
        <w:rPr>
          <w:rFonts w:ascii="Arial" w:hAnsi="Arial"/>
          <w:szCs w:val="24"/>
        </w:rPr>
        <w:t>s</w:t>
      </w:r>
      <w:r w:rsidRPr="0029343A">
        <w:rPr>
          <w:rFonts w:ascii="Arial" w:hAnsi="Arial"/>
          <w:szCs w:val="24"/>
        </w:rPr>
        <w:t xml:space="preserve"> a resolver</w:t>
      </w:r>
    </w:p>
    <w:p w:rsidR="00926D6D" w:rsidRPr="0029343A" w:rsidRDefault="00926D6D" w:rsidP="00321864">
      <w:pPr>
        <w:pStyle w:val="Textoindependiente"/>
        <w:spacing w:line="360" w:lineRule="auto"/>
        <w:ind w:left="720"/>
        <w:rPr>
          <w:rFonts w:ascii="Arial" w:hAnsi="Arial"/>
          <w:szCs w:val="24"/>
        </w:rPr>
      </w:pPr>
    </w:p>
    <w:p w:rsidR="00CF582A" w:rsidRDefault="00926D6D" w:rsidP="00EE4C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383E2F">
        <w:rPr>
          <w:rFonts w:ascii="Arial" w:hAnsi="Arial" w:cs="Arial"/>
          <w:spacing w:val="-3"/>
          <w:lang w:val="es-ES_tradnl"/>
        </w:rPr>
        <w:t>¿</w:t>
      </w:r>
      <w:r>
        <w:rPr>
          <w:rFonts w:ascii="Arial" w:hAnsi="Arial" w:cs="Arial"/>
        </w:rPr>
        <w:t xml:space="preserve">La </w:t>
      </w:r>
      <w:r w:rsidR="00EE4C2E">
        <w:rPr>
          <w:rFonts w:ascii="Arial" w:hAnsi="Arial" w:cs="Arial"/>
        </w:rPr>
        <w:t xml:space="preserve">Dirección </w:t>
      </w:r>
      <w:r w:rsidR="00EE4C2E" w:rsidRPr="00F81A76">
        <w:rPr>
          <w:rFonts w:ascii="Arial" w:hAnsi="Arial" w:cs="Arial"/>
        </w:rPr>
        <w:t>Nacional de Identificación</w:t>
      </w:r>
      <w:r w:rsidR="00EE4C2E">
        <w:rPr>
          <w:rFonts w:ascii="Arial" w:hAnsi="Arial" w:cs="Arial"/>
        </w:rPr>
        <w:t xml:space="preserve"> y la Delegación Departamental de la Registraduría Nacional del Estado Civil</w:t>
      </w:r>
      <w:r w:rsidR="00EE4C2E">
        <w:rPr>
          <w:rFonts w:ascii="Arial" w:hAnsi="Arial" w:cs="Arial"/>
          <w:spacing w:val="-3"/>
          <w:lang w:val="es-ES_tradnl"/>
        </w:rPr>
        <w:t xml:space="preserve"> </w:t>
      </w:r>
      <w:r w:rsidR="00EE4C2E" w:rsidRPr="00552A9F">
        <w:rPr>
          <w:rFonts w:ascii="Arial" w:hAnsi="Arial"/>
        </w:rPr>
        <w:t>viola</w:t>
      </w:r>
      <w:r w:rsidR="00EE4C2E">
        <w:rPr>
          <w:rFonts w:ascii="Arial" w:hAnsi="Arial"/>
        </w:rPr>
        <w:t>n</w:t>
      </w:r>
      <w:r w:rsidR="00EE4C2E" w:rsidRPr="00552A9F">
        <w:rPr>
          <w:rFonts w:ascii="Arial" w:hAnsi="Arial"/>
        </w:rPr>
        <w:t xml:space="preserve"> o amenaza</w:t>
      </w:r>
      <w:r w:rsidR="00EE4C2E">
        <w:rPr>
          <w:rFonts w:ascii="Arial" w:hAnsi="Arial"/>
        </w:rPr>
        <w:t>n</w:t>
      </w:r>
      <w:r w:rsidR="00EE4C2E" w:rsidRPr="00552A9F">
        <w:rPr>
          <w:rFonts w:ascii="Arial" w:hAnsi="Arial"/>
        </w:rPr>
        <w:t xml:space="preserve"> los derechos fundamentales alegados por la parte accionante, según los hechos expuestos en la petición de tutela</w:t>
      </w:r>
      <w:r w:rsidR="00EE4C2E" w:rsidRPr="00552A9F">
        <w:rPr>
          <w:rFonts w:ascii="Arial" w:hAnsi="Arial" w:cs="Arial"/>
        </w:rPr>
        <w:t>?</w:t>
      </w:r>
    </w:p>
    <w:p w:rsidR="00EE4C2E" w:rsidRDefault="00EE4C2E" w:rsidP="00EE4C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3848FC" w:rsidRDefault="003848FC" w:rsidP="00321864">
      <w:pPr>
        <w:pStyle w:val="Textoindependiente"/>
        <w:numPr>
          <w:ilvl w:val="1"/>
          <w:numId w:val="18"/>
        </w:numPr>
        <w:tabs>
          <w:tab w:val="clear" w:pos="708"/>
          <w:tab w:val="clear" w:pos="1416"/>
          <w:tab w:val="left" w:pos="709"/>
          <w:tab w:val="left" w:pos="1418"/>
        </w:tabs>
        <w:spacing w:line="360" w:lineRule="auto"/>
        <w:rPr>
          <w:rFonts w:ascii="Arial" w:hAnsi="Arial" w:cs="Arial"/>
          <w:szCs w:val="24"/>
        </w:rPr>
      </w:pPr>
      <w:r>
        <w:rPr>
          <w:rFonts w:ascii="Arial" w:hAnsi="Arial" w:cs="Arial"/>
          <w:szCs w:val="24"/>
        </w:rPr>
        <w:t>L</w:t>
      </w:r>
      <w:r w:rsidRPr="006A3AB9">
        <w:rPr>
          <w:rFonts w:ascii="Arial" w:hAnsi="Arial" w:cs="Arial"/>
          <w:szCs w:val="24"/>
        </w:rPr>
        <w:t>a resolución de</w:t>
      </w:r>
      <w:r>
        <w:rPr>
          <w:rFonts w:ascii="Arial" w:hAnsi="Arial" w:cs="Arial"/>
          <w:szCs w:val="24"/>
        </w:rPr>
        <w:t xml:space="preserve"> </w:t>
      </w:r>
      <w:r w:rsidRPr="006A3AB9">
        <w:rPr>
          <w:rFonts w:ascii="Arial" w:hAnsi="Arial" w:cs="Arial"/>
          <w:szCs w:val="24"/>
        </w:rPr>
        <w:t>l</w:t>
      </w:r>
      <w:r>
        <w:rPr>
          <w:rFonts w:ascii="Arial" w:hAnsi="Arial" w:cs="Arial"/>
          <w:szCs w:val="24"/>
        </w:rPr>
        <w:t>os</w:t>
      </w:r>
      <w:r w:rsidRPr="006A3AB9">
        <w:rPr>
          <w:rFonts w:ascii="Arial" w:hAnsi="Arial" w:cs="Arial"/>
          <w:szCs w:val="24"/>
        </w:rPr>
        <w:t xml:space="preserve"> problema</w:t>
      </w:r>
      <w:r>
        <w:rPr>
          <w:rFonts w:ascii="Arial" w:hAnsi="Arial" w:cs="Arial"/>
          <w:szCs w:val="24"/>
        </w:rPr>
        <w:t>s</w:t>
      </w:r>
      <w:r w:rsidRPr="006A3AB9">
        <w:rPr>
          <w:rFonts w:ascii="Arial" w:hAnsi="Arial" w:cs="Arial"/>
          <w:szCs w:val="24"/>
        </w:rPr>
        <w:t xml:space="preserve"> jurídico</w:t>
      </w:r>
      <w:r>
        <w:rPr>
          <w:rFonts w:ascii="Arial" w:hAnsi="Arial" w:cs="Arial"/>
          <w:szCs w:val="24"/>
        </w:rPr>
        <w:t>s</w:t>
      </w:r>
    </w:p>
    <w:p w:rsidR="00321864" w:rsidRDefault="00321864" w:rsidP="00321864">
      <w:pPr>
        <w:pStyle w:val="Textoindependiente"/>
        <w:tabs>
          <w:tab w:val="clear" w:pos="708"/>
          <w:tab w:val="clear" w:pos="1416"/>
          <w:tab w:val="left" w:pos="709"/>
          <w:tab w:val="left" w:pos="1418"/>
        </w:tabs>
        <w:spacing w:line="360" w:lineRule="auto"/>
        <w:ind w:left="720"/>
        <w:rPr>
          <w:rFonts w:ascii="Arial" w:hAnsi="Arial" w:cs="Arial"/>
          <w:szCs w:val="24"/>
        </w:rPr>
      </w:pPr>
    </w:p>
    <w:p w:rsidR="00321864" w:rsidRDefault="00321864" w:rsidP="00321864">
      <w:pPr>
        <w:pStyle w:val="Textoindependiente"/>
        <w:numPr>
          <w:ilvl w:val="2"/>
          <w:numId w:val="18"/>
        </w:numPr>
        <w:tabs>
          <w:tab w:val="clear" w:pos="0"/>
          <w:tab w:val="clear" w:pos="708"/>
          <w:tab w:val="clear" w:pos="1416"/>
          <w:tab w:val="left" w:pos="709"/>
        </w:tabs>
        <w:spacing w:line="360" w:lineRule="auto"/>
        <w:rPr>
          <w:rFonts w:ascii="Arial" w:hAnsi="Arial" w:cs="Arial"/>
          <w:szCs w:val="24"/>
        </w:rPr>
      </w:pPr>
      <w:r w:rsidRPr="00612485">
        <w:rPr>
          <w:rFonts w:ascii="Arial" w:hAnsi="Arial" w:cs="Arial"/>
          <w:szCs w:val="24"/>
        </w:rPr>
        <w:t>La legitimación en la causa</w:t>
      </w:r>
    </w:p>
    <w:p w:rsidR="00321864" w:rsidRPr="00612485" w:rsidRDefault="00321864" w:rsidP="00321864">
      <w:pPr>
        <w:pStyle w:val="Textoindependiente"/>
        <w:tabs>
          <w:tab w:val="clear" w:pos="0"/>
          <w:tab w:val="clear" w:pos="708"/>
          <w:tab w:val="clear" w:pos="1416"/>
          <w:tab w:val="left" w:pos="709"/>
        </w:tabs>
        <w:spacing w:line="360" w:lineRule="auto"/>
        <w:ind w:left="720"/>
        <w:rPr>
          <w:rFonts w:ascii="Arial" w:hAnsi="Arial" w:cs="Arial"/>
          <w:szCs w:val="24"/>
        </w:rPr>
      </w:pPr>
    </w:p>
    <w:p w:rsidR="00321864" w:rsidRDefault="00321864" w:rsidP="00321864">
      <w:pPr>
        <w:pStyle w:val="Textoindependiente"/>
        <w:spacing w:line="360" w:lineRule="auto"/>
        <w:rPr>
          <w:rFonts w:ascii="Arial" w:hAnsi="Arial" w:cs="Arial"/>
        </w:rPr>
      </w:pPr>
      <w:r w:rsidRPr="00B95F25">
        <w:rPr>
          <w:rFonts w:ascii="Arial" w:hAnsi="Arial" w:cs="Arial"/>
          <w:szCs w:val="24"/>
        </w:rPr>
        <w:t xml:space="preserve">Por activa </w:t>
      </w:r>
      <w:r>
        <w:rPr>
          <w:rFonts w:ascii="Arial" w:hAnsi="Arial" w:cs="Arial"/>
          <w:szCs w:val="24"/>
        </w:rPr>
        <w:t xml:space="preserve">está cumplido dado que la señora Martha Patricia Vargas González, fue </w:t>
      </w:r>
      <w:r w:rsidRPr="00B95F25">
        <w:rPr>
          <w:rFonts w:ascii="Arial" w:hAnsi="Arial" w:cs="Arial"/>
          <w:szCs w:val="24"/>
        </w:rPr>
        <w:t xml:space="preserve">quien </w:t>
      </w:r>
      <w:r>
        <w:rPr>
          <w:rFonts w:ascii="Arial" w:hAnsi="Arial" w:cs="Arial"/>
          <w:szCs w:val="24"/>
        </w:rPr>
        <w:t xml:space="preserve">solicitó el duplicado de su cédula de ciudadanía. </w:t>
      </w:r>
      <w:r w:rsidRPr="00B95F25">
        <w:rPr>
          <w:rFonts w:ascii="Arial" w:hAnsi="Arial" w:cs="Arial"/>
          <w:szCs w:val="24"/>
        </w:rPr>
        <w:t>Y por pasiva</w:t>
      </w:r>
      <w:r>
        <w:rPr>
          <w:rFonts w:ascii="Arial" w:hAnsi="Arial" w:cs="Arial"/>
          <w:szCs w:val="24"/>
        </w:rPr>
        <w:t>,</w:t>
      </w:r>
      <w:r w:rsidRPr="00B95F25">
        <w:rPr>
          <w:rFonts w:ascii="Arial" w:hAnsi="Arial" w:cs="Arial"/>
          <w:szCs w:val="24"/>
        </w:rPr>
        <w:t xml:space="preserve"> </w:t>
      </w:r>
      <w:r w:rsidRPr="00F81A76">
        <w:rPr>
          <w:rFonts w:ascii="Arial" w:hAnsi="Arial" w:cs="Arial"/>
        </w:rPr>
        <w:t xml:space="preserve">la </w:t>
      </w:r>
      <w:r>
        <w:rPr>
          <w:rFonts w:ascii="Arial" w:hAnsi="Arial" w:cs="Arial"/>
        </w:rPr>
        <w:t xml:space="preserve">Dirección </w:t>
      </w:r>
      <w:r w:rsidRPr="00F81A76">
        <w:rPr>
          <w:rFonts w:ascii="Arial" w:hAnsi="Arial" w:cs="Arial"/>
        </w:rPr>
        <w:t>Nacional de Identificación</w:t>
      </w:r>
      <w:r>
        <w:rPr>
          <w:rFonts w:ascii="Arial" w:hAnsi="Arial" w:cs="Arial"/>
        </w:rPr>
        <w:t xml:space="preserve"> y la Delegación Departamental de la Registraduría Nacional del Estado Civil, por ser las autoridades encargadas de los trámites de identificación, elaboración y expedición de las cédulas de ciudadanía. </w:t>
      </w:r>
    </w:p>
    <w:p w:rsidR="00321864" w:rsidRDefault="00321864" w:rsidP="00321864">
      <w:pPr>
        <w:pStyle w:val="Textoindependiente"/>
        <w:spacing w:line="360" w:lineRule="auto"/>
        <w:rPr>
          <w:rFonts w:ascii="Arial" w:hAnsi="Arial" w:cs="Arial"/>
        </w:rPr>
      </w:pPr>
    </w:p>
    <w:p w:rsidR="00321864" w:rsidRDefault="00321864" w:rsidP="00321864">
      <w:pPr>
        <w:pStyle w:val="Textoindependiente"/>
        <w:spacing w:line="360" w:lineRule="auto"/>
        <w:rPr>
          <w:rFonts w:ascii="Arial" w:hAnsi="Arial" w:cs="Arial"/>
          <w:szCs w:val="24"/>
        </w:rPr>
      </w:pPr>
      <w:r>
        <w:rPr>
          <w:rFonts w:ascii="Arial" w:hAnsi="Arial" w:cs="Arial"/>
        </w:rPr>
        <w:lastRenderedPageBreak/>
        <w:t xml:space="preserve">De otro lado, se aprecia que no hay legitimación en la </w:t>
      </w:r>
      <w:r>
        <w:rPr>
          <w:rFonts w:ascii="Arial" w:hAnsi="Arial" w:cs="Arial"/>
          <w:szCs w:val="24"/>
        </w:rPr>
        <w:t>Registraduría Nacional del Estado Civil, puesto que no le compete adelantar trámites relacionados con documentos de identidad, por lo que se declarará improcedente el amparo en su contra</w:t>
      </w:r>
      <w:r>
        <w:rPr>
          <w:rFonts w:ascii="Arial" w:hAnsi="Arial" w:cs="Arial"/>
        </w:rPr>
        <w:t>.</w:t>
      </w:r>
    </w:p>
    <w:p w:rsidR="00321864" w:rsidRPr="006A3AB9" w:rsidRDefault="00321864" w:rsidP="00321864">
      <w:pPr>
        <w:pStyle w:val="Textoindependiente"/>
        <w:tabs>
          <w:tab w:val="clear" w:pos="708"/>
          <w:tab w:val="clear" w:pos="1416"/>
          <w:tab w:val="left" w:pos="709"/>
          <w:tab w:val="left" w:pos="1418"/>
        </w:tabs>
        <w:spacing w:line="360" w:lineRule="auto"/>
        <w:ind w:left="720"/>
        <w:rPr>
          <w:rFonts w:ascii="Arial" w:hAnsi="Arial" w:cs="Arial"/>
          <w:szCs w:val="24"/>
        </w:rPr>
      </w:pPr>
    </w:p>
    <w:p w:rsidR="00CF582A" w:rsidRPr="00612485" w:rsidRDefault="00CF582A" w:rsidP="00321864">
      <w:pPr>
        <w:pStyle w:val="Textoindependiente"/>
        <w:numPr>
          <w:ilvl w:val="2"/>
          <w:numId w:val="18"/>
        </w:numPr>
        <w:tabs>
          <w:tab w:val="clear" w:pos="708"/>
          <w:tab w:val="clear" w:pos="1416"/>
          <w:tab w:val="left" w:pos="709"/>
          <w:tab w:val="left" w:pos="1418"/>
        </w:tabs>
        <w:spacing w:line="360" w:lineRule="auto"/>
        <w:rPr>
          <w:rFonts w:ascii="Arial" w:hAnsi="Arial" w:cs="Arial"/>
          <w:szCs w:val="24"/>
        </w:rPr>
      </w:pPr>
      <w:r w:rsidRPr="00612485">
        <w:rPr>
          <w:rFonts w:ascii="Arial" w:hAnsi="Arial" w:cs="Arial"/>
          <w:szCs w:val="24"/>
        </w:rPr>
        <w:t>Los presupuestos generales de procedencia</w:t>
      </w:r>
    </w:p>
    <w:p w:rsidR="00321864" w:rsidRDefault="00321864" w:rsidP="00CF582A">
      <w:pPr>
        <w:pStyle w:val="Textoindependiente"/>
        <w:tabs>
          <w:tab w:val="clear" w:pos="708"/>
          <w:tab w:val="clear" w:pos="1416"/>
          <w:tab w:val="left" w:pos="709"/>
          <w:tab w:val="left" w:pos="1418"/>
        </w:tabs>
        <w:spacing w:line="360" w:lineRule="auto"/>
        <w:rPr>
          <w:rFonts w:ascii="Arial" w:hAnsi="Arial" w:cs="Arial"/>
          <w:szCs w:val="24"/>
        </w:rPr>
      </w:pPr>
    </w:p>
    <w:p w:rsidR="00321864" w:rsidRDefault="00321864" w:rsidP="00321864">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321864" w:rsidRPr="00EB2868" w:rsidRDefault="00321864" w:rsidP="00321864">
      <w:pPr>
        <w:spacing w:line="360" w:lineRule="auto"/>
        <w:jc w:val="both"/>
        <w:rPr>
          <w:rFonts w:ascii="Arial" w:hAnsi="Arial" w:cs="Arial"/>
          <w:noProof/>
          <w:sz w:val="20"/>
          <w:szCs w:val="22"/>
        </w:rPr>
      </w:pPr>
    </w:p>
    <w:p w:rsidR="00321864" w:rsidRPr="008A4FAF" w:rsidRDefault="00321864" w:rsidP="00321864">
      <w:pPr>
        <w:pStyle w:val="Textoindependiente"/>
        <w:spacing w:line="360" w:lineRule="auto"/>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procedibilidad se encuentra superado, </w:t>
      </w:r>
      <w:r>
        <w:rPr>
          <w:rFonts w:ascii="Arial" w:hAnsi="Arial" w:cs="Arial"/>
          <w:noProof/>
          <w:szCs w:val="22"/>
        </w:rPr>
        <w:t>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w:t>
      </w:r>
      <w:r>
        <w:rPr>
          <w:rFonts w:ascii="Arial" w:hAnsi="Arial"/>
          <w:szCs w:val="24"/>
        </w:rPr>
        <w:t xml:space="preserve">nótese que la solicitud de expedición del duplicado de la cédula de ciudadanía se presentó el día 23-03-2016 (Folio 4, ib.) y el amparo, el día 02-09-2016 (Folio 5, ib.).  </w:t>
      </w:r>
    </w:p>
    <w:p w:rsidR="00321864" w:rsidRPr="00EB2868" w:rsidRDefault="00321864" w:rsidP="00321864">
      <w:pPr>
        <w:spacing w:line="360" w:lineRule="auto"/>
        <w:jc w:val="both"/>
        <w:rPr>
          <w:rFonts w:ascii="Arial" w:hAnsi="Arial" w:cs="Arial"/>
          <w:noProof/>
          <w:sz w:val="20"/>
          <w:szCs w:val="22"/>
        </w:rPr>
      </w:pPr>
    </w:p>
    <w:p w:rsidR="00321864" w:rsidRDefault="00321864" w:rsidP="00321864">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321864" w:rsidRPr="00144906" w:rsidRDefault="00321864" w:rsidP="00321864">
      <w:pPr>
        <w:spacing w:line="360" w:lineRule="auto"/>
        <w:jc w:val="both"/>
        <w:rPr>
          <w:rFonts w:ascii="Arial" w:hAnsi="Arial" w:cs="Arial"/>
          <w:sz w:val="20"/>
        </w:rPr>
      </w:pPr>
    </w:p>
    <w:p w:rsidR="00321864" w:rsidRDefault="00321864" w:rsidP="00321864">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la accionante no cuenta con otro mecanismo diferente a esta acción para procurar la defensa de los derechos invocados en su petición.</w:t>
      </w:r>
      <w:r>
        <w:rPr>
          <w:rFonts w:ascii="Arial" w:hAnsi="Arial" w:cs="Arial"/>
        </w:rPr>
        <w:t xml:space="preserve"> Por consiguiente, como este asunto supera el test de procedencia, puede examinarse de fondo. </w:t>
      </w:r>
    </w:p>
    <w:p w:rsidR="00CF582A" w:rsidRDefault="00CF582A" w:rsidP="00CF582A">
      <w:pPr>
        <w:pStyle w:val="Textoindependiente"/>
        <w:tabs>
          <w:tab w:val="clear" w:pos="708"/>
          <w:tab w:val="clear" w:pos="1416"/>
          <w:tab w:val="left" w:pos="709"/>
          <w:tab w:val="left" w:pos="1418"/>
        </w:tabs>
        <w:spacing w:line="360" w:lineRule="auto"/>
        <w:rPr>
          <w:rFonts w:ascii="Arial" w:hAnsi="Arial" w:cs="Arial"/>
          <w:szCs w:val="24"/>
        </w:rPr>
      </w:pPr>
    </w:p>
    <w:p w:rsidR="00CF582A" w:rsidRPr="00CF3D15" w:rsidRDefault="00CF582A" w:rsidP="00CC3ECD">
      <w:pPr>
        <w:pStyle w:val="Textoindependiente"/>
        <w:numPr>
          <w:ilvl w:val="2"/>
          <w:numId w:val="18"/>
        </w:numPr>
        <w:tabs>
          <w:tab w:val="clear" w:pos="0"/>
          <w:tab w:val="clear" w:pos="708"/>
          <w:tab w:val="left" w:pos="709"/>
        </w:tabs>
        <w:spacing w:line="360" w:lineRule="auto"/>
        <w:rPr>
          <w:rFonts w:ascii="Arial" w:hAnsi="Arial" w:cs="Arial"/>
          <w:szCs w:val="22"/>
        </w:rPr>
      </w:pPr>
      <w:r w:rsidRPr="00CF3D15">
        <w:rPr>
          <w:rFonts w:ascii="Arial" w:hAnsi="Arial" w:cs="Arial"/>
          <w:szCs w:val="22"/>
        </w:rPr>
        <w:t xml:space="preserve">La </w:t>
      </w:r>
      <w:r w:rsidR="00F73554" w:rsidRPr="00CF3D15">
        <w:rPr>
          <w:rFonts w:ascii="Arial" w:hAnsi="Arial" w:cs="Arial"/>
          <w:szCs w:val="22"/>
        </w:rPr>
        <w:t xml:space="preserve">personalidad jurídica y la cédula de ciudadanía </w:t>
      </w:r>
    </w:p>
    <w:p w:rsidR="00CF582A" w:rsidRPr="00CF3D15" w:rsidRDefault="00CF582A" w:rsidP="00C87BCA">
      <w:pPr>
        <w:pStyle w:val="Textoindependiente"/>
        <w:tabs>
          <w:tab w:val="clear" w:pos="0"/>
          <w:tab w:val="clear" w:pos="708"/>
          <w:tab w:val="left" w:pos="709"/>
        </w:tabs>
        <w:spacing w:line="360" w:lineRule="auto"/>
        <w:rPr>
          <w:rFonts w:ascii="Arial" w:hAnsi="Arial" w:cs="Arial"/>
          <w:szCs w:val="22"/>
        </w:rPr>
      </w:pPr>
    </w:p>
    <w:p w:rsidR="00CF582A" w:rsidRPr="00CF3D15" w:rsidRDefault="00972FFD" w:rsidP="00C87BCA">
      <w:pPr>
        <w:pStyle w:val="Textoindependiente"/>
        <w:tabs>
          <w:tab w:val="clear" w:pos="0"/>
        </w:tabs>
        <w:spacing w:line="360" w:lineRule="auto"/>
        <w:rPr>
          <w:rFonts w:ascii="Arial" w:hAnsi="Arial" w:cs="Arial"/>
          <w:szCs w:val="22"/>
          <w:lang w:val="es-CO"/>
        </w:rPr>
      </w:pPr>
      <w:r w:rsidRPr="00CF3D15">
        <w:rPr>
          <w:rFonts w:ascii="Arial" w:hAnsi="Arial" w:cs="Arial"/>
          <w:szCs w:val="22"/>
        </w:rPr>
        <w:t xml:space="preserve">Nuestro </w:t>
      </w:r>
      <w:r w:rsidR="00CF582A" w:rsidRPr="00CF3D15">
        <w:rPr>
          <w:rFonts w:ascii="Arial" w:hAnsi="Arial" w:cs="Arial"/>
          <w:szCs w:val="22"/>
        </w:rPr>
        <w:t>Tribunal Constitucional</w:t>
      </w:r>
      <w:r w:rsidR="00CF582A" w:rsidRPr="00CF3D15">
        <w:rPr>
          <w:rStyle w:val="Refdenotaalpie"/>
          <w:rFonts w:ascii="Arial" w:hAnsi="Arial" w:cs="Arial"/>
          <w:szCs w:val="22"/>
          <w:lang w:val="es-CO"/>
        </w:rPr>
        <w:footnoteReference w:id="4"/>
      </w:r>
      <w:r w:rsidRPr="00CF3D15">
        <w:rPr>
          <w:rFonts w:ascii="Arial" w:hAnsi="Arial" w:cs="Arial"/>
          <w:szCs w:val="22"/>
        </w:rPr>
        <w:t xml:space="preserve">, </w:t>
      </w:r>
      <w:r w:rsidR="00CF582A" w:rsidRPr="00CF3D15">
        <w:rPr>
          <w:rFonts w:ascii="Arial" w:hAnsi="Arial" w:cs="Arial"/>
          <w:szCs w:val="22"/>
        </w:rPr>
        <w:t xml:space="preserve">ha </w:t>
      </w:r>
      <w:r w:rsidRPr="00CF3D15">
        <w:rPr>
          <w:rFonts w:ascii="Arial" w:hAnsi="Arial" w:cs="Arial"/>
          <w:szCs w:val="22"/>
        </w:rPr>
        <w:t>resaltado que a la luz de los acuerdos suscritos por Colombia en relación con los derechos humanos, civiles y políticos</w:t>
      </w:r>
      <w:r w:rsidR="00E85E64" w:rsidRPr="00CF3D15">
        <w:rPr>
          <w:rFonts w:ascii="Arial" w:hAnsi="Arial" w:cs="Arial"/>
          <w:szCs w:val="22"/>
        </w:rPr>
        <w:t xml:space="preserve">; fue que </w:t>
      </w:r>
      <w:r w:rsidR="00CF582A" w:rsidRPr="00CF3D15">
        <w:rPr>
          <w:rFonts w:ascii="Arial" w:hAnsi="Arial" w:cs="Arial"/>
          <w:szCs w:val="22"/>
          <w:lang w:val="es-CO"/>
        </w:rPr>
        <w:t>la Constitución</w:t>
      </w:r>
      <w:r w:rsidR="00E85E64" w:rsidRPr="00CF3D15">
        <w:rPr>
          <w:rFonts w:ascii="Arial" w:hAnsi="Arial" w:cs="Arial"/>
          <w:szCs w:val="22"/>
          <w:lang w:val="es-CO"/>
        </w:rPr>
        <w:t xml:space="preserve"> </w:t>
      </w:r>
      <w:r w:rsidR="00EB6C14" w:rsidRPr="00CF3D15">
        <w:rPr>
          <w:rFonts w:ascii="Arial" w:hAnsi="Arial" w:cs="Arial"/>
          <w:szCs w:val="22"/>
          <w:lang w:val="es-CO"/>
        </w:rPr>
        <w:t>Política</w:t>
      </w:r>
      <w:r w:rsidR="00CF582A" w:rsidRPr="00CF3D15">
        <w:rPr>
          <w:rFonts w:ascii="Arial" w:hAnsi="Arial" w:cs="Arial"/>
          <w:szCs w:val="22"/>
          <w:lang w:val="es-CO"/>
        </w:rPr>
        <w:t xml:space="preserve">, </w:t>
      </w:r>
      <w:r w:rsidR="00E85E64" w:rsidRPr="00CF3D15">
        <w:rPr>
          <w:rFonts w:ascii="Arial" w:hAnsi="Arial" w:cs="Arial"/>
          <w:szCs w:val="22"/>
          <w:lang w:val="es-CO"/>
        </w:rPr>
        <w:t xml:space="preserve">consagró el </w:t>
      </w:r>
      <w:r w:rsidR="00CF582A" w:rsidRPr="00CF3D15">
        <w:rPr>
          <w:rFonts w:ascii="Arial" w:hAnsi="Arial" w:cs="Arial"/>
          <w:szCs w:val="22"/>
          <w:lang w:val="es-CO"/>
        </w:rPr>
        <w:t>derecho al reconocimiento de su personalidad jurídica (</w:t>
      </w:r>
      <w:r w:rsidR="00E85E64" w:rsidRPr="00CF3D15">
        <w:rPr>
          <w:rFonts w:ascii="Arial" w:hAnsi="Arial" w:cs="Arial"/>
          <w:szCs w:val="22"/>
          <w:lang w:val="es-CO"/>
        </w:rPr>
        <w:t xml:space="preserve">Artículo 14), de </w:t>
      </w:r>
      <w:r w:rsidR="00EB6C14" w:rsidRPr="00CF3D15">
        <w:rPr>
          <w:rFonts w:ascii="Arial" w:hAnsi="Arial" w:cs="Arial"/>
          <w:szCs w:val="22"/>
          <w:lang w:val="es-CO"/>
        </w:rPr>
        <w:t>allí</w:t>
      </w:r>
      <w:r w:rsidR="00E85E64" w:rsidRPr="00CF3D15">
        <w:rPr>
          <w:rFonts w:ascii="Arial" w:hAnsi="Arial" w:cs="Arial"/>
          <w:szCs w:val="22"/>
          <w:lang w:val="es-CO"/>
        </w:rPr>
        <w:t xml:space="preserve"> que la jurisprudencia de ese alto tribunal, ha</w:t>
      </w:r>
      <w:r w:rsidR="00716FF7" w:rsidRPr="00CF3D15">
        <w:rPr>
          <w:rFonts w:ascii="Arial" w:hAnsi="Arial" w:cs="Arial"/>
          <w:szCs w:val="22"/>
          <w:lang w:val="es-CO"/>
        </w:rPr>
        <w:t>y</w:t>
      </w:r>
      <w:r w:rsidR="00E85E64" w:rsidRPr="00CF3D15">
        <w:rPr>
          <w:rFonts w:ascii="Arial" w:hAnsi="Arial" w:cs="Arial"/>
          <w:szCs w:val="22"/>
          <w:lang w:val="es-CO"/>
        </w:rPr>
        <w:t xml:space="preserve">a señalado que: </w:t>
      </w:r>
      <w:r w:rsidR="00E85E64" w:rsidRPr="00CF3D15">
        <w:rPr>
          <w:rFonts w:ascii="Arial" w:hAnsi="Arial" w:cs="Arial"/>
          <w:sz w:val="22"/>
          <w:szCs w:val="22"/>
          <w:lang w:val="es-CO"/>
        </w:rPr>
        <w:t>“</w:t>
      </w:r>
      <w:r w:rsidR="003B7FDB" w:rsidRPr="00CF3D15">
        <w:rPr>
          <w:rFonts w:ascii="Arial" w:hAnsi="Arial" w:cs="Arial"/>
          <w:sz w:val="22"/>
          <w:szCs w:val="22"/>
          <w:lang w:val="es-CO"/>
        </w:rPr>
        <w:t>(</w:t>
      </w:r>
      <w:r w:rsidR="00E85E64" w:rsidRPr="00CF3D15">
        <w:rPr>
          <w:rFonts w:ascii="Arial" w:hAnsi="Arial" w:cs="Arial"/>
          <w:sz w:val="22"/>
          <w:szCs w:val="22"/>
          <w:lang w:val="es-CO"/>
        </w:rPr>
        <w:t>…</w:t>
      </w:r>
      <w:r w:rsidR="003B7FDB" w:rsidRPr="00CF3D15">
        <w:rPr>
          <w:rFonts w:ascii="Arial" w:hAnsi="Arial" w:cs="Arial"/>
          <w:sz w:val="22"/>
          <w:szCs w:val="22"/>
          <w:lang w:val="es-CO"/>
        </w:rPr>
        <w:t>)</w:t>
      </w:r>
      <w:r w:rsidR="00E85E64" w:rsidRPr="00CF3D15">
        <w:rPr>
          <w:rFonts w:ascii="Arial" w:hAnsi="Arial" w:cs="Arial"/>
          <w:sz w:val="22"/>
          <w:szCs w:val="22"/>
          <w:lang w:val="es-CO"/>
        </w:rPr>
        <w:t xml:space="preserve"> </w:t>
      </w:r>
      <w:r w:rsidR="00CF582A" w:rsidRPr="00CF3D15">
        <w:rPr>
          <w:rFonts w:ascii="Arial" w:hAnsi="Arial" w:cs="Arial"/>
          <w:i/>
          <w:sz w:val="22"/>
          <w:szCs w:val="22"/>
          <w:lang w:val="es-CO"/>
        </w:rPr>
        <w:t>el derecho al reconocimiento de la personalidad jurídica es el derecho a que le sean reconocidos a una persona todos los atributos de su personalidad, incluidos desde luego el nombre y el estado civil</w:t>
      </w:r>
      <w:r w:rsidR="003B7FDB" w:rsidRPr="00CF3D15">
        <w:rPr>
          <w:rFonts w:ascii="Arial" w:hAnsi="Arial" w:cs="Arial"/>
          <w:i/>
          <w:sz w:val="22"/>
          <w:szCs w:val="22"/>
          <w:lang w:val="es-CO"/>
        </w:rPr>
        <w:t>”.</w:t>
      </w:r>
    </w:p>
    <w:p w:rsidR="00F73554" w:rsidRPr="00CF3D15" w:rsidRDefault="00F73554" w:rsidP="00C87BCA">
      <w:pPr>
        <w:pStyle w:val="Textoindependiente"/>
        <w:tabs>
          <w:tab w:val="clear" w:pos="0"/>
          <w:tab w:val="clear" w:pos="708"/>
          <w:tab w:val="left" w:pos="709"/>
        </w:tabs>
        <w:spacing w:line="360" w:lineRule="auto"/>
        <w:ind w:right="567"/>
        <w:rPr>
          <w:rFonts w:ascii="Arial" w:hAnsi="Arial" w:cs="Arial"/>
          <w:sz w:val="28"/>
          <w:szCs w:val="28"/>
          <w:shd w:val="clear" w:color="auto" w:fill="FFFFFF"/>
        </w:rPr>
      </w:pPr>
    </w:p>
    <w:p w:rsidR="00091748" w:rsidRPr="00CF3D15" w:rsidRDefault="00F73554" w:rsidP="00C87BCA">
      <w:pPr>
        <w:pStyle w:val="Textoindependiente"/>
        <w:tabs>
          <w:tab w:val="clear" w:pos="0"/>
          <w:tab w:val="clear" w:pos="708"/>
          <w:tab w:val="left" w:pos="709"/>
        </w:tabs>
        <w:spacing w:line="360" w:lineRule="auto"/>
        <w:ind w:right="51"/>
        <w:rPr>
          <w:rFonts w:ascii="Arial" w:hAnsi="Arial" w:cs="Arial"/>
          <w:szCs w:val="24"/>
          <w:shd w:val="clear" w:color="auto" w:fill="FFFFFF"/>
        </w:rPr>
      </w:pPr>
      <w:r w:rsidRPr="00CF3D15">
        <w:rPr>
          <w:rFonts w:ascii="Arial" w:hAnsi="Arial" w:cs="Arial"/>
          <w:szCs w:val="24"/>
          <w:shd w:val="clear" w:color="auto" w:fill="FFFFFF"/>
        </w:rPr>
        <w:t>Este derecho permite a la persona natural ser titular de derechos y ser sujeto de obligaciones y comprende ciertos atributos como el ejercicio de derechos civiles y políticos, la acreditación de la ciudadanía, la determinación de la identidad personal, el nombre, el domicilio, la nacionalidad, el estado civil, entre otros</w:t>
      </w:r>
      <w:r w:rsidR="00091748" w:rsidRPr="00CF3D15">
        <w:rPr>
          <w:rStyle w:val="Refdenotaalpie"/>
          <w:rFonts w:ascii="Arial" w:hAnsi="Arial" w:cs="Arial"/>
          <w:szCs w:val="24"/>
          <w:shd w:val="clear" w:color="auto" w:fill="FFFFFF"/>
        </w:rPr>
        <w:footnoteReference w:id="5"/>
      </w:r>
      <w:r w:rsidRPr="00CF3D15">
        <w:rPr>
          <w:rFonts w:ascii="Arial" w:hAnsi="Arial" w:cs="Arial"/>
          <w:szCs w:val="24"/>
          <w:shd w:val="clear" w:color="auto" w:fill="FFFFFF"/>
        </w:rPr>
        <w:t xml:space="preserve">. Según el máximo ente constitucional la cédula de ciudadanía tiene tres funciones: (i) Identificar a las personas, (ii) Permitir el ejercicio de los derechos civiles, y (iii) </w:t>
      </w:r>
      <w:r w:rsidR="002B6F46" w:rsidRPr="00CF3D15">
        <w:rPr>
          <w:rFonts w:ascii="Arial" w:hAnsi="Arial" w:cs="Arial"/>
          <w:szCs w:val="24"/>
          <w:shd w:val="clear" w:color="auto" w:fill="FFFFFF"/>
        </w:rPr>
        <w:t>Asegurar la participación ciudadana en la actividad política</w:t>
      </w:r>
      <w:r w:rsidR="00091748" w:rsidRPr="00CF3D15">
        <w:rPr>
          <w:rStyle w:val="Refdenotaalpie"/>
          <w:rFonts w:ascii="Arial" w:hAnsi="Arial" w:cs="Arial"/>
          <w:szCs w:val="24"/>
          <w:shd w:val="clear" w:color="auto" w:fill="FFFFFF"/>
        </w:rPr>
        <w:footnoteReference w:id="6"/>
      </w:r>
      <w:r w:rsidR="002B6F46" w:rsidRPr="00CF3D15">
        <w:rPr>
          <w:rFonts w:ascii="Arial" w:hAnsi="Arial" w:cs="Arial"/>
          <w:szCs w:val="24"/>
          <w:shd w:val="clear" w:color="auto" w:fill="FFFFFF"/>
        </w:rPr>
        <w:t xml:space="preserve">. </w:t>
      </w:r>
    </w:p>
    <w:p w:rsidR="00091748" w:rsidRPr="00CF3D15" w:rsidRDefault="00091748" w:rsidP="00C87BCA">
      <w:pPr>
        <w:pStyle w:val="Textoindependiente"/>
        <w:tabs>
          <w:tab w:val="clear" w:pos="0"/>
          <w:tab w:val="clear" w:pos="708"/>
          <w:tab w:val="left" w:pos="709"/>
        </w:tabs>
        <w:spacing w:line="360" w:lineRule="auto"/>
        <w:ind w:right="51"/>
        <w:rPr>
          <w:rFonts w:ascii="Arial" w:hAnsi="Arial" w:cs="Arial"/>
          <w:szCs w:val="24"/>
          <w:shd w:val="clear" w:color="auto" w:fill="FFFFFF"/>
        </w:rPr>
      </w:pPr>
    </w:p>
    <w:p w:rsidR="002B6F46" w:rsidRPr="00CF3D15" w:rsidRDefault="002B6F46" w:rsidP="00AA34F9">
      <w:pPr>
        <w:pStyle w:val="Textoindependiente"/>
        <w:tabs>
          <w:tab w:val="clear" w:pos="0"/>
          <w:tab w:val="clear" w:pos="708"/>
          <w:tab w:val="left" w:pos="709"/>
        </w:tabs>
        <w:spacing w:line="360" w:lineRule="auto"/>
        <w:ind w:right="51"/>
        <w:rPr>
          <w:rFonts w:ascii="Arial" w:hAnsi="Arial" w:cs="Arial"/>
          <w:szCs w:val="24"/>
          <w:shd w:val="clear" w:color="auto" w:fill="FFFFFF"/>
        </w:rPr>
      </w:pPr>
      <w:r w:rsidRPr="00CF3D15">
        <w:rPr>
          <w:rFonts w:ascii="Arial" w:hAnsi="Arial" w:cs="Arial"/>
          <w:szCs w:val="24"/>
          <w:shd w:val="clear" w:color="auto" w:fill="FFFFFF"/>
        </w:rPr>
        <w:t>Así, solo con ella se puede acreditar la personalidad de su titular en todos los actos jurídicos o situaciones en la que se exija la prueba de dicha calidad; también la ciudadanía que es presupuesto esencial para el ejercicio de los derechos políticos, que se traducen en la facultad de elegir y ser elegidos, y tomar parte en elecciones, plebiscitos etc</w:t>
      </w:r>
      <w:r w:rsidR="00CF3D15" w:rsidRPr="00CF3D15">
        <w:rPr>
          <w:rFonts w:ascii="Arial" w:hAnsi="Arial" w:cs="Arial"/>
          <w:szCs w:val="24"/>
          <w:shd w:val="clear" w:color="auto" w:fill="FFFFFF"/>
        </w:rPr>
        <w:t>.; y</w:t>
      </w:r>
      <w:r w:rsidR="00091748" w:rsidRPr="00CF3D15">
        <w:rPr>
          <w:rFonts w:ascii="Arial" w:hAnsi="Arial" w:cs="Arial"/>
          <w:szCs w:val="24"/>
          <w:shd w:val="clear" w:color="auto" w:fill="FFFFFF"/>
          <w:lang w:val="es-CO"/>
        </w:rPr>
        <w:t xml:space="preserve"> </w:t>
      </w:r>
      <w:r w:rsidRPr="00CF3D15">
        <w:rPr>
          <w:rFonts w:ascii="Arial" w:hAnsi="Arial" w:cs="Arial"/>
          <w:szCs w:val="24"/>
          <w:shd w:val="clear" w:color="auto" w:fill="FFFFFF"/>
          <w:lang w:val="es-CO"/>
        </w:rPr>
        <w:t xml:space="preserve">es medio idóneo </w:t>
      </w:r>
      <w:r w:rsidR="00CF3D15" w:rsidRPr="00CF3D15">
        <w:rPr>
          <w:rFonts w:ascii="Arial" w:hAnsi="Arial" w:cs="Arial"/>
          <w:szCs w:val="24"/>
          <w:shd w:val="clear" w:color="auto" w:fill="FFFFFF"/>
          <w:lang w:val="es-CO"/>
        </w:rPr>
        <w:t xml:space="preserve">que certifica </w:t>
      </w:r>
      <w:r w:rsidRPr="00CF3D15">
        <w:rPr>
          <w:rFonts w:ascii="Arial" w:hAnsi="Arial" w:cs="Arial"/>
          <w:szCs w:val="24"/>
          <w:shd w:val="clear" w:color="auto" w:fill="FFFFFF"/>
          <w:lang w:val="es-CO"/>
        </w:rPr>
        <w:t xml:space="preserve">la mayoría de edad, es decir, la plenitud física y mental que habilita para ejercitar </w:t>
      </w:r>
      <w:r w:rsidR="00AA34F9" w:rsidRPr="00CF3D15">
        <w:rPr>
          <w:rFonts w:ascii="Arial" w:hAnsi="Arial" w:cs="Arial"/>
          <w:szCs w:val="24"/>
          <w:shd w:val="clear" w:color="auto" w:fill="FFFFFF"/>
          <w:lang w:val="es-CO"/>
        </w:rPr>
        <w:t xml:space="preserve">los </w:t>
      </w:r>
      <w:r w:rsidRPr="00CF3D15">
        <w:rPr>
          <w:rFonts w:ascii="Arial" w:hAnsi="Arial" w:cs="Arial"/>
          <w:szCs w:val="24"/>
          <w:shd w:val="clear" w:color="auto" w:fill="FFFFFF"/>
          <w:lang w:val="es-CO"/>
        </w:rPr>
        <w:t>derechos y asumir obligaciones civiles.</w:t>
      </w:r>
      <w:r w:rsidR="00AA34F9" w:rsidRPr="00CF3D15">
        <w:rPr>
          <w:rFonts w:ascii="Arial" w:hAnsi="Arial" w:cs="Arial"/>
          <w:szCs w:val="24"/>
          <w:shd w:val="clear" w:color="auto" w:fill="FFFFFF"/>
          <w:lang w:val="es-CO"/>
        </w:rPr>
        <w:t xml:space="preserve"> </w:t>
      </w:r>
      <w:r w:rsidRPr="00CF3D15">
        <w:rPr>
          <w:rFonts w:ascii="Arial" w:hAnsi="Arial" w:cs="Arial"/>
          <w:i/>
          <w:sz w:val="22"/>
          <w:szCs w:val="24"/>
        </w:rPr>
        <w:t>“</w:t>
      </w:r>
      <w:r w:rsidR="00AA34F9" w:rsidRPr="00CF3D15">
        <w:rPr>
          <w:rFonts w:ascii="Arial" w:hAnsi="Arial" w:cs="Arial"/>
          <w:i/>
          <w:sz w:val="22"/>
          <w:szCs w:val="24"/>
        </w:rPr>
        <w:t xml:space="preserve">(…) </w:t>
      </w:r>
      <w:r w:rsidRPr="00CF3D15">
        <w:rPr>
          <w:rFonts w:ascii="Arial" w:hAnsi="Arial" w:cs="Arial"/>
          <w:i/>
          <w:sz w:val="22"/>
          <w:szCs w:val="24"/>
          <w:shd w:val="clear" w:color="auto" w:fill="FFFFFF"/>
        </w:rPr>
        <w:t>En resumen, la cédula de ciudadanía representa en nuestra organización jurídica, un instrumento de vastos alcances en el orden social, en la medida en la que se considera idónea para identificar cabalmente a las personas, acreditar la ciudadanía y viabilizar el ejercicio de los derechos civiles y políticos</w:t>
      </w:r>
      <w:r w:rsidR="00AA34F9" w:rsidRPr="00CF3D15">
        <w:rPr>
          <w:rFonts w:ascii="Arial" w:hAnsi="Arial" w:cs="Arial"/>
          <w:i/>
          <w:sz w:val="22"/>
          <w:szCs w:val="24"/>
          <w:shd w:val="clear" w:color="auto" w:fill="FFFFFF"/>
        </w:rPr>
        <w:t xml:space="preserve"> (…)</w:t>
      </w:r>
      <w:r w:rsidRPr="00CF3D15">
        <w:rPr>
          <w:rFonts w:ascii="Arial" w:hAnsi="Arial" w:cs="Arial"/>
          <w:i/>
          <w:sz w:val="22"/>
          <w:szCs w:val="24"/>
          <w:shd w:val="clear" w:color="auto" w:fill="FFFFFF"/>
        </w:rPr>
        <w:t>”</w:t>
      </w:r>
      <w:r w:rsidR="00AA34F9" w:rsidRPr="00CF3D15">
        <w:rPr>
          <w:rStyle w:val="Refdenotaalpie"/>
          <w:rFonts w:ascii="Arial" w:hAnsi="Arial" w:cs="Arial"/>
          <w:i/>
          <w:sz w:val="22"/>
          <w:szCs w:val="24"/>
          <w:shd w:val="clear" w:color="auto" w:fill="FFFFFF"/>
          <w:lang w:val="es-CO"/>
        </w:rPr>
        <w:t xml:space="preserve"> </w:t>
      </w:r>
      <w:r w:rsidR="00AA34F9" w:rsidRPr="00CF3D15">
        <w:rPr>
          <w:rStyle w:val="Refdenotaalpie"/>
          <w:rFonts w:ascii="Arial" w:hAnsi="Arial" w:cs="Arial"/>
          <w:i/>
          <w:sz w:val="22"/>
          <w:szCs w:val="24"/>
          <w:shd w:val="clear" w:color="auto" w:fill="FFFFFF"/>
          <w:lang w:val="es-CO"/>
        </w:rPr>
        <w:footnoteReference w:id="7"/>
      </w:r>
      <w:r w:rsidR="00AA34F9" w:rsidRPr="00CF3D15">
        <w:rPr>
          <w:rStyle w:val="Refdenotaalpie"/>
          <w:rFonts w:ascii="Arial" w:hAnsi="Arial" w:cs="Arial"/>
          <w:i/>
          <w:sz w:val="22"/>
          <w:szCs w:val="24"/>
          <w:shd w:val="clear" w:color="auto" w:fill="FFFFFF"/>
          <w:lang w:val="es-CO"/>
        </w:rPr>
        <w:t>.</w:t>
      </w:r>
    </w:p>
    <w:p w:rsidR="002B6F46" w:rsidRPr="00CF3D15" w:rsidRDefault="002B6F46" w:rsidP="00CF582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2"/>
        </w:rPr>
      </w:pPr>
    </w:p>
    <w:p w:rsidR="00091748" w:rsidRPr="00CF3D15" w:rsidRDefault="002B6F46" w:rsidP="00CF582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shd w:val="clear" w:color="auto" w:fill="FFFFFF"/>
        </w:rPr>
      </w:pPr>
      <w:r w:rsidRPr="00CF3D15">
        <w:rPr>
          <w:rFonts w:ascii="Arial" w:hAnsi="Arial" w:cs="Arial"/>
          <w:szCs w:val="24"/>
        </w:rPr>
        <w:t xml:space="preserve">Adicionalmente </w:t>
      </w:r>
      <w:r w:rsidR="00EE4C2E">
        <w:rPr>
          <w:rFonts w:ascii="Arial" w:hAnsi="Arial" w:cs="Arial"/>
          <w:szCs w:val="24"/>
        </w:rPr>
        <w:t xml:space="preserve">la citada Corte </w:t>
      </w:r>
      <w:r w:rsidRPr="00CF3D15">
        <w:rPr>
          <w:rFonts w:ascii="Arial" w:hAnsi="Arial" w:cs="Arial"/>
          <w:szCs w:val="24"/>
        </w:rPr>
        <w:t>ha pregonado en su reiterada jurisprudencia que</w:t>
      </w:r>
      <w:r w:rsidR="00AA34F9" w:rsidRPr="00CF3D15">
        <w:rPr>
          <w:rStyle w:val="Refdenotaalpie"/>
          <w:rFonts w:ascii="Arial" w:hAnsi="Arial" w:cs="Arial"/>
          <w:szCs w:val="24"/>
        </w:rPr>
        <w:footnoteReference w:id="8"/>
      </w:r>
      <w:r w:rsidRPr="00CF3D15">
        <w:rPr>
          <w:rFonts w:ascii="Arial" w:hAnsi="Arial" w:cs="Arial"/>
          <w:szCs w:val="24"/>
        </w:rPr>
        <w:t xml:space="preserve">: </w:t>
      </w:r>
      <w:r w:rsidRPr="00CF3D15">
        <w:rPr>
          <w:rFonts w:ascii="Arial" w:hAnsi="Arial" w:cs="Arial"/>
          <w:i/>
          <w:sz w:val="22"/>
          <w:szCs w:val="24"/>
        </w:rPr>
        <w:t>“</w:t>
      </w:r>
      <w:r w:rsidR="00AA34F9" w:rsidRPr="00CF3D15">
        <w:rPr>
          <w:rFonts w:ascii="Arial" w:hAnsi="Arial" w:cs="Arial"/>
          <w:i/>
          <w:sz w:val="22"/>
          <w:szCs w:val="24"/>
        </w:rPr>
        <w:t xml:space="preserve">(…) </w:t>
      </w:r>
      <w:r w:rsidRPr="00CF3D15">
        <w:rPr>
          <w:rFonts w:ascii="Arial" w:hAnsi="Arial" w:cs="Arial"/>
          <w:i/>
          <w:sz w:val="22"/>
          <w:szCs w:val="24"/>
          <w:shd w:val="clear" w:color="auto" w:fill="FFFFFF"/>
        </w:rPr>
        <w:t>si bien es cierto la contraseña que se entrega a las personas mientras se encuentra en trámite la expedición de la cédula de ciudadanía es un sucedáneo de este documento, no en todos los eventos es un medio idóneo de identificación</w:t>
      </w:r>
      <w:r w:rsidR="00AA34F9" w:rsidRPr="00CF3D15">
        <w:rPr>
          <w:rFonts w:ascii="Arial" w:hAnsi="Arial" w:cs="Arial"/>
          <w:i/>
          <w:sz w:val="22"/>
          <w:szCs w:val="24"/>
          <w:shd w:val="clear" w:color="auto" w:fill="FFFFFF"/>
        </w:rPr>
        <w:t xml:space="preserve"> (…)</w:t>
      </w:r>
      <w:r w:rsidRPr="00CF3D15">
        <w:rPr>
          <w:rFonts w:ascii="Arial" w:hAnsi="Arial" w:cs="Arial"/>
          <w:i/>
          <w:sz w:val="22"/>
          <w:szCs w:val="24"/>
          <w:shd w:val="clear" w:color="auto" w:fill="FFFFFF"/>
        </w:rPr>
        <w:t>”</w:t>
      </w:r>
      <w:r w:rsidRPr="00CF3D15">
        <w:rPr>
          <w:rFonts w:ascii="Arial" w:hAnsi="Arial" w:cs="Arial"/>
          <w:szCs w:val="24"/>
          <w:shd w:val="clear" w:color="auto" w:fill="FFFFFF"/>
        </w:rPr>
        <w:t xml:space="preserve">. De manera que </w:t>
      </w:r>
      <w:r w:rsidR="00091748" w:rsidRPr="00CF3D15">
        <w:rPr>
          <w:rFonts w:ascii="Arial" w:hAnsi="Arial" w:cs="Arial"/>
          <w:szCs w:val="24"/>
          <w:shd w:val="clear" w:color="auto" w:fill="FFFFFF"/>
        </w:rPr>
        <w:t>no puede sustituir a la cédula de ciudadanía como documento oficial.</w:t>
      </w:r>
      <w:r w:rsidR="00091748" w:rsidRPr="00CF3D15">
        <w:rPr>
          <w:rStyle w:val="Ttulo1Car"/>
          <w:rFonts w:ascii="Arial" w:hAnsi="Arial" w:cs="Arial"/>
          <w:sz w:val="24"/>
          <w:szCs w:val="24"/>
          <w:shd w:val="clear" w:color="auto" w:fill="FFFFFF"/>
        </w:rPr>
        <w:t xml:space="preserve"> </w:t>
      </w:r>
      <w:r w:rsidR="00091748" w:rsidRPr="00CF3D15">
        <w:rPr>
          <w:rFonts w:ascii="Arial" w:hAnsi="Arial" w:cs="Arial"/>
          <w:spacing w:val="0"/>
          <w:szCs w:val="24"/>
          <w:shd w:val="clear" w:color="auto" w:fill="FFFFFF"/>
          <w:lang w:val="es-ES"/>
        </w:rPr>
        <w:t> </w:t>
      </w:r>
    </w:p>
    <w:p w:rsidR="00091748" w:rsidRPr="00CF3D15" w:rsidRDefault="00091748" w:rsidP="00CF582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8"/>
          <w:shd w:val="clear" w:color="auto" w:fill="FFFFFF"/>
        </w:rPr>
      </w:pPr>
    </w:p>
    <w:p w:rsidR="00091748" w:rsidRPr="00CF3D15" w:rsidRDefault="00091748" w:rsidP="00AA34F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shd w:val="clear" w:color="auto" w:fill="FFFFFF"/>
        </w:rPr>
      </w:pPr>
      <w:r w:rsidRPr="00CF3D15">
        <w:rPr>
          <w:rFonts w:ascii="Arial" w:hAnsi="Arial" w:cs="Arial"/>
          <w:szCs w:val="24"/>
          <w:shd w:val="clear" w:color="auto" w:fill="FFFFFF"/>
        </w:rPr>
        <w:t xml:space="preserve">También </w:t>
      </w:r>
      <w:r w:rsidR="00AA34F9" w:rsidRPr="00CF3D15">
        <w:rPr>
          <w:rFonts w:ascii="Arial" w:hAnsi="Arial" w:cs="Arial"/>
          <w:szCs w:val="24"/>
          <w:shd w:val="clear" w:color="auto" w:fill="FFFFFF"/>
        </w:rPr>
        <w:t xml:space="preserve">se </w:t>
      </w:r>
      <w:r w:rsidRPr="00CF3D15">
        <w:rPr>
          <w:rFonts w:ascii="Arial" w:hAnsi="Arial" w:cs="Arial"/>
          <w:szCs w:val="24"/>
          <w:shd w:val="clear" w:color="auto" w:fill="FFFFFF"/>
        </w:rPr>
        <w:t xml:space="preserve">ha dicho </w:t>
      </w:r>
      <w:r w:rsidR="00AA34F9" w:rsidRPr="00CF3D15">
        <w:rPr>
          <w:rFonts w:ascii="Arial" w:hAnsi="Arial" w:cs="Arial"/>
          <w:szCs w:val="24"/>
          <w:shd w:val="clear" w:color="auto" w:fill="FFFFFF"/>
        </w:rPr>
        <w:t xml:space="preserve">por </w:t>
      </w:r>
      <w:r w:rsidRPr="00CF3D15">
        <w:rPr>
          <w:rFonts w:ascii="Arial" w:hAnsi="Arial" w:cs="Arial"/>
          <w:szCs w:val="24"/>
          <w:shd w:val="clear" w:color="auto" w:fill="FFFFFF"/>
        </w:rPr>
        <w:t>la Corte Constitucional que un año es el término razonable para entregar el documento de identidad, puesto que los estándares de calidad en su producción demandan una mayor atención del ente encargado en su expedición. Al respecto refirió</w:t>
      </w:r>
      <w:r w:rsidR="00AA34F9" w:rsidRPr="00CF3D15">
        <w:rPr>
          <w:rStyle w:val="Refdenotaalpie"/>
          <w:rFonts w:ascii="Arial" w:hAnsi="Arial" w:cs="Arial"/>
          <w:szCs w:val="24"/>
          <w:shd w:val="clear" w:color="auto" w:fill="FFFFFF"/>
        </w:rPr>
        <w:footnoteReference w:id="9"/>
      </w:r>
      <w:r w:rsidRPr="00CF3D15">
        <w:rPr>
          <w:rFonts w:ascii="Arial" w:hAnsi="Arial" w:cs="Arial"/>
          <w:szCs w:val="24"/>
          <w:shd w:val="clear" w:color="auto" w:fill="FFFFFF"/>
        </w:rPr>
        <w:t>:</w:t>
      </w:r>
    </w:p>
    <w:p w:rsidR="00091748" w:rsidRPr="00EE4C2E" w:rsidRDefault="00091748" w:rsidP="00AA34F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shd w:val="clear" w:color="auto" w:fill="FFFFFF"/>
        </w:rPr>
      </w:pPr>
    </w:p>
    <w:p w:rsidR="00091748" w:rsidRPr="00EE4C2E" w:rsidRDefault="00091748" w:rsidP="00C87BCA">
      <w:pPr>
        <w:shd w:val="clear" w:color="auto" w:fill="FFFFFF"/>
        <w:ind w:left="567" w:right="567"/>
        <w:jc w:val="both"/>
        <w:textAlignment w:val="baseline"/>
        <w:rPr>
          <w:rFonts w:ascii="Arial" w:hAnsi="Arial" w:cs="Arial"/>
        </w:rPr>
      </w:pPr>
      <w:r w:rsidRPr="00EE4C2E">
        <w:rPr>
          <w:rFonts w:ascii="Arial" w:hAnsi="Arial" w:cs="Arial"/>
          <w:bdr w:val="none" w:sz="0" w:space="0" w:color="auto" w:frame="1"/>
        </w:rPr>
        <w:t>El límite temporal de un año se configura, pues, en un periodo razonable para que la entidad nacional pueda diseñar y elaborar la cédula según las altas exigibilidades relativas a la seguridad del documento, sin  que con ello, se vulnere el ejercicio de los derechos fundamentales a la identidad y la participación política de los ciudadanos.</w:t>
      </w:r>
    </w:p>
    <w:p w:rsidR="00091748" w:rsidRPr="00EE4C2E" w:rsidRDefault="00091748" w:rsidP="00C87BCA">
      <w:pPr>
        <w:pStyle w:val="Textoindependiente3"/>
        <w:shd w:val="clear" w:color="auto" w:fill="FFFFFF"/>
        <w:spacing w:after="0"/>
        <w:ind w:left="567" w:right="567"/>
        <w:jc w:val="both"/>
        <w:textAlignment w:val="baseline"/>
        <w:rPr>
          <w:rFonts w:cs="Arial"/>
          <w:sz w:val="24"/>
          <w:szCs w:val="24"/>
        </w:rPr>
      </w:pPr>
      <w:r w:rsidRPr="00EE4C2E">
        <w:rPr>
          <w:rFonts w:cs="Arial"/>
          <w:sz w:val="24"/>
          <w:szCs w:val="24"/>
          <w:bdr w:val="none" w:sz="0" w:space="0" w:color="auto" w:frame="1"/>
        </w:rPr>
        <w:t> </w:t>
      </w:r>
    </w:p>
    <w:p w:rsidR="00091748" w:rsidRPr="00EE4C2E" w:rsidRDefault="00091748" w:rsidP="00C87BCA">
      <w:pPr>
        <w:pStyle w:val="Textoindependiente3"/>
        <w:shd w:val="clear" w:color="auto" w:fill="FFFFFF"/>
        <w:spacing w:after="0"/>
        <w:ind w:left="567" w:right="567"/>
        <w:jc w:val="both"/>
        <w:textAlignment w:val="baseline"/>
        <w:rPr>
          <w:rFonts w:cs="Arial"/>
          <w:sz w:val="24"/>
          <w:szCs w:val="24"/>
        </w:rPr>
      </w:pPr>
      <w:r w:rsidRPr="00EE4C2E">
        <w:rPr>
          <w:rFonts w:cs="Arial"/>
          <w:sz w:val="24"/>
          <w:szCs w:val="24"/>
          <w:bdr w:val="none" w:sz="0" w:space="0" w:color="auto" w:frame="1"/>
        </w:rPr>
        <w:t xml:space="preserve">Incluso éste plazo máximo de un año, para la elaboración y entrega de la cédula, se corresponde con las intuiciones ciudadanas en el sentido de que duplica el asignado para la vigencia de la contraseña, a saber, de seis meses. Así el ciudadano contará con un documento provisional por un semestre para </w:t>
      </w:r>
      <w:r w:rsidRPr="00EE4C2E">
        <w:rPr>
          <w:rFonts w:cs="Arial"/>
          <w:sz w:val="24"/>
          <w:szCs w:val="24"/>
          <w:bdr w:val="none" w:sz="0" w:space="0" w:color="auto" w:frame="1"/>
        </w:rPr>
        <w:lastRenderedPageBreak/>
        <w:t>identificarse, la contraseña, y una vez vencido éste, podrá disponer de una constancia por un periodo igual.</w:t>
      </w:r>
    </w:p>
    <w:p w:rsidR="002B6F46" w:rsidRPr="00AA34F9" w:rsidRDefault="00091748" w:rsidP="00AA34F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color w:val="2D2D2D"/>
          <w:szCs w:val="24"/>
          <w:shd w:val="clear" w:color="auto" w:fill="FFFFFF"/>
        </w:rPr>
      </w:pPr>
      <w:r w:rsidRPr="00AA34F9">
        <w:rPr>
          <w:rFonts w:ascii="Arial" w:hAnsi="Arial" w:cs="Arial"/>
          <w:color w:val="2D2D2D"/>
          <w:szCs w:val="24"/>
          <w:shd w:val="clear" w:color="auto" w:fill="FFFFFF"/>
        </w:rPr>
        <w:t xml:space="preserve">  </w:t>
      </w:r>
    </w:p>
    <w:p w:rsidR="00926D6D" w:rsidRPr="007E06B6" w:rsidRDefault="00926D6D" w:rsidP="00CC3ECD">
      <w:pPr>
        <w:pStyle w:val="Prrafodelista"/>
        <w:numPr>
          <w:ilvl w:val="0"/>
          <w:numId w:val="18"/>
        </w:numPr>
        <w:spacing w:line="360" w:lineRule="auto"/>
        <w:ind w:right="51"/>
        <w:jc w:val="both"/>
        <w:rPr>
          <w:rFonts w:ascii="Arial" w:hAnsi="Arial"/>
          <w:lang w:val="es-ES_tradnl"/>
        </w:rPr>
      </w:pPr>
      <w:r w:rsidRPr="007E06B6">
        <w:rPr>
          <w:rFonts w:ascii="Arial" w:hAnsi="Arial"/>
        </w:rPr>
        <w:t>EL</w:t>
      </w:r>
      <w:r w:rsidRPr="007E06B6">
        <w:rPr>
          <w:rFonts w:ascii="Arial" w:hAnsi="Arial"/>
          <w:lang w:val="es-ES_tradnl"/>
        </w:rPr>
        <w:t xml:space="preserve"> ANÁLISIS DEL CASO EN CONCRETO</w:t>
      </w:r>
    </w:p>
    <w:p w:rsidR="00CF582A" w:rsidRDefault="00CF582A" w:rsidP="00CF582A">
      <w:pPr>
        <w:pStyle w:val="Textoindependiente"/>
        <w:tabs>
          <w:tab w:val="clear" w:pos="708"/>
          <w:tab w:val="left" w:pos="851"/>
        </w:tabs>
        <w:spacing w:line="360" w:lineRule="auto"/>
        <w:rPr>
          <w:rFonts w:ascii="Arial" w:hAnsi="Arial"/>
          <w:szCs w:val="22"/>
          <w:lang w:val="es-CO"/>
        </w:rPr>
      </w:pPr>
    </w:p>
    <w:p w:rsidR="00DB4B4B" w:rsidRDefault="00CF3D15" w:rsidP="00CF582A">
      <w:pPr>
        <w:pStyle w:val="Textoindependiente"/>
        <w:tabs>
          <w:tab w:val="clear" w:pos="708"/>
          <w:tab w:val="left" w:pos="851"/>
        </w:tabs>
        <w:spacing w:line="360" w:lineRule="auto"/>
        <w:rPr>
          <w:rFonts w:ascii="Arial" w:hAnsi="Arial"/>
          <w:szCs w:val="22"/>
          <w:lang w:val="es-CO"/>
        </w:rPr>
      </w:pPr>
      <w:r>
        <w:rPr>
          <w:rFonts w:ascii="Arial" w:hAnsi="Arial"/>
          <w:szCs w:val="22"/>
          <w:lang w:val="es-CO"/>
        </w:rPr>
        <w:t>Con estribo en la doctrina constitucional señalada y analizada la respuesta emitida por la entidad accionada, considera la Sala que deben ampararse los derechos fundamentales invocados en la tutela, puesto que no se justificó ni se demostró con suficiencia la razón por la cual se ha demorado el trámite de expedición</w:t>
      </w:r>
      <w:r w:rsidR="00181ACA">
        <w:rPr>
          <w:rFonts w:ascii="Arial" w:hAnsi="Arial"/>
          <w:szCs w:val="22"/>
          <w:lang w:val="es-CO"/>
        </w:rPr>
        <w:t xml:space="preserve"> y entrega</w:t>
      </w:r>
      <w:r>
        <w:rPr>
          <w:rFonts w:ascii="Arial" w:hAnsi="Arial"/>
          <w:szCs w:val="22"/>
          <w:lang w:val="es-CO"/>
        </w:rPr>
        <w:t xml:space="preserve"> de la </w:t>
      </w:r>
      <w:r w:rsidR="00181ACA">
        <w:rPr>
          <w:rFonts w:ascii="Arial" w:hAnsi="Arial"/>
          <w:szCs w:val="22"/>
          <w:lang w:val="es-CO"/>
        </w:rPr>
        <w:t xml:space="preserve">cédula </w:t>
      </w:r>
      <w:r>
        <w:rPr>
          <w:rFonts w:ascii="Arial" w:hAnsi="Arial"/>
          <w:szCs w:val="22"/>
          <w:lang w:val="es-CO"/>
        </w:rPr>
        <w:t>de ciudadanía de la accionante.</w:t>
      </w:r>
    </w:p>
    <w:p w:rsidR="005B5F49" w:rsidRPr="00487B40" w:rsidRDefault="005B5F49" w:rsidP="00CF582A">
      <w:pPr>
        <w:pStyle w:val="Textoindependiente"/>
        <w:tabs>
          <w:tab w:val="clear" w:pos="708"/>
          <w:tab w:val="left" w:pos="851"/>
        </w:tabs>
        <w:spacing w:line="360" w:lineRule="auto"/>
        <w:rPr>
          <w:rFonts w:ascii="Arial" w:hAnsi="Arial"/>
          <w:szCs w:val="22"/>
          <w:lang w:val="es-CO"/>
        </w:rPr>
      </w:pPr>
    </w:p>
    <w:p w:rsidR="00C230CB" w:rsidRDefault="00CF3D15" w:rsidP="00CF582A">
      <w:pPr>
        <w:pStyle w:val="Textoindependiente"/>
        <w:tabs>
          <w:tab w:val="clear" w:pos="708"/>
          <w:tab w:val="clear" w:pos="1416"/>
          <w:tab w:val="left" w:pos="709"/>
          <w:tab w:val="left" w:pos="1418"/>
        </w:tabs>
        <w:spacing w:line="360" w:lineRule="auto"/>
        <w:rPr>
          <w:rFonts w:ascii="Arial" w:hAnsi="Arial" w:cs="Arial"/>
          <w:szCs w:val="24"/>
        </w:rPr>
      </w:pPr>
      <w:r>
        <w:rPr>
          <w:rFonts w:ascii="Arial" w:hAnsi="Arial" w:cs="Arial"/>
          <w:szCs w:val="24"/>
        </w:rPr>
        <w:t xml:space="preserve">Si bien es cierto que se ha fijado el término un (1) año como razonable para entregar el documento de identidad, también lo es que la razón de dicho </w:t>
      </w:r>
      <w:r w:rsidR="00EE4C2E">
        <w:rPr>
          <w:rFonts w:ascii="Arial" w:hAnsi="Arial" w:cs="Arial"/>
          <w:szCs w:val="24"/>
        </w:rPr>
        <w:t xml:space="preserve">parecer </w:t>
      </w:r>
      <w:r>
        <w:rPr>
          <w:rFonts w:ascii="Arial" w:hAnsi="Arial" w:cs="Arial"/>
          <w:szCs w:val="24"/>
        </w:rPr>
        <w:t xml:space="preserve">se concibió </w:t>
      </w:r>
      <w:r w:rsidR="00EE4C2E">
        <w:rPr>
          <w:rFonts w:ascii="Arial" w:hAnsi="Arial" w:cs="Arial"/>
          <w:szCs w:val="24"/>
        </w:rPr>
        <w:t xml:space="preserve">por las </w:t>
      </w:r>
      <w:r>
        <w:rPr>
          <w:rFonts w:ascii="Arial" w:hAnsi="Arial" w:cs="Arial"/>
          <w:szCs w:val="24"/>
        </w:rPr>
        <w:t xml:space="preserve">dificultades en su producción </w:t>
      </w:r>
      <w:r w:rsidR="00181ACA">
        <w:rPr>
          <w:rFonts w:ascii="Arial" w:hAnsi="Arial" w:cs="Arial"/>
          <w:szCs w:val="24"/>
        </w:rPr>
        <w:t xml:space="preserve">con ocasión de </w:t>
      </w:r>
      <w:r>
        <w:rPr>
          <w:rFonts w:ascii="Arial" w:hAnsi="Arial" w:cs="Arial"/>
          <w:szCs w:val="24"/>
        </w:rPr>
        <w:t xml:space="preserve">las exigencias y estándares de calidad que tiene que reunir </w:t>
      </w:r>
      <w:r w:rsidR="00181ACA">
        <w:rPr>
          <w:rFonts w:ascii="Arial" w:hAnsi="Arial" w:cs="Arial"/>
          <w:szCs w:val="24"/>
        </w:rPr>
        <w:t xml:space="preserve">dicho </w:t>
      </w:r>
      <w:r>
        <w:rPr>
          <w:rFonts w:ascii="Arial" w:hAnsi="Arial" w:cs="Arial"/>
          <w:szCs w:val="24"/>
        </w:rPr>
        <w:t xml:space="preserve">documento, </w:t>
      </w:r>
      <w:r w:rsidR="00737436">
        <w:rPr>
          <w:rFonts w:ascii="Arial" w:hAnsi="Arial" w:cs="Arial"/>
          <w:szCs w:val="24"/>
        </w:rPr>
        <w:t>que en manera alguna logra acreditar la entidad accionada cuando alude</w:t>
      </w:r>
      <w:r w:rsidR="00C230CB">
        <w:rPr>
          <w:rFonts w:ascii="Arial" w:hAnsi="Arial" w:cs="Arial"/>
          <w:szCs w:val="24"/>
        </w:rPr>
        <w:t>, en el oficio No. TA-2101-2016 del día 05-09-2016,</w:t>
      </w:r>
      <w:r w:rsidR="00737436">
        <w:rPr>
          <w:rFonts w:ascii="Arial" w:hAnsi="Arial" w:cs="Arial"/>
          <w:szCs w:val="24"/>
        </w:rPr>
        <w:t xml:space="preserve"> que </w:t>
      </w:r>
      <w:r w:rsidR="00737436" w:rsidRPr="00C230CB">
        <w:rPr>
          <w:rFonts w:ascii="Arial" w:hAnsi="Arial" w:cs="Arial"/>
          <w:i/>
          <w:sz w:val="22"/>
          <w:szCs w:val="24"/>
        </w:rPr>
        <w:t>“(…) se presentaron inconvenientes de carácter técnico, en el proceso de producción (…)”</w:t>
      </w:r>
      <w:r w:rsidR="00C230CB">
        <w:rPr>
          <w:rFonts w:ascii="Arial" w:hAnsi="Arial" w:cs="Arial"/>
          <w:i/>
          <w:sz w:val="22"/>
          <w:szCs w:val="24"/>
        </w:rPr>
        <w:t xml:space="preserve"> </w:t>
      </w:r>
      <w:r w:rsidR="00C230CB" w:rsidRPr="00C230CB">
        <w:rPr>
          <w:rFonts w:ascii="Arial" w:hAnsi="Arial" w:cs="Arial"/>
          <w:szCs w:val="24"/>
        </w:rPr>
        <w:t>(Folio 15, este cuaderno)</w:t>
      </w:r>
      <w:r w:rsidR="00737436">
        <w:rPr>
          <w:rFonts w:ascii="Arial" w:hAnsi="Arial" w:cs="Arial"/>
          <w:szCs w:val="24"/>
        </w:rPr>
        <w:t>, sin precisar en que consistieron</w:t>
      </w:r>
      <w:r w:rsidR="00776085">
        <w:rPr>
          <w:rFonts w:ascii="Arial" w:hAnsi="Arial" w:cs="Arial"/>
          <w:szCs w:val="24"/>
        </w:rPr>
        <w:t xml:space="preserve">, la razón por la cual se ha podido superar, </w:t>
      </w:r>
      <w:r w:rsidR="00737436">
        <w:rPr>
          <w:rFonts w:ascii="Arial" w:hAnsi="Arial" w:cs="Arial"/>
          <w:szCs w:val="24"/>
        </w:rPr>
        <w:t xml:space="preserve">ni </w:t>
      </w:r>
      <w:r w:rsidR="00776085">
        <w:rPr>
          <w:rFonts w:ascii="Arial" w:hAnsi="Arial" w:cs="Arial"/>
          <w:szCs w:val="24"/>
        </w:rPr>
        <w:t xml:space="preserve">siquiera </w:t>
      </w:r>
      <w:r w:rsidR="00737436">
        <w:rPr>
          <w:rFonts w:ascii="Arial" w:hAnsi="Arial" w:cs="Arial"/>
          <w:szCs w:val="24"/>
        </w:rPr>
        <w:t xml:space="preserve">la fecha </w:t>
      </w:r>
      <w:r w:rsidR="00C230CB">
        <w:rPr>
          <w:rFonts w:ascii="Arial" w:hAnsi="Arial" w:cs="Arial"/>
          <w:szCs w:val="24"/>
        </w:rPr>
        <w:t>en que sucedieron, además</w:t>
      </w:r>
      <w:r w:rsidR="00776085">
        <w:rPr>
          <w:rFonts w:ascii="Arial" w:hAnsi="Arial" w:cs="Arial"/>
          <w:szCs w:val="24"/>
        </w:rPr>
        <w:t>, refiere que está priorizando su producción</w:t>
      </w:r>
      <w:r w:rsidR="00EE4C2E">
        <w:rPr>
          <w:rFonts w:ascii="Arial" w:hAnsi="Arial" w:cs="Arial"/>
          <w:szCs w:val="24"/>
        </w:rPr>
        <w:t>,</w:t>
      </w:r>
      <w:r w:rsidR="00776085">
        <w:rPr>
          <w:rFonts w:ascii="Arial" w:hAnsi="Arial" w:cs="Arial"/>
          <w:szCs w:val="24"/>
        </w:rPr>
        <w:t xml:space="preserve"> pero no </w:t>
      </w:r>
      <w:r w:rsidR="00C230CB">
        <w:rPr>
          <w:rFonts w:ascii="Arial" w:hAnsi="Arial" w:cs="Arial"/>
          <w:szCs w:val="24"/>
        </w:rPr>
        <w:t xml:space="preserve">menciona la probable fecha en la que </w:t>
      </w:r>
      <w:r w:rsidR="00776085">
        <w:rPr>
          <w:rFonts w:ascii="Arial" w:hAnsi="Arial" w:cs="Arial"/>
          <w:szCs w:val="24"/>
        </w:rPr>
        <w:t xml:space="preserve">lo entregará. </w:t>
      </w:r>
      <w:r w:rsidR="00C230CB">
        <w:rPr>
          <w:rFonts w:ascii="Arial" w:hAnsi="Arial" w:cs="Arial"/>
          <w:szCs w:val="24"/>
        </w:rPr>
        <w:t xml:space="preserve"> </w:t>
      </w:r>
    </w:p>
    <w:p w:rsidR="00C230CB" w:rsidRDefault="00C230CB" w:rsidP="00CF582A">
      <w:pPr>
        <w:pStyle w:val="Textoindependiente"/>
        <w:tabs>
          <w:tab w:val="clear" w:pos="708"/>
          <w:tab w:val="clear" w:pos="1416"/>
          <w:tab w:val="left" w:pos="709"/>
          <w:tab w:val="left" w:pos="1418"/>
        </w:tabs>
        <w:spacing w:line="360" w:lineRule="auto"/>
        <w:rPr>
          <w:rFonts w:ascii="Arial" w:hAnsi="Arial" w:cs="Arial"/>
          <w:szCs w:val="24"/>
        </w:rPr>
      </w:pPr>
    </w:p>
    <w:p w:rsidR="00112424" w:rsidRDefault="00C230CB" w:rsidP="00CF582A">
      <w:pPr>
        <w:pStyle w:val="Textoindependiente"/>
        <w:tabs>
          <w:tab w:val="clear" w:pos="708"/>
          <w:tab w:val="clear" w:pos="1416"/>
          <w:tab w:val="left" w:pos="709"/>
          <w:tab w:val="left" w:pos="1418"/>
        </w:tabs>
        <w:spacing w:line="360" w:lineRule="auto"/>
        <w:rPr>
          <w:rFonts w:ascii="Arial" w:hAnsi="Arial" w:cs="Arial"/>
          <w:szCs w:val="24"/>
        </w:rPr>
      </w:pPr>
      <w:r>
        <w:rPr>
          <w:rFonts w:ascii="Arial" w:hAnsi="Arial" w:cs="Arial"/>
          <w:szCs w:val="24"/>
        </w:rPr>
        <w:t xml:space="preserve">Ahora, hay que precisar también que la contraseña </w:t>
      </w:r>
      <w:r w:rsidR="00776085">
        <w:rPr>
          <w:rFonts w:ascii="Arial" w:hAnsi="Arial" w:cs="Arial"/>
          <w:szCs w:val="24"/>
        </w:rPr>
        <w:t xml:space="preserve">de </w:t>
      </w:r>
      <w:r>
        <w:rPr>
          <w:rFonts w:ascii="Arial" w:hAnsi="Arial" w:cs="Arial"/>
          <w:szCs w:val="24"/>
        </w:rPr>
        <w:t xml:space="preserve">la accionante no es un documento idóneo para el ejercicio de los trámites de carácter civil, si bien en algunas ocasiones es probable que la acepten, en otros tantos y aún mayores, no sucede así, en efecto, </w:t>
      </w:r>
      <w:r w:rsidR="00112424">
        <w:rPr>
          <w:rFonts w:ascii="Arial" w:hAnsi="Arial" w:cs="Arial"/>
          <w:szCs w:val="24"/>
        </w:rPr>
        <w:t>le ha sido imposible acceder a servicios financieros y recibir “giros” del exterior, además de que con dificultad ha logrado viajar fuera del país y autenticar documentos</w:t>
      </w:r>
      <w:r w:rsidR="00776085">
        <w:rPr>
          <w:rFonts w:ascii="Arial" w:hAnsi="Arial" w:cs="Arial"/>
          <w:szCs w:val="24"/>
        </w:rPr>
        <w:t xml:space="preserve"> (Folio 25, este cuaderno)</w:t>
      </w:r>
      <w:r w:rsidR="00112424">
        <w:rPr>
          <w:rFonts w:ascii="Arial" w:hAnsi="Arial" w:cs="Arial"/>
          <w:szCs w:val="24"/>
        </w:rPr>
        <w:t xml:space="preserve">. </w:t>
      </w:r>
    </w:p>
    <w:p w:rsidR="00112424" w:rsidRDefault="00112424" w:rsidP="00CF582A">
      <w:pPr>
        <w:pStyle w:val="Textoindependiente"/>
        <w:tabs>
          <w:tab w:val="clear" w:pos="708"/>
          <w:tab w:val="clear" w:pos="1416"/>
          <w:tab w:val="left" w:pos="709"/>
          <w:tab w:val="left" w:pos="1418"/>
        </w:tabs>
        <w:spacing w:line="360" w:lineRule="auto"/>
        <w:rPr>
          <w:rFonts w:ascii="Arial" w:hAnsi="Arial" w:cs="Arial"/>
          <w:szCs w:val="24"/>
        </w:rPr>
      </w:pPr>
    </w:p>
    <w:p w:rsidR="00295EC8" w:rsidRDefault="00C230CB" w:rsidP="00513EAB">
      <w:pPr>
        <w:pStyle w:val="Textoindependiente"/>
        <w:spacing w:line="360" w:lineRule="auto"/>
        <w:rPr>
          <w:rFonts w:ascii="Arial" w:hAnsi="Arial" w:cs="Arial"/>
          <w:iCs/>
          <w:color w:val="000000"/>
          <w:lang w:eastAsia="es-CO"/>
        </w:rPr>
      </w:pPr>
      <w:r>
        <w:rPr>
          <w:rFonts w:ascii="Arial" w:hAnsi="Arial" w:cs="Arial"/>
          <w:szCs w:val="24"/>
        </w:rPr>
        <w:t xml:space="preserve">Para la </w:t>
      </w:r>
      <w:r w:rsidR="00776085">
        <w:rPr>
          <w:rFonts w:ascii="Arial" w:hAnsi="Arial" w:cs="Arial"/>
          <w:szCs w:val="24"/>
        </w:rPr>
        <w:t xml:space="preserve">Sala la </w:t>
      </w:r>
      <w:r>
        <w:rPr>
          <w:rFonts w:ascii="Arial" w:hAnsi="Arial" w:cs="Arial"/>
          <w:szCs w:val="24"/>
        </w:rPr>
        <w:t>respuesta carente de sustento probatorio no justifica la demora en la entrega del documento, por lo que en este caso en particular</w:t>
      </w:r>
      <w:r w:rsidR="00513EAB">
        <w:rPr>
          <w:rFonts w:ascii="Arial" w:hAnsi="Arial" w:cs="Arial"/>
          <w:szCs w:val="24"/>
        </w:rPr>
        <w:t xml:space="preserve"> se hace necesario</w:t>
      </w:r>
      <w:r>
        <w:rPr>
          <w:rFonts w:ascii="Arial" w:hAnsi="Arial" w:cs="Arial"/>
          <w:szCs w:val="24"/>
        </w:rPr>
        <w:t xml:space="preserve"> </w:t>
      </w:r>
      <w:r w:rsidR="00513EAB">
        <w:rPr>
          <w:rFonts w:ascii="Arial" w:hAnsi="Arial" w:cs="Arial"/>
          <w:szCs w:val="24"/>
        </w:rPr>
        <w:t xml:space="preserve">conceder </w:t>
      </w:r>
      <w:r w:rsidR="00776085">
        <w:rPr>
          <w:rFonts w:ascii="Arial" w:hAnsi="Arial" w:cs="Arial"/>
          <w:szCs w:val="24"/>
        </w:rPr>
        <w:t xml:space="preserve">el amparo constitucional </w:t>
      </w:r>
      <w:r w:rsidR="00513EAB">
        <w:rPr>
          <w:rFonts w:ascii="Arial" w:hAnsi="Arial" w:cs="Arial"/>
          <w:szCs w:val="24"/>
        </w:rPr>
        <w:t xml:space="preserve">con el fin de proteger el derecho fundamental a la personalidad jurídica de la accionante, afectado </w:t>
      </w:r>
      <w:r w:rsidR="00EE4C2E">
        <w:rPr>
          <w:rFonts w:ascii="Arial" w:hAnsi="Arial" w:cs="Arial"/>
          <w:szCs w:val="24"/>
        </w:rPr>
        <w:t xml:space="preserve">por la limitación injustificada de las </w:t>
      </w:r>
      <w:r w:rsidR="00513EAB">
        <w:rPr>
          <w:rFonts w:ascii="Arial" w:hAnsi="Arial" w:cs="Arial"/>
          <w:szCs w:val="24"/>
        </w:rPr>
        <w:t xml:space="preserve">actividades propias como ciudadana. </w:t>
      </w:r>
    </w:p>
    <w:p w:rsidR="00513EAB" w:rsidRDefault="00513EAB" w:rsidP="00513EA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612"/>
        <w:textAlignment w:val="auto"/>
        <w:rPr>
          <w:rFonts w:ascii="Arial" w:hAnsi="Arial" w:cs="Arial"/>
          <w:szCs w:val="24"/>
        </w:rPr>
      </w:pPr>
    </w:p>
    <w:p w:rsidR="00CF582A" w:rsidRPr="00612485" w:rsidRDefault="00CF582A" w:rsidP="00CC3ECD">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L</w:t>
      </w:r>
      <w:r w:rsidRPr="00612485">
        <w:rPr>
          <w:rFonts w:ascii="Arial" w:hAnsi="Arial" w:cs="Arial"/>
          <w:szCs w:val="24"/>
        </w:rPr>
        <w:t xml:space="preserve">AS CONCLUSIONES </w:t>
      </w:r>
    </w:p>
    <w:p w:rsidR="00513EAB" w:rsidRPr="00D54497" w:rsidRDefault="00513EAB" w:rsidP="00513EAB">
      <w:pPr>
        <w:pStyle w:val="Textoindependiente"/>
        <w:spacing w:line="360" w:lineRule="auto"/>
        <w:rPr>
          <w:rFonts w:ascii="Arial" w:hAnsi="Arial"/>
          <w:sz w:val="18"/>
          <w:szCs w:val="24"/>
        </w:rPr>
      </w:pPr>
    </w:p>
    <w:p w:rsidR="00513EAB" w:rsidRDefault="00513EAB" w:rsidP="00513EA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538DC">
        <w:rPr>
          <w:rFonts w:ascii="Arial" w:hAnsi="Arial" w:cs="Arial"/>
        </w:rPr>
        <w:t xml:space="preserve">Con fundamento en las consideraciones expuestas, en los acápites anteriores: (i)  Se </w:t>
      </w:r>
      <w:r>
        <w:rPr>
          <w:rFonts w:ascii="Arial" w:hAnsi="Arial" w:cs="Arial"/>
        </w:rPr>
        <w:t xml:space="preserve">concederá el amparo constitucional de los derechos fundamentales invocados; (ii) Se ordenará los Delegados Departamentales del Registrador Nacional para Risaralda y al Director Nacional de Identificación, hacer la entrega de la cédula de ciudadanía;  y (iii) Se declarará </w:t>
      </w:r>
      <w:r w:rsidRPr="00E538DC">
        <w:rPr>
          <w:rFonts w:ascii="Arial" w:hAnsi="Arial" w:cs="Arial"/>
        </w:rPr>
        <w:t xml:space="preserve">improcedente la acción constitucional frente </w:t>
      </w:r>
      <w:r>
        <w:rPr>
          <w:rFonts w:ascii="Arial" w:hAnsi="Arial" w:cs="Arial"/>
        </w:rPr>
        <w:t xml:space="preserve">a la Registraduría Nacional del Estado </w:t>
      </w:r>
      <w:r>
        <w:rPr>
          <w:rFonts w:ascii="Arial" w:hAnsi="Arial" w:cs="Arial"/>
        </w:rPr>
        <w:lastRenderedPageBreak/>
        <w:t>Civil, por carecer de legitimación.</w:t>
      </w:r>
    </w:p>
    <w:p w:rsidR="00513EAB" w:rsidRPr="00D54497" w:rsidRDefault="00513EAB" w:rsidP="00513EAB">
      <w:pPr>
        <w:pStyle w:val="Textoindependiente"/>
        <w:tabs>
          <w:tab w:val="clear" w:pos="0"/>
        </w:tabs>
        <w:suppressAutoHyphens w:val="0"/>
        <w:overflowPunct/>
        <w:autoSpaceDE/>
        <w:adjustRightInd/>
        <w:spacing w:line="360" w:lineRule="auto"/>
        <w:rPr>
          <w:rFonts w:ascii="Arial" w:hAnsi="Arial" w:cs="Arial"/>
          <w:sz w:val="18"/>
          <w:szCs w:val="24"/>
          <w:lang w:val="es-ES"/>
        </w:rPr>
      </w:pPr>
    </w:p>
    <w:p w:rsidR="00513EAB" w:rsidRDefault="00513EAB" w:rsidP="00513EAB">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CF582A" w:rsidRDefault="00CF582A" w:rsidP="00CF582A">
      <w:pPr>
        <w:pStyle w:val="Textoindependiente"/>
        <w:spacing w:line="360" w:lineRule="auto"/>
        <w:jc w:val="center"/>
        <w:rPr>
          <w:rFonts w:ascii="Arial" w:hAnsi="Arial" w:cs="Arial"/>
          <w:bCs/>
          <w:smallCaps/>
          <w:szCs w:val="24"/>
        </w:rPr>
      </w:pPr>
      <w:r w:rsidRPr="00612485">
        <w:rPr>
          <w:rFonts w:ascii="Arial" w:hAnsi="Arial" w:cs="Arial"/>
          <w:bCs/>
          <w:smallCaps/>
          <w:szCs w:val="24"/>
        </w:rPr>
        <w:t>F A L L A,</w:t>
      </w:r>
    </w:p>
    <w:p w:rsidR="00CF582A" w:rsidRPr="00612485" w:rsidRDefault="00CF582A" w:rsidP="00CF582A">
      <w:pPr>
        <w:pStyle w:val="Textoindependiente"/>
        <w:spacing w:line="360" w:lineRule="auto"/>
        <w:jc w:val="center"/>
        <w:rPr>
          <w:rFonts w:ascii="Arial" w:hAnsi="Arial" w:cs="Arial"/>
          <w:bCs/>
          <w:smallCaps/>
          <w:szCs w:val="24"/>
        </w:rPr>
      </w:pPr>
    </w:p>
    <w:p w:rsidR="00CF582A" w:rsidRDefault="00CF582A" w:rsidP="00CF582A">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 xml:space="preserve">TUTELAR el derecho </w:t>
      </w:r>
      <w:r w:rsidR="00513EAB">
        <w:rPr>
          <w:rFonts w:ascii="Arial" w:hAnsi="Arial" w:cs="Times New Roman"/>
          <w:spacing w:val="-3"/>
          <w:lang w:val="es-ES_tradnl"/>
        </w:rPr>
        <w:t xml:space="preserve">fundamental a la personalidad jurídica de la señora Martha Patricia Vargas González </w:t>
      </w:r>
      <w:r>
        <w:rPr>
          <w:rFonts w:ascii="Arial" w:hAnsi="Arial" w:cs="Times New Roman"/>
          <w:spacing w:val="-3"/>
          <w:lang w:val="es-ES_tradnl"/>
        </w:rPr>
        <w:t xml:space="preserve">frente a </w:t>
      </w:r>
      <w:r w:rsidR="00513EAB">
        <w:rPr>
          <w:rFonts w:ascii="Arial" w:hAnsi="Arial" w:cs="Arial"/>
        </w:rPr>
        <w:t>los Delegados Departamentales del Registrador Nacional para Risaralda y la Dirección Nacional de Identificación de la RNEC</w:t>
      </w:r>
      <w:r>
        <w:rPr>
          <w:rFonts w:ascii="Arial" w:hAnsi="Arial" w:cs="Times New Roman"/>
          <w:spacing w:val="-3"/>
          <w:lang w:val="es-ES_tradnl"/>
        </w:rPr>
        <w:t>.</w:t>
      </w:r>
    </w:p>
    <w:p w:rsidR="00CF582A" w:rsidRDefault="00CF582A" w:rsidP="00CF582A">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p>
    <w:p w:rsidR="00CF582A" w:rsidRPr="00183939" w:rsidRDefault="00513EAB" w:rsidP="00CF582A">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 xml:space="preserve">ORDENAR a </w:t>
      </w:r>
      <w:r>
        <w:rPr>
          <w:rFonts w:ascii="Arial" w:hAnsi="Arial" w:cs="Arial"/>
        </w:rPr>
        <w:t>los Delegados Departamentales del Registrador Nacional para Risaralda y la Dirección Nacional de Identificación de la RNE</w:t>
      </w:r>
      <w:r w:rsidR="0004393B">
        <w:rPr>
          <w:rFonts w:ascii="Arial" w:hAnsi="Arial" w:cs="Arial"/>
        </w:rPr>
        <w:t>C</w:t>
      </w:r>
      <w:r>
        <w:rPr>
          <w:rFonts w:ascii="Arial" w:hAnsi="Arial" w:cs="Arial"/>
        </w:rPr>
        <w:t>, que</w:t>
      </w:r>
      <w:r w:rsidRPr="00E83DC3">
        <w:rPr>
          <w:rFonts w:ascii="Arial" w:hAnsi="Arial" w:cs="Arial"/>
        </w:rPr>
        <w:t xml:space="preserve"> </w:t>
      </w:r>
      <w:r w:rsidR="00CF582A" w:rsidRPr="00E83DC3">
        <w:rPr>
          <w:rFonts w:ascii="Arial" w:hAnsi="Arial" w:cs="Arial"/>
        </w:rPr>
        <w:t xml:space="preserve">en el perentorio término de </w:t>
      </w:r>
      <w:r w:rsidR="00183939">
        <w:rPr>
          <w:rFonts w:ascii="Arial" w:hAnsi="Arial" w:cs="Arial"/>
        </w:rPr>
        <w:t xml:space="preserve">diez </w:t>
      </w:r>
      <w:r w:rsidR="0004393B">
        <w:rPr>
          <w:rFonts w:ascii="Arial" w:hAnsi="Arial" w:cs="Arial"/>
        </w:rPr>
        <w:t>(</w:t>
      </w:r>
      <w:r w:rsidR="00183939">
        <w:rPr>
          <w:rFonts w:ascii="Arial" w:hAnsi="Arial" w:cs="Arial"/>
        </w:rPr>
        <w:t>10</w:t>
      </w:r>
      <w:r w:rsidR="0004393B">
        <w:rPr>
          <w:rFonts w:ascii="Arial" w:hAnsi="Arial" w:cs="Arial"/>
        </w:rPr>
        <w:t xml:space="preserve">) </w:t>
      </w:r>
      <w:r w:rsidR="00183939">
        <w:rPr>
          <w:rFonts w:ascii="Arial" w:hAnsi="Arial" w:cs="Arial"/>
        </w:rPr>
        <w:t>días</w:t>
      </w:r>
      <w:r w:rsidR="00CF582A" w:rsidRPr="00E83DC3">
        <w:rPr>
          <w:rFonts w:ascii="Arial" w:hAnsi="Arial" w:cs="Arial"/>
        </w:rPr>
        <w:t xml:space="preserve">, </w:t>
      </w:r>
      <w:r w:rsidR="0004393B">
        <w:rPr>
          <w:rFonts w:ascii="Arial" w:hAnsi="Arial" w:cs="Arial"/>
        </w:rPr>
        <w:t>siguiente</w:t>
      </w:r>
      <w:r w:rsidR="00183939">
        <w:rPr>
          <w:rFonts w:ascii="Arial" w:hAnsi="Arial" w:cs="Arial"/>
        </w:rPr>
        <w:t>s</w:t>
      </w:r>
      <w:r w:rsidR="0004393B">
        <w:rPr>
          <w:rFonts w:ascii="Arial" w:hAnsi="Arial" w:cs="Arial"/>
        </w:rPr>
        <w:t xml:space="preserve"> a la notificación de esta providencia, expidan y entreguen a la señora </w:t>
      </w:r>
      <w:r w:rsidR="0004393B">
        <w:rPr>
          <w:rFonts w:ascii="Arial" w:hAnsi="Arial" w:cs="Times New Roman"/>
          <w:spacing w:val="-3"/>
          <w:lang w:val="es-ES_tradnl"/>
        </w:rPr>
        <w:t>Martha Patricia Vargas González su cédula de ciudadanía</w:t>
      </w:r>
      <w:r w:rsidR="00CF582A">
        <w:rPr>
          <w:rFonts w:ascii="Arial" w:hAnsi="Arial" w:cs="Arial"/>
        </w:rPr>
        <w:t>.</w:t>
      </w:r>
    </w:p>
    <w:p w:rsidR="00183939" w:rsidRPr="00E83DC3" w:rsidRDefault="00183939" w:rsidP="00183939">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lang w:val="es-ES_tradnl"/>
        </w:rPr>
      </w:pPr>
    </w:p>
    <w:p w:rsidR="00CF582A" w:rsidRDefault="00CF582A" w:rsidP="00D76E8B">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sidRPr="00D76E8B">
        <w:rPr>
          <w:rFonts w:ascii="Arial" w:hAnsi="Arial" w:cs="Times New Roman"/>
          <w:spacing w:val="-3"/>
          <w:lang w:val="es-ES_tradnl"/>
        </w:rPr>
        <w:t xml:space="preserve">ADVERTIR expresamente </w:t>
      </w:r>
      <w:r w:rsidR="0004393B">
        <w:rPr>
          <w:rFonts w:ascii="Arial" w:hAnsi="Arial" w:cs="Times New Roman"/>
          <w:spacing w:val="-3"/>
          <w:lang w:val="es-ES_tradnl"/>
        </w:rPr>
        <w:t xml:space="preserve">a </w:t>
      </w:r>
      <w:r w:rsidR="0004393B">
        <w:rPr>
          <w:rFonts w:ascii="Arial" w:hAnsi="Arial" w:cs="Arial"/>
        </w:rPr>
        <w:t>los Delegados Departamentales del Registrador Nacional para Risaralda y la Dirección Nacional de Identificación de la RNEC</w:t>
      </w:r>
      <w:r w:rsidRPr="00D76E8B">
        <w:rPr>
          <w:rFonts w:ascii="Arial" w:hAnsi="Arial" w:cs="Times New Roman"/>
          <w:spacing w:val="-3"/>
          <w:lang w:val="es-ES_tradnl"/>
        </w:rPr>
        <w:t>, que el incumplimiento a las órdenes impartidas en esta decisión, se sancionan con arresto y multa, previo incidente ante esta Corporación.</w:t>
      </w:r>
    </w:p>
    <w:p w:rsidR="0004393B" w:rsidRDefault="0004393B" w:rsidP="0004393B">
      <w:pPr>
        <w:pStyle w:val="Prrafodelista"/>
        <w:rPr>
          <w:rFonts w:ascii="Arial" w:hAnsi="Arial" w:cs="Times New Roman"/>
          <w:spacing w:val="-3"/>
          <w:lang w:val="es-ES_tradnl"/>
        </w:rPr>
      </w:pPr>
    </w:p>
    <w:p w:rsidR="0004393B" w:rsidRPr="00D76E8B" w:rsidRDefault="0004393B" w:rsidP="00D76E8B">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DECLARAR improcedente el amparo constitucional frente a la RNEC.</w:t>
      </w:r>
    </w:p>
    <w:p w:rsidR="00CF582A" w:rsidRPr="00F146B4" w:rsidRDefault="00CF582A" w:rsidP="00CF582A">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p>
    <w:p w:rsidR="00CF582A"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sidRPr="003755CE">
        <w:rPr>
          <w:rFonts w:ascii="Arial" w:hAnsi="Arial" w:cs="Times New Roman"/>
          <w:spacing w:val="-3"/>
          <w:lang w:val="es-ES_tradnl"/>
        </w:rPr>
        <w:t xml:space="preserve">NOTIFICAR esta decisión a todas las partes, por el medio más expedito y eficaz. </w:t>
      </w:r>
    </w:p>
    <w:p w:rsidR="00CF582A" w:rsidRDefault="00CF582A" w:rsidP="00CF582A">
      <w:pPr>
        <w:pStyle w:val="Prrafodelista"/>
        <w:spacing w:line="360" w:lineRule="auto"/>
        <w:ind w:left="360"/>
        <w:rPr>
          <w:rFonts w:ascii="Arial" w:hAnsi="Arial" w:cs="Times New Roman"/>
          <w:spacing w:val="-3"/>
          <w:lang w:val="es-ES_tradnl"/>
        </w:rPr>
      </w:pPr>
    </w:p>
    <w:p w:rsidR="00CF582A" w:rsidRDefault="00CF582A" w:rsidP="00CF582A">
      <w:pPr>
        <w:widowControl/>
        <w:numPr>
          <w:ilvl w:val="0"/>
          <w:numId w:val="6"/>
        </w:numPr>
        <w:tabs>
          <w:tab w:val="clear" w:pos="720"/>
          <w:tab w:val="left" w:pos="0"/>
          <w:tab w:val="num" w:pos="36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szCs w:val="20"/>
          <w:lang w:val="es-ES_tradnl"/>
        </w:rPr>
      </w:pPr>
      <w:r w:rsidRPr="003755CE">
        <w:rPr>
          <w:rFonts w:ascii="Arial" w:hAnsi="Arial" w:cs="Times New Roman"/>
          <w:spacing w:val="-3"/>
          <w:szCs w:val="20"/>
          <w:lang w:val="es-ES_tradnl"/>
        </w:rPr>
        <w:t>REMITIR la presente acción, de no ser impugnado este fallo, a la Corte Constitucional para su eventual revisión.</w:t>
      </w:r>
    </w:p>
    <w:p w:rsidR="00CF582A" w:rsidRDefault="00CF582A" w:rsidP="00CF582A">
      <w:pPr>
        <w:pStyle w:val="Prrafodelista"/>
        <w:spacing w:line="360" w:lineRule="auto"/>
        <w:ind w:left="360"/>
        <w:rPr>
          <w:rFonts w:ascii="Arial" w:hAnsi="Arial" w:cs="Times New Roman"/>
          <w:spacing w:val="-3"/>
          <w:szCs w:val="20"/>
          <w:lang w:val="es-ES_tradnl"/>
        </w:rPr>
      </w:pPr>
    </w:p>
    <w:p w:rsidR="00BE3D39" w:rsidRPr="00847E69" w:rsidRDefault="00CF582A" w:rsidP="00CF582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3755CE">
        <w:rPr>
          <w:rFonts w:ascii="Arial" w:hAnsi="Arial" w:cs="Times New Roman"/>
          <w:spacing w:val="-3"/>
          <w:lang w:val="es-ES_tradnl"/>
        </w:rPr>
        <w:t xml:space="preserve">ARCHIVAR el expediente, previas anotaciones en los libros radicadores, una vez agotado el trámite ante </w:t>
      </w:r>
      <w:smartTag w:uri="urn:schemas-microsoft-com:office:smarttags" w:element="PersonName">
        <w:smartTagPr>
          <w:attr w:name="ProductID" w:val="la Corte Constitucional."/>
        </w:smartTagPr>
        <w:r w:rsidRPr="003755CE">
          <w:rPr>
            <w:rFonts w:ascii="Arial" w:hAnsi="Arial" w:cs="Times New Roman"/>
            <w:spacing w:val="-3"/>
            <w:lang w:val="es-ES_tradnl"/>
          </w:rPr>
          <w:t>la Corte Constitucional.</w:t>
        </w:r>
      </w:smartTag>
    </w:p>
    <w:p w:rsidR="0004393B" w:rsidRPr="00075459" w:rsidRDefault="0004393B" w:rsidP="0004393B">
      <w:pPr>
        <w:pStyle w:val="Prrafodelista"/>
        <w:ind w:left="720"/>
        <w:rPr>
          <w:rFonts w:ascii="Arial" w:hAnsi="Arial" w:cs="Arial"/>
          <w:spacing w:val="-3"/>
        </w:rPr>
      </w:pPr>
    </w:p>
    <w:p w:rsidR="0004393B" w:rsidRPr="00C641FE" w:rsidRDefault="0004393B" w:rsidP="0004393B">
      <w:pPr>
        <w:pStyle w:val="Textoindependiente"/>
        <w:spacing w:line="360" w:lineRule="auto"/>
        <w:ind w:left="720"/>
        <w:jc w:val="center"/>
        <w:rPr>
          <w:rFonts w:ascii="Arial" w:hAnsi="Arial"/>
          <w:smallCaps/>
          <w:szCs w:val="24"/>
        </w:rPr>
      </w:pPr>
      <w:r w:rsidRPr="00C641FE">
        <w:rPr>
          <w:rFonts w:ascii="Arial" w:hAnsi="Arial"/>
          <w:smallCaps/>
          <w:szCs w:val="24"/>
        </w:rPr>
        <w:t>Notifíquese,</w:t>
      </w:r>
    </w:p>
    <w:p w:rsidR="0004393B" w:rsidRDefault="0004393B" w:rsidP="0004393B">
      <w:pPr>
        <w:pStyle w:val="Textoindependiente"/>
        <w:spacing w:line="360" w:lineRule="auto"/>
        <w:ind w:left="720"/>
        <w:jc w:val="center"/>
        <w:rPr>
          <w:rFonts w:ascii="Arial" w:hAnsi="Arial"/>
          <w:szCs w:val="24"/>
        </w:rPr>
      </w:pPr>
    </w:p>
    <w:p w:rsidR="0004393B" w:rsidRPr="00FB14AC" w:rsidRDefault="0004393B" w:rsidP="0004393B">
      <w:pPr>
        <w:pStyle w:val="Textoindependiente"/>
        <w:spacing w:line="360" w:lineRule="auto"/>
        <w:ind w:left="720"/>
        <w:jc w:val="center"/>
        <w:rPr>
          <w:rFonts w:ascii="Arial" w:hAnsi="Arial"/>
          <w:szCs w:val="24"/>
        </w:rPr>
      </w:pPr>
    </w:p>
    <w:p w:rsidR="0004393B" w:rsidRDefault="0004393B" w:rsidP="0004393B">
      <w:pPr>
        <w:pStyle w:val="Textoindependiente"/>
        <w:spacing w:line="360" w:lineRule="auto"/>
        <w:ind w:left="720"/>
        <w:jc w:val="center"/>
        <w:rPr>
          <w:rFonts w:ascii="Arial" w:hAnsi="Arial"/>
          <w:szCs w:val="24"/>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Arial" w:hAnsi="Arial" w:cs="Arial"/>
          <w:i/>
          <w:spacing w:val="-3"/>
          <w:w w:val="150"/>
          <w:sz w:val="18"/>
          <w:szCs w:val="18"/>
          <w:lang w:val="es-ES_tradnl"/>
        </w:rPr>
      </w:pPr>
      <w:r w:rsidRPr="0004393B">
        <w:rPr>
          <w:rFonts w:ascii="Arial" w:hAnsi="Arial" w:cs="Arial"/>
          <w:i/>
          <w:spacing w:val="-3"/>
          <w:w w:val="150"/>
          <w:sz w:val="28"/>
          <w:lang w:val="es-ES_tradnl"/>
        </w:rPr>
        <w:t>D</w:t>
      </w:r>
      <w:r w:rsidRPr="0004393B">
        <w:rPr>
          <w:rFonts w:ascii="Arial" w:hAnsi="Arial" w:cs="Arial"/>
          <w:i/>
          <w:spacing w:val="-3"/>
          <w:w w:val="150"/>
          <w:sz w:val="18"/>
          <w:szCs w:val="16"/>
          <w:lang w:val="es-ES_tradnl"/>
        </w:rPr>
        <w:t xml:space="preserve">UBERNEY </w:t>
      </w:r>
      <w:r w:rsidRPr="0004393B">
        <w:rPr>
          <w:rFonts w:ascii="Arial" w:hAnsi="Arial" w:cs="Arial"/>
          <w:i/>
          <w:spacing w:val="-3"/>
          <w:w w:val="150"/>
          <w:sz w:val="28"/>
          <w:lang w:val="es-ES_tradnl"/>
        </w:rPr>
        <w:t>G</w:t>
      </w:r>
      <w:r w:rsidRPr="0004393B">
        <w:rPr>
          <w:rFonts w:ascii="Arial" w:hAnsi="Arial" w:cs="Arial"/>
          <w:i/>
          <w:spacing w:val="-3"/>
          <w:w w:val="150"/>
          <w:sz w:val="18"/>
          <w:szCs w:val="16"/>
          <w:lang w:val="es-ES_tradnl"/>
        </w:rPr>
        <w:t xml:space="preserve">RISALES </w:t>
      </w:r>
      <w:r w:rsidRPr="0004393B">
        <w:rPr>
          <w:rFonts w:ascii="Arial" w:hAnsi="Arial" w:cs="Arial"/>
          <w:i/>
          <w:spacing w:val="-3"/>
          <w:w w:val="150"/>
          <w:sz w:val="28"/>
          <w:lang w:val="es-ES_tradnl"/>
        </w:rPr>
        <w:t>H</w:t>
      </w:r>
      <w:r w:rsidRPr="0004393B">
        <w:rPr>
          <w:rFonts w:ascii="Arial" w:hAnsi="Arial" w:cs="Arial"/>
          <w:i/>
          <w:spacing w:val="-3"/>
          <w:w w:val="150"/>
          <w:sz w:val="18"/>
          <w:szCs w:val="16"/>
          <w:lang w:val="es-ES_tradnl"/>
        </w:rPr>
        <w:t>ERRERA</w:t>
      </w: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Arial" w:hAnsi="Arial" w:cs="Arial"/>
          <w:i/>
          <w:spacing w:val="-3"/>
          <w:sz w:val="14"/>
          <w:szCs w:val="20"/>
          <w:lang w:val="es-ES_tradnl"/>
        </w:rPr>
      </w:pPr>
      <w:r w:rsidRPr="0004393B">
        <w:rPr>
          <w:rFonts w:ascii="Arial" w:hAnsi="Arial" w:cs="Arial"/>
          <w:i/>
          <w:spacing w:val="-3"/>
          <w:w w:val="150"/>
          <w:sz w:val="28"/>
          <w:lang w:val="es-ES_tradnl"/>
        </w:rPr>
        <w:t>M</w:t>
      </w:r>
      <w:r w:rsidRPr="0004393B">
        <w:rPr>
          <w:rFonts w:ascii="Arial" w:hAnsi="Arial" w:cs="Arial"/>
          <w:i/>
          <w:spacing w:val="-3"/>
          <w:w w:val="150"/>
          <w:lang w:val="es-ES_tradnl"/>
        </w:rPr>
        <w:t xml:space="preserve"> </w:t>
      </w:r>
      <w:r w:rsidRPr="0004393B">
        <w:rPr>
          <w:rFonts w:ascii="Arial" w:hAnsi="Arial" w:cs="Arial"/>
          <w:i/>
          <w:spacing w:val="-3"/>
          <w:w w:val="150"/>
          <w:sz w:val="18"/>
          <w:szCs w:val="20"/>
          <w:lang w:val="es-ES_tradnl"/>
        </w:rPr>
        <w:t>A G I S T R A D O</w:t>
      </w: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2"/>
          <w:szCs w:val="18"/>
          <w:lang w:val="es-ES_tradnl"/>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2"/>
          <w:szCs w:val="18"/>
          <w:lang w:val="es-ES_tradnl"/>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8"/>
          <w:szCs w:val="18"/>
          <w:lang w:val="es-ES_tradnl"/>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both"/>
        <w:textAlignment w:val="baseline"/>
        <w:rPr>
          <w:rFonts w:ascii="Arial" w:hAnsi="Arial" w:cs="Arial"/>
          <w:spacing w:val="-3"/>
          <w:w w:val="150"/>
          <w:sz w:val="22"/>
          <w:szCs w:val="18"/>
          <w:lang w:val="es-ES_tradnl"/>
        </w:rPr>
      </w:pP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Arial" w:hAnsi="Arial"/>
          <w:i/>
          <w:w w:val="150"/>
          <w:sz w:val="20"/>
          <w:lang w:val="es-ES_tradnl"/>
        </w:rPr>
      </w:pPr>
      <w:r w:rsidRPr="0004393B">
        <w:rPr>
          <w:rFonts w:ascii="Arial" w:hAnsi="Arial"/>
          <w:i/>
          <w:w w:val="150"/>
          <w:sz w:val="28"/>
          <w:szCs w:val="18"/>
          <w:lang w:val="es-ES_tradnl"/>
        </w:rPr>
        <w:t>E</w:t>
      </w:r>
      <w:r w:rsidRPr="0004393B">
        <w:rPr>
          <w:rFonts w:ascii="Arial" w:hAnsi="Arial"/>
          <w:i/>
          <w:w w:val="150"/>
          <w:sz w:val="18"/>
          <w:szCs w:val="18"/>
          <w:lang w:val="es-ES_tradnl"/>
        </w:rPr>
        <w:t>DDER</w:t>
      </w:r>
      <w:r w:rsidRPr="0004393B">
        <w:rPr>
          <w:rFonts w:ascii="Arial" w:hAnsi="Arial"/>
          <w:i/>
          <w:w w:val="150"/>
          <w:sz w:val="18"/>
          <w:lang w:val="es-ES_tradnl"/>
        </w:rPr>
        <w:t xml:space="preserve"> </w:t>
      </w:r>
      <w:r w:rsidRPr="0004393B">
        <w:rPr>
          <w:rFonts w:ascii="Arial" w:hAnsi="Arial"/>
          <w:i/>
          <w:w w:val="150"/>
          <w:sz w:val="28"/>
          <w:lang w:val="es-ES_tradnl"/>
        </w:rPr>
        <w:t>J</w:t>
      </w:r>
      <w:r w:rsidRPr="0004393B">
        <w:rPr>
          <w:rFonts w:ascii="Arial" w:hAnsi="Arial"/>
          <w:i/>
          <w:w w:val="150"/>
          <w:sz w:val="18"/>
          <w:szCs w:val="18"/>
          <w:lang w:val="es-ES_tradnl"/>
        </w:rPr>
        <w:t xml:space="preserve">IMMY </w:t>
      </w:r>
      <w:r w:rsidRPr="0004393B">
        <w:rPr>
          <w:rFonts w:ascii="Arial" w:hAnsi="Arial"/>
          <w:i/>
          <w:w w:val="150"/>
          <w:sz w:val="28"/>
          <w:lang w:val="es-ES_tradnl"/>
        </w:rPr>
        <w:t>S</w:t>
      </w:r>
      <w:r w:rsidRPr="0004393B">
        <w:rPr>
          <w:rFonts w:ascii="Arial" w:hAnsi="Arial"/>
          <w:i/>
          <w:w w:val="150"/>
          <w:sz w:val="18"/>
          <w:szCs w:val="18"/>
          <w:lang w:val="es-ES_tradnl"/>
        </w:rPr>
        <w:t xml:space="preserve">ÁNCHEZ </w:t>
      </w:r>
      <w:r w:rsidRPr="0004393B">
        <w:rPr>
          <w:rFonts w:ascii="Arial" w:hAnsi="Arial"/>
          <w:i/>
          <w:w w:val="150"/>
          <w:sz w:val="28"/>
          <w:szCs w:val="18"/>
          <w:lang w:val="es-ES_tradnl"/>
        </w:rPr>
        <w:t>C.</w:t>
      </w:r>
      <w:r w:rsidRPr="0004393B">
        <w:rPr>
          <w:rFonts w:ascii="Arial" w:hAnsi="Arial"/>
          <w:i/>
          <w:w w:val="150"/>
          <w:sz w:val="28"/>
          <w:szCs w:val="18"/>
          <w:lang w:val="es-ES_tradnl"/>
        </w:rPr>
        <w:tab/>
      </w:r>
      <w:r w:rsidRPr="0004393B">
        <w:rPr>
          <w:rFonts w:ascii="Arial" w:hAnsi="Arial"/>
          <w:i/>
          <w:w w:val="150"/>
          <w:sz w:val="28"/>
          <w:szCs w:val="18"/>
          <w:lang w:val="es-ES_tradnl"/>
        </w:rPr>
        <w:tab/>
      </w:r>
      <w:r w:rsidRPr="0004393B">
        <w:rPr>
          <w:rFonts w:ascii="Arial" w:hAnsi="Arial" w:cs="Arial"/>
          <w:i/>
          <w:spacing w:val="-3"/>
          <w:w w:val="150"/>
          <w:sz w:val="28"/>
          <w:szCs w:val="18"/>
        </w:rPr>
        <w:t>J</w:t>
      </w:r>
      <w:r w:rsidRPr="0004393B">
        <w:rPr>
          <w:rFonts w:ascii="Arial" w:hAnsi="Arial" w:cs="Arial"/>
          <w:i/>
          <w:spacing w:val="-3"/>
          <w:w w:val="150"/>
          <w:sz w:val="18"/>
          <w:szCs w:val="18"/>
        </w:rPr>
        <w:t xml:space="preserve">AIME </w:t>
      </w:r>
      <w:r w:rsidRPr="0004393B">
        <w:rPr>
          <w:rFonts w:ascii="Arial" w:hAnsi="Arial" w:cs="Arial"/>
          <w:i/>
          <w:spacing w:val="-3"/>
          <w:w w:val="150"/>
          <w:sz w:val="28"/>
          <w:szCs w:val="18"/>
        </w:rPr>
        <w:t>A</w:t>
      </w:r>
      <w:r w:rsidRPr="0004393B">
        <w:rPr>
          <w:rFonts w:ascii="Arial" w:hAnsi="Arial"/>
          <w:i/>
          <w:w w:val="150"/>
          <w:sz w:val="18"/>
          <w:szCs w:val="18"/>
        </w:rPr>
        <w:t xml:space="preserve">LBERTO </w:t>
      </w:r>
      <w:r w:rsidRPr="0004393B">
        <w:rPr>
          <w:rFonts w:ascii="Arial" w:hAnsi="Arial" w:cs="Arial"/>
          <w:i/>
          <w:spacing w:val="-3"/>
          <w:w w:val="150"/>
          <w:sz w:val="28"/>
          <w:szCs w:val="18"/>
        </w:rPr>
        <w:t>S</w:t>
      </w:r>
      <w:r w:rsidRPr="0004393B">
        <w:rPr>
          <w:rFonts w:ascii="Arial" w:hAnsi="Arial" w:cs="Arial"/>
          <w:i/>
          <w:spacing w:val="-3"/>
          <w:w w:val="150"/>
          <w:sz w:val="18"/>
          <w:szCs w:val="16"/>
        </w:rPr>
        <w:t xml:space="preserve">ARAZA </w:t>
      </w:r>
      <w:r w:rsidRPr="0004393B">
        <w:rPr>
          <w:rFonts w:ascii="Arial" w:hAnsi="Arial" w:cs="Arial"/>
          <w:i/>
          <w:spacing w:val="-3"/>
          <w:w w:val="150"/>
          <w:sz w:val="28"/>
          <w:szCs w:val="18"/>
        </w:rPr>
        <w:t>N.</w:t>
      </w: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textAlignment w:val="baseline"/>
        <w:rPr>
          <w:rFonts w:ascii="Arial" w:hAnsi="Arial"/>
          <w:w w:val="150"/>
          <w:sz w:val="16"/>
          <w:lang w:val="en-US"/>
        </w:rPr>
      </w:pPr>
      <w:r w:rsidRPr="0004393B">
        <w:rPr>
          <w:rFonts w:ascii="Arial" w:hAnsi="Arial" w:cs="Arial"/>
          <w:i/>
          <w:w w:val="150"/>
          <w:sz w:val="28"/>
          <w:lang w:val="en-GB"/>
        </w:rPr>
        <w:t>M</w:t>
      </w:r>
      <w:r w:rsidRPr="0004393B">
        <w:rPr>
          <w:rFonts w:ascii="Arial" w:hAnsi="Arial" w:cs="Arial"/>
          <w:i/>
          <w:w w:val="150"/>
          <w:sz w:val="18"/>
          <w:lang w:val="en-GB"/>
        </w:rPr>
        <w:t xml:space="preserve"> A G I S T R A D O </w:t>
      </w:r>
      <w:r w:rsidRPr="0004393B">
        <w:rPr>
          <w:rFonts w:ascii="Arial" w:hAnsi="Arial" w:cs="Arial"/>
          <w:i/>
          <w:w w:val="150"/>
          <w:sz w:val="18"/>
          <w:lang w:val="en-GB"/>
        </w:rPr>
        <w:tab/>
      </w:r>
      <w:r w:rsidRPr="0004393B">
        <w:rPr>
          <w:rFonts w:ascii="Arial" w:hAnsi="Arial" w:cs="Arial"/>
          <w:i/>
          <w:w w:val="150"/>
          <w:sz w:val="18"/>
          <w:lang w:val="en-GB"/>
        </w:rPr>
        <w:tab/>
      </w:r>
      <w:r w:rsidRPr="0004393B">
        <w:rPr>
          <w:rFonts w:ascii="Arial" w:hAnsi="Arial" w:cs="Arial"/>
          <w:i/>
          <w:w w:val="150"/>
          <w:sz w:val="18"/>
          <w:lang w:val="en-GB"/>
        </w:rPr>
        <w:tab/>
      </w:r>
      <w:r w:rsidRPr="0004393B">
        <w:rPr>
          <w:rFonts w:ascii="Arial" w:hAnsi="Arial" w:cs="Arial"/>
          <w:i/>
          <w:w w:val="150"/>
          <w:sz w:val="18"/>
          <w:lang w:val="en-GB"/>
        </w:rPr>
        <w:tab/>
      </w:r>
      <w:r w:rsidRPr="0004393B">
        <w:rPr>
          <w:rFonts w:ascii="Arial" w:hAnsi="Arial" w:cs="Arial"/>
          <w:i/>
          <w:w w:val="150"/>
          <w:sz w:val="28"/>
          <w:lang w:val="en-GB"/>
        </w:rPr>
        <w:t>M</w:t>
      </w:r>
      <w:r w:rsidRPr="0004393B">
        <w:rPr>
          <w:rFonts w:ascii="Arial" w:hAnsi="Arial" w:cs="Arial"/>
          <w:i/>
          <w:w w:val="150"/>
          <w:sz w:val="18"/>
          <w:lang w:val="en-GB"/>
        </w:rPr>
        <w:t xml:space="preserve"> A G I S T R A D O</w:t>
      </w:r>
    </w:p>
    <w:p w:rsidR="0004393B" w:rsidRPr="0004393B" w:rsidRDefault="0004393B" w:rsidP="0004393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20"/>
        <w:jc w:val="center"/>
        <w:textAlignment w:val="baseline"/>
        <w:rPr>
          <w:rFonts w:ascii="Arial" w:hAnsi="Arial"/>
          <w:w w:val="150"/>
          <w:sz w:val="10"/>
          <w:szCs w:val="10"/>
          <w:lang w:val="en-US"/>
        </w:rPr>
      </w:pP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Pr>
          <w:rFonts w:ascii="Arial" w:hAnsi="Arial"/>
          <w:w w:val="150"/>
          <w:sz w:val="10"/>
          <w:szCs w:val="10"/>
          <w:lang w:val="en-US"/>
        </w:rPr>
        <w:tab/>
      </w:r>
      <w:r w:rsidRPr="0004393B">
        <w:rPr>
          <w:rFonts w:ascii="Arial" w:hAnsi="Arial"/>
          <w:w w:val="150"/>
          <w:sz w:val="10"/>
          <w:szCs w:val="10"/>
          <w:lang w:val="en-US"/>
        </w:rPr>
        <w:t>DGH/ODCD/2016</w:t>
      </w:r>
    </w:p>
    <w:sectPr w:rsidR="0004393B" w:rsidRPr="0004393B" w:rsidSect="005B5F49">
      <w:headerReference w:type="default" r:id="rId9"/>
      <w:footerReference w:type="default" r:id="rId10"/>
      <w:pgSz w:w="12242" w:h="18722" w:code="121"/>
      <w:pgMar w:top="1418" w:right="760"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69" w:rsidRDefault="00EB0469" w:rsidP="0099045D">
      <w:r>
        <w:separator/>
      </w:r>
    </w:p>
  </w:endnote>
  <w:endnote w:type="continuationSeparator" w:id="0">
    <w:p w:rsidR="00EB0469" w:rsidRDefault="00EB046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3" w:rsidRDefault="00B760E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B760E3" w:rsidRDefault="00B760E3" w:rsidP="0013771A">
    <w:pPr>
      <w:pStyle w:val="Piedepgina"/>
      <w:spacing w:line="360" w:lineRule="auto"/>
      <w:jc w:val="right"/>
      <w:rPr>
        <w:rFonts w:ascii="Arial" w:hAnsi="Arial" w:cs="Arial"/>
        <w:spacing w:val="20"/>
        <w:w w:val="200"/>
        <w:sz w:val="14"/>
        <w:szCs w:val="10"/>
        <w:lang w:val="es-CO"/>
      </w:rPr>
    </w:pPr>
  </w:p>
  <w:p w:rsidR="00B760E3" w:rsidRPr="003E18D8" w:rsidRDefault="00B760E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760E3" w:rsidRPr="007F7D49" w:rsidRDefault="00B760E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69" w:rsidRDefault="00EB0469" w:rsidP="0099045D">
      <w:r>
        <w:separator/>
      </w:r>
    </w:p>
  </w:footnote>
  <w:footnote w:type="continuationSeparator" w:id="0">
    <w:p w:rsidR="00EB0469" w:rsidRDefault="00EB0469" w:rsidP="0099045D">
      <w:r>
        <w:continuationSeparator/>
      </w:r>
    </w:p>
  </w:footnote>
  <w:footnote w:id="1">
    <w:p w:rsidR="00321864" w:rsidRPr="00A5015D" w:rsidRDefault="00321864" w:rsidP="00321864">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2">
    <w:p w:rsidR="00321864" w:rsidRPr="00D650E4" w:rsidRDefault="00321864" w:rsidP="00321864">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s:</w:t>
      </w:r>
      <w:r w:rsidRPr="00D650E4">
        <w:rPr>
          <w:rFonts w:ascii="Calibri" w:hAnsi="Calibri"/>
        </w:rPr>
        <w:t xml:space="preserve"> T-162 de 2010, T-034 de 2010 y T-099 de 2008</w:t>
      </w:r>
      <w:r>
        <w:rPr>
          <w:rFonts w:ascii="Calibri" w:hAnsi="Calibri"/>
        </w:rPr>
        <w:t>.</w:t>
      </w:r>
    </w:p>
  </w:footnote>
  <w:footnote w:id="3">
    <w:p w:rsidR="00321864" w:rsidRPr="00D650E4" w:rsidRDefault="00321864" w:rsidP="00321864">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 xml:space="preserve">s: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4">
    <w:p w:rsidR="00B760E3" w:rsidRPr="000B4A16" w:rsidRDefault="00B760E3" w:rsidP="00CF582A">
      <w:pPr>
        <w:pStyle w:val="Textonotapie"/>
        <w:rPr>
          <w:rFonts w:ascii="Calibri" w:hAnsi="Calibri"/>
        </w:rPr>
      </w:pPr>
      <w:r w:rsidRPr="000B4A16">
        <w:rPr>
          <w:rStyle w:val="Refdenotaalpie"/>
          <w:rFonts w:ascii="Calibri" w:hAnsi="Calibri" w:cs="Calibri"/>
        </w:rPr>
        <w:footnoteRef/>
      </w:r>
      <w:r w:rsidRPr="000B4A16">
        <w:rPr>
          <w:rFonts w:ascii="Calibri" w:hAnsi="Calibri" w:cs="Calibri"/>
        </w:rPr>
        <w:t xml:space="preserve"> CORTE CONSTITUCIONAL. Sentencia T-006 </w:t>
      </w:r>
      <w:r w:rsidR="00F73554">
        <w:rPr>
          <w:rFonts w:ascii="Calibri" w:hAnsi="Calibri" w:cs="Calibri"/>
        </w:rPr>
        <w:t>de 2011</w:t>
      </w:r>
      <w:r w:rsidRPr="000B4A16">
        <w:rPr>
          <w:rFonts w:ascii="Calibri" w:hAnsi="Calibri" w:cs="Calibri"/>
          <w:lang w:val="es-CO"/>
        </w:rPr>
        <w:t>.</w:t>
      </w:r>
    </w:p>
  </w:footnote>
  <w:footnote w:id="5">
    <w:p w:rsidR="00091748" w:rsidRPr="00091748" w:rsidRDefault="00091748">
      <w:pPr>
        <w:pStyle w:val="Textonotapie"/>
        <w:rPr>
          <w:lang w:val="es-CO"/>
        </w:rPr>
      </w:pPr>
      <w:r>
        <w:rPr>
          <w:rStyle w:val="Refdenotaalpie"/>
        </w:rPr>
        <w:footnoteRef/>
      </w:r>
      <w:r>
        <w:t xml:space="preserve"> </w:t>
      </w:r>
      <w:r w:rsidRPr="000B4A16">
        <w:rPr>
          <w:rFonts w:ascii="Calibri" w:hAnsi="Calibri" w:cs="Calibri"/>
        </w:rPr>
        <w:t>CORTE CONSTITUCIONAL. Sentencia T-</w:t>
      </w:r>
      <w:r>
        <w:rPr>
          <w:rFonts w:ascii="Calibri" w:hAnsi="Calibri" w:cs="Calibri"/>
        </w:rPr>
        <w:t>485 de 2013.</w:t>
      </w:r>
    </w:p>
  </w:footnote>
  <w:footnote w:id="6">
    <w:p w:rsidR="00091748" w:rsidRPr="00091748" w:rsidRDefault="00091748">
      <w:pPr>
        <w:pStyle w:val="Textonotapie"/>
        <w:rPr>
          <w:lang w:val="es-CO"/>
        </w:rPr>
      </w:pPr>
      <w:r>
        <w:rPr>
          <w:rStyle w:val="Refdenotaalpie"/>
        </w:rPr>
        <w:footnoteRef/>
      </w:r>
      <w:r>
        <w:t xml:space="preserve"> </w:t>
      </w:r>
      <w:r w:rsidRPr="000B4A16">
        <w:rPr>
          <w:rFonts w:ascii="Calibri" w:hAnsi="Calibri" w:cs="Calibri"/>
        </w:rPr>
        <w:t xml:space="preserve">CORTE CONSTITUCIONAL. Sentencia </w:t>
      </w:r>
      <w:r>
        <w:rPr>
          <w:rFonts w:ascii="Calibri" w:hAnsi="Calibri" w:cs="Calibri"/>
        </w:rPr>
        <w:t>C-511 de 1999.</w:t>
      </w:r>
    </w:p>
  </w:footnote>
  <w:footnote w:id="7">
    <w:p w:rsidR="00AA34F9" w:rsidRPr="00AA34F9" w:rsidRDefault="00AA34F9" w:rsidP="00AA34F9">
      <w:pPr>
        <w:pStyle w:val="Textonotapie"/>
        <w:rPr>
          <w:lang w:val="es-CO"/>
        </w:rPr>
      </w:pPr>
      <w:r>
        <w:rPr>
          <w:rStyle w:val="Refdenotaalpie"/>
        </w:rPr>
        <w:footnoteRef/>
      </w:r>
      <w:r>
        <w:t xml:space="preserve"> </w:t>
      </w:r>
      <w:r w:rsidRPr="000B4A16">
        <w:rPr>
          <w:rFonts w:ascii="Calibri" w:hAnsi="Calibri" w:cs="Calibri"/>
        </w:rPr>
        <w:t>CORTE CONSTITUCIONAL</w:t>
      </w:r>
      <w:r>
        <w:rPr>
          <w:rFonts w:ascii="Calibri" w:hAnsi="Calibri" w:cs="Calibri"/>
        </w:rPr>
        <w:t>. Ob. Cit.</w:t>
      </w:r>
    </w:p>
  </w:footnote>
  <w:footnote w:id="8">
    <w:p w:rsidR="00AA34F9" w:rsidRPr="00AA34F9" w:rsidRDefault="00AA34F9">
      <w:pPr>
        <w:pStyle w:val="Textonotapie"/>
        <w:rPr>
          <w:lang w:val="es-CO"/>
        </w:rPr>
      </w:pPr>
      <w:r>
        <w:rPr>
          <w:rStyle w:val="Refdenotaalpie"/>
        </w:rPr>
        <w:footnoteRef/>
      </w:r>
      <w:r>
        <w:t xml:space="preserve"> </w:t>
      </w:r>
      <w:r w:rsidRPr="000B4A16">
        <w:rPr>
          <w:rFonts w:ascii="Calibri" w:hAnsi="Calibri" w:cs="Calibri"/>
        </w:rPr>
        <w:t>CORTE CONSTITUCIONAL</w:t>
      </w:r>
      <w:r>
        <w:rPr>
          <w:rFonts w:ascii="Calibri" w:hAnsi="Calibri" w:cs="Calibri"/>
        </w:rPr>
        <w:t xml:space="preserve">. Sentencia </w:t>
      </w:r>
      <w:r w:rsidRPr="00AA34F9">
        <w:rPr>
          <w:rFonts w:ascii="Calibri" w:hAnsi="Calibri" w:cs="Calibri"/>
        </w:rPr>
        <w:t>T-964 de 2001</w:t>
      </w:r>
      <w:r>
        <w:rPr>
          <w:rFonts w:ascii="Calibri" w:hAnsi="Calibri" w:cs="Calibri"/>
        </w:rPr>
        <w:t>, reiterada en la sentencia T-426 de 2013, entre otras.</w:t>
      </w:r>
    </w:p>
  </w:footnote>
  <w:footnote w:id="9">
    <w:p w:rsidR="00AA34F9" w:rsidRPr="00AA34F9" w:rsidRDefault="00AA34F9">
      <w:pPr>
        <w:pStyle w:val="Textonotapie"/>
        <w:rPr>
          <w:lang w:val="es-CO"/>
        </w:rPr>
      </w:pPr>
      <w:r>
        <w:rPr>
          <w:rStyle w:val="Refdenotaalpie"/>
        </w:rPr>
        <w:footnoteRef/>
      </w:r>
      <w:r>
        <w:t xml:space="preserve"> </w:t>
      </w:r>
      <w:r w:rsidRPr="000B4A16">
        <w:rPr>
          <w:rFonts w:ascii="Calibri" w:hAnsi="Calibri" w:cs="Calibri"/>
        </w:rPr>
        <w:t>CORTE CONSTITUCIONAL</w:t>
      </w:r>
      <w:r>
        <w:rPr>
          <w:rFonts w:ascii="Calibri" w:hAnsi="Calibri" w:cs="Calibri"/>
        </w:rPr>
        <w:t xml:space="preserve">. Sentencia </w:t>
      </w:r>
      <w:r w:rsidRPr="00AA34F9">
        <w:rPr>
          <w:rFonts w:ascii="Calibri" w:hAnsi="Calibri" w:cs="Calibri"/>
        </w:rPr>
        <w:t>T-497 de 2006</w:t>
      </w:r>
      <w:r>
        <w:rPr>
          <w:rFonts w:ascii="Calibri" w:hAnsi="Calibri" w:cs="Calibri"/>
        </w:rPr>
        <w:t>, reiterada en la sentencia T-426 de 2013,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E3" w:rsidRPr="006414F7" w:rsidRDefault="00B760E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520FE">
      <w:rPr>
        <w:rFonts w:ascii="Calibri" w:hAnsi="Calibri" w:cs="Calibri"/>
        <w:i/>
        <w:noProof/>
        <w:sz w:val="20"/>
      </w:rPr>
      <w:t>8</w:t>
    </w:r>
    <w:r w:rsidRPr="006414F7">
      <w:rPr>
        <w:rFonts w:ascii="Calibri" w:hAnsi="Calibri" w:cs="Calibri"/>
        <w:i/>
        <w:sz w:val="20"/>
      </w:rPr>
      <w:fldChar w:fldCharType="end"/>
    </w:r>
  </w:p>
  <w:p w:rsidR="00B760E3" w:rsidRPr="006414F7" w:rsidRDefault="00B760E3"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E65FF1">
      <w:rPr>
        <w:rFonts w:ascii="Calibri" w:hAnsi="Calibri" w:cs="Calibri"/>
        <w:i/>
        <w:sz w:val="20"/>
        <w:szCs w:val="22"/>
      </w:rPr>
      <w:t>2016-00842-00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960F0B"/>
    <w:multiLevelType w:val="multilevel"/>
    <w:tmpl w:val="9E20B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9967109"/>
    <w:multiLevelType w:val="multilevel"/>
    <w:tmpl w:val="B6623FD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EF73E9"/>
    <w:multiLevelType w:val="multilevel"/>
    <w:tmpl w:val="119A9D7A"/>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3"/>
  </w:num>
  <w:num w:numId="3">
    <w:abstractNumId w:val="12"/>
  </w:num>
  <w:num w:numId="4">
    <w:abstractNumId w:val="3"/>
  </w:num>
  <w:num w:numId="5">
    <w:abstractNumId w:val="25"/>
  </w:num>
  <w:num w:numId="6">
    <w:abstractNumId w:val="0"/>
  </w:num>
  <w:num w:numId="7">
    <w:abstractNumId w:val="18"/>
  </w:num>
  <w:num w:numId="8">
    <w:abstractNumId w:val="1"/>
  </w:num>
  <w:num w:numId="9">
    <w:abstractNumId w:val="26"/>
  </w:num>
  <w:num w:numId="10">
    <w:abstractNumId w:val="19"/>
  </w:num>
  <w:num w:numId="11">
    <w:abstractNumId w:val="16"/>
  </w:num>
  <w:num w:numId="12">
    <w:abstractNumId w:val="22"/>
  </w:num>
  <w:num w:numId="13">
    <w:abstractNumId w:val="7"/>
  </w:num>
  <w:num w:numId="14">
    <w:abstractNumId w:val="10"/>
  </w:num>
  <w:num w:numId="15">
    <w:abstractNumId w:val="14"/>
  </w:num>
  <w:num w:numId="16">
    <w:abstractNumId w:val="4"/>
  </w:num>
  <w:num w:numId="17">
    <w:abstractNumId w:val="15"/>
  </w:num>
  <w:num w:numId="18">
    <w:abstractNumId w:val="6"/>
  </w:num>
  <w:num w:numId="19">
    <w:abstractNumId w:val="5"/>
  </w:num>
  <w:num w:numId="20">
    <w:abstractNumId w:val="11"/>
  </w:num>
  <w:num w:numId="21">
    <w:abstractNumId w:val="20"/>
  </w:num>
  <w:num w:numId="22">
    <w:abstractNumId w:val="21"/>
  </w:num>
  <w:num w:numId="23">
    <w:abstractNumId w:val="2"/>
  </w:num>
  <w:num w:numId="24">
    <w:abstractNumId w:val="23"/>
  </w:num>
  <w:num w:numId="25">
    <w:abstractNumId w:val="17"/>
  </w:num>
  <w:num w:numId="26">
    <w:abstractNumId w:val="24"/>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175"/>
    <w:rsid w:val="00036D33"/>
    <w:rsid w:val="00037093"/>
    <w:rsid w:val="00040D5C"/>
    <w:rsid w:val="00041210"/>
    <w:rsid w:val="00041489"/>
    <w:rsid w:val="00042D53"/>
    <w:rsid w:val="00043741"/>
    <w:rsid w:val="0004393B"/>
    <w:rsid w:val="00043BB5"/>
    <w:rsid w:val="000449B2"/>
    <w:rsid w:val="000454FB"/>
    <w:rsid w:val="00045578"/>
    <w:rsid w:val="00046FFB"/>
    <w:rsid w:val="000474A6"/>
    <w:rsid w:val="0004780D"/>
    <w:rsid w:val="000501A9"/>
    <w:rsid w:val="000503C6"/>
    <w:rsid w:val="000506B5"/>
    <w:rsid w:val="00050733"/>
    <w:rsid w:val="00050EF2"/>
    <w:rsid w:val="00051418"/>
    <w:rsid w:val="000520FE"/>
    <w:rsid w:val="0005233B"/>
    <w:rsid w:val="00052EDD"/>
    <w:rsid w:val="00053152"/>
    <w:rsid w:val="0005410F"/>
    <w:rsid w:val="0005443E"/>
    <w:rsid w:val="00054679"/>
    <w:rsid w:val="000547E1"/>
    <w:rsid w:val="00055048"/>
    <w:rsid w:val="00055173"/>
    <w:rsid w:val="00055FDD"/>
    <w:rsid w:val="00057150"/>
    <w:rsid w:val="00057368"/>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55B"/>
    <w:rsid w:val="000756CD"/>
    <w:rsid w:val="0007653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748"/>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93B"/>
    <w:rsid w:val="000A40B6"/>
    <w:rsid w:val="000A537E"/>
    <w:rsid w:val="000A5381"/>
    <w:rsid w:val="000A59B5"/>
    <w:rsid w:val="000A5BE2"/>
    <w:rsid w:val="000A5D15"/>
    <w:rsid w:val="000A62DD"/>
    <w:rsid w:val="000A6331"/>
    <w:rsid w:val="000A6537"/>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B77"/>
    <w:rsid w:val="000B7C77"/>
    <w:rsid w:val="000B7F7C"/>
    <w:rsid w:val="000C0320"/>
    <w:rsid w:val="000C0986"/>
    <w:rsid w:val="000C09C4"/>
    <w:rsid w:val="000C134E"/>
    <w:rsid w:val="000C185C"/>
    <w:rsid w:val="000C1994"/>
    <w:rsid w:val="000C3702"/>
    <w:rsid w:val="000C3A32"/>
    <w:rsid w:val="000C3F92"/>
    <w:rsid w:val="000C401A"/>
    <w:rsid w:val="000C5052"/>
    <w:rsid w:val="000C585F"/>
    <w:rsid w:val="000C69DD"/>
    <w:rsid w:val="000C71EA"/>
    <w:rsid w:val="000C74DD"/>
    <w:rsid w:val="000D152C"/>
    <w:rsid w:val="000D1769"/>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4E61"/>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0F52"/>
    <w:rsid w:val="00111321"/>
    <w:rsid w:val="001113DC"/>
    <w:rsid w:val="00111806"/>
    <w:rsid w:val="00111ABC"/>
    <w:rsid w:val="00111CAB"/>
    <w:rsid w:val="00112424"/>
    <w:rsid w:val="0011285C"/>
    <w:rsid w:val="00112A21"/>
    <w:rsid w:val="00112BB3"/>
    <w:rsid w:val="001144AE"/>
    <w:rsid w:val="001149F2"/>
    <w:rsid w:val="00114A7D"/>
    <w:rsid w:val="00114CED"/>
    <w:rsid w:val="00115830"/>
    <w:rsid w:val="001178D1"/>
    <w:rsid w:val="00120C0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129"/>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3831"/>
    <w:rsid w:val="001747C9"/>
    <w:rsid w:val="001753AB"/>
    <w:rsid w:val="00175C70"/>
    <w:rsid w:val="00175D2D"/>
    <w:rsid w:val="00176C9B"/>
    <w:rsid w:val="001778CF"/>
    <w:rsid w:val="00180B3C"/>
    <w:rsid w:val="00181213"/>
    <w:rsid w:val="00181ACA"/>
    <w:rsid w:val="00181C9F"/>
    <w:rsid w:val="00181ECC"/>
    <w:rsid w:val="00183208"/>
    <w:rsid w:val="00183939"/>
    <w:rsid w:val="00183C2E"/>
    <w:rsid w:val="001844E9"/>
    <w:rsid w:val="001846DE"/>
    <w:rsid w:val="0018505B"/>
    <w:rsid w:val="001850F3"/>
    <w:rsid w:val="00185571"/>
    <w:rsid w:val="00186D6D"/>
    <w:rsid w:val="00187240"/>
    <w:rsid w:val="001877B0"/>
    <w:rsid w:val="001919A6"/>
    <w:rsid w:val="00192144"/>
    <w:rsid w:val="001929B6"/>
    <w:rsid w:val="001934A9"/>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3F84"/>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0FB9"/>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336"/>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10558"/>
    <w:rsid w:val="002117A8"/>
    <w:rsid w:val="0021180D"/>
    <w:rsid w:val="00211BD4"/>
    <w:rsid w:val="00212487"/>
    <w:rsid w:val="00213147"/>
    <w:rsid w:val="00213459"/>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5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994"/>
    <w:rsid w:val="00247E25"/>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203"/>
    <w:rsid w:val="00265F36"/>
    <w:rsid w:val="00266971"/>
    <w:rsid w:val="00266F3B"/>
    <w:rsid w:val="002673D6"/>
    <w:rsid w:val="00267454"/>
    <w:rsid w:val="00270042"/>
    <w:rsid w:val="002708B8"/>
    <w:rsid w:val="00270E8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852"/>
    <w:rsid w:val="00295EC8"/>
    <w:rsid w:val="00295F3F"/>
    <w:rsid w:val="002972E0"/>
    <w:rsid w:val="00297686"/>
    <w:rsid w:val="00297747"/>
    <w:rsid w:val="00297C65"/>
    <w:rsid w:val="002A04ED"/>
    <w:rsid w:val="002A054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3E6"/>
    <w:rsid w:val="002B24DA"/>
    <w:rsid w:val="002B4710"/>
    <w:rsid w:val="002B49BF"/>
    <w:rsid w:val="002B4AF2"/>
    <w:rsid w:val="002B5533"/>
    <w:rsid w:val="002B5FD5"/>
    <w:rsid w:val="002B6F46"/>
    <w:rsid w:val="002B7260"/>
    <w:rsid w:val="002B7288"/>
    <w:rsid w:val="002B7BAB"/>
    <w:rsid w:val="002C0121"/>
    <w:rsid w:val="002C0F8B"/>
    <w:rsid w:val="002C1091"/>
    <w:rsid w:val="002C2622"/>
    <w:rsid w:val="002C3652"/>
    <w:rsid w:val="002C3B48"/>
    <w:rsid w:val="002C3E10"/>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4B18"/>
    <w:rsid w:val="002D62CE"/>
    <w:rsid w:val="002D77A5"/>
    <w:rsid w:val="002D786F"/>
    <w:rsid w:val="002D7F39"/>
    <w:rsid w:val="002E000E"/>
    <w:rsid w:val="002E0579"/>
    <w:rsid w:val="002E0B2A"/>
    <w:rsid w:val="002E0E8C"/>
    <w:rsid w:val="002E11B0"/>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0D8D"/>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91B"/>
    <w:rsid w:val="00316ABE"/>
    <w:rsid w:val="00316CAE"/>
    <w:rsid w:val="00317825"/>
    <w:rsid w:val="0031797D"/>
    <w:rsid w:val="0032018C"/>
    <w:rsid w:val="00320355"/>
    <w:rsid w:val="00320C23"/>
    <w:rsid w:val="00321495"/>
    <w:rsid w:val="0032186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47D"/>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0C"/>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70D1D"/>
    <w:rsid w:val="0037217E"/>
    <w:rsid w:val="003722A2"/>
    <w:rsid w:val="0037271A"/>
    <w:rsid w:val="00372BC7"/>
    <w:rsid w:val="003733E2"/>
    <w:rsid w:val="0037348A"/>
    <w:rsid w:val="003739B4"/>
    <w:rsid w:val="00374B7E"/>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8FC"/>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0B5"/>
    <w:rsid w:val="003931C4"/>
    <w:rsid w:val="0039383D"/>
    <w:rsid w:val="003938A6"/>
    <w:rsid w:val="00395005"/>
    <w:rsid w:val="00395650"/>
    <w:rsid w:val="003968B3"/>
    <w:rsid w:val="00396F9B"/>
    <w:rsid w:val="00397153"/>
    <w:rsid w:val="00397174"/>
    <w:rsid w:val="00397548"/>
    <w:rsid w:val="00397E40"/>
    <w:rsid w:val="003A0BE6"/>
    <w:rsid w:val="003A0C2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7C74"/>
    <w:rsid w:val="003B08F5"/>
    <w:rsid w:val="003B0B82"/>
    <w:rsid w:val="003B0EE1"/>
    <w:rsid w:val="003B12FB"/>
    <w:rsid w:val="003B1C6C"/>
    <w:rsid w:val="003B3673"/>
    <w:rsid w:val="003B37DB"/>
    <w:rsid w:val="003B37F0"/>
    <w:rsid w:val="003B4005"/>
    <w:rsid w:val="003B50F3"/>
    <w:rsid w:val="003B5178"/>
    <w:rsid w:val="003B691D"/>
    <w:rsid w:val="003B6E96"/>
    <w:rsid w:val="003B7AD3"/>
    <w:rsid w:val="003B7FDB"/>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03D"/>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6FD3"/>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CF1"/>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174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EAB"/>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2D"/>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177"/>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8A9"/>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3E9"/>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8D3"/>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6E1C"/>
    <w:rsid w:val="005A7091"/>
    <w:rsid w:val="005A7213"/>
    <w:rsid w:val="005A774B"/>
    <w:rsid w:val="005B0C3F"/>
    <w:rsid w:val="005B117C"/>
    <w:rsid w:val="005B147B"/>
    <w:rsid w:val="005B14A2"/>
    <w:rsid w:val="005B161F"/>
    <w:rsid w:val="005B17A4"/>
    <w:rsid w:val="005B22C2"/>
    <w:rsid w:val="005B23A8"/>
    <w:rsid w:val="005B2951"/>
    <w:rsid w:val="005B2BC6"/>
    <w:rsid w:val="005B38CC"/>
    <w:rsid w:val="005B3C2E"/>
    <w:rsid w:val="005B3E44"/>
    <w:rsid w:val="005B41D2"/>
    <w:rsid w:val="005B5F49"/>
    <w:rsid w:val="005B7137"/>
    <w:rsid w:val="005B7E5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51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D33"/>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5ECA"/>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5AFA"/>
    <w:rsid w:val="0063664F"/>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838"/>
    <w:rsid w:val="00663C56"/>
    <w:rsid w:val="00664006"/>
    <w:rsid w:val="00664903"/>
    <w:rsid w:val="00664DAF"/>
    <w:rsid w:val="0066535D"/>
    <w:rsid w:val="00665851"/>
    <w:rsid w:val="006662A7"/>
    <w:rsid w:val="00667E9D"/>
    <w:rsid w:val="00667FEF"/>
    <w:rsid w:val="00670818"/>
    <w:rsid w:val="00670D07"/>
    <w:rsid w:val="00671540"/>
    <w:rsid w:val="00671690"/>
    <w:rsid w:val="00671E37"/>
    <w:rsid w:val="006726BE"/>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574"/>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1C59"/>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2D11"/>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79F"/>
    <w:rsid w:val="00713A83"/>
    <w:rsid w:val="007149F4"/>
    <w:rsid w:val="0071543E"/>
    <w:rsid w:val="007154A5"/>
    <w:rsid w:val="007154F9"/>
    <w:rsid w:val="007161AC"/>
    <w:rsid w:val="00716FF7"/>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36"/>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C82"/>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085"/>
    <w:rsid w:val="00776662"/>
    <w:rsid w:val="00776A75"/>
    <w:rsid w:val="007776C1"/>
    <w:rsid w:val="00777898"/>
    <w:rsid w:val="00777DDF"/>
    <w:rsid w:val="00780787"/>
    <w:rsid w:val="00780C46"/>
    <w:rsid w:val="00783061"/>
    <w:rsid w:val="00783425"/>
    <w:rsid w:val="00784E9E"/>
    <w:rsid w:val="007853A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C8"/>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5384"/>
    <w:rsid w:val="007D61B6"/>
    <w:rsid w:val="007D6C59"/>
    <w:rsid w:val="007D71DF"/>
    <w:rsid w:val="007D736D"/>
    <w:rsid w:val="007D7B1F"/>
    <w:rsid w:val="007D7C03"/>
    <w:rsid w:val="007D7D22"/>
    <w:rsid w:val="007E004A"/>
    <w:rsid w:val="007E06B6"/>
    <w:rsid w:val="007E0930"/>
    <w:rsid w:val="007E12C5"/>
    <w:rsid w:val="007E138F"/>
    <w:rsid w:val="007E1A99"/>
    <w:rsid w:val="007E1F07"/>
    <w:rsid w:val="007E247C"/>
    <w:rsid w:val="007E25A8"/>
    <w:rsid w:val="007E2877"/>
    <w:rsid w:val="007E293D"/>
    <w:rsid w:val="007E2E20"/>
    <w:rsid w:val="007E4C55"/>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188E"/>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4D6"/>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9EF"/>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49A0"/>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D6D"/>
    <w:rsid w:val="00926FF0"/>
    <w:rsid w:val="0092718C"/>
    <w:rsid w:val="00927491"/>
    <w:rsid w:val="00930751"/>
    <w:rsid w:val="00930A64"/>
    <w:rsid w:val="00930CA4"/>
    <w:rsid w:val="00932CAA"/>
    <w:rsid w:val="009345B8"/>
    <w:rsid w:val="00934829"/>
    <w:rsid w:val="0093486A"/>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8D5"/>
    <w:rsid w:val="009659F8"/>
    <w:rsid w:val="00966951"/>
    <w:rsid w:val="009676DE"/>
    <w:rsid w:val="00967DF9"/>
    <w:rsid w:val="0097017E"/>
    <w:rsid w:val="009707C8"/>
    <w:rsid w:val="00970930"/>
    <w:rsid w:val="00970B55"/>
    <w:rsid w:val="009720D1"/>
    <w:rsid w:val="00972A96"/>
    <w:rsid w:val="00972FFD"/>
    <w:rsid w:val="009736C5"/>
    <w:rsid w:val="009737E1"/>
    <w:rsid w:val="00973E19"/>
    <w:rsid w:val="009740D5"/>
    <w:rsid w:val="009753DE"/>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A7CE9"/>
    <w:rsid w:val="009B030E"/>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0857"/>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9A9"/>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F3A"/>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3426"/>
    <w:rsid w:val="00A5356E"/>
    <w:rsid w:val="00A53C82"/>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3252"/>
    <w:rsid w:val="00AA34F9"/>
    <w:rsid w:val="00AA507B"/>
    <w:rsid w:val="00AA69DA"/>
    <w:rsid w:val="00AA6BE0"/>
    <w:rsid w:val="00AA6EFE"/>
    <w:rsid w:val="00AA73BC"/>
    <w:rsid w:val="00AA750F"/>
    <w:rsid w:val="00AA7666"/>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DAD"/>
    <w:rsid w:val="00AC26D1"/>
    <w:rsid w:val="00AC28CD"/>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3FB5"/>
    <w:rsid w:val="00AF4709"/>
    <w:rsid w:val="00AF4B63"/>
    <w:rsid w:val="00AF5AF0"/>
    <w:rsid w:val="00AF5DA2"/>
    <w:rsid w:val="00AF5F92"/>
    <w:rsid w:val="00AF61E2"/>
    <w:rsid w:val="00AF6433"/>
    <w:rsid w:val="00AF65FD"/>
    <w:rsid w:val="00AF6EF9"/>
    <w:rsid w:val="00AF753A"/>
    <w:rsid w:val="00AF78AE"/>
    <w:rsid w:val="00AF7F62"/>
    <w:rsid w:val="00B00555"/>
    <w:rsid w:val="00B0104A"/>
    <w:rsid w:val="00B01CA9"/>
    <w:rsid w:val="00B01EBF"/>
    <w:rsid w:val="00B02C05"/>
    <w:rsid w:val="00B02D79"/>
    <w:rsid w:val="00B03045"/>
    <w:rsid w:val="00B04D80"/>
    <w:rsid w:val="00B05CA6"/>
    <w:rsid w:val="00B05F38"/>
    <w:rsid w:val="00B06A13"/>
    <w:rsid w:val="00B0777E"/>
    <w:rsid w:val="00B07948"/>
    <w:rsid w:val="00B108D7"/>
    <w:rsid w:val="00B10D70"/>
    <w:rsid w:val="00B11836"/>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EF"/>
    <w:rsid w:val="00B3248E"/>
    <w:rsid w:val="00B32DFA"/>
    <w:rsid w:val="00B33037"/>
    <w:rsid w:val="00B338A6"/>
    <w:rsid w:val="00B33C85"/>
    <w:rsid w:val="00B33E9D"/>
    <w:rsid w:val="00B34138"/>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EA6"/>
    <w:rsid w:val="00B75FBF"/>
    <w:rsid w:val="00B760E3"/>
    <w:rsid w:val="00B767F1"/>
    <w:rsid w:val="00B77947"/>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6BD"/>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1B16"/>
    <w:rsid w:val="00BB2BA3"/>
    <w:rsid w:val="00BB30AC"/>
    <w:rsid w:val="00BB3BD2"/>
    <w:rsid w:val="00BB4040"/>
    <w:rsid w:val="00BB43B1"/>
    <w:rsid w:val="00BB4676"/>
    <w:rsid w:val="00BB52AC"/>
    <w:rsid w:val="00BB569F"/>
    <w:rsid w:val="00BB5BCF"/>
    <w:rsid w:val="00BB61C0"/>
    <w:rsid w:val="00BB64A6"/>
    <w:rsid w:val="00BB67A7"/>
    <w:rsid w:val="00BB7358"/>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D39"/>
    <w:rsid w:val="00BE3ED4"/>
    <w:rsid w:val="00BE3FFA"/>
    <w:rsid w:val="00BE4798"/>
    <w:rsid w:val="00BE4819"/>
    <w:rsid w:val="00BE4F29"/>
    <w:rsid w:val="00BE5793"/>
    <w:rsid w:val="00BE66E3"/>
    <w:rsid w:val="00BE6866"/>
    <w:rsid w:val="00BE6FD6"/>
    <w:rsid w:val="00BE7046"/>
    <w:rsid w:val="00BE71E9"/>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57C"/>
    <w:rsid w:val="00C21F22"/>
    <w:rsid w:val="00C224E8"/>
    <w:rsid w:val="00C230C3"/>
    <w:rsid w:val="00C230CB"/>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B44"/>
    <w:rsid w:val="00C54C88"/>
    <w:rsid w:val="00C56710"/>
    <w:rsid w:val="00C572BA"/>
    <w:rsid w:val="00C600AE"/>
    <w:rsid w:val="00C600C1"/>
    <w:rsid w:val="00C60335"/>
    <w:rsid w:val="00C610ED"/>
    <w:rsid w:val="00C612C6"/>
    <w:rsid w:val="00C61529"/>
    <w:rsid w:val="00C6217C"/>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26C"/>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118"/>
    <w:rsid w:val="00C87BCA"/>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477F"/>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93"/>
    <w:rsid w:val="00CB7B5E"/>
    <w:rsid w:val="00CC020C"/>
    <w:rsid w:val="00CC08F2"/>
    <w:rsid w:val="00CC15A6"/>
    <w:rsid w:val="00CC1A42"/>
    <w:rsid w:val="00CC2232"/>
    <w:rsid w:val="00CC2A00"/>
    <w:rsid w:val="00CC378E"/>
    <w:rsid w:val="00CC3ECD"/>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5EF"/>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35B"/>
    <w:rsid w:val="00CF0724"/>
    <w:rsid w:val="00CF0884"/>
    <w:rsid w:val="00CF113F"/>
    <w:rsid w:val="00CF1947"/>
    <w:rsid w:val="00CF2497"/>
    <w:rsid w:val="00CF27DE"/>
    <w:rsid w:val="00CF2FB2"/>
    <w:rsid w:val="00CF3081"/>
    <w:rsid w:val="00CF310C"/>
    <w:rsid w:val="00CF37FE"/>
    <w:rsid w:val="00CF39B9"/>
    <w:rsid w:val="00CF3B13"/>
    <w:rsid w:val="00CF3B75"/>
    <w:rsid w:val="00CF3D15"/>
    <w:rsid w:val="00CF429F"/>
    <w:rsid w:val="00CF4B66"/>
    <w:rsid w:val="00CF4E7A"/>
    <w:rsid w:val="00CF582A"/>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EC6"/>
    <w:rsid w:val="00D11F3E"/>
    <w:rsid w:val="00D11F62"/>
    <w:rsid w:val="00D1216D"/>
    <w:rsid w:val="00D1231D"/>
    <w:rsid w:val="00D124C3"/>
    <w:rsid w:val="00D124DD"/>
    <w:rsid w:val="00D12800"/>
    <w:rsid w:val="00D12AEF"/>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218"/>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6E8B"/>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187"/>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B4B"/>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1B7"/>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28D"/>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D9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6861"/>
    <w:rsid w:val="00E570CE"/>
    <w:rsid w:val="00E572C0"/>
    <w:rsid w:val="00E573F2"/>
    <w:rsid w:val="00E57557"/>
    <w:rsid w:val="00E57E43"/>
    <w:rsid w:val="00E6092C"/>
    <w:rsid w:val="00E60993"/>
    <w:rsid w:val="00E62C1E"/>
    <w:rsid w:val="00E62F1F"/>
    <w:rsid w:val="00E63652"/>
    <w:rsid w:val="00E65FF1"/>
    <w:rsid w:val="00E6647B"/>
    <w:rsid w:val="00E6739C"/>
    <w:rsid w:val="00E67583"/>
    <w:rsid w:val="00E67640"/>
    <w:rsid w:val="00E67F45"/>
    <w:rsid w:val="00E706C8"/>
    <w:rsid w:val="00E714B2"/>
    <w:rsid w:val="00E73692"/>
    <w:rsid w:val="00E736B7"/>
    <w:rsid w:val="00E738D9"/>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5E64"/>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1C6"/>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69"/>
    <w:rsid w:val="00EB04B0"/>
    <w:rsid w:val="00EB10C7"/>
    <w:rsid w:val="00EB1579"/>
    <w:rsid w:val="00EB1DC2"/>
    <w:rsid w:val="00EB2529"/>
    <w:rsid w:val="00EB2EF8"/>
    <w:rsid w:val="00EB3D45"/>
    <w:rsid w:val="00EB3F66"/>
    <w:rsid w:val="00EB448D"/>
    <w:rsid w:val="00EB46DC"/>
    <w:rsid w:val="00EB4C2C"/>
    <w:rsid w:val="00EB5036"/>
    <w:rsid w:val="00EB6A69"/>
    <w:rsid w:val="00EB6C14"/>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99D"/>
    <w:rsid w:val="00EE49BE"/>
    <w:rsid w:val="00EE4C2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C56"/>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A09"/>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9F4"/>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554"/>
    <w:rsid w:val="00F738CC"/>
    <w:rsid w:val="00F73BA6"/>
    <w:rsid w:val="00F74127"/>
    <w:rsid w:val="00F74565"/>
    <w:rsid w:val="00F752BC"/>
    <w:rsid w:val="00F75751"/>
    <w:rsid w:val="00F75BA3"/>
    <w:rsid w:val="00F75E88"/>
    <w:rsid w:val="00F815CC"/>
    <w:rsid w:val="00F826AB"/>
    <w:rsid w:val="00F8363D"/>
    <w:rsid w:val="00F8470C"/>
    <w:rsid w:val="00F8549E"/>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C06A3"/>
    <w:rsid w:val="00FC0B3F"/>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6149">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1203885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814C-469F-46A3-B6D8-67B865CD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2612</Words>
  <Characters>14368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17</cp:revision>
  <cp:lastPrinted>2016-09-13T18:00:00Z</cp:lastPrinted>
  <dcterms:created xsi:type="dcterms:W3CDTF">2016-09-12T15:52:00Z</dcterms:created>
  <dcterms:modified xsi:type="dcterms:W3CDTF">2016-11-15T15:55:00Z</dcterms:modified>
</cp:coreProperties>
</file>