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09" w:rsidRPr="009C5A25" w:rsidRDefault="00124309" w:rsidP="00124309">
      <w:pPr>
        <w:pStyle w:val="Sinespaciado"/>
        <w:jc w:val="both"/>
        <w:rPr>
          <w:rFonts w:asciiTheme="minorHAnsi" w:hAnsiTheme="minorHAnsi"/>
          <w:sz w:val="18"/>
          <w:szCs w:val="18"/>
        </w:rPr>
      </w:pPr>
    </w:p>
    <w:p w:rsidR="00124309" w:rsidRPr="009C5A25" w:rsidRDefault="00124309" w:rsidP="00124309">
      <w:pPr>
        <w:pStyle w:val="Sinespaciado"/>
        <w:jc w:val="both"/>
        <w:rPr>
          <w:rFonts w:asciiTheme="minorHAnsi" w:hAnsiTheme="minorHAnsi" w:cs="Arial"/>
          <w:sz w:val="18"/>
          <w:szCs w:val="18"/>
        </w:rPr>
      </w:pPr>
      <w:r w:rsidRPr="009C5A25">
        <w:rPr>
          <w:rFonts w:asciiTheme="minorHAnsi" w:hAnsiTheme="minorHAnsi"/>
          <w:b/>
          <w:sz w:val="18"/>
          <w:szCs w:val="18"/>
        </w:rPr>
        <w:t>Tema:</w:t>
      </w:r>
      <w:r w:rsidRPr="009C5A25">
        <w:rPr>
          <w:rFonts w:asciiTheme="minorHAnsi" w:hAnsiTheme="minorHAnsi"/>
          <w:b/>
          <w:sz w:val="18"/>
          <w:szCs w:val="18"/>
        </w:rPr>
        <w:tab/>
      </w:r>
      <w:r w:rsidRPr="009C5A25">
        <w:rPr>
          <w:rFonts w:asciiTheme="minorHAnsi" w:hAnsiTheme="minorHAnsi"/>
          <w:b/>
          <w:sz w:val="18"/>
          <w:szCs w:val="18"/>
        </w:rPr>
        <w:tab/>
      </w:r>
      <w:r w:rsidRPr="009C5A25">
        <w:rPr>
          <w:rFonts w:asciiTheme="minorHAnsi" w:hAnsiTheme="minorHAnsi"/>
          <w:b/>
          <w:sz w:val="18"/>
          <w:szCs w:val="18"/>
        </w:rPr>
        <w:tab/>
      </w:r>
      <w:r w:rsidRPr="009C5A25">
        <w:rPr>
          <w:rFonts w:asciiTheme="minorHAnsi" w:hAnsiTheme="minorHAnsi"/>
          <w:b/>
          <w:sz w:val="18"/>
          <w:szCs w:val="18"/>
        </w:rPr>
        <w:tab/>
        <w:t xml:space="preserve">TUTELA CONTRA PROVIDENCIA JUDICIAL / </w:t>
      </w:r>
      <w:r w:rsidRPr="009C5A25">
        <w:rPr>
          <w:rFonts w:asciiTheme="minorHAnsi" w:hAnsiTheme="minorHAnsi"/>
          <w:b/>
          <w:sz w:val="18"/>
          <w:szCs w:val="18"/>
        </w:rPr>
        <w:t xml:space="preserve">INEXISTENCIA </w:t>
      </w:r>
      <w:r w:rsidRPr="009C5A25">
        <w:rPr>
          <w:rFonts w:asciiTheme="minorHAnsi" w:hAnsiTheme="minorHAnsi"/>
          <w:b/>
          <w:sz w:val="18"/>
          <w:szCs w:val="18"/>
        </w:rPr>
        <w:t xml:space="preserve">DEFECTO </w:t>
      </w:r>
      <w:r w:rsidRPr="009C5A25">
        <w:rPr>
          <w:rFonts w:asciiTheme="minorHAnsi" w:hAnsiTheme="minorHAnsi"/>
          <w:b/>
          <w:sz w:val="18"/>
          <w:szCs w:val="18"/>
        </w:rPr>
        <w:t>FACTICO</w:t>
      </w:r>
      <w:r w:rsidRPr="009C5A25">
        <w:rPr>
          <w:rFonts w:asciiTheme="minorHAnsi" w:hAnsiTheme="minorHAnsi"/>
          <w:b/>
          <w:sz w:val="18"/>
          <w:szCs w:val="18"/>
        </w:rPr>
        <w:t xml:space="preserve"> / CAUSALES GENÉRICAS Y ESPECIALES DE </w:t>
      </w:r>
      <w:proofErr w:type="spellStart"/>
      <w:r w:rsidRPr="009C5A25">
        <w:rPr>
          <w:rFonts w:asciiTheme="minorHAnsi" w:hAnsiTheme="minorHAnsi"/>
          <w:b/>
          <w:sz w:val="18"/>
          <w:szCs w:val="18"/>
        </w:rPr>
        <w:t>PROCEDIBILIDAD</w:t>
      </w:r>
      <w:proofErr w:type="spellEnd"/>
      <w:r w:rsidRPr="009C5A25">
        <w:rPr>
          <w:rFonts w:asciiTheme="minorHAnsi" w:hAnsiTheme="minorHAnsi"/>
          <w:b/>
          <w:sz w:val="18"/>
          <w:szCs w:val="18"/>
        </w:rPr>
        <w:t xml:space="preserve"> / </w:t>
      </w:r>
      <w:r w:rsidR="00F97A61">
        <w:rPr>
          <w:rFonts w:asciiTheme="minorHAnsi" w:hAnsiTheme="minorHAnsi"/>
          <w:b/>
          <w:sz w:val="18"/>
          <w:szCs w:val="18"/>
        </w:rPr>
        <w:t>SE DENIEGA EL AMPARO</w:t>
      </w:r>
    </w:p>
    <w:p w:rsidR="00124309" w:rsidRDefault="00124309" w:rsidP="00124309">
      <w:pPr>
        <w:pStyle w:val="Sinespaciado"/>
        <w:jc w:val="both"/>
        <w:rPr>
          <w:rFonts w:asciiTheme="minorHAnsi" w:hAnsiTheme="minorHAnsi"/>
          <w:b/>
          <w:sz w:val="18"/>
          <w:szCs w:val="18"/>
        </w:rPr>
      </w:pPr>
    </w:p>
    <w:p w:rsidR="009C5A25" w:rsidRDefault="009C5A25" w:rsidP="00124309">
      <w:pPr>
        <w:pStyle w:val="Sinespaciado"/>
        <w:jc w:val="both"/>
        <w:rPr>
          <w:rFonts w:asciiTheme="minorHAnsi" w:hAnsiTheme="minorHAnsi"/>
          <w:b/>
          <w:sz w:val="18"/>
          <w:szCs w:val="18"/>
        </w:rPr>
      </w:pPr>
      <w:r>
        <w:rPr>
          <w:rFonts w:asciiTheme="minorHAnsi" w:hAnsiTheme="minorHAnsi"/>
          <w:b/>
          <w:sz w:val="18"/>
          <w:szCs w:val="18"/>
        </w:rPr>
        <w:t xml:space="preserve">Defecto Fáctico: </w:t>
      </w:r>
      <w:r w:rsidR="004B2CFD">
        <w:rPr>
          <w:rFonts w:asciiTheme="minorHAnsi" w:hAnsiTheme="minorHAnsi"/>
          <w:b/>
          <w:sz w:val="18"/>
          <w:szCs w:val="18"/>
        </w:rPr>
        <w:t>Por omisión en el decreto y práctica de pruebas / Por no valoración del acervo probatorio / Por valoración defectuosa del material probatorio.</w:t>
      </w:r>
    </w:p>
    <w:p w:rsidR="004B2CFD" w:rsidRPr="004B2CFD" w:rsidRDefault="004B2CFD" w:rsidP="004B2CFD">
      <w:pPr>
        <w:pStyle w:val="Sinespaciado"/>
        <w:jc w:val="both"/>
        <w:rPr>
          <w:rFonts w:asciiTheme="minorHAnsi" w:hAnsiTheme="minorHAnsi"/>
          <w:sz w:val="18"/>
          <w:szCs w:val="18"/>
        </w:rPr>
      </w:pPr>
    </w:p>
    <w:p w:rsidR="004B2CFD" w:rsidRPr="004B2CFD" w:rsidRDefault="004B2CFD" w:rsidP="004B2CFD">
      <w:pPr>
        <w:pStyle w:val="Sinespaciado"/>
        <w:jc w:val="both"/>
        <w:rPr>
          <w:rFonts w:asciiTheme="minorHAnsi" w:hAnsiTheme="minorHAnsi" w:cs="Arial"/>
          <w:sz w:val="18"/>
          <w:szCs w:val="18"/>
        </w:rPr>
      </w:pPr>
      <w:r>
        <w:rPr>
          <w:rFonts w:asciiTheme="minorHAnsi" w:hAnsiTheme="minorHAnsi" w:cs="Arial"/>
          <w:sz w:val="18"/>
          <w:szCs w:val="18"/>
        </w:rPr>
        <w:t>“</w:t>
      </w:r>
      <w:r w:rsidRPr="004B2CFD">
        <w:rPr>
          <w:rFonts w:asciiTheme="minorHAnsi" w:hAnsiTheme="minorHAnsi" w:cs="Arial"/>
          <w:sz w:val="18"/>
          <w:szCs w:val="18"/>
        </w:rPr>
        <w:t xml:space="preserve">Así las cosas, salta a la vista que el accionante vendió en común y proindiviso a la señora Gómez Castaño el 58,62% del inmueble de matrícula No.296-29500 y nunca las manzanas 3 y 4 integradas por 17 lotes del proyecto </w:t>
      </w:r>
      <w:r w:rsidRPr="004B2CFD">
        <w:rPr>
          <w:rFonts w:asciiTheme="minorHAnsi" w:hAnsiTheme="minorHAnsi" w:cs="Arial"/>
          <w:i/>
          <w:sz w:val="18"/>
          <w:szCs w:val="18"/>
        </w:rPr>
        <w:t>“Los Jardines de Monserrate”</w:t>
      </w:r>
      <w:r w:rsidRPr="004B2CFD">
        <w:rPr>
          <w:rFonts w:asciiTheme="minorHAnsi" w:hAnsiTheme="minorHAnsi" w:cs="Arial"/>
          <w:sz w:val="18"/>
          <w:szCs w:val="18"/>
        </w:rPr>
        <w:t>, como se refiere en el petitorio de amparo constitucional. En efecto, en el primero de los instrumentos se menciona la compraventa del 50%, sin aludir en ninguno de sus apartes a dicho proyecto, además, en las dos últimas escrituras, si bien se hace referencia a la urbanización y se señalan los lotes y manzanas, supuestamente, de propiedad de cada comunero, se aclaró que lo que se transfiere es en realidad el 8,62% del bien.</w:t>
      </w:r>
    </w:p>
    <w:p w:rsidR="004B2CFD" w:rsidRPr="004B2CFD" w:rsidRDefault="004B2CFD" w:rsidP="004B2CFD">
      <w:pPr>
        <w:pStyle w:val="Sinespaciado"/>
        <w:jc w:val="both"/>
        <w:rPr>
          <w:rFonts w:asciiTheme="minorHAnsi" w:hAnsiTheme="minorHAnsi" w:cs="Arial"/>
          <w:sz w:val="18"/>
          <w:szCs w:val="18"/>
        </w:rPr>
      </w:pPr>
      <w:bookmarkStart w:id="0" w:name="_GoBack"/>
      <w:bookmarkEnd w:id="0"/>
    </w:p>
    <w:p w:rsidR="004B2CFD" w:rsidRPr="004B2CFD" w:rsidRDefault="004B2CFD" w:rsidP="004B2CFD">
      <w:pPr>
        <w:pStyle w:val="Sinespaciado"/>
        <w:jc w:val="both"/>
        <w:rPr>
          <w:rFonts w:asciiTheme="minorHAnsi" w:hAnsiTheme="minorHAnsi" w:cs="Arial"/>
          <w:sz w:val="18"/>
          <w:szCs w:val="18"/>
        </w:rPr>
      </w:pPr>
      <w:r w:rsidRPr="004B2CFD">
        <w:rPr>
          <w:rFonts w:asciiTheme="minorHAnsi" w:hAnsiTheme="minorHAnsi" w:cs="Arial"/>
          <w:sz w:val="18"/>
          <w:szCs w:val="18"/>
        </w:rPr>
        <w:t xml:space="preserve">Es cierto que la jueza de primera instancia en la inspección judicial se cercioró sobre la existencia material de las manzanas y lotes que compondrían la urbanización y que existe un plano urbanístico en el que se identifican y discriminan cada uno de esos espacios (Folio 14, ib.), sin embargo, también los es, </w:t>
      </w:r>
      <w:r w:rsidRPr="004B2CFD">
        <w:rPr>
          <w:rFonts w:asciiTheme="minorHAnsi" w:hAnsiTheme="minorHAnsi" w:cs="Arial"/>
          <w:sz w:val="18"/>
          <w:szCs w:val="18"/>
          <w:lang w:val="es-CO"/>
        </w:rPr>
        <w:t xml:space="preserve">que </w:t>
      </w:r>
      <w:r w:rsidRPr="004B2CFD">
        <w:rPr>
          <w:rFonts w:asciiTheme="minorHAnsi" w:hAnsiTheme="minorHAnsi" w:cs="Arial"/>
          <w:sz w:val="18"/>
          <w:szCs w:val="18"/>
          <w:u w:val="single"/>
          <w:lang w:val="es-CO"/>
        </w:rPr>
        <w:t>dicho loteo no nació a la vida jurídica</w:t>
      </w:r>
      <w:r w:rsidRPr="004B2CFD">
        <w:rPr>
          <w:rFonts w:asciiTheme="minorHAnsi" w:hAnsiTheme="minorHAnsi" w:cs="Arial"/>
          <w:sz w:val="18"/>
          <w:szCs w:val="18"/>
          <w:u w:val="single"/>
        </w:rPr>
        <w:t xml:space="preserve">, pues nunca fue protocolizado mediante escritura pública de </w:t>
      </w:r>
      <w:proofErr w:type="spellStart"/>
      <w:r w:rsidRPr="004B2CFD">
        <w:rPr>
          <w:rFonts w:asciiTheme="minorHAnsi" w:hAnsiTheme="minorHAnsi" w:cs="Arial"/>
          <w:sz w:val="18"/>
          <w:szCs w:val="18"/>
          <w:u w:val="single"/>
        </w:rPr>
        <w:t>desenglobe</w:t>
      </w:r>
      <w:proofErr w:type="spellEnd"/>
      <w:r w:rsidRPr="004B2CFD">
        <w:rPr>
          <w:rFonts w:asciiTheme="minorHAnsi" w:hAnsiTheme="minorHAnsi" w:cs="Arial"/>
          <w:sz w:val="18"/>
          <w:szCs w:val="18"/>
        </w:rPr>
        <w:t xml:space="preserve"> debidamente inscrita ante la oficina de registro de instrumentos públicos de esa localidad, lo que de paso, hubiese hecho innecesario promover un proceso divisorio.</w:t>
      </w:r>
    </w:p>
    <w:p w:rsidR="004B2CFD" w:rsidRPr="004B2CFD" w:rsidRDefault="004B2CFD" w:rsidP="004B2CFD">
      <w:pPr>
        <w:pStyle w:val="Sinespaciado"/>
        <w:jc w:val="both"/>
        <w:rPr>
          <w:rFonts w:asciiTheme="minorHAnsi" w:hAnsiTheme="minorHAnsi" w:cs="Arial"/>
          <w:sz w:val="18"/>
          <w:szCs w:val="18"/>
        </w:rPr>
      </w:pPr>
    </w:p>
    <w:p w:rsidR="004B2CFD" w:rsidRPr="004B2CFD" w:rsidRDefault="004B2CFD" w:rsidP="004B2CFD">
      <w:pPr>
        <w:pStyle w:val="Sinespaciado"/>
        <w:jc w:val="both"/>
        <w:rPr>
          <w:rFonts w:asciiTheme="minorHAnsi" w:hAnsiTheme="minorHAnsi" w:cs="Arial"/>
          <w:sz w:val="18"/>
          <w:szCs w:val="18"/>
        </w:rPr>
      </w:pPr>
      <w:r w:rsidRPr="004B2CFD">
        <w:rPr>
          <w:rFonts w:asciiTheme="minorHAnsi" w:hAnsiTheme="minorHAnsi" w:cs="Arial"/>
          <w:sz w:val="18"/>
          <w:szCs w:val="18"/>
        </w:rPr>
        <w:t>De acuerdo con las características propias de una copropiedad (i) Los copropietarios no tiene un derecho exclusivo sobre el objeto común; (ii) La cuota es ideal y no se puede representar materialmente mientras exista la indivisión; (iii) Existen tantos derechos de dominio cuantos propietarios hubiere, que pueden ser enajenados o gravados, pero nunca como parte física o material, pues la cuota es ideal; y (iv) El uso y goce del bien únicamente puede ejercerse con el acuerdo de todos los comuneros. Según el tratadista Luis Guillermo Velásquez Jaramillo</w:t>
      </w:r>
      <w:r w:rsidRPr="004B2CFD">
        <w:rPr>
          <w:rStyle w:val="Refdenotaalpie"/>
          <w:rFonts w:asciiTheme="minorHAnsi" w:hAnsiTheme="minorHAnsi"/>
          <w:sz w:val="18"/>
          <w:szCs w:val="18"/>
        </w:rPr>
        <w:footnoteReference w:id="1"/>
      </w:r>
      <w:r w:rsidRPr="004B2CFD">
        <w:rPr>
          <w:rFonts w:asciiTheme="minorHAnsi" w:hAnsiTheme="minorHAnsi" w:cs="Arial"/>
          <w:sz w:val="18"/>
          <w:szCs w:val="18"/>
        </w:rPr>
        <w:t>.</w:t>
      </w:r>
    </w:p>
    <w:p w:rsidR="004B2CFD" w:rsidRPr="004B2CFD" w:rsidRDefault="004B2CFD" w:rsidP="004B2CFD">
      <w:pPr>
        <w:pStyle w:val="Sinespaciado"/>
        <w:jc w:val="both"/>
        <w:rPr>
          <w:rFonts w:asciiTheme="minorHAnsi" w:hAnsiTheme="minorHAnsi" w:cs="Arial"/>
          <w:sz w:val="18"/>
          <w:szCs w:val="18"/>
        </w:rPr>
      </w:pPr>
    </w:p>
    <w:p w:rsidR="004B2CFD" w:rsidRPr="004B2CFD" w:rsidRDefault="004B2CFD" w:rsidP="004B2CFD">
      <w:pPr>
        <w:pStyle w:val="Sinespaciado"/>
        <w:jc w:val="both"/>
        <w:rPr>
          <w:rFonts w:asciiTheme="minorHAnsi" w:hAnsiTheme="minorHAnsi" w:cs="Arial"/>
          <w:sz w:val="18"/>
          <w:szCs w:val="18"/>
        </w:rPr>
      </w:pPr>
      <w:r w:rsidRPr="004B2CFD">
        <w:rPr>
          <w:rFonts w:asciiTheme="minorHAnsi" w:hAnsiTheme="minorHAnsi" w:cs="Arial"/>
          <w:sz w:val="18"/>
          <w:szCs w:val="18"/>
        </w:rPr>
        <w:t xml:space="preserve">Así entonces, como se trata de una copropiedad en la que cada comunero tiene una cuota parte ideal que no puede ser identificable materialmente, es imposible concebir que la venta hecha por el accionante consistió en unas manzanas y lotes específicos, conforme los planos urbanísticos del proyecto </w:t>
      </w:r>
      <w:r w:rsidRPr="004B2CFD">
        <w:rPr>
          <w:rFonts w:asciiTheme="minorHAnsi" w:hAnsiTheme="minorHAnsi" w:cs="Arial"/>
          <w:i/>
          <w:sz w:val="18"/>
          <w:szCs w:val="18"/>
        </w:rPr>
        <w:t>“Los Jardines de Monserrate”</w:t>
      </w:r>
      <w:r w:rsidRPr="004B2CFD">
        <w:rPr>
          <w:rFonts w:asciiTheme="minorHAnsi" w:hAnsiTheme="minorHAnsi" w:cs="Arial"/>
          <w:sz w:val="18"/>
          <w:szCs w:val="18"/>
        </w:rPr>
        <w:t>, sino en un derecho o cuota parte del inmueble, representado en el 58,62% del lote de terreno o solar con área de 5.898 metros cuadrados identificado con el folio de matrícula No. 296-29500, tal como lo concluyó la jueza accionada en la decisión reprochada, que revocó la sentencia de primera instancia, aprobatoria del trabajo de partición fundado en el plano de proyección urbanística aludido, pasando por alto la realidad jurídica contenida en los documentos públicos referidos.</w:t>
      </w:r>
    </w:p>
    <w:p w:rsidR="004B2CFD" w:rsidRPr="004B2CFD" w:rsidRDefault="004B2CFD" w:rsidP="004B2CFD">
      <w:pPr>
        <w:pStyle w:val="Sinespaciado"/>
        <w:jc w:val="both"/>
        <w:rPr>
          <w:rFonts w:asciiTheme="minorHAnsi" w:hAnsiTheme="minorHAnsi" w:cs="Arial"/>
          <w:sz w:val="18"/>
          <w:szCs w:val="18"/>
        </w:rPr>
      </w:pPr>
    </w:p>
    <w:p w:rsidR="004B2CFD" w:rsidRPr="004B2CFD" w:rsidRDefault="004B2CFD" w:rsidP="004B2CFD">
      <w:pPr>
        <w:pStyle w:val="Sinespaciado"/>
        <w:jc w:val="both"/>
        <w:rPr>
          <w:rFonts w:asciiTheme="minorHAnsi" w:hAnsiTheme="minorHAnsi" w:cs="Arial"/>
          <w:sz w:val="18"/>
          <w:szCs w:val="18"/>
        </w:rPr>
      </w:pPr>
      <w:r w:rsidRPr="004B2CFD">
        <w:rPr>
          <w:rFonts w:asciiTheme="minorHAnsi" w:hAnsiTheme="minorHAnsi" w:cs="Arial"/>
          <w:sz w:val="18"/>
          <w:szCs w:val="18"/>
        </w:rPr>
        <w:t>Es inaceptable el argumento centrado en que la venta de los derechos se hizo como cuerpo cierto, para significar que la señora Lina María Gómez Castaño compró las manzanas 3 y 4 junto con sus respectivos lotes, vías peatonales, andenes, parqueaderos y parque, y de paso cedió al municipio parte de su derecho para la construcción de una vía pública, cuando de los instrumentos públicos se desprende que el cuerpo cierto que realmente se vendió fue el 58,62% del lote de terreno tantas veces enunciado.</w:t>
      </w:r>
    </w:p>
    <w:p w:rsidR="004B2CFD" w:rsidRPr="004B2CFD" w:rsidRDefault="004B2CFD" w:rsidP="004B2CFD">
      <w:pPr>
        <w:pStyle w:val="Sinespaciado"/>
        <w:jc w:val="both"/>
        <w:rPr>
          <w:rFonts w:asciiTheme="minorHAnsi" w:hAnsiTheme="minorHAnsi" w:cs="Arial"/>
          <w:sz w:val="18"/>
          <w:szCs w:val="18"/>
        </w:rPr>
      </w:pPr>
    </w:p>
    <w:p w:rsidR="004B2CFD" w:rsidRPr="004B2CFD" w:rsidRDefault="004B2CFD" w:rsidP="004B2CFD">
      <w:pPr>
        <w:pStyle w:val="Sinespaciado"/>
        <w:jc w:val="both"/>
        <w:rPr>
          <w:rFonts w:asciiTheme="minorHAnsi" w:hAnsiTheme="minorHAnsi" w:cs="Arial"/>
          <w:spacing w:val="3"/>
          <w:sz w:val="18"/>
          <w:szCs w:val="18"/>
        </w:rPr>
      </w:pPr>
      <w:r w:rsidRPr="004B2CFD">
        <w:rPr>
          <w:rFonts w:asciiTheme="minorHAnsi" w:hAnsiTheme="minorHAnsi" w:cs="Arial"/>
          <w:color w:val="000000"/>
          <w:sz w:val="18"/>
          <w:szCs w:val="18"/>
        </w:rPr>
        <w:t xml:space="preserve">Así las cosas, la providencia cuestionada no puede considerarse antojadiza o injustificada, por el contrario está plenamente fundada en la evidencia probatoria obrante en el asunto, por lo tanto, </w:t>
      </w:r>
      <w:r w:rsidRPr="004B2CFD">
        <w:rPr>
          <w:rFonts w:asciiTheme="minorHAnsi" w:hAnsiTheme="minorHAnsi"/>
          <w:sz w:val="18"/>
          <w:szCs w:val="18"/>
        </w:rPr>
        <w:t xml:space="preserve">luce evidente que es inexistente vulneración o amenaza a los derechos invocados por el </w:t>
      </w:r>
      <w:proofErr w:type="spellStart"/>
      <w:r w:rsidRPr="004B2CFD">
        <w:rPr>
          <w:rFonts w:asciiTheme="minorHAnsi" w:hAnsiTheme="minorHAnsi"/>
          <w:sz w:val="18"/>
          <w:szCs w:val="18"/>
        </w:rPr>
        <w:t>tutelante</w:t>
      </w:r>
      <w:proofErr w:type="spellEnd"/>
      <w:r w:rsidRPr="004B2CFD">
        <w:rPr>
          <w:rFonts w:asciiTheme="minorHAnsi" w:hAnsiTheme="minorHAnsi"/>
          <w:sz w:val="18"/>
          <w:szCs w:val="18"/>
        </w:rPr>
        <w:t xml:space="preserve"> y así será declarado</w:t>
      </w:r>
      <w:r w:rsidRPr="004B2CFD">
        <w:rPr>
          <w:rFonts w:asciiTheme="minorHAnsi" w:hAnsiTheme="minorHAnsi" w:cs="Arial"/>
          <w:spacing w:val="3"/>
          <w:sz w:val="18"/>
          <w:szCs w:val="18"/>
        </w:rPr>
        <w:t>.</w:t>
      </w:r>
      <w:r>
        <w:rPr>
          <w:rFonts w:asciiTheme="minorHAnsi" w:hAnsiTheme="minorHAnsi" w:cs="Arial"/>
          <w:spacing w:val="3"/>
          <w:sz w:val="18"/>
          <w:szCs w:val="18"/>
        </w:rPr>
        <w:t>”</w:t>
      </w:r>
    </w:p>
    <w:p w:rsidR="009C5A25" w:rsidRPr="004B2CFD" w:rsidRDefault="009C5A25" w:rsidP="004B2CFD">
      <w:pPr>
        <w:pStyle w:val="Sinespaciado"/>
        <w:jc w:val="both"/>
        <w:rPr>
          <w:rFonts w:asciiTheme="minorHAnsi" w:hAnsiTheme="minorHAnsi"/>
          <w:sz w:val="18"/>
          <w:szCs w:val="18"/>
        </w:rPr>
      </w:pPr>
    </w:p>
    <w:p w:rsidR="009C5A25" w:rsidRPr="004B2CFD" w:rsidRDefault="00124309" w:rsidP="004B2CFD">
      <w:pPr>
        <w:pStyle w:val="Sinespaciado"/>
        <w:jc w:val="both"/>
        <w:rPr>
          <w:rFonts w:asciiTheme="minorHAnsi" w:hAnsiTheme="minorHAnsi"/>
          <w:sz w:val="18"/>
          <w:szCs w:val="18"/>
        </w:rPr>
      </w:pPr>
      <w:r w:rsidRPr="004B2CFD">
        <w:rPr>
          <w:rFonts w:asciiTheme="minorHAnsi" w:hAnsiTheme="minorHAnsi"/>
          <w:b/>
          <w:sz w:val="18"/>
          <w:szCs w:val="18"/>
        </w:rPr>
        <w:t>Citación Jurisprudencial:</w:t>
      </w:r>
      <w:r w:rsidRPr="004B2CFD">
        <w:rPr>
          <w:rFonts w:asciiTheme="minorHAnsi" w:hAnsiTheme="minorHAnsi"/>
          <w:sz w:val="18"/>
          <w:szCs w:val="18"/>
        </w:rPr>
        <w:t xml:space="preserve"> </w:t>
      </w:r>
      <w:r w:rsidR="009C5A25" w:rsidRPr="004B2CFD">
        <w:rPr>
          <w:rFonts w:asciiTheme="minorHAnsi" w:hAnsiTheme="minorHAnsi" w:cs="Arial"/>
          <w:sz w:val="18"/>
          <w:szCs w:val="18"/>
        </w:rPr>
        <w:t xml:space="preserve">Sentencia C-543 de 1992 / sentencia C-590 de 2005 </w:t>
      </w:r>
      <w:r w:rsidR="009C5A25" w:rsidRPr="004B2CFD">
        <w:rPr>
          <w:rFonts w:asciiTheme="minorHAnsi" w:hAnsiTheme="minorHAnsi" w:cs="Arial"/>
          <w:sz w:val="18"/>
          <w:szCs w:val="18"/>
        </w:rPr>
        <w:t xml:space="preserve">/ </w:t>
      </w:r>
      <w:r w:rsidR="009C5A25" w:rsidRPr="004B2CFD">
        <w:rPr>
          <w:rFonts w:asciiTheme="minorHAnsi" w:hAnsiTheme="minorHAnsi" w:cs="Calibri"/>
          <w:sz w:val="18"/>
          <w:szCs w:val="18"/>
          <w:lang w:val="es-MX"/>
        </w:rPr>
        <w:t xml:space="preserve">Sentencia T-917 de 2011. / Sentencia T-064 de 2015. / Sentencia T-307 de 2015. / </w:t>
      </w:r>
      <w:r w:rsidR="009C5A25" w:rsidRPr="004B2CFD">
        <w:rPr>
          <w:rFonts w:asciiTheme="minorHAnsi" w:hAnsiTheme="minorHAnsi" w:cs="Calibri"/>
          <w:sz w:val="18"/>
          <w:szCs w:val="18"/>
        </w:rPr>
        <w:t>Sentencia T-231 de 1994. / Sentencia T-902 de 2005.</w:t>
      </w:r>
    </w:p>
    <w:p w:rsidR="00124309" w:rsidRPr="004B2CFD" w:rsidRDefault="00124309" w:rsidP="004B2CFD">
      <w:pPr>
        <w:pStyle w:val="Sinespaciado"/>
        <w:jc w:val="both"/>
        <w:rPr>
          <w:rFonts w:asciiTheme="minorHAnsi" w:hAnsiTheme="minorHAnsi"/>
          <w:sz w:val="18"/>
          <w:szCs w:val="18"/>
        </w:rPr>
      </w:pPr>
    </w:p>
    <w:p w:rsidR="00124309" w:rsidRPr="00620EC1" w:rsidRDefault="00124309" w:rsidP="00124309">
      <w:pPr>
        <w:pStyle w:val="Sinespaciado"/>
        <w:jc w:val="both"/>
        <w:rPr>
          <w:rFonts w:asciiTheme="minorHAnsi" w:hAnsiTheme="minorHAnsi"/>
          <w:sz w:val="18"/>
          <w:szCs w:val="18"/>
        </w:rPr>
      </w:pPr>
      <w:r>
        <w:rPr>
          <w:rFonts w:asciiTheme="minorHAnsi" w:hAnsiTheme="minorHAnsi"/>
          <w:sz w:val="18"/>
          <w:szCs w:val="18"/>
        </w:rPr>
        <w:t>-------------------------------------------------------------------------------------------------------------------------------------------------------------------------</w:t>
      </w:r>
    </w:p>
    <w:p w:rsidR="00124309" w:rsidRPr="00124309" w:rsidRDefault="00124309" w:rsidP="00124309">
      <w:pPr>
        <w:pStyle w:val="Sinespaciado"/>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C3A6B">
        <w:rPr>
          <w:rFonts w:ascii="Arial" w:hAnsi="Arial" w:cs="Arial"/>
          <w:sz w:val="22"/>
        </w:rPr>
        <w:t>Ramón Elías Valencia Tobón</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FC3A6B">
        <w:rPr>
          <w:rFonts w:ascii="Arial" w:hAnsi="Arial" w:cs="Arial"/>
          <w:sz w:val="22"/>
        </w:rPr>
        <w:t>Juzgado Civil del Circuito de Santa Rosa de Cabal</w:t>
      </w:r>
    </w:p>
    <w:p w:rsidR="00A00766" w:rsidRPr="00FC3A6B"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FC3A6B" w:rsidRPr="00FC3A6B">
        <w:rPr>
          <w:rFonts w:ascii="Arial" w:hAnsi="Arial" w:cs="Arial"/>
          <w:sz w:val="20"/>
          <w:szCs w:val="21"/>
        </w:rPr>
        <w:t>Juzgado Primero Civil Municipal de Santa Rosa de Cabal y otro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FC3A6B">
        <w:rPr>
          <w:rFonts w:ascii="Arial" w:hAnsi="Arial" w:cs="Arial"/>
          <w:sz w:val="22"/>
        </w:rPr>
        <w:t>00863</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FC3A6B">
        <w:rPr>
          <w:rFonts w:ascii="Arial" w:hAnsi="Arial" w:cs="Arial"/>
          <w:sz w:val="22"/>
        </w:rPr>
        <w:t>863</w:t>
      </w:r>
      <w:r w:rsidRPr="00A00766">
        <w:rPr>
          <w:rFonts w:ascii="Arial" w:hAnsi="Arial" w:cs="Arial"/>
          <w:sz w:val="22"/>
        </w:rPr>
        <w:t>)</w:t>
      </w:r>
      <w:r w:rsidR="00235C5D">
        <w:rPr>
          <w:rFonts w:ascii="Arial" w:hAnsi="Arial" w:cs="Arial"/>
          <w:sz w:val="22"/>
        </w:rPr>
        <w:t xml:space="preserve"> </w:t>
      </w:r>
    </w:p>
    <w:p w:rsidR="008F34B8" w:rsidRPr="00C146D2"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lastRenderedPageBreak/>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FC3A6B">
        <w:rPr>
          <w:rFonts w:ascii="Arial" w:hAnsi="Arial" w:cs="Arial"/>
          <w:sz w:val="22"/>
          <w:szCs w:val="22"/>
        </w:rPr>
        <w:t xml:space="preserve">Defecto fáctico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95775">
        <w:rPr>
          <w:rFonts w:ascii="Arial" w:hAnsi="Arial"/>
          <w:sz w:val="22"/>
          <w:szCs w:val="22"/>
        </w:rPr>
        <w:t>463 de 22-09-2016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595775">
        <w:rPr>
          <w:rFonts w:ascii="Arial" w:hAnsi="Arial" w:cs="Arial"/>
          <w:iCs/>
          <w:smallCaps/>
          <w:sz w:val="28"/>
          <w:szCs w:val="28"/>
          <w:lang w:val="es-CO"/>
        </w:rPr>
        <w:t xml:space="preserve">veintidós </w:t>
      </w:r>
      <w:r w:rsidR="00437198" w:rsidRPr="00D06248">
        <w:rPr>
          <w:rFonts w:ascii="Arial" w:hAnsi="Arial" w:cs="Arial"/>
          <w:iCs/>
          <w:smallCaps/>
          <w:sz w:val="28"/>
          <w:szCs w:val="28"/>
          <w:lang w:val="es-CO"/>
        </w:rPr>
        <w:t>(</w:t>
      </w:r>
      <w:r w:rsidR="00595775">
        <w:rPr>
          <w:rFonts w:ascii="Arial" w:hAnsi="Arial" w:cs="Arial"/>
          <w:iCs/>
          <w:smallCaps/>
          <w:sz w:val="28"/>
          <w:szCs w:val="28"/>
          <w:lang w:val="es-CO"/>
        </w:rPr>
        <w:t>22</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9522EE">
        <w:rPr>
          <w:rFonts w:ascii="Arial" w:hAnsi="Arial" w:cs="Arial"/>
          <w:iCs/>
          <w:smallCaps/>
          <w:sz w:val="28"/>
          <w:szCs w:val="28"/>
          <w:lang w:val="es-CO"/>
        </w:rPr>
        <w:t xml:space="preserve">septiembre </w:t>
      </w:r>
      <w:r w:rsidRPr="00D06248">
        <w:rPr>
          <w:rFonts w:ascii="Arial" w:hAnsi="Arial" w:cs="Arial"/>
          <w:iCs/>
          <w:smallCaps/>
          <w:sz w:val="28"/>
          <w:szCs w:val="28"/>
          <w:lang w:val="es-CO"/>
        </w:rPr>
        <w:t xml:space="preserve">de dos mil </w:t>
      </w:r>
      <w:r w:rsidR="007949D4" w:rsidRPr="00D06248">
        <w:rPr>
          <w:rFonts w:ascii="Arial" w:hAnsi="Arial" w:cs="Arial"/>
          <w:iCs/>
          <w:smallCaps/>
          <w:sz w:val="28"/>
          <w:szCs w:val="28"/>
          <w:lang w:val="es-CO"/>
        </w:rPr>
        <w:t xml:space="preserve">dieciséis </w:t>
      </w:r>
      <w:r w:rsidRPr="00D06248">
        <w:rPr>
          <w:rFonts w:ascii="Arial" w:hAnsi="Arial" w:cs="Arial"/>
          <w:iCs/>
          <w:smallCaps/>
          <w:sz w:val="28"/>
          <w:szCs w:val="28"/>
          <w:lang w:val="es-CO"/>
        </w:rPr>
        <w:t>(</w:t>
      </w:r>
      <w:r w:rsidR="007949D4" w:rsidRPr="00D06248">
        <w:rPr>
          <w:rFonts w:ascii="Arial" w:hAnsi="Arial" w:cs="Arial"/>
          <w:iCs/>
          <w:smallCaps/>
          <w:sz w:val="28"/>
          <w:szCs w:val="28"/>
          <w:lang w:val="es-CO"/>
        </w:rPr>
        <w:t>2016</w:t>
      </w:r>
      <w:r w:rsidRPr="00D06248">
        <w:rPr>
          <w:rFonts w:ascii="Arial" w:hAnsi="Arial" w:cs="Arial"/>
          <w:iCs/>
          <w:smallCaps/>
          <w:sz w:val="28"/>
          <w:szCs w:val="28"/>
          <w:lang w:val="es-CO"/>
        </w:rPr>
        <w:t>)</w:t>
      </w:r>
      <w:r w:rsidRPr="00D06248">
        <w:rPr>
          <w:rFonts w:ascii="Arial" w:hAnsi="Arial" w:cs="Arial"/>
          <w:iCs/>
          <w:sz w:val="28"/>
          <w:szCs w:val="28"/>
          <w:lang w:val="es-CO"/>
        </w:rPr>
        <w:t>.</w:t>
      </w:r>
    </w:p>
    <w:p w:rsidR="000147A2" w:rsidRPr="00D06248" w:rsidRDefault="000147A2" w:rsidP="0099045D">
      <w:pPr>
        <w:spacing w:line="360" w:lineRule="auto"/>
        <w:jc w:val="center"/>
        <w:rPr>
          <w:rFonts w:ascii="Arial" w:hAnsi="Arial" w:cs="Arial"/>
          <w:b/>
          <w:bCs/>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Textoindependiente"/>
        <w:spacing w:line="360" w:lineRule="auto"/>
        <w:rPr>
          <w:rFonts w:ascii="Arial" w:hAnsi="Arial"/>
          <w:szCs w:val="24"/>
          <w:lang w:val="es-CO"/>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605C2F"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FC3A6B">
        <w:rPr>
          <w:rFonts w:ascii="Arial" w:hAnsi="Arial" w:cs="Arial"/>
        </w:rPr>
        <w:t xml:space="preserve">presentó ante el Juzgado Primero Civil Municipal de Santa Rosa de Cabal, R., proceso divisorio contra la señora Lina María Gómez Castaño, para que se declarara la división material del inmueble identificado con la matrícula No.296-29500; refirió que </w:t>
      </w:r>
      <w:r w:rsidR="00BC6554">
        <w:rPr>
          <w:rFonts w:ascii="Arial" w:hAnsi="Arial" w:cs="Arial"/>
        </w:rPr>
        <w:t xml:space="preserve">en las escrituras públicas </w:t>
      </w:r>
      <w:r w:rsidR="003F2A50">
        <w:rPr>
          <w:rFonts w:ascii="Arial" w:hAnsi="Arial" w:cs="Arial"/>
        </w:rPr>
        <w:t xml:space="preserve">de compraventa </w:t>
      </w:r>
      <w:r w:rsidR="00BC6554">
        <w:rPr>
          <w:rFonts w:ascii="Arial" w:hAnsi="Arial" w:cs="Arial"/>
        </w:rPr>
        <w:t xml:space="preserve">se hizo claridad que </w:t>
      </w:r>
      <w:r w:rsidR="003F2A50">
        <w:rPr>
          <w:rFonts w:ascii="Arial" w:hAnsi="Arial" w:cs="Arial"/>
        </w:rPr>
        <w:t>los lotes se transferían como cuerpo cierto</w:t>
      </w:r>
      <w:r w:rsidR="00BC6554">
        <w:rPr>
          <w:rFonts w:ascii="Arial" w:hAnsi="Arial" w:cs="Arial"/>
        </w:rPr>
        <w:t>.</w:t>
      </w:r>
      <w:r w:rsidR="003F2A50">
        <w:rPr>
          <w:rFonts w:ascii="Arial" w:hAnsi="Arial" w:cs="Arial"/>
        </w:rPr>
        <w:t xml:space="preserve"> </w:t>
      </w:r>
    </w:p>
    <w:p w:rsidR="00605C2F" w:rsidRDefault="00605C2F" w:rsidP="00152300">
      <w:pPr>
        <w:spacing w:line="360" w:lineRule="auto"/>
        <w:jc w:val="both"/>
        <w:rPr>
          <w:rFonts w:ascii="Arial" w:hAnsi="Arial" w:cs="Arial"/>
        </w:rPr>
      </w:pPr>
    </w:p>
    <w:p w:rsidR="00152300" w:rsidRDefault="00605C2F" w:rsidP="00152300">
      <w:pPr>
        <w:spacing w:line="360" w:lineRule="auto"/>
        <w:jc w:val="both"/>
        <w:rPr>
          <w:rFonts w:ascii="Arial" w:hAnsi="Arial" w:cs="Arial"/>
        </w:rPr>
      </w:pPr>
      <w:r>
        <w:rPr>
          <w:rFonts w:ascii="Arial" w:hAnsi="Arial" w:cs="Arial"/>
        </w:rPr>
        <w:t xml:space="preserve">Alegó, en consecuencia, </w:t>
      </w:r>
      <w:r w:rsidR="003F2A50">
        <w:rPr>
          <w:rFonts w:ascii="Arial" w:hAnsi="Arial" w:cs="Arial"/>
        </w:rPr>
        <w:t xml:space="preserve">que el juzgado del circuito accionado incurrió en defecto fáctico por valoración defectuosa de las pruebas documentales, puesto que revocó la decisión de primera instancia y ordenó rehacer el trabajo de partición sin tener en cuenta que la venta del inmueble se hizo conforme a un proyecto urbanístico, es decir, por lotes y manzanas </w:t>
      </w:r>
      <w:r w:rsidR="00152300" w:rsidRPr="00AF753A">
        <w:rPr>
          <w:rFonts w:ascii="Arial" w:hAnsi="Arial" w:cs="Arial"/>
        </w:rPr>
        <w:t>(Folio</w:t>
      </w:r>
      <w:r w:rsidR="009754C2">
        <w:rPr>
          <w:rFonts w:ascii="Arial" w:hAnsi="Arial" w:cs="Arial"/>
        </w:rPr>
        <w:t>s</w:t>
      </w:r>
      <w:r w:rsidR="00152300">
        <w:rPr>
          <w:rFonts w:ascii="Arial" w:hAnsi="Arial" w:cs="Arial"/>
        </w:rPr>
        <w:t xml:space="preserve"> </w:t>
      </w:r>
      <w:r w:rsidR="009754C2">
        <w:rPr>
          <w:rFonts w:ascii="Arial" w:hAnsi="Arial" w:cs="Arial"/>
        </w:rPr>
        <w:t xml:space="preserve">2 a 6 </w:t>
      </w:r>
      <w:r w:rsidR="00CD73B4">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CD73B4" w:rsidRDefault="00CD73B4" w:rsidP="00152300">
      <w:pPr>
        <w:spacing w:line="360" w:lineRule="auto"/>
        <w:jc w:val="both"/>
        <w:rPr>
          <w:rFonts w:ascii="Arial" w:hAnsi="Arial" w:cs="Arial"/>
        </w:rPr>
      </w:pPr>
    </w:p>
    <w:p w:rsidR="0099045D" w:rsidRPr="00F9418E" w:rsidRDefault="009754C2"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9754C2"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derecho fundamental</w:t>
      </w:r>
      <w:r w:rsidR="004A4E9F">
        <w:rPr>
          <w:rFonts w:ascii="Arial" w:hAnsi="Arial" w:cs="Arial"/>
          <w:spacing w:val="-3"/>
          <w:lang w:val="es-ES_tradnl"/>
        </w:rPr>
        <w:t xml:space="preserve"> al </w:t>
      </w:r>
      <w:r w:rsidR="002F2C09">
        <w:rPr>
          <w:rFonts w:ascii="Arial" w:hAnsi="Arial" w:cs="Arial"/>
          <w:spacing w:val="-3"/>
          <w:lang w:val="es-ES_tradnl"/>
        </w:rPr>
        <w:t>debido proceso</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 xml:space="preserve"> </w:t>
      </w:r>
      <w:r>
        <w:rPr>
          <w:rFonts w:ascii="Arial" w:hAnsi="Arial" w:cs="Arial"/>
        </w:rPr>
        <w:t xml:space="preserve">9 </w:t>
      </w:r>
      <w:r w:rsidR="00235C5D">
        <w:rPr>
          <w:rFonts w:ascii="Arial" w:hAnsi="Arial" w:cs="Arial"/>
        </w:rPr>
        <w:t>de este cuaderno)</w:t>
      </w:r>
      <w:r w:rsidR="00235C5D" w:rsidRPr="00AF753A">
        <w:rPr>
          <w:rFonts w:ascii="Arial" w:hAnsi="Arial" w:cs="Arial"/>
        </w:rPr>
        <w:t>.</w:t>
      </w:r>
    </w:p>
    <w:p w:rsidR="00F02C33"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 xml:space="preserve">Se tutele </w:t>
      </w:r>
      <w:r w:rsidR="009754C2">
        <w:rPr>
          <w:rFonts w:ascii="Arial" w:hAnsi="Arial" w:cs="Arial"/>
          <w:szCs w:val="24"/>
        </w:rPr>
        <w:t>el derecho invocado</w:t>
      </w:r>
      <w:r w:rsidR="00AD2BA8">
        <w:rPr>
          <w:rFonts w:ascii="Arial" w:hAnsi="Arial" w:cs="Arial"/>
          <w:szCs w:val="24"/>
        </w:rPr>
        <w:t>;</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9754C2">
        <w:rPr>
          <w:rFonts w:ascii="Arial" w:hAnsi="Arial" w:cs="Arial"/>
          <w:color w:val="000000"/>
          <w:szCs w:val="24"/>
        </w:rPr>
        <w:t xml:space="preserve">Se declare </w:t>
      </w:r>
      <w:r w:rsidR="00121D7A">
        <w:rPr>
          <w:rFonts w:ascii="Arial" w:hAnsi="Arial" w:cs="Arial"/>
          <w:color w:val="000000"/>
          <w:szCs w:val="24"/>
        </w:rPr>
        <w:t xml:space="preserve">que la accionada incurrió en </w:t>
      </w:r>
      <w:r w:rsidR="009754C2">
        <w:rPr>
          <w:rFonts w:ascii="Arial" w:hAnsi="Arial" w:cs="Arial"/>
          <w:color w:val="000000"/>
          <w:szCs w:val="24"/>
        </w:rPr>
        <w:t>defecto fáctico por valoración defectuosa del material probatorio</w:t>
      </w:r>
      <w:r w:rsidR="00121D7A">
        <w:rPr>
          <w:rFonts w:ascii="Arial" w:hAnsi="Arial" w:cs="Arial"/>
          <w:color w:val="000000"/>
          <w:szCs w:val="24"/>
        </w:rPr>
        <w:t xml:space="preserve"> en fallo de segunda instancia dictado dentro del proceso divisorio; (iii) Se revoque la referida providencia; y, (iv) Se </w:t>
      </w:r>
      <w:r w:rsidR="00A54486">
        <w:rPr>
          <w:rFonts w:ascii="Arial" w:hAnsi="Arial" w:cs="Arial"/>
          <w:color w:val="000000"/>
          <w:szCs w:val="24"/>
        </w:rPr>
        <w:t>materialice</w:t>
      </w:r>
      <w:r w:rsidR="00121D7A">
        <w:rPr>
          <w:rFonts w:ascii="Arial" w:hAnsi="Arial" w:cs="Arial"/>
          <w:color w:val="000000"/>
          <w:szCs w:val="24"/>
        </w:rPr>
        <w:t xml:space="preserve"> </w:t>
      </w:r>
      <w:r w:rsidR="00A54486">
        <w:rPr>
          <w:rFonts w:ascii="Arial" w:hAnsi="Arial" w:cs="Arial"/>
          <w:color w:val="000000"/>
          <w:szCs w:val="24"/>
        </w:rPr>
        <w:t xml:space="preserve">el </w:t>
      </w:r>
      <w:r w:rsidR="00121D7A">
        <w:rPr>
          <w:rFonts w:ascii="Arial" w:hAnsi="Arial" w:cs="Arial"/>
          <w:color w:val="000000"/>
          <w:szCs w:val="24"/>
        </w:rPr>
        <w:t>trabajo de partición aprobado en la sentencia dictada por el Juzgado Primero Civil Municipal de Santa Rosa de Cabal</w:t>
      </w:r>
      <w:r w:rsidR="00CD73B4">
        <w:rPr>
          <w:rFonts w:ascii="Arial" w:hAnsi="Arial" w:cs="Arial"/>
          <w:szCs w:val="24"/>
        </w:rPr>
        <w:t xml:space="preserve"> </w:t>
      </w:r>
      <w:r w:rsidR="00235C5D" w:rsidRPr="00AF753A">
        <w:rPr>
          <w:rFonts w:ascii="Arial" w:hAnsi="Arial" w:cs="Arial"/>
        </w:rPr>
        <w:t>(Folio</w:t>
      </w:r>
      <w:r w:rsidR="00121D7A">
        <w:rPr>
          <w:rFonts w:ascii="Arial" w:hAnsi="Arial" w:cs="Arial"/>
        </w:rPr>
        <w:t>s</w:t>
      </w:r>
      <w:r w:rsidR="00235C5D">
        <w:rPr>
          <w:rFonts w:ascii="Arial" w:hAnsi="Arial" w:cs="Arial"/>
        </w:rPr>
        <w:t xml:space="preserve"> </w:t>
      </w:r>
      <w:r w:rsidR="00121D7A">
        <w:rPr>
          <w:rFonts w:ascii="Arial" w:hAnsi="Arial" w:cs="Arial"/>
        </w:rPr>
        <w:t xml:space="preserve">9 y 10 </w:t>
      </w:r>
      <w:r w:rsidR="00235C5D">
        <w:rPr>
          <w:rFonts w:ascii="Arial" w:hAnsi="Arial" w:cs="Arial"/>
        </w:rPr>
        <w:t>de este cuaderno)</w:t>
      </w:r>
      <w:r w:rsidR="00235C5D" w:rsidRPr="00AF753A">
        <w:rPr>
          <w:rFonts w:ascii="Arial" w:hAnsi="Arial" w:cs="Arial"/>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121D7A">
        <w:rPr>
          <w:rFonts w:ascii="Arial" w:hAnsi="Arial"/>
        </w:rPr>
        <w:t>09-09-2016</w:t>
      </w:r>
      <w:r w:rsidR="00EF10BF">
        <w:rPr>
          <w:rFonts w:ascii="Arial" w:hAnsi="Arial"/>
        </w:rPr>
        <w:t xml:space="preserve"> fue asignada </w:t>
      </w:r>
      <w:r w:rsidR="00EF10BF"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del día hábil siguiente</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00121D7A">
        <w:rPr>
          <w:rFonts w:ascii="Arial" w:hAnsi="Arial"/>
        </w:rPr>
        <w:t>, se decretó la medida cautelar solicitada</w:t>
      </w:r>
      <w:r w:rsidRPr="008E5A62">
        <w:rPr>
          <w:rFonts w:ascii="Arial" w:hAnsi="Arial"/>
        </w:rPr>
        <w:t xml:space="preserve"> y se dispuso notificar a la partes, entre otros ordenamientos</w:t>
      </w:r>
      <w:r w:rsidRPr="00D55E5A">
        <w:rPr>
          <w:rFonts w:ascii="Arial" w:hAnsi="Arial"/>
        </w:rPr>
        <w:t xml:space="preserve"> (Folio </w:t>
      </w:r>
      <w:r w:rsidR="00121D7A">
        <w:rPr>
          <w:rFonts w:ascii="Arial" w:hAnsi="Arial"/>
        </w:rPr>
        <w:t>40</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notificados l</w:t>
      </w:r>
      <w:r w:rsidR="00D06248">
        <w:rPr>
          <w:rFonts w:ascii="Arial" w:hAnsi="Arial"/>
        </w:rPr>
        <w:t>os extremos de la acción (Folio</w:t>
      </w:r>
      <w:r w:rsidR="00121D7A">
        <w:rPr>
          <w:rFonts w:ascii="Arial" w:hAnsi="Arial"/>
        </w:rPr>
        <w:t>s</w:t>
      </w:r>
      <w:r w:rsidRPr="00D55E5A">
        <w:rPr>
          <w:rFonts w:ascii="Arial" w:hAnsi="Arial"/>
        </w:rPr>
        <w:t xml:space="preserve"> </w:t>
      </w:r>
      <w:r w:rsidR="00121D7A">
        <w:rPr>
          <w:rFonts w:ascii="Arial" w:hAnsi="Arial"/>
        </w:rPr>
        <w:t>41, 42 a 45</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121D7A">
        <w:rPr>
          <w:rFonts w:ascii="Arial" w:hAnsi="Arial"/>
        </w:rPr>
        <w:t xml:space="preserve">el accionado (Folio 54, ibídem), la señora Lina María Gómez Castaño (Folios 55 a 58, </w:t>
      </w:r>
      <w:proofErr w:type="spellStart"/>
      <w:r w:rsidR="00121D7A">
        <w:rPr>
          <w:rFonts w:ascii="Arial" w:hAnsi="Arial"/>
        </w:rPr>
        <w:t>ib</w:t>
      </w:r>
      <w:proofErr w:type="spellEnd"/>
      <w:r w:rsidR="00121D7A">
        <w:rPr>
          <w:rFonts w:ascii="Arial" w:hAnsi="Arial"/>
        </w:rPr>
        <w:t xml:space="preserve">) y el despacho judicial vinculado (Folios 65 y 66, ib.). El día 19-09-2016 se hizo la inspección judicial </w:t>
      </w:r>
      <w:r w:rsidR="00AC385B">
        <w:rPr>
          <w:rFonts w:ascii="Arial" w:hAnsi="Arial"/>
        </w:rPr>
        <w:t>(Folio 68, ib.)</w:t>
      </w:r>
      <w:r>
        <w:rPr>
          <w:rFonts w:ascii="Arial" w:hAnsi="Arial" w:cs="Arial"/>
          <w:spacing w:val="3"/>
        </w:rPr>
        <w:t>.</w:t>
      </w:r>
    </w:p>
    <w:p w:rsidR="00B41B3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7D7C78" w:rsidRPr="008A11CE" w:rsidRDefault="00AC385B" w:rsidP="007D7C78">
      <w:pPr>
        <w:pStyle w:val="Prrafodelista"/>
        <w:numPr>
          <w:ilvl w:val="1"/>
          <w:numId w:val="18"/>
        </w:numPr>
        <w:spacing w:line="360" w:lineRule="auto"/>
        <w:jc w:val="both"/>
        <w:rPr>
          <w:rFonts w:ascii="Arial" w:hAnsi="Arial"/>
        </w:rPr>
      </w:pPr>
      <w:r>
        <w:rPr>
          <w:rFonts w:ascii="Arial" w:hAnsi="Arial"/>
        </w:rPr>
        <w:t>El Juzgado Civil del Circuito de Santa Rosa de Cabal, R.</w:t>
      </w:r>
    </w:p>
    <w:p w:rsidR="007D7C78" w:rsidRPr="00706066" w:rsidRDefault="007D7C78" w:rsidP="007D7C78">
      <w:pPr>
        <w:spacing w:line="360" w:lineRule="auto"/>
        <w:jc w:val="both"/>
        <w:rPr>
          <w:rFonts w:ascii="Arial" w:hAnsi="Arial"/>
        </w:rPr>
      </w:pPr>
    </w:p>
    <w:p w:rsidR="006B77A1" w:rsidRDefault="00AC385B" w:rsidP="007D7C78">
      <w:pPr>
        <w:spacing w:line="360" w:lineRule="auto"/>
        <w:jc w:val="both"/>
        <w:rPr>
          <w:rFonts w:ascii="Arial" w:hAnsi="Arial"/>
        </w:rPr>
      </w:pPr>
      <w:r>
        <w:rPr>
          <w:rFonts w:ascii="Arial" w:hAnsi="Arial"/>
        </w:rPr>
        <w:t xml:space="preserve">Se limitó a referir el trámite dado a la alzada presentada contra la sentencia de primera instancia dictada dentro del proceso divisorio, sin oponerse a las pretensiones del amparo constitucional </w:t>
      </w:r>
      <w:r w:rsidR="007D7C78">
        <w:rPr>
          <w:rFonts w:ascii="Arial" w:hAnsi="Arial" w:cs="Arial"/>
          <w:spacing w:val="3"/>
        </w:rPr>
        <w:t xml:space="preserve">(Folio </w:t>
      </w:r>
      <w:r>
        <w:rPr>
          <w:rFonts w:ascii="Arial" w:hAnsi="Arial" w:cs="Arial"/>
          <w:spacing w:val="3"/>
        </w:rPr>
        <w:t>54</w:t>
      </w:r>
      <w:r w:rsidR="007D7C78">
        <w:rPr>
          <w:rFonts w:ascii="Arial" w:hAnsi="Arial" w:cs="Arial"/>
          <w:spacing w:val="3"/>
        </w:rPr>
        <w:t>, ib.)</w:t>
      </w:r>
      <w:r w:rsidR="007D7C78">
        <w:rPr>
          <w:rFonts w:ascii="Arial" w:hAnsi="Arial"/>
        </w:rPr>
        <w:t>.</w:t>
      </w:r>
    </w:p>
    <w:p w:rsidR="006B77A1" w:rsidRDefault="006B77A1" w:rsidP="007D7C78">
      <w:pPr>
        <w:spacing w:line="360" w:lineRule="auto"/>
        <w:jc w:val="both"/>
        <w:rPr>
          <w:rFonts w:ascii="Arial" w:hAnsi="Arial"/>
        </w:rPr>
      </w:pPr>
    </w:p>
    <w:p w:rsidR="006B77A1" w:rsidRDefault="00AC385B" w:rsidP="006B77A1">
      <w:pPr>
        <w:pStyle w:val="Prrafodelista"/>
        <w:numPr>
          <w:ilvl w:val="1"/>
          <w:numId w:val="18"/>
        </w:numPr>
        <w:spacing w:line="360" w:lineRule="auto"/>
        <w:jc w:val="both"/>
        <w:rPr>
          <w:rFonts w:ascii="Arial" w:hAnsi="Arial"/>
        </w:rPr>
      </w:pPr>
      <w:r>
        <w:rPr>
          <w:rFonts w:ascii="Arial" w:hAnsi="Arial"/>
        </w:rPr>
        <w:t xml:space="preserve">La señora Lina Marcela Gómez Castaño </w:t>
      </w:r>
    </w:p>
    <w:p w:rsidR="006B77A1" w:rsidRPr="006064E0" w:rsidRDefault="006B77A1" w:rsidP="006B77A1">
      <w:pPr>
        <w:pStyle w:val="Prrafodelista"/>
        <w:spacing w:line="360" w:lineRule="auto"/>
        <w:ind w:left="720"/>
        <w:jc w:val="both"/>
        <w:rPr>
          <w:rFonts w:ascii="Arial" w:hAnsi="Arial"/>
        </w:rPr>
      </w:pPr>
    </w:p>
    <w:p w:rsidR="006B77A1" w:rsidRDefault="00AC385B" w:rsidP="007A0FC0">
      <w:pPr>
        <w:spacing w:line="360" w:lineRule="auto"/>
        <w:jc w:val="both"/>
        <w:rPr>
          <w:rFonts w:ascii="Arial" w:hAnsi="Arial"/>
        </w:rPr>
      </w:pPr>
      <w:r>
        <w:rPr>
          <w:rFonts w:ascii="Arial" w:hAnsi="Arial"/>
        </w:rPr>
        <w:t xml:space="preserve">Manifestó que la </w:t>
      </w:r>
      <w:r w:rsidR="00D6016E">
        <w:rPr>
          <w:rFonts w:ascii="Arial" w:hAnsi="Arial"/>
        </w:rPr>
        <w:t xml:space="preserve">jueza accionada revocó la sentencia de primera instancia porque comprobó que se basó en un </w:t>
      </w:r>
      <w:r w:rsidR="007A0FC0">
        <w:rPr>
          <w:rFonts w:ascii="Arial" w:hAnsi="Arial"/>
        </w:rPr>
        <w:t>plano</w:t>
      </w:r>
      <w:r w:rsidR="00BC11E1">
        <w:rPr>
          <w:rFonts w:ascii="Arial" w:hAnsi="Arial"/>
        </w:rPr>
        <w:t xml:space="preserve"> y</w:t>
      </w:r>
      <w:r w:rsidR="007A0FC0">
        <w:rPr>
          <w:rFonts w:ascii="Arial" w:hAnsi="Arial"/>
        </w:rPr>
        <w:t xml:space="preserve"> </w:t>
      </w:r>
      <w:r w:rsidR="00BC11E1">
        <w:rPr>
          <w:rFonts w:ascii="Arial" w:hAnsi="Arial"/>
        </w:rPr>
        <w:t>proyecto urbanístico inexistente</w:t>
      </w:r>
      <w:r w:rsidR="00A54486">
        <w:rPr>
          <w:rFonts w:ascii="Arial" w:hAnsi="Arial"/>
        </w:rPr>
        <w:t>s</w:t>
      </w:r>
      <w:r w:rsidR="00BC11E1">
        <w:rPr>
          <w:rFonts w:ascii="Arial" w:hAnsi="Arial"/>
        </w:rPr>
        <w:t>,</w:t>
      </w:r>
      <w:r w:rsidR="00D6016E">
        <w:rPr>
          <w:rFonts w:ascii="Arial" w:hAnsi="Arial"/>
        </w:rPr>
        <w:t xml:space="preserve"> y en una resolución revocada. </w:t>
      </w:r>
      <w:r w:rsidR="00A54486">
        <w:rPr>
          <w:rFonts w:ascii="Arial" w:hAnsi="Arial"/>
        </w:rPr>
        <w:t xml:space="preserve">Dijo, </w:t>
      </w:r>
      <w:r w:rsidR="00D6016E">
        <w:rPr>
          <w:rFonts w:ascii="Arial" w:hAnsi="Arial"/>
        </w:rPr>
        <w:t>además</w:t>
      </w:r>
      <w:r w:rsidR="00A54486">
        <w:rPr>
          <w:rFonts w:ascii="Arial" w:hAnsi="Arial"/>
        </w:rPr>
        <w:t>,</w:t>
      </w:r>
      <w:r w:rsidR="00D6016E">
        <w:rPr>
          <w:rFonts w:ascii="Arial" w:hAnsi="Arial"/>
        </w:rPr>
        <w:t xml:space="preserve"> que </w:t>
      </w:r>
      <w:r w:rsidR="007A0FC0">
        <w:rPr>
          <w:rFonts w:ascii="Arial" w:hAnsi="Arial"/>
        </w:rPr>
        <w:t xml:space="preserve">no se ha vulnerado el </w:t>
      </w:r>
      <w:r w:rsidR="00D6016E">
        <w:rPr>
          <w:rFonts w:ascii="Arial" w:hAnsi="Arial"/>
        </w:rPr>
        <w:t>derecho fundamental</w:t>
      </w:r>
      <w:r w:rsidR="007A0FC0">
        <w:rPr>
          <w:rFonts w:ascii="Arial" w:hAnsi="Arial"/>
        </w:rPr>
        <w:t xml:space="preserve"> invocado y que el accionante actúa con temeridad y mala fe porque </w:t>
      </w:r>
      <w:r w:rsidR="00A54486">
        <w:rPr>
          <w:rFonts w:ascii="Arial" w:hAnsi="Arial"/>
        </w:rPr>
        <w:t xml:space="preserve">alude un </w:t>
      </w:r>
      <w:r w:rsidR="007A0FC0">
        <w:rPr>
          <w:rFonts w:ascii="Arial" w:hAnsi="Arial"/>
        </w:rPr>
        <w:t xml:space="preserve">perjuicio irremediable </w:t>
      </w:r>
      <w:r w:rsidR="00A54486">
        <w:rPr>
          <w:rFonts w:ascii="Arial" w:hAnsi="Arial"/>
        </w:rPr>
        <w:t xml:space="preserve">sin probar </w:t>
      </w:r>
      <w:r w:rsidR="007A0FC0">
        <w:rPr>
          <w:rFonts w:ascii="Arial" w:hAnsi="Arial"/>
        </w:rPr>
        <w:t>(Folios 55 a 58, ib.).</w:t>
      </w:r>
    </w:p>
    <w:p w:rsidR="006B77A1" w:rsidRDefault="006B77A1" w:rsidP="007D7C78">
      <w:pPr>
        <w:spacing w:line="360" w:lineRule="auto"/>
        <w:jc w:val="both"/>
        <w:rPr>
          <w:rFonts w:ascii="Arial" w:hAnsi="Arial"/>
        </w:rPr>
      </w:pPr>
    </w:p>
    <w:p w:rsidR="006B77A1" w:rsidRDefault="007A0FC0" w:rsidP="006B77A1">
      <w:pPr>
        <w:pStyle w:val="Prrafodelista"/>
        <w:numPr>
          <w:ilvl w:val="1"/>
          <w:numId w:val="18"/>
        </w:numPr>
        <w:spacing w:line="360" w:lineRule="auto"/>
        <w:jc w:val="both"/>
        <w:rPr>
          <w:rFonts w:ascii="Arial" w:hAnsi="Arial"/>
        </w:rPr>
      </w:pPr>
      <w:r>
        <w:rPr>
          <w:rFonts w:ascii="Arial" w:hAnsi="Arial"/>
        </w:rPr>
        <w:t>El Juzgado Primero Civil Municipal de Santa Rosa de Cabal, R.</w:t>
      </w:r>
    </w:p>
    <w:p w:rsidR="006B77A1" w:rsidRPr="006B77A1" w:rsidRDefault="00B94691" w:rsidP="006F4450">
      <w:pPr>
        <w:spacing w:line="360" w:lineRule="auto"/>
        <w:jc w:val="both"/>
        <w:rPr>
          <w:rFonts w:ascii="Arial" w:hAnsi="Arial"/>
        </w:rPr>
      </w:pPr>
      <w:r>
        <w:rPr>
          <w:rFonts w:ascii="Arial" w:hAnsi="Arial"/>
        </w:rPr>
        <w:t xml:space="preserve">Arguyó que le asiste razón al accionante, porque </w:t>
      </w:r>
      <w:r w:rsidR="00631607">
        <w:rPr>
          <w:rFonts w:ascii="Arial" w:hAnsi="Arial"/>
        </w:rPr>
        <w:t xml:space="preserve">la </w:t>
      </w:r>
      <w:r w:rsidR="004C0699">
        <w:rPr>
          <w:rFonts w:ascii="Arial" w:hAnsi="Arial"/>
        </w:rPr>
        <w:t xml:space="preserve">decisión </w:t>
      </w:r>
      <w:r>
        <w:rPr>
          <w:rFonts w:ascii="Arial" w:hAnsi="Arial"/>
        </w:rPr>
        <w:t xml:space="preserve">inobservó los artículos 1876, 1741 y 1521 a 1526 del CC, y tácitamente </w:t>
      </w:r>
      <w:r w:rsidR="00631607">
        <w:rPr>
          <w:rFonts w:ascii="Arial" w:hAnsi="Arial"/>
        </w:rPr>
        <w:t xml:space="preserve">se </w:t>
      </w:r>
      <w:r>
        <w:rPr>
          <w:rFonts w:ascii="Arial" w:hAnsi="Arial"/>
        </w:rPr>
        <w:t xml:space="preserve">declaró la nulidad del negocio jurídico, desconociendo su génesis y validez. Adujo además que </w:t>
      </w:r>
      <w:r w:rsidR="004C0699">
        <w:rPr>
          <w:rFonts w:ascii="Arial" w:hAnsi="Arial"/>
        </w:rPr>
        <w:t xml:space="preserve">no se hizo un análisis riguroso de las escrituras públicas ni de la inspección judicial en la que se corroboró que el inmueble sí estaba demarcado por manzanas y lotes. Agregó que su decisión se tomó </w:t>
      </w:r>
      <w:r w:rsidR="00631607">
        <w:rPr>
          <w:rFonts w:ascii="Arial" w:hAnsi="Arial"/>
        </w:rPr>
        <w:t xml:space="preserve">con </w:t>
      </w:r>
      <w:r w:rsidR="004C0699">
        <w:rPr>
          <w:rFonts w:ascii="Arial" w:hAnsi="Arial"/>
        </w:rPr>
        <w:t>respaldo probatorio y respeto por las normas sustanciales, y no obliga a las partes a que soliciten licencias para construcción. Reiteró que no podía desconocer el querer de las partes en el negocio jurídico que dio vida a la comunidad</w:t>
      </w:r>
      <w:r w:rsidR="00A54486">
        <w:rPr>
          <w:rFonts w:ascii="Arial" w:hAnsi="Arial"/>
        </w:rPr>
        <w:t xml:space="preserve"> (Sic)</w:t>
      </w:r>
      <w:r w:rsidR="004C0699">
        <w:rPr>
          <w:rFonts w:ascii="Arial" w:hAnsi="Arial"/>
        </w:rPr>
        <w:t xml:space="preserve">, porque no ha sido atacado a través de acciones pertinentes </w:t>
      </w:r>
      <w:r w:rsidR="00631607">
        <w:rPr>
          <w:rFonts w:ascii="Arial" w:hAnsi="Arial"/>
        </w:rPr>
        <w:t>y menos está viciado de nulidad absoluta que hubiera tenido que declarar de oficio</w:t>
      </w:r>
      <w:r w:rsidR="006B77A1" w:rsidRPr="006B77A1">
        <w:rPr>
          <w:rFonts w:ascii="Arial" w:hAnsi="Arial"/>
        </w:rPr>
        <w:t xml:space="preserve"> (Folios </w:t>
      </w:r>
      <w:r w:rsidR="00631607">
        <w:rPr>
          <w:rFonts w:ascii="Arial" w:hAnsi="Arial"/>
        </w:rPr>
        <w:t>65 y 66</w:t>
      </w:r>
      <w:r w:rsidR="006B77A1" w:rsidRPr="006B77A1">
        <w:rPr>
          <w:rFonts w:ascii="Arial" w:hAnsi="Arial"/>
        </w:rPr>
        <w:t>, ib.).</w:t>
      </w:r>
    </w:p>
    <w:p w:rsidR="006B77A1" w:rsidRPr="00F440D9" w:rsidRDefault="006B77A1" w:rsidP="006F4450">
      <w:pPr>
        <w:spacing w:line="360" w:lineRule="auto"/>
        <w:jc w:val="both"/>
        <w:rPr>
          <w:rFonts w:ascii="Arial" w:hAnsi="Arial"/>
          <w:sz w:val="22"/>
          <w:highlight w:val="yellow"/>
        </w:rPr>
      </w:pPr>
      <w:r>
        <w:rPr>
          <w:rFonts w:ascii="Arial" w:hAnsi="Arial"/>
          <w:sz w:val="22"/>
          <w:highlight w:val="yellow"/>
        </w:rPr>
        <w:lastRenderedPageBreak/>
        <w:t xml:space="preserve"> </w:t>
      </w: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5B76B2">
        <w:rPr>
          <w:rFonts w:ascii="Arial" w:hAnsi="Arial" w:cs="Arial"/>
          <w:sz w:val="24"/>
          <w:szCs w:val="24"/>
        </w:rPr>
        <w:t xml:space="preserve">Civil del </w:t>
      </w:r>
      <w:r>
        <w:rPr>
          <w:rFonts w:ascii="Arial" w:hAnsi="Arial" w:cs="Arial"/>
          <w:sz w:val="24"/>
          <w:szCs w:val="24"/>
        </w:rPr>
        <w:t xml:space="preserve">Circuito </w:t>
      </w:r>
      <w:r w:rsidR="005B76B2">
        <w:rPr>
          <w:rFonts w:ascii="Arial" w:hAnsi="Arial" w:cs="Arial"/>
          <w:sz w:val="24"/>
          <w:szCs w:val="24"/>
        </w:rPr>
        <w:t xml:space="preserve">de </w:t>
      </w:r>
      <w:r w:rsidR="00631607">
        <w:rPr>
          <w:rFonts w:ascii="Arial" w:hAnsi="Arial" w:cs="Arial"/>
          <w:sz w:val="24"/>
          <w:szCs w:val="24"/>
        </w:rPr>
        <w:t xml:space="preserve">Santa Rosa de Cabal, R.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Pr="00F440D9"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F440D9"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w:t>
      </w:r>
      <w:r w:rsidR="00631607">
        <w:rPr>
          <w:rFonts w:ascii="Arial" w:hAnsi="Arial" w:cs="Arial"/>
          <w:szCs w:val="24"/>
        </w:rPr>
        <w:t xml:space="preserve">parte activa </w:t>
      </w:r>
      <w:r w:rsidR="001A4C76">
        <w:rPr>
          <w:rFonts w:ascii="Arial" w:hAnsi="Arial" w:cs="Arial"/>
          <w:szCs w:val="24"/>
        </w:rPr>
        <w:t xml:space="preserve">en </w:t>
      </w:r>
      <w:r w:rsidR="009F249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5B76B2">
        <w:rPr>
          <w:rFonts w:ascii="Arial" w:hAnsi="Arial" w:cs="Arial"/>
          <w:szCs w:val="24"/>
        </w:rPr>
        <w:t xml:space="preserve">Civil del Circuito de </w:t>
      </w:r>
      <w:r w:rsidR="00631607">
        <w:rPr>
          <w:rFonts w:ascii="Arial" w:hAnsi="Arial" w:cs="Arial"/>
          <w:szCs w:val="24"/>
        </w:rPr>
        <w:t>Santa Rosa de Cabal, R.</w:t>
      </w:r>
      <w:r w:rsidR="00D8627D">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417E1A">
        <w:rPr>
          <w:rFonts w:ascii="Arial" w:hAnsi="Arial" w:cs="Arial"/>
          <w:szCs w:val="24"/>
        </w:rPr>
        <w:t>conoció el asunto en segunda instancia</w:t>
      </w:r>
      <w:r>
        <w:rPr>
          <w:rFonts w:ascii="Arial" w:hAnsi="Arial" w:cs="Arial"/>
          <w:szCs w:val="24"/>
        </w:rPr>
        <w:t>.</w:t>
      </w:r>
    </w:p>
    <w:p w:rsidR="00DF74B6" w:rsidRPr="00F440D9" w:rsidRDefault="00DF74B6" w:rsidP="00DF74B6">
      <w:pPr>
        <w:pStyle w:val="Textoindependiente"/>
        <w:spacing w:line="360" w:lineRule="auto"/>
        <w:rPr>
          <w:rFonts w:ascii="Arial" w:hAnsi="Arial" w:cs="Arial"/>
          <w:sz w:val="22"/>
          <w:szCs w:val="24"/>
        </w:rPr>
      </w:pPr>
    </w:p>
    <w:p w:rsidR="007D7C78" w:rsidRDefault="007D7C78" w:rsidP="007D7C78">
      <w:pPr>
        <w:widowControl/>
        <w:spacing w:line="360" w:lineRule="auto"/>
        <w:jc w:val="both"/>
        <w:rPr>
          <w:rFonts w:ascii="Arial" w:hAnsi="Arial" w:cs="Arial"/>
        </w:rPr>
      </w:pPr>
      <w:r>
        <w:rPr>
          <w:rFonts w:ascii="Arial" w:hAnsi="Arial" w:cs="Arial"/>
        </w:rPr>
        <w:t xml:space="preserve">Como los litisconsortes vinculados a este trámite, </w:t>
      </w:r>
      <w:r w:rsidR="00417E1A">
        <w:rPr>
          <w:rFonts w:ascii="Arial" w:hAnsi="Arial" w:cs="Arial"/>
        </w:rPr>
        <w:t>el Juzgado Primero Civil Municipal de Santa Rosa de Cabal, R</w:t>
      </w:r>
      <w:r w:rsidR="00595775">
        <w:rPr>
          <w:rFonts w:ascii="Arial" w:hAnsi="Arial" w:cs="Arial"/>
        </w:rPr>
        <w:t>.,</w:t>
      </w:r>
      <w:r w:rsidR="00417E1A">
        <w:rPr>
          <w:rFonts w:ascii="Arial" w:hAnsi="Arial" w:cs="Arial"/>
        </w:rPr>
        <w:t xml:space="preserve"> y la señora Lina María Gómez Castaño, no incurrieron</w:t>
      </w:r>
      <w:r>
        <w:rPr>
          <w:rFonts w:ascii="Arial" w:hAnsi="Arial" w:cs="Arial"/>
        </w:rPr>
        <w:t xml:space="preserve"> en violación o amenaza alguna, se negará la tutela en su contra.</w:t>
      </w:r>
    </w:p>
    <w:p w:rsidR="007D7C78" w:rsidRPr="00F440D9" w:rsidRDefault="007D7C78"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F440D9"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5B76B2">
        <w:rPr>
          <w:rFonts w:ascii="Arial" w:hAnsi="Arial" w:cs="Arial"/>
        </w:rPr>
        <w:t xml:space="preserve">Civil del Circuito de </w:t>
      </w:r>
      <w:r w:rsidR="00417E1A">
        <w:rPr>
          <w:rFonts w:ascii="Arial" w:hAnsi="Arial" w:cs="Arial"/>
        </w:rPr>
        <w:t>Santa Rosa de Cabal,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417E1A">
        <w:rPr>
          <w:rFonts w:ascii="Arial" w:hAnsi="Arial" w:cs="Arial"/>
          <w:spacing w:val="-3"/>
          <w:lang w:val="es-ES_tradnl"/>
        </w:rPr>
        <w:t>el proceso divisorio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3619E3" w:rsidRDefault="003619E3"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F440D9"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7D7C78" w:rsidRDefault="007D7C78" w:rsidP="007D7C78">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7D7C78" w:rsidRDefault="007D7C78" w:rsidP="007D7C78">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2"/>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7D7C78" w:rsidRPr="007251E6" w:rsidRDefault="007D7C78" w:rsidP="007D7C78">
      <w:pPr>
        <w:pStyle w:val="Textoindependiente"/>
        <w:spacing w:line="360" w:lineRule="auto"/>
        <w:rPr>
          <w:rFonts w:ascii="Arial" w:hAnsi="Arial" w:cs="Arial"/>
          <w:sz w:val="20"/>
          <w:szCs w:val="24"/>
        </w:rPr>
      </w:pPr>
    </w:p>
    <w:p w:rsidR="007D7C78" w:rsidRPr="006A3AB9" w:rsidRDefault="007D7C78" w:rsidP="007D7C78">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3"/>
      </w:r>
      <w:r w:rsidRPr="006A3AB9">
        <w:rPr>
          <w:rFonts w:ascii="Arial" w:hAnsi="Arial" w:cs="Arial"/>
          <w:szCs w:val="24"/>
        </w:rPr>
        <w:t>.</w:t>
      </w:r>
    </w:p>
    <w:p w:rsidR="007D7C78" w:rsidRPr="007251E6" w:rsidRDefault="007D7C78" w:rsidP="007D7C78">
      <w:pPr>
        <w:pStyle w:val="Textoindependiente"/>
        <w:spacing w:line="360" w:lineRule="auto"/>
        <w:rPr>
          <w:rFonts w:ascii="Arial" w:hAnsi="Arial" w:cs="Arial"/>
          <w:sz w:val="20"/>
          <w:szCs w:val="24"/>
        </w:rPr>
      </w:pPr>
    </w:p>
    <w:p w:rsidR="007D7C78" w:rsidRDefault="007D7C78" w:rsidP="007D7C78">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4"/>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5"/>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6"/>
      </w:r>
      <w:r w:rsidRPr="006A3AB9">
        <w:rPr>
          <w:rFonts w:ascii="Arial" w:hAnsi="Arial" w:cs="Arial"/>
          <w:szCs w:val="24"/>
        </w:rPr>
        <w:t>.</w:t>
      </w:r>
    </w:p>
    <w:p w:rsidR="00605C2F" w:rsidRDefault="00605C2F" w:rsidP="007D7C78">
      <w:pPr>
        <w:pStyle w:val="Textoindependiente"/>
        <w:spacing w:line="360" w:lineRule="auto"/>
        <w:rPr>
          <w:rFonts w:ascii="Arial" w:hAnsi="Arial" w:cs="Arial"/>
          <w:szCs w:val="24"/>
        </w:rPr>
      </w:pPr>
    </w:p>
    <w:p w:rsidR="007D7C78" w:rsidRDefault="007D7C78" w:rsidP="007D7C78">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7"/>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8"/>
      </w:r>
      <w:r w:rsidRPr="006A00CC">
        <w:rPr>
          <w:rFonts w:ascii="Arial" w:hAnsi="Arial" w:cs="Arial"/>
          <w:szCs w:val="24"/>
        </w:rPr>
        <w:t>.</w:t>
      </w:r>
    </w:p>
    <w:p w:rsidR="007D7C78" w:rsidRDefault="007D7C78" w:rsidP="007D7C78">
      <w:pPr>
        <w:pStyle w:val="Prrafodelista"/>
        <w:spacing w:line="360" w:lineRule="auto"/>
        <w:ind w:left="720" w:right="22"/>
        <w:jc w:val="both"/>
        <w:rPr>
          <w:rFonts w:ascii="Arial" w:hAnsi="Arial" w:cs="Arial"/>
          <w:szCs w:val="22"/>
          <w:lang w:val="es-ES_tradnl"/>
        </w:rPr>
      </w:pPr>
    </w:p>
    <w:p w:rsidR="00417E1A" w:rsidRPr="00417E1A" w:rsidRDefault="00417E1A" w:rsidP="00417E1A">
      <w:pPr>
        <w:pStyle w:val="Prrafodelista"/>
        <w:numPr>
          <w:ilvl w:val="2"/>
          <w:numId w:val="18"/>
        </w:numPr>
        <w:spacing w:line="360" w:lineRule="auto"/>
        <w:ind w:right="51"/>
        <w:jc w:val="both"/>
        <w:rPr>
          <w:rFonts w:ascii="Arial" w:hAnsi="Arial"/>
          <w:lang w:val="es-ES_tradnl"/>
        </w:rPr>
      </w:pPr>
      <w:r w:rsidRPr="00417E1A">
        <w:rPr>
          <w:rFonts w:ascii="Arial" w:hAnsi="Arial" w:cs="Arial"/>
        </w:rPr>
        <w:t xml:space="preserve">El defecto fáctico </w:t>
      </w:r>
    </w:p>
    <w:p w:rsidR="00417E1A" w:rsidRPr="009A45FF" w:rsidRDefault="00417E1A" w:rsidP="00417E1A">
      <w:pPr>
        <w:spacing w:line="360" w:lineRule="auto"/>
        <w:ind w:right="51"/>
        <w:jc w:val="both"/>
        <w:rPr>
          <w:rFonts w:ascii="Arial" w:hAnsi="Arial" w:cs="Arial"/>
          <w:sz w:val="20"/>
        </w:rPr>
      </w:pPr>
    </w:p>
    <w:p w:rsidR="00417E1A" w:rsidRDefault="00417E1A" w:rsidP="00417E1A">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Arial" w:hAnsi="Arial" w:cs="Arial"/>
          <w:sz w:val="22"/>
          <w:szCs w:val="22"/>
        </w:rPr>
      </w:pPr>
      <w:r w:rsidRPr="00744633">
        <w:rPr>
          <w:rFonts w:ascii="Arial" w:hAnsi="Arial" w:cs="Arial"/>
          <w:szCs w:val="22"/>
        </w:rPr>
        <w:t xml:space="preserve">Debe indicarse que </w:t>
      </w:r>
      <w:r>
        <w:rPr>
          <w:rFonts w:ascii="Arial" w:hAnsi="Arial" w:cs="Arial"/>
          <w:szCs w:val="22"/>
        </w:rPr>
        <w:t>la</w:t>
      </w:r>
      <w:r w:rsidRPr="00744633">
        <w:rPr>
          <w:rFonts w:ascii="Arial" w:hAnsi="Arial" w:cs="Arial"/>
          <w:szCs w:val="22"/>
        </w:rPr>
        <w:t xml:space="preserve"> doctrina constitucional</w:t>
      </w:r>
      <w:r w:rsidRPr="00744633">
        <w:rPr>
          <w:rStyle w:val="Refdenotaalpie"/>
          <w:rFonts w:ascii="Arial" w:hAnsi="Arial"/>
          <w:szCs w:val="22"/>
        </w:rPr>
        <w:footnoteReference w:id="9"/>
      </w:r>
      <w:r>
        <w:rPr>
          <w:rFonts w:ascii="Arial" w:hAnsi="Arial" w:cs="Arial"/>
          <w:szCs w:val="22"/>
        </w:rPr>
        <w:t xml:space="preserve"> </w:t>
      </w:r>
      <w:r w:rsidRPr="00744633">
        <w:rPr>
          <w:rFonts w:ascii="Arial" w:hAnsi="Arial" w:cs="Arial"/>
          <w:szCs w:val="22"/>
        </w:rPr>
        <w:t xml:space="preserve">sobre las causales de </w:t>
      </w:r>
      <w:proofErr w:type="spellStart"/>
      <w:r w:rsidRPr="00744633">
        <w:rPr>
          <w:rFonts w:ascii="Arial" w:hAnsi="Arial" w:cs="Arial"/>
          <w:szCs w:val="22"/>
        </w:rPr>
        <w:t>procedibilidad</w:t>
      </w:r>
      <w:proofErr w:type="spellEnd"/>
      <w:r w:rsidRPr="00744633">
        <w:rPr>
          <w:rFonts w:ascii="Arial" w:hAnsi="Arial" w:cs="Arial"/>
          <w:szCs w:val="22"/>
        </w:rPr>
        <w:t xml:space="preserve"> (vías de hecho) </w:t>
      </w:r>
      <w:r>
        <w:rPr>
          <w:rFonts w:ascii="Arial" w:hAnsi="Arial" w:cs="Arial"/>
          <w:szCs w:val="22"/>
        </w:rPr>
        <w:t xml:space="preserve">ha </w:t>
      </w:r>
      <w:r w:rsidRPr="00744633">
        <w:rPr>
          <w:rFonts w:ascii="Arial" w:hAnsi="Arial" w:cs="Arial"/>
          <w:szCs w:val="22"/>
        </w:rPr>
        <w:t xml:space="preserve">decantado </w:t>
      </w:r>
      <w:r>
        <w:rPr>
          <w:rFonts w:ascii="Arial" w:hAnsi="Arial" w:cs="Arial"/>
          <w:szCs w:val="22"/>
        </w:rPr>
        <w:t xml:space="preserve">que: </w:t>
      </w:r>
      <w:r w:rsidRPr="00744633">
        <w:rPr>
          <w:rFonts w:ascii="Arial" w:hAnsi="Arial"/>
          <w:szCs w:val="22"/>
          <w:lang w:val="es-ES_tradnl"/>
        </w:rPr>
        <w:t>“</w:t>
      </w:r>
      <w:r w:rsidRPr="00744633">
        <w:rPr>
          <w:rFonts w:ascii="Arial" w:hAnsi="Arial"/>
          <w:i/>
          <w:sz w:val="22"/>
          <w:szCs w:val="22"/>
          <w:lang w:val="es-ES_tradnl"/>
        </w:rPr>
        <w:t>(…)</w:t>
      </w:r>
      <w:r w:rsidRPr="00744633">
        <w:rPr>
          <w:rFonts w:ascii="Arial" w:hAnsi="Arial"/>
          <w:i/>
          <w:szCs w:val="22"/>
          <w:lang w:val="es-ES_tradnl"/>
        </w:rPr>
        <w:t xml:space="preserve"> </w:t>
      </w:r>
      <w:r w:rsidRPr="00744633">
        <w:rPr>
          <w:rFonts w:ascii="Arial" w:hAnsi="Arial"/>
          <w:i/>
          <w:sz w:val="22"/>
          <w:szCs w:val="20"/>
          <w:lang w:val="es-ES_tradnl"/>
        </w:rPr>
        <w:t xml:space="preserve">ocurre cuando resulta </w:t>
      </w:r>
      <w:r w:rsidRPr="00744633">
        <w:rPr>
          <w:rFonts w:ascii="Arial" w:hAnsi="Arial"/>
          <w:i/>
          <w:sz w:val="22"/>
          <w:szCs w:val="20"/>
          <w:u w:val="single"/>
          <w:lang w:val="es-ES_tradnl"/>
        </w:rPr>
        <w:t>indudable</w:t>
      </w:r>
      <w:r w:rsidRPr="00744633">
        <w:rPr>
          <w:rFonts w:ascii="Arial" w:hAnsi="Arial"/>
          <w:i/>
          <w:sz w:val="22"/>
          <w:szCs w:val="20"/>
          <w:lang w:val="es-ES_tradnl"/>
        </w:rPr>
        <w:t xml:space="preserve"> que el juez carece de sustento probatorio suficiente para proceder a aplicar el supuesto legal en el que se sustenta la decisión.</w:t>
      </w:r>
      <w:r w:rsidRPr="00744633">
        <w:rPr>
          <w:rFonts w:ascii="Arial" w:hAnsi="Arial"/>
          <w:sz w:val="22"/>
          <w:szCs w:val="20"/>
          <w:lang w:val="es-ES_tradnl"/>
        </w:rPr>
        <w:t xml:space="preserve">” </w:t>
      </w:r>
      <w:r w:rsidRPr="00CB4081">
        <w:rPr>
          <w:rFonts w:ascii="Arial" w:hAnsi="Arial"/>
          <w:szCs w:val="20"/>
          <w:lang w:val="es-ES_tradnl"/>
        </w:rPr>
        <w:t>(</w:t>
      </w:r>
      <w:proofErr w:type="spellStart"/>
      <w:r w:rsidRPr="00CB4081">
        <w:rPr>
          <w:rFonts w:ascii="Arial" w:hAnsi="Arial"/>
          <w:szCs w:val="20"/>
          <w:lang w:val="es-ES_tradnl"/>
        </w:rPr>
        <w:t>Sublínea</w:t>
      </w:r>
      <w:proofErr w:type="spellEnd"/>
      <w:r w:rsidRPr="00CB4081">
        <w:rPr>
          <w:rFonts w:ascii="Arial" w:hAnsi="Arial"/>
          <w:szCs w:val="20"/>
          <w:lang w:val="es-ES_tradnl"/>
        </w:rPr>
        <w:t xml:space="preserve"> ajena al texto original),</w:t>
      </w:r>
      <w:r w:rsidRPr="00744633">
        <w:rPr>
          <w:rFonts w:ascii="Arial" w:hAnsi="Arial"/>
          <w:sz w:val="22"/>
          <w:szCs w:val="20"/>
          <w:lang w:val="es-ES_tradnl"/>
        </w:rPr>
        <w:t xml:space="preserve"> </w:t>
      </w:r>
      <w:r w:rsidRPr="00744633">
        <w:rPr>
          <w:rFonts w:ascii="Arial" w:hAnsi="Arial"/>
          <w:szCs w:val="20"/>
          <w:lang w:val="es-ES_tradnl"/>
        </w:rPr>
        <w:t>luego en otra decisión posterior se precisó</w:t>
      </w:r>
      <w:r w:rsidRPr="00744633">
        <w:rPr>
          <w:rStyle w:val="Refdenotaalpie"/>
          <w:rFonts w:ascii="Arial" w:hAnsi="Arial"/>
          <w:sz w:val="22"/>
          <w:szCs w:val="20"/>
          <w:lang w:val="es-ES_tradnl"/>
        </w:rPr>
        <w:footnoteReference w:id="10"/>
      </w:r>
      <w:r w:rsidRPr="00744633">
        <w:rPr>
          <w:rFonts w:ascii="Arial" w:hAnsi="Arial" w:cs="Arial"/>
          <w:szCs w:val="22"/>
        </w:rPr>
        <w:t>:</w:t>
      </w:r>
    </w:p>
    <w:p w:rsidR="00417E1A" w:rsidRPr="009A45FF" w:rsidRDefault="00417E1A" w:rsidP="00417E1A">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ind w:left="567"/>
        <w:jc w:val="both"/>
        <w:textAlignment w:val="baseline"/>
        <w:rPr>
          <w:rFonts w:ascii="Arial" w:hAnsi="Arial" w:cs="Arial"/>
          <w:sz w:val="20"/>
          <w:szCs w:val="22"/>
        </w:rPr>
      </w:pPr>
    </w:p>
    <w:p w:rsidR="00417E1A" w:rsidRPr="00FA2FC1" w:rsidRDefault="00417E1A" w:rsidP="00417E1A">
      <w:pPr>
        <w:ind w:left="567" w:right="567"/>
        <w:jc w:val="both"/>
        <w:rPr>
          <w:rFonts w:ascii="Arial" w:hAnsi="Arial"/>
          <w:szCs w:val="22"/>
          <w:lang w:val="es-ES_tradnl"/>
        </w:rPr>
      </w:pPr>
      <w:r w:rsidRPr="00FA2FC1">
        <w:rPr>
          <w:rFonts w:ascii="Arial" w:hAnsi="Arial"/>
          <w:szCs w:val="22"/>
          <w:lang w:val="es-ES_tradnl"/>
        </w:rPr>
        <w:t>Ahora bien, para mayor ilustración se tiene que en la valoración de las pruebas puede ocurrir: “</w:t>
      </w:r>
      <w:r w:rsidRPr="00FA2FC1">
        <w:rPr>
          <w:rFonts w:ascii="Arial" w:hAnsi="Arial"/>
          <w:szCs w:val="22"/>
          <w:u w:val="single"/>
          <w:lang w:val="es-ES_tradnl"/>
        </w:rPr>
        <w:t>defecto fáctico por omisión en el decreto y práctica de pruebas</w:t>
      </w:r>
      <w:r w:rsidRPr="00FA2FC1">
        <w:rPr>
          <w:rFonts w:ascii="Arial" w:hAnsi="Arial"/>
          <w:szCs w:val="22"/>
          <w:lang w:val="es-ES_tradnl"/>
        </w:rPr>
        <w:t xml:space="preserve">: se presenta cuando el funcionario judicial omite el decreto y la práctica de </w:t>
      </w:r>
      <w:r w:rsidRPr="00FA2FC1">
        <w:rPr>
          <w:rFonts w:ascii="Arial" w:hAnsi="Arial"/>
          <w:szCs w:val="22"/>
          <w:lang w:val="es-ES_tradnl"/>
        </w:rPr>
        <w:lastRenderedPageBreak/>
        <w:t>pruebas, lo cual tiene como consecuencia impedir la debida conducción al proceso de ciertos hechos que resultan indispensables para la solución del asunto jurídico debatido.</w:t>
      </w:r>
    </w:p>
    <w:p w:rsidR="00417E1A" w:rsidRPr="00FA2FC1" w:rsidRDefault="00417E1A" w:rsidP="00417E1A">
      <w:pPr>
        <w:ind w:left="567" w:right="567"/>
        <w:jc w:val="both"/>
        <w:rPr>
          <w:rFonts w:ascii="Arial" w:hAnsi="Arial"/>
          <w:szCs w:val="22"/>
          <w:lang w:val="es-ES_tradnl"/>
        </w:rPr>
      </w:pPr>
    </w:p>
    <w:p w:rsidR="00417E1A" w:rsidRPr="00FA2FC1" w:rsidRDefault="00417E1A" w:rsidP="00417E1A">
      <w:pPr>
        <w:ind w:left="567" w:right="567"/>
        <w:jc w:val="both"/>
        <w:rPr>
          <w:rFonts w:ascii="Arial" w:hAnsi="Arial"/>
          <w:szCs w:val="22"/>
          <w:lang w:val="es-ES_tradnl"/>
        </w:rPr>
      </w:pPr>
      <w:r w:rsidRPr="00FA2FC1">
        <w:rPr>
          <w:rFonts w:ascii="Arial" w:hAnsi="Arial"/>
          <w:szCs w:val="22"/>
          <w:u w:val="single"/>
          <w:lang w:val="es-ES_tradnl"/>
        </w:rPr>
        <w:t xml:space="preserve">Defecto fáctico por la no valoración del acervo probatorio: </w:t>
      </w:r>
      <w:r w:rsidRPr="00FA2FC1">
        <w:rPr>
          <w:rFonts w:ascii="Arial" w:hAnsi="Arial"/>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417E1A" w:rsidRPr="00FA2FC1" w:rsidRDefault="00417E1A" w:rsidP="00417E1A">
      <w:pPr>
        <w:ind w:left="567" w:right="567"/>
        <w:jc w:val="both"/>
        <w:rPr>
          <w:rFonts w:ascii="Arial" w:hAnsi="Arial"/>
          <w:szCs w:val="22"/>
          <w:lang w:val="es-ES_tradnl"/>
        </w:rPr>
      </w:pPr>
    </w:p>
    <w:p w:rsidR="00417E1A" w:rsidRDefault="00417E1A" w:rsidP="00417E1A">
      <w:pPr>
        <w:ind w:left="567" w:right="567"/>
        <w:jc w:val="both"/>
        <w:rPr>
          <w:rFonts w:ascii="Arial" w:hAnsi="Arial"/>
          <w:szCs w:val="22"/>
          <w:lang w:val="es-ES_tradnl"/>
        </w:rPr>
      </w:pPr>
      <w:r w:rsidRPr="00FA2FC1">
        <w:rPr>
          <w:rFonts w:ascii="Arial" w:hAnsi="Arial"/>
          <w:szCs w:val="22"/>
          <w:u w:val="single"/>
          <w:lang w:val="es-ES_tradnl"/>
        </w:rPr>
        <w:t>Defecto fáctico por valoración defectuosa del material probatorio:</w:t>
      </w:r>
      <w:r w:rsidRPr="00FA2FC1">
        <w:rPr>
          <w:rFonts w:ascii="Arial" w:hAnsi="Arial"/>
          <w:szCs w:val="22"/>
          <w:lang w:val="es-ES_tradnl"/>
        </w:rPr>
        <w:t xml:space="preserve">1) el funcionario judicial, en contra de la evidencia probatoria, decide separarse por completo de los hechos, </w:t>
      </w:r>
      <w:r w:rsidRPr="00882F5A">
        <w:rPr>
          <w:rFonts w:ascii="Arial" w:hAnsi="Arial"/>
          <w:szCs w:val="22"/>
          <w:u w:val="single"/>
          <w:lang w:val="es-ES_tradnl"/>
        </w:rPr>
        <w:t>debidamente probados</w:t>
      </w:r>
      <w:r w:rsidRPr="00FA2FC1">
        <w:rPr>
          <w:rFonts w:ascii="Arial" w:hAnsi="Arial"/>
          <w:szCs w:val="22"/>
          <w:lang w:val="es-ES_tradnl"/>
        </w:rPr>
        <w:t xml:space="preserve"> y resolver a su arbitrio el asunto jurídico debatido.2) cuando a pesar de existir pruebas ilícitas no se abstiene de excluirlas y con base en ellas fundamenta la decisión respectiva. </w:t>
      </w:r>
      <w:r w:rsidRPr="00FA2FC1">
        <w:rPr>
          <w:rFonts w:ascii="Arial" w:hAnsi="Arial"/>
          <w:i/>
          <w:szCs w:val="22"/>
          <w:lang w:val="es-ES_tradnl"/>
        </w:rPr>
        <w:t xml:space="preserve">  </w:t>
      </w:r>
      <w:r w:rsidRPr="00FA2FC1">
        <w:rPr>
          <w:rFonts w:ascii="Arial" w:hAnsi="Arial"/>
          <w:szCs w:val="22"/>
          <w:lang w:val="es-ES_tradnl"/>
        </w:rPr>
        <w:t>El resaltado es de este Tribunal.</w:t>
      </w:r>
    </w:p>
    <w:p w:rsidR="00417E1A" w:rsidRDefault="00417E1A" w:rsidP="00417E1A">
      <w:pPr>
        <w:pStyle w:val="Textoindependiente"/>
        <w:spacing w:line="360" w:lineRule="auto"/>
        <w:rPr>
          <w:rFonts w:ascii="Arial" w:hAnsi="Arial" w:cs="Arial"/>
          <w:szCs w:val="24"/>
        </w:rPr>
      </w:pPr>
    </w:p>
    <w:p w:rsidR="008E1295" w:rsidRPr="00EF583B" w:rsidRDefault="008E1295" w:rsidP="00952597">
      <w:pPr>
        <w:pStyle w:val="Textoindependiente"/>
        <w:numPr>
          <w:ilvl w:val="0"/>
          <w:numId w:val="18"/>
        </w:numPr>
        <w:spacing w:line="360" w:lineRule="auto"/>
        <w:rPr>
          <w:rFonts w:ascii="Arial" w:hAnsi="Arial"/>
          <w:szCs w:val="24"/>
        </w:rPr>
      </w:pPr>
      <w:r w:rsidRPr="00EF583B">
        <w:rPr>
          <w:rFonts w:ascii="Arial" w:hAnsi="Arial"/>
          <w:szCs w:val="24"/>
        </w:rPr>
        <w:t>EL CASO CONCRETO QUE SE ANALIZA</w:t>
      </w:r>
    </w:p>
    <w:p w:rsidR="008139F4" w:rsidRPr="001506C8" w:rsidRDefault="008139F4" w:rsidP="00112205">
      <w:pPr>
        <w:pStyle w:val="Textoindependiente"/>
        <w:spacing w:line="360" w:lineRule="auto"/>
        <w:rPr>
          <w:rFonts w:ascii="Arial" w:hAnsi="Arial"/>
          <w:sz w:val="22"/>
          <w:szCs w:val="24"/>
          <w:lang w:val="es-CO"/>
        </w:rPr>
      </w:pPr>
    </w:p>
    <w:p w:rsidR="00417E1A" w:rsidRDefault="00417E1A" w:rsidP="00417E1A">
      <w:pPr>
        <w:spacing w:line="360" w:lineRule="auto"/>
        <w:ind w:right="51"/>
        <w:jc w:val="both"/>
        <w:rPr>
          <w:rFonts w:ascii="Arial" w:hAnsi="Arial"/>
          <w:szCs w:val="22"/>
          <w:lang w:val="es-ES_tradnl"/>
        </w:rPr>
      </w:pPr>
      <w:r w:rsidRPr="00075FD3">
        <w:rPr>
          <w:rFonts w:ascii="Arial" w:hAnsi="Arial"/>
          <w:szCs w:val="22"/>
          <w:lang w:val="es-ES_tradnl"/>
        </w:rPr>
        <w:t xml:space="preserve">En la metodología enseñada por la doctrina constitucional, el primer examen consiste en verificar los presupuestos generales de </w:t>
      </w:r>
      <w:proofErr w:type="spellStart"/>
      <w:r w:rsidRPr="00075FD3">
        <w:rPr>
          <w:rFonts w:ascii="Arial" w:hAnsi="Arial"/>
          <w:szCs w:val="22"/>
          <w:lang w:val="es-ES_tradnl"/>
        </w:rPr>
        <w:t>procedibilidad</w:t>
      </w:r>
      <w:proofErr w:type="spellEnd"/>
      <w:r w:rsidRPr="00075FD3">
        <w:rPr>
          <w:rFonts w:ascii="Arial" w:hAnsi="Arial"/>
          <w:szCs w:val="22"/>
          <w:lang w:val="es-ES_tradnl"/>
        </w:rPr>
        <w:t>, y para el caso se hallan debidamente cumplidos</w:t>
      </w:r>
      <w:r>
        <w:rPr>
          <w:rFonts w:ascii="Arial" w:hAnsi="Arial"/>
          <w:szCs w:val="22"/>
          <w:lang w:val="es-ES_tradnl"/>
        </w:rPr>
        <w:t>. El asunto es de relevancia constitucional;</w:t>
      </w:r>
      <w:r w:rsidRPr="00450EA9">
        <w:rPr>
          <w:rFonts w:ascii="Arial" w:hAnsi="Arial"/>
          <w:szCs w:val="22"/>
          <w:lang w:val="es-ES_tradnl"/>
        </w:rPr>
        <w:t xml:space="preserve"> </w:t>
      </w:r>
      <w:r>
        <w:rPr>
          <w:rFonts w:ascii="Arial" w:hAnsi="Arial"/>
          <w:szCs w:val="22"/>
        </w:rPr>
        <w:t>se agotaron los recursos procedentes</w:t>
      </w:r>
      <w:r>
        <w:rPr>
          <w:rFonts w:ascii="Arial" w:hAnsi="Arial"/>
        </w:rPr>
        <w:t>. La decisión reprochada no es de tutela;</w:t>
      </w:r>
      <w:r w:rsidRPr="00450EA9">
        <w:rPr>
          <w:rFonts w:ascii="Arial" w:hAnsi="Arial"/>
          <w:szCs w:val="22"/>
          <w:lang w:val="es-ES_tradnl"/>
        </w:rPr>
        <w:t xml:space="preserve"> </w:t>
      </w:r>
      <w:r>
        <w:rPr>
          <w:rFonts w:ascii="Arial" w:hAnsi="Arial"/>
          <w:szCs w:val="22"/>
          <w:lang w:val="es-ES_tradnl"/>
        </w:rPr>
        <w:t xml:space="preserve">hay </w:t>
      </w:r>
      <w:r w:rsidRPr="00450EA9">
        <w:rPr>
          <w:rFonts w:ascii="Arial" w:hAnsi="Arial"/>
          <w:szCs w:val="22"/>
          <w:lang w:val="es-ES_tradnl"/>
        </w:rPr>
        <w:t xml:space="preserve">inmediatez, </w:t>
      </w:r>
      <w:r>
        <w:rPr>
          <w:rFonts w:ascii="Arial" w:hAnsi="Arial"/>
          <w:szCs w:val="22"/>
          <w:lang w:val="es-ES_tradnl"/>
        </w:rPr>
        <w:t xml:space="preserve">porque la providencia que resolvió la apelación </w:t>
      </w:r>
      <w:r w:rsidRPr="00450EA9">
        <w:rPr>
          <w:rFonts w:ascii="Arial" w:hAnsi="Arial"/>
          <w:szCs w:val="22"/>
          <w:lang w:val="es-ES_tradnl"/>
        </w:rPr>
        <w:t xml:space="preserve">data del </w:t>
      </w:r>
      <w:r>
        <w:rPr>
          <w:rFonts w:ascii="Arial" w:hAnsi="Arial"/>
          <w:szCs w:val="22"/>
          <w:lang w:val="es-ES_tradnl"/>
        </w:rPr>
        <w:t xml:space="preserve">05-07-2016 </w:t>
      </w:r>
      <w:r w:rsidRPr="006362DA">
        <w:rPr>
          <w:rFonts w:ascii="Arial" w:hAnsi="Arial"/>
          <w:szCs w:val="22"/>
          <w:lang w:val="es-ES_tradnl"/>
        </w:rPr>
        <w:t xml:space="preserve">(Folios </w:t>
      </w:r>
      <w:r>
        <w:rPr>
          <w:rFonts w:ascii="Arial" w:hAnsi="Arial"/>
          <w:szCs w:val="22"/>
          <w:lang w:val="es-ES_tradnl"/>
        </w:rPr>
        <w:t>3</w:t>
      </w:r>
      <w:r w:rsidRPr="006362DA">
        <w:rPr>
          <w:rFonts w:ascii="Arial" w:hAnsi="Arial"/>
          <w:szCs w:val="22"/>
          <w:lang w:val="es-ES_tradnl"/>
        </w:rPr>
        <w:t xml:space="preserve">, </w:t>
      </w:r>
      <w:r w:rsidRPr="006362DA">
        <w:rPr>
          <w:rFonts w:ascii="Arial" w:hAnsi="Arial"/>
          <w:szCs w:val="22"/>
          <w:lang w:val="es-CO"/>
        </w:rPr>
        <w:t xml:space="preserve">este </w:t>
      </w:r>
      <w:r w:rsidRPr="006362DA">
        <w:rPr>
          <w:rFonts w:ascii="Arial" w:hAnsi="Arial"/>
          <w:szCs w:val="22"/>
          <w:lang w:val="es-ES_tradnl"/>
        </w:rPr>
        <w:t>cuaderno)</w:t>
      </w:r>
      <w:r>
        <w:rPr>
          <w:rFonts w:ascii="Arial" w:hAnsi="Arial"/>
          <w:szCs w:val="22"/>
          <w:lang w:val="es-ES_tradnl"/>
        </w:rPr>
        <w:t xml:space="preserve"> y la acción de tutela se interpuso el día 09-09-2016 (Folio 37, este cuaderno);</w:t>
      </w:r>
      <w:r w:rsidR="004739C7">
        <w:rPr>
          <w:rFonts w:ascii="Arial" w:hAnsi="Arial"/>
          <w:szCs w:val="22"/>
          <w:lang w:val="es-ES_tradnl"/>
        </w:rPr>
        <w:t xml:space="preserve"> y,</w:t>
      </w:r>
      <w:r>
        <w:rPr>
          <w:rFonts w:ascii="Arial" w:hAnsi="Arial"/>
          <w:szCs w:val="22"/>
          <w:lang w:val="es-ES_tradnl"/>
        </w:rPr>
        <w:t xml:space="preserve"> la irregularidad realzada por la parte, </w:t>
      </w:r>
      <w:r w:rsidR="00A54486">
        <w:rPr>
          <w:rFonts w:ascii="Arial" w:hAnsi="Arial"/>
          <w:szCs w:val="22"/>
          <w:lang w:val="es-ES_tradnl"/>
        </w:rPr>
        <w:t xml:space="preserve">es </w:t>
      </w:r>
      <w:r>
        <w:rPr>
          <w:rFonts w:ascii="Arial" w:hAnsi="Arial"/>
          <w:szCs w:val="22"/>
          <w:lang w:val="es-ES_tradnl"/>
        </w:rPr>
        <w:t>trascend</w:t>
      </w:r>
      <w:r w:rsidR="00A54486">
        <w:rPr>
          <w:rFonts w:ascii="Arial" w:hAnsi="Arial"/>
          <w:szCs w:val="22"/>
          <w:lang w:val="es-ES_tradnl"/>
        </w:rPr>
        <w:t xml:space="preserve">ente para el desarrollo de la </w:t>
      </w:r>
      <w:proofErr w:type="spellStart"/>
      <w:r w:rsidR="00A54486">
        <w:rPr>
          <w:rFonts w:ascii="Arial" w:hAnsi="Arial"/>
          <w:szCs w:val="22"/>
          <w:lang w:val="es-ES_tradnl"/>
        </w:rPr>
        <w:t>l</w:t>
      </w:r>
      <w:r>
        <w:rPr>
          <w:rFonts w:ascii="Arial" w:hAnsi="Arial"/>
          <w:szCs w:val="22"/>
          <w:lang w:val="es-ES_tradnl"/>
        </w:rPr>
        <w:t>itis</w:t>
      </w:r>
      <w:proofErr w:type="spellEnd"/>
      <w:r>
        <w:rPr>
          <w:rFonts w:ascii="Arial" w:hAnsi="Arial"/>
          <w:szCs w:val="22"/>
          <w:lang w:val="es-ES_tradnl"/>
        </w:rPr>
        <w:t xml:space="preserve">. </w:t>
      </w:r>
    </w:p>
    <w:p w:rsidR="00417E1A" w:rsidRDefault="00417E1A" w:rsidP="00417E1A">
      <w:pPr>
        <w:spacing w:line="360" w:lineRule="auto"/>
        <w:ind w:left="567" w:right="567"/>
        <w:jc w:val="both"/>
        <w:rPr>
          <w:rFonts w:ascii="Arial" w:hAnsi="Arial"/>
          <w:szCs w:val="20"/>
          <w:lang w:val="es-ES_tradnl"/>
        </w:rPr>
      </w:pPr>
    </w:p>
    <w:p w:rsidR="00417E1A" w:rsidRDefault="00417E1A" w:rsidP="00417E1A">
      <w:pPr>
        <w:widowControl/>
        <w:spacing w:line="360" w:lineRule="auto"/>
        <w:jc w:val="both"/>
        <w:rPr>
          <w:rFonts w:ascii="Arial" w:hAnsi="Arial" w:cs="Arial"/>
        </w:rPr>
      </w:pPr>
      <w:r w:rsidRPr="00EE49A1">
        <w:rPr>
          <w:rFonts w:ascii="Arial" w:hAnsi="Arial" w:cs="Arial"/>
        </w:rPr>
        <w:t>Clausurado el estudio de los requisitos generales, corresponde proseguir con la revisión de la</w:t>
      </w:r>
      <w:r w:rsidR="003E0F24">
        <w:rPr>
          <w:rFonts w:ascii="Arial" w:hAnsi="Arial" w:cs="Arial"/>
        </w:rPr>
        <w:t xml:space="preserve"> causal especial</w:t>
      </w:r>
      <w:r w:rsidRPr="00EE49A1">
        <w:rPr>
          <w:rFonts w:ascii="Arial" w:hAnsi="Arial" w:cs="Arial"/>
        </w:rPr>
        <w:t xml:space="preserve"> </w:t>
      </w:r>
      <w:r>
        <w:rPr>
          <w:rFonts w:ascii="Arial" w:hAnsi="Arial" w:cs="Arial"/>
        </w:rPr>
        <w:t>que</w:t>
      </w:r>
      <w:r w:rsidRPr="00EE49A1">
        <w:rPr>
          <w:rFonts w:ascii="Arial" w:hAnsi="Arial" w:cs="Arial"/>
        </w:rPr>
        <w:t xml:space="preserve"> en el caso concreto se subsume</w:t>
      </w:r>
      <w:r>
        <w:rPr>
          <w:rFonts w:ascii="Arial" w:hAnsi="Arial" w:cs="Arial"/>
        </w:rPr>
        <w:t xml:space="preserve"> en</w:t>
      </w:r>
      <w:r w:rsidRPr="00EE49A1">
        <w:rPr>
          <w:rFonts w:ascii="Arial" w:hAnsi="Arial" w:cs="Arial"/>
        </w:rPr>
        <w:t xml:space="preserve"> </w:t>
      </w:r>
      <w:r w:rsidR="003E0F24">
        <w:rPr>
          <w:rFonts w:ascii="Arial" w:hAnsi="Arial" w:cs="Arial"/>
        </w:rPr>
        <w:t xml:space="preserve">el </w:t>
      </w:r>
      <w:r>
        <w:rPr>
          <w:rFonts w:ascii="Arial" w:hAnsi="Arial" w:cs="Arial"/>
        </w:rPr>
        <w:t>d</w:t>
      </w:r>
      <w:r w:rsidRPr="00711C48">
        <w:rPr>
          <w:rFonts w:ascii="Arial" w:hAnsi="Arial" w:cs="Arial"/>
          <w:lang w:val="es-ES_tradnl"/>
        </w:rPr>
        <w:t>efecto fáctico</w:t>
      </w:r>
      <w:r>
        <w:rPr>
          <w:rFonts w:ascii="Arial" w:hAnsi="Arial" w:cs="Arial"/>
        </w:rPr>
        <w:t xml:space="preserve">, se queja de la valoración defectuosa de las pruebas traídas al proceso como demostrativas de que el negocio jurídico se </w:t>
      </w:r>
      <w:r w:rsidR="004739C7">
        <w:rPr>
          <w:rFonts w:ascii="Arial" w:hAnsi="Arial" w:cs="Arial"/>
        </w:rPr>
        <w:t xml:space="preserve">realizó </w:t>
      </w:r>
      <w:r>
        <w:rPr>
          <w:rFonts w:ascii="Arial" w:hAnsi="Arial" w:cs="Arial"/>
        </w:rPr>
        <w:t>con base en un proyecto urbanístico aprobado por la Oficina de Planeación de Santa Rosa de Cabal.</w:t>
      </w:r>
    </w:p>
    <w:p w:rsidR="00417E1A" w:rsidRDefault="00417E1A" w:rsidP="00DD684B">
      <w:pPr>
        <w:spacing w:line="360" w:lineRule="auto"/>
        <w:ind w:right="51"/>
        <w:jc w:val="both"/>
        <w:rPr>
          <w:rFonts w:ascii="Arial" w:hAnsi="Arial" w:cs="Arial"/>
        </w:rPr>
      </w:pPr>
      <w:r>
        <w:rPr>
          <w:rFonts w:ascii="Arial" w:hAnsi="Arial" w:cs="Arial"/>
        </w:rPr>
        <w:t xml:space="preserve">Para analizar el reproche se estima necesario </w:t>
      </w:r>
      <w:r w:rsidR="00A54486">
        <w:rPr>
          <w:rFonts w:ascii="Arial" w:hAnsi="Arial" w:cs="Arial"/>
        </w:rPr>
        <w:t>resaltar</w:t>
      </w:r>
      <w:r>
        <w:rPr>
          <w:rFonts w:ascii="Arial" w:hAnsi="Arial" w:cs="Arial"/>
        </w:rPr>
        <w:t xml:space="preserve">, los apartes pertinentes </w:t>
      </w:r>
      <w:r w:rsidR="00DD684B">
        <w:rPr>
          <w:rFonts w:ascii="Arial" w:hAnsi="Arial" w:cs="Arial"/>
        </w:rPr>
        <w:t>del certificado de tradición del inmueble No.296-29500</w:t>
      </w:r>
      <w:r w:rsidR="003E0F24">
        <w:rPr>
          <w:rFonts w:ascii="Arial" w:hAnsi="Arial" w:cs="Arial"/>
        </w:rPr>
        <w:t xml:space="preserve"> y</w:t>
      </w:r>
      <w:r w:rsidR="00DD684B">
        <w:rPr>
          <w:rFonts w:ascii="Arial" w:hAnsi="Arial" w:cs="Arial"/>
        </w:rPr>
        <w:t xml:space="preserve"> las escrituras públi</w:t>
      </w:r>
      <w:r w:rsidR="003E0F24">
        <w:rPr>
          <w:rFonts w:ascii="Arial" w:hAnsi="Arial" w:cs="Arial"/>
        </w:rPr>
        <w:t>cas de compraventa y aclaración</w:t>
      </w:r>
      <w:r>
        <w:rPr>
          <w:rFonts w:ascii="Arial" w:hAnsi="Arial" w:cs="Arial"/>
        </w:rPr>
        <w:t xml:space="preserve">. </w:t>
      </w:r>
    </w:p>
    <w:p w:rsidR="00417E1A" w:rsidRDefault="00417E1A" w:rsidP="00417E1A">
      <w:pPr>
        <w:widowControl/>
        <w:spacing w:line="360" w:lineRule="auto"/>
        <w:jc w:val="both"/>
        <w:rPr>
          <w:rFonts w:ascii="Arial" w:hAnsi="Arial" w:cs="Arial"/>
        </w:rPr>
      </w:pPr>
    </w:p>
    <w:p w:rsidR="00DD684B" w:rsidRDefault="00DD684B" w:rsidP="00417E1A">
      <w:pPr>
        <w:widowControl/>
        <w:spacing w:line="360" w:lineRule="auto"/>
        <w:jc w:val="both"/>
        <w:rPr>
          <w:rFonts w:ascii="Arial" w:hAnsi="Arial" w:cs="Arial"/>
        </w:rPr>
      </w:pPr>
      <w:r>
        <w:rPr>
          <w:rFonts w:ascii="Arial" w:hAnsi="Arial" w:cs="Arial"/>
        </w:rPr>
        <w:t>Conforme al folio de matrícula No.296-29500</w:t>
      </w:r>
      <w:r w:rsidR="00A54486">
        <w:rPr>
          <w:rFonts w:ascii="Arial" w:hAnsi="Arial" w:cs="Arial"/>
        </w:rPr>
        <w:t>,</w:t>
      </w:r>
      <w:r>
        <w:rPr>
          <w:rFonts w:ascii="Arial" w:hAnsi="Arial" w:cs="Arial"/>
        </w:rPr>
        <w:t xml:space="preserve"> el inmueble consiste en un lote de terreno o solar, ubicado al pie del cerro Monserrate, con un área de 5.898.00 mt2., </w:t>
      </w:r>
      <w:r w:rsidR="009144E7">
        <w:rPr>
          <w:rFonts w:ascii="Arial" w:hAnsi="Arial" w:cs="Arial"/>
        </w:rPr>
        <w:t xml:space="preserve">del cual son </w:t>
      </w:r>
      <w:r>
        <w:rPr>
          <w:rFonts w:ascii="Arial" w:hAnsi="Arial" w:cs="Arial"/>
        </w:rPr>
        <w:t xml:space="preserve">copropietarios </w:t>
      </w:r>
      <w:r w:rsidR="009144E7">
        <w:rPr>
          <w:rFonts w:ascii="Arial" w:hAnsi="Arial" w:cs="Arial"/>
        </w:rPr>
        <w:t xml:space="preserve">en común y proindiviso </w:t>
      </w:r>
      <w:r>
        <w:rPr>
          <w:rFonts w:ascii="Arial" w:hAnsi="Arial" w:cs="Arial"/>
        </w:rPr>
        <w:t>el señor Ramón Elías Valencia Tobón (41.38%) y la señora Lina María Gómez Castaño (58.62%)</w:t>
      </w:r>
      <w:r w:rsidR="004C3527">
        <w:rPr>
          <w:rFonts w:ascii="Arial" w:hAnsi="Arial" w:cs="Arial"/>
        </w:rPr>
        <w:t xml:space="preserve"> (Folio 25, ib., anotaciones 15, 17, 18 y 19)</w:t>
      </w:r>
      <w:r>
        <w:rPr>
          <w:rFonts w:ascii="Arial" w:hAnsi="Arial" w:cs="Arial"/>
        </w:rPr>
        <w:t>.</w:t>
      </w:r>
    </w:p>
    <w:p w:rsidR="00DD684B" w:rsidRDefault="00DD684B" w:rsidP="00417E1A">
      <w:pPr>
        <w:widowControl/>
        <w:spacing w:line="360" w:lineRule="auto"/>
        <w:jc w:val="both"/>
        <w:rPr>
          <w:rFonts w:ascii="Arial" w:hAnsi="Arial" w:cs="Arial"/>
        </w:rPr>
      </w:pPr>
    </w:p>
    <w:p w:rsidR="004C3527" w:rsidRDefault="009144E7" w:rsidP="00417E1A">
      <w:pPr>
        <w:widowControl/>
        <w:spacing w:line="360" w:lineRule="auto"/>
        <w:jc w:val="both"/>
        <w:rPr>
          <w:rFonts w:ascii="Arial" w:hAnsi="Arial" w:cs="Arial"/>
        </w:rPr>
      </w:pPr>
      <w:r>
        <w:rPr>
          <w:rFonts w:ascii="Arial" w:hAnsi="Arial" w:cs="Arial"/>
        </w:rPr>
        <w:lastRenderedPageBreak/>
        <w:t xml:space="preserve">De </w:t>
      </w:r>
      <w:r w:rsidR="004C3527">
        <w:rPr>
          <w:rFonts w:ascii="Arial" w:hAnsi="Arial" w:cs="Arial"/>
        </w:rPr>
        <w:t xml:space="preserve">la escritura pública No.3.207 otorgada el 18-09-2008 en la Notaria Única del Circulo de Dosquebradas, </w:t>
      </w:r>
      <w:r>
        <w:rPr>
          <w:rFonts w:ascii="Arial" w:hAnsi="Arial" w:cs="Arial"/>
        </w:rPr>
        <w:t xml:space="preserve">se desprende que </w:t>
      </w:r>
      <w:r w:rsidR="004C3527">
        <w:rPr>
          <w:rFonts w:ascii="Arial" w:hAnsi="Arial" w:cs="Arial"/>
        </w:rPr>
        <w:t xml:space="preserve">el accionante vendió </w:t>
      </w:r>
      <w:r w:rsidR="004C3527" w:rsidRPr="00D255C3">
        <w:rPr>
          <w:rFonts w:ascii="Arial" w:hAnsi="Arial" w:cs="Arial"/>
          <w:i/>
          <w:sz w:val="22"/>
        </w:rPr>
        <w:t>“</w:t>
      </w:r>
      <w:r w:rsidR="00D255C3">
        <w:rPr>
          <w:rFonts w:ascii="Arial" w:hAnsi="Arial" w:cs="Arial"/>
          <w:i/>
          <w:sz w:val="22"/>
        </w:rPr>
        <w:t xml:space="preserve">(…) </w:t>
      </w:r>
      <w:r w:rsidR="004C3527" w:rsidRPr="00D255C3">
        <w:rPr>
          <w:rFonts w:ascii="Arial" w:hAnsi="Arial" w:cs="Arial"/>
          <w:i/>
          <w:sz w:val="22"/>
        </w:rPr>
        <w:t xml:space="preserve">el derecho o cuota de dominio que tiene y la posesión material que ejerce sobre LA MITAD, en común y proindiviso con la otra MITAD que se reserva el vendedor, sobre el siguiente inmueble: (…) UN LOTE DE TERRENO O SOLAR (…) con un área </w:t>
      </w:r>
      <w:r w:rsidR="00D255C3" w:rsidRPr="00D255C3">
        <w:rPr>
          <w:rFonts w:ascii="Arial" w:hAnsi="Arial" w:cs="Arial"/>
          <w:i/>
          <w:sz w:val="22"/>
        </w:rPr>
        <w:t>de 5.898 metros cuadrados (…)”</w:t>
      </w:r>
      <w:r w:rsidR="00D255C3">
        <w:rPr>
          <w:rFonts w:ascii="Arial" w:hAnsi="Arial" w:cs="Arial"/>
          <w:i/>
          <w:sz w:val="22"/>
        </w:rPr>
        <w:t xml:space="preserve"> </w:t>
      </w:r>
      <w:r w:rsidR="00D255C3" w:rsidRPr="00D255C3">
        <w:rPr>
          <w:rFonts w:ascii="Arial" w:hAnsi="Arial" w:cs="Arial"/>
        </w:rPr>
        <w:t>(Folios 16 a 18, ib.)</w:t>
      </w:r>
      <w:r w:rsidR="00D255C3">
        <w:rPr>
          <w:rFonts w:ascii="Arial" w:hAnsi="Arial" w:cs="Arial"/>
        </w:rPr>
        <w:t>.</w:t>
      </w:r>
    </w:p>
    <w:p w:rsidR="00D255C3" w:rsidRDefault="00D255C3" w:rsidP="00417E1A">
      <w:pPr>
        <w:widowControl/>
        <w:spacing w:line="360" w:lineRule="auto"/>
        <w:jc w:val="both"/>
        <w:rPr>
          <w:rFonts w:ascii="Arial" w:hAnsi="Arial" w:cs="Arial"/>
        </w:rPr>
      </w:pPr>
    </w:p>
    <w:p w:rsidR="003E0F24" w:rsidRDefault="00D255C3" w:rsidP="00417E1A">
      <w:pPr>
        <w:widowControl/>
        <w:spacing w:line="360" w:lineRule="auto"/>
        <w:jc w:val="both"/>
        <w:rPr>
          <w:rFonts w:ascii="Arial" w:hAnsi="Arial" w:cs="Arial"/>
        </w:rPr>
      </w:pPr>
      <w:r>
        <w:rPr>
          <w:rFonts w:ascii="Arial" w:hAnsi="Arial" w:cs="Arial"/>
        </w:rPr>
        <w:t>Asimismo, en la escritura pública No.1001 otorgada el 07-04-2009</w:t>
      </w:r>
      <w:r w:rsidR="00DD684B">
        <w:rPr>
          <w:rFonts w:ascii="Arial" w:hAnsi="Arial" w:cs="Arial"/>
        </w:rPr>
        <w:t xml:space="preserve"> </w:t>
      </w:r>
      <w:r>
        <w:rPr>
          <w:rFonts w:ascii="Arial" w:hAnsi="Arial" w:cs="Arial"/>
        </w:rPr>
        <w:t xml:space="preserve">en la misma notaría se alude que el accionante vendió </w:t>
      </w:r>
      <w:r w:rsidRPr="00F12B48">
        <w:rPr>
          <w:rFonts w:ascii="Arial" w:hAnsi="Arial" w:cs="Arial"/>
          <w:i/>
          <w:sz w:val="22"/>
        </w:rPr>
        <w:t xml:space="preserve">“(…) el derecho de dominio y la plena posesión de dos lotes distinguidos dentro del plano de planteamiento urbanístico aprobado mediante resolución 402 del 05 de diciembre de 2007 (…), en la manzana 4, números 1 y número 9, más el cincuenta por ciento (50%) del lote ubicado en la misma manzana 4, predio número 2. (…) cuyos linderos se determinarán en la escritura donde se protocolizará el </w:t>
      </w:r>
      <w:proofErr w:type="spellStart"/>
      <w:r w:rsidRPr="00F12B48">
        <w:rPr>
          <w:rFonts w:ascii="Arial" w:hAnsi="Arial" w:cs="Arial"/>
          <w:i/>
          <w:sz w:val="22"/>
        </w:rPr>
        <w:t>desenglobe</w:t>
      </w:r>
      <w:proofErr w:type="spellEnd"/>
      <w:r w:rsidRPr="00F12B48">
        <w:rPr>
          <w:rFonts w:ascii="Arial" w:hAnsi="Arial" w:cs="Arial"/>
          <w:i/>
          <w:sz w:val="22"/>
        </w:rPr>
        <w:t xml:space="preserve"> (…)</w:t>
      </w:r>
      <w:r w:rsidR="00F12B48" w:rsidRPr="00F12B48">
        <w:rPr>
          <w:rFonts w:ascii="Arial" w:hAnsi="Arial" w:cs="Arial"/>
          <w:i/>
          <w:sz w:val="22"/>
        </w:rPr>
        <w:t>”</w:t>
      </w:r>
      <w:r w:rsidR="00F12B48">
        <w:rPr>
          <w:rFonts w:ascii="Arial" w:hAnsi="Arial" w:cs="Arial"/>
        </w:rPr>
        <w:t xml:space="preserve"> (Folios 19 a 21, ib.). </w:t>
      </w:r>
    </w:p>
    <w:p w:rsidR="003E0F24" w:rsidRDefault="003E0F24" w:rsidP="00417E1A">
      <w:pPr>
        <w:widowControl/>
        <w:spacing w:line="360" w:lineRule="auto"/>
        <w:jc w:val="both"/>
        <w:rPr>
          <w:rFonts w:ascii="Arial" w:hAnsi="Arial" w:cs="Arial"/>
        </w:rPr>
      </w:pPr>
    </w:p>
    <w:p w:rsidR="00F12B48" w:rsidRDefault="00D255C3" w:rsidP="00417E1A">
      <w:pPr>
        <w:widowControl/>
        <w:spacing w:line="360" w:lineRule="auto"/>
        <w:jc w:val="both"/>
        <w:rPr>
          <w:rFonts w:ascii="Arial" w:hAnsi="Arial" w:cs="Arial"/>
        </w:rPr>
      </w:pPr>
      <w:r>
        <w:rPr>
          <w:rFonts w:ascii="Arial" w:hAnsi="Arial" w:cs="Arial"/>
        </w:rPr>
        <w:t xml:space="preserve">Y en la escritura aclaratoria No.1285 de 05-05-2009 se refiere </w:t>
      </w:r>
      <w:r w:rsidR="00F12B48">
        <w:rPr>
          <w:rFonts w:ascii="Arial" w:hAnsi="Arial" w:cs="Arial"/>
        </w:rPr>
        <w:t xml:space="preserve">que </w:t>
      </w:r>
      <w:r w:rsidR="00F12B48" w:rsidRPr="00F12B48">
        <w:rPr>
          <w:rFonts w:ascii="Arial" w:hAnsi="Arial" w:cs="Arial"/>
          <w:i/>
          <w:sz w:val="22"/>
        </w:rPr>
        <w:t xml:space="preserve">“(…) el </w:t>
      </w:r>
      <w:proofErr w:type="spellStart"/>
      <w:r w:rsidR="00F12B48" w:rsidRPr="00F12B48">
        <w:rPr>
          <w:rFonts w:ascii="Arial" w:hAnsi="Arial" w:cs="Arial"/>
          <w:i/>
          <w:sz w:val="22"/>
        </w:rPr>
        <w:t>desenglobe</w:t>
      </w:r>
      <w:proofErr w:type="spellEnd"/>
      <w:r w:rsidR="00F12B48" w:rsidRPr="00F12B48">
        <w:rPr>
          <w:rFonts w:ascii="Arial" w:hAnsi="Arial" w:cs="Arial"/>
          <w:i/>
          <w:sz w:val="22"/>
        </w:rPr>
        <w:t xml:space="preserve"> del predio de mayor extensión está en trámite por lo tanto SE ACLARA que lo que el señor RAMON ELIAS VALENCIA TOBON transfiere a la señora LINA MARIA GOMEZ CASTAÑO, es el 8,62% de UN LOTE O SOLAR, (…) con un área de 5.898 metros cuadrados (…)”</w:t>
      </w:r>
      <w:r w:rsidR="00F12B48">
        <w:rPr>
          <w:rFonts w:ascii="Arial" w:hAnsi="Arial" w:cs="Arial"/>
        </w:rPr>
        <w:t xml:space="preserve"> </w:t>
      </w:r>
      <w:r w:rsidR="00417E1A">
        <w:rPr>
          <w:rFonts w:ascii="Arial" w:hAnsi="Arial" w:cs="Arial"/>
        </w:rPr>
        <w:t xml:space="preserve">(Folios </w:t>
      </w:r>
      <w:r w:rsidR="00F12B48">
        <w:rPr>
          <w:rFonts w:ascii="Arial" w:hAnsi="Arial" w:cs="Arial"/>
        </w:rPr>
        <w:t>22 y 23, ib.</w:t>
      </w:r>
      <w:r w:rsidR="00417E1A">
        <w:rPr>
          <w:rFonts w:ascii="Arial" w:hAnsi="Arial" w:cs="Arial"/>
        </w:rPr>
        <w:t>)</w:t>
      </w:r>
      <w:r w:rsidR="00F12B48">
        <w:rPr>
          <w:rFonts w:ascii="Arial" w:hAnsi="Arial" w:cs="Arial"/>
        </w:rPr>
        <w:t>.</w:t>
      </w:r>
      <w:r w:rsidR="00417E1A">
        <w:rPr>
          <w:rFonts w:ascii="Arial" w:hAnsi="Arial" w:cs="Arial"/>
        </w:rPr>
        <w:t xml:space="preserve"> </w:t>
      </w:r>
    </w:p>
    <w:p w:rsidR="00F12B48" w:rsidRDefault="00F12B48" w:rsidP="00417E1A">
      <w:pPr>
        <w:widowControl/>
        <w:spacing w:line="360" w:lineRule="auto"/>
        <w:jc w:val="both"/>
        <w:rPr>
          <w:rFonts w:ascii="Arial" w:hAnsi="Arial" w:cs="Arial"/>
        </w:rPr>
      </w:pPr>
    </w:p>
    <w:p w:rsidR="00283BB0" w:rsidRDefault="009144E7" w:rsidP="00417E1A">
      <w:pPr>
        <w:widowControl/>
        <w:spacing w:line="360" w:lineRule="auto"/>
        <w:jc w:val="both"/>
        <w:rPr>
          <w:rFonts w:ascii="Arial" w:hAnsi="Arial" w:cs="Arial"/>
        </w:rPr>
      </w:pPr>
      <w:r>
        <w:rPr>
          <w:rFonts w:ascii="Arial" w:hAnsi="Arial" w:cs="Arial"/>
        </w:rPr>
        <w:t>Así las cosas</w:t>
      </w:r>
      <w:r w:rsidR="00F12B48">
        <w:rPr>
          <w:rFonts w:ascii="Arial" w:hAnsi="Arial" w:cs="Arial"/>
        </w:rPr>
        <w:t xml:space="preserve">, salta a la vista que el accionante vendió </w:t>
      </w:r>
      <w:r w:rsidR="00283BB0">
        <w:rPr>
          <w:rFonts w:ascii="Arial" w:hAnsi="Arial" w:cs="Arial"/>
        </w:rPr>
        <w:t xml:space="preserve">en común y proindiviso </w:t>
      </w:r>
      <w:r w:rsidR="00F12B48">
        <w:rPr>
          <w:rFonts w:ascii="Arial" w:hAnsi="Arial" w:cs="Arial"/>
        </w:rPr>
        <w:t xml:space="preserve">a la señora Gómez Castaño </w:t>
      </w:r>
      <w:r w:rsidR="00283BB0">
        <w:rPr>
          <w:rFonts w:ascii="Arial" w:hAnsi="Arial" w:cs="Arial"/>
        </w:rPr>
        <w:t>el 58</w:t>
      </w:r>
      <w:r w:rsidR="00A54486">
        <w:rPr>
          <w:rFonts w:ascii="Arial" w:hAnsi="Arial" w:cs="Arial"/>
        </w:rPr>
        <w:t>,</w:t>
      </w:r>
      <w:r w:rsidR="00283BB0">
        <w:rPr>
          <w:rFonts w:ascii="Arial" w:hAnsi="Arial" w:cs="Arial"/>
        </w:rPr>
        <w:t xml:space="preserve">62% del inmueble de matrícula No.296-29500 y nunca las manzanas 3 y 4 integradas por 17 lotes del proyecto </w:t>
      </w:r>
      <w:r w:rsidR="00283BB0" w:rsidRPr="003E0F24">
        <w:rPr>
          <w:rFonts w:ascii="Arial" w:hAnsi="Arial" w:cs="Arial"/>
          <w:i/>
        </w:rPr>
        <w:t>“Los Jardines de Monserrate”</w:t>
      </w:r>
      <w:r w:rsidR="00283BB0">
        <w:rPr>
          <w:rFonts w:ascii="Arial" w:hAnsi="Arial" w:cs="Arial"/>
        </w:rPr>
        <w:t xml:space="preserve">, como se refiere en el </w:t>
      </w:r>
      <w:r w:rsidR="00A54486">
        <w:rPr>
          <w:rFonts w:ascii="Arial" w:hAnsi="Arial" w:cs="Arial"/>
        </w:rPr>
        <w:t xml:space="preserve">petitorio de </w:t>
      </w:r>
      <w:r w:rsidR="00283BB0">
        <w:rPr>
          <w:rFonts w:ascii="Arial" w:hAnsi="Arial" w:cs="Arial"/>
        </w:rPr>
        <w:t>amparo constitucional. En efecto</w:t>
      </w:r>
      <w:r w:rsidR="003E0F24">
        <w:rPr>
          <w:rFonts w:ascii="Arial" w:hAnsi="Arial" w:cs="Arial"/>
        </w:rPr>
        <w:t>,</w:t>
      </w:r>
      <w:r w:rsidR="00283BB0">
        <w:rPr>
          <w:rFonts w:ascii="Arial" w:hAnsi="Arial" w:cs="Arial"/>
        </w:rPr>
        <w:t xml:space="preserve"> </w:t>
      </w:r>
      <w:r w:rsidR="003E0F24">
        <w:rPr>
          <w:rFonts w:ascii="Arial" w:hAnsi="Arial" w:cs="Arial"/>
        </w:rPr>
        <w:t xml:space="preserve">en </w:t>
      </w:r>
      <w:r w:rsidR="00283BB0">
        <w:rPr>
          <w:rFonts w:ascii="Arial" w:hAnsi="Arial" w:cs="Arial"/>
        </w:rPr>
        <w:t xml:space="preserve">el primero de los instrumentos </w:t>
      </w:r>
      <w:r w:rsidR="004739C7">
        <w:rPr>
          <w:rFonts w:ascii="Arial" w:hAnsi="Arial" w:cs="Arial"/>
        </w:rPr>
        <w:t xml:space="preserve">se </w:t>
      </w:r>
      <w:r w:rsidR="00283BB0">
        <w:rPr>
          <w:rFonts w:ascii="Arial" w:hAnsi="Arial" w:cs="Arial"/>
        </w:rPr>
        <w:t>menciona la compraventa del 50%, sin aludir en ninguno de sus apartes a dicho proyecto, además, en las dos últimas escrituras, si bien se hace referencia a la urbanización y se señalan los lotes y manzanas</w:t>
      </w:r>
      <w:r w:rsidR="00A54486">
        <w:rPr>
          <w:rFonts w:ascii="Arial" w:hAnsi="Arial" w:cs="Arial"/>
        </w:rPr>
        <w:t>,</w:t>
      </w:r>
      <w:r w:rsidR="00283BB0">
        <w:rPr>
          <w:rFonts w:ascii="Arial" w:hAnsi="Arial" w:cs="Arial"/>
        </w:rPr>
        <w:t xml:space="preserve"> </w:t>
      </w:r>
      <w:r w:rsidR="00BC11E1">
        <w:rPr>
          <w:rFonts w:ascii="Arial" w:hAnsi="Arial" w:cs="Arial"/>
        </w:rPr>
        <w:t>supuestamente</w:t>
      </w:r>
      <w:r w:rsidR="00A54486">
        <w:rPr>
          <w:rFonts w:ascii="Arial" w:hAnsi="Arial" w:cs="Arial"/>
        </w:rPr>
        <w:t>,</w:t>
      </w:r>
      <w:r w:rsidR="00BC11E1">
        <w:rPr>
          <w:rFonts w:ascii="Arial" w:hAnsi="Arial" w:cs="Arial"/>
        </w:rPr>
        <w:t xml:space="preserve"> de </w:t>
      </w:r>
      <w:r w:rsidR="00283BB0">
        <w:rPr>
          <w:rFonts w:ascii="Arial" w:hAnsi="Arial" w:cs="Arial"/>
        </w:rPr>
        <w:t xml:space="preserve">propiedad de cada comunero, </w:t>
      </w:r>
      <w:r>
        <w:rPr>
          <w:rFonts w:ascii="Arial" w:hAnsi="Arial" w:cs="Arial"/>
        </w:rPr>
        <w:t xml:space="preserve">se </w:t>
      </w:r>
      <w:r w:rsidR="00661F14">
        <w:rPr>
          <w:rFonts w:ascii="Arial" w:hAnsi="Arial" w:cs="Arial"/>
        </w:rPr>
        <w:t xml:space="preserve">aclaró que lo que se </w:t>
      </w:r>
      <w:r>
        <w:rPr>
          <w:rFonts w:ascii="Arial" w:hAnsi="Arial" w:cs="Arial"/>
        </w:rPr>
        <w:t xml:space="preserve">transfiere es </w:t>
      </w:r>
      <w:r w:rsidR="00661F14">
        <w:rPr>
          <w:rFonts w:ascii="Arial" w:hAnsi="Arial" w:cs="Arial"/>
        </w:rPr>
        <w:t>en</w:t>
      </w:r>
      <w:r w:rsidR="00283BB0">
        <w:rPr>
          <w:rFonts w:ascii="Arial" w:hAnsi="Arial" w:cs="Arial"/>
        </w:rPr>
        <w:t xml:space="preserve"> </w:t>
      </w:r>
      <w:r w:rsidR="00BC11E1">
        <w:rPr>
          <w:rFonts w:ascii="Arial" w:hAnsi="Arial" w:cs="Arial"/>
        </w:rPr>
        <w:t xml:space="preserve">realidad el </w:t>
      </w:r>
      <w:r w:rsidR="00283BB0">
        <w:rPr>
          <w:rFonts w:ascii="Arial" w:hAnsi="Arial" w:cs="Arial"/>
        </w:rPr>
        <w:t>8</w:t>
      </w:r>
      <w:r w:rsidR="00A54486">
        <w:rPr>
          <w:rFonts w:ascii="Arial" w:hAnsi="Arial" w:cs="Arial"/>
        </w:rPr>
        <w:t>,</w:t>
      </w:r>
      <w:r w:rsidR="00283BB0">
        <w:rPr>
          <w:rFonts w:ascii="Arial" w:hAnsi="Arial" w:cs="Arial"/>
        </w:rPr>
        <w:t>62% del bien.</w:t>
      </w:r>
    </w:p>
    <w:p w:rsidR="00283BB0" w:rsidRDefault="00283BB0" w:rsidP="00417E1A">
      <w:pPr>
        <w:widowControl/>
        <w:spacing w:line="360" w:lineRule="auto"/>
        <w:jc w:val="both"/>
        <w:rPr>
          <w:rFonts w:ascii="Arial" w:hAnsi="Arial" w:cs="Arial"/>
        </w:rPr>
      </w:pPr>
    </w:p>
    <w:p w:rsidR="009144E7" w:rsidRDefault="00283BB0" w:rsidP="00417E1A">
      <w:pPr>
        <w:widowControl/>
        <w:spacing w:line="360" w:lineRule="auto"/>
        <w:jc w:val="both"/>
        <w:rPr>
          <w:rFonts w:ascii="Arial" w:hAnsi="Arial" w:cs="Arial"/>
        </w:rPr>
      </w:pPr>
      <w:r>
        <w:rPr>
          <w:rFonts w:ascii="Arial" w:hAnsi="Arial" w:cs="Arial"/>
        </w:rPr>
        <w:t xml:space="preserve">Es cierto que la jueza de primera instancia en la inspección judicial se cercioró sobre la existencia material de las manzanas y lotes que compondrían la urbanización y que existe un plano urbanístico </w:t>
      </w:r>
      <w:r w:rsidR="009144E7">
        <w:rPr>
          <w:rFonts w:ascii="Arial" w:hAnsi="Arial" w:cs="Arial"/>
        </w:rPr>
        <w:t>en el que se identifican y discriminan cada uno de esos espacios</w:t>
      </w:r>
      <w:r w:rsidR="00661F14">
        <w:rPr>
          <w:rFonts w:ascii="Arial" w:hAnsi="Arial" w:cs="Arial"/>
        </w:rPr>
        <w:t xml:space="preserve"> (Folio 14, ib.)</w:t>
      </w:r>
      <w:r w:rsidR="009144E7">
        <w:rPr>
          <w:rFonts w:ascii="Arial" w:hAnsi="Arial" w:cs="Arial"/>
        </w:rPr>
        <w:t xml:space="preserve">, sin embargo, </w:t>
      </w:r>
      <w:r w:rsidR="00BE7955">
        <w:rPr>
          <w:rFonts w:ascii="Arial" w:hAnsi="Arial" w:cs="Arial"/>
        </w:rPr>
        <w:t xml:space="preserve">también los es, </w:t>
      </w:r>
      <w:r w:rsidR="00BE7955">
        <w:rPr>
          <w:rFonts w:ascii="Arial" w:hAnsi="Arial" w:cs="Arial"/>
          <w:lang w:val="es-CO"/>
        </w:rPr>
        <w:t xml:space="preserve">que </w:t>
      </w:r>
      <w:r w:rsidR="00BE7955" w:rsidRPr="00A54486">
        <w:rPr>
          <w:rFonts w:ascii="Arial" w:hAnsi="Arial" w:cs="Arial"/>
          <w:u w:val="single"/>
          <w:lang w:val="es-CO"/>
        </w:rPr>
        <w:t xml:space="preserve">dicho loteo </w:t>
      </w:r>
      <w:r w:rsidR="00661F14" w:rsidRPr="00A54486">
        <w:rPr>
          <w:rFonts w:ascii="Arial" w:hAnsi="Arial" w:cs="Arial"/>
          <w:u w:val="single"/>
          <w:lang w:val="es-CO"/>
        </w:rPr>
        <w:t>no</w:t>
      </w:r>
      <w:r w:rsidR="00BE7955" w:rsidRPr="00A54486">
        <w:rPr>
          <w:rFonts w:ascii="Arial" w:hAnsi="Arial" w:cs="Arial"/>
          <w:u w:val="single"/>
          <w:lang w:val="es-CO"/>
        </w:rPr>
        <w:t xml:space="preserve"> nació a la vida jurídica</w:t>
      </w:r>
      <w:r w:rsidR="009144E7" w:rsidRPr="00A54486">
        <w:rPr>
          <w:rFonts w:ascii="Arial" w:hAnsi="Arial" w:cs="Arial"/>
          <w:u w:val="single"/>
        </w:rPr>
        <w:t xml:space="preserve">, </w:t>
      </w:r>
      <w:r w:rsidR="00BE7955" w:rsidRPr="00A54486">
        <w:rPr>
          <w:rFonts w:ascii="Arial" w:hAnsi="Arial" w:cs="Arial"/>
          <w:u w:val="single"/>
        </w:rPr>
        <w:t xml:space="preserve">pues </w:t>
      </w:r>
      <w:r w:rsidR="00BC11E1" w:rsidRPr="00A54486">
        <w:rPr>
          <w:rFonts w:ascii="Arial" w:hAnsi="Arial" w:cs="Arial"/>
          <w:u w:val="single"/>
        </w:rPr>
        <w:t xml:space="preserve">nunca fue protocolizado mediante escritura pública de </w:t>
      </w:r>
      <w:proofErr w:type="spellStart"/>
      <w:r w:rsidR="00BC11E1" w:rsidRPr="00A54486">
        <w:rPr>
          <w:rFonts w:ascii="Arial" w:hAnsi="Arial" w:cs="Arial"/>
          <w:u w:val="single"/>
        </w:rPr>
        <w:t>desenglobe</w:t>
      </w:r>
      <w:proofErr w:type="spellEnd"/>
      <w:r w:rsidR="00BC11E1">
        <w:rPr>
          <w:rFonts w:ascii="Arial" w:hAnsi="Arial" w:cs="Arial"/>
        </w:rPr>
        <w:t xml:space="preserve"> debidamente inscrita ante la oficina de registro de instrumentos públicos de esa localidad, lo que de paso</w:t>
      </w:r>
      <w:r w:rsidR="00A54486">
        <w:rPr>
          <w:rFonts w:ascii="Arial" w:hAnsi="Arial" w:cs="Arial"/>
        </w:rPr>
        <w:t>,</w:t>
      </w:r>
      <w:r w:rsidR="00BC11E1">
        <w:rPr>
          <w:rFonts w:ascii="Arial" w:hAnsi="Arial" w:cs="Arial"/>
        </w:rPr>
        <w:t xml:space="preserve"> hubiese hecho innecesario promover un proceso divisorio</w:t>
      </w:r>
      <w:r w:rsidR="009144E7">
        <w:rPr>
          <w:rFonts w:ascii="Arial" w:hAnsi="Arial" w:cs="Arial"/>
        </w:rPr>
        <w:t>.</w:t>
      </w:r>
    </w:p>
    <w:p w:rsidR="009144E7" w:rsidRDefault="009144E7" w:rsidP="00417E1A">
      <w:pPr>
        <w:widowControl/>
        <w:spacing w:line="360" w:lineRule="auto"/>
        <w:jc w:val="both"/>
        <w:rPr>
          <w:rFonts w:ascii="Arial" w:hAnsi="Arial" w:cs="Arial"/>
        </w:rPr>
      </w:pPr>
    </w:p>
    <w:p w:rsidR="003960E5" w:rsidRDefault="00190945" w:rsidP="00417E1A">
      <w:pPr>
        <w:widowControl/>
        <w:spacing w:line="360" w:lineRule="auto"/>
        <w:jc w:val="both"/>
        <w:rPr>
          <w:rFonts w:ascii="Arial" w:hAnsi="Arial" w:cs="Arial"/>
        </w:rPr>
      </w:pPr>
      <w:r>
        <w:rPr>
          <w:rFonts w:ascii="Arial" w:hAnsi="Arial" w:cs="Arial"/>
        </w:rPr>
        <w:t xml:space="preserve">De acuerdo con las características propias de una copropiedad (i) Los copropietarios no tiene un derecho exclusivo sobre el objeto común; (ii) La cuota es ideal y no se puede representar materialmente mientras exista la indivisión; (iii) Existen tantos derechos de dominio cuantos propietarios hubiere, que pueden ser enajenados o gravados, pero </w:t>
      </w:r>
      <w:r>
        <w:rPr>
          <w:rFonts w:ascii="Arial" w:hAnsi="Arial" w:cs="Arial"/>
        </w:rPr>
        <w:lastRenderedPageBreak/>
        <w:t xml:space="preserve">nunca como parte física o material, pues la cuota es ideal; y (iv) </w:t>
      </w:r>
      <w:r w:rsidR="003960E5">
        <w:rPr>
          <w:rFonts w:ascii="Arial" w:hAnsi="Arial" w:cs="Arial"/>
        </w:rPr>
        <w:t>El uso y goce del bien únicamente puede ejercerse con el acuerdo de todos los comuneros.</w:t>
      </w:r>
      <w:r w:rsidR="00A54486">
        <w:rPr>
          <w:rFonts w:ascii="Arial" w:hAnsi="Arial" w:cs="Arial"/>
        </w:rPr>
        <w:t xml:space="preserve"> Según el tratadista Luis Guillermo Velásquez Jaramillo</w:t>
      </w:r>
      <w:r w:rsidR="00A54486">
        <w:rPr>
          <w:rStyle w:val="Refdenotaalpie"/>
          <w:rFonts w:ascii="Arial" w:hAnsi="Arial"/>
        </w:rPr>
        <w:footnoteReference w:id="11"/>
      </w:r>
      <w:r w:rsidR="00A54486">
        <w:rPr>
          <w:rFonts w:ascii="Arial" w:hAnsi="Arial" w:cs="Arial"/>
        </w:rPr>
        <w:t>.</w:t>
      </w:r>
    </w:p>
    <w:p w:rsidR="003960E5" w:rsidRDefault="003960E5" w:rsidP="00417E1A">
      <w:pPr>
        <w:widowControl/>
        <w:spacing w:line="360" w:lineRule="auto"/>
        <w:jc w:val="both"/>
        <w:rPr>
          <w:rFonts w:ascii="Arial" w:hAnsi="Arial" w:cs="Arial"/>
        </w:rPr>
      </w:pPr>
    </w:p>
    <w:p w:rsidR="00417E1A" w:rsidRDefault="003960E5" w:rsidP="000816E3">
      <w:pPr>
        <w:widowControl/>
        <w:spacing w:line="360" w:lineRule="auto"/>
        <w:jc w:val="both"/>
        <w:rPr>
          <w:rFonts w:ascii="Arial" w:hAnsi="Arial" w:cs="Arial"/>
        </w:rPr>
      </w:pPr>
      <w:r>
        <w:rPr>
          <w:rFonts w:ascii="Arial" w:hAnsi="Arial" w:cs="Arial"/>
        </w:rPr>
        <w:t xml:space="preserve">Así entonces, como se trata de una copropiedad en la que cada comunero tiene una cuota parte ideal que no puede ser identificable materialmente, es imposible concebir que la venta </w:t>
      </w:r>
      <w:r w:rsidR="004739C7">
        <w:rPr>
          <w:rFonts w:ascii="Arial" w:hAnsi="Arial" w:cs="Arial"/>
        </w:rPr>
        <w:t>hecha por el</w:t>
      </w:r>
      <w:r>
        <w:rPr>
          <w:rFonts w:ascii="Arial" w:hAnsi="Arial" w:cs="Arial"/>
        </w:rPr>
        <w:t xml:space="preserve"> accionante </w:t>
      </w:r>
      <w:r w:rsidR="004739C7">
        <w:rPr>
          <w:rFonts w:ascii="Arial" w:hAnsi="Arial" w:cs="Arial"/>
        </w:rPr>
        <w:t xml:space="preserve">consistió en </w:t>
      </w:r>
      <w:r>
        <w:rPr>
          <w:rFonts w:ascii="Arial" w:hAnsi="Arial" w:cs="Arial"/>
        </w:rPr>
        <w:t xml:space="preserve">unas manzanas y lotes específicos, conforme </w:t>
      </w:r>
      <w:r w:rsidR="00661F14">
        <w:rPr>
          <w:rFonts w:ascii="Arial" w:hAnsi="Arial" w:cs="Arial"/>
        </w:rPr>
        <w:t xml:space="preserve">los </w:t>
      </w:r>
      <w:r>
        <w:rPr>
          <w:rFonts w:ascii="Arial" w:hAnsi="Arial" w:cs="Arial"/>
        </w:rPr>
        <w:t xml:space="preserve">planos urbanísticos del proyecto </w:t>
      </w:r>
      <w:r w:rsidRPr="00661F14">
        <w:rPr>
          <w:rFonts w:ascii="Arial" w:hAnsi="Arial" w:cs="Arial"/>
          <w:i/>
        </w:rPr>
        <w:t>“Los Jardines de Monserrate”</w:t>
      </w:r>
      <w:r>
        <w:rPr>
          <w:rFonts w:ascii="Arial" w:hAnsi="Arial" w:cs="Arial"/>
        </w:rPr>
        <w:t xml:space="preserve">, sino </w:t>
      </w:r>
      <w:r w:rsidR="004739C7">
        <w:rPr>
          <w:rFonts w:ascii="Arial" w:hAnsi="Arial" w:cs="Arial"/>
        </w:rPr>
        <w:t>en</w:t>
      </w:r>
      <w:r>
        <w:rPr>
          <w:rFonts w:ascii="Arial" w:hAnsi="Arial" w:cs="Arial"/>
        </w:rPr>
        <w:t xml:space="preserve"> un derecho </w:t>
      </w:r>
      <w:r w:rsidR="004739C7">
        <w:rPr>
          <w:rFonts w:ascii="Arial" w:hAnsi="Arial" w:cs="Arial"/>
        </w:rPr>
        <w:t xml:space="preserve">o cuota parte del </w:t>
      </w:r>
      <w:r>
        <w:rPr>
          <w:rFonts w:ascii="Arial" w:hAnsi="Arial" w:cs="Arial"/>
        </w:rPr>
        <w:t>inmueble</w:t>
      </w:r>
      <w:r w:rsidR="004739C7">
        <w:rPr>
          <w:rFonts w:ascii="Arial" w:hAnsi="Arial" w:cs="Arial"/>
        </w:rPr>
        <w:t>, representado</w:t>
      </w:r>
      <w:r>
        <w:rPr>
          <w:rFonts w:ascii="Arial" w:hAnsi="Arial" w:cs="Arial"/>
        </w:rPr>
        <w:t xml:space="preserve"> en </w:t>
      </w:r>
      <w:r w:rsidR="00661F14">
        <w:rPr>
          <w:rFonts w:ascii="Arial" w:hAnsi="Arial" w:cs="Arial"/>
        </w:rPr>
        <w:t>el 58</w:t>
      </w:r>
      <w:r w:rsidR="00605C2F">
        <w:rPr>
          <w:rFonts w:ascii="Arial" w:hAnsi="Arial" w:cs="Arial"/>
        </w:rPr>
        <w:t>,</w:t>
      </w:r>
      <w:r w:rsidR="00661F14">
        <w:rPr>
          <w:rFonts w:ascii="Arial" w:hAnsi="Arial" w:cs="Arial"/>
        </w:rPr>
        <w:t>62%</w:t>
      </w:r>
      <w:r>
        <w:rPr>
          <w:rFonts w:ascii="Arial" w:hAnsi="Arial" w:cs="Arial"/>
        </w:rPr>
        <w:t xml:space="preserve"> del </w:t>
      </w:r>
      <w:r w:rsidRPr="003960E5">
        <w:rPr>
          <w:rFonts w:ascii="Arial" w:hAnsi="Arial" w:cs="Arial"/>
        </w:rPr>
        <w:t>lote de terreno o solar con área de 5.898 metros cuadrados</w:t>
      </w:r>
      <w:r w:rsidRPr="003960E5">
        <w:rPr>
          <w:rFonts w:ascii="Arial" w:hAnsi="Arial" w:cs="Arial"/>
          <w:sz w:val="28"/>
        </w:rPr>
        <w:t xml:space="preserve"> </w:t>
      </w:r>
      <w:r>
        <w:rPr>
          <w:rFonts w:ascii="Arial" w:hAnsi="Arial" w:cs="Arial"/>
        </w:rPr>
        <w:t>identificado con el folio de matrícula No.</w:t>
      </w:r>
      <w:r w:rsidRPr="003960E5">
        <w:rPr>
          <w:rFonts w:ascii="Arial" w:hAnsi="Arial" w:cs="Arial"/>
        </w:rPr>
        <w:t xml:space="preserve"> </w:t>
      </w:r>
      <w:r>
        <w:rPr>
          <w:rFonts w:ascii="Arial" w:hAnsi="Arial" w:cs="Arial"/>
        </w:rPr>
        <w:t xml:space="preserve">296-29500, tal </w:t>
      </w:r>
      <w:r w:rsidR="00661F14">
        <w:rPr>
          <w:rFonts w:ascii="Arial" w:hAnsi="Arial" w:cs="Arial"/>
        </w:rPr>
        <w:t>como</w:t>
      </w:r>
      <w:r>
        <w:rPr>
          <w:rFonts w:ascii="Arial" w:hAnsi="Arial" w:cs="Arial"/>
        </w:rPr>
        <w:t xml:space="preserve"> lo </w:t>
      </w:r>
      <w:r w:rsidR="000816E3">
        <w:rPr>
          <w:rFonts w:ascii="Arial" w:hAnsi="Arial" w:cs="Arial"/>
        </w:rPr>
        <w:t xml:space="preserve">concluyó la jueza accionada en la decisión </w:t>
      </w:r>
      <w:r w:rsidR="00661F14">
        <w:rPr>
          <w:rFonts w:ascii="Arial" w:hAnsi="Arial" w:cs="Arial"/>
        </w:rPr>
        <w:t>reprochada</w:t>
      </w:r>
      <w:r w:rsidR="004739C7">
        <w:rPr>
          <w:rFonts w:ascii="Arial" w:hAnsi="Arial" w:cs="Arial"/>
        </w:rPr>
        <w:t>,</w:t>
      </w:r>
      <w:r w:rsidR="00661F14">
        <w:rPr>
          <w:rFonts w:ascii="Arial" w:hAnsi="Arial" w:cs="Arial"/>
        </w:rPr>
        <w:t xml:space="preserve"> que </w:t>
      </w:r>
      <w:r w:rsidR="000816E3">
        <w:rPr>
          <w:rFonts w:ascii="Arial" w:hAnsi="Arial" w:cs="Arial"/>
        </w:rPr>
        <w:t>revocó la sentencia de primera instancia</w:t>
      </w:r>
      <w:r w:rsidR="004739C7">
        <w:rPr>
          <w:rFonts w:ascii="Arial" w:hAnsi="Arial" w:cs="Arial"/>
        </w:rPr>
        <w:t>,</w:t>
      </w:r>
      <w:r w:rsidR="000816E3">
        <w:rPr>
          <w:rFonts w:ascii="Arial" w:hAnsi="Arial" w:cs="Arial"/>
        </w:rPr>
        <w:t xml:space="preserve"> </w:t>
      </w:r>
      <w:r w:rsidR="004739C7">
        <w:rPr>
          <w:rFonts w:ascii="Arial" w:hAnsi="Arial" w:cs="Arial"/>
        </w:rPr>
        <w:t>aprobatoria d</w:t>
      </w:r>
      <w:r w:rsidR="000816E3">
        <w:rPr>
          <w:rFonts w:ascii="Arial" w:hAnsi="Arial" w:cs="Arial"/>
        </w:rPr>
        <w:t>el trabajo de partición</w:t>
      </w:r>
      <w:r w:rsidR="004739C7">
        <w:rPr>
          <w:rFonts w:ascii="Arial" w:hAnsi="Arial" w:cs="Arial"/>
        </w:rPr>
        <w:t xml:space="preserve"> </w:t>
      </w:r>
      <w:r w:rsidR="00661F14">
        <w:rPr>
          <w:rFonts w:ascii="Arial" w:hAnsi="Arial" w:cs="Arial"/>
        </w:rPr>
        <w:t>fundado</w:t>
      </w:r>
      <w:r w:rsidR="000816E3">
        <w:rPr>
          <w:rFonts w:ascii="Arial" w:hAnsi="Arial" w:cs="Arial"/>
        </w:rPr>
        <w:t xml:space="preserve"> en el plano de proyección urbanística</w:t>
      </w:r>
      <w:r w:rsidR="00661F14">
        <w:rPr>
          <w:rFonts w:ascii="Arial" w:hAnsi="Arial" w:cs="Arial"/>
        </w:rPr>
        <w:t xml:space="preserve"> aludido, pasando por alto la realidad jurídica contenida en los documentos públicos referidos</w:t>
      </w:r>
      <w:r w:rsidR="000816E3">
        <w:rPr>
          <w:rFonts w:ascii="Arial" w:hAnsi="Arial" w:cs="Arial"/>
        </w:rPr>
        <w:t>.</w:t>
      </w:r>
    </w:p>
    <w:p w:rsidR="00417E1A" w:rsidRDefault="00417E1A" w:rsidP="00417E1A">
      <w:pPr>
        <w:widowControl/>
        <w:spacing w:line="360" w:lineRule="auto"/>
        <w:jc w:val="both"/>
        <w:rPr>
          <w:rFonts w:ascii="Arial" w:hAnsi="Arial" w:cs="Arial"/>
        </w:rPr>
      </w:pPr>
    </w:p>
    <w:p w:rsidR="00EC6CDB" w:rsidRDefault="00EC6CDB" w:rsidP="00417E1A">
      <w:pPr>
        <w:widowControl/>
        <w:spacing w:line="360" w:lineRule="auto"/>
        <w:jc w:val="both"/>
        <w:rPr>
          <w:rFonts w:ascii="Arial" w:hAnsi="Arial" w:cs="Arial"/>
        </w:rPr>
      </w:pPr>
      <w:r>
        <w:rPr>
          <w:rFonts w:ascii="Arial" w:hAnsi="Arial" w:cs="Arial"/>
        </w:rPr>
        <w:t xml:space="preserve">Es inaceptable </w:t>
      </w:r>
      <w:r w:rsidR="00661F14">
        <w:rPr>
          <w:rFonts w:ascii="Arial" w:hAnsi="Arial" w:cs="Arial"/>
        </w:rPr>
        <w:t>el argumento centrado en que la venta de los derechos se hizo como cuerpo cierto, para significar que la señora Lina María Gómez Castaño compró las manzanas 3 y 4 junto con sus respectivos lotes, vías peatonales, andenes, parqueaderos y parque, y de paso cedió al municipio parte de su derecho para la construcción de una vía pública</w:t>
      </w:r>
      <w:r>
        <w:rPr>
          <w:rFonts w:ascii="Arial" w:hAnsi="Arial" w:cs="Arial"/>
        </w:rPr>
        <w:t>, cuando de los instrumentos públicos se desprende que el cuerpo cierto que realmente se vendió fue el 58</w:t>
      </w:r>
      <w:r w:rsidR="00605C2F">
        <w:rPr>
          <w:rFonts w:ascii="Arial" w:hAnsi="Arial" w:cs="Arial"/>
        </w:rPr>
        <w:t>,</w:t>
      </w:r>
      <w:r>
        <w:rPr>
          <w:rFonts w:ascii="Arial" w:hAnsi="Arial" w:cs="Arial"/>
        </w:rPr>
        <w:t>62% del lote de terreno tantas veces enunciado.</w:t>
      </w:r>
    </w:p>
    <w:p w:rsidR="00EC6CDB" w:rsidRDefault="00EC6CDB" w:rsidP="00417E1A">
      <w:pPr>
        <w:widowControl/>
        <w:spacing w:line="360" w:lineRule="auto"/>
        <w:jc w:val="both"/>
        <w:rPr>
          <w:rFonts w:ascii="Arial" w:hAnsi="Arial" w:cs="Arial"/>
        </w:rPr>
      </w:pPr>
    </w:p>
    <w:p w:rsidR="00417E1A" w:rsidRDefault="00626E9C" w:rsidP="00417E1A">
      <w:pPr>
        <w:widowControl/>
        <w:spacing w:line="360" w:lineRule="auto"/>
        <w:jc w:val="both"/>
        <w:rPr>
          <w:rFonts w:ascii="Arial" w:hAnsi="Arial" w:cs="Arial"/>
          <w:spacing w:val="3"/>
        </w:rPr>
      </w:pPr>
      <w:r>
        <w:rPr>
          <w:rFonts w:ascii="Arial" w:hAnsi="Arial" w:cs="Arial"/>
          <w:color w:val="000000"/>
          <w:szCs w:val="23"/>
        </w:rPr>
        <w:t>Así las cosas, la providencia cuestionada no puede considerarse antojadiza o injustificada</w:t>
      </w:r>
      <w:r w:rsidR="00417E1A">
        <w:rPr>
          <w:rFonts w:ascii="Arial" w:hAnsi="Arial" w:cs="Arial"/>
          <w:color w:val="000000"/>
          <w:szCs w:val="23"/>
        </w:rPr>
        <w:t>, por el contrario está</w:t>
      </w:r>
      <w:r>
        <w:rPr>
          <w:rFonts w:ascii="Arial" w:hAnsi="Arial" w:cs="Arial"/>
          <w:color w:val="000000"/>
          <w:szCs w:val="23"/>
        </w:rPr>
        <w:t xml:space="preserve"> plenamente </w:t>
      </w:r>
      <w:r w:rsidR="00B34240">
        <w:rPr>
          <w:rFonts w:ascii="Arial" w:hAnsi="Arial" w:cs="Arial"/>
          <w:color w:val="000000"/>
          <w:szCs w:val="23"/>
        </w:rPr>
        <w:t>fundada</w:t>
      </w:r>
      <w:r>
        <w:rPr>
          <w:rFonts w:ascii="Arial" w:hAnsi="Arial" w:cs="Arial"/>
          <w:color w:val="000000"/>
          <w:szCs w:val="23"/>
        </w:rPr>
        <w:t xml:space="preserve"> en la evidencia probatoria obrante en el asunto, </w:t>
      </w:r>
      <w:r w:rsidR="00417E1A">
        <w:rPr>
          <w:rFonts w:ascii="Arial" w:hAnsi="Arial" w:cs="Arial"/>
          <w:color w:val="000000"/>
          <w:szCs w:val="23"/>
        </w:rPr>
        <w:t xml:space="preserve">por lo tanto, </w:t>
      </w:r>
      <w:r w:rsidR="00417E1A">
        <w:rPr>
          <w:rFonts w:ascii="Arial" w:hAnsi="Arial"/>
        </w:rPr>
        <w:t xml:space="preserve">luce evidente que es inexistente vulneración o amenaza a los derechos invocados por </w:t>
      </w:r>
      <w:r w:rsidR="00B34240">
        <w:rPr>
          <w:rFonts w:ascii="Arial" w:hAnsi="Arial"/>
        </w:rPr>
        <w:t xml:space="preserve">el </w:t>
      </w:r>
      <w:proofErr w:type="spellStart"/>
      <w:r w:rsidR="00417E1A">
        <w:rPr>
          <w:rFonts w:ascii="Arial" w:hAnsi="Arial"/>
        </w:rPr>
        <w:t>tutelante</w:t>
      </w:r>
      <w:proofErr w:type="spellEnd"/>
      <w:r w:rsidR="00417E1A">
        <w:rPr>
          <w:rFonts w:ascii="Arial" w:hAnsi="Arial"/>
        </w:rPr>
        <w:t xml:space="preserve"> y así será declarado</w:t>
      </w:r>
      <w:r w:rsidR="00417E1A" w:rsidRPr="0026679E">
        <w:rPr>
          <w:rFonts w:ascii="Arial" w:hAnsi="Arial" w:cs="Arial"/>
          <w:spacing w:val="3"/>
        </w:rPr>
        <w:t>.</w:t>
      </w: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8015D" w:rsidRDefault="00C8015D"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FE3EF0" w:rsidRDefault="00FE3EF0" w:rsidP="00FE3EF0">
      <w:pPr>
        <w:widowControl/>
        <w:spacing w:line="360" w:lineRule="auto"/>
        <w:jc w:val="both"/>
        <w:rPr>
          <w:rFonts w:ascii="Arial" w:hAnsi="Arial" w:cs="Arial"/>
          <w:spacing w:val="3"/>
          <w:szCs w:val="20"/>
        </w:rPr>
      </w:pPr>
      <w:r>
        <w:rPr>
          <w:rFonts w:ascii="Arial" w:hAnsi="Arial" w:cs="Arial"/>
        </w:rPr>
        <w:t xml:space="preserve">Con fundamento en las consideraciones expuestas: (i) Se denegará la acción constitucional invocada con estribo a que es inexistente el defecto </w:t>
      </w:r>
      <w:r>
        <w:rPr>
          <w:rFonts w:ascii="Arial" w:hAnsi="Arial" w:cs="Arial"/>
          <w:szCs w:val="22"/>
        </w:rPr>
        <w:t>planteado</w:t>
      </w:r>
      <w:r>
        <w:rPr>
          <w:rFonts w:ascii="Arial" w:hAnsi="Arial" w:cs="Arial"/>
        </w:rPr>
        <w:t>; y, (ii) Se negará respecto de los litisconsortes porque no incurrieron en violación o amenaza alguna.</w:t>
      </w:r>
    </w:p>
    <w:p w:rsidR="00CB3037" w:rsidRPr="00FE3EF0"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CO"/>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lastRenderedPageBreak/>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890131" w:rsidRDefault="00A67757" w:rsidP="00FF5B57">
      <w:pPr>
        <w:pStyle w:val="Textoindependiente"/>
        <w:spacing w:line="360" w:lineRule="auto"/>
        <w:jc w:val="center"/>
        <w:rPr>
          <w:rFonts w:ascii="Arial" w:hAnsi="Arial" w:cs="Arial"/>
          <w:bCs/>
          <w:smallCaps/>
          <w:sz w:val="20"/>
          <w:szCs w:val="24"/>
        </w:rPr>
      </w:pPr>
    </w:p>
    <w:p w:rsidR="00FE3EF0" w:rsidRDefault="00FE3EF0" w:rsidP="00FE3EF0">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 xml:space="preserve">DENEGAR la acción de tutela por inexistencia del </w:t>
      </w:r>
      <w:r>
        <w:rPr>
          <w:rFonts w:ascii="Arial" w:hAnsi="Arial" w:cs="Arial"/>
          <w:szCs w:val="24"/>
          <w:lang w:val="es-ES"/>
        </w:rPr>
        <w:t xml:space="preserve">defecto </w:t>
      </w:r>
      <w:r>
        <w:rPr>
          <w:rFonts w:ascii="Arial" w:hAnsi="Arial" w:cs="Arial"/>
          <w:szCs w:val="24"/>
        </w:rPr>
        <w:t xml:space="preserve">fáctico </w:t>
      </w:r>
      <w:r>
        <w:rPr>
          <w:rFonts w:ascii="Arial" w:hAnsi="Arial" w:cs="Arial"/>
          <w:szCs w:val="24"/>
          <w:lang w:val="es-ES"/>
        </w:rPr>
        <w:t>en la actuación desplegada por el Juzgado Civil del Circuito de Santa Rosa de Cabal</w:t>
      </w:r>
      <w:r>
        <w:rPr>
          <w:rFonts w:ascii="Arial" w:hAnsi="Arial" w:cs="Arial"/>
          <w:szCs w:val="24"/>
        </w:rPr>
        <w:t>.</w:t>
      </w:r>
    </w:p>
    <w:p w:rsidR="00FE3EF0" w:rsidRDefault="00FE3EF0" w:rsidP="00FE3EF0">
      <w:pPr>
        <w:pStyle w:val="Textoindependiente"/>
        <w:tabs>
          <w:tab w:val="clear" w:pos="708"/>
        </w:tabs>
        <w:spacing w:line="360" w:lineRule="auto"/>
        <w:ind w:left="360"/>
        <w:rPr>
          <w:rFonts w:ascii="Arial" w:hAnsi="Arial" w:cs="Arial"/>
          <w:szCs w:val="24"/>
        </w:rPr>
      </w:pPr>
    </w:p>
    <w:p w:rsidR="00FE3EF0" w:rsidRDefault="00FE3EF0" w:rsidP="00FE3EF0">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 xml:space="preserve">NEGAR la acción frente a los litisconsortes </w:t>
      </w:r>
      <w:r>
        <w:rPr>
          <w:rFonts w:ascii="Arial" w:hAnsi="Arial" w:cs="Arial"/>
          <w:spacing w:val="3"/>
          <w:szCs w:val="24"/>
        </w:rPr>
        <w:t xml:space="preserve">Juzgado Primero Civil Municipal de Santa Rosa de Cabal y </w:t>
      </w:r>
      <w:r w:rsidR="0006565B">
        <w:rPr>
          <w:rFonts w:ascii="Arial" w:hAnsi="Arial" w:cs="Arial"/>
          <w:spacing w:val="3"/>
          <w:szCs w:val="24"/>
        </w:rPr>
        <w:t>la señora Lina María Gómez Castaño</w:t>
      </w:r>
      <w:r>
        <w:rPr>
          <w:rFonts w:ascii="Arial" w:hAnsi="Arial" w:cs="Arial"/>
          <w:szCs w:val="24"/>
        </w:rPr>
        <w:t>.</w:t>
      </w:r>
    </w:p>
    <w:p w:rsidR="00FE3EF0" w:rsidRDefault="00FE3EF0" w:rsidP="00FE3EF0">
      <w:pPr>
        <w:pStyle w:val="Textoindependiente"/>
        <w:tabs>
          <w:tab w:val="clear" w:pos="708"/>
        </w:tabs>
        <w:spacing w:line="360" w:lineRule="auto"/>
        <w:rPr>
          <w:rFonts w:ascii="Arial" w:hAnsi="Arial" w:cs="Arial"/>
          <w:szCs w:val="24"/>
        </w:rPr>
      </w:pPr>
    </w:p>
    <w:p w:rsidR="00FE3EF0" w:rsidRDefault="00FE3EF0" w:rsidP="00FE3EF0">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NOTIFICAR esta decisión a todas las partes, por el medio más expedito y eficaz.</w:t>
      </w:r>
    </w:p>
    <w:p w:rsidR="00FE3EF0" w:rsidRDefault="00FE3EF0" w:rsidP="00FE3EF0">
      <w:pPr>
        <w:pStyle w:val="Prrafodelista"/>
        <w:rPr>
          <w:rFonts w:ascii="Arial" w:hAnsi="Arial" w:cs="Arial"/>
        </w:rPr>
      </w:pPr>
    </w:p>
    <w:p w:rsidR="00FE3EF0" w:rsidRDefault="00FE3EF0" w:rsidP="00FE3EF0">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FF5B57" w:rsidRPr="00FE3EF0"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lang w:val="es-ES_tradn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FE3EF0" w:rsidRDefault="00626C89" w:rsidP="00FF5B57">
      <w:pPr>
        <w:pStyle w:val="Prrafodelista"/>
        <w:widowControl/>
        <w:autoSpaceDE/>
        <w:autoSpaceDN/>
        <w:adjustRightInd/>
        <w:spacing w:line="360" w:lineRule="auto"/>
        <w:ind w:left="360" w:right="51"/>
        <w:contextualSpacing/>
        <w:jc w:val="both"/>
        <w:rPr>
          <w:rFonts w:ascii="Arial" w:hAnsi="Arial"/>
          <w:sz w:val="12"/>
          <w:lang w:val="es-ES_tradnl"/>
        </w:rPr>
      </w:pPr>
    </w:p>
    <w:p w:rsidR="00126266" w:rsidRPr="00235C5D" w:rsidRDefault="00126266" w:rsidP="00126266">
      <w:pPr>
        <w:pStyle w:val="Textoindependiente"/>
        <w:spacing w:line="360" w:lineRule="auto"/>
        <w:jc w:val="center"/>
        <w:rPr>
          <w:rFonts w:ascii="Arial" w:hAnsi="Arial"/>
          <w:smallCaps/>
          <w:szCs w:val="24"/>
          <w:lang w:val="en-US"/>
        </w:rPr>
      </w:pPr>
      <w:proofErr w:type="spellStart"/>
      <w:r w:rsidRPr="00235C5D">
        <w:rPr>
          <w:rFonts w:ascii="Arial" w:hAnsi="Arial"/>
          <w:smallCaps/>
          <w:szCs w:val="24"/>
          <w:lang w:val="en-US"/>
        </w:rPr>
        <w:t>Notifíquese</w:t>
      </w:r>
      <w:proofErr w:type="spellEnd"/>
      <w:r w:rsidRPr="00235C5D">
        <w:rPr>
          <w:rFonts w:ascii="Arial" w:hAnsi="Arial"/>
          <w:smallCaps/>
          <w:szCs w:val="24"/>
          <w:lang w:val="en-US"/>
        </w:rPr>
        <w:t>,</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890131" w:rsidRDefault="00B30152" w:rsidP="00417DA5">
      <w:pPr>
        <w:pStyle w:val="Textoindependien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0601E9" w:rsidRDefault="000601E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5374F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73" w:rsidRDefault="00C62C73" w:rsidP="0099045D">
      <w:r>
        <w:separator/>
      </w:r>
    </w:p>
  </w:endnote>
  <w:endnote w:type="continuationSeparator" w:id="0">
    <w:p w:rsidR="00C62C73" w:rsidRDefault="00C62C7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48" w:rsidRDefault="00F12B48"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F12B48" w:rsidRDefault="00F12B48" w:rsidP="0013771A">
    <w:pPr>
      <w:pStyle w:val="Piedepgina"/>
      <w:spacing w:line="360" w:lineRule="auto"/>
      <w:jc w:val="right"/>
      <w:rPr>
        <w:rFonts w:ascii="Arial" w:hAnsi="Arial" w:cs="Arial"/>
        <w:spacing w:val="20"/>
        <w:w w:val="200"/>
        <w:sz w:val="14"/>
        <w:szCs w:val="10"/>
        <w:lang w:val="es-CO"/>
      </w:rPr>
    </w:pPr>
  </w:p>
  <w:p w:rsidR="00F12B48" w:rsidRPr="003E18D8" w:rsidRDefault="00F12B4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F12B48" w:rsidRPr="007F7D49" w:rsidRDefault="00F12B4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73" w:rsidRDefault="00C62C73" w:rsidP="0099045D">
      <w:r>
        <w:separator/>
      </w:r>
    </w:p>
  </w:footnote>
  <w:footnote w:type="continuationSeparator" w:id="0">
    <w:p w:rsidR="00C62C73" w:rsidRDefault="00C62C73" w:rsidP="0099045D">
      <w:r>
        <w:continuationSeparator/>
      </w:r>
    </w:p>
  </w:footnote>
  <w:footnote w:id="1">
    <w:p w:rsidR="004B2CFD" w:rsidRPr="00605C2F" w:rsidRDefault="004B2CFD" w:rsidP="004B2CFD">
      <w:pPr>
        <w:pStyle w:val="Textonotapie"/>
        <w:jc w:val="both"/>
        <w:rPr>
          <w:rFonts w:ascii="Calibri" w:hAnsi="Calibri"/>
        </w:rPr>
      </w:pPr>
      <w:r w:rsidRPr="00605C2F">
        <w:rPr>
          <w:rStyle w:val="Refdenotaalpie"/>
          <w:rFonts w:ascii="Calibri" w:hAnsi="Calibri"/>
        </w:rPr>
        <w:footnoteRef/>
      </w:r>
      <w:r w:rsidRPr="00605C2F">
        <w:rPr>
          <w:rFonts w:ascii="Calibri" w:hAnsi="Calibri"/>
        </w:rPr>
        <w:t xml:space="preserve"> </w:t>
      </w:r>
      <w:r w:rsidRPr="00605C2F">
        <w:rPr>
          <w:rFonts w:ascii="Calibri" w:hAnsi="Calibri" w:cs="Calibri"/>
          <w:lang w:val="es-CO"/>
        </w:rPr>
        <w:t xml:space="preserve">VELÁSQUEZ JARAMILLO, Luis Guillermo. Bienes, Undécima edición, Medellín, Librería Jurídica </w:t>
      </w:r>
      <w:proofErr w:type="spellStart"/>
      <w:r w:rsidRPr="00605C2F">
        <w:rPr>
          <w:rFonts w:ascii="Calibri" w:hAnsi="Calibri" w:cs="Calibri"/>
          <w:lang w:val="es-CO"/>
        </w:rPr>
        <w:t>COMLIBROS</w:t>
      </w:r>
      <w:proofErr w:type="spellEnd"/>
      <w:r w:rsidRPr="00605C2F">
        <w:rPr>
          <w:rFonts w:ascii="Calibri" w:hAnsi="Calibri" w:cs="Calibri"/>
          <w:lang w:val="es-CO"/>
        </w:rPr>
        <w:t>, 2008, p.239-240</w:t>
      </w:r>
      <w:r w:rsidRPr="00605C2F">
        <w:rPr>
          <w:rFonts w:ascii="Calibri" w:hAnsi="Calibri" w:cs="Calibri"/>
        </w:rPr>
        <w:t>.</w:t>
      </w:r>
    </w:p>
  </w:footnote>
  <w:footnote w:id="2">
    <w:p w:rsidR="00F12B48" w:rsidRDefault="00F12B48" w:rsidP="007D7C7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3">
    <w:p w:rsidR="00F12B48" w:rsidRPr="00567558" w:rsidRDefault="00F12B4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4">
    <w:p w:rsidR="00F12B48" w:rsidRPr="00567558" w:rsidRDefault="00F12B4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5">
    <w:p w:rsidR="00F12B48" w:rsidRPr="00567558" w:rsidRDefault="00F12B48" w:rsidP="007D7C78">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6">
    <w:p w:rsidR="00F12B48" w:rsidRPr="005D1B2D" w:rsidRDefault="00F12B48" w:rsidP="007D7C78">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7">
    <w:p w:rsidR="00F12B48" w:rsidRPr="00567558" w:rsidRDefault="00F12B48" w:rsidP="007D7C78">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8">
    <w:p w:rsidR="00F12B48" w:rsidRDefault="00F12B48" w:rsidP="007D7C78">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9">
    <w:p w:rsidR="00F12B48" w:rsidRPr="00373325" w:rsidRDefault="00F12B48" w:rsidP="00417E1A">
      <w:pPr>
        <w:pStyle w:val="Textonotapie"/>
        <w:jc w:val="both"/>
        <w:rPr>
          <w:rFonts w:asciiTheme="minorHAnsi" w:hAnsiTheme="minorHAnsi"/>
        </w:rPr>
      </w:pPr>
      <w:r w:rsidRPr="00373325">
        <w:rPr>
          <w:rStyle w:val="Refdenotaalpie"/>
          <w:rFonts w:asciiTheme="minorHAnsi" w:hAnsiTheme="minorHAnsi" w:cs="Calibri"/>
        </w:rPr>
        <w:footnoteRef/>
      </w:r>
      <w:r w:rsidRPr="00373325">
        <w:rPr>
          <w:rFonts w:asciiTheme="minorHAnsi" w:hAnsiTheme="minorHAnsi" w:cs="Calibri"/>
        </w:rPr>
        <w:t xml:space="preserve"> </w:t>
      </w:r>
      <w:r w:rsidRPr="00373325">
        <w:rPr>
          <w:rFonts w:asciiTheme="minorHAnsi" w:hAnsiTheme="minorHAnsi" w:cs="Calibri"/>
          <w:lang w:val="es-MX"/>
        </w:rPr>
        <w:t xml:space="preserve">CORTE CONSTITUCIONAL.  </w:t>
      </w:r>
      <w:r w:rsidRPr="00373325">
        <w:rPr>
          <w:rFonts w:asciiTheme="minorHAnsi" w:hAnsiTheme="minorHAnsi" w:cs="Calibri"/>
        </w:rPr>
        <w:t>Sentencia T-231 de 1994.</w:t>
      </w:r>
    </w:p>
  </w:footnote>
  <w:footnote w:id="10">
    <w:p w:rsidR="00F12B48" w:rsidRPr="00373325" w:rsidRDefault="00F12B48" w:rsidP="00417E1A">
      <w:pPr>
        <w:pStyle w:val="Textonotapie"/>
        <w:jc w:val="both"/>
        <w:rPr>
          <w:rFonts w:asciiTheme="minorHAnsi" w:hAnsiTheme="minorHAnsi"/>
        </w:rPr>
      </w:pPr>
      <w:r w:rsidRPr="00373325">
        <w:rPr>
          <w:rStyle w:val="Refdenotaalpie"/>
          <w:rFonts w:asciiTheme="minorHAnsi" w:hAnsiTheme="minorHAnsi" w:cs="Calibri"/>
        </w:rPr>
        <w:footnoteRef/>
      </w:r>
      <w:r w:rsidRPr="00373325">
        <w:rPr>
          <w:rFonts w:asciiTheme="minorHAnsi" w:hAnsiTheme="minorHAnsi" w:cs="Calibri"/>
        </w:rPr>
        <w:t xml:space="preserve"> </w:t>
      </w:r>
      <w:r w:rsidRPr="00373325">
        <w:rPr>
          <w:rFonts w:asciiTheme="minorHAnsi" w:hAnsiTheme="minorHAnsi" w:cs="Calibri"/>
          <w:lang w:val="es-MX"/>
        </w:rPr>
        <w:t xml:space="preserve">CORTE CONSTITUCIONAL.  </w:t>
      </w:r>
      <w:r w:rsidRPr="00373325">
        <w:rPr>
          <w:rFonts w:asciiTheme="minorHAnsi" w:hAnsiTheme="minorHAnsi" w:cs="Calibri"/>
        </w:rPr>
        <w:t>Sentencia T-902 de 2005.</w:t>
      </w:r>
    </w:p>
  </w:footnote>
  <w:footnote w:id="11">
    <w:p w:rsidR="00A54486" w:rsidRPr="00605C2F" w:rsidRDefault="00A54486" w:rsidP="00A54486">
      <w:pPr>
        <w:pStyle w:val="Textonotapie"/>
        <w:jc w:val="both"/>
        <w:rPr>
          <w:rFonts w:ascii="Calibri" w:hAnsi="Calibri"/>
        </w:rPr>
      </w:pPr>
      <w:r w:rsidRPr="00605C2F">
        <w:rPr>
          <w:rStyle w:val="Refdenotaalpie"/>
          <w:rFonts w:ascii="Calibri" w:hAnsi="Calibri"/>
        </w:rPr>
        <w:footnoteRef/>
      </w:r>
      <w:r w:rsidRPr="00605C2F">
        <w:rPr>
          <w:rFonts w:ascii="Calibri" w:hAnsi="Calibri"/>
        </w:rPr>
        <w:t xml:space="preserve"> </w:t>
      </w:r>
      <w:r w:rsidRPr="00605C2F">
        <w:rPr>
          <w:rFonts w:ascii="Calibri" w:hAnsi="Calibri" w:cs="Calibri"/>
          <w:lang w:val="es-CO"/>
        </w:rPr>
        <w:t xml:space="preserve">VELÁSQUEZ JARAMILLO, Luis Guillermo. Bienes, Undécima edición, Medellín, </w:t>
      </w:r>
      <w:r w:rsidR="00605C2F" w:rsidRPr="00605C2F">
        <w:rPr>
          <w:rFonts w:ascii="Calibri" w:hAnsi="Calibri" w:cs="Calibri"/>
          <w:lang w:val="es-CO"/>
        </w:rPr>
        <w:t>Librería</w:t>
      </w:r>
      <w:r w:rsidRPr="00605C2F">
        <w:rPr>
          <w:rFonts w:ascii="Calibri" w:hAnsi="Calibri" w:cs="Calibri"/>
          <w:lang w:val="es-CO"/>
        </w:rPr>
        <w:t xml:space="preserve"> </w:t>
      </w:r>
      <w:r w:rsidR="00605C2F" w:rsidRPr="00605C2F">
        <w:rPr>
          <w:rFonts w:ascii="Calibri" w:hAnsi="Calibri" w:cs="Calibri"/>
          <w:lang w:val="es-CO"/>
        </w:rPr>
        <w:t>Jurídica</w:t>
      </w:r>
      <w:r w:rsidRPr="00605C2F">
        <w:rPr>
          <w:rFonts w:ascii="Calibri" w:hAnsi="Calibri" w:cs="Calibri"/>
          <w:lang w:val="es-CO"/>
        </w:rPr>
        <w:t xml:space="preserve"> </w:t>
      </w:r>
      <w:r w:rsidR="00605C2F" w:rsidRPr="00605C2F">
        <w:rPr>
          <w:rFonts w:ascii="Calibri" w:hAnsi="Calibri" w:cs="Calibri"/>
          <w:lang w:val="es-CO"/>
        </w:rPr>
        <w:t>COMLIBROS</w:t>
      </w:r>
      <w:r w:rsidRPr="00605C2F">
        <w:rPr>
          <w:rFonts w:ascii="Calibri" w:hAnsi="Calibri" w:cs="Calibri"/>
          <w:lang w:val="es-CO"/>
        </w:rPr>
        <w:t xml:space="preserve">, </w:t>
      </w:r>
      <w:r w:rsidR="00605C2F" w:rsidRPr="00605C2F">
        <w:rPr>
          <w:rFonts w:ascii="Calibri" w:hAnsi="Calibri" w:cs="Calibri"/>
          <w:lang w:val="es-CO"/>
        </w:rPr>
        <w:t>2008</w:t>
      </w:r>
      <w:r w:rsidRPr="00605C2F">
        <w:rPr>
          <w:rFonts w:ascii="Calibri" w:hAnsi="Calibri" w:cs="Calibri"/>
          <w:lang w:val="es-CO"/>
        </w:rPr>
        <w:t>, p.</w:t>
      </w:r>
      <w:r w:rsidR="00605C2F" w:rsidRPr="00605C2F">
        <w:rPr>
          <w:rFonts w:ascii="Calibri" w:hAnsi="Calibri" w:cs="Calibri"/>
          <w:lang w:val="es-CO"/>
        </w:rPr>
        <w:t>239-240</w:t>
      </w:r>
      <w:r w:rsidRPr="00605C2F">
        <w:rPr>
          <w:rFonts w:ascii="Calibri" w:hAnsi="Calibr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48" w:rsidRPr="006414F7" w:rsidRDefault="00F12B4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97A61">
      <w:rPr>
        <w:rFonts w:ascii="Calibri" w:hAnsi="Calibri" w:cs="Calibri"/>
        <w:i/>
        <w:noProof/>
        <w:sz w:val="20"/>
      </w:rPr>
      <w:t>2</w:t>
    </w:r>
    <w:r w:rsidRPr="006414F7">
      <w:rPr>
        <w:rFonts w:ascii="Calibri" w:hAnsi="Calibri" w:cs="Calibri"/>
        <w:i/>
        <w:sz w:val="20"/>
      </w:rPr>
      <w:fldChar w:fldCharType="end"/>
    </w:r>
  </w:p>
  <w:p w:rsidR="00F12B48" w:rsidRPr="006414F7" w:rsidRDefault="00F12B48"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2016-00863-00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FBD8586E"/>
    <w:lvl w:ilvl="0" w:tplc="FC76E2D6">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2"/>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20"/>
  </w:num>
  <w:num w:numId="23">
    <w:abstractNumId w:val="5"/>
  </w:num>
  <w:num w:numId="24">
    <w:abstractNumId w:val="8"/>
  </w:num>
  <w:num w:numId="25">
    <w:abstractNumId w:val="6"/>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C2D"/>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1E9"/>
    <w:rsid w:val="00060303"/>
    <w:rsid w:val="000605AB"/>
    <w:rsid w:val="00060C31"/>
    <w:rsid w:val="00060CFD"/>
    <w:rsid w:val="00060ED4"/>
    <w:rsid w:val="000615A1"/>
    <w:rsid w:val="000616FF"/>
    <w:rsid w:val="00061774"/>
    <w:rsid w:val="00062560"/>
    <w:rsid w:val="00062806"/>
    <w:rsid w:val="00062885"/>
    <w:rsid w:val="0006538C"/>
    <w:rsid w:val="0006557F"/>
    <w:rsid w:val="0006565B"/>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6E3"/>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205"/>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1D7A"/>
    <w:rsid w:val="00122552"/>
    <w:rsid w:val="001229DE"/>
    <w:rsid w:val="00122B6C"/>
    <w:rsid w:val="0012348F"/>
    <w:rsid w:val="00123A00"/>
    <w:rsid w:val="00123DA4"/>
    <w:rsid w:val="00124309"/>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072"/>
    <w:rsid w:val="00141287"/>
    <w:rsid w:val="00141B90"/>
    <w:rsid w:val="00141D52"/>
    <w:rsid w:val="00142676"/>
    <w:rsid w:val="0014281B"/>
    <w:rsid w:val="00142C47"/>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B9E"/>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945"/>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D81"/>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8F9"/>
    <w:rsid w:val="00202B69"/>
    <w:rsid w:val="00202F72"/>
    <w:rsid w:val="002037E2"/>
    <w:rsid w:val="002056C9"/>
    <w:rsid w:val="00205B17"/>
    <w:rsid w:val="00205B8C"/>
    <w:rsid w:val="00205CAA"/>
    <w:rsid w:val="00205F8A"/>
    <w:rsid w:val="002060F5"/>
    <w:rsid w:val="002064F4"/>
    <w:rsid w:val="00206857"/>
    <w:rsid w:val="0020765B"/>
    <w:rsid w:val="002078C7"/>
    <w:rsid w:val="00210256"/>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6C6C"/>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E4D"/>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89E"/>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BB0"/>
    <w:rsid w:val="00283CD0"/>
    <w:rsid w:val="002840F1"/>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D44"/>
    <w:rsid w:val="00395005"/>
    <w:rsid w:val="00395650"/>
    <w:rsid w:val="003960E5"/>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0F24"/>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50"/>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17E1A"/>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9C7"/>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2CFD"/>
    <w:rsid w:val="004B36EB"/>
    <w:rsid w:val="004B3732"/>
    <w:rsid w:val="004B3F03"/>
    <w:rsid w:val="004B3F1F"/>
    <w:rsid w:val="004B45E4"/>
    <w:rsid w:val="004B4FA9"/>
    <w:rsid w:val="004B7439"/>
    <w:rsid w:val="004B77EB"/>
    <w:rsid w:val="004C0699"/>
    <w:rsid w:val="004C0EA4"/>
    <w:rsid w:val="004C1276"/>
    <w:rsid w:val="004C1BA7"/>
    <w:rsid w:val="004C23DA"/>
    <w:rsid w:val="004C247F"/>
    <w:rsid w:val="004C260D"/>
    <w:rsid w:val="004C3527"/>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374F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2C33"/>
    <w:rsid w:val="00594584"/>
    <w:rsid w:val="00594F7E"/>
    <w:rsid w:val="00594FDC"/>
    <w:rsid w:val="0059514B"/>
    <w:rsid w:val="005951B2"/>
    <w:rsid w:val="00595487"/>
    <w:rsid w:val="005955FF"/>
    <w:rsid w:val="00595775"/>
    <w:rsid w:val="00596A3B"/>
    <w:rsid w:val="00596A4E"/>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5C2F"/>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6E9C"/>
    <w:rsid w:val="006270BF"/>
    <w:rsid w:val="006277C7"/>
    <w:rsid w:val="006277EE"/>
    <w:rsid w:val="006278D9"/>
    <w:rsid w:val="00627A7C"/>
    <w:rsid w:val="00627C1B"/>
    <w:rsid w:val="006304B5"/>
    <w:rsid w:val="00630872"/>
    <w:rsid w:val="00630C9E"/>
    <w:rsid w:val="00630CCB"/>
    <w:rsid w:val="00631011"/>
    <w:rsid w:val="00631466"/>
    <w:rsid w:val="00631607"/>
    <w:rsid w:val="006319BF"/>
    <w:rsid w:val="00631E09"/>
    <w:rsid w:val="00631F9A"/>
    <w:rsid w:val="006320EA"/>
    <w:rsid w:val="00634C22"/>
    <w:rsid w:val="00634D43"/>
    <w:rsid w:val="00634FEE"/>
    <w:rsid w:val="00636007"/>
    <w:rsid w:val="006365A4"/>
    <w:rsid w:val="006369B3"/>
    <w:rsid w:val="006372C3"/>
    <w:rsid w:val="006372ED"/>
    <w:rsid w:val="00637FA1"/>
    <w:rsid w:val="00640655"/>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1F14"/>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A1"/>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07E51"/>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0"/>
    <w:rsid w:val="007A0FCB"/>
    <w:rsid w:val="007A1D65"/>
    <w:rsid w:val="007A237B"/>
    <w:rsid w:val="007A3D83"/>
    <w:rsid w:val="007A4650"/>
    <w:rsid w:val="007A4783"/>
    <w:rsid w:val="007A47B1"/>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3CB6"/>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402"/>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EA6"/>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19E"/>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4E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199"/>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2E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4C2"/>
    <w:rsid w:val="00975D9D"/>
    <w:rsid w:val="00975FA1"/>
    <w:rsid w:val="0097600A"/>
    <w:rsid w:val="00976010"/>
    <w:rsid w:val="009763D6"/>
    <w:rsid w:val="00976E97"/>
    <w:rsid w:val="00977F60"/>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5A25"/>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8C0"/>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1639"/>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486"/>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AE0"/>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85B"/>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240"/>
    <w:rsid w:val="00B34E78"/>
    <w:rsid w:val="00B35009"/>
    <w:rsid w:val="00B3584F"/>
    <w:rsid w:val="00B3607B"/>
    <w:rsid w:val="00B36D31"/>
    <w:rsid w:val="00B3713A"/>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691"/>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1E1"/>
    <w:rsid w:val="00BC14FB"/>
    <w:rsid w:val="00BC192B"/>
    <w:rsid w:val="00BC1AF9"/>
    <w:rsid w:val="00BC1F12"/>
    <w:rsid w:val="00BC2295"/>
    <w:rsid w:val="00BC264E"/>
    <w:rsid w:val="00BC2FC4"/>
    <w:rsid w:val="00BC4BF8"/>
    <w:rsid w:val="00BC4F1A"/>
    <w:rsid w:val="00BC531A"/>
    <w:rsid w:val="00BC5C6D"/>
    <w:rsid w:val="00BC5E51"/>
    <w:rsid w:val="00BC6554"/>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955"/>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46D2"/>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C73"/>
    <w:rsid w:val="00C62FC5"/>
    <w:rsid w:val="00C6321D"/>
    <w:rsid w:val="00C63EBF"/>
    <w:rsid w:val="00C641FE"/>
    <w:rsid w:val="00C6434C"/>
    <w:rsid w:val="00C64B2B"/>
    <w:rsid w:val="00C64CF4"/>
    <w:rsid w:val="00C6536F"/>
    <w:rsid w:val="00C656AE"/>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5C3"/>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16E"/>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6DE"/>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4B"/>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6CDB"/>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7B4"/>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B48"/>
    <w:rsid w:val="00F12E4B"/>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A61"/>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3A6B"/>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3EF0"/>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6D0"/>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24584244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00047032">
      <w:bodyDiv w:val="1"/>
      <w:marLeft w:val="0"/>
      <w:marRight w:val="0"/>
      <w:marTop w:val="0"/>
      <w:marBottom w:val="0"/>
      <w:divBdr>
        <w:top w:val="none" w:sz="0" w:space="0" w:color="auto"/>
        <w:left w:val="none" w:sz="0" w:space="0" w:color="auto"/>
        <w:bottom w:val="none" w:sz="0" w:space="0" w:color="auto"/>
        <w:right w:val="none" w:sz="0" w:space="0" w:color="auto"/>
      </w:divBdr>
    </w:div>
    <w:div w:id="680740216">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997879287">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4067-FFC7-4718-9E49-C6CD2ABA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3301</Words>
  <Characters>18158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14</cp:revision>
  <cp:lastPrinted>2016-09-22T18:16:00Z</cp:lastPrinted>
  <dcterms:created xsi:type="dcterms:W3CDTF">2016-09-21T22:43:00Z</dcterms:created>
  <dcterms:modified xsi:type="dcterms:W3CDTF">2016-11-15T19:57:00Z</dcterms:modified>
</cp:coreProperties>
</file>