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F9" w:rsidRPr="00D76FF9" w:rsidRDefault="00D76FF9" w:rsidP="00D76FF9">
      <w:pPr>
        <w:overflowPunct w:val="0"/>
        <w:autoSpaceDE w:val="0"/>
        <w:autoSpaceDN w:val="0"/>
        <w:adjustRightInd w:val="0"/>
        <w:spacing w:line="360" w:lineRule="auto"/>
        <w:jc w:val="both"/>
        <w:textAlignment w:val="baseline"/>
        <w:rPr>
          <w:rStyle w:val="SinespaciadoCar"/>
          <w:rFonts w:asciiTheme="minorHAnsi" w:hAnsiTheme="minorHAnsi"/>
          <w:sz w:val="18"/>
          <w:szCs w:val="18"/>
        </w:rPr>
      </w:pPr>
      <w:r w:rsidRPr="00B55A73">
        <w:rPr>
          <w:rFonts w:asciiTheme="minorHAnsi" w:hAnsiTheme="minorHAnsi"/>
          <w:b/>
          <w:sz w:val="18"/>
          <w:szCs w:val="18"/>
        </w:rPr>
        <w:t>Tema:</w:t>
      </w:r>
      <w:r w:rsidRPr="00B55A73">
        <w:rPr>
          <w:rFonts w:asciiTheme="minorHAnsi" w:hAnsiTheme="minorHAnsi"/>
          <w:b/>
          <w:sz w:val="18"/>
          <w:szCs w:val="18"/>
        </w:rPr>
        <w:tab/>
      </w:r>
      <w:r w:rsidRPr="00B55A73">
        <w:rPr>
          <w:rFonts w:asciiTheme="minorHAnsi" w:hAnsiTheme="minorHAnsi"/>
          <w:b/>
          <w:sz w:val="18"/>
          <w:szCs w:val="18"/>
        </w:rPr>
        <w:tab/>
      </w:r>
      <w:r w:rsidRPr="00B55A73">
        <w:rPr>
          <w:rFonts w:asciiTheme="minorHAnsi" w:hAnsiTheme="minorHAnsi"/>
          <w:b/>
          <w:sz w:val="18"/>
          <w:szCs w:val="18"/>
        </w:rPr>
        <w:tab/>
      </w:r>
      <w:r w:rsidRPr="00B55A73">
        <w:rPr>
          <w:rFonts w:asciiTheme="minorHAnsi" w:hAnsiTheme="minorHAnsi"/>
          <w:b/>
          <w:sz w:val="18"/>
          <w:szCs w:val="18"/>
        </w:rPr>
        <w:tab/>
      </w:r>
      <w:r>
        <w:rPr>
          <w:rFonts w:asciiTheme="minorHAnsi" w:hAnsiTheme="minorHAnsi"/>
          <w:b/>
          <w:sz w:val="18"/>
          <w:szCs w:val="18"/>
        </w:rPr>
        <w:t>LIQUIDACIÓN DEL CRÉDITO / INTERESES DE MORA POR TRIMESTRE</w:t>
      </w:r>
      <w:r w:rsidRPr="00B55A73">
        <w:rPr>
          <w:rFonts w:asciiTheme="minorHAnsi" w:hAnsiTheme="minorHAnsi"/>
          <w:b/>
          <w:sz w:val="18"/>
          <w:szCs w:val="18"/>
        </w:rPr>
        <w:t xml:space="preserve"> / “</w:t>
      </w:r>
      <w:r w:rsidRPr="00D76FF9">
        <w:rPr>
          <w:rStyle w:val="SinespaciadoCar"/>
          <w:rFonts w:asciiTheme="minorHAnsi" w:hAnsiTheme="minorHAnsi"/>
          <w:sz w:val="18"/>
          <w:szCs w:val="18"/>
        </w:rPr>
        <w:t xml:space="preserve">A partir de las premisas jurídicas acotadas, al </w:t>
      </w:r>
      <w:proofErr w:type="spellStart"/>
      <w:r w:rsidRPr="00D76FF9">
        <w:rPr>
          <w:rStyle w:val="SinespaciadoCar"/>
          <w:rFonts w:asciiTheme="minorHAnsi" w:hAnsiTheme="minorHAnsi"/>
          <w:sz w:val="18"/>
          <w:szCs w:val="18"/>
        </w:rPr>
        <w:t>rompe</w:t>
      </w:r>
      <w:proofErr w:type="spellEnd"/>
      <w:r w:rsidRPr="00D76FF9">
        <w:rPr>
          <w:rStyle w:val="SinespaciadoCar"/>
          <w:rFonts w:asciiTheme="minorHAnsi" w:hAnsiTheme="minorHAnsi"/>
          <w:sz w:val="18"/>
          <w:szCs w:val="18"/>
        </w:rPr>
        <w:t xml:space="preserve"> se advierte la confirmación de la decisión recurrida, pues, tal como lo hiciera el juzgado de conocimiento, para la liquidación del crédito y con respecto </w:t>
      </w:r>
      <w:bookmarkStart w:id="0" w:name="_GoBack"/>
      <w:bookmarkEnd w:id="0"/>
      <w:r w:rsidRPr="00D76FF9">
        <w:rPr>
          <w:rStyle w:val="SinespaciadoCar"/>
          <w:rFonts w:asciiTheme="minorHAnsi" w:hAnsiTheme="minorHAnsi"/>
          <w:sz w:val="18"/>
          <w:szCs w:val="18"/>
        </w:rPr>
        <w:t xml:space="preserve">a los intereses de mora, debe aplicarse la tasa fija certificada por la </w:t>
      </w:r>
      <w:proofErr w:type="spellStart"/>
      <w:r w:rsidRPr="00D76FF9">
        <w:rPr>
          <w:rStyle w:val="SinespaciadoCar"/>
          <w:rFonts w:asciiTheme="minorHAnsi" w:hAnsiTheme="minorHAnsi"/>
          <w:sz w:val="18"/>
          <w:szCs w:val="18"/>
        </w:rPr>
        <w:t>Superfinanciera</w:t>
      </w:r>
      <w:proofErr w:type="spellEnd"/>
      <w:r w:rsidRPr="00D76FF9">
        <w:rPr>
          <w:rStyle w:val="SinespaciadoCar"/>
          <w:rFonts w:asciiTheme="minorHAnsi" w:hAnsiTheme="minorHAnsi"/>
          <w:sz w:val="18"/>
          <w:szCs w:val="18"/>
        </w:rPr>
        <w:t>, por cada periodo de retraso del deudor (trimestre por trimestre), y no puede emplearse para todo el periodo de atraso, la última tasa certificada, como erradamente lo hiciera el apelante.</w:t>
      </w:r>
      <w:r>
        <w:rPr>
          <w:rStyle w:val="SinespaciadoCar"/>
          <w:rFonts w:asciiTheme="minorHAnsi" w:hAnsiTheme="minorHAnsi"/>
          <w:sz w:val="18"/>
          <w:szCs w:val="18"/>
        </w:rPr>
        <w:t>”</w:t>
      </w:r>
    </w:p>
    <w:p w:rsidR="00D76FF9" w:rsidRPr="005320B7" w:rsidRDefault="00D76FF9" w:rsidP="00D76FF9">
      <w:pPr>
        <w:jc w:val="both"/>
        <w:rPr>
          <w:rFonts w:ascii="Calibri" w:hAnsi="Calibri"/>
          <w:sz w:val="18"/>
          <w:szCs w:val="18"/>
        </w:rPr>
      </w:pPr>
    </w:p>
    <w:p w:rsidR="00D76FF9" w:rsidRDefault="00D76FF9" w:rsidP="00D76FF9">
      <w:pPr>
        <w:tabs>
          <w:tab w:val="left" w:pos="284"/>
        </w:tabs>
        <w:ind w:left="284"/>
        <w:jc w:val="center"/>
        <w:rPr>
          <w:rFonts w:ascii="Verdana" w:hAnsi="Verdana"/>
          <w:sz w:val="25"/>
          <w:szCs w:val="25"/>
        </w:rPr>
      </w:pPr>
      <w:r>
        <w:rPr>
          <w:rFonts w:ascii="Verdana" w:hAnsi="Verdana"/>
          <w:sz w:val="25"/>
          <w:szCs w:val="25"/>
        </w:rPr>
        <w:t>-------------------------------------------------------------------------</w:t>
      </w:r>
    </w:p>
    <w:p w:rsidR="00D76FF9" w:rsidRDefault="00D76FF9" w:rsidP="00FE5476">
      <w:pPr>
        <w:pStyle w:val="Sinespaciado"/>
        <w:tabs>
          <w:tab w:val="left" w:pos="3579"/>
        </w:tabs>
        <w:spacing w:line="360" w:lineRule="auto"/>
        <w:ind w:left="3579" w:hanging="3579"/>
        <w:jc w:val="center"/>
        <w:rPr>
          <w:rFonts w:ascii="Arial" w:hAnsi="Arial" w:cs="Arial"/>
          <w:w w:val="140"/>
          <w:sz w:val="14"/>
          <w:lang w:val="es-CO"/>
        </w:rPr>
      </w:pPr>
    </w:p>
    <w:p w:rsidR="00D76FF9" w:rsidRDefault="00D76FF9" w:rsidP="00FE5476">
      <w:pPr>
        <w:pStyle w:val="Sinespaciado"/>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r>
        <w:rPr>
          <w:noProof/>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Pr="00451CFC" w:rsidRDefault="00FE5476" w:rsidP="00FE5476">
      <w:pPr>
        <w:pStyle w:val="Sinespaciado"/>
        <w:tabs>
          <w:tab w:val="left" w:pos="3579"/>
        </w:tabs>
        <w:spacing w:line="360" w:lineRule="auto"/>
        <w:ind w:left="3579" w:hanging="3579"/>
        <w:jc w:val="center"/>
        <w:rPr>
          <w:rFonts w:ascii="Arial" w:hAnsi="Arial" w:cs="Arial"/>
          <w:w w:val="140"/>
          <w:sz w:val="14"/>
          <w:lang w:val="es-CO"/>
        </w:rPr>
      </w:pPr>
      <w:r w:rsidRPr="00451CFC">
        <w:rPr>
          <w:rFonts w:ascii="Arial" w:hAnsi="Arial" w:cs="Arial"/>
          <w:w w:val="140"/>
          <w:sz w:val="14"/>
          <w:lang w:val="es-CO"/>
        </w:rPr>
        <w:t>REPUBLICA DE COLOMBIA</w:t>
      </w:r>
    </w:p>
    <w:p w:rsidR="00FE5476" w:rsidRPr="00451CFC" w:rsidRDefault="00FE5476" w:rsidP="00FE5476">
      <w:pPr>
        <w:pStyle w:val="Sinespaciado"/>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FE5476" w:rsidRPr="00451CFC" w:rsidRDefault="00FE5476" w:rsidP="00FE5476">
      <w:pPr>
        <w:pStyle w:val="Sinespaciado"/>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FE5476" w:rsidRPr="00451CFC" w:rsidRDefault="00FE5476" w:rsidP="00FE5476">
      <w:pPr>
        <w:pStyle w:val="Sinespaciado"/>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FE5476">
      <w:pPr>
        <w:pStyle w:val="Sinespaciado"/>
        <w:spacing w:line="360" w:lineRule="auto"/>
        <w:jc w:val="center"/>
        <w:rPr>
          <w:rFonts w:ascii="Arial" w:hAnsi="Arial" w:cs="Arial"/>
          <w:w w:val="140"/>
          <w:sz w:val="16"/>
          <w:szCs w:val="16"/>
          <w:lang w:val="es-CO"/>
        </w:rPr>
      </w:pPr>
      <w:r w:rsidRPr="0034334F">
        <w:rPr>
          <w:rFonts w:ascii="Arial" w:hAnsi="Arial" w:cs="Arial"/>
          <w:w w:val="140"/>
          <w:sz w:val="16"/>
          <w:szCs w:val="18"/>
        </w:rPr>
        <w:t>D</w:t>
      </w:r>
      <w:r w:rsidR="00B30904">
        <w:rPr>
          <w:rFonts w:ascii="Arial" w:hAnsi="Arial" w:cs="Arial"/>
          <w:w w:val="140"/>
          <w:sz w:val="16"/>
          <w:szCs w:val="18"/>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P</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A</w:t>
      </w:r>
      <w:r w:rsidR="00B82EA3">
        <w:rPr>
          <w:rFonts w:ascii="Arial" w:hAnsi="Arial" w:cs="Arial"/>
          <w:w w:val="140"/>
          <w:sz w:val="14"/>
          <w:szCs w:val="16"/>
        </w:rPr>
        <w:t xml:space="preserve"> </w:t>
      </w:r>
      <w:r w:rsidRPr="0034334F">
        <w:rPr>
          <w:rFonts w:ascii="Arial" w:hAnsi="Arial" w:cs="Arial"/>
          <w:w w:val="140"/>
          <w:sz w:val="14"/>
          <w:szCs w:val="16"/>
        </w:rPr>
        <w:t>M</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N</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 xml:space="preserve">O </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2"/>
          <w:szCs w:val="14"/>
        </w:rPr>
        <w:t xml:space="preserve"> </w:t>
      </w:r>
      <w:r w:rsidR="00B30904">
        <w:rPr>
          <w:rFonts w:ascii="Arial" w:hAnsi="Arial" w:cs="Arial"/>
          <w:w w:val="140"/>
          <w:sz w:val="12"/>
          <w:szCs w:val="14"/>
        </w:rPr>
        <w:t xml:space="preserve">  </w:t>
      </w:r>
      <w:r w:rsidRPr="0034334F">
        <w:rPr>
          <w:rFonts w:ascii="Arial" w:hAnsi="Arial" w:cs="Arial"/>
          <w:w w:val="140"/>
          <w:sz w:val="16"/>
          <w:szCs w:val="16"/>
        </w:rPr>
        <w:t>R</w:t>
      </w:r>
      <w:r w:rsidR="00B30904">
        <w:rPr>
          <w:rFonts w:ascii="Arial" w:hAnsi="Arial" w:cs="Arial"/>
          <w:w w:val="140"/>
          <w:sz w:val="16"/>
          <w:szCs w:val="16"/>
        </w:rPr>
        <w:t xml:space="preserve"> </w:t>
      </w:r>
      <w:r w:rsidRPr="0034334F">
        <w:rPr>
          <w:rFonts w:ascii="Arial" w:hAnsi="Arial" w:cs="Arial"/>
          <w:w w:val="140"/>
          <w:sz w:val="14"/>
          <w:szCs w:val="16"/>
        </w:rPr>
        <w:t>I</w:t>
      </w:r>
      <w:r w:rsidR="00B30904">
        <w:rPr>
          <w:rFonts w:ascii="Arial" w:hAnsi="Arial" w:cs="Arial"/>
          <w:w w:val="140"/>
          <w:sz w:val="14"/>
          <w:szCs w:val="16"/>
        </w:rPr>
        <w:t xml:space="preserve"> </w:t>
      </w:r>
      <w:r w:rsidRPr="0034334F">
        <w:rPr>
          <w:rFonts w:ascii="Arial" w:hAnsi="Arial" w:cs="Arial"/>
          <w:w w:val="140"/>
          <w:sz w:val="14"/>
          <w:szCs w:val="16"/>
        </w:rPr>
        <w:t>S</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A</w:t>
      </w:r>
    </w:p>
    <w:p w:rsidR="00AC5058" w:rsidRPr="00214826" w:rsidRDefault="00AC5058" w:rsidP="00992942">
      <w:pPr>
        <w:spacing w:line="360" w:lineRule="auto"/>
        <w:rPr>
          <w:rFonts w:ascii="Arial" w:hAnsi="Arial" w:cs="Arial"/>
          <w:b/>
          <w:bCs/>
          <w:sz w:val="22"/>
          <w:szCs w:val="22"/>
        </w:rPr>
      </w:pPr>
    </w:p>
    <w:p w:rsidR="00AC5058" w:rsidRPr="00FB107C" w:rsidRDefault="00AC5058" w:rsidP="00FE5476">
      <w:pPr>
        <w:pStyle w:val="Textoindependiente"/>
        <w:spacing w:line="360" w:lineRule="auto"/>
        <w:ind w:left="708" w:firstLine="708"/>
        <w:rPr>
          <w:rFonts w:ascii="Arial" w:hAnsi="Arial" w:cs="Arial"/>
          <w:szCs w:val="22"/>
        </w:rPr>
      </w:pPr>
      <w:r w:rsidRPr="00FB107C">
        <w:rPr>
          <w:rFonts w:ascii="Arial" w:hAnsi="Arial" w:cs="Arial"/>
          <w:szCs w:val="22"/>
        </w:rPr>
        <w:t>Asunto</w:t>
      </w:r>
      <w:r w:rsidRPr="00FB107C">
        <w:rPr>
          <w:rFonts w:ascii="Arial" w:hAnsi="Arial" w:cs="Arial"/>
          <w:szCs w:val="22"/>
        </w:rPr>
        <w:tab/>
      </w:r>
      <w:r w:rsidR="00AF5080">
        <w:rPr>
          <w:rFonts w:ascii="Arial" w:hAnsi="Arial" w:cs="Arial"/>
          <w:szCs w:val="22"/>
        </w:rPr>
        <w:tab/>
      </w:r>
      <w:r w:rsidRPr="00FB107C">
        <w:rPr>
          <w:rFonts w:ascii="Arial" w:hAnsi="Arial" w:cs="Arial"/>
          <w:szCs w:val="22"/>
        </w:rPr>
        <w:tab/>
      </w:r>
      <w:r w:rsidR="00FB14B3">
        <w:rPr>
          <w:rFonts w:ascii="Arial" w:hAnsi="Arial" w:cs="Arial"/>
          <w:szCs w:val="22"/>
        </w:rPr>
        <w:tab/>
      </w:r>
      <w:r w:rsidRPr="00FB107C">
        <w:rPr>
          <w:rFonts w:ascii="Arial" w:hAnsi="Arial" w:cs="Arial"/>
          <w:szCs w:val="22"/>
        </w:rPr>
        <w:t xml:space="preserve">: </w:t>
      </w:r>
      <w:r w:rsidR="00714652">
        <w:rPr>
          <w:rFonts w:ascii="Arial" w:hAnsi="Arial" w:cs="Arial"/>
          <w:szCs w:val="22"/>
        </w:rPr>
        <w:t>A</w:t>
      </w:r>
      <w:r w:rsidR="00B506FA" w:rsidRPr="00FB107C">
        <w:rPr>
          <w:rFonts w:ascii="Arial" w:hAnsi="Arial" w:cs="Arial"/>
          <w:szCs w:val="22"/>
        </w:rPr>
        <w:t xml:space="preserve">pelación </w:t>
      </w:r>
      <w:r w:rsidR="00714652">
        <w:rPr>
          <w:rFonts w:ascii="Arial" w:hAnsi="Arial" w:cs="Arial"/>
          <w:szCs w:val="22"/>
        </w:rPr>
        <w:t xml:space="preserve">de </w:t>
      </w:r>
      <w:r w:rsidR="007D3015">
        <w:rPr>
          <w:rFonts w:ascii="Arial" w:hAnsi="Arial" w:cs="Arial"/>
          <w:szCs w:val="22"/>
        </w:rPr>
        <w:t xml:space="preserve">auto </w:t>
      </w:r>
      <w:r w:rsidR="00B506FA" w:rsidRPr="00FB107C">
        <w:rPr>
          <w:rFonts w:ascii="Arial" w:hAnsi="Arial" w:cs="Arial"/>
          <w:szCs w:val="22"/>
        </w:rPr>
        <w:t>interlocutorio</w:t>
      </w:r>
    </w:p>
    <w:p w:rsidR="00FB14B3" w:rsidRPr="00C303BC" w:rsidRDefault="00FB14B3" w:rsidP="00FB14B3">
      <w:pPr>
        <w:pStyle w:val="Textoindependiente"/>
        <w:spacing w:line="360" w:lineRule="auto"/>
        <w:ind w:left="708"/>
        <w:rPr>
          <w:rFonts w:ascii="Arial" w:hAnsi="Arial" w:cs="Arial"/>
          <w:szCs w:val="22"/>
        </w:rPr>
      </w:pPr>
      <w:r w:rsidRPr="00C303BC">
        <w:rPr>
          <w:rFonts w:ascii="Arial" w:hAnsi="Arial" w:cs="Arial"/>
          <w:szCs w:val="22"/>
        </w:rPr>
        <w:tab/>
        <w:t>Tipo de proces</w:t>
      </w:r>
      <w:r>
        <w:rPr>
          <w:rFonts w:ascii="Arial" w:hAnsi="Arial" w:cs="Arial"/>
          <w:szCs w:val="22"/>
        </w:rPr>
        <w:t>o</w:t>
      </w:r>
      <w:r w:rsidRPr="00C303BC">
        <w:rPr>
          <w:rFonts w:ascii="Arial" w:hAnsi="Arial" w:cs="Arial"/>
          <w:szCs w:val="22"/>
        </w:rPr>
        <w:tab/>
      </w:r>
      <w:r>
        <w:rPr>
          <w:rFonts w:ascii="Arial" w:hAnsi="Arial" w:cs="Arial"/>
          <w:szCs w:val="22"/>
        </w:rPr>
        <w:tab/>
      </w:r>
      <w:r w:rsidRPr="00C303BC">
        <w:rPr>
          <w:rFonts w:ascii="Arial" w:hAnsi="Arial" w:cs="Arial"/>
          <w:szCs w:val="22"/>
        </w:rPr>
        <w:t xml:space="preserve">: </w:t>
      </w:r>
      <w:r>
        <w:rPr>
          <w:rFonts w:ascii="Arial" w:hAnsi="Arial" w:cs="Arial"/>
          <w:szCs w:val="22"/>
        </w:rPr>
        <w:t>Ejecutivo con pretensión personal</w:t>
      </w:r>
    </w:p>
    <w:p w:rsidR="00FB14B3" w:rsidRPr="00C303BC" w:rsidRDefault="00FB14B3" w:rsidP="00FB14B3">
      <w:pPr>
        <w:pStyle w:val="Textoindependiente"/>
        <w:spacing w:line="360" w:lineRule="auto"/>
        <w:ind w:left="708"/>
        <w:rPr>
          <w:rFonts w:ascii="Arial" w:hAnsi="Arial" w:cs="Arial"/>
          <w:szCs w:val="22"/>
        </w:rPr>
      </w:pPr>
      <w:r w:rsidRPr="00C303BC">
        <w:rPr>
          <w:rFonts w:ascii="Arial" w:hAnsi="Arial" w:cs="Arial"/>
          <w:szCs w:val="22"/>
        </w:rPr>
        <w:tab/>
      </w:r>
      <w:r>
        <w:rPr>
          <w:rFonts w:ascii="Arial" w:hAnsi="Arial" w:cs="Arial"/>
          <w:szCs w:val="22"/>
        </w:rPr>
        <w:t>Ejecutante</w:t>
      </w:r>
      <w:r w:rsidRPr="00C303BC">
        <w:rPr>
          <w:rFonts w:ascii="Arial" w:hAnsi="Arial" w:cs="Arial"/>
          <w:szCs w:val="22"/>
        </w:rPr>
        <w:tab/>
      </w:r>
      <w:r w:rsidRPr="00C303BC">
        <w:rPr>
          <w:rFonts w:ascii="Arial" w:hAnsi="Arial" w:cs="Arial"/>
          <w:szCs w:val="22"/>
        </w:rPr>
        <w:tab/>
      </w:r>
      <w:r>
        <w:rPr>
          <w:rFonts w:ascii="Arial" w:hAnsi="Arial" w:cs="Arial"/>
          <w:szCs w:val="22"/>
        </w:rPr>
        <w:tab/>
      </w:r>
      <w:r w:rsidRPr="00C303BC">
        <w:rPr>
          <w:rFonts w:ascii="Arial" w:hAnsi="Arial" w:cs="Arial"/>
          <w:szCs w:val="22"/>
        </w:rPr>
        <w:t xml:space="preserve">: </w:t>
      </w:r>
      <w:r>
        <w:rPr>
          <w:rFonts w:ascii="Arial" w:hAnsi="Arial" w:cs="Arial"/>
          <w:szCs w:val="22"/>
        </w:rPr>
        <w:t>Federación Nacional de Cafeteros de Colombia</w:t>
      </w:r>
    </w:p>
    <w:p w:rsidR="00FB14B3" w:rsidRPr="00DA5514" w:rsidRDefault="00FB14B3" w:rsidP="00FB14B3">
      <w:pPr>
        <w:spacing w:line="360" w:lineRule="auto"/>
        <w:ind w:left="708" w:firstLine="708"/>
        <w:rPr>
          <w:rFonts w:ascii="Arial" w:hAnsi="Arial" w:cs="Arial"/>
          <w:sz w:val="18"/>
          <w:szCs w:val="18"/>
        </w:rPr>
      </w:pPr>
      <w:r>
        <w:rPr>
          <w:rFonts w:ascii="Arial" w:hAnsi="Arial" w:cs="Arial"/>
          <w:sz w:val="22"/>
          <w:szCs w:val="22"/>
        </w:rPr>
        <w:t>Ejecutado</w:t>
      </w:r>
      <w:r>
        <w:rPr>
          <w:rFonts w:ascii="Arial" w:hAnsi="Arial" w:cs="Arial"/>
          <w:sz w:val="22"/>
          <w:szCs w:val="22"/>
        </w:rPr>
        <w:tab/>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sidRPr="00FB14B3">
        <w:rPr>
          <w:rFonts w:ascii="Arial" w:hAnsi="Arial" w:cs="Arial"/>
          <w:sz w:val="20"/>
          <w:szCs w:val="22"/>
        </w:rPr>
        <w:t>Cooperativa de Caficultores de Marsella en Liquidación</w:t>
      </w:r>
    </w:p>
    <w:p w:rsidR="00FB14B3" w:rsidRDefault="00FB14B3" w:rsidP="00FB14B3">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Juzgado Primero Civil del Circuito de Pereira</w:t>
      </w:r>
    </w:p>
    <w:p w:rsidR="00FB14B3" w:rsidRDefault="00FB14B3" w:rsidP="00FB14B3">
      <w:pPr>
        <w:spacing w:line="360" w:lineRule="auto"/>
        <w:ind w:left="1416"/>
        <w:jc w:val="both"/>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Pr>
          <w:rFonts w:ascii="Arial" w:hAnsi="Arial" w:cs="Arial"/>
          <w:sz w:val="22"/>
          <w:szCs w:val="22"/>
        </w:rPr>
        <w:t>2013-00307-01</w:t>
      </w:r>
    </w:p>
    <w:p w:rsidR="00AF385C" w:rsidRDefault="00AF385C" w:rsidP="00FB14B3">
      <w:pPr>
        <w:spacing w:line="360" w:lineRule="auto"/>
        <w:ind w:left="1416"/>
        <w:jc w:val="both"/>
        <w:rPr>
          <w:rFonts w:ascii="Arial" w:hAnsi="Arial" w:cs="Arial"/>
          <w:sz w:val="22"/>
          <w:szCs w:val="22"/>
        </w:rPr>
      </w:pPr>
      <w:r>
        <w:rPr>
          <w:rFonts w:ascii="Arial" w:hAnsi="Arial" w:cs="Arial"/>
          <w:sz w:val="22"/>
          <w:szCs w:val="22"/>
        </w:rPr>
        <w:t>Tema</w:t>
      </w:r>
      <w:r w:rsidR="00153450">
        <w:rPr>
          <w:rFonts w:ascii="Arial" w:hAnsi="Arial" w:cs="Arial"/>
          <w:sz w:val="22"/>
          <w:szCs w:val="22"/>
        </w:rPr>
        <w:t>s</w:t>
      </w:r>
      <w:r>
        <w:rPr>
          <w:rFonts w:ascii="Arial" w:hAnsi="Arial" w:cs="Arial"/>
          <w:sz w:val="22"/>
          <w:szCs w:val="22"/>
        </w:rPr>
        <w:tab/>
      </w:r>
      <w:r>
        <w:rPr>
          <w:rFonts w:ascii="Arial" w:hAnsi="Arial" w:cs="Arial"/>
          <w:sz w:val="22"/>
          <w:szCs w:val="22"/>
        </w:rPr>
        <w:tab/>
      </w:r>
      <w:r w:rsidR="00AF5080">
        <w:rPr>
          <w:rFonts w:ascii="Arial" w:hAnsi="Arial" w:cs="Arial"/>
          <w:sz w:val="22"/>
          <w:szCs w:val="22"/>
        </w:rPr>
        <w:tab/>
      </w:r>
      <w:r>
        <w:rPr>
          <w:rFonts w:ascii="Arial" w:hAnsi="Arial" w:cs="Arial"/>
          <w:sz w:val="22"/>
          <w:szCs w:val="22"/>
        </w:rPr>
        <w:tab/>
        <w:t xml:space="preserve">: </w:t>
      </w:r>
      <w:r w:rsidR="00BB0D50" w:rsidRPr="00BB0D50">
        <w:rPr>
          <w:rFonts w:ascii="Arial" w:hAnsi="Arial" w:cs="Arial"/>
          <w:sz w:val="20"/>
          <w:szCs w:val="22"/>
        </w:rPr>
        <w:t>Liquidación de crédito- Pautas para el interés de mora</w:t>
      </w:r>
    </w:p>
    <w:p w:rsidR="00AC5058" w:rsidRPr="00FB107C" w:rsidRDefault="00F30001" w:rsidP="00FE5476">
      <w:pPr>
        <w:spacing w:line="360" w:lineRule="auto"/>
        <w:ind w:left="708" w:firstLine="708"/>
        <w:rPr>
          <w:rFonts w:ascii="Arial" w:hAnsi="Arial" w:cs="Arial"/>
          <w:sz w:val="22"/>
          <w:szCs w:val="22"/>
        </w:rPr>
      </w:pPr>
      <w:proofErr w:type="spellStart"/>
      <w:r>
        <w:rPr>
          <w:rFonts w:ascii="Arial" w:hAnsi="Arial" w:cs="Arial"/>
          <w:sz w:val="22"/>
          <w:szCs w:val="22"/>
        </w:rPr>
        <w:t>Mag</w:t>
      </w:r>
      <w:proofErr w:type="spellEnd"/>
      <w:r>
        <w:rPr>
          <w:rFonts w:ascii="Arial" w:hAnsi="Arial" w:cs="Arial"/>
          <w:sz w:val="22"/>
          <w:szCs w:val="22"/>
        </w:rPr>
        <w:t>. S</w:t>
      </w:r>
      <w:r w:rsidR="00AC5058" w:rsidRPr="00FB107C">
        <w:rPr>
          <w:rFonts w:ascii="Arial" w:hAnsi="Arial" w:cs="Arial"/>
          <w:sz w:val="22"/>
          <w:szCs w:val="22"/>
        </w:rPr>
        <w:t>ustanciador</w:t>
      </w:r>
      <w:r w:rsidR="00AC5058" w:rsidRPr="00FB107C">
        <w:rPr>
          <w:rFonts w:ascii="Arial" w:hAnsi="Arial" w:cs="Arial"/>
          <w:sz w:val="22"/>
          <w:szCs w:val="22"/>
        </w:rPr>
        <w:tab/>
      </w:r>
      <w:r w:rsidR="00AF5080">
        <w:rPr>
          <w:rFonts w:ascii="Arial" w:hAnsi="Arial" w:cs="Arial"/>
          <w:sz w:val="22"/>
          <w:szCs w:val="22"/>
        </w:rPr>
        <w:tab/>
      </w:r>
      <w:r w:rsidR="00AC5058" w:rsidRPr="00FB107C">
        <w:rPr>
          <w:rFonts w:ascii="Arial" w:hAnsi="Arial" w:cs="Arial"/>
          <w:sz w:val="22"/>
          <w:szCs w:val="22"/>
        </w:rPr>
        <w:t xml:space="preserve">: </w:t>
      </w:r>
      <w:proofErr w:type="spellStart"/>
      <w:r w:rsidR="00AC5058" w:rsidRPr="00FB107C">
        <w:rPr>
          <w:rFonts w:ascii="Arial" w:hAnsi="Arial" w:cs="Arial"/>
          <w:smallCaps/>
          <w:sz w:val="22"/>
          <w:szCs w:val="22"/>
        </w:rPr>
        <w:t>Duberney</w:t>
      </w:r>
      <w:proofErr w:type="spellEnd"/>
      <w:r w:rsidR="00AC5058" w:rsidRPr="00FB107C">
        <w:rPr>
          <w:rFonts w:ascii="Arial" w:hAnsi="Arial" w:cs="Arial"/>
          <w:smallCaps/>
          <w:sz w:val="22"/>
          <w:szCs w:val="22"/>
        </w:rPr>
        <w:t xml:space="preserve"> Grisales Herrera</w:t>
      </w:r>
    </w:p>
    <w:p w:rsidR="00AC5058" w:rsidRPr="00FB107C" w:rsidRDefault="00AC5058" w:rsidP="00AC5058">
      <w:pPr>
        <w:pStyle w:val="Puesto"/>
        <w:pBdr>
          <w:bottom w:val="double" w:sz="6" w:space="1" w:color="auto"/>
        </w:pBdr>
        <w:spacing w:line="360" w:lineRule="auto"/>
        <w:rPr>
          <w:b w:val="0"/>
          <w:bCs w:val="0"/>
          <w:i w:val="0"/>
          <w:iCs w:val="0"/>
          <w:spacing w:val="-3"/>
        </w:rPr>
      </w:pPr>
    </w:p>
    <w:p w:rsidR="00DA52A9" w:rsidRDefault="00DA52A9" w:rsidP="00AC5058">
      <w:pPr>
        <w:pStyle w:val="Puesto"/>
        <w:spacing w:line="360" w:lineRule="auto"/>
        <w:rPr>
          <w:b w:val="0"/>
          <w:bCs w:val="0"/>
          <w:i w:val="0"/>
          <w:iCs w:val="0"/>
          <w:spacing w:val="-3"/>
        </w:rPr>
      </w:pPr>
    </w:p>
    <w:p w:rsidR="00AC5058" w:rsidRPr="00FB107C" w:rsidRDefault="00715B01" w:rsidP="00AC5058">
      <w:pPr>
        <w:pStyle w:val="Puesto"/>
        <w:spacing w:line="360" w:lineRule="auto"/>
        <w:rPr>
          <w:b w:val="0"/>
          <w:bCs w:val="0"/>
          <w:i w:val="0"/>
          <w:spacing w:val="-3"/>
        </w:rPr>
      </w:pPr>
      <w:r w:rsidRPr="008C7D37">
        <w:rPr>
          <w:b w:val="0"/>
          <w:bCs w:val="0"/>
          <w:i w:val="0"/>
          <w:smallCaps/>
          <w:spacing w:val="-3"/>
          <w:sz w:val="28"/>
        </w:rPr>
        <w:t xml:space="preserve">Pereira, R., </w:t>
      </w:r>
      <w:r w:rsidR="007E25D4">
        <w:rPr>
          <w:b w:val="0"/>
          <w:bCs w:val="0"/>
          <w:i w:val="0"/>
          <w:smallCaps/>
          <w:spacing w:val="-3"/>
          <w:sz w:val="28"/>
        </w:rPr>
        <w:t xml:space="preserve">veinte </w:t>
      </w:r>
      <w:r w:rsidR="005C5B79" w:rsidRPr="008C7D37">
        <w:rPr>
          <w:b w:val="0"/>
          <w:bCs w:val="0"/>
          <w:i w:val="0"/>
          <w:smallCaps/>
          <w:spacing w:val="-3"/>
          <w:sz w:val="28"/>
        </w:rPr>
        <w:t>(</w:t>
      </w:r>
      <w:r w:rsidR="007E25D4">
        <w:rPr>
          <w:b w:val="0"/>
          <w:bCs w:val="0"/>
          <w:i w:val="0"/>
          <w:smallCaps/>
          <w:spacing w:val="-3"/>
          <w:sz w:val="28"/>
        </w:rPr>
        <w:t>20</w:t>
      </w:r>
      <w:r w:rsidR="005C5B79" w:rsidRPr="008C7D37">
        <w:rPr>
          <w:b w:val="0"/>
          <w:bCs w:val="0"/>
          <w:i w:val="0"/>
          <w:smallCaps/>
          <w:spacing w:val="-3"/>
          <w:sz w:val="28"/>
        </w:rPr>
        <w:t>)</w:t>
      </w:r>
      <w:r w:rsidR="00AC5058" w:rsidRPr="008C7D37">
        <w:rPr>
          <w:b w:val="0"/>
          <w:bCs w:val="0"/>
          <w:i w:val="0"/>
          <w:smallCaps/>
          <w:spacing w:val="-3"/>
          <w:sz w:val="28"/>
        </w:rPr>
        <w:t xml:space="preserve"> de </w:t>
      </w:r>
      <w:r w:rsidR="003200B4">
        <w:rPr>
          <w:b w:val="0"/>
          <w:bCs w:val="0"/>
          <w:i w:val="0"/>
          <w:smallCaps/>
          <w:spacing w:val="-3"/>
          <w:sz w:val="28"/>
        </w:rPr>
        <w:t>septiembre</w:t>
      </w:r>
      <w:r w:rsidR="00DA56B3">
        <w:rPr>
          <w:b w:val="0"/>
          <w:bCs w:val="0"/>
          <w:i w:val="0"/>
          <w:smallCaps/>
          <w:spacing w:val="-3"/>
          <w:sz w:val="28"/>
        </w:rPr>
        <w:t xml:space="preserve"> </w:t>
      </w:r>
      <w:r w:rsidR="00AC5058" w:rsidRPr="008C7D37">
        <w:rPr>
          <w:b w:val="0"/>
          <w:bCs w:val="0"/>
          <w:i w:val="0"/>
          <w:smallCaps/>
          <w:spacing w:val="-3"/>
          <w:sz w:val="28"/>
        </w:rPr>
        <w:t xml:space="preserve">de dos mil </w:t>
      </w:r>
      <w:r w:rsidR="00DA56B3">
        <w:rPr>
          <w:b w:val="0"/>
          <w:bCs w:val="0"/>
          <w:i w:val="0"/>
          <w:smallCaps/>
          <w:spacing w:val="-3"/>
          <w:sz w:val="28"/>
        </w:rPr>
        <w:t>dieciséis (2016</w:t>
      </w:r>
      <w:r w:rsidR="00AC5058" w:rsidRPr="008C7D37">
        <w:rPr>
          <w:b w:val="0"/>
          <w:bCs w:val="0"/>
          <w:i w:val="0"/>
          <w:smallCaps/>
          <w:spacing w:val="-3"/>
          <w:sz w:val="28"/>
        </w:rPr>
        <w:t>)</w:t>
      </w:r>
      <w:r w:rsidR="00AC5058" w:rsidRPr="008C7D37">
        <w:rPr>
          <w:b w:val="0"/>
          <w:bCs w:val="0"/>
          <w:i w:val="0"/>
          <w:spacing w:val="-3"/>
          <w:sz w:val="28"/>
        </w:rPr>
        <w:t>.</w:t>
      </w:r>
    </w:p>
    <w:p w:rsidR="009167BE" w:rsidRDefault="009167BE" w:rsidP="003C5E61">
      <w:pPr>
        <w:pStyle w:val="Sinespaciado"/>
        <w:spacing w:line="360" w:lineRule="auto"/>
        <w:rPr>
          <w:rFonts w:ascii="Arial" w:hAnsi="Arial" w:cs="Arial"/>
          <w:sz w:val="24"/>
        </w:rPr>
      </w:pPr>
    </w:p>
    <w:p w:rsidR="00356104" w:rsidRPr="00FB107C" w:rsidRDefault="00356104" w:rsidP="00356104">
      <w:pPr>
        <w:pStyle w:val="Sinespaciado"/>
        <w:numPr>
          <w:ilvl w:val="0"/>
          <w:numId w:val="4"/>
        </w:numPr>
        <w:spacing w:line="360" w:lineRule="auto"/>
        <w:jc w:val="both"/>
        <w:rPr>
          <w:rFonts w:ascii="Arial" w:hAnsi="Arial" w:cs="Arial"/>
          <w:sz w:val="24"/>
        </w:rPr>
      </w:pPr>
      <w:r w:rsidRPr="00FB107C">
        <w:rPr>
          <w:rFonts w:ascii="Arial" w:hAnsi="Arial" w:cs="Arial"/>
          <w:sz w:val="32"/>
        </w:rPr>
        <w:t>E</w:t>
      </w:r>
      <w:r w:rsidRPr="00FB107C">
        <w:rPr>
          <w:rFonts w:ascii="Arial" w:hAnsi="Arial" w:cs="Arial"/>
          <w:sz w:val="24"/>
        </w:rPr>
        <w:t>L ASUNTO POR DECIDIR</w:t>
      </w:r>
    </w:p>
    <w:p w:rsidR="00356104" w:rsidRPr="00FB107C" w:rsidRDefault="00356104" w:rsidP="00356104">
      <w:pPr>
        <w:pStyle w:val="Sinespaciado"/>
        <w:spacing w:line="360" w:lineRule="auto"/>
        <w:jc w:val="both"/>
        <w:rPr>
          <w:rFonts w:ascii="Arial" w:hAnsi="Arial" w:cs="Arial"/>
          <w:sz w:val="24"/>
        </w:rPr>
      </w:pPr>
    </w:p>
    <w:p w:rsidR="00356104" w:rsidRPr="00336027" w:rsidRDefault="00BF496F" w:rsidP="00356104">
      <w:pPr>
        <w:pStyle w:val="Sinespaciado"/>
        <w:spacing w:line="360" w:lineRule="auto"/>
        <w:jc w:val="both"/>
        <w:rPr>
          <w:rFonts w:ascii="Arial" w:hAnsi="Arial" w:cs="Arial"/>
          <w:sz w:val="28"/>
        </w:rPr>
      </w:pPr>
      <w:r>
        <w:rPr>
          <w:rFonts w:ascii="Arial" w:hAnsi="Arial" w:cs="Arial"/>
          <w:sz w:val="24"/>
        </w:rPr>
        <w:t xml:space="preserve">La </w:t>
      </w:r>
      <w:r w:rsidR="003200B4">
        <w:rPr>
          <w:rFonts w:ascii="Arial" w:hAnsi="Arial" w:cs="Arial"/>
          <w:sz w:val="24"/>
        </w:rPr>
        <w:t xml:space="preserve">impugnación </w:t>
      </w:r>
      <w:r>
        <w:rPr>
          <w:rFonts w:ascii="Arial" w:hAnsi="Arial" w:cs="Arial"/>
          <w:sz w:val="24"/>
        </w:rPr>
        <w:t>que presentó, en el proceso referenciado ya, el apoderado judicial de</w:t>
      </w:r>
      <w:r w:rsidR="00FB14B3">
        <w:rPr>
          <w:rFonts w:ascii="Arial" w:hAnsi="Arial" w:cs="Arial"/>
          <w:sz w:val="24"/>
        </w:rPr>
        <w:t xml:space="preserve"> </w:t>
      </w:r>
      <w:r w:rsidR="004E704C" w:rsidRPr="00FB107C">
        <w:rPr>
          <w:rFonts w:ascii="Arial" w:hAnsi="Arial" w:cs="Arial"/>
          <w:sz w:val="24"/>
        </w:rPr>
        <w:t>l</w:t>
      </w:r>
      <w:r w:rsidR="00FB14B3">
        <w:rPr>
          <w:rFonts w:ascii="Arial" w:hAnsi="Arial" w:cs="Arial"/>
          <w:sz w:val="24"/>
        </w:rPr>
        <w:t>a</w:t>
      </w:r>
      <w:r w:rsidR="004E704C" w:rsidRPr="00FB107C">
        <w:rPr>
          <w:rFonts w:ascii="Arial" w:hAnsi="Arial" w:cs="Arial"/>
          <w:sz w:val="24"/>
        </w:rPr>
        <w:t xml:space="preserve"> </w:t>
      </w:r>
      <w:r w:rsidR="00FB14B3">
        <w:rPr>
          <w:rFonts w:ascii="Arial" w:hAnsi="Arial" w:cs="Arial"/>
          <w:sz w:val="24"/>
        </w:rPr>
        <w:t>parte actora</w:t>
      </w:r>
      <w:r w:rsidR="00B21B22">
        <w:rPr>
          <w:rFonts w:ascii="Arial" w:hAnsi="Arial" w:cs="Arial"/>
          <w:sz w:val="24"/>
        </w:rPr>
        <w:t>,</w:t>
      </w:r>
      <w:r w:rsidR="008B706D" w:rsidRPr="00FB107C">
        <w:rPr>
          <w:rFonts w:ascii="Arial" w:hAnsi="Arial" w:cs="Arial"/>
          <w:sz w:val="24"/>
        </w:rPr>
        <w:t xml:space="preserve"> </w:t>
      </w:r>
      <w:r w:rsidR="00356104" w:rsidRPr="00FB107C">
        <w:rPr>
          <w:rFonts w:ascii="Arial" w:hAnsi="Arial" w:cs="Arial"/>
          <w:sz w:val="24"/>
        </w:rPr>
        <w:t xml:space="preserve">contra </w:t>
      </w:r>
      <w:r w:rsidR="00B21B22">
        <w:rPr>
          <w:rFonts w:ascii="Arial" w:hAnsi="Arial" w:cs="Arial"/>
          <w:sz w:val="24"/>
        </w:rPr>
        <w:t xml:space="preserve">el auto </w:t>
      </w:r>
      <w:r w:rsidR="00A5226B">
        <w:rPr>
          <w:rFonts w:ascii="Arial" w:hAnsi="Arial" w:cs="Arial"/>
          <w:sz w:val="24"/>
        </w:rPr>
        <w:t xml:space="preserve">que </w:t>
      </w:r>
      <w:r w:rsidR="00FB14B3">
        <w:rPr>
          <w:rFonts w:ascii="Arial" w:hAnsi="Arial" w:cs="Arial"/>
          <w:sz w:val="24"/>
        </w:rPr>
        <w:t>modificó la liquidación de crédito allegada</w:t>
      </w:r>
      <w:r w:rsidR="00B428D0" w:rsidRPr="00FB107C">
        <w:rPr>
          <w:rFonts w:ascii="Arial" w:hAnsi="Arial" w:cs="Arial"/>
          <w:sz w:val="24"/>
        </w:rPr>
        <w:t xml:space="preserve">, </w:t>
      </w:r>
      <w:r>
        <w:rPr>
          <w:rFonts w:ascii="Arial" w:hAnsi="Arial" w:cs="Arial"/>
          <w:sz w:val="24"/>
        </w:rPr>
        <w:t xml:space="preserve">de acuerdo a las apreciaciones </w:t>
      </w:r>
      <w:r w:rsidR="008B4305">
        <w:rPr>
          <w:rFonts w:ascii="Arial" w:hAnsi="Arial" w:cs="Arial"/>
          <w:sz w:val="24"/>
        </w:rPr>
        <w:t>jurídicas,</w:t>
      </w:r>
      <w:r>
        <w:rPr>
          <w:rFonts w:ascii="Arial" w:hAnsi="Arial" w:cs="Arial"/>
          <w:sz w:val="24"/>
        </w:rPr>
        <w:t xml:space="preserve"> que a continuación se e</w:t>
      </w:r>
      <w:r w:rsidR="00625C34">
        <w:rPr>
          <w:rFonts w:ascii="Arial" w:hAnsi="Arial" w:cs="Arial"/>
          <w:sz w:val="24"/>
        </w:rPr>
        <w:t>xpondrán</w:t>
      </w:r>
      <w:r w:rsidR="007751D3">
        <w:rPr>
          <w:rFonts w:ascii="Arial" w:hAnsi="Arial" w:cs="Arial"/>
          <w:sz w:val="24"/>
        </w:rPr>
        <w:t>.</w:t>
      </w:r>
    </w:p>
    <w:p w:rsidR="00E910D3" w:rsidRDefault="00E910D3" w:rsidP="00356104">
      <w:pPr>
        <w:pStyle w:val="Sinespaciado"/>
        <w:spacing w:line="360" w:lineRule="auto"/>
        <w:jc w:val="both"/>
        <w:rPr>
          <w:rFonts w:ascii="Arial" w:hAnsi="Arial" w:cs="Arial"/>
          <w:sz w:val="24"/>
        </w:rPr>
      </w:pPr>
    </w:p>
    <w:p w:rsidR="00356104" w:rsidRPr="00336027" w:rsidRDefault="00356104" w:rsidP="00356104">
      <w:pPr>
        <w:pStyle w:val="Sinespaciado"/>
        <w:numPr>
          <w:ilvl w:val="0"/>
          <w:numId w:val="4"/>
        </w:numPr>
        <w:spacing w:line="360" w:lineRule="auto"/>
        <w:jc w:val="both"/>
        <w:rPr>
          <w:rFonts w:ascii="Arial" w:hAnsi="Arial" w:cs="Arial"/>
          <w:sz w:val="24"/>
        </w:rPr>
      </w:pPr>
      <w:r w:rsidRPr="00336027">
        <w:rPr>
          <w:rFonts w:ascii="Arial" w:hAnsi="Arial" w:cs="Arial"/>
          <w:sz w:val="32"/>
        </w:rPr>
        <w:t>L</w:t>
      </w:r>
      <w:r w:rsidRPr="00336027">
        <w:rPr>
          <w:rFonts w:ascii="Arial" w:hAnsi="Arial" w:cs="Arial"/>
          <w:sz w:val="24"/>
        </w:rPr>
        <w:t>A PROVIDENCIA RECURRIDA</w:t>
      </w:r>
    </w:p>
    <w:p w:rsidR="00356104" w:rsidRDefault="00356104" w:rsidP="00356104">
      <w:pPr>
        <w:pStyle w:val="Sinespaciado"/>
        <w:spacing w:line="360" w:lineRule="auto"/>
        <w:jc w:val="both"/>
        <w:rPr>
          <w:rFonts w:ascii="Arial" w:hAnsi="Arial" w:cs="Arial"/>
          <w:sz w:val="24"/>
        </w:rPr>
      </w:pPr>
    </w:p>
    <w:p w:rsidR="00625C34" w:rsidRDefault="00CD284E" w:rsidP="00625C34">
      <w:pPr>
        <w:spacing w:line="360" w:lineRule="auto"/>
        <w:jc w:val="both"/>
        <w:rPr>
          <w:rFonts w:ascii="Arial" w:hAnsi="Arial" w:cs="Arial"/>
          <w:szCs w:val="22"/>
        </w:rPr>
      </w:pPr>
      <w:r>
        <w:rPr>
          <w:rFonts w:ascii="Arial" w:hAnsi="Arial" w:cs="Arial"/>
          <w:szCs w:val="22"/>
        </w:rPr>
        <w:t xml:space="preserve">Emitida </w:t>
      </w:r>
      <w:r w:rsidR="00625C34">
        <w:rPr>
          <w:rFonts w:ascii="Arial" w:hAnsi="Arial" w:cs="Arial"/>
          <w:szCs w:val="22"/>
        </w:rPr>
        <w:t xml:space="preserve">el día </w:t>
      </w:r>
      <w:r w:rsidR="00FB14B3">
        <w:rPr>
          <w:rFonts w:ascii="Arial" w:hAnsi="Arial" w:cs="Arial"/>
          <w:szCs w:val="22"/>
        </w:rPr>
        <w:t>18-03-</w:t>
      </w:r>
      <w:r w:rsidR="00625C34">
        <w:rPr>
          <w:rFonts w:ascii="Arial" w:hAnsi="Arial" w:cs="Arial"/>
          <w:szCs w:val="22"/>
        </w:rPr>
        <w:t>2016</w:t>
      </w:r>
      <w:r w:rsidR="000B196D">
        <w:rPr>
          <w:rFonts w:ascii="Arial" w:hAnsi="Arial" w:cs="Arial"/>
          <w:szCs w:val="22"/>
        </w:rPr>
        <w:t>,</w:t>
      </w:r>
      <w:r>
        <w:rPr>
          <w:rFonts w:ascii="Arial" w:hAnsi="Arial" w:cs="Arial"/>
          <w:szCs w:val="22"/>
        </w:rPr>
        <w:t xml:space="preserve"> cambió </w:t>
      </w:r>
      <w:r w:rsidR="00FB14B3">
        <w:rPr>
          <w:rFonts w:ascii="Arial" w:hAnsi="Arial" w:cs="Arial"/>
          <w:szCs w:val="22"/>
        </w:rPr>
        <w:t>la mencionada liquidación</w:t>
      </w:r>
      <w:r w:rsidR="0075183E">
        <w:rPr>
          <w:rFonts w:ascii="Arial" w:hAnsi="Arial" w:cs="Arial"/>
          <w:szCs w:val="22"/>
        </w:rPr>
        <w:t>,</w:t>
      </w:r>
      <w:r w:rsidR="00FB14B3">
        <w:rPr>
          <w:rFonts w:ascii="Arial" w:hAnsi="Arial" w:cs="Arial"/>
          <w:szCs w:val="22"/>
        </w:rPr>
        <w:t xml:space="preserve"> </w:t>
      </w:r>
      <w:r>
        <w:rPr>
          <w:rFonts w:ascii="Arial" w:hAnsi="Arial" w:cs="Arial"/>
          <w:szCs w:val="22"/>
        </w:rPr>
        <w:t>pues</w:t>
      </w:r>
      <w:r w:rsidR="00FB14B3">
        <w:rPr>
          <w:rFonts w:ascii="Arial" w:hAnsi="Arial" w:cs="Arial"/>
          <w:szCs w:val="22"/>
        </w:rPr>
        <w:t xml:space="preserve"> encontró que </w:t>
      </w:r>
      <w:r>
        <w:rPr>
          <w:rFonts w:ascii="Arial" w:hAnsi="Arial" w:cs="Arial"/>
          <w:szCs w:val="22"/>
        </w:rPr>
        <w:t xml:space="preserve">la aportada tuvo como base </w:t>
      </w:r>
      <w:r w:rsidR="00FB14B3">
        <w:rPr>
          <w:rFonts w:ascii="Arial" w:hAnsi="Arial" w:cs="Arial"/>
          <w:szCs w:val="22"/>
        </w:rPr>
        <w:t>para calcular los intereses</w:t>
      </w:r>
      <w:r>
        <w:rPr>
          <w:rFonts w:ascii="Arial" w:hAnsi="Arial" w:cs="Arial"/>
          <w:szCs w:val="22"/>
        </w:rPr>
        <w:t>,</w:t>
      </w:r>
      <w:r w:rsidR="00FB14B3">
        <w:rPr>
          <w:rFonts w:ascii="Arial" w:hAnsi="Arial" w:cs="Arial"/>
          <w:szCs w:val="22"/>
        </w:rPr>
        <w:t xml:space="preserve"> la tasa nominal anual</w:t>
      </w:r>
      <w:r>
        <w:rPr>
          <w:rFonts w:ascii="Arial" w:hAnsi="Arial" w:cs="Arial"/>
          <w:szCs w:val="22"/>
        </w:rPr>
        <w:t>,</w:t>
      </w:r>
      <w:r w:rsidR="00FB14B3">
        <w:rPr>
          <w:rFonts w:ascii="Arial" w:hAnsi="Arial" w:cs="Arial"/>
          <w:szCs w:val="22"/>
        </w:rPr>
        <w:t xml:space="preserve"> cuando deb</w:t>
      </w:r>
      <w:r>
        <w:rPr>
          <w:rFonts w:ascii="Arial" w:hAnsi="Arial" w:cs="Arial"/>
          <w:szCs w:val="22"/>
        </w:rPr>
        <w:t xml:space="preserve">ía </w:t>
      </w:r>
      <w:r w:rsidR="00FB14B3">
        <w:rPr>
          <w:rFonts w:ascii="Arial" w:hAnsi="Arial" w:cs="Arial"/>
          <w:szCs w:val="22"/>
        </w:rPr>
        <w:t>usar</w:t>
      </w:r>
      <w:r>
        <w:rPr>
          <w:rFonts w:ascii="Arial" w:hAnsi="Arial" w:cs="Arial"/>
          <w:szCs w:val="22"/>
        </w:rPr>
        <w:t>se</w:t>
      </w:r>
      <w:r w:rsidR="00FB14B3">
        <w:rPr>
          <w:rFonts w:ascii="Arial" w:hAnsi="Arial" w:cs="Arial"/>
          <w:szCs w:val="22"/>
        </w:rPr>
        <w:t xml:space="preserve"> la correspondiente a </w:t>
      </w:r>
      <w:r w:rsidR="0075183E">
        <w:rPr>
          <w:rFonts w:ascii="Arial" w:hAnsi="Arial" w:cs="Arial"/>
          <w:szCs w:val="22"/>
        </w:rPr>
        <w:t xml:space="preserve">la </w:t>
      </w:r>
      <w:r w:rsidR="00FB14B3">
        <w:rPr>
          <w:rFonts w:ascii="Arial" w:hAnsi="Arial" w:cs="Arial"/>
          <w:szCs w:val="22"/>
        </w:rPr>
        <w:t>mora efectiva anual fluctuante</w:t>
      </w:r>
      <w:r w:rsidR="0075183E">
        <w:rPr>
          <w:rFonts w:ascii="Arial" w:hAnsi="Arial" w:cs="Arial"/>
          <w:szCs w:val="22"/>
        </w:rPr>
        <w:t>,</w:t>
      </w:r>
      <w:r w:rsidR="00FB14B3">
        <w:rPr>
          <w:rFonts w:ascii="Arial" w:hAnsi="Arial" w:cs="Arial"/>
          <w:szCs w:val="22"/>
        </w:rPr>
        <w:t xml:space="preserve"> certificada por la Superintendencia Financiera de Colombia</w:t>
      </w:r>
      <w:r w:rsidR="0075183E">
        <w:rPr>
          <w:rFonts w:ascii="Arial" w:hAnsi="Arial" w:cs="Arial"/>
          <w:szCs w:val="22"/>
        </w:rPr>
        <w:t>,</w:t>
      </w:r>
      <w:r>
        <w:rPr>
          <w:rFonts w:ascii="Arial" w:hAnsi="Arial" w:cs="Arial"/>
          <w:szCs w:val="22"/>
        </w:rPr>
        <w:t xml:space="preserve"> que aplicada a los créditos objeto de la </w:t>
      </w:r>
      <w:r>
        <w:rPr>
          <w:rFonts w:ascii="Arial" w:hAnsi="Arial" w:cs="Arial"/>
          <w:szCs w:val="22"/>
        </w:rPr>
        <w:lastRenderedPageBreak/>
        <w:t>ejecución, dan como resultado un valor inferior al indicado por la ejecutante y así fue aprobada</w:t>
      </w:r>
      <w:r w:rsidR="00625C34">
        <w:rPr>
          <w:rFonts w:ascii="Arial" w:hAnsi="Arial" w:cs="Arial"/>
          <w:szCs w:val="22"/>
        </w:rPr>
        <w:t xml:space="preserve"> (Folio</w:t>
      </w:r>
      <w:r w:rsidR="00913F79">
        <w:rPr>
          <w:rFonts w:ascii="Arial" w:hAnsi="Arial" w:cs="Arial"/>
          <w:szCs w:val="22"/>
        </w:rPr>
        <w:t xml:space="preserve"> </w:t>
      </w:r>
      <w:r>
        <w:rPr>
          <w:rFonts w:ascii="Arial" w:hAnsi="Arial" w:cs="Arial"/>
          <w:szCs w:val="22"/>
        </w:rPr>
        <w:t>19</w:t>
      </w:r>
      <w:r w:rsidR="00144596">
        <w:rPr>
          <w:rFonts w:ascii="Arial" w:hAnsi="Arial" w:cs="Arial"/>
          <w:szCs w:val="22"/>
        </w:rPr>
        <w:t>,</w:t>
      </w:r>
      <w:r w:rsidR="00625C34">
        <w:rPr>
          <w:rFonts w:ascii="Arial" w:hAnsi="Arial" w:cs="Arial"/>
          <w:szCs w:val="22"/>
        </w:rPr>
        <w:t xml:space="preserve"> cuaderno </w:t>
      </w:r>
      <w:r>
        <w:rPr>
          <w:rFonts w:ascii="Arial" w:hAnsi="Arial" w:cs="Arial"/>
          <w:szCs w:val="22"/>
        </w:rPr>
        <w:t>de copias auténticas</w:t>
      </w:r>
      <w:r w:rsidR="00625C34">
        <w:rPr>
          <w:rFonts w:ascii="Arial" w:hAnsi="Arial" w:cs="Arial"/>
          <w:szCs w:val="22"/>
        </w:rPr>
        <w:t>).</w:t>
      </w:r>
    </w:p>
    <w:p w:rsidR="00625C34" w:rsidRPr="00336027" w:rsidRDefault="00625C34" w:rsidP="00356104">
      <w:pPr>
        <w:pStyle w:val="Sinespaciado"/>
        <w:spacing w:line="360" w:lineRule="auto"/>
        <w:jc w:val="both"/>
        <w:rPr>
          <w:rFonts w:ascii="Arial" w:hAnsi="Arial" w:cs="Arial"/>
          <w:sz w:val="24"/>
        </w:rPr>
      </w:pPr>
    </w:p>
    <w:p w:rsidR="00356104" w:rsidRPr="006B11EE" w:rsidRDefault="00356104" w:rsidP="00356104">
      <w:pPr>
        <w:pStyle w:val="Sinespaciado"/>
        <w:numPr>
          <w:ilvl w:val="0"/>
          <w:numId w:val="4"/>
        </w:numPr>
        <w:spacing w:line="360" w:lineRule="auto"/>
        <w:jc w:val="both"/>
        <w:rPr>
          <w:rFonts w:ascii="Arial" w:hAnsi="Arial" w:cs="Arial"/>
          <w:sz w:val="24"/>
        </w:rPr>
      </w:pPr>
      <w:r w:rsidRPr="006B11EE">
        <w:rPr>
          <w:rFonts w:ascii="Arial" w:hAnsi="Arial" w:cs="Arial"/>
          <w:sz w:val="32"/>
        </w:rPr>
        <w:t>L</w:t>
      </w:r>
      <w:r w:rsidRPr="006B11EE">
        <w:rPr>
          <w:rFonts w:ascii="Arial" w:hAnsi="Arial" w:cs="Arial"/>
          <w:sz w:val="24"/>
        </w:rPr>
        <w:t xml:space="preserve">A SÍNTESIS DE LA </w:t>
      </w:r>
      <w:r w:rsidR="00953DFF" w:rsidRPr="006B11EE">
        <w:rPr>
          <w:rFonts w:ascii="Arial" w:hAnsi="Arial" w:cs="Arial"/>
          <w:sz w:val="24"/>
        </w:rPr>
        <w:t>APELACIÓN</w:t>
      </w:r>
    </w:p>
    <w:p w:rsidR="00EF584D" w:rsidRDefault="00EF584D" w:rsidP="00356104">
      <w:pPr>
        <w:pStyle w:val="Sinespaciado"/>
        <w:spacing w:line="360" w:lineRule="auto"/>
        <w:jc w:val="both"/>
        <w:rPr>
          <w:rFonts w:ascii="Arial" w:hAnsi="Arial" w:cs="Arial"/>
          <w:sz w:val="24"/>
        </w:rPr>
      </w:pPr>
    </w:p>
    <w:p w:rsidR="0057281C" w:rsidRPr="0057281C" w:rsidRDefault="004C50B5" w:rsidP="00356104">
      <w:pPr>
        <w:pStyle w:val="Sinespaciado"/>
        <w:spacing w:line="360" w:lineRule="auto"/>
        <w:jc w:val="both"/>
        <w:rPr>
          <w:rFonts w:ascii="Arial" w:hAnsi="Arial" w:cs="Arial"/>
          <w:sz w:val="24"/>
          <w:szCs w:val="24"/>
        </w:rPr>
      </w:pPr>
      <w:r w:rsidRPr="004E0DD9">
        <w:rPr>
          <w:rFonts w:ascii="Arial" w:hAnsi="Arial" w:cs="Arial"/>
          <w:sz w:val="24"/>
        </w:rPr>
        <w:t>P</w:t>
      </w:r>
      <w:r w:rsidR="009B0A4D" w:rsidRPr="004E0DD9">
        <w:rPr>
          <w:rFonts w:ascii="Arial" w:hAnsi="Arial" w:cs="Arial"/>
          <w:sz w:val="24"/>
        </w:rPr>
        <w:t>ide la revocatoria de la providencia cuestionada</w:t>
      </w:r>
      <w:r w:rsidR="00271E83" w:rsidRPr="004E0DD9">
        <w:rPr>
          <w:rFonts w:ascii="Arial" w:hAnsi="Arial" w:cs="Arial"/>
          <w:sz w:val="24"/>
        </w:rPr>
        <w:t>,</w:t>
      </w:r>
      <w:r w:rsidR="009B0A4D" w:rsidRPr="004E0DD9">
        <w:rPr>
          <w:rFonts w:ascii="Arial" w:hAnsi="Arial" w:cs="Arial"/>
          <w:sz w:val="24"/>
        </w:rPr>
        <w:t xml:space="preserve"> para que en su lugar se </w:t>
      </w:r>
      <w:r w:rsidR="004E0DD9" w:rsidRPr="004E0DD9">
        <w:rPr>
          <w:rFonts w:ascii="Arial" w:hAnsi="Arial" w:cs="Arial"/>
          <w:sz w:val="24"/>
        </w:rPr>
        <w:t>aprueb</w:t>
      </w:r>
      <w:r w:rsidR="00477B37">
        <w:rPr>
          <w:rFonts w:ascii="Arial" w:hAnsi="Arial" w:cs="Arial"/>
          <w:sz w:val="24"/>
        </w:rPr>
        <w:t>e</w:t>
      </w:r>
      <w:r w:rsidR="004E0DD9" w:rsidRPr="004E0DD9">
        <w:rPr>
          <w:rFonts w:ascii="Arial" w:hAnsi="Arial" w:cs="Arial"/>
          <w:sz w:val="24"/>
        </w:rPr>
        <w:t xml:space="preserve"> la liquidación</w:t>
      </w:r>
      <w:r w:rsidR="00477B37">
        <w:rPr>
          <w:rFonts w:ascii="Arial" w:hAnsi="Arial" w:cs="Arial"/>
          <w:sz w:val="24"/>
        </w:rPr>
        <w:t xml:space="preserve"> </w:t>
      </w:r>
      <w:r w:rsidR="004E0DD9" w:rsidRPr="004E0DD9">
        <w:rPr>
          <w:rFonts w:ascii="Arial" w:hAnsi="Arial" w:cs="Arial"/>
          <w:sz w:val="24"/>
        </w:rPr>
        <w:t>acercada</w:t>
      </w:r>
      <w:r w:rsidR="00252465">
        <w:rPr>
          <w:rFonts w:ascii="Arial" w:hAnsi="Arial" w:cs="Arial"/>
          <w:sz w:val="24"/>
        </w:rPr>
        <w:t>,</w:t>
      </w:r>
      <w:r w:rsidR="00477B37">
        <w:rPr>
          <w:rFonts w:ascii="Arial" w:hAnsi="Arial" w:cs="Arial"/>
          <w:sz w:val="24"/>
        </w:rPr>
        <w:t xml:space="preserve"> pues expone que fue practicada acorde con los parámetros del art</w:t>
      </w:r>
      <w:r w:rsidR="002D3B40">
        <w:rPr>
          <w:rFonts w:ascii="Arial" w:hAnsi="Arial" w:cs="Arial"/>
          <w:sz w:val="24"/>
        </w:rPr>
        <w:t xml:space="preserve">ículo 884 del </w:t>
      </w:r>
      <w:proofErr w:type="spellStart"/>
      <w:r w:rsidR="002D3B40">
        <w:rPr>
          <w:rFonts w:ascii="Arial" w:hAnsi="Arial" w:cs="Arial"/>
          <w:sz w:val="24"/>
        </w:rPr>
        <w:t>CCo</w:t>
      </w:r>
      <w:proofErr w:type="spellEnd"/>
      <w:r w:rsidR="002D3B40">
        <w:rPr>
          <w:rFonts w:ascii="Arial" w:hAnsi="Arial" w:cs="Arial"/>
          <w:sz w:val="24"/>
        </w:rPr>
        <w:t xml:space="preserve"> y</w:t>
      </w:r>
      <w:r w:rsidR="00007DED">
        <w:rPr>
          <w:rFonts w:ascii="Arial" w:hAnsi="Arial" w:cs="Arial"/>
          <w:sz w:val="24"/>
        </w:rPr>
        <w:t xml:space="preserve"> reconoce la fluctuación de la tasa de interés emitida por la </w:t>
      </w:r>
      <w:r w:rsidR="00007DED" w:rsidRPr="00007DED">
        <w:rPr>
          <w:rFonts w:ascii="Arial" w:hAnsi="Arial" w:cs="Arial"/>
          <w:sz w:val="24"/>
        </w:rPr>
        <w:t>Superintendencia Financiera de Colombia</w:t>
      </w:r>
      <w:r w:rsidR="0075183E">
        <w:rPr>
          <w:rFonts w:ascii="Arial" w:hAnsi="Arial" w:cs="Arial"/>
          <w:sz w:val="24"/>
        </w:rPr>
        <w:t>,</w:t>
      </w:r>
      <w:r w:rsidR="002D3B40">
        <w:rPr>
          <w:rFonts w:ascii="Arial" w:hAnsi="Arial" w:cs="Arial"/>
          <w:sz w:val="24"/>
        </w:rPr>
        <w:t xml:space="preserve"> en los términos que indicó la decisión cuestionada </w:t>
      </w:r>
      <w:r w:rsidR="0057281C" w:rsidRPr="0057281C">
        <w:rPr>
          <w:rFonts w:ascii="Arial" w:hAnsi="Arial" w:cs="Arial"/>
          <w:sz w:val="24"/>
          <w:szCs w:val="24"/>
        </w:rPr>
        <w:t>(Folio</w:t>
      </w:r>
      <w:r w:rsidR="005543CF">
        <w:rPr>
          <w:rFonts w:ascii="Arial" w:hAnsi="Arial" w:cs="Arial"/>
          <w:sz w:val="24"/>
          <w:szCs w:val="24"/>
        </w:rPr>
        <w:t xml:space="preserve"> </w:t>
      </w:r>
      <w:r w:rsidR="002D3B40">
        <w:rPr>
          <w:rFonts w:ascii="Arial" w:hAnsi="Arial" w:cs="Arial"/>
          <w:sz w:val="24"/>
          <w:szCs w:val="24"/>
        </w:rPr>
        <w:t>20</w:t>
      </w:r>
      <w:r w:rsidR="003B1865" w:rsidRPr="0057281C">
        <w:rPr>
          <w:rFonts w:ascii="Arial" w:hAnsi="Arial" w:cs="Arial"/>
          <w:sz w:val="24"/>
          <w:szCs w:val="24"/>
        </w:rPr>
        <w:t xml:space="preserve">, cuaderno </w:t>
      </w:r>
      <w:r w:rsidR="002D3B40" w:rsidRPr="002D3B40">
        <w:rPr>
          <w:rFonts w:ascii="Arial" w:hAnsi="Arial" w:cs="Arial"/>
          <w:sz w:val="24"/>
          <w:szCs w:val="24"/>
        </w:rPr>
        <w:t>de copias auténticas</w:t>
      </w:r>
      <w:r w:rsidR="0057281C" w:rsidRPr="0057281C">
        <w:rPr>
          <w:rFonts w:ascii="Arial" w:hAnsi="Arial" w:cs="Arial"/>
          <w:sz w:val="24"/>
          <w:szCs w:val="24"/>
        </w:rPr>
        <w:t>).</w:t>
      </w:r>
    </w:p>
    <w:p w:rsidR="006A7F66" w:rsidRPr="00336027" w:rsidRDefault="006A7F66" w:rsidP="00356104">
      <w:pPr>
        <w:pStyle w:val="Sinespaciado"/>
        <w:spacing w:line="360" w:lineRule="auto"/>
        <w:jc w:val="both"/>
        <w:rPr>
          <w:rFonts w:ascii="Arial" w:hAnsi="Arial" w:cs="Arial"/>
          <w:sz w:val="24"/>
        </w:rPr>
      </w:pPr>
    </w:p>
    <w:p w:rsidR="00A640EB" w:rsidRPr="00336027" w:rsidRDefault="00A640EB" w:rsidP="00A640EB">
      <w:pPr>
        <w:numPr>
          <w:ilvl w:val="0"/>
          <w:numId w:val="4"/>
        </w:numPr>
        <w:spacing w:line="360" w:lineRule="auto"/>
        <w:jc w:val="both"/>
        <w:rPr>
          <w:rFonts w:ascii="Arial" w:hAnsi="Arial" w:cs="Arial"/>
        </w:rPr>
      </w:pPr>
      <w:r w:rsidRPr="00336027">
        <w:rPr>
          <w:rFonts w:ascii="Arial" w:hAnsi="Arial" w:cs="Arial"/>
          <w:sz w:val="32"/>
        </w:rPr>
        <w:t>L</w:t>
      </w:r>
      <w:r w:rsidRPr="00336027">
        <w:rPr>
          <w:rFonts w:ascii="Arial" w:hAnsi="Arial" w:cs="Arial"/>
        </w:rPr>
        <w:t>AS ESTIMACIONES JURÍDICAS PARA DECIDIR</w:t>
      </w:r>
    </w:p>
    <w:p w:rsidR="00A640EB" w:rsidRPr="006B11EE" w:rsidRDefault="00A640EB" w:rsidP="00A640EB">
      <w:pPr>
        <w:pStyle w:val="Sinespaciado"/>
        <w:spacing w:line="360" w:lineRule="auto"/>
        <w:jc w:val="both"/>
        <w:rPr>
          <w:rFonts w:ascii="Arial" w:hAnsi="Arial"/>
          <w:sz w:val="24"/>
          <w:szCs w:val="24"/>
        </w:rPr>
      </w:pPr>
    </w:p>
    <w:p w:rsidR="00A640EB" w:rsidRDefault="00A640EB" w:rsidP="00A640EB">
      <w:pPr>
        <w:pStyle w:val="Textopredeterminado"/>
        <w:numPr>
          <w:ilvl w:val="1"/>
          <w:numId w:val="4"/>
        </w:numPr>
        <w:spacing w:line="360" w:lineRule="auto"/>
        <w:jc w:val="both"/>
        <w:rPr>
          <w:rFonts w:ascii="Arial" w:hAnsi="Arial" w:cs="Arial"/>
        </w:rPr>
      </w:pPr>
      <w:r>
        <w:rPr>
          <w:rFonts w:ascii="Arial" w:hAnsi="Arial" w:cs="Arial"/>
        </w:rPr>
        <w:t>La competencia funcional</w:t>
      </w:r>
    </w:p>
    <w:p w:rsidR="00A640EB" w:rsidRDefault="00A640EB" w:rsidP="00A640EB">
      <w:pPr>
        <w:pStyle w:val="Textopredeterminado"/>
        <w:spacing w:line="360" w:lineRule="auto"/>
        <w:jc w:val="both"/>
        <w:rPr>
          <w:rFonts w:ascii="Arial" w:hAnsi="Arial" w:cs="Arial"/>
        </w:rPr>
      </w:pPr>
    </w:p>
    <w:p w:rsidR="00A640EB" w:rsidRDefault="00A640EB" w:rsidP="00A640EB">
      <w:pPr>
        <w:pStyle w:val="Textoindependiente"/>
        <w:spacing w:line="360" w:lineRule="auto"/>
        <w:rPr>
          <w:rFonts w:ascii="Arial" w:hAnsi="Arial" w:cs="Arial"/>
          <w:sz w:val="24"/>
          <w:szCs w:val="22"/>
          <w:lang w:val="es-MX"/>
        </w:rPr>
      </w:pPr>
      <w:r>
        <w:rPr>
          <w:rFonts w:ascii="Arial" w:hAnsi="Arial" w:cs="Arial"/>
          <w:sz w:val="24"/>
          <w:szCs w:val="22"/>
        </w:rPr>
        <w:t xml:space="preserve">La </w:t>
      </w:r>
      <w:r w:rsidRPr="006315E3">
        <w:rPr>
          <w:rFonts w:ascii="Arial" w:hAnsi="Arial" w:cs="Arial"/>
          <w:sz w:val="24"/>
          <w:szCs w:val="22"/>
        </w:rPr>
        <w:t xml:space="preserve">facultad </w:t>
      </w:r>
      <w:r>
        <w:rPr>
          <w:rFonts w:ascii="Arial" w:hAnsi="Arial" w:cs="Arial"/>
          <w:sz w:val="24"/>
          <w:szCs w:val="22"/>
        </w:rPr>
        <w:t xml:space="preserve">jurídica </w:t>
      </w:r>
      <w:r w:rsidRPr="006315E3">
        <w:rPr>
          <w:rFonts w:ascii="Arial" w:hAnsi="Arial" w:cs="Arial"/>
          <w:sz w:val="24"/>
          <w:szCs w:val="22"/>
        </w:rPr>
        <w:t xml:space="preserve">para </w:t>
      </w:r>
      <w:r>
        <w:rPr>
          <w:rFonts w:ascii="Arial" w:hAnsi="Arial" w:cs="Arial"/>
          <w:sz w:val="24"/>
          <w:szCs w:val="22"/>
        </w:rPr>
        <w:t xml:space="preserve">desatar </w:t>
      </w:r>
      <w:r w:rsidRPr="006315E3">
        <w:rPr>
          <w:rFonts w:ascii="Arial" w:hAnsi="Arial" w:cs="Arial"/>
          <w:sz w:val="24"/>
          <w:szCs w:val="22"/>
        </w:rPr>
        <w:t xml:space="preserve">la </w:t>
      </w:r>
      <w:proofErr w:type="spellStart"/>
      <w:r>
        <w:rPr>
          <w:rFonts w:ascii="Arial" w:hAnsi="Arial" w:cs="Arial"/>
          <w:sz w:val="24"/>
          <w:szCs w:val="22"/>
        </w:rPr>
        <w:t>litis</w:t>
      </w:r>
      <w:proofErr w:type="spellEnd"/>
      <w:r>
        <w:rPr>
          <w:rFonts w:ascii="Arial" w:hAnsi="Arial" w:cs="Arial"/>
          <w:sz w:val="24"/>
          <w:szCs w:val="22"/>
        </w:rPr>
        <w:t>, radica en esta Colegiatura por e</w:t>
      </w:r>
      <w:r w:rsidRPr="006315E3">
        <w:rPr>
          <w:rFonts w:ascii="Arial" w:hAnsi="Arial" w:cs="Arial"/>
          <w:sz w:val="24"/>
          <w:szCs w:val="22"/>
        </w:rPr>
        <w:t>l factor funcional</w:t>
      </w:r>
      <w:r>
        <w:rPr>
          <w:rFonts w:ascii="Arial" w:hAnsi="Arial" w:cs="Arial"/>
          <w:sz w:val="24"/>
          <w:szCs w:val="22"/>
        </w:rPr>
        <w:t xml:space="preserve"> (Artículo 35, </w:t>
      </w:r>
      <w:proofErr w:type="spellStart"/>
      <w:r>
        <w:rPr>
          <w:rFonts w:ascii="Arial" w:hAnsi="Arial" w:cs="Arial"/>
          <w:sz w:val="24"/>
          <w:szCs w:val="22"/>
        </w:rPr>
        <w:t>CGP</w:t>
      </w:r>
      <w:proofErr w:type="spellEnd"/>
      <w:r>
        <w:rPr>
          <w:rFonts w:ascii="Arial" w:hAnsi="Arial" w:cs="Arial"/>
          <w:sz w:val="24"/>
          <w:szCs w:val="22"/>
        </w:rPr>
        <w:t>)</w:t>
      </w:r>
      <w:r w:rsidRPr="006315E3">
        <w:rPr>
          <w:rFonts w:ascii="Arial" w:hAnsi="Arial" w:cs="Arial"/>
          <w:sz w:val="24"/>
          <w:szCs w:val="22"/>
        </w:rPr>
        <w:t xml:space="preserve">, </w:t>
      </w:r>
      <w:r>
        <w:rPr>
          <w:rFonts w:ascii="Arial" w:hAnsi="Arial" w:cs="Arial"/>
          <w:sz w:val="24"/>
          <w:szCs w:val="22"/>
        </w:rPr>
        <w:t xml:space="preserve">como </w:t>
      </w:r>
      <w:r w:rsidRPr="006315E3">
        <w:rPr>
          <w:rFonts w:ascii="Arial" w:hAnsi="Arial" w:cs="Arial"/>
          <w:sz w:val="24"/>
          <w:szCs w:val="22"/>
          <w:lang w:val="es-MX"/>
        </w:rPr>
        <w:t>superior</w:t>
      </w:r>
      <w:r>
        <w:rPr>
          <w:rFonts w:ascii="Arial" w:hAnsi="Arial" w:cs="Arial"/>
          <w:sz w:val="24"/>
          <w:szCs w:val="22"/>
          <w:lang w:val="es-MX"/>
        </w:rPr>
        <w:t>a jerárquica</w:t>
      </w:r>
      <w:r w:rsidRPr="006315E3">
        <w:rPr>
          <w:rFonts w:ascii="Arial" w:hAnsi="Arial" w:cs="Arial"/>
          <w:sz w:val="24"/>
          <w:szCs w:val="22"/>
          <w:lang w:val="es-MX"/>
        </w:rPr>
        <w:t xml:space="preserve"> del Juzgado </w:t>
      </w:r>
      <w:r w:rsidR="00BA0C4B">
        <w:rPr>
          <w:rFonts w:ascii="Arial" w:hAnsi="Arial" w:cs="Arial"/>
          <w:sz w:val="24"/>
          <w:szCs w:val="22"/>
          <w:lang w:val="es-MX"/>
        </w:rPr>
        <w:t xml:space="preserve">Primero </w:t>
      </w:r>
      <w:r>
        <w:rPr>
          <w:rFonts w:ascii="Arial" w:hAnsi="Arial" w:cs="Arial"/>
          <w:sz w:val="24"/>
          <w:szCs w:val="22"/>
          <w:lang w:val="es-MX"/>
        </w:rPr>
        <w:t>Civil del Circuito de esta localidad</w:t>
      </w:r>
      <w:r>
        <w:rPr>
          <w:rFonts w:ascii="Arial" w:hAnsi="Arial"/>
          <w:sz w:val="24"/>
        </w:rPr>
        <w:t xml:space="preserve">, </w:t>
      </w:r>
      <w:r>
        <w:rPr>
          <w:rFonts w:ascii="Arial" w:hAnsi="Arial" w:cs="Arial"/>
          <w:sz w:val="24"/>
          <w:szCs w:val="22"/>
          <w:lang w:val="es-MX"/>
        </w:rPr>
        <w:t>donde cursa el asunto</w:t>
      </w:r>
      <w:r w:rsidRPr="006315E3">
        <w:rPr>
          <w:rFonts w:ascii="Arial" w:hAnsi="Arial" w:cs="Arial"/>
          <w:sz w:val="24"/>
          <w:szCs w:val="22"/>
          <w:lang w:val="es-MX"/>
        </w:rPr>
        <w:t>.</w:t>
      </w:r>
    </w:p>
    <w:p w:rsidR="00A640EB" w:rsidRDefault="00A640EB" w:rsidP="00A640EB">
      <w:pPr>
        <w:pStyle w:val="Textopredeterminado"/>
        <w:spacing w:line="360" w:lineRule="auto"/>
        <w:jc w:val="both"/>
        <w:textAlignment w:val="auto"/>
        <w:rPr>
          <w:rFonts w:ascii="Arial" w:hAnsi="Arial" w:cs="Arial"/>
          <w:color w:val="auto"/>
          <w:lang w:val="es-ES"/>
        </w:rPr>
      </w:pPr>
    </w:p>
    <w:p w:rsidR="00A640EB" w:rsidRPr="007764C5" w:rsidRDefault="00A640EB" w:rsidP="00A640EB">
      <w:pPr>
        <w:pStyle w:val="Textopredeterminado"/>
        <w:numPr>
          <w:ilvl w:val="1"/>
          <w:numId w:val="4"/>
        </w:numPr>
        <w:spacing w:line="360" w:lineRule="auto"/>
        <w:jc w:val="both"/>
        <w:rPr>
          <w:rFonts w:ascii="Arial" w:hAnsi="Arial" w:cs="Arial"/>
        </w:rPr>
      </w:pPr>
      <w:r w:rsidRPr="00336027">
        <w:rPr>
          <w:rFonts w:ascii="Arial" w:hAnsi="Arial" w:cs="Arial"/>
        </w:rPr>
        <w:t>Los presupuestos de viabilidad</w:t>
      </w:r>
    </w:p>
    <w:p w:rsidR="00A640EB" w:rsidRDefault="00A640EB" w:rsidP="00A640EB">
      <w:pPr>
        <w:pStyle w:val="Sinespaciado"/>
        <w:spacing w:line="360" w:lineRule="auto"/>
        <w:jc w:val="both"/>
        <w:rPr>
          <w:rFonts w:ascii="Arial" w:hAnsi="Arial" w:cs="Arial"/>
          <w:sz w:val="24"/>
        </w:rPr>
      </w:pPr>
    </w:p>
    <w:p w:rsidR="00A640EB" w:rsidRDefault="00BA0C4B" w:rsidP="00A640EB">
      <w:pPr>
        <w:spacing w:line="360" w:lineRule="auto"/>
        <w:jc w:val="both"/>
        <w:rPr>
          <w:rFonts w:ascii="Arial" w:hAnsi="Arial" w:cs="Arial"/>
          <w:i/>
          <w:szCs w:val="22"/>
        </w:rPr>
      </w:pPr>
      <w:r>
        <w:rPr>
          <w:rFonts w:ascii="Arial" w:hAnsi="Arial"/>
        </w:rPr>
        <w:t xml:space="preserve">Lo primero es </w:t>
      </w:r>
      <w:r w:rsidR="00A640EB" w:rsidRPr="00D474D9">
        <w:rPr>
          <w:rFonts w:ascii="Arial" w:hAnsi="Arial"/>
        </w:rPr>
        <w:t xml:space="preserve">advertir que en materia de impugnaciones, si bien la regulación en el </w:t>
      </w:r>
      <w:proofErr w:type="spellStart"/>
      <w:r w:rsidR="00A640EB" w:rsidRPr="00D474D9">
        <w:rPr>
          <w:rFonts w:ascii="Arial" w:hAnsi="Arial"/>
        </w:rPr>
        <w:t>CGP</w:t>
      </w:r>
      <w:proofErr w:type="spellEnd"/>
      <w:r w:rsidR="00A640EB" w:rsidRPr="00D474D9">
        <w:rPr>
          <w:rFonts w:ascii="Arial" w:hAnsi="Arial"/>
        </w:rPr>
        <w:t xml:space="preserve"> modificó algunos tópicos, lo atinente a los supuestos de viabilidad del recurso y específicamente para los autos, no tuvo un cambio sustancial respecto de lo estatuido para este aspecto en el </w:t>
      </w:r>
      <w:proofErr w:type="spellStart"/>
      <w:r w:rsidR="00A640EB" w:rsidRPr="00D474D9">
        <w:rPr>
          <w:rFonts w:ascii="Arial" w:hAnsi="Arial"/>
        </w:rPr>
        <w:t>CPC</w:t>
      </w:r>
      <w:proofErr w:type="spellEnd"/>
      <w:r w:rsidR="00A640EB" w:rsidRPr="00D474D9">
        <w:rPr>
          <w:rFonts w:ascii="Arial" w:hAnsi="Arial"/>
        </w:rPr>
        <w:t xml:space="preserve">, de tal suerte que la jurisprudencia y la doctrina que se han encargado de estudiar el tema con arreglo al </w:t>
      </w:r>
      <w:proofErr w:type="spellStart"/>
      <w:r w:rsidR="00A640EB" w:rsidRPr="00D474D9">
        <w:rPr>
          <w:rFonts w:ascii="Arial" w:hAnsi="Arial"/>
        </w:rPr>
        <w:t>CPC</w:t>
      </w:r>
      <w:proofErr w:type="spellEnd"/>
      <w:r w:rsidR="00A640EB" w:rsidRPr="00D474D9">
        <w:rPr>
          <w:rFonts w:ascii="Arial" w:hAnsi="Arial" w:cs="Arial"/>
          <w:szCs w:val="22"/>
        </w:rPr>
        <w:t>, son aplicables para el nuevo estatuto y en lo tocante a la revisión de la alzada.</w:t>
      </w:r>
    </w:p>
    <w:p w:rsidR="00A640EB" w:rsidRDefault="00A640EB" w:rsidP="00A640EB">
      <w:pPr>
        <w:pStyle w:val="Sinespaciado"/>
        <w:spacing w:line="360" w:lineRule="auto"/>
        <w:jc w:val="both"/>
        <w:rPr>
          <w:rFonts w:ascii="Arial" w:hAnsi="Arial" w:cs="Arial"/>
          <w:sz w:val="24"/>
        </w:rPr>
      </w:pPr>
    </w:p>
    <w:p w:rsidR="005543CF" w:rsidRDefault="004D3892" w:rsidP="005543CF">
      <w:pPr>
        <w:pStyle w:val="Sinespaciado"/>
        <w:spacing w:line="360" w:lineRule="auto"/>
        <w:jc w:val="both"/>
        <w:rPr>
          <w:rFonts w:ascii="Arial" w:hAnsi="Arial" w:cs="Arial"/>
        </w:rPr>
      </w:pPr>
      <w:r>
        <w:rPr>
          <w:rFonts w:ascii="Arial" w:hAnsi="Arial" w:cs="Arial"/>
          <w:sz w:val="24"/>
        </w:rPr>
        <w:t>En ese contexto, hay que decir que s</w:t>
      </w:r>
      <w:r w:rsidRPr="00336027">
        <w:rPr>
          <w:rFonts w:ascii="Arial" w:hAnsi="Arial" w:cs="Arial"/>
          <w:sz w:val="24"/>
        </w:rPr>
        <w:t xml:space="preserve">iempre es indispensable la revisión de </w:t>
      </w:r>
      <w:r>
        <w:rPr>
          <w:rFonts w:ascii="Arial" w:hAnsi="Arial" w:cs="Arial"/>
          <w:sz w:val="24"/>
        </w:rPr>
        <w:t>es</w:t>
      </w:r>
      <w:r w:rsidRPr="00336027">
        <w:rPr>
          <w:rFonts w:ascii="Arial" w:hAnsi="Arial" w:cs="Arial"/>
          <w:sz w:val="24"/>
        </w:rPr>
        <w:t xml:space="preserve">os </w:t>
      </w:r>
      <w:r>
        <w:rPr>
          <w:rFonts w:ascii="Arial" w:hAnsi="Arial" w:cs="Arial"/>
          <w:sz w:val="24"/>
        </w:rPr>
        <w:t>pre</w:t>
      </w:r>
      <w:r w:rsidRPr="00336027">
        <w:rPr>
          <w:rFonts w:ascii="Arial" w:hAnsi="Arial" w:cs="Arial"/>
          <w:sz w:val="24"/>
        </w:rPr>
        <w:t xml:space="preserve">supuestos </w:t>
      </w:r>
      <w:r>
        <w:rPr>
          <w:rFonts w:ascii="Arial" w:hAnsi="Arial" w:cs="Arial"/>
          <w:sz w:val="24"/>
        </w:rPr>
        <w:t xml:space="preserve">que permiten desatar </w:t>
      </w:r>
      <w:r w:rsidRPr="00336027">
        <w:rPr>
          <w:rFonts w:ascii="Arial" w:hAnsi="Arial" w:cs="Arial"/>
          <w:sz w:val="24"/>
        </w:rPr>
        <w:t xml:space="preserve">el recurso, </w:t>
      </w:r>
      <w:r>
        <w:rPr>
          <w:rFonts w:ascii="Arial" w:hAnsi="Arial" w:cs="Arial"/>
          <w:sz w:val="24"/>
        </w:rPr>
        <w:t xml:space="preserve">según lo </w:t>
      </w:r>
      <w:r w:rsidRPr="00336027">
        <w:rPr>
          <w:rFonts w:ascii="Arial" w:hAnsi="Arial" w:cs="Arial"/>
          <w:sz w:val="24"/>
        </w:rPr>
        <w:t>rotula la doctrina</w:t>
      </w:r>
      <w:r>
        <w:rPr>
          <w:rFonts w:ascii="Arial" w:hAnsi="Arial" w:cs="Arial"/>
          <w:sz w:val="24"/>
        </w:rPr>
        <w:t xml:space="preserve"> </w:t>
      </w:r>
      <w:r w:rsidRPr="002E1265">
        <w:rPr>
          <w:rFonts w:ascii="Arial" w:hAnsi="Arial" w:cs="Arial"/>
          <w:sz w:val="24"/>
          <w:szCs w:val="24"/>
        </w:rPr>
        <w:t>procesal nacional</w:t>
      </w:r>
      <w:r w:rsidRPr="002E1265">
        <w:rPr>
          <w:rFonts w:ascii="Arial" w:hAnsi="Arial" w:cs="Arial"/>
          <w:sz w:val="24"/>
          <w:szCs w:val="24"/>
          <w:vertAlign w:val="superscript"/>
        </w:rPr>
        <w:footnoteReference w:id="1"/>
      </w:r>
      <w:r w:rsidRPr="002E1265">
        <w:rPr>
          <w:rFonts w:ascii="Arial" w:hAnsi="Arial" w:cs="Arial"/>
          <w:sz w:val="24"/>
          <w:szCs w:val="24"/>
          <w:vertAlign w:val="superscript"/>
        </w:rPr>
        <w:t>-</w:t>
      </w:r>
      <w:r w:rsidRPr="002E1265">
        <w:rPr>
          <w:rFonts w:ascii="Arial" w:hAnsi="Arial" w:cs="Arial"/>
          <w:sz w:val="24"/>
          <w:szCs w:val="24"/>
          <w:vertAlign w:val="superscript"/>
        </w:rPr>
        <w:footnoteReference w:id="2"/>
      </w:r>
      <w:r w:rsidRPr="00336027">
        <w:rPr>
          <w:rFonts w:ascii="Arial" w:hAnsi="Arial" w:cs="Arial"/>
          <w:sz w:val="24"/>
        </w:rPr>
        <w:t>, a efectos de examinar el tema discutido por vía de apelación</w:t>
      </w:r>
      <w:r>
        <w:rPr>
          <w:rFonts w:ascii="Arial" w:hAnsi="Arial" w:cs="Arial"/>
          <w:sz w:val="24"/>
        </w:rPr>
        <w:t>, puesto que s</w:t>
      </w:r>
      <w:r w:rsidRPr="00336027">
        <w:rPr>
          <w:rFonts w:ascii="Arial" w:hAnsi="Arial" w:cs="Arial"/>
          <w:sz w:val="24"/>
        </w:rPr>
        <w:t>e dice que son ellos una serie de exigencias normativas formales que permiten su trámite y aseguran su decisión.  Y como anota el profesor López Blanco: “</w:t>
      </w:r>
      <w:r w:rsidRPr="00336027">
        <w:rPr>
          <w:rFonts w:ascii="Arial" w:hAnsi="Arial" w:cs="Arial"/>
          <w:i/>
        </w:rPr>
        <w:t xml:space="preserve">En todo caso sin estar reunidos los requisitos de viabilidad del recurso jamás se podrá tener éxito en el mismo por </w:t>
      </w:r>
      <w:r w:rsidRPr="00336027">
        <w:rPr>
          <w:rFonts w:ascii="Arial" w:hAnsi="Arial" w:cs="Arial"/>
          <w:i/>
        </w:rPr>
        <w:lastRenderedPageBreak/>
        <w:t>constituir un precedente necesario para decidirlo.</w:t>
      </w:r>
      <w:r w:rsidRPr="00336027">
        <w:rPr>
          <w:rFonts w:ascii="Arial" w:hAnsi="Arial" w:cs="Arial"/>
          <w:sz w:val="24"/>
        </w:rPr>
        <w:t>”</w:t>
      </w:r>
      <w:r w:rsidRPr="00336027">
        <w:rPr>
          <w:rFonts w:ascii="Arial" w:hAnsi="Arial" w:cs="Arial"/>
          <w:vertAlign w:val="superscript"/>
        </w:rPr>
        <w:footnoteReference w:id="3"/>
      </w:r>
      <w:r w:rsidRPr="00336027">
        <w:rPr>
          <w:rFonts w:ascii="Arial" w:hAnsi="Arial" w:cs="Arial"/>
          <w:sz w:val="24"/>
        </w:rPr>
        <w:t xml:space="preserve">. </w:t>
      </w:r>
      <w:r w:rsidR="005543CF" w:rsidRPr="005543CF">
        <w:rPr>
          <w:rFonts w:ascii="Arial" w:hAnsi="Arial" w:cs="Arial"/>
          <w:sz w:val="24"/>
        </w:rPr>
        <w:t>Y lo explica el profesor Rojas Gómez</w:t>
      </w:r>
      <w:r w:rsidR="005543CF" w:rsidRPr="00B27CC5">
        <w:rPr>
          <w:rStyle w:val="Refdenotaalpie"/>
          <w:rFonts w:ascii="Arial" w:hAnsi="Arial" w:cs="Arial"/>
        </w:rPr>
        <w:footnoteReference w:id="4"/>
      </w:r>
      <w:r w:rsidR="005543CF" w:rsidRPr="00B27CC5">
        <w:rPr>
          <w:rFonts w:ascii="Arial" w:hAnsi="Arial" w:cs="Arial"/>
        </w:rPr>
        <w:t xml:space="preserve"> </w:t>
      </w:r>
      <w:r w:rsidR="005543CF" w:rsidRPr="005543CF">
        <w:rPr>
          <w:rFonts w:ascii="Arial" w:hAnsi="Arial" w:cs="Arial"/>
          <w:sz w:val="24"/>
        </w:rPr>
        <w:t>en su obra:</w:t>
      </w:r>
      <w:r w:rsidR="005543CF" w:rsidRPr="00B27CC5">
        <w:rPr>
          <w:rFonts w:ascii="Arial" w:hAnsi="Arial" w:cs="Arial"/>
        </w:rPr>
        <w:t xml:space="preserve"> “</w:t>
      </w:r>
      <w:r w:rsidR="005543CF" w:rsidRPr="008569C4">
        <w:rPr>
          <w:rFonts w:ascii="Arial" w:hAnsi="Arial" w:cs="Arial"/>
          <w:i/>
        </w:rPr>
        <w:t>(…) para que la impugnación pueda ser tramitada hasta establecer si debe prosperar han de cumplirse unos precisos requisitos.  En ausencia de ellos no debe dársele curso a</w:t>
      </w:r>
      <w:r w:rsidR="005543CF">
        <w:rPr>
          <w:rFonts w:ascii="Arial" w:hAnsi="Arial" w:cs="Arial"/>
          <w:i/>
        </w:rPr>
        <w:t xml:space="preserve"> </w:t>
      </w:r>
      <w:r w:rsidR="005543CF" w:rsidRPr="008569C4">
        <w:rPr>
          <w:rFonts w:ascii="Arial" w:hAnsi="Arial" w:cs="Arial"/>
          <w:i/>
        </w:rPr>
        <w:t>l</w:t>
      </w:r>
      <w:r w:rsidR="005543CF">
        <w:rPr>
          <w:rFonts w:ascii="Arial" w:hAnsi="Arial" w:cs="Arial"/>
          <w:i/>
        </w:rPr>
        <w:t>a</w:t>
      </w:r>
      <w:r w:rsidR="005543CF" w:rsidRPr="008569C4">
        <w:rPr>
          <w:rFonts w:ascii="Arial" w:hAnsi="Arial" w:cs="Arial"/>
          <w:i/>
        </w:rPr>
        <w:t xml:space="preserve"> impugnación, o el trámite queda trunco, si ya se inició.</w:t>
      </w:r>
      <w:r w:rsidR="005543CF">
        <w:rPr>
          <w:rFonts w:ascii="Arial" w:hAnsi="Arial" w:cs="Arial"/>
        </w:rPr>
        <w:t>”.</w:t>
      </w:r>
    </w:p>
    <w:p w:rsidR="005543CF" w:rsidRPr="00336027" w:rsidRDefault="005543CF" w:rsidP="004D3892">
      <w:pPr>
        <w:pStyle w:val="Sinespaciado"/>
        <w:spacing w:line="360" w:lineRule="auto"/>
        <w:jc w:val="both"/>
        <w:rPr>
          <w:rFonts w:ascii="Arial" w:hAnsi="Arial" w:cs="Arial"/>
          <w:sz w:val="24"/>
        </w:rPr>
      </w:pPr>
    </w:p>
    <w:p w:rsidR="004D3892" w:rsidRDefault="004D3892" w:rsidP="004D3892">
      <w:pPr>
        <w:pStyle w:val="Sinespaciado"/>
        <w:spacing w:line="360" w:lineRule="auto"/>
        <w:jc w:val="both"/>
        <w:rPr>
          <w:rFonts w:ascii="Arial" w:hAnsi="Arial" w:cs="Arial"/>
          <w:sz w:val="24"/>
        </w:rPr>
      </w:pPr>
      <w:r w:rsidRPr="00336027">
        <w:rPr>
          <w:rFonts w:ascii="Arial" w:hAnsi="Arial" w:cs="Arial"/>
          <w:sz w:val="24"/>
        </w:rPr>
        <w:t xml:space="preserve">Los requisitos son concurrentes, si está ausente uno, debe desecharse el estudio de la impugnación. Para </w:t>
      </w:r>
      <w:r>
        <w:rPr>
          <w:rFonts w:ascii="Arial" w:hAnsi="Arial" w:cs="Arial"/>
          <w:sz w:val="24"/>
        </w:rPr>
        <w:t xml:space="preserve">este caso, </w:t>
      </w:r>
      <w:r w:rsidRPr="00336027">
        <w:rPr>
          <w:rFonts w:ascii="Arial" w:hAnsi="Arial" w:cs="Arial"/>
          <w:sz w:val="24"/>
        </w:rPr>
        <w:t>son: legitimación, oportunidad, procedencia y sustentación; todos debidamente satisfechos</w:t>
      </w:r>
      <w:r>
        <w:rPr>
          <w:rFonts w:ascii="Arial" w:hAnsi="Arial" w:cs="Arial"/>
          <w:sz w:val="24"/>
        </w:rPr>
        <w:t xml:space="preserve">.  </w:t>
      </w:r>
    </w:p>
    <w:p w:rsidR="00A640EB" w:rsidRPr="00123D1C" w:rsidRDefault="00A640EB" w:rsidP="00A640EB">
      <w:pPr>
        <w:pStyle w:val="Sinespaciado"/>
        <w:spacing w:line="360" w:lineRule="auto"/>
        <w:jc w:val="both"/>
        <w:rPr>
          <w:rFonts w:ascii="Arial" w:hAnsi="Arial" w:cs="Arial"/>
        </w:rPr>
      </w:pPr>
    </w:p>
    <w:p w:rsidR="00BF3114" w:rsidRPr="006315E3" w:rsidRDefault="00BF3114" w:rsidP="00BA6D3A">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6315E3">
        <w:rPr>
          <w:rFonts w:ascii="Arial" w:hAnsi="Arial" w:cs="Arial"/>
          <w:sz w:val="24"/>
          <w:lang w:val="es-CO"/>
        </w:rPr>
        <w:t>El problema jurídico para resolver</w:t>
      </w:r>
    </w:p>
    <w:p w:rsidR="00BF3114" w:rsidRPr="00123D1C" w:rsidRDefault="00BF3114" w:rsidP="00BF3114">
      <w:pPr>
        <w:pStyle w:val="Sinespaciado"/>
        <w:spacing w:line="360" w:lineRule="auto"/>
        <w:jc w:val="both"/>
        <w:rPr>
          <w:rFonts w:ascii="Arial" w:hAnsi="Arial" w:cs="Arial"/>
          <w:sz w:val="18"/>
          <w:lang w:val="es-CO"/>
        </w:rPr>
      </w:pPr>
    </w:p>
    <w:p w:rsidR="0053086A" w:rsidRDefault="00BF3114" w:rsidP="00BF3114">
      <w:pPr>
        <w:pStyle w:val="Sinespaciado"/>
        <w:spacing w:line="360" w:lineRule="auto"/>
        <w:jc w:val="both"/>
        <w:rPr>
          <w:rFonts w:ascii="Arial" w:hAnsi="Arial"/>
          <w:sz w:val="24"/>
          <w:szCs w:val="24"/>
        </w:rPr>
      </w:pPr>
      <w:r w:rsidRPr="006B11EE">
        <w:rPr>
          <w:rFonts w:ascii="Arial" w:hAnsi="Arial"/>
          <w:sz w:val="24"/>
          <w:szCs w:val="24"/>
        </w:rPr>
        <w:t>¿</w:t>
      </w:r>
      <w:r w:rsidR="006A7F66">
        <w:rPr>
          <w:rFonts w:ascii="Arial" w:hAnsi="Arial"/>
          <w:sz w:val="24"/>
          <w:szCs w:val="24"/>
        </w:rPr>
        <w:t xml:space="preserve">Debe </w:t>
      </w:r>
      <w:r w:rsidR="004454A5">
        <w:rPr>
          <w:rFonts w:ascii="Arial" w:hAnsi="Arial"/>
          <w:sz w:val="24"/>
          <w:szCs w:val="24"/>
        </w:rPr>
        <w:t>variarse</w:t>
      </w:r>
      <w:r w:rsidRPr="006B11EE">
        <w:rPr>
          <w:rFonts w:ascii="Arial" w:hAnsi="Arial"/>
          <w:sz w:val="24"/>
          <w:szCs w:val="24"/>
        </w:rPr>
        <w:t>, confirmar</w:t>
      </w:r>
      <w:r w:rsidR="006A7F66">
        <w:rPr>
          <w:rFonts w:ascii="Arial" w:hAnsi="Arial"/>
          <w:sz w:val="24"/>
          <w:szCs w:val="24"/>
        </w:rPr>
        <w:t>se</w:t>
      </w:r>
      <w:r w:rsidRPr="006B11EE">
        <w:rPr>
          <w:rFonts w:ascii="Arial" w:hAnsi="Arial"/>
          <w:sz w:val="24"/>
          <w:szCs w:val="24"/>
        </w:rPr>
        <w:t xml:space="preserve"> o revocar</w:t>
      </w:r>
      <w:r w:rsidR="006A7F66">
        <w:rPr>
          <w:rFonts w:ascii="Arial" w:hAnsi="Arial"/>
          <w:sz w:val="24"/>
          <w:szCs w:val="24"/>
        </w:rPr>
        <w:t>se</w:t>
      </w:r>
      <w:r w:rsidRPr="006B11EE">
        <w:rPr>
          <w:rFonts w:ascii="Arial" w:hAnsi="Arial"/>
          <w:sz w:val="24"/>
          <w:szCs w:val="24"/>
        </w:rPr>
        <w:t xml:space="preserve"> </w:t>
      </w:r>
      <w:r w:rsidR="006A7F66">
        <w:rPr>
          <w:rFonts w:ascii="Arial" w:hAnsi="Arial"/>
          <w:sz w:val="24"/>
          <w:szCs w:val="24"/>
        </w:rPr>
        <w:t xml:space="preserve">el auto </w:t>
      </w:r>
      <w:r w:rsidRPr="006B11EE">
        <w:rPr>
          <w:rFonts w:ascii="Arial" w:hAnsi="Arial"/>
          <w:sz w:val="24"/>
          <w:szCs w:val="24"/>
        </w:rPr>
        <w:t xml:space="preserve">del </w:t>
      </w:r>
      <w:r w:rsidR="00117A8D" w:rsidRPr="006315E3">
        <w:rPr>
          <w:rFonts w:ascii="Arial" w:hAnsi="Arial" w:cs="Arial"/>
          <w:sz w:val="24"/>
          <w:lang w:val="es-MX"/>
        </w:rPr>
        <w:t xml:space="preserve">Juzgado </w:t>
      </w:r>
      <w:r w:rsidR="00BA0C4B">
        <w:rPr>
          <w:rFonts w:ascii="Arial" w:hAnsi="Arial" w:cs="Arial"/>
          <w:sz w:val="24"/>
          <w:lang w:val="es-MX"/>
        </w:rPr>
        <w:t xml:space="preserve">Primero </w:t>
      </w:r>
      <w:r w:rsidR="006A7F66">
        <w:rPr>
          <w:rFonts w:ascii="Arial" w:hAnsi="Arial" w:cs="Arial"/>
          <w:sz w:val="24"/>
          <w:lang w:val="es-MX"/>
        </w:rPr>
        <w:t>C</w:t>
      </w:r>
      <w:r w:rsidR="00274CB6">
        <w:rPr>
          <w:rFonts w:ascii="Arial" w:hAnsi="Arial" w:cs="Arial"/>
          <w:sz w:val="24"/>
          <w:lang w:val="es-MX"/>
        </w:rPr>
        <w:t>ivil del Circuito de esta ciudad</w:t>
      </w:r>
      <w:r w:rsidRPr="006B11EE">
        <w:rPr>
          <w:rFonts w:ascii="Arial" w:hAnsi="Arial"/>
          <w:sz w:val="24"/>
          <w:szCs w:val="24"/>
        </w:rPr>
        <w:t xml:space="preserve">, </w:t>
      </w:r>
      <w:r w:rsidR="003900EC">
        <w:rPr>
          <w:rFonts w:ascii="Arial" w:hAnsi="Arial"/>
          <w:sz w:val="24"/>
          <w:szCs w:val="24"/>
        </w:rPr>
        <w:t xml:space="preserve">que </w:t>
      </w:r>
      <w:r w:rsidR="004454A5">
        <w:rPr>
          <w:rFonts w:ascii="Arial" w:hAnsi="Arial"/>
          <w:sz w:val="24"/>
          <w:szCs w:val="24"/>
        </w:rPr>
        <w:t>modificó y aprobó la liquidación de crédito arrimada</w:t>
      </w:r>
      <w:r w:rsidR="00CA0ECE">
        <w:rPr>
          <w:rFonts w:ascii="Arial" w:hAnsi="Arial"/>
          <w:sz w:val="24"/>
          <w:szCs w:val="24"/>
        </w:rPr>
        <w:t xml:space="preserve">, según </w:t>
      </w:r>
      <w:r w:rsidR="00016368">
        <w:rPr>
          <w:rFonts w:ascii="Arial" w:hAnsi="Arial"/>
          <w:sz w:val="24"/>
          <w:szCs w:val="24"/>
        </w:rPr>
        <w:t xml:space="preserve">los argumentos de </w:t>
      </w:r>
      <w:r w:rsidR="00CA0ECE">
        <w:rPr>
          <w:rFonts w:ascii="Arial" w:hAnsi="Arial"/>
          <w:sz w:val="24"/>
          <w:szCs w:val="24"/>
        </w:rPr>
        <w:t xml:space="preserve">la apelación </w:t>
      </w:r>
      <w:r w:rsidR="00016368">
        <w:rPr>
          <w:rFonts w:ascii="Arial" w:hAnsi="Arial"/>
          <w:sz w:val="24"/>
          <w:szCs w:val="24"/>
        </w:rPr>
        <w:t xml:space="preserve">formulada </w:t>
      </w:r>
      <w:r w:rsidR="00CA0ECE">
        <w:rPr>
          <w:rFonts w:ascii="Arial" w:hAnsi="Arial"/>
          <w:sz w:val="24"/>
          <w:szCs w:val="24"/>
        </w:rPr>
        <w:t xml:space="preserve">por la parte </w:t>
      </w:r>
      <w:r w:rsidR="0082272F">
        <w:rPr>
          <w:rFonts w:ascii="Arial" w:hAnsi="Arial"/>
          <w:sz w:val="24"/>
          <w:szCs w:val="24"/>
        </w:rPr>
        <w:t>actora</w:t>
      </w:r>
      <w:r w:rsidR="0053086A" w:rsidRPr="006B11EE">
        <w:rPr>
          <w:rFonts w:ascii="Arial" w:hAnsi="Arial"/>
          <w:sz w:val="24"/>
          <w:szCs w:val="24"/>
        </w:rPr>
        <w:t>?</w:t>
      </w:r>
    </w:p>
    <w:p w:rsidR="003900EC" w:rsidRPr="00123D1C" w:rsidRDefault="003900EC" w:rsidP="00BF3114">
      <w:pPr>
        <w:pStyle w:val="Sinespaciado"/>
        <w:spacing w:line="360" w:lineRule="auto"/>
        <w:jc w:val="both"/>
        <w:rPr>
          <w:rFonts w:ascii="Arial" w:hAnsi="Arial"/>
          <w:szCs w:val="24"/>
        </w:rPr>
      </w:pPr>
    </w:p>
    <w:p w:rsidR="00BF3114" w:rsidRDefault="00BF3114" w:rsidP="00BA6D3A">
      <w:pPr>
        <w:pStyle w:val="Textopredeterminado"/>
        <w:numPr>
          <w:ilvl w:val="2"/>
          <w:numId w:val="4"/>
        </w:numPr>
        <w:spacing w:line="360" w:lineRule="auto"/>
        <w:jc w:val="both"/>
        <w:rPr>
          <w:rFonts w:ascii="Arial" w:hAnsi="Arial" w:cs="Arial"/>
        </w:rPr>
      </w:pPr>
      <w:r w:rsidRPr="006315E3">
        <w:rPr>
          <w:rFonts w:ascii="Arial" w:hAnsi="Arial" w:cs="Arial"/>
        </w:rPr>
        <w:t>La resolución del problema jurídico</w:t>
      </w:r>
    </w:p>
    <w:p w:rsidR="004D3892" w:rsidRDefault="00BC79CB" w:rsidP="00BC79CB">
      <w:pPr>
        <w:pStyle w:val="Textopredeterminado"/>
        <w:tabs>
          <w:tab w:val="left" w:pos="3900"/>
        </w:tabs>
        <w:spacing w:line="360" w:lineRule="auto"/>
        <w:ind w:left="720"/>
        <w:jc w:val="both"/>
        <w:rPr>
          <w:rFonts w:ascii="Arial" w:hAnsi="Arial" w:cs="Arial"/>
        </w:rPr>
      </w:pPr>
      <w:r>
        <w:rPr>
          <w:rFonts w:ascii="Arial" w:hAnsi="Arial" w:cs="Arial"/>
        </w:rPr>
        <w:tab/>
      </w:r>
    </w:p>
    <w:p w:rsidR="00BC79CB" w:rsidRPr="00F70D72" w:rsidRDefault="004454A5" w:rsidP="00BC79CB">
      <w:pPr>
        <w:pStyle w:val="Prrafodelista"/>
        <w:numPr>
          <w:ilvl w:val="3"/>
          <w:numId w:val="4"/>
        </w:numPr>
        <w:overflowPunct w:val="0"/>
        <w:autoSpaceDE w:val="0"/>
        <w:autoSpaceDN w:val="0"/>
        <w:adjustRightInd w:val="0"/>
        <w:spacing w:line="360" w:lineRule="auto"/>
        <w:jc w:val="both"/>
        <w:textAlignment w:val="baseline"/>
        <w:rPr>
          <w:rFonts w:ascii="Arial" w:hAnsi="Arial" w:cs="Arial"/>
          <w:color w:val="000000" w:themeColor="text1"/>
          <w:szCs w:val="22"/>
        </w:rPr>
      </w:pPr>
      <w:r>
        <w:rPr>
          <w:rFonts w:ascii="Arial" w:hAnsi="Arial" w:cs="Arial"/>
          <w:color w:val="000000" w:themeColor="text1"/>
          <w:szCs w:val="22"/>
        </w:rPr>
        <w:t xml:space="preserve">La </w:t>
      </w:r>
      <w:r w:rsidR="00FC24EF">
        <w:rPr>
          <w:rFonts w:ascii="Arial" w:hAnsi="Arial" w:cs="Arial"/>
          <w:color w:val="000000" w:themeColor="text1"/>
          <w:szCs w:val="22"/>
        </w:rPr>
        <w:t>liquidación del crédito</w:t>
      </w:r>
    </w:p>
    <w:p w:rsidR="00BC79CB" w:rsidRPr="00123D1C" w:rsidRDefault="00BC79CB" w:rsidP="00BC79CB">
      <w:pPr>
        <w:pStyle w:val="Sinespaciado"/>
        <w:spacing w:line="360" w:lineRule="auto"/>
        <w:jc w:val="both"/>
        <w:rPr>
          <w:rFonts w:ascii="Arial" w:hAnsi="Arial" w:cs="Arial"/>
          <w:sz w:val="18"/>
          <w:szCs w:val="24"/>
        </w:rPr>
      </w:pPr>
    </w:p>
    <w:p w:rsidR="0015621A" w:rsidRDefault="006F0378" w:rsidP="006F0378">
      <w:pPr>
        <w:pStyle w:val="Sinespaciado"/>
        <w:spacing w:line="360" w:lineRule="auto"/>
        <w:jc w:val="both"/>
        <w:rPr>
          <w:rFonts w:ascii="Arial" w:hAnsi="Arial" w:cs="Arial"/>
          <w:sz w:val="24"/>
          <w:szCs w:val="24"/>
        </w:rPr>
      </w:pPr>
      <w:r>
        <w:rPr>
          <w:rFonts w:ascii="Arial" w:hAnsi="Arial" w:cs="Arial"/>
          <w:sz w:val="24"/>
          <w:szCs w:val="24"/>
        </w:rPr>
        <w:t xml:space="preserve">Hace parte de los montos, a cargo del deudor, que han </w:t>
      </w:r>
      <w:r w:rsidR="00252465">
        <w:rPr>
          <w:rFonts w:ascii="Arial" w:hAnsi="Arial" w:cs="Arial"/>
          <w:sz w:val="24"/>
          <w:szCs w:val="24"/>
        </w:rPr>
        <w:t xml:space="preserve">de </w:t>
      </w:r>
      <w:r w:rsidR="0075183E">
        <w:rPr>
          <w:rFonts w:ascii="Arial" w:hAnsi="Arial" w:cs="Arial"/>
          <w:sz w:val="24"/>
          <w:szCs w:val="24"/>
        </w:rPr>
        <w:t>conc</w:t>
      </w:r>
      <w:r w:rsidR="007E25D4">
        <w:rPr>
          <w:rFonts w:ascii="Arial" w:hAnsi="Arial" w:cs="Arial"/>
          <w:sz w:val="24"/>
          <w:szCs w:val="24"/>
        </w:rPr>
        <w:t xml:space="preserve">retarse </w:t>
      </w:r>
      <w:r w:rsidR="0075183E">
        <w:rPr>
          <w:rFonts w:ascii="Arial" w:hAnsi="Arial" w:cs="Arial"/>
          <w:sz w:val="24"/>
          <w:szCs w:val="24"/>
        </w:rPr>
        <w:t xml:space="preserve">a través de la liquidación, </w:t>
      </w:r>
      <w:r>
        <w:rPr>
          <w:rFonts w:ascii="Arial" w:hAnsi="Arial" w:cs="Arial"/>
          <w:sz w:val="24"/>
          <w:szCs w:val="24"/>
        </w:rPr>
        <w:t xml:space="preserve">luego de ejecutoriada la orden de seguir adelante </w:t>
      </w:r>
      <w:r w:rsidR="00252465">
        <w:rPr>
          <w:rFonts w:ascii="Arial" w:hAnsi="Arial" w:cs="Arial"/>
          <w:sz w:val="24"/>
          <w:szCs w:val="24"/>
        </w:rPr>
        <w:t xml:space="preserve">con </w:t>
      </w:r>
      <w:r>
        <w:rPr>
          <w:rFonts w:ascii="Arial" w:hAnsi="Arial" w:cs="Arial"/>
          <w:sz w:val="24"/>
          <w:szCs w:val="24"/>
        </w:rPr>
        <w:t>la ejecuci</w:t>
      </w:r>
      <w:r w:rsidR="0015621A">
        <w:rPr>
          <w:rFonts w:ascii="Arial" w:hAnsi="Arial" w:cs="Arial"/>
          <w:sz w:val="24"/>
          <w:szCs w:val="24"/>
        </w:rPr>
        <w:t>ón</w:t>
      </w:r>
      <w:r w:rsidR="00F6790C">
        <w:rPr>
          <w:rFonts w:ascii="Arial" w:hAnsi="Arial" w:cs="Arial"/>
          <w:sz w:val="24"/>
          <w:szCs w:val="24"/>
        </w:rPr>
        <w:t>,</w:t>
      </w:r>
      <w:r w:rsidR="0075183E">
        <w:rPr>
          <w:rFonts w:ascii="Arial" w:hAnsi="Arial" w:cs="Arial"/>
          <w:sz w:val="24"/>
          <w:szCs w:val="24"/>
        </w:rPr>
        <w:t xml:space="preserve"> que es la providencia definitoria de los rubros que constituyen la obligación </w:t>
      </w:r>
      <w:r w:rsidR="007E25D4">
        <w:rPr>
          <w:rFonts w:ascii="Arial" w:hAnsi="Arial" w:cs="Arial"/>
          <w:sz w:val="24"/>
          <w:szCs w:val="24"/>
        </w:rPr>
        <w:t>insoluta</w:t>
      </w:r>
      <w:r w:rsidR="0075183E">
        <w:rPr>
          <w:rFonts w:ascii="Arial" w:hAnsi="Arial" w:cs="Arial"/>
          <w:sz w:val="24"/>
          <w:szCs w:val="24"/>
        </w:rPr>
        <w:t>.</w:t>
      </w:r>
      <w:r w:rsidR="0015621A">
        <w:rPr>
          <w:rFonts w:ascii="Arial" w:hAnsi="Arial" w:cs="Arial"/>
          <w:sz w:val="24"/>
          <w:szCs w:val="24"/>
        </w:rPr>
        <w:t xml:space="preserve"> </w:t>
      </w:r>
    </w:p>
    <w:p w:rsidR="0015621A" w:rsidRDefault="0015621A" w:rsidP="006F0378">
      <w:pPr>
        <w:pStyle w:val="Sinespaciado"/>
        <w:spacing w:line="360" w:lineRule="auto"/>
        <w:jc w:val="both"/>
        <w:rPr>
          <w:rFonts w:ascii="Arial" w:hAnsi="Arial" w:cs="Arial"/>
          <w:sz w:val="24"/>
          <w:szCs w:val="24"/>
        </w:rPr>
      </w:pPr>
    </w:p>
    <w:p w:rsidR="002F1F08" w:rsidRDefault="0015621A" w:rsidP="006F0378">
      <w:pPr>
        <w:pStyle w:val="Sinespaciado"/>
        <w:spacing w:line="360" w:lineRule="auto"/>
        <w:jc w:val="both"/>
        <w:rPr>
          <w:rFonts w:ascii="Arial" w:hAnsi="Arial" w:cs="Arial"/>
          <w:sz w:val="24"/>
          <w:szCs w:val="24"/>
        </w:rPr>
      </w:pPr>
      <w:r>
        <w:rPr>
          <w:rFonts w:ascii="Arial" w:hAnsi="Arial" w:cs="Arial"/>
          <w:sz w:val="24"/>
          <w:szCs w:val="24"/>
        </w:rPr>
        <w:t xml:space="preserve">El procedimiento para obtenerla esta reglado en el artículo 446 del </w:t>
      </w:r>
      <w:proofErr w:type="spellStart"/>
      <w:r>
        <w:rPr>
          <w:rFonts w:ascii="Arial" w:hAnsi="Arial" w:cs="Arial"/>
          <w:sz w:val="24"/>
          <w:szCs w:val="24"/>
        </w:rPr>
        <w:t>CGP</w:t>
      </w:r>
      <w:proofErr w:type="spellEnd"/>
      <w:r>
        <w:rPr>
          <w:rFonts w:ascii="Arial" w:hAnsi="Arial" w:cs="Arial"/>
          <w:sz w:val="24"/>
          <w:szCs w:val="24"/>
        </w:rPr>
        <w:t xml:space="preserve"> (Antes </w:t>
      </w:r>
      <w:r w:rsidR="00BE53DF">
        <w:rPr>
          <w:rFonts w:ascii="Arial" w:hAnsi="Arial" w:cs="Arial"/>
          <w:sz w:val="24"/>
          <w:szCs w:val="24"/>
        </w:rPr>
        <w:t xml:space="preserve">521 del </w:t>
      </w:r>
      <w:proofErr w:type="spellStart"/>
      <w:r w:rsidR="00BE53DF">
        <w:rPr>
          <w:rFonts w:ascii="Arial" w:hAnsi="Arial" w:cs="Arial"/>
          <w:sz w:val="24"/>
          <w:szCs w:val="24"/>
        </w:rPr>
        <w:t>CPC</w:t>
      </w:r>
      <w:proofErr w:type="spellEnd"/>
      <w:r w:rsidR="00BE53DF">
        <w:rPr>
          <w:rFonts w:ascii="Arial" w:hAnsi="Arial" w:cs="Arial"/>
          <w:sz w:val="24"/>
          <w:szCs w:val="24"/>
        </w:rPr>
        <w:t>) e inicialmente faculta a cualquiera de las partes para presentarla, con los respectivos soportes, especificaciones de capital e intereses causados o conversiones cuando la obligación f</w:t>
      </w:r>
      <w:r w:rsidR="00AB7624">
        <w:rPr>
          <w:rFonts w:ascii="Arial" w:hAnsi="Arial" w:cs="Arial"/>
          <w:sz w:val="24"/>
          <w:szCs w:val="24"/>
        </w:rPr>
        <w:t xml:space="preserve">ue pactada en moneda extranjera, </w:t>
      </w:r>
      <w:r w:rsidR="00AB7624" w:rsidRPr="001F5AFC">
        <w:rPr>
          <w:rFonts w:ascii="Arial" w:hAnsi="Arial" w:cs="Arial"/>
          <w:sz w:val="24"/>
          <w:szCs w:val="24"/>
          <w:u w:val="single"/>
        </w:rPr>
        <w:t>todo ello, conforme el mandamiento de pago o la orden de continuar la ejecución</w:t>
      </w:r>
      <w:r w:rsidR="00300E2C">
        <w:rPr>
          <w:rFonts w:ascii="Arial" w:hAnsi="Arial" w:cs="Arial"/>
          <w:sz w:val="24"/>
          <w:szCs w:val="24"/>
          <w:u w:val="single"/>
        </w:rPr>
        <w:t>,</w:t>
      </w:r>
      <w:r w:rsidR="00AB7624" w:rsidRPr="001F5AFC">
        <w:rPr>
          <w:rFonts w:ascii="Arial" w:hAnsi="Arial" w:cs="Arial"/>
          <w:sz w:val="24"/>
          <w:szCs w:val="24"/>
          <w:u w:val="single"/>
        </w:rPr>
        <w:t xml:space="preserve"> si lo modificó</w:t>
      </w:r>
      <w:r w:rsidR="00AB7624">
        <w:rPr>
          <w:rFonts w:ascii="Arial" w:hAnsi="Arial" w:cs="Arial"/>
          <w:sz w:val="24"/>
          <w:szCs w:val="24"/>
        </w:rPr>
        <w:t xml:space="preserve">. </w:t>
      </w:r>
    </w:p>
    <w:p w:rsidR="002F1F08" w:rsidRDefault="002F1F08" w:rsidP="006F0378">
      <w:pPr>
        <w:pStyle w:val="Sinespaciado"/>
        <w:spacing w:line="360" w:lineRule="auto"/>
        <w:jc w:val="both"/>
        <w:rPr>
          <w:rFonts w:ascii="Arial" w:hAnsi="Arial" w:cs="Arial"/>
          <w:sz w:val="24"/>
          <w:szCs w:val="24"/>
        </w:rPr>
      </w:pPr>
    </w:p>
    <w:p w:rsidR="001F5AFC" w:rsidRDefault="00AB7624" w:rsidP="00BC79CB">
      <w:pPr>
        <w:pStyle w:val="Sinespaciado"/>
        <w:spacing w:line="360" w:lineRule="auto"/>
        <w:jc w:val="both"/>
        <w:rPr>
          <w:rFonts w:ascii="Arial" w:hAnsi="Arial" w:cs="Arial"/>
          <w:sz w:val="24"/>
        </w:rPr>
      </w:pPr>
      <w:r>
        <w:rPr>
          <w:rFonts w:ascii="Arial" w:hAnsi="Arial" w:cs="Arial"/>
          <w:sz w:val="24"/>
          <w:szCs w:val="24"/>
        </w:rPr>
        <w:t xml:space="preserve">Luego de presentada, se correrá traslado a la contraparte por fijación en lista (Artículo 110, </w:t>
      </w:r>
      <w:proofErr w:type="spellStart"/>
      <w:r>
        <w:rPr>
          <w:rFonts w:ascii="Arial" w:hAnsi="Arial" w:cs="Arial"/>
          <w:sz w:val="24"/>
          <w:szCs w:val="24"/>
        </w:rPr>
        <w:t>CGP</w:t>
      </w:r>
      <w:proofErr w:type="spellEnd"/>
      <w:r>
        <w:rPr>
          <w:rFonts w:ascii="Arial" w:hAnsi="Arial" w:cs="Arial"/>
          <w:sz w:val="24"/>
          <w:szCs w:val="24"/>
        </w:rPr>
        <w:t>) y para su objeción habrá de allegarse una nueva liquidación</w:t>
      </w:r>
      <w:r w:rsidR="001F5AFC">
        <w:rPr>
          <w:rFonts w:ascii="Arial" w:hAnsi="Arial" w:cs="Arial"/>
          <w:sz w:val="24"/>
          <w:szCs w:val="24"/>
        </w:rPr>
        <w:t>,</w:t>
      </w:r>
      <w:r>
        <w:rPr>
          <w:rFonts w:ascii="Arial" w:hAnsi="Arial" w:cs="Arial"/>
          <w:sz w:val="24"/>
          <w:szCs w:val="24"/>
        </w:rPr>
        <w:t xml:space="preserve"> so pena de desecharse el </w:t>
      </w:r>
      <w:r w:rsidR="001F5AFC">
        <w:rPr>
          <w:rFonts w:ascii="Arial" w:hAnsi="Arial" w:cs="Arial"/>
          <w:sz w:val="24"/>
          <w:szCs w:val="24"/>
        </w:rPr>
        <w:t>reproche.</w:t>
      </w:r>
      <w:r>
        <w:rPr>
          <w:rFonts w:ascii="Arial" w:hAnsi="Arial" w:cs="Arial"/>
          <w:sz w:val="24"/>
          <w:szCs w:val="24"/>
        </w:rPr>
        <w:t xml:space="preserve"> </w:t>
      </w:r>
      <w:r w:rsidR="001F5AFC">
        <w:rPr>
          <w:rFonts w:ascii="Arial" w:hAnsi="Arial" w:cs="Arial"/>
          <w:sz w:val="24"/>
          <w:szCs w:val="24"/>
        </w:rPr>
        <w:t xml:space="preserve">Finalmente, </w:t>
      </w:r>
      <w:r>
        <w:rPr>
          <w:rFonts w:ascii="Arial" w:hAnsi="Arial" w:cs="Arial"/>
          <w:sz w:val="24"/>
          <w:szCs w:val="24"/>
        </w:rPr>
        <w:t>el ju</w:t>
      </w:r>
      <w:r w:rsidR="003E76A6">
        <w:rPr>
          <w:rFonts w:ascii="Arial" w:hAnsi="Arial" w:cs="Arial"/>
          <w:sz w:val="24"/>
          <w:szCs w:val="24"/>
        </w:rPr>
        <w:t>ez</w:t>
      </w:r>
      <w:r>
        <w:rPr>
          <w:rFonts w:ascii="Arial" w:hAnsi="Arial" w:cs="Arial"/>
          <w:sz w:val="24"/>
          <w:szCs w:val="24"/>
        </w:rPr>
        <w:t xml:space="preserve"> decidirá</w:t>
      </w:r>
      <w:r w:rsidR="003E76A6">
        <w:rPr>
          <w:rFonts w:ascii="Arial" w:hAnsi="Arial" w:cs="Arial"/>
          <w:sz w:val="24"/>
          <w:szCs w:val="24"/>
        </w:rPr>
        <w:t xml:space="preserve">, bajo el principio de legalidad </w:t>
      </w:r>
      <w:r w:rsidR="00300E2C">
        <w:rPr>
          <w:rFonts w:ascii="Arial" w:hAnsi="Arial" w:cs="Arial"/>
          <w:sz w:val="24"/>
          <w:szCs w:val="24"/>
        </w:rPr>
        <w:t>(Artículo 7</w:t>
      </w:r>
      <w:r w:rsidR="007E25D4">
        <w:rPr>
          <w:rFonts w:ascii="Arial" w:hAnsi="Arial" w:cs="Arial"/>
          <w:sz w:val="24"/>
          <w:szCs w:val="24"/>
        </w:rPr>
        <w:t>º</w:t>
      </w:r>
      <w:r w:rsidR="00300E2C">
        <w:rPr>
          <w:rFonts w:ascii="Arial" w:hAnsi="Arial" w:cs="Arial"/>
          <w:sz w:val="24"/>
          <w:szCs w:val="24"/>
        </w:rPr>
        <w:t xml:space="preserve">, </w:t>
      </w:r>
      <w:proofErr w:type="spellStart"/>
      <w:r w:rsidR="00300E2C">
        <w:rPr>
          <w:rFonts w:ascii="Arial" w:hAnsi="Arial" w:cs="Arial"/>
          <w:sz w:val="24"/>
          <w:szCs w:val="24"/>
        </w:rPr>
        <w:t>CGP</w:t>
      </w:r>
      <w:proofErr w:type="spellEnd"/>
      <w:r w:rsidR="00300E2C">
        <w:rPr>
          <w:rFonts w:ascii="Arial" w:hAnsi="Arial" w:cs="Arial"/>
          <w:sz w:val="24"/>
          <w:szCs w:val="24"/>
        </w:rPr>
        <w:t xml:space="preserve">) </w:t>
      </w:r>
      <w:r w:rsidR="00BE4091">
        <w:rPr>
          <w:rFonts w:ascii="Arial" w:hAnsi="Arial" w:cs="Arial"/>
          <w:sz w:val="24"/>
          <w:szCs w:val="24"/>
        </w:rPr>
        <w:t xml:space="preserve">como un </w:t>
      </w:r>
      <w:r w:rsidR="003E76A6">
        <w:rPr>
          <w:rFonts w:ascii="Arial" w:hAnsi="Arial" w:cs="Arial"/>
          <w:sz w:val="24"/>
          <w:szCs w:val="24"/>
        </w:rPr>
        <w:t>acto soberano de</w:t>
      </w:r>
      <w:r w:rsidR="00BE4091">
        <w:rPr>
          <w:rFonts w:ascii="Arial" w:hAnsi="Arial" w:cs="Arial"/>
          <w:sz w:val="24"/>
          <w:szCs w:val="24"/>
        </w:rPr>
        <w:t xml:space="preserve"> su función</w:t>
      </w:r>
      <w:r w:rsidR="003E76A6">
        <w:rPr>
          <w:rFonts w:ascii="Arial" w:hAnsi="Arial" w:cs="Arial"/>
          <w:sz w:val="24"/>
          <w:szCs w:val="24"/>
        </w:rPr>
        <w:t>,</w:t>
      </w:r>
      <w:r>
        <w:rPr>
          <w:rFonts w:ascii="Arial" w:hAnsi="Arial" w:cs="Arial"/>
          <w:sz w:val="24"/>
          <w:szCs w:val="24"/>
        </w:rPr>
        <w:t xml:space="preserve"> sobre </w:t>
      </w:r>
      <w:r w:rsidR="00252465">
        <w:rPr>
          <w:rFonts w:ascii="Arial" w:hAnsi="Arial" w:cs="Arial"/>
          <w:sz w:val="24"/>
          <w:szCs w:val="24"/>
        </w:rPr>
        <w:t xml:space="preserve">su </w:t>
      </w:r>
      <w:r>
        <w:rPr>
          <w:rFonts w:ascii="Arial" w:hAnsi="Arial" w:cs="Arial"/>
          <w:sz w:val="24"/>
          <w:szCs w:val="24"/>
        </w:rPr>
        <w:t>aprobación y podrá modificar</w:t>
      </w:r>
      <w:r w:rsidR="001F5AFC">
        <w:rPr>
          <w:rFonts w:ascii="Arial" w:hAnsi="Arial" w:cs="Arial"/>
          <w:sz w:val="24"/>
          <w:szCs w:val="24"/>
        </w:rPr>
        <w:t>la</w:t>
      </w:r>
      <w:r>
        <w:rPr>
          <w:rFonts w:ascii="Arial" w:hAnsi="Arial" w:cs="Arial"/>
          <w:sz w:val="24"/>
          <w:szCs w:val="24"/>
        </w:rPr>
        <w:t xml:space="preserve"> </w:t>
      </w:r>
      <w:r w:rsidR="001F5AFC">
        <w:rPr>
          <w:rFonts w:ascii="Arial" w:hAnsi="Arial" w:cs="Arial"/>
          <w:sz w:val="24"/>
          <w:szCs w:val="24"/>
        </w:rPr>
        <w:t>aunque la ar</w:t>
      </w:r>
      <w:r w:rsidR="00300E2C">
        <w:rPr>
          <w:rFonts w:ascii="Arial" w:hAnsi="Arial" w:cs="Arial"/>
          <w:sz w:val="24"/>
          <w:szCs w:val="24"/>
        </w:rPr>
        <w:t xml:space="preserve">rimada no haya sido cuestionada, pues así lo impone perentoriamente el artículo 446-3º, </w:t>
      </w:r>
      <w:proofErr w:type="spellStart"/>
      <w:r w:rsidR="00300E2C">
        <w:rPr>
          <w:rFonts w:ascii="Arial" w:hAnsi="Arial" w:cs="Arial"/>
          <w:sz w:val="24"/>
          <w:szCs w:val="24"/>
        </w:rPr>
        <w:t>CGP</w:t>
      </w:r>
      <w:proofErr w:type="spellEnd"/>
      <w:r w:rsidR="00300E2C">
        <w:rPr>
          <w:rFonts w:ascii="Arial" w:hAnsi="Arial" w:cs="Arial"/>
          <w:sz w:val="24"/>
          <w:szCs w:val="24"/>
        </w:rPr>
        <w:t xml:space="preserve">, que reza: </w:t>
      </w:r>
      <w:r w:rsidR="00300E2C" w:rsidRPr="00300E2C">
        <w:rPr>
          <w:rFonts w:ascii="Arial" w:hAnsi="Arial" w:cs="Arial"/>
          <w:i/>
          <w:szCs w:val="24"/>
        </w:rPr>
        <w:t xml:space="preserve">“(…) el juez decidirá sí aprueba o modifica </w:t>
      </w:r>
      <w:r w:rsidR="00300E2C" w:rsidRPr="00300E2C">
        <w:rPr>
          <w:rFonts w:ascii="Arial" w:hAnsi="Arial" w:cs="Arial"/>
          <w:i/>
          <w:szCs w:val="24"/>
        </w:rPr>
        <w:lastRenderedPageBreak/>
        <w:t>la liquidación (…)”</w:t>
      </w:r>
      <w:r w:rsidR="00300E2C">
        <w:rPr>
          <w:rFonts w:ascii="Arial" w:hAnsi="Arial" w:cs="Arial"/>
          <w:i/>
          <w:sz w:val="24"/>
          <w:szCs w:val="24"/>
        </w:rPr>
        <w:t xml:space="preserve">. </w:t>
      </w:r>
      <w:r w:rsidR="001F5AFC">
        <w:rPr>
          <w:rFonts w:ascii="Arial" w:hAnsi="Arial" w:cs="Arial"/>
          <w:sz w:val="24"/>
        </w:rPr>
        <w:t>Idéntico proceder se seguirá para la actualización, solo que se partir</w:t>
      </w:r>
      <w:r w:rsidR="002D21F5">
        <w:rPr>
          <w:rFonts w:ascii="Arial" w:hAnsi="Arial" w:cs="Arial"/>
          <w:sz w:val="24"/>
        </w:rPr>
        <w:t xml:space="preserve">á del valor </w:t>
      </w:r>
      <w:r w:rsidR="007E25D4">
        <w:rPr>
          <w:rFonts w:ascii="Arial" w:hAnsi="Arial" w:cs="Arial"/>
          <w:sz w:val="24"/>
        </w:rPr>
        <w:t>de la liquidación</w:t>
      </w:r>
      <w:r w:rsidR="002D21F5">
        <w:rPr>
          <w:rFonts w:ascii="Arial" w:hAnsi="Arial" w:cs="Arial"/>
          <w:sz w:val="24"/>
        </w:rPr>
        <w:t xml:space="preserve"> aprobada</w:t>
      </w:r>
      <w:r w:rsidR="00300E2C">
        <w:rPr>
          <w:rFonts w:ascii="Arial" w:hAnsi="Arial" w:cs="Arial"/>
          <w:sz w:val="24"/>
        </w:rPr>
        <w:t xml:space="preserve"> (Artículo 446-4º, </w:t>
      </w:r>
      <w:proofErr w:type="spellStart"/>
      <w:r w:rsidR="00300E2C">
        <w:rPr>
          <w:rFonts w:ascii="Arial" w:hAnsi="Arial" w:cs="Arial"/>
          <w:sz w:val="24"/>
        </w:rPr>
        <w:t>CGP</w:t>
      </w:r>
      <w:proofErr w:type="spellEnd"/>
      <w:r w:rsidR="00300E2C">
        <w:rPr>
          <w:rFonts w:ascii="Arial" w:hAnsi="Arial" w:cs="Arial"/>
          <w:sz w:val="24"/>
        </w:rPr>
        <w:t>)</w:t>
      </w:r>
      <w:r w:rsidR="002D21F5">
        <w:rPr>
          <w:rFonts w:ascii="Arial" w:hAnsi="Arial" w:cs="Arial"/>
          <w:sz w:val="24"/>
        </w:rPr>
        <w:t xml:space="preserve">. </w:t>
      </w:r>
    </w:p>
    <w:p w:rsidR="00E6592F" w:rsidRDefault="00E6592F" w:rsidP="00BC79CB">
      <w:pPr>
        <w:pStyle w:val="Sinespaciado"/>
        <w:spacing w:line="360" w:lineRule="auto"/>
        <w:jc w:val="both"/>
        <w:rPr>
          <w:rFonts w:ascii="Arial" w:hAnsi="Arial" w:cs="Arial"/>
          <w:sz w:val="24"/>
        </w:rPr>
      </w:pPr>
    </w:p>
    <w:p w:rsidR="00E6592F" w:rsidRPr="00D22FD7" w:rsidRDefault="00E6592F" w:rsidP="00E6592F">
      <w:pPr>
        <w:pStyle w:val="Prrafodelista"/>
        <w:numPr>
          <w:ilvl w:val="3"/>
          <w:numId w:val="4"/>
        </w:numPr>
        <w:overflowPunct w:val="0"/>
        <w:autoSpaceDE w:val="0"/>
        <w:autoSpaceDN w:val="0"/>
        <w:adjustRightInd w:val="0"/>
        <w:spacing w:line="360" w:lineRule="auto"/>
        <w:jc w:val="both"/>
        <w:textAlignment w:val="baseline"/>
        <w:rPr>
          <w:rFonts w:ascii="Arial" w:hAnsi="Arial" w:cs="Arial"/>
          <w:color w:val="000000" w:themeColor="text1"/>
          <w:szCs w:val="22"/>
        </w:rPr>
      </w:pPr>
      <w:r w:rsidRPr="00D22FD7">
        <w:rPr>
          <w:rFonts w:ascii="Arial" w:hAnsi="Arial" w:cs="Arial"/>
          <w:color w:val="000000" w:themeColor="text1"/>
          <w:szCs w:val="22"/>
        </w:rPr>
        <w:t>Los intereses de mora</w:t>
      </w:r>
    </w:p>
    <w:p w:rsidR="00E6592F" w:rsidRDefault="00E6592F" w:rsidP="00BC79CB">
      <w:pPr>
        <w:pStyle w:val="Sinespaciado"/>
        <w:spacing w:line="360" w:lineRule="auto"/>
        <w:jc w:val="both"/>
        <w:rPr>
          <w:rFonts w:ascii="Arial" w:hAnsi="Arial" w:cs="Arial"/>
          <w:sz w:val="24"/>
        </w:rPr>
      </w:pPr>
    </w:p>
    <w:p w:rsidR="00104C84" w:rsidRDefault="00F6790C" w:rsidP="00295A42">
      <w:pPr>
        <w:overflowPunct w:val="0"/>
        <w:autoSpaceDE w:val="0"/>
        <w:autoSpaceDN w:val="0"/>
        <w:adjustRightInd w:val="0"/>
        <w:spacing w:line="360" w:lineRule="auto"/>
        <w:jc w:val="both"/>
        <w:rPr>
          <w:rFonts w:ascii="Arial" w:hAnsi="Arial" w:cs="Arial"/>
        </w:rPr>
      </w:pPr>
      <w:r>
        <w:rPr>
          <w:rFonts w:ascii="Arial" w:hAnsi="Arial" w:cs="Arial"/>
        </w:rPr>
        <w:t xml:space="preserve">Constituyen </w:t>
      </w:r>
      <w:r w:rsidR="00104C84">
        <w:rPr>
          <w:rFonts w:ascii="Arial" w:hAnsi="Arial" w:cs="Arial"/>
        </w:rPr>
        <w:t>una sanción por concepto de perjuicios</w:t>
      </w:r>
      <w:r w:rsidR="003C3EFA">
        <w:rPr>
          <w:rFonts w:ascii="Arial" w:hAnsi="Arial" w:cs="Arial"/>
        </w:rPr>
        <w:t xml:space="preserve"> </w:t>
      </w:r>
      <w:r>
        <w:rPr>
          <w:rFonts w:ascii="Arial" w:hAnsi="Arial" w:cs="Arial"/>
        </w:rPr>
        <w:t xml:space="preserve">ya que </w:t>
      </w:r>
      <w:r w:rsidR="003C3EFA" w:rsidRPr="00F6790C">
        <w:rPr>
          <w:rFonts w:ascii="Arial" w:hAnsi="Arial" w:cs="Arial"/>
        </w:rPr>
        <w:t>remuneran el daño por la mora</w:t>
      </w:r>
      <w:r>
        <w:rPr>
          <w:rFonts w:ascii="Arial" w:hAnsi="Arial" w:cs="Arial"/>
        </w:rPr>
        <w:t>. En palabras del profesor Velásquez Gómez</w:t>
      </w:r>
      <w:r w:rsidR="003C3EFA">
        <w:rPr>
          <w:rStyle w:val="Refdenotaalpie"/>
          <w:rFonts w:ascii="Arial" w:hAnsi="Arial"/>
          <w:i/>
          <w:sz w:val="22"/>
        </w:rPr>
        <w:footnoteReference w:id="5"/>
      </w:r>
      <w:r>
        <w:rPr>
          <w:rFonts w:ascii="Arial" w:hAnsi="Arial" w:cs="Arial"/>
        </w:rPr>
        <w:t xml:space="preserve">: </w:t>
      </w:r>
      <w:r>
        <w:rPr>
          <w:rFonts w:ascii="Arial" w:hAnsi="Arial" w:cs="Arial"/>
          <w:i/>
        </w:rPr>
        <w:t>“(…) la estimación legal de los perjuicios se concreta en el señalamiento de intereses moratorios cuando el objeto de la obligación es dinero (art.1617)”</w:t>
      </w:r>
      <w:r w:rsidR="003C3EFA">
        <w:rPr>
          <w:rFonts w:ascii="Arial" w:hAnsi="Arial" w:cs="Arial"/>
        </w:rPr>
        <w:t xml:space="preserve">. </w:t>
      </w:r>
    </w:p>
    <w:p w:rsidR="003C3EFA" w:rsidRDefault="003C3EFA" w:rsidP="00295A42">
      <w:pPr>
        <w:overflowPunct w:val="0"/>
        <w:autoSpaceDE w:val="0"/>
        <w:autoSpaceDN w:val="0"/>
        <w:adjustRightInd w:val="0"/>
        <w:spacing w:line="360" w:lineRule="auto"/>
        <w:jc w:val="both"/>
        <w:rPr>
          <w:rFonts w:ascii="Arial" w:hAnsi="Arial" w:cs="Arial"/>
        </w:rPr>
      </w:pPr>
    </w:p>
    <w:p w:rsidR="004141AE" w:rsidRDefault="004141AE" w:rsidP="003A43D3">
      <w:pPr>
        <w:overflowPunct w:val="0"/>
        <w:autoSpaceDE w:val="0"/>
        <w:autoSpaceDN w:val="0"/>
        <w:adjustRightInd w:val="0"/>
        <w:spacing w:line="360" w:lineRule="auto"/>
        <w:jc w:val="both"/>
        <w:rPr>
          <w:rFonts w:ascii="Arial" w:hAnsi="Arial" w:cs="Arial"/>
        </w:rPr>
      </w:pPr>
      <w:r w:rsidRPr="00295A42">
        <w:rPr>
          <w:rFonts w:ascii="Arial" w:hAnsi="Arial" w:cs="Arial"/>
        </w:rPr>
        <w:t xml:space="preserve">Según </w:t>
      </w:r>
      <w:r w:rsidR="00F6790C" w:rsidRPr="00295A42">
        <w:rPr>
          <w:rFonts w:ascii="Arial" w:hAnsi="Arial" w:cs="Arial"/>
        </w:rPr>
        <w:t>la normati</w:t>
      </w:r>
      <w:r w:rsidR="007E25D4">
        <w:rPr>
          <w:rFonts w:ascii="Arial" w:hAnsi="Arial" w:cs="Arial"/>
        </w:rPr>
        <w:t>va</w:t>
      </w:r>
      <w:r w:rsidR="00F6790C" w:rsidRPr="00295A42">
        <w:rPr>
          <w:rFonts w:ascii="Arial" w:hAnsi="Arial" w:cs="Arial"/>
        </w:rPr>
        <w:t xml:space="preserve"> aplicable (Artículo 884 del </w:t>
      </w:r>
      <w:proofErr w:type="spellStart"/>
      <w:r w:rsidR="00F6790C" w:rsidRPr="00295A42">
        <w:rPr>
          <w:rFonts w:ascii="Arial" w:hAnsi="Arial" w:cs="Arial"/>
        </w:rPr>
        <w:t>CCo</w:t>
      </w:r>
      <w:proofErr w:type="spellEnd"/>
      <w:r w:rsidR="00F6790C" w:rsidRPr="00295A42">
        <w:rPr>
          <w:rFonts w:ascii="Arial" w:hAnsi="Arial" w:cs="Arial"/>
        </w:rPr>
        <w:t xml:space="preserve"> modificado por el artículo 111 de la Ley 510) </w:t>
      </w:r>
      <w:r w:rsidRPr="00295A42">
        <w:rPr>
          <w:rFonts w:ascii="Arial" w:hAnsi="Arial" w:cs="Arial"/>
        </w:rPr>
        <w:t xml:space="preserve">corresponden </w:t>
      </w:r>
      <w:r w:rsidR="00F6790C" w:rsidRPr="00295A42">
        <w:rPr>
          <w:rFonts w:ascii="Arial" w:hAnsi="Arial" w:cs="Arial"/>
        </w:rPr>
        <w:t>al monto de una y media veces el interés bancario corriente</w:t>
      </w:r>
      <w:r>
        <w:rPr>
          <w:rFonts w:ascii="Arial" w:hAnsi="Arial" w:cs="Arial"/>
        </w:rPr>
        <w:t xml:space="preserve">, </w:t>
      </w:r>
      <w:r w:rsidR="00295A42" w:rsidRPr="00295A42">
        <w:rPr>
          <w:rFonts w:ascii="Arial" w:hAnsi="Arial" w:cs="Arial"/>
        </w:rPr>
        <w:t>certificado por la Superintendencia Fi</w:t>
      </w:r>
      <w:r w:rsidR="00252465">
        <w:rPr>
          <w:rFonts w:ascii="Arial" w:hAnsi="Arial" w:cs="Arial"/>
        </w:rPr>
        <w:t>nanciera (Decreto 2555 de 2010)</w:t>
      </w:r>
      <w:r>
        <w:rPr>
          <w:rFonts w:ascii="Arial" w:hAnsi="Arial" w:cs="Arial"/>
        </w:rPr>
        <w:t xml:space="preserve"> y </w:t>
      </w:r>
      <w:r w:rsidR="00104C84">
        <w:rPr>
          <w:rFonts w:ascii="Arial" w:hAnsi="Arial" w:cs="Arial"/>
        </w:rPr>
        <w:t xml:space="preserve">fijado para </w:t>
      </w:r>
      <w:r w:rsidR="00295A42" w:rsidRPr="00295A42">
        <w:rPr>
          <w:rFonts w:ascii="Arial" w:hAnsi="Arial" w:cs="Arial"/>
        </w:rPr>
        <w:t>periodos trimestrales</w:t>
      </w:r>
      <w:r w:rsidR="00295A42">
        <w:rPr>
          <w:rFonts w:ascii="Arial" w:hAnsi="Arial" w:cs="Arial"/>
        </w:rPr>
        <w:t>,</w:t>
      </w:r>
      <w:r w:rsidR="00295A42" w:rsidRPr="00295A42">
        <w:rPr>
          <w:rFonts w:ascii="Arial" w:hAnsi="Arial" w:cs="Arial"/>
        </w:rPr>
        <w:t xml:space="preserve"> según lo </w:t>
      </w:r>
      <w:r w:rsidR="00104C84">
        <w:rPr>
          <w:rFonts w:ascii="Arial" w:hAnsi="Arial" w:cs="Arial"/>
        </w:rPr>
        <w:t xml:space="preserve">reseñó </w:t>
      </w:r>
      <w:r w:rsidR="00295A42">
        <w:rPr>
          <w:rFonts w:ascii="Arial" w:hAnsi="Arial" w:cs="Arial"/>
        </w:rPr>
        <w:t xml:space="preserve">esa entidad </w:t>
      </w:r>
      <w:r w:rsidR="00295A42" w:rsidRPr="00295A42">
        <w:rPr>
          <w:rFonts w:ascii="Arial" w:hAnsi="Arial" w:cs="Arial"/>
        </w:rPr>
        <w:t xml:space="preserve">en la </w:t>
      </w:r>
      <w:r w:rsidR="00E6592F" w:rsidRPr="00295A42">
        <w:rPr>
          <w:rFonts w:ascii="Arial" w:hAnsi="Arial" w:cs="Arial"/>
        </w:rPr>
        <w:t>Resolución No.1715 del 29</w:t>
      </w:r>
      <w:r w:rsidR="00295A42" w:rsidRPr="00295A42">
        <w:rPr>
          <w:rFonts w:ascii="Arial" w:hAnsi="Arial" w:cs="Arial"/>
        </w:rPr>
        <w:t>-09-2006</w:t>
      </w:r>
      <w:r w:rsidR="00E6592F" w:rsidRPr="00295A42">
        <w:rPr>
          <w:rFonts w:ascii="Arial" w:hAnsi="Arial" w:cs="Arial"/>
        </w:rPr>
        <w:t xml:space="preserve">. </w:t>
      </w:r>
    </w:p>
    <w:p w:rsidR="004141AE" w:rsidRDefault="004141AE" w:rsidP="003A43D3">
      <w:pPr>
        <w:overflowPunct w:val="0"/>
        <w:autoSpaceDE w:val="0"/>
        <w:autoSpaceDN w:val="0"/>
        <w:adjustRightInd w:val="0"/>
        <w:spacing w:line="360" w:lineRule="auto"/>
        <w:jc w:val="both"/>
        <w:rPr>
          <w:rFonts w:ascii="Arial" w:hAnsi="Arial" w:cs="Arial"/>
        </w:rPr>
      </w:pPr>
    </w:p>
    <w:p w:rsidR="00397EE7" w:rsidRDefault="008C6CE0" w:rsidP="003A43D3">
      <w:pPr>
        <w:overflowPunct w:val="0"/>
        <w:autoSpaceDE w:val="0"/>
        <w:autoSpaceDN w:val="0"/>
        <w:adjustRightInd w:val="0"/>
        <w:spacing w:line="360" w:lineRule="auto"/>
        <w:jc w:val="both"/>
        <w:rPr>
          <w:rFonts w:ascii="Arial" w:hAnsi="Arial" w:cs="Arial"/>
        </w:rPr>
      </w:pPr>
      <w:r w:rsidRPr="003A43D3">
        <w:rPr>
          <w:rFonts w:ascii="Arial" w:hAnsi="Arial" w:cs="Arial"/>
        </w:rPr>
        <w:t xml:space="preserve">Respecto a la forma en que se aplican las tasas de interés moratorio, puede decirse que </w:t>
      </w:r>
      <w:r w:rsidR="003F58BB">
        <w:rPr>
          <w:rFonts w:ascii="Arial" w:hAnsi="Arial" w:cs="Arial"/>
        </w:rPr>
        <w:t xml:space="preserve">el cálculo </w:t>
      </w:r>
      <w:r w:rsidR="00091B6C">
        <w:rPr>
          <w:rFonts w:ascii="Arial" w:hAnsi="Arial" w:cs="Arial"/>
        </w:rPr>
        <w:t xml:space="preserve">debe </w:t>
      </w:r>
      <w:r w:rsidR="003F58BB">
        <w:rPr>
          <w:rFonts w:ascii="Arial" w:hAnsi="Arial" w:cs="Arial"/>
        </w:rPr>
        <w:t>remit</w:t>
      </w:r>
      <w:r w:rsidR="00091B6C">
        <w:rPr>
          <w:rFonts w:ascii="Arial" w:hAnsi="Arial" w:cs="Arial"/>
        </w:rPr>
        <w:t xml:space="preserve">irse </w:t>
      </w:r>
      <w:r w:rsidR="003F58BB">
        <w:rPr>
          <w:rFonts w:ascii="Arial" w:hAnsi="Arial" w:cs="Arial"/>
        </w:rPr>
        <w:t xml:space="preserve">a cada periodo de tiempo certificado, </w:t>
      </w:r>
      <w:r w:rsidRPr="003A43D3">
        <w:rPr>
          <w:rFonts w:ascii="Arial" w:hAnsi="Arial" w:cs="Arial"/>
        </w:rPr>
        <w:t xml:space="preserve">tal como lo </w:t>
      </w:r>
      <w:r w:rsidR="003A43D3" w:rsidRPr="003A43D3">
        <w:rPr>
          <w:rFonts w:ascii="Arial" w:hAnsi="Arial" w:cs="Arial"/>
        </w:rPr>
        <w:t>coment</w:t>
      </w:r>
      <w:r w:rsidRPr="003A43D3">
        <w:rPr>
          <w:rFonts w:ascii="Arial" w:hAnsi="Arial" w:cs="Arial"/>
        </w:rPr>
        <w:t>ó la Superintendencia Bancaria (Hoy Superintendencia Financiera</w:t>
      </w:r>
      <w:r w:rsidR="00091B6C">
        <w:rPr>
          <w:rFonts w:ascii="Arial" w:hAnsi="Arial" w:cs="Arial"/>
        </w:rPr>
        <w:t xml:space="preserve"> entendida también como </w:t>
      </w:r>
      <w:proofErr w:type="spellStart"/>
      <w:r w:rsidR="00091B6C">
        <w:rPr>
          <w:rFonts w:ascii="Arial" w:hAnsi="Arial" w:cs="Arial"/>
        </w:rPr>
        <w:t>Superfinanciera</w:t>
      </w:r>
      <w:proofErr w:type="spellEnd"/>
      <w:r w:rsidRPr="003A43D3">
        <w:rPr>
          <w:rFonts w:ascii="Arial" w:hAnsi="Arial" w:cs="Arial"/>
        </w:rPr>
        <w:t>) en concepto No.97016525-2</w:t>
      </w:r>
      <w:r w:rsidR="003A43D3" w:rsidRPr="003A43D3">
        <w:rPr>
          <w:rFonts w:ascii="Arial" w:hAnsi="Arial" w:cs="Arial"/>
        </w:rPr>
        <w:t xml:space="preserve"> de </w:t>
      </w:r>
      <w:r w:rsidRPr="003A43D3">
        <w:rPr>
          <w:rFonts w:ascii="Arial" w:hAnsi="Arial" w:cs="Arial"/>
        </w:rPr>
        <w:t>17-06-1997</w:t>
      </w:r>
      <w:r w:rsidR="00091B6C">
        <w:rPr>
          <w:rFonts w:ascii="Arial" w:hAnsi="Arial" w:cs="Arial"/>
        </w:rPr>
        <w:t>:</w:t>
      </w:r>
      <w:r w:rsidR="003A43D3">
        <w:rPr>
          <w:rFonts w:ascii="Arial" w:hAnsi="Arial" w:cs="Arial"/>
        </w:rPr>
        <w:t xml:space="preserve"> </w:t>
      </w:r>
    </w:p>
    <w:p w:rsidR="00397EE7" w:rsidRDefault="00397EE7" w:rsidP="003A43D3">
      <w:pPr>
        <w:overflowPunct w:val="0"/>
        <w:autoSpaceDE w:val="0"/>
        <w:autoSpaceDN w:val="0"/>
        <w:adjustRightInd w:val="0"/>
        <w:spacing w:line="360" w:lineRule="auto"/>
        <w:jc w:val="both"/>
        <w:rPr>
          <w:rFonts w:ascii="Arial" w:hAnsi="Arial" w:cs="Arial"/>
        </w:rPr>
      </w:pPr>
    </w:p>
    <w:p w:rsidR="00397EE7" w:rsidRPr="00465253" w:rsidRDefault="003A43D3" w:rsidP="00465253">
      <w:pPr>
        <w:overflowPunct w:val="0"/>
        <w:autoSpaceDE w:val="0"/>
        <w:autoSpaceDN w:val="0"/>
        <w:adjustRightInd w:val="0"/>
        <w:ind w:left="567" w:right="567"/>
        <w:jc w:val="both"/>
        <w:rPr>
          <w:rFonts w:ascii="Arial" w:hAnsi="Arial" w:cs="Arial"/>
          <w:u w:val="single"/>
        </w:rPr>
      </w:pPr>
      <w:r w:rsidRPr="00465253">
        <w:rPr>
          <w:rFonts w:ascii="Arial" w:hAnsi="Arial" w:cs="Arial"/>
        </w:rPr>
        <w:t xml:space="preserve">… como el interés que se toma como referencia para establecer el valor de los intereses moratorios es el bancario corriente certificado por esta entidad, cuando se verifica la figura de la mora en el pago de varios </w:t>
      </w:r>
      <w:proofErr w:type="spellStart"/>
      <w:r w:rsidRPr="00465253">
        <w:rPr>
          <w:rFonts w:ascii="Arial" w:hAnsi="Arial" w:cs="Arial"/>
        </w:rPr>
        <w:t>instalamentos</w:t>
      </w:r>
      <w:proofErr w:type="spellEnd"/>
      <w:r w:rsidRPr="00465253">
        <w:rPr>
          <w:rFonts w:ascii="Arial" w:hAnsi="Arial" w:cs="Arial"/>
        </w:rPr>
        <w:t xml:space="preserve"> a través del tiempo, </w:t>
      </w:r>
      <w:r w:rsidRPr="00465253">
        <w:rPr>
          <w:rFonts w:ascii="Arial" w:hAnsi="Arial" w:cs="Arial"/>
          <w:u w:val="single"/>
        </w:rPr>
        <w:t>los intereses moratorios deben calcularse con base en el interés bancario corriente vigente para cada período de retraso del deudor</w:t>
      </w:r>
      <w:r w:rsidR="00397EE7" w:rsidRPr="00465253">
        <w:rPr>
          <w:rFonts w:ascii="Arial" w:hAnsi="Arial" w:cs="Arial"/>
          <w:u w:val="single"/>
        </w:rPr>
        <w:t>.</w:t>
      </w:r>
    </w:p>
    <w:p w:rsidR="00465253" w:rsidRPr="00465253" w:rsidRDefault="00465253" w:rsidP="00465253">
      <w:pPr>
        <w:overflowPunct w:val="0"/>
        <w:autoSpaceDE w:val="0"/>
        <w:autoSpaceDN w:val="0"/>
        <w:adjustRightInd w:val="0"/>
        <w:ind w:left="567" w:right="567"/>
        <w:jc w:val="both"/>
        <w:rPr>
          <w:rFonts w:ascii="Arial" w:hAnsi="Arial" w:cs="Arial"/>
          <w:u w:val="single"/>
        </w:rPr>
      </w:pPr>
    </w:p>
    <w:p w:rsidR="003F58BB" w:rsidRPr="00465253" w:rsidRDefault="00397EE7" w:rsidP="00465253">
      <w:pPr>
        <w:pStyle w:val="CM207"/>
        <w:ind w:left="567" w:right="567"/>
        <w:jc w:val="both"/>
        <w:rPr>
          <w:rFonts w:ascii="Arial" w:hAnsi="Arial" w:cs="Arial"/>
        </w:rPr>
      </w:pPr>
      <w:r w:rsidRPr="00465253">
        <w:rPr>
          <w:rFonts w:ascii="Arial" w:hAnsi="Arial" w:cs="Arial"/>
        </w:rPr>
        <w:t>Esto es, para determinar el monto de los intereses moratorios a cobrar, debe estarse a la tasa del interés bancario corriente certificado para cada mes de atraso de tal suerte que la posibilidad de aplicar una tasa de interés de manera retroactiva no resulta de recibo bajo ningún punto de vista.</w:t>
      </w:r>
      <w:r w:rsidR="003A43D3" w:rsidRPr="00465253">
        <w:rPr>
          <w:rFonts w:ascii="Arial" w:hAnsi="Arial" w:cs="Arial"/>
        </w:rPr>
        <w:t xml:space="preserve"> </w:t>
      </w:r>
      <w:r w:rsidR="00091B6C" w:rsidRPr="00465253">
        <w:rPr>
          <w:rFonts w:ascii="Arial" w:hAnsi="Arial" w:cs="Arial"/>
        </w:rPr>
        <w:t>(</w:t>
      </w:r>
      <w:proofErr w:type="spellStart"/>
      <w:r w:rsidR="00091B6C" w:rsidRPr="00465253">
        <w:rPr>
          <w:rFonts w:ascii="Arial" w:hAnsi="Arial" w:cs="Arial"/>
        </w:rPr>
        <w:t>Sublínea</w:t>
      </w:r>
      <w:proofErr w:type="spellEnd"/>
      <w:r w:rsidR="00091B6C" w:rsidRPr="00465253">
        <w:rPr>
          <w:rFonts w:ascii="Arial" w:hAnsi="Arial" w:cs="Arial"/>
        </w:rPr>
        <w:t xml:space="preserve"> fuera de texto).</w:t>
      </w:r>
    </w:p>
    <w:p w:rsidR="003F58BB" w:rsidRDefault="003F58BB" w:rsidP="003A43D3">
      <w:pPr>
        <w:overflowPunct w:val="0"/>
        <w:autoSpaceDE w:val="0"/>
        <w:autoSpaceDN w:val="0"/>
        <w:adjustRightInd w:val="0"/>
        <w:spacing w:line="360" w:lineRule="auto"/>
        <w:jc w:val="both"/>
        <w:rPr>
          <w:rFonts w:ascii="Arial" w:hAnsi="Arial" w:cs="Arial"/>
        </w:rPr>
      </w:pPr>
    </w:p>
    <w:p w:rsidR="00397EE7" w:rsidRDefault="003F58BB" w:rsidP="003A43D3">
      <w:pPr>
        <w:overflowPunct w:val="0"/>
        <w:autoSpaceDE w:val="0"/>
        <w:autoSpaceDN w:val="0"/>
        <w:adjustRightInd w:val="0"/>
        <w:spacing w:line="360" w:lineRule="auto"/>
        <w:jc w:val="both"/>
        <w:rPr>
          <w:rFonts w:ascii="Arial" w:hAnsi="Arial" w:cs="Arial"/>
        </w:rPr>
      </w:pPr>
      <w:r w:rsidRPr="00BA5921">
        <w:rPr>
          <w:rFonts w:ascii="Arial" w:hAnsi="Arial" w:cs="Arial"/>
        </w:rPr>
        <w:t>En el mismo sentido, lo expres</w:t>
      </w:r>
      <w:r w:rsidR="00397EE7">
        <w:rPr>
          <w:rFonts w:ascii="Arial" w:hAnsi="Arial" w:cs="Arial"/>
        </w:rPr>
        <w:t>ó</w:t>
      </w:r>
      <w:r w:rsidRPr="00BA5921">
        <w:rPr>
          <w:rFonts w:ascii="Arial" w:hAnsi="Arial" w:cs="Arial"/>
        </w:rPr>
        <w:t xml:space="preserve"> el profesor Velásquez Gómez</w:t>
      </w:r>
      <w:r w:rsidR="00BA5921">
        <w:rPr>
          <w:rStyle w:val="Refdenotaalpie"/>
          <w:rFonts w:ascii="Arial" w:hAnsi="Arial"/>
        </w:rPr>
        <w:footnoteReference w:id="6"/>
      </w:r>
      <w:r w:rsidRPr="00BA5921">
        <w:rPr>
          <w:rFonts w:ascii="Arial" w:hAnsi="Arial" w:cs="Arial"/>
        </w:rPr>
        <w:t xml:space="preserve">, cuando refiere que entre los documentos que debían apoyar </w:t>
      </w:r>
      <w:r w:rsidR="00BA5921" w:rsidRPr="00BA5921">
        <w:rPr>
          <w:rFonts w:ascii="Arial" w:hAnsi="Arial" w:cs="Arial"/>
        </w:rPr>
        <w:t>las liquidaciones</w:t>
      </w:r>
      <w:r w:rsidRPr="00BA5921">
        <w:rPr>
          <w:rFonts w:ascii="Arial" w:hAnsi="Arial" w:cs="Arial"/>
        </w:rPr>
        <w:t xml:space="preserve"> de crédito, estaban las certificaciones de la Superintendencia Bancaría</w:t>
      </w:r>
      <w:r w:rsidR="00BA5921" w:rsidRPr="00BA5921">
        <w:rPr>
          <w:rFonts w:ascii="Arial" w:hAnsi="Arial" w:cs="Arial"/>
        </w:rPr>
        <w:t xml:space="preserve"> aplicables</w:t>
      </w:r>
      <w:r w:rsidR="00397EE7">
        <w:rPr>
          <w:rFonts w:ascii="Arial" w:hAnsi="Arial" w:cs="Arial"/>
        </w:rPr>
        <w:t>:</w:t>
      </w:r>
      <w:r w:rsidR="00BA5921" w:rsidRPr="00BA5921">
        <w:rPr>
          <w:rFonts w:ascii="Arial" w:hAnsi="Arial" w:cs="Arial"/>
        </w:rPr>
        <w:t xml:space="preserve"> </w:t>
      </w:r>
      <w:r w:rsidR="00BA5921" w:rsidRPr="00252465">
        <w:rPr>
          <w:rFonts w:ascii="Arial" w:hAnsi="Arial" w:cs="Arial"/>
          <w:sz w:val="22"/>
        </w:rPr>
        <w:t>“</w:t>
      </w:r>
      <w:r w:rsidR="00BA5921" w:rsidRPr="00252465">
        <w:rPr>
          <w:rFonts w:ascii="Arial" w:hAnsi="Arial" w:cs="Arial"/>
          <w:i/>
          <w:sz w:val="22"/>
        </w:rPr>
        <w:t>(…) a los diferentes períodos de liquidación</w:t>
      </w:r>
      <w:r w:rsidR="00397EE7" w:rsidRPr="00252465">
        <w:rPr>
          <w:rFonts w:ascii="Arial" w:hAnsi="Arial" w:cs="Arial"/>
          <w:i/>
          <w:sz w:val="22"/>
        </w:rPr>
        <w:t xml:space="preserve"> </w:t>
      </w:r>
      <w:r w:rsidR="00BA5921" w:rsidRPr="00252465">
        <w:rPr>
          <w:rFonts w:ascii="Arial" w:hAnsi="Arial" w:cs="Arial"/>
          <w:i/>
          <w:sz w:val="22"/>
        </w:rPr>
        <w:t>(…)”</w:t>
      </w:r>
      <w:r w:rsidR="00BA5921" w:rsidRPr="00BA5921">
        <w:rPr>
          <w:rFonts w:ascii="Arial" w:hAnsi="Arial" w:cs="Arial"/>
        </w:rPr>
        <w:t>, aunque es</w:t>
      </w:r>
      <w:r w:rsidR="00397EE7">
        <w:rPr>
          <w:rFonts w:ascii="Arial" w:hAnsi="Arial" w:cs="Arial"/>
        </w:rPr>
        <w:t xml:space="preserve"> menester </w:t>
      </w:r>
      <w:r w:rsidR="00BA5921" w:rsidRPr="00BA5921">
        <w:rPr>
          <w:rFonts w:ascii="Arial" w:hAnsi="Arial" w:cs="Arial"/>
        </w:rPr>
        <w:t>recordar que</w:t>
      </w:r>
      <w:r w:rsidR="00D84E8F">
        <w:rPr>
          <w:rFonts w:ascii="Arial" w:hAnsi="Arial" w:cs="Arial"/>
        </w:rPr>
        <w:t>,</w:t>
      </w:r>
      <w:r w:rsidR="00BA5921" w:rsidRPr="00BA5921">
        <w:rPr>
          <w:rFonts w:ascii="Arial" w:hAnsi="Arial" w:cs="Arial"/>
        </w:rPr>
        <w:t xml:space="preserve"> ya es innecesario acercar esa constancia</w:t>
      </w:r>
      <w:r w:rsidR="00252465">
        <w:rPr>
          <w:rFonts w:ascii="Arial" w:hAnsi="Arial" w:cs="Arial"/>
        </w:rPr>
        <w:t>,</w:t>
      </w:r>
      <w:r w:rsidR="00BA5921" w:rsidRPr="00BA5921">
        <w:rPr>
          <w:rFonts w:ascii="Arial" w:hAnsi="Arial" w:cs="Arial"/>
        </w:rPr>
        <w:t xml:space="preserve"> pues el artículo 19 de la Ley 794 modificó las normas que lo exigían como </w:t>
      </w:r>
      <w:r w:rsidR="00BA5921" w:rsidRPr="00BA5921">
        <w:rPr>
          <w:rFonts w:ascii="Arial" w:hAnsi="Arial" w:cs="Arial"/>
        </w:rPr>
        <w:lastRenderedPageBreak/>
        <w:t>prueba</w:t>
      </w:r>
      <w:r w:rsidR="00252465">
        <w:rPr>
          <w:rFonts w:ascii="Arial" w:hAnsi="Arial" w:cs="Arial"/>
        </w:rPr>
        <w:t>,</w:t>
      </w:r>
      <w:r w:rsidR="00BA5921" w:rsidRPr="00BA5921">
        <w:rPr>
          <w:rFonts w:ascii="Arial" w:hAnsi="Arial" w:cs="Arial"/>
        </w:rPr>
        <w:t xml:space="preserve"> </w:t>
      </w:r>
      <w:r w:rsidR="00397EE7">
        <w:rPr>
          <w:rFonts w:ascii="Arial" w:hAnsi="Arial" w:cs="Arial"/>
        </w:rPr>
        <w:t>ya que e</w:t>
      </w:r>
      <w:r w:rsidR="00BA5921" w:rsidRPr="00BA5921">
        <w:rPr>
          <w:rFonts w:ascii="Arial" w:hAnsi="Arial" w:cs="Arial"/>
        </w:rPr>
        <w:t>stableció como “hecho notorio” todos los indicadores económicos</w:t>
      </w:r>
      <w:r w:rsidR="00397EE7">
        <w:rPr>
          <w:rFonts w:ascii="Arial" w:hAnsi="Arial" w:cs="Arial"/>
        </w:rPr>
        <w:t xml:space="preserve"> </w:t>
      </w:r>
      <w:r w:rsidR="003C3EFA">
        <w:rPr>
          <w:rFonts w:ascii="Arial" w:hAnsi="Arial" w:cs="Arial"/>
        </w:rPr>
        <w:t xml:space="preserve">y </w:t>
      </w:r>
      <w:r w:rsidR="00397EE7">
        <w:rPr>
          <w:rFonts w:ascii="Arial" w:hAnsi="Arial" w:cs="Arial"/>
        </w:rPr>
        <w:t xml:space="preserve">en la misma forma </w:t>
      </w:r>
      <w:r w:rsidR="00BA5921" w:rsidRPr="00BA5921">
        <w:rPr>
          <w:rFonts w:ascii="Arial" w:hAnsi="Arial" w:cs="Arial"/>
          <w:lang w:val="es-419"/>
        </w:rPr>
        <w:t xml:space="preserve">lo </w:t>
      </w:r>
      <w:r w:rsidR="00BA5921" w:rsidRPr="00BA5921">
        <w:rPr>
          <w:rFonts w:ascii="Arial" w:hAnsi="Arial" w:cs="Arial"/>
        </w:rPr>
        <w:t xml:space="preserve">ratificó el artículo 180 del </w:t>
      </w:r>
      <w:proofErr w:type="spellStart"/>
      <w:r w:rsidR="00BA5921" w:rsidRPr="00BA5921">
        <w:rPr>
          <w:rFonts w:ascii="Arial" w:hAnsi="Arial" w:cs="Arial"/>
        </w:rPr>
        <w:t>CGP</w:t>
      </w:r>
      <w:proofErr w:type="spellEnd"/>
      <w:r w:rsidR="00BA5921" w:rsidRPr="00BA5921">
        <w:rPr>
          <w:rFonts w:ascii="Arial" w:hAnsi="Arial" w:cs="Arial"/>
        </w:rPr>
        <w:t xml:space="preserve">. </w:t>
      </w:r>
    </w:p>
    <w:p w:rsidR="00397EE7" w:rsidRDefault="00397EE7" w:rsidP="003A43D3">
      <w:pPr>
        <w:overflowPunct w:val="0"/>
        <w:autoSpaceDE w:val="0"/>
        <w:autoSpaceDN w:val="0"/>
        <w:adjustRightInd w:val="0"/>
        <w:spacing w:line="360" w:lineRule="auto"/>
        <w:jc w:val="both"/>
        <w:rPr>
          <w:rFonts w:ascii="Arial" w:hAnsi="Arial" w:cs="Arial"/>
        </w:rPr>
      </w:pPr>
    </w:p>
    <w:p w:rsidR="003F58BB" w:rsidRPr="001C1740" w:rsidRDefault="00091B6C" w:rsidP="00397EE7">
      <w:pPr>
        <w:overflowPunct w:val="0"/>
        <w:autoSpaceDE w:val="0"/>
        <w:autoSpaceDN w:val="0"/>
        <w:adjustRightInd w:val="0"/>
        <w:spacing w:line="360" w:lineRule="auto"/>
        <w:jc w:val="both"/>
        <w:rPr>
          <w:rFonts w:ascii="Arial" w:hAnsi="Arial" w:cs="Arial"/>
        </w:rPr>
      </w:pPr>
      <w:r>
        <w:rPr>
          <w:rFonts w:ascii="Arial" w:hAnsi="Arial" w:cs="Arial"/>
        </w:rPr>
        <w:t xml:space="preserve">También, de igual criterio e incluso más contundente si se quiere, </w:t>
      </w:r>
      <w:r w:rsidR="003F58BB" w:rsidRPr="00BA5921">
        <w:rPr>
          <w:rFonts w:ascii="Arial" w:hAnsi="Arial" w:cs="Arial"/>
        </w:rPr>
        <w:t>el tratadista Becerra León</w:t>
      </w:r>
      <w:r w:rsidR="00BA5921">
        <w:rPr>
          <w:rStyle w:val="Refdenotaalpie"/>
          <w:rFonts w:ascii="Arial" w:hAnsi="Arial"/>
        </w:rPr>
        <w:footnoteReference w:id="7"/>
      </w:r>
      <w:r w:rsidR="003F58BB" w:rsidRPr="00BA5921">
        <w:rPr>
          <w:rFonts w:ascii="Arial" w:hAnsi="Arial" w:cs="Arial"/>
        </w:rPr>
        <w:t xml:space="preserve">, </w:t>
      </w:r>
      <w:r>
        <w:rPr>
          <w:rFonts w:ascii="Arial" w:hAnsi="Arial" w:cs="Arial"/>
        </w:rPr>
        <w:t>expone</w:t>
      </w:r>
      <w:r w:rsidR="003F58BB" w:rsidRPr="00BA5921">
        <w:rPr>
          <w:rFonts w:ascii="Arial" w:hAnsi="Arial" w:cs="Arial"/>
        </w:rPr>
        <w:t xml:space="preserve">: </w:t>
      </w:r>
      <w:r w:rsidR="00397EE7" w:rsidRPr="00397EE7">
        <w:rPr>
          <w:rFonts w:ascii="Arial" w:hAnsi="Arial" w:cs="Arial"/>
          <w:i/>
          <w:sz w:val="22"/>
        </w:rPr>
        <w:t>“(</w:t>
      </w:r>
      <w:r w:rsidR="003F58BB" w:rsidRPr="00397EE7">
        <w:rPr>
          <w:rFonts w:ascii="Arial" w:hAnsi="Arial" w:cs="Arial"/>
          <w:i/>
          <w:sz w:val="22"/>
        </w:rPr>
        <w:t>…</w:t>
      </w:r>
      <w:r w:rsidR="00397EE7" w:rsidRPr="00397EE7">
        <w:rPr>
          <w:rFonts w:ascii="Arial" w:hAnsi="Arial" w:cs="Arial"/>
          <w:i/>
          <w:sz w:val="22"/>
        </w:rPr>
        <w:t>)</w:t>
      </w:r>
      <w:r w:rsidR="003F58BB" w:rsidRPr="00397EE7">
        <w:rPr>
          <w:rFonts w:ascii="Arial" w:hAnsi="Arial" w:cs="Arial"/>
          <w:i/>
          <w:sz w:val="22"/>
        </w:rPr>
        <w:t xml:space="preserve"> la certificación de las tasas de interés que expide la Superintendencia Bancaria alude a tiempos específicos, por medio de resoluciones que tienen una vigencia determinada, </w:t>
      </w:r>
      <w:r w:rsidR="003F58BB" w:rsidRPr="001C1740">
        <w:rPr>
          <w:rFonts w:ascii="Arial" w:hAnsi="Arial" w:cs="Arial"/>
          <w:i/>
          <w:sz w:val="22"/>
          <w:u w:val="single"/>
        </w:rPr>
        <w:t>lo cual implica que la liquidación de intereses debe ajustarse, para cada período, a la correspondiente resolución vigente</w:t>
      </w:r>
      <w:r w:rsidR="003F58BB" w:rsidRPr="00397EE7">
        <w:rPr>
          <w:rFonts w:ascii="Arial" w:hAnsi="Arial" w:cs="Arial"/>
          <w:i/>
          <w:sz w:val="22"/>
        </w:rPr>
        <w:t>, y no es de recibo, como ocurre en los estrados judiciales, que la última resolución se aplique a períodos anteriores a ella, por cuanto las resoluciones, como las leyes, de manera general, no son retroactivas.</w:t>
      </w:r>
      <w:r w:rsidR="00397EE7" w:rsidRPr="00397EE7">
        <w:rPr>
          <w:rFonts w:ascii="Arial" w:hAnsi="Arial" w:cs="Arial"/>
          <w:i/>
          <w:sz w:val="22"/>
        </w:rPr>
        <w:t xml:space="preserve"> (…)”.</w:t>
      </w:r>
      <w:r w:rsidR="001C1740">
        <w:rPr>
          <w:rFonts w:ascii="Arial" w:hAnsi="Arial" w:cs="Arial"/>
          <w:i/>
          <w:sz w:val="22"/>
        </w:rPr>
        <w:t xml:space="preserve"> </w:t>
      </w:r>
      <w:r w:rsidR="001C1740" w:rsidRPr="001C1740">
        <w:rPr>
          <w:rFonts w:ascii="Arial" w:hAnsi="Arial" w:cs="Arial"/>
          <w:sz w:val="22"/>
        </w:rPr>
        <w:t>(Subrayas de la Sala).</w:t>
      </w:r>
    </w:p>
    <w:p w:rsidR="003F58BB" w:rsidRPr="009B196F" w:rsidRDefault="003F58BB" w:rsidP="008C6CE0">
      <w:pPr>
        <w:overflowPunct w:val="0"/>
        <w:autoSpaceDE w:val="0"/>
        <w:autoSpaceDN w:val="0"/>
        <w:adjustRightInd w:val="0"/>
        <w:spacing w:line="276" w:lineRule="auto"/>
        <w:jc w:val="both"/>
        <w:rPr>
          <w:rFonts w:ascii="Gadugi" w:hAnsi="Gadugi" w:cs="Century Gothic"/>
        </w:rPr>
      </w:pPr>
    </w:p>
    <w:p w:rsidR="00091B6C" w:rsidRDefault="00091B6C" w:rsidP="00091B6C">
      <w:pPr>
        <w:overflowPunct w:val="0"/>
        <w:autoSpaceDE w:val="0"/>
        <w:autoSpaceDN w:val="0"/>
        <w:adjustRightInd w:val="0"/>
        <w:spacing w:line="360" w:lineRule="auto"/>
        <w:jc w:val="both"/>
        <w:rPr>
          <w:rFonts w:ascii="Arial" w:hAnsi="Arial" w:cs="Arial"/>
        </w:rPr>
      </w:pPr>
      <w:r w:rsidRPr="00091B6C">
        <w:rPr>
          <w:rFonts w:ascii="Arial" w:hAnsi="Arial" w:cs="Arial"/>
        </w:rPr>
        <w:t xml:space="preserve">Es así como, </w:t>
      </w:r>
      <w:r w:rsidR="001C1740">
        <w:rPr>
          <w:rFonts w:ascii="Arial" w:hAnsi="Arial" w:cs="Arial"/>
        </w:rPr>
        <w:t xml:space="preserve">certificada por </w:t>
      </w:r>
      <w:r w:rsidR="00E6592F" w:rsidRPr="00091B6C">
        <w:rPr>
          <w:rFonts w:ascii="Arial" w:hAnsi="Arial" w:cs="Arial"/>
        </w:rPr>
        <w:t xml:space="preserve">la </w:t>
      </w:r>
      <w:proofErr w:type="spellStart"/>
      <w:r w:rsidR="00E6592F" w:rsidRPr="00091B6C">
        <w:rPr>
          <w:rFonts w:ascii="Arial" w:hAnsi="Arial" w:cs="Arial"/>
        </w:rPr>
        <w:t>Superfinanciera</w:t>
      </w:r>
      <w:proofErr w:type="spellEnd"/>
      <w:r w:rsidR="001C1740">
        <w:rPr>
          <w:rFonts w:ascii="Arial" w:hAnsi="Arial" w:cs="Arial"/>
        </w:rPr>
        <w:t xml:space="preserve"> </w:t>
      </w:r>
      <w:r w:rsidR="00E6592F" w:rsidRPr="00091B6C">
        <w:rPr>
          <w:rFonts w:ascii="Arial" w:hAnsi="Arial" w:cs="Arial"/>
        </w:rPr>
        <w:t>la tasa de interés bancario corriente</w:t>
      </w:r>
      <w:r>
        <w:rPr>
          <w:rFonts w:ascii="Arial" w:hAnsi="Arial" w:cs="Arial"/>
        </w:rPr>
        <w:t>,</w:t>
      </w:r>
      <w:r w:rsidR="001C1740">
        <w:rPr>
          <w:rFonts w:ascii="Arial" w:hAnsi="Arial" w:cs="Arial"/>
        </w:rPr>
        <w:t xml:space="preserve"> se debe</w:t>
      </w:r>
      <w:r w:rsidR="00E6592F" w:rsidRPr="00091B6C">
        <w:rPr>
          <w:rFonts w:ascii="Arial" w:hAnsi="Arial" w:cs="Arial"/>
        </w:rPr>
        <w:t xml:space="preserve"> tomar</w:t>
      </w:r>
      <w:r w:rsidR="00397EE7">
        <w:rPr>
          <w:rFonts w:ascii="Arial" w:hAnsi="Arial" w:cs="Arial"/>
        </w:rPr>
        <w:t xml:space="preserve"> </w:t>
      </w:r>
      <w:r w:rsidR="001C1740">
        <w:rPr>
          <w:rFonts w:ascii="Arial" w:hAnsi="Arial" w:cs="Arial"/>
        </w:rPr>
        <w:t>trimestralmente y</w:t>
      </w:r>
      <w:r w:rsidR="00E6592F" w:rsidRPr="00091B6C">
        <w:rPr>
          <w:rFonts w:ascii="Arial" w:hAnsi="Arial" w:cs="Arial"/>
        </w:rPr>
        <w:t xml:space="preserve"> </w:t>
      </w:r>
      <w:r w:rsidR="004141AE">
        <w:rPr>
          <w:rFonts w:ascii="Arial" w:hAnsi="Arial" w:cs="Arial"/>
        </w:rPr>
        <w:t xml:space="preserve">rige para el </w:t>
      </w:r>
      <w:r w:rsidR="003C3EFA">
        <w:rPr>
          <w:rFonts w:ascii="Arial" w:hAnsi="Arial" w:cs="Arial"/>
        </w:rPr>
        <w:t>respectivo periodo (Trimestral)</w:t>
      </w:r>
      <w:r w:rsidR="00E6592F" w:rsidRPr="00091B6C">
        <w:rPr>
          <w:rFonts w:ascii="Arial" w:hAnsi="Arial" w:cs="Arial"/>
        </w:rPr>
        <w:t xml:space="preserve">, no </w:t>
      </w:r>
      <w:r w:rsidR="001C1740">
        <w:rPr>
          <w:rFonts w:ascii="Arial" w:hAnsi="Arial" w:cs="Arial"/>
        </w:rPr>
        <w:t>es retroactiva</w:t>
      </w:r>
      <w:r>
        <w:rPr>
          <w:rFonts w:ascii="Arial" w:hAnsi="Arial" w:cs="Arial"/>
        </w:rPr>
        <w:t xml:space="preserve">. </w:t>
      </w:r>
    </w:p>
    <w:p w:rsidR="00A62A41" w:rsidRDefault="00A62A41" w:rsidP="006C3BB0">
      <w:pPr>
        <w:pStyle w:val="Cuerpodeltexto0"/>
        <w:shd w:val="clear" w:color="auto" w:fill="auto"/>
        <w:spacing w:after="0" w:line="360" w:lineRule="auto"/>
        <w:ind w:left="567" w:right="567"/>
        <w:rPr>
          <w:rFonts w:ascii="Arial" w:hAnsi="Arial" w:cs="Arial"/>
          <w:sz w:val="24"/>
          <w:szCs w:val="28"/>
          <w:shd w:val="clear" w:color="auto" w:fill="FFFFFF"/>
        </w:rPr>
      </w:pPr>
    </w:p>
    <w:p w:rsidR="00EA6DBB" w:rsidRPr="00B44961" w:rsidRDefault="00EA6DBB" w:rsidP="006C3BB0">
      <w:pPr>
        <w:pStyle w:val="Prrafodelista"/>
        <w:numPr>
          <w:ilvl w:val="2"/>
          <w:numId w:val="4"/>
        </w:numPr>
        <w:overflowPunct w:val="0"/>
        <w:autoSpaceDE w:val="0"/>
        <w:autoSpaceDN w:val="0"/>
        <w:adjustRightInd w:val="0"/>
        <w:spacing w:line="360" w:lineRule="auto"/>
        <w:jc w:val="both"/>
        <w:textAlignment w:val="baseline"/>
        <w:rPr>
          <w:rFonts w:ascii="Arial" w:hAnsi="Arial" w:cs="Arial"/>
        </w:rPr>
      </w:pPr>
      <w:r w:rsidRPr="00B44961">
        <w:rPr>
          <w:rFonts w:ascii="Arial" w:hAnsi="Arial" w:cs="Arial"/>
        </w:rPr>
        <w:t>El análisis del caso concreto</w:t>
      </w:r>
    </w:p>
    <w:p w:rsidR="00945481" w:rsidRDefault="00945481" w:rsidP="00397EE7">
      <w:pPr>
        <w:pStyle w:val="Sinespaciado"/>
        <w:spacing w:line="360" w:lineRule="auto"/>
        <w:jc w:val="both"/>
        <w:rPr>
          <w:rFonts w:ascii="Arial" w:hAnsi="Arial" w:cs="Arial"/>
          <w:sz w:val="24"/>
        </w:rPr>
      </w:pPr>
    </w:p>
    <w:p w:rsidR="00945481" w:rsidRDefault="00945481" w:rsidP="00945481">
      <w:pPr>
        <w:overflowPunct w:val="0"/>
        <w:autoSpaceDE w:val="0"/>
        <w:autoSpaceDN w:val="0"/>
        <w:adjustRightInd w:val="0"/>
        <w:spacing w:line="360" w:lineRule="auto"/>
        <w:jc w:val="both"/>
        <w:textAlignment w:val="baseline"/>
        <w:rPr>
          <w:rFonts w:ascii="Arial" w:hAnsi="Arial" w:cs="Arial"/>
        </w:rPr>
      </w:pPr>
      <w:r>
        <w:rPr>
          <w:rFonts w:ascii="Arial" w:hAnsi="Arial" w:cs="Arial"/>
        </w:rPr>
        <w:t xml:space="preserve">A partir de las premisas jurídicas acotadas, </w:t>
      </w:r>
      <w:r w:rsidR="001229DD">
        <w:rPr>
          <w:rFonts w:ascii="Arial" w:hAnsi="Arial" w:cs="Arial"/>
        </w:rPr>
        <w:t xml:space="preserve">al </w:t>
      </w:r>
      <w:proofErr w:type="spellStart"/>
      <w:r w:rsidR="001229DD">
        <w:rPr>
          <w:rFonts w:ascii="Arial" w:hAnsi="Arial" w:cs="Arial"/>
        </w:rPr>
        <w:t>rompe</w:t>
      </w:r>
      <w:proofErr w:type="spellEnd"/>
      <w:r w:rsidR="001229DD">
        <w:rPr>
          <w:rFonts w:ascii="Arial" w:hAnsi="Arial" w:cs="Arial"/>
        </w:rPr>
        <w:t xml:space="preserve"> </w:t>
      </w:r>
      <w:r>
        <w:rPr>
          <w:rFonts w:ascii="Arial" w:hAnsi="Arial" w:cs="Arial"/>
        </w:rPr>
        <w:t>se advierte la confirmación de la decisión recurrida, p</w:t>
      </w:r>
      <w:r w:rsidR="00F609C0">
        <w:rPr>
          <w:rFonts w:ascii="Arial" w:hAnsi="Arial" w:cs="Arial"/>
        </w:rPr>
        <w:t xml:space="preserve">ues, </w:t>
      </w:r>
      <w:r>
        <w:rPr>
          <w:rFonts w:ascii="Arial" w:hAnsi="Arial" w:cs="Arial"/>
        </w:rPr>
        <w:t xml:space="preserve">tal como lo hiciera el juzgado de conocimiento, </w:t>
      </w:r>
      <w:r w:rsidR="00465253">
        <w:rPr>
          <w:rFonts w:ascii="Arial" w:hAnsi="Arial" w:cs="Arial"/>
        </w:rPr>
        <w:t xml:space="preserve">para </w:t>
      </w:r>
      <w:r w:rsidR="00397EE7">
        <w:rPr>
          <w:rFonts w:ascii="Arial" w:hAnsi="Arial" w:cs="Arial"/>
        </w:rPr>
        <w:t>la liquidación del crédito</w:t>
      </w:r>
      <w:r w:rsidR="00465253">
        <w:rPr>
          <w:rFonts w:ascii="Arial" w:hAnsi="Arial" w:cs="Arial"/>
        </w:rPr>
        <w:t xml:space="preserve"> y con respecto a </w:t>
      </w:r>
      <w:r w:rsidR="00397EE7">
        <w:rPr>
          <w:rFonts w:ascii="Arial" w:hAnsi="Arial" w:cs="Arial"/>
        </w:rPr>
        <w:t>los intereses de mora, deb</w:t>
      </w:r>
      <w:r>
        <w:rPr>
          <w:rFonts w:ascii="Arial" w:hAnsi="Arial" w:cs="Arial"/>
        </w:rPr>
        <w:t>e</w:t>
      </w:r>
      <w:r w:rsidR="00465253">
        <w:rPr>
          <w:rFonts w:ascii="Arial" w:hAnsi="Arial" w:cs="Arial"/>
        </w:rPr>
        <w:t xml:space="preserve"> </w:t>
      </w:r>
      <w:r w:rsidR="00397EE7">
        <w:rPr>
          <w:rFonts w:ascii="Arial" w:hAnsi="Arial" w:cs="Arial"/>
        </w:rPr>
        <w:t xml:space="preserve">aplicarse </w:t>
      </w:r>
      <w:r w:rsidR="00465253">
        <w:rPr>
          <w:rFonts w:ascii="Arial" w:hAnsi="Arial" w:cs="Arial"/>
        </w:rPr>
        <w:t xml:space="preserve">la </w:t>
      </w:r>
      <w:r w:rsidR="00397EE7">
        <w:rPr>
          <w:rFonts w:ascii="Arial" w:hAnsi="Arial" w:cs="Arial"/>
        </w:rPr>
        <w:t xml:space="preserve">tasa fija </w:t>
      </w:r>
      <w:r>
        <w:rPr>
          <w:rFonts w:ascii="Arial" w:hAnsi="Arial" w:cs="Arial"/>
        </w:rPr>
        <w:t xml:space="preserve">certificada </w:t>
      </w:r>
      <w:r w:rsidR="00F609C0">
        <w:rPr>
          <w:rFonts w:ascii="Arial" w:hAnsi="Arial" w:cs="Arial"/>
        </w:rPr>
        <w:t xml:space="preserve">por la </w:t>
      </w:r>
      <w:proofErr w:type="spellStart"/>
      <w:r w:rsidR="00F609C0" w:rsidRPr="00007DED">
        <w:rPr>
          <w:rFonts w:ascii="Arial" w:hAnsi="Arial" w:cs="Arial"/>
        </w:rPr>
        <w:t>Super</w:t>
      </w:r>
      <w:r w:rsidR="00F609C0">
        <w:rPr>
          <w:rFonts w:ascii="Arial" w:hAnsi="Arial" w:cs="Arial"/>
        </w:rPr>
        <w:t>financiera</w:t>
      </w:r>
      <w:proofErr w:type="spellEnd"/>
      <w:r w:rsidR="00F609C0">
        <w:rPr>
          <w:rFonts w:ascii="Arial" w:hAnsi="Arial" w:cs="Arial"/>
        </w:rPr>
        <w:t xml:space="preserve">, </w:t>
      </w:r>
      <w:r w:rsidR="001C1740">
        <w:rPr>
          <w:rFonts w:ascii="Arial" w:hAnsi="Arial" w:cs="Arial"/>
          <w:u w:val="single"/>
        </w:rPr>
        <w:t>por</w:t>
      </w:r>
      <w:r w:rsidRPr="001C1740">
        <w:rPr>
          <w:rFonts w:ascii="Arial" w:hAnsi="Arial" w:cs="Arial"/>
          <w:u w:val="single"/>
        </w:rPr>
        <w:t xml:space="preserve"> cada periodo de retraso del deudor</w:t>
      </w:r>
      <w:r>
        <w:rPr>
          <w:rFonts w:ascii="Arial" w:hAnsi="Arial" w:cs="Arial"/>
        </w:rPr>
        <w:t xml:space="preserve"> (trimestre por trimestre), y no puede </w:t>
      </w:r>
      <w:r w:rsidR="00BB0D50" w:rsidRPr="00BB0D50">
        <w:rPr>
          <w:rFonts w:ascii="Arial" w:hAnsi="Arial" w:cs="Arial"/>
        </w:rPr>
        <w:t>emplearse</w:t>
      </w:r>
      <w:r>
        <w:rPr>
          <w:rFonts w:ascii="Arial" w:hAnsi="Arial" w:cs="Arial"/>
        </w:rPr>
        <w:t xml:space="preserve"> para todo el periodo de atras</w:t>
      </w:r>
      <w:r w:rsidR="007E25D4">
        <w:rPr>
          <w:rFonts w:ascii="Arial" w:hAnsi="Arial" w:cs="Arial"/>
        </w:rPr>
        <w:t>o</w:t>
      </w:r>
      <w:r w:rsidR="00F609C0">
        <w:rPr>
          <w:rFonts w:ascii="Arial" w:hAnsi="Arial" w:cs="Arial"/>
        </w:rPr>
        <w:t>,</w:t>
      </w:r>
      <w:r>
        <w:rPr>
          <w:rFonts w:ascii="Arial" w:hAnsi="Arial" w:cs="Arial"/>
        </w:rPr>
        <w:t xml:space="preserve"> la última tasa certificada, como erradamente lo hiciera el apelante.</w:t>
      </w:r>
    </w:p>
    <w:p w:rsidR="00945481" w:rsidRDefault="00945481" w:rsidP="00945481">
      <w:pPr>
        <w:overflowPunct w:val="0"/>
        <w:autoSpaceDE w:val="0"/>
        <w:autoSpaceDN w:val="0"/>
        <w:adjustRightInd w:val="0"/>
        <w:spacing w:line="360" w:lineRule="auto"/>
        <w:jc w:val="both"/>
        <w:textAlignment w:val="baseline"/>
        <w:rPr>
          <w:rFonts w:ascii="Arial" w:hAnsi="Arial" w:cs="Arial"/>
        </w:rPr>
      </w:pPr>
    </w:p>
    <w:p w:rsidR="00240D78" w:rsidRDefault="001229DD" w:rsidP="00240D78">
      <w:pPr>
        <w:overflowPunct w:val="0"/>
        <w:autoSpaceDE w:val="0"/>
        <w:autoSpaceDN w:val="0"/>
        <w:adjustRightInd w:val="0"/>
        <w:spacing w:line="360" w:lineRule="auto"/>
        <w:jc w:val="both"/>
        <w:textAlignment w:val="baseline"/>
        <w:rPr>
          <w:rFonts w:ascii="Arial" w:hAnsi="Arial" w:cs="Arial"/>
        </w:rPr>
      </w:pPr>
      <w:r>
        <w:rPr>
          <w:rFonts w:ascii="Arial" w:hAnsi="Arial" w:cs="Arial"/>
        </w:rPr>
        <w:t>Sumado a lo anterior, del acervo probatorio puede extraerse que</w:t>
      </w:r>
      <w:r w:rsidR="00240D78">
        <w:rPr>
          <w:rFonts w:ascii="Arial" w:hAnsi="Arial" w:cs="Arial"/>
        </w:rPr>
        <w:t>,</w:t>
      </w:r>
      <w:r>
        <w:rPr>
          <w:rFonts w:ascii="Arial" w:hAnsi="Arial" w:cs="Arial"/>
        </w:rPr>
        <w:t xml:space="preserve"> frente a esos intereses de mora</w:t>
      </w:r>
      <w:r w:rsidR="00175B94">
        <w:rPr>
          <w:rFonts w:ascii="Arial" w:hAnsi="Arial" w:cs="Arial"/>
        </w:rPr>
        <w:t>,</w:t>
      </w:r>
      <w:r>
        <w:rPr>
          <w:rFonts w:ascii="Arial" w:hAnsi="Arial" w:cs="Arial"/>
        </w:rPr>
        <w:t xml:space="preserve"> en los numerales 3. </w:t>
      </w:r>
      <w:proofErr w:type="gramStart"/>
      <w:r>
        <w:rPr>
          <w:rFonts w:ascii="Arial" w:hAnsi="Arial" w:cs="Arial"/>
        </w:rPr>
        <w:t>y</w:t>
      </w:r>
      <w:proofErr w:type="gramEnd"/>
      <w:r>
        <w:rPr>
          <w:rFonts w:ascii="Arial" w:hAnsi="Arial" w:cs="Arial"/>
        </w:rPr>
        <w:t xml:space="preserve"> 2. de los literales A. y B. del mandamiento </w:t>
      </w:r>
      <w:r w:rsidR="00240D78">
        <w:rPr>
          <w:rFonts w:ascii="Arial" w:hAnsi="Arial" w:cs="Arial"/>
        </w:rPr>
        <w:t>de pago</w:t>
      </w:r>
      <w:r w:rsidR="00716BE2">
        <w:rPr>
          <w:rFonts w:ascii="Arial" w:hAnsi="Arial" w:cs="Arial"/>
        </w:rPr>
        <w:t>,</w:t>
      </w:r>
      <w:r>
        <w:rPr>
          <w:rFonts w:ascii="Arial" w:hAnsi="Arial" w:cs="Arial"/>
        </w:rPr>
        <w:t xml:space="preserve"> se fijó que se calcularían </w:t>
      </w:r>
      <w:r w:rsidRPr="001229DD">
        <w:rPr>
          <w:rFonts w:ascii="Arial" w:hAnsi="Arial" w:cs="Arial"/>
          <w:i/>
          <w:sz w:val="22"/>
        </w:rPr>
        <w:t xml:space="preserve">“(…) a la tasa de una y media vez el interés corriente certificado por la Superintendencia Financiera de Colombia en cada </w:t>
      </w:r>
      <w:r w:rsidRPr="00AE0968">
        <w:rPr>
          <w:rFonts w:ascii="Arial" w:hAnsi="Arial" w:cs="Arial"/>
          <w:i/>
          <w:sz w:val="22"/>
          <w:u w:val="single"/>
        </w:rPr>
        <w:t>trimestre</w:t>
      </w:r>
      <w:r w:rsidRPr="001229DD">
        <w:rPr>
          <w:rFonts w:ascii="Arial" w:hAnsi="Arial" w:cs="Arial"/>
          <w:i/>
          <w:sz w:val="22"/>
        </w:rPr>
        <w:t xml:space="preserve"> (…)” </w:t>
      </w:r>
      <w:r w:rsidR="0073697B" w:rsidRPr="0073697B">
        <w:rPr>
          <w:rFonts w:ascii="Arial" w:hAnsi="Arial" w:cs="Arial"/>
        </w:rPr>
        <w:t>(</w:t>
      </w:r>
      <w:proofErr w:type="spellStart"/>
      <w:r w:rsidR="0073697B" w:rsidRPr="0073697B">
        <w:rPr>
          <w:rFonts w:ascii="Arial" w:hAnsi="Arial" w:cs="Arial"/>
        </w:rPr>
        <w:t>Sublínea</w:t>
      </w:r>
      <w:proofErr w:type="spellEnd"/>
      <w:r w:rsidR="0073697B" w:rsidRPr="0073697B">
        <w:rPr>
          <w:rFonts w:ascii="Arial" w:hAnsi="Arial" w:cs="Arial"/>
        </w:rPr>
        <w:t xml:space="preserve"> fuera de texto)</w:t>
      </w:r>
      <w:r>
        <w:rPr>
          <w:rFonts w:ascii="Arial" w:hAnsi="Arial" w:cs="Arial"/>
        </w:rPr>
        <w:t xml:space="preserve"> (Folio 11, vuelto, cuaderno de copia auténticas) </w:t>
      </w:r>
      <w:r w:rsidR="00716BE2">
        <w:rPr>
          <w:rFonts w:ascii="Arial" w:hAnsi="Arial" w:cs="Arial"/>
        </w:rPr>
        <w:t>decisión</w:t>
      </w:r>
      <w:r w:rsidR="00716BE2" w:rsidRPr="001229DD">
        <w:rPr>
          <w:rFonts w:ascii="Arial" w:hAnsi="Arial" w:cs="Arial"/>
        </w:rPr>
        <w:t xml:space="preserve"> </w:t>
      </w:r>
      <w:r w:rsidR="00716BE2">
        <w:rPr>
          <w:rFonts w:ascii="Arial" w:hAnsi="Arial" w:cs="Arial"/>
        </w:rPr>
        <w:t xml:space="preserve">que adquirió </w:t>
      </w:r>
      <w:r w:rsidR="00240D78">
        <w:rPr>
          <w:rFonts w:ascii="Arial" w:hAnsi="Arial" w:cs="Arial"/>
        </w:rPr>
        <w:t xml:space="preserve">firmeza </w:t>
      </w:r>
      <w:r w:rsidR="00716BE2">
        <w:rPr>
          <w:rFonts w:ascii="Arial" w:hAnsi="Arial" w:cs="Arial"/>
        </w:rPr>
        <w:t>con la o</w:t>
      </w:r>
      <w:r w:rsidR="00240D78">
        <w:rPr>
          <w:rFonts w:ascii="Arial" w:hAnsi="Arial" w:cs="Arial"/>
        </w:rPr>
        <w:t>rden</w:t>
      </w:r>
      <w:r w:rsidR="00716BE2">
        <w:rPr>
          <w:rFonts w:ascii="Arial" w:hAnsi="Arial" w:cs="Arial"/>
        </w:rPr>
        <w:t xml:space="preserve"> de</w:t>
      </w:r>
      <w:r w:rsidR="00240D78">
        <w:rPr>
          <w:rFonts w:ascii="Arial" w:hAnsi="Arial" w:cs="Arial"/>
        </w:rPr>
        <w:t xml:space="preserve"> seguir adelante con la ejecución (Auto del 17-07-2015, folios 14 y 15, cuaderno de copia auténticas)</w:t>
      </w:r>
      <w:r w:rsidR="00175B94">
        <w:rPr>
          <w:rFonts w:ascii="Arial" w:hAnsi="Arial" w:cs="Arial"/>
        </w:rPr>
        <w:t xml:space="preserve"> y</w:t>
      </w:r>
      <w:r w:rsidR="00716BE2">
        <w:rPr>
          <w:rFonts w:ascii="Arial" w:hAnsi="Arial" w:cs="Arial"/>
        </w:rPr>
        <w:t xml:space="preserve"> que definitivamente </w:t>
      </w:r>
      <w:r w:rsidR="00175B94">
        <w:rPr>
          <w:rFonts w:ascii="Arial" w:hAnsi="Arial" w:cs="Arial"/>
        </w:rPr>
        <w:t>coincid</w:t>
      </w:r>
      <w:r w:rsidR="00716BE2">
        <w:rPr>
          <w:rFonts w:ascii="Arial" w:hAnsi="Arial" w:cs="Arial"/>
        </w:rPr>
        <w:t>e</w:t>
      </w:r>
      <w:r w:rsidR="00175B94">
        <w:rPr>
          <w:rFonts w:ascii="Arial" w:hAnsi="Arial" w:cs="Arial"/>
        </w:rPr>
        <w:t xml:space="preserve"> con lo vertido en la decisión reprochada</w:t>
      </w:r>
      <w:r w:rsidRPr="001229DD">
        <w:rPr>
          <w:rFonts w:ascii="Arial" w:hAnsi="Arial" w:cs="Arial"/>
        </w:rPr>
        <w:t>.</w:t>
      </w:r>
    </w:p>
    <w:p w:rsidR="00240D78" w:rsidRPr="00091B6C" w:rsidRDefault="00240D78" w:rsidP="00240D78">
      <w:pPr>
        <w:overflowPunct w:val="0"/>
        <w:autoSpaceDE w:val="0"/>
        <w:autoSpaceDN w:val="0"/>
        <w:adjustRightInd w:val="0"/>
        <w:spacing w:line="360" w:lineRule="auto"/>
        <w:jc w:val="both"/>
        <w:textAlignment w:val="baseline"/>
        <w:rPr>
          <w:rFonts w:ascii="Arial" w:hAnsi="Arial" w:cs="Arial"/>
        </w:rPr>
      </w:pPr>
    </w:p>
    <w:p w:rsidR="00F6790C" w:rsidRPr="00091B6C" w:rsidRDefault="00716BE2" w:rsidP="00091B6C">
      <w:pPr>
        <w:overflowPunct w:val="0"/>
        <w:autoSpaceDE w:val="0"/>
        <w:autoSpaceDN w:val="0"/>
        <w:adjustRightInd w:val="0"/>
        <w:spacing w:line="360" w:lineRule="auto"/>
        <w:jc w:val="both"/>
        <w:rPr>
          <w:rFonts w:ascii="Arial" w:hAnsi="Arial" w:cs="Arial"/>
        </w:rPr>
      </w:pPr>
      <w:r>
        <w:rPr>
          <w:rFonts w:ascii="Arial" w:hAnsi="Arial" w:cs="Arial"/>
        </w:rPr>
        <w:t xml:space="preserve">También debe considerarse </w:t>
      </w:r>
      <w:r w:rsidR="00091B6C" w:rsidRPr="00091B6C">
        <w:rPr>
          <w:rFonts w:ascii="Arial" w:hAnsi="Arial" w:cs="Arial"/>
        </w:rPr>
        <w:t xml:space="preserve">que la tasa fija que le sirve de soporte al </w:t>
      </w:r>
      <w:r>
        <w:rPr>
          <w:rFonts w:ascii="Arial" w:hAnsi="Arial" w:cs="Arial"/>
        </w:rPr>
        <w:t>recurrente, si bien corresponde a lo certificado para el último</w:t>
      </w:r>
      <w:r w:rsidR="00862474">
        <w:rPr>
          <w:rFonts w:ascii="Arial" w:hAnsi="Arial" w:cs="Arial"/>
        </w:rPr>
        <w:t xml:space="preserve"> trimestre </w:t>
      </w:r>
      <w:r>
        <w:rPr>
          <w:rFonts w:ascii="Arial" w:hAnsi="Arial" w:cs="Arial"/>
        </w:rPr>
        <w:t>liquida</w:t>
      </w:r>
      <w:r w:rsidR="00862474">
        <w:rPr>
          <w:rFonts w:ascii="Arial" w:hAnsi="Arial" w:cs="Arial"/>
        </w:rPr>
        <w:t>do,</w:t>
      </w:r>
      <w:r w:rsidR="00AE0968">
        <w:rPr>
          <w:rFonts w:ascii="Arial" w:hAnsi="Arial" w:cs="Arial"/>
        </w:rPr>
        <w:t xml:space="preserve"> solo es para ese </w:t>
      </w:r>
      <w:r w:rsidR="00862474">
        <w:rPr>
          <w:rFonts w:ascii="Arial" w:hAnsi="Arial" w:cs="Arial"/>
        </w:rPr>
        <w:t xml:space="preserve">periodo y </w:t>
      </w:r>
      <w:r w:rsidR="00AE0968">
        <w:rPr>
          <w:rFonts w:ascii="Arial" w:hAnsi="Arial" w:cs="Arial"/>
        </w:rPr>
        <w:t xml:space="preserve">aplicarla </w:t>
      </w:r>
      <w:r w:rsidR="00091B6C" w:rsidRPr="00091B6C">
        <w:rPr>
          <w:rFonts w:ascii="Arial" w:hAnsi="Arial" w:cs="Arial"/>
        </w:rPr>
        <w:t xml:space="preserve">genera efectos </w:t>
      </w:r>
      <w:r w:rsidR="007E25D4">
        <w:rPr>
          <w:rFonts w:ascii="Arial" w:hAnsi="Arial" w:cs="Arial"/>
        </w:rPr>
        <w:t xml:space="preserve">adversos </w:t>
      </w:r>
      <w:r w:rsidR="00091B6C" w:rsidRPr="00091B6C">
        <w:rPr>
          <w:rFonts w:ascii="Arial" w:hAnsi="Arial" w:cs="Arial"/>
        </w:rPr>
        <w:t xml:space="preserve">al </w:t>
      </w:r>
      <w:r>
        <w:rPr>
          <w:rFonts w:ascii="Arial" w:hAnsi="Arial" w:cs="Arial"/>
        </w:rPr>
        <w:t>ejecutado</w:t>
      </w:r>
      <w:r w:rsidR="007E25D4">
        <w:rPr>
          <w:rFonts w:ascii="Arial" w:hAnsi="Arial" w:cs="Arial"/>
        </w:rPr>
        <w:t xml:space="preserve">, </w:t>
      </w:r>
      <w:r>
        <w:rPr>
          <w:rFonts w:ascii="Arial" w:hAnsi="Arial" w:cs="Arial"/>
        </w:rPr>
        <w:t xml:space="preserve">que no debe </w:t>
      </w:r>
      <w:r w:rsidR="007E25D4">
        <w:rPr>
          <w:rFonts w:ascii="Arial" w:hAnsi="Arial" w:cs="Arial"/>
        </w:rPr>
        <w:t>padecer</w:t>
      </w:r>
      <w:r w:rsidR="0073697B">
        <w:rPr>
          <w:rFonts w:ascii="Arial" w:hAnsi="Arial" w:cs="Arial"/>
        </w:rPr>
        <w:t>,</w:t>
      </w:r>
      <w:r w:rsidR="007E25D4">
        <w:rPr>
          <w:rFonts w:ascii="Arial" w:hAnsi="Arial" w:cs="Arial"/>
        </w:rPr>
        <w:t xml:space="preserve"> </w:t>
      </w:r>
      <w:r>
        <w:rPr>
          <w:rFonts w:ascii="Arial" w:hAnsi="Arial" w:cs="Arial"/>
        </w:rPr>
        <w:t>a</w:t>
      </w:r>
      <w:r w:rsidR="00AE0968">
        <w:rPr>
          <w:rFonts w:ascii="Arial" w:hAnsi="Arial" w:cs="Arial"/>
        </w:rPr>
        <w:t>unque h</w:t>
      </w:r>
      <w:r>
        <w:rPr>
          <w:rFonts w:ascii="Arial" w:hAnsi="Arial" w:cs="Arial"/>
        </w:rPr>
        <w:t xml:space="preserve">aya </w:t>
      </w:r>
      <w:r>
        <w:rPr>
          <w:rFonts w:ascii="Arial" w:hAnsi="Arial" w:cs="Arial"/>
        </w:rPr>
        <w:lastRenderedPageBreak/>
        <w:t>guardado</w:t>
      </w:r>
      <w:r w:rsidR="00AE0968" w:rsidRPr="00AE0968">
        <w:rPr>
          <w:rFonts w:ascii="Arial" w:hAnsi="Arial" w:cs="Arial"/>
        </w:rPr>
        <w:t xml:space="preserve"> </w:t>
      </w:r>
      <w:r w:rsidR="00AE0968">
        <w:rPr>
          <w:rFonts w:ascii="Arial" w:hAnsi="Arial" w:cs="Arial"/>
        </w:rPr>
        <w:t>silencio, pero más importante aún, es que l</w:t>
      </w:r>
      <w:r w:rsidR="00862474">
        <w:rPr>
          <w:rFonts w:ascii="Arial" w:hAnsi="Arial" w:cs="Arial"/>
        </w:rPr>
        <w:t>a</w:t>
      </w:r>
      <w:r w:rsidR="00AE0968">
        <w:rPr>
          <w:rFonts w:ascii="Arial" w:hAnsi="Arial" w:cs="Arial"/>
        </w:rPr>
        <w:t xml:space="preserve"> juez</w:t>
      </w:r>
      <w:r w:rsidR="00862474">
        <w:rPr>
          <w:rFonts w:ascii="Arial" w:hAnsi="Arial" w:cs="Arial"/>
        </w:rPr>
        <w:t>a</w:t>
      </w:r>
      <w:r w:rsidR="00AE0968">
        <w:rPr>
          <w:rFonts w:ascii="Arial" w:hAnsi="Arial" w:cs="Arial"/>
        </w:rPr>
        <w:t xml:space="preserve"> como garante de</w:t>
      </w:r>
      <w:r w:rsidR="00862474">
        <w:rPr>
          <w:rFonts w:ascii="Arial" w:hAnsi="Arial" w:cs="Arial"/>
        </w:rPr>
        <w:t xml:space="preserve">l proceso, debe </w:t>
      </w:r>
      <w:r w:rsidR="00AE0968">
        <w:rPr>
          <w:rFonts w:ascii="Arial" w:hAnsi="Arial" w:cs="Arial"/>
        </w:rPr>
        <w:t xml:space="preserve">revisar la liquidación </w:t>
      </w:r>
      <w:r w:rsidR="00862474">
        <w:rPr>
          <w:rFonts w:ascii="Arial" w:hAnsi="Arial" w:cs="Arial"/>
        </w:rPr>
        <w:t xml:space="preserve">y modificarla </w:t>
      </w:r>
      <w:r w:rsidR="00AE0968">
        <w:rPr>
          <w:rFonts w:ascii="Arial" w:hAnsi="Arial" w:cs="Arial"/>
        </w:rPr>
        <w:t xml:space="preserve">(446-3º, </w:t>
      </w:r>
      <w:proofErr w:type="spellStart"/>
      <w:r w:rsidR="00AE0968">
        <w:rPr>
          <w:rFonts w:ascii="Arial" w:hAnsi="Arial" w:cs="Arial"/>
        </w:rPr>
        <w:t>CGP</w:t>
      </w:r>
      <w:proofErr w:type="spellEnd"/>
      <w:r w:rsidR="00AE0968">
        <w:rPr>
          <w:rFonts w:ascii="Arial" w:hAnsi="Arial" w:cs="Arial"/>
        </w:rPr>
        <w:t>)</w:t>
      </w:r>
      <w:r w:rsidR="00862474">
        <w:rPr>
          <w:rFonts w:ascii="Arial" w:hAnsi="Arial" w:cs="Arial"/>
        </w:rPr>
        <w:t>, máxime</w:t>
      </w:r>
      <w:r w:rsidR="00276F03">
        <w:rPr>
          <w:rFonts w:ascii="Arial" w:hAnsi="Arial" w:cs="Arial"/>
        </w:rPr>
        <w:t xml:space="preserve"> cuando la allegada es incongruente con</w:t>
      </w:r>
      <w:r w:rsidR="00862474">
        <w:rPr>
          <w:rFonts w:ascii="Arial" w:hAnsi="Arial" w:cs="Arial"/>
        </w:rPr>
        <w:t xml:space="preserve"> </w:t>
      </w:r>
      <w:r w:rsidR="00F6790C" w:rsidRPr="00862474">
        <w:rPr>
          <w:rFonts w:ascii="Arial" w:hAnsi="Arial" w:cs="Arial"/>
        </w:rPr>
        <w:t xml:space="preserve">el mandamiento de pago </w:t>
      </w:r>
      <w:r w:rsidR="00862474" w:rsidRPr="00862474">
        <w:rPr>
          <w:rFonts w:ascii="Arial" w:hAnsi="Arial" w:cs="Arial"/>
        </w:rPr>
        <w:t>(Ratificad</w:t>
      </w:r>
      <w:r w:rsidR="00862474">
        <w:rPr>
          <w:rFonts w:ascii="Arial" w:hAnsi="Arial" w:cs="Arial"/>
        </w:rPr>
        <w:t>o</w:t>
      </w:r>
      <w:r w:rsidR="00862474" w:rsidRPr="00862474">
        <w:rPr>
          <w:rFonts w:ascii="Arial" w:hAnsi="Arial" w:cs="Arial"/>
        </w:rPr>
        <w:t xml:space="preserve"> en la orden d</w:t>
      </w:r>
      <w:r w:rsidR="00F6790C" w:rsidRPr="00862474">
        <w:rPr>
          <w:rFonts w:ascii="Arial" w:hAnsi="Arial" w:cs="Arial"/>
        </w:rPr>
        <w:t>e continuar la ejecución</w:t>
      </w:r>
      <w:r w:rsidR="00862474" w:rsidRPr="00862474">
        <w:rPr>
          <w:rFonts w:ascii="Arial" w:hAnsi="Arial" w:cs="Arial"/>
        </w:rPr>
        <w:t>)</w:t>
      </w:r>
      <w:r w:rsidR="00276F03">
        <w:rPr>
          <w:rFonts w:ascii="Arial" w:hAnsi="Arial" w:cs="Arial"/>
        </w:rPr>
        <w:t xml:space="preserve"> y</w:t>
      </w:r>
      <w:r w:rsidR="00862474" w:rsidRPr="00862474">
        <w:rPr>
          <w:rFonts w:ascii="Arial" w:hAnsi="Arial" w:cs="Arial"/>
        </w:rPr>
        <w:t xml:space="preserve"> que como se ha reseñado</w:t>
      </w:r>
      <w:r w:rsidR="00276F03">
        <w:rPr>
          <w:rFonts w:ascii="Arial" w:hAnsi="Arial" w:cs="Arial"/>
        </w:rPr>
        <w:t>,</w:t>
      </w:r>
      <w:r w:rsidR="00862474" w:rsidRPr="00862474">
        <w:rPr>
          <w:rFonts w:ascii="Arial" w:hAnsi="Arial" w:cs="Arial"/>
        </w:rPr>
        <w:t xml:space="preserve"> fue absolutamente claro</w:t>
      </w:r>
      <w:r w:rsidR="00862474">
        <w:rPr>
          <w:rFonts w:ascii="Arial" w:hAnsi="Arial" w:cs="Arial"/>
        </w:rPr>
        <w:t xml:space="preserve"> en la forma como</w:t>
      </w:r>
      <w:r w:rsidR="00862474" w:rsidRPr="00862474">
        <w:rPr>
          <w:rFonts w:ascii="Arial" w:hAnsi="Arial" w:cs="Arial"/>
        </w:rPr>
        <w:t xml:space="preserve"> habrían de liquidarse</w:t>
      </w:r>
      <w:r w:rsidR="00862474">
        <w:rPr>
          <w:rFonts w:ascii="Arial" w:hAnsi="Arial" w:cs="Arial"/>
        </w:rPr>
        <w:t xml:space="preserve"> los intereses moratorios</w:t>
      </w:r>
      <w:r w:rsidR="00F6790C" w:rsidRPr="00862474">
        <w:rPr>
          <w:rFonts w:ascii="Arial" w:hAnsi="Arial" w:cs="Arial"/>
        </w:rPr>
        <w:t>.</w:t>
      </w:r>
    </w:p>
    <w:p w:rsidR="004E0CCB" w:rsidRDefault="004E0CCB" w:rsidP="0047405D">
      <w:pPr>
        <w:pStyle w:val="Sinespaciado"/>
        <w:spacing w:line="360" w:lineRule="auto"/>
        <w:jc w:val="both"/>
        <w:rPr>
          <w:rFonts w:ascii="Arial" w:hAnsi="Arial" w:cs="Arial"/>
          <w:sz w:val="24"/>
          <w:lang w:val="es-CO"/>
        </w:rPr>
      </w:pPr>
    </w:p>
    <w:p w:rsidR="00945481" w:rsidRDefault="00945481" w:rsidP="00945481">
      <w:pPr>
        <w:spacing w:line="360" w:lineRule="auto"/>
        <w:jc w:val="both"/>
        <w:rPr>
          <w:rFonts w:ascii="Arial" w:hAnsi="Arial" w:cs="Arial"/>
          <w:color w:val="000000"/>
          <w:szCs w:val="22"/>
          <w:shd w:val="clear" w:color="auto" w:fill="FFFFFF"/>
        </w:rPr>
      </w:pPr>
      <w:r>
        <w:rPr>
          <w:rFonts w:ascii="Arial" w:hAnsi="Arial" w:cs="Arial"/>
          <w:color w:val="000000"/>
          <w:szCs w:val="22"/>
          <w:shd w:val="clear" w:color="auto" w:fill="FFFFFF"/>
        </w:rPr>
        <w:t xml:space="preserve">En conclusión, la impugnación </w:t>
      </w:r>
      <w:r w:rsidR="00862474">
        <w:rPr>
          <w:rFonts w:ascii="Arial" w:hAnsi="Arial" w:cs="Arial"/>
          <w:color w:val="000000"/>
          <w:szCs w:val="22"/>
          <w:shd w:val="clear" w:color="auto" w:fill="FFFFFF"/>
        </w:rPr>
        <w:t xml:space="preserve">debe fracasar, dado que </w:t>
      </w:r>
      <w:r>
        <w:rPr>
          <w:rFonts w:ascii="Arial" w:hAnsi="Arial" w:cs="Arial"/>
          <w:szCs w:val="22"/>
        </w:rPr>
        <w:t>el razonamiento empleado en la decisión cuestionada</w:t>
      </w:r>
      <w:r w:rsidR="00862474">
        <w:rPr>
          <w:rFonts w:ascii="Arial" w:hAnsi="Arial" w:cs="Arial"/>
          <w:szCs w:val="22"/>
        </w:rPr>
        <w:t>, se allana al parecer de esta Sala</w:t>
      </w:r>
      <w:r>
        <w:rPr>
          <w:rFonts w:ascii="Arial" w:hAnsi="Arial" w:cs="Arial"/>
          <w:color w:val="000000"/>
          <w:szCs w:val="22"/>
          <w:shd w:val="clear" w:color="auto" w:fill="FFFFFF"/>
        </w:rPr>
        <w:t xml:space="preserve">. </w:t>
      </w:r>
    </w:p>
    <w:p w:rsidR="00945481" w:rsidRPr="009C73EE" w:rsidRDefault="00945481" w:rsidP="00945481">
      <w:pPr>
        <w:spacing w:line="360" w:lineRule="auto"/>
        <w:jc w:val="both"/>
        <w:rPr>
          <w:rFonts w:ascii="Tahoma" w:hAnsi="Tahoma" w:cs="Tahoma"/>
          <w:color w:val="000000"/>
          <w:lang w:eastAsia="es-CO"/>
        </w:rPr>
      </w:pPr>
    </w:p>
    <w:p w:rsidR="00945481" w:rsidRPr="001F5B4D" w:rsidRDefault="00945481" w:rsidP="00945481">
      <w:pPr>
        <w:pStyle w:val="Prrafodelista"/>
        <w:numPr>
          <w:ilvl w:val="0"/>
          <w:numId w:val="4"/>
        </w:numPr>
        <w:spacing w:line="360" w:lineRule="auto"/>
        <w:jc w:val="both"/>
        <w:rPr>
          <w:rFonts w:ascii="Arial" w:hAnsi="Arial" w:cs="Arial"/>
          <w:lang w:val="es-ES_tradnl"/>
        </w:rPr>
      </w:pPr>
      <w:r w:rsidRPr="001F5B4D">
        <w:rPr>
          <w:rFonts w:ascii="Arial" w:hAnsi="Arial" w:cs="Arial"/>
          <w:sz w:val="32"/>
          <w:szCs w:val="22"/>
        </w:rPr>
        <w:t>L</w:t>
      </w:r>
      <w:r w:rsidRPr="001F5B4D">
        <w:rPr>
          <w:rFonts w:ascii="Arial" w:hAnsi="Arial" w:cs="Arial"/>
          <w:szCs w:val="22"/>
        </w:rPr>
        <w:t>AS DECISIONES FINALES</w:t>
      </w:r>
    </w:p>
    <w:p w:rsidR="003B3275" w:rsidRPr="00716BE2" w:rsidRDefault="003B3275" w:rsidP="003B3275">
      <w:pPr>
        <w:spacing w:line="360" w:lineRule="auto"/>
        <w:jc w:val="both"/>
        <w:rPr>
          <w:rFonts w:ascii="Arial" w:hAnsi="Arial" w:cs="Arial"/>
        </w:rPr>
      </w:pPr>
      <w:r w:rsidRPr="00716BE2">
        <w:rPr>
          <w:rFonts w:ascii="Arial" w:hAnsi="Arial" w:cs="Arial"/>
        </w:rPr>
        <w:t xml:space="preserve">En armonía con lo explicado antes: (i) Se confirmará la decisión apelada; (ii) Se advertirá que esta decisión es irrecurrible (Artículo 35, </w:t>
      </w:r>
      <w:proofErr w:type="spellStart"/>
      <w:r w:rsidRPr="00716BE2">
        <w:rPr>
          <w:rFonts w:ascii="Arial" w:hAnsi="Arial" w:cs="Arial"/>
        </w:rPr>
        <w:t>CGP</w:t>
      </w:r>
      <w:proofErr w:type="spellEnd"/>
      <w:r w:rsidRPr="00716BE2">
        <w:rPr>
          <w:rFonts w:ascii="Arial" w:hAnsi="Arial" w:cs="Arial"/>
        </w:rPr>
        <w:t xml:space="preserve">); (iii) Se ordenará devolver el expediente al juzgado de origen; y, (iv) Se condenará en costas a la parte actora, en esta instancia, pues no triunfó su recurso.  Se liquidarán en primera instancia, según los artículos 365 y 366 del </w:t>
      </w:r>
      <w:proofErr w:type="spellStart"/>
      <w:r w:rsidRPr="00716BE2">
        <w:rPr>
          <w:rFonts w:ascii="Arial" w:hAnsi="Arial" w:cs="Arial"/>
        </w:rPr>
        <w:t>CGP</w:t>
      </w:r>
      <w:proofErr w:type="spellEnd"/>
      <w:r w:rsidRPr="00716BE2">
        <w:rPr>
          <w:rFonts w:ascii="Arial" w:hAnsi="Arial" w:cs="Arial"/>
        </w:rPr>
        <w:t>.</w:t>
      </w:r>
    </w:p>
    <w:p w:rsidR="0057284B" w:rsidRPr="00716BE2" w:rsidRDefault="0057284B" w:rsidP="003B3275">
      <w:pPr>
        <w:spacing w:line="360" w:lineRule="auto"/>
        <w:jc w:val="both"/>
        <w:rPr>
          <w:rFonts w:ascii="Arial" w:hAnsi="Arial" w:cs="Arial"/>
        </w:rPr>
      </w:pPr>
    </w:p>
    <w:p w:rsidR="003B3275" w:rsidRPr="00716BE2" w:rsidRDefault="003B3275" w:rsidP="003B3275">
      <w:pPr>
        <w:tabs>
          <w:tab w:val="left" w:pos="-720"/>
        </w:tabs>
        <w:suppressAutoHyphens/>
        <w:spacing w:line="360" w:lineRule="auto"/>
        <w:jc w:val="both"/>
        <w:rPr>
          <w:rFonts w:ascii="Arial" w:hAnsi="Arial" w:cs="Arial"/>
          <w:spacing w:val="-3"/>
        </w:rPr>
      </w:pPr>
      <w:r w:rsidRPr="00716BE2">
        <w:rPr>
          <w:rFonts w:ascii="Arial" w:hAnsi="Arial" w:cs="Arial"/>
        </w:rPr>
        <w:t xml:space="preserve">En mérito de lo discurrido en los acápites precedentes, el </w:t>
      </w:r>
      <w:r w:rsidRPr="00716BE2">
        <w:rPr>
          <w:rFonts w:ascii="Arial" w:hAnsi="Arial" w:cs="Arial"/>
          <w:smallCaps/>
        </w:rPr>
        <w:t>Tribunal Superior del Distrito Judicial de Pereira, Sala Unitaria de Decisión</w:t>
      </w:r>
      <w:r w:rsidRPr="00716BE2">
        <w:rPr>
          <w:rFonts w:ascii="Arial" w:hAnsi="Arial" w:cs="Arial"/>
        </w:rPr>
        <w:t>,</w:t>
      </w:r>
    </w:p>
    <w:p w:rsidR="003B3275" w:rsidRPr="00716BE2" w:rsidRDefault="003B3275" w:rsidP="003B3275">
      <w:pPr>
        <w:pStyle w:val="Sinespaciado"/>
        <w:spacing w:line="360" w:lineRule="auto"/>
        <w:jc w:val="center"/>
        <w:rPr>
          <w:rFonts w:ascii="Arial" w:hAnsi="Arial" w:cs="Arial"/>
          <w:sz w:val="20"/>
        </w:rPr>
      </w:pPr>
    </w:p>
    <w:p w:rsidR="003B3275" w:rsidRPr="00716BE2" w:rsidRDefault="003B3275" w:rsidP="003B3275">
      <w:pPr>
        <w:pStyle w:val="Sinespaciado"/>
        <w:spacing w:line="360" w:lineRule="auto"/>
        <w:jc w:val="center"/>
        <w:rPr>
          <w:rFonts w:ascii="Arial" w:hAnsi="Arial" w:cs="Arial"/>
        </w:rPr>
      </w:pPr>
      <w:r w:rsidRPr="00716BE2">
        <w:rPr>
          <w:rFonts w:ascii="Arial" w:hAnsi="Arial" w:cs="Arial"/>
          <w:sz w:val="28"/>
        </w:rPr>
        <w:t xml:space="preserve">R </w:t>
      </w:r>
      <w:r w:rsidRPr="00716BE2">
        <w:rPr>
          <w:rFonts w:ascii="Arial" w:hAnsi="Arial" w:cs="Arial"/>
        </w:rPr>
        <w:t>E S U E L V E,</w:t>
      </w:r>
    </w:p>
    <w:p w:rsidR="003B3275" w:rsidRPr="00716BE2" w:rsidRDefault="003B3275" w:rsidP="003B3275">
      <w:pPr>
        <w:pStyle w:val="Sinespaciado"/>
        <w:spacing w:line="360" w:lineRule="auto"/>
        <w:jc w:val="center"/>
        <w:rPr>
          <w:rFonts w:ascii="Arial" w:hAnsi="Arial" w:cs="Arial"/>
        </w:rPr>
      </w:pPr>
    </w:p>
    <w:p w:rsidR="003B3275" w:rsidRPr="00716BE2" w:rsidRDefault="003B3275" w:rsidP="009C5650">
      <w:pPr>
        <w:pStyle w:val="Textopredeterminado"/>
        <w:numPr>
          <w:ilvl w:val="0"/>
          <w:numId w:val="18"/>
        </w:numPr>
        <w:spacing w:line="360" w:lineRule="auto"/>
        <w:jc w:val="both"/>
        <w:textAlignment w:val="auto"/>
        <w:rPr>
          <w:rFonts w:ascii="Arial" w:hAnsi="Arial" w:cs="Arial"/>
          <w:szCs w:val="24"/>
        </w:rPr>
      </w:pPr>
      <w:r w:rsidRPr="00716BE2">
        <w:rPr>
          <w:rFonts w:ascii="Arial" w:hAnsi="Arial" w:cs="Arial"/>
          <w:color w:val="auto"/>
          <w:szCs w:val="24"/>
        </w:rPr>
        <w:t>CONFIRMAR el auto del 18-0</w:t>
      </w:r>
      <w:r w:rsidR="00716BE2">
        <w:rPr>
          <w:rFonts w:ascii="Arial" w:hAnsi="Arial" w:cs="Arial"/>
          <w:color w:val="auto"/>
          <w:szCs w:val="24"/>
        </w:rPr>
        <w:t>3</w:t>
      </w:r>
      <w:r w:rsidRPr="00716BE2">
        <w:rPr>
          <w:rFonts w:ascii="Arial" w:hAnsi="Arial" w:cs="Arial"/>
          <w:color w:val="auto"/>
          <w:szCs w:val="24"/>
        </w:rPr>
        <w:t xml:space="preserve">-2016 expedido por el Juzgado </w:t>
      </w:r>
      <w:r w:rsidR="00716BE2">
        <w:rPr>
          <w:rFonts w:ascii="Arial" w:hAnsi="Arial" w:cs="Arial"/>
          <w:color w:val="auto"/>
          <w:szCs w:val="24"/>
        </w:rPr>
        <w:t>Primer</w:t>
      </w:r>
      <w:r w:rsidRPr="00716BE2">
        <w:rPr>
          <w:rFonts w:ascii="Arial" w:hAnsi="Arial" w:cs="Arial"/>
          <w:color w:val="auto"/>
          <w:szCs w:val="24"/>
        </w:rPr>
        <w:t>o Civil del Circuito de esta ciudad.</w:t>
      </w:r>
    </w:p>
    <w:p w:rsidR="003B3275" w:rsidRPr="00716BE2" w:rsidRDefault="003B3275" w:rsidP="009C5650">
      <w:pPr>
        <w:pStyle w:val="Textopredeterminado"/>
        <w:spacing w:line="360" w:lineRule="auto"/>
        <w:ind w:left="360"/>
        <w:jc w:val="both"/>
        <w:rPr>
          <w:rFonts w:ascii="Arial" w:hAnsi="Arial" w:cs="Arial"/>
          <w:szCs w:val="24"/>
        </w:rPr>
      </w:pPr>
    </w:p>
    <w:p w:rsidR="003B3275" w:rsidRPr="00716BE2" w:rsidRDefault="003B3275" w:rsidP="009C5650">
      <w:pPr>
        <w:pStyle w:val="Textopredeterminado"/>
        <w:numPr>
          <w:ilvl w:val="0"/>
          <w:numId w:val="21"/>
        </w:numPr>
        <w:tabs>
          <w:tab w:val="left" w:pos="544"/>
        </w:tabs>
        <w:spacing w:line="360" w:lineRule="auto"/>
        <w:jc w:val="both"/>
        <w:textAlignment w:val="auto"/>
        <w:rPr>
          <w:rFonts w:ascii="Arial" w:hAnsi="Arial"/>
          <w:color w:val="auto"/>
          <w:szCs w:val="24"/>
        </w:rPr>
      </w:pPr>
      <w:r w:rsidRPr="00716BE2">
        <w:rPr>
          <w:rFonts w:ascii="Arial" w:hAnsi="Arial" w:cs="Arial"/>
          <w:color w:val="auto"/>
          <w:szCs w:val="24"/>
        </w:rPr>
        <w:t>CONDENAR en costas, en esta instancia a la parte actora. Se liquidarán en primera instancia.</w:t>
      </w:r>
    </w:p>
    <w:p w:rsidR="003B3275" w:rsidRPr="00716BE2" w:rsidRDefault="003B3275" w:rsidP="009C5650">
      <w:pPr>
        <w:spacing w:line="360" w:lineRule="auto"/>
        <w:ind w:left="360"/>
        <w:rPr>
          <w:rFonts w:ascii="Arial" w:hAnsi="Arial" w:cs="Arial"/>
        </w:rPr>
      </w:pPr>
    </w:p>
    <w:p w:rsidR="003B3275" w:rsidRPr="00716BE2" w:rsidRDefault="003B3275" w:rsidP="009C5650">
      <w:pPr>
        <w:pStyle w:val="Textopredeterminado"/>
        <w:numPr>
          <w:ilvl w:val="0"/>
          <w:numId w:val="21"/>
        </w:numPr>
        <w:tabs>
          <w:tab w:val="left" w:pos="544"/>
        </w:tabs>
        <w:spacing w:line="360" w:lineRule="auto"/>
        <w:jc w:val="both"/>
        <w:textAlignment w:val="auto"/>
        <w:rPr>
          <w:rFonts w:ascii="Arial" w:hAnsi="Arial"/>
          <w:color w:val="auto"/>
          <w:szCs w:val="24"/>
        </w:rPr>
      </w:pPr>
      <w:r w:rsidRPr="00716BE2">
        <w:rPr>
          <w:rFonts w:ascii="Arial" w:hAnsi="Arial" w:cs="Arial"/>
          <w:color w:val="auto"/>
          <w:szCs w:val="24"/>
        </w:rPr>
        <w:t>ADVERTIR que esta decisión es irrecurrible.</w:t>
      </w:r>
    </w:p>
    <w:p w:rsidR="009C5650" w:rsidRPr="00716BE2" w:rsidRDefault="009C5650" w:rsidP="009C5650">
      <w:pPr>
        <w:pStyle w:val="Prrafodelista"/>
        <w:spacing w:line="360" w:lineRule="auto"/>
        <w:rPr>
          <w:rFonts w:ascii="Arial" w:hAnsi="Arial"/>
        </w:rPr>
      </w:pPr>
    </w:p>
    <w:p w:rsidR="003964CD" w:rsidRPr="00716BE2" w:rsidRDefault="003B3275" w:rsidP="009C5650">
      <w:pPr>
        <w:pStyle w:val="Textopredeterminado"/>
        <w:numPr>
          <w:ilvl w:val="0"/>
          <w:numId w:val="21"/>
        </w:numPr>
        <w:tabs>
          <w:tab w:val="left" w:pos="544"/>
        </w:tabs>
        <w:spacing w:line="360" w:lineRule="auto"/>
        <w:jc w:val="both"/>
        <w:textAlignment w:val="auto"/>
        <w:rPr>
          <w:rFonts w:ascii="Arial" w:hAnsi="Arial" w:cs="Arial"/>
          <w:szCs w:val="24"/>
        </w:rPr>
      </w:pPr>
      <w:r w:rsidRPr="00716BE2">
        <w:rPr>
          <w:rFonts w:ascii="Arial" w:hAnsi="Arial" w:cs="Arial"/>
          <w:color w:val="auto"/>
          <w:szCs w:val="24"/>
        </w:rPr>
        <w:t>DEVOLVER el expediente al Despacho de origen, por conducto de la Secretaría de esta Corporación.</w:t>
      </w:r>
      <w:r w:rsidR="00B55798" w:rsidRPr="00716BE2">
        <w:rPr>
          <w:rFonts w:ascii="Arial" w:hAnsi="Arial" w:cs="Arial"/>
          <w:color w:val="auto"/>
          <w:szCs w:val="24"/>
        </w:rPr>
        <w:t xml:space="preserve"> </w:t>
      </w:r>
    </w:p>
    <w:p w:rsidR="005F57E8" w:rsidRPr="00DA56B3" w:rsidRDefault="00356104" w:rsidP="004A7356">
      <w:pPr>
        <w:pStyle w:val="Sinespaciado"/>
        <w:tabs>
          <w:tab w:val="center" w:pos="4845"/>
          <w:tab w:val="left" w:pos="6463"/>
        </w:tabs>
        <w:spacing w:line="360" w:lineRule="auto"/>
        <w:jc w:val="center"/>
        <w:rPr>
          <w:rFonts w:ascii="Arial" w:hAnsi="Arial" w:cs="Arial"/>
          <w:smallCaps/>
          <w:spacing w:val="20"/>
          <w:w w:val="150"/>
          <w:lang w:val="en-US"/>
        </w:rPr>
      </w:pPr>
      <w:proofErr w:type="spellStart"/>
      <w:r w:rsidRPr="00DA56B3">
        <w:rPr>
          <w:rFonts w:ascii="Arial" w:hAnsi="Arial" w:cs="Arial"/>
          <w:smallCaps/>
          <w:sz w:val="28"/>
          <w:lang w:val="en-US"/>
        </w:rPr>
        <w:t>Notifíquese</w:t>
      </w:r>
      <w:proofErr w:type="spellEnd"/>
      <w:r w:rsidRPr="00DA56B3">
        <w:rPr>
          <w:rFonts w:ascii="Arial" w:hAnsi="Arial" w:cs="Arial"/>
          <w:smallCaps/>
          <w:sz w:val="28"/>
          <w:lang w:val="en-US"/>
        </w:rPr>
        <w:t>,</w:t>
      </w:r>
    </w:p>
    <w:p w:rsidR="00671EAF" w:rsidRDefault="00671EAF" w:rsidP="004A7356">
      <w:pPr>
        <w:pStyle w:val="Sinespaciado"/>
        <w:spacing w:line="360" w:lineRule="auto"/>
        <w:jc w:val="center"/>
        <w:rPr>
          <w:rFonts w:ascii="Arial" w:hAnsi="Arial" w:cs="Arial"/>
          <w:spacing w:val="20"/>
          <w:w w:val="150"/>
          <w:sz w:val="24"/>
          <w:szCs w:val="24"/>
          <w:lang w:val="en-US"/>
        </w:rPr>
      </w:pPr>
    </w:p>
    <w:p w:rsidR="00671EAF" w:rsidRDefault="00671EAF" w:rsidP="00A96538">
      <w:pPr>
        <w:pStyle w:val="Sinespaciado"/>
        <w:spacing w:line="360" w:lineRule="auto"/>
        <w:jc w:val="right"/>
        <w:rPr>
          <w:rFonts w:ascii="Arial" w:hAnsi="Arial" w:cs="Arial"/>
          <w:spacing w:val="20"/>
          <w:w w:val="150"/>
          <w:sz w:val="24"/>
          <w:szCs w:val="24"/>
          <w:lang w:val="en-US"/>
        </w:rPr>
      </w:pPr>
    </w:p>
    <w:p w:rsidR="00412B9B" w:rsidRPr="00AF060A" w:rsidRDefault="00412B9B" w:rsidP="000C0B10">
      <w:pPr>
        <w:pStyle w:val="Textoindependiente"/>
        <w:spacing w:line="360" w:lineRule="auto"/>
        <w:jc w:val="center"/>
        <w:rPr>
          <w:rFonts w:ascii="Arial" w:hAnsi="Arial"/>
          <w:w w:val="150"/>
          <w:sz w:val="20"/>
          <w:lang w:val="en-US"/>
        </w:rPr>
      </w:pPr>
      <w:proofErr w:type="spellStart"/>
      <w:r w:rsidRPr="00AF060A">
        <w:rPr>
          <w:rFonts w:ascii="Arial" w:hAnsi="Arial"/>
          <w:w w:val="150"/>
          <w:sz w:val="24"/>
          <w:szCs w:val="24"/>
          <w:lang w:val="en-US"/>
        </w:rPr>
        <w:t>D</w:t>
      </w:r>
      <w:r w:rsidRPr="00AF060A">
        <w:rPr>
          <w:rFonts w:ascii="Arial" w:hAnsi="Arial"/>
          <w:w w:val="150"/>
          <w:sz w:val="20"/>
          <w:szCs w:val="18"/>
          <w:lang w:val="en-US"/>
        </w:rPr>
        <w:t>UBERNEY</w:t>
      </w:r>
      <w:proofErr w:type="spellEnd"/>
      <w:r w:rsidRPr="00AF060A">
        <w:rPr>
          <w:rFonts w:ascii="Arial" w:hAnsi="Arial"/>
          <w:w w:val="150"/>
          <w:sz w:val="20"/>
          <w:szCs w:val="18"/>
          <w:lang w:val="en-US"/>
        </w:rPr>
        <w:t xml:space="preserve"> </w:t>
      </w:r>
      <w:proofErr w:type="spellStart"/>
      <w:r w:rsidRPr="00AF060A">
        <w:rPr>
          <w:rFonts w:ascii="Arial" w:hAnsi="Arial"/>
          <w:w w:val="150"/>
          <w:sz w:val="24"/>
          <w:szCs w:val="24"/>
          <w:lang w:val="en-US"/>
        </w:rPr>
        <w:t>G</w:t>
      </w:r>
      <w:r w:rsidRPr="00AF060A">
        <w:rPr>
          <w:rFonts w:ascii="Arial" w:hAnsi="Arial"/>
          <w:w w:val="150"/>
          <w:sz w:val="20"/>
          <w:szCs w:val="18"/>
          <w:lang w:val="en-US"/>
        </w:rPr>
        <w:t>RISALES</w:t>
      </w:r>
      <w:proofErr w:type="spellEnd"/>
      <w:r w:rsidRPr="00AF060A">
        <w:rPr>
          <w:rFonts w:ascii="Arial" w:hAnsi="Arial"/>
          <w:w w:val="150"/>
          <w:sz w:val="20"/>
          <w:szCs w:val="18"/>
          <w:lang w:val="en-US"/>
        </w:rPr>
        <w:t xml:space="preserve"> </w:t>
      </w:r>
      <w:r w:rsidRPr="00AF060A">
        <w:rPr>
          <w:rFonts w:ascii="Arial" w:hAnsi="Arial"/>
          <w:w w:val="150"/>
          <w:sz w:val="24"/>
          <w:szCs w:val="24"/>
          <w:lang w:val="en-US"/>
        </w:rPr>
        <w:t>H</w:t>
      </w:r>
      <w:r w:rsidRPr="00AF060A">
        <w:rPr>
          <w:rFonts w:ascii="Arial" w:hAnsi="Arial"/>
          <w:w w:val="150"/>
          <w:sz w:val="20"/>
          <w:szCs w:val="18"/>
          <w:lang w:val="en-US"/>
        </w:rPr>
        <w:t>ERRERA</w:t>
      </w:r>
    </w:p>
    <w:p w:rsidR="00671EAF" w:rsidRDefault="00412B9B" w:rsidP="00A96538">
      <w:pPr>
        <w:pStyle w:val="Textoindependiente"/>
        <w:spacing w:line="360" w:lineRule="auto"/>
        <w:jc w:val="center"/>
        <w:rPr>
          <w:rFonts w:ascii="Arial" w:hAnsi="Arial"/>
          <w:w w:val="150"/>
          <w:sz w:val="18"/>
          <w:lang w:val="en-US"/>
        </w:rPr>
      </w:pPr>
      <w:r w:rsidRPr="00AF060A">
        <w:rPr>
          <w:rFonts w:ascii="Arial" w:hAnsi="Arial"/>
          <w:w w:val="150"/>
          <w:sz w:val="20"/>
          <w:szCs w:val="24"/>
          <w:lang w:val="en-US"/>
        </w:rPr>
        <w:t xml:space="preserve">M </w:t>
      </w:r>
      <w:r w:rsidRPr="00AF060A">
        <w:rPr>
          <w:rFonts w:ascii="Arial" w:hAnsi="Arial"/>
          <w:w w:val="150"/>
          <w:sz w:val="18"/>
          <w:lang w:val="en-US"/>
        </w:rPr>
        <w:t>A G I S T R A D O</w:t>
      </w:r>
    </w:p>
    <w:p w:rsidR="007B6FA0" w:rsidRPr="00CC68DE" w:rsidRDefault="00054882" w:rsidP="00FB49CF">
      <w:pPr>
        <w:pStyle w:val="Textoindependiente"/>
        <w:spacing w:line="360" w:lineRule="auto"/>
        <w:jc w:val="right"/>
        <w:rPr>
          <w:rFonts w:ascii="Arial" w:hAnsi="Arial" w:cs="Arial"/>
          <w:lang w:val="en-US"/>
        </w:rPr>
      </w:pPr>
      <w:r w:rsidRPr="005057A3">
        <w:rPr>
          <w:noProof/>
        </w:rPr>
        <mc:AlternateContent>
          <mc:Choice Requires="wps">
            <w:drawing>
              <wp:anchor distT="0" distB="0" distL="114300" distR="114300" simplePos="0" relativeHeight="251661312" behindDoc="0" locked="0" layoutInCell="1" allowOverlap="1" wp14:anchorId="4AB8CBA6" wp14:editId="2E69722D">
                <wp:simplePos x="0" y="0"/>
                <wp:positionH relativeFrom="margin">
                  <wp:posOffset>1790065</wp:posOffset>
                </wp:positionH>
                <wp:positionV relativeFrom="paragraph">
                  <wp:posOffset>45085</wp:posOffset>
                </wp:positionV>
                <wp:extent cx="2521585" cy="1257300"/>
                <wp:effectExtent l="19050" t="19050" r="1206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Pr="00004926" w:rsidRDefault="009B2569" w:rsidP="009B2569">
                            <w:pPr>
                              <w:jc w:val="center"/>
                              <w:rPr>
                                <w:rFonts w:ascii="Kalinga" w:hAnsi="Kalinga" w:cs="Kalinga"/>
                                <w:color w:val="000000"/>
                                <w:sz w:val="18"/>
                                <w:szCs w:val="22"/>
                                <w:lang w:val="es-CO"/>
                              </w:rPr>
                            </w:pPr>
                          </w:p>
                          <w:p w:rsidR="009B2569" w:rsidRPr="00004926" w:rsidRDefault="009B2569"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proofErr w:type="spellStart"/>
                            <w:r w:rsidRPr="00DE60ED">
                              <w:rPr>
                                <w:rFonts w:ascii="Kalinga" w:hAnsi="Kalinga" w:cs="Kalinga"/>
                                <w:color w:val="000000"/>
                                <w:sz w:val="20"/>
                                <w:szCs w:val="22"/>
                                <w:lang w:val="es-CO"/>
                              </w:rPr>
                              <w:t>JAÍR</w:t>
                            </w:r>
                            <w:proofErr w:type="spellEnd"/>
                            <w:r w:rsidRPr="00DE60ED">
                              <w:rPr>
                                <w:rFonts w:ascii="Kalinga" w:hAnsi="Kalinga" w:cs="Kalinga"/>
                                <w:color w:val="000000"/>
                                <w:sz w:val="20"/>
                                <w:szCs w:val="22"/>
                                <w:lang w:val="es-CO"/>
                              </w:rPr>
                              <w:t xml:space="preserve"> DE JESÚS HENAO MOLINA</w:t>
                            </w:r>
                          </w:p>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8CBA6" id="Rectangle 7" o:spid="_x0000_s1026" style="position:absolute;left:0;text-align:left;margin-left:140.95pt;margin-top:3.55pt;width:198.5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" strokeweight="2.25pt">
                <v:stroke linestyle="thickThin"/>
                <v:textbox>
                  <w:txbxContent>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Pr="00004926" w:rsidRDefault="009B2569" w:rsidP="009B2569">
                      <w:pPr>
                        <w:jc w:val="center"/>
                        <w:rPr>
                          <w:rFonts w:ascii="Kalinga" w:hAnsi="Kalinga" w:cs="Kalinga"/>
                          <w:color w:val="000000"/>
                          <w:sz w:val="18"/>
                          <w:szCs w:val="22"/>
                          <w:lang w:val="es-CO"/>
                        </w:rPr>
                      </w:pPr>
                    </w:p>
                    <w:p w:rsidR="009B2569" w:rsidRPr="00004926" w:rsidRDefault="009B2569"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proofErr w:type="spellStart"/>
                      <w:r w:rsidRPr="00DE60ED">
                        <w:rPr>
                          <w:rFonts w:ascii="Kalinga" w:hAnsi="Kalinga" w:cs="Kalinga"/>
                          <w:color w:val="000000"/>
                          <w:sz w:val="20"/>
                          <w:szCs w:val="22"/>
                          <w:lang w:val="es-CO"/>
                        </w:rPr>
                        <w:t>JAÍR</w:t>
                      </w:r>
                      <w:proofErr w:type="spellEnd"/>
                      <w:r w:rsidRPr="00DE60ED">
                        <w:rPr>
                          <w:rFonts w:ascii="Kalinga" w:hAnsi="Kalinga" w:cs="Kalinga"/>
                          <w:color w:val="000000"/>
                          <w:sz w:val="20"/>
                          <w:szCs w:val="22"/>
                          <w:lang w:val="es-CO"/>
                        </w:rPr>
                        <w:t xml:space="preserve"> DE JESÚS HENAO MOLINA</w:t>
                      </w:r>
                    </w:p>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v:textbox>
                <w10:wrap anchorx="margin"/>
              </v:rect>
            </w:pict>
          </mc:Fallback>
        </mc:AlternateContent>
      </w:r>
      <w:proofErr w:type="spellStart"/>
      <w:r w:rsidR="00726E5B" w:rsidRPr="00AF060A">
        <w:rPr>
          <w:rFonts w:ascii="Arial" w:hAnsi="Arial"/>
          <w:i/>
          <w:w w:val="150"/>
          <w:sz w:val="10"/>
          <w:szCs w:val="12"/>
          <w:lang w:val="en-GB"/>
        </w:rPr>
        <w:t>DGH</w:t>
      </w:r>
      <w:proofErr w:type="spellEnd"/>
      <w:r w:rsidR="00726E5B" w:rsidRPr="00AF060A">
        <w:rPr>
          <w:rFonts w:ascii="Arial" w:hAnsi="Arial"/>
          <w:i/>
          <w:w w:val="150"/>
          <w:sz w:val="10"/>
          <w:szCs w:val="12"/>
          <w:lang w:val="en-GB"/>
        </w:rPr>
        <w:t xml:space="preserve"> /</w:t>
      </w:r>
      <w:r w:rsidR="00726E5B">
        <w:rPr>
          <w:rFonts w:ascii="Arial" w:hAnsi="Arial"/>
          <w:i/>
          <w:w w:val="150"/>
          <w:sz w:val="10"/>
          <w:szCs w:val="12"/>
          <w:lang w:val="en-GB"/>
        </w:rPr>
        <w:t xml:space="preserve"> </w:t>
      </w:r>
      <w:proofErr w:type="spellStart"/>
      <w:r w:rsidR="00726E5B">
        <w:rPr>
          <w:rFonts w:ascii="Arial" w:hAnsi="Arial"/>
          <w:i/>
          <w:w w:val="150"/>
          <w:sz w:val="10"/>
          <w:szCs w:val="12"/>
          <w:lang w:val="en-GB"/>
        </w:rPr>
        <w:t>DGD</w:t>
      </w:r>
      <w:proofErr w:type="spellEnd"/>
      <w:r w:rsidR="00726E5B">
        <w:rPr>
          <w:rFonts w:ascii="Arial" w:hAnsi="Arial"/>
          <w:i/>
          <w:w w:val="150"/>
          <w:sz w:val="10"/>
          <w:szCs w:val="12"/>
          <w:lang w:val="en-GB"/>
        </w:rPr>
        <w:t xml:space="preserve"> / 2016</w:t>
      </w:r>
    </w:p>
    <w:p w:rsidR="007B6FA0" w:rsidRPr="00A96538" w:rsidRDefault="007B6FA0" w:rsidP="00726E5B">
      <w:pPr>
        <w:pStyle w:val="Textoindependiente"/>
        <w:spacing w:line="360" w:lineRule="auto"/>
        <w:jc w:val="right"/>
        <w:rPr>
          <w:rFonts w:ascii="Arial" w:hAnsi="Arial"/>
          <w:w w:val="150"/>
          <w:sz w:val="18"/>
          <w:lang w:val="en-US"/>
        </w:rPr>
      </w:pPr>
    </w:p>
    <w:sectPr w:rsidR="007B6FA0" w:rsidRPr="00A96538" w:rsidSect="00E75ED4">
      <w:headerReference w:type="even" r:id="rId9"/>
      <w:headerReference w:type="default" r:id="rId10"/>
      <w:footerReference w:type="default" r:id="rId11"/>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89" w:rsidRDefault="00C64389" w:rsidP="004D2025">
      <w:r>
        <w:separator/>
      </w:r>
    </w:p>
  </w:endnote>
  <w:endnote w:type="continuationSeparator" w:id="0">
    <w:p w:rsidR="00C64389" w:rsidRDefault="00C64389"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Default="00F013A2" w:rsidP="00F013A2">
    <w:pPr>
      <w:pStyle w:val="Piedepgina"/>
      <w:pBdr>
        <w:bottom w:val="double" w:sz="6" w:space="1" w:color="auto"/>
      </w:pBdr>
      <w:spacing w:line="360" w:lineRule="auto"/>
      <w:jc w:val="right"/>
      <w:rPr>
        <w:rFonts w:ascii="Arial" w:hAnsi="Arial" w:cs="Arial"/>
        <w:spacing w:val="20"/>
        <w:w w:val="200"/>
        <w:sz w:val="14"/>
        <w:szCs w:val="10"/>
      </w:rPr>
    </w:pPr>
  </w:p>
  <w:p w:rsidR="00F013A2" w:rsidRDefault="00F013A2" w:rsidP="00F013A2">
    <w:pPr>
      <w:pStyle w:val="Piedepgina"/>
      <w:spacing w:line="360" w:lineRule="auto"/>
      <w:jc w:val="right"/>
      <w:rPr>
        <w:rFonts w:ascii="Arial" w:hAnsi="Arial" w:cs="Arial"/>
        <w:i/>
        <w:spacing w:val="20"/>
        <w:w w:val="200"/>
        <w:sz w:val="14"/>
        <w:szCs w:val="10"/>
      </w:rPr>
    </w:pPr>
  </w:p>
  <w:p w:rsidR="00F013A2" w:rsidRPr="00326EBB" w:rsidRDefault="00F013A2" w:rsidP="00F013A2">
    <w:pPr>
      <w:pStyle w:val="Piedepgina"/>
      <w:spacing w:line="360" w:lineRule="auto"/>
      <w:jc w:val="right"/>
      <w:rPr>
        <w:rFonts w:ascii="Euphemia" w:hAnsi="Euphemia" w:cs="Arial"/>
        <w:i/>
        <w:spacing w:val="20"/>
        <w:w w:val="200"/>
        <w:sz w:val="10"/>
        <w:szCs w:val="10"/>
      </w:rPr>
    </w:pPr>
    <w:r w:rsidRPr="00326EBB">
      <w:rPr>
        <w:rFonts w:ascii="Euphemia" w:hAnsi="Euphemia" w:cs="Arial"/>
        <w:i/>
        <w:spacing w:val="20"/>
        <w:w w:val="200"/>
        <w:sz w:val="14"/>
        <w:szCs w:val="10"/>
      </w:rPr>
      <w:t>T</w:t>
    </w:r>
    <w:r w:rsidRPr="00326EBB">
      <w:rPr>
        <w:rFonts w:ascii="Euphemia" w:hAnsi="Euphemia" w:cs="Arial"/>
        <w:i/>
        <w:spacing w:val="20"/>
        <w:w w:val="200"/>
        <w:sz w:val="10"/>
        <w:szCs w:val="10"/>
      </w:rPr>
      <w:t xml:space="preserve">RIBUNAL </w:t>
    </w:r>
    <w:r w:rsidRPr="00326EBB">
      <w:rPr>
        <w:rFonts w:ascii="Euphemia" w:hAnsi="Euphemia" w:cs="Arial"/>
        <w:i/>
        <w:spacing w:val="20"/>
        <w:w w:val="200"/>
        <w:sz w:val="14"/>
        <w:szCs w:val="10"/>
      </w:rPr>
      <w:t>S</w:t>
    </w:r>
    <w:r w:rsidRPr="00326EBB">
      <w:rPr>
        <w:rFonts w:ascii="Euphemia" w:hAnsi="Euphemia" w:cs="Arial"/>
        <w:i/>
        <w:spacing w:val="20"/>
        <w:w w:val="200"/>
        <w:sz w:val="10"/>
        <w:szCs w:val="10"/>
      </w:rPr>
      <w:t xml:space="preserve">UPERIOR DE </w:t>
    </w:r>
    <w:r w:rsidRPr="00326EBB">
      <w:rPr>
        <w:rFonts w:ascii="Euphemia" w:hAnsi="Euphemia" w:cs="Arial"/>
        <w:i/>
        <w:spacing w:val="20"/>
        <w:w w:val="200"/>
        <w:sz w:val="14"/>
        <w:szCs w:val="10"/>
      </w:rPr>
      <w:t>P</w:t>
    </w:r>
    <w:r w:rsidRPr="00326EBB">
      <w:rPr>
        <w:rFonts w:ascii="Euphemia" w:hAnsi="Euphemia" w:cs="Arial"/>
        <w:i/>
        <w:spacing w:val="20"/>
        <w:w w:val="200"/>
        <w:sz w:val="10"/>
        <w:szCs w:val="10"/>
      </w:rPr>
      <w:t>EREIRA</w:t>
    </w:r>
  </w:p>
  <w:p w:rsidR="00441A24" w:rsidRPr="00F013A2" w:rsidRDefault="00F013A2" w:rsidP="00F013A2">
    <w:pPr>
      <w:pStyle w:val="Piedepgina"/>
      <w:jc w:val="right"/>
    </w:pPr>
    <w:proofErr w:type="spellStart"/>
    <w:r w:rsidRPr="00326EBB">
      <w:rPr>
        <w:rFonts w:ascii="Euphemia" w:hAnsi="Euphemia" w:cs="Arial"/>
        <w:i/>
        <w:spacing w:val="20"/>
        <w:w w:val="200"/>
        <w:sz w:val="10"/>
        <w:szCs w:val="10"/>
      </w:rPr>
      <w:t>MP</w:t>
    </w:r>
    <w:proofErr w:type="spellEnd"/>
    <w:r w:rsidRPr="00326EBB">
      <w:rPr>
        <w:rFonts w:ascii="Euphemia" w:hAnsi="Euphemia" w:cs="Arial"/>
        <w:i/>
        <w:spacing w:val="20"/>
        <w:w w:val="200"/>
        <w:sz w:val="10"/>
        <w:szCs w:val="10"/>
      </w:rPr>
      <w:t xml:space="preserve"> </w:t>
    </w:r>
    <w:proofErr w:type="spellStart"/>
    <w:r w:rsidRPr="00326EBB">
      <w:rPr>
        <w:rFonts w:ascii="Euphemia" w:hAnsi="Euphemia" w:cs="Arial"/>
        <w:i/>
        <w:spacing w:val="20"/>
        <w:w w:val="200"/>
        <w:sz w:val="10"/>
        <w:szCs w:val="10"/>
      </w:rPr>
      <w:t>D</w:t>
    </w:r>
    <w:r w:rsidRPr="00326EBB">
      <w:rPr>
        <w:rFonts w:ascii="Euphemia" w:hAnsi="Euphemia" w:cs="Arial"/>
        <w:i/>
        <w:spacing w:val="20"/>
        <w:w w:val="200"/>
        <w:sz w:val="8"/>
        <w:szCs w:val="10"/>
      </w:rPr>
      <w:t>UBERNEY</w:t>
    </w:r>
    <w:proofErr w:type="spellEnd"/>
    <w:r w:rsidRPr="00326EBB">
      <w:rPr>
        <w:rFonts w:ascii="Euphemia" w:hAnsi="Euphemia" w:cs="Arial"/>
        <w:i/>
        <w:spacing w:val="20"/>
        <w:w w:val="200"/>
        <w:sz w:val="10"/>
        <w:szCs w:val="10"/>
      </w:rPr>
      <w:t xml:space="preserve"> G</w:t>
    </w:r>
    <w:r w:rsidRPr="00326EBB">
      <w:rPr>
        <w:rFonts w:ascii="Euphemia" w:hAnsi="Euphemia" w:cs="Arial"/>
        <w:i/>
        <w:spacing w:val="20"/>
        <w:w w:val="200"/>
        <w:sz w:val="8"/>
        <w:szCs w:val="10"/>
      </w:rPr>
      <w:t>RISALES</w:t>
    </w:r>
    <w:r w:rsidRPr="00326EBB">
      <w:rPr>
        <w:rFonts w:ascii="Euphemia" w:hAnsi="Euphemia" w:cs="Arial"/>
        <w:i/>
        <w:spacing w:val="20"/>
        <w:w w:val="200"/>
        <w:sz w:val="10"/>
        <w:szCs w:val="10"/>
      </w:rPr>
      <w:t xml:space="preserve"> H</w:t>
    </w:r>
    <w:r w:rsidRPr="00326EBB">
      <w:rPr>
        <w:rFonts w:ascii="Euphemia" w:hAnsi="Euphem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89" w:rsidRDefault="00C64389" w:rsidP="004D2025">
      <w:r>
        <w:separator/>
      </w:r>
    </w:p>
  </w:footnote>
  <w:footnote w:type="continuationSeparator" w:id="0">
    <w:p w:rsidR="00C64389" w:rsidRDefault="00C64389" w:rsidP="004D2025">
      <w:r>
        <w:continuationSeparator/>
      </w:r>
    </w:p>
  </w:footnote>
  <w:footnote w:id="1">
    <w:p w:rsidR="004D3892" w:rsidRDefault="004D3892" w:rsidP="004D3892">
      <w:pPr>
        <w:pStyle w:val="Textonotapie"/>
        <w:jc w:val="both"/>
      </w:pPr>
      <w:r w:rsidRPr="00951C2E">
        <w:rPr>
          <w:rFonts w:ascii="Calibri" w:hAnsi="Calibri" w:cs="Calibri"/>
          <w:vertAlign w:val="superscript"/>
        </w:rPr>
        <w:footnoteRef/>
      </w:r>
      <w:r w:rsidRPr="00951C2E">
        <w:rPr>
          <w:rFonts w:ascii="Calibri" w:hAnsi="Calibri" w:cs="Calibri"/>
        </w:rPr>
        <w:t xml:space="preserve"> </w:t>
      </w:r>
      <w:r w:rsidRPr="003A4792">
        <w:rPr>
          <w:rFonts w:asciiTheme="minorHAnsi" w:hAnsiTheme="minorHAnsi" w:cs="Calibri"/>
          <w:szCs w:val="18"/>
          <w:lang w:val="es-CO"/>
        </w:rPr>
        <w:t xml:space="preserve">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xml:space="preserve">, parte general,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w:t>
      </w:r>
      <w:r>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769-776</w:t>
      </w:r>
      <w:r w:rsidRPr="00951C2E">
        <w:rPr>
          <w:rFonts w:ascii="Calibri" w:hAnsi="Calibri" w:cs="Calibri"/>
        </w:rPr>
        <w:t>.</w:t>
      </w:r>
    </w:p>
  </w:footnote>
  <w:footnote w:id="2">
    <w:p w:rsidR="004D3892" w:rsidRDefault="004D3892" w:rsidP="004D3892">
      <w:pPr>
        <w:pStyle w:val="Textonotapie"/>
        <w:jc w:val="both"/>
      </w:pPr>
      <w:r w:rsidRPr="00951C2E">
        <w:rPr>
          <w:rFonts w:ascii="Calibri" w:hAnsi="Calibri" w:cs="Calibri"/>
          <w:vertAlign w:val="superscript"/>
        </w:rPr>
        <w:footnoteRef/>
      </w:r>
      <w:r w:rsidRPr="00951C2E">
        <w:rPr>
          <w:rFonts w:ascii="Calibri" w:hAnsi="Calibri" w:cs="Calibri"/>
        </w:rPr>
        <w:t xml:space="preserve"> PARRA QUIJANO, Jairo. Derecho procesal civil, tomo I, Santafé de Bogotá D.C., Temis, 1992, p.276.</w:t>
      </w:r>
    </w:p>
  </w:footnote>
  <w:footnote w:id="3">
    <w:p w:rsidR="004D3892" w:rsidRPr="007D0DBC" w:rsidRDefault="004D3892" w:rsidP="004D3892">
      <w:pPr>
        <w:pStyle w:val="Sinespaciado"/>
        <w:jc w:val="both"/>
        <w:rPr>
          <w:rFonts w:asciiTheme="minorHAnsi" w:hAnsiTheme="minorHAnsi"/>
        </w:rPr>
      </w:pPr>
      <w:r w:rsidRPr="007D0DBC">
        <w:rPr>
          <w:rFonts w:asciiTheme="minorHAnsi" w:hAnsiTheme="minorHAnsi" w:cs="Calibri"/>
          <w:sz w:val="20"/>
          <w:szCs w:val="20"/>
          <w:vertAlign w:val="superscript"/>
        </w:rPr>
        <w:footnoteRef/>
      </w:r>
      <w:r w:rsidRPr="007D0DBC">
        <w:rPr>
          <w:rFonts w:asciiTheme="minorHAnsi" w:hAnsiTheme="minorHAnsi" w:cs="Calibri"/>
          <w:sz w:val="20"/>
          <w:szCs w:val="20"/>
        </w:rPr>
        <w:t xml:space="preserve"> </w:t>
      </w:r>
      <w:r w:rsidRPr="00825EA0">
        <w:rPr>
          <w:rFonts w:asciiTheme="minorHAnsi" w:hAnsiTheme="minorHAnsi" w:cs="Calibri"/>
          <w:sz w:val="20"/>
          <w:szCs w:val="20"/>
          <w:lang w:val="es-CO"/>
        </w:rPr>
        <w:t xml:space="preserve">LÓPEZ BLANCO, Hernán Fabio. </w:t>
      </w:r>
      <w:r>
        <w:rPr>
          <w:rFonts w:cs="Calibri"/>
          <w:sz w:val="20"/>
          <w:szCs w:val="20"/>
        </w:rPr>
        <w:t>O</w:t>
      </w:r>
      <w:r w:rsidRPr="00825EA0">
        <w:rPr>
          <w:rFonts w:cs="Calibri"/>
          <w:sz w:val="20"/>
          <w:szCs w:val="20"/>
        </w:rPr>
        <w:t xml:space="preserve">b. </w:t>
      </w:r>
      <w:r>
        <w:rPr>
          <w:rFonts w:cs="Calibri"/>
          <w:sz w:val="20"/>
          <w:szCs w:val="20"/>
        </w:rPr>
        <w:t>c</w:t>
      </w:r>
      <w:r w:rsidRPr="00825EA0">
        <w:rPr>
          <w:rFonts w:cs="Calibri"/>
          <w:sz w:val="20"/>
          <w:szCs w:val="20"/>
        </w:rPr>
        <w:t>it., p.7</w:t>
      </w:r>
      <w:r>
        <w:rPr>
          <w:rFonts w:cs="Calibri"/>
          <w:sz w:val="20"/>
          <w:szCs w:val="20"/>
        </w:rPr>
        <w:t>69</w:t>
      </w:r>
      <w:r w:rsidRPr="007D0DBC">
        <w:rPr>
          <w:rFonts w:asciiTheme="minorHAnsi" w:hAnsiTheme="minorHAnsi" w:cs="Calibri"/>
          <w:sz w:val="20"/>
          <w:szCs w:val="20"/>
        </w:rPr>
        <w:t>.</w:t>
      </w:r>
    </w:p>
  </w:footnote>
  <w:footnote w:id="4">
    <w:p w:rsidR="005543CF" w:rsidRPr="00932873" w:rsidRDefault="005543CF" w:rsidP="005543CF">
      <w:pPr>
        <w:pStyle w:val="Textonotapie"/>
        <w:jc w:val="both"/>
        <w:rPr>
          <w:rFonts w:asciiTheme="minorHAnsi" w:hAnsiTheme="minorHAnsi" w:cs="Calibri"/>
          <w:lang w:val="es-CO"/>
        </w:rPr>
      </w:pPr>
      <w:r w:rsidRPr="00932873">
        <w:rPr>
          <w:rStyle w:val="Refdenotaalpie"/>
          <w:rFonts w:asciiTheme="minorHAnsi" w:hAnsiTheme="minorHAnsi" w:cs="Calibri"/>
        </w:rPr>
        <w:footnoteRef/>
      </w:r>
      <w:r w:rsidRPr="00932873">
        <w:rPr>
          <w:rFonts w:asciiTheme="minorHAnsi" w:hAnsiTheme="minorHAnsi"/>
        </w:rPr>
        <w:t xml:space="preserve"> </w:t>
      </w:r>
      <w:r w:rsidRPr="00932873">
        <w:rPr>
          <w:rFonts w:asciiTheme="minorHAnsi" w:hAnsiTheme="minorHAnsi" w:cs="Calibri"/>
          <w:lang w:val="es-CO"/>
        </w:rPr>
        <w:t xml:space="preserve">ROJAS GÓMEZ, Miguel Enrique. Lecciones de derecho procesal, tomo II, procedimiento civil, Escuela de Actualización Jurídica </w:t>
      </w:r>
      <w:proofErr w:type="spellStart"/>
      <w:r w:rsidRPr="00932873">
        <w:rPr>
          <w:rFonts w:asciiTheme="minorHAnsi" w:hAnsiTheme="minorHAnsi" w:cs="Calibri"/>
          <w:lang w:val="es-CO"/>
        </w:rPr>
        <w:t>ESAJU</w:t>
      </w:r>
      <w:proofErr w:type="spellEnd"/>
      <w:r w:rsidRPr="00932873">
        <w:rPr>
          <w:rFonts w:asciiTheme="minorHAnsi" w:hAnsiTheme="minorHAnsi" w:cs="Calibri"/>
          <w:lang w:val="es-CO"/>
        </w:rPr>
        <w:t>, 2013, 5ª edición, Bogotá DC, p.332.</w:t>
      </w:r>
    </w:p>
  </w:footnote>
  <w:footnote w:id="5">
    <w:p w:rsidR="003C3EFA" w:rsidRPr="003C3EFA" w:rsidRDefault="003C3EFA">
      <w:pPr>
        <w:pStyle w:val="Textonotapie"/>
        <w:rPr>
          <w:lang w:val="es-CO"/>
        </w:rPr>
      </w:pPr>
      <w:r>
        <w:rPr>
          <w:rStyle w:val="Refdenotaalpie"/>
        </w:rPr>
        <w:footnoteRef/>
      </w:r>
      <w:r>
        <w:t xml:space="preserve"> </w:t>
      </w:r>
      <w:r w:rsidRPr="008D7021">
        <w:rPr>
          <w:rFonts w:asciiTheme="minorHAnsi" w:hAnsiTheme="minorHAnsi"/>
        </w:rPr>
        <w:t>VELÁSQUEZ G</w:t>
      </w:r>
      <w:proofErr w:type="spellStart"/>
      <w:r w:rsidRPr="008D7021">
        <w:rPr>
          <w:rFonts w:asciiTheme="minorHAnsi" w:hAnsiTheme="minorHAnsi"/>
          <w:lang w:val="es-CO"/>
        </w:rPr>
        <w:t>ÓMEZ</w:t>
      </w:r>
      <w:proofErr w:type="spellEnd"/>
      <w:r w:rsidRPr="008D7021">
        <w:rPr>
          <w:rFonts w:asciiTheme="minorHAnsi" w:hAnsiTheme="minorHAnsi"/>
        </w:rPr>
        <w:t xml:space="preserve">, </w:t>
      </w:r>
      <w:r>
        <w:rPr>
          <w:rFonts w:asciiTheme="minorHAnsi" w:hAnsiTheme="minorHAnsi"/>
        </w:rPr>
        <w:t>Hernán Darío</w:t>
      </w:r>
      <w:r w:rsidRPr="008D7021">
        <w:rPr>
          <w:rFonts w:asciiTheme="minorHAnsi" w:hAnsiTheme="minorHAnsi"/>
        </w:rPr>
        <w:t xml:space="preserve">. </w:t>
      </w:r>
      <w:r>
        <w:rPr>
          <w:rFonts w:asciiTheme="minorHAnsi" w:hAnsiTheme="minorHAnsi"/>
        </w:rPr>
        <w:t>Estudio sobre obligaciones</w:t>
      </w:r>
      <w:r w:rsidRPr="008D7021">
        <w:rPr>
          <w:rFonts w:asciiTheme="minorHAnsi" w:hAnsiTheme="minorHAnsi"/>
        </w:rPr>
        <w:t xml:space="preserve">, </w:t>
      </w:r>
      <w:r>
        <w:rPr>
          <w:rFonts w:asciiTheme="minorHAnsi" w:hAnsiTheme="minorHAnsi"/>
        </w:rPr>
        <w:t xml:space="preserve">Editorial Temis </w:t>
      </w:r>
      <w:proofErr w:type="spellStart"/>
      <w:r>
        <w:rPr>
          <w:rFonts w:asciiTheme="minorHAnsi" w:hAnsiTheme="minorHAnsi"/>
        </w:rPr>
        <w:t>SA</w:t>
      </w:r>
      <w:proofErr w:type="spellEnd"/>
      <w:r>
        <w:rPr>
          <w:rFonts w:asciiTheme="minorHAnsi" w:hAnsiTheme="minorHAnsi"/>
        </w:rPr>
        <w:t>, 2010</w:t>
      </w:r>
      <w:r w:rsidRPr="008D7021">
        <w:rPr>
          <w:rFonts w:asciiTheme="minorHAnsi" w:hAnsiTheme="minorHAnsi"/>
        </w:rPr>
        <w:t xml:space="preserve">, </w:t>
      </w:r>
      <w:r>
        <w:rPr>
          <w:rFonts w:asciiTheme="minorHAnsi" w:hAnsiTheme="minorHAnsi"/>
        </w:rPr>
        <w:t>Bogotá</w:t>
      </w:r>
      <w:r w:rsidRPr="008D7021">
        <w:rPr>
          <w:rFonts w:asciiTheme="minorHAnsi" w:hAnsiTheme="minorHAnsi"/>
        </w:rPr>
        <w:t>, p.</w:t>
      </w:r>
      <w:r>
        <w:rPr>
          <w:rFonts w:asciiTheme="minorHAnsi" w:hAnsiTheme="minorHAnsi"/>
        </w:rPr>
        <w:t>889.</w:t>
      </w:r>
    </w:p>
  </w:footnote>
  <w:footnote w:id="6">
    <w:p w:rsidR="00BA5921" w:rsidRPr="008D7021" w:rsidRDefault="00BA5921" w:rsidP="00BA5921">
      <w:pPr>
        <w:pStyle w:val="Textonotapie"/>
        <w:jc w:val="both"/>
        <w:rPr>
          <w:rFonts w:asciiTheme="minorHAnsi" w:hAnsiTheme="minorHAnsi"/>
          <w:lang w:val="es-CO"/>
        </w:rPr>
      </w:pPr>
      <w:r w:rsidRPr="008D7021">
        <w:rPr>
          <w:rStyle w:val="Refdenotaalpie"/>
          <w:rFonts w:asciiTheme="minorHAnsi" w:hAnsiTheme="minorHAnsi"/>
        </w:rPr>
        <w:footnoteRef/>
      </w:r>
      <w:r w:rsidRPr="008D7021">
        <w:rPr>
          <w:rFonts w:asciiTheme="minorHAnsi" w:hAnsiTheme="minorHAnsi"/>
        </w:rPr>
        <w:t xml:space="preserve"> VELÁSQUEZ G</w:t>
      </w:r>
      <w:proofErr w:type="spellStart"/>
      <w:r w:rsidRPr="008D7021">
        <w:rPr>
          <w:rFonts w:asciiTheme="minorHAnsi" w:hAnsiTheme="minorHAnsi"/>
          <w:lang w:val="es-CO"/>
        </w:rPr>
        <w:t>ÓMEZ</w:t>
      </w:r>
      <w:proofErr w:type="spellEnd"/>
      <w:r w:rsidRPr="008D7021">
        <w:rPr>
          <w:rFonts w:asciiTheme="minorHAnsi" w:hAnsiTheme="minorHAnsi"/>
        </w:rPr>
        <w:t>, Juan Guillermo. Los procesos ejecutivos</w:t>
      </w:r>
      <w:proofErr w:type="gramStart"/>
      <w:r w:rsidRPr="008D7021">
        <w:rPr>
          <w:rFonts w:asciiTheme="minorHAnsi" w:hAnsiTheme="minorHAnsi"/>
        </w:rPr>
        <w:t>,  Biblioteca</w:t>
      </w:r>
      <w:proofErr w:type="gramEnd"/>
      <w:r w:rsidRPr="008D7021">
        <w:rPr>
          <w:rFonts w:asciiTheme="minorHAnsi" w:hAnsiTheme="minorHAnsi"/>
        </w:rPr>
        <w:t xml:space="preserve"> jurídica </w:t>
      </w:r>
      <w:proofErr w:type="spellStart"/>
      <w:r w:rsidRPr="008D7021">
        <w:rPr>
          <w:rFonts w:asciiTheme="minorHAnsi" w:hAnsiTheme="minorHAnsi"/>
        </w:rPr>
        <w:t>Diké</w:t>
      </w:r>
      <w:proofErr w:type="spellEnd"/>
      <w:r w:rsidRPr="008D7021">
        <w:rPr>
          <w:rFonts w:asciiTheme="minorHAnsi" w:hAnsiTheme="minorHAnsi"/>
        </w:rPr>
        <w:t>, 1994, Medellín, p.166</w:t>
      </w:r>
      <w:r w:rsidR="008D7021">
        <w:rPr>
          <w:rFonts w:asciiTheme="minorHAnsi" w:hAnsiTheme="minorHAnsi"/>
        </w:rPr>
        <w:t>.</w:t>
      </w:r>
    </w:p>
  </w:footnote>
  <w:footnote w:id="7">
    <w:p w:rsidR="00BA5921" w:rsidRPr="008D7021" w:rsidRDefault="00BA5921" w:rsidP="00BA5921">
      <w:pPr>
        <w:pStyle w:val="Textonotapie"/>
        <w:jc w:val="both"/>
        <w:rPr>
          <w:rFonts w:asciiTheme="minorHAnsi" w:hAnsiTheme="minorHAnsi"/>
          <w:lang w:val="es-CO"/>
        </w:rPr>
      </w:pPr>
      <w:r w:rsidRPr="008D7021">
        <w:rPr>
          <w:rStyle w:val="Refdenotaalpie"/>
          <w:rFonts w:asciiTheme="minorHAnsi" w:hAnsiTheme="minorHAnsi"/>
        </w:rPr>
        <w:footnoteRef/>
      </w:r>
      <w:r w:rsidRPr="008D7021">
        <w:rPr>
          <w:rFonts w:asciiTheme="minorHAnsi" w:hAnsiTheme="minorHAnsi"/>
        </w:rPr>
        <w:t xml:space="preserve"> BECERRA </w:t>
      </w:r>
      <w:proofErr w:type="spellStart"/>
      <w:r w:rsidRPr="008D7021">
        <w:rPr>
          <w:rFonts w:asciiTheme="minorHAnsi" w:hAnsiTheme="minorHAnsi"/>
        </w:rPr>
        <w:t>LEON</w:t>
      </w:r>
      <w:proofErr w:type="spellEnd"/>
      <w:r w:rsidRPr="008D7021">
        <w:rPr>
          <w:rFonts w:asciiTheme="minorHAnsi" w:hAnsiTheme="minorHAnsi"/>
        </w:rPr>
        <w:t xml:space="preserve">, Henry Alberto. Derecho </w:t>
      </w:r>
      <w:r w:rsidR="00C63E47" w:rsidRPr="008D7021">
        <w:rPr>
          <w:rFonts w:asciiTheme="minorHAnsi" w:hAnsiTheme="minorHAnsi"/>
        </w:rPr>
        <w:t>comercial de los títulos valores</w:t>
      </w:r>
      <w:r w:rsidRPr="008D7021">
        <w:rPr>
          <w:rFonts w:asciiTheme="minorHAnsi" w:hAnsiTheme="minorHAnsi"/>
        </w:rPr>
        <w:t xml:space="preserve">, 5ª edición, Ediciones Doctrina y Ley </w:t>
      </w:r>
      <w:proofErr w:type="spellStart"/>
      <w:r w:rsidRPr="008D7021">
        <w:rPr>
          <w:rFonts w:asciiTheme="minorHAnsi" w:hAnsiTheme="minorHAnsi"/>
        </w:rPr>
        <w:t>Ltda</w:t>
      </w:r>
      <w:proofErr w:type="spellEnd"/>
      <w:r w:rsidRPr="008D7021">
        <w:rPr>
          <w:rFonts w:asciiTheme="minorHAnsi" w:hAnsiTheme="minorHAnsi"/>
        </w:rPr>
        <w:t>, Bogotá DC, 2010, p</w:t>
      </w:r>
      <w:r w:rsidRPr="008D7021">
        <w:rPr>
          <w:rFonts w:asciiTheme="minorHAnsi" w:hAnsiTheme="minorHAnsi"/>
          <w:lang w:val="es-CO"/>
        </w:rPr>
        <w:t>. 141 y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Kalinga" w:hAnsi="Kalinga" w:cs="Kalinga"/>
        <w:i/>
        <w:color w:val="7F7F7F" w:themeColor="background1" w:themeShade="7F"/>
        <w:spacing w:val="60"/>
        <w:sz w:val="22"/>
      </w:rPr>
      <w:id w:val="-349645726"/>
      <w:docPartObj>
        <w:docPartGallery w:val="Page Numbers (Top of Page)"/>
        <w:docPartUnique/>
      </w:docPartObj>
    </w:sdtPr>
    <w:sdtEndPr>
      <w:rPr>
        <w:bCs/>
        <w:color w:val="auto"/>
        <w:spacing w:val="0"/>
        <w:sz w:val="20"/>
      </w:rPr>
    </w:sdtEndPr>
    <w:sdtContent>
      <w:p w:rsidR="006D2A7F" w:rsidRPr="00B30904" w:rsidRDefault="006D2A7F">
        <w:pPr>
          <w:pStyle w:val="Encabezado"/>
          <w:pBdr>
            <w:bottom w:val="single" w:sz="4" w:space="1" w:color="D9D9D9" w:themeColor="background1" w:themeShade="D9"/>
          </w:pBdr>
          <w:jc w:val="right"/>
          <w:rPr>
            <w:rFonts w:ascii="Kalinga" w:hAnsi="Kalinga" w:cs="Kalinga"/>
            <w:bCs/>
            <w:i/>
            <w:sz w:val="20"/>
          </w:rPr>
        </w:pPr>
        <w:r w:rsidRPr="00B30904">
          <w:rPr>
            <w:rFonts w:ascii="Kalinga" w:hAnsi="Kalinga" w:cs="Kalinga"/>
            <w:i/>
            <w:color w:val="7F7F7F" w:themeColor="background1" w:themeShade="7F"/>
            <w:spacing w:val="60"/>
            <w:sz w:val="20"/>
          </w:rPr>
          <w:t>Página</w:t>
        </w:r>
        <w:r w:rsidRPr="00B30904">
          <w:rPr>
            <w:rFonts w:ascii="Kalinga" w:hAnsi="Kalinga" w:cs="Kalinga"/>
            <w:i/>
            <w:sz w:val="20"/>
          </w:rPr>
          <w:t xml:space="preserve"> | </w:t>
        </w:r>
        <w:r w:rsidRPr="00B30904">
          <w:rPr>
            <w:rFonts w:ascii="Kalinga" w:hAnsi="Kalinga" w:cs="Kalinga"/>
            <w:i/>
            <w:sz w:val="20"/>
          </w:rPr>
          <w:fldChar w:fldCharType="begin"/>
        </w:r>
        <w:r w:rsidRPr="00B30904">
          <w:rPr>
            <w:rFonts w:ascii="Kalinga" w:hAnsi="Kalinga" w:cs="Kalinga"/>
            <w:i/>
            <w:sz w:val="20"/>
          </w:rPr>
          <w:instrText>PAGE   \* MERGEFORMAT</w:instrText>
        </w:r>
        <w:r w:rsidRPr="00B30904">
          <w:rPr>
            <w:rFonts w:ascii="Kalinga" w:hAnsi="Kalinga" w:cs="Kalinga"/>
            <w:i/>
            <w:sz w:val="20"/>
          </w:rPr>
          <w:fldChar w:fldCharType="separate"/>
        </w:r>
        <w:r w:rsidR="00D76FF9" w:rsidRPr="00D76FF9">
          <w:rPr>
            <w:rFonts w:ascii="Kalinga" w:hAnsi="Kalinga" w:cs="Kalinga"/>
            <w:bCs/>
            <w:i/>
            <w:noProof/>
            <w:sz w:val="20"/>
          </w:rPr>
          <w:t>6</w:t>
        </w:r>
        <w:r w:rsidRPr="00B30904">
          <w:rPr>
            <w:rFonts w:ascii="Kalinga" w:hAnsi="Kalinga" w:cs="Kalinga"/>
            <w:bCs/>
            <w:i/>
            <w:sz w:val="20"/>
          </w:rPr>
          <w:fldChar w:fldCharType="end"/>
        </w:r>
      </w:p>
    </w:sdtContent>
  </w:sdt>
  <w:p w:rsidR="006D2A7F" w:rsidRPr="00B30904" w:rsidRDefault="006D2A7F" w:rsidP="00AF5080">
    <w:pPr>
      <w:pStyle w:val="Encabezado"/>
      <w:widowControl w:val="0"/>
      <w:autoSpaceDE w:val="0"/>
      <w:autoSpaceDN w:val="0"/>
      <w:adjustRightInd w:val="0"/>
      <w:ind w:right="360"/>
      <w:jc w:val="both"/>
      <w:rPr>
        <w:rFonts w:ascii="Kalinga" w:hAnsi="Kalinga" w:cs="Kalinga"/>
        <w:i/>
        <w:sz w:val="20"/>
        <w:szCs w:val="20"/>
        <w:lang w:val="es-CO"/>
      </w:rPr>
    </w:pPr>
    <w:r w:rsidRPr="00B30904">
      <w:rPr>
        <w:rFonts w:ascii="Kalinga" w:hAnsi="Kalinga" w:cs="Kalinga"/>
        <w:i/>
        <w:szCs w:val="20"/>
        <w:lang w:val="es-CO"/>
      </w:rPr>
      <w:t>E</w:t>
    </w:r>
    <w:r w:rsidRPr="00B30904">
      <w:rPr>
        <w:rFonts w:ascii="Kalinga" w:hAnsi="Kalinga" w:cs="Kalinga"/>
        <w:i/>
        <w:sz w:val="20"/>
        <w:szCs w:val="20"/>
        <w:lang w:val="es-CO"/>
      </w:rPr>
      <w:t>XPEDIENTE N</w:t>
    </w:r>
    <w:r w:rsidR="00510CEA" w:rsidRPr="00B30904">
      <w:rPr>
        <w:rFonts w:ascii="Kalinga" w:hAnsi="Kalinga" w:cs="Kalinga"/>
        <w:i/>
        <w:sz w:val="20"/>
        <w:szCs w:val="20"/>
        <w:lang w:val="es-CO"/>
      </w:rPr>
      <w:t>o</w:t>
    </w:r>
    <w:r w:rsidRPr="00B30904">
      <w:rPr>
        <w:rFonts w:ascii="Kalinga" w:hAnsi="Kalinga" w:cs="Kalinga"/>
        <w:i/>
        <w:sz w:val="20"/>
        <w:szCs w:val="20"/>
        <w:lang w:val="es-CO"/>
      </w:rPr>
      <w:t>.20</w:t>
    </w:r>
    <w:r w:rsidR="00D811AA" w:rsidRPr="00B30904">
      <w:rPr>
        <w:rFonts w:ascii="Kalinga" w:hAnsi="Kalinga" w:cs="Kalinga"/>
        <w:i/>
        <w:sz w:val="20"/>
        <w:szCs w:val="20"/>
        <w:lang w:val="es-CO"/>
      </w:rPr>
      <w:t>1</w:t>
    </w:r>
    <w:r w:rsidR="00FB14B3">
      <w:rPr>
        <w:rFonts w:ascii="Kalinga" w:hAnsi="Kalinga" w:cs="Kalinga"/>
        <w:i/>
        <w:sz w:val="20"/>
        <w:szCs w:val="20"/>
        <w:lang w:val="es-CO"/>
      </w:rPr>
      <w:t>3</w:t>
    </w:r>
    <w:r w:rsidR="00510CEA" w:rsidRPr="00B30904">
      <w:rPr>
        <w:rFonts w:ascii="Kalinga" w:hAnsi="Kalinga" w:cs="Kalinga"/>
        <w:i/>
        <w:sz w:val="20"/>
        <w:szCs w:val="20"/>
        <w:lang w:val="es-CO"/>
      </w:rPr>
      <w:t>-</w:t>
    </w:r>
    <w:r w:rsidRPr="00B30904">
      <w:rPr>
        <w:rFonts w:ascii="Kalinga" w:hAnsi="Kalinga" w:cs="Kalinga"/>
        <w:i/>
        <w:sz w:val="20"/>
        <w:szCs w:val="20"/>
        <w:lang w:val="es-CO"/>
      </w:rPr>
      <w:t>00</w:t>
    </w:r>
    <w:r w:rsidR="00FB14B3">
      <w:rPr>
        <w:rFonts w:ascii="Kalinga" w:hAnsi="Kalinga" w:cs="Kalinga"/>
        <w:i/>
        <w:sz w:val="20"/>
        <w:szCs w:val="20"/>
        <w:lang w:val="es-CO"/>
      </w:rPr>
      <w:t>307</w:t>
    </w:r>
    <w:r w:rsidRPr="00B30904">
      <w:rPr>
        <w:rFonts w:ascii="Kalinga" w:hAnsi="Kalinga" w:cs="Kalinga"/>
        <w:i/>
        <w:sz w:val="20"/>
        <w:szCs w:val="20"/>
        <w:lang w:val="es-CO"/>
      </w:rPr>
      <w:t>-01</w:t>
    </w:r>
  </w:p>
  <w:p w:rsidR="00257B1F" w:rsidRPr="00B30904" w:rsidRDefault="00257B1F" w:rsidP="00713068">
    <w:pPr>
      <w:pStyle w:val="Encabezado"/>
      <w:ind w:right="360"/>
      <w:rPr>
        <w:rFonts w:ascii="Kalinga" w:eastAsia="Dotum" w:hAnsi="Kaling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3">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5">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6"/>
  </w:num>
  <w:num w:numId="2">
    <w:abstractNumId w:val="10"/>
  </w:num>
  <w:num w:numId="3">
    <w:abstractNumId w:val="7"/>
  </w:num>
  <w:num w:numId="4">
    <w:abstractNumId w:val="13"/>
  </w:num>
  <w:num w:numId="5">
    <w:abstractNumId w:val="8"/>
  </w:num>
  <w:num w:numId="6">
    <w:abstractNumId w:val="2"/>
  </w:num>
  <w:num w:numId="7">
    <w:abstractNumId w:val="9"/>
  </w:num>
  <w:num w:numId="8">
    <w:abstractNumId w:val="5"/>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1"/>
  </w:num>
  <w:num w:numId="15">
    <w:abstractNumId w:val="14"/>
  </w:num>
  <w:num w:numId="16">
    <w:abstractNumId w:val="18"/>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8F2"/>
    <w:rsid w:val="00007A01"/>
    <w:rsid w:val="00007DED"/>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882"/>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32C7"/>
    <w:rsid w:val="000645D9"/>
    <w:rsid w:val="000645E7"/>
    <w:rsid w:val="000647FD"/>
    <w:rsid w:val="00064B0A"/>
    <w:rsid w:val="00065965"/>
    <w:rsid w:val="00066AFD"/>
    <w:rsid w:val="000676C8"/>
    <w:rsid w:val="000677CD"/>
    <w:rsid w:val="000678B9"/>
    <w:rsid w:val="00070703"/>
    <w:rsid w:val="000708BE"/>
    <w:rsid w:val="000712F2"/>
    <w:rsid w:val="00071643"/>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B6C"/>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B01EA"/>
    <w:rsid w:val="000B0813"/>
    <w:rsid w:val="000B0B19"/>
    <w:rsid w:val="000B14C4"/>
    <w:rsid w:val="000B1802"/>
    <w:rsid w:val="000B196D"/>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9DD"/>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96"/>
    <w:rsid w:val="001445F4"/>
    <w:rsid w:val="00144E8E"/>
    <w:rsid w:val="00145291"/>
    <w:rsid w:val="00145823"/>
    <w:rsid w:val="00145EA4"/>
    <w:rsid w:val="001461D6"/>
    <w:rsid w:val="00146358"/>
    <w:rsid w:val="0014653A"/>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21A"/>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42E3"/>
    <w:rsid w:val="001D43CC"/>
    <w:rsid w:val="001D47CF"/>
    <w:rsid w:val="001D4854"/>
    <w:rsid w:val="001D4D4A"/>
    <w:rsid w:val="001D51A9"/>
    <w:rsid w:val="001D61AF"/>
    <w:rsid w:val="001D62B8"/>
    <w:rsid w:val="001D6CB6"/>
    <w:rsid w:val="001D72A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8FA"/>
    <w:rsid w:val="00200C80"/>
    <w:rsid w:val="00200ED7"/>
    <w:rsid w:val="0020113F"/>
    <w:rsid w:val="002019D3"/>
    <w:rsid w:val="00201C9D"/>
    <w:rsid w:val="0020320C"/>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187B"/>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86D"/>
    <w:rsid w:val="00246880"/>
    <w:rsid w:val="00246C81"/>
    <w:rsid w:val="00246D32"/>
    <w:rsid w:val="00247A9D"/>
    <w:rsid w:val="00250296"/>
    <w:rsid w:val="00250A15"/>
    <w:rsid w:val="002514BD"/>
    <w:rsid w:val="002516EC"/>
    <w:rsid w:val="002523DC"/>
    <w:rsid w:val="00252465"/>
    <w:rsid w:val="002524DB"/>
    <w:rsid w:val="002529D3"/>
    <w:rsid w:val="00252EE1"/>
    <w:rsid w:val="002533D7"/>
    <w:rsid w:val="002535B3"/>
    <w:rsid w:val="00253A57"/>
    <w:rsid w:val="00253CFD"/>
    <w:rsid w:val="00254A52"/>
    <w:rsid w:val="00254ADE"/>
    <w:rsid w:val="00254C9E"/>
    <w:rsid w:val="00254EE2"/>
    <w:rsid w:val="002550C8"/>
    <w:rsid w:val="00255402"/>
    <w:rsid w:val="00256A78"/>
    <w:rsid w:val="00257050"/>
    <w:rsid w:val="00257B1F"/>
    <w:rsid w:val="0026069E"/>
    <w:rsid w:val="0026092C"/>
    <w:rsid w:val="00260BC5"/>
    <w:rsid w:val="00260C92"/>
    <w:rsid w:val="002611B8"/>
    <w:rsid w:val="00261BCC"/>
    <w:rsid w:val="00261C7E"/>
    <w:rsid w:val="00261D8A"/>
    <w:rsid w:val="002620C8"/>
    <w:rsid w:val="002623AF"/>
    <w:rsid w:val="00262477"/>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0D2"/>
    <w:rsid w:val="002755FA"/>
    <w:rsid w:val="00275A9D"/>
    <w:rsid w:val="00275ED1"/>
    <w:rsid w:val="002767AA"/>
    <w:rsid w:val="00276A65"/>
    <w:rsid w:val="00276C3E"/>
    <w:rsid w:val="00276E66"/>
    <w:rsid w:val="00276F03"/>
    <w:rsid w:val="002771A8"/>
    <w:rsid w:val="00277831"/>
    <w:rsid w:val="00277B70"/>
    <w:rsid w:val="00280089"/>
    <w:rsid w:val="00280606"/>
    <w:rsid w:val="00280630"/>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A42"/>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1F5"/>
    <w:rsid w:val="002D2DD4"/>
    <w:rsid w:val="002D324B"/>
    <w:rsid w:val="002D3A58"/>
    <w:rsid w:val="002D3B40"/>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7EB"/>
    <w:rsid w:val="002F4529"/>
    <w:rsid w:val="002F4A86"/>
    <w:rsid w:val="002F4E06"/>
    <w:rsid w:val="002F4EFD"/>
    <w:rsid w:val="002F4FC6"/>
    <w:rsid w:val="002F5301"/>
    <w:rsid w:val="002F5A74"/>
    <w:rsid w:val="002F5D3B"/>
    <w:rsid w:val="002F5E0A"/>
    <w:rsid w:val="002F661A"/>
    <w:rsid w:val="002F71AD"/>
    <w:rsid w:val="002F78E1"/>
    <w:rsid w:val="002F7D43"/>
    <w:rsid w:val="003008EA"/>
    <w:rsid w:val="00300E2C"/>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C41"/>
    <w:rsid w:val="00320EF2"/>
    <w:rsid w:val="00321488"/>
    <w:rsid w:val="00321A14"/>
    <w:rsid w:val="00321D58"/>
    <w:rsid w:val="00321F83"/>
    <w:rsid w:val="003224B1"/>
    <w:rsid w:val="00322ADD"/>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3ED2"/>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4C"/>
    <w:rsid w:val="003865AF"/>
    <w:rsid w:val="00387718"/>
    <w:rsid w:val="0038775D"/>
    <w:rsid w:val="00387F7D"/>
    <w:rsid w:val="003900A5"/>
    <w:rsid w:val="003900EC"/>
    <w:rsid w:val="003906CD"/>
    <w:rsid w:val="00391C0B"/>
    <w:rsid w:val="00391EDF"/>
    <w:rsid w:val="003923B8"/>
    <w:rsid w:val="003925E7"/>
    <w:rsid w:val="003938DC"/>
    <w:rsid w:val="003939AC"/>
    <w:rsid w:val="00394209"/>
    <w:rsid w:val="00394306"/>
    <w:rsid w:val="00394C90"/>
    <w:rsid w:val="0039508D"/>
    <w:rsid w:val="00395350"/>
    <w:rsid w:val="00395A55"/>
    <w:rsid w:val="00395B39"/>
    <w:rsid w:val="00395E68"/>
    <w:rsid w:val="00396433"/>
    <w:rsid w:val="003964CD"/>
    <w:rsid w:val="00397083"/>
    <w:rsid w:val="00397223"/>
    <w:rsid w:val="0039799F"/>
    <w:rsid w:val="00397C8B"/>
    <w:rsid w:val="00397EE7"/>
    <w:rsid w:val="003A0260"/>
    <w:rsid w:val="003A0379"/>
    <w:rsid w:val="003A0AED"/>
    <w:rsid w:val="003A10CA"/>
    <w:rsid w:val="003A1716"/>
    <w:rsid w:val="003A1AEB"/>
    <w:rsid w:val="003A2E01"/>
    <w:rsid w:val="003A3383"/>
    <w:rsid w:val="003A3702"/>
    <w:rsid w:val="003A3CF8"/>
    <w:rsid w:val="003A3F4F"/>
    <w:rsid w:val="003A4380"/>
    <w:rsid w:val="003A43D3"/>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4A"/>
    <w:rsid w:val="003C06A1"/>
    <w:rsid w:val="003C0D75"/>
    <w:rsid w:val="003C1247"/>
    <w:rsid w:val="003C18FB"/>
    <w:rsid w:val="003C1917"/>
    <w:rsid w:val="003C1BEB"/>
    <w:rsid w:val="003C1FE5"/>
    <w:rsid w:val="003C301C"/>
    <w:rsid w:val="003C3258"/>
    <w:rsid w:val="003C395E"/>
    <w:rsid w:val="003C3A3A"/>
    <w:rsid w:val="003C3EFA"/>
    <w:rsid w:val="003C4B41"/>
    <w:rsid w:val="003C4E05"/>
    <w:rsid w:val="003C4F84"/>
    <w:rsid w:val="003C5E61"/>
    <w:rsid w:val="003C6A61"/>
    <w:rsid w:val="003C6B64"/>
    <w:rsid w:val="003C6D34"/>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6A6"/>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D62"/>
    <w:rsid w:val="003F4164"/>
    <w:rsid w:val="003F4AFA"/>
    <w:rsid w:val="003F54C5"/>
    <w:rsid w:val="003F58BB"/>
    <w:rsid w:val="003F5ED2"/>
    <w:rsid w:val="003F5F65"/>
    <w:rsid w:val="003F609B"/>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723"/>
    <w:rsid w:val="00410995"/>
    <w:rsid w:val="00410B6E"/>
    <w:rsid w:val="004115E5"/>
    <w:rsid w:val="0041165F"/>
    <w:rsid w:val="004119D5"/>
    <w:rsid w:val="00411D76"/>
    <w:rsid w:val="00412229"/>
    <w:rsid w:val="00412B9B"/>
    <w:rsid w:val="00413046"/>
    <w:rsid w:val="00413077"/>
    <w:rsid w:val="004132E8"/>
    <w:rsid w:val="00413345"/>
    <w:rsid w:val="00413A06"/>
    <w:rsid w:val="00413C6D"/>
    <w:rsid w:val="004141AE"/>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369"/>
    <w:rsid w:val="004248CE"/>
    <w:rsid w:val="00424E88"/>
    <w:rsid w:val="00424EF6"/>
    <w:rsid w:val="00425297"/>
    <w:rsid w:val="004254A0"/>
    <w:rsid w:val="00425880"/>
    <w:rsid w:val="004259FD"/>
    <w:rsid w:val="00425A14"/>
    <w:rsid w:val="004261FA"/>
    <w:rsid w:val="0042661D"/>
    <w:rsid w:val="00426A18"/>
    <w:rsid w:val="00426B1F"/>
    <w:rsid w:val="00427436"/>
    <w:rsid w:val="0042745F"/>
    <w:rsid w:val="00427C91"/>
    <w:rsid w:val="004302E8"/>
    <w:rsid w:val="00430F69"/>
    <w:rsid w:val="0043114B"/>
    <w:rsid w:val="00431334"/>
    <w:rsid w:val="004314C5"/>
    <w:rsid w:val="00431F3D"/>
    <w:rsid w:val="0043251B"/>
    <w:rsid w:val="00432660"/>
    <w:rsid w:val="00433F90"/>
    <w:rsid w:val="004342D0"/>
    <w:rsid w:val="00434A69"/>
    <w:rsid w:val="00434EC2"/>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253"/>
    <w:rsid w:val="00465CFC"/>
    <w:rsid w:val="00466060"/>
    <w:rsid w:val="00466A80"/>
    <w:rsid w:val="00466AD4"/>
    <w:rsid w:val="004676C1"/>
    <w:rsid w:val="004677E1"/>
    <w:rsid w:val="00467B99"/>
    <w:rsid w:val="00470332"/>
    <w:rsid w:val="0047043C"/>
    <w:rsid w:val="004709F5"/>
    <w:rsid w:val="00471C68"/>
    <w:rsid w:val="00471EE2"/>
    <w:rsid w:val="004727DB"/>
    <w:rsid w:val="004729DA"/>
    <w:rsid w:val="00472B53"/>
    <w:rsid w:val="00473786"/>
    <w:rsid w:val="004739FB"/>
    <w:rsid w:val="00473A05"/>
    <w:rsid w:val="00473EE2"/>
    <w:rsid w:val="0047405D"/>
    <w:rsid w:val="0047440D"/>
    <w:rsid w:val="00474A33"/>
    <w:rsid w:val="00475641"/>
    <w:rsid w:val="0047579F"/>
    <w:rsid w:val="00475E05"/>
    <w:rsid w:val="004760BA"/>
    <w:rsid w:val="00476401"/>
    <w:rsid w:val="004768B6"/>
    <w:rsid w:val="00476BD4"/>
    <w:rsid w:val="00476F46"/>
    <w:rsid w:val="00477B37"/>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4C1"/>
    <w:rsid w:val="004A3FA1"/>
    <w:rsid w:val="004A508A"/>
    <w:rsid w:val="004A6A66"/>
    <w:rsid w:val="004A6D27"/>
    <w:rsid w:val="004A7356"/>
    <w:rsid w:val="004A7911"/>
    <w:rsid w:val="004A795F"/>
    <w:rsid w:val="004B0129"/>
    <w:rsid w:val="004B0EAC"/>
    <w:rsid w:val="004B286B"/>
    <w:rsid w:val="004B2B8B"/>
    <w:rsid w:val="004B2E93"/>
    <w:rsid w:val="004B2FE1"/>
    <w:rsid w:val="004B31AE"/>
    <w:rsid w:val="004B344F"/>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50B5"/>
    <w:rsid w:val="004C5C99"/>
    <w:rsid w:val="004C6293"/>
    <w:rsid w:val="004C6617"/>
    <w:rsid w:val="004C6F31"/>
    <w:rsid w:val="004C6F83"/>
    <w:rsid w:val="004C79BF"/>
    <w:rsid w:val="004D0ED2"/>
    <w:rsid w:val="004D113A"/>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B7C"/>
    <w:rsid w:val="005259DB"/>
    <w:rsid w:val="00525C3F"/>
    <w:rsid w:val="00526A27"/>
    <w:rsid w:val="00526A33"/>
    <w:rsid w:val="00527007"/>
    <w:rsid w:val="005275FC"/>
    <w:rsid w:val="0053063D"/>
    <w:rsid w:val="0053086A"/>
    <w:rsid w:val="00532280"/>
    <w:rsid w:val="00532A8F"/>
    <w:rsid w:val="005334F0"/>
    <w:rsid w:val="005343E7"/>
    <w:rsid w:val="00534DF8"/>
    <w:rsid w:val="005355CE"/>
    <w:rsid w:val="00535C2F"/>
    <w:rsid w:val="00535DB2"/>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7270"/>
    <w:rsid w:val="005674EB"/>
    <w:rsid w:val="005678F6"/>
    <w:rsid w:val="00570E8B"/>
    <w:rsid w:val="005714F2"/>
    <w:rsid w:val="00571A5A"/>
    <w:rsid w:val="00571D59"/>
    <w:rsid w:val="005722FC"/>
    <w:rsid w:val="00572331"/>
    <w:rsid w:val="00572344"/>
    <w:rsid w:val="00572358"/>
    <w:rsid w:val="0057281C"/>
    <w:rsid w:val="0057284B"/>
    <w:rsid w:val="005732AA"/>
    <w:rsid w:val="005733C9"/>
    <w:rsid w:val="00573551"/>
    <w:rsid w:val="00573D51"/>
    <w:rsid w:val="00574004"/>
    <w:rsid w:val="00574058"/>
    <w:rsid w:val="005749B4"/>
    <w:rsid w:val="00574B91"/>
    <w:rsid w:val="00575571"/>
    <w:rsid w:val="00575751"/>
    <w:rsid w:val="005757C0"/>
    <w:rsid w:val="00575EDF"/>
    <w:rsid w:val="0057685C"/>
    <w:rsid w:val="00576AC4"/>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A7F6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22D8"/>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699A"/>
    <w:rsid w:val="00687351"/>
    <w:rsid w:val="00687D44"/>
    <w:rsid w:val="00690C74"/>
    <w:rsid w:val="00691139"/>
    <w:rsid w:val="00691315"/>
    <w:rsid w:val="0069265E"/>
    <w:rsid w:val="00693FC9"/>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BB0"/>
    <w:rsid w:val="006C3BC6"/>
    <w:rsid w:val="006C3D91"/>
    <w:rsid w:val="006C425F"/>
    <w:rsid w:val="006C43CF"/>
    <w:rsid w:val="006C4F90"/>
    <w:rsid w:val="006C51F7"/>
    <w:rsid w:val="006C5B42"/>
    <w:rsid w:val="006C5FDF"/>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378"/>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924"/>
    <w:rsid w:val="00715B01"/>
    <w:rsid w:val="00716304"/>
    <w:rsid w:val="007169E2"/>
    <w:rsid w:val="00716B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BB9"/>
    <w:rsid w:val="00740224"/>
    <w:rsid w:val="007408F0"/>
    <w:rsid w:val="00740B99"/>
    <w:rsid w:val="00741048"/>
    <w:rsid w:val="00741BCD"/>
    <w:rsid w:val="0074301C"/>
    <w:rsid w:val="0074332E"/>
    <w:rsid w:val="00743570"/>
    <w:rsid w:val="00743665"/>
    <w:rsid w:val="00743D77"/>
    <w:rsid w:val="00743F40"/>
    <w:rsid w:val="00744810"/>
    <w:rsid w:val="00744939"/>
    <w:rsid w:val="00745171"/>
    <w:rsid w:val="007453D3"/>
    <w:rsid w:val="00745DC5"/>
    <w:rsid w:val="00746852"/>
    <w:rsid w:val="00746D7C"/>
    <w:rsid w:val="0074745B"/>
    <w:rsid w:val="00747C74"/>
    <w:rsid w:val="007504D5"/>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870"/>
    <w:rsid w:val="00774A0E"/>
    <w:rsid w:val="00774B65"/>
    <w:rsid w:val="0077506C"/>
    <w:rsid w:val="007750D5"/>
    <w:rsid w:val="007751D3"/>
    <w:rsid w:val="00775C12"/>
    <w:rsid w:val="00775DF5"/>
    <w:rsid w:val="00775F6B"/>
    <w:rsid w:val="00776073"/>
    <w:rsid w:val="00776B7D"/>
    <w:rsid w:val="00776EDB"/>
    <w:rsid w:val="0077702F"/>
    <w:rsid w:val="00777D75"/>
    <w:rsid w:val="007803B5"/>
    <w:rsid w:val="0078055D"/>
    <w:rsid w:val="0078059E"/>
    <w:rsid w:val="00780C20"/>
    <w:rsid w:val="00782679"/>
    <w:rsid w:val="00782783"/>
    <w:rsid w:val="00783617"/>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2E7B"/>
    <w:rsid w:val="007D3015"/>
    <w:rsid w:val="007D301E"/>
    <w:rsid w:val="007D4E7F"/>
    <w:rsid w:val="007D6402"/>
    <w:rsid w:val="007D6632"/>
    <w:rsid w:val="007D6F56"/>
    <w:rsid w:val="007D7A35"/>
    <w:rsid w:val="007E0935"/>
    <w:rsid w:val="007E0CAF"/>
    <w:rsid w:val="007E1499"/>
    <w:rsid w:val="007E18C3"/>
    <w:rsid w:val="007E1A8F"/>
    <w:rsid w:val="007E25D4"/>
    <w:rsid w:val="007E25FC"/>
    <w:rsid w:val="007E2996"/>
    <w:rsid w:val="007E344C"/>
    <w:rsid w:val="007E3DD0"/>
    <w:rsid w:val="007E4208"/>
    <w:rsid w:val="007E42BA"/>
    <w:rsid w:val="007E437C"/>
    <w:rsid w:val="007E4A92"/>
    <w:rsid w:val="007E52DE"/>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F7E"/>
    <w:rsid w:val="00815080"/>
    <w:rsid w:val="008158F8"/>
    <w:rsid w:val="0081738A"/>
    <w:rsid w:val="00817782"/>
    <w:rsid w:val="00817E82"/>
    <w:rsid w:val="00817F3F"/>
    <w:rsid w:val="00817FC8"/>
    <w:rsid w:val="00817FEA"/>
    <w:rsid w:val="0082044F"/>
    <w:rsid w:val="0082082A"/>
    <w:rsid w:val="008209A4"/>
    <w:rsid w:val="008223A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869"/>
    <w:rsid w:val="00836E8C"/>
    <w:rsid w:val="0083763E"/>
    <w:rsid w:val="00837C6F"/>
    <w:rsid w:val="0084094C"/>
    <w:rsid w:val="00840EA2"/>
    <w:rsid w:val="00840ED7"/>
    <w:rsid w:val="0084144F"/>
    <w:rsid w:val="00841B97"/>
    <w:rsid w:val="00842139"/>
    <w:rsid w:val="0084229A"/>
    <w:rsid w:val="008425BF"/>
    <w:rsid w:val="0084276C"/>
    <w:rsid w:val="008427AD"/>
    <w:rsid w:val="00842C50"/>
    <w:rsid w:val="0084309A"/>
    <w:rsid w:val="00843508"/>
    <w:rsid w:val="00843A0F"/>
    <w:rsid w:val="008440DD"/>
    <w:rsid w:val="00844423"/>
    <w:rsid w:val="00844B1C"/>
    <w:rsid w:val="008451B6"/>
    <w:rsid w:val="008459E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32E"/>
    <w:rsid w:val="00862474"/>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4A37"/>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4ADE"/>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7CE"/>
    <w:rsid w:val="008C68CB"/>
    <w:rsid w:val="008C6CE0"/>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021"/>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7429"/>
    <w:rsid w:val="00947779"/>
    <w:rsid w:val="009504F6"/>
    <w:rsid w:val="00950EB1"/>
    <w:rsid w:val="00951A5F"/>
    <w:rsid w:val="00951FB1"/>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7BA"/>
    <w:rsid w:val="00960B2F"/>
    <w:rsid w:val="0096127C"/>
    <w:rsid w:val="00961A0E"/>
    <w:rsid w:val="0096289C"/>
    <w:rsid w:val="00962A07"/>
    <w:rsid w:val="00962BBA"/>
    <w:rsid w:val="0096351D"/>
    <w:rsid w:val="00963846"/>
    <w:rsid w:val="009638AC"/>
    <w:rsid w:val="009639D7"/>
    <w:rsid w:val="00964534"/>
    <w:rsid w:val="00964ABC"/>
    <w:rsid w:val="009664FA"/>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12BC"/>
    <w:rsid w:val="00992307"/>
    <w:rsid w:val="00992942"/>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3356"/>
    <w:rsid w:val="009B350C"/>
    <w:rsid w:val="009B3935"/>
    <w:rsid w:val="009B3F4B"/>
    <w:rsid w:val="009B43C3"/>
    <w:rsid w:val="009B46B9"/>
    <w:rsid w:val="009B4950"/>
    <w:rsid w:val="009B4A77"/>
    <w:rsid w:val="009B4E6D"/>
    <w:rsid w:val="009B5481"/>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650"/>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B7B"/>
    <w:rsid w:val="00A25BCE"/>
    <w:rsid w:val="00A2632A"/>
    <w:rsid w:val="00A26403"/>
    <w:rsid w:val="00A26A4C"/>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CF5"/>
    <w:rsid w:val="00A42EB9"/>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41"/>
    <w:rsid w:val="00A62A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68F"/>
    <w:rsid w:val="00A71AEE"/>
    <w:rsid w:val="00A72936"/>
    <w:rsid w:val="00A7315D"/>
    <w:rsid w:val="00A73605"/>
    <w:rsid w:val="00A73AAC"/>
    <w:rsid w:val="00A73CBA"/>
    <w:rsid w:val="00A73DE2"/>
    <w:rsid w:val="00A73FC8"/>
    <w:rsid w:val="00A74FEE"/>
    <w:rsid w:val="00A75226"/>
    <w:rsid w:val="00A75315"/>
    <w:rsid w:val="00A7538A"/>
    <w:rsid w:val="00A75C3E"/>
    <w:rsid w:val="00A75DD5"/>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478"/>
    <w:rsid w:val="00A936B8"/>
    <w:rsid w:val="00A9527E"/>
    <w:rsid w:val="00A95CB8"/>
    <w:rsid w:val="00A95DFC"/>
    <w:rsid w:val="00A96538"/>
    <w:rsid w:val="00A967F1"/>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B7624"/>
    <w:rsid w:val="00AC087B"/>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D"/>
    <w:rsid w:val="00B202E1"/>
    <w:rsid w:val="00B202E2"/>
    <w:rsid w:val="00B2186B"/>
    <w:rsid w:val="00B21B22"/>
    <w:rsid w:val="00B21DAC"/>
    <w:rsid w:val="00B22F8E"/>
    <w:rsid w:val="00B23334"/>
    <w:rsid w:val="00B233CB"/>
    <w:rsid w:val="00B23922"/>
    <w:rsid w:val="00B23E37"/>
    <w:rsid w:val="00B240BB"/>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904"/>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6642"/>
    <w:rsid w:val="00B6693D"/>
    <w:rsid w:val="00B66F46"/>
    <w:rsid w:val="00B67359"/>
    <w:rsid w:val="00B6740F"/>
    <w:rsid w:val="00B679C4"/>
    <w:rsid w:val="00B7027F"/>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7D9"/>
    <w:rsid w:val="00B8198A"/>
    <w:rsid w:val="00B824AB"/>
    <w:rsid w:val="00B82EA3"/>
    <w:rsid w:val="00B83347"/>
    <w:rsid w:val="00B8384C"/>
    <w:rsid w:val="00B83BE7"/>
    <w:rsid w:val="00B85B19"/>
    <w:rsid w:val="00B85ECC"/>
    <w:rsid w:val="00B86530"/>
    <w:rsid w:val="00B86DA8"/>
    <w:rsid w:val="00B870C6"/>
    <w:rsid w:val="00B87611"/>
    <w:rsid w:val="00B87627"/>
    <w:rsid w:val="00B87AA8"/>
    <w:rsid w:val="00B87ADC"/>
    <w:rsid w:val="00B9005E"/>
    <w:rsid w:val="00B90709"/>
    <w:rsid w:val="00B91498"/>
    <w:rsid w:val="00B91849"/>
    <w:rsid w:val="00B91B00"/>
    <w:rsid w:val="00B9281A"/>
    <w:rsid w:val="00B93FD7"/>
    <w:rsid w:val="00B94772"/>
    <w:rsid w:val="00B9623D"/>
    <w:rsid w:val="00B963F6"/>
    <w:rsid w:val="00B9646F"/>
    <w:rsid w:val="00B96C00"/>
    <w:rsid w:val="00B9703A"/>
    <w:rsid w:val="00B97766"/>
    <w:rsid w:val="00B97C19"/>
    <w:rsid w:val="00B97E9F"/>
    <w:rsid w:val="00BA00AB"/>
    <w:rsid w:val="00BA0C4B"/>
    <w:rsid w:val="00BA0E72"/>
    <w:rsid w:val="00BA0F02"/>
    <w:rsid w:val="00BA131D"/>
    <w:rsid w:val="00BA17D6"/>
    <w:rsid w:val="00BA208B"/>
    <w:rsid w:val="00BA2AD8"/>
    <w:rsid w:val="00BA3681"/>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9CB"/>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BB9"/>
    <w:rsid w:val="00BE2C90"/>
    <w:rsid w:val="00BE3193"/>
    <w:rsid w:val="00BE3542"/>
    <w:rsid w:val="00BE3C30"/>
    <w:rsid w:val="00BE3C32"/>
    <w:rsid w:val="00BE4091"/>
    <w:rsid w:val="00BE4CEE"/>
    <w:rsid w:val="00BE52C8"/>
    <w:rsid w:val="00BE53DF"/>
    <w:rsid w:val="00BE54C3"/>
    <w:rsid w:val="00BE56BA"/>
    <w:rsid w:val="00BE6006"/>
    <w:rsid w:val="00BE6078"/>
    <w:rsid w:val="00BE6802"/>
    <w:rsid w:val="00BE6BB8"/>
    <w:rsid w:val="00BE6D95"/>
    <w:rsid w:val="00BE7BE3"/>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A0C"/>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3E47"/>
    <w:rsid w:val="00C64389"/>
    <w:rsid w:val="00C64AD3"/>
    <w:rsid w:val="00C6520F"/>
    <w:rsid w:val="00C65430"/>
    <w:rsid w:val="00C6568A"/>
    <w:rsid w:val="00C657AC"/>
    <w:rsid w:val="00C66129"/>
    <w:rsid w:val="00C66328"/>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6C4"/>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06FB"/>
    <w:rsid w:val="00CC0F60"/>
    <w:rsid w:val="00CC15FD"/>
    <w:rsid w:val="00CC206D"/>
    <w:rsid w:val="00CC3FEA"/>
    <w:rsid w:val="00CC4085"/>
    <w:rsid w:val="00CC436D"/>
    <w:rsid w:val="00CC47A7"/>
    <w:rsid w:val="00CC4AE3"/>
    <w:rsid w:val="00CC5006"/>
    <w:rsid w:val="00CC5659"/>
    <w:rsid w:val="00CC58AE"/>
    <w:rsid w:val="00CC6867"/>
    <w:rsid w:val="00CC6890"/>
    <w:rsid w:val="00CC68DE"/>
    <w:rsid w:val="00CC6E07"/>
    <w:rsid w:val="00CC73A5"/>
    <w:rsid w:val="00CC76B6"/>
    <w:rsid w:val="00CC7943"/>
    <w:rsid w:val="00CD02C8"/>
    <w:rsid w:val="00CD077D"/>
    <w:rsid w:val="00CD138A"/>
    <w:rsid w:val="00CD1450"/>
    <w:rsid w:val="00CD15D4"/>
    <w:rsid w:val="00CD1702"/>
    <w:rsid w:val="00CD1AF6"/>
    <w:rsid w:val="00CD284E"/>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3B4C"/>
    <w:rsid w:val="00CE4463"/>
    <w:rsid w:val="00CE448A"/>
    <w:rsid w:val="00CE44A3"/>
    <w:rsid w:val="00CE5236"/>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17A36"/>
    <w:rsid w:val="00D20774"/>
    <w:rsid w:val="00D20F20"/>
    <w:rsid w:val="00D21B02"/>
    <w:rsid w:val="00D21E74"/>
    <w:rsid w:val="00D22042"/>
    <w:rsid w:val="00D220E8"/>
    <w:rsid w:val="00D22474"/>
    <w:rsid w:val="00D22FD7"/>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2F09"/>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4BEE"/>
    <w:rsid w:val="00D451A9"/>
    <w:rsid w:val="00D45781"/>
    <w:rsid w:val="00D45C02"/>
    <w:rsid w:val="00D46322"/>
    <w:rsid w:val="00D47191"/>
    <w:rsid w:val="00D473A5"/>
    <w:rsid w:val="00D474D9"/>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4FD9"/>
    <w:rsid w:val="00D75D30"/>
    <w:rsid w:val="00D75E74"/>
    <w:rsid w:val="00D75F83"/>
    <w:rsid w:val="00D75FD0"/>
    <w:rsid w:val="00D76A49"/>
    <w:rsid w:val="00D76CDC"/>
    <w:rsid w:val="00D76F50"/>
    <w:rsid w:val="00D76FF9"/>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4E8F"/>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4DAA"/>
    <w:rsid w:val="00DB5165"/>
    <w:rsid w:val="00DB667F"/>
    <w:rsid w:val="00DB66DA"/>
    <w:rsid w:val="00DB6E8A"/>
    <w:rsid w:val="00DB6FFE"/>
    <w:rsid w:val="00DB7697"/>
    <w:rsid w:val="00DC002C"/>
    <w:rsid w:val="00DC0114"/>
    <w:rsid w:val="00DC0BA5"/>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71A0"/>
    <w:rsid w:val="00DE7CA6"/>
    <w:rsid w:val="00DF12D8"/>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9F0"/>
    <w:rsid w:val="00E43062"/>
    <w:rsid w:val="00E4328E"/>
    <w:rsid w:val="00E4349F"/>
    <w:rsid w:val="00E43E2F"/>
    <w:rsid w:val="00E43FE4"/>
    <w:rsid w:val="00E44E44"/>
    <w:rsid w:val="00E45089"/>
    <w:rsid w:val="00E453DB"/>
    <w:rsid w:val="00E45692"/>
    <w:rsid w:val="00E45E0E"/>
    <w:rsid w:val="00E46CB5"/>
    <w:rsid w:val="00E510CC"/>
    <w:rsid w:val="00E511FE"/>
    <w:rsid w:val="00E51305"/>
    <w:rsid w:val="00E513CD"/>
    <w:rsid w:val="00E515FE"/>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6DBB"/>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736"/>
    <w:rsid w:val="00F007FB"/>
    <w:rsid w:val="00F009F2"/>
    <w:rsid w:val="00F013A2"/>
    <w:rsid w:val="00F018D1"/>
    <w:rsid w:val="00F01A72"/>
    <w:rsid w:val="00F01C25"/>
    <w:rsid w:val="00F02018"/>
    <w:rsid w:val="00F02393"/>
    <w:rsid w:val="00F0259C"/>
    <w:rsid w:val="00F0262A"/>
    <w:rsid w:val="00F02ACC"/>
    <w:rsid w:val="00F02E23"/>
    <w:rsid w:val="00F04206"/>
    <w:rsid w:val="00F04A91"/>
    <w:rsid w:val="00F04EFA"/>
    <w:rsid w:val="00F05191"/>
    <w:rsid w:val="00F05D00"/>
    <w:rsid w:val="00F061F5"/>
    <w:rsid w:val="00F063B9"/>
    <w:rsid w:val="00F068FE"/>
    <w:rsid w:val="00F06F8F"/>
    <w:rsid w:val="00F0748B"/>
    <w:rsid w:val="00F0795B"/>
    <w:rsid w:val="00F07B17"/>
    <w:rsid w:val="00F07B6F"/>
    <w:rsid w:val="00F1001F"/>
    <w:rsid w:val="00F1040D"/>
    <w:rsid w:val="00F11DB6"/>
    <w:rsid w:val="00F12297"/>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09C0"/>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44D"/>
    <w:rsid w:val="00F6575C"/>
    <w:rsid w:val="00F65A02"/>
    <w:rsid w:val="00F65A53"/>
    <w:rsid w:val="00F65A7D"/>
    <w:rsid w:val="00F66BAD"/>
    <w:rsid w:val="00F6701C"/>
    <w:rsid w:val="00F6737D"/>
    <w:rsid w:val="00F6790C"/>
    <w:rsid w:val="00F67C6F"/>
    <w:rsid w:val="00F7011B"/>
    <w:rsid w:val="00F704CD"/>
    <w:rsid w:val="00F7051F"/>
    <w:rsid w:val="00F70649"/>
    <w:rsid w:val="00F7082C"/>
    <w:rsid w:val="00F709E7"/>
    <w:rsid w:val="00F71298"/>
    <w:rsid w:val="00F7203C"/>
    <w:rsid w:val="00F734BC"/>
    <w:rsid w:val="00F735B4"/>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601"/>
    <w:rsid w:val="00FE08AA"/>
    <w:rsid w:val="00FE0AD0"/>
    <w:rsid w:val="00FE0E16"/>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951"/>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44035329">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F605-AEFA-4DCE-8A5A-D6F4E071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1855</Words>
  <Characters>10206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3</cp:revision>
  <cp:lastPrinted>2016-09-20T13:48:00Z</cp:lastPrinted>
  <dcterms:created xsi:type="dcterms:W3CDTF">2016-09-20T13:57:00Z</dcterms:created>
  <dcterms:modified xsi:type="dcterms:W3CDTF">2016-12-01T16:08:00Z</dcterms:modified>
</cp:coreProperties>
</file>