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03" w:rsidRPr="004474B5" w:rsidRDefault="00D0509A" w:rsidP="00D87D03">
      <w:pPr>
        <w:pStyle w:val="Sinespaciado"/>
        <w:jc w:val="both"/>
        <w:rPr>
          <w:rFonts w:asciiTheme="minorHAnsi" w:hAnsiTheme="minorHAnsi"/>
          <w:sz w:val="18"/>
          <w:szCs w:val="18"/>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p>
    <w:p w:rsidR="00243789" w:rsidRPr="00C0485C" w:rsidRDefault="00D87D03" w:rsidP="00243789">
      <w:pPr>
        <w:pStyle w:val="Sinespaciado"/>
        <w:jc w:val="both"/>
        <w:rPr>
          <w:rFonts w:asciiTheme="minorHAnsi" w:hAnsiTheme="minorHAnsi"/>
          <w:sz w:val="18"/>
          <w:szCs w:val="18"/>
          <w:lang w:val="es-ES_tradnl"/>
        </w:rPr>
      </w:pPr>
      <w:bookmarkStart w:id="0" w:name="_GoBack"/>
      <w:r w:rsidRPr="00243789">
        <w:rPr>
          <w:rFonts w:asciiTheme="minorHAnsi" w:hAnsiTheme="minorHAnsi"/>
          <w:b/>
          <w:color w:val="000000" w:themeColor="text1"/>
          <w:sz w:val="18"/>
          <w:szCs w:val="18"/>
        </w:rPr>
        <w:t>Tema:</w:t>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t xml:space="preserve">TUTELA CONTRA PROVIDENCIA JUDICIAL /Trámite de una Acción Popular / Acción de tutela temeraria y cosa juzgada constitucional / CAUSALES GENÉRICAS Y ESPECIALES DE PROCEDIBILIDAD / </w:t>
      </w:r>
      <w:r w:rsidR="002F37BB">
        <w:rPr>
          <w:rFonts w:asciiTheme="minorHAnsi" w:hAnsiTheme="minorHAnsi"/>
          <w:b/>
          <w:color w:val="000000" w:themeColor="text1"/>
          <w:sz w:val="18"/>
          <w:szCs w:val="18"/>
        </w:rPr>
        <w:t xml:space="preserve">Prematura  -trámite en curso / </w:t>
      </w:r>
      <w:r w:rsidRPr="00243789">
        <w:rPr>
          <w:rFonts w:asciiTheme="minorHAnsi" w:hAnsiTheme="minorHAnsi"/>
          <w:b/>
          <w:color w:val="000000" w:themeColor="text1"/>
          <w:sz w:val="18"/>
          <w:szCs w:val="18"/>
        </w:rPr>
        <w:t>Subsidiariedad /</w:t>
      </w:r>
      <w:r w:rsidR="00243789">
        <w:rPr>
          <w:rFonts w:asciiTheme="minorHAnsi" w:hAnsiTheme="minorHAnsi"/>
          <w:b/>
          <w:color w:val="000000" w:themeColor="text1"/>
          <w:sz w:val="18"/>
          <w:szCs w:val="18"/>
        </w:rPr>
        <w:t xml:space="preserve"> Improcedente /</w:t>
      </w:r>
      <w:r w:rsidRPr="00243789">
        <w:rPr>
          <w:rFonts w:asciiTheme="minorHAnsi" w:hAnsiTheme="minorHAnsi"/>
          <w:b/>
          <w:color w:val="000000" w:themeColor="text1"/>
          <w:sz w:val="18"/>
          <w:szCs w:val="18"/>
        </w:rPr>
        <w:t xml:space="preserve"> </w:t>
      </w:r>
      <w:r w:rsidR="00243789" w:rsidRPr="00243789">
        <w:rPr>
          <w:rFonts w:asciiTheme="minorHAnsi" w:hAnsiTheme="minorHAnsi"/>
          <w:color w:val="000000" w:themeColor="text1"/>
          <w:sz w:val="18"/>
          <w:szCs w:val="18"/>
          <w:lang w:val="es-ES_tradnl"/>
        </w:rPr>
        <w:t xml:space="preserve">“La </w:t>
      </w:r>
      <w:r w:rsidR="00243789" w:rsidRPr="00C0485C">
        <w:rPr>
          <w:rFonts w:asciiTheme="minorHAnsi" w:hAnsiTheme="minorHAnsi"/>
          <w:sz w:val="18"/>
          <w:szCs w:val="18"/>
          <w:lang w:val="es-ES_tradnl"/>
        </w:rPr>
        <w:t>parte accionante se duele porque el juzgado se negó a conceder las alzadas contra las sentencias dictadas en las acciones populares, pese a que fueron presentadas por correo electrónico.</w:t>
      </w:r>
    </w:p>
    <w:p w:rsidR="00243789" w:rsidRPr="00C0485C" w:rsidRDefault="00243789" w:rsidP="00243789">
      <w:pPr>
        <w:pStyle w:val="Sinespaciado"/>
        <w:jc w:val="both"/>
        <w:rPr>
          <w:rFonts w:asciiTheme="minorHAnsi" w:hAnsiTheme="minorHAnsi"/>
          <w:sz w:val="18"/>
          <w:szCs w:val="18"/>
          <w:lang w:val="es-ES_tradnl"/>
        </w:rPr>
      </w:pPr>
    </w:p>
    <w:p w:rsidR="00243789" w:rsidRPr="00C0485C" w:rsidRDefault="00243789" w:rsidP="00243789">
      <w:pPr>
        <w:pStyle w:val="Sinespaciado"/>
        <w:jc w:val="both"/>
        <w:rPr>
          <w:rFonts w:asciiTheme="minorHAnsi" w:hAnsiTheme="minorHAnsi"/>
          <w:sz w:val="18"/>
          <w:szCs w:val="18"/>
        </w:rPr>
      </w:pPr>
      <w:r w:rsidRPr="00C0485C">
        <w:rPr>
          <w:rFonts w:asciiTheme="minorHAnsi" w:hAnsiTheme="minorHAnsi"/>
          <w:sz w:val="18"/>
          <w:szCs w:val="18"/>
        </w:rPr>
        <w:t xml:space="preserve">Conforme al acervo probatorio el </w:t>
      </w:r>
      <w:r w:rsidRPr="00C0485C">
        <w:rPr>
          <w:rFonts w:asciiTheme="minorHAnsi" w:hAnsiTheme="minorHAnsi"/>
          <w:i/>
          <w:sz w:val="18"/>
          <w:szCs w:val="18"/>
        </w:rPr>
        <w:t>a quo</w:t>
      </w:r>
      <w:r w:rsidRPr="00C0485C">
        <w:rPr>
          <w:rFonts w:asciiTheme="minorHAnsi" w:hAnsiTheme="minorHAnsi"/>
          <w:sz w:val="18"/>
          <w:szCs w:val="18"/>
        </w:rPr>
        <w:t xml:space="preserve"> mediante </w:t>
      </w:r>
      <w:r w:rsidRPr="00C0485C">
        <w:rPr>
          <w:rFonts w:asciiTheme="minorHAnsi" w:hAnsiTheme="minorHAnsi"/>
          <w:sz w:val="18"/>
          <w:szCs w:val="18"/>
          <w:lang w:val="es-CO"/>
        </w:rPr>
        <w:t xml:space="preserve">sendas sentencias del día 05-09-2016 accedió parcialmente a las pretensiones y condenó en costas a favor del accionante; seguidamente con proveídos del 21-09-2016 declaró desiertas las alzadas presentadas por el accionante, pero concedió las formuladas por el accionado, mismos que fueron </w:t>
      </w:r>
      <w:r w:rsidRPr="00C0485C">
        <w:rPr>
          <w:rFonts w:asciiTheme="minorHAnsi" w:hAnsiTheme="minorHAnsi"/>
          <w:sz w:val="18"/>
          <w:szCs w:val="18"/>
        </w:rPr>
        <w:t xml:space="preserve">notificados por el estado de los días 22-09-2016 y 23-09-2016 (Los discos compactos visibles a folio 13, ib.) y quedaron ejecutoriados los días 27-09-2016 y 28-09-2016 (Folio 47, ib.); posteriormente fueron remitidos los expedientes a reparto (Folio 47, ib.) y el día 05-10-2016, se asignaron a dos magistrados de esta Sala, según se constató en esta instancia (Folio 46 vto., ib.). </w:t>
      </w:r>
    </w:p>
    <w:p w:rsidR="00243789" w:rsidRPr="00C0485C" w:rsidRDefault="00243789" w:rsidP="00243789">
      <w:pPr>
        <w:pStyle w:val="Sinespaciado"/>
        <w:jc w:val="both"/>
        <w:rPr>
          <w:rFonts w:asciiTheme="minorHAnsi" w:hAnsiTheme="minorHAnsi"/>
          <w:sz w:val="18"/>
          <w:szCs w:val="18"/>
        </w:rPr>
      </w:pPr>
    </w:p>
    <w:p w:rsidR="00243789" w:rsidRPr="00C0485C" w:rsidRDefault="00243789" w:rsidP="00243789">
      <w:pPr>
        <w:pStyle w:val="Sinespaciado"/>
        <w:jc w:val="both"/>
        <w:rPr>
          <w:rFonts w:asciiTheme="minorHAnsi" w:hAnsiTheme="minorHAnsi"/>
          <w:sz w:val="18"/>
          <w:szCs w:val="18"/>
        </w:rPr>
      </w:pPr>
      <w:r w:rsidRPr="00C0485C">
        <w:rPr>
          <w:rFonts w:asciiTheme="minorHAnsi" w:hAnsiTheme="minorHAnsi"/>
          <w:sz w:val="18"/>
          <w:szCs w:val="18"/>
        </w:rPr>
        <w:t>En ese orden de ideas, se tiene que el accionante pretermitió agotar los recursos de reposición (Artículo 36, Ley 472), frente a los proveídos que declararon desiertas las alzadas</w:t>
      </w:r>
      <w:r w:rsidRPr="00C0485C">
        <w:rPr>
          <w:rFonts w:asciiTheme="minorHAnsi" w:hAnsiTheme="minorHAnsi"/>
          <w:bCs/>
          <w:sz w:val="18"/>
          <w:szCs w:val="18"/>
          <w:lang w:val="es-CO"/>
        </w:rPr>
        <w:t xml:space="preserve">, </w:t>
      </w:r>
      <w:r w:rsidRPr="00C0485C">
        <w:rPr>
          <w:rFonts w:asciiTheme="minorHAnsi" w:hAnsiTheme="minorHAnsi"/>
          <w:sz w:val="18"/>
          <w:szCs w:val="18"/>
        </w:rPr>
        <w:t xml:space="preserve">cuando ese era el mecanismo ordinario y expedito que tenía para procurar que el estrado judicial accionado reconsiderara aquellas determinaciones. Tampoco puso en conocimiento del juzgado la remisión que por correo electrónico hizo de las apelaciones. </w:t>
      </w:r>
    </w:p>
    <w:p w:rsidR="00243789" w:rsidRPr="00C0485C" w:rsidRDefault="00243789" w:rsidP="00243789">
      <w:pPr>
        <w:pStyle w:val="Sinespaciado"/>
        <w:jc w:val="both"/>
        <w:rPr>
          <w:rFonts w:asciiTheme="minorHAnsi" w:hAnsiTheme="minorHAnsi"/>
          <w:sz w:val="18"/>
          <w:szCs w:val="18"/>
        </w:rPr>
      </w:pPr>
    </w:p>
    <w:p w:rsidR="00243789" w:rsidRPr="00C0485C" w:rsidRDefault="00243789" w:rsidP="00243789">
      <w:pPr>
        <w:pStyle w:val="Sinespaciado"/>
        <w:jc w:val="both"/>
        <w:rPr>
          <w:rFonts w:asciiTheme="minorHAnsi" w:hAnsiTheme="minorHAnsi"/>
          <w:sz w:val="18"/>
          <w:szCs w:val="18"/>
        </w:rPr>
      </w:pPr>
      <w:r w:rsidRPr="00C0485C">
        <w:rPr>
          <w:rFonts w:asciiTheme="minorHAnsi" w:hAnsiTheme="minorHAnsi"/>
          <w:sz w:val="18"/>
          <w:szCs w:val="18"/>
        </w:rPr>
        <w:t>Asimismo advierte la Sala que, no obstante ser suficiente lo anterior para la improcedencia de las tutelas, a estas alturas de las diligencias (Acciones populares) los presentes amparos se tornan prematuros porque el actor aún puede adherirse a las alzadas presentadas por la parte accionada (Parágrafo artículo 322, CGP)</w:t>
      </w:r>
      <w:r w:rsidRPr="00C0485C">
        <w:rPr>
          <w:rFonts w:asciiTheme="minorHAnsi" w:hAnsiTheme="minorHAnsi"/>
          <w:sz w:val="18"/>
          <w:szCs w:val="18"/>
          <w:lang w:val="es-419"/>
        </w:rPr>
        <w:t xml:space="preserve">, </w:t>
      </w:r>
      <w:r w:rsidRPr="00C0485C">
        <w:rPr>
          <w:rFonts w:asciiTheme="minorHAnsi" w:hAnsiTheme="minorHAnsi"/>
          <w:sz w:val="18"/>
          <w:szCs w:val="18"/>
        </w:rPr>
        <w:t>por manera que también son improcedentes, en razón a que los trámites en los que se alega la vulneración todavía están en curso</w:t>
      </w:r>
      <w:r w:rsidRPr="00C0485C">
        <w:rPr>
          <w:rFonts w:asciiTheme="minorHAnsi" w:hAnsiTheme="minorHAnsi"/>
          <w:sz w:val="18"/>
          <w:szCs w:val="18"/>
          <w:lang w:val="es-CO"/>
        </w:rPr>
        <w:t>.</w:t>
      </w:r>
      <w:r w:rsidRPr="00C0485C">
        <w:rPr>
          <w:rFonts w:asciiTheme="minorHAnsi" w:hAnsiTheme="minorHAnsi"/>
          <w:sz w:val="18"/>
          <w:szCs w:val="18"/>
        </w:rPr>
        <w:t xml:space="preserve"> Así lo ha dispuesto la jurisprudencia de la Corte Constitucional, criterio también expuesto por la CSJ.</w:t>
      </w:r>
    </w:p>
    <w:p w:rsidR="00243789" w:rsidRPr="00C0485C" w:rsidRDefault="00243789" w:rsidP="00243789">
      <w:pPr>
        <w:pStyle w:val="Sinespaciado"/>
        <w:jc w:val="both"/>
        <w:rPr>
          <w:rFonts w:asciiTheme="minorHAnsi" w:hAnsiTheme="minorHAnsi"/>
          <w:sz w:val="18"/>
          <w:szCs w:val="18"/>
          <w:lang w:val="es-ES_tradnl"/>
        </w:rPr>
      </w:pPr>
    </w:p>
    <w:p w:rsidR="00243789" w:rsidRPr="00C0485C" w:rsidRDefault="00243789" w:rsidP="00243789">
      <w:pPr>
        <w:pStyle w:val="Sinespaciado"/>
        <w:jc w:val="both"/>
        <w:rPr>
          <w:rFonts w:asciiTheme="minorHAnsi" w:hAnsiTheme="minorHAnsi"/>
          <w:sz w:val="18"/>
          <w:szCs w:val="18"/>
        </w:rPr>
      </w:pPr>
      <w:r w:rsidRPr="00C0485C">
        <w:rPr>
          <w:rFonts w:asciiTheme="minorHAnsi" w:hAnsiTheme="minorHAnsi"/>
          <w:sz w:val="18"/>
          <w:szCs w:val="18"/>
          <w:lang w:val="es-ES_tradnl"/>
        </w:rPr>
        <w:t xml:space="preserve">Evidente, entonces, es la falta de agotamiento del supuesto de subsidiariedad, como ha explicado </w:t>
      </w:r>
      <w:r w:rsidRPr="00C0485C">
        <w:rPr>
          <w:rFonts w:asciiTheme="minorHAnsi" w:hAnsiTheme="minorHAnsi"/>
          <w:sz w:val="18"/>
          <w:szCs w:val="18"/>
        </w:rPr>
        <w:t>la Corte Constitucional, que reiteradamente ha referido que la acción de tutela mal puede implementarse como medio para sustituir los mecanismos ordinarios de defensa, cuando por negligencia, descuido o incuria no fueron utilizados o cuando el proceso está en trámite.”</w:t>
      </w:r>
    </w:p>
    <w:p w:rsidR="00243789" w:rsidRDefault="00243789" w:rsidP="00243789">
      <w:pPr>
        <w:pStyle w:val="Sinespaciado"/>
        <w:jc w:val="both"/>
        <w:rPr>
          <w:rFonts w:asciiTheme="minorHAnsi" w:hAnsiTheme="minorHAnsi"/>
          <w:sz w:val="18"/>
          <w:szCs w:val="18"/>
        </w:rPr>
      </w:pPr>
    </w:p>
    <w:p w:rsidR="00243789" w:rsidRPr="00C0485C" w:rsidRDefault="00243789" w:rsidP="00243789">
      <w:pPr>
        <w:jc w:val="both"/>
        <w:rPr>
          <w:rFonts w:asciiTheme="minorHAnsi" w:hAnsiTheme="minorHAnsi"/>
          <w:sz w:val="18"/>
          <w:szCs w:val="18"/>
        </w:rPr>
      </w:pPr>
      <w:r w:rsidRPr="00C0485C">
        <w:rPr>
          <w:rFonts w:asciiTheme="minorHAnsi" w:hAnsiTheme="minorHAnsi"/>
          <w:b/>
          <w:sz w:val="18"/>
          <w:szCs w:val="18"/>
        </w:rPr>
        <w:t>Citación jurisprudencial:</w:t>
      </w:r>
      <w:r w:rsidRPr="00C0485C">
        <w:rPr>
          <w:rFonts w:asciiTheme="minorHAnsi" w:hAnsiTheme="minorHAnsi"/>
          <w:sz w:val="18"/>
          <w:szCs w:val="18"/>
        </w:rPr>
        <w:t xml:space="preserve"> CC. Sentencia T-917 de 2011. / Sentencia C-590 de 2005. / Sentencias T-107 de 2016 y T-064 de 2015, entre otras. / CC. Sentencia T-307 de 2015. / Sentencia T-134 de 1994. / Sentencia T-567 de 1998. / Sentencia T-662 de 2013 / Sentencia T-037 de 2016 y T-120 de 2016. / Sentencia T-193 de 2008. / Sentencia T-185 de 2013. / Sentencia SU-240 de 2015. / Sentencia T-001 de 2016. / Sentencia T-057 de 2016. / Sentencia T-095 de 2015. / Sentencia T-560 de 2009, reiterada en la sentencia T-001 de 2016, entre otras. / Sentencia T-103 de 2014. En esta providencia la Corte estableció “(…)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 / Sentencia T-717 de 22-09-2011. / Sentencia T-429 de 2011. / Sentencia T-184 de 2005. / Sentencia T-443 de 1995. / Sentencia T-149 de 1995. / Sentencia T-308 de 1995. / Sentencia T-001 de 1997. /</w:t>
      </w:r>
    </w:p>
    <w:p w:rsidR="00243789" w:rsidRPr="00C0485C" w:rsidRDefault="00243789" w:rsidP="00243789">
      <w:pPr>
        <w:jc w:val="both"/>
        <w:rPr>
          <w:rFonts w:asciiTheme="minorHAnsi" w:hAnsiTheme="minorHAnsi"/>
          <w:sz w:val="18"/>
          <w:szCs w:val="18"/>
        </w:rPr>
      </w:pPr>
    </w:p>
    <w:p w:rsidR="00243789" w:rsidRPr="00C0485C" w:rsidRDefault="00243789" w:rsidP="00243789">
      <w:pPr>
        <w:jc w:val="both"/>
        <w:rPr>
          <w:rFonts w:asciiTheme="minorHAnsi" w:hAnsiTheme="minorHAnsi"/>
          <w:sz w:val="18"/>
          <w:szCs w:val="18"/>
        </w:rPr>
      </w:pPr>
      <w:r w:rsidRPr="00C0485C">
        <w:rPr>
          <w:rFonts w:asciiTheme="minorHAnsi" w:hAnsiTheme="minorHAnsi"/>
          <w:sz w:val="18"/>
          <w:szCs w:val="18"/>
        </w:rPr>
        <w:t>CSJ, Sala Civil. Sentencia del 02-09-2014, MP: Margarita Cabello Blanco, exp. No.23001-22-14-000-2014-00097-01. / CSJ, Sala Civil. Providencia STC6121-2015. / CSJ, Sala Civil. Providencia STC3931-2016. / CSJ, Sala Civil.  Providencia STC3950-2016. / CSJ, Sala de Casación Civil. Sentencia STC7600-2016.</w:t>
      </w:r>
    </w:p>
    <w:p w:rsidR="00243789" w:rsidRPr="00C0485C" w:rsidRDefault="00243789" w:rsidP="00243789">
      <w:pPr>
        <w:jc w:val="both"/>
        <w:rPr>
          <w:rFonts w:asciiTheme="minorHAnsi" w:hAnsiTheme="minorHAnsi"/>
          <w:sz w:val="18"/>
          <w:szCs w:val="18"/>
        </w:rPr>
      </w:pPr>
    </w:p>
    <w:p w:rsidR="00243789" w:rsidRPr="00C0485C" w:rsidRDefault="00243789" w:rsidP="00243789">
      <w:pPr>
        <w:jc w:val="both"/>
        <w:rPr>
          <w:rFonts w:asciiTheme="minorHAnsi" w:hAnsiTheme="minorHAnsi"/>
          <w:sz w:val="18"/>
          <w:szCs w:val="18"/>
        </w:rPr>
      </w:pPr>
      <w:r w:rsidRPr="00C0485C">
        <w:rPr>
          <w:rFonts w:asciiTheme="minorHAnsi" w:hAnsiTheme="minorHAnsi"/>
          <w:sz w:val="18"/>
          <w:szCs w:val="18"/>
        </w:rPr>
        <w:t>TSP, Sala Civil-Familia. Sentencia del 28-03-2016, MP Dubermey Grisales Herrera, expediente No. 2016-00289-00. / TSP, Sala Civil – Familia. Sentencia del 30-06-2016, exp. No.2016-00554-00, MP: Duberney Grisales Herrera. / TSP, Sala Civil – Familia. Sentencia del 11-08-2016, exp. No. 2016-00750-00, MP: Duberney Grisales Herrera.</w:t>
      </w:r>
    </w:p>
    <w:p w:rsidR="00D87D03" w:rsidRDefault="00D87D03" w:rsidP="00243789">
      <w:pPr>
        <w:pStyle w:val="Sinespaciado"/>
        <w:jc w:val="both"/>
        <w:rPr>
          <w:rFonts w:ascii="Arial" w:hAnsi="Arial" w:cs="Arial"/>
          <w:w w:val="140"/>
          <w:sz w:val="14"/>
        </w:rPr>
      </w:pPr>
    </w:p>
    <w:bookmarkEnd w:id="0"/>
    <w:p w:rsidR="00D87D03" w:rsidRDefault="00243789" w:rsidP="002403C8">
      <w:pPr>
        <w:pStyle w:val="Sinespaciado"/>
        <w:tabs>
          <w:tab w:val="left" w:pos="3579"/>
        </w:tabs>
        <w:spacing w:line="360" w:lineRule="auto"/>
        <w:jc w:val="center"/>
        <w:rPr>
          <w:rFonts w:ascii="Arial" w:hAnsi="Arial" w:cs="Arial"/>
          <w:w w:val="140"/>
          <w:sz w:val="14"/>
        </w:rPr>
      </w:pPr>
      <w:r>
        <w:rPr>
          <w:rFonts w:ascii="Arial" w:hAnsi="Arial" w:cs="Arial"/>
          <w:w w:val="140"/>
          <w:sz w:val="14"/>
        </w:rPr>
        <w:t>----------------------------------------------------------------------------------------------------------------</w:t>
      </w:r>
    </w:p>
    <w:p w:rsidR="00486062" w:rsidRPr="00055048" w:rsidRDefault="00486062" w:rsidP="002403C8">
      <w:pPr>
        <w:pStyle w:val="Sinespaciado"/>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3D2D95">
        <w:rPr>
          <w:rFonts w:ascii="Arial" w:hAnsi="Arial" w:cs="Arial"/>
          <w:sz w:val="22"/>
        </w:rPr>
        <w:t>Segundo</w:t>
      </w:r>
      <w:r w:rsidR="00F7395A">
        <w:rPr>
          <w:rFonts w:ascii="Arial" w:hAnsi="Arial" w:cs="Arial"/>
          <w:sz w:val="22"/>
        </w:rPr>
        <w:t xml:space="preserve"> </w:t>
      </w:r>
      <w:r w:rsidRPr="00964618">
        <w:rPr>
          <w:rFonts w:ascii="Arial" w:hAnsi="Arial" w:cs="Arial"/>
          <w:sz w:val="22"/>
        </w:rPr>
        <w:t>Civil del Circuito de Pereira</w:t>
      </w:r>
      <w:r w:rsidR="00D11143">
        <w:rPr>
          <w:rFonts w:ascii="Arial" w:hAnsi="Arial" w:cs="Arial"/>
          <w:sz w:val="22"/>
        </w:rPr>
        <w:t xml:space="preserve"> y otra</w:t>
      </w:r>
    </w:p>
    <w:p w:rsidR="00964618" w:rsidRPr="00964618"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D11143">
        <w:rPr>
          <w:rFonts w:ascii="Arial" w:hAnsi="Arial" w:cs="Arial"/>
          <w:sz w:val="22"/>
        </w:rPr>
        <w:t>00911-00 y 2016-00918-</w:t>
      </w:r>
      <w:r w:rsidRPr="00964618">
        <w:rPr>
          <w:rFonts w:ascii="Arial" w:hAnsi="Arial" w:cs="Arial"/>
          <w:sz w:val="22"/>
        </w:rPr>
        <w:t>00 (Interno No.</w:t>
      </w:r>
      <w:r w:rsidR="00D11143">
        <w:rPr>
          <w:rFonts w:ascii="Arial" w:hAnsi="Arial" w:cs="Arial"/>
          <w:sz w:val="22"/>
        </w:rPr>
        <w:t>911</w:t>
      </w:r>
      <w:r w:rsidRPr="00964618">
        <w:rPr>
          <w:rFonts w:ascii="Arial" w:hAnsi="Arial" w:cs="Arial"/>
          <w:sz w:val="22"/>
        </w:rPr>
        <w:t>)</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F36A0">
        <w:rPr>
          <w:rFonts w:ascii="Arial" w:hAnsi="Arial" w:cs="Arial"/>
          <w:sz w:val="22"/>
          <w:szCs w:val="22"/>
        </w:rPr>
        <w:t>Subsidiariedad – Sin recursos –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EE5838">
        <w:rPr>
          <w:rFonts w:ascii="Arial" w:hAnsi="Arial"/>
          <w:sz w:val="22"/>
          <w:szCs w:val="22"/>
        </w:rPr>
        <w:t>490 del 11-10-2016</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EE5838">
        <w:rPr>
          <w:rFonts w:ascii="Arial" w:hAnsi="Arial" w:cs="Arial"/>
          <w:iCs/>
          <w:smallCaps/>
          <w:sz w:val="28"/>
          <w:szCs w:val="28"/>
          <w:lang w:val="es-CO"/>
        </w:rPr>
        <w:t xml:space="preserve">once </w:t>
      </w:r>
      <w:r w:rsidRPr="00D11143">
        <w:rPr>
          <w:rFonts w:ascii="Arial" w:hAnsi="Arial" w:cs="Arial"/>
          <w:iCs/>
          <w:smallCaps/>
          <w:sz w:val="28"/>
          <w:szCs w:val="28"/>
          <w:lang w:val="es-CO"/>
        </w:rPr>
        <w:t>(</w:t>
      </w:r>
      <w:r w:rsidR="00EE5838">
        <w:rPr>
          <w:rFonts w:ascii="Arial" w:hAnsi="Arial" w:cs="Arial"/>
          <w:iCs/>
          <w:smallCaps/>
          <w:sz w:val="28"/>
          <w:szCs w:val="28"/>
          <w:lang w:val="es-CO"/>
        </w:rPr>
        <w:t>11</w:t>
      </w:r>
      <w:r w:rsidRPr="00D11143">
        <w:rPr>
          <w:rFonts w:ascii="Arial" w:hAnsi="Arial" w:cs="Arial"/>
          <w:iCs/>
          <w:smallCaps/>
          <w:sz w:val="28"/>
          <w:szCs w:val="28"/>
          <w:lang w:val="es-CO"/>
        </w:rPr>
        <w:t xml:space="preserve">) de </w:t>
      </w:r>
      <w:r w:rsidR="00D11143">
        <w:rPr>
          <w:rFonts w:ascii="Arial" w:hAnsi="Arial" w:cs="Arial"/>
          <w:iCs/>
          <w:smallCaps/>
          <w:sz w:val="28"/>
          <w:szCs w:val="28"/>
          <w:lang w:val="es-CO"/>
        </w:rPr>
        <w:t xml:space="preserve">octubre </w:t>
      </w:r>
      <w:r w:rsidRPr="00D11143">
        <w:rPr>
          <w:rFonts w:ascii="Arial" w:hAnsi="Arial" w:cs="Arial"/>
          <w:iCs/>
          <w:smallCaps/>
          <w:sz w:val="28"/>
          <w:szCs w:val="28"/>
          <w:lang w:val="es-CO"/>
        </w:rPr>
        <w:t xml:space="preserve">de dos mil </w:t>
      </w:r>
      <w:r w:rsidR="000C5EA2" w:rsidRPr="00D11143">
        <w:rPr>
          <w:rFonts w:ascii="Arial" w:hAnsi="Arial" w:cs="Arial"/>
          <w:iCs/>
          <w:smallCaps/>
          <w:sz w:val="28"/>
          <w:szCs w:val="28"/>
          <w:lang w:val="es-CO"/>
        </w:rPr>
        <w:t xml:space="preserve">dieciséis </w:t>
      </w:r>
      <w:r w:rsidRPr="00D11143">
        <w:rPr>
          <w:rFonts w:ascii="Arial" w:hAnsi="Arial" w:cs="Arial"/>
          <w:iCs/>
          <w:smallCaps/>
          <w:sz w:val="28"/>
          <w:szCs w:val="28"/>
          <w:lang w:val="es-CO"/>
        </w:rPr>
        <w:t>(</w:t>
      </w:r>
      <w:r w:rsidR="000C5EA2" w:rsidRPr="00D11143">
        <w:rPr>
          <w:rFonts w:ascii="Arial" w:hAnsi="Arial" w:cs="Arial"/>
          <w:iCs/>
          <w:smallCaps/>
          <w:sz w:val="28"/>
          <w:szCs w:val="28"/>
          <w:lang w:val="es-CO"/>
        </w:rPr>
        <w:t>2016</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9418E" w:rsidRDefault="00CB272A" w:rsidP="00CB272A">
      <w:pPr>
        <w:pStyle w:val="Textoindependiente"/>
        <w:spacing w:line="360" w:lineRule="auto"/>
        <w:rPr>
          <w:rFonts w:ascii="Arial" w:hAnsi="Arial"/>
          <w:szCs w:val="24"/>
        </w:rPr>
      </w:pPr>
    </w:p>
    <w:p w:rsidR="00CB272A" w:rsidRDefault="00CB272A" w:rsidP="00CB272A">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sidR="00D11143">
        <w:rPr>
          <w:rFonts w:ascii="Arial" w:hAnsi="Arial"/>
          <w:szCs w:val="24"/>
        </w:rPr>
        <w:t>referenciadas</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CB272A" w:rsidRPr="00BA69B4" w:rsidRDefault="00CB272A" w:rsidP="00CB272A">
      <w:pPr>
        <w:pStyle w:val="Textoindependiente"/>
        <w:spacing w:line="360" w:lineRule="auto"/>
        <w:rPr>
          <w:rFonts w:ascii="Arial" w:hAnsi="Arial"/>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Default="00CB272A" w:rsidP="00CB272A">
      <w:pPr>
        <w:pStyle w:val="Textoindependien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 xml:space="preserve">Indicó el actor que presentó ante </w:t>
      </w:r>
      <w:r w:rsidR="00343F0C">
        <w:rPr>
          <w:rFonts w:ascii="Arial" w:hAnsi="Arial" w:cs="Arial"/>
        </w:rPr>
        <w:t>el juzgado</w:t>
      </w:r>
      <w:r>
        <w:rPr>
          <w:rFonts w:ascii="Arial" w:hAnsi="Arial" w:cs="Arial"/>
        </w:rPr>
        <w:t>, las acciones populares radicadas a los Nos.</w:t>
      </w:r>
      <w:r w:rsidR="00D11143">
        <w:rPr>
          <w:rFonts w:ascii="Arial" w:hAnsi="Arial" w:cs="Arial"/>
        </w:rPr>
        <w:t>2015-00059-00 y 2015-00060-00</w:t>
      </w:r>
      <w:r w:rsidR="0075088B">
        <w:rPr>
          <w:rFonts w:ascii="Arial" w:hAnsi="Arial" w:cs="Arial"/>
        </w:rPr>
        <w:t>,</w:t>
      </w:r>
      <w:r>
        <w:rPr>
          <w:rFonts w:ascii="Arial" w:hAnsi="Arial" w:cs="Arial"/>
        </w:rPr>
        <w:t xml:space="preserve"> </w:t>
      </w:r>
      <w:r w:rsidR="00343F0C">
        <w:rPr>
          <w:rFonts w:ascii="Arial" w:hAnsi="Arial" w:cs="Arial"/>
        </w:rPr>
        <w:t xml:space="preserve">que se profirieron </w:t>
      </w:r>
      <w:r w:rsidR="00D11143">
        <w:rPr>
          <w:rFonts w:ascii="Arial" w:hAnsi="Arial" w:cs="Arial"/>
        </w:rPr>
        <w:t>las sentencias de primera instancia</w:t>
      </w:r>
      <w:r w:rsidR="00343F0C">
        <w:rPr>
          <w:rFonts w:ascii="Arial" w:hAnsi="Arial" w:cs="Arial"/>
        </w:rPr>
        <w:t xml:space="preserve"> y no se le concedieron </w:t>
      </w:r>
      <w:r w:rsidR="00D11143">
        <w:rPr>
          <w:rFonts w:ascii="Arial" w:hAnsi="Arial" w:cs="Arial"/>
        </w:rPr>
        <w:t>las alzadas que presentó, pese a que fueron enviadas por correo electrónico</w:t>
      </w:r>
      <w:r w:rsidR="00343F0C">
        <w:rPr>
          <w:rFonts w:ascii="Arial" w:hAnsi="Arial" w:cs="Arial"/>
        </w:rPr>
        <w:t>. Manifestó estar en desacuerdo con las costas que le fueron reconocidas</w:t>
      </w:r>
      <w:r w:rsidR="00EE5838">
        <w:rPr>
          <w:rFonts w:ascii="Arial" w:hAnsi="Arial" w:cs="Arial"/>
        </w:rPr>
        <w:t>,</w:t>
      </w:r>
      <w:r w:rsidR="00343F0C">
        <w:rPr>
          <w:rFonts w:ascii="Arial" w:hAnsi="Arial" w:cs="Arial"/>
        </w:rPr>
        <w:t xml:space="preserve"> pues</w:t>
      </w:r>
      <w:r w:rsidR="00D11143">
        <w:rPr>
          <w:rFonts w:ascii="Arial" w:hAnsi="Arial" w:cs="Arial"/>
        </w:rPr>
        <w:t xml:space="preserve"> </w:t>
      </w:r>
      <w:r w:rsidR="00343F0C">
        <w:rPr>
          <w:rFonts w:ascii="Arial" w:hAnsi="Arial" w:cs="Arial"/>
        </w:rPr>
        <w:t xml:space="preserve">son muy inferiores a las que se tasan en su contra cuando la acción popular no prospera </w:t>
      </w:r>
      <w:r w:rsidRPr="00AF753A">
        <w:rPr>
          <w:rFonts w:ascii="Arial" w:hAnsi="Arial" w:cs="Arial"/>
        </w:rPr>
        <w:t>(Folio</w:t>
      </w:r>
      <w:r w:rsidR="001B6BBA">
        <w:rPr>
          <w:rFonts w:ascii="Arial" w:hAnsi="Arial" w:cs="Arial"/>
        </w:rPr>
        <w:t>s</w:t>
      </w:r>
      <w:r>
        <w:rPr>
          <w:rFonts w:ascii="Arial" w:hAnsi="Arial" w:cs="Arial"/>
        </w:rPr>
        <w:t xml:space="preserve"> 1</w:t>
      </w:r>
      <w:r w:rsidR="00343F0C">
        <w:rPr>
          <w:rFonts w:ascii="Arial" w:hAnsi="Arial" w:cs="Arial"/>
          <w:lang w:val="es-CO"/>
        </w:rPr>
        <w:t xml:space="preserve"> y </w:t>
      </w:r>
      <w:r w:rsidR="00EE5838">
        <w:rPr>
          <w:rFonts w:ascii="Arial" w:hAnsi="Arial" w:cs="Arial"/>
        </w:rPr>
        <w:t>4</w:t>
      </w:r>
      <w:r w:rsidRPr="00AF753A">
        <w:rPr>
          <w:rFonts w:ascii="Arial" w:hAnsi="Arial" w:cs="Arial"/>
        </w:rPr>
        <w:t xml:space="preserve">, </w:t>
      </w:r>
      <w:r>
        <w:rPr>
          <w:rFonts w:ascii="Arial" w:hAnsi="Arial" w:cs="Arial"/>
        </w:rPr>
        <w:t>del cuaderno No.1)</w:t>
      </w:r>
      <w:r w:rsidRPr="00AF753A">
        <w:rPr>
          <w:rFonts w:ascii="Arial" w:hAnsi="Arial" w:cs="Arial"/>
        </w:rPr>
        <w:t xml:space="preserve">. </w:t>
      </w:r>
    </w:p>
    <w:p w:rsidR="00CB272A" w:rsidRPr="00BA69B4" w:rsidRDefault="00CB272A"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1B6BBA" w:rsidRPr="00AF753A">
        <w:rPr>
          <w:rFonts w:ascii="Arial" w:hAnsi="Arial" w:cs="Arial"/>
        </w:rPr>
        <w:t>(Folio</w:t>
      </w:r>
      <w:r w:rsidR="003D2D95">
        <w:rPr>
          <w:rFonts w:ascii="Arial" w:hAnsi="Arial" w:cs="Arial"/>
        </w:rPr>
        <w:t>s 1</w:t>
      </w:r>
      <w:r w:rsidR="00343F0C">
        <w:rPr>
          <w:rFonts w:ascii="Arial" w:hAnsi="Arial" w:cs="Arial"/>
        </w:rPr>
        <w:t xml:space="preserve"> y</w:t>
      </w:r>
      <w:r w:rsidR="003D2D95">
        <w:rPr>
          <w:rFonts w:ascii="Arial" w:hAnsi="Arial" w:cs="Arial"/>
        </w:rPr>
        <w:t xml:space="preserve"> </w:t>
      </w:r>
      <w:r w:rsidR="00EE5838">
        <w:rPr>
          <w:rFonts w:ascii="Arial" w:hAnsi="Arial" w:cs="Arial"/>
        </w:rPr>
        <w:t>4</w:t>
      </w:r>
      <w:r w:rsidR="001B6BBA" w:rsidRPr="00AF753A">
        <w:rPr>
          <w:rFonts w:ascii="Arial" w:hAnsi="Arial" w:cs="Arial"/>
        </w:rPr>
        <w:t xml:space="preserve">, </w:t>
      </w:r>
      <w:r w:rsidR="001B6BBA">
        <w:rPr>
          <w:rFonts w:ascii="Arial" w:hAnsi="Arial" w:cs="Arial"/>
        </w:rPr>
        <w:t>del cuaderno No.1)</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Textoindependien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343F0C">
        <w:rPr>
          <w:rFonts w:ascii="Arial" w:hAnsi="Arial" w:cs="Arial"/>
        </w:rPr>
        <w:t>conceder las apelaciones</w:t>
      </w:r>
      <w:r w:rsidR="003F77C9">
        <w:rPr>
          <w:rFonts w:ascii="Arial" w:hAnsi="Arial" w:cs="Arial"/>
        </w:rPr>
        <w:t xml:space="preserve">; </w:t>
      </w:r>
      <w:r w:rsidR="001B6BBA">
        <w:rPr>
          <w:rFonts w:ascii="Arial" w:hAnsi="Arial" w:cs="Arial"/>
        </w:rPr>
        <w:t xml:space="preserve">(iii) </w:t>
      </w:r>
      <w:r w:rsidR="00343F0C">
        <w:rPr>
          <w:rFonts w:ascii="Arial" w:hAnsi="Arial" w:cs="Arial"/>
        </w:rPr>
        <w:t xml:space="preserve">Se revoquen las costas por $50.000,oo, y en su lugar, se le concedan por $1.000.000,oo; (iv) </w:t>
      </w:r>
      <w:r w:rsidR="00343F0C" w:rsidRPr="005C4C0F">
        <w:rPr>
          <w:rFonts w:ascii="Arial" w:hAnsi="Arial" w:cs="Arial"/>
        </w:rPr>
        <w:t xml:space="preserve">Se envíe copia escaneada de esta acción </w:t>
      </w:r>
      <w:r w:rsidR="00343F0C">
        <w:rPr>
          <w:rFonts w:ascii="Arial" w:hAnsi="Arial" w:cs="Arial"/>
        </w:rPr>
        <w:t xml:space="preserve">a su </w:t>
      </w:r>
      <w:r w:rsidR="00343F0C" w:rsidRPr="005C4C0F">
        <w:rPr>
          <w:rFonts w:ascii="Arial" w:hAnsi="Arial" w:cs="Arial"/>
        </w:rPr>
        <w:t>correo electrónico</w:t>
      </w:r>
      <w:r w:rsidR="00343F0C">
        <w:rPr>
          <w:rFonts w:ascii="Arial" w:hAnsi="Arial" w:cs="Arial"/>
        </w:rPr>
        <w:t xml:space="preserve"> y se le haga entrega de copia física; y, (v) Se determine si la Defensoría del Pueblo de Caldas incumple su deber al negarse a impetrar acciones de tutela a su favor </w:t>
      </w:r>
      <w:r w:rsidR="00006C6E" w:rsidRPr="00AF753A">
        <w:rPr>
          <w:rFonts w:ascii="Arial" w:hAnsi="Arial" w:cs="Arial"/>
        </w:rPr>
        <w:t>(Folio</w:t>
      </w:r>
      <w:r w:rsidR="00006C6E">
        <w:rPr>
          <w:rFonts w:ascii="Arial" w:hAnsi="Arial" w:cs="Arial"/>
        </w:rPr>
        <w:t>s 1</w:t>
      </w:r>
      <w:r w:rsidR="00343F0C">
        <w:rPr>
          <w:rFonts w:ascii="Arial" w:hAnsi="Arial" w:cs="Arial"/>
        </w:rPr>
        <w:t xml:space="preserve"> y</w:t>
      </w:r>
      <w:r w:rsidR="00EE5838">
        <w:rPr>
          <w:rFonts w:ascii="Arial" w:hAnsi="Arial" w:cs="Arial"/>
        </w:rPr>
        <w:t xml:space="preserve"> 4</w:t>
      </w:r>
      <w:r w:rsidR="00006C6E" w:rsidRPr="00AF753A">
        <w:rPr>
          <w:rFonts w:ascii="Arial" w:hAnsi="Arial" w:cs="Arial"/>
        </w:rPr>
        <w:t xml:space="preserve">, </w:t>
      </w:r>
      <w:r w:rsidR="00006C6E">
        <w:rPr>
          <w:rFonts w:ascii="Arial" w:hAnsi="Arial" w:cs="Arial"/>
        </w:rPr>
        <w:t>del cuaderno No.1)</w:t>
      </w:r>
      <w:r w:rsidR="00006C6E" w:rsidRPr="00AF753A">
        <w:rPr>
          <w:rFonts w:ascii="Arial" w:hAnsi="Arial" w:cs="Arial"/>
        </w:rPr>
        <w:t>.</w:t>
      </w: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B74361">
        <w:rPr>
          <w:rFonts w:ascii="Arial" w:hAnsi="Arial"/>
        </w:rPr>
        <w:t xml:space="preserve">En reparto ordinario del día </w:t>
      </w:r>
      <w:r w:rsidR="003D2D95">
        <w:rPr>
          <w:rFonts w:ascii="Arial" w:hAnsi="Arial"/>
        </w:rPr>
        <w:t>30</w:t>
      </w:r>
      <w:r>
        <w:rPr>
          <w:rFonts w:ascii="Arial" w:hAnsi="Arial"/>
        </w:rPr>
        <w:t>-</w:t>
      </w:r>
      <w:r w:rsidR="003D2D95">
        <w:rPr>
          <w:rFonts w:ascii="Arial" w:hAnsi="Arial"/>
        </w:rPr>
        <w:t>0</w:t>
      </w:r>
      <w:r w:rsidR="00343F0C">
        <w:rPr>
          <w:rFonts w:ascii="Arial" w:hAnsi="Arial"/>
        </w:rPr>
        <w:t>9</w:t>
      </w:r>
      <w:r>
        <w:rPr>
          <w:rFonts w:ascii="Arial" w:hAnsi="Arial"/>
        </w:rPr>
        <w:t>-2016 correspondieron</w:t>
      </w:r>
      <w:r w:rsidRPr="00B74361">
        <w:rPr>
          <w:rFonts w:ascii="Arial" w:hAnsi="Arial"/>
        </w:rPr>
        <w:t xml:space="preserve"> a este Despacho</w:t>
      </w:r>
      <w:r>
        <w:rPr>
          <w:rFonts w:ascii="Arial" w:hAnsi="Arial"/>
        </w:rPr>
        <w:t xml:space="preserve"> las </w:t>
      </w:r>
      <w:r w:rsidR="00343F0C">
        <w:rPr>
          <w:rFonts w:ascii="Arial" w:hAnsi="Arial"/>
        </w:rPr>
        <w:t>dos</w:t>
      </w:r>
      <w:r w:rsidR="003D2D95">
        <w:rPr>
          <w:rFonts w:ascii="Arial" w:hAnsi="Arial"/>
        </w:rPr>
        <w:t xml:space="preserve"> (</w:t>
      </w:r>
      <w:r w:rsidR="00343F0C">
        <w:rPr>
          <w:rFonts w:ascii="Arial" w:hAnsi="Arial"/>
        </w:rPr>
        <w:t>2</w:t>
      </w:r>
      <w:r>
        <w:rPr>
          <w:rFonts w:ascii="Arial" w:hAnsi="Arial"/>
        </w:rPr>
        <w:t xml:space="preserve">) tutelas aquí acumuladas que </w:t>
      </w:r>
      <w:r w:rsidRPr="00B74361">
        <w:rPr>
          <w:rFonts w:ascii="Arial" w:hAnsi="Arial"/>
        </w:rPr>
        <w:t>con providencia</w:t>
      </w:r>
      <w:r w:rsidRPr="008E5A62">
        <w:rPr>
          <w:rFonts w:ascii="Arial" w:hAnsi="Arial"/>
        </w:rPr>
        <w:t xml:space="preserve"> de</w:t>
      </w:r>
      <w:r>
        <w:rPr>
          <w:rFonts w:ascii="Arial" w:hAnsi="Arial"/>
        </w:rPr>
        <w:t xml:space="preserve">l </w:t>
      </w:r>
      <w:r w:rsidR="00343F0C">
        <w:rPr>
          <w:rFonts w:ascii="Arial" w:hAnsi="Arial"/>
          <w:lang w:val="es-CO"/>
        </w:rPr>
        <w:t xml:space="preserve">día hábil siguiente </w:t>
      </w:r>
      <w:r w:rsidRPr="008E5A62">
        <w:rPr>
          <w:rFonts w:ascii="Arial" w:hAnsi="Arial"/>
        </w:rPr>
        <w:t xml:space="preserve">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343F0C">
        <w:rPr>
          <w:rFonts w:ascii="Arial" w:hAnsi="Arial"/>
        </w:rPr>
        <w:t>8 y 9</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w:t>
      </w:r>
      <w:r w:rsidR="009C1B3A" w:rsidRPr="00D55E5A">
        <w:rPr>
          <w:rFonts w:ascii="Arial" w:hAnsi="Arial"/>
        </w:rPr>
        <w:lastRenderedPageBreak/>
        <w:t>acción (Folio</w:t>
      </w:r>
      <w:r w:rsidR="00343F0C">
        <w:rPr>
          <w:rFonts w:ascii="Arial" w:hAnsi="Arial"/>
        </w:rPr>
        <w:t>s 10 y 11</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7B5232">
        <w:rPr>
          <w:rFonts w:ascii="Arial" w:hAnsi="Arial" w:cs="Arial"/>
          <w:spacing w:val="3"/>
        </w:rPr>
        <w:t>la Procuraduría General de la Nac</w:t>
      </w:r>
      <w:r w:rsidR="00997858">
        <w:rPr>
          <w:rFonts w:ascii="Arial" w:hAnsi="Arial" w:cs="Arial"/>
          <w:spacing w:val="3"/>
        </w:rPr>
        <w:t>ión, Regional Risaralda (Folio 15</w:t>
      </w:r>
      <w:r w:rsidR="007B5232">
        <w:rPr>
          <w:rFonts w:ascii="Arial" w:hAnsi="Arial" w:cs="Arial"/>
          <w:spacing w:val="3"/>
        </w:rPr>
        <w:t xml:space="preserve">, </w:t>
      </w:r>
      <w:r w:rsidR="00997858">
        <w:rPr>
          <w:rFonts w:ascii="Arial" w:hAnsi="Arial" w:cs="Arial"/>
          <w:spacing w:val="3"/>
        </w:rPr>
        <w:t>ibídem</w:t>
      </w:r>
      <w:r w:rsidR="007B5232">
        <w:rPr>
          <w:rFonts w:ascii="Arial" w:hAnsi="Arial" w:cs="Arial"/>
          <w:spacing w:val="3"/>
        </w:rPr>
        <w:t>.)</w:t>
      </w:r>
      <w:r w:rsidR="00997858">
        <w:rPr>
          <w:rFonts w:ascii="Arial" w:hAnsi="Arial" w:cs="Arial"/>
          <w:spacing w:val="3"/>
        </w:rPr>
        <w:t>, el Banco de Bogotá SA (Folios 18 a 21, ib.); la Defensoría del Pueblo, Regional Caldas (CD visible a folio 30, ib.); la Personería Pereira (Folios 32 y 33, ib.) y la Alcaldía de Pereira (Folios 36 y 37, ib.). E</w:t>
      </w:r>
      <w:r w:rsidR="00DF42B6">
        <w:rPr>
          <w:rFonts w:ascii="Arial" w:hAnsi="Arial" w:cs="Arial"/>
          <w:spacing w:val="3"/>
        </w:rPr>
        <w:t xml:space="preserve">l Juzgado accionado </w:t>
      </w:r>
      <w:r w:rsidR="00006C6E">
        <w:rPr>
          <w:rFonts w:ascii="Arial" w:hAnsi="Arial" w:cs="Arial"/>
          <w:spacing w:val="3"/>
        </w:rPr>
        <w:t xml:space="preserve">arrimó </w:t>
      </w:r>
      <w:r w:rsidR="00997858">
        <w:rPr>
          <w:rFonts w:ascii="Arial" w:hAnsi="Arial" w:cs="Arial"/>
          <w:spacing w:val="3"/>
        </w:rPr>
        <w:t xml:space="preserve">los documentos </w:t>
      </w:r>
      <w:r w:rsidR="00006C6E">
        <w:rPr>
          <w:rFonts w:ascii="Arial" w:hAnsi="Arial" w:cs="Arial"/>
          <w:spacing w:val="3"/>
        </w:rPr>
        <w:t>requeri</w:t>
      </w:r>
      <w:r w:rsidR="00997858">
        <w:rPr>
          <w:rFonts w:ascii="Arial" w:hAnsi="Arial" w:cs="Arial"/>
          <w:spacing w:val="3"/>
        </w:rPr>
        <w:t>dos</w:t>
      </w:r>
      <w:r w:rsidR="00006C6E">
        <w:rPr>
          <w:rFonts w:ascii="Arial" w:hAnsi="Arial" w:cs="Arial"/>
          <w:spacing w:val="3"/>
        </w:rPr>
        <w:t xml:space="preserve"> </w:t>
      </w:r>
      <w:r w:rsidR="00DF42B6">
        <w:rPr>
          <w:rFonts w:ascii="Arial" w:hAnsi="Arial" w:cs="Arial"/>
          <w:spacing w:val="3"/>
        </w:rPr>
        <w:t>(</w:t>
      </w:r>
      <w:r w:rsidR="00997858">
        <w:rPr>
          <w:rFonts w:ascii="Arial" w:hAnsi="Arial" w:cs="Arial"/>
          <w:spacing w:val="3"/>
        </w:rPr>
        <w:t xml:space="preserve">2 CD’s visibles a folio 13,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Default="003A2CB1" w:rsidP="003A2CB1">
      <w:pPr>
        <w:numPr>
          <w:ilvl w:val="0"/>
          <w:numId w:val="18"/>
        </w:numPr>
        <w:spacing w:line="360" w:lineRule="auto"/>
        <w:jc w:val="both"/>
        <w:rPr>
          <w:rFonts w:ascii="Arial" w:hAnsi="Arial"/>
        </w:rPr>
      </w:pPr>
      <w:r>
        <w:rPr>
          <w:rFonts w:ascii="Arial" w:hAnsi="Arial"/>
        </w:rPr>
        <w:t>LA SINOPSIS DE LA</w:t>
      </w:r>
      <w:r w:rsidR="00B804CD">
        <w:rPr>
          <w:rFonts w:ascii="Arial" w:hAnsi="Arial"/>
        </w:rPr>
        <w:t>S</w:t>
      </w:r>
      <w:r>
        <w:rPr>
          <w:rFonts w:ascii="Arial" w:hAnsi="Arial"/>
        </w:rPr>
        <w:t xml:space="preserve"> RESPUESTA</w:t>
      </w:r>
      <w:r w:rsidR="00B804CD">
        <w:rPr>
          <w:rFonts w:ascii="Arial" w:hAnsi="Arial"/>
        </w:rPr>
        <w:t>S</w:t>
      </w:r>
    </w:p>
    <w:p w:rsidR="003A2CB1" w:rsidRDefault="003A2CB1" w:rsidP="003A2CB1">
      <w:pPr>
        <w:spacing w:line="360" w:lineRule="auto"/>
        <w:jc w:val="both"/>
        <w:rPr>
          <w:rFonts w:ascii="Arial" w:hAnsi="Arial"/>
        </w:rPr>
      </w:pPr>
    </w:p>
    <w:p w:rsidR="007B5232" w:rsidRPr="007B5232" w:rsidRDefault="007B5232" w:rsidP="007B5232">
      <w:pPr>
        <w:pStyle w:val="Prrafodelista"/>
        <w:numPr>
          <w:ilvl w:val="1"/>
          <w:numId w:val="18"/>
        </w:numPr>
        <w:spacing w:line="360" w:lineRule="auto"/>
        <w:jc w:val="both"/>
        <w:rPr>
          <w:rFonts w:ascii="Arial" w:hAnsi="Arial"/>
        </w:rPr>
      </w:pPr>
      <w:r>
        <w:rPr>
          <w:rFonts w:ascii="Arial" w:hAnsi="Arial"/>
        </w:rPr>
        <w:t>La Procuraduría General de la Nación, Regional Risaralda</w:t>
      </w:r>
    </w:p>
    <w:p w:rsidR="00DF42B6" w:rsidRDefault="00DF42B6" w:rsidP="003A2CB1">
      <w:pPr>
        <w:spacing w:line="360" w:lineRule="auto"/>
        <w:jc w:val="both"/>
        <w:rPr>
          <w:rFonts w:ascii="Arial" w:hAnsi="Arial"/>
        </w:rPr>
      </w:pPr>
    </w:p>
    <w:p w:rsidR="005E2ED4" w:rsidRDefault="005E2ED4" w:rsidP="005E2ED4">
      <w:pPr>
        <w:spacing w:line="360" w:lineRule="auto"/>
        <w:jc w:val="both"/>
        <w:rPr>
          <w:rFonts w:ascii="Arial" w:hAnsi="Arial"/>
        </w:rPr>
      </w:pPr>
      <w:r w:rsidRPr="00FD594D">
        <w:rPr>
          <w:rFonts w:ascii="Arial" w:hAnsi="Arial"/>
        </w:rPr>
        <w:t xml:space="preserve">Rememoró su papel en las acciones populares, </w:t>
      </w:r>
      <w:r>
        <w:rPr>
          <w:rFonts w:ascii="Arial" w:hAnsi="Arial"/>
        </w:rPr>
        <w:t xml:space="preserve">adujo que no las promovió y </w:t>
      </w:r>
      <w:r w:rsidR="00997858">
        <w:rPr>
          <w:rFonts w:ascii="Arial" w:hAnsi="Arial"/>
        </w:rPr>
        <w:t>estimó</w:t>
      </w:r>
      <w:r w:rsidRPr="00FD594D">
        <w:rPr>
          <w:rFonts w:ascii="Arial" w:hAnsi="Arial"/>
        </w:rPr>
        <w:t xml:space="preserve"> que la situación alegada, es ajena a su función, de allí que solicitó su desvinculación (Folio </w:t>
      </w:r>
      <w:r w:rsidR="00997858">
        <w:rPr>
          <w:rFonts w:ascii="Arial" w:hAnsi="Arial"/>
        </w:rPr>
        <w:t>15</w:t>
      </w:r>
      <w:r>
        <w:rPr>
          <w:rFonts w:ascii="Arial" w:hAnsi="Arial"/>
        </w:rPr>
        <w:t xml:space="preserve">, </w:t>
      </w:r>
      <w:r w:rsidRPr="00FD594D">
        <w:rPr>
          <w:rFonts w:ascii="Arial" w:hAnsi="Arial"/>
        </w:rPr>
        <w:t xml:space="preserve">ib.). </w:t>
      </w:r>
    </w:p>
    <w:p w:rsidR="00997858" w:rsidRDefault="00997858" w:rsidP="005E2ED4">
      <w:pPr>
        <w:spacing w:line="360" w:lineRule="auto"/>
        <w:jc w:val="both"/>
        <w:rPr>
          <w:rFonts w:ascii="Arial" w:hAnsi="Arial"/>
        </w:rPr>
      </w:pPr>
    </w:p>
    <w:p w:rsidR="00997858" w:rsidRDefault="00997858" w:rsidP="00997858">
      <w:pPr>
        <w:pStyle w:val="Prrafodelista"/>
        <w:numPr>
          <w:ilvl w:val="1"/>
          <w:numId w:val="18"/>
        </w:numPr>
        <w:spacing w:line="360" w:lineRule="auto"/>
        <w:jc w:val="both"/>
        <w:rPr>
          <w:rFonts w:ascii="Arial" w:hAnsi="Arial"/>
        </w:rPr>
      </w:pPr>
      <w:r>
        <w:rPr>
          <w:rFonts w:ascii="Arial" w:hAnsi="Arial"/>
        </w:rPr>
        <w:t>El banco de Bogotá SA</w:t>
      </w:r>
    </w:p>
    <w:p w:rsidR="00997858" w:rsidRDefault="00997858" w:rsidP="00997858">
      <w:pPr>
        <w:spacing w:line="360" w:lineRule="auto"/>
        <w:jc w:val="both"/>
        <w:rPr>
          <w:rFonts w:ascii="Arial" w:hAnsi="Arial"/>
        </w:rPr>
      </w:pPr>
    </w:p>
    <w:p w:rsidR="003E0939" w:rsidRDefault="00997858" w:rsidP="00997858">
      <w:pPr>
        <w:spacing w:line="360" w:lineRule="auto"/>
        <w:jc w:val="both"/>
        <w:rPr>
          <w:rFonts w:ascii="Arial" w:hAnsi="Arial"/>
        </w:rPr>
      </w:pPr>
      <w:r>
        <w:rPr>
          <w:rFonts w:ascii="Arial" w:hAnsi="Arial"/>
        </w:rPr>
        <w:t xml:space="preserve">Refirió que la acción de tutela carece de los requisitos generales de procedencia porque </w:t>
      </w:r>
      <w:r w:rsidR="003E0939">
        <w:rPr>
          <w:rFonts w:ascii="Arial" w:hAnsi="Arial"/>
        </w:rPr>
        <w:t>el accionante utilizó los recursos ordinarios</w:t>
      </w:r>
      <w:r w:rsidR="00EE5838">
        <w:rPr>
          <w:rFonts w:ascii="Arial" w:hAnsi="Arial"/>
        </w:rPr>
        <w:t>,</w:t>
      </w:r>
      <w:r w:rsidR="003E0939">
        <w:rPr>
          <w:rFonts w:ascii="Arial" w:hAnsi="Arial"/>
        </w:rPr>
        <w:t xml:space="preserve"> ni argumentó con claridad los hechos que generan la vulneración; agregó que la pretensión patrimonial es ajena a la acción de tutela y pidió negar el amparo constitucional (Folios 18 a 21, ib.).</w:t>
      </w:r>
    </w:p>
    <w:p w:rsidR="00997858" w:rsidRPr="00997858" w:rsidRDefault="00997858" w:rsidP="00997858">
      <w:pPr>
        <w:spacing w:line="360" w:lineRule="auto"/>
        <w:jc w:val="both"/>
        <w:rPr>
          <w:rFonts w:ascii="Arial" w:hAnsi="Arial"/>
        </w:rPr>
      </w:pPr>
      <w:r>
        <w:rPr>
          <w:rFonts w:ascii="Arial" w:hAnsi="Arial"/>
        </w:rPr>
        <w:t xml:space="preserve"> </w:t>
      </w:r>
    </w:p>
    <w:p w:rsidR="00997858" w:rsidRDefault="00997858" w:rsidP="00997858">
      <w:pPr>
        <w:pStyle w:val="Prrafodelista"/>
        <w:numPr>
          <w:ilvl w:val="1"/>
          <w:numId w:val="18"/>
        </w:numPr>
        <w:spacing w:line="360" w:lineRule="auto"/>
        <w:jc w:val="both"/>
        <w:rPr>
          <w:rFonts w:ascii="Arial" w:hAnsi="Arial"/>
        </w:rPr>
      </w:pPr>
      <w:r>
        <w:rPr>
          <w:rFonts w:ascii="Arial" w:hAnsi="Arial"/>
        </w:rPr>
        <w:t>La Defensoría del Pueblo, Regional Caldas</w:t>
      </w:r>
    </w:p>
    <w:p w:rsidR="00997858" w:rsidRDefault="00997858" w:rsidP="00997858">
      <w:pPr>
        <w:spacing w:line="360" w:lineRule="auto"/>
        <w:jc w:val="both"/>
        <w:rPr>
          <w:rFonts w:ascii="Arial" w:hAnsi="Arial"/>
        </w:rPr>
      </w:pPr>
    </w:p>
    <w:p w:rsidR="00997858" w:rsidRDefault="00997858" w:rsidP="00997858">
      <w:pPr>
        <w:spacing w:line="360" w:lineRule="auto"/>
        <w:jc w:val="both"/>
        <w:rPr>
          <w:rFonts w:ascii="Arial" w:hAnsi="Arial"/>
        </w:rPr>
      </w:pPr>
      <w:r>
        <w:rPr>
          <w:rFonts w:ascii="Arial" w:hAnsi="Arial"/>
        </w:rPr>
        <w:t>Manifestó que desde el año 2014 designó un defensor público para que brindara asesoría al actor, hizo un recuento de las actuaciones adelantadas y de las distintas solicitudes presentadas, para concluir el abuso que se hace de las acciones constitucionales. Asimismo, razonó que el accionante actúa con temeridad y mala fe porque con el amparo pretende el reconocimiento de intereses económicos (CD visible a folio 30, ib.)</w:t>
      </w:r>
      <w:r w:rsidRPr="003B6DD2">
        <w:rPr>
          <w:rFonts w:ascii="Arial" w:hAnsi="Arial"/>
        </w:rPr>
        <w:t>.</w:t>
      </w:r>
    </w:p>
    <w:p w:rsidR="00997858" w:rsidRDefault="00997858" w:rsidP="005E2ED4">
      <w:pPr>
        <w:spacing w:line="360" w:lineRule="auto"/>
        <w:jc w:val="both"/>
        <w:rPr>
          <w:rFonts w:ascii="Arial" w:hAnsi="Arial"/>
        </w:rPr>
      </w:pPr>
    </w:p>
    <w:p w:rsidR="00997858" w:rsidRPr="0064341B" w:rsidRDefault="00997858" w:rsidP="00997858">
      <w:pPr>
        <w:pStyle w:val="Prrafodelista"/>
        <w:numPr>
          <w:ilvl w:val="1"/>
          <w:numId w:val="18"/>
        </w:numPr>
        <w:spacing w:line="360" w:lineRule="auto"/>
        <w:jc w:val="both"/>
        <w:rPr>
          <w:rFonts w:ascii="Arial" w:hAnsi="Arial"/>
        </w:rPr>
      </w:pPr>
      <w:r>
        <w:rPr>
          <w:rFonts w:ascii="Arial" w:hAnsi="Arial"/>
        </w:rPr>
        <w:t>La Personería Municipal de Pereira</w:t>
      </w:r>
    </w:p>
    <w:p w:rsidR="00997858" w:rsidRDefault="00997858" w:rsidP="00997858">
      <w:pPr>
        <w:pStyle w:val="Prrafodelista"/>
        <w:spacing w:line="360" w:lineRule="auto"/>
        <w:ind w:left="720"/>
        <w:jc w:val="both"/>
        <w:rPr>
          <w:rFonts w:ascii="Arial" w:hAnsi="Arial"/>
        </w:rPr>
      </w:pPr>
    </w:p>
    <w:p w:rsidR="00997858" w:rsidRDefault="00997858" w:rsidP="00997858">
      <w:pPr>
        <w:spacing w:line="360" w:lineRule="auto"/>
        <w:jc w:val="both"/>
        <w:rPr>
          <w:rFonts w:ascii="Arial" w:hAnsi="Arial"/>
        </w:rPr>
      </w:pPr>
      <w:r>
        <w:rPr>
          <w:rFonts w:ascii="Arial" w:hAnsi="Arial"/>
        </w:rPr>
        <w:t>Anotó que es el aparato judicial el competente para tramitar las acciones populares, y por tanto, no se le puede imputar responsabilidad alguna en la vulneración de los derechos invocados (Folios 32 y 33, ib.).</w:t>
      </w:r>
    </w:p>
    <w:p w:rsidR="00997858" w:rsidRDefault="00997858" w:rsidP="00997858">
      <w:pPr>
        <w:spacing w:line="360" w:lineRule="auto"/>
        <w:jc w:val="both"/>
        <w:rPr>
          <w:rFonts w:ascii="Arial" w:hAnsi="Arial"/>
        </w:rPr>
      </w:pPr>
    </w:p>
    <w:p w:rsidR="00997858" w:rsidRDefault="00997858" w:rsidP="00997858">
      <w:pPr>
        <w:pStyle w:val="Prrafodelista"/>
        <w:numPr>
          <w:ilvl w:val="1"/>
          <w:numId w:val="18"/>
        </w:numPr>
        <w:spacing w:line="360" w:lineRule="auto"/>
        <w:jc w:val="both"/>
        <w:rPr>
          <w:rFonts w:ascii="Arial" w:hAnsi="Arial"/>
        </w:rPr>
      </w:pPr>
      <w:r>
        <w:rPr>
          <w:rFonts w:ascii="Arial" w:hAnsi="Arial"/>
        </w:rPr>
        <w:t>La Alcaldía de Pereira</w:t>
      </w:r>
    </w:p>
    <w:p w:rsidR="00997858" w:rsidRDefault="00997858" w:rsidP="00997858">
      <w:pPr>
        <w:pStyle w:val="Prrafodelista"/>
        <w:spacing w:line="360" w:lineRule="auto"/>
        <w:ind w:left="720"/>
        <w:jc w:val="both"/>
        <w:rPr>
          <w:rFonts w:ascii="Arial" w:hAnsi="Arial"/>
        </w:rPr>
      </w:pPr>
    </w:p>
    <w:p w:rsidR="00997858" w:rsidRDefault="00997858" w:rsidP="00997858">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w:t>
      </w:r>
      <w:r w:rsidRPr="00FF4929">
        <w:rPr>
          <w:rFonts w:ascii="Arial" w:hAnsi="Arial"/>
        </w:rPr>
        <w:lastRenderedPageBreak/>
        <w:t>vulneración le es solo atribuible al accionado</w:t>
      </w:r>
      <w:r>
        <w:rPr>
          <w:rFonts w:ascii="Arial" w:hAnsi="Arial"/>
        </w:rPr>
        <w:t>, por lo que solicitó ser desvinculada (Folios 36 y 37, ib.).</w:t>
      </w:r>
    </w:p>
    <w:p w:rsidR="00997858" w:rsidRPr="00FD594D" w:rsidRDefault="00997858" w:rsidP="005E2ED4">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CF429F" w:rsidRPr="00AE73C7" w:rsidRDefault="005427D5" w:rsidP="00CF429F">
      <w:pPr>
        <w:pStyle w:val="Sangra2detindependiente"/>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3D2D95">
        <w:rPr>
          <w:rFonts w:ascii="Arial" w:hAnsi="Arial" w:cs="Arial"/>
          <w:sz w:val="24"/>
          <w:szCs w:val="24"/>
        </w:rPr>
        <w:t>Segundo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Sangra2detindependiente"/>
        <w:spacing w:after="0" w:line="360" w:lineRule="auto"/>
        <w:ind w:left="0"/>
        <w:jc w:val="both"/>
        <w:rPr>
          <w:rFonts w:ascii="Arial" w:hAnsi="Arial" w:cs="Arial"/>
          <w:sz w:val="24"/>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Pr="00AE73C7">
        <w:rPr>
          <w:rFonts w:ascii="Arial" w:hAnsi="Arial" w:cs="Arial"/>
        </w:rPr>
        <w:t xml:space="preserve">Juzgado </w:t>
      </w:r>
      <w:r w:rsidR="003D2D95">
        <w:rPr>
          <w:rFonts w:ascii="Arial" w:hAnsi="Arial" w:cs="Arial"/>
        </w:rPr>
        <w:t>Segundo</w:t>
      </w:r>
      <w:r w:rsidR="000B5596">
        <w:rPr>
          <w:rFonts w:ascii="Arial" w:hAnsi="Arial" w:cs="Arial"/>
        </w:rPr>
        <w:t xml:space="preserve"> </w:t>
      </w:r>
      <w:r w:rsidR="005F0330" w:rsidRPr="00AE73C7">
        <w:rPr>
          <w:rFonts w:ascii="Arial" w:hAnsi="Arial" w:cs="Arial"/>
        </w:rPr>
        <w:t>Civil del Circuito de Pereira</w:t>
      </w:r>
      <w:r w:rsidR="005F0330" w:rsidRPr="00AE73C7">
        <w:rPr>
          <w:rFonts w:ascii="Arial" w:hAnsi="Arial" w:cs="Arial"/>
          <w:spacing w:val="-3"/>
          <w:lang w:val="es-ES_tradnl"/>
        </w:rPr>
        <w:t xml:space="preserve"> </w:t>
      </w:r>
      <w:r w:rsidRPr="00AE73C7">
        <w:rPr>
          <w:rFonts w:ascii="Arial" w:hAnsi="Arial" w:cs="Arial"/>
          <w:spacing w:val="-3"/>
          <w:lang w:val="es-ES_tradnl"/>
        </w:rPr>
        <w:t>ha vulnerado o amenazado los derechos fundamentales del accionante con ocasión de</w:t>
      </w:r>
      <w:r w:rsidR="005F0330" w:rsidRPr="00AE73C7">
        <w:rPr>
          <w:rFonts w:ascii="Arial" w:hAnsi="Arial" w:cs="Arial"/>
          <w:spacing w:val="-3"/>
          <w:lang w:val="es-ES_tradnl"/>
        </w:rPr>
        <w:t xml:space="preserve"> </w:t>
      </w:r>
      <w:r w:rsidR="00703126" w:rsidRPr="00AE73C7">
        <w:rPr>
          <w:rFonts w:ascii="Arial" w:hAnsi="Arial" w:cs="Arial"/>
          <w:spacing w:val="-3"/>
          <w:lang w:val="es-ES_tradnl"/>
        </w:rPr>
        <w:t xml:space="preserve">no haber resuelto </w:t>
      </w:r>
      <w:r w:rsidR="00A44325" w:rsidRPr="00AE73C7">
        <w:rPr>
          <w:rFonts w:ascii="Arial" w:hAnsi="Arial" w:cs="Arial"/>
          <w:spacing w:val="-3"/>
          <w:lang w:val="es-ES_tradnl"/>
        </w:rPr>
        <w:t>sobre la admisi</w:t>
      </w:r>
      <w:r w:rsidR="0093201B">
        <w:rPr>
          <w:rFonts w:ascii="Arial" w:hAnsi="Arial" w:cs="Arial"/>
          <w:spacing w:val="-3"/>
          <w:lang w:val="es-ES_tradnl"/>
        </w:rPr>
        <w:t xml:space="preserve">bilidad </w:t>
      </w:r>
      <w:r w:rsidR="00A44325" w:rsidRPr="00AE73C7">
        <w:rPr>
          <w:rFonts w:ascii="Arial" w:hAnsi="Arial" w:cs="Arial"/>
          <w:spacing w:val="-3"/>
          <w:lang w:val="es-ES_tradnl"/>
        </w:rPr>
        <w:t>de la</w:t>
      </w:r>
      <w:r w:rsidR="008F6968">
        <w:rPr>
          <w:rFonts w:ascii="Arial" w:hAnsi="Arial" w:cs="Arial"/>
          <w:spacing w:val="-3"/>
          <w:lang w:val="es-ES_tradnl"/>
        </w:rPr>
        <w:t>s</w:t>
      </w:r>
      <w:r w:rsidR="00A44325" w:rsidRPr="00AE73C7">
        <w:rPr>
          <w:rFonts w:ascii="Arial" w:hAnsi="Arial" w:cs="Arial"/>
          <w:spacing w:val="-3"/>
          <w:lang w:val="es-ES_tradnl"/>
        </w:rPr>
        <w:t xml:space="preserve"> acci</w:t>
      </w:r>
      <w:r w:rsidR="008F6968">
        <w:rPr>
          <w:rFonts w:ascii="Arial" w:hAnsi="Arial" w:cs="Arial"/>
          <w:spacing w:val="-3"/>
          <w:lang w:val="es-ES_tradnl"/>
        </w:rPr>
        <w:t>ones</w:t>
      </w:r>
      <w:r w:rsidR="00A44325" w:rsidRPr="00AE73C7">
        <w:rPr>
          <w:rFonts w:ascii="Arial" w:hAnsi="Arial" w:cs="Arial"/>
          <w:spacing w:val="-3"/>
          <w:lang w:val="es-ES_tradnl"/>
        </w:rPr>
        <w:t xml:space="preserve"> popular</w:t>
      </w:r>
      <w:r w:rsidR="008F6968">
        <w:rPr>
          <w:rFonts w:ascii="Arial" w:hAnsi="Arial" w:cs="Arial"/>
          <w:spacing w:val="-3"/>
          <w:lang w:val="es-ES_tradnl"/>
        </w:rPr>
        <w:t>es</w:t>
      </w:r>
      <w:r w:rsidRPr="00AE73C7">
        <w:rPr>
          <w:rFonts w:ascii="Arial" w:hAnsi="Arial" w:cs="Arial"/>
          <w:spacing w:val="-3"/>
          <w:lang w:val="es-ES_tradnl"/>
        </w:rPr>
        <w:t>, según lo expuesto en l</w:t>
      </w:r>
      <w:r w:rsidR="008F6968">
        <w:rPr>
          <w:rFonts w:ascii="Arial" w:hAnsi="Arial" w:cs="Arial"/>
          <w:spacing w:val="-3"/>
          <w:lang w:val="es-ES_tradnl"/>
        </w:rPr>
        <w:t>os</w:t>
      </w:r>
      <w:r w:rsidRPr="00AE73C7">
        <w:rPr>
          <w:rFonts w:ascii="Arial" w:hAnsi="Arial" w:cs="Arial"/>
          <w:spacing w:val="-3"/>
          <w:lang w:val="es-ES_tradnl"/>
        </w:rPr>
        <w:t xml:space="preserve"> escrito</w:t>
      </w:r>
      <w:r w:rsidR="008F6968">
        <w:rPr>
          <w:rFonts w:ascii="Arial" w:hAnsi="Arial" w:cs="Arial"/>
          <w:spacing w:val="-3"/>
          <w:lang w:val="es-ES_tradnl"/>
        </w:rPr>
        <w:t>s</w:t>
      </w:r>
      <w:r w:rsidRPr="00AE73C7">
        <w:rPr>
          <w:rFonts w:ascii="Arial" w:hAnsi="Arial" w:cs="Arial"/>
          <w:spacing w:val="-3"/>
          <w:lang w:val="es-ES_tradnl"/>
        </w:rPr>
        <w:t xml:space="preserve"> de tutela?</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Default="0084306F" w:rsidP="0084306F">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4306F" w:rsidRDefault="0084306F"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AE73C7" w:rsidRDefault="00BF3A7D" w:rsidP="00BF3A7D">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BF3A7D" w:rsidRPr="00AE73C7" w:rsidRDefault="00BF3A7D" w:rsidP="00BF3A7D">
      <w:pPr>
        <w:pStyle w:val="Textoindependiente"/>
        <w:spacing w:line="360" w:lineRule="auto"/>
        <w:rPr>
          <w:rFonts w:ascii="Arial" w:hAnsi="Arial" w:cs="Arial"/>
          <w:szCs w:val="24"/>
        </w:rPr>
      </w:pPr>
    </w:p>
    <w:p w:rsidR="00BF3A7D" w:rsidRDefault="00BF3A7D" w:rsidP="00BF3A7D">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 los procesos judiciales en los que se reprocha la falta al debido proceso</w:t>
      </w:r>
      <w:r w:rsidRPr="00902F93">
        <w:rPr>
          <w:rFonts w:ascii="Arial" w:hAnsi="Arial" w:cs="Arial"/>
          <w:szCs w:val="24"/>
        </w:rPr>
        <w:t xml:space="preserve">. Y por pasiva, </w:t>
      </w:r>
      <w:r>
        <w:rPr>
          <w:rFonts w:ascii="Arial" w:hAnsi="Arial" w:cs="Arial"/>
          <w:szCs w:val="24"/>
        </w:rPr>
        <w:t>lo es el Juzgado Segundo Civil del Circuito de Pereira, por ser</w:t>
      </w:r>
      <w:r w:rsidRPr="009A3C9D">
        <w:rPr>
          <w:rFonts w:ascii="Arial" w:hAnsi="Arial" w:cs="Arial"/>
          <w:szCs w:val="24"/>
        </w:rPr>
        <w:t xml:space="preserve"> la autoridad judicial que </w:t>
      </w:r>
      <w:r>
        <w:rPr>
          <w:rFonts w:ascii="Arial" w:hAnsi="Arial" w:cs="Arial"/>
          <w:szCs w:val="24"/>
        </w:rPr>
        <w:t>conoce de los juicios.</w:t>
      </w:r>
    </w:p>
    <w:p w:rsidR="00BF3A7D" w:rsidRPr="00712617" w:rsidRDefault="00BF3A7D" w:rsidP="00BF3A7D">
      <w:pPr>
        <w:pStyle w:val="Textoindependiente"/>
        <w:spacing w:line="360" w:lineRule="auto"/>
        <w:rPr>
          <w:rFonts w:ascii="Arial" w:hAnsi="Arial" w:cs="Arial"/>
          <w:szCs w:val="24"/>
        </w:rPr>
      </w:pPr>
      <w:r>
        <w:rPr>
          <w:rFonts w:ascii="Arial" w:hAnsi="Arial" w:cs="Arial"/>
          <w:szCs w:val="24"/>
        </w:rPr>
        <w:t>Como los vinculados no participaron en las acciones populares dentro de las cuales se alega la vulneración al debido proceso, carecen de legitimación, por ende se declarará improcedente el amparo en su contra.</w:t>
      </w:r>
    </w:p>
    <w:p w:rsidR="00BF3A7D" w:rsidRDefault="00BF3A7D" w:rsidP="00BF3A7D">
      <w:pPr>
        <w:pStyle w:val="Textoindependiente"/>
        <w:spacing w:line="360" w:lineRule="auto"/>
        <w:rPr>
          <w:rFonts w:ascii="Arial" w:hAnsi="Arial" w:cs="Arial"/>
          <w:szCs w:val="24"/>
        </w:rPr>
      </w:pPr>
    </w:p>
    <w:p w:rsidR="00BF3A7D" w:rsidRDefault="00BF3A7D" w:rsidP="00BF3A7D">
      <w:pPr>
        <w:widowControl/>
        <w:spacing w:line="360" w:lineRule="auto"/>
        <w:jc w:val="both"/>
        <w:rPr>
          <w:rFonts w:ascii="Arial" w:hAnsi="Arial" w:cs="Arial"/>
        </w:rPr>
      </w:pPr>
      <w:r>
        <w:rPr>
          <w:rFonts w:ascii="Arial" w:hAnsi="Arial" w:cs="Arial"/>
        </w:rPr>
        <w:t>No sucede lo mismo respecto del Banco de Bogotá SA, que sí es parte en aquellos trámites, pero como no incurrió</w:t>
      </w:r>
      <w:r w:rsidRPr="00765006">
        <w:rPr>
          <w:rFonts w:ascii="Arial" w:hAnsi="Arial" w:cs="Arial"/>
        </w:rPr>
        <w:t xml:space="preserve"> en violación o amenaza alguna, se</w:t>
      </w:r>
      <w:r>
        <w:rPr>
          <w:rFonts w:ascii="Arial" w:hAnsi="Arial" w:cs="Arial"/>
        </w:rPr>
        <w:t xml:space="preserve"> tendrá que negar la tutela</w:t>
      </w:r>
      <w:r w:rsidRPr="00765006">
        <w:rPr>
          <w:rFonts w:ascii="Arial" w:hAnsi="Arial" w:cs="Arial"/>
        </w:rPr>
        <w:t>.</w:t>
      </w:r>
    </w:p>
    <w:p w:rsidR="00BF3A7D" w:rsidRPr="005041CA" w:rsidRDefault="00BF3A7D"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Default="00BF3A7D" w:rsidP="00BF3A7D">
      <w:pPr>
        <w:pStyle w:val="Textoindependien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BF3A7D" w:rsidRDefault="00BF3A7D" w:rsidP="00BF3A7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3A7D" w:rsidRDefault="00BF3A7D" w:rsidP="00BF3A7D">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w:t>
      </w:r>
      <w:r w:rsidRPr="006A3AB9">
        <w:rPr>
          <w:rFonts w:ascii="Arial" w:hAnsi="Arial" w:cs="Arial"/>
          <w:szCs w:val="24"/>
        </w:rPr>
        <w:lastRenderedPageBreak/>
        <w:t xml:space="preserve">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BF3A7D" w:rsidRPr="007251E6" w:rsidRDefault="00BF3A7D" w:rsidP="00BF3A7D">
      <w:pPr>
        <w:pStyle w:val="Textoindependiente"/>
        <w:spacing w:line="360" w:lineRule="auto"/>
        <w:rPr>
          <w:rFonts w:ascii="Arial" w:hAnsi="Arial" w:cs="Arial"/>
          <w:sz w:val="20"/>
          <w:szCs w:val="24"/>
        </w:rPr>
      </w:pPr>
    </w:p>
    <w:p w:rsidR="00BF3A7D" w:rsidRPr="006A3AB9" w:rsidRDefault="00BF3A7D" w:rsidP="00BF3A7D">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BF3A7D" w:rsidRPr="007251E6" w:rsidRDefault="00BF3A7D" w:rsidP="00BF3A7D">
      <w:pPr>
        <w:pStyle w:val="Textoindependiente"/>
        <w:spacing w:line="360" w:lineRule="auto"/>
        <w:rPr>
          <w:rFonts w:ascii="Arial" w:hAnsi="Arial" w:cs="Arial"/>
          <w:sz w:val="20"/>
          <w:szCs w:val="24"/>
        </w:rPr>
      </w:pPr>
    </w:p>
    <w:p w:rsidR="00BF3A7D" w:rsidRDefault="00BF3A7D" w:rsidP="00BF3A7D">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BF3A7D" w:rsidRDefault="00BF3A7D" w:rsidP="00BF3A7D">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1F36A0" w:rsidRDefault="001F36A0" w:rsidP="00BF3A7D">
      <w:pPr>
        <w:pStyle w:val="Textoindependiente"/>
        <w:spacing w:line="360" w:lineRule="auto"/>
        <w:rPr>
          <w:rFonts w:ascii="Arial" w:hAnsi="Arial" w:cs="Arial"/>
          <w:szCs w:val="24"/>
        </w:rPr>
      </w:pPr>
    </w:p>
    <w:p w:rsidR="001F36A0" w:rsidRDefault="001F36A0" w:rsidP="001F36A0">
      <w:pPr>
        <w:pStyle w:val="Textoindependiente"/>
        <w:numPr>
          <w:ilvl w:val="2"/>
          <w:numId w:val="29"/>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1F36A0" w:rsidRDefault="001F36A0" w:rsidP="001F36A0">
      <w:pPr>
        <w:pStyle w:val="Textoindependiente"/>
        <w:tabs>
          <w:tab w:val="clear" w:pos="0"/>
        </w:tabs>
        <w:spacing w:line="360" w:lineRule="auto"/>
        <w:rPr>
          <w:rFonts w:ascii="Arial" w:hAnsi="Arial" w:cs="Arial"/>
          <w:szCs w:val="24"/>
        </w:rPr>
      </w:pPr>
    </w:p>
    <w:p w:rsidR="001F36A0" w:rsidRDefault="001F36A0" w:rsidP="001F36A0">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w:t>
      </w:r>
      <w:r>
        <w:rPr>
          <w:rFonts w:ascii="Arial" w:hAnsi="Arial" w:cs="Arial"/>
          <w:szCs w:val="24"/>
        </w:rPr>
        <w:lastRenderedPageBreak/>
        <w:t xml:space="preserve">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1F36A0" w:rsidRDefault="001F36A0" w:rsidP="001F36A0">
      <w:pPr>
        <w:pStyle w:val="Textoindependiente"/>
        <w:tabs>
          <w:tab w:val="clear" w:pos="0"/>
        </w:tabs>
        <w:spacing w:line="360" w:lineRule="auto"/>
        <w:rPr>
          <w:rFonts w:ascii="Arial" w:hAnsi="Arial" w:cs="Arial"/>
          <w:szCs w:val="24"/>
          <w:u w:val="single"/>
        </w:rPr>
      </w:pPr>
    </w:p>
    <w:p w:rsidR="001F36A0" w:rsidRDefault="001F36A0" w:rsidP="001F36A0">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8"/>
      </w:r>
      <w:r>
        <w:rPr>
          <w:rFonts w:ascii="Arial" w:hAnsi="Arial" w:cs="Arial"/>
          <w:i/>
          <w:sz w:val="22"/>
          <w:szCs w:val="22"/>
        </w:rPr>
        <w:t>.</w:t>
      </w:r>
    </w:p>
    <w:p w:rsidR="001F36A0" w:rsidRDefault="001F36A0" w:rsidP="001F36A0">
      <w:pPr>
        <w:widowControl/>
        <w:autoSpaceDE/>
        <w:adjustRightInd/>
        <w:spacing w:line="360" w:lineRule="auto"/>
        <w:jc w:val="both"/>
        <w:rPr>
          <w:rFonts w:ascii="Arial" w:hAnsi="Arial" w:cs="Arial"/>
          <w:szCs w:val="22"/>
          <w:lang w:val="es-ES_tradnl"/>
        </w:rPr>
      </w:pPr>
    </w:p>
    <w:p w:rsidR="001F36A0" w:rsidRDefault="001F36A0" w:rsidP="001F36A0">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Refdenotaalpie"/>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1F36A0" w:rsidRPr="00636F79" w:rsidRDefault="001F36A0" w:rsidP="001F36A0">
      <w:pPr>
        <w:widowControl/>
        <w:overflowPunct w:val="0"/>
        <w:spacing w:line="360" w:lineRule="auto"/>
        <w:ind w:left="540" w:right="560"/>
        <w:jc w:val="both"/>
        <w:textAlignment w:val="baseline"/>
        <w:rPr>
          <w:rFonts w:ascii="Arial" w:hAnsi="Arial" w:cs="Arial"/>
          <w:i/>
          <w:iCs/>
          <w:sz w:val="20"/>
          <w:lang w:val="es-ES_tradnl"/>
        </w:rPr>
      </w:pPr>
    </w:p>
    <w:p w:rsidR="001F36A0" w:rsidRDefault="001F36A0" w:rsidP="001F36A0">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1F36A0" w:rsidRDefault="001F36A0" w:rsidP="001F36A0">
      <w:pPr>
        <w:pStyle w:val="Textoindependiente"/>
        <w:tabs>
          <w:tab w:val="clear" w:pos="0"/>
        </w:tabs>
        <w:spacing w:line="360" w:lineRule="auto"/>
        <w:rPr>
          <w:rFonts w:ascii="Arial" w:hAnsi="Arial" w:cs="Arial"/>
          <w:szCs w:val="24"/>
        </w:rPr>
      </w:pPr>
    </w:p>
    <w:p w:rsidR="001F36A0" w:rsidRDefault="001F36A0" w:rsidP="001F36A0">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1"/>
      </w:r>
      <w:r>
        <w:rPr>
          <w:rFonts w:ascii="Arial" w:hAnsi="Arial" w:cs="Arial"/>
          <w:szCs w:val="24"/>
        </w:rPr>
        <w:t>(2016)</w:t>
      </w:r>
      <w:r>
        <w:rPr>
          <w:rStyle w:val="Refdenotaalpie"/>
          <w:rFonts w:ascii="Arial" w:hAnsi="Arial"/>
          <w:szCs w:val="24"/>
        </w:rPr>
        <w:footnoteReference w:id="12"/>
      </w:r>
      <w:r>
        <w:rPr>
          <w:rFonts w:ascii="Arial" w:hAnsi="Arial" w:cs="Arial"/>
          <w:szCs w:val="24"/>
        </w:rPr>
        <w:t>.</w:t>
      </w:r>
    </w:p>
    <w:p w:rsidR="001F36A0" w:rsidRDefault="001F36A0" w:rsidP="001F36A0">
      <w:pPr>
        <w:pStyle w:val="Textoindependiente"/>
        <w:tabs>
          <w:tab w:val="clear" w:pos="0"/>
        </w:tabs>
        <w:spacing w:line="360" w:lineRule="auto"/>
        <w:rPr>
          <w:rFonts w:ascii="Arial" w:hAnsi="Arial" w:cs="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Refdenotaalpie"/>
          <w:rFonts w:ascii="Arial" w:hAnsi="Arial" w:cs="Arial"/>
        </w:rPr>
        <w:footnoteReference w:id="13"/>
      </w:r>
      <w:r>
        <w:rPr>
          <w:rFonts w:ascii="Arial" w:hAnsi="Arial" w:cs="Arial"/>
          <w:vertAlign w:val="superscript"/>
          <w:lang w:val="es-ES_tradnl"/>
        </w:rPr>
        <w:t>-</w:t>
      </w:r>
      <w:r>
        <w:rPr>
          <w:rStyle w:val="Refdenotaalpie"/>
          <w:rFonts w:ascii="Arial" w:hAnsi="Arial"/>
        </w:rPr>
        <w:footnoteReference w:id="14"/>
      </w:r>
      <w:r>
        <w:rPr>
          <w:rFonts w:ascii="Arial" w:hAnsi="Arial" w:cs="Arial"/>
          <w:lang w:val="es-ES_tradnl"/>
        </w:rPr>
        <w:t xml:space="preserve"> (2016)</w:t>
      </w:r>
      <w:r>
        <w:rPr>
          <w:rStyle w:val="Refdenotaalpie"/>
          <w:rFonts w:ascii="Arial" w:hAnsi="Arial"/>
        </w:rPr>
        <w:footnoteReference w:id="15"/>
      </w:r>
      <w:r>
        <w:rPr>
          <w:rFonts w:ascii="Arial" w:hAnsi="Arial" w:cs="Arial"/>
          <w:lang w:val="es-ES_tradnl"/>
        </w:rPr>
        <w:t>, prohija la improcedencia de la tutela por aplicación del principio de subsidiariedad.</w:t>
      </w:r>
    </w:p>
    <w:p w:rsidR="00BF3A7D" w:rsidRDefault="00BF3A7D" w:rsidP="00BF3A7D">
      <w:pPr>
        <w:pStyle w:val="Textoindependiente"/>
        <w:spacing w:line="360" w:lineRule="auto"/>
        <w:rPr>
          <w:rFonts w:ascii="Arial" w:hAnsi="Arial" w:cs="Arial"/>
          <w:szCs w:val="24"/>
        </w:rPr>
      </w:pPr>
    </w:p>
    <w:p w:rsidR="00BF3A7D" w:rsidRPr="000A3B02" w:rsidRDefault="00BF3A7D" w:rsidP="00BF3A7D">
      <w:pPr>
        <w:pStyle w:val="Textoindependiente"/>
        <w:numPr>
          <w:ilvl w:val="2"/>
          <w:numId w:val="29"/>
        </w:numPr>
        <w:tabs>
          <w:tab w:val="clear" w:pos="708"/>
          <w:tab w:val="left" w:pos="709"/>
        </w:tabs>
        <w:spacing w:line="360" w:lineRule="auto"/>
        <w:rPr>
          <w:rFonts w:ascii="Arial" w:hAnsi="Arial" w:cs="Arial"/>
          <w:szCs w:val="24"/>
        </w:rPr>
      </w:pPr>
      <w:r w:rsidRPr="000A3B02">
        <w:rPr>
          <w:rFonts w:ascii="Arial" w:hAnsi="Arial"/>
          <w:szCs w:val="24"/>
        </w:rPr>
        <w:t>Los supuestos de la acción de tutela temeraria y la cosa juzgada constitucional</w:t>
      </w:r>
    </w:p>
    <w:p w:rsidR="00BF3A7D" w:rsidRPr="001971C0" w:rsidRDefault="00BF3A7D" w:rsidP="00BF3A7D">
      <w:pPr>
        <w:pStyle w:val="Textoindependiente"/>
        <w:tabs>
          <w:tab w:val="clear" w:pos="708"/>
          <w:tab w:val="left" w:pos="709"/>
        </w:tabs>
        <w:spacing w:line="360" w:lineRule="auto"/>
        <w:rPr>
          <w:rFonts w:ascii="Arial" w:hAnsi="Arial"/>
          <w:sz w:val="20"/>
          <w:szCs w:val="24"/>
        </w:rPr>
      </w:pPr>
    </w:p>
    <w:p w:rsidR="00BF3A7D" w:rsidRDefault="00BF3A7D" w:rsidP="00BF3A7D">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BF3A7D" w:rsidRPr="001971C0" w:rsidRDefault="00BF3A7D" w:rsidP="00BF3A7D">
      <w:pPr>
        <w:pStyle w:val="Textoindependiente"/>
        <w:tabs>
          <w:tab w:val="clear" w:pos="708"/>
          <w:tab w:val="left" w:pos="709"/>
        </w:tabs>
        <w:spacing w:line="360" w:lineRule="auto"/>
        <w:rPr>
          <w:rFonts w:ascii="Arial" w:hAnsi="Arial"/>
          <w:sz w:val="20"/>
          <w:szCs w:val="24"/>
        </w:rPr>
      </w:pPr>
    </w:p>
    <w:p w:rsidR="00BF3A7D" w:rsidRPr="00556F7F" w:rsidRDefault="00BF3A7D" w:rsidP="00BF3A7D">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sidR="00EE5838">
        <w:rPr>
          <w:rFonts w:ascii="Arial" w:hAnsi="Arial" w:cs="Arial"/>
          <w:szCs w:val="22"/>
        </w:rPr>
        <w:t>CC</w:t>
      </w:r>
      <w:r w:rsidRPr="00556F7F">
        <w:rPr>
          <w:rStyle w:val="Refdenotaalpie"/>
          <w:rFonts w:ascii="Arial" w:hAnsi="Arial"/>
          <w:szCs w:val="22"/>
        </w:rPr>
        <w:footnoteReference w:id="16"/>
      </w:r>
      <w:r w:rsidRPr="00556F7F">
        <w:rPr>
          <w:rFonts w:ascii="Arial" w:hAnsi="Arial" w:cs="Arial"/>
          <w:sz w:val="22"/>
          <w:szCs w:val="22"/>
        </w:rPr>
        <w:t>.</w:t>
      </w:r>
    </w:p>
    <w:p w:rsidR="00BF3A7D" w:rsidRPr="001971C0" w:rsidRDefault="00BF3A7D" w:rsidP="00BF3A7D">
      <w:pPr>
        <w:pStyle w:val="Textoindependiente"/>
        <w:tabs>
          <w:tab w:val="clear" w:pos="708"/>
          <w:tab w:val="left" w:pos="709"/>
        </w:tabs>
        <w:spacing w:line="360" w:lineRule="auto"/>
        <w:rPr>
          <w:rFonts w:ascii="Arial" w:hAnsi="Arial"/>
          <w:sz w:val="20"/>
          <w:szCs w:val="24"/>
        </w:rPr>
      </w:pPr>
    </w:p>
    <w:p w:rsidR="00BF3A7D" w:rsidRPr="00556F7F" w:rsidRDefault="00BF3A7D" w:rsidP="00BF3A7D">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BF3A7D" w:rsidRDefault="00BF3A7D" w:rsidP="00BF3A7D">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reiterado</w:t>
      </w:r>
      <w:r>
        <w:rPr>
          <w:rStyle w:val="Refdenotaalpie"/>
          <w:rFonts w:ascii="Arial" w:hAnsi="Arial"/>
          <w:szCs w:val="22"/>
        </w:rPr>
        <w:footnoteReference w:id="17"/>
      </w:r>
      <w:r w:rsidRPr="00833A61">
        <w:rPr>
          <w:rFonts w:ascii="Arial" w:hAnsi="Arial" w:cs="Arial"/>
          <w:szCs w:val="22"/>
          <w:vertAlign w:val="superscript"/>
        </w:rPr>
        <w:t>-</w:t>
      </w:r>
      <w:r w:rsidRPr="00556F7F">
        <w:rPr>
          <w:rStyle w:val="Refdenotaalpie"/>
          <w:rFonts w:ascii="Arial" w:hAnsi="Arial"/>
          <w:szCs w:val="22"/>
          <w:lang w:val="es-ES"/>
        </w:rPr>
        <w:footnoteReference w:id="18"/>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19"/>
      </w:r>
      <w:r w:rsidRPr="00556F7F">
        <w:rPr>
          <w:rFonts w:ascii="Arial" w:hAnsi="Arial" w:cs="Arial"/>
          <w:szCs w:val="22"/>
        </w:rPr>
        <w:t>, pues sostiene:</w:t>
      </w:r>
    </w:p>
    <w:p w:rsidR="00BF3A7D" w:rsidRPr="00E051C3" w:rsidRDefault="00BF3A7D" w:rsidP="00BF3A7D">
      <w:pPr>
        <w:pStyle w:val="Textoindependiente"/>
        <w:tabs>
          <w:tab w:val="clear" w:pos="0"/>
          <w:tab w:val="clear" w:pos="708"/>
          <w:tab w:val="left" w:pos="709"/>
        </w:tabs>
        <w:spacing w:line="360" w:lineRule="auto"/>
        <w:rPr>
          <w:rFonts w:ascii="Arial" w:hAnsi="Arial" w:cs="Arial"/>
          <w:sz w:val="12"/>
          <w:szCs w:val="22"/>
          <w:lang w:val="es-CO"/>
        </w:rPr>
      </w:pPr>
    </w:p>
    <w:p w:rsidR="00BF3A7D" w:rsidRPr="00556F7F" w:rsidRDefault="00BF3A7D" w:rsidP="00BF3A7D">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BF3A7D" w:rsidRDefault="00BF3A7D" w:rsidP="00BF3A7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BF3A7D" w:rsidRDefault="00BF3A7D" w:rsidP="00BF3A7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0"/>
      </w:r>
      <w:r>
        <w:rPr>
          <w:rFonts w:ascii="Arial" w:hAnsi="Arial" w:cs="Times New Roman"/>
          <w:spacing w:val="-3"/>
          <w:szCs w:val="20"/>
          <w:lang w:val="es-ES_tradnl"/>
        </w:rPr>
        <w:t xml:space="preserve"> </w:t>
      </w:r>
    </w:p>
    <w:p w:rsidR="00BF3A7D" w:rsidRDefault="00BF3A7D" w:rsidP="00BF3A7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1"/>
      </w:r>
      <w:r>
        <w:rPr>
          <w:rFonts w:ascii="Arial" w:hAnsi="Arial" w:cs="Times New Roman"/>
          <w:spacing w:val="-3"/>
          <w:szCs w:val="20"/>
          <w:lang w:val="es-ES_tradnl"/>
        </w:rPr>
        <w:t>.</w:t>
      </w:r>
    </w:p>
    <w:p w:rsidR="00BF3A7D" w:rsidRDefault="00BF3A7D" w:rsidP="00BF3A7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BF3A7D" w:rsidRDefault="00BF3A7D" w:rsidP="00BF3A7D">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w:t>
      </w:r>
      <w:r w:rsidRPr="007F030F">
        <w:rPr>
          <w:rFonts w:ascii="Arial" w:hAnsi="Arial" w:cs="Arial"/>
          <w:lang w:val="es-ES_tradnl"/>
        </w:rPr>
        <w:lastRenderedPageBreak/>
        <w:t xml:space="preserve">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2"/>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3"/>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BF3A7D" w:rsidRPr="001971C0" w:rsidRDefault="00BF3A7D" w:rsidP="00BF3A7D">
      <w:pPr>
        <w:pStyle w:val="Textoindependiente"/>
        <w:spacing w:line="360" w:lineRule="auto"/>
        <w:rPr>
          <w:rFonts w:ascii="Arial" w:hAnsi="Arial"/>
          <w:sz w:val="20"/>
          <w:szCs w:val="24"/>
        </w:rPr>
      </w:pPr>
    </w:p>
    <w:p w:rsidR="00BF3A7D" w:rsidRDefault="00BF3A7D" w:rsidP="00BF3A7D">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4"/>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BF3A7D" w:rsidRPr="001971C0" w:rsidRDefault="00BF3A7D" w:rsidP="00BF3A7D">
      <w:pPr>
        <w:pStyle w:val="Textoindependiente"/>
        <w:spacing w:line="360" w:lineRule="auto"/>
        <w:rPr>
          <w:rFonts w:ascii="Arial" w:hAnsi="Arial"/>
          <w:sz w:val="20"/>
          <w:szCs w:val="24"/>
        </w:rPr>
      </w:pPr>
    </w:p>
    <w:p w:rsidR="00BF3A7D" w:rsidRPr="00A4402B" w:rsidRDefault="00BF3A7D" w:rsidP="00BF3A7D">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7B26AC" w:rsidRDefault="007B26AC" w:rsidP="007B26AC">
      <w:pPr>
        <w:spacing w:line="360" w:lineRule="auto"/>
        <w:jc w:val="both"/>
        <w:rPr>
          <w:rFonts w:ascii="Arial" w:hAnsi="Arial"/>
          <w:lang w:val="es-ES_tradnl"/>
        </w:rPr>
      </w:pPr>
    </w:p>
    <w:p w:rsidR="007B26AC" w:rsidRDefault="007B26AC" w:rsidP="007B26AC">
      <w:pPr>
        <w:pStyle w:val="Textoindependiente"/>
        <w:numPr>
          <w:ilvl w:val="0"/>
          <w:numId w:val="18"/>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1F36A0" w:rsidRDefault="001F36A0" w:rsidP="001F36A0">
      <w:pPr>
        <w:pStyle w:val="Textoindependien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rPr>
      </w:pPr>
      <w:r>
        <w:rPr>
          <w:rFonts w:ascii="Arial" w:hAnsi="Arial"/>
          <w:szCs w:val="24"/>
        </w:rPr>
        <w:t xml:space="preserve">La </w:t>
      </w:r>
      <w:r w:rsidRPr="006A3AB9">
        <w:rPr>
          <w:rFonts w:ascii="Arial" w:hAnsi="Arial" w:cs="Arial"/>
          <w:szCs w:val="24"/>
        </w:rPr>
        <w:t>procedibilidad frente a decisiones judiciales</w:t>
      </w:r>
      <w:r>
        <w:rPr>
          <w:rFonts w:ascii="Arial" w:hAnsi="Arial" w:cs="Arial"/>
          <w:szCs w:val="24"/>
        </w:rPr>
        <w:t xml:space="preserve"> (</w:t>
      </w:r>
      <w:r>
        <w:rPr>
          <w:rFonts w:ascii="Arial" w:hAnsi="Arial" w:cs="Arial"/>
        </w:rPr>
        <w:t>Subsidiariedad)</w:t>
      </w:r>
    </w:p>
    <w:p w:rsidR="001F36A0" w:rsidRPr="00E606C4" w:rsidRDefault="001F36A0" w:rsidP="001F36A0">
      <w:pPr>
        <w:pStyle w:val="Textoindependiente"/>
        <w:spacing w:line="360" w:lineRule="auto"/>
        <w:rPr>
          <w:rFonts w:ascii="Arial" w:hAnsi="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p>
    <w:p w:rsidR="001F36A0" w:rsidRPr="00D54497" w:rsidRDefault="001F36A0" w:rsidP="001F36A0">
      <w:pPr>
        <w:spacing w:line="360" w:lineRule="auto"/>
        <w:jc w:val="both"/>
        <w:rPr>
          <w:rFonts w:ascii="Arial" w:hAnsi="Arial" w:cs="Arial"/>
          <w:sz w:val="20"/>
          <w:lang w:val="es-ES_tradnl"/>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se negó a conceder las alzadas contra las sentencias dictadas en las acciones populares, pese a que fueron presentadas por correo electrónico.</w:t>
      </w:r>
    </w:p>
    <w:p w:rsidR="001F36A0" w:rsidRPr="00D54497" w:rsidRDefault="001F36A0" w:rsidP="001F36A0">
      <w:pPr>
        <w:spacing w:line="360" w:lineRule="auto"/>
        <w:jc w:val="both"/>
        <w:rPr>
          <w:rFonts w:ascii="Arial" w:hAnsi="Arial" w:cs="Arial"/>
          <w:sz w:val="20"/>
          <w:lang w:val="es-ES_tradnl"/>
        </w:rPr>
      </w:pPr>
    </w:p>
    <w:p w:rsidR="006455AA" w:rsidRDefault="001F36A0" w:rsidP="001F36A0">
      <w:pPr>
        <w:spacing w:line="360" w:lineRule="auto"/>
        <w:jc w:val="both"/>
        <w:rPr>
          <w:rFonts w:ascii="Arial" w:hAnsi="Arial" w:cs="Arial"/>
        </w:rPr>
      </w:pPr>
      <w:r>
        <w:rPr>
          <w:rFonts w:ascii="Arial" w:hAnsi="Arial" w:cs="Arial"/>
        </w:rPr>
        <w:t xml:space="preserve">Conforme al acervo probatorio </w:t>
      </w:r>
      <w:r w:rsidR="00ED2336">
        <w:rPr>
          <w:rFonts w:ascii="Arial" w:hAnsi="Arial" w:cs="Arial"/>
        </w:rPr>
        <w:t xml:space="preserve">el </w:t>
      </w:r>
      <w:r w:rsidRPr="00401990">
        <w:rPr>
          <w:rFonts w:ascii="Arial" w:hAnsi="Arial" w:cs="Arial"/>
          <w:i/>
        </w:rPr>
        <w:t>a</w:t>
      </w:r>
      <w:r>
        <w:rPr>
          <w:rFonts w:ascii="Arial" w:hAnsi="Arial" w:cs="Arial"/>
          <w:i/>
        </w:rPr>
        <w:t xml:space="preserve"> </w:t>
      </w:r>
      <w:r w:rsidRPr="00401990">
        <w:rPr>
          <w:rFonts w:ascii="Arial" w:hAnsi="Arial" w:cs="Arial"/>
          <w:i/>
        </w:rPr>
        <w:t>quo</w:t>
      </w:r>
      <w:r>
        <w:rPr>
          <w:rFonts w:ascii="Arial" w:hAnsi="Arial" w:cs="Arial"/>
        </w:rPr>
        <w:t xml:space="preserve"> mediante </w:t>
      </w:r>
      <w:r w:rsidR="00A23EC5">
        <w:rPr>
          <w:rFonts w:ascii="Arial" w:hAnsi="Arial" w:cs="Arial"/>
          <w:lang w:val="es-CO"/>
        </w:rPr>
        <w:t xml:space="preserve">sendas sentencias del día </w:t>
      </w:r>
      <w:r>
        <w:rPr>
          <w:rFonts w:ascii="Arial" w:hAnsi="Arial" w:cs="Arial"/>
          <w:lang w:val="es-CO"/>
        </w:rPr>
        <w:t xml:space="preserve">05-09-2016 accedió parcialmente a las pretensiones y condenó en costas a favor del accionante; </w:t>
      </w:r>
      <w:r>
        <w:rPr>
          <w:rFonts w:ascii="Arial" w:hAnsi="Arial" w:cs="Arial"/>
          <w:lang w:val="es-CO"/>
        </w:rPr>
        <w:lastRenderedPageBreak/>
        <w:t>seguidamente con proveído</w:t>
      </w:r>
      <w:r w:rsidR="008B6D9B">
        <w:rPr>
          <w:rFonts w:ascii="Arial" w:hAnsi="Arial" w:cs="Arial"/>
          <w:lang w:val="es-CO"/>
        </w:rPr>
        <w:t>s</w:t>
      </w:r>
      <w:r>
        <w:rPr>
          <w:rFonts w:ascii="Arial" w:hAnsi="Arial" w:cs="Arial"/>
          <w:lang w:val="es-CO"/>
        </w:rPr>
        <w:t xml:space="preserve"> del 21-09-2016 declar</w:t>
      </w:r>
      <w:r w:rsidR="005904EB">
        <w:rPr>
          <w:rFonts w:ascii="Arial" w:hAnsi="Arial" w:cs="Arial"/>
          <w:lang w:val="es-CO"/>
        </w:rPr>
        <w:t>ó desierta</w:t>
      </w:r>
      <w:r w:rsidR="008B6D9B">
        <w:rPr>
          <w:rFonts w:ascii="Arial" w:hAnsi="Arial" w:cs="Arial"/>
          <w:lang w:val="es-CO"/>
        </w:rPr>
        <w:t>s</w:t>
      </w:r>
      <w:r w:rsidR="005904EB">
        <w:rPr>
          <w:rFonts w:ascii="Arial" w:hAnsi="Arial" w:cs="Arial"/>
          <w:lang w:val="es-CO"/>
        </w:rPr>
        <w:t xml:space="preserve"> la</w:t>
      </w:r>
      <w:r w:rsidR="008B6D9B">
        <w:rPr>
          <w:rFonts w:ascii="Arial" w:hAnsi="Arial" w:cs="Arial"/>
          <w:lang w:val="es-CO"/>
        </w:rPr>
        <w:t>s</w:t>
      </w:r>
      <w:r>
        <w:rPr>
          <w:rFonts w:ascii="Arial" w:hAnsi="Arial" w:cs="Arial"/>
          <w:lang w:val="es-CO"/>
        </w:rPr>
        <w:t xml:space="preserve"> alzada</w:t>
      </w:r>
      <w:r w:rsidR="008B6D9B">
        <w:rPr>
          <w:rFonts w:ascii="Arial" w:hAnsi="Arial" w:cs="Arial"/>
          <w:lang w:val="es-CO"/>
        </w:rPr>
        <w:t>s</w:t>
      </w:r>
      <w:r>
        <w:rPr>
          <w:rFonts w:ascii="Arial" w:hAnsi="Arial" w:cs="Arial"/>
          <w:lang w:val="es-CO"/>
        </w:rPr>
        <w:t xml:space="preserve"> presentada</w:t>
      </w:r>
      <w:r w:rsidR="008B6D9B">
        <w:rPr>
          <w:rFonts w:ascii="Arial" w:hAnsi="Arial" w:cs="Arial"/>
          <w:lang w:val="es-CO"/>
        </w:rPr>
        <w:t>s</w:t>
      </w:r>
      <w:r>
        <w:rPr>
          <w:rFonts w:ascii="Arial" w:hAnsi="Arial" w:cs="Arial"/>
          <w:lang w:val="es-CO"/>
        </w:rPr>
        <w:t xml:space="preserve"> por el accionante, pero concedió la</w:t>
      </w:r>
      <w:r w:rsidR="008B6D9B">
        <w:rPr>
          <w:rFonts w:ascii="Arial" w:hAnsi="Arial" w:cs="Arial"/>
          <w:lang w:val="es-CO"/>
        </w:rPr>
        <w:t>s</w:t>
      </w:r>
      <w:r>
        <w:rPr>
          <w:rFonts w:ascii="Arial" w:hAnsi="Arial" w:cs="Arial"/>
          <w:lang w:val="es-CO"/>
        </w:rPr>
        <w:t xml:space="preserve"> formulada</w:t>
      </w:r>
      <w:r w:rsidR="008B6D9B">
        <w:rPr>
          <w:rFonts w:ascii="Arial" w:hAnsi="Arial" w:cs="Arial"/>
          <w:lang w:val="es-CO"/>
        </w:rPr>
        <w:t>s</w:t>
      </w:r>
      <w:r>
        <w:rPr>
          <w:rFonts w:ascii="Arial" w:hAnsi="Arial" w:cs="Arial"/>
          <w:lang w:val="es-CO"/>
        </w:rPr>
        <w:t xml:space="preserve"> por el accionado</w:t>
      </w:r>
      <w:r w:rsidR="00DF6DAA">
        <w:rPr>
          <w:rFonts w:ascii="Arial" w:hAnsi="Arial" w:cs="Arial"/>
          <w:lang w:val="es-CO"/>
        </w:rPr>
        <w:t xml:space="preserve">, </w:t>
      </w:r>
      <w:r w:rsidR="00A23EC5">
        <w:rPr>
          <w:rFonts w:ascii="Arial" w:hAnsi="Arial" w:cs="Arial"/>
          <w:lang w:val="es-CO"/>
        </w:rPr>
        <w:t xml:space="preserve">mismos que fueron </w:t>
      </w:r>
      <w:r w:rsidR="00DF6DAA">
        <w:rPr>
          <w:rFonts w:ascii="Arial" w:hAnsi="Arial" w:cs="Arial"/>
        </w:rPr>
        <w:t>notificado</w:t>
      </w:r>
      <w:r w:rsidR="00A23EC5">
        <w:rPr>
          <w:rFonts w:ascii="Arial" w:hAnsi="Arial" w:cs="Arial"/>
        </w:rPr>
        <w:t>s</w:t>
      </w:r>
      <w:r w:rsidR="00DF6DAA">
        <w:rPr>
          <w:rFonts w:ascii="Arial" w:hAnsi="Arial" w:cs="Arial"/>
        </w:rPr>
        <w:t xml:space="preserve"> por </w:t>
      </w:r>
      <w:r w:rsidR="00A23EC5">
        <w:rPr>
          <w:rFonts w:ascii="Arial" w:hAnsi="Arial" w:cs="Arial"/>
        </w:rPr>
        <w:t xml:space="preserve">el </w:t>
      </w:r>
      <w:r w:rsidR="00DF6DAA">
        <w:rPr>
          <w:rFonts w:ascii="Arial" w:hAnsi="Arial" w:cs="Arial"/>
        </w:rPr>
        <w:t xml:space="preserve">estado </w:t>
      </w:r>
      <w:r w:rsidR="00A23EC5">
        <w:rPr>
          <w:rFonts w:ascii="Arial" w:hAnsi="Arial" w:cs="Arial"/>
        </w:rPr>
        <w:t xml:space="preserve">de los días </w:t>
      </w:r>
      <w:r w:rsidR="00DF6DAA">
        <w:rPr>
          <w:rFonts w:ascii="Arial" w:hAnsi="Arial" w:cs="Arial"/>
        </w:rPr>
        <w:t>22-09-2016</w:t>
      </w:r>
      <w:r w:rsidR="00A23EC5">
        <w:rPr>
          <w:rFonts w:ascii="Arial" w:hAnsi="Arial" w:cs="Arial"/>
        </w:rPr>
        <w:t xml:space="preserve"> y 23-09-2016 (</w:t>
      </w:r>
      <w:r w:rsidR="00EE5838">
        <w:rPr>
          <w:rFonts w:ascii="Arial" w:hAnsi="Arial" w:cs="Arial"/>
        </w:rPr>
        <w:t xml:space="preserve">Los discos compactos </w:t>
      </w:r>
      <w:r w:rsidR="00A23EC5">
        <w:rPr>
          <w:rFonts w:ascii="Arial" w:hAnsi="Arial" w:cs="Arial"/>
        </w:rPr>
        <w:t xml:space="preserve">visibles a folio 13, ib.) y quedaron </w:t>
      </w:r>
      <w:r w:rsidR="005904EB">
        <w:rPr>
          <w:rFonts w:ascii="Arial" w:hAnsi="Arial" w:cs="Arial"/>
        </w:rPr>
        <w:t>ejecutoriado</w:t>
      </w:r>
      <w:r w:rsidR="00A23EC5">
        <w:rPr>
          <w:rFonts w:ascii="Arial" w:hAnsi="Arial" w:cs="Arial"/>
        </w:rPr>
        <w:t>s</w:t>
      </w:r>
      <w:r w:rsidR="005904EB">
        <w:rPr>
          <w:rFonts w:ascii="Arial" w:hAnsi="Arial" w:cs="Arial"/>
        </w:rPr>
        <w:t xml:space="preserve"> </w:t>
      </w:r>
      <w:r w:rsidR="00A23EC5">
        <w:rPr>
          <w:rFonts w:ascii="Arial" w:hAnsi="Arial" w:cs="Arial"/>
        </w:rPr>
        <w:t xml:space="preserve">los días </w:t>
      </w:r>
      <w:r w:rsidR="005904EB">
        <w:rPr>
          <w:rFonts w:ascii="Arial" w:hAnsi="Arial" w:cs="Arial"/>
        </w:rPr>
        <w:t>27-09-2016</w:t>
      </w:r>
      <w:r w:rsidR="00A23EC5">
        <w:rPr>
          <w:rFonts w:ascii="Arial" w:hAnsi="Arial" w:cs="Arial"/>
        </w:rPr>
        <w:t xml:space="preserve"> y 28-09-2016 (Folio 47, ib.); posteriormente</w:t>
      </w:r>
      <w:r w:rsidR="006455AA">
        <w:rPr>
          <w:rFonts w:ascii="Arial" w:hAnsi="Arial" w:cs="Arial"/>
        </w:rPr>
        <w:t xml:space="preserve"> fueron remitidos los expedientes a reparto (Folio 47, ib.) y </w:t>
      </w:r>
      <w:r w:rsidR="00A23EC5">
        <w:rPr>
          <w:rFonts w:ascii="Arial" w:hAnsi="Arial" w:cs="Arial"/>
        </w:rPr>
        <w:t xml:space="preserve">el día 05-10-2016, </w:t>
      </w:r>
      <w:r w:rsidR="006455AA">
        <w:rPr>
          <w:rFonts w:ascii="Arial" w:hAnsi="Arial" w:cs="Arial"/>
        </w:rPr>
        <w:t xml:space="preserve">se asignaron </w:t>
      </w:r>
      <w:r w:rsidR="00A23EC5">
        <w:rPr>
          <w:rFonts w:ascii="Arial" w:hAnsi="Arial" w:cs="Arial"/>
        </w:rPr>
        <w:t xml:space="preserve">a dos magistrados de </w:t>
      </w:r>
      <w:r w:rsidR="006455AA">
        <w:rPr>
          <w:rFonts w:ascii="Arial" w:hAnsi="Arial" w:cs="Arial"/>
        </w:rPr>
        <w:t xml:space="preserve">esta Sala, según se constató en esta instancia (Folio 46 vto., ib.). </w:t>
      </w:r>
    </w:p>
    <w:p w:rsidR="006455AA" w:rsidRDefault="006455AA" w:rsidP="001F36A0">
      <w:pPr>
        <w:spacing w:line="360" w:lineRule="auto"/>
        <w:jc w:val="both"/>
        <w:rPr>
          <w:rFonts w:ascii="Arial" w:hAnsi="Arial" w:cs="Arial"/>
        </w:rPr>
      </w:pPr>
    </w:p>
    <w:p w:rsidR="008B6D9B" w:rsidRDefault="006455AA" w:rsidP="001F36A0">
      <w:pPr>
        <w:spacing w:line="360" w:lineRule="auto"/>
        <w:jc w:val="both"/>
        <w:rPr>
          <w:rFonts w:ascii="Arial" w:hAnsi="Arial" w:cs="Arial"/>
        </w:rPr>
      </w:pPr>
      <w:r>
        <w:rPr>
          <w:rFonts w:ascii="Arial" w:hAnsi="Arial" w:cs="Arial"/>
        </w:rPr>
        <w:t xml:space="preserve">En ese orden de ideas, se tiene que el accionante pretermitió </w:t>
      </w:r>
      <w:r w:rsidR="008B6D9B">
        <w:rPr>
          <w:rFonts w:ascii="Arial" w:hAnsi="Arial" w:cs="Arial"/>
        </w:rPr>
        <w:t xml:space="preserve">agotar </w:t>
      </w:r>
      <w:r w:rsidR="00A23EC5">
        <w:rPr>
          <w:rFonts w:ascii="Arial" w:hAnsi="Arial" w:cs="Arial"/>
        </w:rPr>
        <w:t xml:space="preserve">los </w:t>
      </w:r>
      <w:r w:rsidR="008B6D9B">
        <w:rPr>
          <w:rFonts w:ascii="Arial" w:hAnsi="Arial" w:cs="Arial"/>
        </w:rPr>
        <w:t>recurso</w:t>
      </w:r>
      <w:r w:rsidR="00A23EC5">
        <w:rPr>
          <w:rFonts w:ascii="Arial" w:hAnsi="Arial" w:cs="Arial"/>
        </w:rPr>
        <w:t>s</w:t>
      </w:r>
      <w:r w:rsidR="008B6D9B">
        <w:rPr>
          <w:rFonts w:ascii="Arial" w:hAnsi="Arial" w:cs="Arial"/>
        </w:rPr>
        <w:t xml:space="preserve"> de reposición (Artículo 36, Ley 472)</w:t>
      </w:r>
      <w:r>
        <w:rPr>
          <w:rFonts w:ascii="Arial" w:hAnsi="Arial" w:cs="Arial"/>
        </w:rPr>
        <w:t>, frente a los proveídos que declararon desiertas las alzadas</w:t>
      </w:r>
      <w:r w:rsidR="008B6D9B">
        <w:rPr>
          <w:rFonts w:ascii="Arial" w:hAnsi="Arial" w:cs="Arial"/>
          <w:bCs/>
          <w:lang w:val="es-CO"/>
        </w:rPr>
        <w:t xml:space="preserve">, </w:t>
      </w:r>
      <w:r w:rsidR="008B6D9B" w:rsidRPr="00483001">
        <w:rPr>
          <w:rFonts w:ascii="Arial" w:hAnsi="Arial" w:cs="Arial"/>
        </w:rPr>
        <w:t xml:space="preserve">cuando </w:t>
      </w:r>
      <w:r w:rsidR="008B6D9B">
        <w:rPr>
          <w:rFonts w:ascii="Arial" w:hAnsi="Arial" w:cs="Arial"/>
        </w:rPr>
        <w:t>ese</w:t>
      </w:r>
      <w:r w:rsidR="008B6D9B" w:rsidRPr="00483001">
        <w:rPr>
          <w:rFonts w:ascii="Arial" w:hAnsi="Arial" w:cs="Arial"/>
        </w:rPr>
        <w:t xml:space="preserve"> era el mecanismo ordinario y expedito que tenía para </w:t>
      </w:r>
      <w:r w:rsidR="008B6D9B">
        <w:rPr>
          <w:rFonts w:ascii="Arial" w:hAnsi="Arial" w:cs="Arial"/>
        </w:rPr>
        <w:t>procurar que el estrado judicial accionado reconsiderara aquella</w:t>
      </w:r>
      <w:r>
        <w:rPr>
          <w:rFonts w:ascii="Arial" w:hAnsi="Arial" w:cs="Arial"/>
        </w:rPr>
        <w:t>s</w:t>
      </w:r>
      <w:r w:rsidR="008B6D9B">
        <w:rPr>
          <w:rFonts w:ascii="Arial" w:hAnsi="Arial" w:cs="Arial"/>
        </w:rPr>
        <w:t xml:space="preserve"> </w:t>
      </w:r>
      <w:r>
        <w:rPr>
          <w:rFonts w:ascii="Arial" w:hAnsi="Arial" w:cs="Arial"/>
        </w:rPr>
        <w:t xml:space="preserve">determinaciones. Tampoco </w:t>
      </w:r>
      <w:r w:rsidR="00A23EC5">
        <w:rPr>
          <w:rFonts w:ascii="Arial" w:hAnsi="Arial" w:cs="Arial"/>
        </w:rPr>
        <w:t xml:space="preserve">puso en conocimiento del juzgado la remisión que por </w:t>
      </w:r>
      <w:r>
        <w:rPr>
          <w:rFonts w:ascii="Arial" w:hAnsi="Arial" w:cs="Arial"/>
        </w:rPr>
        <w:t xml:space="preserve">correo electrónico </w:t>
      </w:r>
      <w:r w:rsidR="00A23EC5">
        <w:rPr>
          <w:rFonts w:ascii="Arial" w:hAnsi="Arial" w:cs="Arial"/>
        </w:rPr>
        <w:t>hizo de las apelaciones</w:t>
      </w:r>
      <w:r w:rsidR="008B6D9B">
        <w:rPr>
          <w:rFonts w:ascii="Arial" w:hAnsi="Arial" w:cs="Arial"/>
        </w:rPr>
        <w:t>.</w:t>
      </w:r>
      <w:r>
        <w:rPr>
          <w:rFonts w:ascii="Arial" w:hAnsi="Arial" w:cs="Arial"/>
        </w:rPr>
        <w:t xml:space="preserve"> </w:t>
      </w:r>
    </w:p>
    <w:p w:rsidR="006455AA" w:rsidRDefault="006455AA" w:rsidP="001F36A0">
      <w:pPr>
        <w:spacing w:line="360" w:lineRule="auto"/>
        <w:jc w:val="both"/>
        <w:rPr>
          <w:rFonts w:ascii="Arial" w:hAnsi="Arial" w:cs="Arial"/>
        </w:rPr>
      </w:pPr>
    </w:p>
    <w:p w:rsidR="006455AA" w:rsidRPr="00A80FCC" w:rsidRDefault="00A23EC5" w:rsidP="006455AA">
      <w:pPr>
        <w:spacing w:line="360" w:lineRule="auto"/>
        <w:jc w:val="both"/>
        <w:rPr>
          <w:rFonts w:ascii="Arial" w:hAnsi="Arial" w:cs="Arial"/>
        </w:rPr>
      </w:pPr>
      <w:r>
        <w:rPr>
          <w:rFonts w:ascii="Arial" w:hAnsi="Arial" w:cs="Arial"/>
        </w:rPr>
        <w:t>Asimismo advierte la Sala que,</w:t>
      </w:r>
      <w:r w:rsidR="006455AA">
        <w:rPr>
          <w:rFonts w:ascii="Arial" w:hAnsi="Arial" w:cs="Arial"/>
        </w:rPr>
        <w:t xml:space="preserve"> no obstante ser suficiente lo anterior para la improcedencia de las tutelas, </w:t>
      </w:r>
      <w:r w:rsidR="006455AA" w:rsidRPr="00A80FCC">
        <w:rPr>
          <w:rFonts w:ascii="Arial" w:hAnsi="Arial" w:cs="Arial"/>
        </w:rPr>
        <w:t xml:space="preserve">a </w:t>
      </w:r>
      <w:r w:rsidR="006455AA">
        <w:rPr>
          <w:rFonts w:ascii="Arial" w:hAnsi="Arial" w:cs="Arial"/>
        </w:rPr>
        <w:t>es</w:t>
      </w:r>
      <w:r w:rsidR="00EE5838">
        <w:rPr>
          <w:rFonts w:ascii="Arial" w:hAnsi="Arial" w:cs="Arial"/>
        </w:rPr>
        <w:t>t</w:t>
      </w:r>
      <w:r w:rsidR="006455AA">
        <w:rPr>
          <w:rFonts w:ascii="Arial" w:hAnsi="Arial" w:cs="Arial"/>
        </w:rPr>
        <w:t xml:space="preserve">as </w:t>
      </w:r>
      <w:r w:rsidR="006455AA" w:rsidRPr="00A80FCC">
        <w:rPr>
          <w:rFonts w:ascii="Arial" w:hAnsi="Arial" w:cs="Arial"/>
        </w:rPr>
        <w:t xml:space="preserve">alturas de las diligencias </w:t>
      </w:r>
      <w:r w:rsidR="006455AA">
        <w:rPr>
          <w:rFonts w:ascii="Arial" w:hAnsi="Arial" w:cs="Arial"/>
        </w:rPr>
        <w:t xml:space="preserve">(Acciones populares) los presentes </w:t>
      </w:r>
      <w:r w:rsidR="006455AA" w:rsidRPr="00A80FCC">
        <w:rPr>
          <w:rFonts w:ascii="Arial" w:hAnsi="Arial" w:cs="Arial"/>
        </w:rPr>
        <w:t>amparo</w:t>
      </w:r>
      <w:r w:rsidR="006455AA">
        <w:rPr>
          <w:rFonts w:ascii="Arial" w:hAnsi="Arial" w:cs="Arial"/>
        </w:rPr>
        <w:t>s</w:t>
      </w:r>
      <w:r w:rsidR="006455AA" w:rsidRPr="00A80FCC">
        <w:rPr>
          <w:rFonts w:ascii="Arial" w:hAnsi="Arial" w:cs="Arial"/>
        </w:rPr>
        <w:t xml:space="preserve"> se torna</w:t>
      </w:r>
      <w:r w:rsidR="006455AA">
        <w:rPr>
          <w:rFonts w:ascii="Arial" w:hAnsi="Arial" w:cs="Arial"/>
        </w:rPr>
        <w:t>n</w:t>
      </w:r>
      <w:r w:rsidR="006455AA" w:rsidRPr="00A80FCC">
        <w:rPr>
          <w:rFonts w:ascii="Arial" w:hAnsi="Arial" w:cs="Arial"/>
        </w:rPr>
        <w:t xml:space="preserve"> prematuro</w:t>
      </w:r>
      <w:r w:rsidR="006455AA">
        <w:rPr>
          <w:rFonts w:ascii="Arial" w:hAnsi="Arial" w:cs="Arial"/>
        </w:rPr>
        <w:t>s</w:t>
      </w:r>
      <w:r w:rsidR="006455AA" w:rsidRPr="00A80FCC">
        <w:rPr>
          <w:rFonts w:ascii="Arial" w:hAnsi="Arial" w:cs="Arial"/>
        </w:rPr>
        <w:t xml:space="preserve"> porque </w:t>
      </w:r>
      <w:r w:rsidR="006455AA">
        <w:rPr>
          <w:rFonts w:ascii="Arial" w:hAnsi="Arial" w:cs="Arial"/>
        </w:rPr>
        <w:t>el actor aún puede adherirse a las alzadas presentadas por la parte accionada (Parágrafo artículo 322, CGP)</w:t>
      </w:r>
      <w:r w:rsidR="006455AA" w:rsidRPr="00A80FCC">
        <w:rPr>
          <w:rFonts w:ascii="Arial" w:hAnsi="Arial" w:cs="Arial"/>
          <w:lang w:val="es-419"/>
        </w:rPr>
        <w:t xml:space="preserve">, </w:t>
      </w:r>
      <w:r w:rsidR="006455AA" w:rsidRPr="00A80FCC">
        <w:rPr>
          <w:rFonts w:ascii="Arial" w:hAnsi="Arial" w:cs="Arial"/>
        </w:rPr>
        <w:t xml:space="preserve">por manera que </w:t>
      </w:r>
      <w:r w:rsidR="006455AA">
        <w:rPr>
          <w:rFonts w:ascii="Arial" w:hAnsi="Arial" w:cs="Arial"/>
        </w:rPr>
        <w:t xml:space="preserve">también son </w:t>
      </w:r>
      <w:r w:rsidR="006455AA" w:rsidRPr="00A80FCC">
        <w:rPr>
          <w:rFonts w:ascii="Arial" w:hAnsi="Arial" w:cs="Arial"/>
        </w:rPr>
        <w:t>improcedente</w:t>
      </w:r>
      <w:r w:rsidR="006455AA">
        <w:rPr>
          <w:rFonts w:ascii="Arial" w:hAnsi="Arial" w:cs="Arial"/>
        </w:rPr>
        <w:t>s</w:t>
      </w:r>
      <w:r w:rsidR="00EE5838">
        <w:rPr>
          <w:rFonts w:ascii="Arial" w:hAnsi="Arial" w:cs="Arial"/>
        </w:rPr>
        <w:t>,</w:t>
      </w:r>
      <w:r w:rsidR="006455AA" w:rsidRPr="00A80FCC">
        <w:rPr>
          <w:rFonts w:ascii="Arial" w:hAnsi="Arial" w:cs="Arial"/>
        </w:rPr>
        <w:t xml:space="preserve"> en razón a que </w:t>
      </w:r>
      <w:r w:rsidR="006455AA">
        <w:rPr>
          <w:rFonts w:ascii="Arial" w:hAnsi="Arial" w:cs="Arial"/>
        </w:rPr>
        <w:t xml:space="preserve">los </w:t>
      </w:r>
      <w:r w:rsidR="006455AA" w:rsidRPr="00A80FCC">
        <w:rPr>
          <w:rFonts w:ascii="Arial" w:hAnsi="Arial" w:cs="Arial"/>
        </w:rPr>
        <w:t>trámite</w:t>
      </w:r>
      <w:r w:rsidR="00EE5838">
        <w:rPr>
          <w:rFonts w:ascii="Arial" w:hAnsi="Arial" w:cs="Arial"/>
        </w:rPr>
        <w:t>s</w:t>
      </w:r>
      <w:r w:rsidR="006455AA" w:rsidRPr="00A80FCC">
        <w:rPr>
          <w:rFonts w:ascii="Arial" w:hAnsi="Arial" w:cs="Arial"/>
        </w:rPr>
        <w:t xml:space="preserve"> en </w:t>
      </w:r>
      <w:r w:rsidR="006455AA">
        <w:rPr>
          <w:rFonts w:ascii="Arial" w:hAnsi="Arial" w:cs="Arial"/>
        </w:rPr>
        <w:t xml:space="preserve">los </w:t>
      </w:r>
      <w:r w:rsidR="006455AA" w:rsidRPr="00A80FCC">
        <w:rPr>
          <w:rFonts w:ascii="Arial" w:hAnsi="Arial" w:cs="Arial"/>
        </w:rPr>
        <w:t xml:space="preserve">que se alega la vulneración </w:t>
      </w:r>
      <w:r w:rsidR="00EE5838">
        <w:rPr>
          <w:rFonts w:ascii="Arial" w:hAnsi="Arial" w:cs="Arial"/>
        </w:rPr>
        <w:t>todavía</w:t>
      </w:r>
      <w:r w:rsidR="006455AA" w:rsidRPr="00A80FCC">
        <w:rPr>
          <w:rFonts w:ascii="Arial" w:hAnsi="Arial" w:cs="Arial"/>
        </w:rPr>
        <w:t xml:space="preserve"> </w:t>
      </w:r>
      <w:r w:rsidR="006455AA">
        <w:rPr>
          <w:rFonts w:ascii="Arial" w:hAnsi="Arial" w:cs="Arial"/>
        </w:rPr>
        <w:t xml:space="preserve">están </w:t>
      </w:r>
      <w:r w:rsidR="006455AA" w:rsidRPr="00A80FCC">
        <w:rPr>
          <w:rFonts w:ascii="Arial" w:hAnsi="Arial" w:cs="Arial"/>
        </w:rPr>
        <w:t>en curso</w:t>
      </w:r>
      <w:r w:rsidR="006455AA" w:rsidRPr="00A80FCC">
        <w:rPr>
          <w:rFonts w:ascii="Arial" w:hAnsi="Arial" w:cs="Arial"/>
          <w:lang w:val="es-CO"/>
        </w:rPr>
        <w:t>.</w:t>
      </w:r>
      <w:r w:rsidR="006455AA" w:rsidRPr="00A80FCC">
        <w:rPr>
          <w:rFonts w:ascii="Arial" w:hAnsi="Arial" w:cs="Arial"/>
        </w:rPr>
        <w:t xml:space="preserve"> Así lo ha dispuesto la jurisprudencia de la Corte Constitucional</w:t>
      </w:r>
      <w:r w:rsidR="006455AA" w:rsidRPr="00A80FCC">
        <w:rPr>
          <w:rStyle w:val="Refdenotaalpie"/>
          <w:rFonts w:ascii="Arial" w:hAnsi="Arial"/>
        </w:rPr>
        <w:footnoteReference w:id="25"/>
      </w:r>
      <w:r w:rsidR="006455AA" w:rsidRPr="00A80FCC">
        <w:rPr>
          <w:rFonts w:ascii="Arial" w:hAnsi="Arial" w:cs="Arial"/>
        </w:rPr>
        <w:t>, criterio también expuesto por la CSJ</w:t>
      </w:r>
      <w:r w:rsidR="006455AA" w:rsidRPr="00A80FCC">
        <w:rPr>
          <w:rStyle w:val="Refdenotaalpie"/>
          <w:rFonts w:ascii="Arial" w:hAnsi="Arial"/>
        </w:rPr>
        <w:footnoteReference w:id="26"/>
      </w:r>
      <w:r w:rsidR="006455AA" w:rsidRPr="00A80FCC">
        <w:rPr>
          <w:rFonts w:ascii="Arial" w:hAnsi="Arial" w:cs="Arial"/>
        </w:rPr>
        <w:t>.</w:t>
      </w:r>
    </w:p>
    <w:p w:rsidR="001F36A0" w:rsidRDefault="001F36A0" w:rsidP="001F36A0">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w:t>
      </w:r>
      <w:r w:rsidR="00EE5838">
        <w:rPr>
          <w:rFonts w:ascii="Arial" w:hAnsi="Arial"/>
        </w:rPr>
        <w:t>mal</w:t>
      </w:r>
      <w:r>
        <w:rPr>
          <w:rFonts w:ascii="Arial" w:hAnsi="Arial"/>
        </w:rPr>
        <w:t xml:space="preserve">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27"/>
      </w:r>
      <w:r w:rsidR="006455AA">
        <w:rPr>
          <w:rFonts w:ascii="Arial" w:hAnsi="Arial"/>
        </w:rPr>
        <w:t xml:space="preserve"> o cuando el proceso</w:t>
      </w:r>
      <w:r w:rsidR="00EE5838">
        <w:rPr>
          <w:rFonts w:ascii="Arial" w:hAnsi="Arial"/>
        </w:rPr>
        <w:t xml:space="preserve"> está en trámite</w:t>
      </w:r>
      <w:r w:rsidRPr="00FF4929">
        <w:rPr>
          <w:rFonts w:ascii="Arial" w:hAnsi="Arial" w:cs="Arial"/>
          <w:sz w:val="22"/>
          <w:szCs w:val="22"/>
        </w:rPr>
        <w:t>.</w:t>
      </w:r>
    </w:p>
    <w:p w:rsidR="001F36A0" w:rsidRPr="00D54497" w:rsidRDefault="001F36A0" w:rsidP="001F36A0">
      <w:pPr>
        <w:spacing w:line="360" w:lineRule="auto"/>
        <w:jc w:val="both"/>
        <w:rPr>
          <w:rFonts w:ascii="Arial" w:hAnsi="Arial" w:cs="Arial"/>
          <w:bCs/>
          <w:sz w:val="20"/>
          <w:lang w:val="es-CO"/>
        </w:rPr>
      </w:pPr>
    </w:p>
    <w:p w:rsidR="001F36A0" w:rsidRDefault="001F36A0" w:rsidP="001F36A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8"/>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29"/>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1F36A0" w:rsidRPr="00D54497" w:rsidRDefault="001F36A0" w:rsidP="001F36A0">
      <w:pPr>
        <w:spacing w:line="360" w:lineRule="auto"/>
        <w:ind w:right="51"/>
        <w:jc w:val="both"/>
        <w:rPr>
          <w:rFonts w:ascii="Arial" w:hAnsi="Arial"/>
          <w:sz w:val="20"/>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6455AA">
        <w:rPr>
          <w:rFonts w:ascii="Arial" w:hAnsi="Arial"/>
        </w:rPr>
        <w:t xml:space="preserve">las </w:t>
      </w:r>
      <w:r w:rsidRPr="00486763">
        <w:rPr>
          <w:rFonts w:ascii="Arial" w:hAnsi="Arial"/>
        </w:rPr>
        <w:t>presente</w:t>
      </w:r>
      <w:r w:rsidR="006455AA">
        <w:rPr>
          <w:rFonts w:ascii="Arial" w:hAnsi="Arial"/>
        </w:rPr>
        <w:t>s</w:t>
      </w:r>
      <w:r w:rsidRPr="00486763">
        <w:rPr>
          <w:rFonts w:ascii="Arial" w:hAnsi="Arial"/>
        </w:rPr>
        <w:t xml:space="preserve"> </w:t>
      </w:r>
      <w:r w:rsidR="006455AA">
        <w:rPr>
          <w:rFonts w:ascii="Arial" w:hAnsi="Arial"/>
        </w:rPr>
        <w:t xml:space="preserve">acciones </w:t>
      </w:r>
      <w:r w:rsidRPr="00486763">
        <w:rPr>
          <w:rFonts w:ascii="Arial" w:hAnsi="Arial"/>
        </w:rPr>
        <w:t>de tutela</w:t>
      </w:r>
      <w:r w:rsidR="006455AA">
        <w:rPr>
          <w:rFonts w:ascii="Arial" w:hAnsi="Arial"/>
        </w:rPr>
        <w:t>s</w:t>
      </w:r>
      <w:r w:rsidRPr="00486763">
        <w:rPr>
          <w:rFonts w:ascii="Arial" w:hAnsi="Arial"/>
        </w:rPr>
        <w:t xml:space="preserve"> </w:t>
      </w:r>
      <w:r w:rsidR="006455AA">
        <w:rPr>
          <w:rFonts w:ascii="Arial" w:hAnsi="Arial"/>
        </w:rPr>
        <w:t xml:space="preserve">son </w:t>
      </w:r>
      <w:r w:rsidRPr="00486763">
        <w:rPr>
          <w:rFonts w:ascii="Arial" w:hAnsi="Arial"/>
        </w:rPr>
        <w:t>improcedente</w:t>
      </w:r>
      <w:r w:rsidR="006455AA">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r w:rsidR="006455AA">
        <w:rPr>
          <w:rFonts w:ascii="Arial" w:hAnsi="Arial"/>
        </w:rPr>
        <w:t xml:space="preserve"> y las acciones populares se están tramitando</w:t>
      </w:r>
      <w:r>
        <w:rPr>
          <w:rFonts w:ascii="Arial" w:hAnsi="Arial"/>
        </w:rPr>
        <w:t>.</w:t>
      </w:r>
    </w:p>
    <w:p w:rsidR="001F36A0" w:rsidRDefault="001F36A0" w:rsidP="001F36A0">
      <w:pPr>
        <w:spacing w:line="360" w:lineRule="auto"/>
        <w:ind w:right="51"/>
        <w:jc w:val="both"/>
        <w:rPr>
          <w:rFonts w:ascii="Arial" w:hAnsi="Arial"/>
        </w:rPr>
      </w:pPr>
    </w:p>
    <w:p w:rsidR="001F36A0" w:rsidRPr="002128C2" w:rsidRDefault="001F36A0" w:rsidP="001F36A0">
      <w:pPr>
        <w:pStyle w:val="Textoindependiente"/>
        <w:numPr>
          <w:ilvl w:val="1"/>
          <w:numId w:val="18"/>
        </w:numPr>
        <w:spacing w:line="360" w:lineRule="auto"/>
        <w:rPr>
          <w:rFonts w:ascii="Arial" w:hAnsi="Arial" w:cs="Arial"/>
          <w:szCs w:val="24"/>
        </w:rPr>
      </w:pPr>
      <w:r w:rsidRPr="002128C2">
        <w:rPr>
          <w:rFonts w:ascii="Arial" w:hAnsi="Arial" w:cs="Arial"/>
          <w:szCs w:val="24"/>
        </w:rPr>
        <w:t>La temeridad y la cosa juzgada constitucional</w:t>
      </w:r>
    </w:p>
    <w:p w:rsidR="001F36A0" w:rsidRPr="00D54497" w:rsidRDefault="001F36A0" w:rsidP="001F36A0">
      <w:pPr>
        <w:pStyle w:val="Textoindependiente"/>
        <w:spacing w:line="360" w:lineRule="auto"/>
        <w:rPr>
          <w:rFonts w:ascii="Arial" w:hAnsi="Arial" w:cs="Arial"/>
          <w:sz w:val="20"/>
          <w:szCs w:val="24"/>
        </w:rPr>
      </w:pPr>
    </w:p>
    <w:p w:rsidR="001F36A0" w:rsidRPr="002128C2" w:rsidRDefault="001F36A0" w:rsidP="001F36A0">
      <w:pPr>
        <w:pStyle w:val="Textoindependien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1F36A0" w:rsidRPr="00D54497" w:rsidRDefault="001F36A0" w:rsidP="001F36A0">
      <w:pPr>
        <w:pStyle w:val="Textoindependiente"/>
        <w:spacing w:line="360" w:lineRule="auto"/>
        <w:rPr>
          <w:rFonts w:ascii="Arial" w:hAnsi="Arial" w:cs="Arial"/>
          <w:sz w:val="18"/>
          <w:szCs w:val="24"/>
        </w:rPr>
      </w:pPr>
    </w:p>
    <w:p w:rsidR="001F36A0" w:rsidRDefault="001F36A0" w:rsidP="001F36A0">
      <w:pPr>
        <w:pStyle w:val="Textoindependien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confirmada</w:t>
      </w:r>
      <w:r>
        <w:rPr>
          <w:rFonts w:ascii="Arial" w:hAnsi="Arial"/>
          <w:szCs w:val="24"/>
        </w:rPr>
        <w:t>s</w:t>
      </w:r>
      <w:r w:rsidRPr="002128C2">
        <w:rPr>
          <w:rFonts w:ascii="Arial" w:hAnsi="Arial"/>
          <w:szCs w:val="24"/>
        </w:rPr>
        <w:t xml:space="preserve"> por la CSJ con </w:t>
      </w:r>
      <w:r>
        <w:rPr>
          <w:rFonts w:ascii="Arial" w:hAnsi="Arial"/>
          <w:szCs w:val="24"/>
        </w:rPr>
        <w:t xml:space="preserve">las decisiones </w:t>
      </w:r>
      <w:r w:rsidRPr="002128C2">
        <w:rPr>
          <w:rFonts w:ascii="Arial" w:hAnsi="Arial"/>
          <w:szCs w:val="24"/>
        </w:rPr>
        <w:t>STC7545-2016</w:t>
      </w:r>
      <w:r>
        <w:rPr>
          <w:rFonts w:ascii="Arial" w:hAnsi="Arial"/>
          <w:szCs w:val="24"/>
        </w:rPr>
        <w:t xml:space="preserve">, </w:t>
      </w:r>
      <w:r w:rsidRPr="00C16F88">
        <w:rPr>
          <w:rFonts w:ascii="Arial" w:hAnsi="Arial"/>
          <w:szCs w:val="24"/>
          <w:lang w:val="es-ES"/>
        </w:rPr>
        <w:t>STC10685-2016</w:t>
      </w:r>
      <w:r>
        <w:rPr>
          <w:rFonts w:ascii="Arial" w:hAnsi="Arial"/>
          <w:szCs w:val="24"/>
          <w:lang w:val="es-ES"/>
        </w:rPr>
        <w:t xml:space="preserve"> y </w:t>
      </w:r>
      <w:r w:rsidRPr="000B0D03">
        <w:rPr>
          <w:rFonts w:ascii="Arial" w:hAnsi="Arial"/>
          <w:szCs w:val="24"/>
          <w:lang w:val="es-ES"/>
        </w:rPr>
        <w:t>STC12859-2016</w:t>
      </w:r>
      <w:r w:rsidRPr="00C16F88">
        <w:rPr>
          <w:rFonts w:ascii="Arial" w:hAnsi="Arial"/>
          <w:szCs w:val="24"/>
          <w:lang w:val="es-ES"/>
        </w:rPr>
        <w:t>, respectivamente.</w:t>
      </w:r>
      <w:r>
        <w:rPr>
          <w:rFonts w:ascii="Arial" w:hAnsi="Arial"/>
          <w:b/>
          <w:szCs w:val="24"/>
          <w:lang w:val="es-ES"/>
        </w:rPr>
        <w:t xml:space="preserve"> </w:t>
      </w:r>
    </w:p>
    <w:p w:rsidR="001F36A0" w:rsidRPr="00BF72EF" w:rsidRDefault="001F36A0" w:rsidP="001F36A0">
      <w:pPr>
        <w:pStyle w:val="Textoindependiente"/>
        <w:spacing w:line="360" w:lineRule="auto"/>
        <w:rPr>
          <w:rFonts w:ascii="Arial" w:hAnsi="Arial"/>
          <w:sz w:val="22"/>
          <w:szCs w:val="24"/>
        </w:rPr>
      </w:pPr>
    </w:p>
    <w:p w:rsidR="001F36A0" w:rsidRDefault="001F36A0" w:rsidP="001F36A0">
      <w:pPr>
        <w:pStyle w:val="Textoindependiente"/>
        <w:spacing w:line="360" w:lineRule="auto"/>
        <w:rPr>
          <w:rFonts w:ascii="Arial" w:hAnsi="Arial"/>
          <w:iCs/>
          <w:szCs w:val="24"/>
        </w:rPr>
      </w:pPr>
      <w:r>
        <w:rPr>
          <w:rFonts w:ascii="Arial" w:hAnsi="Arial"/>
          <w:szCs w:val="24"/>
        </w:rPr>
        <w:t xml:space="preserve">Confrontados los escritos petitorios (Folios 1 y 3,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Pr>
          <w:rFonts w:ascii="Arial" w:hAnsi="Arial"/>
          <w:iCs/>
          <w:szCs w:val="24"/>
        </w:rPr>
        <w:t xml:space="preserve"> </w:t>
      </w:r>
    </w:p>
    <w:p w:rsidR="001F36A0" w:rsidRPr="00BF72EF" w:rsidRDefault="001F36A0" w:rsidP="001F36A0">
      <w:pPr>
        <w:pStyle w:val="Textoindependiente"/>
        <w:spacing w:line="360" w:lineRule="auto"/>
        <w:rPr>
          <w:rFonts w:ascii="Arial" w:hAnsi="Arial"/>
          <w:sz w:val="22"/>
          <w:szCs w:val="24"/>
        </w:rPr>
      </w:pPr>
    </w:p>
    <w:p w:rsidR="001F36A0" w:rsidRPr="00F2155F" w:rsidRDefault="001F36A0" w:rsidP="001F36A0">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sidR="00EE5838">
        <w:rPr>
          <w:rFonts w:ascii="Arial" w:hAnsi="Arial"/>
        </w:rPr>
        <w:t>CC</w:t>
      </w:r>
      <w:r w:rsidRPr="00F2155F">
        <w:rPr>
          <w:rStyle w:val="Refdenotaalpie"/>
          <w:rFonts w:ascii="Arial" w:hAnsi="Arial"/>
        </w:rPr>
        <w:footnoteReference w:id="30"/>
      </w:r>
      <w:r w:rsidRPr="00F2155F">
        <w:rPr>
          <w:rFonts w:ascii="Arial" w:hAnsi="Arial"/>
        </w:rPr>
        <w:t xml:space="preserve"> reiterada recientemente (2016)</w:t>
      </w:r>
      <w:r w:rsidRPr="00F2155F">
        <w:rPr>
          <w:rStyle w:val="Refdenotaalpie"/>
          <w:rFonts w:ascii="Arial" w:hAnsi="Arial"/>
        </w:rPr>
        <w:footnoteReference w:id="31"/>
      </w:r>
      <w:r w:rsidRPr="00F2155F">
        <w:rPr>
          <w:rFonts w:ascii="Arial" w:hAnsi="Arial"/>
        </w:rPr>
        <w:t>, así:</w:t>
      </w:r>
    </w:p>
    <w:p w:rsidR="001F36A0" w:rsidRPr="000848B7" w:rsidRDefault="001F36A0" w:rsidP="001F36A0">
      <w:pPr>
        <w:ind w:left="567" w:right="567"/>
        <w:jc w:val="both"/>
        <w:rPr>
          <w:rFonts w:ascii="Arial" w:hAnsi="Arial" w:cs="Arial"/>
          <w:b/>
          <w:bCs/>
          <w:sz w:val="2"/>
          <w:szCs w:val="22"/>
        </w:rPr>
      </w:pPr>
    </w:p>
    <w:p w:rsidR="001F36A0" w:rsidRPr="00D54497" w:rsidRDefault="001F36A0" w:rsidP="001F36A0">
      <w:pPr>
        <w:ind w:left="567" w:right="567"/>
        <w:jc w:val="both"/>
        <w:rPr>
          <w:rFonts w:ascii="Arial" w:hAnsi="Arial" w:cs="Arial"/>
          <w:b/>
          <w:bCs/>
          <w:sz w:val="22"/>
        </w:rPr>
      </w:pPr>
    </w:p>
    <w:p w:rsidR="001F36A0" w:rsidRPr="00F2155F" w:rsidRDefault="001F36A0" w:rsidP="001F36A0">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32"/>
      </w:r>
      <w:r w:rsidRPr="00F2155F">
        <w:rPr>
          <w:rFonts w:ascii="Arial" w:hAnsi="Arial" w:cs="Arial"/>
        </w:rPr>
        <w:t xml:space="preserve">-,  para </w:t>
      </w:r>
      <w:r w:rsidRPr="00F2155F">
        <w:rPr>
          <w:rFonts w:ascii="Arial" w:hAnsi="Arial" w:cs="Arial"/>
        </w:rPr>
        <w:lastRenderedPageBreak/>
        <w:t>sancionar pecuniariamente a los responsables</w:t>
      </w:r>
      <w:r w:rsidRPr="00F2155F">
        <w:rPr>
          <w:rStyle w:val="Refdenotaalpie"/>
          <w:rFonts w:ascii="Arial" w:hAnsi="Arial" w:cs="Arial"/>
        </w:rPr>
        <w:footnoteReference w:id="33"/>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34"/>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35"/>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36"/>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37"/>
      </w:r>
      <w:r w:rsidRPr="00F2155F">
        <w:rPr>
          <w:rFonts w:ascii="Arial" w:hAnsi="Arial" w:cs="Arial"/>
          <w:i/>
          <w:iCs/>
        </w:rPr>
        <w:t>.</w:t>
      </w:r>
      <w:r w:rsidRPr="00F2155F">
        <w:rPr>
          <w:rFonts w:ascii="Arial" w:hAnsi="Arial" w:cs="Arial"/>
          <w:iCs/>
        </w:rPr>
        <w:t xml:space="preserve">  El resaltado es propio de esta Colegiatura.</w:t>
      </w:r>
    </w:p>
    <w:p w:rsidR="001F36A0" w:rsidRDefault="001F36A0" w:rsidP="001F36A0">
      <w:pPr>
        <w:spacing w:line="360" w:lineRule="auto"/>
        <w:ind w:right="51"/>
        <w:jc w:val="both"/>
        <w:rPr>
          <w:rFonts w:ascii="Arial" w:hAnsi="Arial"/>
        </w:rPr>
      </w:pPr>
    </w:p>
    <w:p w:rsidR="001F36A0" w:rsidRPr="00F2155F" w:rsidRDefault="001F36A0" w:rsidP="001F36A0">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1F36A0" w:rsidRPr="00D54497" w:rsidRDefault="001F36A0" w:rsidP="001F36A0">
      <w:pPr>
        <w:pStyle w:val="Textoindependiente"/>
        <w:spacing w:line="360" w:lineRule="auto"/>
        <w:rPr>
          <w:rFonts w:ascii="Arial" w:hAnsi="Arial" w:cs="Arial"/>
          <w:sz w:val="18"/>
          <w:szCs w:val="24"/>
        </w:rPr>
      </w:pPr>
    </w:p>
    <w:p w:rsidR="001F36A0" w:rsidRPr="00104D5D" w:rsidRDefault="001F36A0" w:rsidP="001F36A0">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38"/>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tutelante</w:t>
      </w:r>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9"/>
      </w:r>
      <w:r>
        <w:rPr>
          <w:rFonts w:ascii="Arial" w:hAnsi="Arial" w:cs="Arial"/>
        </w:rPr>
        <w:t xml:space="preserve"> comparte en su jurisprudencia. También precedente horizontal de esta Corporación</w:t>
      </w:r>
      <w:r>
        <w:rPr>
          <w:rStyle w:val="Refdenotaalpie"/>
          <w:rFonts w:ascii="Arial" w:hAnsi="Arial"/>
        </w:rPr>
        <w:footnoteReference w:id="40"/>
      </w:r>
      <w:r>
        <w:rPr>
          <w:rFonts w:ascii="Arial" w:hAnsi="Arial" w:cs="Arial"/>
          <w:vertAlign w:val="superscript"/>
        </w:rPr>
        <w:t>-</w:t>
      </w:r>
      <w:r>
        <w:rPr>
          <w:rStyle w:val="Refdenotaalpie"/>
          <w:rFonts w:ascii="Arial" w:hAnsi="Arial"/>
        </w:rPr>
        <w:footnoteReference w:id="41"/>
      </w:r>
      <w:r>
        <w:rPr>
          <w:rFonts w:ascii="Arial" w:hAnsi="Arial" w:cs="Arial"/>
        </w:rPr>
        <w:t xml:space="preserve">. </w:t>
      </w:r>
    </w:p>
    <w:p w:rsidR="001F36A0" w:rsidRPr="00D54497" w:rsidRDefault="001F36A0" w:rsidP="001F36A0">
      <w:pPr>
        <w:pStyle w:val="Textopredeterminado"/>
        <w:spacing w:line="360" w:lineRule="auto"/>
        <w:jc w:val="both"/>
        <w:rPr>
          <w:rFonts w:ascii="Arial" w:hAnsi="Arial" w:cs="Arial"/>
          <w:color w:val="auto"/>
          <w:spacing w:val="-3"/>
          <w:sz w:val="18"/>
          <w:szCs w:val="24"/>
          <w:lang w:val="es-ES_tradnl"/>
        </w:rPr>
      </w:pPr>
    </w:p>
    <w:p w:rsidR="001F36A0" w:rsidRDefault="001F36A0" w:rsidP="001F36A0">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03-10-2016 </w:t>
      </w:r>
      <w:r>
        <w:rPr>
          <w:rFonts w:ascii="Arial" w:hAnsi="Arial" w:cs="Arial"/>
          <w:iCs/>
          <w:color w:val="000000"/>
          <w:lang w:eastAsia="es-CO"/>
        </w:rPr>
        <w:t>(Folios 4 y 5, ib.)</w:t>
      </w:r>
      <w:r>
        <w:rPr>
          <w:rFonts w:ascii="Arial" w:hAnsi="Arial" w:cs="Arial"/>
        </w:rPr>
        <w:t xml:space="preserve">, en el sentido de escanearlas y remitirlas a su correo electrónico, se cumplió dicho pedimento. </w:t>
      </w:r>
    </w:p>
    <w:p w:rsidR="000B5596" w:rsidRDefault="000B5596" w:rsidP="00BC3C80">
      <w:pPr>
        <w:pStyle w:val="Textopredeterminado"/>
        <w:spacing w:line="360" w:lineRule="auto"/>
        <w:jc w:val="both"/>
        <w:rPr>
          <w:rFonts w:ascii="Arial" w:hAnsi="Arial"/>
          <w:szCs w:val="24"/>
        </w:rPr>
      </w:pPr>
    </w:p>
    <w:p w:rsidR="006E3281" w:rsidRPr="00BB12E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8</w:t>
      </w:r>
      <w:r w:rsidRPr="00BB12E8">
        <w:rPr>
          <w:rFonts w:ascii="Arial" w:hAnsi="Arial" w:cs="Arial"/>
          <w:szCs w:val="24"/>
        </w:rPr>
        <w:t>.</w:t>
      </w:r>
      <w:r w:rsidRPr="00BB12E8">
        <w:rPr>
          <w:rFonts w:ascii="Arial" w:hAnsi="Arial" w:cs="Arial"/>
          <w:szCs w:val="24"/>
        </w:rPr>
        <w:tab/>
        <w:t xml:space="preserve">LAS CONCLUSIONES </w:t>
      </w:r>
    </w:p>
    <w:p w:rsidR="006E3281" w:rsidRPr="000F5F85"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(i) Se declarará</w:t>
      </w:r>
      <w:r w:rsidR="00BF72EF">
        <w:rPr>
          <w:rFonts w:ascii="Arial" w:hAnsi="Arial" w:cs="Arial"/>
        </w:rPr>
        <w:t>n</w:t>
      </w:r>
      <w:r w:rsidR="00BF72EF" w:rsidRPr="00E538DC">
        <w:rPr>
          <w:rFonts w:ascii="Arial" w:hAnsi="Arial" w:cs="Arial"/>
        </w:rPr>
        <w:t xml:space="preserve"> improcedente</w:t>
      </w:r>
      <w:r w:rsidR="00BF72EF">
        <w:rPr>
          <w:rFonts w:ascii="Arial" w:hAnsi="Arial" w:cs="Arial"/>
        </w:rPr>
        <w:t>s</w:t>
      </w:r>
      <w:r w:rsidR="00BF72EF" w:rsidRPr="00E538DC">
        <w:rPr>
          <w:rFonts w:ascii="Arial" w:hAnsi="Arial" w:cs="Arial"/>
        </w:rPr>
        <w:t xml:space="preserve"> </w:t>
      </w:r>
      <w:r w:rsidR="00BF72EF">
        <w:rPr>
          <w:rFonts w:ascii="Arial" w:hAnsi="Arial" w:cs="Arial"/>
        </w:rPr>
        <w:t xml:space="preserve">las acciones </w:t>
      </w:r>
      <w:r w:rsidR="00BF72EF" w:rsidRPr="00E538DC">
        <w:rPr>
          <w:rFonts w:ascii="Arial" w:hAnsi="Arial" w:cs="Arial"/>
        </w:rPr>
        <w:t>constitucional</w:t>
      </w:r>
      <w:r w:rsidR="00BF72EF">
        <w:rPr>
          <w:rFonts w:ascii="Arial" w:hAnsi="Arial" w:cs="Arial"/>
        </w:rPr>
        <w:t>es</w:t>
      </w:r>
      <w:r w:rsidR="00BF72EF" w:rsidRPr="00E538DC">
        <w:rPr>
          <w:rFonts w:ascii="Arial" w:hAnsi="Arial" w:cs="Arial"/>
        </w:rPr>
        <w:t xml:space="preserve"> frente al Juzgado Segundo Civil del Circuito de Pereira con estribo en que se incumplió el presupuesto de subsidiariedad;</w:t>
      </w:r>
      <w:r w:rsidR="00BF72EF">
        <w:rPr>
          <w:rFonts w:ascii="Arial" w:hAnsi="Arial" w:cs="Arial"/>
        </w:rPr>
        <w:t xml:space="preserve"> (ii) Respecto de la Defensoría del Pueblo, Regional Caldas </w:t>
      </w:r>
      <w:r w:rsidR="00BF72EF" w:rsidRPr="002128C2">
        <w:rPr>
          <w:rFonts w:ascii="Arial" w:hAnsi="Arial"/>
        </w:rPr>
        <w:t>por haberse verificado la duplicidad de la acciones de tutela, sin que haya lugar a imponer multa, según se anotó</w:t>
      </w:r>
      <w:r w:rsidR="00BF72EF">
        <w:rPr>
          <w:rFonts w:ascii="Arial" w:hAnsi="Arial" w:cs="Arial"/>
        </w:rPr>
        <w:t xml:space="preserve">; y, (iii) Contra </w:t>
      </w:r>
      <w:r w:rsidR="00BF72EF" w:rsidRPr="00E538DC">
        <w:rPr>
          <w:rFonts w:ascii="Arial" w:hAnsi="Arial" w:cs="Arial"/>
        </w:rPr>
        <w:t xml:space="preserve">la Procuraduría General de la Nación y la Defensoría del Pueblo, Regionales de </w:t>
      </w:r>
      <w:r w:rsidR="00BF72EF">
        <w:rPr>
          <w:rFonts w:ascii="Arial" w:hAnsi="Arial" w:cs="Arial"/>
        </w:rPr>
        <w:t>Risaralda</w:t>
      </w:r>
      <w:r w:rsidR="00BF72EF" w:rsidRPr="00E538DC">
        <w:rPr>
          <w:rFonts w:ascii="Arial" w:hAnsi="Arial" w:cs="Arial"/>
        </w:rPr>
        <w:t xml:space="preserve">, </w:t>
      </w:r>
      <w:r w:rsidR="00BF72EF" w:rsidRPr="00E538DC">
        <w:rPr>
          <w:rFonts w:ascii="Arial" w:hAnsi="Arial" w:cs="Arial"/>
        </w:rPr>
        <w:lastRenderedPageBreak/>
        <w:t xml:space="preserve">y, la Alcaldía y Personería de </w:t>
      </w:r>
      <w:r w:rsidR="00BF72EF">
        <w:rPr>
          <w:rFonts w:ascii="Arial" w:hAnsi="Arial" w:cs="Arial"/>
        </w:rPr>
        <w:t>Pereira, por carecer de legitimación; y, (iv) Se negarán respecto del banco de Bogotá DC, conforme lo dicho en el acápite de legitimación.</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F A L L A,</w:t>
      </w:r>
    </w:p>
    <w:p w:rsidR="006E3281" w:rsidRPr="006E3281" w:rsidRDefault="006E3281" w:rsidP="006E3281">
      <w:pPr>
        <w:pStyle w:val="Textoindependiente"/>
        <w:spacing w:line="360" w:lineRule="auto"/>
        <w:jc w:val="center"/>
        <w:rPr>
          <w:rFonts w:ascii="Arial" w:hAnsi="Arial" w:cs="Arial"/>
          <w:bCs/>
          <w:smallCaps/>
          <w:szCs w:val="24"/>
        </w:rPr>
      </w:pPr>
    </w:p>
    <w:p w:rsidR="006E3281" w:rsidRPr="00F04FAF" w:rsidRDefault="00BF72EF" w:rsidP="00F04FAF">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DECLARAR improcedentes las tutelas propuestas por el señor Javier Elías Arias Idárraga contra el Juzgado Segundo Civil del Circuito de Pereira, la Defensoría del Pueblo, Regional Caldas, la Defensoría del Pueblo y la Procuraduría General de la Nación, Regionales de Risaralda, y, la Alcaldía y Personería de Pereira</w:t>
      </w:r>
      <w:r w:rsidR="006E3281" w:rsidRPr="00BF1DAC">
        <w:rPr>
          <w:rFonts w:ascii="Arial" w:hAnsi="Arial" w:cs="Arial"/>
        </w:rPr>
        <w:t>.</w:t>
      </w:r>
    </w:p>
    <w:p w:rsidR="00976AB5" w:rsidRPr="000F5F85" w:rsidRDefault="00976AB5"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3C1983" w:rsidRDefault="00BF72EF" w:rsidP="00976AB5">
      <w:pPr>
        <w:pStyle w:val="Textoindependiente"/>
        <w:numPr>
          <w:ilvl w:val="0"/>
          <w:numId w:val="6"/>
        </w:numPr>
        <w:tabs>
          <w:tab w:val="clear" w:pos="708"/>
          <w:tab w:val="clear" w:pos="786"/>
          <w:tab w:val="num" w:pos="360"/>
        </w:tabs>
        <w:spacing w:line="360" w:lineRule="auto"/>
        <w:ind w:left="360"/>
        <w:rPr>
          <w:rFonts w:ascii="Arial" w:hAnsi="Arial" w:cs="Arial"/>
          <w:szCs w:val="24"/>
        </w:rPr>
      </w:pPr>
      <w:r>
        <w:rPr>
          <w:rFonts w:ascii="Arial" w:hAnsi="Arial" w:cs="Arial"/>
        </w:rPr>
        <w:t>NEGAR los amparos constitucionales frente al banco de Bogotá SA</w:t>
      </w:r>
      <w:r w:rsidR="00976AB5" w:rsidRPr="003C1983">
        <w:rPr>
          <w:rFonts w:ascii="Arial" w:hAnsi="Arial" w:cs="Arial"/>
          <w:szCs w:val="24"/>
        </w:rPr>
        <w:t>.</w:t>
      </w:r>
    </w:p>
    <w:p w:rsidR="000827E2" w:rsidRPr="00F04FAF" w:rsidRDefault="000827E2" w:rsidP="00F04FAF">
      <w:pPr>
        <w:rPr>
          <w:rFonts w:ascii="Arial" w:hAnsi="Arial" w:cs="Arial"/>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0F5F85"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023B2D" w:rsidRDefault="00023B2D" w:rsidP="00023B2D">
      <w:pPr>
        <w:pStyle w:val="Prrafodelista"/>
        <w:rPr>
          <w:rFonts w:ascii="Arial" w:hAnsi="Arial"/>
          <w:spacing w:val="-3"/>
          <w:lang w:val="es-ES_tradnl"/>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B72A5" w:rsidRDefault="00984EE4" w:rsidP="00126266">
      <w:pPr>
        <w:pStyle w:val="Textoindependiente"/>
        <w:spacing w:line="360" w:lineRule="auto"/>
        <w:jc w:val="center"/>
        <w:rPr>
          <w:rFonts w:ascii="Arial" w:hAnsi="Arial"/>
          <w:smallCaps/>
          <w:sz w:val="20"/>
          <w:szCs w:val="24"/>
        </w:rPr>
      </w:pPr>
    </w:p>
    <w:p w:rsidR="00126266" w:rsidRPr="001B6BBA" w:rsidRDefault="00126266" w:rsidP="00126266">
      <w:pPr>
        <w:pStyle w:val="Textoindependiente"/>
        <w:spacing w:line="360" w:lineRule="auto"/>
        <w:jc w:val="center"/>
        <w:rPr>
          <w:rFonts w:ascii="Arial" w:hAnsi="Arial"/>
          <w:smallCaps/>
          <w:szCs w:val="24"/>
          <w:lang w:val="en-US"/>
        </w:rPr>
      </w:pPr>
      <w:r w:rsidRPr="001B6BBA">
        <w:rPr>
          <w:rFonts w:ascii="Arial" w:hAnsi="Arial"/>
          <w:smallCaps/>
          <w:szCs w:val="24"/>
          <w:lang w:val="en-US"/>
        </w:rPr>
        <w:t>Notifíquese,</w:t>
      </w:r>
    </w:p>
    <w:p w:rsidR="000848A3" w:rsidRPr="001B6BBA" w:rsidRDefault="000848A3" w:rsidP="00C641FE">
      <w:pPr>
        <w:pStyle w:val="Textoindependiente"/>
        <w:spacing w:line="360" w:lineRule="auto"/>
        <w:jc w:val="center"/>
        <w:rPr>
          <w:rFonts w:ascii="Arial" w:hAnsi="Arial"/>
          <w:lang w:val="en-US"/>
        </w:rPr>
      </w:pPr>
    </w:p>
    <w:p w:rsidR="000006D6" w:rsidRPr="00EE5838" w:rsidRDefault="000006D6" w:rsidP="00017666">
      <w:pPr>
        <w:pStyle w:val="Textoindependiente"/>
        <w:spacing w:line="360" w:lineRule="auto"/>
        <w:rPr>
          <w:sz w:val="28"/>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1B6BBA"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Textoindependien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DA0621"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50" w:rsidRDefault="008D7150" w:rsidP="0099045D">
      <w:r>
        <w:separator/>
      </w:r>
    </w:p>
  </w:endnote>
  <w:endnote w:type="continuationSeparator" w:id="0">
    <w:p w:rsidR="008D7150" w:rsidRDefault="008D715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50" w:rsidRDefault="008D7150" w:rsidP="0099045D">
      <w:r>
        <w:separator/>
      </w:r>
    </w:p>
  </w:footnote>
  <w:footnote w:type="continuationSeparator" w:id="0">
    <w:p w:rsidR="008D7150" w:rsidRDefault="008D7150" w:rsidP="0099045D">
      <w:r>
        <w:continuationSeparator/>
      </w:r>
    </w:p>
  </w:footnote>
  <w:footnote w:id="1">
    <w:p w:rsidR="00BF3A7D" w:rsidRDefault="00BF3A7D" w:rsidP="00BF3A7D">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BF3A7D" w:rsidRPr="00567558" w:rsidRDefault="00BF3A7D" w:rsidP="00BF3A7D">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00EE5838">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BF3A7D" w:rsidRPr="00567558" w:rsidRDefault="00BF3A7D" w:rsidP="00BF3A7D">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 C-590 de 2005.</w:t>
      </w:r>
    </w:p>
  </w:footnote>
  <w:footnote w:id="4">
    <w:p w:rsidR="00BF3A7D" w:rsidRPr="00FF68BE" w:rsidRDefault="00BF3A7D" w:rsidP="00BF3A7D">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BF3A7D" w:rsidRPr="005D1B2D" w:rsidRDefault="00BF3A7D" w:rsidP="00BF3A7D">
      <w:pPr>
        <w:pStyle w:val="Textonotapie"/>
        <w:rPr>
          <w:lang w:val="es-CO"/>
        </w:rPr>
      </w:pPr>
      <w:r>
        <w:rPr>
          <w:rStyle w:val="Refdenotaalpie"/>
        </w:rPr>
        <w:footnoteRef/>
      </w:r>
      <w:r>
        <w:t xml:space="preserve"> </w:t>
      </w:r>
      <w:r w:rsidR="00EE5838">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BF3A7D" w:rsidRPr="00567558" w:rsidRDefault="00BF3A7D" w:rsidP="00BF3A7D">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BF3A7D" w:rsidRDefault="00BF3A7D" w:rsidP="00BF3A7D">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1F36A0" w:rsidRDefault="001F36A0" w:rsidP="001F36A0">
      <w:pPr>
        <w:pStyle w:val="Textonotapie"/>
        <w:jc w:val="both"/>
      </w:pPr>
      <w:r>
        <w:rPr>
          <w:rStyle w:val="Refdenotaalpie"/>
          <w:rFonts w:asciiTheme="minorHAnsi" w:hAnsiTheme="minorHAnsi"/>
        </w:rPr>
        <w:footnoteRef/>
      </w:r>
      <w:r>
        <w:rPr>
          <w:rFonts w:asciiTheme="minorHAnsi" w:hAnsiTheme="minorHAnsi"/>
        </w:rPr>
        <w:t xml:space="preserve"> </w:t>
      </w:r>
      <w:r w:rsidR="00EE5838">
        <w:rPr>
          <w:rFonts w:asciiTheme="minorHAnsi" w:hAnsiTheme="minorHAnsi" w:cs="Calibri"/>
        </w:rPr>
        <w:t>CC</w:t>
      </w:r>
      <w:r>
        <w:rPr>
          <w:rFonts w:asciiTheme="minorHAnsi" w:hAnsiTheme="minorHAnsi" w:cs="Calibri"/>
        </w:rPr>
        <w:t xml:space="preserve">. Sentencia T-134 de 1994. </w:t>
      </w:r>
    </w:p>
  </w:footnote>
  <w:footnote w:id="9">
    <w:p w:rsidR="001F36A0" w:rsidRDefault="001F36A0" w:rsidP="001F36A0">
      <w:pPr>
        <w:pStyle w:val="Textonotapie"/>
        <w:rPr>
          <w:lang w:val="es-CO"/>
        </w:rPr>
      </w:pPr>
      <w:r>
        <w:rPr>
          <w:rStyle w:val="Refdenotaalpie"/>
        </w:rPr>
        <w:footnoteRef/>
      </w:r>
      <w:r>
        <w:t xml:space="preserve"> </w:t>
      </w:r>
      <w:r w:rsidR="00EE5838">
        <w:rPr>
          <w:rFonts w:asciiTheme="minorHAnsi" w:hAnsiTheme="minorHAnsi" w:cs="Calibri"/>
        </w:rPr>
        <w:t>CC</w:t>
      </w:r>
      <w:r>
        <w:rPr>
          <w:rFonts w:asciiTheme="minorHAnsi" w:hAnsiTheme="minorHAnsi" w:cs="Calibri"/>
        </w:rPr>
        <w:t>. Sentencia T-103 de 2014.</w:t>
      </w:r>
    </w:p>
  </w:footnote>
  <w:footnote w:id="10">
    <w:p w:rsidR="001F36A0" w:rsidRDefault="001F36A0" w:rsidP="001F36A0">
      <w:pPr>
        <w:pStyle w:val="Textonotapie"/>
        <w:jc w:val="both"/>
      </w:pPr>
      <w:r>
        <w:rPr>
          <w:rStyle w:val="Refdenotaalpie"/>
          <w:rFonts w:asciiTheme="minorHAnsi" w:hAnsiTheme="minorHAnsi" w:cs="Calibri"/>
        </w:rPr>
        <w:footnoteRef/>
      </w:r>
      <w:r>
        <w:rPr>
          <w:rFonts w:asciiTheme="minorHAnsi" w:hAnsiTheme="minorHAnsi" w:cs="Calibri"/>
        </w:rPr>
        <w:t xml:space="preserve"> </w:t>
      </w:r>
      <w:r w:rsidR="00EE5838">
        <w:rPr>
          <w:rFonts w:asciiTheme="minorHAnsi" w:hAnsiTheme="minorHAnsi" w:cs="Calibri"/>
        </w:rPr>
        <w:t>CC</w:t>
      </w:r>
      <w:r>
        <w:rPr>
          <w:rFonts w:asciiTheme="minorHAnsi" w:hAnsiTheme="minorHAnsi" w:cs="Calibri"/>
        </w:rPr>
        <w:t>. Sentencia T-567 de 1998.</w:t>
      </w:r>
    </w:p>
  </w:footnote>
  <w:footnote w:id="11">
    <w:p w:rsidR="001F36A0" w:rsidRDefault="001F36A0" w:rsidP="001F36A0">
      <w:pPr>
        <w:pStyle w:val="Textonotapie"/>
        <w:jc w:val="both"/>
      </w:pPr>
      <w:r>
        <w:rPr>
          <w:rStyle w:val="Refdenotaalpie"/>
          <w:rFonts w:asciiTheme="minorHAnsi" w:hAnsiTheme="minorHAnsi"/>
        </w:rPr>
        <w:footnoteRef/>
      </w:r>
      <w:r>
        <w:rPr>
          <w:rFonts w:asciiTheme="minorHAnsi" w:hAnsiTheme="minorHAnsi"/>
        </w:rPr>
        <w:t xml:space="preserve"> </w:t>
      </w:r>
      <w:r w:rsidR="00EE5838">
        <w:rPr>
          <w:rFonts w:asciiTheme="minorHAnsi" w:hAnsiTheme="minorHAnsi" w:cs="Calibri"/>
        </w:rPr>
        <w:t>CC</w:t>
      </w:r>
      <w:r>
        <w:rPr>
          <w:rFonts w:asciiTheme="minorHAnsi" w:hAnsiTheme="minorHAnsi" w:cs="Calibri"/>
        </w:rPr>
        <w:t>. Sentencia T-662 de 2013.</w:t>
      </w:r>
      <w:r>
        <w:rPr>
          <w:b/>
          <w:bCs/>
          <w:color w:val="2D2D2D"/>
          <w:sz w:val="28"/>
          <w:szCs w:val="28"/>
          <w:bdr w:val="none" w:sz="0" w:space="0" w:color="auto" w:frame="1"/>
          <w:shd w:val="clear" w:color="auto" w:fill="FFFFFF"/>
        </w:rPr>
        <w:t xml:space="preserve"> </w:t>
      </w:r>
    </w:p>
  </w:footnote>
  <w:footnote w:id="12">
    <w:p w:rsidR="001F36A0" w:rsidRDefault="001F36A0" w:rsidP="001F36A0">
      <w:pPr>
        <w:pStyle w:val="Textonotapie"/>
        <w:jc w:val="both"/>
      </w:pPr>
      <w:r>
        <w:rPr>
          <w:rStyle w:val="Refdenotaalpie"/>
        </w:rPr>
        <w:footnoteRef/>
      </w:r>
      <w:r>
        <w:t xml:space="preserve"> </w:t>
      </w:r>
      <w:r w:rsidR="00EE5838">
        <w:rPr>
          <w:rFonts w:asciiTheme="minorHAnsi" w:hAnsiTheme="minorHAnsi" w:cs="Calibri"/>
        </w:rPr>
        <w:t>CC</w:t>
      </w:r>
      <w:r>
        <w:rPr>
          <w:rFonts w:asciiTheme="minorHAnsi" w:hAnsiTheme="minorHAnsi" w:cs="Calibri"/>
        </w:rPr>
        <w:t xml:space="preserve">. </w:t>
      </w:r>
      <w:r>
        <w:rPr>
          <w:rFonts w:ascii="Calibri" w:hAnsi="Calibri"/>
          <w:bCs/>
          <w:bdr w:val="none" w:sz="0" w:space="0" w:color="auto" w:frame="1"/>
          <w:shd w:val="clear" w:color="auto" w:fill="FFFFFF"/>
        </w:rPr>
        <w:t>Sentencia T-037 de 2016 y T-120 de 2016.</w:t>
      </w:r>
    </w:p>
  </w:footnote>
  <w:footnote w:id="13">
    <w:p w:rsidR="001F36A0" w:rsidRDefault="001F36A0" w:rsidP="001F36A0">
      <w:pPr>
        <w:pStyle w:val="Textonotapie"/>
        <w:jc w:val="both"/>
      </w:pPr>
      <w:r>
        <w:rPr>
          <w:rStyle w:val="Refdenotaalpie"/>
          <w:rFonts w:asciiTheme="minorHAnsi" w:hAnsiTheme="minorHAnsi" w:cs="Calibri"/>
        </w:rPr>
        <w:footnoteRef/>
      </w:r>
      <w:r>
        <w:rPr>
          <w:rFonts w:asciiTheme="minorHAnsi" w:hAnsiTheme="minorHAnsi" w:cs="Calibri"/>
        </w:rPr>
        <w:t xml:space="preserve"> </w:t>
      </w:r>
      <w:r w:rsidR="00EE5838">
        <w:rPr>
          <w:rFonts w:asciiTheme="minorHAnsi" w:hAnsiTheme="minorHAnsi" w:cs="Calibri"/>
          <w:lang w:val="es-CO"/>
        </w:rPr>
        <w:t>CSJ</w:t>
      </w:r>
      <w:r>
        <w:rPr>
          <w:rFonts w:asciiTheme="minorHAnsi" w:hAnsiTheme="minorHAnsi" w:cs="Calibri"/>
          <w:lang w:val="es-CO"/>
        </w:rPr>
        <w:t>, Sala Civil. Sentencia del 02-09-2014, MP: Margarita Cabello Blanco, exp</w:t>
      </w:r>
      <w:r w:rsidR="00EE5838">
        <w:rPr>
          <w:rFonts w:asciiTheme="minorHAnsi" w:hAnsiTheme="minorHAnsi" w:cs="Calibri"/>
          <w:lang w:val="es-CO"/>
        </w:rPr>
        <w:t>. No.23001-22-14-000-2014-00097-</w:t>
      </w:r>
      <w:r>
        <w:rPr>
          <w:rFonts w:asciiTheme="minorHAnsi" w:hAnsiTheme="minorHAnsi" w:cs="Calibri"/>
          <w:lang w:val="es-CO"/>
        </w:rPr>
        <w:t>01</w:t>
      </w:r>
      <w:r>
        <w:rPr>
          <w:rFonts w:asciiTheme="minorHAnsi" w:hAnsiTheme="minorHAnsi" w:cs="Calibri"/>
          <w:w w:val="110"/>
          <w:lang w:val="es-CO"/>
        </w:rPr>
        <w:t>.</w:t>
      </w:r>
    </w:p>
  </w:footnote>
  <w:footnote w:id="14">
    <w:p w:rsidR="001F36A0" w:rsidRDefault="001F36A0" w:rsidP="001F36A0">
      <w:pPr>
        <w:pStyle w:val="Textonotapie"/>
        <w:jc w:val="both"/>
        <w:rPr>
          <w:rFonts w:ascii="Calibri" w:hAnsi="Calibri"/>
          <w:lang w:val="es-CO"/>
        </w:rPr>
      </w:pPr>
      <w:r>
        <w:rPr>
          <w:rStyle w:val="Refdenotaalpie"/>
        </w:rPr>
        <w:footnoteRef/>
      </w:r>
      <w:r>
        <w:t xml:space="preserve"> </w:t>
      </w:r>
      <w:r w:rsidR="00EE5838">
        <w:rPr>
          <w:rFonts w:asciiTheme="minorHAnsi" w:hAnsiTheme="minorHAnsi" w:cs="Calibri"/>
          <w:lang w:val="es-CO"/>
        </w:rPr>
        <w:t>CSJ</w:t>
      </w:r>
      <w:r>
        <w:rPr>
          <w:rFonts w:ascii="Calibri" w:hAnsi="Calibri" w:cs="Calibri"/>
          <w:lang w:val="es-CO"/>
        </w:rPr>
        <w:t xml:space="preserve">, </w:t>
      </w:r>
      <w:r w:rsidR="00EE5838">
        <w:rPr>
          <w:rFonts w:ascii="Calibri" w:hAnsi="Calibri" w:cs="Calibri"/>
        </w:rPr>
        <w:t xml:space="preserve">Sala </w:t>
      </w:r>
      <w:r>
        <w:rPr>
          <w:rFonts w:ascii="Calibri" w:hAnsi="Calibri" w:cs="Calibri"/>
        </w:rPr>
        <w:t>Civil. Providencia STC6121-2015.</w:t>
      </w:r>
    </w:p>
  </w:footnote>
  <w:footnote w:id="15">
    <w:p w:rsidR="001F36A0" w:rsidRDefault="001F36A0" w:rsidP="001F36A0">
      <w:pPr>
        <w:pStyle w:val="Textonotapie"/>
        <w:rPr>
          <w:rFonts w:ascii="Calibri" w:hAnsi="Calibri"/>
          <w:lang w:val="es-CO"/>
        </w:rPr>
      </w:pPr>
      <w:r>
        <w:rPr>
          <w:rStyle w:val="Refdenotaalpie"/>
          <w:rFonts w:ascii="Calibri" w:hAnsi="Calibri"/>
        </w:rPr>
        <w:footnoteRef/>
      </w:r>
      <w:r>
        <w:rPr>
          <w:rFonts w:ascii="Calibri" w:hAnsi="Calibri"/>
        </w:rPr>
        <w:t xml:space="preserve"> </w:t>
      </w:r>
      <w:r w:rsidR="00EE5838">
        <w:rPr>
          <w:rFonts w:ascii="Calibri" w:hAnsi="Calibri" w:cs="Calibri"/>
          <w:lang w:val="es-CO"/>
        </w:rPr>
        <w:t>CSJ</w:t>
      </w:r>
      <w:r>
        <w:rPr>
          <w:rFonts w:ascii="Calibri" w:hAnsi="Calibri" w:cs="Calibri"/>
          <w:lang w:val="es-CO"/>
        </w:rPr>
        <w:t xml:space="preserve">, </w:t>
      </w:r>
      <w:r>
        <w:rPr>
          <w:rFonts w:ascii="Calibri" w:hAnsi="Calibri" w:cs="Calibri"/>
        </w:rPr>
        <w:t xml:space="preserve">Sala Civil. Providencia </w:t>
      </w:r>
      <w:r>
        <w:rPr>
          <w:rFonts w:ascii="Calibri" w:hAnsi="Calibri"/>
          <w:lang w:val="es-CO"/>
        </w:rPr>
        <w:t>STC3931-2016.</w:t>
      </w:r>
    </w:p>
  </w:footnote>
  <w:footnote w:id="16">
    <w:p w:rsidR="00BF3A7D" w:rsidRDefault="00BF3A7D" w:rsidP="00BF3A7D">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EE5838">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7">
    <w:p w:rsidR="00BF3A7D" w:rsidRPr="00833A61" w:rsidRDefault="00BF3A7D" w:rsidP="00BF3A7D">
      <w:pPr>
        <w:pStyle w:val="Textonotapie"/>
        <w:rPr>
          <w:lang w:val="es-CO"/>
        </w:rPr>
      </w:pPr>
      <w:r>
        <w:rPr>
          <w:rStyle w:val="Refdenotaalpie"/>
        </w:rPr>
        <w:footnoteRef/>
      </w:r>
      <w:r>
        <w:t xml:space="preserve"> </w:t>
      </w:r>
      <w:r w:rsidR="00EE5838">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8">
    <w:p w:rsidR="00BF3A7D" w:rsidRPr="007B0994" w:rsidRDefault="00BF3A7D" w:rsidP="00BF3A7D">
      <w:pPr>
        <w:pStyle w:val="Textonotapie"/>
        <w:rPr>
          <w:lang w:val="es-CO"/>
        </w:rPr>
      </w:pPr>
      <w:r>
        <w:rPr>
          <w:rStyle w:val="Refdenotaalpie"/>
        </w:rPr>
        <w:footnoteRef/>
      </w:r>
      <w:r>
        <w:t xml:space="preserve"> </w:t>
      </w:r>
      <w:r w:rsidR="00EE5838">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9">
    <w:p w:rsidR="00BF3A7D" w:rsidRPr="00833A61" w:rsidRDefault="00BF3A7D" w:rsidP="00BF3A7D">
      <w:pPr>
        <w:pStyle w:val="Textonotapie"/>
        <w:rPr>
          <w:lang w:val="es-CO"/>
        </w:rPr>
      </w:pPr>
      <w:r>
        <w:rPr>
          <w:rStyle w:val="Refdenotaalpie"/>
        </w:rPr>
        <w:footnoteRef/>
      </w:r>
      <w:r>
        <w:t xml:space="preserve"> </w:t>
      </w:r>
      <w:r w:rsidR="00EE5838">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0">
    <w:p w:rsidR="00BF3A7D" w:rsidRPr="00104D5D" w:rsidRDefault="00BF3A7D" w:rsidP="00BF3A7D">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Ediprime Ltda, Bogotá, </w:t>
      </w:r>
      <w:r w:rsidRPr="00104D5D">
        <w:rPr>
          <w:rFonts w:ascii="Calibri" w:hAnsi="Calibri" w:cs="Calibri"/>
        </w:rPr>
        <w:t>2006, p.120.</w:t>
      </w:r>
    </w:p>
  </w:footnote>
  <w:footnote w:id="21">
    <w:p w:rsidR="00BF3A7D" w:rsidRPr="00104D5D" w:rsidRDefault="00BF3A7D" w:rsidP="00BF3A7D">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00EE5838">
        <w:rPr>
          <w:rFonts w:ascii="Calibri" w:hAnsi="Calibri"/>
          <w:lang w:val="es-CO"/>
        </w:rPr>
        <w:t>TSP</w:t>
      </w:r>
      <w:r w:rsidRPr="00104D5D">
        <w:rPr>
          <w:rFonts w:ascii="Calibri" w:hAnsi="Calibri"/>
          <w:lang w:val="es-CO"/>
        </w:rPr>
        <w:t>, Sala Civil-Familia. Sentencia del 28-03-2016, MP Dubermey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2">
    <w:p w:rsidR="00BF3A7D" w:rsidRPr="008C531D" w:rsidRDefault="00BF3A7D" w:rsidP="00BF3A7D">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w:t>
      </w:r>
      <w:r w:rsidR="00EE5838">
        <w:rPr>
          <w:rFonts w:ascii="Calibri" w:hAnsi="Calibri"/>
        </w:rPr>
        <w:t>CC</w:t>
      </w:r>
      <w:r w:rsidRPr="008C531D">
        <w:rPr>
          <w:rFonts w:ascii="Calibri" w:hAnsi="Calibri"/>
        </w:rPr>
        <w:t>. Sentencia T-057 de 2016.</w:t>
      </w:r>
    </w:p>
  </w:footnote>
  <w:footnote w:id="23">
    <w:p w:rsidR="00BF3A7D" w:rsidRPr="008C531D" w:rsidRDefault="00BF3A7D" w:rsidP="00BF3A7D">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00EE5838">
        <w:rPr>
          <w:rFonts w:ascii="Calibri" w:hAnsi="Calibri"/>
        </w:rPr>
        <w:t>CC</w:t>
      </w:r>
      <w:r w:rsidRPr="008C531D">
        <w:rPr>
          <w:rFonts w:ascii="Calibri" w:hAnsi="Calibri"/>
        </w:rPr>
        <w:t>. Sentencia</w:t>
      </w:r>
      <w:r w:rsidRPr="008C531D">
        <w:rPr>
          <w:rFonts w:ascii="Calibri" w:hAnsi="Calibri"/>
          <w:lang w:val="es-CO"/>
        </w:rPr>
        <w:t xml:space="preserve"> T-095 de 2015.</w:t>
      </w:r>
    </w:p>
  </w:footnote>
  <w:footnote w:id="24">
    <w:p w:rsidR="00BF3A7D" w:rsidRPr="00A4402B" w:rsidRDefault="00BF3A7D" w:rsidP="00BF3A7D">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sidR="00EE5838">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25">
    <w:p w:rsidR="006455AA" w:rsidRDefault="006455AA" w:rsidP="006455AA">
      <w:pPr>
        <w:pStyle w:val="Textonotapie"/>
        <w:jc w:val="both"/>
        <w:rPr>
          <w:rFonts w:ascii="Calibri" w:hAnsi="Calibri"/>
          <w:lang w:val="es-CO"/>
        </w:rPr>
      </w:pPr>
      <w:r>
        <w:rPr>
          <w:rStyle w:val="Refdenotaalpie"/>
          <w:rFonts w:ascii="Calibri" w:hAnsi="Calibri"/>
        </w:rPr>
        <w:footnoteRef/>
      </w:r>
      <w:r>
        <w:rPr>
          <w:rFonts w:ascii="Calibri" w:hAnsi="Calibri"/>
        </w:rPr>
        <w:t xml:space="preserve"> </w:t>
      </w:r>
      <w:r w:rsidR="00EE5838">
        <w:rPr>
          <w:rFonts w:ascii="Calibri" w:hAnsi="Calibri"/>
        </w:rPr>
        <w:t>CC</w:t>
      </w:r>
      <w:r>
        <w:rPr>
          <w:rFonts w:ascii="Calibri" w:hAnsi="Calibri"/>
        </w:rPr>
        <w:t xml:space="preserve">.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26">
    <w:p w:rsidR="006455AA" w:rsidRDefault="006455AA" w:rsidP="006455AA">
      <w:pPr>
        <w:pStyle w:val="Textonotapie"/>
        <w:jc w:val="both"/>
        <w:rPr>
          <w:rFonts w:ascii="Calibri" w:hAnsi="Calibri"/>
          <w:lang w:val="es-CO"/>
        </w:rPr>
      </w:pPr>
      <w:r>
        <w:rPr>
          <w:rStyle w:val="Refdenotaalpie"/>
        </w:rPr>
        <w:footnoteRef/>
      </w:r>
      <w:r>
        <w:t xml:space="preserve"> </w:t>
      </w:r>
      <w:r w:rsidR="00EE5838">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STC3950-2016.</w:t>
      </w:r>
    </w:p>
  </w:footnote>
  <w:footnote w:id="27">
    <w:p w:rsidR="001F36A0" w:rsidRDefault="001F36A0" w:rsidP="001F36A0">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00EE5838">
        <w:rPr>
          <w:rFonts w:asciiTheme="minorHAnsi" w:hAnsiTheme="minorHAnsi" w:cs="Calibri"/>
        </w:rPr>
        <w:t>CC</w:t>
      </w:r>
      <w:r w:rsidRPr="0088104A">
        <w:rPr>
          <w:rFonts w:asciiTheme="minorHAnsi" w:hAnsiTheme="minorHAnsi" w:cs="Calibri"/>
        </w:rPr>
        <w:t>.  Sentencia T-567 de 1998.</w:t>
      </w:r>
    </w:p>
  </w:footnote>
  <w:footnote w:id="28">
    <w:p w:rsidR="001F36A0" w:rsidRPr="008B43C6" w:rsidRDefault="001F36A0" w:rsidP="001F36A0">
      <w:pPr>
        <w:pStyle w:val="Textonotapie"/>
        <w:rPr>
          <w:lang w:val="es-CO"/>
        </w:rPr>
      </w:pPr>
      <w:r>
        <w:rPr>
          <w:rStyle w:val="Refdenotaalpie"/>
        </w:rPr>
        <w:footnoteRef/>
      </w:r>
      <w:r>
        <w:t xml:space="preserve"> </w:t>
      </w:r>
      <w:r w:rsidR="00EE5838">
        <w:rPr>
          <w:rFonts w:asciiTheme="minorHAnsi" w:hAnsiTheme="minorHAnsi" w:cs="Calibri"/>
        </w:rPr>
        <w:t>CC</w:t>
      </w:r>
      <w:r w:rsidRPr="0088104A">
        <w:rPr>
          <w:rFonts w:asciiTheme="minorHAnsi" w:hAnsiTheme="minorHAnsi" w:cs="Calibri"/>
        </w:rPr>
        <w:t>.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29">
    <w:p w:rsidR="001F36A0" w:rsidRPr="008B43C6" w:rsidRDefault="001F36A0" w:rsidP="001F36A0">
      <w:pPr>
        <w:pStyle w:val="Textonotapie"/>
        <w:rPr>
          <w:lang w:val="es-CO"/>
        </w:rPr>
      </w:pPr>
      <w:r>
        <w:rPr>
          <w:rStyle w:val="Refdenotaalpie"/>
        </w:rPr>
        <w:footnoteRef/>
      </w:r>
      <w:r>
        <w:t xml:space="preserve"> </w:t>
      </w:r>
      <w:r w:rsidR="00EE5838">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30">
    <w:p w:rsidR="001F36A0" w:rsidRDefault="001F36A0" w:rsidP="001F36A0">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EE5838">
        <w:rPr>
          <w:rFonts w:asciiTheme="minorHAnsi" w:hAnsiTheme="minorHAnsi" w:cs="Calibri"/>
        </w:rPr>
        <w:t>CC</w:t>
      </w:r>
      <w:r>
        <w:rPr>
          <w:rFonts w:asciiTheme="minorHAnsi" w:hAnsiTheme="minorHAnsi" w:cs="Calibri"/>
        </w:rPr>
        <w:t>.</w:t>
      </w:r>
      <w:r w:rsidRPr="00623B4F">
        <w:rPr>
          <w:rFonts w:asciiTheme="minorHAnsi" w:hAnsiTheme="minorHAnsi" w:cs="Calibri"/>
        </w:rPr>
        <w:t xml:space="preserve">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31">
    <w:p w:rsidR="001F36A0" w:rsidRPr="00F2155F" w:rsidRDefault="001F36A0" w:rsidP="001F36A0">
      <w:pPr>
        <w:pStyle w:val="Textonotapie"/>
        <w:rPr>
          <w:lang w:val="es-CO"/>
        </w:rPr>
      </w:pPr>
      <w:r>
        <w:rPr>
          <w:rStyle w:val="Refdenotaalpie"/>
        </w:rPr>
        <w:footnoteRef/>
      </w:r>
      <w:r>
        <w:t xml:space="preserve"> </w:t>
      </w:r>
      <w:r w:rsidR="00EE5838">
        <w:rPr>
          <w:rFonts w:asciiTheme="minorHAnsi" w:hAnsiTheme="minorHAnsi" w:cs="Calibri"/>
        </w:rPr>
        <w:t>CC</w:t>
      </w:r>
      <w:r>
        <w:rPr>
          <w:rFonts w:asciiTheme="minorHAnsi" w:hAnsiTheme="minorHAnsi" w:cs="Calibri"/>
        </w:rPr>
        <w:t>. Sentencia T-001 de 2016</w:t>
      </w:r>
      <w:r w:rsidRPr="00F2155F">
        <w:rPr>
          <w:rFonts w:ascii="Verdana" w:hAnsi="Verdana"/>
          <w:bCs/>
          <w:color w:val="000000"/>
          <w:sz w:val="22"/>
          <w:szCs w:val="22"/>
        </w:rPr>
        <w:t>.</w:t>
      </w:r>
    </w:p>
  </w:footnote>
  <w:footnote w:id="32">
    <w:p w:rsidR="001F36A0" w:rsidRDefault="001F36A0" w:rsidP="001F36A0">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3">
    <w:p w:rsidR="001F36A0" w:rsidRDefault="001F36A0" w:rsidP="001F36A0">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EE5838">
        <w:rPr>
          <w:rFonts w:asciiTheme="minorHAnsi" w:hAnsiTheme="minorHAnsi" w:cs="Calibri"/>
        </w:rPr>
        <w:t>CC</w:t>
      </w:r>
      <w:r w:rsidRPr="00623B4F">
        <w:rPr>
          <w:rFonts w:asciiTheme="minorHAnsi" w:hAnsiTheme="minorHAnsi" w:cs="Calibri"/>
        </w:rPr>
        <w:t>. Sentencia T-443 de 1995</w:t>
      </w:r>
      <w:r>
        <w:rPr>
          <w:rFonts w:asciiTheme="minorHAnsi" w:hAnsiTheme="minorHAnsi" w:cs="Calibri"/>
        </w:rPr>
        <w:t>.</w:t>
      </w:r>
    </w:p>
  </w:footnote>
  <w:footnote w:id="34">
    <w:p w:rsidR="001F36A0" w:rsidRDefault="001F36A0" w:rsidP="001F36A0">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EE5838">
        <w:rPr>
          <w:rFonts w:asciiTheme="minorHAnsi" w:hAnsiTheme="minorHAnsi" w:cs="Calibri"/>
        </w:rPr>
        <w:t>CC</w:t>
      </w:r>
      <w:r w:rsidRPr="00623B4F">
        <w:rPr>
          <w:rFonts w:asciiTheme="minorHAnsi" w:hAnsiTheme="minorHAnsi" w:cs="Calibri"/>
        </w:rPr>
        <w:t>. Sentencia T-149 de 1995</w:t>
      </w:r>
      <w:r>
        <w:rPr>
          <w:rFonts w:asciiTheme="minorHAnsi" w:hAnsiTheme="minorHAnsi" w:cs="Calibri"/>
        </w:rPr>
        <w:t>.</w:t>
      </w:r>
    </w:p>
  </w:footnote>
  <w:footnote w:id="35">
    <w:p w:rsidR="001F36A0" w:rsidRDefault="001F36A0" w:rsidP="001F36A0">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EE5838">
        <w:rPr>
          <w:rFonts w:asciiTheme="minorHAnsi" w:hAnsiTheme="minorHAnsi" w:cs="Calibri"/>
        </w:rPr>
        <w:t>CC</w:t>
      </w:r>
      <w:r w:rsidRPr="00623B4F">
        <w:rPr>
          <w:rFonts w:asciiTheme="minorHAnsi" w:hAnsiTheme="minorHAnsi" w:cs="Calibri"/>
        </w:rPr>
        <w:t>. Sentencia T-308 de 1995</w:t>
      </w:r>
      <w:r>
        <w:rPr>
          <w:rFonts w:asciiTheme="minorHAnsi" w:hAnsiTheme="minorHAnsi" w:cs="Calibri"/>
        </w:rPr>
        <w:t>.</w:t>
      </w:r>
    </w:p>
  </w:footnote>
  <w:footnote w:id="36">
    <w:p w:rsidR="001F36A0" w:rsidRDefault="001F36A0" w:rsidP="001F36A0">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EE5838">
        <w:rPr>
          <w:rFonts w:asciiTheme="minorHAnsi" w:hAnsiTheme="minorHAnsi" w:cs="Calibri"/>
        </w:rPr>
        <w:t>CC</w:t>
      </w:r>
      <w:r w:rsidRPr="00623B4F">
        <w:rPr>
          <w:rFonts w:asciiTheme="minorHAnsi" w:hAnsiTheme="minorHAnsi" w:cs="Calibri"/>
        </w:rPr>
        <w:t>. Sentencia T-443 de 1995</w:t>
      </w:r>
      <w:r>
        <w:rPr>
          <w:rFonts w:asciiTheme="minorHAnsi" w:hAnsiTheme="minorHAnsi" w:cs="Calibri"/>
        </w:rPr>
        <w:t>.</w:t>
      </w:r>
    </w:p>
  </w:footnote>
  <w:footnote w:id="37">
    <w:p w:rsidR="001F36A0" w:rsidRDefault="001F36A0" w:rsidP="001F36A0">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EE5838">
        <w:rPr>
          <w:rFonts w:asciiTheme="minorHAnsi" w:hAnsiTheme="minorHAnsi" w:cs="Calibri"/>
        </w:rPr>
        <w:t>CC</w:t>
      </w:r>
      <w:r w:rsidRPr="00623B4F">
        <w:rPr>
          <w:rFonts w:asciiTheme="minorHAnsi" w:hAnsiTheme="minorHAnsi" w:cs="Calibri"/>
        </w:rPr>
        <w:t>. Sentencia T-001 de 1997</w:t>
      </w:r>
      <w:r>
        <w:rPr>
          <w:rFonts w:asciiTheme="minorHAnsi" w:hAnsiTheme="minorHAnsi" w:cs="Calibri"/>
        </w:rPr>
        <w:t>.</w:t>
      </w:r>
    </w:p>
  </w:footnote>
  <w:footnote w:id="38">
    <w:p w:rsidR="001F36A0" w:rsidRPr="00D54497" w:rsidRDefault="001F36A0" w:rsidP="001F36A0">
      <w:pPr>
        <w:pStyle w:val="Textonotapie"/>
        <w:jc w:val="both"/>
        <w:rPr>
          <w:rFonts w:ascii="Calibri" w:hAnsi="Calibri"/>
        </w:rPr>
      </w:pPr>
      <w:r w:rsidRPr="00D54497">
        <w:rPr>
          <w:rStyle w:val="Refdenotaalpie"/>
          <w:rFonts w:ascii="Calibri" w:hAnsi="Calibri" w:cs="Calibri"/>
        </w:rPr>
        <w:footnoteRef/>
      </w:r>
      <w:r w:rsidRPr="00D54497">
        <w:rPr>
          <w:rFonts w:ascii="Calibri" w:hAnsi="Calibri" w:cs="Calibri"/>
        </w:rPr>
        <w:t xml:space="preserve"> </w:t>
      </w:r>
      <w:r w:rsidR="00EE5838">
        <w:rPr>
          <w:rFonts w:ascii="Calibri" w:hAnsi="Calibri" w:cs="Calibri"/>
        </w:rPr>
        <w:t>CC</w:t>
      </w:r>
      <w:r w:rsidRPr="00D54497">
        <w:rPr>
          <w:rFonts w:ascii="Calibri" w:hAnsi="Calibri" w:cs="Calibri"/>
        </w:rPr>
        <w:t xml:space="preserve">. Sentencia </w:t>
      </w:r>
      <w:r w:rsidRPr="00D54497">
        <w:rPr>
          <w:rFonts w:ascii="Calibri" w:hAnsi="Calibri" w:cs="Calibri"/>
          <w:lang w:val="es-CO"/>
        </w:rPr>
        <w:t>T-184 de 2005.</w:t>
      </w:r>
    </w:p>
  </w:footnote>
  <w:footnote w:id="39">
    <w:p w:rsidR="001F36A0" w:rsidRPr="00D54497" w:rsidRDefault="001F36A0" w:rsidP="001F36A0">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EE5838">
        <w:rPr>
          <w:rFonts w:ascii="Calibri" w:hAnsi="Calibri"/>
          <w:lang w:val="es-CO"/>
        </w:rPr>
        <w:t>CSJ</w:t>
      </w:r>
      <w:r w:rsidRPr="00D54497">
        <w:rPr>
          <w:rFonts w:ascii="Calibri" w:hAnsi="Calibri"/>
          <w:lang w:val="es-CO"/>
        </w:rPr>
        <w:t>, Sala de Casación Civil. Sentencia STC7600-2016.</w:t>
      </w:r>
    </w:p>
  </w:footnote>
  <w:footnote w:id="40">
    <w:p w:rsidR="001F36A0" w:rsidRPr="00D54497" w:rsidRDefault="001F36A0" w:rsidP="001F36A0">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EE5838">
        <w:rPr>
          <w:rFonts w:ascii="Calibri" w:hAnsi="Calibri"/>
          <w:lang w:val="es-CO"/>
        </w:rPr>
        <w:t>TSP</w:t>
      </w:r>
      <w:r w:rsidRPr="00D54497">
        <w:rPr>
          <w:rFonts w:ascii="Calibri" w:hAnsi="Calibri"/>
          <w:lang w:val="es-CO"/>
        </w:rPr>
        <w:t>, Sala Civil – Familia. Sentencia del 30-06-2016, exp.</w:t>
      </w:r>
      <w:r w:rsidRPr="00D54497">
        <w:rPr>
          <w:rFonts w:ascii="Calibri" w:hAnsi="Calibri" w:cs="Arial"/>
          <w:sz w:val="22"/>
          <w:szCs w:val="22"/>
        </w:rPr>
        <w:t xml:space="preserve"> </w:t>
      </w:r>
      <w:r w:rsidR="00EE5838">
        <w:rPr>
          <w:rFonts w:ascii="Calibri" w:hAnsi="Calibri" w:cs="Arial"/>
          <w:sz w:val="22"/>
          <w:szCs w:val="22"/>
        </w:rPr>
        <w:t>No.</w:t>
      </w:r>
      <w:r w:rsidRPr="00D54497">
        <w:rPr>
          <w:rFonts w:ascii="Calibri" w:hAnsi="Calibri"/>
        </w:rPr>
        <w:t>2016-00554-00, MP</w:t>
      </w:r>
      <w:r w:rsidR="00EE5838">
        <w:rPr>
          <w:rFonts w:ascii="Calibri" w:hAnsi="Calibri"/>
        </w:rPr>
        <w:t>:</w:t>
      </w:r>
      <w:r w:rsidRPr="00D54497">
        <w:rPr>
          <w:rFonts w:ascii="Calibri" w:hAnsi="Calibri"/>
        </w:rPr>
        <w:t xml:space="preserve"> Duberney Grisales Herrera.</w:t>
      </w:r>
    </w:p>
  </w:footnote>
  <w:footnote w:id="41">
    <w:p w:rsidR="001F36A0" w:rsidRPr="00D54497" w:rsidRDefault="001F36A0" w:rsidP="001F36A0">
      <w:pPr>
        <w:pStyle w:val="Textonotapie"/>
        <w:jc w:val="both"/>
        <w:rPr>
          <w:lang w:val="es-CO"/>
        </w:rPr>
      </w:pPr>
      <w:r w:rsidRPr="00D54497">
        <w:rPr>
          <w:rStyle w:val="Refdenotaalpie"/>
          <w:rFonts w:ascii="Calibri" w:hAnsi="Calibri"/>
        </w:rPr>
        <w:footnoteRef/>
      </w:r>
      <w:r w:rsidRPr="00D54497">
        <w:rPr>
          <w:rFonts w:ascii="Calibri" w:hAnsi="Calibri"/>
        </w:rPr>
        <w:t xml:space="preserve"> </w:t>
      </w:r>
      <w:r w:rsidR="00EE5838">
        <w:rPr>
          <w:rFonts w:ascii="Calibri" w:hAnsi="Calibri"/>
          <w:lang w:val="es-CO"/>
        </w:rPr>
        <w:t>TSP</w:t>
      </w:r>
      <w:r w:rsidRPr="00D54497">
        <w:rPr>
          <w:rFonts w:ascii="Calibri" w:hAnsi="Calibri"/>
          <w:lang w:val="es-CO"/>
        </w:rPr>
        <w:t>, Sala Civil – Familia. Sentencia del 11-08-2016, exp.</w:t>
      </w:r>
      <w:r w:rsidRPr="00D54497">
        <w:rPr>
          <w:rFonts w:ascii="Calibri" w:hAnsi="Calibri" w:cs="Arial"/>
          <w:sz w:val="22"/>
          <w:szCs w:val="22"/>
        </w:rPr>
        <w:t xml:space="preserve"> </w:t>
      </w:r>
      <w:r w:rsidR="00EE5838">
        <w:rPr>
          <w:rFonts w:ascii="Calibri" w:hAnsi="Calibri" w:cs="Arial"/>
          <w:sz w:val="22"/>
          <w:szCs w:val="22"/>
        </w:rPr>
        <w:t xml:space="preserve">No. </w:t>
      </w:r>
      <w:r w:rsidRPr="00D54497">
        <w:rPr>
          <w:rFonts w:ascii="Calibri" w:hAnsi="Calibri"/>
        </w:rPr>
        <w:t>2016-00750-00, MP</w:t>
      </w:r>
      <w:r w:rsidR="00EE5838">
        <w:rPr>
          <w:rFonts w:ascii="Calibri" w:hAnsi="Calibri"/>
        </w:rPr>
        <w:t xml:space="preserve">: </w:t>
      </w:r>
      <w:r w:rsidRPr="00D54497">
        <w:rPr>
          <w:rFonts w:ascii="Calibri" w:hAnsi="Calibri"/>
        </w:rPr>
        <w:t>Duberney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2F37BB">
      <w:rPr>
        <w:rFonts w:ascii="Calibri" w:hAnsi="Calibri" w:cs="Calibri"/>
        <w:i/>
        <w:noProof/>
        <w:sz w:val="20"/>
      </w:rPr>
      <w:t>2</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D11143">
      <w:rPr>
        <w:rFonts w:ascii="Calibri" w:hAnsi="Calibri" w:cs="Calibri"/>
        <w:i/>
        <w:sz w:val="20"/>
        <w:szCs w:val="22"/>
      </w:rPr>
      <w:t>00911-00 - ACUMULADA</w:t>
    </w:r>
    <w:r w:rsidR="00F7395A">
      <w:rPr>
        <w:rFonts w:ascii="Calibri" w:hAnsi="Calibri" w:cs="Calibri"/>
        <w:i/>
        <w:sz w:val="20"/>
        <w:szCs w:val="22"/>
      </w:rPr>
      <w:t xml:space="preserve"> </w:t>
    </w:r>
    <w:r w:rsidR="00D11143">
      <w:rPr>
        <w:rFonts w:ascii="Calibri" w:hAnsi="Calibri" w:cs="Calibri"/>
        <w:i/>
        <w:sz w:val="20"/>
        <w:szCs w:val="22"/>
      </w:rPr>
      <w:t>1 ACCIÓN</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89"/>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BB"/>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AC7"/>
    <w:rsid w:val="007B5232"/>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150"/>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87D03"/>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08"/>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4E5"/>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694A-C6F0-47E4-A0CA-B7CCA0FD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4412</Words>
  <Characters>24271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2016-07-11T15:09:00Z</cp:lastPrinted>
  <dcterms:created xsi:type="dcterms:W3CDTF">2016-10-10T14:00:00Z</dcterms:created>
  <dcterms:modified xsi:type="dcterms:W3CDTF">2017-01-11T19:38:00Z</dcterms:modified>
</cp:coreProperties>
</file>