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D5" w:rsidRPr="004474B5" w:rsidRDefault="00D0509A" w:rsidP="002163D5">
      <w:pPr>
        <w:pStyle w:val="Sinespaciado"/>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43">
        <w:rPr>
          <w:rFonts w:ascii="Arial" w:hAnsi="Arial" w:cs="Arial"/>
          <w:w w:val="140"/>
          <w:sz w:val="14"/>
        </w:rPr>
        <w:t>º</w:t>
      </w:r>
      <w:r w:rsidR="00E27305">
        <w:rPr>
          <w:rFonts w:ascii="Arial" w:hAnsi="Arial" w:cs="Arial"/>
          <w:w w:val="140"/>
        </w:rPr>
        <w:br w:type="textWrapping" w:clear="all"/>
      </w:r>
    </w:p>
    <w:p w:rsidR="00CF0AF1" w:rsidRPr="00CF0AF1" w:rsidRDefault="00CF0AF1" w:rsidP="00CF0AF1">
      <w:pPr>
        <w:jc w:val="both"/>
        <w:rPr>
          <w:rFonts w:asciiTheme="minorHAnsi" w:hAnsiTheme="minorHAnsi"/>
          <w:sz w:val="18"/>
          <w:szCs w:val="18"/>
        </w:rPr>
      </w:pPr>
      <w:r w:rsidRPr="00243789">
        <w:rPr>
          <w:rFonts w:asciiTheme="minorHAnsi" w:hAnsiTheme="minorHAnsi"/>
          <w:b/>
          <w:color w:val="000000" w:themeColor="text1"/>
          <w:sz w:val="18"/>
          <w:szCs w:val="18"/>
        </w:rPr>
        <w:t>Tema:</w:t>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t xml:space="preserve">TUTELA CONTRA PROVIDENCIA JUDICIAL /Trámite de una Acción Popular / Acción de tutela temeraria y cosa juzgada constitucional / CAUSALES GENÉRICAS Y ESPECIALES DE </w:t>
      </w:r>
      <w:proofErr w:type="spellStart"/>
      <w:r w:rsidRPr="00243789">
        <w:rPr>
          <w:rFonts w:asciiTheme="minorHAnsi" w:hAnsiTheme="minorHAnsi"/>
          <w:b/>
          <w:color w:val="000000" w:themeColor="text1"/>
          <w:sz w:val="18"/>
          <w:szCs w:val="18"/>
        </w:rPr>
        <w:t>PROCEDIBILIDAD</w:t>
      </w:r>
      <w:proofErr w:type="spellEnd"/>
      <w:r w:rsidRPr="00243789">
        <w:rPr>
          <w:rFonts w:asciiTheme="minorHAnsi" w:hAnsiTheme="minorHAnsi"/>
          <w:b/>
          <w:color w:val="000000" w:themeColor="text1"/>
          <w:sz w:val="18"/>
          <w:szCs w:val="18"/>
        </w:rPr>
        <w:t xml:space="preserve"> / Subsidiariedad /</w:t>
      </w:r>
      <w:r>
        <w:rPr>
          <w:rFonts w:asciiTheme="minorHAnsi" w:hAnsiTheme="minorHAnsi"/>
          <w:b/>
          <w:color w:val="000000" w:themeColor="text1"/>
          <w:sz w:val="18"/>
          <w:szCs w:val="18"/>
        </w:rPr>
        <w:t xml:space="preserve"> Improcedente /</w:t>
      </w:r>
      <w:r w:rsidRPr="00243789">
        <w:rPr>
          <w:rFonts w:asciiTheme="minorHAnsi" w:hAnsiTheme="minorHAnsi"/>
          <w:b/>
          <w:color w:val="000000" w:themeColor="text1"/>
          <w:sz w:val="18"/>
          <w:szCs w:val="18"/>
        </w:rPr>
        <w:t xml:space="preserve"> </w:t>
      </w:r>
      <w:r w:rsidRPr="00CF0AF1">
        <w:rPr>
          <w:rFonts w:asciiTheme="minorHAnsi" w:hAnsiTheme="minorHAnsi"/>
          <w:sz w:val="18"/>
          <w:szCs w:val="18"/>
        </w:rPr>
        <w:t>“La parte accionante se duele porque el juzgado lo requirió para que avisara sobre la existencia de la acción popular a la comunidad, pese a que dicha actuación ya la había realizado.</w:t>
      </w:r>
    </w:p>
    <w:p w:rsidR="00CF0AF1" w:rsidRPr="00CF0AF1" w:rsidRDefault="00CF0AF1" w:rsidP="00CF0AF1">
      <w:pPr>
        <w:jc w:val="both"/>
        <w:rPr>
          <w:rFonts w:asciiTheme="minorHAnsi" w:hAnsiTheme="minorHAnsi"/>
          <w:sz w:val="18"/>
          <w:szCs w:val="18"/>
        </w:rPr>
      </w:pPr>
    </w:p>
    <w:p w:rsidR="00CF0AF1" w:rsidRPr="00CF0AF1" w:rsidRDefault="00CF0AF1" w:rsidP="00CF0AF1">
      <w:pPr>
        <w:jc w:val="both"/>
        <w:rPr>
          <w:rFonts w:asciiTheme="minorHAnsi" w:hAnsiTheme="minorHAnsi"/>
          <w:sz w:val="18"/>
          <w:szCs w:val="18"/>
        </w:rPr>
      </w:pPr>
      <w:r w:rsidRPr="00CF0AF1">
        <w:rPr>
          <w:rFonts w:asciiTheme="minorHAnsi" w:hAnsiTheme="minorHAnsi"/>
          <w:sz w:val="18"/>
          <w:szCs w:val="18"/>
        </w:rPr>
        <w:t xml:space="preserve">Conforme al acervo probatorio la a quo mediante proveído del 27-09-2016 (Folios 15 y 16, ib.) y con fundamento en providencia de esta Sala de la Corporación, declaró la nulidad de lo actuado en la acción popular, ordenó al actor realizar la publicación prevista en el artículo 21º de la Ley 472 para lo que le concedió un término de 30 días, notificado por estado del día 28-09-2016 (Folio 16, ib.) y quedó ejecutoriado el día 04-10-2016 (Sic) (Folio 17, ib.), es decir, adquirió firmeza, pues pretermitió agotar el recurso de reposición (Artículo 36, Ley 472), cuando ese era el mecanismo ordinario y expedito que tenía para procurar que el estrado judicial accionado reconsiderara aquella determinación. </w:t>
      </w:r>
      <w:bookmarkStart w:id="0" w:name="_GoBack"/>
      <w:bookmarkEnd w:id="0"/>
    </w:p>
    <w:p w:rsidR="00CF0AF1" w:rsidRPr="00CF0AF1" w:rsidRDefault="00CF0AF1" w:rsidP="00CF0AF1">
      <w:pPr>
        <w:jc w:val="both"/>
        <w:rPr>
          <w:rFonts w:asciiTheme="minorHAnsi" w:hAnsiTheme="minorHAnsi"/>
          <w:sz w:val="18"/>
          <w:szCs w:val="18"/>
        </w:rPr>
      </w:pPr>
    </w:p>
    <w:p w:rsidR="00CF0AF1" w:rsidRPr="00CF0AF1" w:rsidRDefault="00CF0AF1" w:rsidP="00CF0AF1">
      <w:pPr>
        <w:jc w:val="both"/>
        <w:rPr>
          <w:rFonts w:asciiTheme="minorHAnsi" w:hAnsiTheme="minorHAnsi"/>
          <w:sz w:val="18"/>
          <w:szCs w:val="18"/>
        </w:rPr>
      </w:pPr>
      <w:r w:rsidRPr="00CF0AF1">
        <w:rPr>
          <w:rFonts w:asciiTheme="minorHAnsi" w:hAnsiTheme="minorHAnsi"/>
          <w:sz w:val="18"/>
          <w:szCs w:val="18"/>
        </w:rPr>
        <w:t>Evidente, entonces, es la falta de agotamiento del supuesto de subsidiariedad, como ha explicado la Corte Constitucional, que reiteradamente ha referido que la acción de tutela no puede implementarse como medio para sustituir los mecanismos ordinarios de defensa, cuando por negligencia, descuido o incuria no fueron utilizados.”</w:t>
      </w:r>
    </w:p>
    <w:p w:rsidR="00CF0AF1" w:rsidRDefault="00CF0AF1" w:rsidP="00CF0AF1">
      <w:pPr>
        <w:pStyle w:val="Sinespaciado"/>
        <w:jc w:val="both"/>
        <w:rPr>
          <w:rFonts w:asciiTheme="minorHAnsi" w:hAnsiTheme="minorHAnsi"/>
          <w:sz w:val="18"/>
          <w:szCs w:val="18"/>
        </w:rPr>
      </w:pPr>
    </w:p>
    <w:p w:rsidR="00CF0AF1" w:rsidRPr="00C0485C" w:rsidRDefault="00CF0AF1" w:rsidP="00CF0AF1">
      <w:pPr>
        <w:jc w:val="both"/>
        <w:rPr>
          <w:rFonts w:asciiTheme="minorHAnsi" w:hAnsiTheme="minorHAnsi"/>
          <w:sz w:val="18"/>
          <w:szCs w:val="18"/>
        </w:rPr>
      </w:pPr>
      <w:r w:rsidRPr="00C0485C">
        <w:rPr>
          <w:rFonts w:asciiTheme="minorHAnsi" w:hAnsiTheme="minorHAnsi"/>
          <w:b/>
          <w:sz w:val="18"/>
          <w:szCs w:val="18"/>
        </w:rPr>
        <w:t>Citación jurisprudencial:</w:t>
      </w:r>
      <w:r w:rsidRPr="00C0485C">
        <w:rPr>
          <w:rFonts w:asciiTheme="minorHAnsi" w:hAnsiTheme="minorHAnsi"/>
          <w:sz w:val="18"/>
          <w:szCs w:val="18"/>
        </w:rPr>
        <w:t xml:space="preserve"> CC. Sentencia T-917 de 2011. / Sentencia C-590 de 2005. / Sentencias T-107 de 2016 y T</w:t>
      </w:r>
      <w:r>
        <w:rPr>
          <w:rFonts w:asciiTheme="minorHAnsi" w:hAnsiTheme="minorHAnsi"/>
          <w:sz w:val="18"/>
          <w:szCs w:val="18"/>
        </w:rPr>
        <w:t>-064 de 2015, entre otras. /</w:t>
      </w:r>
      <w:r w:rsidRPr="00C0485C">
        <w:rPr>
          <w:rFonts w:asciiTheme="minorHAnsi" w:hAnsiTheme="minorHAnsi"/>
          <w:sz w:val="18"/>
          <w:szCs w:val="18"/>
        </w:rPr>
        <w:t xml:space="preserve"> Sentencia T-307 de 2015. / Sentencia T-134 de 1994. / Sentencia T-567 de 1998. / Sentencia T-662 de 2013 / Sentencia T-037 de 2016 y T-120 de 2016. / Sentencia T-193 de 2008. / Sentencia T-185 de 2013. / Sentencia SU-240 de 2015. / Sentencia T-001 de 2016. / Sentencia T-057 de 2016. / Sentencia T-095 de 2015. / Sentencia T-560 de 2009, reiterada en la sentencia T-001 de 2016, entre otras. / Sentencia T-103 de 2014. En esta providencia la Corte estableció “(…)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 / Sentencia T-717 de</w:t>
      </w:r>
      <w:r>
        <w:rPr>
          <w:rFonts w:asciiTheme="minorHAnsi" w:hAnsiTheme="minorHAnsi"/>
          <w:sz w:val="18"/>
          <w:szCs w:val="18"/>
        </w:rPr>
        <w:t xml:space="preserve"> </w:t>
      </w:r>
      <w:r w:rsidRPr="00C0485C">
        <w:rPr>
          <w:rFonts w:asciiTheme="minorHAnsi" w:hAnsiTheme="minorHAnsi"/>
          <w:sz w:val="18"/>
          <w:szCs w:val="18"/>
        </w:rPr>
        <w:t>2011. / Sentencia T-429 de 2011. / Sentencia T-184 de 2005. / Sentencia T-443 de 1995. / Sentencia T-149 de 1995. / Sentencia T-308 de 1995. / Sentencia T-001 de 1997. /</w:t>
      </w:r>
    </w:p>
    <w:p w:rsidR="00CF0AF1" w:rsidRPr="00C0485C" w:rsidRDefault="00CF0AF1" w:rsidP="00CF0AF1">
      <w:pPr>
        <w:jc w:val="both"/>
        <w:rPr>
          <w:rFonts w:asciiTheme="minorHAnsi" w:hAnsiTheme="minorHAnsi"/>
          <w:sz w:val="18"/>
          <w:szCs w:val="18"/>
        </w:rPr>
      </w:pPr>
    </w:p>
    <w:p w:rsidR="00CF0AF1" w:rsidRPr="00C0485C" w:rsidRDefault="00CF0AF1" w:rsidP="00CF0AF1">
      <w:pPr>
        <w:jc w:val="both"/>
        <w:rPr>
          <w:rFonts w:asciiTheme="minorHAnsi" w:hAnsiTheme="minorHAnsi"/>
          <w:sz w:val="18"/>
          <w:szCs w:val="18"/>
        </w:rPr>
      </w:pPr>
      <w:r w:rsidRPr="00C0485C">
        <w:rPr>
          <w:rFonts w:asciiTheme="minorHAnsi" w:hAnsiTheme="minorHAnsi"/>
          <w:sz w:val="18"/>
          <w:szCs w:val="18"/>
        </w:rPr>
        <w:t xml:space="preserve">CSJ, Sala Civil. Sentencia del 02-09-2014, </w:t>
      </w:r>
      <w:proofErr w:type="spellStart"/>
      <w:r w:rsidRPr="00C0485C">
        <w:rPr>
          <w:rFonts w:asciiTheme="minorHAnsi" w:hAnsiTheme="minorHAnsi"/>
          <w:sz w:val="18"/>
          <w:szCs w:val="18"/>
        </w:rPr>
        <w:t>MP</w:t>
      </w:r>
      <w:proofErr w:type="spellEnd"/>
      <w:r w:rsidRPr="00C0485C">
        <w:rPr>
          <w:rFonts w:asciiTheme="minorHAnsi" w:hAnsiTheme="minorHAnsi"/>
          <w:sz w:val="18"/>
          <w:szCs w:val="18"/>
        </w:rPr>
        <w:t xml:space="preserve">: Margarita Cabello Blanco, </w:t>
      </w:r>
      <w:proofErr w:type="spellStart"/>
      <w:r w:rsidRPr="00C0485C">
        <w:rPr>
          <w:rFonts w:asciiTheme="minorHAnsi" w:hAnsiTheme="minorHAnsi"/>
          <w:sz w:val="18"/>
          <w:szCs w:val="18"/>
        </w:rPr>
        <w:t>exp</w:t>
      </w:r>
      <w:proofErr w:type="spellEnd"/>
      <w:r w:rsidRPr="00C0485C">
        <w:rPr>
          <w:rFonts w:asciiTheme="minorHAnsi" w:hAnsiTheme="minorHAnsi"/>
          <w:sz w:val="18"/>
          <w:szCs w:val="18"/>
        </w:rPr>
        <w:t>. No.23001-22-14-000-2014-00097-01. / CSJ, Sala Civil. Providencia STC6121-2015. / CSJ, Sala Civil. Providencia STC3931-2016. / CSJ, Sala de Casación Civil. Sentencia STC7600-2016.</w:t>
      </w:r>
    </w:p>
    <w:p w:rsidR="00CF0AF1" w:rsidRPr="00C0485C" w:rsidRDefault="00CF0AF1" w:rsidP="00CF0AF1">
      <w:pPr>
        <w:jc w:val="both"/>
        <w:rPr>
          <w:rFonts w:asciiTheme="minorHAnsi" w:hAnsiTheme="minorHAnsi"/>
          <w:sz w:val="18"/>
          <w:szCs w:val="18"/>
        </w:rPr>
      </w:pPr>
    </w:p>
    <w:p w:rsidR="00CF0AF1" w:rsidRPr="00C0485C" w:rsidRDefault="00CF0AF1" w:rsidP="00CF0AF1">
      <w:pPr>
        <w:jc w:val="both"/>
        <w:rPr>
          <w:rFonts w:asciiTheme="minorHAnsi" w:hAnsiTheme="minorHAnsi"/>
          <w:sz w:val="18"/>
          <w:szCs w:val="18"/>
        </w:rPr>
      </w:pPr>
      <w:proofErr w:type="spellStart"/>
      <w:r w:rsidRPr="00C0485C">
        <w:rPr>
          <w:rFonts w:asciiTheme="minorHAnsi" w:hAnsiTheme="minorHAnsi"/>
          <w:sz w:val="18"/>
          <w:szCs w:val="18"/>
        </w:rPr>
        <w:t>TSP</w:t>
      </w:r>
      <w:proofErr w:type="spellEnd"/>
      <w:r w:rsidRPr="00C0485C">
        <w:rPr>
          <w:rFonts w:asciiTheme="minorHAnsi" w:hAnsiTheme="minorHAnsi"/>
          <w:sz w:val="18"/>
          <w:szCs w:val="18"/>
        </w:rPr>
        <w:t xml:space="preserve">, Sala Civil-Familia. Sentencia del 28-03-2016, </w:t>
      </w:r>
      <w:proofErr w:type="spellStart"/>
      <w:r w:rsidRPr="00C0485C">
        <w:rPr>
          <w:rFonts w:asciiTheme="minorHAnsi" w:hAnsiTheme="minorHAnsi"/>
          <w:sz w:val="18"/>
          <w:szCs w:val="18"/>
        </w:rPr>
        <w:t>MP</w:t>
      </w:r>
      <w:proofErr w:type="spellEnd"/>
      <w:r w:rsidRPr="00C0485C">
        <w:rPr>
          <w:rFonts w:asciiTheme="minorHAnsi" w:hAnsiTheme="minorHAnsi"/>
          <w:sz w:val="18"/>
          <w:szCs w:val="18"/>
        </w:rPr>
        <w:t xml:space="preserve"> </w:t>
      </w:r>
      <w:proofErr w:type="spellStart"/>
      <w:r w:rsidRPr="00C0485C">
        <w:rPr>
          <w:rFonts w:asciiTheme="minorHAnsi" w:hAnsiTheme="minorHAnsi"/>
          <w:sz w:val="18"/>
          <w:szCs w:val="18"/>
        </w:rPr>
        <w:t>Dubermey</w:t>
      </w:r>
      <w:proofErr w:type="spellEnd"/>
      <w:r w:rsidRPr="00C0485C">
        <w:rPr>
          <w:rFonts w:asciiTheme="minorHAnsi" w:hAnsiTheme="minorHAnsi"/>
          <w:sz w:val="18"/>
          <w:szCs w:val="18"/>
        </w:rPr>
        <w:t xml:space="preserve"> Grisales Herrera, expediente No. 2016-00289-00. / </w:t>
      </w:r>
      <w:proofErr w:type="spellStart"/>
      <w:r w:rsidRPr="00C0485C">
        <w:rPr>
          <w:rFonts w:asciiTheme="minorHAnsi" w:hAnsiTheme="minorHAnsi"/>
          <w:sz w:val="18"/>
          <w:szCs w:val="18"/>
        </w:rPr>
        <w:t>TSP</w:t>
      </w:r>
      <w:proofErr w:type="spellEnd"/>
      <w:r w:rsidRPr="00C0485C">
        <w:rPr>
          <w:rFonts w:asciiTheme="minorHAnsi" w:hAnsiTheme="minorHAnsi"/>
          <w:sz w:val="18"/>
          <w:szCs w:val="18"/>
        </w:rPr>
        <w:t xml:space="preserve">, Sala Civil – Familia. Sentencia del 30-06-2016, </w:t>
      </w:r>
      <w:proofErr w:type="spellStart"/>
      <w:r w:rsidRPr="00C0485C">
        <w:rPr>
          <w:rFonts w:asciiTheme="minorHAnsi" w:hAnsiTheme="minorHAnsi"/>
          <w:sz w:val="18"/>
          <w:szCs w:val="18"/>
        </w:rPr>
        <w:t>exp</w:t>
      </w:r>
      <w:proofErr w:type="spellEnd"/>
      <w:r w:rsidRPr="00C0485C">
        <w:rPr>
          <w:rFonts w:asciiTheme="minorHAnsi" w:hAnsiTheme="minorHAnsi"/>
          <w:sz w:val="18"/>
          <w:szCs w:val="18"/>
        </w:rPr>
        <w:t xml:space="preserve">. No.2016-00554-00, </w:t>
      </w:r>
      <w:proofErr w:type="spellStart"/>
      <w:r w:rsidRPr="00C0485C">
        <w:rPr>
          <w:rFonts w:asciiTheme="minorHAnsi" w:hAnsiTheme="minorHAnsi"/>
          <w:sz w:val="18"/>
          <w:szCs w:val="18"/>
        </w:rPr>
        <w:t>MP</w:t>
      </w:r>
      <w:proofErr w:type="spellEnd"/>
      <w:r w:rsidRPr="00C0485C">
        <w:rPr>
          <w:rFonts w:asciiTheme="minorHAnsi" w:hAnsiTheme="minorHAnsi"/>
          <w:sz w:val="18"/>
          <w:szCs w:val="18"/>
        </w:rPr>
        <w:t xml:space="preserve">: </w:t>
      </w:r>
      <w:proofErr w:type="spellStart"/>
      <w:r w:rsidRPr="00C0485C">
        <w:rPr>
          <w:rFonts w:asciiTheme="minorHAnsi" w:hAnsiTheme="minorHAnsi"/>
          <w:sz w:val="18"/>
          <w:szCs w:val="18"/>
        </w:rPr>
        <w:t>Duberney</w:t>
      </w:r>
      <w:proofErr w:type="spellEnd"/>
      <w:r w:rsidRPr="00C0485C">
        <w:rPr>
          <w:rFonts w:asciiTheme="minorHAnsi" w:hAnsiTheme="minorHAnsi"/>
          <w:sz w:val="18"/>
          <w:szCs w:val="18"/>
        </w:rPr>
        <w:t xml:space="preserve"> Grisales Herrera. / </w:t>
      </w:r>
      <w:proofErr w:type="spellStart"/>
      <w:r w:rsidRPr="00C0485C">
        <w:rPr>
          <w:rFonts w:asciiTheme="minorHAnsi" w:hAnsiTheme="minorHAnsi"/>
          <w:sz w:val="18"/>
          <w:szCs w:val="18"/>
        </w:rPr>
        <w:t>TSP</w:t>
      </w:r>
      <w:proofErr w:type="spellEnd"/>
      <w:r w:rsidRPr="00C0485C">
        <w:rPr>
          <w:rFonts w:asciiTheme="minorHAnsi" w:hAnsiTheme="minorHAnsi"/>
          <w:sz w:val="18"/>
          <w:szCs w:val="18"/>
        </w:rPr>
        <w:t xml:space="preserve">, Sala Civil – Familia. Sentencia del 11-08-2016, </w:t>
      </w:r>
      <w:proofErr w:type="spellStart"/>
      <w:r w:rsidRPr="00C0485C">
        <w:rPr>
          <w:rFonts w:asciiTheme="minorHAnsi" w:hAnsiTheme="minorHAnsi"/>
          <w:sz w:val="18"/>
          <w:szCs w:val="18"/>
        </w:rPr>
        <w:t>exp</w:t>
      </w:r>
      <w:proofErr w:type="spellEnd"/>
      <w:r w:rsidRPr="00C0485C">
        <w:rPr>
          <w:rFonts w:asciiTheme="minorHAnsi" w:hAnsiTheme="minorHAnsi"/>
          <w:sz w:val="18"/>
          <w:szCs w:val="18"/>
        </w:rPr>
        <w:t xml:space="preserve">. No. 2016-00750-00, </w:t>
      </w:r>
      <w:proofErr w:type="spellStart"/>
      <w:r w:rsidRPr="00C0485C">
        <w:rPr>
          <w:rFonts w:asciiTheme="minorHAnsi" w:hAnsiTheme="minorHAnsi"/>
          <w:sz w:val="18"/>
          <w:szCs w:val="18"/>
        </w:rPr>
        <w:t>MP</w:t>
      </w:r>
      <w:proofErr w:type="spellEnd"/>
      <w:r w:rsidRPr="00C0485C">
        <w:rPr>
          <w:rFonts w:asciiTheme="minorHAnsi" w:hAnsiTheme="minorHAnsi"/>
          <w:sz w:val="18"/>
          <w:szCs w:val="18"/>
        </w:rPr>
        <w:t xml:space="preserve">: </w:t>
      </w:r>
      <w:proofErr w:type="spellStart"/>
      <w:r w:rsidRPr="00C0485C">
        <w:rPr>
          <w:rFonts w:asciiTheme="minorHAnsi" w:hAnsiTheme="minorHAnsi"/>
          <w:sz w:val="18"/>
          <w:szCs w:val="18"/>
        </w:rPr>
        <w:t>Duberney</w:t>
      </w:r>
      <w:proofErr w:type="spellEnd"/>
      <w:r w:rsidRPr="00C0485C">
        <w:rPr>
          <w:rFonts w:asciiTheme="minorHAnsi" w:hAnsiTheme="minorHAnsi"/>
          <w:sz w:val="18"/>
          <w:szCs w:val="18"/>
        </w:rPr>
        <w:t xml:space="preserve"> Grisales Herrera.</w:t>
      </w:r>
    </w:p>
    <w:p w:rsidR="00CF0AF1" w:rsidRDefault="00CF0AF1" w:rsidP="00CF0AF1">
      <w:pPr>
        <w:pStyle w:val="Sinespaciado"/>
        <w:jc w:val="both"/>
        <w:rPr>
          <w:rFonts w:ascii="Arial" w:hAnsi="Arial" w:cs="Arial"/>
          <w:w w:val="140"/>
          <w:sz w:val="14"/>
        </w:rPr>
      </w:pPr>
    </w:p>
    <w:p w:rsidR="002163D5" w:rsidRDefault="002163D5" w:rsidP="002403C8">
      <w:pPr>
        <w:pStyle w:val="Sinespaciado"/>
        <w:tabs>
          <w:tab w:val="left" w:pos="3579"/>
        </w:tabs>
        <w:spacing w:line="360" w:lineRule="auto"/>
        <w:jc w:val="center"/>
        <w:rPr>
          <w:rFonts w:ascii="Arial" w:hAnsi="Arial" w:cs="Arial"/>
          <w:w w:val="140"/>
          <w:sz w:val="14"/>
        </w:rPr>
      </w:pPr>
    </w:p>
    <w:p w:rsidR="002163D5" w:rsidRDefault="00CF0AF1" w:rsidP="002403C8">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2163D5" w:rsidRDefault="002163D5" w:rsidP="002403C8">
      <w:pPr>
        <w:pStyle w:val="Sinespaciado"/>
        <w:tabs>
          <w:tab w:val="left" w:pos="3579"/>
        </w:tabs>
        <w:spacing w:line="360" w:lineRule="auto"/>
        <w:jc w:val="center"/>
        <w:rPr>
          <w:rFonts w:ascii="Arial" w:hAnsi="Arial" w:cs="Arial"/>
          <w:w w:val="140"/>
          <w:sz w:val="14"/>
        </w:rPr>
      </w:pP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480840">
        <w:rPr>
          <w:rFonts w:ascii="Arial" w:hAnsi="Arial" w:cs="Arial"/>
          <w:sz w:val="22"/>
        </w:rPr>
        <w:t xml:space="preserve">Javier Elías Arias </w:t>
      </w:r>
      <w:proofErr w:type="spellStart"/>
      <w:r w:rsidR="0048084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r w:rsidR="00480840">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w:t>
      </w:r>
      <w:r w:rsidR="00437571">
        <w:rPr>
          <w:rFonts w:ascii="Arial" w:hAnsi="Arial" w:cs="Arial"/>
          <w:sz w:val="22"/>
          <w:szCs w:val="22"/>
        </w:rPr>
        <w:t>,</w:t>
      </w:r>
      <w:r w:rsidR="00152300">
        <w:rPr>
          <w:rFonts w:ascii="Arial" w:hAnsi="Arial" w:cs="Arial"/>
          <w:sz w:val="22"/>
          <w:szCs w:val="22"/>
        </w:rPr>
        <w:t xml:space="preserve"> Regional </w:t>
      </w:r>
      <w:r w:rsidR="00480840">
        <w:rPr>
          <w:rFonts w:ascii="Arial" w:hAnsi="Arial" w:cs="Arial"/>
          <w:sz w:val="22"/>
          <w:szCs w:val="22"/>
        </w:rPr>
        <w:t xml:space="preserve">Risaralda </w:t>
      </w:r>
      <w:r w:rsidR="00152300">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480840">
        <w:rPr>
          <w:rFonts w:ascii="Arial" w:hAnsi="Arial" w:cs="Arial"/>
          <w:sz w:val="22"/>
        </w:rPr>
        <w:t>00912</w:t>
      </w:r>
      <w:r w:rsidR="00571B10">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480840">
        <w:rPr>
          <w:rFonts w:ascii="Arial" w:hAnsi="Arial" w:cs="Arial"/>
          <w:sz w:val="22"/>
        </w:rPr>
        <w:t>912</w:t>
      </w:r>
      <w:r w:rsidRPr="00A00766">
        <w:rPr>
          <w:rFonts w:ascii="Arial" w:hAnsi="Arial" w:cs="Arial"/>
          <w:sz w:val="22"/>
        </w:rPr>
        <w:t>)</w:t>
      </w:r>
      <w:r w:rsidR="005C34FF">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480840">
        <w:rPr>
          <w:rFonts w:ascii="Arial" w:hAnsi="Arial" w:cs="Arial"/>
          <w:sz w:val="22"/>
          <w:szCs w:val="22"/>
        </w:rPr>
        <w:t xml:space="preserve"> -</w:t>
      </w:r>
      <w:r w:rsidR="0064341B">
        <w:rPr>
          <w:rFonts w:ascii="Arial" w:hAnsi="Arial" w:cs="Arial"/>
          <w:sz w:val="22"/>
          <w:szCs w:val="22"/>
        </w:rPr>
        <w:t xml:space="preserve"> Sin recursos</w:t>
      </w:r>
      <w:r w:rsidR="00480840">
        <w:rPr>
          <w:rFonts w:ascii="Arial" w:hAnsi="Arial" w:cs="Arial"/>
          <w:sz w:val="22"/>
          <w:szCs w:val="22"/>
        </w:rPr>
        <w:t xml:space="preserve">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A5129A" w:rsidRPr="002060F5" w:rsidRDefault="007E004A" w:rsidP="00A5129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D45A7">
        <w:rPr>
          <w:rFonts w:ascii="Arial" w:hAnsi="Arial"/>
          <w:sz w:val="22"/>
          <w:szCs w:val="22"/>
        </w:rPr>
        <w:t>490 del 11-10-2016</w:t>
      </w:r>
    </w:p>
    <w:p w:rsidR="00A5129A" w:rsidRDefault="00A5129A" w:rsidP="00A5129A">
      <w:pPr>
        <w:pBdr>
          <w:bottom w:val="double" w:sz="6" w:space="1" w:color="auto"/>
        </w:pBdr>
        <w:spacing w:line="360" w:lineRule="auto"/>
        <w:jc w:val="center"/>
        <w:rPr>
          <w:rFonts w:ascii="Arial" w:hAnsi="Arial" w:cs="Arial"/>
          <w:b/>
          <w:bCs/>
          <w:sz w:val="22"/>
          <w:szCs w:val="22"/>
        </w:rPr>
      </w:pPr>
    </w:p>
    <w:p w:rsidR="00A5129A" w:rsidRDefault="00A5129A" w:rsidP="00A5129A">
      <w:pPr>
        <w:spacing w:line="360" w:lineRule="auto"/>
        <w:jc w:val="center"/>
        <w:rPr>
          <w:rFonts w:ascii="Arial" w:hAnsi="Arial" w:cs="Arial"/>
          <w:b/>
          <w:bCs/>
          <w:sz w:val="22"/>
          <w:szCs w:val="22"/>
        </w:rPr>
      </w:pPr>
    </w:p>
    <w:p w:rsidR="00A5129A" w:rsidRPr="00437571" w:rsidRDefault="00A5129A" w:rsidP="00A5129A">
      <w:pPr>
        <w:spacing w:line="360" w:lineRule="auto"/>
        <w:jc w:val="center"/>
        <w:rPr>
          <w:rFonts w:ascii="Arial" w:hAnsi="Arial" w:cs="Arial"/>
          <w:iCs/>
          <w:sz w:val="28"/>
          <w:szCs w:val="28"/>
          <w:lang w:val="es-CO"/>
        </w:rPr>
      </w:pPr>
      <w:r w:rsidRPr="00437571">
        <w:rPr>
          <w:rFonts w:ascii="Arial" w:hAnsi="Arial" w:cs="Arial"/>
          <w:iCs/>
          <w:smallCaps/>
          <w:sz w:val="28"/>
          <w:szCs w:val="28"/>
          <w:lang w:val="es-CO"/>
        </w:rPr>
        <w:t xml:space="preserve">Pereira, R., </w:t>
      </w:r>
      <w:r w:rsidR="006D45A7">
        <w:rPr>
          <w:rFonts w:ascii="Arial" w:hAnsi="Arial" w:cs="Arial"/>
          <w:iCs/>
          <w:smallCaps/>
          <w:sz w:val="28"/>
          <w:szCs w:val="28"/>
          <w:lang w:val="es-CO"/>
        </w:rPr>
        <w:t>once</w:t>
      </w:r>
      <w:r w:rsidR="001260A4">
        <w:rPr>
          <w:rFonts w:ascii="Arial" w:hAnsi="Arial" w:cs="Arial"/>
          <w:iCs/>
          <w:smallCaps/>
          <w:sz w:val="28"/>
          <w:szCs w:val="28"/>
          <w:lang w:val="es-CO"/>
        </w:rPr>
        <w:t xml:space="preserve"> </w:t>
      </w:r>
      <w:r w:rsidRPr="00437571">
        <w:rPr>
          <w:rFonts w:ascii="Arial" w:hAnsi="Arial" w:cs="Arial"/>
          <w:iCs/>
          <w:smallCaps/>
          <w:sz w:val="28"/>
          <w:szCs w:val="28"/>
          <w:lang w:val="es-CO"/>
        </w:rPr>
        <w:t>(</w:t>
      </w:r>
      <w:r w:rsidR="006D45A7">
        <w:rPr>
          <w:rFonts w:ascii="Arial" w:hAnsi="Arial" w:cs="Arial"/>
          <w:iCs/>
          <w:smallCaps/>
          <w:sz w:val="28"/>
          <w:szCs w:val="28"/>
          <w:lang w:val="es-CO"/>
        </w:rPr>
        <w:t>11</w:t>
      </w:r>
      <w:r w:rsidRPr="00437571">
        <w:rPr>
          <w:rFonts w:ascii="Arial" w:hAnsi="Arial" w:cs="Arial"/>
          <w:iCs/>
          <w:smallCaps/>
          <w:sz w:val="28"/>
          <w:szCs w:val="28"/>
          <w:lang w:val="es-CO"/>
        </w:rPr>
        <w:t xml:space="preserve">) de </w:t>
      </w:r>
      <w:r w:rsidR="00DB3A89">
        <w:rPr>
          <w:rFonts w:ascii="Arial" w:hAnsi="Arial" w:cs="Arial"/>
          <w:iCs/>
          <w:smallCaps/>
          <w:sz w:val="28"/>
          <w:szCs w:val="28"/>
          <w:lang w:val="es-CO"/>
        </w:rPr>
        <w:t>octubre</w:t>
      </w:r>
      <w:r w:rsidR="00437571">
        <w:rPr>
          <w:rFonts w:ascii="Arial" w:hAnsi="Arial" w:cs="Arial"/>
          <w:iCs/>
          <w:smallCaps/>
          <w:sz w:val="28"/>
          <w:szCs w:val="28"/>
          <w:lang w:val="es-CO"/>
        </w:rPr>
        <w:t xml:space="preserve"> </w:t>
      </w:r>
      <w:r w:rsidRPr="00437571">
        <w:rPr>
          <w:rFonts w:ascii="Arial" w:hAnsi="Arial" w:cs="Arial"/>
          <w:iCs/>
          <w:smallCaps/>
          <w:sz w:val="28"/>
          <w:szCs w:val="28"/>
          <w:lang w:val="es-CO"/>
        </w:rPr>
        <w:t>de dos mil dieciséis (2016)</w:t>
      </w:r>
      <w:r w:rsidRPr="00437571">
        <w:rPr>
          <w:rFonts w:ascii="Arial" w:hAnsi="Arial" w:cs="Arial"/>
          <w:iCs/>
          <w:sz w:val="28"/>
          <w:szCs w:val="28"/>
          <w:lang w:val="es-CO"/>
        </w:rPr>
        <w:t>.</w:t>
      </w: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437571" w:rsidP="00571B10">
      <w:pPr>
        <w:pStyle w:val="Textoindependiente"/>
        <w:spacing w:line="360" w:lineRule="auto"/>
        <w:rPr>
          <w:rFonts w:ascii="Arial" w:hAnsi="Arial"/>
          <w:szCs w:val="24"/>
        </w:rPr>
      </w:pPr>
      <w:r>
        <w:rPr>
          <w:rFonts w:ascii="Arial" w:hAnsi="Arial"/>
          <w:szCs w:val="24"/>
        </w:rPr>
        <w:t>La acción constitucional referenciada</w:t>
      </w:r>
      <w:r w:rsidR="00571B10">
        <w:rPr>
          <w:rFonts w:ascii="Arial" w:hAnsi="Arial"/>
          <w:szCs w:val="24"/>
        </w:rPr>
        <w:t>, adelantadas las debidas actuaciones con el trámite preferente y sumario, sin que se eviden</w:t>
      </w:r>
      <w:r w:rsidR="00005D9A">
        <w:rPr>
          <w:rFonts w:ascii="Arial" w:hAnsi="Arial"/>
          <w:szCs w:val="24"/>
        </w:rPr>
        <w:t>cien causales de nulidad que la</w:t>
      </w:r>
      <w:r w:rsidR="005C34FF">
        <w:rPr>
          <w:rFonts w:ascii="Arial" w:hAnsi="Arial"/>
          <w:szCs w:val="24"/>
        </w:rPr>
        <w:t>s</w:t>
      </w:r>
      <w:r w:rsidR="00571B10">
        <w:rPr>
          <w:rFonts w:ascii="Arial" w:hAnsi="Arial"/>
          <w:szCs w:val="24"/>
        </w:rPr>
        <w:t xml:space="preserve"> invalide</w:t>
      </w:r>
      <w:r w:rsidR="00005D9A">
        <w:rPr>
          <w:rFonts w:ascii="Arial" w:hAnsi="Arial"/>
          <w:szCs w:val="24"/>
        </w:rPr>
        <w:t>n</w:t>
      </w:r>
      <w:r w:rsidR="00571B10">
        <w:rPr>
          <w:rFonts w:ascii="Arial" w:hAnsi="Arial"/>
          <w:szCs w:val="24"/>
        </w:rPr>
        <w:t>.</w:t>
      </w: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Informó el actor que adelan</w:t>
      </w:r>
      <w:r w:rsidR="00005D9A">
        <w:rPr>
          <w:rFonts w:ascii="Arial" w:hAnsi="Arial" w:cs="Arial"/>
        </w:rPr>
        <w:t xml:space="preserve">ta en el Juzgado accionado, </w:t>
      </w:r>
      <w:r w:rsidR="00437571">
        <w:rPr>
          <w:rFonts w:ascii="Arial" w:hAnsi="Arial" w:cs="Arial"/>
        </w:rPr>
        <w:t xml:space="preserve">la acción popular </w:t>
      </w:r>
      <w:r>
        <w:rPr>
          <w:rFonts w:ascii="Arial" w:hAnsi="Arial" w:cs="Arial"/>
        </w:rPr>
        <w:t>No.</w:t>
      </w:r>
      <w:r w:rsidR="00480840">
        <w:rPr>
          <w:rFonts w:ascii="Arial" w:hAnsi="Arial" w:cs="Arial"/>
        </w:rPr>
        <w:t>2014-00152-</w:t>
      </w:r>
      <w:r w:rsidR="00437571">
        <w:rPr>
          <w:rFonts w:ascii="Arial" w:hAnsi="Arial" w:cs="Arial"/>
        </w:rPr>
        <w:t>00</w:t>
      </w:r>
      <w:r w:rsidR="00005D9A">
        <w:rPr>
          <w:rFonts w:ascii="Arial" w:hAnsi="Arial" w:cs="Arial"/>
        </w:rPr>
        <w:t xml:space="preserve">, </w:t>
      </w:r>
      <w:r w:rsidR="00480840">
        <w:rPr>
          <w:rFonts w:ascii="Arial" w:hAnsi="Arial" w:cs="Arial"/>
        </w:rPr>
        <w:t>quien lo requirió para que informara a la comunidad, pese a que ya fue realizada</w:t>
      </w:r>
      <w:r w:rsidR="001820FD">
        <w:rPr>
          <w:rFonts w:ascii="Arial" w:hAnsi="Arial" w:cs="Arial"/>
        </w:rPr>
        <w:t>.</w:t>
      </w:r>
      <w:r w:rsidR="00005D9A">
        <w:rPr>
          <w:rFonts w:ascii="Arial" w:hAnsi="Arial" w:cs="Arial"/>
        </w:rPr>
        <w:t xml:space="preserve"> Refirió que ese actuar del juzgado contraviene </w:t>
      </w:r>
      <w:r w:rsidR="00480840">
        <w:rPr>
          <w:rFonts w:ascii="Arial" w:hAnsi="Arial" w:cs="Arial"/>
        </w:rPr>
        <w:t xml:space="preserve">el </w:t>
      </w:r>
      <w:r w:rsidR="00DB3A89">
        <w:rPr>
          <w:rFonts w:ascii="Arial" w:hAnsi="Arial" w:cs="Arial"/>
        </w:rPr>
        <w:t>artículo</w:t>
      </w:r>
      <w:r w:rsidR="00005D9A">
        <w:rPr>
          <w:rFonts w:ascii="Arial" w:hAnsi="Arial" w:cs="Arial"/>
        </w:rPr>
        <w:t xml:space="preserve"> </w:t>
      </w:r>
      <w:r w:rsidR="00480840">
        <w:rPr>
          <w:rFonts w:ascii="Arial" w:hAnsi="Arial" w:cs="Arial"/>
        </w:rPr>
        <w:t xml:space="preserve">5º de la Ley 472 </w:t>
      </w:r>
      <w:r w:rsidR="00005D9A">
        <w:rPr>
          <w:rFonts w:ascii="Arial" w:hAnsi="Arial" w:cs="Arial"/>
        </w:rPr>
        <w:t>(Folio</w:t>
      </w:r>
      <w:r>
        <w:rPr>
          <w:rFonts w:ascii="Arial" w:hAnsi="Arial" w:cs="Arial"/>
        </w:rPr>
        <w:t xml:space="preserve"> 1, de este cuaderno). </w:t>
      </w: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5C34FF" w:rsidRDefault="005C34FF" w:rsidP="000145EA">
      <w:pPr>
        <w:pStyle w:val="Sinespaciado"/>
        <w:spacing w:line="360" w:lineRule="auto"/>
        <w:jc w:val="both"/>
        <w:rPr>
          <w:rFonts w:ascii="Arial" w:hAnsi="Arial" w:cs="Arial"/>
          <w:color w:val="00000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480840">
        <w:rPr>
          <w:rFonts w:ascii="Arial" w:hAnsi="Arial" w:cs="Arial"/>
          <w:szCs w:val="24"/>
        </w:rPr>
        <w:t>dar impulso a la acción popular y abstenerse de hacer requerimientos inexistentes e innecesarios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w:t>
      </w:r>
      <w:r w:rsidR="00480840">
        <w:rPr>
          <w:rFonts w:ascii="Arial" w:hAnsi="Arial" w:cs="Arial"/>
          <w:szCs w:val="24"/>
        </w:rPr>
        <w:t xml:space="preserve">; y, (iv) Se determine si la Defensoría del Pueblo de Caldas incumple su deber al negarse a impetrar acciones de tutela a su nombre </w:t>
      </w:r>
      <w:r w:rsidR="00B1245A">
        <w:rPr>
          <w:rFonts w:ascii="Arial" w:hAnsi="Arial" w:cs="Arial"/>
          <w:szCs w:val="24"/>
        </w:rPr>
        <w:t>(Folio</w:t>
      </w:r>
      <w:r w:rsidR="0099582F">
        <w:rPr>
          <w:rFonts w:ascii="Arial" w:hAnsi="Arial" w:cs="Arial"/>
          <w:szCs w:val="24"/>
        </w:rPr>
        <w:t xml:space="preserve"> 1</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437571" w:rsidP="008E6CF4">
      <w:pPr>
        <w:spacing w:line="360" w:lineRule="auto"/>
        <w:jc w:val="both"/>
        <w:rPr>
          <w:rFonts w:ascii="Arial" w:hAnsi="Arial"/>
        </w:rPr>
      </w:pPr>
      <w:r>
        <w:rPr>
          <w:rFonts w:ascii="Arial" w:hAnsi="Arial" w:cs="Arial"/>
        </w:rPr>
        <w:t xml:space="preserve">La acción de </w:t>
      </w:r>
      <w:r w:rsidR="005C34FF">
        <w:rPr>
          <w:rFonts w:ascii="Arial" w:hAnsi="Arial" w:cs="Arial"/>
        </w:rPr>
        <w:t xml:space="preserve">tutela </w:t>
      </w:r>
      <w:r>
        <w:rPr>
          <w:rFonts w:ascii="Arial" w:hAnsi="Arial" w:cs="Arial"/>
        </w:rPr>
        <w:t xml:space="preserve">fue </w:t>
      </w:r>
      <w:r w:rsidR="0099582F" w:rsidRPr="00834D1D">
        <w:rPr>
          <w:rFonts w:ascii="Arial" w:hAnsi="Arial" w:cs="Arial"/>
        </w:rPr>
        <w:t xml:space="preserve">asignada por reparto a este Despacho el día </w:t>
      </w:r>
      <w:r w:rsidR="00DB3A89">
        <w:rPr>
          <w:rFonts w:ascii="Arial" w:hAnsi="Arial" w:cs="Arial"/>
        </w:rPr>
        <w:t>30-09</w:t>
      </w:r>
      <w:r w:rsidR="005C34FF">
        <w:rPr>
          <w:rFonts w:ascii="Arial" w:hAnsi="Arial" w:cs="Arial"/>
        </w:rPr>
        <w:t>-</w:t>
      </w:r>
      <w:r w:rsidR="0099582F">
        <w:rPr>
          <w:rFonts w:ascii="Arial" w:hAnsi="Arial" w:cs="Arial"/>
        </w:rPr>
        <w:t>2016</w:t>
      </w:r>
      <w:r w:rsidR="0099582F" w:rsidRPr="00834D1D">
        <w:rPr>
          <w:rFonts w:ascii="Arial" w:hAnsi="Arial" w:cs="Arial"/>
        </w:rPr>
        <w:t xml:space="preserve">, con providencia </w:t>
      </w:r>
      <w:r w:rsidR="001820FD">
        <w:rPr>
          <w:rFonts w:ascii="Arial" w:hAnsi="Arial" w:cs="Arial"/>
        </w:rPr>
        <w:t xml:space="preserve">del </w:t>
      </w:r>
      <w:r w:rsidR="005C34FF">
        <w:rPr>
          <w:rFonts w:ascii="Arial" w:hAnsi="Arial" w:cs="Arial"/>
        </w:rPr>
        <w:t>d</w:t>
      </w:r>
      <w:r>
        <w:rPr>
          <w:rFonts w:ascii="Arial" w:hAnsi="Arial" w:cs="Arial"/>
        </w:rPr>
        <w:t>ía hábil siguiente se admitió</w:t>
      </w:r>
      <w:r w:rsidR="0099582F" w:rsidRPr="00834D1D">
        <w:rPr>
          <w:rFonts w:ascii="Arial" w:hAnsi="Arial" w:cs="Arial"/>
        </w:rPr>
        <w:t xml:space="preserve">, </w:t>
      </w:r>
      <w:r w:rsidR="0099582F" w:rsidRPr="008E5A62">
        <w:rPr>
          <w:rFonts w:ascii="Arial" w:hAnsi="Arial"/>
        </w:rPr>
        <w:t>se vincul</w:t>
      </w:r>
      <w:r w:rsidR="0099582F">
        <w:rPr>
          <w:rFonts w:ascii="Arial" w:hAnsi="Arial"/>
        </w:rPr>
        <w:t xml:space="preserve">ó </w:t>
      </w:r>
      <w:r w:rsidR="0099582F" w:rsidRPr="008E5A62">
        <w:rPr>
          <w:rFonts w:ascii="Arial" w:hAnsi="Arial"/>
        </w:rPr>
        <w:t xml:space="preserve">a </w:t>
      </w:r>
      <w:r w:rsidR="0099582F">
        <w:rPr>
          <w:rFonts w:ascii="Arial" w:hAnsi="Arial"/>
        </w:rPr>
        <w:t>quienes se estimó conveniente</w:t>
      </w:r>
      <w:r w:rsidR="0099582F" w:rsidRPr="008E5A62">
        <w:rPr>
          <w:rFonts w:ascii="Arial" w:hAnsi="Arial"/>
        </w:rPr>
        <w:t xml:space="preserve"> y se dispuso notificar a la</w:t>
      </w:r>
      <w:r w:rsidR="0099582F">
        <w:rPr>
          <w:rFonts w:ascii="Arial" w:hAnsi="Arial"/>
        </w:rPr>
        <w:t>s</w:t>
      </w:r>
      <w:r w:rsidR="0099582F" w:rsidRPr="008E5A62">
        <w:rPr>
          <w:rFonts w:ascii="Arial" w:hAnsi="Arial"/>
        </w:rPr>
        <w:t xml:space="preserve"> partes, entre otros ordenamientos</w:t>
      </w:r>
      <w:r w:rsidR="0099582F" w:rsidRPr="00834D1D">
        <w:rPr>
          <w:rFonts w:ascii="Arial" w:hAnsi="Arial"/>
        </w:rPr>
        <w:t xml:space="preserve"> (Folio</w:t>
      </w:r>
      <w:r w:rsidR="00480840">
        <w:rPr>
          <w:rFonts w:ascii="Arial" w:hAnsi="Arial"/>
        </w:rPr>
        <w:t>s</w:t>
      </w:r>
      <w:r w:rsidR="0099582F" w:rsidRPr="00834D1D">
        <w:rPr>
          <w:rFonts w:ascii="Arial" w:hAnsi="Arial"/>
        </w:rPr>
        <w:t xml:space="preserve"> </w:t>
      </w:r>
      <w:r w:rsidR="00DB3A89">
        <w:rPr>
          <w:rFonts w:ascii="Arial" w:hAnsi="Arial"/>
        </w:rPr>
        <w:t>4</w:t>
      </w:r>
      <w:r w:rsidR="00480840">
        <w:rPr>
          <w:rFonts w:ascii="Arial" w:hAnsi="Arial"/>
        </w:rPr>
        <w:t xml:space="preserve"> y 5</w:t>
      </w:r>
      <w:r w:rsidR="0099582F" w:rsidRPr="00834D1D">
        <w:rPr>
          <w:rFonts w:ascii="Arial" w:hAnsi="Arial"/>
        </w:rPr>
        <w:t xml:space="preserve">, </w:t>
      </w:r>
      <w:r w:rsidR="0099582F">
        <w:rPr>
          <w:rFonts w:ascii="Arial" w:hAnsi="Arial"/>
        </w:rPr>
        <w:t>ibídem</w:t>
      </w:r>
      <w:r w:rsidR="0099582F"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5C34FF">
        <w:rPr>
          <w:rFonts w:ascii="Arial" w:hAnsi="Arial"/>
        </w:rPr>
        <w:t>os extremos de la acción (Folio</w:t>
      </w:r>
      <w:r w:rsidR="008E6CF4" w:rsidRPr="008E5A62">
        <w:rPr>
          <w:rFonts w:ascii="Arial" w:hAnsi="Arial"/>
        </w:rPr>
        <w:t xml:space="preserve"> </w:t>
      </w:r>
      <w:r w:rsidR="00480840">
        <w:rPr>
          <w:rFonts w:ascii="Arial" w:hAnsi="Arial"/>
        </w:rPr>
        <w:t>6 y 7</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sidR="00DB3A89">
        <w:rPr>
          <w:rFonts w:ascii="Arial" w:hAnsi="Arial"/>
        </w:rPr>
        <w:t>la Procuraduría General de Nación, Regional Risaralda</w:t>
      </w:r>
      <w:r>
        <w:rPr>
          <w:rFonts w:ascii="Arial" w:hAnsi="Arial"/>
        </w:rPr>
        <w:t xml:space="preserve"> </w:t>
      </w:r>
      <w:r w:rsidR="008E6CF4" w:rsidRPr="003B6DD2">
        <w:rPr>
          <w:rFonts w:ascii="Arial" w:hAnsi="Arial"/>
        </w:rPr>
        <w:t xml:space="preserve">(Folio </w:t>
      </w:r>
      <w:r w:rsidR="00DB3A89">
        <w:rPr>
          <w:rFonts w:ascii="Arial" w:hAnsi="Arial"/>
        </w:rPr>
        <w:t>9</w:t>
      </w:r>
      <w:r w:rsidR="001820FD">
        <w:rPr>
          <w:rFonts w:ascii="Arial" w:hAnsi="Arial"/>
        </w:rPr>
        <w:t>, ibídem</w:t>
      </w:r>
      <w:r w:rsidR="00A2178F">
        <w:rPr>
          <w:rFonts w:ascii="Arial" w:hAnsi="Arial"/>
        </w:rPr>
        <w:t>)</w:t>
      </w:r>
      <w:r w:rsidR="001820FD">
        <w:rPr>
          <w:rFonts w:ascii="Arial" w:hAnsi="Arial"/>
        </w:rPr>
        <w:t xml:space="preserve">, </w:t>
      </w:r>
      <w:r w:rsidR="00DB3A89">
        <w:rPr>
          <w:rFonts w:ascii="Arial" w:hAnsi="Arial"/>
        </w:rPr>
        <w:t xml:space="preserve">la Alcaldía de Pereira (Folios </w:t>
      </w:r>
      <w:r w:rsidR="00FD70A2">
        <w:rPr>
          <w:rFonts w:ascii="Arial" w:hAnsi="Arial"/>
        </w:rPr>
        <w:t xml:space="preserve">18 y 19, ib.), </w:t>
      </w:r>
      <w:r w:rsidR="00DB3A89">
        <w:rPr>
          <w:rFonts w:ascii="Arial" w:hAnsi="Arial"/>
        </w:rPr>
        <w:t>la Defensoría del Pueblo, Regional Caldas (CD visible a folio</w:t>
      </w:r>
      <w:r w:rsidR="0067253D">
        <w:rPr>
          <w:rFonts w:ascii="Arial" w:hAnsi="Arial"/>
        </w:rPr>
        <w:t xml:space="preserve"> </w:t>
      </w:r>
      <w:r w:rsidR="00FD70A2">
        <w:rPr>
          <w:rFonts w:ascii="Arial" w:hAnsi="Arial"/>
        </w:rPr>
        <w:t>28</w:t>
      </w:r>
      <w:r w:rsidR="0067253D">
        <w:rPr>
          <w:rFonts w:ascii="Arial" w:hAnsi="Arial"/>
        </w:rPr>
        <w:t>, ib.)</w:t>
      </w:r>
      <w:r w:rsidR="00FD70A2">
        <w:rPr>
          <w:rFonts w:ascii="Arial" w:hAnsi="Arial"/>
        </w:rPr>
        <w:t xml:space="preserve"> y </w:t>
      </w:r>
      <w:proofErr w:type="spellStart"/>
      <w:r w:rsidR="00FD70A2">
        <w:rPr>
          <w:rFonts w:ascii="Arial" w:hAnsi="Arial"/>
        </w:rPr>
        <w:t>Servientrega</w:t>
      </w:r>
      <w:proofErr w:type="spellEnd"/>
      <w:r w:rsidR="00FD70A2">
        <w:rPr>
          <w:rFonts w:ascii="Arial" w:hAnsi="Arial"/>
        </w:rPr>
        <w:t xml:space="preserve"> </w:t>
      </w:r>
      <w:proofErr w:type="spellStart"/>
      <w:r w:rsidR="00FD70A2">
        <w:rPr>
          <w:rFonts w:ascii="Arial" w:hAnsi="Arial"/>
        </w:rPr>
        <w:t>SA</w:t>
      </w:r>
      <w:proofErr w:type="spellEnd"/>
      <w:r w:rsidR="00FD70A2">
        <w:rPr>
          <w:rFonts w:ascii="Arial" w:hAnsi="Arial"/>
        </w:rPr>
        <w:t xml:space="preserve"> (Folios 31 a 33, ib.)</w:t>
      </w:r>
      <w:r w:rsidR="008E6CF4" w:rsidRPr="003B6DD2">
        <w:rPr>
          <w:rFonts w:ascii="Arial" w:hAnsi="Arial"/>
        </w:rPr>
        <w:t>.</w:t>
      </w:r>
      <w:r w:rsidR="00DB3A89">
        <w:rPr>
          <w:rFonts w:ascii="Arial" w:hAnsi="Arial"/>
        </w:rPr>
        <w:t xml:space="preserve"> El juzgado accionado arrimó </w:t>
      </w:r>
      <w:r w:rsidR="00FD70A2">
        <w:rPr>
          <w:rFonts w:ascii="Arial" w:hAnsi="Arial"/>
        </w:rPr>
        <w:t>las copias requeridas</w:t>
      </w:r>
      <w:r w:rsidR="00DB3A89">
        <w:rPr>
          <w:rFonts w:ascii="Arial" w:hAnsi="Arial"/>
        </w:rPr>
        <w:t xml:space="preserve"> (</w:t>
      </w:r>
      <w:r w:rsidR="00FD70A2">
        <w:rPr>
          <w:rFonts w:ascii="Arial" w:hAnsi="Arial"/>
        </w:rPr>
        <w:t>F</w:t>
      </w:r>
      <w:r w:rsidR="00DB3A89">
        <w:rPr>
          <w:rFonts w:ascii="Arial" w:hAnsi="Arial"/>
        </w:rPr>
        <w:t>olio</w:t>
      </w:r>
      <w:r w:rsidR="00FD70A2">
        <w:rPr>
          <w:rFonts w:ascii="Arial" w:hAnsi="Arial"/>
        </w:rPr>
        <w:t>s 13 a 17</w:t>
      </w:r>
      <w:r w:rsidR="00DB3A89">
        <w:rPr>
          <w:rFonts w:ascii="Arial" w:hAnsi="Arial"/>
        </w:rPr>
        <w:t>, ib.).</w:t>
      </w: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DB3A89" w:rsidRDefault="00DB3A89" w:rsidP="00DB3A89">
      <w:pPr>
        <w:pStyle w:val="Prrafodelista"/>
        <w:numPr>
          <w:ilvl w:val="1"/>
          <w:numId w:val="33"/>
        </w:numPr>
        <w:spacing w:line="360" w:lineRule="auto"/>
        <w:jc w:val="both"/>
        <w:rPr>
          <w:rFonts w:ascii="Arial" w:hAnsi="Arial"/>
        </w:rPr>
      </w:pPr>
      <w:r>
        <w:rPr>
          <w:rFonts w:ascii="Arial" w:hAnsi="Arial"/>
        </w:rPr>
        <w:lastRenderedPageBreak/>
        <w:t xml:space="preserve">La </w:t>
      </w:r>
      <w:r>
        <w:rPr>
          <w:rFonts w:ascii="Arial" w:hAnsi="Arial" w:cs="Arial"/>
        </w:rPr>
        <w:t>Procuraduría General de la Nación, Regional Risaralda</w:t>
      </w:r>
    </w:p>
    <w:p w:rsidR="00DB3A89" w:rsidRDefault="00DB3A89" w:rsidP="00DB3A89">
      <w:pPr>
        <w:spacing w:line="360" w:lineRule="auto"/>
        <w:jc w:val="both"/>
        <w:rPr>
          <w:rFonts w:ascii="Arial" w:hAnsi="Arial"/>
        </w:rPr>
      </w:pPr>
    </w:p>
    <w:p w:rsidR="00DB3A89" w:rsidRDefault="00DB3A89" w:rsidP="00DB3A89">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(Folio 9, ib.)</w:t>
      </w:r>
      <w:r>
        <w:rPr>
          <w:rFonts w:ascii="Arial" w:hAnsi="Arial"/>
        </w:rPr>
        <w:t xml:space="preserve">. </w:t>
      </w:r>
    </w:p>
    <w:p w:rsidR="00DB3A89" w:rsidRDefault="00DB3A89" w:rsidP="00DB3A89">
      <w:pPr>
        <w:spacing w:line="360" w:lineRule="auto"/>
        <w:jc w:val="both"/>
        <w:rPr>
          <w:rFonts w:ascii="Arial" w:hAnsi="Arial"/>
        </w:rPr>
      </w:pPr>
    </w:p>
    <w:p w:rsidR="00DB3A89" w:rsidRDefault="00DB3A89" w:rsidP="00DB3A89">
      <w:pPr>
        <w:pStyle w:val="Prrafodelista"/>
        <w:numPr>
          <w:ilvl w:val="1"/>
          <w:numId w:val="18"/>
        </w:numPr>
        <w:spacing w:line="360" w:lineRule="auto"/>
        <w:jc w:val="both"/>
        <w:rPr>
          <w:rFonts w:ascii="Arial" w:hAnsi="Arial"/>
        </w:rPr>
      </w:pPr>
      <w:r>
        <w:rPr>
          <w:rFonts w:ascii="Arial" w:hAnsi="Arial"/>
        </w:rPr>
        <w:t>La Alcaldía de Pereira</w:t>
      </w:r>
    </w:p>
    <w:p w:rsidR="00DB3A89" w:rsidRDefault="00DB3A89" w:rsidP="00DB3A89">
      <w:pPr>
        <w:spacing w:line="360" w:lineRule="auto"/>
        <w:jc w:val="both"/>
        <w:rPr>
          <w:rFonts w:ascii="Arial" w:hAnsi="Arial"/>
        </w:rPr>
      </w:pPr>
    </w:p>
    <w:p w:rsidR="00DB3A89" w:rsidRDefault="00DB3A89" w:rsidP="00DB3A89">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y, en esas condiciones pidió su desvinculación y condenar en costas al accionante por temeridad (Folios </w:t>
      </w:r>
      <w:r w:rsidR="00FD70A2">
        <w:rPr>
          <w:rFonts w:ascii="Arial" w:hAnsi="Arial"/>
        </w:rPr>
        <w:t>18 y 19</w:t>
      </w:r>
      <w:r>
        <w:rPr>
          <w:rFonts w:ascii="Arial" w:hAnsi="Arial"/>
        </w:rPr>
        <w:t>, ib.).</w:t>
      </w:r>
    </w:p>
    <w:p w:rsidR="00DB3A89" w:rsidRDefault="00DB3A89" w:rsidP="00DB3A89">
      <w:pPr>
        <w:spacing w:line="360" w:lineRule="auto"/>
        <w:jc w:val="both"/>
        <w:rPr>
          <w:rFonts w:ascii="Arial" w:hAnsi="Arial"/>
        </w:rPr>
      </w:pPr>
    </w:p>
    <w:p w:rsidR="00DB3A89" w:rsidRDefault="00DB3A89" w:rsidP="00DB3A89">
      <w:pPr>
        <w:pStyle w:val="Prrafodelista"/>
        <w:numPr>
          <w:ilvl w:val="1"/>
          <w:numId w:val="18"/>
        </w:numPr>
        <w:spacing w:line="360" w:lineRule="auto"/>
        <w:jc w:val="both"/>
        <w:rPr>
          <w:rFonts w:ascii="Arial" w:hAnsi="Arial"/>
        </w:rPr>
      </w:pPr>
      <w:r>
        <w:rPr>
          <w:rFonts w:ascii="Arial" w:hAnsi="Arial"/>
        </w:rPr>
        <w:t>La Defensoría del Pueblo, Regional Caldas</w:t>
      </w:r>
    </w:p>
    <w:p w:rsidR="00DB3A89" w:rsidRDefault="00DB3A89" w:rsidP="00DB3A89">
      <w:pPr>
        <w:spacing w:line="360" w:lineRule="auto"/>
        <w:jc w:val="both"/>
        <w:rPr>
          <w:rFonts w:ascii="Arial" w:hAnsi="Arial"/>
        </w:rPr>
      </w:pPr>
    </w:p>
    <w:p w:rsidR="00DB3A89" w:rsidRDefault="00DB3A89" w:rsidP="00636F79">
      <w:pPr>
        <w:spacing w:line="360" w:lineRule="auto"/>
        <w:jc w:val="both"/>
        <w:rPr>
          <w:rFonts w:ascii="Arial" w:hAnsi="Arial"/>
        </w:rPr>
      </w:pPr>
      <w:r>
        <w:rPr>
          <w:rFonts w:ascii="Arial" w:hAnsi="Arial"/>
        </w:rPr>
        <w:t xml:space="preserve">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con el amparo pretende el reconocimiento de intereses económicos </w:t>
      </w:r>
      <w:r w:rsidR="008C68EA">
        <w:rPr>
          <w:rFonts w:ascii="Arial" w:hAnsi="Arial"/>
        </w:rPr>
        <w:t xml:space="preserve">(CD visible a folio </w:t>
      </w:r>
      <w:r w:rsidR="00FD70A2">
        <w:rPr>
          <w:rFonts w:ascii="Arial" w:hAnsi="Arial"/>
        </w:rPr>
        <w:t>28</w:t>
      </w:r>
      <w:r w:rsidR="008C68EA">
        <w:rPr>
          <w:rFonts w:ascii="Arial" w:hAnsi="Arial"/>
        </w:rPr>
        <w:t>, ib.)</w:t>
      </w:r>
      <w:r w:rsidR="008C68EA" w:rsidRPr="003B6DD2">
        <w:rPr>
          <w:rFonts w:ascii="Arial" w:hAnsi="Arial"/>
        </w:rPr>
        <w:t>.</w:t>
      </w:r>
    </w:p>
    <w:p w:rsidR="00FD70A2" w:rsidRDefault="00FD70A2" w:rsidP="00636F79">
      <w:pPr>
        <w:spacing w:line="360" w:lineRule="auto"/>
        <w:jc w:val="both"/>
        <w:rPr>
          <w:rFonts w:ascii="Arial" w:hAnsi="Arial"/>
        </w:rPr>
      </w:pPr>
    </w:p>
    <w:p w:rsidR="00FD70A2" w:rsidRDefault="00FD70A2" w:rsidP="00FD70A2">
      <w:pPr>
        <w:pStyle w:val="Prrafodelista"/>
        <w:numPr>
          <w:ilvl w:val="1"/>
          <w:numId w:val="18"/>
        </w:numPr>
        <w:spacing w:line="360" w:lineRule="auto"/>
        <w:jc w:val="both"/>
        <w:rPr>
          <w:rFonts w:ascii="Arial" w:hAnsi="Arial"/>
        </w:rPr>
      </w:pPr>
      <w:proofErr w:type="spellStart"/>
      <w:r>
        <w:rPr>
          <w:rFonts w:ascii="Arial" w:hAnsi="Arial"/>
        </w:rPr>
        <w:t>Servientrega</w:t>
      </w:r>
      <w:proofErr w:type="spellEnd"/>
      <w:r>
        <w:rPr>
          <w:rFonts w:ascii="Arial" w:hAnsi="Arial"/>
        </w:rPr>
        <w:t xml:space="preserve"> </w:t>
      </w:r>
      <w:proofErr w:type="spellStart"/>
      <w:r>
        <w:rPr>
          <w:rFonts w:ascii="Arial" w:hAnsi="Arial"/>
        </w:rPr>
        <w:t>SA</w:t>
      </w:r>
      <w:proofErr w:type="spellEnd"/>
    </w:p>
    <w:p w:rsidR="00FD70A2" w:rsidRPr="00FD70A2" w:rsidRDefault="00FD70A2" w:rsidP="00FD70A2">
      <w:pPr>
        <w:spacing w:line="360" w:lineRule="auto"/>
        <w:jc w:val="both"/>
        <w:rPr>
          <w:rFonts w:ascii="Arial" w:hAnsi="Arial"/>
        </w:rPr>
      </w:pPr>
      <w:r>
        <w:rPr>
          <w:rFonts w:ascii="Arial" w:hAnsi="Arial"/>
        </w:rPr>
        <w:t xml:space="preserve">Adujo que la tutela tiene una aplicación residual y que el accionante contaba con </w:t>
      </w:r>
      <w:r w:rsidR="006E2619">
        <w:rPr>
          <w:rFonts w:ascii="Arial" w:hAnsi="Arial"/>
        </w:rPr>
        <w:t xml:space="preserve">el recurso de </w:t>
      </w:r>
      <w:r>
        <w:rPr>
          <w:rFonts w:ascii="Arial" w:hAnsi="Arial"/>
        </w:rPr>
        <w:t xml:space="preserve">reposición, por lo que </w:t>
      </w:r>
      <w:proofErr w:type="spellStart"/>
      <w:r>
        <w:rPr>
          <w:rFonts w:ascii="Arial" w:hAnsi="Arial"/>
        </w:rPr>
        <w:t>si</w:t>
      </w:r>
      <w:proofErr w:type="spellEnd"/>
      <w:r>
        <w:rPr>
          <w:rFonts w:ascii="Arial" w:hAnsi="Arial"/>
        </w:rPr>
        <w:t xml:space="preserve"> dejó vencer los términos, </w:t>
      </w:r>
      <w:r w:rsidR="006E2619">
        <w:rPr>
          <w:rFonts w:ascii="Arial" w:hAnsi="Arial"/>
        </w:rPr>
        <w:t>no puede recurrir a la tutela para atacar la decisión del juzgado accionado (Folios 31 a 33, ib.).</w:t>
      </w:r>
      <w:r>
        <w:rPr>
          <w:rFonts w:ascii="Arial" w:hAnsi="Arial"/>
        </w:rPr>
        <w:t>.</w:t>
      </w:r>
    </w:p>
    <w:p w:rsidR="00FD1567" w:rsidRDefault="00FD1567" w:rsidP="00264032">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E12CF2">
        <w:rPr>
          <w:rFonts w:ascii="Arial" w:hAnsi="Arial" w:cs="Arial"/>
          <w:spacing w:val="-3"/>
          <w:lang w:val="es-ES_tradnl"/>
        </w:rPr>
        <w:t xml:space="preserve">en </w:t>
      </w:r>
      <w:r w:rsidR="0067253D">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lastRenderedPageBreak/>
        <w:t>La resolución del problema jurídico</w:t>
      </w:r>
    </w:p>
    <w:p w:rsidR="008F34B8"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67253D" w:rsidRPr="00DF74B6" w:rsidRDefault="0067253D" w:rsidP="0067253D">
      <w:pPr>
        <w:pStyle w:val="Textoindependiente"/>
        <w:numPr>
          <w:ilvl w:val="2"/>
          <w:numId w:val="30"/>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67253D" w:rsidRDefault="0067253D" w:rsidP="0067253D">
      <w:pPr>
        <w:pStyle w:val="Textoindependiente"/>
        <w:spacing w:line="360" w:lineRule="auto"/>
        <w:rPr>
          <w:rFonts w:ascii="Arial" w:hAnsi="Arial" w:cs="Arial"/>
          <w:szCs w:val="24"/>
        </w:rPr>
      </w:pPr>
    </w:p>
    <w:p w:rsidR="0067253D" w:rsidRDefault="0067253D" w:rsidP="0067253D">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en la acción constitucional en la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al ser</w:t>
      </w:r>
      <w:r w:rsidRPr="009A3C9D">
        <w:rPr>
          <w:rFonts w:ascii="Arial" w:hAnsi="Arial" w:cs="Arial"/>
          <w:szCs w:val="24"/>
        </w:rPr>
        <w:t xml:space="preserve"> la autoridad judicial que </w:t>
      </w:r>
      <w:r>
        <w:rPr>
          <w:rFonts w:ascii="Arial" w:hAnsi="Arial" w:cs="Arial"/>
          <w:szCs w:val="24"/>
        </w:rPr>
        <w:t>conoce del asunto.</w:t>
      </w:r>
    </w:p>
    <w:p w:rsidR="0067253D" w:rsidRDefault="0067253D" w:rsidP="0067253D">
      <w:pPr>
        <w:pStyle w:val="Textoindependiente"/>
        <w:spacing w:line="360" w:lineRule="auto"/>
        <w:rPr>
          <w:rFonts w:ascii="Arial" w:hAnsi="Arial" w:cs="Arial"/>
          <w:szCs w:val="24"/>
        </w:rPr>
      </w:pPr>
    </w:p>
    <w:p w:rsidR="00061D92" w:rsidRDefault="0067253D" w:rsidP="006E2619">
      <w:pPr>
        <w:widowControl/>
        <w:spacing w:line="360" w:lineRule="auto"/>
        <w:jc w:val="both"/>
        <w:rPr>
          <w:rFonts w:ascii="Arial" w:hAnsi="Arial" w:cs="Arial"/>
        </w:rPr>
      </w:pPr>
      <w:r>
        <w:rPr>
          <w:rFonts w:ascii="Arial" w:hAnsi="Arial" w:cs="Arial"/>
        </w:rPr>
        <w:t>Como los litisconsortes vinculados a este trámite</w:t>
      </w:r>
      <w:r w:rsidR="008C68EA">
        <w:rPr>
          <w:rFonts w:ascii="Arial" w:hAnsi="Arial" w:cs="Arial"/>
        </w:rPr>
        <w:t xml:space="preserve"> </w:t>
      </w:r>
      <w:r>
        <w:rPr>
          <w:rFonts w:ascii="Arial" w:hAnsi="Arial" w:cs="Arial"/>
        </w:rPr>
        <w:t>no participaron en la acción popular en la cual se alega la vulneración al debido proceso, carecen de legitimación, por ende</w:t>
      </w:r>
      <w:r w:rsidR="006D45A7">
        <w:rPr>
          <w:rFonts w:ascii="Arial" w:hAnsi="Arial" w:cs="Arial"/>
        </w:rPr>
        <w:t>,</w:t>
      </w:r>
      <w:r>
        <w:rPr>
          <w:rFonts w:ascii="Arial" w:hAnsi="Arial" w:cs="Arial"/>
        </w:rPr>
        <w:t xml:space="preserve"> se declarará impr</w:t>
      </w:r>
      <w:r w:rsidR="006E2619">
        <w:rPr>
          <w:rFonts w:ascii="Arial" w:hAnsi="Arial" w:cs="Arial"/>
        </w:rPr>
        <w:t>ocedente el amparo en su contra</w:t>
      </w:r>
      <w:r w:rsidR="00061D92">
        <w:rPr>
          <w:rFonts w:ascii="Arial" w:hAnsi="Arial" w:cs="Arial"/>
        </w:rPr>
        <w:t xml:space="preserve">. </w:t>
      </w:r>
    </w:p>
    <w:p w:rsidR="00061D92" w:rsidRDefault="00061D92" w:rsidP="006E2619">
      <w:pPr>
        <w:widowControl/>
        <w:spacing w:line="360" w:lineRule="auto"/>
        <w:jc w:val="both"/>
        <w:rPr>
          <w:rFonts w:ascii="Arial" w:hAnsi="Arial" w:cs="Arial"/>
        </w:rPr>
      </w:pPr>
    </w:p>
    <w:p w:rsidR="006E2619" w:rsidRDefault="00061D92" w:rsidP="006E2619">
      <w:pPr>
        <w:widowControl/>
        <w:spacing w:line="360" w:lineRule="auto"/>
        <w:jc w:val="both"/>
        <w:rPr>
          <w:rFonts w:ascii="Arial" w:hAnsi="Arial" w:cs="Arial"/>
        </w:rPr>
      </w:pPr>
      <w:r>
        <w:rPr>
          <w:rFonts w:ascii="Arial" w:hAnsi="Arial" w:cs="Arial"/>
        </w:rPr>
        <w:t>R</w:t>
      </w:r>
      <w:r w:rsidR="006E2619">
        <w:rPr>
          <w:rFonts w:ascii="Arial" w:hAnsi="Arial" w:cs="Arial"/>
        </w:rPr>
        <w:t xml:space="preserve">especto de </w:t>
      </w:r>
      <w:proofErr w:type="spellStart"/>
      <w:r w:rsidR="006E2619">
        <w:rPr>
          <w:rFonts w:ascii="Arial" w:hAnsi="Arial" w:cs="Arial"/>
        </w:rPr>
        <w:t>Servientrega</w:t>
      </w:r>
      <w:proofErr w:type="spellEnd"/>
      <w:r w:rsidR="006E2619">
        <w:rPr>
          <w:rFonts w:ascii="Arial" w:hAnsi="Arial" w:cs="Arial"/>
        </w:rPr>
        <w:t xml:space="preserve"> </w:t>
      </w:r>
      <w:proofErr w:type="spellStart"/>
      <w:r w:rsidR="006E2619">
        <w:rPr>
          <w:rFonts w:ascii="Arial" w:hAnsi="Arial" w:cs="Arial"/>
        </w:rPr>
        <w:t>SA</w:t>
      </w:r>
      <w:proofErr w:type="spellEnd"/>
      <w:r>
        <w:rPr>
          <w:rFonts w:ascii="Arial" w:hAnsi="Arial" w:cs="Arial"/>
        </w:rPr>
        <w:t>,</w:t>
      </w:r>
      <w:r w:rsidR="006E2619">
        <w:rPr>
          <w:rFonts w:ascii="Arial" w:hAnsi="Arial" w:cs="Arial"/>
        </w:rPr>
        <w:t xml:space="preserve"> que sí es parte en aquel trámite, como no incurrió</w:t>
      </w:r>
      <w:r w:rsidR="006E2619" w:rsidRPr="00765006">
        <w:rPr>
          <w:rFonts w:ascii="Arial" w:hAnsi="Arial" w:cs="Arial"/>
        </w:rPr>
        <w:t xml:space="preserve"> en violación o amenaza alguna, se</w:t>
      </w:r>
      <w:r w:rsidR="006D45A7">
        <w:rPr>
          <w:rFonts w:ascii="Arial" w:hAnsi="Arial" w:cs="Arial"/>
        </w:rPr>
        <w:t xml:space="preserve"> negará la tutela</w:t>
      </w:r>
      <w:r w:rsidR="006E2619" w:rsidRPr="00765006">
        <w:rPr>
          <w:rFonts w:ascii="Arial" w:hAnsi="Arial" w:cs="Arial"/>
        </w:rPr>
        <w:t>.</w:t>
      </w:r>
    </w:p>
    <w:p w:rsidR="0067253D" w:rsidRPr="00326A31" w:rsidRDefault="0067253D"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8C68EA" w:rsidRDefault="008C68EA" w:rsidP="00187581">
      <w:pPr>
        <w:pStyle w:val="Textoindependiente"/>
        <w:numPr>
          <w:ilvl w:val="2"/>
          <w:numId w:val="3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8C68EA" w:rsidRDefault="008C68EA" w:rsidP="008C68E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8C68EA" w:rsidRDefault="008C68EA" w:rsidP="008C68EA">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8C68EA" w:rsidRPr="007251E6" w:rsidRDefault="008C68EA" w:rsidP="008C68EA">
      <w:pPr>
        <w:pStyle w:val="Textoindependiente"/>
        <w:spacing w:line="360" w:lineRule="auto"/>
        <w:rPr>
          <w:rFonts w:ascii="Arial" w:hAnsi="Arial" w:cs="Arial"/>
          <w:sz w:val="20"/>
          <w:szCs w:val="24"/>
        </w:rPr>
      </w:pPr>
    </w:p>
    <w:p w:rsidR="008C68EA" w:rsidRPr="006A3AB9" w:rsidRDefault="008C68EA" w:rsidP="008C68EA">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8C68EA" w:rsidRPr="007251E6" w:rsidRDefault="008C68EA" w:rsidP="008C68EA">
      <w:pPr>
        <w:pStyle w:val="Textoindependiente"/>
        <w:spacing w:line="360" w:lineRule="auto"/>
        <w:rPr>
          <w:rFonts w:ascii="Arial" w:hAnsi="Arial" w:cs="Arial"/>
          <w:sz w:val="20"/>
          <w:szCs w:val="24"/>
        </w:rPr>
      </w:pPr>
    </w:p>
    <w:p w:rsidR="008C68EA" w:rsidRDefault="008C68EA" w:rsidP="008C68EA">
      <w:pPr>
        <w:pStyle w:val="Textoindependiente"/>
        <w:spacing w:line="360" w:lineRule="auto"/>
        <w:rPr>
          <w:rFonts w:ascii="Arial" w:hAnsi="Arial" w:cs="Arial"/>
          <w:szCs w:val="24"/>
        </w:rPr>
      </w:pPr>
      <w:r w:rsidRPr="006A3AB9">
        <w:rPr>
          <w:rFonts w:ascii="Arial" w:hAnsi="Arial" w:cs="Arial"/>
          <w:szCs w:val="24"/>
        </w:rPr>
        <w:lastRenderedPageBreak/>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w:t>
      </w:r>
      <w:r w:rsidR="006D45A7">
        <w:rPr>
          <w:rFonts w:ascii="Arial" w:hAnsi="Arial" w:cs="Arial"/>
          <w:szCs w:val="24"/>
        </w:rPr>
        <w:t>CC</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8C68EA" w:rsidRPr="007251E6" w:rsidRDefault="008C68EA" w:rsidP="008C68EA">
      <w:pPr>
        <w:pStyle w:val="Textoindependiente"/>
        <w:spacing w:line="360" w:lineRule="auto"/>
        <w:rPr>
          <w:rFonts w:ascii="Arial" w:hAnsi="Arial" w:cs="Arial"/>
          <w:sz w:val="20"/>
          <w:szCs w:val="24"/>
        </w:rPr>
      </w:pPr>
    </w:p>
    <w:p w:rsidR="008C68EA" w:rsidRDefault="008C68EA" w:rsidP="008C68EA">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36F79" w:rsidRDefault="00636F79" w:rsidP="00187581">
      <w:pPr>
        <w:pStyle w:val="Textoindependiente"/>
        <w:numPr>
          <w:ilvl w:val="2"/>
          <w:numId w:val="34"/>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6D45A7" w:rsidRDefault="006D45A7" w:rsidP="00636F79">
      <w:pPr>
        <w:pStyle w:val="Textoindependiente"/>
        <w:tabs>
          <w:tab w:val="clear" w:pos="0"/>
        </w:tabs>
        <w:spacing w:line="360" w:lineRule="auto"/>
        <w:rPr>
          <w:rFonts w:ascii="Arial" w:hAnsi="Arial" w:cs="Arial"/>
          <w:szCs w:val="24"/>
        </w:rPr>
      </w:pPr>
    </w:p>
    <w:p w:rsidR="006D45A7" w:rsidRDefault="00636F79" w:rsidP="00636F79">
      <w:pPr>
        <w:pStyle w:val="Textoindependiente"/>
        <w:tabs>
          <w:tab w:val="clear" w:pos="0"/>
        </w:tabs>
        <w:spacing w:line="360" w:lineRule="auto"/>
        <w:rPr>
          <w:rFonts w:ascii="Arial" w:hAnsi="Arial" w:cs="Arial"/>
          <w:szCs w:val="24"/>
        </w:rPr>
      </w:pPr>
      <w:r>
        <w:rPr>
          <w:rFonts w:ascii="Arial" w:hAnsi="Arial" w:cs="Arial"/>
          <w:szCs w:val="24"/>
        </w:rPr>
        <w:t xml:space="preserve">La </w:t>
      </w:r>
      <w:r w:rsidR="006D45A7">
        <w:rPr>
          <w:rFonts w:ascii="Arial" w:hAnsi="Arial" w:cs="Arial"/>
          <w:szCs w:val="24"/>
        </w:rPr>
        <w:t xml:space="preserve"> </w:t>
      </w:r>
      <w:r>
        <w:rPr>
          <w:rFonts w:ascii="Arial" w:hAnsi="Arial" w:cs="Arial"/>
          <w:szCs w:val="24"/>
        </w:rPr>
        <w:t xml:space="preserve">acción </w:t>
      </w:r>
      <w:r w:rsidR="006D45A7">
        <w:rPr>
          <w:rFonts w:ascii="Arial" w:hAnsi="Arial" w:cs="Arial"/>
          <w:szCs w:val="24"/>
        </w:rPr>
        <w:t xml:space="preserve"> </w:t>
      </w:r>
      <w:r>
        <w:rPr>
          <w:rFonts w:ascii="Arial" w:hAnsi="Arial" w:cs="Arial"/>
          <w:szCs w:val="24"/>
        </w:rPr>
        <w:t xml:space="preserve">de </w:t>
      </w:r>
      <w:r w:rsidR="006D45A7">
        <w:rPr>
          <w:rFonts w:ascii="Arial" w:hAnsi="Arial" w:cs="Arial"/>
          <w:szCs w:val="24"/>
        </w:rPr>
        <w:t xml:space="preserve"> </w:t>
      </w:r>
      <w:r>
        <w:rPr>
          <w:rFonts w:ascii="Arial" w:hAnsi="Arial" w:cs="Arial"/>
          <w:szCs w:val="24"/>
        </w:rPr>
        <w:t xml:space="preserve">tutela, </w:t>
      </w:r>
      <w:r w:rsidR="006D45A7">
        <w:rPr>
          <w:rFonts w:ascii="Arial" w:hAnsi="Arial" w:cs="Arial"/>
          <w:szCs w:val="24"/>
        </w:rPr>
        <w:t xml:space="preserve"> </w:t>
      </w:r>
      <w:r>
        <w:rPr>
          <w:rFonts w:ascii="Arial" w:hAnsi="Arial" w:cs="Arial"/>
          <w:szCs w:val="24"/>
        </w:rPr>
        <w:t xml:space="preserve">se </w:t>
      </w:r>
      <w:r w:rsidR="006D45A7">
        <w:rPr>
          <w:rFonts w:ascii="Arial" w:hAnsi="Arial" w:cs="Arial"/>
          <w:szCs w:val="24"/>
        </w:rPr>
        <w:t xml:space="preserve"> </w:t>
      </w:r>
      <w:r>
        <w:rPr>
          <w:rFonts w:ascii="Arial" w:hAnsi="Arial" w:cs="Arial"/>
          <w:szCs w:val="24"/>
        </w:rPr>
        <w:t xml:space="preserve">halla </w:t>
      </w:r>
      <w:r w:rsidR="006D45A7">
        <w:t xml:space="preserve"> </w:t>
      </w:r>
      <w:r>
        <w:rPr>
          <w:rFonts w:ascii="Arial" w:hAnsi="Arial" w:cs="Arial"/>
          <w:szCs w:val="24"/>
        </w:rPr>
        <w:t xml:space="preserve">prescrita </w:t>
      </w:r>
      <w:r w:rsidR="006D45A7">
        <w:rPr>
          <w:rFonts w:ascii="Arial" w:hAnsi="Arial" w:cs="Arial"/>
          <w:szCs w:val="24"/>
        </w:rPr>
        <w:t xml:space="preserve"> </w:t>
      </w:r>
      <w:r>
        <w:rPr>
          <w:rFonts w:ascii="Arial" w:hAnsi="Arial" w:cs="Arial"/>
          <w:szCs w:val="24"/>
        </w:rPr>
        <w:t xml:space="preserve">en </w:t>
      </w:r>
      <w:r w:rsidR="006D45A7">
        <w:rPr>
          <w:rFonts w:ascii="Arial" w:hAnsi="Arial" w:cs="Arial"/>
          <w:szCs w:val="24"/>
        </w:rPr>
        <w:t xml:space="preserve"> </w:t>
      </w:r>
      <w:r>
        <w:rPr>
          <w:rFonts w:ascii="Arial" w:hAnsi="Arial" w:cs="Arial"/>
          <w:szCs w:val="24"/>
        </w:rPr>
        <w:t xml:space="preserve">el </w:t>
      </w:r>
      <w:r w:rsidR="006D45A7">
        <w:rPr>
          <w:rFonts w:ascii="Arial" w:hAnsi="Arial" w:cs="Arial"/>
          <w:szCs w:val="24"/>
        </w:rPr>
        <w:t xml:space="preserve"> </w:t>
      </w:r>
      <w:r>
        <w:rPr>
          <w:rFonts w:ascii="Arial" w:hAnsi="Arial" w:cs="Arial"/>
          <w:szCs w:val="24"/>
        </w:rPr>
        <w:t xml:space="preserve">artículo </w:t>
      </w:r>
      <w:r w:rsidR="006D45A7">
        <w:rPr>
          <w:rFonts w:ascii="Arial" w:hAnsi="Arial" w:cs="Arial"/>
          <w:szCs w:val="24"/>
        </w:rPr>
        <w:t xml:space="preserve"> </w:t>
      </w:r>
      <w:r>
        <w:rPr>
          <w:rFonts w:ascii="Arial" w:hAnsi="Arial" w:cs="Arial"/>
          <w:szCs w:val="24"/>
        </w:rPr>
        <w:t xml:space="preserve">86 </w:t>
      </w:r>
      <w:r w:rsidR="006D45A7">
        <w:rPr>
          <w:rFonts w:ascii="Arial" w:hAnsi="Arial" w:cs="Arial"/>
          <w:szCs w:val="24"/>
        </w:rPr>
        <w:t xml:space="preserve"> </w:t>
      </w:r>
      <w:r>
        <w:rPr>
          <w:rFonts w:ascii="Arial" w:hAnsi="Arial" w:cs="Arial"/>
          <w:szCs w:val="24"/>
        </w:rPr>
        <w:t xml:space="preserve">de </w:t>
      </w:r>
      <w:r w:rsidR="006D45A7">
        <w:rPr>
          <w:rFonts w:ascii="Arial" w:hAnsi="Arial" w:cs="Arial"/>
          <w:szCs w:val="24"/>
        </w:rPr>
        <w:t xml:space="preserve"> </w:t>
      </w:r>
      <w:r>
        <w:rPr>
          <w:rFonts w:ascii="Arial" w:hAnsi="Arial" w:cs="Arial"/>
          <w:szCs w:val="24"/>
        </w:rPr>
        <w:t xml:space="preserve">la </w:t>
      </w:r>
      <w:r w:rsidR="006D45A7">
        <w:rPr>
          <w:rFonts w:ascii="Arial" w:hAnsi="Arial" w:cs="Arial"/>
          <w:szCs w:val="24"/>
        </w:rPr>
        <w:t xml:space="preserve"> </w:t>
      </w:r>
      <w:r>
        <w:rPr>
          <w:rFonts w:ascii="Arial" w:hAnsi="Arial" w:cs="Arial"/>
          <w:szCs w:val="24"/>
        </w:rPr>
        <w:t xml:space="preserve">Constitución </w:t>
      </w:r>
      <w:r w:rsidR="006D45A7">
        <w:rPr>
          <w:rFonts w:ascii="Arial" w:hAnsi="Arial" w:cs="Arial"/>
          <w:szCs w:val="24"/>
        </w:rPr>
        <w:t xml:space="preserve"> </w:t>
      </w:r>
      <w:r>
        <w:rPr>
          <w:rFonts w:ascii="Arial" w:hAnsi="Arial" w:cs="Arial"/>
          <w:szCs w:val="24"/>
        </w:rPr>
        <w:t xml:space="preserve">Nacional, </w:t>
      </w:r>
    </w:p>
    <w:p w:rsidR="00636F79" w:rsidRDefault="00636F79" w:rsidP="00636F79">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636F79" w:rsidRDefault="00636F79" w:rsidP="00636F79">
      <w:pPr>
        <w:pStyle w:val="Textoindependiente"/>
        <w:tabs>
          <w:tab w:val="clear" w:pos="0"/>
        </w:tabs>
        <w:spacing w:line="360" w:lineRule="auto"/>
        <w:rPr>
          <w:rFonts w:ascii="Arial" w:hAnsi="Arial" w:cs="Arial"/>
          <w:szCs w:val="24"/>
          <w:u w:val="single"/>
        </w:rPr>
      </w:pPr>
    </w:p>
    <w:p w:rsidR="00636F79" w:rsidRDefault="00636F79" w:rsidP="00636F79">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636F79" w:rsidRDefault="00636F79" w:rsidP="00636F79">
      <w:pPr>
        <w:widowControl/>
        <w:autoSpaceDE/>
        <w:adjustRightInd/>
        <w:spacing w:line="360" w:lineRule="auto"/>
        <w:jc w:val="both"/>
        <w:rPr>
          <w:rFonts w:ascii="Arial" w:hAnsi="Arial" w:cs="Arial"/>
          <w:szCs w:val="22"/>
          <w:lang w:val="es-ES_tradnl"/>
        </w:rPr>
      </w:pPr>
    </w:p>
    <w:p w:rsidR="00636F79" w:rsidRDefault="00636F79" w:rsidP="00636F79">
      <w:pPr>
        <w:widowControl/>
        <w:autoSpaceDE/>
        <w:adjustRightInd/>
        <w:spacing w:line="360" w:lineRule="auto"/>
        <w:jc w:val="both"/>
        <w:rPr>
          <w:rFonts w:ascii="Arial" w:hAnsi="Arial" w:cs="Arial"/>
          <w:lang w:val="es-ES_tradnl"/>
        </w:rPr>
      </w:pPr>
      <w:r>
        <w:rPr>
          <w:rFonts w:ascii="Arial" w:hAnsi="Arial" w:cs="Arial"/>
          <w:lang w:val="es-ES_tradnl"/>
        </w:rPr>
        <w:lastRenderedPageBreak/>
        <w:t xml:space="preserve">La </w:t>
      </w:r>
      <w:r w:rsidR="006D45A7">
        <w:rPr>
          <w:rFonts w:ascii="Arial" w:hAnsi="Arial" w:cs="Arial"/>
          <w:lang w:val="es-ES_tradnl"/>
        </w:rPr>
        <w:t>CC</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636F79" w:rsidRPr="00636F79" w:rsidRDefault="00636F79" w:rsidP="00636F79">
      <w:pPr>
        <w:widowControl/>
        <w:overflowPunct w:val="0"/>
        <w:spacing w:line="360" w:lineRule="auto"/>
        <w:ind w:left="540" w:right="560"/>
        <w:jc w:val="both"/>
        <w:textAlignment w:val="baseline"/>
        <w:rPr>
          <w:rFonts w:ascii="Arial" w:hAnsi="Arial" w:cs="Arial"/>
          <w:i/>
          <w:iCs/>
          <w:sz w:val="20"/>
          <w:lang w:val="es-ES_tradnl"/>
        </w:rPr>
      </w:pPr>
    </w:p>
    <w:p w:rsidR="00636F79" w:rsidRDefault="00636F79" w:rsidP="00636F79">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spacing w:line="360" w:lineRule="auto"/>
        <w:jc w:val="both"/>
        <w:rPr>
          <w:rFonts w:ascii="Arial" w:hAnsi="Arial" w:cs="Arial"/>
          <w:lang w:val="es-ES_tradnl"/>
        </w:rPr>
      </w:pPr>
      <w:r>
        <w:rPr>
          <w:rFonts w:ascii="Arial" w:hAnsi="Arial" w:cs="Arial"/>
          <w:lang w:val="es-ES_tradnl"/>
        </w:rPr>
        <w:t xml:space="preserve">También la </w:t>
      </w:r>
      <w:r w:rsidR="006D45A7">
        <w:rPr>
          <w:rFonts w:ascii="Arial" w:hAnsi="Arial" w:cs="Arial"/>
          <w:lang w:val="es-ES_tradnl"/>
        </w:rPr>
        <w:t>CSJ</w:t>
      </w:r>
      <w:r>
        <w:rPr>
          <w:rFonts w:ascii="Arial" w:hAnsi="Arial" w:cs="Arial"/>
          <w:lang w:val="es-ES_tradnl"/>
        </w:rPr>
        <w:t xml:space="preserve">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67253D" w:rsidRDefault="0067253D" w:rsidP="00636F79">
      <w:pPr>
        <w:spacing w:line="360" w:lineRule="auto"/>
        <w:jc w:val="both"/>
        <w:rPr>
          <w:rFonts w:ascii="Arial" w:hAnsi="Arial" w:cs="Arial"/>
          <w:lang w:val="es-ES_tradnl"/>
        </w:rPr>
      </w:pPr>
    </w:p>
    <w:p w:rsidR="00061D92" w:rsidRPr="000A3B02" w:rsidRDefault="00061D92" w:rsidP="00061D92">
      <w:pPr>
        <w:pStyle w:val="Textoindependiente"/>
        <w:numPr>
          <w:ilvl w:val="2"/>
          <w:numId w:val="34"/>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061D92" w:rsidRPr="001971C0" w:rsidRDefault="00061D92" w:rsidP="00061D92">
      <w:pPr>
        <w:pStyle w:val="Textoindependiente"/>
        <w:tabs>
          <w:tab w:val="clear" w:pos="708"/>
          <w:tab w:val="left" w:pos="709"/>
        </w:tabs>
        <w:spacing w:line="360" w:lineRule="auto"/>
        <w:rPr>
          <w:rFonts w:ascii="Arial" w:hAnsi="Arial"/>
          <w:sz w:val="20"/>
          <w:szCs w:val="24"/>
        </w:rPr>
      </w:pPr>
    </w:p>
    <w:p w:rsidR="00061D92" w:rsidRDefault="00061D92" w:rsidP="00061D92">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061D92" w:rsidRPr="001971C0" w:rsidRDefault="00061D92" w:rsidP="00061D92">
      <w:pPr>
        <w:pStyle w:val="Textoindependiente"/>
        <w:tabs>
          <w:tab w:val="clear" w:pos="708"/>
          <w:tab w:val="left" w:pos="709"/>
        </w:tabs>
        <w:spacing w:line="360" w:lineRule="auto"/>
        <w:rPr>
          <w:rFonts w:ascii="Arial" w:hAnsi="Arial"/>
          <w:sz w:val="20"/>
          <w:szCs w:val="24"/>
        </w:rPr>
      </w:pPr>
    </w:p>
    <w:p w:rsidR="00061D92" w:rsidRPr="00556F7F" w:rsidRDefault="00061D92" w:rsidP="00061D92">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carezca de justificación válida y suficiente para su interposición, es decir, que no se pueda verificar </w:t>
      </w:r>
      <w:r w:rsidRPr="00556F7F">
        <w:rPr>
          <w:rFonts w:ascii="Arial" w:hAnsi="Arial" w:cs="Arial"/>
          <w:i/>
          <w:sz w:val="22"/>
          <w:szCs w:val="22"/>
        </w:rPr>
        <w:lastRenderedPageBreak/>
        <w:t>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sidR="006D45A7">
        <w:rPr>
          <w:rFonts w:ascii="Arial" w:hAnsi="Arial" w:cs="Arial"/>
          <w:szCs w:val="22"/>
        </w:rPr>
        <w:t>CC</w:t>
      </w:r>
      <w:r w:rsidRPr="00556F7F">
        <w:rPr>
          <w:rStyle w:val="Refdenotaalpie"/>
          <w:rFonts w:ascii="Arial" w:hAnsi="Arial"/>
          <w:szCs w:val="22"/>
        </w:rPr>
        <w:footnoteReference w:id="16"/>
      </w:r>
      <w:r w:rsidRPr="00556F7F">
        <w:rPr>
          <w:rFonts w:ascii="Arial" w:hAnsi="Arial" w:cs="Arial"/>
          <w:sz w:val="22"/>
          <w:szCs w:val="22"/>
        </w:rPr>
        <w:t>.</w:t>
      </w:r>
    </w:p>
    <w:p w:rsidR="00061D92" w:rsidRPr="001971C0" w:rsidRDefault="00061D92" w:rsidP="00061D92">
      <w:pPr>
        <w:pStyle w:val="Textoindependiente"/>
        <w:tabs>
          <w:tab w:val="clear" w:pos="708"/>
          <w:tab w:val="left" w:pos="709"/>
        </w:tabs>
        <w:spacing w:line="360" w:lineRule="auto"/>
        <w:rPr>
          <w:rFonts w:ascii="Arial" w:hAnsi="Arial"/>
          <w:sz w:val="20"/>
          <w:szCs w:val="24"/>
        </w:rPr>
      </w:pPr>
    </w:p>
    <w:p w:rsidR="00061D92" w:rsidRPr="00556F7F" w:rsidRDefault="00061D92" w:rsidP="00061D92">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061D92" w:rsidRDefault="00061D92" w:rsidP="00061D92">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reiterado</w:t>
      </w:r>
      <w:r>
        <w:rPr>
          <w:rStyle w:val="Refdenotaalpie"/>
          <w:rFonts w:ascii="Arial" w:hAnsi="Arial"/>
          <w:szCs w:val="22"/>
        </w:rPr>
        <w:footnoteReference w:id="17"/>
      </w:r>
      <w:r w:rsidRPr="00833A61">
        <w:rPr>
          <w:rFonts w:ascii="Arial" w:hAnsi="Arial" w:cs="Arial"/>
          <w:szCs w:val="22"/>
          <w:vertAlign w:val="superscript"/>
        </w:rPr>
        <w:t>-</w:t>
      </w:r>
      <w:r w:rsidRPr="00556F7F">
        <w:rPr>
          <w:rStyle w:val="Refdenotaalpie"/>
          <w:rFonts w:ascii="Arial" w:hAnsi="Arial"/>
          <w:szCs w:val="22"/>
          <w:lang w:val="es-ES"/>
        </w:rPr>
        <w:footnoteReference w:id="18"/>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9"/>
      </w:r>
      <w:r w:rsidRPr="00556F7F">
        <w:rPr>
          <w:rFonts w:ascii="Arial" w:hAnsi="Arial" w:cs="Arial"/>
          <w:szCs w:val="22"/>
        </w:rPr>
        <w:t>, pues sostiene:</w:t>
      </w:r>
    </w:p>
    <w:p w:rsidR="00061D92" w:rsidRPr="00E051C3" w:rsidRDefault="00061D92" w:rsidP="00061D92">
      <w:pPr>
        <w:pStyle w:val="Textoindependiente"/>
        <w:tabs>
          <w:tab w:val="clear" w:pos="0"/>
          <w:tab w:val="clear" w:pos="708"/>
          <w:tab w:val="left" w:pos="709"/>
        </w:tabs>
        <w:spacing w:line="360" w:lineRule="auto"/>
        <w:rPr>
          <w:rFonts w:ascii="Arial" w:hAnsi="Arial" w:cs="Arial"/>
          <w:sz w:val="12"/>
          <w:szCs w:val="22"/>
          <w:lang w:val="es-CO"/>
        </w:rPr>
      </w:pPr>
    </w:p>
    <w:p w:rsidR="00061D92" w:rsidRPr="00556F7F" w:rsidRDefault="00061D92" w:rsidP="00061D9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061D92" w:rsidRDefault="00061D92" w:rsidP="00061D9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061D92" w:rsidRDefault="00061D92" w:rsidP="00061D9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0"/>
      </w:r>
      <w:r>
        <w:rPr>
          <w:rFonts w:ascii="Arial" w:hAnsi="Arial" w:cs="Times New Roman"/>
          <w:spacing w:val="-3"/>
          <w:szCs w:val="20"/>
          <w:lang w:val="es-ES_tradnl"/>
        </w:rPr>
        <w:t xml:space="preserve"> </w:t>
      </w:r>
    </w:p>
    <w:p w:rsidR="00061D92" w:rsidRDefault="00061D92" w:rsidP="00061D9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1"/>
      </w:r>
      <w:r>
        <w:rPr>
          <w:rFonts w:ascii="Arial" w:hAnsi="Arial" w:cs="Times New Roman"/>
          <w:spacing w:val="-3"/>
          <w:szCs w:val="20"/>
          <w:lang w:val="es-ES_tradnl"/>
        </w:rPr>
        <w:t>.</w:t>
      </w:r>
    </w:p>
    <w:p w:rsidR="00061D92" w:rsidRDefault="00061D92" w:rsidP="00061D9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061D92" w:rsidRDefault="00061D92" w:rsidP="00061D92">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2"/>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061D92" w:rsidRPr="001971C0" w:rsidRDefault="00061D92" w:rsidP="00061D92">
      <w:pPr>
        <w:pStyle w:val="Textoindependiente"/>
        <w:spacing w:line="360" w:lineRule="auto"/>
        <w:rPr>
          <w:rFonts w:ascii="Arial" w:hAnsi="Arial"/>
          <w:sz w:val="20"/>
          <w:szCs w:val="24"/>
        </w:rPr>
      </w:pPr>
    </w:p>
    <w:p w:rsidR="00061D92" w:rsidRDefault="00061D92" w:rsidP="00061D92">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4"/>
      </w:r>
      <w:r>
        <w:rPr>
          <w:rFonts w:ascii="Arial" w:hAnsi="Arial" w:cs="Arial"/>
          <w:iCs/>
          <w:color w:val="000000"/>
        </w:rPr>
        <w:t xml:space="preserve">: (i) </w:t>
      </w:r>
      <w:r>
        <w:rPr>
          <w:rFonts w:ascii="Arial" w:hAnsi="Arial" w:cs="Arial"/>
          <w:iCs/>
          <w:color w:val="000000"/>
        </w:rPr>
        <w:lastRenderedPageBreak/>
        <w:t xml:space="preserve">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061D92" w:rsidRPr="001971C0" w:rsidRDefault="00061D92" w:rsidP="00061D92">
      <w:pPr>
        <w:pStyle w:val="Textoindependiente"/>
        <w:spacing w:line="360" w:lineRule="auto"/>
        <w:rPr>
          <w:rFonts w:ascii="Arial" w:hAnsi="Arial"/>
          <w:sz w:val="20"/>
          <w:szCs w:val="24"/>
        </w:rPr>
      </w:pPr>
    </w:p>
    <w:p w:rsidR="00061D92" w:rsidRPr="00A4402B" w:rsidRDefault="00061D92" w:rsidP="00061D92">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061D92" w:rsidRDefault="00061D92" w:rsidP="00636F79">
      <w:pPr>
        <w:spacing w:line="360" w:lineRule="auto"/>
        <w:jc w:val="both"/>
        <w:rPr>
          <w:rFonts w:ascii="Arial" w:hAnsi="Arial" w:cs="Arial"/>
          <w:lang w:val="es-ES_tradnl"/>
        </w:rPr>
      </w:pPr>
    </w:p>
    <w:p w:rsidR="008E1295" w:rsidRDefault="008E1295" w:rsidP="00187581">
      <w:pPr>
        <w:pStyle w:val="Textoindependiente"/>
        <w:numPr>
          <w:ilvl w:val="0"/>
          <w:numId w:val="34"/>
        </w:numPr>
        <w:spacing w:line="360" w:lineRule="auto"/>
        <w:rPr>
          <w:rFonts w:ascii="Arial" w:hAnsi="Arial"/>
          <w:szCs w:val="24"/>
        </w:rPr>
      </w:pPr>
      <w:r w:rsidRPr="00952597">
        <w:rPr>
          <w:rFonts w:ascii="Arial" w:hAnsi="Arial"/>
          <w:szCs w:val="24"/>
        </w:rPr>
        <w:t>EL CASO CONCRETO ANALIZA</w:t>
      </w:r>
      <w:r w:rsidR="00A5129A">
        <w:rPr>
          <w:rFonts w:ascii="Arial" w:hAnsi="Arial"/>
          <w:szCs w:val="24"/>
        </w:rPr>
        <w:t>DO</w:t>
      </w:r>
    </w:p>
    <w:p w:rsidR="00061D92" w:rsidRDefault="00061D92" w:rsidP="00061D92">
      <w:pPr>
        <w:pStyle w:val="Textoindependiente"/>
        <w:spacing w:line="360" w:lineRule="auto"/>
        <w:rPr>
          <w:rFonts w:ascii="Arial" w:hAnsi="Arial"/>
          <w:szCs w:val="24"/>
        </w:rPr>
      </w:pPr>
    </w:p>
    <w:p w:rsidR="00061D92" w:rsidRDefault="00061D92" w:rsidP="00061D9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rPr>
      </w:pPr>
      <w:r>
        <w:rPr>
          <w:rFonts w:ascii="Arial" w:hAnsi="Arial"/>
          <w:szCs w:val="24"/>
        </w:rPr>
        <w:t xml:space="preserve">8.1.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r>
        <w:rPr>
          <w:rFonts w:ascii="Arial" w:hAnsi="Arial" w:cs="Arial"/>
          <w:szCs w:val="24"/>
        </w:rPr>
        <w:t xml:space="preserve"> (</w:t>
      </w:r>
      <w:r>
        <w:rPr>
          <w:rFonts w:ascii="Arial" w:hAnsi="Arial" w:cs="Arial"/>
        </w:rPr>
        <w:t>Subsidiariedad)</w:t>
      </w:r>
    </w:p>
    <w:p w:rsidR="00061D92" w:rsidRPr="00E606C4" w:rsidRDefault="00061D92" w:rsidP="00061D92">
      <w:pPr>
        <w:pStyle w:val="Textoindependiente"/>
        <w:spacing w:line="360" w:lineRule="auto"/>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636F79" w:rsidRPr="00D54497" w:rsidRDefault="00636F79" w:rsidP="00B0457F">
      <w:pPr>
        <w:spacing w:line="360" w:lineRule="auto"/>
        <w:jc w:val="both"/>
        <w:rPr>
          <w:rFonts w:ascii="Arial" w:hAnsi="Arial" w:cs="Arial"/>
          <w:sz w:val="20"/>
          <w:lang w:val="es-ES_tradnl"/>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w:t>
      </w:r>
      <w:r w:rsidR="00DC2356">
        <w:rPr>
          <w:rFonts w:ascii="Arial" w:hAnsi="Arial" w:cs="Arial"/>
          <w:lang w:val="es-ES_tradnl"/>
        </w:rPr>
        <w:t xml:space="preserve">lo requirió para que avisara sobre la existencia de la acción popular a la comunidad, pese a que dicha actuación ya </w:t>
      </w:r>
      <w:r w:rsidR="006D45A7">
        <w:rPr>
          <w:rFonts w:ascii="Arial" w:hAnsi="Arial" w:cs="Arial"/>
          <w:lang w:val="es-ES_tradnl"/>
        </w:rPr>
        <w:t xml:space="preserve">la </w:t>
      </w:r>
      <w:r w:rsidR="00DC2356">
        <w:rPr>
          <w:rFonts w:ascii="Arial" w:hAnsi="Arial" w:cs="Arial"/>
          <w:lang w:val="es-ES_tradnl"/>
        </w:rPr>
        <w:t>había realizado.</w:t>
      </w:r>
    </w:p>
    <w:p w:rsidR="00980417" w:rsidRPr="00D54497" w:rsidRDefault="00980417" w:rsidP="00B0457F">
      <w:pPr>
        <w:spacing w:line="360" w:lineRule="auto"/>
        <w:jc w:val="both"/>
        <w:rPr>
          <w:rFonts w:ascii="Arial" w:hAnsi="Arial" w:cs="Arial"/>
          <w:sz w:val="20"/>
          <w:lang w:val="es-ES_tradnl"/>
        </w:rPr>
      </w:pPr>
    </w:p>
    <w:p w:rsidR="00423FF7" w:rsidRDefault="00980417" w:rsidP="00423FF7">
      <w:pPr>
        <w:spacing w:line="360" w:lineRule="auto"/>
        <w:jc w:val="both"/>
        <w:rPr>
          <w:rFonts w:ascii="Arial" w:hAnsi="Arial" w:cs="Arial"/>
        </w:rPr>
      </w:pPr>
      <w:r>
        <w:rPr>
          <w:rFonts w:ascii="Arial" w:hAnsi="Arial" w:cs="Arial"/>
        </w:rPr>
        <w:t xml:space="preserve">Conforme al acervo probatorio </w:t>
      </w:r>
      <w:r w:rsidR="00401990">
        <w:rPr>
          <w:rFonts w:ascii="Arial" w:hAnsi="Arial" w:cs="Arial"/>
        </w:rPr>
        <w:t xml:space="preserve">la </w:t>
      </w:r>
      <w:r w:rsidR="00401990" w:rsidRPr="00401990">
        <w:rPr>
          <w:rFonts w:ascii="Arial" w:hAnsi="Arial" w:cs="Arial"/>
          <w:i/>
        </w:rPr>
        <w:t>a</w:t>
      </w:r>
      <w:r w:rsidR="00401990">
        <w:rPr>
          <w:rFonts w:ascii="Arial" w:hAnsi="Arial" w:cs="Arial"/>
          <w:i/>
        </w:rPr>
        <w:t xml:space="preserve"> </w:t>
      </w:r>
      <w:r w:rsidR="00401990" w:rsidRPr="00401990">
        <w:rPr>
          <w:rFonts w:ascii="Arial" w:hAnsi="Arial" w:cs="Arial"/>
          <w:i/>
        </w:rPr>
        <w:t>quo</w:t>
      </w:r>
      <w:r w:rsidR="00401990">
        <w:rPr>
          <w:rFonts w:ascii="Arial" w:hAnsi="Arial" w:cs="Arial"/>
        </w:rPr>
        <w:t xml:space="preserve"> </w:t>
      </w:r>
      <w:r w:rsidR="005B5CFF">
        <w:rPr>
          <w:rFonts w:ascii="Arial" w:hAnsi="Arial" w:cs="Arial"/>
        </w:rPr>
        <w:t xml:space="preserve">mediante proveído del </w:t>
      </w:r>
      <w:r w:rsidR="00DC2356">
        <w:rPr>
          <w:rFonts w:ascii="Arial" w:hAnsi="Arial" w:cs="Arial"/>
        </w:rPr>
        <w:t>27-09-2016</w:t>
      </w:r>
      <w:r w:rsidR="008C68EA">
        <w:rPr>
          <w:rFonts w:ascii="Arial" w:hAnsi="Arial" w:cs="Arial"/>
        </w:rPr>
        <w:t xml:space="preserve"> </w:t>
      </w:r>
      <w:r w:rsidR="00423FF7">
        <w:rPr>
          <w:rFonts w:ascii="Arial" w:hAnsi="Arial" w:cs="Arial"/>
        </w:rPr>
        <w:t>(Folios 15 y 16, ib.) y con fundamento en providencia de esta Sala de la Corporación, declaró la nulidad de lo actuado en la acción popular, ordenó al actor realizar la publicación prevista en el artículo 21º de la Ley 472 para lo que le concedió un término de 30 días, notificado por estado del día 28-09-2016 (Folio 16, ib.) y quedó ejecutoriado el día 04-10-2016 (Sic) (Folio 17, ib.), es decir, adquirió firmeza, pues pretermitió agotar el recurso de reposición (Artículo 36, Ley 472)</w:t>
      </w:r>
      <w:r w:rsidR="00423FF7">
        <w:rPr>
          <w:rFonts w:ascii="Arial" w:hAnsi="Arial" w:cs="Arial"/>
          <w:bCs/>
          <w:lang w:val="es-CO"/>
        </w:rPr>
        <w:t xml:space="preserve">, </w:t>
      </w:r>
      <w:r w:rsidR="00423FF7" w:rsidRPr="00483001">
        <w:rPr>
          <w:rFonts w:ascii="Arial" w:hAnsi="Arial" w:cs="Arial"/>
        </w:rPr>
        <w:t xml:space="preserve">cuando </w:t>
      </w:r>
      <w:r w:rsidR="00423FF7">
        <w:rPr>
          <w:rFonts w:ascii="Arial" w:hAnsi="Arial" w:cs="Arial"/>
        </w:rPr>
        <w:t>ese</w:t>
      </w:r>
      <w:r w:rsidR="00423FF7" w:rsidRPr="00483001">
        <w:rPr>
          <w:rFonts w:ascii="Arial" w:hAnsi="Arial" w:cs="Arial"/>
        </w:rPr>
        <w:t xml:space="preserve"> era el mecanismo ordinario y expedito que tenía para </w:t>
      </w:r>
      <w:r w:rsidR="00423FF7">
        <w:rPr>
          <w:rFonts w:ascii="Arial" w:hAnsi="Arial" w:cs="Arial"/>
        </w:rPr>
        <w:t xml:space="preserve">procurar que el estrado judicial accionado reconsiderara aquella determinación. </w:t>
      </w:r>
    </w:p>
    <w:p w:rsidR="007D4758" w:rsidRDefault="007D4758" w:rsidP="007D4758">
      <w:pPr>
        <w:spacing w:line="360" w:lineRule="auto"/>
        <w:jc w:val="both"/>
        <w:rPr>
          <w:rFonts w:ascii="Arial" w:hAnsi="Arial" w:cs="Arial"/>
          <w:sz w:val="20"/>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 xml:space="preserve">de implementarse como medio para sustituir los mecanismos ordinarios de </w:t>
      </w:r>
      <w:r>
        <w:rPr>
          <w:rFonts w:ascii="Arial" w:hAnsi="Arial"/>
        </w:rPr>
        <w:lastRenderedPageBreak/>
        <w:t>defensa, cuando por negligencia, descuido o incuria no fueron utilizados</w:t>
      </w:r>
      <w:r w:rsidRPr="00FF4929">
        <w:rPr>
          <w:rStyle w:val="Refdenotaalpie"/>
          <w:rFonts w:ascii="Arial" w:hAnsi="Arial" w:cs="Arial"/>
          <w:sz w:val="22"/>
          <w:szCs w:val="22"/>
        </w:rPr>
        <w:footnoteReference w:id="25"/>
      </w:r>
      <w:r w:rsidRPr="00FF4929">
        <w:rPr>
          <w:rFonts w:ascii="Arial" w:hAnsi="Arial" w:cs="Arial"/>
          <w:sz w:val="22"/>
          <w:szCs w:val="22"/>
        </w:rPr>
        <w:t>.</w:t>
      </w:r>
    </w:p>
    <w:p w:rsidR="00E24608" w:rsidRPr="00D54497" w:rsidRDefault="00E24608" w:rsidP="006159AF">
      <w:pPr>
        <w:spacing w:line="360" w:lineRule="auto"/>
        <w:jc w:val="both"/>
        <w:rPr>
          <w:rFonts w:ascii="Arial" w:hAnsi="Arial" w:cs="Arial"/>
          <w:bCs/>
          <w:sz w:val="20"/>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27"/>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6159AF" w:rsidRPr="00D54497" w:rsidRDefault="006159AF" w:rsidP="006159AF">
      <w:pPr>
        <w:spacing w:line="360" w:lineRule="auto"/>
        <w:ind w:right="51"/>
        <w:jc w:val="both"/>
        <w:rPr>
          <w:rFonts w:ascii="Arial" w:hAnsi="Arial"/>
          <w:sz w:val="20"/>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B0516B">
        <w:rPr>
          <w:rFonts w:ascii="Arial" w:hAnsi="Arial"/>
        </w:rPr>
        <w:t>la</w:t>
      </w:r>
      <w:r>
        <w:rPr>
          <w:rFonts w:ascii="Arial" w:hAnsi="Arial"/>
        </w:rPr>
        <w:t xml:space="preserve"> </w:t>
      </w:r>
      <w:r w:rsidRPr="00486763">
        <w:rPr>
          <w:rFonts w:ascii="Arial" w:hAnsi="Arial"/>
        </w:rPr>
        <w:t xml:space="preserve">presente </w:t>
      </w:r>
      <w:r w:rsidR="00B0516B">
        <w:rPr>
          <w:rFonts w:ascii="Arial" w:hAnsi="Arial"/>
        </w:rPr>
        <w:t xml:space="preserve">acción </w:t>
      </w:r>
      <w:r w:rsidRPr="00486763">
        <w:rPr>
          <w:rFonts w:ascii="Arial" w:hAnsi="Arial"/>
        </w:rPr>
        <w:t xml:space="preserve">de tutela </w:t>
      </w:r>
      <w:r w:rsidR="00B0516B">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061D92" w:rsidRDefault="00061D92" w:rsidP="00145195">
      <w:pPr>
        <w:spacing w:line="360" w:lineRule="auto"/>
        <w:ind w:right="51"/>
        <w:jc w:val="both"/>
        <w:rPr>
          <w:rFonts w:ascii="Arial" w:hAnsi="Arial"/>
        </w:rPr>
      </w:pPr>
    </w:p>
    <w:p w:rsidR="00061D92" w:rsidRPr="002128C2" w:rsidRDefault="00061D92" w:rsidP="00061D92">
      <w:pPr>
        <w:pStyle w:val="Textoindependiente"/>
        <w:spacing w:line="360" w:lineRule="auto"/>
        <w:rPr>
          <w:rFonts w:ascii="Arial" w:hAnsi="Arial" w:cs="Arial"/>
          <w:szCs w:val="24"/>
        </w:rPr>
      </w:pPr>
      <w:r>
        <w:rPr>
          <w:rFonts w:ascii="Arial" w:hAnsi="Arial" w:cs="Arial"/>
          <w:szCs w:val="24"/>
        </w:rPr>
        <w:t xml:space="preserve">8.2. </w:t>
      </w:r>
      <w:r w:rsidRPr="002128C2">
        <w:rPr>
          <w:rFonts w:ascii="Arial" w:hAnsi="Arial" w:cs="Arial"/>
          <w:szCs w:val="24"/>
        </w:rPr>
        <w:t>La temeridad y la cosa juzgada constitucional</w:t>
      </w:r>
    </w:p>
    <w:p w:rsidR="00061D92" w:rsidRPr="00D54497" w:rsidRDefault="00061D92" w:rsidP="00061D92">
      <w:pPr>
        <w:pStyle w:val="Textoindependiente"/>
        <w:spacing w:line="360" w:lineRule="auto"/>
        <w:rPr>
          <w:rFonts w:ascii="Arial" w:hAnsi="Arial" w:cs="Arial"/>
          <w:sz w:val="20"/>
          <w:szCs w:val="24"/>
        </w:rPr>
      </w:pPr>
    </w:p>
    <w:p w:rsidR="00061D92" w:rsidRPr="002128C2" w:rsidRDefault="00061D92" w:rsidP="00061D92">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061D92" w:rsidRPr="00D54497" w:rsidRDefault="00061D92" w:rsidP="00061D92">
      <w:pPr>
        <w:pStyle w:val="Textoindependiente"/>
        <w:spacing w:line="360" w:lineRule="auto"/>
        <w:rPr>
          <w:rFonts w:ascii="Arial" w:hAnsi="Arial" w:cs="Arial"/>
          <w:sz w:val="18"/>
          <w:szCs w:val="24"/>
        </w:rPr>
      </w:pPr>
    </w:p>
    <w:p w:rsidR="00061D92" w:rsidRDefault="00061D92" w:rsidP="00061D92">
      <w:pPr>
        <w:pStyle w:val="Textoindependien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 con </w:t>
      </w:r>
      <w:r>
        <w:rPr>
          <w:rFonts w:ascii="Arial" w:hAnsi="Arial"/>
          <w:szCs w:val="24"/>
        </w:rPr>
        <w:t xml:space="preserve">las decisiones </w:t>
      </w:r>
      <w:r w:rsidRPr="002128C2">
        <w:rPr>
          <w:rFonts w:ascii="Arial" w:hAnsi="Arial"/>
          <w:szCs w:val="24"/>
        </w:rPr>
        <w:t>STC7545-2016</w:t>
      </w:r>
      <w:r>
        <w:rPr>
          <w:rFonts w:ascii="Arial" w:hAnsi="Arial"/>
          <w:szCs w:val="24"/>
        </w:rPr>
        <w:t xml:space="preserve">, </w:t>
      </w:r>
      <w:r w:rsidRPr="00C16F88">
        <w:rPr>
          <w:rFonts w:ascii="Arial" w:hAnsi="Arial"/>
          <w:szCs w:val="24"/>
          <w:lang w:val="es-ES"/>
        </w:rPr>
        <w:t>STC10685-2016</w:t>
      </w:r>
      <w:r>
        <w:rPr>
          <w:rFonts w:ascii="Arial" w:hAnsi="Arial"/>
          <w:szCs w:val="24"/>
          <w:lang w:val="es-ES"/>
        </w:rPr>
        <w:t xml:space="preserve"> y </w:t>
      </w:r>
      <w:r w:rsidRPr="000B0D03">
        <w:rPr>
          <w:rFonts w:ascii="Arial" w:hAnsi="Arial"/>
          <w:szCs w:val="24"/>
          <w:lang w:val="es-ES"/>
        </w:rPr>
        <w:t>STC12859-2016</w:t>
      </w:r>
      <w:r w:rsidRPr="00C16F88">
        <w:rPr>
          <w:rFonts w:ascii="Arial" w:hAnsi="Arial"/>
          <w:szCs w:val="24"/>
          <w:lang w:val="es-ES"/>
        </w:rPr>
        <w:t>, respectivamente.</w:t>
      </w:r>
      <w:r>
        <w:rPr>
          <w:rFonts w:ascii="Arial" w:hAnsi="Arial"/>
          <w:b/>
          <w:szCs w:val="24"/>
          <w:lang w:val="es-ES"/>
        </w:rPr>
        <w:t xml:space="preserve"> </w:t>
      </w:r>
    </w:p>
    <w:p w:rsidR="00061D92" w:rsidRPr="00D54497" w:rsidRDefault="00061D92" w:rsidP="00061D92">
      <w:pPr>
        <w:pStyle w:val="Textoindependiente"/>
        <w:spacing w:line="360" w:lineRule="auto"/>
        <w:rPr>
          <w:rFonts w:ascii="Arial" w:hAnsi="Arial"/>
          <w:sz w:val="18"/>
          <w:szCs w:val="24"/>
        </w:rPr>
      </w:pPr>
    </w:p>
    <w:p w:rsidR="00061D92" w:rsidRDefault="00061D92" w:rsidP="00061D92">
      <w:pPr>
        <w:pStyle w:val="Textoindependiente"/>
        <w:spacing w:line="360" w:lineRule="auto"/>
        <w:rPr>
          <w:rFonts w:ascii="Arial" w:hAnsi="Arial"/>
          <w:iCs/>
          <w:szCs w:val="24"/>
        </w:rPr>
      </w:pPr>
      <w:r>
        <w:rPr>
          <w:rFonts w:ascii="Arial" w:hAnsi="Arial"/>
          <w:szCs w:val="24"/>
        </w:rPr>
        <w:t xml:space="preserve">Confrontados los escritos petitorios (Folios 1 y 3,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Pr>
          <w:rFonts w:ascii="Arial" w:hAnsi="Arial"/>
          <w:iCs/>
          <w:szCs w:val="24"/>
        </w:rPr>
        <w:t xml:space="preserve"> </w:t>
      </w:r>
    </w:p>
    <w:p w:rsidR="00061D92" w:rsidRPr="00D54497" w:rsidRDefault="00061D92" w:rsidP="00061D92">
      <w:pPr>
        <w:pStyle w:val="Textoindependiente"/>
        <w:spacing w:line="360" w:lineRule="auto"/>
        <w:rPr>
          <w:rFonts w:ascii="Arial" w:hAnsi="Arial"/>
          <w:sz w:val="18"/>
          <w:szCs w:val="24"/>
        </w:rPr>
      </w:pPr>
    </w:p>
    <w:p w:rsidR="00061D92" w:rsidRPr="00F2155F" w:rsidRDefault="00061D92" w:rsidP="00061D92">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sidR="006D45A7">
        <w:rPr>
          <w:rFonts w:ascii="Arial" w:hAnsi="Arial"/>
        </w:rPr>
        <w:t>CC</w:t>
      </w:r>
      <w:r w:rsidRPr="00F2155F">
        <w:rPr>
          <w:rStyle w:val="Refdenotaalpie"/>
          <w:rFonts w:ascii="Arial" w:hAnsi="Arial"/>
        </w:rPr>
        <w:footnoteReference w:id="28"/>
      </w:r>
      <w:r w:rsidRPr="00F2155F">
        <w:rPr>
          <w:rFonts w:ascii="Arial" w:hAnsi="Arial"/>
        </w:rPr>
        <w:t xml:space="preserve"> reiterada recientemente </w:t>
      </w:r>
      <w:r w:rsidRPr="00F2155F">
        <w:rPr>
          <w:rFonts w:ascii="Arial" w:hAnsi="Arial"/>
        </w:rPr>
        <w:lastRenderedPageBreak/>
        <w:t>(2016)</w:t>
      </w:r>
      <w:r w:rsidRPr="00F2155F">
        <w:rPr>
          <w:rStyle w:val="Refdenotaalpie"/>
          <w:rFonts w:ascii="Arial" w:hAnsi="Arial"/>
        </w:rPr>
        <w:footnoteReference w:id="29"/>
      </w:r>
      <w:r w:rsidRPr="00F2155F">
        <w:rPr>
          <w:rFonts w:ascii="Arial" w:hAnsi="Arial"/>
        </w:rPr>
        <w:t>, así:</w:t>
      </w:r>
    </w:p>
    <w:p w:rsidR="00061D92" w:rsidRPr="000848B7" w:rsidRDefault="00061D92" w:rsidP="00061D92">
      <w:pPr>
        <w:ind w:left="567" w:right="567"/>
        <w:jc w:val="both"/>
        <w:rPr>
          <w:rFonts w:ascii="Arial" w:hAnsi="Arial" w:cs="Arial"/>
          <w:b/>
          <w:bCs/>
          <w:sz w:val="2"/>
          <w:szCs w:val="22"/>
        </w:rPr>
      </w:pPr>
    </w:p>
    <w:p w:rsidR="00061D92" w:rsidRPr="00D54497" w:rsidRDefault="00061D92" w:rsidP="00061D92">
      <w:pPr>
        <w:ind w:left="567" w:right="567"/>
        <w:jc w:val="both"/>
        <w:rPr>
          <w:rFonts w:ascii="Arial" w:hAnsi="Arial" w:cs="Arial"/>
          <w:b/>
          <w:bCs/>
          <w:sz w:val="22"/>
        </w:rPr>
      </w:pPr>
    </w:p>
    <w:p w:rsidR="00061D92" w:rsidRPr="00F2155F" w:rsidRDefault="00061D92" w:rsidP="00061D92">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0"/>
      </w:r>
      <w:r w:rsidRPr="00F2155F">
        <w:rPr>
          <w:rFonts w:ascii="Arial" w:hAnsi="Arial" w:cs="Arial"/>
        </w:rPr>
        <w:t>-,  para sancionar pecuniariamente a los responsables</w:t>
      </w:r>
      <w:r w:rsidRPr="00F2155F">
        <w:rPr>
          <w:rStyle w:val="Refdenotaalpie"/>
          <w:rFonts w:ascii="Arial" w:hAnsi="Arial" w:cs="Arial"/>
        </w:rPr>
        <w:footnoteReference w:id="31"/>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32"/>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3"/>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34"/>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35"/>
      </w:r>
      <w:r w:rsidRPr="00F2155F">
        <w:rPr>
          <w:rFonts w:ascii="Arial" w:hAnsi="Arial" w:cs="Arial"/>
          <w:i/>
          <w:iCs/>
        </w:rPr>
        <w:t>.</w:t>
      </w:r>
      <w:r w:rsidRPr="00F2155F">
        <w:rPr>
          <w:rFonts w:ascii="Arial" w:hAnsi="Arial" w:cs="Arial"/>
          <w:iCs/>
        </w:rPr>
        <w:t xml:space="preserve">  El resaltado es propio de esta Colegiatura.</w:t>
      </w:r>
    </w:p>
    <w:p w:rsidR="00061D92" w:rsidRDefault="00061D92" w:rsidP="00061D92">
      <w:pPr>
        <w:spacing w:line="360" w:lineRule="auto"/>
        <w:ind w:right="51"/>
        <w:jc w:val="both"/>
        <w:rPr>
          <w:rFonts w:ascii="Arial" w:hAnsi="Arial"/>
        </w:rPr>
      </w:pPr>
    </w:p>
    <w:p w:rsidR="00061D92" w:rsidRPr="00F2155F" w:rsidRDefault="00061D92" w:rsidP="00061D92">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061D92" w:rsidRPr="00D54497" w:rsidRDefault="00061D92" w:rsidP="00061D92">
      <w:pPr>
        <w:pStyle w:val="Textoindependiente"/>
        <w:spacing w:line="360" w:lineRule="auto"/>
        <w:rPr>
          <w:rFonts w:ascii="Arial" w:hAnsi="Arial" w:cs="Arial"/>
          <w:sz w:val="18"/>
          <w:szCs w:val="24"/>
        </w:rPr>
      </w:pPr>
    </w:p>
    <w:p w:rsidR="00061D92" w:rsidRPr="00104D5D" w:rsidRDefault="00061D92" w:rsidP="00061D92">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36"/>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7"/>
      </w:r>
      <w:r>
        <w:rPr>
          <w:rFonts w:ascii="Arial" w:hAnsi="Arial" w:cs="Arial"/>
        </w:rPr>
        <w:t xml:space="preserve"> comparte en su jurisprudencia. También precedente horizontal de esta Corporación</w:t>
      </w:r>
      <w:r>
        <w:rPr>
          <w:rStyle w:val="Refdenotaalpie"/>
          <w:rFonts w:ascii="Arial" w:hAnsi="Arial"/>
        </w:rPr>
        <w:footnoteReference w:id="38"/>
      </w:r>
      <w:r>
        <w:rPr>
          <w:rFonts w:ascii="Arial" w:hAnsi="Arial" w:cs="Arial"/>
          <w:vertAlign w:val="superscript"/>
        </w:rPr>
        <w:t>-</w:t>
      </w:r>
      <w:r>
        <w:rPr>
          <w:rStyle w:val="Refdenotaalpie"/>
          <w:rFonts w:ascii="Arial" w:hAnsi="Arial"/>
        </w:rPr>
        <w:footnoteReference w:id="39"/>
      </w:r>
      <w:r>
        <w:rPr>
          <w:rFonts w:ascii="Arial" w:hAnsi="Arial" w:cs="Arial"/>
        </w:rPr>
        <w:t xml:space="preserve">. </w:t>
      </w:r>
    </w:p>
    <w:p w:rsidR="00061D92" w:rsidRPr="00D54497" w:rsidRDefault="00061D92" w:rsidP="00061D92">
      <w:pPr>
        <w:pStyle w:val="Textopredeterminado"/>
        <w:spacing w:line="360" w:lineRule="auto"/>
        <w:jc w:val="both"/>
        <w:rPr>
          <w:rFonts w:ascii="Arial" w:hAnsi="Arial" w:cs="Arial"/>
          <w:color w:val="auto"/>
          <w:spacing w:val="-3"/>
          <w:sz w:val="18"/>
          <w:szCs w:val="24"/>
          <w:lang w:val="es-ES_tradnl"/>
        </w:rPr>
      </w:pPr>
    </w:p>
    <w:p w:rsidR="00061D92" w:rsidRDefault="00061D92" w:rsidP="00061D92">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03-10-2016 </w:t>
      </w:r>
      <w:r>
        <w:rPr>
          <w:rFonts w:ascii="Arial" w:hAnsi="Arial" w:cs="Arial"/>
          <w:iCs/>
          <w:color w:val="000000"/>
          <w:lang w:eastAsia="es-CO"/>
        </w:rPr>
        <w:t>(Folios 4 y 5, ib.)</w:t>
      </w:r>
      <w:r>
        <w:rPr>
          <w:rFonts w:ascii="Arial" w:hAnsi="Arial" w:cs="Arial"/>
        </w:rPr>
        <w:t xml:space="preserve">, en el sentido de escanearlas y remitirlas a su correo electrónico, se cumplió dicho pedimento. </w:t>
      </w:r>
    </w:p>
    <w:p w:rsidR="00D54497" w:rsidRDefault="00D54497" w:rsidP="00D54497">
      <w:pPr>
        <w:spacing w:line="360" w:lineRule="auto"/>
        <w:ind w:right="51"/>
        <w:jc w:val="both"/>
        <w:rPr>
          <w:rFonts w:ascii="Arial" w:hAnsi="Arial" w:cs="Arial"/>
        </w:rPr>
      </w:pPr>
    </w:p>
    <w:p w:rsidR="00227EDD" w:rsidRDefault="00227EDD" w:rsidP="00187581">
      <w:pPr>
        <w:pStyle w:val="Textoindependiente"/>
        <w:numPr>
          <w:ilvl w:val="0"/>
          <w:numId w:val="34"/>
        </w:numPr>
        <w:spacing w:line="360" w:lineRule="auto"/>
        <w:textAlignment w:val="auto"/>
        <w:rPr>
          <w:rFonts w:ascii="Arial" w:hAnsi="Arial"/>
          <w:szCs w:val="24"/>
        </w:rPr>
      </w:pPr>
      <w:r>
        <w:rPr>
          <w:rFonts w:ascii="Arial" w:hAnsi="Arial"/>
          <w:szCs w:val="24"/>
        </w:rPr>
        <w:t xml:space="preserve">LAS CONCLUSIONES </w:t>
      </w:r>
    </w:p>
    <w:p w:rsidR="00227EDD" w:rsidRPr="00D54497" w:rsidRDefault="00227EDD" w:rsidP="00227EDD">
      <w:pPr>
        <w:pStyle w:val="Textoindependiente"/>
        <w:spacing w:line="360" w:lineRule="auto"/>
        <w:ind w:left="400"/>
        <w:rPr>
          <w:rFonts w:ascii="Arial" w:hAnsi="Arial"/>
          <w:sz w:val="18"/>
          <w:szCs w:val="24"/>
        </w:rPr>
      </w:pPr>
    </w:p>
    <w:p w:rsidR="00E538DC" w:rsidRDefault="00227EDD" w:rsidP="00061D9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538DC">
        <w:rPr>
          <w:rFonts w:ascii="Arial" w:hAnsi="Arial" w:cs="Arial"/>
        </w:rPr>
        <w:t xml:space="preserve">Con fundamento en las consideraciones expuestas, en los acápites anteriores: </w:t>
      </w:r>
      <w:r w:rsidR="00E538DC" w:rsidRPr="00E538DC">
        <w:rPr>
          <w:rFonts w:ascii="Arial" w:hAnsi="Arial" w:cs="Arial"/>
        </w:rPr>
        <w:t>(i)  Se declarará improcedente la acción constitucional frente al Juzgado Segundo Civil del Circuito de Pereira con estribo en que se incumplió el presupuesto de subsidiariedad;</w:t>
      </w:r>
      <w:r w:rsidR="00061D92">
        <w:rPr>
          <w:rFonts w:ascii="Arial" w:hAnsi="Arial" w:cs="Arial"/>
        </w:rPr>
        <w:t xml:space="preserve"> (ii) Se declarará improcedente respecto de la Defensoría del Pueblo, Regional Caldas </w:t>
      </w:r>
      <w:r w:rsidR="00061D92" w:rsidRPr="002128C2">
        <w:rPr>
          <w:rFonts w:ascii="Arial" w:hAnsi="Arial"/>
        </w:rPr>
        <w:t>por haberse verificado la duplicidad de la acciones de tutela, sin que haya lugar a imponer multa, según se anotó</w:t>
      </w:r>
      <w:r w:rsidR="00061D92">
        <w:rPr>
          <w:rFonts w:ascii="Arial" w:hAnsi="Arial" w:cs="Arial"/>
        </w:rPr>
        <w:t xml:space="preserve">; y, (iii) </w:t>
      </w:r>
      <w:r w:rsidR="00061D92" w:rsidRPr="00E538DC">
        <w:rPr>
          <w:rFonts w:ascii="Arial" w:hAnsi="Arial" w:cs="Arial"/>
        </w:rPr>
        <w:t xml:space="preserve">Se declarará improcedente con relación a la Procuraduría General de la Nación y la Defensoría del Pueblo, Regionales de </w:t>
      </w:r>
      <w:r w:rsidR="00061D92">
        <w:rPr>
          <w:rFonts w:ascii="Arial" w:hAnsi="Arial" w:cs="Arial"/>
        </w:rPr>
        <w:t>Risaralda</w:t>
      </w:r>
      <w:r w:rsidR="00061D92" w:rsidRPr="00E538DC">
        <w:rPr>
          <w:rFonts w:ascii="Arial" w:hAnsi="Arial" w:cs="Arial"/>
        </w:rPr>
        <w:t xml:space="preserve">, y, la Alcaldía y Personería de </w:t>
      </w:r>
      <w:r w:rsidR="00061D92">
        <w:rPr>
          <w:rFonts w:ascii="Arial" w:hAnsi="Arial" w:cs="Arial"/>
        </w:rPr>
        <w:t xml:space="preserve">Pereira, por carecer de legitimación; y, (iv) Se negará respecto de </w:t>
      </w:r>
      <w:proofErr w:type="spellStart"/>
      <w:r w:rsidR="00061D92">
        <w:rPr>
          <w:rFonts w:ascii="Arial" w:hAnsi="Arial" w:cs="Arial"/>
        </w:rPr>
        <w:t>Servientrega</w:t>
      </w:r>
      <w:proofErr w:type="spellEnd"/>
      <w:r w:rsidR="00061D92">
        <w:rPr>
          <w:rFonts w:ascii="Arial" w:hAnsi="Arial" w:cs="Arial"/>
        </w:rPr>
        <w:t xml:space="preserve"> </w:t>
      </w:r>
      <w:proofErr w:type="spellStart"/>
      <w:r w:rsidR="00061D92">
        <w:rPr>
          <w:rFonts w:ascii="Arial" w:hAnsi="Arial" w:cs="Arial"/>
        </w:rPr>
        <w:t>SA</w:t>
      </w:r>
      <w:proofErr w:type="spellEnd"/>
      <w:r w:rsidR="00061D92">
        <w:rPr>
          <w:rFonts w:ascii="Arial" w:hAnsi="Arial" w:cs="Arial"/>
        </w:rPr>
        <w:t>, conforme lo dicho en el acápite de legitimación.</w:t>
      </w:r>
    </w:p>
    <w:p w:rsidR="00227EDD" w:rsidRPr="00D54497" w:rsidRDefault="00227EDD" w:rsidP="00227EDD">
      <w:pPr>
        <w:pStyle w:val="Textoindependiente"/>
        <w:tabs>
          <w:tab w:val="clear" w:pos="0"/>
        </w:tabs>
        <w:suppressAutoHyphens w:val="0"/>
        <w:overflowPunct/>
        <w:autoSpaceDE/>
        <w:adjustRightInd/>
        <w:spacing w:line="360" w:lineRule="auto"/>
        <w:rPr>
          <w:rFonts w:ascii="Arial" w:hAnsi="Arial" w:cs="Arial"/>
          <w:sz w:val="18"/>
          <w:szCs w:val="24"/>
          <w:lang w:val="es-ES"/>
        </w:rPr>
      </w:pPr>
    </w:p>
    <w:p w:rsidR="00227EDD" w:rsidRDefault="00227EDD" w:rsidP="00227EDD">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227EDD" w:rsidRDefault="00227EDD" w:rsidP="00227EDD">
      <w:pPr>
        <w:pStyle w:val="Textoindependiente"/>
        <w:spacing w:line="360" w:lineRule="auto"/>
        <w:jc w:val="center"/>
        <w:rPr>
          <w:rFonts w:ascii="Arial" w:hAnsi="Arial" w:cs="Arial"/>
          <w:bCs/>
          <w:smallCaps/>
          <w:szCs w:val="24"/>
        </w:rPr>
      </w:pPr>
      <w:r>
        <w:rPr>
          <w:rFonts w:ascii="Arial" w:hAnsi="Arial" w:cs="Arial"/>
          <w:bCs/>
          <w:smallCaps/>
          <w:szCs w:val="24"/>
        </w:rPr>
        <w:t xml:space="preserve">F A L </w:t>
      </w:r>
      <w:proofErr w:type="spellStart"/>
      <w:r>
        <w:rPr>
          <w:rFonts w:ascii="Arial" w:hAnsi="Arial" w:cs="Arial"/>
          <w:bCs/>
          <w:smallCaps/>
          <w:szCs w:val="24"/>
        </w:rPr>
        <w:t>L</w:t>
      </w:r>
      <w:proofErr w:type="spellEnd"/>
      <w:r>
        <w:rPr>
          <w:rFonts w:ascii="Arial" w:hAnsi="Arial" w:cs="Arial"/>
          <w:bCs/>
          <w:smallCaps/>
          <w:szCs w:val="24"/>
        </w:rPr>
        <w:t xml:space="preserve"> A,</w:t>
      </w:r>
    </w:p>
    <w:p w:rsidR="00227EDD" w:rsidRPr="00D54497" w:rsidRDefault="00227EDD" w:rsidP="00227EDD">
      <w:pPr>
        <w:pStyle w:val="Textoindependiente"/>
        <w:spacing w:line="360" w:lineRule="auto"/>
        <w:jc w:val="center"/>
        <w:rPr>
          <w:rFonts w:ascii="Arial" w:hAnsi="Arial" w:cs="Arial"/>
          <w:bCs/>
          <w:smallCaps/>
          <w:sz w:val="16"/>
          <w:szCs w:val="24"/>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w:t>
      </w:r>
      <w:r w:rsidR="00D54497">
        <w:rPr>
          <w:rFonts w:ascii="Arial" w:hAnsi="Arial" w:cs="Arial"/>
        </w:rPr>
        <w:t xml:space="preserve">la </w:t>
      </w:r>
      <w:r>
        <w:rPr>
          <w:rFonts w:ascii="Arial" w:hAnsi="Arial" w:cs="Arial"/>
        </w:rPr>
        <w:t xml:space="preserve">tutela </w:t>
      </w:r>
      <w:r w:rsidR="00D54497">
        <w:rPr>
          <w:rFonts w:ascii="Arial" w:hAnsi="Arial" w:cs="Arial"/>
        </w:rPr>
        <w:t xml:space="preserve">propuesta </w:t>
      </w:r>
      <w:r>
        <w:rPr>
          <w:rFonts w:ascii="Arial" w:hAnsi="Arial" w:cs="Arial"/>
        </w:rPr>
        <w:t xml:space="preserve">por el señor </w:t>
      </w:r>
      <w:r w:rsidR="00480840">
        <w:rPr>
          <w:rFonts w:ascii="Arial" w:hAnsi="Arial" w:cs="Arial"/>
        </w:rPr>
        <w:t xml:space="preserve">Javier Elías Arias </w:t>
      </w:r>
      <w:proofErr w:type="spellStart"/>
      <w:r w:rsidR="00480840">
        <w:rPr>
          <w:rFonts w:ascii="Arial" w:hAnsi="Arial" w:cs="Arial"/>
        </w:rPr>
        <w:t>Idárraga</w:t>
      </w:r>
      <w:proofErr w:type="spellEnd"/>
      <w:r>
        <w:rPr>
          <w:rFonts w:ascii="Arial" w:hAnsi="Arial" w:cs="Arial"/>
        </w:rPr>
        <w:t xml:space="preserve"> contra el Juzgado Segundo Civil del Circuito de Pereira</w:t>
      </w:r>
      <w:r w:rsidR="00D54497">
        <w:rPr>
          <w:rFonts w:ascii="Arial" w:hAnsi="Arial" w:cs="Arial"/>
        </w:rPr>
        <w:t xml:space="preserve">, </w:t>
      </w:r>
      <w:r w:rsidR="00061D92">
        <w:rPr>
          <w:rFonts w:ascii="Arial" w:hAnsi="Arial" w:cs="Arial"/>
        </w:rPr>
        <w:t xml:space="preserve">la Defensoría del Pueblo, Regional Caldas, </w:t>
      </w:r>
      <w:r w:rsidR="00D54497">
        <w:rPr>
          <w:rFonts w:ascii="Arial" w:hAnsi="Arial" w:cs="Arial"/>
        </w:rPr>
        <w:t>la Defensoría del Pueblo</w:t>
      </w:r>
      <w:r w:rsidR="00187581">
        <w:rPr>
          <w:rFonts w:ascii="Arial" w:hAnsi="Arial" w:cs="Arial"/>
        </w:rPr>
        <w:t xml:space="preserve"> y </w:t>
      </w:r>
      <w:r w:rsidR="00D54497">
        <w:rPr>
          <w:rFonts w:ascii="Arial" w:hAnsi="Arial" w:cs="Arial"/>
        </w:rPr>
        <w:t xml:space="preserve">la Procuraduría General de la Nación, Regionales de </w:t>
      </w:r>
      <w:r w:rsidR="00187581">
        <w:rPr>
          <w:rFonts w:ascii="Arial" w:hAnsi="Arial" w:cs="Arial"/>
        </w:rPr>
        <w:t>Risaralda</w:t>
      </w:r>
      <w:r w:rsidR="00D54497">
        <w:rPr>
          <w:rFonts w:ascii="Arial" w:hAnsi="Arial" w:cs="Arial"/>
        </w:rPr>
        <w:t xml:space="preserve">, y, la Alcaldía y Personería de </w:t>
      </w:r>
      <w:r w:rsidR="00187581">
        <w:rPr>
          <w:rFonts w:ascii="Arial" w:hAnsi="Arial" w:cs="Arial"/>
        </w:rPr>
        <w:t>Pereira.</w:t>
      </w:r>
    </w:p>
    <w:p w:rsidR="00061D92" w:rsidRDefault="00061D92" w:rsidP="00061D9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061D92" w:rsidRDefault="00061D92" w:rsidP="00061D9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el amparo constitucional frente a </w:t>
      </w:r>
      <w:proofErr w:type="spellStart"/>
      <w:r>
        <w:rPr>
          <w:rFonts w:ascii="Arial" w:hAnsi="Arial" w:cs="Arial"/>
        </w:rPr>
        <w:t>Servientrega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w:t>
      </w:r>
    </w:p>
    <w:p w:rsidR="00227EDD" w:rsidRPr="00D54497"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NOTIFICAR esta decisión a todas las partes, por el medio más expedito y eficaz.</w:t>
      </w:r>
    </w:p>
    <w:p w:rsidR="00D54497" w:rsidRPr="00D54497" w:rsidRDefault="00D54497" w:rsidP="00D54497">
      <w:pPr>
        <w:pStyle w:val="Textoindependiente"/>
        <w:tabs>
          <w:tab w:val="clear" w:pos="708"/>
        </w:tabs>
        <w:spacing w:line="360" w:lineRule="auto"/>
        <w:ind w:left="360"/>
        <w:textAlignment w:val="auto"/>
        <w:rPr>
          <w:rFonts w:ascii="Arial" w:hAnsi="Arial" w:cs="Arial"/>
          <w:sz w:val="18"/>
          <w:szCs w:val="24"/>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453F6D" w:rsidRDefault="00453F6D" w:rsidP="00453F6D">
      <w:pPr>
        <w:pStyle w:val="Textoindependiente"/>
        <w:tabs>
          <w:tab w:val="clear" w:pos="708"/>
        </w:tabs>
        <w:spacing w:line="360" w:lineRule="auto"/>
        <w:textAlignment w:val="auto"/>
        <w:rPr>
          <w:rFonts w:ascii="Arial" w:hAnsi="Arial" w:cs="Arial"/>
          <w:szCs w:val="24"/>
        </w:rPr>
      </w:pPr>
    </w:p>
    <w:p w:rsidR="00227EDD" w:rsidRDefault="00227EDD" w:rsidP="00227EDD">
      <w:pPr>
        <w:pStyle w:val="Prrafodelista"/>
        <w:widowControl/>
        <w:numPr>
          <w:ilvl w:val="0"/>
          <w:numId w:val="27"/>
        </w:numPr>
        <w:tabs>
          <w:tab w:val="num" w:pos="360"/>
        </w:tabs>
        <w:autoSpaceDE/>
        <w:adjustRightInd/>
        <w:spacing w:line="360" w:lineRule="auto"/>
        <w:ind w:left="360" w:right="51"/>
        <w:contextualSpacing/>
        <w:jc w:val="both"/>
        <w:rPr>
          <w:rFonts w:ascii="Arial" w:hAnsi="Arial"/>
        </w:rPr>
      </w:pPr>
      <w:r>
        <w:rPr>
          <w:rFonts w:ascii="Arial" w:hAnsi="Arial" w:cs="Arial"/>
        </w:rPr>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5D7A43" w:rsidRPr="005D7A43" w:rsidRDefault="005D7A43" w:rsidP="00126266">
      <w:pPr>
        <w:pStyle w:val="Textoindependiente"/>
        <w:spacing w:line="360" w:lineRule="auto"/>
        <w:jc w:val="center"/>
        <w:rPr>
          <w:rFonts w:ascii="Arial" w:hAnsi="Arial"/>
          <w:smallCaps/>
          <w:sz w:val="14"/>
          <w:szCs w:val="2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D54497" w:rsidRDefault="00DA569C" w:rsidP="00417DA5">
      <w:pPr>
        <w:pStyle w:val="Textoindependiente"/>
        <w:spacing w:line="360" w:lineRule="auto"/>
        <w:jc w:val="center"/>
        <w:rPr>
          <w:rFonts w:ascii="Arial" w:hAnsi="Arial"/>
          <w:szCs w:val="24"/>
        </w:rPr>
      </w:pPr>
    </w:p>
    <w:p w:rsidR="003E66CE" w:rsidRPr="00D54497" w:rsidRDefault="003E66CE" w:rsidP="00417DA5">
      <w:pPr>
        <w:pStyle w:val="Textoindependiente"/>
        <w:spacing w:line="360" w:lineRule="auto"/>
        <w:jc w:val="center"/>
        <w:rPr>
          <w:rFonts w:ascii="Arial" w:hAnsi="Arial"/>
          <w:szCs w:val="24"/>
        </w:rPr>
      </w:pPr>
    </w:p>
    <w:p w:rsidR="00B30152" w:rsidRPr="00D54497"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proofErr w:type="spellStart"/>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UBERNEY</w:t>
      </w:r>
      <w:proofErr w:type="spellEnd"/>
      <w:r w:rsidRPr="009A36CF">
        <w:rPr>
          <w:rFonts w:ascii="Arial" w:hAnsi="Arial" w:cs="Arial"/>
          <w:i/>
          <w:spacing w:val="-3"/>
          <w:w w:val="150"/>
          <w:sz w:val="18"/>
          <w:szCs w:val="16"/>
          <w:lang w:val="es-ES_tradnl"/>
        </w:rPr>
        <w:t xml:space="preserve">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D45A7" w:rsidRPr="00D54497" w:rsidRDefault="006D45A7" w:rsidP="006D45A7">
      <w:pPr>
        <w:pStyle w:val="Textoindependiente"/>
        <w:spacing w:line="360" w:lineRule="auto"/>
        <w:jc w:val="center"/>
        <w:rPr>
          <w:rFonts w:ascii="Arial" w:hAnsi="Arial"/>
          <w:szCs w:val="24"/>
        </w:rPr>
      </w:pPr>
    </w:p>
    <w:p w:rsidR="006D45A7" w:rsidRPr="00D54497" w:rsidRDefault="006D45A7" w:rsidP="006D45A7">
      <w:pPr>
        <w:pStyle w:val="Textoindependiente"/>
        <w:spacing w:line="360" w:lineRule="auto"/>
        <w:jc w:val="center"/>
        <w:rPr>
          <w:rFonts w:ascii="Arial" w:hAnsi="Arial"/>
          <w:szCs w:val="24"/>
        </w:rPr>
      </w:pPr>
    </w:p>
    <w:p w:rsidR="006D45A7" w:rsidRPr="00D54497" w:rsidRDefault="006D45A7" w:rsidP="006D45A7">
      <w:pPr>
        <w:pStyle w:val="Textoindependiente"/>
        <w:spacing w:line="360" w:lineRule="auto"/>
        <w:jc w:val="center"/>
        <w:rPr>
          <w:rFonts w:ascii="Arial" w:hAnsi="Arial"/>
          <w:szCs w:val="24"/>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lastRenderedPageBreak/>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5C4C0F">
        <w:rPr>
          <w:rFonts w:ascii="Arial" w:hAnsi="Arial"/>
          <w:w w:val="150"/>
          <w:sz w:val="8"/>
          <w:szCs w:val="10"/>
          <w:lang w:val="en-US"/>
        </w:rPr>
        <w:t>ODCD</w:t>
      </w:r>
      <w:proofErr w:type="spellEnd"/>
      <w:r w:rsidR="005C4C0F">
        <w:rPr>
          <w:rFonts w:ascii="Arial" w:hAnsi="Arial"/>
          <w:w w:val="150"/>
          <w:sz w:val="8"/>
          <w:szCs w:val="10"/>
          <w:lang w:val="en-US"/>
        </w:rPr>
        <w:t>/2016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DF3F9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B5" w:rsidRDefault="00F774B5" w:rsidP="0099045D">
      <w:r>
        <w:separator/>
      </w:r>
    </w:p>
  </w:endnote>
  <w:endnote w:type="continuationSeparator" w:id="0">
    <w:p w:rsidR="00F774B5" w:rsidRDefault="00F774B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B5" w:rsidRDefault="00F774B5" w:rsidP="0099045D">
      <w:r>
        <w:separator/>
      </w:r>
    </w:p>
  </w:footnote>
  <w:footnote w:type="continuationSeparator" w:id="0">
    <w:p w:rsidR="00F774B5" w:rsidRDefault="00F774B5" w:rsidP="0099045D">
      <w:r>
        <w:continuationSeparator/>
      </w:r>
    </w:p>
  </w:footnote>
  <w:footnote w:id="1">
    <w:p w:rsidR="008C68EA" w:rsidRDefault="008C68EA" w:rsidP="008C68EA">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C68EA" w:rsidRPr="00567558" w:rsidRDefault="008C68EA" w:rsidP="008C68EA">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6D45A7">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8C68EA" w:rsidRPr="00567558" w:rsidRDefault="008C68EA" w:rsidP="008C68EA">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6D45A7">
        <w:rPr>
          <w:rFonts w:ascii="Calibri" w:hAnsi="Calibri" w:cs="Calibri"/>
          <w:lang w:val="es-MX"/>
        </w:rPr>
        <w:t>CC</w:t>
      </w:r>
      <w:r w:rsidRPr="00567558">
        <w:rPr>
          <w:rFonts w:ascii="Calibri" w:hAnsi="Calibri" w:cs="Calibri"/>
          <w:lang w:val="es-MX"/>
        </w:rPr>
        <w:t>. Sentencia C-590 de 2005.</w:t>
      </w:r>
    </w:p>
  </w:footnote>
  <w:footnote w:id="4">
    <w:p w:rsidR="008C68EA" w:rsidRPr="00FF68BE" w:rsidRDefault="008C68EA" w:rsidP="008C68EA">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6D45A7">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8C68EA" w:rsidRPr="005D1B2D" w:rsidRDefault="008C68EA" w:rsidP="008C68EA">
      <w:pPr>
        <w:pStyle w:val="Textonotapie"/>
        <w:rPr>
          <w:lang w:val="es-CO"/>
        </w:rPr>
      </w:pPr>
      <w:r>
        <w:rPr>
          <w:rStyle w:val="Refdenotaalpie"/>
        </w:rPr>
        <w:footnoteRef/>
      </w:r>
      <w:r>
        <w:t xml:space="preserve"> </w:t>
      </w:r>
      <w:r w:rsidR="006D45A7">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8C68EA" w:rsidRPr="00567558" w:rsidRDefault="008C68EA" w:rsidP="008C68EA">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8C68EA" w:rsidRDefault="008C68EA" w:rsidP="008C68EA">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sidR="006D45A7">
        <w:rPr>
          <w:rFonts w:asciiTheme="minorHAnsi" w:hAnsiTheme="minorHAnsi" w:cs="Calibri"/>
        </w:rPr>
        <w:t>CC</w:t>
      </w:r>
      <w:r>
        <w:rPr>
          <w:rFonts w:asciiTheme="minorHAnsi" w:hAnsiTheme="minorHAnsi" w:cs="Calibri"/>
        </w:rPr>
        <w:t xml:space="preserve">. Sentencia T-134 de 1994. </w:t>
      </w:r>
    </w:p>
  </w:footnote>
  <w:footnote w:id="9">
    <w:p w:rsidR="00636F79" w:rsidRDefault="00636F79" w:rsidP="00636F79">
      <w:pPr>
        <w:pStyle w:val="Textonotapie"/>
        <w:rPr>
          <w:lang w:val="es-CO"/>
        </w:rPr>
      </w:pPr>
      <w:r>
        <w:rPr>
          <w:rStyle w:val="Refdenotaalpie"/>
        </w:rPr>
        <w:footnoteRef/>
      </w:r>
      <w:r>
        <w:t xml:space="preserve"> </w:t>
      </w:r>
      <w:r w:rsidR="006D45A7">
        <w:rPr>
          <w:rFonts w:asciiTheme="minorHAnsi" w:hAnsiTheme="minorHAnsi" w:cs="Calibri"/>
        </w:rPr>
        <w:t>CC</w:t>
      </w:r>
      <w:r>
        <w:rPr>
          <w:rFonts w:asciiTheme="minorHAnsi" w:hAnsiTheme="minorHAnsi" w:cs="Calibri"/>
        </w:rPr>
        <w:t>. Sentencia T-103 de 2014.</w:t>
      </w:r>
    </w:p>
  </w:footnote>
  <w:footnote w:id="10">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w:t>
      </w:r>
      <w:r w:rsidR="006D45A7">
        <w:rPr>
          <w:rFonts w:asciiTheme="minorHAnsi" w:hAnsiTheme="minorHAnsi" w:cs="Calibri"/>
        </w:rPr>
        <w:t>CC</w:t>
      </w:r>
      <w:r>
        <w:rPr>
          <w:rFonts w:asciiTheme="minorHAnsi" w:hAnsiTheme="minorHAnsi" w:cs="Calibri"/>
        </w:rPr>
        <w:t>. Sentencia T-567 de 1998.</w:t>
      </w:r>
    </w:p>
  </w:footnote>
  <w:footnote w:id="11">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sidR="006D45A7">
        <w:rPr>
          <w:rFonts w:asciiTheme="minorHAnsi" w:hAnsiTheme="minorHAnsi" w:cs="Calibri"/>
        </w:rPr>
        <w:t>CC</w:t>
      </w:r>
      <w:r>
        <w:rPr>
          <w:rFonts w:asciiTheme="minorHAnsi" w:hAnsiTheme="minorHAnsi" w:cs="Calibri"/>
        </w:rPr>
        <w:t>. Sentencia T-662 de 2013.</w:t>
      </w:r>
      <w:r>
        <w:rPr>
          <w:b/>
          <w:bCs/>
          <w:color w:val="2D2D2D"/>
          <w:sz w:val="28"/>
          <w:szCs w:val="28"/>
          <w:bdr w:val="none" w:sz="0" w:space="0" w:color="auto" w:frame="1"/>
          <w:shd w:val="clear" w:color="auto" w:fill="FFFFFF"/>
        </w:rPr>
        <w:t xml:space="preserve"> </w:t>
      </w:r>
    </w:p>
  </w:footnote>
  <w:footnote w:id="12">
    <w:p w:rsidR="00636F79" w:rsidRDefault="00636F79" w:rsidP="00636F79">
      <w:pPr>
        <w:pStyle w:val="Textonotapie"/>
        <w:jc w:val="both"/>
      </w:pPr>
      <w:r>
        <w:rPr>
          <w:rStyle w:val="Refdenotaalpie"/>
        </w:rPr>
        <w:footnoteRef/>
      </w:r>
      <w:r>
        <w:t xml:space="preserve"> </w:t>
      </w:r>
      <w:r w:rsidR="006D45A7">
        <w:rPr>
          <w:rFonts w:asciiTheme="minorHAnsi" w:hAnsiTheme="minorHAnsi" w:cs="Calibri"/>
        </w:rPr>
        <w:t>CC</w:t>
      </w:r>
      <w:r>
        <w:rPr>
          <w:rFonts w:asciiTheme="minorHAnsi" w:hAnsiTheme="minorHAnsi" w:cs="Calibri"/>
        </w:rPr>
        <w:t xml:space="preserve">. </w:t>
      </w:r>
      <w:r>
        <w:rPr>
          <w:rFonts w:ascii="Calibri" w:hAnsi="Calibri"/>
          <w:bCs/>
          <w:bdr w:val="none" w:sz="0" w:space="0" w:color="auto" w:frame="1"/>
          <w:shd w:val="clear" w:color="auto" w:fill="FFFFFF"/>
        </w:rPr>
        <w:t>Sentencia T-037 de 2016 y T-120 de 2016.</w:t>
      </w:r>
    </w:p>
  </w:footnote>
  <w:footnote w:id="13">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w:t>
      </w:r>
      <w:r w:rsidR="006D45A7">
        <w:rPr>
          <w:rFonts w:asciiTheme="minorHAnsi" w:hAnsiTheme="minorHAnsi" w:cs="Calibri"/>
          <w:lang w:val="es-CO"/>
        </w:rPr>
        <w:t>CSJ</w:t>
      </w:r>
      <w:r>
        <w:rPr>
          <w:rFonts w:asciiTheme="minorHAnsi" w:hAnsiTheme="minorHAnsi" w:cs="Calibri"/>
          <w:lang w:val="es-CO"/>
        </w:rPr>
        <w:t xml:space="preserve">, Sala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w:t>
      </w:r>
      <w:r w:rsidR="006D45A7">
        <w:rPr>
          <w:rFonts w:asciiTheme="minorHAnsi" w:hAnsiTheme="minorHAnsi" w:cs="Calibri"/>
          <w:lang w:val="es-CO"/>
        </w:rPr>
        <w:t>B.</w:t>
      </w:r>
      <w:r>
        <w:rPr>
          <w:rFonts w:asciiTheme="minorHAnsi" w:hAnsiTheme="minorHAnsi" w:cs="Calibri"/>
          <w:lang w:val="es-CO"/>
        </w:rPr>
        <w:t xml:space="preserve">, </w:t>
      </w:r>
      <w:proofErr w:type="spellStart"/>
      <w:r>
        <w:rPr>
          <w:rFonts w:asciiTheme="minorHAnsi" w:hAnsiTheme="minorHAnsi" w:cs="Calibri"/>
          <w:lang w:val="es-CO"/>
        </w:rPr>
        <w:t>exp</w:t>
      </w:r>
      <w:proofErr w:type="spellEnd"/>
      <w:r w:rsidR="006D45A7">
        <w:rPr>
          <w:rFonts w:asciiTheme="minorHAnsi" w:hAnsiTheme="minorHAnsi" w:cs="Calibri"/>
          <w:lang w:val="es-CO"/>
        </w:rPr>
        <w:t>. No.23001-22-14-000-2014-00097-</w:t>
      </w:r>
      <w:r>
        <w:rPr>
          <w:rFonts w:asciiTheme="minorHAnsi" w:hAnsiTheme="minorHAnsi" w:cs="Calibri"/>
          <w:lang w:val="es-CO"/>
        </w:rPr>
        <w:t>01</w:t>
      </w:r>
      <w:r>
        <w:rPr>
          <w:rFonts w:asciiTheme="minorHAnsi" w:hAnsiTheme="minorHAnsi" w:cs="Calibri"/>
          <w:w w:val="110"/>
          <w:lang w:val="es-CO"/>
        </w:rPr>
        <w:t>.</w:t>
      </w:r>
    </w:p>
  </w:footnote>
  <w:footnote w:id="14">
    <w:p w:rsidR="00636F79" w:rsidRDefault="00636F79" w:rsidP="00636F79">
      <w:pPr>
        <w:pStyle w:val="Textonotapie"/>
        <w:jc w:val="both"/>
        <w:rPr>
          <w:rFonts w:ascii="Calibri" w:hAnsi="Calibri"/>
          <w:lang w:val="es-CO"/>
        </w:rPr>
      </w:pPr>
      <w:r>
        <w:rPr>
          <w:rStyle w:val="Refdenotaalpie"/>
        </w:rPr>
        <w:footnoteRef/>
      </w:r>
      <w:r>
        <w:t xml:space="preserve"> </w:t>
      </w:r>
      <w:r w:rsidR="006D45A7">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5">
    <w:p w:rsidR="00636F79" w:rsidRDefault="00636F79" w:rsidP="00636F79">
      <w:pPr>
        <w:pStyle w:val="Textonotapie"/>
        <w:rPr>
          <w:rFonts w:ascii="Calibri" w:hAnsi="Calibri"/>
          <w:lang w:val="es-CO"/>
        </w:rPr>
      </w:pPr>
      <w:r>
        <w:rPr>
          <w:rStyle w:val="Refdenotaalpie"/>
          <w:rFonts w:ascii="Calibri" w:hAnsi="Calibri"/>
        </w:rPr>
        <w:footnoteRef/>
      </w:r>
      <w:r>
        <w:rPr>
          <w:rFonts w:ascii="Calibri" w:hAnsi="Calibri"/>
        </w:rPr>
        <w:t xml:space="preserve"> </w:t>
      </w:r>
      <w:r w:rsidR="006D45A7">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r>
        <w:rPr>
          <w:rFonts w:ascii="Calibri" w:hAnsi="Calibri"/>
          <w:lang w:val="es-CO"/>
        </w:rPr>
        <w:t>STC3931-2016.</w:t>
      </w:r>
    </w:p>
  </w:footnote>
  <w:footnote w:id="16">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7">
    <w:p w:rsidR="00061D92" w:rsidRPr="00833A61" w:rsidRDefault="00061D92" w:rsidP="00061D92">
      <w:pPr>
        <w:pStyle w:val="Textonotapie"/>
        <w:rPr>
          <w:lang w:val="es-CO"/>
        </w:rPr>
      </w:pPr>
      <w:r>
        <w:rPr>
          <w:rStyle w:val="Refdenotaalpie"/>
        </w:rPr>
        <w:footnoteRef/>
      </w:r>
      <w:r>
        <w:t xml:space="preserve"> </w:t>
      </w:r>
      <w:r w:rsidR="006D45A7">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8">
    <w:p w:rsidR="00061D92" w:rsidRPr="007B0994" w:rsidRDefault="00061D92" w:rsidP="00061D92">
      <w:pPr>
        <w:pStyle w:val="Textonotapie"/>
        <w:rPr>
          <w:lang w:val="es-CO"/>
        </w:rPr>
      </w:pPr>
      <w:r>
        <w:rPr>
          <w:rStyle w:val="Refdenotaalpie"/>
        </w:rPr>
        <w:footnoteRef/>
      </w:r>
      <w:r>
        <w:t xml:space="preserve"> </w:t>
      </w:r>
      <w:r w:rsidR="006D45A7">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9">
    <w:p w:rsidR="00061D92" w:rsidRPr="00833A61" w:rsidRDefault="00061D92" w:rsidP="00061D92">
      <w:pPr>
        <w:pStyle w:val="Textonotapie"/>
        <w:rPr>
          <w:lang w:val="es-CO"/>
        </w:rPr>
      </w:pPr>
      <w:r>
        <w:rPr>
          <w:rStyle w:val="Refdenotaalpie"/>
        </w:rPr>
        <w:footnoteRef/>
      </w:r>
      <w:r>
        <w:t xml:space="preserve"> </w:t>
      </w:r>
      <w:r w:rsidR="006D45A7">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0">
    <w:p w:rsidR="00061D92" w:rsidRPr="00104D5D" w:rsidRDefault="00061D92" w:rsidP="00061D92">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1">
    <w:p w:rsidR="00061D92" w:rsidRPr="00104D5D" w:rsidRDefault="00061D92" w:rsidP="00061D92">
      <w:pPr>
        <w:pStyle w:val="Textonotapie"/>
        <w:jc w:val="both"/>
        <w:rPr>
          <w:lang w:val="es-CO"/>
        </w:rPr>
      </w:pPr>
      <w:r w:rsidRPr="00104D5D">
        <w:rPr>
          <w:rStyle w:val="Refdenotaalpie"/>
          <w:rFonts w:ascii="Calibri" w:hAnsi="Calibri"/>
        </w:rPr>
        <w:footnoteRef/>
      </w:r>
      <w:r w:rsidRPr="00104D5D">
        <w:rPr>
          <w:rFonts w:ascii="Calibri" w:hAnsi="Calibri"/>
        </w:rPr>
        <w:t xml:space="preserve"> </w:t>
      </w:r>
      <w:proofErr w:type="spellStart"/>
      <w:r w:rsidR="006D45A7">
        <w:rPr>
          <w:rFonts w:ascii="Calibri" w:hAnsi="Calibri"/>
          <w:lang w:val="es-CO"/>
        </w:rPr>
        <w:t>TSP</w:t>
      </w:r>
      <w:proofErr w:type="spellEnd"/>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w:t>
      </w:r>
      <w:proofErr w:type="spellStart"/>
      <w:r w:rsidRPr="00104D5D">
        <w:rPr>
          <w:rFonts w:ascii="Calibri" w:hAnsi="Calibri"/>
          <w:lang w:val="es-CO"/>
        </w:rPr>
        <w:t>exp</w:t>
      </w:r>
      <w:proofErr w:type="spellEnd"/>
      <w:r w:rsidR="006D45A7">
        <w:rPr>
          <w:rFonts w:ascii="Calibri" w:hAnsi="Calibri"/>
          <w:lang w:val="es-CO"/>
        </w:rPr>
        <w:t xml:space="preserve">. </w:t>
      </w:r>
      <w:r w:rsidRPr="00104D5D">
        <w:rPr>
          <w:rFonts w:ascii="Calibri" w:hAnsi="Calibri"/>
          <w:lang w:val="es-CO"/>
        </w:rPr>
        <w:t>No.2016-00289-00</w:t>
      </w:r>
      <w:r>
        <w:rPr>
          <w:rFonts w:ascii="Calibri" w:hAnsi="Calibri"/>
          <w:lang w:val="es-CO"/>
        </w:rPr>
        <w:t>.</w:t>
      </w:r>
    </w:p>
  </w:footnote>
  <w:footnote w:id="22">
    <w:p w:rsidR="00061D92" w:rsidRPr="008C531D" w:rsidRDefault="00061D92" w:rsidP="00061D92">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sidR="006D45A7">
        <w:rPr>
          <w:rFonts w:ascii="Calibri" w:hAnsi="Calibri"/>
        </w:rPr>
        <w:t>CC</w:t>
      </w:r>
      <w:r w:rsidRPr="008C531D">
        <w:rPr>
          <w:rFonts w:ascii="Calibri" w:hAnsi="Calibri"/>
        </w:rPr>
        <w:t>. Sentencia T-057 de 2016.</w:t>
      </w:r>
    </w:p>
  </w:footnote>
  <w:footnote w:id="23">
    <w:p w:rsidR="00061D92" w:rsidRPr="008C531D" w:rsidRDefault="00061D92" w:rsidP="00061D92">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006D45A7">
        <w:rPr>
          <w:rFonts w:ascii="Calibri" w:hAnsi="Calibri"/>
        </w:rPr>
        <w:t>CC</w:t>
      </w:r>
      <w:r w:rsidRPr="008C531D">
        <w:rPr>
          <w:rFonts w:ascii="Calibri" w:hAnsi="Calibri"/>
        </w:rPr>
        <w:t>. Sentencia</w:t>
      </w:r>
      <w:r w:rsidRPr="008C531D">
        <w:rPr>
          <w:rFonts w:ascii="Calibri" w:hAnsi="Calibri"/>
          <w:lang w:val="es-CO"/>
        </w:rPr>
        <w:t xml:space="preserve"> T-095 de 2015.</w:t>
      </w:r>
    </w:p>
  </w:footnote>
  <w:footnote w:id="24">
    <w:p w:rsidR="00061D92" w:rsidRPr="00A4402B" w:rsidRDefault="00061D92" w:rsidP="00061D92">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sidR="006D45A7">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5">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006D45A7">
        <w:rPr>
          <w:rFonts w:asciiTheme="minorHAnsi" w:hAnsiTheme="minorHAnsi" w:cs="Calibri"/>
        </w:rPr>
        <w:t>CC</w:t>
      </w:r>
      <w:r w:rsidRPr="0088104A">
        <w:rPr>
          <w:rFonts w:asciiTheme="minorHAnsi" w:hAnsiTheme="minorHAnsi" w:cs="Calibri"/>
        </w:rPr>
        <w:t>.  Sentencia T-567 de 1998.</w:t>
      </w:r>
    </w:p>
  </w:footnote>
  <w:footnote w:id="26">
    <w:p w:rsidR="006159AF" w:rsidRPr="008B43C6" w:rsidRDefault="006159AF" w:rsidP="006159AF">
      <w:pPr>
        <w:pStyle w:val="Textonotapie"/>
        <w:rPr>
          <w:lang w:val="es-CO"/>
        </w:rPr>
      </w:pPr>
      <w:r>
        <w:rPr>
          <w:rStyle w:val="Refdenotaalpie"/>
        </w:rPr>
        <w:footnoteRef/>
      </w:r>
      <w:r>
        <w:t xml:space="preserve"> </w:t>
      </w:r>
      <w:r w:rsidR="006D45A7">
        <w:rPr>
          <w:rFonts w:asciiTheme="minorHAnsi" w:hAnsiTheme="minorHAnsi" w:cs="Calibri"/>
        </w:rPr>
        <w:t>CC</w:t>
      </w:r>
      <w:r w:rsidRPr="0088104A">
        <w:rPr>
          <w:rFonts w:asciiTheme="minorHAnsi" w:hAnsiTheme="minorHAnsi" w:cs="Calibri"/>
        </w:rPr>
        <w:t>.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7">
    <w:p w:rsidR="006159AF" w:rsidRPr="008B43C6" w:rsidRDefault="006159AF" w:rsidP="006159AF">
      <w:pPr>
        <w:pStyle w:val="Textonotapie"/>
        <w:rPr>
          <w:lang w:val="es-CO"/>
        </w:rPr>
      </w:pPr>
      <w:r>
        <w:rPr>
          <w:rStyle w:val="Refdenotaalpie"/>
        </w:rPr>
        <w:footnoteRef/>
      </w:r>
      <w:r>
        <w:t xml:space="preserve"> </w:t>
      </w:r>
      <w:r w:rsidR="006D45A7">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28">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Pr>
          <w:rFonts w:asciiTheme="minorHAnsi" w:hAnsiTheme="minorHAnsi" w:cs="Calibri"/>
        </w:rPr>
        <w:t>.</w:t>
      </w:r>
      <w:r w:rsidRPr="00623B4F">
        <w:rPr>
          <w:rFonts w:asciiTheme="minorHAnsi" w:hAnsiTheme="minorHAnsi" w:cs="Calibri"/>
        </w:rPr>
        <w:t xml:space="preserve">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9">
    <w:p w:rsidR="00061D92" w:rsidRPr="00F2155F" w:rsidRDefault="00061D92" w:rsidP="00061D92">
      <w:pPr>
        <w:pStyle w:val="Textonotapie"/>
        <w:rPr>
          <w:lang w:val="es-CO"/>
        </w:rPr>
      </w:pPr>
      <w:r>
        <w:rPr>
          <w:rStyle w:val="Refdenotaalpie"/>
        </w:rPr>
        <w:footnoteRef/>
      </w:r>
      <w:r>
        <w:t xml:space="preserve"> </w:t>
      </w:r>
      <w:r w:rsidR="006D45A7">
        <w:rPr>
          <w:rFonts w:asciiTheme="minorHAnsi" w:hAnsiTheme="minorHAnsi" w:cs="Calibri"/>
        </w:rPr>
        <w:t>CC</w:t>
      </w:r>
      <w:r>
        <w:rPr>
          <w:rFonts w:asciiTheme="minorHAnsi" w:hAnsiTheme="minorHAnsi" w:cs="Calibri"/>
        </w:rPr>
        <w:t>. Sentencia T-001 de 2016</w:t>
      </w:r>
      <w:r w:rsidRPr="00F2155F">
        <w:rPr>
          <w:rFonts w:ascii="Verdana" w:hAnsi="Verdana"/>
          <w:bCs/>
          <w:color w:val="000000"/>
          <w:sz w:val="22"/>
          <w:szCs w:val="22"/>
        </w:rPr>
        <w:t>.</w:t>
      </w:r>
    </w:p>
  </w:footnote>
  <w:footnote w:id="30">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1">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32">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sidRPr="00623B4F">
        <w:rPr>
          <w:rFonts w:asciiTheme="minorHAnsi" w:hAnsiTheme="minorHAnsi" w:cs="Calibri"/>
        </w:rPr>
        <w:t>. Sentencia T-149 de 1995</w:t>
      </w:r>
      <w:r>
        <w:rPr>
          <w:rFonts w:asciiTheme="minorHAnsi" w:hAnsiTheme="minorHAnsi" w:cs="Calibri"/>
        </w:rPr>
        <w:t>.</w:t>
      </w:r>
    </w:p>
  </w:footnote>
  <w:footnote w:id="33">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sidRPr="00623B4F">
        <w:rPr>
          <w:rFonts w:asciiTheme="minorHAnsi" w:hAnsiTheme="minorHAnsi" w:cs="Calibri"/>
        </w:rPr>
        <w:t>. Sentencia T-308 de 1995</w:t>
      </w:r>
      <w:r>
        <w:rPr>
          <w:rFonts w:asciiTheme="minorHAnsi" w:hAnsiTheme="minorHAnsi" w:cs="Calibri"/>
        </w:rPr>
        <w:t>.</w:t>
      </w:r>
    </w:p>
  </w:footnote>
  <w:footnote w:id="34">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35">
    <w:p w:rsidR="00061D92" w:rsidRDefault="00061D92" w:rsidP="00061D92">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6D45A7">
        <w:rPr>
          <w:rFonts w:asciiTheme="minorHAnsi" w:hAnsiTheme="minorHAnsi" w:cs="Calibri"/>
        </w:rPr>
        <w:t>CC</w:t>
      </w:r>
      <w:r w:rsidRPr="00623B4F">
        <w:rPr>
          <w:rFonts w:asciiTheme="minorHAnsi" w:hAnsiTheme="minorHAnsi" w:cs="Calibri"/>
        </w:rPr>
        <w:t>. Sentencia T-001 de 1997</w:t>
      </w:r>
      <w:r>
        <w:rPr>
          <w:rFonts w:asciiTheme="minorHAnsi" w:hAnsiTheme="minorHAnsi" w:cs="Calibri"/>
        </w:rPr>
        <w:t>.</w:t>
      </w:r>
    </w:p>
  </w:footnote>
  <w:footnote w:id="36">
    <w:p w:rsidR="00061D92" w:rsidRPr="00D54497" w:rsidRDefault="00061D92" w:rsidP="00061D92">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w:t>
      </w:r>
      <w:r w:rsidR="006D45A7">
        <w:rPr>
          <w:rFonts w:ascii="Calibri" w:hAnsi="Calibri" w:cs="Calibri"/>
        </w:rPr>
        <w:t>CC</w:t>
      </w:r>
      <w:r w:rsidRPr="00D54497">
        <w:rPr>
          <w:rFonts w:ascii="Calibri" w:hAnsi="Calibri" w:cs="Calibri"/>
        </w:rPr>
        <w:t xml:space="preserve">. Sentencia </w:t>
      </w:r>
      <w:r w:rsidRPr="00D54497">
        <w:rPr>
          <w:rFonts w:ascii="Calibri" w:hAnsi="Calibri" w:cs="Calibri"/>
          <w:lang w:val="es-CO"/>
        </w:rPr>
        <w:t>T-184 de 2005.</w:t>
      </w:r>
    </w:p>
  </w:footnote>
  <w:footnote w:id="37">
    <w:p w:rsidR="00061D92" w:rsidRPr="00D54497" w:rsidRDefault="00061D92" w:rsidP="00061D92">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6D45A7">
        <w:rPr>
          <w:rFonts w:ascii="Calibri" w:hAnsi="Calibri"/>
          <w:lang w:val="es-CO"/>
        </w:rPr>
        <w:t>CSJ</w:t>
      </w:r>
      <w:r w:rsidRPr="00D54497">
        <w:rPr>
          <w:rFonts w:ascii="Calibri" w:hAnsi="Calibri"/>
          <w:lang w:val="es-CO"/>
        </w:rPr>
        <w:t>, Sala de Casación Civil. Sentencia STC7600-2016.</w:t>
      </w:r>
    </w:p>
  </w:footnote>
  <w:footnote w:id="38">
    <w:p w:rsidR="00061D92" w:rsidRPr="00D54497" w:rsidRDefault="00061D92" w:rsidP="00061D92">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proofErr w:type="spellStart"/>
      <w:r w:rsidR="006D45A7">
        <w:rPr>
          <w:rFonts w:ascii="Calibri" w:hAnsi="Calibri"/>
          <w:lang w:val="es-CO"/>
        </w:rPr>
        <w:t>TSP</w:t>
      </w:r>
      <w:proofErr w:type="spellEnd"/>
      <w:r w:rsidRPr="00D54497">
        <w:rPr>
          <w:rFonts w:ascii="Calibri" w:hAnsi="Calibri"/>
          <w:lang w:val="es-CO"/>
        </w:rPr>
        <w:t xml:space="preserve">,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6D45A7">
        <w:rPr>
          <w:rFonts w:ascii="Calibri" w:hAnsi="Calibri" w:cs="Arial"/>
          <w:sz w:val="22"/>
          <w:szCs w:val="22"/>
        </w:rPr>
        <w:t>No.</w:t>
      </w:r>
      <w:r w:rsidRPr="00D54497">
        <w:rPr>
          <w:rFonts w:ascii="Calibri" w:hAnsi="Calibri"/>
        </w:rPr>
        <w:t xml:space="preserve">2016-00554-00, </w:t>
      </w:r>
      <w:proofErr w:type="spellStart"/>
      <w:r w:rsidRPr="00D54497">
        <w:rPr>
          <w:rFonts w:ascii="Calibri" w:hAnsi="Calibri"/>
        </w:rPr>
        <w:t>MP</w:t>
      </w:r>
      <w:proofErr w:type="spellEnd"/>
      <w:r w:rsidR="006D45A7">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39">
    <w:p w:rsidR="00061D92" w:rsidRPr="00D54497" w:rsidRDefault="00061D92" w:rsidP="00061D92">
      <w:pPr>
        <w:pStyle w:val="Textonotapie"/>
        <w:jc w:val="both"/>
        <w:rPr>
          <w:lang w:val="es-CO"/>
        </w:rPr>
      </w:pPr>
      <w:r w:rsidRPr="00D54497">
        <w:rPr>
          <w:rStyle w:val="Refdenotaalpie"/>
          <w:rFonts w:ascii="Calibri" w:hAnsi="Calibri"/>
        </w:rPr>
        <w:footnoteRef/>
      </w:r>
      <w:r w:rsidRPr="00D54497">
        <w:rPr>
          <w:rFonts w:ascii="Calibri" w:hAnsi="Calibri"/>
        </w:rPr>
        <w:t xml:space="preserve"> </w:t>
      </w:r>
      <w:proofErr w:type="spellStart"/>
      <w:r w:rsidR="006D45A7">
        <w:rPr>
          <w:rFonts w:ascii="Calibri" w:hAnsi="Calibri"/>
          <w:lang w:val="es-CO"/>
        </w:rPr>
        <w:t>TSP</w:t>
      </w:r>
      <w:proofErr w:type="spellEnd"/>
      <w:r w:rsidRPr="00D54497">
        <w:rPr>
          <w:rFonts w:ascii="Calibri" w:hAnsi="Calibri"/>
          <w:lang w:val="es-CO"/>
        </w:rPr>
        <w:t xml:space="preserve">,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6D45A7">
        <w:rPr>
          <w:rFonts w:ascii="Calibri" w:hAnsi="Calibri" w:cs="Arial"/>
          <w:sz w:val="22"/>
          <w:szCs w:val="22"/>
        </w:rPr>
        <w:t>No.</w:t>
      </w:r>
      <w:r w:rsidRPr="00D54497">
        <w:rPr>
          <w:rFonts w:ascii="Calibri" w:hAnsi="Calibri"/>
        </w:rPr>
        <w:t xml:space="preserve">2016-00750-00, </w:t>
      </w:r>
      <w:proofErr w:type="spellStart"/>
      <w:r w:rsidRPr="00D54497">
        <w:rPr>
          <w:rFonts w:ascii="Calibri" w:hAnsi="Calibri"/>
        </w:rPr>
        <w:t>MP</w:t>
      </w:r>
      <w:proofErr w:type="spellEnd"/>
      <w:r w:rsidR="006D45A7">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F0AF1">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480840">
      <w:rPr>
        <w:rFonts w:ascii="Calibri" w:hAnsi="Calibri" w:cs="Calibri"/>
        <w:i/>
        <w:sz w:val="20"/>
        <w:szCs w:val="22"/>
      </w:rPr>
      <w:t>00912</w:t>
    </w:r>
    <w:r w:rsidR="0028706E">
      <w:rPr>
        <w:rFonts w:ascii="Calibri" w:hAnsi="Calibri" w:cs="Calibri"/>
        <w:i/>
        <w:sz w:val="20"/>
        <w:szCs w:val="22"/>
      </w:rPr>
      <w:t>-00</w:t>
    </w:r>
    <w:r w:rsidR="005C34FF">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32576B"/>
    <w:multiLevelType w:val="multilevel"/>
    <w:tmpl w:val="CDF6051C"/>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9A2360"/>
    <w:multiLevelType w:val="multilevel"/>
    <w:tmpl w:val="BFFA55FE"/>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5"/>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0"/>
  </w:num>
  <w:num w:numId="15">
    <w:abstractNumId w:val="16"/>
  </w:num>
  <w:num w:numId="16">
    <w:abstractNumId w:val="3"/>
  </w:num>
  <w:num w:numId="17">
    <w:abstractNumId w:val="17"/>
  </w:num>
  <w:num w:numId="18">
    <w:abstractNumId w:val="6"/>
  </w:num>
  <w:num w:numId="19">
    <w:abstractNumId w:val="4"/>
  </w:num>
  <w:num w:numId="20">
    <w:abstractNumId w:val="11"/>
  </w:num>
  <w:num w:numId="21">
    <w:abstractNumId w:val="19"/>
  </w:num>
  <w:num w:numId="22">
    <w:abstractNumId w:val="22"/>
  </w:num>
  <w:num w:numId="23">
    <w:abstractNumId w:val="5"/>
  </w:num>
  <w:num w:numId="24">
    <w:abstractNumId w:val="9"/>
  </w:num>
  <w:num w:numId="25">
    <w:abstractNumId w:val="6"/>
  </w:num>
  <w:num w:numId="26">
    <w:abstractNumId w:val="2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13"/>
  </w:num>
  <w:num w:numId="31">
    <w:abstractNumId w:val="12"/>
  </w:num>
  <w:num w:numId="32">
    <w:abstractNumId w:val="26"/>
  </w:num>
  <w:num w:numId="3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95A"/>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1D92"/>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0F03"/>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0A4"/>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2E4"/>
    <w:rsid w:val="00181C9F"/>
    <w:rsid w:val="00181ECC"/>
    <w:rsid w:val="001820FD"/>
    <w:rsid w:val="00183208"/>
    <w:rsid w:val="00183C2E"/>
    <w:rsid w:val="001844E9"/>
    <w:rsid w:val="001846DE"/>
    <w:rsid w:val="0018505B"/>
    <w:rsid w:val="001850F3"/>
    <w:rsid w:val="00185571"/>
    <w:rsid w:val="00186D6D"/>
    <w:rsid w:val="00187240"/>
    <w:rsid w:val="00187581"/>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66E"/>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DC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3D5"/>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DD"/>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007"/>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B11"/>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5E54"/>
    <w:rsid w:val="003A67E9"/>
    <w:rsid w:val="003B08F5"/>
    <w:rsid w:val="003B0B82"/>
    <w:rsid w:val="003B0EE1"/>
    <w:rsid w:val="003B12FB"/>
    <w:rsid w:val="003B1C6C"/>
    <w:rsid w:val="003B2EC7"/>
    <w:rsid w:val="003B3673"/>
    <w:rsid w:val="003B37F0"/>
    <w:rsid w:val="003B4005"/>
    <w:rsid w:val="003B50F3"/>
    <w:rsid w:val="003B5178"/>
    <w:rsid w:val="003B657D"/>
    <w:rsid w:val="003B691D"/>
    <w:rsid w:val="003B6DD2"/>
    <w:rsid w:val="003B6E96"/>
    <w:rsid w:val="003B746D"/>
    <w:rsid w:val="003B7AD3"/>
    <w:rsid w:val="003C1D50"/>
    <w:rsid w:val="003C2862"/>
    <w:rsid w:val="003C2EB2"/>
    <w:rsid w:val="003C3200"/>
    <w:rsid w:val="003C3A12"/>
    <w:rsid w:val="003C4499"/>
    <w:rsid w:val="003C4B66"/>
    <w:rsid w:val="003C55A8"/>
    <w:rsid w:val="003C55E3"/>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3FB5"/>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3FF7"/>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571"/>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3F6D"/>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3CF6"/>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40"/>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0EF"/>
    <w:rsid w:val="0049027C"/>
    <w:rsid w:val="004908C5"/>
    <w:rsid w:val="00491288"/>
    <w:rsid w:val="00491333"/>
    <w:rsid w:val="00491B8B"/>
    <w:rsid w:val="00491C2D"/>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4F51"/>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29A2"/>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4FF"/>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A43"/>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6F79"/>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53D"/>
    <w:rsid w:val="00672D56"/>
    <w:rsid w:val="00672E57"/>
    <w:rsid w:val="00673FCA"/>
    <w:rsid w:val="00674068"/>
    <w:rsid w:val="00674A79"/>
    <w:rsid w:val="0067589D"/>
    <w:rsid w:val="006758F9"/>
    <w:rsid w:val="00676248"/>
    <w:rsid w:val="00676E64"/>
    <w:rsid w:val="006771FC"/>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09E"/>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5A7"/>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619"/>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E9B"/>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758"/>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0DA"/>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CF2"/>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8EA"/>
    <w:rsid w:val="008C6F1D"/>
    <w:rsid w:val="008C70B4"/>
    <w:rsid w:val="008C7644"/>
    <w:rsid w:val="008C7B37"/>
    <w:rsid w:val="008D0254"/>
    <w:rsid w:val="008D0F43"/>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CCC"/>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6D6E"/>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29A"/>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16B"/>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F9"/>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54E"/>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67F"/>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AA1"/>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F1"/>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5F84"/>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497"/>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3E18"/>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3A89"/>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356"/>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1F5A"/>
    <w:rsid w:val="00E1258F"/>
    <w:rsid w:val="00E126DB"/>
    <w:rsid w:val="00E12772"/>
    <w:rsid w:val="00E12CF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8DC"/>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CF9"/>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19"/>
    <w:rsid w:val="00F14A98"/>
    <w:rsid w:val="00F14EDC"/>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774B5"/>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E7E"/>
    <w:rsid w:val="00FB602A"/>
    <w:rsid w:val="00FB6998"/>
    <w:rsid w:val="00FB6CFE"/>
    <w:rsid w:val="00FB72A5"/>
    <w:rsid w:val="00FC06A3"/>
    <w:rsid w:val="00FC3205"/>
    <w:rsid w:val="00FC3F88"/>
    <w:rsid w:val="00FC4973"/>
    <w:rsid w:val="00FC4AA8"/>
    <w:rsid w:val="00FC50AF"/>
    <w:rsid w:val="00FC5379"/>
    <w:rsid w:val="00FC566E"/>
    <w:rsid w:val="00FC5F6F"/>
    <w:rsid w:val="00FC6860"/>
    <w:rsid w:val="00FC73DF"/>
    <w:rsid w:val="00FC7BCB"/>
    <w:rsid w:val="00FC7BDC"/>
    <w:rsid w:val="00FD0032"/>
    <w:rsid w:val="00FD0466"/>
    <w:rsid w:val="00FD1567"/>
    <w:rsid w:val="00FD1573"/>
    <w:rsid w:val="00FD1AB8"/>
    <w:rsid w:val="00FD2AD0"/>
    <w:rsid w:val="00FD2DD7"/>
    <w:rsid w:val="00FD3140"/>
    <w:rsid w:val="00FD31ED"/>
    <w:rsid w:val="00FD3A97"/>
    <w:rsid w:val="00FD40C8"/>
    <w:rsid w:val="00FD49FE"/>
    <w:rsid w:val="00FD58B1"/>
    <w:rsid w:val="00FD6A91"/>
    <w:rsid w:val="00FD70A2"/>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2533907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20642685">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652522898">
      <w:bodyDiv w:val="1"/>
      <w:marLeft w:val="0"/>
      <w:marRight w:val="0"/>
      <w:marTop w:val="0"/>
      <w:marBottom w:val="0"/>
      <w:divBdr>
        <w:top w:val="none" w:sz="0" w:space="0" w:color="auto"/>
        <w:left w:val="none" w:sz="0" w:space="0" w:color="auto"/>
        <w:bottom w:val="none" w:sz="0" w:space="0" w:color="auto"/>
        <w:right w:val="none" w:sz="0" w:space="0" w:color="auto"/>
      </w:divBdr>
    </w:div>
    <w:div w:id="179093201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BF08-2DFF-47E2-9AA4-E4221168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3952</Words>
  <Characters>21737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9</cp:revision>
  <cp:lastPrinted>2016-10-10T13:33:00Z</cp:lastPrinted>
  <dcterms:created xsi:type="dcterms:W3CDTF">2016-10-10T12:42:00Z</dcterms:created>
  <dcterms:modified xsi:type="dcterms:W3CDTF">2017-01-11T19:44:00Z</dcterms:modified>
</cp:coreProperties>
</file>