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19C" w:rsidRPr="004474B5" w:rsidRDefault="00D0509A" w:rsidP="0056419C">
      <w:pPr>
        <w:pStyle w:val="Sinespaciado"/>
        <w:jc w:val="both"/>
        <w:rPr>
          <w:rFonts w:asciiTheme="minorHAnsi" w:hAnsiTheme="minorHAnsi"/>
          <w:sz w:val="18"/>
          <w:szCs w:val="18"/>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p>
    <w:p w:rsidR="00F511ED" w:rsidRPr="00F511ED" w:rsidRDefault="0056419C" w:rsidP="00F511ED">
      <w:pPr>
        <w:jc w:val="both"/>
        <w:rPr>
          <w:rFonts w:asciiTheme="minorHAnsi" w:hAnsiTheme="minorHAnsi"/>
          <w:sz w:val="18"/>
          <w:szCs w:val="18"/>
        </w:rPr>
      </w:pPr>
      <w:r w:rsidRPr="00243789">
        <w:rPr>
          <w:rFonts w:asciiTheme="minorHAnsi" w:hAnsiTheme="minorHAnsi"/>
          <w:b/>
          <w:color w:val="000000" w:themeColor="text1"/>
          <w:sz w:val="18"/>
          <w:szCs w:val="18"/>
        </w:rPr>
        <w:t>Tema:</w:t>
      </w:r>
      <w:r w:rsidRPr="00243789">
        <w:rPr>
          <w:rFonts w:asciiTheme="minorHAnsi" w:hAnsiTheme="minorHAnsi"/>
          <w:b/>
          <w:color w:val="000000" w:themeColor="text1"/>
          <w:sz w:val="18"/>
          <w:szCs w:val="18"/>
        </w:rPr>
        <w:tab/>
      </w:r>
      <w:r w:rsidRPr="00243789">
        <w:rPr>
          <w:rFonts w:asciiTheme="minorHAnsi" w:hAnsiTheme="minorHAnsi"/>
          <w:b/>
          <w:color w:val="000000" w:themeColor="text1"/>
          <w:sz w:val="18"/>
          <w:szCs w:val="18"/>
        </w:rPr>
        <w:tab/>
      </w:r>
      <w:r w:rsidRPr="00243789">
        <w:rPr>
          <w:rFonts w:asciiTheme="minorHAnsi" w:hAnsiTheme="minorHAnsi"/>
          <w:b/>
          <w:color w:val="000000" w:themeColor="text1"/>
          <w:sz w:val="18"/>
          <w:szCs w:val="18"/>
        </w:rPr>
        <w:tab/>
      </w:r>
      <w:r w:rsidRPr="00243789">
        <w:rPr>
          <w:rFonts w:asciiTheme="minorHAnsi" w:hAnsiTheme="minorHAnsi"/>
          <w:b/>
          <w:color w:val="000000" w:themeColor="text1"/>
          <w:sz w:val="18"/>
          <w:szCs w:val="18"/>
        </w:rPr>
        <w:tab/>
        <w:t xml:space="preserve">TUTELA CONTRA PROVIDENCIA JUDICIAL /Trámite de una Acción Popular / Acción de tutela temeraria y cosa juzgada constitucional / CAUSALES GENÉRICAS Y ESPECIALES DE </w:t>
      </w:r>
      <w:proofErr w:type="spellStart"/>
      <w:r w:rsidRPr="00243789">
        <w:rPr>
          <w:rFonts w:asciiTheme="minorHAnsi" w:hAnsiTheme="minorHAnsi"/>
          <w:b/>
          <w:color w:val="000000" w:themeColor="text1"/>
          <w:sz w:val="18"/>
          <w:szCs w:val="18"/>
        </w:rPr>
        <w:t>PROCEDIBILIDAD</w:t>
      </w:r>
      <w:proofErr w:type="spellEnd"/>
      <w:r w:rsidRPr="00243789">
        <w:rPr>
          <w:rFonts w:asciiTheme="minorHAnsi" w:hAnsiTheme="minorHAnsi"/>
          <w:b/>
          <w:color w:val="000000" w:themeColor="text1"/>
          <w:sz w:val="18"/>
          <w:szCs w:val="18"/>
        </w:rPr>
        <w:t xml:space="preserve"> / </w:t>
      </w:r>
      <w:r w:rsidR="00F511ED">
        <w:rPr>
          <w:rFonts w:asciiTheme="minorHAnsi" w:hAnsiTheme="minorHAnsi"/>
          <w:b/>
          <w:color w:val="000000" w:themeColor="text1"/>
          <w:sz w:val="18"/>
          <w:szCs w:val="18"/>
        </w:rPr>
        <w:t>INEXISTENCIA</w:t>
      </w:r>
      <w:r w:rsidR="00D32BD0">
        <w:rPr>
          <w:rFonts w:asciiTheme="minorHAnsi" w:hAnsiTheme="minorHAnsi"/>
          <w:b/>
          <w:color w:val="000000" w:themeColor="text1"/>
          <w:sz w:val="18"/>
          <w:szCs w:val="18"/>
        </w:rPr>
        <w:t xml:space="preserve"> DEFECTO SUSTANTIVO / Interpretación no fue caprichosa</w:t>
      </w:r>
      <w:r w:rsidRPr="00243789">
        <w:rPr>
          <w:rFonts w:asciiTheme="minorHAnsi" w:hAnsiTheme="minorHAnsi"/>
          <w:b/>
          <w:color w:val="000000" w:themeColor="text1"/>
          <w:sz w:val="18"/>
          <w:szCs w:val="18"/>
        </w:rPr>
        <w:t xml:space="preserve"> /</w:t>
      </w:r>
      <w:r w:rsidR="00D32BD0">
        <w:rPr>
          <w:rFonts w:asciiTheme="minorHAnsi" w:hAnsiTheme="minorHAnsi"/>
          <w:b/>
          <w:color w:val="000000" w:themeColor="text1"/>
          <w:sz w:val="18"/>
          <w:szCs w:val="18"/>
        </w:rPr>
        <w:t xml:space="preserve"> NIEGA</w:t>
      </w:r>
      <w:r>
        <w:rPr>
          <w:rFonts w:asciiTheme="minorHAnsi" w:hAnsiTheme="minorHAnsi"/>
          <w:b/>
          <w:color w:val="000000" w:themeColor="text1"/>
          <w:sz w:val="18"/>
          <w:szCs w:val="18"/>
        </w:rPr>
        <w:t xml:space="preserve"> /</w:t>
      </w:r>
      <w:r w:rsidRPr="00243789">
        <w:rPr>
          <w:rFonts w:asciiTheme="minorHAnsi" w:hAnsiTheme="minorHAnsi"/>
          <w:b/>
          <w:color w:val="000000" w:themeColor="text1"/>
          <w:sz w:val="18"/>
          <w:szCs w:val="18"/>
        </w:rPr>
        <w:t xml:space="preserve"> </w:t>
      </w:r>
      <w:r w:rsidR="00F511ED" w:rsidRPr="00F511ED">
        <w:rPr>
          <w:rFonts w:asciiTheme="minorHAnsi" w:hAnsiTheme="minorHAnsi"/>
          <w:b/>
          <w:color w:val="000000" w:themeColor="text1"/>
          <w:sz w:val="18"/>
          <w:szCs w:val="18"/>
        </w:rPr>
        <w:t>“</w:t>
      </w:r>
      <w:r w:rsidR="00F511ED" w:rsidRPr="00F511ED">
        <w:rPr>
          <w:rFonts w:asciiTheme="minorHAnsi" w:hAnsiTheme="minorHAnsi"/>
          <w:sz w:val="18"/>
          <w:szCs w:val="18"/>
        </w:rPr>
        <w:t xml:space="preserve">El artículo 5º-3º de la Ley 472, prescribe como obligación del juez, impulsar oficiosamente el trámite de las acciones populares; por su parte el artículo 21, consagra, entre otras, la obligación de informar sobre la existencia del amparo a los miembros de la comunidad por intermedio de medios masivos de comunicación o cualquier otro eficaz; mientras que el artículo 44 ídem establece que en estos asuntos se aplicarán las disposiciones del </w:t>
      </w:r>
      <w:proofErr w:type="spellStart"/>
      <w:r w:rsidR="00F511ED" w:rsidRPr="00F511ED">
        <w:rPr>
          <w:rFonts w:asciiTheme="minorHAnsi" w:hAnsiTheme="minorHAnsi"/>
          <w:sz w:val="18"/>
          <w:szCs w:val="18"/>
        </w:rPr>
        <w:t>CPC</w:t>
      </w:r>
      <w:proofErr w:type="spellEnd"/>
      <w:r w:rsidR="00F511ED" w:rsidRPr="00F511ED">
        <w:rPr>
          <w:rFonts w:asciiTheme="minorHAnsi" w:hAnsiTheme="minorHAnsi"/>
          <w:sz w:val="18"/>
          <w:szCs w:val="18"/>
        </w:rPr>
        <w:t xml:space="preserve"> (Hoy </w:t>
      </w:r>
      <w:proofErr w:type="spellStart"/>
      <w:r w:rsidR="00F511ED" w:rsidRPr="00F511ED">
        <w:rPr>
          <w:rFonts w:asciiTheme="minorHAnsi" w:hAnsiTheme="minorHAnsi"/>
          <w:sz w:val="18"/>
          <w:szCs w:val="18"/>
        </w:rPr>
        <w:t>CGP</w:t>
      </w:r>
      <w:proofErr w:type="spellEnd"/>
      <w:r w:rsidR="00F511ED" w:rsidRPr="00F511ED">
        <w:rPr>
          <w:rFonts w:asciiTheme="minorHAnsi" w:hAnsiTheme="minorHAnsi"/>
          <w:sz w:val="18"/>
          <w:szCs w:val="18"/>
        </w:rPr>
        <w:t>), en los aspectos no regulados en la Ley.</w:t>
      </w:r>
    </w:p>
    <w:p w:rsidR="00F511ED" w:rsidRPr="00F511ED" w:rsidRDefault="00F511ED" w:rsidP="00F511ED">
      <w:pPr>
        <w:jc w:val="both"/>
        <w:rPr>
          <w:rFonts w:asciiTheme="minorHAnsi" w:hAnsiTheme="minorHAnsi"/>
          <w:sz w:val="18"/>
          <w:szCs w:val="18"/>
        </w:rPr>
      </w:pPr>
    </w:p>
    <w:p w:rsidR="00F511ED" w:rsidRPr="00F511ED" w:rsidRDefault="00F511ED" w:rsidP="00F511ED">
      <w:pPr>
        <w:jc w:val="both"/>
        <w:rPr>
          <w:rFonts w:asciiTheme="minorHAnsi" w:hAnsiTheme="minorHAnsi"/>
          <w:sz w:val="18"/>
          <w:szCs w:val="18"/>
        </w:rPr>
      </w:pPr>
      <w:r w:rsidRPr="00F511ED">
        <w:rPr>
          <w:rFonts w:asciiTheme="minorHAnsi" w:hAnsiTheme="minorHAnsi"/>
          <w:sz w:val="18"/>
          <w:szCs w:val="18"/>
        </w:rPr>
        <w:t xml:space="preserve">En las dos acciones populares la a quo accionada con sendos proveídos del 03-06-2016 (Folios 14 y 20, ib.) y con fundamento en el artículo 317 del </w:t>
      </w:r>
      <w:proofErr w:type="spellStart"/>
      <w:r w:rsidRPr="00F511ED">
        <w:rPr>
          <w:rFonts w:asciiTheme="minorHAnsi" w:hAnsiTheme="minorHAnsi"/>
          <w:sz w:val="18"/>
          <w:szCs w:val="18"/>
        </w:rPr>
        <w:t>CGP</w:t>
      </w:r>
      <w:proofErr w:type="spellEnd"/>
      <w:r w:rsidRPr="00F511ED">
        <w:rPr>
          <w:rFonts w:asciiTheme="minorHAnsi" w:hAnsiTheme="minorHAnsi"/>
          <w:sz w:val="18"/>
          <w:szCs w:val="18"/>
        </w:rPr>
        <w:t xml:space="preserve">, requirió al actor para que efectuara la publicación del aviso a la comunidad, seguidamente y como quiera que dejó vencer el plazo sin atender la orden, mediante providencias del 05-08-2016, declaró terminados los amparos por desistimiento tácito (Folios 17 y 23, ib.); finalmente, con autos del 17-08-2016, desató las reposiciones formuladas y con suma claridad expuso al recurrente que su decisión devino de la aplicación conjunta y concordante del artículo 44 de la Ley 472 y el </w:t>
      </w:r>
      <w:proofErr w:type="spellStart"/>
      <w:r w:rsidRPr="00F511ED">
        <w:rPr>
          <w:rFonts w:asciiTheme="minorHAnsi" w:hAnsiTheme="minorHAnsi"/>
          <w:sz w:val="18"/>
          <w:szCs w:val="18"/>
        </w:rPr>
        <w:t>CGP</w:t>
      </w:r>
      <w:proofErr w:type="spellEnd"/>
      <w:r w:rsidRPr="00F511ED">
        <w:rPr>
          <w:rFonts w:asciiTheme="minorHAnsi" w:hAnsiTheme="minorHAnsi"/>
          <w:sz w:val="18"/>
          <w:szCs w:val="18"/>
        </w:rPr>
        <w:t xml:space="preserve"> (Folios 19 y 25, ib.).</w:t>
      </w:r>
    </w:p>
    <w:p w:rsidR="00F511ED" w:rsidRPr="00F511ED" w:rsidRDefault="00F511ED" w:rsidP="00F511ED">
      <w:pPr>
        <w:jc w:val="both"/>
        <w:rPr>
          <w:rFonts w:asciiTheme="minorHAnsi" w:hAnsiTheme="minorHAnsi"/>
          <w:sz w:val="18"/>
          <w:szCs w:val="18"/>
        </w:rPr>
      </w:pPr>
    </w:p>
    <w:p w:rsidR="00F511ED" w:rsidRPr="00F511ED" w:rsidRDefault="00F511ED" w:rsidP="00F511ED">
      <w:pPr>
        <w:jc w:val="both"/>
        <w:rPr>
          <w:rFonts w:asciiTheme="minorHAnsi" w:hAnsiTheme="minorHAnsi"/>
          <w:sz w:val="18"/>
          <w:szCs w:val="18"/>
        </w:rPr>
      </w:pPr>
      <w:r w:rsidRPr="00F511ED">
        <w:rPr>
          <w:rFonts w:asciiTheme="minorHAnsi" w:hAnsiTheme="minorHAnsi"/>
          <w:sz w:val="18"/>
          <w:szCs w:val="18"/>
        </w:rPr>
        <w:t xml:space="preserve">A partir de lo dicho, se considera que es inexistente la vulneración o amenaza a los derechos invocados por el </w:t>
      </w:r>
      <w:proofErr w:type="spellStart"/>
      <w:r w:rsidRPr="00F511ED">
        <w:rPr>
          <w:rFonts w:asciiTheme="minorHAnsi" w:hAnsiTheme="minorHAnsi"/>
          <w:sz w:val="18"/>
          <w:szCs w:val="18"/>
        </w:rPr>
        <w:t>tutelante</w:t>
      </w:r>
      <w:proofErr w:type="spellEnd"/>
      <w:r w:rsidRPr="00F511ED">
        <w:rPr>
          <w:rFonts w:asciiTheme="minorHAnsi" w:hAnsiTheme="minorHAnsi"/>
          <w:sz w:val="18"/>
          <w:szCs w:val="18"/>
        </w:rPr>
        <w:t xml:space="preserve">, puesto que no se advierte arbitraria ni antojadiza la decisión controvertida. Comparta o no la Sala la posición de la jueza accionada, es evidente que se sostiene en un fundamento jurídico claro, es decir, en normas vigentes aplicables a las acciones populares (Artículo 44 de la Ley 472). Tampoco se refleja una acción tendiente a esquivar el impulso oficioso, por el contrario el requerimiento que se hizo con base en el artículo 317 del </w:t>
      </w:r>
      <w:proofErr w:type="spellStart"/>
      <w:r w:rsidRPr="00F511ED">
        <w:rPr>
          <w:rFonts w:asciiTheme="minorHAnsi" w:hAnsiTheme="minorHAnsi"/>
          <w:sz w:val="18"/>
          <w:szCs w:val="18"/>
        </w:rPr>
        <w:t>CGP</w:t>
      </w:r>
      <w:proofErr w:type="spellEnd"/>
      <w:r w:rsidRPr="00F511ED">
        <w:rPr>
          <w:rFonts w:asciiTheme="minorHAnsi" w:hAnsiTheme="minorHAnsi"/>
          <w:sz w:val="18"/>
          <w:szCs w:val="18"/>
        </w:rPr>
        <w:t>, refiere un interés en la jueza de conocimiento de agotar el trámite de las acciones populares con celeridad y eficacia, que nunca pudo lograr producto de la renuencia del actor en asumir con diligencia la mínima carga procesal impuesta. Téngase presente que como no existe caducidad o figura semejante, nada obsta para que la promueva nuevamente.”</w:t>
      </w:r>
    </w:p>
    <w:p w:rsidR="0056419C" w:rsidRDefault="0056419C" w:rsidP="0056419C">
      <w:pPr>
        <w:pStyle w:val="Sinespaciado"/>
        <w:jc w:val="both"/>
        <w:rPr>
          <w:rFonts w:asciiTheme="minorHAnsi" w:hAnsiTheme="minorHAnsi"/>
          <w:sz w:val="18"/>
          <w:szCs w:val="18"/>
        </w:rPr>
      </w:pPr>
      <w:bookmarkStart w:id="0" w:name="_GoBack"/>
      <w:bookmarkEnd w:id="0"/>
    </w:p>
    <w:p w:rsidR="0056419C" w:rsidRPr="00C0485C" w:rsidRDefault="0056419C" w:rsidP="0056419C">
      <w:pPr>
        <w:jc w:val="both"/>
        <w:rPr>
          <w:rFonts w:asciiTheme="minorHAnsi" w:hAnsiTheme="minorHAnsi"/>
          <w:sz w:val="18"/>
          <w:szCs w:val="18"/>
        </w:rPr>
      </w:pPr>
      <w:r w:rsidRPr="00C0485C">
        <w:rPr>
          <w:rFonts w:asciiTheme="minorHAnsi" w:hAnsiTheme="minorHAnsi"/>
          <w:b/>
          <w:sz w:val="18"/>
          <w:szCs w:val="18"/>
        </w:rPr>
        <w:t>Citación jurisprudencial:</w:t>
      </w:r>
      <w:r w:rsidRPr="00C0485C">
        <w:rPr>
          <w:rFonts w:asciiTheme="minorHAnsi" w:hAnsiTheme="minorHAnsi"/>
          <w:sz w:val="18"/>
          <w:szCs w:val="18"/>
        </w:rPr>
        <w:t xml:space="preserve"> CC. Sentencia T-917 de 2011. / Sentencia C-590 de 2005. / Sentencias T-107 de 2016 y T-</w:t>
      </w:r>
      <w:r w:rsidR="00D32BD0">
        <w:rPr>
          <w:rFonts w:asciiTheme="minorHAnsi" w:hAnsiTheme="minorHAnsi"/>
          <w:sz w:val="18"/>
          <w:szCs w:val="18"/>
        </w:rPr>
        <w:t xml:space="preserve">064 de 2015, entre otras. / </w:t>
      </w:r>
      <w:r w:rsidRPr="00C0485C">
        <w:rPr>
          <w:rFonts w:asciiTheme="minorHAnsi" w:hAnsiTheme="minorHAnsi"/>
          <w:sz w:val="18"/>
          <w:szCs w:val="18"/>
        </w:rPr>
        <w:t>Sentencia T-307 de</w:t>
      </w:r>
      <w:r w:rsidR="00D32BD0">
        <w:rPr>
          <w:rFonts w:asciiTheme="minorHAnsi" w:hAnsiTheme="minorHAnsi"/>
          <w:sz w:val="18"/>
          <w:szCs w:val="18"/>
        </w:rPr>
        <w:t xml:space="preserve"> 2015</w:t>
      </w:r>
      <w:r w:rsidRPr="00C0485C">
        <w:rPr>
          <w:rFonts w:asciiTheme="minorHAnsi" w:hAnsiTheme="minorHAnsi"/>
          <w:sz w:val="18"/>
          <w:szCs w:val="18"/>
        </w:rPr>
        <w:t xml:space="preserve">. / Sentencia T-567 de </w:t>
      </w:r>
      <w:r w:rsidR="00D32BD0">
        <w:rPr>
          <w:rFonts w:asciiTheme="minorHAnsi" w:hAnsiTheme="minorHAnsi"/>
          <w:sz w:val="18"/>
          <w:szCs w:val="18"/>
        </w:rPr>
        <w:t xml:space="preserve">1998. </w:t>
      </w:r>
      <w:r w:rsidRPr="00C0485C">
        <w:rPr>
          <w:rFonts w:asciiTheme="minorHAnsi" w:hAnsiTheme="minorHAnsi"/>
          <w:sz w:val="18"/>
          <w:szCs w:val="18"/>
        </w:rPr>
        <w:t xml:space="preserve">/ Sentencia T-193 de 2008. / Sentencia T-185 de 2013. / Sentencia SU-240 de 2015. / Sentencia T-001 de 2016. / Sentencia T-057 de 2016. / Sentencia T-095 de 2015. / Sentencia T-560 de 2009, reiterada en la sentencia T-001 de 2016, entre otras. / Sentencia T-103 de 2014. En esta providencia la Corte estableció “(…) que 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w:t>
      </w:r>
      <w:r w:rsidR="00D32BD0">
        <w:rPr>
          <w:rFonts w:asciiTheme="minorHAnsi" w:hAnsiTheme="minorHAnsi"/>
          <w:sz w:val="18"/>
          <w:szCs w:val="18"/>
        </w:rPr>
        <w:t>(…)” /</w:t>
      </w:r>
      <w:r w:rsidRPr="00C0485C">
        <w:rPr>
          <w:rFonts w:asciiTheme="minorHAnsi" w:hAnsiTheme="minorHAnsi"/>
          <w:sz w:val="18"/>
          <w:szCs w:val="18"/>
        </w:rPr>
        <w:t xml:space="preserve"> Sentencia T-184 de 2005. / Sentencia T-443 de 1995. / Sentencia T-149 de 1995. / Sentencia T-308 de 1995. / Sentencia T-001 de 1997. /</w:t>
      </w:r>
    </w:p>
    <w:p w:rsidR="0056419C" w:rsidRPr="00C0485C" w:rsidRDefault="0056419C" w:rsidP="0056419C">
      <w:pPr>
        <w:jc w:val="both"/>
        <w:rPr>
          <w:rFonts w:asciiTheme="minorHAnsi" w:hAnsiTheme="minorHAnsi"/>
          <w:sz w:val="18"/>
          <w:szCs w:val="18"/>
        </w:rPr>
      </w:pPr>
    </w:p>
    <w:p w:rsidR="0056419C" w:rsidRPr="00C0485C" w:rsidRDefault="0056419C" w:rsidP="0056419C">
      <w:pPr>
        <w:jc w:val="both"/>
        <w:rPr>
          <w:rFonts w:asciiTheme="minorHAnsi" w:hAnsiTheme="minorHAnsi"/>
          <w:sz w:val="18"/>
          <w:szCs w:val="18"/>
        </w:rPr>
      </w:pPr>
      <w:r w:rsidRPr="00C0485C">
        <w:rPr>
          <w:rFonts w:asciiTheme="minorHAnsi" w:hAnsiTheme="minorHAnsi"/>
          <w:sz w:val="18"/>
          <w:szCs w:val="18"/>
        </w:rPr>
        <w:t>CSJ, Sala de Casación Civil. Sentencia STC7600-2016.</w:t>
      </w:r>
    </w:p>
    <w:p w:rsidR="0056419C" w:rsidRPr="00C0485C" w:rsidRDefault="0056419C" w:rsidP="0056419C">
      <w:pPr>
        <w:jc w:val="both"/>
        <w:rPr>
          <w:rFonts w:asciiTheme="minorHAnsi" w:hAnsiTheme="minorHAnsi"/>
          <w:sz w:val="18"/>
          <w:szCs w:val="18"/>
        </w:rPr>
      </w:pPr>
    </w:p>
    <w:p w:rsidR="0056419C" w:rsidRPr="00D32BD0" w:rsidRDefault="00D32BD0" w:rsidP="00D32BD0">
      <w:pPr>
        <w:pStyle w:val="Textonotapie"/>
        <w:jc w:val="both"/>
        <w:rPr>
          <w:rFonts w:asciiTheme="minorHAnsi" w:hAnsiTheme="minorHAnsi"/>
          <w:sz w:val="18"/>
          <w:szCs w:val="18"/>
        </w:rPr>
      </w:pPr>
      <w:proofErr w:type="spellStart"/>
      <w:r w:rsidRPr="00D32BD0">
        <w:rPr>
          <w:rFonts w:ascii="Calibri" w:hAnsi="Calibri" w:cs="Calibri"/>
          <w:sz w:val="18"/>
          <w:szCs w:val="18"/>
          <w:lang w:val="es-CO"/>
        </w:rPr>
        <w:t>TSP</w:t>
      </w:r>
      <w:proofErr w:type="spellEnd"/>
      <w:r w:rsidRPr="00D32BD0">
        <w:rPr>
          <w:rFonts w:ascii="Calibri" w:hAnsi="Calibri" w:cs="Calibri"/>
          <w:sz w:val="18"/>
          <w:szCs w:val="18"/>
          <w:lang w:val="es-CO"/>
        </w:rPr>
        <w:t>, Sala Civil – Familia. Sentencias i) Del</w:t>
      </w:r>
      <w:r w:rsidRPr="00D32BD0">
        <w:rPr>
          <w:rFonts w:ascii="Calibri" w:hAnsi="Calibri" w:cs="Calibri"/>
          <w:sz w:val="18"/>
          <w:szCs w:val="18"/>
        </w:rPr>
        <w:t xml:space="preserve"> 10-08-2016; </w:t>
      </w:r>
      <w:proofErr w:type="spellStart"/>
      <w:r w:rsidRPr="00D32BD0">
        <w:rPr>
          <w:rFonts w:ascii="Calibri" w:hAnsi="Calibri" w:cs="Calibri"/>
          <w:sz w:val="18"/>
          <w:szCs w:val="18"/>
        </w:rPr>
        <w:t>MP</w:t>
      </w:r>
      <w:proofErr w:type="spellEnd"/>
      <w:r w:rsidRPr="00D32BD0">
        <w:rPr>
          <w:rFonts w:ascii="Calibri" w:hAnsi="Calibri" w:cs="Calibri"/>
          <w:sz w:val="18"/>
          <w:szCs w:val="18"/>
        </w:rPr>
        <w:t xml:space="preserve">: Jaime A. Saraza N., </w:t>
      </w:r>
      <w:proofErr w:type="spellStart"/>
      <w:r w:rsidRPr="00D32BD0">
        <w:rPr>
          <w:rFonts w:ascii="Calibri" w:hAnsi="Calibri" w:cs="Calibri"/>
          <w:sz w:val="18"/>
          <w:szCs w:val="18"/>
        </w:rPr>
        <w:t>exp</w:t>
      </w:r>
      <w:proofErr w:type="spellEnd"/>
      <w:r w:rsidRPr="00D32BD0">
        <w:rPr>
          <w:rFonts w:ascii="Calibri" w:hAnsi="Calibri" w:cs="Calibri"/>
          <w:sz w:val="18"/>
          <w:szCs w:val="18"/>
        </w:rPr>
        <w:t>. No.2016-00730-00; y, ii) D</w:t>
      </w:r>
      <w:r w:rsidRPr="00D32BD0">
        <w:rPr>
          <w:rFonts w:ascii="Calibri" w:hAnsi="Calibri" w:cs="Calibri"/>
          <w:sz w:val="18"/>
          <w:szCs w:val="18"/>
          <w:lang w:val="es-CO"/>
        </w:rPr>
        <w:t>el</w:t>
      </w:r>
      <w:r w:rsidRPr="00D32BD0">
        <w:rPr>
          <w:rFonts w:ascii="Calibri" w:hAnsi="Calibri" w:cs="Calibri"/>
          <w:sz w:val="18"/>
          <w:szCs w:val="18"/>
        </w:rPr>
        <w:t xml:space="preserve"> 23-08-2016; </w:t>
      </w:r>
      <w:proofErr w:type="spellStart"/>
      <w:r w:rsidRPr="00D32BD0">
        <w:rPr>
          <w:rFonts w:ascii="Calibri" w:hAnsi="Calibri" w:cs="Calibri"/>
          <w:sz w:val="18"/>
          <w:szCs w:val="18"/>
        </w:rPr>
        <w:t>MP</w:t>
      </w:r>
      <w:proofErr w:type="spellEnd"/>
      <w:r w:rsidRPr="00D32BD0">
        <w:rPr>
          <w:rFonts w:ascii="Calibri" w:hAnsi="Calibri" w:cs="Calibri"/>
          <w:sz w:val="18"/>
          <w:szCs w:val="18"/>
        </w:rPr>
        <w:t xml:space="preserve">: </w:t>
      </w:r>
      <w:proofErr w:type="spellStart"/>
      <w:r w:rsidRPr="00D32BD0">
        <w:rPr>
          <w:rFonts w:ascii="Calibri" w:hAnsi="Calibri" w:cs="Calibri"/>
          <w:sz w:val="18"/>
          <w:szCs w:val="18"/>
        </w:rPr>
        <w:t>Duberney</w:t>
      </w:r>
      <w:proofErr w:type="spellEnd"/>
      <w:r w:rsidRPr="00D32BD0">
        <w:rPr>
          <w:rFonts w:ascii="Calibri" w:hAnsi="Calibri" w:cs="Calibri"/>
          <w:sz w:val="18"/>
          <w:szCs w:val="18"/>
        </w:rPr>
        <w:t xml:space="preserve"> Grisales Herrera, </w:t>
      </w:r>
      <w:proofErr w:type="spellStart"/>
      <w:r w:rsidRPr="00D32BD0">
        <w:rPr>
          <w:rFonts w:ascii="Calibri" w:hAnsi="Calibri" w:cs="Calibri"/>
          <w:sz w:val="18"/>
          <w:szCs w:val="18"/>
        </w:rPr>
        <w:t>exp</w:t>
      </w:r>
      <w:proofErr w:type="spellEnd"/>
      <w:r w:rsidRPr="00D32BD0">
        <w:rPr>
          <w:rFonts w:ascii="Calibri" w:hAnsi="Calibri" w:cs="Calibri"/>
          <w:sz w:val="18"/>
          <w:szCs w:val="18"/>
        </w:rPr>
        <w:t xml:space="preserve">. No.2016-00794-00. </w:t>
      </w:r>
      <w:r w:rsidRPr="00D32BD0">
        <w:rPr>
          <w:rFonts w:ascii="Calibri" w:hAnsi="Calibri" w:cs="Calibri"/>
          <w:sz w:val="18"/>
          <w:szCs w:val="18"/>
        </w:rPr>
        <w:t xml:space="preserve">/ </w:t>
      </w:r>
      <w:proofErr w:type="spellStart"/>
      <w:r w:rsidR="0056419C" w:rsidRPr="00D32BD0">
        <w:rPr>
          <w:rFonts w:asciiTheme="minorHAnsi" w:hAnsiTheme="minorHAnsi"/>
          <w:sz w:val="18"/>
          <w:szCs w:val="18"/>
        </w:rPr>
        <w:t>TSP</w:t>
      </w:r>
      <w:proofErr w:type="spellEnd"/>
      <w:r w:rsidR="0056419C" w:rsidRPr="00D32BD0">
        <w:rPr>
          <w:rFonts w:asciiTheme="minorHAnsi" w:hAnsiTheme="minorHAnsi"/>
          <w:sz w:val="18"/>
          <w:szCs w:val="18"/>
        </w:rPr>
        <w:t xml:space="preserve">, Sala Civil-Familia. Sentencia del 28-03-2016, </w:t>
      </w:r>
      <w:proofErr w:type="spellStart"/>
      <w:r w:rsidR="0056419C" w:rsidRPr="00D32BD0">
        <w:rPr>
          <w:rFonts w:asciiTheme="minorHAnsi" w:hAnsiTheme="minorHAnsi"/>
          <w:sz w:val="18"/>
          <w:szCs w:val="18"/>
        </w:rPr>
        <w:t>MP</w:t>
      </w:r>
      <w:proofErr w:type="spellEnd"/>
      <w:r w:rsidR="0056419C" w:rsidRPr="00D32BD0">
        <w:rPr>
          <w:rFonts w:asciiTheme="minorHAnsi" w:hAnsiTheme="minorHAnsi"/>
          <w:sz w:val="18"/>
          <w:szCs w:val="18"/>
        </w:rPr>
        <w:t xml:space="preserve"> </w:t>
      </w:r>
      <w:proofErr w:type="spellStart"/>
      <w:r w:rsidR="0056419C" w:rsidRPr="00D32BD0">
        <w:rPr>
          <w:rFonts w:asciiTheme="minorHAnsi" w:hAnsiTheme="minorHAnsi"/>
          <w:sz w:val="18"/>
          <w:szCs w:val="18"/>
        </w:rPr>
        <w:t>Dubermey</w:t>
      </w:r>
      <w:proofErr w:type="spellEnd"/>
      <w:r w:rsidR="0056419C" w:rsidRPr="00D32BD0">
        <w:rPr>
          <w:rFonts w:asciiTheme="minorHAnsi" w:hAnsiTheme="minorHAnsi"/>
          <w:sz w:val="18"/>
          <w:szCs w:val="18"/>
        </w:rPr>
        <w:t xml:space="preserve"> Grisales Herrera, expediente No. 2016-00289-00. / </w:t>
      </w:r>
      <w:proofErr w:type="spellStart"/>
      <w:r w:rsidR="0056419C" w:rsidRPr="00D32BD0">
        <w:rPr>
          <w:rFonts w:asciiTheme="minorHAnsi" w:hAnsiTheme="minorHAnsi"/>
          <w:sz w:val="18"/>
          <w:szCs w:val="18"/>
        </w:rPr>
        <w:t>TSP</w:t>
      </w:r>
      <w:proofErr w:type="spellEnd"/>
      <w:r w:rsidR="0056419C" w:rsidRPr="00D32BD0">
        <w:rPr>
          <w:rFonts w:asciiTheme="minorHAnsi" w:hAnsiTheme="minorHAnsi"/>
          <w:sz w:val="18"/>
          <w:szCs w:val="18"/>
        </w:rPr>
        <w:t xml:space="preserve">, Sala Civil – Familia. Sentencia del 30-06-2016, </w:t>
      </w:r>
      <w:proofErr w:type="spellStart"/>
      <w:r w:rsidR="0056419C" w:rsidRPr="00D32BD0">
        <w:rPr>
          <w:rFonts w:asciiTheme="minorHAnsi" w:hAnsiTheme="minorHAnsi"/>
          <w:sz w:val="18"/>
          <w:szCs w:val="18"/>
        </w:rPr>
        <w:t>exp</w:t>
      </w:r>
      <w:proofErr w:type="spellEnd"/>
      <w:r w:rsidR="0056419C" w:rsidRPr="00D32BD0">
        <w:rPr>
          <w:rFonts w:asciiTheme="minorHAnsi" w:hAnsiTheme="minorHAnsi"/>
          <w:sz w:val="18"/>
          <w:szCs w:val="18"/>
        </w:rPr>
        <w:t xml:space="preserve">. No.2016-00554-00, </w:t>
      </w:r>
      <w:proofErr w:type="spellStart"/>
      <w:r w:rsidR="0056419C" w:rsidRPr="00D32BD0">
        <w:rPr>
          <w:rFonts w:asciiTheme="minorHAnsi" w:hAnsiTheme="minorHAnsi"/>
          <w:sz w:val="18"/>
          <w:szCs w:val="18"/>
        </w:rPr>
        <w:t>MP</w:t>
      </w:r>
      <w:proofErr w:type="spellEnd"/>
      <w:r w:rsidR="0056419C" w:rsidRPr="00D32BD0">
        <w:rPr>
          <w:rFonts w:asciiTheme="minorHAnsi" w:hAnsiTheme="minorHAnsi"/>
          <w:sz w:val="18"/>
          <w:szCs w:val="18"/>
        </w:rPr>
        <w:t xml:space="preserve">: </w:t>
      </w:r>
      <w:proofErr w:type="spellStart"/>
      <w:r w:rsidR="0056419C" w:rsidRPr="00D32BD0">
        <w:rPr>
          <w:rFonts w:asciiTheme="minorHAnsi" w:hAnsiTheme="minorHAnsi"/>
          <w:sz w:val="18"/>
          <w:szCs w:val="18"/>
        </w:rPr>
        <w:t>Duberney</w:t>
      </w:r>
      <w:proofErr w:type="spellEnd"/>
      <w:r w:rsidR="0056419C" w:rsidRPr="00D32BD0">
        <w:rPr>
          <w:rFonts w:asciiTheme="minorHAnsi" w:hAnsiTheme="minorHAnsi"/>
          <w:sz w:val="18"/>
          <w:szCs w:val="18"/>
        </w:rPr>
        <w:t xml:space="preserve"> Grisales Herrera. / </w:t>
      </w:r>
      <w:proofErr w:type="spellStart"/>
      <w:r w:rsidR="0056419C" w:rsidRPr="00D32BD0">
        <w:rPr>
          <w:rFonts w:asciiTheme="minorHAnsi" w:hAnsiTheme="minorHAnsi"/>
          <w:sz w:val="18"/>
          <w:szCs w:val="18"/>
        </w:rPr>
        <w:t>TSP</w:t>
      </w:r>
      <w:proofErr w:type="spellEnd"/>
      <w:r w:rsidR="0056419C" w:rsidRPr="00D32BD0">
        <w:rPr>
          <w:rFonts w:asciiTheme="minorHAnsi" w:hAnsiTheme="minorHAnsi"/>
          <w:sz w:val="18"/>
          <w:szCs w:val="18"/>
        </w:rPr>
        <w:t xml:space="preserve">, Sala Civil – Familia. Sentencia del 11-08-2016, </w:t>
      </w:r>
      <w:proofErr w:type="spellStart"/>
      <w:r w:rsidR="0056419C" w:rsidRPr="00D32BD0">
        <w:rPr>
          <w:rFonts w:asciiTheme="minorHAnsi" w:hAnsiTheme="minorHAnsi"/>
          <w:sz w:val="18"/>
          <w:szCs w:val="18"/>
        </w:rPr>
        <w:t>exp</w:t>
      </w:r>
      <w:proofErr w:type="spellEnd"/>
      <w:r w:rsidR="0056419C" w:rsidRPr="00D32BD0">
        <w:rPr>
          <w:rFonts w:asciiTheme="minorHAnsi" w:hAnsiTheme="minorHAnsi"/>
          <w:sz w:val="18"/>
          <w:szCs w:val="18"/>
        </w:rPr>
        <w:t xml:space="preserve">. No. 2016-00750-00, </w:t>
      </w:r>
      <w:proofErr w:type="spellStart"/>
      <w:r w:rsidR="0056419C" w:rsidRPr="00D32BD0">
        <w:rPr>
          <w:rFonts w:asciiTheme="minorHAnsi" w:hAnsiTheme="minorHAnsi"/>
          <w:sz w:val="18"/>
          <w:szCs w:val="18"/>
        </w:rPr>
        <w:t>MP</w:t>
      </w:r>
      <w:proofErr w:type="spellEnd"/>
      <w:r w:rsidR="0056419C" w:rsidRPr="00D32BD0">
        <w:rPr>
          <w:rFonts w:asciiTheme="minorHAnsi" w:hAnsiTheme="minorHAnsi"/>
          <w:sz w:val="18"/>
          <w:szCs w:val="18"/>
        </w:rPr>
        <w:t xml:space="preserve">: </w:t>
      </w:r>
      <w:proofErr w:type="spellStart"/>
      <w:r w:rsidR="0056419C" w:rsidRPr="00D32BD0">
        <w:rPr>
          <w:rFonts w:asciiTheme="minorHAnsi" w:hAnsiTheme="minorHAnsi"/>
          <w:sz w:val="18"/>
          <w:szCs w:val="18"/>
        </w:rPr>
        <w:t>Duberney</w:t>
      </w:r>
      <w:proofErr w:type="spellEnd"/>
      <w:r w:rsidR="0056419C" w:rsidRPr="00D32BD0">
        <w:rPr>
          <w:rFonts w:asciiTheme="minorHAnsi" w:hAnsiTheme="minorHAnsi"/>
          <w:sz w:val="18"/>
          <w:szCs w:val="18"/>
        </w:rPr>
        <w:t xml:space="preserve"> Grisales Herrera.</w:t>
      </w:r>
    </w:p>
    <w:p w:rsidR="0056419C" w:rsidRDefault="0056419C" w:rsidP="0056419C">
      <w:pPr>
        <w:pStyle w:val="Sinespaciado"/>
        <w:jc w:val="both"/>
        <w:rPr>
          <w:rFonts w:ascii="Arial" w:hAnsi="Arial" w:cs="Arial"/>
          <w:w w:val="140"/>
          <w:sz w:val="14"/>
        </w:rPr>
      </w:pPr>
    </w:p>
    <w:p w:rsidR="0056419C" w:rsidRDefault="0056419C" w:rsidP="0056419C">
      <w:pPr>
        <w:pStyle w:val="Sinespaciado"/>
        <w:tabs>
          <w:tab w:val="left" w:pos="3579"/>
        </w:tabs>
        <w:spacing w:line="360" w:lineRule="auto"/>
        <w:jc w:val="center"/>
        <w:rPr>
          <w:rFonts w:ascii="Arial" w:hAnsi="Arial" w:cs="Arial"/>
          <w:w w:val="140"/>
          <w:sz w:val="14"/>
        </w:rPr>
      </w:pPr>
      <w:r>
        <w:rPr>
          <w:rFonts w:ascii="Arial" w:hAnsi="Arial" w:cs="Arial"/>
          <w:w w:val="140"/>
          <w:sz w:val="14"/>
        </w:rPr>
        <w:t>----------------------------------------------------------------------------------------------------------------</w:t>
      </w:r>
    </w:p>
    <w:p w:rsidR="0056419C" w:rsidRDefault="0056419C" w:rsidP="002403C8">
      <w:pPr>
        <w:pStyle w:val="Sinespaciado"/>
        <w:tabs>
          <w:tab w:val="left" w:pos="3579"/>
        </w:tabs>
        <w:spacing w:line="360" w:lineRule="auto"/>
        <w:jc w:val="center"/>
        <w:rPr>
          <w:rFonts w:ascii="Arial" w:hAnsi="Arial" w:cs="Arial"/>
          <w:w w:val="140"/>
          <w:sz w:val="14"/>
        </w:rPr>
      </w:pPr>
    </w:p>
    <w:p w:rsidR="00486062" w:rsidRPr="00055048" w:rsidRDefault="00486062" w:rsidP="002403C8">
      <w:pPr>
        <w:pStyle w:val="Sinespaciado"/>
        <w:tabs>
          <w:tab w:val="left" w:pos="3579"/>
        </w:tabs>
        <w:spacing w:line="360" w:lineRule="auto"/>
        <w:jc w:val="center"/>
        <w:rPr>
          <w:rFonts w:ascii="Arial" w:hAnsi="Arial" w:cs="Arial"/>
          <w:w w:val="140"/>
          <w:sz w:val="14"/>
        </w:rPr>
      </w:pPr>
      <w:r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 xml:space="preserve">Javier Elías Arias </w:t>
      </w:r>
      <w:proofErr w:type="spellStart"/>
      <w:r w:rsidR="00152300">
        <w:rPr>
          <w:rFonts w:ascii="Arial" w:hAnsi="Arial" w:cs="Arial"/>
          <w:sz w:val="22"/>
        </w:rPr>
        <w:t>Idárraga</w:t>
      </w:r>
      <w:proofErr w:type="spellEnd"/>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5118AB">
        <w:rPr>
          <w:rFonts w:ascii="Arial" w:hAnsi="Arial" w:cs="Arial"/>
          <w:sz w:val="22"/>
        </w:rPr>
        <w:t xml:space="preserve">Cuarto </w:t>
      </w:r>
      <w:r w:rsidR="00152300">
        <w:rPr>
          <w:rFonts w:ascii="Arial" w:hAnsi="Arial" w:cs="Arial"/>
          <w:sz w:val="22"/>
        </w:rPr>
        <w:t>Civil del Circuito de Pereira</w:t>
      </w:r>
      <w:r w:rsidR="005118AB">
        <w:rPr>
          <w:rFonts w:ascii="Arial" w:hAnsi="Arial" w:cs="Arial"/>
          <w:sz w:val="22"/>
        </w:rPr>
        <w:t xml:space="preserve"> y otra</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DB41DC">
        <w:rPr>
          <w:rFonts w:ascii="Arial" w:hAnsi="Arial" w:cs="Arial"/>
          <w:sz w:val="22"/>
          <w:szCs w:val="22"/>
        </w:rPr>
        <w:t>Defensoría del Pueblo, Regional Risaralda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5118AB">
        <w:rPr>
          <w:rFonts w:ascii="Arial" w:hAnsi="Arial" w:cs="Arial"/>
          <w:sz w:val="22"/>
        </w:rPr>
        <w:t>2016-</w:t>
      </w:r>
      <w:r w:rsidR="00DB41DC">
        <w:rPr>
          <w:rFonts w:ascii="Arial" w:hAnsi="Arial" w:cs="Arial"/>
          <w:sz w:val="22"/>
        </w:rPr>
        <w:t>00923</w:t>
      </w:r>
      <w:r w:rsidR="005118AB">
        <w:rPr>
          <w:rFonts w:ascii="Arial" w:hAnsi="Arial" w:cs="Arial"/>
          <w:sz w:val="22"/>
        </w:rPr>
        <w:t>-00</w:t>
      </w:r>
      <w:r w:rsidR="007949D4">
        <w:rPr>
          <w:rFonts w:ascii="Arial" w:hAnsi="Arial" w:cs="Arial"/>
          <w:sz w:val="22"/>
        </w:rPr>
        <w:t xml:space="preserve"> </w:t>
      </w:r>
      <w:r w:rsidR="00DB41DC">
        <w:rPr>
          <w:rFonts w:ascii="Arial" w:hAnsi="Arial" w:cs="Arial"/>
          <w:sz w:val="22"/>
        </w:rPr>
        <w:t xml:space="preserve">y 2016-00924-00 </w:t>
      </w:r>
      <w:r w:rsidRPr="00A00766">
        <w:rPr>
          <w:rFonts w:ascii="Arial" w:hAnsi="Arial" w:cs="Arial"/>
          <w:sz w:val="22"/>
        </w:rPr>
        <w:t>(Interno No.</w:t>
      </w:r>
      <w:r w:rsidR="00DB41DC">
        <w:rPr>
          <w:rFonts w:ascii="Arial" w:hAnsi="Arial" w:cs="Arial"/>
          <w:sz w:val="22"/>
        </w:rPr>
        <w:t>923</w:t>
      </w:r>
      <w:r w:rsidR="005118AB">
        <w:rPr>
          <w:rFonts w:ascii="Arial" w:hAnsi="Arial" w:cs="Arial"/>
          <w:sz w:val="22"/>
        </w:rPr>
        <w:t>)</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5118AB">
        <w:rPr>
          <w:rFonts w:ascii="Arial" w:hAnsi="Arial" w:cs="Arial"/>
          <w:sz w:val="22"/>
          <w:szCs w:val="22"/>
        </w:rPr>
        <w:t>Defecto sustantivo o material</w:t>
      </w:r>
      <w:r w:rsidR="00907AF0">
        <w:rPr>
          <w:rFonts w:ascii="Arial" w:hAnsi="Arial" w:cs="Arial"/>
          <w:sz w:val="22"/>
          <w:szCs w:val="22"/>
        </w:rPr>
        <w:t xml:space="preserve"> – Cosa juzgada constitucional</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1E5C81" w:rsidRPr="002060F5" w:rsidRDefault="007E004A" w:rsidP="001E5C81">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A92B3C">
        <w:rPr>
          <w:rFonts w:ascii="Arial" w:hAnsi="Arial"/>
          <w:sz w:val="22"/>
          <w:szCs w:val="22"/>
        </w:rPr>
        <w:t xml:space="preserve"> 490 del 11-10-2016</w:t>
      </w:r>
    </w:p>
    <w:p w:rsidR="001E5C81" w:rsidRDefault="001E5C81" w:rsidP="001E5C81">
      <w:pPr>
        <w:pBdr>
          <w:bottom w:val="double" w:sz="6" w:space="1" w:color="auto"/>
        </w:pBdr>
        <w:spacing w:line="360" w:lineRule="auto"/>
        <w:jc w:val="center"/>
        <w:rPr>
          <w:rFonts w:ascii="Arial" w:hAnsi="Arial" w:cs="Arial"/>
          <w:b/>
          <w:bCs/>
          <w:sz w:val="22"/>
          <w:szCs w:val="22"/>
        </w:rPr>
      </w:pPr>
    </w:p>
    <w:p w:rsidR="001E5C81" w:rsidRDefault="001E5C81" w:rsidP="001E5C81">
      <w:pPr>
        <w:spacing w:line="360" w:lineRule="auto"/>
        <w:jc w:val="center"/>
        <w:rPr>
          <w:rFonts w:ascii="Arial" w:hAnsi="Arial" w:cs="Arial"/>
          <w:b/>
          <w:bCs/>
          <w:sz w:val="22"/>
          <w:szCs w:val="22"/>
        </w:rPr>
      </w:pPr>
    </w:p>
    <w:p w:rsidR="001E5C81" w:rsidRPr="00BC082A" w:rsidRDefault="001E5C81" w:rsidP="001E5C81">
      <w:pPr>
        <w:spacing w:line="360" w:lineRule="auto"/>
        <w:jc w:val="center"/>
        <w:rPr>
          <w:rFonts w:ascii="Arial" w:hAnsi="Arial" w:cs="Arial"/>
          <w:iCs/>
          <w:sz w:val="28"/>
          <w:szCs w:val="28"/>
          <w:lang w:val="es-CO"/>
        </w:rPr>
      </w:pPr>
      <w:r w:rsidRPr="00BC082A">
        <w:rPr>
          <w:rFonts w:ascii="Arial" w:hAnsi="Arial" w:cs="Arial"/>
          <w:iCs/>
          <w:smallCaps/>
          <w:sz w:val="28"/>
          <w:szCs w:val="28"/>
          <w:lang w:val="es-CO"/>
        </w:rPr>
        <w:t xml:space="preserve">Pereira, R., </w:t>
      </w:r>
      <w:r w:rsidR="00A92B3C">
        <w:rPr>
          <w:rFonts w:ascii="Arial" w:hAnsi="Arial" w:cs="Arial"/>
          <w:iCs/>
          <w:smallCaps/>
          <w:sz w:val="28"/>
          <w:szCs w:val="28"/>
          <w:lang w:val="es-CO"/>
        </w:rPr>
        <w:t>once</w:t>
      </w:r>
      <w:r>
        <w:rPr>
          <w:rFonts w:ascii="Arial" w:hAnsi="Arial" w:cs="Arial"/>
          <w:iCs/>
          <w:smallCaps/>
          <w:sz w:val="28"/>
          <w:szCs w:val="28"/>
          <w:lang w:val="es-CO"/>
        </w:rPr>
        <w:t xml:space="preserve"> </w:t>
      </w:r>
      <w:r w:rsidRPr="00BC082A">
        <w:rPr>
          <w:rFonts w:ascii="Arial" w:hAnsi="Arial" w:cs="Arial"/>
          <w:iCs/>
          <w:smallCaps/>
          <w:sz w:val="28"/>
          <w:szCs w:val="28"/>
          <w:lang w:val="es-CO"/>
        </w:rPr>
        <w:t>(</w:t>
      </w:r>
      <w:r w:rsidR="00A92B3C">
        <w:rPr>
          <w:rFonts w:ascii="Arial" w:hAnsi="Arial" w:cs="Arial"/>
          <w:iCs/>
          <w:smallCaps/>
          <w:sz w:val="28"/>
          <w:szCs w:val="28"/>
          <w:lang w:val="es-CO"/>
        </w:rPr>
        <w:t>11</w:t>
      </w:r>
      <w:r w:rsidRPr="00BC082A">
        <w:rPr>
          <w:rFonts w:ascii="Arial" w:hAnsi="Arial" w:cs="Arial"/>
          <w:iCs/>
          <w:smallCaps/>
          <w:sz w:val="28"/>
          <w:szCs w:val="28"/>
          <w:lang w:val="es-CO"/>
        </w:rPr>
        <w:t xml:space="preserve">) de </w:t>
      </w:r>
      <w:r w:rsidR="00DB41DC">
        <w:rPr>
          <w:rFonts w:ascii="Arial" w:hAnsi="Arial" w:cs="Arial"/>
          <w:iCs/>
          <w:smallCaps/>
          <w:sz w:val="28"/>
          <w:szCs w:val="28"/>
          <w:lang w:val="es-CO"/>
        </w:rPr>
        <w:t xml:space="preserve">octubre </w:t>
      </w:r>
      <w:r w:rsidRPr="00BC082A">
        <w:rPr>
          <w:rFonts w:ascii="Arial" w:hAnsi="Arial" w:cs="Arial"/>
          <w:iCs/>
          <w:smallCaps/>
          <w:sz w:val="28"/>
          <w:szCs w:val="28"/>
          <w:lang w:val="es-CO"/>
        </w:rPr>
        <w:t>de dos mil dieciséis (2016)</w:t>
      </w:r>
      <w:r w:rsidRPr="00BC082A">
        <w:rPr>
          <w:rFonts w:ascii="Arial" w:hAnsi="Arial" w:cs="Arial"/>
          <w:iCs/>
          <w:sz w:val="28"/>
          <w:szCs w:val="28"/>
          <w:lang w:val="es-CO"/>
        </w:rPr>
        <w:t>.</w:t>
      </w:r>
    </w:p>
    <w:p w:rsidR="000147A2" w:rsidRPr="00984EE4" w:rsidRDefault="000147A2" w:rsidP="001E5C81">
      <w:pPr>
        <w:spacing w:line="360" w:lineRule="auto"/>
        <w:ind w:left="708" w:firstLine="708"/>
        <w:rPr>
          <w:rFonts w:ascii="Arial" w:hAnsi="Arial" w:cs="Arial"/>
          <w:b/>
          <w:bCs/>
          <w:sz w:val="22"/>
          <w:lang w:val="es-CO"/>
        </w:rPr>
      </w:pPr>
    </w:p>
    <w:p w:rsidR="00DB41DC" w:rsidRPr="00F9418E" w:rsidRDefault="00DB41DC" w:rsidP="00DB41DC">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DB41DC" w:rsidRPr="00F9418E" w:rsidRDefault="00DB41DC" w:rsidP="00DB41DC">
      <w:pPr>
        <w:pStyle w:val="Textoindependiente"/>
        <w:spacing w:line="360" w:lineRule="auto"/>
        <w:rPr>
          <w:rFonts w:ascii="Arial" w:hAnsi="Arial"/>
          <w:szCs w:val="24"/>
        </w:rPr>
      </w:pPr>
    </w:p>
    <w:p w:rsidR="00DB41DC" w:rsidRDefault="00DB41DC" w:rsidP="00DB41DC">
      <w:pPr>
        <w:pStyle w:val="Textoindependiente"/>
        <w:spacing w:line="360" w:lineRule="auto"/>
        <w:rPr>
          <w:rFonts w:ascii="Arial" w:hAnsi="Arial"/>
          <w:szCs w:val="24"/>
        </w:rPr>
      </w:pPr>
      <w:r>
        <w:rPr>
          <w:rFonts w:ascii="Arial" w:hAnsi="Arial"/>
          <w:szCs w:val="24"/>
        </w:rPr>
        <w:t xml:space="preserve">Las acciones constitucionales de la referencia, adelantadas las debidas actuaciones con el </w:t>
      </w:r>
      <w:proofErr w:type="gramStart"/>
      <w:r>
        <w:rPr>
          <w:rFonts w:ascii="Arial" w:hAnsi="Arial"/>
          <w:szCs w:val="24"/>
        </w:rPr>
        <w:t>trámite</w:t>
      </w:r>
      <w:proofErr w:type="gramEnd"/>
      <w:r>
        <w:rPr>
          <w:rFonts w:ascii="Arial" w:hAnsi="Arial"/>
          <w:szCs w:val="24"/>
        </w:rPr>
        <w:t xml:space="preserve"> preferente y sumario, sin que se evidencien causales de nulidad que las invaliden.</w:t>
      </w:r>
    </w:p>
    <w:p w:rsidR="00DB41DC" w:rsidRDefault="00DB41DC" w:rsidP="00DB41DC">
      <w:pPr>
        <w:pStyle w:val="Textoindependiente"/>
        <w:spacing w:line="360" w:lineRule="auto"/>
        <w:rPr>
          <w:rFonts w:ascii="Arial" w:hAnsi="Arial"/>
          <w:szCs w:val="24"/>
        </w:rPr>
      </w:pPr>
    </w:p>
    <w:p w:rsidR="00DB41DC" w:rsidRPr="00EC57DE" w:rsidRDefault="00DB41DC" w:rsidP="00DB41DC">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DB41DC" w:rsidRDefault="00DB41DC" w:rsidP="00DB41DC">
      <w:pPr>
        <w:pStyle w:val="Textoindependiente"/>
        <w:spacing w:line="360" w:lineRule="auto"/>
        <w:rPr>
          <w:rFonts w:ascii="Arial" w:hAnsi="Arial" w:cs="Arial"/>
          <w:szCs w:val="24"/>
        </w:rPr>
      </w:pPr>
    </w:p>
    <w:p w:rsidR="00DB41DC" w:rsidRDefault="00DB41DC" w:rsidP="00DB41DC">
      <w:pPr>
        <w:spacing w:line="360" w:lineRule="auto"/>
        <w:jc w:val="both"/>
        <w:rPr>
          <w:rFonts w:ascii="Arial" w:hAnsi="Arial" w:cs="Arial"/>
        </w:rPr>
      </w:pPr>
      <w:r>
        <w:rPr>
          <w:rFonts w:ascii="Arial" w:hAnsi="Arial" w:cs="Arial"/>
        </w:rPr>
        <w:t xml:space="preserve">Informó el actor que adelanta en el Juzgado accionado, las acciones populares No.2015-00416-00 y 2015-00417-00, que se declararon terminadas por desistimiento tácito, a pesar de que la Ley 472 no lo contempla. Refirió que el juzgado vulneró el debido proceso pues aplicó una figura inexistente (Folios 1 y 3, de este cuaderno). </w:t>
      </w:r>
    </w:p>
    <w:p w:rsidR="00CD73B4" w:rsidRDefault="00CD73B4" w:rsidP="00152300">
      <w:pPr>
        <w:spacing w:line="360" w:lineRule="auto"/>
        <w:jc w:val="both"/>
        <w:rPr>
          <w:rFonts w:ascii="Arial" w:hAnsi="Arial" w:cs="Arial"/>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2F2C09">
        <w:rPr>
          <w:rFonts w:ascii="Arial" w:hAnsi="Arial" w:cs="Arial"/>
          <w:spacing w:val="-3"/>
          <w:lang w:val="es-ES_tradnl"/>
        </w:rPr>
        <w:t>debido proceso</w:t>
      </w:r>
      <w:r w:rsidR="0037396E">
        <w:rPr>
          <w:rFonts w:ascii="Arial" w:hAnsi="Arial" w:cs="Arial"/>
          <w:spacing w:val="-3"/>
          <w:lang w:val="es-ES_tradnl"/>
        </w:rPr>
        <w:t>, igualdad</w:t>
      </w:r>
      <w:r w:rsidR="002F2C09">
        <w:rPr>
          <w:rFonts w:ascii="Arial" w:hAnsi="Arial" w:cs="Arial"/>
          <w:spacing w:val="-3"/>
          <w:lang w:val="es-ES_tradnl"/>
        </w:rPr>
        <w:t xml:space="preserve"> y debida administración de justicia</w:t>
      </w:r>
      <w:r w:rsidR="004A4E9F">
        <w:rPr>
          <w:rFonts w:ascii="Arial" w:hAnsi="Arial" w:cs="Arial"/>
          <w:spacing w:val="-3"/>
          <w:lang w:val="es-ES_tradnl"/>
        </w:rPr>
        <w:t xml:space="preserve"> (Folio</w:t>
      </w:r>
      <w:r w:rsidR="00DB41DC">
        <w:rPr>
          <w:rFonts w:ascii="Arial" w:hAnsi="Arial" w:cs="Arial"/>
          <w:spacing w:val="-3"/>
          <w:lang w:val="es-ES_tradnl"/>
        </w:rPr>
        <w:t>s</w:t>
      </w:r>
      <w:r w:rsidR="004A4E9F">
        <w:rPr>
          <w:rFonts w:ascii="Arial" w:hAnsi="Arial" w:cs="Arial"/>
          <w:spacing w:val="-3"/>
          <w:lang w:val="es-ES_tradnl"/>
        </w:rPr>
        <w:t xml:space="preserve"> 1</w:t>
      </w:r>
      <w:r w:rsidR="00DB41DC">
        <w:rPr>
          <w:rFonts w:ascii="Arial" w:hAnsi="Arial" w:cs="Arial"/>
          <w:spacing w:val="-3"/>
          <w:lang w:val="es-ES_tradnl"/>
        </w:rPr>
        <w:t xml:space="preserve"> y 3</w:t>
      </w:r>
      <w:r w:rsidR="004A4E9F">
        <w:rPr>
          <w:rFonts w:ascii="Arial" w:hAnsi="Arial" w:cs="Arial"/>
          <w:spacing w:val="-3"/>
          <w:lang w:val="es-ES_tradnl"/>
        </w:rPr>
        <w:t xml:space="preserve">, </w:t>
      </w:r>
      <w:r w:rsidR="00CD73B4">
        <w:rPr>
          <w:rFonts w:ascii="Arial" w:hAnsi="Arial" w:cs="Arial"/>
          <w:spacing w:val="-3"/>
          <w:lang w:val="es-ES_tradnl"/>
        </w:rPr>
        <w:t xml:space="preserve">de </w:t>
      </w:r>
      <w:r w:rsidR="004A4E9F">
        <w:rPr>
          <w:rFonts w:ascii="Arial" w:hAnsi="Arial" w:cs="Arial"/>
          <w:spacing w:val="-3"/>
          <w:lang w:val="es-ES_tradnl"/>
        </w:rPr>
        <w:t>este cuaderno)</w:t>
      </w:r>
      <w:r w:rsidR="002F2C09">
        <w:rPr>
          <w:rFonts w:ascii="Arial" w:hAnsi="Arial" w:cs="Arial"/>
          <w:spacing w:val="-3"/>
          <w:lang w:val="es-ES_tradnl"/>
        </w:rPr>
        <w:t xml:space="preserve">. </w:t>
      </w:r>
    </w:p>
    <w:p w:rsidR="003705F3"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CD73B4" w:rsidRDefault="00CD73B4" w:rsidP="00CD73B4">
      <w:pPr>
        <w:pStyle w:val="Textoindependiente"/>
        <w:spacing w:line="360" w:lineRule="auto"/>
        <w:ind w:left="360"/>
        <w:rPr>
          <w:rFonts w:ascii="Arial" w:hAnsi="Arial"/>
          <w:szCs w:val="24"/>
        </w:rPr>
      </w:pPr>
    </w:p>
    <w:p w:rsidR="008154F0" w:rsidRPr="004B019A" w:rsidRDefault="008E50E4" w:rsidP="000145EA">
      <w:pPr>
        <w:pStyle w:val="Sinespaciado"/>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Se tutelen los derechos invocados;</w:t>
      </w:r>
      <w:r w:rsidR="00AD2BA8" w:rsidRPr="004B019A">
        <w:rPr>
          <w:rFonts w:ascii="Arial" w:hAnsi="Arial" w:cs="Arial"/>
          <w:color w:val="000000"/>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Se ordene al accionado</w:t>
      </w:r>
      <w:r w:rsidR="00AE09B6">
        <w:rPr>
          <w:rFonts w:ascii="Arial" w:hAnsi="Arial" w:cs="Arial"/>
          <w:szCs w:val="24"/>
        </w:rPr>
        <w:t xml:space="preserve"> </w:t>
      </w:r>
      <w:r w:rsidR="00571B10">
        <w:rPr>
          <w:rFonts w:ascii="Arial" w:hAnsi="Arial" w:cs="Arial"/>
          <w:szCs w:val="24"/>
        </w:rPr>
        <w:t xml:space="preserve">continuar con el trámite de </w:t>
      </w:r>
      <w:r w:rsidR="00BC760D">
        <w:rPr>
          <w:rFonts w:ascii="Arial" w:hAnsi="Arial" w:cs="Arial"/>
          <w:szCs w:val="24"/>
        </w:rPr>
        <w:t>la acción popular</w:t>
      </w:r>
      <w:r w:rsidR="00AD2BA8" w:rsidRPr="005C4C0F">
        <w:rPr>
          <w:rFonts w:ascii="Arial" w:hAnsi="Arial" w:cs="Arial"/>
          <w:szCs w:val="24"/>
        </w:rPr>
        <w:t>; (</w:t>
      </w:r>
      <w:r w:rsidR="00CD73B4">
        <w:rPr>
          <w:rFonts w:ascii="Arial" w:hAnsi="Arial" w:cs="Arial"/>
          <w:szCs w:val="24"/>
        </w:rPr>
        <w:t>iii</w:t>
      </w:r>
      <w:r w:rsidR="00AD2BA8" w:rsidRPr="005C4C0F">
        <w:rPr>
          <w:rFonts w:ascii="Arial" w:hAnsi="Arial" w:cs="Arial"/>
          <w:szCs w:val="24"/>
        </w:rPr>
        <w:t xml:space="preserve">) </w:t>
      </w:r>
      <w:r w:rsidRPr="005C4C0F">
        <w:rPr>
          <w:rFonts w:ascii="Arial" w:hAnsi="Arial" w:cs="Arial"/>
          <w:szCs w:val="24"/>
        </w:rPr>
        <w:t xml:space="preserve">Se envíe copia escaneada de esta acción </w:t>
      </w:r>
      <w:r w:rsidR="00B1245A">
        <w:rPr>
          <w:rFonts w:ascii="Arial" w:hAnsi="Arial" w:cs="Arial"/>
          <w:szCs w:val="24"/>
        </w:rPr>
        <w:t xml:space="preserve">a su </w:t>
      </w:r>
      <w:r w:rsidRPr="005C4C0F">
        <w:rPr>
          <w:rFonts w:ascii="Arial" w:hAnsi="Arial" w:cs="Arial"/>
          <w:szCs w:val="24"/>
        </w:rPr>
        <w:t>correo electrónico</w:t>
      </w:r>
      <w:r w:rsidR="00CD73B4">
        <w:rPr>
          <w:rFonts w:ascii="Arial" w:hAnsi="Arial" w:cs="Arial"/>
          <w:szCs w:val="24"/>
        </w:rPr>
        <w:t xml:space="preserve"> y se le haga entrega de copia física; y, (iv) Se tramite </w:t>
      </w:r>
      <w:r w:rsidR="008E6CF4">
        <w:rPr>
          <w:rFonts w:ascii="Arial" w:hAnsi="Arial" w:cs="Arial"/>
          <w:szCs w:val="24"/>
        </w:rPr>
        <w:t xml:space="preserve">simultáneamente </w:t>
      </w:r>
      <w:r w:rsidR="00CD73B4">
        <w:rPr>
          <w:rFonts w:ascii="Arial" w:hAnsi="Arial" w:cs="Arial"/>
          <w:szCs w:val="24"/>
        </w:rPr>
        <w:t xml:space="preserve">tutela contra la </w:t>
      </w:r>
      <w:r w:rsidR="008E6CF4">
        <w:rPr>
          <w:rFonts w:ascii="Arial" w:hAnsi="Arial" w:cs="Arial"/>
          <w:szCs w:val="24"/>
        </w:rPr>
        <w:t>Defensoría</w:t>
      </w:r>
      <w:r w:rsidR="00CD73B4">
        <w:rPr>
          <w:rFonts w:ascii="Arial" w:hAnsi="Arial" w:cs="Arial"/>
          <w:szCs w:val="24"/>
        </w:rPr>
        <w:t xml:space="preserve"> del Pueblo </w:t>
      </w:r>
      <w:r w:rsidR="008E6CF4">
        <w:rPr>
          <w:rFonts w:ascii="Arial" w:hAnsi="Arial" w:cs="Arial"/>
          <w:szCs w:val="24"/>
        </w:rPr>
        <w:t>de Caldas</w:t>
      </w:r>
      <w:r w:rsidR="00800EF6" w:rsidRPr="005C4C0F">
        <w:rPr>
          <w:rFonts w:ascii="Arial" w:hAnsi="Arial" w:cs="Arial"/>
          <w:szCs w:val="24"/>
        </w:rPr>
        <w:t>.</w:t>
      </w:r>
      <w:r w:rsidR="00FD0032" w:rsidRPr="004B019A">
        <w:rPr>
          <w:rFonts w:ascii="Arial" w:hAnsi="Arial" w:cs="Arial"/>
          <w:szCs w:val="24"/>
        </w:rPr>
        <w:t xml:space="preserve"> </w:t>
      </w:r>
      <w:r w:rsidR="00B1245A">
        <w:rPr>
          <w:rFonts w:ascii="Arial" w:hAnsi="Arial" w:cs="Arial"/>
          <w:szCs w:val="24"/>
        </w:rPr>
        <w:t>(Folio</w:t>
      </w:r>
      <w:r w:rsidR="00DB41DC">
        <w:rPr>
          <w:rFonts w:ascii="Arial" w:hAnsi="Arial" w:cs="Arial"/>
          <w:szCs w:val="24"/>
        </w:rPr>
        <w:t>s</w:t>
      </w:r>
      <w:r w:rsidR="00B1245A">
        <w:rPr>
          <w:rFonts w:ascii="Arial" w:hAnsi="Arial" w:cs="Arial"/>
          <w:szCs w:val="24"/>
        </w:rPr>
        <w:t xml:space="preserve"> 1</w:t>
      </w:r>
      <w:r w:rsidR="00DB41DC">
        <w:rPr>
          <w:rFonts w:ascii="Arial" w:hAnsi="Arial" w:cs="Arial"/>
          <w:szCs w:val="24"/>
        </w:rPr>
        <w:t xml:space="preserve"> y 3</w:t>
      </w:r>
      <w:r w:rsidR="00B1245A">
        <w:rPr>
          <w:rFonts w:ascii="Arial" w:hAnsi="Arial" w:cs="Arial"/>
          <w:szCs w:val="24"/>
        </w:rPr>
        <w:t xml:space="preserve">, </w:t>
      </w:r>
      <w:r w:rsidR="008E6CF4">
        <w:rPr>
          <w:rFonts w:ascii="Arial" w:hAnsi="Arial" w:cs="Arial"/>
          <w:szCs w:val="24"/>
        </w:rPr>
        <w:t xml:space="preserve">de </w:t>
      </w:r>
      <w:r w:rsidR="00B1245A">
        <w:rPr>
          <w:rFonts w:ascii="Arial" w:hAnsi="Arial" w:cs="Arial"/>
          <w:szCs w:val="24"/>
        </w:rPr>
        <w:t>este cuaderno)</w:t>
      </w:r>
      <w:r w:rsidR="00AE09B6">
        <w:rPr>
          <w:rFonts w:ascii="Arial" w:hAnsi="Arial" w:cs="Arial"/>
          <w:szCs w:val="24"/>
        </w:rPr>
        <w:t>.</w:t>
      </w:r>
    </w:p>
    <w:p w:rsidR="00CE71D8"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8E6CF4" w:rsidRDefault="00BC760D" w:rsidP="008E6CF4">
      <w:pPr>
        <w:spacing w:line="360" w:lineRule="auto"/>
        <w:jc w:val="both"/>
        <w:rPr>
          <w:rFonts w:ascii="Arial" w:hAnsi="Arial"/>
        </w:rPr>
      </w:pPr>
      <w:r>
        <w:rPr>
          <w:rFonts w:ascii="Arial" w:hAnsi="Arial"/>
        </w:rPr>
        <w:t xml:space="preserve">Por reparto ordinario se asignó el conocimiento a este Despacho el día </w:t>
      </w:r>
      <w:r w:rsidR="00DB41DC">
        <w:rPr>
          <w:rFonts w:ascii="Arial" w:hAnsi="Arial"/>
        </w:rPr>
        <w:t>30-09</w:t>
      </w:r>
      <w:r>
        <w:rPr>
          <w:rFonts w:ascii="Arial" w:hAnsi="Arial"/>
        </w:rPr>
        <w:t xml:space="preserve">-2016, </w:t>
      </w:r>
      <w:r w:rsidR="008E6CF4" w:rsidRPr="00B74361">
        <w:rPr>
          <w:rFonts w:ascii="Arial" w:hAnsi="Arial"/>
        </w:rPr>
        <w:t>con providencia</w:t>
      </w:r>
      <w:r w:rsidR="008E6CF4" w:rsidRPr="008E5A62">
        <w:rPr>
          <w:rFonts w:ascii="Arial" w:hAnsi="Arial"/>
        </w:rPr>
        <w:t xml:space="preserve"> de</w:t>
      </w:r>
      <w:r w:rsidR="008E6CF4">
        <w:rPr>
          <w:rFonts w:ascii="Arial" w:hAnsi="Arial"/>
        </w:rPr>
        <w:t>l día</w:t>
      </w:r>
      <w:r>
        <w:rPr>
          <w:rFonts w:ascii="Arial" w:hAnsi="Arial"/>
        </w:rPr>
        <w:t xml:space="preserve"> hábil siguiente</w:t>
      </w:r>
      <w:r w:rsidR="008E6CF4" w:rsidRPr="008E5A62">
        <w:rPr>
          <w:rFonts w:ascii="Arial" w:hAnsi="Arial"/>
        </w:rPr>
        <w:t xml:space="preserve">, se </w:t>
      </w:r>
      <w:r w:rsidR="00DB41DC">
        <w:rPr>
          <w:rFonts w:ascii="Arial" w:hAnsi="Arial"/>
        </w:rPr>
        <w:t>admitieron</w:t>
      </w:r>
      <w:r w:rsidR="008E6CF4" w:rsidRPr="008E5A62">
        <w:rPr>
          <w:rFonts w:ascii="Arial" w:hAnsi="Arial"/>
        </w:rPr>
        <w:t xml:space="preserve">, se vinculó a </w:t>
      </w:r>
      <w:r w:rsidR="008E6CF4">
        <w:rPr>
          <w:rFonts w:ascii="Arial" w:hAnsi="Arial"/>
        </w:rPr>
        <w:t>quienes se estimó conveniente</w:t>
      </w:r>
      <w:r w:rsidR="008E6CF4" w:rsidRPr="008E5A62">
        <w:rPr>
          <w:rFonts w:ascii="Arial" w:hAnsi="Arial"/>
        </w:rPr>
        <w:t xml:space="preserve"> y, se dispuso notificar a la partes, entre otros ordenamientos </w:t>
      </w:r>
      <w:r w:rsidR="008E50E4">
        <w:rPr>
          <w:rFonts w:ascii="Arial" w:hAnsi="Arial"/>
        </w:rPr>
        <w:t xml:space="preserve">(Folios </w:t>
      </w:r>
      <w:r w:rsidR="001171DE">
        <w:rPr>
          <w:rFonts w:ascii="Arial" w:hAnsi="Arial"/>
        </w:rPr>
        <w:t>6 y 7</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w:t>
      </w:r>
      <w:r w:rsidR="008E6CF4" w:rsidRPr="008E5A62">
        <w:rPr>
          <w:rFonts w:ascii="Arial" w:hAnsi="Arial"/>
        </w:rPr>
        <w:t xml:space="preserve">Fueron debidamente </w:t>
      </w:r>
      <w:r w:rsidR="008E6CF4">
        <w:rPr>
          <w:rFonts w:ascii="Arial" w:hAnsi="Arial"/>
        </w:rPr>
        <w:t xml:space="preserve">enterados </w:t>
      </w:r>
      <w:r w:rsidR="008E6CF4" w:rsidRPr="008E5A62">
        <w:rPr>
          <w:rFonts w:ascii="Arial" w:hAnsi="Arial"/>
        </w:rPr>
        <w:t xml:space="preserve">los extremos de la acción (Folios </w:t>
      </w:r>
      <w:r w:rsidR="001171DE">
        <w:rPr>
          <w:rFonts w:ascii="Arial" w:hAnsi="Arial"/>
        </w:rPr>
        <w:t>8 y 9</w:t>
      </w:r>
      <w:r w:rsidR="008E6CF4">
        <w:rPr>
          <w:rFonts w:ascii="Arial" w:hAnsi="Arial"/>
        </w:rPr>
        <w:t>, ibídem</w:t>
      </w:r>
      <w:r w:rsidR="008E6CF4" w:rsidRPr="008E5A62">
        <w:rPr>
          <w:rFonts w:ascii="Arial" w:hAnsi="Arial"/>
        </w:rPr>
        <w:t xml:space="preserve">). </w:t>
      </w:r>
      <w:r w:rsidR="008E6CF4" w:rsidRPr="003B7741">
        <w:rPr>
          <w:rFonts w:ascii="Arial" w:hAnsi="Arial"/>
        </w:rPr>
        <w:t>Contestaron</w:t>
      </w:r>
      <w:r w:rsidR="008E6CF4">
        <w:rPr>
          <w:rFonts w:ascii="Arial" w:hAnsi="Arial"/>
        </w:rPr>
        <w:t xml:space="preserve"> la</w:t>
      </w:r>
      <w:r w:rsidR="008E6CF4" w:rsidRPr="003B7741">
        <w:rPr>
          <w:rFonts w:ascii="Arial" w:hAnsi="Arial"/>
        </w:rPr>
        <w:t xml:space="preserve"> </w:t>
      </w:r>
      <w:r w:rsidR="008E6CF4" w:rsidRPr="003B7741">
        <w:rPr>
          <w:rFonts w:ascii="Arial" w:hAnsi="Arial" w:cs="Arial"/>
        </w:rPr>
        <w:t>Procuraduría General de la Nación</w:t>
      </w:r>
      <w:r>
        <w:rPr>
          <w:rFonts w:ascii="Arial" w:hAnsi="Arial" w:cs="Arial"/>
        </w:rPr>
        <w:t>,</w:t>
      </w:r>
      <w:r w:rsidR="008E6CF4" w:rsidRPr="003B7741">
        <w:rPr>
          <w:rFonts w:ascii="Arial" w:hAnsi="Arial" w:cs="Arial"/>
        </w:rPr>
        <w:t xml:space="preserve"> Regional Risaralda</w:t>
      </w:r>
      <w:r w:rsidR="00571B10">
        <w:rPr>
          <w:rFonts w:ascii="Arial" w:hAnsi="Arial" w:cs="Arial"/>
        </w:rPr>
        <w:t xml:space="preserve"> (Folio </w:t>
      </w:r>
      <w:r w:rsidR="001171DE">
        <w:rPr>
          <w:rFonts w:ascii="Arial" w:hAnsi="Arial" w:cs="Arial"/>
        </w:rPr>
        <w:t>10</w:t>
      </w:r>
      <w:r w:rsidR="00A2178F">
        <w:rPr>
          <w:rFonts w:ascii="Arial" w:hAnsi="Arial" w:cs="Arial"/>
        </w:rPr>
        <w:t>, ibídem)</w:t>
      </w:r>
      <w:r w:rsidR="008E6CF4">
        <w:rPr>
          <w:rFonts w:ascii="Arial" w:hAnsi="Arial" w:cs="Arial"/>
        </w:rPr>
        <w:t>,</w:t>
      </w:r>
      <w:r w:rsidR="008E6CF4" w:rsidRPr="003B7741">
        <w:rPr>
          <w:rFonts w:ascii="Arial" w:hAnsi="Arial"/>
        </w:rPr>
        <w:t xml:space="preserve"> </w:t>
      </w:r>
      <w:r>
        <w:rPr>
          <w:rFonts w:ascii="Arial" w:hAnsi="Arial"/>
        </w:rPr>
        <w:t xml:space="preserve">la Personería de Pereira </w:t>
      </w:r>
      <w:r w:rsidR="00A2178F">
        <w:rPr>
          <w:rFonts w:ascii="Arial" w:hAnsi="Arial"/>
        </w:rPr>
        <w:t xml:space="preserve">(Folios </w:t>
      </w:r>
      <w:r w:rsidR="001171DE">
        <w:rPr>
          <w:rFonts w:ascii="Arial" w:hAnsi="Arial"/>
        </w:rPr>
        <w:t>18 y 19</w:t>
      </w:r>
      <w:r w:rsidR="00A2178F">
        <w:rPr>
          <w:rFonts w:ascii="Arial" w:hAnsi="Arial"/>
        </w:rPr>
        <w:t>, ib.),</w:t>
      </w:r>
      <w:r w:rsidR="008E6CF4">
        <w:rPr>
          <w:rFonts w:ascii="Arial" w:hAnsi="Arial"/>
        </w:rPr>
        <w:t xml:space="preserve"> la </w:t>
      </w:r>
      <w:r w:rsidR="008E6CF4" w:rsidRPr="003B7741">
        <w:rPr>
          <w:rFonts w:ascii="Arial" w:hAnsi="Arial"/>
        </w:rPr>
        <w:t>Alcaldía de Pereira</w:t>
      </w:r>
      <w:r w:rsidR="008E6CF4">
        <w:rPr>
          <w:rFonts w:ascii="Arial" w:hAnsi="Arial"/>
        </w:rPr>
        <w:t xml:space="preserve"> </w:t>
      </w:r>
      <w:r w:rsidR="008E6CF4" w:rsidRPr="003B6DD2">
        <w:rPr>
          <w:rFonts w:ascii="Arial" w:hAnsi="Arial"/>
        </w:rPr>
        <w:t xml:space="preserve">(Folios </w:t>
      </w:r>
      <w:r w:rsidR="001171DE">
        <w:rPr>
          <w:rFonts w:ascii="Arial" w:hAnsi="Arial"/>
        </w:rPr>
        <w:t>22 a 24</w:t>
      </w:r>
      <w:r w:rsidR="00A2178F">
        <w:rPr>
          <w:rFonts w:ascii="Arial" w:hAnsi="Arial"/>
        </w:rPr>
        <w:t>, ib.)</w:t>
      </w:r>
      <w:r w:rsidR="001123F4">
        <w:rPr>
          <w:rFonts w:ascii="Arial" w:hAnsi="Arial"/>
        </w:rPr>
        <w:t xml:space="preserve"> </w:t>
      </w:r>
      <w:r w:rsidR="00FE52BE">
        <w:rPr>
          <w:rFonts w:ascii="Arial" w:hAnsi="Arial"/>
        </w:rPr>
        <w:t>y la Defensoría del Pueblo</w:t>
      </w:r>
      <w:r>
        <w:rPr>
          <w:rFonts w:ascii="Arial" w:hAnsi="Arial"/>
        </w:rPr>
        <w:t>,</w:t>
      </w:r>
      <w:r w:rsidR="00FE52BE">
        <w:rPr>
          <w:rFonts w:ascii="Arial" w:hAnsi="Arial"/>
        </w:rPr>
        <w:t xml:space="preserve"> Regional Caldas </w:t>
      </w:r>
      <w:r w:rsidR="001123F4">
        <w:rPr>
          <w:rFonts w:ascii="Arial" w:hAnsi="Arial"/>
        </w:rPr>
        <w:t>(</w:t>
      </w:r>
      <w:r w:rsidR="001171DE">
        <w:rPr>
          <w:rFonts w:ascii="Arial" w:hAnsi="Arial"/>
        </w:rPr>
        <w:t>CD visible a folio 33</w:t>
      </w:r>
      <w:r w:rsidR="001123F4">
        <w:rPr>
          <w:rFonts w:ascii="Arial" w:hAnsi="Arial"/>
        </w:rPr>
        <w:t>, ib.)</w:t>
      </w:r>
      <w:r w:rsidR="008E6CF4" w:rsidRPr="003B6DD2">
        <w:rPr>
          <w:rFonts w:ascii="Arial" w:hAnsi="Arial"/>
        </w:rPr>
        <w:t>.</w:t>
      </w:r>
      <w:r>
        <w:rPr>
          <w:rFonts w:ascii="Arial" w:hAnsi="Arial"/>
        </w:rPr>
        <w:t xml:space="preserve"> El accionado arrimó las copias requeridas (Folios </w:t>
      </w:r>
      <w:r w:rsidR="001171DE">
        <w:rPr>
          <w:rFonts w:ascii="Arial" w:hAnsi="Arial"/>
        </w:rPr>
        <w:t>14 a 25</w:t>
      </w:r>
      <w:r>
        <w:rPr>
          <w:rFonts w:ascii="Arial" w:hAnsi="Arial"/>
        </w:rPr>
        <w:t>, ib.)</w:t>
      </w:r>
    </w:p>
    <w:p w:rsidR="00687FAC" w:rsidRPr="00704D44" w:rsidRDefault="00687FAC" w:rsidP="00687FAC">
      <w:pPr>
        <w:pStyle w:val="Sinespaciado"/>
        <w:tabs>
          <w:tab w:val="left" w:pos="1200"/>
        </w:tabs>
        <w:spacing w:line="360" w:lineRule="auto"/>
        <w:jc w:val="both"/>
        <w:rPr>
          <w:rFonts w:ascii="Arial" w:hAnsi="Arial"/>
          <w:szCs w:val="24"/>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Default="006F4450" w:rsidP="006F4450">
      <w:pPr>
        <w:spacing w:line="360" w:lineRule="auto"/>
        <w:jc w:val="both"/>
        <w:rPr>
          <w:rFonts w:ascii="Arial" w:hAnsi="Arial"/>
        </w:rPr>
      </w:pPr>
    </w:p>
    <w:p w:rsidR="00FE52BE" w:rsidRDefault="00FE52BE" w:rsidP="00FE52BE">
      <w:pPr>
        <w:pStyle w:val="Prrafodelista"/>
        <w:numPr>
          <w:ilvl w:val="1"/>
          <w:numId w:val="25"/>
        </w:numPr>
        <w:spacing w:line="360" w:lineRule="auto"/>
        <w:jc w:val="both"/>
        <w:rPr>
          <w:rFonts w:ascii="Arial" w:hAnsi="Arial"/>
        </w:rPr>
      </w:pPr>
      <w:r>
        <w:rPr>
          <w:rFonts w:ascii="Arial" w:hAnsi="Arial"/>
        </w:rPr>
        <w:t xml:space="preserve">La </w:t>
      </w:r>
      <w:r>
        <w:rPr>
          <w:rFonts w:ascii="Arial" w:hAnsi="Arial" w:cs="Arial"/>
        </w:rPr>
        <w:t>Procuraduría General de la Nación</w:t>
      </w:r>
      <w:r w:rsidR="00DB562D">
        <w:rPr>
          <w:rFonts w:ascii="Arial" w:hAnsi="Arial" w:cs="Arial"/>
        </w:rPr>
        <w:t>,</w:t>
      </w:r>
      <w:r>
        <w:rPr>
          <w:rFonts w:ascii="Arial" w:hAnsi="Arial" w:cs="Arial"/>
        </w:rPr>
        <w:t xml:space="preserve"> Regional Risaralda</w:t>
      </w:r>
    </w:p>
    <w:p w:rsidR="00FE52BE" w:rsidRDefault="00FE52BE" w:rsidP="00FE52BE">
      <w:pPr>
        <w:spacing w:line="360" w:lineRule="auto"/>
        <w:jc w:val="both"/>
        <w:rPr>
          <w:rFonts w:ascii="Arial" w:hAnsi="Arial"/>
        </w:rPr>
      </w:pPr>
    </w:p>
    <w:p w:rsidR="00FE52BE" w:rsidRDefault="00FE52BE" w:rsidP="00FE52BE">
      <w:pPr>
        <w:spacing w:line="360" w:lineRule="auto"/>
        <w:jc w:val="both"/>
        <w:rPr>
          <w:rFonts w:ascii="Arial" w:hAnsi="Arial"/>
        </w:rPr>
      </w:pPr>
      <w:r>
        <w:rPr>
          <w:rFonts w:ascii="Arial" w:hAnsi="Arial"/>
        </w:rPr>
        <w:t xml:space="preserve">Refirió su papel en las acciones populares; adujo que la situación alegada, es ajena a su función, por lo que solicitó su desvinculación </w:t>
      </w:r>
      <w:r>
        <w:rPr>
          <w:rFonts w:ascii="Arial" w:hAnsi="Arial" w:cs="Arial"/>
          <w:spacing w:val="3"/>
        </w:rPr>
        <w:t xml:space="preserve">(Folio </w:t>
      </w:r>
      <w:r w:rsidR="00DB562D">
        <w:rPr>
          <w:rFonts w:ascii="Arial" w:hAnsi="Arial" w:cs="Arial"/>
          <w:spacing w:val="3"/>
        </w:rPr>
        <w:t>10</w:t>
      </w:r>
      <w:r>
        <w:rPr>
          <w:rFonts w:ascii="Arial" w:hAnsi="Arial" w:cs="Arial"/>
          <w:spacing w:val="3"/>
        </w:rPr>
        <w:t>, ib.)</w:t>
      </w:r>
      <w:r>
        <w:rPr>
          <w:rFonts w:ascii="Arial" w:hAnsi="Arial"/>
        </w:rPr>
        <w:t xml:space="preserve">. </w:t>
      </w:r>
    </w:p>
    <w:p w:rsidR="00FE52BE" w:rsidRDefault="00FE52BE" w:rsidP="006F4450">
      <w:pPr>
        <w:spacing w:line="360" w:lineRule="auto"/>
        <w:jc w:val="both"/>
        <w:rPr>
          <w:rFonts w:ascii="Arial" w:hAnsi="Arial"/>
        </w:rPr>
      </w:pPr>
    </w:p>
    <w:p w:rsidR="00A538AF" w:rsidRDefault="00A538AF" w:rsidP="00A538AF">
      <w:pPr>
        <w:pStyle w:val="Prrafodelista"/>
        <w:numPr>
          <w:ilvl w:val="1"/>
          <w:numId w:val="25"/>
        </w:numPr>
        <w:spacing w:line="360" w:lineRule="auto"/>
        <w:jc w:val="both"/>
        <w:rPr>
          <w:rFonts w:ascii="Arial" w:hAnsi="Arial"/>
        </w:rPr>
      </w:pPr>
      <w:r>
        <w:rPr>
          <w:rFonts w:ascii="Arial" w:hAnsi="Arial"/>
        </w:rPr>
        <w:t>La Personería Municipal de Pereira</w:t>
      </w:r>
    </w:p>
    <w:p w:rsidR="00A538AF" w:rsidRDefault="00A538AF" w:rsidP="00A538AF">
      <w:pPr>
        <w:pStyle w:val="Prrafodelista"/>
        <w:spacing w:line="360" w:lineRule="auto"/>
        <w:ind w:left="720"/>
        <w:jc w:val="both"/>
        <w:rPr>
          <w:rFonts w:ascii="Arial" w:hAnsi="Arial"/>
          <w:sz w:val="22"/>
        </w:rPr>
      </w:pPr>
    </w:p>
    <w:p w:rsidR="00A538AF" w:rsidRDefault="00A538AF" w:rsidP="00A538AF">
      <w:pPr>
        <w:spacing w:line="360" w:lineRule="auto"/>
        <w:jc w:val="both"/>
        <w:rPr>
          <w:rFonts w:ascii="Arial" w:hAnsi="Arial"/>
        </w:rPr>
      </w:pPr>
      <w:r>
        <w:rPr>
          <w:rFonts w:ascii="Arial" w:hAnsi="Arial"/>
        </w:rPr>
        <w:t xml:space="preserve">Anotó que es el aparato judicial el competente para tramitar las acciones populares, y por tanto, no se le puede imputar responsabilidad alguna en la vulneración de los derechos invocados (Folios </w:t>
      </w:r>
      <w:r w:rsidR="00DB562D">
        <w:rPr>
          <w:rFonts w:ascii="Arial" w:hAnsi="Arial"/>
          <w:lang w:val="es-CO"/>
        </w:rPr>
        <w:t>18 y 19</w:t>
      </w:r>
      <w:r>
        <w:rPr>
          <w:rFonts w:ascii="Arial" w:hAnsi="Arial"/>
        </w:rPr>
        <w:t>, ib.).</w:t>
      </w:r>
    </w:p>
    <w:p w:rsidR="00A538AF" w:rsidRDefault="00A538AF" w:rsidP="006F4450">
      <w:pPr>
        <w:spacing w:line="360" w:lineRule="auto"/>
        <w:jc w:val="both"/>
        <w:rPr>
          <w:rFonts w:ascii="Arial" w:hAnsi="Arial"/>
        </w:rPr>
      </w:pPr>
    </w:p>
    <w:p w:rsidR="00EE2E34" w:rsidRDefault="00EE2E34" w:rsidP="00EE2E34">
      <w:pPr>
        <w:pStyle w:val="Prrafodelista"/>
        <w:numPr>
          <w:ilvl w:val="1"/>
          <w:numId w:val="18"/>
        </w:numPr>
        <w:spacing w:line="360" w:lineRule="auto"/>
        <w:jc w:val="both"/>
        <w:rPr>
          <w:rFonts w:ascii="Arial" w:hAnsi="Arial"/>
        </w:rPr>
      </w:pPr>
      <w:r>
        <w:rPr>
          <w:rFonts w:ascii="Arial" w:hAnsi="Arial"/>
        </w:rPr>
        <w:t>La Alcaldía de Pereira</w:t>
      </w:r>
    </w:p>
    <w:p w:rsidR="00EE2E34" w:rsidRDefault="00EE2E34" w:rsidP="00EE2E34">
      <w:pPr>
        <w:spacing w:line="360" w:lineRule="auto"/>
        <w:jc w:val="both"/>
        <w:rPr>
          <w:rFonts w:ascii="Arial" w:hAnsi="Arial"/>
        </w:rPr>
      </w:pPr>
    </w:p>
    <w:p w:rsidR="00EE2E34" w:rsidRDefault="00DB562D" w:rsidP="00DB562D">
      <w:pPr>
        <w:spacing w:line="360" w:lineRule="auto"/>
        <w:jc w:val="both"/>
        <w:rPr>
          <w:rFonts w:ascii="Arial" w:hAnsi="Arial"/>
        </w:rPr>
      </w:pPr>
      <w:r>
        <w:rPr>
          <w:rFonts w:ascii="Arial" w:hAnsi="Arial"/>
        </w:rPr>
        <w:t>Consideró que no está legitimada en el extremo pasivo de esta acción,</w:t>
      </w:r>
      <w:r w:rsidRPr="00FF4929">
        <w:rPr>
          <w:rFonts w:ascii="Arial" w:hAnsi="Arial"/>
        </w:rPr>
        <w:t xml:space="preserve"> porque la presunta vulneración le es solo atribuible al accionado</w:t>
      </w:r>
      <w:r>
        <w:rPr>
          <w:rFonts w:ascii="Arial" w:hAnsi="Arial"/>
        </w:rPr>
        <w:t xml:space="preserve">; y, en esas condiciones pidió su desvinculación y condenar en costas al accionante por temeridad </w:t>
      </w:r>
      <w:r w:rsidR="00EE2E34">
        <w:rPr>
          <w:rFonts w:ascii="Arial" w:hAnsi="Arial"/>
        </w:rPr>
        <w:t xml:space="preserve">(Folios </w:t>
      </w:r>
      <w:r>
        <w:rPr>
          <w:rFonts w:ascii="Arial" w:hAnsi="Arial"/>
        </w:rPr>
        <w:t>22</w:t>
      </w:r>
      <w:r w:rsidR="00BC760D">
        <w:rPr>
          <w:rFonts w:ascii="Arial" w:hAnsi="Arial"/>
        </w:rPr>
        <w:t xml:space="preserve"> a </w:t>
      </w:r>
      <w:r>
        <w:rPr>
          <w:rFonts w:ascii="Arial" w:hAnsi="Arial"/>
        </w:rPr>
        <w:t>24</w:t>
      </w:r>
      <w:r w:rsidR="00EE2E34">
        <w:rPr>
          <w:rFonts w:ascii="Arial" w:hAnsi="Arial"/>
        </w:rPr>
        <w:t>, ib.)</w:t>
      </w:r>
      <w:r w:rsidR="00A538AF">
        <w:rPr>
          <w:rFonts w:ascii="Arial" w:hAnsi="Arial"/>
        </w:rPr>
        <w:t>.</w:t>
      </w:r>
    </w:p>
    <w:p w:rsidR="00EE2E34" w:rsidRDefault="00EE2E34" w:rsidP="006F4450">
      <w:pPr>
        <w:spacing w:line="360" w:lineRule="auto"/>
        <w:jc w:val="both"/>
        <w:rPr>
          <w:rFonts w:ascii="Arial" w:hAnsi="Arial"/>
        </w:rPr>
      </w:pPr>
    </w:p>
    <w:p w:rsidR="00B81FDA" w:rsidRDefault="00B81FDA" w:rsidP="00B81FDA">
      <w:pPr>
        <w:pStyle w:val="Prrafodelista"/>
        <w:numPr>
          <w:ilvl w:val="1"/>
          <w:numId w:val="18"/>
        </w:numPr>
        <w:spacing w:line="360" w:lineRule="auto"/>
        <w:jc w:val="both"/>
        <w:rPr>
          <w:rFonts w:ascii="Arial" w:hAnsi="Arial"/>
        </w:rPr>
      </w:pPr>
      <w:r>
        <w:rPr>
          <w:rFonts w:ascii="Arial" w:hAnsi="Arial"/>
        </w:rPr>
        <w:t>La Defensoría del Pueblo</w:t>
      </w:r>
      <w:r w:rsidR="00DB562D">
        <w:rPr>
          <w:rFonts w:ascii="Arial" w:hAnsi="Arial"/>
        </w:rPr>
        <w:t>,</w:t>
      </w:r>
      <w:r>
        <w:rPr>
          <w:rFonts w:ascii="Arial" w:hAnsi="Arial"/>
        </w:rPr>
        <w:t xml:space="preserve"> Regional Caldas</w:t>
      </w:r>
    </w:p>
    <w:p w:rsidR="00B81FDA" w:rsidRDefault="00B81FDA" w:rsidP="00B81FDA">
      <w:pPr>
        <w:spacing w:line="360" w:lineRule="auto"/>
        <w:jc w:val="both"/>
        <w:rPr>
          <w:rFonts w:ascii="Arial" w:hAnsi="Arial"/>
        </w:rPr>
      </w:pPr>
    </w:p>
    <w:p w:rsidR="00B81FDA" w:rsidRPr="00B81FDA" w:rsidRDefault="00724752" w:rsidP="00B81FDA">
      <w:pPr>
        <w:spacing w:line="360" w:lineRule="auto"/>
        <w:jc w:val="both"/>
        <w:rPr>
          <w:rFonts w:ascii="Arial" w:hAnsi="Arial"/>
        </w:rPr>
      </w:pPr>
      <w:r>
        <w:rPr>
          <w:rFonts w:ascii="Arial" w:hAnsi="Arial"/>
        </w:rPr>
        <w:t xml:space="preserve">Manifestó que desde el año 2014 designó un defensor público para que </w:t>
      </w:r>
      <w:r w:rsidR="00E13B07">
        <w:rPr>
          <w:rFonts w:ascii="Arial" w:hAnsi="Arial"/>
        </w:rPr>
        <w:t>brindara asesoría al actor</w:t>
      </w:r>
      <w:r>
        <w:rPr>
          <w:rFonts w:ascii="Arial" w:hAnsi="Arial"/>
        </w:rPr>
        <w:t>, hizo un recuento de las actuaciones</w:t>
      </w:r>
      <w:r w:rsidR="00E13B07">
        <w:rPr>
          <w:rFonts w:ascii="Arial" w:hAnsi="Arial"/>
        </w:rPr>
        <w:t xml:space="preserve"> adelantadas y de las distintas solicitudes presentadas, </w:t>
      </w:r>
      <w:r>
        <w:rPr>
          <w:rFonts w:ascii="Arial" w:hAnsi="Arial"/>
        </w:rPr>
        <w:t xml:space="preserve">para concluir el abuso que </w:t>
      </w:r>
      <w:r w:rsidR="00E13B07">
        <w:rPr>
          <w:rFonts w:ascii="Arial" w:hAnsi="Arial"/>
        </w:rPr>
        <w:t xml:space="preserve">se hace de las </w:t>
      </w:r>
      <w:r>
        <w:rPr>
          <w:rFonts w:ascii="Arial" w:hAnsi="Arial"/>
        </w:rPr>
        <w:t>acciones constitucionales</w:t>
      </w:r>
      <w:r w:rsidR="00E13B07">
        <w:rPr>
          <w:rFonts w:ascii="Arial" w:hAnsi="Arial"/>
        </w:rPr>
        <w:t xml:space="preserve">. </w:t>
      </w:r>
      <w:r w:rsidR="002B48D5">
        <w:rPr>
          <w:rFonts w:ascii="Arial" w:hAnsi="Arial"/>
        </w:rPr>
        <w:t xml:space="preserve">Asimismo, </w:t>
      </w:r>
      <w:r w:rsidR="00CD3E18">
        <w:rPr>
          <w:rFonts w:ascii="Arial" w:hAnsi="Arial"/>
        </w:rPr>
        <w:t>razonó</w:t>
      </w:r>
      <w:r w:rsidR="00E13B07">
        <w:rPr>
          <w:rFonts w:ascii="Arial" w:hAnsi="Arial"/>
        </w:rPr>
        <w:t xml:space="preserve"> que el accionante actúa con temeridad y mala fe porque con el amparo pretende el reconocimiento de intereses económicos (</w:t>
      </w:r>
      <w:r w:rsidR="00CD3E18">
        <w:rPr>
          <w:rFonts w:ascii="Arial" w:hAnsi="Arial"/>
          <w:lang w:val="es-CO"/>
        </w:rPr>
        <w:t>CD visible a folio 33</w:t>
      </w:r>
      <w:r w:rsidR="002B48D5">
        <w:rPr>
          <w:rFonts w:ascii="Arial" w:hAnsi="Arial"/>
        </w:rPr>
        <w:t>, ib.).</w:t>
      </w:r>
    </w:p>
    <w:p w:rsidR="00E04790" w:rsidRDefault="00E04790" w:rsidP="00264032">
      <w:pPr>
        <w:spacing w:line="360" w:lineRule="auto"/>
        <w:jc w:val="both"/>
        <w:rPr>
          <w:rFonts w:ascii="Arial" w:hAnsi="Arial"/>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Default="005A09B7" w:rsidP="005A09B7">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Default="00A50109" w:rsidP="00A50109">
      <w:pPr>
        <w:pStyle w:val="Textoindependiente"/>
        <w:tabs>
          <w:tab w:val="clear" w:pos="708"/>
          <w:tab w:val="left" w:pos="709"/>
        </w:tabs>
        <w:spacing w:line="360" w:lineRule="auto"/>
        <w:ind w:left="720"/>
        <w:rPr>
          <w:rFonts w:ascii="Arial" w:hAnsi="Arial"/>
          <w:szCs w:val="24"/>
        </w:rPr>
      </w:pPr>
    </w:p>
    <w:p w:rsidR="00CF429F" w:rsidRDefault="00D8627D" w:rsidP="00CF429F">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sidR="00A538AF">
        <w:rPr>
          <w:rFonts w:ascii="Arial" w:hAnsi="Arial" w:cs="Arial"/>
          <w:sz w:val="24"/>
          <w:szCs w:val="24"/>
        </w:rPr>
        <w:t xml:space="preserve">Cuarto </w:t>
      </w:r>
      <w:r>
        <w:rPr>
          <w:rFonts w:ascii="Arial" w:hAnsi="Arial" w:cs="Arial"/>
          <w:sz w:val="24"/>
          <w:szCs w:val="24"/>
        </w:rPr>
        <w:t xml:space="preserve">Civil del Circuito de Pereira </w:t>
      </w:r>
      <w:r w:rsidRPr="004A1A69">
        <w:rPr>
          <w:rFonts w:ascii="Arial" w:hAnsi="Arial" w:cs="Arial"/>
          <w:sz w:val="24"/>
          <w:szCs w:val="24"/>
        </w:rPr>
        <w:t xml:space="preserve">(Artículos 86 de la CP, 37 </w:t>
      </w:r>
      <w:r w:rsidRPr="00CB3FF7">
        <w:rPr>
          <w:rFonts w:ascii="Arial" w:hAnsi="Arial" w:cs="Arial"/>
          <w:sz w:val="24"/>
          <w:szCs w:val="24"/>
        </w:rPr>
        <w:t>del Decreto 2591 de 1991 y Decreto 1382 de 2000).</w:t>
      </w:r>
    </w:p>
    <w:p w:rsidR="00D8627D" w:rsidRDefault="00D8627D" w:rsidP="00CF429F">
      <w:pPr>
        <w:pStyle w:val="Sangra2detindependiente"/>
        <w:spacing w:after="0" w:line="360" w:lineRule="auto"/>
        <w:ind w:left="0"/>
        <w:jc w:val="both"/>
        <w:rPr>
          <w:rFonts w:ascii="Arial" w:hAnsi="Arial" w:cs="Arial"/>
          <w:sz w:val="24"/>
          <w:szCs w:val="24"/>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Default="00984EE4" w:rsidP="00CF429F">
      <w:pPr>
        <w:pStyle w:val="Textoindependiente"/>
        <w:tabs>
          <w:tab w:val="clear" w:pos="708"/>
          <w:tab w:val="clear" w:pos="1416"/>
          <w:tab w:val="left" w:pos="709"/>
          <w:tab w:val="left" w:pos="1418"/>
        </w:tabs>
        <w:spacing w:line="360" w:lineRule="auto"/>
        <w:rPr>
          <w:rFonts w:ascii="Arial" w:hAnsi="Arial"/>
          <w:sz w:val="22"/>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lastRenderedPageBreak/>
        <w:t>¿</w:t>
      </w:r>
      <w:r>
        <w:rPr>
          <w:rFonts w:ascii="Arial" w:hAnsi="Arial" w:cs="Arial"/>
          <w:spacing w:val="-3"/>
          <w:lang w:val="es-ES_tradnl"/>
        </w:rPr>
        <w:t xml:space="preserve">El </w:t>
      </w:r>
      <w:r w:rsidR="00CB0B9E">
        <w:rPr>
          <w:rFonts w:ascii="Arial" w:hAnsi="Arial" w:cs="Arial"/>
        </w:rPr>
        <w:t xml:space="preserve">Juzgado </w:t>
      </w:r>
      <w:r w:rsidR="00A538AF">
        <w:rPr>
          <w:rFonts w:ascii="Arial" w:hAnsi="Arial" w:cs="Arial"/>
        </w:rPr>
        <w:t xml:space="preserve">Cuarto </w:t>
      </w:r>
      <w:r w:rsidR="006B4D62">
        <w:rPr>
          <w:rFonts w:ascii="Arial" w:hAnsi="Arial" w:cs="Arial"/>
        </w:rPr>
        <w:t xml:space="preserve"> </w:t>
      </w:r>
      <w:r w:rsidR="00DE74E7">
        <w:rPr>
          <w:rFonts w:ascii="Arial" w:hAnsi="Arial" w:cs="Arial"/>
        </w:rPr>
        <w:t>Civil del Circuito de Pereira</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A538AF">
        <w:rPr>
          <w:rFonts w:ascii="Arial" w:hAnsi="Arial" w:cs="Arial"/>
          <w:spacing w:val="-3"/>
          <w:lang w:val="es-ES_tradnl"/>
        </w:rPr>
        <w:t>la</w:t>
      </w:r>
      <w:r w:rsidR="00C072A0">
        <w:rPr>
          <w:rFonts w:ascii="Arial" w:hAnsi="Arial" w:cs="Arial"/>
          <w:spacing w:val="-3"/>
          <w:lang w:val="es-ES_tradnl"/>
        </w:rPr>
        <w:t xml:space="preserve"> </w:t>
      </w:r>
      <w:r w:rsidR="00A538AF">
        <w:rPr>
          <w:rFonts w:ascii="Arial" w:hAnsi="Arial" w:cs="Arial"/>
          <w:spacing w:val="-3"/>
          <w:lang w:val="es-ES_tradnl"/>
        </w:rPr>
        <w:t>acción popular</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Pr="00765006"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765006">
        <w:rPr>
          <w:rFonts w:ascii="Arial" w:hAnsi="Arial"/>
          <w:szCs w:val="24"/>
        </w:rPr>
        <w:t>La resolución del problema jurídico</w:t>
      </w:r>
    </w:p>
    <w:p w:rsidR="008F34B8" w:rsidRPr="00765006"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A538AF" w:rsidRPr="00765006" w:rsidRDefault="00A538AF" w:rsidP="00A538AF">
      <w:pPr>
        <w:pStyle w:val="Textoindependiente"/>
        <w:numPr>
          <w:ilvl w:val="2"/>
          <w:numId w:val="18"/>
        </w:numPr>
        <w:tabs>
          <w:tab w:val="clear" w:pos="0"/>
          <w:tab w:val="clear" w:pos="708"/>
          <w:tab w:val="clear" w:pos="1416"/>
          <w:tab w:val="left" w:pos="709"/>
        </w:tabs>
        <w:spacing w:line="360" w:lineRule="auto"/>
        <w:rPr>
          <w:rFonts w:ascii="Arial" w:hAnsi="Arial"/>
          <w:szCs w:val="24"/>
        </w:rPr>
      </w:pPr>
      <w:r w:rsidRPr="00765006">
        <w:rPr>
          <w:rFonts w:ascii="Arial" w:hAnsi="Arial"/>
          <w:szCs w:val="24"/>
        </w:rPr>
        <w:t>La legitimación en la causa</w:t>
      </w:r>
    </w:p>
    <w:p w:rsidR="00A538AF" w:rsidRPr="00765006" w:rsidRDefault="00A538AF" w:rsidP="00A538AF">
      <w:pPr>
        <w:pStyle w:val="Textoindependiente"/>
        <w:spacing w:line="360" w:lineRule="auto"/>
        <w:rPr>
          <w:rFonts w:ascii="Arial" w:hAnsi="Arial" w:cs="Arial"/>
          <w:szCs w:val="24"/>
        </w:rPr>
      </w:pPr>
    </w:p>
    <w:p w:rsidR="00A538AF" w:rsidRPr="00765006" w:rsidRDefault="00A538AF" w:rsidP="00A538AF">
      <w:pPr>
        <w:pStyle w:val="Textoindependiente"/>
        <w:spacing w:line="360" w:lineRule="auto"/>
        <w:rPr>
          <w:rFonts w:ascii="Arial" w:hAnsi="Arial" w:cs="Arial"/>
          <w:szCs w:val="24"/>
        </w:rPr>
      </w:pPr>
      <w:r w:rsidRPr="00765006">
        <w:rPr>
          <w:rFonts w:ascii="Arial" w:hAnsi="Arial" w:cs="Arial"/>
          <w:szCs w:val="24"/>
        </w:rPr>
        <w:t>Se cumple la legitimación por activa dado que el actor, es coadyuvante del accionante en el amparo constitucional en el que se reprocha la falta al debido proceso (</w:t>
      </w:r>
      <w:r w:rsidR="00765006" w:rsidRPr="00765006">
        <w:rPr>
          <w:rFonts w:ascii="Arial" w:hAnsi="Arial" w:cs="Arial"/>
          <w:szCs w:val="24"/>
        </w:rPr>
        <w:t xml:space="preserve">Artículo 24, Ley 472 en consonancia con el </w:t>
      </w:r>
      <w:r w:rsidR="00765006" w:rsidRPr="00765006">
        <w:rPr>
          <w:rFonts w:ascii="Arial" w:hAnsi="Arial" w:cs="Arial"/>
          <w:color w:val="000000"/>
          <w:szCs w:val="27"/>
          <w:shd w:val="clear" w:color="auto" w:fill="FFFFFF"/>
        </w:rPr>
        <w:t>artículo 71 del CGP)</w:t>
      </w:r>
      <w:r w:rsidRPr="00765006">
        <w:rPr>
          <w:rFonts w:ascii="Arial" w:hAnsi="Arial" w:cs="Arial"/>
          <w:szCs w:val="24"/>
        </w:rPr>
        <w:t xml:space="preserve">. Y por pasiva, lo es el Juzgado </w:t>
      </w:r>
      <w:r w:rsidR="00765006" w:rsidRPr="00765006">
        <w:rPr>
          <w:rFonts w:ascii="Arial" w:hAnsi="Arial" w:cs="Arial"/>
          <w:szCs w:val="24"/>
        </w:rPr>
        <w:t xml:space="preserve">Cuarto </w:t>
      </w:r>
      <w:r w:rsidRPr="00765006">
        <w:rPr>
          <w:rFonts w:ascii="Arial" w:hAnsi="Arial" w:cs="Arial"/>
          <w:szCs w:val="24"/>
        </w:rPr>
        <w:t xml:space="preserve"> Civil del Circuito de Pereira, al ser la autoridad judicial que conoce de</w:t>
      </w:r>
      <w:r w:rsidR="001E5C81">
        <w:rPr>
          <w:rFonts w:ascii="Arial" w:hAnsi="Arial" w:cs="Arial"/>
          <w:szCs w:val="24"/>
        </w:rPr>
        <w:t>l</w:t>
      </w:r>
      <w:r w:rsidRPr="00765006">
        <w:rPr>
          <w:rFonts w:ascii="Arial" w:hAnsi="Arial" w:cs="Arial"/>
          <w:szCs w:val="24"/>
        </w:rPr>
        <w:t xml:space="preserve"> </w:t>
      </w:r>
      <w:r w:rsidR="001E5C81">
        <w:rPr>
          <w:rFonts w:ascii="Arial" w:hAnsi="Arial" w:cs="Arial"/>
          <w:szCs w:val="24"/>
        </w:rPr>
        <w:t>juicio</w:t>
      </w:r>
      <w:r w:rsidRPr="00765006">
        <w:rPr>
          <w:rFonts w:ascii="Arial" w:hAnsi="Arial" w:cs="Arial"/>
          <w:szCs w:val="24"/>
        </w:rPr>
        <w:t>.</w:t>
      </w:r>
    </w:p>
    <w:p w:rsidR="00A538AF" w:rsidRPr="00A538AF" w:rsidRDefault="00A538AF" w:rsidP="00A538AF">
      <w:pPr>
        <w:pStyle w:val="Textoindependiente"/>
        <w:spacing w:line="360" w:lineRule="auto"/>
        <w:rPr>
          <w:rFonts w:ascii="Arial" w:hAnsi="Arial" w:cs="Arial"/>
          <w:szCs w:val="24"/>
          <w:highlight w:val="yellow"/>
        </w:rPr>
      </w:pPr>
    </w:p>
    <w:p w:rsidR="00A538AF" w:rsidRDefault="00A538AF" w:rsidP="00A538AF">
      <w:pPr>
        <w:widowControl/>
        <w:spacing w:line="360" w:lineRule="auto"/>
        <w:jc w:val="both"/>
        <w:rPr>
          <w:rFonts w:ascii="Arial" w:hAnsi="Arial" w:cs="Arial"/>
        </w:rPr>
      </w:pPr>
      <w:r w:rsidRPr="00765006">
        <w:rPr>
          <w:rFonts w:ascii="Arial" w:hAnsi="Arial" w:cs="Arial"/>
        </w:rPr>
        <w:t>Como los litisconsortes vinculados a este trámite, eventuales afectados con la acción constitucional, no incurrieron en violación o amenaza alguna, se negará la tutela frente a ellos.</w:t>
      </w:r>
    </w:p>
    <w:p w:rsidR="00A538AF" w:rsidRPr="00326A31" w:rsidRDefault="00A538AF"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FF5B57" w:rsidRDefault="00FF5B57" w:rsidP="00FF5B5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 xml:space="preserve">Las sub-reglas de análisis en la </w:t>
      </w:r>
      <w:proofErr w:type="spellStart"/>
      <w:r w:rsidRPr="006A3AB9">
        <w:rPr>
          <w:rFonts w:ascii="Arial" w:hAnsi="Arial" w:cs="Arial"/>
          <w:szCs w:val="24"/>
        </w:rPr>
        <w:t>procedibilidad</w:t>
      </w:r>
      <w:proofErr w:type="spellEnd"/>
      <w:r w:rsidRPr="006A3AB9">
        <w:rPr>
          <w:rFonts w:ascii="Arial" w:hAnsi="Arial" w:cs="Arial"/>
          <w:szCs w:val="24"/>
        </w:rPr>
        <w:t xml:space="preserve"> frente a decisiones judiciales</w:t>
      </w:r>
    </w:p>
    <w:p w:rsidR="006B4D62" w:rsidRDefault="006B4D62" w:rsidP="006B4D6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CD3E18" w:rsidRDefault="00CD3E18" w:rsidP="00CD3E18">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xml:space="preserve">, que consistió básicamente en sustituir la expresión “vías de hecho” a la de “causales genéricas de </w:t>
      </w:r>
      <w:proofErr w:type="spellStart"/>
      <w:r w:rsidRPr="006A3AB9">
        <w:rPr>
          <w:rFonts w:ascii="Arial" w:hAnsi="Arial" w:cs="Arial"/>
          <w:szCs w:val="24"/>
        </w:rPr>
        <w:t>procedibilidad</w:t>
      </w:r>
      <w:proofErr w:type="spellEnd"/>
      <w:r w:rsidRPr="006A3AB9">
        <w:rPr>
          <w:rFonts w:ascii="Arial" w:hAnsi="Arial" w:cs="Arial"/>
          <w:szCs w:val="24"/>
        </w:rPr>
        <w:t>” y ensanchar las causales, pasando de cuatro (4) a ocho (8), es decir, las “causales especiales”, que deben reunirse para adentrarse en el estudio concreto del caso.</w:t>
      </w:r>
    </w:p>
    <w:p w:rsidR="00CD3E18" w:rsidRPr="007251E6" w:rsidRDefault="00CD3E18" w:rsidP="00CD3E18">
      <w:pPr>
        <w:pStyle w:val="Textoindependiente"/>
        <w:spacing w:line="360" w:lineRule="auto"/>
        <w:rPr>
          <w:rFonts w:ascii="Arial" w:hAnsi="Arial" w:cs="Arial"/>
          <w:sz w:val="20"/>
          <w:szCs w:val="24"/>
        </w:rPr>
      </w:pPr>
    </w:p>
    <w:p w:rsidR="00CD3E18" w:rsidRPr="006A3AB9" w:rsidRDefault="00CD3E18" w:rsidP="00CD3E18">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CD3E18" w:rsidRPr="007251E6" w:rsidRDefault="00CD3E18" w:rsidP="00CD3E18">
      <w:pPr>
        <w:pStyle w:val="Textoindependiente"/>
        <w:spacing w:line="360" w:lineRule="auto"/>
        <w:rPr>
          <w:rFonts w:ascii="Arial" w:hAnsi="Arial" w:cs="Arial"/>
          <w:sz w:val="20"/>
          <w:szCs w:val="24"/>
        </w:rPr>
      </w:pPr>
    </w:p>
    <w:p w:rsidR="00CD3E18" w:rsidRDefault="00CD3E18" w:rsidP="00CD3E18">
      <w:pPr>
        <w:pStyle w:val="Textoindependiente"/>
        <w:spacing w:line="360" w:lineRule="auto"/>
        <w:rPr>
          <w:rFonts w:ascii="Arial" w:hAnsi="Arial" w:cs="Arial"/>
          <w:szCs w:val="24"/>
        </w:rPr>
      </w:pPr>
      <w:r w:rsidRPr="006A3AB9">
        <w:rPr>
          <w:rFonts w:ascii="Arial" w:hAnsi="Arial" w:cs="Arial"/>
          <w:szCs w:val="24"/>
        </w:rPr>
        <w:lastRenderedPageBreak/>
        <w:t xml:space="preserve">Los requisitos generales de </w:t>
      </w:r>
      <w:proofErr w:type="spellStart"/>
      <w:r w:rsidRPr="006A3AB9">
        <w:rPr>
          <w:rFonts w:ascii="Arial" w:hAnsi="Arial" w:cs="Arial"/>
          <w:szCs w:val="24"/>
        </w:rPr>
        <w:t>procedibilidad</w:t>
      </w:r>
      <w:proofErr w:type="spellEnd"/>
      <w:r w:rsidRPr="006A3AB9">
        <w:rPr>
          <w:rFonts w:ascii="Arial" w:hAnsi="Arial" w:cs="Arial"/>
          <w:szCs w:val="24"/>
        </w:rPr>
        <w:t>,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w:t>
      </w:r>
      <w:r>
        <w:rPr>
          <w:rFonts w:ascii="Arial" w:hAnsi="Arial" w:cs="Arial"/>
          <w:szCs w:val="24"/>
        </w:rPr>
        <w:t>2016</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CD3E18" w:rsidRPr="007251E6" w:rsidRDefault="00CD3E18" w:rsidP="00CD3E18">
      <w:pPr>
        <w:pStyle w:val="Textoindependiente"/>
        <w:spacing w:line="360" w:lineRule="auto"/>
        <w:rPr>
          <w:rFonts w:ascii="Arial" w:hAnsi="Arial" w:cs="Arial"/>
          <w:sz w:val="20"/>
          <w:szCs w:val="24"/>
        </w:rPr>
      </w:pPr>
    </w:p>
    <w:p w:rsidR="00CD3E18" w:rsidRDefault="00CD3E18" w:rsidP="00CD3E18">
      <w:pPr>
        <w:pStyle w:val="Textoindependiente"/>
        <w:spacing w:line="360" w:lineRule="auto"/>
        <w:rPr>
          <w:rFonts w:ascii="Arial" w:hAnsi="Arial" w:cs="Arial"/>
          <w:szCs w:val="24"/>
        </w:rPr>
      </w:pPr>
      <w:r w:rsidRPr="006A3AB9">
        <w:rPr>
          <w:rFonts w:ascii="Arial" w:hAnsi="Arial" w:cs="Arial"/>
          <w:szCs w:val="24"/>
        </w:rPr>
        <w:t xml:space="preserve">De otra parte, como requisitos o causales especiales de </w:t>
      </w:r>
      <w:proofErr w:type="spellStart"/>
      <w:r w:rsidRPr="006A3AB9">
        <w:rPr>
          <w:rFonts w:ascii="Arial" w:hAnsi="Arial" w:cs="Arial"/>
          <w:szCs w:val="24"/>
        </w:rPr>
        <w:t>procedibilidad</w:t>
      </w:r>
      <w:proofErr w:type="spellEnd"/>
      <w:r w:rsidRPr="006A3AB9">
        <w:rPr>
          <w:rFonts w:ascii="Arial" w:hAnsi="Arial"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8215CB" w:rsidRDefault="008215CB" w:rsidP="00FF5B57">
      <w:pPr>
        <w:pStyle w:val="Textoindependiente"/>
        <w:spacing w:line="360" w:lineRule="auto"/>
        <w:rPr>
          <w:rFonts w:ascii="Arial" w:hAnsi="Arial" w:cs="Arial"/>
          <w:szCs w:val="24"/>
        </w:rPr>
      </w:pPr>
    </w:p>
    <w:p w:rsidR="00765006" w:rsidRPr="00DA7FE8" w:rsidRDefault="00765006" w:rsidP="00765006">
      <w:pPr>
        <w:pStyle w:val="Prrafodelista"/>
        <w:numPr>
          <w:ilvl w:val="2"/>
          <w:numId w:val="18"/>
        </w:numPr>
        <w:spacing w:line="360" w:lineRule="auto"/>
        <w:ind w:right="22"/>
        <w:jc w:val="both"/>
        <w:rPr>
          <w:rFonts w:ascii="Arial" w:hAnsi="Arial" w:cs="Arial"/>
          <w:szCs w:val="22"/>
          <w:lang w:val="es-ES_tradnl"/>
        </w:rPr>
      </w:pPr>
      <w:r w:rsidRPr="00DA7FE8">
        <w:rPr>
          <w:rFonts w:ascii="Arial" w:hAnsi="Arial" w:cs="Arial"/>
          <w:szCs w:val="22"/>
          <w:lang w:val="es-ES_tradnl"/>
        </w:rPr>
        <w:t>El defecto sustantivo o material</w:t>
      </w:r>
    </w:p>
    <w:p w:rsidR="00765006" w:rsidRDefault="00765006" w:rsidP="00765006">
      <w:pPr>
        <w:spacing w:line="360" w:lineRule="auto"/>
        <w:ind w:right="22"/>
        <w:jc w:val="both"/>
        <w:rPr>
          <w:rFonts w:ascii="Arial" w:hAnsi="Arial" w:cs="Arial"/>
          <w:szCs w:val="22"/>
          <w:lang w:val="es-ES_tradnl"/>
        </w:rPr>
      </w:pPr>
    </w:p>
    <w:p w:rsidR="00765006" w:rsidRDefault="00765006" w:rsidP="00765006">
      <w:pPr>
        <w:spacing w:line="360" w:lineRule="auto"/>
        <w:ind w:right="22"/>
        <w:jc w:val="both"/>
        <w:rPr>
          <w:rFonts w:ascii="Arial" w:hAnsi="Arial" w:cs="Arial"/>
          <w:szCs w:val="22"/>
          <w:lang w:val="es-ES_tradnl"/>
        </w:rPr>
      </w:pPr>
      <w:r>
        <w:rPr>
          <w:rFonts w:ascii="Arial" w:hAnsi="Arial" w:cs="Arial"/>
          <w:szCs w:val="22"/>
          <w:lang w:val="es-ES_tradnl"/>
        </w:rPr>
        <w:t>La doctrina constitucional, a lo largo de su evolución, ha definido aquellos eventos en los cuales se comete tal anomalía, y ha dicho que consiste en una decisión fundada en normas indiscutiblemente inaplicables</w:t>
      </w:r>
      <w:r>
        <w:rPr>
          <w:rStyle w:val="Refdenotaalpie"/>
          <w:rFonts w:ascii="Arial" w:hAnsi="Arial"/>
          <w:szCs w:val="22"/>
          <w:lang w:val="es-ES_tradnl"/>
        </w:rPr>
        <w:footnoteReference w:id="8"/>
      </w:r>
      <w:r>
        <w:rPr>
          <w:rFonts w:ascii="Arial" w:hAnsi="Arial" w:cs="Arial"/>
          <w:szCs w:val="22"/>
          <w:lang w:val="es-ES_tradnl"/>
        </w:rPr>
        <w:t>, luego en otra decisión</w:t>
      </w:r>
      <w:r>
        <w:rPr>
          <w:rStyle w:val="Refdenotaalpie"/>
          <w:rFonts w:ascii="Arial" w:hAnsi="Arial"/>
          <w:szCs w:val="22"/>
          <w:lang w:val="es-ES_tradnl"/>
        </w:rPr>
        <w:footnoteReference w:id="9"/>
      </w:r>
      <w:r>
        <w:rPr>
          <w:rFonts w:ascii="Arial" w:hAnsi="Arial" w:cs="Arial"/>
          <w:szCs w:val="22"/>
          <w:lang w:val="es-ES_tradnl"/>
        </w:rPr>
        <w:t xml:space="preserve"> añadió que surge cuando quiera que </w:t>
      </w:r>
      <w:r w:rsidRPr="00E040DE">
        <w:rPr>
          <w:rFonts w:ascii="Arial" w:hAnsi="Arial" w:cs="Arial"/>
        </w:rPr>
        <w:t xml:space="preserve">la autoridad judicial </w:t>
      </w:r>
      <w:r>
        <w:rPr>
          <w:rFonts w:ascii="Arial" w:hAnsi="Arial" w:cs="Arial"/>
        </w:rPr>
        <w:t xml:space="preserve">desatiende reglas </w:t>
      </w:r>
      <w:r w:rsidRPr="00E040DE">
        <w:rPr>
          <w:rFonts w:ascii="Arial" w:hAnsi="Arial" w:cs="Arial"/>
        </w:rPr>
        <w:t>legal</w:t>
      </w:r>
      <w:r>
        <w:rPr>
          <w:rFonts w:ascii="Arial" w:hAnsi="Arial" w:cs="Arial"/>
        </w:rPr>
        <w:t>es</w:t>
      </w:r>
      <w:r w:rsidRPr="00E040DE">
        <w:rPr>
          <w:rFonts w:ascii="Arial" w:hAnsi="Arial" w:cs="Arial"/>
        </w:rPr>
        <w:t xml:space="preserve"> o </w:t>
      </w:r>
      <w:proofErr w:type="spellStart"/>
      <w:r w:rsidRPr="00E040DE">
        <w:rPr>
          <w:rFonts w:ascii="Arial" w:hAnsi="Arial" w:cs="Arial"/>
        </w:rPr>
        <w:t>infralegal</w:t>
      </w:r>
      <w:r>
        <w:rPr>
          <w:rFonts w:ascii="Arial" w:hAnsi="Arial" w:cs="Arial"/>
        </w:rPr>
        <w:t>es</w:t>
      </w:r>
      <w:proofErr w:type="spellEnd"/>
      <w:r>
        <w:rPr>
          <w:rFonts w:ascii="Arial" w:hAnsi="Arial" w:cs="Arial"/>
        </w:rPr>
        <w:t xml:space="preserve">, que son </w:t>
      </w:r>
      <w:r w:rsidRPr="00E040DE">
        <w:rPr>
          <w:rFonts w:ascii="Arial" w:hAnsi="Arial" w:cs="Arial"/>
        </w:rPr>
        <w:t xml:space="preserve">aplicables </w:t>
      </w:r>
      <w:r>
        <w:rPr>
          <w:rFonts w:ascii="Arial" w:hAnsi="Arial" w:cs="Arial"/>
        </w:rPr>
        <w:t xml:space="preserve">para un </w:t>
      </w:r>
      <w:r w:rsidRPr="00E040DE">
        <w:rPr>
          <w:rFonts w:ascii="Arial" w:hAnsi="Arial" w:cs="Arial"/>
        </w:rPr>
        <w:t>determinado</w:t>
      </w:r>
      <w:r>
        <w:rPr>
          <w:rFonts w:ascii="Arial" w:hAnsi="Arial" w:cs="Arial"/>
        </w:rPr>
        <w:t xml:space="preserve"> caso</w:t>
      </w:r>
      <w:r w:rsidR="00394B4A">
        <w:rPr>
          <w:rFonts w:ascii="Arial" w:hAnsi="Arial" w:cs="Arial"/>
          <w:szCs w:val="22"/>
          <w:lang w:val="es-ES_tradnl"/>
        </w:rPr>
        <w:t>.  En</w:t>
      </w:r>
      <w:r>
        <w:rPr>
          <w:rFonts w:ascii="Arial" w:hAnsi="Arial" w:cs="Arial"/>
          <w:szCs w:val="22"/>
          <w:lang w:val="es-ES_tradnl"/>
        </w:rPr>
        <w:t xml:space="preserve"> desarrollo de esta teoría, se ha ido ampliando esa noción, para prodigar protección en varios eventos</w:t>
      </w:r>
      <w:r>
        <w:rPr>
          <w:rStyle w:val="Refdenotaalpie"/>
          <w:rFonts w:ascii="Arial" w:hAnsi="Arial"/>
          <w:szCs w:val="22"/>
          <w:lang w:val="es-ES_tradnl"/>
        </w:rPr>
        <w:footnoteReference w:id="10"/>
      </w:r>
      <w:r>
        <w:rPr>
          <w:rFonts w:ascii="Arial" w:hAnsi="Arial" w:cs="Arial"/>
          <w:szCs w:val="22"/>
          <w:lang w:val="es-ES_tradnl"/>
        </w:rPr>
        <w:t>, al efecto tiene precisadas distintas variables:</w:t>
      </w:r>
    </w:p>
    <w:p w:rsidR="00765006" w:rsidRDefault="00765006" w:rsidP="00765006">
      <w:pPr>
        <w:ind w:left="567" w:right="22"/>
        <w:jc w:val="both"/>
        <w:rPr>
          <w:rFonts w:ascii="Arial" w:hAnsi="Arial" w:cs="Arial"/>
          <w:szCs w:val="22"/>
          <w:lang w:val="es-ES_tradnl"/>
        </w:rPr>
      </w:pPr>
    </w:p>
    <w:p w:rsidR="00765006" w:rsidRPr="007C12E8" w:rsidRDefault="00765006" w:rsidP="00765006">
      <w:pPr>
        <w:ind w:left="567" w:right="567"/>
        <w:jc w:val="both"/>
        <w:rPr>
          <w:rFonts w:ascii="Arial" w:hAnsi="Arial" w:cs="Arial"/>
          <w:iCs/>
          <w:vanish/>
          <w:specVanish/>
        </w:rPr>
      </w:pPr>
      <w:r>
        <w:rPr>
          <w:rFonts w:ascii="Arial" w:hAnsi="Arial" w:cs="Arial"/>
        </w:rPr>
        <w:t>…</w:t>
      </w:r>
      <w:r w:rsidRPr="000A1B5D">
        <w:rPr>
          <w:rFonts w:ascii="Arial" w:hAnsi="Arial" w:cs="Arial"/>
        </w:rPr>
        <w:t xml:space="preserve"> una providencia judicial adolece de un defecto sustantivo (i) cuando la norma aplicable al caso es claramente inadvertida o no tenida en cuenta por el fallador</w:t>
      </w:r>
      <w:r w:rsidRPr="000A1B5D">
        <w:rPr>
          <w:rFonts w:ascii="Arial" w:hAnsi="Arial" w:cs="Arial"/>
          <w:vertAlign w:val="superscript"/>
        </w:rPr>
        <w:footnoteReference w:id="11"/>
      </w:r>
      <w:r w:rsidRPr="000A1B5D">
        <w:rPr>
          <w:rFonts w:ascii="Arial" w:hAnsi="Arial" w:cs="Arial"/>
        </w:rPr>
        <w:t>, (ii) cuando a pesar del amplio margen interpretativo que la Constitución le reconoce a las autoridades judiciales, la aplicación final de la regla es inaceptable por tratarse de una interpretación contraevidente</w:t>
      </w:r>
      <w:r w:rsidRPr="000A1B5D">
        <w:rPr>
          <w:rFonts w:ascii="Arial" w:hAnsi="Arial" w:cs="Arial"/>
          <w:vertAlign w:val="superscript"/>
        </w:rPr>
        <w:footnoteReference w:id="12"/>
      </w:r>
      <w:r w:rsidRPr="000A1B5D">
        <w:rPr>
          <w:rFonts w:ascii="Arial" w:hAnsi="Arial" w:cs="Arial"/>
        </w:rPr>
        <w:t xml:space="preserve"> (interpretación </w:t>
      </w:r>
      <w:r w:rsidRPr="000A1B5D">
        <w:rPr>
          <w:rFonts w:ascii="Arial" w:hAnsi="Arial" w:cs="Arial"/>
          <w:iCs/>
        </w:rPr>
        <w:t xml:space="preserve">contra </w:t>
      </w:r>
      <w:proofErr w:type="spellStart"/>
      <w:r w:rsidRPr="000A1B5D">
        <w:rPr>
          <w:rFonts w:ascii="Arial" w:hAnsi="Arial" w:cs="Arial"/>
          <w:i/>
          <w:iCs/>
        </w:rPr>
        <w:t>legem</w:t>
      </w:r>
      <w:proofErr w:type="spellEnd"/>
      <w:r w:rsidRPr="000A1B5D">
        <w:rPr>
          <w:rFonts w:ascii="Arial" w:hAnsi="Arial" w:cs="Arial"/>
        </w:rPr>
        <w:t>) o claramente perjudicial para los intereses legítimos de una de las partes</w:t>
      </w:r>
      <w:r w:rsidRPr="000A1B5D">
        <w:rPr>
          <w:rFonts w:ascii="Arial" w:hAnsi="Arial" w:cs="Arial"/>
          <w:vertAlign w:val="superscript"/>
        </w:rPr>
        <w:footnoteReference w:id="13"/>
      </w:r>
      <w:r w:rsidRPr="000A1B5D">
        <w:rPr>
          <w:rFonts w:ascii="Arial" w:hAnsi="Arial" w:cs="Arial"/>
        </w:rPr>
        <w:t xml:space="preserve"> (irrazonable o desproporcionada), y finalmente </w:t>
      </w:r>
      <w:r w:rsidRPr="000A1B5D">
        <w:rPr>
          <w:rFonts w:ascii="Arial" w:hAnsi="Arial" w:cs="Arial"/>
        </w:rPr>
        <w:lastRenderedPageBreak/>
        <w:t xml:space="preserve">(iii) cuando el fallador desconoce las sentencias con efectos </w:t>
      </w:r>
      <w:r w:rsidRPr="000A1B5D">
        <w:rPr>
          <w:rFonts w:ascii="Arial" w:hAnsi="Arial" w:cs="Arial"/>
          <w:iCs/>
        </w:rPr>
        <w:t xml:space="preserve">erga omnes </w:t>
      </w:r>
      <w:r w:rsidRPr="000A1B5D">
        <w:rPr>
          <w:rFonts w:ascii="Arial" w:hAnsi="Arial" w:cs="Arial"/>
        </w:rPr>
        <w:t xml:space="preserve">tanto de la jurisdicción constitucional como de la jurisdicción de lo contencioso administrativo, cuyos precedentes se ubican en el mismo rango de la norma </w:t>
      </w:r>
      <w:r w:rsidRPr="007C12E8">
        <w:rPr>
          <w:rFonts w:ascii="Arial" w:hAnsi="Arial" w:cs="Arial"/>
        </w:rPr>
        <w:t>sobre la que pesa la cosa juzgada respectiva</w:t>
      </w:r>
    </w:p>
    <w:p w:rsidR="00765006" w:rsidRPr="000A1B5D" w:rsidRDefault="00765006" w:rsidP="00765006">
      <w:pPr>
        <w:ind w:left="567" w:right="567"/>
        <w:jc w:val="both"/>
        <w:rPr>
          <w:rFonts w:ascii="Arial" w:hAnsi="Arial" w:cs="Arial"/>
        </w:rPr>
      </w:pPr>
      <w:r w:rsidRPr="007C12E8">
        <w:rPr>
          <w:rStyle w:val="Refdenotaalpie"/>
          <w:rFonts w:ascii="Arial" w:hAnsi="Arial"/>
          <w:iCs/>
        </w:rPr>
        <w:footnoteReference w:id="14"/>
      </w:r>
      <w:r>
        <w:rPr>
          <w:rFonts w:ascii="Arial" w:hAnsi="Arial" w:cs="Arial"/>
          <w:iCs/>
          <w:vertAlign w:val="superscript"/>
        </w:rPr>
        <w:t>-</w:t>
      </w:r>
      <w:r>
        <w:rPr>
          <w:rStyle w:val="Refdenotaalpie"/>
          <w:rFonts w:ascii="Arial" w:hAnsi="Arial"/>
          <w:iCs/>
        </w:rPr>
        <w:footnoteReference w:id="15"/>
      </w:r>
      <w:r>
        <w:rPr>
          <w:rFonts w:ascii="Arial" w:hAnsi="Arial" w:cs="Arial"/>
          <w:iCs/>
          <w:vertAlign w:val="superscript"/>
        </w:rPr>
        <w:t xml:space="preserve"> </w:t>
      </w:r>
      <w:r>
        <w:rPr>
          <w:rFonts w:ascii="Arial" w:hAnsi="Arial" w:cs="Arial"/>
          <w:iCs/>
        </w:rPr>
        <w:t>(2015)</w:t>
      </w:r>
      <w:r w:rsidRPr="007C12E8">
        <w:rPr>
          <w:rFonts w:ascii="Arial" w:hAnsi="Arial" w:cs="Arial"/>
          <w:iCs/>
        </w:rPr>
        <w:t>.</w:t>
      </w:r>
    </w:p>
    <w:p w:rsidR="00765006" w:rsidRDefault="00765006" w:rsidP="00765006">
      <w:pPr>
        <w:pStyle w:val="Textoindependiente"/>
        <w:spacing w:line="360" w:lineRule="auto"/>
        <w:rPr>
          <w:rFonts w:ascii="Arial" w:hAnsi="Arial" w:cs="Arial"/>
        </w:rPr>
      </w:pPr>
    </w:p>
    <w:p w:rsidR="00765006" w:rsidRDefault="00765006" w:rsidP="00765006">
      <w:pPr>
        <w:pStyle w:val="Textoindependiente"/>
        <w:spacing w:line="360" w:lineRule="auto"/>
        <w:rPr>
          <w:rFonts w:ascii="Arial" w:hAnsi="Arial" w:cs="Arial"/>
        </w:rPr>
      </w:pPr>
      <w:r w:rsidRPr="00651F25">
        <w:rPr>
          <w:rFonts w:ascii="Arial" w:hAnsi="Arial" w:cs="Arial"/>
        </w:rPr>
        <w:t>Así mismo el alto Tribunal Constitucional</w:t>
      </w:r>
      <w:r w:rsidRPr="00651F25">
        <w:rPr>
          <w:rStyle w:val="Refdenotaalpie"/>
          <w:rFonts w:ascii="Arial" w:hAnsi="Arial"/>
        </w:rPr>
        <w:footnoteReference w:id="16"/>
      </w:r>
      <w:r w:rsidRPr="00651F25">
        <w:rPr>
          <w:rFonts w:ascii="Arial" w:hAnsi="Arial" w:cs="Arial"/>
        </w:rPr>
        <w:t>, señaló:</w:t>
      </w:r>
      <w:r>
        <w:rPr>
          <w:rFonts w:ascii="Arial" w:hAnsi="Arial" w:cs="Arial"/>
        </w:rPr>
        <w:t xml:space="preserve"> </w:t>
      </w:r>
    </w:p>
    <w:p w:rsidR="00765006" w:rsidRDefault="00765006" w:rsidP="00765006">
      <w:pPr>
        <w:ind w:left="567" w:right="567"/>
        <w:jc w:val="both"/>
        <w:rPr>
          <w:rFonts w:ascii="Arial" w:hAnsi="Arial" w:cs="Arial"/>
        </w:rPr>
      </w:pPr>
    </w:p>
    <w:p w:rsidR="00765006" w:rsidRPr="007C12E8" w:rsidRDefault="00765006" w:rsidP="00765006">
      <w:pPr>
        <w:ind w:left="567" w:right="567"/>
        <w:jc w:val="both"/>
        <w:rPr>
          <w:rFonts w:ascii="Arial" w:hAnsi="Arial" w:cs="Arial"/>
        </w:rPr>
      </w:pPr>
      <w:r w:rsidRPr="007C12E8">
        <w:rPr>
          <w:rFonts w:ascii="Arial" w:hAnsi="Arial" w:cs="Arial"/>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DA7FE8">
        <w:rPr>
          <w:rFonts w:ascii="Arial" w:hAnsi="Arial" w:cs="Arial"/>
          <w:u w:val="single"/>
        </w:rPr>
        <w:t xml:space="preserve">o </w:t>
      </w:r>
      <w:r w:rsidRPr="00DA7FE8">
        <w:rPr>
          <w:rFonts w:ascii="Arial" w:hAnsi="Arial" w:cs="Arial"/>
          <w:i/>
          <w:u w:val="single"/>
        </w:rPr>
        <w:t>interprete en forma contraevidente, irrazonable o desproporcionada la norma aplicable</w:t>
      </w:r>
      <w:r w:rsidRPr="007C12E8">
        <w:rPr>
          <w:rFonts w:ascii="Arial" w:hAnsi="Arial" w:cs="Arial"/>
          <w:i/>
        </w:rPr>
        <w:t>.</w:t>
      </w:r>
      <w:r w:rsidRPr="007C12E8">
        <w:rPr>
          <w:rFonts w:ascii="Arial" w:hAnsi="Arial" w:cs="Arial"/>
        </w:rPr>
        <w:t xml:space="preserve">  </w:t>
      </w:r>
    </w:p>
    <w:p w:rsidR="00765006" w:rsidRDefault="00765006" w:rsidP="00765006">
      <w:pPr>
        <w:pStyle w:val="Textoindependiente"/>
        <w:spacing w:line="240" w:lineRule="auto"/>
        <w:rPr>
          <w:rFonts w:ascii="Arial" w:hAnsi="Arial" w:cs="Arial"/>
        </w:rPr>
      </w:pPr>
    </w:p>
    <w:p w:rsidR="00765006" w:rsidRDefault="00765006" w:rsidP="00765006">
      <w:pPr>
        <w:pStyle w:val="Textoindependiente"/>
        <w:spacing w:line="240" w:lineRule="auto"/>
        <w:ind w:left="567" w:right="567"/>
        <w:rPr>
          <w:rFonts w:ascii="Arial" w:hAnsi="Arial" w:cs="Arial"/>
          <w:spacing w:val="0"/>
          <w:szCs w:val="24"/>
          <w:lang w:val="es-ES"/>
        </w:rPr>
      </w:pPr>
      <w:r w:rsidRPr="003F120A">
        <w:rPr>
          <w:rFonts w:ascii="Arial" w:hAnsi="Arial" w:cs="Arial"/>
          <w:spacing w:val="0"/>
          <w:szCs w:val="24"/>
          <w:lang w:val="es-ES"/>
        </w:rPr>
        <w:t xml:space="preserve">Así las cosas, constituye un defecto material o sustantivo la decisión judicial que se funda en una interpretación indebida de una disposición legal.  </w:t>
      </w:r>
      <w:r>
        <w:rPr>
          <w:rFonts w:ascii="Arial" w:hAnsi="Arial" w:cs="Arial"/>
          <w:spacing w:val="0"/>
          <w:szCs w:val="24"/>
          <w:lang w:val="es-ES"/>
        </w:rPr>
        <w:t>(</w:t>
      </w:r>
      <w:proofErr w:type="spellStart"/>
      <w:r>
        <w:rPr>
          <w:rFonts w:ascii="Arial" w:hAnsi="Arial" w:cs="Arial"/>
          <w:spacing w:val="0"/>
          <w:szCs w:val="24"/>
          <w:lang w:val="es-ES"/>
        </w:rPr>
        <w:t>Sublínea</w:t>
      </w:r>
      <w:proofErr w:type="spellEnd"/>
      <w:r>
        <w:rPr>
          <w:rFonts w:ascii="Arial" w:hAnsi="Arial" w:cs="Arial"/>
          <w:spacing w:val="0"/>
          <w:szCs w:val="24"/>
          <w:lang w:val="es-ES"/>
        </w:rPr>
        <w:t xml:space="preserve"> fuera de texto).</w:t>
      </w:r>
    </w:p>
    <w:p w:rsidR="00CB1C55" w:rsidRDefault="00CB1C55" w:rsidP="0062273B">
      <w:pPr>
        <w:spacing w:line="360" w:lineRule="auto"/>
        <w:jc w:val="both"/>
        <w:rPr>
          <w:rFonts w:ascii="Arial" w:hAnsi="Arial" w:cs="Arial"/>
          <w:lang w:val="es-ES_tradnl"/>
        </w:rPr>
      </w:pPr>
    </w:p>
    <w:p w:rsidR="00AA1E03" w:rsidRPr="000A3B02" w:rsidRDefault="00AA1E03" w:rsidP="00AA1E03">
      <w:pPr>
        <w:pStyle w:val="Textoindependiente"/>
        <w:numPr>
          <w:ilvl w:val="2"/>
          <w:numId w:val="18"/>
        </w:numPr>
        <w:tabs>
          <w:tab w:val="clear" w:pos="708"/>
          <w:tab w:val="left" w:pos="709"/>
        </w:tabs>
        <w:spacing w:line="360" w:lineRule="auto"/>
        <w:rPr>
          <w:rFonts w:ascii="Arial" w:hAnsi="Arial" w:cs="Arial"/>
          <w:szCs w:val="24"/>
        </w:rPr>
      </w:pPr>
      <w:r w:rsidRPr="000A3B02">
        <w:rPr>
          <w:rFonts w:ascii="Arial" w:hAnsi="Arial"/>
          <w:szCs w:val="24"/>
        </w:rPr>
        <w:t>Los supuestos de la acción de tutela temeraria y la cosa juzgada constitucional</w:t>
      </w:r>
    </w:p>
    <w:p w:rsidR="00AA1E03" w:rsidRPr="001971C0" w:rsidRDefault="00AA1E03" w:rsidP="00AA1E03">
      <w:pPr>
        <w:pStyle w:val="Textoindependiente"/>
        <w:tabs>
          <w:tab w:val="clear" w:pos="708"/>
          <w:tab w:val="left" w:pos="709"/>
        </w:tabs>
        <w:spacing w:line="360" w:lineRule="auto"/>
        <w:rPr>
          <w:rFonts w:ascii="Arial" w:hAnsi="Arial"/>
          <w:sz w:val="20"/>
          <w:szCs w:val="24"/>
        </w:rPr>
      </w:pPr>
    </w:p>
    <w:p w:rsidR="00AA1E03" w:rsidRDefault="00AA1E03" w:rsidP="00AA1E03">
      <w:pPr>
        <w:pStyle w:val="Textoindependiente"/>
        <w:tabs>
          <w:tab w:val="clear" w:pos="708"/>
          <w:tab w:val="left" w:pos="709"/>
        </w:tabs>
        <w:spacing w:line="360" w:lineRule="auto"/>
        <w:rPr>
          <w:rFonts w:ascii="Arial" w:hAnsi="Arial"/>
        </w:rPr>
      </w:pPr>
      <w:r w:rsidRPr="00556F7F">
        <w:rPr>
          <w:rFonts w:ascii="Arial" w:hAnsi="Arial" w:cs="Arial"/>
          <w:szCs w:val="22"/>
          <w:lang w:val="es-CO"/>
        </w:rPr>
        <w:t xml:space="preserve">Conforme el artículo 38 del Decreto 2591 de 1991 la actuación es temeraria cuando </w:t>
      </w:r>
      <w:r w:rsidRPr="00556F7F">
        <w:rPr>
          <w:rFonts w:ascii="Arial" w:hAnsi="Arial" w:cs="Arial"/>
          <w:i/>
          <w:sz w:val="22"/>
          <w:szCs w:val="22"/>
          <w:lang w:val="es-CO"/>
        </w:rPr>
        <w:t>“</w:t>
      </w:r>
      <w:r w:rsidRPr="00556F7F">
        <w:rPr>
          <w:rFonts w:ascii="Arial" w:hAnsi="Arial" w:cs="Arial"/>
          <w:i/>
          <w:iCs/>
          <w:sz w:val="22"/>
          <w:szCs w:val="22"/>
          <w:lang w:val="es-CO"/>
        </w:rPr>
        <w:t>sin motivo expresamente justificado, la misma acción de tutela sea presentada por la misma persona o su representante ante varios jueces o tribunales</w:t>
      </w:r>
      <w:r w:rsidRPr="00556F7F">
        <w:rPr>
          <w:rFonts w:ascii="Arial" w:hAnsi="Arial" w:cs="Arial"/>
          <w:sz w:val="22"/>
          <w:szCs w:val="22"/>
          <w:lang w:val="es-CO"/>
        </w:rPr>
        <w:t>”</w:t>
      </w:r>
      <w:r w:rsidRPr="00556F7F">
        <w:rPr>
          <w:rFonts w:ascii="Arial" w:hAnsi="Arial" w:cs="Arial"/>
          <w:szCs w:val="22"/>
          <w:lang w:val="es-CO"/>
        </w:rPr>
        <w:t>, y su comprobación da lugar al rechazo y a la decisión desfavorable de todas las solicitude</w:t>
      </w:r>
      <w:r w:rsidRPr="00556F7F">
        <w:rPr>
          <w:rFonts w:ascii="Arial" w:hAnsi="Arial" w:cs="Arial"/>
          <w:i/>
          <w:iCs/>
          <w:szCs w:val="22"/>
          <w:lang w:val="es-CO"/>
        </w:rPr>
        <w:t xml:space="preserve">s. </w:t>
      </w:r>
      <w:r w:rsidRPr="00556F7F">
        <w:rPr>
          <w:rFonts w:ascii="Arial" w:hAnsi="Arial" w:cs="Arial"/>
          <w:iCs/>
          <w:szCs w:val="22"/>
          <w:lang w:val="es-CO"/>
        </w:rPr>
        <w:t>Asimismo</w:t>
      </w:r>
      <w:r w:rsidRPr="00556F7F">
        <w:rPr>
          <w:rFonts w:ascii="Arial" w:hAnsi="Arial" w:cs="Arial"/>
          <w:szCs w:val="22"/>
          <w:lang w:val="es-CO"/>
        </w:rPr>
        <w:t>, el profesional del derecho que así proceda será sancionado</w:t>
      </w:r>
      <w:r w:rsidRPr="00556F7F">
        <w:rPr>
          <w:rFonts w:ascii="Arial" w:hAnsi="Arial" w:cs="Arial"/>
          <w:i/>
          <w:iCs/>
          <w:szCs w:val="22"/>
          <w:lang w:val="es-CO"/>
        </w:rPr>
        <w:t>.</w:t>
      </w:r>
      <w:r w:rsidRPr="00E051C3">
        <w:rPr>
          <w:rStyle w:val="Refdenotaalpie"/>
          <w:rFonts w:ascii="Arial" w:hAnsi="Arial"/>
        </w:rPr>
        <w:t xml:space="preserve"> </w:t>
      </w:r>
    </w:p>
    <w:p w:rsidR="00394B4A" w:rsidRDefault="00394B4A" w:rsidP="00AA1E03">
      <w:pPr>
        <w:pStyle w:val="Textoindependiente"/>
        <w:tabs>
          <w:tab w:val="clear" w:pos="0"/>
          <w:tab w:val="clear" w:pos="708"/>
          <w:tab w:val="left" w:pos="709"/>
        </w:tabs>
        <w:spacing w:line="360" w:lineRule="auto"/>
        <w:rPr>
          <w:rFonts w:ascii="Arial" w:hAnsi="Arial" w:cs="Arial"/>
          <w:szCs w:val="22"/>
        </w:rPr>
      </w:pPr>
    </w:p>
    <w:p w:rsidR="00394B4A" w:rsidRDefault="00AA1E03" w:rsidP="00AA1E03">
      <w:pPr>
        <w:pStyle w:val="Textoindependiente"/>
        <w:tabs>
          <w:tab w:val="clear" w:pos="0"/>
          <w:tab w:val="clear" w:pos="708"/>
          <w:tab w:val="left" w:pos="709"/>
        </w:tabs>
        <w:spacing w:line="360" w:lineRule="auto"/>
        <w:rPr>
          <w:rFonts w:ascii="Arial" w:hAnsi="Arial" w:cs="Arial"/>
          <w:szCs w:val="22"/>
        </w:rPr>
      </w:pPr>
      <w:r w:rsidRPr="00556F7F">
        <w:rPr>
          <w:rFonts w:ascii="Arial" w:hAnsi="Arial" w:cs="Arial"/>
          <w:szCs w:val="22"/>
        </w:rPr>
        <w:t xml:space="preserve">Para </w:t>
      </w:r>
      <w:r w:rsidR="00394B4A">
        <w:rPr>
          <w:rFonts w:ascii="Arial" w:hAnsi="Arial" w:cs="Arial"/>
          <w:szCs w:val="22"/>
        </w:rPr>
        <w:t xml:space="preserve"> </w:t>
      </w:r>
      <w:r w:rsidRPr="00556F7F">
        <w:rPr>
          <w:rFonts w:ascii="Arial" w:hAnsi="Arial" w:cs="Arial"/>
          <w:szCs w:val="22"/>
        </w:rPr>
        <w:t xml:space="preserve">efectos </w:t>
      </w:r>
      <w:r w:rsidR="00394B4A">
        <w:rPr>
          <w:rFonts w:ascii="Arial" w:hAnsi="Arial" w:cs="Arial"/>
          <w:szCs w:val="22"/>
        </w:rPr>
        <w:t xml:space="preserve"> </w:t>
      </w:r>
      <w:r w:rsidRPr="00556F7F">
        <w:rPr>
          <w:rFonts w:ascii="Arial" w:hAnsi="Arial" w:cs="Arial"/>
          <w:szCs w:val="22"/>
        </w:rPr>
        <w:t xml:space="preserve">de </w:t>
      </w:r>
      <w:r w:rsidR="00394B4A">
        <w:rPr>
          <w:rFonts w:ascii="Arial" w:hAnsi="Arial" w:cs="Arial"/>
          <w:szCs w:val="22"/>
        </w:rPr>
        <w:t xml:space="preserve"> </w:t>
      </w:r>
      <w:r w:rsidRPr="00556F7F">
        <w:rPr>
          <w:rFonts w:ascii="Arial" w:hAnsi="Arial" w:cs="Arial"/>
          <w:szCs w:val="22"/>
        </w:rPr>
        <w:t xml:space="preserve">determinar </w:t>
      </w:r>
      <w:r w:rsidR="00394B4A">
        <w:rPr>
          <w:rFonts w:ascii="Arial" w:hAnsi="Arial" w:cs="Arial"/>
          <w:szCs w:val="22"/>
        </w:rPr>
        <w:t xml:space="preserve"> </w:t>
      </w:r>
      <w:r w:rsidRPr="00556F7F">
        <w:rPr>
          <w:rFonts w:ascii="Arial" w:hAnsi="Arial" w:cs="Arial"/>
          <w:szCs w:val="22"/>
        </w:rPr>
        <w:t xml:space="preserve">si </w:t>
      </w:r>
      <w:r w:rsidR="00394B4A">
        <w:rPr>
          <w:rFonts w:ascii="Arial" w:hAnsi="Arial" w:cs="Arial"/>
          <w:szCs w:val="22"/>
        </w:rPr>
        <w:t xml:space="preserve"> </w:t>
      </w:r>
      <w:r w:rsidRPr="00556F7F">
        <w:rPr>
          <w:rFonts w:ascii="Arial" w:hAnsi="Arial" w:cs="Arial"/>
          <w:szCs w:val="22"/>
        </w:rPr>
        <w:t xml:space="preserve">se </w:t>
      </w:r>
      <w:r w:rsidR="00394B4A">
        <w:rPr>
          <w:rFonts w:ascii="Arial" w:hAnsi="Arial" w:cs="Arial"/>
          <w:szCs w:val="22"/>
        </w:rPr>
        <w:t xml:space="preserve"> </w:t>
      </w:r>
      <w:r w:rsidRPr="00556F7F">
        <w:rPr>
          <w:rFonts w:ascii="Arial" w:hAnsi="Arial" w:cs="Arial"/>
          <w:szCs w:val="22"/>
        </w:rPr>
        <w:t xml:space="preserve">ha </w:t>
      </w:r>
      <w:r w:rsidR="00394B4A">
        <w:rPr>
          <w:rFonts w:ascii="Arial" w:hAnsi="Arial" w:cs="Arial"/>
          <w:szCs w:val="22"/>
        </w:rPr>
        <w:t xml:space="preserve"> </w:t>
      </w:r>
      <w:r w:rsidRPr="00556F7F">
        <w:rPr>
          <w:rFonts w:ascii="Arial" w:hAnsi="Arial" w:cs="Arial"/>
          <w:szCs w:val="22"/>
        </w:rPr>
        <w:t xml:space="preserve">configurado la temeridad en la presentación de una </w:t>
      </w:r>
    </w:p>
    <w:p w:rsidR="00AA1E03" w:rsidRPr="00556F7F" w:rsidRDefault="00AA1E03" w:rsidP="00AA1E03">
      <w:pPr>
        <w:pStyle w:val="Textoindependiente"/>
        <w:tabs>
          <w:tab w:val="clear" w:pos="0"/>
          <w:tab w:val="clear" w:pos="708"/>
          <w:tab w:val="left" w:pos="709"/>
        </w:tabs>
        <w:spacing w:line="360" w:lineRule="auto"/>
        <w:rPr>
          <w:rFonts w:ascii="Arial" w:hAnsi="Arial" w:cs="Arial"/>
          <w:sz w:val="22"/>
          <w:szCs w:val="22"/>
        </w:rPr>
      </w:pPr>
      <w:r w:rsidRPr="00556F7F">
        <w:rPr>
          <w:rFonts w:ascii="Arial" w:hAnsi="Arial" w:cs="Arial"/>
          <w:szCs w:val="22"/>
        </w:rPr>
        <w:t>acción de tutela, habrán de confrontarse por el fallador, que concurran los siguientes presupuestos: (i) Identidad de partes, (ii) Identidad de causa para pedir, (iii) Identidad en la petición y en los derechos invocados, y</w:t>
      </w:r>
      <w:r w:rsidRPr="00556F7F">
        <w:rPr>
          <w:rFonts w:ascii="Arial" w:hAnsi="Arial" w:cs="Arial"/>
          <w:sz w:val="22"/>
          <w:szCs w:val="22"/>
        </w:rPr>
        <w:t xml:space="preserve"> “</w:t>
      </w:r>
      <w:r w:rsidRPr="00556F7F">
        <w:rPr>
          <w:rFonts w:ascii="Arial" w:hAnsi="Arial" w:cs="Arial"/>
          <w:i/>
          <w:sz w:val="22"/>
          <w:szCs w:val="22"/>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Pr="00556F7F">
        <w:rPr>
          <w:rFonts w:ascii="Arial" w:hAnsi="Arial" w:cs="Arial"/>
          <w:i/>
          <w:sz w:val="20"/>
          <w:szCs w:val="22"/>
        </w:rPr>
        <w:t xml:space="preserve">, </w:t>
      </w:r>
      <w:r w:rsidRPr="00556F7F">
        <w:rPr>
          <w:rFonts w:ascii="Arial" w:hAnsi="Arial" w:cs="Arial"/>
          <w:szCs w:val="22"/>
        </w:rPr>
        <w:t>así ha doctrinado la Corte Constitucional</w:t>
      </w:r>
      <w:r w:rsidRPr="00556F7F">
        <w:rPr>
          <w:rStyle w:val="Refdenotaalpie"/>
          <w:rFonts w:ascii="Arial" w:hAnsi="Arial"/>
          <w:szCs w:val="22"/>
        </w:rPr>
        <w:footnoteReference w:id="17"/>
      </w:r>
      <w:r w:rsidRPr="00556F7F">
        <w:rPr>
          <w:rFonts w:ascii="Arial" w:hAnsi="Arial" w:cs="Arial"/>
          <w:sz w:val="22"/>
          <w:szCs w:val="22"/>
        </w:rPr>
        <w:t>.</w:t>
      </w:r>
    </w:p>
    <w:p w:rsidR="00AA1E03" w:rsidRPr="001971C0" w:rsidRDefault="00AA1E03" w:rsidP="00AA1E03">
      <w:pPr>
        <w:pStyle w:val="Textoindependiente"/>
        <w:tabs>
          <w:tab w:val="clear" w:pos="708"/>
          <w:tab w:val="left" w:pos="709"/>
        </w:tabs>
        <w:spacing w:line="360" w:lineRule="auto"/>
        <w:rPr>
          <w:rFonts w:ascii="Arial" w:hAnsi="Arial"/>
          <w:sz w:val="20"/>
          <w:szCs w:val="24"/>
        </w:rPr>
      </w:pPr>
    </w:p>
    <w:p w:rsidR="00AA1E03" w:rsidRPr="00556F7F" w:rsidRDefault="00AA1E03" w:rsidP="00AA1E03">
      <w:pPr>
        <w:pStyle w:val="Textoindependiente"/>
        <w:tabs>
          <w:tab w:val="clear" w:pos="0"/>
          <w:tab w:val="clear" w:pos="708"/>
          <w:tab w:val="left" w:pos="709"/>
        </w:tabs>
        <w:spacing w:line="360" w:lineRule="auto"/>
        <w:rPr>
          <w:rFonts w:ascii="Arial" w:hAnsi="Arial" w:cs="Arial"/>
          <w:szCs w:val="22"/>
        </w:rPr>
      </w:pPr>
      <w:r w:rsidRPr="00556F7F">
        <w:rPr>
          <w:rFonts w:ascii="Arial" w:hAnsi="Arial" w:cs="Arial"/>
          <w:szCs w:val="22"/>
        </w:rPr>
        <w:t xml:space="preserve">No obstante lo anterior, también ha dicho la jurisprudencia constitucional que no siempre ante una duplicidad de acciones se presenta la temeridad en el ejercicio de la tutela, criterio </w:t>
      </w:r>
    </w:p>
    <w:p w:rsidR="00AA1E03" w:rsidRDefault="00AA1E03" w:rsidP="00AA1E03">
      <w:pPr>
        <w:pStyle w:val="Textoindependiente"/>
        <w:tabs>
          <w:tab w:val="clear" w:pos="0"/>
          <w:tab w:val="clear" w:pos="708"/>
          <w:tab w:val="left" w:pos="709"/>
        </w:tabs>
        <w:spacing w:line="360" w:lineRule="auto"/>
        <w:rPr>
          <w:rFonts w:ascii="Arial" w:hAnsi="Arial" w:cs="Arial"/>
          <w:szCs w:val="22"/>
        </w:rPr>
      </w:pPr>
      <w:r w:rsidRPr="00556F7F">
        <w:rPr>
          <w:rFonts w:ascii="Arial" w:hAnsi="Arial" w:cs="Arial"/>
          <w:szCs w:val="22"/>
        </w:rPr>
        <w:t>reiterado</w:t>
      </w:r>
      <w:r>
        <w:rPr>
          <w:rStyle w:val="Refdenotaalpie"/>
          <w:rFonts w:ascii="Arial" w:hAnsi="Arial"/>
          <w:szCs w:val="22"/>
        </w:rPr>
        <w:footnoteReference w:id="18"/>
      </w:r>
      <w:r w:rsidRPr="00833A61">
        <w:rPr>
          <w:rFonts w:ascii="Arial" w:hAnsi="Arial" w:cs="Arial"/>
          <w:szCs w:val="22"/>
          <w:vertAlign w:val="superscript"/>
        </w:rPr>
        <w:t>-</w:t>
      </w:r>
      <w:r w:rsidRPr="00556F7F">
        <w:rPr>
          <w:rStyle w:val="Refdenotaalpie"/>
          <w:rFonts w:ascii="Arial" w:hAnsi="Arial"/>
          <w:szCs w:val="22"/>
          <w:lang w:val="es-ES"/>
        </w:rPr>
        <w:footnoteReference w:id="19"/>
      </w:r>
      <w:r w:rsidRPr="00556F7F">
        <w:rPr>
          <w:rFonts w:ascii="Arial" w:hAnsi="Arial" w:cs="Arial"/>
          <w:szCs w:val="22"/>
        </w:rPr>
        <w:t xml:space="preserve"> en reciente pronunciamiento (</w:t>
      </w:r>
      <w:r>
        <w:rPr>
          <w:rFonts w:ascii="Arial" w:hAnsi="Arial" w:cs="Arial"/>
          <w:szCs w:val="22"/>
        </w:rPr>
        <w:t>2016</w:t>
      </w:r>
      <w:r w:rsidRPr="00556F7F">
        <w:rPr>
          <w:rFonts w:ascii="Arial" w:hAnsi="Arial" w:cs="Arial"/>
          <w:szCs w:val="22"/>
        </w:rPr>
        <w:t>)</w:t>
      </w:r>
      <w:r>
        <w:rPr>
          <w:rStyle w:val="Refdenotaalpie"/>
          <w:rFonts w:ascii="Arial" w:hAnsi="Arial"/>
          <w:szCs w:val="22"/>
        </w:rPr>
        <w:footnoteReference w:id="20"/>
      </w:r>
      <w:r w:rsidRPr="00556F7F">
        <w:rPr>
          <w:rFonts w:ascii="Arial" w:hAnsi="Arial" w:cs="Arial"/>
          <w:szCs w:val="22"/>
        </w:rPr>
        <w:t>, pues sostiene:</w:t>
      </w:r>
    </w:p>
    <w:p w:rsidR="00AA1E03" w:rsidRPr="00E051C3" w:rsidRDefault="00AA1E03" w:rsidP="00AA1E03">
      <w:pPr>
        <w:pStyle w:val="Textoindependiente"/>
        <w:tabs>
          <w:tab w:val="clear" w:pos="0"/>
          <w:tab w:val="clear" w:pos="708"/>
          <w:tab w:val="left" w:pos="709"/>
        </w:tabs>
        <w:spacing w:line="360" w:lineRule="auto"/>
        <w:rPr>
          <w:rFonts w:ascii="Arial" w:hAnsi="Arial" w:cs="Arial"/>
          <w:sz w:val="12"/>
          <w:szCs w:val="22"/>
          <w:lang w:val="es-CO"/>
        </w:rPr>
      </w:pPr>
    </w:p>
    <w:p w:rsidR="00AA1E03" w:rsidRPr="00556F7F" w:rsidRDefault="00AA1E03" w:rsidP="00AA1E03">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Arial" w:hAnsi="Arial" w:cs="Arial"/>
          <w:color w:val="000000"/>
        </w:rPr>
      </w:pPr>
      <w:r>
        <w:rPr>
          <w:rFonts w:ascii="Arial" w:hAnsi="Arial" w:cs="Arial"/>
          <w:color w:val="000000"/>
        </w:rPr>
        <w:t xml:space="preserve">… </w:t>
      </w:r>
      <w:r w:rsidRPr="00556F7F">
        <w:rPr>
          <w:rFonts w:ascii="Arial" w:hAnsi="Arial" w:cs="Arial"/>
          <w:color w:val="000000"/>
        </w:rPr>
        <w:t xml:space="preserve">es importante señalar que no se configura la temeridad a pesar de existir identidad de las partes, identidad de pretensiones e identidad de objeto, si la </w:t>
      </w:r>
      <w:r w:rsidRPr="00556F7F">
        <w:rPr>
          <w:rFonts w:ascii="Arial" w:hAnsi="Arial" w:cs="Arial"/>
          <w:color w:val="000000"/>
        </w:rPr>
        <w:lastRenderedPageBreak/>
        <w:t>actuación se funda “</w:t>
      </w:r>
      <w:r w:rsidRPr="00556F7F">
        <w:rPr>
          <w:rFonts w:ascii="Arial" w:hAnsi="Arial" w:cs="Arial"/>
          <w:i/>
          <w:iCs/>
          <w:color w:val="000000"/>
        </w:rPr>
        <w:t>1) en las condiciones del actor que lo coloca en estado 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trámite de la misma u otra situación que no se hubiere tomado como fundamento para decidir la tutela anterior que involucre la necesidad de protección de los derechos, y 4) en la presentación de una nueva acción ante la existencia de una sentencia de unificación de la Corte Constituciona</w:t>
      </w:r>
      <w:r w:rsidRPr="00556F7F">
        <w:rPr>
          <w:rFonts w:ascii="Arial" w:hAnsi="Arial" w:cs="Arial"/>
          <w:color w:val="000000"/>
        </w:rPr>
        <w:t>l.”</w:t>
      </w:r>
    </w:p>
    <w:p w:rsidR="00AA1E03" w:rsidRDefault="00AA1E03" w:rsidP="00AA1E03">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p>
    <w:p w:rsidR="00AA1E03" w:rsidRDefault="00AA1E03" w:rsidP="00AA1E03">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t>Asimismo, es  preciso  señalar  conforme  al  criterio  de  la  doctora  Catalina Botero Marino</w:t>
      </w:r>
      <w:r>
        <w:rPr>
          <w:rStyle w:val="Refdenotaalpie"/>
          <w:rFonts w:ascii="Arial" w:hAnsi="Arial"/>
          <w:spacing w:val="-3"/>
          <w:szCs w:val="20"/>
          <w:lang w:val="es-ES_tradnl"/>
        </w:rPr>
        <w:footnoteReference w:id="21"/>
      </w:r>
      <w:r>
        <w:rPr>
          <w:rFonts w:ascii="Arial" w:hAnsi="Arial" w:cs="Times New Roman"/>
          <w:spacing w:val="-3"/>
          <w:szCs w:val="20"/>
          <w:lang w:val="es-ES_tradnl"/>
        </w:rPr>
        <w:t xml:space="preserve"> </w:t>
      </w:r>
    </w:p>
    <w:p w:rsidR="00AA1E03" w:rsidRDefault="00AA1E03" w:rsidP="00AA1E03">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t xml:space="preserve">que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es fundamental tener en cuenta que la actuación temeraria, para serlo requiere de la mala fe del actor”</w:t>
      </w:r>
      <w:r>
        <w:rPr>
          <w:rFonts w:ascii="Arial" w:hAnsi="Arial" w:cs="Times New Roman"/>
          <w:spacing w:val="-3"/>
          <w:szCs w:val="20"/>
          <w:lang w:val="es-ES_tradnl"/>
        </w:rPr>
        <w:t xml:space="preserve">, de manera que, por virtud de la presunción de buena fe que le cobija;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la conducta temeraria, es un hecho que debe ser probado y no presumido por el funcionario judicial”</w:t>
      </w:r>
      <w:r w:rsidRPr="00060A31">
        <w:rPr>
          <w:rFonts w:ascii="Arial" w:hAnsi="Arial" w:cs="Times New Roman"/>
          <w:spacing w:val="-3"/>
          <w:sz w:val="22"/>
          <w:szCs w:val="20"/>
          <w:lang w:val="es-ES_tradnl"/>
        </w:rPr>
        <w:t>.</w:t>
      </w:r>
      <w:r>
        <w:rPr>
          <w:rFonts w:ascii="Arial" w:hAnsi="Arial" w:cs="Times New Roman"/>
          <w:spacing w:val="-3"/>
          <w:szCs w:val="20"/>
          <w:lang w:val="es-ES_tradnl"/>
        </w:rPr>
        <w:t xml:space="preserve"> Criterio expuesto en decisiones de esta Sala de la Corporación</w:t>
      </w:r>
      <w:r>
        <w:rPr>
          <w:rStyle w:val="Refdenotaalpie"/>
          <w:rFonts w:ascii="Arial" w:hAnsi="Arial"/>
          <w:spacing w:val="-3"/>
          <w:szCs w:val="20"/>
          <w:lang w:val="es-ES_tradnl"/>
        </w:rPr>
        <w:footnoteReference w:id="22"/>
      </w:r>
      <w:r>
        <w:rPr>
          <w:rFonts w:ascii="Arial" w:hAnsi="Arial" w:cs="Times New Roman"/>
          <w:spacing w:val="-3"/>
          <w:szCs w:val="20"/>
          <w:lang w:val="es-ES_tradnl"/>
        </w:rPr>
        <w:t>.</w:t>
      </w:r>
    </w:p>
    <w:p w:rsidR="00AA1E03" w:rsidRPr="001971C0" w:rsidRDefault="00AA1E03" w:rsidP="00AA1E03">
      <w:pPr>
        <w:pStyle w:val="Textoindependiente"/>
        <w:spacing w:line="360" w:lineRule="auto"/>
        <w:rPr>
          <w:rFonts w:ascii="Arial" w:hAnsi="Arial"/>
          <w:sz w:val="20"/>
          <w:szCs w:val="24"/>
        </w:rPr>
      </w:pPr>
    </w:p>
    <w:p w:rsidR="00AA1E03" w:rsidRDefault="00AA1E03" w:rsidP="00AA1E03">
      <w:pPr>
        <w:spacing w:line="360" w:lineRule="auto"/>
        <w:ind w:right="51"/>
        <w:jc w:val="both"/>
        <w:rPr>
          <w:rFonts w:ascii="Arial" w:hAnsi="Arial" w:cs="Arial"/>
          <w:sz w:val="22"/>
          <w:lang w:val="es-ES_tradnl"/>
        </w:rPr>
      </w:pPr>
      <w:r>
        <w:rPr>
          <w:rFonts w:ascii="Arial" w:hAnsi="Arial" w:cs="Arial"/>
          <w:lang w:val="es-ES_tradnl"/>
        </w:rPr>
        <w:t xml:space="preserve">Por ello </w:t>
      </w:r>
      <w:r w:rsidRPr="007F030F">
        <w:rPr>
          <w:rFonts w:ascii="Arial" w:hAnsi="Arial" w:cs="Arial"/>
          <w:lang w:val="es-ES_tradnl"/>
        </w:rPr>
        <w:t xml:space="preserve">y conforme la </w:t>
      </w:r>
      <w:r>
        <w:rPr>
          <w:rFonts w:ascii="Arial" w:hAnsi="Arial" w:cs="Arial"/>
          <w:lang w:val="es-ES_tradnl"/>
        </w:rPr>
        <w:t>doctrina</w:t>
      </w:r>
      <w:r w:rsidRPr="007F030F">
        <w:rPr>
          <w:rFonts w:ascii="Arial" w:hAnsi="Arial" w:cs="Arial"/>
          <w:lang w:val="es-ES_tradnl"/>
        </w:rPr>
        <w:t xml:space="preserve"> constitucional, en presencia de varias acciones de tutela sucesivas debe </w:t>
      </w:r>
      <w:r>
        <w:rPr>
          <w:rFonts w:ascii="Arial" w:hAnsi="Arial" w:cs="Arial"/>
          <w:lang w:val="es-ES_tradnl"/>
        </w:rPr>
        <w:t xml:space="preserve">inicialmente </w:t>
      </w:r>
      <w:r w:rsidRPr="007F030F">
        <w:rPr>
          <w:rFonts w:ascii="Arial" w:hAnsi="Arial" w:cs="Arial"/>
          <w:lang w:val="es-ES_tradnl"/>
        </w:rPr>
        <w:t>estudiarse</w:t>
      </w:r>
      <w:r>
        <w:rPr>
          <w:rFonts w:ascii="Arial" w:hAnsi="Arial" w:cs="Arial"/>
          <w:lang w:val="es-ES_tradnl"/>
        </w:rPr>
        <w:t xml:space="preserve"> la cosa juzgada constitucional antes que </w:t>
      </w:r>
      <w:r w:rsidRPr="007F030F">
        <w:rPr>
          <w:rFonts w:ascii="Arial" w:hAnsi="Arial" w:cs="Arial"/>
          <w:lang w:val="es-ES_tradnl"/>
        </w:rPr>
        <w:t>la temeridad</w:t>
      </w:r>
      <w:r w:rsidRPr="007F030F">
        <w:rPr>
          <w:rStyle w:val="Refdenotaalpie"/>
          <w:rFonts w:ascii="Arial" w:hAnsi="Arial" w:cs="Arial"/>
          <w:lang w:val="es-ES_tradnl"/>
        </w:rPr>
        <w:footnoteReference w:id="23"/>
      </w:r>
      <w:r w:rsidRPr="007F030F">
        <w:rPr>
          <w:rFonts w:ascii="Arial" w:hAnsi="Arial" w:cs="Arial"/>
          <w:lang w:val="es-ES_tradnl"/>
        </w:rPr>
        <w:t>. Y</w:t>
      </w:r>
      <w:r>
        <w:rPr>
          <w:rFonts w:ascii="Arial" w:hAnsi="Arial" w:cs="Arial"/>
          <w:lang w:val="es-ES_tradnl"/>
        </w:rPr>
        <w:t xml:space="preserve"> en</w:t>
      </w:r>
      <w:r w:rsidRPr="007F030F">
        <w:rPr>
          <w:rFonts w:ascii="Arial" w:hAnsi="Arial" w:cs="Arial"/>
          <w:lang w:val="es-ES_tradnl"/>
        </w:rPr>
        <w:t xml:space="preserve"> ese sentido </w:t>
      </w:r>
      <w:r>
        <w:rPr>
          <w:rFonts w:ascii="Arial" w:hAnsi="Arial" w:cs="Arial"/>
          <w:lang w:val="es-ES_tradnl"/>
        </w:rPr>
        <w:t xml:space="preserve">se </w:t>
      </w:r>
      <w:r w:rsidRPr="007F030F">
        <w:rPr>
          <w:rFonts w:ascii="Arial" w:hAnsi="Arial" w:cs="Arial"/>
          <w:lang w:val="es-ES_tradnl"/>
        </w:rPr>
        <w:t>advirtió</w:t>
      </w:r>
      <w:r w:rsidRPr="007F030F">
        <w:rPr>
          <w:rStyle w:val="Refdenotaalpie"/>
          <w:rFonts w:ascii="Arial" w:hAnsi="Arial" w:cs="Arial"/>
          <w:i/>
          <w:iCs/>
          <w:color w:val="000000"/>
          <w:sz w:val="22"/>
        </w:rPr>
        <w:footnoteReference w:id="24"/>
      </w:r>
      <w:r w:rsidRPr="007F030F">
        <w:rPr>
          <w:rFonts w:ascii="Arial" w:hAnsi="Arial" w:cs="Arial"/>
          <w:lang w:val="es-ES_tradnl"/>
        </w:rPr>
        <w:t xml:space="preserve">: </w:t>
      </w:r>
      <w:r w:rsidRPr="007F030F">
        <w:rPr>
          <w:rFonts w:ascii="Arial" w:hAnsi="Arial" w:cs="Arial"/>
          <w:i/>
          <w:iCs/>
          <w:color w:val="000000"/>
          <w:sz w:val="22"/>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53783F">
        <w:rPr>
          <w:rFonts w:ascii="Arial" w:hAnsi="Arial" w:cs="Arial"/>
          <w:i/>
          <w:iCs/>
          <w:color w:val="000000"/>
          <w:sz w:val="22"/>
          <w:u w:val="single"/>
        </w:rPr>
        <w:t>De esta manera, si se produce un nuevo pronunciamiento acerca del tema, este atentaría contra la seguridad jurídica, haciendo que cualquier demanda al respecto deba declararse improcedente</w:t>
      </w:r>
      <w:r w:rsidRPr="007F030F">
        <w:rPr>
          <w:rFonts w:ascii="Arial" w:hAnsi="Arial" w:cs="Arial"/>
          <w:i/>
          <w:iCs/>
          <w:color w:val="000000"/>
          <w:sz w:val="22"/>
        </w:rPr>
        <w:t>. (…)”</w:t>
      </w:r>
      <w:r>
        <w:rPr>
          <w:rFonts w:ascii="Arial" w:hAnsi="Arial" w:cs="Arial"/>
          <w:i/>
          <w:iCs/>
          <w:color w:val="000000"/>
          <w:sz w:val="22"/>
        </w:rPr>
        <w:t xml:space="preserve"> </w:t>
      </w:r>
      <w:r w:rsidRPr="0053783F">
        <w:rPr>
          <w:rFonts w:ascii="Arial" w:hAnsi="Arial" w:cs="Arial"/>
          <w:lang w:val="es-ES_tradnl"/>
        </w:rPr>
        <w:t>Subrayas de la Sala.</w:t>
      </w:r>
    </w:p>
    <w:p w:rsidR="00AA1E03" w:rsidRPr="001971C0" w:rsidRDefault="00AA1E03" w:rsidP="00AA1E03">
      <w:pPr>
        <w:pStyle w:val="Textoindependiente"/>
        <w:spacing w:line="360" w:lineRule="auto"/>
        <w:rPr>
          <w:rFonts w:ascii="Arial" w:hAnsi="Arial"/>
          <w:sz w:val="20"/>
          <w:szCs w:val="24"/>
        </w:rPr>
      </w:pPr>
    </w:p>
    <w:p w:rsidR="00AA1E03" w:rsidRDefault="00AA1E03" w:rsidP="00AA1E03">
      <w:pPr>
        <w:spacing w:line="360" w:lineRule="auto"/>
        <w:ind w:right="51"/>
        <w:jc w:val="both"/>
        <w:rPr>
          <w:rFonts w:ascii="Arial" w:hAnsi="Arial" w:cs="Arial"/>
          <w:iCs/>
          <w:color w:val="000000"/>
        </w:rPr>
      </w:pPr>
      <w:r w:rsidRPr="00A4402B">
        <w:rPr>
          <w:rFonts w:ascii="Arial" w:hAnsi="Arial" w:cs="Arial"/>
          <w:iCs/>
          <w:color w:val="000000"/>
        </w:rPr>
        <w:t>Así entonces existe la pos</w:t>
      </w:r>
      <w:r>
        <w:rPr>
          <w:rFonts w:ascii="Arial" w:hAnsi="Arial" w:cs="Arial"/>
          <w:iCs/>
          <w:color w:val="000000"/>
        </w:rPr>
        <w:t>ibilidad de que se presenten las siguientes situaciones</w:t>
      </w:r>
      <w:r>
        <w:rPr>
          <w:rStyle w:val="Refdenotaalpie"/>
          <w:rFonts w:ascii="Arial" w:hAnsi="Arial"/>
          <w:iCs/>
          <w:color w:val="000000"/>
        </w:rPr>
        <w:footnoteReference w:id="25"/>
      </w:r>
      <w:r>
        <w:rPr>
          <w:rFonts w:ascii="Arial" w:hAnsi="Arial" w:cs="Arial"/>
          <w:iCs/>
          <w:color w:val="000000"/>
        </w:rPr>
        <w:t xml:space="preserve">: (i) Cosa juzgada </w:t>
      </w:r>
      <w:r w:rsidRPr="00A4402B">
        <w:rPr>
          <w:rFonts w:ascii="Arial" w:hAnsi="Arial" w:cs="Arial"/>
          <w:iCs/>
          <w:color w:val="000000"/>
        </w:rPr>
        <w:t>y temeridad</w:t>
      </w:r>
      <w:r>
        <w:rPr>
          <w:rFonts w:ascii="Arial" w:hAnsi="Arial" w:cs="Arial"/>
          <w:iCs/>
          <w:color w:val="000000"/>
        </w:rPr>
        <w:t xml:space="preserve">, </w:t>
      </w:r>
      <w:r w:rsidRPr="00A4402B">
        <w:rPr>
          <w:rFonts w:ascii="Arial" w:hAnsi="Arial" w:cs="Arial"/>
          <w:iCs/>
          <w:color w:val="000000"/>
        </w:rPr>
        <w:t>cuando se presenta una tutela sobre un asunto ya decidido</w:t>
      </w:r>
      <w:r>
        <w:rPr>
          <w:rFonts w:ascii="Arial" w:hAnsi="Arial" w:cs="Arial"/>
          <w:iCs/>
          <w:color w:val="000000"/>
        </w:rPr>
        <w:t xml:space="preserve"> pero</w:t>
      </w:r>
      <w:r w:rsidRPr="00A4402B">
        <w:rPr>
          <w:rFonts w:ascii="Arial" w:hAnsi="Arial" w:cs="Arial"/>
          <w:iCs/>
          <w:color w:val="000000"/>
        </w:rPr>
        <w:t xml:space="preserve"> sin justificación para su presentación;</w:t>
      </w:r>
      <w:r>
        <w:rPr>
          <w:rFonts w:ascii="Arial" w:hAnsi="Arial" w:cs="Arial"/>
          <w:iCs/>
          <w:color w:val="000000"/>
        </w:rPr>
        <w:t xml:space="preserve"> (ii)</w:t>
      </w:r>
      <w:r w:rsidRPr="00A4402B">
        <w:rPr>
          <w:rFonts w:ascii="Arial" w:hAnsi="Arial" w:cs="Arial"/>
          <w:iCs/>
          <w:color w:val="000000"/>
        </w:rPr>
        <w:t xml:space="preserve"> </w:t>
      </w:r>
      <w:r>
        <w:rPr>
          <w:rFonts w:ascii="Arial" w:hAnsi="Arial" w:cs="Arial"/>
          <w:iCs/>
          <w:color w:val="000000"/>
        </w:rPr>
        <w:t>C</w:t>
      </w:r>
      <w:r w:rsidRPr="00A4402B">
        <w:rPr>
          <w:rFonts w:ascii="Arial" w:hAnsi="Arial" w:cs="Arial"/>
          <w:iCs/>
          <w:color w:val="000000"/>
        </w:rPr>
        <w:t xml:space="preserve">osa juzgada sin temeridad, cuando se interpone el amparo con expresa manifestación de que </w:t>
      </w:r>
      <w:r>
        <w:rPr>
          <w:rFonts w:ascii="Arial" w:hAnsi="Arial" w:cs="Arial"/>
          <w:iCs/>
          <w:color w:val="000000"/>
        </w:rPr>
        <w:t xml:space="preserve">se </w:t>
      </w:r>
      <w:r w:rsidRPr="00A4402B">
        <w:rPr>
          <w:rFonts w:ascii="Arial" w:hAnsi="Arial" w:cs="Arial"/>
          <w:iCs/>
          <w:color w:val="000000"/>
        </w:rPr>
        <w:t xml:space="preserve">hace por segunda vez y con la convicción de que no ha operado el fenómeno de la cosa juzgada; y, </w:t>
      </w:r>
      <w:r>
        <w:rPr>
          <w:rFonts w:ascii="Arial" w:hAnsi="Arial" w:cs="Arial"/>
          <w:iCs/>
          <w:color w:val="000000"/>
        </w:rPr>
        <w:t>(iii) T</w:t>
      </w:r>
      <w:r w:rsidRPr="00A4402B">
        <w:rPr>
          <w:rFonts w:ascii="Arial" w:hAnsi="Arial" w:cs="Arial"/>
          <w:iCs/>
          <w:color w:val="000000"/>
        </w:rPr>
        <w:t>emeridad sin cosa juzgada, cuando se presenta simultaneidad entre dos o más solicitudes de amparo que presentan la trip</w:t>
      </w:r>
      <w:r>
        <w:rPr>
          <w:rFonts w:ascii="Arial" w:hAnsi="Arial" w:cs="Arial"/>
          <w:iCs/>
          <w:color w:val="000000"/>
        </w:rPr>
        <w:t>l</w:t>
      </w:r>
      <w:r w:rsidRPr="00A4402B">
        <w:rPr>
          <w:rFonts w:ascii="Arial" w:hAnsi="Arial" w:cs="Arial"/>
          <w:iCs/>
          <w:color w:val="000000"/>
        </w:rPr>
        <w:t>e identidad (</w:t>
      </w:r>
      <w:r>
        <w:rPr>
          <w:rFonts w:ascii="Arial" w:hAnsi="Arial" w:cs="Arial"/>
          <w:iCs/>
          <w:color w:val="000000"/>
        </w:rPr>
        <w:t>O</w:t>
      </w:r>
      <w:r w:rsidRPr="00A4402B">
        <w:rPr>
          <w:rFonts w:ascii="Arial" w:hAnsi="Arial" w:cs="Arial"/>
          <w:iCs/>
          <w:color w:val="000000"/>
        </w:rPr>
        <w:t xml:space="preserve">bjeto, causa y partes), sin que ninguna haya hecho tránsito a cosa juzgada. </w:t>
      </w:r>
    </w:p>
    <w:p w:rsidR="00AA1E03" w:rsidRPr="001971C0" w:rsidRDefault="00AA1E03" w:rsidP="00AA1E03">
      <w:pPr>
        <w:pStyle w:val="Textoindependiente"/>
        <w:spacing w:line="360" w:lineRule="auto"/>
        <w:rPr>
          <w:rFonts w:ascii="Arial" w:hAnsi="Arial"/>
          <w:sz w:val="20"/>
          <w:szCs w:val="24"/>
        </w:rPr>
      </w:pPr>
    </w:p>
    <w:p w:rsidR="00AA1E03" w:rsidRPr="00A4402B" w:rsidRDefault="00AA1E03" w:rsidP="00AA1E03">
      <w:pPr>
        <w:spacing w:line="360" w:lineRule="auto"/>
        <w:ind w:right="51"/>
        <w:jc w:val="both"/>
        <w:rPr>
          <w:rFonts w:ascii="Arial" w:hAnsi="Arial" w:cs="Arial"/>
        </w:rPr>
      </w:pPr>
      <w:r>
        <w:rPr>
          <w:rFonts w:ascii="Arial" w:hAnsi="Arial" w:cs="Arial"/>
          <w:iCs/>
          <w:color w:val="000000"/>
        </w:rPr>
        <w:t xml:space="preserve">En síntesis, la concurrencia de la triple identidad </w:t>
      </w:r>
      <w:r>
        <w:rPr>
          <w:rFonts w:ascii="Arial" w:hAnsi="Arial" w:cs="Arial"/>
        </w:rPr>
        <w:t>es in</w:t>
      </w:r>
      <w:r w:rsidRPr="00A4402B">
        <w:rPr>
          <w:rFonts w:ascii="Arial" w:hAnsi="Arial" w:cs="Arial"/>
        </w:rPr>
        <w:t>suficiente para concluir que se trata de una actuación amañada o contraria al principio constitucional de buena fe</w:t>
      </w:r>
      <w:r>
        <w:rPr>
          <w:rFonts w:ascii="Arial" w:hAnsi="Arial" w:cs="Arial"/>
        </w:rPr>
        <w:t xml:space="preserve">, pero sí </w:t>
      </w:r>
      <w:r>
        <w:rPr>
          <w:rFonts w:ascii="Arial" w:hAnsi="Arial" w:cs="Arial"/>
        </w:rPr>
        <w:lastRenderedPageBreak/>
        <w:t xml:space="preserve">está afectada de improcedencia por el fenómeno de la </w:t>
      </w:r>
      <w:r w:rsidRPr="00104D5D">
        <w:rPr>
          <w:rFonts w:ascii="Arial" w:hAnsi="Arial" w:cs="Arial"/>
          <w:u w:val="single"/>
        </w:rPr>
        <w:t>cosa juzgada constitucional</w:t>
      </w:r>
      <w:r w:rsidRPr="00A4402B">
        <w:rPr>
          <w:rFonts w:ascii="Arial" w:hAnsi="Arial" w:cs="Arial"/>
        </w:rPr>
        <w:t>.</w:t>
      </w:r>
    </w:p>
    <w:p w:rsidR="00AA1E03" w:rsidRDefault="00AA1E03" w:rsidP="0062273B">
      <w:pPr>
        <w:spacing w:line="360" w:lineRule="auto"/>
        <w:jc w:val="both"/>
        <w:rPr>
          <w:rFonts w:ascii="Arial" w:hAnsi="Arial" w:cs="Arial"/>
          <w:lang w:val="es-ES_tradnl"/>
        </w:rPr>
      </w:pP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t>EL CASO CONCRETO QUE SE ANALIZA</w:t>
      </w:r>
    </w:p>
    <w:p w:rsidR="008139F4" w:rsidRDefault="008139F4" w:rsidP="00AA1E03">
      <w:pPr>
        <w:pStyle w:val="Textoindependiente"/>
        <w:spacing w:line="360" w:lineRule="auto"/>
        <w:rPr>
          <w:rFonts w:ascii="Arial" w:hAnsi="Arial"/>
          <w:szCs w:val="24"/>
        </w:rPr>
      </w:pPr>
    </w:p>
    <w:p w:rsidR="00993BE7" w:rsidRDefault="00993BE7" w:rsidP="00F54A43">
      <w:pPr>
        <w:pStyle w:val="Textoindependiente"/>
        <w:spacing w:line="360" w:lineRule="auto"/>
        <w:rPr>
          <w:rFonts w:ascii="Arial" w:hAnsi="Arial"/>
          <w:szCs w:val="24"/>
        </w:rPr>
      </w:pPr>
      <w:r w:rsidRPr="00F54A43">
        <w:rPr>
          <w:rFonts w:ascii="Arial" w:hAnsi="Arial"/>
          <w:szCs w:val="24"/>
        </w:rPr>
        <w:t xml:space="preserve">En la metodología enseñada por la doctrina constitucional, el primer examen consiste en verificar los presupuestos generales de </w:t>
      </w:r>
      <w:proofErr w:type="spellStart"/>
      <w:r w:rsidRPr="00F54A43">
        <w:rPr>
          <w:rFonts w:ascii="Arial" w:hAnsi="Arial"/>
          <w:szCs w:val="24"/>
        </w:rPr>
        <w:t>procedibilidad</w:t>
      </w:r>
      <w:proofErr w:type="spellEnd"/>
      <w:r w:rsidRPr="00F54A43">
        <w:rPr>
          <w:rFonts w:ascii="Arial" w:hAnsi="Arial"/>
          <w:szCs w:val="24"/>
        </w:rPr>
        <w:t>, y para el caso se hallan debidamente cumplidos. El asunto es de relevancia constitucional; se agotaron</w:t>
      </w:r>
      <w:r w:rsidRPr="00F54A43">
        <w:rPr>
          <w:rFonts w:ascii="Arial" w:hAnsi="Arial"/>
          <w:szCs w:val="24"/>
          <w:lang w:val="es-CO"/>
        </w:rPr>
        <w:t xml:space="preserve"> los medios ordinarios </w:t>
      </w:r>
      <w:r w:rsidRPr="00F54A43">
        <w:rPr>
          <w:rFonts w:ascii="Arial" w:hAnsi="Arial"/>
          <w:szCs w:val="24"/>
        </w:rPr>
        <w:t xml:space="preserve">ante la </w:t>
      </w:r>
      <w:r w:rsidRPr="00F54A43">
        <w:rPr>
          <w:rFonts w:ascii="Arial" w:hAnsi="Arial"/>
          <w:i/>
          <w:szCs w:val="24"/>
        </w:rPr>
        <w:t>a quo</w:t>
      </w:r>
      <w:r w:rsidRPr="00F54A43">
        <w:rPr>
          <w:rFonts w:ascii="Arial" w:hAnsi="Arial"/>
          <w:szCs w:val="24"/>
        </w:rPr>
        <w:t xml:space="preserve"> (Artículo </w:t>
      </w:r>
      <w:r w:rsidRPr="00F54A43">
        <w:rPr>
          <w:rFonts w:ascii="Arial" w:hAnsi="Arial"/>
          <w:szCs w:val="24"/>
          <w:lang w:val="es-ES"/>
        </w:rPr>
        <w:t xml:space="preserve">36, Ley 472) </w:t>
      </w:r>
      <w:r w:rsidRPr="00F54A43">
        <w:rPr>
          <w:rFonts w:ascii="Arial" w:hAnsi="Arial"/>
          <w:szCs w:val="24"/>
        </w:rPr>
        <w:t xml:space="preserve">(Subsidiariedad); </w:t>
      </w:r>
      <w:r w:rsidR="00BA67C3" w:rsidRPr="00F54A43">
        <w:rPr>
          <w:rFonts w:ascii="Arial" w:hAnsi="Arial"/>
          <w:szCs w:val="24"/>
        </w:rPr>
        <w:t>la</w:t>
      </w:r>
      <w:r w:rsidR="00CD3E18">
        <w:rPr>
          <w:rFonts w:ascii="Arial" w:hAnsi="Arial"/>
          <w:szCs w:val="24"/>
        </w:rPr>
        <w:t>s actuaciones</w:t>
      </w:r>
      <w:r w:rsidRPr="00F54A43">
        <w:rPr>
          <w:rFonts w:ascii="Arial" w:hAnsi="Arial"/>
          <w:szCs w:val="24"/>
        </w:rPr>
        <w:t xml:space="preserve"> reprochada</w:t>
      </w:r>
      <w:r w:rsidR="00CD3E18">
        <w:rPr>
          <w:rFonts w:ascii="Arial" w:hAnsi="Arial"/>
          <w:szCs w:val="24"/>
        </w:rPr>
        <w:t>s</w:t>
      </w:r>
      <w:r w:rsidRPr="00F54A43">
        <w:rPr>
          <w:rFonts w:ascii="Arial" w:hAnsi="Arial"/>
          <w:szCs w:val="24"/>
        </w:rPr>
        <w:t xml:space="preserve"> no </w:t>
      </w:r>
      <w:r w:rsidR="00CD3E18">
        <w:rPr>
          <w:rFonts w:ascii="Arial" w:hAnsi="Arial"/>
          <w:szCs w:val="24"/>
        </w:rPr>
        <w:t xml:space="preserve">son </w:t>
      </w:r>
      <w:r w:rsidRPr="00F54A43">
        <w:rPr>
          <w:rFonts w:ascii="Arial" w:hAnsi="Arial"/>
          <w:szCs w:val="24"/>
        </w:rPr>
        <w:t>de tutela; hay inmediatez porque la</w:t>
      </w:r>
      <w:r w:rsidR="00CD3E18">
        <w:rPr>
          <w:rFonts w:ascii="Arial" w:hAnsi="Arial"/>
          <w:szCs w:val="24"/>
        </w:rPr>
        <w:t>s</w:t>
      </w:r>
      <w:r w:rsidRPr="00F54A43">
        <w:rPr>
          <w:rFonts w:ascii="Arial" w:hAnsi="Arial"/>
          <w:szCs w:val="24"/>
        </w:rPr>
        <w:t xml:space="preserve"> </w:t>
      </w:r>
      <w:r w:rsidR="00CD3E18">
        <w:rPr>
          <w:rFonts w:ascii="Arial" w:hAnsi="Arial"/>
          <w:szCs w:val="24"/>
        </w:rPr>
        <w:t xml:space="preserve">decisiones </w:t>
      </w:r>
      <w:r w:rsidRPr="00F54A43">
        <w:rPr>
          <w:rFonts w:ascii="Arial" w:hAnsi="Arial"/>
          <w:szCs w:val="24"/>
        </w:rPr>
        <w:t xml:space="preserve">que </w:t>
      </w:r>
      <w:r w:rsidR="00CD3E18">
        <w:rPr>
          <w:rFonts w:ascii="Arial" w:hAnsi="Arial"/>
          <w:szCs w:val="24"/>
        </w:rPr>
        <w:t>resolvieron</w:t>
      </w:r>
      <w:r w:rsidR="005A6EF5" w:rsidRPr="00F54A43">
        <w:rPr>
          <w:rFonts w:ascii="Arial" w:hAnsi="Arial"/>
          <w:szCs w:val="24"/>
        </w:rPr>
        <w:t xml:space="preserve"> la</w:t>
      </w:r>
      <w:r w:rsidR="00CD3E18">
        <w:rPr>
          <w:rFonts w:ascii="Arial" w:hAnsi="Arial"/>
          <w:szCs w:val="24"/>
        </w:rPr>
        <w:t>s</w:t>
      </w:r>
      <w:r w:rsidR="005A6EF5" w:rsidRPr="00F54A43">
        <w:rPr>
          <w:rFonts w:ascii="Arial" w:hAnsi="Arial"/>
          <w:szCs w:val="24"/>
        </w:rPr>
        <w:t xml:space="preserve"> </w:t>
      </w:r>
      <w:r w:rsidR="00CD3E18">
        <w:rPr>
          <w:rFonts w:ascii="Arial" w:hAnsi="Arial"/>
          <w:szCs w:val="24"/>
        </w:rPr>
        <w:t xml:space="preserve">reposiciones presentadas </w:t>
      </w:r>
      <w:r w:rsidR="005A6EF5" w:rsidRPr="00F54A43">
        <w:rPr>
          <w:rFonts w:ascii="Arial" w:hAnsi="Arial"/>
          <w:szCs w:val="24"/>
        </w:rPr>
        <w:t>data</w:t>
      </w:r>
      <w:r w:rsidR="00CD3E18">
        <w:rPr>
          <w:rFonts w:ascii="Arial" w:hAnsi="Arial"/>
          <w:szCs w:val="24"/>
        </w:rPr>
        <w:t>n</w:t>
      </w:r>
      <w:r w:rsidRPr="00F54A43">
        <w:rPr>
          <w:rFonts w:ascii="Arial" w:hAnsi="Arial"/>
          <w:szCs w:val="24"/>
        </w:rPr>
        <w:t xml:space="preserve"> del día </w:t>
      </w:r>
      <w:r w:rsidR="00CD3E18">
        <w:rPr>
          <w:rFonts w:ascii="Arial" w:hAnsi="Arial"/>
          <w:szCs w:val="24"/>
        </w:rPr>
        <w:t>17-08-2016</w:t>
      </w:r>
      <w:r w:rsidR="005A6EF5" w:rsidRPr="00F54A43">
        <w:rPr>
          <w:rFonts w:ascii="Arial" w:hAnsi="Arial"/>
          <w:szCs w:val="24"/>
        </w:rPr>
        <w:t xml:space="preserve"> </w:t>
      </w:r>
      <w:r w:rsidRPr="00F54A43">
        <w:rPr>
          <w:rFonts w:ascii="Arial" w:hAnsi="Arial"/>
          <w:szCs w:val="24"/>
        </w:rPr>
        <w:t>(Folio</w:t>
      </w:r>
      <w:r w:rsidR="00CD3E18">
        <w:rPr>
          <w:rFonts w:ascii="Arial" w:hAnsi="Arial"/>
          <w:szCs w:val="24"/>
        </w:rPr>
        <w:t>s</w:t>
      </w:r>
      <w:r w:rsidRPr="00F54A43">
        <w:rPr>
          <w:rFonts w:ascii="Arial" w:hAnsi="Arial"/>
          <w:szCs w:val="24"/>
        </w:rPr>
        <w:t xml:space="preserve"> </w:t>
      </w:r>
      <w:r w:rsidR="00CD3E18">
        <w:rPr>
          <w:rFonts w:ascii="Arial" w:hAnsi="Arial"/>
          <w:szCs w:val="24"/>
        </w:rPr>
        <w:t>19 y 25</w:t>
      </w:r>
      <w:r w:rsidRPr="00F54A43">
        <w:rPr>
          <w:rFonts w:ascii="Arial" w:hAnsi="Arial"/>
          <w:szCs w:val="24"/>
        </w:rPr>
        <w:t xml:space="preserve">, ib.) y </w:t>
      </w:r>
      <w:r w:rsidR="00CD3E18">
        <w:rPr>
          <w:rFonts w:ascii="Arial" w:hAnsi="Arial"/>
          <w:szCs w:val="24"/>
        </w:rPr>
        <w:t xml:space="preserve">las dos acciones </w:t>
      </w:r>
      <w:r w:rsidR="005A6EF5" w:rsidRPr="00F54A43">
        <w:rPr>
          <w:rFonts w:ascii="Arial" w:hAnsi="Arial"/>
          <w:szCs w:val="24"/>
        </w:rPr>
        <w:t>fue</w:t>
      </w:r>
      <w:r w:rsidR="00CD3E18">
        <w:rPr>
          <w:rFonts w:ascii="Arial" w:hAnsi="Arial"/>
          <w:szCs w:val="24"/>
        </w:rPr>
        <w:t>ron</w:t>
      </w:r>
      <w:r w:rsidR="005A6EF5" w:rsidRPr="00F54A43">
        <w:rPr>
          <w:rFonts w:ascii="Arial" w:hAnsi="Arial"/>
          <w:szCs w:val="24"/>
        </w:rPr>
        <w:t xml:space="preserve"> </w:t>
      </w:r>
      <w:r w:rsidRPr="00F54A43">
        <w:rPr>
          <w:rFonts w:ascii="Arial" w:hAnsi="Arial"/>
          <w:szCs w:val="24"/>
        </w:rPr>
        <w:t>instaurada</w:t>
      </w:r>
      <w:r w:rsidR="00CD3E18">
        <w:rPr>
          <w:rFonts w:ascii="Arial" w:hAnsi="Arial"/>
          <w:szCs w:val="24"/>
        </w:rPr>
        <w:t>s</w:t>
      </w:r>
      <w:r w:rsidRPr="00F54A43">
        <w:rPr>
          <w:rFonts w:ascii="Arial" w:hAnsi="Arial"/>
          <w:szCs w:val="24"/>
        </w:rPr>
        <w:t xml:space="preserve"> el </w:t>
      </w:r>
      <w:r w:rsidR="00CD3E18">
        <w:rPr>
          <w:rFonts w:ascii="Arial" w:hAnsi="Arial"/>
          <w:szCs w:val="24"/>
        </w:rPr>
        <w:t>30-09-</w:t>
      </w:r>
      <w:r w:rsidR="005A6EF5" w:rsidRPr="00F54A43">
        <w:rPr>
          <w:rFonts w:ascii="Arial" w:hAnsi="Arial"/>
          <w:szCs w:val="24"/>
        </w:rPr>
        <w:t xml:space="preserve">2016 </w:t>
      </w:r>
      <w:r w:rsidR="00CD3E18">
        <w:rPr>
          <w:rFonts w:ascii="Arial" w:hAnsi="Arial"/>
          <w:szCs w:val="24"/>
        </w:rPr>
        <w:t>(Folios 2 y 4</w:t>
      </w:r>
      <w:r w:rsidRPr="00F54A43">
        <w:rPr>
          <w:rFonts w:ascii="Arial" w:hAnsi="Arial"/>
          <w:szCs w:val="24"/>
        </w:rPr>
        <w:t xml:space="preserve">, ib.); </w:t>
      </w:r>
      <w:r w:rsidR="00BA67C3" w:rsidRPr="00F54A43">
        <w:rPr>
          <w:rFonts w:ascii="Arial" w:hAnsi="Arial"/>
          <w:szCs w:val="24"/>
        </w:rPr>
        <w:t xml:space="preserve">y, </w:t>
      </w:r>
      <w:r w:rsidRPr="00F54A43">
        <w:rPr>
          <w:rFonts w:ascii="Arial" w:hAnsi="Arial"/>
          <w:szCs w:val="24"/>
        </w:rPr>
        <w:t xml:space="preserve">la irregularidad realzada por la parte, resulta ser trascendente para el desarrollo de la </w:t>
      </w:r>
      <w:proofErr w:type="spellStart"/>
      <w:r w:rsidRPr="00F54A43">
        <w:rPr>
          <w:rFonts w:ascii="Arial" w:hAnsi="Arial"/>
          <w:szCs w:val="24"/>
        </w:rPr>
        <w:t>litis</w:t>
      </w:r>
      <w:proofErr w:type="spellEnd"/>
      <w:r w:rsidRPr="00F54A43">
        <w:rPr>
          <w:rFonts w:ascii="Arial" w:hAnsi="Arial"/>
          <w:szCs w:val="24"/>
        </w:rPr>
        <w:t>.</w:t>
      </w:r>
    </w:p>
    <w:p w:rsidR="001E5C81" w:rsidRPr="00F54A43" w:rsidRDefault="001E5C81" w:rsidP="00F54A43">
      <w:pPr>
        <w:pStyle w:val="Textoindependiente"/>
        <w:spacing w:line="360" w:lineRule="auto"/>
        <w:rPr>
          <w:rFonts w:ascii="Arial" w:hAnsi="Arial"/>
          <w:szCs w:val="24"/>
        </w:rPr>
      </w:pPr>
    </w:p>
    <w:p w:rsidR="001E5C81" w:rsidRPr="00AA1E03" w:rsidRDefault="001E5C81" w:rsidP="001E5C81">
      <w:pPr>
        <w:pStyle w:val="Prrafodelista"/>
        <w:numPr>
          <w:ilvl w:val="1"/>
          <w:numId w:val="18"/>
        </w:numPr>
        <w:spacing w:line="360" w:lineRule="auto"/>
        <w:ind w:right="22"/>
        <w:jc w:val="both"/>
        <w:rPr>
          <w:rFonts w:ascii="Arial" w:hAnsi="Arial" w:cs="Arial"/>
          <w:szCs w:val="22"/>
          <w:lang w:val="es-ES_tradnl"/>
        </w:rPr>
      </w:pPr>
      <w:r w:rsidRPr="00AA1E03">
        <w:rPr>
          <w:rFonts w:ascii="Arial" w:hAnsi="Arial" w:cs="Arial"/>
          <w:szCs w:val="22"/>
          <w:lang w:val="es-ES_tradnl"/>
        </w:rPr>
        <w:t>El defecto sustantivo o material</w:t>
      </w:r>
    </w:p>
    <w:p w:rsidR="00993BE7" w:rsidRPr="00F54A43" w:rsidRDefault="00993BE7" w:rsidP="00F54A43">
      <w:pPr>
        <w:pStyle w:val="Textoindependiente"/>
        <w:spacing w:line="360" w:lineRule="auto"/>
        <w:rPr>
          <w:rFonts w:ascii="Arial" w:hAnsi="Arial"/>
          <w:szCs w:val="24"/>
        </w:rPr>
      </w:pPr>
    </w:p>
    <w:p w:rsidR="00993BE7" w:rsidRPr="00F54A43" w:rsidRDefault="00993BE7" w:rsidP="00F54A43">
      <w:pPr>
        <w:widowControl/>
        <w:spacing w:line="360" w:lineRule="auto"/>
        <w:jc w:val="both"/>
        <w:rPr>
          <w:rFonts w:ascii="Arial" w:hAnsi="Arial" w:cs="Arial"/>
          <w:color w:val="000000"/>
        </w:rPr>
      </w:pPr>
      <w:r w:rsidRPr="00F54A43">
        <w:rPr>
          <w:rFonts w:ascii="Arial" w:hAnsi="Arial" w:cs="Arial"/>
        </w:rPr>
        <w:t xml:space="preserve">Concluido el estudio de los requisitos generales, incumbe proseguir con la revisión de las causales especiales y en el caso concreto se entiende que lo expuesto por el actor, alude al defecto sustantivo, pues argumenta </w:t>
      </w:r>
      <w:r w:rsidRPr="00F54A43">
        <w:rPr>
          <w:rFonts w:ascii="Arial" w:hAnsi="Arial" w:cs="Arial"/>
          <w:color w:val="000000"/>
        </w:rPr>
        <w:t xml:space="preserve">que </w:t>
      </w:r>
      <w:r w:rsidR="005A6EF5" w:rsidRPr="00F54A43">
        <w:rPr>
          <w:rFonts w:ascii="Arial" w:hAnsi="Arial" w:cs="Arial"/>
          <w:color w:val="000000"/>
        </w:rPr>
        <w:t xml:space="preserve">la </w:t>
      </w:r>
      <w:r w:rsidR="00CD3E18">
        <w:rPr>
          <w:rFonts w:ascii="Arial" w:hAnsi="Arial" w:cs="Arial"/>
          <w:color w:val="000000"/>
        </w:rPr>
        <w:t xml:space="preserve">jueza </w:t>
      </w:r>
      <w:r w:rsidR="005A6EF5" w:rsidRPr="00F54A43">
        <w:rPr>
          <w:rFonts w:ascii="Arial" w:hAnsi="Arial" w:cs="Arial"/>
          <w:color w:val="000000"/>
        </w:rPr>
        <w:t xml:space="preserve">accionada no debió aplicar la figura del desistimiento tácito porque la Ley </w:t>
      </w:r>
      <w:r w:rsidR="00BA67C3" w:rsidRPr="00F54A43">
        <w:rPr>
          <w:rFonts w:ascii="Arial" w:hAnsi="Arial" w:cs="Arial"/>
          <w:color w:val="000000"/>
        </w:rPr>
        <w:t xml:space="preserve">especial </w:t>
      </w:r>
      <w:r w:rsidR="005A6EF5" w:rsidRPr="00F54A43">
        <w:rPr>
          <w:rFonts w:ascii="Arial" w:hAnsi="Arial" w:cs="Arial"/>
          <w:color w:val="000000"/>
        </w:rPr>
        <w:t>no la contempla, máxime cuando su impulso es oficioso</w:t>
      </w:r>
      <w:r w:rsidRPr="00F54A43">
        <w:rPr>
          <w:rFonts w:ascii="Arial" w:hAnsi="Arial" w:cs="Arial"/>
          <w:color w:val="000000"/>
        </w:rPr>
        <w:t>.</w:t>
      </w:r>
    </w:p>
    <w:p w:rsidR="00993BE7" w:rsidRPr="00F54A43" w:rsidRDefault="00993BE7" w:rsidP="00F54A43">
      <w:pPr>
        <w:widowControl/>
        <w:spacing w:line="360" w:lineRule="auto"/>
        <w:jc w:val="both"/>
        <w:rPr>
          <w:rFonts w:ascii="Arial" w:hAnsi="Arial" w:cs="Arial"/>
        </w:rPr>
      </w:pPr>
    </w:p>
    <w:p w:rsidR="003F7ED1" w:rsidRPr="00F54A43" w:rsidRDefault="00BA67C3" w:rsidP="00F54A43">
      <w:pPr>
        <w:spacing w:line="360" w:lineRule="auto"/>
        <w:jc w:val="both"/>
        <w:rPr>
          <w:rFonts w:ascii="Arial" w:hAnsi="Arial" w:cs="Arial"/>
        </w:rPr>
      </w:pPr>
      <w:r w:rsidRPr="00F54A43">
        <w:rPr>
          <w:rFonts w:ascii="Arial" w:hAnsi="Arial" w:cs="Arial"/>
          <w:bCs/>
        </w:rPr>
        <w:t xml:space="preserve">El </w:t>
      </w:r>
      <w:r w:rsidR="00B216BF" w:rsidRPr="00F54A43">
        <w:rPr>
          <w:rFonts w:ascii="Arial" w:hAnsi="Arial" w:cs="Arial"/>
          <w:color w:val="000000"/>
        </w:rPr>
        <w:t>artículo 5º-3º de la Ley 472, prescribe como obligación del juez, impulsar oficiosamente el trámite de las acciones populares; por su parte el artículo 21, consagra</w:t>
      </w:r>
      <w:r w:rsidR="00494C58" w:rsidRPr="00F54A43">
        <w:rPr>
          <w:rFonts w:ascii="Arial" w:hAnsi="Arial" w:cs="Arial"/>
          <w:color w:val="000000"/>
        </w:rPr>
        <w:t>,</w:t>
      </w:r>
      <w:r w:rsidR="00B216BF" w:rsidRPr="00F54A43">
        <w:rPr>
          <w:rFonts w:ascii="Arial" w:hAnsi="Arial" w:cs="Arial"/>
          <w:color w:val="000000"/>
        </w:rPr>
        <w:t xml:space="preserve"> entre otras</w:t>
      </w:r>
      <w:r w:rsidR="00494C58" w:rsidRPr="00F54A43">
        <w:rPr>
          <w:rFonts w:ascii="Arial" w:hAnsi="Arial" w:cs="Arial"/>
          <w:color w:val="000000"/>
        </w:rPr>
        <w:t>,</w:t>
      </w:r>
      <w:r w:rsidR="00B216BF" w:rsidRPr="00F54A43">
        <w:rPr>
          <w:rFonts w:ascii="Arial" w:hAnsi="Arial" w:cs="Arial"/>
          <w:color w:val="000000"/>
        </w:rPr>
        <w:t xml:space="preserve"> la obligación de informar sobre la existencia del amparo a los miembros de la comunidad por intermedio de medios masivos de comunicación o cualquier otro eficaz</w:t>
      </w:r>
      <w:r w:rsidR="00ED7146" w:rsidRPr="00F54A43">
        <w:rPr>
          <w:rFonts w:ascii="Arial" w:hAnsi="Arial" w:cs="Arial"/>
          <w:color w:val="000000"/>
        </w:rPr>
        <w:t>;</w:t>
      </w:r>
      <w:r w:rsidRPr="00F54A43">
        <w:rPr>
          <w:rFonts w:ascii="Arial" w:hAnsi="Arial" w:cs="Arial"/>
        </w:rPr>
        <w:t xml:space="preserve"> mientras </w:t>
      </w:r>
      <w:r w:rsidRPr="00F54A43">
        <w:rPr>
          <w:rFonts w:ascii="Arial" w:hAnsi="Arial" w:cs="Arial"/>
          <w:lang w:val="es-CO"/>
        </w:rPr>
        <w:t xml:space="preserve">que </w:t>
      </w:r>
      <w:r w:rsidR="00B216BF" w:rsidRPr="00F54A43">
        <w:rPr>
          <w:rFonts w:ascii="Arial" w:hAnsi="Arial" w:cs="Arial"/>
          <w:lang w:val="es-CO"/>
        </w:rPr>
        <w:t xml:space="preserve">el artículo 44 ídem </w:t>
      </w:r>
      <w:r w:rsidRPr="00F54A43">
        <w:rPr>
          <w:rFonts w:ascii="Arial" w:hAnsi="Arial" w:cs="Arial"/>
          <w:lang w:val="es-CO"/>
        </w:rPr>
        <w:t xml:space="preserve">establece que en estos asuntos </w:t>
      </w:r>
      <w:r w:rsidR="00B216BF" w:rsidRPr="00F54A43">
        <w:rPr>
          <w:rFonts w:ascii="Arial" w:hAnsi="Arial" w:cs="Arial"/>
        </w:rPr>
        <w:t xml:space="preserve">se aplicarán las disposiciones del CPC </w:t>
      </w:r>
      <w:r w:rsidR="00B216BF" w:rsidRPr="00F54A43">
        <w:rPr>
          <w:rFonts w:ascii="Arial" w:hAnsi="Arial" w:cs="Arial"/>
          <w:lang w:val="es-CO"/>
        </w:rPr>
        <w:t>(Hoy CGP)</w:t>
      </w:r>
      <w:r w:rsidR="00B216BF" w:rsidRPr="00F54A43">
        <w:rPr>
          <w:rFonts w:ascii="Arial" w:hAnsi="Arial" w:cs="Arial"/>
        </w:rPr>
        <w:t>, en los aspectos no regulados en la Ley</w:t>
      </w:r>
      <w:r w:rsidRPr="00F54A43">
        <w:rPr>
          <w:rFonts w:ascii="Arial" w:hAnsi="Arial" w:cs="Arial"/>
        </w:rPr>
        <w:t>.</w:t>
      </w:r>
    </w:p>
    <w:p w:rsidR="00B216BF" w:rsidRPr="00F54A43" w:rsidRDefault="00B216BF" w:rsidP="00F54A43">
      <w:pPr>
        <w:spacing w:line="360" w:lineRule="auto"/>
        <w:jc w:val="both"/>
        <w:rPr>
          <w:rFonts w:ascii="Arial" w:hAnsi="Arial" w:cs="Arial"/>
        </w:rPr>
      </w:pPr>
    </w:p>
    <w:p w:rsidR="00ED7146" w:rsidRPr="00F54A43" w:rsidRDefault="00ED7146" w:rsidP="00F54A43">
      <w:pPr>
        <w:spacing w:line="360" w:lineRule="auto"/>
        <w:jc w:val="both"/>
        <w:rPr>
          <w:rFonts w:ascii="Arial" w:hAnsi="Arial" w:cs="Arial"/>
          <w:lang w:val="es-CO"/>
        </w:rPr>
      </w:pPr>
      <w:r w:rsidRPr="00F54A43">
        <w:rPr>
          <w:rFonts w:ascii="Arial" w:hAnsi="Arial" w:cs="Arial"/>
          <w:lang w:val="es-CO"/>
        </w:rPr>
        <w:t>En la</w:t>
      </w:r>
      <w:r w:rsidR="00CD3E18">
        <w:rPr>
          <w:rFonts w:ascii="Arial" w:hAnsi="Arial" w:cs="Arial"/>
          <w:lang w:val="es-CO"/>
        </w:rPr>
        <w:t>s</w:t>
      </w:r>
      <w:r w:rsidRPr="00F54A43">
        <w:rPr>
          <w:rFonts w:ascii="Arial" w:hAnsi="Arial" w:cs="Arial"/>
          <w:lang w:val="es-CO"/>
        </w:rPr>
        <w:t xml:space="preserve"> </w:t>
      </w:r>
      <w:r w:rsidR="00CD3E18">
        <w:rPr>
          <w:rFonts w:ascii="Arial" w:hAnsi="Arial" w:cs="Arial"/>
          <w:lang w:val="es-CO"/>
        </w:rPr>
        <w:t xml:space="preserve">dos acciones </w:t>
      </w:r>
      <w:r w:rsidRPr="00F54A43">
        <w:rPr>
          <w:rFonts w:ascii="Arial" w:hAnsi="Arial" w:cs="Arial"/>
          <w:lang w:val="es-CO"/>
        </w:rPr>
        <w:t>popular</w:t>
      </w:r>
      <w:r w:rsidR="00CD3E18">
        <w:rPr>
          <w:rFonts w:ascii="Arial" w:hAnsi="Arial" w:cs="Arial"/>
          <w:lang w:val="es-CO"/>
        </w:rPr>
        <w:t>es</w:t>
      </w:r>
      <w:r w:rsidRPr="00F54A43">
        <w:rPr>
          <w:rFonts w:ascii="Arial" w:hAnsi="Arial" w:cs="Arial"/>
          <w:lang w:val="es-CO"/>
        </w:rPr>
        <w:t xml:space="preserve"> la </w:t>
      </w:r>
      <w:r w:rsidRPr="00F54A43">
        <w:rPr>
          <w:rFonts w:ascii="Arial" w:hAnsi="Arial" w:cs="Arial"/>
          <w:i/>
          <w:lang w:val="es-CO"/>
        </w:rPr>
        <w:t xml:space="preserve">a quo </w:t>
      </w:r>
      <w:r w:rsidRPr="00F54A43">
        <w:rPr>
          <w:rFonts w:ascii="Arial" w:hAnsi="Arial" w:cs="Arial"/>
          <w:lang w:val="es-CO"/>
        </w:rPr>
        <w:t xml:space="preserve">accionada con </w:t>
      </w:r>
      <w:r w:rsidR="00CD3E18">
        <w:rPr>
          <w:rFonts w:ascii="Arial" w:hAnsi="Arial" w:cs="Arial"/>
          <w:lang w:val="es-CO"/>
        </w:rPr>
        <w:t xml:space="preserve">sendos </w:t>
      </w:r>
      <w:r w:rsidRPr="00F54A43">
        <w:rPr>
          <w:rFonts w:ascii="Arial" w:hAnsi="Arial" w:cs="Arial"/>
          <w:lang w:val="es-CO"/>
        </w:rPr>
        <w:t>proveído</w:t>
      </w:r>
      <w:r w:rsidR="00CD3E18">
        <w:rPr>
          <w:rFonts w:ascii="Arial" w:hAnsi="Arial" w:cs="Arial"/>
          <w:lang w:val="es-CO"/>
        </w:rPr>
        <w:t>s</w:t>
      </w:r>
      <w:r w:rsidRPr="00F54A43">
        <w:rPr>
          <w:rFonts w:ascii="Arial" w:hAnsi="Arial" w:cs="Arial"/>
          <w:lang w:val="es-CO"/>
        </w:rPr>
        <w:t xml:space="preserve"> del </w:t>
      </w:r>
      <w:r w:rsidR="00CD3E18">
        <w:rPr>
          <w:rFonts w:ascii="Arial" w:hAnsi="Arial" w:cs="Arial"/>
          <w:lang w:val="es-CO"/>
        </w:rPr>
        <w:t>03-06</w:t>
      </w:r>
      <w:r w:rsidRPr="00F54A43">
        <w:rPr>
          <w:rFonts w:ascii="Arial" w:hAnsi="Arial" w:cs="Arial"/>
          <w:lang w:val="es-CO"/>
        </w:rPr>
        <w:t>-2016 (Folio</w:t>
      </w:r>
      <w:r w:rsidR="00CD3E18">
        <w:rPr>
          <w:rFonts w:ascii="Arial" w:hAnsi="Arial" w:cs="Arial"/>
          <w:lang w:val="es-CO"/>
        </w:rPr>
        <w:t>s</w:t>
      </w:r>
      <w:r w:rsidRPr="00F54A43">
        <w:rPr>
          <w:rFonts w:ascii="Arial" w:hAnsi="Arial" w:cs="Arial"/>
          <w:lang w:val="es-CO"/>
        </w:rPr>
        <w:t xml:space="preserve"> </w:t>
      </w:r>
      <w:r w:rsidR="00CD3E18">
        <w:rPr>
          <w:rFonts w:ascii="Arial" w:hAnsi="Arial" w:cs="Arial"/>
          <w:lang w:val="es-CO"/>
        </w:rPr>
        <w:t>14 y 20</w:t>
      </w:r>
      <w:r w:rsidRPr="00F54A43">
        <w:rPr>
          <w:rFonts w:ascii="Arial" w:hAnsi="Arial" w:cs="Arial"/>
          <w:lang w:val="es-CO"/>
        </w:rPr>
        <w:t>, ib.) y con fundamento en el artículo 317 del CGP, requirió al actor para que efectuara la publicación del aviso a la comunidad, seguidamente y como quiera que dejó vencer el plazo sin atender la orden</w:t>
      </w:r>
      <w:r w:rsidR="002E2B16" w:rsidRPr="00F54A43">
        <w:rPr>
          <w:rFonts w:ascii="Arial" w:hAnsi="Arial" w:cs="Arial"/>
          <w:lang w:val="es-CO"/>
        </w:rPr>
        <w:t>,</w:t>
      </w:r>
      <w:r w:rsidRPr="00F54A43">
        <w:rPr>
          <w:rFonts w:ascii="Arial" w:hAnsi="Arial" w:cs="Arial"/>
          <w:lang w:val="es-CO"/>
        </w:rPr>
        <w:t xml:space="preserve"> mediante providencia</w:t>
      </w:r>
      <w:r w:rsidR="00CD3E18">
        <w:rPr>
          <w:rFonts w:ascii="Arial" w:hAnsi="Arial" w:cs="Arial"/>
          <w:lang w:val="es-CO"/>
        </w:rPr>
        <w:t>s</w:t>
      </w:r>
      <w:r w:rsidRPr="00F54A43">
        <w:rPr>
          <w:rFonts w:ascii="Arial" w:hAnsi="Arial" w:cs="Arial"/>
          <w:lang w:val="es-CO"/>
        </w:rPr>
        <w:t xml:space="preserve"> del </w:t>
      </w:r>
      <w:r w:rsidR="0078274D">
        <w:rPr>
          <w:rFonts w:ascii="Arial" w:hAnsi="Arial" w:cs="Arial"/>
          <w:lang w:val="es-CO"/>
        </w:rPr>
        <w:t>05-08</w:t>
      </w:r>
      <w:r w:rsidRPr="00F54A43">
        <w:rPr>
          <w:rFonts w:ascii="Arial" w:hAnsi="Arial" w:cs="Arial"/>
          <w:lang w:val="es-CO"/>
        </w:rPr>
        <w:t>-2016</w:t>
      </w:r>
      <w:r w:rsidR="002E2B16" w:rsidRPr="00F54A43">
        <w:rPr>
          <w:rFonts w:ascii="Arial" w:hAnsi="Arial" w:cs="Arial"/>
          <w:lang w:val="es-CO"/>
        </w:rPr>
        <w:t>,</w:t>
      </w:r>
      <w:r w:rsidRPr="00F54A43">
        <w:rPr>
          <w:rFonts w:ascii="Arial" w:hAnsi="Arial" w:cs="Arial"/>
          <w:lang w:val="es-CO"/>
        </w:rPr>
        <w:t xml:space="preserve"> declaró terminado</w:t>
      </w:r>
      <w:r w:rsidR="0078274D">
        <w:rPr>
          <w:rFonts w:ascii="Arial" w:hAnsi="Arial" w:cs="Arial"/>
          <w:lang w:val="es-CO"/>
        </w:rPr>
        <w:t>s</w:t>
      </w:r>
      <w:r w:rsidRPr="00F54A43">
        <w:rPr>
          <w:rFonts w:ascii="Arial" w:hAnsi="Arial" w:cs="Arial"/>
          <w:lang w:val="es-CO"/>
        </w:rPr>
        <w:t xml:space="preserve"> </w:t>
      </w:r>
      <w:r w:rsidR="0078274D">
        <w:rPr>
          <w:rFonts w:ascii="Arial" w:hAnsi="Arial" w:cs="Arial"/>
          <w:lang w:val="es-CO"/>
        </w:rPr>
        <w:t xml:space="preserve">los </w:t>
      </w:r>
      <w:r w:rsidRPr="00F54A43">
        <w:rPr>
          <w:rFonts w:ascii="Arial" w:hAnsi="Arial" w:cs="Arial"/>
          <w:lang w:val="es-CO"/>
        </w:rPr>
        <w:t>amparo</w:t>
      </w:r>
      <w:r w:rsidR="0078274D">
        <w:rPr>
          <w:rFonts w:ascii="Arial" w:hAnsi="Arial" w:cs="Arial"/>
          <w:lang w:val="es-CO"/>
        </w:rPr>
        <w:t>s</w:t>
      </w:r>
      <w:r w:rsidRPr="00F54A43">
        <w:rPr>
          <w:rFonts w:ascii="Arial" w:hAnsi="Arial" w:cs="Arial"/>
          <w:lang w:val="es-CO"/>
        </w:rPr>
        <w:t xml:space="preserve"> por desistimiento tácito (Folio</w:t>
      </w:r>
      <w:r w:rsidR="0078274D">
        <w:rPr>
          <w:rFonts w:ascii="Arial" w:hAnsi="Arial" w:cs="Arial"/>
          <w:lang w:val="es-CO"/>
        </w:rPr>
        <w:t>s</w:t>
      </w:r>
      <w:r w:rsidRPr="00F54A43">
        <w:rPr>
          <w:rFonts w:ascii="Arial" w:hAnsi="Arial" w:cs="Arial"/>
          <w:lang w:val="es-CO"/>
        </w:rPr>
        <w:t xml:space="preserve"> </w:t>
      </w:r>
      <w:r w:rsidR="0078274D">
        <w:rPr>
          <w:rFonts w:ascii="Arial" w:hAnsi="Arial" w:cs="Arial"/>
          <w:lang w:val="es-CO"/>
        </w:rPr>
        <w:t>17 y 23</w:t>
      </w:r>
      <w:r w:rsidRPr="00F54A43">
        <w:rPr>
          <w:rFonts w:ascii="Arial" w:hAnsi="Arial" w:cs="Arial"/>
          <w:lang w:val="es-CO"/>
        </w:rPr>
        <w:t>, ib.); finalmente, con auto</w:t>
      </w:r>
      <w:r w:rsidR="0078274D">
        <w:rPr>
          <w:rFonts w:ascii="Arial" w:hAnsi="Arial" w:cs="Arial"/>
          <w:lang w:val="es-CO"/>
        </w:rPr>
        <w:t>s</w:t>
      </w:r>
      <w:r w:rsidRPr="00F54A43">
        <w:rPr>
          <w:rFonts w:ascii="Arial" w:hAnsi="Arial" w:cs="Arial"/>
          <w:lang w:val="es-CO"/>
        </w:rPr>
        <w:t xml:space="preserve"> del </w:t>
      </w:r>
      <w:r w:rsidR="0078274D">
        <w:rPr>
          <w:rFonts w:ascii="Arial" w:hAnsi="Arial" w:cs="Arial"/>
          <w:lang w:val="es-CO"/>
        </w:rPr>
        <w:t>17-08-2016</w:t>
      </w:r>
      <w:r w:rsidRPr="00F54A43">
        <w:rPr>
          <w:rFonts w:ascii="Arial" w:hAnsi="Arial" w:cs="Arial"/>
          <w:lang w:val="es-CO"/>
        </w:rPr>
        <w:t xml:space="preserve">, desató </w:t>
      </w:r>
      <w:r w:rsidR="0078274D">
        <w:rPr>
          <w:rFonts w:ascii="Arial" w:hAnsi="Arial" w:cs="Arial"/>
          <w:lang w:val="es-CO"/>
        </w:rPr>
        <w:t xml:space="preserve">las reposiciones </w:t>
      </w:r>
      <w:r w:rsidRPr="00F54A43">
        <w:rPr>
          <w:rFonts w:ascii="Arial" w:hAnsi="Arial" w:cs="Arial"/>
          <w:lang w:val="es-CO"/>
        </w:rPr>
        <w:t>formulada</w:t>
      </w:r>
      <w:r w:rsidR="0078274D">
        <w:rPr>
          <w:rFonts w:ascii="Arial" w:hAnsi="Arial" w:cs="Arial"/>
          <w:lang w:val="es-CO"/>
        </w:rPr>
        <w:t>s</w:t>
      </w:r>
      <w:r w:rsidRPr="00F54A43">
        <w:rPr>
          <w:rFonts w:ascii="Arial" w:hAnsi="Arial" w:cs="Arial"/>
          <w:lang w:val="es-CO"/>
        </w:rPr>
        <w:t xml:space="preserve"> y con suma claridad expuso al recurrente que su decisión devino de la aplicación conjunta y concordante del artículo 44 de la Ley 472 y el CGP (Folio</w:t>
      </w:r>
      <w:r w:rsidR="0078274D">
        <w:rPr>
          <w:rFonts w:ascii="Arial" w:hAnsi="Arial" w:cs="Arial"/>
          <w:lang w:val="es-CO"/>
        </w:rPr>
        <w:t>s</w:t>
      </w:r>
      <w:r w:rsidRPr="00F54A43">
        <w:rPr>
          <w:rFonts w:ascii="Arial" w:hAnsi="Arial" w:cs="Arial"/>
          <w:lang w:val="es-CO"/>
        </w:rPr>
        <w:t xml:space="preserve"> </w:t>
      </w:r>
      <w:r w:rsidR="0078274D">
        <w:rPr>
          <w:rFonts w:ascii="Arial" w:hAnsi="Arial" w:cs="Arial"/>
          <w:lang w:val="es-CO"/>
        </w:rPr>
        <w:t>19 y 25</w:t>
      </w:r>
      <w:r w:rsidRPr="00F54A43">
        <w:rPr>
          <w:rFonts w:ascii="Arial" w:hAnsi="Arial" w:cs="Arial"/>
          <w:lang w:val="es-CO"/>
        </w:rPr>
        <w:t>, ib.).</w:t>
      </w:r>
    </w:p>
    <w:p w:rsidR="00ED7146" w:rsidRPr="00F54A43" w:rsidRDefault="00ED7146" w:rsidP="00F54A43">
      <w:pPr>
        <w:spacing w:line="360" w:lineRule="auto"/>
        <w:jc w:val="both"/>
        <w:rPr>
          <w:rFonts w:ascii="Arial" w:hAnsi="Arial" w:cs="Arial"/>
        </w:rPr>
      </w:pPr>
    </w:p>
    <w:p w:rsidR="00F54A43" w:rsidRPr="00F54A43" w:rsidRDefault="003F7ED1" w:rsidP="00F54A43">
      <w:pPr>
        <w:pStyle w:val="Sangradetextonormal"/>
        <w:spacing w:after="0" w:line="360" w:lineRule="auto"/>
        <w:ind w:left="0"/>
        <w:jc w:val="both"/>
        <w:rPr>
          <w:rFonts w:ascii="Arial" w:hAnsi="Arial" w:cs="Arial"/>
        </w:rPr>
      </w:pPr>
      <w:r w:rsidRPr="00F54A43">
        <w:rPr>
          <w:rFonts w:ascii="Arial" w:hAnsi="Arial" w:cs="Arial"/>
          <w:color w:val="000000"/>
        </w:rPr>
        <w:t xml:space="preserve">A partir de lo dicho, </w:t>
      </w:r>
      <w:r w:rsidR="00ED7146" w:rsidRPr="00F54A43">
        <w:rPr>
          <w:rFonts w:ascii="Arial" w:hAnsi="Arial" w:cs="Arial"/>
          <w:lang w:val="es-CO"/>
        </w:rPr>
        <w:t>se considera que es inexistente la</w:t>
      </w:r>
      <w:r w:rsidR="00ED7146" w:rsidRPr="00F54A43">
        <w:rPr>
          <w:rFonts w:ascii="Arial" w:hAnsi="Arial"/>
        </w:rPr>
        <w:t xml:space="preserve"> vulneración o amenaza a los </w:t>
      </w:r>
      <w:r w:rsidR="00ED7146" w:rsidRPr="00F54A43">
        <w:rPr>
          <w:rFonts w:ascii="Arial" w:hAnsi="Arial"/>
        </w:rPr>
        <w:lastRenderedPageBreak/>
        <w:t xml:space="preserve">derechos invocados por el </w:t>
      </w:r>
      <w:proofErr w:type="spellStart"/>
      <w:r w:rsidR="00ED7146" w:rsidRPr="00F54A43">
        <w:rPr>
          <w:rFonts w:ascii="Arial" w:hAnsi="Arial"/>
        </w:rPr>
        <w:t>tutelante</w:t>
      </w:r>
      <w:proofErr w:type="spellEnd"/>
      <w:r w:rsidR="00ED7146" w:rsidRPr="00F54A43">
        <w:rPr>
          <w:rFonts w:ascii="Arial" w:hAnsi="Arial"/>
        </w:rPr>
        <w:t>, puesto que no se advierte arbitraria ni antojadiza la decisión controvertida</w:t>
      </w:r>
      <w:r w:rsidR="002E2B16" w:rsidRPr="00F54A43">
        <w:rPr>
          <w:rFonts w:ascii="Arial" w:hAnsi="Arial"/>
        </w:rPr>
        <w:t>.</w:t>
      </w:r>
      <w:r w:rsidR="00ED7146" w:rsidRPr="00F54A43">
        <w:rPr>
          <w:rFonts w:ascii="Arial" w:hAnsi="Arial"/>
        </w:rPr>
        <w:t xml:space="preserve"> </w:t>
      </w:r>
      <w:r w:rsidR="002E2B16" w:rsidRPr="00F54A43">
        <w:rPr>
          <w:rFonts w:ascii="Arial" w:hAnsi="Arial"/>
        </w:rPr>
        <w:t>C</w:t>
      </w:r>
      <w:r w:rsidR="00ED7146" w:rsidRPr="00F54A43">
        <w:rPr>
          <w:rFonts w:ascii="Arial" w:hAnsi="Arial"/>
        </w:rPr>
        <w:t xml:space="preserve">omparta o no la Sala la posición de la jueza accionada, </w:t>
      </w:r>
      <w:r w:rsidR="001E5C81">
        <w:rPr>
          <w:rFonts w:ascii="Arial" w:hAnsi="Arial"/>
        </w:rPr>
        <w:t>es evidente</w:t>
      </w:r>
      <w:r w:rsidR="00ED7146" w:rsidRPr="00F54A43">
        <w:rPr>
          <w:rFonts w:ascii="Arial" w:hAnsi="Arial"/>
        </w:rPr>
        <w:t xml:space="preserve"> </w:t>
      </w:r>
      <w:r w:rsidR="002E2B16" w:rsidRPr="00F54A43">
        <w:rPr>
          <w:rFonts w:ascii="Arial" w:hAnsi="Arial"/>
        </w:rPr>
        <w:t xml:space="preserve">que </w:t>
      </w:r>
      <w:r w:rsidR="00ED7146" w:rsidRPr="00F54A43">
        <w:rPr>
          <w:rFonts w:ascii="Arial" w:hAnsi="Arial"/>
        </w:rPr>
        <w:t xml:space="preserve">se sostiene </w:t>
      </w:r>
      <w:r w:rsidR="00494C58" w:rsidRPr="00F54A43">
        <w:rPr>
          <w:rFonts w:ascii="Arial" w:hAnsi="Arial"/>
        </w:rPr>
        <w:t xml:space="preserve">en </w:t>
      </w:r>
      <w:r w:rsidR="00ED7146" w:rsidRPr="00F54A43">
        <w:rPr>
          <w:rFonts w:ascii="Arial" w:hAnsi="Arial"/>
        </w:rPr>
        <w:t>un fundamento jurídico claro</w:t>
      </w:r>
      <w:r w:rsidR="00494C58" w:rsidRPr="00F54A43">
        <w:rPr>
          <w:rFonts w:ascii="Arial" w:hAnsi="Arial"/>
        </w:rPr>
        <w:t xml:space="preserve">, es decir, en </w:t>
      </w:r>
      <w:r w:rsidR="00ED7146" w:rsidRPr="00F54A43">
        <w:rPr>
          <w:rFonts w:ascii="Arial" w:hAnsi="Arial"/>
        </w:rPr>
        <w:t>normas vigentes aplicable</w:t>
      </w:r>
      <w:r w:rsidR="00190359" w:rsidRPr="00F54A43">
        <w:rPr>
          <w:rFonts w:ascii="Arial" w:hAnsi="Arial"/>
        </w:rPr>
        <w:t>s a las acciones populares (</w:t>
      </w:r>
      <w:r w:rsidR="00494C58" w:rsidRPr="00F54A43">
        <w:rPr>
          <w:rFonts w:ascii="Arial" w:hAnsi="Arial"/>
        </w:rPr>
        <w:t>Artículo</w:t>
      </w:r>
      <w:r w:rsidR="00190359" w:rsidRPr="00F54A43">
        <w:rPr>
          <w:rFonts w:ascii="Arial" w:hAnsi="Arial"/>
        </w:rPr>
        <w:t xml:space="preserve"> 44 de la Ley 472). </w:t>
      </w:r>
      <w:r w:rsidR="00F54A43" w:rsidRPr="00F54A43">
        <w:rPr>
          <w:rFonts w:ascii="Arial" w:hAnsi="Arial" w:cs="Arial"/>
          <w:color w:val="000000"/>
        </w:rPr>
        <w:t>Tampoco se refleja una acción tendiente a e</w:t>
      </w:r>
      <w:r w:rsidR="00F54A43" w:rsidRPr="00F54A43">
        <w:rPr>
          <w:rFonts w:ascii="Arial" w:hAnsi="Arial" w:cs="Arial"/>
        </w:rPr>
        <w:t xml:space="preserve">squivar el impulso oficioso, por el contrario el requerimiento que se hizo con base en el artículo 317 del CGP, refiere un </w:t>
      </w:r>
      <w:r w:rsidR="00AA1E03" w:rsidRPr="00F54A43">
        <w:rPr>
          <w:rFonts w:ascii="Arial" w:hAnsi="Arial" w:cs="Arial"/>
        </w:rPr>
        <w:t>interés</w:t>
      </w:r>
      <w:r w:rsidR="00F54A43" w:rsidRPr="00F54A43">
        <w:rPr>
          <w:rFonts w:ascii="Arial" w:hAnsi="Arial" w:cs="Arial"/>
        </w:rPr>
        <w:t xml:space="preserve"> en la jueza de conocimiento de agotar el trámite de la</w:t>
      </w:r>
      <w:r w:rsidR="0078274D">
        <w:rPr>
          <w:rFonts w:ascii="Arial" w:hAnsi="Arial" w:cs="Arial"/>
        </w:rPr>
        <w:t>s</w:t>
      </w:r>
      <w:r w:rsidR="00F54A43" w:rsidRPr="00F54A43">
        <w:rPr>
          <w:rFonts w:ascii="Arial" w:hAnsi="Arial" w:cs="Arial"/>
        </w:rPr>
        <w:t xml:space="preserve"> </w:t>
      </w:r>
      <w:r w:rsidR="0078274D">
        <w:rPr>
          <w:rFonts w:ascii="Arial" w:hAnsi="Arial" w:cs="Arial"/>
        </w:rPr>
        <w:t xml:space="preserve">acciones </w:t>
      </w:r>
      <w:r w:rsidR="00F54A43" w:rsidRPr="00F54A43">
        <w:rPr>
          <w:rFonts w:ascii="Arial" w:hAnsi="Arial" w:cs="Arial"/>
        </w:rPr>
        <w:t>popular</w:t>
      </w:r>
      <w:r w:rsidR="0078274D">
        <w:rPr>
          <w:rFonts w:ascii="Arial" w:hAnsi="Arial" w:cs="Arial"/>
        </w:rPr>
        <w:t>es</w:t>
      </w:r>
      <w:r w:rsidR="00F54A43" w:rsidRPr="00F54A43">
        <w:rPr>
          <w:rFonts w:ascii="Arial" w:hAnsi="Arial" w:cs="Arial"/>
        </w:rPr>
        <w:t xml:space="preserve"> con celeridad y eficacia, que </w:t>
      </w:r>
      <w:r w:rsidR="001E5C81">
        <w:rPr>
          <w:rFonts w:ascii="Arial" w:hAnsi="Arial" w:cs="Arial"/>
        </w:rPr>
        <w:t xml:space="preserve">nunca </w:t>
      </w:r>
      <w:r w:rsidR="00F54A43" w:rsidRPr="00F54A43">
        <w:rPr>
          <w:rFonts w:ascii="Arial" w:hAnsi="Arial" w:cs="Arial"/>
        </w:rPr>
        <w:t xml:space="preserve">pudo lograr producto de la renuencia del actor en asumir con diligencia la mínima carga procesal impuesta. </w:t>
      </w:r>
      <w:r w:rsidR="001E5C81">
        <w:rPr>
          <w:rFonts w:ascii="Arial" w:hAnsi="Arial" w:cs="Arial"/>
        </w:rPr>
        <w:t>Téngase presente que como no existe caducidad o figura semejante, nada obsta para que la promueva nuevamente.</w:t>
      </w:r>
    </w:p>
    <w:p w:rsidR="00F54A43" w:rsidRPr="00F54A43" w:rsidRDefault="00F54A43" w:rsidP="00F54A43">
      <w:pPr>
        <w:pStyle w:val="Sangradetextonormal"/>
        <w:spacing w:after="0" w:line="360" w:lineRule="auto"/>
        <w:ind w:left="0"/>
        <w:jc w:val="both"/>
        <w:rPr>
          <w:rFonts w:ascii="Arial" w:hAnsi="Arial" w:cs="Arial"/>
        </w:rPr>
      </w:pPr>
    </w:p>
    <w:p w:rsidR="00993BE7" w:rsidRPr="001E5C81" w:rsidRDefault="00993BE7" w:rsidP="00F54A43">
      <w:pPr>
        <w:pStyle w:val="Sangradetextonormal"/>
        <w:spacing w:after="0" w:line="360" w:lineRule="auto"/>
        <w:ind w:left="0"/>
        <w:jc w:val="both"/>
        <w:rPr>
          <w:rFonts w:ascii="Arial" w:hAnsi="Arial" w:cs="Arial"/>
          <w:color w:val="000000"/>
        </w:rPr>
      </w:pPr>
      <w:r w:rsidRPr="00F54A43">
        <w:rPr>
          <w:rFonts w:ascii="Arial" w:hAnsi="Arial" w:cs="Arial"/>
          <w:color w:val="000000"/>
        </w:rPr>
        <w:t xml:space="preserve">Esta interpretación acoge el pensamiento de la </w:t>
      </w:r>
      <w:r w:rsidR="001E5C81">
        <w:rPr>
          <w:rFonts w:ascii="Arial" w:hAnsi="Arial" w:cs="Arial"/>
          <w:color w:val="000000"/>
        </w:rPr>
        <w:t>CSJ</w:t>
      </w:r>
      <w:r w:rsidR="00F7431B">
        <w:rPr>
          <w:rFonts w:ascii="Arial" w:hAnsi="Arial" w:cs="Arial"/>
          <w:color w:val="000000"/>
        </w:rPr>
        <w:t xml:space="preserve">, Sala </w:t>
      </w:r>
      <w:r w:rsidRPr="00F54A43">
        <w:rPr>
          <w:rFonts w:ascii="Arial" w:hAnsi="Arial" w:cs="Arial"/>
          <w:color w:val="000000"/>
        </w:rPr>
        <w:t>Civil</w:t>
      </w:r>
      <w:r w:rsidRPr="00F54A43">
        <w:rPr>
          <w:rStyle w:val="Refdenotaalpie"/>
          <w:rFonts w:ascii="Arial" w:hAnsi="Arial"/>
          <w:color w:val="000000"/>
        </w:rPr>
        <w:footnoteReference w:id="26"/>
      </w:r>
      <w:r w:rsidRPr="00F54A43">
        <w:rPr>
          <w:rFonts w:ascii="Arial" w:hAnsi="Arial" w:cs="Arial"/>
          <w:color w:val="000000"/>
        </w:rPr>
        <w:t xml:space="preserve">, al resolver una acción de tutela con </w:t>
      </w:r>
      <w:r w:rsidRPr="00F54A43">
        <w:rPr>
          <w:rFonts w:ascii="Arial" w:hAnsi="Arial"/>
        </w:rPr>
        <w:t>parámetros fácticos similares a los que dieron origen al</w:t>
      </w:r>
      <w:r>
        <w:rPr>
          <w:rFonts w:ascii="Arial" w:hAnsi="Arial"/>
        </w:rPr>
        <w:t xml:space="preserve"> </w:t>
      </w:r>
      <w:r w:rsidRPr="00A47664">
        <w:rPr>
          <w:rFonts w:ascii="Arial" w:hAnsi="Arial"/>
          <w:i/>
          <w:sz w:val="22"/>
        </w:rPr>
        <w:t xml:space="preserve">sub </w:t>
      </w:r>
      <w:r w:rsidRPr="00F56335">
        <w:rPr>
          <w:rFonts w:ascii="Arial" w:hAnsi="Arial"/>
          <w:i/>
          <w:sz w:val="22"/>
        </w:rPr>
        <w:t>examine</w:t>
      </w:r>
      <w:r>
        <w:rPr>
          <w:rFonts w:ascii="Arial" w:hAnsi="Arial"/>
          <w:i/>
        </w:rPr>
        <w:t xml:space="preserve">, </w:t>
      </w:r>
      <w:r>
        <w:rPr>
          <w:rFonts w:ascii="Arial" w:hAnsi="Arial" w:cs="Arial"/>
          <w:color w:val="000000"/>
          <w:szCs w:val="23"/>
        </w:rPr>
        <w:t>precisó:</w:t>
      </w:r>
    </w:p>
    <w:p w:rsidR="00993BE7" w:rsidRPr="00394B4A" w:rsidRDefault="00993BE7" w:rsidP="00993BE7">
      <w:pPr>
        <w:widowControl/>
        <w:spacing w:line="360" w:lineRule="auto"/>
        <w:jc w:val="both"/>
        <w:rPr>
          <w:rFonts w:ascii="Arial" w:hAnsi="Arial" w:cs="Arial"/>
          <w:color w:val="000000"/>
          <w:sz w:val="16"/>
        </w:rPr>
      </w:pPr>
    </w:p>
    <w:p w:rsidR="003C7774" w:rsidRPr="003C7774" w:rsidRDefault="003C7774" w:rsidP="00993BE7">
      <w:pPr>
        <w:pStyle w:val="Textoindependiente21"/>
        <w:tabs>
          <w:tab w:val="left" w:pos="900"/>
        </w:tabs>
        <w:spacing w:line="240" w:lineRule="auto"/>
        <w:ind w:left="567" w:right="567"/>
        <w:rPr>
          <w:rFonts w:cs="Arial"/>
          <w:sz w:val="24"/>
          <w:szCs w:val="24"/>
        </w:rPr>
      </w:pPr>
      <w:r w:rsidRPr="003C7774">
        <w:rPr>
          <w:rFonts w:cs="Arial"/>
          <w:sz w:val="24"/>
          <w:szCs w:val="24"/>
        </w:rPr>
        <w:t xml:space="preserve">… el auto cuestionado por el que se dispuso la terminación de la acción popular no constituye una vía de hecho, ya que lejos de ser arbitrario o abusivo, </w:t>
      </w:r>
      <w:r w:rsidRPr="003C7774">
        <w:rPr>
          <w:rFonts w:cs="Arial"/>
          <w:sz w:val="24"/>
          <w:szCs w:val="24"/>
          <w:u w:val="single"/>
        </w:rPr>
        <w:t>se fundamentó en la negligencia del actor en impulsarla</w:t>
      </w:r>
      <w:r w:rsidRPr="003C7774">
        <w:rPr>
          <w:rFonts w:cs="Arial"/>
          <w:sz w:val="24"/>
          <w:szCs w:val="24"/>
        </w:rPr>
        <w:t>, citándose el artículo 317 del Código General del Proceso que dispone</w:t>
      </w:r>
      <w:r>
        <w:rPr>
          <w:rFonts w:cs="Arial"/>
          <w:sz w:val="24"/>
          <w:szCs w:val="24"/>
        </w:rPr>
        <w:t>…</w:t>
      </w:r>
    </w:p>
    <w:p w:rsidR="003C7774" w:rsidRPr="003C7774" w:rsidRDefault="003C7774" w:rsidP="00993BE7">
      <w:pPr>
        <w:pStyle w:val="Textoindependiente21"/>
        <w:tabs>
          <w:tab w:val="left" w:pos="900"/>
        </w:tabs>
        <w:spacing w:line="240" w:lineRule="auto"/>
        <w:ind w:left="567" w:right="567"/>
        <w:rPr>
          <w:rFonts w:cs="Arial"/>
          <w:sz w:val="24"/>
          <w:szCs w:val="24"/>
        </w:rPr>
      </w:pPr>
    </w:p>
    <w:p w:rsidR="003C7774" w:rsidRPr="003C7774" w:rsidRDefault="003C7774" w:rsidP="00993BE7">
      <w:pPr>
        <w:pStyle w:val="Textoindependiente21"/>
        <w:tabs>
          <w:tab w:val="left" w:pos="900"/>
        </w:tabs>
        <w:spacing w:line="240" w:lineRule="auto"/>
        <w:ind w:left="567" w:right="567"/>
        <w:rPr>
          <w:rFonts w:cs="Arial"/>
          <w:sz w:val="24"/>
          <w:szCs w:val="24"/>
        </w:rPr>
      </w:pPr>
      <w:r w:rsidRPr="003C7774">
        <w:rPr>
          <w:rFonts w:cs="Arial"/>
          <w:sz w:val="24"/>
          <w:szCs w:val="24"/>
        </w:rPr>
        <w:t>(…)</w:t>
      </w:r>
    </w:p>
    <w:p w:rsidR="003C7774" w:rsidRPr="003C7774" w:rsidRDefault="003C7774" w:rsidP="00993BE7">
      <w:pPr>
        <w:pStyle w:val="Textoindependiente21"/>
        <w:tabs>
          <w:tab w:val="left" w:pos="900"/>
        </w:tabs>
        <w:spacing w:line="240" w:lineRule="auto"/>
        <w:ind w:left="567" w:right="567"/>
        <w:rPr>
          <w:rFonts w:cs="Arial"/>
          <w:sz w:val="24"/>
          <w:szCs w:val="24"/>
          <w:lang w:val="es-ES"/>
        </w:rPr>
      </w:pPr>
    </w:p>
    <w:p w:rsidR="003C7774" w:rsidRDefault="003C7774" w:rsidP="003C7774">
      <w:pPr>
        <w:pStyle w:val="Textoindependiente21"/>
        <w:tabs>
          <w:tab w:val="left" w:pos="900"/>
        </w:tabs>
        <w:spacing w:line="240" w:lineRule="auto"/>
        <w:ind w:left="567" w:right="567"/>
        <w:rPr>
          <w:rFonts w:cs="Arial"/>
          <w:sz w:val="24"/>
          <w:szCs w:val="24"/>
          <w:lang w:val="es-MX"/>
        </w:rPr>
      </w:pPr>
      <w:r w:rsidRPr="003C7774">
        <w:rPr>
          <w:rFonts w:cs="Arial"/>
          <w:sz w:val="24"/>
          <w:szCs w:val="24"/>
          <w:lang w:val="es-MX"/>
        </w:rPr>
        <w:t xml:space="preserve">Tal y como lo ha sostenido de tiempo atrás </w:t>
      </w:r>
      <w:r w:rsidRPr="003C7774">
        <w:rPr>
          <w:rFonts w:cs="Arial"/>
          <w:sz w:val="24"/>
          <w:szCs w:val="24"/>
        </w:rPr>
        <w:t>esta Corporación</w:t>
      </w:r>
      <w:r w:rsidRPr="003C7774">
        <w:rPr>
          <w:rFonts w:cs="Arial"/>
          <w:sz w:val="24"/>
          <w:szCs w:val="24"/>
          <w:lang w:val="es-MX"/>
        </w:rPr>
        <w:t>, a</w:t>
      </w:r>
      <w:r w:rsidRPr="003C7774">
        <w:rPr>
          <w:rFonts w:cs="Arial"/>
          <w:sz w:val="24"/>
          <w:szCs w:val="24"/>
        </w:rPr>
        <w:t xml:space="preserve"> la aplicación de esa consecuencia jurídica en esta clase de contiendas </w:t>
      </w:r>
      <w:r w:rsidRPr="003C7774">
        <w:rPr>
          <w:rFonts w:cs="Arial"/>
          <w:sz w:val="24"/>
          <w:szCs w:val="24"/>
          <w:lang w:val="es-MX"/>
        </w:rPr>
        <w:t>no se les puede atribuir defecto alguno, toda vez que son fruto de una valoración respetable. (Subrayas de esta providencia)</w:t>
      </w:r>
    </w:p>
    <w:p w:rsidR="001E5C81" w:rsidRPr="001E5C81" w:rsidRDefault="001E5C81" w:rsidP="003C7774">
      <w:pPr>
        <w:pStyle w:val="Textoindependiente21"/>
        <w:tabs>
          <w:tab w:val="left" w:pos="900"/>
        </w:tabs>
        <w:spacing w:line="240" w:lineRule="auto"/>
        <w:ind w:left="567" w:right="567"/>
        <w:rPr>
          <w:rFonts w:cs="Arial"/>
          <w:szCs w:val="24"/>
          <w:lang w:val="es-MX"/>
        </w:rPr>
      </w:pPr>
    </w:p>
    <w:p w:rsidR="00993BE7" w:rsidRPr="00027582" w:rsidRDefault="00993BE7" w:rsidP="00993BE7">
      <w:pPr>
        <w:pStyle w:val="Textopredeterminado"/>
        <w:spacing w:line="360" w:lineRule="auto"/>
        <w:jc w:val="both"/>
        <w:rPr>
          <w:rFonts w:ascii="Arial" w:hAnsi="Arial" w:cs="Arial"/>
          <w:spacing w:val="-3"/>
          <w:szCs w:val="24"/>
        </w:rPr>
      </w:pPr>
      <w:r>
        <w:rPr>
          <w:rFonts w:ascii="Arial" w:hAnsi="Arial"/>
          <w:szCs w:val="24"/>
        </w:rPr>
        <w:t xml:space="preserve">En suma, luce evidente que es inexistente vulneración o amenaza a los derechos invocados por el </w:t>
      </w:r>
      <w:proofErr w:type="spellStart"/>
      <w:r>
        <w:rPr>
          <w:rFonts w:ascii="Arial" w:hAnsi="Arial"/>
          <w:szCs w:val="24"/>
        </w:rPr>
        <w:t>tutelante</w:t>
      </w:r>
      <w:proofErr w:type="spellEnd"/>
      <w:r>
        <w:rPr>
          <w:rFonts w:ascii="Arial" w:hAnsi="Arial"/>
          <w:szCs w:val="24"/>
        </w:rPr>
        <w:t xml:space="preserve"> y así será declarado</w:t>
      </w:r>
      <w:r w:rsidR="00AA1E03">
        <w:rPr>
          <w:rFonts w:ascii="Arial" w:hAnsi="Arial"/>
          <w:szCs w:val="24"/>
        </w:rPr>
        <w:t>. No sobra acotar que este criterio ya ha sido expuesto por esta Corporación</w:t>
      </w:r>
      <w:r w:rsidRPr="003A2B28">
        <w:rPr>
          <w:rStyle w:val="Refdenotaalpie"/>
          <w:rFonts w:ascii="Arial" w:eastAsia="Yu Gothic Light" w:hAnsi="Arial"/>
          <w:szCs w:val="24"/>
        </w:rPr>
        <w:footnoteReference w:id="27"/>
      </w:r>
      <w:r w:rsidRPr="0026679E">
        <w:rPr>
          <w:rFonts w:ascii="Arial" w:hAnsi="Arial" w:cs="Arial"/>
          <w:spacing w:val="3"/>
        </w:rPr>
        <w:t>.</w:t>
      </w:r>
    </w:p>
    <w:p w:rsidR="003E032C" w:rsidRDefault="003E032C" w:rsidP="003E032C">
      <w:pPr>
        <w:pStyle w:val="Textoindependiente"/>
        <w:spacing w:line="360" w:lineRule="auto"/>
        <w:rPr>
          <w:rFonts w:ascii="Arial" w:hAnsi="Arial" w:cs="Arial"/>
          <w:spacing w:val="3"/>
        </w:rPr>
      </w:pPr>
    </w:p>
    <w:p w:rsidR="00AA1E03" w:rsidRPr="002128C2" w:rsidRDefault="00AA1E03" w:rsidP="00AA1E03">
      <w:pPr>
        <w:pStyle w:val="Textoindependiente"/>
        <w:spacing w:line="360" w:lineRule="auto"/>
        <w:rPr>
          <w:rFonts w:ascii="Arial" w:hAnsi="Arial" w:cs="Arial"/>
          <w:szCs w:val="24"/>
        </w:rPr>
      </w:pPr>
      <w:r>
        <w:rPr>
          <w:rFonts w:ascii="Arial" w:hAnsi="Arial" w:cs="Arial"/>
          <w:szCs w:val="24"/>
        </w:rPr>
        <w:t>8.2 .</w:t>
      </w:r>
      <w:r w:rsidRPr="002128C2">
        <w:rPr>
          <w:rFonts w:ascii="Arial" w:hAnsi="Arial" w:cs="Arial"/>
          <w:szCs w:val="24"/>
        </w:rPr>
        <w:t>La temeridad y la cosa juzgada constitucional</w:t>
      </w:r>
    </w:p>
    <w:p w:rsidR="00AA1E03" w:rsidRPr="00D54497" w:rsidRDefault="00AA1E03" w:rsidP="00AA1E03">
      <w:pPr>
        <w:pStyle w:val="Textoindependiente"/>
        <w:spacing w:line="360" w:lineRule="auto"/>
        <w:rPr>
          <w:rFonts w:ascii="Arial" w:hAnsi="Arial" w:cs="Arial"/>
          <w:sz w:val="20"/>
          <w:szCs w:val="24"/>
        </w:rPr>
      </w:pPr>
    </w:p>
    <w:p w:rsidR="00AA1E03" w:rsidRPr="002128C2" w:rsidRDefault="00AA1E03" w:rsidP="00AA1E03">
      <w:pPr>
        <w:pStyle w:val="Textoindependiente"/>
        <w:spacing w:line="360" w:lineRule="auto"/>
        <w:rPr>
          <w:rFonts w:ascii="Arial" w:hAnsi="Arial" w:cs="Arial"/>
          <w:szCs w:val="24"/>
        </w:rPr>
      </w:pPr>
      <w:r w:rsidRPr="002128C2">
        <w:rPr>
          <w:rFonts w:ascii="Arial" w:hAnsi="Arial" w:cs="Arial"/>
          <w:szCs w:val="24"/>
        </w:rPr>
        <w:t xml:space="preserve">De otro lado, se duele el actor de la renuencia de la Defensoría del Pueblo, Regional de Caldas en la formulación a su nombre de acciones de tutela destinadas a proteger los derechos fundamentales que considera afectados en las acciones populares por él interpuestas. </w:t>
      </w:r>
    </w:p>
    <w:p w:rsidR="00AA1E03" w:rsidRPr="00D54497" w:rsidRDefault="00AA1E03" w:rsidP="00AA1E03">
      <w:pPr>
        <w:pStyle w:val="Textoindependiente"/>
        <w:spacing w:line="360" w:lineRule="auto"/>
        <w:rPr>
          <w:rFonts w:ascii="Arial" w:hAnsi="Arial" w:cs="Arial"/>
          <w:sz w:val="18"/>
          <w:szCs w:val="24"/>
        </w:rPr>
      </w:pPr>
    </w:p>
    <w:p w:rsidR="00AA1E03" w:rsidRDefault="00AA1E03" w:rsidP="00AA1E03">
      <w:pPr>
        <w:pStyle w:val="Textoindependiente"/>
        <w:spacing w:line="360" w:lineRule="auto"/>
        <w:rPr>
          <w:rFonts w:ascii="Arial" w:hAnsi="Arial"/>
          <w:b/>
          <w:szCs w:val="24"/>
          <w:lang w:val="es-ES"/>
        </w:rPr>
      </w:pPr>
      <w:r w:rsidRPr="002128C2">
        <w:rPr>
          <w:rFonts w:ascii="Arial" w:hAnsi="Arial"/>
          <w:szCs w:val="24"/>
        </w:rPr>
        <w:t xml:space="preserve">Necesario es advertir que no es del caso estudiar de fondo el asunto puesto que previamente y en varias acciones de tutela, esta Corporación se ha pronunciado respecto de idénticas causas, pretensiones, derechos y partes, formuladas por el accionante. Entre </w:t>
      </w:r>
      <w:r w:rsidRPr="002128C2">
        <w:rPr>
          <w:rFonts w:ascii="Arial" w:hAnsi="Arial"/>
          <w:szCs w:val="24"/>
        </w:rPr>
        <w:lastRenderedPageBreak/>
        <w:t>ellas la</w:t>
      </w:r>
      <w:r w:rsidR="00C16F88">
        <w:rPr>
          <w:rFonts w:ascii="Arial" w:hAnsi="Arial"/>
          <w:szCs w:val="24"/>
        </w:rPr>
        <w:t>s</w:t>
      </w:r>
      <w:r w:rsidRPr="002128C2">
        <w:rPr>
          <w:rFonts w:ascii="Arial" w:hAnsi="Arial"/>
          <w:szCs w:val="24"/>
        </w:rPr>
        <w:t xml:space="preserve"> radicada</w:t>
      </w:r>
      <w:r w:rsidR="00C16F88">
        <w:rPr>
          <w:rFonts w:ascii="Arial" w:hAnsi="Arial"/>
          <w:szCs w:val="24"/>
        </w:rPr>
        <w:t>s</w:t>
      </w:r>
      <w:r w:rsidR="000B0D03">
        <w:rPr>
          <w:rFonts w:ascii="Arial" w:hAnsi="Arial"/>
          <w:szCs w:val="24"/>
        </w:rPr>
        <w:t xml:space="preserve"> 2016-00526-00,</w:t>
      </w:r>
      <w:r w:rsidR="00C16F88">
        <w:rPr>
          <w:rFonts w:ascii="Arial" w:hAnsi="Arial"/>
          <w:szCs w:val="24"/>
        </w:rPr>
        <w:t xml:space="preserve"> </w:t>
      </w:r>
      <w:r w:rsidR="00C16F88" w:rsidRPr="00C16F88">
        <w:rPr>
          <w:rFonts w:ascii="Arial" w:hAnsi="Arial"/>
          <w:szCs w:val="24"/>
        </w:rPr>
        <w:t>2016</w:t>
      </w:r>
      <w:r w:rsidR="00C16F88">
        <w:rPr>
          <w:rFonts w:ascii="Arial" w:hAnsi="Arial"/>
          <w:szCs w:val="24"/>
        </w:rPr>
        <w:t>-</w:t>
      </w:r>
      <w:r w:rsidR="00C16F88" w:rsidRPr="00C16F88">
        <w:rPr>
          <w:rFonts w:ascii="Arial" w:hAnsi="Arial"/>
          <w:szCs w:val="24"/>
        </w:rPr>
        <w:t>00554</w:t>
      </w:r>
      <w:r w:rsidR="00C16F88">
        <w:rPr>
          <w:rFonts w:ascii="Arial" w:hAnsi="Arial"/>
          <w:szCs w:val="24"/>
        </w:rPr>
        <w:t>-00</w:t>
      </w:r>
      <w:r w:rsidR="000B0D03">
        <w:rPr>
          <w:rFonts w:ascii="Arial" w:hAnsi="Arial"/>
          <w:szCs w:val="24"/>
        </w:rPr>
        <w:t xml:space="preserve"> y 2016-00750-00</w:t>
      </w:r>
      <w:r w:rsidR="00C16F88">
        <w:rPr>
          <w:rFonts w:ascii="Arial" w:hAnsi="Arial"/>
          <w:szCs w:val="24"/>
        </w:rPr>
        <w:t xml:space="preserve"> </w:t>
      </w:r>
      <w:r w:rsidRPr="002128C2">
        <w:rPr>
          <w:rFonts w:ascii="Arial" w:hAnsi="Arial"/>
          <w:szCs w:val="24"/>
        </w:rPr>
        <w:t>con sentencia</w:t>
      </w:r>
      <w:r w:rsidR="00C16F88">
        <w:rPr>
          <w:rFonts w:ascii="Arial" w:hAnsi="Arial"/>
          <w:szCs w:val="24"/>
        </w:rPr>
        <w:t>s</w:t>
      </w:r>
      <w:r w:rsidRPr="002128C2">
        <w:rPr>
          <w:rFonts w:ascii="Arial" w:hAnsi="Arial"/>
          <w:szCs w:val="24"/>
        </w:rPr>
        <w:t xml:space="preserve"> de primera instancia </w:t>
      </w:r>
      <w:r w:rsidR="00C16F88">
        <w:rPr>
          <w:rFonts w:ascii="Arial" w:hAnsi="Arial"/>
          <w:szCs w:val="24"/>
        </w:rPr>
        <w:t xml:space="preserve">de los días </w:t>
      </w:r>
      <w:r w:rsidRPr="002128C2">
        <w:rPr>
          <w:rFonts w:ascii="Arial" w:hAnsi="Arial"/>
          <w:szCs w:val="24"/>
        </w:rPr>
        <w:t>11-05-2016</w:t>
      </w:r>
      <w:r w:rsidR="000B0D03">
        <w:rPr>
          <w:rFonts w:ascii="Arial" w:hAnsi="Arial"/>
          <w:szCs w:val="24"/>
        </w:rPr>
        <w:t xml:space="preserve">, </w:t>
      </w:r>
      <w:r w:rsidR="00C16F88">
        <w:rPr>
          <w:rFonts w:ascii="Arial" w:hAnsi="Arial"/>
          <w:szCs w:val="24"/>
        </w:rPr>
        <w:t>30-06-2016</w:t>
      </w:r>
      <w:r w:rsidR="000B0D03">
        <w:rPr>
          <w:rFonts w:ascii="Arial" w:hAnsi="Arial"/>
          <w:szCs w:val="24"/>
        </w:rPr>
        <w:t xml:space="preserve"> y 11-08-2016</w:t>
      </w:r>
      <w:r w:rsidRPr="002128C2">
        <w:rPr>
          <w:rFonts w:ascii="Arial" w:hAnsi="Arial"/>
          <w:szCs w:val="24"/>
        </w:rPr>
        <w:t>, confirmada</w:t>
      </w:r>
      <w:r w:rsidR="00C16F88">
        <w:rPr>
          <w:rFonts w:ascii="Arial" w:hAnsi="Arial"/>
          <w:szCs w:val="24"/>
        </w:rPr>
        <w:t>s</w:t>
      </w:r>
      <w:r w:rsidRPr="002128C2">
        <w:rPr>
          <w:rFonts w:ascii="Arial" w:hAnsi="Arial"/>
          <w:szCs w:val="24"/>
        </w:rPr>
        <w:t xml:space="preserve"> por la CSJ con </w:t>
      </w:r>
      <w:r w:rsidR="00C16F88">
        <w:rPr>
          <w:rFonts w:ascii="Arial" w:hAnsi="Arial"/>
          <w:szCs w:val="24"/>
        </w:rPr>
        <w:t xml:space="preserve">las decisiones </w:t>
      </w:r>
      <w:r w:rsidRPr="002128C2">
        <w:rPr>
          <w:rFonts w:ascii="Arial" w:hAnsi="Arial"/>
          <w:szCs w:val="24"/>
        </w:rPr>
        <w:t>STC7545-2016</w:t>
      </w:r>
      <w:r w:rsidR="000B0D03">
        <w:rPr>
          <w:rFonts w:ascii="Arial" w:hAnsi="Arial"/>
          <w:szCs w:val="24"/>
        </w:rPr>
        <w:t>,</w:t>
      </w:r>
      <w:r w:rsidR="00C16F88">
        <w:rPr>
          <w:rFonts w:ascii="Arial" w:hAnsi="Arial"/>
          <w:szCs w:val="24"/>
        </w:rPr>
        <w:t xml:space="preserve"> </w:t>
      </w:r>
      <w:r w:rsidR="00C16F88" w:rsidRPr="00C16F88">
        <w:rPr>
          <w:rFonts w:ascii="Arial" w:hAnsi="Arial"/>
          <w:szCs w:val="24"/>
          <w:lang w:val="es-ES"/>
        </w:rPr>
        <w:t>STC10685-2016</w:t>
      </w:r>
      <w:r w:rsidR="000B0D03">
        <w:rPr>
          <w:rFonts w:ascii="Arial" w:hAnsi="Arial"/>
          <w:szCs w:val="24"/>
          <w:lang w:val="es-ES"/>
        </w:rPr>
        <w:t xml:space="preserve"> y </w:t>
      </w:r>
      <w:r w:rsidR="000B0D03" w:rsidRPr="000B0D03">
        <w:rPr>
          <w:rFonts w:ascii="Arial" w:hAnsi="Arial"/>
          <w:szCs w:val="24"/>
          <w:lang w:val="es-ES"/>
        </w:rPr>
        <w:t>STC12859-2016</w:t>
      </w:r>
      <w:r w:rsidR="00C16F88" w:rsidRPr="00C16F88">
        <w:rPr>
          <w:rFonts w:ascii="Arial" w:hAnsi="Arial"/>
          <w:szCs w:val="24"/>
          <w:lang w:val="es-ES"/>
        </w:rPr>
        <w:t>, respectivamente.</w:t>
      </w:r>
      <w:r w:rsidR="00C16F88">
        <w:rPr>
          <w:rFonts w:ascii="Arial" w:hAnsi="Arial"/>
          <w:b/>
          <w:szCs w:val="24"/>
          <w:lang w:val="es-ES"/>
        </w:rPr>
        <w:t xml:space="preserve"> </w:t>
      </w:r>
    </w:p>
    <w:p w:rsidR="00036E0E" w:rsidRPr="00D54497" w:rsidRDefault="00036E0E" w:rsidP="00AA1E03">
      <w:pPr>
        <w:pStyle w:val="Textoindependiente"/>
        <w:spacing w:line="360" w:lineRule="auto"/>
        <w:rPr>
          <w:rFonts w:ascii="Arial" w:hAnsi="Arial"/>
          <w:sz w:val="18"/>
          <w:szCs w:val="24"/>
        </w:rPr>
      </w:pPr>
    </w:p>
    <w:p w:rsidR="00AA1E03" w:rsidRDefault="00AA1E03" w:rsidP="00AA1E03">
      <w:pPr>
        <w:pStyle w:val="Textoindependiente"/>
        <w:spacing w:line="360" w:lineRule="auto"/>
        <w:rPr>
          <w:rFonts w:ascii="Arial" w:hAnsi="Arial"/>
          <w:iCs/>
          <w:szCs w:val="24"/>
        </w:rPr>
      </w:pPr>
      <w:r>
        <w:rPr>
          <w:rFonts w:ascii="Arial" w:hAnsi="Arial"/>
          <w:szCs w:val="24"/>
        </w:rPr>
        <w:t xml:space="preserve">Confrontados </w:t>
      </w:r>
      <w:r w:rsidR="00256833">
        <w:rPr>
          <w:rFonts w:ascii="Arial" w:hAnsi="Arial"/>
          <w:szCs w:val="24"/>
        </w:rPr>
        <w:t xml:space="preserve">los </w:t>
      </w:r>
      <w:r>
        <w:rPr>
          <w:rFonts w:ascii="Arial" w:hAnsi="Arial"/>
          <w:szCs w:val="24"/>
        </w:rPr>
        <w:t>escrito</w:t>
      </w:r>
      <w:r w:rsidR="00256833">
        <w:rPr>
          <w:rFonts w:ascii="Arial" w:hAnsi="Arial"/>
          <w:szCs w:val="24"/>
        </w:rPr>
        <w:t>s</w:t>
      </w:r>
      <w:r>
        <w:rPr>
          <w:rFonts w:ascii="Arial" w:hAnsi="Arial"/>
          <w:szCs w:val="24"/>
        </w:rPr>
        <w:t xml:space="preserve"> petitorio</w:t>
      </w:r>
      <w:r w:rsidR="00256833">
        <w:rPr>
          <w:rFonts w:ascii="Arial" w:hAnsi="Arial"/>
          <w:szCs w:val="24"/>
        </w:rPr>
        <w:t>s</w:t>
      </w:r>
      <w:r>
        <w:rPr>
          <w:rFonts w:ascii="Arial" w:hAnsi="Arial"/>
          <w:szCs w:val="24"/>
        </w:rPr>
        <w:t xml:space="preserve"> (Folio</w:t>
      </w:r>
      <w:r w:rsidR="00256833">
        <w:rPr>
          <w:rFonts w:ascii="Arial" w:hAnsi="Arial"/>
          <w:szCs w:val="24"/>
        </w:rPr>
        <w:t>s</w:t>
      </w:r>
      <w:r>
        <w:rPr>
          <w:rFonts w:ascii="Arial" w:hAnsi="Arial"/>
          <w:szCs w:val="24"/>
        </w:rPr>
        <w:t xml:space="preserve"> 1</w:t>
      </w:r>
      <w:r w:rsidR="00256833">
        <w:rPr>
          <w:rFonts w:ascii="Arial" w:hAnsi="Arial"/>
          <w:szCs w:val="24"/>
        </w:rPr>
        <w:t xml:space="preserve"> y 3</w:t>
      </w:r>
      <w:r>
        <w:rPr>
          <w:rFonts w:ascii="Arial" w:hAnsi="Arial"/>
          <w:szCs w:val="24"/>
        </w:rPr>
        <w:t xml:space="preserve">, ib.) y las referidas providencias, mediante las cuales se negó el amparo porque </w:t>
      </w:r>
      <w:r w:rsidRPr="0029693F">
        <w:rPr>
          <w:rFonts w:ascii="Arial" w:hAnsi="Arial"/>
          <w:i/>
          <w:sz w:val="22"/>
          <w:szCs w:val="24"/>
        </w:rPr>
        <w:t xml:space="preserve">“(…) </w:t>
      </w:r>
      <w:r w:rsidRPr="0029693F">
        <w:rPr>
          <w:rFonts w:ascii="Arial" w:hAnsi="Arial" w:cs="Arial"/>
          <w:i/>
          <w:iCs/>
          <w:color w:val="000000"/>
          <w:sz w:val="22"/>
          <w:szCs w:val="24"/>
          <w:lang w:eastAsia="es-CO"/>
        </w:rPr>
        <w:t>se carece de prueba sobre la renuencia para formular acciones de tutela a favor del actor (…)”</w:t>
      </w:r>
      <w:r>
        <w:rPr>
          <w:rFonts w:ascii="Arial" w:hAnsi="Arial"/>
          <w:szCs w:val="24"/>
        </w:rPr>
        <w:t xml:space="preserve">, se advierte que ya había procurado la declaratoria de la vulneración de sus derechos fundamentales con base en que la Defensoría accionada </w:t>
      </w:r>
      <w:r w:rsidRPr="0029693F">
        <w:rPr>
          <w:rFonts w:ascii="Arial" w:hAnsi="Arial"/>
          <w:iCs/>
        </w:rPr>
        <w:t>se negó a formular demandas constitucionales</w:t>
      </w:r>
      <w:r>
        <w:rPr>
          <w:rFonts w:ascii="Arial" w:hAnsi="Arial"/>
          <w:iCs/>
        </w:rPr>
        <w:t xml:space="preserve">, situación que no ha </w:t>
      </w:r>
      <w:r w:rsidRPr="00F2155F">
        <w:rPr>
          <w:rFonts w:ascii="Arial" w:hAnsi="Arial"/>
          <w:iCs/>
          <w:szCs w:val="24"/>
        </w:rPr>
        <w:t>variado pues, tal cual se advirtió en aquellas providencias, en el presente caso se desconoce si hizo alguna petición, lo que modificaría las causas de la tutela.</w:t>
      </w:r>
      <w:r w:rsidR="00D75C31">
        <w:rPr>
          <w:rFonts w:ascii="Arial" w:hAnsi="Arial"/>
          <w:iCs/>
          <w:szCs w:val="24"/>
        </w:rPr>
        <w:t xml:space="preserve"> </w:t>
      </w:r>
    </w:p>
    <w:p w:rsidR="00D75C31" w:rsidRPr="00D54497" w:rsidRDefault="00D75C31" w:rsidP="00AA1E03">
      <w:pPr>
        <w:pStyle w:val="Textoindependiente"/>
        <w:spacing w:line="360" w:lineRule="auto"/>
        <w:rPr>
          <w:rFonts w:ascii="Arial" w:hAnsi="Arial"/>
          <w:sz w:val="18"/>
          <w:szCs w:val="24"/>
        </w:rPr>
      </w:pPr>
    </w:p>
    <w:p w:rsidR="00AA1E03" w:rsidRPr="00F2155F" w:rsidRDefault="00AA1E03" w:rsidP="00AA1E03">
      <w:pPr>
        <w:spacing w:line="360" w:lineRule="auto"/>
        <w:jc w:val="both"/>
        <w:rPr>
          <w:rFonts w:ascii="Arial" w:hAnsi="Arial"/>
        </w:rPr>
      </w:pPr>
      <w:r w:rsidRPr="00F2155F">
        <w:rPr>
          <w:rFonts w:ascii="Arial" w:hAnsi="Arial"/>
        </w:rPr>
        <w:t>Pero el análisis para declarar la existencia de la temeridad, impone que se verifique la ausencia de las siguientes situaciones, ya previstas por la Corte Constitucional</w:t>
      </w:r>
      <w:r w:rsidRPr="00F2155F">
        <w:rPr>
          <w:rStyle w:val="Refdenotaalpie"/>
          <w:rFonts w:ascii="Arial" w:hAnsi="Arial"/>
        </w:rPr>
        <w:footnoteReference w:id="28"/>
      </w:r>
      <w:r w:rsidRPr="00F2155F">
        <w:rPr>
          <w:rFonts w:ascii="Arial" w:hAnsi="Arial"/>
        </w:rPr>
        <w:t xml:space="preserve"> reiterada recientemente (2016)</w:t>
      </w:r>
      <w:r w:rsidRPr="00F2155F">
        <w:rPr>
          <w:rStyle w:val="Refdenotaalpie"/>
          <w:rFonts w:ascii="Arial" w:hAnsi="Arial"/>
        </w:rPr>
        <w:footnoteReference w:id="29"/>
      </w:r>
      <w:r w:rsidRPr="00F2155F">
        <w:rPr>
          <w:rFonts w:ascii="Arial" w:hAnsi="Arial"/>
        </w:rPr>
        <w:t>, así:</w:t>
      </w:r>
    </w:p>
    <w:p w:rsidR="00AA1E03" w:rsidRPr="000848B7" w:rsidRDefault="00AA1E03" w:rsidP="00AA1E03">
      <w:pPr>
        <w:ind w:left="567" w:right="567"/>
        <w:jc w:val="both"/>
        <w:rPr>
          <w:rFonts w:ascii="Arial" w:hAnsi="Arial" w:cs="Arial"/>
          <w:b/>
          <w:bCs/>
          <w:sz w:val="2"/>
          <w:szCs w:val="22"/>
        </w:rPr>
      </w:pPr>
    </w:p>
    <w:p w:rsidR="00AA1E03" w:rsidRPr="00D54497" w:rsidRDefault="00AA1E03" w:rsidP="00AA1E03">
      <w:pPr>
        <w:ind w:left="567" w:right="567"/>
        <w:jc w:val="both"/>
        <w:rPr>
          <w:rFonts w:ascii="Arial" w:hAnsi="Arial" w:cs="Arial"/>
          <w:b/>
          <w:bCs/>
          <w:sz w:val="22"/>
        </w:rPr>
      </w:pPr>
    </w:p>
    <w:p w:rsidR="00AA1E03" w:rsidRPr="00F2155F" w:rsidRDefault="00AA1E03" w:rsidP="00AA1E03">
      <w:pPr>
        <w:ind w:left="567" w:right="567"/>
        <w:jc w:val="both"/>
        <w:rPr>
          <w:rFonts w:ascii="Arial" w:hAnsi="Arial" w:cs="Arial"/>
          <w:iCs/>
        </w:rPr>
      </w:pPr>
      <w:r w:rsidRPr="00F2155F">
        <w:rPr>
          <w:rFonts w:ascii="Arial" w:hAnsi="Arial" w:cs="Arial"/>
          <w:b/>
          <w:bCs/>
        </w:rPr>
        <w:t xml:space="preserve">6. </w:t>
      </w:r>
      <w:r w:rsidRPr="00F2155F">
        <w:rPr>
          <w:rFonts w:ascii="Arial" w:hAnsi="Arial" w:cs="Arial"/>
        </w:rPr>
        <w:t xml:space="preserve">Ahora bien, la jurisprudencia constitucional ha considerado que la actuación temeraria prevista en el artículo 38 del Decreto 2591 de 1991, además de otorgarle al juez de instancia la facultad de rechazar o decidir desfavorablemente </w:t>
      </w:r>
      <w:r w:rsidRPr="00F2155F">
        <w:rPr>
          <w:rFonts w:ascii="Arial" w:hAnsi="Arial" w:cs="Arial"/>
          <w:i/>
          <w:iCs/>
        </w:rPr>
        <w:t>“todas las solicitudes”</w:t>
      </w:r>
      <w:r w:rsidRPr="00F2155F">
        <w:rPr>
          <w:rFonts w:ascii="Arial" w:hAnsi="Arial" w:cs="Arial"/>
        </w:rPr>
        <w:t>, le habilita -en armonía con lo previsto en los artículos 72 y 73 del Código de Procedimiento Civil</w:t>
      </w:r>
      <w:r w:rsidRPr="00F2155F">
        <w:rPr>
          <w:rStyle w:val="Refdenotaalpie"/>
          <w:rFonts w:ascii="Arial" w:hAnsi="Arial" w:cs="Arial"/>
        </w:rPr>
        <w:footnoteReference w:id="30"/>
      </w:r>
      <w:r w:rsidRPr="00F2155F">
        <w:rPr>
          <w:rFonts w:ascii="Arial" w:hAnsi="Arial" w:cs="Arial"/>
        </w:rPr>
        <w:t>-,  para sancionar pecuniariamente a los responsables</w:t>
      </w:r>
      <w:r w:rsidRPr="00F2155F">
        <w:rPr>
          <w:rStyle w:val="Refdenotaalpie"/>
          <w:rFonts w:ascii="Arial" w:hAnsi="Arial" w:cs="Arial"/>
        </w:rPr>
        <w:footnoteReference w:id="31"/>
      </w:r>
      <w:r w:rsidRPr="00F2155F">
        <w:rPr>
          <w:rFonts w:ascii="Arial" w:hAnsi="Arial" w:cs="Arial"/>
        </w:rPr>
        <w:t xml:space="preserve">, </w:t>
      </w:r>
      <w:r w:rsidRPr="00F2155F">
        <w:rPr>
          <w:rFonts w:ascii="Arial" w:hAnsi="Arial" w:cs="Arial"/>
          <w:u w:val="single"/>
        </w:rPr>
        <w:t>siempre que la presentación de más de una acción de amparo constitucional entre las mismas partes, por los mismos hechos y con el mismo objeto</w:t>
      </w:r>
      <w:r w:rsidRPr="00F2155F">
        <w:rPr>
          <w:rFonts w:ascii="Arial" w:hAnsi="Arial" w:cs="Arial"/>
        </w:rPr>
        <w:t xml:space="preserve"> </w:t>
      </w:r>
      <w:r w:rsidRPr="00F2155F">
        <w:rPr>
          <w:rFonts w:ascii="Arial" w:hAnsi="Arial" w:cs="Arial"/>
          <w:u w:val="single"/>
        </w:rPr>
        <w:t>(i) envuelva una actuación amañada, reservando para cada acción aquellos argumentos o pruebas que convaliden sus pretensiones</w:t>
      </w:r>
      <w:r w:rsidRPr="00F2155F">
        <w:rPr>
          <w:rStyle w:val="Refdenotaalpie"/>
          <w:rFonts w:ascii="Arial" w:hAnsi="Arial" w:cs="Arial"/>
          <w:u w:val="single"/>
        </w:rPr>
        <w:footnoteReference w:id="32"/>
      </w:r>
      <w:r w:rsidRPr="00F2155F">
        <w:rPr>
          <w:rFonts w:ascii="Arial" w:hAnsi="Arial" w:cs="Arial"/>
          <w:u w:val="single"/>
        </w:rPr>
        <w:t xml:space="preserve">; (ii) denote el propósito desleal de </w:t>
      </w:r>
      <w:r w:rsidRPr="00F2155F">
        <w:rPr>
          <w:rFonts w:ascii="Arial" w:hAnsi="Arial" w:cs="Arial"/>
          <w:i/>
          <w:iCs/>
          <w:u w:val="single"/>
        </w:rPr>
        <w:t>“obtener la satisfacción del interés individual a toda costa, jugando con la eventualidad de una interpretación judicial que, entre varias, pudiera resultar favorable”</w:t>
      </w:r>
      <w:r w:rsidRPr="00F2155F">
        <w:rPr>
          <w:rStyle w:val="Refdenotaalpie"/>
          <w:rFonts w:ascii="Arial" w:hAnsi="Arial" w:cs="Arial"/>
          <w:u w:val="single"/>
        </w:rPr>
        <w:footnoteReference w:id="33"/>
      </w:r>
      <w:r w:rsidRPr="00F2155F">
        <w:rPr>
          <w:rFonts w:ascii="Arial" w:hAnsi="Arial" w:cs="Arial"/>
          <w:u w:val="single"/>
        </w:rPr>
        <w:t xml:space="preserve">; (iii) deje al descubierto el </w:t>
      </w:r>
      <w:r w:rsidRPr="00F2155F">
        <w:rPr>
          <w:rFonts w:ascii="Arial" w:hAnsi="Arial" w:cs="Arial"/>
          <w:i/>
          <w:iCs/>
          <w:u w:val="single"/>
        </w:rPr>
        <w:t>"abuso del derecho porque deliberadamente y sin tener razón, de mala fe se instaura la acción”</w:t>
      </w:r>
      <w:r w:rsidRPr="00F2155F">
        <w:rPr>
          <w:rStyle w:val="Refdenotaalpie"/>
          <w:rFonts w:ascii="Arial" w:hAnsi="Arial" w:cs="Arial"/>
          <w:u w:val="single"/>
        </w:rPr>
        <w:footnoteReference w:id="34"/>
      </w:r>
      <w:r w:rsidRPr="00F2155F">
        <w:rPr>
          <w:rFonts w:ascii="Arial" w:hAnsi="Arial" w:cs="Arial"/>
          <w:u w:val="single"/>
        </w:rPr>
        <w:t xml:space="preserve">; o finalmente (iv) se pretenda a través de personas inescrupulosas asaltar la </w:t>
      </w:r>
      <w:r w:rsidRPr="00F2155F">
        <w:rPr>
          <w:rFonts w:ascii="Arial" w:hAnsi="Arial" w:cs="Arial"/>
          <w:i/>
          <w:iCs/>
          <w:u w:val="single"/>
        </w:rPr>
        <w:t>“buena fe de los administradores de justicia</w:t>
      </w:r>
      <w:r w:rsidRPr="00F2155F">
        <w:rPr>
          <w:rFonts w:ascii="Arial" w:hAnsi="Arial" w:cs="Arial"/>
          <w:i/>
          <w:iCs/>
        </w:rPr>
        <w:t>”</w:t>
      </w:r>
      <w:r w:rsidRPr="00F2155F">
        <w:rPr>
          <w:rStyle w:val="Refdenotaalpie"/>
          <w:rFonts w:ascii="Arial" w:hAnsi="Arial" w:cs="Arial"/>
        </w:rPr>
        <w:footnoteReference w:id="35"/>
      </w:r>
      <w:r w:rsidRPr="00F2155F">
        <w:rPr>
          <w:rFonts w:ascii="Arial" w:hAnsi="Arial" w:cs="Arial"/>
          <w:i/>
          <w:iCs/>
        </w:rPr>
        <w:t>.</w:t>
      </w:r>
      <w:r w:rsidRPr="00F2155F">
        <w:rPr>
          <w:rFonts w:ascii="Arial" w:hAnsi="Arial" w:cs="Arial"/>
          <w:iCs/>
        </w:rPr>
        <w:t xml:space="preserve">  El resaltado es propio de esta Colegiatura.</w:t>
      </w:r>
    </w:p>
    <w:p w:rsidR="00D75C31" w:rsidRDefault="00D75C31" w:rsidP="00AA1E03">
      <w:pPr>
        <w:spacing w:line="360" w:lineRule="auto"/>
        <w:ind w:right="51"/>
        <w:jc w:val="both"/>
        <w:rPr>
          <w:rFonts w:ascii="Arial" w:hAnsi="Arial"/>
        </w:rPr>
      </w:pPr>
    </w:p>
    <w:p w:rsidR="00AA1E03" w:rsidRPr="00F2155F" w:rsidRDefault="00AA1E03" w:rsidP="00AA1E03">
      <w:pPr>
        <w:spacing w:line="360" w:lineRule="auto"/>
        <w:ind w:right="51"/>
        <w:jc w:val="both"/>
        <w:rPr>
          <w:rFonts w:ascii="Arial" w:hAnsi="Arial"/>
        </w:rPr>
      </w:pPr>
      <w:r w:rsidRPr="00F2155F">
        <w:rPr>
          <w:rFonts w:ascii="Arial" w:hAnsi="Arial"/>
        </w:rPr>
        <w:t xml:space="preserve">En el caso que se ventila, no se aprecia la concurrencia de alguna de las circunstancias transcritas, y más bien se nota una falta de conocimiento, por ende habrá de declararse la improcedencia de la acción, pero sin la imposición de las sanciones dinerarias referidas por el artículo 38 del Decreto 2591 de 1991.  </w:t>
      </w:r>
    </w:p>
    <w:p w:rsidR="00AA1E03" w:rsidRPr="00D54497" w:rsidRDefault="00AA1E03" w:rsidP="00AA1E03">
      <w:pPr>
        <w:pStyle w:val="Textoindependiente"/>
        <w:spacing w:line="360" w:lineRule="auto"/>
        <w:rPr>
          <w:rFonts w:ascii="Arial" w:hAnsi="Arial" w:cs="Arial"/>
          <w:sz w:val="18"/>
          <w:szCs w:val="24"/>
        </w:rPr>
      </w:pPr>
    </w:p>
    <w:p w:rsidR="00AA1E03" w:rsidRPr="00104D5D" w:rsidRDefault="00AA1E03" w:rsidP="00AA1E03">
      <w:pPr>
        <w:spacing w:line="360" w:lineRule="auto"/>
        <w:ind w:right="51"/>
        <w:jc w:val="both"/>
        <w:rPr>
          <w:rFonts w:ascii="Arial" w:hAnsi="Arial" w:cs="Arial"/>
        </w:rPr>
      </w:pPr>
      <w:r w:rsidRPr="00F2155F">
        <w:rPr>
          <w:rFonts w:ascii="Arial" w:hAnsi="Arial"/>
        </w:rPr>
        <w:t>Sobre el punto tiene dicho el máximo órgano de cierre en asuntos constitucionales</w:t>
      </w:r>
      <w:r w:rsidRPr="00F2155F">
        <w:rPr>
          <w:rStyle w:val="Refdenotaalpie"/>
          <w:rFonts w:ascii="Arial" w:hAnsi="Arial"/>
        </w:rPr>
        <w:footnoteReference w:id="36"/>
      </w:r>
      <w:r w:rsidRPr="00F2155F">
        <w:rPr>
          <w:rFonts w:ascii="Arial" w:hAnsi="Arial" w:cs="Arial"/>
        </w:rPr>
        <w:t>:</w:t>
      </w:r>
      <w:r w:rsidRPr="00F2155F">
        <w:rPr>
          <w:rFonts w:ascii="Arial" w:hAnsi="Arial" w:cs="Arial"/>
          <w:i/>
        </w:rPr>
        <w:t xml:space="preserve"> </w:t>
      </w:r>
      <w:r w:rsidRPr="00F2155F">
        <w:rPr>
          <w:rFonts w:ascii="Arial" w:hAnsi="Arial" w:cs="Arial"/>
          <w:i/>
          <w:sz w:val="22"/>
        </w:rPr>
        <w:t>“</w:t>
      </w:r>
      <w:r>
        <w:rPr>
          <w:rFonts w:ascii="Arial" w:hAnsi="Arial" w:cs="Arial"/>
          <w:i/>
          <w:sz w:val="22"/>
        </w:rPr>
        <w:t xml:space="preserve">(…) </w:t>
      </w:r>
      <w:r w:rsidRPr="00F2155F">
        <w:rPr>
          <w:rFonts w:ascii="Arial" w:hAnsi="Arial" w:cs="Arial"/>
          <w:i/>
          <w:sz w:val="22"/>
        </w:rPr>
        <w:t xml:space="preserve">En estos casos, si bien lo procedente es la declaratoria de </w:t>
      </w:r>
      <w:r w:rsidRPr="00F2155F">
        <w:rPr>
          <w:rFonts w:ascii="Arial" w:hAnsi="Arial" w:cs="Arial"/>
          <w:i/>
          <w:iCs/>
          <w:sz w:val="22"/>
        </w:rPr>
        <w:t>“improcedencia”</w:t>
      </w:r>
      <w:r w:rsidRPr="00F2155F">
        <w:rPr>
          <w:rFonts w:ascii="Arial" w:hAnsi="Arial" w:cs="Arial"/>
          <w:i/>
          <w:sz w:val="22"/>
        </w:rPr>
        <w:t xml:space="preserve"> de las acciones de tutela indebidamente interpuestas, la actuación no se considera </w:t>
      </w:r>
      <w:r w:rsidRPr="00F2155F">
        <w:rPr>
          <w:rFonts w:ascii="Arial" w:hAnsi="Arial" w:cs="Arial"/>
          <w:i/>
          <w:iCs/>
          <w:sz w:val="22"/>
        </w:rPr>
        <w:t>“temeraria”</w:t>
      </w:r>
      <w:r w:rsidRPr="00F2155F">
        <w:rPr>
          <w:rFonts w:ascii="Arial" w:hAnsi="Arial" w:cs="Arial"/>
          <w:i/>
          <w:sz w:val="22"/>
        </w:rPr>
        <w:t xml:space="preserve"> y, por los mismo, no conduce a la imposición de sanción alguna en contra del </w:t>
      </w:r>
      <w:proofErr w:type="spellStart"/>
      <w:r w:rsidRPr="00F2155F">
        <w:rPr>
          <w:rFonts w:ascii="Arial" w:hAnsi="Arial" w:cs="Arial"/>
          <w:i/>
          <w:sz w:val="22"/>
        </w:rPr>
        <w:t>tutelante</w:t>
      </w:r>
      <w:proofErr w:type="spellEnd"/>
      <w:r>
        <w:rPr>
          <w:rFonts w:ascii="Arial" w:hAnsi="Arial" w:cs="Arial"/>
          <w:i/>
          <w:sz w:val="22"/>
        </w:rPr>
        <w:t xml:space="preserve"> (…)</w:t>
      </w:r>
      <w:r w:rsidRPr="00F2155F">
        <w:rPr>
          <w:rFonts w:ascii="Arial" w:hAnsi="Arial" w:cs="Arial"/>
          <w:sz w:val="22"/>
        </w:rPr>
        <w:t>”</w:t>
      </w:r>
      <w:r w:rsidRPr="00F2155F">
        <w:rPr>
          <w:rFonts w:ascii="Arial" w:hAnsi="Arial" w:cs="Arial"/>
        </w:rPr>
        <w:t>.</w:t>
      </w:r>
      <w:r>
        <w:rPr>
          <w:rFonts w:ascii="Arial" w:hAnsi="Arial" w:cs="Arial"/>
        </w:rPr>
        <w:t xml:space="preserve"> Criterio que la CSJ</w:t>
      </w:r>
      <w:r>
        <w:rPr>
          <w:rStyle w:val="Refdenotaalpie"/>
          <w:rFonts w:ascii="Arial" w:hAnsi="Arial"/>
        </w:rPr>
        <w:footnoteReference w:id="37"/>
      </w:r>
      <w:r>
        <w:rPr>
          <w:rFonts w:ascii="Arial" w:hAnsi="Arial" w:cs="Arial"/>
        </w:rPr>
        <w:t xml:space="preserve"> comparte en su jurisprudencia. También precedente horizontal de esta Corporación</w:t>
      </w:r>
      <w:r>
        <w:rPr>
          <w:rStyle w:val="Refdenotaalpie"/>
          <w:rFonts w:ascii="Arial" w:hAnsi="Arial"/>
        </w:rPr>
        <w:footnoteReference w:id="38"/>
      </w:r>
      <w:r>
        <w:rPr>
          <w:rFonts w:ascii="Arial" w:hAnsi="Arial" w:cs="Arial"/>
          <w:vertAlign w:val="superscript"/>
        </w:rPr>
        <w:t>-</w:t>
      </w:r>
      <w:r>
        <w:rPr>
          <w:rStyle w:val="Refdenotaalpie"/>
          <w:rFonts w:ascii="Arial" w:hAnsi="Arial"/>
        </w:rPr>
        <w:footnoteReference w:id="39"/>
      </w:r>
      <w:r>
        <w:rPr>
          <w:rFonts w:ascii="Arial" w:hAnsi="Arial" w:cs="Arial"/>
        </w:rPr>
        <w:t xml:space="preserve">. </w:t>
      </w:r>
    </w:p>
    <w:p w:rsidR="00AA1E03" w:rsidRPr="00D54497" w:rsidRDefault="00AA1E03" w:rsidP="00AA1E03">
      <w:pPr>
        <w:pStyle w:val="Textopredeterminado"/>
        <w:spacing w:line="360" w:lineRule="auto"/>
        <w:jc w:val="both"/>
        <w:rPr>
          <w:rFonts w:ascii="Arial" w:hAnsi="Arial" w:cs="Arial"/>
          <w:color w:val="auto"/>
          <w:spacing w:val="-3"/>
          <w:sz w:val="18"/>
          <w:szCs w:val="24"/>
          <w:lang w:val="es-ES_tradnl"/>
        </w:rPr>
      </w:pPr>
    </w:p>
    <w:p w:rsidR="00AA1E03" w:rsidRDefault="00AA1E03" w:rsidP="00AA1E03">
      <w:pPr>
        <w:spacing w:line="360" w:lineRule="auto"/>
        <w:ind w:right="51"/>
        <w:jc w:val="both"/>
        <w:rPr>
          <w:rFonts w:ascii="Arial" w:hAnsi="Arial" w:cs="Arial"/>
        </w:rPr>
      </w:pPr>
      <w:r>
        <w:rPr>
          <w:rFonts w:ascii="Arial" w:hAnsi="Arial" w:cs="Arial"/>
        </w:rPr>
        <w:t xml:space="preserve">Finalmente con relación a la entrega de copia física de toda la actuación surtida, se considera que con la orden impartida en el proveído del día </w:t>
      </w:r>
      <w:r w:rsidR="00256833">
        <w:rPr>
          <w:rFonts w:ascii="Arial" w:hAnsi="Arial" w:cs="Arial"/>
        </w:rPr>
        <w:t>03-10-</w:t>
      </w:r>
      <w:r>
        <w:rPr>
          <w:rFonts w:ascii="Arial" w:hAnsi="Arial" w:cs="Arial"/>
        </w:rPr>
        <w:t xml:space="preserve">2016 </w:t>
      </w:r>
      <w:r>
        <w:rPr>
          <w:rFonts w:ascii="Arial" w:hAnsi="Arial" w:cs="Arial"/>
          <w:iCs/>
          <w:color w:val="000000"/>
          <w:lang w:eastAsia="es-CO"/>
        </w:rPr>
        <w:t xml:space="preserve">(Folios </w:t>
      </w:r>
      <w:r w:rsidR="00256833">
        <w:rPr>
          <w:rFonts w:ascii="Arial" w:hAnsi="Arial" w:cs="Arial"/>
          <w:iCs/>
          <w:color w:val="000000"/>
          <w:lang w:eastAsia="es-CO"/>
        </w:rPr>
        <w:t>6 y 7</w:t>
      </w:r>
      <w:r>
        <w:rPr>
          <w:rFonts w:ascii="Arial" w:hAnsi="Arial" w:cs="Arial"/>
          <w:iCs/>
          <w:color w:val="000000"/>
          <w:lang w:eastAsia="es-CO"/>
        </w:rPr>
        <w:t>, ib.)</w:t>
      </w:r>
      <w:r>
        <w:rPr>
          <w:rFonts w:ascii="Arial" w:hAnsi="Arial" w:cs="Arial"/>
        </w:rPr>
        <w:t xml:space="preserve">, en el sentido de escanearlas y remitirlas a su correo electrónico, se cumplió dicho pedimento. </w:t>
      </w:r>
    </w:p>
    <w:p w:rsidR="001D69AE" w:rsidRPr="008B43C6" w:rsidRDefault="001D69AE" w:rsidP="00EA7B29">
      <w:pPr>
        <w:spacing w:line="360" w:lineRule="auto"/>
        <w:ind w:right="51"/>
        <w:jc w:val="both"/>
        <w:rPr>
          <w:rFonts w:ascii="Arial" w:hAnsi="Arial"/>
        </w:rPr>
      </w:pPr>
    </w:p>
    <w:p w:rsidR="00FF5B57" w:rsidRDefault="00FF5B57" w:rsidP="00FF5B57">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6159AF" w:rsidRPr="00F36F9C" w:rsidRDefault="006159AF" w:rsidP="006159AF">
      <w:pPr>
        <w:pStyle w:val="Textoindependiente"/>
        <w:spacing w:line="360" w:lineRule="auto"/>
        <w:ind w:left="400"/>
        <w:rPr>
          <w:rFonts w:ascii="Arial" w:hAnsi="Arial"/>
          <w:szCs w:val="24"/>
        </w:rPr>
      </w:pPr>
    </w:p>
    <w:p w:rsidR="00CB3037" w:rsidRDefault="00CB3037" w:rsidP="00D75C3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E11045">
        <w:rPr>
          <w:rFonts w:ascii="Arial" w:hAnsi="Arial" w:cs="Arial"/>
        </w:rPr>
        <w:t>Con fundamento en las consideraciones expuestas</w:t>
      </w:r>
      <w:r>
        <w:rPr>
          <w:rFonts w:ascii="Arial" w:hAnsi="Arial" w:cs="Arial"/>
        </w:rPr>
        <w:t>,</w:t>
      </w:r>
      <w:r w:rsidRPr="00E11045">
        <w:rPr>
          <w:rFonts w:ascii="Arial" w:hAnsi="Arial" w:cs="Arial"/>
        </w:rPr>
        <w:t xml:space="preserve"> </w:t>
      </w:r>
      <w:r w:rsidRPr="00F00F95">
        <w:rPr>
          <w:rFonts w:ascii="Arial" w:hAnsi="Arial" w:cs="Arial"/>
        </w:rPr>
        <w:t>en los acápites anteriores</w:t>
      </w:r>
      <w:r>
        <w:rPr>
          <w:rFonts w:ascii="Arial" w:hAnsi="Arial" w:cs="Arial"/>
        </w:rPr>
        <w:t xml:space="preserve">: (i) Se </w:t>
      </w:r>
      <w:r w:rsidR="001E5C81">
        <w:rPr>
          <w:rFonts w:ascii="Arial" w:hAnsi="Arial" w:cs="Arial"/>
        </w:rPr>
        <w:t>negará</w:t>
      </w:r>
      <w:r w:rsidR="00394B4A">
        <w:rPr>
          <w:rFonts w:ascii="Arial" w:hAnsi="Arial" w:cs="Arial"/>
        </w:rPr>
        <w:t>n</w:t>
      </w:r>
      <w:r w:rsidR="00D75C31">
        <w:rPr>
          <w:rFonts w:ascii="Arial" w:hAnsi="Arial" w:cs="Arial"/>
        </w:rPr>
        <w:t xml:space="preserve"> </w:t>
      </w:r>
      <w:r w:rsidR="00394B4A">
        <w:rPr>
          <w:rFonts w:ascii="Arial" w:hAnsi="Arial" w:cs="Arial"/>
        </w:rPr>
        <w:t xml:space="preserve">los </w:t>
      </w:r>
      <w:r w:rsidR="00D75C31">
        <w:rPr>
          <w:rFonts w:ascii="Arial" w:hAnsi="Arial" w:cs="Arial"/>
        </w:rPr>
        <w:t>amparo</w:t>
      </w:r>
      <w:r w:rsidR="00394B4A">
        <w:rPr>
          <w:rFonts w:ascii="Arial" w:hAnsi="Arial" w:cs="Arial"/>
        </w:rPr>
        <w:t>s</w:t>
      </w:r>
      <w:r w:rsidR="00D75C31">
        <w:rPr>
          <w:rFonts w:ascii="Arial" w:hAnsi="Arial" w:cs="Arial"/>
        </w:rPr>
        <w:t xml:space="preserve"> constitucional</w:t>
      </w:r>
      <w:r w:rsidR="00394B4A">
        <w:rPr>
          <w:rFonts w:ascii="Arial" w:hAnsi="Arial" w:cs="Arial"/>
        </w:rPr>
        <w:t>es</w:t>
      </w:r>
      <w:r w:rsidR="00D75C31">
        <w:rPr>
          <w:rFonts w:ascii="Arial" w:hAnsi="Arial" w:cs="Arial"/>
        </w:rPr>
        <w:t xml:space="preserve"> frente al Juzgado Cuarto Civil del Circuito de Pereira por inexistencia de vulneración o amenaza a los derechos fundamentales invocados; (ii) Se declarará</w:t>
      </w:r>
      <w:r w:rsidR="00394B4A">
        <w:rPr>
          <w:rFonts w:ascii="Arial" w:hAnsi="Arial" w:cs="Arial"/>
        </w:rPr>
        <w:t>n</w:t>
      </w:r>
      <w:r w:rsidR="00D75C31">
        <w:rPr>
          <w:rFonts w:ascii="Arial" w:hAnsi="Arial" w:cs="Arial"/>
        </w:rPr>
        <w:t xml:space="preserve"> improcedente</w:t>
      </w:r>
      <w:r w:rsidR="00394B4A">
        <w:rPr>
          <w:rFonts w:ascii="Arial" w:hAnsi="Arial" w:cs="Arial"/>
        </w:rPr>
        <w:t>s</w:t>
      </w:r>
      <w:r w:rsidR="00D75C31">
        <w:rPr>
          <w:rFonts w:ascii="Arial" w:hAnsi="Arial" w:cs="Arial"/>
        </w:rPr>
        <w:t xml:space="preserve"> respecto de la Defensoría del Pueblo, Regional Caldas </w:t>
      </w:r>
      <w:r w:rsidR="00D75C31" w:rsidRPr="002128C2">
        <w:rPr>
          <w:rFonts w:ascii="Arial" w:hAnsi="Arial"/>
        </w:rPr>
        <w:t>por haberse verificado la duplicidad de la acciones de tutela, sin que haya lugar a imponer multa, según se anotó</w:t>
      </w:r>
      <w:r w:rsidR="009102BF">
        <w:rPr>
          <w:rFonts w:ascii="Arial" w:hAnsi="Arial" w:cs="Arial"/>
        </w:rPr>
        <w:t>;</w:t>
      </w:r>
      <w:r w:rsidR="00C16F88">
        <w:rPr>
          <w:rFonts w:ascii="Arial" w:hAnsi="Arial" w:cs="Arial"/>
        </w:rPr>
        <w:t xml:space="preserve"> y,</w:t>
      </w:r>
      <w:r w:rsidR="009102BF">
        <w:rPr>
          <w:rFonts w:ascii="Arial" w:hAnsi="Arial" w:cs="Arial"/>
        </w:rPr>
        <w:t xml:space="preserve"> (</w:t>
      </w:r>
      <w:r w:rsidR="00D75C31">
        <w:rPr>
          <w:rFonts w:ascii="Arial" w:hAnsi="Arial" w:cs="Arial"/>
        </w:rPr>
        <w:t>iii</w:t>
      </w:r>
      <w:r w:rsidR="009102BF">
        <w:rPr>
          <w:rFonts w:ascii="Arial" w:hAnsi="Arial" w:cs="Arial"/>
        </w:rPr>
        <w:t>)</w:t>
      </w:r>
      <w:r>
        <w:rPr>
          <w:rFonts w:ascii="Arial" w:hAnsi="Arial" w:cs="Arial"/>
        </w:rPr>
        <w:t xml:space="preserve"> </w:t>
      </w:r>
      <w:r w:rsidR="00D75C31" w:rsidRPr="00E538DC">
        <w:rPr>
          <w:rFonts w:ascii="Arial" w:hAnsi="Arial" w:cs="Arial"/>
        </w:rPr>
        <w:t>Se declarará</w:t>
      </w:r>
      <w:r w:rsidR="00394B4A">
        <w:rPr>
          <w:rFonts w:ascii="Arial" w:hAnsi="Arial" w:cs="Arial"/>
        </w:rPr>
        <w:t>n</w:t>
      </w:r>
      <w:r w:rsidR="00D75C31" w:rsidRPr="00E538DC">
        <w:rPr>
          <w:rFonts w:ascii="Arial" w:hAnsi="Arial" w:cs="Arial"/>
        </w:rPr>
        <w:t xml:space="preserve"> improcedente</w:t>
      </w:r>
      <w:r w:rsidR="00394B4A">
        <w:rPr>
          <w:rFonts w:ascii="Arial" w:hAnsi="Arial" w:cs="Arial"/>
        </w:rPr>
        <w:t>s</w:t>
      </w:r>
      <w:r w:rsidR="00D75C31" w:rsidRPr="00E538DC">
        <w:rPr>
          <w:rFonts w:ascii="Arial" w:hAnsi="Arial" w:cs="Arial"/>
        </w:rPr>
        <w:t xml:space="preserve"> con relación a la Procuraduría General de la Nación y la Defensoría del Pueblo, Regionales de </w:t>
      </w:r>
      <w:r w:rsidR="00D75C31">
        <w:rPr>
          <w:rFonts w:ascii="Arial" w:hAnsi="Arial" w:cs="Arial"/>
        </w:rPr>
        <w:t>Risaralda</w:t>
      </w:r>
      <w:r w:rsidR="00D75C31" w:rsidRPr="00E538DC">
        <w:rPr>
          <w:rFonts w:ascii="Arial" w:hAnsi="Arial" w:cs="Arial"/>
        </w:rPr>
        <w:t xml:space="preserve">, y, la Alcaldía y Personería de </w:t>
      </w:r>
      <w:r w:rsidR="00D75C31">
        <w:rPr>
          <w:rFonts w:ascii="Arial" w:hAnsi="Arial" w:cs="Arial"/>
        </w:rPr>
        <w:t xml:space="preserve">Pereira, por carecer de legitimación.  </w:t>
      </w:r>
    </w:p>
    <w:p w:rsidR="00CB3037" w:rsidRPr="005041CA"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lang w:val="es-ES"/>
        </w:rPr>
      </w:pPr>
    </w:p>
    <w:p w:rsidR="00CB3037" w:rsidRDefault="00CB3037" w:rsidP="00CB3037">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FF5B5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A67757" w:rsidRPr="001E5C81" w:rsidRDefault="00A67757" w:rsidP="00FF5B57">
      <w:pPr>
        <w:pStyle w:val="Textoindependiente"/>
        <w:spacing w:line="360" w:lineRule="auto"/>
        <w:jc w:val="center"/>
        <w:rPr>
          <w:rFonts w:ascii="Arial" w:hAnsi="Arial" w:cs="Arial"/>
          <w:bCs/>
          <w:smallCaps/>
          <w:sz w:val="22"/>
          <w:szCs w:val="24"/>
        </w:rPr>
      </w:pPr>
    </w:p>
    <w:p w:rsidR="009102BF" w:rsidRDefault="00AA4EC8" w:rsidP="005B02FC">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 xml:space="preserve">NEGAR </w:t>
      </w:r>
      <w:r>
        <w:rPr>
          <w:rFonts w:ascii="Arial" w:hAnsi="Arial" w:cs="Arial"/>
          <w:lang w:val="es-CO"/>
        </w:rPr>
        <w:t>la</w:t>
      </w:r>
      <w:r w:rsidR="00394B4A">
        <w:rPr>
          <w:rFonts w:ascii="Arial" w:hAnsi="Arial" w:cs="Arial"/>
          <w:lang w:val="es-CO"/>
        </w:rPr>
        <w:t>s</w:t>
      </w:r>
      <w:r>
        <w:rPr>
          <w:rFonts w:ascii="Arial" w:hAnsi="Arial" w:cs="Arial"/>
          <w:lang w:val="es-CO"/>
        </w:rPr>
        <w:t xml:space="preserve"> tutela</w:t>
      </w:r>
      <w:r w:rsidR="00394B4A">
        <w:rPr>
          <w:rFonts w:ascii="Arial" w:hAnsi="Arial" w:cs="Arial"/>
          <w:lang w:val="es-CO"/>
        </w:rPr>
        <w:t>s</w:t>
      </w:r>
      <w:r>
        <w:rPr>
          <w:rFonts w:ascii="Arial" w:hAnsi="Arial" w:cs="Arial"/>
          <w:lang w:val="es-CO"/>
        </w:rPr>
        <w:t xml:space="preserve"> propuesta</w:t>
      </w:r>
      <w:r w:rsidR="00394B4A">
        <w:rPr>
          <w:rFonts w:ascii="Arial" w:hAnsi="Arial" w:cs="Arial"/>
          <w:lang w:val="es-CO"/>
        </w:rPr>
        <w:t>s</w:t>
      </w:r>
      <w:r>
        <w:rPr>
          <w:rFonts w:ascii="Arial" w:hAnsi="Arial" w:cs="Arial"/>
          <w:lang w:val="es-CO"/>
        </w:rPr>
        <w:t xml:space="preserve"> por el señor Javier Elías Arias </w:t>
      </w:r>
      <w:proofErr w:type="spellStart"/>
      <w:r>
        <w:rPr>
          <w:rFonts w:ascii="Arial" w:hAnsi="Arial" w:cs="Arial"/>
          <w:lang w:val="es-CO"/>
        </w:rPr>
        <w:t>Idárraga</w:t>
      </w:r>
      <w:proofErr w:type="spellEnd"/>
      <w:r>
        <w:rPr>
          <w:rFonts w:ascii="Arial" w:hAnsi="Arial" w:cs="Arial"/>
          <w:lang w:val="es-CO"/>
        </w:rPr>
        <w:t xml:space="preserve"> contra el Juzgado Cuarto Civil del Circuito de Pereira</w:t>
      </w:r>
      <w:r w:rsidR="00A158F6">
        <w:rPr>
          <w:rFonts w:ascii="Arial" w:hAnsi="Arial" w:cs="Arial"/>
        </w:rPr>
        <w:t>.</w:t>
      </w:r>
    </w:p>
    <w:p w:rsidR="00A158F6" w:rsidRPr="001E5C81" w:rsidRDefault="00A158F6" w:rsidP="00A158F6">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9102BF" w:rsidRDefault="00AA4EC8" w:rsidP="009102BF">
      <w:pPr>
        <w:pStyle w:val="Textoindependiente"/>
        <w:numPr>
          <w:ilvl w:val="0"/>
          <w:numId w:val="27"/>
        </w:numPr>
        <w:tabs>
          <w:tab w:val="clear" w:pos="720"/>
          <w:tab w:val="num" w:pos="360"/>
        </w:tabs>
        <w:spacing w:line="360" w:lineRule="auto"/>
        <w:ind w:left="360"/>
        <w:textAlignment w:val="auto"/>
        <w:rPr>
          <w:rFonts w:ascii="Arial" w:hAnsi="Arial" w:cs="Arial"/>
          <w:szCs w:val="24"/>
        </w:rPr>
      </w:pPr>
      <w:r>
        <w:rPr>
          <w:rFonts w:ascii="Arial" w:hAnsi="Arial" w:cs="Arial"/>
        </w:rPr>
        <w:t>DECLARAR improcedente</w:t>
      </w:r>
      <w:r w:rsidR="00394B4A">
        <w:rPr>
          <w:rFonts w:ascii="Arial" w:hAnsi="Arial" w:cs="Arial"/>
        </w:rPr>
        <w:t>s</w:t>
      </w:r>
      <w:r>
        <w:rPr>
          <w:rFonts w:ascii="Arial" w:hAnsi="Arial" w:cs="Arial"/>
        </w:rPr>
        <w:t xml:space="preserve"> </w:t>
      </w:r>
      <w:r w:rsidR="00394B4A">
        <w:rPr>
          <w:rFonts w:ascii="Arial" w:hAnsi="Arial" w:cs="Arial"/>
          <w:szCs w:val="24"/>
        </w:rPr>
        <w:t xml:space="preserve">los </w:t>
      </w:r>
      <w:r>
        <w:rPr>
          <w:rFonts w:ascii="Arial" w:hAnsi="Arial" w:cs="Arial"/>
          <w:szCs w:val="24"/>
        </w:rPr>
        <w:t>amparo</w:t>
      </w:r>
      <w:r w:rsidR="00394B4A">
        <w:rPr>
          <w:rFonts w:ascii="Arial" w:hAnsi="Arial" w:cs="Arial"/>
          <w:szCs w:val="24"/>
        </w:rPr>
        <w:t>s</w:t>
      </w:r>
      <w:r>
        <w:rPr>
          <w:rFonts w:ascii="Arial" w:hAnsi="Arial" w:cs="Arial"/>
          <w:szCs w:val="24"/>
        </w:rPr>
        <w:t xml:space="preserve"> constitucional</w:t>
      </w:r>
      <w:r w:rsidR="00394B4A">
        <w:rPr>
          <w:rFonts w:ascii="Arial" w:hAnsi="Arial" w:cs="Arial"/>
          <w:szCs w:val="24"/>
        </w:rPr>
        <w:t>es</w:t>
      </w:r>
      <w:r>
        <w:rPr>
          <w:rFonts w:ascii="Arial" w:hAnsi="Arial" w:cs="Arial"/>
          <w:szCs w:val="24"/>
        </w:rPr>
        <w:t xml:space="preserve"> </w:t>
      </w:r>
      <w:r w:rsidR="009102BF">
        <w:rPr>
          <w:rFonts w:ascii="Arial" w:hAnsi="Arial" w:cs="Arial"/>
          <w:szCs w:val="24"/>
        </w:rPr>
        <w:t xml:space="preserve">frente </w:t>
      </w:r>
      <w:r w:rsidR="00F8430A">
        <w:rPr>
          <w:rFonts w:ascii="Arial" w:hAnsi="Arial" w:cs="Arial"/>
          <w:szCs w:val="24"/>
        </w:rPr>
        <w:t xml:space="preserve">a la </w:t>
      </w:r>
      <w:r>
        <w:rPr>
          <w:rFonts w:ascii="Arial" w:hAnsi="Arial" w:cs="Arial"/>
          <w:szCs w:val="24"/>
        </w:rPr>
        <w:t xml:space="preserve">Defensoría del Pueblo, Regional Caladas; a la </w:t>
      </w:r>
      <w:r w:rsidR="00F8430A">
        <w:rPr>
          <w:rFonts w:ascii="Arial" w:hAnsi="Arial" w:cs="Arial"/>
          <w:szCs w:val="24"/>
        </w:rPr>
        <w:t xml:space="preserve">Defensoría del Pueblo y </w:t>
      </w:r>
      <w:r>
        <w:rPr>
          <w:rFonts w:ascii="Arial" w:hAnsi="Arial" w:cs="Arial"/>
          <w:szCs w:val="24"/>
        </w:rPr>
        <w:t xml:space="preserve">a </w:t>
      </w:r>
      <w:r w:rsidR="009102BF">
        <w:rPr>
          <w:rFonts w:ascii="Arial" w:hAnsi="Arial" w:cs="Arial"/>
          <w:szCs w:val="24"/>
        </w:rPr>
        <w:t>la Procuraduría General de la Nación, Regionales de Risaral</w:t>
      </w:r>
      <w:r w:rsidR="005A7ACC">
        <w:rPr>
          <w:rFonts w:ascii="Arial" w:hAnsi="Arial" w:cs="Arial"/>
          <w:szCs w:val="24"/>
        </w:rPr>
        <w:t xml:space="preserve">da; </w:t>
      </w:r>
      <w:r>
        <w:rPr>
          <w:rFonts w:ascii="Arial" w:hAnsi="Arial" w:cs="Arial"/>
          <w:szCs w:val="24"/>
        </w:rPr>
        <w:t xml:space="preserve">y, </w:t>
      </w:r>
      <w:r w:rsidR="005A7ACC">
        <w:rPr>
          <w:rFonts w:ascii="Arial" w:hAnsi="Arial" w:cs="Arial"/>
          <w:szCs w:val="24"/>
        </w:rPr>
        <w:t>la Alcaldía y Personería</w:t>
      </w:r>
      <w:r w:rsidR="009102BF">
        <w:rPr>
          <w:rFonts w:ascii="Arial" w:hAnsi="Arial" w:cs="Arial"/>
          <w:szCs w:val="24"/>
        </w:rPr>
        <w:t xml:space="preserve"> </w:t>
      </w:r>
      <w:r w:rsidR="009102BF">
        <w:rPr>
          <w:rFonts w:ascii="Arial" w:hAnsi="Arial" w:cs="Arial"/>
          <w:spacing w:val="3"/>
          <w:szCs w:val="24"/>
        </w:rPr>
        <w:t>de Pereira</w:t>
      </w:r>
      <w:r w:rsidR="009102BF">
        <w:rPr>
          <w:rFonts w:ascii="Arial" w:hAnsi="Arial" w:cs="Arial"/>
          <w:szCs w:val="24"/>
        </w:rPr>
        <w:t>.</w:t>
      </w:r>
    </w:p>
    <w:p w:rsidR="007657D5" w:rsidRPr="001E5C81" w:rsidRDefault="007657D5" w:rsidP="009102B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szCs w:val="20"/>
        </w:rPr>
      </w:pPr>
    </w:p>
    <w:p w:rsidR="00FF5B57" w:rsidRPr="00A3043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FF5B57" w:rsidRPr="001E5C81"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FF5B57" w:rsidRPr="00A3043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1E5C81"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9102BF" w:rsidRDefault="00626C89" w:rsidP="00FF5B57">
      <w:pPr>
        <w:pStyle w:val="Prrafodelista"/>
        <w:widowControl/>
        <w:autoSpaceDE/>
        <w:autoSpaceDN/>
        <w:adjustRightInd/>
        <w:spacing w:line="360" w:lineRule="auto"/>
        <w:ind w:left="360" w:right="51"/>
        <w:contextualSpacing/>
        <w:jc w:val="both"/>
        <w:rPr>
          <w:rFonts w:ascii="Arial" w:hAnsi="Arial"/>
          <w:sz w:val="16"/>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DA569C" w:rsidRPr="00445605" w:rsidRDefault="00DA569C" w:rsidP="00417DA5">
      <w:pPr>
        <w:pStyle w:val="Textoindependiente"/>
        <w:spacing w:line="360" w:lineRule="auto"/>
        <w:jc w:val="center"/>
        <w:rPr>
          <w:rFonts w:ascii="Arial" w:hAnsi="Arial"/>
          <w:sz w:val="22"/>
          <w:szCs w:val="24"/>
        </w:rPr>
      </w:pPr>
    </w:p>
    <w:p w:rsidR="003E66CE" w:rsidRPr="00445605" w:rsidRDefault="003E66CE" w:rsidP="00417DA5">
      <w:pPr>
        <w:pStyle w:val="Textoindependiente"/>
        <w:spacing w:line="360" w:lineRule="auto"/>
        <w:jc w:val="center"/>
        <w:rPr>
          <w:rFonts w:ascii="Arial" w:hAnsi="Arial"/>
          <w:sz w:val="22"/>
          <w:szCs w:val="24"/>
        </w:rPr>
      </w:pPr>
    </w:p>
    <w:p w:rsidR="00B30152" w:rsidRPr="00445605" w:rsidRDefault="00B30152" w:rsidP="00417DA5">
      <w:pPr>
        <w:pStyle w:val="Textoindependiente"/>
        <w:spacing w:line="360" w:lineRule="auto"/>
        <w:jc w:val="center"/>
        <w:rPr>
          <w:rFonts w:ascii="Arial" w:hAnsi="Arial"/>
          <w:sz w:val="22"/>
          <w:szCs w:val="24"/>
        </w:rPr>
      </w:pP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C136DB" w:rsidRPr="00445605"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5C4C0F" w:rsidRPr="00445605"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5C4C0F" w:rsidRPr="00445605"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951517" w:rsidRPr="00025CC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025CC3">
        <w:rPr>
          <w:rFonts w:ascii="Arial" w:hAnsi="Arial"/>
          <w:i/>
          <w:w w:val="150"/>
          <w:sz w:val="28"/>
          <w:szCs w:val="18"/>
          <w:lang w:val="es-ES_tradnl"/>
        </w:rPr>
        <w:t>E</w:t>
      </w:r>
      <w:r w:rsidRPr="00025CC3">
        <w:rPr>
          <w:rFonts w:ascii="Arial" w:hAnsi="Arial"/>
          <w:i/>
          <w:w w:val="150"/>
          <w:sz w:val="18"/>
          <w:szCs w:val="18"/>
          <w:lang w:val="es-ES_tradnl"/>
        </w:rPr>
        <w:t>DDER</w:t>
      </w:r>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C16F88" w:rsidRDefault="00951517" w:rsidP="001E5C8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r w:rsidR="001E5C81">
        <w:rPr>
          <w:rFonts w:ascii="Arial" w:hAnsi="Arial" w:cs="Arial"/>
          <w:i/>
          <w:w w:val="150"/>
          <w:sz w:val="18"/>
          <w:lang w:val="en-GB"/>
        </w:rPr>
        <w:t xml:space="preserve"> </w:t>
      </w:r>
    </w:p>
    <w:p w:rsidR="00C87D22" w:rsidRDefault="001E5C81" w:rsidP="00C16F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spacing w:val="-3"/>
          <w:w w:val="150"/>
          <w:sz w:val="8"/>
          <w:szCs w:val="10"/>
          <w:lang w:val="en-US"/>
        </w:rPr>
      </w:pPr>
      <w:r>
        <w:rPr>
          <w:rFonts w:ascii="Arial" w:hAnsi="Arial" w:cs="Arial"/>
          <w:i/>
          <w:w w:val="150"/>
          <w:sz w:val="18"/>
          <w:lang w:val="en-GB"/>
        </w:rPr>
        <w:t xml:space="preserve"> </w:t>
      </w:r>
      <w:r w:rsidR="00445605">
        <w:rPr>
          <w:rFonts w:ascii="Arial" w:hAnsi="Arial"/>
          <w:w w:val="150"/>
          <w:sz w:val="8"/>
          <w:szCs w:val="10"/>
          <w:lang w:val="en-US"/>
        </w:rPr>
        <w:t>D</w:t>
      </w:r>
      <w:r w:rsidR="00E606C4" w:rsidRPr="00984EE4">
        <w:rPr>
          <w:rFonts w:ascii="Arial" w:hAnsi="Arial"/>
          <w:w w:val="150"/>
          <w:sz w:val="8"/>
          <w:szCs w:val="10"/>
          <w:lang w:val="en-US"/>
        </w:rPr>
        <w:t>GH/</w:t>
      </w:r>
      <w:r w:rsidR="005C4C0F">
        <w:rPr>
          <w:rFonts w:ascii="Arial" w:hAnsi="Arial"/>
          <w:w w:val="150"/>
          <w:sz w:val="8"/>
          <w:szCs w:val="10"/>
          <w:lang w:val="en-US"/>
        </w:rPr>
        <w:t>ODCD/2016</w:t>
      </w:r>
    </w:p>
    <w:sectPr w:rsidR="00C87D22" w:rsidSect="00502D4B">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43A" w:rsidRDefault="00D6243A" w:rsidP="0099045D">
      <w:r>
        <w:separator/>
      </w:r>
    </w:p>
  </w:endnote>
  <w:endnote w:type="continuationSeparator" w:id="0">
    <w:p w:rsidR="00D6243A" w:rsidRDefault="00D6243A"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Default="004603C3"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4603C3" w:rsidRDefault="004603C3" w:rsidP="0013771A">
    <w:pPr>
      <w:pStyle w:val="Piedepgina"/>
      <w:spacing w:line="360" w:lineRule="auto"/>
      <w:jc w:val="right"/>
      <w:rPr>
        <w:rFonts w:ascii="Arial" w:hAnsi="Arial" w:cs="Arial"/>
        <w:spacing w:val="20"/>
        <w:w w:val="200"/>
        <w:sz w:val="14"/>
        <w:szCs w:val="10"/>
        <w:lang w:val="es-CO"/>
      </w:rPr>
    </w:pPr>
  </w:p>
  <w:p w:rsidR="004603C3" w:rsidRPr="003E18D8" w:rsidRDefault="004603C3"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4603C3" w:rsidRPr="007F7D49" w:rsidRDefault="004603C3"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43A" w:rsidRDefault="00D6243A" w:rsidP="0099045D">
      <w:r>
        <w:separator/>
      </w:r>
    </w:p>
  </w:footnote>
  <w:footnote w:type="continuationSeparator" w:id="0">
    <w:p w:rsidR="00D6243A" w:rsidRDefault="00D6243A" w:rsidP="0099045D">
      <w:r>
        <w:continuationSeparator/>
      </w:r>
    </w:p>
  </w:footnote>
  <w:footnote w:id="1">
    <w:p w:rsidR="00CD3E18" w:rsidRDefault="00CD3E18" w:rsidP="00CD3E18">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CD3E18" w:rsidRPr="00567558" w:rsidRDefault="00CD3E18" w:rsidP="00CD3E18">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00394B4A">
        <w:rPr>
          <w:rFonts w:ascii="Calibri" w:hAnsi="Calibri" w:cs="Calibri"/>
          <w:lang w:val="es-MX"/>
        </w:rPr>
        <w:t>CC</w:t>
      </w:r>
      <w:r w:rsidRPr="00567558">
        <w:rPr>
          <w:rFonts w:ascii="Calibri" w:hAnsi="Calibri" w:cs="Calibri"/>
          <w:lang w:val="es-MX"/>
        </w:rPr>
        <w:t>.  Sentencia T-917 de</w:t>
      </w:r>
      <w:r>
        <w:rPr>
          <w:rFonts w:ascii="Calibri" w:hAnsi="Calibri" w:cs="Calibri"/>
          <w:lang w:val="es-MX"/>
        </w:rPr>
        <w:t xml:space="preserve"> </w:t>
      </w:r>
      <w:r w:rsidRPr="00567558">
        <w:rPr>
          <w:rFonts w:ascii="Calibri" w:hAnsi="Calibri" w:cs="Calibri"/>
          <w:lang w:val="es-MX"/>
        </w:rPr>
        <w:t>2011.</w:t>
      </w:r>
    </w:p>
  </w:footnote>
  <w:footnote w:id="3">
    <w:p w:rsidR="00CD3E18" w:rsidRPr="00567558" w:rsidRDefault="00CD3E18" w:rsidP="00CD3E18">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w:t>
      </w:r>
      <w:r w:rsidR="00394B4A">
        <w:rPr>
          <w:rFonts w:ascii="Calibri" w:hAnsi="Calibri" w:cs="Calibri"/>
          <w:lang w:val="es-MX"/>
        </w:rPr>
        <w:t>CC</w:t>
      </w:r>
      <w:r w:rsidRPr="00567558">
        <w:rPr>
          <w:rFonts w:ascii="Calibri" w:hAnsi="Calibri" w:cs="Calibri"/>
          <w:lang w:val="es-MX"/>
        </w:rPr>
        <w:t>. Sentencia C-590 de 2005.</w:t>
      </w:r>
    </w:p>
  </w:footnote>
  <w:footnote w:id="4">
    <w:p w:rsidR="00CD3E18" w:rsidRPr="00FF68BE" w:rsidRDefault="00CD3E18" w:rsidP="00CD3E18">
      <w:pPr>
        <w:pStyle w:val="Textonotapie"/>
        <w:jc w:val="both"/>
        <w:rPr>
          <w:rFonts w:ascii="Calibri" w:hAnsi="Calibri" w:cs="Calibri"/>
        </w:rPr>
      </w:pPr>
      <w:r w:rsidRPr="00567558">
        <w:rPr>
          <w:rStyle w:val="Refdenotaalpie"/>
          <w:rFonts w:ascii="Calibri" w:hAnsi="Calibri" w:cs="Calibri"/>
        </w:rPr>
        <w:footnoteRef/>
      </w:r>
      <w:r w:rsidRPr="00567558">
        <w:rPr>
          <w:rFonts w:ascii="Calibri" w:hAnsi="Calibri" w:cs="Calibri"/>
          <w:lang w:val="es-MX"/>
        </w:rPr>
        <w:t xml:space="preserve"> </w:t>
      </w:r>
      <w:r w:rsidR="00394B4A">
        <w:rPr>
          <w:rFonts w:ascii="Calibri" w:hAnsi="Calibri" w:cs="Calibri"/>
          <w:lang w:val="es-MX"/>
        </w:rPr>
        <w:t>CC</w:t>
      </w:r>
      <w:r w:rsidRPr="00567558">
        <w:rPr>
          <w:rFonts w:ascii="Calibri" w:hAnsi="Calibri" w:cs="Calibri"/>
          <w:lang w:val="es-MX"/>
        </w:rPr>
        <w:t>. Sentencia</w:t>
      </w:r>
      <w:r>
        <w:rPr>
          <w:rFonts w:ascii="Calibri" w:hAnsi="Calibri" w:cs="Calibri"/>
          <w:lang w:val="es-MX"/>
        </w:rPr>
        <w:t>s</w:t>
      </w:r>
      <w:r w:rsidRPr="00567558">
        <w:rPr>
          <w:rFonts w:ascii="Calibri" w:hAnsi="Calibri" w:cs="Calibri"/>
          <w:lang w:val="es-MX"/>
        </w:rPr>
        <w:t xml:space="preserve"> </w:t>
      </w:r>
      <w:r w:rsidRPr="00FF68BE">
        <w:rPr>
          <w:rFonts w:ascii="Calibri" w:hAnsi="Calibri" w:cs="Calibri"/>
          <w:bCs/>
        </w:rPr>
        <w:t>T-107</w:t>
      </w:r>
      <w:r>
        <w:rPr>
          <w:rFonts w:ascii="Calibri" w:hAnsi="Calibri" w:cs="Calibri"/>
          <w:bCs/>
        </w:rPr>
        <w:t xml:space="preserve"> de 20</w:t>
      </w:r>
      <w:r w:rsidRPr="00FF68BE">
        <w:rPr>
          <w:rFonts w:ascii="Calibri" w:hAnsi="Calibri" w:cs="Calibri"/>
          <w:bCs/>
        </w:rPr>
        <w:t>16</w:t>
      </w:r>
      <w:r>
        <w:rPr>
          <w:rFonts w:ascii="Calibri" w:hAnsi="Calibri" w:cs="Calibri"/>
        </w:rPr>
        <w:t xml:space="preserve"> y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 entre otras</w:t>
      </w:r>
      <w:r w:rsidRPr="00567558">
        <w:rPr>
          <w:rFonts w:ascii="Calibri" w:hAnsi="Calibri" w:cs="Calibri"/>
          <w:lang w:val="es-MX"/>
        </w:rPr>
        <w:t>.</w:t>
      </w:r>
    </w:p>
  </w:footnote>
  <w:footnote w:id="5">
    <w:p w:rsidR="00CD3E18" w:rsidRPr="005D1B2D" w:rsidRDefault="00CD3E18" w:rsidP="00CD3E18">
      <w:pPr>
        <w:pStyle w:val="Textonotapie"/>
        <w:rPr>
          <w:lang w:val="es-CO"/>
        </w:rPr>
      </w:pPr>
      <w:r>
        <w:rPr>
          <w:rStyle w:val="Refdenotaalpie"/>
        </w:rPr>
        <w:footnoteRef/>
      </w:r>
      <w:r>
        <w:t xml:space="preserve"> </w:t>
      </w:r>
      <w:r w:rsidR="00394B4A">
        <w:rPr>
          <w:rFonts w:ascii="Calibri" w:hAnsi="Calibri" w:cs="Calibri"/>
          <w:lang w:val="es-MX"/>
        </w:rPr>
        <w:t>CC</w:t>
      </w:r>
      <w:r w:rsidRPr="00567558">
        <w:rPr>
          <w:rFonts w:ascii="Calibri" w:hAnsi="Calibri" w:cs="Calibri"/>
          <w:lang w:val="es-MX"/>
        </w:rPr>
        <w:t xml:space="preserve">.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CD3E18" w:rsidRPr="00567558" w:rsidRDefault="00CD3E18" w:rsidP="00CD3E18">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CD3E18" w:rsidRDefault="00CD3E18" w:rsidP="00CD3E18">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765006" w:rsidRPr="00052412" w:rsidRDefault="00765006" w:rsidP="00765006">
      <w:pPr>
        <w:pStyle w:val="Textonotapie"/>
        <w:jc w:val="both"/>
        <w:rPr>
          <w:rFonts w:asciiTheme="minorHAnsi" w:hAnsiTheme="minorHAnsi"/>
        </w:rPr>
      </w:pPr>
      <w:r w:rsidRPr="00052412">
        <w:rPr>
          <w:rStyle w:val="Refdenotaalpie"/>
          <w:rFonts w:asciiTheme="minorHAnsi" w:hAnsiTheme="minorHAnsi" w:cs="Calibri"/>
        </w:rPr>
        <w:footnoteRef/>
      </w:r>
      <w:r w:rsidRPr="00052412">
        <w:rPr>
          <w:rFonts w:asciiTheme="minorHAnsi" w:hAnsiTheme="minorHAnsi" w:cs="Calibri"/>
          <w:lang w:val="es-MX"/>
        </w:rPr>
        <w:t xml:space="preserve"> </w:t>
      </w:r>
      <w:r w:rsidR="00394B4A">
        <w:rPr>
          <w:rFonts w:asciiTheme="minorHAnsi" w:hAnsiTheme="minorHAnsi" w:cs="Calibri"/>
          <w:lang w:val="es-MX"/>
        </w:rPr>
        <w:t>CC</w:t>
      </w:r>
      <w:r w:rsidRPr="00052412">
        <w:rPr>
          <w:rFonts w:asciiTheme="minorHAnsi" w:hAnsiTheme="minorHAnsi" w:cs="Calibri"/>
          <w:lang w:val="es-MX"/>
        </w:rPr>
        <w:t>. Sentencia T-231 de 1994.</w:t>
      </w:r>
    </w:p>
  </w:footnote>
  <w:footnote w:id="9">
    <w:p w:rsidR="00765006" w:rsidRPr="00052412" w:rsidRDefault="00765006" w:rsidP="00765006">
      <w:pPr>
        <w:pStyle w:val="Textonotapie"/>
        <w:jc w:val="both"/>
        <w:rPr>
          <w:rFonts w:asciiTheme="minorHAnsi" w:hAnsiTheme="minorHAnsi"/>
        </w:rPr>
      </w:pPr>
      <w:r w:rsidRPr="00052412">
        <w:rPr>
          <w:rStyle w:val="Refdenotaalpie"/>
          <w:rFonts w:asciiTheme="minorHAnsi" w:hAnsiTheme="minorHAnsi" w:cs="Calibri"/>
        </w:rPr>
        <w:footnoteRef/>
      </w:r>
      <w:r w:rsidRPr="00052412">
        <w:rPr>
          <w:rFonts w:asciiTheme="minorHAnsi" w:hAnsiTheme="minorHAnsi" w:cs="Calibri"/>
        </w:rPr>
        <w:t xml:space="preserve"> </w:t>
      </w:r>
      <w:r w:rsidR="00394B4A">
        <w:rPr>
          <w:rFonts w:asciiTheme="minorHAnsi" w:hAnsiTheme="minorHAnsi" w:cs="Calibri"/>
          <w:lang w:val="es-MX"/>
        </w:rPr>
        <w:t>CC</w:t>
      </w:r>
      <w:r w:rsidRPr="00052412">
        <w:rPr>
          <w:rFonts w:asciiTheme="minorHAnsi" w:hAnsiTheme="minorHAnsi" w:cs="Calibri"/>
          <w:lang w:val="es-MX"/>
        </w:rPr>
        <w:t>. Sentencia T-831 de 2012</w:t>
      </w:r>
      <w:r w:rsidR="00993BE7">
        <w:rPr>
          <w:rFonts w:asciiTheme="minorHAnsi" w:hAnsiTheme="minorHAnsi" w:cs="Calibri"/>
          <w:lang w:val="es-MX"/>
        </w:rPr>
        <w:t>.</w:t>
      </w:r>
    </w:p>
  </w:footnote>
  <w:footnote w:id="10">
    <w:p w:rsidR="00765006" w:rsidRPr="00052412" w:rsidRDefault="00765006" w:rsidP="00765006">
      <w:pPr>
        <w:pStyle w:val="Textonotapie"/>
        <w:jc w:val="both"/>
        <w:rPr>
          <w:rFonts w:asciiTheme="minorHAnsi" w:hAnsiTheme="minorHAnsi"/>
        </w:rPr>
      </w:pPr>
      <w:r w:rsidRPr="00052412">
        <w:rPr>
          <w:rStyle w:val="Refdenotaalpie"/>
          <w:rFonts w:asciiTheme="minorHAnsi" w:hAnsiTheme="minorHAnsi" w:cs="Calibri"/>
        </w:rPr>
        <w:footnoteRef/>
      </w:r>
      <w:r w:rsidRPr="00052412">
        <w:rPr>
          <w:rFonts w:asciiTheme="minorHAnsi" w:hAnsiTheme="minorHAnsi" w:cs="Calibri"/>
        </w:rPr>
        <w:t xml:space="preserve"> QUINCHE RAMÍREZ, Manuel Fernando. La acción de tutela, el amparo en Colombia, Bogotá DC, 2011, p.268.</w:t>
      </w:r>
    </w:p>
  </w:footnote>
  <w:footnote w:id="11">
    <w:p w:rsidR="00765006" w:rsidRPr="000A1B5D" w:rsidRDefault="00765006" w:rsidP="00765006">
      <w:pPr>
        <w:pStyle w:val="Textonotapi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sidR="00394B4A">
        <w:rPr>
          <w:rFonts w:asciiTheme="minorHAnsi" w:hAnsiTheme="minorHAnsi" w:cs="Calibri"/>
          <w:lang w:val="es-MX"/>
        </w:rPr>
        <w:t>CC</w:t>
      </w:r>
      <w:r w:rsidRPr="000A1B5D">
        <w:rPr>
          <w:rFonts w:asciiTheme="minorHAnsi" w:hAnsiTheme="minorHAnsi"/>
          <w:lang w:val="es-CO"/>
        </w:rPr>
        <w:t>. Sentencia T-573 de 1997</w:t>
      </w:r>
      <w:r w:rsidR="00993BE7">
        <w:rPr>
          <w:rFonts w:asciiTheme="minorHAnsi" w:hAnsiTheme="minorHAnsi"/>
          <w:lang w:val="es-CO"/>
        </w:rPr>
        <w:t>.</w:t>
      </w:r>
    </w:p>
  </w:footnote>
  <w:footnote w:id="12">
    <w:p w:rsidR="00765006" w:rsidRPr="000A1B5D" w:rsidRDefault="00765006" w:rsidP="00765006">
      <w:pPr>
        <w:pStyle w:val="Textonotapi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sidR="00394B4A">
        <w:rPr>
          <w:rFonts w:asciiTheme="minorHAnsi" w:hAnsiTheme="minorHAnsi" w:cs="Calibri"/>
          <w:lang w:val="es-MX"/>
        </w:rPr>
        <w:t>CC</w:t>
      </w:r>
      <w:r w:rsidRPr="000A1B5D">
        <w:rPr>
          <w:rFonts w:asciiTheme="minorHAnsi" w:hAnsiTheme="minorHAnsi"/>
          <w:lang w:val="es-CO"/>
        </w:rPr>
        <w:t>. Sentencia T-567 de 1998.</w:t>
      </w:r>
    </w:p>
  </w:footnote>
  <w:footnote w:id="13">
    <w:p w:rsidR="00765006" w:rsidRPr="000A1B5D" w:rsidRDefault="00765006" w:rsidP="00765006">
      <w:pPr>
        <w:pStyle w:val="Textonotapi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sidR="00394B4A">
        <w:rPr>
          <w:rFonts w:asciiTheme="minorHAnsi" w:hAnsiTheme="minorHAnsi" w:cs="Calibri"/>
          <w:lang w:val="es-MX"/>
        </w:rPr>
        <w:t>CC</w:t>
      </w:r>
      <w:r w:rsidRPr="000A1B5D">
        <w:rPr>
          <w:rFonts w:asciiTheme="minorHAnsi" w:hAnsiTheme="minorHAnsi"/>
          <w:lang w:val="es-CO"/>
        </w:rPr>
        <w:t>. Sentencia T-001 de 1999.</w:t>
      </w:r>
    </w:p>
  </w:footnote>
  <w:footnote w:id="14">
    <w:p w:rsidR="00765006" w:rsidRPr="000A1B5D" w:rsidRDefault="00765006" w:rsidP="00765006">
      <w:pPr>
        <w:pStyle w:val="Textonotapie"/>
        <w:rPr>
          <w:rFonts w:asciiTheme="minorHAnsi" w:hAnsiTheme="minorHAnsi"/>
          <w:lang w:val="es-CO"/>
        </w:rPr>
      </w:pPr>
      <w:r w:rsidRPr="000A1B5D">
        <w:rPr>
          <w:rStyle w:val="Refdenotaalpie"/>
          <w:rFonts w:asciiTheme="minorHAnsi" w:hAnsiTheme="minorHAnsi"/>
        </w:rPr>
        <w:footnoteRef/>
      </w:r>
      <w:r w:rsidRPr="000A1B5D">
        <w:rPr>
          <w:rFonts w:asciiTheme="minorHAnsi" w:hAnsiTheme="minorHAnsi"/>
        </w:rPr>
        <w:t xml:space="preserve"> </w:t>
      </w:r>
      <w:r w:rsidR="00394B4A">
        <w:rPr>
          <w:rFonts w:asciiTheme="minorHAnsi" w:hAnsiTheme="minorHAnsi" w:cs="Calibri"/>
          <w:lang w:val="es-MX"/>
        </w:rPr>
        <w:t>CC</w:t>
      </w:r>
      <w:r w:rsidRPr="000A1B5D">
        <w:rPr>
          <w:rFonts w:asciiTheme="minorHAnsi" w:hAnsiTheme="minorHAnsi" w:cs="Calibri"/>
          <w:lang w:val="es-MX"/>
        </w:rPr>
        <w:t xml:space="preserve">. Sentencia SU-949 </w:t>
      </w:r>
      <w:r w:rsidR="00993BE7">
        <w:rPr>
          <w:rFonts w:asciiTheme="minorHAnsi" w:hAnsiTheme="minorHAnsi" w:cs="Calibri"/>
          <w:lang w:val="es-MX"/>
        </w:rPr>
        <w:t xml:space="preserve">de </w:t>
      </w:r>
      <w:r w:rsidRPr="000A1B5D">
        <w:rPr>
          <w:rFonts w:asciiTheme="minorHAnsi" w:hAnsiTheme="minorHAnsi" w:cs="Calibri"/>
          <w:lang w:val="es-MX"/>
        </w:rPr>
        <w:t>2014.</w:t>
      </w:r>
    </w:p>
  </w:footnote>
  <w:footnote w:id="15">
    <w:p w:rsidR="00765006" w:rsidRPr="00993BE7" w:rsidRDefault="00765006" w:rsidP="00765006">
      <w:pPr>
        <w:pStyle w:val="Textonotapie"/>
        <w:rPr>
          <w:rFonts w:asciiTheme="minorHAnsi" w:hAnsiTheme="minorHAnsi" w:cs="Calibri"/>
          <w:lang w:val="es-MX"/>
        </w:rPr>
      </w:pPr>
      <w:r>
        <w:rPr>
          <w:rStyle w:val="Refdenotaalpie"/>
        </w:rPr>
        <w:footnoteRef/>
      </w:r>
      <w:r>
        <w:t xml:space="preserve"> </w:t>
      </w:r>
      <w:r w:rsidR="00394B4A">
        <w:rPr>
          <w:rFonts w:asciiTheme="minorHAnsi" w:hAnsiTheme="minorHAnsi" w:cs="Calibri"/>
          <w:lang w:val="es-MX"/>
        </w:rPr>
        <w:t>CC</w:t>
      </w:r>
      <w:r w:rsidRPr="000A1B5D">
        <w:rPr>
          <w:rFonts w:asciiTheme="minorHAnsi" w:hAnsiTheme="minorHAnsi" w:cs="Calibri"/>
          <w:lang w:val="es-MX"/>
        </w:rPr>
        <w:t xml:space="preserve">. Sentencia </w:t>
      </w:r>
      <w:r>
        <w:rPr>
          <w:rFonts w:asciiTheme="minorHAnsi" w:hAnsiTheme="minorHAnsi" w:cs="Calibri"/>
          <w:lang w:val="es-MX"/>
        </w:rPr>
        <w:t>T</w:t>
      </w:r>
      <w:r w:rsidRPr="000A1B5D">
        <w:rPr>
          <w:rFonts w:asciiTheme="minorHAnsi" w:hAnsiTheme="minorHAnsi" w:cs="Calibri"/>
          <w:lang w:val="es-MX"/>
        </w:rPr>
        <w:t>-</w:t>
      </w:r>
      <w:r>
        <w:rPr>
          <w:rFonts w:asciiTheme="minorHAnsi" w:hAnsiTheme="minorHAnsi" w:cs="Calibri"/>
          <w:lang w:val="es-MX"/>
        </w:rPr>
        <w:t>192</w:t>
      </w:r>
      <w:r w:rsidRPr="000A1B5D">
        <w:rPr>
          <w:rFonts w:asciiTheme="minorHAnsi" w:hAnsiTheme="minorHAnsi" w:cs="Calibri"/>
          <w:lang w:val="es-MX"/>
        </w:rPr>
        <w:t xml:space="preserve"> de</w:t>
      </w:r>
      <w:r w:rsidR="00993BE7">
        <w:rPr>
          <w:rFonts w:asciiTheme="minorHAnsi" w:hAnsiTheme="minorHAnsi" w:cs="Calibri"/>
          <w:lang w:val="es-MX"/>
        </w:rPr>
        <w:t xml:space="preserve"> </w:t>
      </w:r>
      <w:r>
        <w:rPr>
          <w:rFonts w:asciiTheme="minorHAnsi" w:hAnsiTheme="minorHAnsi" w:cs="Calibri"/>
          <w:lang w:val="es-MX"/>
        </w:rPr>
        <w:t>2015</w:t>
      </w:r>
      <w:r w:rsidRPr="000A1B5D">
        <w:rPr>
          <w:rFonts w:asciiTheme="minorHAnsi" w:hAnsiTheme="minorHAnsi" w:cs="Calibri"/>
          <w:lang w:val="es-MX"/>
        </w:rPr>
        <w:t>.</w:t>
      </w:r>
    </w:p>
  </w:footnote>
  <w:footnote w:id="16">
    <w:p w:rsidR="00765006" w:rsidRPr="003F120A" w:rsidRDefault="00765006" w:rsidP="00765006">
      <w:pPr>
        <w:pStyle w:val="Textonotapie"/>
        <w:rPr>
          <w:rFonts w:asciiTheme="minorHAnsi" w:hAnsiTheme="minorHAnsi"/>
          <w:lang w:val="es-CO"/>
        </w:rPr>
      </w:pPr>
      <w:r w:rsidRPr="003F120A">
        <w:rPr>
          <w:rStyle w:val="Refdenotaalpie"/>
          <w:rFonts w:asciiTheme="minorHAnsi" w:hAnsiTheme="minorHAnsi"/>
        </w:rPr>
        <w:footnoteRef/>
      </w:r>
      <w:r w:rsidRPr="003F120A">
        <w:rPr>
          <w:rFonts w:asciiTheme="minorHAnsi" w:hAnsiTheme="minorHAnsi"/>
        </w:rPr>
        <w:t xml:space="preserve"> </w:t>
      </w:r>
      <w:r w:rsidR="00394B4A">
        <w:rPr>
          <w:rFonts w:asciiTheme="minorHAnsi" w:hAnsiTheme="minorHAnsi" w:cs="Calibri"/>
          <w:lang w:val="es-MX"/>
        </w:rPr>
        <w:t>CC</w:t>
      </w:r>
      <w:r w:rsidRPr="000A1B5D">
        <w:rPr>
          <w:rFonts w:asciiTheme="minorHAnsi" w:hAnsiTheme="minorHAnsi" w:cs="Calibri"/>
          <w:lang w:val="es-MX"/>
        </w:rPr>
        <w:t>. Sentencia SU-949 de</w:t>
      </w:r>
      <w:r w:rsidR="00993BE7">
        <w:rPr>
          <w:rFonts w:asciiTheme="minorHAnsi" w:hAnsiTheme="minorHAnsi" w:cs="Calibri"/>
          <w:lang w:val="es-MX"/>
        </w:rPr>
        <w:t xml:space="preserve"> </w:t>
      </w:r>
      <w:r w:rsidRPr="000A1B5D">
        <w:rPr>
          <w:rFonts w:asciiTheme="minorHAnsi" w:hAnsiTheme="minorHAnsi" w:cs="Calibri"/>
          <w:lang w:val="es-MX"/>
        </w:rPr>
        <w:t>2014</w:t>
      </w:r>
      <w:r w:rsidR="00993BE7">
        <w:rPr>
          <w:rFonts w:asciiTheme="minorHAnsi" w:hAnsiTheme="minorHAnsi" w:cs="Calibri"/>
          <w:lang w:val="es-MX"/>
        </w:rPr>
        <w:t>.</w:t>
      </w:r>
      <w:r w:rsidRPr="003F120A">
        <w:rPr>
          <w:rFonts w:asciiTheme="minorHAnsi" w:hAnsiTheme="minorHAnsi"/>
          <w:lang w:val="es-CO"/>
        </w:rPr>
        <w:t xml:space="preserve"> </w:t>
      </w:r>
    </w:p>
  </w:footnote>
  <w:footnote w:id="17">
    <w:p w:rsidR="00AA1E03" w:rsidRDefault="00AA1E03" w:rsidP="00AA1E03">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sidR="00394B4A">
        <w:rPr>
          <w:rFonts w:asciiTheme="minorHAnsi" w:hAnsiTheme="minorHAnsi" w:cs="Calibri"/>
        </w:rPr>
        <w:t>CC</w:t>
      </w:r>
      <w:r w:rsidRPr="00623B4F">
        <w:rPr>
          <w:rFonts w:asciiTheme="minorHAnsi" w:hAnsiTheme="minorHAnsi" w:cs="Calibri"/>
        </w:rPr>
        <w:t xml:space="preserve">. Sentencia </w:t>
      </w:r>
      <w:r w:rsidRPr="00623B4F">
        <w:rPr>
          <w:rFonts w:asciiTheme="minorHAnsi" w:hAnsiTheme="minorHAnsi" w:cs="Calibri"/>
          <w:lang w:val="es-CO"/>
        </w:rPr>
        <w:t xml:space="preserve">T-193 </w:t>
      </w:r>
      <w:r>
        <w:rPr>
          <w:rFonts w:asciiTheme="minorHAnsi" w:hAnsiTheme="minorHAnsi" w:cs="Calibri"/>
          <w:lang w:val="es-CO"/>
        </w:rPr>
        <w:t xml:space="preserve">de </w:t>
      </w:r>
      <w:r w:rsidRPr="00623B4F">
        <w:rPr>
          <w:rFonts w:asciiTheme="minorHAnsi" w:hAnsiTheme="minorHAnsi" w:cs="Calibri"/>
          <w:lang w:val="es-CO"/>
        </w:rPr>
        <w:t>2008.</w:t>
      </w:r>
    </w:p>
  </w:footnote>
  <w:footnote w:id="18">
    <w:p w:rsidR="00AA1E03" w:rsidRPr="00833A61" w:rsidRDefault="00AA1E03" w:rsidP="00AA1E03">
      <w:pPr>
        <w:pStyle w:val="Textonotapie"/>
        <w:rPr>
          <w:lang w:val="es-CO"/>
        </w:rPr>
      </w:pPr>
      <w:r>
        <w:rPr>
          <w:rStyle w:val="Refdenotaalpie"/>
        </w:rPr>
        <w:footnoteRef/>
      </w:r>
      <w:r>
        <w:t xml:space="preserve"> </w:t>
      </w:r>
      <w:r w:rsidR="00394B4A">
        <w:rPr>
          <w:rFonts w:asciiTheme="minorHAnsi" w:hAnsiTheme="minorHAnsi" w:cs="Calibri"/>
        </w:rPr>
        <w:t>CC</w:t>
      </w:r>
      <w:r w:rsidRPr="00623B4F">
        <w:rPr>
          <w:rFonts w:asciiTheme="minorHAnsi" w:hAnsiTheme="minorHAnsi" w:cs="Calibri"/>
        </w:rPr>
        <w:t xml:space="preserve">. Sentencia </w:t>
      </w:r>
      <w:r w:rsidRPr="00623B4F">
        <w:rPr>
          <w:rFonts w:asciiTheme="minorHAnsi" w:hAnsiTheme="minorHAnsi" w:cs="Calibri"/>
          <w:lang w:val="es-CO"/>
        </w:rPr>
        <w:t>T-</w:t>
      </w:r>
      <w:r>
        <w:rPr>
          <w:rFonts w:asciiTheme="minorHAnsi" w:hAnsiTheme="minorHAnsi" w:cs="Calibri"/>
          <w:lang w:val="es-CO"/>
        </w:rPr>
        <w:t>185</w:t>
      </w:r>
      <w:r w:rsidRPr="00623B4F">
        <w:rPr>
          <w:rFonts w:asciiTheme="minorHAnsi" w:hAnsiTheme="minorHAnsi" w:cs="Calibri"/>
          <w:lang w:val="es-CO"/>
        </w:rPr>
        <w:t xml:space="preserve"> </w:t>
      </w:r>
      <w:r>
        <w:rPr>
          <w:rFonts w:asciiTheme="minorHAnsi" w:hAnsiTheme="minorHAnsi" w:cs="Calibri"/>
          <w:lang w:val="es-CO"/>
        </w:rPr>
        <w:t>de 2013.</w:t>
      </w:r>
    </w:p>
  </w:footnote>
  <w:footnote w:id="19">
    <w:p w:rsidR="00AA1E03" w:rsidRPr="007B0994" w:rsidRDefault="00AA1E03" w:rsidP="00AA1E03">
      <w:pPr>
        <w:pStyle w:val="Textonotapie"/>
        <w:rPr>
          <w:lang w:val="es-CO"/>
        </w:rPr>
      </w:pPr>
      <w:r>
        <w:rPr>
          <w:rStyle w:val="Refdenotaalpie"/>
        </w:rPr>
        <w:footnoteRef/>
      </w:r>
      <w:r>
        <w:t xml:space="preserve"> </w:t>
      </w:r>
      <w:r w:rsidR="00394B4A">
        <w:rPr>
          <w:rFonts w:asciiTheme="minorHAnsi" w:hAnsiTheme="minorHAnsi"/>
        </w:rPr>
        <w:t>CC</w:t>
      </w:r>
      <w:r w:rsidRPr="00CA12C8">
        <w:rPr>
          <w:rFonts w:asciiTheme="minorHAnsi" w:hAnsiTheme="minorHAnsi"/>
        </w:rPr>
        <w:t xml:space="preserve">. </w:t>
      </w:r>
      <w:r w:rsidRPr="00CA12C8">
        <w:rPr>
          <w:rFonts w:asciiTheme="minorHAnsi" w:hAnsiTheme="minorHAnsi"/>
          <w:lang w:val="es-CO"/>
        </w:rPr>
        <w:t>Sentencia</w:t>
      </w:r>
      <w:r w:rsidRPr="007B0994">
        <w:rPr>
          <w:rFonts w:asciiTheme="minorHAnsi" w:hAnsiTheme="minorHAnsi"/>
        </w:rPr>
        <w:t xml:space="preserve"> </w:t>
      </w:r>
      <w:r w:rsidRPr="007B0994">
        <w:rPr>
          <w:rFonts w:asciiTheme="minorHAnsi" w:hAnsiTheme="minorHAnsi"/>
          <w:bCs/>
        </w:rPr>
        <w:t>SU</w:t>
      </w:r>
      <w:r>
        <w:rPr>
          <w:rFonts w:asciiTheme="minorHAnsi" w:hAnsiTheme="minorHAnsi"/>
          <w:bCs/>
        </w:rPr>
        <w:t>-</w:t>
      </w:r>
      <w:r w:rsidRPr="007B0994">
        <w:rPr>
          <w:rFonts w:asciiTheme="minorHAnsi" w:hAnsiTheme="minorHAnsi"/>
          <w:bCs/>
        </w:rPr>
        <w:t>240 de 2015</w:t>
      </w:r>
      <w:r w:rsidRPr="007B0994">
        <w:rPr>
          <w:rFonts w:asciiTheme="minorHAnsi" w:hAnsiTheme="minorHAnsi"/>
        </w:rPr>
        <w:t>.</w:t>
      </w:r>
    </w:p>
  </w:footnote>
  <w:footnote w:id="20">
    <w:p w:rsidR="00AA1E03" w:rsidRPr="00833A61" w:rsidRDefault="00AA1E03" w:rsidP="00AA1E03">
      <w:pPr>
        <w:pStyle w:val="Textonotapie"/>
        <w:rPr>
          <w:lang w:val="es-CO"/>
        </w:rPr>
      </w:pPr>
      <w:r>
        <w:rPr>
          <w:rStyle w:val="Refdenotaalpie"/>
        </w:rPr>
        <w:footnoteRef/>
      </w:r>
      <w:r>
        <w:t xml:space="preserve"> </w:t>
      </w:r>
      <w:r w:rsidR="00394B4A">
        <w:rPr>
          <w:rFonts w:asciiTheme="minorHAnsi" w:hAnsiTheme="minorHAnsi"/>
        </w:rPr>
        <w:t>CC</w:t>
      </w:r>
      <w:r w:rsidRPr="00CA12C8">
        <w:rPr>
          <w:rFonts w:asciiTheme="minorHAnsi" w:hAnsiTheme="minorHAnsi"/>
        </w:rPr>
        <w:t xml:space="preserve">. </w:t>
      </w:r>
      <w:r w:rsidRPr="00CA12C8">
        <w:rPr>
          <w:rFonts w:asciiTheme="minorHAnsi" w:hAnsiTheme="minorHAnsi"/>
          <w:lang w:val="es-CO"/>
        </w:rPr>
        <w:t>Sentencia</w:t>
      </w:r>
      <w:r w:rsidRPr="007B0994">
        <w:rPr>
          <w:rFonts w:asciiTheme="minorHAnsi" w:hAnsiTheme="minorHAnsi"/>
        </w:rPr>
        <w:t xml:space="preserve"> </w:t>
      </w:r>
      <w:r>
        <w:rPr>
          <w:rFonts w:asciiTheme="minorHAnsi" w:hAnsiTheme="minorHAnsi"/>
          <w:bCs/>
        </w:rPr>
        <w:t>T-001 de 2016.</w:t>
      </w:r>
    </w:p>
  </w:footnote>
  <w:footnote w:id="21">
    <w:p w:rsidR="00AA1E03" w:rsidRPr="00104D5D" w:rsidRDefault="00AA1E03" w:rsidP="00AA1E03">
      <w:pPr>
        <w:pStyle w:val="Textonotapie"/>
        <w:jc w:val="both"/>
        <w:rPr>
          <w:rFonts w:ascii="Calibri" w:hAnsi="Calibri"/>
          <w:lang w:val="es-CO"/>
        </w:rPr>
      </w:pPr>
      <w:r w:rsidRPr="008C531D">
        <w:rPr>
          <w:rStyle w:val="Refdenotaalpie"/>
          <w:rFonts w:ascii="Calibri" w:hAnsi="Calibri"/>
        </w:rPr>
        <w:footnoteRef/>
      </w:r>
      <w:r w:rsidRPr="008C531D">
        <w:rPr>
          <w:rFonts w:ascii="Calibri" w:hAnsi="Calibri"/>
        </w:rPr>
        <w:t xml:space="preserve"> </w:t>
      </w:r>
      <w:r w:rsidRPr="008C531D">
        <w:rPr>
          <w:rFonts w:ascii="Calibri" w:hAnsi="Calibri" w:cs="Calibri"/>
        </w:rPr>
        <w:t xml:space="preserve">BOTERO MARINO, Catalina. La acción de tutela en el ordenamiento constitucional colombiano, </w:t>
      </w:r>
      <w:proofErr w:type="spellStart"/>
      <w:r w:rsidRPr="008C531D">
        <w:rPr>
          <w:rFonts w:ascii="Calibri" w:hAnsi="Calibri" w:cs="Calibri"/>
        </w:rPr>
        <w:t>Ediprime</w:t>
      </w:r>
      <w:proofErr w:type="spellEnd"/>
      <w:r w:rsidRPr="008C531D">
        <w:rPr>
          <w:rFonts w:ascii="Calibri" w:hAnsi="Calibri" w:cs="Calibri"/>
        </w:rPr>
        <w:t xml:space="preserve"> </w:t>
      </w:r>
      <w:proofErr w:type="spellStart"/>
      <w:r w:rsidRPr="008C531D">
        <w:rPr>
          <w:rFonts w:ascii="Calibri" w:hAnsi="Calibri" w:cs="Calibri"/>
        </w:rPr>
        <w:t>Ltda</w:t>
      </w:r>
      <w:proofErr w:type="spellEnd"/>
      <w:r w:rsidRPr="008C531D">
        <w:rPr>
          <w:rFonts w:ascii="Calibri" w:hAnsi="Calibri" w:cs="Calibri"/>
        </w:rPr>
        <w:t xml:space="preserve">, Bogotá, </w:t>
      </w:r>
      <w:r w:rsidRPr="00104D5D">
        <w:rPr>
          <w:rFonts w:ascii="Calibri" w:hAnsi="Calibri" w:cs="Calibri"/>
        </w:rPr>
        <w:t>2006, p.120.</w:t>
      </w:r>
    </w:p>
  </w:footnote>
  <w:footnote w:id="22">
    <w:p w:rsidR="00AA1E03" w:rsidRPr="00104D5D" w:rsidRDefault="00AA1E03" w:rsidP="00AA1E03">
      <w:pPr>
        <w:pStyle w:val="Textonotapie"/>
        <w:jc w:val="both"/>
        <w:rPr>
          <w:lang w:val="es-CO"/>
        </w:rPr>
      </w:pPr>
      <w:r w:rsidRPr="00104D5D">
        <w:rPr>
          <w:rStyle w:val="Refdenotaalpie"/>
          <w:rFonts w:ascii="Calibri" w:hAnsi="Calibri"/>
        </w:rPr>
        <w:footnoteRef/>
      </w:r>
      <w:r w:rsidRPr="00104D5D">
        <w:rPr>
          <w:rFonts w:ascii="Calibri" w:hAnsi="Calibri"/>
        </w:rPr>
        <w:t xml:space="preserve"> </w:t>
      </w:r>
      <w:r w:rsidR="00394B4A">
        <w:rPr>
          <w:rFonts w:ascii="Calibri" w:hAnsi="Calibri"/>
          <w:lang w:val="es-CO"/>
        </w:rPr>
        <w:t>TSP</w:t>
      </w:r>
      <w:r w:rsidRPr="00104D5D">
        <w:rPr>
          <w:rFonts w:ascii="Calibri" w:hAnsi="Calibri"/>
          <w:lang w:val="es-CO"/>
        </w:rPr>
        <w:t xml:space="preserve">, Sala Civil-Familia. Sentencia del 28-03-2016, </w:t>
      </w:r>
      <w:proofErr w:type="spellStart"/>
      <w:r w:rsidRPr="00104D5D">
        <w:rPr>
          <w:rFonts w:ascii="Calibri" w:hAnsi="Calibri"/>
          <w:lang w:val="es-CO"/>
        </w:rPr>
        <w:t>MP</w:t>
      </w:r>
      <w:proofErr w:type="spellEnd"/>
      <w:r w:rsidRPr="00104D5D">
        <w:rPr>
          <w:rFonts w:ascii="Calibri" w:hAnsi="Calibri"/>
          <w:lang w:val="es-CO"/>
        </w:rPr>
        <w:t xml:space="preserve"> </w:t>
      </w:r>
      <w:proofErr w:type="spellStart"/>
      <w:r w:rsidRPr="00104D5D">
        <w:rPr>
          <w:rFonts w:ascii="Calibri" w:hAnsi="Calibri"/>
          <w:lang w:val="es-CO"/>
        </w:rPr>
        <w:t>Dubermey</w:t>
      </w:r>
      <w:proofErr w:type="spellEnd"/>
      <w:r w:rsidRPr="00104D5D">
        <w:rPr>
          <w:rFonts w:ascii="Calibri" w:hAnsi="Calibri"/>
          <w:lang w:val="es-CO"/>
        </w:rPr>
        <w:t xml:space="preserve"> Grisales Herrera, expediente No.</w:t>
      </w:r>
      <w:r w:rsidRPr="00104D5D">
        <w:rPr>
          <w:rFonts w:ascii="Calibri" w:hAnsi="Calibri"/>
        </w:rPr>
        <w:t xml:space="preserve"> </w:t>
      </w:r>
      <w:r w:rsidRPr="00104D5D">
        <w:rPr>
          <w:rFonts w:ascii="Calibri" w:hAnsi="Calibri"/>
          <w:lang w:val="es-CO"/>
        </w:rPr>
        <w:t>2016-00289-00</w:t>
      </w:r>
      <w:r>
        <w:rPr>
          <w:rFonts w:ascii="Calibri" w:hAnsi="Calibri"/>
          <w:lang w:val="es-CO"/>
        </w:rPr>
        <w:t>.</w:t>
      </w:r>
    </w:p>
  </w:footnote>
  <w:footnote w:id="23">
    <w:p w:rsidR="00AA1E03" w:rsidRPr="008C531D" w:rsidRDefault="00AA1E03" w:rsidP="00AA1E03">
      <w:pPr>
        <w:pStyle w:val="Textonotapie"/>
        <w:jc w:val="both"/>
        <w:rPr>
          <w:rFonts w:ascii="Calibri" w:hAnsi="Calibri"/>
        </w:rPr>
      </w:pPr>
      <w:r w:rsidRPr="008C531D">
        <w:rPr>
          <w:rStyle w:val="Refdenotaalpie"/>
          <w:rFonts w:ascii="Calibri" w:hAnsi="Calibri"/>
        </w:rPr>
        <w:footnoteRef/>
      </w:r>
      <w:r w:rsidRPr="008C531D">
        <w:rPr>
          <w:rFonts w:ascii="Calibri" w:hAnsi="Calibri"/>
        </w:rPr>
        <w:t xml:space="preserve"> </w:t>
      </w:r>
      <w:r w:rsidR="00394B4A">
        <w:rPr>
          <w:rFonts w:ascii="Calibri" w:hAnsi="Calibri"/>
        </w:rPr>
        <w:t>CC</w:t>
      </w:r>
      <w:r w:rsidRPr="008C531D">
        <w:rPr>
          <w:rFonts w:ascii="Calibri" w:hAnsi="Calibri"/>
        </w:rPr>
        <w:t>. Sentencia T-057 de 2016.</w:t>
      </w:r>
    </w:p>
  </w:footnote>
  <w:footnote w:id="24">
    <w:p w:rsidR="00AA1E03" w:rsidRPr="008C531D" w:rsidRDefault="00AA1E03" w:rsidP="00AA1E03">
      <w:pPr>
        <w:pStyle w:val="Textonotapie"/>
        <w:jc w:val="both"/>
        <w:rPr>
          <w:rFonts w:ascii="Calibri" w:hAnsi="Calibri"/>
          <w:lang w:val="es-CO"/>
        </w:rPr>
      </w:pPr>
      <w:r w:rsidRPr="008C531D">
        <w:rPr>
          <w:rStyle w:val="Refdenotaalpie"/>
          <w:rFonts w:ascii="Calibri" w:hAnsi="Calibri"/>
        </w:rPr>
        <w:footnoteRef/>
      </w:r>
      <w:r w:rsidRPr="008C531D">
        <w:rPr>
          <w:rFonts w:ascii="Calibri" w:hAnsi="Calibri"/>
        </w:rPr>
        <w:t xml:space="preserve"> </w:t>
      </w:r>
      <w:r w:rsidR="00394B4A">
        <w:rPr>
          <w:rFonts w:ascii="Calibri" w:hAnsi="Calibri"/>
        </w:rPr>
        <w:t>CC</w:t>
      </w:r>
      <w:r w:rsidRPr="008C531D">
        <w:rPr>
          <w:rFonts w:ascii="Calibri" w:hAnsi="Calibri"/>
        </w:rPr>
        <w:t>. Sentencia</w:t>
      </w:r>
      <w:r w:rsidRPr="008C531D">
        <w:rPr>
          <w:rFonts w:ascii="Calibri" w:hAnsi="Calibri"/>
          <w:lang w:val="es-CO"/>
        </w:rPr>
        <w:t xml:space="preserve"> T-095 de 2015.</w:t>
      </w:r>
    </w:p>
  </w:footnote>
  <w:footnote w:id="25">
    <w:p w:rsidR="00AA1E03" w:rsidRPr="00A4402B" w:rsidRDefault="00AA1E03" w:rsidP="00AA1E03">
      <w:pPr>
        <w:pStyle w:val="Textonotapie"/>
        <w:jc w:val="both"/>
        <w:rPr>
          <w:lang w:val="es-CO"/>
        </w:rPr>
      </w:pPr>
      <w:r w:rsidRPr="008C531D">
        <w:rPr>
          <w:rStyle w:val="Refdenotaalpie"/>
          <w:rFonts w:ascii="Calibri" w:hAnsi="Calibri"/>
        </w:rPr>
        <w:footnoteRef/>
      </w:r>
      <w:r w:rsidRPr="008C531D">
        <w:rPr>
          <w:rFonts w:ascii="Calibri" w:hAnsi="Calibri"/>
        </w:rPr>
        <w:t xml:space="preserve"> </w:t>
      </w:r>
      <w:r w:rsidR="00394B4A">
        <w:rPr>
          <w:rFonts w:ascii="Calibri" w:hAnsi="Calibri"/>
        </w:rPr>
        <w:t>CC</w:t>
      </w:r>
      <w:r w:rsidRPr="008C531D">
        <w:rPr>
          <w:rFonts w:ascii="Calibri" w:hAnsi="Calibri"/>
        </w:rPr>
        <w:t>. Sentencia</w:t>
      </w:r>
      <w:r w:rsidRPr="008C531D">
        <w:rPr>
          <w:rFonts w:ascii="Calibri" w:hAnsi="Calibri"/>
          <w:lang w:val="es-CO"/>
        </w:rPr>
        <w:t xml:space="preserve"> T-560 de 2009, reiterada en las sentencias T-185 de 2013 y T-001 de 2016, entre otras.</w:t>
      </w:r>
    </w:p>
  </w:footnote>
  <w:footnote w:id="26">
    <w:p w:rsidR="00993BE7" w:rsidRPr="003C7774" w:rsidRDefault="00993BE7" w:rsidP="00993BE7">
      <w:pPr>
        <w:jc w:val="both"/>
        <w:rPr>
          <w:rFonts w:asciiTheme="minorHAnsi" w:hAnsiTheme="minorHAnsi" w:cs="Arial"/>
          <w:b/>
          <w:sz w:val="20"/>
          <w:szCs w:val="20"/>
        </w:rPr>
      </w:pPr>
      <w:r w:rsidRPr="000D1189">
        <w:rPr>
          <w:rStyle w:val="Refdenotaalpie"/>
          <w:rFonts w:asciiTheme="minorHAnsi" w:hAnsiTheme="minorHAnsi" w:cs="Arial"/>
          <w:sz w:val="20"/>
          <w:szCs w:val="20"/>
        </w:rPr>
        <w:footnoteRef/>
      </w:r>
      <w:r w:rsidRPr="000D1189">
        <w:rPr>
          <w:rFonts w:asciiTheme="minorHAnsi" w:hAnsiTheme="minorHAnsi" w:cs="Arial"/>
          <w:sz w:val="20"/>
          <w:szCs w:val="20"/>
        </w:rPr>
        <w:t xml:space="preserve"> </w:t>
      </w:r>
      <w:r w:rsidR="00394B4A">
        <w:rPr>
          <w:rFonts w:asciiTheme="minorHAnsi" w:hAnsiTheme="minorHAnsi" w:cs="Arial"/>
          <w:sz w:val="20"/>
          <w:szCs w:val="20"/>
          <w:lang w:val="es-CO"/>
        </w:rPr>
        <w:t>CSJ</w:t>
      </w:r>
      <w:r w:rsidRPr="000D1189">
        <w:rPr>
          <w:rFonts w:asciiTheme="minorHAnsi" w:hAnsiTheme="minorHAnsi" w:cs="Arial"/>
          <w:sz w:val="20"/>
          <w:szCs w:val="20"/>
          <w:lang w:val="es-CO"/>
        </w:rPr>
        <w:t>, Sala Civil</w:t>
      </w:r>
      <w:r w:rsidR="003C7774">
        <w:rPr>
          <w:rFonts w:asciiTheme="minorHAnsi" w:hAnsiTheme="minorHAnsi" w:cs="Arial"/>
          <w:sz w:val="20"/>
          <w:szCs w:val="20"/>
          <w:lang w:val="es-CO"/>
        </w:rPr>
        <w:t>.</w:t>
      </w:r>
      <w:r w:rsidRPr="000D1189">
        <w:rPr>
          <w:rFonts w:asciiTheme="minorHAnsi" w:hAnsiTheme="minorHAnsi" w:cs="Arial"/>
          <w:sz w:val="20"/>
          <w:szCs w:val="20"/>
          <w:lang w:val="es-CO"/>
        </w:rPr>
        <w:t xml:space="preserve"> Sentencia </w:t>
      </w:r>
      <w:r w:rsidR="003C7774" w:rsidRPr="003C7774">
        <w:rPr>
          <w:rFonts w:asciiTheme="minorHAnsi" w:hAnsiTheme="minorHAnsi" w:cs="Arial"/>
          <w:sz w:val="20"/>
          <w:szCs w:val="20"/>
        </w:rPr>
        <w:t>STC6596-2016</w:t>
      </w:r>
      <w:r w:rsidRPr="000D1189">
        <w:rPr>
          <w:rFonts w:asciiTheme="minorHAnsi" w:hAnsiTheme="minorHAnsi" w:cs="Arial"/>
          <w:sz w:val="20"/>
          <w:szCs w:val="20"/>
          <w:lang w:val="es-CO"/>
        </w:rPr>
        <w:t>.</w:t>
      </w:r>
    </w:p>
  </w:footnote>
  <w:footnote w:id="27">
    <w:p w:rsidR="00993BE7" w:rsidRPr="00D75C31" w:rsidRDefault="00993BE7" w:rsidP="00993BE7">
      <w:pPr>
        <w:pStyle w:val="Textonotapie"/>
        <w:jc w:val="both"/>
        <w:rPr>
          <w:rFonts w:ascii="Calibri" w:hAnsi="Calibri" w:cs="Calibri"/>
          <w:b/>
          <w:bCs/>
        </w:rPr>
      </w:pPr>
      <w:r w:rsidRPr="00140D59">
        <w:rPr>
          <w:rStyle w:val="Refdenotaalpie"/>
          <w:rFonts w:asciiTheme="minorHAnsi" w:hAnsiTheme="minorHAnsi"/>
        </w:rPr>
        <w:footnoteRef/>
      </w:r>
      <w:r w:rsidRPr="00140D59">
        <w:rPr>
          <w:rFonts w:asciiTheme="minorHAnsi" w:hAnsiTheme="minorHAnsi"/>
        </w:rPr>
        <w:t xml:space="preserve"> </w:t>
      </w:r>
      <w:r w:rsidR="00394B4A">
        <w:rPr>
          <w:rFonts w:ascii="Calibri" w:hAnsi="Calibri" w:cs="Calibri"/>
          <w:lang w:val="es-CO"/>
        </w:rPr>
        <w:t>TSP</w:t>
      </w:r>
      <w:r w:rsidRPr="00D75C31">
        <w:rPr>
          <w:rFonts w:ascii="Calibri" w:hAnsi="Calibri" w:cs="Calibri"/>
          <w:lang w:val="es-CO"/>
        </w:rPr>
        <w:t xml:space="preserve">, Sala Civil – Familia. </w:t>
      </w:r>
      <w:r w:rsidR="00D75C31" w:rsidRPr="00D75C31">
        <w:rPr>
          <w:rFonts w:ascii="Calibri" w:hAnsi="Calibri" w:cs="Calibri"/>
          <w:lang w:val="es-CO"/>
        </w:rPr>
        <w:t>Sentencia</w:t>
      </w:r>
      <w:r w:rsidR="00F7431B">
        <w:rPr>
          <w:rFonts w:ascii="Calibri" w:hAnsi="Calibri" w:cs="Calibri"/>
          <w:lang w:val="es-CO"/>
        </w:rPr>
        <w:t>s</w:t>
      </w:r>
      <w:r w:rsidRPr="00D75C31">
        <w:rPr>
          <w:rFonts w:ascii="Calibri" w:hAnsi="Calibri" w:cs="Calibri"/>
          <w:lang w:val="es-CO"/>
        </w:rPr>
        <w:t xml:space="preserve"> </w:t>
      </w:r>
      <w:r w:rsidR="00F7431B">
        <w:rPr>
          <w:rFonts w:ascii="Calibri" w:hAnsi="Calibri" w:cs="Calibri"/>
          <w:lang w:val="es-CO"/>
        </w:rPr>
        <w:t>i) D</w:t>
      </w:r>
      <w:r w:rsidRPr="00D75C31">
        <w:rPr>
          <w:rFonts w:ascii="Calibri" w:hAnsi="Calibri" w:cs="Calibri"/>
          <w:lang w:val="es-CO"/>
        </w:rPr>
        <w:t>el</w:t>
      </w:r>
      <w:r w:rsidRPr="00D75C31">
        <w:rPr>
          <w:rFonts w:ascii="Calibri" w:hAnsi="Calibri" w:cs="Calibri"/>
        </w:rPr>
        <w:t xml:space="preserve"> </w:t>
      </w:r>
      <w:r w:rsidR="00AA1E03" w:rsidRPr="00D75C31">
        <w:rPr>
          <w:rFonts w:ascii="Calibri" w:hAnsi="Calibri" w:cs="Calibri"/>
        </w:rPr>
        <w:t>10-08-2016</w:t>
      </w:r>
      <w:r w:rsidRPr="00D75C31">
        <w:rPr>
          <w:rFonts w:ascii="Calibri" w:hAnsi="Calibri" w:cs="Calibri"/>
        </w:rPr>
        <w:t xml:space="preserve">; MP: </w:t>
      </w:r>
      <w:r w:rsidR="00AA1E03" w:rsidRPr="00D75C31">
        <w:rPr>
          <w:rFonts w:ascii="Calibri" w:hAnsi="Calibri" w:cs="Calibri"/>
        </w:rPr>
        <w:t xml:space="preserve">Jaime </w:t>
      </w:r>
      <w:r w:rsidR="00F7431B">
        <w:rPr>
          <w:rFonts w:ascii="Calibri" w:hAnsi="Calibri" w:cs="Calibri"/>
        </w:rPr>
        <w:t xml:space="preserve">A. </w:t>
      </w:r>
      <w:r w:rsidR="00AA1E03" w:rsidRPr="00D75C31">
        <w:rPr>
          <w:rFonts w:ascii="Calibri" w:hAnsi="Calibri" w:cs="Calibri"/>
        </w:rPr>
        <w:t xml:space="preserve">Saraza </w:t>
      </w:r>
      <w:r w:rsidR="00F7431B">
        <w:rPr>
          <w:rFonts w:ascii="Calibri" w:hAnsi="Calibri" w:cs="Calibri"/>
        </w:rPr>
        <w:t>N.</w:t>
      </w:r>
      <w:r w:rsidRPr="00D75C31">
        <w:rPr>
          <w:rFonts w:ascii="Calibri" w:hAnsi="Calibri" w:cs="Calibri"/>
        </w:rPr>
        <w:t xml:space="preserve">, </w:t>
      </w:r>
      <w:proofErr w:type="spellStart"/>
      <w:r w:rsidRPr="00D75C31">
        <w:rPr>
          <w:rFonts w:ascii="Calibri" w:hAnsi="Calibri" w:cs="Calibri"/>
        </w:rPr>
        <w:t>exp</w:t>
      </w:r>
      <w:proofErr w:type="spellEnd"/>
      <w:r w:rsidR="00F7431B">
        <w:rPr>
          <w:rFonts w:ascii="Calibri" w:hAnsi="Calibri" w:cs="Calibri"/>
        </w:rPr>
        <w:t xml:space="preserve">. </w:t>
      </w:r>
      <w:r w:rsidRPr="00D75C31">
        <w:rPr>
          <w:rFonts w:ascii="Calibri" w:hAnsi="Calibri" w:cs="Calibri"/>
        </w:rPr>
        <w:t>No.</w:t>
      </w:r>
      <w:r w:rsidR="00AA1E03" w:rsidRPr="00D75C31">
        <w:rPr>
          <w:rFonts w:ascii="Calibri" w:hAnsi="Calibri" w:cs="Calibri"/>
        </w:rPr>
        <w:t>2016-00730-00</w:t>
      </w:r>
      <w:r w:rsidR="00F7431B">
        <w:rPr>
          <w:rFonts w:ascii="Calibri" w:hAnsi="Calibri" w:cs="Calibri"/>
        </w:rPr>
        <w:t>;</w:t>
      </w:r>
      <w:r w:rsidR="0078274D">
        <w:rPr>
          <w:rFonts w:ascii="Calibri" w:hAnsi="Calibri" w:cs="Calibri"/>
        </w:rPr>
        <w:t xml:space="preserve"> </w:t>
      </w:r>
      <w:r w:rsidR="00F7431B">
        <w:rPr>
          <w:rFonts w:ascii="Calibri" w:hAnsi="Calibri" w:cs="Calibri"/>
        </w:rPr>
        <w:t>y, ii) D</w:t>
      </w:r>
      <w:r w:rsidR="0078274D" w:rsidRPr="00D75C31">
        <w:rPr>
          <w:rFonts w:ascii="Calibri" w:hAnsi="Calibri" w:cs="Calibri"/>
          <w:lang w:val="es-CO"/>
        </w:rPr>
        <w:t>el</w:t>
      </w:r>
      <w:r w:rsidR="0078274D" w:rsidRPr="00D75C31">
        <w:rPr>
          <w:rFonts w:ascii="Calibri" w:hAnsi="Calibri" w:cs="Calibri"/>
        </w:rPr>
        <w:t xml:space="preserve"> </w:t>
      </w:r>
      <w:r w:rsidR="0078274D">
        <w:rPr>
          <w:rFonts w:ascii="Calibri" w:hAnsi="Calibri" w:cs="Calibri"/>
        </w:rPr>
        <w:t>23</w:t>
      </w:r>
      <w:r w:rsidR="0078274D" w:rsidRPr="00D75C31">
        <w:rPr>
          <w:rFonts w:ascii="Calibri" w:hAnsi="Calibri" w:cs="Calibri"/>
        </w:rPr>
        <w:t xml:space="preserve">-08-2016; </w:t>
      </w:r>
      <w:proofErr w:type="spellStart"/>
      <w:r w:rsidR="0078274D" w:rsidRPr="00D75C31">
        <w:rPr>
          <w:rFonts w:ascii="Calibri" w:hAnsi="Calibri" w:cs="Calibri"/>
        </w:rPr>
        <w:t>MP</w:t>
      </w:r>
      <w:proofErr w:type="spellEnd"/>
      <w:r w:rsidR="0078274D" w:rsidRPr="00D75C31">
        <w:rPr>
          <w:rFonts w:ascii="Calibri" w:hAnsi="Calibri" w:cs="Calibri"/>
        </w:rPr>
        <w:t xml:space="preserve">: </w:t>
      </w:r>
      <w:proofErr w:type="spellStart"/>
      <w:r w:rsidR="0078274D">
        <w:rPr>
          <w:rFonts w:ascii="Calibri" w:hAnsi="Calibri" w:cs="Calibri"/>
        </w:rPr>
        <w:t>Duberney</w:t>
      </w:r>
      <w:proofErr w:type="spellEnd"/>
      <w:r w:rsidR="0078274D">
        <w:rPr>
          <w:rFonts w:ascii="Calibri" w:hAnsi="Calibri" w:cs="Calibri"/>
        </w:rPr>
        <w:t xml:space="preserve"> Grisales Herrera</w:t>
      </w:r>
      <w:r w:rsidR="0078274D" w:rsidRPr="00D75C31">
        <w:rPr>
          <w:rFonts w:ascii="Calibri" w:hAnsi="Calibri" w:cs="Calibri"/>
        </w:rPr>
        <w:t xml:space="preserve">, </w:t>
      </w:r>
      <w:proofErr w:type="spellStart"/>
      <w:r w:rsidR="00F7431B">
        <w:rPr>
          <w:rFonts w:ascii="Calibri" w:hAnsi="Calibri" w:cs="Calibri"/>
        </w:rPr>
        <w:t>exp</w:t>
      </w:r>
      <w:proofErr w:type="spellEnd"/>
      <w:r w:rsidR="00F7431B">
        <w:rPr>
          <w:rFonts w:ascii="Calibri" w:hAnsi="Calibri" w:cs="Calibri"/>
        </w:rPr>
        <w:t xml:space="preserve">. </w:t>
      </w:r>
      <w:r w:rsidR="0078274D" w:rsidRPr="00D75C31">
        <w:rPr>
          <w:rFonts w:ascii="Calibri" w:hAnsi="Calibri" w:cs="Calibri"/>
        </w:rPr>
        <w:t>No.2016-</w:t>
      </w:r>
      <w:r w:rsidR="0078274D">
        <w:rPr>
          <w:rFonts w:ascii="Calibri" w:hAnsi="Calibri" w:cs="Calibri"/>
        </w:rPr>
        <w:t>00794</w:t>
      </w:r>
      <w:r w:rsidR="0078274D" w:rsidRPr="00D75C31">
        <w:rPr>
          <w:rFonts w:ascii="Calibri" w:hAnsi="Calibri" w:cs="Calibri"/>
        </w:rPr>
        <w:t>-00</w:t>
      </w:r>
      <w:r w:rsidRPr="00D75C31">
        <w:rPr>
          <w:rFonts w:ascii="Calibri" w:hAnsi="Calibri" w:cs="Calibri"/>
        </w:rPr>
        <w:t xml:space="preserve">. </w:t>
      </w:r>
    </w:p>
  </w:footnote>
  <w:footnote w:id="28">
    <w:p w:rsidR="00AA1E03" w:rsidRDefault="00AA1E03" w:rsidP="00AA1E03">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sidR="00394B4A">
        <w:rPr>
          <w:rFonts w:asciiTheme="minorHAnsi" w:hAnsiTheme="minorHAnsi" w:cs="Calibri"/>
        </w:rPr>
        <w:t>CC</w:t>
      </w:r>
      <w:r w:rsidR="0078274D">
        <w:rPr>
          <w:rFonts w:asciiTheme="minorHAnsi" w:hAnsiTheme="minorHAnsi" w:cs="Calibri"/>
        </w:rPr>
        <w:t>.</w:t>
      </w:r>
      <w:r w:rsidRPr="00623B4F">
        <w:rPr>
          <w:rFonts w:asciiTheme="minorHAnsi" w:hAnsiTheme="minorHAnsi" w:cs="Calibri"/>
        </w:rPr>
        <w:t xml:space="preserve"> Sentencia </w:t>
      </w:r>
      <w:r w:rsidRPr="00623B4F">
        <w:rPr>
          <w:rFonts w:asciiTheme="minorHAnsi" w:hAnsiTheme="minorHAnsi" w:cs="Calibri"/>
          <w:lang w:val="es-CO"/>
        </w:rPr>
        <w:t xml:space="preserve">T-184 </w:t>
      </w:r>
      <w:r>
        <w:rPr>
          <w:rFonts w:asciiTheme="minorHAnsi" w:hAnsiTheme="minorHAnsi" w:cs="Calibri"/>
          <w:lang w:val="es-CO"/>
        </w:rPr>
        <w:t>de 2</w:t>
      </w:r>
      <w:r w:rsidRPr="00623B4F">
        <w:rPr>
          <w:rFonts w:asciiTheme="minorHAnsi" w:hAnsiTheme="minorHAnsi" w:cs="Calibri"/>
          <w:lang w:val="es-CO"/>
        </w:rPr>
        <w:t>005</w:t>
      </w:r>
      <w:r>
        <w:rPr>
          <w:rFonts w:asciiTheme="minorHAnsi" w:hAnsiTheme="minorHAnsi" w:cs="Calibri"/>
          <w:lang w:val="es-CO"/>
        </w:rPr>
        <w:t>.</w:t>
      </w:r>
    </w:p>
  </w:footnote>
  <w:footnote w:id="29">
    <w:p w:rsidR="00AA1E03" w:rsidRPr="00F2155F" w:rsidRDefault="00AA1E03" w:rsidP="00AA1E03">
      <w:pPr>
        <w:pStyle w:val="Textonotapie"/>
        <w:rPr>
          <w:lang w:val="es-CO"/>
        </w:rPr>
      </w:pPr>
      <w:r>
        <w:rPr>
          <w:rStyle w:val="Refdenotaalpie"/>
        </w:rPr>
        <w:footnoteRef/>
      </w:r>
      <w:r>
        <w:t xml:space="preserve"> </w:t>
      </w:r>
      <w:r w:rsidR="00394B4A">
        <w:rPr>
          <w:rFonts w:asciiTheme="minorHAnsi" w:hAnsiTheme="minorHAnsi" w:cs="Calibri"/>
        </w:rPr>
        <w:t>CC</w:t>
      </w:r>
      <w:r w:rsidR="0078274D">
        <w:rPr>
          <w:rFonts w:asciiTheme="minorHAnsi" w:hAnsiTheme="minorHAnsi" w:cs="Calibri"/>
        </w:rPr>
        <w:t>.</w:t>
      </w:r>
      <w:r>
        <w:rPr>
          <w:rFonts w:asciiTheme="minorHAnsi" w:hAnsiTheme="minorHAnsi" w:cs="Calibri"/>
        </w:rPr>
        <w:t xml:space="preserve"> Sentencia T-001 de 2016</w:t>
      </w:r>
      <w:r w:rsidRPr="00F2155F">
        <w:rPr>
          <w:rFonts w:ascii="Verdana" w:hAnsi="Verdana"/>
          <w:bCs/>
          <w:color w:val="000000"/>
          <w:sz w:val="22"/>
          <w:szCs w:val="22"/>
        </w:rPr>
        <w:t>.</w:t>
      </w:r>
    </w:p>
  </w:footnote>
  <w:footnote w:id="30">
    <w:p w:rsidR="00AA1E03" w:rsidRDefault="00AA1E03" w:rsidP="00AA1E03">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Dispone el artículo 4° del Decreto 306 de 1992: </w:t>
      </w:r>
      <w:r w:rsidRPr="00623B4F">
        <w:rPr>
          <w:rFonts w:asciiTheme="minorHAnsi" w:hAnsiTheme="minorHAnsi" w:cs="Calibri"/>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31">
    <w:p w:rsidR="00AA1E03" w:rsidRDefault="00AA1E03" w:rsidP="00AA1E03">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sidR="00394B4A">
        <w:rPr>
          <w:rFonts w:asciiTheme="minorHAnsi" w:hAnsiTheme="minorHAnsi" w:cs="Calibri"/>
        </w:rPr>
        <w:t>CC</w:t>
      </w:r>
      <w:r w:rsidRPr="00623B4F">
        <w:rPr>
          <w:rFonts w:asciiTheme="minorHAnsi" w:hAnsiTheme="minorHAnsi" w:cs="Calibri"/>
        </w:rPr>
        <w:t>. Sentencia T-443 de 1995</w:t>
      </w:r>
      <w:r>
        <w:rPr>
          <w:rFonts w:asciiTheme="minorHAnsi" w:hAnsiTheme="minorHAnsi" w:cs="Calibri"/>
        </w:rPr>
        <w:t>.</w:t>
      </w:r>
    </w:p>
  </w:footnote>
  <w:footnote w:id="32">
    <w:p w:rsidR="00AA1E03" w:rsidRDefault="00AA1E03" w:rsidP="00AA1E03">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sidR="00394B4A">
        <w:rPr>
          <w:rFonts w:asciiTheme="minorHAnsi" w:hAnsiTheme="minorHAnsi" w:cs="Calibri"/>
        </w:rPr>
        <w:t>CC</w:t>
      </w:r>
      <w:r w:rsidRPr="00623B4F">
        <w:rPr>
          <w:rFonts w:asciiTheme="minorHAnsi" w:hAnsiTheme="minorHAnsi" w:cs="Calibri"/>
        </w:rPr>
        <w:t>. Sentencia T-149 de 1995</w:t>
      </w:r>
      <w:r>
        <w:rPr>
          <w:rFonts w:asciiTheme="minorHAnsi" w:hAnsiTheme="minorHAnsi" w:cs="Calibri"/>
        </w:rPr>
        <w:t>.</w:t>
      </w:r>
    </w:p>
  </w:footnote>
  <w:footnote w:id="33">
    <w:p w:rsidR="00AA1E03" w:rsidRDefault="00AA1E03" w:rsidP="00AA1E03">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sidR="00394B4A">
        <w:rPr>
          <w:rFonts w:asciiTheme="minorHAnsi" w:hAnsiTheme="minorHAnsi" w:cs="Calibri"/>
        </w:rPr>
        <w:t>CC</w:t>
      </w:r>
      <w:r w:rsidRPr="00623B4F">
        <w:rPr>
          <w:rFonts w:asciiTheme="minorHAnsi" w:hAnsiTheme="minorHAnsi" w:cs="Calibri"/>
        </w:rPr>
        <w:t>. Sentencia T-308 de 1995</w:t>
      </w:r>
      <w:r>
        <w:rPr>
          <w:rFonts w:asciiTheme="minorHAnsi" w:hAnsiTheme="minorHAnsi" w:cs="Calibri"/>
        </w:rPr>
        <w:t>.</w:t>
      </w:r>
    </w:p>
  </w:footnote>
  <w:footnote w:id="34">
    <w:p w:rsidR="00AA1E03" w:rsidRDefault="00AA1E03" w:rsidP="00AA1E03">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sidR="00394B4A">
        <w:rPr>
          <w:rFonts w:asciiTheme="minorHAnsi" w:hAnsiTheme="minorHAnsi" w:cs="Calibri"/>
        </w:rPr>
        <w:t>CC</w:t>
      </w:r>
      <w:r w:rsidRPr="00623B4F">
        <w:rPr>
          <w:rFonts w:asciiTheme="minorHAnsi" w:hAnsiTheme="minorHAnsi" w:cs="Calibri"/>
        </w:rPr>
        <w:t>. Sentencia T-443 de 1995</w:t>
      </w:r>
      <w:r>
        <w:rPr>
          <w:rFonts w:asciiTheme="minorHAnsi" w:hAnsiTheme="minorHAnsi" w:cs="Calibri"/>
        </w:rPr>
        <w:t>.</w:t>
      </w:r>
    </w:p>
  </w:footnote>
  <w:footnote w:id="35">
    <w:p w:rsidR="00AA1E03" w:rsidRDefault="00AA1E03" w:rsidP="00AA1E03">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w:t>
      </w:r>
      <w:r w:rsidR="00394B4A">
        <w:rPr>
          <w:rFonts w:asciiTheme="minorHAnsi" w:hAnsiTheme="minorHAnsi" w:cs="Calibri"/>
        </w:rPr>
        <w:t>CC</w:t>
      </w:r>
      <w:r w:rsidRPr="00623B4F">
        <w:rPr>
          <w:rFonts w:asciiTheme="minorHAnsi" w:hAnsiTheme="minorHAnsi" w:cs="Calibri"/>
        </w:rPr>
        <w:t>. Sentencia T-001 de 1997</w:t>
      </w:r>
      <w:r>
        <w:rPr>
          <w:rFonts w:asciiTheme="minorHAnsi" w:hAnsiTheme="minorHAnsi" w:cs="Calibri"/>
        </w:rPr>
        <w:t>.</w:t>
      </w:r>
    </w:p>
  </w:footnote>
  <w:footnote w:id="36">
    <w:p w:rsidR="00AA1E03" w:rsidRPr="00D54497" w:rsidRDefault="00AA1E03" w:rsidP="00AA1E03">
      <w:pPr>
        <w:pStyle w:val="Textonotapie"/>
        <w:jc w:val="both"/>
        <w:rPr>
          <w:rFonts w:ascii="Calibri" w:hAnsi="Calibri"/>
        </w:rPr>
      </w:pPr>
      <w:r w:rsidRPr="00D54497">
        <w:rPr>
          <w:rStyle w:val="Refdenotaalpie"/>
          <w:rFonts w:ascii="Calibri" w:hAnsi="Calibri" w:cs="Calibri"/>
        </w:rPr>
        <w:footnoteRef/>
      </w:r>
      <w:r w:rsidRPr="00D54497">
        <w:rPr>
          <w:rFonts w:ascii="Calibri" w:hAnsi="Calibri" w:cs="Calibri"/>
        </w:rPr>
        <w:t xml:space="preserve"> </w:t>
      </w:r>
      <w:r w:rsidR="00394B4A">
        <w:rPr>
          <w:rFonts w:ascii="Calibri" w:hAnsi="Calibri" w:cs="Calibri"/>
        </w:rPr>
        <w:t>CC</w:t>
      </w:r>
      <w:r w:rsidRPr="00D54497">
        <w:rPr>
          <w:rFonts w:ascii="Calibri" w:hAnsi="Calibri" w:cs="Calibri"/>
        </w:rPr>
        <w:t xml:space="preserve">. Sentencia </w:t>
      </w:r>
      <w:r w:rsidRPr="00D54497">
        <w:rPr>
          <w:rFonts w:ascii="Calibri" w:hAnsi="Calibri" w:cs="Calibri"/>
          <w:lang w:val="es-CO"/>
        </w:rPr>
        <w:t>T-184 de 2005.</w:t>
      </w:r>
    </w:p>
  </w:footnote>
  <w:footnote w:id="37">
    <w:p w:rsidR="00AA1E03" w:rsidRPr="00D54497" w:rsidRDefault="00AA1E03" w:rsidP="00AA1E03">
      <w:pPr>
        <w:pStyle w:val="Textonotapie"/>
        <w:jc w:val="both"/>
        <w:rPr>
          <w:rFonts w:ascii="Calibri" w:hAnsi="Calibri"/>
          <w:lang w:val="es-CO"/>
        </w:rPr>
      </w:pPr>
      <w:r w:rsidRPr="00D54497">
        <w:rPr>
          <w:rStyle w:val="Refdenotaalpie"/>
          <w:rFonts w:ascii="Calibri" w:hAnsi="Calibri"/>
        </w:rPr>
        <w:footnoteRef/>
      </w:r>
      <w:r w:rsidRPr="00D54497">
        <w:rPr>
          <w:rFonts w:ascii="Calibri" w:hAnsi="Calibri"/>
        </w:rPr>
        <w:t xml:space="preserve"> </w:t>
      </w:r>
      <w:r w:rsidR="00394B4A">
        <w:rPr>
          <w:rFonts w:ascii="Calibri" w:hAnsi="Calibri"/>
          <w:lang w:val="es-CO"/>
        </w:rPr>
        <w:t>CSJ</w:t>
      </w:r>
      <w:r w:rsidR="00F7431B">
        <w:rPr>
          <w:rFonts w:ascii="Calibri" w:hAnsi="Calibri"/>
          <w:lang w:val="es-CO"/>
        </w:rPr>
        <w:t xml:space="preserve">, Sala </w:t>
      </w:r>
      <w:r w:rsidRPr="00D54497">
        <w:rPr>
          <w:rFonts w:ascii="Calibri" w:hAnsi="Calibri"/>
          <w:lang w:val="es-CO"/>
        </w:rPr>
        <w:t>Civil. Sentencia STC7600-2016.</w:t>
      </w:r>
    </w:p>
  </w:footnote>
  <w:footnote w:id="38">
    <w:p w:rsidR="00AA1E03" w:rsidRPr="00D54497" w:rsidRDefault="00AA1E03" w:rsidP="00AA1E03">
      <w:pPr>
        <w:pStyle w:val="Textonotapie"/>
        <w:jc w:val="both"/>
        <w:rPr>
          <w:rFonts w:ascii="Calibri" w:hAnsi="Calibri"/>
          <w:lang w:val="es-CO"/>
        </w:rPr>
      </w:pPr>
      <w:r w:rsidRPr="00D54497">
        <w:rPr>
          <w:rStyle w:val="Refdenotaalpie"/>
          <w:rFonts w:ascii="Calibri" w:hAnsi="Calibri"/>
        </w:rPr>
        <w:footnoteRef/>
      </w:r>
      <w:r w:rsidRPr="00D54497">
        <w:rPr>
          <w:rFonts w:ascii="Calibri" w:hAnsi="Calibri"/>
        </w:rPr>
        <w:t xml:space="preserve"> </w:t>
      </w:r>
      <w:r w:rsidR="00394B4A">
        <w:rPr>
          <w:rFonts w:ascii="Calibri" w:hAnsi="Calibri"/>
          <w:lang w:val="es-CO"/>
        </w:rPr>
        <w:t>TSP</w:t>
      </w:r>
      <w:r w:rsidRPr="00D54497">
        <w:rPr>
          <w:rFonts w:ascii="Calibri" w:hAnsi="Calibri"/>
          <w:lang w:val="es-CO"/>
        </w:rPr>
        <w:t xml:space="preserve">, Sala Civil – Familia. Sentencia del 30-06-2016, </w:t>
      </w:r>
      <w:proofErr w:type="spellStart"/>
      <w:r w:rsidRPr="00D54497">
        <w:rPr>
          <w:rFonts w:ascii="Calibri" w:hAnsi="Calibri"/>
          <w:lang w:val="es-CO"/>
        </w:rPr>
        <w:t>exp</w:t>
      </w:r>
      <w:proofErr w:type="spellEnd"/>
      <w:r w:rsidRPr="00D54497">
        <w:rPr>
          <w:rFonts w:ascii="Calibri" w:hAnsi="Calibri"/>
          <w:lang w:val="es-CO"/>
        </w:rPr>
        <w:t>.</w:t>
      </w:r>
      <w:r w:rsidRPr="00D54497">
        <w:rPr>
          <w:rFonts w:ascii="Calibri" w:hAnsi="Calibri" w:cs="Arial"/>
          <w:sz w:val="22"/>
          <w:szCs w:val="22"/>
        </w:rPr>
        <w:t xml:space="preserve"> </w:t>
      </w:r>
      <w:r w:rsidR="00F7431B">
        <w:rPr>
          <w:rFonts w:ascii="Calibri" w:hAnsi="Calibri" w:cs="Arial"/>
          <w:sz w:val="22"/>
          <w:szCs w:val="22"/>
        </w:rPr>
        <w:t>No.</w:t>
      </w:r>
      <w:r w:rsidRPr="00D54497">
        <w:rPr>
          <w:rFonts w:ascii="Calibri" w:hAnsi="Calibri"/>
        </w:rPr>
        <w:t xml:space="preserve">2016-00554-00, </w:t>
      </w:r>
      <w:proofErr w:type="spellStart"/>
      <w:r w:rsidRPr="00D54497">
        <w:rPr>
          <w:rFonts w:ascii="Calibri" w:hAnsi="Calibri"/>
        </w:rPr>
        <w:t>MP</w:t>
      </w:r>
      <w:proofErr w:type="spellEnd"/>
      <w:r w:rsidR="00F7431B">
        <w:rPr>
          <w:rFonts w:ascii="Calibri" w:hAnsi="Calibri"/>
        </w:rPr>
        <w:t>:</w:t>
      </w:r>
      <w:r w:rsidRPr="00D54497">
        <w:rPr>
          <w:rFonts w:ascii="Calibri" w:hAnsi="Calibri"/>
        </w:rPr>
        <w:t xml:space="preserve"> </w:t>
      </w:r>
      <w:proofErr w:type="spellStart"/>
      <w:r w:rsidRPr="00D54497">
        <w:rPr>
          <w:rFonts w:ascii="Calibri" w:hAnsi="Calibri"/>
        </w:rPr>
        <w:t>Duberney</w:t>
      </w:r>
      <w:proofErr w:type="spellEnd"/>
      <w:r w:rsidRPr="00D54497">
        <w:rPr>
          <w:rFonts w:ascii="Calibri" w:hAnsi="Calibri"/>
        </w:rPr>
        <w:t xml:space="preserve"> Grisales Herrera.</w:t>
      </w:r>
    </w:p>
  </w:footnote>
  <w:footnote w:id="39">
    <w:p w:rsidR="00AA1E03" w:rsidRPr="00D54497" w:rsidRDefault="00AA1E03" w:rsidP="00AA1E03">
      <w:pPr>
        <w:pStyle w:val="Textonotapie"/>
        <w:jc w:val="both"/>
        <w:rPr>
          <w:lang w:val="es-CO"/>
        </w:rPr>
      </w:pPr>
      <w:r w:rsidRPr="00D54497">
        <w:rPr>
          <w:rStyle w:val="Refdenotaalpie"/>
          <w:rFonts w:ascii="Calibri" w:hAnsi="Calibri"/>
        </w:rPr>
        <w:footnoteRef/>
      </w:r>
      <w:r w:rsidRPr="00D54497">
        <w:rPr>
          <w:rFonts w:ascii="Calibri" w:hAnsi="Calibri"/>
        </w:rPr>
        <w:t xml:space="preserve"> </w:t>
      </w:r>
      <w:r w:rsidR="00394B4A">
        <w:rPr>
          <w:rFonts w:ascii="Calibri" w:hAnsi="Calibri"/>
          <w:lang w:val="es-CO"/>
        </w:rPr>
        <w:t>TSP</w:t>
      </w:r>
      <w:r w:rsidRPr="00D54497">
        <w:rPr>
          <w:rFonts w:ascii="Calibri" w:hAnsi="Calibri"/>
          <w:lang w:val="es-CO"/>
        </w:rPr>
        <w:t xml:space="preserve">, Sala Civil – Familia. Sentencia del 11-08-2016, </w:t>
      </w:r>
      <w:proofErr w:type="spellStart"/>
      <w:r w:rsidRPr="00D54497">
        <w:rPr>
          <w:rFonts w:ascii="Calibri" w:hAnsi="Calibri"/>
          <w:lang w:val="es-CO"/>
        </w:rPr>
        <w:t>exp</w:t>
      </w:r>
      <w:proofErr w:type="spellEnd"/>
      <w:r w:rsidRPr="00D54497">
        <w:rPr>
          <w:rFonts w:ascii="Calibri" w:hAnsi="Calibri"/>
          <w:lang w:val="es-CO"/>
        </w:rPr>
        <w:t>.</w:t>
      </w:r>
      <w:r w:rsidRPr="00D54497">
        <w:rPr>
          <w:rFonts w:ascii="Calibri" w:hAnsi="Calibri" w:cs="Arial"/>
          <w:sz w:val="22"/>
          <w:szCs w:val="22"/>
        </w:rPr>
        <w:t xml:space="preserve"> </w:t>
      </w:r>
      <w:r w:rsidR="00F7431B">
        <w:rPr>
          <w:rFonts w:ascii="Calibri" w:hAnsi="Calibri" w:cs="Arial"/>
          <w:sz w:val="22"/>
          <w:szCs w:val="22"/>
        </w:rPr>
        <w:t>No.</w:t>
      </w:r>
      <w:r w:rsidRPr="00D54497">
        <w:rPr>
          <w:rFonts w:ascii="Calibri" w:hAnsi="Calibri"/>
        </w:rPr>
        <w:t xml:space="preserve">2016-00750-00, </w:t>
      </w:r>
      <w:proofErr w:type="spellStart"/>
      <w:r w:rsidRPr="00D54497">
        <w:rPr>
          <w:rFonts w:ascii="Calibri" w:hAnsi="Calibri"/>
        </w:rPr>
        <w:t>MP</w:t>
      </w:r>
      <w:proofErr w:type="spellEnd"/>
      <w:r w:rsidR="00F7431B">
        <w:rPr>
          <w:rFonts w:ascii="Calibri" w:hAnsi="Calibri"/>
        </w:rPr>
        <w:t>:</w:t>
      </w:r>
      <w:r w:rsidRPr="00D54497">
        <w:rPr>
          <w:rFonts w:ascii="Calibri" w:hAnsi="Calibri"/>
        </w:rPr>
        <w:t xml:space="preserve"> </w:t>
      </w:r>
      <w:proofErr w:type="spellStart"/>
      <w:r w:rsidRPr="00D54497">
        <w:rPr>
          <w:rFonts w:ascii="Calibri" w:hAnsi="Calibri"/>
        </w:rPr>
        <w:t>Duberney</w:t>
      </w:r>
      <w:proofErr w:type="spellEnd"/>
      <w:r w:rsidRPr="00D54497">
        <w:rPr>
          <w:rFonts w:ascii="Calibri" w:hAnsi="Calibri"/>
        </w:rPr>
        <w:t xml:space="preserve"> Grisales Herrera.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Pr="006414F7" w:rsidRDefault="004603C3">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F511ED">
      <w:rPr>
        <w:rFonts w:ascii="Calibri" w:hAnsi="Calibri" w:cs="Calibri"/>
        <w:i/>
        <w:noProof/>
        <w:sz w:val="20"/>
      </w:rPr>
      <w:t>2</w:t>
    </w:r>
    <w:r w:rsidRPr="006414F7">
      <w:rPr>
        <w:rFonts w:ascii="Calibri" w:hAnsi="Calibri" w:cs="Calibri"/>
        <w:i/>
        <w:sz w:val="20"/>
      </w:rPr>
      <w:fldChar w:fldCharType="end"/>
    </w:r>
  </w:p>
  <w:p w:rsidR="004603C3" w:rsidRPr="006414F7" w:rsidRDefault="004603C3"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w:t>
    </w:r>
    <w:r w:rsidR="00DB41DC">
      <w:rPr>
        <w:rFonts w:ascii="Calibri" w:hAnsi="Calibri" w:cs="Calibri"/>
        <w:i/>
        <w:sz w:val="20"/>
        <w:szCs w:val="22"/>
      </w:rPr>
      <w:t>00923</w:t>
    </w:r>
    <w:r w:rsidR="0028706E">
      <w:rPr>
        <w:rFonts w:ascii="Calibri" w:hAnsi="Calibri" w:cs="Calibri"/>
        <w:i/>
        <w:sz w:val="20"/>
        <w:szCs w:val="22"/>
      </w:rPr>
      <w:t>-00</w:t>
    </w:r>
    <w:r w:rsidR="005118AB">
      <w:rPr>
        <w:rFonts w:ascii="Calibri" w:hAnsi="Calibri" w:cs="Calibri"/>
        <w:i/>
        <w:sz w:val="20"/>
        <w:szCs w:val="22"/>
      </w:rPr>
      <w:t xml:space="preserve"> </w:t>
    </w:r>
    <w:r w:rsidR="00DB41DC">
      <w:rPr>
        <w:rFonts w:ascii="Calibri" w:hAnsi="Calibri" w:cs="Calibri"/>
        <w:i/>
        <w:sz w:val="20"/>
        <w:szCs w:val="22"/>
      </w:rPr>
      <w:t xml:space="preserve">ACUMULADA UNA ACCIÓN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674318B"/>
    <w:multiLevelType w:val="multilevel"/>
    <w:tmpl w:val="A836A4F0"/>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3">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5"/>
  </w:num>
  <w:num w:numId="2">
    <w:abstractNumId w:val="13"/>
  </w:num>
  <w:num w:numId="3">
    <w:abstractNumId w:val="12"/>
  </w:num>
  <w:num w:numId="4">
    <w:abstractNumId w:val="2"/>
  </w:num>
  <w:num w:numId="5">
    <w:abstractNumId w:val="23"/>
  </w:num>
  <w:num w:numId="6">
    <w:abstractNumId w:val="0"/>
  </w:num>
  <w:num w:numId="7">
    <w:abstractNumId w:val="18"/>
  </w:num>
  <w:num w:numId="8">
    <w:abstractNumId w:val="1"/>
  </w:num>
  <w:num w:numId="9">
    <w:abstractNumId w:val="24"/>
  </w:num>
  <w:num w:numId="10">
    <w:abstractNumId w:val="19"/>
  </w:num>
  <w:num w:numId="11">
    <w:abstractNumId w:val="16"/>
  </w:num>
  <w:num w:numId="12">
    <w:abstractNumId w:val="21"/>
  </w:num>
  <w:num w:numId="13">
    <w:abstractNumId w:val="7"/>
  </w:num>
  <w:num w:numId="14">
    <w:abstractNumId w:val="9"/>
  </w:num>
  <w:num w:numId="15">
    <w:abstractNumId w:val="14"/>
  </w:num>
  <w:num w:numId="16">
    <w:abstractNumId w:val="3"/>
  </w:num>
  <w:num w:numId="17">
    <w:abstractNumId w:val="15"/>
  </w:num>
  <w:num w:numId="18">
    <w:abstractNumId w:val="6"/>
  </w:num>
  <w:num w:numId="19">
    <w:abstractNumId w:val="4"/>
  </w:num>
  <w:num w:numId="20">
    <w:abstractNumId w:val="10"/>
  </w:num>
  <w:num w:numId="21">
    <w:abstractNumId w:val="17"/>
  </w:num>
  <w:num w:numId="22">
    <w:abstractNumId w:val="20"/>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6E0E"/>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3FD"/>
    <w:rsid w:val="00092B1F"/>
    <w:rsid w:val="0009333F"/>
    <w:rsid w:val="000938B9"/>
    <w:rsid w:val="00093C3D"/>
    <w:rsid w:val="00095798"/>
    <w:rsid w:val="00095EAB"/>
    <w:rsid w:val="000964AD"/>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0D03"/>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1DE"/>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49"/>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0359"/>
    <w:rsid w:val="001919A6"/>
    <w:rsid w:val="00192144"/>
    <w:rsid w:val="001929B6"/>
    <w:rsid w:val="0019341E"/>
    <w:rsid w:val="00193995"/>
    <w:rsid w:val="00193D37"/>
    <w:rsid w:val="0019525B"/>
    <w:rsid w:val="00195D5E"/>
    <w:rsid w:val="00196361"/>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81"/>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7AB"/>
    <w:rsid w:val="0023398A"/>
    <w:rsid w:val="00233F38"/>
    <w:rsid w:val="00234A49"/>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F"/>
    <w:rsid w:val="00256465"/>
    <w:rsid w:val="00256833"/>
    <w:rsid w:val="00256C49"/>
    <w:rsid w:val="0025743C"/>
    <w:rsid w:val="00261879"/>
    <w:rsid w:val="00261943"/>
    <w:rsid w:val="0026195C"/>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06E"/>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8D5"/>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B16"/>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1D16"/>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4B4A"/>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774"/>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883"/>
    <w:rsid w:val="003D6BEE"/>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3F7ED1"/>
    <w:rsid w:val="0040007F"/>
    <w:rsid w:val="004003FD"/>
    <w:rsid w:val="004009A3"/>
    <w:rsid w:val="004009CB"/>
    <w:rsid w:val="00401064"/>
    <w:rsid w:val="00401364"/>
    <w:rsid w:val="00401973"/>
    <w:rsid w:val="00401990"/>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764"/>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C58"/>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273"/>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2D4B"/>
    <w:rsid w:val="005037C7"/>
    <w:rsid w:val="00505404"/>
    <w:rsid w:val="00505463"/>
    <w:rsid w:val="005062EF"/>
    <w:rsid w:val="00506822"/>
    <w:rsid w:val="0050746E"/>
    <w:rsid w:val="005075CB"/>
    <w:rsid w:val="00507B34"/>
    <w:rsid w:val="0051016F"/>
    <w:rsid w:val="005109D6"/>
    <w:rsid w:val="00511336"/>
    <w:rsid w:val="005118AB"/>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3F2"/>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934"/>
    <w:rsid w:val="00560D55"/>
    <w:rsid w:val="00561182"/>
    <w:rsid w:val="00561C54"/>
    <w:rsid w:val="00561F4D"/>
    <w:rsid w:val="005627AA"/>
    <w:rsid w:val="0056345F"/>
    <w:rsid w:val="005634DD"/>
    <w:rsid w:val="0056419C"/>
    <w:rsid w:val="00564507"/>
    <w:rsid w:val="005652BE"/>
    <w:rsid w:val="00565F2A"/>
    <w:rsid w:val="005668FF"/>
    <w:rsid w:val="00566C2A"/>
    <w:rsid w:val="00566E18"/>
    <w:rsid w:val="00566FD2"/>
    <w:rsid w:val="00567185"/>
    <w:rsid w:val="00567722"/>
    <w:rsid w:val="0057016E"/>
    <w:rsid w:val="00570BB0"/>
    <w:rsid w:val="00571899"/>
    <w:rsid w:val="00571B10"/>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6EF5"/>
    <w:rsid w:val="005A7213"/>
    <w:rsid w:val="005A774B"/>
    <w:rsid w:val="005A7ACC"/>
    <w:rsid w:val="005B02FC"/>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A1"/>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87FAC"/>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9B3"/>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826"/>
    <w:rsid w:val="007161AC"/>
    <w:rsid w:val="00717574"/>
    <w:rsid w:val="00720B53"/>
    <w:rsid w:val="00720F6E"/>
    <w:rsid w:val="00722FB5"/>
    <w:rsid w:val="00723794"/>
    <w:rsid w:val="0072424E"/>
    <w:rsid w:val="0072436C"/>
    <w:rsid w:val="00724752"/>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76D"/>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006"/>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274D"/>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DE6"/>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6FE0"/>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1A8A"/>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4"/>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7AF0"/>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BE7"/>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4C1A"/>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01A"/>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38AF"/>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2B3C"/>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E03"/>
    <w:rsid w:val="00AA4EC8"/>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BB7"/>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6B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83F"/>
    <w:rsid w:val="00B74A2D"/>
    <w:rsid w:val="00B7574C"/>
    <w:rsid w:val="00B7596F"/>
    <w:rsid w:val="00B75FBF"/>
    <w:rsid w:val="00B767F1"/>
    <w:rsid w:val="00B77970"/>
    <w:rsid w:val="00B77C71"/>
    <w:rsid w:val="00B77CD2"/>
    <w:rsid w:val="00B80992"/>
    <w:rsid w:val="00B81D32"/>
    <w:rsid w:val="00B81FDA"/>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7C3"/>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183"/>
    <w:rsid w:val="00BC16BB"/>
    <w:rsid w:val="00BC192B"/>
    <w:rsid w:val="00BC1AF9"/>
    <w:rsid w:val="00BC1F12"/>
    <w:rsid w:val="00BC2295"/>
    <w:rsid w:val="00BC264E"/>
    <w:rsid w:val="00BC2FC4"/>
    <w:rsid w:val="00BC4BF8"/>
    <w:rsid w:val="00BC4F1A"/>
    <w:rsid w:val="00BC531A"/>
    <w:rsid w:val="00BC5C6D"/>
    <w:rsid w:val="00BC5E51"/>
    <w:rsid w:val="00BC6AE1"/>
    <w:rsid w:val="00BC7273"/>
    <w:rsid w:val="00BC760D"/>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03AA"/>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6F88"/>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C72"/>
    <w:rsid w:val="00C8311A"/>
    <w:rsid w:val="00C83DDE"/>
    <w:rsid w:val="00C83E87"/>
    <w:rsid w:val="00C84138"/>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18"/>
    <w:rsid w:val="00CD3EF7"/>
    <w:rsid w:val="00CD569F"/>
    <w:rsid w:val="00CD6423"/>
    <w:rsid w:val="00CD71AA"/>
    <w:rsid w:val="00CD73B4"/>
    <w:rsid w:val="00CD79DB"/>
    <w:rsid w:val="00CE0777"/>
    <w:rsid w:val="00CE0811"/>
    <w:rsid w:val="00CE0821"/>
    <w:rsid w:val="00CE0F4E"/>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28A"/>
    <w:rsid w:val="00D0377A"/>
    <w:rsid w:val="00D04389"/>
    <w:rsid w:val="00D04422"/>
    <w:rsid w:val="00D0509A"/>
    <w:rsid w:val="00D053F8"/>
    <w:rsid w:val="00D05AB2"/>
    <w:rsid w:val="00D065AB"/>
    <w:rsid w:val="00D07152"/>
    <w:rsid w:val="00D0751B"/>
    <w:rsid w:val="00D07692"/>
    <w:rsid w:val="00D07877"/>
    <w:rsid w:val="00D10365"/>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2BD0"/>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DFD"/>
    <w:rsid w:val="00D45E7D"/>
    <w:rsid w:val="00D4647F"/>
    <w:rsid w:val="00D46B5E"/>
    <w:rsid w:val="00D46CE4"/>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43A"/>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C31"/>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90100"/>
    <w:rsid w:val="00D90F85"/>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1DC"/>
    <w:rsid w:val="00DB4EE6"/>
    <w:rsid w:val="00DB4F9E"/>
    <w:rsid w:val="00DB4FEB"/>
    <w:rsid w:val="00DB501D"/>
    <w:rsid w:val="00DB562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CCE"/>
    <w:rsid w:val="00DE2FEE"/>
    <w:rsid w:val="00DE3E76"/>
    <w:rsid w:val="00DE51A8"/>
    <w:rsid w:val="00DE6847"/>
    <w:rsid w:val="00DE68FE"/>
    <w:rsid w:val="00DE74E7"/>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B07"/>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146"/>
    <w:rsid w:val="00ED73B0"/>
    <w:rsid w:val="00ED749D"/>
    <w:rsid w:val="00ED7F33"/>
    <w:rsid w:val="00EE056E"/>
    <w:rsid w:val="00EE0BFD"/>
    <w:rsid w:val="00EE1268"/>
    <w:rsid w:val="00EE1777"/>
    <w:rsid w:val="00EE1A0F"/>
    <w:rsid w:val="00EE1C51"/>
    <w:rsid w:val="00EE2420"/>
    <w:rsid w:val="00EE2673"/>
    <w:rsid w:val="00EE29B8"/>
    <w:rsid w:val="00EE2E34"/>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1ED"/>
    <w:rsid w:val="00F51456"/>
    <w:rsid w:val="00F5194D"/>
    <w:rsid w:val="00F52923"/>
    <w:rsid w:val="00F54045"/>
    <w:rsid w:val="00F54A43"/>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31B"/>
    <w:rsid w:val="00F74565"/>
    <w:rsid w:val="00F752BC"/>
    <w:rsid w:val="00F75751"/>
    <w:rsid w:val="00F75BA3"/>
    <w:rsid w:val="00F75E88"/>
    <w:rsid w:val="00F815CC"/>
    <w:rsid w:val="00F826AB"/>
    <w:rsid w:val="00F8363D"/>
    <w:rsid w:val="00F8430A"/>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2BE"/>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E1D4647-7EF5-4CD2-854F-C728C623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292753907">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79750707">
      <w:bodyDiv w:val="1"/>
      <w:marLeft w:val="0"/>
      <w:marRight w:val="0"/>
      <w:marTop w:val="0"/>
      <w:marBottom w:val="0"/>
      <w:divBdr>
        <w:top w:val="none" w:sz="0" w:space="0" w:color="auto"/>
        <w:left w:val="none" w:sz="0" w:space="0" w:color="auto"/>
        <w:bottom w:val="none" w:sz="0" w:space="0" w:color="auto"/>
        <w:right w:val="none" w:sz="0" w:space="0" w:color="auto"/>
      </w:divBdr>
    </w:div>
    <w:div w:id="660040547">
      <w:bodyDiv w:val="1"/>
      <w:marLeft w:val="0"/>
      <w:marRight w:val="0"/>
      <w:marTop w:val="0"/>
      <w:marBottom w:val="0"/>
      <w:divBdr>
        <w:top w:val="none" w:sz="0" w:space="0" w:color="auto"/>
        <w:left w:val="none" w:sz="0" w:space="0" w:color="auto"/>
        <w:bottom w:val="none" w:sz="0" w:space="0" w:color="auto"/>
        <w:right w:val="none" w:sz="0" w:space="0" w:color="auto"/>
      </w:divBdr>
    </w:div>
    <w:div w:id="665403198">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41248351">
      <w:bodyDiv w:val="1"/>
      <w:marLeft w:val="0"/>
      <w:marRight w:val="0"/>
      <w:marTop w:val="0"/>
      <w:marBottom w:val="0"/>
      <w:divBdr>
        <w:top w:val="none" w:sz="0" w:space="0" w:color="auto"/>
        <w:left w:val="none" w:sz="0" w:space="0" w:color="auto"/>
        <w:bottom w:val="none" w:sz="0" w:space="0" w:color="auto"/>
        <w:right w:val="none" w:sz="0" w:space="0" w:color="auto"/>
      </w:divBdr>
    </w:div>
    <w:div w:id="1063142548">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140810161">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5913300">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390109992">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456368640">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5247517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089384056">
      <w:bodyDiv w:val="1"/>
      <w:marLeft w:val="0"/>
      <w:marRight w:val="0"/>
      <w:marTop w:val="0"/>
      <w:marBottom w:val="0"/>
      <w:divBdr>
        <w:top w:val="none" w:sz="0" w:space="0" w:color="auto"/>
        <w:left w:val="none" w:sz="0" w:space="0" w:color="auto"/>
        <w:bottom w:val="none" w:sz="0" w:space="0" w:color="auto"/>
        <w:right w:val="none" w:sz="0" w:space="0" w:color="auto"/>
      </w:divBdr>
    </w:div>
    <w:div w:id="21095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45B50-BD07-43E9-BAA1-E9A83E456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4232</Words>
  <Characters>23280</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11</cp:revision>
  <cp:lastPrinted>2016-10-11T14:48:00Z</cp:lastPrinted>
  <dcterms:created xsi:type="dcterms:W3CDTF">2016-10-07T18:40:00Z</dcterms:created>
  <dcterms:modified xsi:type="dcterms:W3CDTF">2017-01-11T20:16:00Z</dcterms:modified>
</cp:coreProperties>
</file>