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0F002D" w:rsidRDefault="000F002D" w:rsidP="000F002D">
      <w:pPr>
        <w:jc w:val="both"/>
        <w:rPr>
          <w:rFonts w:asciiTheme="minorHAnsi" w:hAnsiTheme="minorHAnsi"/>
          <w:b/>
          <w:color w:val="000000" w:themeColor="text1"/>
          <w:sz w:val="18"/>
          <w:szCs w:val="18"/>
        </w:rPr>
      </w:pPr>
    </w:p>
    <w:p w:rsidR="00107AB2" w:rsidRPr="00312744" w:rsidRDefault="000F002D" w:rsidP="00107AB2">
      <w:pPr>
        <w:jc w:val="both"/>
        <w:rPr>
          <w:rFonts w:asciiTheme="minorHAnsi" w:hAnsiTheme="minorHAnsi"/>
          <w:sz w:val="18"/>
          <w:szCs w:val="18"/>
        </w:rPr>
      </w:pPr>
      <w:r>
        <w:rPr>
          <w:rFonts w:asciiTheme="minorHAnsi" w:hAnsiTheme="minorHAnsi"/>
          <w:b/>
          <w:color w:val="000000" w:themeColor="text1"/>
          <w:sz w:val="18"/>
          <w:szCs w:val="18"/>
        </w:rPr>
        <w:t>Tema:</w:t>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t xml:space="preserve">MÍNIMO VITAL / POBLACIÓN DESPLAZADA / </w:t>
      </w:r>
      <w:r w:rsidR="00C0509A">
        <w:rPr>
          <w:rFonts w:asciiTheme="minorHAnsi" w:hAnsiTheme="minorHAnsi"/>
          <w:b/>
          <w:color w:val="000000" w:themeColor="text1"/>
          <w:sz w:val="18"/>
          <w:szCs w:val="18"/>
        </w:rPr>
        <w:t>COSA JUZGADA – SENTENCIA PREVIA DEL TRIBUNAL ADMINISTRATIVO / CONFIRMA/ NIEGA</w:t>
      </w:r>
      <w:r w:rsidRPr="001C7DD9">
        <w:rPr>
          <w:rFonts w:asciiTheme="minorHAnsi" w:hAnsiTheme="minorHAnsi"/>
          <w:b/>
          <w:color w:val="000000" w:themeColor="text1"/>
          <w:sz w:val="18"/>
          <w:szCs w:val="18"/>
        </w:rPr>
        <w:t xml:space="preserve"> /</w:t>
      </w:r>
      <w:r w:rsidRPr="001C7DD9">
        <w:rPr>
          <w:rFonts w:asciiTheme="minorHAnsi" w:hAnsiTheme="minorHAnsi"/>
        </w:rPr>
        <w:t xml:space="preserve"> </w:t>
      </w:r>
      <w:r w:rsidRPr="001C7DD9">
        <w:rPr>
          <w:rFonts w:asciiTheme="minorHAnsi" w:hAnsiTheme="minorHAnsi"/>
          <w:sz w:val="18"/>
          <w:szCs w:val="18"/>
        </w:rPr>
        <w:t>“</w:t>
      </w:r>
      <w:bookmarkStart w:id="0" w:name="_GoBack"/>
      <w:bookmarkEnd w:id="0"/>
      <w:r w:rsidR="00107AB2" w:rsidRPr="00312744">
        <w:rPr>
          <w:rFonts w:asciiTheme="minorHAnsi" w:hAnsiTheme="minorHAnsi"/>
          <w:sz w:val="18"/>
          <w:szCs w:val="18"/>
        </w:rPr>
        <w:t xml:space="preserve">Conforme lo discurrido, se advierte que el accionante previamente a la interposición del presente amparo constitucional había promovido otra acción de tutela contra la Dirección Técnica de Reparación y la Dirección Territorial Eje Cafetero de la </w:t>
      </w:r>
      <w:proofErr w:type="spellStart"/>
      <w:r w:rsidR="00107AB2" w:rsidRPr="00312744">
        <w:rPr>
          <w:rFonts w:asciiTheme="minorHAnsi" w:hAnsiTheme="minorHAnsi"/>
          <w:sz w:val="18"/>
          <w:szCs w:val="18"/>
        </w:rPr>
        <w:t>UARIV</w:t>
      </w:r>
      <w:proofErr w:type="spellEnd"/>
      <w:r w:rsidR="00107AB2" w:rsidRPr="00312744">
        <w:rPr>
          <w:rFonts w:asciiTheme="minorHAnsi" w:hAnsiTheme="minorHAnsi"/>
          <w:sz w:val="18"/>
          <w:szCs w:val="18"/>
        </w:rPr>
        <w:t xml:space="preserve">, tendiente a que se ordenara: (i) La entrega de la reparación administrativa; y, (ii) La inclusión en los programas de restablecimiento socioeconómico. Amparo concedido en segunda instancia por el Tribunal Contencioso Administrativo de Risaralda con providencia del 11-03-2016 (Folios 63 a 82, ibídem), mediante cual se ordenó a la Dirección Técnica de Reparación de la </w:t>
      </w:r>
      <w:proofErr w:type="spellStart"/>
      <w:r w:rsidR="00107AB2" w:rsidRPr="00312744">
        <w:rPr>
          <w:rFonts w:asciiTheme="minorHAnsi" w:hAnsiTheme="minorHAnsi"/>
          <w:sz w:val="18"/>
          <w:szCs w:val="18"/>
        </w:rPr>
        <w:t>UARIV</w:t>
      </w:r>
      <w:proofErr w:type="spellEnd"/>
      <w:r w:rsidR="00107AB2" w:rsidRPr="00312744">
        <w:rPr>
          <w:rFonts w:asciiTheme="minorHAnsi" w:hAnsiTheme="minorHAnsi"/>
          <w:sz w:val="18"/>
          <w:szCs w:val="18"/>
        </w:rPr>
        <w:t xml:space="preserve">, efectuar la inclusión del actor y su grupo familiar en los programas de restablecimiento socioeconómico y culminar el trámite para la entrega de la indemnización administrativa. </w:t>
      </w:r>
    </w:p>
    <w:p w:rsidR="00107AB2" w:rsidRPr="00312744" w:rsidRDefault="00107AB2" w:rsidP="00107AB2">
      <w:pPr>
        <w:jc w:val="both"/>
        <w:rPr>
          <w:rFonts w:asciiTheme="minorHAnsi" w:hAnsiTheme="minorHAnsi"/>
          <w:sz w:val="18"/>
          <w:szCs w:val="18"/>
        </w:rPr>
      </w:pP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 xml:space="preserve">Se halla, entonces, que ya había procurado la declaratoria de vulneración de los derechos fundamentales invocados, con base en que la </w:t>
      </w:r>
      <w:proofErr w:type="spellStart"/>
      <w:r w:rsidRPr="00312744">
        <w:rPr>
          <w:rFonts w:asciiTheme="minorHAnsi" w:hAnsiTheme="minorHAnsi"/>
          <w:sz w:val="18"/>
          <w:szCs w:val="18"/>
        </w:rPr>
        <w:t>UARIV</w:t>
      </w:r>
      <w:proofErr w:type="spellEnd"/>
      <w:r w:rsidRPr="00312744">
        <w:rPr>
          <w:rFonts w:asciiTheme="minorHAnsi" w:hAnsiTheme="minorHAnsi"/>
          <w:sz w:val="18"/>
          <w:szCs w:val="18"/>
        </w:rPr>
        <w:t xml:space="preserve"> no le ha entregado la indemnización administrativa ni lo ha hecho partícipe de los programas de restablecimiento socioeconómico. Ahora, y no obstante que el amparo se promoviera contra autoridades distintas, salta a la vista, conforme lo expuesto en el escrito de impugnación, que también se dirige frente a las aludidas dependencias de la </w:t>
      </w:r>
      <w:proofErr w:type="spellStart"/>
      <w:r w:rsidRPr="00312744">
        <w:rPr>
          <w:rFonts w:asciiTheme="minorHAnsi" w:hAnsiTheme="minorHAnsi"/>
          <w:sz w:val="18"/>
          <w:szCs w:val="18"/>
        </w:rPr>
        <w:t>UARIV</w:t>
      </w:r>
      <w:proofErr w:type="spellEnd"/>
      <w:r w:rsidRPr="00312744">
        <w:rPr>
          <w:rFonts w:asciiTheme="minorHAnsi" w:hAnsiTheme="minorHAnsi"/>
          <w:sz w:val="18"/>
          <w:szCs w:val="18"/>
        </w:rPr>
        <w:t xml:space="preserve"> (Folios 148 y 214, ibídem). </w:t>
      </w:r>
    </w:p>
    <w:p w:rsidR="00107AB2" w:rsidRPr="00312744" w:rsidRDefault="00107AB2" w:rsidP="00107AB2">
      <w:pPr>
        <w:jc w:val="both"/>
        <w:rPr>
          <w:rFonts w:asciiTheme="minorHAnsi" w:hAnsiTheme="minorHAnsi"/>
          <w:sz w:val="18"/>
          <w:szCs w:val="18"/>
        </w:rPr>
      </w:pP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 xml:space="preserve">Así entonces, aun cuando se haya integrado la parte pasiva de la acción con otras autoridades diferentes, lo cierto es que se promueve por la misma persona frente a las Direcciones Técnica de Reparación y Territorial Eje Cafetero de la </w:t>
      </w:r>
      <w:proofErr w:type="spellStart"/>
      <w:r w:rsidRPr="00312744">
        <w:rPr>
          <w:rFonts w:asciiTheme="minorHAnsi" w:hAnsiTheme="minorHAnsi"/>
          <w:sz w:val="18"/>
          <w:szCs w:val="18"/>
        </w:rPr>
        <w:t>UARIV</w:t>
      </w:r>
      <w:proofErr w:type="spellEnd"/>
      <w:r w:rsidRPr="00312744">
        <w:rPr>
          <w:rFonts w:asciiTheme="minorHAnsi" w:hAnsiTheme="minorHAnsi"/>
          <w:sz w:val="18"/>
          <w:szCs w:val="18"/>
        </w:rPr>
        <w:t xml:space="preserve">, son idénticas las pretensiones y derechos constitucionales invocados, que en todo caso, ya fueron amparados. Por lo tanto, se considera parcialmente acertada la decisión de la a quo, pues es evidente la improcedencia del presente amparo, debido al fenómeno de la cosa juzgada constitucional. </w:t>
      </w:r>
    </w:p>
    <w:p w:rsidR="00107AB2" w:rsidRPr="00312744" w:rsidRDefault="00107AB2" w:rsidP="00107AB2">
      <w:pPr>
        <w:jc w:val="both"/>
        <w:rPr>
          <w:rFonts w:asciiTheme="minorHAnsi" w:hAnsiTheme="minorHAnsi"/>
          <w:sz w:val="18"/>
          <w:szCs w:val="18"/>
        </w:rPr>
      </w:pP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Pese a lo expuesto, no se evidencia la existencia de temeridad en el actor, pues nunca negó haber presentado una tutela anteriormente y refirió que lo hizo de acuerdo con lo expuesto por el Juzgado Segundo Administrativo de Pereira, en el proveído que puso fin al incidente de desacato allí presentado (Folio 1, ibídem); existe una justificación válida para su interposición, por ende, como ya se advirtió, habrá de declararse la improcedencia de la acción, pero sin la imposición de las sanciones dinerarias referidas por el artículo 38 del Decreto 2591 de 1991.”</w:t>
      </w: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w:t>
      </w:r>
    </w:p>
    <w:p w:rsidR="00107AB2" w:rsidRPr="00312744" w:rsidRDefault="00107AB2" w:rsidP="00107AB2">
      <w:pPr>
        <w:jc w:val="both"/>
        <w:rPr>
          <w:rFonts w:asciiTheme="minorHAnsi" w:hAnsiTheme="minorHAnsi"/>
          <w:sz w:val="18"/>
          <w:szCs w:val="18"/>
        </w:rPr>
      </w:pP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“De otro lado, en tratándose de las demás entidades que componen la parte pasiva de la acción, advierte la Sala la inexistencia de vulneración o amenaza de los derechos constitucionales invocados, puesto que el actor ha sido beneficiario de las ayudas y asistencias en reparación que el Estado ofrece a las personas objeto de desplazamiento forzado, en la medida de los requerimientos y peticiones que ha presentado.”</w:t>
      </w: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w:t>
      </w:r>
    </w:p>
    <w:p w:rsidR="00107AB2" w:rsidRPr="00312744" w:rsidRDefault="00107AB2" w:rsidP="00107AB2">
      <w:pPr>
        <w:jc w:val="both"/>
        <w:rPr>
          <w:rFonts w:asciiTheme="minorHAnsi" w:hAnsiTheme="minorHAnsi"/>
          <w:sz w:val="18"/>
          <w:szCs w:val="18"/>
        </w:rPr>
      </w:pP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 xml:space="preserve">“De acuerdo con las pruebas obrantes en el plenario, se tiene que el actor se encuentra afiliado al sistema de seguridad social en salud bajo el régimen subsidiado en la </w:t>
      </w:r>
      <w:proofErr w:type="spellStart"/>
      <w:r w:rsidRPr="00312744">
        <w:rPr>
          <w:rFonts w:asciiTheme="minorHAnsi" w:hAnsiTheme="minorHAnsi"/>
          <w:sz w:val="18"/>
          <w:szCs w:val="18"/>
        </w:rPr>
        <w:t>EPS</w:t>
      </w:r>
      <w:proofErr w:type="spellEnd"/>
      <w:r w:rsidRPr="00312744">
        <w:rPr>
          <w:rFonts w:asciiTheme="minorHAnsi" w:hAnsiTheme="minorHAnsi"/>
          <w:sz w:val="18"/>
          <w:szCs w:val="18"/>
        </w:rPr>
        <w:t xml:space="preserve"> </w:t>
      </w:r>
      <w:proofErr w:type="spellStart"/>
      <w:r w:rsidRPr="00312744">
        <w:rPr>
          <w:rFonts w:asciiTheme="minorHAnsi" w:hAnsiTheme="minorHAnsi"/>
          <w:sz w:val="18"/>
          <w:szCs w:val="18"/>
        </w:rPr>
        <w:t>Asmet</w:t>
      </w:r>
      <w:proofErr w:type="spellEnd"/>
      <w:r w:rsidRPr="00312744">
        <w:rPr>
          <w:rFonts w:asciiTheme="minorHAnsi" w:hAnsiTheme="minorHAnsi"/>
          <w:sz w:val="18"/>
          <w:szCs w:val="18"/>
        </w:rPr>
        <w:t xml:space="preserve"> Salud, (Folio 65 y 123, ibídem), recibió ayuda económica el 13-07-2016 (Folio 35, ibídem), le fue asignado el turno GAC-190731.126 para la entrega de la indemnización administrativa (Folio 12, ibídem), el SENA lo inscribió el día 28-09-2015 en las Oficinas de Servicio Público de Empleo (</w:t>
      </w:r>
      <w:proofErr w:type="spellStart"/>
      <w:r w:rsidRPr="00312744">
        <w:rPr>
          <w:rFonts w:asciiTheme="minorHAnsi" w:hAnsiTheme="minorHAnsi"/>
          <w:sz w:val="18"/>
          <w:szCs w:val="18"/>
        </w:rPr>
        <w:t>APE</w:t>
      </w:r>
      <w:proofErr w:type="spellEnd"/>
      <w:r w:rsidRPr="00312744">
        <w:rPr>
          <w:rFonts w:asciiTheme="minorHAnsi" w:hAnsiTheme="minorHAnsi"/>
          <w:sz w:val="18"/>
          <w:szCs w:val="18"/>
        </w:rPr>
        <w:t>) (Folio 21 ibídem), ha recibido asistencia del programa Nacional de Alimentación para del adulto mayor, del Fondo de Solidaridad Pensional – Subcuenta de subsistencia, y del programa de Familias en Acción (Folio 66, ibídem). Claramente se le han entregado las asistencias y ayudas que el Gobierno Nacional ofrece por ser una persona de especial condición.”</w:t>
      </w:r>
    </w:p>
    <w:p w:rsidR="00107AB2" w:rsidRPr="00312744" w:rsidRDefault="00107AB2" w:rsidP="00107AB2">
      <w:pPr>
        <w:jc w:val="both"/>
        <w:rPr>
          <w:rFonts w:asciiTheme="minorHAnsi" w:hAnsiTheme="minorHAnsi"/>
          <w:sz w:val="18"/>
          <w:szCs w:val="18"/>
        </w:rPr>
      </w:pPr>
    </w:p>
    <w:p w:rsidR="00107AB2" w:rsidRPr="00312744" w:rsidRDefault="00107AB2" w:rsidP="00107AB2">
      <w:pPr>
        <w:jc w:val="both"/>
        <w:rPr>
          <w:rFonts w:asciiTheme="minorHAnsi" w:hAnsiTheme="minorHAnsi"/>
          <w:sz w:val="18"/>
          <w:szCs w:val="18"/>
        </w:rPr>
      </w:pPr>
      <w:r w:rsidRPr="00312744">
        <w:rPr>
          <w:rFonts w:asciiTheme="minorHAnsi" w:hAnsiTheme="minorHAnsi"/>
          <w:sz w:val="18"/>
          <w:szCs w:val="18"/>
        </w:rPr>
        <w:t>Citación jurisprudencial: Sentencias T-792 de 2009 y T-402 de 2014. / Sentencias: T-162 de 2010, T-034 de 2010 y T-099 de 2008. / Sentencias: T-014 de 2016, T-623 de 2011, T-498 de 2011, T-162 de 2010, T-034 de 2010, T-180 de 2009, T-989 de 2008, T-972 de 2005, T-822 de 2002, T-626 de 2000 y T-315 de 2000. / Sentencia T-402 de 2014. / Sentencia T-193 de 2008. / Sentencia T-185 de 2013. / Sentencia SU-240 de 2015. / Sentencia T-001 de 2016. / Sentencia T-057 de 2016. / Sentencia T-095 de 2015. / Sentencia T-560 de 2009, reiterada en las sentencias T-185 de 2013 y T-001 de 2016, entre otras.</w:t>
      </w:r>
    </w:p>
    <w:p w:rsidR="00107AB2" w:rsidRPr="00312744" w:rsidRDefault="00107AB2" w:rsidP="00107AB2">
      <w:pPr>
        <w:jc w:val="both"/>
        <w:rPr>
          <w:rFonts w:asciiTheme="minorHAnsi" w:hAnsiTheme="minorHAnsi"/>
          <w:sz w:val="18"/>
          <w:szCs w:val="18"/>
        </w:rPr>
      </w:pPr>
    </w:p>
    <w:p w:rsidR="00107AB2" w:rsidRPr="00312744" w:rsidRDefault="00107AB2" w:rsidP="00107AB2">
      <w:pPr>
        <w:jc w:val="both"/>
        <w:rPr>
          <w:rFonts w:asciiTheme="minorHAnsi" w:hAnsiTheme="minorHAnsi"/>
          <w:sz w:val="18"/>
          <w:szCs w:val="18"/>
        </w:rPr>
      </w:pPr>
      <w:proofErr w:type="spellStart"/>
      <w:r w:rsidRPr="00312744">
        <w:rPr>
          <w:rFonts w:asciiTheme="minorHAnsi" w:hAnsiTheme="minorHAnsi"/>
          <w:sz w:val="18"/>
          <w:szCs w:val="18"/>
        </w:rPr>
        <w:t>TSP</w:t>
      </w:r>
      <w:proofErr w:type="spellEnd"/>
      <w:r w:rsidRPr="00312744">
        <w:rPr>
          <w:rFonts w:asciiTheme="minorHAnsi" w:hAnsiTheme="minorHAnsi"/>
          <w:sz w:val="18"/>
          <w:szCs w:val="18"/>
        </w:rPr>
        <w:t xml:space="preserve">, Sala Civil-Familia. Sentencia del 28-03-2016, </w:t>
      </w:r>
      <w:proofErr w:type="spellStart"/>
      <w:r w:rsidRPr="00312744">
        <w:rPr>
          <w:rFonts w:asciiTheme="minorHAnsi" w:hAnsiTheme="minorHAnsi"/>
          <w:sz w:val="18"/>
          <w:szCs w:val="18"/>
        </w:rPr>
        <w:t>MP</w:t>
      </w:r>
      <w:proofErr w:type="spellEnd"/>
      <w:r w:rsidRPr="00312744">
        <w:rPr>
          <w:rFonts w:asciiTheme="minorHAnsi" w:hAnsiTheme="minorHAnsi"/>
          <w:sz w:val="18"/>
          <w:szCs w:val="18"/>
        </w:rPr>
        <w:t xml:space="preserve"> </w:t>
      </w:r>
      <w:proofErr w:type="spellStart"/>
      <w:r w:rsidRPr="00312744">
        <w:rPr>
          <w:rFonts w:asciiTheme="minorHAnsi" w:hAnsiTheme="minorHAnsi"/>
          <w:sz w:val="18"/>
          <w:szCs w:val="18"/>
        </w:rPr>
        <w:t>Dubermey</w:t>
      </w:r>
      <w:proofErr w:type="spellEnd"/>
      <w:r w:rsidRPr="00312744">
        <w:rPr>
          <w:rFonts w:asciiTheme="minorHAnsi" w:hAnsiTheme="minorHAnsi"/>
          <w:sz w:val="18"/>
          <w:szCs w:val="18"/>
        </w:rPr>
        <w:t xml:space="preserve"> Grisales Herrera, </w:t>
      </w:r>
      <w:proofErr w:type="spellStart"/>
      <w:r w:rsidRPr="00312744">
        <w:rPr>
          <w:rFonts w:asciiTheme="minorHAnsi" w:hAnsiTheme="minorHAnsi"/>
          <w:sz w:val="18"/>
          <w:szCs w:val="18"/>
        </w:rPr>
        <w:t>exp</w:t>
      </w:r>
      <w:proofErr w:type="spellEnd"/>
      <w:r w:rsidRPr="00312744">
        <w:rPr>
          <w:rFonts w:asciiTheme="minorHAnsi" w:hAnsiTheme="minorHAnsi"/>
          <w:sz w:val="18"/>
          <w:szCs w:val="18"/>
        </w:rPr>
        <w:t>. No.2016-00289-00.</w:t>
      </w:r>
    </w:p>
    <w:p w:rsidR="000F002D" w:rsidRDefault="000F002D" w:rsidP="00107AB2">
      <w:pPr>
        <w:jc w:val="both"/>
        <w:rPr>
          <w:rFonts w:asciiTheme="minorHAnsi" w:hAnsiTheme="minorHAnsi"/>
          <w:sz w:val="18"/>
          <w:szCs w:val="18"/>
        </w:rPr>
      </w:pPr>
    </w:p>
    <w:p w:rsidR="000F002D" w:rsidRDefault="00107AB2" w:rsidP="00107AB2">
      <w:pPr>
        <w:jc w:val="center"/>
        <w:rPr>
          <w:rFonts w:asciiTheme="minorHAnsi" w:hAnsiTheme="minorHAnsi"/>
          <w:sz w:val="18"/>
          <w:szCs w:val="18"/>
        </w:rPr>
      </w:pPr>
      <w:r>
        <w:rPr>
          <w:rFonts w:asciiTheme="minorHAnsi" w:hAnsiTheme="minorHAnsi"/>
          <w:sz w:val="18"/>
          <w:szCs w:val="18"/>
        </w:rPr>
        <w:t>---------------------------------------------------------------------------------------------------</w:t>
      </w:r>
    </w:p>
    <w:p w:rsidR="000F002D" w:rsidRPr="001C7DD9" w:rsidRDefault="000F002D" w:rsidP="000F002D">
      <w:pPr>
        <w:jc w:val="both"/>
        <w:rPr>
          <w:rFonts w:asciiTheme="minorHAnsi" w:hAnsiTheme="minorHAnsi"/>
          <w:sz w:val="18"/>
          <w:szCs w:val="18"/>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8A4BF5">
        <w:rPr>
          <w:rFonts w:ascii="Arial" w:hAnsi="Arial"/>
          <w:sz w:val="22"/>
          <w:szCs w:val="22"/>
        </w:rPr>
        <w:t>Luis Fernando Acevedo Sierra</w:t>
      </w:r>
    </w:p>
    <w:p w:rsidR="007C3BF1" w:rsidRDefault="003913E3" w:rsidP="00800C57">
      <w:pPr>
        <w:pStyle w:val="Textoindependien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008A4BF5">
        <w:rPr>
          <w:rFonts w:ascii="Arial" w:hAnsi="Arial"/>
          <w:sz w:val="22"/>
          <w:szCs w:val="22"/>
        </w:rPr>
        <w:t xml:space="preserve">Accionado (s) </w:t>
      </w:r>
      <w:r w:rsidR="008A4BF5">
        <w:rPr>
          <w:rFonts w:ascii="Arial" w:hAnsi="Arial"/>
          <w:sz w:val="22"/>
          <w:szCs w:val="22"/>
        </w:rPr>
        <w:tab/>
      </w:r>
      <w:r w:rsidRPr="00F86DCE">
        <w:rPr>
          <w:rFonts w:ascii="Arial" w:hAnsi="Arial"/>
          <w:sz w:val="22"/>
          <w:szCs w:val="22"/>
        </w:rPr>
        <w:tab/>
        <w:t>:</w:t>
      </w:r>
      <w:r w:rsidR="007C3BF1">
        <w:rPr>
          <w:rFonts w:ascii="Arial" w:hAnsi="Arial"/>
          <w:sz w:val="22"/>
          <w:szCs w:val="22"/>
        </w:rPr>
        <w:t xml:space="preserve"> </w:t>
      </w:r>
      <w:r w:rsidR="008A4BF5">
        <w:rPr>
          <w:rFonts w:ascii="Arial" w:hAnsi="Arial"/>
          <w:sz w:val="22"/>
          <w:szCs w:val="22"/>
        </w:rPr>
        <w:t>Alcaldía de Pereira y otros</w:t>
      </w:r>
    </w:p>
    <w:p w:rsidR="003913E3" w:rsidRDefault="007C3BF1" w:rsidP="00800C57">
      <w:pPr>
        <w:pStyle w:val="Textoindependiente"/>
        <w:spacing w:line="360" w:lineRule="auto"/>
        <w:ind w:left="3540" w:hanging="3540"/>
        <w:rPr>
          <w:rFonts w:ascii="Arial" w:hAnsi="Arial"/>
          <w:sz w:val="22"/>
          <w:szCs w:val="22"/>
        </w:rPr>
      </w:pPr>
      <w:r>
        <w:rPr>
          <w:rFonts w:ascii="Arial" w:hAnsi="Arial"/>
          <w:sz w:val="22"/>
          <w:szCs w:val="22"/>
        </w:rPr>
        <w:lastRenderedPageBreak/>
        <w:tab/>
      </w:r>
      <w:r>
        <w:rPr>
          <w:rFonts w:ascii="Arial" w:hAnsi="Arial"/>
          <w:sz w:val="22"/>
          <w:szCs w:val="22"/>
        </w:rPr>
        <w:tab/>
      </w:r>
      <w:r w:rsidR="00CD44AD">
        <w:rPr>
          <w:rFonts w:ascii="Arial" w:hAnsi="Arial"/>
          <w:sz w:val="22"/>
          <w:szCs w:val="22"/>
        </w:rPr>
        <w:t>Litisconsorte (s)</w:t>
      </w:r>
      <w:r>
        <w:rPr>
          <w:rFonts w:ascii="Arial" w:hAnsi="Arial"/>
          <w:sz w:val="22"/>
          <w:szCs w:val="22"/>
        </w:rPr>
        <w:tab/>
        <w:t xml:space="preserve">: </w:t>
      </w:r>
      <w:r w:rsidR="008A4BF5">
        <w:rPr>
          <w:rFonts w:ascii="Arial" w:hAnsi="Arial"/>
          <w:sz w:val="22"/>
          <w:szCs w:val="22"/>
        </w:rPr>
        <w:t>Dirección Técnica de Reparación de la UARIV y otros</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8A4BF5">
        <w:rPr>
          <w:rFonts w:ascii="Arial" w:hAnsi="Arial"/>
          <w:sz w:val="22"/>
        </w:rPr>
        <w:t>2016-00095-02</w:t>
      </w:r>
    </w:p>
    <w:p w:rsidR="007C3BF1"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346475" w:rsidRPr="00346475">
        <w:rPr>
          <w:rFonts w:ascii="Arial" w:hAnsi="Arial" w:cs="Arial"/>
          <w:sz w:val="22"/>
          <w:szCs w:val="22"/>
        </w:rPr>
        <w:t xml:space="preserve"> </w:t>
      </w:r>
      <w:r w:rsidR="008A4BF5">
        <w:rPr>
          <w:rFonts w:ascii="Arial" w:hAnsi="Arial" w:cs="Arial"/>
          <w:sz w:val="22"/>
          <w:szCs w:val="22"/>
        </w:rPr>
        <w:t>Cosa juzgada constitucional – Inexistencia de vulneración</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956F1E">
        <w:rPr>
          <w:rFonts w:ascii="Arial" w:hAnsi="Arial"/>
          <w:sz w:val="22"/>
          <w:szCs w:val="22"/>
        </w:rPr>
        <w:t xml:space="preserve">Quinto </w:t>
      </w:r>
      <w:r w:rsidR="00585BE5">
        <w:rPr>
          <w:rFonts w:ascii="Arial" w:hAnsi="Arial"/>
          <w:sz w:val="22"/>
          <w:szCs w:val="22"/>
        </w:rPr>
        <w:t xml:space="preserve">Civil del Circuito </w:t>
      </w:r>
      <w:r w:rsidR="004E702E">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DF2804">
        <w:rPr>
          <w:rFonts w:ascii="Arial" w:hAnsi="Arial"/>
          <w:sz w:val="22"/>
          <w:szCs w:val="22"/>
        </w:rPr>
        <w:t>520 del 31-10-2016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956F1E" w:rsidRDefault="003913E3" w:rsidP="00F839CE">
      <w:pPr>
        <w:spacing w:line="360" w:lineRule="auto"/>
        <w:jc w:val="center"/>
        <w:rPr>
          <w:rFonts w:ascii="Arial" w:hAnsi="Arial" w:cs="Arial"/>
          <w:b/>
          <w:bCs/>
          <w:sz w:val="28"/>
          <w:szCs w:val="22"/>
          <w:lang w:val="es-CO"/>
        </w:rPr>
      </w:pPr>
    </w:p>
    <w:p w:rsidR="003913E3" w:rsidRPr="00956F1E" w:rsidRDefault="003913E3" w:rsidP="00F839CE">
      <w:pPr>
        <w:spacing w:line="360" w:lineRule="auto"/>
        <w:jc w:val="center"/>
        <w:rPr>
          <w:rFonts w:ascii="Arial" w:hAnsi="Arial" w:cs="Arial"/>
          <w:iCs/>
          <w:sz w:val="28"/>
          <w:lang w:val="es-CO"/>
        </w:rPr>
      </w:pPr>
      <w:r w:rsidRPr="00956F1E">
        <w:rPr>
          <w:rFonts w:ascii="Arial" w:hAnsi="Arial" w:cs="Arial"/>
          <w:iCs/>
          <w:smallCaps/>
          <w:sz w:val="28"/>
          <w:lang w:val="es-CO"/>
        </w:rPr>
        <w:t xml:space="preserve">Pereira, </w:t>
      </w:r>
      <w:r w:rsidR="00585BE5" w:rsidRPr="00956F1E">
        <w:rPr>
          <w:rFonts w:ascii="Arial" w:hAnsi="Arial" w:cs="Arial"/>
          <w:iCs/>
          <w:smallCaps/>
          <w:sz w:val="28"/>
          <w:lang w:val="es-CO"/>
        </w:rPr>
        <w:t>R.</w:t>
      </w:r>
      <w:r w:rsidRPr="00956F1E">
        <w:rPr>
          <w:rFonts w:ascii="Arial" w:hAnsi="Arial" w:cs="Arial"/>
          <w:iCs/>
          <w:smallCaps/>
          <w:sz w:val="28"/>
          <w:lang w:val="es-CO"/>
        </w:rPr>
        <w:t xml:space="preserve">, </w:t>
      </w:r>
      <w:r w:rsidR="00DF2804">
        <w:rPr>
          <w:rFonts w:ascii="Arial" w:hAnsi="Arial" w:cs="Arial"/>
          <w:iCs/>
          <w:smallCaps/>
          <w:sz w:val="28"/>
          <w:lang w:val="es-CO"/>
        </w:rPr>
        <w:t xml:space="preserve">treinta y uno </w:t>
      </w:r>
      <w:r w:rsidRPr="00956F1E">
        <w:rPr>
          <w:rFonts w:ascii="Arial" w:hAnsi="Arial" w:cs="Arial"/>
          <w:iCs/>
          <w:smallCaps/>
          <w:sz w:val="28"/>
          <w:lang w:val="es-CO"/>
        </w:rPr>
        <w:t>(</w:t>
      </w:r>
      <w:r w:rsidR="00DF2804">
        <w:rPr>
          <w:rFonts w:ascii="Arial" w:hAnsi="Arial" w:cs="Arial"/>
          <w:iCs/>
          <w:smallCaps/>
          <w:sz w:val="28"/>
          <w:lang w:val="es-CO"/>
        </w:rPr>
        <w:t>31</w:t>
      </w:r>
      <w:r w:rsidRPr="00956F1E">
        <w:rPr>
          <w:rFonts w:ascii="Arial" w:hAnsi="Arial" w:cs="Arial"/>
          <w:iCs/>
          <w:smallCaps/>
          <w:sz w:val="28"/>
          <w:lang w:val="es-CO"/>
        </w:rPr>
        <w:t xml:space="preserve">) de </w:t>
      </w:r>
      <w:r w:rsidR="00DF2804">
        <w:rPr>
          <w:rFonts w:ascii="Arial" w:hAnsi="Arial" w:cs="Arial"/>
          <w:iCs/>
          <w:smallCaps/>
          <w:sz w:val="28"/>
          <w:lang w:val="es-CO"/>
        </w:rPr>
        <w:t xml:space="preserve">octubre </w:t>
      </w:r>
      <w:r w:rsidRPr="00956F1E">
        <w:rPr>
          <w:rFonts w:ascii="Arial" w:hAnsi="Arial" w:cs="Arial"/>
          <w:iCs/>
          <w:smallCaps/>
          <w:sz w:val="28"/>
          <w:lang w:val="es-CO"/>
        </w:rPr>
        <w:t xml:space="preserve">de dos mil </w:t>
      </w:r>
      <w:r w:rsidR="00585BE5" w:rsidRPr="00956F1E">
        <w:rPr>
          <w:rFonts w:ascii="Arial" w:hAnsi="Arial" w:cs="Arial"/>
          <w:iCs/>
          <w:smallCaps/>
          <w:sz w:val="28"/>
          <w:lang w:val="es-CO"/>
        </w:rPr>
        <w:t xml:space="preserve">dieciséis </w:t>
      </w:r>
      <w:r w:rsidRPr="00956F1E">
        <w:rPr>
          <w:rFonts w:ascii="Arial" w:hAnsi="Arial" w:cs="Arial"/>
          <w:iCs/>
          <w:smallCaps/>
          <w:sz w:val="28"/>
          <w:lang w:val="es-CO"/>
        </w:rPr>
        <w:t>(</w:t>
      </w:r>
      <w:r w:rsidR="00585BE5" w:rsidRPr="00956F1E">
        <w:rPr>
          <w:rFonts w:ascii="Arial" w:hAnsi="Arial" w:cs="Arial"/>
          <w:iCs/>
          <w:smallCaps/>
          <w:sz w:val="28"/>
          <w:lang w:val="es-CO"/>
        </w:rPr>
        <w:t>2016</w:t>
      </w:r>
      <w:r w:rsidRPr="00956F1E">
        <w:rPr>
          <w:rFonts w:ascii="Arial" w:hAnsi="Arial" w:cs="Arial"/>
          <w:iCs/>
          <w:smallCaps/>
          <w:sz w:val="28"/>
          <w:lang w:val="es-CO"/>
        </w:rPr>
        <w:t>)</w:t>
      </w:r>
      <w:r w:rsidRPr="00956F1E">
        <w:rPr>
          <w:rFonts w:ascii="Arial" w:hAnsi="Arial" w:cs="Arial"/>
          <w:iCs/>
          <w:sz w:val="28"/>
          <w:lang w:val="es-CO"/>
        </w:rPr>
        <w:t>.</w:t>
      </w:r>
    </w:p>
    <w:p w:rsidR="003913E3" w:rsidRPr="0056670F" w:rsidRDefault="003913E3" w:rsidP="00F839CE">
      <w:pPr>
        <w:pStyle w:val="Textoindependiente"/>
        <w:spacing w:line="360" w:lineRule="auto"/>
        <w:rPr>
          <w:rFonts w:ascii="Arial" w:hAnsi="Arial" w:cs="Arial"/>
          <w:szCs w:val="24"/>
          <w:lang w:val="es-CO"/>
        </w:rPr>
      </w:pPr>
    </w:p>
    <w:p w:rsidR="003913E3" w:rsidRPr="0086501C" w:rsidRDefault="0086501C" w:rsidP="00F839CE">
      <w:pPr>
        <w:pStyle w:val="Textoindependiente"/>
        <w:numPr>
          <w:ilvl w:val="0"/>
          <w:numId w:val="1"/>
        </w:numPr>
        <w:spacing w:line="360" w:lineRule="auto"/>
        <w:rPr>
          <w:rFonts w:ascii="Arial" w:hAnsi="Arial" w:cs="Arial"/>
          <w:smallCaps/>
          <w:sz w:val="28"/>
          <w:szCs w:val="28"/>
        </w:rPr>
      </w:pPr>
      <w:r>
        <w:rPr>
          <w:rFonts w:ascii="Arial" w:hAnsi="Arial" w:cs="Arial"/>
          <w:smallCaps/>
          <w:sz w:val="28"/>
          <w:szCs w:val="28"/>
        </w:rPr>
        <w:t>E</w:t>
      </w:r>
      <w:r w:rsidRPr="0086501C">
        <w:rPr>
          <w:rFonts w:ascii="Arial" w:hAnsi="Arial" w:cs="Arial"/>
          <w:smallCaps/>
          <w:sz w:val="28"/>
          <w:szCs w:val="28"/>
        </w:rPr>
        <w:t>l asunto a decidir</w:t>
      </w:r>
    </w:p>
    <w:p w:rsidR="003913E3" w:rsidRPr="0056670F" w:rsidRDefault="003913E3" w:rsidP="00F839CE">
      <w:pPr>
        <w:pStyle w:val="Textoindependiente"/>
        <w:spacing w:line="360" w:lineRule="auto"/>
        <w:rPr>
          <w:rFonts w:ascii="Arial" w:hAnsi="Arial" w:cs="Arial"/>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7C3BF1">
        <w:rPr>
          <w:rFonts w:ascii="Arial" w:hAnsi="Arial"/>
          <w:sz w:val="24"/>
          <w:szCs w:val="24"/>
        </w:rPr>
        <w:t xml:space="preserve">presentada </w:t>
      </w:r>
      <w:r w:rsidRPr="006545A0">
        <w:rPr>
          <w:rFonts w:ascii="Arial" w:hAnsi="Arial"/>
          <w:sz w:val="24"/>
          <w:szCs w:val="24"/>
        </w:rPr>
        <w:t>en el trámite constitucional ya referido, una vez se ha cumplido la actuación de primera instancia.</w:t>
      </w:r>
    </w:p>
    <w:p w:rsidR="003913E3" w:rsidRPr="0056670F" w:rsidRDefault="003913E3" w:rsidP="00F839CE">
      <w:pPr>
        <w:pStyle w:val="Textoindependiente"/>
        <w:spacing w:line="360" w:lineRule="auto"/>
        <w:rPr>
          <w:rFonts w:ascii="Arial" w:hAnsi="Arial" w:cs="Arial"/>
          <w:szCs w:val="24"/>
        </w:rPr>
      </w:pPr>
    </w:p>
    <w:p w:rsidR="003913E3" w:rsidRPr="0086501C" w:rsidRDefault="0086501C" w:rsidP="00F839CE">
      <w:pPr>
        <w:pStyle w:val="Textoindependiente"/>
        <w:numPr>
          <w:ilvl w:val="0"/>
          <w:numId w:val="1"/>
        </w:numPr>
        <w:spacing w:line="360" w:lineRule="auto"/>
        <w:rPr>
          <w:rFonts w:ascii="Arial" w:hAnsi="Arial" w:cs="Arial"/>
          <w:smallCaps/>
          <w:sz w:val="28"/>
          <w:szCs w:val="28"/>
        </w:rPr>
      </w:pPr>
      <w:r>
        <w:rPr>
          <w:rFonts w:ascii="Arial" w:hAnsi="Arial" w:cs="Arial"/>
          <w:smallCaps/>
          <w:sz w:val="28"/>
          <w:szCs w:val="28"/>
        </w:rPr>
        <w:t>L</w:t>
      </w:r>
      <w:r w:rsidRPr="0086501C">
        <w:rPr>
          <w:rFonts w:ascii="Arial" w:hAnsi="Arial" w:cs="Arial"/>
          <w:smallCaps/>
          <w:sz w:val="28"/>
          <w:szCs w:val="28"/>
        </w:rPr>
        <w:t>a síntesis de los supuestos fácticos relevantes</w:t>
      </w:r>
    </w:p>
    <w:p w:rsidR="003913E3" w:rsidRPr="0056670F" w:rsidRDefault="003913E3" w:rsidP="00F839CE">
      <w:pPr>
        <w:pStyle w:val="Textoindependiente"/>
        <w:spacing w:line="360" w:lineRule="auto"/>
        <w:rPr>
          <w:rFonts w:ascii="Arial" w:hAnsi="Arial" w:cs="Arial"/>
          <w:szCs w:val="24"/>
        </w:rPr>
      </w:pPr>
    </w:p>
    <w:p w:rsidR="00FE0D62" w:rsidRDefault="00FE0D62" w:rsidP="00CA7A05">
      <w:pPr>
        <w:spacing w:line="360" w:lineRule="auto"/>
        <w:jc w:val="both"/>
        <w:rPr>
          <w:rFonts w:ascii="Arial" w:hAnsi="Arial" w:cs="Arial"/>
        </w:rPr>
      </w:pPr>
      <w:r>
        <w:rPr>
          <w:rFonts w:ascii="Arial" w:hAnsi="Arial" w:cs="Arial"/>
        </w:rPr>
        <w:t xml:space="preserve">Manifestó </w:t>
      </w:r>
      <w:r w:rsidR="00956F1E">
        <w:rPr>
          <w:rFonts w:ascii="Arial" w:hAnsi="Arial" w:cs="Arial"/>
        </w:rPr>
        <w:t xml:space="preserve">el actor que el día 28-06-2016 el Director Territorial del Eje Cafetero de la UARIV, remitió </w:t>
      </w:r>
      <w:r w:rsidR="00224174">
        <w:rPr>
          <w:rFonts w:ascii="Arial" w:hAnsi="Arial" w:cs="Arial"/>
        </w:rPr>
        <w:t>el fallo de</w:t>
      </w:r>
      <w:r w:rsidR="00956F1E">
        <w:rPr>
          <w:rFonts w:ascii="Arial" w:hAnsi="Arial" w:cs="Arial"/>
        </w:rPr>
        <w:t xml:space="preserve"> tutela No.2016-00025, a las entidades encargadas de generar ingresos a la población desplazada, pero hasta la fecha han incumplido. Agregó que el Juzgado Segundo Administrativo de Pereira</w:t>
      </w:r>
      <w:r w:rsidR="00224174">
        <w:rPr>
          <w:rFonts w:ascii="Arial" w:hAnsi="Arial" w:cs="Arial"/>
        </w:rPr>
        <w:t>,</w:t>
      </w:r>
      <w:r w:rsidR="00956F1E">
        <w:rPr>
          <w:rFonts w:ascii="Arial" w:hAnsi="Arial" w:cs="Arial"/>
        </w:rPr>
        <w:t xml:space="preserve"> en el auto que resolvió el incidente de desacato</w:t>
      </w:r>
      <w:r w:rsidR="00224174">
        <w:rPr>
          <w:rFonts w:ascii="Arial" w:hAnsi="Arial" w:cs="Arial"/>
        </w:rPr>
        <w:t>,</w:t>
      </w:r>
      <w:r w:rsidR="00956F1E">
        <w:rPr>
          <w:rFonts w:ascii="Arial" w:hAnsi="Arial" w:cs="Arial"/>
        </w:rPr>
        <w:t xml:space="preserve"> expuso que podía formular la presente acción de tutela </w:t>
      </w:r>
      <w:r w:rsidR="00585BE5">
        <w:rPr>
          <w:rFonts w:ascii="Arial" w:hAnsi="Arial" w:cs="Arial"/>
        </w:rPr>
        <w:t>(Folio</w:t>
      </w:r>
      <w:r w:rsidRPr="00FE0D62">
        <w:rPr>
          <w:rFonts w:ascii="Arial" w:hAnsi="Arial" w:cs="Arial"/>
        </w:rPr>
        <w:t xml:space="preserve"> </w:t>
      </w:r>
      <w:r w:rsidR="00956F1E">
        <w:rPr>
          <w:rFonts w:ascii="Arial" w:hAnsi="Arial" w:cs="Arial"/>
        </w:rPr>
        <w:t>2</w:t>
      </w:r>
      <w:r w:rsidRPr="00FE0D62">
        <w:rPr>
          <w:rFonts w:ascii="Arial" w:hAnsi="Arial" w:cs="Arial"/>
        </w:rPr>
        <w:t xml:space="preserve">, </w:t>
      </w:r>
      <w:r w:rsidR="00E7555F">
        <w:rPr>
          <w:rFonts w:ascii="Arial" w:hAnsi="Arial" w:cs="Arial"/>
        </w:rPr>
        <w:t>Tomo</w:t>
      </w:r>
      <w:r w:rsidR="00956F1E">
        <w:rPr>
          <w:rFonts w:ascii="Arial" w:hAnsi="Arial" w:cs="Arial"/>
        </w:rPr>
        <w:t xml:space="preserve"> I del </w:t>
      </w:r>
      <w:r w:rsidRPr="00FE0D62">
        <w:rPr>
          <w:rFonts w:ascii="Arial" w:hAnsi="Arial" w:cs="Arial"/>
        </w:rPr>
        <w:t>cuaderno No.1).</w:t>
      </w:r>
    </w:p>
    <w:p w:rsidR="00CA7A05" w:rsidRPr="0056670F" w:rsidRDefault="00CA7A05" w:rsidP="00FE0D62">
      <w:pPr>
        <w:pStyle w:val="Textoindependiente"/>
        <w:spacing w:line="360" w:lineRule="auto"/>
        <w:rPr>
          <w:rFonts w:ascii="Arial" w:hAnsi="Arial" w:cs="Arial"/>
          <w:szCs w:val="24"/>
        </w:rPr>
      </w:pPr>
    </w:p>
    <w:p w:rsidR="00386A25" w:rsidRPr="0086501C" w:rsidRDefault="0086501C" w:rsidP="00386A25">
      <w:pPr>
        <w:pStyle w:val="Textoindependiente"/>
        <w:numPr>
          <w:ilvl w:val="0"/>
          <w:numId w:val="1"/>
        </w:numPr>
        <w:spacing w:line="360" w:lineRule="auto"/>
        <w:rPr>
          <w:rFonts w:ascii="Arial" w:hAnsi="Arial"/>
          <w:smallCaps/>
          <w:sz w:val="28"/>
          <w:szCs w:val="28"/>
        </w:rPr>
      </w:pPr>
      <w:r>
        <w:rPr>
          <w:rFonts w:ascii="Arial" w:hAnsi="Arial"/>
          <w:smallCaps/>
          <w:sz w:val="28"/>
          <w:szCs w:val="28"/>
        </w:rPr>
        <w:t>L</w:t>
      </w:r>
      <w:r w:rsidRPr="0086501C">
        <w:rPr>
          <w:rFonts w:ascii="Arial" w:hAnsi="Arial"/>
          <w:smallCaps/>
          <w:sz w:val="28"/>
          <w:szCs w:val="28"/>
        </w:rPr>
        <w:t>os derechos presuntamente vulnerados</w:t>
      </w:r>
    </w:p>
    <w:p w:rsidR="00386A25" w:rsidRPr="0056670F" w:rsidRDefault="00386A25" w:rsidP="00386A25">
      <w:pPr>
        <w:pStyle w:val="Textoindependiente"/>
        <w:widowControl w:val="0"/>
        <w:spacing w:line="360" w:lineRule="auto"/>
        <w:rPr>
          <w:rFonts w:ascii="Arial" w:hAnsi="Arial"/>
          <w:szCs w:val="24"/>
        </w:rPr>
      </w:pPr>
    </w:p>
    <w:p w:rsidR="00386A25" w:rsidRDefault="00386A25" w:rsidP="00386A25">
      <w:pPr>
        <w:pStyle w:val="Textoindependiente"/>
        <w:widowControl w:val="0"/>
        <w:spacing w:line="360" w:lineRule="auto"/>
        <w:rPr>
          <w:rFonts w:ascii="Arial" w:hAnsi="Arial" w:cs="Arial"/>
          <w:sz w:val="24"/>
          <w:szCs w:val="24"/>
        </w:rPr>
      </w:pPr>
      <w:r w:rsidRPr="00956F1E">
        <w:rPr>
          <w:rFonts w:ascii="Arial" w:hAnsi="Arial"/>
          <w:sz w:val="24"/>
          <w:szCs w:val="24"/>
        </w:rPr>
        <w:t>Se invocan en el escrito petitorio los derechos fundamentales a</w:t>
      </w:r>
      <w:r w:rsidR="004E702E" w:rsidRPr="00956F1E">
        <w:rPr>
          <w:rFonts w:ascii="Arial" w:hAnsi="Arial"/>
          <w:sz w:val="24"/>
          <w:szCs w:val="24"/>
        </w:rPr>
        <w:t xml:space="preserve"> </w:t>
      </w:r>
      <w:r w:rsidRPr="00956F1E">
        <w:rPr>
          <w:rFonts w:ascii="Arial" w:hAnsi="Arial"/>
          <w:sz w:val="24"/>
          <w:szCs w:val="24"/>
        </w:rPr>
        <w:t>l</w:t>
      </w:r>
      <w:r w:rsidR="004E702E" w:rsidRPr="00956F1E">
        <w:rPr>
          <w:rFonts w:ascii="Arial" w:hAnsi="Arial"/>
          <w:sz w:val="24"/>
          <w:szCs w:val="24"/>
        </w:rPr>
        <w:t>a</w:t>
      </w:r>
      <w:r w:rsidR="00CA7A05" w:rsidRPr="00956F1E">
        <w:rPr>
          <w:rFonts w:ascii="Arial" w:hAnsi="Arial"/>
          <w:sz w:val="24"/>
          <w:szCs w:val="24"/>
        </w:rPr>
        <w:t xml:space="preserve"> </w:t>
      </w:r>
      <w:r w:rsidR="00956F1E" w:rsidRPr="00224174">
        <w:rPr>
          <w:rFonts w:ascii="Arial" w:hAnsi="Arial"/>
          <w:i/>
          <w:sz w:val="24"/>
          <w:szCs w:val="24"/>
        </w:rPr>
        <w:t xml:space="preserve">“inclusión en los programas de restablecimiento socioeconómico” </w:t>
      </w:r>
      <w:r w:rsidR="00956F1E" w:rsidRPr="00956F1E">
        <w:rPr>
          <w:rFonts w:ascii="Arial" w:hAnsi="Arial"/>
          <w:sz w:val="24"/>
          <w:szCs w:val="24"/>
        </w:rPr>
        <w:t xml:space="preserve">y </w:t>
      </w:r>
      <w:r w:rsidR="00956F1E" w:rsidRPr="00956F1E">
        <w:rPr>
          <w:rFonts w:ascii="Arial" w:hAnsi="Arial"/>
          <w:sz w:val="24"/>
          <w:szCs w:val="24"/>
          <w:lang w:val="es-CO"/>
        </w:rPr>
        <w:t xml:space="preserve">al mínimo vital </w:t>
      </w:r>
      <w:r w:rsidR="00956F1E" w:rsidRPr="00956F1E">
        <w:rPr>
          <w:rFonts w:ascii="Arial" w:hAnsi="Arial" w:cs="Arial"/>
          <w:sz w:val="24"/>
          <w:szCs w:val="24"/>
        </w:rPr>
        <w:t xml:space="preserve">(Folio 2, </w:t>
      </w:r>
      <w:r w:rsidR="00E7555F">
        <w:rPr>
          <w:rFonts w:ascii="Arial" w:hAnsi="Arial" w:cs="Arial"/>
          <w:sz w:val="24"/>
          <w:szCs w:val="24"/>
        </w:rPr>
        <w:t>tomo</w:t>
      </w:r>
      <w:r w:rsidR="00956F1E" w:rsidRPr="00956F1E">
        <w:rPr>
          <w:rFonts w:ascii="Arial" w:hAnsi="Arial" w:cs="Arial"/>
          <w:sz w:val="24"/>
          <w:szCs w:val="24"/>
        </w:rPr>
        <w:t xml:space="preserve"> I del cuaderno No.1).</w:t>
      </w:r>
    </w:p>
    <w:p w:rsidR="0086501C" w:rsidRPr="0086501C" w:rsidRDefault="0086501C" w:rsidP="0086501C">
      <w:pPr>
        <w:pStyle w:val="Textoindependiente"/>
        <w:numPr>
          <w:ilvl w:val="0"/>
          <w:numId w:val="1"/>
        </w:numPr>
        <w:spacing w:line="360" w:lineRule="auto"/>
        <w:rPr>
          <w:rFonts w:ascii="Arial" w:hAnsi="Arial"/>
          <w:smallCaps/>
          <w:sz w:val="28"/>
          <w:szCs w:val="28"/>
        </w:rPr>
      </w:pPr>
      <w:r w:rsidRPr="0086501C">
        <w:rPr>
          <w:rFonts w:ascii="Arial" w:hAnsi="Arial"/>
          <w:smallCaps/>
          <w:sz w:val="28"/>
          <w:szCs w:val="28"/>
        </w:rPr>
        <w:t>La petición de protección</w:t>
      </w:r>
    </w:p>
    <w:p w:rsidR="0086501C" w:rsidRPr="0056670F" w:rsidRDefault="0086501C" w:rsidP="0086501C">
      <w:pPr>
        <w:pStyle w:val="Sinespaciado"/>
        <w:spacing w:line="360" w:lineRule="auto"/>
        <w:jc w:val="both"/>
        <w:rPr>
          <w:rFonts w:ascii="Arial" w:hAnsi="Arial" w:cs="Arial"/>
          <w:sz w:val="20"/>
        </w:rPr>
      </w:pPr>
    </w:p>
    <w:p w:rsidR="0086501C" w:rsidRDefault="0086501C" w:rsidP="0086501C">
      <w:pPr>
        <w:pStyle w:val="Textoindependiente"/>
        <w:widowControl w:val="0"/>
        <w:spacing w:line="360" w:lineRule="auto"/>
        <w:rPr>
          <w:rFonts w:ascii="Arial" w:hAnsi="Arial" w:cs="Arial"/>
          <w:sz w:val="24"/>
          <w:szCs w:val="24"/>
        </w:rPr>
      </w:pPr>
      <w:r w:rsidRPr="004D623C">
        <w:rPr>
          <w:rFonts w:ascii="Arial" w:hAnsi="Arial" w:cs="Arial"/>
          <w:sz w:val="24"/>
        </w:rPr>
        <w:t>Pretende que</w:t>
      </w:r>
      <w:r>
        <w:rPr>
          <w:rFonts w:ascii="Arial" w:hAnsi="Arial" w:cs="Arial"/>
          <w:sz w:val="24"/>
        </w:rPr>
        <w:t xml:space="preserve"> se tutelen los derechos fundamentales invocados, y en consecuencia, </w:t>
      </w:r>
      <w:r w:rsidR="00224174">
        <w:rPr>
          <w:rFonts w:ascii="Arial" w:hAnsi="Arial" w:cs="Arial"/>
          <w:sz w:val="24"/>
        </w:rPr>
        <w:t xml:space="preserve">se ordene </w:t>
      </w:r>
      <w:r>
        <w:rPr>
          <w:rFonts w:ascii="Arial" w:hAnsi="Arial" w:cs="Arial"/>
          <w:sz w:val="24"/>
        </w:rPr>
        <w:t xml:space="preserve">a las accionadas brindarle colaboración económica, incluirlo en la Red de Apoyo y entregarle la atención humanitaria </w:t>
      </w:r>
      <w:r w:rsidRPr="00956F1E">
        <w:rPr>
          <w:rFonts w:ascii="Arial" w:hAnsi="Arial" w:cs="Arial"/>
          <w:sz w:val="24"/>
          <w:szCs w:val="24"/>
        </w:rPr>
        <w:t xml:space="preserve">(Folio 2, </w:t>
      </w:r>
      <w:r w:rsidR="00E7555F">
        <w:rPr>
          <w:rFonts w:ascii="Arial" w:hAnsi="Arial" w:cs="Arial"/>
          <w:sz w:val="24"/>
          <w:szCs w:val="24"/>
        </w:rPr>
        <w:t>tomo</w:t>
      </w:r>
      <w:r w:rsidRPr="00956F1E">
        <w:rPr>
          <w:rFonts w:ascii="Arial" w:hAnsi="Arial" w:cs="Arial"/>
          <w:sz w:val="24"/>
          <w:szCs w:val="24"/>
        </w:rPr>
        <w:t xml:space="preserve"> I del cuaderno No.1).</w:t>
      </w:r>
    </w:p>
    <w:p w:rsidR="0086501C" w:rsidRPr="0056670F" w:rsidRDefault="0086501C" w:rsidP="0086501C">
      <w:pPr>
        <w:pStyle w:val="Textoindependiente"/>
        <w:widowControl w:val="0"/>
        <w:spacing w:line="360" w:lineRule="auto"/>
        <w:ind w:left="360"/>
        <w:rPr>
          <w:rFonts w:ascii="Arial" w:hAnsi="Arial" w:cs="Arial"/>
          <w:szCs w:val="24"/>
        </w:rPr>
      </w:pPr>
    </w:p>
    <w:p w:rsidR="003913E3" w:rsidRPr="0086501C" w:rsidRDefault="0086501C" w:rsidP="00F839CE">
      <w:pPr>
        <w:pStyle w:val="Textoindependiente"/>
        <w:widowControl w:val="0"/>
        <w:numPr>
          <w:ilvl w:val="0"/>
          <w:numId w:val="1"/>
        </w:numPr>
        <w:spacing w:line="360" w:lineRule="auto"/>
        <w:rPr>
          <w:rFonts w:ascii="Arial" w:hAnsi="Arial" w:cs="Arial"/>
          <w:smallCaps/>
          <w:sz w:val="28"/>
          <w:szCs w:val="28"/>
        </w:rPr>
      </w:pPr>
      <w:r>
        <w:rPr>
          <w:rFonts w:ascii="Arial" w:hAnsi="Arial" w:cs="Arial"/>
          <w:smallCaps/>
          <w:sz w:val="28"/>
          <w:szCs w:val="28"/>
        </w:rPr>
        <w:t>L</w:t>
      </w:r>
      <w:r w:rsidRPr="0086501C">
        <w:rPr>
          <w:rFonts w:ascii="Arial" w:hAnsi="Arial" w:cs="Arial"/>
          <w:smallCaps/>
          <w:sz w:val="28"/>
          <w:szCs w:val="28"/>
        </w:rPr>
        <w:t>a síntesis de la crónica procesal</w:t>
      </w:r>
    </w:p>
    <w:p w:rsidR="003913E3" w:rsidRPr="0056670F" w:rsidRDefault="003913E3" w:rsidP="00B942B6">
      <w:pPr>
        <w:pStyle w:val="Textoindependiente"/>
        <w:spacing w:line="360" w:lineRule="auto"/>
        <w:rPr>
          <w:rFonts w:ascii="Arial" w:hAnsi="Arial" w:cs="Arial"/>
          <w:szCs w:val="24"/>
        </w:rPr>
      </w:pPr>
    </w:p>
    <w:p w:rsidR="00E23D2E" w:rsidRDefault="00E23D2E" w:rsidP="00E23D2E">
      <w:pPr>
        <w:pStyle w:val="Textoindependiente"/>
        <w:widowControl w:val="0"/>
        <w:spacing w:line="360" w:lineRule="auto"/>
        <w:rPr>
          <w:rFonts w:ascii="Arial" w:hAnsi="Arial"/>
          <w:sz w:val="24"/>
        </w:rPr>
      </w:pPr>
      <w:r w:rsidRPr="00E23D2E">
        <w:rPr>
          <w:rFonts w:ascii="Arial" w:hAnsi="Arial"/>
          <w:sz w:val="24"/>
        </w:rPr>
        <w:t xml:space="preserve">La acción correspondió por reparto al Juzgado </w:t>
      </w:r>
      <w:r w:rsidR="0086501C">
        <w:rPr>
          <w:rFonts w:ascii="Arial" w:hAnsi="Arial"/>
          <w:sz w:val="24"/>
        </w:rPr>
        <w:t xml:space="preserve">Quinto </w:t>
      </w:r>
      <w:r w:rsidR="00585BE5">
        <w:rPr>
          <w:rFonts w:ascii="Arial" w:hAnsi="Arial"/>
          <w:sz w:val="24"/>
        </w:rPr>
        <w:t xml:space="preserve">Civil del Circuito de </w:t>
      </w:r>
      <w:r w:rsidRPr="00E23D2E">
        <w:rPr>
          <w:rFonts w:ascii="Arial" w:hAnsi="Arial"/>
          <w:sz w:val="24"/>
        </w:rPr>
        <w:t xml:space="preserve">Pereira, que con </w:t>
      </w:r>
      <w:r w:rsidRPr="00E23D2E">
        <w:rPr>
          <w:rFonts w:ascii="Arial" w:hAnsi="Arial"/>
          <w:sz w:val="24"/>
        </w:rPr>
        <w:lastRenderedPageBreak/>
        <w:t xml:space="preserve">providencia del </w:t>
      </w:r>
      <w:r w:rsidR="0086501C">
        <w:rPr>
          <w:rFonts w:ascii="Arial" w:hAnsi="Arial"/>
          <w:sz w:val="24"/>
        </w:rPr>
        <w:t xml:space="preserve">26-07-2016 </w:t>
      </w:r>
      <w:r w:rsidRPr="00E23D2E">
        <w:rPr>
          <w:rFonts w:ascii="Arial" w:hAnsi="Arial"/>
          <w:sz w:val="24"/>
        </w:rPr>
        <w:t>la admitió</w:t>
      </w:r>
      <w:r w:rsidR="00996E1D">
        <w:rPr>
          <w:rFonts w:ascii="Arial" w:hAnsi="Arial"/>
          <w:sz w:val="24"/>
        </w:rPr>
        <w:t>, vinculó a quien estimó pertinente</w:t>
      </w:r>
      <w:r w:rsidRPr="00E23D2E">
        <w:rPr>
          <w:rFonts w:ascii="Arial" w:hAnsi="Arial"/>
          <w:sz w:val="24"/>
        </w:rPr>
        <w:t xml:space="preserve"> y ordenó notificar a las partes (Folio</w:t>
      </w:r>
      <w:r w:rsidR="00996E1D">
        <w:rPr>
          <w:rFonts w:ascii="Arial" w:hAnsi="Arial"/>
          <w:sz w:val="24"/>
        </w:rPr>
        <w:t xml:space="preserve"> </w:t>
      </w:r>
      <w:r w:rsidR="0086501C">
        <w:rPr>
          <w:rFonts w:ascii="Arial" w:hAnsi="Arial"/>
          <w:sz w:val="24"/>
        </w:rPr>
        <w:t>14</w:t>
      </w:r>
      <w:r w:rsidRPr="00E23D2E">
        <w:rPr>
          <w:rFonts w:ascii="Arial" w:hAnsi="Arial"/>
          <w:sz w:val="24"/>
        </w:rPr>
        <w:t xml:space="preserve">, </w:t>
      </w:r>
      <w:r w:rsidR="00FF6894">
        <w:rPr>
          <w:rFonts w:ascii="Arial" w:hAnsi="Arial" w:cs="Arial"/>
          <w:color w:val="000000"/>
          <w:sz w:val="24"/>
          <w:lang w:val="es-CO"/>
        </w:rPr>
        <w:t>ibídem</w:t>
      </w:r>
      <w:r w:rsidRPr="00E23D2E">
        <w:rPr>
          <w:rFonts w:ascii="Arial" w:hAnsi="Arial"/>
          <w:sz w:val="24"/>
        </w:rPr>
        <w:t>)</w:t>
      </w:r>
      <w:r w:rsidR="00490305">
        <w:rPr>
          <w:rFonts w:ascii="Arial" w:hAnsi="Arial"/>
          <w:sz w:val="24"/>
        </w:rPr>
        <w:t>. Contest</w:t>
      </w:r>
      <w:r w:rsidR="001B664E">
        <w:rPr>
          <w:rFonts w:ascii="Arial" w:hAnsi="Arial"/>
          <w:sz w:val="24"/>
        </w:rPr>
        <w:t xml:space="preserve">aron </w:t>
      </w:r>
      <w:r w:rsidR="0086501C">
        <w:rPr>
          <w:rFonts w:ascii="Arial" w:hAnsi="Arial"/>
          <w:sz w:val="24"/>
        </w:rPr>
        <w:t xml:space="preserve">el SENA, la Alcaldía de Pereira, el Departamento de Risaralda </w:t>
      </w:r>
      <w:r w:rsidR="00753B94">
        <w:rPr>
          <w:rFonts w:ascii="Arial" w:hAnsi="Arial"/>
          <w:sz w:val="24"/>
        </w:rPr>
        <w:t xml:space="preserve">y el </w:t>
      </w:r>
      <w:r w:rsidR="0086501C">
        <w:rPr>
          <w:rFonts w:ascii="Arial" w:hAnsi="Arial"/>
          <w:sz w:val="24"/>
        </w:rPr>
        <w:t xml:space="preserve">DPS </w:t>
      </w:r>
      <w:r w:rsidR="00753B94">
        <w:rPr>
          <w:rFonts w:ascii="Arial" w:hAnsi="Arial"/>
          <w:sz w:val="24"/>
        </w:rPr>
        <w:t xml:space="preserve">(Folios </w:t>
      </w:r>
      <w:r w:rsidR="00FF6894">
        <w:rPr>
          <w:rFonts w:ascii="Arial" w:hAnsi="Arial"/>
          <w:sz w:val="24"/>
        </w:rPr>
        <w:t>20 a 23, 34 a 37, 44 a 49 y 89 a 99</w:t>
      </w:r>
      <w:r w:rsidRPr="00E23D2E">
        <w:rPr>
          <w:rFonts w:ascii="Arial" w:hAnsi="Arial"/>
          <w:sz w:val="24"/>
        </w:rPr>
        <w:t xml:space="preserve">, ibídem). El día </w:t>
      </w:r>
      <w:r w:rsidR="00FF6894">
        <w:rPr>
          <w:rFonts w:ascii="Arial" w:hAnsi="Arial"/>
          <w:sz w:val="24"/>
        </w:rPr>
        <w:t>08-08-2016</w:t>
      </w:r>
      <w:r w:rsidRPr="00E23D2E">
        <w:rPr>
          <w:rFonts w:ascii="Arial" w:hAnsi="Arial"/>
          <w:sz w:val="24"/>
        </w:rPr>
        <w:t xml:space="preserve"> se profirió sentencia (Folios </w:t>
      </w:r>
      <w:r w:rsidR="00FF6894">
        <w:rPr>
          <w:rFonts w:ascii="Arial" w:hAnsi="Arial"/>
          <w:sz w:val="24"/>
        </w:rPr>
        <w:t>127 a 136</w:t>
      </w:r>
      <w:r w:rsidRPr="00E23D2E">
        <w:rPr>
          <w:rFonts w:ascii="Arial" w:hAnsi="Arial"/>
          <w:sz w:val="24"/>
        </w:rPr>
        <w:t xml:space="preserve">, ibídem); posteriormente, con proveído del </w:t>
      </w:r>
      <w:r w:rsidR="00FF6894">
        <w:rPr>
          <w:rFonts w:ascii="Arial" w:hAnsi="Arial"/>
          <w:sz w:val="24"/>
        </w:rPr>
        <w:t xml:space="preserve">17-08-2016 </w:t>
      </w:r>
      <w:r w:rsidRPr="00E23D2E">
        <w:rPr>
          <w:rFonts w:ascii="Arial" w:hAnsi="Arial"/>
          <w:sz w:val="24"/>
        </w:rPr>
        <w:t xml:space="preserve">se concedió la impugnación </w:t>
      </w:r>
      <w:r>
        <w:rPr>
          <w:rFonts w:ascii="Arial" w:hAnsi="Arial"/>
          <w:sz w:val="24"/>
        </w:rPr>
        <w:t xml:space="preserve">formulada </w:t>
      </w:r>
      <w:r w:rsidR="00FF6894">
        <w:rPr>
          <w:rFonts w:ascii="Arial" w:hAnsi="Arial"/>
          <w:sz w:val="24"/>
        </w:rPr>
        <w:t xml:space="preserve">por el accionante </w:t>
      </w:r>
      <w:r w:rsidRPr="00E23D2E">
        <w:rPr>
          <w:rFonts w:ascii="Arial" w:hAnsi="Arial"/>
          <w:sz w:val="24"/>
        </w:rPr>
        <w:t xml:space="preserve">(Folio </w:t>
      </w:r>
      <w:r w:rsidR="00FF6894">
        <w:rPr>
          <w:rFonts w:ascii="Arial" w:hAnsi="Arial"/>
          <w:sz w:val="24"/>
        </w:rPr>
        <w:t>152</w:t>
      </w:r>
      <w:r w:rsidRPr="00E23D2E">
        <w:rPr>
          <w:rFonts w:ascii="Arial" w:hAnsi="Arial"/>
          <w:sz w:val="24"/>
        </w:rPr>
        <w:t>, ib</w:t>
      </w:r>
      <w:r w:rsidR="00FF6894">
        <w:rPr>
          <w:rFonts w:ascii="Arial" w:hAnsi="Arial"/>
          <w:sz w:val="24"/>
        </w:rPr>
        <w:t>.</w:t>
      </w:r>
      <w:r w:rsidRPr="00E23D2E">
        <w:rPr>
          <w:rFonts w:ascii="Arial" w:hAnsi="Arial"/>
          <w:sz w:val="24"/>
        </w:rPr>
        <w:t xml:space="preserve">). </w:t>
      </w:r>
    </w:p>
    <w:p w:rsidR="00753B94" w:rsidRPr="0056670F" w:rsidRDefault="00753B94" w:rsidP="00E23D2E">
      <w:pPr>
        <w:pStyle w:val="Textoindependiente"/>
        <w:widowControl w:val="0"/>
        <w:spacing w:line="360" w:lineRule="auto"/>
        <w:rPr>
          <w:rFonts w:ascii="Arial" w:hAnsi="Arial"/>
        </w:rPr>
      </w:pPr>
    </w:p>
    <w:p w:rsidR="00753B94" w:rsidRDefault="00753B94" w:rsidP="00753B94">
      <w:pPr>
        <w:spacing w:line="360" w:lineRule="auto"/>
        <w:jc w:val="both"/>
        <w:rPr>
          <w:rFonts w:ascii="Arial" w:hAnsi="Arial" w:cs="Arial"/>
          <w:lang w:val="es-ES_tradnl"/>
        </w:rPr>
      </w:pPr>
      <w:r>
        <w:rPr>
          <w:rFonts w:ascii="Arial" w:hAnsi="Arial" w:cs="Arial"/>
          <w:lang w:val="es-ES_tradnl"/>
        </w:rPr>
        <w:t xml:space="preserve">Acercadas las diligencias ante esta instancia, se declaró la nulidad de la actuación con proveído del </w:t>
      </w:r>
      <w:r w:rsidR="00FF6894">
        <w:rPr>
          <w:rFonts w:ascii="Arial" w:hAnsi="Arial" w:cs="Arial"/>
          <w:lang w:val="es-ES_tradnl"/>
        </w:rPr>
        <w:t xml:space="preserve">30-08-2016 </w:t>
      </w:r>
      <w:r>
        <w:rPr>
          <w:rFonts w:ascii="Arial" w:hAnsi="Arial" w:cs="Arial"/>
          <w:lang w:val="es-ES_tradnl"/>
        </w:rPr>
        <w:t xml:space="preserve">(Folios 4 y 5, cuaderno No.2), luego de lo cual, rehecha la actuación viciada, la </w:t>
      </w:r>
      <w:r>
        <w:rPr>
          <w:rFonts w:ascii="Arial" w:hAnsi="Arial" w:cs="Arial"/>
          <w:i/>
          <w:lang w:val="es-ES_tradnl"/>
        </w:rPr>
        <w:t>a quo</w:t>
      </w:r>
      <w:r>
        <w:rPr>
          <w:rFonts w:ascii="Arial" w:hAnsi="Arial" w:cs="Arial"/>
          <w:lang w:val="es-ES_tradnl"/>
        </w:rPr>
        <w:t xml:space="preserve"> emitió nuevamente el fallo el día </w:t>
      </w:r>
      <w:r w:rsidR="00FF6894">
        <w:rPr>
          <w:rFonts w:ascii="Arial" w:hAnsi="Arial" w:cs="Arial"/>
          <w:lang w:val="es-ES_tradnl"/>
        </w:rPr>
        <w:t xml:space="preserve">15-09-2016 </w:t>
      </w:r>
      <w:r>
        <w:rPr>
          <w:rFonts w:ascii="Arial" w:hAnsi="Arial" w:cs="Arial"/>
          <w:lang w:val="es-ES_tradnl"/>
        </w:rPr>
        <w:t xml:space="preserve">(Folios </w:t>
      </w:r>
      <w:r w:rsidR="00FF6894">
        <w:rPr>
          <w:rFonts w:ascii="Arial" w:hAnsi="Arial" w:cs="Arial"/>
          <w:lang w:val="es-ES_tradnl"/>
        </w:rPr>
        <w:t>185 a 194</w:t>
      </w:r>
      <w:r w:rsidR="00FF6894" w:rsidRPr="00956F1E">
        <w:rPr>
          <w:rFonts w:ascii="Arial" w:hAnsi="Arial" w:cs="Arial"/>
        </w:rPr>
        <w:t xml:space="preserve">, </w:t>
      </w:r>
      <w:r w:rsidR="00E7555F">
        <w:rPr>
          <w:rFonts w:ascii="Arial" w:hAnsi="Arial" w:cs="Arial"/>
        </w:rPr>
        <w:t>tomo</w:t>
      </w:r>
      <w:r w:rsidR="00FF6894" w:rsidRPr="00956F1E">
        <w:rPr>
          <w:rFonts w:ascii="Arial" w:hAnsi="Arial" w:cs="Arial"/>
        </w:rPr>
        <w:t xml:space="preserve"> I del </w:t>
      </w:r>
      <w:r w:rsidR="00FF6894">
        <w:rPr>
          <w:rFonts w:ascii="Arial" w:hAnsi="Arial" w:cs="Arial"/>
        </w:rPr>
        <w:t xml:space="preserve">cuaderno No.1) </w:t>
      </w:r>
      <w:r>
        <w:rPr>
          <w:rFonts w:ascii="Arial" w:hAnsi="Arial" w:cs="Arial"/>
          <w:lang w:val="es-ES_tradnl"/>
        </w:rPr>
        <w:t>y al ser recurrido</w:t>
      </w:r>
      <w:r w:rsidR="005346E8">
        <w:rPr>
          <w:rFonts w:ascii="Arial" w:hAnsi="Arial" w:cs="Arial"/>
          <w:lang w:val="es-ES_tradnl"/>
        </w:rPr>
        <w:t xml:space="preserve"> por </w:t>
      </w:r>
      <w:r w:rsidR="00FF6894">
        <w:rPr>
          <w:rFonts w:ascii="Arial" w:hAnsi="Arial" w:cs="Arial"/>
          <w:lang w:val="es-ES_tradnl"/>
        </w:rPr>
        <w:t>el actor, se concedió</w:t>
      </w:r>
      <w:r>
        <w:rPr>
          <w:rFonts w:ascii="Arial" w:hAnsi="Arial" w:cs="Arial"/>
          <w:lang w:val="es-ES_tradnl"/>
        </w:rPr>
        <w:t xml:space="preserve"> </w:t>
      </w:r>
      <w:r w:rsidR="00FF6894">
        <w:rPr>
          <w:rFonts w:ascii="Arial" w:hAnsi="Arial" w:cs="Arial"/>
          <w:lang w:val="es-ES_tradnl"/>
        </w:rPr>
        <w:t xml:space="preserve">el </w:t>
      </w:r>
      <w:r>
        <w:rPr>
          <w:rFonts w:ascii="Arial" w:hAnsi="Arial" w:cs="Arial"/>
          <w:lang w:val="es-ES_tradnl"/>
        </w:rPr>
        <w:t xml:space="preserve">recurso con auto del día </w:t>
      </w:r>
      <w:r w:rsidR="00FF6894">
        <w:rPr>
          <w:rFonts w:ascii="Arial" w:hAnsi="Arial" w:cs="Arial"/>
          <w:lang w:val="es-ES_tradnl"/>
        </w:rPr>
        <w:t xml:space="preserve">29-09-2016 </w:t>
      </w:r>
      <w:r>
        <w:rPr>
          <w:rFonts w:ascii="Arial" w:hAnsi="Arial" w:cs="Arial"/>
          <w:lang w:val="es-ES_tradnl"/>
        </w:rPr>
        <w:t xml:space="preserve">(Folio </w:t>
      </w:r>
      <w:r w:rsidR="00FF6894">
        <w:rPr>
          <w:rFonts w:ascii="Arial" w:hAnsi="Arial" w:cs="Arial"/>
          <w:lang w:val="es-ES_tradnl"/>
        </w:rPr>
        <w:t>217</w:t>
      </w:r>
      <w:r>
        <w:rPr>
          <w:rFonts w:ascii="Arial" w:hAnsi="Arial" w:cs="Arial"/>
          <w:lang w:val="es-ES_tradnl"/>
        </w:rPr>
        <w:t>,</w:t>
      </w:r>
      <w:r w:rsidR="00FF6894" w:rsidRPr="00956F1E">
        <w:rPr>
          <w:rFonts w:ascii="Arial" w:hAnsi="Arial" w:cs="Arial"/>
        </w:rPr>
        <w:t xml:space="preserve"> </w:t>
      </w:r>
      <w:r w:rsidR="00E7555F">
        <w:rPr>
          <w:rFonts w:ascii="Arial" w:hAnsi="Arial" w:cs="Arial"/>
        </w:rPr>
        <w:t>tomo</w:t>
      </w:r>
      <w:r w:rsidR="00FF6894" w:rsidRPr="00956F1E">
        <w:rPr>
          <w:rFonts w:ascii="Arial" w:hAnsi="Arial" w:cs="Arial"/>
        </w:rPr>
        <w:t xml:space="preserve"> I</w:t>
      </w:r>
      <w:r w:rsidR="00FF6894">
        <w:rPr>
          <w:rFonts w:ascii="Arial" w:hAnsi="Arial" w:cs="Arial"/>
        </w:rPr>
        <w:t>I</w:t>
      </w:r>
      <w:r w:rsidR="00FF6894" w:rsidRPr="00956F1E">
        <w:rPr>
          <w:rFonts w:ascii="Arial" w:hAnsi="Arial" w:cs="Arial"/>
        </w:rPr>
        <w:t xml:space="preserve"> del cuaderno No.1)</w:t>
      </w:r>
      <w:r w:rsidR="00FF6894">
        <w:rPr>
          <w:rFonts w:ascii="Arial" w:hAnsi="Arial" w:cs="Arial"/>
        </w:rPr>
        <w:t>.</w:t>
      </w:r>
    </w:p>
    <w:p w:rsidR="003913E3" w:rsidRPr="0056670F" w:rsidRDefault="003913E3" w:rsidP="00B942B6">
      <w:pPr>
        <w:pStyle w:val="Textoindependiente"/>
        <w:spacing w:line="360" w:lineRule="auto"/>
        <w:rPr>
          <w:rFonts w:ascii="Arial" w:hAnsi="Arial" w:cs="Arial"/>
          <w:szCs w:val="24"/>
        </w:rPr>
      </w:pPr>
    </w:p>
    <w:p w:rsidR="003913E3" w:rsidRPr="00FF6894" w:rsidRDefault="00FF6894" w:rsidP="00F839CE">
      <w:pPr>
        <w:pStyle w:val="Textoindependiente"/>
        <w:widowControl w:val="0"/>
        <w:numPr>
          <w:ilvl w:val="0"/>
          <w:numId w:val="1"/>
        </w:numPr>
        <w:spacing w:line="360" w:lineRule="auto"/>
        <w:rPr>
          <w:rFonts w:ascii="Arial" w:hAnsi="Arial" w:cs="Arial"/>
          <w:smallCaps/>
          <w:sz w:val="28"/>
          <w:szCs w:val="28"/>
        </w:rPr>
      </w:pPr>
      <w:r>
        <w:rPr>
          <w:rFonts w:ascii="Arial" w:hAnsi="Arial" w:cs="Arial"/>
          <w:smallCaps/>
          <w:sz w:val="28"/>
          <w:szCs w:val="28"/>
        </w:rPr>
        <w:t>E</w:t>
      </w:r>
      <w:r w:rsidRPr="00FF6894">
        <w:rPr>
          <w:rFonts w:ascii="Arial" w:hAnsi="Arial" w:cs="Arial"/>
          <w:smallCaps/>
          <w:sz w:val="28"/>
          <w:szCs w:val="28"/>
        </w:rPr>
        <w:t>l resumen de la sentencia impugnada</w:t>
      </w:r>
    </w:p>
    <w:p w:rsidR="003913E3" w:rsidRPr="0056670F" w:rsidRDefault="003913E3" w:rsidP="00B942B6">
      <w:pPr>
        <w:pStyle w:val="Textoindependiente"/>
        <w:spacing w:line="360" w:lineRule="auto"/>
        <w:rPr>
          <w:rFonts w:ascii="Arial" w:hAnsi="Arial" w:cs="Arial"/>
          <w:szCs w:val="24"/>
        </w:rPr>
      </w:pPr>
    </w:p>
    <w:p w:rsidR="003913E3" w:rsidRPr="00B3071D" w:rsidRDefault="00FF6894" w:rsidP="00F839CE">
      <w:pPr>
        <w:pStyle w:val="Textoindependiente"/>
        <w:widowControl w:val="0"/>
        <w:spacing w:line="360" w:lineRule="auto"/>
        <w:rPr>
          <w:rFonts w:ascii="Arial" w:hAnsi="Arial" w:cs="Arial"/>
          <w:sz w:val="24"/>
          <w:szCs w:val="24"/>
        </w:rPr>
      </w:pPr>
      <w:r>
        <w:rPr>
          <w:rFonts w:ascii="Arial" w:hAnsi="Arial" w:cs="Arial"/>
          <w:sz w:val="24"/>
          <w:szCs w:val="24"/>
          <w:lang w:val="es-CO"/>
        </w:rPr>
        <w:t xml:space="preserve">Declaró improcedente </w:t>
      </w:r>
      <w:r w:rsidR="00B65D82">
        <w:rPr>
          <w:rFonts w:ascii="Arial" w:hAnsi="Arial" w:cs="Arial"/>
          <w:sz w:val="24"/>
          <w:szCs w:val="24"/>
        </w:rPr>
        <w:t xml:space="preserve">el amparo constitucional </w:t>
      </w:r>
      <w:r>
        <w:rPr>
          <w:rFonts w:ascii="Arial" w:hAnsi="Arial" w:cs="Arial"/>
          <w:sz w:val="24"/>
          <w:szCs w:val="24"/>
        </w:rPr>
        <w:t xml:space="preserve">porque el Tribunal Contencioso Administrativo ya había proferido una sentencia de tutela mediante la cual </w:t>
      </w:r>
      <w:r w:rsidR="00224174">
        <w:rPr>
          <w:rFonts w:ascii="Arial" w:hAnsi="Arial" w:cs="Arial"/>
          <w:sz w:val="24"/>
          <w:szCs w:val="24"/>
        </w:rPr>
        <w:t xml:space="preserve">resolvió </w:t>
      </w:r>
      <w:r>
        <w:rPr>
          <w:rFonts w:ascii="Arial" w:hAnsi="Arial" w:cs="Arial"/>
          <w:sz w:val="24"/>
          <w:szCs w:val="24"/>
        </w:rPr>
        <w:t>idénticas pretensiones</w:t>
      </w:r>
      <w:r w:rsidR="0019257C">
        <w:rPr>
          <w:rFonts w:ascii="Arial" w:hAnsi="Arial" w:cs="Arial"/>
          <w:sz w:val="24"/>
          <w:szCs w:val="24"/>
        </w:rPr>
        <w:t xml:space="preserve"> </w:t>
      </w:r>
      <w:r w:rsidR="003913E3" w:rsidRPr="00B3071D">
        <w:rPr>
          <w:rFonts w:ascii="Arial" w:hAnsi="Arial" w:cs="Arial"/>
          <w:sz w:val="24"/>
          <w:szCs w:val="24"/>
        </w:rPr>
        <w:t xml:space="preserve">(Folios </w:t>
      </w:r>
      <w:r>
        <w:rPr>
          <w:rFonts w:ascii="Arial" w:hAnsi="Arial" w:cs="Arial"/>
          <w:sz w:val="24"/>
          <w:szCs w:val="24"/>
        </w:rPr>
        <w:t>185 a 194</w:t>
      </w:r>
      <w:r w:rsidRPr="00956F1E">
        <w:rPr>
          <w:rFonts w:ascii="Arial" w:hAnsi="Arial" w:cs="Arial"/>
          <w:sz w:val="24"/>
          <w:szCs w:val="24"/>
        </w:rPr>
        <w:t xml:space="preserve">, </w:t>
      </w:r>
      <w:r w:rsidR="00E7555F">
        <w:rPr>
          <w:rFonts w:ascii="Arial" w:hAnsi="Arial" w:cs="Arial"/>
          <w:sz w:val="24"/>
          <w:szCs w:val="24"/>
        </w:rPr>
        <w:t>tomo</w:t>
      </w:r>
      <w:r w:rsidRPr="00956F1E">
        <w:rPr>
          <w:rFonts w:ascii="Arial" w:hAnsi="Arial" w:cs="Arial"/>
          <w:sz w:val="24"/>
          <w:szCs w:val="24"/>
        </w:rPr>
        <w:t xml:space="preserve"> I del cuaderno No.1).</w:t>
      </w:r>
    </w:p>
    <w:p w:rsidR="003913E3" w:rsidRPr="0056670F" w:rsidRDefault="003913E3" w:rsidP="00F839CE">
      <w:pPr>
        <w:pStyle w:val="Textoindependiente"/>
        <w:widowControl w:val="0"/>
        <w:spacing w:line="360" w:lineRule="auto"/>
        <w:rPr>
          <w:rFonts w:ascii="Arial" w:hAnsi="Arial" w:cs="Arial"/>
          <w:szCs w:val="24"/>
        </w:rPr>
      </w:pPr>
    </w:p>
    <w:p w:rsidR="003913E3" w:rsidRPr="00FF6894" w:rsidRDefault="00FF6894" w:rsidP="00F839CE">
      <w:pPr>
        <w:pStyle w:val="Textoindependiente"/>
        <w:widowControl w:val="0"/>
        <w:numPr>
          <w:ilvl w:val="0"/>
          <w:numId w:val="1"/>
        </w:numPr>
        <w:spacing w:line="360" w:lineRule="auto"/>
        <w:rPr>
          <w:rFonts w:ascii="Arial" w:hAnsi="Arial" w:cs="Arial"/>
          <w:smallCaps/>
          <w:sz w:val="28"/>
          <w:szCs w:val="28"/>
        </w:rPr>
      </w:pPr>
      <w:r>
        <w:rPr>
          <w:rFonts w:ascii="Arial" w:hAnsi="Arial" w:cs="Arial"/>
          <w:smallCaps/>
          <w:sz w:val="28"/>
          <w:szCs w:val="28"/>
        </w:rPr>
        <w:t>L</w:t>
      </w:r>
      <w:r w:rsidRPr="00FF6894">
        <w:rPr>
          <w:rFonts w:ascii="Arial" w:hAnsi="Arial" w:cs="Arial"/>
          <w:smallCaps/>
          <w:sz w:val="28"/>
          <w:szCs w:val="28"/>
        </w:rPr>
        <w:t>a síntesis de la</w:t>
      </w:r>
      <w:r>
        <w:rPr>
          <w:rFonts w:ascii="Arial" w:hAnsi="Arial" w:cs="Arial"/>
          <w:smallCaps/>
          <w:sz w:val="28"/>
          <w:szCs w:val="28"/>
        </w:rPr>
        <w:t xml:space="preserve"> impugnación</w:t>
      </w:r>
    </w:p>
    <w:p w:rsidR="00FF6894" w:rsidRPr="0056670F" w:rsidRDefault="00FF6894" w:rsidP="00540301">
      <w:pPr>
        <w:spacing w:line="360" w:lineRule="auto"/>
        <w:jc w:val="both"/>
        <w:rPr>
          <w:rFonts w:ascii="Arial" w:hAnsi="Arial"/>
          <w:sz w:val="20"/>
        </w:rPr>
      </w:pPr>
    </w:p>
    <w:p w:rsidR="00540301" w:rsidRDefault="00540301" w:rsidP="00540301">
      <w:pPr>
        <w:spacing w:line="360" w:lineRule="auto"/>
        <w:jc w:val="both"/>
        <w:rPr>
          <w:rFonts w:ascii="Arial" w:hAnsi="Arial"/>
        </w:rPr>
      </w:pPr>
      <w:r>
        <w:rPr>
          <w:rFonts w:ascii="Arial" w:hAnsi="Arial"/>
        </w:rPr>
        <w:t xml:space="preserve">Expuso que </w:t>
      </w:r>
      <w:r w:rsidR="00A83159">
        <w:rPr>
          <w:rFonts w:ascii="Arial" w:hAnsi="Arial"/>
        </w:rPr>
        <w:t xml:space="preserve">impugna el fallo porque </w:t>
      </w:r>
      <w:r w:rsidR="00E42518">
        <w:rPr>
          <w:rFonts w:ascii="Arial" w:hAnsi="Arial"/>
        </w:rPr>
        <w:t xml:space="preserve">la UARIV aceptó </w:t>
      </w:r>
      <w:r w:rsidR="00E42518" w:rsidRPr="00E42518">
        <w:rPr>
          <w:rFonts w:ascii="Arial" w:hAnsi="Arial"/>
          <w:i/>
          <w:sz w:val="22"/>
        </w:rPr>
        <w:t>“(…) que ellos realizan los proyectos productivos, que no entregan en dinero, sino que se entregan los insumos que requerimos (…) para el montaje de nuestro negocio (…)”</w:t>
      </w:r>
      <w:r w:rsidR="00E42518" w:rsidRPr="00E42518">
        <w:rPr>
          <w:rFonts w:ascii="Arial" w:hAnsi="Arial"/>
          <w:sz w:val="22"/>
        </w:rPr>
        <w:t xml:space="preserve"> </w:t>
      </w:r>
      <w:r w:rsidRPr="008E5A62">
        <w:rPr>
          <w:rFonts w:ascii="Arial" w:hAnsi="Arial"/>
        </w:rPr>
        <w:t>(Folio</w:t>
      </w:r>
      <w:r w:rsidR="00E42518">
        <w:rPr>
          <w:rFonts w:ascii="Arial" w:hAnsi="Arial"/>
        </w:rPr>
        <w:t>s</w:t>
      </w:r>
      <w:r>
        <w:rPr>
          <w:rFonts w:ascii="Arial" w:hAnsi="Arial"/>
        </w:rPr>
        <w:t xml:space="preserve"> </w:t>
      </w:r>
      <w:r w:rsidR="00E42518">
        <w:rPr>
          <w:rFonts w:ascii="Arial" w:hAnsi="Arial"/>
        </w:rPr>
        <w:t>214 a 215</w:t>
      </w:r>
      <w:r>
        <w:rPr>
          <w:rFonts w:ascii="Arial" w:hAnsi="Arial" w:cs="Arial"/>
        </w:rPr>
        <w:t>, ib.</w:t>
      </w:r>
      <w:r w:rsidRPr="008E5A62">
        <w:rPr>
          <w:rFonts w:ascii="Arial" w:hAnsi="Arial"/>
        </w:rPr>
        <w:t>).</w:t>
      </w:r>
    </w:p>
    <w:p w:rsidR="003913E3" w:rsidRPr="0056670F" w:rsidRDefault="003913E3" w:rsidP="00B942B6">
      <w:pPr>
        <w:pStyle w:val="Textoindependiente"/>
        <w:spacing w:line="360" w:lineRule="auto"/>
        <w:rPr>
          <w:rFonts w:ascii="Arial" w:hAnsi="Arial" w:cs="Arial"/>
          <w:szCs w:val="24"/>
        </w:rPr>
      </w:pPr>
    </w:p>
    <w:p w:rsidR="00E42518" w:rsidRDefault="00E42518"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8"/>
        </w:rPr>
      </w:pPr>
      <w:r>
        <w:rPr>
          <w:rFonts w:ascii="Arial" w:hAnsi="Arial" w:cs="Arial"/>
          <w:smallCaps/>
          <w:sz w:val="28"/>
          <w:szCs w:val="28"/>
        </w:rPr>
        <w:t>L</w:t>
      </w:r>
      <w:r w:rsidRPr="00E42518">
        <w:rPr>
          <w:rFonts w:ascii="Arial" w:hAnsi="Arial" w:cs="Arial"/>
          <w:smallCaps/>
          <w:sz w:val="28"/>
          <w:szCs w:val="28"/>
        </w:rPr>
        <w:t>a fundamentación jurídica para resolver</w:t>
      </w:r>
    </w:p>
    <w:p w:rsidR="00E42518" w:rsidRPr="0056670F" w:rsidRDefault="00E42518" w:rsidP="00E4251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8"/>
        </w:rPr>
      </w:pPr>
    </w:p>
    <w:p w:rsidR="003913E3" w:rsidRPr="00E42518" w:rsidRDefault="003913E3" w:rsidP="00E42518">
      <w:pPr>
        <w:pStyle w:val="Textoindependiente"/>
        <w:widowControl w:val="0"/>
        <w:numPr>
          <w:ilvl w:val="1"/>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hanging="567"/>
        <w:rPr>
          <w:rFonts w:ascii="Arial" w:hAnsi="Arial" w:cs="Arial"/>
          <w:smallCaps/>
          <w:sz w:val="28"/>
          <w:szCs w:val="28"/>
        </w:rPr>
      </w:pPr>
      <w:r w:rsidRPr="00E42518">
        <w:rPr>
          <w:rFonts w:ascii="Arial" w:hAnsi="Arial" w:cs="Arial"/>
          <w:smallCaps/>
          <w:sz w:val="24"/>
          <w:szCs w:val="24"/>
        </w:rPr>
        <w:t>La competencia funcional</w:t>
      </w:r>
    </w:p>
    <w:p w:rsidR="00290D6E" w:rsidRPr="0056670F" w:rsidRDefault="00290D6E" w:rsidP="00F839CE">
      <w:pPr>
        <w:pStyle w:val="Textoindependiente"/>
        <w:spacing w:line="360" w:lineRule="auto"/>
        <w:rPr>
          <w:rFonts w:ascii="Arial" w:hAnsi="Arial" w:cs="Arial"/>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56670F" w:rsidRDefault="00C65627" w:rsidP="00F839CE">
      <w:pPr>
        <w:spacing w:line="360" w:lineRule="auto"/>
        <w:jc w:val="both"/>
        <w:rPr>
          <w:rFonts w:ascii="Arial" w:hAnsi="Arial" w:cs="Arial"/>
          <w:sz w:val="20"/>
          <w:lang w:val="es-MX"/>
        </w:rPr>
      </w:pPr>
    </w:p>
    <w:p w:rsidR="003913E3" w:rsidRPr="0012559B" w:rsidRDefault="003913E3" w:rsidP="00E42518">
      <w:pPr>
        <w:pStyle w:val="Textoindependiente"/>
        <w:numPr>
          <w:ilvl w:val="1"/>
          <w:numId w:val="36"/>
        </w:numPr>
        <w:tabs>
          <w:tab w:val="clear" w:pos="708"/>
          <w:tab w:val="left" w:pos="567"/>
        </w:tabs>
        <w:spacing w:line="360" w:lineRule="auto"/>
        <w:rPr>
          <w:rFonts w:ascii="Arial" w:hAnsi="Arial" w:cs="Arial"/>
          <w:smallCaps/>
          <w:sz w:val="24"/>
          <w:szCs w:val="24"/>
        </w:rPr>
      </w:pPr>
      <w:r w:rsidRPr="0012559B">
        <w:rPr>
          <w:rFonts w:ascii="Arial" w:hAnsi="Arial" w:cs="Arial"/>
          <w:smallCaps/>
          <w:sz w:val="24"/>
          <w:szCs w:val="24"/>
        </w:rPr>
        <w:t>El problema jurídico a resolver</w:t>
      </w:r>
    </w:p>
    <w:p w:rsidR="003913E3" w:rsidRPr="0056670F" w:rsidRDefault="003913E3" w:rsidP="00F839CE">
      <w:pPr>
        <w:pStyle w:val="Textoindependiente"/>
        <w:spacing w:line="360" w:lineRule="auto"/>
        <w:rPr>
          <w:rFonts w:ascii="Arial" w:hAnsi="Arial" w:cs="Arial"/>
          <w:smallCaps/>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83685E" w:rsidRPr="00E23D2E">
        <w:rPr>
          <w:rFonts w:ascii="Arial" w:hAnsi="Arial"/>
          <w:sz w:val="24"/>
        </w:rPr>
        <w:t xml:space="preserve">Juzgado </w:t>
      </w:r>
      <w:r w:rsidR="00290AE4">
        <w:rPr>
          <w:rFonts w:ascii="Arial" w:hAnsi="Arial"/>
          <w:sz w:val="24"/>
        </w:rPr>
        <w:t xml:space="preserve">Quinto </w:t>
      </w:r>
      <w:r w:rsidR="0040757A">
        <w:rPr>
          <w:rFonts w:ascii="Arial" w:hAnsi="Arial"/>
          <w:sz w:val="24"/>
        </w:rPr>
        <w:t xml:space="preserve">Civil del Circuito </w:t>
      </w:r>
      <w:r w:rsidR="0083685E" w:rsidRPr="00E23D2E">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6670F" w:rsidRDefault="003913E3" w:rsidP="00F839CE">
      <w:pPr>
        <w:pStyle w:val="Textoindependiente"/>
        <w:spacing w:line="360" w:lineRule="auto"/>
        <w:rPr>
          <w:rFonts w:ascii="Arial" w:hAnsi="Arial" w:cs="Arial"/>
          <w:szCs w:val="24"/>
        </w:rPr>
      </w:pPr>
    </w:p>
    <w:p w:rsidR="003913E3" w:rsidRPr="0012559B" w:rsidRDefault="003913E3" w:rsidP="00E42518">
      <w:pPr>
        <w:pStyle w:val="Textoindependiente"/>
        <w:numPr>
          <w:ilvl w:val="1"/>
          <w:numId w:val="36"/>
        </w:numPr>
        <w:tabs>
          <w:tab w:val="clear" w:pos="0"/>
        </w:tabs>
        <w:spacing w:line="360" w:lineRule="auto"/>
        <w:rPr>
          <w:rFonts w:ascii="Arial" w:hAnsi="Arial" w:cs="Arial"/>
          <w:smallCaps/>
          <w:sz w:val="24"/>
          <w:szCs w:val="24"/>
        </w:rPr>
      </w:pPr>
      <w:r w:rsidRPr="0012559B">
        <w:rPr>
          <w:rFonts w:ascii="Arial" w:hAnsi="Arial" w:cs="Arial"/>
          <w:smallCaps/>
          <w:sz w:val="24"/>
          <w:szCs w:val="24"/>
        </w:rPr>
        <w:t>La resolución del problema jurídico planteado</w:t>
      </w:r>
    </w:p>
    <w:p w:rsidR="00F90AB3" w:rsidRPr="0056670F" w:rsidRDefault="00F90AB3" w:rsidP="00F90AB3">
      <w:pPr>
        <w:pStyle w:val="Textoindependiente"/>
        <w:spacing w:line="360" w:lineRule="auto"/>
        <w:rPr>
          <w:rFonts w:ascii="Arial" w:hAnsi="Arial" w:cs="Arial"/>
          <w:szCs w:val="24"/>
        </w:rPr>
      </w:pPr>
    </w:p>
    <w:p w:rsidR="00290AE4" w:rsidRPr="00290AE4" w:rsidRDefault="00290AE4" w:rsidP="00290AE4">
      <w:pPr>
        <w:pStyle w:val="Textoindependiente"/>
        <w:numPr>
          <w:ilvl w:val="2"/>
          <w:numId w:val="36"/>
        </w:numPr>
        <w:tabs>
          <w:tab w:val="clear" w:pos="708"/>
          <w:tab w:val="clear" w:pos="1416"/>
          <w:tab w:val="left" w:pos="709"/>
          <w:tab w:val="left" w:pos="1418"/>
        </w:tabs>
        <w:spacing w:line="360" w:lineRule="auto"/>
        <w:rPr>
          <w:rFonts w:ascii="Arial" w:hAnsi="Arial"/>
          <w:sz w:val="24"/>
          <w:szCs w:val="24"/>
        </w:rPr>
      </w:pPr>
      <w:r w:rsidRPr="00290AE4">
        <w:rPr>
          <w:rFonts w:ascii="Arial" w:hAnsi="Arial"/>
          <w:sz w:val="24"/>
          <w:szCs w:val="24"/>
        </w:rPr>
        <w:lastRenderedPageBreak/>
        <w:t>Los presupuestos generales de procedencia</w:t>
      </w:r>
    </w:p>
    <w:p w:rsidR="00290AE4" w:rsidRDefault="00290AE4" w:rsidP="00290AE4">
      <w:pPr>
        <w:pStyle w:val="Sinespaciado"/>
        <w:spacing w:line="360" w:lineRule="auto"/>
        <w:jc w:val="both"/>
        <w:rPr>
          <w:rFonts w:ascii="Arial" w:hAnsi="Arial" w:cs="Arial"/>
          <w:sz w:val="20"/>
        </w:rPr>
      </w:pPr>
    </w:p>
    <w:p w:rsidR="00E7555F" w:rsidRPr="00290AE4" w:rsidRDefault="00E7555F" w:rsidP="00E7555F">
      <w:pPr>
        <w:pStyle w:val="Textoindependiente"/>
        <w:numPr>
          <w:ilvl w:val="3"/>
          <w:numId w:val="36"/>
        </w:numPr>
        <w:tabs>
          <w:tab w:val="clear" w:pos="0"/>
          <w:tab w:val="clear" w:pos="708"/>
          <w:tab w:val="clear" w:pos="1416"/>
          <w:tab w:val="left" w:pos="567"/>
        </w:tabs>
        <w:spacing w:line="360" w:lineRule="auto"/>
        <w:rPr>
          <w:rFonts w:ascii="Arial" w:hAnsi="Arial" w:cs="Arial"/>
          <w:sz w:val="24"/>
          <w:szCs w:val="24"/>
        </w:rPr>
      </w:pPr>
      <w:r w:rsidRPr="00290AE4">
        <w:rPr>
          <w:rFonts w:ascii="Arial" w:hAnsi="Arial" w:cs="Arial"/>
          <w:sz w:val="24"/>
          <w:szCs w:val="24"/>
        </w:rPr>
        <w:t>La legitimación en la causa</w:t>
      </w:r>
    </w:p>
    <w:p w:rsidR="00E7555F" w:rsidRPr="0056670F" w:rsidRDefault="00E7555F" w:rsidP="00E7555F">
      <w:pPr>
        <w:pStyle w:val="Textoindependiente"/>
        <w:spacing w:line="360" w:lineRule="auto"/>
        <w:rPr>
          <w:rFonts w:ascii="Arial" w:hAnsi="Arial" w:cs="Arial"/>
          <w:szCs w:val="24"/>
        </w:rPr>
      </w:pPr>
    </w:p>
    <w:p w:rsidR="00E7555F" w:rsidRDefault="00E7555F" w:rsidP="00E7555F">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w:t>
      </w:r>
      <w:r w:rsidR="0094213E">
        <w:rPr>
          <w:rFonts w:ascii="Arial" w:hAnsi="Arial" w:cs="Arial"/>
          <w:sz w:val="24"/>
          <w:szCs w:val="24"/>
        </w:rPr>
        <w:t xml:space="preserve">dada la condición de víctima </w:t>
      </w:r>
      <w:r>
        <w:rPr>
          <w:rFonts w:ascii="Arial" w:hAnsi="Arial" w:cs="Arial"/>
          <w:sz w:val="24"/>
          <w:szCs w:val="24"/>
        </w:rPr>
        <w:t>de desplazamiento forzado</w:t>
      </w:r>
      <w:r w:rsidR="0094213E">
        <w:rPr>
          <w:rFonts w:ascii="Arial" w:hAnsi="Arial" w:cs="Arial"/>
          <w:sz w:val="24"/>
          <w:szCs w:val="24"/>
        </w:rPr>
        <w:t xml:space="preserve"> que tiene el actor</w:t>
      </w:r>
      <w:r w:rsidRPr="00346475">
        <w:rPr>
          <w:rFonts w:ascii="Arial" w:hAnsi="Arial" w:cs="Arial"/>
          <w:sz w:val="24"/>
          <w:szCs w:val="24"/>
        </w:rPr>
        <w:t xml:space="preserve">. En el extremo pasivo </w:t>
      </w:r>
      <w:r>
        <w:rPr>
          <w:rFonts w:ascii="Arial" w:hAnsi="Arial" w:cs="Arial"/>
          <w:sz w:val="24"/>
          <w:szCs w:val="24"/>
        </w:rPr>
        <w:t xml:space="preserve">la Gobernación de Risaralda, la Alcaldía de Pereira, el SENA y el DPS, puesto que fueron los destinatarios de las aludidas comunicaciones y hacen parte integral del esquema </w:t>
      </w:r>
      <w:r w:rsidRPr="004A2678">
        <w:rPr>
          <w:rFonts w:ascii="Arial" w:hAnsi="Arial" w:cs="Arial"/>
          <w:sz w:val="24"/>
          <w:szCs w:val="24"/>
          <w:lang w:val="es-ES"/>
        </w:rPr>
        <w:t xml:space="preserve">de coordinación del Sistema Nacional de Atención Integral a la Población Desplazada </w:t>
      </w:r>
      <w:r>
        <w:rPr>
          <w:rFonts w:ascii="Arial" w:hAnsi="Arial" w:cs="Arial"/>
          <w:sz w:val="24"/>
          <w:szCs w:val="24"/>
        </w:rPr>
        <w:t>(Artículos 163 y 164 de la Ley 1448 de 2011 y 19 de la Ley 387 de 1997).</w:t>
      </w:r>
    </w:p>
    <w:p w:rsidR="00E7555F" w:rsidRPr="0056670F" w:rsidRDefault="00E7555F" w:rsidP="00E7555F">
      <w:pPr>
        <w:pStyle w:val="Textoindependiente"/>
        <w:spacing w:line="360" w:lineRule="auto"/>
        <w:rPr>
          <w:rFonts w:ascii="Arial" w:hAnsi="Arial" w:cs="Arial"/>
          <w:szCs w:val="24"/>
        </w:rPr>
      </w:pPr>
    </w:p>
    <w:p w:rsidR="00E7555F" w:rsidRDefault="00E7555F" w:rsidP="00E7555F">
      <w:pPr>
        <w:pStyle w:val="Textoindependiente"/>
        <w:spacing w:line="360" w:lineRule="auto"/>
        <w:rPr>
          <w:rFonts w:ascii="Arial" w:hAnsi="Arial" w:cs="Arial"/>
          <w:sz w:val="24"/>
          <w:szCs w:val="24"/>
        </w:rPr>
      </w:pPr>
      <w:r>
        <w:rPr>
          <w:rFonts w:ascii="Arial" w:hAnsi="Arial" w:cs="Arial"/>
          <w:sz w:val="24"/>
          <w:szCs w:val="24"/>
        </w:rPr>
        <w:t>También, la Dirección Técnica de Reparación de la UARIV, debido a que fue la destinataria de la orden impuesta en el fallo de tutela del 11-03-2016 (Folios 81 y 82, ibídem); la Dirección Territorial Eje Cafetero de la UARIV, ya que expidió los oficios comunicando la sentencia (Folios 4 a 7, ibídem); y, el Coordinador del Grupo de Empleo y la Gestora de Emprendimiento de Población Víctima del SENA, Regional Risaralda, puesto que fueron los encargados de brindar asesoría y acompañamiento al accionante.</w:t>
      </w:r>
    </w:p>
    <w:p w:rsidR="00E7555F" w:rsidRDefault="00E7555F" w:rsidP="00290AE4">
      <w:pPr>
        <w:pStyle w:val="Sinespaciado"/>
        <w:spacing w:line="360" w:lineRule="auto"/>
        <w:jc w:val="both"/>
        <w:rPr>
          <w:rFonts w:ascii="Arial" w:hAnsi="Arial" w:cs="Arial"/>
          <w:sz w:val="20"/>
        </w:rPr>
      </w:pPr>
    </w:p>
    <w:p w:rsidR="00E7555F" w:rsidRPr="00E7555F" w:rsidRDefault="00E7555F" w:rsidP="00E7555F">
      <w:pPr>
        <w:pStyle w:val="Sinespaciado"/>
        <w:numPr>
          <w:ilvl w:val="3"/>
          <w:numId w:val="36"/>
        </w:numPr>
        <w:spacing w:line="360" w:lineRule="auto"/>
        <w:jc w:val="both"/>
        <w:rPr>
          <w:rFonts w:ascii="Arial" w:hAnsi="Arial" w:cs="Arial"/>
          <w:sz w:val="24"/>
          <w:szCs w:val="24"/>
        </w:rPr>
      </w:pPr>
      <w:r w:rsidRPr="00E7555F">
        <w:rPr>
          <w:rFonts w:ascii="Arial" w:hAnsi="Arial" w:cs="Arial"/>
          <w:sz w:val="24"/>
          <w:szCs w:val="24"/>
        </w:rPr>
        <w:t>La inmediatez y la subsidiariedad</w:t>
      </w:r>
    </w:p>
    <w:p w:rsidR="00E7555F" w:rsidRPr="00EB2868" w:rsidRDefault="00E7555F" w:rsidP="00E7555F">
      <w:pPr>
        <w:pStyle w:val="Sinespaciado"/>
        <w:spacing w:line="360" w:lineRule="auto"/>
        <w:ind w:left="1080"/>
        <w:jc w:val="both"/>
        <w:rPr>
          <w:rFonts w:ascii="Arial" w:hAnsi="Arial" w:cs="Arial"/>
          <w:sz w:val="20"/>
        </w:rPr>
      </w:pPr>
      <w:r>
        <w:rPr>
          <w:rFonts w:ascii="Arial" w:hAnsi="Arial" w:cs="Arial"/>
          <w:sz w:val="20"/>
        </w:rPr>
        <w:t xml:space="preserve"> </w:t>
      </w:r>
    </w:p>
    <w:p w:rsidR="00290AE4" w:rsidRDefault="00290AE4" w:rsidP="00290AE4">
      <w:pPr>
        <w:spacing w:line="360" w:lineRule="auto"/>
        <w:jc w:val="both"/>
        <w:rPr>
          <w:rFonts w:ascii="Arial" w:hAnsi="Arial" w:cs="Arial"/>
          <w:noProof/>
          <w:szCs w:val="22"/>
        </w:rPr>
      </w:pPr>
      <w:r>
        <w:rPr>
          <w:rFonts w:ascii="Arial" w:hAnsi="Arial" w:cs="Arial"/>
          <w:noProof/>
          <w:szCs w:val="22"/>
        </w:rPr>
        <w:t xml:space="preserve">La </w:t>
      </w:r>
      <w:r w:rsidR="00BF6D4C">
        <w:rPr>
          <w:rFonts w:ascii="Arial" w:hAnsi="Arial" w:cs="Arial"/>
          <w:noProof/>
          <w:szCs w:val="22"/>
        </w:rPr>
        <w:t>CC</w:t>
      </w:r>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290AE4" w:rsidRPr="00EB2868" w:rsidRDefault="00290AE4" w:rsidP="00290AE4">
      <w:pPr>
        <w:spacing w:line="360" w:lineRule="auto"/>
        <w:jc w:val="both"/>
        <w:rPr>
          <w:rFonts w:ascii="Arial" w:hAnsi="Arial" w:cs="Arial"/>
          <w:noProof/>
          <w:sz w:val="20"/>
          <w:szCs w:val="22"/>
        </w:rPr>
      </w:pPr>
    </w:p>
    <w:p w:rsidR="00290AE4" w:rsidRPr="008A4FAF" w:rsidRDefault="00290AE4" w:rsidP="00290AE4">
      <w:pPr>
        <w:spacing w:line="360" w:lineRule="auto"/>
        <w:ind w:right="51"/>
        <w:jc w:val="both"/>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dado que las comunicaciones libradas a las accionadas datan del </w:t>
      </w:r>
      <w:r w:rsidR="002F374C">
        <w:rPr>
          <w:rFonts w:ascii="Arial" w:hAnsi="Arial" w:cs="Arial"/>
          <w:bCs/>
          <w:lang w:val="es-CO"/>
        </w:rPr>
        <w:t>día</w:t>
      </w:r>
      <w:r>
        <w:rPr>
          <w:rFonts w:ascii="Arial" w:hAnsi="Arial" w:cs="Arial"/>
          <w:bCs/>
          <w:lang w:val="es-CO"/>
        </w:rPr>
        <w:t xml:space="preserve"> </w:t>
      </w:r>
      <w:r w:rsidR="002F374C">
        <w:rPr>
          <w:rFonts w:ascii="Arial" w:hAnsi="Arial" w:cs="Arial"/>
          <w:bCs/>
          <w:lang w:val="es-CO"/>
        </w:rPr>
        <w:t>27-06-2016 (Folios 4 a 7, ibídem) y el amparo constitucional fue presentado el día 25-07-2016</w:t>
      </w:r>
      <w:r>
        <w:rPr>
          <w:rFonts w:ascii="Arial" w:hAnsi="Arial" w:cs="Arial"/>
          <w:bCs/>
          <w:lang w:val="es-CO"/>
        </w:rPr>
        <w:t xml:space="preserve"> </w:t>
      </w:r>
      <w:r w:rsidR="002F374C">
        <w:rPr>
          <w:rFonts w:ascii="Arial" w:hAnsi="Arial" w:cs="Arial"/>
          <w:bCs/>
          <w:lang w:val="es-CO"/>
        </w:rPr>
        <w:t>(Folio</w:t>
      </w:r>
      <w:r>
        <w:rPr>
          <w:rFonts w:ascii="Arial" w:hAnsi="Arial" w:cs="Arial"/>
          <w:bCs/>
          <w:lang w:val="es-CO"/>
        </w:rPr>
        <w:t xml:space="preserve"> </w:t>
      </w:r>
      <w:r w:rsidR="002F374C">
        <w:rPr>
          <w:rFonts w:ascii="Arial" w:hAnsi="Arial" w:cs="Arial"/>
          <w:bCs/>
          <w:lang w:val="es-CO"/>
        </w:rPr>
        <w:t>1</w:t>
      </w:r>
      <w:r>
        <w:rPr>
          <w:rFonts w:ascii="Arial" w:hAnsi="Arial" w:cs="Arial"/>
          <w:bCs/>
          <w:lang w:val="es-CO"/>
        </w:rPr>
        <w:t>, ib.), sin que sobre precisar que</w:t>
      </w:r>
      <w:r w:rsidRPr="00F17324">
        <w:rPr>
          <w:rFonts w:ascii="Arial" w:hAnsi="Arial" w:cs="Arial"/>
          <w:bCs/>
        </w:rPr>
        <w:t xml:space="preserve">, para el caso de la población desplazada, </w:t>
      </w:r>
      <w:r>
        <w:rPr>
          <w:rFonts w:ascii="Arial" w:hAnsi="Arial" w:cs="Arial"/>
          <w:bCs/>
        </w:rPr>
        <w:t xml:space="preserve">este análisis merece un </w:t>
      </w:r>
      <w:r w:rsidRPr="00F17324">
        <w:rPr>
          <w:rFonts w:ascii="Arial" w:hAnsi="Arial" w:cs="Arial"/>
          <w:bCs/>
        </w:rPr>
        <w:t>juicio más flexible</w:t>
      </w:r>
      <w:r w:rsidRPr="00F17324">
        <w:rPr>
          <w:rStyle w:val="Refdenotaalpie"/>
          <w:rFonts w:ascii="Arial" w:hAnsi="Arial"/>
          <w:bCs/>
        </w:rPr>
        <w:footnoteReference w:id="1"/>
      </w:r>
      <w:r>
        <w:rPr>
          <w:rFonts w:ascii="Arial" w:hAnsi="Arial" w:cs="Arial"/>
          <w:bCs/>
        </w:rPr>
        <w:t>.</w:t>
      </w:r>
    </w:p>
    <w:p w:rsidR="00290AE4" w:rsidRDefault="00290AE4" w:rsidP="00290AE4">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00224174">
        <w:rPr>
          <w:rFonts w:ascii="Arial" w:hAnsi="Arial" w:cs="Arial"/>
        </w:rPr>
        <w:t>i) L</w:t>
      </w:r>
      <w:r w:rsidRPr="00BF31A5">
        <w:rPr>
          <w:rFonts w:ascii="Arial" w:hAnsi="Arial" w:cs="Arial"/>
        </w:rPr>
        <w:t xml:space="preserve">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perjuicio irremediable; y</w:t>
      </w:r>
      <w:r w:rsidR="00224174">
        <w:rPr>
          <w:rFonts w:ascii="Arial" w:hAnsi="Arial" w:cs="Arial"/>
        </w:rPr>
        <w:t>,</w:t>
      </w:r>
      <w:r w:rsidRPr="00BF31A5">
        <w:rPr>
          <w:rFonts w:ascii="Arial" w:hAnsi="Arial" w:cs="Arial"/>
        </w:rPr>
        <w:t xml:space="preserve">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290AE4" w:rsidRPr="0056670F" w:rsidRDefault="00290AE4" w:rsidP="00290AE4">
      <w:pPr>
        <w:spacing w:line="360" w:lineRule="auto"/>
        <w:jc w:val="both"/>
        <w:rPr>
          <w:rFonts w:ascii="Arial" w:hAnsi="Arial" w:cs="Arial"/>
          <w:sz w:val="18"/>
        </w:rPr>
      </w:pPr>
    </w:p>
    <w:p w:rsidR="008C2936" w:rsidRDefault="00290AE4" w:rsidP="00290AE4">
      <w:pPr>
        <w:spacing w:line="360" w:lineRule="auto"/>
        <w:ind w:right="51"/>
        <w:jc w:val="both"/>
        <w:rPr>
          <w:rFonts w:ascii="Arial" w:hAnsi="Arial" w:cs="Arial"/>
          <w:bCs/>
        </w:rPr>
      </w:pPr>
      <w:r>
        <w:rPr>
          <w:rFonts w:ascii="Arial" w:hAnsi="Arial" w:cs="Arial"/>
          <w:bCs/>
        </w:rPr>
        <w:lastRenderedPageBreak/>
        <w:t xml:space="preserve">Pero también en este punto, </w:t>
      </w:r>
      <w:r w:rsidRPr="00CC3718">
        <w:rPr>
          <w:rFonts w:ascii="Arial" w:hAnsi="Arial" w:cs="Arial"/>
          <w:bCs/>
        </w:rPr>
        <w:t xml:space="preserve">la </w:t>
      </w:r>
      <w:r>
        <w:rPr>
          <w:rFonts w:ascii="Arial" w:hAnsi="Arial" w:cs="Arial"/>
          <w:bCs/>
        </w:rPr>
        <w:t>do</w:t>
      </w:r>
      <w:r w:rsidRPr="00CC3718">
        <w:rPr>
          <w:rFonts w:ascii="Arial" w:hAnsi="Arial" w:cs="Arial"/>
          <w:bCs/>
        </w:rPr>
        <w:t xml:space="preserve">ctrina de la </w:t>
      </w:r>
      <w:r w:rsidR="00BF6D4C">
        <w:rPr>
          <w:rFonts w:ascii="Arial" w:hAnsi="Arial" w:cs="Arial"/>
          <w:bCs/>
        </w:rPr>
        <w:t>CC</w:t>
      </w:r>
      <w:r w:rsidRPr="00CC3718">
        <w:rPr>
          <w:rStyle w:val="Refdenotaalpie"/>
          <w:rFonts w:ascii="Arial" w:hAnsi="Arial"/>
          <w:bCs/>
        </w:rPr>
        <w:footnoteReference w:id="4"/>
      </w:r>
      <w:r w:rsidRPr="00CC3718">
        <w:rPr>
          <w:rFonts w:ascii="Arial" w:hAnsi="Arial" w:cs="Arial"/>
          <w:bCs/>
        </w:rPr>
        <w:t xml:space="preserve"> </w:t>
      </w:r>
      <w:r>
        <w:rPr>
          <w:rFonts w:ascii="Arial" w:hAnsi="Arial" w:cs="Arial"/>
          <w:bCs/>
        </w:rPr>
        <w:t xml:space="preserve">sostiene </w:t>
      </w:r>
      <w:r w:rsidRPr="00CC3718">
        <w:rPr>
          <w:rFonts w:ascii="Arial" w:hAnsi="Arial" w:cs="Arial"/>
          <w:bCs/>
        </w:rPr>
        <w:t xml:space="preserve">que es procedente la acción de tutela cuando quiera que los sujetos que reclaman hacen parte de la </w:t>
      </w:r>
      <w:r w:rsidRPr="00224174">
        <w:rPr>
          <w:rFonts w:ascii="Arial" w:hAnsi="Arial" w:cs="Arial"/>
          <w:bCs/>
          <w:i/>
        </w:rPr>
        <w:t>“población desplazada interna”</w:t>
      </w:r>
      <w:r w:rsidRPr="00CC3718">
        <w:rPr>
          <w:rFonts w:ascii="Arial" w:hAnsi="Arial" w:cs="Arial"/>
          <w:bCs/>
        </w:rPr>
        <w:t xml:space="preserve">, que de ordinario, están inscritos en el RUPD, </w:t>
      </w:r>
      <w:r>
        <w:rPr>
          <w:rFonts w:ascii="Arial" w:hAnsi="Arial" w:cs="Arial"/>
          <w:bCs/>
        </w:rPr>
        <w:t xml:space="preserve">hoy RUV, </w:t>
      </w:r>
      <w:r w:rsidRPr="00CC3718">
        <w:rPr>
          <w:rFonts w:ascii="Arial" w:hAnsi="Arial" w:cs="Arial"/>
          <w:bCs/>
        </w:rPr>
        <w:t>en razón a que su desarraigo las coloca en condiciones de vulnerabilidad e indefensión.</w:t>
      </w:r>
    </w:p>
    <w:p w:rsidR="008C2936" w:rsidRPr="0056670F" w:rsidRDefault="008C2936" w:rsidP="00290AE4">
      <w:pPr>
        <w:spacing w:line="360" w:lineRule="auto"/>
        <w:ind w:right="51"/>
        <w:jc w:val="both"/>
        <w:rPr>
          <w:rFonts w:ascii="Arial" w:hAnsi="Arial" w:cs="Arial"/>
          <w:bCs/>
          <w:sz w:val="20"/>
        </w:rPr>
      </w:pPr>
    </w:p>
    <w:p w:rsidR="00290AE4" w:rsidRDefault="00290AE4" w:rsidP="00290AE4">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xml:space="preserve">, </w:t>
      </w:r>
      <w:proofErr w:type="gramStart"/>
      <w:r>
        <w:rPr>
          <w:rFonts w:ascii="Arial" w:hAnsi="Arial"/>
        </w:rPr>
        <w:t>el</w:t>
      </w:r>
      <w:proofErr w:type="gramEnd"/>
      <w:r>
        <w:rPr>
          <w:rFonts w:ascii="Arial" w:hAnsi="Arial"/>
        </w:rPr>
        <w:t xml:space="preserve"> accionante no cuenta con otro mecanismo diferente a esta acción para procurar la defensa de los derechos invocados en su petición, además su condición de desplazado lo </w:t>
      </w:r>
      <w:r w:rsidR="00E7555F">
        <w:rPr>
          <w:rFonts w:ascii="Arial" w:hAnsi="Arial"/>
        </w:rPr>
        <w:t xml:space="preserve">hace </w:t>
      </w:r>
      <w:r>
        <w:rPr>
          <w:rFonts w:ascii="Arial" w:hAnsi="Arial"/>
        </w:rPr>
        <w:t xml:space="preserve">una persona de </w:t>
      </w:r>
      <w:r w:rsidR="00E7555F">
        <w:rPr>
          <w:rFonts w:ascii="Arial" w:hAnsi="Arial"/>
        </w:rPr>
        <w:t xml:space="preserve">especial </w:t>
      </w:r>
      <w:r>
        <w:rPr>
          <w:rFonts w:ascii="Arial" w:hAnsi="Arial"/>
        </w:rPr>
        <w:t>protección constitucional.</w:t>
      </w:r>
      <w:r>
        <w:rPr>
          <w:rFonts w:ascii="Arial" w:hAnsi="Arial" w:cs="Arial"/>
        </w:rPr>
        <w:t xml:space="preserve"> </w:t>
      </w:r>
    </w:p>
    <w:p w:rsidR="00075871" w:rsidRPr="0056670F" w:rsidRDefault="00075871" w:rsidP="00075871">
      <w:pPr>
        <w:spacing w:line="360" w:lineRule="auto"/>
        <w:jc w:val="both"/>
        <w:rPr>
          <w:rFonts w:ascii="Arial" w:hAnsi="Arial" w:cs="Arial"/>
          <w:noProof/>
          <w:sz w:val="20"/>
          <w:szCs w:val="22"/>
        </w:rPr>
      </w:pPr>
    </w:p>
    <w:p w:rsidR="00290AE4" w:rsidRPr="00290AE4" w:rsidRDefault="00290AE4" w:rsidP="00C53033">
      <w:pPr>
        <w:pStyle w:val="Textoindependiente"/>
        <w:numPr>
          <w:ilvl w:val="2"/>
          <w:numId w:val="36"/>
        </w:numPr>
        <w:tabs>
          <w:tab w:val="clear" w:pos="708"/>
          <w:tab w:val="left" w:pos="709"/>
        </w:tabs>
        <w:spacing w:line="360" w:lineRule="auto"/>
        <w:rPr>
          <w:rFonts w:ascii="Arial" w:hAnsi="Arial" w:cs="Arial"/>
          <w:sz w:val="24"/>
          <w:szCs w:val="24"/>
        </w:rPr>
      </w:pPr>
      <w:r w:rsidRPr="00290AE4">
        <w:rPr>
          <w:rFonts w:ascii="Arial" w:hAnsi="Arial"/>
          <w:sz w:val="24"/>
          <w:szCs w:val="24"/>
        </w:rPr>
        <w:t>Los supuestos de la acción de tutela temeraria y la cosa juzgada constitucional</w:t>
      </w:r>
    </w:p>
    <w:p w:rsidR="00290AE4" w:rsidRPr="0056670F" w:rsidRDefault="00290AE4" w:rsidP="00290AE4">
      <w:pPr>
        <w:pStyle w:val="Textoindependiente"/>
        <w:tabs>
          <w:tab w:val="clear" w:pos="708"/>
          <w:tab w:val="left" w:pos="709"/>
        </w:tabs>
        <w:spacing w:line="360" w:lineRule="auto"/>
        <w:rPr>
          <w:rFonts w:ascii="Arial" w:hAnsi="Arial"/>
          <w:szCs w:val="24"/>
        </w:rPr>
      </w:pPr>
    </w:p>
    <w:p w:rsidR="00290AE4" w:rsidRPr="00290AE4" w:rsidRDefault="00290AE4" w:rsidP="00290AE4">
      <w:pPr>
        <w:pStyle w:val="Textoindependiente"/>
        <w:tabs>
          <w:tab w:val="clear" w:pos="708"/>
          <w:tab w:val="left" w:pos="709"/>
        </w:tabs>
        <w:spacing w:line="360" w:lineRule="auto"/>
        <w:rPr>
          <w:rFonts w:ascii="Arial" w:hAnsi="Arial"/>
          <w:sz w:val="24"/>
          <w:szCs w:val="24"/>
        </w:rPr>
      </w:pPr>
      <w:r w:rsidRPr="00290AE4">
        <w:rPr>
          <w:rFonts w:ascii="Arial" w:hAnsi="Arial" w:cs="Arial"/>
          <w:sz w:val="24"/>
          <w:szCs w:val="24"/>
          <w:lang w:val="es-CO"/>
        </w:rPr>
        <w:t xml:space="preserve">Conforme el artículo 38 del Decreto 2591 de 1991 la actuación es temeraria cuando </w:t>
      </w:r>
      <w:r w:rsidRPr="00290AE4">
        <w:rPr>
          <w:rFonts w:ascii="Arial" w:hAnsi="Arial" w:cs="Arial"/>
          <w:i/>
          <w:sz w:val="22"/>
          <w:szCs w:val="24"/>
          <w:lang w:val="es-CO"/>
        </w:rPr>
        <w:t>“</w:t>
      </w:r>
      <w:r w:rsidRPr="00290AE4">
        <w:rPr>
          <w:rFonts w:ascii="Arial" w:hAnsi="Arial" w:cs="Arial"/>
          <w:i/>
          <w:iCs/>
          <w:sz w:val="22"/>
          <w:szCs w:val="24"/>
          <w:lang w:val="es-CO"/>
        </w:rPr>
        <w:t>sin motivo expresamente justificado, la misma acción de tutela sea presentada por la misma persona o su representante ante varios jueces o tribunales</w:t>
      </w:r>
      <w:r w:rsidRPr="00290AE4">
        <w:rPr>
          <w:rFonts w:ascii="Arial" w:hAnsi="Arial" w:cs="Arial"/>
          <w:sz w:val="22"/>
          <w:szCs w:val="24"/>
          <w:lang w:val="es-CO"/>
        </w:rPr>
        <w:t xml:space="preserve">”, </w:t>
      </w:r>
      <w:r w:rsidRPr="00290AE4">
        <w:rPr>
          <w:rFonts w:ascii="Arial" w:hAnsi="Arial" w:cs="Arial"/>
          <w:sz w:val="24"/>
          <w:szCs w:val="24"/>
          <w:lang w:val="es-CO"/>
        </w:rPr>
        <w:t>y su comprobación da lugar al rechazo y a la decisión desfavorable de todas las solicitude</w:t>
      </w:r>
      <w:r w:rsidRPr="00290AE4">
        <w:rPr>
          <w:rFonts w:ascii="Arial" w:hAnsi="Arial" w:cs="Arial"/>
          <w:i/>
          <w:iCs/>
          <w:sz w:val="24"/>
          <w:szCs w:val="24"/>
          <w:lang w:val="es-CO"/>
        </w:rPr>
        <w:t xml:space="preserve">s. </w:t>
      </w:r>
      <w:r w:rsidRPr="00290AE4">
        <w:rPr>
          <w:rFonts w:ascii="Arial" w:hAnsi="Arial" w:cs="Arial"/>
          <w:iCs/>
          <w:sz w:val="24"/>
          <w:szCs w:val="24"/>
          <w:lang w:val="es-CO"/>
        </w:rPr>
        <w:t>Asimismo</w:t>
      </w:r>
      <w:r w:rsidRPr="00290AE4">
        <w:rPr>
          <w:rFonts w:ascii="Arial" w:hAnsi="Arial" w:cs="Arial"/>
          <w:sz w:val="24"/>
          <w:szCs w:val="24"/>
          <w:lang w:val="es-CO"/>
        </w:rPr>
        <w:t>, el profesional del derecho que así proceda será sancionado</w:t>
      </w:r>
      <w:r w:rsidRPr="00290AE4">
        <w:rPr>
          <w:rFonts w:ascii="Arial" w:hAnsi="Arial" w:cs="Arial"/>
          <w:i/>
          <w:iCs/>
          <w:sz w:val="24"/>
          <w:szCs w:val="24"/>
          <w:lang w:val="es-CO"/>
        </w:rPr>
        <w:t>.</w:t>
      </w:r>
      <w:r w:rsidRPr="00290AE4">
        <w:rPr>
          <w:rStyle w:val="Refdenotaalpie"/>
          <w:rFonts w:ascii="Arial" w:hAnsi="Arial"/>
          <w:sz w:val="24"/>
          <w:szCs w:val="24"/>
        </w:rPr>
        <w:t xml:space="preserve"> </w:t>
      </w:r>
    </w:p>
    <w:p w:rsidR="00290AE4" w:rsidRPr="0056670F" w:rsidRDefault="00290AE4" w:rsidP="00290AE4">
      <w:pPr>
        <w:pStyle w:val="Textoindependiente"/>
        <w:tabs>
          <w:tab w:val="clear" w:pos="708"/>
          <w:tab w:val="left" w:pos="709"/>
        </w:tabs>
        <w:spacing w:line="360" w:lineRule="auto"/>
        <w:rPr>
          <w:rFonts w:ascii="Arial" w:hAnsi="Arial"/>
          <w:szCs w:val="24"/>
        </w:rPr>
      </w:pPr>
    </w:p>
    <w:p w:rsidR="00290AE4" w:rsidRPr="00290AE4" w:rsidRDefault="00290AE4" w:rsidP="00290AE4">
      <w:pPr>
        <w:pStyle w:val="Textoindependiente"/>
        <w:tabs>
          <w:tab w:val="clear" w:pos="0"/>
          <w:tab w:val="clear" w:pos="708"/>
          <w:tab w:val="left" w:pos="709"/>
        </w:tabs>
        <w:spacing w:line="360" w:lineRule="auto"/>
        <w:rPr>
          <w:rFonts w:ascii="Arial" w:hAnsi="Arial" w:cs="Arial"/>
          <w:sz w:val="24"/>
          <w:szCs w:val="24"/>
        </w:rPr>
      </w:pPr>
      <w:r w:rsidRPr="00290AE4">
        <w:rPr>
          <w:rFonts w:ascii="Arial" w:hAnsi="Arial" w:cs="Arial"/>
          <w:sz w:val="24"/>
          <w:szCs w:val="24"/>
        </w:rPr>
        <w:t>Para efectos de determinar si se ha configurado la temeridad en la presentación</w:t>
      </w:r>
      <w:r w:rsidR="00224174">
        <w:rPr>
          <w:rFonts w:ascii="Arial" w:hAnsi="Arial" w:cs="Arial"/>
          <w:sz w:val="24"/>
          <w:szCs w:val="24"/>
        </w:rPr>
        <w:t xml:space="preserve"> de una acción de tutela, habrá</w:t>
      </w:r>
      <w:r w:rsidRPr="00290AE4">
        <w:rPr>
          <w:rFonts w:ascii="Arial" w:hAnsi="Arial" w:cs="Arial"/>
          <w:sz w:val="24"/>
          <w:szCs w:val="24"/>
        </w:rPr>
        <w:t xml:space="preserve"> </w:t>
      </w:r>
      <w:r w:rsidR="00224174">
        <w:rPr>
          <w:rFonts w:ascii="Arial" w:hAnsi="Arial" w:cs="Arial"/>
          <w:sz w:val="24"/>
          <w:szCs w:val="24"/>
        </w:rPr>
        <w:t>de confrontarse por el fallador</w:t>
      </w:r>
      <w:r w:rsidRPr="00290AE4">
        <w:rPr>
          <w:rFonts w:ascii="Arial" w:hAnsi="Arial" w:cs="Arial"/>
          <w:sz w:val="24"/>
          <w:szCs w:val="24"/>
        </w:rPr>
        <w:t xml:space="preserve"> </w:t>
      </w:r>
      <w:r w:rsidR="00224174">
        <w:rPr>
          <w:rFonts w:ascii="Arial" w:hAnsi="Arial" w:cs="Arial"/>
          <w:sz w:val="24"/>
          <w:szCs w:val="24"/>
        </w:rPr>
        <w:t xml:space="preserve">la concurrencia de </w:t>
      </w:r>
      <w:r w:rsidRPr="00290AE4">
        <w:rPr>
          <w:rFonts w:ascii="Arial" w:hAnsi="Arial" w:cs="Arial"/>
          <w:sz w:val="24"/>
          <w:szCs w:val="24"/>
        </w:rPr>
        <w:t xml:space="preserve">los siguientes presupuestos: (i) Identidad de partes, (ii) Identidad de causa para pedir, (iii) Identidad en la petición y en los derechos invocados, y </w:t>
      </w:r>
      <w:r w:rsidRPr="00290AE4">
        <w:rPr>
          <w:rFonts w:ascii="Arial" w:hAnsi="Arial" w:cs="Arial"/>
          <w:sz w:val="22"/>
          <w:szCs w:val="24"/>
        </w:rPr>
        <w:t>“</w:t>
      </w:r>
      <w:r w:rsidRPr="00290AE4">
        <w:rPr>
          <w:rFonts w:ascii="Arial" w:hAnsi="Arial" w:cs="Arial"/>
          <w:i/>
          <w:sz w:val="22"/>
          <w:szCs w:val="24"/>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290AE4">
        <w:rPr>
          <w:rFonts w:ascii="Arial" w:hAnsi="Arial" w:cs="Arial"/>
          <w:i/>
          <w:sz w:val="24"/>
          <w:szCs w:val="24"/>
        </w:rPr>
        <w:t xml:space="preserve"> </w:t>
      </w:r>
      <w:r w:rsidRPr="00290AE4">
        <w:rPr>
          <w:rFonts w:ascii="Arial" w:hAnsi="Arial" w:cs="Arial"/>
          <w:sz w:val="24"/>
          <w:szCs w:val="24"/>
        </w:rPr>
        <w:t>así ha doctrinado la CC</w:t>
      </w:r>
      <w:r w:rsidRPr="00290AE4">
        <w:rPr>
          <w:rStyle w:val="Refdenotaalpie"/>
          <w:rFonts w:ascii="Arial" w:hAnsi="Arial"/>
          <w:sz w:val="24"/>
          <w:szCs w:val="24"/>
        </w:rPr>
        <w:footnoteReference w:id="5"/>
      </w:r>
      <w:r w:rsidRPr="00290AE4">
        <w:rPr>
          <w:rFonts w:ascii="Arial" w:hAnsi="Arial" w:cs="Arial"/>
          <w:sz w:val="24"/>
          <w:szCs w:val="24"/>
        </w:rPr>
        <w:t>.</w:t>
      </w:r>
    </w:p>
    <w:p w:rsidR="00290AE4" w:rsidRPr="0056670F" w:rsidRDefault="00290AE4" w:rsidP="00290AE4">
      <w:pPr>
        <w:pStyle w:val="Textoindependiente"/>
        <w:tabs>
          <w:tab w:val="clear" w:pos="708"/>
          <w:tab w:val="left" w:pos="709"/>
        </w:tabs>
        <w:spacing w:line="360" w:lineRule="auto"/>
        <w:rPr>
          <w:rFonts w:ascii="Arial" w:hAnsi="Arial"/>
          <w:szCs w:val="24"/>
        </w:rPr>
      </w:pPr>
    </w:p>
    <w:p w:rsidR="00290AE4" w:rsidRPr="00290AE4" w:rsidRDefault="00290AE4" w:rsidP="00290AE4">
      <w:pPr>
        <w:pStyle w:val="Textoindependiente"/>
        <w:tabs>
          <w:tab w:val="clear" w:pos="0"/>
          <w:tab w:val="clear" w:pos="708"/>
          <w:tab w:val="left" w:pos="709"/>
        </w:tabs>
        <w:spacing w:line="360" w:lineRule="auto"/>
        <w:rPr>
          <w:rFonts w:ascii="Arial" w:hAnsi="Arial" w:cs="Arial"/>
          <w:sz w:val="24"/>
          <w:szCs w:val="24"/>
        </w:rPr>
      </w:pPr>
      <w:r w:rsidRPr="00290AE4">
        <w:rPr>
          <w:rFonts w:ascii="Arial" w:hAnsi="Arial" w:cs="Arial"/>
          <w:sz w:val="24"/>
          <w:szCs w:val="24"/>
        </w:rPr>
        <w:t xml:space="preserve">No obstante lo anterior, también ha dicho la jurisprudencia constitucional que no siempre ante una duplicidad de acciones se presenta la temeridad en el ejercicio de la tutela, criterio </w:t>
      </w:r>
    </w:p>
    <w:p w:rsidR="00290AE4" w:rsidRPr="00290AE4" w:rsidRDefault="00290AE4" w:rsidP="00290AE4">
      <w:pPr>
        <w:pStyle w:val="Textoindependiente"/>
        <w:tabs>
          <w:tab w:val="clear" w:pos="0"/>
          <w:tab w:val="clear" w:pos="708"/>
          <w:tab w:val="left" w:pos="709"/>
        </w:tabs>
        <w:spacing w:line="360" w:lineRule="auto"/>
        <w:rPr>
          <w:rFonts w:ascii="Arial" w:hAnsi="Arial" w:cs="Arial"/>
          <w:sz w:val="24"/>
          <w:szCs w:val="24"/>
        </w:rPr>
      </w:pPr>
      <w:proofErr w:type="gramStart"/>
      <w:r w:rsidRPr="00290AE4">
        <w:rPr>
          <w:rFonts w:ascii="Arial" w:hAnsi="Arial" w:cs="Arial"/>
          <w:sz w:val="24"/>
          <w:szCs w:val="24"/>
        </w:rPr>
        <w:t>reiterado</w:t>
      </w:r>
      <w:proofErr w:type="gramEnd"/>
      <w:r w:rsidRPr="00290AE4">
        <w:rPr>
          <w:rStyle w:val="Refdenotaalpie"/>
          <w:rFonts w:ascii="Arial" w:hAnsi="Arial"/>
          <w:sz w:val="24"/>
          <w:szCs w:val="24"/>
        </w:rPr>
        <w:footnoteReference w:id="6"/>
      </w:r>
      <w:r w:rsidRPr="00290AE4">
        <w:rPr>
          <w:rFonts w:ascii="Arial" w:hAnsi="Arial" w:cs="Arial"/>
          <w:sz w:val="24"/>
          <w:szCs w:val="24"/>
          <w:vertAlign w:val="superscript"/>
        </w:rPr>
        <w:t>-</w:t>
      </w:r>
      <w:r w:rsidRPr="00290AE4">
        <w:rPr>
          <w:rStyle w:val="Refdenotaalpie"/>
          <w:rFonts w:ascii="Arial" w:hAnsi="Arial"/>
          <w:sz w:val="24"/>
          <w:szCs w:val="24"/>
          <w:lang w:val="es-ES"/>
        </w:rPr>
        <w:footnoteReference w:id="7"/>
      </w:r>
      <w:r w:rsidRPr="00290AE4">
        <w:rPr>
          <w:rFonts w:ascii="Arial" w:hAnsi="Arial" w:cs="Arial"/>
          <w:sz w:val="24"/>
          <w:szCs w:val="24"/>
        </w:rPr>
        <w:t xml:space="preserve"> en reciente pronunciamiento (2016)</w:t>
      </w:r>
      <w:r w:rsidRPr="00290AE4">
        <w:rPr>
          <w:rStyle w:val="Refdenotaalpie"/>
          <w:rFonts w:ascii="Arial" w:hAnsi="Arial"/>
          <w:sz w:val="24"/>
          <w:szCs w:val="24"/>
        </w:rPr>
        <w:footnoteReference w:id="8"/>
      </w:r>
      <w:r w:rsidRPr="00290AE4">
        <w:rPr>
          <w:rFonts w:ascii="Arial" w:hAnsi="Arial" w:cs="Arial"/>
          <w:sz w:val="24"/>
          <w:szCs w:val="24"/>
        </w:rPr>
        <w:t>, pues sostiene:</w:t>
      </w:r>
    </w:p>
    <w:p w:rsidR="00290AE4" w:rsidRPr="0056670F" w:rsidRDefault="00290AE4" w:rsidP="00290AE4">
      <w:pPr>
        <w:pStyle w:val="Textoindependiente"/>
        <w:tabs>
          <w:tab w:val="clear" w:pos="0"/>
          <w:tab w:val="clear" w:pos="708"/>
          <w:tab w:val="left" w:pos="709"/>
        </w:tabs>
        <w:spacing w:line="360" w:lineRule="auto"/>
        <w:rPr>
          <w:rFonts w:ascii="Arial" w:hAnsi="Arial" w:cs="Arial"/>
          <w:sz w:val="16"/>
          <w:szCs w:val="22"/>
          <w:lang w:val="es-CO"/>
        </w:rPr>
      </w:pPr>
    </w:p>
    <w:p w:rsidR="00290AE4" w:rsidRPr="00556F7F" w:rsidRDefault="00290AE4" w:rsidP="00290AE4">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w:t>
      </w:r>
      <w:r w:rsidRPr="00556F7F">
        <w:rPr>
          <w:rFonts w:ascii="Arial" w:hAnsi="Arial" w:cs="Arial"/>
          <w:i/>
          <w:iCs/>
          <w:color w:val="000000"/>
        </w:rPr>
        <w:lastRenderedPageBreak/>
        <w:t>protección de los derechos, y 4) en la presentación de una nueva acción ante la existencia de una sentencia de unificación de la Corte Constituciona</w:t>
      </w:r>
      <w:r w:rsidRPr="00556F7F">
        <w:rPr>
          <w:rFonts w:ascii="Arial" w:hAnsi="Arial" w:cs="Arial"/>
          <w:color w:val="000000"/>
        </w:rPr>
        <w:t>l.”</w:t>
      </w:r>
    </w:p>
    <w:p w:rsidR="00290AE4" w:rsidRPr="0056670F" w:rsidRDefault="00290AE4" w:rsidP="00290AE4">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20"/>
          <w:szCs w:val="20"/>
          <w:lang w:val="es-ES_tradnl"/>
        </w:rPr>
      </w:pPr>
    </w:p>
    <w:p w:rsidR="00290AE4" w:rsidRDefault="00290AE4" w:rsidP="00290AE4">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w:t>
      </w:r>
      <w:r w:rsidR="00224174">
        <w:rPr>
          <w:rFonts w:ascii="Arial" w:hAnsi="Arial" w:cs="Times New Roman"/>
          <w:spacing w:val="-3"/>
          <w:szCs w:val="20"/>
          <w:lang w:val="es-ES_tradnl"/>
        </w:rPr>
        <w:t>,</w:t>
      </w:r>
      <w:r>
        <w:rPr>
          <w:rFonts w:ascii="Arial" w:hAnsi="Arial" w:cs="Times New Roman"/>
          <w:spacing w:val="-3"/>
          <w:szCs w:val="20"/>
          <w:lang w:val="es-ES_tradnl"/>
        </w:rPr>
        <w:t xml:space="preserve">  conforme  al  criterio  de  la  doctora  Catalina Botero Marino</w:t>
      </w:r>
      <w:r>
        <w:rPr>
          <w:rStyle w:val="Refdenotaalpie"/>
          <w:rFonts w:ascii="Arial" w:hAnsi="Arial"/>
          <w:spacing w:val="-3"/>
          <w:szCs w:val="20"/>
          <w:lang w:val="es-ES_tradnl"/>
        </w:rPr>
        <w:footnoteReference w:id="9"/>
      </w:r>
      <w:r w:rsidR="00224174">
        <w:rPr>
          <w:rFonts w:ascii="Arial" w:hAnsi="Arial" w:cs="Times New Roman"/>
          <w:spacing w:val="-3"/>
          <w:szCs w:val="20"/>
          <w:lang w:val="es-ES_tradnl"/>
        </w:rPr>
        <w:t xml:space="preserve">, </w:t>
      </w: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10"/>
      </w:r>
      <w:r>
        <w:rPr>
          <w:rFonts w:ascii="Arial" w:hAnsi="Arial" w:cs="Times New Roman"/>
          <w:spacing w:val="-3"/>
          <w:szCs w:val="20"/>
          <w:lang w:val="es-ES_tradnl"/>
        </w:rPr>
        <w:t>.</w:t>
      </w:r>
    </w:p>
    <w:p w:rsidR="00290AE4" w:rsidRPr="0056670F" w:rsidRDefault="00290AE4" w:rsidP="00290AE4">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20"/>
          <w:szCs w:val="20"/>
          <w:lang w:val="es-ES_tradnl"/>
        </w:rPr>
      </w:pPr>
    </w:p>
    <w:p w:rsidR="00290AE4" w:rsidRDefault="00290AE4" w:rsidP="00290AE4">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11"/>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12"/>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xml:space="preserve"> (…)”</w:t>
      </w:r>
      <w:r>
        <w:rPr>
          <w:rFonts w:ascii="Arial" w:hAnsi="Arial" w:cs="Arial"/>
          <w:i/>
          <w:iCs/>
          <w:color w:val="000000"/>
          <w:sz w:val="22"/>
        </w:rPr>
        <w:t xml:space="preserve"> </w:t>
      </w:r>
      <w:r w:rsidRPr="0053783F">
        <w:rPr>
          <w:rFonts w:ascii="Arial" w:hAnsi="Arial" w:cs="Arial"/>
          <w:lang w:val="es-ES_tradnl"/>
        </w:rPr>
        <w:t>Subrayas de la Sala.</w:t>
      </w:r>
    </w:p>
    <w:p w:rsidR="00290AE4" w:rsidRPr="001971C0" w:rsidRDefault="00290AE4" w:rsidP="00290AE4">
      <w:pPr>
        <w:pStyle w:val="Textoindependiente"/>
        <w:spacing w:line="360" w:lineRule="auto"/>
        <w:rPr>
          <w:rFonts w:ascii="Arial" w:hAnsi="Arial"/>
          <w:szCs w:val="24"/>
        </w:rPr>
      </w:pPr>
    </w:p>
    <w:p w:rsidR="00290AE4" w:rsidRDefault="00290AE4" w:rsidP="00290AE4">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13"/>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290AE4" w:rsidRPr="0056670F" w:rsidRDefault="00290AE4" w:rsidP="00290AE4">
      <w:pPr>
        <w:pStyle w:val="Textoindependiente"/>
        <w:spacing w:line="360" w:lineRule="auto"/>
        <w:rPr>
          <w:rFonts w:ascii="Arial" w:hAnsi="Arial"/>
          <w:szCs w:val="24"/>
        </w:rPr>
      </w:pPr>
    </w:p>
    <w:p w:rsidR="00290AE4" w:rsidRPr="00A4402B" w:rsidRDefault="00290AE4" w:rsidP="00290AE4">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8B6A50" w:rsidRPr="0056670F" w:rsidRDefault="008B6A50" w:rsidP="00075871">
      <w:pPr>
        <w:pStyle w:val="Textoindependiente"/>
        <w:tabs>
          <w:tab w:val="clear" w:pos="708"/>
          <w:tab w:val="clear" w:pos="1416"/>
          <w:tab w:val="left" w:pos="709"/>
          <w:tab w:val="left" w:pos="1418"/>
        </w:tabs>
        <w:spacing w:line="360" w:lineRule="auto"/>
        <w:rPr>
          <w:rFonts w:ascii="Arial" w:hAnsi="Arial" w:cs="Arial"/>
        </w:rPr>
      </w:pPr>
    </w:p>
    <w:p w:rsidR="002F2011" w:rsidRPr="00C53033" w:rsidRDefault="00C53033" w:rsidP="00E42518">
      <w:pPr>
        <w:pStyle w:val="Prrafodelista"/>
        <w:numPr>
          <w:ilvl w:val="0"/>
          <w:numId w:val="36"/>
        </w:numPr>
        <w:spacing w:line="360" w:lineRule="auto"/>
        <w:jc w:val="both"/>
        <w:rPr>
          <w:rFonts w:ascii="Arial" w:hAnsi="Arial" w:cs="Arial"/>
          <w:smallCaps/>
          <w:sz w:val="28"/>
          <w:szCs w:val="28"/>
        </w:rPr>
      </w:pPr>
      <w:r>
        <w:rPr>
          <w:rFonts w:ascii="Arial" w:hAnsi="Arial" w:cs="Arial"/>
          <w:smallCaps/>
          <w:sz w:val="28"/>
          <w:szCs w:val="28"/>
        </w:rPr>
        <w:t>E</w:t>
      </w:r>
      <w:r w:rsidRPr="00C53033">
        <w:rPr>
          <w:rFonts w:ascii="Arial" w:hAnsi="Arial" w:cs="Arial"/>
          <w:smallCaps/>
          <w:sz w:val="28"/>
          <w:szCs w:val="28"/>
        </w:rPr>
        <w:t>l caso concreto materia de análisis</w:t>
      </w:r>
    </w:p>
    <w:p w:rsidR="002F2011" w:rsidRPr="0056670F" w:rsidRDefault="002F2011" w:rsidP="002F2011">
      <w:pPr>
        <w:pStyle w:val="Prrafodelista"/>
        <w:spacing w:after="0" w:line="360" w:lineRule="auto"/>
        <w:ind w:left="390"/>
        <w:jc w:val="both"/>
        <w:rPr>
          <w:rFonts w:ascii="Arial" w:hAnsi="Arial" w:cs="Arial"/>
          <w:sz w:val="20"/>
          <w:szCs w:val="24"/>
        </w:rPr>
      </w:pPr>
    </w:p>
    <w:p w:rsidR="0018099D" w:rsidRPr="00C53033" w:rsidRDefault="008A14FC" w:rsidP="002F2011">
      <w:pPr>
        <w:spacing w:line="360" w:lineRule="auto"/>
        <w:ind w:right="51"/>
        <w:jc w:val="both"/>
        <w:rPr>
          <w:rFonts w:ascii="Arial" w:hAnsi="Arial"/>
          <w:szCs w:val="22"/>
          <w:lang w:val="es-ES_tradnl"/>
        </w:rPr>
      </w:pPr>
      <w:r w:rsidRPr="00C53033">
        <w:rPr>
          <w:rFonts w:ascii="Arial" w:hAnsi="Arial"/>
          <w:szCs w:val="22"/>
          <w:lang w:val="es-ES_tradnl"/>
        </w:rPr>
        <w:t>Verificado</w:t>
      </w:r>
      <w:r w:rsidR="00A77528" w:rsidRPr="00C53033">
        <w:rPr>
          <w:rFonts w:ascii="Arial" w:hAnsi="Arial"/>
          <w:szCs w:val="22"/>
          <w:lang w:val="es-ES_tradnl"/>
        </w:rPr>
        <w:t>s</w:t>
      </w:r>
      <w:r w:rsidRPr="00C53033">
        <w:rPr>
          <w:rFonts w:ascii="Arial" w:hAnsi="Arial"/>
          <w:szCs w:val="22"/>
          <w:lang w:val="es-ES_tradnl"/>
        </w:rPr>
        <w:t xml:space="preserve"> </w:t>
      </w:r>
      <w:r w:rsidR="00A77528" w:rsidRPr="00C53033">
        <w:rPr>
          <w:rFonts w:ascii="Arial" w:hAnsi="Arial" w:cs="Arial"/>
        </w:rPr>
        <w:t>los hechos, las respuestas e</w:t>
      </w:r>
      <w:r w:rsidR="00A77528" w:rsidRPr="00C53033">
        <w:rPr>
          <w:rFonts w:ascii="Arial" w:hAnsi="Arial"/>
          <w:szCs w:val="22"/>
          <w:lang w:val="es-ES_tradnl"/>
        </w:rPr>
        <w:t xml:space="preserve"> </w:t>
      </w:r>
      <w:r w:rsidR="00BF6D4C" w:rsidRPr="00C53033">
        <w:rPr>
          <w:rFonts w:ascii="Arial" w:hAnsi="Arial"/>
          <w:szCs w:val="22"/>
          <w:lang w:val="es-ES_tradnl"/>
        </w:rPr>
        <w:t>impugnación</w:t>
      </w:r>
      <w:r w:rsidR="002F2011" w:rsidRPr="00C53033">
        <w:rPr>
          <w:rFonts w:ascii="Arial" w:hAnsi="Arial"/>
          <w:szCs w:val="22"/>
          <w:lang w:val="es-ES_tradnl"/>
        </w:rPr>
        <w:t xml:space="preserve">, </w:t>
      </w:r>
      <w:r w:rsidRPr="00C53033">
        <w:rPr>
          <w:rFonts w:ascii="Arial" w:hAnsi="Arial"/>
          <w:szCs w:val="22"/>
          <w:lang w:val="es-ES_tradnl"/>
        </w:rPr>
        <w:t>estima la</w:t>
      </w:r>
      <w:r w:rsidR="002F2011" w:rsidRPr="00C53033">
        <w:rPr>
          <w:rFonts w:ascii="Arial" w:hAnsi="Arial"/>
          <w:szCs w:val="22"/>
          <w:lang w:val="es-ES_tradnl"/>
        </w:rPr>
        <w:t xml:space="preserve"> Sala que debe </w:t>
      </w:r>
      <w:r w:rsidR="00D95C11" w:rsidRPr="00C53033">
        <w:rPr>
          <w:rFonts w:ascii="Arial" w:hAnsi="Arial"/>
          <w:szCs w:val="22"/>
          <w:lang w:val="es-ES_tradnl"/>
        </w:rPr>
        <w:lastRenderedPageBreak/>
        <w:t xml:space="preserve">confirmarse </w:t>
      </w:r>
      <w:r w:rsidR="002F2011" w:rsidRPr="00C53033">
        <w:rPr>
          <w:rFonts w:ascii="Arial" w:hAnsi="Arial"/>
          <w:szCs w:val="22"/>
          <w:lang w:val="es-ES_tradnl"/>
        </w:rPr>
        <w:t>la sentencia de primer grado</w:t>
      </w:r>
      <w:r w:rsidR="006B0DC5" w:rsidRPr="00C53033">
        <w:rPr>
          <w:rFonts w:ascii="Arial" w:hAnsi="Arial"/>
          <w:szCs w:val="22"/>
          <w:lang w:val="es-ES_tradnl"/>
        </w:rPr>
        <w:t>, tal como a continuación se explica.</w:t>
      </w:r>
      <w:r w:rsidR="0018099D" w:rsidRPr="00C53033">
        <w:rPr>
          <w:rFonts w:ascii="Arial" w:hAnsi="Arial"/>
          <w:szCs w:val="22"/>
          <w:lang w:val="es-ES_tradnl"/>
        </w:rPr>
        <w:t xml:space="preserve"> </w:t>
      </w:r>
    </w:p>
    <w:p w:rsidR="0018099D" w:rsidRPr="0056670F" w:rsidRDefault="0018099D" w:rsidP="002F2011">
      <w:pPr>
        <w:spacing w:line="360" w:lineRule="auto"/>
        <w:ind w:right="51"/>
        <w:jc w:val="both"/>
        <w:rPr>
          <w:rFonts w:ascii="Arial" w:hAnsi="Arial"/>
          <w:sz w:val="20"/>
          <w:szCs w:val="22"/>
          <w:lang w:val="es-ES_tradnl"/>
        </w:rPr>
      </w:pPr>
    </w:p>
    <w:p w:rsidR="00C53033" w:rsidRDefault="00BF6D4C" w:rsidP="00C53033">
      <w:pPr>
        <w:pStyle w:val="Prrafodelista"/>
        <w:numPr>
          <w:ilvl w:val="1"/>
          <w:numId w:val="36"/>
        </w:numPr>
        <w:spacing w:line="360" w:lineRule="auto"/>
        <w:ind w:right="51"/>
        <w:jc w:val="both"/>
        <w:rPr>
          <w:rFonts w:ascii="Arial" w:hAnsi="Arial"/>
          <w:smallCaps/>
          <w:sz w:val="24"/>
          <w:szCs w:val="24"/>
          <w:lang w:val="es-ES_tradnl"/>
        </w:rPr>
      </w:pPr>
      <w:r w:rsidRPr="00C53033">
        <w:rPr>
          <w:rFonts w:ascii="Arial" w:hAnsi="Arial"/>
          <w:smallCaps/>
          <w:sz w:val="24"/>
          <w:szCs w:val="24"/>
          <w:lang w:val="es-ES_tradnl"/>
        </w:rPr>
        <w:t>La cosa juzgada constitucional</w:t>
      </w:r>
    </w:p>
    <w:p w:rsidR="00C53033" w:rsidRPr="0056670F" w:rsidRDefault="00C53033" w:rsidP="00C53033">
      <w:pPr>
        <w:pStyle w:val="Prrafodelista"/>
        <w:spacing w:line="360" w:lineRule="auto"/>
        <w:ind w:right="51"/>
        <w:jc w:val="both"/>
        <w:rPr>
          <w:rFonts w:ascii="Arial" w:hAnsi="Arial"/>
          <w:smallCaps/>
          <w:sz w:val="6"/>
          <w:szCs w:val="24"/>
          <w:lang w:val="es-ES_tradnl"/>
        </w:rPr>
      </w:pPr>
    </w:p>
    <w:p w:rsidR="00613766" w:rsidRPr="00C53033" w:rsidRDefault="006B0924" w:rsidP="00C53033">
      <w:pPr>
        <w:spacing w:line="360" w:lineRule="auto"/>
        <w:ind w:right="51"/>
        <w:jc w:val="both"/>
        <w:rPr>
          <w:rFonts w:ascii="Arial" w:hAnsi="Arial" w:cs="Times New Roman"/>
          <w:smallCaps/>
          <w:lang w:val="es-ES_tradnl"/>
        </w:rPr>
      </w:pPr>
      <w:r w:rsidRPr="00C53033">
        <w:rPr>
          <w:rFonts w:ascii="Arial" w:hAnsi="Arial" w:cs="Arial"/>
        </w:rPr>
        <w:t xml:space="preserve">Conforme lo discurrido, </w:t>
      </w:r>
      <w:r w:rsidR="00924848">
        <w:rPr>
          <w:rFonts w:ascii="Arial" w:hAnsi="Arial" w:cs="Arial"/>
        </w:rPr>
        <w:t>se advierte que el accionante</w:t>
      </w:r>
      <w:r w:rsidR="00613766" w:rsidRPr="00C53033">
        <w:rPr>
          <w:rFonts w:ascii="Arial" w:hAnsi="Arial" w:cs="Arial"/>
        </w:rPr>
        <w:t xml:space="preserve"> previamente a la interposición del presente amparo constitucional había promovido otra acción de tutela </w:t>
      </w:r>
      <w:r w:rsidR="00E7555F">
        <w:rPr>
          <w:rFonts w:ascii="Arial" w:hAnsi="Arial" w:cs="Arial"/>
        </w:rPr>
        <w:t xml:space="preserve">contra la Dirección Técnica de Reparación y la Dirección Territorial Eje Cafetero de la UARIV, </w:t>
      </w:r>
      <w:r w:rsidR="00613766" w:rsidRPr="00C53033">
        <w:rPr>
          <w:rFonts w:ascii="Arial" w:hAnsi="Arial" w:cs="Arial"/>
        </w:rPr>
        <w:t xml:space="preserve">tendiente a que se ordenara: (i) La entrega de la reparación administrativa; y, (ii) La inclusión en los programas de restablecimiento socioeconómico. Amparo concedido en segunda instancia por el Tribunal Contencioso Administrativo de Risaralda </w:t>
      </w:r>
      <w:r w:rsidR="00206782" w:rsidRPr="00C53033">
        <w:rPr>
          <w:rFonts w:ascii="Arial" w:hAnsi="Arial" w:cs="Arial"/>
        </w:rPr>
        <w:t xml:space="preserve">con </w:t>
      </w:r>
      <w:r w:rsidR="00613766" w:rsidRPr="00C53033">
        <w:rPr>
          <w:rFonts w:ascii="Arial" w:hAnsi="Arial" w:cs="Arial"/>
        </w:rPr>
        <w:t xml:space="preserve">providencia del 11-03-2016 (Folios 63 a 82, ibídem), </w:t>
      </w:r>
      <w:r w:rsidR="001B19C9">
        <w:rPr>
          <w:rFonts w:ascii="Arial" w:hAnsi="Arial" w:cs="Arial"/>
        </w:rPr>
        <w:t>mediante cual se</w:t>
      </w:r>
      <w:r w:rsidR="005D2D10" w:rsidRPr="00C53033">
        <w:rPr>
          <w:rFonts w:ascii="Arial" w:hAnsi="Arial" w:cs="Arial"/>
        </w:rPr>
        <w:t xml:space="preserve"> </w:t>
      </w:r>
      <w:r w:rsidR="00206782" w:rsidRPr="00C53033">
        <w:rPr>
          <w:rFonts w:ascii="Arial" w:hAnsi="Arial" w:cs="Arial"/>
        </w:rPr>
        <w:t xml:space="preserve">ordenó a la Dirección Técnica de Reparación de la UARIV, efectuar la inclusión del actor y su grupo familiar en los programas de restablecimiento socioeconómico y culminar el </w:t>
      </w:r>
      <w:r w:rsidR="00C7019F" w:rsidRPr="00C53033">
        <w:rPr>
          <w:rFonts w:ascii="Arial" w:hAnsi="Arial" w:cs="Arial"/>
        </w:rPr>
        <w:t>trámite</w:t>
      </w:r>
      <w:r w:rsidR="00C969F8" w:rsidRPr="00C53033">
        <w:rPr>
          <w:rFonts w:ascii="Arial" w:hAnsi="Arial" w:cs="Arial"/>
        </w:rPr>
        <w:t xml:space="preserve"> </w:t>
      </w:r>
      <w:r w:rsidR="00206782" w:rsidRPr="00C53033">
        <w:rPr>
          <w:rFonts w:ascii="Arial" w:hAnsi="Arial" w:cs="Arial"/>
        </w:rPr>
        <w:t>para la entrega de la indemnización administrativa.</w:t>
      </w:r>
      <w:r w:rsidR="00613766" w:rsidRPr="00C53033">
        <w:rPr>
          <w:rFonts w:ascii="Arial" w:hAnsi="Arial" w:cs="Arial"/>
        </w:rPr>
        <w:t xml:space="preserve"> </w:t>
      </w:r>
    </w:p>
    <w:p w:rsidR="00613766" w:rsidRPr="0056670F" w:rsidRDefault="00613766" w:rsidP="001A390E">
      <w:pPr>
        <w:pStyle w:val="Textoindependiente"/>
        <w:tabs>
          <w:tab w:val="clear" w:pos="708"/>
          <w:tab w:val="clear" w:pos="1416"/>
          <w:tab w:val="left" w:pos="709"/>
          <w:tab w:val="left" w:pos="1418"/>
        </w:tabs>
        <w:spacing w:line="360" w:lineRule="auto"/>
        <w:rPr>
          <w:rFonts w:ascii="Arial" w:hAnsi="Arial" w:cs="Arial"/>
          <w:szCs w:val="24"/>
        </w:rPr>
      </w:pPr>
    </w:p>
    <w:p w:rsidR="002907F7" w:rsidRDefault="00C7019F" w:rsidP="00206782">
      <w:pPr>
        <w:pStyle w:val="Textoindependiente"/>
        <w:spacing w:line="360" w:lineRule="auto"/>
        <w:rPr>
          <w:rFonts w:ascii="Arial" w:hAnsi="Arial"/>
          <w:sz w:val="24"/>
          <w:szCs w:val="24"/>
          <w:lang w:val="es-CO"/>
        </w:rPr>
      </w:pPr>
      <w:r w:rsidRPr="00C7019F">
        <w:rPr>
          <w:rFonts w:ascii="Arial" w:hAnsi="Arial"/>
          <w:sz w:val="24"/>
          <w:szCs w:val="24"/>
        </w:rPr>
        <w:t>Se</w:t>
      </w:r>
      <w:r w:rsidR="00206782" w:rsidRPr="00C7019F">
        <w:rPr>
          <w:rFonts w:ascii="Arial" w:hAnsi="Arial"/>
          <w:sz w:val="24"/>
          <w:szCs w:val="24"/>
        </w:rPr>
        <w:t xml:space="preserve"> </w:t>
      </w:r>
      <w:r w:rsidRPr="00C7019F">
        <w:rPr>
          <w:rFonts w:ascii="Arial" w:hAnsi="Arial"/>
          <w:sz w:val="24"/>
          <w:szCs w:val="24"/>
        </w:rPr>
        <w:t xml:space="preserve">halla, entonces, </w:t>
      </w:r>
      <w:r w:rsidR="00206782" w:rsidRPr="00C7019F">
        <w:rPr>
          <w:rFonts w:ascii="Arial" w:hAnsi="Arial"/>
          <w:sz w:val="24"/>
          <w:szCs w:val="24"/>
        </w:rPr>
        <w:t xml:space="preserve">que ya había procurado la declaratoria de vulneración de </w:t>
      </w:r>
      <w:r w:rsidR="00924848">
        <w:rPr>
          <w:rFonts w:ascii="Arial" w:hAnsi="Arial"/>
          <w:sz w:val="24"/>
          <w:szCs w:val="24"/>
        </w:rPr>
        <w:t>los</w:t>
      </w:r>
      <w:r w:rsidR="00206782" w:rsidRPr="00C7019F">
        <w:rPr>
          <w:rFonts w:ascii="Arial" w:hAnsi="Arial"/>
          <w:sz w:val="24"/>
          <w:szCs w:val="24"/>
        </w:rPr>
        <w:t xml:space="preserve"> derechos fundamentales </w:t>
      </w:r>
      <w:r w:rsidR="00924848">
        <w:rPr>
          <w:rFonts w:ascii="Arial" w:hAnsi="Arial"/>
          <w:sz w:val="24"/>
          <w:szCs w:val="24"/>
        </w:rPr>
        <w:t>invocados</w:t>
      </w:r>
      <w:r w:rsidR="00E7555F">
        <w:rPr>
          <w:rFonts w:ascii="Arial" w:hAnsi="Arial"/>
          <w:sz w:val="24"/>
          <w:szCs w:val="24"/>
        </w:rPr>
        <w:t>,</w:t>
      </w:r>
      <w:r w:rsidR="00924848">
        <w:rPr>
          <w:rFonts w:ascii="Arial" w:hAnsi="Arial"/>
          <w:sz w:val="24"/>
          <w:szCs w:val="24"/>
        </w:rPr>
        <w:t xml:space="preserve"> </w:t>
      </w:r>
      <w:r w:rsidR="00206782" w:rsidRPr="00C7019F">
        <w:rPr>
          <w:rFonts w:ascii="Arial" w:hAnsi="Arial"/>
          <w:sz w:val="24"/>
          <w:szCs w:val="24"/>
        </w:rPr>
        <w:t xml:space="preserve">con base en que la </w:t>
      </w:r>
      <w:r w:rsidR="002907F7" w:rsidRPr="00C7019F">
        <w:rPr>
          <w:rFonts w:ascii="Arial" w:hAnsi="Arial"/>
          <w:sz w:val="24"/>
          <w:szCs w:val="24"/>
        </w:rPr>
        <w:t xml:space="preserve">UARIV no </w:t>
      </w:r>
      <w:r w:rsidR="00924848">
        <w:rPr>
          <w:rFonts w:ascii="Arial" w:hAnsi="Arial"/>
          <w:sz w:val="24"/>
          <w:szCs w:val="24"/>
        </w:rPr>
        <w:t xml:space="preserve">le ha </w:t>
      </w:r>
      <w:r w:rsidR="002907F7" w:rsidRPr="00C7019F">
        <w:rPr>
          <w:rFonts w:ascii="Arial" w:hAnsi="Arial"/>
          <w:sz w:val="24"/>
          <w:szCs w:val="24"/>
        </w:rPr>
        <w:t xml:space="preserve">entregado la indemnización administrativa ni </w:t>
      </w:r>
      <w:r w:rsidR="00924848">
        <w:rPr>
          <w:rFonts w:ascii="Arial" w:hAnsi="Arial"/>
          <w:sz w:val="24"/>
          <w:szCs w:val="24"/>
        </w:rPr>
        <w:t xml:space="preserve">lo ha </w:t>
      </w:r>
      <w:r w:rsidR="002907F7" w:rsidRPr="00C7019F">
        <w:rPr>
          <w:rFonts w:ascii="Arial" w:hAnsi="Arial"/>
          <w:sz w:val="24"/>
          <w:szCs w:val="24"/>
        </w:rPr>
        <w:t>hecho part</w:t>
      </w:r>
      <w:r w:rsidR="00E7555F">
        <w:rPr>
          <w:rFonts w:ascii="Arial" w:hAnsi="Arial"/>
          <w:sz w:val="24"/>
          <w:szCs w:val="24"/>
        </w:rPr>
        <w:t>í</w:t>
      </w:r>
      <w:r w:rsidR="002907F7" w:rsidRPr="00C7019F">
        <w:rPr>
          <w:rFonts w:ascii="Arial" w:hAnsi="Arial"/>
          <w:sz w:val="24"/>
          <w:szCs w:val="24"/>
        </w:rPr>
        <w:t xml:space="preserve">cipe de los programas de restablecimiento socioeconómico. Ahora, y no obstante que </w:t>
      </w:r>
      <w:r w:rsidR="002907F7" w:rsidRPr="00C7019F">
        <w:rPr>
          <w:rFonts w:ascii="Arial" w:hAnsi="Arial"/>
          <w:sz w:val="24"/>
          <w:szCs w:val="24"/>
          <w:lang w:val="es-CO"/>
        </w:rPr>
        <w:t xml:space="preserve">el amparo </w:t>
      </w:r>
      <w:r w:rsidRPr="00C7019F">
        <w:rPr>
          <w:rFonts w:ascii="Arial" w:hAnsi="Arial"/>
          <w:sz w:val="24"/>
          <w:szCs w:val="24"/>
          <w:lang w:val="es-CO"/>
        </w:rPr>
        <w:t xml:space="preserve">se promoviera </w:t>
      </w:r>
      <w:r w:rsidR="002907F7" w:rsidRPr="00C7019F">
        <w:rPr>
          <w:rFonts w:ascii="Arial" w:hAnsi="Arial"/>
          <w:sz w:val="24"/>
          <w:szCs w:val="24"/>
          <w:lang w:val="es-CO"/>
        </w:rPr>
        <w:t>contra autoridades distintas, salta a la vista</w:t>
      </w:r>
      <w:r w:rsidR="00E7555F">
        <w:rPr>
          <w:rFonts w:ascii="Arial" w:hAnsi="Arial"/>
          <w:sz w:val="24"/>
          <w:szCs w:val="24"/>
          <w:lang w:val="es-CO"/>
        </w:rPr>
        <w:t xml:space="preserve">, conforme lo expuesto en el escrito de impugnación, </w:t>
      </w:r>
      <w:r w:rsidR="00D40C1F">
        <w:rPr>
          <w:rFonts w:ascii="Arial" w:hAnsi="Arial"/>
          <w:sz w:val="24"/>
          <w:szCs w:val="24"/>
          <w:lang w:val="es-CO"/>
        </w:rPr>
        <w:t>que también se dirige frente a las aludidas dependencias de la UARIV</w:t>
      </w:r>
      <w:r>
        <w:rPr>
          <w:rFonts w:ascii="Arial" w:hAnsi="Arial"/>
          <w:sz w:val="24"/>
          <w:szCs w:val="24"/>
          <w:lang w:val="es-CO"/>
        </w:rPr>
        <w:t xml:space="preserve"> </w:t>
      </w:r>
      <w:r w:rsidR="005D2D10">
        <w:rPr>
          <w:rFonts w:ascii="Arial" w:hAnsi="Arial"/>
          <w:sz w:val="24"/>
          <w:szCs w:val="24"/>
          <w:lang w:val="es-CO"/>
        </w:rPr>
        <w:t xml:space="preserve">(Folios </w:t>
      </w:r>
      <w:r w:rsidR="00D40C1F">
        <w:rPr>
          <w:rFonts w:ascii="Arial" w:hAnsi="Arial"/>
          <w:sz w:val="24"/>
          <w:szCs w:val="24"/>
          <w:lang w:val="es-CO"/>
        </w:rPr>
        <w:t>148 y 214</w:t>
      </w:r>
      <w:r w:rsidR="005D2D10">
        <w:rPr>
          <w:rFonts w:ascii="Arial" w:hAnsi="Arial"/>
          <w:sz w:val="24"/>
          <w:szCs w:val="24"/>
          <w:lang w:val="es-CO"/>
        </w:rPr>
        <w:t>, ibídem)</w:t>
      </w:r>
      <w:r w:rsidR="002907F7" w:rsidRPr="00C7019F">
        <w:rPr>
          <w:rFonts w:ascii="Arial" w:hAnsi="Arial"/>
          <w:sz w:val="24"/>
          <w:szCs w:val="24"/>
          <w:lang w:val="es-CO"/>
        </w:rPr>
        <w:t xml:space="preserve">. </w:t>
      </w:r>
    </w:p>
    <w:p w:rsidR="005447E7" w:rsidRPr="0056670F" w:rsidRDefault="005447E7" w:rsidP="00206782">
      <w:pPr>
        <w:pStyle w:val="Textoindependiente"/>
        <w:spacing w:line="360" w:lineRule="auto"/>
        <w:rPr>
          <w:rFonts w:ascii="Arial" w:hAnsi="Arial"/>
          <w:szCs w:val="24"/>
          <w:lang w:val="es-CO"/>
        </w:rPr>
      </w:pPr>
    </w:p>
    <w:p w:rsidR="002907F7" w:rsidRPr="001669AD" w:rsidRDefault="002907F7" w:rsidP="00206782">
      <w:pPr>
        <w:pStyle w:val="Textoindependiente"/>
        <w:spacing w:line="360" w:lineRule="auto"/>
        <w:rPr>
          <w:rFonts w:ascii="Arial" w:hAnsi="Arial"/>
          <w:sz w:val="24"/>
          <w:szCs w:val="24"/>
        </w:rPr>
      </w:pPr>
      <w:r w:rsidRPr="001669AD">
        <w:rPr>
          <w:rFonts w:ascii="Arial" w:hAnsi="Arial"/>
          <w:sz w:val="24"/>
          <w:szCs w:val="24"/>
        </w:rPr>
        <w:t xml:space="preserve">Así entonces, aun cuando se haya </w:t>
      </w:r>
      <w:r w:rsidR="00D40C1F">
        <w:rPr>
          <w:rFonts w:ascii="Arial" w:hAnsi="Arial"/>
          <w:sz w:val="24"/>
          <w:szCs w:val="24"/>
        </w:rPr>
        <w:t xml:space="preserve">integrado </w:t>
      </w:r>
      <w:r w:rsidRPr="001669AD">
        <w:rPr>
          <w:rFonts w:ascii="Arial" w:hAnsi="Arial"/>
          <w:sz w:val="24"/>
          <w:szCs w:val="24"/>
        </w:rPr>
        <w:t>la parte pasiva de la acción</w:t>
      </w:r>
      <w:r w:rsidR="00D40C1F">
        <w:rPr>
          <w:rFonts w:ascii="Arial" w:hAnsi="Arial"/>
          <w:sz w:val="24"/>
          <w:szCs w:val="24"/>
        </w:rPr>
        <w:t xml:space="preserve"> con otras autoridades diferentes</w:t>
      </w:r>
      <w:r w:rsidRPr="001669AD">
        <w:rPr>
          <w:rFonts w:ascii="Arial" w:hAnsi="Arial"/>
          <w:sz w:val="24"/>
          <w:szCs w:val="24"/>
        </w:rPr>
        <w:t>, lo cierto es que se promueve por la misma persona</w:t>
      </w:r>
      <w:r w:rsidR="00D40C1F">
        <w:rPr>
          <w:rFonts w:ascii="Arial" w:hAnsi="Arial"/>
          <w:sz w:val="24"/>
          <w:szCs w:val="24"/>
        </w:rPr>
        <w:t xml:space="preserve"> frente a las </w:t>
      </w:r>
      <w:r w:rsidR="00D40C1F">
        <w:rPr>
          <w:rFonts w:ascii="Arial" w:hAnsi="Arial"/>
          <w:sz w:val="24"/>
          <w:szCs w:val="24"/>
          <w:lang w:val="es-ES"/>
        </w:rPr>
        <w:t>Direcciones</w:t>
      </w:r>
      <w:r w:rsidR="00D40C1F" w:rsidRPr="00D40C1F">
        <w:rPr>
          <w:rFonts w:ascii="Arial" w:hAnsi="Arial"/>
          <w:sz w:val="24"/>
          <w:szCs w:val="24"/>
          <w:lang w:val="es-ES"/>
        </w:rPr>
        <w:t xml:space="preserve"> Técnica de Reparación y Territorial Eje Cafetero de la UARIV</w:t>
      </w:r>
      <w:r w:rsidRPr="001669AD">
        <w:rPr>
          <w:rFonts w:ascii="Arial" w:hAnsi="Arial"/>
          <w:sz w:val="24"/>
          <w:szCs w:val="24"/>
        </w:rPr>
        <w:t xml:space="preserve">, </w:t>
      </w:r>
      <w:r w:rsidR="00C7019F" w:rsidRPr="001669AD">
        <w:rPr>
          <w:rFonts w:ascii="Arial" w:hAnsi="Arial"/>
          <w:sz w:val="24"/>
          <w:szCs w:val="24"/>
        </w:rPr>
        <w:t xml:space="preserve">son </w:t>
      </w:r>
      <w:r w:rsidR="00C969F8" w:rsidRPr="001669AD">
        <w:rPr>
          <w:rFonts w:ascii="Arial" w:hAnsi="Arial"/>
          <w:sz w:val="24"/>
          <w:szCs w:val="24"/>
        </w:rPr>
        <w:t xml:space="preserve">idénticas </w:t>
      </w:r>
      <w:r w:rsidR="00C7019F" w:rsidRPr="001669AD">
        <w:rPr>
          <w:rFonts w:ascii="Arial" w:hAnsi="Arial"/>
          <w:sz w:val="24"/>
          <w:szCs w:val="24"/>
        </w:rPr>
        <w:t xml:space="preserve">las </w:t>
      </w:r>
      <w:r w:rsidR="00C969F8" w:rsidRPr="001669AD">
        <w:rPr>
          <w:rFonts w:ascii="Arial" w:hAnsi="Arial"/>
          <w:sz w:val="24"/>
          <w:szCs w:val="24"/>
        </w:rPr>
        <w:t xml:space="preserve">pretensiones y </w:t>
      </w:r>
      <w:r w:rsidRPr="001669AD">
        <w:rPr>
          <w:rFonts w:ascii="Arial" w:hAnsi="Arial"/>
          <w:sz w:val="24"/>
          <w:szCs w:val="24"/>
        </w:rPr>
        <w:t xml:space="preserve">derechos constitucionales </w:t>
      </w:r>
      <w:r w:rsidR="00C969F8" w:rsidRPr="001669AD">
        <w:rPr>
          <w:rFonts w:ascii="Arial" w:hAnsi="Arial"/>
          <w:sz w:val="24"/>
          <w:szCs w:val="24"/>
        </w:rPr>
        <w:t xml:space="preserve">invocados, </w:t>
      </w:r>
      <w:r w:rsidRPr="001669AD">
        <w:rPr>
          <w:rFonts w:ascii="Arial" w:hAnsi="Arial"/>
          <w:sz w:val="24"/>
          <w:szCs w:val="24"/>
        </w:rPr>
        <w:t xml:space="preserve">que </w:t>
      </w:r>
      <w:r w:rsidR="00C969F8" w:rsidRPr="001669AD">
        <w:rPr>
          <w:rFonts w:ascii="Arial" w:hAnsi="Arial"/>
          <w:sz w:val="24"/>
          <w:szCs w:val="24"/>
        </w:rPr>
        <w:t xml:space="preserve">en todo caso, </w:t>
      </w:r>
      <w:r w:rsidRPr="001669AD">
        <w:rPr>
          <w:rFonts w:ascii="Arial" w:hAnsi="Arial"/>
          <w:sz w:val="24"/>
          <w:szCs w:val="24"/>
        </w:rPr>
        <w:t xml:space="preserve">ya </w:t>
      </w:r>
      <w:r w:rsidR="00C969F8" w:rsidRPr="001669AD">
        <w:rPr>
          <w:rFonts w:ascii="Arial" w:hAnsi="Arial"/>
          <w:sz w:val="24"/>
          <w:szCs w:val="24"/>
        </w:rPr>
        <w:t>fueron amparados</w:t>
      </w:r>
      <w:r w:rsidRPr="001669AD">
        <w:rPr>
          <w:rFonts w:ascii="Arial" w:hAnsi="Arial"/>
          <w:sz w:val="24"/>
          <w:szCs w:val="24"/>
        </w:rPr>
        <w:t>.</w:t>
      </w:r>
      <w:r w:rsidR="00C969F8" w:rsidRPr="001669AD">
        <w:rPr>
          <w:rFonts w:ascii="Arial" w:hAnsi="Arial"/>
          <w:sz w:val="24"/>
          <w:szCs w:val="24"/>
        </w:rPr>
        <w:t xml:space="preserve"> Por lo </w:t>
      </w:r>
      <w:r w:rsidR="00D40C1F">
        <w:rPr>
          <w:rFonts w:ascii="Arial" w:hAnsi="Arial"/>
          <w:sz w:val="24"/>
          <w:szCs w:val="24"/>
        </w:rPr>
        <w:t xml:space="preserve">tanto, </w:t>
      </w:r>
      <w:r w:rsidR="005D2D10">
        <w:rPr>
          <w:rFonts w:ascii="Arial" w:hAnsi="Arial"/>
          <w:sz w:val="24"/>
          <w:szCs w:val="24"/>
        </w:rPr>
        <w:t xml:space="preserve">se considera </w:t>
      </w:r>
      <w:r w:rsidR="00D40C1F">
        <w:rPr>
          <w:rFonts w:ascii="Arial" w:hAnsi="Arial"/>
          <w:sz w:val="24"/>
          <w:szCs w:val="24"/>
        </w:rPr>
        <w:t xml:space="preserve">parcialmente </w:t>
      </w:r>
      <w:r w:rsidR="005D2D10">
        <w:rPr>
          <w:rFonts w:ascii="Arial" w:hAnsi="Arial"/>
          <w:sz w:val="24"/>
          <w:szCs w:val="24"/>
        </w:rPr>
        <w:t xml:space="preserve">acertada la decisión de la </w:t>
      </w:r>
      <w:r w:rsidR="005D2D10" w:rsidRPr="005D2D10">
        <w:rPr>
          <w:rFonts w:ascii="Arial" w:hAnsi="Arial"/>
          <w:i/>
          <w:sz w:val="24"/>
          <w:szCs w:val="24"/>
        </w:rPr>
        <w:t>a quo</w:t>
      </w:r>
      <w:r w:rsidR="005D2D10">
        <w:rPr>
          <w:rFonts w:ascii="Arial" w:hAnsi="Arial"/>
          <w:sz w:val="24"/>
          <w:szCs w:val="24"/>
        </w:rPr>
        <w:t xml:space="preserve">, </w:t>
      </w:r>
      <w:r w:rsidR="001B19C9">
        <w:rPr>
          <w:rFonts w:ascii="Arial" w:hAnsi="Arial"/>
          <w:sz w:val="24"/>
          <w:szCs w:val="24"/>
        </w:rPr>
        <w:t xml:space="preserve">pues es </w:t>
      </w:r>
      <w:r w:rsidR="005D2D10">
        <w:rPr>
          <w:rFonts w:ascii="Arial" w:hAnsi="Arial"/>
          <w:sz w:val="24"/>
          <w:szCs w:val="24"/>
          <w:lang w:val="es-CO"/>
        </w:rPr>
        <w:t xml:space="preserve">evidente </w:t>
      </w:r>
      <w:r w:rsidR="001B19C9">
        <w:rPr>
          <w:rFonts w:ascii="Arial" w:hAnsi="Arial"/>
          <w:sz w:val="24"/>
          <w:szCs w:val="24"/>
          <w:lang w:val="es-CO"/>
        </w:rPr>
        <w:t xml:space="preserve">la </w:t>
      </w:r>
      <w:r w:rsidR="005D2D10">
        <w:rPr>
          <w:rFonts w:ascii="Arial" w:hAnsi="Arial"/>
          <w:sz w:val="24"/>
          <w:szCs w:val="24"/>
        </w:rPr>
        <w:t>improcedencia del presente amparo</w:t>
      </w:r>
      <w:r w:rsidR="00D40C1F">
        <w:rPr>
          <w:rFonts w:ascii="Arial" w:hAnsi="Arial"/>
          <w:sz w:val="24"/>
          <w:szCs w:val="24"/>
        </w:rPr>
        <w:t>,</w:t>
      </w:r>
      <w:r w:rsidR="005D2D10">
        <w:rPr>
          <w:rFonts w:ascii="Arial" w:hAnsi="Arial"/>
          <w:sz w:val="24"/>
          <w:szCs w:val="24"/>
        </w:rPr>
        <w:t xml:space="preserve"> </w:t>
      </w:r>
      <w:r w:rsidR="00924848">
        <w:rPr>
          <w:rFonts w:ascii="Arial" w:hAnsi="Arial" w:cs="Arial"/>
          <w:sz w:val="24"/>
          <w:szCs w:val="24"/>
        </w:rPr>
        <w:t>debido al</w:t>
      </w:r>
      <w:r w:rsidR="005D2D10">
        <w:rPr>
          <w:rFonts w:ascii="Arial" w:hAnsi="Arial" w:cs="Arial"/>
          <w:sz w:val="24"/>
          <w:szCs w:val="24"/>
        </w:rPr>
        <w:t xml:space="preserve"> </w:t>
      </w:r>
      <w:r w:rsidR="00C969F8" w:rsidRPr="001669AD">
        <w:rPr>
          <w:rFonts w:ascii="Arial" w:hAnsi="Arial" w:cs="Arial"/>
          <w:sz w:val="24"/>
          <w:szCs w:val="24"/>
        </w:rPr>
        <w:t>fenómeno de la cosa juzgada constitucional</w:t>
      </w:r>
      <w:r w:rsidR="001669AD" w:rsidRPr="001669AD">
        <w:rPr>
          <w:rFonts w:ascii="Arial" w:hAnsi="Arial" w:cs="Arial"/>
          <w:sz w:val="24"/>
          <w:szCs w:val="24"/>
        </w:rPr>
        <w:t>.</w:t>
      </w:r>
      <w:r w:rsidR="00C969F8" w:rsidRPr="001669AD">
        <w:rPr>
          <w:rFonts w:ascii="Arial" w:hAnsi="Arial"/>
          <w:sz w:val="24"/>
          <w:szCs w:val="24"/>
        </w:rPr>
        <w:t xml:space="preserve"> </w:t>
      </w:r>
    </w:p>
    <w:p w:rsidR="005D2D10" w:rsidRPr="00F2155F" w:rsidRDefault="001669AD" w:rsidP="005D2D10">
      <w:pPr>
        <w:spacing w:line="360" w:lineRule="auto"/>
        <w:ind w:right="51"/>
        <w:jc w:val="both"/>
        <w:rPr>
          <w:rFonts w:ascii="Arial" w:hAnsi="Arial"/>
        </w:rPr>
      </w:pPr>
      <w:r>
        <w:rPr>
          <w:rFonts w:ascii="Arial" w:hAnsi="Arial"/>
        </w:rPr>
        <w:t xml:space="preserve">Pese a lo expuesto, no se evidencia la existencia de temeridad en el actor, </w:t>
      </w:r>
      <w:r w:rsidR="005D2D10">
        <w:rPr>
          <w:rFonts w:ascii="Arial" w:hAnsi="Arial"/>
        </w:rPr>
        <w:t xml:space="preserve">pues </w:t>
      </w:r>
      <w:r>
        <w:rPr>
          <w:rFonts w:ascii="Arial" w:hAnsi="Arial"/>
        </w:rPr>
        <w:t>nunca negó haber presentado una tutela anteriormente</w:t>
      </w:r>
      <w:r w:rsidR="005D2D10">
        <w:rPr>
          <w:rFonts w:ascii="Arial" w:hAnsi="Arial"/>
        </w:rPr>
        <w:t xml:space="preserve"> y refirió que </w:t>
      </w:r>
      <w:r>
        <w:rPr>
          <w:rFonts w:ascii="Arial" w:hAnsi="Arial"/>
        </w:rPr>
        <w:t xml:space="preserve">lo hizo </w:t>
      </w:r>
      <w:r w:rsidR="005D2D10">
        <w:rPr>
          <w:rFonts w:ascii="Arial" w:hAnsi="Arial"/>
        </w:rPr>
        <w:t xml:space="preserve">de acuerdo con </w:t>
      </w:r>
      <w:r>
        <w:rPr>
          <w:rFonts w:ascii="Arial" w:hAnsi="Arial"/>
        </w:rPr>
        <w:t>lo expuesto por el Juzgado Segundo Administrativo de Pereira</w:t>
      </w:r>
      <w:r w:rsidR="005D2D10">
        <w:rPr>
          <w:rFonts w:ascii="Arial" w:hAnsi="Arial"/>
        </w:rPr>
        <w:t>,</w:t>
      </w:r>
      <w:r>
        <w:rPr>
          <w:rFonts w:ascii="Arial" w:hAnsi="Arial"/>
        </w:rPr>
        <w:t xml:space="preserve"> en el proveído que puso fin al incidente de desacato allí presentado</w:t>
      </w:r>
      <w:r w:rsidR="005D2D10">
        <w:rPr>
          <w:rFonts w:ascii="Arial" w:hAnsi="Arial"/>
        </w:rPr>
        <w:t xml:space="preserve"> (Folio 1, ibídem); existe una justificación válida para su interposición, </w:t>
      </w:r>
      <w:r w:rsidR="005D2D10" w:rsidRPr="00F2155F">
        <w:rPr>
          <w:rFonts w:ascii="Arial" w:hAnsi="Arial"/>
        </w:rPr>
        <w:t>por ende</w:t>
      </w:r>
      <w:r w:rsidR="005D2D10">
        <w:rPr>
          <w:rFonts w:ascii="Arial" w:hAnsi="Arial"/>
        </w:rPr>
        <w:t>, como ya se advirtió,</w:t>
      </w:r>
      <w:r w:rsidR="005D2D10" w:rsidRPr="00F2155F">
        <w:rPr>
          <w:rFonts w:ascii="Arial" w:hAnsi="Arial"/>
        </w:rPr>
        <w:t xml:space="preserve"> habrá de declararse la improcedencia de la acción, pero sin la imposición de las sanciones dinerarias referidas por el artículo 38 del Decreto 2591 de 1991.  </w:t>
      </w:r>
    </w:p>
    <w:p w:rsidR="00206782" w:rsidRPr="0056670F" w:rsidRDefault="00206782" w:rsidP="005D2D10">
      <w:pPr>
        <w:pStyle w:val="Textoindependiente"/>
        <w:spacing w:line="360" w:lineRule="auto"/>
        <w:rPr>
          <w:rFonts w:ascii="Arial" w:hAnsi="Arial"/>
          <w:szCs w:val="24"/>
        </w:rPr>
      </w:pPr>
    </w:p>
    <w:p w:rsidR="005D2D10" w:rsidRDefault="005D2D10" w:rsidP="005D2D10">
      <w:pPr>
        <w:pStyle w:val="Textoindependiente"/>
        <w:numPr>
          <w:ilvl w:val="1"/>
          <w:numId w:val="36"/>
        </w:numPr>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La inexistencia de vulneración o amenaza</w:t>
      </w:r>
    </w:p>
    <w:p w:rsidR="005D2D10" w:rsidRPr="0056670F" w:rsidRDefault="005D2D10" w:rsidP="005D2D10">
      <w:pPr>
        <w:pStyle w:val="Textoindependiente"/>
        <w:tabs>
          <w:tab w:val="clear" w:pos="708"/>
          <w:tab w:val="clear" w:pos="1416"/>
          <w:tab w:val="left" w:pos="709"/>
          <w:tab w:val="left" w:pos="1418"/>
        </w:tabs>
        <w:spacing w:line="360" w:lineRule="auto"/>
        <w:rPr>
          <w:rFonts w:ascii="Arial" w:hAnsi="Arial" w:cs="Arial"/>
          <w:szCs w:val="24"/>
        </w:rPr>
      </w:pPr>
    </w:p>
    <w:p w:rsidR="00F76E4C" w:rsidRDefault="00D40C1F" w:rsidP="005D2D10">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lastRenderedPageBreak/>
        <w:t>De otro lado, en tratándose de las demás entidades que componen la parte pasiva de la acción</w:t>
      </w:r>
      <w:r w:rsidR="00D8375F">
        <w:rPr>
          <w:rFonts w:ascii="Arial" w:hAnsi="Arial" w:cs="Arial"/>
          <w:sz w:val="24"/>
          <w:szCs w:val="24"/>
        </w:rPr>
        <w:t xml:space="preserve">, </w:t>
      </w:r>
      <w:r w:rsidR="00FF3E25">
        <w:rPr>
          <w:rFonts w:ascii="Arial" w:hAnsi="Arial" w:cs="Arial"/>
          <w:sz w:val="24"/>
          <w:szCs w:val="24"/>
        </w:rPr>
        <w:t xml:space="preserve">advierte </w:t>
      </w:r>
      <w:r w:rsidR="00D8375F">
        <w:rPr>
          <w:rFonts w:ascii="Arial" w:hAnsi="Arial" w:cs="Arial"/>
          <w:sz w:val="24"/>
          <w:szCs w:val="24"/>
        </w:rPr>
        <w:t xml:space="preserve">la Sala la inexistencia de vulneración o amenaza de los derechos constitucionales invocados, puesto que el actor ha sido beneficiario de las ayudas y asistencias en reparación que el Estado ofrece a las personas </w:t>
      </w:r>
      <w:r w:rsidR="00F76E4C">
        <w:rPr>
          <w:rFonts w:ascii="Arial" w:hAnsi="Arial" w:cs="Arial"/>
          <w:sz w:val="24"/>
          <w:szCs w:val="24"/>
        </w:rPr>
        <w:t xml:space="preserve">objeto de desplazamiento forzado, en la medida de los requerimientos y peticiones </w:t>
      </w:r>
      <w:r>
        <w:rPr>
          <w:rFonts w:ascii="Arial" w:hAnsi="Arial" w:cs="Arial"/>
          <w:sz w:val="24"/>
          <w:szCs w:val="24"/>
        </w:rPr>
        <w:t>que ha presentado</w:t>
      </w:r>
      <w:r w:rsidR="00F76E4C">
        <w:rPr>
          <w:rFonts w:ascii="Arial" w:hAnsi="Arial" w:cs="Arial"/>
          <w:sz w:val="24"/>
          <w:szCs w:val="24"/>
        </w:rPr>
        <w:t xml:space="preserve">. </w:t>
      </w:r>
    </w:p>
    <w:p w:rsidR="00F76E4C" w:rsidRPr="0056670F" w:rsidRDefault="00F76E4C" w:rsidP="005D2D10">
      <w:pPr>
        <w:pStyle w:val="Textoindependiente"/>
        <w:tabs>
          <w:tab w:val="clear" w:pos="708"/>
          <w:tab w:val="clear" w:pos="1416"/>
          <w:tab w:val="left" w:pos="709"/>
          <w:tab w:val="left" w:pos="1418"/>
        </w:tabs>
        <w:spacing w:line="360" w:lineRule="auto"/>
        <w:rPr>
          <w:rFonts w:ascii="Arial" w:hAnsi="Arial" w:cs="Arial"/>
          <w:szCs w:val="24"/>
        </w:rPr>
      </w:pPr>
    </w:p>
    <w:p w:rsidR="00F76E4C" w:rsidRPr="00F76E4C" w:rsidRDefault="00F76E4C" w:rsidP="00F76E4C">
      <w:pPr>
        <w:pStyle w:val="Textoindependiente"/>
        <w:tabs>
          <w:tab w:val="clear" w:pos="708"/>
          <w:tab w:val="clear" w:pos="1416"/>
          <w:tab w:val="left" w:pos="709"/>
          <w:tab w:val="left" w:pos="1418"/>
        </w:tabs>
        <w:spacing w:line="360" w:lineRule="auto"/>
        <w:rPr>
          <w:rFonts w:ascii="Arial" w:hAnsi="Arial" w:cs="Arial"/>
        </w:rPr>
      </w:pPr>
      <w:r>
        <w:rPr>
          <w:rFonts w:ascii="Arial" w:hAnsi="Arial" w:cs="Arial"/>
          <w:sz w:val="24"/>
          <w:szCs w:val="24"/>
        </w:rPr>
        <w:t xml:space="preserve">La consolidación y estabilización socioeconómica, según reza el artículo 17 de la Ley 387 de 1997, consiste en permitir el acceso directo de la población desplazada a la oferta social del gobierno, específicamente a los programas relacionados con: (i) Proyectos productivos, (ii) </w:t>
      </w:r>
      <w:r w:rsidRPr="00F76E4C">
        <w:rPr>
          <w:rFonts w:ascii="Arial" w:hAnsi="Arial" w:cs="Arial"/>
          <w:sz w:val="24"/>
          <w:szCs w:val="24"/>
          <w:lang w:val="es-ES"/>
        </w:rPr>
        <w:t>Sistema Nacional de Reforma Agraria y de Desarrollo Rural Campesino</w:t>
      </w:r>
      <w:r>
        <w:rPr>
          <w:rFonts w:ascii="Arial" w:hAnsi="Arial" w:cs="Arial"/>
          <w:sz w:val="24"/>
          <w:szCs w:val="24"/>
          <w:lang w:val="es-ES"/>
        </w:rPr>
        <w:t xml:space="preserve">, (iii) </w:t>
      </w:r>
      <w:r w:rsidRPr="00F76E4C">
        <w:rPr>
          <w:rFonts w:ascii="Arial" w:hAnsi="Arial" w:cs="Arial"/>
          <w:sz w:val="24"/>
        </w:rPr>
        <w:t>Fomento de la microempresa</w:t>
      </w:r>
      <w:r>
        <w:rPr>
          <w:rFonts w:ascii="Arial" w:hAnsi="Arial" w:cs="Arial"/>
          <w:sz w:val="24"/>
        </w:rPr>
        <w:t xml:space="preserve">, (iv) Capacitación y organización social, (v) Atención en salud, educación y vivienda urbana y rural, y, (vi) Planes de empleo urbano y rural. </w:t>
      </w:r>
    </w:p>
    <w:p w:rsidR="00F76E4C" w:rsidRPr="0056670F" w:rsidRDefault="00F76E4C" w:rsidP="005D2D10">
      <w:pPr>
        <w:pStyle w:val="Textoindependiente"/>
        <w:tabs>
          <w:tab w:val="clear" w:pos="708"/>
          <w:tab w:val="clear" w:pos="1416"/>
          <w:tab w:val="left" w:pos="709"/>
          <w:tab w:val="left" w:pos="1418"/>
        </w:tabs>
        <w:spacing w:line="360" w:lineRule="auto"/>
        <w:rPr>
          <w:rFonts w:ascii="Arial" w:hAnsi="Arial" w:cs="Arial"/>
          <w:szCs w:val="24"/>
        </w:rPr>
      </w:pPr>
    </w:p>
    <w:p w:rsidR="00FF3E25" w:rsidRDefault="00341839" w:rsidP="005D2D10">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 xml:space="preserve">De acuerdo con las pruebas obrantes en el plenario, se tiene que el actor se encuentra afiliado </w:t>
      </w:r>
      <w:r w:rsidR="00D248E8">
        <w:rPr>
          <w:rFonts w:ascii="Arial" w:hAnsi="Arial" w:cs="Arial"/>
          <w:sz w:val="24"/>
          <w:szCs w:val="24"/>
        </w:rPr>
        <w:t xml:space="preserve">al sistema de seguridad social en salud bajo el régimen subsidiado en la </w:t>
      </w:r>
      <w:proofErr w:type="spellStart"/>
      <w:r w:rsidR="00D248E8">
        <w:rPr>
          <w:rFonts w:ascii="Arial" w:hAnsi="Arial" w:cs="Arial"/>
          <w:sz w:val="24"/>
          <w:szCs w:val="24"/>
        </w:rPr>
        <w:t>EPS</w:t>
      </w:r>
      <w:proofErr w:type="spellEnd"/>
      <w:r w:rsidR="00D248E8">
        <w:rPr>
          <w:rFonts w:ascii="Arial" w:hAnsi="Arial" w:cs="Arial"/>
          <w:sz w:val="24"/>
          <w:szCs w:val="24"/>
        </w:rPr>
        <w:t xml:space="preserve"> </w:t>
      </w:r>
      <w:proofErr w:type="spellStart"/>
      <w:r w:rsidR="00D248E8">
        <w:rPr>
          <w:rFonts w:ascii="Arial" w:hAnsi="Arial" w:cs="Arial"/>
          <w:sz w:val="24"/>
          <w:szCs w:val="24"/>
        </w:rPr>
        <w:t>Asmet</w:t>
      </w:r>
      <w:proofErr w:type="spellEnd"/>
      <w:r w:rsidR="00D248E8">
        <w:rPr>
          <w:rFonts w:ascii="Arial" w:hAnsi="Arial" w:cs="Arial"/>
          <w:sz w:val="24"/>
          <w:szCs w:val="24"/>
        </w:rPr>
        <w:t xml:space="preserve"> Salud, (Folio 65 y 123, ibídem), recibió ayuda económica el 13-07-2016 (Folio 35, ibídem), le fue asignado el turno GAC-190731.126 para la entrega de la indemnización administrativa (Folio 12, ibídem), </w:t>
      </w:r>
      <w:r w:rsidR="00924848">
        <w:rPr>
          <w:rFonts w:ascii="Arial" w:hAnsi="Arial" w:cs="Arial"/>
          <w:sz w:val="24"/>
          <w:szCs w:val="24"/>
        </w:rPr>
        <w:t>e</w:t>
      </w:r>
      <w:r w:rsidR="00D248E8">
        <w:rPr>
          <w:rFonts w:ascii="Arial" w:hAnsi="Arial" w:cs="Arial"/>
          <w:sz w:val="24"/>
          <w:szCs w:val="24"/>
        </w:rPr>
        <w:t>l SENA lo inscribió el día 28-09-2015 en las Oficinas de Servicio Público de Empleo (APE) (Folio 21 ibídem), ha recibido asistencia del programa Nacional de Alimentación para del adulto mayor, del Fondo de Solidaridad Pensional – Subcuenta de subsistencia, y del programa de Familias en Acción (Folio 66, ibídem)</w:t>
      </w:r>
      <w:r w:rsidR="00FF3E25">
        <w:rPr>
          <w:rFonts w:ascii="Arial" w:hAnsi="Arial" w:cs="Arial"/>
          <w:sz w:val="24"/>
          <w:szCs w:val="24"/>
        </w:rPr>
        <w:t>.</w:t>
      </w:r>
      <w:r w:rsidR="003E5D46">
        <w:rPr>
          <w:rFonts w:ascii="Arial" w:hAnsi="Arial" w:cs="Arial"/>
          <w:sz w:val="24"/>
          <w:szCs w:val="24"/>
        </w:rPr>
        <w:t xml:space="preserve"> Claramente se le han entregado las asistencias y ayudas que el Gobierno Nacional ofrece </w:t>
      </w:r>
      <w:r w:rsidR="00730AF3">
        <w:rPr>
          <w:rFonts w:ascii="Arial" w:hAnsi="Arial" w:cs="Arial"/>
          <w:sz w:val="24"/>
          <w:szCs w:val="24"/>
        </w:rPr>
        <w:t xml:space="preserve">por ser una </w:t>
      </w:r>
      <w:r w:rsidR="003E5D46">
        <w:rPr>
          <w:rFonts w:ascii="Arial" w:hAnsi="Arial" w:cs="Arial"/>
          <w:sz w:val="24"/>
          <w:szCs w:val="24"/>
        </w:rPr>
        <w:t>persona de especial condición.</w:t>
      </w:r>
    </w:p>
    <w:p w:rsidR="00FF3E25" w:rsidRPr="0056670F" w:rsidRDefault="00FF3E25" w:rsidP="005D2D10">
      <w:pPr>
        <w:pStyle w:val="Textoindependiente"/>
        <w:tabs>
          <w:tab w:val="clear" w:pos="708"/>
          <w:tab w:val="clear" w:pos="1416"/>
          <w:tab w:val="left" w:pos="709"/>
          <w:tab w:val="left" w:pos="1418"/>
        </w:tabs>
        <w:spacing w:line="360" w:lineRule="auto"/>
        <w:rPr>
          <w:rFonts w:ascii="Arial" w:hAnsi="Arial" w:cs="Arial"/>
          <w:szCs w:val="24"/>
        </w:rPr>
      </w:pPr>
    </w:p>
    <w:p w:rsidR="003E5D46" w:rsidRDefault="00924848" w:rsidP="005D2D10">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E</w:t>
      </w:r>
      <w:r w:rsidR="00FF3E25">
        <w:rPr>
          <w:rFonts w:ascii="Arial" w:hAnsi="Arial" w:cs="Arial"/>
          <w:sz w:val="24"/>
          <w:szCs w:val="24"/>
        </w:rPr>
        <w:t xml:space="preserve">n cuanto a la generación de ingresos, que parece ser el objeto primario del </w:t>
      </w:r>
      <w:r w:rsidR="00D40C1F">
        <w:rPr>
          <w:rFonts w:ascii="Arial" w:hAnsi="Arial" w:cs="Arial"/>
          <w:sz w:val="24"/>
          <w:szCs w:val="24"/>
        </w:rPr>
        <w:t>resguardo</w:t>
      </w:r>
      <w:r w:rsidR="00FF3E25">
        <w:rPr>
          <w:rFonts w:ascii="Arial" w:hAnsi="Arial" w:cs="Arial"/>
          <w:sz w:val="24"/>
          <w:szCs w:val="24"/>
        </w:rPr>
        <w:t xml:space="preserve">, pues refiere que requiere insumos para el montaje de su negocio (Folio 148 y 215, ibídem), </w:t>
      </w:r>
      <w:r w:rsidR="003E5D46">
        <w:rPr>
          <w:rFonts w:ascii="Arial" w:hAnsi="Arial" w:cs="Arial"/>
          <w:sz w:val="24"/>
          <w:szCs w:val="24"/>
        </w:rPr>
        <w:t xml:space="preserve">y que según la </w:t>
      </w:r>
      <w:r>
        <w:rPr>
          <w:rFonts w:ascii="Arial" w:hAnsi="Arial" w:cs="Arial"/>
          <w:sz w:val="24"/>
          <w:szCs w:val="24"/>
        </w:rPr>
        <w:t xml:space="preserve">normativa aplicable </w:t>
      </w:r>
      <w:r w:rsidR="003E5D46">
        <w:rPr>
          <w:rFonts w:ascii="Arial" w:hAnsi="Arial" w:cs="Arial"/>
          <w:sz w:val="24"/>
          <w:szCs w:val="24"/>
        </w:rPr>
        <w:t xml:space="preserve">(Leyes 387 y 1448 y Decreto 2569 de 2000) </w:t>
      </w:r>
      <w:r w:rsidR="00FF3E25">
        <w:rPr>
          <w:rFonts w:ascii="Arial" w:hAnsi="Arial" w:cs="Arial"/>
          <w:sz w:val="24"/>
          <w:szCs w:val="24"/>
        </w:rPr>
        <w:t xml:space="preserve">consiste en </w:t>
      </w:r>
      <w:r w:rsidR="003E5D46">
        <w:rPr>
          <w:rFonts w:ascii="Arial" w:hAnsi="Arial" w:cs="Arial"/>
          <w:sz w:val="24"/>
          <w:szCs w:val="24"/>
        </w:rPr>
        <w:t xml:space="preserve">la </w:t>
      </w:r>
      <w:r w:rsidR="003E5D46" w:rsidRPr="003E5D46">
        <w:rPr>
          <w:rFonts w:ascii="Arial" w:hAnsi="Arial" w:cs="Arial"/>
          <w:sz w:val="24"/>
          <w:szCs w:val="24"/>
          <w:lang w:val="es-ES"/>
        </w:rPr>
        <w:t>formulación</w:t>
      </w:r>
      <w:r w:rsidR="003E5D46">
        <w:rPr>
          <w:rFonts w:ascii="Arial" w:hAnsi="Arial" w:cs="Arial"/>
          <w:sz w:val="24"/>
          <w:szCs w:val="24"/>
          <w:lang w:val="es-ES"/>
        </w:rPr>
        <w:t xml:space="preserve"> y </w:t>
      </w:r>
      <w:r w:rsidR="003E5D46" w:rsidRPr="003E5D46">
        <w:rPr>
          <w:rFonts w:ascii="Arial" w:hAnsi="Arial" w:cs="Arial"/>
          <w:sz w:val="24"/>
          <w:szCs w:val="24"/>
          <w:lang w:val="es-ES"/>
        </w:rPr>
        <w:t xml:space="preserve">ejecución </w:t>
      </w:r>
      <w:r w:rsidR="00FF3E25">
        <w:rPr>
          <w:rFonts w:ascii="Arial" w:hAnsi="Arial" w:cs="Arial"/>
          <w:sz w:val="24"/>
          <w:szCs w:val="24"/>
        </w:rPr>
        <w:t>de proyectos productivos</w:t>
      </w:r>
      <w:r w:rsidR="003E5D46">
        <w:rPr>
          <w:rFonts w:ascii="Arial" w:hAnsi="Arial" w:cs="Arial"/>
          <w:sz w:val="24"/>
          <w:szCs w:val="24"/>
        </w:rPr>
        <w:t xml:space="preserve"> en los se beneficien a las personas desplazadas por violencia</w:t>
      </w:r>
      <w:r w:rsidR="00FF3E25">
        <w:rPr>
          <w:rFonts w:ascii="Arial" w:hAnsi="Arial" w:cs="Arial"/>
          <w:sz w:val="24"/>
          <w:szCs w:val="24"/>
        </w:rPr>
        <w:t xml:space="preserve">, </w:t>
      </w:r>
      <w:r w:rsidR="003E5D46">
        <w:rPr>
          <w:rFonts w:ascii="Arial" w:hAnsi="Arial" w:cs="Arial"/>
          <w:sz w:val="24"/>
          <w:szCs w:val="24"/>
        </w:rPr>
        <w:t xml:space="preserve">tampoco </w:t>
      </w:r>
      <w:r w:rsidR="00D40C1F">
        <w:rPr>
          <w:rFonts w:ascii="Arial" w:hAnsi="Arial" w:cs="Arial"/>
          <w:sz w:val="24"/>
          <w:szCs w:val="24"/>
        </w:rPr>
        <w:t xml:space="preserve">hay </w:t>
      </w:r>
      <w:r w:rsidR="003E5D46">
        <w:rPr>
          <w:rFonts w:ascii="Arial" w:hAnsi="Arial" w:cs="Arial"/>
          <w:sz w:val="24"/>
          <w:szCs w:val="24"/>
        </w:rPr>
        <w:t xml:space="preserve">afectación, pues, salvo </w:t>
      </w:r>
      <w:r w:rsidR="00730AF3">
        <w:rPr>
          <w:rFonts w:ascii="Arial" w:hAnsi="Arial" w:cs="Arial"/>
          <w:sz w:val="24"/>
          <w:szCs w:val="24"/>
        </w:rPr>
        <w:t xml:space="preserve">los </w:t>
      </w:r>
      <w:r w:rsidR="003E5D46">
        <w:rPr>
          <w:rFonts w:ascii="Arial" w:hAnsi="Arial" w:cs="Arial"/>
          <w:sz w:val="24"/>
          <w:szCs w:val="24"/>
        </w:rPr>
        <w:t>requerimiento</w:t>
      </w:r>
      <w:r w:rsidR="00730AF3">
        <w:rPr>
          <w:rFonts w:ascii="Arial" w:hAnsi="Arial" w:cs="Arial"/>
          <w:sz w:val="24"/>
          <w:szCs w:val="24"/>
        </w:rPr>
        <w:t>s</w:t>
      </w:r>
      <w:r w:rsidR="003E5D46">
        <w:rPr>
          <w:rFonts w:ascii="Arial" w:hAnsi="Arial" w:cs="Arial"/>
          <w:sz w:val="24"/>
          <w:szCs w:val="24"/>
        </w:rPr>
        <w:t xml:space="preserve"> hecho</w:t>
      </w:r>
      <w:r w:rsidR="00730AF3">
        <w:rPr>
          <w:rFonts w:ascii="Arial" w:hAnsi="Arial" w:cs="Arial"/>
          <w:sz w:val="24"/>
          <w:szCs w:val="24"/>
        </w:rPr>
        <w:t>s</w:t>
      </w:r>
      <w:r w:rsidR="003E5D46">
        <w:rPr>
          <w:rFonts w:ascii="Arial" w:hAnsi="Arial" w:cs="Arial"/>
          <w:sz w:val="24"/>
          <w:szCs w:val="24"/>
        </w:rPr>
        <w:t xml:space="preserve"> por la Dirección Territorial Eje Cafetero de la UARIV, el accionante ha sido </w:t>
      </w:r>
      <w:r w:rsidR="00D40C1F">
        <w:rPr>
          <w:rFonts w:ascii="Arial" w:hAnsi="Arial" w:cs="Arial"/>
          <w:sz w:val="24"/>
          <w:szCs w:val="24"/>
        </w:rPr>
        <w:t xml:space="preserve">pasivo, </w:t>
      </w:r>
      <w:r w:rsidR="003E5D46">
        <w:rPr>
          <w:rFonts w:ascii="Arial" w:hAnsi="Arial" w:cs="Arial"/>
          <w:sz w:val="24"/>
          <w:szCs w:val="24"/>
        </w:rPr>
        <w:t xml:space="preserve">en procura de que se le </w:t>
      </w:r>
      <w:r w:rsidR="00730AF3">
        <w:rPr>
          <w:rFonts w:ascii="Arial" w:hAnsi="Arial" w:cs="Arial"/>
          <w:sz w:val="24"/>
          <w:szCs w:val="24"/>
        </w:rPr>
        <w:t>asista y capacite en el desarrollo de un proyecto productivo</w:t>
      </w:r>
      <w:r w:rsidR="003E5D46">
        <w:rPr>
          <w:rFonts w:ascii="Arial" w:hAnsi="Arial" w:cs="Arial"/>
          <w:sz w:val="24"/>
          <w:szCs w:val="24"/>
        </w:rPr>
        <w:t xml:space="preserve">. </w:t>
      </w:r>
    </w:p>
    <w:p w:rsidR="003E5D46" w:rsidRPr="0056670F" w:rsidRDefault="003E5D46" w:rsidP="005D2D10">
      <w:pPr>
        <w:pStyle w:val="Textoindependiente"/>
        <w:tabs>
          <w:tab w:val="clear" w:pos="708"/>
          <w:tab w:val="clear" w:pos="1416"/>
          <w:tab w:val="left" w:pos="709"/>
          <w:tab w:val="left" w:pos="1418"/>
        </w:tabs>
        <w:spacing w:line="360" w:lineRule="auto"/>
        <w:rPr>
          <w:rFonts w:ascii="Arial" w:hAnsi="Arial" w:cs="Arial"/>
          <w:szCs w:val="24"/>
        </w:rPr>
      </w:pPr>
    </w:p>
    <w:p w:rsidR="001B19C9" w:rsidRDefault="003E5D46" w:rsidP="005D2D10">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En efecto, el SENA</w:t>
      </w:r>
      <w:r w:rsidR="00730AF3">
        <w:rPr>
          <w:rFonts w:ascii="Arial" w:hAnsi="Arial" w:cs="Arial"/>
          <w:sz w:val="24"/>
          <w:szCs w:val="24"/>
        </w:rPr>
        <w:t xml:space="preserve"> informa que el encargado de la atención a la población víctima de la violencia no ha atendido al accionante</w:t>
      </w:r>
      <w:r w:rsidR="00924848">
        <w:rPr>
          <w:rFonts w:ascii="Arial" w:hAnsi="Arial" w:cs="Arial"/>
          <w:sz w:val="24"/>
          <w:szCs w:val="24"/>
        </w:rPr>
        <w:t>,</w:t>
      </w:r>
      <w:r w:rsidR="001B19C9">
        <w:rPr>
          <w:rFonts w:ascii="Arial" w:hAnsi="Arial" w:cs="Arial"/>
          <w:sz w:val="24"/>
          <w:szCs w:val="24"/>
        </w:rPr>
        <w:t xml:space="preserve"> </w:t>
      </w:r>
      <w:r w:rsidR="00730AF3">
        <w:rPr>
          <w:rFonts w:ascii="Arial" w:hAnsi="Arial" w:cs="Arial"/>
          <w:sz w:val="24"/>
          <w:szCs w:val="24"/>
        </w:rPr>
        <w:t xml:space="preserve">y agrega que el estado inactivo en el aplicativo </w:t>
      </w:r>
      <w:r w:rsidR="0023721C" w:rsidRPr="0023721C">
        <w:rPr>
          <w:rFonts w:ascii="Arial" w:hAnsi="Arial" w:cs="Arial"/>
          <w:i/>
          <w:sz w:val="24"/>
          <w:szCs w:val="24"/>
        </w:rPr>
        <w:t>“</w:t>
      </w:r>
      <w:hyperlink r:id="rId9" w:history="1">
        <w:r w:rsidR="001B19C9" w:rsidRPr="0023721C">
          <w:rPr>
            <w:rStyle w:val="Hipervnculo"/>
            <w:rFonts w:ascii="Arial" w:hAnsi="Arial" w:cs="Arial"/>
            <w:i/>
            <w:color w:val="auto"/>
            <w:sz w:val="24"/>
            <w:szCs w:val="24"/>
            <w:u w:val="none"/>
          </w:rPr>
          <w:t>www.senasofiaplus.edu.co</w:t>
        </w:r>
      </w:hyperlink>
      <w:r w:rsidR="0023721C" w:rsidRPr="0023721C">
        <w:rPr>
          <w:rFonts w:ascii="Arial" w:hAnsi="Arial" w:cs="Arial"/>
          <w:i/>
          <w:sz w:val="24"/>
          <w:szCs w:val="24"/>
        </w:rPr>
        <w:t>”</w:t>
      </w:r>
      <w:r w:rsidR="00924848">
        <w:rPr>
          <w:rFonts w:ascii="Arial" w:hAnsi="Arial" w:cs="Arial"/>
          <w:i/>
          <w:sz w:val="24"/>
          <w:szCs w:val="24"/>
        </w:rPr>
        <w:t>,</w:t>
      </w:r>
      <w:r w:rsidR="001B19C9" w:rsidRPr="0023721C">
        <w:rPr>
          <w:rFonts w:ascii="Arial" w:hAnsi="Arial" w:cs="Arial"/>
          <w:sz w:val="24"/>
          <w:szCs w:val="24"/>
        </w:rPr>
        <w:t xml:space="preserve"> r</w:t>
      </w:r>
      <w:r w:rsidR="001B19C9">
        <w:rPr>
          <w:rFonts w:ascii="Arial" w:hAnsi="Arial" w:cs="Arial"/>
          <w:sz w:val="24"/>
          <w:szCs w:val="24"/>
        </w:rPr>
        <w:t>evela que no ingresa a la plataforma</w:t>
      </w:r>
      <w:r w:rsidR="00924848">
        <w:rPr>
          <w:rFonts w:ascii="Arial" w:hAnsi="Arial" w:cs="Arial"/>
          <w:sz w:val="24"/>
          <w:szCs w:val="24"/>
        </w:rPr>
        <w:t>,</w:t>
      </w:r>
      <w:r w:rsidR="001B19C9">
        <w:rPr>
          <w:rFonts w:ascii="Arial" w:hAnsi="Arial" w:cs="Arial"/>
          <w:sz w:val="24"/>
          <w:szCs w:val="24"/>
        </w:rPr>
        <w:t xml:space="preserve"> ni solicita el servicio, tampoco registra acciones para su formación y menos postulaciones para las vacantes, en suma, no ha participado en ninguna de las actividades allí programadas (Folio </w:t>
      </w:r>
      <w:r w:rsidR="00BB6B31">
        <w:rPr>
          <w:rFonts w:ascii="Arial" w:hAnsi="Arial" w:cs="Arial"/>
          <w:sz w:val="24"/>
          <w:szCs w:val="24"/>
        </w:rPr>
        <w:t>176, ibídem)</w:t>
      </w:r>
      <w:r w:rsidR="001B19C9">
        <w:rPr>
          <w:rFonts w:ascii="Arial" w:hAnsi="Arial" w:cs="Arial"/>
          <w:sz w:val="24"/>
          <w:szCs w:val="24"/>
        </w:rPr>
        <w:t xml:space="preserve">. También </w:t>
      </w:r>
      <w:r w:rsidR="00924848">
        <w:rPr>
          <w:rFonts w:ascii="Arial" w:hAnsi="Arial" w:cs="Arial"/>
          <w:sz w:val="24"/>
          <w:szCs w:val="24"/>
        </w:rPr>
        <w:t xml:space="preserve">adujo </w:t>
      </w:r>
      <w:r w:rsidR="001B19C9">
        <w:rPr>
          <w:rFonts w:ascii="Arial" w:hAnsi="Arial" w:cs="Arial"/>
          <w:sz w:val="24"/>
          <w:szCs w:val="24"/>
        </w:rPr>
        <w:t xml:space="preserve">que, luego del traslado realizado por la Dirección Territorial Eje Cafetero de </w:t>
      </w:r>
      <w:r w:rsidR="001B19C9">
        <w:rPr>
          <w:rFonts w:ascii="Arial" w:hAnsi="Arial" w:cs="Arial"/>
          <w:sz w:val="24"/>
          <w:szCs w:val="24"/>
        </w:rPr>
        <w:lastRenderedPageBreak/>
        <w:t xml:space="preserve">la UARIV, citó vía telefónica al accionante (Folio 21, ibídem), pero, según lo expuesto, nunca se acercó para su asesoría y acompañamiento. </w:t>
      </w:r>
    </w:p>
    <w:p w:rsidR="001B19C9" w:rsidRPr="0056670F" w:rsidRDefault="001B19C9" w:rsidP="005D2D10">
      <w:pPr>
        <w:pStyle w:val="Textoindependiente"/>
        <w:tabs>
          <w:tab w:val="clear" w:pos="708"/>
          <w:tab w:val="clear" w:pos="1416"/>
          <w:tab w:val="left" w:pos="709"/>
          <w:tab w:val="left" w:pos="1418"/>
        </w:tabs>
        <w:spacing w:line="360" w:lineRule="auto"/>
        <w:rPr>
          <w:rFonts w:ascii="Arial" w:hAnsi="Arial" w:cs="Arial"/>
          <w:szCs w:val="24"/>
        </w:rPr>
      </w:pPr>
    </w:p>
    <w:p w:rsidR="00BB6B31" w:rsidRDefault="00BB6B31" w:rsidP="005D2D10">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 xml:space="preserve">Así las cosas, y como quiera que para que al accionante le sean entregados recursos e insumos para </w:t>
      </w:r>
      <w:r w:rsidRPr="00BB6B31">
        <w:rPr>
          <w:rFonts w:ascii="Arial" w:hAnsi="Arial" w:cs="Arial"/>
          <w:i/>
          <w:sz w:val="24"/>
          <w:szCs w:val="24"/>
        </w:rPr>
        <w:t>“su negocio”</w:t>
      </w:r>
      <w:r>
        <w:rPr>
          <w:rFonts w:ascii="Arial" w:hAnsi="Arial" w:cs="Arial"/>
          <w:sz w:val="24"/>
          <w:szCs w:val="24"/>
        </w:rPr>
        <w:t xml:space="preserve"> debe por lo menos presentar un proyecto productivo y cumplir con los requisitos mínimos exigidos (Folios 35 y 100 a 104, ibídem), que no ha realizado o por lo menos </w:t>
      </w:r>
      <w:r w:rsidR="0094213E">
        <w:rPr>
          <w:rFonts w:ascii="Arial" w:hAnsi="Arial" w:cs="Arial"/>
          <w:sz w:val="24"/>
          <w:szCs w:val="24"/>
        </w:rPr>
        <w:t xml:space="preserve">omitió dar </w:t>
      </w:r>
      <w:r>
        <w:rPr>
          <w:rFonts w:ascii="Arial" w:hAnsi="Arial" w:cs="Arial"/>
          <w:sz w:val="24"/>
          <w:szCs w:val="24"/>
        </w:rPr>
        <w:t xml:space="preserve">cuenta </w:t>
      </w:r>
      <w:r w:rsidR="00461586">
        <w:rPr>
          <w:rFonts w:ascii="Arial" w:hAnsi="Arial" w:cs="Arial"/>
          <w:sz w:val="24"/>
          <w:szCs w:val="24"/>
        </w:rPr>
        <w:t>en el petitorio</w:t>
      </w:r>
      <w:r w:rsidR="00924848">
        <w:rPr>
          <w:rFonts w:ascii="Arial" w:hAnsi="Arial" w:cs="Arial"/>
          <w:sz w:val="24"/>
          <w:szCs w:val="24"/>
        </w:rPr>
        <w:t>,</w:t>
      </w:r>
      <w:r w:rsidR="00461586">
        <w:rPr>
          <w:rFonts w:ascii="Arial" w:hAnsi="Arial" w:cs="Arial"/>
          <w:sz w:val="24"/>
          <w:szCs w:val="24"/>
        </w:rPr>
        <w:t xml:space="preserve"> ni trajo prueba que así lo demostrara</w:t>
      </w:r>
      <w:r w:rsidR="00D40C1F">
        <w:rPr>
          <w:rFonts w:ascii="Arial" w:hAnsi="Arial" w:cs="Arial"/>
          <w:sz w:val="24"/>
          <w:szCs w:val="24"/>
        </w:rPr>
        <w:t xml:space="preserve">, es evidente la inexistencia de afectación </w:t>
      </w:r>
      <w:r w:rsidR="0094213E">
        <w:rPr>
          <w:rFonts w:ascii="Arial" w:hAnsi="Arial" w:cs="Arial"/>
          <w:sz w:val="24"/>
          <w:szCs w:val="24"/>
        </w:rPr>
        <w:t>o amenaza</w:t>
      </w:r>
      <w:r w:rsidR="00461586">
        <w:rPr>
          <w:rFonts w:ascii="Arial" w:hAnsi="Arial" w:cs="Arial"/>
          <w:sz w:val="24"/>
          <w:szCs w:val="24"/>
        </w:rPr>
        <w:t>.</w:t>
      </w:r>
      <w:r>
        <w:rPr>
          <w:rFonts w:ascii="Arial" w:hAnsi="Arial" w:cs="Arial"/>
          <w:sz w:val="24"/>
          <w:szCs w:val="24"/>
        </w:rPr>
        <w:t xml:space="preserve"> </w:t>
      </w:r>
      <w:r w:rsidR="00461586">
        <w:rPr>
          <w:rFonts w:ascii="Arial" w:hAnsi="Arial" w:cs="Arial"/>
          <w:sz w:val="24"/>
          <w:szCs w:val="24"/>
        </w:rPr>
        <w:t xml:space="preserve">Si el interesado </w:t>
      </w:r>
      <w:r w:rsidR="0094213E">
        <w:rPr>
          <w:rFonts w:ascii="Arial" w:hAnsi="Arial" w:cs="Arial"/>
          <w:sz w:val="24"/>
          <w:szCs w:val="24"/>
        </w:rPr>
        <w:t xml:space="preserve">ha dejado de usar </w:t>
      </w:r>
      <w:r w:rsidR="00461586">
        <w:rPr>
          <w:rFonts w:ascii="Arial" w:hAnsi="Arial" w:cs="Arial"/>
          <w:sz w:val="24"/>
          <w:szCs w:val="24"/>
        </w:rPr>
        <w:t xml:space="preserve">las herramientas que tiene a la mano, tales como la formación en emprendimiento, </w:t>
      </w:r>
      <w:proofErr w:type="spellStart"/>
      <w:r w:rsidR="00461586">
        <w:rPr>
          <w:rFonts w:ascii="Arial" w:hAnsi="Arial" w:cs="Arial"/>
          <w:sz w:val="24"/>
          <w:szCs w:val="24"/>
        </w:rPr>
        <w:t>asociatividad</w:t>
      </w:r>
      <w:proofErr w:type="spellEnd"/>
      <w:r w:rsidR="00461586">
        <w:rPr>
          <w:rFonts w:ascii="Arial" w:hAnsi="Arial" w:cs="Arial"/>
          <w:sz w:val="24"/>
          <w:szCs w:val="24"/>
        </w:rPr>
        <w:t xml:space="preserve"> y asesoría para desarrollar proyectos productivos que ofrece el SENA (Folio 21 ibídem), entre otros (Folios 102 y 103, ibídem), menos puede pretender que se le patrocine en la implementación de un </w:t>
      </w:r>
      <w:r w:rsidR="00461586" w:rsidRPr="00461586">
        <w:rPr>
          <w:rFonts w:ascii="Arial" w:hAnsi="Arial" w:cs="Arial"/>
          <w:i/>
          <w:sz w:val="24"/>
          <w:szCs w:val="24"/>
        </w:rPr>
        <w:t>“negocio”</w:t>
      </w:r>
      <w:r w:rsidR="00461586">
        <w:rPr>
          <w:rFonts w:ascii="Arial" w:hAnsi="Arial" w:cs="Arial"/>
          <w:sz w:val="24"/>
          <w:szCs w:val="24"/>
        </w:rPr>
        <w:t xml:space="preserve"> que nunca ha puesto en conocimiento de las autoridades competentes.</w:t>
      </w:r>
    </w:p>
    <w:p w:rsidR="00461586" w:rsidRPr="0056670F" w:rsidRDefault="00461586" w:rsidP="005D2D10">
      <w:pPr>
        <w:pStyle w:val="Textoindependiente"/>
        <w:tabs>
          <w:tab w:val="clear" w:pos="708"/>
          <w:tab w:val="clear" w:pos="1416"/>
          <w:tab w:val="left" w:pos="709"/>
          <w:tab w:val="left" w:pos="1418"/>
        </w:tabs>
        <w:spacing w:line="360" w:lineRule="auto"/>
        <w:rPr>
          <w:rFonts w:ascii="Arial" w:hAnsi="Arial" w:cs="Arial"/>
          <w:szCs w:val="24"/>
        </w:rPr>
      </w:pPr>
    </w:p>
    <w:p w:rsidR="00461586" w:rsidRDefault="00461586" w:rsidP="005D2D10">
      <w:pPr>
        <w:pStyle w:val="Textoindependiente"/>
        <w:tabs>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 xml:space="preserve">Claramente el </w:t>
      </w:r>
      <w:r w:rsidR="0094213E">
        <w:rPr>
          <w:rFonts w:ascii="Arial" w:hAnsi="Arial" w:cs="Arial"/>
          <w:sz w:val="24"/>
          <w:szCs w:val="24"/>
        </w:rPr>
        <w:t>accionante no ha utilizado ninguno</w:t>
      </w:r>
      <w:r>
        <w:rPr>
          <w:rFonts w:ascii="Arial" w:hAnsi="Arial" w:cs="Arial"/>
          <w:sz w:val="24"/>
          <w:szCs w:val="24"/>
        </w:rPr>
        <w:t xml:space="preserve"> de las </w:t>
      </w:r>
      <w:r w:rsidR="0094213E">
        <w:rPr>
          <w:rFonts w:ascii="Arial" w:hAnsi="Arial" w:cs="Arial"/>
          <w:sz w:val="24"/>
          <w:szCs w:val="24"/>
        </w:rPr>
        <w:t>instrumentos relacionado</w:t>
      </w:r>
      <w:r>
        <w:rPr>
          <w:rFonts w:ascii="Arial" w:hAnsi="Arial" w:cs="Arial"/>
          <w:sz w:val="24"/>
          <w:szCs w:val="24"/>
        </w:rPr>
        <w:t>s con proyectos productivos</w:t>
      </w:r>
      <w:r w:rsidR="00EB2230">
        <w:rPr>
          <w:rFonts w:ascii="Arial" w:hAnsi="Arial" w:cs="Arial"/>
          <w:sz w:val="24"/>
          <w:szCs w:val="24"/>
        </w:rPr>
        <w:t>;</w:t>
      </w:r>
      <w:r>
        <w:rPr>
          <w:rFonts w:ascii="Arial" w:hAnsi="Arial" w:cs="Arial"/>
          <w:sz w:val="24"/>
          <w:szCs w:val="24"/>
        </w:rPr>
        <w:t xml:space="preserve"> ha sido inactivo</w:t>
      </w:r>
      <w:r w:rsidR="00EB2230">
        <w:rPr>
          <w:rFonts w:ascii="Arial" w:hAnsi="Arial" w:cs="Arial"/>
          <w:sz w:val="24"/>
          <w:szCs w:val="24"/>
        </w:rPr>
        <w:t xml:space="preserve">, ya que </w:t>
      </w:r>
      <w:r>
        <w:rPr>
          <w:rFonts w:ascii="Arial" w:hAnsi="Arial" w:cs="Arial"/>
          <w:sz w:val="24"/>
          <w:szCs w:val="24"/>
        </w:rPr>
        <w:t>nunca ha solicitado que se le brinde aquella asistencia</w:t>
      </w:r>
      <w:r w:rsidR="00924848">
        <w:rPr>
          <w:rFonts w:ascii="Arial" w:hAnsi="Arial" w:cs="Arial"/>
          <w:sz w:val="24"/>
          <w:szCs w:val="24"/>
        </w:rPr>
        <w:t xml:space="preserve"> y</w:t>
      </w:r>
      <w:r>
        <w:rPr>
          <w:rFonts w:ascii="Arial" w:hAnsi="Arial" w:cs="Arial"/>
          <w:sz w:val="24"/>
          <w:szCs w:val="24"/>
        </w:rPr>
        <w:t xml:space="preserve"> ni siquiera </w:t>
      </w:r>
      <w:r w:rsidR="00EB2230">
        <w:rPr>
          <w:rFonts w:ascii="Arial" w:hAnsi="Arial" w:cs="Arial"/>
          <w:sz w:val="24"/>
          <w:szCs w:val="24"/>
        </w:rPr>
        <w:t xml:space="preserve">atendió el llamado del </w:t>
      </w:r>
      <w:r>
        <w:rPr>
          <w:rFonts w:ascii="Arial" w:hAnsi="Arial" w:cs="Arial"/>
          <w:sz w:val="24"/>
          <w:szCs w:val="24"/>
        </w:rPr>
        <w:t xml:space="preserve">SENA, por ende, </w:t>
      </w:r>
      <w:r w:rsidR="0094213E">
        <w:rPr>
          <w:rFonts w:ascii="Arial" w:hAnsi="Arial" w:cs="Arial"/>
          <w:sz w:val="24"/>
          <w:szCs w:val="24"/>
        </w:rPr>
        <w:t>mal</w:t>
      </w:r>
      <w:r w:rsidR="00EB2230">
        <w:rPr>
          <w:rFonts w:ascii="Arial" w:hAnsi="Arial" w:cs="Arial"/>
          <w:sz w:val="24"/>
          <w:szCs w:val="24"/>
        </w:rPr>
        <w:t xml:space="preserve"> puede esperar que las entidades competentes le auxilien en </w:t>
      </w:r>
      <w:r w:rsidR="00924848" w:rsidRPr="00924848">
        <w:rPr>
          <w:rFonts w:ascii="Arial" w:hAnsi="Arial" w:cs="Arial"/>
          <w:i/>
          <w:sz w:val="22"/>
          <w:szCs w:val="24"/>
        </w:rPr>
        <w:t>“</w:t>
      </w:r>
      <w:r w:rsidR="00EB2230" w:rsidRPr="00924848">
        <w:rPr>
          <w:rFonts w:ascii="Arial" w:hAnsi="Arial" w:cs="Arial"/>
          <w:i/>
          <w:sz w:val="22"/>
          <w:szCs w:val="24"/>
        </w:rPr>
        <w:t>su negocio</w:t>
      </w:r>
      <w:r w:rsidR="00924848" w:rsidRPr="00924848">
        <w:rPr>
          <w:rFonts w:ascii="Arial" w:hAnsi="Arial" w:cs="Arial"/>
          <w:i/>
          <w:sz w:val="22"/>
          <w:szCs w:val="24"/>
        </w:rPr>
        <w:t>”</w:t>
      </w:r>
      <w:r w:rsidR="00EB2230">
        <w:rPr>
          <w:rFonts w:ascii="Arial" w:hAnsi="Arial" w:cs="Arial"/>
          <w:sz w:val="24"/>
          <w:szCs w:val="24"/>
        </w:rPr>
        <w:t>. Evidente</w:t>
      </w:r>
      <w:r w:rsidR="0094213E">
        <w:rPr>
          <w:rFonts w:ascii="Arial" w:hAnsi="Arial" w:cs="Arial"/>
          <w:sz w:val="24"/>
          <w:szCs w:val="24"/>
        </w:rPr>
        <w:t xml:space="preserve"> es la ausencia de vulneración o</w:t>
      </w:r>
      <w:r w:rsidR="00EB2230">
        <w:rPr>
          <w:rFonts w:ascii="Arial" w:hAnsi="Arial" w:cs="Arial"/>
          <w:sz w:val="24"/>
          <w:szCs w:val="24"/>
        </w:rPr>
        <w:t xml:space="preserve"> amenaza.</w:t>
      </w:r>
    </w:p>
    <w:p w:rsidR="00EB2230" w:rsidRPr="0056670F" w:rsidRDefault="00EB2230" w:rsidP="005D2D10">
      <w:pPr>
        <w:pStyle w:val="Textoindependiente"/>
        <w:tabs>
          <w:tab w:val="clear" w:pos="708"/>
          <w:tab w:val="clear" w:pos="1416"/>
          <w:tab w:val="left" w:pos="709"/>
          <w:tab w:val="left" w:pos="1418"/>
        </w:tabs>
        <w:spacing w:line="360" w:lineRule="auto"/>
        <w:rPr>
          <w:rFonts w:ascii="Arial" w:hAnsi="Arial" w:cs="Arial"/>
          <w:szCs w:val="24"/>
        </w:rPr>
      </w:pPr>
    </w:p>
    <w:p w:rsidR="00EB2230" w:rsidRDefault="00EB2230" w:rsidP="00EB2230">
      <w:pPr>
        <w:spacing w:line="360" w:lineRule="auto"/>
        <w:ind w:right="51"/>
        <w:jc w:val="both"/>
        <w:rPr>
          <w:rFonts w:ascii="Arial" w:hAnsi="Arial"/>
        </w:rPr>
      </w:pPr>
      <w:r>
        <w:rPr>
          <w:rFonts w:ascii="Arial" w:hAnsi="Arial"/>
        </w:rPr>
        <w:t>Acorde con lo expuesto</w:t>
      </w:r>
      <w:r w:rsidRPr="007C09D0">
        <w:rPr>
          <w:rFonts w:ascii="Arial" w:hAnsi="Arial"/>
        </w:rPr>
        <w:t xml:space="preserve">, </w:t>
      </w:r>
      <w:r>
        <w:rPr>
          <w:rFonts w:ascii="Arial" w:hAnsi="Arial"/>
        </w:rPr>
        <w:t xml:space="preserve">se considera infundada la impugnación presentada, por lo </w:t>
      </w:r>
      <w:r w:rsidR="0094213E">
        <w:rPr>
          <w:rFonts w:ascii="Arial" w:hAnsi="Arial"/>
        </w:rPr>
        <w:t>tanto</w:t>
      </w:r>
      <w:r>
        <w:rPr>
          <w:rFonts w:ascii="Arial" w:hAnsi="Arial"/>
        </w:rPr>
        <w:t xml:space="preserve"> se confirmará </w:t>
      </w:r>
      <w:r w:rsidR="0094213E">
        <w:rPr>
          <w:rFonts w:ascii="Arial" w:hAnsi="Arial"/>
        </w:rPr>
        <w:t xml:space="preserve">parcialmente </w:t>
      </w:r>
      <w:r>
        <w:rPr>
          <w:rFonts w:ascii="Arial" w:hAnsi="Arial"/>
        </w:rPr>
        <w:t>el fallo opugnado, en tanto que, el amparo es improcedente por presentarse el fenómeno de la cosa juzgada constitucional</w:t>
      </w:r>
      <w:r w:rsidR="0094213E">
        <w:rPr>
          <w:rFonts w:ascii="Arial" w:hAnsi="Arial"/>
        </w:rPr>
        <w:t xml:space="preserve"> respecto de las Direcciones</w:t>
      </w:r>
      <w:r w:rsidR="0094213E" w:rsidRPr="00D40C1F">
        <w:rPr>
          <w:rFonts w:ascii="Arial" w:hAnsi="Arial"/>
        </w:rPr>
        <w:t xml:space="preserve"> Técnica de Reparación y Territorial Eje Cafetero de la UARIV</w:t>
      </w:r>
      <w:r>
        <w:rPr>
          <w:rFonts w:ascii="Arial" w:hAnsi="Arial"/>
        </w:rPr>
        <w:t>, a más de la manifiesta inexistencia de vulneración o amenaza expuesta.</w:t>
      </w:r>
    </w:p>
    <w:p w:rsidR="003F6199" w:rsidRPr="00846168" w:rsidRDefault="003F6199" w:rsidP="00AB69FB">
      <w:pPr>
        <w:pStyle w:val="Textoindependiente"/>
        <w:spacing w:line="360" w:lineRule="auto"/>
        <w:rPr>
          <w:rFonts w:ascii="Arial" w:hAnsi="Arial" w:cs="Arial"/>
          <w:color w:val="2D2D2D"/>
        </w:rPr>
      </w:pPr>
    </w:p>
    <w:p w:rsidR="00D4466B" w:rsidRDefault="00D4466B" w:rsidP="00D4466B">
      <w:pPr>
        <w:pStyle w:val="Textoindependiente"/>
        <w:numPr>
          <w:ilvl w:val="0"/>
          <w:numId w:val="30"/>
        </w:numPr>
        <w:spacing w:line="360" w:lineRule="auto"/>
        <w:ind w:left="851" w:right="567" w:hanging="851"/>
        <w:textAlignment w:val="auto"/>
        <w:rPr>
          <w:rFonts w:ascii="Arial" w:hAnsi="Arial" w:cs="Arial"/>
          <w:sz w:val="24"/>
          <w:szCs w:val="24"/>
          <w:lang w:val="es-CO"/>
        </w:rPr>
      </w:pPr>
      <w:r w:rsidRPr="00D4466B">
        <w:rPr>
          <w:rFonts w:ascii="Arial" w:hAnsi="Arial" w:cs="Arial"/>
          <w:sz w:val="24"/>
          <w:szCs w:val="24"/>
          <w:lang w:val="es-CO"/>
        </w:rPr>
        <w:t xml:space="preserve">LAS CONCLUSIONES </w:t>
      </w:r>
    </w:p>
    <w:p w:rsidR="004344C0" w:rsidRPr="0056670F" w:rsidRDefault="004344C0" w:rsidP="004344C0">
      <w:pPr>
        <w:pStyle w:val="Textoindependiente"/>
        <w:spacing w:line="360" w:lineRule="auto"/>
        <w:ind w:left="851" w:right="567"/>
        <w:textAlignment w:val="auto"/>
        <w:rPr>
          <w:rFonts w:ascii="Arial" w:hAnsi="Arial" w:cs="Arial"/>
          <w:szCs w:val="24"/>
          <w:lang w:val="es-CO"/>
        </w:rPr>
      </w:pPr>
    </w:p>
    <w:p w:rsidR="00DA2C08" w:rsidRPr="006F65CA" w:rsidRDefault="00DA2C08" w:rsidP="00DA2C08">
      <w:pPr>
        <w:spacing w:line="360" w:lineRule="auto"/>
        <w:jc w:val="both"/>
        <w:rPr>
          <w:rFonts w:ascii="Arial" w:hAnsi="Arial"/>
          <w:lang w:val="es-CO"/>
        </w:rPr>
      </w:pPr>
      <w:r w:rsidRPr="006F65CA">
        <w:rPr>
          <w:rFonts w:ascii="Arial" w:hAnsi="Arial"/>
          <w:lang w:val="es-CO"/>
        </w:rPr>
        <w:t xml:space="preserve">Acorde con lo discurrido </w:t>
      </w:r>
      <w:r w:rsidR="00EB2230">
        <w:rPr>
          <w:rFonts w:ascii="Arial" w:hAnsi="Arial"/>
          <w:lang w:val="es-CO"/>
        </w:rPr>
        <w:t xml:space="preserve">se confirmará </w:t>
      </w:r>
      <w:r w:rsidR="0094213E">
        <w:rPr>
          <w:rFonts w:ascii="Arial" w:hAnsi="Arial"/>
          <w:lang w:val="es-CO"/>
        </w:rPr>
        <w:t xml:space="preserve">parcialmente el fallo venido en impugnación en cuanto a su improcedencia y se negará el amparo frente a </w:t>
      </w:r>
      <w:r w:rsidR="0094213E">
        <w:rPr>
          <w:rFonts w:ascii="Arial" w:hAnsi="Arial" w:cs="Arial"/>
        </w:rPr>
        <w:t>la Gobernación de Risaralda, la Alcaldía de Pereira, el DPS, el SENA, Regional Risaralda, y, el Coordinador del Grupo de Empleo y la Gestora de Emprendimiento de Población Víctima de esta entidad</w:t>
      </w:r>
      <w:r w:rsidRPr="006F65CA">
        <w:rPr>
          <w:rFonts w:ascii="Arial" w:hAnsi="Arial"/>
          <w:lang w:val="es-CO"/>
        </w:rPr>
        <w:t xml:space="preserve">. </w:t>
      </w:r>
    </w:p>
    <w:p w:rsidR="00DA2C08" w:rsidRPr="0056670F" w:rsidRDefault="00DA2C08" w:rsidP="00DA2C08">
      <w:pPr>
        <w:spacing w:line="360" w:lineRule="auto"/>
        <w:jc w:val="both"/>
        <w:rPr>
          <w:rFonts w:ascii="Arial" w:hAnsi="Arial"/>
          <w:sz w:val="20"/>
          <w:lang w:val="es-CO"/>
        </w:rPr>
      </w:pPr>
    </w:p>
    <w:p w:rsidR="00DA2C08" w:rsidRPr="008A22D1" w:rsidRDefault="00DA2C08" w:rsidP="00DA2C08">
      <w:pPr>
        <w:spacing w:line="360" w:lineRule="auto"/>
        <w:jc w:val="both"/>
        <w:rPr>
          <w:rFonts w:ascii="Arial" w:hAnsi="Arial" w:cs="Arial"/>
          <w:sz w:val="12"/>
        </w:rPr>
      </w:pPr>
      <w:r w:rsidRPr="006F65CA">
        <w:rPr>
          <w:rFonts w:ascii="Arial" w:hAnsi="Arial" w:cs="Arial"/>
        </w:rPr>
        <w:t xml:space="preserve">En mérito de lo expuesto, el </w:t>
      </w:r>
      <w:r w:rsidRPr="006F65CA">
        <w:rPr>
          <w:rFonts w:ascii="Arial" w:hAnsi="Arial" w:cs="Arial"/>
          <w:bCs/>
          <w:smallCaps/>
        </w:rPr>
        <w:t>Tribunal Superior del Distrito Judicial de Pereira, Sala de Decisión Civil -Familia</w:t>
      </w:r>
      <w:r w:rsidRPr="006F65CA">
        <w:rPr>
          <w:rFonts w:ascii="Arial" w:hAnsi="Arial" w:cs="Arial"/>
        </w:rPr>
        <w:t>, administrando Justicia, en nombre de la República y por autoridad de la Ley,</w:t>
      </w:r>
    </w:p>
    <w:p w:rsidR="00DA2C08" w:rsidRPr="008A22D1" w:rsidRDefault="00DA2C08"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DA2C08" w:rsidRDefault="00DA2C08"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6F65CA">
        <w:rPr>
          <w:rFonts w:ascii="Arial" w:hAnsi="Arial" w:cs="Arial"/>
          <w:bCs/>
          <w:smallCaps/>
          <w:spacing w:val="-3"/>
          <w:lang w:val="es-ES_tradnl"/>
        </w:rPr>
        <w:t xml:space="preserve">F A L </w:t>
      </w:r>
      <w:proofErr w:type="spellStart"/>
      <w:r w:rsidRPr="006F65CA">
        <w:rPr>
          <w:rFonts w:ascii="Arial" w:hAnsi="Arial" w:cs="Arial"/>
          <w:bCs/>
          <w:smallCaps/>
          <w:spacing w:val="-3"/>
          <w:lang w:val="es-ES_tradnl"/>
        </w:rPr>
        <w:t>L</w:t>
      </w:r>
      <w:proofErr w:type="spellEnd"/>
      <w:r w:rsidRPr="006F65CA">
        <w:rPr>
          <w:rFonts w:ascii="Arial" w:hAnsi="Arial" w:cs="Arial"/>
          <w:bCs/>
          <w:smallCaps/>
          <w:spacing w:val="-3"/>
          <w:lang w:val="es-ES_tradnl"/>
        </w:rPr>
        <w:t xml:space="preserve"> A,</w:t>
      </w:r>
    </w:p>
    <w:p w:rsidR="00EB2230" w:rsidRPr="0056670F" w:rsidRDefault="00EB2230" w:rsidP="00DA2C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427DA1" w:rsidRDefault="00EB2230" w:rsidP="00427DA1">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lastRenderedPageBreak/>
        <w:t>CO</w:t>
      </w:r>
      <w:r w:rsidR="0056670F">
        <w:rPr>
          <w:rFonts w:ascii="Arial" w:hAnsi="Arial" w:cs="Arial"/>
          <w:lang w:val="es-CO"/>
        </w:rPr>
        <w:t>NFIRM</w:t>
      </w:r>
      <w:r>
        <w:rPr>
          <w:rFonts w:ascii="Arial" w:hAnsi="Arial" w:cs="Arial"/>
          <w:lang w:val="es-CO"/>
        </w:rPr>
        <w:t>AR</w:t>
      </w:r>
      <w:r w:rsidR="0056670F">
        <w:rPr>
          <w:rFonts w:ascii="Arial" w:hAnsi="Arial" w:cs="Arial"/>
          <w:lang w:val="es-CO"/>
        </w:rPr>
        <w:t xml:space="preserve"> los numerales 2º y 3º de</w:t>
      </w:r>
      <w:r>
        <w:rPr>
          <w:rFonts w:ascii="Arial" w:hAnsi="Arial" w:cs="Arial"/>
          <w:lang w:val="es-CO"/>
        </w:rPr>
        <w:t xml:space="preserve"> </w:t>
      </w:r>
      <w:r w:rsidR="00427DA1" w:rsidRPr="006F65CA">
        <w:rPr>
          <w:rFonts w:ascii="Arial" w:hAnsi="Arial"/>
          <w:spacing w:val="-3"/>
          <w:lang w:val="es-ES_tradnl"/>
        </w:rPr>
        <w:t xml:space="preserve">la sentencia </w:t>
      </w:r>
      <w:r w:rsidR="00427DA1" w:rsidRPr="006F65CA">
        <w:rPr>
          <w:rFonts w:ascii="Arial" w:hAnsi="Arial" w:cs="Arial"/>
          <w:lang w:val="es-CO"/>
        </w:rPr>
        <w:t>f</w:t>
      </w:r>
      <w:r w:rsidR="00427DA1" w:rsidRPr="006F65CA">
        <w:rPr>
          <w:rFonts w:ascii="Arial" w:hAnsi="Arial" w:cs="Arial"/>
        </w:rPr>
        <w:t xml:space="preserve">echada el día </w:t>
      </w:r>
      <w:r w:rsidR="0023721C">
        <w:rPr>
          <w:rFonts w:ascii="Arial" w:hAnsi="Arial" w:cs="Arial"/>
        </w:rPr>
        <w:t>15-09-2016</w:t>
      </w:r>
      <w:r w:rsidR="00427DA1" w:rsidRPr="006F65CA">
        <w:rPr>
          <w:rFonts w:ascii="Arial" w:hAnsi="Arial" w:cs="Arial"/>
        </w:rPr>
        <w:t xml:space="preserve">, </w:t>
      </w:r>
      <w:r w:rsidR="00427DA1" w:rsidRPr="006F65CA">
        <w:rPr>
          <w:rFonts w:ascii="Arial" w:hAnsi="Arial" w:cs="Arial"/>
          <w:lang w:val="es-CO"/>
        </w:rPr>
        <w:t xml:space="preserve">del Juzgado </w:t>
      </w:r>
      <w:r w:rsidR="0023721C">
        <w:rPr>
          <w:rFonts w:ascii="Arial" w:hAnsi="Arial" w:cs="Arial"/>
          <w:lang w:val="es-CO"/>
        </w:rPr>
        <w:t xml:space="preserve">Quinto </w:t>
      </w:r>
      <w:r w:rsidR="00427DA1">
        <w:rPr>
          <w:rFonts w:ascii="Arial" w:hAnsi="Arial" w:cs="Arial"/>
          <w:lang w:val="es-CO"/>
        </w:rPr>
        <w:t xml:space="preserve">Civil del Circuito </w:t>
      </w:r>
      <w:r w:rsidR="00427DA1" w:rsidRPr="006F65CA">
        <w:rPr>
          <w:rFonts w:ascii="Arial" w:hAnsi="Arial" w:cs="Arial"/>
          <w:lang w:val="es-CO"/>
        </w:rPr>
        <w:t xml:space="preserve">de Pereira, R. </w:t>
      </w:r>
    </w:p>
    <w:p w:rsidR="0056670F" w:rsidRPr="0056670F" w:rsidRDefault="0056670F" w:rsidP="0056670F">
      <w:pPr>
        <w:pStyle w:val="Textoindependiente"/>
        <w:tabs>
          <w:tab w:val="clear" w:pos="708"/>
          <w:tab w:val="clear" w:pos="1416"/>
          <w:tab w:val="left" w:pos="426"/>
        </w:tabs>
        <w:spacing w:line="360" w:lineRule="auto"/>
        <w:rPr>
          <w:rFonts w:ascii="Arial" w:hAnsi="Arial" w:cs="Arial"/>
          <w:szCs w:val="24"/>
        </w:rPr>
      </w:pPr>
    </w:p>
    <w:p w:rsidR="0056670F" w:rsidRPr="0056670F" w:rsidRDefault="0056670F" w:rsidP="00DA2C08">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Pr>
          <w:rFonts w:ascii="Arial" w:hAnsi="Arial" w:cs="Arial"/>
          <w:sz w:val="24"/>
          <w:szCs w:val="24"/>
        </w:rPr>
        <w:t xml:space="preserve">CONFIRMAR PARCIALMENTE el numeral 1º de la providencia en cuanto a la improcedencia del amparo </w:t>
      </w:r>
      <w:r w:rsidRPr="0056670F">
        <w:rPr>
          <w:rFonts w:ascii="Arial" w:hAnsi="Arial" w:cs="Arial"/>
          <w:sz w:val="24"/>
          <w:szCs w:val="24"/>
        </w:rPr>
        <w:t xml:space="preserve">constitucional frente a </w:t>
      </w:r>
      <w:r w:rsidRPr="0056670F">
        <w:rPr>
          <w:rFonts w:ascii="Arial" w:hAnsi="Arial"/>
          <w:sz w:val="24"/>
          <w:szCs w:val="24"/>
        </w:rPr>
        <w:t>las</w:t>
      </w:r>
      <w:r>
        <w:rPr>
          <w:rFonts w:ascii="Arial" w:hAnsi="Arial"/>
        </w:rPr>
        <w:t xml:space="preserve"> </w:t>
      </w:r>
      <w:r>
        <w:rPr>
          <w:rFonts w:ascii="Arial" w:hAnsi="Arial"/>
          <w:sz w:val="24"/>
          <w:szCs w:val="24"/>
          <w:lang w:val="es-ES"/>
        </w:rPr>
        <w:t>Direcciones</w:t>
      </w:r>
      <w:r w:rsidRPr="00D40C1F">
        <w:rPr>
          <w:rFonts w:ascii="Arial" w:hAnsi="Arial"/>
          <w:sz w:val="24"/>
          <w:szCs w:val="24"/>
          <w:lang w:val="es-ES"/>
        </w:rPr>
        <w:t xml:space="preserve"> Técnica de Reparación y Territorial Eje Cafetero de la UARIV</w:t>
      </w:r>
      <w:r>
        <w:rPr>
          <w:rFonts w:ascii="Arial" w:hAnsi="Arial"/>
          <w:sz w:val="24"/>
          <w:szCs w:val="24"/>
          <w:lang w:val="es-ES"/>
        </w:rPr>
        <w:t>.</w:t>
      </w:r>
    </w:p>
    <w:p w:rsidR="0056670F" w:rsidRPr="0056670F" w:rsidRDefault="0056670F" w:rsidP="0056670F">
      <w:pPr>
        <w:pStyle w:val="Textoindependiente"/>
        <w:tabs>
          <w:tab w:val="clear" w:pos="708"/>
          <w:tab w:val="clear" w:pos="1416"/>
          <w:tab w:val="left" w:pos="426"/>
        </w:tabs>
        <w:spacing w:line="360" w:lineRule="auto"/>
        <w:ind w:left="360"/>
        <w:rPr>
          <w:rFonts w:ascii="Arial" w:hAnsi="Arial" w:cs="Arial"/>
          <w:szCs w:val="24"/>
        </w:rPr>
      </w:pPr>
    </w:p>
    <w:p w:rsidR="0056670F" w:rsidRDefault="0056670F" w:rsidP="00DA2C08">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Pr>
          <w:rFonts w:ascii="Arial" w:hAnsi="Arial" w:cs="Arial"/>
          <w:sz w:val="24"/>
          <w:szCs w:val="24"/>
        </w:rPr>
        <w:t xml:space="preserve">NEGAR el amparo constitucional promovido contra </w:t>
      </w:r>
      <w:r w:rsidRPr="0056670F">
        <w:rPr>
          <w:rFonts w:ascii="Arial" w:hAnsi="Arial" w:cs="Arial"/>
          <w:sz w:val="24"/>
          <w:szCs w:val="24"/>
          <w:lang w:val="es-ES"/>
        </w:rPr>
        <w:t>la Gobernación de Risaralda, la Alcaldía de Pereira, el DPS, el SENA, Regional Risaralda, y, el Coordinador del Grupo de Empleo y la Gestora de Emprendimiento de Población Víctima de esta entidad</w:t>
      </w:r>
      <w:r>
        <w:rPr>
          <w:rFonts w:ascii="Arial" w:hAnsi="Arial" w:cs="Arial"/>
          <w:sz w:val="24"/>
          <w:szCs w:val="24"/>
          <w:lang w:val="es-ES"/>
        </w:rPr>
        <w:t>, por la inexistencia de vulneración y amenaza de los derechos constitucionales.</w:t>
      </w:r>
    </w:p>
    <w:p w:rsidR="0056670F" w:rsidRPr="0056670F" w:rsidRDefault="0056670F" w:rsidP="0056670F">
      <w:pPr>
        <w:pStyle w:val="Prrafodelista"/>
        <w:rPr>
          <w:rFonts w:ascii="Arial" w:hAnsi="Arial" w:cs="Arial"/>
          <w:sz w:val="20"/>
          <w:szCs w:val="24"/>
        </w:rPr>
      </w:pPr>
    </w:p>
    <w:p w:rsidR="00DA2C08" w:rsidRPr="006F65CA" w:rsidRDefault="00DA2C08" w:rsidP="00DA2C08">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6F65CA">
        <w:rPr>
          <w:rFonts w:ascii="Arial" w:hAnsi="Arial" w:cs="Arial"/>
          <w:sz w:val="24"/>
          <w:szCs w:val="24"/>
        </w:rPr>
        <w:t>NOTIFICAR esta decisión a todas las partes, por el medio más expedito y eficaz.</w:t>
      </w:r>
    </w:p>
    <w:p w:rsidR="00DA2C08" w:rsidRPr="0056670F" w:rsidRDefault="00DA2C08" w:rsidP="00DA2C08">
      <w:pPr>
        <w:pStyle w:val="Prrafodelista"/>
        <w:spacing w:after="0" w:line="360" w:lineRule="auto"/>
        <w:ind w:left="360"/>
        <w:rPr>
          <w:rFonts w:ascii="Arial" w:hAnsi="Arial" w:cs="Arial"/>
          <w:sz w:val="20"/>
          <w:szCs w:val="24"/>
        </w:rPr>
      </w:pPr>
    </w:p>
    <w:p w:rsidR="00DA2C08" w:rsidRPr="006F65CA" w:rsidRDefault="00DA2C08" w:rsidP="00DA2C08">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6F65CA">
        <w:rPr>
          <w:rFonts w:ascii="Arial" w:hAnsi="Arial" w:cs="Arial"/>
          <w:sz w:val="24"/>
          <w:szCs w:val="24"/>
        </w:rPr>
        <w:t>REMITIR el expediente a la Corte Constitucional para su eventual revisión.</w:t>
      </w:r>
    </w:p>
    <w:p w:rsidR="002F2011" w:rsidRPr="00427DA1" w:rsidRDefault="002F2011" w:rsidP="002F2011">
      <w:pPr>
        <w:pStyle w:val="Textoindependiente"/>
        <w:tabs>
          <w:tab w:val="clear" w:pos="1416"/>
          <w:tab w:val="left" w:pos="426"/>
        </w:tabs>
        <w:spacing w:line="360" w:lineRule="auto"/>
        <w:ind w:left="360"/>
        <w:rPr>
          <w:rFonts w:ascii="Arial" w:hAnsi="Arial" w:cs="Arial"/>
          <w:sz w:val="2"/>
          <w:szCs w:val="24"/>
        </w:rPr>
      </w:pPr>
    </w:p>
    <w:p w:rsidR="0023721C" w:rsidRPr="0056670F" w:rsidRDefault="0023721C" w:rsidP="00F839CE">
      <w:pPr>
        <w:pStyle w:val="Textoindependiente"/>
        <w:spacing w:line="360" w:lineRule="auto"/>
        <w:jc w:val="center"/>
        <w:rPr>
          <w:rFonts w:ascii="Arial" w:hAnsi="Arial" w:cs="Arial"/>
          <w:smallCaps/>
          <w:szCs w:val="24"/>
          <w:lang w:val="en-US"/>
        </w:rPr>
      </w:pPr>
    </w:p>
    <w:p w:rsidR="003913E3" w:rsidRDefault="003913E3" w:rsidP="00F839CE">
      <w:pPr>
        <w:pStyle w:val="Textoindependien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23721C" w:rsidRPr="00C2274B" w:rsidRDefault="0023721C"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4736F9" w:rsidRPr="00427DA1"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23721C" w:rsidRDefault="0023721C"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B047F5" w:rsidRPr="00427DA1" w:rsidRDefault="00B047F5"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2"/>
          <w:lang w:val="en-GB"/>
        </w:rPr>
      </w:pPr>
    </w:p>
    <w:p w:rsidR="003F6199" w:rsidRDefault="00350057" w:rsidP="00CC4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sidRPr="005A4153">
        <w:rPr>
          <w:rFonts w:ascii="Arial" w:hAnsi="Arial" w:cs="Times New Roman"/>
          <w:i/>
          <w:smallCaps/>
          <w:spacing w:val="-3"/>
          <w:sz w:val="10"/>
          <w:szCs w:val="16"/>
          <w:lang w:val="en-US"/>
        </w:rPr>
        <w:t xml:space="preserve">DGH / </w:t>
      </w:r>
      <w:proofErr w:type="gramStart"/>
      <w:r w:rsidR="003F6199">
        <w:rPr>
          <w:rFonts w:ascii="Arial" w:hAnsi="Arial" w:cs="Times New Roman"/>
          <w:i/>
          <w:smallCaps/>
          <w:spacing w:val="-3"/>
          <w:sz w:val="10"/>
          <w:szCs w:val="16"/>
          <w:lang w:val="en-US"/>
        </w:rPr>
        <w:t xml:space="preserve">ODCD </w:t>
      </w:r>
      <w:r w:rsidRPr="005A4153">
        <w:rPr>
          <w:rFonts w:ascii="Arial" w:hAnsi="Arial" w:cs="Times New Roman"/>
          <w:i/>
          <w:smallCaps/>
          <w:spacing w:val="-3"/>
          <w:sz w:val="10"/>
          <w:szCs w:val="16"/>
          <w:lang w:val="en-US"/>
        </w:rPr>
        <w:t xml:space="preserve"> /</w:t>
      </w:r>
      <w:proofErr w:type="gramEnd"/>
      <w:r w:rsidRPr="005A4153">
        <w:rPr>
          <w:rFonts w:ascii="Arial" w:hAnsi="Arial" w:cs="Times New Roman"/>
          <w:i/>
          <w:smallCaps/>
          <w:spacing w:val="-3"/>
          <w:sz w:val="10"/>
          <w:szCs w:val="16"/>
          <w:lang w:val="en-US"/>
        </w:rPr>
        <w:t xml:space="preserve"> 2015</w:t>
      </w:r>
    </w:p>
    <w:p w:rsidR="0094213E" w:rsidRDefault="0094213E" w:rsidP="00CC4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p>
    <w:p w:rsidR="0094213E" w:rsidRPr="00CC45F5" w:rsidRDefault="0094213E" w:rsidP="00CC4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p>
    <w:sectPr w:rsidR="0094213E" w:rsidRPr="00CC45F5" w:rsidSect="00C4117D">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88" w:rsidRDefault="005C4388" w:rsidP="002F20AB">
      <w:r>
        <w:separator/>
      </w:r>
    </w:p>
  </w:endnote>
  <w:endnote w:type="continuationSeparator" w:id="0">
    <w:p w:rsidR="005C4388" w:rsidRDefault="005C438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31" w:rsidRDefault="00BB6B31">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BB6B31" w:rsidRDefault="00BB6B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31" w:rsidRPr="00F839CE" w:rsidRDefault="00BB6B31" w:rsidP="00A67268">
    <w:pPr>
      <w:pStyle w:val="Piedepgina"/>
      <w:pBdr>
        <w:bottom w:val="double" w:sz="6" w:space="1" w:color="auto"/>
      </w:pBdr>
      <w:spacing w:line="360" w:lineRule="auto"/>
      <w:rPr>
        <w:rFonts w:ascii="Arial" w:hAnsi="Arial" w:cs="Arial"/>
        <w:spacing w:val="20"/>
        <w:w w:val="200"/>
        <w:sz w:val="14"/>
        <w:szCs w:val="10"/>
        <w:lang w:val="es-ES"/>
      </w:rPr>
    </w:pPr>
  </w:p>
  <w:p w:rsidR="00BB6B31" w:rsidRDefault="00BB6B31" w:rsidP="00751EE2">
    <w:pPr>
      <w:pStyle w:val="Piedepgina"/>
      <w:spacing w:line="360" w:lineRule="auto"/>
      <w:jc w:val="right"/>
      <w:rPr>
        <w:rFonts w:ascii="Arial" w:hAnsi="Arial" w:cs="Arial"/>
        <w:spacing w:val="20"/>
        <w:w w:val="200"/>
        <w:sz w:val="14"/>
        <w:szCs w:val="10"/>
      </w:rPr>
    </w:pPr>
  </w:p>
  <w:p w:rsidR="00BB6B31" w:rsidRPr="00C53999" w:rsidRDefault="00BB6B31"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BB6B31" w:rsidRPr="00C53999" w:rsidRDefault="00BB6B31"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31" w:rsidRPr="00C53999" w:rsidRDefault="00BB6B31"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BB6B31" w:rsidRPr="00213147" w:rsidRDefault="00BB6B31"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88" w:rsidRDefault="005C4388" w:rsidP="002F20AB">
      <w:r>
        <w:separator/>
      </w:r>
    </w:p>
  </w:footnote>
  <w:footnote w:type="continuationSeparator" w:id="0">
    <w:p w:rsidR="005C4388" w:rsidRDefault="005C4388" w:rsidP="002F20AB">
      <w:r>
        <w:continuationSeparator/>
      </w:r>
    </w:p>
  </w:footnote>
  <w:footnote w:id="1">
    <w:p w:rsidR="00BB6B31" w:rsidRPr="00D650E4" w:rsidRDefault="00BB6B31" w:rsidP="00290AE4">
      <w:pPr>
        <w:pStyle w:val="Textonotapie"/>
        <w:jc w:val="both"/>
        <w:rPr>
          <w:rFonts w:ascii="Calibri" w:hAnsi="Calibri"/>
        </w:rPr>
      </w:pPr>
      <w:r w:rsidRPr="00D650E4">
        <w:rPr>
          <w:rStyle w:val="Refdenotaalpie"/>
          <w:rFonts w:ascii="Calibri" w:hAnsi="Calibri" w:cs="Calibri"/>
        </w:rPr>
        <w:footnoteRef/>
      </w:r>
      <w:r w:rsidRPr="00D650E4">
        <w:rPr>
          <w:rFonts w:ascii="Calibri" w:hAnsi="Calibri" w:cs="Calibri"/>
        </w:rPr>
        <w:t xml:space="preserve"> </w:t>
      </w:r>
      <w:r>
        <w:rPr>
          <w:rFonts w:ascii="Calibri" w:hAnsi="Calibri" w:cs="Calibri"/>
          <w:lang w:val="es-CO"/>
        </w:rPr>
        <w:t>CC</w:t>
      </w:r>
      <w:r w:rsidRPr="00D650E4">
        <w:rPr>
          <w:rFonts w:ascii="Calibri" w:hAnsi="Calibri" w:cs="Calibri"/>
          <w:lang w:val="es-CO"/>
        </w:rPr>
        <w:t>. Sentencia</w:t>
      </w:r>
      <w:r>
        <w:rPr>
          <w:rFonts w:ascii="Calibri" w:hAnsi="Calibri" w:cs="Calibri"/>
          <w:lang w:val="es-CO"/>
        </w:rPr>
        <w:t>s</w:t>
      </w:r>
      <w:r w:rsidRPr="00D650E4">
        <w:rPr>
          <w:rFonts w:ascii="Calibri" w:hAnsi="Calibri" w:cs="Calibri"/>
          <w:lang w:val="es-CO"/>
        </w:rPr>
        <w:t xml:space="preserve"> </w:t>
      </w:r>
      <w:r>
        <w:rPr>
          <w:rFonts w:ascii="Calibri" w:hAnsi="Calibri" w:cs="Calibri"/>
          <w:lang w:val="es-CO"/>
        </w:rPr>
        <w:t>T-</w:t>
      </w:r>
      <w:r w:rsidRPr="00D650E4">
        <w:rPr>
          <w:rFonts w:ascii="Calibri" w:hAnsi="Calibri" w:cs="Calibri"/>
          <w:lang w:val="es-CO"/>
        </w:rPr>
        <w:t xml:space="preserve">792 </w:t>
      </w:r>
      <w:r>
        <w:rPr>
          <w:rFonts w:ascii="Calibri" w:hAnsi="Calibri" w:cs="Calibri"/>
          <w:lang w:val="es-CO"/>
        </w:rPr>
        <w:t xml:space="preserve">de </w:t>
      </w:r>
      <w:r w:rsidRPr="00D650E4">
        <w:rPr>
          <w:rFonts w:ascii="Calibri" w:hAnsi="Calibri" w:cs="Calibri"/>
          <w:lang w:val="es-CO"/>
        </w:rPr>
        <w:t>2009</w:t>
      </w:r>
      <w:r>
        <w:rPr>
          <w:rFonts w:ascii="Calibri" w:hAnsi="Calibri" w:cs="Calibri"/>
          <w:lang w:val="es-CO"/>
        </w:rPr>
        <w:t xml:space="preserve"> y </w:t>
      </w:r>
      <w:r w:rsidRPr="00D650E4">
        <w:rPr>
          <w:rFonts w:ascii="Calibri" w:hAnsi="Calibri" w:cs="Calibri"/>
        </w:rPr>
        <w:t>T-</w:t>
      </w:r>
      <w:r>
        <w:rPr>
          <w:rFonts w:ascii="Calibri" w:hAnsi="Calibri" w:cs="Calibri"/>
        </w:rPr>
        <w:t>402</w:t>
      </w:r>
      <w:r w:rsidRPr="00D650E4">
        <w:rPr>
          <w:rFonts w:ascii="Calibri" w:hAnsi="Calibri" w:cs="Calibri"/>
        </w:rPr>
        <w:t xml:space="preserve"> de </w:t>
      </w:r>
      <w:r>
        <w:rPr>
          <w:rFonts w:ascii="Calibri" w:hAnsi="Calibri" w:cs="Calibri"/>
        </w:rPr>
        <w:t>2014</w:t>
      </w:r>
      <w:r w:rsidRPr="00D650E4">
        <w:rPr>
          <w:rFonts w:ascii="Calibri" w:hAnsi="Calibri" w:cs="Calibri"/>
          <w:lang w:val="es-CO"/>
        </w:rPr>
        <w:t>.</w:t>
      </w:r>
    </w:p>
  </w:footnote>
  <w:footnote w:id="2">
    <w:p w:rsidR="00BB6B31" w:rsidRPr="00D650E4" w:rsidRDefault="00BB6B31" w:rsidP="00290AE4">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Pr>
          <w:rFonts w:ascii="Calibri" w:hAnsi="Calibri" w:cs="Calibri"/>
          <w:lang w:val="es-CO"/>
        </w:rPr>
        <w:t>CC</w:t>
      </w:r>
      <w:r w:rsidRPr="00D650E4">
        <w:rPr>
          <w:rFonts w:ascii="Calibri" w:hAnsi="Calibri" w:cs="Calibri"/>
          <w:lang w:val="es-CO"/>
        </w:rPr>
        <w:t>. Sentencia</w:t>
      </w:r>
      <w:r>
        <w:rPr>
          <w:rFonts w:ascii="Calibri" w:hAnsi="Calibri" w:cs="Calibri"/>
          <w:lang w:val="es-CO"/>
        </w:rPr>
        <w:t>s:</w:t>
      </w:r>
      <w:r w:rsidRPr="00D650E4">
        <w:rPr>
          <w:rFonts w:ascii="Calibri" w:hAnsi="Calibri"/>
        </w:rPr>
        <w:t xml:space="preserve"> T-162 de 2010, T-034 de 2010 y T-099 de 2008</w:t>
      </w:r>
      <w:r>
        <w:rPr>
          <w:rFonts w:ascii="Calibri" w:hAnsi="Calibri"/>
        </w:rPr>
        <w:t>.</w:t>
      </w:r>
    </w:p>
  </w:footnote>
  <w:footnote w:id="3">
    <w:p w:rsidR="00BB6B31" w:rsidRPr="00D650E4" w:rsidRDefault="00BB6B31" w:rsidP="00290AE4">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Pr>
          <w:rFonts w:ascii="Calibri" w:hAnsi="Calibri" w:cs="Calibri"/>
          <w:lang w:val="es-CO"/>
        </w:rPr>
        <w:t>CC</w:t>
      </w:r>
      <w:r w:rsidRPr="00D650E4">
        <w:rPr>
          <w:rFonts w:ascii="Calibri" w:hAnsi="Calibri" w:cs="Calibri"/>
          <w:lang w:val="es-CO"/>
        </w:rPr>
        <w:t>. Sentencia</w:t>
      </w:r>
      <w:r>
        <w:rPr>
          <w:rFonts w:ascii="Calibri" w:hAnsi="Calibri" w:cs="Calibri"/>
          <w:lang w:val="es-CO"/>
        </w:rPr>
        <w:t xml:space="preserve">s: </w:t>
      </w:r>
      <w:r w:rsidRPr="00CA1317">
        <w:rPr>
          <w:rFonts w:ascii="Calibri" w:hAnsi="Calibri" w:cs="Calibri"/>
        </w:rPr>
        <w:t>T-014 de 2016</w:t>
      </w:r>
      <w:r>
        <w:rPr>
          <w:rFonts w:ascii="Calibri" w:hAnsi="Calibri" w:cs="Calibri"/>
        </w:rPr>
        <w:t xml:space="preserve">,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4">
    <w:p w:rsidR="00BB6B31" w:rsidRDefault="00BB6B31" w:rsidP="00290AE4">
      <w:pPr>
        <w:pStyle w:val="Textonotapie"/>
        <w:jc w:val="both"/>
      </w:pPr>
      <w:r w:rsidRPr="00D650E4">
        <w:rPr>
          <w:rStyle w:val="Refdenotaalpie"/>
          <w:rFonts w:ascii="Calibri" w:hAnsi="Calibri" w:cs="Calibri"/>
        </w:rPr>
        <w:footnoteRef/>
      </w:r>
      <w:r w:rsidRPr="00D650E4">
        <w:rPr>
          <w:rFonts w:ascii="Calibri" w:hAnsi="Calibri" w:cs="Calibri"/>
        </w:rPr>
        <w:t xml:space="preserve"> </w:t>
      </w:r>
      <w:r>
        <w:rPr>
          <w:rFonts w:ascii="Calibri" w:hAnsi="Calibri" w:cs="Calibri"/>
          <w:lang w:val="es-CO"/>
        </w:rPr>
        <w:t>CC</w:t>
      </w:r>
      <w:r w:rsidRPr="00D650E4">
        <w:rPr>
          <w:rFonts w:ascii="Calibri" w:hAnsi="Calibri" w:cs="Calibri"/>
          <w:lang w:val="es-CO"/>
        </w:rPr>
        <w:t xml:space="preserve">. Sentencia </w:t>
      </w:r>
      <w:r w:rsidRPr="00D650E4">
        <w:rPr>
          <w:rFonts w:ascii="Calibri" w:hAnsi="Calibri" w:cs="Calibri"/>
        </w:rPr>
        <w:t>T-</w:t>
      </w:r>
      <w:r>
        <w:rPr>
          <w:rFonts w:ascii="Calibri" w:hAnsi="Calibri" w:cs="Calibri"/>
        </w:rPr>
        <w:t>402</w:t>
      </w:r>
      <w:r w:rsidRPr="00D650E4">
        <w:rPr>
          <w:rFonts w:ascii="Calibri" w:hAnsi="Calibri" w:cs="Calibri"/>
        </w:rPr>
        <w:t xml:space="preserve"> de </w:t>
      </w:r>
      <w:r>
        <w:rPr>
          <w:rFonts w:ascii="Calibri" w:hAnsi="Calibri" w:cs="Calibri"/>
        </w:rPr>
        <w:t>2014</w:t>
      </w:r>
      <w:r w:rsidRPr="00D650E4">
        <w:rPr>
          <w:rFonts w:ascii="Calibri" w:hAnsi="Calibri" w:cs="Calibri"/>
        </w:rPr>
        <w:t>.</w:t>
      </w:r>
    </w:p>
  </w:footnote>
  <w:footnote w:id="5">
    <w:p w:rsidR="00BB6B31" w:rsidRPr="00BF6D4C" w:rsidRDefault="00BB6B31" w:rsidP="00BF6D4C">
      <w:pPr>
        <w:pStyle w:val="Textonotapie"/>
        <w:jc w:val="both"/>
        <w:rPr>
          <w:rFonts w:asciiTheme="minorHAnsi" w:hAnsiTheme="minorHAnsi"/>
          <w:lang w:val="es-CO"/>
        </w:rPr>
      </w:pPr>
      <w:r w:rsidRPr="00623B4F">
        <w:rPr>
          <w:rStyle w:val="Refdenotaalpie"/>
          <w:rFonts w:asciiTheme="minorHAnsi" w:hAnsiTheme="minorHAnsi" w:cs="Calibri"/>
        </w:rPr>
        <w:footnoteRef/>
      </w:r>
      <w:r w:rsidRPr="00623B4F">
        <w:rPr>
          <w:rFonts w:asciiTheme="minorHAnsi" w:hAnsiTheme="minorHAnsi" w:cs="Calibri"/>
        </w:rPr>
        <w:t xml:space="preserve"> </w:t>
      </w:r>
      <w:r w:rsidRPr="00BF6D4C">
        <w:rPr>
          <w:rFonts w:asciiTheme="minorHAnsi" w:hAnsiTheme="minorHAnsi" w:cs="Calibri"/>
          <w:lang w:val="es-CO"/>
        </w:rPr>
        <w:t>CC.  Sentencia T-193 de 2008.</w:t>
      </w:r>
    </w:p>
  </w:footnote>
  <w:footnote w:id="6">
    <w:p w:rsidR="00BB6B31" w:rsidRPr="00BF6D4C" w:rsidRDefault="00BB6B31" w:rsidP="00BF6D4C">
      <w:pPr>
        <w:pStyle w:val="Textonotapie"/>
        <w:jc w:val="both"/>
        <w:rPr>
          <w:rFonts w:asciiTheme="minorHAnsi" w:hAnsiTheme="minorHAnsi"/>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w:t>
      </w:r>
      <w:r w:rsidRPr="00BF6D4C">
        <w:rPr>
          <w:rFonts w:asciiTheme="minorHAnsi" w:hAnsiTheme="minorHAnsi" w:cs="Calibri"/>
          <w:lang w:val="es-CO"/>
        </w:rPr>
        <w:t>CC.  Sentencia T-185 de 2013.</w:t>
      </w:r>
    </w:p>
  </w:footnote>
  <w:footnote w:id="7">
    <w:p w:rsidR="00BB6B31" w:rsidRPr="00BF6D4C" w:rsidRDefault="00BB6B31" w:rsidP="00BF6D4C">
      <w:pPr>
        <w:pStyle w:val="Textonotapie"/>
        <w:jc w:val="both"/>
        <w:rPr>
          <w:rFonts w:asciiTheme="minorHAnsi" w:hAnsiTheme="minorHAnsi"/>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CC.  Sentencia </w:t>
      </w:r>
      <w:r w:rsidRPr="00BF6D4C">
        <w:rPr>
          <w:rFonts w:asciiTheme="minorHAnsi" w:hAnsiTheme="minorHAnsi"/>
          <w:bCs/>
          <w:lang w:val="es-CO"/>
        </w:rPr>
        <w:t>SU-240 de 2015</w:t>
      </w:r>
      <w:r w:rsidRPr="00BF6D4C">
        <w:rPr>
          <w:rFonts w:asciiTheme="minorHAnsi" w:hAnsiTheme="minorHAnsi"/>
          <w:lang w:val="es-CO"/>
        </w:rPr>
        <w:t>.</w:t>
      </w:r>
    </w:p>
  </w:footnote>
  <w:footnote w:id="8">
    <w:p w:rsidR="00BB6B31" w:rsidRPr="00BF6D4C" w:rsidRDefault="00BB6B31" w:rsidP="00BF6D4C">
      <w:pPr>
        <w:pStyle w:val="Textonotapie"/>
        <w:jc w:val="both"/>
        <w:rPr>
          <w:rFonts w:asciiTheme="minorHAnsi" w:hAnsiTheme="minorHAnsi"/>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CC.  Sentencia </w:t>
      </w:r>
      <w:r w:rsidRPr="00BF6D4C">
        <w:rPr>
          <w:rFonts w:asciiTheme="minorHAnsi" w:hAnsiTheme="minorHAnsi"/>
          <w:bCs/>
          <w:lang w:val="es-CO"/>
        </w:rPr>
        <w:t>T-001 de 2016.</w:t>
      </w:r>
    </w:p>
  </w:footnote>
  <w:footnote w:id="9">
    <w:p w:rsidR="00BB6B31" w:rsidRPr="00BF6D4C" w:rsidRDefault="00BB6B31" w:rsidP="00BF6D4C">
      <w:pPr>
        <w:pStyle w:val="Textonotapie"/>
        <w:jc w:val="both"/>
        <w:rPr>
          <w:rFonts w:asciiTheme="minorHAnsi" w:hAnsiTheme="minorHAnsi"/>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w:t>
      </w:r>
      <w:r w:rsidRPr="00BF6D4C">
        <w:rPr>
          <w:rFonts w:asciiTheme="minorHAnsi" w:hAnsiTheme="minorHAnsi" w:cs="Calibri"/>
          <w:lang w:val="es-CO"/>
        </w:rPr>
        <w:t xml:space="preserve">BOTERO MARINO, Catalina. La acción de tutela en el ordenamiento constitucional colombiano, </w:t>
      </w:r>
      <w:proofErr w:type="spellStart"/>
      <w:r w:rsidRPr="00BF6D4C">
        <w:rPr>
          <w:rFonts w:asciiTheme="minorHAnsi" w:hAnsiTheme="minorHAnsi" w:cs="Calibri"/>
          <w:lang w:val="es-CO"/>
        </w:rPr>
        <w:t>Ediprime</w:t>
      </w:r>
      <w:proofErr w:type="spellEnd"/>
      <w:r w:rsidRPr="00BF6D4C">
        <w:rPr>
          <w:rFonts w:asciiTheme="minorHAnsi" w:hAnsiTheme="minorHAnsi" w:cs="Calibri"/>
          <w:lang w:val="es-CO"/>
        </w:rPr>
        <w:t xml:space="preserve"> </w:t>
      </w:r>
      <w:proofErr w:type="spellStart"/>
      <w:r w:rsidRPr="00BF6D4C">
        <w:rPr>
          <w:rFonts w:asciiTheme="minorHAnsi" w:hAnsiTheme="minorHAnsi" w:cs="Calibri"/>
          <w:lang w:val="es-CO"/>
        </w:rPr>
        <w:t>Ltda</w:t>
      </w:r>
      <w:proofErr w:type="spellEnd"/>
      <w:r w:rsidRPr="00BF6D4C">
        <w:rPr>
          <w:rFonts w:asciiTheme="minorHAnsi" w:hAnsiTheme="minorHAnsi" w:cs="Calibri"/>
          <w:lang w:val="es-CO"/>
        </w:rPr>
        <w:t>, Bogotá, 2006, p.120.</w:t>
      </w:r>
    </w:p>
  </w:footnote>
  <w:footnote w:id="10">
    <w:p w:rsidR="00BB6B31" w:rsidRPr="00BF6D4C" w:rsidRDefault="00BB6B31" w:rsidP="00BF6D4C">
      <w:pPr>
        <w:pStyle w:val="Textonotapie"/>
        <w:jc w:val="both"/>
        <w:rPr>
          <w:rFonts w:asciiTheme="minorHAnsi" w:hAnsiTheme="minorHAnsi"/>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TSP, Sala Civil-Familia. Sentencia del 28-03-2016, </w:t>
      </w:r>
      <w:proofErr w:type="spellStart"/>
      <w:r w:rsidRPr="00BF6D4C">
        <w:rPr>
          <w:rFonts w:asciiTheme="minorHAnsi" w:hAnsiTheme="minorHAnsi"/>
          <w:lang w:val="es-CO"/>
        </w:rPr>
        <w:t>MP</w:t>
      </w:r>
      <w:proofErr w:type="spellEnd"/>
      <w:r w:rsidRPr="00BF6D4C">
        <w:rPr>
          <w:rFonts w:asciiTheme="minorHAnsi" w:hAnsiTheme="minorHAnsi"/>
          <w:lang w:val="es-CO"/>
        </w:rPr>
        <w:t xml:space="preserve"> </w:t>
      </w:r>
      <w:proofErr w:type="spellStart"/>
      <w:r w:rsidRPr="00BF6D4C">
        <w:rPr>
          <w:rFonts w:asciiTheme="minorHAnsi" w:hAnsiTheme="minorHAnsi"/>
          <w:lang w:val="es-CO"/>
        </w:rPr>
        <w:t>Dubermey</w:t>
      </w:r>
      <w:proofErr w:type="spellEnd"/>
      <w:r w:rsidRPr="00BF6D4C">
        <w:rPr>
          <w:rFonts w:asciiTheme="minorHAnsi" w:hAnsiTheme="minorHAnsi"/>
          <w:lang w:val="es-CO"/>
        </w:rPr>
        <w:t xml:space="preserve"> Grisales Herrera, </w:t>
      </w:r>
      <w:proofErr w:type="spellStart"/>
      <w:r w:rsidRPr="00BF6D4C">
        <w:rPr>
          <w:rFonts w:asciiTheme="minorHAnsi" w:hAnsiTheme="minorHAnsi"/>
          <w:lang w:val="es-CO"/>
        </w:rPr>
        <w:t>exp</w:t>
      </w:r>
      <w:proofErr w:type="spellEnd"/>
      <w:r w:rsidRPr="00BF6D4C">
        <w:rPr>
          <w:rFonts w:asciiTheme="minorHAnsi" w:hAnsiTheme="minorHAnsi"/>
          <w:lang w:val="es-CO"/>
        </w:rPr>
        <w:t>. No.2016-00289-00.</w:t>
      </w:r>
    </w:p>
  </w:footnote>
  <w:footnote w:id="11">
    <w:p w:rsidR="00BB6B31" w:rsidRPr="00BF6D4C" w:rsidRDefault="00BB6B31" w:rsidP="00BF6D4C">
      <w:pPr>
        <w:pStyle w:val="Textonotapie"/>
        <w:jc w:val="both"/>
        <w:rPr>
          <w:rFonts w:asciiTheme="minorHAnsi" w:hAnsiTheme="minorHAnsi"/>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CC. Sentencia T-057 de 2016.</w:t>
      </w:r>
    </w:p>
  </w:footnote>
  <w:footnote w:id="12">
    <w:p w:rsidR="00BB6B31" w:rsidRPr="00BF6D4C" w:rsidRDefault="00BB6B31" w:rsidP="00BF6D4C">
      <w:pPr>
        <w:pStyle w:val="Textonotapie"/>
        <w:jc w:val="both"/>
        <w:rPr>
          <w:rFonts w:asciiTheme="minorHAnsi" w:hAnsiTheme="minorHAnsi"/>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CC. Sentencia T-095 de 2015.</w:t>
      </w:r>
    </w:p>
  </w:footnote>
  <w:footnote w:id="13">
    <w:p w:rsidR="00BB6B31" w:rsidRPr="00A4402B" w:rsidRDefault="00BB6B31" w:rsidP="00BF6D4C">
      <w:pPr>
        <w:pStyle w:val="Textonotapie"/>
        <w:jc w:val="both"/>
        <w:rPr>
          <w:lang w:val="es-CO"/>
        </w:rPr>
      </w:pPr>
      <w:r w:rsidRPr="00BF6D4C">
        <w:rPr>
          <w:rStyle w:val="Refdenotaalpie"/>
          <w:rFonts w:asciiTheme="minorHAnsi" w:hAnsiTheme="minorHAnsi"/>
          <w:lang w:val="es-CO"/>
        </w:rPr>
        <w:footnoteRef/>
      </w:r>
      <w:r w:rsidRPr="00BF6D4C">
        <w:rPr>
          <w:rFonts w:asciiTheme="minorHAnsi" w:hAnsiTheme="minorHAnsi"/>
          <w:lang w:val="es-CO"/>
        </w:rPr>
        <w:t xml:space="preserve"> CC. Sentencia T-560 de 2009, reiterada en las sentencias T-185 de 2013 y T-001 de 2016,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31" w:rsidRDefault="00BB6B3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BB6B31" w:rsidRDefault="00BB6B3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31" w:rsidRPr="00AA6B28" w:rsidRDefault="00BB6B31">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07AB2">
      <w:rPr>
        <w:rFonts w:ascii="Calibri" w:hAnsi="Calibri"/>
        <w:noProof/>
        <w:sz w:val="22"/>
        <w:lang w:val="es-CO"/>
      </w:rPr>
      <w:t>1</w:t>
    </w:r>
    <w:r w:rsidRPr="00AA6B28">
      <w:rPr>
        <w:rFonts w:ascii="Calibri" w:hAnsi="Calibri"/>
        <w:sz w:val="22"/>
        <w:lang w:val="es-CO"/>
      </w:rPr>
      <w:fldChar w:fldCharType="end"/>
    </w:r>
  </w:p>
  <w:p w:rsidR="00BB6B31" w:rsidRPr="00AA6B28" w:rsidRDefault="00BB6B31"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2016-00095-02</w:t>
    </w:r>
    <w:r w:rsidRPr="00AA6B28">
      <w:rPr>
        <w:rFonts w:ascii="Calibri" w:hAnsi="Calibri" w:cs="Calibri"/>
        <w:i/>
        <w:sz w:val="20"/>
        <w:szCs w:val="20"/>
        <w:lang w:val="es-CO"/>
      </w:rPr>
      <w:t xml:space="preserve"> LLRR</w:t>
    </w:r>
  </w:p>
  <w:p w:rsidR="00BB6B31" w:rsidRPr="00F839CE" w:rsidRDefault="00BB6B31"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31" w:rsidRPr="0092089F" w:rsidRDefault="00BB6B31">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BB6B31" w:rsidRDefault="00BB6B31"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561312"/>
    <w:multiLevelType w:val="multilevel"/>
    <w:tmpl w:val="81ECC59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060A2"/>
    <w:multiLevelType w:val="hybridMultilevel"/>
    <w:tmpl w:val="069E22A8"/>
    <w:lvl w:ilvl="0" w:tplc="EF3A4630">
      <w:start w:val="1"/>
      <w:numFmt w:val="decimal"/>
      <w:lvlText w:val="%1."/>
      <w:lvlJc w:val="left"/>
      <w:pPr>
        <w:ind w:left="360" w:hanging="360"/>
      </w:pPr>
      <w:rPr>
        <w:rFonts w:cs="Times New Roman" w:hint="default"/>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1506C5"/>
    <w:multiLevelType w:val="multilevel"/>
    <w:tmpl w:val="82AA44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9660F26"/>
    <w:multiLevelType w:val="multilevel"/>
    <w:tmpl w:val="8D78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1A578A"/>
    <w:multiLevelType w:val="hybridMultilevel"/>
    <w:tmpl w:val="F8D0F0E2"/>
    <w:lvl w:ilvl="0" w:tplc="A7CCE13A">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5"/>
  </w:num>
  <w:num w:numId="3">
    <w:abstractNumId w:val="20"/>
  </w:num>
  <w:num w:numId="4">
    <w:abstractNumId w:val="18"/>
  </w:num>
  <w:num w:numId="5">
    <w:abstractNumId w:val="27"/>
  </w:num>
  <w:num w:numId="6">
    <w:abstractNumId w:val="19"/>
  </w:num>
  <w:num w:numId="7">
    <w:abstractNumId w:val="5"/>
  </w:num>
  <w:num w:numId="8">
    <w:abstractNumId w:val="14"/>
  </w:num>
  <w:num w:numId="9">
    <w:abstractNumId w:val="15"/>
  </w:num>
  <w:num w:numId="10">
    <w:abstractNumId w:val="4"/>
  </w:num>
  <w:num w:numId="11">
    <w:abstractNumId w:val="24"/>
  </w:num>
  <w:num w:numId="12">
    <w:abstractNumId w:val="10"/>
  </w:num>
  <w:num w:numId="13">
    <w:abstractNumId w:val="17"/>
  </w:num>
  <w:num w:numId="14">
    <w:abstractNumId w:val="32"/>
  </w:num>
  <w:num w:numId="15">
    <w:abstractNumId w:val="22"/>
  </w:num>
  <w:num w:numId="16">
    <w:abstractNumId w:val="1"/>
  </w:num>
  <w:num w:numId="17">
    <w:abstractNumId w:val="34"/>
  </w:num>
  <w:num w:numId="18">
    <w:abstractNumId w:val="23"/>
  </w:num>
  <w:num w:numId="19">
    <w:abstractNumId w:val="30"/>
  </w:num>
  <w:num w:numId="20">
    <w:abstractNumId w:val="29"/>
  </w:num>
  <w:num w:numId="21">
    <w:abstractNumId w:val="7"/>
  </w:num>
  <w:num w:numId="22">
    <w:abstractNumId w:val="0"/>
  </w:num>
  <w:num w:numId="23">
    <w:abstractNumId w:val="35"/>
  </w:num>
  <w:num w:numId="24">
    <w:abstractNumId w:val="21"/>
  </w:num>
  <w:num w:numId="25">
    <w:abstractNumId w:val="13"/>
  </w:num>
  <w:num w:numId="26">
    <w:abstractNumId w:val="16"/>
  </w:num>
  <w:num w:numId="27">
    <w:abstractNumId w:val="6"/>
  </w:num>
  <w:num w:numId="28">
    <w:abstractNumId w:val="26"/>
  </w:num>
  <w:num w:numId="29">
    <w:abstractNumId w:val="12"/>
  </w:num>
  <w:num w:numId="30">
    <w:abstractNumId w:val="29"/>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3"/>
  </w:num>
  <w:num w:numId="35">
    <w:abstractNumId w:val="2"/>
  </w:num>
  <w:num w:numId="36">
    <w:abstractNumId w:val="28"/>
  </w:num>
  <w:num w:numId="37">
    <w:abstractNumId w:val="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127"/>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1F39"/>
    <w:rsid w:val="00022F38"/>
    <w:rsid w:val="00023886"/>
    <w:rsid w:val="00023FAD"/>
    <w:rsid w:val="00024E51"/>
    <w:rsid w:val="00025764"/>
    <w:rsid w:val="00026F32"/>
    <w:rsid w:val="00027251"/>
    <w:rsid w:val="00031D5D"/>
    <w:rsid w:val="000332E9"/>
    <w:rsid w:val="00033F1E"/>
    <w:rsid w:val="0003791C"/>
    <w:rsid w:val="00040568"/>
    <w:rsid w:val="00041B57"/>
    <w:rsid w:val="0004382E"/>
    <w:rsid w:val="00043EC5"/>
    <w:rsid w:val="00047896"/>
    <w:rsid w:val="000505E7"/>
    <w:rsid w:val="00051F5B"/>
    <w:rsid w:val="00052FE3"/>
    <w:rsid w:val="00055B9D"/>
    <w:rsid w:val="00056027"/>
    <w:rsid w:val="000601B1"/>
    <w:rsid w:val="000603EA"/>
    <w:rsid w:val="00060954"/>
    <w:rsid w:val="00060F7F"/>
    <w:rsid w:val="0006117C"/>
    <w:rsid w:val="0006167A"/>
    <w:rsid w:val="00061922"/>
    <w:rsid w:val="000634BA"/>
    <w:rsid w:val="000654B5"/>
    <w:rsid w:val="00065A2F"/>
    <w:rsid w:val="000664A8"/>
    <w:rsid w:val="00066726"/>
    <w:rsid w:val="00067E4F"/>
    <w:rsid w:val="0007063B"/>
    <w:rsid w:val="00072310"/>
    <w:rsid w:val="00072763"/>
    <w:rsid w:val="00072B7F"/>
    <w:rsid w:val="00073265"/>
    <w:rsid w:val="0007503D"/>
    <w:rsid w:val="0007524F"/>
    <w:rsid w:val="00075871"/>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5B8"/>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CE7"/>
    <w:rsid w:val="000B1740"/>
    <w:rsid w:val="000B45A7"/>
    <w:rsid w:val="000B6A4A"/>
    <w:rsid w:val="000B7BE2"/>
    <w:rsid w:val="000C0A5D"/>
    <w:rsid w:val="000C6F60"/>
    <w:rsid w:val="000C7144"/>
    <w:rsid w:val="000C7176"/>
    <w:rsid w:val="000C75AD"/>
    <w:rsid w:val="000C77A6"/>
    <w:rsid w:val="000C7C79"/>
    <w:rsid w:val="000D1818"/>
    <w:rsid w:val="000D302F"/>
    <w:rsid w:val="000D3AE1"/>
    <w:rsid w:val="000D4585"/>
    <w:rsid w:val="000D5234"/>
    <w:rsid w:val="000D5ECA"/>
    <w:rsid w:val="000E1282"/>
    <w:rsid w:val="000E1A18"/>
    <w:rsid w:val="000E2262"/>
    <w:rsid w:val="000E324D"/>
    <w:rsid w:val="000E4B1F"/>
    <w:rsid w:val="000E52D7"/>
    <w:rsid w:val="000E7042"/>
    <w:rsid w:val="000E742B"/>
    <w:rsid w:val="000E7ABD"/>
    <w:rsid w:val="000F002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07AB2"/>
    <w:rsid w:val="001107AC"/>
    <w:rsid w:val="001127AE"/>
    <w:rsid w:val="00115C96"/>
    <w:rsid w:val="00117015"/>
    <w:rsid w:val="00117C99"/>
    <w:rsid w:val="00120933"/>
    <w:rsid w:val="00120EAE"/>
    <w:rsid w:val="00121457"/>
    <w:rsid w:val="001240AF"/>
    <w:rsid w:val="00124A3F"/>
    <w:rsid w:val="00124DDA"/>
    <w:rsid w:val="00124F49"/>
    <w:rsid w:val="0012559B"/>
    <w:rsid w:val="00125979"/>
    <w:rsid w:val="001266B4"/>
    <w:rsid w:val="00126EC6"/>
    <w:rsid w:val="001322A1"/>
    <w:rsid w:val="0013310E"/>
    <w:rsid w:val="00133D97"/>
    <w:rsid w:val="00135B04"/>
    <w:rsid w:val="001424D3"/>
    <w:rsid w:val="00143D8D"/>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5A2D"/>
    <w:rsid w:val="00165EBE"/>
    <w:rsid w:val="00166158"/>
    <w:rsid w:val="001669AD"/>
    <w:rsid w:val="00167BBA"/>
    <w:rsid w:val="0017096D"/>
    <w:rsid w:val="0017129C"/>
    <w:rsid w:val="0017206C"/>
    <w:rsid w:val="00172487"/>
    <w:rsid w:val="00172F27"/>
    <w:rsid w:val="00173244"/>
    <w:rsid w:val="00173EBC"/>
    <w:rsid w:val="0017543D"/>
    <w:rsid w:val="00175F77"/>
    <w:rsid w:val="0017606A"/>
    <w:rsid w:val="00177FCC"/>
    <w:rsid w:val="0018099D"/>
    <w:rsid w:val="00180F71"/>
    <w:rsid w:val="0018124A"/>
    <w:rsid w:val="00181871"/>
    <w:rsid w:val="00184D93"/>
    <w:rsid w:val="00187410"/>
    <w:rsid w:val="001900A1"/>
    <w:rsid w:val="001900B9"/>
    <w:rsid w:val="001917D1"/>
    <w:rsid w:val="0019257C"/>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90E"/>
    <w:rsid w:val="001A3B2A"/>
    <w:rsid w:val="001A3EF7"/>
    <w:rsid w:val="001A4B98"/>
    <w:rsid w:val="001A4F41"/>
    <w:rsid w:val="001A71BE"/>
    <w:rsid w:val="001A7CD5"/>
    <w:rsid w:val="001B03A5"/>
    <w:rsid w:val="001B19C9"/>
    <w:rsid w:val="001B22A1"/>
    <w:rsid w:val="001B2876"/>
    <w:rsid w:val="001B2BF9"/>
    <w:rsid w:val="001B47F2"/>
    <w:rsid w:val="001B4B08"/>
    <w:rsid w:val="001B4E5A"/>
    <w:rsid w:val="001B5C6F"/>
    <w:rsid w:val="001B641E"/>
    <w:rsid w:val="001B664E"/>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767"/>
    <w:rsid w:val="001F1DC2"/>
    <w:rsid w:val="001F2983"/>
    <w:rsid w:val="001F3204"/>
    <w:rsid w:val="001F55DF"/>
    <w:rsid w:val="001F6067"/>
    <w:rsid w:val="001F6B77"/>
    <w:rsid w:val="001F7D5D"/>
    <w:rsid w:val="0020003C"/>
    <w:rsid w:val="002011A0"/>
    <w:rsid w:val="00202EB9"/>
    <w:rsid w:val="0020383C"/>
    <w:rsid w:val="00204694"/>
    <w:rsid w:val="00205091"/>
    <w:rsid w:val="00206782"/>
    <w:rsid w:val="00207906"/>
    <w:rsid w:val="00210A59"/>
    <w:rsid w:val="00213147"/>
    <w:rsid w:val="00214468"/>
    <w:rsid w:val="00214A4A"/>
    <w:rsid w:val="00217035"/>
    <w:rsid w:val="00221B21"/>
    <w:rsid w:val="00221B6D"/>
    <w:rsid w:val="00221F4D"/>
    <w:rsid w:val="00224174"/>
    <w:rsid w:val="00225472"/>
    <w:rsid w:val="002260D4"/>
    <w:rsid w:val="00227BA7"/>
    <w:rsid w:val="00227D2E"/>
    <w:rsid w:val="00230D6E"/>
    <w:rsid w:val="00230F0D"/>
    <w:rsid w:val="00231A7F"/>
    <w:rsid w:val="00231EFB"/>
    <w:rsid w:val="002338DF"/>
    <w:rsid w:val="00235DC0"/>
    <w:rsid w:val="0023721C"/>
    <w:rsid w:val="00240E98"/>
    <w:rsid w:val="00242E93"/>
    <w:rsid w:val="002431E8"/>
    <w:rsid w:val="00243973"/>
    <w:rsid w:val="00243BF8"/>
    <w:rsid w:val="00245D96"/>
    <w:rsid w:val="00250401"/>
    <w:rsid w:val="00250FAB"/>
    <w:rsid w:val="002524D7"/>
    <w:rsid w:val="00252B94"/>
    <w:rsid w:val="00253BB0"/>
    <w:rsid w:val="00253BE8"/>
    <w:rsid w:val="00253DB2"/>
    <w:rsid w:val="00254D05"/>
    <w:rsid w:val="00255A76"/>
    <w:rsid w:val="00255E29"/>
    <w:rsid w:val="00257A0E"/>
    <w:rsid w:val="00257C43"/>
    <w:rsid w:val="002617B1"/>
    <w:rsid w:val="00263E63"/>
    <w:rsid w:val="002650E7"/>
    <w:rsid w:val="00265452"/>
    <w:rsid w:val="00267DED"/>
    <w:rsid w:val="0027273C"/>
    <w:rsid w:val="00275F4A"/>
    <w:rsid w:val="0028166B"/>
    <w:rsid w:val="00283209"/>
    <w:rsid w:val="0028498A"/>
    <w:rsid w:val="002865F6"/>
    <w:rsid w:val="00286A56"/>
    <w:rsid w:val="00287CF2"/>
    <w:rsid w:val="002901E0"/>
    <w:rsid w:val="002907F7"/>
    <w:rsid w:val="00290AE4"/>
    <w:rsid w:val="00290D6E"/>
    <w:rsid w:val="002923B3"/>
    <w:rsid w:val="0029313D"/>
    <w:rsid w:val="002946FF"/>
    <w:rsid w:val="0029476D"/>
    <w:rsid w:val="0029571A"/>
    <w:rsid w:val="0029574A"/>
    <w:rsid w:val="00296EA8"/>
    <w:rsid w:val="002978A1"/>
    <w:rsid w:val="002A0F18"/>
    <w:rsid w:val="002A259F"/>
    <w:rsid w:val="002A2B8A"/>
    <w:rsid w:val="002A5547"/>
    <w:rsid w:val="002B0529"/>
    <w:rsid w:val="002B2E94"/>
    <w:rsid w:val="002B44A9"/>
    <w:rsid w:val="002B503F"/>
    <w:rsid w:val="002B6043"/>
    <w:rsid w:val="002B7A49"/>
    <w:rsid w:val="002C0DE9"/>
    <w:rsid w:val="002C3981"/>
    <w:rsid w:val="002C4CF9"/>
    <w:rsid w:val="002C763E"/>
    <w:rsid w:val="002D1038"/>
    <w:rsid w:val="002D5131"/>
    <w:rsid w:val="002D5417"/>
    <w:rsid w:val="002D6785"/>
    <w:rsid w:val="002D688F"/>
    <w:rsid w:val="002D6B23"/>
    <w:rsid w:val="002E1A27"/>
    <w:rsid w:val="002E1BBA"/>
    <w:rsid w:val="002E33DD"/>
    <w:rsid w:val="002E3522"/>
    <w:rsid w:val="002E393C"/>
    <w:rsid w:val="002E64BE"/>
    <w:rsid w:val="002E71F1"/>
    <w:rsid w:val="002E7DC6"/>
    <w:rsid w:val="002F14BB"/>
    <w:rsid w:val="002F1F4A"/>
    <w:rsid w:val="002F2011"/>
    <w:rsid w:val="002F20AB"/>
    <w:rsid w:val="002F2345"/>
    <w:rsid w:val="002F330A"/>
    <w:rsid w:val="002F374C"/>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1839"/>
    <w:rsid w:val="0034319E"/>
    <w:rsid w:val="00344D27"/>
    <w:rsid w:val="00345261"/>
    <w:rsid w:val="00346475"/>
    <w:rsid w:val="00350057"/>
    <w:rsid w:val="0035091C"/>
    <w:rsid w:val="003509ED"/>
    <w:rsid w:val="00351A77"/>
    <w:rsid w:val="00351BE4"/>
    <w:rsid w:val="003530CC"/>
    <w:rsid w:val="00356574"/>
    <w:rsid w:val="00356E28"/>
    <w:rsid w:val="003575CA"/>
    <w:rsid w:val="003601D5"/>
    <w:rsid w:val="003620FA"/>
    <w:rsid w:val="00362F8C"/>
    <w:rsid w:val="00367DF8"/>
    <w:rsid w:val="003708EF"/>
    <w:rsid w:val="00371DDA"/>
    <w:rsid w:val="0037385E"/>
    <w:rsid w:val="00373EC1"/>
    <w:rsid w:val="00374FC2"/>
    <w:rsid w:val="00375C6B"/>
    <w:rsid w:val="00377C39"/>
    <w:rsid w:val="00377F8E"/>
    <w:rsid w:val="003801D6"/>
    <w:rsid w:val="003832EC"/>
    <w:rsid w:val="00383C88"/>
    <w:rsid w:val="003855C9"/>
    <w:rsid w:val="00386A25"/>
    <w:rsid w:val="003908F6"/>
    <w:rsid w:val="0039105A"/>
    <w:rsid w:val="003913E3"/>
    <w:rsid w:val="003929B3"/>
    <w:rsid w:val="00393460"/>
    <w:rsid w:val="00393A40"/>
    <w:rsid w:val="00394AE8"/>
    <w:rsid w:val="0039564A"/>
    <w:rsid w:val="00396D5A"/>
    <w:rsid w:val="00396F25"/>
    <w:rsid w:val="00397543"/>
    <w:rsid w:val="00397CA0"/>
    <w:rsid w:val="003A241C"/>
    <w:rsid w:val="003A29EA"/>
    <w:rsid w:val="003A3829"/>
    <w:rsid w:val="003A46C9"/>
    <w:rsid w:val="003A606E"/>
    <w:rsid w:val="003A7064"/>
    <w:rsid w:val="003B030B"/>
    <w:rsid w:val="003B0B67"/>
    <w:rsid w:val="003B17E8"/>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2F75"/>
    <w:rsid w:val="003D3B31"/>
    <w:rsid w:val="003E18D8"/>
    <w:rsid w:val="003E431C"/>
    <w:rsid w:val="003E5D46"/>
    <w:rsid w:val="003E6D15"/>
    <w:rsid w:val="003F01EC"/>
    <w:rsid w:val="003F10B4"/>
    <w:rsid w:val="003F162E"/>
    <w:rsid w:val="003F1C83"/>
    <w:rsid w:val="003F298D"/>
    <w:rsid w:val="003F6199"/>
    <w:rsid w:val="003F63F2"/>
    <w:rsid w:val="0040074A"/>
    <w:rsid w:val="004017E5"/>
    <w:rsid w:val="004046B5"/>
    <w:rsid w:val="00404829"/>
    <w:rsid w:val="0040757A"/>
    <w:rsid w:val="0041105C"/>
    <w:rsid w:val="004121F7"/>
    <w:rsid w:val="004134D8"/>
    <w:rsid w:val="0041414C"/>
    <w:rsid w:val="0041757E"/>
    <w:rsid w:val="00417661"/>
    <w:rsid w:val="00417DA3"/>
    <w:rsid w:val="00421D69"/>
    <w:rsid w:val="0042362D"/>
    <w:rsid w:val="004259A6"/>
    <w:rsid w:val="00427D6B"/>
    <w:rsid w:val="00427DA1"/>
    <w:rsid w:val="00430378"/>
    <w:rsid w:val="00431AEE"/>
    <w:rsid w:val="00432521"/>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47E38"/>
    <w:rsid w:val="004518F7"/>
    <w:rsid w:val="0045202E"/>
    <w:rsid w:val="00452844"/>
    <w:rsid w:val="00454539"/>
    <w:rsid w:val="00455284"/>
    <w:rsid w:val="004604D3"/>
    <w:rsid w:val="00461586"/>
    <w:rsid w:val="00461F7E"/>
    <w:rsid w:val="0046206E"/>
    <w:rsid w:val="00463482"/>
    <w:rsid w:val="00463583"/>
    <w:rsid w:val="00463D16"/>
    <w:rsid w:val="00464A72"/>
    <w:rsid w:val="00467235"/>
    <w:rsid w:val="0046775F"/>
    <w:rsid w:val="0047199F"/>
    <w:rsid w:val="00472E2D"/>
    <w:rsid w:val="004736F9"/>
    <w:rsid w:val="00474092"/>
    <w:rsid w:val="00475136"/>
    <w:rsid w:val="00475C03"/>
    <w:rsid w:val="00476D6C"/>
    <w:rsid w:val="00480688"/>
    <w:rsid w:val="00482D45"/>
    <w:rsid w:val="00483282"/>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678"/>
    <w:rsid w:val="004A2DDC"/>
    <w:rsid w:val="004A38E3"/>
    <w:rsid w:val="004A6DD5"/>
    <w:rsid w:val="004A6E0A"/>
    <w:rsid w:val="004A7D32"/>
    <w:rsid w:val="004B3751"/>
    <w:rsid w:val="004B47A3"/>
    <w:rsid w:val="004B53D6"/>
    <w:rsid w:val="004B5E6C"/>
    <w:rsid w:val="004B638F"/>
    <w:rsid w:val="004B6C73"/>
    <w:rsid w:val="004B6F2B"/>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5E11"/>
    <w:rsid w:val="004E6287"/>
    <w:rsid w:val="004E702E"/>
    <w:rsid w:val="004F1BDB"/>
    <w:rsid w:val="004F31F1"/>
    <w:rsid w:val="004F448C"/>
    <w:rsid w:val="004F5D30"/>
    <w:rsid w:val="004F6583"/>
    <w:rsid w:val="004F6D6A"/>
    <w:rsid w:val="004F7A80"/>
    <w:rsid w:val="004F7AA5"/>
    <w:rsid w:val="004F7E89"/>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5C8"/>
    <w:rsid w:val="005227AC"/>
    <w:rsid w:val="00524424"/>
    <w:rsid w:val="00524A0F"/>
    <w:rsid w:val="005254D4"/>
    <w:rsid w:val="00525EDC"/>
    <w:rsid w:val="005265D9"/>
    <w:rsid w:val="005266C2"/>
    <w:rsid w:val="00527AF8"/>
    <w:rsid w:val="00530623"/>
    <w:rsid w:val="00531544"/>
    <w:rsid w:val="00534323"/>
    <w:rsid w:val="005346E8"/>
    <w:rsid w:val="00534EE4"/>
    <w:rsid w:val="00535F02"/>
    <w:rsid w:val="0053721C"/>
    <w:rsid w:val="005378BD"/>
    <w:rsid w:val="00540301"/>
    <w:rsid w:val="00541088"/>
    <w:rsid w:val="00541D99"/>
    <w:rsid w:val="0054435F"/>
    <w:rsid w:val="005447E7"/>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5A6C"/>
    <w:rsid w:val="00557BCF"/>
    <w:rsid w:val="00562995"/>
    <w:rsid w:val="00563DAB"/>
    <w:rsid w:val="00565175"/>
    <w:rsid w:val="00565450"/>
    <w:rsid w:val="005660B9"/>
    <w:rsid w:val="0056670F"/>
    <w:rsid w:val="00570C27"/>
    <w:rsid w:val="00571181"/>
    <w:rsid w:val="00571A04"/>
    <w:rsid w:val="00574FAA"/>
    <w:rsid w:val="0057530B"/>
    <w:rsid w:val="00581321"/>
    <w:rsid w:val="00582361"/>
    <w:rsid w:val="00584B9D"/>
    <w:rsid w:val="00585086"/>
    <w:rsid w:val="00585592"/>
    <w:rsid w:val="005859B5"/>
    <w:rsid w:val="00585BE5"/>
    <w:rsid w:val="00587194"/>
    <w:rsid w:val="00587698"/>
    <w:rsid w:val="00590CB5"/>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388"/>
    <w:rsid w:val="005C458F"/>
    <w:rsid w:val="005C5004"/>
    <w:rsid w:val="005C6722"/>
    <w:rsid w:val="005C7391"/>
    <w:rsid w:val="005C7936"/>
    <w:rsid w:val="005D1620"/>
    <w:rsid w:val="005D269F"/>
    <w:rsid w:val="005D29AD"/>
    <w:rsid w:val="005D2A01"/>
    <w:rsid w:val="005D2D10"/>
    <w:rsid w:val="005D4289"/>
    <w:rsid w:val="005D5B8A"/>
    <w:rsid w:val="005E0A83"/>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3EEE"/>
    <w:rsid w:val="00604455"/>
    <w:rsid w:val="00607FBD"/>
    <w:rsid w:val="00607FC8"/>
    <w:rsid w:val="00611180"/>
    <w:rsid w:val="00613766"/>
    <w:rsid w:val="00614195"/>
    <w:rsid w:val="00614452"/>
    <w:rsid w:val="006145D8"/>
    <w:rsid w:val="00615133"/>
    <w:rsid w:val="00615E1E"/>
    <w:rsid w:val="006167A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4CF"/>
    <w:rsid w:val="006627C2"/>
    <w:rsid w:val="00662A39"/>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52F"/>
    <w:rsid w:val="00695D07"/>
    <w:rsid w:val="00695FDF"/>
    <w:rsid w:val="0069656E"/>
    <w:rsid w:val="00696885"/>
    <w:rsid w:val="006975BD"/>
    <w:rsid w:val="006A04FE"/>
    <w:rsid w:val="006A3A7B"/>
    <w:rsid w:val="006A5F1E"/>
    <w:rsid w:val="006A606B"/>
    <w:rsid w:val="006A66EB"/>
    <w:rsid w:val="006A6927"/>
    <w:rsid w:val="006A6C0A"/>
    <w:rsid w:val="006A6FA0"/>
    <w:rsid w:val="006A7035"/>
    <w:rsid w:val="006A78E4"/>
    <w:rsid w:val="006B092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BE5"/>
    <w:rsid w:val="006F4219"/>
    <w:rsid w:val="006F44E5"/>
    <w:rsid w:val="006F4A4C"/>
    <w:rsid w:val="006F52B4"/>
    <w:rsid w:val="006F562A"/>
    <w:rsid w:val="006F5A2B"/>
    <w:rsid w:val="006F6160"/>
    <w:rsid w:val="006F65CA"/>
    <w:rsid w:val="006F695B"/>
    <w:rsid w:val="00701835"/>
    <w:rsid w:val="00701A66"/>
    <w:rsid w:val="00705353"/>
    <w:rsid w:val="00707B4A"/>
    <w:rsid w:val="007117A0"/>
    <w:rsid w:val="0071325E"/>
    <w:rsid w:val="00716B70"/>
    <w:rsid w:val="007201D5"/>
    <w:rsid w:val="0072020C"/>
    <w:rsid w:val="00720D87"/>
    <w:rsid w:val="0072250C"/>
    <w:rsid w:val="007238E9"/>
    <w:rsid w:val="007239AD"/>
    <w:rsid w:val="00723F96"/>
    <w:rsid w:val="00725575"/>
    <w:rsid w:val="00725A38"/>
    <w:rsid w:val="00726989"/>
    <w:rsid w:val="00730AF3"/>
    <w:rsid w:val="0073192F"/>
    <w:rsid w:val="00731B65"/>
    <w:rsid w:val="00731CB2"/>
    <w:rsid w:val="00732403"/>
    <w:rsid w:val="007328DA"/>
    <w:rsid w:val="0073555B"/>
    <w:rsid w:val="00735CD2"/>
    <w:rsid w:val="00740778"/>
    <w:rsid w:val="00742518"/>
    <w:rsid w:val="00743286"/>
    <w:rsid w:val="007469AE"/>
    <w:rsid w:val="007470B5"/>
    <w:rsid w:val="00747531"/>
    <w:rsid w:val="00747ED4"/>
    <w:rsid w:val="00751622"/>
    <w:rsid w:val="00751EE2"/>
    <w:rsid w:val="00753423"/>
    <w:rsid w:val="007535D5"/>
    <w:rsid w:val="00753B94"/>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0DF"/>
    <w:rsid w:val="007A73BB"/>
    <w:rsid w:val="007B16E2"/>
    <w:rsid w:val="007B1C17"/>
    <w:rsid w:val="007B2DD3"/>
    <w:rsid w:val="007B4249"/>
    <w:rsid w:val="007B4FAE"/>
    <w:rsid w:val="007B68AB"/>
    <w:rsid w:val="007B7CB1"/>
    <w:rsid w:val="007C1154"/>
    <w:rsid w:val="007C1F0B"/>
    <w:rsid w:val="007C3091"/>
    <w:rsid w:val="007C32C7"/>
    <w:rsid w:val="007C3BF1"/>
    <w:rsid w:val="007C68C1"/>
    <w:rsid w:val="007C6965"/>
    <w:rsid w:val="007D130E"/>
    <w:rsid w:val="007D1E22"/>
    <w:rsid w:val="007D4737"/>
    <w:rsid w:val="007D6F7F"/>
    <w:rsid w:val="007E1850"/>
    <w:rsid w:val="007E269D"/>
    <w:rsid w:val="007E2FA0"/>
    <w:rsid w:val="007E3CDF"/>
    <w:rsid w:val="007E4E84"/>
    <w:rsid w:val="007E5C5C"/>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26349"/>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01C"/>
    <w:rsid w:val="0086594C"/>
    <w:rsid w:val="0086606D"/>
    <w:rsid w:val="00866292"/>
    <w:rsid w:val="00866D83"/>
    <w:rsid w:val="00872680"/>
    <w:rsid w:val="00875D4E"/>
    <w:rsid w:val="00877A45"/>
    <w:rsid w:val="0088212C"/>
    <w:rsid w:val="00882F38"/>
    <w:rsid w:val="00883C34"/>
    <w:rsid w:val="008847CB"/>
    <w:rsid w:val="0088683E"/>
    <w:rsid w:val="00887CD3"/>
    <w:rsid w:val="00893FCA"/>
    <w:rsid w:val="008961CD"/>
    <w:rsid w:val="00896588"/>
    <w:rsid w:val="00896FA9"/>
    <w:rsid w:val="008A1328"/>
    <w:rsid w:val="008A14FC"/>
    <w:rsid w:val="008A22D1"/>
    <w:rsid w:val="008A2B57"/>
    <w:rsid w:val="008A4A7A"/>
    <w:rsid w:val="008A4BF5"/>
    <w:rsid w:val="008A7C99"/>
    <w:rsid w:val="008B0BC9"/>
    <w:rsid w:val="008B0D88"/>
    <w:rsid w:val="008B2D04"/>
    <w:rsid w:val="008B3C3E"/>
    <w:rsid w:val="008B615C"/>
    <w:rsid w:val="008B6A50"/>
    <w:rsid w:val="008B7331"/>
    <w:rsid w:val="008C043B"/>
    <w:rsid w:val="008C0916"/>
    <w:rsid w:val="008C0F06"/>
    <w:rsid w:val="008C16DE"/>
    <w:rsid w:val="008C2936"/>
    <w:rsid w:val="008C3D59"/>
    <w:rsid w:val="008C42CD"/>
    <w:rsid w:val="008C4916"/>
    <w:rsid w:val="008C4B4E"/>
    <w:rsid w:val="008C4B67"/>
    <w:rsid w:val="008C7AF3"/>
    <w:rsid w:val="008D112B"/>
    <w:rsid w:val="008D4074"/>
    <w:rsid w:val="008D4EE1"/>
    <w:rsid w:val="008D5CC7"/>
    <w:rsid w:val="008D698B"/>
    <w:rsid w:val="008D767F"/>
    <w:rsid w:val="008D77CB"/>
    <w:rsid w:val="008D79DA"/>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760"/>
    <w:rsid w:val="00904E56"/>
    <w:rsid w:val="00905425"/>
    <w:rsid w:val="00905E36"/>
    <w:rsid w:val="00907B47"/>
    <w:rsid w:val="00912A38"/>
    <w:rsid w:val="00913716"/>
    <w:rsid w:val="00913B35"/>
    <w:rsid w:val="00916708"/>
    <w:rsid w:val="00916BD5"/>
    <w:rsid w:val="0091769E"/>
    <w:rsid w:val="00917999"/>
    <w:rsid w:val="00917BF8"/>
    <w:rsid w:val="0092089F"/>
    <w:rsid w:val="00922E55"/>
    <w:rsid w:val="0092352E"/>
    <w:rsid w:val="00924848"/>
    <w:rsid w:val="009262D5"/>
    <w:rsid w:val="00927162"/>
    <w:rsid w:val="0092748E"/>
    <w:rsid w:val="00931691"/>
    <w:rsid w:val="00933B52"/>
    <w:rsid w:val="0093403F"/>
    <w:rsid w:val="0094060D"/>
    <w:rsid w:val="00940B61"/>
    <w:rsid w:val="00940C53"/>
    <w:rsid w:val="00940FE3"/>
    <w:rsid w:val="0094213E"/>
    <w:rsid w:val="009429E1"/>
    <w:rsid w:val="00942D80"/>
    <w:rsid w:val="00943BD1"/>
    <w:rsid w:val="0095183F"/>
    <w:rsid w:val="009520FD"/>
    <w:rsid w:val="0095291D"/>
    <w:rsid w:val="009551E8"/>
    <w:rsid w:val="00956A70"/>
    <w:rsid w:val="00956F1E"/>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7D41"/>
    <w:rsid w:val="00993072"/>
    <w:rsid w:val="00994E00"/>
    <w:rsid w:val="00995A0B"/>
    <w:rsid w:val="009968A3"/>
    <w:rsid w:val="00996E1D"/>
    <w:rsid w:val="00997AFC"/>
    <w:rsid w:val="00997B9C"/>
    <w:rsid w:val="009A09E7"/>
    <w:rsid w:val="009A17AB"/>
    <w:rsid w:val="009A30FA"/>
    <w:rsid w:val="009A4B2D"/>
    <w:rsid w:val="009A4B9C"/>
    <w:rsid w:val="009A7604"/>
    <w:rsid w:val="009A7C3E"/>
    <w:rsid w:val="009B02D6"/>
    <w:rsid w:val="009B2801"/>
    <w:rsid w:val="009B4F92"/>
    <w:rsid w:val="009C00B3"/>
    <w:rsid w:val="009C1824"/>
    <w:rsid w:val="009C2DA9"/>
    <w:rsid w:val="009C553D"/>
    <w:rsid w:val="009C56F5"/>
    <w:rsid w:val="009C635F"/>
    <w:rsid w:val="009C77BA"/>
    <w:rsid w:val="009D0422"/>
    <w:rsid w:val="009D0D8E"/>
    <w:rsid w:val="009D2AA8"/>
    <w:rsid w:val="009D2AAF"/>
    <w:rsid w:val="009D2BC9"/>
    <w:rsid w:val="009D3A7E"/>
    <w:rsid w:val="009D48CE"/>
    <w:rsid w:val="009D4D2B"/>
    <w:rsid w:val="009D646B"/>
    <w:rsid w:val="009E1335"/>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07C28"/>
    <w:rsid w:val="00A1019D"/>
    <w:rsid w:val="00A1098C"/>
    <w:rsid w:val="00A1168F"/>
    <w:rsid w:val="00A12315"/>
    <w:rsid w:val="00A126B7"/>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77528"/>
    <w:rsid w:val="00A80F0C"/>
    <w:rsid w:val="00A8100F"/>
    <w:rsid w:val="00A8129C"/>
    <w:rsid w:val="00A82ED3"/>
    <w:rsid w:val="00A83159"/>
    <w:rsid w:val="00A867A7"/>
    <w:rsid w:val="00A8787C"/>
    <w:rsid w:val="00A92EB1"/>
    <w:rsid w:val="00A93460"/>
    <w:rsid w:val="00A93B4F"/>
    <w:rsid w:val="00A94126"/>
    <w:rsid w:val="00A94AAE"/>
    <w:rsid w:val="00A9535D"/>
    <w:rsid w:val="00AA06EF"/>
    <w:rsid w:val="00AA1C1A"/>
    <w:rsid w:val="00AA25A4"/>
    <w:rsid w:val="00AA25B6"/>
    <w:rsid w:val="00AA2AD9"/>
    <w:rsid w:val="00AA5E27"/>
    <w:rsid w:val="00AA6B28"/>
    <w:rsid w:val="00AB0D7B"/>
    <w:rsid w:val="00AB190E"/>
    <w:rsid w:val="00AB2B91"/>
    <w:rsid w:val="00AB3059"/>
    <w:rsid w:val="00AB45FB"/>
    <w:rsid w:val="00AB498B"/>
    <w:rsid w:val="00AB54C2"/>
    <w:rsid w:val="00AB6246"/>
    <w:rsid w:val="00AB69FB"/>
    <w:rsid w:val="00AB7BF3"/>
    <w:rsid w:val="00AC01AE"/>
    <w:rsid w:val="00AC0308"/>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38F"/>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6D9D"/>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5D82"/>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ED5"/>
    <w:rsid w:val="00BA4266"/>
    <w:rsid w:val="00BA454B"/>
    <w:rsid w:val="00BA5744"/>
    <w:rsid w:val="00BA594C"/>
    <w:rsid w:val="00BA620B"/>
    <w:rsid w:val="00BA67CE"/>
    <w:rsid w:val="00BA72A8"/>
    <w:rsid w:val="00BA7368"/>
    <w:rsid w:val="00BA7D97"/>
    <w:rsid w:val="00BB08B2"/>
    <w:rsid w:val="00BB0B08"/>
    <w:rsid w:val="00BB1D1D"/>
    <w:rsid w:val="00BB1D42"/>
    <w:rsid w:val="00BB1DEC"/>
    <w:rsid w:val="00BB51DC"/>
    <w:rsid w:val="00BB56D4"/>
    <w:rsid w:val="00BB5F1E"/>
    <w:rsid w:val="00BB6B31"/>
    <w:rsid w:val="00BB74FF"/>
    <w:rsid w:val="00BC017D"/>
    <w:rsid w:val="00BC06A8"/>
    <w:rsid w:val="00BC0987"/>
    <w:rsid w:val="00BC1677"/>
    <w:rsid w:val="00BC1C36"/>
    <w:rsid w:val="00BC1E92"/>
    <w:rsid w:val="00BD166F"/>
    <w:rsid w:val="00BD491A"/>
    <w:rsid w:val="00BD7D7B"/>
    <w:rsid w:val="00BE0BEF"/>
    <w:rsid w:val="00BE210F"/>
    <w:rsid w:val="00BE2865"/>
    <w:rsid w:val="00BF0265"/>
    <w:rsid w:val="00BF0BA5"/>
    <w:rsid w:val="00BF257E"/>
    <w:rsid w:val="00BF2953"/>
    <w:rsid w:val="00BF2D53"/>
    <w:rsid w:val="00BF3CE6"/>
    <w:rsid w:val="00BF4B32"/>
    <w:rsid w:val="00BF6ABE"/>
    <w:rsid w:val="00BF6D4C"/>
    <w:rsid w:val="00C01000"/>
    <w:rsid w:val="00C015A5"/>
    <w:rsid w:val="00C02D52"/>
    <w:rsid w:val="00C045A0"/>
    <w:rsid w:val="00C0509A"/>
    <w:rsid w:val="00C054CD"/>
    <w:rsid w:val="00C07092"/>
    <w:rsid w:val="00C0768E"/>
    <w:rsid w:val="00C1156E"/>
    <w:rsid w:val="00C12A96"/>
    <w:rsid w:val="00C1385E"/>
    <w:rsid w:val="00C144F5"/>
    <w:rsid w:val="00C15706"/>
    <w:rsid w:val="00C174B0"/>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117D"/>
    <w:rsid w:val="00C43FC8"/>
    <w:rsid w:val="00C46338"/>
    <w:rsid w:val="00C46708"/>
    <w:rsid w:val="00C50767"/>
    <w:rsid w:val="00C51054"/>
    <w:rsid w:val="00C51AB9"/>
    <w:rsid w:val="00C51CD7"/>
    <w:rsid w:val="00C52889"/>
    <w:rsid w:val="00C52D6B"/>
    <w:rsid w:val="00C53033"/>
    <w:rsid w:val="00C53999"/>
    <w:rsid w:val="00C53DAB"/>
    <w:rsid w:val="00C568DD"/>
    <w:rsid w:val="00C576F9"/>
    <w:rsid w:val="00C61834"/>
    <w:rsid w:val="00C65627"/>
    <w:rsid w:val="00C65A0F"/>
    <w:rsid w:val="00C662C1"/>
    <w:rsid w:val="00C67CA2"/>
    <w:rsid w:val="00C7019F"/>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9F8"/>
    <w:rsid w:val="00C96B2D"/>
    <w:rsid w:val="00C96DA5"/>
    <w:rsid w:val="00C97DFA"/>
    <w:rsid w:val="00CA0085"/>
    <w:rsid w:val="00CA0962"/>
    <w:rsid w:val="00CA5F0A"/>
    <w:rsid w:val="00CA5F8D"/>
    <w:rsid w:val="00CA67C7"/>
    <w:rsid w:val="00CA7384"/>
    <w:rsid w:val="00CA7A05"/>
    <w:rsid w:val="00CB1751"/>
    <w:rsid w:val="00CB3A58"/>
    <w:rsid w:val="00CB7701"/>
    <w:rsid w:val="00CC39CD"/>
    <w:rsid w:val="00CC3BCB"/>
    <w:rsid w:val="00CC45F5"/>
    <w:rsid w:val="00CC7DFC"/>
    <w:rsid w:val="00CD09F7"/>
    <w:rsid w:val="00CD0DCC"/>
    <w:rsid w:val="00CD2CB0"/>
    <w:rsid w:val="00CD354D"/>
    <w:rsid w:val="00CD3E8C"/>
    <w:rsid w:val="00CD43FC"/>
    <w:rsid w:val="00CD44AD"/>
    <w:rsid w:val="00CD461C"/>
    <w:rsid w:val="00CD4C65"/>
    <w:rsid w:val="00CD57FB"/>
    <w:rsid w:val="00CD5AB8"/>
    <w:rsid w:val="00CE1D1C"/>
    <w:rsid w:val="00CE2B49"/>
    <w:rsid w:val="00CE3C23"/>
    <w:rsid w:val="00CE3CD5"/>
    <w:rsid w:val="00CE3DD8"/>
    <w:rsid w:val="00CF03D1"/>
    <w:rsid w:val="00CF0562"/>
    <w:rsid w:val="00CF0884"/>
    <w:rsid w:val="00CF0C73"/>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48E8"/>
    <w:rsid w:val="00D254F9"/>
    <w:rsid w:val="00D32E88"/>
    <w:rsid w:val="00D33D3F"/>
    <w:rsid w:val="00D33D52"/>
    <w:rsid w:val="00D35921"/>
    <w:rsid w:val="00D37757"/>
    <w:rsid w:val="00D40C1F"/>
    <w:rsid w:val="00D41966"/>
    <w:rsid w:val="00D42F40"/>
    <w:rsid w:val="00D43C0E"/>
    <w:rsid w:val="00D4466B"/>
    <w:rsid w:val="00D44CED"/>
    <w:rsid w:val="00D460F2"/>
    <w:rsid w:val="00D47861"/>
    <w:rsid w:val="00D50671"/>
    <w:rsid w:val="00D5296C"/>
    <w:rsid w:val="00D54BF8"/>
    <w:rsid w:val="00D55820"/>
    <w:rsid w:val="00D6104D"/>
    <w:rsid w:val="00D61781"/>
    <w:rsid w:val="00D648BB"/>
    <w:rsid w:val="00D66C88"/>
    <w:rsid w:val="00D73163"/>
    <w:rsid w:val="00D74733"/>
    <w:rsid w:val="00D7492E"/>
    <w:rsid w:val="00D76EA3"/>
    <w:rsid w:val="00D7703E"/>
    <w:rsid w:val="00D80C4E"/>
    <w:rsid w:val="00D82363"/>
    <w:rsid w:val="00D82429"/>
    <w:rsid w:val="00D8375F"/>
    <w:rsid w:val="00D842A2"/>
    <w:rsid w:val="00D8463B"/>
    <w:rsid w:val="00D864EE"/>
    <w:rsid w:val="00D87B7C"/>
    <w:rsid w:val="00D90022"/>
    <w:rsid w:val="00D90292"/>
    <w:rsid w:val="00D906C9"/>
    <w:rsid w:val="00D92150"/>
    <w:rsid w:val="00D92BE6"/>
    <w:rsid w:val="00D92E73"/>
    <w:rsid w:val="00D93FEB"/>
    <w:rsid w:val="00D95583"/>
    <w:rsid w:val="00D95C11"/>
    <w:rsid w:val="00D96884"/>
    <w:rsid w:val="00D97226"/>
    <w:rsid w:val="00D97B22"/>
    <w:rsid w:val="00D97D1F"/>
    <w:rsid w:val="00DA0A7F"/>
    <w:rsid w:val="00DA136D"/>
    <w:rsid w:val="00DA15BC"/>
    <w:rsid w:val="00DA15E0"/>
    <w:rsid w:val="00DA2877"/>
    <w:rsid w:val="00DA2C08"/>
    <w:rsid w:val="00DA2E79"/>
    <w:rsid w:val="00DA3A99"/>
    <w:rsid w:val="00DA5A63"/>
    <w:rsid w:val="00DA60B1"/>
    <w:rsid w:val="00DA73AB"/>
    <w:rsid w:val="00DB0619"/>
    <w:rsid w:val="00DB0FF4"/>
    <w:rsid w:val="00DB2859"/>
    <w:rsid w:val="00DB3157"/>
    <w:rsid w:val="00DB36E5"/>
    <w:rsid w:val="00DB5B6A"/>
    <w:rsid w:val="00DB6C55"/>
    <w:rsid w:val="00DB79F2"/>
    <w:rsid w:val="00DB7F28"/>
    <w:rsid w:val="00DC0ADE"/>
    <w:rsid w:val="00DC1326"/>
    <w:rsid w:val="00DC1800"/>
    <w:rsid w:val="00DC1F9D"/>
    <w:rsid w:val="00DC22B3"/>
    <w:rsid w:val="00DC3788"/>
    <w:rsid w:val="00DC5255"/>
    <w:rsid w:val="00DC5F9B"/>
    <w:rsid w:val="00DC624E"/>
    <w:rsid w:val="00DD20F9"/>
    <w:rsid w:val="00DD304F"/>
    <w:rsid w:val="00DD3F4A"/>
    <w:rsid w:val="00DD79ED"/>
    <w:rsid w:val="00DE19F8"/>
    <w:rsid w:val="00DE1F32"/>
    <w:rsid w:val="00DE20EA"/>
    <w:rsid w:val="00DE25BB"/>
    <w:rsid w:val="00DE43BE"/>
    <w:rsid w:val="00DE7DCD"/>
    <w:rsid w:val="00DF180B"/>
    <w:rsid w:val="00DF2230"/>
    <w:rsid w:val="00DF2804"/>
    <w:rsid w:val="00DF4164"/>
    <w:rsid w:val="00DF6E31"/>
    <w:rsid w:val="00DF6FAD"/>
    <w:rsid w:val="00E0021B"/>
    <w:rsid w:val="00E01AF6"/>
    <w:rsid w:val="00E02766"/>
    <w:rsid w:val="00E05640"/>
    <w:rsid w:val="00E0600F"/>
    <w:rsid w:val="00E14018"/>
    <w:rsid w:val="00E1458E"/>
    <w:rsid w:val="00E17DF3"/>
    <w:rsid w:val="00E21F2B"/>
    <w:rsid w:val="00E22306"/>
    <w:rsid w:val="00E22A58"/>
    <w:rsid w:val="00E23D2E"/>
    <w:rsid w:val="00E24161"/>
    <w:rsid w:val="00E24C10"/>
    <w:rsid w:val="00E26A5B"/>
    <w:rsid w:val="00E27275"/>
    <w:rsid w:val="00E32841"/>
    <w:rsid w:val="00E32D64"/>
    <w:rsid w:val="00E34A00"/>
    <w:rsid w:val="00E36DB7"/>
    <w:rsid w:val="00E41A3C"/>
    <w:rsid w:val="00E42518"/>
    <w:rsid w:val="00E4314D"/>
    <w:rsid w:val="00E4399D"/>
    <w:rsid w:val="00E46BAA"/>
    <w:rsid w:val="00E5080E"/>
    <w:rsid w:val="00E524AE"/>
    <w:rsid w:val="00E54491"/>
    <w:rsid w:val="00E55393"/>
    <w:rsid w:val="00E55F7F"/>
    <w:rsid w:val="00E56336"/>
    <w:rsid w:val="00E56AE7"/>
    <w:rsid w:val="00E56BC0"/>
    <w:rsid w:val="00E5717C"/>
    <w:rsid w:val="00E5762C"/>
    <w:rsid w:val="00E57C7E"/>
    <w:rsid w:val="00E6111C"/>
    <w:rsid w:val="00E654A0"/>
    <w:rsid w:val="00E66BFB"/>
    <w:rsid w:val="00E67FC4"/>
    <w:rsid w:val="00E70A23"/>
    <w:rsid w:val="00E71BB4"/>
    <w:rsid w:val="00E75008"/>
    <w:rsid w:val="00E7555F"/>
    <w:rsid w:val="00E7584C"/>
    <w:rsid w:val="00E7621F"/>
    <w:rsid w:val="00E76D99"/>
    <w:rsid w:val="00E77549"/>
    <w:rsid w:val="00E815F5"/>
    <w:rsid w:val="00E819AD"/>
    <w:rsid w:val="00E82C3B"/>
    <w:rsid w:val="00E82CE1"/>
    <w:rsid w:val="00E838E0"/>
    <w:rsid w:val="00E85616"/>
    <w:rsid w:val="00E86D69"/>
    <w:rsid w:val="00E91010"/>
    <w:rsid w:val="00E91026"/>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2230"/>
    <w:rsid w:val="00EB44BF"/>
    <w:rsid w:val="00EB4D38"/>
    <w:rsid w:val="00EB59AB"/>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7A86"/>
    <w:rsid w:val="00EE0105"/>
    <w:rsid w:val="00EE0CB5"/>
    <w:rsid w:val="00EE1730"/>
    <w:rsid w:val="00EE4205"/>
    <w:rsid w:val="00EE58DB"/>
    <w:rsid w:val="00EE59BA"/>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17F"/>
    <w:rsid w:val="00F72A57"/>
    <w:rsid w:val="00F73F45"/>
    <w:rsid w:val="00F748E0"/>
    <w:rsid w:val="00F755CB"/>
    <w:rsid w:val="00F76E4C"/>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39DB"/>
    <w:rsid w:val="00FA73CF"/>
    <w:rsid w:val="00FA7DC4"/>
    <w:rsid w:val="00FB0781"/>
    <w:rsid w:val="00FB08C6"/>
    <w:rsid w:val="00FB0F0A"/>
    <w:rsid w:val="00FB27AA"/>
    <w:rsid w:val="00FB5476"/>
    <w:rsid w:val="00FB559A"/>
    <w:rsid w:val="00FB570D"/>
    <w:rsid w:val="00FB65F6"/>
    <w:rsid w:val="00FB7AC6"/>
    <w:rsid w:val="00FC02EA"/>
    <w:rsid w:val="00FC071A"/>
    <w:rsid w:val="00FC31D9"/>
    <w:rsid w:val="00FC3E8F"/>
    <w:rsid w:val="00FC457A"/>
    <w:rsid w:val="00FC48F9"/>
    <w:rsid w:val="00FC59F2"/>
    <w:rsid w:val="00FC623A"/>
    <w:rsid w:val="00FC632B"/>
    <w:rsid w:val="00FD040A"/>
    <w:rsid w:val="00FD0DFF"/>
    <w:rsid w:val="00FD5558"/>
    <w:rsid w:val="00FD58EF"/>
    <w:rsid w:val="00FE0D62"/>
    <w:rsid w:val="00FE2934"/>
    <w:rsid w:val="00FE5669"/>
    <w:rsid w:val="00FE5C14"/>
    <w:rsid w:val="00FF2819"/>
    <w:rsid w:val="00FF3B7F"/>
    <w:rsid w:val="00FF3E25"/>
    <w:rsid w:val="00FF4146"/>
    <w:rsid w:val="00FF680A"/>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qFormat/>
    <w:rsid w:val="00165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Ttulo1Car">
    <w:name w:val="Título 1 Car"/>
    <w:basedOn w:val="Fuentedeprrafopredeter"/>
    <w:link w:val="Ttulo1"/>
    <w:rsid w:val="00165A2D"/>
    <w:rPr>
      <w:rFonts w:asciiTheme="majorHAnsi" w:eastAsiaTheme="majorEastAsia" w:hAnsiTheme="majorHAnsi" w:cstheme="majorBidi"/>
      <w:color w:val="365F91" w:themeColor="accent1" w:themeShade="BF"/>
      <w:sz w:val="32"/>
      <w:szCs w:val="32"/>
      <w:lang w:val="es-ES" w:eastAsia="es-ES"/>
    </w:rPr>
  </w:style>
  <w:style w:type="character" w:styleId="Refdecomentario">
    <w:name w:val="annotation reference"/>
    <w:basedOn w:val="Fuentedeprrafopredeter"/>
    <w:uiPriority w:val="99"/>
    <w:semiHidden/>
    <w:unhideWhenUsed/>
    <w:locked/>
    <w:rsid w:val="000B45A7"/>
    <w:rPr>
      <w:sz w:val="16"/>
      <w:szCs w:val="16"/>
    </w:rPr>
  </w:style>
  <w:style w:type="paragraph" w:styleId="Textocomentario">
    <w:name w:val="annotation text"/>
    <w:basedOn w:val="Normal"/>
    <w:link w:val="TextocomentarioCar"/>
    <w:uiPriority w:val="99"/>
    <w:semiHidden/>
    <w:unhideWhenUsed/>
    <w:locked/>
    <w:rsid w:val="000B45A7"/>
    <w:rPr>
      <w:sz w:val="20"/>
      <w:szCs w:val="20"/>
    </w:rPr>
  </w:style>
  <w:style w:type="character" w:customStyle="1" w:styleId="TextocomentarioCar">
    <w:name w:val="Texto comentario Car"/>
    <w:basedOn w:val="Fuentedeprrafopredeter"/>
    <w:link w:val="Textocomentario"/>
    <w:uiPriority w:val="99"/>
    <w:semiHidden/>
    <w:rsid w:val="000B45A7"/>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0B45A7"/>
    <w:rPr>
      <w:b/>
      <w:bCs/>
    </w:rPr>
  </w:style>
  <w:style w:type="character" w:customStyle="1" w:styleId="AsuntodelcomentarioCar">
    <w:name w:val="Asunto del comentario Car"/>
    <w:basedOn w:val="TextocomentarioCar"/>
    <w:link w:val="Asuntodelcomentario"/>
    <w:uiPriority w:val="99"/>
    <w:semiHidden/>
    <w:rsid w:val="000B45A7"/>
    <w:rPr>
      <w:rFonts w:ascii="Courier New" w:hAnsi="Courier New" w:cs="Verdana"/>
      <w:b/>
      <w:bCs/>
      <w:sz w:val="20"/>
      <w:szCs w:val="20"/>
      <w:lang w:val="es-ES" w:eastAsia="es-ES"/>
    </w:rPr>
  </w:style>
  <w:style w:type="paragraph" w:styleId="Revisin">
    <w:name w:val="Revision"/>
    <w:hidden/>
    <w:uiPriority w:val="99"/>
    <w:semiHidden/>
    <w:rsid w:val="000B45A7"/>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23845973">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26611292">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38734186">
      <w:bodyDiv w:val="1"/>
      <w:marLeft w:val="0"/>
      <w:marRight w:val="0"/>
      <w:marTop w:val="0"/>
      <w:marBottom w:val="0"/>
      <w:divBdr>
        <w:top w:val="none" w:sz="0" w:space="0" w:color="auto"/>
        <w:left w:val="none" w:sz="0" w:space="0" w:color="auto"/>
        <w:bottom w:val="none" w:sz="0" w:space="0" w:color="auto"/>
        <w:right w:val="none" w:sz="0" w:space="0" w:color="auto"/>
      </w:divBdr>
    </w:div>
    <w:div w:id="1359087396">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63971233">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5959848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asofiaplus.edu.c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40EB-A3B7-44F8-AB32-34557411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3787</Words>
  <Characters>20831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19</cp:revision>
  <cp:lastPrinted>2016-10-31T15:30:00Z</cp:lastPrinted>
  <dcterms:created xsi:type="dcterms:W3CDTF">2016-10-26T16:34:00Z</dcterms:created>
  <dcterms:modified xsi:type="dcterms:W3CDTF">2017-01-12T14:21:00Z</dcterms:modified>
</cp:coreProperties>
</file>