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51A" w:rsidRPr="006D2CBE" w:rsidRDefault="0056351A" w:rsidP="0056351A">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lang w:val="es-CO"/>
        </w:rPr>
      </w:pPr>
      <w:r w:rsidRPr="006D2CBE">
        <w:rPr>
          <w:rFonts w:ascii="Arial Narrow" w:hAnsi="Arial Narrow" w:cs="Tahoma"/>
          <w:color w:val="FF0000"/>
          <w:sz w:val="16"/>
          <w:szCs w:val="18"/>
          <w:lang w:val="es-CO"/>
        </w:rPr>
        <w:t xml:space="preserve">El siguiente </w:t>
      </w:r>
      <w:r>
        <w:rPr>
          <w:rFonts w:ascii="Arial Narrow" w:hAnsi="Arial Narrow" w:cs="Tahoma"/>
          <w:color w:val="FF0000"/>
          <w:sz w:val="16"/>
          <w:szCs w:val="18"/>
          <w:lang w:val="es-CO"/>
        </w:rPr>
        <w:t>es el documento presentado por el Magistrado</w:t>
      </w:r>
      <w:r w:rsidRPr="006D2CBE">
        <w:rPr>
          <w:rFonts w:ascii="Arial Narrow" w:hAnsi="Arial Narrow" w:cs="Tahoma"/>
          <w:color w:val="FF0000"/>
          <w:sz w:val="16"/>
          <w:szCs w:val="18"/>
          <w:lang w:val="es-CO"/>
        </w:rPr>
        <w:t xml:space="preserve"> Ponente que sirvió de base para proferir la providencia dentro del presente proceso. El contenido total y fiel de la decisión debe ser verificado en la Secretaría de esta Corporación.</w:t>
      </w:r>
    </w:p>
    <w:p w:rsidR="0056351A" w:rsidRPr="006D2CBE" w:rsidRDefault="0056351A" w:rsidP="0056351A">
      <w:pPr>
        <w:jc w:val="both"/>
        <w:rPr>
          <w:rFonts w:asciiTheme="minorHAnsi" w:hAnsiTheme="minorHAnsi"/>
          <w:sz w:val="18"/>
          <w:szCs w:val="18"/>
          <w:lang w:val="es-CO"/>
        </w:rPr>
      </w:pPr>
    </w:p>
    <w:p w:rsidR="0078543A" w:rsidRPr="00475F6F" w:rsidRDefault="0056351A" w:rsidP="0078543A">
      <w:pPr>
        <w:jc w:val="both"/>
        <w:rPr>
          <w:rFonts w:asciiTheme="minorHAnsi" w:hAnsiTheme="minorHAnsi"/>
          <w:sz w:val="18"/>
          <w:szCs w:val="18"/>
        </w:rPr>
      </w:pPr>
      <w:r w:rsidRPr="006D2CBE">
        <w:rPr>
          <w:rFonts w:asciiTheme="minorHAnsi" w:hAnsiTheme="minorHAnsi"/>
          <w:b/>
          <w:sz w:val="18"/>
          <w:szCs w:val="18"/>
          <w:lang w:val="es-CO"/>
        </w:rPr>
        <w:t>INCIDENTE DE DESACATO / A QUIEN ESTÁ DIRIGIDA LA ORDEN / TÉRM</w:t>
      </w:r>
      <w:r w:rsidR="00C66BE2">
        <w:rPr>
          <w:rFonts w:asciiTheme="minorHAnsi" w:hAnsiTheme="minorHAnsi"/>
          <w:b/>
          <w:sz w:val="18"/>
          <w:szCs w:val="18"/>
          <w:lang w:val="es-CO"/>
        </w:rPr>
        <w:t>INO PARA EJECUTARLA / ALCANCE /</w:t>
      </w:r>
      <w:r w:rsidRPr="006D2CBE">
        <w:rPr>
          <w:rFonts w:asciiTheme="minorHAnsi" w:hAnsiTheme="minorHAnsi"/>
          <w:b/>
          <w:sz w:val="18"/>
          <w:szCs w:val="18"/>
          <w:lang w:val="es-CO"/>
        </w:rPr>
        <w:t xml:space="preserve"> TR</w:t>
      </w:r>
      <w:r w:rsidR="00C66BE2">
        <w:rPr>
          <w:rFonts w:asciiTheme="minorHAnsi" w:hAnsiTheme="minorHAnsi"/>
          <w:b/>
          <w:sz w:val="18"/>
          <w:szCs w:val="18"/>
          <w:lang w:val="es-CO"/>
        </w:rPr>
        <w:t>Á</w:t>
      </w:r>
      <w:r w:rsidRPr="006D2CBE">
        <w:rPr>
          <w:rFonts w:asciiTheme="minorHAnsi" w:hAnsiTheme="minorHAnsi"/>
          <w:b/>
          <w:sz w:val="18"/>
          <w:szCs w:val="18"/>
          <w:lang w:val="es-CO"/>
        </w:rPr>
        <w:t xml:space="preserve">MITE DE INCUMPLIMIENTO Y DESACATO DIFERENCIAS / </w:t>
      </w:r>
      <w:r w:rsidR="007167B3">
        <w:rPr>
          <w:rFonts w:asciiTheme="minorHAnsi" w:hAnsiTheme="minorHAnsi"/>
          <w:b/>
          <w:sz w:val="18"/>
          <w:szCs w:val="18"/>
          <w:lang w:val="es-CO"/>
        </w:rPr>
        <w:t>SANCIÓN / CONFIRMA /</w:t>
      </w:r>
      <w:r w:rsidRPr="006D2CBE">
        <w:rPr>
          <w:rFonts w:asciiTheme="minorHAnsi" w:hAnsiTheme="minorHAnsi"/>
          <w:b/>
          <w:sz w:val="18"/>
          <w:szCs w:val="18"/>
          <w:lang w:val="es-CO"/>
        </w:rPr>
        <w:t xml:space="preserve"> “</w:t>
      </w:r>
    </w:p>
    <w:p w:rsidR="0078543A" w:rsidRPr="0059695C" w:rsidRDefault="0078543A" w:rsidP="0078543A">
      <w:pPr>
        <w:jc w:val="both"/>
        <w:rPr>
          <w:rFonts w:asciiTheme="minorHAnsi" w:hAnsiTheme="minorHAnsi"/>
          <w:sz w:val="18"/>
          <w:szCs w:val="18"/>
        </w:rPr>
      </w:pPr>
      <w:r w:rsidRPr="0059695C">
        <w:rPr>
          <w:rFonts w:asciiTheme="minorHAnsi" w:hAnsiTheme="minorHAnsi"/>
          <w:sz w:val="18"/>
          <w:szCs w:val="18"/>
        </w:rPr>
        <w:t xml:space="preserve">“Con el fin de acreditar los aspectos atrás mencionados, se hicieron vahos requerimientos, y únicamente se recibió como respuesta escrito mediante el cual el apoderado judicial de la </w:t>
      </w:r>
      <w:proofErr w:type="spellStart"/>
      <w:r w:rsidRPr="0059695C">
        <w:rPr>
          <w:rFonts w:asciiTheme="minorHAnsi" w:hAnsiTheme="minorHAnsi"/>
          <w:sz w:val="18"/>
          <w:szCs w:val="18"/>
        </w:rPr>
        <w:t>EPS</w:t>
      </w:r>
      <w:proofErr w:type="spellEnd"/>
      <w:r w:rsidRPr="0059695C">
        <w:rPr>
          <w:rFonts w:asciiTheme="minorHAnsi" w:hAnsiTheme="minorHAnsi"/>
          <w:sz w:val="18"/>
          <w:szCs w:val="18"/>
        </w:rPr>
        <w:t xml:space="preserve">, solicitó la suspensión del trámite incidental o la concesión de un plazo razonable para atender el fallo, con ocasión de dificultades graves de tipo administrativo que impiden cumplir de manera inmediata. En efecto, formuló como excusas: (i) El traslado de los afiliados de </w:t>
      </w:r>
      <w:proofErr w:type="spellStart"/>
      <w:r w:rsidRPr="0059695C">
        <w:rPr>
          <w:rFonts w:asciiTheme="minorHAnsi" w:hAnsiTheme="minorHAnsi"/>
          <w:sz w:val="18"/>
          <w:szCs w:val="18"/>
        </w:rPr>
        <w:t>Saludcoop</w:t>
      </w:r>
      <w:proofErr w:type="spellEnd"/>
      <w:r w:rsidRPr="0059695C">
        <w:rPr>
          <w:rFonts w:asciiTheme="minorHAnsi" w:hAnsiTheme="minorHAnsi"/>
          <w:sz w:val="18"/>
          <w:szCs w:val="18"/>
        </w:rPr>
        <w:t>; (ii) Las sentencias de tutela en las que aquella entidad fue condenada; (</w:t>
      </w:r>
      <w:proofErr w:type="gramStart"/>
      <w:r w:rsidRPr="0059695C">
        <w:rPr>
          <w:rFonts w:asciiTheme="minorHAnsi" w:hAnsiTheme="minorHAnsi"/>
          <w:sz w:val="18"/>
          <w:szCs w:val="18"/>
        </w:rPr>
        <w:t>¡</w:t>
      </w:r>
      <w:proofErr w:type="gramEnd"/>
      <w:r w:rsidRPr="0059695C">
        <w:rPr>
          <w:rFonts w:asciiTheme="minorHAnsi" w:hAnsiTheme="minorHAnsi"/>
          <w:sz w:val="18"/>
          <w:szCs w:val="18"/>
        </w:rPr>
        <w:t>ii) El agotamiento de presupuesto por la exagerada dispensación de servicios NO POS; y, (iv) La terminación unilateral del contratista que le brindaba asesoría jurídica.</w:t>
      </w:r>
    </w:p>
    <w:p w:rsidR="0078543A" w:rsidRPr="0059695C" w:rsidRDefault="0078543A" w:rsidP="0078543A">
      <w:pPr>
        <w:jc w:val="both"/>
        <w:rPr>
          <w:rFonts w:asciiTheme="minorHAnsi" w:hAnsiTheme="minorHAnsi"/>
          <w:sz w:val="18"/>
          <w:szCs w:val="18"/>
        </w:rPr>
      </w:pPr>
    </w:p>
    <w:p w:rsidR="0078543A" w:rsidRPr="0059695C" w:rsidRDefault="0078543A" w:rsidP="0078543A">
      <w:pPr>
        <w:jc w:val="both"/>
        <w:rPr>
          <w:rFonts w:asciiTheme="minorHAnsi" w:hAnsiTheme="minorHAnsi"/>
          <w:sz w:val="18"/>
          <w:szCs w:val="18"/>
        </w:rPr>
      </w:pPr>
      <w:r w:rsidRPr="0059695C">
        <w:rPr>
          <w:rFonts w:asciiTheme="minorHAnsi" w:hAnsiTheme="minorHAnsi"/>
          <w:sz w:val="18"/>
          <w:szCs w:val="18"/>
        </w:rPr>
        <w:t xml:space="preserve">Pese a la realidad administrativa de la </w:t>
      </w:r>
      <w:proofErr w:type="spellStart"/>
      <w:r w:rsidRPr="0059695C">
        <w:rPr>
          <w:rFonts w:asciiTheme="minorHAnsi" w:hAnsiTheme="minorHAnsi"/>
          <w:sz w:val="18"/>
          <w:szCs w:val="18"/>
        </w:rPr>
        <w:t>incidentada</w:t>
      </w:r>
      <w:proofErr w:type="spellEnd"/>
      <w:r w:rsidRPr="0059695C">
        <w:rPr>
          <w:rFonts w:asciiTheme="minorHAnsi" w:hAnsiTheme="minorHAnsi"/>
          <w:sz w:val="18"/>
          <w:szCs w:val="18"/>
        </w:rPr>
        <w:t xml:space="preserve">, que es un hecho notorio, para la Sala aquellos argumentos son insuficientes como para considerar justificada la desatención de la orden tutelar. En ninguno de los apartes del extenso escrito tuvo a bien hacer alusión al caso concreto del accionante y menos exponer porqué realmente no ha autorizado la cita con el médico hepatólogo; tampoco refirió cuál sería el tiempo "razonable" para atender la orden ni la fecha aproximada en que lo haría. La buena fe que pregona no puede tomarse como escudo para socavar un fallo que ya hizo tránsito a cosa juzgada constitucional, máxime cuando se encuentra en juego la salud y la vida del </w:t>
      </w:r>
      <w:proofErr w:type="spellStart"/>
      <w:r w:rsidRPr="0059695C">
        <w:rPr>
          <w:rFonts w:asciiTheme="minorHAnsi" w:hAnsiTheme="minorHAnsi"/>
          <w:sz w:val="18"/>
          <w:szCs w:val="18"/>
        </w:rPr>
        <w:t>incidentante</w:t>
      </w:r>
      <w:proofErr w:type="spellEnd"/>
      <w:r w:rsidRPr="0059695C">
        <w:rPr>
          <w:rFonts w:asciiTheme="minorHAnsi" w:hAnsiTheme="minorHAnsi"/>
          <w:sz w:val="18"/>
          <w:szCs w:val="18"/>
        </w:rPr>
        <w:t>.</w:t>
      </w:r>
    </w:p>
    <w:p w:rsidR="0078543A" w:rsidRPr="0059695C" w:rsidRDefault="0078543A" w:rsidP="0078543A">
      <w:pPr>
        <w:jc w:val="both"/>
        <w:rPr>
          <w:rFonts w:asciiTheme="minorHAnsi" w:hAnsiTheme="minorHAnsi"/>
          <w:sz w:val="18"/>
          <w:szCs w:val="18"/>
        </w:rPr>
      </w:pPr>
    </w:p>
    <w:p w:rsidR="0078543A" w:rsidRPr="0059695C" w:rsidRDefault="0078543A" w:rsidP="0078543A">
      <w:pPr>
        <w:jc w:val="both"/>
        <w:rPr>
          <w:rFonts w:asciiTheme="minorHAnsi" w:hAnsiTheme="minorHAnsi"/>
          <w:sz w:val="18"/>
          <w:szCs w:val="18"/>
        </w:rPr>
      </w:pPr>
      <w:r w:rsidRPr="0059695C">
        <w:rPr>
          <w:rFonts w:asciiTheme="minorHAnsi" w:hAnsiTheme="minorHAnsi"/>
          <w:sz w:val="18"/>
          <w:szCs w:val="18"/>
        </w:rPr>
        <w:t>En síntesis, refulge obvia la renuencia a brindar la asistencia en salud que requiere con urgencia y sin interrupción de ninguna índole, pues la falta de tratamiento "(...) puede llevar a la pérdida del injerto [hígado</w:t>
      </w:r>
      <w:proofErr w:type="gramStart"/>
      <w:r w:rsidRPr="0059695C">
        <w:rPr>
          <w:rFonts w:asciiTheme="minorHAnsi" w:hAnsiTheme="minorHAnsi"/>
          <w:sz w:val="18"/>
          <w:szCs w:val="18"/>
        </w:rPr>
        <w:t>]y</w:t>
      </w:r>
      <w:proofErr w:type="gramEnd"/>
      <w:r w:rsidRPr="0059695C">
        <w:rPr>
          <w:rFonts w:asciiTheme="minorHAnsi" w:hAnsiTheme="minorHAnsi"/>
          <w:sz w:val="18"/>
          <w:szCs w:val="18"/>
        </w:rPr>
        <w:t xml:space="preserve"> a la muerte (...)" (Folio 19, ib.); tampoco puede pasarse por inadvertido que en una primera oportunidad los </w:t>
      </w:r>
      <w:proofErr w:type="spellStart"/>
      <w:r w:rsidRPr="0059695C">
        <w:rPr>
          <w:rFonts w:asciiTheme="minorHAnsi" w:hAnsiTheme="minorHAnsi"/>
          <w:sz w:val="18"/>
          <w:szCs w:val="18"/>
        </w:rPr>
        <w:t>incidentados</w:t>
      </w:r>
      <w:proofErr w:type="spellEnd"/>
      <w:r w:rsidRPr="0059695C">
        <w:rPr>
          <w:rFonts w:asciiTheme="minorHAnsi" w:hAnsiTheme="minorHAnsi"/>
          <w:sz w:val="18"/>
          <w:szCs w:val="18"/>
        </w:rPr>
        <w:t xml:space="preserve"> ya fueron sancionados por desacato, de manera que es reiterativa la desidia frente a la conducta debida. Además, hay que decir también, que ninguno de los funcionarios </w:t>
      </w:r>
      <w:proofErr w:type="spellStart"/>
      <w:r w:rsidRPr="0059695C">
        <w:rPr>
          <w:rFonts w:asciiTheme="minorHAnsi" w:hAnsiTheme="minorHAnsi"/>
          <w:sz w:val="18"/>
          <w:szCs w:val="18"/>
        </w:rPr>
        <w:t>incidentados</w:t>
      </w:r>
      <w:proofErr w:type="spellEnd"/>
      <w:r w:rsidRPr="0059695C">
        <w:rPr>
          <w:rFonts w:asciiTheme="minorHAnsi" w:hAnsiTheme="minorHAnsi"/>
          <w:sz w:val="18"/>
          <w:szCs w:val="18"/>
        </w:rPr>
        <w:t xml:space="preserve"> atendió en su propio nombre ninguno de los requerimientos hechos por la a quo. Claramente la sanción impuesta aparece fundada en la desatención a la sentencia de primera instancia.”</w:t>
      </w:r>
    </w:p>
    <w:p w:rsidR="0056351A" w:rsidRPr="006D2CBE" w:rsidRDefault="0056351A" w:rsidP="007167B3">
      <w:pPr>
        <w:jc w:val="both"/>
        <w:rPr>
          <w:rFonts w:asciiTheme="minorHAnsi" w:hAnsiTheme="minorHAnsi"/>
          <w:sz w:val="18"/>
          <w:szCs w:val="18"/>
          <w:lang w:val="es-CO"/>
        </w:rPr>
      </w:pPr>
      <w:bookmarkStart w:id="0" w:name="_GoBack"/>
      <w:bookmarkEnd w:id="0"/>
    </w:p>
    <w:p w:rsidR="0056351A" w:rsidRPr="006D2CBE" w:rsidRDefault="0056351A" w:rsidP="0056351A">
      <w:pPr>
        <w:pStyle w:val="Sinespaciado"/>
        <w:spacing w:line="360" w:lineRule="auto"/>
        <w:jc w:val="center"/>
        <w:rPr>
          <w:rFonts w:ascii="Arial" w:hAnsi="Arial" w:cs="Arial"/>
          <w:w w:val="140"/>
          <w:lang w:val="es-CO"/>
        </w:rPr>
      </w:pPr>
    </w:p>
    <w:p w:rsidR="0056351A" w:rsidRPr="007860C0" w:rsidRDefault="0056351A" w:rsidP="0056351A">
      <w:pPr>
        <w:pStyle w:val="Sinespaciado"/>
        <w:spacing w:line="360" w:lineRule="auto"/>
        <w:jc w:val="center"/>
        <w:rPr>
          <w:rFonts w:ascii="Arial" w:hAnsi="Arial" w:cs="Arial"/>
          <w:w w:val="140"/>
        </w:rPr>
      </w:pPr>
      <w:r>
        <w:rPr>
          <w:rFonts w:ascii="Arial" w:hAnsi="Arial" w:cs="Arial"/>
          <w:w w:val="140"/>
        </w:rPr>
        <w:t>---------------------------------------------------------</w:t>
      </w:r>
    </w:p>
    <w:p w:rsidR="0056351A" w:rsidRDefault="0056351A">
      <w:pPr>
        <w:pStyle w:val="Style3"/>
        <w:widowControl/>
        <w:spacing w:line="277" w:lineRule="exact"/>
        <w:ind w:left="821" w:right="803"/>
        <w:rPr>
          <w:rStyle w:val="FontStyle24"/>
          <w:lang w:val="es-ES_tradnl" w:eastAsia="es-ES_tradnl"/>
        </w:rPr>
      </w:pPr>
    </w:p>
    <w:p w:rsidR="00FD6374" w:rsidRDefault="00013BD8">
      <w:pPr>
        <w:pStyle w:val="Style3"/>
        <w:widowControl/>
        <w:spacing w:line="277" w:lineRule="exact"/>
        <w:ind w:left="821" w:right="803"/>
        <w:rPr>
          <w:rStyle w:val="FontStyle24"/>
          <w:lang w:val="es-ES_tradnl" w:eastAsia="es-ES_tradnl"/>
        </w:rPr>
      </w:pPr>
      <w:proofErr w:type="spellStart"/>
      <w:r>
        <w:rPr>
          <w:rStyle w:val="FontStyle24"/>
          <w:lang w:val="es-ES_tradnl" w:eastAsia="es-ES_tradnl"/>
        </w:rPr>
        <w:t>republica</w:t>
      </w:r>
      <w:proofErr w:type="spellEnd"/>
      <w:r>
        <w:rPr>
          <w:rStyle w:val="FontStyle24"/>
          <w:lang w:val="es-ES_tradnl" w:eastAsia="es-ES_tradnl"/>
        </w:rPr>
        <w:t xml:space="preserve"> de </w:t>
      </w:r>
      <w:proofErr w:type="spellStart"/>
      <w:r>
        <w:rPr>
          <w:rStyle w:val="FontStyle24"/>
          <w:lang w:val="es-ES_tradnl" w:eastAsia="es-ES_tradnl"/>
        </w:rPr>
        <w:t>colombia</w:t>
      </w:r>
      <w:proofErr w:type="spellEnd"/>
      <w:r>
        <w:rPr>
          <w:rStyle w:val="FontStyle24"/>
          <w:lang w:val="es-ES_tradnl" w:eastAsia="es-ES_tradnl"/>
        </w:rPr>
        <w:t xml:space="preserve"> rama judicial del poder público TRIBUNAL SUPERIOR DE DISTRITO JUDICIAL SALA UNITARIA DE DECISIÓN CIVIL - FAMILIA - DISTRITO DE PEREIRA</w:t>
      </w:r>
    </w:p>
    <w:p w:rsidR="00FD6374" w:rsidRDefault="00013BD8">
      <w:pPr>
        <w:pStyle w:val="Style4"/>
        <w:widowControl/>
        <w:spacing w:before="104" w:after="382"/>
        <w:jc w:val="center"/>
        <w:rPr>
          <w:rStyle w:val="FontStyle24"/>
          <w:lang w:val="es-ES_tradnl" w:eastAsia="es-ES_tradnl"/>
        </w:rPr>
      </w:pPr>
      <w:r>
        <w:rPr>
          <w:rStyle w:val="FontStyle24"/>
          <w:lang w:val="es-ES_tradnl" w:eastAsia="es-ES_tradnl"/>
        </w:rPr>
        <w:t xml:space="preserve">Departamento </w:t>
      </w:r>
      <w:proofErr w:type="spellStart"/>
      <w:r>
        <w:rPr>
          <w:rStyle w:val="FontStyle24"/>
          <w:lang w:val="es-ES_tradnl" w:eastAsia="es-ES_tradnl"/>
        </w:rPr>
        <w:t>del</w:t>
      </w:r>
      <w:proofErr w:type="spellEnd"/>
      <w:r>
        <w:rPr>
          <w:rStyle w:val="FontStyle24"/>
          <w:lang w:val="es-ES_tradnl" w:eastAsia="es-ES_tradnl"/>
        </w:rPr>
        <w:t xml:space="preserve"> Risaralda</w:t>
      </w:r>
    </w:p>
    <w:p w:rsidR="00FD6374" w:rsidRDefault="00FD6374">
      <w:pPr>
        <w:pStyle w:val="Style4"/>
        <w:widowControl/>
        <w:spacing w:before="104" w:after="382"/>
        <w:jc w:val="center"/>
        <w:rPr>
          <w:rStyle w:val="FontStyle24"/>
          <w:lang w:val="es-ES_tradnl" w:eastAsia="es-ES_tradnl"/>
        </w:rPr>
        <w:sectPr w:rsidR="00FD6374">
          <w:headerReference w:type="default" r:id="rId7"/>
          <w:footerReference w:type="default" r:id="rId8"/>
          <w:headerReference w:type="first" r:id="rId9"/>
          <w:footerReference w:type="first" r:id="rId10"/>
          <w:type w:val="continuous"/>
          <w:pgSz w:w="12240" w:h="18720"/>
          <w:pgMar w:top="2028" w:right="1196" w:bottom="1440" w:left="1657" w:header="720" w:footer="720" w:gutter="0"/>
          <w:cols w:space="60"/>
          <w:noEndnote/>
          <w:titlePg/>
        </w:sectPr>
      </w:pPr>
    </w:p>
    <w:p w:rsidR="00FD6374" w:rsidRDefault="00013BD8">
      <w:pPr>
        <w:pStyle w:val="Style7"/>
        <w:widowControl/>
        <w:spacing w:before="11" w:line="378" w:lineRule="exact"/>
        <w:jc w:val="left"/>
        <w:rPr>
          <w:rStyle w:val="FontStyle27"/>
          <w:lang w:val="es-ES_tradnl" w:eastAsia="es-ES_tradnl"/>
        </w:rPr>
      </w:pPr>
      <w:r>
        <w:rPr>
          <w:rStyle w:val="FontStyle27"/>
          <w:lang w:val="es-ES_tradnl" w:eastAsia="es-ES_tradnl"/>
        </w:rPr>
        <w:lastRenderedPageBreak/>
        <w:t>Asunto</w:t>
      </w:r>
    </w:p>
    <w:p w:rsidR="00FD6374" w:rsidRDefault="00013BD8">
      <w:pPr>
        <w:pStyle w:val="Style7"/>
        <w:widowControl/>
        <w:spacing w:line="378" w:lineRule="exact"/>
        <w:jc w:val="left"/>
        <w:rPr>
          <w:rStyle w:val="FontStyle27"/>
          <w:lang w:val="es-ES_tradnl" w:eastAsia="es-ES_tradnl"/>
        </w:rPr>
      </w:pPr>
      <w:proofErr w:type="spellStart"/>
      <w:r>
        <w:rPr>
          <w:rStyle w:val="FontStyle27"/>
          <w:lang w:val="es-ES_tradnl" w:eastAsia="es-ES_tradnl"/>
        </w:rPr>
        <w:t>Incidentante</w:t>
      </w:r>
      <w:proofErr w:type="spellEnd"/>
    </w:p>
    <w:p w:rsidR="00FD6374" w:rsidRDefault="00013BD8">
      <w:pPr>
        <w:pStyle w:val="Style7"/>
        <w:widowControl/>
        <w:spacing w:before="4" w:line="378" w:lineRule="exact"/>
        <w:jc w:val="left"/>
        <w:rPr>
          <w:rStyle w:val="FontStyle27"/>
          <w:lang w:val="es-ES_tradnl" w:eastAsia="es-ES_tradnl"/>
        </w:rPr>
      </w:pPr>
      <w:r>
        <w:rPr>
          <w:rStyle w:val="FontStyle27"/>
          <w:lang w:val="es-ES_tradnl" w:eastAsia="es-ES_tradnl"/>
        </w:rPr>
        <w:t>Agente oficiosa</w:t>
      </w:r>
    </w:p>
    <w:p w:rsidR="00FD6374" w:rsidRDefault="00013BD8">
      <w:pPr>
        <w:pStyle w:val="Style7"/>
        <w:widowControl/>
        <w:spacing w:before="4" w:line="378" w:lineRule="exact"/>
        <w:jc w:val="left"/>
        <w:rPr>
          <w:rStyle w:val="FontStyle27"/>
          <w:lang w:val="es-ES_tradnl" w:eastAsia="es-ES_tradnl"/>
        </w:rPr>
      </w:pPr>
      <w:proofErr w:type="spellStart"/>
      <w:r>
        <w:rPr>
          <w:rStyle w:val="FontStyle27"/>
          <w:lang w:val="es-ES_tradnl" w:eastAsia="es-ES_tradnl"/>
        </w:rPr>
        <w:t>Incidentada</w:t>
      </w:r>
      <w:proofErr w:type="spellEnd"/>
      <w:r>
        <w:rPr>
          <w:rStyle w:val="FontStyle27"/>
          <w:lang w:val="es-ES_tradnl" w:eastAsia="es-ES_tradnl"/>
        </w:rPr>
        <w:t xml:space="preserve"> (s)</w:t>
      </w:r>
    </w:p>
    <w:p w:rsidR="00FD6374" w:rsidRDefault="00013BD8">
      <w:pPr>
        <w:pStyle w:val="Style7"/>
        <w:widowControl/>
        <w:spacing w:line="378" w:lineRule="exact"/>
        <w:jc w:val="left"/>
        <w:rPr>
          <w:rStyle w:val="FontStyle27"/>
          <w:lang w:val="es-ES_tradnl" w:eastAsia="es-ES_tradnl"/>
        </w:rPr>
      </w:pPr>
      <w:r>
        <w:rPr>
          <w:rStyle w:val="FontStyle27"/>
          <w:lang w:val="es-ES_tradnl" w:eastAsia="es-ES_tradnl"/>
        </w:rPr>
        <w:t>Procedencia</w:t>
      </w:r>
    </w:p>
    <w:p w:rsidR="00FD6374" w:rsidRDefault="00013BD8">
      <w:pPr>
        <w:pStyle w:val="Style7"/>
        <w:widowControl/>
        <w:spacing w:line="378" w:lineRule="exact"/>
        <w:jc w:val="left"/>
        <w:rPr>
          <w:rStyle w:val="FontStyle27"/>
          <w:lang w:val="es-ES_tradnl" w:eastAsia="es-ES_tradnl"/>
        </w:rPr>
      </w:pPr>
      <w:r>
        <w:rPr>
          <w:rStyle w:val="FontStyle27"/>
          <w:lang w:val="es-ES_tradnl" w:eastAsia="es-ES_tradnl"/>
        </w:rPr>
        <w:t>Radicación</w:t>
      </w:r>
    </w:p>
    <w:p w:rsidR="00FD6374" w:rsidRDefault="00013BD8">
      <w:pPr>
        <w:pStyle w:val="Style7"/>
        <w:widowControl/>
        <w:spacing w:before="4" w:line="378" w:lineRule="exact"/>
        <w:jc w:val="left"/>
        <w:rPr>
          <w:rStyle w:val="FontStyle27"/>
          <w:lang w:val="es-ES_tradnl" w:eastAsia="es-ES_tradnl"/>
        </w:rPr>
      </w:pPr>
      <w:r>
        <w:rPr>
          <w:rStyle w:val="FontStyle27"/>
          <w:lang w:val="es-ES_tradnl" w:eastAsia="es-ES_tradnl"/>
        </w:rPr>
        <w:t>Tema</w:t>
      </w:r>
    </w:p>
    <w:p w:rsidR="00FD6374" w:rsidRDefault="00013BD8">
      <w:pPr>
        <w:pStyle w:val="Style7"/>
        <w:widowControl/>
        <w:spacing w:line="378" w:lineRule="exact"/>
        <w:rPr>
          <w:rStyle w:val="FontStyle27"/>
          <w:lang w:val="es-ES_tradnl" w:eastAsia="es-ES_tradnl"/>
        </w:rPr>
      </w:pPr>
      <w:r>
        <w:rPr>
          <w:rStyle w:val="FontStyle27"/>
          <w:lang w:val="es-ES_tradnl" w:eastAsia="es-ES_tradnl"/>
        </w:rPr>
        <w:t>Magistrado Ponente</w:t>
      </w:r>
    </w:p>
    <w:p w:rsidR="00FD6374" w:rsidRDefault="00013BD8">
      <w:pPr>
        <w:pStyle w:val="Style11"/>
        <w:widowControl/>
        <w:spacing w:line="378" w:lineRule="exact"/>
        <w:jc w:val="left"/>
        <w:rPr>
          <w:rStyle w:val="FontStyle27"/>
          <w:lang w:val="es-ES_tradnl" w:eastAsia="es-ES_tradnl"/>
        </w:rPr>
      </w:pPr>
      <w:r>
        <w:rPr>
          <w:rStyle w:val="FontStyle27"/>
          <w:lang w:val="es-ES_tradnl" w:eastAsia="es-ES_tradnl"/>
        </w:rPr>
        <w:br w:type="column"/>
      </w:r>
      <w:r>
        <w:rPr>
          <w:rStyle w:val="FontStyle27"/>
          <w:lang w:val="es-ES_tradnl" w:eastAsia="es-ES_tradnl"/>
        </w:rPr>
        <w:lastRenderedPageBreak/>
        <w:t>Decide consulta - Sanción por desacato</w:t>
      </w:r>
    </w:p>
    <w:p w:rsidR="00FD6374" w:rsidRDefault="00013BD8">
      <w:pPr>
        <w:pStyle w:val="Style11"/>
        <w:widowControl/>
        <w:spacing w:before="4" w:line="378" w:lineRule="exact"/>
        <w:jc w:val="left"/>
        <w:rPr>
          <w:rStyle w:val="FontStyle27"/>
          <w:lang w:val="es-ES_tradnl" w:eastAsia="es-ES_tradnl"/>
        </w:rPr>
      </w:pPr>
      <w:proofErr w:type="spellStart"/>
      <w:r>
        <w:rPr>
          <w:rStyle w:val="FontStyle27"/>
          <w:lang w:val="es-ES_tradnl" w:eastAsia="es-ES_tradnl"/>
        </w:rPr>
        <w:t>Jhony</w:t>
      </w:r>
      <w:proofErr w:type="spellEnd"/>
      <w:r>
        <w:rPr>
          <w:rStyle w:val="FontStyle27"/>
          <w:lang w:val="es-ES_tradnl" w:eastAsia="es-ES_tradnl"/>
        </w:rPr>
        <w:t xml:space="preserve"> Alejandro Ramírez Henao</w:t>
      </w:r>
    </w:p>
    <w:p w:rsidR="00FD6374" w:rsidRDefault="00013BD8">
      <w:pPr>
        <w:pStyle w:val="Style11"/>
        <w:widowControl/>
        <w:spacing w:line="378" w:lineRule="exact"/>
        <w:jc w:val="left"/>
        <w:rPr>
          <w:rStyle w:val="FontStyle27"/>
          <w:lang w:val="es-ES_tradnl" w:eastAsia="es-ES_tradnl"/>
        </w:rPr>
      </w:pPr>
      <w:r>
        <w:rPr>
          <w:rStyle w:val="FontStyle27"/>
          <w:lang w:val="es-ES_tradnl" w:eastAsia="es-ES_tradnl"/>
        </w:rPr>
        <w:t>Gloria Liliana Restrepo Bedoya</w:t>
      </w:r>
    </w:p>
    <w:p w:rsidR="00FD6374" w:rsidRDefault="00013BD8">
      <w:pPr>
        <w:pStyle w:val="Style11"/>
        <w:widowControl/>
        <w:spacing w:line="378" w:lineRule="exact"/>
        <w:rPr>
          <w:rStyle w:val="FontStyle27"/>
          <w:lang w:val="es-ES_tradnl" w:eastAsia="es-ES_tradnl"/>
        </w:rPr>
      </w:pPr>
      <w:r>
        <w:rPr>
          <w:rStyle w:val="FontStyle27"/>
          <w:lang w:val="es-ES_tradnl" w:eastAsia="es-ES_tradnl"/>
        </w:rPr>
        <w:t xml:space="preserve">Gerente Regional de </w:t>
      </w:r>
      <w:proofErr w:type="spellStart"/>
      <w:r>
        <w:rPr>
          <w:rStyle w:val="FontStyle27"/>
          <w:lang w:val="es-ES_tradnl" w:eastAsia="es-ES_tradnl"/>
        </w:rPr>
        <w:t>Cafesalud</w:t>
      </w:r>
      <w:proofErr w:type="spellEnd"/>
      <w:r>
        <w:rPr>
          <w:rStyle w:val="FontStyle27"/>
          <w:lang w:val="es-ES_tradnl" w:eastAsia="es-ES_tradnl"/>
        </w:rPr>
        <w:t xml:space="preserve"> </w:t>
      </w:r>
      <w:proofErr w:type="spellStart"/>
      <w:r>
        <w:rPr>
          <w:rStyle w:val="FontStyle27"/>
          <w:lang w:val="es-ES_tradnl" w:eastAsia="es-ES_tradnl"/>
        </w:rPr>
        <w:t>EPSS</w:t>
      </w:r>
      <w:proofErr w:type="spellEnd"/>
      <w:r>
        <w:rPr>
          <w:rStyle w:val="FontStyle27"/>
          <w:lang w:val="es-ES_tradnl" w:eastAsia="es-ES_tradnl"/>
        </w:rPr>
        <w:t xml:space="preserve"> y otro</w:t>
      </w:r>
    </w:p>
    <w:p w:rsidR="00FD6374" w:rsidRDefault="00013BD8">
      <w:pPr>
        <w:pStyle w:val="Style11"/>
        <w:widowControl/>
        <w:spacing w:before="4" w:line="378" w:lineRule="exact"/>
        <w:rPr>
          <w:rStyle w:val="FontStyle27"/>
          <w:lang w:val="es-ES_tradnl" w:eastAsia="es-ES_tradnl"/>
        </w:rPr>
      </w:pPr>
      <w:r>
        <w:rPr>
          <w:rStyle w:val="FontStyle27"/>
          <w:lang w:val="es-ES_tradnl" w:eastAsia="es-ES_tradnl"/>
        </w:rPr>
        <w:t>Juzgado Primero Civil del Circuito de Pereira</w:t>
      </w:r>
    </w:p>
    <w:p w:rsidR="00FD6374" w:rsidRDefault="00013BD8">
      <w:pPr>
        <w:pStyle w:val="Style11"/>
        <w:widowControl/>
        <w:spacing w:before="4" w:line="378" w:lineRule="exact"/>
        <w:jc w:val="left"/>
        <w:rPr>
          <w:rStyle w:val="FontStyle27"/>
          <w:lang w:val="es-ES_tradnl" w:eastAsia="es-ES_tradnl"/>
        </w:rPr>
      </w:pPr>
      <w:r>
        <w:rPr>
          <w:rStyle w:val="FontStyle27"/>
          <w:lang w:val="es-ES_tradnl" w:eastAsia="es-ES_tradnl"/>
        </w:rPr>
        <w:t>2012-00127-02</w:t>
      </w:r>
    </w:p>
    <w:p w:rsidR="00FD6374" w:rsidRDefault="00013BD8">
      <w:pPr>
        <w:pStyle w:val="Style11"/>
        <w:widowControl/>
        <w:spacing w:before="4" w:line="378" w:lineRule="exact"/>
        <w:jc w:val="left"/>
        <w:rPr>
          <w:rStyle w:val="FontStyle27"/>
          <w:lang w:val="es-ES_tradnl" w:eastAsia="es-ES_tradnl"/>
        </w:rPr>
      </w:pPr>
      <w:r>
        <w:rPr>
          <w:rStyle w:val="FontStyle27"/>
          <w:lang w:val="es-ES_tradnl" w:eastAsia="es-ES_tradnl"/>
        </w:rPr>
        <w:t>Responsabilidad subjetiva</w:t>
      </w:r>
    </w:p>
    <w:p w:rsidR="00FD6374" w:rsidRDefault="00013BD8">
      <w:pPr>
        <w:pStyle w:val="Style10"/>
        <w:widowControl/>
        <w:spacing w:line="378" w:lineRule="exact"/>
        <w:jc w:val="left"/>
        <w:rPr>
          <w:rStyle w:val="FontStyle25"/>
          <w:lang w:val="es-ES_tradnl" w:eastAsia="es-ES_tradnl"/>
        </w:rPr>
      </w:pPr>
      <w:proofErr w:type="spellStart"/>
      <w:r>
        <w:rPr>
          <w:rStyle w:val="FontStyle25"/>
          <w:lang w:val="es-ES_tradnl" w:eastAsia="es-ES_tradnl"/>
        </w:rPr>
        <w:t>duberney</w:t>
      </w:r>
      <w:proofErr w:type="spellEnd"/>
      <w:r>
        <w:rPr>
          <w:rStyle w:val="FontStyle25"/>
          <w:lang w:val="es-ES_tradnl" w:eastAsia="es-ES_tradnl"/>
        </w:rPr>
        <w:t xml:space="preserve"> </w:t>
      </w:r>
      <w:proofErr w:type="spellStart"/>
      <w:r>
        <w:rPr>
          <w:rStyle w:val="FontStyle25"/>
          <w:lang w:val="es-ES_tradnl" w:eastAsia="es-ES_tradnl"/>
        </w:rPr>
        <w:t>grisales</w:t>
      </w:r>
      <w:proofErr w:type="spellEnd"/>
      <w:r>
        <w:rPr>
          <w:rStyle w:val="FontStyle25"/>
          <w:lang w:val="es-ES_tradnl" w:eastAsia="es-ES_tradnl"/>
        </w:rPr>
        <w:t xml:space="preserve"> herrera</w:t>
      </w:r>
    </w:p>
    <w:p w:rsidR="00FD6374" w:rsidRDefault="00FD6374">
      <w:pPr>
        <w:pStyle w:val="Style10"/>
        <w:widowControl/>
        <w:spacing w:line="378" w:lineRule="exact"/>
        <w:jc w:val="left"/>
        <w:rPr>
          <w:rStyle w:val="FontStyle25"/>
          <w:lang w:val="es-ES_tradnl" w:eastAsia="es-ES_tradnl"/>
        </w:rPr>
        <w:sectPr w:rsidR="00FD6374">
          <w:headerReference w:type="default" r:id="rId11"/>
          <w:footerReference w:type="default" r:id="rId12"/>
          <w:headerReference w:type="first" r:id="rId13"/>
          <w:footerReference w:type="first" r:id="rId14"/>
          <w:type w:val="continuous"/>
          <w:pgSz w:w="12240" w:h="18720"/>
          <w:pgMar w:top="2028" w:right="2686" w:bottom="1440" w:left="3064" w:header="720" w:footer="720" w:gutter="0"/>
          <w:cols w:num="2" w:space="720" w:equalWidth="0">
            <w:col w:w="1972" w:space="277"/>
            <w:col w:w="4240"/>
          </w:cols>
          <w:noEndnote/>
          <w:titlePg/>
        </w:sectPr>
      </w:pPr>
    </w:p>
    <w:p w:rsidR="00FD6374" w:rsidRDefault="00FD6374">
      <w:pPr>
        <w:widowControl/>
        <w:spacing w:before="696" w:line="240" w:lineRule="exact"/>
        <w:rPr>
          <w:sz w:val="20"/>
          <w:szCs w:val="20"/>
        </w:rPr>
      </w:pPr>
    </w:p>
    <w:p w:rsidR="00FD6374" w:rsidRDefault="00FD6374">
      <w:pPr>
        <w:pStyle w:val="Style10"/>
        <w:widowControl/>
        <w:spacing w:line="378" w:lineRule="exact"/>
        <w:jc w:val="left"/>
        <w:rPr>
          <w:rStyle w:val="FontStyle25"/>
          <w:lang w:val="es-ES_tradnl" w:eastAsia="es-ES_tradnl"/>
        </w:rPr>
        <w:sectPr w:rsidR="00FD6374">
          <w:headerReference w:type="default" r:id="rId15"/>
          <w:footerReference w:type="default" r:id="rId16"/>
          <w:headerReference w:type="first" r:id="rId17"/>
          <w:footerReference w:type="first" r:id="rId18"/>
          <w:type w:val="continuous"/>
          <w:pgSz w:w="12240" w:h="18720"/>
          <w:pgMar w:top="2028" w:right="1196" w:bottom="1440" w:left="1657" w:header="720" w:footer="720" w:gutter="0"/>
          <w:cols w:space="60"/>
          <w:noEndnote/>
          <w:titlePg/>
        </w:sectPr>
      </w:pPr>
    </w:p>
    <w:p w:rsidR="00FD6374" w:rsidRDefault="003A479E">
      <w:pPr>
        <w:widowControl/>
        <w:spacing w:line="1" w:lineRule="exact"/>
        <w:rPr>
          <w:sz w:val="2"/>
          <w:szCs w:val="2"/>
        </w:rPr>
      </w:pPr>
      <w:r>
        <w:rPr>
          <w:noProof/>
        </w:rPr>
        <mc:AlternateContent>
          <mc:Choice Requires="wps">
            <w:drawing>
              <wp:anchor distT="0" distB="0" distL="6400800" distR="6400800" simplePos="0" relativeHeight="251658240" behindDoc="0" locked="0" layoutInCell="1" allowOverlap="1">
                <wp:simplePos x="0" y="0"/>
                <wp:positionH relativeFrom="margin">
                  <wp:posOffset>482600</wp:posOffset>
                </wp:positionH>
                <wp:positionV relativeFrom="paragraph">
                  <wp:posOffset>0</wp:posOffset>
                </wp:positionV>
                <wp:extent cx="5004435" cy="192405"/>
                <wp:effectExtent l="1270" t="635" r="4445"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43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74" w:rsidRDefault="00013BD8">
                            <w:pPr>
                              <w:pStyle w:val="Style9"/>
                              <w:widowControl/>
                              <w:ind w:right="22"/>
                              <w:jc w:val="center"/>
                              <w:rPr>
                                <w:rStyle w:val="FontStyle25"/>
                                <w:lang w:val="es-ES_tradnl" w:eastAsia="es-ES_tradnl"/>
                              </w:rPr>
                            </w:pPr>
                            <w:r>
                              <w:rPr>
                                <w:rStyle w:val="FontStyle25"/>
                                <w:lang w:val="es-ES_tradnl" w:eastAsia="es-ES_tradnl"/>
                              </w:rPr>
                              <w:t>Pereira, R., tres (3) de noviembre de dos mil dieciséis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pt;margin-top:0;width:394.05pt;height:15.15pt;z-index:251658240;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O5rAIAAKk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" filled="f" stroked="f">
                <v:textbox inset="0,0,0,0">
                  <w:txbxContent>
                    <w:p w:rsidR="00FD6374" w:rsidRDefault="00013BD8">
                      <w:pPr>
                        <w:pStyle w:val="Style9"/>
                        <w:widowControl/>
                        <w:ind w:right="22"/>
                        <w:jc w:val="center"/>
                        <w:rPr>
                          <w:rStyle w:val="FontStyle25"/>
                          <w:lang w:val="es-ES_tradnl" w:eastAsia="es-ES_tradnl"/>
                        </w:rPr>
                      </w:pPr>
                      <w:r>
                        <w:rPr>
                          <w:rStyle w:val="FontStyle25"/>
                          <w:lang w:val="es-ES_tradnl" w:eastAsia="es-ES_tradnl"/>
                        </w:rPr>
                        <w:t>Pereira, R., tres (3) de noviembre de dos mil dieciséis (2016).</w:t>
                      </w:r>
                    </w:p>
                  </w:txbxContent>
                </v:textbox>
                <w10:wrap type="topAndBottom" anchorx="margin"/>
              </v:shape>
            </w:pict>
          </mc:Fallback>
        </mc:AlternateContent>
      </w:r>
    </w:p>
    <w:p w:rsidR="00FD6374" w:rsidRDefault="00FD6374">
      <w:pPr>
        <w:pStyle w:val="Style10"/>
        <w:widowControl/>
        <w:spacing w:line="378" w:lineRule="exact"/>
        <w:jc w:val="left"/>
        <w:rPr>
          <w:rStyle w:val="FontStyle25"/>
          <w:lang w:val="es-ES_tradnl" w:eastAsia="es-ES_tradnl"/>
        </w:rPr>
        <w:sectPr w:rsidR="00FD6374">
          <w:type w:val="continuous"/>
          <w:pgSz w:w="12240" w:h="18720"/>
          <w:pgMar w:top="2028" w:right="1196" w:bottom="1440" w:left="1657" w:header="720" w:footer="720" w:gutter="0"/>
          <w:cols w:space="720"/>
          <w:noEndnote/>
          <w:titlePg/>
        </w:sectPr>
      </w:pPr>
    </w:p>
    <w:p w:rsidR="00FD6374" w:rsidRDefault="00013BD8">
      <w:pPr>
        <w:pStyle w:val="Style2"/>
        <w:widowControl/>
        <w:spacing w:line="551" w:lineRule="exact"/>
        <w:ind w:right="6394"/>
        <w:rPr>
          <w:rStyle w:val="FontStyle27"/>
          <w:lang w:val="es-ES_tradnl" w:eastAsia="es-ES_tradnl"/>
        </w:rPr>
      </w:pPr>
      <w:r>
        <w:rPr>
          <w:rStyle w:val="FontStyle36"/>
          <w:lang w:val="es-ES_tradnl" w:eastAsia="es-ES_tradnl"/>
        </w:rPr>
        <w:lastRenderedPageBreak/>
        <w:t>Expediente no.</w:t>
      </w:r>
      <w:r>
        <w:rPr>
          <w:rStyle w:val="FontStyle32"/>
          <w:lang w:val="es-ES_tradnl" w:eastAsia="es-ES_tradnl"/>
        </w:rPr>
        <w:t xml:space="preserve">2012-00127-02 </w:t>
      </w:r>
      <w:proofErr w:type="spellStart"/>
      <w:r>
        <w:rPr>
          <w:rStyle w:val="FontStyle36"/>
          <w:lang w:val="es-ES_tradnl" w:eastAsia="es-ES_tradnl"/>
        </w:rPr>
        <w:t>llrr</w:t>
      </w:r>
      <w:proofErr w:type="spellEnd"/>
      <w:r>
        <w:rPr>
          <w:rStyle w:val="FontStyle36"/>
          <w:lang w:val="es-ES_tradnl" w:eastAsia="es-ES_tradnl"/>
        </w:rPr>
        <w:t xml:space="preserve"> </w:t>
      </w:r>
      <w:r>
        <w:rPr>
          <w:rStyle w:val="FontStyle27"/>
          <w:lang w:val="es-ES_tradnl" w:eastAsia="es-ES_tradnl"/>
        </w:rPr>
        <w:t>2591 de 1991).</w:t>
      </w:r>
    </w:p>
    <w:p w:rsidR="00FD6374" w:rsidRDefault="00FD6374">
      <w:pPr>
        <w:pStyle w:val="Style7"/>
        <w:widowControl/>
        <w:spacing w:line="240" w:lineRule="exact"/>
        <w:rPr>
          <w:sz w:val="20"/>
          <w:szCs w:val="20"/>
        </w:rPr>
      </w:pPr>
    </w:p>
    <w:p w:rsidR="00FD6374" w:rsidRDefault="00013BD8">
      <w:pPr>
        <w:pStyle w:val="Style7"/>
        <w:widowControl/>
        <w:spacing w:before="156" w:line="414" w:lineRule="exact"/>
        <w:rPr>
          <w:rStyle w:val="FontStyle27"/>
          <w:lang w:val="es-ES_tradnl" w:eastAsia="es-ES_tradnl"/>
        </w:rPr>
      </w:pPr>
      <w:r>
        <w:rPr>
          <w:rStyle w:val="FontStyle27"/>
          <w:lang w:val="es-ES_tradnl" w:eastAsia="es-ES_tradnl"/>
        </w:rPr>
        <w:t>No obstante lo anterior, es preciso advertir, conforme lo reglado en el inciso 1</w:t>
      </w:r>
      <w:r>
        <w:rPr>
          <w:rStyle w:val="FontStyle27"/>
          <w:vertAlign w:val="superscript"/>
          <w:lang w:val="es-ES_tradnl" w:eastAsia="es-ES_tradnl"/>
        </w:rPr>
        <w:t>o</w:t>
      </w:r>
      <w:r>
        <w:rPr>
          <w:rStyle w:val="FontStyle27"/>
          <w:lang w:val="es-ES_tradnl" w:eastAsia="es-ES_tradnl"/>
        </w:rPr>
        <w:t xml:space="preserve"> del artículo 35 del </w:t>
      </w:r>
      <w:proofErr w:type="spellStart"/>
      <w:r>
        <w:rPr>
          <w:rStyle w:val="FontStyle27"/>
          <w:lang w:val="es-ES_tradnl" w:eastAsia="es-ES_tradnl"/>
        </w:rPr>
        <w:t>CGP</w:t>
      </w:r>
      <w:proofErr w:type="spellEnd"/>
      <w:r>
        <w:rPr>
          <w:rStyle w:val="FontStyle27"/>
          <w:lang w:val="es-ES_tradnl" w:eastAsia="es-ES_tradnl"/>
        </w:rPr>
        <w:t>, que la consulta se resolverá en Sala Unitaria de la Corporación, puesto que la aludida providencia no se halla dentro de los proveídos que taxativamente identifica la norma como los que deben desatarse en Sala de Decisión. Así entonces, se cambia el criterio sostenido en los distintos autos dictados en sede de consulta, especialmente por la Sala que preside esta magistratura.</w:t>
      </w:r>
    </w:p>
    <w:p w:rsidR="00FD6374" w:rsidRDefault="00013BD8" w:rsidP="003A479E">
      <w:pPr>
        <w:pStyle w:val="Style19"/>
        <w:widowControl/>
        <w:numPr>
          <w:ilvl w:val="0"/>
          <w:numId w:val="1"/>
        </w:numPr>
        <w:tabs>
          <w:tab w:val="left" w:pos="720"/>
        </w:tabs>
        <w:spacing w:before="515"/>
        <w:rPr>
          <w:rStyle w:val="FontStyle27"/>
          <w:lang w:val="es-ES_tradnl" w:eastAsia="es-ES_tradnl"/>
        </w:rPr>
      </w:pPr>
      <w:r>
        <w:rPr>
          <w:rStyle w:val="FontStyle25"/>
          <w:lang w:val="es-ES_tradnl" w:eastAsia="es-ES_tradnl"/>
        </w:rPr>
        <w:t>El problema jurídico para resolver</w:t>
      </w:r>
    </w:p>
    <w:p w:rsidR="00FD6374" w:rsidRDefault="00FD6374">
      <w:pPr>
        <w:pStyle w:val="Style7"/>
        <w:widowControl/>
        <w:spacing w:line="240" w:lineRule="exact"/>
        <w:ind w:right="7"/>
        <w:rPr>
          <w:sz w:val="20"/>
          <w:szCs w:val="20"/>
        </w:rPr>
      </w:pPr>
    </w:p>
    <w:p w:rsidR="00FD6374" w:rsidRDefault="00013BD8">
      <w:pPr>
        <w:pStyle w:val="Style7"/>
        <w:widowControl/>
        <w:spacing w:before="199" w:line="414" w:lineRule="exact"/>
        <w:ind w:right="7"/>
        <w:rPr>
          <w:rStyle w:val="FontStyle27"/>
          <w:lang w:val="es-ES_tradnl" w:eastAsia="es-ES_tradnl"/>
        </w:rPr>
      </w:pPr>
      <w:r>
        <w:rPr>
          <w:rStyle w:val="FontStyle27"/>
          <w:lang w:val="es-ES_tradnl" w:eastAsia="es-ES_tradnl"/>
        </w:rPr>
        <w:t xml:space="preserve">¿Debe confirmarse, modificarse o revocarse la providencia 26-10-2016 mediante la cual se impuso sanción de arresto y multa a los doctores Victoria Eugenia </w:t>
      </w:r>
      <w:proofErr w:type="spellStart"/>
      <w:r>
        <w:rPr>
          <w:rStyle w:val="FontStyle27"/>
          <w:lang w:val="es-ES_tradnl" w:eastAsia="es-ES_tradnl"/>
        </w:rPr>
        <w:t>Aristizábal</w:t>
      </w:r>
      <w:proofErr w:type="spellEnd"/>
      <w:r>
        <w:rPr>
          <w:rStyle w:val="FontStyle27"/>
          <w:lang w:val="es-ES_tradnl" w:eastAsia="es-ES_tradnl"/>
        </w:rPr>
        <w:t xml:space="preserve"> Marulanda y Julián Andrés Fernández, en sus calidades de </w:t>
      </w:r>
      <w:proofErr w:type="spellStart"/>
      <w:r>
        <w:rPr>
          <w:rStyle w:val="FontStyle27"/>
          <w:lang w:val="es-ES_tradnl" w:eastAsia="es-ES_tradnl"/>
        </w:rPr>
        <w:t>Gerenta</w:t>
      </w:r>
      <w:proofErr w:type="spellEnd"/>
      <w:r>
        <w:rPr>
          <w:rStyle w:val="FontStyle27"/>
          <w:lang w:val="es-ES_tradnl" w:eastAsia="es-ES_tradnl"/>
        </w:rPr>
        <w:t xml:space="preserve"> Regional del Eje Cafetero y Gerente de Defensa Judicial de </w:t>
      </w:r>
      <w:proofErr w:type="spellStart"/>
      <w:r>
        <w:rPr>
          <w:rStyle w:val="FontStyle27"/>
          <w:lang w:val="es-ES_tradnl" w:eastAsia="es-ES_tradnl"/>
        </w:rPr>
        <w:t>Cafesalud</w:t>
      </w:r>
      <w:proofErr w:type="spellEnd"/>
      <w:r>
        <w:rPr>
          <w:rStyle w:val="FontStyle27"/>
          <w:lang w:val="es-ES_tradnl" w:eastAsia="es-ES_tradnl"/>
        </w:rPr>
        <w:t xml:space="preserve"> </w:t>
      </w:r>
      <w:proofErr w:type="spellStart"/>
      <w:r>
        <w:rPr>
          <w:rStyle w:val="FontStyle27"/>
          <w:lang w:val="es-ES_tradnl" w:eastAsia="es-ES_tradnl"/>
        </w:rPr>
        <w:t>EPS</w:t>
      </w:r>
      <w:proofErr w:type="spellEnd"/>
      <w:r>
        <w:rPr>
          <w:rStyle w:val="FontStyle27"/>
          <w:lang w:val="es-ES_tradnl" w:eastAsia="es-ES_tradnl"/>
        </w:rPr>
        <w:t>-S, respectivamente, con ocasión del trámite de desacato adelantado ante el Juzgado de conocimiento?</w:t>
      </w:r>
    </w:p>
    <w:p w:rsidR="00FD6374" w:rsidRDefault="00013BD8" w:rsidP="003A479E">
      <w:pPr>
        <w:pStyle w:val="Style19"/>
        <w:widowControl/>
        <w:numPr>
          <w:ilvl w:val="0"/>
          <w:numId w:val="2"/>
        </w:numPr>
        <w:tabs>
          <w:tab w:val="left" w:pos="720"/>
        </w:tabs>
        <w:spacing w:before="508"/>
        <w:rPr>
          <w:rStyle w:val="FontStyle27"/>
          <w:lang w:val="es-ES_tradnl" w:eastAsia="es-ES_tradnl"/>
        </w:rPr>
      </w:pPr>
      <w:r>
        <w:rPr>
          <w:rStyle w:val="FontStyle25"/>
          <w:lang w:val="es-ES_tradnl" w:eastAsia="es-ES_tradnl"/>
        </w:rPr>
        <w:t>la resolución del problema jurídico</w:t>
      </w:r>
    </w:p>
    <w:p w:rsidR="00FD6374" w:rsidRDefault="00FD6374">
      <w:pPr>
        <w:pStyle w:val="Style7"/>
        <w:widowControl/>
        <w:spacing w:line="240" w:lineRule="exact"/>
        <w:jc w:val="left"/>
        <w:rPr>
          <w:sz w:val="20"/>
          <w:szCs w:val="20"/>
        </w:rPr>
      </w:pPr>
    </w:p>
    <w:p w:rsidR="00FD6374" w:rsidRDefault="00FD6374">
      <w:pPr>
        <w:pStyle w:val="Style7"/>
        <w:widowControl/>
        <w:spacing w:line="240" w:lineRule="exact"/>
        <w:jc w:val="left"/>
        <w:rPr>
          <w:sz w:val="20"/>
          <w:szCs w:val="20"/>
        </w:rPr>
      </w:pPr>
    </w:p>
    <w:p w:rsidR="00FD6374" w:rsidRDefault="00013BD8">
      <w:pPr>
        <w:pStyle w:val="Style7"/>
        <w:widowControl/>
        <w:spacing w:before="89" w:line="240" w:lineRule="auto"/>
        <w:jc w:val="left"/>
        <w:rPr>
          <w:rStyle w:val="FontStyle27"/>
          <w:lang w:val="es-ES_tradnl" w:eastAsia="es-ES_tradnl"/>
        </w:rPr>
      </w:pPr>
      <w:r>
        <w:rPr>
          <w:rStyle w:val="FontStyle27"/>
          <w:lang w:val="es-ES_tradnl" w:eastAsia="es-ES_tradnl"/>
        </w:rPr>
        <w:t>3.3.1.     Los aspectos objeto de acreditación en el incidente de desacato</w:t>
      </w:r>
    </w:p>
    <w:p w:rsidR="00FD6374" w:rsidRDefault="00FD6374">
      <w:pPr>
        <w:pStyle w:val="Style7"/>
        <w:widowControl/>
        <w:spacing w:line="240" w:lineRule="exact"/>
        <w:rPr>
          <w:sz w:val="20"/>
          <w:szCs w:val="20"/>
        </w:rPr>
      </w:pPr>
    </w:p>
    <w:p w:rsidR="00FD6374" w:rsidRDefault="00013BD8">
      <w:pPr>
        <w:pStyle w:val="Style7"/>
        <w:widowControl/>
        <w:spacing w:before="206"/>
        <w:rPr>
          <w:rStyle w:val="FontStyle27"/>
          <w:lang w:val="es-ES_tradnl" w:eastAsia="es-ES_tradnl"/>
        </w:rPr>
      </w:pPr>
      <w:r>
        <w:rPr>
          <w:rStyle w:val="FontStyle27"/>
          <w:lang w:val="es-ES_tradnl" w:eastAsia="es-ES_tradnl"/>
        </w:rPr>
        <w:t>Los elementos de fondo a resolver en el trámite incidental de desacato, a voces de la reiterada doctrina constitucional</w:t>
      </w:r>
      <w:r>
        <w:rPr>
          <w:rStyle w:val="FontStyle27"/>
          <w:vertAlign w:val="superscript"/>
          <w:lang w:val="es-ES_tradnl" w:eastAsia="es-ES_tradnl"/>
        </w:rPr>
        <w:footnoteReference w:id="1"/>
      </w:r>
      <w:r>
        <w:rPr>
          <w:rStyle w:val="FontStyle27"/>
          <w:lang w:val="es-ES_tradnl" w:eastAsia="es-ES_tradnl"/>
        </w:rPr>
        <w:t>, son:</w:t>
      </w:r>
    </w:p>
    <w:p w:rsidR="00FD6374" w:rsidRDefault="00FD6374">
      <w:pPr>
        <w:pStyle w:val="Style21"/>
        <w:widowControl/>
        <w:spacing w:line="240" w:lineRule="exact"/>
        <w:ind w:left="569"/>
        <w:rPr>
          <w:sz w:val="20"/>
          <w:szCs w:val="20"/>
        </w:rPr>
      </w:pPr>
    </w:p>
    <w:p w:rsidR="00FD6374" w:rsidRDefault="00013BD8">
      <w:pPr>
        <w:pStyle w:val="Style21"/>
        <w:widowControl/>
        <w:spacing w:before="181" w:line="274" w:lineRule="exact"/>
        <w:ind w:left="569"/>
        <w:rPr>
          <w:rStyle w:val="FontStyle28"/>
          <w:lang w:val="es-ES_tradnl" w:eastAsia="es-ES_tradnl"/>
        </w:rPr>
      </w:pPr>
      <w:r>
        <w:rPr>
          <w:rStyle w:val="FontStyle28"/>
          <w:lang w:val="es-ES_tradnl" w:eastAsia="es-ES_tradnl"/>
        </w:rPr>
        <w:t>... "(1) a quién estaba dirigida la orden; (2) cuál fue el término otorgado para ejecutarla; (3) y el alcance de la misma. Esto, con el objeto de concluir si el destinatario de la orden la cumplió de forma oportuna y completa (conducta esperada)</w:t>
      </w:r>
      <w:r>
        <w:rPr>
          <w:rStyle w:val="FontStyle28"/>
          <w:vertAlign w:val="superscript"/>
          <w:lang w:val="es-ES_tradnl" w:eastAsia="es-ES_tradnl"/>
        </w:rPr>
        <w:footnoteReference w:id="2"/>
      </w:r>
      <w:r>
        <w:rPr>
          <w:rStyle w:val="FontStyle28"/>
          <w:lang w:val="es-ES_tradnl" w:eastAsia="es-ES_tradnl"/>
        </w:rPr>
        <w:t xml:space="preserve">. 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w:t>
      </w:r>
      <w:r>
        <w:rPr>
          <w:rStyle w:val="FontStyle28"/>
          <w:lang w:val="es-ES_tradnl" w:eastAsia="es-ES_tradnl"/>
        </w:rPr>
        <w:lastRenderedPageBreak/>
        <w:t>con el fin de establecer las medidas necesarias para proteger efectivamente el derecho (...y</w:t>
      </w:r>
      <w:r>
        <w:rPr>
          <w:rStyle w:val="FontStyle28"/>
          <w:vertAlign w:val="superscript"/>
          <w:lang w:val="es-ES_tradnl" w:eastAsia="es-ES_tradnl"/>
        </w:rPr>
        <w:footnoteReference w:id="3"/>
      </w:r>
      <w:r>
        <w:rPr>
          <w:rStyle w:val="FontStyle28"/>
          <w:lang w:val="es-ES_tradnl" w:eastAsia="es-ES_tradnl"/>
        </w:rPr>
        <w:t xml:space="preserve"> ...</w:t>
      </w:r>
    </w:p>
    <w:p w:rsidR="00FD6374" w:rsidRDefault="00013BD8">
      <w:pPr>
        <w:pStyle w:val="Style18"/>
        <w:framePr w:w="3985" w:h="832" w:hRule="exact" w:hSpace="40" w:wrap="notBeside" w:vAnchor="text" w:hAnchor="text" w:x="1" w:y="2157"/>
        <w:widowControl/>
        <w:spacing w:line="241" w:lineRule="exact"/>
        <w:jc w:val="left"/>
        <w:rPr>
          <w:rStyle w:val="FontStyle29"/>
          <w:lang w:val="es-ES_tradnl" w:eastAsia="es-ES_tradnl"/>
        </w:rPr>
      </w:pPr>
      <w:r>
        <w:rPr>
          <w:rStyle w:val="FontStyle29"/>
          <w:vertAlign w:val="superscript"/>
          <w:lang w:val="es-ES_tradnl" w:eastAsia="es-ES_tradnl"/>
        </w:rPr>
        <w:t>1</w:t>
      </w:r>
      <w:r>
        <w:rPr>
          <w:rStyle w:val="FontStyle29"/>
          <w:lang w:val="es-ES_tradnl" w:eastAsia="es-ES_tradnl"/>
        </w:rPr>
        <w:t>CC. Sentencia T-271/15.</w:t>
      </w:r>
    </w:p>
    <w:p w:rsidR="00FD6374" w:rsidRDefault="00013BD8">
      <w:pPr>
        <w:pStyle w:val="Style20"/>
        <w:framePr w:w="3985" w:h="832" w:hRule="exact" w:hSpace="40" w:wrap="notBeside" w:vAnchor="text" w:hAnchor="text" w:x="1" w:y="2157"/>
        <w:widowControl/>
        <w:tabs>
          <w:tab w:val="left" w:pos="104"/>
        </w:tabs>
        <w:spacing w:line="241" w:lineRule="exact"/>
        <w:jc w:val="left"/>
        <w:rPr>
          <w:rStyle w:val="FontStyle29"/>
          <w:lang w:val="es-ES_tradnl" w:eastAsia="es-ES_tradnl"/>
        </w:rPr>
      </w:pPr>
      <w:r>
        <w:rPr>
          <w:rStyle w:val="FontStyle29"/>
          <w:vertAlign w:val="superscript"/>
          <w:lang w:val="es-ES_tradnl" w:eastAsia="es-ES_tradnl"/>
        </w:rPr>
        <w:t>2</w:t>
      </w:r>
      <w:r>
        <w:rPr>
          <w:rStyle w:val="FontStyle29"/>
          <w:lang w:val="es-ES_tradnl" w:eastAsia="es-ES_tradnl"/>
        </w:rPr>
        <w:tab/>
        <w:t>CC. Sentencias T-553 de 2002 y T-368 de 2005.</w:t>
      </w:r>
    </w:p>
    <w:p w:rsidR="00FD6374" w:rsidRDefault="00013BD8">
      <w:pPr>
        <w:pStyle w:val="Style20"/>
        <w:framePr w:w="3985" w:h="832" w:hRule="exact" w:hSpace="40" w:wrap="notBeside" w:vAnchor="text" w:hAnchor="text" w:x="1" w:y="2157"/>
        <w:widowControl/>
        <w:tabs>
          <w:tab w:val="left" w:pos="104"/>
        </w:tabs>
        <w:spacing w:line="241" w:lineRule="exact"/>
        <w:jc w:val="left"/>
        <w:rPr>
          <w:rStyle w:val="FontStyle29"/>
          <w:lang w:val="es-ES_tradnl" w:eastAsia="es-ES_tradnl"/>
        </w:rPr>
      </w:pPr>
      <w:r>
        <w:rPr>
          <w:rStyle w:val="FontStyle29"/>
          <w:vertAlign w:val="superscript"/>
          <w:lang w:val="es-ES_tradnl" w:eastAsia="es-ES_tradnl"/>
        </w:rPr>
        <w:t>3</w:t>
      </w:r>
      <w:r>
        <w:rPr>
          <w:rStyle w:val="FontStyle29"/>
          <w:lang w:val="es-ES_tradnl" w:eastAsia="es-ES_tradnl"/>
        </w:rPr>
        <w:tab/>
        <w:t>CC. Sentencia T-1113 de 2005.</w:t>
      </w:r>
    </w:p>
    <w:p w:rsidR="00FD6374" w:rsidRDefault="00FD6374">
      <w:pPr>
        <w:pStyle w:val="Style22"/>
        <w:widowControl/>
        <w:spacing w:line="240" w:lineRule="exact"/>
        <w:rPr>
          <w:sz w:val="20"/>
          <w:szCs w:val="20"/>
        </w:rPr>
      </w:pPr>
    </w:p>
    <w:p w:rsidR="00FD6374" w:rsidRDefault="00013BD8">
      <w:pPr>
        <w:pStyle w:val="Style22"/>
        <w:widowControl/>
        <w:spacing w:before="80"/>
        <w:rPr>
          <w:rStyle w:val="FontStyle27"/>
          <w:lang w:val="es-ES_tradnl" w:eastAsia="es-ES_tradnl"/>
        </w:rPr>
      </w:pPr>
      <w:r>
        <w:rPr>
          <w:rStyle w:val="FontStyle27"/>
          <w:lang w:val="es-ES_tradnl" w:eastAsia="es-ES_tradnl"/>
        </w:rPr>
        <w:t>Expone la profesora Catalina Botero Marino</w:t>
      </w:r>
      <w:r>
        <w:rPr>
          <w:rStyle w:val="FontStyle27"/>
          <w:vertAlign w:val="superscript"/>
          <w:lang w:val="es-ES_tradnl" w:eastAsia="es-ES_tradnl"/>
        </w:rPr>
        <w:footnoteReference w:id="4"/>
      </w:r>
      <w:r>
        <w:rPr>
          <w:rStyle w:val="FontStyle27"/>
          <w:lang w:val="es-ES_tradnl" w:eastAsia="es-ES_tradnl"/>
        </w:rPr>
        <w:t xml:space="preserve"> que: </w:t>
      </w:r>
      <w:r>
        <w:rPr>
          <w:rStyle w:val="FontStyle28"/>
          <w:lang w:val="es-ES_tradnl" w:eastAsia="es-ES_tradnl"/>
        </w:rPr>
        <w:t xml:space="preserve">"(...) en el incidente de desacato es fundamental valorar la </w:t>
      </w:r>
      <w:proofErr w:type="spellStart"/>
      <w:r>
        <w:rPr>
          <w:rStyle w:val="FontStyle28"/>
          <w:lang w:val="es-ES_tradnl" w:eastAsia="es-ES_tradnl"/>
        </w:rPr>
        <w:t>respon</w:t>
      </w:r>
      <w:proofErr w:type="spellEnd"/>
      <w:r>
        <w:rPr>
          <w:rStyle w:val="FontStyle28"/>
          <w:lang w:val="es-ES_tradnl" w:eastAsia="es-ES_tradnl"/>
        </w:rPr>
        <w:t xml:space="preserve"> </w:t>
      </w:r>
      <w:proofErr w:type="spellStart"/>
      <w:r>
        <w:rPr>
          <w:rStyle w:val="FontStyle28"/>
          <w:lang w:val="es-ES_tradnl" w:eastAsia="es-ES_tradnl"/>
        </w:rPr>
        <w:t>sabilidad</w:t>
      </w:r>
      <w:proofErr w:type="spellEnd"/>
      <w:r>
        <w:rPr>
          <w:rStyle w:val="FontStyle28"/>
          <w:lang w:val="es-ES_tradnl" w:eastAsia="es-ES_tradnl"/>
        </w:rPr>
        <w:t xml:space="preserve"> subjetiva del funcionario en el incumplimiento del fallo. De comprobarse el incumplimiento, el juez debe identificar si éste fue integral o parcial, e igualmente debe identificarlas razones por las cuales se produjo el incumplimiento."; </w:t>
      </w:r>
      <w:r>
        <w:rPr>
          <w:rStyle w:val="FontStyle27"/>
          <w:lang w:val="es-ES_tradnl" w:eastAsia="es-ES_tradnl"/>
        </w:rPr>
        <w:t>más adelante agrega:</w:t>
      </w:r>
    </w:p>
    <w:p w:rsidR="00FD6374" w:rsidRDefault="00FD6374">
      <w:pPr>
        <w:pStyle w:val="Style22"/>
        <w:widowControl/>
        <w:spacing w:before="80"/>
        <w:rPr>
          <w:rStyle w:val="FontStyle27"/>
          <w:lang w:val="es-ES_tradnl" w:eastAsia="es-ES_tradnl"/>
        </w:rPr>
        <w:sectPr w:rsidR="00FD6374">
          <w:pgSz w:w="12240" w:h="18720"/>
          <w:pgMar w:top="607" w:right="1663" w:bottom="1440" w:left="1145" w:header="720" w:footer="720" w:gutter="0"/>
          <w:cols w:space="60"/>
          <w:noEndnote/>
        </w:sectPr>
      </w:pPr>
    </w:p>
    <w:p w:rsidR="00FD6374" w:rsidRDefault="00013BD8">
      <w:pPr>
        <w:pStyle w:val="Style22"/>
        <w:widowControl/>
        <w:spacing w:line="392" w:lineRule="exact"/>
        <w:rPr>
          <w:rStyle w:val="FontStyle27"/>
          <w:lang w:val="es-ES_tradnl" w:eastAsia="es-ES_tradnl"/>
        </w:rPr>
      </w:pPr>
      <w:r>
        <w:rPr>
          <w:rStyle w:val="FontStyle28"/>
          <w:lang w:val="es-ES_tradnl" w:eastAsia="es-ES_tradnl"/>
        </w:rPr>
        <w:lastRenderedPageBreak/>
        <w:t xml:space="preserve">"De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táctica para cumplirla orden, y estas circunstancias deben estar avaladas por la buena fe de la persona obligada." </w:t>
      </w:r>
      <w:r>
        <w:rPr>
          <w:rStyle w:val="FontStyle27"/>
          <w:lang w:val="es-ES_tradnl" w:eastAsia="es-ES_tradnl"/>
        </w:rPr>
        <w:t>Este criterio tiene fundamento jurisprudencial en múltiples fallos de la Corporación ya citada</w:t>
      </w:r>
      <w:r>
        <w:rPr>
          <w:rStyle w:val="FontStyle27"/>
          <w:vertAlign w:val="superscript"/>
          <w:lang w:val="es-ES_tradnl" w:eastAsia="es-ES_tradnl"/>
        </w:rPr>
        <w:footnoteReference w:id="5"/>
      </w:r>
      <w:r>
        <w:rPr>
          <w:rStyle w:val="FontStyle27"/>
          <w:lang w:val="es-ES_tradnl" w:eastAsia="es-ES_tradnl"/>
        </w:rPr>
        <w:t>.</w:t>
      </w:r>
    </w:p>
    <w:p w:rsidR="00FD6374" w:rsidRDefault="00FD6374">
      <w:pPr>
        <w:pStyle w:val="Style7"/>
        <w:widowControl/>
        <w:spacing w:line="240" w:lineRule="exact"/>
        <w:rPr>
          <w:sz w:val="20"/>
          <w:szCs w:val="20"/>
        </w:rPr>
      </w:pPr>
    </w:p>
    <w:p w:rsidR="00FD6374" w:rsidRDefault="00013BD8">
      <w:pPr>
        <w:pStyle w:val="Style7"/>
        <w:widowControl/>
        <w:spacing w:before="131" w:line="421" w:lineRule="exact"/>
        <w:rPr>
          <w:rStyle w:val="FontStyle27"/>
          <w:lang w:val="es-ES_tradnl" w:eastAsia="es-ES_tradnl"/>
        </w:rPr>
      </w:pPr>
      <w:r>
        <w:rPr>
          <w:rStyle w:val="FontStyle27"/>
          <w:lang w:val="es-ES_tradnl" w:eastAsia="es-ES_tradnl"/>
        </w:rPr>
        <w:t>Cabe resaltar que el trámite de incumplimiento y el de desacato, son instrumentos legales relacionados pero diferenciales, a saber:</w:t>
      </w:r>
    </w:p>
    <w:p w:rsidR="00FD6374" w:rsidRDefault="00FD6374">
      <w:pPr>
        <w:pStyle w:val="Style11"/>
        <w:widowControl/>
        <w:spacing w:line="240" w:lineRule="exact"/>
        <w:ind w:left="594"/>
        <w:jc w:val="left"/>
        <w:rPr>
          <w:sz w:val="20"/>
          <w:szCs w:val="20"/>
        </w:rPr>
      </w:pPr>
    </w:p>
    <w:p w:rsidR="00FD6374" w:rsidRDefault="00FD6374">
      <w:pPr>
        <w:pStyle w:val="Style11"/>
        <w:widowControl/>
        <w:spacing w:line="240" w:lineRule="exact"/>
        <w:ind w:left="594"/>
        <w:jc w:val="left"/>
        <w:rPr>
          <w:sz w:val="20"/>
          <w:szCs w:val="20"/>
        </w:rPr>
      </w:pPr>
    </w:p>
    <w:p w:rsidR="00FD6374" w:rsidRDefault="00013BD8">
      <w:pPr>
        <w:pStyle w:val="Style11"/>
        <w:widowControl/>
        <w:spacing w:before="31" w:line="277" w:lineRule="exact"/>
        <w:ind w:left="594"/>
        <w:jc w:val="left"/>
        <w:rPr>
          <w:rStyle w:val="FontStyle27"/>
          <w:lang w:val="es-ES_tradnl" w:eastAsia="es-ES_tradnl"/>
        </w:rPr>
      </w:pPr>
      <w:r>
        <w:rPr>
          <w:rStyle w:val="FontStyle27"/>
          <w:lang w:val="es-ES_tradnl" w:eastAsia="es-ES_tradnl"/>
        </w:rPr>
        <w:t>21.- Las anteriores diferencias tienen varias consecuencias que ya han sido señaladas por la jurisprudencia constitucional.</w:t>
      </w:r>
    </w:p>
    <w:p w:rsidR="00FD6374" w:rsidRDefault="00013BD8">
      <w:pPr>
        <w:pStyle w:val="Style21"/>
        <w:widowControl/>
        <w:spacing w:before="220"/>
        <w:ind w:left="594"/>
        <w:rPr>
          <w:rStyle w:val="FontStyle27"/>
          <w:lang w:val="es-ES_tradnl" w:eastAsia="es-ES_tradnl"/>
        </w:rPr>
      </w:pPr>
      <w:r>
        <w:rPr>
          <w:rStyle w:val="FontStyle27"/>
          <w:lang w:val="es-ES_tradnl" w:eastAsia="es-ES_tradnl"/>
        </w:rPr>
        <w:t xml:space="preserve">En primer lugar, </w:t>
      </w:r>
      <w:r>
        <w:rPr>
          <w:rStyle w:val="FontStyle28"/>
          <w:lang w:val="es-ES_tradnl" w:eastAsia="es-ES_tradnl"/>
        </w:rPr>
        <w:t>"puede ocurrir que a través del trámite de desacato se logre el cumplimiento, pero esto no significa que la tutela no cumplida sólo tiene como posibilidad el incidente de desacato"</w:t>
      </w:r>
      <w:r>
        <w:rPr>
          <w:rStyle w:val="FontStyle28"/>
          <w:vertAlign w:val="superscript"/>
          <w:lang w:val="es-ES_tradnl" w:eastAsia="es-ES_tradnl"/>
        </w:rPr>
        <w:footnoteReference w:id="6"/>
      </w:r>
      <w:r>
        <w:rPr>
          <w:rStyle w:val="FontStyle28"/>
          <w:lang w:val="es-ES_tradnl" w:eastAsia="es-ES_tradnl"/>
        </w:rPr>
        <w:t xml:space="preserve"> </w:t>
      </w:r>
      <w:r>
        <w:rPr>
          <w:rStyle w:val="FontStyle27"/>
          <w:lang w:val="es-ES_tradnl" w:eastAsia="es-ES_tradnl"/>
        </w:rPr>
        <w:t xml:space="preserve">pues, como se vio, está previsto otro trámite en el cual </w:t>
      </w:r>
      <w:r>
        <w:rPr>
          <w:rStyle w:val="FontStyle27"/>
          <w:u w:val="single"/>
          <w:lang w:val="es-ES_tradnl" w:eastAsia="es-ES_tradnl"/>
        </w:rPr>
        <w:t xml:space="preserve">el juez de tutela está facultado para adoptar </w:t>
      </w:r>
      <w:r>
        <w:rPr>
          <w:rStyle w:val="FontStyle28"/>
          <w:u w:val="single"/>
          <w:lang w:val="es-ES_tradnl" w:eastAsia="es-ES_tradnl"/>
        </w:rPr>
        <w:t xml:space="preserve">"todas las medidas necesarias para el cabal cumplimiento" </w:t>
      </w:r>
      <w:r>
        <w:rPr>
          <w:rStyle w:val="FontStyle27"/>
          <w:u w:val="single"/>
          <w:lang w:val="es-ES_tradnl" w:eastAsia="es-ES_tradnl"/>
        </w:rPr>
        <w:t>de su fallo</w:t>
      </w:r>
      <w:r>
        <w:rPr>
          <w:rStyle w:val="FontStyle27"/>
          <w:lang w:val="es-ES_tradnl" w:eastAsia="es-ES_tradnl"/>
        </w:rPr>
        <w:t xml:space="preserve"> (artículo 27 del decreto 2591 de 1991).</w:t>
      </w:r>
    </w:p>
    <w:p w:rsidR="00FD6374" w:rsidRDefault="00013BD8">
      <w:pPr>
        <w:pStyle w:val="Style11"/>
        <w:widowControl/>
        <w:spacing w:before="223" w:line="274" w:lineRule="exact"/>
        <w:ind w:left="590"/>
        <w:rPr>
          <w:rStyle w:val="FontStyle27"/>
          <w:u w:val="single"/>
          <w:lang w:val="es-ES_tradnl" w:eastAsia="es-ES_tradnl"/>
        </w:rPr>
      </w:pPr>
      <w:r>
        <w:rPr>
          <w:rStyle w:val="FontStyle27"/>
          <w:lang w:val="es-ES_tradnl" w:eastAsia="es-ES_tradnl"/>
        </w:rPr>
        <w:t xml:space="preserve">En segundo lugar, estas diferencias evidencian que </w:t>
      </w:r>
      <w:r>
        <w:rPr>
          <w:rStyle w:val="FontStyle28"/>
          <w:lang w:val="es-ES_tradnl" w:eastAsia="es-ES_tradnl"/>
        </w:rPr>
        <w:t>"todo desacato implica incumplimiento, pero no todo incumplimiento conlleva a un desacato'</w:t>
      </w:r>
      <w:r>
        <w:rPr>
          <w:rStyle w:val="FontStyle28"/>
          <w:vertAlign w:val="superscript"/>
          <w:lang w:val="es-ES_tradnl" w:eastAsia="es-ES_tradnl"/>
        </w:rPr>
        <w:footnoteReference w:id="7"/>
      </w:r>
      <w:r>
        <w:rPr>
          <w:rStyle w:val="FontStyle28"/>
          <w:lang w:val="es-ES_tradnl" w:eastAsia="es-ES_tradnl"/>
        </w:rPr>
        <w:t xml:space="preserve"> </w:t>
      </w:r>
      <w:r>
        <w:rPr>
          <w:rStyle w:val="FontStyle27"/>
          <w:lang w:val="es-ES_tradnl" w:eastAsia="es-ES_tradnl"/>
        </w:rPr>
        <w:t xml:space="preserve">ya que puede ocurrir que el juez de tutela constate, de forma objetiva, la falta de acatamiento de la sentencia de tutela pero ello no se deba a la negligencia del obligado -responsabilidad subjetiva-. En este caso, </w:t>
      </w:r>
      <w:r>
        <w:rPr>
          <w:rStyle w:val="FontStyle27"/>
          <w:u w:val="single"/>
          <w:lang w:val="es-ES_tradnl" w:eastAsia="es-ES_tradnl"/>
        </w:rPr>
        <w:t xml:space="preserve">no habría lugar a la imposición de las sanciones previstas para el desacato sino a la adopción de </w:t>
      </w:r>
      <w:r>
        <w:rPr>
          <w:rStyle w:val="FontStyle28"/>
          <w:u w:val="single"/>
          <w:lang w:val="es-ES_tradnl" w:eastAsia="es-ES_tradnl"/>
        </w:rPr>
        <w:t xml:space="preserve">"todas las medidas necesarias para el cabal cumplimiento" </w:t>
      </w:r>
      <w:r>
        <w:rPr>
          <w:rStyle w:val="FontStyle27"/>
          <w:u w:val="single"/>
          <w:lang w:val="es-ES_tradnl" w:eastAsia="es-ES_tradnl"/>
        </w:rPr>
        <w:t>del fallo de tutela mediante un trámite de cumplimiento.</w:t>
      </w:r>
    </w:p>
    <w:p w:rsidR="00FD6374" w:rsidRDefault="00013BD8">
      <w:pPr>
        <w:pStyle w:val="Style16"/>
        <w:widowControl/>
        <w:spacing w:before="216" w:line="240" w:lineRule="auto"/>
        <w:ind w:left="605"/>
        <w:jc w:val="left"/>
        <w:rPr>
          <w:rStyle w:val="FontStyle25"/>
          <w:lang w:val="es-ES_tradnl" w:eastAsia="es-ES_tradnl"/>
        </w:rPr>
      </w:pPr>
      <w:r>
        <w:rPr>
          <w:rStyle w:val="FontStyle27"/>
          <w:lang w:val="es-ES_tradnl" w:eastAsia="es-ES_tradnl"/>
        </w:rPr>
        <w:t xml:space="preserve">En tercer lugar, </w:t>
      </w:r>
      <w:r>
        <w:rPr>
          <w:rStyle w:val="FontStyle25"/>
          <w:lang w:val="es-ES_tradnl" w:eastAsia="es-ES_tradnl"/>
        </w:rPr>
        <w:t>la existencia o la iniciación del incidente de desacato no</w:t>
      </w:r>
    </w:p>
    <w:p w:rsidR="00FD6374" w:rsidRDefault="00013BD8">
      <w:pPr>
        <w:pStyle w:val="Style16"/>
        <w:widowControl/>
        <w:ind w:left="594"/>
        <w:rPr>
          <w:rStyle w:val="FontStyle25"/>
          <w:lang w:val="es-ES_tradnl" w:eastAsia="es-ES_tradnl"/>
        </w:rPr>
      </w:pPr>
      <w:r>
        <w:rPr>
          <w:rStyle w:val="FontStyle25"/>
          <w:lang w:val="es-ES_tradnl" w:eastAsia="es-ES_tradnl"/>
        </w:rPr>
        <w:t>excusa al juez de tutela de su obligación primordial del juez constitucional cual es la de hacer cumplir integralmente la orden judicial de protección de derechos fundamentales mediante el trámite de cumplimiento</w:t>
      </w:r>
      <w:r>
        <w:rPr>
          <w:rStyle w:val="FontStyle25"/>
          <w:vertAlign w:val="superscript"/>
          <w:lang w:val="es-ES_tradnl" w:eastAsia="es-ES_tradnl"/>
        </w:rPr>
        <w:footnoteReference w:id="8"/>
      </w:r>
      <w:r>
        <w:rPr>
          <w:rStyle w:val="FontStyle25"/>
          <w:lang w:val="es-ES_tradnl" w:eastAsia="es-ES_tradnl"/>
        </w:rPr>
        <w:t>.</w:t>
      </w:r>
    </w:p>
    <w:p w:rsidR="00FD6374" w:rsidRDefault="00013BD8">
      <w:pPr>
        <w:pStyle w:val="Style21"/>
        <w:widowControl/>
        <w:spacing w:before="223"/>
        <w:ind w:left="594"/>
        <w:rPr>
          <w:rStyle w:val="FontStyle27"/>
          <w:lang w:val="es-ES_tradnl" w:eastAsia="es-ES_tradnl"/>
        </w:rPr>
      </w:pPr>
      <w:r>
        <w:rPr>
          <w:rStyle w:val="FontStyle27"/>
          <w:lang w:val="es-ES_tradnl" w:eastAsia="es-ES_tradnl"/>
        </w:rPr>
        <w:t xml:space="preserve">En cuarto lugar también se ha aclarado que </w:t>
      </w:r>
      <w:r>
        <w:rPr>
          <w:rStyle w:val="FontStyle28"/>
          <w:lang w:val="es-ES_tradnl" w:eastAsia="es-ES_tradnl"/>
        </w:rPr>
        <w:t>"el trámite del cumplimiento del fallo no es un prerrequisito para el desacato"</w:t>
      </w:r>
      <w:r>
        <w:rPr>
          <w:rStyle w:val="FontStyle28"/>
          <w:vertAlign w:val="superscript"/>
          <w:lang w:val="es-ES_tradnl" w:eastAsia="es-ES_tradnl"/>
        </w:rPr>
        <w:footnoteReference w:id="9"/>
      </w:r>
      <w:r>
        <w:rPr>
          <w:rStyle w:val="FontStyle28"/>
          <w:lang w:val="es-ES_tradnl" w:eastAsia="es-ES_tradnl"/>
        </w:rPr>
        <w:t xml:space="preserve"> </w:t>
      </w:r>
      <w:r>
        <w:rPr>
          <w:rStyle w:val="FontStyle27"/>
          <w:lang w:val="es-ES_tradnl" w:eastAsia="es-ES_tradnl"/>
        </w:rPr>
        <w:t xml:space="preserve">y por ello </w:t>
      </w:r>
      <w:r>
        <w:rPr>
          <w:rStyle w:val="FontStyle28"/>
          <w:lang w:val="es-ES_tradnl" w:eastAsia="es-ES_tradnl"/>
        </w:rPr>
        <w:t>"en forma paralela al cumplimiento de la decisión, es posible iniciar el trámite de desacato"</w:t>
      </w:r>
      <w:r>
        <w:rPr>
          <w:rStyle w:val="FontStyle28"/>
          <w:vertAlign w:val="superscript"/>
          <w:lang w:val="es-ES_tradnl" w:eastAsia="es-ES_tradnl"/>
        </w:rPr>
        <w:footnoteReference w:id="10"/>
      </w:r>
      <w:r>
        <w:rPr>
          <w:rStyle w:val="FontStyle28"/>
          <w:lang w:val="es-ES_tradnl" w:eastAsia="es-ES_tradnl"/>
        </w:rPr>
        <w:t xml:space="preserve">. </w:t>
      </w:r>
      <w:r>
        <w:rPr>
          <w:rStyle w:val="FontStyle27"/>
          <w:lang w:val="es-ES_tradnl" w:eastAsia="es-ES_tradnl"/>
        </w:rPr>
        <w:t xml:space="preserve">La </w:t>
      </w:r>
      <w:proofErr w:type="spellStart"/>
      <w:r>
        <w:rPr>
          <w:rStyle w:val="FontStyle27"/>
          <w:lang w:val="es-ES_tradnl" w:eastAsia="es-ES_tradnl"/>
        </w:rPr>
        <w:t>sublínea</w:t>
      </w:r>
      <w:proofErr w:type="spellEnd"/>
      <w:r>
        <w:rPr>
          <w:rStyle w:val="FontStyle27"/>
          <w:lang w:val="es-ES_tradnl" w:eastAsia="es-ES_tradnl"/>
        </w:rPr>
        <w:t xml:space="preserve"> y la versalita son ajenas al texto original.</w:t>
      </w:r>
    </w:p>
    <w:p w:rsidR="00FD6374" w:rsidRDefault="00FD6374">
      <w:pPr>
        <w:pStyle w:val="Style22"/>
        <w:widowControl/>
        <w:spacing w:line="240" w:lineRule="exact"/>
        <w:rPr>
          <w:sz w:val="20"/>
          <w:szCs w:val="20"/>
        </w:rPr>
      </w:pPr>
    </w:p>
    <w:p w:rsidR="00FD6374" w:rsidRDefault="00013BD8">
      <w:pPr>
        <w:pStyle w:val="Style22"/>
        <w:widowControl/>
        <w:spacing w:before="77" w:line="396" w:lineRule="exact"/>
        <w:rPr>
          <w:rStyle w:val="FontStyle28"/>
          <w:lang w:val="es-ES_tradnl" w:eastAsia="es-ES_tradnl"/>
        </w:rPr>
      </w:pPr>
      <w:r>
        <w:rPr>
          <w:rStyle w:val="FontStyle27"/>
          <w:lang w:val="es-ES_tradnl" w:eastAsia="es-ES_tradnl"/>
        </w:rPr>
        <w:t>La jurisprudencia de la CSJ</w:t>
      </w:r>
      <w:r>
        <w:rPr>
          <w:rStyle w:val="FontStyle27"/>
          <w:vertAlign w:val="superscript"/>
          <w:lang w:val="es-ES_tradnl" w:eastAsia="es-ES_tradnl"/>
        </w:rPr>
        <w:footnoteReference w:id="11"/>
      </w:r>
      <w:r>
        <w:rPr>
          <w:rStyle w:val="FontStyle27"/>
          <w:lang w:val="es-ES_tradnl" w:eastAsia="es-ES_tradnl"/>
        </w:rPr>
        <w:t xml:space="preserve">, Sala de Casación Civil, en reiteradas y recientes (2016) decisiones que acogen el criterio de la Corte Constitucional, tiene dicho: </w:t>
      </w:r>
      <w:r>
        <w:rPr>
          <w:rStyle w:val="FontStyle28"/>
          <w:lang w:val="es-ES_tradnl" w:eastAsia="es-ES_tradnl"/>
        </w:rPr>
        <w:t xml:space="preserve">"(...) En eventos como el presente, en los que </w:t>
      </w:r>
      <w:proofErr w:type="spellStart"/>
      <w:r>
        <w:rPr>
          <w:rStyle w:val="FontStyle28"/>
          <w:lang w:val="es-ES_tradnl" w:eastAsia="es-ES_tradnl"/>
        </w:rPr>
        <w:t>aún</w:t>
      </w:r>
      <w:proofErr w:type="spellEnd"/>
      <w:r>
        <w:rPr>
          <w:rStyle w:val="FontStyle28"/>
          <w:lang w:val="es-ES_tradnl" w:eastAsia="es-ES_tradnl"/>
        </w:rPr>
        <w:t xml:space="preserve"> extemporáneamente se acató el fallo, la Corte ha dejado sin efectos las sanciones que le fueron impuestas al </w:t>
      </w:r>
      <w:proofErr w:type="spellStart"/>
      <w:r>
        <w:rPr>
          <w:rStyle w:val="FontStyle28"/>
          <w:lang w:val="es-ES_tradnl" w:eastAsia="es-ES_tradnl"/>
        </w:rPr>
        <w:t>incidentado</w:t>
      </w:r>
      <w:proofErr w:type="spellEnd"/>
      <w:r>
        <w:rPr>
          <w:rStyle w:val="FontStyle28"/>
          <w:lang w:val="es-ES_tradnl" w:eastAsia="es-ES_tradnl"/>
        </w:rPr>
        <w:t xml:space="preserve"> bajo la óptica de que el fin</w:t>
      </w:r>
    </w:p>
    <w:p w:rsidR="00FD6374" w:rsidRDefault="00FD6374">
      <w:pPr>
        <w:pStyle w:val="Style22"/>
        <w:widowControl/>
        <w:spacing w:before="77" w:line="396" w:lineRule="exact"/>
        <w:rPr>
          <w:rStyle w:val="FontStyle28"/>
          <w:lang w:val="es-ES_tradnl" w:eastAsia="es-ES_tradnl"/>
        </w:rPr>
        <w:sectPr w:rsidR="00FD6374">
          <w:headerReference w:type="default" r:id="rId19"/>
          <w:footerReference w:type="default" r:id="rId20"/>
          <w:pgSz w:w="12240" w:h="18720"/>
          <w:pgMar w:top="1283" w:right="1161" w:bottom="1440" w:left="1640" w:header="720" w:footer="720" w:gutter="0"/>
          <w:cols w:space="60"/>
          <w:noEndnote/>
        </w:sectPr>
      </w:pPr>
    </w:p>
    <w:p w:rsidR="00FD6374" w:rsidRDefault="00013BD8">
      <w:pPr>
        <w:pStyle w:val="Style22"/>
        <w:widowControl/>
        <w:spacing w:line="396" w:lineRule="exact"/>
        <w:rPr>
          <w:rStyle w:val="FontStyle28"/>
          <w:lang w:val="es-ES_tradnl" w:eastAsia="es-ES_tradnl"/>
        </w:rPr>
      </w:pPr>
      <w:r>
        <w:rPr>
          <w:rStyle w:val="FontStyle28"/>
          <w:lang w:val="es-ES_tradnl" w:eastAsia="es-ES_tradnl"/>
        </w:rPr>
        <w:lastRenderedPageBreak/>
        <w:t xml:space="preserve">perseguido con el trámite del desacato ya se cumplió, (...) ", </w:t>
      </w:r>
      <w:r>
        <w:rPr>
          <w:rStyle w:val="FontStyle27"/>
          <w:lang w:val="es-ES_tradnl" w:eastAsia="es-ES_tradnl"/>
        </w:rPr>
        <w:t>luego citó a la Corporación</w:t>
      </w:r>
      <w:r>
        <w:rPr>
          <w:rStyle w:val="FontStyle27"/>
          <w:vertAlign w:val="superscript"/>
          <w:lang w:val="es-ES_tradnl" w:eastAsia="es-ES_tradnl"/>
        </w:rPr>
        <w:footnoteReference w:id="12"/>
      </w:r>
      <w:r>
        <w:rPr>
          <w:rStyle w:val="FontStyle27"/>
          <w:vertAlign w:val="superscript"/>
          <w:lang w:val="es-ES_tradnl" w:eastAsia="es-ES_tradnl"/>
        </w:rPr>
        <w:t xml:space="preserve"> </w:t>
      </w:r>
      <w:r>
        <w:rPr>
          <w:rStyle w:val="FontStyle27"/>
          <w:lang w:val="es-ES_tradnl" w:eastAsia="es-ES_tradnl"/>
        </w:rPr>
        <w:t xml:space="preserve">referida: </w:t>
      </w:r>
      <w:r>
        <w:rPr>
          <w:rStyle w:val="FontStyle28"/>
          <w:lang w:val="es-ES_tradnl" w:eastAsia="es-ES_tradnl"/>
        </w:rPr>
        <w:t xml:space="preserve">"En caso de </w:t>
      </w:r>
      <w:r>
        <w:rPr>
          <w:rStyle w:val="FontStyle28"/>
          <w:u w:val="single"/>
          <w:lang w:val="es-ES_tradnl" w:eastAsia="es-ES_tradnl"/>
        </w:rPr>
        <w:t>que se haya adelantado todo el trámite v resuelto sancionar por desacato, para que la sanción no se haga efectiva, el renuente a cumplir podrá evitar ser sancionado acatando</w:t>
      </w:r>
      <w:r>
        <w:rPr>
          <w:rStyle w:val="FontStyle28"/>
          <w:lang w:val="es-ES_tradnl" w:eastAsia="es-ES_tradnl"/>
        </w:rPr>
        <w:t>.".</w:t>
      </w:r>
    </w:p>
    <w:p w:rsidR="00FD6374" w:rsidRDefault="00FD6374">
      <w:pPr>
        <w:pStyle w:val="Style7"/>
        <w:widowControl/>
        <w:spacing w:line="240" w:lineRule="exact"/>
        <w:rPr>
          <w:sz w:val="20"/>
          <w:szCs w:val="20"/>
        </w:rPr>
      </w:pPr>
    </w:p>
    <w:p w:rsidR="00FD6374" w:rsidRDefault="00013BD8">
      <w:pPr>
        <w:pStyle w:val="Style7"/>
        <w:widowControl/>
        <w:spacing w:before="98" w:line="414" w:lineRule="exact"/>
        <w:rPr>
          <w:rStyle w:val="FontStyle27"/>
          <w:lang w:val="es-ES_tradnl" w:eastAsia="es-ES_tradnl"/>
        </w:rPr>
      </w:pPr>
      <w:r>
        <w:rPr>
          <w:rStyle w:val="FontStyle27"/>
          <w:lang w:val="es-ES_tradnl" w:eastAsia="es-ES_tradnl"/>
        </w:rPr>
        <w:t>Conforme la jurisprudencia Constitucional</w:t>
      </w:r>
      <w:r>
        <w:rPr>
          <w:rStyle w:val="FontStyle27"/>
          <w:vertAlign w:val="superscript"/>
          <w:lang w:val="es-ES_tradnl" w:eastAsia="es-ES_tradnl"/>
        </w:rPr>
        <w:footnoteReference w:id="13"/>
      </w:r>
      <w:r>
        <w:rPr>
          <w:rStyle w:val="FontStyle27"/>
          <w:lang w:val="es-ES_tradnl" w:eastAsia="es-ES_tradnl"/>
        </w:rPr>
        <w:t>, el término para resolver un trámite incidental por desacato a fallo de tutela, no debe superar los diez días, contados desde su apertura; sin embargo, existen situaciones excepcionalísimas, que permiten desbordar aquel plazo:</w:t>
      </w:r>
    </w:p>
    <w:p w:rsidR="00FD6374" w:rsidRDefault="00013BD8" w:rsidP="003A479E">
      <w:pPr>
        <w:pStyle w:val="Style15"/>
        <w:widowControl/>
        <w:numPr>
          <w:ilvl w:val="0"/>
          <w:numId w:val="3"/>
        </w:numPr>
        <w:tabs>
          <w:tab w:val="left" w:pos="882"/>
        </w:tabs>
        <w:spacing w:before="450" w:line="277" w:lineRule="exact"/>
        <w:ind w:left="558" w:right="929"/>
        <w:rPr>
          <w:rStyle w:val="FontStyle27"/>
          <w:lang w:val="es-ES_tradnl" w:eastAsia="es-ES_tradnl"/>
        </w:rPr>
      </w:pPr>
      <w:r>
        <w:rPr>
          <w:rStyle w:val="FontStyle27"/>
          <w:lang w:val="es-ES_tradnl" w:eastAsia="es-ES_tradnl"/>
        </w:rPr>
        <w:t>por razones de necesidad de la prueba y para asegurar el derecho de defensa de la persona contra la cual se promueve el incidente de desacato,</w:t>
      </w:r>
    </w:p>
    <w:p w:rsidR="00FD6374" w:rsidRDefault="00013BD8" w:rsidP="003A479E">
      <w:pPr>
        <w:pStyle w:val="Style15"/>
        <w:widowControl/>
        <w:numPr>
          <w:ilvl w:val="0"/>
          <w:numId w:val="3"/>
        </w:numPr>
        <w:tabs>
          <w:tab w:val="left" w:pos="882"/>
        </w:tabs>
        <w:spacing w:line="277" w:lineRule="exact"/>
        <w:ind w:left="558" w:right="929"/>
        <w:rPr>
          <w:rStyle w:val="FontStyle27"/>
          <w:lang w:val="es-ES_tradnl" w:eastAsia="es-ES_tradnl"/>
        </w:rPr>
      </w:pPr>
      <w:r>
        <w:rPr>
          <w:rStyle w:val="FontStyle27"/>
          <w:lang w:val="es-ES_tradnl" w:eastAsia="es-ES_tradnl"/>
        </w:rPr>
        <w:t>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FD6374" w:rsidRDefault="00FD6374">
      <w:pPr>
        <w:pStyle w:val="Style22"/>
        <w:widowControl/>
        <w:spacing w:line="240" w:lineRule="exact"/>
        <w:rPr>
          <w:sz w:val="20"/>
          <w:szCs w:val="20"/>
        </w:rPr>
      </w:pPr>
    </w:p>
    <w:p w:rsidR="00FD6374" w:rsidRDefault="00013BD8">
      <w:pPr>
        <w:pStyle w:val="Style22"/>
        <w:widowControl/>
        <w:spacing w:before="120" w:line="400" w:lineRule="exact"/>
        <w:rPr>
          <w:rStyle w:val="FontStyle27"/>
          <w:lang w:val="es-ES_tradnl" w:eastAsia="es-ES_tradnl"/>
        </w:rPr>
      </w:pPr>
      <w:r>
        <w:rPr>
          <w:rStyle w:val="FontStyle27"/>
          <w:lang w:val="es-ES_tradnl" w:eastAsia="es-ES_tradnl"/>
        </w:rPr>
        <w:t>No sobra acotar lo reiterado por esa alta Corporación, en relación con el incidente de desacato</w:t>
      </w:r>
      <w:r>
        <w:rPr>
          <w:rStyle w:val="FontStyle27"/>
          <w:vertAlign w:val="superscript"/>
          <w:lang w:val="es-ES_tradnl" w:eastAsia="es-ES_tradnl"/>
        </w:rPr>
        <w:footnoteReference w:id="14"/>
      </w:r>
      <w:r>
        <w:rPr>
          <w:rStyle w:val="FontStyle27"/>
          <w:lang w:val="es-ES_tradnl" w:eastAsia="es-ES_tradnl"/>
        </w:rPr>
        <w:t xml:space="preserve">, donde indicó que </w:t>
      </w:r>
      <w:r>
        <w:rPr>
          <w:rStyle w:val="FontStyle28"/>
          <w:lang w:val="es-ES_tradnl" w:eastAsia="es-ES_tradnl"/>
        </w:rPr>
        <w:t xml:space="preserve">"(...) el principal propósito de este trámite se centra en conseguir que el obligado obedezca la orden impuesta en la providencia originada a partir de la resolución de un recurso de amparo constitucional (...)", </w:t>
      </w:r>
      <w:r>
        <w:rPr>
          <w:rStyle w:val="FontStyle27"/>
          <w:lang w:val="es-ES_tradnl" w:eastAsia="es-ES_tradnl"/>
        </w:rPr>
        <w:t xml:space="preserve">de manera que, su finalidad </w:t>
      </w:r>
      <w:r>
        <w:rPr>
          <w:rStyle w:val="FontStyle28"/>
          <w:lang w:val="es-ES_tradnl" w:eastAsia="es-ES_tradnl"/>
        </w:rPr>
        <w:t xml:space="preserve">"(...) no es la imposición de una sanción en sí misma, sino que debe considerarse como una de las formas de buscar el cumplimiento de la respectiva sentencia </w:t>
      </w:r>
      <w:r>
        <w:rPr>
          <w:rStyle w:val="FontStyle27"/>
          <w:lang w:val="es-ES_tradnl" w:eastAsia="es-ES_tradnl"/>
        </w:rPr>
        <w:t>f-.J"</w:t>
      </w:r>
      <w:r>
        <w:rPr>
          <w:rStyle w:val="FontStyle27"/>
          <w:vertAlign w:val="superscript"/>
          <w:lang w:val="es-ES_tradnl" w:eastAsia="es-ES_tradnl"/>
        </w:rPr>
        <w:footnoteReference w:id="15"/>
      </w:r>
      <w:r>
        <w:rPr>
          <w:rStyle w:val="FontStyle27"/>
          <w:lang w:val="es-ES_tradnl" w:eastAsia="es-ES_tradnl"/>
        </w:rPr>
        <w:t>.</w:t>
      </w:r>
    </w:p>
    <w:p w:rsidR="00FD6374" w:rsidRDefault="00FD6374">
      <w:pPr>
        <w:pStyle w:val="Style7"/>
        <w:widowControl/>
        <w:spacing w:line="240" w:lineRule="exact"/>
        <w:jc w:val="left"/>
        <w:rPr>
          <w:sz w:val="20"/>
          <w:szCs w:val="20"/>
        </w:rPr>
      </w:pPr>
    </w:p>
    <w:p w:rsidR="00FD6374" w:rsidRDefault="00FD6374">
      <w:pPr>
        <w:pStyle w:val="Style7"/>
        <w:widowControl/>
        <w:spacing w:line="240" w:lineRule="exact"/>
        <w:jc w:val="left"/>
        <w:rPr>
          <w:sz w:val="20"/>
          <w:szCs w:val="20"/>
        </w:rPr>
      </w:pPr>
    </w:p>
    <w:p w:rsidR="00FD6374" w:rsidRDefault="00013BD8">
      <w:pPr>
        <w:pStyle w:val="Style7"/>
        <w:widowControl/>
        <w:spacing w:before="89" w:line="240" w:lineRule="auto"/>
        <w:jc w:val="left"/>
        <w:rPr>
          <w:rStyle w:val="FontStyle27"/>
          <w:lang w:val="es-ES_tradnl" w:eastAsia="es-ES_tradnl"/>
        </w:rPr>
      </w:pPr>
      <w:r>
        <w:rPr>
          <w:rStyle w:val="FontStyle27"/>
          <w:lang w:val="es-ES_tradnl" w:eastAsia="es-ES_tradnl"/>
        </w:rPr>
        <w:t>4. EL CASO CONCRETO</w:t>
      </w:r>
    </w:p>
    <w:p w:rsidR="00FD6374" w:rsidRDefault="00FD6374">
      <w:pPr>
        <w:pStyle w:val="Style7"/>
        <w:widowControl/>
        <w:spacing w:line="240" w:lineRule="exact"/>
        <w:rPr>
          <w:sz w:val="20"/>
          <w:szCs w:val="20"/>
        </w:rPr>
      </w:pPr>
    </w:p>
    <w:p w:rsidR="00FD6374" w:rsidRDefault="00013BD8">
      <w:pPr>
        <w:pStyle w:val="Style7"/>
        <w:widowControl/>
        <w:spacing w:before="239" w:line="414" w:lineRule="exact"/>
        <w:rPr>
          <w:rStyle w:val="FontStyle27"/>
          <w:lang w:val="es-ES_tradnl" w:eastAsia="es-ES_tradnl"/>
        </w:rPr>
      </w:pPr>
      <w:r>
        <w:rPr>
          <w:rStyle w:val="FontStyle27"/>
          <w:lang w:val="es-ES_tradnl" w:eastAsia="es-ES_tradnl"/>
        </w:rPr>
        <w:t>La decisión venida en consulta habrá de confirmarse, pues se aviene al cumplimiento de los supuestos que constituyen el tema de prueba, esto es (i) A quién estaba dirigida la orden; (ii) Cuál fue el término otorgado para ejecutarla, y, (iii) Cuál es el alcance de la misma.</w:t>
      </w:r>
    </w:p>
    <w:p w:rsidR="00FD6374" w:rsidRDefault="00FD6374">
      <w:pPr>
        <w:pStyle w:val="Style7"/>
        <w:widowControl/>
        <w:spacing w:line="240" w:lineRule="exact"/>
        <w:rPr>
          <w:sz w:val="20"/>
          <w:szCs w:val="20"/>
        </w:rPr>
      </w:pPr>
    </w:p>
    <w:p w:rsidR="00FD6374" w:rsidRDefault="00013BD8">
      <w:pPr>
        <w:pStyle w:val="Style7"/>
        <w:widowControl/>
        <w:spacing w:before="174"/>
        <w:rPr>
          <w:rStyle w:val="FontStyle27"/>
          <w:lang w:val="es-ES_tradnl" w:eastAsia="es-ES_tradnl"/>
        </w:rPr>
      </w:pPr>
      <w:r>
        <w:rPr>
          <w:rStyle w:val="FontStyle27"/>
          <w:lang w:val="es-ES_tradnl" w:eastAsia="es-ES_tradnl"/>
        </w:rPr>
        <w:t xml:space="preserve">Se tiene que la sentencia de tutela del día 10-05-2012 ordenó a (i) La </w:t>
      </w:r>
      <w:proofErr w:type="spellStart"/>
      <w:r>
        <w:rPr>
          <w:rStyle w:val="FontStyle27"/>
          <w:lang w:val="es-ES_tradnl" w:eastAsia="es-ES_tradnl"/>
        </w:rPr>
        <w:t>EPS</w:t>
      </w:r>
      <w:proofErr w:type="spellEnd"/>
      <w:r>
        <w:rPr>
          <w:rStyle w:val="FontStyle27"/>
          <w:lang w:val="es-ES_tradnl" w:eastAsia="es-ES_tradnl"/>
        </w:rPr>
        <w:t xml:space="preserve">-S </w:t>
      </w:r>
      <w:proofErr w:type="spellStart"/>
      <w:r>
        <w:rPr>
          <w:rStyle w:val="FontStyle27"/>
          <w:lang w:val="es-ES_tradnl" w:eastAsia="es-ES_tradnl"/>
        </w:rPr>
        <w:t>Cafesalud</w:t>
      </w:r>
      <w:proofErr w:type="spellEnd"/>
      <w:r>
        <w:rPr>
          <w:rStyle w:val="FontStyle27"/>
          <w:lang w:val="es-ES_tradnl" w:eastAsia="es-ES_tradnl"/>
        </w:rPr>
        <w:t>; (ii) Que en el término de 24 horas; y, (iii) a) Autorizara y realizara la valoración por grupo de trasplante de hígado del accionante ordenada por el médico tratante y el suministro de viáticos para acompañante; b) brindara el tratamiento integral; y, de ser viable el procedimiento requerido, c) autorizara y garantizara los gastos de transporte, alojamiento y</w:t>
      </w:r>
    </w:p>
    <w:p w:rsidR="00FD6374" w:rsidRDefault="00FD6374">
      <w:pPr>
        <w:pStyle w:val="Style7"/>
        <w:widowControl/>
        <w:spacing w:before="174"/>
        <w:rPr>
          <w:rStyle w:val="FontStyle27"/>
          <w:lang w:val="es-ES_tradnl" w:eastAsia="es-ES_tradnl"/>
        </w:rPr>
        <w:sectPr w:rsidR="00FD6374">
          <w:headerReference w:type="default" r:id="rId21"/>
          <w:footerReference w:type="default" r:id="rId22"/>
          <w:pgSz w:w="12240" w:h="18720"/>
          <w:pgMar w:top="1318" w:right="1638" w:bottom="1440" w:left="1148" w:header="720" w:footer="720" w:gutter="0"/>
          <w:cols w:space="60"/>
          <w:noEndnote/>
        </w:sectPr>
      </w:pPr>
    </w:p>
    <w:p w:rsidR="00FD6374" w:rsidRDefault="00013BD8">
      <w:pPr>
        <w:pStyle w:val="Style7"/>
        <w:widowControl/>
        <w:spacing w:line="418" w:lineRule="exact"/>
        <w:ind w:right="47"/>
        <w:rPr>
          <w:rStyle w:val="FontStyle27"/>
          <w:lang w:val="es-ES_tradnl" w:eastAsia="es-ES_tradnl"/>
        </w:rPr>
      </w:pPr>
      <w:r>
        <w:rPr>
          <w:rStyle w:val="FontStyle27"/>
          <w:lang w:val="es-ES_tradnl" w:eastAsia="es-ES_tradnl"/>
        </w:rPr>
        <w:lastRenderedPageBreak/>
        <w:t xml:space="preserve">manutención del accionante y de un acompañante (Folios 13 y 14, ib.). Decisión ajustada con el proveído dictado el 11-10-2016 que requirió a la </w:t>
      </w:r>
      <w:proofErr w:type="spellStart"/>
      <w:r>
        <w:rPr>
          <w:rStyle w:val="FontStyle27"/>
          <w:lang w:val="es-ES_tradnl" w:eastAsia="es-ES_tradnl"/>
        </w:rPr>
        <w:t>Gerenta</w:t>
      </w:r>
      <w:proofErr w:type="spellEnd"/>
      <w:r>
        <w:rPr>
          <w:rStyle w:val="FontStyle27"/>
          <w:lang w:val="es-ES_tradnl" w:eastAsia="es-ES_tradnl"/>
        </w:rPr>
        <w:t xml:space="preserve"> Regional Eje Cafetero de la </w:t>
      </w:r>
      <w:proofErr w:type="spellStart"/>
      <w:r>
        <w:rPr>
          <w:rStyle w:val="FontStyle27"/>
          <w:lang w:val="es-ES_tradnl" w:eastAsia="es-ES_tradnl"/>
        </w:rPr>
        <w:t>EPS</w:t>
      </w:r>
      <w:proofErr w:type="spellEnd"/>
      <w:r>
        <w:rPr>
          <w:rStyle w:val="FontStyle27"/>
          <w:lang w:val="es-ES_tradnl" w:eastAsia="es-ES_tradnl"/>
        </w:rPr>
        <w:t>-S para que informara la razón por la cual no ha cumplido con la orden impartida en la sentencia de tutela.</w:t>
      </w:r>
    </w:p>
    <w:p w:rsidR="00FD6374" w:rsidRDefault="00FD6374">
      <w:pPr>
        <w:pStyle w:val="Style7"/>
        <w:widowControl/>
        <w:spacing w:line="240" w:lineRule="exact"/>
        <w:ind w:right="36"/>
        <w:rPr>
          <w:sz w:val="20"/>
          <w:szCs w:val="20"/>
        </w:rPr>
      </w:pPr>
    </w:p>
    <w:p w:rsidR="00FD6374" w:rsidRDefault="00013BD8">
      <w:pPr>
        <w:pStyle w:val="Style7"/>
        <w:widowControl/>
        <w:spacing w:before="163" w:line="414" w:lineRule="exact"/>
        <w:ind w:right="36"/>
        <w:rPr>
          <w:rStyle w:val="FontStyle27"/>
          <w:lang w:val="es-ES_tradnl" w:eastAsia="es-ES_tradnl"/>
        </w:rPr>
      </w:pPr>
      <w:r>
        <w:rPr>
          <w:rStyle w:val="FontStyle27"/>
          <w:lang w:val="es-ES_tradnl" w:eastAsia="es-ES_tradnl"/>
        </w:rPr>
        <w:t xml:space="preserve">Con el fin de acreditar los aspectos atrás mencionados, se hicieron vahos requerimientos, y únicamente se recibió como respuesta escrito mediante el cual el apoderado judicial de la </w:t>
      </w:r>
      <w:proofErr w:type="spellStart"/>
      <w:r>
        <w:rPr>
          <w:rStyle w:val="FontStyle27"/>
          <w:lang w:val="es-ES_tradnl" w:eastAsia="es-ES_tradnl"/>
        </w:rPr>
        <w:t>EPS</w:t>
      </w:r>
      <w:proofErr w:type="spellEnd"/>
      <w:r>
        <w:rPr>
          <w:rStyle w:val="FontStyle27"/>
          <w:lang w:val="es-ES_tradnl" w:eastAsia="es-ES_tradnl"/>
        </w:rPr>
        <w:t xml:space="preserve">, solicitó la suspensión del trámite incidental o la concesión de un plazo razonable para atender el fallo, con ocasión de dificultades graves de tipo administrativo que impiden cumplir de manera inmediata. En efecto, formuló como excusas: (i) El traslado de los afiliados de </w:t>
      </w:r>
      <w:proofErr w:type="spellStart"/>
      <w:r>
        <w:rPr>
          <w:rStyle w:val="FontStyle27"/>
          <w:lang w:val="es-ES_tradnl" w:eastAsia="es-ES_tradnl"/>
        </w:rPr>
        <w:t>Saludcoop</w:t>
      </w:r>
      <w:proofErr w:type="spellEnd"/>
      <w:r>
        <w:rPr>
          <w:rStyle w:val="FontStyle27"/>
          <w:lang w:val="es-ES_tradnl" w:eastAsia="es-ES_tradnl"/>
        </w:rPr>
        <w:t>; (ii) Las sentencias de tutela en las que aquella entidad fue condenada; (¡ii) El agotamiento de presupuesto por la exagerada dispensación de servicios NO POS; y, (iv) La terminación unilateral del contratista que le brindaba asesoría jurídica.</w:t>
      </w:r>
    </w:p>
    <w:p w:rsidR="00FD6374" w:rsidRDefault="00FD6374">
      <w:pPr>
        <w:pStyle w:val="Style7"/>
        <w:widowControl/>
        <w:spacing w:line="240" w:lineRule="exact"/>
        <w:rPr>
          <w:sz w:val="20"/>
          <w:szCs w:val="20"/>
        </w:rPr>
      </w:pPr>
    </w:p>
    <w:p w:rsidR="00FD6374" w:rsidRDefault="00013BD8">
      <w:pPr>
        <w:pStyle w:val="Style7"/>
        <w:widowControl/>
        <w:spacing w:before="174" w:line="414" w:lineRule="exact"/>
        <w:rPr>
          <w:rStyle w:val="FontStyle27"/>
          <w:lang w:val="es-ES_tradnl" w:eastAsia="es-ES_tradnl"/>
        </w:rPr>
      </w:pPr>
      <w:r>
        <w:rPr>
          <w:rStyle w:val="FontStyle27"/>
          <w:lang w:val="es-ES_tradnl" w:eastAsia="es-ES_tradnl"/>
        </w:rPr>
        <w:t xml:space="preserve">Pese a la realidad administrativa de la </w:t>
      </w:r>
      <w:proofErr w:type="spellStart"/>
      <w:r>
        <w:rPr>
          <w:rStyle w:val="FontStyle27"/>
          <w:lang w:val="es-ES_tradnl" w:eastAsia="es-ES_tradnl"/>
        </w:rPr>
        <w:t>incidentada</w:t>
      </w:r>
      <w:proofErr w:type="spellEnd"/>
      <w:r>
        <w:rPr>
          <w:rStyle w:val="FontStyle27"/>
          <w:lang w:val="es-ES_tradnl" w:eastAsia="es-ES_tradnl"/>
        </w:rPr>
        <w:t xml:space="preserve">, que es un hecho notorio, para la Sala aquellos argumentos son insuficientes como para considerar justificada la desatención de la orden tutelar. En ninguno de los apartes del extenso escrito tuvo a bien hacer alusión al caso concreto del accionante y menos exponer porqué realmente no ha autorizado la cita con el médico hepatólogo; tampoco refirió cuál sería el tiempo </w:t>
      </w:r>
      <w:r>
        <w:rPr>
          <w:rStyle w:val="FontStyle28"/>
          <w:lang w:val="es-ES_tradnl" w:eastAsia="es-ES_tradnl"/>
        </w:rPr>
        <w:t xml:space="preserve">"razonable" </w:t>
      </w:r>
      <w:r>
        <w:rPr>
          <w:rStyle w:val="FontStyle27"/>
          <w:lang w:val="es-ES_tradnl" w:eastAsia="es-ES_tradnl"/>
        </w:rPr>
        <w:t xml:space="preserve">para atender la orden ni la fecha aproximada en que lo haría. La buena fe que pregona no puede tomarse como escudo para socavar un fallo que ya hizo tránsito a cosa juzgada constitucional, máxime cuando se encuentra en juego la salud y la vida del </w:t>
      </w:r>
      <w:proofErr w:type="spellStart"/>
      <w:r>
        <w:rPr>
          <w:rStyle w:val="FontStyle27"/>
          <w:lang w:val="es-ES_tradnl" w:eastAsia="es-ES_tradnl"/>
        </w:rPr>
        <w:t>incidentante</w:t>
      </w:r>
      <w:proofErr w:type="spellEnd"/>
      <w:r>
        <w:rPr>
          <w:rStyle w:val="FontStyle27"/>
          <w:lang w:val="es-ES_tradnl" w:eastAsia="es-ES_tradnl"/>
        </w:rPr>
        <w:t>.</w:t>
      </w:r>
    </w:p>
    <w:p w:rsidR="00FD6374" w:rsidRDefault="00FD6374">
      <w:pPr>
        <w:pStyle w:val="Style7"/>
        <w:widowControl/>
        <w:spacing w:line="240" w:lineRule="exact"/>
        <w:rPr>
          <w:sz w:val="20"/>
          <w:szCs w:val="20"/>
        </w:rPr>
      </w:pPr>
    </w:p>
    <w:p w:rsidR="00FD6374" w:rsidRDefault="00013BD8">
      <w:pPr>
        <w:pStyle w:val="Style7"/>
        <w:widowControl/>
        <w:spacing w:before="178" w:line="414" w:lineRule="exact"/>
        <w:rPr>
          <w:rStyle w:val="FontStyle27"/>
          <w:lang w:val="es-ES_tradnl" w:eastAsia="es-ES_tradnl"/>
        </w:rPr>
      </w:pPr>
      <w:r>
        <w:rPr>
          <w:rStyle w:val="FontStyle27"/>
          <w:lang w:val="es-ES_tradnl" w:eastAsia="es-ES_tradnl"/>
        </w:rPr>
        <w:t xml:space="preserve">En síntesis, refulge obvia la renuencia a brindar la asistencia en salud que requiere con urgencia y sin interrupción de ninguna índole, pues la falta de tratamiento </w:t>
      </w:r>
      <w:r>
        <w:rPr>
          <w:rStyle w:val="FontStyle28"/>
          <w:lang w:val="es-ES_tradnl" w:eastAsia="es-ES_tradnl"/>
        </w:rPr>
        <w:t xml:space="preserve">"(...) puede llevar a la pérdida del injerto [hígado]y a la muerte (...)" </w:t>
      </w:r>
      <w:r>
        <w:rPr>
          <w:rStyle w:val="FontStyle27"/>
          <w:lang w:val="es-ES_tradnl" w:eastAsia="es-ES_tradnl"/>
        </w:rPr>
        <w:t xml:space="preserve">(Folio 19, ib.); tampoco puede pasarse por inadvertido que en una primera oportunidad los </w:t>
      </w:r>
      <w:proofErr w:type="spellStart"/>
      <w:r>
        <w:rPr>
          <w:rStyle w:val="FontStyle27"/>
          <w:lang w:val="es-ES_tradnl" w:eastAsia="es-ES_tradnl"/>
        </w:rPr>
        <w:t>incidentados</w:t>
      </w:r>
      <w:proofErr w:type="spellEnd"/>
      <w:r>
        <w:rPr>
          <w:rStyle w:val="FontStyle27"/>
          <w:lang w:val="es-ES_tradnl" w:eastAsia="es-ES_tradnl"/>
        </w:rPr>
        <w:t xml:space="preserve"> ya fueron sancionados por desacato</w:t>
      </w:r>
      <w:r>
        <w:rPr>
          <w:rStyle w:val="FontStyle27"/>
          <w:vertAlign w:val="superscript"/>
          <w:lang w:val="es-ES_tradnl" w:eastAsia="es-ES_tradnl"/>
        </w:rPr>
        <w:footnoteReference w:id="16"/>
      </w:r>
      <w:r>
        <w:rPr>
          <w:rStyle w:val="FontStyle27"/>
          <w:lang w:val="es-ES_tradnl" w:eastAsia="es-ES_tradnl"/>
        </w:rPr>
        <w:t xml:space="preserve">, de manera que es reiterativa la desidia frente a la conducta debida. Además, hay que decir también, que ninguno de los funcionarios </w:t>
      </w:r>
      <w:proofErr w:type="spellStart"/>
      <w:r>
        <w:rPr>
          <w:rStyle w:val="FontStyle27"/>
          <w:lang w:val="es-ES_tradnl" w:eastAsia="es-ES_tradnl"/>
        </w:rPr>
        <w:t>incidentados</w:t>
      </w:r>
      <w:proofErr w:type="spellEnd"/>
      <w:r>
        <w:rPr>
          <w:rStyle w:val="FontStyle27"/>
          <w:lang w:val="es-ES_tradnl" w:eastAsia="es-ES_tradnl"/>
        </w:rPr>
        <w:t xml:space="preserve"> atendió en su propio nombre ninguno de los requerimientos hechos por la a </w:t>
      </w:r>
      <w:r>
        <w:rPr>
          <w:rStyle w:val="FontStyle28"/>
          <w:lang w:val="es-ES_tradnl" w:eastAsia="es-ES_tradnl"/>
        </w:rPr>
        <w:t xml:space="preserve">quo. </w:t>
      </w:r>
      <w:r>
        <w:rPr>
          <w:rStyle w:val="FontStyle27"/>
          <w:lang w:val="es-ES_tradnl" w:eastAsia="es-ES_tradnl"/>
        </w:rPr>
        <w:t>Claramente la sanción impuesta aparece fundada en la desatención a la sentencia de primera instancia.</w:t>
      </w:r>
    </w:p>
    <w:p w:rsidR="00FD6374" w:rsidRDefault="00FD6374">
      <w:pPr>
        <w:pStyle w:val="Style7"/>
        <w:widowControl/>
        <w:spacing w:line="240" w:lineRule="exact"/>
        <w:rPr>
          <w:sz w:val="20"/>
          <w:szCs w:val="20"/>
        </w:rPr>
      </w:pPr>
    </w:p>
    <w:p w:rsidR="00FD6374" w:rsidRDefault="00013BD8">
      <w:pPr>
        <w:pStyle w:val="Style7"/>
        <w:widowControl/>
        <w:spacing w:before="181" w:line="407" w:lineRule="exact"/>
        <w:rPr>
          <w:rStyle w:val="FontStyle27"/>
          <w:lang w:val="es-ES_tradnl" w:eastAsia="es-ES_tradnl"/>
        </w:rPr>
      </w:pPr>
      <w:r>
        <w:rPr>
          <w:rStyle w:val="FontStyle27"/>
          <w:lang w:val="es-ES_tradnl" w:eastAsia="es-ES_tradnl"/>
        </w:rPr>
        <w:t>Así las cosas, se abre paso para esta Sala, confirmar el proveído venido en consulta, ya que los derechos fundamentales constitucionales que aparecían como violados por la renuencia de la entidad, siguen en igual estado de vulneración desde el 10-05-2012 cuando se profirió la sentencia constitucional y ello da cuenta de que el cometido cardinal de este</w:t>
      </w:r>
    </w:p>
    <w:p w:rsidR="00FD6374" w:rsidRDefault="00FD6374">
      <w:pPr>
        <w:pStyle w:val="Style7"/>
        <w:widowControl/>
        <w:spacing w:before="181" w:line="407" w:lineRule="exact"/>
        <w:rPr>
          <w:rStyle w:val="FontStyle27"/>
          <w:lang w:val="es-ES_tradnl" w:eastAsia="es-ES_tradnl"/>
        </w:rPr>
        <w:sectPr w:rsidR="00FD6374">
          <w:headerReference w:type="default" r:id="rId23"/>
          <w:footerReference w:type="default" r:id="rId24"/>
          <w:pgSz w:w="12240" w:h="18720"/>
          <w:pgMar w:top="1298" w:right="1143" w:bottom="1440" w:left="1654" w:header="720" w:footer="720" w:gutter="0"/>
          <w:cols w:space="60"/>
          <w:noEndnote/>
        </w:sectPr>
      </w:pPr>
    </w:p>
    <w:p w:rsidR="00FD6374" w:rsidRDefault="00013BD8">
      <w:pPr>
        <w:pStyle w:val="Style7"/>
        <w:widowControl/>
        <w:spacing w:line="392" w:lineRule="exact"/>
        <w:rPr>
          <w:rStyle w:val="FontStyle27"/>
          <w:lang w:val="es-ES_tradnl" w:eastAsia="es-ES_tradnl"/>
        </w:rPr>
      </w:pPr>
      <w:r>
        <w:rPr>
          <w:rStyle w:val="FontStyle27"/>
          <w:lang w:val="es-ES_tradnl" w:eastAsia="es-ES_tradnl"/>
        </w:rPr>
        <w:lastRenderedPageBreak/>
        <w:t>trámite no está cumplido, como explica la doctrina</w:t>
      </w:r>
      <w:r>
        <w:rPr>
          <w:rStyle w:val="FontStyle27"/>
          <w:vertAlign w:val="superscript"/>
          <w:lang w:val="es-ES_tradnl" w:eastAsia="es-ES_tradnl"/>
        </w:rPr>
        <w:footnoteReference w:id="17"/>
      </w:r>
      <w:r>
        <w:rPr>
          <w:rStyle w:val="FontStyle27"/>
          <w:lang w:val="es-ES_tradnl" w:eastAsia="es-ES_tradnl"/>
        </w:rPr>
        <w:t xml:space="preserve"> sobre el tema:</w:t>
      </w:r>
      <w:r>
        <w:rPr>
          <w:rStyle w:val="FontStyle28"/>
          <w:lang w:val="es-ES_tradnl" w:eastAsia="es-ES_tradnl"/>
        </w:rPr>
        <w:t xml:space="preserve">"(...) no es suficiente el que las personas logren la protección de sus derechos fundamentales por vía de la acción de tutela, </w:t>
      </w:r>
      <w:r>
        <w:rPr>
          <w:rStyle w:val="FontStyle28"/>
          <w:u w:val="single"/>
          <w:lang w:val="es-ES_tradnl" w:eastAsia="es-ES_tradnl"/>
        </w:rPr>
        <w:t>sino que además se le debe proveer de los mecanismos que hagan efectiva la orden proferida por el juez de tutela</w:t>
      </w:r>
      <w:r>
        <w:rPr>
          <w:rStyle w:val="FontStyle28"/>
          <w:lang w:val="es-ES_tradnl" w:eastAsia="es-ES_tradnl"/>
        </w:rPr>
        <w:t xml:space="preserve"> (...)". </w:t>
      </w:r>
      <w:r>
        <w:rPr>
          <w:rStyle w:val="FontStyle27"/>
          <w:lang w:val="es-ES_tradnl" w:eastAsia="es-ES_tradnl"/>
        </w:rPr>
        <w:t>El resaltado es propio de esta Sala.</w:t>
      </w:r>
    </w:p>
    <w:p w:rsidR="00FD6374" w:rsidRDefault="00FD6374">
      <w:pPr>
        <w:pStyle w:val="Style7"/>
        <w:widowControl/>
        <w:spacing w:line="240" w:lineRule="exact"/>
        <w:jc w:val="left"/>
        <w:rPr>
          <w:sz w:val="20"/>
          <w:szCs w:val="20"/>
        </w:rPr>
      </w:pPr>
    </w:p>
    <w:p w:rsidR="00FD6374" w:rsidRDefault="00FD6374">
      <w:pPr>
        <w:pStyle w:val="Style7"/>
        <w:widowControl/>
        <w:spacing w:line="240" w:lineRule="exact"/>
        <w:jc w:val="left"/>
        <w:rPr>
          <w:sz w:val="20"/>
          <w:szCs w:val="20"/>
        </w:rPr>
      </w:pPr>
    </w:p>
    <w:p w:rsidR="00FD6374" w:rsidRDefault="00013BD8">
      <w:pPr>
        <w:pStyle w:val="Style7"/>
        <w:widowControl/>
        <w:spacing w:before="100" w:line="240" w:lineRule="auto"/>
        <w:jc w:val="left"/>
        <w:rPr>
          <w:rStyle w:val="FontStyle27"/>
          <w:lang w:val="es-ES_tradnl" w:eastAsia="es-ES_tradnl"/>
        </w:rPr>
      </w:pPr>
      <w:r>
        <w:rPr>
          <w:rStyle w:val="FontStyle27"/>
          <w:lang w:val="es-ES_tradnl" w:eastAsia="es-ES_tradnl"/>
        </w:rPr>
        <w:t>5. LAS CONCLUSIONES</w:t>
      </w:r>
    </w:p>
    <w:p w:rsidR="00FD6374" w:rsidRDefault="00FD6374">
      <w:pPr>
        <w:pStyle w:val="Style7"/>
        <w:widowControl/>
        <w:spacing w:line="240" w:lineRule="exact"/>
        <w:rPr>
          <w:sz w:val="20"/>
          <w:szCs w:val="20"/>
        </w:rPr>
      </w:pPr>
    </w:p>
    <w:p w:rsidR="00FD6374" w:rsidRDefault="00013BD8">
      <w:pPr>
        <w:pStyle w:val="Style7"/>
        <w:widowControl/>
        <w:spacing w:before="120" w:line="421" w:lineRule="exact"/>
        <w:rPr>
          <w:rStyle w:val="FontStyle27"/>
          <w:lang w:val="es-ES_tradnl" w:eastAsia="es-ES_tradnl"/>
        </w:rPr>
      </w:pPr>
      <w:r>
        <w:rPr>
          <w:rStyle w:val="FontStyle27"/>
          <w:lang w:val="es-ES_tradnl" w:eastAsia="es-ES_tradnl"/>
        </w:rPr>
        <w:t>Acorde con lo expuesto, se impone confirmar la sanción adoptada en primer grado, venida en consulta.</w:t>
      </w:r>
    </w:p>
    <w:p w:rsidR="00FD6374" w:rsidRDefault="00FD6374">
      <w:pPr>
        <w:pStyle w:val="Style10"/>
        <w:widowControl/>
        <w:spacing w:line="240" w:lineRule="exact"/>
        <w:rPr>
          <w:sz w:val="20"/>
          <w:szCs w:val="20"/>
        </w:rPr>
      </w:pPr>
    </w:p>
    <w:p w:rsidR="00FD6374" w:rsidRDefault="00013BD8">
      <w:pPr>
        <w:pStyle w:val="Style10"/>
        <w:widowControl/>
        <w:spacing w:before="102" w:line="414" w:lineRule="exact"/>
        <w:rPr>
          <w:rStyle w:val="FontStyle25"/>
          <w:lang w:val="es-ES_tradnl" w:eastAsia="es-ES_tradnl"/>
        </w:rPr>
      </w:pPr>
      <w:r>
        <w:rPr>
          <w:rStyle w:val="FontStyle27"/>
          <w:lang w:val="es-ES_tradnl" w:eastAsia="es-ES_tradnl"/>
        </w:rPr>
        <w:t xml:space="preserve">En mérito de lo expuesto, la </w:t>
      </w:r>
      <w:r>
        <w:rPr>
          <w:rStyle w:val="FontStyle37"/>
          <w:lang w:val="es-ES_tradnl" w:eastAsia="es-ES_tradnl"/>
        </w:rPr>
        <w:t>S</w:t>
      </w:r>
      <w:r>
        <w:rPr>
          <w:rStyle w:val="FontStyle25"/>
          <w:lang w:val="es-ES_tradnl" w:eastAsia="es-ES_tradnl"/>
        </w:rPr>
        <w:t xml:space="preserve">ala </w:t>
      </w:r>
      <w:r>
        <w:rPr>
          <w:rStyle w:val="FontStyle37"/>
          <w:lang w:val="es-ES_tradnl" w:eastAsia="es-ES_tradnl"/>
        </w:rPr>
        <w:t>U</w:t>
      </w:r>
      <w:r>
        <w:rPr>
          <w:rStyle w:val="FontStyle25"/>
          <w:lang w:val="es-ES_tradnl" w:eastAsia="es-ES_tradnl"/>
        </w:rPr>
        <w:t xml:space="preserve">nitaria de </w:t>
      </w:r>
      <w:r>
        <w:rPr>
          <w:rStyle w:val="FontStyle37"/>
          <w:lang w:val="es-ES_tradnl" w:eastAsia="es-ES_tradnl"/>
        </w:rPr>
        <w:t>D</w:t>
      </w:r>
      <w:r>
        <w:rPr>
          <w:rStyle w:val="FontStyle25"/>
          <w:lang w:val="es-ES_tradnl" w:eastAsia="es-ES_tradnl"/>
        </w:rPr>
        <w:t xml:space="preserve">ecisión </w:t>
      </w:r>
      <w:r>
        <w:rPr>
          <w:rStyle w:val="FontStyle37"/>
          <w:lang w:val="es-ES_tradnl" w:eastAsia="es-ES_tradnl"/>
        </w:rPr>
        <w:t>C</w:t>
      </w:r>
      <w:r>
        <w:rPr>
          <w:rStyle w:val="FontStyle25"/>
          <w:lang w:val="es-ES_tradnl" w:eastAsia="es-ES_tradnl"/>
        </w:rPr>
        <w:t xml:space="preserve">ivil - </w:t>
      </w:r>
      <w:r>
        <w:rPr>
          <w:rStyle w:val="FontStyle37"/>
          <w:lang w:val="es-ES_tradnl" w:eastAsia="es-ES_tradnl"/>
        </w:rPr>
        <w:t>F</w:t>
      </w:r>
      <w:r>
        <w:rPr>
          <w:rStyle w:val="FontStyle25"/>
          <w:lang w:val="es-ES_tradnl" w:eastAsia="es-ES_tradnl"/>
        </w:rPr>
        <w:t xml:space="preserve">amilia del </w:t>
      </w:r>
      <w:r>
        <w:rPr>
          <w:rStyle w:val="FontStyle37"/>
          <w:lang w:val="es-ES_tradnl" w:eastAsia="es-ES_tradnl"/>
        </w:rPr>
        <w:t>T</w:t>
      </w:r>
      <w:r>
        <w:rPr>
          <w:rStyle w:val="FontStyle25"/>
          <w:lang w:val="es-ES_tradnl" w:eastAsia="es-ES_tradnl"/>
        </w:rPr>
        <w:t xml:space="preserve">ribunal </w:t>
      </w:r>
      <w:r>
        <w:rPr>
          <w:rStyle w:val="FontStyle37"/>
          <w:lang w:val="es-ES_tradnl" w:eastAsia="es-ES_tradnl"/>
        </w:rPr>
        <w:t>S</w:t>
      </w:r>
      <w:r>
        <w:rPr>
          <w:rStyle w:val="FontStyle25"/>
          <w:lang w:val="es-ES_tradnl" w:eastAsia="es-ES_tradnl"/>
        </w:rPr>
        <w:t xml:space="preserve">uperior del </w:t>
      </w:r>
      <w:r>
        <w:rPr>
          <w:rStyle w:val="FontStyle37"/>
          <w:lang w:val="es-ES_tradnl" w:eastAsia="es-ES_tradnl"/>
        </w:rPr>
        <w:t>D</w:t>
      </w:r>
      <w:r>
        <w:rPr>
          <w:rStyle w:val="FontStyle25"/>
          <w:lang w:val="es-ES_tradnl" w:eastAsia="es-ES_tradnl"/>
        </w:rPr>
        <w:t xml:space="preserve">istrito </w:t>
      </w:r>
      <w:r>
        <w:rPr>
          <w:rStyle w:val="FontStyle37"/>
          <w:lang w:val="es-ES_tradnl" w:eastAsia="es-ES_tradnl"/>
        </w:rPr>
        <w:t>J</w:t>
      </w:r>
      <w:r>
        <w:rPr>
          <w:rStyle w:val="FontStyle25"/>
          <w:lang w:val="es-ES_tradnl" w:eastAsia="es-ES_tradnl"/>
        </w:rPr>
        <w:t xml:space="preserve">udicial de </w:t>
      </w:r>
      <w:r>
        <w:rPr>
          <w:rStyle w:val="FontStyle37"/>
          <w:lang w:val="es-ES_tradnl" w:eastAsia="es-ES_tradnl"/>
        </w:rPr>
        <w:t>P</w:t>
      </w:r>
      <w:r>
        <w:rPr>
          <w:rStyle w:val="FontStyle25"/>
          <w:lang w:val="es-ES_tradnl" w:eastAsia="es-ES_tradnl"/>
        </w:rPr>
        <w:t xml:space="preserve">ereira, </w:t>
      </w:r>
      <w:r>
        <w:rPr>
          <w:rStyle w:val="FontStyle37"/>
          <w:lang w:val="es-ES_tradnl" w:eastAsia="es-ES_tradnl"/>
        </w:rPr>
        <w:t>R</w:t>
      </w:r>
      <w:r>
        <w:rPr>
          <w:rStyle w:val="FontStyle25"/>
          <w:lang w:val="es-ES_tradnl" w:eastAsia="es-ES_tradnl"/>
        </w:rPr>
        <w:t>isaralda,</w:t>
      </w:r>
    </w:p>
    <w:p w:rsidR="00FD6374" w:rsidRDefault="00FD6374">
      <w:pPr>
        <w:pStyle w:val="Style10"/>
        <w:widowControl/>
        <w:spacing w:line="240" w:lineRule="exact"/>
        <w:ind w:left="4000"/>
        <w:rPr>
          <w:sz w:val="20"/>
          <w:szCs w:val="20"/>
        </w:rPr>
      </w:pPr>
    </w:p>
    <w:p w:rsidR="00FD6374" w:rsidRDefault="00013BD8">
      <w:pPr>
        <w:pStyle w:val="Style10"/>
        <w:widowControl/>
        <w:spacing w:before="167"/>
        <w:ind w:left="4000"/>
        <w:rPr>
          <w:rStyle w:val="FontStyle25"/>
          <w:spacing w:val="40"/>
          <w:lang w:val="es-ES_tradnl" w:eastAsia="es-ES_tradnl"/>
        </w:rPr>
      </w:pPr>
      <w:r>
        <w:rPr>
          <w:rStyle w:val="FontStyle37"/>
          <w:spacing w:val="40"/>
          <w:lang w:val="es-ES_tradnl" w:eastAsia="es-ES_tradnl"/>
        </w:rPr>
        <w:t>R</w:t>
      </w:r>
      <w:r>
        <w:rPr>
          <w:rStyle w:val="FontStyle25"/>
          <w:spacing w:val="40"/>
          <w:lang w:val="es-ES_tradnl" w:eastAsia="es-ES_tradnl"/>
        </w:rPr>
        <w:t>esuelve,</w:t>
      </w:r>
    </w:p>
    <w:p w:rsidR="00FD6374" w:rsidRDefault="003A479E" w:rsidP="003A479E">
      <w:pPr>
        <w:pStyle w:val="Style17"/>
        <w:widowControl/>
        <w:numPr>
          <w:ilvl w:val="0"/>
          <w:numId w:val="4"/>
        </w:numPr>
        <w:tabs>
          <w:tab w:val="left" w:pos="353"/>
        </w:tabs>
        <w:spacing w:before="436"/>
        <w:ind w:left="353"/>
        <w:rPr>
          <w:rStyle w:val="FontStyle27"/>
          <w:lang w:val="es-ES_tradnl" w:eastAsia="es-ES_tradnl"/>
        </w:rPr>
      </w:pPr>
      <w:r>
        <w:rPr>
          <w:noProof/>
        </w:rPr>
        <mc:AlternateContent>
          <mc:Choice Requires="wpg">
            <w:drawing>
              <wp:anchor distT="212725" distB="0" distL="25400" distR="25400" simplePos="0" relativeHeight="251659264" behindDoc="0" locked="0" layoutInCell="1" allowOverlap="1">
                <wp:simplePos x="0" y="0"/>
                <wp:positionH relativeFrom="margin">
                  <wp:posOffset>1470025</wp:posOffset>
                </wp:positionH>
                <wp:positionV relativeFrom="paragraph">
                  <wp:posOffset>1934210</wp:posOffset>
                </wp:positionV>
                <wp:extent cx="3604895" cy="1774190"/>
                <wp:effectExtent l="1270" t="13335" r="0" b="3175"/>
                <wp:wrapTopAndBottom/>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4895" cy="1774190"/>
                          <a:chOff x="3449" y="9990"/>
                          <a:chExt cx="5677" cy="2794"/>
                        </a:xfrm>
                      </wpg:grpSpPr>
                      <pic:pic xmlns:pic="http://schemas.openxmlformats.org/drawingml/2006/picture">
                        <pic:nvPicPr>
                          <pic:cNvPr id="2" name="Picture 4"/>
                          <pic:cNvPicPr>
                            <a:picLocks noChangeAspect="1" noChangeArrowheads="1"/>
                          </pic:cNvPicPr>
                        </pic:nvPicPr>
                        <pic:blipFill>
                          <a:blip r:embed="rId25">
                            <a:biLevel thresh="50000"/>
                            <a:extLst>
                              <a:ext uri="{28A0092B-C50C-407E-A947-70E740481C1C}">
                                <a14:useLocalDpi xmlns:a14="http://schemas.microsoft.com/office/drawing/2010/main" val="0"/>
                              </a:ext>
                            </a:extLst>
                          </a:blip>
                          <a:srcRect/>
                          <a:stretch>
                            <a:fillRect/>
                          </a:stretch>
                        </pic:blipFill>
                        <pic:spPr bwMode="auto">
                          <a:xfrm>
                            <a:off x="3449" y="10523"/>
                            <a:ext cx="5677" cy="226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5184" y="9990"/>
                            <a:ext cx="1354" cy="29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D6374" w:rsidRDefault="00013BD8">
                              <w:pPr>
                                <w:pStyle w:val="Style10"/>
                                <w:widowControl/>
                                <w:rPr>
                                  <w:rStyle w:val="FontStyle25"/>
                                  <w:lang w:val="es-ES_tradnl" w:eastAsia="es-ES_tradnl"/>
                                </w:rPr>
                              </w:pPr>
                              <w:r>
                                <w:rPr>
                                  <w:rStyle w:val="FontStyle37"/>
                                  <w:lang w:val="es-ES_tradnl" w:eastAsia="es-ES_tradnl"/>
                                </w:rPr>
                                <w:t>N</w:t>
                              </w:r>
                              <w:r>
                                <w:rPr>
                                  <w:rStyle w:val="FontStyle25"/>
                                  <w:lang w:val="es-ES_tradnl" w:eastAsia="es-ES_tradnl"/>
                                </w:rPr>
                                <w:t>otifíquese,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115.75pt;margin-top:152.3pt;width:283.85pt;height:139.7pt;z-index:251659264;mso-wrap-distance-left:2pt;mso-wrap-distance-top:16.75pt;mso-wrap-distance-right:2pt;mso-position-horizontal-relative:margin" coordorigin="3449,9990" coordsize="5677,2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449;top:10523;width:5677;height: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i2TfCAAAA2gAAAA8AAABkcnMvZG93bnJldi54bWxEj0FrAjEUhO8F/0N4greadQW7bI0iglLE&#10;HmoLXh+b103azcuSpLr+e1Mo9DjMzDfMcj24TlwoROtZwWxagCBuvLbcKvh43z1WIGJC1th5JgU3&#10;irBejR6WWGt/5Te6nFIrMoRjjQpMSn0tZWwMOYxT3xNn79MHhynL0Eod8JrhrpNlUSykQ8t5wWBP&#10;W0PN9+nHKbDn1+Pe3kzZfZGsmnn1dDjvg1KT8bB5BpFoSP/hv/aLVlDC75V8A+Tq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4tk3wgAAANoAAAAPAAAAAAAAAAAAAAAAAJ8C&#10;AABkcnMvZG93bnJldi54bWxQSwUGAAAAAAQABAD3AAAAjgMAAAAA&#10;">
                  <v:imagedata r:id="rId26" o:title="" grayscale="t" bilevel="t"/>
                </v:shape>
                <v:shape id="Text Box 5" o:spid="_x0000_s1029" type="#_x0000_t202" style="position:absolute;left:5184;top:9990;width:135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FD6374" w:rsidRDefault="00013BD8">
                        <w:pPr>
                          <w:pStyle w:val="Style10"/>
                          <w:widowControl/>
                          <w:rPr>
                            <w:rStyle w:val="FontStyle25"/>
                            <w:lang w:val="es-ES_tradnl" w:eastAsia="es-ES_tradnl"/>
                          </w:rPr>
                        </w:pPr>
                        <w:r>
                          <w:rPr>
                            <w:rStyle w:val="FontStyle37"/>
                            <w:lang w:val="es-ES_tradnl" w:eastAsia="es-ES_tradnl"/>
                          </w:rPr>
                          <w:t>N</w:t>
                        </w:r>
                        <w:r>
                          <w:rPr>
                            <w:rStyle w:val="FontStyle25"/>
                            <w:lang w:val="es-ES_tradnl" w:eastAsia="es-ES_tradnl"/>
                          </w:rPr>
                          <w:t>otifíquese,</w:t>
                        </w:r>
                      </w:p>
                    </w:txbxContent>
                  </v:textbox>
                </v:shape>
                <w10:wrap type="topAndBottom" anchorx="margin"/>
              </v:group>
            </w:pict>
          </mc:Fallback>
        </mc:AlternateContent>
      </w:r>
      <w:r w:rsidR="00013BD8">
        <w:rPr>
          <w:rStyle w:val="FontStyle27"/>
          <w:lang w:val="es-ES_tradnl" w:eastAsia="es-ES_tradnl"/>
        </w:rPr>
        <w:t>CONFIRMAR la decisión del día 26-10-2016, emitida por el Juzgado Primero Civil del Circuito de Pereira.</w:t>
      </w:r>
    </w:p>
    <w:p w:rsidR="00FD6374" w:rsidRDefault="00013BD8" w:rsidP="003A479E">
      <w:pPr>
        <w:pStyle w:val="Style17"/>
        <w:widowControl/>
        <w:numPr>
          <w:ilvl w:val="0"/>
          <w:numId w:val="4"/>
        </w:numPr>
        <w:tabs>
          <w:tab w:val="left" w:pos="353"/>
        </w:tabs>
        <w:spacing w:before="472" w:line="240" w:lineRule="auto"/>
        <w:ind w:firstLine="0"/>
        <w:rPr>
          <w:rStyle w:val="FontStyle27"/>
          <w:lang w:val="es-ES_tradnl" w:eastAsia="es-ES_tradnl"/>
        </w:rPr>
      </w:pPr>
      <w:r>
        <w:rPr>
          <w:rStyle w:val="FontStyle27"/>
          <w:lang w:val="es-ES_tradnl" w:eastAsia="es-ES_tradnl"/>
        </w:rPr>
        <w:t>ORDENAR la devolución de los cuadernos al Despacho de origen.</w:t>
      </w:r>
    </w:p>
    <w:p w:rsidR="00FD6374" w:rsidRDefault="00013BD8" w:rsidP="003A479E">
      <w:pPr>
        <w:pStyle w:val="Style17"/>
        <w:widowControl/>
        <w:numPr>
          <w:ilvl w:val="0"/>
          <w:numId w:val="4"/>
        </w:numPr>
        <w:tabs>
          <w:tab w:val="left" w:pos="353"/>
        </w:tabs>
        <w:spacing w:before="500" w:line="240" w:lineRule="auto"/>
        <w:ind w:firstLine="0"/>
        <w:rPr>
          <w:rStyle w:val="FontStyle27"/>
          <w:lang w:val="es-ES_tradnl" w:eastAsia="es-ES_tradnl"/>
        </w:rPr>
      </w:pPr>
      <w:r>
        <w:rPr>
          <w:rStyle w:val="FontStyle27"/>
          <w:lang w:val="es-ES_tradnl" w:eastAsia="es-ES_tradnl"/>
        </w:rPr>
        <w:t>ADVERTIR que contra esta providencia es improcedente recurso alguno.</w:t>
      </w:r>
    </w:p>
    <w:p w:rsidR="00FD6374" w:rsidRDefault="00013BD8">
      <w:pPr>
        <w:pStyle w:val="Style14"/>
        <w:widowControl/>
        <w:spacing w:before="25"/>
        <w:ind w:left="302"/>
        <w:jc w:val="both"/>
        <w:rPr>
          <w:rStyle w:val="FontStyle38"/>
          <w:lang w:val="es-ES_tradnl" w:eastAsia="es-ES_tradnl"/>
        </w:rPr>
      </w:pPr>
      <w:proofErr w:type="spellStart"/>
      <w:r>
        <w:rPr>
          <w:rStyle w:val="FontStyle38"/>
          <w:lang w:val="es-ES_tradnl" w:eastAsia="es-ES_tradnl"/>
        </w:rPr>
        <w:t>DGH</w:t>
      </w:r>
      <w:proofErr w:type="spellEnd"/>
      <w:r>
        <w:rPr>
          <w:rStyle w:val="FontStyle38"/>
          <w:lang w:val="es-ES_tradnl" w:eastAsia="es-ES_tradnl"/>
        </w:rPr>
        <w:t>/</w:t>
      </w:r>
      <w:proofErr w:type="spellStart"/>
      <w:r>
        <w:rPr>
          <w:rStyle w:val="FontStyle38"/>
          <w:lang w:val="es-ES_tradnl" w:eastAsia="es-ES_tradnl"/>
        </w:rPr>
        <w:t>ODCD</w:t>
      </w:r>
      <w:proofErr w:type="spellEnd"/>
      <w:r>
        <w:rPr>
          <w:rStyle w:val="FontStyle38"/>
          <w:lang w:val="es-ES_tradnl" w:eastAsia="es-ES_tradnl"/>
        </w:rPr>
        <w:t>/2016</w:t>
      </w:r>
    </w:p>
    <w:p w:rsidR="00FD6374" w:rsidRDefault="00FD6374">
      <w:pPr>
        <w:pStyle w:val="Style18"/>
        <w:widowControl/>
        <w:spacing w:line="240" w:lineRule="exact"/>
        <w:ind w:left="205"/>
        <w:rPr>
          <w:sz w:val="20"/>
          <w:szCs w:val="20"/>
        </w:rPr>
      </w:pPr>
    </w:p>
    <w:p w:rsidR="00FD6374" w:rsidRDefault="00FD6374">
      <w:pPr>
        <w:pStyle w:val="Style18"/>
        <w:widowControl/>
        <w:spacing w:line="240" w:lineRule="exact"/>
        <w:ind w:left="205"/>
        <w:rPr>
          <w:sz w:val="20"/>
          <w:szCs w:val="20"/>
        </w:rPr>
      </w:pPr>
    </w:p>
    <w:p w:rsidR="00FD6374" w:rsidRDefault="00FD6374">
      <w:pPr>
        <w:pStyle w:val="Style18"/>
        <w:widowControl/>
        <w:spacing w:line="240" w:lineRule="exact"/>
        <w:ind w:left="205"/>
        <w:rPr>
          <w:sz w:val="20"/>
          <w:szCs w:val="20"/>
        </w:rPr>
      </w:pPr>
    </w:p>
    <w:p w:rsidR="00FD6374" w:rsidRDefault="00FD6374">
      <w:pPr>
        <w:pStyle w:val="Style18"/>
        <w:widowControl/>
        <w:spacing w:line="240" w:lineRule="exact"/>
        <w:ind w:left="205"/>
        <w:rPr>
          <w:sz w:val="20"/>
          <w:szCs w:val="20"/>
        </w:rPr>
      </w:pPr>
    </w:p>
    <w:p w:rsidR="00FD6374" w:rsidRDefault="00FD6374">
      <w:pPr>
        <w:pStyle w:val="Style18"/>
        <w:widowControl/>
        <w:spacing w:line="240" w:lineRule="exact"/>
        <w:ind w:left="205"/>
        <w:rPr>
          <w:sz w:val="20"/>
          <w:szCs w:val="20"/>
        </w:rPr>
      </w:pPr>
    </w:p>
    <w:p w:rsidR="00FD6374" w:rsidRDefault="00FD6374">
      <w:pPr>
        <w:pStyle w:val="Style18"/>
        <w:widowControl/>
        <w:spacing w:line="240" w:lineRule="exact"/>
        <w:ind w:left="205"/>
        <w:rPr>
          <w:sz w:val="20"/>
          <w:szCs w:val="20"/>
        </w:rPr>
      </w:pPr>
    </w:p>
    <w:p w:rsidR="00FD6374" w:rsidRDefault="00FD6374">
      <w:pPr>
        <w:pStyle w:val="Style18"/>
        <w:widowControl/>
        <w:spacing w:line="240" w:lineRule="exact"/>
        <w:ind w:left="205"/>
        <w:rPr>
          <w:sz w:val="20"/>
          <w:szCs w:val="20"/>
        </w:rPr>
      </w:pPr>
    </w:p>
    <w:p w:rsidR="00FD6374" w:rsidRDefault="00FD6374">
      <w:pPr>
        <w:pStyle w:val="Style18"/>
        <w:widowControl/>
        <w:spacing w:line="240" w:lineRule="exact"/>
        <w:ind w:left="205"/>
        <w:rPr>
          <w:sz w:val="20"/>
          <w:szCs w:val="20"/>
        </w:rPr>
      </w:pPr>
    </w:p>
    <w:p w:rsidR="00FD6374" w:rsidRDefault="00FD6374">
      <w:pPr>
        <w:pStyle w:val="Style18"/>
        <w:widowControl/>
        <w:spacing w:line="240" w:lineRule="exact"/>
        <w:ind w:left="205"/>
        <w:rPr>
          <w:sz w:val="20"/>
          <w:szCs w:val="20"/>
        </w:rPr>
      </w:pPr>
    </w:p>
    <w:p w:rsidR="00FD6374" w:rsidRDefault="00FD6374">
      <w:pPr>
        <w:pStyle w:val="Style18"/>
        <w:widowControl/>
        <w:spacing w:line="240" w:lineRule="exact"/>
        <w:ind w:left="205"/>
        <w:rPr>
          <w:sz w:val="20"/>
          <w:szCs w:val="20"/>
        </w:rPr>
      </w:pPr>
    </w:p>
    <w:p w:rsidR="00FD6374" w:rsidRDefault="00FD6374">
      <w:pPr>
        <w:pStyle w:val="Style18"/>
        <w:widowControl/>
        <w:spacing w:line="240" w:lineRule="exact"/>
        <w:ind w:left="205"/>
        <w:rPr>
          <w:sz w:val="20"/>
          <w:szCs w:val="20"/>
        </w:rPr>
      </w:pPr>
    </w:p>
    <w:p w:rsidR="00FD6374" w:rsidRDefault="00FD6374">
      <w:pPr>
        <w:pStyle w:val="Style18"/>
        <w:widowControl/>
        <w:spacing w:line="240" w:lineRule="exact"/>
        <w:ind w:left="205"/>
        <w:rPr>
          <w:sz w:val="20"/>
          <w:szCs w:val="20"/>
        </w:rPr>
      </w:pPr>
    </w:p>
    <w:p w:rsidR="00FD6374" w:rsidRDefault="00FD6374">
      <w:pPr>
        <w:pStyle w:val="Style18"/>
        <w:widowControl/>
        <w:spacing w:line="240" w:lineRule="exact"/>
        <w:ind w:left="205"/>
        <w:rPr>
          <w:sz w:val="20"/>
          <w:szCs w:val="20"/>
        </w:rPr>
      </w:pPr>
    </w:p>
    <w:p w:rsidR="00FD6374" w:rsidRDefault="00FD6374">
      <w:pPr>
        <w:pStyle w:val="Style18"/>
        <w:widowControl/>
        <w:spacing w:line="240" w:lineRule="exact"/>
        <w:ind w:left="205"/>
        <w:rPr>
          <w:sz w:val="20"/>
          <w:szCs w:val="20"/>
        </w:rPr>
      </w:pPr>
    </w:p>
    <w:p w:rsidR="00FD6374" w:rsidRDefault="00FD6374">
      <w:pPr>
        <w:pStyle w:val="Style18"/>
        <w:widowControl/>
        <w:spacing w:line="240" w:lineRule="exact"/>
        <w:ind w:left="205"/>
        <w:rPr>
          <w:sz w:val="20"/>
          <w:szCs w:val="20"/>
        </w:rPr>
      </w:pPr>
    </w:p>
    <w:p w:rsidR="00FD6374" w:rsidRDefault="00FD6374">
      <w:pPr>
        <w:pStyle w:val="Style18"/>
        <w:widowControl/>
        <w:spacing w:line="240" w:lineRule="exact"/>
        <w:ind w:left="205"/>
        <w:rPr>
          <w:sz w:val="20"/>
          <w:szCs w:val="20"/>
        </w:rPr>
      </w:pPr>
    </w:p>
    <w:p w:rsidR="00013BD8" w:rsidRDefault="00013BD8">
      <w:pPr>
        <w:pStyle w:val="Style18"/>
        <w:widowControl/>
        <w:spacing w:before="228"/>
        <w:ind w:left="205"/>
        <w:rPr>
          <w:rStyle w:val="FontStyle29"/>
          <w:lang w:val="es-ES_tradnl" w:eastAsia="es-ES_tradnl"/>
        </w:rPr>
      </w:pPr>
      <w:r>
        <w:rPr>
          <w:rStyle w:val="FontStyle29"/>
          <w:lang w:val="es-ES_tradnl" w:eastAsia="es-ES_tradnl"/>
        </w:rPr>
        <w:lastRenderedPageBreak/>
        <w:t>CC Sentencia T-527 de 2012.</w:t>
      </w:r>
    </w:p>
    <w:sectPr w:rsidR="00013BD8">
      <w:headerReference w:type="default" r:id="rId27"/>
      <w:footerReference w:type="default" r:id="rId28"/>
      <w:pgSz w:w="12240" w:h="18720"/>
      <w:pgMar w:top="1321" w:right="1634" w:bottom="805" w:left="115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3E3" w:rsidRDefault="001B43E3">
      <w:r>
        <w:separator/>
      </w:r>
    </w:p>
  </w:endnote>
  <w:endnote w:type="continuationSeparator" w:id="0">
    <w:p w:rsidR="001B43E3" w:rsidRDefault="001B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6"/>
      <w:widowControl/>
      <w:ind w:left="-512" w:right="482"/>
      <w:jc w:val="right"/>
      <w:rPr>
        <w:rStyle w:val="FontStyle33"/>
        <w:lang w:val="es-ES_tradnl" w:eastAsia="es-ES_tradnl"/>
      </w:rPr>
    </w:pPr>
    <w:r>
      <w:rPr>
        <w:rStyle w:val="FontStyle33"/>
        <w:lang w:val="es-ES_tradnl" w:eastAsia="es-ES_tradnl"/>
      </w:rPr>
      <w:t>Tribunal Superior de Pereira</w:t>
    </w:r>
  </w:p>
  <w:p w:rsidR="00FD6374" w:rsidRDefault="00013BD8">
    <w:pPr>
      <w:pStyle w:val="Style8"/>
      <w:widowControl/>
      <w:spacing w:before="101"/>
      <w:ind w:left="-512" w:right="482"/>
      <w:jc w:val="right"/>
      <w:rPr>
        <w:rStyle w:val="FontStyle30"/>
        <w:lang w:val="es-ES_tradnl" w:eastAsia="es-ES_tradnl"/>
      </w:rPr>
    </w:pPr>
    <w:r>
      <w:rPr>
        <w:rStyle w:val="FontStyle31"/>
        <w:lang w:val="es-ES_tradnl" w:eastAsia="es-ES_tradnl"/>
      </w:rPr>
      <w:t xml:space="preserve">M </w:t>
    </w:r>
    <w:r>
      <w:rPr>
        <w:rStyle w:val="FontStyle33"/>
        <w:lang w:val="es-ES_tradnl" w:eastAsia="es-ES_tradnl"/>
      </w:rPr>
      <w:t xml:space="preserve">p    </w:t>
    </w:r>
    <w:proofErr w:type="spellStart"/>
    <w:r>
      <w:rPr>
        <w:rStyle w:val="FontStyle26"/>
        <w:lang w:val="es-ES_tradnl" w:eastAsia="es-ES_tradnl"/>
      </w:rPr>
      <w:t>DUBERNEY</w:t>
    </w:r>
    <w:proofErr w:type="spellEnd"/>
    <w:r>
      <w:rPr>
        <w:rStyle w:val="FontStyle26"/>
        <w:lang w:val="es-ES_tradnl" w:eastAsia="es-ES_tradnl"/>
      </w:rPr>
      <w:t xml:space="preserve">   GRISALES </w:t>
    </w:r>
    <w:proofErr w:type="spellStart"/>
    <w:r>
      <w:rPr>
        <w:rStyle w:val="FontStyle30"/>
        <w:lang w:val="es-ES_tradnl" w:eastAsia="es-ES_tradnl"/>
      </w:rPr>
      <w:t>HeRReRA</w:t>
    </w:r>
    <w:proofErr w:type="spellEnd"/>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8"/>
      <w:widowControl/>
      <w:ind w:right="22"/>
      <w:jc w:val="right"/>
      <w:rPr>
        <w:rStyle w:val="FontStyle26"/>
        <w:lang w:val="es-ES_tradnl" w:eastAsia="es-ES_tradnl"/>
      </w:rPr>
    </w:pPr>
    <w:proofErr w:type="spellStart"/>
    <w:r>
      <w:rPr>
        <w:rStyle w:val="FontStyle33"/>
        <w:lang w:val="es-ES_tradnl" w:eastAsia="es-ES_tradnl"/>
      </w:rPr>
      <w:t>mr</w:t>
    </w:r>
    <w:proofErr w:type="spellEnd"/>
    <w:r>
      <w:rPr>
        <w:rStyle w:val="FontStyle33"/>
        <w:lang w:val="es-ES_tradnl" w:eastAsia="es-ES_tradnl"/>
      </w:rPr>
      <w:t xml:space="preserve">    d </w:t>
    </w:r>
    <w:proofErr w:type="spellStart"/>
    <w:r>
      <w:rPr>
        <w:rStyle w:val="FontStyle26"/>
        <w:lang w:val="es-ES_tradnl" w:eastAsia="es-ES_tradnl"/>
      </w:rPr>
      <w:t>UBERNCY</w:t>
    </w:r>
    <w:proofErr w:type="spellEnd"/>
    <w:r>
      <w:rPr>
        <w:rStyle w:val="FontStyle26"/>
        <w:lang w:val="es-ES_tradnl" w:eastAsia="es-ES_tradnl"/>
      </w:rPr>
      <w:t xml:space="preserve">   </w:t>
    </w:r>
    <w:r>
      <w:rPr>
        <w:rStyle w:val="FontStyle33"/>
        <w:spacing w:val="-10"/>
        <w:lang w:val="es-ES_tradnl" w:eastAsia="es-ES_tradnl"/>
      </w:rPr>
      <w:t>&lt;3</w:t>
    </w:r>
    <w:r>
      <w:rPr>
        <w:rStyle w:val="FontStyle33"/>
        <w:lang w:val="es-ES_tradnl" w:eastAsia="es-ES_tradnl"/>
      </w:rPr>
      <w:t xml:space="preserve"> </w:t>
    </w:r>
    <w:proofErr w:type="spellStart"/>
    <w:r>
      <w:rPr>
        <w:rStyle w:val="FontStyle26"/>
        <w:lang w:val="es-ES_tradnl" w:eastAsia="es-ES_tradnl"/>
      </w:rPr>
      <w:t>RISALES</w:t>
    </w:r>
    <w:proofErr w:type="spellEnd"/>
    <w:r>
      <w:rPr>
        <w:rStyle w:val="FontStyle26"/>
        <w:lang w:val="es-ES_tradnl" w:eastAsia="es-ES_tradnl"/>
      </w:rPr>
      <w:t xml:space="preserve"> HERRERA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6"/>
      <w:widowControl/>
      <w:jc w:val="right"/>
      <w:rPr>
        <w:rStyle w:val="FontStyle33"/>
        <w:lang w:val="es-ES_tradnl" w:eastAsia="es-ES_tradnl"/>
      </w:rPr>
    </w:pPr>
    <w:r>
      <w:rPr>
        <w:rStyle w:val="FontStyle33"/>
        <w:lang w:val="es-ES_tradnl" w:eastAsia="es-ES_tradnl"/>
      </w:rPr>
      <w:t>"Tribunal Superior de Pereira</w:t>
    </w:r>
  </w:p>
  <w:p w:rsidR="00FD6374" w:rsidRDefault="00013BD8">
    <w:pPr>
      <w:pStyle w:val="Style8"/>
      <w:widowControl/>
      <w:spacing w:before="101"/>
      <w:ind w:right="4"/>
      <w:jc w:val="right"/>
      <w:rPr>
        <w:rStyle w:val="FontStyle26"/>
        <w:spacing w:val="-10"/>
        <w:lang w:val="es-ES_tradnl" w:eastAsia="es-ES_tradnl"/>
      </w:rPr>
    </w:pPr>
    <w:proofErr w:type="spellStart"/>
    <w:r>
      <w:rPr>
        <w:rStyle w:val="FontStyle33"/>
        <w:lang w:val="es-ES_tradnl" w:eastAsia="es-ES_tradnl"/>
      </w:rPr>
      <w:t>mr</w:t>
    </w:r>
    <w:proofErr w:type="spellEnd"/>
    <w:r>
      <w:rPr>
        <w:rStyle w:val="FontStyle33"/>
        <w:lang w:val="es-ES_tradnl" w:eastAsia="es-ES_tradnl"/>
      </w:rPr>
      <w:t xml:space="preserve">   </w:t>
    </w:r>
    <w:proofErr w:type="spellStart"/>
    <w:r>
      <w:rPr>
        <w:rStyle w:val="FontStyle26"/>
        <w:lang w:val="es-ES_tradnl" w:eastAsia="es-ES_tradnl"/>
      </w:rPr>
      <w:t>DUBERNEY</w:t>
    </w:r>
    <w:proofErr w:type="spellEnd"/>
    <w:r>
      <w:rPr>
        <w:rStyle w:val="FontStyle26"/>
        <w:lang w:val="es-ES_tradnl" w:eastAsia="es-ES_tradnl"/>
      </w:rPr>
      <w:t xml:space="preserve">   </w:t>
    </w:r>
    <w:r>
      <w:rPr>
        <w:rStyle w:val="FontStyle33"/>
        <w:lang w:val="es-ES_tradnl" w:eastAsia="es-ES_tradnl"/>
      </w:rPr>
      <w:t xml:space="preserve">g </w:t>
    </w:r>
    <w:proofErr w:type="spellStart"/>
    <w:r>
      <w:rPr>
        <w:rStyle w:val="FontStyle26"/>
        <w:lang w:val="es-ES_tradnl" w:eastAsia="es-ES_tradnl"/>
      </w:rPr>
      <w:t>RISALES</w:t>
    </w:r>
    <w:proofErr w:type="spellEnd"/>
    <w:r>
      <w:rPr>
        <w:rStyle w:val="FontStyle26"/>
        <w:lang w:val="es-ES_tradnl" w:eastAsia="es-ES_tradnl"/>
      </w:rPr>
      <w:t xml:space="preserve">    </w:t>
    </w:r>
    <w:r>
      <w:rPr>
        <w:rStyle w:val="FontStyle33"/>
        <w:lang w:val="es-ES_tradnl" w:eastAsia="es-ES_tradnl"/>
      </w:rPr>
      <w:t xml:space="preserve">h </w:t>
    </w:r>
    <w:r>
      <w:rPr>
        <w:rStyle w:val="FontStyle26"/>
        <w:lang w:val="es-ES_tradnl" w:eastAsia="es-ES_tradnl"/>
      </w:rPr>
      <w:t xml:space="preserve">E </w:t>
    </w:r>
    <w:r>
      <w:rPr>
        <w:rStyle w:val="FontStyle26"/>
        <w:spacing w:val="-10"/>
        <w:lang w:val="es-ES_tradnl" w:eastAsia="es-ES_tradnl"/>
      </w:rPr>
      <w:t>Ft</w:t>
    </w:r>
    <w:r>
      <w:rPr>
        <w:rStyle w:val="FontStyle26"/>
        <w:lang w:val="es-ES_tradnl" w:eastAsia="es-ES_tradnl"/>
      </w:rPr>
      <w:t xml:space="preserve"> </w:t>
    </w:r>
    <w:r>
      <w:rPr>
        <w:rStyle w:val="FontStyle26"/>
        <w:spacing w:val="-10"/>
        <w:lang w:val="es-ES_tradnl" w:eastAsia="es-ES_tradnl"/>
      </w:rPr>
      <w:t>R</w:t>
    </w:r>
    <w:r>
      <w:rPr>
        <w:rStyle w:val="FontStyle26"/>
        <w:lang w:val="es-ES_tradnl" w:eastAsia="es-ES_tradnl"/>
      </w:rPr>
      <w:t xml:space="preserve"> </w:t>
    </w:r>
    <w:r>
      <w:rPr>
        <w:rStyle w:val="FontStyle26"/>
        <w:spacing w:val="-10"/>
        <w:lang w:val="es-ES_tradnl" w:eastAsia="es-ES_tradnl"/>
      </w:rPr>
      <w:t>E</w:t>
    </w:r>
    <w:r>
      <w:rPr>
        <w:rStyle w:val="FontStyle26"/>
        <w:lang w:val="es-ES_tradnl" w:eastAsia="es-ES_tradnl"/>
      </w:rPr>
      <w:t xml:space="preserve"> </w:t>
    </w:r>
    <w:r>
      <w:rPr>
        <w:rStyle w:val="FontStyle26"/>
        <w:spacing w:val="-10"/>
        <w:lang w:val="es-ES_tradnl" w:eastAsia="es-ES_tradnl"/>
      </w:rPr>
      <w:t>R</w:t>
    </w:r>
    <w:r>
      <w:rPr>
        <w:rStyle w:val="FontStyle26"/>
        <w:lang w:val="es-ES_tradnl" w:eastAsia="es-ES_tradnl"/>
      </w:rPr>
      <w:t xml:space="preserve"> </w:t>
    </w:r>
    <w:r>
      <w:rPr>
        <w:rStyle w:val="FontStyle26"/>
        <w:spacing w:val="-10"/>
        <w:lang w:val="es-ES_tradnl" w:eastAsia="es-ES_tradnl"/>
      </w:rPr>
      <w: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6"/>
      <w:widowControl/>
      <w:ind w:left="-1919" w:right="-1008"/>
      <w:jc w:val="right"/>
      <w:rPr>
        <w:rStyle w:val="FontStyle33"/>
        <w:lang w:val="es-ES_tradnl" w:eastAsia="es-ES_tradnl"/>
      </w:rPr>
    </w:pPr>
    <w:r>
      <w:rPr>
        <w:rStyle w:val="FontStyle33"/>
        <w:lang w:val="es-ES_tradnl" w:eastAsia="es-ES_tradnl"/>
      </w:rPr>
      <w:t>Tribunal Superior de Pereira</w:t>
    </w:r>
  </w:p>
  <w:p w:rsidR="00FD6374" w:rsidRDefault="00013BD8">
    <w:pPr>
      <w:pStyle w:val="Style8"/>
      <w:widowControl/>
      <w:spacing w:before="101"/>
      <w:ind w:left="-1919" w:right="-1008"/>
      <w:jc w:val="right"/>
      <w:rPr>
        <w:rStyle w:val="FontStyle30"/>
        <w:lang w:val="es-ES_tradnl" w:eastAsia="es-ES_tradnl"/>
      </w:rPr>
    </w:pPr>
    <w:r>
      <w:rPr>
        <w:rStyle w:val="FontStyle31"/>
        <w:lang w:val="es-ES_tradnl" w:eastAsia="es-ES_tradnl"/>
      </w:rPr>
      <w:t xml:space="preserve">M </w:t>
    </w:r>
    <w:r>
      <w:rPr>
        <w:rStyle w:val="FontStyle33"/>
        <w:lang w:val="es-ES_tradnl" w:eastAsia="es-ES_tradnl"/>
      </w:rPr>
      <w:t xml:space="preserve">p    </w:t>
    </w:r>
    <w:proofErr w:type="spellStart"/>
    <w:r>
      <w:rPr>
        <w:rStyle w:val="FontStyle26"/>
        <w:lang w:val="es-ES_tradnl" w:eastAsia="es-ES_tradnl"/>
      </w:rPr>
      <w:t>DUBERNEY</w:t>
    </w:r>
    <w:proofErr w:type="spellEnd"/>
    <w:r>
      <w:rPr>
        <w:rStyle w:val="FontStyle26"/>
        <w:lang w:val="es-ES_tradnl" w:eastAsia="es-ES_tradnl"/>
      </w:rPr>
      <w:t xml:space="preserve">   GRISALES </w:t>
    </w:r>
    <w:proofErr w:type="spellStart"/>
    <w:r>
      <w:rPr>
        <w:rStyle w:val="FontStyle30"/>
        <w:lang w:val="es-ES_tradnl" w:eastAsia="es-ES_tradnl"/>
      </w:rPr>
      <w:t>HeRReRA</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6"/>
      <w:widowControl/>
      <w:ind w:left="-1407" w:right="-1490"/>
      <w:jc w:val="right"/>
      <w:rPr>
        <w:rStyle w:val="FontStyle33"/>
        <w:lang w:val="es-ES_tradnl" w:eastAsia="es-ES_tradnl"/>
      </w:rPr>
    </w:pPr>
    <w:r>
      <w:rPr>
        <w:rStyle w:val="FontStyle33"/>
        <w:lang w:val="es-ES_tradnl" w:eastAsia="es-ES_tradnl"/>
      </w:rPr>
      <w:t>"Tribunal Superior de Pereira</w:t>
    </w:r>
  </w:p>
  <w:p w:rsidR="00FD6374" w:rsidRDefault="00013BD8">
    <w:pPr>
      <w:pStyle w:val="Style8"/>
      <w:widowControl/>
      <w:spacing w:before="101"/>
      <w:ind w:left="-1407" w:right="-1486"/>
      <w:jc w:val="right"/>
      <w:rPr>
        <w:rStyle w:val="FontStyle26"/>
        <w:spacing w:val="-10"/>
        <w:lang w:val="es-ES_tradnl" w:eastAsia="es-ES_tradnl"/>
      </w:rPr>
    </w:pPr>
    <w:proofErr w:type="spellStart"/>
    <w:r>
      <w:rPr>
        <w:rStyle w:val="FontStyle33"/>
        <w:lang w:val="es-ES_tradnl" w:eastAsia="es-ES_tradnl"/>
      </w:rPr>
      <w:t>mr</w:t>
    </w:r>
    <w:proofErr w:type="spellEnd"/>
    <w:r>
      <w:rPr>
        <w:rStyle w:val="FontStyle33"/>
        <w:lang w:val="es-ES_tradnl" w:eastAsia="es-ES_tradnl"/>
      </w:rPr>
      <w:t xml:space="preserve">   </w:t>
    </w:r>
    <w:proofErr w:type="spellStart"/>
    <w:r>
      <w:rPr>
        <w:rStyle w:val="FontStyle26"/>
        <w:lang w:val="es-ES_tradnl" w:eastAsia="es-ES_tradnl"/>
      </w:rPr>
      <w:t>DUBERNEY</w:t>
    </w:r>
    <w:proofErr w:type="spellEnd"/>
    <w:r>
      <w:rPr>
        <w:rStyle w:val="FontStyle26"/>
        <w:lang w:val="es-ES_tradnl" w:eastAsia="es-ES_tradnl"/>
      </w:rPr>
      <w:t xml:space="preserve">   </w:t>
    </w:r>
    <w:r>
      <w:rPr>
        <w:rStyle w:val="FontStyle33"/>
        <w:lang w:val="es-ES_tradnl" w:eastAsia="es-ES_tradnl"/>
      </w:rPr>
      <w:t xml:space="preserve">g </w:t>
    </w:r>
    <w:proofErr w:type="spellStart"/>
    <w:r>
      <w:rPr>
        <w:rStyle w:val="FontStyle26"/>
        <w:lang w:val="es-ES_tradnl" w:eastAsia="es-ES_tradnl"/>
      </w:rPr>
      <w:t>RISALES</w:t>
    </w:r>
    <w:proofErr w:type="spellEnd"/>
    <w:r>
      <w:rPr>
        <w:rStyle w:val="FontStyle26"/>
        <w:lang w:val="es-ES_tradnl" w:eastAsia="es-ES_tradnl"/>
      </w:rPr>
      <w:t xml:space="preserve">    </w:t>
    </w:r>
    <w:r>
      <w:rPr>
        <w:rStyle w:val="FontStyle33"/>
        <w:lang w:val="es-ES_tradnl" w:eastAsia="es-ES_tradnl"/>
      </w:rPr>
      <w:t xml:space="preserve">h </w:t>
    </w:r>
    <w:r>
      <w:rPr>
        <w:rStyle w:val="FontStyle26"/>
        <w:lang w:val="es-ES_tradnl" w:eastAsia="es-ES_tradnl"/>
      </w:rPr>
      <w:t xml:space="preserve">E </w:t>
    </w:r>
    <w:r>
      <w:rPr>
        <w:rStyle w:val="FontStyle26"/>
        <w:spacing w:val="-10"/>
        <w:lang w:val="es-ES_tradnl" w:eastAsia="es-ES_tradnl"/>
      </w:rPr>
      <w:t>Ft</w:t>
    </w:r>
    <w:r>
      <w:rPr>
        <w:rStyle w:val="FontStyle26"/>
        <w:lang w:val="es-ES_tradnl" w:eastAsia="es-ES_tradnl"/>
      </w:rPr>
      <w:t xml:space="preserve"> </w:t>
    </w:r>
    <w:r>
      <w:rPr>
        <w:rStyle w:val="FontStyle26"/>
        <w:spacing w:val="-10"/>
        <w:lang w:val="es-ES_tradnl" w:eastAsia="es-ES_tradnl"/>
      </w:rPr>
      <w:t>R</w:t>
    </w:r>
    <w:r>
      <w:rPr>
        <w:rStyle w:val="FontStyle26"/>
        <w:lang w:val="es-ES_tradnl" w:eastAsia="es-ES_tradnl"/>
      </w:rPr>
      <w:t xml:space="preserve"> </w:t>
    </w:r>
    <w:r>
      <w:rPr>
        <w:rStyle w:val="FontStyle26"/>
        <w:spacing w:val="-10"/>
        <w:lang w:val="es-ES_tradnl" w:eastAsia="es-ES_tradnl"/>
      </w:rPr>
      <w:t>E</w:t>
    </w:r>
    <w:r>
      <w:rPr>
        <w:rStyle w:val="FontStyle26"/>
        <w:lang w:val="es-ES_tradnl" w:eastAsia="es-ES_tradnl"/>
      </w:rPr>
      <w:t xml:space="preserve"> </w:t>
    </w:r>
    <w:r>
      <w:rPr>
        <w:rStyle w:val="FontStyle26"/>
        <w:spacing w:val="-10"/>
        <w:lang w:val="es-ES_tradnl" w:eastAsia="es-ES_tradnl"/>
      </w:rPr>
      <w:t>R</w:t>
    </w:r>
    <w:r>
      <w:rPr>
        <w:rStyle w:val="FontStyle26"/>
        <w:lang w:val="es-ES_tradnl" w:eastAsia="es-ES_tradnl"/>
      </w:rPr>
      <w:t xml:space="preserve"> </w:t>
    </w:r>
    <w:r>
      <w:rPr>
        <w:rStyle w:val="FontStyle26"/>
        <w:spacing w:val="-10"/>
        <w:lang w:val="es-ES_tradnl" w:eastAsia="es-ES_tradnl"/>
      </w:rPr>
      <w:t>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6"/>
      <w:widowControl/>
      <w:ind w:left="-512" w:right="482"/>
      <w:jc w:val="right"/>
      <w:rPr>
        <w:rStyle w:val="FontStyle33"/>
        <w:lang w:val="es-ES_tradnl" w:eastAsia="es-ES_tradnl"/>
      </w:rPr>
    </w:pPr>
    <w:r>
      <w:rPr>
        <w:rStyle w:val="FontStyle33"/>
        <w:lang w:val="es-ES_tradnl" w:eastAsia="es-ES_tradnl"/>
      </w:rPr>
      <w:t>Tribunal Superior de Pereira</w:t>
    </w:r>
  </w:p>
  <w:p w:rsidR="00FD6374" w:rsidRDefault="00013BD8">
    <w:pPr>
      <w:pStyle w:val="Style8"/>
      <w:widowControl/>
      <w:spacing w:before="101"/>
      <w:ind w:left="-512" w:right="482"/>
      <w:jc w:val="right"/>
      <w:rPr>
        <w:rStyle w:val="FontStyle30"/>
        <w:lang w:val="es-ES_tradnl" w:eastAsia="es-ES_tradnl"/>
      </w:rPr>
    </w:pPr>
    <w:r>
      <w:rPr>
        <w:rStyle w:val="FontStyle31"/>
        <w:lang w:val="es-ES_tradnl" w:eastAsia="es-ES_tradnl"/>
      </w:rPr>
      <w:t xml:space="preserve">M </w:t>
    </w:r>
    <w:r>
      <w:rPr>
        <w:rStyle w:val="FontStyle33"/>
        <w:lang w:val="es-ES_tradnl" w:eastAsia="es-ES_tradnl"/>
      </w:rPr>
      <w:t xml:space="preserve">p    </w:t>
    </w:r>
    <w:proofErr w:type="spellStart"/>
    <w:r>
      <w:rPr>
        <w:rStyle w:val="FontStyle26"/>
        <w:lang w:val="es-ES_tradnl" w:eastAsia="es-ES_tradnl"/>
      </w:rPr>
      <w:t>DUBERNEY</w:t>
    </w:r>
    <w:proofErr w:type="spellEnd"/>
    <w:r>
      <w:rPr>
        <w:rStyle w:val="FontStyle26"/>
        <w:lang w:val="es-ES_tradnl" w:eastAsia="es-ES_tradnl"/>
      </w:rPr>
      <w:t xml:space="preserve">   GRISALES </w:t>
    </w:r>
    <w:proofErr w:type="spellStart"/>
    <w:r>
      <w:rPr>
        <w:rStyle w:val="FontStyle30"/>
        <w:lang w:val="es-ES_tradnl" w:eastAsia="es-ES_tradnl"/>
      </w:rPr>
      <w:t>HeRReRA</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6"/>
      <w:widowControl/>
      <w:jc w:val="right"/>
      <w:rPr>
        <w:rStyle w:val="FontStyle33"/>
        <w:lang w:val="es-ES_tradnl" w:eastAsia="es-ES_tradnl"/>
      </w:rPr>
    </w:pPr>
    <w:r>
      <w:rPr>
        <w:rStyle w:val="FontStyle33"/>
        <w:lang w:val="es-ES_tradnl" w:eastAsia="es-ES_tradnl"/>
      </w:rPr>
      <w:t>"Tribunal Superior de Pereira</w:t>
    </w:r>
  </w:p>
  <w:p w:rsidR="00FD6374" w:rsidRDefault="00013BD8">
    <w:pPr>
      <w:pStyle w:val="Style8"/>
      <w:widowControl/>
      <w:spacing w:before="101"/>
      <w:ind w:right="4"/>
      <w:jc w:val="right"/>
      <w:rPr>
        <w:rStyle w:val="FontStyle26"/>
        <w:spacing w:val="-10"/>
        <w:lang w:val="es-ES_tradnl" w:eastAsia="es-ES_tradnl"/>
      </w:rPr>
    </w:pPr>
    <w:proofErr w:type="spellStart"/>
    <w:r>
      <w:rPr>
        <w:rStyle w:val="FontStyle33"/>
        <w:lang w:val="es-ES_tradnl" w:eastAsia="es-ES_tradnl"/>
      </w:rPr>
      <w:t>mr</w:t>
    </w:r>
    <w:proofErr w:type="spellEnd"/>
    <w:r>
      <w:rPr>
        <w:rStyle w:val="FontStyle33"/>
        <w:lang w:val="es-ES_tradnl" w:eastAsia="es-ES_tradnl"/>
      </w:rPr>
      <w:t xml:space="preserve">   </w:t>
    </w:r>
    <w:proofErr w:type="spellStart"/>
    <w:r>
      <w:rPr>
        <w:rStyle w:val="FontStyle26"/>
        <w:lang w:val="es-ES_tradnl" w:eastAsia="es-ES_tradnl"/>
      </w:rPr>
      <w:t>DUBERNEY</w:t>
    </w:r>
    <w:proofErr w:type="spellEnd"/>
    <w:r>
      <w:rPr>
        <w:rStyle w:val="FontStyle26"/>
        <w:lang w:val="es-ES_tradnl" w:eastAsia="es-ES_tradnl"/>
      </w:rPr>
      <w:t xml:space="preserve">   </w:t>
    </w:r>
    <w:r>
      <w:rPr>
        <w:rStyle w:val="FontStyle33"/>
        <w:lang w:val="es-ES_tradnl" w:eastAsia="es-ES_tradnl"/>
      </w:rPr>
      <w:t xml:space="preserve">g </w:t>
    </w:r>
    <w:proofErr w:type="spellStart"/>
    <w:r>
      <w:rPr>
        <w:rStyle w:val="FontStyle26"/>
        <w:lang w:val="es-ES_tradnl" w:eastAsia="es-ES_tradnl"/>
      </w:rPr>
      <w:t>RISALES</w:t>
    </w:r>
    <w:proofErr w:type="spellEnd"/>
    <w:r>
      <w:rPr>
        <w:rStyle w:val="FontStyle26"/>
        <w:lang w:val="es-ES_tradnl" w:eastAsia="es-ES_tradnl"/>
      </w:rPr>
      <w:t xml:space="preserve">    </w:t>
    </w:r>
    <w:r>
      <w:rPr>
        <w:rStyle w:val="FontStyle33"/>
        <w:lang w:val="es-ES_tradnl" w:eastAsia="es-ES_tradnl"/>
      </w:rPr>
      <w:t xml:space="preserve">h </w:t>
    </w:r>
    <w:r>
      <w:rPr>
        <w:rStyle w:val="FontStyle26"/>
        <w:lang w:val="es-ES_tradnl" w:eastAsia="es-ES_tradnl"/>
      </w:rPr>
      <w:t xml:space="preserve">E </w:t>
    </w:r>
    <w:r>
      <w:rPr>
        <w:rStyle w:val="FontStyle26"/>
        <w:spacing w:val="-10"/>
        <w:lang w:val="es-ES_tradnl" w:eastAsia="es-ES_tradnl"/>
      </w:rPr>
      <w:t>Ft</w:t>
    </w:r>
    <w:r>
      <w:rPr>
        <w:rStyle w:val="FontStyle26"/>
        <w:lang w:val="es-ES_tradnl" w:eastAsia="es-ES_tradnl"/>
      </w:rPr>
      <w:t xml:space="preserve"> </w:t>
    </w:r>
    <w:r>
      <w:rPr>
        <w:rStyle w:val="FontStyle26"/>
        <w:spacing w:val="-10"/>
        <w:lang w:val="es-ES_tradnl" w:eastAsia="es-ES_tradnl"/>
      </w:rPr>
      <w:t>R</w:t>
    </w:r>
    <w:r>
      <w:rPr>
        <w:rStyle w:val="FontStyle26"/>
        <w:lang w:val="es-ES_tradnl" w:eastAsia="es-ES_tradnl"/>
      </w:rPr>
      <w:t xml:space="preserve"> </w:t>
    </w:r>
    <w:r>
      <w:rPr>
        <w:rStyle w:val="FontStyle26"/>
        <w:spacing w:val="-10"/>
        <w:lang w:val="es-ES_tradnl" w:eastAsia="es-ES_tradnl"/>
      </w:rPr>
      <w:t>E</w:t>
    </w:r>
    <w:r>
      <w:rPr>
        <w:rStyle w:val="FontStyle26"/>
        <w:lang w:val="es-ES_tradnl" w:eastAsia="es-ES_tradnl"/>
      </w:rPr>
      <w:t xml:space="preserve"> </w:t>
    </w:r>
    <w:r>
      <w:rPr>
        <w:rStyle w:val="FontStyle26"/>
        <w:spacing w:val="-10"/>
        <w:lang w:val="es-ES_tradnl" w:eastAsia="es-ES_tradnl"/>
      </w:rPr>
      <w:t>R</w:t>
    </w:r>
    <w:r>
      <w:rPr>
        <w:rStyle w:val="FontStyle26"/>
        <w:lang w:val="es-ES_tradnl" w:eastAsia="es-ES_tradnl"/>
      </w:rPr>
      <w:t xml:space="preserve"> </w:t>
    </w:r>
    <w:r>
      <w:rPr>
        <w:rStyle w:val="FontStyle26"/>
        <w:spacing w:val="-10"/>
        <w:lang w:val="es-ES_tradnl" w:eastAsia="es-ES_tradnl"/>
      </w:rPr>
      <w:t>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6"/>
      <w:widowControl/>
      <w:ind w:right="32"/>
      <w:jc w:val="right"/>
      <w:rPr>
        <w:rStyle w:val="FontStyle33"/>
        <w:lang w:val="es-ES_tradnl" w:eastAsia="es-ES_tradnl"/>
      </w:rPr>
    </w:pPr>
    <w:r>
      <w:rPr>
        <w:rStyle w:val="FontStyle33"/>
        <w:lang w:val="es-ES_tradnl" w:eastAsia="es-ES_tradnl"/>
      </w:rPr>
      <w:t>Tribunal Superior de Pereira</w:t>
    </w:r>
  </w:p>
  <w:p w:rsidR="00FD6374" w:rsidRDefault="00013BD8">
    <w:pPr>
      <w:pStyle w:val="Style8"/>
      <w:widowControl/>
      <w:spacing w:before="101"/>
      <w:ind w:right="40"/>
      <w:jc w:val="right"/>
      <w:rPr>
        <w:rStyle w:val="FontStyle26"/>
        <w:lang w:val="es-ES_tradnl" w:eastAsia="es-ES_tradnl"/>
      </w:rPr>
    </w:pPr>
    <w:proofErr w:type="spellStart"/>
    <w:r>
      <w:rPr>
        <w:rStyle w:val="FontStyle26"/>
        <w:lang w:val="es-ES_tradnl" w:eastAsia="es-ES_tradnl"/>
      </w:rPr>
      <w:t>MR</w:t>
    </w:r>
    <w:proofErr w:type="spellEnd"/>
    <w:r>
      <w:rPr>
        <w:rStyle w:val="FontStyle26"/>
        <w:lang w:val="es-ES_tradnl" w:eastAsia="es-ES_tradnl"/>
      </w:rPr>
      <w:t xml:space="preserve">    </w:t>
    </w:r>
    <w:proofErr w:type="spellStart"/>
    <w:r>
      <w:rPr>
        <w:rStyle w:val="FontStyle26"/>
        <w:lang w:val="es-ES_tradnl" w:eastAsia="es-ES_tradnl"/>
      </w:rPr>
      <w:t>DUBERNEY</w:t>
    </w:r>
    <w:proofErr w:type="spellEnd"/>
    <w:r>
      <w:rPr>
        <w:rStyle w:val="FontStyle26"/>
        <w:lang w:val="es-ES_tradnl" w:eastAsia="es-ES_tradnl"/>
      </w:rPr>
      <w:t xml:space="preserve">   </w:t>
    </w:r>
    <w:r>
      <w:rPr>
        <w:rStyle w:val="FontStyle33"/>
        <w:spacing w:val="-10"/>
        <w:lang w:val="es-ES_tradnl" w:eastAsia="es-ES_tradnl"/>
      </w:rPr>
      <w:t>&lt;3</w:t>
    </w:r>
    <w:r>
      <w:rPr>
        <w:rStyle w:val="FontStyle33"/>
        <w:lang w:val="es-ES_tradnl" w:eastAsia="es-ES_tradnl"/>
      </w:rPr>
      <w:t xml:space="preserve"> </w:t>
    </w:r>
    <w:proofErr w:type="spellStart"/>
    <w:r>
      <w:rPr>
        <w:rStyle w:val="FontStyle26"/>
        <w:lang w:val="es-ES_tradnl" w:eastAsia="es-ES_tradnl"/>
      </w:rPr>
      <w:t>RISALES</w:t>
    </w:r>
    <w:proofErr w:type="spellEnd"/>
    <w:r>
      <w:rPr>
        <w:rStyle w:val="FontStyle26"/>
        <w:lang w:val="es-ES_tradnl" w:eastAsia="es-ES_tradnl"/>
      </w:rPr>
      <w:t xml:space="preserve"> HERRERA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6"/>
      <w:widowControl/>
      <w:ind w:right="32"/>
      <w:jc w:val="right"/>
      <w:rPr>
        <w:rStyle w:val="FontStyle33"/>
        <w:lang w:val="es-ES_tradnl" w:eastAsia="es-ES_tradnl"/>
      </w:rPr>
    </w:pPr>
    <w:r>
      <w:rPr>
        <w:rStyle w:val="FontStyle33"/>
        <w:lang w:val="es-ES_tradnl" w:eastAsia="es-ES_tradnl"/>
      </w:rPr>
      <w:t xml:space="preserve">"Tribunal. Superior de </w:t>
    </w:r>
    <w:proofErr w:type="spellStart"/>
    <w:r>
      <w:rPr>
        <w:rStyle w:val="FontStyle33"/>
        <w:lang w:val="es-ES_tradnl" w:eastAsia="es-ES_tradnl"/>
      </w:rPr>
      <w:t>Rereira</w:t>
    </w:r>
    <w:proofErr w:type="spellEnd"/>
  </w:p>
  <w:p w:rsidR="00FD6374" w:rsidRDefault="00013BD8">
    <w:pPr>
      <w:pStyle w:val="Style8"/>
      <w:widowControl/>
      <w:spacing w:before="104"/>
      <w:ind w:right="32"/>
      <w:jc w:val="right"/>
      <w:rPr>
        <w:rStyle w:val="FontStyle26"/>
        <w:lang w:val="es-ES_tradnl" w:eastAsia="es-ES_tradnl"/>
      </w:rPr>
    </w:pPr>
    <w:proofErr w:type="spellStart"/>
    <w:r>
      <w:rPr>
        <w:rStyle w:val="FontStyle33"/>
        <w:spacing w:val="-10"/>
        <w:lang w:val="es-ES_tradnl" w:eastAsia="es-ES_tradnl"/>
      </w:rPr>
      <w:t>ivi</w:t>
    </w:r>
    <w:proofErr w:type="spellEnd"/>
    <w:r>
      <w:rPr>
        <w:rStyle w:val="FontStyle33"/>
        <w:lang w:val="es-ES_tradnl" w:eastAsia="es-ES_tradnl"/>
      </w:rPr>
      <w:t xml:space="preserve"> </w:t>
    </w:r>
    <w:r>
      <w:rPr>
        <w:rStyle w:val="FontStyle33"/>
        <w:spacing w:val="-10"/>
        <w:lang w:val="es-ES_tradnl" w:eastAsia="es-ES_tradnl"/>
      </w:rPr>
      <w:t>p</w:t>
    </w:r>
    <w:r>
      <w:rPr>
        <w:rStyle w:val="FontStyle33"/>
        <w:lang w:val="es-ES_tradnl" w:eastAsia="es-ES_tradnl"/>
      </w:rPr>
      <w:t xml:space="preserve">    </w:t>
    </w:r>
    <w:proofErr w:type="spellStart"/>
    <w:r>
      <w:rPr>
        <w:rStyle w:val="FontStyle26"/>
        <w:lang w:val="es-ES_tradnl" w:eastAsia="es-ES_tradnl"/>
      </w:rPr>
      <w:t>DUBERNEY</w:t>
    </w:r>
    <w:proofErr w:type="spellEnd"/>
    <w:r>
      <w:rPr>
        <w:rStyle w:val="FontStyle26"/>
        <w:lang w:val="es-ES_tradnl" w:eastAsia="es-ES_tradnl"/>
      </w:rPr>
      <w:t xml:space="preserve">   </w:t>
    </w:r>
    <w:r>
      <w:rPr>
        <w:rStyle w:val="FontStyle34"/>
        <w:lang w:val="es-ES_tradnl" w:eastAsia="es-ES_tradnl"/>
      </w:rPr>
      <w:t xml:space="preserve">G </w:t>
    </w:r>
    <w:proofErr w:type="spellStart"/>
    <w:r>
      <w:rPr>
        <w:rStyle w:val="FontStyle26"/>
        <w:lang w:val="es-ES_tradnl" w:eastAsia="es-ES_tradnl"/>
      </w:rPr>
      <w:t>RISALES</w:t>
    </w:r>
    <w:proofErr w:type="spellEnd"/>
    <w:r>
      <w:rPr>
        <w:rStyle w:val="FontStyle26"/>
        <w:lang w:val="es-ES_tradnl" w:eastAsia="es-ES_tradnl"/>
      </w:rPr>
      <w:t xml:space="preserve"> HERRERA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6"/>
      <w:widowControl/>
      <w:ind w:right="43"/>
      <w:jc w:val="right"/>
      <w:rPr>
        <w:rStyle w:val="FontStyle33"/>
        <w:lang w:val="es-ES_tradnl" w:eastAsia="es-ES_tradnl"/>
      </w:rPr>
    </w:pPr>
    <w:r>
      <w:rPr>
        <w:rStyle w:val="FontStyle33"/>
        <w:lang w:val="es-ES_tradnl" w:eastAsia="es-ES_tradnl"/>
      </w:rPr>
      <w:t>Tribunal Superior de Pereira</w:t>
    </w:r>
  </w:p>
  <w:p w:rsidR="00FD6374" w:rsidRDefault="00013BD8">
    <w:pPr>
      <w:pStyle w:val="Style8"/>
      <w:widowControl/>
      <w:spacing w:before="97"/>
      <w:ind w:right="50"/>
      <w:jc w:val="right"/>
      <w:rPr>
        <w:rStyle w:val="FontStyle26"/>
        <w:lang w:val="es-ES_tradnl" w:eastAsia="es-ES_tradnl"/>
      </w:rPr>
    </w:pPr>
    <w:r>
      <w:rPr>
        <w:rStyle w:val="FontStyle26"/>
        <w:spacing w:val="-10"/>
        <w:lang w:val="es-ES_tradnl" w:eastAsia="es-ES_tradnl"/>
      </w:rPr>
      <w:t>IV</w:t>
    </w:r>
    <w:r>
      <w:rPr>
        <w:rStyle w:val="FontStyle33"/>
        <w:spacing w:val="-10"/>
        <w:lang w:val="es-ES_tradnl" w:eastAsia="es-ES_tradnl"/>
      </w:rPr>
      <w:t>/i</w:t>
    </w:r>
    <w:r>
      <w:rPr>
        <w:rStyle w:val="FontStyle33"/>
        <w:lang w:val="es-ES_tradnl" w:eastAsia="es-ES_tradnl"/>
      </w:rPr>
      <w:t xml:space="preserve"> </w:t>
    </w:r>
    <w:r>
      <w:rPr>
        <w:rStyle w:val="FontStyle33"/>
        <w:spacing w:val="-10"/>
        <w:lang w:val="es-ES_tradnl" w:eastAsia="es-ES_tradnl"/>
      </w:rPr>
      <w:t>p</w:t>
    </w:r>
    <w:r>
      <w:rPr>
        <w:rStyle w:val="FontStyle33"/>
        <w:lang w:val="es-ES_tradnl" w:eastAsia="es-ES_tradnl"/>
      </w:rPr>
      <w:t xml:space="preserve">   </w:t>
    </w:r>
    <w:proofErr w:type="spellStart"/>
    <w:r>
      <w:rPr>
        <w:rStyle w:val="FontStyle26"/>
        <w:lang w:val="es-ES_tradnl" w:eastAsia="es-ES_tradnl"/>
      </w:rPr>
      <w:t>DUBERNEY</w:t>
    </w:r>
    <w:proofErr w:type="spellEnd"/>
    <w:r>
      <w:rPr>
        <w:rStyle w:val="FontStyle26"/>
        <w:lang w:val="es-ES_tradnl" w:eastAsia="es-ES_tradnl"/>
      </w:rPr>
      <w:t xml:space="preserve">   </w:t>
    </w:r>
    <w:r>
      <w:rPr>
        <w:rStyle w:val="FontStyle34"/>
        <w:lang w:val="es-ES_tradnl" w:eastAsia="es-ES_tradnl"/>
      </w:rPr>
      <w:t xml:space="preserve">G </w:t>
    </w:r>
    <w:proofErr w:type="spellStart"/>
    <w:r>
      <w:rPr>
        <w:rStyle w:val="FontStyle26"/>
        <w:lang w:val="es-ES_tradnl" w:eastAsia="es-ES_tradnl"/>
      </w:rPr>
      <w:t>RISALES</w:t>
    </w:r>
    <w:proofErr w:type="spellEnd"/>
    <w:r>
      <w:rPr>
        <w:rStyle w:val="FontStyle26"/>
        <w:lang w:val="es-ES_tradnl" w:eastAsia="es-ES_tradnl"/>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3E3" w:rsidRDefault="001B43E3">
      <w:r>
        <w:separator/>
      </w:r>
    </w:p>
  </w:footnote>
  <w:footnote w:type="continuationSeparator" w:id="0">
    <w:p w:rsidR="001B43E3" w:rsidRDefault="001B43E3">
      <w:r>
        <w:continuationSeparator/>
      </w:r>
    </w:p>
  </w:footnote>
  <w:footnote w:id="1">
    <w:p w:rsidR="00FD6374" w:rsidRDefault="00013BD8">
      <w:pPr>
        <w:pStyle w:val="Style5"/>
        <w:widowControl/>
        <w:spacing w:line="240" w:lineRule="auto"/>
        <w:rPr>
          <w:rStyle w:val="FontStyle25"/>
          <w:lang w:val="es-ES_tradnl" w:eastAsia="es-ES_tradnl"/>
        </w:rPr>
      </w:pPr>
      <w:r>
        <w:rPr>
          <w:rStyle w:val="FontStyle25"/>
          <w:lang w:val="es-ES_tradnl" w:eastAsia="es-ES_tradnl"/>
        </w:rPr>
        <w:footnoteRef/>
      </w:r>
      <w:r>
        <w:rPr>
          <w:rStyle w:val="FontStyle25"/>
          <w:lang w:val="es-ES_tradnl" w:eastAsia="es-ES_tradnl"/>
        </w:rPr>
        <w:t>El asunto por decidir</w:t>
      </w:r>
    </w:p>
    <w:p w:rsidR="00FD6374" w:rsidRDefault="00013BD8">
      <w:pPr>
        <w:pStyle w:val="Style7"/>
        <w:widowControl/>
        <w:spacing w:line="240" w:lineRule="auto"/>
        <w:jc w:val="left"/>
        <w:rPr>
          <w:rStyle w:val="FontStyle27"/>
          <w:lang w:val="es-ES_tradnl" w:eastAsia="es-ES_tradnl"/>
        </w:rPr>
      </w:pPr>
      <w:r>
        <w:rPr>
          <w:rStyle w:val="FontStyle27"/>
          <w:lang w:val="es-ES_tradnl" w:eastAsia="es-ES_tradnl"/>
        </w:rPr>
        <w:t>La consulta de la sanción de multa y arresto impuesta, cumplido el trámite respectivo, con ocasión del desacato a una orden en un asunto de tutela.</w:t>
      </w:r>
    </w:p>
    <w:p w:rsidR="00FD6374" w:rsidRDefault="00FD6374">
      <w:pPr>
        <w:pStyle w:val="Style7"/>
        <w:widowControl/>
        <w:spacing w:line="240" w:lineRule="auto"/>
        <w:jc w:val="left"/>
        <w:rPr>
          <w:rStyle w:val="FontStyle27"/>
          <w:lang w:val="es-ES_tradnl" w:eastAsia="es-ES_tradnl"/>
        </w:rPr>
      </w:pPr>
    </w:p>
  </w:footnote>
  <w:footnote w:id="2">
    <w:p w:rsidR="00FD6374" w:rsidRDefault="00013BD8">
      <w:pPr>
        <w:pStyle w:val="Style5"/>
        <w:widowControl/>
        <w:spacing w:line="240" w:lineRule="auto"/>
        <w:rPr>
          <w:rStyle w:val="FontStyle25"/>
          <w:lang w:val="es-ES_tradnl" w:eastAsia="es-ES_tradnl"/>
        </w:rPr>
      </w:pPr>
      <w:r>
        <w:rPr>
          <w:rStyle w:val="FontStyle25"/>
          <w:lang w:val="es-ES_tradnl" w:eastAsia="es-ES_tradnl"/>
        </w:rPr>
        <w:footnoteRef/>
      </w:r>
      <w:r>
        <w:rPr>
          <w:rStyle w:val="FontStyle25"/>
          <w:lang w:val="es-ES_tradnl" w:eastAsia="es-ES_tradnl"/>
        </w:rPr>
        <w:t>La síntesis de las actuaciones relevantes</w:t>
      </w:r>
    </w:p>
    <w:p w:rsidR="00FD6374" w:rsidRDefault="00013BD8">
      <w:pPr>
        <w:pStyle w:val="Style7"/>
        <w:widowControl/>
        <w:spacing w:line="240" w:lineRule="auto"/>
        <w:jc w:val="left"/>
        <w:rPr>
          <w:rStyle w:val="FontStyle27"/>
          <w:lang w:val="es-ES_tradnl" w:eastAsia="es-ES_tradnl"/>
        </w:rPr>
      </w:pPr>
      <w:r>
        <w:rPr>
          <w:rStyle w:val="FontStyle27"/>
          <w:lang w:val="es-ES_tradnl" w:eastAsia="es-ES_tradnl"/>
        </w:rPr>
        <w:t xml:space="preserve">Se reclamó en el día 11-10-2016 ante el a </w:t>
      </w:r>
      <w:r>
        <w:rPr>
          <w:rStyle w:val="FontStyle28"/>
          <w:lang w:val="es-ES_tradnl" w:eastAsia="es-ES_tradnl"/>
        </w:rPr>
        <w:t xml:space="preserve">quo, </w:t>
      </w:r>
      <w:r>
        <w:rPr>
          <w:rStyle w:val="FontStyle27"/>
          <w:lang w:val="es-ES_tradnl" w:eastAsia="es-ES_tradnl"/>
        </w:rPr>
        <w:t xml:space="preserve">iniciar incidente de desacato (Folio 15, cuaderno incidente). El Despacho con proveído del mismo día requirió a la </w:t>
      </w:r>
      <w:proofErr w:type="spellStart"/>
      <w:r>
        <w:rPr>
          <w:rStyle w:val="FontStyle27"/>
          <w:lang w:val="es-ES_tradnl" w:eastAsia="es-ES_tradnl"/>
        </w:rPr>
        <w:t>Gerenta</w:t>
      </w:r>
      <w:proofErr w:type="spellEnd"/>
      <w:r>
        <w:rPr>
          <w:rStyle w:val="FontStyle27"/>
          <w:lang w:val="es-ES_tradnl" w:eastAsia="es-ES_tradnl"/>
        </w:rPr>
        <w:t xml:space="preserve"> Regional del Eje Cafetero y al Gerente de Defensa Judicial de </w:t>
      </w:r>
      <w:proofErr w:type="spellStart"/>
      <w:r>
        <w:rPr>
          <w:rStyle w:val="FontStyle27"/>
          <w:lang w:val="es-ES_tradnl" w:eastAsia="es-ES_tradnl"/>
        </w:rPr>
        <w:t>Cafesalud</w:t>
      </w:r>
      <w:proofErr w:type="spellEnd"/>
      <w:r>
        <w:rPr>
          <w:rStyle w:val="FontStyle27"/>
          <w:lang w:val="es-ES_tradnl" w:eastAsia="es-ES_tradnl"/>
        </w:rPr>
        <w:t xml:space="preserve"> </w:t>
      </w:r>
      <w:proofErr w:type="spellStart"/>
      <w:r>
        <w:rPr>
          <w:rStyle w:val="FontStyle25"/>
          <w:lang w:val="es-ES_tradnl" w:eastAsia="es-ES_tradnl"/>
        </w:rPr>
        <w:t>eps</w:t>
      </w:r>
      <w:proofErr w:type="spellEnd"/>
      <w:r>
        <w:rPr>
          <w:rStyle w:val="FontStyle25"/>
          <w:lang w:val="es-ES_tradnl" w:eastAsia="es-ES_tradnl"/>
        </w:rPr>
        <w:t xml:space="preserve">-s </w:t>
      </w:r>
      <w:r>
        <w:rPr>
          <w:rStyle w:val="FontStyle27"/>
          <w:lang w:val="es-ES_tradnl" w:eastAsia="es-ES_tradnl"/>
        </w:rPr>
        <w:t>(Folios 25, cuaderno incidente); posteriormente, con auto del 19-10-2016 dio apertura al incidente de desacato en su contra (Folios 29 y 30, cuaderno incidente). Y, finalmente, con providencia de 26-10-2016 los sancionó con multa y arresto (Folios 39 a 41, ibídem).</w:t>
      </w:r>
    </w:p>
    <w:p w:rsidR="00FD6374" w:rsidRDefault="00FD6374">
      <w:pPr>
        <w:pStyle w:val="Style7"/>
        <w:widowControl/>
        <w:spacing w:line="240" w:lineRule="auto"/>
        <w:jc w:val="left"/>
        <w:rPr>
          <w:rStyle w:val="FontStyle27"/>
          <w:lang w:val="es-ES_tradnl" w:eastAsia="es-ES_tradnl"/>
        </w:rPr>
      </w:pPr>
    </w:p>
  </w:footnote>
  <w:footnote w:id="3">
    <w:p w:rsidR="00FD6374" w:rsidRDefault="00013BD8">
      <w:pPr>
        <w:pStyle w:val="Style5"/>
        <w:widowControl/>
        <w:spacing w:line="240" w:lineRule="auto"/>
        <w:rPr>
          <w:rStyle w:val="FontStyle25"/>
          <w:lang w:val="es-ES_tradnl" w:eastAsia="es-ES_tradnl"/>
        </w:rPr>
      </w:pPr>
      <w:r>
        <w:rPr>
          <w:rStyle w:val="FontStyle25"/>
          <w:lang w:val="es-ES_tradnl" w:eastAsia="es-ES_tradnl"/>
        </w:rPr>
        <w:footnoteRef/>
      </w:r>
      <w:r>
        <w:rPr>
          <w:rStyle w:val="FontStyle25"/>
          <w:lang w:val="es-ES_tradnl" w:eastAsia="es-ES_tradnl"/>
        </w:rPr>
        <w:t xml:space="preserve">Las estimaciones jurídicas para resolver </w:t>
      </w:r>
      <w:r>
        <w:rPr>
          <w:rStyle w:val="FontStyle27"/>
          <w:lang w:val="es-ES_tradnl" w:eastAsia="es-ES_tradnl"/>
        </w:rPr>
        <w:t xml:space="preserve">3.1.   </w:t>
      </w:r>
      <w:r>
        <w:rPr>
          <w:rStyle w:val="FontStyle25"/>
          <w:lang w:val="es-ES_tradnl" w:eastAsia="es-ES_tradnl"/>
        </w:rPr>
        <w:t>La competencia funcional</w:t>
      </w:r>
    </w:p>
    <w:p w:rsidR="00FD6374" w:rsidRDefault="00013BD8">
      <w:pPr>
        <w:pStyle w:val="Style7"/>
        <w:widowControl/>
        <w:spacing w:line="240" w:lineRule="auto"/>
        <w:jc w:val="left"/>
        <w:rPr>
          <w:rStyle w:val="FontStyle27"/>
          <w:lang w:val="es-ES_tradnl" w:eastAsia="es-ES_tradnl"/>
        </w:rPr>
      </w:pPr>
      <w:r>
        <w:rPr>
          <w:rStyle w:val="FontStyle27"/>
          <w:lang w:val="es-ES_tradnl" w:eastAsia="es-ES_tradnl"/>
        </w:rPr>
        <w:t>Esta Corporación está facultada para revisar la decisión sancionatoria, al tener la condición de superiora jerárquica del Despacho que la adoptó (Artículo 52 del Decreto</w:t>
      </w:r>
    </w:p>
    <w:p w:rsidR="00FD6374" w:rsidRDefault="00FD6374">
      <w:pPr>
        <w:pStyle w:val="Style7"/>
        <w:widowControl/>
        <w:spacing w:line="240" w:lineRule="auto"/>
        <w:jc w:val="left"/>
        <w:rPr>
          <w:rStyle w:val="FontStyle27"/>
          <w:lang w:val="es-ES_tradnl" w:eastAsia="es-ES_tradnl"/>
        </w:rPr>
      </w:pPr>
    </w:p>
  </w:footnote>
  <w:footnote w:id="4">
    <w:p w:rsidR="00FD6374" w:rsidRDefault="00013BD8">
      <w:pPr>
        <w:pStyle w:val="Style20"/>
        <w:widowControl/>
        <w:spacing w:line="240" w:lineRule="auto"/>
        <w:jc w:val="left"/>
        <w:rPr>
          <w:rStyle w:val="FontStyle29"/>
          <w:lang w:val="es-ES_tradnl" w:eastAsia="es-ES_tradnl"/>
        </w:rPr>
      </w:pPr>
      <w:r>
        <w:rPr>
          <w:rStyle w:val="FontStyle29"/>
          <w:vertAlign w:val="superscript"/>
          <w:lang w:val="es-ES_tradnl" w:eastAsia="es-ES_tradnl"/>
        </w:rPr>
        <w:footnoteRef/>
      </w:r>
      <w:r>
        <w:rPr>
          <w:rStyle w:val="FontStyle29"/>
          <w:lang w:val="es-ES_tradnl" w:eastAsia="es-ES_tradnl"/>
        </w:rPr>
        <w:t xml:space="preserve"> BOTERO MARINO, Catalina. La acción de tutela en el ordenamiento constitucional colombiano, Escuela Judicial Rodrigo Lara Bonilla y Consejo Superior de la Judicatura, Bogotá DC, 2006, p.150.</w:t>
      </w:r>
    </w:p>
  </w:footnote>
  <w:footnote w:id="5">
    <w:p w:rsidR="00FD6374" w:rsidRDefault="00013BD8">
      <w:pPr>
        <w:pStyle w:val="Style20"/>
        <w:widowControl/>
        <w:spacing w:line="240" w:lineRule="auto"/>
        <w:jc w:val="left"/>
        <w:rPr>
          <w:rStyle w:val="FontStyle29"/>
          <w:lang w:val="es-ES_tradnl" w:eastAsia="es-ES_tradnl"/>
        </w:rPr>
      </w:pPr>
      <w:r>
        <w:rPr>
          <w:rStyle w:val="FontStyle29"/>
          <w:vertAlign w:val="superscript"/>
          <w:lang w:val="es-ES_tradnl" w:eastAsia="es-ES_tradnl"/>
        </w:rPr>
        <w:footnoteRef/>
      </w:r>
      <w:r>
        <w:rPr>
          <w:rStyle w:val="FontStyle29"/>
          <w:lang w:val="es-ES_tradnl" w:eastAsia="es-ES_tradnl"/>
        </w:rPr>
        <w:t xml:space="preserve"> CC Sentencia T-606 de 2011.</w:t>
      </w:r>
    </w:p>
  </w:footnote>
  <w:footnote w:id="6">
    <w:p w:rsidR="00FD6374" w:rsidRDefault="00013BD8">
      <w:pPr>
        <w:pStyle w:val="Style20"/>
        <w:widowControl/>
        <w:spacing w:line="240" w:lineRule="auto"/>
        <w:jc w:val="left"/>
        <w:rPr>
          <w:rStyle w:val="FontStyle29"/>
          <w:lang w:val="es-ES_tradnl" w:eastAsia="es-ES_tradnl"/>
        </w:rPr>
      </w:pPr>
      <w:r>
        <w:rPr>
          <w:rStyle w:val="FontStyle29"/>
          <w:vertAlign w:val="superscript"/>
          <w:lang w:val="es-ES_tradnl" w:eastAsia="es-ES_tradnl"/>
        </w:rPr>
        <w:footnoteRef/>
      </w:r>
      <w:r>
        <w:rPr>
          <w:rStyle w:val="FontStyle29"/>
          <w:lang w:val="es-ES_tradnl" w:eastAsia="es-ES_tradnl"/>
        </w:rPr>
        <w:t xml:space="preserve"> CC Autos 108 de 2005,184 de 2006, 285 de 2008 y 122 de 2006. En el mismo sentido las sentencias T-897 de 2008.</w:t>
      </w:r>
    </w:p>
  </w:footnote>
  <w:footnote w:id="7">
    <w:p w:rsidR="00FD6374" w:rsidRDefault="00013BD8">
      <w:pPr>
        <w:pStyle w:val="Style20"/>
        <w:widowControl/>
        <w:spacing w:line="240" w:lineRule="auto"/>
        <w:jc w:val="left"/>
        <w:rPr>
          <w:rStyle w:val="FontStyle29"/>
          <w:lang w:val="es-ES_tradnl" w:eastAsia="es-ES_tradnl"/>
        </w:rPr>
      </w:pPr>
      <w:r>
        <w:rPr>
          <w:rStyle w:val="FontStyle29"/>
          <w:vertAlign w:val="superscript"/>
          <w:lang w:val="es-ES_tradnl" w:eastAsia="es-ES_tradnl"/>
        </w:rPr>
        <w:footnoteRef/>
      </w:r>
      <w:r>
        <w:rPr>
          <w:rStyle w:val="FontStyle29"/>
          <w:lang w:val="es-ES_tradnl" w:eastAsia="es-ES_tradnl"/>
        </w:rPr>
        <w:t xml:space="preserve"> CC Sentencia T-171 de 2009. En el mismo sentido la sentencia T-1113 de 2005.</w:t>
      </w:r>
    </w:p>
  </w:footnote>
  <w:footnote w:id="8">
    <w:p w:rsidR="00FD6374" w:rsidRDefault="00013BD8">
      <w:pPr>
        <w:pStyle w:val="Style20"/>
        <w:widowControl/>
        <w:spacing w:line="240" w:lineRule="auto"/>
        <w:jc w:val="left"/>
        <w:rPr>
          <w:rStyle w:val="FontStyle29"/>
          <w:lang w:val="es-ES_tradnl" w:eastAsia="es-ES_tradnl"/>
        </w:rPr>
      </w:pPr>
      <w:r>
        <w:rPr>
          <w:rStyle w:val="FontStyle29"/>
          <w:vertAlign w:val="superscript"/>
          <w:lang w:val="es-ES_tradnl" w:eastAsia="es-ES_tradnl"/>
        </w:rPr>
        <w:footnoteRef/>
      </w:r>
      <w:r>
        <w:rPr>
          <w:rStyle w:val="FontStyle29"/>
          <w:lang w:val="es-ES_tradnl" w:eastAsia="es-ES_tradnl"/>
        </w:rPr>
        <w:t xml:space="preserve"> Sentencias T-939 de 2005, T-1113 de 2005, T-632 de 2006 y Autos 285 de 2008 y 122 de 2006.</w:t>
      </w:r>
    </w:p>
  </w:footnote>
  <w:footnote w:id="9">
    <w:p w:rsidR="00FD6374" w:rsidRDefault="00013BD8">
      <w:pPr>
        <w:pStyle w:val="Style20"/>
        <w:widowControl/>
        <w:spacing w:line="240" w:lineRule="auto"/>
        <w:jc w:val="left"/>
        <w:rPr>
          <w:rStyle w:val="FontStyle29"/>
          <w:lang w:val="es-ES_tradnl" w:eastAsia="es-ES_tradnl"/>
        </w:rPr>
      </w:pPr>
      <w:r>
        <w:rPr>
          <w:rStyle w:val="FontStyle29"/>
          <w:vertAlign w:val="superscript"/>
          <w:lang w:val="es-ES_tradnl" w:eastAsia="es-ES_tradnl"/>
        </w:rPr>
        <w:footnoteRef/>
      </w:r>
      <w:r>
        <w:rPr>
          <w:rStyle w:val="FontStyle29"/>
          <w:lang w:val="es-ES_tradnl" w:eastAsia="es-ES_tradnl"/>
        </w:rPr>
        <w:t xml:space="preserve"> CC Auto 108 de 2005,184 de 2006, 285 de 2008 y 122 de 2006.</w:t>
      </w:r>
    </w:p>
  </w:footnote>
  <w:footnote w:id="10">
    <w:p w:rsidR="00FD6374" w:rsidRDefault="00013BD8">
      <w:pPr>
        <w:pStyle w:val="Style20"/>
        <w:widowControl/>
        <w:spacing w:line="240" w:lineRule="auto"/>
        <w:jc w:val="left"/>
        <w:rPr>
          <w:rStyle w:val="FontStyle29"/>
          <w:lang w:val="es-ES_tradnl" w:eastAsia="es-ES_tradnl"/>
        </w:rPr>
      </w:pPr>
      <w:r>
        <w:rPr>
          <w:rStyle w:val="FontStyle29"/>
          <w:spacing w:val="-20"/>
          <w:vertAlign w:val="superscript"/>
          <w:lang w:val="es-ES_tradnl" w:eastAsia="es-ES_tradnl"/>
        </w:rPr>
        <w:footnoteRef/>
      </w:r>
      <w:r>
        <w:rPr>
          <w:rStyle w:val="FontStyle29"/>
          <w:lang w:val="es-ES_tradnl" w:eastAsia="es-ES_tradnl"/>
        </w:rPr>
        <w:t xml:space="preserve"> CC. Sentencia T-939 de 2005. En igual sentido la sentencia T-897 de 2008, y los Autos 285 de 2008 y 122 de 2006.</w:t>
      </w:r>
    </w:p>
  </w:footnote>
  <w:footnote w:id="11">
    <w:p w:rsidR="00FD6374" w:rsidRDefault="00013BD8">
      <w:pPr>
        <w:pStyle w:val="Style20"/>
        <w:widowControl/>
        <w:spacing w:line="240" w:lineRule="auto"/>
        <w:jc w:val="left"/>
        <w:rPr>
          <w:rStyle w:val="FontStyle29"/>
          <w:lang w:val="es-ES_tradnl" w:eastAsia="es-ES_tradnl"/>
        </w:rPr>
      </w:pPr>
      <w:r>
        <w:rPr>
          <w:rStyle w:val="FontStyle29"/>
          <w:spacing w:val="-20"/>
          <w:vertAlign w:val="superscript"/>
          <w:lang w:val="es-ES_tradnl" w:eastAsia="es-ES_tradnl"/>
        </w:rPr>
        <w:footnoteRef/>
      </w:r>
      <w:r>
        <w:rPr>
          <w:rStyle w:val="FontStyle29"/>
          <w:lang w:val="es-ES_tradnl" w:eastAsia="es-ES_tradnl"/>
        </w:rPr>
        <w:t xml:space="preserve"> CSJ, Civil. Autos ATC101-2016, ATC1555-2016 y ATC3599-2016, entre otros.</w:t>
      </w:r>
    </w:p>
  </w:footnote>
  <w:footnote w:id="12">
    <w:p w:rsidR="00FD6374" w:rsidRDefault="00013BD8">
      <w:pPr>
        <w:pStyle w:val="Style20"/>
        <w:widowControl/>
        <w:spacing w:line="240" w:lineRule="auto"/>
        <w:jc w:val="left"/>
        <w:rPr>
          <w:rStyle w:val="FontStyle29"/>
          <w:lang w:val="es-ES_tradnl" w:eastAsia="es-ES_tradnl"/>
        </w:rPr>
      </w:pPr>
      <w:r>
        <w:rPr>
          <w:rStyle w:val="FontStyle29"/>
          <w:spacing w:val="-20"/>
          <w:vertAlign w:val="superscript"/>
          <w:lang w:val="es-ES_tradnl" w:eastAsia="es-ES_tradnl"/>
        </w:rPr>
        <w:footnoteRef/>
      </w:r>
      <w:r>
        <w:rPr>
          <w:rStyle w:val="FontStyle29"/>
          <w:lang w:val="es-ES_tradnl" w:eastAsia="es-ES_tradnl"/>
        </w:rPr>
        <w:t xml:space="preserve"> CC Sentencia T-421 de 2003.</w:t>
      </w:r>
    </w:p>
  </w:footnote>
  <w:footnote w:id="13">
    <w:p w:rsidR="00FD6374" w:rsidRDefault="00013BD8">
      <w:pPr>
        <w:pStyle w:val="Style20"/>
        <w:widowControl/>
        <w:spacing w:line="240" w:lineRule="auto"/>
        <w:jc w:val="left"/>
        <w:rPr>
          <w:rStyle w:val="FontStyle29"/>
          <w:lang w:val="es-ES_tradnl" w:eastAsia="es-ES_tradnl"/>
        </w:rPr>
      </w:pPr>
      <w:r>
        <w:rPr>
          <w:rStyle w:val="FontStyle29"/>
          <w:spacing w:val="-20"/>
          <w:vertAlign w:val="superscript"/>
          <w:lang w:val="es-ES_tradnl" w:eastAsia="es-ES_tradnl"/>
        </w:rPr>
        <w:footnoteRef/>
      </w:r>
      <w:r>
        <w:rPr>
          <w:rStyle w:val="FontStyle29"/>
          <w:lang w:val="es-ES_tradnl" w:eastAsia="es-ES_tradnl"/>
        </w:rPr>
        <w:t xml:space="preserve"> CC Sentencia C-367 de 2014.</w:t>
      </w:r>
    </w:p>
  </w:footnote>
  <w:footnote w:id="14">
    <w:p w:rsidR="00FD6374" w:rsidRDefault="00013BD8">
      <w:pPr>
        <w:pStyle w:val="Style20"/>
        <w:widowControl/>
        <w:spacing w:line="240" w:lineRule="auto"/>
        <w:jc w:val="left"/>
        <w:rPr>
          <w:rStyle w:val="FontStyle29"/>
          <w:lang w:val="es-ES_tradnl" w:eastAsia="es-ES_tradnl"/>
        </w:rPr>
      </w:pPr>
      <w:r>
        <w:rPr>
          <w:rStyle w:val="FontStyle29"/>
          <w:spacing w:val="-20"/>
          <w:vertAlign w:val="superscript"/>
          <w:lang w:val="es-ES_tradnl" w:eastAsia="es-ES_tradnl"/>
        </w:rPr>
        <w:footnoteRef/>
      </w:r>
      <w:r>
        <w:rPr>
          <w:rStyle w:val="FontStyle29"/>
          <w:lang w:val="es-ES_tradnl" w:eastAsia="es-ES_tradnl"/>
        </w:rPr>
        <w:t xml:space="preserve"> CC. Auto 181 de 2015.</w:t>
      </w:r>
    </w:p>
  </w:footnote>
  <w:footnote w:id="15">
    <w:p w:rsidR="00FD6374" w:rsidRDefault="00013BD8">
      <w:pPr>
        <w:pStyle w:val="Style20"/>
        <w:widowControl/>
        <w:spacing w:line="240" w:lineRule="auto"/>
        <w:jc w:val="left"/>
        <w:rPr>
          <w:rStyle w:val="FontStyle29"/>
          <w:lang w:val="es-ES_tradnl" w:eastAsia="es-ES_tradnl"/>
        </w:rPr>
      </w:pPr>
      <w:r>
        <w:rPr>
          <w:rStyle w:val="FontStyle29"/>
          <w:spacing w:val="-20"/>
          <w:vertAlign w:val="superscript"/>
          <w:lang w:val="es-ES_tradnl" w:eastAsia="es-ES_tradnl"/>
        </w:rPr>
        <w:footnoteRef/>
      </w:r>
      <w:r>
        <w:rPr>
          <w:rStyle w:val="FontStyle29"/>
          <w:lang w:val="es-ES_tradnl" w:eastAsia="es-ES_tradnl"/>
        </w:rPr>
        <w:t xml:space="preserve"> CC. Sentencia T-171 de 2009.</w:t>
      </w:r>
    </w:p>
  </w:footnote>
  <w:footnote w:id="16">
    <w:p w:rsidR="00FD6374" w:rsidRDefault="00013BD8">
      <w:pPr>
        <w:pStyle w:val="Style18"/>
        <w:widowControl/>
        <w:jc w:val="left"/>
        <w:rPr>
          <w:rStyle w:val="FontStyle29"/>
          <w:lang w:val="es-ES_tradnl" w:eastAsia="es-ES_tradnl"/>
        </w:rPr>
      </w:pPr>
      <w:r>
        <w:rPr>
          <w:rStyle w:val="FontStyle29"/>
          <w:spacing w:val="-20"/>
          <w:vertAlign w:val="superscript"/>
          <w:lang w:val="es-ES_tradnl" w:eastAsia="es-ES_tradnl"/>
        </w:rPr>
        <w:footnoteRef/>
      </w:r>
      <w:r>
        <w:rPr>
          <w:rStyle w:val="FontStyle29"/>
          <w:lang w:val="es-ES_tradnl" w:eastAsia="es-ES_tradnl"/>
        </w:rPr>
        <w:t xml:space="preserve"> Auto del día 31-05-2016 proferido por el Juzgado Primero Civil del Circuito, confirmado por esta Sala con providencia del día 27-06-2016.</w:t>
      </w:r>
    </w:p>
  </w:footnote>
  <w:footnote w:id="17">
    <w:p w:rsidR="00FD6374" w:rsidRDefault="00013BD8">
      <w:pPr>
        <w:pStyle w:val="Style6"/>
        <w:widowControl/>
        <w:rPr>
          <w:rStyle w:val="FontStyle33"/>
          <w:lang w:val="es-ES_tradnl" w:eastAsia="es-ES_tradnl"/>
        </w:rPr>
      </w:pPr>
      <w:r>
        <w:rPr>
          <w:rStyle w:val="FontStyle33"/>
          <w:lang w:val="es-ES_tradnl" w:eastAsia="es-ES_tradnl"/>
        </w:rPr>
        <w:t xml:space="preserve">Tribunal </w:t>
      </w:r>
      <w:proofErr w:type="spellStart"/>
      <w:r>
        <w:rPr>
          <w:rStyle w:val="FontStyle33"/>
          <w:lang w:val="es-ES_tradnl" w:eastAsia="es-ES_tradnl"/>
        </w:rPr>
        <w:t>Surerior</w:t>
      </w:r>
      <w:proofErr w:type="spellEnd"/>
      <w:r>
        <w:rPr>
          <w:rStyle w:val="FontStyle33"/>
          <w:lang w:val="es-ES_tradnl" w:eastAsia="es-ES_tradnl"/>
        </w:rPr>
        <w:t xml:space="preserve"> de Pereira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13"/>
      <w:widowControl/>
      <w:ind w:left="-512" w:right="464"/>
      <w:jc w:val="right"/>
      <w:rPr>
        <w:rStyle w:val="FontStyle35"/>
        <w:lang w:val="es-ES_tradnl" w:eastAsia="es-ES_tradnl"/>
      </w:rPr>
    </w:pPr>
    <w:r>
      <w:rPr>
        <w:rStyle w:val="FontStyle35"/>
        <w:lang w:val="es-ES_tradnl" w:eastAsia="es-ES_tradnl"/>
      </w:rPr>
      <w:fldChar w:fldCharType="begin"/>
    </w:r>
    <w:r>
      <w:rPr>
        <w:rStyle w:val="FontStyle35"/>
        <w:lang w:val="es-ES_tradnl" w:eastAsia="es-ES_tradnl"/>
      </w:rPr>
      <w:instrText>PAGE</w:instrText>
    </w:r>
    <w:r>
      <w:rPr>
        <w:rStyle w:val="FontStyle35"/>
        <w:lang w:val="es-ES_tradnl" w:eastAsia="es-ES_tradnl"/>
      </w:rPr>
      <w:fldChar w:fldCharType="separate"/>
    </w:r>
    <w:r>
      <w:rPr>
        <w:rStyle w:val="FontStyle35"/>
        <w:lang w:val="es-ES_tradnl" w:eastAsia="es-ES_tradnl"/>
      </w:rPr>
      <w:t>2</w:t>
    </w:r>
    <w:r>
      <w:rPr>
        <w:rStyle w:val="FontStyle35"/>
        <w:lang w:val="es-ES_tradnl" w:eastAsia="es-ES_tradnl"/>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13"/>
      <w:framePr w:h="230" w:hRule="exact" w:hSpace="40" w:wrap="notBeside" w:vAnchor="text" w:hAnchor="text" w:x="9343" w:y="1"/>
      <w:widowControl/>
      <w:jc w:val="right"/>
      <w:rPr>
        <w:rStyle w:val="FontStyle35"/>
        <w:lang w:val="es-ES_tradnl" w:eastAsia="es-ES_tradnl"/>
      </w:rPr>
    </w:pPr>
    <w:r>
      <w:rPr>
        <w:rStyle w:val="FontStyle35"/>
        <w:lang w:val="es-ES_tradnl" w:eastAsia="es-ES_tradnl"/>
      </w:rPr>
      <w:fldChar w:fldCharType="begin"/>
    </w:r>
    <w:r>
      <w:rPr>
        <w:rStyle w:val="FontStyle35"/>
        <w:lang w:val="es-ES_tradnl" w:eastAsia="es-ES_tradnl"/>
      </w:rPr>
      <w:instrText>PAGE</w:instrText>
    </w:r>
    <w:r>
      <w:rPr>
        <w:rStyle w:val="FontStyle35"/>
        <w:lang w:val="es-ES_tradnl" w:eastAsia="es-ES_tradnl"/>
      </w:rPr>
      <w:fldChar w:fldCharType="separate"/>
    </w:r>
    <w:r w:rsidR="0078543A">
      <w:rPr>
        <w:rStyle w:val="FontStyle35"/>
        <w:noProof/>
        <w:lang w:val="es-ES_tradnl" w:eastAsia="es-ES_tradnl"/>
      </w:rPr>
      <w:t>8</w:t>
    </w:r>
    <w:r>
      <w:rPr>
        <w:rStyle w:val="FontStyle35"/>
        <w:lang w:val="es-ES_tradnl" w:eastAsia="es-ES_tradnl"/>
      </w:rPr>
      <w:fldChar w:fldCharType="end"/>
    </w:r>
  </w:p>
  <w:p w:rsidR="00FD6374" w:rsidRDefault="00013BD8">
    <w:pPr>
      <w:pStyle w:val="Style2"/>
      <w:widowControl/>
      <w:spacing w:before="36"/>
      <w:rPr>
        <w:rStyle w:val="FontStyle36"/>
        <w:lang w:val="es-ES_tradnl" w:eastAsia="es-ES_tradnl"/>
      </w:rPr>
    </w:pPr>
    <w:r>
      <w:rPr>
        <w:rStyle w:val="FontStyle36"/>
        <w:lang w:val="es-ES_tradnl" w:eastAsia="es-ES_tradnl"/>
      </w:rPr>
      <w:t xml:space="preserve">Expediente </w:t>
    </w:r>
    <w:r>
      <w:rPr>
        <w:rStyle w:val="FontStyle32"/>
        <w:lang w:val="es-ES_tradnl" w:eastAsia="es-ES_tradnl"/>
      </w:rPr>
      <w:t>No</w:t>
    </w:r>
    <w:r>
      <w:rPr>
        <w:rStyle w:val="FontStyle36"/>
        <w:lang w:val="es-ES_tradnl" w:eastAsia="es-ES_tradnl"/>
      </w:rPr>
      <w:t xml:space="preserve">.2012-00127-02 </w:t>
    </w:r>
    <w:proofErr w:type="spellStart"/>
    <w:r>
      <w:rPr>
        <w:rStyle w:val="FontStyle36"/>
        <w:lang w:val="es-ES_tradnl" w:eastAsia="es-ES_tradnl"/>
      </w:rPr>
      <w:t>llrr</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1"/>
      <w:framePr w:h="260" w:hRule="exact" w:hSpace="40" w:wrap="notBeside" w:vAnchor="text" w:hAnchor="text" w:x="9289" w:y="1"/>
      <w:widowControl/>
      <w:jc w:val="right"/>
      <w:rPr>
        <w:rStyle w:val="FontStyle28"/>
        <w:lang w:val="es-ES_tradnl" w:eastAsia="es-ES_tradnl"/>
      </w:rPr>
    </w:pPr>
    <w:r>
      <w:rPr>
        <w:rStyle w:val="FontStyle28"/>
        <w:lang w:val="es-ES_tradnl" w:eastAsia="es-ES_tradnl"/>
      </w:rPr>
      <w:fldChar w:fldCharType="begin"/>
    </w:r>
    <w:r>
      <w:rPr>
        <w:rStyle w:val="FontStyle28"/>
        <w:lang w:val="es-ES_tradnl" w:eastAsia="es-ES_tradnl"/>
      </w:rPr>
      <w:instrText>PAGE</w:instrText>
    </w:r>
    <w:r>
      <w:rPr>
        <w:rStyle w:val="FontStyle28"/>
        <w:lang w:val="es-ES_tradnl" w:eastAsia="es-ES_tradnl"/>
      </w:rPr>
      <w:fldChar w:fldCharType="separate"/>
    </w:r>
    <w:r w:rsidR="0078543A">
      <w:rPr>
        <w:rStyle w:val="FontStyle28"/>
        <w:noProof/>
        <w:lang w:val="es-ES_tradnl" w:eastAsia="es-ES_tradnl"/>
      </w:rPr>
      <w:t>1</w:t>
    </w:r>
    <w:r>
      <w:rPr>
        <w:rStyle w:val="FontStyle28"/>
        <w:lang w:val="es-ES_tradnl" w:eastAsia="es-ES_tradnl"/>
      </w:rPr>
      <w:fldChar w:fldCharType="end"/>
    </w:r>
  </w:p>
  <w:p w:rsidR="00FD6374" w:rsidRDefault="00013BD8">
    <w:pPr>
      <w:pStyle w:val="Style2"/>
      <w:widowControl/>
      <w:spacing w:before="61"/>
      <w:jc w:val="both"/>
      <w:rPr>
        <w:rStyle w:val="FontStyle36"/>
        <w:lang w:val="es-ES_tradnl" w:eastAsia="es-ES_tradnl"/>
      </w:rPr>
    </w:pPr>
    <w:r>
      <w:rPr>
        <w:rStyle w:val="FontStyle36"/>
        <w:lang w:val="es-ES_tradnl" w:eastAsia="es-ES_tradnl"/>
      </w:rPr>
      <w:t xml:space="preserve">Expediente </w:t>
    </w:r>
    <w:r>
      <w:rPr>
        <w:rStyle w:val="FontStyle32"/>
        <w:lang w:val="es-ES_tradnl" w:eastAsia="es-ES_tradnl"/>
      </w:rPr>
      <w:t>No</w:t>
    </w:r>
    <w:r>
      <w:rPr>
        <w:rStyle w:val="FontStyle36"/>
        <w:lang w:val="es-ES_tradnl" w:eastAsia="es-ES_tradnl"/>
      </w:rPr>
      <w:t xml:space="preserve">.2012-00127-02 </w:t>
    </w:r>
    <w:proofErr w:type="spellStart"/>
    <w:r>
      <w:rPr>
        <w:rStyle w:val="FontStyle36"/>
        <w:lang w:val="es-ES_tradnl" w:eastAsia="es-ES_tradnl"/>
      </w:rPr>
      <w:t>llrr</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13"/>
      <w:widowControl/>
      <w:ind w:left="-1919" w:right="-1026"/>
      <w:jc w:val="right"/>
      <w:rPr>
        <w:rStyle w:val="FontStyle35"/>
        <w:lang w:val="es-ES_tradnl" w:eastAsia="es-ES_tradnl"/>
      </w:rPr>
    </w:pPr>
    <w:r>
      <w:rPr>
        <w:rStyle w:val="FontStyle35"/>
        <w:lang w:val="es-ES_tradnl" w:eastAsia="es-ES_tradnl"/>
      </w:rPr>
      <w:fldChar w:fldCharType="begin"/>
    </w:r>
    <w:r>
      <w:rPr>
        <w:rStyle w:val="FontStyle35"/>
        <w:lang w:val="es-ES_tradnl" w:eastAsia="es-ES_tradnl"/>
      </w:rPr>
      <w:instrText>PAGE</w:instrText>
    </w:r>
    <w:r>
      <w:rPr>
        <w:rStyle w:val="FontStyle35"/>
        <w:lang w:val="es-ES_tradnl" w:eastAsia="es-ES_tradnl"/>
      </w:rPr>
      <w:fldChar w:fldCharType="separate"/>
    </w:r>
    <w:r>
      <w:rPr>
        <w:rStyle w:val="FontStyle35"/>
        <w:lang w:val="es-ES_tradnl" w:eastAsia="es-ES_tradnl"/>
      </w:rPr>
      <w:t>2</w:t>
    </w:r>
    <w:r>
      <w:rPr>
        <w:rStyle w:val="FontStyle35"/>
        <w:lang w:val="es-ES_tradnl" w:eastAsia="es-ES_tradn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1"/>
      <w:framePr w:h="260" w:hRule="exact" w:hSpace="40" w:wrap="notBeside" w:vAnchor="text" w:hAnchor="text" w:x="7882" w:y="1"/>
      <w:widowControl/>
      <w:jc w:val="right"/>
      <w:rPr>
        <w:rStyle w:val="FontStyle28"/>
        <w:lang w:val="es-ES_tradnl" w:eastAsia="es-ES_tradnl"/>
      </w:rPr>
    </w:pPr>
    <w:r>
      <w:rPr>
        <w:rStyle w:val="FontStyle28"/>
        <w:lang w:val="es-ES_tradnl" w:eastAsia="es-ES_tradnl"/>
      </w:rPr>
      <w:fldChar w:fldCharType="begin"/>
    </w:r>
    <w:r>
      <w:rPr>
        <w:rStyle w:val="FontStyle28"/>
        <w:lang w:val="es-ES_tradnl" w:eastAsia="es-ES_tradnl"/>
      </w:rPr>
      <w:instrText>PAGE</w:instrText>
    </w:r>
    <w:r>
      <w:rPr>
        <w:rStyle w:val="FontStyle28"/>
        <w:lang w:val="es-ES_tradnl" w:eastAsia="es-ES_tradnl"/>
      </w:rPr>
      <w:fldChar w:fldCharType="separate"/>
    </w:r>
    <w:r>
      <w:rPr>
        <w:rStyle w:val="FontStyle28"/>
        <w:lang w:val="es-ES_tradnl" w:eastAsia="es-ES_tradnl"/>
      </w:rPr>
      <w:t>1</w:t>
    </w:r>
    <w:r>
      <w:rPr>
        <w:rStyle w:val="FontStyle28"/>
        <w:lang w:val="es-ES_tradnl" w:eastAsia="es-ES_tradnl"/>
      </w:rPr>
      <w:fldChar w:fldCharType="end"/>
    </w:r>
  </w:p>
  <w:p w:rsidR="00FD6374" w:rsidRDefault="00013BD8">
    <w:pPr>
      <w:pStyle w:val="Style2"/>
      <w:widowControl/>
      <w:spacing w:before="61"/>
      <w:ind w:left="-1407" w:right="-1490"/>
      <w:jc w:val="both"/>
      <w:rPr>
        <w:rStyle w:val="FontStyle36"/>
        <w:lang w:val="es-ES_tradnl" w:eastAsia="es-ES_tradnl"/>
      </w:rPr>
    </w:pPr>
    <w:r>
      <w:rPr>
        <w:rStyle w:val="FontStyle36"/>
        <w:lang w:val="es-ES_tradnl" w:eastAsia="es-ES_tradnl"/>
      </w:rPr>
      <w:t xml:space="preserve">Expediente </w:t>
    </w:r>
    <w:r>
      <w:rPr>
        <w:rStyle w:val="FontStyle32"/>
        <w:lang w:val="es-ES_tradnl" w:eastAsia="es-ES_tradnl"/>
      </w:rPr>
      <w:t>No</w:t>
    </w:r>
    <w:r>
      <w:rPr>
        <w:rStyle w:val="FontStyle36"/>
        <w:lang w:val="es-ES_tradnl" w:eastAsia="es-ES_tradnl"/>
      </w:rPr>
      <w:t xml:space="preserve">.2012-00127-02 </w:t>
    </w:r>
    <w:proofErr w:type="spellStart"/>
    <w:r>
      <w:rPr>
        <w:rStyle w:val="FontStyle36"/>
        <w:lang w:val="es-ES_tradnl" w:eastAsia="es-ES_tradnl"/>
      </w:rPr>
      <w:t>llrr</w:t>
    </w:r>
    <w:proofErr w:type="spell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13"/>
      <w:widowControl/>
      <w:ind w:left="-512" w:right="464"/>
      <w:jc w:val="right"/>
      <w:rPr>
        <w:rStyle w:val="FontStyle35"/>
        <w:lang w:val="es-ES_tradnl" w:eastAsia="es-ES_tradnl"/>
      </w:rPr>
    </w:pPr>
    <w:r>
      <w:rPr>
        <w:rStyle w:val="FontStyle35"/>
        <w:lang w:val="es-ES_tradnl" w:eastAsia="es-ES_tradnl"/>
      </w:rPr>
      <w:fldChar w:fldCharType="begin"/>
    </w:r>
    <w:r>
      <w:rPr>
        <w:rStyle w:val="FontStyle35"/>
        <w:lang w:val="es-ES_tradnl" w:eastAsia="es-ES_tradnl"/>
      </w:rPr>
      <w:instrText>PAGE</w:instrText>
    </w:r>
    <w:r>
      <w:rPr>
        <w:rStyle w:val="FontStyle35"/>
        <w:lang w:val="es-ES_tradnl" w:eastAsia="es-ES_tradnl"/>
      </w:rPr>
      <w:fldChar w:fldCharType="separate"/>
    </w:r>
    <w:r w:rsidR="0078543A">
      <w:rPr>
        <w:rStyle w:val="FontStyle35"/>
        <w:noProof/>
        <w:lang w:val="es-ES_tradnl" w:eastAsia="es-ES_tradnl"/>
      </w:rPr>
      <w:t>3</w:t>
    </w:r>
    <w:r>
      <w:rPr>
        <w:rStyle w:val="FontStyle35"/>
        <w:lang w:val="es-ES_tradnl" w:eastAsia="es-ES_tradn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1"/>
      <w:framePr w:h="260" w:hRule="exact" w:hSpace="40" w:wrap="notBeside" w:vAnchor="text" w:hAnchor="text" w:x="9289" w:y="1"/>
      <w:widowControl/>
      <w:jc w:val="right"/>
      <w:rPr>
        <w:rStyle w:val="FontStyle28"/>
        <w:lang w:val="es-ES_tradnl" w:eastAsia="es-ES_tradnl"/>
      </w:rPr>
    </w:pPr>
    <w:r>
      <w:rPr>
        <w:rStyle w:val="FontStyle28"/>
        <w:lang w:val="es-ES_tradnl" w:eastAsia="es-ES_tradnl"/>
      </w:rPr>
      <w:fldChar w:fldCharType="begin"/>
    </w:r>
    <w:r>
      <w:rPr>
        <w:rStyle w:val="FontStyle28"/>
        <w:lang w:val="es-ES_tradnl" w:eastAsia="es-ES_tradnl"/>
      </w:rPr>
      <w:instrText>PAGE</w:instrText>
    </w:r>
    <w:r>
      <w:rPr>
        <w:rStyle w:val="FontStyle28"/>
        <w:lang w:val="es-ES_tradnl" w:eastAsia="es-ES_tradnl"/>
      </w:rPr>
      <w:fldChar w:fldCharType="separate"/>
    </w:r>
    <w:r>
      <w:rPr>
        <w:rStyle w:val="FontStyle28"/>
        <w:lang w:val="es-ES_tradnl" w:eastAsia="es-ES_tradnl"/>
      </w:rPr>
      <w:t>1</w:t>
    </w:r>
    <w:r>
      <w:rPr>
        <w:rStyle w:val="FontStyle28"/>
        <w:lang w:val="es-ES_tradnl" w:eastAsia="es-ES_tradnl"/>
      </w:rPr>
      <w:fldChar w:fldCharType="end"/>
    </w:r>
  </w:p>
  <w:p w:rsidR="00FD6374" w:rsidRDefault="00013BD8">
    <w:pPr>
      <w:pStyle w:val="Style2"/>
      <w:widowControl/>
      <w:spacing w:before="61"/>
      <w:jc w:val="both"/>
      <w:rPr>
        <w:rStyle w:val="FontStyle36"/>
        <w:lang w:val="es-ES_tradnl" w:eastAsia="es-ES_tradnl"/>
      </w:rPr>
    </w:pPr>
    <w:r>
      <w:rPr>
        <w:rStyle w:val="FontStyle36"/>
        <w:lang w:val="es-ES_tradnl" w:eastAsia="es-ES_tradnl"/>
      </w:rPr>
      <w:t xml:space="preserve">Expediente </w:t>
    </w:r>
    <w:r>
      <w:rPr>
        <w:rStyle w:val="FontStyle32"/>
        <w:lang w:val="es-ES_tradnl" w:eastAsia="es-ES_tradnl"/>
      </w:rPr>
      <w:t>No</w:t>
    </w:r>
    <w:r>
      <w:rPr>
        <w:rStyle w:val="FontStyle36"/>
        <w:lang w:val="es-ES_tradnl" w:eastAsia="es-ES_tradnl"/>
      </w:rPr>
      <w:t xml:space="preserve">.2012-00127-02 </w:t>
    </w:r>
    <w:proofErr w:type="spellStart"/>
    <w:r>
      <w:rPr>
        <w:rStyle w:val="FontStyle36"/>
        <w:lang w:val="es-ES_tradnl" w:eastAsia="es-ES_tradnl"/>
      </w:rPr>
      <w:t>llrr</w:t>
    </w:r>
    <w:proofErr w:type="spellEnd"/>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13"/>
      <w:framePr w:h="231" w:hRule="exact" w:hSpace="40" w:wrap="notBeside" w:vAnchor="text" w:hAnchor="text" w:x="9307" w:y="1"/>
      <w:widowControl/>
      <w:jc w:val="right"/>
      <w:rPr>
        <w:rStyle w:val="FontStyle35"/>
        <w:lang w:val="es-ES_tradnl" w:eastAsia="es-ES_tradnl"/>
      </w:rPr>
    </w:pPr>
    <w:r>
      <w:rPr>
        <w:rStyle w:val="FontStyle35"/>
        <w:lang w:val="es-ES_tradnl" w:eastAsia="es-ES_tradnl"/>
      </w:rPr>
      <w:fldChar w:fldCharType="begin"/>
    </w:r>
    <w:r>
      <w:rPr>
        <w:rStyle w:val="FontStyle35"/>
        <w:lang w:val="es-ES_tradnl" w:eastAsia="es-ES_tradnl"/>
      </w:rPr>
      <w:instrText>PAGE</w:instrText>
    </w:r>
    <w:r>
      <w:rPr>
        <w:rStyle w:val="FontStyle35"/>
        <w:lang w:val="es-ES_tradnl" w:eastAsia="es-ES_tradnl"/>
      </w:rPr>
      <w:fldChar w:fldCharType="separate"/>
    </w:r>
    <w:r w:rsidR="0078543A">
      <w:rPr>
        <w:rStyle w:val="FontStyle35"/>
        <w:noProof/>
        <w:lang w:val="es-ES_tradnl" w:eastAsia="es-ES_tradnl"/>
      </w:rPr>
      <w:t>4</w:t>
    </w:r>
    <w:r>
      <w:rPr>
        <w:rStyle w:val="FontStyle35"/>
        <w:lang w:val="es-ES_tradnl" w:eastAsia="es-ES_tradnl"/>
      </w:rPr>
      <w:fldChar w:fldCharType="end"/>
    </w:r>
  </w:p>
  <w:p w:rsidR="00FD6374" w:rsidRDefault="00013BD8">
    <w:pPr>
      <w:pStyle w:val="Style2"/>
      <w:widowControl/>
      <w:spacing w:before="58"/>
      <w:jc w:val="both"/>
      <w:rPr>
        <w:rStyle w:val="FontStyle36"/>
        <w:lang w:val="es-ES_tradnl" w:eastAsia="es-ES_tradnl"/>
      </w:rPr>
    </w:pPr>
    <w:r>
      <w:rPr>
        <w:rStyle w:val="FontStyle36"/>
        <w:lang w:val="es-ES_tradnl" w:eastAsia="es-ES_tradnl"/>
      </w:rPr>
      <w:t xml:space="preserve">Expediente no.2012-00127-02 </w:t>
    </w:r>
    <w:proofErr w:type="spellStart"/>
    <w:r>
      <w:rPr>
        <w:rStyle w:val="FontStyle36"/>
        <w:lang w:val="es-ES_tradnl" w:eastAsia="es-ES_tradnl"/>
      </w:rPr>
      <w:t>llrr</w:t>
    </w:r>
    <w:proofErr w:type="spell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13"/>
      <w:widowControl/>
      <w:ind w:right="22"/>
      <w:jc w:val="right"/>
      <w:rPr>
        <w:rStyle w:val="FontStyle35"/>
        <w:lang w:val="es-ES_tradnl" w:eastAsia="es-ES_tradnl"/>
      </w:rPr>
    </w:pPr>
    <w:r>
      <w:rPr>
        <w:rStyle w:val="FontStyle35"/>
        <w:lang w:val="es-ES_tradnl" w:eastAsia="es-ES_tradnl"/>
      </w:rPr>
      <w:fldChar w:fldCharType="begin"/>
    </w:r>
    <w:r>
      <w:rPr>
        <w:rStyle w:val="FontStyle35"/>
        <w:lang w:val="es-ES_tradnl" w:eastAsia="es-ES_tradnl"/>
      </w:rPr>
      <w:instrText>PAGE</w:instrText>
    </w:r>
    <w:r>
      <w:rPr>
        <w:rStyle w:val="FontStyle35"/>
        <w:lang w:val="es-ES_tradnl" w:eastAsia="es-ES_tradnl"/>
      </w:rPr>
      <w:fldChar w:fldCharType="separate"/>
    </w:r>
    <w:r w:rsidR="0078543A">
      <w:rPr>
        <w:rStyle w:val="FontStyle35"/>
        <w:noProof/>
        <w:lang w:val="es-ES_tradnl" w:eastAsia="es-ES_tradnl"/>
      </w:rPr>
      <w:t>5</w:t>
    </w:r>
    <w:r>
      <w:rPr>
        <w:rStyle w:val="FontStyle35"/>
        <w:lang w:val="es-ES_tradnl" w:eastAsia="es-ES_tradnl"/>
      </w:rPr>
      <w:fldChar w:fldCharType="end"/>
    </w:r>
  </w:p>
  <w:p w:rsidR="00FD6374" w:rsidRDefault="00013BD8">
    <w:pPr>
      <w:pStyle w:val="Style12"/>
      <w:widowControl/>
      <w:spacing w:before="54"/>
      <w:rPr>
        <w:rStyle w:val="FontStyle36"/>
        <w:lang w:val="es-ES_tradnl" w:eastAsia="es-ES_tradnl"/>
      </w:rPr>
    </w:pPr>
    <w:r>
      <w:rPr>
        <w:rStyle w:val="FontStyle36"/>
        <w:lang w:val="es-ES_tradnl" w:eastAsia="es-ES_tradnl"/>
      </w:rPr>
      <w:t xml:space="preserve">Expediente </w:t>
    </w:r>
    <w:r>
      <w:rPr>
        <w:rStyle w:val="FontStyle32"/>
        <w:lang w:val="es-ES_tradnl" w:eastAsia="es-ES_tradnl"/>
      </w:rPr>
      <w:t xml:space="preserve">No.2012-00127-02 </w:t>
    </w:r>
    <w:proofErr w:type="spellStart"/>
    <w:r>
      <w:rPr>
        <w:rStyle w:val="FontStyle36"/>
        <w:lang w:val="es-ES_tradnl" w:eastAsia="es-ES_tradnl"/>
      </w:rPr>
      <w:t>llrr</w:t>
    </w:r>
    <w:proofErr w:type="spellEnd"/>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374" w:rsidRDefault="00013BD8">
    <w:pPr>
      <w:pStyle w:val="Style7"/>
      <w:widowControl/>
      <w:spacing w:line="240" w:lineRule="auto"/>
      <w:ind w:right="79"/>
      <w:jc w:val="right"/>
      <w:rPr>
        <w:rStyle w:val="FontStyle27"/>
        <w:lang w:val="es-ES_tradnl" w:eastAsia="es-ES_tradnl"/>
      </w:rPr>
    </w:pPr>
    <w:r>
      <w:rPr>
        <w:rStyle w:val="FontStyle27"/>
        <w:lang w:val="es-ES_tradnl" w:eastAsia="es-ES_tradnl"/>
      </w:rPr>
      <w:fldChar w:fldCharType="begin"/>
    </w:r>
    <w:r>
      <w:rPr>
        <w:rStyle w:val="FontStyle27"/>
        <w:lang w:val="es-ES_tradnl" w:eastAsia="es-ES_tradnl"/>
      </w:rPr>
      <w:instrText>PAGE</w:instrText>
    </w:r>
    <w:r>
      <w:rPr>
        <w:rStyle w:val="FontStyle27"/>
        <w:lang w:val="es-ES_tradnl" w:eastAsia="es-ES_tradnl"/>
      </w:rPr>
      <w:fldChar w:fldCharType="separate"/>
    </w:r>
    <w:r w:rsidR="0078543A">
      <w:rPr>
        <w:rStyle w:val="FontStyle27"/>
        <w:noProof/>
        <w:lang w:val="es-ES_tradnl" w:eastAsia="es-ES_tradnl"/>
      </w:rPr>
      <w:t>6</w:t>
    </w:r>
    <w:r>
      <w:rPr>
        <w:rStyle w:val="FontStyle27"/>
        <w:lang w:val="es-ES_tradnl" w:eastAsia="es-ES_tradnl"/>
      </w:rPr>
      <w:fldChar w:fldCharType="end"/>
    </w:r>
  </w:p>
  <w:p w:rsidR="00FD6374" w:rsidRDefault="00013BD8">
    <w:pPr>
      <w:pStyle w:val="Style2"/>
      <w:widowControl/>
      <w:spacing w:before="43"/>
      <w:rPr>
        <w:rStyle w:val="FontStyle36"/>
        <w:lang w:val="es-ES_tradnl" w:eastAsia="es-ES_tradnl"/>
      </w:rPr>
    </w:pPr>
    <w:r>
      <w:rPr>
        <w:rStyle w:val="FontStyle36"/>
        <w:lang w:val="es-ES_tradnl" w:eastAsia="es-ES_tradnl"/>
      </w:rPr>
      <w:t xml:space="preserve">Expediente no.2012-00127'-02 </w:t>
    </w:r>
    <w:proofErr w:type="spellStart"/>
    <w:r>
      <w:rPr>
        <w:rStyle w:val="FontStyle36"/>
        <w:lang w:val="es-ES_tradnl" w:eastAsia="es-ES_tradnl"/>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7EE9"/>
    <w:multiLevelType w:val="singleLevel"/>
    <w:tmpl w:val="2FF2A6FC"/>
    <w:lvl w:ilvl="0">
      <w:start w:val="3"/>
      <w:numFmt w:val="decimal"/>
      <w:lvlText w:val="3.%1."/>
      <w:legacy w:legacy="1" w:legacySpace="0" w:legacyIndent="720"/>
      <w:lvlJc w:val="left"/>
      <w:rPr>
        <w:rFonts w:ascii="Arial" w:hAnsi="Arial" w:cs="Arial" w:hint="default"/>
      </w:rPr>
    </w:lvl>
  </w:abstractNum>
  <w:abstractNum w:abstractNumId="1">
    <w:nsid w:val="300E58E6"/>
    <w:multiLevelType w:val="singleLevel"/>
    <w:tmpl w:val="641E3380"/>
    <w:lvl w:ilvl="0">
      <w:start w:val="2"/>
      <w:numFmt w:val="decimal"/>
      <w:lvlText w:val="3.%1."/>
      <w:legacy w:legacy="1" w:legacySpace="0" w:legacyIndent="720"/>
      <w:lvlJc w:val="left"/>
      <w:rPr>
        <w:rFonts w:ascii="Arial" w:hAnsi="Arial" w:cs="Arial" w:hint="default"/>
      </w:rPr>
    </w:lvl>
  </w:abstractNum>
  <w:abstractNum w:abstractNumId="2">
    <w:nsid w:val="460C6FC7"/>
    <w:multiLevelType w:val="singleLevel"/>
    <w:tmpl w:val="DF2EA580"/>
    <w:lvl w:ilvl="0">
      <w:start w:val="1"/>
      <w:numFmt w:val="decimal"/>
      <w:lvlText w:val="%1."/>
      <w:legacy w:legacy="1" w:legacySpace="0" w:legacyIndent="353"/>
      <w:lvlJc w:val="left"/>
      <w:rPr>
        <w:rFonts w:ascii="Arial" w:hAnsi="Arial" w:cs="Arial" w:hint="default"/>
      </w:rPr>
    </w:lvl>
  </w:abstractNum>
  <w:abstractNum w:abstractNumId="3">
    <w:nsid w:val="46143C9B"/>
    <w:multiLevelType w:val="singleLevel"/>
    <w:tmpl w:val="99967E02"/>
    <w:lvl w:ilvl="0">
      <w:start w:val="1"/>
      <w:numFmt w:val="lowerRoman"/>
      <w:lvlText w:val="(%1)"/>
      <w:legacy w:legacy="1" w:legacySpace="0" w:legacyIndent="324"/>
      <w:lvlJc w:val="left"/>
      <w:rPr>
        <w:rFonts w:ascii="Arial" w:hAnsi="Arial" w:cs="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9E"/>
    <w:rsid w:val="00013BD8"/>
    <w:rsid w:val="001B43E3"/>
    <w:rsid w:val="003A479E"/>
    <w:rsid w:val="0056351A"/>
    <w:rsid w:val="007167B3"/>
    <w:rsid w:val="00756F3A"/>
    <w:rsid w:val="0078543A"/>
    <w:rsid w:val="00C66BE2"/>
    <w:rsid w:val="00F2159D"/>
    <w:rsid w:val="00FD63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E4AA81-ED36-4B33-8A39-74302467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pPr>
      <w:jc w:val="both"/>
    </w:pPr>
  </w:style>
  <w:style w:type="paragraph" w:customStyle="1" w:styleId="Style2">
    <w:name w:val="Style2"/>
    <w:basedOn w:val="Normal"/>
    <w:uiPriority w:val="99"/>
  </w:style>
  <w:style w:type="paragraph" w:customStyle="1" w:styleId="Style3">
    <w:name w:val="Style3"/>
    <w:basedOn w:val="Normal"/>
    <w:uiPriority w:val="99"/>
    <w:pPr>
      <w:spacing w:line="278" w:lineRule="exact"/>
      <w:jc w:val="center"/>
    </w:pPr>
  </w:style>
  <w:style w:type="paragraph" w:customStyle="1" w:styleId="Style4">
    <w:name w:val="Style4"/>
    <w:basedOn w:val="Normal"/>
    <w:uiPriority w:val="99"/>
  </w:style>
  <w:style w:type="paragraph" w:customStyle="1" w:styleId="Style5">
    <w:name w:val="Style5"/>
    <w:basedOn w:val="Normal"/>
    <w:uiPriority w:val="99"/>
    <w:pPr>
      <w:spacing w:line="853" w:lineRule="exact"/>
    </w:pPr>
  </w:style>
  <w:style w:type="paragraph" w:customStyle="1" w:styleId="Style6">
    <w:name w:val="Style6"/>
    <w:basedOn w:val="Normal"/>
    <w:uiPriority w:val="99"/>
  </w:style>
  <w:style w:type="paragraph" w:customStyle="1" w:styleId="Style7">
    <w:name w:val="Style7"/>
    <w:basedOn w:val="Normal"/>
    <w:uiPriority w:val="99"/>
    <w:pPr>
      <w:spacing w:line="410" w:lineRule="exact"/>
      <w:jc w:val="both"/>
    </w:pPr>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pPr>
      <w:jc w:val="both"/>
    </w:pPr>
  </w:style>
  <w:style w:type="paragraph" w:customStyle="1" w:styleId="Style11">
    <w:name w:val="Style11"/>
    <w:basedOn w:val="Normal"/>
    <w:uiPriority w:val="99"/>
    <w:pPr>
      <w:jc w:val="both"/>
    </w:pPr>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pPr>
      <w:spacing w:line="281" w:lineRule="exact"/>
      <w:jc w:val="both"/>
    </w:pPr>
  </w:style>
  <w:style w:type="paragraph" w:customStyle="1" w:styleId="Style16">
    <w:name w:val="Style16"/>
    <w:basedOn w:val="Normal"/>
    <w:uiPriority w:val="99"/>
    <w:pPr>
      <w:spacing w:line="277" w:lineRule="exact"/>
      <w:jc w:val="both"/>
    </w:pPr>
  </w:style>
  <w:style w:type="paragraph" w:customStyle="1" w:styleId="Style17">
    <w:name w:val="Style17"/>
    <w:basedOn w:val="Normal"/>
    <w:uiPriority w:val="99"/>
    <w:pPr>
      <w:spacing w:line="418" w:lineRule="exact"/>
      <w:ind w:hanging="353"/>
    </w:pPr>
  </w:style>
  <w:style w:type="paragraph" w:customStyle="1" w:styleId="Style18">
    <w:name w:val="Style18"/>
    <w:basedOn w:val="Normal"/>
    <w:uiPriority w:val="99"/>
    <w:pPr>
      <w:jc w:val="both"/>
    </w:pPr>
  </w:style>
  <w:style w:type="paragraph" w:customStyle="1" w:styleId="Style19">
    <w:name w:val="Style19"/>
    <w:basedOn w:val="Normal"/>
    <w:uiPriority w:val="99"/>
  </w:style>
  <w:style w:type="paragraph" w:customStyle="1" w:styleId="Style20">
    <w:name w:val="Style20"/>
    <w:basedOn w:val="Normal"/>
    <w:uiPriority w:val="99"/>
    <w:pPr>
      <w:spacing w:line="245" w:lineRule="exact"/>
      <w:jc w:val="both"/>
    </w:pPr>
  </w:style>
  <w:style w:type="paragraph" w:customStyle="1" w:styleId="Style21">
    <w:name w:val="Style21"/>
    <w:basedOn w:val="Normal"/>
    <w:uiPriority w:val="99"/>
    <w:pPr>
      <w:spacing w:line="277" w:lineRule="exact"/>
      <w:jc w:val="both"/>
    </w:pPr>
  </w:style>
  <w:style w:type="paragraph" w:customStyle="1" w:styleId="Style22">
    <w:name w:val="Style22"/>
    <w:basedOn w:val="Normal"/>
    <w:uiPriority w:val="99"/>
    <w:pPr>
      <w:spacing w:line="389" w:lineRule="exact"/>
      <w:jc w:val="both"/>
    </w:pPr>
  </w:style>
  <w:style w:type="character" w:customStyle="1" w:styleId="FontStyle24">
    <w:name w:val="Font Style24"/>
    <w:basedOn w:val="Fuentedeprrafopredeter"/>
    <w:uiPriority w:val="99"/>
    <w:rPr>
      <w:rFonts w:ascii="Arial Black" w:hAnsi="Arial Black" w:cs="Arial Black"/>
      <w:smallCaps/>
      <w:color w:val="000000"/>
      <w:sz w:val="16"/>
      <w:szCs w:val="16"/>
    </w:rPr>
  </w:style>
  <w:style w:type="character" w:customStyle="1" w:styleId="FontStyle25">
    <w:name w:val="Font Style25"/>
    <w:basedOn w:val="Fuentedeprrafopredeter"/>
    <w:uiPriority w:val="99"/>
    <w:rPr>
      <w:rFonts w:ascii="Arial" w:hAnsi="Arial" w:cs="Arial"/>
      <w:smallCaps/>
      <w:color w:val="000000"/>
      <w:sz w:val="26"/>
      <w:szCs w:val="26"/>
    </w:rPr>
  </w:style>
  <w:style w:type="character" w:customStyle="1" w:styleId="FontStyle26">
    <w:name w:val="Font Style26"/>
    <w:basedOn w:val="Fuentedeprrafopredeter"/>
    <w:uiPriority w:val="99"/>
    <w:rPr>
      <w:rFonts w:ascii="Arial" w:hAnsi="Arial" w:cs="Arial"/>
      <w:b/>
      <w:bCs/>
      <w:color w:val="000000"/>
      <w:spacing w:val="20"/>
      <w:w w:val="200"/>
      <w:sz w:val="8"/>
      <w:szCs w:val="8"/>
    </w:rPr>
  </w:style>
  <w:style w:type="character" w:customStyle="1" w:styleId="FontStyle27">
    <w:name w:val="Font Style27"/>
    <w:basedOn w:val="Fuentedeprrafopredeter"/>
    <w:uiPriority w:val="99"/>
    <w:rPr>
      <w:rFonts w:ascii="Arial" w:hAnsi="Arial" w:cs="Arial"/>
      <w:color w:val="000000"/>
      <w:sz w:val="22"/>
      <w:szCs w:val="22"/>
    </w:rPr>
  </w:style>
  <w:style w:type="character" w:customStyle="1" w:styleId="FontStyle28">
    <w:name w:val="Font Style28"/>
    <w:basedOn w:val="Fuentedeprrafopredeter"/>
    <w:uiPriority w:val="99"/>
    <w:rPr>
      <w:rFonts w:ascii="Arial" w:hAnsi="Arial" w:cs="Arial"/>
      <w:i/>
      <w:iCs/>
      <w:color w:val="000000"/>
      <w:sz w:val="22"/>
      <w:szCs w:val="22"/>
    </w:rPr>
  </w:style>
  <w:style w:type="character" w:customStyle="1" w:styleId="FontStyle29">
    <w:name w:val="Font Style29"/>
    <w:basedOn w:val="Fuentedeprrafopredeter"/>
    <w:uiPriority w:val="99"/>
    <w:rPr>
      <w:rFonts w:ascii="Arial" w:hAnsi="Arial" w:cs="Arial"/>
      <w:b/>
      <w:bCs/>
      <w:color w:val="000000"/>
      <w:sz w:val="16"/>
      <w:szCs w:val="16"/>
    </w:rPr>
  </w:style>
  <w:style w:type="character" w:customStyle="1" w:styleId="FontStyle30">
    <w:name w:val="Font Style30"/>
    <w:basedOn w:val="Fuentedeprrafopredeter"/>
    <w:uiPriority w:val="99"/>
    <w:rPr>
      <w:rFonts w:ascii="Calibri" w:hAnsi="Calibri" w:cs="Calibri"/>
      <w:color w:val="000000"/>
      <w:spacing w:val="10"/>
      <w:w w:val="200"/>
      <w:sz w:val="10"/>
      <w:szCs w:val="10"/>
    </w:rPr>
  </w:style>
  <w:style w:type="character" w:customStyle="1" w:styleId="FontStyle31">
    <w:name w:val="Font Style31"/>
    <w:basedOn w:val="Fuentedeprrafopredeter"/>
    <w:uiPriority w:val="99"/>
    <w:rPr>
      <w:rFonts w:ascii="David" w:hAnsi="David" w:cs="David"/>
      <w:i/>
      <w:iCs/>
      <w:color w:val="000000"/>
      <w:sz w:val="10"/>
      <w:szCs w:val="10"/>
    </w:rPr>
  </w:style>
  <w:style w:type="character" w:customStyle="1" w:styleId="FontStyle32">
    <w:name w:val="Font Style32"/>
    <w:basedOn w:val="Fuentedeprrafopredeter"/>
    <w:uiPriority w:val="99"/>
    <w:rPr>
      <w:rFonts w:ascii="Calibri" w:hAnsi="Calibri" w:cs="Calibri"/>
      <w:i/>
      <w:iCs/>
      <w:color w:val="000000"/>
      <w:sz w:val="20"/>
      <w:szCs w:val="20"/>
    </w:rPr>
  </w:style>
  <w:style w:type="character" w:customStyle="1" w:styleId="FontStyle33">
    <w:name w:val="Font Style33"/>
    <w:basedOn w:val="Fuentedeprrafopredeter"/>
    <w:uiPriority w:val="99"/>
    <w:rPr>
      <w:rFonts w:ascii="Arial" w:hAnsi="Arial" w:cs="Arial"/>
      <w:smallCaps/>
      <w:color w:val="000000"/>
      <w:spacing w:val="20"/>
      <w:w w:val="200"/>
      <w:sz w:val="12"/>
      <w:szCs w:val="12"/>
    </w:rPr>
  </w:style>
  <w:style w:type="character" w:customStyle="1" w:styleId="FontStyle34">
    <w:name w:val="Font Style34"/>
    <w:basedOn w:val="Fuentedeprrafopredeter"/>
    <w:uiPriority w:val="99"/>
    <w:rPr>
      <w:rFonts w:ascii="Arial" w:hAnsi="Arial" w:cs="Arial"/>
      <w:i/>
      <w:iCs/>
      <w:color w:val="000000"/>
      <w:w w:val="200"/>
      <w:sz w:val="12"/>
      <w:szCs w:val="12"/>
    </w:rPr>
  </w:style>
  <w:style w:type="character" w:customStyle="1" w:styleId="FontStyle35">
    <w:name w:val="Font Style35"/>
    <w:basedOn w:val="Fuentedeprrafopredeter"/>
    <w:uiPriority w:val="99"/>
    <w:rPr>
      <w:rFonts w:ascii="Arial" w:hAnsi="Arial" w:cs="Arial"/>
      <w:i/>
      <w:iCs/>
      <w:color w:val="000000"/>
      <w:sz w:val="20"/>
      <w:szCs w:val="20"/>
    </w:rPr>
  </w:style>
  <w:style w:type="character" w:customStyle="1" w:styleId="FontStyle36">
    <w:name w:val="Font Style36"/>
    <w:basedOn w:val="Fuentedeprrafopredeter"/>
    <w:uiPriority w:val="99"/>
    <w:rPr>
      <w:rFonts w:ascii="Calibri" w:hAnsi="Calibri" w:cs="Calibri"/>
      <w:i/>
      <w:iCs/>
      <w:smallCaps/>
      <w:color w:val="000000"/>
      <w:sz w:val="26"/>
      <w:szCs w:val="26"/>
    </w:rPr>
  </w:style>
  <w:style w:type="character" w:customStyle="1" w:styleId="FontStyle37">
    <w:name w:val="Font Style37"/>
    <w:basedOn w:val="Fuentedeprrafopredeter"/>
    <w:uiPriority w:val="99"/>
    <w:rPr>
      <w:rFonts w:ascii="Arial" w:hAnsi="Arial" w:cs="Arial"/>
      <w:smallCaps/>
      <w:color w:val="000000"/>
      <w:sz w:val="22"/>
      <w:szCs w:val="22"/>
    </w:rPr>
  </w:style>
  <w:style w:type="character" w:customStyle="1" w:styleId="FontStyle38">
    <w:name w:val="Font Style38"/>
    <w:basedOn w:val="Fuentedeprrafopredeter"/>
    <w:uiPriority w:val="99"/>
    <w:rPr>
      <w:rFonts w:ascii="Arial" w:hAnsi="Arial" w:cs="Arial"/>
      <w:b/>
      <w:bCs/>
      <w:i/>
      <w:iCs/>
      <w:color w:val="000000"/>
      <w:sz w:val="14"/>
      <w:szCs w:val="14"/>
    </w:rPr>
  </w:style>
  <w:style w:type="character" w:styleId="Hipervnculo">
    <w:name w:val="Hyperlink"/>
    <w:basedOn w:val="Fuentedeprrafopredeter"/>
    <w:uiPriority w:val="99"/>
    <w:rPr>
      <w:color w:val="0066CC"/>
      <w:u w:val="single"/>
    </w:rPr>
  </w:style>
  <w:style w:type="paragraph" w:styleId="Sinespaciado">
    <w:name w:val="No Spacing"/>
    <w:link w:val="SinespaciadoCar"/>
    <w:uiPriority w:val="1"/>
    <w:qFormat/>
    <w:rsid w:val="0056351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SinespaciadoCar">
    <w:name w:val="Sin espaciado Car"/>
    <w:link w:val="Sinespaciado"/>
    <w:uiPriority w:val="1"/>
    <w:locked/>
    <w:rsid w:val="0056351A"/>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2224</Words>
  <Characters>12234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6</cp:revision>
  <dcterms:created xsi:type="dcterms:W3CDTF">2017-02-09T21:25:00Z</dcterms:created>
  <dcterms:modified xsi:type="dcterms:W3CDTF">2017-02-13T16:07:00Z</dcterms:modified>
</cp:coreProperties>
</file>