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F3" w:rsidRPr="00B32804" w:rsidRDefault="001866F3" w:rsidP="001866F3">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1866F3" w:rsidRPr="001866F3" w:rsidRDefault="001866F3" w:rsidP="000E02F0">
      <w:pPr>
        <w:pStyle w:val="Corpsdetexte"/>
        <w:spacing w:line="240" w:lineRule="auto"/>
        <w:rPr>
          <w:rFonts w:asciiTheme="minorHAnsi" w:hAnsiTheme="minorHAnsi" w:cstheme="minorHAnsi"/>
          <w:sz w:val="18"/>
          <w:szCs w:val="18"/>
          <w:lang w:val="es-CO"/>
        </w:rPr>
      </w:pPr>
    </w:p>
    <w:p w:rsidR="000E02F0" w:rsidRPr="000E02F0" w:rsidRDefault="000E02F0" w:rsidP="000E02F0">
      <w:pPr>
        <w:pStyle w:val="Corpsdetexte"/>
        <w:spacing w:line="240" w:lineRule="auto"/>
        <w:rPr>
          <w:rFonts w:asciiTheme="minorHAnsi" w:hAnsiTheme="minorHAnsi" w:cstheme="minorHAnsi"/>
          <w:sz w:val="18"/>
          <w:szCs w:val="18"/>
        </w:rPr>
      </w:pPr>
      <w:r w:rsidRPr="000E02F0">
        <w:rPr>
          <w:rFonts w:asciiTheme="minorHAnsi" w:hAnsiTheme="minorHAnsi" w:cstheme="minorHAnsi"/>
          <w:sz w:val="18"/>
          <w:szCs w:val="18"/>
        </w:rPr>
        <w:t xml:space="preserve">Asunto: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4543B0" w:rsidRPr="000E02F0">
        <w:rPr>
          <w:rFonts w:asciiTheme="minorHAnsi" w:hAnsiTheme="minorHAnsi" w:cstheme="minorHAnsi"/>
          <w:sz w:val="18"/>
          <w:szCs w:val="18"/>
          <w:lang w:val="es-CO"/>
        </w:rPr>
        <w:t>Sentencia de tutela</w:t>
      </w:r>
      <w:r w:rsidRPr="000E02F0">
        <w:rPr>
          <w:rFonts w:asciiTheme="minorHAnsi" w:hAnsiTheme="minorHAnsi" w:cstheme="minorHAnsi"/>
          <w:sz w:val="18"/>
          <w:szCs w:val="18"/>
          <w:lang w:val="es-CO"/>
        </w:rPr>
        <w:t xml:space="preserve"> – 1ª </w:t>
      </w:r>
      <w:r w:rsidR="004543B0" w:rsidRPr="000E02F0">
        <w:rPr>
          <w:rFonts w:asciiTheme="minorHAnsi" w:hAnsiTheme="minorHAnsi" w:cstheme="minorHAnsi"/>
          <w:sz w:val="18"/>
          <w:szCs w:val="18"/>
          <w:lang w:val="es-CO"/>
        </w:rPr>
        <w:t xml:space="preserve"> instancia</w:t>
      </w:r>
      <w:r w:rsidRPr="000E02F0">
        <w:rPr>
          <w:rFonts w:asciiTheme="minorHAnsi" w:hAnsiTheme="minorHAnsi" w:cstheme="minorHAnsi"/>
          <w:sz w:val="18"/>
          <w:szCs w:val="18"/>
          <w:lang w:val="es-CO"/>
        </w:rPr>
        <w:t xml:space="preserve"> – 28 de noviembre de 2016</w:t>
      </w:r>
    </w:p>
    <w:p w:rsidR="000E02F0" w:rsidRPr="000E02F0" w:rsidRDefault="000E02F0" w:rsidP="000E02F0">
      <w:pPr>
        <w:pStyle w:val="Corpsdetexte"/>
        <w:spacing w:line="240" w:lineRule="auto"/>
        <w:rPr>
          <w:rFonts w:asciiTheme="minorHAnsi" w:hAnsiTheme="minorHAnsi" w:cstheme="minorHAnsi"/>
          <w:sz w:val="18"/>
          <w:szCs w:val="18"/>
        </w:rPr>
      </w:pPr>
      <w:r w:rsidRPr="000E02F0">
        <w:rPr>
          <w:rFonts w:asciiTheme="minorHAnsi" w:hAnsiTheme="minorHAnsi" w:cstheme="minorHAnsi"/>
          <w:sz w:val="18"/>
          <w:szCs w:val="18"/>
        </w:rPr>
        <w:t xml:space="preserve">Radicación: </w:t>
      </w:r>
      <w:r>
        <w:rPr>
          <w:rFonts w:asciiTheme="minorHAnsi" w:hAnsiTheme="minorHAnsi" w:cstheme="minorHAnsi"/>
          <w:sz w:val="18"/>
          <w:szCs w:val="18"/>
        </w:rPr>
        <w:tab/>
      </w:r>
      <w:r>
        <w:rPr>
          <w:rFonts w:asciiTheme="minorHAnsi" w:hAnsiTheme="minorHAnsi" w:cstheme="minorHAnsi"/>
          <w:sz w:val="18"/>
          <w:szCs w:val="18"/>
        </w:rPr>
        <w:tab/>
      </w:r>
      <w:r w:rsidRPr="000E02F0">
        <w:rPr>
          <w:rFonts w:asciiTheme="minorHAnsi" w:hAnsiTheme="minorHAnsi" w:cstheme="minorHAnsi"/>
          <w:sz w:val="18"/>
          <w:szCs w:val="18"/>
        </w:rPr>
        <w:t xml:space="preserve">2016-00999-00 (Interno </w:t>
      </w:r>
      <w:proofErr w:type="spellStart"/>
      <w:r w:rsidRPr="000E02F0">
        <w:rPr>
          <w:rFonts w:asciiTheme="minorHAnsi" w:hAnsiTheme="minorHAnsi" w:cstheme="minorHAnsi"/>
          <w:sz w:val="18"/>
          <w:szCs w:val="18"/>
        </w:rPr>
        <w:t>No.999</w:t>
      </w:r>
      <w:proofErr w:type="spellEnd"/>
      <w:r w:rsidRPr="000E02F0">
        <w:rPr>
          <w:rFonts w:asciiTheme="minorHAnsi" w:hAnsiTheme="minorHAnsi" w:cstheme="minorHAnsi"/>
          <w:sz w:val="18"/>
          <w:szCs w:val="18"/>
        </w:rPr>
        <w:t>)</w:t>
      </w:r>
    </w:p>
    <w:p w:rsidR="000E02F0" w:rsidRPr="000E02F0" w:rsidRDefault="000E02F0" w:rsidP="000E02F0">
      <w:pPr>
        <w:pStyle w:val="Corpsdetexte"/>
        <w:spacing w:line="240" w:lineRule="auto"/>
        <w:rPr>
          <w:rFonts w:asciiTheme="minorHAnsi" w:hAnsiTheme="minorHAnsi" w:cstheme="minorHAnsi"/>
          <w:sz w:val="18"/>
          <w:szCs w:val="18"/>
        </w:rPr>
      </w:pPr>
      <w:r w:rsidRPr="000E02F0">
        <w:rPr>
          <w:rFonts w:asciiTheme="minorHAnsi" w:hAnsiTheme="minorHAnsi" w:cstheme="minorHAnsi"/>
          <w:sz w:val="18"/>
          <w:szCs w:val="18"/>
        </w:rPr>
        <w:t xml:space="preserve">Accionante: </w:t>
      </w:r>
      <w:r>
        <w:rPr>
          <w:rFonts w:asciiTheme="minorHAnsi" w:hAnsiTheme="minorHAnsi" w:cstheme="minorHAnsi"/>
          <w:sz w:val="18"/>
          <w:szCs w:val="18"/>
        </w:rPr>
        <w:tab/>
      </w:r>
      <w:r>
        <w:rPr>
          <w:rFonts w:asciiTheme="minorHAnsi" w:hAnsiTheme="minorHAnsi" w:cstheme="minorHAnsi"/>
          <w:sz w:val="18"/>
          <w:szCs w:val="18"/>
        </w:rPr>
        <w:tab/>
      </w:r>
      <w:r w:rsidRPr="000E02F0">
        <w:rPr>
          <w:rFonts w:asciiTheme="minorHAnsi" w:hAnsiTheme="minorHAnsi" w:cstheme="minorHAnsi"/>
          <w:sz w:val="18"/>
          <w:szCs w:val="18"/>
        </w:rPr>
        <w:t xml:space="preserve">JAVIER ELÍAS ARIAS </w:t>
      </w:r>
      <w:proofErr w:type="spellStart"/>
      <w:r w:rsidRPr="000E02F0">
        <w:rPr>
          <w:rFonts w:asciiTheme="minorHAnsi" w:hAnsiTheme="minorHAnsi" w:cstheme="minorHAnsi"/>
          <w:sz w:val="18"/>
          <w:szCs w:val="18"/>
        </w:rPr>
        <w:t>IDÁRRAGA</w:t>
      </w:r>
      <w:proofErr w:type="spellEnd"/>
    </w:p>
    <w:p w:rsidR="000E02F0" w:rsidRPr="000E02F0" w:rsidRDefault="000E02F0" w:rsidP="000E02F0">
      <w:pPr>
        <w:pStyle w:val="Corpsdetexte"/>
        <w:spacing w:line="240" w:lineRule="auto"/>
        <w:rPr>
          <w:rFonts w:asciiTheme="minorHAnsi" w:hAnsiTheme="minorHAnsi" w:cstheme="minorHAnsi"/>
          <w:sz w:val="18"/>
          <w:szCs w:val="18"/>
        </w:rPr>
      </w:pPr>
      <w:r w:rsidRPr="000E02F0">
        <w:rPr>
          <w:rFonts w:asciiTheme="minorHAnsi" w:hAnsiTheme="minorHAnsi" w:cstheme="minorHAnsi"/>
          <w:sz w:val="18"/>
          <w:szCs w:val="18"/>
        </w:rPr>
        <w:t xml:space="preserve">Accionado (s): </w:t>
      </w:r>
      <w:r>
        <w:rPr>
          <w:rFonts w:asciiTheme="minorHAnsi" w:hAnsiTheme="minorHAnsi" w:cstheme="minorHAnsi"/>
          <w:sz w:val="18"/>
          <w:szCs w:val="18"/>
        </w:rPr>
        <w:tab/>
      </w:r>
      <w:r>
        <w:rPr>
          <w:rFonts w:asciiTheme="minorHAnsi" w:hAnsiTheme="minorHAnsi" w:cstheme="minorHAnsi"/>
          <w:sz w:val="18"/>
          <w:szCs w:val="18"/>
        </w:rPr>
        <w:tab/>
      </w:r>
      <w:r w:rsidRPr="000E02F0">
        <w:rPr>
          <w:rFonts w:asciiTheme="minorHAnsi" w:hAnsiTheme="minorHAnsi" w:cstheme="minorHAnsi"/>
          <w:sz w:val="18"/>
          <w:szCs w:val="18"/>
        </w:rPr>
        <w:t>JUZGADO TERCERO CIVIL DEL CIRCUITO DE PEREIRA Y OTRA</w:t>
      </w:r>
    </w:p>
    <w:p w:rsidR="008D3CB6" w:rsidRDefault="008D3CB6" w:rsidP="000E02F0">
      <w:pPr>
        <w:pStyle w:val="Sansinterligne"/>
        <w:jc w:val="both"/>
        <w:rPr>
          <w:rFonts w:asciiTheme="minorHAnsi" w:hAnsiTheme="minorHAnsi" w:cstheme="minorHAnsi"/>
          <w:sz w:val="18"/>
          <w:szCs w:val="18"/>
        </w:rPr>
      </w:pPr>
      <w:r>
        <w:rPr>
          <w:rFonts w:asciiTheme="minorHAnsi" w:hAnsiTheme="minorHAnsi" w:cstheme="minorHAnsi"/>
          <w:sz w:val="18"/>
          <w:szCs w:val="18"/>
        </w:rPr>
        <w:t xml:space="preserve">Proceso: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Acción de tutela – Declara improcedente la acción</w:t>
      </w:r>
    </w:p>
    <w:p w:rsidR="000E02F0" w:rsidRPr="000E02F0" w:rsidRDefault="000E02F0" w:rsidP="000E02F0">
      <w:pPr>
        <w:pStyle w:val="Sansinterligne"/>
        <w:jc w:val="both"/>
        <w:rPr>
          <w:rFonts w:asciiTheme="minorHAnsi" w:hAnsiTheme="minorHAnsi" w:cstheme="minorHAnsi"/>
          <w:w w:val="140"/>
          <w:sz w:val="18"/>
          <w:szCs w:val="18"/>
          <w:lang w:val="es-CO"/>
        </w:rPr>
      </w:pPr>
      <w:r w:rsidRPr="000E02F0">
        <w:rPr>
          <w:rFonts w:asciiTheme="minorHAnsi" w:hAnsiTheme="minorHAnsi" w:cstheme="minorHAnsi"/>
          <w:sz w:val="18"/>
          <w:szCs w:val="18"/>
        </w:rPr>
        <w:t>Magistrado Ponente:</w:t>
      </w:r>
      <w:r>
        <w:rPr>
          <w:rFonts w:asciiTheme="minorHAnsi" w:hAnsiTheme="minorHAnsi" w:cstheme="minorHAnsi"/>
          <w:sz w:val="18"/>
          <w:szCs w:val="18"/>
        </w:rPr>
        <w:tab/>
      </w:r>
      <w:proofErr w:type="spellStart"/>
      <w:r w:rsidRPr="000E02F0">
        <w:rPr>
          <w:rFonts w:asciiTheme="minorHAnsi" w:hAnsiTheme="minorHAnsi" w:cstheme="minorHAnsi"/>
          <w:smallCaps/>
          <w:sz w:val="18"/>
          <w:szCs w:val="18"/>
        </w:rPr>
        <w:t>DUBERNEY</w:t>
      </w:r>
      <w:proofErr w:type="spellEnd"/>
      <w:r w:rsidRPr="000E02F0">
        <w:rPr>
          <w:rFonts w:asciiTheme="minorHAnsi" w:hAnsiTheme="minorHAnsi" w:cstheme="minorHAnsi"/>
          <w:smallCaps/>
          <w:sz w:val="18"/>
          <w:szCs w:val="18"/>
        </w:rPr>
        <w:t xml:space="preserve"> GRISALES HERRERA</w:t>
      </w:r>
    </w:p>
    <w:p w:rsidR="001866F3" w:rsidRDefault="001866F3" w:rsidP="001866F3">
      <w:pPr>
        <w:pStyle w:val="Notedebasdepage"/>
        <w:rPr>
          <w:rFonts w:ascii="Calibri" w:hAnsi="Calibri" w:cs="Calibri"/>
          <w:b/>
          <w:sz w:val="18"/>
          <w:szCs w:val="18"/>
          <w:lang w:val="es-CO" w:eastAsia="fr-FR"/>
        </w:rPr>
      </w:pPr>
    </w:p>
    <w:p w:rsidR="001866F3" w:rsidRPr="00962D2F" w:rsidRDefault="001866F3" w:rsidP="001866F3">
      <w:pPr>
        <w:pStyle w:val="Notedebasdepage"/>
        <w:autoSpaceDE/>
        <w:autoSpaceDN/>
        <w:adjustRightInd/>
        <w:jc w:val="both"/>
        <w:rPr>
          <w:rFonts w:asciiTheme="minorHAnsi" w:hAnsiTheme="minorHAnsi" w:cstheme="minorHAnsi"/>
          <w:bCs/>
          <w:sz w:val="18"/>
          <w:szCs w:val="18"/>
        </w:rPr>
      </w:pPr>
      <w:r>
        <w:rPr>
          <w:rFonts w:asciiTheme="minorHAnsi" w:hAnsiTheme="minorHAnsi" w:cstheme="minorHAnsi"/>
          <w:b/>
          <w:bCs/>
          <w:sz w:val="18"/>
          <w:szCs w:val="18"/>
          <w:lang w:val="es-CO"/>
        </w:rPr>
        <w:t>Tema</w:t>
      </w:r>
      <w:r w:rsidR="00DA601B">
        <w:rPr>
          <w:rFonts w:asciiTheme="minorHAnsi" w:hAnsiTheme="minorHAnsi" w:cstheme="minorHAnsi"/>
          <w:b/>
          <w:bCs/>
          <w:sz w:val="18"/>
          <w:szCs w:val="18"/>
          <w:lang w:val="es-CO"/>
        </w:rPr>
        <w:t>s</w:t>
      </w:r>
      <w:r>
        <w:rPr>
          <w:rFonts w:asciiTheme="minorHAnsi" w:hAnsiTheme="minorHAnsi" w:cstheme="minorHAnsi"/>
          <w:b/>
          <w:bCs/>
          <w:sz w:val="18"/>
          <w:szCs w:val="18"/>
          <w:lang w:val="es-CO"/>
        </w:rPr>
        <w:t xml:space="preserve">: </w:t>
      </w:r>
      <w:r>
        <w:rPr>
          <w:rFonts w:asciiTheme="minorHAnsi" w:hAnsiTheme="minorHAnsi" w:cstheme="minorHAnsi"/>
          <w:b/>
          <w:bCs/>
          <w:sz w:val="18"/>
          <w:szCs w:val="18"/>
          <w:lang w:val="es-CO"/>
        </w:rPr>
        <w:tab/>
      </w:r>
      <w:r>
        <w:rPr>
          <w:rFonts w:asciiTheme="minorHAnsi" w:hAnsiTheme="minorHAnsi" w:cstheme="minorHAnsi"/>
          <w:b/>
          <w:bCs/>
          <w:sz w:val="18"/>
          <w:szCs w:val="18"/>
          <w:lang w:val="es-CO"/>
        </w:rPr>
        <w:tab/>
      </w:r>
      <w:r>
        <w:rPr>
          <w:rFonts w:asciiTheme="minorHAnsi" w:hAnsiTheme="minorHAnsi" w:cstheme="minorHAnsi"/>
          <w:b/>
          <w:bCs/>
          <w:sz w:val="18"/>
          <w:szCs w:val="18"/>
          <w:lang w:val="es-CO"/>
        </w:rPr>
        <w:tab/>
      </w:r>
      <w:r w:rsidRPr="00B70155">
        <w:rPr>
          <w:rFonts w:asciiTheme="minorHAnsi" w:hAnsiTheme="minorHAnsi" w:cstheme="minorHAnsi"/>
          <w:b/>
          <w:bCs/>
          <w:sz w:val="18"/>
          <w:szCs w:val="18"/>
          <w:lang w:val="es-CO"/>
        </w:rPr>
        <w:t>DEBIDO PROCESO / TUTELA CONTRA PROVIDENCIA JUDICIAL / IMPROCEDENTE / SUBSIDIARIDAD /</w:t>
      </w:r>
      <w:r w:rsidRPr="00962D2F">
        <w:rPr>
          <w:rFonts w:asciiTheme="minorHAnsi" w:hAnsiTheme="minorHAnsi" w:cstheme="minorHAnsi"/>
          <w:sz w:val="18"/>
          <w:szCs w:val="18"/>
          <w:lang w:val="es-CO"/>
        </w:rPr>
        <w:t xml:space="preserve"> </w:t>
      </w:r>
      <w:r w:rsidRPr="00B70155">
        <w:rPr>
          <w:rFonts w:asciiTheme="minorHAnsi" w:hAnsiTheme="minorHAnsi" w:cstheme="minorHAnsi"/>
          <w:b/>
          <w:bCs/>
          <w:sz w:val="18"/>
          <w:szCs w:val="18"/>
          <w:lang w:val="es-CO"/>
        </w:rPr>
        <w:t>Acción de tutela no es una instancia adicional.</w:t>
      </w:r>
      <w:r w:rsidRPr="00962D2F">
        <w:rPr>
          <w:rFonts w:asciiTheme="minorHAnsi" w:hAnsiTheme="minorHAnsi" w:cstheme="minorHAnsi"/>
          <w:sz w:val="18"/>
          <w:szCs w:val="18"/>
          <w:lang w:val="es-CO"/>
        </w:rPr>
        <w:t xml:space="preserve"> “</w:t>
      </w:r>
      <w:r w:rsidRPr="00962D2F">
        <w:rPr>
          <w:rFonts w:asciiTheme="minorHAnsi" w:hAnsiTheme="minorHAnsi" w:cstheme="minorHAnsi"/>
          <w:bCs/>
          <w:sz w:val="18"/>
          <w:szCs w:val="18"/>
          <w:lang w:val="es-CO"/>
        </w:rPr>
        <w:t>[E]</w:t>
      </w:r>
      <w:r w:rsidRPr="00962D2F">
        <w:rPr>
          <w:rFonts w:asciiTheme="minorHAnsi" w:hAnsiTheme="minorHAnsi" w:cstheme="minorHAnsi"/>
          <w:bCs/>
          <w:sz w:val="18"/>
          <w:szCs w:val="18"/>
        </w:rPr>
        <w:t>l accionante pretermitió agotar el recurso de reposición (Artículo 36, Ley 472), frente al proveído que negó la alzada</w:t>
      </w:r>
      <w:r w:rsidRPr="00962D2F">
        <w:rPr>
          <w:rFonts w:asciiTheme="minorHAnsi" w:hAnsiTheme="minorHAnsi" w:cstheme="minorHAnsi"/>
          <w:bCs/>
          <w:sz w:val="18"/>
          <w:szCs w:val="18"/>
          <w:lang w:val="es-CO"/>
        </w:rPr>
        <w:t xml:space="preserve">, </w:t>
      </w:r>
      <w:r w:rsidRPr="00962D2F">
        <w:rPr>
          <w:rFonts w:asciiTheme="minorHAnsi" w:hAnsiTheme="minorHAnsi" w:cstheme="minorHAnsi"/>
          <w:bCs/>
          <w:sz w:val="18"/>
          <w:szCs w:val="18"/>
        </w:rPr>
        <w:t xml:space="preserve">cuando ese era el mecanismo ordinario y expedito que tenía para procurar que el estrado judicial accionado reconsiderara aquella determinación. Tampoco puso en conocimiento del juzgado la remisión que por correo electrónico hizo de la apelación. </w:t>
      </w:r>
      <w:r w:rsidRPr="00962D2F">
        <w:rPr>
          <w:rFonts w:asciiTheme="minorHAnsi" w:hAnsiTheme="minorHAnsi" w:cstheme="minorHAnsi"/>
          <w:bCs/>
          <w:sz w:val="18"/>
          <w:szCs w:val="18"/>
          <w:lang w:val="es-ES_tradnl"/>
        </w:rPr>
        <w:t xml:space="preserve">Evidente, entonces, es la falta de agotamiento del supuesto de subsidiariedad, como ha explicado </w:t>
      </w:r>
      <w:r w:rsidRPr="00962D2F">
        <w:rPr>
          <w:rFonts w:asciiTheme="minorHAnsi" w:hAnsiTheme="minorHAnsi" w:cstheme="minorHAnsi"/>
          <w:bCs/>
          <w:sz w:val="18"/>
          <w:szCs w:val="18"/>
        </w:rPr>
        <w:t>la Corte Constitucional, que reiteradamente ha referido que la acción de tutela mal puede implementarse como medio para sustituir los mecanismos ordinarios de defensa, cuando por negligencia, descuido o incuria no fueron utilizados.</w:t>
      </w:r>
      <w:r>
        <w:rPr>
          <w:rFonts w:cstheme="minorHAnsi"/>
          <w:bCs/>
          <w:sz w:val="18"/>
          <w:szCs w:val="18"/>
        </w:rPr>
        <w:t xml:space="preserve"> </w:t>
      </w:r>
      <w:r w:rsidRPr="00962D2F">
        <w:rPr>
          <w:rFonts w:asciiTheme="minorHAnsi" w:hAnsiTheme="minorHAnsi" w:cstheme="minorHAnsi"/>
          <w:bCs/>
          <w:sz w:val="18"/>
          <w:szCs w:val="18"/>
        </w:rPr>
        <w:t xml:space="preserve">Cabe acotar que nada se arguyó y menos acreditó por parte del accionante, de forma que pudiera estimarse </w:t>
      </w:r>
      <w:r w:rsidRPr="00962D2F">
        <w:rPr>
          <w:rFonts w:asciiTheme="minorHAnsi" w:hAnsiTheme="minorHAnsi" w:cstheme="minorHAnsi"/>
          <w:bCs/>
          <w:sz w:val="18"/>
          <w:szCs w:val="18"/>
          <w:lang w:val="es-CO"/>
        </w:rPr>
        <w:t xml:space="preserve">que es una persona que requiere de protección reforzada o que estaba en una situación de imposibilidad para recurrir el mencionado auto, de tal modo que amerite un análisis flexible del requisito de </w:t>
      </w:r>
      <w:proofErr w:type="spellStart"/>
      <w:r w:rsidRPr="00962D2F">
        <w:rPr>
          <w:rFonts w:asciiTheme="minorHAnsi" w:hAnsiTheme="minorHAnsi" w:cstheme="minorHAnsi"/>
          <w:bCs/>
          <w:sz w:val="18"/>
          <w:szCs w:val="18"/>
          <w:lang w:val="es-CO"/>
        </w:rPr>
        <w:t>procedibilidad</w:t>
      </w:r>
      <w:proofErr w:type="spellEnd"/>
      <w:r w:rsidRPr="00962D2F">
        <w:rPr>
          <w:rFonts w:asciiTheme="minorHAnsi" w:hAnsiTheme="minorHAnsi" w:cstheme="minorHAnsi"/>
          <w:bCs/>
          <w:sz w:val="18"/>
          <w:szCs w:val="18"/>
          <w:lang w:val="es-CO"/>
        </w:rPr>
        <w:t xml:space="preserve"> echado de menos, </w:t>
      </w:r>
      <w:r w:rsidRPr="00962D2F">
        <w:rPr>
          <w:rFonts w:asciiTheme="minorHAnsi" w:hAnsiTheme="minorHAnsi" w:cstheme="minorHAnsi"/>
          <w:bCs/>
          <w:sz w:val="18"/>
          <w:szCs w:val="18"/>
        </w:rPr>
        <w:t>por ende solo a la parte le es imputable tal descuido.</w:t>
      </w:r>
      <w:r>
        <w:rPr>
          <w:rFonts w:cstheme="minorHAnsi"/>
          <w:bCs/>
          <w:sz w:val="18"/>
          <w:szCs w:val="18"/>
        </w:rPr>
        <w:t xml:space="preserve"> </w:t>
      </w:r>
      <w:r w:rsidRPr="00962D2F">
        <w:rPr>
          <w:rFonts w:asciiTheme="minorHAnsi" w:hAnsiTheme="minorHAnsi" w:cstheme="minorHAnsi"/>
          <w:bCs/>
          <w:sz w:val="18"/>
          <w:szCs w:val="18"/>
          <w:lang w:val="es-ES_tradnl"/>
        </w:rPr>
        <w:t xml:space="preserve">En ese contexto, </w:t>
      </w:r>
      <w:r w:rsidRPr="00962D2F">
        <w:rPr>
          <w:rFonts w:asciiTheme="minorHAnsi" w:hAnsiTheme="minorHAnsi" w:cstheme="minorHAnsi"/>
          <w:bCs/>
          <w:sz w:val="18"/>
          <w:szCs w:val="18"/>
        </w:rPr>
        <w:t xml:space="preserve">la presente acción de tutela es improcedente toda vez que se incumple con uno de los siete (7) requisitos generales de </w:t>
      </w:r>
      <w:proofErr w:type="spellStart"/>
      <w:r w:rsidRPr="00962D2F">
        <w:rPr>
          <w:rFonts w:asciiTheme="minorHAnsi" w:hAnsiTheme="minorHAnsi" w:cstheme="minorHAnsi"/>
          <w:bCs/>
          <w:sz w:val="18"/>
          <w:szCs w:val="18"/>
        </w:rPr>
        <w:t>procedibilidad</w:t>
      </w:r>
      <w:proofErr w:type="spellEnd"/>
      <w:r w:rsidRPr="00962D2F">
        <w:rPr>
          <w:rFonts w:asciiTheme="minorHAnsi" w:hAnsiTheme="minorHAnsi" w:cstheme="minorHAnsi"/>
          <w:bCs/>
          <w:sz w:val="18"/>
          <w:szCs w:val="18"/>
        </w:rPr>
        <w:t>, como lo es el de la subsidiariedad, pues no se formuló el recurso ordinario.</w:t>
      </w:r>
      <w:r>
        <w:rPr>
          <w:rFonts w:cstheme="minorHAnsi"/>
          <w:bCs/>
          <w:sz w:val="18"/>
          <w:szCs w:val="18"/>
        </w:rPr>
        <w:t>”.</w:t>
      </w:r>
    </w:p>
    <w:p w:rsidR="001866F3" w:rsidRPr="00B70155" w:rsidRDefault="001866F3" w:rsidP="001866F3">
      <w:pPr>
        <w:pStyle w:val="Notedebasdepage"/>
        <w:jc w:val="both"/>
        <w:rPr>
          <w:rFonts w:asciiTheme="minorHAnsi" w:hAnsiTheme="minorHAnsi" w:cstheme="minorHAnsi"/>
          <w:sz w:val="18"/>
          <w:szCs w:val="18"/>
          <w:lang w:val="es-CO" w:eastAsia="fr-FR"/>
        </w:rPr>
      </w:pPr>
    </w:p>
    <w:p w:rsidR="001866F3" w:rsidRPr="00962D2F" w:rsidRDefault="001866F3" w:rsidP="001866F3">
      <w:pPr>
        <w:pStyle w:val="Notedebasdepage"/>
        <w:jc w:val="both"/>
        <w:rPr>
          <w:rFonts w:asciiTheme="minorHAnsi" w:hAnsiTheme="minorHAnsi" w:cstheme="minorHAnsi"/>
          <w:sz w:val="18"/>
          <w:szCs w:val="18"/>
          <w:lang w:val="es-CO"/>
        </w:rPr>
      </w:pPr>
      <w:r w:rsidRPr="00B70155">
        <w:rPr>
          <w:rFonts w:asciiTheme="minorHAnsi" w:hAnsiTheme="minorHAnsi" w:cstheme="minorHAnsi"/>
          <w:b/>
          <w:sz w:val="18"/>
          <w:szCs w:val="18"/>
          <w:lang w:val="es-CO" w:eastAsia="fr-FR"/>
        </w:rPr>
        <w:t xml:space="preserve">Citación jurisprudencial: </w:t>
      </w:r>
      <w:r w:rsidRPr="00B70155">
        <w:rPr>
          <w:rFonts w:asciiTheme="minorHAnsi" w:hAnsiTheme="minorHAnsi" w:cstheme="minorHAnsi"/>
          <w:sz w:val="18"/>
          <w:szCs w:val="18"/>
          <w:lang w:val="es-MX"/>
        </w:rPr>
        <w:t xml:space="preserve">CORTE CONSTITUCIONAL, Sentencia T-917 de 2011, Sentencia C-590 de 2005, Sentencias </w:t>
      </w:r>
      <w:r w:rsidRPr="00B70155">
        <w:rPr>
          <w:rFonts w:asciiTheme="minorHAnsi" w:hAnsiTheme="minorHAnsi" w:cstheme="minorHAnsi"/>
          <w:bCs/>
          <w:sz w:val="18"/>
          <w:szCs w:val="18"/>
          <w:lang w:val="es-CO"/>
        </w:rPr>
        <w:t xml:space="preserve">T-107 de 2016, Sentencia </w:t>
      </w:r>
      <w:r w:rsidRPr="00B70155">
        <w:rPr>
          <w:rFonts w:asciiTheme="minorHAnsi" w:hAnsiTheme="minorHAnsi" w:cstheme="minorHAnsi"/>
          <w:sz w:val="18"/>
          <w:szCs w:val="18"/>
          <w:lang w:val="es-MX"/>
        </w:rPr>
        <w:t xml:space="preserve">T-064 de 2015, Sentencia T-307 de 2015, </w:t>
      </w:r>
      <w:r w:rsidRPr="00B70155">
        <w:rPr>
          <w:rFonts w:asciiTheme="minorHAnsi" w:hAnsiTheme="minorHAnsi" w:cstheme="minorHAnsi"/>
          <w:sz w:val="18"/>
          <w:szCs w:val="18"/>
          <w:lang w:val="es-CO"/>
        </w:rPr>
        <w:t>Sentencia T-134 de 1994 / Sentencia T-103 de 2014 / Sentencia T-567 de 1998 / Sentencia T-662 de 2013 /</w:t>
      </w:r>
      <w:r w:rsidRPr="00B70155">
        <w:rPr>
          <w:rFonts w:asciiTheme="minorHAnsi" w:hAnsiTheme="minorHAnsi" w:cstheme="minorHAnsi"/>
          <w:b/>
          <w:bCs/>
          <w:color w:val="2D2D2D"/>
          <w:sz w:val="18"/>
          <w:szCs w:val="18"/>
          <w:bdr w:val="none" w:sz="0" w:space="0" w:color="auto" w:frame="1"/>
          <w:shd w:val="clear" w:color="auto" w:fill="FFFFFF"/>
          <w:lang w:val="es-CO"/>
        </w:rPr>
        <w:t xml:space="preserve"> </w:t>
      </w:r>
      <w:r w:rsidRPr="00B70155">
        <w:rPr>
          <w:rFonts w:asciiTheme="minorHAnsi" w:hAnsiTheme="minorHAnsi" w:cstheme="minorHAnsi"/>
          <w:bCs/>
          <w:sz w:val="18"/>
          <w:szCs w:val="18"/>
          <w:bdr w:val="none" w:sz="0" w:space="0" w:color="auto" w:frame="1"/>
          <w:shd w:val="clear" w:color="auto" w:fill="FFFFFF"/>
          <w:lang w:val="es-CO"/>
        </w:rPr>
        <w:t xml:space="preserve">Sentencia T-037 de 2016 / Sentencia T-120 de 2016 / </w:t>
      </w:r>
      <w:r w:rsidRPr="00B70155">
        <w:rPr>
          <w:rFonts w:asciiTheme="minorHAnsi" w:hAnsiTheme="minorHAnsi" w:cstheme="minorHAnsi"/>
          <w:sz w:val="18"/>
          <w:szCs w:val="18"/>
          <w:lang w:val="es-CO"/>
        </w:rPr>
        <w:t>Sentencia T-231 de 1994 / Sentencia T-831 de 2012 / Sentencia T-573 de 1997 / Sentencia T-001 de 1999 / S</w:t>
      </w:r>
      <w:proofErr w:type="spellStart"/>
      <w:r w:rsidRPr="00B70155">
        <w:rPr>
          <w:rFonts w:asciiTheme="minorHAnsi" w:hAnsiTheme="minorHAnsi" w:cstheme="minorHAnsi"/>
          <w:sz w:val="18"/>
          <w:szCs w:val="18"/>
          <w:lang w:val="es-MX"/>
        </w:rPr>
        <w:t>entencia</w:t>
      </w:r>
      <w:proofErr w:type="spellEnd"/>
      <w:r w:rsidRPr="00B70155">
        <w:rPr>
          <w:rFonts w:asciiTheme="minorHAnsi" w:hAnsiTheme="minorHAnsi" w:cstheme="minorHAnsi"/>
          <w:sz w:val="18"/>
          <w:szCs w:val="18"/>
          <w:lang w:val="es-MX"/>
        </w:rPr>
        <w:t xml:space="preserve"> SU-949 de 2014 / Sentencia T-192 de 2015 / </w:t>
      </w:r>
      <w:r w:rsidRPr="00B70155">
        <w:rPr>
          <w:rFonts w:asciiTheme="minorHAnsi" w:hAnsiTheme="minorHAnsi" w:cstheme="minorHAnsi"/>
          <w:sz w:val="18"/>
          <w:szCs w:val="18"/>
          <w:lang w:val="es-CO"/>
        </w:rPr>
        <w:t xml:space="preserve">Sentencia T-193 de 2008 / Sentencia T-185 de 2013 / Sentencia </w:t>
      </w:r>
      <w:r w:rsidRPr="00B70155">
        <w:rPr>
          <w:rFonts w:asciiTheme="minorHAnsi" w:hAnsiTheme="minorHAnsi" w:cstheme="minorHAnsi"/>
          <w:bCs/>
          <w:sz w:val="18"/>
          <w:szCs w:val="18"/>
          <w:lang w:val="es-CO"/>
        </w:rPr>
        <w:t>SU-240 de 2015</w:t>
      </w:r>
      <w:r w:rsidRPr="00B70155">
        <w:rPr>
          <w:rFonts w:asciiTheme="minorHAnsi" w:hAnsiTheme="minorHAnsi" w:cstheme="minorHAnsi"/>
          <w:sz w:val="18"/>
          <w:szCs w:val="18"/>
          <w:lang w:val="es-CO"/>
        </w:rPr>
        <w:t xml:space="preserve"> / Sentencia </w:t>
      </w:r>
      <w:r w:rsidRPr="00B70155">
        <w:rPr>
          <w:rFonts w:asciiTheme="minorHAnsi" w:hAnsiTheme="minorHAnsi" w:cstheme="minorHAnsi"/>
          <w:bCs/>
          <w:sz w:val="18"/>
          <w:szCs w:val="18"/>
          <w:lang w:val="es-CO"/>
        </w:rPr>
        <w:t>T-001 de 2016 /</w:t>
      </w:r>
      <w:r w:rsidRPr="00B70155">
        <w:rPr>
          <w:rFonts w:asciiTheme="minorHAnsi" w:hAnsiTheme="minorHAnsi" w:cstheme="minorHAnsi"/>
          <w:sz w:val="18"/>
          <w:szCs w:val="18"/>
          <w:lang w:val="es-CO"/>
        </w:rPr>
        <w:t xml:space="preserve"> Sentencia T-057 de 2016 / Sentencia T-095 de 2015 / Sentencia T-717 de 2011 / Sentencia T-429 de 2011 / Sentencia T-184 de 2005 / Sentencia T-443 de 1995 / Sentencia T-149 de 1995 / Senten</w:t>
      </w:r>
      <w:r w:rsidRPr="00962D2F">
        <w:rPr>
          <w:rFonts w:asciiTheme="minorHAnsi" w:hAnsiTheme="minorHAnsi" w:cstheme="minorHAnsi"/>
          <w:sz w:val="18"/>
          <w:szCs w:val="18"/>
          <w:lang w:val="es-CO"/>
        </w:rPr>
        <w:t>cia T-308 de 1995 / Sentencia T-001 de 1997 / Sentencia T-560 de 2009.</w:t>
      </w:r>
    </w:p>
    <w:p w:rsidR="001866F3" w:rsidRPr="00962D2F" w:rsidRDefault="001866F3" w:rsidP="001866F3">
      <w:pPr>
        <w:pStyle w:val="Notedebasdepage"/>
        <w:jc w:val="both"/>
        <w:rPr>
          <w:rFonts w:asciiTheme="minorHAnsi" w:hAnsiTheme="minorHAnsi" w:cstheme="minorHAnsi"/>
          <w:b/>
          <w:sz w:val="18"/>
          <w:szCs w:val="18"/>
          <w:lang w:val="es-CO" w:eastAsia="fr-FR"/>
        </w:rPr>
      </w:pPr>
    </w:p>
    <w:p w:rsidR="001866F3" w:rsidRPr="00962D2F" w:rsidRDefault="001866F3" w:rsidP="001866F3">
      <w:pPr>
        <w:pStyle w:val="Notedebasdepage"/>
        <w:jc w:val="both"/>
        <w:rPr>
          <w:rFonts w:asciiTheme="minorHAnsi" w:hAnsiTheme="minorHAnsi" w:cstheme="minorHAnsi"/>
          <w:sz w:val="18"/>
          <w:szCs w:val="18"/>
          <w:lang w:val="es-CO"/>
        </w:rPr>
      </w:pPr>
      <w:r w:rsidRPr="00962D2F">
        <w:rPr>
          <w:rFonts w:asciiTheme="minorHAnsi" w:hAnsiTheme="minorHAnsi" w:cstheme="minorHAnsi"/>
          <w:sz w:val="18"/>
          <w:szCs w:val="18"/>
          <w:lang w:val="es-CO"/>
        </w:rPr>
        <w:t xml:space="preserve">CORTE SUPREMA DE JUSTICIA, </w:t>
      </w:r>
      <w:proofErr w:type="spellStart"/>
      <w:r w:rsidRPr="00962D2F">
        <w:rPr>
          <w:rFonts w:asciiTheme="minorHAnsi" w:hAnsiTheme="minorHAnsi" w:cstheme="minorHAnsi"/>
          <w:sz w:val="18"/>
          <w:szCs w:val="18"/>
          <w:lang w:val="es-CO"/>
        </w:rPr>
        <w:t>SCC</w:t>
      </w:r>
      <w:proofErr w:type="spellEnd"/>
      <w:r w:rsidRPr="00962D2F">
        <w:rPr>
          <w:rFonts w:asciiTheme="minorHAnsi" w:hAnsiTheme="minorHAnsi" w:cstheme="minorHAnsi"/>
          <w:sz w:val="18"/>
          <w:szCs w:val="18"/>
          <w:lang w:val="es-CO"/>
        </w:rPr>
        <w:t xml:space="preserve">, Sentencia del 02 de septiembre de 2014, Rad. 23001-22-14-000-2014-00097-01 / Providencia </w:t>
      </w:r>
      <w:proofErr w:type="spellStart"/>
      <w:r w:rsidRPr="00962D2F">
        <w:rPr>
          <w:rFonts w:asciiTheme="minorHAnsi" w:hAnsiTheme="minorHAnsi" w:cstheme="minorHAnsi"/>
          <w:sz w:val="18"/>
          <w:szCs w:val="18"/>
          <w:lang w:val="es-CO"/>
        </w:rPr>
        <w:t>STC6121</w:t>
      </w:r>
      <w:proofErr w:type="spellEnd"/>
      <w:r w:rsidRPr="00962D2F">
        <w:rPr>
          <w:rFonts w:asciiTheme="minorHAnsi" w:hAnsiTheme="minorHAnsi" w:cstheme="minorHAnsi"/>
          <w:sz w:val="18"/>
          <w:szCs w:val="18"/>
          <w:lang w:val="es-CO"/>
        </w:rPr>
        <w:t xml:space="preserve">-2015 / </w:t>
      </w:r>
      <w:r w:rsidRPr="00962D2F">
        <w:rPr>
          <w:rFonts w:ascii="Calibri" w:hAnsi="Calibri"/>
          <w:sz w:val="18"/>
          <w:szCs w:val="18"/>
          <w:lang w:val="es-CO"/>
        </w:rPr>
        <w:t xml:space="preserve">Sentencia </w:t>
      </w:r>
      <w:proofErr w:type="spellStart"/>
      <w:r w:rsidRPr="00962D2F">
        <w:rPr>
          <w:rFonts w:ascii="Calibri" w:hAnsi="Calibri"/>
          <w:sz w:val="18"/>
          <w:szCs w:val="18"/>
          <w:lang w:val="es-CO"/>
        </w:rPr>
        <w:t>STC7600</w:t>
      </w:r>
      <w:proofErr w:type="spellEnd"/>
      <w:r w:rsidRPr="00962D2F">
        <w:rPr>
          <w:rFonts w:ascii="Calibri" w:hAnsi="Calibri"/>
          <w:sz w:val="18"/>
          <w:szCs w:val="18"/>
          <w:lang w:val="es-CO"/>
        </w:rPr>
        <w:t>-2016</w:t>
      </w:r>
      <w:r w:rsidRPr="00962D2F">
        <w:rPr>
          <w:rFonts w:asciiTheme="minorHAnsi" w:hAnsiTheme="minorHAnsi" w:cstheme="minorHAnsi"/>
          <w:sz w:val="18"/>
          <w:szCs w:val="18"/>
          <w:lang w:val="es-CO"/>
        </w:rPr>
        <w:t>.</w:t>
      </w:r>
    </w:p>
    <w:p w:rsidR="001866F3" w:rsidRPr="00962D2F" w:rsidRDefault="001866F3" w:rsidP="001866F3">
      <w:pPr>
        <w:pStyle w:val="Notedebasdepage"/>
        <w:jc w:val="both"/>
        <w:rPr>
          <w:rFonts w:asciiTheme="minorHAnsi" w:hAnsiTheme="minorHAnsi" w:cstheme="minorHAnsi"/>
          <w:sz w:val="18"/>
          <w:szCs w:val="18"/>
          <w:lang w:val="es-CO"/>
        </w:rPr>
      </w:pPr>
    </w:p>
    <w:p w:rsidR="001866F3" w:rsidRPr="00962D2F" w:rsidRDefault="001866F3" w:rsidP="001866F3">
      <w:pPr>
        <w:pStyle w:val="Notedebasdepage"/>
        <w:jc w:val="both"/>
        <w:rPr>
          <w:rFonts w:asciiTheme="minorHAnsi" w:hAnsiTheme="minorHAnsi" w:cstheme="minorHAnsi"/>
          <w:sz w:val="18"/>
          <w:szCs w:val="18"/>
          <w:lang w:val="es-CO"/>
        </w:rPr>
      </w:pPr>
      <w:r w:rsidRPr="00962D2F">
        <w:rPr>
          <w:rFonts w:asciiTheme="minorHAnsi" w:hAnsiTheme="minorHAnsi" w:cstheme="minorHAnsi"/>
          <w:sz w:val="18"/>
          <w:szCs w:val="18"/>
          <w:lang w:val="es-CO"/>
        </w:rPr>
        <w:t>TRIBUNAL SUPERIOR DE PEREIRA, Sala Civil-Familia, Sentencia del 28 de marzo de 2016, Rad. 2016-00289-00 / Sentencia del 30 de junio de 2016,  Rad. 2016-00554-00 / Sentencia del 11 de agosto de 2016, Rad. 2016-00750-00.</w:t>
      </w:r>
    </w:p>
    <w:p w:rsidR="000E02F0" w:rsidRDefault="000E02F0" w:rsidP="000E02F0">
      <w:pPr>
        <w:pStyle w:val="Sansinterligne"/>
        <w:spacing w:line="360" w:lineRule="auto"/>
        <w:rPr>
          <w:rFonts w:asciiTheme="minorHAnsi" w:hAnsiTheme="minorHAnsi" w:cstheme="minorHAnsi"/>
          <w:sz w:val="18"/>
          <w:szCs w:val="18"/>
          <w:lang w:val="es-CO"/>
        </w:rPr>
      </w:pPr>
    </w:p>
    <w:p w:rsidR="00DA601B" w:rsidRDefault="00DA601B" w:rsidP="000E02F0">
      <w:pPr>
        <w:pStyle w:val="Sansinterligne"/>
        <w:spacing w:line="360" w:lineRule="auto"/>
        <w:rPr>
          <w:rFonts w:asciiTheme="minorHAnsi" w:hAnsiTheme="minorHAnsi" w:cstheme="minorHAnsi"/>
          <w:sz w:val="18"/>
          <w:szCs w:val="18"/>
          <w:lang w:val="es-CO"/>
        </w:rPr>
      </w:pPr>
    </w:p>
    <w:p w:rsidR="00DA601B" w:rsidRPr="001866F3" w:rsidRDefault="00DA601B" w:rsidP="000E02F0">
      <w:pPr>
        <w:pStyle w:val="Sansinterligne"/>
        <w:spacing w:line="360" w:lineRule="auto"/>
        <w:rPr>
          <w:rFonts w:asciiTheme="minorHAnsi" w:hAnsiTheme="minorHAnsi" w:cstheme="minorHAnsi"/>
          <w:sz w:val="18"/>
          <w:szCs w:val="18"/>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604631">
        <w:rPr>
          <w:rFonts w:ascii="Arial" w:hAnsi="Arial" w:cs="Arial"/>
          <w:sz w:val="22"/>
        </w:rPr>
        <w:t>Tercer</w:t>
      </w:r>
      <w:r w:rsidR="003D2D95">
        <w:rPr>
          <w:rFonts w:ascii="Arial" w:hAnsi="Arial" w:cs="Arial"/>
          <w:sz w:val="22"/>
        </w:rPr>
        <w:t>o</w:t>
      </w:r>
      <w:r w:rsidR="00F7395A">
        <w:rPr>
          <w:rFonts w:ascii="Arial" w:hAnsi="Arial" w:cs="Arial"/>
          <w:sz w:val="22"/>
        </w:rPr>
        <w:t xml:space="preserve"> </w:t>
      </w:r>
      <w:r w:rsidRPr="00964618">
        <w:rPr>
          <w:rFonts w:ascii="Arial" w:hAnsi="Arial" w:cs="Arial"/>
          <w:sz w:val="22"/>
        </w:rPr>
        <w:t>Civil del Circuito de Pereira</w:t>
      </w:r>
      <w:r w:rsidR="00D11143">
        <w:rPr>
          <w:rFonts w:ascii="Arial" w:hAnsi="Arial" w:cs="Arial"/>
          <w:sz w:val="22"/>
        </w:rPr>
        <w:t xml:space="preserve"> y otra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D11143">
        <w:rPr>
          <w:rFonts w:ascii="Arial" w:hAnsi="Arial" w:cs="Arial"/>
          <w:sz w:val="22"/>
        </w:rPr>
        <w:t>009</w:t>
      </w:r>
      <w:r w:rsidR="00604631">
        <w:rPr>
          <w:rFonts w:ascii="Arial" w:hAnsi="Arial" w:cs="Arial"/>
          <w:sz w:val="22"/>
        </w:rPr>
        <w:t>99</w:t>
      </w:r>
      <w:r w:rsidR="00D11143">
        <w:rPr>
          <w:rFonts w:ascii="Arial" w:hAnsi="Arial" w:cs="Arial"/>
          <w:sz w:val="22"/>
        </w:rPr>
        <w:t>-00</w:t>
      </w:r>
      <w:r w:rsidRPr="00964618">
        <w:rPr>
          <w:rFonts w:ascii="Arial" w:hAnsi="Arial" w:cs="Arial"/>
          <w:sz w:val="22"/>
        </w:rPr>
        <w:t xml:space="preserve"> (Interno No.</w:t>
      </w:r>
      <w:r w:rsidR="00D11143">
        <w:rPr>
          <w:rFonts w:ascii="Arial" w:hAnsi="Arial" w:cs="Arial"/>
          <w:sz w:val="22"/>
        </w:rPr>
        <w:t>9</w:t>
      </w:r>
      <w:r w:rsidR="00604631">
        <w:rPr>
          <w:rFonts w:ascii="Arial" w:hAnsi="Arial" w:cs="Arial"/>
          <w:sz w:val="22"/>
        </w:rPr>
        <w:t>99</w:t>
      </w:r>
      <w:r w:rsidRPr="00964618">
        <w:rPr>
          <w:rFonts w:ascii="Arial" w:hAnsi="Arial" w:cs="Arial"/>
          <w:sz w:val="22"/>
        </w:rPr>
        <w:t>)</w:t>
      </w:r>
    </w:p>
    <w:p w:rsidR="008E5334" w:rsidRPr="00211546"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1F36A0">
        <w:rPr>
          <w:rFonts w:ascii="Arial" w:hAnsi="Arial" w:cs="Arial"/>
          <w:sz w:val="22"/>
          <w:szCs w:val="22"/>
        </w:rPr>
        <w:t>Subsidiariedad – Sin recursos – Cosa juzgada constitucional</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D32ADA">
        <w:rPr>
          <w:rFonts w:ascii="Arial" w:hAnsi="Arial"/>
          <w:sz w:val="22"/>
          <w:szCs w:val="22"/>
        </w:rPr>
        <w:t>558 del 28-11-2016</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D32ADA">
        <w:rPr>
          <w:rFonts w:ascii="Arial" w:hAnsi="Arial" w:cs="Arial"/>
          <w:iCs/>
          <w:smallCaps/>
          <w:sz w:val="28"/>
          <w:szCs w:val="28"/>
          <w:lang w:val="es-CO"/>
        </w:rPr>
        <w:t xml:space="preserve">veintiocho </w:t>
      </w:r>
      <w:r w:rsidRPr="00D11143">
        <w:rPr>
          <w:rFonts w:ascii="Arial" w:hAnsi="Arial" w:cs="Arial"/>
          <w:iCs/>
          <w:smallCaps/>
          <w:sz w:val="28"/>
          <w:szCs w:val="28"/>
          <w:lang w:val="es-CO"/>
        </w:rPr>
        <w:t>(</w:t>
      </w:r>
      <w:r w:rsidR="00D32ADA">
        <w:rPr>
          <w:rFonts w:ascii="Arial" w:hAnsi="Arial" w:cs="Arial"/>
          <w:iCs/>
          <w:smallCaps/>
          <w:sz w:val="28"/>
          <w:szCs w:val="28"/>
          <w:lang w:val="es-CO"/>
        </w:rPr>
        <w:t>28</w:t>
      </w:r>
      <w:r w:rsidRPr="00D11143">
        <w:rPr>
          <w:rFonts w:ascii="Arial" w:hAnsi="Arial" w:cs="Arial"/>
          <w:iCs/>
          <w:smallCaps/>
          <w:sz w:val="28"/>
          <w:szCs w:val="28"/>
          <w:lang w:val="es-CO"/>
        </w:rPr>
        <w:t xml:space="preserve">) de </w:t>
      </w:r>
      <w:r w:rsidR="00604631">
        <w:rPr>
          <w:rFonts w:ascii="Arial" w:hAnsi="Arial" w:cs="Arial"/>
          <w:iCs/>
          <w:smallCaps/>
          <w:sz w:val="28"/>
          <w:szCs w:val="28"/>
          <w:lang w:val="es-CO"/>
        </w:rPr>
        <w:t>noviembre</w:t>
      </w:r>
      <w:r w:rsidR="00D11143">
        <w:rPr>
          <w:rFonts w:ascii="Arial" w:hAnsi="Arial" w:cs="Arial"/>
          <w:iCs/>
          <w:smallCaps/>
          <w:sz w:val="28"/>
          <w:szCs w:val="28"/>
          <w:lang w:val="es-CO"/>
        </w:rPr>
        <w:t xml:space="preserve"> </w:t>
      </w:r>
      <w:r w:rsidRPr="00D11143">
        <w:rPr>
          <w:rFonts w:ascii="Arial" w:hAnsi="Arial" w:cs="Arial"/>
          <w:iCs/>
          <w:smallCaps/>
          <w:sz w:val="28"/>
          <w:szCs w:val="28"/>
          <w:lang w:val="es-CO"/>
        </w:rPr>
        <w:t xml:space="preserve">de dos mil </w:t>
      </w:r>
      <w:r w:rsidR="000C5EA2" w:rsidRPr="00D11143">
        <w:rPr>
          <w:rFonts w:ascii="Arial" w:hAnsi="Arial" w:cs="Arial"/>
          <w:iCs/>
          <w:smallCaps/>
          <w:sz w:val="28"/>
          <w:szCs w:val="28"/>
          <w:lang w:val="es-CO"/>
        </w:rPr>
        <w:t xml:space="preserve">dieciséis </w:t>
      </w:r>
      <w:r w:rsidRPr="00D11143">
        <w:rPr>
          <w:rFonts w:ascii="Arial" w:hAnsi="Arial" w:cs="Arial"/>
          <w:iCs/>
          <w:smallCaps/>
          <w:sz w:val="28"/>
          <w:szCs w:val="28"/>
          <w:lang w:val="es-CO"/>
        </w:rPr>
        <w:t>(</w:t>
      </w:r>
      <w:r w:rsidR="000C5EA2" w:rsidRPr="00D11143">
        <w:rPr>
          <w:rFonts w:ascii="Arial" w:hAnsi="Arial" w:cs="Arial"/>
          <w:iCs/>
          <w:smallCaps/>
          <w:sz w:val="28"/>
          <w:szCs w:val="28"/>
          <w:lang w:val="es-CO"/>
        </w:rPr>
        <w:t>2016</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Default="000147A2" w:rsidP="0099045D">
      <w:pPr>
        <w:spacing w:line="360" w:lineRule="auto"/>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E</w:t>
      </w:r>
      <w:r w:rsidRPr="00040EA1">
        <w:rPr>
          <w:rFonts w:ascii="Arial" w:hAnsi="Arial"/>
          <w:smallCaps/>
          <w:sz w:val="28"/>
          <w:szCs w:val="28"/>
        </w:rPr>
        <w:t>l asunto por decidir</w:t>
      </w:r>
    </w:p>
    <w:p w:rsidR="00CB272A" w:rsidRPr="00F9418E" w:rsidRDefault="00CB272A" w:rsidP="00CB272A">
      <w:pPr>
        <w:pStyle w:val="Corpsdetexte"/>
        <w:spacing w:line="36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invaliden.</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 xml:space="preserve">Indicó el actor que presentó ante </w:t>
      </w:r>
      <w:r w:rsidR="00343F0C">
        <w:rPr>
          <w:rFonts w:ascii="Arial" w:hAnsi="Arial" w:cs="Arial"/>
        </w:rPr>
        <w:t>el juzgado</w:t>
      </w:r>
      <w:r>
        <w:rPr>
          <w:rFonts w:ascii="Arial" w:hAnsi="Arial" w:cs="Arial"/>
        </w:rPr>
        <w:t xml:space="preserve">, la </w:t>
      </w:r>
      <w:r w:rsidR="00E54925">
        <w:rPr>
          <w:rFonts w:ascii="Arial" w:hAnsi="Arial" w:cs="Arial"/>
        </w:rPr>
        <w:t>acción</w:t>
      </w:r>
      <w:r>
        <w:rPr>
          <w:rFonts w:ascii="Arial" w:hAnsi="Arial" w:cs="Arial"/>
        </w:rPr>
        <w:t xml:space="preserve"> popular radicada al No.</w:t>
      </w:r>
      <w:r w:rsidR="00D11143">
        <w:rPr>
          <w:rFonts w:ascii="Arial" w:hAnsi="Arial" w:cs="Arial"/>
        </w:rPr>
        <w:t>2015-00050-00</w:t>
      </w:r>
      <w:r w:rsidR="0075088B">
        <w:rPr>
          <w:rFonts w:ascii="Arial" w:hAnsi="Arial" w:cs="Arial"/>
        </w:rPr>
        <w:t>,</w:t>
      </w:r>
      <w:r>
        <w:rPr>
          <w:rFonts w:ascii="Arial" w:hAnsi="Arial" w:cs="Arial"/>
        </w:rPr>
        <w:t xml:space="preserve"> </w:t>
      </w:r>
      <w:r w:rsidR="00E54925">
        <w:rPr>
          <w:rFonts w:ascii="Arial" w:hAnsi="Arial" w:cs="Arial"/>
        </w:rPr>
        <w:t>que se profirió</w:t>
      </w:r>
      <w:r w:rsidR="00343F0C">
        <w:rPr>
          <w:rFonts w:ascii="Arial" w:hAnsi="Arial" w:cs="Arial"/>
        </w:rPr>
        <w:t xml:space="preserve"> </w:t>
      </w:r>
      <w:r w:rsidR="00E54925">
        <w:rPr>
          <w:rFonts w:ascii="Arial" w:hAnsi="Arial" w:cs="Arial"/>
        </w:rPr>
        <w:t>la</w:t>
      </w:r>
      <w:r w:rsidR="00D11143">
        <w:rPr>
          <w:rFonts w:ascii="Arial" w:hAnsi="Arial" w:cs="Arial"/>
        </w:rPr>
        <w:t xml:space="preserve"> sentencia de primera instancia</w:t>
      </w:r>
      <w:r w:rsidR="00343F0C">
        <w:rPr>
          <w:rFonts w:ascii="Arial" w:hAnsi="Arial" w:cs="Arial"/>
        </w:rPr>
        <w:t xml:space="preserve"> y no se le concedi</w:t>
      </w:r>
      <w:r w:rsidR="00E54925">
        <w:rPr>
          <w:rFonts w:ascii="Arial" w:hAnsi="Arial" w:cs="Arial"/>
        </w:rPr>
        <w:t>ó</w:t>
      </w:r>
      <w:r w:rsidR="00343F0C">
        <w:rPr>
          <w:rFonts w:ascii="Arial" w:hAnsi="Arial" w:cs="Arial"/>
        </w:rPr>
        <w:t xml:space="preserve"> </w:t>
      </w:r>
      <w:r w:rsidR="00D11143">
        <w:rPr>
          <w:rFonts w:ascii="Arial" w:hAnsi="Arial" w:cs="Arial"/>
        </w:rPr>
        <w:t>la alzada que presentó, pese a que fue enviada por correo electrónico</w:t>
      </w:r>
      <w:r w:rsidR="00343F0C">
        <w:rPr>
          <w:rFonts w:ascii="Arial" w:hAnsi="Arial" w:cs="Arial"/>
        </w:rPr>
        <w:t xml:space="preserve"> </w:t>
      </w:r>
      <w:r w:rsidRPr="00AF753A">
        <w:rPr>
          <w:rFonts w:ascii="Arial" w:hAnsi="Arial" w:cs="Arial"/>
        </w:rPr>
        <w:t>(</w:t>
      </w:r>
      <w:r w:rsidR="0075069E">
        <w:rPr>
          <w:rFonts w:ascii="Arial" w:hAnsi="Arial" w:cs="Arial"/>
        </w:rPr>
        <w:t>Folio 1, de este cuaderno</w:t>
      </w:r>
      <w:r>
        <w:rPr>
          <w:rFonts w:ascii="Arial" w:hAnsi="Arial" w:cs="Arial"/>
        </w:rPr>
        <w:t>)</w:t>
      </w:r>
      <w:r w:rsidRPr="00AF753A">
        <w:rPr>
          <w:rFonts w:ascii="Arial" w:hAnsi="Arial" w:cs="Arial"/>
        </w:rPr>
        <w:t xml:space="preserve">. </w:t>
      </w:r>
    </w:p>
    <w:p w:rsidR="00CB272A" w:rsidRPr="00BA69B4" w:rsidRDefault="00CB272A" w:rsidP="0099045D">
      <w:pPr>
        <w:pStyle w:val="Corpsdetexte"/>
        <w:spacing w:line="360" w:lineRule="auto"/>
        <w:rPr>
          <w:rFonts w:ascii="Arial" w:hAnsi="Arial"/>
          <w:szCs w:val="24"/>
          <w:lang w:val="es-CO"/>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os derechos 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los derechos fundamentales a</w:t>
      </w:r>
      <w:r w:rsidR="00C8311A">
        <w:rPr>
          <w:rFonts w:ascii="Arial" w:hAnsi="Arial" w:cs="Arial"/>
          <w:spacing w:val="-3"/>
          <w:lang w:val="es-ES_tradnl"/>
        </w:rPr>
        <w:t>l</w:t>
      </w:r>
      <w:r w:rsidR="009C1B3A">
        <w:rPr>
          <w:rFonts w:ascii="Arial" w:hAnsi="Arial" w:cs="Arial"/>
          <w:spacing w:val="-3"/>
          <w:lang w:val="es-ES_tradnl"/>
        </w:rPr>
        <w:t xml:space="preserve"> </w:t>
      </w:r>
      <w:r w:rsidR="00C8311A">
        <w:rPr>
          <w:rFonts w:ascii="Arial" w:hAnsi="Arial" w:cs="Arial"/>
          <w:spacing w:val="-3"/>
          <w:lang w:val="es-ES_tradnl"/>
        </w:rPr>
        <w:t>debido proceso</w:t>
      </w:r>
      <w:r w:rsidR="009C1B3A">
        <w:rPr>
          <w:rFonts w:ascii="Arial" w:hAnsi="Arial" w:cs="Arial"/>
          <w:spacing w:val="-3"/>
          <w:lang w:val="es-ES_tradnl"/>
        </w:rPr>
        <w:t xml:space="preserve">, </w:t>
      </w:r>
      <w:r w:rsidR="000C5128">
        <w:rPr>
          <w:rFonts w:ascii="Arial" w:hAnsi="Arial" w:cs="Arial"/>
          <w:spacing w:val="-3"/>
          <w:lang w:val="es-ES_tradnl"/>
        </w:rPr>
        <w:t>igualdad y</w:t>
      </w:r>
      <w:r w:rsidR="00C8311A">
        <w:rPr>
          <w:rFonts w:ascii="Arial" w:hAnsi="Arial" w:cs="Arial"/>
          <w:spacing w:val="-3"/>
          <w:lang w:val="es-ES_tradnl"/>
        </w:rPr>
        <w:t xml:space="preserve"> la debida administración de justicia</w:t>
      </w:r>
      <w:r w:rsidR="009C1B3A">
        <w:rPr>
          <w:rFonts w:ascii="Arial" w:hAnsi="Arial" w:cs="Arial"/>
          <w:spacing w:val="-3"/>
          <w:lang w:val="es-ES_tradnl"/>
        </w:rPr>
        <w:t xml:space="preserve"> </w:t>
      </w:r>
      <w:r w:rsidR="001B6BBA" w:rsidRPr="00AF753A">
        <w:rPr>
          <w:rFonts w:ascii="Arial" w:hAnsi="Arial" w:cs="Arial"/>
        </w:rPr>
        <w:t>(</w:t>
      </w:r>
      <w:r w:rsidR="0075069E">
        <w:rPr>
          <w:rFonts w:ascii="Arial" w:hAnsi="Arial" w:cs="Arial"/>
        </w:rPr>
        <w:t>Folio 1, de este cuaderno</w:t>
      </w:r>
      <w:r w:rsidR="001B6BBA">
        <w:rPr>
          <w:rFonts w:ascii="Arial" w:hAnsi="Arial" w:cs="Arial"/>
        </w:rPr>
        <w:t>)</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 xml:space="preserve">que: </w:t>
      </w:r>
      <w:r w:rsidR="00C53410">
        <w:rPr>
          <w:rFonts w:ascii="Arial" w:hAnsi="Arial" w:cs="Arial"/>
        </w:rPr>
        <w:t xml:space="preserve">(i) Se tutelen los derechos invocados; </w:t>
      </w:r>
      <w:r w:rsidR="003F77C9">
        <w:rPr>
          <w:rFonts w:ascii="Arial" w:hAnsi="Arial" w:cs="Arial"/>
        </w:rPr>
        <w:t>(</w:t>
      </w:r>
      <w:r w:rsidR="00C53410">
        <w:rPr>
          <w:rFonts w:ascii="Arial" w:hAnsi="Arial" w:cs="Arial"/>
        </w:rPr>
        <w:t>i</w:t>
      </w:r>
      <w:r w:rsidR="003F77C9">
        <w:rPr>
          <w:rFonts w:ascii="Arial" w:hAnsi="Arial" w:cs="Arial"/>
        </w:rPr>
        <w:t xml:space="preserve">i) Se ordene al accionado </w:t>
      </w:r>
      <w:r w:rsidR="00343F0C">
        <w:rPr>
          <w:rFonts w:ascii="Arial" w:hAnsi="Arial" w:cs="Arial"/>
        </w:rPr>
        <w:t xml:space="preserve">conceder la </w:t>
      </w:r>
      <w:r w:rsidR="0075069E">
        <w:rPr>
          <w:rFonts w:ascii="Arial" w:hAnsi="Arial" w:cs="Arial"/>
        </w:rPr>
        <w:t>apela</w:t>
      </w:r>
      <w:r w:rsidR="0075069E" w:rsidRPr="001A0540">
        <w:rPr>
          <w:rFonts w:ascii="Arial" w:hAnsi="Arial" w:cs="Arial"/>
        </w:rPr>
        <w:t>ción</w:t>
      </w:r>
      <w:r w:rsidR="003F77C9" w:rsidRPr="001A0540">
        <w:rPr>
          <w:rFonts w:ascii="Arial" w:hAnsi="Arial" w:cs="Arial"/>
        </w:rPr>
        <w:t xml:space="preserve">; </w:t>
      </w:r>
      <w:r w:rsidR="001B6BBA" w:rsidRPr="001A0540">
        <w:rPr>
          <w:rFonts w:ascii="Arial" w:hAnsi="Arial" w:cs="Arial"/>
        </w:rPr>
        <w:t xml:space="preserve">(iii) </w:t>
      </w:r>
      <w:r w:rsidR="00343F0C" w:rsidRPr="001A0540">
        <w:rPr>
          <w:rFonts w:ascii="Arial" w:hAnsi="Arial" w:cs="Arial"/>
        </w:rPr>
        <w:t xml:space="preserve">Se </w:t>
      </w:r>
      <w:r w:rsidR="005E2E8A" w:rsidRPr="001A0540">
        <w:rPr>
          <w:rFonts w:ascii="Arial" w:hAnsi="Arial" w:cs="Arial"/>
        </w:rPr>
        <w:t xml:space="preserve">ordene </w:t>
      </w:r>
      <w:r w:rsidR="001A0540" w:rsidRPr="001A0540">
        <w:rPr>
          <w:rFonts w:ascii="Arial" w:hAnsi="Arial" w:cs="Arial"/>
        </w:rPr>
        <w:t>al Ministerio Público manifestar</w:t>
      </w:r>
      <w:r w:rsidR="00650ACF" w:rsidRPr="001A0540">
        <w:rPr>
          <w:rFonts w:ascii="Arial" w:hAnsi="Arial" w:cs="Arial"/>
        </w:rPr>
        <w:t xml:space="preserve"> si es legal </w:t>
      </w:r>
      <w:r w:rsidR="001A0540" w:rsidRPr="001A0540">
        <w:rPr>
          <w:rFonts w:ascii="Arial" w:hAnsi="Arial" w:cs="Arial"/>
        </w:rPr>
        <w:t xml:space="preserve">la </w:t>
      </w:r>
      <w:r w:rsidR="00650ACF" w:rsidRPr="001A0540">
        <w:rPr>
          <w:rFonts w:ascii="Arial" w:hAnsi="Arial" w:cs="Arial"/>
        </w:rPr>
        <w:t xml:space="preserve">alzada presentada vía correo electrónico </w:t>
      </w:r>
      <w:r w:rsidR="001A0540" w:rsidRPr="001A0540">
        <w:rPr>
          <w:rFonts w:ascii="Arial" w:hAnsi="Arial" w:cs="Arial"/>
        </w:rPr>
        <w:t>e informar por qué no se ha pronunciado en la acción popular;</w:t>
      </w:r>
      <w:r w:rsidR="00343F0C">
        <w:rPr>
          <w:rFonts w:ascii="Arial" w:hAnsi="Arial" w:cs="Arial"/>
        </w:rPr>
        <w:t xml:space="preserve"> (iv) </w:t>
      </w:r>
      <w:r w:rsidR="00343F0C" w:rsidRPr="005C4C0F">
        <w:rPr>
          <w:rFonts w:ascii="Arial" w:hAnsi="Arial" w:cs="Arial"/>
        </w:rPr>
        <w:t xml:space="preserve">Se envíe copia escaneada de esta acción </w:t>
      </w:r>
      <w:r w:rsidR="00343F0C">
        <w:rPr>
          <w:rFonts w:ascii="Arial" w:hAnsi="Arial" w:cs="Arial"/>
        </w:rPr>
        <w:t xml:space="preserve">a su </w:t>
      </w:r>
      <w:r w:rsidR="00343F0C" w:rsidRPr="005C4C0F">
        <w:rPr>
          <w:rFonts w:ascii="Arial" w:hAnsi="Arial" w:cs="Arial"/>
        </w:rPr>
        <w:t>correo electrónico</w:t>
      </w:r>
      <w:r w:rsidR="00343F0C">
        <w:rPr>
          <w:rFonts w:ascii="Arial" w:hAnsi="Arial" w:cs="Arial"/>
        </w:rPr>
        <w:t xml:space="preserve"> y se le haga entrega de copia física; y, (v) Se determine si la Defensoría del Pueblo de Caldas incumple su deber al negarse a impetrar acciones de tutela a su favor </w:t>
      </w:r>
      <w:r w:rsidR="00006C6E" w:rsidRPr="00AF753A">
        <w:rPr>
          <w:rFonts w:ascii="Arial" w:hAnsi="Arial" w:cs="Arial"/>
        </w:rPr>
        <w:t>(</w:t>
      </w:r>
      <w:r w:rsidR="0075069E">
        <w:rPr>
          <w:rFonts w:ascii="Arial" w:hAnsi="Arial" w:cs="Arial"/>
        </w:rPr>
        <w:t>Folio 1, de este cuaderno</w:t>
      </w:r>
      <w:r w:rsidR="00006C6E">
        <w:rPr>
          <w:rFonts w:ascii="Arial" w:hAnsi="Arial" w:cs="Arial"/>
        </w:rPr>
        <w:t>)</w:t>
      </w:r>
      <w:r w:rsidR="00006C6E" w:rsidRPr="00AF753A">
        <w:rPr>
          <w:rFonts w:ascii="Arial" w:hAnsi="Arial" w:cs="Arial"/>
        </w:rPr>
        <w:t>.</w:t>
      </w:r>
    </w:p>
    <w:p w:rsidR="003A2CB1" w:rsidRPr="009C04FD" w:rsidRDefault="003A2CB1" w:rsidP="000145EA">
      <w:pPr>
        <w:pStyle w:val="Sansinterligne"/>
        <w:spacing w:line="360" w:lineRule="auto"/>
        <w:jc w:val="both"/>
        <w:rPr>
          <w:rFonts w:ascii="Arial" w:hAnsi="Arial" w:cs="Arial"/>
          <w:sz w:val="22"/>
          <w:szCs w:val="24"/>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día 28-10-2016, </w:t>
      </w:r>
      <w:r w:rsidRPr="00B74361">
        <w:rPr>
          <w:rFonts w:ascii="Arial" w:hAnsi="Arial"/>
        </w:rPr>
        <w:t>con providencia</w:t>
      </w:r>
      <w:r w:rsidRPr="008E5A62">
        <w:rPr>
          <w:rFonts w:ascii="Arial" w:hAnsi="Arial"/>
        </w:rPr>
        <w:t xml:space="preserve"> de</w:t>
      </w:r>
      <w:r>
        <w:rPr>
          <w:rFonts w:ascii="Arial" w:hAnsi="Arial"/>
        </w:rPr>
        <w:t>l día hábil siguiente</w:t>
      </w:r>
      <w:r w:rsidRPr="008E5A62">
        <w:rPr>
          <w:rFonts w:ascii="Arial" w:hAnsi="Arial"/>
        </w:rPr>
        <w:t xml:space="preserve">, se </w:t>
      </w:r>
      <w:r>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Pr>
          <w:rFonts w:ascii="Arial" w:hAnsi="Arial"/>
        </w:rPr>
        <w:t>5</w:t>
      </w:r>
      <w:r w:rsidR="00343F0C">
        <w:rPr>
          <w:rFonts w:ascii="Arial" w:hAnsi="Arial"/>
        </w:rPr>
        <w:t xml:space="preserve"> y </w:t>
      </w:r>
      <w:r>
        <w:rPr>
          <w:rFonts w:ascii="Arial" w:hAnsi="Arial"/>
        </w:rPr>
        <w:t>6</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Pr>
          <w:rFonts w:ascii="Arial" w:hAnsi="Arial"/>
        </w:rPr>
        <w:t>7</w:t>
      </w:r>
      <w:r w:rsidR="00343F0C">
        <w:rPr>
          <w:rFonts w:ascii="Arial" w:hAnsi="Arial"/>
        </w:rPr>
        <w:t xml:space="preserve"> y </w:t>
      </w:r>
      <w:r>
        <w:rPr>
          <w:rFonts w:ascii="Arial" w:hAnsi="Arial"/>
        </w:rPr>
        <w:t>8</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Contestaron</w:t>
      </w:r>
      <w:r w:rsidR="00D522B5">
        <w:rPr>
          <w:rFonts w:ascii="Arial" w:hAnsi="Arial"/>
        </w:rPr>
        <w:t xml:space="preserve"> </w:t>
      </w:r>
      <w:r w:rsidR="00D522B5">
        <w:rPr>
          <w:rFonts w:ascii="Arial" w:hAnsi="Arial" w:cs="Arial"/>
          <w:spacing w:val="3"/>
        </w:rPr>
        <w:t>la Personería de Pereira (Folios 9 a 11, ib.);</w:t>
      </w:r>
      <w:r w:rsidR="0012749A" w:rsidRPr="008E5A62">
        <w:rPr>
          <w:rFonts w:ascii="Arial" w:hAnsi="Arial"/>
        </w:rPr>
        <w:t xml:space="preserve"> </w:t>
      </w:r>
      <w:r w:rsidR="007B5232">
        <w:rPr>
          <w:rFonts w:ascii="Arial" w:hAnsi="Arial" w:cs="Arial"/>
          <w:spacing w:val="3"/>
        </w:rPr>
        <w:t>la Procuraduría General de la Nac</w:t>
      </w:r>
      <w:r w:rsidR="00997858">
        <w:rPr>
          <w:rFonts w:ascii="Arial" w:hAnsi="Arial" w:cs="Arial"/>
          <w:spacing w:val="3"/>
        </w:rPr>
        <w:t>ión, Regional Risaralda (Folio 1</w:t>
      </w:r>
      <w:r w:rsidR="00D522B5">
        <w:rPr>
          <w:rFonts w:ascii="Arial" w:hAnsi="Arial" w:cs="Arial"/>
          <w:spacing w:val="3"/>
        </w:rPr>
        <w:t>3</w:t>
      </w:r>
      <w:r w:rsidR="007B5232">
        <w:rPr>
          <w:rFonts w:ascii="Arial" w:hAnsi="Arial" w:cs="Arial"/>
          <w:spacing w:val="3"/>
        </w:rPr>
        <w:t xml:space="preserve">, </w:t>
      </w:r>
      <w:r w:rsidR="00997858">
        <w:rPr>
          <w:rFonts w:ascii="Arial" w:hAnsi="Arial" w:cs="Arial"/>
          <w:spacing w:val="3"/>
        </w:rPr>
        <w:t>ib</w:t>
      </w:r>
      <w:r w:rsidR="007B5232">
        <w:rPr>
          <w:rFonts w:ascii="Arial" w:hAnsi="Arial" w:cs="Arial"/>
          <w:spacing w:val="3"/>
        </w:rPr>
        <w:t>.)</w:t>
      </w:r>
      <w:r w:rsidR="00997858">
        <w:rPr>
          <w:rFonts w:ascii="Arial" w:hAnsi="Arial" w:cs="Arial"/>
          <w:spacing w:val="3"/>
        </w:rPr>
        <w:t xml:space="preserve">; y la Alcaldía de Pereira (Folios </w:t>
      </w:r>
      <w:r w:rsidR="00D522B5">
        <w:rPr>
          <w:rFonts w:ascii="Arial" w:hAnsi="Arial" w:cs="Arial"/>
          <w:spacing w:val="3"/>
        </w:rPr>
        <w:t>24</w:t>
      </w:r>
      <w:r w:rsidR="00997858">
        <w:rPr>
          <w:rFonts w:ascii="Arial" w:hAnsi="Arial" w:cs="Arial"/>
          <w:spacing w:val="3"/>
        </w:rPr>
        <w:t xml:space="preserve"> y </w:t>
      </w:r>
      <w:r w:rsidR="00D522B5">
        <w:rPr>
          <w:rFonts w:ascii="Arial" w:hAnsi="Arial" w:cs="Arial"/>
          <w:spacing w:val="3"/>
        </w:rPr>
        <w:t>25</w:t>
      </w:r>
      <w:r w:rsidR="00997858">
        <w:rPr>
          <w:rFonts w:ascii="Arial" w:hAnsi="Arial" w:cs="Arial"/>
          <w:spacing w:val="3"/>
        </w:rPr>
        <w:t>, ib.). E</w:t>
      </w:r>
      <w:r w:rsidR="00DF42B6">
        <w:rPr>
          <w:rFonts w:ascii="Arial" w:hAnsi="Arial" w:cs="Arial"/>
          <w:spacing w:val="3"/>
        </w:rPr>
        <w:t xml:space="preserve">l Juzgado accionado </w:t>
      </w:r>
      <w:r w:rsidR="00006C6E">
        <w:rPr>
          <w:rFonts w:ascii="Arial" w:hAnsi="Arial" w:cs="Arial"/>
          <w:spacing w:val="3"/>
        </w:rPr>
        <w:t xml:space="preserve">arrimó </w:t>
      </w:r>
      <w:r w:rsidR="00997858">
        <w:rPr>
          <w:rFonts w:ascii="Arial" w:hAnsi="Arial" w:cs="Arial"/>
          <w:spacing w:val="3"/>
        </w:rPr>
        <w:t xml:space="preserve">los documentos </w:t>
      </w:r>
      <w:r w:rsidR="00006C6E">
        <w:rPr>
          <w:rFonts w:ascii="Arial" w:hAnsi="Arial" w:cs="Arial"/>
          <w:spacing w:val="3"/>
        </w:rPr>
        <w:t>requeri</w:t>
      </w:r>
      <w:r w:rsidR="00997858">
        <w:rPr>
          <w:rFonts w:ascii="Arial" w:hAnsi="Arial" w:cs="Arial"/>
          <w:spacing w:val="3"/>
        </w:rPr>
        <w:t>dos</w:t>
      </w:r>
      <w:r w:rsidR="00006C6E">
        <w:rPr>
          <w:rFonts w:ascii="Arial" w:hAnsi="Arial" w:cs="Arial"/>
          <w:spacing w:val="3"/>
        </w:rPr>
        <w:t xml:space="preserve"> </w:t>
      </w:r>
      <w:r w:rsidR="00DF42B6">
        <w:rPr>
          <w:rFonts w:ascii="Arial" w:hAnsi="Arial" w:cs="Arial"/>
          <w:spacing w:val="3"/>
        </w:rPr>
        <w:t>(</w:t>
      </w:r>
      <w:r w:rsidR="00D522B5">
        <w:rPr>
          <w:rFonts w:ascii="Arial" w:hAnsi="Arial" w:cs="Arial"/>
          <w:spacing w:val="3"/>
        </w:rPr>
        <w:t>F</w:t>
      </w:r>
      <w:r w:rsidR="00997858">
        <w:rPr>
          <w:rFonts w:ascii="Arial" w:hAnsi="Arial" w:cs="Arial"/>
          <w:spacing w:val="3"/>
        </w:rPr>
        <w:t>olio</w:t>
      </w:r>
      <w:r w:rsidR="00D522B5">
        <w:rPr>
          <w:rFonts w:ascii="Arial" w:hAnsi="Arial" w:cs="Arial"/>
          <w:spacing w:val="3"/>
        </w:rPr>
        <w:t>s</w:t>
      </w:r>
      <w:r w:rsidR="00997858">
        <w:rPr>
          <w:rFonts w:ascii="Arial" w:hAnsi="Arial" w:cs="Arial"/>
          <w:spacing w:val="3"/>
        </w:rPr>
        <w:t xml:space="preserve"> 1</w:t>
      </w:r>
      <w:r w:rsidR="00D522B5">
        <w:rPr>
          <w:rFonts w:ascii="Arial" w:hAnsi="Arial" w:cs="Arial"/>
          <w:spacing w:val="3"/>
        </w:rPr>
        <w:t>6 a 22</w:t>
      </w:r>
      <w:r w:rsidR="00997858">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a sinopsis de las respuestas</w:t>
      </w:r>
    </w:p>
    <w:p w:rsidR="003A2CB1" w:rsidRDefault="003A2CB1" w:rsidP="003A2CB1">
      <w:pPr>
        <w:spacing w:line="360" w:lineRule="auto"/>
        <w:jc w:val="both"/>
        <w:rPr>
          <w:rFonts w:ascii="Arial" w:hAnsi="Arial"/>
        </w:rPr>
      </w:pPr>
    </w:p>
    <w:p w:rsidR="00997858" w:rsidRPr="00040EA1" w:rsidRDefault="00997858" w:rsidP="00997858">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t>La Personería Municipal de Pereira</w:t>
      </w:r>
    </w:p>
    <w:p w:rsidR="00997858" w:rsidRDefault="00997858" w:rsidP="00997858">
      <w:pPr>
        <w:pStyle w:val="Paragraphedeliste"/>
        <w:spacing w:line="360" w:lineRule="auto"/>
        <w:ind w:left="720"/>
        <w:jc w:val="both"/>
        <w:rPr>
          <w:rFonts w:ascii="Arial" w:hAnsi="Arial"/>
        </w:rPr>
      </w:pPr>
    </w:p>
    <w:p w:rsidR="007C0727" w:rsidRDefault="00997858" w:rsidP="00997858">
      <w:pPr>
        <w:spacing w:line="360" w:lineRule="auto"/>
        <w:jc w:val="both"/>
        <w:rPr>
          <w:rFonts w:ascii="Arial" w:hAnsi="Arial"/>
        </w:rPr>
      </w:pPr>
      <w:r>
        <w:rPr>
          <w:rFonts w:ascii="Arial" w:hAnsi="Arial"/>
        </w:rPr>
        <w:t xml:space="preserve">Anotó que es el aparato judicial el competente para tramitar las acciones populares, y por tanto, no se le puede imputar responsabilidad alguna en la vulneración de los derechos invocados (Folios </w:t>
      </w:r>
      <w:r w:rsidR="007C0727">
        <w:rPr>
          <w:rFonts w:ascii="Arial" w:hAnsi="Arial"/>
        </w:rPr>
        <w:t>9 a 11</w:t>
      </w:r>
      <w:r>
        <w:rPr>
          <w:rFonts w:ascii="Arial" w:hAnsi="Arial"/>
        </w:rPr>
        <w:t>, ib.).</w:t>
      </w:r>
    </w:p>
    <w:p w:rsidR="00997858" w:rsidRDefault="00997858" w:rsidP="00997858">
      <w:pPr>
        <w:spacing w:line="360" w:lineRule="auto"/>
        <w:jc w:val="both"/>
        <w:rPr>
          <w:rFonts w:ascii="Arial" w:hAnsi="Arial"/>
        </w:rPr>
      </w:pPr>
    </w:p>
    <w:p w:rsidR="007C0727" w:rsidRPr="00040EA1" w:rsidRDefault="007C0727" w:rsidP="007C0727">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t>La Procuraduría General de la Nación, Regional Risaralda</w:t>
      </w:r>
    </w:p>
    <w:p w:rsidR="007C0727" w:rsidRDefault="007C0727" w:rsidP="007C0727">
      <w:pPr>
        <w:spacing w:line="360" w:lineRule="auto"/>
        <w:jc w:val="both"/>
        <w:rPr>
          <w:rFonts w:ascii="Arial" w:hAnsi="Arial"/>
        </w:rPr>
      </w:pPr>
    </w:p>
    <w:p w:rsidR="007C0727" w:rsidRDefault="00692F74" w:rsidP="007C0727">
      <w:pPr>
        <w:spacing w:line="360" w:lineRule="auto"/>
        <w:jc w:val="both"/>
        <w:rPr>
          <w:rFonts w:ascii="Arial" w:hAnsi="Arial"/>
        </w:rPr>
      </w:pPr>
      <w:r>
        <w:rPr>
          <w:rFonts w:ascii="Arial" w:hAnsi="Arial"/>
        </w:rPr>
        <w:t>Refirió su papel en las acciones populares; adujo que la situación alegada, es ajena a su función, por lo que solicitó su desvinculación</w:t>
      </w:r>
      <w:r w:rsidRPr="00FD594D">
        <w:rPr>
          <w:rFonts w:ascii="Arial" w:hAnsi="Arial"/>
        </w:rPr>
        <w:t xml:space="preserve"> </w:t>
      </w:r>
      <w:r w:rsidR="007C0727" w:rsidRPr="00FD594D">
        <w:rPr>
          <w:rFonts w:ascii="Arial" w:hAnsi="Arial"/>
        </w:rPr>
        <w:t xml:space="preserve">(Folio </w:t>
      </w:r>
      <w:r w:rsidR="007C0727">
        <w:rPr>
          <w:rFonts w:ascii="Arial" w:hAnsi="Arial"/>
        </w:rPr>
        <w:t>1</w:t>
      </w:r>
      <w:r>
        <w:rPr>
          <w:rFonts w:ascii="Arial" w:hAnsi="Arial"/>
        </w:rPr>
        <w:t>3</w:t>
      </w:r>
      <w:r w:rsidR="007C0727">
        <w:rPr>
          <w:rFonts w:ascii="Arial" w:hAnsi="Arial"/>
        </w:rPr>
        <w:t xml:space="preserve">, </w:t>
      </w:r>
      <w:r w:rsidR="007C0727" w:rsidRPr="00FD594D">
        <w:rPr>
          <w:rFonts w:ascii="Arial" w:hAnsi="Arial"/>
        </w:rPr>
        <w:t xml:space="preserve">ib.). </w:t>
      </w:r>
    </w:p>
    <w:p w:rsidR="007C0727" w:rsidRDefault="007C0727" w:rsidP="007C0727">
      <w:pPr>
        <w:spacing w:line="360" w:lineRule="auto"/>
        <w:jc w:val="both"/>
        <w:rPr>
          <w:rFonts w:ascii="Arial" w:hAnsi="Arial"/>
        </w:rPr>
      </w:pPr>
    </w:p>
    <w:p w:rsidR="00997858" w:rsidRPr="00040EA1" w:rsidRDefault="00997858" w:rsidP="00997858">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t>La Alcaldía de Pereira</w:t>
      </w:r>
    </w:p>
    <w:p w:rsidR="00997858" w:rsidRDefault="00997858" w:rsidP="00997858">
      <w:pPr>
        <w:pStyle w:val="Paragraphedeliste"/>
        <w:spacing w:line="360" w:lineRule="auto"/>
        <w:ind w:left="720"/>
        <w:jc w:val="both"/>
        <w:rPr>
          <w:rFonts w:ascii="Arial" w:hAnsi="Arial"/>
        </w:rPr>
      </w:pPr>
    </w:p>
    <w:p w:rsidR="00997858" w:rsidRDefault="00997858" w:rsidP="00997858">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por lo que solicitó ser desvinculada (Folios </w:t>
      </w:r>
      <w:r w:rsidR="00692F74">
        <w:rPr>
          <w:rFonts w:ascii="Arial" w:hAnsi="Arial"/>
        </w:rPr>
        <w:t>24</w:t>
      </w:r>
      <w:r>
        <w:rPr>
          <w:rFonts w:ascii="Arial" w:hAnsi="Arial"/>
        </w:rPr>
        <w:t xml:space="preserve"> y </w:t>
      </w:r>
      <w:r w:rsidR="00692F74">
        <w:rPr>
          <w:rFonts w:ascii="Arial" w:hAnsi="Arial"/>
        </w:rPr>
        <w:t>25</w:t>
      </w:r>
      <w:r>
        <w:rPr>
          <w:rFonts w:ascii="Arial" w:hAnsi="Arial"/>
        </w:rPr>
        <w:t>, ib.).</w:t>
      </w:r>
    </w:p>
    <w:p w:rsidR="00997858" w:rsidRPr="00FD594D" w:rsidRDefault="00997858" w:rsidP="005E2ED4">
      <w:pPr>
        <w:spacing w:line="360" w:lineRule="auto"/>
        <w:jc w:val="both"/>
        <w:rPr>
          <w:rFonts w:ascii="Arial" w:hAnsi="Arial"/>
        </w:rPr>
      </w:pPr>
    </w:p>
    <w:p w:rsidR="00CF429F" w:rsidRPr="00040EA1"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F134D6" w:rsidRPr="00AE73C7" w:rsidRDefault="00F134D6" w:rsidP="00F134D6">
      <w:pPr>
        <w:pStyle w:val="Corpsdetexte"/>
        <w:spacing w:line="360" w:lineRule="auto"/>
        <w:ind w:left="400"/>
        <w:rPr>
          <w:rFonts w:ascii="Arial" w:hAnsi="Arial"/>
          <w:szCs w:val="24"/>
        </w:rPr>
      </w:pPr>
    </w:p>
    <w:p w:rsidR="00CF429F" w:rsidRPr="00040EA1"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040EA1">
        <w:rPr>
          <w:rFonts w:ascii="Arial" w:hAnsi="Arial"/>
          <w:smallCaps/>
          <w:sz w:val="26"/>
          <w:szCs w:val="26"/>
        </w:rPr>
        <w:t>La competencia</w:t>
      </w: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7E1314">
        <w:rPr>
          <w:rFonts w:ascii="Arial" w:hAnsi="Arial" w:cs="Arial"/>
          <w:sz w:val="24"/>
          <w:szCs w:val="24"/>
        </w:rPr>
        <w:t>Tercer</w:t>
      </w:r>
      <w:r w:rsidR="003D2D95">
        <w:rPr>
          <w:rFonts w:ascii="Arial" w:hAnsi="Arial" w:cs="Arial"/>
          <w:sz w:val="24"/>
          <w:szCs w:val="24"/>
        </w:rPr>
        <w:t>o</w:t>
      </w:r>
      <w:r w:rsidR="000B5596">
        <w:rPr>
          <w:rFonts w:ascii="Arial" w:hAnsi="Arial" w:cs="Arial"/>
          <w:sz w:val="24"/>
          <w:szCs w:val="24"/>
        </w:rPr>
        <w:t xml:space="preserve">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DC1B10">
        <w:rPr>
          <w:rFonts w:ascii="Arial" w:hAnsi="Arial" w:cs="Arial"/>
          <w:sz w:val="24"/>
          <w:szCs w:val="24"/>
        </w:rPr>
        <w:t xml:space="preserve"> (Artículos 86 de la CP y </w:t>
      </w:r>
      <w:r w:rsidRPr="00AE73C7">
        <w:rPr>
          <w:rFonts w:ascii="Arial" w:hAnsi="Arial" w:cs="Arial"/>
          <w:sz w:val="24"/>
          <w:szCs w:val="24"/>
        </w:rPr>
        <w:t>37 del Decreto 2591 de 1991).</w:t>
      </w:r>
    </w:p>
    <w:p w:rsidR="00A44325" w:rsidRPr="00AE73C7" w:rsidRDefault="00A44325" w:rsidP="00CF429F">
      <w:pPr>
        <w:pStyle w:val="Retraitcorpsdetexte2"/>
        <w:spacing w:after="0" w:line="360" w:lineRule="auto"/>
        <w:ind w:left="0"/>
        <w:jc w:val="both"/>
        <w:rPr>
          <w:rFonts w:ascii="Arial" w:hAnsi="Arial" w:cs="Arial"/>
          <w:sz w:val="24"/>
          <w:szCs w:val="24"/>
        </w:rPr>
      </w:pPr>
    </w:p>
    <w:p w:rsidR="00CF429F" w:rsidRPr="00040EA1" w:rsidRDefault="00CF429F" w:rsidP="00CF429F">
      <w:pPr>
        <w:pStyle w:val="Corpsdetexte"/>
        <w:numPr>
          <w:ilvl w:val="1"/>
          <w:numId w:val="18"/>
        </w:numPr>
        <w:spacing w:line="360" w:lineRule="auto"/>
        <w:rPr>
          <w:rFonts w:ascii="Arial" w:hAnsi="Arial"/>
          <w:smallCaps/>
          <w:sz w:val="26"/>
          <w:szCs w:val="26"/>
        </w:rPr>
      </w:pPr>
      <w:r w:rsidRPr="00040EA1">
        <w:rPr>
          <w:rFonts w:ascii="Arial" w:hAnsi="Arial"/>
          <w:smallCaps/>
          <w:sz w:val="26"/>
          <w:szCs w:val="26"/>
        </w:rPr>
        <w:t>El problema jurídico a resolver</w:t>
      </w:r>
    </w:p>
    <w:p w:rsidR="00984EE4" w:rsidRPr="00AE73C7" w:rsidRDefault="00984EE4" w:rsidP="00CF429F">
      <w:pPr>
        <w:pStyle w:val="Corpsdetex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8091F">
        <w:rPr>
          <w:rFonts w:ascii="Arial" w:hAnsi="Arial" w:cs="Arial"/>
          <w:spacing w:val="-3"/>
          <w:lang w:val="es-ES_tradnl"/>
        </w:rPr>
        <w:t xml:space="preserve">¿El </w:t>
      </w:r>
      <w:r w:rsidRPr="0078091F">
        <w:rPr>
          <w:rFonts w:ascii="Arial" w:hAnsi="Arial" w:cs="Arial"/>
        </w:rPr>
        <w:t xml:space="preserve">Juzgado </w:t>
      </w:r>
      <w:r w:rsidR="007E1314" w:rsidRPr="0078091F">
        <w:rPr>
          <w:rFonts w:ascii="Arial" w:hAnsi="Arial" w:cs="Arial"/>
        </w:rPr>
        <w:t>Tercer</w:t>
      </w:r>
      <w:r w:rsidR="003D2D95" w:rsidRPr="0078091F">
        <w:rPr>
          <w:rFonts w:ascii="Arial" w:hAnsi="Arial" w:cs="Arial"/>
        </w:rPr>
        <w:t>o</w:t>
      </w:r>
      <w:r w:rsidR="000B5596" w:rsidRPr="0078091F">
        <w:rPr>
          <w:rFonts w:ascii="Arial" w:hAnsi="Arial" w:cs="Arial"/>
        </w:rPr>
        <w:t xml:space="preserve"> </w:t>
      </w:r>
      <w:r w:rsidR="005F0330" w:rsidRPr="0078091F">
        <w:rPr>
          <w:rFonts w:ascii="Arial" w:hAnsi="Arial" w:cs="Arial"/>
        </w:rPr>
        <w:t>Civil del Circuito de Pereira</w:t>
      </w:r>
      <w:r w:rsidR="005F0330" w:rsidRPr="0078091F">
        <w:rPr>
          <w:rFonts w:ascii="Arial" w:hAnsi="Arial" w:cs="Arial"/>
          <w:spacing w:val="-3"/>
          <w:lang w:val="es-ES_tradnl"/>
        </w:rPr>
        <w:t xml:space="preserve"> </w:t>
      </w:r>
      <w:r w:rsidRPr="0078091F">
        <w:rPr>
          <w:rFonts w:ascii="Arial" w:hAnsi="Arial" w:cs="Arial"/>
          <w:spacing w:val="-3"/>
          <w:lang w:val="es-ES_tradnl"/>
        </w:rPr>
        <w:t>ha vulnerado o amenazado los derechos fundamentales del accionante con ocasión de</w:t>
      </w:r>
      <w:r w:rsidR="005F0330" w:rsidRPr="0078091F">
        <w:rPr>
          <w:rFonts w:ascii="Arial" w:hAnsi="Arial" w:cs="Arial"/>
          <w:spacing w:val="-3"/>
          <w:lang w:val="es-ES_tradnl"/>
        </w:rPr>
        <w:t xml:space="preserve"> </w:t>
      </w:r>
      <w:r w:rsidR="00703126" w:rsidRPr="0078091F">
        <w:rPr>
          <w:rFonts w:ascii="Arial" w:hAnsi="Arial" w:cs="Arial"/>
          <w:spacing w:val="-3"/>
          <w:lang w:val="es-ES_tradnl"/>
        </w:rPr>
        <w:t xml:space="preserve">no </w:t>
      </w:r>
      <w:r w:rsidR="00A67DDB" w:rsidRPr="0078091F">
        <w:rPr>
          <w:rFonts w:ascii="Arial" w:hAnsi="Arial" w:cs="Arial"/>
          <w:lang w:val="es-ES_tradnl"/>
        </w:rPr>
        <w:t>conceder la alzada contra la sentencia dictada en la acción popular, pese a que fue presentada por correo electrónico</w:t>
      </w:r>
      <w:r w:rsidRPr="0078091F">
        <w:rPr>
          <w:rFonts w:ascii="Arial" w:hAnsi="Arial" w:cs="Arial"/>
          <w:spacing w:val="-3"/>
          <w:lang w:val="es-ES_tradnl"/>
        </w:rPr>
        <w:t xml:space="preserve">, según lo expuesto en </w:t>
      </w:r>
      <w:r w:rsidR="00A67DDB" w:rsidRPr="0078091F">
        <w:rPr>
          <w:rFonts w:ascii="Arial" w:hAnsi="Arial" w:cs="Arial"/>
          <w:spacing w:val="-3"/>
          <w:lang w:val="es-ES_tradnl"/>
        </w:rPr>
        <w:t>e</w:t>
      </w:r>
      <w:r w:rsidRPr="0078091F">
        <w:rPr>
          <w:rFonts w:ascii="Arial" w:hAnsi="Arial" w:cs="Arial"/>
          <w:spacing w:val="-3"/>
          <w:lang w:val="es-ES_tradnl"/>
        </w:rPr>
        <w:t>l escrito de tutela?</w:t>
      </w:r>
      <w:r w:rsidR="0078091F">
        <w:rPr>
          <w:rFonts w:ascii="Arial" w:hAnsi="Arial" w:cs="Arial"/>
          <w:spacing w:val="-3"/>
          <w:lang w:val="es-ES_tradnl"/>
        </w:rPr>
        <w:t xml:space="preserve"> </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Pr="00040EA1" w:rsidRDefault="0084306F" w:rsidP="0084306F">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040EA1">
        <w:rPr>
          <w:rFonts w:ascii="Arial" w:hAnsi="Arial"/>
          <w:smallCaps/>
          <w:sz w:val="26"/>
          <w:szCs w:val="26"/>
        </w:rPr>
        <w:t>La resolución del problema jurídico</w:t>
      </w:r>
    </w:p>
    <w:p w:rsidR="00DA601B" w:rsidRDefault="00DA601B"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040EA1">
        <w:rPr>
          <w:rFonts w:ascii="Arial" w:hAnsi="Arial"/>
          <w:smallCaps/>
          <w:szCs w:val="24"/>
        </w:rPr>
        <w:t>La legitimación en la causa</w:t>
      </w:r>
    </w:p>
    <w:p w:rsidR="00BF3A7D" w:rsidRPr="00AE73C7" w:rsidRDefault="00BF3A7D" w:rsidP="00BF3A7D">
      <w:pPr>
        <w:pStyle w:val="Corpsdetexte"/>
        <w:spacing w:line="360" w:lineRule="auto"/>
        <w:rPr>
          <w:rFonts w:ascii="Arial" w:hAnsi="Arial" w:cs="Arial"/>
          <w:szCs w:val="24"/>
        </w:rPr>
      </w:pPr>
    </w:p>
    <w:p w:rsidR="00BF3A7D" w:rsidRDefault="00BF3A7D" w:rsidP="00BF3A7D">
      <w:pPr>
        <w:pStyle w:val="Corpsdetexte"/>
        <w:spacing w:line="360" w:lineRule="auto"/>
        <w:rPr>
          <w:rFonts w:ascii="Arial" w:hAnsi="Arial" w:cs="Arial"/>
          <w:szCs w:val="24"/>
        </w:rPr>
      </w:pPr>
      <w:r w:rsidRPr="00D91A51">
        <w:rPr>
          <w:rFonts w:ascii="Arial" w:hAnsi="Arial" w:cs="Arial"/>
          <w:szCs w:val="24"/>
        </w:rPr>
        <w:lastRenderedPageBreak/>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del</w:t>
      </w:r>
      <w:r w:rsidR="00A67DDB">
        <w:rPr>
          <w:rFonts w:ascii="Arial" w:hAnsi="Arial" w:cs="Arial"/>
          <w:szCs w:val="24"/>
        </w:rPr>
        <w:t xml:space="preserve"> proceso</w:t>
      </w:r>
      <w:r>
        <w:rPr>
          <w:rFonts w:ascii="Arial" w:hAnsi="Arial" w:cs="Arial"/>
          <w:szCs w:val="24"/>
        </w:rPr>
        <w:t xml:space="preserve"> judicial en </w:t>
      </w:r>
      <w:r w:rsidR="00A67DDB">
        <w:rPr>
          <w:rFonts w:ascii="Arial" w:hAnsi="Arial" w:cs="Arial"/>
          <w:szCs w:val="24"/>
        </w:rPr>
        <w:t>e</w:t>
      </w:r>
      <w:r>
        <w:rPr>
          <w:rFonts w:ascii="Arial" w:hAnsi="Arial" w:cs="Arial"/>
          <w:szCs w:val="24"/>
        </w:rPr>
        <w:t>l que se reprocha la falta al debido proceso</w:t>
      </w:r>
      <w:r w:rsidRPr="00902F93">
        <w:rPr>
          <w:rFonts w:ascii="Arial" w:hAnsi="Arial" w:cs="Arial"/>
          <w:szCs w:val="24"/>
        </w:rPr>
        <w:t xml:space="preserve">. Y por pasiva, </w:t>
      </w:r>
      <w:r w:rsidR="00A67DDB">
        <w:rPr>
          <w:rFonts w:ascii="Arial" w:hAnsi="Arial" w:cs="Arial"/>
          <w:szCs w:val="24"/>
        </w:rPr>
        <w:t>lo es el Juzgado Tercer</w:t>
      </w:r>
      <w:r>
        <w:rPr>
          <w:rFonts w:ascii="Arial" w:hAnsi="Arial" w:cs="Arial"/>
          <w:szCs w:val="24"/>
        </w:rPr>
        <w:t>o Civil del Circuito de Pereira, por ser</w:t>
      </w:r>
      <w:r w:rsidRPr="009A3C9D">
        <w:rPr>
          <w:rFonts w:ascii="Arial" w:hAnsi="Arial" w:cs="Arial"/>
          <w:szCs w:val="24"/>
        </w:rPr>
        <w:t xml:space="preserve"> la autoridad judicial que </w:t>
      </w:r>
      <w:r>
        <w:rPr>
          <w:rFonts w:ascii="Arial" w:hAnsi="Arial" w:cs="Arial"/>
          <w:szCs w:val="24"/>
        </w:rPr>
        <w:t>conoce del juicio.</w:t>
      </w:r>
    </w:p>
    <w:p w:rsidR="00A67DDB" w:rsidRDefault="00A67DDB" w:rsidP="00BF3A7D">
      <w:pPr>
        <w:pStyle w:val="Corpsdetexte"/>
        <w:spacing w:line="360" w:lineRule="auto"/>
        <w:rPr>
          <w:rFonts w:ascii="Arial" w:hAnsi="Arial" w:cs="Arial"/>
          <w:szCs w:val="24"/>
        </w:rPr>
      </w:pPr>
    </w:p>
    <w:p w:rsidR="00BF3A7D" w:rsidRPr="00712617" w:rsidRDefault="00BF3A7D" w:rsidP="00BF3A7D">
      <w:pPr>
        <w:pStyle w:val="Corpsdetexte"/>
        <w:spacing w:line="360" w:lineRule="auto"/>
        <w:rPr>
          <w:rFonts w:ascii="Arial" w:hAnsi="Arial" w:cs="Arial"/>
          <w:szCs w:val="24"/>
        </w:rPr>
      </w:pPr>
      <w:r>
        <w:rPr>
          <w:rFonts w:ascii="Arial" w:hAnsi="Arial" w:cs="Arial"/>
          <w:szCs w:val="24"/>
        </w:rPr>
        <w:t>Como los vinculados no participaron en las acciones populares dentro de las cuales se alega la vulneración al debido proceso, carecen de legitimación, se declarará improcedente el amparo en su contra.</w:t>
      </w:r>
    </w:p>
    <w:p w:rsidR="00BF3A7D" w:rsidRDefault="00BF3A7D" w:rsidP="00BF3A7D">
      <w:pPr>
        <w:pStyle w:val="Corpsdetexte"/>
        <w:spacing w:line="360" w:lineRule="auto"/>
        <w:rPr>
          <w:rFonts w:ascii="Arial" w:hAnsi="Arial" w:cs="Arial"/>
          <w:szCs w:val="24"/>
        </w:rPr>
      </w:pPr>
    </w:p>
    <w:p w:rsidR="00BF3A7D" w:rsidRDefault="00D32ADA" w:rsidP="00BF3A7D">
      <w:pPr>
        <w:widowControl/>
        <w:spacing w:line="360" w:lineRule="auto"/>
        <w:jc w:val="both"/>
        <w:rPr>
          <w:rFonts w:ascii="Arial" w:hAnsi="Arial" w:cs="Arial"/>
        </w:rPr>
      </w:pPr>
      <w:r>
        <w:rPr>
          <w:rFonts w:ascii="Arial" w:hAnsi="Arial" w:cs="Arial"/>
        </w:rPr>
        <w:t xml:space="preserve">Diferente es </w:t>
      </w:r>
      <w:r w:rsidR="00BF3A7D">
        <w:rPr>
          <w:rFonts w:ascii="Arial" w:hAnsi="Arial" w:cs="Arial"/>
        </w:rPr>
        <w:t>respecto del Banco B</w:t>
      </w:r>
      <w:r w:rsidR="00A67DDB">
        <w:rPr>
          <w:rFonts w:ascii="Arial" w:hAnsi="Arial" w:cs="Arial"/>
        </w:rPr>
        <w:t>BVA, que sí es parte en aquel</w:t>
      </w:r>
      <w:r w:rsidR="00BF3A7D">
        <w:rPr>
          <w:rFonts w:ascii="Arial" w:hAnsi="Arial" w:cs="Arial"/>
        </w:rPr>
        <w:t xml:space="preserve"> trámite, pero</w:t>
      </w:r>
      <w:r>
        <w:rPr>
          <w:rFonts w:ascii="Arial" w:hAnsi="Arial" w:cs="Arial"/>
        </w:rPr>
        <w:t>,</w:t>
      </w:r>
      <w:r w:rsidR="00BF3A7D">
        <w:rPr>
          <w:rFonts w:ascii="Arial" w:hAnsi="Arial" w:cs="Arial"/>
        </w:rPr>
        <w:t xml:space="preserve"> como no incurrió</w:t>
      </w:r>
      <w:r w:rsidR="00BF3A7D" w:rsidRPr="00765006">
        <w:rPr>
          <w:rFonts w:ascii="Arial" w:hAnsi="Arial" w:cs="Arial"/>
        </w:rPr>
        <w:t xml:space="preserve"> en violación o amenaza alguna, se</w:t>
      </w:r>
      <w:r w:rsidR="00BF3A7D">
        <w:rPr>
          <w:rFonts w:ascii="Arial" w:hAnsi="Arial" w:cs="Arial"/>
        </w:rPr>
        <w:t xml:space="preserve"> tendrá que negar la tutela</w:t>
      </w:r>
      <w:r w:rsidR="00BF3A7D" w:rsidRPr="00765006">
        <w:rPr>
          <w:rFonts w:ascii="Arial" w:hAnsi="Arial" w:cs="Arial"/>
        </w:rPr>
        <w:t>.</w:t>
      </w:r>
    </w:p>
    <w:p w:rsidR="00BF3A7D" w:rsidRPr="005041CA" w:rsidRDefault="00BF3A7D"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t xml:space="preserve">Las sub-reglas de análisis en la </w:t>
      </w:r>
      <w:proofErr w:type="spellStart"/>
      <w:r w:rsidRPr="00040EA1">
        <w:rPr>
          <w:rFonts w:ascii="Arial" w:hAnsi="Arial" w:cs="Arial"/>
          <w:smallCaps/>
          <w:szCs w:val="24"/>
        </w:rPr>
        <w:t>procedibilidad</w:t>
      </w:r>
      <w:proofErr w:type="spellEnd"/>
      <w:r w:rsidRPr="00040EA1">
        <w:rPr>
          <w:rFonts w:ascii="Arial" w:hAnsi="Arial" w:cs="Arial"/>
          <w:smallCaps/>
          <w:szCs w:val="24"/>
        </w:rPr>
        <w:t xml:space="preserve"> frente a decisiones judiciales</w:t>
      </w:r>
    </w:p>
    <w:p w:rsidR="00BF3A7D" w:rsidRDefault="00BF3A7D" w:rsidP="00BF3A7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BF3A7D" w:rsidRDefault="00BF3A7D" w:rsidP="00BF3A7D">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DA601B" w:rsidRDefault="00DA601B" w:rsidP="00BF3A7D">
      <w:pPr>
        <w:pStyle w:val="Corpsdetexte"/>
        <w:spacing w:line="360" w:lineRule="auto"/>
        <w:rPr>
          <w:rFonts w:ascii="Arial" w:hAnsi="Arial" w:cs="Arial"/>
          <w:szCs w:val="24"/>
        </w:rPr>
      </w:pPr>
    </w:p>
    <w:p w:rsidR="00BF3A7D" w:rsidRPr="006A3AB9" w:rsidRDefault="00BF3A7D" w:rsidP="00BF3A7D">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BF3A7D" w:rsidRPr="007251E6" w:rsidRDefault="00BF3A7D" w:rsidP="00BF3A7D">
      <w:pPr>
        <w:pStyle w:val="Corpsdetexte"/>
        <w:spacing w:line="360" w:lineRule="auto"/>
        <w:rPr>
          <w:rFonts w:ascii="Arial" w:hAnsi="Arial" w:cs="Arial"/>
          <w:sz w:val="20"/>
          <w:szCs w:val="24"/>
        </w:rPr>
      </w:pPr>
    </w:p>
    <w:p w:rsidR="00BF3A7D" w:rsidRDefault="00BF3A7D" w:rsidP="00BF3A7D">
      <w:pPr>
        <w:pStyle w:val="Corpsdetex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6A3AB9">
        <w:rPr>
          <w:rFonts w:ascii="Arial" w:hAnsi="Arial" w:cs="Arial"/>
          <w:szCs w:val="24"/>
        </w:rPr>
        <w:lastRenderedPageBreak/>
        <w:t>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0937B9" w:rsidRDefault="000937B9" w:rsidP="00BF3A7D">
      <w:pPr>
        <w:pStyle w:val="Corpsdetexte"/>
        <w:spacing w:line="360" w:lineRule="auto"/>
        <w:rPr>
          <w:rFonts w:ascii="Arial" w:hAnsi="Arial" w:cs="Arial"/>
          <w:szCs w:val="24"/>
        </w:rPr>
      </w:pPr>
    </w:p>
    <w:p w:rsidR="00BF3A7D" w:rsidRDefault="00BF3A7D" w:rsidP="00BF3A7D">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1F36A0" w:rsidRDefault="001F36A0" w:rsidP="00BF3A7D">
      <w:pPr>
        <w:pStyle w:val="Corpsdetexte"/>
        <w:spacing w:line="360" w:lineRule="auto"/>
        <w:rPr>
          <w:rFonts w:ascii="Arial" w:hAnsi="Arial" w:cs="Arial"/>
          <w:szCs w:val="24"/>
        </w:rPr>
      </w:pPr>
    </w:p>
    <w:p w:rsidR="001F36A0" w:rsidRPr="00040EA1" w:rsidRDefault="001F36A0" w:rsidP="001F36A0">
      <w:pPr>
        <w:pStyle w:val="Corpsdetexte"/>
        <w:numPr>
          <w:ilvl w:val="2"/>
          <w:numId w:val="29"/>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40EA1">
        <w:rPr>
          <w:rFonts w:ascii="Arial" w:hAnsi="Arial" w:cs="Arial"/>
          <w:smallCaps/>
          <w:szCs w:val="24"/>
        </w:rPr>
        <w:t>El carácter subsidiario de la acción de tutela</w:t>
      </w:r>
      <w:r w:rsidRPr="00040EA1">
        <w:rPr>
          <w:rFonts w:ascii="Arial" w:hAnsi="Arial" w:cs="Arial"/>
          <w:smallCaps/>
          <w:szCs w:val="24"/>
        </w:rPr>
        <w:tab/>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1F36A0" w:rsidRDefault="001F36A0" w:rsidP="001F36A0">
      <w:pPr>
        <w:pStyle w:val="Corpsdetexte"/>
        <w:tabs>
          <w:tab w:val="clear" w:pos="0"/>
        </w:tabs>
        <w:spacing w:line="360" w:lineRule="auto"/>
        <w:rPr>
          <w:rFonts w:ascii="Arial" w:hAnsi="Arial" w:cs="Arial"/>
          <w:szCs w:val="24"/>
          <w:u w:val="single"/>
        </w:rPr>
      </w:pPr>
    </w:p>
    <w:p w:rsidR="001F36A0" w:rsidRDefault="001F36A0" w:rsidP="001F36A0">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8"/>
      </w:r>
      <w:r>
        <w:rPr>
          <w:rFonts w:ascii="Arial" w:hAnsi="Arial" w:cs="Arial"/>
          <w:i/>
          <w:sz w:val="22"/>
          <w:szCs w:val="22"/>
        </w:rPr>
        <w:t>.</w:t>
      </w:r>
    </w:p>
    <w:p w:rsidR="001F36A0" w:rsidRDefault="001F36A0" w:rsidP="001F36A0">
      <w:pPr>
        <w:widowControl/>
        <w:autoSpaceDE/>
        <w:adjustRightInd/>
        <w:spacing w:line="360" w:lineRule="auto"/>
        <w:jc w:val="both"/>
        <w:rPr>
          <w:rFonts w:ascii="Arial" w:hAnsi="Arial" w:cs="Arial"/>
          <w:szCs w:val="22"/>
          <w:lang w:val="es-ES_tradnl"/>
        </w:rPr>
      </w:pPr>
    </w:p>
    <w:p w:rsidR="001F36A0" w:rsidRDefault="001F36A0" w:rsidP="001F36A0">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Appelnotedebasdep"/>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1F36A0" w:rsidRPr="00636F79" w:rsidRDefault="001F36A0" w:rsidP="001F36A0">
      <w:pPr>
        <w:widowControl/>
        <w:overflowPunct w:val="0"/>
        <w:spacing w:line="360" w:lineRule="auto"/>
        <w:ind w:left="540" w:right="560"/>
        <w:jc w:val="both"/>
        <w:textAlignment w:val="baseline"/>
        <w:rPr>
          <w:rFonts w:ascii="Arial" w:hAnsi="Arial" w:cs="Arial"/>
          <w:i/>
          <w:iCs/>
          <w:sz w:val="20"/>
          <w:lang w:val="es-ES_tradnl"/>
        </w:rPr>
      </w:pPr>
    </w:p>
    <w:p w:rsidR="001F36A0" w:rsidRDefault="001F36A0" w:rsidP="001F36A0">
      <w:pPr>
        <w:pStyle w:val="Corpsdetex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 xml:space="preserve">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w:t>
      </w:r>
      <w:r>
        <w:rPr>
          <w:rFonts w:ascii="Arial" w:hAnsi="Arial" w:cs="Arial"/>
          <w:color w:val="000000"/>
          <w:szCs w:val="24"/>
          <w:shd w:val="clear" w:color="auto" w:fill="FFFFFF"/>
        </w:rPr>
        <w:lastRenderedPageBreak/>
        <w:t>deviene en la improcedencia del mecanismo de amparo establecido en el artículo 86 Superior.</w:t>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pStyle w:val="Corpsdetex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Appelnotedebasdep"/>
          <w:rFonts w:ascii="Arial" w:hAnsi="Arial"/>
          <w:szCs w:val="24"/>
        </w:rPr>
        <w:footnoteReference w:id="11"/>
      </w:r>
      <w:r>
        <w:rPr>
          <w:rFonts w:ascii="Arial" w:hAnsi="Arial" w:cs="Arial"/>
          <w:szCs w:val="24"/>
        </w:rPr>
        <w:t>(2016)</w:t>
      </w:r>
      <w:r>
        <w:rPr>
          <w:rStyle w:val="Appelnotedebasdep"/>
          <w:rFonts w:ascii="Arial" w:hAnsi="Arial"/>
          <w:szCs w:val="24"/>
        </w:rPr>
        <w:footnoteReference w:id="12"/>
      </w:r>
      <w:r>
        <w:rPr>
          <w:rFonts w:ascii="Arial" w:hAnsi="Arial" w:cs="Arial"/>
          <w:szCs w:val="24"/>
        </w:rPr>
        <w:t>.</w:t>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También la Corte Suprema de Justicia se ha referido al tema</w:t>
      </w:r>
      <w:r>
        <w:rPr>
          <w:rStyle w:val="Appelnotedebasdep"/>
          <w:rFonts w:ascii="Arial" w:hAnsi="Arial" w:cs="Arial"/>
        </w:rPr>
        <w:footnoteReference w:id="13"/>
      </w:r>
      <w:r>
        <w:rPr>
          <w:rFonts w:ascii="Arial" w:hAnsi="Arial" w:cs="Arial"/>
          <w:vertAlign w:val="superscript"/>
          <w:lang w:val="es-ES_tradnl"/>
        </w:rPr>
        <w:t>-</w:t>
      </w:r>
      <w:r>
        <w:rPr>
          <w:rStyle w:val="Appelnotedebasdep"/>
          <w:rFonts w:ascii="Arial" w:hAnsi="Arial"/>
        </w:rPr>
        <w:footnoteReference w:id="14"/>
      </w:r>
      <w:r>
        <w:rPr>
          <w:rFonts w:ascii="Arial" w:hAnsi="Arial" w:cs="Arial"/>
          <w:lang w:val="es-ES_tradnl"/>
        </w:rPr>
        <w:t xml:space="preserve"> (2016)</w:t>
      </w:r>
      <w:r>
        <w:rPr>
          <w:rStyle w:val="Appelnotedebasdep"/>
          <w:rFonts w:ascii="Arial" w:hAnsi="Arial"/>
        </w:rPr>
        <w:footnoteReference w:id="15"/>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improcedencia de la tutela por aplicación del principio de subsidiariedad.</w:t>
      </w:r>
    </w:p>
    <w:p w:rsidR="00BF3A7D" w:rsidRDefault="00BF3A7D" w:rsidP="00BF3A7D">
      <w:pPr>
        <w:pStyle w:val="Corpsdetexte"/>
        <w:spacing w:line="360" w:lineRule="auto"/>
        <w:rPr>
          <w:rFonts w:ascii="Arial" w:hAnsi="Arial" w:cs="Arial"/>
          <w:szCs w:val="24"/>
        </w:rPr>
      </w:pPr>
    </w:p>
    <w:p w:rsidR="00BF3A7D" w:rsidRPr="00040EA1" w:rsidRDefault="00BF3A7D" w:rsidP="00BF3A7D">
      <w:pPr>
        <w:pStyle w:val="Corpsdetexte"/>
        <w:numPr>
          <w:ilvl w:val="2"/>
          <w:numId w:val="29"/>
        </w:numPr>
        <w:tabs>
          <w:tab w:val="clear" w:pos="708"/>
          <w:tab w:val="left" w:pos="709"/>
        </w:tabs>
        <w:spacing w:line="360" w:lineRule="auto"/>
        <w:rPr>
          <w:rFonts w:ascii="Arial" w:hAnsi="Arial" w:cs="Arial"/>
          <w:smallCaps/>
          <w:szCs w:val="24"/>
        </w:rPr>
      </w:pPr>
      <w:r w:rsidRPr="00040EA1">
        <w:rPr>
          <w:rFonts w:ascii="Arial" w:hAnsi="Arial"/>
          <w:smallCaps/>
          <w:szCs w:val="24"/>
        </w:rPr>
        <w:t>Los supuestos de la acción de tutela temeraria y la cosa juzgada constitucional</w:t>
      </w:r>
    </w:p>
    <w:p w:rsidR="00BF3A7D" w:rsidRPr="001971C0" w:rsidRDefault="00BF3A7D" w:rsidP="00BF3A7D">
      <w:pPr>
        <w:pStyle w:val="Corpsdetexte"/>
        <w:tabs>
          <w:tab w:val="clear" w:pos="708"/>
          <w:tab w:val="left" w:pos="709"/>
        </w:tabs>
        <w:spacing w:line="360" w:lineRule="auto"/>
        <w:rPr>
          <w:rFonts w:ascii="Arial" w:hAnsi="Arial"/>
          <w:sz w:val="20"/>
          <w:szCs w:val="24"/>
        </w:rPr>
      </w:pPr>
    </w:p>
    <w:p w:rsidR="00BF3A7D" w:rsidRDefault="00BF3A7D" w:rsidP="00BF3A7D">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1866F3" w:rsidRDefault="001866F3" w:rsidP="00BF3A7D">
      <w:pPr>
        <w:pStyle w:val="Corpsdetexte"/>
        <w:tabs>
          <w:tab w:val="clear" w:pos="708"/>
          <w:tab w:val="left" w:pos="709"/>
        </w:tabs>
        <w:spacing w:line="360" w:lineRule="auto"/>
        <w:rPr>
          <w:rFonts w:ascii="Arial" w:hAnsi="Arial"/>
        </w:rPr>
      </w:pPr>
    </w:p>
    <w:p w:rsidR="00BF3A7D" w:rsidRPr="00556F7F" w:rsidRDefault="00BF3A7D" w:rsidP="00BF3A7D">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sidR="00EE5838">
        <w:rPr>
          <w:rFonts w:ascii="Arial" w:hAnsi="Arial" w:cs="Arial"/>
          <w:szCs w:val="22"/>
        </w:rPr>
        <w:t>CC</w:t>
      </w:r>
      <w:r w:rsidRPr="00556F7F">
        <w:rPr>
          <w:rStyle w:val="Appelnotedebasdep"/>
          <w:rFonts w:ascii="Arial" w:hAnsi="Arial"/>
          <w:szCs w:val="22"/>
        </w:rPr>
        <w:footnoteReference w:id="16"/>
      </w:r>
      <w:r w:rsidRPr="00556F7F">
        <w:rPr>
          <w:rFonts w:ascii="Arial" w:hAnsi="Arial" w:cs="Arial"/>
          <w:sz w:val="22"/>
          <w:szCs w:val="22"/>
        </w:rPr>
        <w:t>.</w:t>
      </w:r>
    </w:p>
    <w:p w:rsidR="00BF3A7D" w:rsidRPr="001971C0" w:rsidRDefault="00BF3A7D" w:rsidP="00BF3A7D">
      <w:pPr>
        <w:pStyle w:val="Corpsdetexte"/>
        <w:tabs>
          <w:tab w:val="clear" w:pos="708"/>
          <w:tab w:val="left" w:pos="709"/>
        </w:tabs>
        <w:spacing w:line="360" w:lineRule="auto"/>
        <w:rPr>
          <w:rFonts w:ascii="Arial" w:hAnsi="Arial"/>
          <w:sz w:val="20"/>
          <w:szCs w:val="24"/>
        </w:rPr>
      </w:pPr>
    </w:p>
    <w:p w:rsidR="00BF3A7D" w:rsidRDefault="00D32ADA" w:rsidP="00BF3A7D">
      <w:pPr>
        <w:pStyle w:val="Corpsdetexte"/>
        <w:tabs>
          <w:tab w:val="clear" w:pos="0"/>
          <w:tab w:val="clear" w:pos="708"/>
          <w:tab w:val="left" w:pos="709"/>
        </w:tabs>
        <w:spacing w:line="360" w:lineRule="auto"/>
        <w:rPr>
          <w:rFonts w:ascii="Arial" w:hAnsi="Arial" w:cs="Arial"/>
          <w:szCs w:val="22"/>
        </w:rPr>
      </w:pPr>
      <w:r>
        <w:rPr>
          <w:rFonts w:ascii="Arial" w:hAnsi="Arial" w:cs="Arial"/>
          <w:szCs w:val="22"/>
        </w:rPr>
        <w:lastRenderedPageBreak/>
        <w:t xml:space="preserve">Pese a </w:t>
      </w:r>
      <w:r w:rsidR="00BF3A7D" w:rsidRPr="00556F7F">
        <w:rPr>
          <w:rFonts w:ascii="Arial" w:hAnsi="Arial" w:cs="Arial"/>
          <w:szCs w:val="22"/>
        </w:rPr>
        <w:t>lo anterior, también ha dicho la jurisprudencia constitucional que no siempre ante una duplicidad de acciones se presenta la temeridad en el ejercicio de la tutela, criterio reiterado</w:t>
      </w:r>
      <w:r w:rsidR="00BF3A7D">
        <w:rPr>
          <w:rStyle w:val="Appelnotedebasdep"/>
          <w:rFonts w:ascii="Arial" w:hAnsi="Arial"/>
          <w:szCs w:val="22"/>
        </w:rPr>
        <w:footnoteReference w:id="17"/>
      </w:r>
      <w:r w:rsidR="00BF3A7D" w:rsidRPr="00833A61">
        <w:rPr>
          <w:rFonts w:ascii="Arial" w:hAnsi="Arial" w:cs="Arial"/>
          <w:szCs w:val="22"/>
          <w:vertAlign w:val="superscript"/>
        </w:rPr>
        <w:t>-</w:t>
      </w:r>
      <w:r w:rsidR="00BF3A7D" w:rsidRPr="00556F7F">
        <w:rPr>
          <w:rStyle w:val="Appelnotedebasdep"/>
          <w:rFonts w:ascii="Arial" w:hAnsi="Arial"/>
          <w:szCs w:val="22"/>
          <w:lang w:val="es-ES"/>
        </w:rPr>
        <w:footnoteReference w:id="18"/>
      </w:r>
      <w:r w:rsidR="00BF3A7D" w:rsidRPr="00556F7F">
        <w:rPr>
          <w:rFonts w:ascii="Arial" w:hAnsi="Arial" w:cs="Arial"/>
          <w:szCs w:val="22"/>
        </w:rPr>
        <w:t xml:space="preserve"> en reciente pronunciamiento (</w:t>
      </w:r>
      <w:r w:rsidR="00BF3A7D">
        <w:rPr>
          <w:rFonts w:ascii="Arial" w:hAnsi="Arial" w:cs="Arial"/>
          <w:szCs w:val="22"/>
        </w:rPr>
        <w:t>2016</w:t>
      </w:r>
      <w:r w:rsidR="00BF3A7D" w:rsidRPr="00556F7F">
        <w:rPr>
          <w:rFonts w:ascii="Arial" w:hAnsi="Arial" w:cs="Arial"/>
          <w:szCs w:val="22"/>
        </w:rPr>
        <w:t>)</w:t>
      </w:r>
      <w:r w:rsidR="00BF3A7D">
        <w:rPr>
          <w:rStyle w:val="Appelnotedebasdep"/>
          <w:rFonts w:ascii="Arial" w:hAnsi="Arial"/>
          <w:szCs w:val="22"/>
        </w:rPr>
        <w:footnoteReference w:id="19"/>
      </w:r>
      <w:r w:rsidR="00BF3A7D" w:rsidRPr="00556F7F">
        <w:rPr>
          <w:rFonts w:ascii="Arial" w:hAnsi="Arial" w:cs="Arial"/>
          <w:szCs w:val="22"/>
        </w:rPr>
        <w:t>, pues sostiene:</w:t>
      </w:r>
    </w:p>
    <w:p w:rsidR="00BF3A7D" w:rsidRPr="00E051C3" w:rsidRDefault="00BF3A7D" w:rsidP="00BF3A7D">
      <w:pPr>
        <w:pStyle w:val="Corpsdetexte"/>
        <w:tabs>
          <w:tab w:val="clear" w:pos="0"/>
          <w:tab w:val="clear" w:pos="708"/>
          <w:tab w:val="left" w:pos="709"/>
        </w:tabs>
        <w:spacing w:line="360" w:lineRule="auto"/>
        <w:rPr>
          <w:rFonts w:ascii="Arial" w:hAnsi="Arial" w:cs="Arial"/>
          <w:sz w:val="12"/>
          <w:szCs w:val="22"/>
          <w:lang w:val="es-CO"/>
        </w:rPr>
      </w:pPr>
    </w:p>
    <w:p w:rsidR="00BF3A7D" w:rsidRPr="00556F7F" w:rsidRDefault="00BF3A7D" w:rsidP="00BF3A7D">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BF3A7D" w:rsidRDefault="00BF3A7D" w:rsidP="00BF3A7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BF3A7D" w:rsidRDefault="00BF3A7D" w:rsidP="00BF3A7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Appelnotedebasdep"/>
          <w:rFonts w:ascii="Arial" w:hAnsi="Arial"/>
          <w:spacing w:val="-3"/>
          <w:szCs w:val="20"/>
          <w:lang w:val="es-ES_tradnl"/>
        </w:rPr>
        <w:footnoteReference w:id="20"/>
      </w:r>
      <w:r>
        <w:rPr>
          <w:rFonts w:ascii="Arial" w:hAnsi="Arial" w:cs="Times New Roman"/>
          <w:spacing w:val="-3"/>
          <w:szCs w:val="20"/>
          <w:lang w:val="es-ES_tradnl"/>
        </w:rPr>
        <w:t xml:space="preserve"> </w:t>
      </w:r>
    </w:p>
    <w:p w:rsidR="00BF3A7D" w:rsidRDefault="00BF3A7D" w:rsidP="00BF3A7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roofErr w:type="gramStart"/>
      <w:r>
        <w:rPr>
          <w:rFonts w:ascii="Arial" w:hAnsi="Arial" w:cs="Times New Roman"/>
          <w:spacing w:val="-3"/>
          <w:szCs w:val="20"/>
          <w:lang w:val="es-ES_tradnl"/>
        </w:rPr>
        <w:t>que</w:t>
      </w:r>
      <w:proofErr w:type="gramEnd"/>
      <w:r>
        <w:rPr>
          <w:rFonts w:ascii="Arial" w:hAnsi="Arial" w:cs="Times New Roman"/>
          <w:spacing w:val="-3"/>
          <w:szCs w:val="20"/>
          <w:lang w:val="es-ES_tradnl"/>
        </w:rPr>
        <w:t xml:space="preserv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21"/>
      </w:r>
      <w:r>
        <w:rPr>
          <w:rFonts w:ascii="Arial" w:hAnsi="Arial" w:cs="Times New Roman"/>
          <w:spacing w:val="-3"/>
          <w:szCs w:val="20"/>
          <w:lang w:val="es-ES_tradnl"/>
        </w:rPr>
        <w:t>.</w:t>
      </w:r>
    </w:p>
    <w:p w:rsidR="00BF3A7D" w:rsidRDefault="00BF3A7D" w:rsidP="00BF3A7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BF3A7D" w:rsidRDefault="00BF3A7D" w:rsidP="00BF3A7D">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22"/>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23"/>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BF3A7D" w:rsidRPr="001971C0" w:rsidRDefault="00BF3A7D" w:rsidP="00BF3A7D">
      <w:pPr>
        <w:pStyle w:val="Corpsdetexte"/>
        <w:spacing w:line="360" w:lineRule="auto"/>
        <w:rPr>
          <w:rFonts w:ascii="Arial" w:hAnsi="Arial"/>
          <w:sz w:val="20"/>
          <w:szCs w:val="24"/>
        </w:rPr>
      </w:pPr>
    </w:p>
    <w:p w:rsidR="00BF3A7D" w:rsidRDefault="00BF3A7D" w:rsidP="00BF3A7D">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24"/>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w:t>
      </w:r>
      <w:r w:rsidRPr="00A4402B">
        <w:rPr>
          <w:rFonts w:ascii="Arial" w:hAnsi="Arial" w:cs="Arial"/>
          <w:iCs/>
          <w:color w:val="000000"/>
        </w:rPr>
        <w:lastRenderedPageBreak/>
        <w:t xml:space="preserve">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BF3A7D" w:rsidRPr="001971C0" w:rsidRDefault="00BF3A7D" w:rsidP="00BF3A7D">
      <w:pPr>
        <w:pStyle w:val="Corpsdetexte"/>
        <w:spacing w:line="360" w:lineRule="auto"/>
        <w:rPr>
          <w:rFonts w:ascii="Arial" w:hAnsi="Arial"/>
          <w:sz w:val="20"/>
          <w:szCs w:val="24"/>
        </w:rPr>
      </w:pPr>
    </w:p>
    <w:p w:rsidR="00BF3A7D" w:rsidRPr="00A4402B" w:rsidRDefault="00BF3A7D" w:rsidP="00BF3A7D">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7B26AC" w:rsidRDefault="007B26AC" w:rsidP="007B26AC">
      <w:pPr>
        <w:spacing w:line="360" w:lineRule="auto"/>
        <w:jc w:val="both"/>
        <w:rPr>
          <w:rFonts w:ascii="Arial" w:hAnsi="Arial"/>
          <w:lang w:val="es-ES_tradnl"/>
        </w:rPr>
      </w:pPr>
    </w:p>
    <w:p w:rsidR="007B26AC" w:rsidRPr="00040EA1" w:rsidRDefault="00040EA1" w:rsidP="007B26AC">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040EA1" w:rsidRDefault="00040EA1" w:rsidP="00040EA1">
      <w:pPr>
        <w:pStyle w:val="Corpsdetexte"/>
        <w:tabs>
          <w:tab w:val="clear" w:pos="0"/>
          <w:tab w:val="clear" w:pos="1416"/>
        </w:tabs>
        <w:spacing w:line="360" w:lineRule="auto"/>
        <w:ind w:left="400"/>
        <w:rPr>
          <w:rFonts w:ascii="Arial" w:hAnsi="Arial"/>
          <w:szCs w:val="24"/>
        </w:rPr>
      </w:pPr>
    </w:p>
    <w:p w:rsidR="001F36A0" w:rsidRPr="00C035D6" w:rsidRDefault="001F36A0" w:rsidP="001F36A0">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 w:val="26"/>
          <w:szCs w:val="26"/>
        </w:rPr>
      </w:pPr>
      <w:r w:rsidRPr="00C035D6">
        <w:rPr>
          <w:rFonts w:ascii="Arial" w:hAnsi="Arial"/>
          <w:smallCaps/>
          <w:sz w:val="26"/>
          <w:szCs w:val="26"/>
        </w:rPr>
        <w:t xml:space="preserve">La </w:t>
      </w:r>
      <w:proofErr w:type="spellStart"/>
      <w:r w:rsidRPr="00C035D6">
        <w:rPr>
          <w:rFonts w:ascii="Arial" w:hAnsi="Arial" w:cs="Arial"/>
          <w:smallCaps/>
          <w:sz w:val="26"/>
          <w:szCs w:val="26"/>
        </w:rPr>
        <w:t>procedibilidad</w:t>
      </w:r>
      <w:proofErr w:type="spellEnd"/>
      <w:r w:rsidRPr="00C035D6">
        <w:rPr>
          <w:rFonts w:ascii="Arial" w:hAnsi="Arial" w:cs="Arial"/>
          <w:smallCaps/>
          <w:sz w:val="26"/>
          <w:szCs w:val="26"/>
        </w:rPr>
        <w:t xml:space="preserve"> frente a decisiones judiciales (Subsidiariedad)</w:t>
      </w:r>
    </w:p>
    <w:p w:rsidR="001F36A0" w:rsidRPr="00E606C4" w:rsidRDefault="001F36A0" w:rsidP="001F36A0">
      <w:pPr>
        <w:pStyle w:val="Corpsdetexte"/>
        <w:spacing w:line="360" w:lineRule="auto"/>
        <w:rPr>
          <w:rFonts w:ascii="Arial" w:hAnsi="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Dado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concentrará en la subsidiariedad, porque es el elemento que se echa de menos y resulta suficiente </w:t>
      </w:r>
      <w:r w:rsidR="007B44EA">
        <w:rPr>
          <w:rFonts w:ascii="Arial" w:hAnsi="Arial" w:cs="Arial"/>
          <w:lang w:val="es-ES_tradnl"/>
        </w:rPr>
        <w:t>para el fracaso de</w:t>
      </w:r>
      <w:r>
        <w:rPr>
          <w:rFonts w:ascii="Arial" w:hAnsi="Arial" w:cs="Arial"/>
          <w:lang w:val="es-ES_tradnl"/>
        </w:rPr>
        <w:t>l amparo.</w:t>
      </w: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La parte accionante </w:t>
      </w:r>
      <w:r w:rsidRPr="004802FE">
        <w:rPr>
          <w:rFonts w:ascii="Arial" w:hAnsi="Arial" w:cs="Arial"/>
          <w:lang w:val="es-ES_tradnl"/>
        </w:rPr>
        <w:t>se duele porque el</w:t>
      </w:r>
      <w:r>
        <w:rPr>
          <w:rFonts w:ascii="Arial" w:hAnsi="Arial" w:cs="Arial"/>
          <w:lang w:val="es-ES_tradnl"/>
        </w:rPr>
        <w:t xml:space="preserve"> juzgado se negó a conceder la</w:t>
      </w:r>
      <w:r w:rsidR="007B44EA">
        <w:rPr>
          <w:rFonts w:ascii="Arial" w:hAnsi="Arial" w:cs="Arial"/>
          <w:lang w:val="es-ES_tradnl"/>
        </w:rPr>
        <w:t xml:space="preserve"> alzada</w:t>
      </w:r>
      <w:r>
        <w:rPr>
          <w:rFonts w:ascii="Arial" w:hAnsi="Arial" w:cs="Arial"/>
          <w:lang w:val="es-ES_tradnl"/>
        </w:rPr>
        <w:t xml:space="preserve"> contra la</w:t>
      </w:r>
      <w:r w:rsidR="007B44EA">
        <w:rPr>
          <w:rFonts w:ascii="Arial" w:hAnsi="Arial" w:cs="Arial"/>
          <w:lang w:val="es-ES_tradnl"/>
        </w:rPr>
        <w:t xml:space="preserve"> sentencia dictada</w:t>
      </w:r>
      <w:r>
        <w:rPr>
          <w:rFonts w:ascii="Arial" w:hAnsi="Arial" w:cs="Arial"/>
          <w:lang w:val="es-ES_tradnl"/>
        </w:rPr>
        <w:t xml:space="preserve"> en la </w:t>
      </w:r>
      <w:r w:rsidR="007B44EA">
        <w:rPr>
          <w:rFonts w:ascii="Arial" w:hAnsi="Arial" w:cs="Arial"/>
          <w:lang w:val="es-ES_tradnl"/>
        </w:rPr>
        <w:t>acción</w:t>
      </w:r>
      <w:r>
        <w:rPr>
          <w:rFonts w:ascii="Arial" w:hAnsi="Arial" w:cs="Arial"/>
          <w:lang w:val="es-ES_tradnl"/>
        </w:rPr>
        <w:t xml:space="preserve"> popular, pese a que fue</w:t>
      </w:r>
      <w:r w:rsidR="007B44EA">
        <w:rPr>
          <w:rFonts w:ascii="Arial" w:hAnsi="Arial" w:cs="Arial"/>
          <w:lang w:val="es-ES_tradnl"/>
        </w:rPr>
        <w:t xml:space="preserve"> presentada</w:t>
      </w:r>
      <w:r>
        <w:rPr>
          <w:rFonts w:ascii="Arial" w:hAnsi="Arial" w:cs="Arial"/>
          <w:lang w:val="es-ES_tradnl"/>
        </w:rPr>
        <w:t xml:space="preserve"> por correo electrónico.</w:t>
      </w:r>
    </w:p>
    <w:p w:rsidR="001F36A0" w:rsidRPr="00D54497" w:rsidRDefault="001F36A0" w:rsidP="001F36A0">
      <w:pPr>
        <w:spacing w:line="360" w:lineRule="auto"/>
        <w:jc w:val="both"/>
        <w:rPr>
          <w:rFonts w:ascii="Arial" w:hAnsi="Arial" w:cs="Arial"/>
          <w:sz w:val="20"/>
          <w:lang w:val="es-ES_tradnl"/>
        </w:rPr>
      </w:pPr>
    </w:p>
    <w:p w:rsidR="006455AA" w:rsidRDefault="001F36A0" w:rsidP="001F36A0">
      <w:pPr>
        <w:spacing w:line="360" w:lineRule="auto"/>
        <w:jc w:val="both"/>
        <w:rPr>
          <w:rFonts w:ascii="Arial" w:hAnsi="Arial" w:cs="Arial"/>
        </w:rPr>
      </w:pPr>
      <w:r>
        <w:rPr>
          <w:rFonts w:ascii="Arial" w:hAnsi="Arial" w:cs="Arial"/>
        </w:rPr>
        <w:t xml:space="preserve">Conforme al acervo probatorio </w:t>
      </w:r>
      <w:r w:rsidR="00ED2336">
        <w:rPr>
          <w:rFonts w:ascii="Arial" w:hAnsi="Arial" w:cs="Arial"/>
        </w:rPr>
        <w:t>l</w:t>
      </w:r>
      <w:r w:rsidR="007B44EA">
        <w:rPr>
          <w:rFonts w:ascii="Arial" w:hAnsi="Arial" w:cs="Arial"/>
        </w:rPr>
        <w:t>a</w:t>
      </w:r>
      <w:r w:rsidR="00ED2336">
        <w:rPr>
          <w:rFonts w:ascii="Arial" w:hAnsi="Arial" w:cs="Arial"/>
        </w:rPr>
        <w:t xml:space="preserve"> </w:t>
      </w:r>
      <w:r w:rsidRPr="00401990">
        <w:rPr>
          <w:rFonts w:ascii="Arial" w:hAnsi="Arial" w:cs="Arial"/>
          <w:i/>
        </w:rPr>
        <w:t>a</w:t>
      </w:r>
      <w:r>
        <w:rPr>
          <w:rFonts w:ascii="Arial" w:hAnsi="Arial" w:cs="Arial"/>
          <w:i/>
        </w:rPr>
        <w:t xml:space="preserve"> </w:t>
      </w:r>
      <w:r w:rsidRPr="00401990">
        <w:rPr>
          <w:rFonts w:ascii="Arial" w:hAnsi="Arial" w:cs="Arial"/>
          <w:i/>
        </w:rPr>
        <w:t>quo</w:t>
      </w:r>
      <w:r>
        <w:rPr>
          <w:rFonts w:ascii="Arial" w:hAnsi="Arial" w:cs="Arial"/>
        </w:rPr>
        <w:t xml:space="preserve"> </w:t>
      </w:r>
      <w:r w:rsidR="0078091F">
        <w:rPr>
          <w:rFonts w:ascii="Arial" w:hAnsi="Arial" w:cs="Arial"/>
          <w:lang w:val="es-CO"/>
        </w:rPr>
        <w:t xml:space="preserve">el día 05-09-2016 dictó </w:t>
      </w:r>
      <w:r w:rsidR="00A23EC5">
        <w:rPr>
          <w:rFonts w:ascii="Arial" w:hAnsi="Arial" w:cs="Arial"/>
          <w:lang w:val="es-CO"/>
        </w:rPr>
        <w:t xml:space="preserve">sentencia </w:t>
      </w:r>
      <w:r w:rsidR="0078091F">
        <w:rPr>
          <w:rFonts w:ascii="Arial" w:hAnsi="Arial" w:cs="Arial"/>
        </w:rPr>
        <w:t xml:space="preserve">en la acción popular </w:t>
      </w:r>
      <w:r w:rsidR="0078091F">
        <w:rPr>
          <w:rFonts w:ascii="Arial" w:hAnsi="Arial" w:cs="Arial"/>
          <w:lang w:val="es-CO"/>
        </w:rPr>
        <w:t xml:space="preserve">No.2015-00050-00, mediante la cual </w:t>
      </w:r>
      <w:r w:rsidR="007B44EA" w:rsidRPr="0078091F">
        <w:rPr>
          <w:rFonts w:ascii="Arial" w:hAnsi="Arial" w:cs="Arial"/>
          <w:lang w:val="es-CO"/>
        </w:rPr>
        <w:t>deneg</w:t>
      </w:r>
      <w:r w:rsidRPr="0078091F">
        <w:rPr>
          <w:rFonts w:ascii="Arial" w:hAnsi="Arial" w:cs="Arial"/>
          <w:lang w:val="es-CO"/>
        </w:rPr>
        <w:t>ó las pretensiones</w:t>
      </w:r>
      <w:r w:rsidR="00B7545E">
        <w:rPr>
          <w:rFonts w:ascii="Arial" w:hAnsi="Arial" w:cs="Arial"/>
          <w:lang w:val="es-CO"/>
        </w:rPr>
        <w:t xml:space="preserve"> </w:t>
      </w:r>
      <w:r w:rsidR="0078091F">
        <w:rPr>
          <w:rFonts w:ascii="Arial" w:hAnsi="Arial" w:cs="Arial"/>
          <w:lang w:val="es-CO"/>
        </w:rPr>
        <w:t xml:space="preserve">del actor </w:t>
      </w:r>
      <w:r w:rsidR="00B7545E">
        <w:rPr>
          <w:rFonts w:ascii="Arial" w:hAnsi="Arial" w:cs="Arial"/>
          <w:lang w:val="es-CO"/>
        </w:rPr>
        <w:t>(Folios 16 vto. a 19 vto., ib.)</w:t>
      </w:r>
      <w:r w:rsidR="0078091F">
        <w:rPr>
          <w:rFonts w:ascii="Arial" w:hAnsi="Arial" w:cs="Arial"/>
          <w:lang w:val="es-CO"/>
        </w:rPr>
        <w:t xml:space="preserve">, notificada por estado del día 06-09-2016 y quedó debidamente ejecutoriada el </w:t>
      </w:r>
      <w:r w:rsidR="00714D55">
        <w:rPr>
          <w:rFonts w:ascii="Arial" w:hAnsi="Arial" w:cs="Arial"/>
          <w:lang w:val="es-CO"/>
        </w:rPr>
        <w:t>09</w:t>
      </w:r>
      <w:r w:rsidR="0078091F">
        <w:rPr>
          <w:rFonts w:ascii="Arial" w:hAnsi="Arial" w:cs="Arial"/>
          <w:lang w:val="es-CO"/>
        </w:rPr>
        <w:t>-09-2016 (Folio 19vto., ib.)</w:t>
      </w:r>
      <w:r>
        <w:rPr>
          <w:rFonts w:ascii="Arial" w:hAnsi="Arial" w:cs="Arial"/>
          <w:lang w:val="es-CO"/>
        </w:rPr>
        <w:t xml:space="preserve">; seguidamente con proveído </w:t>
      </w:r>
      <w:r w:rsidR="0078091F">
        <w:rPr>
          <w:rFonts w:ascii="Arial" w:hAnsi="Arial" w:cs="Arial"/>
          <w:lang w:val="es-CO"/>
        </w:rPr>
        <w:t xml:space="preserve">del día 13-09-2016 dispuso el archivo de las diligencias (Folio 20 vto., ib.); luego con auto del día </w:t>
      </w:r>
      <w:r>
        <w:rPr>
          <w:rFonts w:ascii="Arial" w:hAnsi="Arial" w:cs="Arial"/>
          <w:lang w:val="es-CO"/>
        </w:rPr>
        <w:t xml:space="preserve">21-09-2016 </w:t>
      </w:r>
      <w:r w:rsidR="00714D55">
        <w:rPr>
          <w:rFonts w:ascii="Arial" w:hAnsi="Arial" w:cs="Arial"/>
          <w:lang w:val="es-CO"/>
        </w:rPr>
        <w:t>negó por extemporánea la apelación presentada por el accionante el día 13-09-2016 (Folio 22, ib.)</w:t>
      </w:r>
      <w:r>
        <w:rPr>
          <w:rFonts w:ascii="Arial" w:hAnsi="Arial" w:cs="Arial"/>
          <w:lang w:val="es-CO"/>
        </w:rPr>
        <w:t xml:space="preserve">, </w:t>
      </w:r>
      <w:r w:rsidR="00DF6DAA">
        <w:rPr>
          <w:rFonts w:ascii="Arial" w:hAnsi="Arial" w:cs="Arial"/>
        </w:rPr>
        <w:t xml:space="preserve">notificado por </w:t>
      </w:r>
      <w:r w:rsidR="00A23EC5">
        <w:rPr>
          <w:rFonts w:ascii="Arial" w:hAnsi="Arial" w:cs="Arial"/>
        </w:rPr>
        <w:t xml:space="preserve">el </w:t>
      </w:r>
      <w:r w:rsidR="00DF6DAA">
        <w:rPr>
          <w:rFonts w:ascii="Arial" w:hAnsi="Arial" w:cs="Arial"/>
        </w:rPr>
        <w:t xml:space="preserve">estado </w:t>
      </w:r>
      <w:r w:rsidR="00A23EC5">
        <w:rPr>
          <w:rFonts w:ascii="Arial" w:hAnsi="Arial" w:cs="Arial"/>
        </w:rPr>
        <w:t xml:space="preserve">del día </w:t>
      </w:r>
      <w:r w:rsidR="00DF6DAA">
        <w:rPr>
          <w:rFonts w:ascii="Arial" w:hAnsi="Arial" w:cs="Arial"/>
        </w:rPr>
        <w:t>22-09-2016</w:t>
      </w:r>
      <w:r w:rsidR="00A23EC5">
        <w:rPr>
          <w:rFonts w:ascii="Arial" w:hAnsi="Arial" w:cs="Arial"/>
        </w:rPr>
        <w:t xml:space="preserve"> (</w:t>
      </w:r>
      <w:r w:rsidR="00B7545E">
        <w:rPr>
          <w:rFonts w:ascii="Arial" w:hAnsi="Arial" w:cs="Arial"/>
        </w:rPr>
        <w:t>F</w:t>
      </w:r>
      <w:r w:rsidR="00A23EC5">
        <w:rPr>
          <w:rFonts w:ascii="Arial" w:hAnsi="Arial" w:cs="Arial"/>
        </w:rPr>
        <w:t xml:space="preserve">olio </w:t>
      </w:r>
      <w:r w:rsidR="00B7545E">
        <w:rPr>
          <w:rFonts w:ascii="Arial" w:hAnsi="Arial" w:cs="Arial"/>
        </w:rPr>
        <w:t>22, ib.) y quedó</w:t>
      </w:r>
      <w:r w:rsidR="00A23EC5">
        <w:rPr>
          <w:rFonts w:ascii="Arial" w:hAnsi="Arial" w:cs="Arial"/>
        </w:rPr>
        <w:t xml:space="preserve"> </w:t>
      </w:r>
      <w:r w:rsidR="005904EB">
        <w:rPr>
          <w:rFonts w:ascii="Arial" w:hAnsi="Arial" w:cs="Arial"/>
        </w:rPr>
        <w:t xml:space="preserve">ejecutoriado </w:t>
      </w:r>
      <w:r w:rsidR="00B7545E">
        <w:rPr>
          <w:rFonts w:ascii="Arial" w:hAnsi="Arial" w:cs="Arial"/>
        </w:rPr>
        <w:t>e</w:t>
      </w:r>
      <w:r w:rsidR="00A23EC5">
        <w:rPr>
          <w:rFonts w:ascii="Arial" w:hAnsi="Arial" w:cs="Arial"/>
        </w:rPr>
        <w:t>l</w:t>
      </w:r>
      <w:r w:rsidR="00B7545E">
        <w:rPr>
          <w:rFonts w:ascii="Arial" w:hAnsi="Arial" w:cs="Arial"/>
        </w:rPr>
        <w:t xml:space="preserve"> </w:t>
      </w:r>
      <w:r w:rsidR="00A23EC5">
        <w:rPr>
          <w:rFonts w:ascii="Arial" w:hAnsi="Arial" w:cs="Arial"/>
        </w:rPr>
        <w:t xml:space="preserve">día </w:t>
      </w:r>
      <w:r w:rsidR="005904EB">
        <w:rPr>
          <w:rFonts w:ascii="Arial" w:hAnsi="Arial" w:cs="Arial"/>
        </w:rPr>
        <w:t>27-09-2016</w:t>
      </w:r>
      <w:r w:rsidR="00A23EC5">
        <w:rPr>
          <w:rFonts w:ascii="Arial" w:hAnsi="Arial" w:cs="Arial"/>
        </w:rPr>
        <w:t xml:space="preserve"> (Folio </w:t>
      </w:r>
      <w:r w:rsidR="00B7545E">
        <w:rPr>
          <w:rFonts w:ascii="Arial" w:hAnsi="Arial" w:cs="Arial"/>
        </w:rPr>
        <w:t>22 vto.</w:t>
      </w:r>
      <w:r w:rsidR="00A23EC5">
        <w:rPr>
          <w:rFonts w:ascii="Arial" w:hAnsi="Arial" w:cs="Arial"/>
        </w:rPr>
        <w:t>, ib.)</w:t>
      </w:r>
      <w:r w:rsidR="006455AA">
        <w:rPr>
          <w:rFonts w:ascii="Arial" w:hAnsi="Arial" w:cs="Arial"/>
        </w:rPr>
        <w:t xml:space="preserve">. </w:t>
      </w:r>
    </w:p>
    <w:p w:rsidR="006455AA" w:rsidRDefault="006455AA" w:rsidP="001F36A0">
      <w:pPr>
        <w:spacing w:line="360" w:lineRule="auto"/>
        <w:jc w:val="both"/>
        <w:rPr>
          <w:rFonts w:ascii="Arial" w:hAnsi="Arial" w:cs="Arial"/>
        </w:rPr>
      </w:pPr>
    </w:p>
    <w:p w:rsidR="008B6D9B" w:rsidRDefault="006455AA" w:rsidP="001F36A0">
      <w:pPr>
        <w:spacing w:line="360" w:lineRule="auto"/>
        <w:jc w:val="both"/>
        <w:rPr>
          <w:rFonts w:ascii="Arial" w:hAnsi="Arial" w:cs="Arial"/>
        </w:rPr>
      </w:pPr>
      <w:r>
        <w:rPr>
          <w:rFonts w:ascii="Arial" w:hAnsi="Arial" w:cs="Arial"/>
        </w:rPr>
        <w:t xml:space="preserve">En ese orden de ideas, se tiene que el accionante pretermitió </w:t>
      </w:r>
      <w:r w:rsidR="008B6D9B">
        <w:rPr>
          <w:rFonts w:ascii="Arial" w:hAnsi="Arial" w:cs="Arial"/>
        </w:rPr>
        <w:t xml:space="preserve">agotar </w:t>
      </w:r>
      <w:r w:rsidR="002A6DBD">
        <w:rPr>
          <w:rFonts w:ascii="Arial" w:hAnsi="Arial" w:cs="Arial"/>
        </w:rPr>
        <w:t>e</w:t>
      </w:r>
      <w:r w:rsidR="00A23EC5">
        <w:rPr>
          <w:rFonts w:ascii="Arial" w:hAnsi="Arial" w:cs="Arial"/>
        </w:rPr>
        <w:t xml:space="preserve">l </w:t>
      </w:r>
      <w:r w:rsidR="008B6D9B">
        <w:rPr>
          <w:rFonts w:ascii="Arial" w:hAnsi="Arial" w:cs="Arial"/>
        </w:rPr>
        <w:t>recurso de reposición (Artículo 36, Ley 472)</w:t>
      </w:r>
      <w:r>
        <w:rPr>
          <w:rFonts w:ascii="Arial" w:hAnsi="Arial" w:cs="Arial"/>
        </w:rPr>
        <w:t xml:space="preserve">, frente al proveído que </w:t>
      </w:r>
      <w:r w:rsidR="00714D55">
        <w:rPr>
          <w:rFonts w:ascii="Arial" w:hAnsi="Arial" w:cs="Arial"/>
        </w:rPr>
        <w:t xml:space="preserve">negó </w:t>
      </w:r>
      <w:r>
        <w:rPr>
          <w:rFonts w:ascii="Arial" w:hAnsi="Arial" w:cs="Arial"/>
        </w:rPr>
        <w:t>la alzada</w:t>
      </w:r>
      <w:r w:rsidR="008B6D9B">
        <w:rPr>
          <w:rFonts w:ascii="Arial" w:hAnsi="Arial" w:cs="Arial"/>
          <w:bCs/>
          <w:lang w:val="es-CO"/>
        </w:rPr>
        <w:t xml:space="preserve">, </w:t>
      </w:r>
      <w:r w:rsidR="008B6D9B" w:rsidRPr="00483001">
        <w:rPr>
          <w:rFonts w:ascii="Arial" w:hAnsi="Arial" w:cs="Arial"/>
        </w:rPr>
        <w:t xml:space="preserve">cuando </w:t>
      </w:r>
      <w:r w:rsidR="008B6D9B">
        <w:rPr>
          <w:rFonts w:ascii="Arial" w:hAnsi="Arial" w:cs="Arial"/>
        </w:rPr>
        <w:t>ese</w:t>
      </w:r>
      <w:r w:rsidR="008B6D9B" w:rsidRPr="00483001">
        <w:rPr>
          <w:rFonts w:ascii="Arial" w:hAnsi="Arial" w:cs="Arial"/>
        </w:rPr>
        <w:t xml:space="preserve"> era el mecanismo ordinario y expedito que tenía para </w:t>
      </w:r>
      <w:r w:rsidR="008B6D9B">
        <w:rPr>
          <w:rFonts w:ascii="Arial" w:hAnsi="Arial" w:cs="Arial"/>
        </w:rPr>
        <w:t xml:space="preserve">procurar que el estrado judicial accionado reconsiderara aquella </w:t>
      </w:r>
      <w:r w:rsidR="002A6DBD">
        <w:rPr>
          <w:rFonts w:ascii="Arial" w:hAnsi="Arial" w:cs="Arial"/>
        </w:rPr>
        <w:t>determinación</w:t>
      </w:r>
      <w:r>
        <w:rPr>
          <w:rFonts w:ascii="Arial" w:hAnsi="Arial" w:cs="Arial"/>
        </w:rPr>
        <w:t xml:space="preserve">. Tampoco </w:t>
      </w:r>
      <w:r w:rsidR="00A23EC5">
        <w:rPr>
          <w:rFonts w:ascii="Arial" w:hAnsi="Arial" w:cs="Arial"/>
        </w:rPr>
        <w:t xml:space="preserve">puso en conocimiento del juzgado la remisión que por </w:t>
      </w:r>
      <w:r>
        <w:rPr>
          <w:rFonts w:ascii="Arial" w:hAnsi="Arial" w:cs="Arial"/>
        </w:rPr>
        <w:t xml:space="preserve">correo electrónico </w:t>
      </w:r>
      <w:r w:rsidR="00A23EC5">
        <w:rPr>
          <w:rFonts w:ascii="Arial" w:hAnsi="Arial" w:cs="Arial"/>
        </w:rPr>
        <w:t xml:space="preserve">hizo de la </w:t>
      </w:r>
      <w:r w:rsidR="002A6DBD">
        <w:rPr>
          <w:rFonts w:ascii="Arial" w:hAnsi="Arial" w:cs="Arial"/>
        </w:rPr>
        <w:t>apelación</w:t>
      </w:r>
      <w:r w:rsidR="008B6D9B">
        <w:rPr>
          <w:rFonts w:ascii="Arial" w:hAnsi="Arial" w:cs="Arial"/>
        </w:rPr>
        <w:t>.</w:t>
      </w:r>
      <w:r>
        <w:rPr>
          <w:rFonts w:ascii="Arial" w:hAnsi="Arial" w:cs="Arial"/>
        </w:rPr>
        <w:t xml:space="preserve"> </w:t>
      </w:r>
    </w:p>
    <w:p w:rsidR="006455AA" w:rsidRDefault="006455AA" w:rsidP="001F36A0">
      <w:pPr>
        <w:spacing w:line="360" w:lineRule="auto"/>
        <w:jc w:val="both"/>
        <w:rPr>
          <w:rFonts w:ascii="Arial" w:hAnsi="Arial" w:cs="Arial"/>
        </w:rPr>
      </w:pPr>
    </w:p>
    <w:p w:rsidR="00DA601B" w:rsidRDefault="00DA601B" w:rsidP="001F36A0">
      <w:pPr>
        <w:spacing w:line="360" w:lineRule="auto"/>
        <w:jc w:val="both"/>
        <w:rPr>
          <w:rFonts w:ascii="Arial" w:hAnsi="Arial" w:cs="Arial"/>
        </w:rPr>
      </w:pPr>
    </w:p>
    <w:p w:rsidR="001F36A0" w:rsidRDefault="001F36A0" w:rsidP="001F36A0">
      <w:pPr>
        <w:spacing w:line="360" w:lineRule="auto"/>
        <w:jc w:val="both"/>
        <w:rPr>
          <w:rFonts w:ascii="Arial" w:hAnsi="Arial" w:cs="Arial"/>
          <w:sz w:val="22"/>
          <w:szCs w:val="22"/>
        </w:rPr>
      </w:pPr>
      <w:r>
        <w:rPr>
          <w:rFonts w:ascii="Arial" w:hAnsi="Arial" w:cs="Arial"/>
          <w:lang w:val="es-ES_tradnl"/>
        </w:rPr>
        <w:lastRenderedPageBreak/>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Corte Constitucional, que reiteradamente ha referido que la acción de tutela </w:t>
      </w:r>
      <w:r w:rsidR="00EE5838">
        <w:rPr>
          <w:rFonts w:ascii="Arial" w:hAnsi="Arial"/>
        </w:rPr>
        <w:t>mal</w:t>
      </w:r>
      <w:r>
        <w:rPr>
          <w:rFonts w:ascii="Arial" w:hAnsi="Arial"/>
        </w:rPr>
        <w:t xml:space="preserve">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25"/>
      </w:r>
      <w:r w:rsidRPr="00FF4929">
        <w:rPr>
          <w:rFonts w:ascii="Arial" w:hAnsi="Arial" w:cs="Arial"/>
          <w:sz w:val="22"/>
          <w:szCs w:val="22"/>
        </w:rPr>
        <w:t>.</w:t>
      </w:r>
    </w:p>
    <w:p w:rsidR="001F36A0" w:rsidRPr="00D54497" w:rsidRDefault="001F36A0" w:rsidP="001F36A0">
      <w:pPr>
        <w:spacing w:line="360" w:lineRule="auto"/>
        <w:jc w:val="both"/>
        <w:rPr>
          <w:rFonts w:ascii="Arial" w:hAnsi="Arial" w:cs="Arial"/>
          <w:bCs/>
          <w:sz w:val="20"/>
          <w:lang w:val="es-CO"/>
        </w:rPr>
      </w:pPr>
    </w:p>
    <w:p w:rsidR="001F36A0" w:rsidRDefault="001F36A0" w:rsidP="001F36A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6"/>
      </w:r>
      <w:r w:rsidRPr="008B43C6">
        <w:rPr>
          <w:rFonts w:ascii="Arial" w:hAnsi="Arial" w:cs="Arial"/>
          <w:bCs/>
          <w:szCs w:val="22"/>
          <w:lang w:val="es-CO"/>
        </w:rPr>
        <w:t xml:space="preserve"> o que estaba en una situación de imposibilidad para recurrir </w:t>
      </w:r>
      <w:r w:rsidR="0096225E">
        <w:rPr>
          <w:rFonts w:ascii="Arial" w:hAnsi="Arial" w:cs="Arial"/>
          <w:bCs/>
          <w:szCs w:val="22"/>
          <w:lang w:val="es-CO"/>
        </w:rPr>
        <w:t>e</w:t>
      </w:r>
      <w:r>
        <w:rPr>
          <w:rFonts w:ascii="Arial" w:hAnsi="Arial" w:cs="Arial"/>
          <w:bCs/>
          <w:szCs w:val="22"/>
          <w:lang w:val="es-CO"/>
        </w:rPr>
        <w:t xml:space="preserv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27"/>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1F36A0" w:rsidRPr="00D54497" w:rsidRDefault="001F36A0" w:rsidP="001F36A0">
      <w:pPr>
        <w:spacing w:line="360" w:lineRule="auto"/>
        <w:ind w:right="51"/>
        <w:jc w:val="both"/>
        <w:rPr>
          <w:rFonts w:ascii="Arial" w:hAnsi="Arial"/>
          <w:sz w:val="20"/>
        </w:rPr>
      </w:pPr>
    </w:p>
    <w:p w:rsidR="001F36A0" w:rsidRDefault="001F36A0" w:rsidP="001F36A0">
      <w:pPr>
        <w:spacing w:line="360" w:lineRule="auto"/>
        <w:ind w:right="51"/>
        <w:jc w:val="both"/>
        <w:rPr>
          <w:rFonts w:ascii="Arial" w:hAnsi="Arial"/>
        </w:rPr>
      </w:pPr>
      <w:r w:rsidRPr="00F572A7">
        <w:rPr>
          <w:rFonts w:ascii="Arial" w:hAnsi="Arial" w:cs="Arial"/>
          <w:lang w:val="es-ES_tradnl"/>
        </w:rPr>
        <w:t xml:space="preserve">En ese contexto, </w:t>
      </w:r>
      <w:r w:rsidR="006455AA">
        <w:rPr>
          <w:rFonts w:ascii="Arial" w:hAnsi="Arial"/>
        </w:rPr>
        <w:t xml:space="preserve">la </w:t>
      </w:r>
      <w:r w:rsidRPr="00486763">
        <w:rPr>
          <w:rFonts w:ascii="Arial" w:hAnsi="Arial"/>
        </w:rPr>
        <w:t xml:space="preserve">presente </w:t>
      </w:r>
      <w:r w:rsidR="00054044">
        <w:rPr>
          <w:rFonts w:ascii="Arial" w:hAnsi="Arial"/>
        </w:rPr>
        <w:t>acción</w:t>
      </w:r>
      <w:r w:rsidR="006455AA">
        <w:rPr>
          <w:rFonts w:ascii="Arial" w:hAnsi="Arial"/>
        </w:rPr>
        <w:t xml:space="preserve"> </w:t>
      </w:r>
      <w:r w:rsidRPr="00486763">
        <w:rPr>
          <w:rFonts w:ascii="Arial" w:hAnsi="Arial"/>
        </w:rPr>
        <w:t xml:space="preserve">de tutela </w:t>
      </w:r>
      <w:r w:rsidR="0096225E">
        <w:rPr>
          <w:rFonts w:ascii="Arial" w:hAnsi="Arial"/>
        </w:rPr>
        <w:t>e</w:t>
      </w:r>
      <w:r w:rsidR="006455AA">
        <w:rPr>
          <w:rFonts w:ascii="Arial" w:hAnsi="Arial"/>
        </w:rPr>
        <w:t xml:space="preserv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pues no se formul</w:t>
      </w:r>
      <w:r w:rsidR="00054044">
        <w:rPr>
          <w:rFonts w:ascii="Arial" w:hAnsi="Arial"/>
        </w:rPr>
        <w:t>ó</w:t>
      </w:r>
      <w:r>
        <w:rPr>
          <w:rFonts w:ascii="Arial" w:hAnsi="Arial"/>
        </w:rPr>
        <w:t xml:space="preserve"> </w:t>
      </w:r>
      <w:r w:rsidR="00054044">
        <w:rPr>
          <w:rFonts w:ascii="Arial" w:hAnsi="Arial"/>
        </w:rPr>
        <w:t>e</w:t>
      </w:r>
      <w:r>
        <w:rPr>
          <w:rFonts w:ascii="Arial" w:hAnsi="Arial"/>
        </w:rPr>
        <w:t>l recurso ordinario.</w:t>
      </w:r>
    </w:p>
    <w:p w:rsidR="001F36A0" w:rsidRDefault="001F36A0" w:rsidP="001F36A0">
      <w:pPr>
        <w:spacing w:line="360" w:lineRule="auto"/>
        <w:ind w:right="51"/>
        <w:jc w:val="both"/>
        <w:rPr>
          <w:rFonts w:ascii="Arial" w:hAnsi="Arial"/>
        </w:rPr>
      </w:pPr>
    </w:p>
    <w:p w:rsidR="001F36A0" w:rsidRPr="00C035D6" w:rsidRDefault="00C035D6" w:rsidP="001F36A0">
      <w:pPr>
        <w:pStyle w:val="Corpsdetexte"/>
        <w:numPr>
          <w:ilvl w:val="1"/>
          <w:numId w:val="18"/>
        </w:numPr>
        <w:spacing w:line="360" w:lineRule="auto"/>
        <w:rPr>
          <w:rFonts w:ascii="Arial" w:hAnsi="Arial" w:cs="Arial"/>
          <w:smallCaps/>
          <w:sz w:val="26"/>
          <w:szCs w:val="26"/>
        </w:rPr>
      </w:pPr>
      <w:r>
        <w:rPr>
          <w:rFonts w:ascii="Arial" w:hAnsi="Arial" w:cs="Arial"/>
          <w:smallCaps/>
          <w:sz w:val="26"/>
          <w:szCs w:val="26"/>
        </w:rPr>
        <w:t>L</w:t>
      </w:r>
      <w:r w:rsidR="001F36A0" w:rsidRPr="00C035D6">
        <w:rPr>
          <w:rFonts w:ascii="Arial" w:hAnsi="Arial" w:cs="Arial"/>
          <w:smallCaps/>
          <w:sz w:val="26"/>
          <w:szCs w:val="26"/>
        </w:rPr>
        <w:t>a temeridad y la cosa juzgada constitucional</w:t>
      </w:r>
    </w:p>
    <w:p w:rsidR="00322A4E" w:rsidRDefault="00322A4E" w:rsidP="001F36A0">
      <w:pPr>
        <w:pStyle w:val="Corpsdetexte"/>
        <w:spacing w:line="360" w:lineRule="auto"/>
        <w:rPr>
          <w:rFonts w:ascii="Arial" w:hAnsi="Arial" w:cs="Arial"/>
          <w:szCs w:val="24"/>
        </w:rPr>
      </w:pPr>
    </w:p>
    <w:p w:rsidR="001F36A0" w:rsidRPr="002128C2" w:rsidRDefault="001F36A0" w:rsidP="001F36A0">
      <w:pPr>
        <w:pStyle w:val="Corpsdetexte"/>
        <w:spacing w:line="360" w:lineRule="auto"/>
        <w:rPr>
          <w:rFonts w:ascii="Arial" w:hAnsi="Arial" w:cs="Arial"/>
          <w:szCs w:val="24"/>
        </w:rPr>
      </w:pPr>
      <w:r w:rsidRPr="002128C2">
        <w:rPr>
          <w:rFonts w:ascii="Arial" w:hAnsi="Arial" w:cs="Arial"/>
          <w:szCs w:val="24"/>
        </w:rPr>
        <w:t xml:space="preserve">De </w:t>
      </w:r>
      <w:r w:rsidR="00322A4E">
        <w:rPr>
          <w:rFonts w:ascii="Arial" w:hAnsi="Arial" w:cs="Arial"/>
          <w:szCs w:val="24"/>
        </w:rPr>
        <w:t xml:space="preserve"> </w:t>
      </w:r>
      <w:r w:rsidRPr="002128C2">
        <w:rPr>
          <w:rFonts w:ascii="Arial" w:hAnsi="Arial" w:cs="Arial"/>
          <w:szCs w:val="24"/>
        </w:rPr>
        <w:t xml:space="preserve">otro </w:t>
      </w:r>
      <w:r w:rsidR="00322A4E">
        <w:rPr>
          <w:rFonts w:ascii="Arial" w:hAnsi="Arial" w:cs="Arial"/>
          <w:szCs w:val="24"/>
        </w:rPr>
        <w:t xml:space="preserve"> </w:t>
      </w:r>
      <w:r w:rsidRPr="002128C2">
        <w:rPr>
          <w:rFonts w:ascii="Arial" w:hAnsi="Arial" w:cs="Arial"/>
          <w:szCs w:val="24"/>
        </w:rPr>
        <w:t xml:space="preserve">lado, </w:t>
      </w:r>
      <w:r w:rsidR="00322A4E">
        <w:rPr>
          <w:rFonts w:ascii="Arial" w:hAnsi="Arial" w:cs="Arial"/>
          <w:szCs w:val="24"/>
        </w:rPr>
        <w:t xml:space="preserve"> </w:t>
      </w:r>
      <w:r w:rsidRPr="002128C2">
        <w:rPr>
          <w:rFonts w:ascii="Arial" w:hAnsi="Arial" w:cs="Arial"/>
          <w:szCs w:val="24"/>
        </w:rPr>
        <w:t xml:space="preserve">se </w:t>
      </w:r>
      <w:r w:rsidR="00322A4E">
        <w:rPr>
          <w:rFonts w:ascii="Arial" w:hAnsi="Arial" w:cs="Arial"/>
          <w:szCs w:val="24"/>
        </w:rPr>
        <w:t xml:space="preserve"> </w:t>
      </w:r>
      <w:r w:rsidRPr="002128C2">
        <w:rPr>
          <w:rFonts w:ascii="Arial" w:hAnsi="Arial" w:cs="Arial"/>
          <w:szCs w:val="24"/>
        </w:rPr>
        <w:t xml:space="preserve">duele </w:t>
      </w:r>
      <w:r w:rsidR="00322A4E">
        <w:rPr>
          <w:rFonts w:ascii="Arial" w:hAnsi="Arial" w:cs="Arial"/>
          <w:szCs w:val="24"/>
        </w:rPr>
        <w:t xml:space="preserve"> </w:t>
      </w:r>
      <w:r w:rsidRPr="002128C2">
        <w:rPr>
          <w:rFonts w:ascii="Arial" w:hAnsi="Arial" w:cs="Arial"/>
          <w:szCs w:val="24"/>
        </w:rPr>
        <w:t xml:space="preserve">el </w:t>
      </w:r>
      <w:r w:rsidR="00322A4E">
        <w:rPr>
          <w:rFonts w:ascii="Arial" w:hAnsi="Arial" w:cs="Arial"/>
          <w:szCs w:val="24"/>
        </w:rPr>
        <w:t xml:space="preserve"> </w:t>
      </w:r>
      <w:r w:rsidRPr="002128C2">
        <w:rPr>
          <w:rFonts w:ascii="Arial" w:hAnsi="Arial" w:cs="Arial"/>
          <w:szCs w:val="24"/>
        </w:rPr>
        <w:t xml:space="preserve">actor de la renuencia de la Defensoría del Pueblo, Regional de Caldas en la formulación a su nombre de acciones de tutela destinadas a proteger los derechos fundamentales que considera afectados en las acciones populares por él interpuestas. </w:t>
      </w:r>
    </w:p>
    <w:p w:rsidR="001F36A0" w:rsidRPr="00D54497" w:rsidRDefault="001F36A0" w:rsidP="001F36A0">
      <w:pPr>
        <w:pStyle w:val="Corpsdetexte"/>
        <w:spacing w:line="360" w:lineRule="auto"/>
        <w:rPr>
          <w:rFonts w:ascii="Arial" w:hAnsi="Arial" w:cs="Arial"/>
          <w:sz w:val="18"/>
          <w:szCs w:val="24"/>
        </w:rPr>
      </w:pPr>
    </w:p>
    <w:p w:rsidR="001F36A0" w:rsidRDefault="001F36A0" w:rsidP="001F36A0">
      <w:pPr>
        <w:pStyle w:val="Corpsdetexte"/>
        <w:spacing w:line="360" w:lineRule="auto"/>
        <w:rPr>
          <w:rFonts w:ascii="Arial" w:hAnsi="Arial"/>
          <w:b/>
          <w:szCs w:val="24"/>
          <w:lang w:val="es-ES"/>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confirmada</w:t>
      </w:r>
      <w:r>
        <w:rPr>
          <w:rFonts w:ascii="Arial" w:hAnsi="Arial"/>
          <w:szCs w:val="24"/>
        </w:rPr>
        <w:t>s</w:t>
      </w:r>
      <w:r w:rsidRPr="002128C2">
        <w:rPr>
          <w:rFonts w:ascii="Arial" w:hAnsi="Arial"/>
          <w:szCs w:val="24"/>
        </w:rPr>
        <w:t xml:space="preserve"> por la CSJ con </w:t>
      </w:r>
      <w:r>
        <w:rPr>
          <w:rFonts w:ascii="Arial" w:hAnsi="Arial"/>
          <w:szCs w:val="24"/>
        </w:rPr>
        <w:t xml:space="preserve">las decisiones </w:t>
      </w:r>
      <w:r w:rsidRPr="002128C2">
        <w:rPr>
          <w:rFonts w:ascii="Arial" w:hAnsi="Arial"/>
          <w:szCs w:val="24"/>
        </w:rPr>
        <w:t>STC7545-2016</w:t>
      </w:r>
      <w:r>
        <w:rPr>
          <w:rFonts w:ascii="Arial" w:hAnsi="Arial"/>
          <w:szCs w:val="24"/>
        </w:rPr>
        <w:t xml:space="preserve">, </w:t>
      </w:r>
      <w:r w:rsidRPr="00C16F88">
        <w:rPr>
          <w:rFonts w:ascii="Arial" w:hAnsi="Arial"/>
          <w:szCs w:val="24"/>
          <w:lang w:val="es-ES"/>
        </w:rPr>
        <w:t>STC10685-2016</w:t>
      </w:r>
      <w:r>
        <w:rPr>
          <w:rFonts w:ascii="Arial" w:hAnsi="Arial"/>
          <w:szCs w:val="24"/>
          <w:lang w:val="es-ES"/>
        </w:rPr>
        <w:t xml:space="preserve"> y </w:t>
      </w:r>
      <w:r w:rsidRPr="000B0D03">
        <w:rPr>
          <w:rFonts w:ascii="Arial" w:hAnsi="Arial"/>
          <w:szCs w:val="24"/>
          <w:lang w:val="es-ES"/>
        </w:rPr>
        <w:t>STC12859-2016</w:t>
      </w:r>
      <w:r w:rsidRPr="00C16F88">
        <w:rPr>
          <w:rFonts w:ascii="Arial" w:hAnsi="Arial"/>
          <w:szCs w:val="24"/>
          <w:lang w:val="es-ES"/>
        </w:rPr>
        <w:t>, respectivamente.</w:t>
      </w:r>
      <w:r>
        <w:rPr>
          <w:rFonts w:ascii="Arial" w:hAnsi="Arial"/>
          <w:b/>
          <w:szCs w:val="24"/>
          <w:lang w:val="es-ES"/>
        </w:rPr>
        <w:t xml:space="preserve"> </w:t>
      </w:r>
    </w:p>
    <w:p w:rsidR="001F36A0" w:rsidRPr="00BF72EF" w:rsidRDefault="001F36A0" w:rsidP="001F36A0">
      <w:pPr>
        <w:pStyle w:val="Corpsdetexte"/>
        <w:spacing w:line="360" w:lineRule="auto"/>
        <w:rPr>
          <w:rFonts w:ascii="Arial" w:hAnsi="Arial"/>
          <w:sz w:val="22"/>
          <w:szCs w:val="24"/>
        </w:rPr>
      </w:pPr>
    </w:p>
    <w:p w:rsidR="001F36A0" w:rsidRDefault="001F36A0" w:rsidP="001F36A0">
      <w:pPr>
        <w:pStyle w:val="Corpsdetexte"/>
        <w:spacing w:line="360" w:lineRule="auto"/>
        <w:rPr>
          <w:rFonts w:ascii="Arial" w:hAnsi="Arial"/>
          <w:iCs/>
          <w:szCs w:val="24"/>
        </w:rPr>
      </w:pPr>
      <w:r>
        <w:rPr>
          <w:rFonts w:ascii="Arial" w:hAnsi="Arial"/>
          <w:szCs w:val="24"/>
        </w:rPr>
        <w:t xml:space="preserve">Confrontados </w:t>
      </w:r>
      <w:r w:rsidR="002B53A4">
        <w:rPr>
          <w:rFonts w:ascii="Arial" w:hAnsi="Arial"/>
          <w:szCs w:val="24"/>
        </w:rPr>
        <w:t>e</w:t>
      </w:r>
      <w:r>
        <w:rPr>
          <w:rFonts w:ascii="Arial" w:hAnsi="Arial"/>
          <w:szCs w:val="24"/>
        </w:rPr>
        <w:t xml:space="preserve">l escrito petitorio (Folio 1,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 xml:space="preserve">variado </w:t>
      </w:r>
      <w:r w:rsidRPr="00F2155F">
        <w:rPr>
          <w:rFonts w:ascii="Arial" w:hAnsi="Arial"/>
          <w:iCs/>
          <w:szCs w:val="24"/>
        </w:rPr>
        <w:lastRenderedPageBreak/>
        <w:t>pues, tal cual se advirtió en aquellas providencias, en el presente caso se desconoce si hizo alguna petición, lo que modificaría las causas de la tutela.</w:t>
      </w:r>
      <w:r>
        <w:rPr>
          <w:rFonts w:ascii="Arial" w:hAnsi="Arial"/>
          <w:iCs/>
          <w:szCs w:val="24"/>
        </w:rPr>
        <w:t xml:space="preserve"> </w:t>
      </w:r>
    </w:p>
    <w:p w:rsidR="001F36A0" w:rsidRPr="00BF72EF" w:rsidRDefault="001F36A0" w:rsidP="001F36A0">
      <w:pPr>
        <w:pStyle w:val="Corpsdetexte"/>
        <w:spacing w:line="360" w:lineRule="auto"/>
        <w:rPr>
          <w:rFonts w:ascii="Arial" w:hAnsi="Arial"/>
          <w:sz w:val="22"/>
          <w:szCs w:val="24"/>
        </w:rPr>
      </w:pPr>
    </w:p>
    <w:p w:rsidR="001F36A0" w:rsidRPr="00F2155F" w:rsidRDefault="001F36A0" w:rsidP="001F36A0">
      <w:pPr>
        <w:spacing w:line="360" w:lineRule="auto"/>
        <w:jc w:val="both"/>
        <w:rPr>
          <w:rFonts w:ascii="Arial" w:hAnsi="Arial"/>
        </w:rPr>
      </w:pPr>
      <w:r w:rsidRPr="00F2155F">
        <w:rPr>
          <w:rFonts w:ascii="Arial" w:hAnsi="Arial"/>
        </w:rPr>
        <w:t xml:space="preserve">Pero el análisis para declarar la existencia de la temeridad, impone que se verifique la ausencia de las siguientes situaciones, ya previstas por la </w:t>
      </w:r>
      <w:r w:rsidR="00EE5838">
        <w:rPr>
          <w:rFonts w:ascii="Arial" w:hAnsi="Arial"/>
        </w:rPr>
        <w:t>CC</w:t>
      </w:r>
      <w:r w:rsidRPr="00F2155F">
        <w:rPr>
          <w:rStyle w:val="Appelnotedebasdep"/>
          <w:rFonts w:ascii="Arial" w:hAnsi="Arial"/>
        </w:rPr>
        <w:footnoteReference w:id="28"/>
      </w:r>
      <w:r w:rsidRPr="00F2155F">
        <w:rPr>
          <w:rFonts w:ascii="Arial" w:hAnsi="Arial"/>
        </w:rPr>
        <w:t xml:space="preserve"> reiterada recientemente (2016)</w:t>
      </w:r>
      <w:r w:rsidRPr="00F2155F">
        <w:rPr>
          <w:rStyle w:val="Appelnotedebasdep"/>
          <w:rFonts w:ascii="Arial" w:hAnsi="Arial"/>
        </w:rPr>
        <w:footnoteReference w:id="29"/>
      </w:r>
      <w:r w:rsidRPr="00F2155F">
        <w:rPr>
          <w:rFonts w:ascii="Arial" w:hAnsi="Arial"/>
        </w:rPr>
        <w:t>, así:</w:t>
      </w:r>
    </w:p>
    <w:p w:rsidR="001F36A0" w:rsidRPr="000848B7" w:rsidRDefault="001F36A0" w:rsidP="001F36A0">
      <w:pPr>
        <w:ind w:left="567" w:right="567"/>
        <w:jc w:val="both"/>
        <w:rPr>
          <w:rFonts w:ascii="Arial" w:hAnsi="Arial" w:cs="Arial"/>
          <w:b/>
          <w:bCs/>
          <w:sz w:val="2"/>
          <w:szCs w:val="22"/>
        </w:rPr>
      </w:pPr>
    </w:p>
    <w:p w:rsidR="001F36A0" w:rsidRPr="00D54497" w:rsidRDefault="001F36A0" w:rsidP="001F36A0">
      <w:pPr>
        <w:ind w:left="567" w:right="567"/>
        <w:jc w:val="both"/>
        <w:rPr>
          <w:rFonts w:ascii="Arial" w:hAnsi="Arial" w:cs="Arial"/>
          <w:b/>
          <w:bCs/>
          <w:sz w:val="22"/>
        </w:rPr>
      </w:pPr>
    </w:p>
    <w:p w:rsidR="001F36A0" w:rsidRPr="00F2155F" w:rsidRDefault="001F36A0" w:rsidP="001F36A0">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30"/>
      </w:r>
      <w:r w:rsidRPr="00F2155F">
        <w:rPr>
          <w:rFonts w:ascii="Arial" w:hAnsi="Arial" w:cs="Arial"/>
        </w:rPr>
        <w:t>-,  para sancionar pecuniariamente a los responsables</w:t>
      </w:r>
      <w:r w:rsidRPr="00F2155F">
        <w:rPr>
          <w:rStyle w:val="Appelnotedebasdep"/>
          <w:rFonts w:ascii="Arial" w:hAnsi="Arial" w:cs="Arial"/>
        </w:rPr>
        <w:footnoteReference w:id="31"/>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Appelnotedebasdep"/>
          <w:rFonts w:ascii="Arial" w:hAnsi="Arial" w:cs="Arial"/>
          <w:u w:val="single"/>
        </w:rPr>
        <w:footnoteReference w:id="32"/>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33"/>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Appelnotedebasdep"/>
          <w:rFonts w:ascii="Arial" w:hAnsi="Arial" w:cs="Arial"/>
          <w:u w:val="single"/>
        </w:rPr>
        <w:footnoteReference w:id="34"/>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Appelnotedebasdep"/>
          <w:rFonts w:ascii="Arial" w:hAnsi="Arial" w:cs="Arial"/>
        </w:rPr>
        <w:footnoteReference w:id="35"/>
      </w:r>
      <w:r w:rsidRPr="00F2155F">
        <w:rPr>
          <w:rFonts w:ascii="Arial" w:hAnsi="Arial" w:cs="Arial"/>
          <w:i/>
          <w:iCs/>
        </w:rPr>
        <w:t>.</w:t>
      </w:r>
      <w:r w:rsidRPr="00F2155F">
        <w:rPr>
          <w:rFonts w:ascii="Arial" w:hAnsi="Arial" w:cs="Arial"/>
          <w:iCs/>
        </w:rPr>
        <w:t xml:space="preserve">  El resaltado es propio de esta Colegiatura.</w:t>
      </w:r>
    </w:p>
    <w:p w:rsidR="001F36A0" w:rsidRDefault="001F36A0" w:rsidP="001F36A0">
      <w:pPr>
        <w:spacing w:line="360" w:lineRule="auto"/>
        <w:ind w:right="51"/>
        <w:jc w:val="both"/>
        <w:rPr>
          <w:rFonts w:ascii="Arial" w:hAnsi="Arial"/>
        </w:rPr>
      </w:pPr>
    </w:p>
    <w:p w:rsidR="001F36A0" w:rsidRPr="00F2155F" w:rsidRDefault="001F36A0" w:rsidP="001F36A0">
      <w:pPr>
        <w:spacing w:line="360" w:lineRule="auto"/>
        <w:ind w:right="51"/>
        <w:jc w:val="both"/>
        <w:rPr>
          <w:rFonts w:ascii="Arial" w:hAnsi="Arial"/>
        </w:rPr>
      </w:pPr>
      <w:r w:rsidRPr="00F2155F">
        <w:rPr>
          <w:rFonts w:ascii="Arial" w:hAnsi="Arial"/>
        </w:rPr>
        <w:t>En el caso que se ventila, no se aprecia la concurrencia de alguna de las circunstancias transcritas, y más bien se nota una falta de conocimiento, por ende</w:t>
      </w:r>
      <w:r w:rsidR="00FD6546">
        <w:rPr>
          <w:rFonts w:ascii="Arial" w:hAnsi="Arial"/>
        </w:rPr>
        <w:t>,</w:t>
      </w:r>
      <w:r w:rsidRPr="00F2155F">
        <w:rPr>
          <w:rFonts w:ascii="Arial" w:hAnsi="Arial"/>
        </w:rPr>
        <w:t xml:space="preserve"> habrá de declararse la improcedencia de la acción, pero sin la imposición de las sanciones dinerarias referidas por el artículo 38 del Decreto 2591 de 1991.  </w:t>
      </w:r>
    </w:p>
    <w:p w:rsidR="001F36A0" w:rsidRPr="00D54497" w:rsidRDefault="001F36A0" w:rsidP="001F36A0">
      <w:pPr>
        <w:pStyle w:val="Corpsdetexte"/>
        <w:spacing w:line="360" w:lineRule="auto"/>
        <w:rPr>
          <w:rFonts w:ascii="Arial" w:hAnsi="Arial" w:cs="Arial"/>
          <w:sz w:val="18"/>
          <w:szCs w:val="24"/>
        </w:rPr>
      </w:pPr>
    </w:p>
    <w:p w:rsidR="001F36A0" w:rsidRPr="00104D5D" w:rsidRDefault="001F36A0" w:rsidP="001F36A0">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Appelnotedebasdep"/>
          <w:rFonts w:ascii="Arial" w:hAnsi="Arial"/>
        </w:rPr>
        <w:footnoteReference w:id="36"/>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Appelnotedebasdep"/>
          <w:rFonts w:ascii="Arial" w:hAnsi="Arial"/>
        </w:rPr>
        <w:footnoteReference w:id="37"/>
      </w:r>
      <w:r>
        <w:rPr>
          <w:rFonts w:ascii="Arial" w:hAnsi="Arial" w:cs="Arial"/>
        </w:rPr>
        <w:t xml:space="preserve"> comparte en su jurisprudencia. También precedente horizontal de esta Corporación</w:t>
      </w:r>
      <w:r>
        <w:rPr>
          <w:rStyle w:val="Appelnotedebasdep"/>
          <w:rFonts w:ascii="Arial" w:hAnsi="Arial"/>
        </w:rPr>
        <w:footnoteReference w:id="38"/>
      </w:r>
      <w:r>
        <w:rPr>
          <w:rFonts w:ascii="Arial" w:hAnsi="Arial" w:cs="Arial"/>
          <w:vertAlign w:val="superscript"/>
        </w:rPr>
        <w:t>-</w:t>
      </w:r>
      <w:r>
        <w:rPr>
          <w:rStyle w:val="Appelnotedebasdep"/>
          <w:rFonts w:ascii="Arial" w:hAnsi="Arial"/>
        </w:rPr>
        <w:footnoteReference w:id="39"/>
      </w:r>
      <w:r>
        <w:rPr>
          <w:rFonts w:ascii="Arial" w:hAnsi="Arial" w:cs="Arial"/>
        </w:rPr>
        <w:t xml:space="preserve">. </w:t>
      </w:r>
    </w:p>
    <w:p w:rsidR="001F36A0" w:rsidRDefault="001F36A0" w:rsidP="001F36A0">
      <w:pPr>
        <w:pStyle w:val="Textopredeterminado"/>
        <w:spacing w:line="360" w:lineRule="auto"/>
        <w:jc w:val="both"/>
        <w:rPr>
          <w:rFonts w:ascii="Arial" w:hAnsi="Arial" w:cs="Arial"/>
          <w:color w:val="auto"/>
          <w:spacing w:val="-3"/>
          <w:sz w:val="18"/>
          <w:szCs w:val="24"/>
          <w:lang w:val="es-ES_tradnl"/>
        </w:rPr>
      </w:pPr>
    </w:p>
    <w:p w:rsidR="001F53B6" w:rsidRPr="001F53B6" w:rsidRDefault="001F53B6" w:rsidP="001F53B6">
      <w:pPr>
        <w:pStyle w:val="Paragraphedeliste"/>
        <w:numPr>
          <w:ilvl w:val="1"/>
          <w:numId w:val="18"/>
        </w:numPr>
        <w:spacing w:line="360" w:lineRule="auto"/>
        <w:ind w:right="51"/>
        <w:jc w:val="both"/>
        <w:rPr>
          <w:rFonts w:ascii="Arial" w:hAnsi="Arial"/>
          <w:smallCaps/>
        </w:rPr>
      </w:pPr>
      <w:r w:rsidRPr="001F53B6">
        <w:rPr>
          <w:rFonts w:ascii="Arial" w:hAnsi="Arial"/>
          <w:smallCaps/>
        </w:rPr>
        <w:t>Inexistencia de vulneración o amenaza</w:t>
      </w:r>
    </w:p>
    <w:p w:rsidR="001F53B6" w:rsidRDefault="001F53B6" w:rsidP="001F53B6">
      <w:pPr>
        <w:spacing w:line="360" w:lineRule="auto"/>
        <w:ind w:right="51"/>
        <w:jc w:val="both"/>
        <w:rPr>
          <w:rFonts w:ascii="Arial" w:hAnsi="Arial"/>
        </w:rPr>
      </w:pPr>
    </w:p>
    <w:p w:rsidR="001F53B6" w:rsidRDefault="001F53B6" w:rsidP="001F53B6">
      <w:pPr>
        <w:spacing w:line="360" w:lineRule="auto"/>
        <w:ind w:right="51"/>
        <w:jc w:val="both"/>
        <w:rPr>
          <w:rFonts w:ascii="Arial" w:hAnsi="Arial"/>
        </w:rPr>
      </w:pPr>
      <w:r>
        <w:rPr>
          <w:rFonts w:ascii="Arial" w:hAnsi="Arial"/>
        </w:rPr>
        <w:t xml:space="preserve">También refiere el accionante en el petitorio que se ordene al Ministerio Público conceptuar sobre la legalidad de la presentación de escritos de apelación vía correo electrónico y manifestar la razón por la cual no se ha pronunciado en la acción popular. </w:t>
      </w:r>
    </w:p>
    <w:p w:rsidR="001F53B6" w:rsidRDefault="001F53B6" w:rsidP="001F53B6">
      <w:pPr>
        <w:spacing w:line="360" w:lineRule="auto"/>
        <w:ind w:right="51"/>
        <w:jc w:val="both"/>
        <w:rPr>
          <w:rFonts w:ascii="Arial" w:hAnsi="Arial"/>
        </w:rPr>
      </w:pPr>
    </w:p>
    <w:p w:rsidR="001F53B6" w:rsidRDefault="001F53B6" w:rsidP="001F53B6">
      <w:pPr>
        <w:spacing w:line="360" w:lineRule="auto"/>
        <w:ind w:right="51"/>
        <w:jc w:val="both"/>
        <w:rPr>
          <w:rFonts w:ascii="Arial" w:hAnsi="Arial"/>
        </w:rPr>
      </w:pPr>
      <w:r>
        <w:rPr>
          <w:rFonts w:ascii="Arial" w:hAnsi="Arial"/>
        </w:rPr>
        <w:t>A este respecto advierte esta Sala inexistente la vulneración o amenaza de los derechos fundamentales invocados frente a la Procuraduría General de la Nación, Regional Risaralda, puesto que el accionante no acreditó que hubiese presentado derecho de petición alguno tendiente a que se respondieran sus inquietudes o por lo menos la manifestación que así lo hizo, de tal suerte que se negará el amparo en su contra.</w:t>
      </w:r>
    </w:p>
    <w:p w:rsidR="001F53B6" w:rsidRPr="00D54497" w:rsidRDefault="001F53B6" w:rsidP="001F36A0">
      <w:pPr>
        <w:pStyle w:val="Textopredeterminado"/>
        <w:spacing w:line="360" w:lineRule="auto"/>
        <w:jc w:val="both"/>
        <w:rPr>
          <w:rFonts w:ascii="Arial" w:hAnsi="Arial" w:cs="Arial"/>
          <w:color w:val="auto"/>
          <w:spacing w:val="-3"/>
          <w:sz w:val="18"/>
          <w:szCs w:val="24"/>
          <w:lang w:val="es-ES_tradnl"/>
        </w:rPr>
      </w:pPr>
    </w:p>
    <w:p w:rsidR="001F36A0" w:rsidRDefault="001F36A0" w:rsidP="001F36A0">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w:t>
      </w:r>
      <w:r w:rsidR="007E1314">
        <w:rPr>
          <w:rFonts w:ascii="Arial" w:hAnsi="Arial" w:cs="Arial"/>
        </w:rPr>
        <w:t>31</w:t>
      </w:r>
      <w:r>
        <w:rPr>
          <w:rFonts w:ascii="Arial" w:hAnsi="Arial" w:cs="Arial"/>
        </w:rPr>
        <w:t xml:space="preserve">-10-2016 </w:t>
      </w:r>
      <w:r w:rsidR="007E1314">
        <w:rPr>
          <w:rFonts w:ascii="Arial" w:hAnsi="Arial" w:cs="Arial"/>
          <w:iCs/>
          <w:color w:val="000000"/>
          <w:lang w:eastAsia="es-CO"/>
        </w:rPr>
        <w:t>(Folios 5</w:t>
      </w:r>
      <w:r>
        <w:rPr>
          <w:rFonts w:ascii="Arial" w:hAnsi="Arial" w:cs="Arial"/>
          <w:iCs/>
          <w:color w:val="000000"/>
          <w:lang w:eastAsia="es-CO"/>
        </w:rPr>
        <w:t xml:space="preserve"> y </w:t>
      </w:r>
      <w:r w:rsidR="007E1314">
        <w:rPr>
          <w:rFonts w:ascii="Arial" w:hAnsi="Arial" w:cs="Arial"/>
          <w:iCs/>
          <w:color w:val="000000"/>
          <w:lang w:eastAsia="es-CO"/>
        </w:rPr>
        <w:t>6</w:t>
      </w:r>
      <w:r>
        <w:rPr>
          <w:rFonts w:ascii="Arial" w:hAnsi="Arial" w:cs="Arial"/>
          <w:iCs/>
          <w:color w:val="000000"/>
          <w:lang w:eastAsia="es-CO"/>
        </w:rPr>
        <w:t>, ib.)</w:t>
      </w:r>
      <w:r>
        <w:rPr>
          <w:rFonts w:ascii="Arial" w:hAnsi="Arial" w:cs="Arial"/>
        </w:rPr>
        <w:t xml:space="preserve">, en el sentido de escanearlas y remitirlas a su correo electrónico, se cumplió dicho pedimento. </w:t>
      </w:r>
    </w:p>
    <w:p w:rsidR="000B5596" w:rsidRDefault="000B5596" w:rsidP="00BC3C80">
      <w:pPr>
        <w:pStyle w:val="Textopredeterminado"/>
        <w:spacing w:line="360" w:lineRule="auto"/>
        <w:jc w:val="both"/>
        <w:rPr>
          <w:rFonts w:ascii="Arial" w:hAnsi="Arial"/>
          <w:szCs w:val="24"/>
        </w:rPr>
      </w:pPr>
    </w:p>
    <w:p w:rsidR="006E3281" w:rsidRPr="00C035D6" w:rsidRDefault="00C035D6"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t>9</w:t>
      </w:r>
      <w:r w:rsidR="006E3281" w:rsidRPr="00C035D6">
        <w:rPr>
          <w:rFonts w:ascii="Arial" w:hAnsi="Arial" w:cs="Arial"/>
          <w:sz w:val="28"/>
          <w:szCs w:val="28"/>
        </w:rPr>
        <w:t>.</w:t>
      </w:r>
      <w:r w:rsidR="006E3281"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E3281"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00BF72EF" w:rsidRPr="00E538DC">
        <w:rPr>
          <w:rFonts w:ascii="Arial" w:hAnsi="Arial" w:cs="Arial"/>
        </w:rPr>
        <w:t xml:space="preserve">: (i) Se declarará improcedente </w:t>
      </w:r>
      <w:r w:rsidR="00BF72EF">
        <w:rPr>
          <w:rFonts w:ascii="Arial" w:hAnsi="Arial" w:cs="Arial"/>
        </w:rPr>
        <w:t xml:space="preserve">la </w:t>
      </w:r>
      <w:r w:rsidR="007E1314">
        <w:rPr>
          <w:rFonts w:ascii="Arial" w:hAnsi="Arial" w:cs="Arial"/>
        </w:rPr>
        <w:t>acción</w:t>
      </w:r>
      <w:r w:rsidR="00BF72EF">
        <w:rPr>
          <w:rFonts w:ascii="Arial" w:hAnsi="Arial" w:cs="Arial"/>
        </w:rPr>
        <w:t xml:space="preserve"> </w:t>
      </w:r>
      <w:r w:rsidR="00BF72EF" w:rsidRPr="00E538DC">
        <w:rPr>
          <w:rFonts w:ascii="Arial" w:hAnsi="Arial" w:cs="Arial"/>
        </w:rPr>
        <w:t xml:space="preserve">constitucional frente al Juzgado </w:t>
      </w:r>
      <w:r w:rsidR="007E1314">
        <w:rPr>
          <w:rFonts w:ascii="Arial" w:hAnsi="Arial" w:cs="Arial"/>
        </w:rPr>
        <w:t>Tercer</w:t>
      </w:r>
      <w:r w:rsidR="00BF72EF" w:rsidRPr="00E538DC">
        <w:rPr>
          <w:rFonts w:ascii="Arial" w:hAnsi="Arial" w:cs="Arial"/>
        </w:rPr>
        <w:t>o Civil del Circuito de Pereira con estribo en que se incumplió el presupuesto de subsidiariedad;</w:t>
      </w:r>
      <w:r w:rsidR="00BF72EF">
        <w:rPr>
          <w:rFonts w:ascii="Arial" w:hAnsi="Arial" w:cs="Arial"/>
        </w:rPr>
        <w:t xml:space="preserve"> (ii) Respecto de la Defensoría del Pueblo, Regional Caldas </w:t>
      </w:r>
      <w:r w:rsidR="00BF72EF" w:rsidRPr="002128C2">
        <w:rPr>
          <w:rFonts w:ascii="Arial" w:hAnsi="Arial"/>
        </w:rPr>
        <w:t>por haberse verificado la duplicidad de la acciones de tutela, sin que haya lugar a imponer multa, según se anotó</w:t>
      </w:r>
      <w:r w:rsidR="00BF72EF">
        <w:rPr>
          <w:rFonts w:ascii="Arial" w:hAnsi="Arial" w:cs="Arial"/>
        </w:rPr>
        <w:t xml:space="preserve">; y, (iii) Contra </w:t>
      </w:r>
      <w:r w:rsidR="00BF72EF" w:rsidRPr="00E538DC">
        <w:rPr>
          <w:rFonts w:ascii="Arial" w:hAnsi="Arial" w:cs="Arial"/>
        </w:rPr>
        <w:t>la D</w:t>
      </w:r>
      <w:r w:rsidR="00714D55">
        <w:rPr>
          <w:rFonts w:ascii="Arial" w:hAnsi="Arial" w:cs="Arial"/>
        </w:rPr>
        <w:t>efensoría del Pueblo, Regional</w:t>
      </w:r>
      <w:r w:rsidR="00BF72EF" w:rsidRPr="00E538DC">
        <w:rPr>
          <w:rFonts w:ascii="Arial" w:hAnsi="Arial" w:cs="Arial"/>
        </w:rPr>
        <w:t xml:space="preserve"> de </w:t>
      </w:r>
      <w:r w:rsidR="00BF72EF">
        <w:rPr>
          <w:rFonts w:ascii="Arial" w:hAnsi="Arial" w:cs="Arial"/>
        </w:rPr>
        <w:t>Risaralda</w:t>
      </w:r>
      <w:r w:rsidR="00BF72EF" w:rsidRPr="00E538DC">
        <w:rPr>
          <w:rFonts w:ascii="Arial" w:hAnsi="Arial" w:cs="Arial"/>
        </w:rPr>
        <w:t xml:space="preserve">, y, la Alcaldía y Personería de </w:t>
      </w:r>
      <w:r w:rsidR="00BF72EF">
        <w:rPr>
          <w:rFonts w:ascii="Arial" w:hAnsi="Arial" w:cs="Arial"/>
        </w:rPr>
        <w:t>Pereira, por carecer de legitimación; y, (iv) Se negará respecto del banco de B</w:t>
      </w:r>
      <w:r w:rsidR="007E1314">
        <w:rPr>
          <w:rFonts w:ascii="Arial" w:hAnsi="Arial" w:cs="Arial"/>
        </w:rPr>
        <w:t>BVA</w:t>
      </w:r>
      <w:r w:rsidR="00BF72EF">
        <w:rPr>
          <w:rFonts w:ascii="Arial" w:hAnsi="Arial" w:cs="Arial"/>
        </w:rPr>
        <w:t>, conforme lo dicho en el acápite de legitimación</w:t>
      </w:r>
      <w:r w:rsidR="00714D55">
        <w:rPr>
          <w:rFonts w:ascii="Arial" w:hAnsi="Arial" w:cs="Arial"/>
        </w:rPr>
        <w:t>; y, (</w:t>
      </w:r>
      <w:r w:rsidR="00322A4E">
        <w:rPr>
          <w:rFonts w:ascii="Arial" w:hAnsi="Arial" w:cs="Arial"/>
        </w:rPr>
        <w:t xml:space="preserve">vi) Frente a la </w:t>
      </w:r>
      <w:r w:rsidR="00322A4E" w:rsidRPr="00E538DC">
        <w:rPr>
          <w:rFonts w:ascii="Arial" w:hAnsi="Arial" w:cs="Arial"/>
        </w:rPr>
        <w:t>Procuraduría General de la Nación</w:t>
      </w:r>
      <w:r w:rsidR="00322A4E">
        <w:rPr>
          <w:rFonts w:ascii="Arial" w:hAnsi="Arial" w:cs="Arial"/>
        </w:rPr>
        <w:t>, Regional Risaralda por inexistencia de vulneración o amenaza de los derechos fundamentales invocados</w:t>
      </w:r>
      <w:r w:rsidR="00BF72EF">
        <w:rPr>
          <w:rFonts w:ascii="Arial" w:hAnsi="Arial" w:cs="Arial"/>
        </w:rPr>
        <w:t>.</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DA601B" w:rsidRDefault="00DA601B" w:rsidP="006E3281">
      <w:pPr>
        <w:tabs>
          <w:tab w:val="left" w:pos="-720"/>
        </w:tabs>
        <w:suppressAutoHyphens/>
        <w:spacing w:line="360" w:lineRule="auto"/>
        <w:jc w:val="both"/>
        <w:rPr>
          <w:rFonts w:ascii="Arial" w:hAnsi="Arial" w:cs="Arial"/>
        </w:rPr>
      </w:pPr>
    </w:p>
    <w:p w:rsidR="00DA601B" w:rsidRDefault="00DA601B" w:rsidP="006E3281">
      <w:pPr>
        <w:tabs>
          <w:tab w:val="left" w:pos="-720"/>
        </w:tabs>
        <w:suppressAutoHyphens/>
        <w:spacing w:line="360" w:lineRule="auto"/>
        <w:jc w:val="both"/>
        <w:rPr>
          <w:rFonts w:ascii="Arial" w:hAnsi="Arial" w:cs="Arial"/>
        </w:rPr>
      </w:pP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lastRenderedPageBreak/>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6E3281" w:rsidRPr="004D5812" w:rsidRDefault="006E3281" w:rsidP="006E3281">
      <w:pPr>
        <w:pStyle w:val="Corpsdetexte"/>
        <w:spacing w:line="360" w:lineRule="auto"/>
        <w:jc w:val="center"/>
        <w:rPr>
          <w:rFonts w:ascii="Arial" w:hAnsi="Arial" w:cs="Arial"/>
          <w:bCs/>
          <w:smallCaps/>
          <w:szCs w:val="24"/>
        </w:rPr>
      </w:pPr>
      <w:bookmarkStart w:id="0" w:name="_GoBack"/>
      <w:bookmarkEnd w:id="0"/>
    </w:p>
    <w:p w:rsidR="006E3281" w:rsidRPr="004D5812" w:rsidRDefault="00BF72EF" w:rsidP="00F04FAF">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5812">
        <w:rPr>
          <w:rFonts w:ascii="Arial" w:hAnsi="Arial" w:cs="Arial"/>
        </w:rPr>
        <w:t xml:space="preserve">DECLARAR improcedente la tutela propuesta por el señor Javier Elías Arias Idárraga contra el Juzgado </w:t>
      </w:r>
      <w:r w:rsidR="00C035D6" w:rsidRPr="004D5812">
        <w:rPr>
          <w:rFonts w:ascii="Arial" w:hAnsi="Arial" w:cs="Arial"/>
        </w:rPr>
        <w:t>Tercer</w:t>
      </w:r>
      <w:r w:rsidRPr="004D5812">
        <w:rPr>
          <w:rFonts w:ascii="Arial" w:hAnsi="Arial" w:cs="Arial"/>
        </w:rPr>
        <w:t>o Civil del Circuito de Pereira, la Defensoría del Pueblo, Regional Ca</w:t>
      </w:r>
      <w:r w:rsidR="00322A4E">
        <w:rPr>
          <w:rFonts w:ascii="Arial" w:hAnsi="Arial" w:cs="Arial"/>
        </w:rPr>
        <w:t>ldas, la Defensoría del Pueblo, Regional</w:t>
      </w:r>
      <w:r w:rsidRPr="004D5812">
        <w:rPr>
          <w:rFonts w:ascii="Arial" w:hAnsi="Arial" w:cs="Arial"/>
        </w:rPr>
        <w:t xml:space="preserve"> de Risaralda, y, la Alcaldía y Personería de Pereira</w:t>
      </w:r>
      <w:r w:rsidR="006E3281" w:rsidRPr="004D5812">
        <w:rPr>
          <w:rFonts w:ascii="Arial" w:hAnsi="Arial" w:cs="Arial"/>
        </w:rPr>
        <w:t>.</w:t>
      </w:r>
    </w:p>
    <w:p w:rsidR="00976AB5" w:rsidRPr="004D5812" w:rsidRDefault="00976AB5" w:rsidP="006E3281">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976AB5" w:rsidRPr="004D5812" w:rsidRDefault="00BF72EF" w:rsidP="00976AB5">
      <w:pPr>
        <w:pStyle w:val="Corpsdetexte"/>
        <w:numPr>
          <w:ilvl w:val="0"/>
          <w:numId w:val="6"/>
        </w:numPr>
        <w:tabs>
          <w:tab w:val="clear" w:pos="708"/>
          <w:tab w:val="clear" w:pos="786"/>
          <w:tab w:val="num" w:pos="360"/>
        </w:tabs>
        <w:spacing w:line="360" w:lineRule="auto"/>
        <w:ind w:left="360"/>
        <w:rPr>
          <w:rFonts w:ascii="Arial" w:hAnsi="Arial" w:cs="Arial"/>
          <w:szCs w:val="24"/>
        </w:rPr>
      </w:pPr>
      <w:r w:rsidRPr="004D5812">
        <w:rPr>
          <w:rFonts w:ascii="Arial" w:hAnsi="Arial" w:cs="Arial"/>
          <w:szCs w:val="24"/>
        </w:rPr>
        <w:t xml:space="preserve">NEGAR </w:t>
      </w:r>
      <w:r w:rsidR="00C035D6" w:rsidRPr="004D5812">
        <w:rPr>
          <w:rFonts w:ascii="Arial" w:hAnsi="Arial" w:cs="Arial"/>
          <w:szCs w:val="24"/>
        </w:rPr>
        <w:t>e</w:t>
      </w:r>
      <w:r w:rsidRPr="004D5812">
        <w:rPr>
          <w:rFonts w:ascii="Arial" w:hAnsi="Arial" w:cs="Arial"/>
          <w:szCs w:val="24"/>
        </w:rPr>
        <w:t>l amparo constitucional frente al banco B</w:t>
      </w:r>
      <w:r w:rsidR="00C035D6" w:rsidRPr="004D5812">
        <w:rPr>
          <w:rFonts w:ascii="Arial" w:hAnsi="Arial" w:cs="Arial"/>
          <w:szCs w:val="24"/>
        </w:rPr>
        <w:t>BVA</w:t>
      </w:r>
      <w:r w:rsidR="00322A4E">
        <w:rPr>
          <w:rFonts w:ascii="Arial" w:hAnsi="Arial" w:cs="Arial"/>
          <w:szCs w:val="24"/>
        </w:rPr>
        <w:t xml:space="preserve"> y </w:t>
      </w:r>
      <w:r w:rsidR="00322A4E" w:rsidRPr="004D5812">
        <w:rPr>
          <w:rFonts w:ascii="Arial" w:hAnsi="Arial" w:cs="Arial"/>
        </w:rPr>
        <w:t>la Procuraduría General de la Nación</w:t>
      </w:r>
      <w:r w:rsidR="00322A4E">
        <w:rPr>
          <w:rFonts w:ascii="Arial" w:hAnsi="Arial" w:cs="Arial"/>
        </w:rPr>
        <w:t>, Regional Risaralda</w:t>
      </w:r>
      <w:r w:rsidR="00976AB5" w:rsidRPr="004D5812">
        <w:rPr>
          <w:rFonts w:ascii="Arial" w:hAnsi="Arial" w:cs="Arial"/>
          <w:szCs w:val="24"/>
        </w:rPr>
        <w:t>.</w:t>
      </w:r>
    </w:p>
    <w:p w:rsidR="000827E2" w:rsidRPr="004D5812" w:rsidRDefault="000827E2" w:rsidP="00F04FAF">
      <w:pPr>
        <w:rPr>
          <w:rFonts w:ascii="Arial" w:hAnsi="Arial" w:cs="Arial"/>
        </w:rPr>
      </w:pPr>
    </w:p>
    <w:p w:rsidR="006E3281" w:rsidRPr="004D5812"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NOTIFICAR esta decisión a todas las partes, por el medio más expedito y eficaz.</w:t>
      </w:r>
    </w:p>
    <w:p w:rsidR="006E3281" w:rsidRPr="004D5812" w:rsidRDefault="006E3281" w:rsidP="000F5F85">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szCs w:val="18"/>
          <w:lang w:val="es-ES_tradnl"/>
        </w:rPr>
      </w:pPr>
    </w:p>
    <w:p w:rsidR="006E3281" w:rsidRPr="004D5812"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023B2D" w:rsidRPr="004D5812" w:rsidRDefault="00023B2D" w:rsidP="004D5812">
      <w:pPr>
        <w:rPr>
          <w:rFonts w:ascii="Arial" w:hAnsi="Arial"/>
          <w:spacing w:val="-3"/>
          <w:lang w:val="es-ES_tradnl"/>
        </w:rPr>
      </w:pPr>
    </w:p>
    <w:p w:rsidR="001F4C1B" w:rsidRPr="004D5812" w:rsidRDefault="001F4C1B"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1B6BBA" w:rsidRDefault="000848A3" w:rsidP="00C641FE">
      <w:pPr>
        <w:pStyle w:val="Corpsdetexte"/>
        <w:spacing w:line="360" w:lineRule="auto"/>
        <w:jc w:val="center"/>
        <w:rPr>
          <w:rFonts w:ascii="Arial" w:hAnsi="Arial"/>
          <w:lang w:val="en-US"/>
        </w:rPr>
      </w:pPr>
    </w:p>
    <w:p w:rsidR="000006D6" w:rsidRPr="000E02F0" w:rsidRDefault="000006D6" w:rsidP="00017666">
      <w:pPr>
        <w:pStyle w:val="Corpsdetexte"/>
        <w:spacing w:line="360" w:lineRule="auto"/>
        <w:rPr>
          <w:sz w:val="28"/>
          <w:lang w:val="en-GB"/>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1B6BBA">
        <w:rPr>
          <w:rFonts w:ascii="Arial" w:hAnsi="Arial" w:cs="Arial"/>
          <w:i/>
          <w:spacing w:val="-3"/>
          <w:w w:val="150"/>
          <w:sz w:val="28"/>
          <w:lang w:val="en-US"/>
        </w:rPr>
        <w:t>D</w:t>
      </w:r>
      <w:r w:rsidRPr="001B6BBA">
        <w:rPr>
          <w:rFonts w:ascii="Arial" w:hAnsi="Arial" w:cs="Arial"/>
          <w:i/>
          <w:spacing w:val="-3"/>
          <w:w w:val="150"/>
          <w:sz w:val="18"/>
          <w:szCs w:val="16"/>
          <w:lang w:val="en-US"/>
        </w:rPr>
        <w:t>UBERNEY</w:t>
      </w:r>
      <w:proofErr w:type="spellEnd"/>
      <w:r w:rsidRPr="001B6BBA">
        <w:rPr>
          <w:rFonts w:ascii="Arial" w:hAnsi="Arial" w:cs="Arial"/>
          <w:i/>
          <w:spacing w:val="-3"/>
          <w:w w:val="150"/>
          <w:sz w:val="18"/>
          <w:szCs w:val="16"/>
          <w:lang w:val="en-US"/>
        </w:rPr>
        <w:t xml:space="preserve"> </w:t>
      </w:r>
      <w:proofErr w:type="spellStart"/>
      <w:r w:rsidRPr="001B6BBA">
        <w:rPr>
          <w:rFonts w:ascii="Arial" w:hAnsi="Arial" w:cs="Arial"/>
          <w:i/>
          <w:spacing w:val="-3"/>
          <w:w w:val="150"/>
          <w:sz w:val="28"/>
          <w:lang w:val="en-US"/>
        </w:rPr>
        <w:t>G</w:t>
      </w:r>
      <w:r w:rsidRPr="001B6BBA">
        <w:rPr>
          <w:rFonts w:ascii="Arial" w:hAnsi="Arial" w:cs="Arial"/>
          <w:i/>
          <w:spacing w:val="-3"/>
          <w:w w:val="150"/>
          <w:sz w:val="18"/>
          <w:szCs w:val="16"/>
          <w:lang w:val="en-US"/>
        </w:rPr>
        <w:t>RISALES</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EE5838"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F04FAF" w:rsidRPr="00322A4E"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gramStart"/>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proofErr w:type="gramEnd"/>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Corpsdetexte"/>
        <w:spacing w:line="360" w:lineRule="auto"/>
        <w:jc w:val="right"/>
        <w:rPr>
          <w:rFonts w:ascii="Arial" w:hAnsi="Arial"/>
          <w:sz w:val="22"/>
        </w:rPr>
      </w:pPr>
      <w:r w:rsidRPr="003C77B1">
        <w:rPr>
          <w:rFonts w:ascii="Arial" w:hAnsi="Arial"/>
          <w:w w:val="150"/>
          <w:sz w:val="8"/>
          <w:szCs w:val="10"/>
          <w:lang w:val="es-CO"/>
        </w:rPr>
        <w:t>DGH/</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F04FAF" w:rsidRPr="003C77B1">
        <w:rPr>
          <w:rFonts w:ascii="Arial" w:hAnsi="Arial"/>
          <w:w w:val="150"/>
          <w:sz w:val="8"/>
          <w:szCs w:val="10"/>
          <w:lang w:val="es-CO"/>
        </w:rPr>
        <w:t>2016</w:t>
      </w:r>
    </w:p>
    <w:sectPr w:rsidR="00B65814" w:rsidRPr="00DA0621" w:rsidSect="00C5255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60" w:rsidRDefault="00602760" w:rsidP="0099045D">
      <w:r>
        <w:separator/>
      </w:r>
    </w:p>
  </w:endnote>
  <w:endnote w:type="continuationSeparator" w:id="0">
    <w:p w:rsidR="00602760" w:rsidRDefault="0060276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60" w:rsidRDefault="00602760" w:rsidP="0099045D">
      <w:r>
        <w:separator/>
      </w:r>
    </w:p>
  </w:footnote>
  <w:footnote w:type="continuationSeparator" w:id="0">
    <w:p w:rsidR="00602760" w:rsidRDefault="00602760" w:rsidP="0099045D">
      <w:r>
        <w:continuationSeparator/>
      </w:r>
    </w:p>
  </w:footnote>
  <w:footnote w:id="1">
    <w:p w:rsidR="00BF3A7D" w:rsidRDefault="00BF3A7D" w:rsidP="00BF3A7D">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BF3A7D" w:rsidRPr="00567558" w:rsidRDefault="00BF3A7D" w:rsidP="00BF3A7D">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EE5838">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BF3A7D" w:rsidRPr="00567558" w:rsidRDefault="00BF3A7D" w:rsidP="00BF3A7D">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 C-590 de 2005.</w:t>
      </w:r>
    </w:p>
  </w:footnote>
  <w:footnote w:id="4">
    <w:p w:rsidR="00BF3A7D" w:rsidRPr="00FF68BE" w:rsidRDefault="00BF3A7D" w:rsidP="00BF3A7D">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BF3A7D" w:rsidRPr="005D1B2D" w:rsidRDefault="00BF3A7D" w:rsidP="00BF3A7D">
      <w:pPr>
        <w:pStyle w:val="Notedebasdepage"/>
        <w:rPr>
          <w:lang w:val="es-CO"/>
        </w:rPr>
      </w:pPr>
      <w:r>
        <w:rPr>
          <w:rStyle w:val="Appelnotedebasdep"/>
        </w:rPr>
        <w:footnoteRef/>
      </w:r>
      <w:r>
        <w:t xml:space="preserve"> </w:t>
      </w:r>
      <w:r w:rsidR="00EE5838">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BF3A7D" w:rsidRPr="00567558" w:rsidRDefault="00BF3A7D" w:rsidP="00BF3A7D">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BF3A7D" w:rsidRDefault="00BF3A7D" w:rsidP="00BF3A7D">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1F36A0" w:rsidRPr="000E02F0" w:rsidRDefault="001F36A0" w:rsidP="001F36A0">
      <w:pPr>
        <w:pStyle w:val="Notedebasdepage"/>
        <w:jc w:val="both"/>
        <w:rPr>
          <w:lang w:val="fr-FR"/>
        </w:rPr>
      </w:pPr>
      <w:r>
        <w:rPr>
          <w:rStyle w:val="Appelnotedebasdep"/>
          <w:rFonts w:asciiTheme="minorHAnsi" w:hAnsiTheme="minorHAnsi"/>
        </w:rPr>
        <w:footnoteRef/>
      </w:r>
      <w:r w:rsidRPr="000E02F0">
        <w:rPr>
          <w:rFonts w:asciiTheme="minorHAnsi" w:hAnsiTheme="minorHAnsi"/>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xml:space="preserve">. Sentencia T-134 de 1994. </w:t>
      </w:r>
    </w:p>
  </w:footnote>
  <w:footnote w:id="9">
    <w:p w:rsidR="001F36A0" w:rsidRPr="000E02F0" w:rsidRDefault="001F36A0" w:rsidP="001F36A0">
      <w:pPr>
        <w:pStyle w:val="Notedebasdepage"/>
        <w:rPr>
          <w:lang w:val="fr-FR"/>
        </w:rPr>
      </w:pPr>
      <w:r>
        <w:rPr>
          <w:rStyle w:val="Appelnotedebasdep"/>
        </w:rPr>
        <w:footnoteRef/>
      </w:r>
      <w:r w:rsidRPr="000E02F0">
        <w:rPr>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T-103 de 2014.</w:t>
      </w:r>
    </w:p>
  </w:footnote>
  <w:footnote w:id="10">
    <w:p w:rsidR="001F36A0" w:rsidRPr="000E02F0" w:rsidRDefault="001F36A0" w:rsidP="001F36A0">
      <w:pPr>
        <w:pStyle w:val="Notedebasdepage"/>
        <w:jc w:val="both"/>
        <w:rPr>
          <w:lang w:val="fr-FR"/>
        </w:rPr>
      </w:pPr>
      <w:r>
        <w:rPr>
          <w:rStyle w:val="Appelnotedebasdep"/>
          <w:rFonts w:asciiTheme="minorHAnsi" w:hAnsiTheme="minorHAnsi" w:cs="Calibri"/>
        </w:rPr>
        <w:footnoteRef/>
      </w:r>
      <w:r w:rsidRPr="000E02F0">
        <w:rPr>
          <w:rFonts w:asciiTheme="minorHAnsi" w:hAnsiTheme="minorHAnsi" w:cs="Calibri"/>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T-567 de 1998.</w:t>
      </w:r>
    </w:p>
  </w:footnote>
  <w:footnote w:id="11">
    <w:p w:rsidR="001F36A0" w:rsidRPr="000E02F0" w:rsidRDefault="001F36A0" w:rsidP="001F36A0">
      <w:pPr>
        <w:pStyle w:val="Notedebasdepage"/>
        <w:jc w:val="both"/>
        <w:rPr>
          <w:lang w:val="fr-FR"/>
        </w:rPr>
      </w:pPr>
      <w:r>
        <w:rPr>
          <w:rStyle w:val="Appelnotedebasdep"/>
          <w:rFonts w:asciiTheme="minorHAnsi" w:hAnsiTheme="minorHAnsi"/>
        </w:rPr>
        <w:footnoteRef/>
      </w:r>
      <w:r w:rsidRPr="000E02F0">
        <w:rPr>
          <w:rFonts w:asciiTheme="minorHAnsi" w:hAnsiTheme="minorHAnsi"/>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T-662 de 2013.</w:t>
      </w:r>
      <w:r w:rsidRPr="000E02F0">
        <w:rPr>
          <w:b/>
          <w:bCs/>
          <w:color w:val="2D2D2D"/>
          <w:sz w:val="28"/>
          <w:szCs w:val="28"/>
          <w:bdr w:val="none" w:sz="0" w:space="0" w:color="auto" w:frame="1"/>
          <w:shd w:val="clear" w:color="auto" w:fill="FFFFFF"/>
          <w:lang w:val="fr-FR"/>
        </w:rPr>
        <w:t xml:space="preserve"> </w:t>
      </w:r>
    </w:p>
  </w:footnote>
  <w:footnote w:id="12">
    <w:p w:rsidR="001F36A0" w:rsidRPr="000E02F0" w:rsidRDefault="001F36A0" w:rsidP="001F36A0">
      <w:pPr>
        <w:pStyle w:val="Notedebasdepage"/>
        <w:jc w:val="both"/>
        <w:rPr>
          <w:lang w:val="fr-FR"/>
        </w:rPr>
      </w:pPr>
      <w:r>
        <w:rPr>
          <w:rStyle w:val="Appelnotedebasdep"/>
        </w:rPr>
        <w:footnoteRef/>
      </w:r>
      <w:r w:rsidRPr="000E02F0">
        <w:rPr>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xml:space="preserve">. </w:t>
      </w:r>
      <w:r w:rsidRPr="000E02F0">
        <w:rPr>
          <w:rFonts w:ascii="Calibri" w:hAnsi="Calibri"/>
          <w:bCs/>
          <w:bdr w:val="none" w:sz="0" w:space="0" w:color="auto" w:frame="1"/>
          <w:shd w:val="clear" w:color="auto" w:fill="FFFFFF"/>
          <w:lang w:val="fr-FR"/>
        </w:rPr>
        <w:t>Sentencia T-037 de 2016 y T-120 de 2016.</w:t>
      </w:r>
    </w:p>
  </w:footnote>
  <w:footnote w:id="13">
    <w:p w:rsidR="001F36A0" w:rsidRDefault="001F36A0" w:rsidP="001F36A0">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sidR="00EE5838">
        <w:rPr>
          <w:rFonts w:asciiTheme="minorHAnsi" w:hAnsiTheme="minorHAnsi" w:cs="Calibri"/>
          <w:lang w:val="es-CO"/>
        </w:rPr>
        <w:t>CSJ</w:t>
      </w:r>
      <w:r>
        <w:rPr>
          <w:rFonts w:asciiTheme="minorHAnsi" w:hAnsiTheme="minorHAnsi" w:cs="Calibri"/>
          <w:lang w:val="es-CO"/>
        </w:rPr>
        <w:t xml:space="preserve">, Sala Civil. Sentencia del 02-09-2014, MP: Margarita Cabello Blanco, </w:t>
      </w:r>
      <w:proofErr w:type="spellStart"/>
      <w:r>
        <w:rPr>
          <w:rFonts w:asciiTheme="minorHAnsi" w:hAnsiTheme="minorHAnsi" w:cs="Calibri"/>
          <w:lang w:val="es-CO"/>
        </w:rPr>
        <w:t>exp</w:t>
      </w:r>
      <w:proofErr w:type="spellEnd"/>
      <w:r w:rsidR="00EE5838">
        <w:rPr>
          <w:rFonts w:asciiTheme="minorHAnsi" w:hAnsiTheme="minorHAnsi" w:cs="Calibri"/>
          <w:lang w:val="es-CO"/>
        </w:rPr>
        <w:t>. No.23001-22-14-000-2014-00097-</w:t>
      </w:r>
      <w:r>
        <w:rPr>
          <w:rFonts w:asciiTheme="minorHAnsi" w:hAnsiTheme="minorHAnsi" w:cs="Calibri"/>
          <w:lang w:val="es-CO"/>
        </w:rPr>
        <w:t>01</w:t>
      </w:r>
      <w:r>
        <w:rPr>
          <w:rFonts w:asciiTheme="minorHAnsi" w:hAnsiTheme="minorHAnsi" w:cs="Calibri"/>
          <w:w w:val="110"/>
          <w:lang w:val="es-CO"/>
        </w:rPr>
        <w:t>.</w:t>
      </w:r>
    </w:p>
  </w:footnote>
  <w:footnote w:id="14">
    <w:p w:rsidR="001F36A0" w:rsidRDefault="001F36A0" w:rsidP="001F36A0">
      <w:pPr>
        <w:pStyle w:val="Notedebasdepage"/>
        <w:jc w:val="both"/>
        <w:rPr>
          <w:rFonts w:ascii="Calibri" w:hAnsi="Calibri"/>
          <w:lang w:val="es-CO"/>
        </w:rPr>
      </w:pPr>
      <w:r>
        <w:rPr>
          <w:rStyle w:val="Appelnotedebasdep"/>
        </w:rPr>
        <w:footnoteRef/>
      </w:r>
      <w:r>
        <w:t xml:space="preserve"> </w:t>
      </w:r>
      <w:r w:rsidR="00EE5838">
        <w:rPr>
          <w:rFonts w:asciiTheme="minorHAnsi" w:hAnsiTheme="minorHAnsi" w:cs="Calibri"/>
          <w:lang w:val="es-CO"/>
        </w:rPr>
        <w:t>CSJ</w:t>
      </w:r>
      <w:r>
        <w:rPr>
          <w:rFonts w:ascii="Calibri" w:hAnsi="Calibri" w:cs="Calibri"/>
          <w:lang w:val="es-CO"/>
        </w:rPr>
        <w:t xml:space="preserve">, </w:t>
      </w:r>
      <w:r w:rsidR="00EE5838">
        <w:rPr>
          <w:rFonts w:ascii="Calibri" w:hAnsi="Calibri" w:cs="Calibri"/>
        </w:rPr>
        <w:t xml:space="preserve">Sala </w:t>
      </w:r>
      <w:r>
        <w:rPr>
          <w:rFonts w:ascii="Calibri" w:hAnsi="Calibri" w:cs="Calibri"/>
        </w:rPr>
        <w:t>Civil. Providencia STC6121-2015.</w:t>
      </w:r>
    </w:p>
  </w:footnote>
  <w:footnote w:id="15">
    <w:p w:rsidR="001F36A0" w:rsidRDefault="001F36A0" w:rsidP="001F36A0">
      <w:pPr>
        <w:pStyle w:val="Notedebasdepage"/>
        <w:rPr>
          <w:rFonts w:ascii="Calibri" w:hAnsi="Calibri"/>
          <w:lang w:val="es-CO"/>
        </w:rPr>
      </w:pPr>
      <w:r>
        <w:rPr>
          <w:rStyle w:val="Appelnotedebasdep"/>
          <w:rFonts w:ascii="Calibri" w:hAnsi="Calibri"/>
        </w:rPr>
        <w:footnoteRef/>
      </w:r>
      <w:r>
        <w:rPr>
          <w:rFonts w:ascii="Calibri" w:hAnsi="Calibri"/>
        </w:rPr>
        <w:t xml:space="preserve"> </w:t>
      </w:r>
      <w:r w:rsidR="00EE5838">
        <w:rPr>
          <w:rFonts w:ascii="Calibri" w:hAnsi="Calibri" w:cs="Calibri"/>
          <w:lang w:val="es-CO"/>
        </w:rPr>
        <w:t>CSJ</w:t>
      </w:r>
      <w:r>
        <w:rPr>
          <w:rFonts w:ascii="Calibri" w:hAnsi="Calibri" w:cs="Calibri"/>
          <w:lang w:val="es-CO"/>
        </w:rPr>
        <w:t xml:space="preserve">, </w:t>
      </w:r>
      <w:r>
        <w:rPr>
          <w:rFonts w:ascii="Calibri" w:hAnsi="Calibri" w:cs="Calibri"/>
        </w:rPr>
        <w:t xml:space="preserve">Sala Civil. Providencia </w:t>
      </w:r>
      <w:r>
        <w:rPr>
          <w:rFonts w:ascii="Calibri" w:hAnsi="Calibri"/>
          <w:lang w:val="es-CO"/>
        </w:rPr>
        <w:t>STC3931-2016.</w:t>
      </w:r>
    </w:p>
  </w:footnote>
  <w:footnote w:id="16">
    <w:p w:rsidR="00BF3A7D" w:rsidRPr="000E02F0" w:rsidRDefault="00BF3A7D" w:rsidP="00BF3A7D">
      <w:pPr>
        <w:pStyle w:val="Notedebasdepage"/>
        <w:jc w:val="both"/>
        <w:rPr>
          <w:lang w:val="fr-FR"/>
        </w:rPr>
      </w:pPr>
      <w:r w:rsidRPr="00623B4F">
        <w:rPr>
          <w:rStyle w:val="Appelnotedebasdep"/>
          <w:rFonts w:asciiTheme="minorHAnsi" w:hAnsiTheme="minorHAnsi" w:cs="Calibri"/>
        </w:rPr>
        <w:footnoteRef/>
      </w:r>
      <w:r w:rsidRPr="000E02F0">
        <w:rPr>
          <w:rFonts w:asciiTheme="minorHAnsi" w:hAnsiTheme="minorHAnsi" w:cs="Calibri"/>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T-193 de 2008.</w:t>
      </w:r>
    </w:p>
  </w:footnote>
  <w:footnote w:id="17">
    <w:p w:rsidR="00BF3A7D" w:rsidRPr="008D3CB6" w:rsidRDefault="00BF3A7D" w:rsidP="00BF3A7D">
      <w:pPr>
        <w:pStyle w:val="Notedebasdepage"/>
        <w:rPr>
          <w:lang w:val="es-CO"/>
        </w:rPr>
      </w:pPr>
      <w:r>
        <w:rPr>
          <w:rStyle w:val="Appelnotedebasdep"/>
        </w:rPr>
        <w:footnoteRef/>
      </w:r>
      <w:r w:rsidRPr="000E02F0">
        <w:rPr>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xml:space="preserve">.  </w:t>
      </w:r>
      <w:r w:rsidRPr="008D3CB6">
        <w:rPr>
          <w:rFonts w:asciiTheme="minorHAnsi" w:hAnsiTheme="minorHAnsi" w:cs="Calibri"/>
          <w:lang w:val="es-CO"/>
        </w:rPr>
        <w:t>Sentencia T-185 de 2013.</w:t>
      </w:r>
    </w:p>
  </w:footnote>
  <w:footnote w:id="18">
    <w:p w:rsidR="00BF3A7D" w:rsidRPr="007B0994" w:rsidRDefault="00BF3A7D" w:rsidP="00BF3A7D">
      <w:pPr>
        <w:pStyle w:val="Notedebasdepage"/>
        <w:rPr>
          <w:lang w:val="es-CO"/>
        </w:rPr>
      </w:pPr>
      <w:r>
        <w:rPr>
          <w:rStyle w:val="Appelnotedebasdep"/>
        </w:rPr>
        <w:footnoteRef/>
      </w:r>
      <w:r>
        <w:t xml:space="preserve"> </w:t>
      </w:r>
      <w:r w:rsidR="00EE5838">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19">
    <w:p w:rsidR="00BF3A7D" w:rsidRPr="00833A61" w:rsidRDefault="00BF3A7D" w:rsidP="00BF3A7D">
      <w:pPr>
        <w:pStyle w:val="Notedebasdepage"/>
        <w:rPr>
          <w:lang w:val="es-CO"/>
        </w:rPr>
      </w:pPr>
      <w:r>
        <w:rPr>
          <w:rStyle w:val="Appelnotedebasdep"/>
        </w:rPr>
        <w:footnoteRef/>
      </w:r>
      <w:r>
        <w:t xml:space="preserve"> </w:t>
      </w:r>
      <w:r w:rsidR="00EE5838">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0">
    <w:p w:rsidR="00BF3A7D" w:rsidRPr="00104D5D" w:rsidRDefault="00BF3A7D" w:rsidP="00BF3A7D">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21">
    <w:p w:rsidR="00BF3A7D" w:rsidRPr="00104D5D" w:rsidRDefault="00BF3A7D" w:rsidP="00BF3A7D">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sidR="00EE5838">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22">
    <w:p w:rsidR="00BF3A7D" w:rsidRPr="000E02F0" w:rsidRDefault="00BF3A7D" w:rsidP="00BF3A7D">
      <w:pPr>
        <w:pStyle w:val="Notedebasdepage"/>
        <w:jc w:val="both"/>
        <w:rPr>
          <w:rFonts w:ascii="Calibri" w:hAnsi="Calibri"/>
          <w:lang w:val="fr-FR"/>
        </w:rPr>
      </w:pPr>
      <w:r w:rsidRPr="008C531D">
        <w:rPr>
          <w:rStyle w:val="Appelnotedebasdep"/>
          <w:rFonts w:ascii="Calibri" w:hAnsi="Calibri"/>
        </w:rPr>
        <w:footnoteRef/>
      </w:r>
      <w:r w:rsidRPr="000E02F0">
        <w:rPr>
          <w:rFonts w:ascii="Calibri" w:hAnsi="Calibri"/>
          <w:lang w:val="fr-FR"/>
        </w:rPr>
        <w:t xml:space="preserve"> </w:t>
      </w:r>
      <w:r w:rsidR="00EE5838" w:rsidRPr="000E02F0">
        <w:rPr>
          <w:rFonts w:ascii="Calibri" w:hAnsi="Calibri"/>
          <w:lang w:val="fr-FR"/>
        </w:rPr>
        <w:t>CC</w:t>
      </w:r>
      <w:r w:rsidRPr="000E02F0">
        <w:rPr>
          <w:rFonts w:ascii="Calibri" w:hAnsi="Calibri"/>
          <w:lang w:val="fr-FR"/>
        </w:rPr>
        <w:t>. Sentencia T-057 de 2016.</w:t>
      </w:r>
    </w:p>
  </w:footnote>
  <w:footnote w:id="23">
    <w:p w:rsidR="00BF3A7D" w:rsidRPr="000E02F0" w:rsidRDefault="00BF3A7D" w:rsidP="00BF3A7D">
      <w:pPr>
        <w:pStyle w:val="Notedebasdepage"/>
        <w:jc w:val="both"/>
        <w:rPr>
          <w:rFonts w:ascii="Calibri" w:hAnsi="Calibri"/>
          <w:lang w:val="fr-FR"/>
        </w:rPr>
      </w:pPr>
      <w:r w:rsidRPr="008C531D">
        <w:rPr>
          <w:rStyle w:val="Appelnotedebasdep"/>
          <w:rFonts w:ascii="Calibri" w:hAnsi="Calibri"/>
        </w:rPr>
        <w:footnoteRef/>
      </w:r>
      <w:r w:rsidRPr="000E02F0">
        <w:rPr>
          <w:rFonts w:ascii="Calibri" w:hAnsi="Calibri"/>
          <w:lang w:val="fr-FR"/>
        </w:rPr>
        <w:t xml:space="preserve"> </w:t>
      </w:r>
      <w:r w:rsidR="00EE5838" w:rsidRPr="000E02F0">
        <w:rPr>
          <w:rFonts w:ascii="Calibri" w:hAnsi="Calibri"/>
          <w:lang w:val="fr-FR"/>
        </w:rPr>
        <w:t>CC</w:t>
      </w:r>
      <w:r w:rsidRPr="000E02F0">
        <w:rPr>
          <w:rFonts w:ascii="Calibri" w:hAnsi="Calibri"/>
          <w:lang w:val="fr-FR"/>
        </w:rPr>
        <w:t>. Sentencia T-095 de 2015.</w:t>
      </w:r>
    </w:p>
  </w:footnote>
  <w:footnote w:id="24">
    <w:p w:rsidR="00BF3A7D" w:rsidRPr="00A4402B" w:rsidRDefault="00BF3A7D" w:rsidP="00BF3A7D">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sidR="00EE5838">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25">
    <w:p w:rsidR="001F36A0" w:rsidRPr="000E02F0" w:rsidRDefault="001F36A0" w:rsidP="001F36A0">
      <w:pPr>
        <w:pStyle w:val="Notedebasdepage"/>
        <w:jc w:val="both"/>
        <w:rPr>
          <w:lang w:val="fr-FR"/>
        </w:rPr>
      </w:pPr>
      <w:r w:rsidRPr="0088104A">
        <w:rPr>
          <w:rStyle w:val="Appelnotedebasdep"/>
          <w:rFonts w:asciiTheme="minorHAnsi" w:hAnsiTheme="minorHAnsi" w:cs="Calibri"/>
        </w:rPr>
        <w:footnoteRef/>
      </w:r>
      <w:r w:rsidRPr="000E02F0">
        <w:rPr>
          <w:rFonts w:asciiTheme="minorHAnsi" w:hAnsiTheme="minorHAnsi" w:cs="Calibri"/>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T-567 de 1998.</w:t>
      </w:r>
    </w:p>
  </w:footnote>
  <w:footnote w:id="26">
    <w:p w:rsidR="001F36A0" w:rsidRPr="000E02F0" w:rsidRDefault="001F36A0" w:rsidP="001F36A0">
      <w:pPr>
        <w:pStyle w:val="Notedebasdepage"/>
        <w:rPr>
          <w:lang w:val="fr-FR"/>
        </w:rPr>
      </w:pPr>
      <w:r>
        <w:rPr>
          <w:rStyle w:val="Appelnotedebasdep"/>
        </w:rPr>
        <w:footnoteRef/>
      </w:r>
      <w:r w:rsidRPr="000E02F0">
        <w:rPr>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T-717 de 22-09-2011.</w:t>
      </w:r>
    </w:p>
  </w:footnote>
  <w:footnote w:id="27">
    <w:p w:rsidR="001F36A0" w:rsidRPr="008D3CB6" w:rsidRDefault="001F36A0" w:rsidP="001F36A0">
      <w:pPr>
        <w:pStyle w:val="Notedebasdepage"/>
        <w:rPr>
          <w:lang w:val="fr-FR"/>
        </w:rPr>
      </w:pPr>
      <w:r>
        <w:rPr>
          <w:rStyle w:val="Appelnotedebasdep"/>
        </w:rPr>
        <w:footnoteRef/>
      </w:r>
      <w:r w:rsidRPr="008D3CB6">
        <w:rPr>
          <w:lang w:val="fr-FR"/>
        </w:rPr>
        <w:t xml:space="preserve"> </w:t>
      </w:r>
      <w:r w:rsidR="00EE5838" w:rsidRPr="008D3CB6">
        <w:rPr>
          <w:rFonts w:asciiTheme="minorHAnsi" w:hAnsiTheme="minorHAnsi" w:cs="Calibri"/>
          <w:lang w:val="fr-FR"/>
        </w:rPr>
        <w:t>CC</w:t>
      </w:r>
      <w:r w:rsidRPr="008D3CB6">
        <w:rPr>
          <w:rFonts w:asciiTheme="minorHAnsi" w:hAnsiTheme="minorHAnsi" w:cs="Calibri"/>
          <w:lang w:val="fr-FR"/>
        </w:rPr>
        <w:t>.  Sentencia T-429 de 19-05-2011.</w:t>
      </w:r>
    </w:p>
  </w:footnote>
  <w:footnote w:id="28">
    <w:p w:rsidR="001F36A0" w:rsidRPr="000E02F0" w:rsidRDefault="001F36A0" w:rsidP="001F36A0">
      <w:pPr>
        <w:pStyle w:val="Notedebasdepage"/>
        <w:jc w:val="both"/>
        <w:rPr>
          <w:lang w:val="fr-FR"/>
        </w:rPr>
      </w:pPr>
      <w:r w:rsidRPr="00623B4F">
        <w:rPr>
          <w:rStyle w:val="Appelnotedebasdep"/>
          <w:rFonts w:asciiTheme="minorHAnsi" w:hAnsiTheme="minorHAnsi" w:cs="Calibri"/>
        </w:rPr>
        <w:footnoteRef/>
      </w:r>
      <w:r w:rsidRPr="000E02F0">
        <w:rPr>
          <w:rFonts w:asciiTheme="minorHAnsi" w:hAnsiTheme="minorHAnsi" w:cs="Calibri"/>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T-184 de 2005.</w:t>
      </w:r>
    </w:p>
  </w:footnote>
  <w:footnote w:id="29">
    <w:p w:rsidR="001F36A0" w:rsidRPr="000E02F0" w:rsidRDefault="001F36A0" w:rsidP="001F36A0">
      <w:pPr>
        <w:pStyle w:val="Notedebasdepage"/>
        <w:rPr>
          <w:lang w:val="fr-FR"/>
        </w:rPr>
      </w:pPr>
      <w:r>
        <w:rPr>
          <w:rStyle w:val="Appelnotedebasdep"/>
        </w:rPr>
        <w:footnoteRef/>
      </w:r>
      <w:r w:rsidRPr="000E02F0">
        <w:rPr>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T-001 de 2016</w:t>
      </w:r>
      <w:r w:rsidRPr="000E02F0">
        <w:rPr>
          <w:rFonts w:ascii="Verdana" w:hAnsi="Verdana"/>
          <w:bCs/>
          <w:color w:val="000000"/>
          <w:sz w:val="22"/>
          <w:szCs w:val="22"/>
          <w:lang w:val="fr-FR"/>
        </w:rPr>
        <w:t>.</w:t>
      </w:r>
    </w:p>
  </w:footnote>
  <w:footnote w:id="30">
    <w:p w:rsidR="001F36A0" w:rsidRDefault="001F36A0" w:rsidP="001F36A0">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1">
    <w:p w:rsidR="001F36A0" w:rsidRPr="000E02F0" w:rsidRDefault="001F36A0" w:rsidP="001F36A0">
      <w:pPr>
        <w:pStyle w:val="Notedebasdepage"/>
        <w:jc w:val="both"/>
        <w:rPr>
          <w:lang w:val="fr-FR"/>
        </w:rPr>
      </w:pPr>
      <w:r w:rsidRPr="00623B4F">
        <w:rPr>
          <w:rStyle w:val="Appelnotedebasdep"/>
          <w:rFonts w:asciiTheme="minorHAnsi" w:hAnsiTheme="minorHAnsi" w:cs="Calibri"/>
        </w:rPr>
        <w:footnoteRef/>
      </w:r>
      <w:r w:rsidRPr="000E02F0">
        <w:rPr>
          <w:rFonts w:asciiTheme="minorHAnsi" w:hAnsiTheme="minorHAnsi" w:cs="Calibri"/>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T-443 de 1995.</w:t>
      </w:r>
    </w:p>
  </w:footnote>
  <w:footnote w:id="32">
    <w:p w:rsidR="001F36A0" w:rsidRPr="000E02F0" w:rsidRDefault="001F36A0" w:rsidP="001F36A0">
      <w:pPr>
        <w:pStyle w:val="Notedebasdepage"/>
        <w:jc w:val="both"/>
        <w:rPr>
          <w:lang w:val="fr-FR"/>
        </w:rPr>
      </w:pPr>
      <w:r w:rsidRPr="00623B4F">
        <w:rPr>
          <w:rStyle w:val="Appelnotedebasdep"/>
          <w:rFonts w:asciiTheme="minorHAnsi" w:hAnsiTheme="minorHAnsi" w:cs="Calibri"/>
        </w:rPr>
        <w:footnoteRef/>
      </w:r>
      <w:r w:rsidRPr="000E02F0">
        <w:rPr>
          <w:rFonts w:asciiTheme="minorHAnsi" w:hAnsiTheme="minorHAnsi" w:cs="Calibri"/>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T-149 de 1995.</w:t>
      </w:r>
    </w:p>
  </w:footnote>
  <w:footnote w:id="33">
    <w:p w:rsidR="001F36A0" w:rsidRPr="000E02F0" w:rsidRDefault="001F36A0" w:rsidP="001F36A0">
      <w:pPr>
        <w:pStyle w:val="Notedebasdepage"/>
        <w:jc w:val="both"/>
        <w:rPr>
          <w:lang w:val="fr-FR"/>
        </w:rPr>
      </w:pPr>
      <w:r w:rsidRPr="00623B4F">
        <w:rPr>
          <w:rStyle w:val="Appelnotedebasdep"/>
          <w:rFonts w:asciiTheme="minorHAnsi" w:hAnsiTheme="minorHAnsi" w:cs="Calibri"/>
        </w:rPr>
        <w:footnoteRef/>
      </w:r>
      <w:r w:rsidRPr="000E02F0">
        <w:rPr>
          <w:rFonts w:asciiTheme="minorHAnsi" w:hAnsiTheme="minorHAnsi" w:cs="Calibri"/>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T-308 de 1995.</w:t>
      </w:r>
    </w:p>
  </w:footnote>
  <w:footnote w:id="34">
    <w:p w:rsidR="001F36A0" w:rsidRPr="000E02F0" w:rsidRDefault="001F36A0" w:rsidP="001F36A0">
      <w:pPr>
        <w:pStyle w:val="Notedebasdepage"/>
        <w:jc w:val="both"/>
        <w:rPr>
          <w:lang w:val="fr-FR"/>
        </w:rPr>
      </w:pPr>
      <w:r w:rsidRPr="00623B4F">
        <w:rPr>
          <w:rStyle w:val="Appelnotedebasdep"/>
          <w:rFonts w:asciiTheme="minorHAnsi" w:hAnsiTheme="minorHAnsi" w:cs="Calibri"/>
        </w:rPr>
        <w:footnoteRef/>
      </w:r>
      <w:r w:rsidRPr="000E02F0">
        <w:rPr>
          <w:rFonts w:asciiTheme="minorHAnsi" w:hAnsiTheme="minorHAnsi" w:cs="Calibri"/>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T-443 de 1995.</w:t>
      </w:r>
    </w:p>
  </w:footnote>
  <w:footnote w:id="35">
    <w:p w:rsidR="001F36A0" w:rsidRPr="000E02F0" w:rsidRDefault="001F36A0" w:rsidP="001F36A0">
      <w:pPr>
        <w:pStyle w:val="Notedebasdepage"/>
        <w:jc w:val="both"/>
        <w:rPr>
          <w:lang w:val="fr-FR"/>
        </w:rPr>
      </w:pPr>
      <w:r w:rsidRPr="00623B4F">
        <w:rPr>
          <w:rStyle w:val="Appelnotedebasdep"/>
          <w:rFonts w:asciiTheme="minorHAnsi" w:hAnsiTheme="minorHAnsi" w:cs="Calibri"/>
        </w:rPr>
        <w:footnoteRef/>
      </w:r>
      <w:r w:rsidRPr="000E02F0">
        <w:rPr>
          <w:rFonts w:asciiTheme="minorHAnsi" w:hAnsiTheme="minorHAnsi" w:cs="Calibri"/>
          <w:lang w:val="fr-FR"/>
        </w:rPr>
        <w:t xml:space="preserve"> </w:t>
      </w:r>
      <w:r w:rsidR="00EE5838" w:rsidRPr="000E02F0">
        <w:rPr>
          <w:rFonts w:asciiTheme="minorHAnsi" w:hAnsiTheme="minorHAnsi" w:cs="Calibri"/>
          <w:lang w:val="fr-FR"/>
        </w:rPr>
        <w:t>CC</w:t>
      </w:r>
      <w:r w:rsidRPr="000E02F0">
        <w:rPr>
          <w:rFonts w:asciiTheme="minorHAnsi" w:hAnsiTheme="minorHAnsi" w:cs="Calibri"/>
          <w:lang w:val="fr-FR"/>
        </w:rPr>
        <w:t>. Sentencia T-001 de 1997.</w:t>
      </w:r>
    </w:p>
  </w:footnote>
  <w:footnote w:id="36">
    <w:p w:rsidR="001F36A0" w:rsidRPr="000E02F0" w:rsidRDefault="001F36A0" w:rsidP="001F36A0">
      <w:pPr>
        <w:pStyle w:val="Notedebasdepage"/>
        <w:jc w:val="both"/>
        <w:rPr>
          <w:rFonts w:ascii="Calibri" w:hAnsi="Calibri"/>
          <w:lang w:val="fr-FR"/>
        </w:rPr>
      </w:pPr>
      <w:r w:rsidRPr="00D54497">
        <w:rPr>
          <w:rStyle w:val="Appelnotedebasdep"/>
          <w:rFonts w:ascii="Calibri" w:hAnsi="Calibri" w:cs="Calibri"/>
        </w:rPr>
        <w:footnoteRef/>
      </w:r>
      <w:r w:rsidRPr="000E02F0">
        <w:rPr>
          <w:rFonts w:ascii="Calibri" w:hAnsi="Calibri" w:cs="Calibri"/>
          <w:lang w:val="fr-FR"/>
        </w:rPr>
        <w:t xml:space="preserve"> </w:t>
      </w:r>
      <w:r w:rsidR="00EE5838" w:rsidRPr="000E02F0">
        <w:rPr>
          <w:rFonts w:ascii="Calibri" w:hAnsi="Calibri" w:cs="Calibri"/>
          <w:lang w:val="fr-FR"/>
        </w:rPr>
        <w:t>CC</w:t>
      </w:r>
      <w:r w:rsidRPr="000E02F0">
        <w:rPr>
          <w:rFonts w:ascii="Calibri" w:hAnsi="Calibri" w:cs="Calibri"/>
          <w:lang w:val="fr-FR"/>
        </w:rPr>
        <w:t>. Sentencia T-184 de 2005.</w:t>
      </w:r>
    </w:p>
  </w:footnote>
  <w:footnote w:id="37">
    <w:p w:rsidR="001F36A0" w:rsidRPr="00D54497" w:rsidRDefault="001F36A0" w:rsidP="001F36A0">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sidR="00EE5838">
        <w:rPr>
          <w:rFonts w:ascii="Calibri" w:hAnsi="Calibri"/>
          <w:lang w:val="es-CO"/>
        </w:rPr>
        <w:t>CSJ</w:t>
      </w:r>
      <w:r w:rsidRPr="00D54497">
        <w:rPr>
          <w:rFonts w:ascii="Calibri" w:hAnsi="Calibri"/>
          <w:lang w:val="es-CO"/>
        </w:rPr>
        <w:t>, Sala de Casación Civil. Sentencia STC7600-2016.</w:t>
      </w:r>
    </w:p>
  </w:footnote>
  <w:footnote w:id="38">
    <w:p w:rsidR="001F36A0" w:rsidRPr="00D54497" w:rsidRDefault="001F36A0" w:rsidP="001F36A0">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sidR="00EE5838">
        <w:rPr>
          <w:rFonts w:ascii="Calibri" w:hAnsi="Calibri"/>
          <w:lang w:val="es-CO"/>
        </w:rPr>
        <w:t>TSP</w:t>
      </w:r>
      <w:r w:rsidRPr="00D54497">
        <w:rPr>
          <w:rFonts w:ascii="Calibri" w:hAnsi="Calibri"/>
          <w:lang w:val="es-CO"/>
        </w:rPr>
        <w:t xml:space="preserve">, Sala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sidR="00EE5838">
        <w:rPr>
          <w:rFonts w:ascii="Calibri" w:hAnsi="Calibri" w:cs="Arial"/>
          <w:sz w:val="22"/>
          <w:szCs w:val="22"/>
        </w:rPr>
        <w:t>No.</w:t>
      </w:r>
      <w:r w:rsidRPr="00D54497">
        <w:rPr>
          <w:rFonts w:ascii="Calibri" w:hAnsi="Calibri"/>
        </w:rPr>
        <w:t>2016</w:t>
      </w:r>
      <w:proofErr w:type="spellEnd"/>
      <w:r w:rsidRPr="00D54497">
        <w:rPr>
          <w:rFonts w:ascii="Calibri" w:hAnsi="Calibri"/>
        </w:rPr>
        <w:t xml:space="preserve">-00554-00, </w:t>
      </w:r>
      <w:proofErr w:type="spellStart"/>
      <w:r w:rsidRPr="00D54497">
        <w:rPr>
          <w:rFonts w:ascii="Calibri" w:hAnsi="Calibri"/>
        </w:rPr>
        <w:t>MP</w:t>
      </w:r>
      <w:proofErr w:type="spellEnd"/>
      <w:r w:rsidR="00EE5838">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 w:id="39">
    <w:p w:rsidR="001F36A0" w:rsidRPr="00D54497" w:rsidRDefault="001F36A0" w:rsidP="001F36A0">
      <w:pPr>
        <w:pStyle w:val="Notedebasdepage"/>
        <w:jc w:val="both"/>
        <w:rPr>
          <w:lang w:val="es-CO"/>
        </w:rPr>
      </w:pPr>
      <w:r w:rsidRPr="00D54497">
        <w:rPr>
          <w:rStyle w:val="Appelnotedebasdep"/>
          <w:rFonts w:ascii="Calibri" w:hAnsi="Calibri"/>
        </w:rPr>
        <w:footnoteRef/>
      </w:r>
      <w:r w:rsidRPr="00D54497">
        <w:rPr>
          <w:rFonts w:ascii="Calibri" w:hAnsi="Calibri"/>
        </w:rPr>
        <w:t xml:space="preserve"> </w:t>
      </w:r>
      <w:r w:rsidR="00EE5838">
        <w:rPr>
          <w:rFonts w:ascii="Calibri" w:hAnsi="Calibri"/>
          <w:lang w:val="es-CO"/>
        </w:rPr>
        <w:t>TSP</w:t>
      </w:r>
      <w:r w:rsidRPr="00D54497">
        <w:rPr>
          <w:rFonts w:ascii="Calibri" w:hAnsi="Calibri"/>
          <w:lang w:val="es-CO"/>
        </w:rPr>
        <w:t xml:space="preserve">, Sala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sidR="00EE5838">
        <w:rPr>
          <w:rFonts w:ascii="Calibri" w:hAnsi="Calibri" w:cs="Arial"/>
          <w:sz w:val="22"/>
          <w:szCs w:val="22"/>
        </w:rPr>
        <w:t xml:space="preserve">No. </w:t>
      </w:r>
      <w:r w:rsidRPr="00D54497">
        <w:rPr>
          <w:rFonts w:ascii="Calibri" w:hAnsi="Calibri"/>
        </w:rPr>
        <w:t xml:space="preserve">2016-00750-00, </w:t>
      </w:r>
      <w:proofErr w:type="spellStart"/>
      <w:r w:rsidRPr="00D54497">
        <w:rPr>
          <w:rFonts w:ascii="Calibri" w:hAnsi="Calibri"/>
        </w:rPr>
        <w:t>MP</w:t>
      </w:r>
      <w:proofErr w:type="spellEnd"/>
      <w:r w:rsidR="00EE5838">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DA601B">
      <w:rPr>
        <w:rFonts w:ascii="Calibri" w:hAnsi="Calibri" w:cs="Calibri"/>
        <w:i/>
        <w:noProof/>
        <w:sz w:val="20"/>
      </w:rPr>
      <w:t>12</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604631">
      <w:rPr>
        <w:rFonts w:ascii="Calibri" w:hAnsi="Calibri" w:cs="Calibri"/>
        <w:i/>
        <w:sz w:val="20"/>
        <w:szCs w:val="22"/>
      </w:rPr>
      <w:t xml:space="preserve"> </w:t>
    </w:r>
    <w:r w:rsidR="00F7395A">
      <w:rPr>
        <w:rFonts w:ascii="Calibri" w:hAnsi="Calibri" w:cs="Calibri"/>
        <w:i/>
        <w:sz w:val="20"/>
        <w:szCs w:val="22"/>
      </w:rPr>
      <w:t>2016-</w:t>
    </w:r>
    <w:r w:rsidR="00D11143">
      <w:rPr>
        <w:rFonts w:ascii="Calibri" w:hAnsi="Calibri" w:cs="Calibri"/>
        <w:i/>
        <w:sz w:val="20"/>
        <w:szCs w:val="22"/>
      </w:rPr>
      <w:t>009</w:t>
    </w:r>
    <w:r w:rsidR="00604631">
      <w:rPr>
        <w:rFonts w:ascii="Calibri" w:hAnsi="Calibri" w:cs="Calibri"/>
        <w:i/>
        <w:sz w:val="20"/>
        <w:szCs w:val="22"/>
      </w:rPr>
      <w:t>99-00</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2F0"/>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6F3"/>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3B0"/>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760"/>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714"/>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CB6"/>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37F5"/>
    <w:rsid w:val="00DA3DFC"/>
    <w:rsid w:val="00DA4AEC"/>
    <w:rsid w:val="00DA59FF"/>
    <w:rsid w:val="00DA5B56"/>
    <w:rsid w:val="00DA601B"/>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526E3-1264-4282-B7B9-0F56C875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4053</Words>
  <Characters>22297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10</cp:revision>
  <cp:lastPrinted>2016-07-11T15:09:00Z</cp:lastPrinted>
  <dcterms:created xsi:type="dcterms:W3CDTF">2016-11-24T19:05:00Z</dcterms:created>
  <dcterms:modified xsi:type="dcterms:W3CDTF">2017-02-09T21:34:00Z</dcterms:modified>
</cp:coreProperties>
</file>