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C9" w:rsidRPr="001B1EC9" w:rsidRDefault="001B1EC9" w:rsidP="001B1EC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1B1EC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1B1EC9">
        <w:rPr>
          <w:rFonts w:ascii="Calibri" w:eastAsia="Calibri" w:hAnsi="Calibri" w:cs="Calibri"/>
          <w:color w:val="222222"/>
          <w:sz w:val="18"/>
          <w:szCs w:val="18"/>
          <w:lang w:val="es-CO" w:eastAsia="fr-FR"/>
        </w:rPr>
        <w:t> </w:t>
      </w:r>
    </w:p>
    <w:p w:rsidR="001B1EC9" w:rsidRPr="001B1EC9" w:rsidRDefault="001B1EC9" w:rsidP="001B1EC9">
      <w:pPr>
        <w:shd w:val="clear" w:color="auto" w:fill="FFFFFF"/>
        <w:ind w:left="2124" w:hanging="2124"/>
        <w:jc w:val="both"/>
        <w:rPr>
          <w:rFonts w:ascii="Calibri" w:hAnsi="Calibri" w:cs="Calibri"/>
          <w:color w:val="222222"/>
          <w:sz w:val="18"/>
          <w:szCs w:val="18"/>
          <w:lang w:val="es-CO" w:eastAsia="fr-FR"/>
        </w:rPr>
      </w:pPr>
      <w:r w:rsidRPr="001B1EC9">
        <w:rPr>
          <w:rFonts w:ascii="Calibri" w:hAnsi="Calibri" w:cs="Calibri"/>
          <w:color w:val="222222"/>
          <w:sz w:val="18"/>
          <w:szCs w:val="18"/>
          <w:lang w:val="es-CO" w:eastAsia="fr-FR"/>
        </w:rPr>
        <w:t>Providencia:</w:t>
      </w:r>
      <w:r w:rsidRPr="001B1EC9">
        <w:rPr>
          <w:rFonts w:ascii="Calibri" w:hAnsi="Calibri" w:cs="Calibri"/>
          <w:color w:val="222222"/>
          <w:sz w:val="18"/>
          <w:szCs w:val="18"/>
          <w:lang w:val="es-CO" w:eastAsia="fr-FR"/>
        </w:rPr>
        <w:tab/>
        <w:t>AUTO – INCIDENTE DE DESACATO EN EL GRADO DE CONSULTA – 07 de diciembre de 2016</w:t>
      </w:r>
    </w:p>
    <w:p w:rsidR="001B1EC9" w:rsidRPr="001B1EC9" w:rsidRDefault="001B1EC9" w:rsidP="001B1EC9">
      <w:pPr>
        <w:shd w:val="clear" w:color="auto" w:fill="FFFFFF"/>
        <w:tabs>
          <w:tab w:val="left" w:pos="1418"/>
          <w:tab w:val="left" w:pos="2106"/>
        </w:tabs>
        <w:jc w:val="both"/>
        <w:rPr>
          <w:rFonts w:ascii="Calibri" w:eastAsia="Calibri" w:hAnsi="Calibri" w:cs="Calibri"/>
          <w:color w:val="222222"/>
          <w:sz w:val="18"/>
          <w:szCs w:val="18"/>
          <w:lang w:val="es-ES" w:eastAsia="fr-FR"/>
        </w:rPr>
      </w:pPr>
      <w:r w:rsidRPr="001B1EC9">
        <w:rPr>
          <w:rFonts w:ascii="Calibri" w:eastAsia="Calibri" w:hAnsi="Calibri" w:cs="Calibri"/>
          <w:color w:val="222222"/>
          <w:sz w:val="18"/>
          <w:szCs w:val="18"/>
          <w:lang w:val="es-CO" w:eastAsia="fr-FR"/>
        </w:rPr>
        <w:t>Radicación Nro. :</w:t>
      </w:r>
      <w:r w:rsidRPr="001B1EC9">
        <w:rPr>
          <w:rFonts w:ascii="Calibri" w:eastAsia="Calibri" w:hAnsi="Calibri" w:cs="Calibri"/>
          <w:color w:val="222222"/>
          <w:sz w:val="18"/>
          <w:szCs w:val="18"/>
          <w:lang w:val="es-CO" w:eastAsia="fr-FR"/>
        </w:rPr>
        <w:tab/>
        <w:t xml:space="preserve">  </w:t>
      </w:r>
      <w:r w:rsidRPr="001B1EC9">
        <w:rPr>
          <w:rFonts w:ascii="Calibri" w:eastAsia="Calibri" w:hAnsi="Calibri" w:cs="Calibri"/>
          <w:color w:val="222222"/>
          <w:sz w:val="18"/>
          <w:szCs w:val="18"/>
          <w:lang w:val="es-CO" w:eastAsia="fr-FR"/>
        </w:rPr>
        <w:tab/>
        <w:t>2013-00280-02</w:t>
      </w:r>
      <w:r w:rsidRPr="001B1EC9">
        <w:rPr>
          <w:rFonts w:ascii="Calibri" w:eastAsia="Calibri" w:hAnsi="Calibri" w:cs="Calibri"/>
          <w:color w:val="222222"/>
          <w:sz w:val="18"/>
          <w:szCs w:val="18"/>
          <w:lang w:val="es-ES" w:eastAsia="fr-FR"/>
        </w:rPr>
        <w:tab/>
      </w:r>
    </w:p>
    <w:p w:rsidR="001B1EC9" w:rsidRPr="001B1EC9" w:rsidRDefault="001B1EC9" w:rsidP="001B1EC9">
      <w:pPr>
        <w:shd w:val="clear" w:color="auto" w:fill="FFFFFF"/>
        <w:tabs>
          <w:tab w:val="left" w:pos="1418"/>
          <w:tab w:val="left" w:pos="2106"/>
        </w:tabs>
        <w:jc w:val="both"/>
        <w:rPr>
          <w:rFonts w:ascii="Calibri" w:eastAsia="Calibri" w:hAnsi="Calibri" w:cs="Calibri"/>
          <w:color w:val="222222"/>
          <w:sz w:val="18"/>
          <w:szCs w:val="18"/>
          <w:lang w:val="es-CO" w:eastAsia="fr-FR"/>
        </w:rPr>
      </w:pPr>
      <w:r w:rsidRPr="001B1EC9">
        <w:rPr>
          <w:rFonts w:ascii="Calibri" w:eastAsia="Calibri" w:hAnsi="Calibri" w:cs="Calibri"/>
          <w:color w:val="222222"/>
          <w:sz w:val="18"/>
          <w:szCs w:val="18"/>
          <w:lang w:val="es-CO" w:eastAsia="fr-FR"/>
        </w:rPr>
        <w:t>Accionante:</w:t>
      </w:r>
      <w:r w:rsidRPr="001B1EC9">
        <w:rPr>
          <w:rFonts w:ascii="Calibri" w:eastAsia="Calibri" w:hAnsi="Calibri" w:cs="Calibri"/>
          <w:color w:val="222222"/>
          <w:sz w:val="18"/>
          <w:szCs w:val="18"/>
          <w:lang w:val="es-CO" w:eastAsia="fr-FR"/>
        </w:rPr>
        <w:tab/>
      </w:r>
      <w:r w:rsidRPr="001B1EC9">
        <w:rPr>
          <w:rFonts w:ascii="Calibri" w:eastAsia="Calibri" w:hAnsi="Calibri" w:cs="Calibri"/>
          <w:color w:val="222222"/>
          <w:sz w:val="18"/>
          <w:szCs w:val="18"/>
          <w:lang w:val="es-CO" w:eastAsia="fr-FR"/>
        </w:rPr>
        <w:tab/>
      </w:r>
      <w:r w:rsidRPr="001B1EC9">
        <w:rPr>
          <w:rFonts w:ascii="Calibri" w:eastAsia="Calibri" w:hAnsi="Calibri" w:cs="Calibri"/>
          <w:bCs/>
          <w:color w:val="222222"/>
          <w:sz w:val="18"/>
          <w:szCs w:val="18"/>
          <w:lang w:val="es-ES" w:eastAsia="fr-FR"/>
        </w:rPr>
        <w:t>SANDRA PATRICIA MAR</w:t>
      </w:r>
      <w:proofErr w:type="spellStart"/>
      <w:r w:rsidRPr="001B1EC9">
        <w:rPr>
          <w:rFonts w:ascii="Calibri" w:eastAsia="Calibri" w:hAnsi="Calibri" w:cs="Calibri"/>
          <w:bCs/>
          <w:color w:val="222222"/>
          <w:sz w:val="18"/>
          <w:szCs w:val="18"/>
          <w:lang w:val="es-CO" w:eastAsia="fr-FR"/>
        </w:rPr>
        <w:t>ÍN</w:t>
      </w:r>
      <w:proofErr w:type="spellEnd"/>
      <w:r w:rsidRPr="001B1EC9">
        <w:rPr>
          <w:rFonts w:ascii="Calibri" w:eastAsia="Calibri" w:hAnsi="Calibri" w:cs="Calibri"/>
          <w:bCs/>
          <w:color w:val="222222"/>
          <w:sz w:val="18"/>
          <w:szCs w:val="18"/>
          <w:lang w:val="es-CO" w:eastAsia="fr-FR"/>
        </w:rPr>
        <w:t xml:space="preserve"> MILLÁN</w:t>
      </w:r>
    </w:p>
    <w:p w:rsidR="001B1EC9" w:rsidRPr="001B1EC9" w:rsidRDefault="001B1EC9" w:rsidP="001B1EC9">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1B1EC9">
        <w:rPr>
          <w:rFonts w:ascii="Calibri" w:eastAsia="Calibri" w:hAnsi="Calibri" w:cs="Calibri"/>
          <w:bCs/>
          <w:color w:val="222222"/>
          <w:sz w:val="18"/>
          <w:szCs w:val="18"/>
          <w:lang w:val="es-ES_tradnl" w:eastAsia="fr-FR"/>
        </w:rPr>
        <w:t>A</w:t>
      </w:r>
      <w:proofErr w:type="spellStart"/>
      <w:r w:rsidRPr="001B1EC9">
        <w:rPr>
          <w:rFonts w:ascii="Calibri" w:eastAsia="Calibri" w:hAnsi="Calibri" w:cs="Calibri"/>
          <w:color w:val="222222"/>
          <w:sz w:val="18"/>
          <w:szCs w:val="18"/>
          <w:lang w:val="es-CO" w:eastAsia="fr-FR"/>
        </w:rPr>
        <w:t>ccionados</w:t>
      </w:r>
      <w:proofErr w:type="spellEnd"/>
      <w:r w:rsidRPr="001B1EC9">
        <w:rPr>
          <w:rFonts w:ascii="Calibri" w:eastAsia="Calibri" w:hAnsi="Calibri" w:cs="Calibri"/>
          <w:color w:val="222222"/>
          <w:sz w:val="18"/>
          <w:szCs w:val="18"/>
          <w:lang w:val="es-CO" w:eastAsia="fr-FR"/>
        </w:rPr>
        <w:t>:</w:t>
      </w:r>
      <w:r w:rsidRPr="001B1EC9">
        <w:rPr>
          <w:rFonts w:ascii="Calibri" w:eastAsia="Calibri" w:hAnsi="Calibri" w:cs="Calibri"/>
          <w:color w:val="222222"/>
          <w:sz w:val="18"/>
          <w:szCs w:val="18"/>
          <w:lang w:val="es-CO" w:eastAsia="fr-FR"/>
        </w:rPr>
        <w:tab/>
        <w:t>     </w:t>
      </w:r>
      <w:r w:rsidRPr="001B1EC9">
        <w:rPr>
          <w:rFonts w:ascii="Calibri" w:eastAsia="Calibri" w:hAnsi="Calibri" w:cs="Calibri"/>
          <w:color w:val="222222"/>
          <w:sz w:val="18"/>
          <w:szCs w:val="18"/>
          <w:lang w:val="es-CO" w:eastAsia="fr-FR"/>
        </w:rPr>
        <w:tab/>
      </w:r>
      <w:r w:rsidRPr="001B1EC9">
        <w:rPr>
          <w:rFonts w:ascii="Calibri" w:eastAsia="Calibri" w:hAnsi="Calibri" w:cs="Calibri"/>
          <w:bCs/>
          <w:color w:val="222222"/>
          <w:sz w:val="18"/>
          <w:szCs w:val="18"/>
          <w:lang w:val="es-CO" w:eastAsia="fr-FR"/>
        </w:rPr>
        <w:t>UNIDAD PARA LA ATENCIÓN Y REPARACIÓN INTEGRAL A LAS VÍCTIMAS</w:t>
      </w:r>
    </w:p>
    <w:p w:rsidR="001B1EC9" w:rsidRPr="001B1EC9" w:rsidRDefault="001B1EC9" w:rsidP="001B1EC9">
      <w:pPr>
        <w:shd w:val="clear" w:color="auto" w:fill="FFFFFF"/>
        <w:ind w:left="2124" w:hanging="2124"/>
        <w:jc w:val="both"/>
        <w:rPr>
          <w:rFonts w:ascii="Calibri" w:eastAsia="Calibri" w:hAnsi="Calibri" w:cs="Calibri"/>
          <w:color w:val="222222"/>
          <w:sz w:val="18"/>
          <w:szCs w:val="18"/>
          <w:lang w:val="es-CO" w:eastAsia="fr-FR"/>
        </w:rPr>
      </w:pPr>
      <w:r w:rsidRPr="001B1EC9">
        <w:rPr>
          <w:rFonts w:ascii="Calibri" w:eastAsia="Calibri" w:hAnsi="Calibri" w:cs="Calibri"/>
          <w:color w:val="222222"/>
          <w:sz w:val="18"/>
          <w:szCs w:val="18"/>
          <w:lang w:val="es-CO" w:eastAsia="fr-FR"/>
        </w:rPr>
        <w:t>Proceso:                </w:t>
      </w:r>
      <w:r w:rsidRPr="001B1EC9">
        <w:rPr>
          <w:rFonts w:ascii="Calibri" w:eastAsia="Calibri" w:hAnsi="Calibri" w:cs="Calibri"/>
          <w:color w:val="222222"/>
          <w:sz w:val="18"/>
          <w:szCs w:val="18"/>
          <w:lang w:val="es-CO" w:eastAsia="fr-FR"/>
        </w:rPr>
        <w:tab/>
        <w:t xml:space="preserve">Acción de Tutela – Revoca decisión del </w:t>
      </w:r>
      <w:r w:rsidRPr="001B1EC9">
        <w:rPr>
          <w:rFonts w:ascii="Calibri" w:eastAsia="Calibri" w:hAnsi="Calibri" w:cs="Calibri"/>
          <w:i/>
          <w:color w:val="222222"/>
          <w:sz w:val="18"/>
          <w:szCs w:val="18"/>
          <w:lang w:val="es-CO" w:eastAsia="fr-FR"/>
        </w:rPr>
        <w:t xml:space="preserve">a quo </w:t>
      </w:r>
      <w:r w:rsidRPr="001B1EC9">
        <w:rPr>
          <w:rFonts w:ascii="Calibri" w:eastAsia="Calibri" w:hAnsi="Calibri" w:cs="Calibri"/>
          <w:color w:val="222222"/>
          <w:sz w:val="18"/>
          <w:szCs w:val="18"/>
          <w:lang w:val="es-CO" w:eastAsia="fr-FR"/>
        </w:rPr>
        <w:t xml:space="preserve">y ordena a la Oficina Asesora Jurídica de la </w:t>
      </w:r>
      <w:proofErr w:type="spellStart"/>
      <w:r w:rsidRPr="001B1EC9">
        <w:rPr>
          <w:rFonts w:ascii="Calibri" w:eastAsia="Calibri" w:hAnsi="Calibri" w:cs="Calibri"/>
          <w:color w:val="222222"/>
          <w:sz w:val="18"/>
          <w:szCs w:val="18"/>
          <w:lang w:val="es-CO" w:eastAsia="fr-FR"/>
        </w:rPr>
        <w:t>UARIV</w:t>
      </w:r>
      <w:proofErr w:type="spellEnd"/>
      <w:r w:rsidRPr="001B1EC9">
        <w:rPr>
          <w:rFonts w:ascii="Calibri" w:eastAsia="Calibri" w:hAnsi="Calibri" w:cs="Calibri"/>
          <w:color w:val="222222"/>
          <w:sz w:val="18"/>
          <w:szCs w:val="18"/>
          <w:lang w:val="es-CO" w:eastAsia="fr-FR"/>
        </w:rPr>
        <w:t xml:space="preserve"> dar respuesta al derecho de petición</w:t>
      </w:r>
    </w:p>
    <w:p w:rsidR="001B1EC9" w:rsidRPr="001B1EC9" w:rsidRDefault="001B1EC9" w:rsidP="001B1EC9">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1B1EC9">
        <w:rPr>
          <w:rFonts w:ascii="Calibri" w:eastAsia="Calibri" w:hAnsi="Calibri" w:cs="Calibri"/>
          <w:color w:val="222222"/>
          <w:sz w:val="18"/>
          <w:szCs w:val="18"/>
          <w:lang w:val="es-CO" w:eastAsia="fr-FR"/>
        </w:rPr>
        <w:t>Magistrado Ponente: </w:t>
      </w:r>
      <w:r w:rsidRPr="001B1EC9">
        <w:rPr>
          <w:rFonts w:ascii="Calibri" w:eastAsia="Calibri" w:hAnsi="Calibri" w:cs="Calibri"/>
          <w:color w:val="222222"/>
          <w:sz w:val="18"/>
          <w:szCs w:val="18"/>
          <w:lang w:val="es-CO" w:eastAsia="fr-FR"/>
        </w:rPr>
        <w:tab/>
      </w:r>
      <w:proofErr w:type="spellStart"/>
      <w:r w:rsidRPr="001B1EC9">
        <w:rPr>
          <w:rFonts w:ascii="Calibri" w:eastAsia="Calibri" w:hAnsi="Calibri" w:cs="Calibri"/>
          <w:bCs/>
          <w:iCs/>
          <w:color w:val="222222"/>
          <w:sz w:val="18"/>
          <w:szCs w:val="18"/>
          <w:lang w:val="es-ES" w:eastAsia="fr-FR"/>
        </w:rPr>
        <w:t>DUBERNEY</w:t>
      </w:r>
      <w:proofErr w:type="spellEnd"/>
      <w:r w:rsidRPr="001B1EC9">
        <w:rPr>
          <w:rFonts w:ascii="Calibri" w:eastAsia="Calibri" w:hAnsi="Calibri" w:cs="Calibri"/>
          <w:bCs/>
          <w:iCs/>
          <w:color w:val="222222"/>
          <w:sz w:val="18"/>
          <w:szCs w:val="18"/>
          <w:lang w:val="es-ES" w:eastAsia="fr-FR"/>
        </w:rPr>
        <w:t xml:space="preserve"> GRISALES HERRERA</w:t>
      </w:r>
      <w:r w:rsidRPr="001B1EC9">
        <w:rPr>
          <w:rFonts w:ascii="Calibri" w:eastAsia="Calibri" w:hAnsi="Calibri" w:cs="Calibri"/>
          <w:bCs/>
          <w:iCs/>
          <w:color w:val="222222"/>
          <w:sz w:val="18"/>
          <w:szCs w:val="18"/>
          <w:lang w:val="es-ES" w:eastAsia="fr-FR"/>
        </w:rPr>
        <w:tab/>
      </w:r>
    </w:p>
    <w:p w:rsidR="001B1EC9" w:rsidRPr="001B1EC9" w:rsidRDefault="001B1EC9" w:rsidP="001B1EC9">
      <w:pPr>
        <w:shd w:val="clear" w:color="auto" w:fill="FFFFFF"/>
        <w:jc w:val="both"/>
        <w:rPr>
          <w:rFonts w:ascii="Calibri" w:eastAsia="Calibri" w:hAnsi="Calibri" w:cs="Calibri"/>
          <w:b/>
          <w:bCs/>
          <w:color w:val="222222"/>
          <w:sz w:val="10"/>
          <w:szCs w:val="10"/>
          <w:lang w:val="es-CO" w:eastAsia="fr-FR"/>
        </w:rPr>
      </w:pPr>
    </w:p>
    <w:p w:rsidR="001B1EC9" w:rsidRPr="001B1EC9" w:rsidRDefault="001B1EC9" w:rsidP="001B1EC9">
      <w:pPr>
        <w:shd w:val="clear" w:color="auto" w:fill="FFFFFF"/>
        <w:spacing w:after="200"/>
        <w:jc w:val="both"/>
        <w:rPr>
          <w:rFonts w:ascii="Calibri" w:eastAsia="Calibri" w:hAnsi="Calibri" w:cs="Calibri"/>
          <w:b/>
          <w:bCs/>
          <w:color w:val="222222"/>
          <w:sz w:val="18"/>
          <w:szCs w:val="18"/>
          <w:lang w:val="es-CO" w:eastAsia="fr-FR"/>
        </w:rPr>
      </w:pPr>
      <w:r w:rsidRPr="001B1EC9">
        <w:rPr>
          <w:rFonts w:ascii="Calibri" w:eastAsia="Calibri" w:hAnsi="Calibri" w:cs="Calibri"/>
          <w:b/>
          <w:bCs/>
          <w:color w:val="222222"/>
          <w:sz w:val="18"/>
          <w:szCs w:val="18"/>
          <w:lang w:val="es-CO" w:eastAsia="fr-FR"/>
        </w:rPr>
        <w:t>Temas:</w:t>
      </w:r>
      <w:r w:rsidRPr="001B1EC9">
        <w:rPr>
          <w:rFonts w:ascii="Calibri" w:eastAsia="Calibri" w:hAnsi="Calibri" w:cs="Calibri"/>
          <w:b/>
          <w:bCs/>
          <w:color w:val="222222"/>
          <w:sz w:val="18"/>
          <w:szCs w:val="18"/>
          <w:lang w:val="es-CO" w:eastAsia="fr-FR"/>
        </w:rPr>
        <w:tab/>
      </w:r>
      <w:r w:rsidRPr="001B1EC9">
        <w:rPr>
          <w:rFonts w:ascii="Calibri" w:eastAsia="Calibri" w:hAnsi="Calibri" w:cs="Calibri"/>
          <w:b/>
          <w:bCs/>
          <w:color w:val="222222"/>
          <w:sz w:val="18"/>
          <w:szCs w:val="18"/>
          <w:lang w:val="es-CO" w:eastAsia="fr-FR"/>
        </w:rPr>
        <w:tab/>
      </w:r>
      <w:r w:rsidRPr="001B1EC9">
        <w:rPr>
          <w:rFonts w:ascii="Calibri" w:eastAsia="Calibri" w:hAnsi="Calibri" w:cs="Calibri"/>
          <w:b/>
          <w:bCs/>
          <w:color w:val="222222"/>
          <w:sz w:val="18"/>
          <w:szCs w:val="18"/>
          <w:lang w:val="es-CO" w:eastAsia="fr-FR"/>
        </w:rPr>
        <w:tab/>
        <w:t xml:space="preserve">DERECHO DE PETICIÓN / LA ORDEN DE TUTELA DEBE DIRIGIRSE A LA DEPENDENCIA ENCARGADA DE RESOLVER LA RESPECTIVA SOLICITUD / INTANGIBILIDAD DE LA COSA JUZGADA. </w:t>
      </w:r>
      <w:r w:rsidRPr="001B1EC9">
        <w:rPr>
          <w:rFonts w:ascii="Calibri" w:eastAsia="Calibri" w:hAnsi="Calibri" w:cs="Calibri"/>
          <w:bCs/>
          <w:color w:val="222222"/>
          <w:sz w:val="18"/>
          <w:szCs w:val="18"/>
          <w:lang w:val="es-CO" w:eastAsia="fr-FR"/>
        </w:rPr>
        <w:t xml:space="preserve">“De acuerdo con el artículo 8º-5º del Decreto 4802 de 2011 la Oficina Asesora Jurídica de la </w:t>
      </w:r>
      <w:proofErr w:type="spellStart"/>
      <w:r w:rsidRPr="001B1EC9">
        <w:rPr>
          <w:rFonts w:ascii="Calibri" w:eastAsia="Calibri" w:hAnsi="Calibri" w:cs="Calibri"/>
          <w:bCs/>
          <w:color w:val="222222"/>
          <w:sz w:val="18"/>
          <w:szCs w:val="18"/>
          <w:lang w:val="es-CO" w:eastAsia="fr-FR"/>
        </w:rPr>
        <w:t>UARIV</w:t>
      </w:r>
      <w:proofErr w:type="spellEnd"/>
      <w:r w:rsidRPr="001B1EC9">
        <w:rPr>
          <w:rFonts w:ascii="Calibri" w:eastAsia="Calibri" w:hAnsi="Calibri" w:cs="Calibri"/>
          <w:bCs/>
          <w:color w:val="222222"/>
          <w:sz w:val="18"/>
          <w:szCs w:val="18"/>
          <w:lang w:val="es-CO" w:eastAsia="fr-FR"/>
        </w:rPr>
        <w:t xml:space="preserve"> tiene dentro de sus funciones </w:t>
      </w:r>
      <w:r w:rsidRPr="001B1EC9">
        <w:rPr>
          <w:rFonts w:ascii="Calibri" w:eastAsia="Calibri" w:hAnsi="Calibri" w:cs="Calibri"/>
          <w:bCs/>
          <w:i/>
          <w:color w:val="222222"/>
          <w:sz w:val="18"/>
          <w:szCs w:val="18"/>
          <w:lang w:val="es-CO" w:eastAsia="fr-FR"/>
        </w:rPr>
        <w:t xml:space="preserve">“(…) Adelantar las actuaciones correspondientes para atender oportunamente las acciones de tutela, cumplimiento, populares, </w:t>
      </w:r>
      <w:r w:rsidRPr="001B1EC9">
        <w:rPr>
          <w:rFonts w:ascii="Calibri" w:eastAsia="Calibri" w:hAnsi="Calibri" w:cs="Calibri"/>
          <w:bCs/>
          <w:i/>
          <w:color w:val="222222"/>
          <w:sz w:val="18"/>
          <w:szCs w:val="18"/>
          <w:u w:val="single"/>
          <w:lang w:val="es-CO" w:eastAsia="fr-FR"/>
        </w:rPr>
        <w:t>derechos de petición</w:t>
      </w:r>
      <w:r w:rsidRPr="001B1EC9">
        <w:rPr>
          <w:rFonts w:ascii="Calibri" w:eastAsia="Calibri" w:hAnsi="Calibri" w:cs="Calibri"/>
          <w:bCs/>
          <w:i/>
          <w:color w:val="222222"/>
          <w:sz w:val="18"/>
          <w:szCs w:val="18"/>
          <w:lang w:val="es-CO" w:eastAsia="fr-FR"/>
        </w:rPr>
        <w:t xml:space="preserve"> y demás asuntos administrativos de la Unidad (…)” </w:t>
      </w:r>
      <w:r w:rsidRPr="001B1EC9">
        <w:rPr>
          <w:rFonts w:ascii="Calibri" w:eastAsia="Calibri" w:hAnsi="Calibri" w:cs="Calibri"/>
          <w:bCs/>
          <w:color w:val="222222"/>
          <w:sz w:val="18"/>
          <w:szCs w:val="18"/>
          <w:lang w:val="es-CO" w:eastAsia="fr-FR"/>
        </w:rPr>
        <w:t>(</w:t>
      </w:r>
      <w:proofErr w:type="spellStart"/>
      <w:r w:rsidRPr="001B1EC9">
        <w:rPr>
          <w:rFonts w:ascii="Calibri" w:eastAsia="Calibri" w:hAnsi="Calibri" w:cs="Calibri"/>
          <w:bCs/>
          <w:color w:val="222222"/>
          <w:sz w:val="18"/>
          <w:szCs w:val="18"/>
          <w:lang w:val="es-CO" w:eastAsia="fr-FR"/>
        </w:rPr>
        <w:t>Sublínea</w:t>
      </w:r>
      <w:proofErr w:type="spellEnd"/>
      <w:r w:rsidRPr="001B1EC9">
        <w:rPr>
          <w:rFonts w:ascii="Calibri" w:eastAsia="Calibri" w:hAnsi="Calibri" w:cs="Calibri"/>
          <w:bCs/>
          <w:color w:val="222222"/>
          <w:sz w:val="18"/>
          <w:szCs w:val="18"/>
          <w:lang w:val="es-CO" w:eastAsia="fr-FR"/>
        </w:rPr>
        <w:t xml:space="preserve"> de la Sala). Así, entonces, como a esta dependencia de la </w:t>
      </w:r>
      <w:proofErr w:type="spellStart"/>
      <w:r w:rsidRPr="001B1EC9">
        <w:rPr>
          <w:rFonts w:ascii="Calibri" w:eastAsia="Calibri" w:hAnsi="Calibri" w:cs="Calibri"/>
          <w:bCs/>
          <w:color w:val="222222"/>
          <w:sz w:val="18"/>
          <w:szCs w:val="18"/>
          <w:lang w:val="es-CO" w:eastAsia="fr-FR"/>
        </w:rPr>
        <w:t>UARIV</w:t>
      </w:r>
      <w:proofErr w:type="spellEnd"/>
      <w:r w:rsidRPr="001B1EC9">
        <w:rPr>
          <w:rFonts w:ascii="Calibri" w:eastAsia="Calibri" w:hAnsi="Calibri" w:cs="Calibri"/>
          <w:bCs/>
          <w:color w:val="222222"/>
          <w:sz w:val="18"/>
          <w:szCs w:val="18"/>
          <w:lang w:val="es-CO" w:eastAsia="fr-FR"/>
        </w:rPr>
        <w:t xml:space="preserve"> le corresponde atender los derechos de petición, debió también ajustarse el fallo de tutela ordenando que respondiera dicha solicitud, máxime cuando fue aquel derecho el protegido. Pese a la actividad del Despacho Judicial, no logró realizar el ajuste pertinente para garantizar el cumplimiento de la orden de tutela, en salvaguarda del derecho fundamental amparado; </w:t>
      </w:r>
      <w:r w:rsidRPr="001B1EC9">
        <w:rPr>
          <w:rFonts w:ascii="Calibri" w:eastAsia="Calibri" w:hAnsi="Calibri" w:cs="Calibri"/>
          <w:bCs/>
          <w:color w:val="222222"/>
          <w:sz w:val="18"/>
          <w:szCs w:val="18"/>
          <w:u w:val="single"/>
          <w:lang w:val="es-CO" w:eastAsia="fr-FR"/>
        </w:rPr>
        <w:t xml:space="preserve">lo más adecuado siempre, para evitar ambigüedades, </w:t>
      </w:r>
      <w:r w:rsidRPr="001B1EC9">
        <w:rPr>
          <w:rFonts w:ascii="Calibri" w:eastAsia="Calibri" w:hAnsi="Calibri" w:cs="Calibri"/>
          <w:bCs/>
          <w:i/>
          <w:color w:val="222222"/>
          <w:sz w:val="18"/>
          <w:szCs w:val="18"/>
          <w:u w:val="single"/>
          <w:lang w:val="es-CO" w:eastAsia="fr-FR"/>
        </w:rPr>
        <w:t>será la expedición de una providencia que expresamente aluda que “complementa” la orden de la sentencia de tutela</w:t>
      </w:r>
      <w:r w:rsidRPr="001B1EC9">
        <w:rPr>
          <w:rFonts w:ascii="Calibri" w:eastAsia="Calibri" w:hAnsi="Calibri" w:cs="Calibri"/>
          <w:bCs/>
          <w:color w:val="222222"/>
          <w:sz w:val="18"/>
          <w:szCs w:val="18"/>
          <w:lang w:val="es-CO" w:eastAsia="fr-FR"/>
        </w:rPr>
        <w:t xml:space="preserve"> y se notifique al accionado, no obstante, si de la actuación incidental se deriva una referencia tácita que resguarda el debido proceso y el derecho de defensa, resulta válido entender tal exigencia.</w:t>
      </w:r>
      <w:r w:rsidRPr="001B1EC9">
        <w:rPr>
          <w:rFonts w:ascii="Arial" w:hAnsi="Arial" w:cs="Arial"/>
          <w:spacing w:val="-3"/>
          <w:sz w:val="24"/>
          <w:szCs w:val="24"/>
          <w:lang w:val="es-CO"/>
        </w:rPr>
        <w:t xml:space="preserve"> </w:t>
      </w:r>
      <w:r w:rsidRPr="001B1EC9">
        <w:rPr>
          <w:rFonts w:ascii="Calibri" w:eastAsia="Calibri" w:hAnsi="Calibri" w:cs="Calibri"/>
          <w:bCs/>
          <w:color w:val="222222"/>
          <w:sz w:val="18"/>
          <w:szCs w:val="18"/>
          <w:lang w:val="es-CO" w:eastAsia="fr-FR"/>
        </w:rPr>
        <w:t>Así las cosas, y aun cuando las sentencias están arropadas por la intangibilidad de la cosa juzgada, tiene dicho la Corte Constitucional que excepcionalmente es posible modificarlas en tres (3) casos, a efectos de dotarlas de efectividad en el amparo de los derechos fundamentales. (…) Consecuentes con lo transcrito (…) se ajustará la orden en garantía de los derechos protegidos con la acción de tutela, para procurar su efectividad, pues como fue expedida no es ejecutable, en el sentido de identificar el funcionario responsable de cumplirla y se le notificará de esta decisión, previamente al inicio, nuevamente, del incidente de desacato.”.</w:t>
      </w:r>
    </w:p>
    <w:p w:rsidR="001B1EC9" w:rsidRPr="001B1EC9" w:rsidRDefault="001B1EC9" w:rsidP="001B1EC9">
      <w:pPr>
        <w:shd w:val="clear" w:color="auto" w:fill="FFFFFF"/>
        <w:spacing w:after="200"/>
        <w:jc w:val="both"/>
        <w:rPr>
          <w:rFonts w:ascii="Calibri" w:eastAsia="Calibri" w:hAnsi="Calibri" w:cs="Calibri"/>
          <w:bCs/>
          <w:color w:val="222222"/>
          <w:sz w:val="18"/>
          <w:szCs w:val="18"/>
          <w:lang w:val="es-CO" w:eastAsia="fr-FR"/>
        </w:rPr>
      </w:pPr>
      <w:r w:rsidRPr="001B1EC9">
        <w:rPr>
          <w:rFonts w:ascii="Calibri" w:eastAsia="Calibri" w:hAnsi="Calibri" w:cs="Calibri"/>
          <w:b/>
          <w:bCs/>
          <w:color w:val="222222"/>
          <w:sz w:val="18"/>
          <w:szCs w:val="18"/>
          <w:lang w:val="es-CO" w:eastAsia="fr-FR"/>
        </w:rPr>
        <w:t xml:space="preserve">Citación jurisprudencial: </w:t>
      </w:r>
      <w:r w:rsidRPr="001B1EC9">
        <w:rPr>
          <w:rFonts w:ascii="Calibri" w:eastAsia="Calibri" w:hAnsi="Calibri" w:cs="Calibri"/>
          <w:bCs/>
          <w:color w:val="222222"/>
          <w:sz w:val="18"/>
          <w:szCs w:val="18"/>
          <w:lang w:val="es-CO" w:eastAsia="fr-FR"/>
        </w:rPr>
        <w:t>CORTE CONSTITUCIONAL, Sentencia T-086 de 2003 / Auto 181 de 2015 / Auto  100 de 2016 / Sentencia T-218 del 2012 / Sentencia C-367 de 2014 / Sentencia T-171 de 2009 / Sentencia T-421 del 2003 / Sentencia T-606 del 2011 / Auto 108 de 2005 / Auto 184 de 2006 / Auto  285 de 2008 / Auto 122 de 2006 / Sentencia T-897 de 2008 / Sentencia T-171 de 2009 / Sentencia T-1113 de 2005 / Sentencia T-939 de 2005 / T-632 de 2006 / Sentencia T-343 del 2011/ Sentencias T-553 de 2002 / Sentencia T-368 de 2005 / Sentencias T-553 de 2002.</w:t>
      </w:r>
    </w:p>
    <w:p w:rsidR="001B1EC9" w:rsidRPr="001B1EC9" w:rsidRDefault="001B1EC9" w:rsidP="001B1EC9">
      <w:pPr>
        <w:shd w:val="clear" w:color="auto" w:fill="FFFFFF"/>
        <w:spacing w:after="200"/>
        <w:jc w:val="both"/>
        <w:rPr>
          <w:rFonts w:ascii="Calibri" w:eastAsia="Calibri" w:hAnsi="Calibri" w:cs="Calibri"/>
          <w:bCs/>
          <w:color w:val="222222"/>
          <w:sz w:val="18"/>
          <w:szCs w:val="18"/>
          <w:lang w:val="es-CO" w:eastAsia="fr-FR"/>
        </w:rPr>
      </w:pPr>
      <w:r w:rsidRPr="001B1EC9">
        <w:rPr>
          <w:rFonts w:ascii="Calibri" w:eastAsia="Calibri" w:hAnsi="Calibri" w:cs="Calibri"/>
          <w:bCs/>
          <w:color w:val="222222"/>
          <w:sz w:val="18"/>
          <w:szCs w:val="18"/>
          <w:lang w:val="es-CO" w:eastAsia="fr-FR"/>
        </w:rPr>
        <w:t xml:space="preserve">CORTE SUPREMA DE JUSTICIA, </w:t>
      </w:r>
      <w:proofErr w:type="spellStart"/>
      <w:r w:rsidRPr="001B1EC9">
        <w:rPr>
          <w:rFonts w:ascii="Calibri" w:eastAsia="Calibri" w:hAnsi="Calibri" w:cs="Calibri"/>
          <w:bCs/>
          <w:color w:val="222222"/>
          <w:sz w:val="18"/>
          <w:szCs w:val="18"/>
          <w:lang w:val="es-CO" w:eastAsia="fr-FR"/>
        </w:rPr>
        <w:t>SCC</w:t>
      </w:r>
      <w:proofErr w:type="spellEnd"/>
      <w:r w:rsidRPr="001B1EC9">
        <w:rPr>
          <w:rFonts w:ascii="Calibri" w:eastAsia="Calibri" w:hAnsi="Calibri" w:cs="Calibri"/>
          <w:bCs/>
          <w:color w:val="222222"/>
          <w:sz w:val="18"/>
          <w:szCs w:val="18"/>
          <w:lang w:val="es-CO" w:eastAsia="fr-FR"/>
        </w:rPr>
        <w:t xml:space="preserve">, Autos </w:t>
      </w:r>
      <w:proofErr w:type="spellStart"/>
      <w:r w:rsidRPr="001B1EC9">
        <w:rPr>
          <w:rFonts w:ascii="Calibri" w:eastAsia="Calibri" w:hAnsi="Calibri" w:cs="Calibri"/>
          <w:bCs/>
          <w:color w:val="222222"/>
          <w:sz w:val="18"/>
          <w:szCs w:val="18"/>
          <w:lang w:val="es-CO" w:eastAsia="fr-FR"/>
        </w:rPr>
        <w:t>ATC101</w:t>
      </w:r>
      <w:proofErr w:type="spellEnd"/>
      <w:r w:rsidRPr="001B1EC9">
        <w:rPr>
          <w:rFonts w:ascii="Calibri" w:eastAsia="Calibri" w:hAnsi="Calibri" w:cs="Calibri"/>
          <w:bCs/>
          <w:color w:val="222222"/>
          <w:sz w:val="18"/>
          <w:szCs w:val="18"/>
          <w:lang w:val="es-CO" w:eastAsia="fr-FR"/>
        </w:rPr>
        <w:t xml:space="preserve">-2016, </w:t>
      </w:r>
      <w:proofErr w:type="spellStart"/>
      <w:r w:rsidRPr="001B1EC9">
        <w:rPr>
          <w:rFonts w:ascii="Calibri" w:eastAsia="Calibri" w:hAnsi="Calibri" w:cs="Calibri"/>
          <w:bCs/>
          <w:color w:val="222222"/>
          <w:sz w:val="18"/>
          <w:szCs w:val="18"/>
          <w:lang w:val="es-CO" w:eastAsia="fr-FR"/>
        </w:rPr>
        <w:t>ATC1555</w:t>
      </w:r>
      <w:proofErr w:type="spellEnd"/>
      <w:r w:rsidRPr="001B1EC9">
        <w:rPr>
          <w:rFonts w:ascii="Calibri" w:eastAsia="Calibri" w:hAnsi="Calibri" w:cs="Calibri"/>
          <w:bCs/>
          <w:color w:val="222222"/>
          <w:sz w:val="18"/>
          <w:szCs w:val="18"/>
          <w:lang w:val="es-CO" w:eastAsia="fr-FR"/>
        </w:rPr>
        <w:t xml:space="preserve">-2016 y </w:t>
      </w:r>
      <w:proofErr w:type="spellStart"/>
      <w:r w:rsidRPr="001B1EC9">
        <w:rPr>
          <w:rFonts w:ascii="Calibri" w:eastAsia="Calibri" w:hAnsi="Calibri" w:cs="Calibri"/>
          <w:bCs/>
          <w:color w:val="222222"/>
          <w:sz w:val="18"/>
          <w:szCs w:val="18"/>
          <w:lang w:val="es-CO" w:eastAsia="fr-FR"/>
        </w:rPr>
        <w:t>ATC3599</w:t>
      </w:r>
      <w:proofErr w:type="spellEnd"/>
      <w:r w:rsidRPr="001B1EC9">
        <w:rPr>
          <w:rFonts w:ascii="Calibri" w:eastAsia="Calibri" w:hAnsi="Calibri" w:cs="Calibri"/>
          <w:bCs/>
          <w:color w:val="222222"/>
          <w:sz w:val="18"/>
          <w:szCs w:val="18"/>
          <w:lang w:val="es-CO" w:eastAsia="fr-FR"/>
        </w:rPr>
        <w:t>-2016</w:t>
      </w:r>
      <w:r w:rsidR="00913A90">
        <w:rPr>
          <w:rFonts w:ascii="Calibri" w:eastAsia="Calibri" w:hAnsi="Calibri" w:cs="Calibri"/>
          <w:bCs/>
          <w:color w:val="222222"/>
          <w:sz w:val="18"/>
          <w:szCs w:val="18"/>
          <w:lang w:val="es-CO" w:eastAsia="fr-FR"/>
        </w:rPr>
        <w:t>.</w:t>
      </w:r>
      <w:bookmarkStart w:id="0" w:name="_GoBack"/>
      <w:bookmarkEnd w:id="0"/>
    </w:p>
    <w:p w:rsidR="001B1EC9" w:rsidRPr="001B1EC9" w:rsidRDefault="001B1EC9" w:rsidP="001B1EC9">
      <w:pPr>
        <w:jc w:val="both"/>
        <w:rPr>
          <w:rFonts w:ascii="Calibri" w:eastAsia="Calibri" w:hAnsi="Calibri" w:cs="Calibri"/>
          <w:bCs/>
          <w:color w:val="222222"/>
          <w:sz w:val="18"/>
          <w:szCs w:val="18"/>
          <w:lang w:val="es-CO" w:eastAsia="fr-FR"/>
        </w:rPr>
      </w:pPr>
      <w:r w:rsidRPr="001B1EC9">
        <w:rPr>
          <w:rFonts w:ascii="Calibri" w:eastAsia="Calibri" w:hAnsi="Calibri" w:cs="Calibri"/>
          <w:bCs/>
          <w:color w:val="222222"/>
          <w:sz w:val="18"/>
          <w:szCs w:val="18"/>
          <w:lang w:val="es-CO" w:eastAsia="fr-FR"/>
        </w:rPr>
        <w:t>TRIBUNAL SUPERIOR DE PEREIRA, Sala Civil – Familia. Auto del 06-02-2013, Rad. 2011-00608-01 / Auto del 27-05-2015, Rad. 2014-00202-01.</w:t>
      </w:r>
    </w:p>
    <w:p w:rsidR="001B1EC9" w:rsidRDefault="001B1EC9" w:rsidP="0009141E">
      <w:pPr>
        <w:pStyle w:val="Sansinterligne"/>
        <w:spacing w:line="360" w:lineRule="auto"/>
        <w:jc w:val="center"/>
        <w:rPr>
          <w:rFonts w:ascii="Arial" w:hAnsi="Arial" w:cs="Arial"/>
          <w:w w:val="140"/>
        </w:rPr>
      </w:pPr>
    </w:p>
    <w:p w:rsidR="0009141E" w:rsidRPr="007860C0" w:rsidRDefault="00F050A4" w:rsidP="0009141E">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407597">
        <w:rPr>
          <w:rFonts w:ascii="Arial" w:hAnsi="Arial" w:cs="Arial"/>
          <w:sz w:val="22"/>
          <w:szCs w:val="22"/>
        </w:rPr>
        <w:t>Sandra Patricia Marín Millán</w:t>
      </w:r>
    </w:p>
    <w:p w:rsidR="005A3336" w:rsidRPr="003274BF" w:rsidRDefault="00771048" w:rsidP="0006780A">
      <w:pPr>
        <w:pStyle w:val="Corpsdetex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07597">
        <w:rPr>
          <w:rFonts w:ascii="Arial" w:hAnsi="Arial" w:cs="Arial"/>
          <w:sz w:val="22"/>
          <w:szCs w:val="22"/>
        </w:rPr>
        <w:t>Directora Técnica de Reparación de la UARIV</w:t>
      </w:r>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407597">
        <w:rPr>
          <w:rFonts w:ascii="Arial" w:hAnsi="Arial" w:cs="Arial"/>
          <w:sz w:val="22"/>
          <w:szCs w:val="22"/>
          <w:lang w:val="es-CO"/>
        </w:rPr>
        <w:t>Cuarto de Familia de Pereira</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07597">
        <w:rPr>
          <w:rFonts w:ascii="Arial" w:hAnsi="Arial" w:cs="Arial"/>
          <w:sz w:val="22"/>
          <w:szCs w:val="22"/>
        </w:rPr>
        <w:t>2013-00280-02</w:t>
      </w:r>
    </w:p>
    <w:p w:rsidR="00C31030" w:rsidRPr="003274BF" w:rsidRDefault="00C31030" w:rsidP="00C310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E02ED7" w:rsidRPr="00D6126C">
        <w:rPr>
          <w:rFonts w:ascii="Arial" w:hAnsi="Arial" w:cs="Arial"/>
          <w:sz w:val="22"/>
          <w:szCs w:val="22"/>
        </w:rPr>
        <w:t>Subreglas</w:t>
      </w:r>
      <w:proofErr w:type="spellEnd"/>
      <w:r w:rsidR="00E02ED7" w:rsidRPr="00D6126C">
        <w:rPr>
          <w:rFonts w:ascii="Arial" w:hAnsi="Arial" w:cs="Arial"/>
          <w:sz w:val="22"/>
          <w:szCs w:val="22"/>
        </w:rPr>
        <w:t xml:space="preserve"> desacato – </w:t>
      </w:r>
      <w:proofErr w:type="spellStart"/>
      <w:r w:rsidR="00E02ED7">
        <w:rPr>
          <w:rFonts w:ascii="Arial" w:hAnsi="Arial" w:cs="Arial"/>
          <w:sz w:val="22"/>
          <w:szCs w:val="22"/>
        </w:rPr>
        <w:t>Ejecutabilidad</w:t>
      </w:r>
      <w:proofErr w:type="spellEnd"/>
      <w:r w:rsidR="00E02ED7">
        <w:rPr>
          <w:rFonts w:ascii="Arial" w:hAnsi="Arial" w:cs="Arial"/>
          <w:sz w:val="22"/>
          <w:szCs w:val="22"/>
        </w:rPr>
        <w:t xml:space="preserve"> del </w:t>
      </w:r>
      <w:r w:rsidR="00E02ED7" w:rsidRPr="00D6126C">
        <w:rPr>
          <w:rFonts w:ascii="Arial" w:hAnsi="Arial" w:cs="Arial"/>
          <w:sz w:val="22"/>
          <w:szCs w:val="22"/>
        </w:rPr>
        <w:t>fallo</w:t>
      </w:r>
    </w:p>
    <w:p w:rsidR="00C31030" w:rsidRPr="003274BF" w:rsidRDefault="00C31030" w:rsidP="00C31030">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BD2696">
        <w:rPr>
          <w:rFonts w:ascii="Arial" w:hAnsi="Arial" w:cs="Arial"/>
          <w:smallCaps/>
          <w:sz w:val="28"/>
          <w:szCs w:val="28"/>
          <w:lang w:val="es-CO"/>
        </w:rPr>
        <w:t>siete</w:t>
      </w:r>
      <w:r w:rsidR="00407597">
        <w:rPr>
          <w:rFonts w:ascii="Arial" w:hAnsi="Arial" w:cs="Arial"/>
          <w:smallCaps/>
          <w:sz w:val="28"/>
          <w:szCs w:val="28"/>
          <w:lang w:val="es-CO"/>
        </w:rPr>
        <w:t xml:space="preserve"> </w:t>
      </w:r>
      <w:r w:rsidR="00E02ED7">
        <w:rPr>
          <w:rFonts w:ascii="Arial" w:hAnsi="Arial" w:cs="Arial"/>
          <w:smallCaps/>
          <w:sz w:val="28"/>
          <w:szCs w:val="28"/>
          <w:lang w:val="es-CO"/>
        </w:rPr>
        <w:t>(</w:t>
      </w:r>
      <w:r w:rsidR="00BD2696">
        <w:rPr>
          <w:rFonts w:ascii="Arial" w:hAnsi="Arial" w:cs="Arial"/>
          <w:smallCaps/>
          <w:sz w:val="28"/>
          <w:szCs w:val="28"/>
          <w:lang w:val="es-CO"/>
        </w:rPr>
        <w:t>7</w:t>
      </w:r>
      <w:r w:rsidR="0005223F" w:rsidRPr="00E42F66">
        <w:rPr>
          <w:rFonts w:ascii="Arial" w:hAnsi="Arial" w:cs="Arial"/>
          <w:smallCaps/>
          <w:sz w:val="28"/>
          <w:szCs w:val="28"/>
          <w:lang w:val="es-CO"/>
        </w:rPr>
        <w:t xml:space="preserve">) de </w:t>
      </w:r>
      <w:r w:rsidR="00407597">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019DD">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5019DD">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lastRenderedPageBreak/>
        <w:t>EL ASUNTO POR DECIDIR</w:t>
      </w:r>
    </w:p>
    <w:p w:rsidR="0005223F" w:rsidRPr="003C5F25" w:rsidRDefault="0005223F" w:rsidP="0005223F">
      <w:pPr>
        <w:pStyle w:val="Titre"/>
        <w:spacing w:line="360" w:lineRule="auto"/>
        <w:jc w:val="left"/>
        <w:rPr>
          <w:b w:val="0"/>
          <w:bCs w:val="0"/>
          <w:i w:val="0"/>
          <w:iCs w:val="0"/>
          <w:spacing w:val="-3"/>
          <w:sz w:val="20"/>
          <w:szCs w:val="22"/>
          <w:lang w:val="es-ES_tradnl"/>
        </w:rPr>
      </w:pPr>
    </w:p>
    <w:p w:rsidR="00594362" w:rsidRPr="00771AD1" w:rsidRDefault="00594362" w:rsidP="00594362">
      <w:pPr>
        <w:pStyle w:val="Titre"/>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594362" w:rsidRPr="003C5F25" w:rsidRDefault="00594362" w:rsidP="0005223F">
      <w:pPr>
        <w:pStyle w:val="Titre"/>
        <w:spacing w:line="360" w:lineRule="auto"/>
        <w:jc w:val="left"/>
        <w:rPr>
          <w:b w:val="0"/>
          <w:bCs w:val="0"/>
          <w:i w:val="0"/>
          <w:iCs w:val="0"/>
          <w:spacing w:val="-3"/>
          <w:sz w:val="20"/>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976F6F" w:rsidRDefault="00B746F1" w:rsidP="005B0851">
      <w:pPr>
        <w:pStyle w:val="Titre"/>
        <w:spacing w:line="360" w:lineRule="auto"/>
        <w:jc w:val="left"/>
        <w:rPr>
          <w:b w:val="0"/>
          <w:bCs w:val="0"/>
          <w:i w:val="0"/>
          <w:iCs w:val="0"/>
          <w:spacing w:val="-3"/>
          <w:sz w:val="20"/>
          <w:szCs w:val="22"/>
          <w:lang w:val="es-ES_tradnl"/>
        </w:rPr>
      </w:pPr>
    </w:p>
    <w:p w:rsidR="00594362" w:rsidRDefault="00407597" w:rsidP="00567A74">
      <w:pPr>
        <w:pStyle w:val="Corpsdetexte"/>
        <w:spacing w:line="360" w:lineRule="auto"/>
        <w:rPr>
          <w:rFonts w:ascii="Arial" w:hAnsi="Arial" w:cs="Arial"/>
          <w:lang w:val="es-CO"/>
        </w:rPr>
      </w:pPr>
      <w:r>
        <w:rPr>
          <w:rFonts w:ascii="Arial" w:hAnsi="Arial" w:cs="Arial"/>
          <w:lang w:val="es-CO"/>
        </w:rPr>
        <w:t xml:space="preserve">La </w:t>
      </w:r>
      <w:proofErr w:type="spellStart"/>
      <w:r w:rsidR="00976F6F">
        <w:rPr>
          <w:rFonts w:ascii="Arial" w:hAnsi="Arial" w:cs="Arial"/>
          <w:lang w:val="es-CO"/>
        </w:rPr>
        <w:t>incidentante</w:t>
      </w:r>
      <w:proofErr w:type="spellEnd"/>
      <w:r w:rsidR="00976F6F">
        <w:rPr>
          <w:rFonts w:ascii="Arial" w:hAnsi="Arial" w:cs="Arial"/>
          <w:lang w:val="es-CO"/>
        </w:rPr>
        <w:t xml:space="preserve"> </w:t>
      </w:r>
      <w:r w:rsidR="00491155">
        <w:rPr>
          <w:rFonts w:ascii="Arial" w:hAnsi="Arial" w:cs="Arial"/>
          <w:lang w:val="es-CO"/>
        </w:rPr>
        <w:t>solicitó e</w:t>
      </w:r>
      <w:r w:rsidR="00E02ED7">
        <w:rPr>
          <w:rFonts w:ascii="Arial" w:hAnsi="Arial" w:cs="Arial"/>
          <w:lang w:val="es-CO"/>
        </w:rPr>
        <w:t xml:space="preserve">l </w:t>
      </w:r>
      <w:r w:rsidR="005019DD">
        <w:rPr>
          <w:rFonts w:ascii="Arial" w:hAnsi="Arial" w:cs="Arial"/>
          <w:lang w:val="es-CO"/>
        </w:rPr>
        <w:t xml:space="preserve">día </w:t>
      </w:r>
      <w:r w:rsidR="00567A74">
        <w:rPr>
          <w:rFonts w:ascii="Arial" w:hAnsi="Arial" w:cs="Arial"/>
          <w:lang w:val="es-CO"/>
        </w:rPr>
        <w:t>12-07-</w:t>
      </w:r>
      <w:r w:rsidR="00976F6F">
        <w:rPr>
          <w:rFonts w:ascii="Arial" w:hAnsi="Arial" w:cs="Arial"/>
          <w:lang w:val="es-CO"/>
        </w:rPr>
        <w:t xml:space="preserve">2016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 </w:t>
      </w:r>
      <w:r w:rsidR="00567A74">
        <w:rPr>
          <w:rFonts w:ascii="Arial" w:hAnsi="Arial" w:cs="Arial"/>
        </w:rPr>
        <w:t>1</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5019DD">
        <w:rPr>
          <w:rFonts w:ascii="Arial" w:hAnsi="Arial" w:cs="Arial"/>
        </w:rPr>
        <w:t xml:space="preserve">día </w:t>
      </w:r>
      <w:r w:rsidR="00567A74">
        <w:rPr>
          <w:rFonts w:ascii="Arial" w:hAnsi="Arial" w:cs="Arial"/>
        </w:rPr>
        <w:t>27-07</w:t>
      </w:r>
      <w:r w:rsidR="005019DD">
        <w:rPr>
          <w:rFonts w:ascii="Arial" w:hAnsi="Arial" w:cs="Arial"/>
        </w:rPr>
        <w:t xml:space="preserve">-2016 </w:t>
      </w:r>
      <w:r w:rsidR="00567A74">
        <w:rPr>
          <w:rFonts w:ascii="Arial" w:hAnsi="Arial" w:cs="Arial"/>
        </w:rPr>
        <w:t>ajustó el fallo de tutela</w:t>
      </w:r>
      <w:r w:rsidR="00976F6F">
        <w:rPr>
          <w:rFonts w:ascii="Arial" w:hAnsi="Arial" w:cs="Arial"/>
          <w:lang w:val="es-CO"/>
        </w:rPr>
        <w:t xml:space="preserve"> </w:t>
      </w:r>
      <w:r w:rsidR="00594362">
        <w:rPr>
          <w:rFonts w:ascii="Arial" w:hAnsi="Arial" w:cs="Arial"/>
          <w:lang w:val="es-CO"/>
        </w:rPr>
        <w:t>(Folio</w:t>
      </w:r>
      <w:r w:rsidR="00A96DEB">
        <w:rPr>
          <w:rFonts w:ascii="Arial" w:hAnsi="Arial" w:cs="Arial"/>
          <w:lang w:val="es-CO"/>
        </w:rPr>
        <w:t xml:space="preserve"> </w:t>
      </w:r>
      <w:r w:rsidR="00567A74">
        <w:rPr>
          <w:rFonts w:ascii="Arial" w:hAnsi="Arial" w:cs="Arial"/>
          <w:lang w:val="es-CO"/>
        </w:rPr>
        <w:t>29</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con proveído del día </w:t>
      </w:r>
      <w:r w:rsidR="00567A74">
        <w:rPr>
          <w:rFonts w:ascii="Arial" w:hAnsi="Arial" w:cs="Arial"/>
          <w:lang w:val="es-CO"/>
        </w:rPr>
        <w:t xml:space="preserve">27-08-2016 requirió a la Directora Técnica de Reparación y al Director General de la UARIV (Folio 32, cuaderno del incidente); </w:t>
      </w:r>
      <w:r w:rsidR="00976F6F">
        <w:rPr>
          <w:rFonts w:ascii="Arial" w:hAnsi="Arial" w:cs="Arial"/>
          <w:lang w:val="es-CO"/>
        </w:rPr>
        <w:t>Seguidamente</w:t>
      </w:r>
      <w:r w:rsidR="00567A74">
        <w:rPr>
          <w:rFonts w:ascii="Arial" w:hAnsi="Arial" w:cs="Arial"/>
          <w:lang w:val="es-CO"/>
        </w:rPr>
        <w:t>,</w:t>
      </w:r>
      <w:r w:rsidR="00976F6F">
        <w:rPr>
          <w:rFonts w:ascii="Arial" w:hAnsi="Arial" w:cs="Arial"/>
          <w:lang w:val="es-CO"/>
        </w:rPr>
        <w:t xml:space="preserve"> con providencia del </w:t>
      </w:r>
      <w:r w:rsidR="00567A74">
        <w:rPr>
          <w:rFonts w:ascii="Arial" w:hAnsi="Arial" w:cs="Arial"/>
          <w:lang w:val="es-CO"/>
        </w:rPr>
        <w:t>19-09</w:t>
      </w:r>
      <w:r w:rsidR="00976F6F">
        <w:rPr>
          <w:rFonts w:ascii="Arial" w:hAnsi="Arial" w:cs="Arial"/>
          <w:lang w:val="es-CO"/>
        </w:rPr>
        <w:t xml:space="preserve">-2016 </w:t>
      </w:r>
      <w:r w:rsidR="00567A74">
        <w:rPr>
          <w:rFonts w:ascii="Arial" w:hAnsi="Arial" w:cs="Arial"/>
          <w:lang w:val="es-CO"/>
        </w:rPr>
        <w:t xml:space="preserve">dio apertura del incidente de desacato en contra de la primera </w:t>
      </w:r>
      <w:r w:rsidR="00976F6F">
        <w:rPr>
          <w:rFonts w:ascii="Arial" w:hAnsi="Arial" w:cs="Arial"/>
          <w:lang w:val="es-CO"/>
        </w:rPr>
        <w:t xml:space="preserve">(Folio </w:t>
      </w:r>
      <w:r w:rsidR="00567A74">
        <w:rPr>
          <w:rFonts w:ascii="Arial" w:hAnsi="Arial" w:cs="Arial"/>
          <w:lang w:val="es-CO"/>
        </w:rPr>
        <w:t xml:space="preserve">37, ibídem); y, finalmente, </w:t>
      </w:r>
      <w:r w:rsidR="00594362">
        <w:rPr>
          <w:rFonts w:ascii="Arial" w:hAnsi="Arial" w:cs="Arial"/>
          <w:lang w:val="es-CO"/>
        </w:rPr>
        <w:t xml:space="preserve">con decisión del </w:t>
      </w:r>
      <w:r w:rsidR="00567A74">
        <w:rPr>
          <w:rFonts w:ascii="Arial" w:hAnsi="Arial" w:cs="Arial"/>
          <w:lang w:val="es-CO"/>
        </w:rPr>
        <w:t>09-11</w:t>
      </w:r>
      <w:r w:rsidR="00976F6F">
        <w:rPr>
          <w:rFonts w:ascii="Arial" w:hAnsi="Arial" w:cs="Arial"/>
          <w:lang w:val="es-CO"/>
        </w:rPr>
        <w:t xml:space="preserve">-2016 </w:t>
      </w:r>
      <w:r w:rsidR="00567A74">
        <w:rPr>
          <w:rFonts w:ascii="Arial" w:hAnsi="Arial" w:cs="Arial"/>
          <w:lang w:val="es-CO"/>
        </w:rPr>
        <w:t xml:space="preserve">la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567A74">
        <w:rPr>
          <w:rFonts w:ascii="Arial" w:hAnsi="Arial" w:cs="Arial"/>
          <w:lang w:val="es-CO"/>
        </w:rPr>
        <w:t>41 a 43</w:t>
      </w:r>
      <w:r w:rsidR="00594362" w:rsidRPr="00771AD1">
        <w:rPr>
          <w:rFonts w:ascii="Arial" w:hAnsi="Arial" w:cs="Arial"/>
          <w:lang w:val="es-CO"/>
        </w:rPr>
        <w:t xml:space="preserve">, </w:t>
      </w:r>
      <w:r w:rsidR="00976F6F">
        <w:rPr>
          <w:rFonts w:ascii="Arial" w:hAnsi="Arial" w:cs="Arial"/>
          <w:lang w:val="es-CO"/>
        </w:rPr>
        <w:t>ibídem</w:t>
      </w:r>
      <w:r w:rsidR="00594362" w:rsidRPr="00771AD1">
        <w:rPr>
          <w:rFonts w:ascii="Arial" w:hAnsi="Arial" w:cs="Arial"/>
          <w:lang w:val="es-CO"/>
        </w:rPr>
        <w:t>).</w:t>
      </w:r>
    </w:p>
    <w:p w:rsidR="00976F6F" w:rsidRPr="003C5F25" w:rsidRDefault="00976F6F" w:rsidP="00594362">
      <w:pPr>
        <w:pStyle w:val="Corpsdetexte"/>
        <w:spacing w:line="360" w:lineRule="auto"/>
        <w:rPr>
          <w:rFonts w:ascii="Arial" w:hAnsi="Arial" w:cs="Arial"/>
          <w:sz w:val="20"/>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3C5F25" w:rsidRDefault="00E574A7" w:rsidP="005B0851">
      <w:pPr>
        <w:pStyle w:val="Titre"/>
        <w:spacing w:line="360" w:lineRule="auto"/>
        <w:jc w:val="left"/>
        <w:rPr>
          <w:b w:val="0"/>
          <w:bCs w:val="0"/>
          <w:i w:val="0"/>
          <w:iCs w:val="0"/>
          <w:spacing w:val="-3"/>
          <w:sz w:val="20"/>
          <w:lang w:val="es-ES_tradnl"/>
        </w:rPr>
      </w:pPr>
    </w:p>
    <w:p w:rsidR="00567A74" w:rsidRDefault="00567A74" w:rsidP="00567A74">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567A74" w:rsidRPr="00A8135B" w:rsidRDefault="00567A74" w:rsidP="00567A74">
      <w:pPr>
        <w:pStyle w:val="Titre"/>
        <w:spacing w:line="360" w:lineRule="auto"/>
        <w:jc w:val="left"/>
        <w:rPr>
          <w:b w:val="0"/>
          <w:bCs w:val="0"/>
          <w:i w:val="0"/>
          <w:iCs w:val="0"/>
          <w:spacing w:val="-3"/>
          <w:lang w:val="es-ES_tradnl"/>
        </w:rPr>
      </w:pPr>
    </w:p>
    <w:p w:rsidR="00567A74" w:rsidRDefault="00567A74" w:rsidP="00567A74">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Segundo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 xml:space="preserve">);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w:t>
      </w:r>
    </w:p>
    <w:p w:rsidR="00567A74" w:rsidRDefault="00567A74" w:rsidP="00567A74">
      <w:pPr>
        <w:spacing w:line="360" w:lineRule="auto"/>
        <w:jc w:val="both"/>
        <w:rPr>
          <w:rFonts w:ascii="Arial" w:hAnsi="Arial" w:cs="Arial"/>
          <w:sz w:val="24"/>
          <w:szCs w:val="24"/>
          <w:lang w:val="es-MX"/>
        </w:rPr>
      </w:pPr>
    </w:p>
    <w:p w:rsidR="00567A74" w:rsidRDefault="00567A74" w:rsidP="00567A74">
      <w:pPr>
        <w:spacing w:line="360" w:lineRule="auto"/>
        <w:jc w:val="both"/>
        <w:rPr>
          <w:rFonts w:ascii="Arial" w:hAnsi="Arial" w:cs="Arial"/>
          <w:sz w:val="24"/>
          <w:szCs w:val="24"/>
          <w:lang w:val="es-MX"/>
        </w:rPr>
      </w:pPr>
      <w:r>
        <w:rPr>
          <w:rFonts w:ascii="Arial" w:hAnsi="Arial" w:cs="Arial"/>
          <w:sz w:val="24"/>
          <w:szCs w:val="24"/>
          <w:lang w:val="es-MX"/>
        </w:rPr>
        <w:t>Así entonces, se cambia el criterio sostenido en los distintos autos proferidos en sede de consulta, especialmente por la Sala que preside esta magistratura.</w:t>
      </w:r>
    </w:p>
    <w:p w:rsidR="00CB4829" w:rsidRPr="00923F64" w:rsidRDefault="00CB4829" w:rsidP="00CB4829">
      <w:pPr>
        <w:spacing w:line="360" w:lineRule="auto"/>
        <w:jc w:val="both"/>
        <w:rPr>
          <w:rFonts w:ascii="Arial" w:hAnsi="Arial" w:cs="Arial"/>
          <w:szCs w:val="24"/>
          <w:lang w:val="es-MX"/>
        </w:rPr>
      </w:pPr>
    </w:p>
    <w:p w:rsidR="00CB4829" w:rsidRPr="00771AD1" w:rsidRDefault="00CB4829" w:rsidP="00CB4829">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CB4829" w:rsidRPr="00923F64" w:rsidRDefault="00CB4829" w:rsidP="00CB4829">
      <w:pPr>
        <w:pStyle w:val="Titre"/>
        <w:spacing w:line="360" w:lineRule="auto"/>
        <w:jc w:val="left"/>
        <w:rPr>
          <w:b w:val="0"/>
          <w:bCs w:val="0"/>
          <w:i w:val="0"/>
          <w:iCs w:val="0"/>
          <w:spacing w:val="-3"/>
          <w:sz w:val="20"/>
          <w:szCs w:val="22"/>
          <w:lang w:val="es-ES_tradnl"/>
        </w:rPr>
      </w:pPr>
    </w:p>
    <w:p w:rsidR="00CB4829" w:rsidRPr="00771AD1" w:rsidRDefault="00CB4829" w:rsidP="00CB4829">
      <w:pPr>
        <w:pStyle w:val="Corpsdetex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567A74">
        <w:rPr>
          <w:rFonts w:ascii="Arial" w:hAnsi="Arial" w:cs="Arial"/>
        </w:rPr>
        <w:t>09-11</w:t>
      </w:r>
      <w:r w:rsidR="00976F6F">
        <w:rPr>
          <w:rFonts w:ascii="Arial" w:hAnsi="Arial" w:cs="Arial"/>
        </w:rPr>
        <w:t xml:space="preserve">-2016 </w:t>
      </w:r>
      <w:r w:rsidRPr="00771AD1">
        <w:rPr>
          <w:rFonts w:ascii="Arial" w:hAnsi="Arial" w:cs="Arial"/>
        </w:rPr>
        <w:t xml:space="preserve">mediante la cual se impuso arresto y multa </w:t>
      </w:r>
      <w:r>
        <w:rPr>
          <w:rFonts w:ascii="Arial" w:hAnsi="Arial" w:cs="Arial"/>
        </w:rPr>
        <w:t xml:space="preserve">a </w:t>
      </w:r>
      <w:r w:rsidR="00567A74">
        <w:rPr>
          <w:rFonts w:ascii="Arial" w:hAnsi="Arial" w:cs="Arial"/>
        </w:rPr>
        <w:t>la doctora</w:t>
      </w:r>
      <w:r>
        <w:rPr>
          <w:rFonts w:ascii="Arial" w:hAnsi="Arial" w:cs="Arial"/>
        </w:rPr>
        <w:t xml:space="preserve"> </w:t>
      </w:r>
      <w:r w:rsidR="00567A74">
        <w:rPr>
          <w:rFonts w:ascii="Arial" w:hAnsi="Arial" w:cs="Arial"/>
        </w:rPr>
        <w:t>María Eugenia Morales Castro</w:t>
      </w:r>
      <w:r w:rsidRPr="00CB4829">
        <w:rPr>
          <w:rFonts w:ascii="Arial" w:hAnsi="Arial" w:cs="Arial"/>
        </w:rPr>
        <w:t>,</w:t>
      </w:r>
      <w:r w:rsidR="00567A74">
        <w:rPr>
          <w:rFonts w:ascii="Arial" w:hAnsi="Arial" w:cs="Arial"/>
        </w:rPr>
        <w:t xml:space="preserve"> en su condición de Directora Técnica de Reparación de la UARIV, </w:t>
      </w:r>
      <w:r w:rsidRPr="00771AD1">
        <w:rPr>
          <w:rFonts w:ascii="Arial" w:hAnsi="Arial" w:cs="Arial"/>
          <w:lang w:val="es-CO"/>
        </w:rPr>
        <w:t>con ocasión d</w:t>
      </w:r>
      <w:r w:rsidRPr="00771AD1">
        <w:rPr>
          <w:rFonts w:ascii="Arial" w:hAnsi="Arial" w:cs="Arial"/>
        </w:rPr>
        <w:t>el trámite de desacato adelantado?</w:t>
      </w:r>
    </w:p>
    <w:p w:rsidR="006A1FE4" w:rsidRPr="003C5F25" w:rsidRDefault="006A1FE4" w:rsidP="00B746F1">
      <w:pPr>
        <w:spacing w:line="360" w:lineRule="auto"/>
        <w:jc w:val="both"/>
        <w:rPr>
          <w:rFonts w:ascii="Arial" w:hAnsi="Arial" w:cs="Arial"/>
          <w:szCs w:val="24"/>
          <w:lang w:val="es-CO"/>
        </w:rPr>
      </w:pPr>
    </w:p>
    <w:p w:rsidR="00AB0AD6" w:rsidRPr="00B3550C" w:rsidRDefault="00AB0AD6" w:rsidP="00AB0AD6">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AB0AD6" w:rsidRPr="003C5F25" w:rsidRDefault="00AB0AD6" w:rsidP="00AB0AD6">
      <w:pPr>
        <w:pStyle w:val="Titre"/>
        <w:spacing w:line="360" w:lineRule="auto"/>
        <w:jc w:val="left"/>
        <w:rPr>
          <w:b w:val="0"/>
          <w:bCs w:val="0"/>
          <w:i w:val="0"/>
          <w:iCs w:val="0"/>
          <w:spacing w:val="-3"/>
          <w:sz w:val="20"/>
          <w:szCs w:val="22"/>
          <w:lang w:val="es-ES_tradnl"/>
        </w:rPr>
      </w:pPr>
    </w:p>
    <w:p w:rsidR="00567A74" w:rsidRPr="00B3550C" w:rsidRDefault="00567A74" w:rsidP="00567A74">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567A74" w:rsidRPr="00C76709" w:rsidRDefault="00567A74" w:rsidP="00567A74">
      <w:pPr>
        <w:pStyle w:val="Titre"/>
        <w:spacing w:line="360" w:lineRule="auto"/>
        <w:jc w:val="left"/>
        <w:rPr>
          <w:b w:val="0"/>
          <w:bCs w:val="0"/>
          <w:i w:val="0"/>
          <w:iCs w:val="0"/>
          <w:spacing w:val="-3"/>
          <w:lang w:val="es-ES_tradnl"/>
        </w:rPr>
      </w:pPr>
    </w:p>
    <w:p w:rsidR="00567A74" w:rsidRPr="00B3550C" w:rsidRDefault="00567A74" w:rsidP="00567A74">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567A74" w:rsidRPr="00822776" w:rsidRDefault="00567A74" w:rsidP="00567A74">
      <w:pPr>
        <w:spacing w:line="360" w:lineRule="auto"/>
        <w:ind w:left="567"/>
        <w:jc w:val="both"/>
        <w:rPr>
          <w:rFonts w:ascii="Arial" w:hAnsi="Arial" w:cs="Arial"/>
          <w:sz w:val="10"/>
          <w:szCs w:val="22"/>
          <w:lang w:val="es-CO"/>
        </w:rPr>
      </w:pPr>
    </w:p>
    <w:p w:rsidR="00567A74" w:rsidRPr="00B3550C" w:rsidRDefault="00567A74" w:rsidP="00567A7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567A74" w:rsidRPr="00C26D2E" w:rsidRDefault="00567A74" w:rsidP="00567A74">
      <w:pPr>
        <w:spacing w:line="360" w:lineRule="auto"/>
        <w:ind w:left="567"/>
        <w:jc w:val="both"/>
        <w:rPr>
          <w:rFonts w:ascii="Arial" w:hAnsi="Arial" w:cs="Arial"/>
          <w:sz w:val="24"/>
          <w:szCs w:val="22"/>
          <w:lang w:val="es-CO"/>
        </w:rPr>
      </w:pPr>
    </w:p>
    <w:p w:rsidR="00567A74" w:rsidRPr="00B3550C" w:rsidRDefault="00567A74" w:rsidP="00567A7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567A74" w:rsidRPr="00021D4B" w:rsidRDefault="00567A74" w:rsidP="00567A74">
      <w:pPr>
        <w:tabs>
          <w:tab w:val="left" w:pos="-720"/>
        </w:tabs>
        <w:suppressAutoHyphens/>
        <w:spacing w:line="360" w:lineRule="auto"/>
        <w:jc w:val="both"/>
        <w:rPr>
          <w:rFonts w:ascii="Arial" w:hAnsi="Arial" w:cs="Arial"/>
          <w:spacing w:val="-3"/>
          <w:sz w:val="22"/>
          <w:szCs w:val="24"/>
          <w:lang w:val="es-CO"/>
        </w:rPr>
      </w:pPr>
    </w:p>
    <w:p w:rsidR="00567A74" w:rsidRDefault="00567A74" w:rsidP="00567A7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567A74" w:rsidRPr="00B3550C" w:rsidRDefault="00567A74" w:rsidP="00567A74">
      <w:pPr>
        <w:tabs>
          <w:tab w:val="left" w:pos="-720"/>
        </w:tabs>
        <w:suppressAutoHyphens/>
        <w:spacing w:line="360" w:lineRule="auto"/>
        <w:jc w:val="both"/>
        <w:rPr>
          <w:rFonts w:ascii="Arial" w:hAnsi="Arial" w:cs="Arial"/>
          <w:spacing w:val="-3"/>
          <w:sz w:val="24"/>
          <w:szCs w:val="24"/>
          <w:lang w:val="es-CO"/>
        </w:rPr>
      </w:pPr>
    </w:p>
    <w:p w:rsidR="00567A74" w:rsidRPr="00B3550C" w:rsidRDefault="00567A74" w:rsidP="00567A7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567A74" w:rsidRPr="00021D4B" w:rsidRDefault="00567A74" w:rsidP="00567A74">
      <w:pPr>
        <w:ind w:left="567" w:right="567"/>
        <w:jc w:val="both"/>
        <w:rPr>
          <w:rFonts w:ascii="Arial" w:hAnsi="Arial" w:cs="Arial"/>
          <w:szCs w:val="22"/>
          <w:lang w:val="es-CO"/>
        </w:rPr>
      </w:pPr>
    </w:p>
    <w:p w:rsidR="00567A74" w:rsidRPr="00B3550C" w:rsidRDefault="00567A74" w:rsidP="00567A7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567A74" w:rsidRPr="00021D4B" w:rsidRDefault="00567A74" w:rsidP="00567A74">
      <w:pPr>
        <w:ind w:left="567" w:right="567"/>
        <w:jc w:val="both"/>
        <w:rPr>
          <w:rFonts w:ascii="Arial" w:hAnsi="Arial" w:cs="Arial"/>
          <w:szCs w:val="24"/>
          <w:lang w:val="es-CO"/>
        </w:rPr>
      </w:pPr>
    </w:p>
    <w:p w:rsidR="00567A74" w:rsidRPr="00B3550C" w:rsidRDefault="00567A74" w:rsidP="00567A7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 xml:space="preserve">no habría lugar a la </w:t>
      </w:r>
      <w:r w:rsidRPr="00B3550C">
        <w:rPr>
          <w:rFonts w:ascii="Arial" w:hAnsi="Arial" w:cs="Arial"/>
          <w:sz w:val="24"/>
          <w:szCs w:val="24"/>
          <w:u w:val="single"/>
          <w:lang w:val="es-CO"/>
        </w:rPr>
        <w:lastRenderedPageBreak/>
        <w:t>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567A74" w:rsidRPr="00021D4B" w:rsidRDefault="00567A74" w:rsidP="00567A74">
      <w:pPr>
        <w:ind w:left="567" w:right="567"/>
        <w:jc w:val="both"/>
        <w:rPr>
          <w:rFonts w:ascii="Arial" w:hAnsi="Arial" w:cs="Arial"/>
          <w:szCs w:val="22"/>
          <w:lang w:val="es-CO"/>
        </w:rPr>
      </w:pPr>
    </w:p>
    <w:p w:rsidR="00567A74" w:rsidRPr="00B3550C" w:rsidRDefault="00567A74" w:rsidP="00567A7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567A74" w:rsidRPr="00021D4B" w:rsidRDefault="00567A74" w:rsidP="00567A74">
      <w:pPr>
        <w:tabs>
          <w:tab w:val="left" w:pos="426"/>
        </w:tabs>
        <w:ind w:left="567" w:right="567"/>
        <w:jc w:val="both"/>
        <w:rPr>
          <w:rFonts w:ascii="Arial" w:hAnsi="Arial" w:cs="Arial"/>
          <w:szCs w:val="22"/>
          <w:lang w:val="es-CO"/>
        </w:rPr>
      </w:pPr>
    </w:p>
    <w:p w:rsidR="00567A74" w:rsidRPr="00B3550C" w:rsidRDefault="00567A74" w:rsidP="00567A7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567A74" w:rsidRPr="00C76709" w:rsidRDefault="00567A74" w:rsidP="00567A74">
      <w:pPr>
        <w:pStyle w:val="Retraitcorpsdetexte"/>
        <w:spacing w:after="0" w:line="360" w:lineRule="auto"/>
        <w:ind w:left="0" w:right="573"/>
        <w:jc w:val="both"/>
        <w:rPr>
          <w:spacing w:val="-3"/>
          <w:lang w:val="es-CO"/>
        </w:rPr>
      </w:pPr>
    </w:p>
    <w:p w:rsidR="00567A74" w:rsidRDefault="00567A74" w:rsidP="00567A74">
      <w:pPr>
        <w:pStyle w:val="Retraitcorpsdetexte"/>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(2016)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1B1EC9" w:rsidRPr="00B03DCB" w:rsidRDefault="001B1EC9" w:rsidP="00567A74">
      <w:pPr>
        <w:pStyle w:val="Retraitcorpsdetexte"/>
        <w:spacing w:after="0" w:line="360" w:lineRule="auto"/>
        <w:ind w:left="0"/>
        <w:jc w:val="both"/>
        <w:rPr>
          <w:iCs/>
          <w:lang w:val="es-MX"/>
        </w:rPr>
      </w:pPr>
    </w:p>
    <w:p w:rsidR="00567A74" w:rsidRDefault="00567A74" w:rsidP="00567A74">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567A74" w:rsidRPr="002C59BC" w:rsidRDefault="00567A74" w:rsidP="00567A74">
      <w:pPr>
        <w:pStyle w:val="Retraitcorpsdetexte"/>
        <w:spacing w:after="0" w:line="360" w:lineRule="auto"/>
        <w:ind w:left="0"/>
        <w:jc w:val="both"/>
        <w:rPr>
          <w:iCs/>
          <w:sz w:val="20"/>
          <w:lang w:val="es-CO"/>
        </w:rPr>
      </w:pPr>
    </w:p>
    <w:p w:rsidR="00567A74" w:rsidRDefault="00567A74" w:rsidP="00567A74">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67A74" w:rsidRPr="009F4AEF" w:rsidRDefault="00567A74" w:rsidP="00567A74">
      <w:pPr>
        <w:pStyle w:val="Retraitcorpsdetexte"/>
        <w:spacing w:after="0"/>
        <w:ind w:left="567" w:rightChars="567" w:right="1134"/>
        <w:jc w:val="both"/>
        <w:rPr>
          <w:bCs/>
          <w:sz w:val="20"/>
        </w:rPr>
      </w:pPr>
    </w:p>
    <w:p w:rsidR="00567A74" w:rsidRPr="002C59BC" w:rsidRDefault="00567A74" w:rsidP="00567A74">
      <w:pPr>
        <w:pStyle w:val="Retraitcorpsdetexte"/>
        <w:spacing w:after="0"/>
        <w:ind w:left="0" w:rightChars="567" w:right="1134"/>
        <w:jc w:val="both"/>
        <w:rPr>
          <w:sz w:val="20"/>
          <w:lang w:val="es-CO"/>
        </w:rPr>
      </w:pPr>
    </w:p>
    <w:p w:rsidR="00567A74" w:rsidRDefault="00567A74" w:rsidP="00567A74">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 xml:space="preserve">el principal propósito de este trámite se centra en conseguir que el obligado obedezca la orden impuesta en la providencia originada a partir de la </w:t>
      </w:r>
      <w:r w:rsidRPr="005E44D6">
        <w:rPr>
          <w:i/>
          <w:sz w:val="22"/>
          <w:lang w:val="es-CO"/>
        </w:rPr>
        <w:lastRenderedPageBreak/>
        <w:t>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AB0AD6" w:rsidRPr="003C5F25" w:rsidRDefault="00AB0AD6" w:rsidP="00AB0AD6">
      <w:pPr>
        <w:spacing w:line="360" w:lineRule="auto"/>
        <w:jc w:val="both"/>
        <w:rPr>
          <w:rFonts w:ascii="Arial" w:hAnsi="Arial" w:cs="Arial"/>
          <w:szCs w:val="24"/>
          <w:lang w:val="es-CO"/>
        </w:rPr>
      </w:pPr>
    </w:p>
    <w:p w:rsidR="00AB0AD6" w:rsidRDefault="00AB0AD6" w:rsidP="00E5538C">
      <w:pPr>
        <w:pStyle w:val="Corpsdetexte"/>
        <w:numPr>
          <w:ilvl w:val="0"/>
          <w:numId w:val="1"/>
        </w:numPr>
        <w:spacing w:line="360" w:lineRule="auto"/>
        <w:rPr>
          <w:rFonts w:ascii="Arial" w:hAnsi="Arial" w:cs="Arial"/>
          <w:smallCaps/>
        </w:rPr>
      </w:pPr>
      <w:r>
        <w:rPr>
          <w:rFonts w:ascii="Arial" w:hAnsi="Arial" w:cs="Arial"/>
          <w:smallCaps/>
        </w:rPr>
        <w:t xml:space="preserve">El caso concreto </w:t>
      </w:r>
    </w:p>
    <w:p w:rsidR="0039190B" w:rsidRPr="003C5F25" w:rsidRDefault="0039190B" w:rsidP="009D53C1">
      <w:pPr>
        <w:spacing w:line="360" w:lineRule="auto"/>
        <w:jc w:val="both"/>
        <w:rPr>
          <w:rFonts w:ascii="Arial" w:hAnsi="Arial" w:cs="Arial"/>
          <w:szCs w:val="24"/>
          <w:lang w:val="es-CO"/>
        </w:rPr>
      </w:pPr>
    </w:p>
    <w:p w:rsidR="00AF53A4" w:rsidRPr="009011A6" w:rsidRDefault="00AF53A4" w:rsidP="00AF53A4">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 xml:space="preserve">pretermitió integrar plenamente el grupo de </w:t>
      </w:r>
      <w:r w:rsidRPr="009011A6">
        <w:rPr>
          <w:rFonts w:ascii="Arial" w:hAnsi="Arial" w:cs="Arial"/>
          <w:spacing w:val="-3"/>
          <w:sz w:val="24"/>
          <w:szCs w:val="24"/>
          <w:lang w:val="es-CO"/>
        </w:rPr>
        <w:t>personas encargadas de cumplirla, conforme el Decreto 4802 del 20-12-2011</w:t>
      </w:r>
      <w:r w:rsidRPr="009011A6">
        <w:rPr>
          <w:rFonts w:ascii="Arial" w:hAnsi="Arial" w:cs="Arial"/>
          <w:sz w:val="24"/>
          <w:szCs w:val="24"/>
          <w:lang w:val="es-CO"/>
        </w:rPr>
        <w:t xml:space="preserve"> (Que empezó a regir</w:t>
      </w:r>
      <w:r w:rsidRPr="009011A6">
        <w:rPr>
          <w:rFonts w:ascii="Arial" w:hAnsi="Arial" w:cs="Arial"/>
          <w:spacing w:val="-3"/>
          <w:sz w:val="24"/>
          <w:szCs w:val="24"/>
          <w:lang w:val="es-CO"/>
        </w:rPr>
        <w:t xml:space="preserve"> en la misma fecha) y la Resolución 00185 de 17-03-2015. Tal como se recordara en la Circular No.003 de esta Sala Especializada.</w:t>
      </w:r>
      <w:r w:rsidR="00B95432" w:rsidRPr="009011A6">
        <w:rPr>
          <w:rFonts w:ascii="Arial" w:hAnsi="Arial" w:cs="Arial"/>
          <w:spacing w:val="-3"/>
          <w:sz w:val="24"/>
          <w:szCs w:val="24"/>
          <w:lang w:val="es-CO"/>
        </w:rPr>
        <w:t xml:space="preserve"> </w:t>
      </w:r>
    </w:p>
    <w:p w:rsidR="00AF53A4" w:rsidRPr="009011A6" w:rsidRDefault="00AF53A4" w:rsidP="00AF53A4">
      <w:pPr>
        <w:widowControl w:val="0"/>
        <w:spacing w:line="360" w:lineRule="auto"/>
        <w:jc w:val="both"/>
        <w:rPr>
          <w:rFonts w:ascii="Arial" w:hAnsi="Arial" w:cs="Arial"/>
          <w:spacing w:val="-3"/>
          <w:sz w:val="24"/>
          <w:szCs w:val="24"/>
          <w:lang w:val="es-CO"/>
        </w:rPr>
      </w:pPr>
    </w:p>
    <w:p w:rsidR="00F86BB5" w:rsidRPr="009011A6" w:rsidRDefault="00F008D0" w:rsidP="00F008D0">
      <w:pPr>
        <w:widowControl w:val="0"/>
        <w:spacing w:line="360" w:lineRule="auto"/>
        <w:jc w:val="both"/>
        <w:rPr>
          <w:rFonts w:ascii="Arial" w:hAnsi="Arial" w:cs="Arial"/>
          <w:spacing w:val="-3"/>
          <w:sz w:val="24"/>
          <w:szCs w:val="24"/>
          <w:lang w:val="es-CO"/>
        </w:rPr>
      </w:pPr>
      <w:r w:rsidRPr="009011A6">
        <w:rPr>
          <w:rFonts w:ascii="Arial" w:hAnsi="Arial" w:cs="Arial"/>
          <w:spacing w:val="-3"/>
          <w:sz w:val="24"/>
          <w:szCs w:val="24"/>
          <w:lang w:val="es-CO"/>
        </w:rPr>
        <w:t xml:space="preserve">En el fallo se atribuyó la responsabilidad </w:t>
      </w:r>
      <w:r w:rsidR="00E5538C" w:rsidRPr="009011A6">
        <w:rPr>
          <w:rFonts w:ascii="Arial" w:hAnsi="Arial" w:cs="Arial"/>
          <w:spacing w:val="-3"/>
          <w:sz w:val="24"/>
          <w:szCs w:val="24"/>
          <w:lang w:val="es-CO"/>
        </w:rPr>
        <w:t xml:space="preserve">de responder el derecho de petición a la Directora de la UARIV </w:t>
      </w:r>
      <w:r w:rsidR="00C50BF1" w:rsidRPr="009011A6">
        <w:rPr>
          <w:rFonts w:ascii="Arial" w:hAnsi="Arial" w:cs="Arial"/>
          <w:spacing w:val="-3"/>
          <w:sz w:val="24"/>
          <w:szCs w:val="24"/>
          <w:lang w:val="es-CO"/>
        </w:rPr>
        <w:t>(Numeral</w:t>
      </w:r>
      <w:r w:rsidR="000D4D37" w:rsidRPr="009011A6">
        <w:rPr>
          <w:rFonts w:ascii="Arial" w:hAnsi="Arial" w:cs="Arial"/>
          <w:spacing w:val="-3"/>
          <w:sz w:val="24"/>
          <w:szCs w:val="24"/>
          <w:lang w:val="es-CO"/>
        </w:rPr>
        <w:t>es</w:t>
      </w:r>
      <w:r w:rsidR="00C50BF1" w:rsidRPr="009011A6">
        <w:rPr>
          <w:rFonts w:ascii="Arial" w:hAnsi="Arial" w:cs="Arial"/>
          <w:spacing w:val="-3"/>
          <w:sz w:val="24"/>
          <w:szCs w:val="24"/>
          <w:lang w:val="es-CO"/>
        </w:rPr>
        <w:t xml:space="preserve"> </w:t>
      </w:r>
      <w:r w:rsidR="000D4D37" w:rsidRPr="009011A6">
        <w:rPr>
          <w:rFonts w:ascii="Arial" w:hAnsi="Arial" w:cs="Arial"/>
          <w:spacing w:val="-3"/>
          <w:sz w:val="24"/>
          <w:szCs w:val="24"/>
          <w:lang w:val="es-CO"/>
        </w:rPr>
        <w:t xml:space="preserve">3º </w:t>
      </w:r>
      <w:r w:rsidR="00C50BF1" w:rsidRPr="009011A6">
        <w:rPr>
          <w:rFonts w:ascii="Arial" w:hAnsi="Arial" w:cs="Arial"/>
          <w:spacing w:val="-3"/>
          <w:sz w:val="24"/>
          <w:szCs w:val="24"/>
          <w:lang w:val="es-CO"/>
        </w:rPr>
        <w:t xml:space="preserve">del fallo de tutela, visible a folio </w:t>
      </w:r>
      <w:r w:rsidR="00E5538C" w:rsidRPr="009011A6">
        <w:rPr>
          <w:rFonts w:ascii="Arial" w:hAnsi="Arial" w:cs="Arial"/>
          <w:spacing w:val="-3"/>
          <w:sz w:val="24"/>
          <w:szCs w:val="24"/>
          <w:lang w:val="es-CO"/>
        </w:rPr>
        <w:t>12</w:t>
      </w:r>
      <w:r w:rsidR="00C50BF1" w:rsidRPr="009011A6">
        <w:rPr>
          <w:rFonts w:ascii="Arial" w:hAnsi="Arial" w:cs="Arial"/>
          <w:spacing w:val="-3"/>
          <w:sz w:val="24"/>
          <w:szCs w:val="24"/>
          <w:lang w:val="es-CO"/>
        </w:rPr>
        <w:t xml:space="preserve">, </w:t>
      </w:r>
      <w:r w:rsidR="00C26F0D" w:rsidRPr="009011A6">
        <w:rPr>
          <w:rFonts w:ascii="Arial" w:hAnsi="Arial" w:cs="Arial"/>
          <w:spacing w:val="-3"/>
          <w:sz w:val="24"/>
          <w:szCs w:val="24"/>
          <w:lang w:val="es-CO"/>
        </w:rPr>
        <w:t>ídem</w:t>
      </w:r>
      <w:r w:rsidR="00E5538C" w:rsidRPr="009011A6">
        <w:rPr>
          <w:rFonts w:ascii="Arial" w:hAnsi="Arial" w:cs="Arial"/>
          <w:spacing w:val="-3"/>
          <w:sz w:val="24"/>
          <w:szCs w:val="24"/>
          <w:lang w:val="es-CO"/>
        </w:rPr>
        <w:t xml:space="preserve">); </w:t>
      </w:r>
      <w:r w:rsidR="00B63856" w:rsidRPr="009011A6">
        <w:rPr>
          <w:rFonts w:ascii="Arial" w:hAnsi="Arial" w:cs="Arial"/>
          <w:spacing w:val="-3"/>
          <w:sz w:val="24"/>
          <w:szCs w:val="24"/>
          <w:lang w:val="es-CO"/>
        </w:rPr>
        <w:t>luego</w:t>
      </w:r>
      <w:r w:rsidR="00F86BB5" w:rsidRPr="009011A6">
        <w:rPr>
          <w:rFonts w:ascii="Arial" w:hAnsi="Arial" w:cs="Arial"/>
          <w:spacing w:val="-3"/>
          <w:sz w:val="24"/>
          <w:szCs w:val="24"/>
          <w:lang w:val="es-CO"/>
        </w:rPr>
        <w:t>,</w:t>
      </w:r>
      <w:r w:rsidR="00B63856" w:rsidRPr="009011A6">
        <w:rPr>
          <w:rFonts w:ascii="Arial" w:hAnsi="Arial" w:cs="Arial"/>
          <w:spacing w:val="-3"/>
          <w:sz w:val="24"/>
          <w:szCs w:val="24"/>
          <w:lang w:val="es-CO"/>
        </w:rPr>
        <w:t xml:space="preserve"> dentro del trámite </w:t>
      </w:r>
      <w:r w:rsidR="00F86BB5" w:rsidRPr="009011A6">
        <w:rPr>
          <w:rFonts w:ascii="Arial" w:hAnsi="Arial" w:cs="Arial"/>
          <w:spacing w:val="-3"/>
          <w:sz w:val="24"/>
          <w:szCs w:val="24"/>
          <w:lang w:val="es-CO"/>
        </w:rPr>
        <w:t xml:space="preserve">incidental </w:t>
      </w:r>
      <w:r w:rsidR="00B63856" w:rsidRPr="009011A6">
        <w:rPr>
          <w:rFonts w:ascii="Arial" w:hAnsi="Arial" w:cs="Arial"/>
          <w:spacing w:val="-3"/>
          <w:sz w:val="24"/>
          <w:szCs w:val="24"/>
          <w:lang w:val="es-CO"/>
        </w:rPr>
        <w:t xml:space="preserve">se </w:t>
      </w:r>
      <w:r w:rsidR="00F86BB5" w:rsidRPr="009011A6">
        <w:rPr>
          <w:rFonts w:ascii="Arial" w:hAnsi="Arial" w:cs="Arial"/>
          <w:spacing w:val="-3"/>
          <w:sz w:val="24"/>
          <w:szCs w:val="24"/>
          <w:lang w:val="es-CO"/>
        </w:rPr>
        <w:t>ajustó dicha providencia</w:t>
      </w:r>
      <w:r w:rsidR="0061549C">
        <w:rPr>
          <w:rFonts w:ascii="Arial" w:hAnsi="Arial" w:cs="Arial"/>
          <w:spacing w:val="-3"/>
          <w:sz w:val="24"/>
          <w:szCs w:val="24"/>
          <w:lang w:val="es-CO"/>
        </w:rPr>
        <w:t>,</w:t>
      </w:r>
      <w:r w:rsidR="00F86BB5" w:rsidRPr="009011A6">
        <w:rPr>
          <w:rFonts w:ascii="Arial" w:hAnsi="Arial" w:cs="Arial"/>
          <w:spacing w:val="-3"/>
          <w:sz w:val="24"/>
          <w:szCs w:val="24"/>
          <w:lang w:val="es-CO"/>
        </w:rPr>
        <w:t xml:space="preserve"> en el sentido que la encargada de cumplir la orden de tutela </w:t>
      </w:r>
      <w:r w:rsidR="0061549C">
        <w:rPr>
          <w:rFonts w:ascii="Arial" w:hAnsi="Arial" w:cs="Arial"/>
          <w:spacing w:val="-3"/>
          <w:sz w:val="24"/>
          <w:szCs w:val="24"/>
          <w:lang w:val="es-CO"/>
        </w:rPr>
        <w:t xml:space="preserve">es </w:t>
      </w:r>
      <w:r w:rsidR="00F86BB5" w:rsidRPr="009011A6">
        <w:rPr>
          <w:rFonts w:ascii="Arial" w:hAnsi="Arial" w:cs="Arial"/>
          <w:spacing w:val="-3"/>
          <w:sz w:val="24"/>
          <w:szCs w:val="24"/>
          <w:lang w:val="es-CO"/>
        </w:rPr>
        <w:t xml:space="preserve">la Directora Técnica de Reparación de la UARIV, </w:t>
      </w:r>
      <w:r w:rsidR="0061549C">
        <w:rPr>
          <w:rFonts w:ascii="Arial" w:hAnsi="Arial" w:cs="Arial"/>
          <w:spacing w:val="-3"/>
          <w:sz w:val="24"/>
          <w:szCs w:val="24"/>
          <w:lang w:val="es-CO"/>
        </w:rPr>
        <w:t xml:space="preserve">toda vez </w:t>
      </w:r>
      <w:r w:rsidR="00F86BB5" w:rsidRPr="009011A6">
        <w:rPr>
          <w:rFonts w:ascii="Arial" w:hAnsi="Arial" w:cs="Arial"/>
          <w:spacing w:val="-3"/>
          <w:sz w:val="24"/>
          <w:szCs w:val="24"/>
          <w:lang w:val="es-CO"/>
        </w:rPr>
        <w:t>que es la competente para resolver asuntos relacionados con indemnizaciones administrativas (Folio 29, ídem), sin tener en cuenta las precisas competencias que tienen cada uno de los funcionarios de la UARIV, específicamente, en lo que se refiere a tramitar y responder derechos de petición</w:t>
      </w:r>
      <w:r w:rsidR="00C50BF1" w:rsidRPr="009011A6">
        <w:rPr>
          <w:rFonts w:ascii="Arial" w:hAnsi="Arial" w:cs="Arial"/>
          <w:spacing w:val="-3"/>
          <w:sz w:val="24"/>
          <w:szCs w:val="24"/>
          <w:lang w:val="es-CO"/>
        </w:rPr>
        <w:t>.</w:t>
      </w:r>
    </w:p>
    <w:p w:rsidR="001B1EC9" w:rsidRDefault="001B1EC9" w:rsidP="00F008D0">
      <w:pPr>
        <w:widowControl w:val="0"/>
        <w:spacing w:line="360" w:lineRule="auto"/>
        <w:jc w:val="both"/>
        <w:rPr>
          <w:rFonts w:ascii="Arial" w:hAnsi="Arial" w:cs="Arial"/>
          <w:spacing w:val="-3"/>
          <w:sz w:val="24"/>
          <w:szCs w:val="24"/>
          <w:lang w:val="es-CO"/>
        </w:rPr>
      </w:pPr>
    </w:p>
    <w:p w:rsidR="00AF53A4" w:rsidRPr="009011A6" w:rsidRDefault="009C6EC1" w:rsidP="00F008D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De acuerdo con</w:t>
      </w:r>
      <w:r w:rsidR="00F86BB5" w:rsidRPr="009011A6">
        <w:rPr>
          <w:rFonts w:ascii="Arial" w:hAnsi="Arial" w:cs="Arial"/>
          <w:spacing w:val="-3"/>
          <w:sz w:val="24"/>
          <w:szCs w:val="24"/>
          <w:lang w:val="es-CO"/>
        </w:rPr>
        <w:t xml:space="preserve"> el artículo 8º-5º del Decreto 4802 de 2011 la Oficina Asesora Jurídica de la UARIV</w:t>
      </w:r>
      <w:r w:rsidR="00AF53A4" w:rsidRPr="009011A6">
        <w:rPr>
          <w:rFonts w:ascii="Arial" w:hAnsi="Arial" w:cs="Arial"/>
          <w:spacing w:val="-3"/>
          <w:sz w:val="24"/>
          <w:szCs w:val="24"/>
          <w:lang w:val="es-CO"/>
        </w:rPr>
        <w:t xml:space="preserve"> t</w:t>
      </w:r>
      <w:r w:rsidR="00AF53A4" w:rsidRPr="009011A6">
        <w:rPr>
          <w:rFonts w:ascii="Arial" w:hAnsi="Arial" w:cs="Arial"/>
          <w:spacing w:val="-3"/>
          <w:sz w:val="24"/>
          <w:szCs w:val="28"/>
          <w:lang w:val="es-CO"/>
        </w:rPr>
        <w:t>iene</w:t>
      </w:r>
      <w:r w:rsidR="00F86BB5" w:rsidRPr="009011A6">
        <w:rPr>
          <w:rFonts w:ascii="Arial" w:hAnsi="Arial" w:cs="Arial"/>
          <w:spacing w:val="-3"/>
          <w:sz w:val="24"/>
          <w:szCs w:val="28"/>
          <w:lang w:val="es-CO"/>
        </w:rPr>
        <w:t xml:space="preserve"> dentro de sus funciones </w:t>
      </w:r>
      <w:r w:rsidR="00F86BB5" w:rsidRPr="009011A6">
        <w:rPr>
          <w:rFonts w:ascii="Arial" w:hAnsi="Arial" w:cs="Arial"/>
          <w:i/>
          <w:spacing w:val="-3"/>
          <w:sz w:val="22"/>
          <w:szCs w:val="28"/>
          <w:lang w:val="es-CO"/>
        </w:rPr>
        <w:t xml:space="preserve">“(…) Adelantar las actuaciones correspondientes para atender oportunamente las acciones de tutela, cumplimiento, populares, </w:t>
      </w:r>
      <w:r w:rsidR="00F86BB5" w:rsidRPr="009011A6">
        <w:rPr>
          <w:rFonts w:ascii="Arial" w:hAnsi="Arial" w:cs="Arial"/>
          <w:i/>
          <w:spacing w:val="-3"/>
          <w:sz w:val="22"/>
          <w:szCs w:val="28"/>
          <w:u w:val="single"/>
          <w:lang w:val="es-CO"/>
        </w:rPr>
        <w:t>derechos de petición</w:t>
      </w:r>
      <w:r w:rsidR="00F86BB5" w:rsidRPr="009011A6">
        <w:rPr>
          <w:rFonts w:ascii="Arial" w:hAnsi="Arial" w:cs="Arial"/>
          <w:i/>
          <w:spacing w:val="-3"/>
          <w:sz w:val="22"/>
          <w:szCs w:val="28"/>
          <w:lang w:val="es-CO"/>
        </w:rPr>
        <w:t xml:space="preserve"> y demás asuntos administrativos de la Unidad (…)”</w:t>
      </w:r>
      <w:r w:rsidR="00BD2696">
        <w:rPr>
          <w:rFonts w:ascii="Arial" w:hAnsi="Arial" w:cs="Arial"/>
          <w:i/>
          <w:spacing w:val="-3"/>
          <w:sz w:val="22"/>
          <w:szCs w:val="28"/>
          <w:lang w:val="es-CO"/>
        </w:rPr>
        <w:t xml:space="preserve"> </w:t>
      </w:r>
      <w:r w:rsidR="00BD2696" w:rsidRPr="00BD2696">
        <w:rPr>
          <w:rFonts w:ascii="Arial" w:hAnsi="Arial" w:cs="Arial"/>
          <w:spacing w:val="-3"/>
          <w:sz w:val="24"/>
          <w:szCs w:val="28"/>
          <w:lang w:val="es-CO"/>
        </w:rPr>
        <w:t>(</w:t>
      </w:r>
      <w:proofErr w:type="spellStart"/>
      <w:r w:rsidR="00BD2696" w:rsidRPr="00BD2696">
        <w:rPr>
          <w:rFonts w:ascii="Arial" w:hAnsi="Arial" w:cs="Arial"/>
          <w:spacing w:val="-3"/>
          <w:sz w:val="24"/>
          <w:szCs w:val="28"/>
          <w:lang w:val="es-CO"/>
        </w:rPr>
        <w:t>Sublínea</w:t>
      </w:r>
      <w:proofErr w:type="spellEnd"/>
      <w:r w:rsidR="00BD2696" w:rsidRPr="00BD2696">
        <w:rPr>
          <w:rFonts w:ascii="Arial" w:hAnsi="Arial" w:cs="Arial"/>
          <w:spacing w:val="-3"/>
          <w:sz w:val="24"/>
          <w:szCs w:val="28"/>
          <w:lang w:val="es-CO"/>
        </w:rPr>
        <w:t xml:space="preserve"> de la Sala)</w:t>
      </w:r>
      <w:r w:rsidR="00F86BB5" w:rsidRPr="009011A6">
        <w:rPr>
          <w:rFonts w:ascii="Arial" w:hAnsi="Arial" w:cs="Arial"/>
          <w:spacing w:val="-3"/>
          <w:sz w:val="24"/>
          <w:szCs w:val="28"/>
          <w:lang w:val="es-CO"/>
        </w:rPr>
        <w:t xml:space="preserve">. Así, entonces, </w:t>
      </w:r>
      <w:r w:rsidR="00AF53A4" w:rsidRPr="009011A6">
        <w:rPr>
          <w:rFonts w:ascii="Arial" w:hAnsi="Arial" w:cs="Arial"/>
          <w:spacing w:val="-3"/>
          <w:sz w:val="24"/>
          <w:szCs w:val="28"/>
          <w:lang w:val="es-CO"/>
        </w:rPr>
        <w:t xml:space="preserve">como </w:t>
      </w:r>
      <w:r w:rsidR="00F86BB5" w:rsidRPr="009011A6">
        <w:rPr>
          <w:rFonts w:ascii="Arial" w:hAnsi="Arial" w:cs="Arial"/>
          <w:spacing w:val="-3"/>
          <w:sz w:val="24"/>
          <w:szCs w:val="28"/>
          <w:lang w:val="es-CO"/>
        </w:rPr>
        <w:t>a esta dependencia de la UARIV le corresponde atender los derechos de petición</w:t>
      </w:r>
      <w:r w:rsidR="00AF53A4" w:rsidRPr="009011A6">
        <w:rPr>
          <w:rFonts w:ascii="Arial" w:hAnsi="Arial" w:cs="Arial"/>
          <w:spacing w:val="-3"/>
          <w:sz w:val="24"/>
          <w:szCs w:val="28"/>
          <w:lang w:val="es-CO"/>
        </w:rPr>
        <w:t xml:space="preserve">, debió </w:t>
      </w:r>
      <w:r w:rsidR="009A6963" w:rsidRPr="009011A6">
        <w:rPr>
          <w:rFonts w:ascii="Arial" w:hAnsi="Arial" w:cs="Arial"/>
          <w:spacing w:val="-3"/>
          <w:sz w:val="24"/>
          <w:szCs w:val="28"/>
          <w:lang w:val="es-CO"/>
        </w:rPr>
        <w:t xml:space="preserve">también </w:t>
      </w:r>
      <w:r w:rsidR="00AF53A4" w:rsidRPr="009011A6">
        <w:rPr>
          <w:rFonts w:ascii="Arial" w:hAnsi="Arial" w:cs="Arial"/>
          <w:spacing w:val="-3"/>
          <w:sz w:val="24"/>
          <w:szCs w:val="28"/>
          <w:lang w:val="es-CO"/>
        </w:rPr>
        <w:t xml:space="preserve">ajustarse el fallo de tutela ordenando que respondiera dicha solicitud, </w:t>
      </w:r>
      <w:r w:rsidR="00A63C25" w:rsidRPr="009011A6">
        <w:rPr>
          <w:rFonts w:ascii="Arial" w:hAnsi="Arial" w:cs="Arial"/>
          <w:spacing w:val="-3"/>
          <w:sz w:val="24"/>
          <w:szCs w:val="28"/>
          <w:lang w:val="es-CO"/>
        </w:rPr>
        <w:t xml:space="preserve">máxime cuando fue aquel derecho </w:t>
      </w:r>
      <w:r w:rsidR="009531DE">
        <w:rPr>
          <w:rFonts w:ascii="Arial" w:hAnsi="Arial" w:cs="Arial"/>
          <w:spacing w:val="-3"/>
          <w:sz w:val="24"/>
          <w:szCs w:val="28"/>
          <w:lang w:val="es-CO"/>
        </w:rPr>
        <w:t xml:space="preserve">el </w:t>
      </w:r>
      <w:r w:rsidR="00BD2696">
        <w:rPr>
          <w:rFonts w:ascii="Arial" w:hAnsi="Arial" w:cs="Arial"/>
          <w:spacing w:val="-3"/>
          <w:sz w:val="24"/>
          <w:szCs w:val="28"/>
          <w:lang w:val="es-CO"/>
        </w:rPr>
        <w:t>protegido</w:t>
      </w:r>
      <w:r w:rsidR="00A63C25" w:rsidRPr="009011A6">
        <w:rPr>
          <w:rFonts w:ascii="Arial" w:hAnsi="Arial" w:cs="Arial"/>
          <w:spacing w:val="-3"/>
          <w:sz w:val="24"/>
          <w:szCs w:val="28"/>
          <w:lang w:val="es-CO"/>
        </w:rPr>
        <w:t>.</w:t>
      </w:r>
      <w:r w:rsidR="00F86BB5" w:rsidRPr="009011A6">
        <w:rPr>
          <w:rFonts w:ascii="Arial" w:hAnsi="Arial" w:cs="Arial"/>
          <w:spacing w:val="-3"/>
          <w:sz w:val="24"/>
          <w:szCs w:val="28"/>
          <w:lang w:val="es-CO"/>
        </w:rPr>
        <w:t xml:space="preserve"> </w:t>
      </w:r>
    </w:p>
    <w:p w:rsidR="00AF53A4" w:rsidRPr="009011A6" w:rsidRDefault="00AF53A4" w:rsidP="00F008D0">
      <w:pPr>
        <w:widowControl w:val="0"/>
        <w:spacing w:line="360" w:lineRule="auto"/>
        <w:jc w:val="both"/>
        <w:rPr>
          <w:rFonts w:ascii="Arial" w:hAnsi="Arial" w:cs="Arial"/>
          <w:spacing w:val="-3"/>
          <w:sz w:val="24"/>
          <w:szCs w:val="28"/>
          <w:lang w:val="es-CO"/>
        </w:rPr>
      </w:pPr>
    </w:p>
    <w:p w:rsidR="00347931" w:rsidRPr="009011A6" w:rsidRDefault="00A63C25" w:rsidP="00F008D0">
      <w:pPr>
        <w:widowControl w:val="0"/>
        <w:spacing w:line="360" w:lineRule="auto"/>
        <w:jc w:val="both"/>
        <w:rPr>
          <w:rFonts w:ascii="Arial" w:hAnsi="Arial" w:cs="Arial"/>
          <w:spacing w:val="-3"/>
          <w:sz w:val="24"/>
          <w:szCs w:val="28"/>
          <w:lang w:val="es-CO"/>
        </w:rPr>
      </w:pPr>
      <w:r w:rsidRPr="009011A6">
        <w:rPr>
          <w:rFonts w:ascii="Arial" w:hAnsi="Arial" w:cs="Arial"/>
          <w:spacing w:val="-3"/>
          <w:sz w:val="24"/>
          <w:szCs w:val="28"/>
          <w:lang w:val="es-CO"/>
        </w:rPr>
        <w:t>Pese a la actividad del Despacho Judicial</w:t>
      </w:r>
      <w:r w:rsidR="00BD2696">
        <w:rPr>
          <w:rFonts w:ascii="Arial" w:hAnsi="Arial" w:cs="Arial"/>
          <w:spacing w:val="-3"/>
          <w:sz w:val="24"/>
          <w:szCs w:val="28"/>
          <w:lang w:val="es-CO"/>
        </w:rPr>
        <w:t>,</w:t>
      </w:r>
      <w:r w:rsidRPr="009011A6">
        <w:rPr>
          <w:rFonts w:ascii="Arial" w:hAnsi="Arial" w:cs="Arial"/>
          <w:spacing w:val="-3"/>
          <w:sz w:val="24"/>
          <w:szCs w:val="28"/>
          <w:lang w:val="es-CO"/>
        </w:rPr>
        <w:t xml:space="preserve"> no logró realizar el ajuste pertinente </w:t>
      </w:r>
      <w:r w:rsidR="00347931" w:rsidRPr="009011A6">
        <w:rPr>
          <w:rFonts w:ascii="Arial" w:hAnsi="Arial" w:cs="Arial"/>
          <w:spacing w:val="-3"/>
          <w:sz w:val="24"/>
          <w:szCs w:val="28"/>
          <w:lang w:val="es-CO"/>
        </w:rPr>
        <w:t>para garantizar el cumplimiento de la orden</w:t>
      </w:r>
      <w:r w:rsidRPr="009011A6">
        <w:rPr>
          <w:rFonts w:ascii="Arial" w:hAnsi="Arial" w:cs="Arial"/>
          <w:spacing w:val="-3"/>
          <w:sz w:val="24"/>
          <w:szCs w:val="28"/>
          <w:lang w:val="es-CO"/>
        </w:rPr>
        <w:t xml:space="preserve"> de tutela</w:t>
      </w:r>
      <w:r w:rsidR="00BD2696">
        <w:rPr>
          <w:rFonts w:ascii="Arial" w:hAnsi="Arial" w:cs="Arial"/>
          <w:spacing w:val="-3"/>
          <w:sz w:val="24"/>
          <w:szCs w:val="28"/>
          <w:lang w:val="es-CO"/>
        </w:rPr>
        <w:t>,</w:t>
      </w:r>
      <w:r w:rsidR="00347931" w:rsidRPr="009011A6">
        <w:rPr>
          <w:rFonts w:ascii="Arial" w:hAnsi="Arial" w:cs="Arial"/>
          <w:spacing w:val="-3"/>
          <w:sz w:val="24"/>
          <w:szCs w:val="28"/>
          <w:lang w:val="es-CO"/>
        </w:rPr>
        <w:t xml:space="preserve"> en salvaguarda </w:t>
      </w:r>
      <w:r w:rsidRPr="009011A6">
        <w:rPr>
          <w:rFonts w:ascii="Arial" w:hAnsi="Arial" w:cs="Arial"/>
          <w:spacing w:val="-3"/>
          <w:sz w:val="24"/>
          <w:szCs w:val="28"/>
          <w:lang w:val="es-CO"/>
        </w:rPr>
        <w:t>del derecho</w:t>
      </w:r>
      <w:r w:rsidR="00347931" w:rsidRPr="009011A6">
        <w:rPr>
          <w:rFonts w:ascii="Arial" w:hAnsi="Arial" w:cs="Arial"/>
          <w:spacing w:val="-3"/>
          <w:sz w:val="24"/>
          <w:szCs w:val="28"/>
          <w:lang w:val="es-CO"/>
        </w:rPr>
        <w:t xml:space="preserve"> </w:t>
      </w:r>
      <w:r w:rsidRPr="009011A6">
        <w:rPr>
          <w:rFonts w:ascii="Arial" w:hAnsi="Arial" w:cs="Arial"/>
          <w:spacing w:val="-3"/>
          <w:sz w:val="24"/>
          <w:szCs w:val="28"/>
          <w:lang w:val="es-CO"/>
        </w:rPr>
        <w:t>fundamental amparado;</w:t>
      </w:r>
      <w:r w:rsidR="00347931" w:rsidRPr="009011A6">
        <w:rPr>
          <w:rFonts w:ascii="Arial" w:hAnsi="Arial" w:cs="Arial"/>
          <w:spacing w:val="-3"/>
          <w:sz w:val="24"/>
          <w:szCs w:val="28"/>
          <w:lang w:val="es-CO"/>
        </w:rPr>
        <w:t xml:space="preserve"> </w:t>
      </w:r>
      <w:r w:rsidR="00347931" w:rsidRPr="009011A6">
        <w:rPr>
          <w:rFonts w:ascii="Arial" w:hAnsi="Arial" w:cs="Arial"/>
          <w:spacing w:val="-3"/>
          <w:sz w:val="24"/>
          <w:szCs w:val="28"/>
          <w:u w:val="single"/>
          <w:lang w:val="es-CO"/>
        </w:rPr>
        <w:t xml:space="preserve">lo más adecuado siempre, para evitar ambigüedades, </w:t>
      </w:r>
      <w:r w:rsidR="00347931" w:rsidRPr="009011A6">
        <w:rPr>
          <w:rFonts w:ascii="Arial" w:hAnsi="Arial" w:cs="Arial"/>
          <w:i/>
          <w:spacing w:val="-3"/>
          <w:sz w:val="24"/>
          <w:szCs w:val="28"/>
          <w:u w:val="single"/>
          <w:lang w:val="es-CO"/>
        </w:rPr>
        <w:t>será la expedición de una providencia que expresamente aluda que “complementa” la orden de la sentencia de tutela</w:t>
      </w:r>
      <w:r w:rsidR="00347931" w:rsidRPr="009011A6">
        <w:rPr>
          <w:rFonts w:ascii="Arial" w:hAnsi="Arial" w:cs="Arial"/>
          <w:spacing w:val="-3"/>
          <w:sz w:val="24"/>
          <w:szCs w:val="28"/>
          <w:lang w:val="es-CO"/>
        </w:rPr>
        <w:t xml:space="preserve"> y se notifique al accionado, no obstante</w:t>
      </w:r>
      <w:r w:rsidR="00BD2696">
        <w:rPr>
          <w:rFonts w:ascii="Arial" w:hAnsi="Arial" w:cs="Arial"/>
          <w:spacing w:val="-3"/>
          <w:sz w:val="24"/>
          <w:szCs w:val="28"/>
          <w:lang w:val="es-CO"/>
        </w:rPr>
        <w:t>,</w:t>
      </w:r>
      <w:r w:rsidR="00347931" w:rsidRPr="009011A6">
        <w:rPr>
          <w:rFonts w:ascii="Arial" w:hAnsi="Arial" w:cs="Arial"/>
          <w:spacing w:val="-3"/>
          <w:sz w:val="24"/>
          <w:szCs w:val="28"/>
          <w:lang w:val="es-CO"/>
        </w:rPr>
        <w:t xml:space="preserve"> si de la actuación incidental se deriva una referencia tácita que resguarda el debido proceso y el derecho de defensa, resulta válido entender tal exigencia.</w:t>
      </w:r>
    </w:p>
    <w:p w:rsidR="00EF53F1" w:rsidRDefault="00EF53F1" w:rsidP="00EF53F1">
      <w:pPr>
        <w:widowControl w:val="0"/>
        <w:spacing w:line="360" w:lineRule="auto"/>
        <w:jc w:val="both"/>
        <w:rPr>
          <w:rFonts w:ascii="Arial" w:hAnsi="Arial" w:cs="Arial"/>
          <w:spacing w:val="-3"/>
          <w:sz w:val="24"/>
          <w:szCs w:val="24"/>
          <w:lang w:val="es-CO"/>
        </w:rPr>
      </w:pPr>
      <w:r w:rsidRPr="009011A6">
        <w:rPr>
          <w:rFonts w:ascii="Arial" w:hAnsi="Arial" w:cs="Arial"/>
          <w:spacing w:val="-3"/>
          <w:sz w:val="24"/>
          <w:szCs w:val="24"/>
          <w:lang w:val="es-CO"/>
        </w:rPr>
        <w:lastRenderedPageBreak/>
        <w:t>Así las cosas</w:t>
      </w:r>
      <w:r w:rsidR="00BD2696">
        <w:rPr>
          <w:rFonts w:ascii="Arial" w:hAnsi="Arial" w:cs="Arial"/>
          <w:spacing w:val="-3"/>
          <w:sz w:val="24"/>
          <w:szCs w:val="24"/>
          <w:lang w:val="es-CO"/>
        </w:rPr>
        <w:t>,</w:t>
      </w:r>
      <w:r w:rsidRPr="009011A6">
        <w:rPr>
          <w:rFonts w:ascii="Arial" w:hAnsi="Arial" w:cs="Arial"/>
          <w:spacing w:val="-3"/>
          <w:sz w:val="24"/>
          <w:szCs w:val="24"/>
          <w:lang w:val="es-CO"/>
        </w:rPr>
        <w:t xml:space="preserve"> y </w:t>
      </w:r>
      <w:r w:rsidR="00BD2696">
        <w:rPr>
          <w:rFonts w:ascii="Arial" w:hAnsi="Arial" w:cs="Arial"/>
          <w:spacing w:val="-3"/>
          <w:sz w:val="24"/>
          <w:szCs w:val="24"/>
          <w:lang w:val="es-CO"/>
        </w:rPr>
        <w:t>aun cuando</w:t>
      </w:r>
      <w:r w:rsidRPr="009011A6">
        <w:rPr>
          <w:rFonts w:ascii="Arial" w:hAnsi="Arial" w:cs="Arial"/>
          <w:spacing w:val="-3"/>
          <w:sz w:val="24"/>
          <w:szCs w:val="24"/>
          <w:lang w:val="es-CO"/>
        </w:rPr>
        <w:t xml:space="preserv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9011A6">
        <w:rPr>
          <w:rStyle w:val="Appelnotedebasdep"/>
          <w:rFonts w:ascii="Arial" w:hAnsi="Arial" w:cs="Arial"/>
          <w:spacing w:val="-3"/>
          <w:sz w:val="24"/>
          <w:szCs w:val="24"/>
          <w:lang w:val="es-CO"/>
        </w:rPr>
        <w:footnoteReference w:id="16"/>
      </w:r>
      <w:r w:rsidRPr="009011A6">
        <w:rPr>
          <w:rFonts w:ascii="Arial" w:hAnsi="Arial" w:cs="Arial"/>
          <w:spacing w:val="-3"/>
          <w:sz w:val="24"/>
          <w:szCs w:val="24"/>
          <w:lang w:val="es-CO"/>
        </w:rPr>
        <w:t>, en criterio acogido por esta Sala</w:t>
      </w:r>
      <w:r w:rsidRPr="009011A6">
        <w:rPr>
          <w:rStyle w:val="Appelnotedebasdep"/>
          <w:rFonts w:ascii="Arial" w:hAnsi="Arial"/>
          <w:spacing w:val="-3"/>
          <w:sz w:val="24"/>
          <w:szCs w:val="24"/>
          <w:lang w:val="es-CO"/>
        </w:rPr>
        <w:footnoteReference w:id="17"/>
      </w:r>
      <w:r w:rsidRPr="009011A6">
        <w:rPr>
          <w:rFonts w:ascii="Arial" w:hAnsi="Arial" w:cs="Arial"/>
          <w:spacing w:val="-3"/>
          <w:sz w:val="24"/>
          <w:szCs w:val="24"/>
          <w:vertAlign w:val="superscript"/>
          <w:lang w:val="es-CO"/>
        </w:rPr>
        <w:t>-</w:t>
      </w:r>
      <w:r w:rsidRPr="009011A6">
        <w:rPr>
          <w:rStyle w:val="Appelnotedebasdep"/>
          <w:rFonts w:ascii="Arial" w:hAnsi="Arial" w:cs="Arial"/>
          <w:spacing w:val="-3"/>
          <w:sz w:val="24"/>
          <w:szCs w:val="24"/>
          <w:lang w:val="es-CO"/>
        </w:rPr>
        <w:footnoteReference w:id="18"/>
      </w:r>
      <w:r w:rsidRPr="009011A6">
        <w:rPr>
          <w:rFonts w:ascii="Arial" w:hAnsi="Arial" w:cs="Arial"/>
          <w:spacing w:val="-3"/>
          <w:sz w:val="24"/>
          <w:szCs w:val="24"/>
          <w:lang w:val="es-CO"/>
        </w:rPr>
        <w:t>:</w:t>
      </w:r>
    </w:p>
    <w:p w:rsidR="00BD2696" w:rsidRPr="009011A6" w:rsidRDefault="00BD2696" w:rsidP="00EF53F1">
      <w:pPr>
        <w:widowControl w:val="0"/>
        <w:spacing w:line="360" w:lineRule="auto"/>
        <w:jc w:val="both"/>
        <w:rPr>
          <w:rFonts w:ascii="Arial" w:hAnsi="Arial" w:cs="Arial"/>
          <w:spacing w:val="-3"/>
          <w:sz w:val="24"/>
          <w:szCs w:val="24"/>
          <w:lang w:val="es-CO"/>
        </w:rPr>
      </w:pPr>
    </w:p>
    <w:p w:rsidR="00EF53F1" w:rsidRPr="009011A6" w:rsidRDefault="00EF53F1" w:rsidP="00EF53F1">
      <w:pPr>
        <w:widowControl w:val="0"/>
        <w:ind w:left="567" w:right="567"/>
        <w:jc w:val="both"/>
        <w:rPr>
          <w:rFonts w:ascii="Arial" w:hAnsi="Arial" w:cs="Arial"/>
          <w:spacing w:val="-3"/>
          <w:sz w:val="24"/>
          <w:szCs w:val="24"/>
          <w:lang w:val="es-CO"/>
        </w:rPr>
      </w:pPr>
      <w:r w:rsidRPr="009011A6">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9011A6">
        <w:rPr>
          <w:rFonts w:ascii="Arial" w:hAnsi="Arial" w:cs="Arial"/>
          <w:sz w:val="24"/>
          <w:szCs w:val="24"/>
          <w:lang w:val="es-CO"/>
        </w:rPr>
        <w:softHyphen/>
        <w:t>miento no es exigible porque se trata de una obligación imposible o porque implica sacrificar de forma grave, directa, cierta manifiesta e inminente el interés público; y (c) cuando es evidente que siempre será imposible cumplir la orden.</w:t>
      </w:r>
    </w:p>
    <w:p w:rsidR="00EF53F1" w:rsidRPr="00BD2696" w:rsidRDefault="00EF53F1" w:rsidP="00EF53F1">
      <w:pPr>
        <w:widowControl w:val="0"/>
        <w:spacing w:line="360" w:lineRule="auto"/>
        <w:jc w:val="both"/>
        <w:rPr>
          <w:rFonts w:ascii="Arial" w:hAnsi="Arial" w:cs="Arial"/>
          <w:spacing w:val="-3"/>
          <w:sz w:val="28"/>
          <w:szCs w:val="24"/>
          <w:lang w:val="es-CO"/>
        </w:rPr>
      </w:pPr>
    </w:p>
    <w:p w:rsidR="005F18BA" w:rsidRPr="009011A6" w:rsidRDefault="005F18BA" w:rsidP="00EF53F1">
      <w:pPr>
        <w:widowControl w:val="0"/>
        <w:spacing w:line="360" w:lineRule="auto"/>
        <w:jc w:val="both"/>
        <w:rPr>
          <w:rFonts w:ascii="Arial" w:hAnsi="Arial" w:cs="Arial"/>
          <w:sz w:val="22"/>
          <w:szCs w:val="22"/>
          <w:lang w:val="es-CO"/>
        </w:rPr>
      </w:pPr>
      <w:r w:rsidRPr="009011A6">
        <w:rPr>
          <w:rFonts w:ascii="Arial" w:hAnsi="Arial" w:cs="Arial"/>
          <w:spacing w:val="-3"/>
          <w:sz w:val="24"/>
          <w:szCs w:val="24"/>
          <w:lang w:val="es-CO"/>
        </w:rPr>
        <w:t xml:space="preserve">También el máximo ente constitucional </w:t>
      </w:r>
      <w:r w:rsidR="00404181" w:rsidRPr="009011A6">
        <w:rPr>
          <w:rFonts w:ascii="Arial" w:hAnsi="Arial" w:cs="Arial"/>
          <w:spacing w:val="-3"/>
          <w:sz w:val="24"/>
          <w:szCs w:val="24"/>
          <w:lang w:val="es-CO"/>
        </w:rPr>
        <w:t xml:space="preserve">expuso </w:t>
      </w:r>
      <w:r w:rsidRPr="009011A6">
        <w:rPr>
          <w:rFonts w:ascii="Arial" w:hAnsi="Arial" w:cs="Arial"/>
          <w:spacing w:val="-3"/>
          <w:sz w:val="24"/>
          <w:szCs w:val="24"/>
          <w:lang w:val="es-CO"/>
        </w:rPr>
        <w:t xml:space="preserve">en torno </w:t>
      </w:r>
      <w:r w:rsidR="00404181" w:rsidRPr="009011A6">
        <w:rPr>
          <w:rFonts w:ascii="Arial" w:hAnsi="Arial" w:cs="Arial"/>
          <w:spacing w:val="-3"/>
          <w:sz w:val="24"/>
          <w:szCs w:val="24"/>
          <w:lang w:val="es-CO"/>
        </w:rPr>
        <w:t xml:space="preserve">a la autoridad judicial que debe </w:t>
      </w:r>
      <w:r w:rsidRPr="009011A6">
        <w:rPr>
          <w:rFonts w:ascii="Arial" w:hAnsi="Arial" w:cs="Arial"/>
          <w:spacing w:val="-3"/>
          <w:sz w:val="24"/>
          <w:szCs w:val="24"/>
          <w:lang w:val="es-CO"/>
        </w:rPr>
        <w:t xml:space="preserve">ajustar la orden </w:t>
      </w:r>
      <w:r w:rsidR="00404181" w:rsidRPr="009011A6">
        <w:rPr>
          <w:rFonts w:ascii="Arial" w:hAnsi="Arial" w:cs="Arial"/>
          <w:spacing w:val="-3"/>
          <w:sz w:val="24"/>
          <w:szCs w:val="24"/>
          <w:lang w:val="es-CO"/>
        </w:rPr>
        <w:t xml:space="preserve">impartida </w:t>
      </w:r>
      <w:r w:rsidRPr="009011A6">
        <w:rPr>
          <w:rFonts w:ascii="Arial" w:hAnsi="Arial" w:cs="Arial"/>
          <w:spacing w:val="-3"/>
          <w:sz w:val="24"/>
          <w:szCs w:val="24"/>
          <w:lang w:val="es-CO"/>
        </w:rPr>
        <w:t>que</w:t>
      </w:r>
      <w:r w:rsidR="00D66C78" w:rsidRPr="009011A6">
        <w:rPr>
          <w:rStyle w:val="Appelnotedebasdep"/>
          <w:rFonts w:ascii="Arial" w:hAnsi="Arial"/>
          <w:spacing w:val="-3"/>
          <w:sz w:val="24"/>
          <w:szCs w:val="24"/>
          <w:lang w:val="es-CO"/>
        </w:rPr>
        <w:footnoteReference w:id="19"/>
      </w:r>
      <w:r w:rsidRPr="009011A6">
        <w:rPr>
          <w:rFonts w:ascii="Arial" w:hAnsi="Arial" w:cs="Arial"/>
          <w:spacing w:val="-3"/>
          <w:sz w:val="24"/>
          <w:szCs w:val="24"/>
          <w:lang w:val="es-CO"/>
        </w:rPr>
        <w:t xml:space="preserve">: “(…) </w:t>
      </w:r>
      <w:r w:rsidRPr="009011A6">
        <w:rPr>
          <w:rFonts w:ascii="Arial" w:hAnsi="Arial" w:cs="Arial"/>
          <w:i/>
          <w:sz w:val="22"/>
          <w:szCs w:val="22"/>
          <w:u w:val="single"/>
          <w:lang w:val="es-CO"/>
        </w:rPr>
        <w:t>cuando el juez de la consulta también conoció en segunda instancia de la acción de tutela, conserva la competencia especial en materia de órdenes y, por tanto, puede modificar en sede de consulta los aspectos accidentales de la orden que hubiese sido impartida en la sentencia</w:t>
      </w:r>
      <w:r w:rsidRPr="009011A6">
        <w:rPr>
          <w:rFonts w:ascii="Arial" w:hAnsi="Arial" w:cs="Arial"/>
          <w:i/>
          <w:sz w:val="22"/>
          <w:szCs w:val="22"/>
          <w:lang w:val="es-CO"/>
        </w:rPr>
        <w:t>, respetando los parámetros señalados anteriormente, con miras a asegurar el goce efectivo del derecho fundamental tutelado y previendo, además, las medidas compensatorias que sean necesarias. No ocurre lo mismo cuando el juez que resuelve la consulta no tuvo competencia sobre el caso y, en esa medida, no puede preservar ningún tipo de competencia especial en cuanto a poder establecer modificaciones al remedio ordenado.</w:t>
      </w:r>
      <w:r w:rsidR="00404181" w:rsidRPr="009011A6">
        <w:rPr>
          <w:rFonts w:ascii="Arial" w:hAnsi="Arial" w:cs="Arial"/>
          <w:sz w:val="22"/>
          <w:szCs w:val="22"/>
          <w:lang w:val="es-CO"/>
        </w:rPr>
        <w:t xml:space="preserve"> (…)” </w:t>
      </w:r>
      <w:r w:rsidR="00404181" w:rsidRPr="009011A6">
        <w:rPr>
          <w:rFonts w:ascii="Arial" w:hAnsi="Arial" w:cs="Arial"/>
          <w:sz w:val="24"/>
          <w:szCs w:val="22"/>
          <w:lang w:val="es-CO"/>
        </w:rPr>
        <w:t>(Subrayas de la Sala).</w:t>
      </w:r>
    </w:p>
    <w:p w:rsidR="005F18BA" w:rsidRPr="001B1EC9" w:rsidRDefault="005F18BA" w:rsidP="00EF53F1">
      <w:pPr>
        <w:widowControl w:val="0"/>
        <w:spacing w:line="360" w:lineRule="auto"/>
        <w:jc w:val="both"/>
        <w:rPr>
          <w:lang w:val="es-CO"/>
        </w:rPr>
      </w:pPr>
    </w:p>
    <w:p w:rsidR="00EF53F1" w:rsidRPr="009011A6" w:rsidRDefault="00EF53F1" w:rsidP="00EF53F1">
      <w:pPr>
        <w:widowControl w:val="0"/>
        <w:spacing w:line="360" w:lineRule="auto"/>
        <w:jc w:val="both"/>
        <w:rPr>
          <w:rFonts w:ascii="Arial" w:hAnsi="Arial" w:cs="Arial"/>
          <w:spacing w:val="-3"/>
          <w:sz w:val="24"/>
          <w:szCs w:val="24"/>
          <w:lang w:val="es-CO"/>
        </w:rPr>
      </w:pPr>
      <w:r w:rsidRPr="009011A6">
        <w:rPr>
          <w:rFonts w:ascii="Arial" w:hAnsi="Arial" w:cs="Arial"/>
          <w:spacing w:val="-3"/>
          <w:sz w:val="24"/>
          <w:szCs w:val="24"/>
          <w:lang w:val="es-CO"/>
        </w:rPr>
        <w:t>Consecuentes con lo transcrito</w:t>
      </w:r>
      <w:r w:rsidR="00BD2696">
        <w:rPr>
          <w:rFonts w:ascii="Arial" w:hAnsi="Arial" w:cs="Arial"/>
          <w:spacing w:val="-3"/>
          <w:sz w:val="24"/>
          <w:szCs w:val="24"/>
          <w:lang w:val="es-CO"/>
        </w:rPr>
        <w:t>,</w:t>
      </w:r>
      <w:r w:rsidR="00404181" w:rsidRPr="009011A6">
        <w:rPr>
          <w:rFonts w:ascii="Arial" w:hAnsi="Arial" w:cs="Arial"/>
          <w:spacing w:val="-3"/>
          <w:sz w:val="24"/>
          <w:szCs w:val="24"/>
          <w:lang w:val="es-CO"/>
        </w:rPr>
        <w:t xml:space="preserve"> y</w:t>
      </w:r>
      <w:r w:rsidRPr="009011A6">
        <w:rPr>
          <w:rFonts w:ascii="Arial" w:hAnsi="Arial" w:cs="Arial"/>
          <w:spacing w:val="-3"/>
          <w:sz w:val="24"/>
          <w:szCs w:val="24"/>
          <w:lang w:val="es-CO"/>
        </w:rPr>
        <w:t xml:space="preserve"> </w:t>
      </w:r>
      <w:r w:rsidR="00404181" w:rsidRPr="009011A6">
        <w:rPr>
          <w:rFonts w:ascii="Arial" w:hAnsi="Arial" w:cs="Arial"/>
          <w:spacing w:val="-3"/>
          <w:sz w:val="24"/>
          <w:szCs w:val="24"/>
          <w:lang w:val="es-CO"/>
        </w:rPr>
        <w:t xml:space="preserve">como esta </w:t>
      </w:r>
      <w:r w:rsidR="00BD2696">
        <w:rPr>
          <w:rFonts w:ascii="Arial" w:hAnsi="Arial" w:cs="Arial"/>
          <w:spacing w:val="-3"/>
          <w:sz w:val="24"/>
          <w:szCs w:val="24"/>
          <w:lang w:val="es-CO"/>
        </w:rPr>
        <w:t>C</w:t>
      </w:r>
      <w:r w:rsidR="00404181" w:rsidRPr="009011A6">
        <w:rPr>
          <w:rFonts w:ascii="Arial" w:hAnsi="Arial" w:cs="Arial"/>
          <w:spacing w:val="-3"/>
          <w:sz w:val="24"/>
          <w:szCs w:val="24"/>
          <w:lang w:val="es-CO"/>
        </w:rPr>
        <w:t xml:space="preserve">olegiatura mediante providencia datada el día </w:t>
      </w:r>
      <w:r w:rsidR="00A63C25" w:rsidRPr="009011A6">
        <w:rPr>
          <w:rFonts w:ascii="Arial" w:hAnsi="Arial" w:cs="Arial"/>
          <w:spacing w:val="-3"/>
          <w:sz w:val="24"/>
          <w:szCs w:val="24"/>
          <w:lang w:val="es-CO"/>
        </w:rPr>
        <w:t>04-07</w:t>
      </w:r>
      <w:r w:rsidR="00404181" w:rsidRPr="009011A6">
        <w:rPr>
          <w:rFonts w:ascii="Arial" w:hAnsi="Arial" w:cs="Arial"/>
          <w:spacing w:val="-3"/>
          <w:sz w:val="24"/>
          <w:szCs w:val="24"/>
          <w:lang w:val="es-CO"/>
        </w:rPr>
        <w:t>-</w:t>
      </w:r>
      <w:r w:rsidR="00A63C25" w:rsidRPr="009011A6">
        <w:rPr>
          <w:rFonts w:ascii="Arial" w:hAnsi="Arial" w:cs="Arial"/>
          <w:spacing w:val="-3"/>
          <w:sz w:val="24"/>
          <w:szCs w:val="24"/>
          <w:lang w:val="es-CO"/>
        </w:rPr>
        <w:t xml:space="preserve">2013 revocó </w:t>
      </w:r>
      <w:r w:rsidR="00404181" w:rsidRPr="009011A6">
        <w:rPr>
          <w:rFonts w:ascii="Arial" w:hAnsi="Arial" w:cs="Arial"/>
          <w:spacing w:val="-3"/>
          <w:sz w:val="24"/>
          <w:szCs w:val="24"/>
          <w:lang w:val="es-CO"/>
        </w:rPr>
        <w:t xml:space="preserve">el fallo de primera </w:t>
      </w:r>
      <w:r w:rsidR="00A63C25" w:rsidRPr="009011A6">
        <w:rPr>
          <w:rFonts w:ascii="Arial" w:hAnsi="Arial" w:cs="Arial"/>
          <w:spacing w:val="-3"/>
          <w:sz w:val="24"/>
          <w:szCs w:val="24"/>
          <w:lang w:val="es-CO"/>
        </w:rPr>
        <w:t xml:space="preserve">sede, para en su lugar, conceder el amparo del derecho fundamental de petición de la señora Sandra Patricia Marín Millán, </w:t>
      </w:r>
      <w:r w:rsidR="00404181" w:rsidRPr="009011A6">
        <w:rPr>
          <w:rFonts w:ascii="Arial" w:hAnsi="Arial" w:cs="Arial"/>
          <w:spacing w:val="-3"/>
          <w:sz w:val="24"/>
          <w:szCs w:val="24"/>
          <w:lang w:val="es-CO"/>
        </w:rPr>
        <w:t xml:space="preserve">sin advertir el yerro referido, se </w:t>
      </w:r>
      <w:r w:rsidR="00C8742E" w:rsidRPr="009011A6">
        <w:rPr>
          <w:rFonts w:ascii="Arial" w:hAnsi="Arial" w:cs="Arial"/>
          <w:spacing w:val="-3"/>
          <w:sz w:val="24"/>
          <w:szCs w:val="24"/>
          <w:lang w:val="es-CO"/>
        </w:rPr>
        <w:t>ajustará</w:t>
      </w:r>
      <w:r w:rsidRPr="009011A6">
        <w:rPr>
          <w:rFonts w:ascii="Arial" w:hAnsi="Arial" w:cs="Arial"/>
          <w:spacing w:val="-3"/>
          <w:sz w:val="24"/>
          <w:szCs w:val="24"/>
          <w:lang w:val="es-CO"/>
        </w:rPr>
        <w:t xml:space="preserve"> la orden en garantía de los derechos protegidos con la acción de tutela, para procurar </w:t>
      </w:r>
      <w:r w:rsidR="00A63C25" w:rsidRPr="009011A6">
        <w:rPr>
          <w:rFonts w:ascii="Arial" w:hAnsi="Arial" w:cs="Arial"/>
          <w:spacing w:val="-3"/>
          <w:sz w:val="24"/>
          <w:szCs w:val="24"/>
          <w:lang w:val="es-CO"/>
        </w:rPr>
        <w:t xml:space="preserve">su </w:t>
      </w:r>
      <w:r w:rsidRPr="009011A6">
        <w:rPr>
          <w:rFonts w:ascii="Arial" w:hAnsi="Arial" w:cs="Arial"/>
          <w:spacing w:val="-3"/>
          <w:sz w:val="24"/>
          <w:szCs w:val="24"/>
          <w:lang w:val="es-CO"/>
        </w:rPr>
        <w:t>efectividad, pues como fue expedida no es ejecutable</w:t>
      </w:r>
      <w:r w:rsidR="00617FD0" w:rsidRPr="009011A6">
        <w:rPr>
          <w:rFonts w:ascii="Arial" w:hAnsi="Arial" w:cs="Arial"/>
          <w:spacing w:val="-3"/>
          <w:sz w:val="24"/>
          <w:szCs w:val="24"/>
          <w:lang w:val="es-CO"/>
        </w:rPr>
        <w:t>,</w:t>
      </w:r>
      <w:r w:rsidR="00A63C25" w:rsidRPr="009011A6">
        <w:rPr>
          <w:rFonts w:ascii="Arial" w:hAnsi="Arial" w:cs="Arial"/>
          <w:spacing w:val="-3"/>
          <w:sz w:val="24"/>
          <w:szCs w:val="24"/>
          <w:lang w:val="es-CO"/>
        </w:rPr>
        <w:t xml:space="preserve"> </w:t>
      </w:r>
      <w:r w:rsidR="00404181" w:rsidRPr="009011A6">
        <w:rPr>
          <w:rFonts w:ascii="Arial" w:hAnsi="Arial" w:cs="Arial"/>
          <w:spacing w:val="-3"/>
          <w:sz w:val="24"/>
          <w:szCs w:val="24"/>
          <w:lang w:val="es-CO"/>
        </w:rPr>
        <w:t xml:space="preserve">en el sentido de identificar </w:t>
      </w:r>
      <w:r w:rsidR="00617FD0" w:rsidRPr="009011A6">
        <w:rPr>
          <w:rFonts w:ascii="Arial" w:hAnsi="Arial" w:cs="Arial"/>
          <w:spacing w:val="-3"/>
          <w:sz w:val="24"/>
          <w:szCs w:val="24"/>
          <w:lang w:val="es-CO"/>
        </w:rPr>
        <w:t xml:space="preserve">el funcionario </w:t>
      </w:r>
      <w:r w:rsidR="000D4D37" w:rsidRPr="009011A6">
        <w:rPr>
          <w:rFonts w:ascii="Arial" w:hAnsi="Arial" w:cs="Arial"/>
          <w:spacing w:val="-3"/>
          <w:sz w:val="24"/>
          <w:szCs w:val="24"/>
          <w:lang w:val="es-CO"/>
        </w:rPr>
        <w:t>responsable de cumplir</w:t>
      </w:r>
      <w:r w:rsidR="00617FD0" w:rsidRPr="009011A6">
        <w:rPr>
          <w:rFonts w:ascii="Arial" w:hAnsi="Arial" w:cs="Arial"/>
          <w:spacing w:val="-3"/>
          <w:sz w:val="24"/>
          <w:szCs w:val="24"/>
          <w:lang w:val="es-CO"/>
        </w:rPr>
        <w:t>la</w:t>
      </w:r>
      <w:r w:rsidR="00C8742E" w:rsidRPr="009011A6">
        <w:rPr>
          <w:rFonts w:ascii="Arial" w:hAnsi="Arial" w:cs="Arial"/>
          <w:spacing w:val="-3"/>
          <w:sz w:val="24"/>
          <w:szCs w:val="24"/>
          <w:lang w:val="es-CO"/>
        </w:rPr>
        <w:t xml:space="preserve"> y </w:t>
      </w:r>
      <w:r w:rsidR="000D4D37" w:rsidRPr="009011A6">
        <w:rPr>
          <w:rFonts w:ascii="Arial" w:hAnsi="Arial" w:cs="Arial"/>
          <w:spacing w:val="-3"/>
          <w:sz w:val="24"/>
          <w:szCs w:val="24"/>
          <w:lang w:val="es-CO"/>
        </w:rPr>
        <w:t xml:space="preserve">se le </w:t>
      </w:r>
      <w:r w:rsidR="00404181" w:rsidRPr="009011A6">
        <w:rPr>
          <w:rFonts w:ascii="Arial" w:hAnsi="Arial" w:cs="Arial"/>
          <w:spacing w:val="-3"/>
          <w:sz w:val="24"/>
          <w:szCs w:val="24"/>
          <w:lang w:val="es-CO"/>
        </w:rPr>
        <w:t xml:space="preserve">notificará </w:t>
      </w:r>
      <w:r w:rsidR="000D4D37" w:rsidRPr="009011A6">
        <w:rPr>
          <w:rFonts w:ascii="Arial" w:hAnsi="Arial" w:cs="Arial"/>
          <w:spacing w:val="-3"/>
          <w:sz w:val="24"/>
          <w:szCs w:val="24"/>
          <w:lang w:val="es-CO"/>
        </w:rPr>
        <w:t xml:space="preserve">de </w:t>
      </w:r>
      <w:r w:rsidR="00404181" w:rsidRPr="009011A6">
        <w:rPr>
          <w:rFonts w:ascii="Arial" w:hAnsi="Arial" w:cs="Arial"/>
          <w:spacing w:val="-3"/>
          <w:sz w:val="24"/>
          <w:szCs w:val="24"/>
          <w:lang w:val="es-CO"/>
        </w:rPr>
        <w:t xml:space="preserve">esta </w:t>
      </w:r>
      <w:r w:rsidR="000D4D37" w:rsidRPr="009011A6">
        <w:rPr>
          <w:rFonts w:ascii="Arial" w:hAnsi="Arial" w:cs="Arial"/>
          <w:spacing w:val="-3"/>
          <w:sz w:val="24"/>
          <w:szCs w:val="24"/>
          <w:lang w:val="es-CO"/>
        </w:rPr>
        <w:t>decisión, previamente a</w:t>
      </w:r>
      <w:r w:rsidR="00BD2696">
        <w:rPr>
          <w:rFonts w:ascii="Arial" w:hAnsi="Arial" w:cs="Arial"/>
          <w:spacing w:val="-3"/>
          <w:sz w:val="24"/>
          <w:szCs w:val="24"/>
          <w:lang w:val="es-CO"/>
        </w:rPr>
        <w:t>l</w:t>
      </w:r>
      <w:r w:rsidR="000D4D37" w:rsidRPr="009011A6">
        <w:rPr>
          <w:rFonts w:ascii="Arial" w:hAnsi="Arial" w:cs="Arial"/>
          <w:spacing w:val="-3"/>
          <w:sz w:val="24"/>
          <w:szCs w:val="24"/>
          <w:lang w:val="es-CO"/>
        </w:rPr>
        <w:t xml:space="preserve"> </w:t>
      </w:r>
      <w:r w:rsidR="00BD2696">
        <w:rPr>
          <w:rFonts w:ascii="Arial" w:hAnsi="Arial" w:cs="Arial"/>
          <w:spacing w:val="-3"/>
          <w:sz w:val="24"/>
          <w:szCs w:val="24"/>
          <w:lang w:val="es-CO"/>
        </w:rPr>
        <w:t xml:space="preserve">inicio, </w:t>
      </w:r>
      <w:r w:rsidR="00404181" w:rsidRPr="009011A6">
        <w:rPr>
          <w:rFonts w:ascii="Arial" w:hAnsi="Arial" w:cs="Arial"/>
          <w:spacing w:val="-3"/>
          <w:sz w:val="24"/>
          <w:szCs w:val="24"/>
          <w:lang w:val="es-CO"/>
        </w:rPr>
        <w:t>nuevamente</w:t>
      </w:r>
      <w:r w:rsidR="00BD2696">
        <w:rPr>
          <w:rFonts w:ascii="Arial" w:hAnsi="Arial" w:cs="Arial"/>
          <w:spacing w:val="-3"/>
          <w:sz w:val="24"/>
          <w:szCs w:val="24"/>
          <w:lang w:val="es-CO"/>
        </w:rPr>
        <w:t>, d</w:t>
      </w:r>
      <w:r w:rsidR="000D4D37" w:rsidRPr="009011A6">
        <w:rPr>
          <w:rFonts w:ascii="Arial" w:hAnsi="Arial" w:cs="Arial"/>
          <w:spacing w:val="-3"/>
          <w:sz w:val="24"/>
          <w:szCs w:val="24"/>
          <w:lang w:val="es-CO"/>
        </w:rPr>
        <w:t>el incidente de desacato</w:t>
      </w:r>
      <w:r w:rsidRPr="009011A6">
        <w:rPr>
          <w:rFonts w:ascii="Arial" w:hAnsi="Arial" w:cs="Arial"/>
          <w:spacing w:val="-3"/>
          <w:sz w:val="24"/>
          <w:szCs w:val="24"/>
          <w:lang w:val="es-CO"/>
        </w:rPr>
        <w:t>.</w:t>
      </w:r>
    </w:p>
    <w:p w:rsidR="00EF53F1" w:rsidRPr="009011A6" w:rsidRDefault="00EF53F1" w:rsidP="00EF53F1">
      <w:pPr>
        <w:pStyle w:val="Titre"/>
        <w:spacing w:line="360" w:lineRule="auto"/>
        <w:jc w:val="left"/>
        <w:rPr>
          <w:b w:val="0"/>
          <w:bCs w:val="0"/>
          <w:i w:val="0"/>
          <w:iCs w:val="0"/>
          <w:spacing w:val="-3"/>
          <w:sz w:val="20"/>
          <w:szCs w:val="22"/>
          <w:lang w:val="es-ES_tradnl"/>
        </w:rPr>
      </w:pPr>
    </w:p>
    <w:p w:rsidR="00EF53F1" w:rsidRPr="009011A6" w:rsidRDefault="00BD2696" w:rsidP="00EF53F1">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H</w:t>
      </w:r>
      <w:r w:rsidR="00EF53F1" w:rsidRPr="009011A6">
        <w:rPr>
          <w:rFonts w:ascii="Arial" w:hAnsi="Arial" w:cs="Arial"/>
          <w:spacing w:val="-3"/>
          <w:sz w:val="24"/>
          <w:szCs w:val="24"/>
          <w:lang w:val="es-CO"/>
        </w:rPr>
        <w:t xml:space="preserve">alla la Sala necesario recordar </w:t>
      </w:r>
      <w:r w:rsidR="00617FD0" w:rsidRPr="009011A6">
        <w:rPr>
          <w:rFonts w:ascii="Arial" w:hAnsi="Arial" w:cs="Arial"/>
          <w:spacing w:val="-3"/>
          <w:sz w:val="24"/>
          <w:szCs w:val="24"/>
          <w:lang w:val="es-CO"/>
        </w:rPr>
        <w:t xml:space="preserve">que en </w:t>
      </w:r>
      <w:r w:rsidR="00EF53F1" w:rsidRPr="009011A6">
        <w:rPr>
          <w:rFonts w:ascii="Arial" w:hAnsi="Arial" w:cs="Arial"/>
          <w:spacing w:val="-3"/>
          <w:sz w:val="24"/>
          <w:szCs w:val="24"/>
          <w:lang w:val="es-CO"/>
        </w:rPr>
        <w:t>el Acuerdo No.PSAA10-6979 de 2010 de la Sala Administrativa del CSJ</w:t>
      </w:r>
      <w:r w:rsidR="00617FD0" w:rsidRPr="009011A6">
        <w:rPr>
          <w:rFonts w:ascii="Arial" w:hAnsi="Arial" w:cs="Arial"/>
          <w:spacing w:val="-3"/>
          <w:sz w:val="24"/>
          <w:szCs w:val="24"/>
          <w:lang w:val="es-CO"/>
        </w:rPr>
        <w:t xml:space="preserve">, dispone </w:t>
      </w:r>
      <w:r>
        <w:rPr>
          <w:rFonts w:ascii="Arial" w:hAnsi="Arial" w:cs="Arial"/>
          <w:spacing w:val="-3"/>
          <w:sz w:val="24"/>
          <w:szCs w:val="24"/>
          <w:lang w:val="es-CO"/>
        </w:rPr>
        <w:t xml:space="preserve">que </w:t>
      </w:r>
      <w:r w:rsidR="00617FD0" w:rsidRPr="009011A6">
        <w:rPr>
          <w:rFonts w:ascii="Arial" w:hAnsi="Arial" w:cs="Arial"/>
          <w:spacing w:val="-3"/>
          <w:sz w:val="24"/>
          <w:szCs w:val="24"/>
          <w:lang w:val="es-CO"/>
        </w:rPr>
        <w:t xml:space="preserve">los </w:t>
      </w:r>
      <w:proofErr w:type="spellStart"/>
      <w:r w:rsidR="00617FD0" w:rsidRPr="009011A6">
        <w:rPr>
          <w:rFonts w:ascii="Arial" w:hAnsi="Arial" w:cs="Arial"/>
          <w:spacing w:val="-3"/>
          <w:sz w:val="24"/>
          <w:szCs w:val="24"/>
          <w:lang w:val="es-CO"/>
        </w:rPr>
        <w:t>incidentados</w:t>
      </w:r>
      <w:proofErr w:type="spellEnd"/>
      <w:r w:rsidR="00617FD0" w:rsidRPr="009011A6">
        <w:rPr>
          <w:rFonts w:ascii="Arial" w:hAnsi="Arial" w:cs="Arial"/>
          <w:spacing w:val="-3"/>
          <w:sz w:val="24"/>
          <w:szCs w:val="24"/>
          <w:lang w:val="es-CO"/>
        </w:rPr>
        <w:t xml:space="preserve"> sancionados,</w:t>
      </w:r>
      <w:r w:rsidR="00EF53F1" w:rsidRPr="009011A6">
        <w:rPr>
          <w:rFonts w:ascii="Arial" w:hAnsi="Arial" w:cs="Arial"/>
          <w:spacing w:val="-3"/>
          <w:sz w:val="24"/>
          <w:szCs w:val="24"/>
          <w:lang w:val="es-CO"/>
        </w:rPr>
        <w:t xml:space="preserve"> en caso de no pagar la </w:t>
      </w:r>
      <w:r w:rsidR="00EF53F1" w:rsidRPr="009011A6">
        <w:rPr>
          <w:rFonts w:ascii="Arial" w:hAnsi="Arial" w:cs="Arial"/>
          <w:spacing w:val="-3"/>
          <w:sz w:val="24"/>
          <w:szCs w:val="24"/>
          <w:lang w:val="es-CO"/>
        </w:rPr>
        <w:lastRenderedPageBreak/>
        <w:t>multa en el plazo concedido, se remitirá copia de la providencia con sus respectivas constancias a la Dirección Ejecutiva de Administración Judicial local</w:t>
      </w:r>
      <w:r w:rsidR="00617FD0" w:rsidRPr="009011A6">
        <w:rPr>
          <w:rFonts w:ascii="Arial" w:hAnsi="Arial" w:cs="Arial"/>
          <w:spacing w:val="-3"/>
          <w:sz w:val="24"/>
          <w:szCs w:val="24"/>
          <w:lang w:val="es-CO"/>
        </w:rPr>
        <w:t>,</w:t>
      </w:r>
      <w:r w:rsidR="00EF53F1" w:rsidRPr="009011A6">
        <w:rPr>
          <w:rFonts w:ascii="Arial" w:hAnsi="Arial" w:cs="Arial"/>
          <w:spacing w:val="-3"/>
          <w:sz w:val="24"/>
          <w:szCs w:val="24"/>
          <w:lang w:val="es-CO"/>
        </w:rPr>
        <w:t xml:space="preserve"> con el fin de que se inicie el proceso de cobro coactivo.</w:t>
      </w:r>
    </w:p>
    <w:p w:rsidR="00C50BF1" w:rsidRPr="009011A6" w:rsidRDefault="00C50BF1" w:rsidP="00C50BF1">
      <w:pPr>
        <w:pStyle w:val="Titre"/>
        <w:spacing w:line="360" w:lineRule="auto"/>
        <w:jc w:val="left"/>
        <w:rPr>
          <w:b w:val="0"/>
          <w:bCs w:val="0"/>
          <w:i w:val="0"/>
          <w:iCs w:val="0"/>
          <w:spacing w:val="-3"/>
          <w:sz w:val="20"/>
          <w:szCs w:val="22"/>
          <w:lang w:val="es-ES_tradnl"/>
        </w:rPr>
      </w:pPr>
    </w:p>
    <w:p w:rsidR="00C50BF1" w:rsidRPr="009011A6" w:rsidRDefault="00C50BF1" w:rsidP="00C50BF1">
      <w:pPr>
        <w:pStyle w:val="Paragraphedeliste"/>
        <w:numPr>
          <w:ilvl w:val="0"/>
          <w:numId w:val="1"/>
        </w:numPr>
        <w:spacing w:line="360" w:lineRule="auto"/>
        <w:jc w:val="both"/>
        <w:rPr>
          <w:rFonts w:ascii="Arial" w:hAnsi="Arial" w:cs="Arial"/>
          <w:sz w:val="24"/>
          <w:szCs w:val="24"/>
          <w:lang w:val="es-CO"/>
        </w:rPr>
      </w:pPr>
      <w:r w:rsidRPr="009011A6">
        <w:rPr>
          <w:rFonts w:ascii="Arial" w:hAnsi="Arial" w:cs="Arial"/>
          <w:sz w:val="24"/>
          <w:szCs w:val="24"/>
          <w:lang w:val="es-CO"/>
        </w:rPr>
        <w:t xml:space="preserve">LAS CONCLUSIONES </w:t>
      </w:r>
    </w:p>
    <w:p w:rsidR="00617FD0" w:rsidRPr="009011A6" w:rsidRDefault="00617FD0" w:rsidP="00C50BF1">
      <w:pPr>
        <w:pStyle w:val="Corpsdetexte"/>
        <w:tabs>
          <w:tab w:val="left" w:pos="8647"/>
          <w:tab w:val="left" w:pos="9498"/>
        </w:tabs>
        <w:spacing w:line="360" w:lineRule="auto"/>
        <w:ind w:right="79"/>
        <w:rPr>
          <w:rFonts w:ascii="Arial" w:hAnsi="Arial" w:cs="Arial"/>
          <w:szCs w:val="22"/>
          <w:lang w:val="es-CO"/>
        </w:rPr>
      </w:pPr>
    </w:p>
    <w:p w:rsidR="00C50BF1" w:rsidRPr="009011A6" w:rsidRDefault="006E5B08" w:rsidP="00C50BF1">
      <w:pPr>
        <w:pStyle w:val="Corpsdetexte"/>
        <w:tabs>
          <w:tab w:val="left" w:pos="8647"/>
          <w:tab w:val="left" w:pos="9498"/>
        </w:tabs>
        <w:spacing w:line="360" w:lineRule="auto"/>
        <w:ind w:right="79"/>
        <w:rPr>
          <w:rFonts w:ascii="Arial" w:hAnsi="Arial" w:cs="Arial"/>
        </w:rPr>
      </w:pPr>
      <w:r w:rsidRPr="009011A6">
        <w:rPr>
          <w:rFonts w:ascii="Arial" w:hAnsi="Arial" w:cs="Arial"/>
          <w:szCs w:val="22"/>
          <w:lang w:val="es-CO"/>
        </w:rPr>
        <w:t xml:space="preserve">Acorde </w:t>
      </w:r>
      <w:r w:rsidR="00C50BF1" w:rsidRPr="009011A6">
        <w:rPr>
          <w:rFonts w:ascii="Arial" w:hAnsi="Arial" w:cs="Arial"/>
          <w:szCs w:val="22"/>
          <w:lang w:val="es-CO"/>
        </w:rPr>
        <w:t>con lo expuesto en líneas atrás</w:t>
      </w:r>
      <w:r w:rsidR="00404181" w:rsidRPr="009011A6">
        <w:rPr>
          <w:rFonts w:ascii="Arial" w:hAnsi="Arial" w:cs="Arial"/>
          <w:szCs w:val="22"/>
          <w:lang w:val="es-CO"/>
        </w:rPr>
        <w:t>: (i)</w:t>
      </w:r>
      <w:r w:rsidR="00C50BF1" w:rsidRPr="009011A6">
        <w:rPr>
          <w:rFonts w:ascii="Arial" w:hAnsi="Arial" w:cs="Arial"/>
          <w:szCs w:val="22"/>
          <w:lang w:val="es-CO"/>
        </w:rPr>
        <w:t xml:space="preserve"> </w:t>
      </w:r>
      <w:r w:rsidR="00404181" w:rsidRPr="009011A6">
        <w:rPr>
          <w:rFonts w:ascii="Arial" w:hAnsi="Arial" w:cs="Arial"/>
          <w:szCs w:val="22"/>
          <w:lang w:val="es-CO"/>
        </w:rPr>
        <w:t>S</w:t>
      </w:r>
      <w:r w:rsidR="00C50BF1" w:rsidRPr="009011A6">
        <w:rPr>
          <w:rFonts w:ascii="Arial" w:hAnsi="Arial" w:cs="Arial"/>
          <w:lang w:val="es-CO"/>
        </w:rPr>
        <w:t>e r</w:t>
      </w:r>
      <w:r w:rsidR="00C50BF1" w:rsidRPr="009011A6">
        <w:rPr>
          <w:rFonts w:ascii="Arial" w:hAnsi="Arial" w:cs="Arial"/>
          <w:szCs w:val="22"/>
          <w:lang w:val="es-CO"/>
        </w:rPr>
        <w:t xml:space="preserve">evocará </w:t>
      </w:r>
      <w:r w:rsidR="00C50BF1" w:rsidRPr="009011A6">
        <w:rPr>
          <w:rFonts w:ascii="Arial" w:hAnsi="Arial" w:cs="Arial"/>
          <w:lang w:val="es-CO"/>
        </w:rPr>
        <w:t xml:space="preserve">la sanción; </w:t>
      </w:r>
      <w:r w:rsidR="00C54A3D" w:rsidRPr="009011A6">
        <w:rPr>
          <w:rFonts w:ascii="Arial" w:hAnsi="Arial" w:cs="Arial"/>
          <w:lang w:val="es-CO"/>
        </w:rPr>
        <w:t xml:space="preserve">y, </w:t>
      </w:r>
      <w:r w:rsidR="00404181" w:rsidRPr="009011A6">
        <w:rPr>
          <w:rFonts w:ascii="Arial" w:hAnsi="Arial" w:cs="Arial"/>
          <w:lang w:val="es-CO"/>
        </w:rPr>
        <w:t xml:space="preserve">(ii) Se </w:t>
      </w:r>
      <w:r w:rsidR="00C54A3D" w:rsidRPr="009011A6">
        <w:rPr>
          <w:rFonts w:ascii="Arial" w:hAnsi="Arial" w:cs="Arial"/>
          <w:lang w:val="es-CO"/>
        </w:rPr>
        <w:t xml:space="preserve">modificará </w:t>
      </w:r>
      <w:r w:rsidR="00404181" w:rsidRPr="009011A6">
        <w:rPr>
          <w:rFonts w:ascii="Arial" w:hAnsi="Arial" w:cs="Arial"/>
          <w:lang w:val="es-CO"/>
        </w:rPr>
        <w:t xml:space="preserve">el fallo </w:t>
      </w:r>
      <w:r w:rsidR="00617FD0" w:rsidRPr="009011A6">
        <w:rPr>
          <w:rFonts w:ascii="Arial" w:hAnsi="Arial" w:cs="Arial"/>
          <w:lang w:val="es-CO"/>
        </w:rPr>
        <w:t xml:space="preserve"> </w:t>
      </w:r>
      <w:r w:rsidR="00404181" w:rsidRPr="009011A6">
        <w:rPr>
          <w:rFonts w:ascii="Arial" w:hAnsi="Arial" w:cs="Arial"/>
          <w:lang w:val="es-CO"/>
        </w:rPr>
        <w:t xml:space="preserve">de </w:t>
      </w:r>
      <w:r w:rsidR="00617FD0" w:rsidRPr="009011A6">
        <w:rPr>
          <w:rFonts w:ascii="Arial" w:hAnsi="Arial" w:cs="Arial"/>
          <w:lang w:val="es-CO"/>
        </w:rPr>
        <w:t xml:space="preserve"> </w:t>
      </w:r>
      <w:r w:rsidR="00404181" w:rsidRPr="009011A6">
        <w:rPr>
          <w:rFonts w:ascii="Arial" w:hAnsi="Arial" w:cs="Arial"/>
          <w:lang w:val="es-CO"/>
        </w:rPr>
        <w:t xml:space="preserve">segunda </w:t>
      </w:r>
      <w:r w:rsidR="00617FD0" w:rsidRPr="009011A6">
        <w:rPr>
          <w:rFonts w:ascii="Arial" w:hAnsi="Arial" w:cs="Arial"/>
          <w:lang w:val="es-CO"/>
        </w:rPr>
        <w:t xml:space="preserve"> </w:t>
      </w:r>
      <w:r w:rsidR="00404181" w:rsidRPr="009011A6">
        <w:rPr>
          <w:rFonts w:ascii="Arial" w:hAnsi="Arial" w:cs="Arial"/>
          <w:lang w:val="es-CO"/>
        </w:rPr>
        <w:t xml:space="preserve">instancia </w:t>
      </w:r>
      <w:r w:rsidR="00617FD0" w:rsidRPr="009011A6">
        <w:rPr>
          <w:rFonts w:ascii="Arial" w:hAnsi="Arial" w:cs="Arial"/>
          <w:lang w:val="es-CO"/>
        </w:rPr>
        <w:t xml:space="preserve"> </w:t>
      </w:r>
      <w:r w:rsidR="00C50BF1" w:rsidRPr="009011A6">
        <w:rPr>
          <w:rFonts w:ascii="Arial" w:hAnsi="Arial" w:cs="Arial"/>
          <w:lang w:val="es-CO"/>
        </w:rPr>
        <w:t xml:space="preserve">para </w:t>
      </w:r>
      <w:r w:rsidR="00617FD0" w:rsidRPr="009011A6">
        <w:rPr>
          <w:rFonts w:ascii="Arial" w:hAnsi="Arial" w:cs="Arial"/>
          <w:lang w:val="es-CO"/>
        </w:rPr>
        <w:t xml:space="preserve"> </w:t>
      </w:r>
      <w:r w:rsidR="00C50BF1" w:rsidRPr="009011A6">
        <w:rPr>
          <w:rFonts w:ascii="Arial" w:hAnsi="Arial" w:cs="Arial"/>
          <w:lang w:val="es-CO"/>
        </w:rPr>
        <w:t xml:space="preserve">incluir </w:t>
      </w:r>
      <w:r w:rsidR="00617FD0" w:rsidRPr="009011A6">
        <w:rPr>
          <w:rFonts w:ascii="Arial" w:hAnsi="Arial" w:cs="Arial"/>
          <w:lang w:val="es-CO"/>
        </w:rPr>
        <w:t xml:space="preserve"> </w:t>
      </w:r>
      <w:r w:rsidR="00C50BF1" w:rsidRPr="009011A6">
        <w:rPr>
          <w:rFonts w:ascii="Arial" w:hAnsi="Arial" w:cs="Arial"/>
          <w:lang w:val="es-CO"/>
        </w:rPr>
        <w:t xml:space="preserve">una </w:t>
      </w:r>
      <w:r w:rsidR="00617FD0" w:rsidRPr="009011A6">
        <w:rPr>
          <w:rFonts w:ascii="Arial" w:hAnsi="Arial" w:cs="Arial"/>
          <w:lang w:val="es-CO"/>
        </w:rPr>
        <w:t xml:space="preserve"> </w:t>
      </w:r>
      <w:r w:rsidR="00C50BF1" w:rsidRPr="009011A6">
        <w:rPr>
          <w:rFonts w:ascii="Arial" w:hAnsi="Arial" w:cs="Arial"/>
          <w:lang w:val="es-CO"/>
        </w:rPr>
        <w:t xml:space="preserve">orden </w:t>
      </w:r>
      <w:r w:rsidR="00617FD0" w:rsidRPr="009011A6">
        <w:rPr>
          <w:rFonts w:ascii="Arial" w:hAnsi="Arial" w:cs="Arial"/>
          <w:lang w:val="es-CO"/>
        </w:rPr>
        <w:t xml:space="preserve"> </w:t>
      </w:r>
      <w:r w:rsidR="00C50BF1" w:rsidRPr="009011A6">
        <w:rPr>
          <w:rFonts w:ascii="Arial" w:hAnsi="Arial" w:cs="Arial"/>
          <w:lang w:val="es-CO"/>
        </w:rPr>
        <w:t>concreta y ejecutable que sea garantía del amparo de</w:t>
      </w:r>
      <w:r w:rsidR="00617FD0" w:rsidRPr="009011A6">
        <w:rPr>
          <w:rFonts w:ascii="Arial" w:hAnsi="Arial" w:cs="Arial"/>
          <w:lang w:val="es-CO"/>
        </w:rPr>
        <w:t xml:space="preserve">l derecho de petición </w:t>
      </w:r>
      <w:r w:rsidR="00C50BF1" w:rsidRPr="009011A6">
        <w:rPr>
          <w:rFonts w:ascii="Arial" w:hAnsi="Arial" w:cs="Arial"/>
          <w:lang w:val="es-CO"/>
        </w:rPr>
        <w:t xml:space="preserve">invocado por </w:t>
      </w:r>
      <w:r w:rsidR="00FA3421" w:rsidRPr="009011A6">
        <w:rPr>
          <w:rFonts w:ascii="Arial" w:hAnsi="Arial" w:cs="Arial"/>
          <w:lang w:val="es-CO"/>
        </w:rPr>
        <w:t xml:space="preserve">el </w:t>
      </w:r>
      <w:r w:rsidR="00C50BF1" w:rsidRPr="009011A6">
        <w:rPr>
          <w:rFonts w:ascii="Arial" w:hAnsi="Arial" w:cs="Arial"/>
          <w:lang w:val="es-CO"/>
        </w:rPr>
        <w:t>actor.</w:t>
      </w:r>
    </w:p>
    <w:p w:rsidR="00C50BF1" w:rsidRPr="009011A6" w:rsidRDefault="00C50BF1" w:rsidP="00C50BF1">
      <w:pPr>
        <w:widowControl w:val="0"/>
        <w:spacing w:line="360" w:lineRule="auto"/>
        <w:jc w:val="both"/>
        <w:rPr>
          <w:rFonts w:ascii="Arial" w:hAnsi="Arial" w:cs="Arial"/>
          <w:spacing w:val="-3"/>
          <w:szCs w:val="24"/>
          <w:lang w:val="es-CO"/>
        </w:rPr>
      </w:pPr>
    </w:p>
    <w:p w:rsidR="009A6963" w:rsidRPr="009011A6" w:rsidRDefault="009A6963" w:rsidP="009A6963">
      <w:pPr>
        <w:tabs>
          <w:tab w:val="left" w:pos="-720"/>
        </w:tabs>
        <w:suppressAutoHyphens/>
        <w:spacing w:line="360" w:lineRule="auto"/>
        <w:jc w:val="both"/>
        <w:rPr>
          <w:rFonts w:ascii="Arial" w:hAnsi="Arial" w:cs="Arial"/>
          <w:smallCaps/>
          <w:sz w:val="24"/>
          <w:szCs w:val="24"/>
          <w:lang w:val="es-CO"/>
        </w:rPr>
      </w:pPr>
      <w:r w:rsidRPr="009011A6">
        <w:rPr>
          <w:rFonts w:ascii="Arial" w:hAnsi="Arial" w:cs="Arial"/>
          <w:sz w:val="24"/>
          <w:szCs w:val="24"/>
          <w:lang w:val="es-CO"/>
        </w:rPr>
        <w:t xml:space="preserve">En mérito de lo expuesto, la </w:t>
      </w:r>
      <w:r w:rsidRPr="009011A6">
        <w:rPr>
          <w:rFonts w:ascii="Arial" w:hAnsi="Arial" w:cs="Arial"/>
          <w:smallCaps/>
          <w:sz w:val="24"/>
          <w:szCs w:val="24"/>
          <w:lang w:val="es-CO"/>
        </w:rPr>
        <w:t xml:space="preserve">Sala Unitaria  de Decisión Civil – Familia del Tribunal Superior del Distrito Judicial de Pereira, Risaralda, </w:t>
      </w:r>
    </w:p>
    <w:p w:rsidR="009A6963" w:rsidRPr="009011A6" w:rsidRDefault="009A6963" w:rsidP="009A6963">
      <w:pPr>
        <w:widowControl w:val="0"/>
        <w:spacing w:line="360" w:lineRule="auto"/>
        <w:jc w:val="both"/>
        <w:rPr>
          <w:rFonts w:ascii="Arial" w:hAnsi="Arial" w:cs="Arial"/>
          <w:spacing w:val="-3"/>
          <w:sz w:val="10"/>
          <w:szCs w:val="24"/>
          <w:lang w:val="es-CO"/>
        </w:rPr>
      </w:pPr>
    </w:p>
    <w:p w:rsidR="00617FD0" w:rsidRPr="009011A6" w:rsidRDefault="00617FD0" w:rsidP="00C50BF1">
      <w:pPr>
        <w:tabs>
          <w:tab w:val="left" w:pos="-720"/>
        </w:tabs>
        <w:suppressAutoHyphens/>
        <w:spacing w:line="360" w:lineRule="auto"/>
        <w:jc w:val="center"/>
        <w:rPr>
          <w:rFonts w:ascii="Arial" w:hAnsi="Arial" w:cs="Arial"/>
          <w:smallCaps/>
          <w:sz w:val="8"/>
          <w:szCs w:val="24"/>
          <w:lang w:val="es-CO"/>
        </w:rPr>
      </w:pPr>
    </w:p>
    <w:p w:rsidR="00C50BF1" w:rsidRPr="009011A6" w:rsidRDefault="00C50BF1" w:rsidP="00C50BF1">
      <w:pPr>
        <w:tabs>
          <w:tab w:val="left" w:pos="-720"/>
        </w:tabs>
        <w:suppressAutoHyphens/>
        <w:spacing w:line="360" w:lineRule="auto"/>
        <w:jc w:val="center"/>
        <w:rPr>
          <w:rFonts w:ascii="Arial" w:hAnsi="Arial" w:cs="Arial"/>
          <w:smallCaps/>
          <w:sz w:val="24"/>
          <w:szCs w:val="24"/>
          <w:lang w:val="es-CO"/>
        </w:rPr>
      </w:pPr>
      <w:r w:rsidRPr="009011A6">
        <w:rPr>
          <w:rFonts w:ascii="Arial" w:hAnsi="Arial" w:cs="Arial"/>
          <w:smallCaps/>
          <w:sz w:val="24"/>
          <w:szCs w:val="24"/>
          <w:lang w:val="es-CO"/>
        </w:rPr>
        <w:t>R e s u e l v e,</w:t>
      </w:r>
    </w:p>
    <w:p w:rsidR="00C50BF1" w:rsidRPr="009011A6" w:rsidRDefault="00C50BF1" w:rsidP="00C50BF1">
      <w:pPr>
        <w:widowControl w:val="0"/>
        <w:spacing w:line="360" w:lineRule="auto"/>
        <w:jc w:val="both"/>
        <w:rPr>
          <w:rFonts w:ascii="Arial" w:hAnsi="Arial" w:cs="Arial"/>
          <w:spacing w:val="-3"/>
          <w:szCs w:val="24"/>
          <w:lang w:val="es-CO"/>
        </w:rPr>
      </w:pPr>
    </w:p>
    <w:p w:rsidR="00C50BF1" w:rsidRPr="009011A6" w:rsidRDefault="00C50BF1" w:rsidP="00C50BF1">
      <w:pPr>
        <w:pStyle w:val="Paragraphedeliste"/>
        <w:widowControl w:val="0"/>
        <w:numPr>
          <w:ilvl w:val="0"/>
          <w:numId w:val="2"/>
        </w:numPr>
        <w:spacing w:line="360" w:lineRule="auto"/>
        <w:jc w:val="both"/>
        <w:rPr>
          <w:rFonts w:ascii="Arial" w:hAnsi="Arial" w:cs="Arial"/>
          <w:sz w:val="24"/>
          <w:szCs w:val="22"/>
          <w:lang w:val="es-CO"/>
        </w:rPr>
      </w:pPr>
      <w:r w:rsidRPr="009011A6">
        <w:rPr>
          <w:rFonts w:ascii="Arial" w:hAnsi="Arial" w:cs="Arial"/>
          <w:sz w:val="24"/>
          <w:szCs w:val="24"/>
          <w:lang w:val="es-CO"/>
        </w:rPr>
        <w:t xml:space="preserve">REVOCAR la decisión del día </w:t>
      </w:r>
      <w:r w:rsidR="00617FD0" w:rsidRPr="009011A6">
        <w:rPr>
          <w:rFonts w:ascii="Arial" w:hAnsi="Arial" w:cs="Arial"/>
          <w:sz w:val="24"/>
          <w:szCs w:val="24"/>
          <w:lang w:val="es-CO"/>
        </w:rPr>
        <w:t>09-11-2016</w:t>
      </w:r>
      <w:r w:rsidR="00EF53F1" w:rsidRPr="009011A6">
        <w:rPr>
          <w:rFonts w:ascii="Arial" w:hAnsi="Arial" w:cs="Arial"/>
          <w:sz w:val="24"/>
          <w:szCs w:val="24"/>
          <w:lang w:val="es-CO"/>
        </w:rPr>
        <w:t xml:space="preserve"> </w:t>
      </w:r>
      <w:r w:rsidRPr="009011A6">
        <w:rPr>
          <w:rFonts w:ascii="Arial" w:hAnsi="Arial" w:cs="Arial"/>
          <w:sz w:val="24"/>
          <w:szCs w:val="24"/>
          <w:lang w:val="es-CO"/>
        </w:rPr>
        <w:t xml:space="preserve">del Juzgado </w:t>
      </w:r>
      <w:r w:rsidR="00617FD0" w:rsidRPr="009011A6">
        <w:rPr>
          <w:rFonts w:ascii="Arial" w:hAnsi="Arial" w:cs="Arial"/>
          <w:sz w:val="24"/>
          <w:szCs w:val="24"/>
          <w:lang w:val="es-CO"/>
        </w:rPr>
        <w:t>Cuarto de Familia de Pereira</w:t>
      </w:r>
      <w:r w:rsidRPr="009011A6">
        <w:rPr>
          <w:rFonts w:ascii="Arial" w:hAnsi="Arial" w:cs="Arial"/>
          <w:sz w:val="24"/>
          <w:szCs w:val="24"/>
          <w:lang w:val="es-CO"/>
        </w:rPr>
        <w:t>, conforme a lo razonado en esta decisión.</w:t>
      </w:r>
    </w:p>
    <w:p w:rsidR="00C50BF1" w:rsidRPr="009011A6" w:rsidRDefault="00C50BF1" w:rsidP="00C50BF1">
      <w:pPr>
        <w:widowControl w:val="0"/>
        <w:spacing w:line="360" w:lineRule="auto"/>
        <w:jc w:val="both"/>
        <w:rPr>
          <w:rFonts w:ascii="Arial" w:hAnsi="Arial" w:cs="Arial"/>
          <w:spacing w:val="-3"/>
          <w:szCs w:val="24"/>
          <w:lang w:val="es-CO"/>
        </w:rPr>
      </w:pPr>
    </w:p>
    <w:p w:rsidR="00C54A3D" w:rsidRPr="009011A6" w:rsidRDefault="00D66C78" w:rsidP="00C50BF1">
      <w:pPr>
        <w:pStyle w:val="Paragraphedeliste"/>
        <w:widowControl w:val="0"/>
        <w:numPr>
          <w:ilvl w:val="0"/>
          <w:numId w:val="2"/>
        </w:numPr>
        <w:spacing w:line="360" w:lineRule="auto"/>
        <w:jc w:val="both"/>
        <w:rPr>
          <w:rFonts w:ascii="Arial" w:hAnsi="Arial" w:cs="Arial"/>
          <w:szCs w:val="24"/>
          <w:lang w:val="es-CO"/>
        </w:rPr>
      </w:pPr>
      <w:r w:rsidRPr="009011A6">
        <w:rPr>
          <w:rFonts w:ascii="Arial" w:hAnsi="Arial" w:cs="Arial"/>
          <w:sz w:val="24"/>
          <w:szCs w:val="24"/>
          <w:lang w:val="es-CO"/>
        </w:rPr>
        <w:t>AJUSTAR</w:t>
      </w:r>
      <w:r w:rsidR="00C54A3D" w:rsidRPr="009011A6">
        <w:rPr>
          <w:rFonts w:ascii="Arial" w:hAnsi="Arial" w:cs="Arial"/>
          <w:sz w:val="24"/>
          <w:szCs w:val="24"/>
          <w:lang w:val="es-CO"/>
        </w:rPr>
        <w:t xml:space="preserve"> </w:t>
      </w:r>
      <w:r w:rsidR="00C50BF1" w:rsidRPr="009011A6">
        <w:rPr>
          <w:rFonts w:ascii="Arial" w:hAnsi="Arial" w:cs="Arial"/>
          <w:sz w:val="24"/>
          <w:szCs w:val="24"/>
          <w:lang w:val="es-CO"/>
        </w:rPr>
        <w:t xml:space="preserve">la sentencia </w:t>
      </w:r>
      <w:r w:rsidR="00C54A3D" w:rsidRPr="009011A6">
        <w:rPr>
          <w:rFonts w:ascii="Arial" w:hAnsi="Arial" w:cs="Arial"/>
          <w:sz w:val="24"/>
          <w:szCs w:val="24"/>
          <w:lang w:val="es-CO"/>
        </w:rPr>
        <w:t xml:space="preserve">de segundo grado </w:t>
      </w:r>
      <w:r w:rsidRPr="009011A6">
        <w:rPr>
          <w:rFonts w:ascii="Arial" w:hAnsi="Arial" w:cs="Arial"/>
          <w:sz w:val="24"/>
          <w:szCs w:val="24"/>
          <w:lang w:val="es-CO"/>
        </w:rPr>
        <w:t xml:space="preserve">dictada </w:t>
      </w:r>
      <w:r w:rsidR="00C50BF1" w:rsidRPr="009011A6">
        <w:rPr>
          <w:rFonts w:ascii="Arial" w:hAnsi="Arial" w:cs="Arial"/>
          <w:sz w:val="24"/>
          <w:szCs w:val="24"/>
          <w:lang w:val="es-CO"/>
        </w:rPr>
        <w:t xml:space="preserve">el </w:t>
      </w:r>
      <w:r w:rsidR="00C54A3D" w:rsidRPr="009011A6">
        <w:rPr>
          <w:rFonts w:ascii="Arial" w:hAnsi="Arial" w:cs="Arial"/>
          <w:sz w:val="24"/>
          <w:szCs w:val="24"/>
          <w:lang w:val="es-CO"/>
        </w:rPr>
        <w:t xml:space="preserve">día </w:t>
      </w:r>
      <w:r w:rsidR="00617FD0" w:rsidRPr="009011A6">
        <w:rPr>
          <w:rFonts w:ascii="Arial" w:hAnsi="Arial" w:cs="Arial"/>
          <w:sz w:val="24"/>
          <w:szCs w:val="24"/>
          <w:lang w:val="es-CO"/>
        </w:rPr>
        <w:t>04-07-2013</w:t>
      </w:r>
      <w:r w:rsidR="00C54A3D" w:rsidRPr="009011A6">
        <w:rPr>
          <w:rFonts w:ascii="Arial" w:hAnsi="Arial" w:cs="Arial"/>
          <w:sz w:val="24"/>
          <w:szCs w:val="24"/>
          <w:lang w:val="es-CO"/>
        </w:rPr>
        <w:t>:</w:t>
      </w:r>
    </w:p>
    <w:p w:rsidR="00C54A3D" w:rsidRPr="009011A6" w:rsidRDefault="00C54A3D" w:rsidP="00C54A3D">
      <w:pPr>
        <w:pStyle w:val="Paragraphedeliste"/>
        <w:rPr>
          <w:rFonts w:ascii="Arial" w:hAnsi="Arial" w:cs="Arial"/>
          <w:sz w:val="24"/>
          <w:szCs w:val="24"/>
          <w:lang w:val="es-CO"/>
        </w:rPr>
      </w:pPr>
    </w:p>
    <w:p w:rsidR="00C54A3D" w:rsidRPr="001B1EC9" w:rsidRDefault="00BD2696" w:rsidP="00D66C78">
      <w:pPr>
        <w:pStyle w:val="Paragraphedeliste"/>
        <w:widowControl w:val="0"/>
        <w:numPr>
          <w:ilvl w:val="3"/>
          <w:numId w:val="2"/>
        </w:numPr>
        <w:spacing w:line="360" w:lineRule="auto"/>
        <w:ind w:left="993" w:right="618"/>
        <w:jc w:val="both"/>
        <w:rPr>
          <w:rFonts w:ascii="Arial" w:hAnsi="Arial" w:cs="Arial"/>
          <w:szCs w:val="24"/>
          <w:lang w:val="es-CO"/>
        </w:rPr>
      </w:pPr>
      <w:r>
        <w:rPr>
          <w:rFonts w:ascii="Arial" w:hAnsi="Arial" w:cs="Arial"/>
          <w:spacing w:val="-3"/>
          <w:sz w:val="24"/>
          <w:szCs w:val="24"/>
          <w:lang w:val="es-CO"/>
        </w:rPr>
        <w:t xml:space="preserve">Para incluir en la orden a la </w:t>
      </w:r>
      <w:r w:rsidR="00617FD0" w:rsidRPr="009011A6">
        <w:rPr>
          <w:rFonts w:ascii="Arial" w:hAnsi="Arial" w:cs="Arial"/>
          <w:spacing w:val="-3"/>
          <w:sz w:val="24"/>
          <w:szCs w:val="24"/>
          <w:lang w:val="es-CO"/>
        </w:rPr>
        <w:t xml:space="preserve">Oficina Asesora </w:t>
      </w:r>
      <w:r w:rsidR="009A6963" w:rsidRPr="009011A6">
        <w:rPr>
          <w:rFonts w:ascii="Arial" w:hAnsi="Arial" w:cs="Arial"/>
          <w:spacing w:val="-3"/>
          <w:sz w:val="24"/>
          <w:szCs w:val="24"/>
          <w:lang w:val="es-CO"/>
        </w:rPr>
        <w:t xml:space="preserve">Jurídica de la UARIV, </w:t>
      </w:r>
      <w:r>
        <w:rPr>
          <w:rFonts w:ascii="Arial" w:hAnsi="Arial" w:cs="Arial"/>
          <w:spacing w:val="-3"/>
          <w:sz w:val="24"/>
          <w:szCs w:val="24"/>
          <w:lang w:val="es-CO"/>
        </w:rPr>
        <w:t>quien</w:t>
      </w:r>
      <w:r w:rsidR="00DE60E4">
        <w:rPr>
          <w:rFonts w:ascii="Arial" w:hAnsi="Arial" w:cs="Arial"/>
          <w:spacing w:val="-3"/>
          <w:sz w:val="24"/>
          <w:szCs w:val="24"/>
          <w:lang w:val="es-CO"/>
        </w:rPr>
        <w:t>,</w:t>
      </w:r>
      <w:r>
        <w:rPr>
          <w:rFonts w:ascii="Arial" w:hAnsi="Arial" w:cs="Arial"/>
          <w:spacing w:val="-3"/>
          <w:sz w:val="24"/>
          <w:szCs w:val="24"/>
          <w:lang w:val="es-CO"/>
        </w:rPr>
        <w:t xml:space="preserve"> dentro del mismo plazo dispuesto en </w:t>
      </w:r>
      <w:r w:rsidR="009531DE">
        <w:rPr>
          <w:rFonts w:ascii="Arial" w:hAnsi="Arial" w:cs="Arial"/>
          <w:spacing w:val="-3"/>
          <w:sz w:val="24"/>
          <w:szCs w:val="24"/>
          <w:lang w:val="es-CO"/>
        </w:rPr>
        <w:t>el fallo</w:t>
      </w:r>
      <w:r w:rsidR="00DE60E4">
        <w:rPr>
          <w:rFonts w:ascii="Arial" w:hAnsi="Arial" w:cs="Arial"/>
          <w:spacing w:val="-3"/>
          <w:sz w:val="24"/>
          <w:szCs w:val="24"/>
          <w:lang w:val="es-CO"/>
        </w:rPr>
        <w:t>,</w:t>
      </w:r>
      <w:r>
        <w:rPr>
          <w:rFonts w:ascii="Arial" w:hAnsi="Arial" w:cs="Arial"/>
          <w:spacing w:val="-3"/>
          <w:sz w:val="24"/>
          <w:szCs w:val="24"/>
          <w:lang w:val="es-CO"/>
        </w:rPr>
        <w:t xml:space="preserve"> deberá responder el derecho de petición presentado </w:t>
      </w:r>
      <w:r w:rsidR="00DE60E4">
        <w:rPr>
          <w:rFonts w:ascii="Arial" w:hAnsi="Arial" w:cs="Arial"/>
          <w:spacing w:val="-3"/>
          <w:sz w:val="24"/>
          <w:szCs w:val="24"/>
          <w:lang w:val="es-CO"/>
        </w:rPr>
        <w:t xml:space="preserve">por la accionante </w:t>
      </w:r>
      <w:r>
        <w:rPr>
          <w:rFonts w:ascii="Arial" w:hAnsi="Arial" w:cs="Arial"/>
          <w:spacing w:val="-3"/>
          <w:sz w:val="24"/>
          <w:szCs w:val="24"/>
          <w:lang w:val="es-CO"/>
        </w:rPr>
        <w:t xml:space="preserve">el día </w:t>
      </w:r>
      <w:r w:rsidR="009A6963" w:rsidRPr="009011A6">
        <w:rPr>
          <w:rFonts w:ascii="Arial" w:hAnsi="Arial" w:cs="Arial"/>
          <w:spacing w:val="-3"/>
          <w:sz w:val="24"/>
          <w:szCs w:val="24"/>
          <w:lang w:val="es-CO"/>
        </w:rPr>
        <w:t>29-11-2012</w:t>
      </w:r>
      <w:r w:rsidR="00C54A3D" w:rsidRPr="009011A6">
        <w:rPr>
          <w:rFonts w:ascii="Arial" w:hAnsi="Arial" w:cs="Arial"/>
          <w:spacing w:val="-3"/>
          <w:sz w:val="24"/>
          <w:szCs w:val="24"/>
          <w:lang w:val="es-CO"/>
        </w:rPr>
        <w:t xml:space="preserve">. </w:t>
      </w:r>
    </w:p>
    <w:p w:rsidR="001B1EC9" w:rsidRPr="009011A6" w:rsidRDefault="001B1EC9" w:rsidP="001B1EC9">
      <w:pPr>
        <w:pStyle w:val="Paragraphedeliste"/>
        <w:widowControl w:val="0"/>
        <w:spacing w:line="360" w:lineRule="auto"/>
        <w:ind w:left="993" w:right="618"/>
        <w:jc w:val="both"/>
        <w:rPr>
          <w:rFonts w:ascii="Arial" w:hAnsi="Arial" w:cs="Arial"/>
          <w:szCs w:val="24"/>
          <w:lang w:val="es-CO"/>
        </w:rPr>
      </w:pPr>
    </w:p>
    <w:p w:rsidR="00C54A3D" w:rsidRPr="009011A6" w:rsidRDefault="00C54A3D" w:rsidP="00C54A3D">
      <w:pPr>
        <w:pStyle w:val="Corpsdetexte"/>
        <w:numPr>
          <w:ilvl w:val="0"/>
          <w:numId w:val="2"/>
        </w:numPr>
        <w:tabs>
          <w:tab w:val="clear" w:pos="708"/>
          <w:tab w:val="clear" w:pos="1416"/>
          <w:tab w:val="left" w:pos="426"/>
        </w:tabs>
        <w:spacing w:line="360" w:lineRule="auto"/>
        <w:rPr>
          <w:rFonts w:ascii="Arial" w:hAnsi="Arial" w:cs="Arial"/>
        </w:rPr>
      </w:pPr>
      <w:r w:rsidRPr="009011A6">
        <w:rPr>
          <w:rFonts w:ascii="Arial" w:hAnsi="Arial" w:cs="Arial"/>
        </w:rPr>
        <w:t>NOTIFICAR esta decisión a todas las partes, por el medio más expedito y eficaz.</w:t>
      </w:r>
    </w:p>
    <w:p w:rsidR="00C54A3D" w:rsidRPr="009011A6" w:rsidRDefault="00C54A3D" w:rsidP="00C54A3D">
      <w:pPr>
        <w:widowControl w:val="0"/>
        <w:spacing w:line="360" w:lineRule="auto"/>
        <w:jc w:val="both"/>
        <w:rPr>
          <w:rFonts w:ascii="Arial" w:hAnsi="Arial" w:cs="Arial"/>
          <w:spacing w:val="-3"/>
          <w:szCs w:val="24"/>
          <w:lang w:val="es-CO"/>
        </w:rPr>
      </w:pPr>
    </w:p>
    <w:p w:rsidR="00C50BF1" w:rsidRPr="009011A6" w:rsidRDefault="00C50BF1" w:rsidP="00C50BF1">
      <w:pPr>
        <w:pStyle w:val="Paragraphedeliste"/>
        <w:numPr>
          <w:ilvl w:val="0"/>
          <w:numId w:val="2"/>
        </w:numPr>
        <w:spacing w:line="360" w:lineRule="auto"/>
        <w:jc w:val="both"/>
        <w:rPr>
          <w:rFonts w:ascii="Arial" w:hAnsi="Arial" w:cs="Arial"/>
          <w:sz w:val="24"/>
          <w:szCs w:val="24"/>
          <w:lang w:val="es-CO"/>
        </w:rPr>
      </w:pPr>
      <w:r w:rsidRPr="009011A6">
        <w:rPr>
          <w:rFonts w:ascii="Arial" w:hAnsi="Arial" w:cs="Arial"/>
          <w:sz w:val="24"/>
          <w:szCs w:val="24"/>
          <w:lang w:val="es-CO"/>
        </w:rPr>
        <w:t xml:space="preserve">ORDENAR la devolución del expediente al Despacho de origen. </w:t>
      </w:r>
    </w:p>
    <w:p w:rsidR="00C50BF1" w:rsidRPr="009011A6" w:rsidRDefault="00C50BF1" w:rsidP="00C50BF1">
      <w:pPr>
        <w:widowControl w:val="0"/>
        <w:spacing w:line="360" w:lineRule="auto"/>
        <w:jc w:val="both"/>
        <w:rPr>
          <w:rFonts w:ascii="Arial" w:hAnsi="Arial" w:cs="Arial"/>
          <w:spacing w:val="-3"/>
          <w:szCs w:val="24"/>
          <w:lang w:val="es-CO"/>
        </w:rPr>
      </w:pPr>
    </w:p>
    <w:p w:rsidR="00C50BF1" w:rsidRPr="009011A6" w:rsidRDefault="00C50BF1" w:rsidP="00C50BF1">
      <w:pPr>
        <w:pStyle w:val="Paragraphedeliste"/>
        <w:numPr>
          <w:ilvl w:val="0"/>
          <w:numId w:val="2"/>
        </w:numPr>
        <w:spacing w:line="360" w:lineRule="auto"/>
        <w:jc w:val="both"/>
        <w:rPr>
          <w:rFonts w:ascii="Arial" w:hAnsi="Arial" w:cs="Arial"/>
          <w:sz w:val="28"/>
          <w:szCs w:val="28"/>
          <w:lang w:val="es-CO"/>
        </w:rPr>
      </w:pPr>
      <w:r w:rsidRPr="009011A6">
        <w:rPr>
          <w:rFonts w:ascii="Arial" w:hAnsi="Arial" w:cs="Arial"/>
          <w:sz w:val="24"/>
          <w:szCs w:val="24"/>
          <w:lang w:val="es-CO"/>
        </w:rPr>
        <w:t>ADVERTIR que contra esta providencia es improcedente recurso alguno.</w:t>
      </w:r>
    </w:p>
    <w:p w:rsidR="002E5B5B" w:rsidRPr="009011A6" w:rsidRDefault="002E5B5B" w:rsidP="00003AFC">
      <w:pPr>
        <w:pStyle w:val="Paragraphedeliste"/>
        <w:spacing w:line="360" w:lineRule="auto"/>
        <w:ind w:left="360"/>
        <w:jc w:val="both"/>
        <w:rPr>
          <w:rFonts w:ascii="Arial" w:hAnsi="Arial" w:cs="Arial"/>
          <w:sz w:val="18"/>
          <w:szCs w:val="24"/>
          <w:lang w:val="es-CO"/>
        </w:rPr>
      </w:pPr>
    </w:p>
    <w:p w:rsidR="00EF53F1" w:rsidRPr="001B1EC9" w:rsidRDefault="00EF53F1" w:rsidP="00EF53F1">
      <w:pPr>
        <w:spacing w:line="360" w:lineRule="auto"/>
        <w:jc w:val="center"/>
        <w:rPr>
          <w:rFonts w:ascii="Arial" w:hAnsi="Arial" w:cs="Arial"/>
          <w:smallCaps/>
          <w:sz w:val="24"/>
          <w:szCs w:val="24"/>
        </w:rPr>
      </w:pPr>
      <w:proofErr w:type="spellStart"/>
      <w:r w:rsidRPr="001B1EC9">
        <w:rPr>
          <w:rFonts w:ascii="Arial" w:hAnsi="Arial" w:cs="Arial"/>
          <w:smallCaps/>
          <w:sz w:val="24"/>
          <w:szCs w:val="24"/>
        </w:rPr>
        <w:t>Notifíquese</w:t>
      </w:r>
      <w:proofErr w:type="spellEnd"/>
      <w:r w:rsidRPr="001B1EC9">
        <w:rPr>
          <w:rFonts w:ascii="Arial" w:hAnsi="Arial" w:cs="Arial"/>
          <w:smallCaps/>
          <w:sz w:val="24"/>
          <w:szCs w:val="24"/>
        </w:rPr>
        <w:t>,</w:t>
      </w: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4"/>
          <w:szCs w:val="16"/>
          <w:lang w:val="en-US"/>
        </w:rPr>
      </w:pPr>
    </w:p>
    <w:p w:rsidR="009011A6" w:rsidRPr="009A6963" w:rsidRDefault="009011A6"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4"/>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Pr="001B1E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1B1EC9">
        <w:rPr>
          <w:rFonts w:ascii="Arial" w:hAnsi="Arial" w:cs="Arial"/>
          <w:i/>
          <w:spacing w:val="-3"/>
          <w:w w:val="150"/>
          <w:sz w:val="28"/>
          <w:szCs w:val="22"/>
        </w:rPr>
        <w:t>D</w:t>
      </w:r>
      <w:r w:rsidRPr="001B1EC9">
        <w:rPr>
          <w:rFonts w:ascii="Arial" w:hAnsi="Arial" w:cs="Arial"/>
          <w:i/>
          <w:spacing w:val="-3"/>
          <w:w w:val="150"/>
          <w:sz w:val="18"/>
          <w:szCs w:val="16"/>
        </w:rPr>
        <w:t>UBERNEY</w:t>
      </w:r>
      <w:proofErr w:type="spellEnd"/>
      <w:r w:rsidRPr="001B1EC9">
        <w:rPr>
          <w:rFonts w:ascii="Arial" w:hAnsi="Arial" w:cs="Arial"/>
          <w:i/>
          <w:spacing w:val="-3"/>
          <w:w w:val="150"/>
          <w:szCs w:val="18"/>
        </w:rPr>
        <w:t xml:space="preserve"> </w:t>
      </w:r>
      <w:proofErr w:type="spellStart"/>
      <w:r w:rsidRPr="001B1EC9">
        <w:rPr>
          <w:rFonts w:ascii="Arial" w:hAnsi="Arial" w:cs="Arial"/>
          <w:i/>
          <w:spacing w:val="-3"/>
          <w:w w:val="150"/>
          <w:sz w:val="28"/>
          <w:szCs w:val="22"/>
        </w:rPr>
        <w:t>G</w:t>
      </w:r>
      <w:r w:rsidRPr="001B1EC9">
        <w:rPr>
          <w:rFonts w:ascii="Arial" w:hAnsi="Arial" w:cs="Arial"/>
          <w:i/>
          <w:spacing w:val="-3"/>
          <w:w w:val="150"/>
          <w:sz w:val="18"/>
          <w:szCs w:val="16"/>
        </w:rPr>
        <w:t>RISALES</w:t>
      </w:r>
      <w:proofErr w:type="spellEnd"/>
      <w:r w:rsidRPr="001B1EC9">
        <w:rPr>
          <w:rFonts w:ascii="Arial" w:hAnsi="Arial" w:cs="Arial"/>
          <w:i/>
          <w:spacing w:val="-3"/>
          <w:w w:val="150"/>
          <w:szCs w:val="18"/>
        </w:rPr>
        <w:t xml:space="preserve"> </w:t>
      </w:r>
      <w:r w:rsidRPr="001B1EC9">
        <w:rPr>
          <w:rFonts w:ascii="Arial" w:hAnsi="Arial" w:cs="Arial"/>
          <w:i/>
          <w:spacing w:val="-3"/>
          <w:w w:val="150"/>
          <w:sz w:val="28"/>
          <w:szCs w:val="22"/>
        </w:rPr>
        <w:t>H</w:t>
      </w:r>
      <w:r w:rsidRPr="001B1EC9">
        <w:rPr>
          <w:rFonts w:ascii="Arial" w:hAnsi="Arial" w:cs="Arial"/>
          <w:i/>
          <w:spacing w:val="-3"/>
          <w:w w:val="150"/>
          <w:sz w:val="18"/>
          <w:szCs w:val="16"/>
        </w:rPr>
        <w:t>ERRERA</w:t>
      </w:r>
    </w:p>
    <w:p w:rsidR="00EF53F1" w:rsidRPr="001B1E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1B1EC9">
        <w:rPr>
          <w:rFonts w:ascii="Arial" w:hAnsi="Arial" w:cs="Arial"/>
          <w:i/>
          <w:iCs/>
          <w:spacing w:val="-3"/>
          <w:w w:val="150"/>
          <w:sz w:val="28"/>
          <w:szCs w:val="18"/>
        </w:rPr>
        <w:t>M</w:t>
      </w:r>
      <w:r w:rsidRPr="001B1EC9">
        <w:rPr>
          <w:rFonts w:ascii="Arial" w:hAnsi="Arial" w:cs="Arial"/>
          <w:i/>
          <w:iCs/>
          <w:spacing w:val="-3"/>
          <w:w w:val="150"/>
          <w:szCs w:val="16"/>
        </w:rPr>
        <w:t xml:space="preserve"> </w:t>
      </w:r>
      <w:r w:rsidRPr="001B1EC9">
        <w:rPr>
          <w:rFonts w:ascii="Arial" w:hAnsi="Arial" w:cs="Arial"/>
          <w:i/>
          <w:iCs/>
          <w:spacing w:val="-3"/>
          <w:w w:val="150"/>
          <w:sz w:val="18"/>
          <w:szCs w:val="14"/>
        </w:rPr>
        <w:t>A G I S T R A D O</w:t>
      </w:r>
    </w:p>
    <w:p w:rsidR="00EF53F1" w:rsidRPr="001B1E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EF53F1" w:rsidRPr="001B1E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r>
        <w:rPr>
          <w:rFonts w:ascii="Arial" w:hAnsi="Arial" w:cs="Arial"/>
          <w:i/>
          <w:iCs/>
          <w:sz w:val="14"/>
          <w:szCs w:val="16"/>
          <w:lang w:val="en-US"/>
        </w:rPr>
        <w:t>DGH / ODCD / 2016</w:t>
      </w:r>
    </w:p>
    <w:p w:rsidR="00E665C3" w:rsidRDefault="00E665C3" w:rsidP="00EF53F1">
      <w:pPr>
        <w:spacing w:line="360" w:lineRule="auto"/>
        <w:jc w:val="center"/>
        <w:rPr>
          <w:rFonts w:ascii="Arial" w:hAnsi="Arial" w:cs="Arial"/>
          <w:i/>
          <w:iCs/>
          <w:sz w:val="16"/>
          <w:szCs w:val="16"/>
          <w:lang w:val="en-US"/>
        </w:rPr>
      </w:pPr>
    </w:p>
    <w:sectPr w:rsidR="00E665C3" w:rsidSect="009531D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66" w:rsidRDefault="00B95F66" w:rsidP="0005223F">
      <w:r>
        <w:separator/>
      </w:r>
    </w:p>
  </w:endnote>
  <w:endnote w:type="continuationSeparator" w:id="0">
    <w:p w:rsidR="00B95F66" w:rsidRDefault="00B95F6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97" w:rsidRDefault="00407597" w:rsidP="00407597">
    <w:pPr>
      <w:pStyle w:val="Pieddepage"/>
      <w:pBdr>
        <w:bottom w:val="double" w:sz="6" w:space="1" w:color="auto"/>
      </w:pBdr>
      <w:spacing w:line="360" w:lineRule="auto"/>
      <w:jc w:val="right"/>
      <w:rPr>
        <w:rFonts w:ascii="Arial" w:hAnsi="Arial" w:cs="Arial"/>
        <w:spacing w:val="20"/>
        <w:w w:val="200"/>
        <w:sz w:val="14"/>
        <w:szCs w:val="10"/>
        <w:lang w:val="es-CO"/>
      </w:rPr>
    </w:pPr>
  </w:p>
  <w:p w:rsidR="00407597" w:rsidRDefault="00407597" w:rsidP="00407597">
    <w:pPr>
      <w:pStyle w:val="Pieddepage"/>
      <w:spacing w:line="360" w:lineRule="auto"/>
      <w:jc w:val="right"/>
      <w:rPr>
        <w:rFonts w:ascii="Arial" w:hAnsi="Arial" w:cs="Arial"/>
        <w:spacing w:val="20"/>
        <w:w w:val="200"/>
        <w:sz w:val="14"/>
        <w:szCs w:val="10"/>
        <w:lang w:val="es-CO"/>
      </w:rPr>
    </w:pPr>
  </w:p>
  <w:p w:rsidR="00407597" w:rsidRPr="003E18D8" w:rsidRDefault="00407597" w:rsidP="00407597">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6233A" w:rsidRPr="00407597" w:rsidRDefault="00407597" w:rsidP="00407597">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66" w:rsidRDefault="00B95F66" w:rsidP="0005223F">
      <w:r>
        <w:separator/>
      </w:r>
    </w:p>
  </w:footnote>
  <w:footnote w:type="continuationSeparator" w:id="0">
    <w:p w:rsidR="00B95F66" w:rsidRDefault="00B95F66" w:rsidP="0005223F">
      <w:r>
        <w:continuationSeparator/>
      </w:r>
    </w:p>
  </w:footnote>
  <w:footnote w:id="1">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Sentencia T-343 del 05-05-2011; MP: Humberto Antonio Sierra Porto.</w:t>
      </w:r>
    </w:p>
  </w:footnote>
  <w:footnote w:id="2">
    <w:p w:rsidR="00567A74" w:rsidRPr="001B1EC9" w:rsidRDefault="00567A74" w:rsidP="00567A74">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1B1EC9">
        <w:rPr>
          <w:rFonts w:ascii="Calibri" w:hAnsi="Calibri" w:cs="Calibri"/>
          <w:lang w:val="fr-FR"/>
        </w:rPr>
        <w:t xml:space="preserve">CC. Sentencias </w:t>
      </w:r>
      <w:r w:rsidRPr="008B1B0C">
        <w:rPr>
          <w:rFonts w:ascii="Calibri" w:hAnsi="Calibri" w:cs="Calibri"/>
          <w:lang w:val="fr-FR"/>
        </w:rPr>
        <w:t>T-553 de 2002 y T-368 de 2005.</w:t>
      </w:r>
    </w:p>
  </w:footnote>
  <w:footnote w:id="3">
    <w:p w:rsidR="00567A74" w:rsidRPr="001B1EC9" w:rsidRDefault="00567A74" w:rsidP="00567A74">
      <w:pPr>
        <w:pStyle w:val="Notedebasdepage"/>
        <w:rPr>
          <w:lang w:val="fr-FR"/>
        </w:rPr>
      </w:pPr>
      <w:r>
        <w:rPr>
          <w:rStyle w:val="Appelnotedebasdep"/>
          <w:rFonts w:cs="Tms Rmn"/>
        </w:rPr>
        <w:footnoteRef/>
      </w:r>
      <w:r w:rsidRPr="001B1EC9">
        <w:rPr>
          <w:lang w:val="fr-FR"/>
        </w:rPr>
        <w:t xml:space="preserve"> </w:t>
      </w:r>
      <w:r w:rsidRPr="001B1EC9">
        <w:rPr>
          <w:rFonts w:ascii="Calibri" w:hAnsi="Calibri" w:cs="Calibri"/>
          <w:lang w:val="fr-FR"/>
        </w:rPr>
        <w:t xml:space="preserve">CC. Sentencias </w:t>
      </w:r>
      <w:r w:rsidRPr="008B1B0C">
        <w:rPr>
          <w:rFonts w:ascii="Calibri" w:hAnsi="Calibri" w:cs="Calibri"/>
          <w:lang w:val="fr-FR"/>
        </w:rPr>
        <w:t>T-553 de 2002 y T-368 de 2005.</w:t>
      </w:r>
    </w:p>
  </w:footnote>
  <w:footnote w:id="4">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5">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Sentencia T-606 del 11-08-2011; MP: Humberto Antonio Sierra Porto.</w:t>
      </w:r>
    </w:p>
  </w:footnote>
  <w:footnote w:id="6">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8">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9">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567A74" w:rsidRPr="001B1EC9" w:rsidRDefault="00567A74" w:rsidP="00567A7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1">
    <w:p w:rsidR="00567A74" w:rsidRPr="001B1EC9" w:rsidRDefault="00567A74" w:rsidP="00567A74">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proofErr w:type="spellStart"/>
      <w:r w:rsidRPr="00B03DCB">
        <w:rPr>
          <w:rFonts w:asciiTheme="minorHAnsi" w:hAnsiTheme="minorHAnsi" w:cs="Calibri"/>
          <w:lang w:val="es-CO"/>
        </w:rPr>
        <w:t>ATC101</w:t>
      </w:r>
      <w:proofErr w:type="spellEnd"/>
      <w:r w:rsidRPr="00B03DCB">
        <w:rPr>
          <w:rFonts w:asciiTheme="minorHAnsi" w:hAnsiTheme="minorHAnsi" w:cs="Calibri"/>
          <w:lang w:val="es-CO"/>
        </w:rPr>
        <w:t xml:space="preserve">-2016, </w:t>
      </w:r>
      <w:proofErr w:type="spellStart"/>
      <w:r w:rsidRPr="00B03DCB">
        <w:rPr>
          <w:rFonts w:asciiTheme="minorHAnsi" w:hAnsiTheme="minorHAnsi" w:cs="Calibri"/>
          <w:lang w:val="es-CO"/>
        </w:rPr>
        <w:t>ATC</w:t>
      </w:r>
      <w:r w:rsidRPr="00B03DCB">
        <w:rPr>
          <w:rFonts w:asciiTheme="minorHAnsi" w:hAnsiTheme="minorHAnsi" w:cs="Calibri"/>
          <w:bCs/>
          <w:lang w:val="es-CO"/>
        </w:rPr>
        <w:t>1555</w:t>
      </w:r>
      <w:proofErr w:type="spellEnd"/>
      <w:r w:rsidRPr="00B03DCB">
        <w:rPr>
          <w:rFonts w:asciiTheme="minorHAnsi" w:hAnsiTheme="minorHAnsi" w:cs="Calibri"/>
          <w:bCs/>
          <w:lang w:val="es-CO"/>
        </w:rPr>
        <w:t>-2016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Pr>
          <w:rFonts w:asciiTheme="minorHAnsi" w:hAnsiTheme="minorHAnsi" w:cs="Calibri"/>
          <w:lang w:val="es-CO"/>
        </w:rPr>
        <w:t>, entre otros</w:t>
      </w:r>
      <w:r w:rsidRPr="00087130">
        <w:rPr>
          <w:rFonts w:asciiTheme="minorHAnsi" w:hAnsiTheme="minorHAnsi" w:cs="Calibri"/>
          <w:lang w:val="es-CO"/>
        </w:rPr>
        <w:t>.</w:t>
      </w:r>
    </w:p>
  </w:footnote>
  <w:footnote w:id="12">
    <w:p w:rsidR="00567A74" w:rsidRPr="001B1EC9" w:rsidRDefault="00567A74" w:rsidP="00567A74">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Sentencia T-421 del 2003.</w:t>
      </w:r>
    </w:p>
  </w:footnote>
  <w:footnote w:id="13">
    <w:p w:rsidR="00567A74" w:rsidRPr="00563881" w:rsidRDefault="00567A74" w:rsidP="00567A74">
      <w:pPr>
        <w:pStyle w:val="Notedebasdepage"/>
        <w:rPr>
          <w:lang w:val="es-CO"/>
        </w:rPr>
      </w:pPr>
      <w:r>
        <w:rPr>
          <w:rStyle w:val="Appelnotedebasdep"/>
        </w:rPr>
        <w:footnoteRef/>
      </w:r>
      <w:r w:rsidRPr="001B1EC9">
        <w:rPr>
          <w:lang w:val="es-CO"/>
        </w:rPr>
        <w:t xml:space="preserve"> </w:t>
      </w:r>
      <w:r>
        <w:rPr>
          <w:rFonts w:ascii="Calibri" w:hAnsi="Calibri" w:cs="Calibri"/>
          <w:lang w:val="es-CO"/>
        </w:rPr>
        <w:t>CC</w:t>
      </w:r>
      <w:r w:rsidRPr="008B1B0C">
        <w:rPr>
          <w:rFonts w:ascii="Calibri" w:hAnsi="Calibri" w:cs="Calibri"/>
          <w:lang w:val="es-CO"/>
        </w:rPr>
        <w:t xml:space="preserve">.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567A74" w:rsidRPr="002F1294" w:rsidRDefault="00567A74" w:rsidP="00567A74">
      <w:pPr>
        <w:pStyle w:val="Notedebasdepage"/>
        <w:rPr>
          <w:lang w:val="es-CO"/>
        </w:rPr>
      </w:pPr>
      <w:r>
        <w:rPr>
          <w:rStyle w:val="Appelnotedebasdep"/>
        </w:rPr>
        <w:footnoteRef/>
      </w:r>
      <w:r w:rsidRPr="001B1EC9">
        <w:rPr>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567A74" w:rsidRPr="001B1EC9" w:rsidRDefault="00567A74" w:rsidP="00567A74">
      <w:pPr>
        <w:pStyle w:val="Notedebasdepage"/>
        <w:jc w:val="both"/>
        <w:rPr>
          <w:rFonts w:asciiTheme="minorHAnsi" w:hAnsiTheme="minorHAnsi"/>
          <w:lang w:val="es-CO"/>
        </w:rPr>
      </w:pPr>
      <w:r w:rsidRPr="00D75D25">
        <w:rPr>
          <w:rFonts w:asciiTheme="minorHAnsi" w:hAnsiTheme="minorHAnsi"/>
          <w:vertAlign w:val="superscript"/>
        </w:rPr>
        <w:footnoteRef/>
      </w:r>
      <w:r w:rsidRPr="001B1EC9">
        <w:rPr>
          <w:rFonts w:asciiTheme="minorHAnsi" w:hAnsiTheme="minorHAnsi"/>
          <w:lang w:val="es-CO"/>
        </w:rPr>
        <w:t xml:space="preserve"> </w:t>
      </w:r>
      <w:r>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r w:rsidRPr="001B1EC9">
        <w:rPr>
          <w:rFonts w:asciiTheme="minorHAnsi" w:hAnsiTheme="minorHAnsi"/>
          <w:lang w:val="es-CO"/>
        </w:rPr>
        <w:t>Sentencia T-171 de 2009.</w:t>
      </w:r>
    </w:p>
  </w:footnote>
  <w:footnote w:id="16">
    <w:p w:rsidR="00EF53F1" w:rsidRPr="001B1EC9" w:rsidRDefault="00EF53F1" w:rsidP="00EF53F1">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EF53F1" w:rsidRPr="0063543E" w:rsidRDefault="00EF53F1" w:rsidP="00EF53F1">
      <w:pPr>
        <w:pStyle w:val="Notedebasdepage"/>
        <w:jc w:val="both"/>
        <w:rPr>
          <w:rFonts w:asciiTheme="minorHAnsi" w:hAnsiTheme="minorHAnsi"/>
          <w:lang w:val="es-CO"/>
        </w:rPr>
      </w:pPr>
      <w:r w:rsidRPr="0063543E">
        <w:rPr>
          <w:rStyle w:val="Appelnotedebasdep"/>
          <w:rFonts w:asciiTheme="minorHAnsi" w:hAnsiTheme="minorHAnsi"/>
        </w:rPr>
        <w:footnoteRef/>
      </w:r>
      <w:r w:rsidRPr="001B1EC9">
        <w:rPr>
          <w:rFonts w:asciiTheme="minorHAnsi" w:hAnsiTheme="minorHAnsi"/>
          <w:lang w:val="es-CO"/>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EF53F1" w:rsidRPr="001B1EC9" w:rsidRDefault="00EF53F1" w:rsidP="00EF53F1">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xml:space="preserve">: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w:t>
      </w:r>
      <w:proofErr w:type="spellStart"/>
      <w:r w:rsidRPr="0063543E">
        <w:rPr>
          <w:rFonts w:asciiTheme="minorHAnsi" w:hAnsiTheme="minorHAnsi" w:cs="Calibri"/>
          <w:lang w:val="es-ES"/>
        </w:rPr>
        <w:t>No.201</w:t>
      </w:r>
      <w:r>
        <w:rPr>
          <w:rFonts w:asciiTheme="minorHAnsi" w:hAnsiTheme="minorHAnsi" w:cs="Calibri"/>
          <w:lang w:val="es-ES"/>
        </w:rPr>
        <w:t>4</w:t>
      </w:r>
      <w:proofErr w:type="spellEnd"/>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 w:id="19">
    <w:p w:rsidR="00D66C78" w:rsidRPr="001B1EC9" w:rsidRDefault="00D66C78" w:rsidP="00D66C78">
      <w:pPr>
        <w:pStyle w:val="Notedebasdepage"/>
        <w:jc w:val="both"/>
        <w:rPr>
          <w:rFonts w:asciiTheme="minorHAnsi" w:hAnsiTheme="minorHAnsi"/>
          <w:lang w:val="es-CO"/>
        </w:rPr>
      </w:pPr>
      <w:r>
        <w:rPr>
          <w:rStyle w:val="Appelnotedebasdep"/>
        </w:rPr>
        <w:footnoteRef/>
      </w:r>
      <w:r w:rsidRPr="001B1EC9">
        <w:rPr>
          <w:lang w:val="es-CO"/>
        </w:rPr>
        <w:t xml:space="preserve"> </w:t>
      </w:r>
      <w:r w:rsidRPr="0063543E">
        <w:rPr>
          <w:rFonts w:asciiTheme="minorHAnsi" w:hAnsiTheme="minorHAnsi" w:cs="Calibri"/>
          <w:lang w:val="es-CO"/>
        </w:rPr>
        <w:t>CORTE CONSTITUCIONAL. Sentencia T-086 de 2003</w:t>
      </w:r>
      <w:r>
        <w:rPr>
          <w:rFonts w:asciiTheme="minorHAnsi" w:hAnsiTheme="minorHAnsi" w:cs="Calibri"/>
          <w:lang w:val="es-CO"/>
        </w:rPr>
        <w:t xml:space="preserve">, reiterada en los autos </w:t>
      </w:r>
      <w:r w:rsidRPr="001B1EC9">
        <w:rPr>
          <w:rFonts w:asciiTheme="minorHAnsi" w:hAnsiTheme="minorHAnsi" w:cs="Calibri"/>
          <w:bCs/>
          <w:lang w:val="es-CO"/>
        </w:rPr>
        <w:t>181 de 2015</w:t>
      </w:r>
      <w:r>
        <w:rPr>
          <w:rFonts w:asciiTheme="minorHAnsi" w:hAnsiTheme="minorHAnsi" w:cs="Calibri"/>
          <w:lang w:val="es-CO"/>
        </w:rPr>
        <w:t xml:space="preserve"> y </w:t>
      </w:r>
      <w:r w:rsidRPr="001B1EC9">
        <w:rPr>
          <w:rFonts w:asciiTheme="minorHAnsi" w:hAnsiTheme="minorHAnsi" w:cs="Calibri"/>
          <w:bCs/>
          <w:lang w:val="es-CO"/>
        </w:rPr>
        <w:t>100/16</w:t>
      </w:r>
      <w:r>
        <w:rPr>
          <w:rFonts w:asciiTheme="minorHAnsi" w:hAnsiTheme="minorHAnsi" w:cs="Calibri"/>
          <w:lang w:val="es-CO"/>
        </w:rPr>
        <w:t>, entre otros</w:t>
      </w:r>
      <w:r w:rsidRPr="0063543E">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97" w:rsidRPr="006414F7" w:rsidRDefault="00407597" w:rsidP="00407597">
    <w:pPr>
      <w:pStyle w:val="En-tte"/>
      <w:pBdr>
        <w:bottom w:val="single" w:sz="4" w:space="1"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913A90">
      <w:rPr>
        <w:rFonts w:ascii="Calibri" w:hAnsi="Calibri" w:cs="Calibri"/>
        <w:i/>
        <w:noProof/>
      </w:rPr>
      <w:t>1</w:t>
    </w:r>
    <w:r w:rsidRPr="006414F7">
      <w:rPr>
        <w:rFonts w:ascii="Calibri" w:hAnsi="Calibri" w:cs="Calibri"/>
        <w:i/>
      </w:rPr>
      <w:fldChar w:fldCharType="end"/>
    </w:r>
  </w:p>
  <w:p w:rsidR="00407597" w:rsidRPr="006414F7" w:rsidRDefault="00407597" w:rsidP="00407597">
    <w:pPr>
      <w:pStyle w:val="En-tte"/>
      <w:ind w:right="360"/>
      <w:jc w:val="both"/>
      <w:rPr>
        <w:rFonts w:ascii="Calibri" w:hAnsi="Calibri" w:cs="Calibri"/>
        <w:i/>
        <w:szCs w:val="22"/>
      </w:rPr>
    </w:pPr>
    <w:r w:rsidRPr="006414F7">
      <w:rPr>
        <w:rFonts w:ascii="Calibri" w:hAnsi="Calibri" w:cs="Calibri"/>
        <w:i/>
        <w:szCs w:val="22"/>
      </w:rPr>
      <w:t>EXPEDIENTE No.</w:t>
    </w:r>
    <w:r>
      <w:rPr>
        <w:rFonts w:ascii="Calibri" w:hAnsi="Calibri" w:cs="Calibri"/>
        <w:i/>
        <w:szCs w:val="22"/>
      </w:rPr>
      <w:t>2013-00280-02</w:t>
    </w:r>
  </w:p>
  <w:p w:rsidR="00B6233A" w:rsidRPr="00407597" w:rsidRDefault="00B6233A" w:rsidP="004075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2"/>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D37"/>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1EC9"/>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306E"/>
    <w:rsid w:val="0055344D"/>
    <w:rsid w:val="00553ECD"/>
    <w:rsid w:val="00555D25"/>
    <w:rsid w:val="00556527"/>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2730"/>
    <w:rsid w:val="00603CB7"/>
    <w:rsid w:val="00606001"/>
    <w:rsid w:val="00606634"/>
    <w:rsid w:val="00607A2D"/>
    <w:rsid w:val="00611B6B"/>
    <w:rsid w:val="00613D58"/>
    <w:rsid w:val="006140D9"/>
    <w:rsid w:val="0061549C"/>
    <w:rsid w:val="006166D3"/>
    <w:rsid w:val="00616B14"/>
    <w:rsid w:val="00617FD0"/>
    <w:rsid w:val="006216E8"/>
    <w:rsid w:val="00622626"/>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A90"/>
    <w:rsid w:val="00913D9E"/>
    <w:rsid w:val="0091434D"/>
    <w:rsid w:val="0091514C"/>
    <w:rsid w:val="009152C8"/>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5432"/>
    <w:rsid w:val="00B95F66"/>
    <w:rsid w:val="00B96BDC"/>
    <w:rsid w:val="00B96C65"/>
    <w:rsid w:val="00BA0BC0"/>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8076-A117-4C89-9B4B-94772309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2763</Words>
  <Characters>15198</Characters>
  <Application>Microsoft Office Word</Application>
  <DocSecurity>0</DocSecurity>
  <Lines>126</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11</cp:revision>
  <cp:lastPrinted>2016-12-07T13:38:00Z</cp:lastPrinted>
  <dcterms:created xsi:type="dcterms:W3CDTF">2016-12-06T16:36:00Z</dcterms:created>
  <dcterms:modified xsi:type="dcterms:W3CDTF">2017-03-16T23:21:00Z</dcterms:modified>
</cp:coreProperties>
</file>