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00" w:rsidRPr="001B5300" w:rsidRDefault="001B5300" w:rsidP="001B5300">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Cs w:val="22"/>
          <w:lang w:val="es-CO" w:eastAsia="fr-FR"/>
        </w:rPr>
      </w:pPr>
      <w:r w:rsidRPr="001B5300">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1B5300">
        <w:rPr>
          <w:rFonts w:ascii="Calibri" w:eastAsia="Calibri" w:hAnsi="Calibri" w:cs="Calibri"/>
          <w:color w:val="222222"/>
          <w:sz w:val="18"/>
          <w:szCs w:val="18"/>
          <w:lang w:val="es-CO" w:eastAsia="fr-FR"/>
        </w:rPr>
        <w:t> </w:t>
      </w:r>
    </w:p>
    <w:p w:rsidR="001B5300" w:rsidRPr="001B5300" w:rsidRDefault="001B5300" w:rsidP="001B5300">
      <w:pPr>
        <w:widowControl/>
        <w:shd w:val="clear" w:color="auto" w:fill="FFFFFF"/>
        <w:autoSpaceDE/>
        <w:autoSpaceDN/>
        <w:adjustRightInd/>
        <w:ind w:left="2124" w:hanging="2124"/>
        <w:jc w:val="both"/>
        <w:rPr>
          <w:rFonts w:ascii="Calibri" w:hAnsi="Calibri" w:cs="Calibri"/>
          <w:color w:val="222222"/>
          <w:sz w:val="18"/>
          <w:szCs w:val="18"/>
          <w:lang w:val="es-CO" w:eastAsia="fr-FR"/>
        </w:rPr>
      </w:pPr>
      <w:r w:rsidRPr="001B5300">
        <w:rPr>
          <w:rFonts w:ascii="Calibri" w:hAnsi="Calibri" w:cs="Calibri"/>
          <w:color w:val="222222"/>
          <w:sz w:val="18"/>
          <w:szCs w:val="18"/>
          <w:lang w:val="es-CO" w:eastAsia="fr-FR"/>
        </w:rPr>
        <w:t>Providencia:</w:t>
      </w:r>
      <w:r w:rsidRPr="001B5300">
        <w:rPr>
          <w:rFonts w:ascii="Calibri" w:hAnsi="Calibri" w:cs="Calibri"/>
          <w:color w:val="222222"/>
          <w:sz w:val="18"/>
          <w:szCs w:val="18"/>
          <w:lang w:val="es-CO" w:eastAsia="fr-FR"/>
        </w:rPr>
        <w:tab/>
        <w:t>SENTENCIA DE TUTELA –2ª Instancia – 12 de diciembre de 2016</w:t>
      </w:r>
    </w:p>
    <w:p w:rsidR="001B5300" w:rsidRPr="001B5300" w:rsidRDefault="001B5300" w:rsidP="001B5300">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eastAsia="fr-FR"/>
        </w:rPr>
      </w:pPr>
      <w:r w:rsidRPr="001B5300">
        <w:rPr>
          <w:rFonts w:ascii="Calibri" w:eastAsia="Calibri" w:hAnsi="Calibri" w:cs="Calibri"/>
          <w:color w:val="222222"/>
          <w:sz w:val="18"/>
          <w:szCs w:val="18"/>
          <w:lang w:val="es-CO" w:eastAsia="fr-FR"/>
        </w:rPr>
        <w:t>Radicación Nro. :</w:t>
      </w:r>
      <w:r w:rsidRPr="001B5300">
        <w:rPr>
          <w:rFonts w:ascii="Calibri" w:eastAsia="Calibri" w:hAnsi="Calibri" w:cs="Calibri"/>
          <w:color w:val="222222"/>
          <w:sz w:val="18"/>
          <w:szCs w:val="18"/>
          <w:lang w:val="es-CO" w:eastAsia="fr-FR"/>
        </w:rPr>
        <w:tab/>
        <w:t xml:space="preserve">  </w:t>
      </w:r>
      <w:r w:rsidRPr="001B5300">
        <w:rPr>
          <w:rFonts w:ascii="Calibri" w:eastAsia="Calibri" w:hAnsi="Calibri" w:cs="Calibri"/>
          <w:color w:val="222222"/>
          <w:sz w:val="18"/>
          <w:szCs w:val="18"/>
          <w:lang w:val="es-CO" w:eastAsia="fr-FR"/>
        </w:rPr>
        <w:tab/>
      </w:r>
      <w:r w:rsidRPr="001B5300">
        <w:rPr>
          <w:rFonts w:ascii="Calibri" w:eastAsia="Calibri" w:hAnsi="Calibri" w:cs="Calibri"/>
          <w:color w:val="222222"/>
          <w:sz w:val="18"/>
          <w:szCs w:val="18"/>
          <w:lang w:eastAsia="fr-FR"/>
        </w:rPr>
        <w:t xml:space="preserve">2016-00120-00 </w:t>
      </w:r>
    </w:p>
    <w:p w:rsidR="001B5300" w:rsidRPr="001B5300" w:rsidRDefault="001B5300" w:rsidP="001B5300">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val="es-CO" w:eastAsia="fr-FR"/>
        </w:rPr>
      </w:pPr>
      <w:r w:rsidRPr="001B5300">
        <w:rPr>
          <w:rFonts w:ascii="Calibri" w:eastAsia="Calibri" w:hAnsi="Calibri" w:cs="Calibri"/>
          <w:color w:val="222222"/>
          <w:sz w:val="18"/>
          <w:szCs w:val="18"/>
          <w:lang w:val="es-CO" w:eastAsia="fr-FR"/>
        </w:rPr>
        <w:t>Accionante:</w:t>
      </w:r>
      <w:r w:rsidRPr="001B5300">
        <w:rPr>
          <w:rFonts w:ascii="Calibri" w:eastAsia="Calibri" w:hAnsi="Calibri" w:cs="Calibri"/>
          <w:color w:val="222222"/>
          <w:sz w:val="18"/>
          <w:szCs w:val="18"/>
          <w:lang w:val="es-CO" w:eastAsia="fr-FR"/>
        </w:rPr>
        <w:tab/>
      </w:r>
      <w:r w:rsidRPr="001B5300">
        <w:rPr>
          <w:rFonts w:ascii="Calibri" w:eastAsia="Calibri" w:hAnsi="Calibri" w:cs="Calibri"/>
          <w:color w:val="222222"/>
          <w:sz w:val="18"/>
          <w:szCs w:val="18"/>
          <w:lang w:val="es-CO" w:eastAsia="fr-FR"/>
        </w:rPr>
        <w:tab/>
      </w:r>
      <w:proofErr w:type="spellStart"/>
      <w:r w:rsidRPr="001B5300">
        <w:rPr>
          <w:rFonts w:ascii="Calibri" w:eastAsia="Calibri" w:hAnsi="Calibri" w:cs="Calibri"/>
          <w:bCs/>
          <w:color w:val="222222"/>
          <w:sz w:val="18"/>
          <w:szCs w:val="18"/>
          <w:lang w:eastAsia="fr-FR"/>
        </w:rPr>
        <w:t>JEISON</w:t>
      </w:r>
      <w:proofErr w:type="spellEnd"/>
      <w:r w:rsidRPr="001B5300">
        <w:rPr>
          <w:rFonts w:ascii="Calibri" w:eastAsia="Calibri" w:hAnsi="Calibri" w:cs="Calibri"/>
          <w:bCs/>
          <w:color w:val="222222"/>
          <w:sz w:val="18"/>
          <w:szCs w:val="18"/>
          <w:lang w:eastAsia="fr-FR"/>
        </w:rPr>
        <w:t xml:space="preserve"> HERNANDO RODRÍGUEZ AGUDELO</w:t>
      </w:r>
    </w:p>
    <w:p w:rsidR="001B5300" w:rsidRPr="001B5300" w:rsidRDefault="001B5300" w:rsidP="001B5300">
      <w:pPr>
        <w:widowControl/>
        <w:shd w:val="clear" w:color="auto" w:fill="FFFFFF"/>
        <w:tabs>
          <w:tab w:val="left" w:pos="1418"/>
          <w:tab w:val="left" w:pos="2106"/>
        </w:tabs>
        <w:autoSpaceDE/>
        <w:autoSpaceDN/>
        <w:adjustRightInd/>
        <w:ind w:left="2100" w:hanging="2100"/>
        <w:jc w:val="both"/>
        <w:rPr>
          <w:rFonts w:ascii="Calibri" w:eastAsia="Calibri" w:hAnsi="Calibri" w:cs="Calibri"/>
          <w:bCs/>
          <w:color w:val="222222"/>
          <w:sz w:val="18"/>
          <w:szCs w:val="18"/>
          <w:lang w:val="es-CO" w:eastAsia="fr-FR"/>
        </w:rPr>
      </w:pPr>
      <w:r w:rsidRPr="001B5300">
        <w:rPr>
          <w:rFonts w:ascii="Calibri" w:eastAsia="Calibri" w:hAnsi="Calibri" w:cs="Calibri"/>
          <w:bCs/>
          <w:color w:val="222222"/>
          <w:sz w:val="18"/>
          <w:szCs w:val="18"/>
          <w:lang w:val="es-ES_tradnl" w:eastAsia="fr-FR"/>
        </w:rPr>
        <w:t>A</w:t>
      </w:r>
      <w:proofErr w:type="spellStart"/>
      <w:r w:rsidRPr="001B5300">
        <w:rPr>
          <w:rFonts w:ascii="Calibri" w:eastAsia="Calibri" w:hAnsi="Calibri" w:cs="Calibri"/>
          <w:color w:val="222222"/>
          <w:sz w:val="18"/>
          <w:szCs w:val="18"/>
          <w:lang w:val="es-CO" w:eastAsia="fr-FR"/>
        </w:rPr>
        <w:t>ccionados</w:t>
      </w:r>
      <w:proofErr w:type="spellEnd"/>
      <w:r w:rsidRPr="001B5300">
        <w:rPr>
          <w:rFonts w:ascii="Calibri" w:eastAsia="Calibri" w:hAnsi="Calibri" w:cs="Calibri"/>
          <w:color w:val="222222"/>
          <w:sz w:val="18"/>
          <w:szCs w:val="18"/>
          <w:lang w:val="es-CO" w:eastAsia="fr-FR"/>
        </w:rPr>
        <w:t>:</w:t>
      </w:r>
      <w:r w:rsidRPr="001B5300">
        <w:rPr>
          <w:rFonts w:ascii="Calibri" w:eastAsia="Calibri" w:hAnsi="Calibri" w:cs="Calibri"/>
          <w:color w:val="222222"/>
          <w:sz w:val="18"/>
          <w:szCs w:val="18"/>
          <w:lang w:val="es-CO" w:eastAsia="fr-FR"/>
        </w:rPr>
        <w:tab/>
        <w:t xml:space="preserve">      </w:t>
      </w:r>
      <w:r w:rsidRPr="001B5300">
        <w:rPr>
          <w:rFonts w:ascii="Calibri" w:eastAsia="Calibri" w:hAnsi="Calibri" w:cs="Calibri"/>
          <w:color w:val="222222"/>
          <w:sz w:val="18"/>
          <w:szCs w:val="18"/>
          <w:lang w:val="es-CO" w:eastAsia="fr-FR"/>
        </w:rPr>
        <w:tab/>
        <w:t>JUZGADO TERCERO CIVIL DEL CIRCUITO DE PEREIRA</w:t>
      </w:r>
    </w:p>
    <w:p w:rsidR="001B5300" w:rsidRPr="001B5300" w:rsidRDefault="001B5300" w:rsidP="001B5300">
      <w:pPr>
        <w:widowControl/>
        <w:shd w:val="clear" w:color="auto" w:fill="FFFFFF"/>
        <w:autoSpaceDE/>
        <w:autoSpaceDN/>
        <w:adjustRightInd/>
        <w:ind w:left="2124" w:hanging="2124"/>
        <w:jc w:val="both"/>
        <w:rPr>
          <w:rFonts w:ascii="Calibri" w:eastAsia="Calibri" w:hAnsi="Calibri" w:cs="Calibri"/>
          <w:color w:val="222222"/>
          <w:sz w:val="18"/>
          <w:szCs w:val="18"/>
          <w:lang w:val="es-CO" w:eastAsia="fr-FR"/>
        </w:rPr>
      </w:pPr>
      <w:r w:rsidRPr="001B5300">
        <w:rPr>
          <w:rFonts w:ascii="Calibri" w:eastAsia="Calibri" w:hAnsi="Calibri" w:cs="Calibri"/>
          <w:color w:val="222222"/>
          <w:sz w:val="18"/>
          <w:szCs w:val="18"/>
          <w:lang w:val="es-CO" w:eastAsia="fr-FR"/>
        </w:rPr>
        <w:t>Proceso:                </w:t>
      </w:r>
      <w:r w:rsidRPr="001B5300">
        <w:rPr>
          <w:rFonts w:ascii="Calibri" w:eastAsia="Calibri" w:hAnsi="Calibri" w:cs="Calibri"/>
          <w:color w:val="222222"/>
          <w:sz w:val="18"/>
          <w:szCs w:val="18"/>
          <w:lang w:val="es-CO" w:eastAsia="fr-FR"/>
        </w:rPr>
        <w:tab/>
        <w:t xml:space="preserve">Acción de Tutela – Confirma decisión del </w:t>
      </w:r>
      <w:r w:rsidRPr="001B5300">
        <w:rPr>
          <w:rFonts w:ascii="Calibri" w:eastAsia="Calibri" w:hAnsi="Calibri" w:cs="Calibri"/>
          <w:i/>
          <w:color w:val="222222"/>
          <w:sz w:val="18"/>
          <w:szCs w:val="18"/>
          <w:lang w:val="es-CO" w:eastAsia="fr-FR"/>
        </w:rPr>
        <w:t>a quo</w:t>
      </w:r>
      <w:r w:rsidRPr="001B5300">
        <w:rPr>
          <w:rFonts w:ascii="Calibri" w:eastAsia="Calibri" w:hAnsi="Calibri" w:cs="Calibri"/>
          <w:color w:val="222222"/>
          <w:sz w:val="18"/>
          <w:szCs w:val="18"/>
          <w:lang w:val="es-CO" w:eastAsia="fr-FR"/>
        </w:rPr>
        <w:t xml:space="preserve"> precisando que la acción resulta improcedente por falta de legitimación por activa </w:t>
      </w:r>
    </w:p>
    <w:p w:rsidR="001B5300" w:rsidRPr="001B5300" w:rsidRDefault="001B5300" w:rsidP="001B5300">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color w:val="222222"/>
          <w:sz w:val="18"/>
          <w:szCs w:val="18"/>
          <w:lang w:val="es-CO" w:eastAsia="fr-FR"/>
        </w:rPr>
      </w:pPr>
      <w:r w:rsidRPr="001B5300">
        <w:rPr>
          <w:rFonts w:ascii="Calibri" w:eastAsia="Calibri" w:hAnsi="Calibri" w:cs="Calibri"/>
          <w:color w:val="222222"/>
          <w:sz w:val="18"/>
          <w:szCs w:val="18"/>
          <w:lang w:val="es-CO" w:eastAsia="fr-FR"/>
        </w:rPr>
        <w:t>Magistrado Ponente: </w:t>
      </w:r>
      <w:r w:rsidRPr="001B5300">
        <w:rPr>
          <w:rFonts w:ascii="Calibri" w:eastAsia="Calibri" w:hAnsi="Calibri" w:cs="Calibri"/>
          <w:color w:val="222222"/>
          <w:sz w:val="18"/>
          <w:szCs w:val="18"/>
          <w:lang w:val="es-CO" w:eastAsia="fr-FR"/>
        </w:rPr>
        <w:tab/>
      </w:r>
      <w:proofErr w:type="spellStart"/>
      <w:r w:rsidRPr="001B5300">
        <w:rPr>
          <w:rFonts w:ascii="Calibri" w:eastAsia="Calibri" w:hAnsi="Calibri" w:cs="Calibri"/>
          <w:bCs/>
          <w:iCs/>
          <w:color w:val="222222"/>
          <w:sz w:val="18"/>
          <w:szCs w:val="18"/>
          <w:lang w:eastAsia="fr-FR"/>
        </w:rPr>
        <w:t>DUBERNEY</w:t>
      </w:r>
      <w:proofErr w:type="spellEnd"/>
      <w:r w:rsidRPr="001B5300">
        <w:rPr>
          <w:rFonts w:ascii="Calibri" w:eastAsia="Calibri" w:hAnsi="Calibri" w:cs="Calibri"/>
          <w:bCs/>
          <w:iCs/>
          <w:color w:val="222222"/>
          <w:sz w:val="18"/>
          <w:szCs w:val="18"/>
          <w:lang w:eastAsia="fr-FR"/>
        </w:rPr>
        <w:t xml:space="preserve"> GRISALES HERRERA</w:t>
      </w:r>
      <w:r w:rsidRPr="001B5300">
        <w:rPr>
          <w:rFonts w:ascii="Calibri" w:eastAsia="Calibri" w:hAnsi="Calibri" w:cs="Calibri"/>
          <w:bCs/>
          <w:iCs/>
          <w:color w:val="222222"/>
          <w:sz w:val="18"/>
          <w:szCs w:val="18"/>
          <w:lang w:eastAsia="fr-FR"/>
        </w:rPr>
        <w:tab/>
      </w:r>
    </w:p>
    <w:p w:rsidR="001B5300" w:rsidRPr="001B5300" w:rsidRDefault="001B5300" w:rsidP="001B5300">
      <w:pPr>
        <w:widowControl/>
        <w:shd w:val="clear" w:color="auto" w:fill="FFFFFF"/>
        <w:autoSpaceDE/>
        <w:autoSpaceDN/>
        <w:adjustRightInd/>
        <w:jc w:val="both"/>
        <w:rPr>
          <w:rFonts w:ascii="Calibri" w:eastAsia="Calibri" w:hAnsi="Calibri" w:cs="Calibri"/>
          <w:b/>
          <w:bCs/>
          <w:color w:val="222222"/>
          <w:sz w:val="10"/>
          <w:szCs w:val="10"/>
          <w:lang w:val="es-CO" w:eastAsia="fr-FR"/>
        </w:rPr>
      </w:pPr>
    </w:p>
    <w:p w:rsidR="001B5300" w:rsidRPr="001B5300" w:rsidRDefault="001B5300" w:rsidP="001B5300">
      <w:pPr>
        <w:widowControl/>
        <w:shd w:val="clear" w:color="auto" w:fill="FFFFFF"/>
        <w:autoSpaceDE/>
        <w:autoSpaceDN/>
        <w:adjustRightInd/>
        <w:spacing w:after="200"/>
        <w:jc w:val="both"/>
        <w:rPr>
          <w:rFonts w:ascii="Calibri" w:eastAsia="Calibri" w:hAnsi="Calibri" w:cs="Calibri"/>
          <w:b/>
          <w:bCs/>
          <w:color w:val="222222"/>
          <w:sz w:val="18"/>
          <w:szCs w:val="18"/>
          <w:lang w:val="es-CO" w:eastAsia="fr-FR"/>
        </w:rPr>
      </w:pPr>
      <w:r w:rsidRPr="001B5300">
        <w:rPr>
          <w:rFonts w:ascii="Calibri" w:eastAsia="Calibri" w:hAnsi="Calibri" w:cs="Calibri"/>
          <w:b/>
          <w:bCs/>
          <w:color w:val="222222"/>
          <w:sz w:val="18"/>
          <w:szCs w:val="18"/>
          <w:lang w:val="es-CO" w:eastAsia="fr-FR"/>
        </w:rPr>
        <w:t>Temas:</w:t>
      </w:r>
      <w:r w:rsidRPr="001B5300">
        <w:rPr>
          <w:rFonts w:ascii="Calibri" w:eastAsia="Calibri" w:hAnsi="Calibri" w:cs="Calibri"/>
          <w:b/>
          <w:bCs/>
          <w:color w:val="222222"/>
          <w:sz w:val="18"/>
          <w:szCs w:val="18"/>
          <w:lang w:val="es-CO" w:eastAsia="fr-FR"/>
        </w:rPr>
        <w:tab/>
      </w:r>
      <w:r w:rsidRPr="001B5300">
        <w:rPr>
          <w:rFonts w:ascii="Calibri" w:eastAsia="Calibri" w:hAnsi="Calibri" w:cs="Calibri"/>
          <w:b/>
          <w:bCs/>
          <w:color w:val="222222"/>
          <w:sz w:val="18"/>
          <w:szCs w:val="18"/>
          <w:lang w:val="es-CO" w:eastAsia="fr-FR"/>
        </w:rPr>
        <w:tab/>
      </w:r>
      <w:r w:rsidRPr="001B5300">
        <w:rPr>
          <w:rFonts w:ascii="Calibri" w:eastAsia="Calibri" w:hAnsi="Calibri" w:cs="Calibri"/>
          <w:b/>
          <w:bCs/>
          <w:color w:val="222222"/>
          <w:sz w:val="18"/>
          <w:szCs w:val="18"/>
          <w:lang w:val="es-CO" w:eastAsia="fr-FR"/>
        </w:rPr>
        <w:tab/>
        <w:t xml:space="preserve">DEBIDO PROCESO / FALTA DE LEGITIMACIÓN POR ACTIVA / NO SE OTORGÓ PODER ESPECIAL. </w:t>
      </w:r>
      <w:r w:rsidRPr="001B5300">
        <w:rPr>
          <w:rFonts w:ascii="Calibri" w:eastAsia="Calibri" w:hAnsi="Calibri" w:cs="Calibri"/>
          <w:bCs/>
          <w:color w:val="222222"/>
          <w:sz w:val="18"/>
          <w:szCs w:val="18"/>
          <w:lang w:val="es-CO" w:eastAsia="fr-FR"/>
        </w:rPr>
        <w:t>“[L]</w:t>
      </w:r>
      <w:r w:rsidRPr="001B5300">
        <w:rPr>
          <w:rFonts w:ascii="Calibri" w:eastAsia="Calibri" w:hAnsi="Calibri" w:cs="Calibri"/>
          <w:bCs/>
          <w:color w:val="222222"/>
          <w:sz w:val="18"/>
          <w:szCs w:val="18"/>
          <w:lang w:val="es-ES_tradnl" w:eastAsia="fr-FR"/>
        </w:rPr>
        <w:t xml:space="preserve">a abogada (…) carece de legitimación para representar al accionante, en consideración a que no fue presentado el poder especial mediante el cual se le apoderó para promover la acción de tutela en favor de la Casa del Bombillo </w:t>
      </w:r>
      <w:proofErr w:type="spellStart"/>
      <w:r w:rsidRPr="001B5300">
        <w:rPr>
          <w:rFonts w:ascii="Calibri" w:eastAsia="Calibri" w:hAnsi="Calibri" w:cs="Calibri"/>
          <w:bCs/>
          <w:color w:val="222222"/>
          <w:sz w:val="18"/>
          <w:szCs w:val="18"/>
          <w:lang w:val="es-ES_tradnl" w:eastAsia="fr-FR"/>
        </w:rPr>
        <w:t>No.2</w:t>
      </w:r>
      <w:proofErr w:type="spellEnd"/>
      <w:r w:rsidRPr="001B5300">
        <w:rPr>
          <w:rFonts w:ascii="Calibri" w:eastAsia="Calibri" w:hAnsi="Calibri" w:cs="Calibri"/>
          <w:bCs/>
          <w:color w:val="222222"/>
          <w:sz w:val="18"/>
          <w:szCs w:val="18"/>
          <w:lang w:val="es-ES_tradnl" w:eastAsia="fr-FR"/>
        </w:rPr>
        <w:t xml:space="preserve"> Ltda. Solamente se arrimó con el petitorio de tutela copia simple del poder conferido para presentar el proceso ejecutivo (Folio 1, cuaderno de primera instancia), a todas luces ineficaz, según los lineamientos jurisprudenciales referidos, puesto que </w:t>
      </w:r>
      <w:r w:rsidRPr="001B5300">
        <w:rPr>
          <w:rFonts w:ascii="Calibri" w:eastAsia="Calibri" w:hAnsi="Calibri" w:cs="Calibri"/>
          <w:bCs/>
          <w:color w:val="222222"/>
          <w:sz w:val="18"/>
          <w:szCs w:val="18"/>
          <w:lang w:eastAsia="fr-FR"/>
        </w:rPr>
        <w:t xml:space="preserve">no puede entenderse otorgado para la promoción de un proceso diferente; además, </w:t>
      </w:r>
      <w:r w:rsidRPr="001B5300">
        <w:rPr>
          <w:rFonts w:ascii="Calibri" w:eastAsia="Calibri" w:hAnsi="Calibri" w:cs="Calibri"/>
          <w:bCs/>
          <w:i/>
          <w:color w:val="222222"/>
          <w:sz w:val="18"/>
          <w:szCs w:val="18"/>
          <w:lang w:val="es-ES_tradnl" w:eastAsia="fr-FR"/>
        </w:rPr>
        <w:t>“(…) todo poder en materia de tutela es especial, vale decir se otorga una vez para el fin específico y determinado de representar los intereses del accionante (…)”</w:t>
      </w:r>
      <w:r w:rsidRPr="001B5300">
        <w:rPr>
          <w:rFonts w:ascii="Calibri" w:eastAsia="Calibri" w:hAnsi="Calibri" w:cs="Calibri"/>
          <w:bCs/>
          <w:color w:val="222222"/>
          <w:sz w:val="18"/>
          <w:szCs w:val="18"/>
          <w:lang w:val="es-ES_tradnl" w:eastAsia="fr-FR"/>
        </w:rPr>
        <w:t xml:space="preserve">, de modo que no puede confundirse </w:t>
      </w:r>
      <w:r w:rsidRPr="001B5300">
        <w:rPr>
          <w:rFonts w:ascii="Calibri" w:eastAsia="Calibri" w:hAnsi="Calibri" w:cs="Calibri"/>
          <w:bCs/>
          <w:color w:val="222222"/>
          <w:sz w:val="18"/>
          <w:szCs w:val="18"/>
          <w:lang w:val="es-CO" w:eastAsia="fr-FR"/>
        </w:rPr>
        <w:t>con otro.</w:t>
      </w:r>
      <w:r w:rsidRPr="001B5300">
        <w:rPr>
          <w:rFonts w:ascii="Calibri" w:eastAsia="Calibri" w:hAnsi="Calibri" w:cs="Calibri"/>
          <w:bCs/>
          <w:color w:val="222222"/>
          <w:sz w:val="18"/>
          <w:szCs w:val="18"/>
          <w:lang w:val="es-ES_tradnl" w:eastAsia="fr-FR"/>
        </w:rPr>
        <w:t xml:space="preserve"> </w:t>
      </w:r>
      <w:r w:rsidRPr="001B5300">
        <w:rPr>
          <w:rFonts w:ascii="Calibri" w:eastAsia="Calibri" w:hAnsi="Calibri" w:cs="Calibri"/>
          <w:bCs/>
          <w:color w:val="222222"/>
          <w:sz w:val="18"/>
          <w:szCs w:val="18"/>
          <w:lang w:eastAsia="fr-FR"/>
        </w:rPr>
        <w:t xml:space="preserve">Así las cosas, la </w:t>
      </w:r>
      <w:r w:rsidRPr="001B5300">
        <w:rPr>
          <w:rFonts w:ascii="Calibri" w:eastAsia="Calibri" w:hAnsi="Calibri" w:cs="Calibri"/>
          <w:bCs/>
          <w:i/>
          <w:color w:val="222222"/>
          <w:sz w:val="18"/>
          <w:szCs w:val="18"/>
          <w:lang w:eastAsia="fr-FR"/>
        </w:rPr>
        <w:t xml:space="preserve">a quo </w:t>
      </w:r>
      <w:r w:rsidRPr="001B5300">
        <w:rPr>
          <w:rFonts w:ascii="Calibri" w:eastAsia="Calibri" w:hAnsi="Calibri" w:cs="Calibri"/>
          <w:bCs/>
          <w:color w:val="222222"/>
          <w:sz w:val="18"/>
          <w:szCs w:val="18"/>
          <w:lang w:eastAsia="fr-FR"/>
        </w:rPr>
        <w:t>no debió adentrarse en el análisis de la vulneración o amenaza de los derechos fundamentales invocados en la tutela por la notoria ausencia de legitimación de la profesional del derecho, para actuar a nombre de la accionante, y menos ahora, deberá esta Corporación estudiar los argumentos de la impugnación. Corolario, se confirmará el fallo de primera instancia, en cuanto a su improcedencia, pero por las razones expuestas en esta providencia.”.</w:t>
      </w:r>
    </w:p>
    <w:p w:rsidR="001B5300" w:rsidRPr="001B5300" w:rsidRDefault="001B5300" w:rsidP="001B5300">
      <w:pPr>
        <w:widowControl/>
        <w:shd w:val="clear" w:color="auto" w:fill="FFFFFF"/>
        <w:autoSpaceDE/>
        <w:autoSpaceDN/>
        <w:adjustRightInd/>
        <w:spacing w:after="200"/>
        <w:jc w:val="both"/>
        <w:rPr>
          <w:rFonts w:ascii="Calibri" w:eastAsia="Calibri" w:hAnsi="Calibri" w:cs="Calibri"/>
          <w:bCs/>
          <w:color w:val="222222"/>
          <w:sz w:val="18"/>
          <w:szCs w:val="18"/>
          <w:lang w:val="es-CO" w:eastAsia="fr-FR"/>
        </w:rPr>
      </w:pPr>
      <w:r w:rsidRPr="001B5300">
        <w:rPr>
          <w:rFonts w:ascii="Calibri" w:eastAsia="Calibri" w:hAnsi="Calibri" w:cs="Calibri"/>
          <w:b/>
          <w:bCs/>
          <w:color w:val="222222"/>
          <w:sz w:val="18"/>
          <w:szCs w:val="18"/>
          <w:lang w:val="es-CO" w:eastAsia="fr-FR"/>
        </w:rPr>
        <w:t xml:space="preserve">Citación jurisprudencial: </w:t>
      </w:r>
      <w:r w:rsidRPr="001B5300">
        <w:rPr>
          <w:rFonts w:ascii="Calibri" w:eastAsia="Calibri" w:hAnsi="Calibri" w:cs="Calibri"/>
          <w:bCs/>
          <w:color w:val="222222"/>
          <w:sz w:val="18"/>
          <w:szCs w:val="18"/>
          <w:lang w:val="es-CO" w:eastAsia="fr-FR"/>
        </w:rPr>
        <w:t xml:space="preserve">CORTE CONSTITUCIONAL, Sentencia T-001 de 1997 / Sentencia T-550 de 1993 / Sentencia T-207 de 1997 / Sentencia T-695 de 1998 / Sentencia T-530 de 1998 / Sentencia T-531 de 2002 / Auto 030 de 1996 / Sentencia SU-377 de 2014 / Sentencia T-069 de 2015 / Sentencia T-083 de 2016. </w:t>
      </w:r>
    </w:p>
    <w:p w:rsidR="001B5300" w:rsidRDefault="001B5300" w:rsidP="001B5300">
      <w:pPr>
        <w:widowControl/>
        <w:shd w:val="clear" w:color="auto" w:fill="FFFFFF"/>
        <w:autoSpaceDE/>
        <w:autoSpaceDN/>
        <w:adjustRightInd/>
        <w:spacing w:after="200"/>
        <w:jc w:val="both"/>
        <w:rPr>
          <w:rFonts w:ascii="Calibri" w:eastAsia="Calibri" w:hAnsi="Calibri" w:cs="Calibri"/>
          <w:bCs/>
          <w:color w:val="222222"/>
          <w:sz w:val="18"/>
          <w:szCs w:val="18"/>
          <w:lang w:val="es-CO" w:eastAsia="fr-FR"/>
        </w:rPr>
      </w:pPr>
      <w:r w:rsidRPr="001B5300">
        <w:rPr>
          <w:rFonts w:ascii="Calibri" w:eastAsia="Calibri" w:hAnsi="Calibri" w:cs="Calibri"/>
          <w:bCs/>
          <w:color w:val="222222"/>
          <w:sz w:val="18"/>
          <w:szCs w:val="18"/>
          <w:lang w:val="es-CO" w:eastAsia="fr-FR"/>
        </w:rPr>
        <w:t xml:space="preserve">CORTE SUPREMA DE JUSTICIA, </w:t>
      </w:r>
      <w:proofErr w:type="spellStart"/>
      <w:r w:rsidRPr="001B5300">
        <w:rPr>
          <w:rFonts w:ascii="Calibri" w:eastAsia="Calibri" w:hAnsi="Calibri" w:cs="Calibri"/>
          <w:bCs/>
          <w:color w:val="222222"/>
          <w:sz w:val="18"/>
          <w:szCs w:val="18"/>
          <w:lang w:val="es-CO" w:eastAsia="fr-FR"/>
        </w:rPr>
        <w:t>SCC</w:t>
      </w:r>
      <w:proofErr w:type="spellEnd"/>
      <w:r w:rsidRPr="001B5300">
        <w:rPr>
          <w:rFonts w:ascii="Calibri" w:eastAsia="Calibri" w:hAnsi="Calibri" w:cs="Calibri"/>
          <w:bCs/>
          <w:color w:val="222222"/>
          <w:sz w:val="18"/>
          <w:szCs w:val="18"/>
          <w:lang w:val="es-CO" w:eastAsia="fr-FR"/>
        </w:rPr>
        <w:t xml:space="preserve">, Sentencia </w:t>
      </w:r>
      <w:proofErr w:type="spellStart"/>
      <w:r w:rsidRPr="001B5300">
        <w:rPr>
          <w:rFonts w:ascii="Calibri" w:eastAsia="Calibri" w:hAnsi="Calibri" w:cs="Calibri"/>
          <w:bCs/>
          <w:color w:val="222222"/>
          <w:sz w:val="18"/>
          <w:szCs w:val="18"/>
          <w:lang w:val="es-CO" w:eastAsia="fr-FR"/>
        </w:rPr>
        <w:t>STC</w:t>
      </w:r>
      <w:proofErr w:type="spellEnd"/>
      <w:r w:rsidRPr="001B5300">
        <w:rPr>
          <w:rFonts w:ascii="Calibri" w:eastAsia="Calibri" w:hAnsi="Calibri" w:cs="Calibri"/>
          <w:bCs/>
          <w:color w:val="222222"/>
          <w:sz w:val="18"/>
          <w:szCs w:val="18"/>
          <w:lang w:val="es-CO" w:eastAsia="fr-FR"/>
        </w:rPr>
        <w:t xml:space="preserve"> del 13-12-2011, Rad. 00284-02 / Sentencias </w:t>
      </w:r>
      <w:proofErr w:type="spellStart"/>
      <w:r w:rsidRPr="001B5300">
        <w:rPr>
          <w:rFonts w:ascii="Calibri" w:eastAsia="Calibri" w:hAnsi="Calibri" w:cs="Calibri"/>
          <w:bCs/>
          <w:color w:val="222222"/>
          <w:sz w:val="18"/>
          <w:szCs w:val="18"/>
          <w:lang w:val="es-CO" w:eastAsia="fr-FR"/>
        </w:rPr>
        <w:t>STC5313</w:t>
      </w:r>
      <w:proofErr w:type="spellEnd"/>
      <w:r w:rsidRPr="001B5300">
        <w:rPr>
          <w:rFonts w:ascii="Calibri" w:eastAsia="Calibri" w:hAnsi="Calibri" w:cs="Calibri"/>
          <w:bCs/>
          <w:color w:val="222222"/>
          <w:sz w:val="18"/>
          <w:szCs w:val="18"/>
          <w:lang w:val="es-CO" w:eastAsia="fr-FR"/>
        </w:rPr>
        <w:t xml:space="preserve">-2015, </w:t>
      </w:r>
      <w:proofErr w:type="spellStart"/>
      <w:r w:rsidRPr="001B5300">
        <w:rPr>
          <w:rFonts w:ascii="Calibri" w:eastAsia="Calibri" w:hAnsi="Calibri" w:cs="Calibri"/>
          <w:bCs/>
          <w:color w:val="222222"/>
          <w:sz w:val="18"/>
          <w:szCs w:val="18"/>
          <w:lang w:val="es-CO" w:eastAsia="fr-FR"/>
        </w:rPr>
        <w:t>STC5520</w:t>
      </w:r>
      <w:proofErr w:type="spellEnd"/>
      <w:r w:rsidRPr="001B5300">
        <w:rPr>
          <w:rFonts w:ascii="Calibri" w:eastAsia="Calibri" w:hAnsi="Calibri" w:cs="Calibri"/>
          <w:bCs/>
          <w:color w:val="222222"/>
          <w:sz w:val="18"/>
          <w:szCs w:val="18"/>
          <w:lang w:val="es-CO" w:eastAsia="fr-FR"/>
        </w:rPr>
        <w:t xml:space="preserve">-2015, </w:t>
      </w:r>
      <w:proofErr w:type="spellStart"/>
      <w:r w:rsidRPr="001B5300">
        <w:rPr>
          <w:rFonts w:ascii="Calibri" w:eastAsia="Calibri" w:hAnsi="Calibri" w:cs="Calibri"/>
          <w:bCs/>
          <w:color w:val="222222"/>
          <w:sz w:val="18"/>
          <w:szCs w:val="18"/>
          <w:lang w:val="es-CO" w:eastAsia="fr-FR"/>
        </w:rPr>
        <w:t>STC2344</w:t>
      </w:r>
      <w:proofErr w:type="spellEnd"/>
      <w:r w:rsidRPr="001B5300">
        <w:rPr>
          <w:rFonts w:ascii="Calibri" w:eastAsia="Calibri" w:hAnsi="Calibri" w:cs="Calibri"/>
          <w:bCs/>
          <w:color w:val="222222"/>
          <w:sz w:val="18"/>
          <w:szCs w:val="18"/>
          <w:lang w:val="es-CO" w:eastAsia="fr-FR"/>
        </w:rPr>
        <w:t xml:space="preserve">-2016 / Sentencia </w:t>
      </w:r>
      <w:proofErr w:type="spellStart"/>
      <w:r w:rsidRPr="001B5300">
        <w:rPr>
          <w:rFonts w:ascii="Calibri" w:eastAsia="Calibri" w:hAnsi="Calibri" w:cs="Calibri"/>
          <w:bCs/>
          <w:color w:val="222222"/>
          <w:sz w:val="18"/>
          <w:szCs w:val="18"/>
          <w:lang w:val="es-CO" w:eastAsia="fr-FR"/>
        </w:rPr>
        <w:t>STC15561</w:t>
      </w:r>
      <w:proofErr w:type="spellEnd"/>
      <w:r w:rsidRPr="001B5300">
        <w:rPr>
          <w:rFonts w:ascii="Calibri" w:eastAsia="Calibri" w:hAnsi="Calibri" w:cs="Calibri"/>
          <w:bCs/>
          <w:color w:val="222222"/>
          <w:sz w:val="18"/>
          <w:szCs w:val="18"/>
          <w:lang w:val="es-CO" w:eastAsia="fr-FR"/>
        </w:rPr>
        <w:t>-2015.</w:t>
      </w:r>
    </w:p>
    <w:p w:rsidR="0008503B" w:rsidRDefault="0008503B" w:rsidP="0008503B">
      <w:pPr>
        <w:pStyle w:val="Sansinterligne"/>
        <w:spacing w:line="360" w:lineRule="auto"/>
        <w:rPr>
          <w:rFonts w:ascii="Arial" w:hAnsi="Arial" w:cs="Arial"/>
          <w:w w:val="140"/>
        </w:rPr>
      </w:pPr>
      <w:r>
        <w:rPr>
          <w:noProof/>
          <w:lang w:val="fr-FR" w:eastAsia="fr-FR"/>
        </w:rPr>
        <w:drawing>
          <wp:anchor distT="0" distB="0" distL="114300" distR="114300" simplePos="0" relativeHeight="251660288" behindDoc="0" locked="0" layoutInCell="1" allowOverlap="1" wp14:anchorId="30AEC8FB" wp14:editId="3C6103E6">
            <wp:simplePos x="0" y="0"/>
            <wp:positionH relativeFrom="column">
              <wp:posOffset>2729865</wp:posOffset>
            </wp:positionH>
            <wp:positionV relativeFrom="paragraph">
              <wp:posOffset>-70485</wp:posOffset>
            </wp:positionV>
            <wp:extent cx="422910" cy="422910"/>
            <wp:effectExtent l="0" t="0" r="0" b="0"/>
            <wp:wrapSquare wrapText="lef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08503B" w:rsidRDefault="0008503B" w:rsidP="0008503B">
      <w:pPr>
        <w:pStyle w:val="Sansinterligne"/>
        <w:spacing w:line="360" w:lineRule="auto"/>
        <w:rPr>
          <w:rFonts w:ascii="Arial" w:hAnsi="Arial" w:cs="Arial"/>
          <w:w w:val="140"/>
          <w:sz w:val="14"/>
        </w:rPr>
      </w:pPr>
    </w:p>
    <w:p w:rsidR="0008503B" w:rsidRDefault="0008503B" w:rsidP="0008503B">
      <w:pPr>
        <w:pStyle w:val="Sansinterligne"/>
        <w:spacing w:line="360" w:lineRule="auto"/>
        <w:ind w:left="708" w:firstLine="708"/>
        <w:jc w:val="center"/>
        <w:rPr>
          <w:rFonts w:ascii="Arial" w:hAnsi="Arial" w:cs="Arial"/>
          <w:w w:val="140"/>
          <w:sz w:val="14"/>
        </w:rPr>
      </w:pPr>
    </w:p>
    <w:p w:rsidR="0008503B" w:rsidRPr="0008503B" w:rsidRDefault="0008503B" w:rsidP="0008503B">
      <w:pPr>
        <w:pStyle w:val="Sansinterligne"/>
        <w:spacing w:line="360" w:lineRule="auto"/>
        <w:jc w:val="center"/>
        <w:rPr>
          <w:rFonts w:ascii="Arial" w:hAnsi="Arial" w:cs="Arial"/>
          <w:smallCaps/>
          <w:w w:val="140"/>
          <w:sz w:val="14"/>
        </w:rPr>
      </w:pPr>
      <w:r w:rsidRPr="0008503B">
        <w:rPr>
          <w:rFonts w:ascii="Arial" w:hAnsi="Arial" w:cs="Arial"/>
          <w:smallCaps/>
          <w:w w:val="140"/>
          <w:sz w:val="16"/>
        </w:rPr>
        <w:t>República de Colombia</w:t>
      </w:r>
    </w:p>
    <w:p w:rsidR="0008503B" w:rsidRPr="0008503B" w:rsidRDefault="0008503B" w:rsidP="0008503B">
      <w:pPr>
        <w:pStyle w:val="Sansinterligne"/>
        <w:tabs>
          <w:tab w:val="center" w:pos="4987"/>
          <w:tab w:val="left" w:pos="8449"/>
        </w:tabs>
        <w:spacing w:line="360" w:lineRule="auto"/>
        <w:jc w:val="center"/>
        <w:rPr>
          <w:rFonts w:ascii="Arial" w:hAnsi="Arial" w:cs="Arial"/>
          <w:smallCaps/>
          <w:w w:val="140"/>
          <w:sz w:val="18"/>
          <w:szCs w:val="18"/>
          <w:lang w:val="es-CO"/>
        </w:rPr>
      </w:pPr>
      <w:r w:rsidRPr="0008503B">
        <w:rPr>
          <w:rFonts w:ascii="Arial" w:hAnsi="Arial" w:cs="Arial"/>
          <w:smallCaps/>
          <w:w w:val="140"/>
          <w:sz w:val="18"/>
          <w:szCs w:val="18"/>
        </w:rPr>
        <w:t>Rama Judicial del Poder Público</w:t>
      </w:r>
    </w:p>
    <w:p w:rsidR="0008503B" w:rsidRPr="0008503B" w:rsidRDefault="0008503B" w:rsidP="0008503B">
      <w:pPr>
        <w:pStyle w:val="Sansinterligne"/>
        <w:spacing w:line="360" w:lineRule="auto"/>
        <w:jc w:val="center"/>
        <w:rPr>
          <w:rFonts w:ascii="Arial" w:hAnsi="Arial" w:cs="Arial"/>
          <w:smallCaps/>
          <w:w w:val="140"/>
          <w:sz w:val="19"/>
          <w:szCs w:val="19"/>
        </w:rPr>
      </w:pPr>
      <w:r w:rsidRPr="0008503B">
        <w:rPr>
          <w:rFonts w:ascii="Arial" w:hAnsi="Arial" w:cs="Arial"/>
          <w:smallCaps/>
          <w:w w:val="140"/>
          <w:sz w:val="19"/>
          <w:szCs w:val="19"/>
        </w:rPr>
        <w:t>Tribunal Superior del Distrito Judicial</w:t>
      </w:r>
    </w:p>
    <w:p w:rsidR="0008503B" w:rsidRPr="00C25C46" w:rsidRDefault="0008503B" w:rsidP="0008503B">
      <w:pPr>
        <w:pStyle w:val="Sansinterligne"/>
        <w:spacing w:line="360" w:lineRule="auto"/>
        <w:jc w:val="center"/>
        <w:rPr>
          <w:rFonts w:ascii="Arial" w:hAnsi="Arial" w:cs="Arial"/>
          <w:smallCaps/>
          <w:w w:val="140"/>
          <w:sz w:val="18"/>
          <w:szCs w:val="18"/>
          <w:lang w:val="es-CO"/>
        </w:rPr>
      </w:pPr>
      <w:r w:rsidRPr="00C25C46">
        <w:rPr>
          <w:rFonts w:ascii="Arial" w:hAnsi="Arial" w:cs="Arial"/>
          <w:smallCaps/>
          <w:w w:val="140"/>
          <w:sz w:val="20"/>
          <w:szCs w:val="18"/>
          <w:lang w:val="es-CO"/>
        </w:rPr>
        <w:t>S</w:t>
      </w:r>
      <w:r w:rsidRPr="00C25C46">
        <w:rPr>
          <w:rFonts w:ascii="Arial" w:hAnsi="Arial" w:cs="Arial"/>
          <w:smallCaps/>
          <w:w w:val="140"/>
          <w:sz w:val="18"/>
          <w:szCs w:val="18"/>
          <w:lang w:val="es-CO"/>
        </w:rPr>
        <w:t xml:space="preserve">ala de </w:t>
      </w:r>
      <w:r w:rsidRPr="00C25C46">
        <w:rPr>
          <w:rFonts w:ascii="Arial" w:hAnsi="Arial" w:cs="Arial"/>
          <w:smallCaps/>
          <w:w w:val="140"/>
          <w:sz w:val="20"/>
          <w:szCs w:val="18"/>
          <w:lang w:val="es-CO"/>
        </w:rPr>
        <w:t>D</w:t>
      </w:r>
      <w:r w:rsidRPr="00C25C46">
        <w:rPr>
          <w:rFonts w:ascii="Arial" w:hAnsi="Arial" w:cs="Arial"/>
          <w:smallCaps/>
          <w:w w:val="140"/>
          <w:sz w:val="18"/>
          <w:szCs w:val="18"/>
          <w:lang w:val="es-CO"/>
        </w:rPr>
        <w:t xml:space="preserve">ecisión </w:t>
      </w:r>
      <w:r w:rsidRPr="00C25C46">
        <w:rPr>
          <w:rFonts w:ascii="Arial" w:hAnsi="Arial" w:cs="Arial"/>
          <w:smallCaps/>
          <w:w w:val="140"/>
          <w:sz w:val="20"/>
          <w:szCs w:val="18"/>
          <w:lang w:val="es-CO"/>
        </w:rPr>
        <w:t>C</w:t>
      </w:r>
      <w:r w:rsidRPr="00C25C46">
        <w:rPr>
          <w:rFonts w:ascii="Arial" w:hAnsi="Arial" w:cs="Arial"/>
          <w:smallCaps/>
          <w:w w:val="140"/>
          <w:sz w:val="18"/>
          <w:szCs w:val="18"/>
          <w:lang w:val="es-CO"/>
        </w:rPr>
        <w:t xml:space="preserve">ivil – </w:t>
      </w:r>
      <w:r w:rsidRPr="00C25C46">
        <w:rPr>
          <w:rFonts w:ascii="Arial" w:hAnsi="Arial" w:cs="Arial"/>
          <w:smallCaps/>
          <w:w w:val="140"/>
          <w:sz w:val="20"/>
          <w:szCs w:val="18"/>
          <w:lang w:val="es-CO"/>
        </w:rPr>
        <w:t>F</w:t>
      </w:r>
      <w:r w:rsidRPr="00C25C46">
        <w:rPr>
          <w:rFonts w:ascii="Arial" w:hAnsi="Arial" w:cs="Arial"/>
          <w:smallCaps/>
          <w:w w:val="140"/>
          <w:sz w:val="18"/>
          <w:szCs w:val="18"/>
          <w:lang w:val="es-CO"/>
        </w:rPr>
        <w:t xml:space="preserve">amilia – </w:t>
      </w:r>
      <w:r w:rsidRPr="00C25C46">
        <w:rPr>
          <w:rFonts w:ascii="Arial" w:hAnsi="Arial" w:cs="Arial"/>
          <w:smallCaps/>
          <w:w w:val="140"/>
          <w:sz w:val="20"/>
          <w:szCs w:val="18"/>
          <w:lang w:val="es-CO"/>
        </w:rPr>
        <w:t>D</w:t>
      </w:r>
      <w:r w:rsidRPr="00C25C46">
        <w:rPr>
          <w:rFonts w:ascii="Arial" w:hAnsi="Arial" w:cs="Arial"/>
          <w:smallCaps/>
          <w:w w:val="140"/>
          <w:sz w:val="18"/>
          <w:szCs w:val="18"/>
          <w:lang w:val="es-CO"/>
        </w:rPr>
        <w:t xml:space="preserve">istrito de </w:t>
      </w:r>
      <w:r w:rsidRPr="00C25C46">
        <w:rPr>
          <w:rFonts w:ascii="Arial" w:hAnsi="Arial" w:cs="Arial"/>
          <w:smallCaps/>
          <w:w w:val="140"/>
          <w:sz w:val="20"/>
          <w:szCs w:val="18"/>
          <w:lang w:val="es-CO"/>
        </w:rPr>
        <w:t>P</w:t>
      </w:r>
      <w:r w:rsidRPr="00C25C46">
        <w:rPr>
          <w:rFonts w:ascii="Arial" w:hAnsi="Arial" w:cs="Arial"/>
          <w:smallCaps/>
          <w:w w:val="140"/>
          <w:sz w:val="18"/>
          <w:szCs w:val="18"/>
          <w:lang w:val="es-CO"/>
        </w:rPr>
        <w:t>ereira</w:t>
      </w:r>
    </w:p>
    <w:p w:rsidR="0008503B" w:rsidRPr="00C25C46" w:rsidRDefault="0008503B" w:rsidP="0008503B">
      <w:pPr>
        <w:pStyle w:val="Sansinterligne"/>
        <w:spacing w:line="360" w:lineRule="auto"/>
        <w:jc w:val="center"/>
        <w:rPr>
          <w:rFonts w:ascii="Arial" w:hAnsi="Arial" w:cs="Arial"/>
          <w:smallCaps/>
          <w:w w:val="140"/>
          <w:sz w:val="14"/>
          <w:szCs w:val="18"/>
        </w:rPr>
      </w:pPr>
      <w:r w:rsidRPr="00C25C46">
        <w:rPr>
          <w:rFonts w:ascii="Arial" w:hAnsi="Arial" w:cs="Arial"/>
          <w:smallCaps/>
          <w:w w:val="140"/>
          <w:sz w:val="20"/>
          <w:szCs w:val="18"/>
        </w:rPr>
        <w:t>Departamento de Risaralda</w:t>
      </w:r>
    </w:p>
    <w:p w:rsidR="003913E3" w:rsidRPr="001B5300" w:rsidRDefault="003913E3" w:rsidP="00F839CE">
      <w:pPr>
        <w:spacing w:line="360" w:lineRule="auto"/>
        <w:jc w:val="center"/>
        <w:rPr>
          <w:rFonts w:ascii="Arial" w:hAnsi="Arial" w:cs="Arial"/>
          <w:b/>
          <w:bCs/>
          <w:sz w:val="16"/>
          <w:szCs w:val="16"/>
        </w:rPr>
      </w:pPr>
    </w:p>
    <w:p w:rsidR="003913E3" w:rsidRPr="00F86DCE" w:rsidRDefault="003913E3" w:rsidP="00205D82">
      <w:pPr>
        <w:pStyle w:val="Corpsdetexte"/>
        <w:tabs>
          <w:tab w:val="clear" w:pos="1416"/>
          <w:tab w:val="left" w:pos="1418"/>
        </w:tabs>
        <w:spacing w:line="360" w:lineRule="auto"/>
        <w:ind w:right="-91"/>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205D82">
      <w:pPr>
        <w:pStyle w:val="Corpsdetexte"/>
        <w:tabs>
          <w:tab w:val="clear" w:pos="1416"/>
          <w:tab w:val="left" w:pos="1418"/>
        </w:tabs>
        <w:spacing w:line="360" w:lineRule="auto"/>
        <w:ind w:right="-91"/>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r w:rsidR="0008503B">
        <w:rPr>
          <w:rFonts w:ascii="Arial" w:hAnsi="Arial"/>
          <w:sz w:val="22"/>
          <w:szCs w:val="22"/>
        </w:rPr>
        <w:t xml:space="preserve">Casa del Bombillo </w:t>
      </w:r>
      <w:proofErr w:type="spellStart"/>
      <w:r w:rsidR="0008503B">
        <w:rPr>
          <w:rFonts w:ascii="Arial" w:hAnsi="Arial"/>
          <w:sz w:val="22"/>
          <w:szCs w:val="22"/>
        </w:rPr>
        <w:t>No.2</w:t>
      </w:r>
      <w:proofErr w:type="spellEnd"/>
      <w:r w:rsidR="009A65AE">
        <w:rPr>
          <w:rFonts w:ascii="Arial" w:hAnsi="Arial"/>
          <w:sz w:val="22"/>
          <w:szCs w:val="22"/>
        </w:rPr>
        <w:t xml:space="preserve"> </w:t>
      </w:r>
      <w:proofErr w:type="spellStart"/>
      <w:r w:rsidR="009A65AE">
        <w:rPr>
          <w:rFonts w:ascii="Arial" w:hAnsi="Arial"/>
          <w:sz w:val="22"/>
          <w:szCs w:val="22"/>
        </w:rPr>
        <w:t>Ltda</w:t>
      </w:r>
      <w:proofErr w:type="spellEnd"/>
    </w:p>
    <w:p w:rsidR="00E06AE8" w:rsidRDefault="00E06AE8" w:rsidP="00205D82">
      <w:pPr>
        <w:pStyle w:val="Corpsdetexte"/>
        <w:tabs>
          <w:tab w:val="clear" w:pos="1416"/>
          <w:tab w:val="left" w:pos="1418"/>
        </w:tabs>
        <w:spacing w:line="360" w:lineRule="auto"/>
        <w:ind w:right="-91"/>
        <w:rPr>
          <w:rFonts w:ascii="Arial" w:hAnsi="Arial"/>
          <w:sz w:val="22"/>
          <w:szCs w:val="22"/>
        </w:rPr>
      </w:pPr>
      <w:r w:rsidRPr="00F86DCE">
        <w:rPr>
          <w:rFonts w:ascii="Arial" w:hAnsi="Arial"/>
          <w:sz w:val="22"/>
          <w:szCs w:val="22"/>
        </w:rPr>
        <w:tab/>
      </w:r>
      <w:r>
        <w:rPr>
          <w:rFonts w:ascii="Arial" w:hAnsi="Arial"/>
          <w:sz w:val="22"/>
          <w:szCs w:val="22"/>
        </w:rPr>
        <w:tab/>
      </w:r>
      <w:r w:rsidR="00FC0A07">
        <w:rPr>
          <w:rFonts w:ascii="Arial" w:hAnsi="Arial"/>
          <w:sz w:val="22"/>
          <w:szCs w:val="22"/>
        </w:rPr>
        <w:t xml:space="preserve">Accionado </w:t>
      </w:r>
      <w:r w:rsidR="00FC0A07">
        <w:rPr>
          <w:rFonts w:ascii="Arial" w:hAnsi="Arial"/>
          <w:sz w:val="22"/>
          <w:szCs w:val="22"/>
        </w:rPr>
        <w:tab/>
      </w:r>
      <w:r w:rsidRPr="00F86DCE">
        <w:rPr>
          <w:rFonts w:ascii="Arial" w:hAnsi="Arial"/>
          <w:sz w:val="22"/>
          <w:szCs w:val="22"/>
        </w:rPr>
        <w:tab/>
        <w:t xml:space="preserve">: </w:t>
      </w:r>
      <w:r w:rsidR="0008503B">
        <w:rPr>
          <w:rFonts w:ascii="Arial" w:hAnsi="Arial"/>
          <w:sz w:val="22"/>
          <w:szCs w:val="22"/>
        </w:rPr>
        <w:t>Juzgado Tercero Civil Municipal de Pereira</w:t>
      </w:r>
    </w:p>
    <w:p w:rsidR="00FC0A07" w:rsidRDefault="00FC0A07" w:rsidP="00205D82">
      <w:pPr>
        <w:pStyle w:val="Corpsdetexte"/>
        <w:tabs>
          <w:tab w:val="clear" w:pos="1416"/>
          <w:tab w:val="left" w:pos="1418"/>
        </w:tabs>
        <w:spacing w:line="360" w:lineRule="auto"/>
        <w:ind w:right="-91"/>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proofErr w:type="spellStart"/>
      <w:r w:rsidR="0008503B">
        <w:rPr>
          <w:rFonts w:ascii="Arial" w:hAnsi="Arial"/>
          <w:sz w:val="22"/>
          <w:szCs w:val="22"/>
        </w:rPr>
        <w:t>Jeison</w:t>
      </w:r>
      <w:proofErr w:type="spellEnd"/>
      <w:r w:rsidR="0008503B">
        <w:rPr>
          <w:rFonts w:ascii="Arial" w:hAnsi="Arial"/>
          <w:sz w:val="22"/>
          <w:szCs w:val="22"/>
        </w:rPr>
        <w:t xml:space="preserve"> Hernando Rodríguez Agudelo</w:t>
      </w:r>
    </w:p>
    <w:p w:rsidR="003913E3" w:rsidRPr="00F908F9" w:rsidRDefault="003913E3" w:rsidP="00205D82">
      <w:pPr>
        <w:pStyle w:val="Corpsdetexte"/>
        <w:tabs>
          <w:tab w:val="clear" w:pos="1416"/>
          <w:tab w:val="left" w:pos="1418"/>
        </w:tabs>
        <w:spacing w:line="360" w:lineRule="auto"/>
        <w:ind w:right="-91"/>
        <w:rPr>
          <w:rFonts w:ascii="Arial" w:hAnsi="Arial"/>
          <w:sz w:val="22"/>
          <w:lang w:val="es-CO"/>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08503B">
        <w:rPr>
          <w:rFonts w:ascii="Arial" w:hAnsi="Arial"/>
          <w:sz w:val="22"/>
        </w:rPr>
        <w:t>2016-00120-01</w:t>
      </w:r>
    </w:p>
    <w:p w:rsidR="00435CCB" w:rsidRDefault="003913E3" w:rsidP="00205D82">
      <w:pPr>
        <w:pStyle w:val="Corpsdetexte"/>
        <w:tabs>
          <w:tab w:val="clear" w:pos="1416"/>
          <w:tab w:val="left" w:pos="1418"/>
        </w:tabs>
        <w:spacing w:line="360" w:lineRule="auto"/>
        <w:ind w:left="708" w:right="-91"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5650EF">
        <w:rPr>
          <w:rFonts w:ascii="Arial" w:hAnsi="Arial"/>
          <w:sz w:val="22"/>
          <w:szCs w:val="22"/>
        </w:rPr>
        <w:t>Legitimación</w:t>
      </w:r>
      <w:r w:rsidR="005A62EE">
        <w:rPr>
          <w:rFonts w:ascii="Arial" w:hAnsi="Arial"/>
          <w:sz w:val="22"/>
          <w:szCs w:val="22"/>
        </w:rPr>
        <w:t xml:space="preserve"> </w:t>
      </w:r>
      <w:r w:rsidR="0008503B">
        <w:rPr>
          <w:rFonts w:ascii="Arial" w:hAnsi="Arial"/>
          <w:sz w:val="22"/>
          <w:szCs w:val="22"/>
        </w:rPr>
        <w:t>para representar</w:t>
      </w:r>
    </w:p>
    <w:p w:rsidR="00DB2859" w:rsidRDefault="00435CCB" w:rsidP="0008503B">
      <w:pPr>
        <w:pStyle w:val="Corpsdetexte"/>
        <w:spacing w:line="360" w:lineRule="auto"/>
        <w:ind w:left="708" w:right="-91"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08503B">
        <w:rPr>
          <w:rFonts w:ascii="Arial" w:hAnsi="Arial"/>
          <w:sz w:val="22"/>
          <w:szCs w:val="22"/>
        </w:rPr>
        <w:t xml:space="preserve">Juzgado Primero Civil del Circuito de Pereira </w:t>
      </w:r>
    </w:p>
    <w:p w:rsidR="003913E3" w:rsidRPr="00B772B6" w:rsidRDefault="003913E3" w:rsidP="00205D82">
      <w:pPr>
        <w:tabs>
          <w:tab w:val="left" w:pos="1418"/>
        </w:tabs>
        <w:spacing w:line="360" w:lineRule="auto"/>
        <w:ind w:left="708" w:right="-91"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3913E3" w:rsidRPr="00F86DCE" w:rsidRDefault="003913E3" w:rsidP="00205D82">
      <w:pPr>
        <w:tabs>
          <w:tab w:val="left" w:pos="1418"/>
        </w:tabs>
        <w:spacing w:line="360" w:lineRule="auto"/>
        <w:ind w:left="708" w:right="-91"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F05867">
        <w:rPr>
          <w:rFonts w:ascii="Arial" w:hAnsi="Arial"/>
          <w:sz w:val="22"/>
          <w:szCs w:val="22"/>
        </w:rPr>
        <w:t>582 de 12-12-2016</w:t>
      </w:r>
    </w:p>
    <w:p w:rsidR="003913E3" w:rsidRPr="001B5300" w:rsidRDefault="003913E3" w:rsidP="00F839CE">
      <w:pPr>
        <w:pBdr>
          <w:bottom w:val="double" w:sz="6" w:space="1" w:color="auto"/>
        </w:pBdr>
        <w:spacing w:line="360" w:lineRule="auto"/>
        <w:jc w:val="center"/>
        <w:rPr>
          <w:rFonts w:ascii="Arial" w:hAnsi="Arial" w:cs="Arial"/>
          <w:b/>
          <w:bCs/>
          <w:sz w:val="16"/>
          <w:szCs w:val="16"/>
        </w:rPr>
      </w:pPr>
    </w:p>
    <w:p w:rsidR="003913E3" w:rsidRPr="001B5300" w:rsidRDefault="003913E3" w:rsidP="00F839CE">
      <w:pPr>
        <w:spacing w:line="360" w:lineRule="auto"/>
        <w:jc w:val="center"/>
        <w:rPr>
          <w:rFonts w:ascii="Arial" w:hAnsi="Arial" w:cs="Arial"/>
          <w:b/>
          <w:bCs/>
          <w:sz w:val="16"/>
          <w:szCs w:val="16"/>
        </w:rPr>
      </w:pPr>
    </w:p>
    <w:p w:rsidR="003913E3" w:rsidRPr="00311FCA" w:rsidRDefault="003913E3" w:rsidP="00F839CE">
      <w:pPr>
        <w:spacing w:line="360" w:lineRule="auto"/>
        <w:jc w:val="center"/>
        <w:rPr>
          <w:rFonts w:ascii="Arial" w:hAnsi="Arial" w:cs="Arial"/>
          <w:iCs/>
          <w:lang w:val="es-CO"/>
        </w:rPr>
      </w:pPr>
      <w:r w:rsidRPr="003B0D1E">
        <w:rPr>
          <w:rFonts w:ascii="Arial" w:hAnsi="Arial" w:cs="Arial"/>
          <w:iCs/>
          <w:smallCaps/>
          <w:sz w:val="28"/>
          <w:lang w:val="es-CO"/>
        </w:rPr>
        <w:t xml:space="preserve">Pereira, </w:t>
      </w:r>
      <w:r w:rsidR="00E87A47" w:rsidRPr="003B0D1E">
        <w:rPr>
          <w:rFonts w:ascii="Arial" w:hAnsi="Arial" w:cs="Arial"/>
          <w:iCs/>
          <w:smallCaps/>
          <w:sz w:val="28"/>
          <w:lang w:val="es-CO"/>
        </w:rPr>
        <w:t>R.</w:t>
      </w:r>
      <w:r w:rsidR="00207C9C">
        <w:rPr>
          <w:rFonts w:ascii="Arial" w:hAnsi="Arial" w:cs="Arial"/>
          <w:iCs/>
          <w:smallCaps/>
          <w:sz w:val="28"/>
          <w:lang w:val="es-CO"/>
        </w:rPr>
        <w:t xml:space="preserve">, </w:t>
      </w:r>
      <w:r w:rsidR="00F05867">
        <w:rPr>
          <w:rFonts w:ascii="Arial" w:hAnsi="Arial" w:cs="Arial"/>
          <w:iCs/>
          <w:smallCaps/>
          <w:sz w:val="28"/>
          <w:lang w:val="es-CO"/>
        </w:rPr>
        <w:t xml:space="preserve">doce </w:t>
      </w:r>
      <w:r w:rsidRPr="003B0D1E">
        <w:rPr>
          <w:rFonts w:ascii="Arial" w:hAnsi="Arial" w:cs="Arial"/>
          <w:iCs/>
          <w:smallCaps/>
          <w:sz w:val="28"/>
          <w:lang w:val="es-CO"/>
        </w:rPr>
        <w:t>(</w:t>
      </w:r>
      <w:r w:rsidR="00F05867">
        <w:rPr>
          <w:rFonts w:ascii="Arial" w:hAnsi="Arial" w:cs="Arial"/>
          <w:iCs/>
          <w:smallCaps/>
          <w:sz w:val="28"/>
          <w:lang w:val="es-CO"/>
        </w:rPr>
        <w:t>12</w:t>
      </w:r>
      <w:r w:rsidR="00827F5B">
        <w:rPr>
          <w:rFonts w:ascii="Arial" w:hAnsi="Arial" w:cs="Arial"/>
          <w:iCs/>
          <w:smallCaps/>
          <w:sz w:val="28"/>
          <w:lang w:val="es-CO"/>
        </w:rPr>
        <w:t xml:space="preserve">) </w:t>
      </w:r>
      <w:r w:rsidRPr="003B0D1E">
        <w:rPr>
          <w:rFonts w:ascii="Arial" w:hAnsi="Arial" w:cs="Arial"/>
          <w:iCs/>
          <w:smallCaps/>
          <w:sz w:val="28"/>
          <w:lang w:val="es-CO"/>
        </w:rPr>
        <w:t xml:space="preserve">de </w:t>
      </w:r>
      <w:r w:rsidR="0008503B">
        <w:rPr>
          <w:rFonts w:ascii="Arial" w:hAnsi="Arial" w:cs="Arial"/>
          <w:iCs/>
          <w:smallCaps/>
          <w:sz w:val="28"/>
          <w:lang w:val="es-CO"/>
        </w:rPr>
        <w:t xml:space="preserve">diciembre </w:t>
      </w:r>
      <w:r w:rsidRPr="003B0D1E">
        <w:rPr>
          <w:rFonts w:ascii="Arial" w:hAnsi="Arial" w:cs="Arial"/>
          <w:iCs/>
          <w:smallCaps/>
          <w:sz w:val="28"/>
          <w:lang w:val="es-CO"/>
        </w:rPr>
        <w:t xml:space="preserve">de dos mil </w:t>
      </w:r>
      <w:r w:rsidR="00E87A47" w:rsidRPr="003B0D1E">
        <w:rPr>
          <w:rFonts w:ascii="Arial" w:hAnsi="Arial" w:cs="Arial"/>
          <w:iCs/>
          <w:smallCaps/>
          <w:sz w:val="28"/>
          <w:lang w:val="es-CO"/>
        </w:rPr>
        <w:t xml:space="preserve">dieciséis </w:t>
      </w:r>
      <w:r w:rsidRPr="003B0D1E">
        <w:rPr>
          <w:rFonts w:ascii="Arial" w:hAnsi="Arial" w:cs="Arial"/>
          <w:iCs/>
          <w:smallCaps/>
          <w:sz w:val="28"/>
          <w:lang w:val="es-CO"/>
        </w:rPr>
        <w:t>(</w:t>
      </w:r>
      <w:r w:rsidR="00E87A47" w:rsidRPr="003B0D1E">
        <w:rPr>
          <w:rFonts w:ascii="Arial" w:hAnsi="Arial" w:cs="Arial"/>
          <w:iCs/>
          <w:smallCaps/>
          <w:sz w:val="28"/>
          <w:lang w:val="es-CO"/>
        </w:rPr>
        <w:t>2016</w:t>
      </w:r>
      <w:r w:rsidRPr="003B0D1E">
        <w:rPr>
          <w:rFonts w:ascii="Arial" w:hAnsi="Arial" w:cs="Arial"/>
          <w:iCs/>
          <w:smallCaps/>
          <w:sz w:val="28"/>
          <w:lang w:val="es-CO"/>
        </w:rPr>
        <w:t>)</w:t>
      </w:r>
      <w:r w:rsidRPr="003B0D1E">
        <w:rPr>
          <w:rFonts w:ascii="Arial" w:hAnsi="Arial" w:cs="Arial"/>
          <w:iCs/>
          <w:sz w:val="28"/>
          <w:lang w:val="es-CO"/>
        </w:rPr>
        <w:t>.</w:t>
      </w:r>
    </w:p>
    <w:p w:rsidR="003913E3" w:rsidRPr="001B5300" w:rsidRDefault="003913E3" w:rsidP="00F839CE">
      <w:pPr>
        <w:pStyle w:val="Corpsdetexte"/>
        <w:spacing w:line="360" w:lineRule="auto"/>
        <w:rPr>
          <w:rFonts w:ascii="Arial" w:hAnsi="Arial" w:cs="Arial"/>
          <w:sz w:val="16"/>
          <w:szCs w:val="16"/>
          <w:lang w:val="es-CO"/>
        </w:rPr>
      </w:pP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1B5300" w:rsidRDefault="003913E3" w:rsidP="00F839CE">
      <w:pPr>
        <w:pStyle w:val="Corpsdetexte"/>
        <w:spacing w:line="360" w:lineRule="auto"/>
        <w:rPr>
          <w:rFonts w:ascii="Arial" w:hAnsi="Arial" w:cs="Arial"/>
          <w:sz w:val="16"/>
          <w:szCs w:val="16"/>
        </w:rPr>
      </w:pPr>
    </w:p>
    <w:p w:rsidR="006545A0" w:rsidRPr="006545A0" w:rsidRDefault="006545A0" w:rsidP="006545A0">
      <w:pPr>
        <w:pStyle w:val="Corpsdetex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lastRenderedPageBreak/>
        <w:t>LA SÍNTESIS DE LOS SUPUESTOS FÁCTICOS RELEVANTES</w:t>
      </w:r>
    </w:p>
    <w:p w:rsidR="003913E3" w:rsidRPr="00E46F20" w:rsidRDefault="003913E3" w:rsidP="00F839CE">
      <w:pPr>
        <w:pStyle w:val="Corpsdetexte"/>
        <w:spacing w:line="360" w:lineRule="auto"/>
        <w:rPr>
          <w:rFonts w:ascii="Arial" w:hAnsi="Arial" w:cs="Arial"/>
          <w:sz w:val="18"/>
          <w:szCs w:val="24"/>
        </w:rPr>
      </w:pPr>
    </w:p>
    <w:p w:rsidR="005A62EE" w:rsidRPr="00512C37" w:rsidRDefault="005A62EE" w:rsidP="00386A25">
      <w:pPr>
        <w:pStyle w:val="Corpsdetexte"/>
        <w:spacing w:line="360" w:lineRule="auto"/>
        <w:rPr>
          <w:rFonts w:ascii="Arial" w:hAnsi="Arial" w:cs="Arial"/>
          <w:sz w:val="24"/>
          <w:szCs w:val="24"/>
        </w:rPr>
      </w:pPr>
      <w:r>
        <w:rPr>
          <w:rFonts w:ascii="Arial" w:hAnsi="Arial" w:cs="Arial"/>
          <w:sz w:val="24"/>
          <w:szCs w:val="24"/>
        </w:rPr>
        <w:t xml:space="preserve">Informó </w:t>
      </w:r>
      <w:r w:rsidR="006B09FD">
        <w:rPr>
          <w:rFonts w:ascii="Arial" w:hAnsi="Arial" w:cs="Arial"/>
          <w:sz w:val="24"/>
          <w:szCs w:val="24"/>
        </w:rPr>
        <w:t xml:space="preserve">el accionante </w:t>
      </w:r>
      <w:r w:rsidR="00DD5BFC">
        <w:rPr>
          <w:rFonts w:ascii="Arial" w:hAnsi="Arial" w:cs="Arial"/>
          <w:sz w:val="24"/>
          <w:szCs w:val="24"/>
        </w:rPr>
        <w:t xml:space="preserve">que </w:t>
      </w:r>
      <w:r w:rsidR="0057136C">
        <w:rPr>
          <w:rFonts w:ascii="Arial" w:hAnsi="Arial" w:cs="Arial"/>
          <w:sz w:val="24"/>
          <w:szCs w:val="24"/>
        </w:rPr>
        <w:t xml:space="preserve">tramita </w:t>
      </w:r>
      <w:r w:rsidR="006B09FD">
        <w:rPr>
          <w:rFonts w:ascii="Arial" w:hAnsi="Arial" w:cs="Arial"/>
          <w:sz w:val="24"/>
          <w:szCs w:val="24"/>
        </w:rPr>
        <w:t xml:space="preserve">en el juzgado accionado </w:t>
      </w:r>
      <w:r w:rsidR="0057136C">
        <w:rPr>
          <w:rFonts w:ascii="Arial" w:hAnsi="Arial" w:cs="Arial"/>
          <w:sz w:val="24"/>
          <w:szCs w:val="24"/>
        </w:rPr>
        <w:t xml:space="preserve">proceso ejecutivo radicado al No.2015-00733-00, y que en audiencia del día 28-09-2016 </w:t>
      </w:r>
      <w:r w:rsidR="006B09FD">
        <w:rPr>
          <w:rFonts w:ascii="Arial" w:hAnsi="Arial" w:cs="Arial"/>
          <w:sz w:val="24"/>
          <w:szCs w:val="24"/>
        </w:rPr>
        <w:t xml:space="preserve">se </w:t>
      </w:r>
      <w:r w:rsidR="0057136C">
        <w:rPr>
          <w:rFonts w:ascii="Arial" w:hAnsi="Arial" w:cs="Arial"/>
          <w:sz w:val="24"/>
          <w:szCs w:val="24"/>
        </w:rPr>
        <w:t>dictó sentencia</w:t>
      </w:r>
      <w:r w:rsidR="006B09FD">
        <w:rPr>
          <w:rFonts w:ascii="Arial" w:hAnsi="Arial" w:cs="Arial"/>
          <w:sz w:val="24"/>
          <w:szCs w:val="24"/>
        </w:rPr>
        <w:t xml:space="preserve">; presentó </w:t>
      </w:r>
      <w:r w:rsidR="0057136C">
        <w:rPr>
          <w:rFonts w:ascii="Arial" w:hAnsi="Arial" w:cs="Arial"/>
          <w:sz w:val="24"/>
          <w:szCs w:val="24"/>
        </w:rPr>
        <w:t xml:space="preserve">recursos de reposición y en subsidio apelación, y luego de que </w:t>
      </w:r>
      <w:r w:rsidR="006B09FD">
        <w:rPr>
          <w:rFonts w:ascii="Arial" w:hAnsi="Arial" w:cs="Arial"/>
          <w:sz w:val="24"/>
          <w:szCs w:val="24"/>
        </w:rPr>
        <w:t>le advirtieran</w:t>
      </w:r>
      <w:r w:rsidR="0057136C">
        <w:rPr>
          <w:rFonts w:ascii="Arial" w:hAnsi="Arial" w:cs="Arial"/>
          <w:sz w:val="24"/>
          <w:szCs w:val="24"/>
        </w:rPr>
        <w:t xml:space="preserve"> que el primero de ellos era improcedente, inició con la sustentación, pero </w:t>
      </w:r>
      <w:r w:rsidR="006B09FD">
        <w:rPr>
          <w:rFonts w:ascii="Arial" w:hAnsi="Arial" w:cs="Arial"/>
          <w:sz w:val="24"/>
          <w:szCs w:val="24"/>
        </w:rPr>
        <w:t xml:space="preserve">por error </w:t>
      </w:r>
      <w:r w:rsidR="0057136C">
        <w:rPr>
          <w:rFonts w:ascii="Arial" w:hAnsi="Arial" w:cs="Arial"/>
          <w:sz w:val="24"/>
          <w:szCs w:val="24"/>
        </w:rPr>
        <w:t>aludió que lo hacía de la reposición</w:t>
      </w:r>
      <w:r w:rsidR="006B09FD">
        <w:rPr>
          <w:rFonts w:ascii="Arial" w:hAnsi="Arial" w:cs="Arial"/>
          <w:sz w:val="24"/>
          <w:szCs w:val="24"/>
        </w:rPr>
        <w:t>;</w:t>
      </w:r>
      <w:r w:rsidR="0057136C">
        <w:rPr>
          <w:rFonts w:ascii="Arial" w:hAnsi="Arial" w:cs="Arial"/>
          <w:sz w:val="24"/>
          <w:szCs w:val="24"/>
        </w:rPr>
        <w:t xml:space="preserve"> una vez terminada su intervención </w:t>
      </w:r>
      <w:r w:rsidR="006B09FD">
        <w:rPr>
          <w:rFonts w:ascii="Arial" w:hAnsi="Arial" w:cs="Arial"/>
          <w:sz w:val="24"/>
          <w:szCs w:val="24"/>
        </w:rPr>
        <w:t xml:space="preserve">el </w:t>
      </w:r>
      <w:r w:rsidR="006B09FD" w:rsidRPr="006B09FD">
        <w:rPr>
          <w:rFonts w:ascii="Arial" w:hAnsi="Arial" w:cs="Arial"/>
          <w:i/>
          <w:sz w:val="24"/>
          <w:szCs w:val="24"/>
        </w:rPr>
        <w:t>a quo</w:t>
      </w:r>
      <w:r w:rsidR="006B09FD">
        <w:rPr>
          <w:rFonts w:ascii="Arial" w:hAnsi="Arial" w:cs="Arial"/>
          <w:sz w:val="24"/>
          <w:szCs w:val="24"/>
        </w:rPr>
        <w:t xml:space="preserve"> </w:t>
      </w:r>
      <w:r w:rsidR="009A65AE">
        <w:rPr>
          <w:rFonts w:ascii="Arial" w:hAnsi="Arial" w:cs="Arial"/>
          <w:sz w:val="24"/>
          <w:szCs w:val="24"/>
        </w:rPr>
        <w:t xml:space="preserve">lo negó </w:t>
      </w:r>
      <w:r w:rsidR="0057136C">
        <w:rPr>
          <w:rFonts w:ascii="Arial" w:hAnsi="Arial" w:cs="Arial"/>
          <w:sz w:val="24"/>
          <w:szCs w:val="24"/>
        </w:rPr>
        <w:t xml:space="preserve">por improcedente, </w:t>
      </w:r>
      <w:r w:rsidR="006B09FD">
        <w:rPr>
          <w:rFonts w:ascii="Arial" w:hAnsi="Arial" w:cs="Arial"/>
          <w:sz w:val="24"/>
          <w:szCs w:val="24"/>
        </w:rPr>
        <w:t xml:space="preserve">y pese a que </w:t>
      </w:r>
      <w:r w:rsidR="0057136C">
        <w:rPr>
          <w:rFonts w:ascii="Arial" w:hAnsi="Arial" w:cs="Arial"/>
          <w:sz w:val="24"/>
          <w:szCs w:val="24"/>
        </w:rPr>
        <w:t>aclaró que</w:t>
      </w:r>
      <w:r w:rsidR="009A65AE">
        <w:rPr>
          <w:rFonts w:ascii="Arial" w:hAnsi="Arial" w:cs="Arial"/>
          <w:sz w:val="24"/>
          <w:szCs w:val="24"/>
        </w:rPr>
        <w:t>,</w:t>
      </w:r>
      <w:r w:rsidR="0057136C">
        <w:rPr>
          <w:rFonts w:ascii="Arial" w:hAnsi="Arial" w:cs="Arial"/>
          <w:sz w:val="24"/>
          <w:szCs w:val="24"/>
        </w:rPr>
        <w:t xml:space="preserve"> realmente promovía y sustentaba la apelación, </w:t>
      </w:r>
      <w:r w:rsidR="006B09FD">
        <w:rPr>
          <w:rFonts w:ascii="Arial" w:hAnsi="Arial" w:cs="Arial"/>
          <w:sz w:val="24"/>
          <w:szCs w:val="24"/>
          <w:lang w:val="es-CO"/>
        </w:rPr>
        <w:t xml:space="preserve">mantuvo su decisión </w:t>
      </w:r>
      <w:r w:rsidR="0098226A">
        <w:rPr>
          <w:rFonts w:ascii="Arial" w:hAnsi="Arial" w:cs="Arial"/>
          <w:sz w:val="24"/>
          <w:szCs w:val="24"/>
        </w:rPr>
        <w:t>(Folio</w:t>
      </w:r>
      <w:r w:rsidR="0088543B">
        <w:rPr>
          <w:rFonts w:ascii="Arial" w:hAnsi="Arial" w:cs="Arial"/>
          <w:sz w:val="24"/>
          <w:szCs w:val="24"/>
        </w:rPr>
        <w:t>s</w:t>
      </w:r>
      <w:r w:rsidR="00DD5BFC" w:rsidRPr="00512C37">
        <w:rPr>
          <w:rFonts w:ascii="Arial" w:hAnsi="Arial" w:cs="Arial"/>
          <w:sz w:val="24"/>
          <w:szCs w:val="24"/>
        </w:rPr>
        <w:t xml:space="preserve"> </w:t>
      </w:r>
      <w:r w:rsidR="006B09FD">
        <w:rPr>
          <w:rFonts w:ascii="Arial" w:hAnsi="Arial" w:cs="Arial"/>
          <w:sz w:val="24"/>
          <w:szCs w:val="24"/>
        </w:rPr>
        <w:t>5 a 22</w:t>
      </w:r>
      <w:r w:rsidR="00DD5BFC" w:rsidRPr="00512C37">
        <w:rPr>
          <w:rFonts w:ascii="Arial" w:hAnsi="Arial" w:cs="Arial"/>
          <w:sz w:val="24"/>
          <w:szCs w:val="24"/>
        </w:rPr>
        <w:t xml:space="preserve">, cuaderno </w:t>
      </w:r>
      <w:r w:rsidR="00512C37" w:rsidRPr="00512C37">
        <w:rPr>
          <w:rFonts w:ascii="Arial" w:hAnsi="Arial" w:cs="Arial"/>
          <w:sz w:val="24"/>
          <w:szCs w:val="24"/>
        </w:rPr>
        <w:t>principal)</w:t>
      </w:r>
      <w:r w:rsidR="00DD5BFC" w:rsidRPr="00512C37">
        <w:rPr>
          <w:rFonts w:ascii="Arial" w:hAnsi="Arial" w:cs="Arial"/>
          <w:sz w:val="24"/>
          <w:szCs w:val="24"/>
        </w:rPr>
        <w:t xml:space="preserve">. </w:t>
      </w:r>
    </w:p>
    <w:p w:rsidR="00D63CF0" w:rsidRPr="00512C37" w:rsidRDefault="00D63CF0" w:rsidP="00386A25">
      <w:pPr>
        <w:pStyle w:val="Corpsdetexte"/>
        <w:spacing w:line="360" w:lineRule="auto"/>
        <w:rPr>
          <w:rFonts w:ascii="Arial" w:hAnsi="Arial" w:cs="Arial"/>
          <w:sz w:val="24"/>
          <w:szCs w:val="24"/>
        </w:rPr>
      </w:pPr>
    </w:p>
    <w:p w:rsidR="00386A25" w:rsidRDefault="0098226A" w:rsidP="00386A25">
      <w:pPr>
        <w:pStyle w:val="Corpsdetexte"/>
        <w:numPr>
          <w:ilvl w:val="0"/>
          <w:numId w:val="1"/>
        </w:numPr>
        <w:spacing w:line="360" w:lineRule="auto"/>
        <w:rPr>
          <w:rFonts w:ascii="Arial" w:hAnsi="Arial"/>
          <w:sz w:val="24"/>
          <w:szCs w:val="24"/>
        </w:rPr>
      </w:pPr>
      <w:r>
        <w:rPr>
          <w:rFonts w:ascii="Arial" w:hAnsi="Arial"/>
          <w:sz w:val="24"/>
          <w:szCs w:val="24"/>
        </w:rPr>
        <w:t xml:space="preserve">LOS </w:t>
      </w:r>
      <w:r w:rsidR="00226D16">
        <w:rPr>
          <w:rFonts w:ascii="Arial" w:hAnsi="Arial"/>
          <w:sz w:val="24"/>
          <w:szCs w:val="24"/>
        </w:rPr>
        <w:t>DERECHO</w:t>
      </w:r>
      <w:r>
        <w:rPr>
          <w:rFonts w:ascii="Arial" w:hAnsi="Arial"/>
          <w:sz w:val="24"/>
          <w:szCs w:val="24"/>
        </w:rPr>
        <w:t>S</w:t>
      </w:r>
      <w:r w:rsidR="00226D16">
        <w:rPr>
          <w:rFonts w:ascii="Arial" w:hAnsi="Arial"/>
          <w:sz w:val="24"/>
          <w:szCs w:val="24"/>
        </w:rPr>
        <w:t xml:space="preserve"> PRESUNTAMENTE VULNERADO</w:t>
      </w:r>
      <w:r>
        <w:rPr>
          <w:rFonts w:ascii="Arial" w:hAnsi="Arial"/>
          <w:sz w:val="24"/>
          <w:szCs w:val="24"/>
        </w:rPr>
        <w:t>S</w:t>
      </w:r>
    </w:p>
    <w:p w:rsidR="00226D16" w:rsidRPr="00E46F20" w:rsidRDefault="00226D16" w:rsidP="00226D16">
      <w:pPr>
        <w:pStyle w:val="Corpsdetexte"/>
        <w:spacing w:line="360" w:lineRule="auto"/>
        <w:ind w:left="360"/>
        <w:rPr>
          <w:rFonts w:ascii="Arial" w:hAnsi="Arial"/>
          <w:szCs w:val="24"/>
        </w:rPr>
      </w:pPr>
    </w:p>
    <w:p w:rsidR="00800C57" w:rsidRDefault="00D63CF0" w:rsidP="00F839CE">
      <w:pPr>
        <w:pStyle w:val="Corpsdetexte"/>
        <w:widowControl w:val="0"/>
        <w:spacing w:line="360" w:lineRule="auto"/>
        <w:rPr>
          <w:rFonts w:ascii="Arial" w:hAnsi="Arial" w:cs="Arial"/>
          <w:sz w:val="24"/>
          <w:szCs w:val="24"/>
          <w:lang w:val="es-CO"/>
        </w:rPr>
      </w:pPr>
      <w:r w:rsidRPr="00512C37">
        <w:rPr>
          <w:rFonts w:ascii="Arial" w:hAnsi="Arial"/>
          <w:sz w:val="24"/>
          <w:szCs w:val="24"/>
        </w:rPr>
        <w:t>Se invoca</w:t>
      </w:r>
      <w:r w:rsidR="0098226A">
        <w:rPr>
          <w:rFonts w:ascii="Arial" w:hAnsi="Arial"/>
          <w:sz w:val="24"/>
          <w:szCs w:val="24"/>
        </w:rPr>
        <w:t>n</w:t>
      </w:r>
      <w:r w:rsidRPr="00512C37">
        <w:rPr>
          <w:rFonts w:ascii="Arial" w:hAnsi="Arial"/>
          <w:sz w:val="24"/>
          <w:szCs w:val="24"/>
        </w:rPr>
        <w:t xml:space="preserve"> </w:t>
      </w:r>
      <w:r w:rsidR="0098226A">
        <w:rPr>
          <w:rFonts w:ascii="Arial" w:hAnsi="Arial"/>
          <w:sz w:val="24"/>
          <w:szCs w:val="24"/>
        </w:rPr>
        <w:t xml:space="preserve">los </w:t>
      </w:r>
      <w:r w:rsidRPr="00512C37">
        <w:rPr>
          <w:rFonts w:ascii="Arial" w:hAnsi="Arial"/>
          <w:sz w:val="24"/>
          <w:szCs w:val="24"/>
        </w:rPr>
        <w:t>derecho</w:t>
      </w:r>
      <w:r w:rsidR="0098226A">
        <w:rPr>
          <w:rFonts w:ascii="Arial" w:hAnsi="Arial"/>
          <w:sz w:val="24"/>
          <w:szCs w:val="24"/>
        </w:rPr>
        <w:t>s</w:t>
      </w:r>
      <w:r w:rsidRPr="00512C37">
        <w:rPr>
          <w:rFonts w:ascii="Arial" w:hAnsi="Arial"/>
          <w:sz w:val="24"/>
          <w:szCs w:val="24"/>
        </w:rPr>
        <w:t xml:space="preserve"> </w:t>
      </w:r>
      <w:r w:rsidR="006B09FD">
        <w:rPr>
          <w:rFonts w:ascii="Arial" w:hAnsi="Arial"/>
          <w:sz w:val="24"/>
          <w:szCs w:val="24"/>
        </w:rPr>
        <w:t>del debido proceso</w:t>
      </w:r>
      <w:r w:rsidR="0098226A">
        <w:rPr>
          <w:rFonts w:ascii="Arial" w:hAnsi="Arial"/>
          <w:sz w:val="24"/>
          <w:szCs w:val="24"/>
        </w:rPr>
        <w:t xml:space="preserve">, </w:t>
      </w:r>
      <w:r w:rsidR="006B09FD">
        <w:rPr>
          <w:rFonts w:ascii="Arial" w:hAnsi="Arial"/>
          <w:sz w:val="24"/>
          <w:szCs w:val="24"/>
        </w:rPr>
        <w:t xml:space="preserve">la defensa y la contradicción </w:t>
      </w:r>
      <w:r w:rsidR="0098226A">
        <w:rPr>
          <w:rFonts w:ascii="Arial" w:hAnsi="Arial" w:cs="Arial"/>
          <w:sz w:val="24"/>
          <w:szCs w:val="24"/>
          <w:lang w:val="es-CO"/>
        </w:rPr>
        <w:t>(Folio</w:t>
      </w:r>
      <w:r w:rsidR="00967E1A" w:rsidRPr="00512C37">
        <w:rPr>
          <w:rFonts w:ascii="Arial" w:hAnsi="Arial" w:cs="Arial"/>
          <w:sz w:val="24"/>
          <w:szCs w:val="24"/>
          <w:lang w:val="es-CO"/>
        </w:rPr>
        <w:t xml:space="preserve"> </w:t>
      </w:r>
      <w:r w:rsidR="006B09FD">
        <w:rPr>
          <w:rFonts w:ascii="Arial" w:hAnsi="Arial" w:cs="Arial"/>
          <w:sz w:val="24"/>
          <w:szCs w:val="24"/>
          <w:lang w:val="es-CO"/>
        </w:rPr>
        <w:t>5</w:t>
      </w:r>
      <w:r w:rsidR="00967E1A" w:rsidRPr="00512C37">
        <w:rPr>
          <w:rFonts w:ascii="Arial" w:hAnsi="Arial" w:cs="Arial"/>
          <w:sz w:val="24"/>
          <w:szCs w:val="24"/>
          <w:lang w:val="es-CO"/>
        </w:rPr>
        <w:t xml:space="preserve">, </w:t>
      </w:r>
      <w:r w:rsidR="00512C37" w:rsidRPr="00512C37">
        <w:rPr>
          <w:rFonts w:ascii="Arial" w:hAnsi="Arial" w:cs="Arial"/>
          <w:sz w:val="24"/>
          <w:szCs w:val="24"/>
          <w:lang w:val="es-CO"/>
        </w:rPr>
        <w:t>cuaderno principal</w:t>
      </w:r>
      <w:r w:rsidR="00967E1A" w:rsidRPr="00512C37">
        <w:rPr>
          <w:rFonts w:ascii="Arial" w:hAnsi="Arial" w:cs="Arial"/>
          <w:sz w:val="24"/>
          <w:szCs w:val="24"/>
          <w:lang w:val="es-CO"/>
        </w:rPr>
        <w:t>).</w:t>
      </w:r>
    </w:p>
    <w:p w:rsidR="0031679D" w:rsidRPr="00AF633B" w:rsidRDefault="0031679D" w:rsidP="0031679D">
      <w:pPr>
        <w:pStyle w:val="Corpsdetexte"/>
        <w:numPr>
          <w:ilvl w:val="0"/>
          <w:numId w:val="1"/>
        </w:numPr>
        <w:spacing w:line="360" w:lineRule="auto"/>
        <w:rPr>
          <w:rFonts w:ascii="Arial" w:hAnsi="Arial"/>
          <w:sz w:val="24"/>
          <w:szCs w:val="24"/>
        </w:rPr>
      </w:pPr>
      <w:r w:rsidRPr="00AF633B">
        <w:rPr>
          <w:rFonts w:ascii="Arial" w:hAnsi="Arial"/>
          <w:sz w:val="24"/>
          <w:szCs w:val="24"/>
        </w:rPr>
        <w:t>LA PETICIÓN DE PROTECCIÓN</w:t>
      </w:r>
    </w:p>
    <w:p w:rsidR="0031679D" w:rsidRPr="00895FCF" w:rsidRDefault="0031679D" w:rsidP="0031679D">
      <w:pPr>
        <w:pStyle w:val="Sansinterligne"/>
        <w:spacing w:line="360" w:lineRule="auto"/>
        <w:jc w:val="both"/>
        <w:rPr>
          <w:rFonts w:ascii="Arial" w:hAnsi="Arial" w:cs="Arial"/>
          <w:sz w:val="24"/>
          <w:szCs w:val="24"/>
        </w:rPr>
      </w:pPr>
    </w:p>
    <w:p w:rsidR="0031679D" w:rsidRPr="00187000" w:rsidRDefault="0031679D" w:rsidP="0031679D">
      <w:pPr>
        <w:pStyle w:val="Sansinterligne"/>
        <w:spacing w:line="360" w:lineRule="auto"/>
        <w:jc w:val="both"/>
        <w:rPr>
          <w:rFonts w:ascii="Arial" w:hAnsi="Arial" w:cs="Arial"/>
          <w:sz w:val="24"/>
          <w:szCs w:val="24"/>
        </w:rPr>
      </w:pPr>
      <w:r w:rsidRPr="00187000">
        <w:rPr>
          <w:rFonts w:ascii="Arial" w:hAnsi="Arial" w:cs="Arial"/>
          <w:sz w:val="24"/>
          <w:szCs w:val="24"/>
        </w:rPr>
        <w:t xml:space="preserve">(i) </w:t>
      </w:r>
      <w:r>
        <w:rPr>
          <w:rFonts w:ascii="Arial" w:hAnsi="Arial" w:cs="Arial"/>
          <w:sz w:val="24"/>
          <w:szCs w:val="24"/>
        </w:rPr>
        <w:t xml:space="preserve">Tutelar </w:t>
      </w:r>
      <w:r w:rsidRPr="00187000">
        <w:rPr>
          <w:rFonts w:ascii="Arial" w:hAnsi="Arial" w:cs="Arial"/>
          <w:sz w:val="24"/>
          <w:szCs w:val="24"/>
        </w:rPr>
        <w:t xml:space="preserve">los derechos invocados; </w:t>
      </w:r>
      <w:r>
        <w:rPr>
          <w:rFonts w:ascii="Arial" w:hAnsi="Arial" w:cs="Arial"/>
          <w:sz w:val="24"/>
          <w:szCs w:val="24"/>
        </w:rPr>
        <w:t xml:space="preserve">y en consecuencia, </w:t>
      </w:r>
      <w:r w:rsidRPr="00187000">
        <w:rPr>
          <w:rFonts w:ascii="Arial" w:hAnsi="Arial" w:cs="Arial"/>
          <w:sz w:val="24"/>
          <w:szCs w:val="24"/>
        </w:rPr>
        <w:t xml:space="preserve">(ii) </w:t>
      </w:r>
      <w:r>
        <w:rPr>
          <w:rFonts w:ascii="Arial" w:hAnsi="Arial" w:cs="Arial"/>
          <w:sz w:val="24"/>
          <w:szCs w:val="24"/>
        </w:rPr>
        <w:t>Revocar la decisión del Juzgado accionado</w:t>
      </w:r>
      <w:r w:rsidR="0088543B">
        <w:rPr>
          <w:rFonts w:ascii="Arial" w:hAnsi="Arial" w:cs="Arial"/>
          <w:sz w:val="24"/>
          <w:szCs w:val="24"/>
        </w:rPr>
        <w:t>,</w:t>
      </w:r>
      <w:r>
        <w:rPr>
          <w:rFonts w:ascii="Arial" w:hAnsi="Arial" w:cs="Arial"/>
          <w:sz w:val="24"/>
          <w:szCs w:val="24"/>
        </w:rPr>
        <w:t xml:space="preserve"> </w:t>
      </w:r>
      <w:r w:rsidR="0088543B">
        <w:rPr>
          <w:rFonts w:ascii="Arial" w:hAnsi="Arial" w:cs="Arial"/>
          <w:sz w:val="24"/>
          <w:szCs w:val="24"/>
        </w:rPr>
        <w:t xml:space="preserve">y en su lugar, conceder el recurso de apelación presentado contra la sentencia </w:t>
      </w:r>
      <w:r w:rsidRPr="00187000">
        <w:rPr>
          <w:rFonts w:ascii="Arial" w:hAnsi="Arial" w:cs="Arial"/>
          <w:sz w:val="24"/>
          <w:szCs w:val="24"/>
        </w:rPr>
        <w:t>(Folio</w:t>
      </w:r>
      <w:r w:rsidR="0088543B">
        <w:rPr>
          <w:rFonts w:ascii="Arial" w:hAnsi="Arial" w:cs="Arial"/>
          <w:sz w:val="24"/>
          <w:szCs w:val="24"/>
        </w:rPr>
        <w:t>s</w:t>
      </w:r>
      <w:r w:rsidRPr="00187000">
        <w:rPr>
          <w:rFonts w:ascii="Arial" w:hAnsi="Arial" w:cs="Arial"/>
          <w:sz w:val="24"/>
          <w:szCs w:val="24"/>
        </w:rPr>
        <w:t xml:space="preserve"> </w:t>
      </w:r>
      <w:r w:rsidR="0088543B">
        <w:rPr>
          <w:rFonts w:ascii="Arial" w:hAnsi="Arial" w:cs="Arial"/>
          <w:sz w:val="24"/>
          <w:szCs w:val="24"/>
        </w:rPr>
        <w:t>6 y 7</w:t>
      </w:r>
      <w:r w:rsidRPr="00187000">
        <w:rPr>
          <w:rFonts w:ascii="Arial" w:hAnsi="Arial" w:cs="Arial"/>
          <w:sz w:val="24"/>
          <w:szCs w:val="24"/>
        </w:rPr>
        <w:t xml:space="preserve">, </w:t>
      </w:r>
      <w:r>
        <w:rPr>
          <w:rFonts w:ascii="Arial" w:hAnsi="Arial" w:cs="Arial"/>
          <w:sz w:val="24"/>
        </w:rPr>
        <w:t>cuaderno principal</w:t>
      </w:r>
      <w:r w:rsidRPr="00187000">
        <w:rPr>
          <w:rFonts w:ascii="Arial" w:hAnsi="Arial" w:cs="Arial"/>
          <w:sz w:val="24"/>
          <w:szCs w:val="24"/>
        </w:rPr>
        <w:t xml:space="preserve">). </w:t>
      </w:r>
    </w:p>
    <w:p w:rsidR="0031679D" w:rsidRPr="00512C37" w:rsidRDefault="0031679D" w:rsidP="00F839CE">
      <w:pPr>
        <w:pStyle w:val="Corpsdetexte"/>
        <w:widowControl w:val="0"/>
        <w:spacing w:line="360" w:lineRule="auto"/>
        <w:rPr>
          <w:rFonts w:ascii="Arial" w:hAnsi="Arial" w:cs="Arial"/>
          <w:sz w:val="24"/>
          <w:szCs w:val="24"/>
        </w:rPr>
      </w:pPr>
    </w:p>
    <w:p w:rsidR="003913E3"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B26FA3" w:rsidRPr="00EF3888" w:rsidRDefault="00B26FA3" w:rsidP="00B26FA3">
      <w:pPr>
        <w:pStyle w:val="Corpsdetexte"/>
        <w:widowControl w:val="0"/>
        <w:spacing w:line="360" w:lineRule="auto"/>
        <w:ind w:left="360"/>
        <w:rPr>
          <w:rFonts w:ascii="Arial" w:hAnsi="Arial" w:cs="Arial"/>
          <w:sz w:val="22"/>
          <w:szCs w:val="24"/>
        </w:rPr>
      </w:pPr>
    </w:p>
    <w:p w:rsidR="00E23D2E" w:rsidRPr="00824EA4" w:rsidRDefault="006E78FF" w:rsidP="00E23D2E">
      <w:pPr>
        <w:pStyle w:val="Corpsdetexte"/>
        <w:widowControl w:val="0"/>
        <w:spacing w:line="360" w:lineRule="auto"/>
        <w:rPr>
          <w:rFonts w:ascii="Arial" w:hAnsi="Arial"/>
          <w:sz w:val="24"/>
        </w:rPr>
      </w:pPr>
      <w:r w:rsidRPr="00E23D2E">
        <w:rPr>
          <w:rFonts w:ascii="Arial" w:hAnsi="Arial"/>
          <w:sz w:val="24"/>
        </w:rPr>
        <w:t xml:space="preserve">Correspondió </w:t>
      </w:r>
      <w:r w:rsidR="00E23D2E" w:rsidRPr="00E23D2E">
        <w:rPr>
          <w:rFonts w:ascii="Arial" w:hAnsi="Arial"/>
          <w:sz w:val="24"/>
        </w:rPr>
        <w:t xml:space="preserve">al Juzgado </w:t>
      </w:r>
      <w:r w:rsidR="0088543B">
        <w:rPr>
          <w:rFonts w:ascii="Arial" w:hAnsi="Arial"/>
          <w:sz w:val="24"/>
        </w:rPr>
        <w:t xml:space="preserve">Primero Civil del </w:t>
      </w:r>
      <w:r w:rsidR="0098226A">
        <w:rPr>
          <w:rFonts w:ascii="Arial" w:hAnsi="Arial"/>
          <w:sz w:val="24"/>
        </w:rPr>
        <w:t xml:space="preserve">Circuito </w:t>
      </w:r>
      <w:r w:rsidR="0088543B">
        <w:rPr>
          <w:rFonts w:ascii="Arial" w:hAnsi="Arial"/>
          <w:sz w:val="24"/>
        </w:rPr>
        <w:t>de Pereira</w:t>
      </w:r>
      <w:r w:rsidR="00E87A47">
        <w:rPr>
          <w:rFonts w:ascii="Arial" w:hAnsi="Arial"/>
          <w:sz w:val="24"/>
        </w:rPr>
        <w:t xml:space="preserve">, </w:t>
      </w:r>
      <w:r w:rsidR="00E23D2E" w:rsidRPr="00E23D2E">
        <w:rPr>
          <w:rFonts w:ascii="Arial" w:hAnsi="Arial"/>
          <w:sz w:val="24"/>
        </w:rPr>
        <w:t xml:space="preserve">que con providencia del </w:t>
      </w:r>
      <w:r w:rsidR="0088543B">
        <w:rPr>
          <w:rFonts w:ascii="Arial" w:hAnsi="Arial"/>
          <w:sz w:val="24"/>
        </w:rPr>
        <w:t>11-10</w:t>
      </w:r>
      <w:r w:rsidR="0098226A">
        <w:rPr>
          <w:rFonts w:ascii="Arial" w:hAnsi="Arial"/>
          <w:sz w:val="24"/>
        </w:rPr>
        <w:t xml:space="preserve">-2016 </w:t>
      </w:r>
      <w:r w:rsidR="00D306EB">
        <w:rPr>
          <w:rFonts w:ascii="Arial" w:hAnsi="Arial"/>
          <w:sz w:val="24"/>
        </w:rPr>
        <w:t>la admitió</w:t>
      </w:r>
      <w:r w:rsidR="0088543B">
        <w:rPr>
          <w:rFonts w:ascii="Arial" w:hAnsi="Arial"/>
          <w:sz w:val="24"/>
        </w:rPr>
        <w:t xml:space="preserve">, vinculó a quien estimó pertinente </w:t>
      </w:r>
      <w:r w:rsidR="0098226A">
        <w:rPr>
          <w:rFonts w:ascii="Arial" w:hAnsi="Arial"/>
          <w:sz w:val="24"/>
        </w:rPr>
        <w:t>y</w:t>
      </w:r>
      <w:r w:rsidR="00E23D2E" w:rsidRPr="00E23D2E">
        <w:rPr>
          <w:rFonts w:ascii="Arial" w:hAnsi="Arial"/>
          <w:sz w:val="24"/>
        </w:rPr>
        <w:t xml:space="preserve"> </w:t>
      </w:r>
      <w:r w:rsidR="0088543B">
        <w:rPr>
          <w:rFonts w:ascii="Arial" w:hAnsi="Arial"/>
          <w:sz w:val="24"/>
        </w:rPr>
        <w:t xml:space="preserve">dispuso </w:t>
      </w:r>
      <w:r w:rsidR="00D306EB">
        <w:rPr>
          <w:rFonts w:ascii="Arial" w:hAnsi="Arial"/>
          <w:sz w:val="24"/>
        </w:rPr>
        <w:t xml:space="preserve">la notificación de </w:t>
      </w:r>
      <w:r w:rsidR="00B26FA3" w:rsidRPr="00B26FA3">
        <w:rPr>
          <w:rFonts w:ascii="Arial" w:hAnsi="Arial"/>
          <w:sz w:val="24"/>
          <w:lang w:val="es-ES"/>
        </w:rPr>
        <w:t>la</w:t>
      </w:r>
      <w:r w:rsidR="00D306EB">
        <w:rPr>
          <w:rFonts w:ascii="Arial" w:hAnsi="Arial"/>
          <w:sz w:val="24"/>
          <w:lang w:val="es-ES"/>
        </w:rPr>
        <w:t>s</w:t>
      </w:r>
      <w:r w:rsidR="00B26FA3" w:rsidRPr="00B26FA3">
        <w:rPr>
          <w:rFonts w:ascii="Arial" w:hAnsi="Arial"/>
          <w:sz w:val="24"/>
          <w:lang w:val="es-ES"/>
        </w:rPr>
        <w:t xml:space="preserve"> partes</w:t>
      </w:r>
      <w:r w:rsidR="00B26FA3">
        <w:rPr>
          <w:rFonts w:ascii="Arial" w:hAnsi="Arial"/>
          <w:sz w:val="24"/>
          <w:lang w:val="es-ES"/>
        </w:rPr>
        <w:t xml:space="preserve">, entre </w:t>
      </w:r>
      <w:r w:rsidR="0088543B">
        <w:rPr>
          <w:rFonts w:ascii="Arial" w:hAnsi="Arial"/>
          <w:sz w:val="24"/>
          <w:lang w:val="es-ES"/>
        </w:rPr>
        <w:t xml:space="preserve">otros </w:t>
      </w:r>
      <w:r w:rsidR="00B26FA3" w:rsidRPr="00824EA4">
        <w:rPr>
          <w:rFonts w:ascii="Arial" w:hAnsi="Arial"/>
          <w:sz w:val="24"/>
          <w:lang w:val="es-ES"/>
        </w:rPr>
        <w:t>ordenamientos</w:t>
      </w:r>
      <w:r w:rsidR="00E87A47" w:rsidRPr="00824EA4">
        <w:rPr>
          <w:rFonts w:ascii="Arial" w:hAnsi="Arial"/>
          <w:sz w:val="24"/>
        </w:rPr>
        <w:t xml:space="preserve"> </w:t>
      </w:r>
      <w:r w:rsidR="00E23D2E" w:rsidRPr="00824EA4">
        <w:rPr>
          <w:rFonts w:ascii="Arial" w:hAnsi="Arial"/>
          <w:sz w:val="24"/>
        </w:rPr>
        <w:t>(Folio</w:t>
      </w:r>
      <w:r w:rsidR="00FB469C" w:rsidRPr="00824EA4">
        <w:rPr>
          <w:rFonts w:ascii="Arial" w:hAnsi="Arial"/>
          <w:sz w:val="24"/>
        </w:rPr>
        <w:t xml:space="preserve"> </w:t>
      </w:r>
      <w:r w:rsidR="0088543B">
        <w:rPr>
          <w:rFonts w:ascii="Arial" w:hAnsi="Arial"/>
          <w:sz w:val="24"/>
        </w:rPr>
        <w:t>24, ibídem</w:t>
      </w:r>
      <w:r w:rsidR="00E23D2E" w:rsidRPr="00824EA4">
        <w:rPr>
          <w:rFonts w:ascii="Arial" w:hAnsi="Arial"/>
          <w:sz w:val="24"/>
        </w:rPr>
        <w:t>)</w:t>
      </w:r>
      <w:r w:rsidR="00490305" w:rsidRPr="00824EA4">
        <w:rPr>
          <w:rFonts w:ascii="Arial" w:hAnsi="Arial"/>
          <w:sz w:val="24"/>
        </w:rPr>
        <w:t>.</w:t>
      </w:r>
      <w:r w:rsidR="00D306EB" w:rsidRPr="00824EA4">
        <w:rPr>
          <w:rFonts w:ascii="Arial" w:hAnsi="Arial"/>
          <w:sz w:val="24"/>
        </w:rPr>
        <w:t xml:space="preserve"> </w:t>
      </w:r>
      <w:r w:rsidR="0098226A">
        <w:rPr>
          <w:rFonts w:ascii="Arial" w:hAnsi="Arial"/>
          <w:sz w:val="24"/>
        </w:rPr>
        <w:t>S</w:t>
      </w:r>
      <w:r w:rsidR="00A22A2E" w:rsidRPr="00824EA4">
        <w:rPr>
          <w:rFonts w:ascii="Arial" w:hAnsi="Arial"/>
          <w:sz w:val="24"/>
        </w:rPr>
        <w:t xml:space="preserve">e profirió sentencia el día </w:t>
      </w:r>
      <w:r w:rsidR="0088543B">
        <w:rPr>
          <w:rFonts w:ascii="Arial" w:hAnsi="Arial"/>
          <w:sz w:val="24"/>
        </w:rPr>
        <w:t>21-10</w:t>
      </w:r>
      <w:r w:rsidR="00C350C8" w:rsidRPr="00824EA4">
        <w:rPr>
          <w:rFonts w:ascii="Arial" w:hAnsi="Arial"/>
          <w:sz w:val="24"/>
        </w:rPr>
        <w:t>-2016</w:t>
      </w:r>
      <w:r w:rsidR="00A22A2E" w:rsidRPr="00824EA4">
        <w:rPr>
          <w:rFonts w:ascii="Arial" w:hAnsi="Arial"/>
          <w:sz w:val="24"/>
        </w:rPr>
        <w:t xml:space="preserve"> (Folio</w:t>
      </w:r>
      <w:r w:rsidR="00D46031" w:rsidRPr="00824EA4">
        <w:rPr>
          <w:rFonts w:ascii="Arial" w:hAnsi="Arial"/>
          <w:sz w:val="24"/>
        </w:rPr>
        <w:t>s</w:t>
      </w:r>
      <w:r w:rsidR="00E23D2E" w:rsidRPr="00824EA4">
        <w:rPr>
          <w:rFonts w:ascii="Arial" w:hAnsi="Arial"/>
          <w:sz w:val="24"/>
        </w:rPr>
        <w:t xml:space="preserve"> </w:t>
      </w:r>
      <w:r w:rsidR="0088543B">
        <w:rPr>
          <w:rFonts w:ascii="Arial" w:hAnsi="Arial"/>
          <w:sz w:val="24"/>
        </w:rPr>
        <w:t>36 a 41</w:t>
      </w:r>
      <w:r w:rsidR="00E23D2E" w:rsidRPr="00824EA4">
        <w:rPr>
          <w:rFonts w:ascii="Arial" w:hAnsi="Arial"/>
          <w:sz w:val="24"/>
        </w:rPr>
        <w:t xml:space="preserve">, </w:t>
      </w:r>
      <w:r w:rsidR="006A5473" w:rsidRPr="00824EA4">
        <w:rPr>
          <w:rFonts w:ascii="Arial" w:hAnsi="Arial"/>
          <w:sz w:val="24"/>
        </w:rPr>
        <w:t>ibídem</w:t>
      </w:r>
      <w:r w:rsidR="00E23D2E" w:rsidRPr="00824EA4">
        <w:rPr>
          <w:rFonts w:ascii="Arial" w:hAnsi="Arial"/>
          <w:sz w:val="24"/>
        </w:rPr>
        <w:t>)</w:t>
      </w:r>
      <w:r w:rsidR="00A22A2E" w:rsidRPr="00824EA4">
        <w:rPr>
          <w:rFonts w:ascii="Arial" w:hAnsi="Arial"/>
          <w:sz w:val="24"/>
        </w:rPr>
        <w:t xml:space="preserve">; y, posteriormente, </w:t>
      </w:r>
      <w:r w:rsidR="00E23D2E" w:rsidRPr="00824EA4">
        <w:rPr>
          <w:rFonts w:ascii="Arial" w:hAnsi="Arial"/>
          <w:sz w:val="24"/>
        </w:rPr>
        <w:t xml:space="preserve">con proveído del </w:t>
      </w:r>
      <w:r w:rsidR="0088543B">
        <w:rPr>
          <w:rFonts w:ascii="Arial" w:hAnsi="Arial"/>
          <w:sz w:val="24"/>
        </w:rPr>
        <w:t>01-11</w:t>
      </w:r>
      <w:r w:rsidR="0098226A">
        <w:rPr>
          <w:rFonts w:ascii="Arial" w:hAnsi="Arial"/>
          <w:sz w:val="24"/>
        </w:rPr>
        <w:t xml:space="preserve">-2016 </w:t>
      </w:r>
      <w:r w:rsidR="00E23D2E" w:rsidRPr="00824EA4">
        <w:rPr>
          <w:rFonts w:ascii="Arial" w:hAnsi="Arial"/>
          <w:sz w:val="24"/>
        </w:rPr>
        <w:t xml:space="preserve">se concedió la impugnación formulada por </w:t>
      </w:r>
      <w:r w:rsidR="0098226A">
        <w:rPr>
          <w:rFonts w:ascii="Arial" w:hAnsi="Arial"/>
          <w:sz w:val="24"/>
        </w:rPr>
        <w:t xml:space="preserve">la </w:t>
      </w:r>
      <w:r w:rsidR="0088543B">
        <w:rPr>
          <w:rFonts w:ascii="Arial" w:hAnsi="Arial"/>
          <w:sz w:val="24"/>
        </w:rPr>
        <w:t>accionante</w:t>
      </w:r>
      <w:r w:rsidR="00E23D2E" w:rsidRPr="00824EA4">
        <w:rPr>
          <w:rFonts w:ascii="Arial" w:hAnsi="Arial"/>
          <w:sz w:val="24"/>
        </w:rPr>
        <w:t xml:space="preserve">, ante este Tribunal (Folio </w:t>
      </w:r>
      <w:r w:rsidR="0088543B">
        <w:rPr>
          <w:rFonts w:ascii="Arial" w:hAnsi="Arial"/>
          <w:sz w:val="24"/>
        </w:rPr>
        <w:t>49</w:t>
      </w:r>
      <w:r w:rsidR="00E23D2E" w:rsidRPr="00824EA4">
        <w:rPr>
          <w:rFonts w:ascii="Arial" w:hAnsi="Arial"/>
          <w:sz w:val="24"/>
        </w:rPr>
        <w:t xml:space="preserve">, </w:t>
      </w:r>
      <w:r w:rsidR="0088543B">
        <w:rPr>
          <w:rFonts w:ascii="Arial" w:hAnsi="Arial"/>
          <w:sz w:val="24"/>
        </w:rPr>
        <w:t>ibídem</w:t>
      </w:r>
      <w:r w:rsidR="00E23D2E" w:rsidRPr="00824EA4">
        <w:rPr>
          <w:rFonts w:ascii="Arial" w:hAnsi="Arial"/>
          <w:sz w:val="24"/>
        </w:rPr>
        <w:t xml:space="preserve">). </w:t>
      </w:r>
    </w:p>
    <w:p w:rsidR="003913E3" w:rsidRPr="00EF3888" w:rsidRDefault="003913E3" w:rsidP="00B942B6">
      <w:pPr>
        <w:pStyle w:val="Corpsdetexte"/>
        <w:spacing w:line="360" w:lineRule="auto"/>
        <w:rPr>
          <w:rFonts w:ascii="Arial" w:hAnsi="Arial" w:cs="Arial"/>
          <w:sz w:val="22"/>
          <w:szCs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EL RESUMEN DE </w:t>
      </w:r>
      <w:smartTag w:uri="urn:schemas-microsoft-com:office:smarttags" w:element="PersonName">
        <w:smartTagPr>
          <w:attr w:name="ProductID" w:val="LA SENTENCIA IMPUGNADA"/>
        </w:smartTagPr>
        <w:r w:rsidRPr="00311FCA">
          <w:rPr>
            <w:rFonts w:ascii="Arial" w:hAnsi="Arial" w:cs="Arial"/>
            <w:sz w:val="24"/>
            <w:szCs w:val="24"/>
          </w:rPr>
          <w:t>LA SENTENCIA IMPUGNADA</w:t>
        </w:r>
      </w:smartTag>
    </w:p>
    <w:p w:rsidR="003913E3" w:rsidRPr="00EF3888" w:rsidRDefault="003913E3" w:rsidP="00B942B6">
      <w:pPr>
        <w:pStyle w:val="Corpsdetexte"/>
        <w:spacing w:line="360" w:lineRule="auto"/>
        <w:rPr>
          <w:rFonts w:ascii="Arial" w:hAnsi="Arial" w:cs="Arial"/>
          <w:sz w:val="22"/>
          <w:szCs w:val="24"/>
        </w:rPr>
      </w:pPr>
    </w:p>
    <w:p w:rsidR="003913E3" w:rsidRPr="00D36B60" w:rsidRDefault="0088543B" w:rsidP="00F839CE">
      <w:pPr>
        <w:pStyle w:val="Corpsdetexte"/>
        <w:widowControl w:val="0"/>
        <w:spacing w:line="360" w:lineRule="auto"/>
        <w:rPr>
          <w:rFonts w:ascii="Arial" w:hAnsi="Arial" w:cs="Arial"/>
          <w:sz w:val="24"/>
          <w:szCs w:val="24"/>
        </w:rPr>
      </w:pPr>
      <w:r>
        <w:rPr>
          <w:rFonts w:ascii="Arial" w:hAnsi="Arial" w:cs="Arial"/>
          <w:sz w:val="24"/>
          <w:szCs w:val="24"/>
          <w:lang w:val="es-CO"/>
        </w:rPr>
        <w:t>Declaró improcedente (Sic) el amparo constitucional porque no evidenció la vulneración de los derechos</w:t>
      </w:r>
      <w:r w:rsidR="009A65AE">
        <w:rPr>
          <w:rFonts w:ascii="Arial" w:hAnsi="Arial" w:cs="Arial"/>
          <w:sz w:val="24"/>
          <w:szCs w:val="24"/>
          <w:lang w:val="es-CO"/>
        </w:rPr>
        <w:t xml:space="preserve"> (Sic)</w:t>
      </w:r>
      <w:r>
        <w:rPr>
          <w:rFonts w:ascii="Arial" w:hAnsi="Arial" w:cs="Arial"/>
          <w:sz w:val="24"/>
          <w:szCs w:val="24"/>
          <w:lang w:val="es-CO"/>
        </w:rPr>
        <w:t xml:space="preserve">, pues la apoderada judicial de la actora fue advertida por el accionado sobre la improcedencia del recurso de reposición frente a sentencias, </w:t>
      </w:r>
      <w:r w:rsidR="009A65AE">
        <w:rPr>
          <w:rFonts w:ascii="Arial" w:hAnsi="Arial" w:cs="Arial"/>
          <w:sz w:val="24"/>
          <w:szCs w:val="24"/>
          <w:lang w:val="es-CO"/>
        </w:rPr>
        <w:t xml:space="preserve">pero omitió el </w:t>
      </w:r>
      <w:r>
        <w:rPr>
          <w:rFonts w:ascii="Arial" w:hAnsi="Arial" w:cs="Arial"/>
          <w:sz w:val="24"/>
          <w:szCs w:val="24"/>
          <w:lang w:val="es-CO"/>
        </w:rPr>
        <w:t xml:space="preserve">aviso del funcionario. Agregó que es deber de la </w:t>
      </w:r>
      <w:r w:rsidR="009A65AE">
        <w:rPr>
          <w:rFonts w:ascii="Arial" w:hAnsi="Arial" w:cs="Arial"/>
          <w:sz w:val="24"/>
          <w:szCs w:val="24"/>
          <w:lang w:val="es-CO"/>
        </w:rPr>
        <w:t xml:space="preserve">abogada </w:t>
      </w:r>
      <w:r>
        <w:rPr>
          <w:rFonts w:ascii="Arial" w:hAnsi="Arial" w:cs="Arial"/>
          <w:sz w:val="24"/>
          <w:szCs w:val="24"/>
          <w:lang w:val="es-CO"/>
        </w:rPr>
        <w:t xml:space="preserve">saber </w:t>
      </w:r>
      <w:r w:rsidR="00054901">
        <w:rPr>
          <w:rFonts w:ascii="Arial" w:hAnsi="Arial" w:cs="Arial"/>
          <w:sz w:val="24"/>
          <w:szCs w:val="24"/>
          <w:lang w:val="es-CO"/>
        </w:rPr>
        <w:t xml:space="preserve">que solo procede la apelación. Asimismo, refirió más adelante que la adecuación de que trata el parágrafo del artículo 318 del CPG </w:t>
      </w:r>
      <w:r w:rsidR="00054901" w:rsidRPr="00054901">
        <w:rPr>
          <w:rFonts w:ascii="Arial" w:hAnsi="Arial" w:cs="Arial"/>
          <w:i/>
          <w:sz w:val="22"/>
          <w:szCs w:val="24"/>
          <w:lang w:val="es-CO"/>
        </w:rPr>
        <w:t>“(…) sólo (Sic) procede realizar, cuando en segunda instancia no se tiene claro si lo pretendido es el de reposición o súplica, lo que implica que en este caso, no es aplicable la norma en cita, (…)”</w:t>
      </w:r>
      <w:r w:rsidR="00054901">
        <w:rPr>
          <w:rFonts w:ascii="Arial" w:hAnsi="Arial" w:cs="Arial"/>
          <w:sz w:val="24"/>
          <w:szCs w:val="24"/>
          <w:lang w:val="es-CO"/>
        </w:rPr>
        <w:t xml:space="preserve"> </w:t>
      </w:r>
      <w:r w:rsidR="003913E3" w:rsidRPr="00D36B60">
        <w:rPr>
          <w:rFonts w:ascii="Arial" w:hAnsi="Arial" w:cs="Arial"/>
          <w:sz w:val="24"/>
          <w:szCs w:val="24"/>
        </w:rPr>
        <w:t>(Folios</w:t>
      </w:r>
      <w:r w:rsidR="004A5B43" w:rsidRPr="00D36B60">
        <w:rPr>
          <w:rFonts w:ascii="Arial" w:hAnsi="Arial" w:cs="Arial"/>
          <w:sz w:val="24"/>
          <w:szCs w:val="24"/>
        </w:rPr>
        <w:t xml:space="preserve"> </w:t>
      </w:r>
      <w:r w:rsidR="00054901">
        <w:rPr>
          <w:rFonts w:ascii="Arial" w:hAnsi="Arial" w:cs="Arial"/>
          <w:sz w:val="24"/>
          <w:szCs w:val="24"/>
        </w:rPr>
        <w:t>36 a 41</w:t>
      </w:r>
      <w:r w:rsidR="00D36B60" w:rsidRPr="00D36B60">
        <w:rPr>
          <w:rFonts w:ascii="Arial" w:hAnsi="Arial"/>
          <w:sz w:val="24"/>
        </w:rPr>
        <w:t>,</w:t>
      </w:r>
      <w:r w:rsidR="004A5B43" w:rsidRPr="00D36B60">
        <w:rPr>
          <w:rFonts w:ascii="Arial" w:hAnsi="Arial"/>
          <w:sz w:val="24"/>
        </w:rPr>
        <w:t xml:space="preserve"> ib.</w:t>
      </w:r>
      <w:r w:rsidR="003913E3" w:rsidRPr="00D36B60">
        <w:rPr>
          <w:rFonts w:ascii="Arial" w:hAnsi="Arial" w:cs="Arial"/>
          <w:sz w:val="24"/>
          <w:szCs w:val="24"/>
        </w:rPr>
        <w:t>).</w:t>
      </w:r>
    </w:p>
    <w:p w:rsidR="00E46F20" w:rsidRPr="00EF3888" w:rsidRDefault="00E46F20" w:rsidP="00F839CE">
      <w:pPr>
        <w:pStyle w:val="Corpsdetexte"/>
        <w:widowControl w:val="0"/>
        <w:spacing w:line="360" w:lineRule="auto"/>
        <w:rPr>
          <w:rFonts w:ascii="Arial" w:hAnsi="Arial" w:cs="Arial"/>
          <w:sz w:val="22"/>
          <w:szCs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lastRenderedPageBreak/>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E46F20" w:rsidRDefault="003913E3" w:rsidP="00B942B6">
      <w:pPr>
        <w:pStyle w:val="Corpsdetexte"/>
        <w:spacing w:line="360" w:lineRule="auto"/>
        <w:rPr>
          <w:rFonts w:ascii="Arial" w:hAnsi="Arial" w:cs="Arial"/>
          <w:sz w:val="18"/>
          <w:szCs w:val="24"/>
        </w:rPr>
      </w:pPr>
    </w:p>
    <w:p w:rsidR="004F5441" w:rsidRDefault="00054901" w:rsidP="004F5441">
      <w:pPr>
        <w:pStyle w:val="Corpsdetexte"/>
        <w:widowControl w:val="0"/>
        <w:spacing w:line="360" w:lineRule="auto"/>
        <w:rPr>
          <w:rFonts w:ascii="Arial" w:hAnsi="Arial" w:cs="Arial"/>
          <w:sz w:val="24"/>
          <w:szCs w:val="24"/>
        </w:rPr>
      </w:pPr>
      <w:r>
        <w:rPr>
          <w:rFonts w:ascii="Arial" w:hAnsi="Arial" w:cs="Arial"/>
          <w:sz w:val="24"/>
          <w:szCs w:val="24"/>
        </w:rPr>
        <w:t xml:space="preserve">Adujo que, no obstante, involuntariamente hubiera sustentado el recurso frente a la sentencia como una reposición, el Juzgado accionado debió conceder la apelación, conforme </w:t>
      </w:r>
      <w:r w:rsidR="009A65AE">
        <w:rPr>
          <w:rFonts w:ascii="Arial" w:hAnsi="Arial" w:cs="Arial"/>
          <w:sz w:val="24"/>
          <w:szCs w:val="24"/>
        </w:rPr>
        <w:t xml:space="preserve">a </w:t>
      </w:r>
      <w:r>
        <w:rPr>
          <w:rFonts w:ascii="Arial" w:hAnsi="Arial" w:cs="Arial"/>
          <w:sz w:val="24"/>
          <w:szCs w:val="24"/>
        </w:rPr>
        <w:t xml:space="preserve">lo dispuesto por el parágrafo del artículo 318 del CGP, por ser la única procedente </w:t>
      </w:r>
      <w:r w:rsidR="004F5441">
        <w:rPr>
          <w:rFonts w:ascii="Arial" w:hAnsi="Arial" w:cs="Arial"/>
          <w:sz w:val="24"/>
          <w:szCs w:val="24"/>
        </w:rPr>
        <w:t xml:space="preserve">(Folios </w:t>
      </w:r>
      <w:r w:rsidR="00896B95">
        <w:rPr>
          <w:rFonts w:ascii="Arial" w:hAnsi="Arial" w:cs="Arial"/>
          <w:sz w:val="24"/>
          <w:szCs w:val="24"/>
        </w:rPr>
        <w:t>46 a 48</w:t>
      </w:r>
      <w:r w:rsidR="004F5441">
        <w:rPr>
          <w:rFonts w:ascii="Arial" w:hAnsi="Arial" w:cs="Arial"/>
          <w:sz w:val="24"/>
          <w:szCs w:val="24"/>
        </w:rPr>
        <w:t>, ib.).</w:t>
      </w:r>
    </w:p>
    <w:p w:rsidR="005A3346" w:rsidRPr="00EF3888" w:rsidRDefault="005A3346" w:rsidP="004F5441">
      <w:pPr>
        <w:pStyle w:val="Corpsdetexte"/>
        <w:widowControl w:val="0"/>
        <w:spacing w:line="360" w:lineRule="auto"/>
        <w:rPr>
          <w:rFonts w:ascii="Arial" w:hAnsi="Arial" w:cs="Arial"/>
          <w:sz w:val="22"/>
          <w:szCs w:val="24"/>
        </w:rPr>
      </w:pPr>
    </w:p>
    <w:p w:rsidR="003913E3" w:rsidRDefault="003913E3" w:rsidP="006C1FB5">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311FCA">
        <w:rPr>
          <w:rFonts w:ascii="Arial" w:hAnsi="Arial" w:cs="Arial"/>
          <w:sz w:val="24"/>
          <w:szCs w:val="24"/>
        </w:rPr>
        <w:t>LA FUNDAMENTACIÓN JURÍDICA PARA RESOLVER</w:t>
      </w:r>
    </w:p>
    <w:p w:rsidR="00896B95" w:rsidRDefault="00896B95" w:rsidP="00896B95">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3913E3" w:rsidRPr="00AC439F" w:rsidRDefault="00896B95" w:rsidP="00F839CE">
      <w:pPr>
        <w:pStyle w:val="Corpsdetexte"/>
        <w:spacing w:line="360" w:lineRule="auto"/>
        <w:rPr>
          <w:rFonts w:ascii="Arial" w:hAnsi="Arial" w:cs="Arial"/>
          <w:sz w:val="24"/>
          <w:szCs w:val="24"/>
        </w:rPr>
      </w:pPr>
      <w:r>
        <w:rPr>
          <w:rFonts w:ascii="Arial" w:hAnsi="Arial" w:cs="Arial"/>
          <w:sz w:val="24"/>
          <w:szCs w:val="24"/>
        </w:rPr>
        <w:t xml:space="preserve">8.1. </w:t>
      </w:r>
      <w:r w:rsidR="003913E3" w:rsidRPr="00AC439F">
        <w:rPr>
          <w:rFonts w:ascii="Arial" w:hAnsi="Arial" w:cs="Arial"/>
          <w:smallCaps/>
          <w:sz w:val="24"/>
          <w:szCs w:val="24"/>
        </w:rPr>
        <w:t>La competencia funcional</w:t>
      </w:r>
    </w:p>
    <w:p w:rsidR="00290D6E" w:rsidRPr="00AC439F" w:rsidRDefault="00290D6E" w:rsidP="00F839CE">
      <w:pPr>
        <w:pStyle w:val="Corpsdetexte"/>
        <w:spacing w:line="360" w:lineRule="auto"/>
        <w:rPr>
          <w:rFonts w:ascii="Arial" w:hAnsi="Arial" w:cs="Arial"/>
          <w:sz w:val="24"/>
          <w:szCs w:val="24"/>
        </w:rPr>
      </w:pPr>
    </w:p>
    <w:p w:rsidR="00896B95" w:rsidRPr="00AC439F" w:rsidRDefault="00896B95" w:rsidP="00896B95">
      <w:pPr>
        <w:spacing w:line="360" w:lineRule="auto"/>
        <w:jc w:val="both"/>
        <w:rPr>
          <w:rFonts w:ascii="Arial" w:hAnsi="Arial" w:cs="Arial"/>
          <w:lang w:val="es-CO"/>
        </w:rPr>
      </w:pPr>
      <w:r w:rsidRPr="00AC439F">
        <w:rPr>
          <w:rFonts w:ascii="Arial" w:hAnsi="Arial" w:cs="Arial"/>
          <w:lang w:val="es-CO"/>
        </w:rPr>
        <w:t>Esta Sala especializada está facultada en forma legal para desatar la controversia puesta a su consideración, por ser la superiora jerárquica del Despacho que conoció en primera instancia (Artículo 32 del Decreto 2591 de 1991).</w:t>
      </w:r>
    </w:p>
    <w:p w:rsidR="00B72868" w:rsidRPr="00896B95" w:rsidRDefault="00B72868" w:rsidP="00896B95">
      <w:pPr>
        <w:pStyle w:val="Corpsdetexte"/>
        <w:numPr>
          <w:ilvl w:val="1"/>
          <w:numId w:val="39"/>
        </w:numPr>
        <w:tabs>
          <w:tab w:val="clear" w:pos="0"/>
          <w:tab w:val="clear" w:pos="708"/>
          <w:tab w:val="clear" w:pos="1416"/>
          <w:tab w:val="left" w:pos="567"/>
        </w:tabs>
        <w:spacing w:line="360" w:lineRule="auto"/>
        <w:rPr>
          <w:rFonts w:ascii="Arial" w:hAnsi="Arial"/>
          <w:smallCaps/>
          <w:sz w:val="24"/>
          <w:szCs w:val="24"/>
        </w:rPr>
      </w:pPr>
      <w:r w:rsidRPr="00896B95">
        <w:rPr>
          <w:rFonts w:ascii="Arial" w:hAnsi="Arial"/>
          <w:smallCaps/>
          <w:sz w:val="24"/>
          <w:szCs w:val="24"/>
        </w:rPr>
        <w:t>Los presupuestos sustanciales de la acción</w:t>
      </w:r>
    </w:p>
    <w:p w:rsidR="00B72868" w:rsidRPr="00AC439F" w:rsidRDefault="00B72868" w:rsidP="00B72868">
      <w:pPr>
        <w:pStyle w:val="Corpsdetexte"/>
        <w:spacing w:line="360" w:lineRule="auto"/>
        <w:rPr>
          <w:rFonts w:ascii="Arial" w:hAnsi="Arial"/>
          <w:sz w:val="24"/>
          <w:szCs w:val="24"/>
        </w:rPr>
      </w:pPr>
    </w:p>
    <w:p w:rsidR="00896B95" w:rsidRPr="008F29A7" w:rsidRDefault="00896B95" w:rsidP="00896B95">
      <w:pPr>
        <w:pStyle w:val="Corpsdetexte"/>
        <w:spacing w:line="360" w:lineRule="auto"/>
        <w:rPr>
          <w:rFonts w:ascii="Arial" w:hAnsi="Arial" w:cs="Arial"/>
          <w:sz w:val="24"/>
          <w:szCs w:val="24"/>
          <w:lang w:val="es-CO"/>
        </w:rPr>
      </w:pPr>
      <w:r w:rsidRPr="008F29A7">
        <w:rPr>
          <w:rFonts w:ascii="Arial" w:hAnsi="Arial" w:cs="Arial"/>
          <w:sz w:val="24"/>
          <w:szCs w:val="24"/>
        </w:rPr>
        <w:t xml:space="preserve">Sobre la legitimación en la causa, la autorizada doctrina de la </w:t>
      </w:r>
      <w:r>
        <w:rPr>
          <w:rFonts w:ascii="Arial" w:hAnsi="Arial" w:cs="Arial"/>
          <w:sz w:val="24"/>
          <w:szCs w:val="24"/>
        </w:rPr>
        <w:t>CC</w:t>
      </w:r>
      <w:r w:rsidRPr="008F29A7">
        <w:rPr>
          <w:rFonts w:ascii="Arial" w:hAnsi="Arial" w:cs="Arial"/>
          <w:sz w:val="24"/>
          <w:szCs w:val="24"/>
        </w:rPr>
        <w:t>, constitutiva de precedente vertical, expresa</w:t>
      </w:r>
      <w:r w:rsidRPr="008F29A7">
        <w:rPr>
          <w:rStyle w:val="Appelnotedebasdep"/>
          <w:rFonts w:ascii="Arial" w:hAnsi="Arial" w:cs="Arial"/>
          <w:sz w:val="24"/>
          <w:szCs w:val="24"/>
        </w:rPr>
        <w:footnoteReference w:id="1"/>
      </w:r>
      <w:r w:rsidRPr="008F29A7">
        <w:rPr>
          <w:rFonts w:ascii="Arial" w:hAnsi="Arial" w:cs="Arial"/>
          <w:sz w:val="24"/>
          <w:szCs w:val="24"/>
        </w:rPr>
        <w:t>:</w:t>
      </w:r>
      <w:r>
        <w:rPr>
          <w:rFonts w:ascii="Arial" w:hAnsi="Arial" w:cs="Arial"/>
          <w:sz w:val="24"/>
          <w:szCs w:val="24"/>
        </w:rPr>
        <w:t xml:space="preserve"> “</w:t>
      </w:r>
      <w:r w:rsidRPr="008F29A7">
        <w:rPr>
          <w:rFonts w:ascii="Arial" w:hAnsi="Arial" w:cs="Arial"/>
          <w:i/>
          <w:sz w:val="22"/>
          <w:szCs w:val="24"/>
        </w:rPr>
        <w:t xml:space="preserve">(…) </w:t>
      </w:r>
      <w:r w:rsidRPr="008F29A7">
        <w:rPr>
          <w:rFonts w:ascii="Arial" w:hAnsi="Arial" w:cs="Arial"/>
          <w:i/>
          <w:sz w:val="22"/>
          <w:szCs w:val="24"/>
          <w:lang w:val="es-ES"/>
        </w:rPr>
        <w:t>el artículo 10 del Decreto 2591 de 1991 dispone que la persona que vea vulnerados o amenazados sus derechos fundamentales puede ejercer la acción de tutela, para que ella o su representante conjure esa situación. Además, prevé que un tercero agencie los derechos del afectado y solicite su protección, cuando el titular de aquellos se encuentra imposibilitado de solicitar su salvaguarda</w:t>
      </w:r>
      <w:r w:rsidRPr="008F29A7">
        <w:rPr>
          <w:rStyle w:val="Appelnotedebasdep"/>
          <w:rFonts w:ascii="Arial" w:hAnsi="Arial" w:cs="Arial"/>
          <w:i/>
          <w:sz w:val="22"/>
          <w:szCs w:val="24"/>
        </w:rPr>
        <w:footnoteReference w:id="2"/>
      </w:r>
      <w:r w:rsidRPr="008F29A7">
        <w:rPr>
          <w:rFonts w:ascii="Arial" w:hAnsi="Arial" w:cs="Arial"/>
          <w:i/>
          <w:sz w:val="22"/>
          <w:szCs w:val="24"/>
          <w:lang w:val="es-ES"/>
        </w:rPr>
        <w:t xml:space="preserve"> (…)”</w:t>
      </w:r>
      <w:r w:rsidRPr="008F29A7">
        <w:rPr>
          <w:rFonts w:ascii="Arial" w:hAnsi="Arial" w:cs="Arial"/>
          <w:sz w:val="24"/>
          <w:szCs w:val="24"/>
          <w:lang w:val="es-ES"/>
        </w:rPr>
        <w:t>.</w:t>
      </w:r>
    </w:p>
    <w:p w:rsidR="00896B95" w:rsidRPr="008F29A7" w:rsidRDefault="00896B95" w:rsidP="00896B95">
      <w:pPr>
        <w:spacing w:line="360" w:lineRule="auto"/>
        <w:rPr>
          <w:rFonts w:ascii="Arial" w:hAnsi="Arial" w:cs="Arial"/>
          <w:lang w:val="es-CO"/>
        </w:rPr>
      </w:pPr>
    </w:p>
    <w:p w:rsidR="00896B95" w:rsidRPr="008F29A7" w:rsidRDefault="00896B95" w:rsidP="00896B95">
      <w:pPr>
        <w:spacing w:line="360" w:lineRule="auto"/>
        <w:jc w:val="both"/>
        <w:rPr>
          <w:rFonts w:ascii="Arial" w:hAnsi="Arial" w:cs="Arial"/>
        </w:rPr>
      </w:pPr>
      <w:r w:rsidRPr="008F29A7">
        <w:rPr>
          <w:rFonts w:ascii="Arial" w:hAnsi="Arial" w:cs="Arial"/>
          <w:lang w:val="es-CO"/>
        </w:rPr>
        <w:t>Específicamente,</w:t>
      </w:r>
      <w:r w:rsidR="009A65AE">
        <w:rPr>
          <w:rFonts w:ascii="Arial" w:hAnsi="Arial" w:cs="Arial"/>
          <w:lang w:val="es-CO"/>
        </w:rPr>
        <w:t xml:space="preserve"> en cuando a la legitimación para representar</w:t>
      </w:r>
      <w:r w:rsidRPr="008F29A7">
        <w:rPr>
          <w:rFonts w:ascii="Arial" w:hAnsi="Arial" w:cs="Arial"/>
          <w:lang w:val="es-CO"/>
        </w:rPr>
        <w:t xml:space="preserve">, </w:t>
      </w:r>
      <w:r>
        <w:rPr>
          <w:rFonts w:ascii="Arial" w:hAnsi="Arial" w:cs="Arial"/>
          <w:lang w:val="es-CO"/>
        </w:rPr>
        <w:t xml:space="preserve">la Corte </w:t>
      </w:r>
      <w:r w:rsidRPr="008F29A7">
        <w:rPr>
          <w:rFonts w:ascii="Arial" w:hAnsi="Arial" w:cs="Arial"/>
          <w:lang w:val="es-CO"/>
        </w:rPr>
        <w:t xml:space="preserve">instituyó la siguientes </w:t>
      </w:r>
      <w:proofErr w:type="spellStart"/>
      <w:r w:rsidRPr="008F29A7">
        <w:rPr>
          <w:rFonts w:ascii="Arial" w:hAnsi="Arial" w:cs="Arial"/>
          <w:lang w:val="es-CO"/>
        </w:rPr>
        <w:t>subreglas</w:t>
      </w:r>
      <w:proofErr w:type="spellEnd"/>
      <w:r w:rsidRPr="008F29A7">
        <w:rPr>
          <w:rFonts w:ascii="Arial" w:hAnsi="Arial" w:cs="Arial"/>
          <w:lang w:val="es-CO"/>
        </w:rPr>
        <w:t xml:space="preserve"> jurisprudenciales</w:t>
      </w:r>
      <w:r w:rsidRPr="008F29A7">
        <w:rPr>
          <w:rStyle w:val="Appelnotedebasdep"/>
          <w:rFonts w:ascii="Arial" w:hAnsi="Arial" w:cs="Arial"/>
          <w:lang w:val="es-CO"/>
        </w:rPr>
        <w:footnoteReference w:id="3"/>
      </w:r>
      <w:r w:rsidRPr="008F29A7">
        <w:rPr>
          <w:rFonts w:ascii="Arial" w:hAnsi="Arial" w:cs="Arial"/>
          <w:lang w:val="es-CO"/>
        </w:rPr>
        <w:t>:</w:t>
      </w:r>
      <w:r>
        <w:rPr>
          <w:rFonts w:ascii="Arial" w:hAnsi="Arial" w:cs="Arial"/>
          <w:lang w:val="es-CO"/>
        </w:rPr>
        <w:t xml:space="preserve"> </w:t>
      </w:r>
      <w:r w:rsidRPr="008F29A7">
        <w:rPr>
          <w:rFonts w:ascii="Arial" w:hAnsi="Arial" w:cs="Arial"/>
          <w:i/>
          <w:sz w:val="22"/>
          <w:szCs w:val="22"/>
          <w:lang w:val="es-CO"/>
        </w:rPr>
        <w:t xml:space="preserve">“(…) </w:t>
      </w:r>
      <w:r w:rsidRPr="008F29A7">
        <w:rPr>
          <w:rFonts w:ascii="Arial" w:hAnsi="Arial" w:cs="Arial"/>
          <w:i/>
          <w:sz w:val="22"/>
          <w:szCs w:val="22"/>
        </w:rPr>
        <w:t>(i) l</w:t>
      </w:r>
      <w:r w:rsidRPr="008F29A7">
        <w:rPr>
          <w:rFonts w:ascii="Arial" w:hAnsi="Arial" w:cs="Arial"/>
          <w:i/>
          <w:sz w:val="22"/>
          <w:szCs w:val="22"/>
          <w:lang w:val="es-CO"/>
        </w:rPr>
        <w:t>a tutela es un medio de defensa de derechos fundamentales, que toda persona puede instaurar </w:t>
      </w:r>
      <w:r w:rsidRPr="008F29A7">
        <w:rPr>
          <w:rFonts w:ascii="Arial" w:hAnsi="Arial" w:cs="Arial"/>
          <w:i/>
          <w:iCs/>
          <w:sz w:val="22"/>
          <w:szCs w:val="22"/>
          <w:lang w:val="es-CO"/>
        </w:rPr>
        <w:t>“</w:t>
      </w:r>
      <w:r w:rsidRPr="008F29A7">
        <w:rPr>
          <w:rFonts w:ascii="Arial" w:hAnsi="Arial" w:cs="Arial"/>
          <w:i/>
          <w:iCs/>
          <w:sz w:val="22"/>
          <w:szCs w:val="22"/>
        </w:rPr>
        <w:t>por sí misma o por quien actúe a su nombre”</w:t>
      </w:r>
      <w:r w:rsidRPr="008F29A7">
        <w:rPr>
          <w:rFonts w:ascii="Arial" w:hAnsi="Arial" w:cs="Arial"/>
          <w:i/>
          <w:sz w:val="22"/>
          <w:szCs w:val="22"/>
        </w:rPr>
        <w:t xml:space="preserve">; (ii) no es necesario, que el titular de los derechos interponga directamente el amparo, pues un tercero puede hacerlo a su nombre; y </w:t>
      </w:r>
      <w:r w:rsidRPr="008F29A7">
        <w:rPr>
          <w:rFonts w:ascii="Arial" w:hAnsi="Arial" w:cs="Arial"/>
          <w:i/>
          <w:sz w:val="22"/>
          <w:szCs w:val="22"/>
          <w:u w:val="single"/>
        </w:rPr>
        <w:t>(iii) ese tercero debe, sin embargo, tener una de las siguientes calidades: a) representante del titular de los derechos, b) agente oficioso, o c) Defensor del Pueblo o Personero Municipal</w:t>
      </w:r>
      <w:r w:rsidRPr="008F29A7">
        <w:rPr>
          <w:rFonts w:ascii="Arial" w:hAnsi="Arial" w:cs="Arial"/>
          <w:i/>
          <w:sz w:val="22"/>
          <w:szCs w:val="22"/>
        </w:rPr>
        <w:t xml:space="preserve"> (…)”</w:t>
      </w:r>
      <w:r w:rsidRPr="008F29A7">
        <w:rPr>
          <w:rFonts w:ascii="Arial" w:hAnsi="Arial" w:cs="Arial"/>
          <w:sz w:val="22"/>
          <w:szCs w:val="22"/>
        </w:rPr>
        <w:t>.</w:t>
      </w:r>
      <w:r>
        <w:rPr>
          <w:rFonts w:ascii="Arial" w:hAnsi="Arial" w:cs="Arial"/>
        </w:rPr>
        <w:t xml:space="preserve"> (</w:t>
      </w:r>
      <w:proofErr w:type="spellStart"/>
      <w:r>
        <w:rPr>
          <w:rFonts w:ascii="Arial" w:hAnsi="Arial" w:cs="Arial"/>
        </w:rPr>
        <w:t>Sublínea</w:t>
      </w:r>
      <w:proofErr w:type="spellEnd"/>
      <w:r>
        <w:rPr>
          <w:rFonts w:ascii="Arial" w:hAnsi="Arial" w:cs="Arial"/>
        </w:rPr>
        <w:t xml:space="preserve"> de la Sala).</w:t>
      </w:r>
    </w:p>
    <w:p w:rsidR="00896B95" w:rsidRPr="008F29A7" w:rsidRDefault="00896B95" w:rsidP="00896B95">
      <w:pPr>
        <w:spacing w:line="360" w:lineRule="auto"/>
        <w:ind w:left="567"/>
        <w:jc w:val="both"/>
        <w:rPr>
          <w:rFonts w:ascii="Arial" w:hAnsi="Arial" w:cs="Arial"/>
          <w:lang w:val="es-CO"/>
        </w:rPr>
      </w:pPr>
    </w:p>
    <w:p w:rsidR="00896B95" w:rsidRDefault="00896B95" w:rsidP="00896B95">
      <w:pPr>
        <w:spacing w:line="360" w:lineRule="auto"/>
        <w:jc w:val="both"/>
        <w:rPr>
          <w:rFonts w:ascii="Arial" w:hAnsi="Arial" w:cs="Arial"/>
          <w:lang w:val="es-CO"/>
        </w:rPr>
      </w:pPr>
      <w:r>
        <w:rPr>
          <w:rFonts w:ascii="Arial" w:hAnsi="Arial" w:cs="Arial"/>
          <w:lang w:val="es-CO"/>
        </w:rPr>
        <w:t>C</w:t>
      </w:r>
      <w:r w:rsidRPr="008F29A7">
        <w:rPr>
          <w:rFonts w:ascii="Arial" w:hAnsi="Arial" w:cs="Arial"/>
          <w:lang w:val="es-CO"/>
        </w:rPr>
        <w:t xml:space="preserve">on relación a la última </w:t>
      </w:r>
      <w:proofErr w:type="spellStart"/>
      <w:r>
        <w:rPr>
          <w:rFonts w:ascii="Arial" w:hAnsi="Arial" w:cs="Arial"/>
          <w:lang w:val="es-CO"/>
        </w:rPr>
        <w:t>sub</w:t>
      </w:r>
      <w:r w:rsidRPr="008F29A7">
        <w:rPr>
          <w:rFonts w:ascii="Arial" w:hAnsi="Arial" w:cs="Arial"/>
          <w:lang w:val="es-CO"/>
        </w:rPr>
        <w:t>regla</w:t>
      </w:r>
      <w:proofErr w:type="spellEnd"/>
      <w:r w:rsidRPr="008F29A7">
        <w:rPr>
          <w:rFonts w:ascii="Arial" w:hAnsi="Arial" w:cs="Arial"/>
          <w:lang w:val="es-CO"/>
        </w:rPr>
        <w:t>, explicó</w:t>
      </w:r>
      <w:r w:rsidRPr="008F29A7">
        <w:rPr>
          <w:rStyle w:val="Appelnotedebasdep"/>
          <w:rFonts w:ascii="Arial" w:hAnsi="Arial" w:cs="Arial"/>
          <w:lang w:val="es-CO"/>
        </w:rPr>
        <w:footnoteReference w:id="4"/>
      </w:r>
      <w:r w:rsidRPr="008F29A7">
        <w:rPr>
          <w:rFonts w:ascii="Arial" w:hAnsi="Arial" w:cs="Arial"/>
          <w:lang w:val="es-CO"/>
        </w:rPr>
        <w:t xml:space="preserve">: </w:t>
      </w:r>
    </w:p>
    <w:p w:rsidR="00896B95" w:rsidRPr="00745503" w:rsidRDefault="00896B95" w:rsidP="00896B95">
      <w:pPr>
        <w:spacing w:line="360" w:lineRule="auto"/>
        <w:jc w:val="both"/>
        <w:rPr>
          <w:rFonts w:ascii="Arial" w:hAnsi="Arial" w:cs="Arial"/>
          <w:sz w:val="16"/>
          <w:lang w:val="es-CO"/>
        </w:rPr>
      </w:pPr>
    </w:p>
    <w:p w:rsidR="00896B95" w:rsidRPr="008F29A7" w:rsidRDefault="00896B95" w:rsidP="00896B95">
      <w:pPr>
        <w:ind w:left="567" w:right="618"/>
        <w:jc w:val="both"/>
        <w:rPr>
          <w:rFonts w:ascii="Arial" w:hAnsi="Arial" w:cs="Arial"/>
          <w:lang w:val="es-CO"/>
        </w:rPr>
      </w:pPr>
      <w:r>
        <w:rPr>
          <w:rFonts w:ascii="Arial" w:hAnsi="Arial" w:cs="Arial"/>
        </w:rPr>
        <w:t xml:space="preserve">… </w:t>
      </w:r>
      <w:r w:rsidRPr="008F29A7">
        <w:rPr>
          <w:rFonts w:ascii="Arial" w:hAnsi="Arial" w:cs="Arial"/>
        </w:rPr>
        <w:t xml:space="preserve">a) representante puede ser, por una parte, el representante legal (cuando el titular de los derechos sea menor de edad, incapaz absoluto, interdicto o persona jurídica), y por otra, el apoderado judicial (en los demás casos). Para ser apoderado judicial, la persona debe ser abogado titulado y a la </w:t>
      </w:r>
      <w:r w:rsidRPr="008F29A7">
        <w:rPr>
          <w:rFonts w:ascii="Arial" w:hAnsi="Arial" w:cs="Arial"/>
        </w:rPr>
        <w:lastRenderedPageBreak/>
        <w:t>acción debe anexar poder especial para el caso o en su defecto el poder general respectivo</w:t>
      </w:r>
      <w:r w:rsidRPr="008F29A7">
        <w:rPr>
          <w:rStyle w:val="Appelnotedebasdep"/>
          <w:rFonts w:ascii="Arial" w:hAnsi="Arial" w:cs="Arial"/>
        </w:rPr>
        <w:footnoteReference w:id="5"/>
      </w:r>
      <w:r w:rsidRPr="008F29A7">
        <w:rPr>
          <w:rFonts w:ascii="Arial" w:hAnsi="Arial" w:cs="Arial"/>
        </w:rPr>
        <w:t>; b) como agente oficioso puede obrar un tercero </w:t>
      </w:r>
      <w:r w:rsidRPr="008F29A7">
        <w:rPr>
          <w:rFonts w:ascii="Arial" w:hAnsi="Arial" w:cs="Arial"/>
          <w:i/>
          <w:iCs/>
        </w:rPr>
        <w:t>“cuando el titular de los mismos </w:t>
      </w:r>
      <w:r w:rsidRPr="008F29A7">
        <w:rPr>
          <w:rFonts w:ascii="Arial" w:hAnsi="Arial" w:cs="Arial"/>
        </w:rPr>
        <w:t>[es decir, de los derechos]</w:t>
      </w:r>
      <w:r w:rsidRPr="008F29A7">
        <w:rPr>
          <w:rFonts w:ascii="Arial" w:hAnsi="Arial" w:cs="Arial"/>
          <w:i/>
          <w:iCs/>
        </w:rPr>
        <w:t> no esté en condiciones de promover su propia defensa. Cuando tal circunstancia ocurra deberá manifestarse en la solicitud” </w:t>
      </w:r>
      <w:r w:rsidRPr="008F29A7">
        <w:rPr>
          <w:rFonts w:ascii="Arial" w:hAnsi="Arial" w:cs="Arial"/>
        </w:rPr>
        <w:t>(Art. 10 del Decreto 2591 de 1991); y c) el Defensor del Pueblo y los personeros municipales pueden instaurar la tutela conforme a la ley y la jurisprudencia a nombre de quien se los solicite o esté indefenso</w:t>
      </w:r>
      <w:r w:rsidRPr="008F29A7">
        <w:rPr>
          <w:rStyle w:val="Appelnotedebasdep"/>
          <w:rFonts w:ascii="Arial" w:hAnsi="Arial" w:cs="Arial"/>
        </w:rPr>
        <w:footnoteReference w:id="6"/>
      </w:r>
      <w:r w:rsidRPr="008F29A7">
        <w:rPr>
          <w:rFonts w:ascii="Arial" w:hAnsi="Arial" w:cs="Arial"/>
        </w:rPr>
        <w:t>.</w:t>
      </w:r>
    </w:p>
    <w:p w:rsidR="00896B95" w:rsidRPr="00745503" w:rsidRDefault="00896B95" w:rsidP="00896B95">
      <w:pPr>
        <w:ind w:right="567"/>
        <w:jc w:val="both"/>
        <w:rPr>
          <w:rFonts w:ascii="Arial" w:hAnsi="Arial" w:cs="Arial"/>
          <w:sz w:val="36"/>
          <w:lang w:val="es-CO"/>
        </w:rPr>
      </w:pPr>
    </w:p>
    <w:p w:rsidR="00896B95" w:rsidRDefault="00896B95" w:rsidP="00896B95">
      <w:pPr>
        <w:spacing w:line="360" w:lineRule="auto"/>
        <w:jc w:val="both"/>
        <w:rPr>
          <w:rFonts w:ascii="Arial" w:hAnsi="Arial" w:cs="Arial"/>
          <w:lang w:val="es-ES_tradnl"/>
        </w:rPr>
      </w:pPr>
      <w:r>
        <w:rPr>
          <w:rFonts w:ascii="Arial" w:hAnsi="Arial" w:cs="Arial"/>
          <w:lang w:val="es-ES_tradnl"/>
        </w:rPr>
        <w:t xml:space="preserve">Ahora, </w:t>
      </w:r>
      <w:r>
        <w:rPr>
          <w:rFonts w:ascii="Arial" w:hAnsi="Arial" w:cs="Arial"/>
          <w:lang w:val="es-CO"/>
        </w:rPr>
        <w:t xml:space="preserve">para que se perfeccione la </w:t>
      </w:r>
      <w:r w:rsidR="009A65AE">
        <w:rPr>
          <w:rFonts w:ascii="Arial" w:hAnsi="Arial" w:cs="Arial"/>
          <w:lang w:val="es-CO"/>
        </w:rPr>
        <w:t xml:space="preserve">mentada </w:t>
      </w:r>
      <w:r>
        <w:rPr>
          <w:rFonts w:ascii="Arial" w:hAnsi="Arial" w:cs="Arial"/>
          <w:lang w:val="es-CO"/>
        </w:rPr>
        <w:t>legitimación</w:t>
      </w:r>
      <w:r w:rsidR="009A65AE">
        <w:rPr>
          <w:rFonts w:ascii="Arial" w:hAnsi="Arial" w:cs="Arial"/>
          <w:lang w:val="es-CO"/>
        </w:rPr>
        <w:t>,</w:t>
      </w:r>
      <w:r>
        <w:rPr>
          <w:rFonts w:ascii="Arial" w:hAnsi="Arial" w:cs="Arial"/>
          <w:lang w:val="es-CO"/>
        </w:rPr>
        <w:t xml:space="preserve"> cuando la tutela se promueve por intermedio de apoderado judicial</w:t>
      </w:r>
      <w:r w:rsidR="00497C56">
        <w:rPr>
          <w:rFonts w:ascii="Arial" w:hAnsi="Arial" w:cs="Arial"/>
          <w:lang w:val="es-CO"/>
        </w:rPr>
        <w:t>,</w:t>
      </w:r>
      <w:r>
        <w:rPr>
          <w:rFonts w:ascii="Arial" w:hAnsi="Arial" w:cs="Arial"/>
          <w:lang w:val="es-CO"/>
        </w:rPr>
        <w:t xml:space="preserve"> deben reunirse los siguientes requisitos especiales de apoderamiento, referidos de antaño por la </w:t>
      </w:r>
      <w:r>
        <w:rPr>
          <w:rFonts w:ascii="Arial" w:hAnsi="Arial" w:cs="Arial"/>
          <w:lang w:val="es-ES_tradnl"/>
        </w:rPr>
        <w:t>la jurisprudencia de la CC</w:t>
      </w:r>
      <w:r w:rsidR="00497C56">
        <w:rPr>
          <w:rStyle w:val="Appelnotedebasdep"/>
          <w:rFonts w:ascii="Arial" w:hAnsi="Arial"/>
          <w:lang w:val="es-ES_tradnl"/>
        </w:rPr>
        <w:footnoteReference w:id="7"/>
      </w:r>
      <w:r>
        <w:rPr>
          <w:rFonts w:ascii="Arial" w:hAnsi="Arial" w:cs="Arial"/>
          <w:lang w:val="es-ES_tradnl"/>
        </w:rPr>
        <w:t xml:space="preserve">: </w:t>
      </w:r>
    </w:p>
    <w:p w:rsidR="00896B95" w:rsidRDefault="00896B95" w:rsidP="00896B95">
      <w:pPr>
        <w:spacing w:line="360" w:lineRule="auto"/>
        <w:rPr>
          <w:rFonts w:ascii="Arial" w:hAnsi="Arial" w:cs="Arial"/>
          <w:lang w:val="es-ES_tradnl"/>
        </w:rPr>
      </w:pPr>
    </w:p>
    <w:p w:rsidR="00896B95" w:rsidRDefault="00915680" w:rsidP="00896B95">
      <w:pPr>
        <w:ind w:left="567" w:right="618"/>
        <w:jc w:val="both"/>
        <w:rPr>
          <w:rFonts w:ascii="Arial" w:hAnsi="Arial" w:cs="Arial"/>
          <w:lang w:val="es-ES_tradnl"/>
        </w:rPr>
      </w:pPr>
      <w:r>
        <w:rPr>
          <w:rFonts w:ascii="Arial" w:hAnsi="Arial" w:cs="Arial"/>
        </w:rPr>
        <w:t xml:space="preserve">(…) </w:t>
      </w:r>
      <w:r w:rsidR="00896B95" w:rsidRPr="00896B95">
        <w:rPr>
          <w:rFonts w:ascii="Arial" w:hAnsi="Arial" w:cs="Arial"/>
        </w:rPr>
        <w:t>la Sala señala que el mismo es (i) un acto jurídico formal por lo cual debe realizarse por escrito. (ii) se concreta en un escrito, llamado poder que se presume auténtico</w:t>
      </w:r>
      <w:bookmarkStart w:id="0" w:name="_ftnref23"/>
      <w:r>
        <w:rPr>
          <w:rStyle w:val="Appelnotedebasdep"/>
          <w:rFonts w:ascii="Arial" w:hAnsi="Arial"/>
        </w:rPr>
        <w:footnoteReference w:id="8"/>
      </w:r>
      <w:bookmarkEnd w:id="0"/>
      <w:r w:rsidR="00896B95" w:rsidRPr="00896B95">
        <w:rPr>
          <w:rFonts w:ascii="Arial" w:hAnsi="Arial" w:cs="Arial"/>
        </w:rPr>
        <w:t>. (iii) El referido poder para promover acciones de tutela debe ser especial</w:t>
      </w:r>
      <w:r>
        <w:rPr>
          <w:rStyle w:val="Appelnotedebasdep"/>
          <w:rFonts w:ascii="Arial" w:hAnsi="Arial"/>
        </w:rPr>
        <w:footnoteReference w:id="9"/>
      </w:r>
      <w:r w:rsidR="00896B95" w:rsidRPr="00896B95">
        <w:rPr>
          <w:rFonts w:ascii="Arial" w:hAnsi="Arial" w:cs="Arial"/>
        </w:rPr>
        <w:t xml:space="preserve">. En este sentido (iv) </w:t>
      </w:r>
      <w:r w:rsidR="00896B95" w:rsidRPr="00491F0D">
        <w:rPr>
          <w:rFonts w:ascii="Arial" w:hAnsi="Arial" w:cs="Arial"/>
        </w:rPr>
        <w:t>El poder conferido para la promoción o para la defensa de los intereses en un determinado proceso no se entiende conferido</w:t>
      </w:r>
      <w:bookmarkStart w:id="1" w:name="_ftnref25"/>
      <w:r w:rsidRPr="00491F0D">
        <w:rPr>
          <w:rStyle w:val="Appelnotedebasdep"/>
          <w:rFonts w:ascii="Arial" w:hAnsi="Arial"/>
        </w:rPr>
        <w:footnoteReference w:id="10"/>
      </w:r>
      <w:bookmarkEnd w:id="1"/>
      <w:r w:rsidR="00896B95" w:rsidRPr="00491F0D">
        <w:rPr>
          <w:rFonts w:ascii="Arial" w:hAnsi="Arial" w:cs="Arial"/>
        </w:rPr>
        <w:t> para la promoción</w:t>
      </w:r>
      <w:r w:rsidRPr="00491F0D">
        <w:rPr>
          <w:rStyle w:val="Appelnotedebasdep"/>
          <w:rFonts w:ascii="Arial" w:hAnsi="Arial"/>
        </w:rPr>
        <w:footnoteReference w:id="11"/>
      </w:r>
      <w:r w:rsidR="00896B95" w:rsidRPr="00491F0D">
        <w:rPr>
          <w:rFonts w:ascii="Arial" w:hAnsi="Arial" w:cs="Arial"/>
        </w:rPr>
        <w:t> de procesos diferentes, así los hechos que le den fundamento a estos tengan origen</w:t>
      </w:r>
      <w:bookmarkStart w:id="2" w:name="_ftnref27"/>
      <w:r w:rsidR="00927FC3" w:rsidRPr="00491F0D">
        <w:rPr>
          <w:rStyle w:val="Appelnotedebasdep"/>
          <w:rFonts w:ascii="Arial" w:hAnsi="Arial"/>
        </w:rPr>
        <w:footnoteReference w:id="12"/>
      </w:r>
      <w:bookmarkEnd w:id="2"/>
      <w:r w:rsidR="00927FC3" w:rsidRPr="00491F0D">
        <w:rPr>
          <w:rFonts w:ascii="Arial" w:hAnsi="Arial" w:cs="Arial"/>
        </w:rPr>
        <w:t xml:space="preserve"> </w:t>
      </w:r>
      <w:r w:rsidR="00896B95" w:rsidRPr="00491F0D">
        <w:rPr>
          <w:rFonts w:ascii="Arial" w:hAnsi="Arial" w:cs="Arial"/>
        </w:rPr>
        <w:t>en el proceso inicial. (iv) El destinatario del acto de apoderamiento sólo puede ser un profesional</w:t>
      </w:r>
      <w:r w:rsidR="00896B95" w:rsidRPr="00896B95">
        <w:rPr>
          <w:rFonts w:ascii="Arial" w:hAnsi="Arial" w:cs="Arial"/>
        </w:rPr>
        <w:t xml:space="preserve"> del derecho</w:t>
      </w:r>
      <w:bookmarkStart w:id="3" w:name="_ftnref28"/>
      <w:r w:rsidR="00927FC3">
        <w:rPr>
          <w:rStyle w:val="Appelnotedebasdep"/>
          <w:rFonts w:ascii="Arial" w:hAnsi="Arial"/>
        </w:rPr>
        <w:footnoteReference w:id="13"/>
      </w:r>
      <w:bookmarkEnd w:id="3"/>
      <w:r w:rsidR="00896B95" w:rsidRPr="00896B95">
        <w:rPr>
          <w:rFonts w:ascii="Arial" w:hAnsi="Arial" w:cs="Arial"/>
        </w:rPr>
        <w:t> habilitado con tarjeta profesional</w:t>
      </w:r>
      <w:r w:rsidR="00927FC3">
        <w:rPr>
          <w:rStyle w:val="Appelnotedebasdep"/>
          <w:rFonts w:ascii="Arial" w:hAnsi="Arial"/>
        </w:rPr>
        <w:footnoteReference w:id="14"/>
      </w:r>
      <w:r w:rsidR="00491F0D">
        <w:rPr>
          <w:rFonts w:ascii="Arial" w:hAnsi="Arial" w:cs="Arial"/>
        </w:rPr>
        <w:t>.</w:t>
      </w:r>
      <w:r w:rsidR="00927FC3">
        <w:rPr>
          <w:rFonts w:ascii="Arial" w:hAnsi="Arial" w:cs="Arial"/>
        </w:rPr>
        <w:t xml:space="preserve"> </w:t>
      </w:r>
    </w:p>
    <w:p w:rsidR="00896B95" w:rsidRPr="00497C56" w:rsidRDefault="00896B95" w:rsidP="00896B95">
      <w:pPr>
        <w:spacing w:line="360" w:lineRule="auto"/>
        <w:jc w:val="both"/>
        <w:rPr>
          <w:rFonts w:ascii="Arial" w:hAnsi="Arial" w:cs="Arial"/>
          <w:sz w:val="32"/>
          <w:lang w:val="es-ES_tradnl"/>
        </w:rPr>
      </w:pPr>
    </w:p>
    <w:p w:rsidR="00896B95" w:rsidRDefault="00896B95" w:rsidP="00896B95">
      <w:pPr>
        <w:spacing w:line="360" w:lineRule="auto"/>
        <w:jc w:val="both"/>
        <w:rPr>
          <w:rFonts w:ascii="Arial" w:hAnsi="Arial" w:cs="Arial"/>
          <w:lang w:val="es-ES_tradnl"/>
        </w:rPr>
      </w:pPr>
      <w:r>
        <w:rPr>
          <w:rFonts w:ascii="Arial" w:hAnsi="Arial" w:cs="Arial"/>
          <w:lang w:val="es-ES_tradnl"/>
        </w:rPr>
        <w:t>Esta doctrina constitucional la comparte la CSJ y la ha reiterado en su jurisprudencia</w:t>
      </w:r>
      <w:r>
        <w:rPr>
          <w:rStyle w:val="Appelnotedebasdep"/>
          <w:rFonts w:ascii="Arial" w:hAnsi="Arial"/>
          <w:lang w:val="es-ES_tradnl"/>
        </w:rPr>
        <w:footnoteReference w:id="15"/>
      </w:r>
      <w:r>
        <w:rPr>
          <w:rFonts w:ascii="Arial" w:hAnsi="Arial" w:cs="Arial"/>
          <w:lang w:val="es-ES_tradnl"/>
        </w:rPr>
        <w:t>: “</w:t>
      </w:r>
      <w:r w:rsidRPr="0023729E">
        <w:rPr>
          <w:rFonts w:ascii="Arial" w:hAnsi="Arial" w:cs="Arial"/>
          <w:i/>
          <w:sz w:val="22"/>
          <w:lang w:val="es-ES_tradnl"/>
        </w:rPr>
        <w:t xml:space="preserve">Ciertamente, aunque el artículo 10 del Decreto 2591 de 1991, establece que ‘cualquier persona’ puede acudir a la referida acción, no debe desconocerse, que a renglón seguido condiciona su legitimación a que ella sea la  ‘vulnerada o amenazada en uno de sus derechos fundamentales’, no el de terceros, como así también se menciona en el artículo 86 de la Constitución Política, al decir que a tal mecanismo sólo puede acudir quien le hayan sido ‘vulnerados o amenazados’ aquellos </w:t>
      </w:r>
      <w:r w:rsidRPr="0023729E">
        <w:rPr>
          <w:rFonts w:ascii="Arial" w:hAnsi="Arial" w:cs="Arial"/>
          <w:sz w:val="22"/>
          <w:lang w:val="es-ES_tradnl"/>
        </w:rPr>
        <w:t>(…)”</w:t>
      </w:r>
      <w:r>
        <w:rPr>
          <w:rFonts w:ascii="Arial" w:hAnsi="Arial" w:cs="Arial"/>
          <w:sz w:val="22"/>
          <w:lang w:val="es-ES_tradnl"/>
        </w:rPr>
        <w:t>.</w:t>
      </w:r>
    </w:p>
    <w:p w:rsidR="00896B95" w:rsidRPr="00EF3888" w:rsidRDefault="00896B95" w:rsidP="00896B95">
      <w:pPr>
        <w:pStyle w:val="Corpsdetexte"/>
        <w:tabs>
          <w:tab w:val="clear" w:pos="0"/>
        </w:tabs>
        <w:spacing w:line="360" w:lineRule="auto"/>
        <w:rPr>
          <w:rFonts w:ascii="Arial" w:hAnsi="Arial" w:cs="Arial"/>
          <w:sz w:val="22"/>
          <w:szCs w:val="24"/>
        </w:rPr>
      </w:pPr>
    </w:p>
    <w:p w:rsidR="00896B95" w:rsidRPr="00067C0F" w:rsidRDefault="00896B95" w:rsidP="00896B95">
      <w:pPr>
        <w:pStyle w:val="Corpsdetexte"/>
        <w:spacing w:line="360" w:lineRule="auto"/>
        <w:rPr>
          <w:rFonts w:ascii="Arial" w:hAnsi="Arial" w:cs="Arial"/>
          <w:sz w:val="24"/>
          <w:szCs w:val="24"/>
        </w:rPr>
      </w:pPr>
      <w:r w:rsidRPr="00067C0F">
        <w:rPr>
          <w:rFonts w:ascii="Arial" w:hAnsi="Arial" w:cs="Arial"/>
          <w:sz w:val="24"/>
          <w:szCs w:val="24"/>
        </w:rPr>
        <w:t>También ha dicho la CSJ</w:t>
      </w:r>
      <w:r>
        <w:rPr>
          <w:rStyle w:val="Appelnotedebasdep"/>
          <w:rFonts w:ascii="Arial" w:hAnsi="Arial"/>
          <w:sz w:val="24"/>
          <w:szCs w:val="24"/>
        </w:rPr>
        <w:footnoteReference w:id="16"/>
      </w:r>
      <w:r w:rsidRPr="00067C0F">
        <w:rPr>
          <w:rFonts w:ascii="Arial" w:hAnsi="Arial" w:cs="Arial"/>
          <w:sz w:val="24"/>
          <w:szCs w:val="24"/>
        </w:rPr>
        <w:t xml:space="preserve"> en lo atinente a la tutela contra actuaciones o providencias dictadas al interior de un proceso </w:t>
      </w:r>
      <w:r w:rsidRPr="00067C0F">
        <w:rPr>
          <w:rFonts w:ascii="Arial" w:hAnsi="Arial" w:cs="Arial"/>
          <w:iCs/>
          <w:sz w:val="24"/>
          <w:szCs w:val="24"/>
        </w:rPr>
        <w:t xml:space="preserve">que </w:t>
      </w:r>
      <w:r>
        <w:rPr>
          <w:rFonts w:ascii="Arial" w:hAnsi="Arial" w:cs="Arial"/>
          <w:iCs/>
          <w:sz w:val="24"/>
          <w:szCs w:val="24"/>
        </w:rPr>
        <w:t>“</w:t>
      </w:r>
      <w:r w:rsidRPr="00067C0F">
        <w:rPr>
          <w:rFonts w:ascii="Arial" w:hAnsi="Arial" w:cs="Arial"/>
          <w:i/>
          <w:iCs/>
          <w:sz w:val="22"/>
          <w:szCs w:val="24"/>
        </w:rPr>
        <w:t>«</w:t>
      </w:r>
      <w:r w:rsidRPr="00067C0F">
        <w:rPr>
          <w:rFonts w:ascii="Arial" w:hAnsi="Arial" w:cs="Arial"/>
          <w:i/>
          <w:sz w:val="22"/>
          <w:szCs w:val="24"/>
        </w:rPr>
        <w:t xml:space="preserve">cualquier actuación, sin importar el sentido y el alcance de la misma, derivada de aquéllas diligencias judiciales, cuando se someta a examen en el escenario de la tutela, por considerar que se vulneró algún derecho fundamental, ha de ser impetrada por quienes allí intervinieron como terceros reconocidos o participaron en calidad de </w:t>
      </w:r>
      <w:r w:rsidRPr="00067C0F">
        <w:rPr>
          <w:rFonts w:ascii="Arial" w:hAnsi="Arial" w:cs="Arial"/>
          <w:i/>
          <w:sz w:val="22"/>
          <w:szCs w:val="24"/>
        </w:rPr>
        <w:lastRenderedPageBreak/>
        <w:t xml:space="preserve">parte». </w:t>
      </w:r>
      <w:r w:rsidRPr="00067C0F">
        <w:rPr>
          <w:rFonts w:ascii="Arial" w:hAnsi="Arial" w:cs="Arial"/>
          <w:i/>
          <w:sz w:val="22"/>
          <w:szCs w:val="24"/>
          <w:lang w:val="es-ES"/>
        </w:rPr>
        <w:t>(CSJ STC, 6 mar 2012, Rad. 00357-00)</w:t>
      </w:r>
      <w:r>
        <w:rPr>
          <w:rFonts w:ascii="Arial" w:hAnsi="Arial" w:cs="Arial"/>
          <w:i/>
          <w:sz w:val="22"/>
          <w:szCs w:val="24"/>
          <w:lang w:val="es-ES"/>
        </w:rPr>
        <w:t>”</w:t>
      </w:r>
      <w:r w:rsidRPr="00067C0F">
        <w:rPr>
          <w:rFonts w:ascii="Arial" w:hAnsi="Arial" w:cs="Arial"/>
          <w:i/>
          <w:sz w:val="22"/>
          <w:szCs w:val="24"/>
          <w:lang w:val="es-ES"/>
        </w:rPr>
        <w:t>.</w:t>
      </w:r>
      <w:r>
        <w:rPr>
          <w:rFonts w:ascii="Arial" w:hAnsi="Arial" w:cs="Arial"/>
          <w:i/>
          <w:sz w:val="22"/>
          <w:szCs w:val="24"/>
          <w:lang w:val="es-ES"/>
        </w:rPr>
        <w:t xml:space="preserve"> </w:t>
      </w:r>
      <w:r>
        <w:rPr>
          <w:rFonts w:ascii="Arial" w:hAnsi="Arial" w:cs="Arial"/>
          <w:sz w:val="24"/>
          <w:szCs w:val="24"/>
          <w:lang w:val="es-CO"/>
        </w:rPr>
        <w:t xml:space="preserve">De tal suerte </w:t>
      </w:r>
      <w:r w:rsidRPr="00067C0F">
        <w:rPr>
          <w:rFonts w:ascii="Arial" w:hAnsi="Arial" w:cs="Arial"/>
          <w:sz w:val="24"/>
          <w:szCs w:val="24"/>
        </w:rPr>
        <w:t xml:space="preserve">que las </w:t>
      </w:r>
      <w:r>
        <w:rPr>
          <w:rFonts w:ascii="Arial" w:hAnsi="Arial" w:cs="Arial"/>
          <w:sz w:val="24"/>
          <w:szCs w:val="24"/>
        </w:rPr>
        <w:t xml:space="preserve">decisiones </w:t>
      </w:r>
      <w:r w:rsidRPr="00067C0F">
        <w:rPr>
          <w:rFonts w:ascii="Arial" w:hAnsi="Arial" w:cs="Arial"/>
          <w:sz w:val="24"/>
          <w:szCs w:val="24"/>
        </w:rPr>
        <w:t>de un juez</w:t>
      </w:r>
      <w:r>
        <w:rPr>
          <w:rFonts w:ascii="Arial" w:hAnsi="Arial" w:cs="Arial"/>
          <w:sz w:val="24"/>
          <w:szCs w:val="24"/>
        </w:rPr>
        <w:t>,</w:t>
      </w:r>
      <w:r w:rsidRPr="00067C0F">
        <w:rPr>
          <w:rFonts w:ascii="Arial" w:hAnsi="Arial" w:cs="Arial"/>
          <w:sz w:val="24"/>
          <w:szCs w:val="24"/>
        </w:rPr>
        <w:t xml:space="preserve"> </w:t>
      </w:r>
      <w:r>
        <w:rPr>
          <w:rFonts w:ascii="Arial" w:hAnsi="Arial" w:cs="Arial"/>
          <w:sz w:val="24"/>
          <w:szCs w:val="24"/>
        </w:rPr>
        <w:t xml:space="preserve">o autoridad administrativa actuando como administrador de justicia, </w:t>
      </w:r>
      <w:r w:rsidRPr="00067C0F">
        <w:rPr>
          <w:rFonts w:ascii="Arial" w:hAnsi="Arial" w:cs="Arial"/>
          <w:sz w:val="24"/>
          <w:szCs w:val="24"/>
        </w:rPr>
        <w:t xml:space="preserve">solo pueden ser atacadas por quienes intervinieron en el proceso, es decir, alguno de los extremos de la </w:t>
      </w:r>
      <w:proofErr w:type="spellStart"/>
      <w:r w:rsidRPr="00067C0F">
        <w:rPr>
          <w:rFonts w:ascii="Arial" w:hAnsi="Arial" w:cs="Arial"/>
          <w:sz w:val="24"/>
          <w:szCs w:val="24"/>
        </w:rPr>
        <w:t>litis</w:t>
      </w:r>
      <w:proofErr w:type="spellEnd"/>
      <w:r>
        <w:rPr>
          <w:rFonts w:ascii="Arial" w:hAnsi="Arial" w:cs="Arial"/>
          <w:sz w:val="24"/>
          <w:szCs w:val="24"/>
        </w:rPr>
        <w:t xml:space="preserve"> o los terceros</w:t>
      </w:r>
      <w:r w:rsidRPr="00067C0F">
        <w:rPr>
          <w:rFonts w:ascii="Arial" w:hAnsi="Arial" w:cs="Arial"/>
          <w:sz w:val="24"/>
          <w:szCs w:val="24"/>
        </w:rPr>
        <w:t xml:space="preserve">, </w:t>
      </w:r>
      <w:r>
        <w:rPr>
          <w:rFonts w:ascii="Arial" w:hAnsi="Arial" w:cs="Arial"/>
          <w:sz w:val="24"/>
          <w:szCs w:val="24"/>
        </w:rPr>
        <w:t xml:space="preserve">únicos </w:t>
      </w:r>
      <w:r w:rsidRPr="00067C0F">
        <w:rPr>
          <w:rFonts w:ascii="Arial" w:hAnsi="Arial" w:cs="Arial"/>
          <w:sz w:val="24"/>
          <w:szCs w:val="24"/>
        </w:rPr>
        <w:t xml:space="preserve">facultados para </w:t>
      </w:r>
      <w:r>
        <w:rPr>
          <w:rFonts w:ascii="Arial" w:hAnsi="Arial" w:cs="Arial"/>
          <w:sz w:val="24"/>
          <w:szCs w:val="24"/>
        </w:rPr>
        <w:t xml:space="preserve">controvertirlas, y, por contera para formular </w:t>
      </w:r>
      <w:r w:rsidRPr="00067C0F">
        <w:rPr>
          <w:rFonts w:ascii="Arial" w:hAnsi="Arial" w:cs="Arial"/>
          <w:sz w:val="24"/>
          <w:szCs w:val="24"/>
        </w:rPr>
        <w:t>la acción de tutela.</w:t>
      </w:r>
    </w:p>
    <w:p w:rsidR="00B72868" w:rsidRPr="007E712A" w:rsidRDefault="00B72868" w:rsidP="007E712A">
      <w:pPr>
        <w:pStyle w:val="Corpsdetexte"/>
        <w:tabs>
          <w:tab w:val="clear" w:pos="0"/>
        </w:tabs>
        <w:spacing w:line="360" w:lineRule="auto"/>
        <w:rPr>
          <w:rFonts w:ascii="Arial" w:hAnsi="Arial" w:cs="Arial"/>
          <w:sz w:val="24"/>
          <w:szCs w:val="24"/>
        </w:rPr>
      </w:pPr>
    </w:p>
    <w:p w:rsidR="007E4AFB" w:rsidRPr="007E712A" w:rsidRDefault="007E712A" w:rsidP="007E712A">
      <w:pPr>
        <w:pStyle w:val="Paragraphedeliste"/>
        <w:numPr>
          <w:ilvl w:val="0"/>
          <w:numId w:val="39"/>
        </w:numPr>
        <w:spacing w:after="0" w:line="360" w:lineRule="auto"/>
        <w:jc w:val="both"/>
        <w:rPr>
          <w:rFonts w:ascii="Arial" w:hAnsi="Arial" w:cs="Arial"/>
          <w:sz w:val="24"/>
          <w:szCs w:val="24"/>
        </w:rPr>
      </w:pPr>
      <w:r w:rsidRPr="007E712A">
        <w:rPr>
          <w:rFonts w:ascii="Arial" w:hAnsi="Arial" w:cs="Arial"/>
          <w:sz w:val="24"/>
          <w:szCs w:val="24"/>
        </w:rPr>
        <w:t xml:space="preserve">EL CASO CONCRETO </w:t>
      </w:r>
    </w:p>
    <w:p w:rsidR="00CF7925" w:rsidRPr="007E712A" w:rsidRDefault="00CF7925" w:rsidP="007E712A">
      <w:pPr>
        <w:spacing w:line="360" w:lineRule="auto"/>
        <w:jc w:val="both"/>
        <w:rPr>
          <w:rFonts w:ascii="Arial" w:hAnsi="Arial" w:cs="Arial"/>
        </w:rPr>
      </w:pPr>
    </w:p>
    <w:p w:rsidR="00521471" w:rsidRPr="007E712A" w:rsidRDefault="0054479F" w:rsidP="007E712A">
      <w:pPr>
        <w:spacing w:line="360" w:lineRule="auto"/>
        <w:jc w:val="both"/>
        <w:rPr>
          <w:rFonts w:ascii="Arial" w:hAnsi="Arial"/>
          <w:smallCaps/>
        </w:rPr>
      </w:pPr>
      <w:r w:rsidRPr="007E712A">
        <w:rPr>
          <w:rFonts w:ascii="Arial" w:hAnsi="Arial" w:cs="Arial"/>
        </w:rPr>
        <w:t xml:space="preserve">9.1. </w:t>
      </w:r>
      <w:r w:rsidR="005C4F23" w:rsidRPr="007E712A">
        <w:rPr>
          <w:rFonts w:ascii="Arial" w:hAnsi="Arial"/>
          <w:smallCaps/>
        </w:rPr>
        <w:t xml:space="preserve">La legitimación </w:t>
      </w:r>
      <w:r w:rsidR="00CF7925" w:rsidRPr="007E712A">
        <w:rPr>
          <w:rFonts w:ascii="Arial" w:hAnsi="Arial"/>
          <w:smallCaps/>
        </w:rPr>
        <w:t>en la causa</w:t>
      </w:r>
    </w:p>
    <w:p w:rsidR="00927FC3" w:rsidRPr="007E712A" w:rsidRDefault="00927FC3" w:rsidP="007E712A">
      <w:pPr>
        <w:spacing w:line="360" w:lineRule="auto"/>
        <w:ind w:right="51"/>
        <w:jc w:val="both"/>
        <w:rPr>
          <w:rFonts w:ascii="Arial" w:hAnsi="Arial"/>
        </w:rPr>
      </w:pPr>
    </w:p>
    <w:p w:rsidR="00EA2E23" w:rsidRDefault="00EA2E23" w:rsidP="00CF7925">
      <w:pPr>
        <w:spacing w:line="360" w:lineRule="auto"/>
        <w:ind w:right="51"/>
        <w:jc w:val="both"/>
        <w:rPr>
          <w:rFonts w:ascii="Arial" w:hAnsi="Arial"/>
        </w:rPr>
      </w:pPr>
      <w:r>
        <w:rPr>
          <w:rFonts w:ascii="Arial" w:hAnsi="Arial"/>
        </w:rPr>
        <w:t>C</w:t>
      </w:r>
      <w:r w:rsidRPr="00EA2E23">
        <w:rPr>
          <w:rFonts w:ascii="Arial" w:hAnsi="Arial"/>
        </w:rPr>
        <w:t xml:space="preserve">onforme </w:t>
      </w:r>
      <w:r>
        <w:rPr>
          <w:rFonts w:ascii="Arial" w:hAnsi="Arial"/>
        </w:rPr>
        <w:t xml:space="preserve">a </w:t>
      </w:r>
      <w:r w:rsidRPr="00EA2E23">
        <w:rPr>
          <w:rFonts w:ascii="Arial" w:hAnsi="Arial"/>
        </w:rPr>
        <w:t xml:space="preserve">las premisas jurídicas referidas, la legitimación </w:t>
      </w:r>
      <w:r>
        <w:rPr>
          <w:rFonts w:ascii="Arial" w:hAnsi="Arial"/>
        </w:rPr>
        <w:t xml:space="preserve">en la causa (Activa) </w:t>
      </w:r>
      <w:r w:rsidRPr="00EA2E23">
        <w:rPr>
          <w:rFonts w:ascii="Arial" w:hAnsi="Arial"/>
        </w:rPr>
        <w:t xml:space="preserve">en sede tutela se radica en la persona </w:t>
      </w:r>
      <w:r>
        <w:rPr>
          <w:rFonts w:ascii="Arial" w:hAnsi="Arial"/>
        </w:rPr>
        <w:t xml:space="preserve">que estima violados o amenazados </w:t>
      </w:r>
      <w:r w:rsidRPr="00EA2E23">
        <w:rPr>
          <w:rFonts w:ascii="Arial" w:hAnsi="Arial"/>
        </w:rPr>
        <w:t xml:space="preserve">sus derechos fundamentales, es decir, que la protección solo puede ser exigida por el </w:t>
      </w:r>
      <w:r w:rsidRPr="00EA2E23">
        <w:rPr>
          <w:rFonts w:ascii="Arial" w:hAnsi="Arial"/>
          <w:u w:val="single"/>
        </w:rPr>
        <w:t>titular de los derechos</w:t>
      </w:r>
      <w:r w:rsidRPr="00EA2E23">
        <w:rPr>
          <w:rFonts w:ascii="Arial" w:hAnsi="Arial"/>
        </w:rPr>
        <w:t xml:space="preserve">, de tal suerte, que ningún individuo está facultado para procurar el amparo constitucional en favor </w:t>
      </w:r>
      <w:r>
        <w:rPr>
          <w:rFonts w:ascii="Arial" w:hAnsi="Arial"/>
        </w:rPr>
        <w:t xml:space="preserve">de </w:t>
      </w:r>
      <w:r w:rsidRPr="00EA2E23">
        <w:rPr>
          <w:rFonts w:ascii="Arial" w:hAnsi="Arial"/>
        </w:rPr>
        <w:t>otro que así no lo ha pretendido</w:t>
      </w:r>
      <w:r w:rsidR="009905DC">
        <w:rPr>
          <w:rFonts w:ascii="Arial" w:hAnsi="Arial"/>
        </w:rPr>
        <w:t>.</w:t>
      </w:r>
    </w:p>
    <w:p w:rsidR="001B5300" w:rsidRDefault="001B5300" w:rsidP="009905DC">
      <w:pPr>
        <w:spacing w:line="360" w:lineRule="auto"/>
        <w:ind w:right="51"/>
        <w:jc w:val="both"/>
        <w:rPr>
          <w:rFonts w:ascii="Arial" w:hAnsi="Arial"/>
        </w:rPr>
      </w:pPr>
    </w:p>
    <w:p w:rsidR="00995061" w:rsidRDefault="00927FC3" w:rsidP="009905DC">
      <w:pPr>
        <w:spacing w:line="360" w:lineRule="auto"/>
        <w:ind w:right="51"/>
        <w:jc w:val="both"/>
        <w:rPr>
          <w:rFonts w:ascii="Arial" w:hAnsi="Arial"/>
        </w:rPr>
      </w:pPr>
      <w:r>
        <w:rPr>
          <w:rFonts w:ascii="Arial" w:hAnsi="Arial"/>
        </w:rPr>
        <w:t xml:space="preserve">Ahora, como quiera que la Casa del Bombillo </w:t>
      </w:r>
      <w:proofErr w:type="spellStart"/>
      <w:r>
        <w:rPr>
          <w:rFonts w:ascii="Arial" w:hAnsi="Arial"/>
        </w:rPr>
        <w:t>No.2</w:t>
      </w:r>
      <w:proofErr w:type="spellEnd"/>
      <w:r>
        <w:rPr>
          <w:rFonts w:ascii="Arial" w:hAnsi="Arial"/>
        </w:rPr>
        <w:t xml:space="preserve"> </w:t>
      </w:r>
      <w:proofErr w:type="spellStart"/>
      <w:r w:rsidR="009A65AE">
        <w:rPr>
          <w:rFonts w:ascii="Arial" w:hAnsi="Arial"/>
        </w:rPr>
        <w:t>Ltda</w:t>
      </w:r>
      <w:proofErr w:type="spellEnd"/>
      <w:r w:rsidR="009A65AE">
        <w:rPr>
          <w:rFonts w:ascii="Arial" w:hAnsi="Arial"/>
        </w:rPr>
        <w:t xml:space="preserve"> </w:t>
      </w:r>
      <w:r>
        <w:rPr>
          <w:rFonts w:ascii="Arial" w:hAnsi="Arial"/>
        </w:rPr>
        <w:t>es la parte ejecutante en el proceso al interior del cual se profirió la decisión que</w:t>
      </w:r>
      <w:r w:rsidR="009A65AE">
        <w:rPr>
          <w:rFonts w:ascii="Arial" w:hAnsi="Arial"/>
        </w:rPr>
        <w:t>,</w:t>
      </w:r>
      <w:r>
        <w:rPr>
          <w:rFonts w:ascii="Arial" w:hAnsi="Arial"/>
        </w:rPr>
        <w:t xml:space="preserve"> supuestamente vulner</w:t>
      </w:r>
      <w:r w:rsidR="00491F0D">
        <w:rPr>
          <w:rFonts w:ascii="Arial" w:hAnsi="Arial"/>
        </w:rPr>
        <w:t>ó</w:t>
      </w:r>
      <w:r>
        <w:rPr>
          <w:rFonts w:ascii="Arial" w:hAnsi="Arial"/>
        </w:rPr>
        <w:t xml:space="preserve"> su derecho fundamental al debido proceso, </w:t>
      </w:r>
      <w:r w:rsidR="005C4F23">
        <w:rPr>
          <w:rFonts w:ascii="Arial" w:hAnsi="Arial"/>
        </w:rPr>
        <w:t xml:space="preserve">estima </w:t>
      </w:r>
      <w:r w:rsidR="00491F0D">
        <w:rPr>
          <w:rFonts w:ascii="Arial" w:hAnsi="Arial"/>
        </w:rPr>
        <w:t xml:space="preserve">esta Colegiatura que le asiste la </w:t>
      </w:r>
      <w:r>
        <w:rPr>
          <w:rFonts w:ascii="Arial" w:hAnsi="Arial"/>
        </w:rPr>
        <w:t>legitimación en la causa por activa</w:t>
      </w:r>
      <w:r w:rsidR="00995061">
        <w:rPr>
          <w:rFonts w:ascii="Arial" w:hAnsi="Arial"/>
        </w:rPr>
        <w:t>.</w:t>
      </w:r>
    </w:p>
    <w:p w:rsidR="00995061" w:rsidRDefault="00995061" w:rsidP="009905DC">
      <w:pPr>
        <w:spacing w:line="360" w:lineRule="auto"/>
        <w:ind w:right="51"/>
        <w:jc w:val="both"/>
        <w:rPr>
          <w:rFonts w:ascii="Arial" w:hAnsi="Arial"/>
        </w:rPr>
      </w:pPr>
    </w:p>
    <w:p w:rsidR="00A26059" w:rsidRPr="00627959" w:rsidRDefault="00A26059" w:rsidP="00927FC3">
      <w:pPr>
        <w:pStyle w:val="Paragraphedeliste"/>
        <w:numPr>
          <w:ilvl w:val="1"/>
          <w:numId w:val="39"/>
        </w:numPr>
        <w:spacing w:after="0" w:line="360" w:lineRule="auto"/>
        <w:ind w:right="51"/>
        <w:jc w:val="both"/>
        <w:rPr>
          <w:rFonts w:ascii="Arial" w:hAnsi="Arial"/>
          <w:smallCaps/>
        </w:rPr>
      </w:pPr>
      <w:r w:rsidRPr="00CC5ADF">
        <w:rPr>
          <w:rFonts w:ascii="Arial" w:hAnsi="Arial"/>
          <w:smallCaps/>
          <w:sz w:val="24"/>
        </w:rPr>
        <w:t>La legitimación para representar</w:t>
      </w:r>
    </w:p>
    <w:p w:rsidR="00A26059" w:rsidRDefault="00A26059" w:rsidP="00A26059">
      <w:pPr>
        <w:spacing w:line="360" w:lineRule="auto"/>
        <w:ind w:right="51"/>
        <w:jc w:val="both"/>
        <w:rPr>
          <w:rFonts w:ascii="Arial" w:hAnsi="Arial"/>
          <w:smallCaps/>
        </w:rPr>
      </w:pPr>
    </w:p>
    <w:p w:rsidR="00705484" w:rsidRPr="00705484" w:rsidRDefault="00927FC3" w:rsidP="00A26059">
      <w:pPr>
        <w:pStyle w:val="Corpsdetexte"/>
        <w:spacing w:line="360" w:lineRule="auto"/>
        <w:rPr>
          <w:rFonts w:ascii="Arial" w:hAnsi="Arial" w:cs="Arial"/>
          <w:sz w:val="24"/>
          <w:szCs w:val="24"/>
        </w:rPr>
      </w:pPr>
      <w:r w:rsidRPr="00705484">
        <w:rPr>
          <w:rFonts w:ascii="Arial" w:hAnsi="Arial" w:cs="Arial"/>
          <w:sz w:val="24"/>
          <w:szCs w:val="24"/>
        </w:rPr>
        <w:t xml:space="preserve">No obstante lo anterior, </w:t>
      </w:r>
      <w:r w:rsidR="00491F0D">
        <w:rPr>
          <w:rFonts w:ascii="Arial" w:hAnsi="Arial" w:cs="Arial"/>
          <w:sz w:val="24"/>
          <w:szCs w:val="24"/>
        </w:rPr>
        <w:t xml:space="preserve">también, </w:t>
      </w:r>
      <w:r w:rsidR="00705484" w:rsidRPr="00705484">
        <w:rPr>
          <w:rFonts w:ascii="Arial" w:hAnsi="Arial" w:cs="Arial"/>
          <w:sz w:val="24"/>
          <w:szCs w:val="24"/>
        </w:rPr>
        <w:t xml:space="preserve">considera la Sala que </w:t>
      </w:r>
      <w:r w:rsidR="00A26059" w:rsidRPr="00705484">
        <w:rPr>
          <w:rFonts w:ascii="Arial" w:hAnsi="Arial" w:cs="Arial"/>
          <w:sz w:val="24"/>
          <w:szCs w:val="24"/>
        </w:rPr>
        <w:t xml:space="preserve">la </w:t>
      </w:r>
      <w:r w:rsidR="00705484" w:rsidRPr="00705484">
        <w:rPr>
          <w:rFonts w:ascii="Arial" w:hAnsi="Arial" w:cs="Arial"/>
          <w:sz w:val="24"/>
          <w:szCs w:val="24"/>
        </w:rPr>
        <w:t xml:space="preserve">abogada Paola Andrea Morillo </w:t>
      </w:r>
      <w:proofErr w:type="spellStart"/>
      <w:r w:rsidR="00705484" w:rsidRPr="00705484">
        <w:rPr>
          <w:rFonts w:ascii="Arial" w:hAnsi="Arial" w:cs="Arial"/>
          <w:sz w:val="24"/>
          <w:szCs w:val="24"/>
        </w:rPr>
        <w:t>Riascos</w:t>
      </w:r>
      <w:proofErr w:type="spellEnd"/>
      <w:r w:rsidR="00705484" w:rsidRPr="00705484">
        <w:rPr>
          <w:rFonts w:ascii="Arial" w:hAnsi="Arial" w:cs="Arial"/>
          <w:sz w:val="24"/>
          <w:szCs w:val="24"/>
        </w:rPr>
        <w:t xml:space="preserve"> carece de legitimación para representar </w:t>
      </w:r>
      <w:r w:rsidR="0054479F">
        <w:rPr>
          <w:rFonts w:ascii="Arial" w:hAnsi="Arial" w:cs="Arial"/>
          <w:sz w:val="24"/>
          <w:szCs w:val="24"/>
        </w:rPr>
        <w:t xml:space="preserve">al </w:t>
      </w:r>
      <w:r w:rsidR="00705484" w:rsidRPr="00705484">
        <w:rPr>
          <w:rFonts w:ascii="Arial" w:hAnsi="Arial" w:cs="Arial"/>
          <w:sz w:val="24"/>
          <w:szCs w:val="24"/>
        </w:rPr>
        <w:t xml:space="preserve">accionante, en consideración a que </w:t>
      </w:r>
      <w:r w:rsidR="0054479F">
        <w:rPr>
          <w:rFonts w:ascii="Arial" w:hAnsi="Arial" w:cs="Arial"/>
          <w:sz w:val="24"/>
          <w:szCs w:val="24"/>
        </w:rPr>
        <w:t xml:space="preserve">no fue presentado </w:t>
      </w:r>
      <w:r w:rsidR="00705484" w:rsidRPr="00705484">
        <w:rPr>
          <w:rFonts w:ascii="Arial" w:hAnsi="Arial" w:cs="Arial"/>
          <w:sz w:val="24"/>
          <w:szCs w:val="24"/>
        </w:rPr>
        <w:t>el poder especial mediante el cual se le apoderó para promover</w:t>
      </w:r>
      <w:r w:rsidR="0054479F">
        <w:rPr>
          <w:rFonts w:ascii="Arial" w:hAnsi="Arial" w:cs="Arial"/>
          <w:sz w:val="24"/>
          <w:szCs w:val="24"/>
        </w:rPr>
        <w:t xml:space="preserve"> la acción de tutela en favor de la Casa del Bombillo No.2</w:t>
      </w:r>
      <w:r w:rsidR="009A65AE">
        <w:rPr>
          <w:rFonts w:ascii="Arial" w:hAnsi="Arial" w:cs="Arial"/>
          <w:sz w:val="24"/>
          <w:szCs w:val="24"/>
        </w:rPr>
        <w:t xml:space="preserve"> Ltda.</w:t>
      </w:r>
    </w:p>
    <w:p w:rsidR="00705484" w:rsidRPr="00705484" w:rsidRDefault="00705484" w:rsidP="00A26059">
      <w:pPr>
        <w:pStyle w:val="Corpsdetexte"/>
        <w:spacing w:line="360" w:lineRule="auto"/>
        <w:rPr>
          <w:rFonts w:ascii="Arial" w:hAnsi="Arial" w:cs="Arial"/>
          <w:sz w:val="24"/>
          <w:szCs w:val="24"/>
        </w:rPr>
      </w:pPr>
    </w:p>
    <w:p w:rsidR="00705484" w:rsidRPr="009A65AE" w:rsidRDefault="00F05867" w:rsidP="00A26059">
      <w:pPr>
        <w:pStyle w:val="Corpsdetexte"/>
        <w:spacing w:line="360" w:lineRule="auto"/>
        <w:rPr>
          <w:shd w:val="clear" w:color="auto" w:fill="FFFFFF"/>
          <w:lang w:val="es-CO"/>
        </w:rPr>
      </w:pPr>
      <w:r>
        <w:rPr>
          <w:rFonts w:ascii="Arial" w:hAnsi="Arial" w:cs="Arial"/>
          <w:sz w:val="24"/>
          <w:szCs w:val="24"/>
        </w:rPr>
        <w:t>Solamente</w:t>
      </w:r>
      <w:r w:rsidR="00491F0D">
        <w:rPr>
          <w:rFonts w:ascii="Arial" w:hAnsi="Arial" w:cs="Arial"/>
          <w:sz w:val="24"/>
          <w:szCs w:val="24"/>
        </w:rPr>
        <w:t xml:space="preserve"> se</w:t>
      </w:r>
      <w:r w:rsidR="0054479F">
        <w:rPr>
          <w:rFonts w:ascii="Arial" w:hAnsi="Arial" w:cs="Arial"/>
          <w:sz w:val="24"/>
          <w:szCs w:val="24"/>
        </w:rPr>
        <w:t xml:space="preserve"> </w:t>
      </w:r>
      <w:r w:rsidR="00705484" w:rsidRPr="00705484">
        <w:rPr>
          <w:rFonts w:ascii="Arial" w:hAnsi="Arial" w:cs="Arial"/>
          <w:sz w:val="24"/>
          <w:szCs w:val="24"/>
        </w:rPr>
        <w:t xml:space="preserve">arrimó </w:t>
      </w:r>
      <w:r w:rsidR="0054479F">
        <w:rPr>
          <w:rFonts w:ascii="Arial" w:hAnsi="Arial" w:cs="Arial"/>
          <w:sz w:val="24"/>
          <w:szCs w:val="24"/>
        </w:rPr>
        <w:t xml:space="preserve">con el petitorio de tutela </w:t>
      </w:r>
      <w:r w:rsidR="00705484" w:rsidRPr="00705484">
        <w:rPr>
          <w:rFonts w:ascii="Arial" w:hAnsi="Arial" w:cs="Arial"/>
          <w:sz w:val="24"/>
          <w:szCs w:val="24"/>
        </w:rPr>
        <w:t xml:space="preserve">copia simple del poder conferido para presentar </w:t>
      </w:r>
      <w:r w:rsidR="0054479F">
        <w:rPr>
          <w:rFonts w:ascii="Arial" w:hAnsi="Arial" w:cs="Arial"/>
          <w:sz w:val="24"/>
          <w:szCs w:val="24"/>
        </w:rPr>
        <w:t xml:space="preserve">el </w:t>
      </w:r>
      <w:r w:rsidR="00705484" w:rsidRPr="00705484">
        <w:rPr>
          <w:rFonts w:ascii="Arial" w:hAnsi="Arial" w:cs="Arial"/>
          <w:sz w:val="24"/>
          <w:szCs w:val="24"/>
        </w:rPr>
        <w:t>proceso ejecutivo</w:t>
      </w:r>
      <w:r w:rsidR="004D25FC">
        <w:rPr>
          <w:rFonts w:ascii="Arial" w:hAnsi="Arial" w:cs="Arial"/>
          <w:sz w:val="24"/>
          <w:szCs w:val="24"/>
        </w:rPr>
        <w:t xml:space="preserve"> (Folio 1, cuaderno de primera instancia)</w:t>
      </w:r>
      <w:r w:rsidR="00705484" w:rsidRPr="00705484">
        <w:rPr>
          <w:rFonts w:ascii="Arial" w:hAnsi="Arial" w:cs="Arial"/>
          <w:sz w:val="24"/>
          <w:szCs w:val="24"/>
        </w:rPr>
        <w:t xml:space="preserve">, </w:t>
      </w:r>
      <w:r w:rsidR="0054479F">
        <w:rPr>
          <w:rFonts w:ascii="Arial" w:hAnsi="Arial" w:cs="Arial"/>
          <w:sz w:val="24"/>
          <w:szCs w:val="24"/>
        </w:rPr>
        <w:t>a todas luces ineficaz</w:t>
      </w:r>
      <w:r w:rsidR="00705484" w:rsidRPr="00705484">
        <w:rPr>
          <w:rFonts w:ascii="Arial" w:hAnsi="Arial" w:cs="Arial"/>
          <w:sz w:val="24"/>
          <w:szCs w:val="24"/>
        </w:rPr>
        <w:t xml:space="preserve">, según los lineamientos jurisprudenciales referidos, </w:t>
      </w:r>
      <w:r w:rsidR="0054479F">
        <w:rPr>
          <w:rFonts w:ascii="Arial" w:hAnsi="Arial" w:cs="Arial"/>
          <w:sz w:val="24"/>
          <w:szCs w:val="24"/>
        </w:rPr>
        <w:t xml:space="preserve">puesto que </w:t>
      </w:r>
      <w:r w:rsidR="00705484" w:rsidRPr="00705484">
        <w:rPr>
          <w:rFonts w:ascii="Arial" w:hAnsi="Arial" w:cs="Arial"/>
          <w:sz w:val="24"/>
          <w:szCs w:val="24"/>
          <w:lang w:val="es-ES"/>
        </w:rPr>
        <w:t>no puede e</w:t>
      </w:r>
      <w:r w:rsidR="00705484" w:rsidRPr="009A65AE">
        <w:rPr>
          <w:rFonts w:ascii="Arial" w:hAnsi="Arial" w:cs="Arial"/>
          <w:sz w:val="24"/>
          <w:szCs w:val="24"/>
          <w:lang w:val="es-ES"/>
        </w:rPr>
        <w:t xml:space="preserve">ntenderse otorgado para la promoción de </w:t>
      </w:r>
      <w:r w:rsidR="0054479F" w:rsidRPr="009A65AE">
        <w:rPr>
          <w:rFonts w:ascii="Arial" w:hAnsi="Arial" w:cs="Arial"/>
          <w:sz w:val="24"/>
          <w:szCs w:val="24"/>
          <w:lang w:val="es-ES"/>
        </w:rPr>
        <w:t>un proceso diferente</w:t>
      </w:r>
      <w:r w:rsidR="00705484" w:rsidRPr="009A65AE">
        <w:rPr>
          <w:rFonts w:ascii="Arial" w:hAnsi="Arial" w:cs="Arial"/>
          <w:sz w:val="24"/>
          <w:szCs w:val="24"/>
          <w:lang w:val="es-ES"/>
        </w:rPr>
        <w:t xml:space="preserve">; además, </w:t>
      </w:r>
      <w:r w:rsidR="00705484" w:rsidRPr="009A65AE">
        <w:rPr>
          <w:rFonts w:ascii="Arial" w:hAnsi="Arial" w:cs="Arial"/>
          <w:i/>
          <w:sz w:val="22"/>
          <w:szCs w:val="24"/>
          <w:shd w:val="clear" w:color="auto" w:fill="FFFFFF"/>
        </w:rPr>
        <w:t>“(…) todo poder en materia de tutela es especial, vale decir se otorga una vez para el fin específico y determinado de representar los intereses del accionante (…)”</w:t>
      </w:r>
      <w:r w:rsidR="0054479F" w:rsidRPr="009A65AE">
        <w:rPr>
          <w:rStyle w:val="Appelnotedebasdep"/>
          <w:rFonts w:ascii="Arial" w:hAnsi="Arial"/>
          <w:i/>
          <w:sz w:val="22"/>
          <w:szCs w:val="24"/>
          <w:shd w:val="clear" w:color="auto" w:fill="FFFFFF"/>
        </w:rPr>
        <w:footnoteReference w:id="17"/>
      </w:r>
      <w:r w:rsidR="00491F0D" w:rsidRPr="009A65AE">
        <w:rPr>
          <w:rFonts w:ascii="Arial" w:hAnsi="Arial" w:cs="Arial"/>
          <w:sz w:val="22"/>
          <w:szCs w:val="24"/>
          <w:shd w:val="clear" w:color="auto" w:fill="FFFFFF"/>
        </w:rPr>
        <w:t xml:space="preserve">, </w:t>
      </w:r>
      <w:r w:rsidR="00491F0D" w:rsidRPr="009A65AE">
        <w:rPr>
          <w:rFonts w:ascii="Arial" w:hAnsi="Arial" w:cs="Arial"/>
          <w:sz w:val="24"/>
          <w:szCs w:val="24"/>
          <w:shd w:val="clear" w:color="auto" w:fill="FFFFFF"/>
        </w:rPr>
        <w:t xml:space="preserve">de modo que no puede confundirse </w:t>
      </w:r>
      <w:r w:rsidR="00491F0D" w:rsidRPr="009A65AE">
        <w:rPr>
          <w:rFonts w:ascii="Arial" w:hAnsi="Arial" w:cs="Arial"/>
          <w:sz w:val="24"/>
          <w:szCs w:val="24"/>
          <w:shd w:val="clear" w:color="auto" w:fill="FFFFFF"/>
          <w:lang w:val="es-CO"/>
        </w:rPr>
        <w:t>con otro.</w:t>
      </w:r>
      <w:r w:rsidR="00491F0D" w:rsidRPr="009A65AE">
        <w:rPr>
          <w:rFonts w:ascii="Arial" w:hAnsi="Arial" w:cs="Arial"/>
          <w:sz w:val="24"/>
          <w:szCs w:val="24"/>
          <w:shd w:val="clear" w:color="auto" w:fill="FFFFFF"/>
        </w:rPr>
        <w:t xml:space="preserve"> </w:t>
      </w:r>
    </w:p>
    <w:p w:rsidR="00705484" w:rsidRDefault="00705484" w:rsidP="00A26059">
      <w:pPr>
        <w:pStyle w:val="Corpsdetexte"/>
        <w:spacing w:line="360" w:lineRule="auto"/>
        <w:rPr>
          <w:rFonts w:ascii="Arial" w:hAnsi="Arial"/>
          <w:sz w:val="24"/>
          <w:szCs w:val="24"/>
        </w:rPr>
      </w:pPr>
      <w:r>
        <w:rPr>
          <w:color w:val="2D2D2D"/>
          <w:shd w:val="clear" w:color="auto" w:fill="FFFFFF"/>
        </w:rPr>
        <w:t xml:space="preserve"> </w:t>
      </w:r>
    </w:p>
    <w:p w:rsidR="0012759B" w:rsidRDefault="0054479F" w:rsidP="0054479F">
      <w:pPr>
        <w:pStyle w:val="Corpsdetexte"/>
        <w:spacing w:line="360" w:lineRule="auto"/>
        <w:rPr>
          <w:rFonts w:ascii="Arial" w:hAnsi="Arial"/>
          <w:lang w:val="es-CO"/>
        </w:rPr>
      </w:pPr>
      <w:r>
        <w:rPr>
          <w:rFonts w:ascii="Arial" w:hAnsi="Arial"/>
          <w:sz w:val="24"/>
          <w:szCs w:val="24"/>
        </w:rPr>
        <w:lastRenderedPageBreak/>
        <w:t xml:space="preserve">Así las cosas, la </w:t>
      </w:r>
      <w:r>
        <w:rPr>
          <w:rFonts w:ascii="Arial" w:hAnsi="Arial"/>
          <w:i/>
          <w:sz w:val="24"/>
          <w:szCs w:val="24"/>
        </w:rPr>
        <w:t xml:space="preserve">a quo </w:t>
      </w:r>
      <w:r>
        <w:rPr>
          <w:rFonts w:ascii="Arial" w:hAnsi="Arial"/>
          <w:sz w:val="24"/>
          <w:szCs w:val="24"/>
        </w:rPr>
        <w:t xml:space="preserve">no debió adentrarse en el análisis </w:t>
      </w:r>
      <w:r w:rsidR="00491F0D">
        <w:rPr>
          <w:rFonts w:ascii="Arial" w:hAnsi="Arial"/>
          <w:sz w:val="24"/>
          <w:szCs w:val="24"/>
        </w:rPr>
        <w:t xml:space="preserve">de la vulneración o amenaza de los derechos fundamentales invocados en </w:t>
      </w:r>
      <w:r>
        <w:rPr>
          <w:rFonts w:ascii="Arial" w:hAnsi="Arial"/>
          <w:sz w:val="24"/>
          <w:szCs w:val="24"/>
        </w:rPr>
        <w:t>la tutela por la notoria ausencia de legitimación de la profesional del derecho</w:t>
      </w:r>
      <w:r w:rsidR="009A65AE">
        <w:rPr>
          <w:rFonts w:ascii="Arial" w:hAnsi="Arial"/>
          <w:sz w:val="24"/>
          <w:szCs w:val="24"/>
        </w:rPr>
        <w:t>,</w:t>
      </w:r>
      <w:r>
        <w:rPr>
          <w:rFonts w:ascii="Arial" w:hAnsi="Arial"/>
          <w:sz w:val="24"/>
          <w:szCs w:val="24"/>
        </w:rPr>
        <w:t xml:space="preserve"> para </w:t>
      </w:r>
      <w:r w:rsidR="009A65AE">
        <w:rPr>
          <w:rFonts w:ascii="Arial" w:hAnsi="Arial"/>
          <w:sz w:val="24"/>
          <w:szCs w:val="24"/>
        </w:rPr>
        <w:t>actuar a nombre de la accionante</w:t>
      </w:r>
      <w:r>
        <w:rPr>
          <w:rFonts w:ascii="Arial" w:hAnsi="Arial"/>
          <w:sz w:val="24"/>
          <w:szCs w:val="24"/>
        </w:rPr>
        <w:t xml:space="preserve">, y menos ahora, deberá esta </w:t>
      </w:r>
      <w:r w:rsidR="00491F0D">
        <w:rPr>
          <w:rFonts w:ascii="Arial" w:hAnsi="Arial"/>
          <w:sz w:val="24"/>
          <w:szCs w:val="24"/>
        </w:rPr>
        <w:t xml:space="preserve">Corporación </w:t>
      </w:r>
      <w:r>
        <w:rPr>
          <w:rFonts w:ascii="Arial" w:hAnsi="Arial"/>
          <w:sz w:val="24"/>
          <w:szCs w:val="24"/>
        </w:rPr>
        <w:t>estudiar los argumentos de la impugnación</w:t>
      </w:r>
      <w:r w:rsidR="00491F0D">
        <w:rPr>
          <w:rFonts w:ascii="Arial" w:hAnsi="Arial"/>
          <w:sz w:val="24"/>
          <w:szCs w:val="24"/>
        </w:rPr>
        <w:t>.</w:t>
      </w:r>
      <w:r>
        <w:rPr>
          <w:rFonts w:ascii="Arial" w:hAnsi="Arial"/>
          <w:sz w:val="24"/>
          <w:szCs w:val="24"/>
        </w:rPr>
        <w:t xml:space="preserve"> </w:t>
      </w:r>
      <w:r w:rsidR="00491F0D">
        <w:rPr>
          <w:rFonts w:ascii="Arial" w:hAnsi="Arial"/>
          <w:sz w:val="24"/>
          <w:szCs w:val="24"/>
        </w:rPr>
        <w:t xml:space="preserve">Corolario, </w:t>
      </w:r>
      <w:r>
        <w:rPr>
          <w:rFonts w:ascii="Arial" w:hAnsi="Arial"/>
          <w:sz w:val="24"/>
          <w:szCs w:val="24"/>
        </w:rPr>
        <w:t>se confirmará el fallo de primera instancia</w:t>
      </w:r>
      <w:r w:rsidR="009A65AE">
        <w:rPr>
          <w:rFonts w:ascii="Arial" w:hAnsi="Arial"/>
          <w:sz w:val="24"/>
          <w:szCs w:val="24"/>
        </w:rPr>
        <w:t>,</w:t>
      </w:r>
      <w:r>
        <w:rPr>
          <w:rFonts w:ascii="Arial" w:hAnsi="Arial"/>
          <w:sz w:val="24"/>
          <w:szCs w:val="24"/>
        </w:rPr>
        <w:t xml:space="preserve"> en cuanto a su improcedencia, pero por las razones expuestas en esta providencia.</w:t>
      </w:r>
    </w:p>
    <w:p w:rsidR="0012759B" w:rsidRDefault="0012759B" w:rsidP="0012759B">
      <w:pPr>
        <w:spacing w:line="360" w:lineRule="auto"/>
        <w:ind w:right="51"/>
        <w:jc w:val="both"/>
        <w:rPr>
          <w:rFonts w:ascii="Arial" w:hAnsi="Arial"/>
          <w:lang w:val="es-CO"/>
        </w:rPr>
      </w:pPr>
    </w:p>
    <w:p w:rsidR="00AC7177" w:rsidRPr="00BA6200" w:rsidRDefault="00AC7177" w:rsidP="00D51930">
      <w:pPr>
        <w:pStyle w:val="Corpsdetexte"/>
        <w:numPr>
          <w:ilvl w:val="0"/>
          <w:numId w:val="39"/>
        </w:numPr>
        <w:spacing w:line="360" w:lineRule="auto"/>
        <w:ind w:right="567"/>
        <w:rPr>
          <w:rFonts w:ascii="Arial" w:hAnsi="Arial" w:cs="Arial"/>
          <w:sz w:val="24"/>
          <w:szCs w:val="24"/>
          <w:lang w:val="es-CO"/>
        </w:rPr>
      </w:pPr>
      <w:r w:rsidRPr="00BA6200">
        <w:rPr>
          <w:rFonts w:ascii="Arial" w:hAnsi="Arial" w:cs="Arial"/>
          <w:sz w:val="24"/>
          <w:szCs w:val="24"/>
          <w:lang w:val="es-CO"/>
        </w:rPr>
        <w:t xml:space="preserve">LAS CONCLUSIONES </w:t>
      </w:r>
    </w:p>
    <w:p w:rsidR="00AC7177" w:rsidRPr="00287C9C" w:rsidRDefault="00AC7177" w:rsidP="00AC7177">
      <w:pPr>
        <w:spacing w:line="360" w:lineRule="auto"/>
        <w:jc w:val="both"/>
        <w:rPr>
          <w:rFonts w:ascii="Arial" w:hAnsi="Arial" w:cs="Arial"/>
          <w:sz w:val="20"/>
          <w:lang w:val="es-CO"/>
        </w:rPr>
      </w:pPr>
    </w:p>
    <w:p w:rsidR="00AA2C63" w:rsidRDefault="00AC7177" w:rsidP="00AC7177">
      <w:pPr>
        <w:spacing w:line="360" w:lineRule="auto"/>
        <w:jc w:val="both"/>
        <w:rPr>
          <w:rFonts w:ascii="Arial" w:hAnsi="Arial"/>
          <w:lang w:val="es-CO"/>
        </w:rPr>
      </w:pPr>
      <w:r w:rsidRPr="00BA6200">
        <w:rPr>
          <w:rFonts w:ascii="Arial" w:hAnsi="Arial"/>
          <w:lang w:val="es-CO"/>
        </w:rPr>
        <w:t xml:space="preserve">En armonía con lo discurrido </w:t>
      </w:r>
      <w:r w:rsidR="00497C56">
        <w:rPr>
          <w:rFonts w:ascii="Arial" w:hAnsi="Arial"/>
          <w:lang w:val="es-CO"/>
        </w:rPr>
        <w:t xml:space="preserve">se confirmará la sentencia venida en impugnación, pues el amparo constitucional es improcedente debido a la carencia de legitimación para representar de la </w:t>
      </w:r>
      <w:r w:rsidR="009A65AE">
        <w:rPr>
          <w:rFonts w:ascii="Arial" w:hAnsi="Arial"/>
          <w:lang w:val="es-CO"/>
        </w:rPr>
        <w:t>abogada</w:t>
      </w:r>
      <w:r w:rsidR="00497C56">
        <w:rPr>
          <w:rFonts w:ascii="Arial" w:hAnsi="Arial"/>
          <w:lang w:val="es-CO"/>
        </w:rPr>
        <w:t xml:space="preserve"> que lo promovió</w:t>
      </w:r>
      <w:r w:rsidR="0022635F" w:rsidRPr="00BA6200">
        <w:rPr>
          <w:rFonts w:ascii="Arial" w:hAnsi="Arial"/>
          <w:lang w:val="es-CO"/>
        </w:rPr>
        <w:t>.</w:t>
      </w:r>
      <w:r w:rsidR="00CA4FA7" w:rsidRPr="00BA6200">
        <w:rPr>
          <w:rFonts w:ascii="Arial" w:hAnsi="Arial"/>
          <w:lang w:val="es-CO"/>
        </w:rPr>
        <w:t xml:space="preserve"> </w:t>
      </w:r>
    </w:p>
    <w:p w:rsidR="00CB6EA1" w:rsidRDefault="00CB6EA1" w:rsidP="00AC7177">
      <w:pPr>
        <w:spacing w:line="360" w:lineRule="auto"/>
        <w:jc w:val="both"/>
        <w:rPr>
          <w:rFonts w:ascii="Arial" w:hAnsi="Arial"/>
          <w:lang w:val="es-CO"/>
        </w:rPr>
      </w:pPr>
    </w:p>
    <w:p w:rsidR="00497C56" w:rsidRPr="008A1328" w:rsidRDefault="00497C56" w:rsidP="00497C56">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AC7177" w:rsidRPr="00AC7177"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
          <w:lang w:val="es-ES_tradnl"/>
        </w:rPr>
      </w:pPr>
    </w:p>
    <w:p w:rsidR="00491F0D" w:rsidRDefault="00491F0D"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AC7177"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8A1328">
        <w:rPr>
          <w:rFonts w:ascii="Arial" w:hAnsi="Arial" w:cs="Arial"/>
          <w:bCs/>
          <w:smallCaps/>
          <w:spacing w:val="-3"/>
          <w:lang w:val="es-ES_tradnl"/>
        </w:rPr>
        <w:t xml:space="preserve">F A L </w:t>
      </w:r>
      <w:proofErr w:type="spellStart"/>
      <w:r w:rsidRPr="008A1328">
        <w:rPr>
          <w:rFonts w:ascii="Arial" w:hAnsi="Arial" w:cs="Arial"/>
          <w:bCs/>
          <w:smallCaps/>
          <w:spacing w:val="-3"/>
          <w:lang w:val="es-ES_tradnl"/>
        </w:rPr>
        <w:t>L</w:t>
      </w:r>
      <w:proofErr w:type="spellEnd"/>
      <w:r w:rsidRPr="008A1328">
        <w:rPr>
          <w:rFonts w:ascii="Arial" w:hAnsi="Arial" w:cs="Arial"/>
          <w:bCs/>
          <w:smallCaps/>
          <w:spacing w:val="-3"/>
          <w:lang w:val="es-ES_tradnl"/>
        </w:rPr>
        <w:t xml:space="preserve"> A,</w:t>
      </w:r>
    </w:p>
    <w:p w:rsidR="00AC7177" w:rsidRPr="00287C9C"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18"/>
          <w:lang w:val="es-ES_tradnl"/>
        </w:rPr>
      </w:pPr>
    </w:p>
    <w:p w:rsidR="00AC7177" w:rsidRDefault="00497C56" w:rsidP="00AC7177">
      <w:pPr>
        <w:pStyle w:val="Paragraphedeliste"/>
        <w:numPr>
          <w:ilvl w:val="0"/>
          <w:numId w:val="28"/>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jc w:val="both"/>
        <w:textAlignment w:val="baseline"/>
        <w:rPr>
          <w:rFonts w:ascii="Arial" w:hAnsi="Arial"/>
          <w:spacing w:val="-3"/>
          <w:sz w:val="24"/>
          <w:szCs w:val="24"/>
          <w:lang w:val="es-ES_tradnl"/>
        </w:rPr>
      </w:pPr>
      <w:r>
        <w:rPr>
          <w:rFonts w:ascii="Arial" w:hAnsi="Arial"/>
          <w:spacing w:val="-3"/>
          <w:sz w:val="24"/>
          <w:szCs w:val="24"/>
          <w:lang w:val="es-ES_tradnl"/>
        </w:rPr>
        <w:t>CONFIRMAR</w:t>
      </w:r>
      <w:r w:rsidR="00AC7177" w:rsidRPr="00D23CD1">
        <w:rPr>
          <w:rFonts w:ascii="Arial" w:hAnsi="Arial"/>
          <w:spacing w:val="-3"/>
          <w:sz w:val="24"/>
          <w:szCs w:val="24"/>
          <w:lang w:val="es-ES_tradnl"/>
        </w:rPr>
        <w:t xml:space="preserve"> </w:t>
      </w:r>
      <w:r w:rsidR="00F0329A">
        <w:rPr>
          <w:rFonts w:ascii="Arial" w:hAnsi="Arial"/>
          <w:spacing w:val="-3"/>
          <w:sz w:val="24"/>
          <w:szCs w:val="24"/>
          <w:lang w:val="es-ES_tradnl"/>
        </w:rPr>
        <w:t>la</w:t>
      </w:r>
      <w:r w:rsidR="00AC7177" w:rsidRPr="00D23CD1">
        <w:rPr>
          <w:rFonts w:ascii="Arial" w:hAnsi="Arial"/>
          <w:spacing w:val="-3"/>
          <w:sz w:val="24"/>
          <w:szCs w:val="24"/>
          <w:lang w:val="es-ES_tradnl"/>
        </w:rPr>
        <w:t xml:space="preserve"> sentencia del día </w:t>
      </w:r>
      <w:r>
        <w:rPr>
          <w:rFonts w:ascii="Arial" w:hAnsi="Arial"/>
          <w:spacing w:val="-3"/>
          <w:sz w:val="24"/>
          <w:szCs w:val="24"/>
          <w:lang w:val="es-ES_tradnl"/>
        </w:rPr>
        <w:t>21-10</w:t>
      </w:r>
      <w:r w:rsidR="00F0329A">
        <w:rPr>
          <w:rFonts w:ascii="Arial" w:hAnsi="Arial"/>
          <w:spacing w:val="-3"/>
          <w:sz w:val="24"/>
          <w:szCs w:val="24"/>
          <w:lang w:val="es-ES_tradnl"/>
        </w:rPr>
        <w:t xml:space="preserve">-2016 </w:t>
      </w:r>
      <w:r w:rsidR="00AC7177" w:rsidRPr="00D23CD1">
        <w:rPr>
          <w:rFonts w:ascii="Arial" w:hAnsi="Arial"/>
          <w:spacing w:val="-3"/>
          <w:sz w:val="24"/>
          <w:szCs w:val="24"/>
          <w:lang w:val="es-ES_tradnl"/>
        </w:rPr>
        <w:t xml:space="preserve">proferida por el </w:t>
      </w:r>
      <w:r w:rsidR="00F0329A" w:rsidRPr="00E23D2E">
        <w:rPr>
          <w:rFonts w:ascii="Arial" w:hAnsi="Arial"/>
          <w:sz w:val="24"/>
        </w:rPr>
        <w:t xml:space="preserve">Juzgado </w:t>
      </w:r>
      <w:r>
        <w:rPr>
          <w:rFonts w:ascii="Arial" w:hAnsi="Arial"/>
          <w:sz w:val="24"/>
        </w:rPr>
        <w:t>Primero Civil del Circuito de Pereira, conforme las razones expuestas en la parte considerativa</w:t>
      </w:r>
      <w:r w:rsidR="00CA2F76">
        <w:rPr>
          <w:rFonts w:ascii="Arial" w:hAnsi="Arial"/>
          <w:spacing w:val="-3"/>
          <w:sz w:val="24"/>
          <w:szCs w:val="24"/>
          <w:lang w:val="es-ES_tradnl"/>
        </w:rPr>
        <w:t>.</w:t>
      </w:r>
    </w:p>
    <w:p w:rsidR="00491F0D" w:rsidRDefault="00491F0D" w:rsidP="00491F0D">
      <w:pPr>
        <w:pStyle w:val="Paragraphedeliste"/>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360"/>
        <w:jc w:val="both"/>
        <w:textAlignment w:val="baseline"/>
        <w:rPr>
          <w:rFonts w:ascii="Arial" w:hAnsi="Arial"/>
          <w:spacing w:val="-3"/>
          <w:sz w:val="24"/>
          <w:szCs w:val="24"/>
          <w:lang w:val="es-ES_tradnl"/>
        </w:rPr>
      </w:pPr>
    </w:p>
    <w:p w:rsidR="00AC7177" w:rsidRPr="008A1328" w:rsidRDefault="00AC7177" w:rsidP="00AC7177">
      <w:pPr>
        <w:pStyle w:val="Corpsdetex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NOTIFICAR esta decisión a todas las partes, por el medio más expedito y eficaz.</w:t>
      </w:r>
    </w:p>
    <w:p w:rsidR="00AC7177" w:rsidRPr="00287C9C" w:rsidRDefault="00AC7177" w:rsidP="00AC7177">
      <w:pPr>
        <w:pStyle w:val="Paragraphedeliste"/>
        <w:spacing w:after="0" w:line="360" w:lineRule="auto"/>
        <w:ind w:left="360"/>
        <w:rPr>
          <w:rFonts w:ascii="Arial" w:hAnsi="Arial" w:cs="Arial"/>
          <w:sz w:val="20"/>
          <w:szCs w:val="24"/>
        </w:rPr>
      </w:pPr>
    </w:p>
    <w:p w:rsidR="00AC7177" w:rsidRDefault="00AC7177" w:rsidP="00AC7177">
      <w:pPr>
        <w:pStyle w:val="Corpsdetex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REMITIR el expediente a la Corte Constitucional para su eventual revisión.</w:t>
      </w:r>
    </w:p>
    <w:p w:rsidR="005934D8" w:rsidRPr="001B5300" w:rsidRDefault="005934D8" w:rsidP="00F839CE">
      <w:pPr>
        <w:pStyle w:val="Corpsdetexte"/>
        <w:spacing w:line="360" w:lineRule="auto"/>
        <w:jc w:val="center"/>
        <w:rPr>
          <w:rFonts w:ascii="Arial" w:hAnsi="Arial" w:cs="Arial"/>
          <w:smallCaps/>
          <w:sz w:val="24"/>
          <w:szCs w:val="24"/>
          <w:lang w:val="es-CO"/>
        </w:rPr>
      </w:pPr>
    </w:p>
    <w:p w:rsidR="003913E3" w:rsidRPr="007E5B9C" w:rsidRDefault="003913E3" w:rsidP="00F839CE">
      <w:pPr>
        <w:pStyle w:val="Corpsdetexte"/>
        <w:spacing w:line="360" w:lineRule="auto"/>
        <w:jc w:val="center"/>
        <w:rPr>
          <w:rFonts w:ascii="Arial" w:hAnsi="Arial" w:cs="Arial"/>
          <w:smallCaps/>
          <w:sz w:val="24"/>
          <w:szCs w:val="24"/>
          <w:lang w:val="en-US"/>
        </w:rPr>
      </w:pPr>
      <w:proofErr w:type="spellStart"/>
      <w:r w:rsidRPr="007E5B9C">
        <w:rPr>
          <w:rFonts w:ascii="Arial" w:hAnsi="Arial" w:cs="Arial"/>
          <w:smallCaps/>
          <w:sz w:val="24"/>
          <w:szCs w:val="24"/>
          <w:lang w:val="en-US"/>
        </w:rPr>
        <w:t>Notifíquese</w:t>
      </w:r>
      <w:proofErr w:type="spellEnd"/>
      <w:r w:rsidRPr="007E5B9C">
        <w:rPr>
          <w:rFonts w:ascii="Arial" w:hAnsi="Arial" w:cs="Arial"/>
          <w:smallCaps/>
          <w:sz w:val="24"/>
          <w:szCs w:val="24"/>
          <w:lang w:val="en-US"/>
        </w:rPr>
        <w:t>,</w:t>
      </w:r>
    </w:p>
    <w:p w:rsidR="004736F9" w:rsidRDefault="004736F9" w:rsidP="00922F6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E46F20" w:rsidRDefault="00E46F20" w:rsidP="00922F6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4D61A5" w:rsidRPr="001B5300" w:rsidRDefault="004D61A5" w:rsidP="00922F6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497C56" w:rsidRPr="001B5300" w:rsidRDefault="00497C56" w:rsidP="00497C5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GB"/>
        </w:rPr>
      </w:pPr>
      <w:proofErr w:type="spellStart"/>
      <w:r w:rsidRPr="001B5300">
        <w:rPr>
          <w:rFonts w:ascii="Arial" w:hAnsi="Arial" w:cs="Arial"/>
          <w:spacing w:val="-3"/>
          <w:w w:val="150"/>
          <w:sz w:val="32"/>
          <w:szCs w:val="18"/>
          <w:lang w:val="en-GB"/>
        </w:rPr>
        <w:t>D</w:t>
      </w:r>
      <w:r w:rsidRPr="001B5300">
        <w:rPr>
          <w:rFonts w:ascii="Arial" w:hAnsi="Arial" w:cs="Arial"/>
          <w:spacing w:val="-3"/>
          <w:w w:val="150"/>
          <w:sz w:val="18"/>
          <w:szCs w:val="18"/>
          <w:lang w:val="en-GB"/>
        </w:rPr>
        <w:t>UBERNEY</w:t>
      </w:r>
      <w:proofErr w:type="spellEnd"/>
      <w:r w:rsidRPr="001B5300">
        <w:rPr>
          <w:rFonts w:ascii="Arial" w:hAnsi="Arial" w:cs="Arial"/>
          <w:spacing w:val="-3"/>
          <w:w w:val="150"/>
          <w:sz w:val="18"/>
          <w:szCs w:val="18"/>
          <w:lang w:val="en-GB"/>
        </w:rPr>
        <w:t xml:space="preserve"> </w:t>
      </w:r>
      <w:proofErr w:type="spellStart"/>
      <w:r w:rsidRPr="001B5300">
        <w:rPr>
          <w:rFonts w:ascii="Arial" w:hAnsi="Arial" w:cs="Arial"/>
          <w:spacing w:val="-3"/>
          <w:w w:val="150"/>
          <w:sz w:val="28"/>
          <w:szCs w:val="18"/>
          <w:lang w:val="en-GB"/>
        </w:rPr>
        <w:t>G</w:t>
      </w:r>
      <w:r w:rsidRPr="001B5300">
        <w:rPr>
          <w:rFonts w:ascii="Arial" w:hAnsi="Arial" w:cs="Arial"/>
          <w:spacing w:val="-3"/>
          <w:w w:val="150"/>
          <w:sz w:val="18"/>
          <w:szCs w:val="18"/>
          <w:lang w:val="en-GB"/>
        </w:rPr>
        <w:t>RISALES</w:t>
      </w:r>
      <w:proofErr w:type="spellEnd"/>
      <w:r w:rsidRPr="001B5300">
        <w:rPr>
          <w:rFonts w:ascii="Arial" w:hAnsi="Arial" w:cs="Arial"/>
          <w:spacing w:val="-3"/>
          <w:w w:val="150"/>
          <w:sz w:val="18"/>
          <w:szCs w:val="18"/>
          <w:lang w:val="en-GB"/>
        </w:rPr>
        <w:t xml:space="preserve"> </w:t>
      </w:r>
      <w:r w:rsidRPr="001B5300">
        <w:rPr>
          <w:rFonts w:ascii="Arial" w:hAnsi="Arial" w:cs="Arial"/>
          <w:spacing w:val="-3"/>
          <w:w w:val="150"/>
          <w:sz w:val="28"/>
          <w:szCs w:val="18"/>
          <w:lang w:val="en-GB"/>
        </w:rPr>
        <w:t>H</w:t>
      </w:r>
      <w:r w:rsidRPr="001B5300">
        <w:rPr>
          <w:rFonts w:ascii="Arial" w:hAnsi="Arial" w:cs="Arial"/>
          <w:spacing w:val="-3"/>
          <w:w w:val="150"/>
          <w:sz w:val="18"/>
          <w:szCs w:val="18"/>
          <w:lang w:val="en-GB"/>
        </w:rPr>
        <w:t>ERRERA</w:t>
      </w:r>
    </w:p>
    <w:p w:rsidR="00497C56" w:rsidRPr="001B5300" w:rsidRDefault="00497C56" w:rsidP="00497C5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n-GB"/>
        </w:rPr>
      </w:pPr>
      <w:r w:rsidRPr="001B5300">
        <w:rPr>
          <w:rFonts w:ascii="Arial" w:hAnsi="Arial" w:cs="Arial"/>
          <w:spacing w:val="-3"/>
          <w:w w:val="150"/>
          <w:sz w:val="32"/>
          <w:lang w:val="en-GB"/>
        </w:rPr>
        <w:t>M</w:t>
      </w:r>
      <w:r w:rsidRPr="001B5300">
        <w:rPr>
          <w:rFonts w:ascii="Arial" w:hAnsi="Arial" w:cs="Arial"/>
          <w:spacing w:val="-3"/>
          <w:w w:val="150"/>
          <w:sz w:val="16"/>
          <w:lang w:val="en-GB"/>
        </w:rPr>
        <w:t xml:space="preserve"> </w:t>
      </w:r>
      <w:r w:rsidRPr="001B5300">
        <w:rPr>
          <w:rFonts w:ascii="Arial" w:hAnsi="Arial" w:cs="Arial"/>
          <w:spacing w:val="-3"/>
          <w:w w:val="150"/>
          <w:sz w:val="18"/>
          <w:szCs w:val="20"/>
          <w:lang w:val="en-GB"/>
        </w:rPr>
        <w:t>A G I S T R A D O</w:t>
      </w:r>
    </w:p>
    <w:p w:rsidR="00497C56" w:rsidRDefault="00497C56" w:rsidP="00497C5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497C56" w:rsidRPr="00EF286E" w:rsidRDefault="00497C56" w:rsidP="00497C5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smallCaps/>
          <w:spacing w:val="-3"/>
          <w:lang w:val="en-GB"/>
        </w:rPr>
      </w:pPr>
    </w:p>
    <w:p w:rsidR="00497C56" w:rsidRPr="001B5300" w:rsidRDefault="00497C56" w:rsidP="00497C5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n-GB"/>
        </w:rPr>
      </w:pPr>
    </w:p>
    <w:p w:rsidR="00497C56" w:rsidRPr="001B5300" w:rsidRDefault="00497C56" w:rsidP="00497C5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GB"/>
        </w:rPr>
      </w:pPr>
      <w:proofErr w:type="spellStart"/>
      <w:proofErr w:type="gramStart"/>
      <w:r w:rsidRPr="001B5300">
        <w:rPr>
          <w:rFonts w:ascii="Arial" w:hAnsi="Arial"/>
          <w:w w:val="150"/>
          <w:sz w:val="28"/>
          <w:szCs w:val="18"/>
          <w:lang w:val="en-GB"/>
        </w:rPr>
        <w:t>E</w:t>
      </w:r>
      <w:r w:rsidRPr="001B5300">
        <w:rPr>
          <w:rFonts w:ascii="Arial" w:hAnsi="Arial"/>
          <w:w w:val="150"/>
          <w:sz w:val="18"/>
          <w:szCs w:val="18"/>
          <w:lang w:val="en-GB"/>
        </w:rPr>
        <w:t>DDER</w:t>
      </w:r>
      <w:proofErr w:type="spellEnd"/>
      <w:r w:rsidRPr="001B5300">
        <w:rPr>
          <w:rFonts w:ascii="Arial" w:hAnsi="Arial"/>
          <w:w w:val="150"/>
          <w:sz w:val="18"/>
          <w:lang w:val="en-GB"/>
        </w:rPr>
        <w:t xml:space="preserve"> </w:t>
      </w:r>
      <w:r w:rsidRPr="001B5300">
        <w:rPr>
          <w:rFonts w:ascii="Arial" w:hAnsi="Arial"/>
          <w:w w:val="150"/>
          <w:sz w:val="28"/>
          <w:lang w:val="en-GB"/>
        </w:rPr>
        <w:t>J</w:t>
      </w:r>
      <w:r w:rsidRPr="001B5300">
        <w:rPr>
          <w:rFonts w:ascii="Arial" w:hAnsi="Arial"/>
          <w:w w:val="150"/>
          <w:sz w:val="18"/>
          <w:szCs w:val="18"/>
          <w:lang w:val="en-GB"/>
        </w:rPr>
        <w:t xml:space="preserve">IMMY </w:t>
      </w:r>
      <w:r w:rsidRPr="001B5300">
        <w:rPr>
          <w:rFonts w:ascii="Arial" w:hAnsi="Arial"/>
          <w:w w:val="150"/>
          <w:sz w:val="28"/>
          <w:lang w:val="en-GB"/>
        </w:rPr>
        <w:t>S</w:t>
      </w:r>
      <w:r w:rsidRPr="001B5300">
        <w:rPr>
          <w:rFonts w:ascii="Arial" w:hAnsi="Arial"/>
          <w:w w:val="150"/>
          <w:sz w:val="18"/>
          <w:szCs w:val="18"/>
          <w:lang w:val="en-GB"/>
        </w:rPr>
        <w:t xml:space="preserve">ÁNCHEZ </w:t>
      </w:r>
      <w:r w:rsidRPr="001B5300">
        <w:rPr>
          <w:rFonts w:ascii="Arial" w:hAnsi="Arial"/>
          <w:w w:val="150"/>
          <w:sz w:val="28"/>
          <w:szCs w:val="18"/>
          <w:lang w:val="en-GB"/>
        </w:rPr>
        <w:t>C.</w:t>
      </w:r>
      <w:proofErr w:type="gramEnd"/>
      <w:r w:rsidRPr="001B5300">
        <w:rPr>
          <w:rFonts w:ascii="Arial" w:hAnsi="Arial"/>
          <w:w w:val="150"/>
          <w:sz w:val="28"/>
          <w:szCs w:val="18"/>
          <w:lang w:val="en-GB"/>
        </w:rPr>
        <w:tab/>
      </w:r>
      <w:r w:rsidRPr="001B5300">
        <w:rPr>
          <w:rFonts w:ascii="Arial" w:hAnsi="Arial"/>
          <w:w w:val="150"/>
          <w:sz w:val="28"/>
          <w:szCs w:val="18"/>
          <w:lang w:val="en-GB"/>
        </w:rPr>
        <w:tab/>
      </w:r>
      <w:r w:rsidRPr="001B5300">
        <w:rPr>
          <w:rFonts w:ascii="Arial" w:hAnsi="Arial" w:cs="Arial"/>
          <w:spacing w:val="-3"/>
          <w:w w:val="150"/>
          <w:sz w:val="28"/>
          <w:szCs w:val="18"/>
          <w:lang w:val="en-GB"/>
        </w:rPr>
        <w:t>J</w:t>
      </w:r>
      <w:r w:rsidRPr="001B5300">
        <w:rPr>
          <w:rFonts w:ascii="Arial" w:hAnsi="Arial" w:cs="Arial"/>
          <w:spacing w:val="-3"/>
          <w:w w:val="150"/>
          <w:sz w:val="18"/>
          <w:szCs w:val="18"/>
          <w:lang w:val="en-GB"/>
        </w:rPr>
        <w:t xml:space="preserve">AIME </w:t>
      </w:r>
      <w:r w:rsidRPr="001B5300">
        <w:rPr>
          <w:rFonts w:ascii="Arial" w:hAnsi="Arial" w:cs="Arial"/>
          <w:spacing w:val="-3"/>
          <w:w w:val="150"/>
          <w:sz w:val="28"/>
          <w:szCs w:val="18"/>
          <w:lang w:val="en-GB"/>
        </w:rPr>
        <w:t>A</w:t>
      </w:r>
      <w:r w:rsidRPr="001B5300">
        <w:rPr>
          <w:rFonts w:ascii="Arial" w:hAnsi="Arial"/>
          <w:w w:val="150"/>
          <w:sz w:val="18"/>
          <w:szCs w:val="18"/>
          <w:lang w:val="en-GB"/>
        </w:rPr>
        <w:t xml:space="preserve">LBERTO </w:t>
      </w:r>
      <w:proofErr w:type="spellStart"/>
      <w:r w:rsidRPr="001B5300">
        <w:rPr>
          <w:rFonts w:ascii="Arial" w:hAnsi="Arial" w:cs="Arial"/>
          <w:spacing w:val="-3"/>
          <w:w w:val="150"/>
          <w:sz w:val="28"/>
          <w:szCs w:val="18"/>
          <w:lang w:val="en-GB"/>
        </w:rPr>
        <w:t>S</w:t>
      </w:r>
      <w:r w:rsidRPr="001B5300">
        <w:rPr>
          <w:rFonts w:ascii="Arial" w:hAnsi="Arial" w:cs="Arial"/>
          <w:spacing w:val="-3"/>
          <w:w w:val="150"/>
          <w:sz w:val="18"/>
          <w:szCs w:val="16"/>
          <w:lang w:val="en-GB"/>
        </w:rPr>
        <w:t>ARAZA</w:t>
      </w:r>
      <w:proofErr w:type="spellEnd"/>
      <w:r w:rsidRPr="001B5300">
        <w:rPr>
          <w:rFonts w:ascii="Arial" w:hAnsi="Arial" w:cs="Arial"/>
          <w:spacing w:val="-3"/>
          <w:w w:val="150"/>
          <w:sz w:val="18"/>
          <w:szCs w:val="16"/>
          <w:lang w:val="en-GB"/>
        </w:rPr>
        <w:t xml:space="preserve"> </w:t>
      </w:r>
      <w:r w:rsidRPr="001B5300">
        <w:rPr>
          <w:rFonts w:ascii="Arial" w:hAnsi="Arial" w:cs="Arial"/>
          <w:spacing w:val="-3"/>
          <w:w w:val="150"/>
          <w:sz w:val="28"/>
          <w:szCs w:val="18"/>
          <w:lang w:val="en-GB"/>
        </w:rPr>
        <w:t>N.</w:t>
      </w:r>
    </w:p>
    <w:p w:rsidR="00497C56" w:rsidRDefault="00497C56" w:rsidP="00497C5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1B5300">
        <w:rPr>
          <w:rFonts w:ascii="Arial" w:hAnsi="Arial" w:cs="Arial"/>
          <w:w w:val="150"/>
          <w:sz w:val="28"/>
          <w:lang w:val="en-GB"/>
        </w:rPr>
        <w:tab/>
      </w:r>
      <w:r>
        <w:rPr>
          <w:rFonts w:ascii="Arial" w:hAnsi="Arial" w:cs="Arial"/>
          <w:w w:val="150"/>
          <w:sz w:val="28"/>
          <w:lang w:val="en-GB"/>
        </w:rPr>
        <w:t>M</w:t>
      </w:r>
      <w:r>
        <w:rPr>
          <w:rFonts w:ascii="Arial" w:hAnsi="Arial" w:cs="Arial"/>
          <w:w w:val="150"/>
          <w:sz w:val="18"/>
          <w:lang w:val="en-GB"/>
        </w:rPr>
        <w:t xml:space="preserve"> A G I S T R A D O </w:t>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28"/>
          <w:lang w:val="en-GB"/>
        </w:rPr>
        <w:t>M</w:t>
      </w:r>
      <w:r>
        <w:rPr>
          <w:rFonts w:ascii="Arial" w:hAnsi="Arial" w:cs="Arial"/>
          <w:w w:val="150"/>
          <w:sz w:val="18"/>
          <w:lang w:val="en-GB"/>
        </w:rPr>
        <w:t xml:space="preserve"> A G I S T R A D O</w:t>
      </w:r>
    </w:p>
    <w:p w:rsidR="00350057" w:rsidRPr="0007544B" w:rsidRDefault="006E152A" w:rsidP="000754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smallCaps/>
          <w:sz w:val="28"/>
          <w:lang w:val="en-US"/>
        </w:rPr>
      </w:pPr>
      <w:r w:rsidRPr="0007544B">
        <w:rPr>
          <w:rFonts w:ascii="Arial" w:hAnsi="Arial" w:cs="Times New Roman"/>
          <w:i/>
          <w:smallCaps/>
          <w:spacing w:val="-3"/>
          <w:sz w:val="12"/>
          <w:szCs w:val="16"/>
          <w:lang w:val="en-US"/>
        </w:rPr>
        <w:t xml:space="preserve">DGH / </w:t>
      </w:r>
      <w:r w:rsidR="0024798C">
        <w:rPr>
          <w:rFonts w:ascii="Arial" w:hAnsi="Arial" w:cs="Times New Roman"/>
          <w:i/>
          <w:smallCaps/>
          <w:spacing w:val="-3"/>
          <w:sz w:val="12"/>
          <w:szCs w:val="16"/>
          <w:lang w:val="en-US"/>
        </w:rPr>
        <w:t>ODCD</w:t>
      </w:r>
      <w:r w:rsidRPr="0007544B">
        <w:rPr>
          <w:rFonts w:ascii="Arial" w:hAnsi="Arial" w:cs="Times New Roman"/>
          <w:i/>
          <w:smallCaps/>
          <w:spacing w:val="-3"/>
          <w:sz w:val="12"/>
          <w:szCs w:val="16"/>
          <w:lang w:val="en-US"/>
        </w:rPr>
        <w:t xml:space="preserve"> / 201</w:t>
      </w:r>
      <w:r w:rsidR="00362807">
        <w:rPr>
          <w:rFonts w:ascii="Arial" w:hAnsi="Arial" w:cs="Times New Roman"/>
          <w:i/>
          <w:smallCaps/>
          <w:spacing w:val="-3"/>
          <w:sz w:val="12"/>
          <w:szCs w:val="16"/>
          <w:lang w:val="en-US"/>
        </w:rPr>
        <w:t>6</w:t>
      </w:r>
      <w:bookmarkStart w:id="4" w:name="_GoBack"/>
      <w:bookmarkEnd w:id="4"/>
    </w:p>
    <w:sectPr w:rsidR="00350057" w:rsidRPr="0007544B" w:rsidSect="009D1349">
      <w:headerReference w:type="even" r:id="rId10"/>
      <w:headerReference w:type="default" r:id="rId11"/>
      <w:footerReference w:type="even" r:id="rId12"/>
      <w:footerReference w:type="default" r:id="rId13"/>
      <w:headerReference w:type="first" r:id="rId14"/>
      <w:footerReference w:type="first" r:id="rId15"/>
      <w:pgSz w:w="12242" w:h="18722" w:code="121"/>
      <w:pgMar w:top="1418" w:right="1134" w:bottom="1134"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BD7" w:rsidRDefault="00563BD7" w:rsidP="002F20AB">
      <w:r>
        <w:separator/>
      </w:r>
    </w:p>
  </w:endnote>
  <w:endnote w:type="continuationSeparator" w:id="0">
    <w:p w:rsidR="00563BD7" w:rsidRDefault="00563BD7"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6508CF" w:rsidRDefault="006508CF">
    <w:pPr>
      <w:pStyle w:val="Pieddepage"/>
      <w:ind w:right="360"/>
    </w:pPr>
  </w:p>
  <w:p w:rsidR="00A02133" w:rsidRDefault="00A021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F839CE" w:rsidRDefault="006508CF" w:rsidP="00A67268">
    <w:pPr>
      <w:pStyle w:val="Pieddepage"/>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depage"/>
      <w:spacing w:line="360" w:lineRule="auto"/>
      <w:jc w:val="right"/>
      <w:rPr>
        <w:rFonts w:ascii="Arial" w:hAnsi="Arial" w:cs="Arial"/>
        <w:spacing w:val="20"/>
        <w:w w:val="200"/>
        <w:sz w:val="14"/>
        <w:szCs w:val="10"/>
      </w:rPr>
    </w:pPr>
  </w:p>
  <w:p w:rsidR="006508CF" w:rsidRPr="00C53999" w:rsidRDefault="006508CF"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C53999" w:rsidRDefault="006508CF"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BD7" w:rsidRDefault="00563BD7" w:rsidP="002F20AB">
      <w:r>
        <w:separator/>
      </w:r>
    </w:p>
  </w:footnote>
  <w:footnote w:type="continuationSeparator" w:id="0">
    <w:p w:rsidR="00563BD7" w:rsidRDefault="00563BD7" w:rsidP="002F20AB">
      <w:r>
        <w:continuationSeparator/>
      </w:r>
    </w:p>
  </w:footnote>
  <w:footnote w:id="1">
    <w:p w:rsidR="00896B95" w:rsidRPr="001B5300" w:rsidRDefault="00896B95" w:rsidP="00896B95">
      <w:pPr>
        <w:pStyle w:val="Notedebasdepage"/>
        <w:rPr>
          <w:rFonts w:asciiTheme="minorHAnsi" w:hAnsiTheme="minorHAnsi"/>
          <w:lang w:val="fr-FR"/>
        </w:rPr>
      </w:pPr>
      <w:r w:rsidRPr="00927FC3">
        <w:rPr>
          <w:rStyle w:val="Appelnotedebasdep"/>
          <w:rFonts w:asciiTheme="minorHAnsi" w:hAnsiTheme="minorHAnsi"/>
          <w:lang w:val="es-CO"/>
        </w:rPr>
        <w:footnoteRef/>
      </w:r>
      <w:r w:rsidRPr="001B5300">
        <w:rPr>
          <w:rFonts w:asciiTheme="minorHAnsi" w:hAnsiTheme="minorHAnsi"/>
          <w:lang w:val="fr-FR"/>
        </w:rPr>
        <w:t xml:space="preserve"> CC. Sentencia T-083 de 2016.</w:t>
      </w:r>
    </w:p>
  </w:footnote>
  <w:footnote w:id="2">
    <w:p w:rsidR="00896B95" w:rsidRPr="001B5300" w:rsidRDefault="00896B95" w:rsidP="00896B95">
      <w:pPr>
        <w:pStyle w:val="Notedebasdepage"/>
        <w:rPr>
          <w:rFonts w:asciiTheme="minorHAnsi" w:hAnsiTheme="minorHAnsi"/>
          <w:lang w:val="fr-FR"/>
        </w:rPr>
      </w:pPr>
      <w:r w:rsidRPr="00927FC3">
        <w:rPr>
          <w:rStyle w:val="Appelnotedebasdep"/>
          <w:rFonts w:asciiTheme="minorHAnsi" w:hAnsiTheme="minorHAnsi"/>
          <w:lang w:val="es-CO"/>
        </w:rPr>
        <w:footnoteRef/>
      </w:r>
      <w:r w:rsidRPr="001B5300">
        <w:rPr>
          <w:rFonts w:asciiTheme="minorHAnsi" w:hAnsiTheme="minorHAnsi"/>
          <w:lang w:val="fr-FR"/>
        </w:rPr>
        <w:t xml:space="preserve"> CC. Sentencia T-069 de 2015.</w:t>
      </w:r>
    </w:p>
  </w:footnote>
  <w:footnote w:id="3">
    <w:p w:rsidR="00896B95" w:rsidRPr="00927FC3" w:rsidRDefault="00896B95" w:rsidP="00896B95">
      <w:pPr>
        <w:pStyle w:val="Notedebasdepage"/>
        <w:rPr>
          <w:rFonts w:asciiTheme="minorHAnsi" w:hAnsiTheme="minorHAnsi"/>
          <w:lang w:val="es-CO"/>
        </w:rPr>
      </w:pPr>
      <w:r w:rsidRPr="00927FC3">
        <w:rPr>
          <w:rStyle w:val="Appelnotedebasdep"/>
          <w:rFonts w:asciiTheme="minorHAnsi" w:hAnsiTheme="minorHAnsi"/>
          <w:lang w:val="es-CO"/>
        </w:rPr>
        <w:footnoteRef/>
      </w:r>
      <w:r w:rsidRPr="00927FC3">
        <w:rPr>
          <w:rFonts w:asciiTheme="minorHAnsi" w:hAnsiTheme="minorHAnsi"/>
          <w:lang w:val="es-CO"/>
        </w:rPr>
        <w:t xml:space="preserve"> CC. Sentencia SU-377 de 2014, reiterada en la sentencia T-083 de 2016.</w:t>
      </w:r>
    </w:p>
  </w:footnote>
  <w:footnote w:id="4">
    <w:p w:rsidR="00896B95" w:rsidRPr="001B5300" w:rsidRDefault="00896B95" w:rsidP="00896B95">
      <w:pPr>
        <w:pStyle w:val="Notedebasdepage"/>
        <w:rPr>
          <w:rFonts w:asciiTheme="minorHAnsi" w:hAnsiTheme="minorHAnsi"/>
          <w:lang w:val="fr-FR"/>
        </w:rPr>
      </w:pPr>
      <w:r w:rsidRPr="00927FC3">
        <w:rPr>
          <w:rStyle w:val="Appelnotedebasdep"/>
          <w:rFonts w:asciiTheme="minorHAnsi" w:hAnsiTheme="minorHAnsi"/>
          <w:lang w:val="es-CO"/>
        </w:rPr>
        <w:footnoteRef/>
      </w:r>
      <w:r w:rsidRPr="001B5300">
        <w:rPr>
          <w:rFonts w:asciiTheme="minorHAnsi" w:hAnsiTheme="minorHAnsi"/>
          <w:lang w:val="fr-FR"/>
        </w:rPr>
        <w:t xml:space="preserve"> CC. Ob. </w:t>
      </w:r>
      <w:proofErr w:type="spellStart"/>
      <w:r w:rsidRPr="001B5300">
        <w:rPr>
          <w:rFonts w:asciiTheme="minorHAnsi" w:hAnsiTheme="minorHAnsi"/>
          <w:lang w:val="fr-FR"/>
        </w:rPr>
        <w:t>Cit</w:t>
      </w:r>
      <w:proofErr w:type="spellEnd"/>
      <w:r w:rsidRPr="001B5300">
        <w:rPr>
          <w:rFonts w:asciiTheme="minorHAnsi" w:hAnsiTheme="minorHAnsi"/>
          <w:lang w:val="fr-FR"/>
        </w:rPr>
        <w:t>.</w:t>
      </w:r>
    </w:p>
  </w:footnote>
  <w:footnote w:id="5">
    <w:p w:rsidR="00896B95" w:rsidRPr="001B5300" w:rsidRDefault="00896B95" w:rsidP="00896B95">
      <w:pPr>
        <w:pStyle w:val="Notedebasdepage"/>
        <w:rPr>
          <w:rFonts w:asciiTheme="minorHAnsi" w:hAnsiTheme="minorHAnsi"/>
          <w:lang w:val="fr-FR"/>
        </w:rPr>
      </w:pPr>
      <w:r w:rsidRPr="00927FC3">
        <w:rPr>
          <w:rStyle w:val="Appelnotedebasdep"/>
          <w:rFonts w:asciiTheme="minorHAnsi" w:hAnsiTheme="minorHAnsi"/>
          <w:lang w:val="es-CO"/>
        </w:rPr>
        <w:footnoteRef/>
      </w:r>
      <w:r w:rsidRPr="001B5300">
        <w:rPr>
          <w:rFonts w:asciiTheme="minorHAnsi" w:hAnsiTheme="minorHAnsi"/>
          <w:lang w:val="fr-FR"/>
        </w:rPr>
        <w:t xml:space="preserve"> CC. Sentencia </w:t>
      </w:r>
      <w:r w:rsidRPr="001B5300">
        <w:rPr>
          <w:rFonts w:asciiTheme="minorHAnsi" w:hAnsiTheme="minorHAnsi"/>
          <w:shd w:val="clear" w:color="auto" w:fill="FFFFFF"/>
          <w:lang w:val="fr-FR"/>
        </w:rPr>
        <w:t>T-531 de 2002.</w:t>
      </w:r>
    </w:p>
  </w:footnote>
  <w:footnote w:id="6">
    <w:p w:rsidR="00896B95" w:rsidRPr="00927FC3" w:rsidRDefault="00896B95" w:rsidP="00896B95">
      <w:pPr>
        <w:pStyle w:val="Notedebasdepage"/>
        <w:rPr>
          <w:rFonts w:asciiTheme="minorHAnsi" w:hAnsiTheme="minorHAnsi"/>
          <w:lang w:val="es-CO"/>
        </w:rPr>
      </w:pPr>
      <w:r w:rsidRPr="00927FC3">
        <w:rPr>
          <w:rStyle w:val="Appelnotedebasdep"/>
          <w:rFonts w:asciiTheme="minorHAnsi" w:hAnsiTheme="minorHAnsi"/>
          <w:lang w:val="es-CO"/>
        </w:rPr>
        <w:footnoteRef/>
      </w:r>
      <w:r w:rsidRPr="00927FC3">
        <w:rPr>
          <w:rFonts w:asciiTheme="minorHAnsi" w:hAnsiTheme="minorHAnsi"/>
          <w:lang w:val="es-CO"/>
        </w:rPr>
        <w:t xml:space="preserve"> CC. Auto 030 de 1996.</w:t>
      </w:r>
    </w:p>
  </w:footnote>
  <w:footnote w:id="7">
    <w:p w:rsidR="00497C56" w:rsidRPr="00497C56" w:rsidRDefault="00497C56">
      <w:pPr>
        <w:pStyle w:val="Notedebasdepage"/>
        <w:rPr>
          <w:lang w:val="es-CO"/>
        </w:rPr>
      </w:pPr>
      <w:r>
        <w:rPr>
          <w:rStyle w:val="Appelnotedebasdep"/>
        </w:rPr>
        <w:footnoteRef/>
      </w:r>
      <w:r w:rsidRPr="001B5300">
        <w:rPr>
          <w:lang w:val="es-CO"/>
        </w:rPr>
        <w:t xml:space="preserve"> </w:t>
      </w:r>
      <w:r w:rsidRPr="00927FC3">
        <w:rPr>
          <w:rFonts w:asciiTheme="minorHAnsi" w:hAnsiTheme="minorHAnsi"/>
          <w:lang w:val="es-CO"/>
        </w:rPr>
        <w:t xml:space="preserve">CC. Sentencia </w:t>
      </w:r>
      <w:r w:rsidRPr="00927FC3">
        <w:rPr>
          <w:rFonts w:asciiTheme="minorHAnsi" w:hAnsiTheme="minorHAnsi"/>
          <w:shd w:val="clear" w:color="auto" w:fill="FFFFFF"/>
          <w:lang w:val="es-CO"/>
        </w:rPr>
        <w:t>T-531 de 2002</w:t>
      </w:r>
      <w:r>
        <w:rPr>
          <w:rFonts w:asciiTheme="minorHAnsi" w:hAnsiTheme="minorHAnsi"/>
          <w:shd w:val="clear" w:color="auto" w:fill="FFFFFF"/>
          <w:lang w:val="es-CO"/>
        </w:rPr>
        <w:t xml:space="preserve">, </w:t>
      </w:r>
      <w:r w:rsidRPr="00927FC3">
        <w:rPr>
          <w:rFonts w:asciiTheme="minorHAnsi" w:hAnsiTheme="minorHAnsi"/>
          <w:lang w:val="es-CO"/>
        </w:rPr>
        <w:t>reiterada en la sentencia T-083 de 2016</w:t>
      </w:r>
    </w:p>
  </w:footnote>
  <w:footnote w:id="8">
    <w:p w:rsidR="00915680" w:rsidRPr="001B5300" w:rsidRDefault="00915680">
      <w:pPr>
        <w:pStyle w:val="Notedebasdepage"/>
        <w:rPr>
          <w:rFonts w:asciiTheme="minorHAnsi" w:hAnsiTheme="minorHAnsi"/>
          <w:lang w:val="fr-FR"/>
        </w:rPr>
      </w:pPr>
      <w:r w:rsidRPr="00927FC3">
        <w:rPr>
          <w:rStyle w:val="Appelnotedebasdep"/>
          <w:rFonts w:asciiTheme="minorHAnsi" w:hAnsiTheme="minorHAnsi"/>
          <w:lang w:val="es-CO"/>
        </w:rPr>
        <w:footnoteRef/>
      </w:r>
      <w:r w:rsidRPr="001B5300">
        <w:rPr>
          <w:rFonts w:asciiTheme="minorHAnsi" w:hAnsiTheme="minorHAnsi"/>
          <w:lang w:val="fr-FR"/>
        </w:rPr>
        <w:t xml:space="preserve"> CC. Sentencia </w:t>
      </w:r>
      <w:r w:rsidRPr="001B5300">
        <w:rPr>
          <w:rFonts w:asciiTheme="minorHAnsi" w:hAnsiTheme="minorHAnsi"/>
          <w:shd w:val="clear" w:color="auto" w:fill="FFFFFF"/>
          <w:lang w:val="fr-FR"/>
        </w:rPr>
        <w:t>T-001 de 1997</w:t>
      </w:r>
      <w:r w:rsidR="00705484" w:rsidRPr="001B5300">
        <w:rPr>
          <w:rFonts w:asciiTheme="minorHAnsi" w:hAnsiTheme="minorHAnsi"/>
          <w:shd w:val="clear" w:color="auto" w:fill="FFFFFF"/>
          <w:lang w:val="fr-FR"/>
        </w:rPr>
        <w:t>.</w:t>
      </w:r>
    </w:p>
  </w:footnote>
  <w:footnote w:id="9">
    <w:p w:rsidR="00915680" w:rsidRPr="001B5300" w:rsidRDefault="00915680">
      <w:pPr>
        <w:pStyle w:val="Notedebasdepage"/>
        <w:rPr>
          <w:rFonts w:asciiTheme="minorHAnsi" w:hAnsiTheme="minorHAnsi"/>
          <w:lang w:val="fr-FR"/>
        </w:rPr>
      </w:pPr>
      <w:r w:rsidRPr="00927FC3">
        <w:rPr>
          <w:rStyle w:val="Appelnotedebasdep"/>
          <w:rFonts w:asciiTheme="minorHAnsi" w:hAnsiTheme="minorHAnsi"/>
          <w:lang w:val="es-CO"/>
        </w:rPr>
        <w:footnoteRef/>
      </w:r>
      <w:r w:rsidRPr="001B5300">
        <w:rPr>
          <w:rFonts w:asciiTheme="minorHAnsi" w:hAnsiTheme="minorHAnsi"/>
          <w:lang w:val="fr-FR"/>
        </w:rPr>
        <w:t xml:space="preserve"> CC. Ob. </w:t>
      </w:r>
      <w:proofErr w:type="spellStart"/>
      <w:r w:rsidRPr="001B5300">
        <w:rPr>
          <w:rFonts w:asciiTheme="minorHAnsi" w:hAnsiTheme="minorHAnsi"/>
          <w:lang w:val="fr-FR"/>
        </w:rPr>
        <w:t>Cit</w:t>
      </w:r>
      <w:proofErr w:type="spellEnd"/>
      <w:r w:rsidRPr="001B5300">
        <w:rPr>
          <w:rFonts w:asciiTheme="minorHAnsi" w:hAnsiTheme="minorHAnsi"/>
          <w:lang w:val="fr-FR"/>
        </w:rPr>
        <w:t>.</w:t>
      </w:r>
    </w:p>
  </w:footnote>
  <w:footnote w:id="10">
    <w:p w:rsidR="00915680" w:rsidRPr="001B5300" w:rsidRDefault="00915680">
      <w:pPr>
        <w:pStyle w:val="Notedebasdepage"/>
        <w:rPr>
          <w:rFonts w:asciiTheme="minorHAnsi" w:hAnsiTheme="minorHAnsi"/>
          <w:lang w:val="fr-FR"/>
        </w:rPr>
      </w:pPr>
      <w:r w:rsidRPr="00927FC3">
        <w:rPr>
          <w:rStyle w:val="Appelnotedebasdep"/>
          <w:rFonts w:asciiTheme="minorHAnsi" w:hAnsiTheme="minorHAnsi"/>
          <w:lang w:val="es-CO"/>
        </w:rPr>
        <w:footnoteRef/>
      </w:r>
      <w:r w:rsidRPr="001B5300">
        <w:rPr>
          <w:rFonts w:asciiTheme="minorHAnsi" w:hAnsiTheme="minorHAnsi"/>
          <w:lang w:val="fr-FR"/>
        </w:rPr>
        <w:t xml:space="preserve"> CC. Sentencia </w:t>
      </w:r>
      <w:r w:rsidRPr="001B5300">
        <w:rPr>
          <w:rFonts w:asciiTheme="minorHAnsi" w:hAnsiTheme="minorHAnsi"/>
          <w:shd w:val="clear" w:color="auto" w:fill="FFFFFF"/>
          <w:lang w:val="fr-FR"/>
        </w:rPr>
        <w:t>T-530 de 1998</w:t>
      </w:r>
      <w:r w:rsidR="00927FC3" w:rsidRPr="001B5300">
        <w:rPr>
          <w:rFonts w:asciiTheme="minorHAnsi" w:hAnsiTheme="minorHAnsi"/>
          <w:shd w:val="clear" w:color="auto" w:fill="FFFFFF"/>
          <w:lang w:val="fr-FR"/>
        </w:rPr>
        <w:t>.</w:t>
      </w:r>
    </w:p>
  </w:footnote>
  <w:footnote w:id="11">
    <w:p w:rsidR="00915680" w:rsidRPr="001B5300" w:rsidRDefault="00915680">
      <w:pPr>
        <w:pStyle w:val="Notedebasdepage"/>
        <w:rPr>
          <w:rFonts w:asciiTheme="minorHAnsi" w:hAnsiTheme="minorHAnsi"/>
          <w:lang w:val="fr-FR"/>
        </w:rPr>
      </w:pPr>
      <w:r w:rsidRPr="00927FC3">
        <w:rPr>
          <w:rStyle w:val="Appelnotedebasdep"/>
          <w:rFonts w:asciiTheme="minorHAnsi" w:hAnsiTheme="minorHAnsi"/>
          <w:lang w:val="es-CO"/>
        </w:rPr>
        <w:footnoteRef/>
      </w:r>
      <w:r w:rsidRPr="001B5300">
        <w:rPr>
          <w:rFonts w:asciiTheme="minorHAnsi" w:hAnsiTheme="minorHAnsi"/>
          <w:lang w:val="fr-FR"/>
        </w:rPr>
        <w:t xml:space="preserve"> CC. Sentencia </w:t>
      </w:r>
      <w:r w:rsidRPr="001B5300">
        <w:rPr>
          <w:rFonts w:asciiTheme="minorHAnsi" w:hAnsiTheme="minorHAnsi"/>
          <w:shd w:val="clear" w:color="auto" w:fill="FFFFFF"/>
          <w:lang w:val="fr-FR"/>
        </w:rPr>
        <w:t xml:space="preserve">T-695 </w:t>
      </w:r>
      <w:proofErr w:type="spellStart"/>
      <w:r w:rsidRPr="001B5300">
        <w:rPr>
          <w:rFonts w:asciiTheme="minorHAnsi" w:hAnsiTheme="minorHAnsi"/>
          <w:shd w:val="clear" w:color="auto" w:fill="FFFFFF"/>
          <w:lang w:val="fr-FR"/>
        </w:rPr>
        <w:t>de1998</w:t>
      </w:r>
      <w:proofErr w:type="spellEnd"/>
      <w:r w:rsidR="00927FC3" w:rsidRPr="001B5300">
        <w:rPr>
          <w:rFonts w:asciiTheme="minorHAnsi" w:hAnsiTheme="minorHAnsi"/>
          <w:shd w:val="clear" w:color="auto" w:fill="FFFFFF"/>
          <w:lang w:val="fr-FR"/>
        </w:rPr>
        <w:t>.</w:t>
      </w:r>
    </w:p>
  </w:footnote>
  <w:footnote w:id="12">
    <w:p w:rsidR="00927FC3" w:rsidRPr="001B5300" w:rsidRDefault="00927FC3">
      <w:pPr>
        <w:pStyle w:val="Notedebasdepage"/>
        <w:rPr>
          <w:rFonts w:asciiTheme="minorHAnsi" w:hAnsiTheme="minorHAnsi"/>
          <w:lang w:val="fr-FR"/>
        </w:rPr>
      </w:pPr>
      <w:r w:rsidRPr="00927FC3">
        <w:rPr>
          <w:rStyle w:val="Appelnotedebasdep"/>
          <w:rFonts w:asciiTheme="minorHAnsi" w:hAnsiTheme="minorHAnsi"/>
          <w:lang w:val="es-CO"/>
        </w:rPr>
        <w:footnoteRef/>
      </w:r>
      <w:r w:rsidRPr="001B5300">
        <w:rPr>
          <w:rFonts w:asciiTheme="minorHAnsi" w:hAnsiTheme="minorHAnsi"/>
          <w:lang w:val="fr-FR"/>
        </w:rPr>
        <w:t xml:space="preserve"> CC. Sentencia </w:t>
      </w:r>
      <w:r w:rsidRPr="001B5300">
        <w:rPr>
          <w:rFonts w:asciiTheme="minorHAnsi" w:hAnsiTheme="minorHAnsi"/>
          <w:shd w:val="clear" w:color="auto" w:fill="FFFFFF"/>
          <w:lang w:val="fr-FR"/>
        </w:rPr>
        <w:t>T-530 de 1998.</w:t>
      </w:r>
    </w:p>
  </w:footnote>
  <w:footnote w:id="13">
    <w:p w:rsidR="00927FC3" w:rsidRPr="001B5300" w:rsidRDefault="00927FC3">
      <w:pPr>
        <w:pStyle w:val="Notedebasdepage"/>
        <w:rPr>
          <w:rFonts w:asciiTheme="minorHAnsi" w:hAnsiTheme="minorHAnsi"/>
          <w:lang w:val="fr-FR"/>
        </w:rPr>
      </w:pPr>
      <w:r w:rsidRPr="00927FC3">
        <w:rPr>
          <w:rStyle w:val="Appelnotedebasdep"/>
          <w:rFonts w:asciiTheme="minorHAnsi" w:hAnsiTheme="minorHAnsi"/>
          <w:lang w:val="es-CO"/>
        </w:rPr>
        <w:footnoteRef/>
      </w:r>
      <w:r w:rsidRPr="001B5300">
        <w:rPr>
          <w:rFonts w:asciiTheme="minorHAnsi" w:hAnsiTheme="minorHAnsi"/>
          <w:lang w:val="fr-FR"/>
        </w:rPr>
        <w:t xml:space="preserve"> CC. Sentencia T-207 de 1997.</w:t>
      </w:r>
    </w:p>
  </w:footnote>
  <w:footnote w:id="14">
    <w:p w:rsidR="00927FC3" w:rsidRPr="001B5300" w:rsidRDefault="00927FC3">
      <w:pPr>
        <w:pStyle w:val="Notedebasdepage"/>
        <w:rPr>
          <w:lang w:val="fr-FR"/>
        </w:rPr>
      </w:pPr>
      <w:r w:rsidRPr="00927FC3">
        <w:rPr>
          <w:rStyle w:val="Appelnotedebasdep"/>
          <w:rFonts w:asciiTheme="minorHAnsi" w:hAnsiTheme="minorHAnsi"/>
          <w:lang w:val="es-CO"/>
        </w:rPr>
        <w:footnoteRef/>
      </w:r>
      <w:r w:rsidRPr="001B5300">
        <w:rPr>
          <w:rFonts w:asciiTheme="minorHAnsi" w:hAnsiTheme="minorHAnsi"/>
          <w:lang w:val="fr-FR"/>
        </w:rPr>
        <w:t xml:space="preserve"> CC. Sentencia T-550 de 1993.</w:t>
      </w:r>
    </w:p>
  </w:footnote>
  <w:footnote w:id="15">
    <w:p w:rsidR="00896B95" w:rsidRPr="001A7DE2" w:rsidRDefault="00896B95" w:rsidP="00896B95">
      <w:pPr>
        <w:pStyle w:val="Notedebasdepage"/>
        <w:jc w:val="both"/>
        <w:rPr>
          <w:rFonts w:asciiTheme="minorHAnsi" w:hAnsiTheme="minorHAnsi"/>
          <w:lang w:val="es-CO"/>
        </w:rPr>
      </w:pPr>
      <w:r w:rsidRPr="001A7DE2">
        <w:rPr>
          <w:rStyle w:val="Appelnotedebasdep"/>
          <w:rFonts w:asciiTheme="minorHAnsi" w:hAnsiTheme="minorHAnsi"/>
          <w:lang w:val="es-CO"/>
        </w:rPr>
        <w:footnoteRef/>
      </w:r>
      <w:r w:rsidRPr="001A7DE2">
        <w:rPr>
          <w:rFonts w:asciiTheme="minorHAnsi" w:hAnsiTheme="minorHAnsi"/>
          <w:lang w:val="es-CO"/>
        </w:rPr>
        <w:t xml:space="preserve"> </w:t>
      </w:r>
      <w:r>
        <w:rPr>
          <w:rFonts w:asciiTheme="minorHAnsi" w:hAnsiTheme="minorHAnsi"/>
          <w:lang w:val="es-CO"/>
        </w:rPr>
        <w:t>CSJ</w:t>
      </w:r>
      <w:r w:rsidRPr="001A7DE2">
        <w:rPr>
          <w:rFonts w:asciiTheme="minorHAnsi" w:hAnsiTheme="minorHAnsi"/>
          <w:lang w:val="es-CO"/>
        </w:rPr>
        <w:t>, Civil. Sentencia STC del 13-12-2011, radicado No.00284-02; reiterada en STC5313-2015, STC5520-2015, STC2344-2016, entre otras.</w:t>
      </w:r>
    </w:p>
  </w:footnote>
  <w:footnote w:id="16">
    <w:p w:rsidR="00896B95" w:rsidRPr="001A7DE2" w:rsidRDefault="00896B95" w:rsidP="00896B95">
      <w:pPr>
        <w:pStyle w:val="Notedebasdepage"/>
        <w:rPr>
          <w:rFonts w:asciiTheme="minorHAnsi" w:hAnsiTheme="minorHAnsi"/>
          <w:lang w:val="es-CO"/>
        </w:rPr>
      </w:pPr>
      <w:r w:rsidRPr="001A7DE2">
        <w:rPr>
          <w:rStyle w:val="Appelnotedebasdep"/>
          <w:rFonts w:asciiTheme="minorHAnsi" w:hAnsiTheme="minorHAnsi"/>
          <w:lang w:val="es-CO"/>
        </w:rPr>
        <w:footnoteRef/>
      </w:r>
      <w:r w:rsidRPr="001A7DE2">
        <w:rPr>
          <w:rFonts w:asciiTheme="minorHAnsi" w:hAnsiTheme="minorHAnsi"/>
          <w:lang w:val="es-CO"/>
        </w:rPr>
        <w:t xml:space="preserve"> </w:t>
      </w:r>
      <w:r>
        <w:rPr>
          <w:rFonts w:asciiTheme="minorHAnsi" w:hAnsiTheme="minorHAnsi"/>
          <w:lang w:val="es-CO"/>
        </w:rPr>
        <w:t>CSJ</w:t>
      </w:r>
      <w:r w:rsidRPr="001A7DE2">
        <w:rPr>
          <w:rFonts w:asciiTheme="minorHAnsi" w:hAnsiTheme="minorHAnsi"/>
          <w:lang w:val="es-CO"/>
        </w:rPr>
        <w:t>, Civil. Sentencia STC15561-2015.</w:t>
      </w:r>
    </w:p>
  </w:footnote>
  <w:footnote w:id="17">
    <w:p w:rsidR="0054479F" w:rsidRPr="0054479F" w:rsidRDefault="0054479F">
      <w:pPr>
        <w:pStyle w:val="Notedebasdepage"/>
        <w:rPr>
          <w:lang w:val="es-CO"/>
        </w:rPr>
      </w:pPr>
      <w:r>
        <w:rPr>
          <w:rStyle w:val="Appelnotedebasdep"/>
        </w:rPr>
        <w:footnoteRef/>
      </w:r>
      <w:r>
        <w:t xml:space="preserve"> </w:t>
      </w:r>
      <w:r w:rsidRPr="00927FC3">
        <w:rPr>
          <w:rFonts w:asciiTheme="minorHAnsi" w:hAnsiTheme="minorHAnsi"/>
          <w:lang w:val="es-CO"/>
        </w:rPr>
        <w:t xml:space="preserve">CC. Sentencia </w:t>
      </w:r>
      <w:r w:rsidRPr="00927FC3">
        <w:rPr>
          <w:rFonts w:asciiTheme="minorHAnsi" w:hAnsiTheme="minorHAnsi"/>
          <w:shd w:val="clear" w:color="auto" w:fill="FFFFFF"/>
          <w:lang w:val="es-CO"/>
        </w:rPr>
        <w:t>T-001 de 1997</w:t>
      </w:r>
      <w:r>
        <w:rPr>
          <w:rFonts w:asciiTheme="minorHAnsi" w:hAnsiTheme="minorHAnsi"/>
          <w:shd w:val="clear" w:color="auto" w:fill="FFFFFF"/>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sidR="00BD5831">
      <w:rPr>
        <w:rStyle w:val="Numrodepage"/>
        <w:rFonts w:cs="Verdana"/>
        <w:noProof/>
      </w:rPr>
      <w:t>8</w:t>
    </w:r>
    <w:r>
      <w:rPr>
        <w:rStyle w:val="Numrodepage"/>
        <w:rFonts w:cs="Verdana"/>
      </w:rPr>
      <w:fldChar w:fldCharType="end"/>
    </w:r>
  </w:p>
  <w:p w:rsidR="006508CF" w:rsidRDefault="006508C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AA6B28" w:rsidRDefault="006508CF">
    <w:pPr>
      <w:pStyle w:val="En-tte"/>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1B5300">
      <w:rPr>
        <w:rFonts w:ascii="Calibri" w:hAnsi="Calibri"/>
        <w:noProof/>
        <w:sz w:val="22"/>
        <w:lang w:val="es-CO"/>
      </w:rPr>
      <w:t>6</w:t>
    </w:r>
    <w:r w:rsidRPr="00AA6B28">
      <w:rPr>
        <w:rFonts w:ascii="Calibri" w:hAnsi="Calibri"/>
        <w:sz w:val="22"/>
        <w:lang w:val="es-CO"/>
      </w:rPr>
      <w:fldChar w:fldCharType="end"/>
    </w:r>
  </w:p>
  <w:p w:rsidR="006508CF" w:rsidRPr="00AA6B28" w:rsidRDefault="006508CF" w:rsidP="00235DC0">
    <w:pPr>
      <w:pStyle w:val="En-tte"/>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FC0A07">
      <w:rPr>
        <w:rFonts w:ascii="Calibri" w:hAnsi="Calibri" w:cs="Calibri"/>
        <w:i/>
        <w:sz w:val="20"/>
        <w:szCs w:val="20"/>
        <w:lang w:val="es-CO"/>
      </w:rPr>
      <w:t>2016-</w:t>
    </w:r>
    <w:r w:rsidR="0008503B">
      <w:rPr>
        <w:rFonts w:ascii="Calibri" w:hAnsi="Calibri" w:cs="Calibri"/>
        <w:i/>
        <w:sz w:val="20"/>
        <w:szCs w:val="20"/>
        <w:lang w:val="es-CO"/>
      </w:rPr>
      <w:t>00120</w:t>
    </w:r>
    <w:r w:rsidRPr="00AA6B28">
      <w:rPr>
        <w:rFonts w:ascii="Calibri" w:hAnsi="Calibri" w:cs="Calibri"/>
        <w:i/>
        <w:sz w:val="20"/>
        <w:szCs w:val="20"/>
        <w:lang w:val="es-CO"/>
      </w:rPr>
      <w:t>-0</w:t>
    </w:r>
    <w:r w:rsidR="00D146F4">
      <w:rPr>
        <w:rFonts w:ascii="Calibri" w:hAnsi="Calibri" w:cs="Calibri"/>
        <w:i/>
        <w:sz w:val="20"/>
        <w:szCs w:val="20"/>
        <w:lang w:val="es-CO"/>
      </w:rPr>
      <w:t>1</w:t>
    </w:r>
    <w:r w:rsidRPr="00AA6B28">
      <w:rPr>
        <w:rFonts w:ascii="Calibri" w:hAnsi="Calibri" w:cs="Calibri"/>
        <w:i/>
        <w:sz w:val="20"/>
        <w:szCs w:val="20"/>
        <w:lang w:val="es-CO"/>
      </w:rPr>
      <w:t xml:space="preserve"> LLRR</w:t>
    </w:r>
  </w:p>
  <w:p w:rsidR="006508CF" w:rsidRPr="00F839CE" w:rsidRDefault="006508CF" w:rsidP="006F562A">
    <w:pPr>
      <w:pStyle w:val="En-tte"/>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92089F" w:rsidRDefault="006508C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1121CAA"/>
    <w:multiLevelType w:val="multilevel"/>
    <w:tmpl w:val="BB624E0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6D51461"/>
    <w:multiLevelType w:val="multilevel"/>
    <w:tmpl w:val="E10AD2E6"/>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322EF0"/>
    <w:multiLevelType w:val="multilevel"/>
    <w:tmpl w:val="EC2E220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E5808C7"/>
    <w:multiLevelType w:val="multilevel"/>
    <w:tmpl w:val="C540CA5E"/>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8">
    <w:nsid w:val="6B3A60B6"/>
    <w:multiLevelType w:val="multilevel"/>
    <w:tmpl w:val="07E63CC4"/>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38D4597"/>
    <w:multiLevelType w:val="multilevel"/>
    <w:tmpl w:val="07FA3AD2"/>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4">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25"/>
  </w:num>
  <w:num w:numId="3">
    <w:abstractNumId w:val="20"/>
  </w:num>
  <w:num w:numId="4">
    <w:abstractNumId w:val="18"/>
  </w:num>
  <w:num w:numId="5">
    <w:abstractNumId w:val="27"/>
  </w:num>
  <w:num w:numId="6">
    <w:abstractNumId w:val="19"/>
  </w:num>
  <w:num w:numId="7">
    <w:abstractNumId w:val="3"/>
  </w:num>
  <w:num w:numId="8">
    <w:abstractNumId w:val="13"/>
  </w:num>
  <w:num w:numId="9">
    <w:abstractNumId w:val="14"/>
  </w:num>
  <w:num w:numId="10">
    <w:abstractNumId w:val="2"/>
  </w:num>
  <w:num w:numId="11">
    <w:abstractNumId w:val="24"/>
  </w:num>
  <w:num w:numId="12">
    <w:abstractNumId w:val="9"/>
  </w:num>
  <w:num w:numId="13">
    <w:abstractNumId w:val="16"/>
  </w:num>
  <w:num w:numId="14">
    <w:abstractNumId w:val="32"/>
  </w:num>
  <w:num w:numId="15">
    <w:abstractNumId w:val="22"/>
  </w:num>
  <w:num w:numId="16">
    <w:abstractNumId w:val="1"/>
  </w:num>
  <w:num w:numId="17">
    <w:abstractNumId w:val="34"/>
  </w:num>
  <w:num w:numId="18">
    <w:abstractNumId w:val="23"/>
  </w:num>
  <w:num w:numId="19">
    <w:abstractNumId w:val="30"/>
  </w:num>
  <w:num w:numId="20">
    <w:abstractNumId w:val="29"/>
  </w:num>
  <w:num w:numId="21">
    <w:abstractNumId w:val="5"/>
  </w:num>
  <w:num w:numId="22">
    <w:abstractNumId w:val="0"/>
  </w:num>
  <w:num w:numId="23">
    <w:abstractNumId w:val="35"/>
  </w:num>
  <w:num w:numId="24">
    <w:abstractNumId w:val="21"/>
  </w:num>
  <w:num w:numId="25">
    <w:abstractNumId w:val="12"/>
  </w:num>
  <w:num w:numId="26">
    <w:abstractNumId w:val="15"/>
  </w:num>
  <w:num w:numId="27">
    <w:abstractNumId w:val="4"/>
  </w:num>
  <w:num w:numId="28">
    <w:abstractNumId w:val="26"/>
  </w:num>
  <w:num w:numId="29">
    <w:abstractNumId w:val="10"/>
  </w:num>
  <w:num w:numId="30">
    <w:abstractNumId w:val="29"/>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6"/>
  </w:num>
  <w:num w:numId="34">
    <w:abstractNumId w:val="17"/>
  </w:num>
  <w:num w:numId="35">
    <w:abstractNumId w:val="11"/>
  </w:num>
  <w:num w:numId="3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2DAE"/>
    <w:rsid w:val="00013BE8"/>
    <w:rsid w:val="00015131"/>
    <w:rsid w:val="000166F4"/>
    <w:rsid w:val="00017BC5"/>
    <w:rsid w:val="0002042C"/>
    <w:rsid w:val="000215F0"/>
    <w:rsid w:val="00022F38"/>
    <w:rsid w:val="00023886"/>
    <w:rsid w:val="00023FAD"/>
    <w:rsid w:val="00024E51"/>
    <w:rsid w:val="00025764"/>
    <w:rsid w:val="00026F32"/>
    <w:rsid w:val="00027251"/>
    <w:rsid w:val="00031D5D"/>
    <w:rsid w:val="000332E9"/>
    <w:rsid w:val="00033F1E"/>
    <w:rsid w:val="00041B57"/>
    <w:rsid w:val="0004382E"/>
    <w:rsid w:val="00043EC5"/>
    <w:rsid w:val="00047896"/>
    <w:rsid w:val="000505E7"/>
    <w:rsid w:val="00051F5B"/>
    <w:rsid w:val="00052FE3"/>
    <w:rsid w:val="0005426D"/>
    <w:rsid w:val="00054901"/>
    <w:rsid w:val="00055B9D"/>
    <w:rsid w:val="00056027"/>
    <w:rsid w:val="000601B1"/>
    <w:rsid w:val="00060954"/>
    <w:rsid w:val="00060F7F"/>
    <w:rsid w:val="0006117C"/>
    <w:rsid w:val="0006167A"/>
    <w:rsid w:val="00061922"/>
    <w:rsid w:val="000634BA"/>
    <w:rsid w:val="00065A2F"/>
    <w:rsid w:val="000664A8"/>
    <w:rsid w:val="00066726"/>
    <w:rsid w:val="00067C0F"/>
    <w:rsid w:val="00067E4F"/>
    <w:rsid w:val="0007063B"/>
    <w:rsid w:val="00072310"/>
    <w:rsid w:val="00072763"/>
    <w:rsid w:val="00072B7F"/>
    <w:rsid w:val="00073265"/>
    <w:rsid w:val="0007503D"/>
    <w:rsid w:val="0007524F"/>
    <w:rsid w:val="0007544B"/>
    <w:rsid w:val="00075C73"/>
    <w:rsid w:val="00076139"/>
    <w:rsid w:val="00076772"/>
    <w:rsid w:val="00076D55"/>
    <w:rsid w:val="00076F62"/>
    <w:rsid w:val="0007768D"/>
    <w:rsid w:val="00077EA6"/>
    <w:rsid w:val="0008009F"/>
    <w:rsid w:val="000818FB"/>
    <w:rsid w:val="000820F0"/>
    <w:rsid w:val="0008427C"/>
    <w:rsid w:val="0008432D"/>
    <w:rsid w:val="00084F56"/>
    <w:rsid w:val="0008503B"/>
    <w:rsid w:val="00085FB4"/>
    <w:rsid w:val="00086D8F"/>
    <w:rsid w:val="00086DEB"/>
    <w:rsid w:val="0008767C"/>
    <w:rsid w:val="00087DB9"/>
    <w:rsid w:val="00091A3B"/>
    <w:rsid w:val="00092CB6"/>
    <w:rsid w:val="000932CE"/>
    <w:rsid w:val="0009345E"/>
    <w:rsid w:val="000937F8"/>
    <w:rsid w:val="0009397A"/>
    <w:rsid w:val="00093AD0"/>
    <w:rsid w:val="000956EB"/>
    <w:rsid w:val="00095D2E"/>
    <w:rsid w:val="00096950"/>
    <w:rsid w:val="00096F42"/>
    <w:rsid w:val="000975AD"/>
    <w:rsid w:val="00097BAB"/>
    <w:rsid w:val="000A0940"/>
    <w:rsid w:val="000A0EB7"/>
    <w:rsid w:val="000A0F80"/>
    <w:rsid w:val="000A1739"/>
    <w:rsid w:val="000A2533"/>
    <w:rsid w:val="000A4450"/>
    <w:rsid w:val="000A51FF"/>
    <w:rsid w:val="000A6C04"/>
    <w:rsid w:val="000B307B"/>
    <w:rsid w:val="000B6A4A"/>
    <w:rsid w:val="000B7BE2"/>
    <w:rsid w:val="000C0A5D"/>
    <w:rsid w:val="000C5D2C"/>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83"/>
    <w:rsid w:val="001039FB"/>
    <w:rsid w:val="00103CD9"/>
    <w:rsid w:val="0010401B"/>
    <w:rsid w:val="001055E9"/>
    <w:rsid w:val="00105F37"/>
    <w:rsid w:val="001064AC"/>
    <w:rsid w:val="00106AD1"/>
    <w:rsid w:val="001107AC"/>
    <w:rsid w:val="001127AE"/>
    <w:rsid w:val="00115C96"/>
    <w:rsid w:val="00117015"/>
    <w:rsid w:val="00117C99"/>
    <w:rsid w:val="00117D2E"/>
    <w:rsid w:val="00120933"/>
    <w:rsid w:val="00120EAE"/>
    <w:rsid w:val="00121DEB"/>
    <w:rsid w:val="001240AF"/>
    <w:rsid w:val="00124A3F"/>
    <w:rsid w:val="00124BDB"/>
    <w:rsid w:val="00124DDA"/>
    <w:rsid w:val="00124F49"/>
    <w:rsid w:val="00125979"/>
    <w:rsid w:val="001266B4"/>
    <w:rsid w:val="00126EC6"/>
    <w:rsid w:val="001270BF"/>
    <w:rsid w:val="0012759B"/>
    <w:rsid w:val="00131F12"/>
    <w:rsid w:val="001322A1"/>
    <w:rsid w:val="0013310E"/>
    <w:rsid w:val="00133D97"/>
    <w:rsid w:val="00135B04"/>
    <w:rsid w:val="001372CB"/>
    <w:rsid w:val="00141220"/>
    <w:rsid w:val="001424D3"/>
    <w:rsid w:val="00143D8D"/>
    <w:rsid w:val="001442CC"/>
    <w:rsid w:val="0014678E"/>
    <w:rsid w:val="00146F13"/>
    <w:rsid w:val="00147EF8"/>
    <w:rsid w:val="00147F79"/>
    <w:rsid w:val="00150AF5"/>
    <w:rsid w:val="00150C96"/>
    <w:rsid w:val="00152DAF"/>
    <w:rsid w:val="0015445A"/>
    <w:rsid w:val="001545B7"/>
    <w:rsid w:val="00155A1A"/>
    <w:rsid w:val="00156283"/>
    <w:rsid w:val="00160A8B"/>
    <w:rsid w:val="00161353"/>
    <w:rsid w:val="00162BFC"/>
    <w:rsid w:val="00162DEF"/>
    <w:rsid w:val="00162EC9"/>
    <w:rsid w:val="00163634"/>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53C8"/>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C41"/>
    <w:rsid w:val="001A3EF7"/>
    <w:rsid w:val="001A4171"/>
    <w:rsid w:val="001A4B98"/>
    <w:rsid w:val="001A4F41"/>
    <w:rsid w:val="001A71BE"/>
    <w:rsid w:val="001A7CD5"/>
    <w:rsid w:val="001B03A5"/>
    <w:rsid w:val="001B22A1"/>
    <w:rsid w:val="001B2876"/>
    <w:rsid w:val="001B2BF9"/>
    <w:rsid w:val="001B47F2"/>
    <w:rsid w:val="001B4E5A"/>
    <w:rsid w:val="001B5300"/>
    <w:rsid w:val="001B5C6F"/>
    <w:rsid w:val="001B6B9C"/>
    <w:rsid w:val="001C1259"/>
    <w:rsid w:val="001C1611"/>
    <w:rsid w:val="001C2101"/>
    <w:rsid w:val="001D0A6A"/>
    <w:rsid w:val="001D14A5"/>
    <w:rsid w:val="001D2702"/>
    <w:rsid w:val="001D300C"/>
    <w:rsid w:val="001D3D53"/>
    <w:rsid w:val="001D5B0F"/>
    <w:rsid w:val="001D64BA"/>
    <w:rsid w:val="001D6658"/>
    <w:rsid w:val="001D6840"/>
    <w:rsid w:val="001D76C4"/>
    <w:rsid w:val="001E1592"/>
    <w:rsid w:val="001E311C"/>
    <w:rsid w:val="001E6AB8"/>
    <w:rsid w:val="001E7EDB"/>
    <w:rsid w:val="001F08CF"/>
    <w:rsid w:val="001F08D7"/>
    <w:rsid w:val="001F0AC0"/>
    <w:rsid w:val="001F1DC2"/>
    <w:rsid w:val="001F2188"/>
    <w:rsid w:val="001F2983"/>
    <w:rsid w:val="001F3204"/>
    <w:rsid w:val="001F54B7"/>
    <w:rsid w:val="001F55DF"/>
    <w:rsid w:val="001F6067"/>
    <w:rsid w:val="001F6B77"/>
    <w:rsid w:val="001F7D5D"/>
    <w:rsid w:val="0020003C"/>
    <w:rsid w:val="0020132A"/>
    <w:rsid w:val="00202EB9"/>
    <w:rsid w:val="0020383C"/>
    <w:rsid w:val="00204694"/>
    <w:rsid w:val="00205091"/>
    <w:rsid w:val="00205D82"/>
    <w:rsid w:val="002072D8"/>
    <w:rsid w:val="00207906"/>
    <w:rsid w:val="00207C9C"/>
    <w:rsid w:val="00210A59"/>
    <w:rsid w:val="00211D59"/>
    <w:rsid w:val="00212B16"/>
    <w:rsid w:val="00213147"/>
    <w:rsid w:val="00213970"/>
    <w:rsid w:val="00214468"/>
    <w:rsid w:val="00214A4A"/>
    <w:rsid w:val="002153DB"/>
    <w:rsid w:val="00217035"/>
    <w:rsid w:val="00221B21"/>
    <w:rsid w:val="00221B6D"/>
    <w:rsid w:val="00225472"/>
    <w:rsid w:val="0022635F"/>
    <w:rsid w:val="00226D16"/>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4679A"/>
    <w:rsid w:val="0024798C"/>
    <w:rsid w:val="00250401"/>
    <w:rsid w:val="00250FAB"/>
    <w:rsid w:val="002524D7"/>
    <w:rsid w:val="00252B94"/>
    <w:rsid w:val="00253BE8"/>
    <w:rsid w:val="00253DB2"/>
    <w:rsid w:val="00254D05"/>
    <w:rsid w:val="00255A76"/>
    <w:rsid w:val="00255E29"/>
    <w:rsid w:val="00257A0E"/>
    <w:rsid w:val="00257AE7"/>
    <w:rsid w:val="00257C43"/>
    <w:rsid w:val="002617B1"/>
    <w:rsid w:val="00261F11"/>
    <w:rsid w:val="00265452"/>
    <w:rsid w:val="00266A51"/>
    <w:rsid w:val="00267DED"/>
    <w:rsid w:val="002724B1"/>
    <w:rsid w:val="0027273C"/>
    <w:rsid w:val="00275F4A"/>
    <w:rsid w:val="00280BD4"/>
    <w:rsid w:val="0028166B"/>
    <w:rsid w:val="00283209"/>
    <w:rsid w:val="0028498A"/>
    <w:rsid w:val="002865F6"/>
    <w:rsid w:val="00286A56"/>
    <w:rsid w:val="00287C9C"/>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43EF"/>
    <w:rsid w:val="002A5547"/>
    <w:rsid w:val="002A660C"/>
    <w:rsid w:val="002B0529"/>
    <w:rsid w:val="002B2E94"/>
    <w:rsid w:val="002B4459"/>
    <w:rsid w:val="002B44A9"/>
    <w:rsid w:val="002B4504"/>
    <w:rsid w:val="002B503F"/>
    <w:rsid w:val="002B6043"/>
    <w:rsid w:val="002B7A49"/>
    <w:rsid w:val="002B7B47"/>
    <w:rsid w:val="002C05E6"/>
    <w:rsid w:val="002C0DE9"/>
    <w:rsid w:val="002C4CF9"/>
    <w:rsid w:val="002C6CE4"/>
    <w:rsid w:val="002C763E"/>
    <w:rsid w:val="002D1038"/>
    <w:rsid w:val="002D5131"/>
    <w:rsid w:val="002D6785"/>
    <w:rsid w:val="002D688F"/>
    <w:rsid w:val="002D6B23"/>
    <w:rsid w:val="002D77F8"/>
    <w:rsid w:val="002E1A27"/>
    <w:rsid w:val="002E1BBA"/>
    <w:rsid w:val="002E33DD"/>
    <w:rsid w:val="002E393C"/>
    <w:rsid w:val="002E560F"/>
    <w:rsid w:val="002E64BE"/>
    <w:rsid w:val="002E71F1"/>
    <w:rsid w:val="002E73D7"/>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79D"/>
    <w:rsid w:val="003169D9"/>
    <w:rsid w:val="00317A3A"/>
    <w:rsid w:val="00320A40"/>
    <w:rsid w:val="0032385F"/>
    <w:rsid w:val="003269A3"/>
    <w:rsid w:val="003278B1"/>
    <w:rsid w:val="00332FAA"/>
    <w:rsid w:val="00333EFB"/>
    <w:rsid w:val="0033413E"/>
    <w:rsid w:val="0033766D"/>
    <w:rsid w:val="003377CA"/>
    <w:rsid w:val="00340212"/>
    <w:rsid w:val="0034319E"/>
    <w:rsid w:val="00344D27"/>
    <w:rsid w:val="00345261"/>
    <w:rsid w:val="00345ED5"/>
    <w:rsid w:val="00350057"/>
    <w:rsid w:val="0035091C"/>
    <w:rsid w:val="003509ED"/>
    <w:rsid w:val="00351422"/>
    <w:rsid w:val="00351A77"/>
    <w:rsid w:val="00351BE4"/>
    <w:rsid w:val="00352CCE"/>
    <w:rsid w:val="003530CC"/>
    <w:rsid w:val="00356574"/>
    <w:rsid w:val="00356E28"/>
    <w:rsid w:val="003575CA"/>
    <w:rsid w:val="003620FA"/>
    <w:rsid w:val="00362807"/>
    <w:rsid w:val="00362F8C"/>
    <w:rsid w:val="00367DF8"/>
    <w:rsid w:val="003708EF"/>
    <w:rsid w:val="0037385E"/>
    <w:rsid w:val="00373EC1"/>
    <w:rsid w:val="00374FC2"/>
    <w:rsid w:val="00376C9A"/>
    <w:rsid w:val="00377C39"/>
    <w:rsid w:val="00377F8E"/>
    <w:rsid w:val="003801D6"/>
    <w:rsid w:val="0038057B"/>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0F02"/>
    <w:rsid w:val="003A241C"/>
    <w:rsid w:val="003A29EA"/>
    <w:rsid w:val="003A3347"/>
    <w:rsid w:val="003A3829"/>
    <w:rsid w:val="003A46C9"/>
    <w:rsid w:val="003A562B"/>
    <w:rsid w:val="003A606E"/>
    <w:rsid w:val="003A7064"/>
    <w:rsid w:val="003B030B"/>
    <w:rsid w:val="003B0B67"/>
    <w:rsid w:val="003B0D1E"/>
    <w:rsid w:val="003B17E8"/>
    <w:rsid w:val="003B26B1"/>
    <w:rsid w:val="003B4254"/>
    <w:rsid w:val="003B5607"/>
    <w:rsid w:val="003B59CD"/>
    <w:rsid w:val="003B5FE0"/>
    <w:rsid w:val="003B604B"/>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E18D8"/>
    <w:rsid w:val="003E431C"/>
    <w:rsid w:val="003E6D15"/>
    <w:rsid w:val="003F01EC"/>
    <w:rsid w:val="003F08A7"/>
    <w:rsid w:val="003F10B4"/>
    <w:rsid w:val="003F162E"/>
    <w:rsid w:val="003F298D"/>
    <w:rsid w:val="003F2AB6"/>
    <w:rsid w:val="003F41B8"/>
    <w:rsid w:val="003F63F2"/>
    <w:rsid w:val="0040074A"/>
    <w:rsid w:val="004017E5"/>
    <w:rsid w:val="004046B5"/>
    <w:rsid w:val="00404829"/>
    <w:rsid w:val="004058F6"/>
    <w:rsid w:val="004107F0"/>
    <w:rsid w:val="0041105C"/>
    <w:rsid w:val="004121F7"/>
    <w:rsid w:val="004134D8"/>
    <w:rsid w:val="0041414C"/>
    <w:rsid w:val="0041757E"/>
    <w:rsid w:val="00417661"/>
    <w:rsid w:val="00417DA3"/>
    <w:rsid w:val="00420EDE"/>
    <w:rsid w:val="00421D69"/>
    <w:rsid w:val="00422E34"/>
    <w:rsid w:val="0042362D"/>
    <w:rsid w:val="004259A6"/>
    <w:rsid w:val="0042696F"/>
    <w:rsid w:val="00427D6B"/>
    <w:rsid w:val="00430378"/>
    <w:rsid w:val="00431AEE"/>
    <w:rsid w:val="00432D6D"/>
    <w:rsid w:val="004343C1"/>
    <w:rsid w:val="004344C0"/>
    <w:rsid w:val="0043473A"/>
    <w:rsid w:val="00434E57"/>
    <w:rsid w:val="00435CCB"/>
    <w:rsid w:val="00435CE5"/>
    <w:rsid w:val="00435E0C"/>
    <w:rsid w:val="00436117"/>
    <w:rsid w:val="00436ECB"/>
    <w:rsid w:val="00437F21"/>
    <w:rsid w:val="004421F1"/>
    <w:rsid w:val="00443720"/>
    <w:rsid w:val="0044407A"/>
    <w:rsid w:val="00444414"/>
    <w:rsid w:val="00444980"/>
    <w:rsid w:val="00444E8C"/>
    <w:rsid w:val="004466BF"/>
    <w:rsid w:val="004518F7"/>
    <w:rsid w:val="0045202E"/>
    <w:rsid w:val="00452844"/>
    <w:rsid w:val="004528D0"/>
    <w:rsid w:val="00454539"/>
    <w:rsid w:val="00455284"/>
    <w:rsid w:val="004604D3"/>
    <w:rsid w:val="00461F7E"/>
    <w:rsid w:val="0046206E"/>
    <w:rsid w:val="00463482"/>
    <w:rsid w:val="00463583"/>
    <w:rsid w:val="00463D16"/>
    <w:rsid w:val="00463F13"/>
    <w:rsid w:val="00464A72"/>
    <w:rsid w:val="00467235"/>
    <w:rsid w:val="0046775F"/>
    <w:rsid w:val="00471BA7"/>
    <w:rsid w:val="00472E2D"/>
    <w:rsid w:val="004736F9"/>
    <w:rsid w:val="00474092"/>
    <w:rsid w:val="00474304"/>
    <w:rsid w:val="00475136"/>
    <w:rsid w:val="00475C03"/>
    <w:rsid w:val="00476D6C"/>
    <w:rsid w:val="00480688"/>
    <w:rsid w:val="004807E3"/>
    <w:rsid w:val="00483D25"/>
    <w:rsid w:val="00485811"/>
    <w:rsid w:val="00486576"/>
    <w:rsid w:val="004900DE"/>
    <w:rsid w:val="00490305"/>
    <w:rsid w:val="004905B4"/>
    <w:rsid w:val="0049109E"/>
    <w:rsid w:val="0049174B"/>
    <w:rsid w:val="00491F0D"/>
    <w:rsid w:val="004930CF"/>
    <w:rsid w:val="00493C9F"/>
    <w:rsid w:val="00494780"/>
    <w:rsid w:val="00495D08"/>
    <w:rsid w:val="004975AA"/>
    <w:rsid w:val="00497C56"/>
    <w:rsid w:val="00497DB3"/>
    <w:rsid w:val="004A0593"/>
    <w:rsid w:val="004A05CD"/>
    <w:rsid w:val="004A0DCF"/>
    <w:rsid w:val="004A0F23"/>
    <w:rsid w:val="004A0FE6"/>
    <w:rsid w:val="004A1E39"/>
    <w:rsid w:val="004A2227"/>
    <w:rsid w:val="004A2DDC"/>
    <w:rsid w:val="004A373C"/>
    <w:rsid w:val="004A38E3"/>
    <w:rsid w:val="004A5B43"/>
    <w:rsid w:val="004A6DD5"/>
    <w:rsid w:val="004A6E0A"/>
    <w:rsid w:val="004A7D32"/>
    <w:rsid w:val="004B3751"/>
    <w:rsid w:val="004B3A37"/>
    <w:rsid w:val="004B47A3"/>
    <w:rsid w:val="004B53D6"/>
    <w:rsid w:val="004B5E6C"/>
    <w:rsid w:val="004B638F"/>
    <w:rsid w:val="004C0806"/>
    <w:rsid w:val="004C18B2"/>
    <w:rsid w:val="004C31A3"/>
    <w:rsid w:val="004C36B3"/>
    <w:rsid w:val="004C4256"/>
    <w:rsid w:val="004C4A5C"/>
    <w:rsid w:val="004C5BDE"/>
    <w:rsid w:val="004C6746"/>
    <w:rsid w:val="004C7D84"/>
    <w:rsid w:val="004D1CFD"/>
    <w:rsid w:val="004D25FC"/>
    <w:rsid w:val="004D4476"/>
    <w:rsid w:val="004D4912"/>
    <w:rsid w:val="004D49AC"/>
    <w:rsid w:val="004D564D"/>
    <w:rsid w:val="004D61A5"/>
    <w:rsid w:val="004D678C"/>
    <w:rsid w:val="004D69AB"/>
    <w:rsid w:val="004D725E"/>
    <w:rsid w:val="004D7EC1"/>
    <w:rsid w:val="004E2B78"/>
    <w:rsid w:val="004E4AC4"/>
    <w:rsid w:val="004E6287"/>
    <w:rsid w:val="004E702E"/>
    <w:rsid w:val="004F1BDB"/>
    <w:rsid w:val="004F31F1"/>
    <w:rsid w:val="004F448C"/>
    <w:rsid w:val="004F5441"/>
    <w:rsid w:val="004F5D30"/>
    <w:rsid w:val="004F6583"/>
    <w:rsid w:val="004F6D6A"/>
    <w:rsid w:val="004F7A80"/>
    <w:rsid w:val="004F7AA5"/>
    <w:rsid w:val="00502776"/>
    <w:rsid w:val="00503BF5"/>
    <w:rsid w:val="00505776"/>
    <w:rsid w:val="005069CE"/>
    <w:rsid w:val="00506B03"/>
    <w:rsid w:val="0050752F"/>
    <w:rsid w:val="00510333"/>
    <w:rsid w:val="0051036C"/>
    <w:rsid w:val="00512B8A"/>
    <w:rsid w:val="00512C37"/>
    <w:rsid w:val="00513E31"/>
    <w:rsid w:val="00514EA8"/>
    <w:rsid w:val="00515E52"/>
    <w:rsid w:val="00517B20"/>
    <w:rsid w:val="005206FB"/>
    <w:rsid w:val="00520BF9"/>
    <w:rsid w:val="00521471"/>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479F"/>
    <w:rsid w:val="00545096"/>
    <w:rsid w:val="005453A1"/>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1BFD"/>
    <w:rsid w:val="00562995"/>
    <w:rsid w:val="00563BD7"/>
    <w:rsid w:val="00563DAB"/>
    <w:rsid w:val="005650EF"/>
    <w:rsid w:val="00565175"/>
    <w:rsid w:val="00565450"/>
    <w:rsid w:val="005660B9"/>
    <w:rsid w:val="00570C27"/>
    <w:rsid w:val="00571181"/>
    <w:rsid w:val="0057136C"/>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34D8"/>
    <w:rsid w:val="00596C0B"/>
    <w:rsid w:val="00597CED"/>
    <w:rsid w:val="005A06E7"/>
    <w:rsid w:val="005A0E1D"/>
    <w:rsid w:val="005A2467"/>
    <w:rsid w:val="005A2595"/>
    <w:rsid w:val="005A3346"/>
    <w:rsid w:val="005A3B1D"/>
    <w:rsid w:val="005A3C01"/>
    <w:rsid w:val="005A461E"/>
    <w:rsid w:val="005A62EE"/>
    <w:rsid w:val="005A66FC"/>
    <w:rsid w:val="005A7334"/>
    <w:rsid w:val="005A7685"/>
    <w:rsid w:val="005A7BED"/>
    <w:rsid w:val="005B025A"/>
    <w:rsid w:val="005B248B"/>
    <w:rsid w:val="005B2516"/>
    <w:rsid w:val="005B2BDE"/>
    <w:rsid w:val="005B344A"/>
    <w:rsid w:val="005B387F"/>
    <w:rsid w:val="005B3BD2"/>
    <w:rsid w:val="005B606C"/>
    <w:rsid w:val="005B60C7"/>
    <w:rsid w:val="005B66D3"/>
    <w:rsid w:val="005C085F"/>
    <w:rsid w:val="005C19D8"/>
    <w:rsid w:val="005C1C5A"/>
    <w:rsid w:val="005C2225"/>
    <w:rsid w:val="005C31C9"/>
    <w:rsid w:val="005C3B96"/>
    <w:rsid w:val="005C458F"/>
    <w:rsid w:val="005C4F23"/>
    <w:rsid w:val="005C661D"/>
    <w:rsid w:val="005C6722"/>
    <w:rsid w:val="005C7391"/>
    <w:rsid w:val="005C7936"/>
    <w:rsid w:val="005D03F8"/>
    <w:rsid w:val="005D1620"/>
    <w:rsid w:val="005D2281"/>
    <w:rsid w:val="005D269F"/>
    <w:rsid w:val="005D29AD"/>
    <w:rsid w:val="005D2A01"/>
    <w:rsid w:val="005D4289"/>
    <w:rsid w:val="005D5B8A"/>
    <w:rsid w:val="005E0DC3"/>
    <w:rsid w:val="005E14BE"/>
    <w:rsid w:val="005E25A0"/>
    <w:rsid w:val="005E45DD"/>
    <w:rsid w:val="005E799C"/>
    <w:rsid w:val="005F1D7B"/>
    <w:rsid w:val="005F288E"/>
    <w:rsid w:val="005F2B51"/>
    <w:rsid w:val="005F4CEA"/>
    <w:rsid w:val="005F583A"/>
    <w:rsid w:val="005F6B42"/>
    <w:rsid w:val="005F7975"/>
    <w:rsid w:val="005F7A1F"/>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27959"/>
    <w:rsid w:val="00630A34"/>
    <w:rsid w:val="00631D04"/>
    <w:rsid w:val="00634AD8"/>
    <w:rsid w:val="00634D8C"/>
    <w:rsid w:val="00634E55"/>
    <w:rsid w:val="006352B7"/>
    <w:rsid w:val="00635ED8"/>
    <w:rsid w:val="0063671B"/>
    <w:rsid w:val="0063767B"/>
    <w:rsid w:val="00637AB3"/>
    <w:rsid w:val="00640CA5"/>
    <w:rsid w:val="00641308"/>
    <w:rsid w:val="0064234D"/>
    <w:rsid w:val="006443BF"/>
    <w:rsid w:val="006449F5"/>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3453"/>
    <w:rsid w:val="006736FA"/>
    <w:rsid w:val="00676C54"/>
    <w:rsid w:val="00680DC6"/>
    <w:rsid w:val="00684673"/>
    <w:rsid w:val="0068471D"/>
    <w:rsid w:val="0068549C"/>
    <w:rsid w:val="006862CD"/>
    <w:rsid w:val="006904E2"/>
    <w:rsid w:val="00690E0F"/>
    <w:rsid w:val="00692159"/>
    <w:rsid w:val="00692569"/>
    <w:rsid w:val="006938F5"/>
    <w:rsid w:val="00694281"/>
    <w:rsid w:val="006950A1"/>
    <w:rsid w:val="00695FDF"/>
    <w:rsid w:val="0069656E"/>
    <w:rsid w:val="006970B7"/>
    <w:rsid w:val="006975BD"/>
    <w:rsid w:val="006A04FE"/>
    <w:rsid w:val="006A3A7B"/>
    <w:rsid w:val="006A5473"/>
    <w:rsid w:val="006A5F1E"/>
    <w:rsid w:val="006A66EB"/>
    <w:rsid w:val="006A6927"/>
    <w:rsid w:val="006A6C0A"/>
    <w:rsid w:val="006A6FA0"/>
    <w:rsid w:val="006A6FC8"/>
    <w:rsid w:val="006A7035"/>
    <w:rsid w:val="006A78E4"/>
    <w:rsid w:val="006B09FD"/>
    <w:rsid w:val="006B0DC5"/>
    <w:rsid w:val="006B0F10"/>
    <w:rsid w:val="006B28B3"/>
    <w:rsid w:val="006B3DB3"/>
    <w:rsid w:val="006B6B2E"/>
    <w:rsid w:val="006B6D9B"/>
    <w:rsid w:val="006B77CB"/>
    <w:rsid w:val="006C0A90"/>
    <w:rsid w:val="006C11A5"/>
    <w:rsid w:val="006C1FB5"/>
    <w:rsid w:val="006C201D"/>
    <w:rsid w:val="006C2AFC"/>
    <w:rsid w:val="006C325C"/>
    <w:rsid w:val="006C5C89"/>
    <w:rsid w:val="006D1972"/>
    <w:rsid w:val="006D1B00"/>
    <w:rsid w:val="006D3B8F"/>
    <w:rsid w:val="006D5236"/>
    <w:rsid w:val="006D5F62"/>
    <w:rsid w:val="006D6BA1"/>
    <w:rsid w:val="006D7214"/>
    <w:rsid w:val="006E152A"/>
    <w:rsid w:val="006E1629"/>
    <w:rsid w:val="006E1832"/>
    <w:rsid w:val="006E3DA0"/>
    <w:rsid w:val="006E5690"/>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5484"/>
    <w:rsid w:val="00707B4A"/>
    <w:rsid w:val="0071037D"/>
    <w:rsid w:val="007117A0"/>
    <w:rsid w:val="00716330"/>
    <w:rsid w:val="00716B70"/>
    <w:rsid w:val="00716B79"/>
    <w:rsid w:val="007174B7"/>
    <w:rsid w:val="007201D5"/>
    <w:rsid w:val="0072020C"/>
    <w:rsid w:val="007206D6"/>
    <w:rsid w:val="00720D87"/>
    <w:rsid w:val="00721BDD"/>
    <w:rsid w:val="0072250C"/>
    <w:rsid w:val="007238E9"/>
    <w:rsid w:val="007239AD"/>
    <w:rsid w:val="00723F96"/>
    <w:rsid w:val="00725575"/>
    <w:rsid w:val="00725A38"/>
    <w:rsid w:val="00726989"/>
    <w:rsid w:val="0073192F"/>
    <w:rsid w:val="00731B65"/>
    <w:rsid w:val="00731CB2"/>
    <w:rsid w:val="00732403"/>
    <w:rsid w:val="007328DA"/>
    <w:rsid w:val="00734271"/>
    <w:rsid w:val="0073555B"/>
    <w:rsid w:val="00735CD2"/>
    <w:rsid w:val="00740452"/>
    <w:rsid w:val="00740778"/>
    <w:rsid w:val="00743286"/>
    <w:rsid w:val="007469AE"/>
    <w:rsid w:val="007470B5"/>
    <w:rsid w:val="00747531"/>
    <w:rsid w:val="00747916"/>
    <w:rsid w:val="00747ED4"/>
    <w:rsid w:val="00751EE2"/>
    <w:rsid w:val="007535D5"/>
    <w:rsid w:val="00753EFD"/>
    <w:rsid w:val="007552B7"/>
    <w:rsid w:val="00755DA9"/>
    <w:rsid w:val="00757533"/>
    <w:rsid w:val="00757715"/>
    <w:rsid w:val="00761048"/>
    <w:rsid w:val="007640D2"/>
    <w:rsid w:val="00764347"/>
    <w:rsid w:val="007671B0"/>
    <w:rsid w:val="007674B1"/>
    <w:rsid w:val="00771090"/>
    <w:rsid w:val="007720C9"/>
    <w:rsid w:val="0077234A"/>
    <w:rsid w:val="00772855"/>
    <w:rsid w:val="00774500"/>
    <w:rsid w:val="00775C19"/>
    <w:rsid w:val="00775E15"/>
    <w:rsid w:val="00775F63"/>
    <w:rsid w:val="00776B80"/>
    <w:rsid w:val="007776C4"/>
    <w:rsid w:val="00777919"/>
    <w:rsid w:val="007800F2"/>
    <w:rsid w:val="00781457"/>
    <w:rsid w:val="00781B9C"/>
    <w:rsid w:val="007857F3"/>
    <w:rsid w:val="00785B30"/>
    <w:rsid w:val="007860C0"/>
    <w:rsid w:val="00786CF7"/>
    <w:rsid w:val="007908E5"/>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36F0"/>
    <w:rsid w:val="007A53D4"/>
    <w:rsid w:val="007A5415"/>
    <w:rsid w:val="007A56E2"/>
    <w:rsid w:val="007A6DAB"/>
    <w:rsid w:val="007A6EFF"/>
    <w:rsid w:val="007A73BB"/>
    <w:rsid w:val="007B18CF"/>
    <w:rsid w:val="007B1C17"/>
    <w:rsid w:val="007B2DD3"/>
    <w:rsid w:val="007B4249"/>
    <w:rsid w:val="007B4307"/>
    <w:rsid w:val="007B4FAE"/>
    <w:rsid w:val="007B68AB"/>
    <w:rsid w:val="007B7CB1"/>
    <w:rsid w:val="007C09D0"/>
    <w:rsid w:val="007C1154"/>
    <w:rsid w:val="007C1F0B"/>
    <w:rsid w:val="007C3091"/>
    <w:rsid w:val="007C32C7"/>
    <w:rsid w:val="007C68C1"/>
    <w:rsid w:val="007C6965"/>
    <w:rsid w:val="007D130E"/>
    <w:rsid w:val="007D1E22"/>
    <w:rsid w:val="007D4737"/>
    <w:rsid w:val="007D6F7F"/>
    <w:rsid w:val="007E1963"/>
    <w:rsid w:val="007E269D"/>
    <w:rsid w:val="007E2AFE"/>
    <w:rsid w:val="007E2FA0"/>
    <w:rsid w:val="007E3CDF"/>
    <w:rsid w:val="007E4AFB"/>
    <w:rsid w:val="007E4E84"/>
    <w:rsid w:val="007E5B9C"/>
    <w:rsid w:val="007E62ED"/>
    <w:rsid w:val="007E712A"/>
    <w:rsid w:val="007E7710"/>
    <w:rsid w:val="007F109F"/>
    <w:rsid w:val="007F2158"/>
    <w:rsid w:val="007F2E6C"/>
    <w:rsid w:val="007F3A65"/>
    <w:rsid w:val="007F6227"/>
    <w:rsid w:val="007F7D49"/>
    <w:rsid w:val="00800654"/>
    <w:rsid w:val="00800C57"/>
    <w:rsid w:val="008025E6"/>
    <w:rsid w:val="008067C9"/>
    <w:rsid w:val="008114E1"/>
    <w:rsid w:val="00812318"/>
    <w:rsid w:val="00813783"/>
    <w:rsid w:val="0081509A"/>
    <w:rsid w:val="0081536B"/>
    <w:rsid w:val="0081561D"/>
    <w:rsid w:val="00815BC3"/>
    <w:rsid w:val="00816246"/>
    <w:rsid w:val="0081669C"/>
    <w:rsid w:val="00821AC0"/>
    <w:rsid w:val="00821FFD"/>
    <w:rsid w:val="00823227"/>
    <w:rsid w:val="008241DE"/>
    <w:rsid w:val="00824EA4"/>
    <w:rsid w:val="008260C7"/>
    <w:rsid w:val="00827F5B"/>
    <w:rsid w:val="00830F64"/>
    <w:rsid w:val="00835F09"/>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5735"/>
    <w:rsid w:val="00855E37"/>
    <w:rsid w:val="00857554"/>
    <w:rsid w:val="008577D9"/>
    <w:rsid w:val="00860841"/>
    <w:rsid w:val="00860DAD"/>
    <w:rsid w:val="00860E07"/>
    <w:rsid w:val="008616C9"/>
    <w:rsid w:val="008630A2"/>
    <w:rsid w:val="00864D0F"/>
    <w:rsid w:val="008652D9"/>
    <w:rsid w:val="0086594C"/>
    <w:rsid w:val="0086606D"/>
    <w:rsid w:val="00866292"/>
    <w:rsid w:val="00866D83"/>
    <w:rsid w:val="00872389"/>
    <w:rsid w:val="00872680"/>
    <w:rsid w:val="00875D4E"/>
    <w:rsid w:val="008771E8"/>
    <w:rsid w:val="00877A45"/>
    <w:rsid w:val="0088212C"/>
    <w:rsid w:val="00882A72"/>
    <w:rsid w:val="00882F38"/>
    <w:rsid w:val="008847CB"/>
    <w:rsid w:val="0088543B"/>
    <w:rsid w:val="0088683E"/>
    <w:rsid w:val="0089263B"/>
    <w:rsid w:val="00893FCA"/>
    <w:rsid w:val="008961CD"/>
    <w:rsid w:val="00896588"/>
    <w:rsid w:val="00896B95"/>
    <w:rsid w:val="00896FA9"/>
    <w:rsid w:val="0089744A"/>
    <w:rsid w:val="008A1328"/>
    <w:rsid w:val="008A14FC"/>
    <w:rsid w:val="008A2B57"/>
    <w:rsid w:val="008A4A7A"/>
    <w:rsid w:val="008A4D55"/>
    <w:rsid w:val="008A5F17"/>
    <w:rsid w:val="008A6C90"/>
    <w:rsid w:val="008B0315"/>
    <w:rsid w:val="008B0BC9"/>
    <w:rsid w:val="008B0D88"/>
    <w:rsid w:val="008B2D04"/>
    <w:rsid w:val="008B3C3E"/>
    <w:rsid w:val="008B615C"/>
    <w:rsid w:val="008B7331"/>
    <w:rsid w:val="008C043B"/>
    <w:rsid w:val="008C0916"/>
    <w:rsid w:val="008C0F06"/>
    <w:rsid w:val="008C16DE"/>
    <w:rsid w:val="008C3D59"/>
    <w:rsid w:val="008C42CD"/>
    <w:rsid w:val="008C480F"/>
    <w:rsid w:val="008C4916"/>
    <w:rsid w:val="008C4B4E"/>
    <w:rsid w:val="008C4B67"/>
    <w:rsid w:val="008C7AF3"/>
    <w:rsid w:val="008D112B"/>
    <w:rsid w:val="008D2CD7"/>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79C"/>
    <w:rsid w:val="008F6FC2"/>
    <w:rsid w:val="008F71EF"/>
    <w:rsid w:val="008F7A9D"/>
    <w:rsid w:val="00900508"/>
    <w:rsid w:val="00901E1E"/>
    <w:rsid w:val="009026FC"/>
    <w:rsid w:val="00902D4C"/>
    <w:rsid w:val="00904E56"/>
    <w:rsid w:val="00905425"/>
    <w:rsid w:val="00905E36"/>
    <w:rsid w:val="0090701D"/>
    <w:rsid w:val="00907B47"/>
    <w:rsid w:val="00912A38"/>
    <w:rsid w:val="00913716"/>
    <w:rsid w:val="00913B35"/>
    <w:rsid w:val="009147B3"/>
    <w:rsid w:val="00915680"/>
    <w:rsid w:val="00916708"/>
    <w:rsid w:val="00916BD5"/>
    <w:rsid w:val="0091769E"/>
    <w:rsid w:val="00917999"/>
    <w:rsid w:val="00917BF8"/>
    <w:rsid w:val="0092089F"/>
    <w:rsid w:val="00922E55"/>
    <w:rsid w:val="00922F60"/>
    <w:rsid w:val="0092352E"/>
    <w:rsid w:val="009262D5"/>
    <w:rsid w:val="00927162"/>
    <w:rsid w:val="0092748E"/>
    <w:rsid w:val="00927FC3"/>
    <w:rsid w:val="00931691"/>
    <w:rsid w:val="0093403F"/>
    <w:rsid w:val="009346FF"/>
    <w:rsid w:val="0094060D"/>
    <w:rsid w:val="00940B61"/>
    <w:rsid w:val="00940C53"/>
    <w:rsid w:val="00940FE3"/>
    <w:rsid w:val="009429E1"/>
    <w:rsid w:val="00942D80"/>
    <w:rsid w:val="00943BD1"/>
    <w:rsid w:val="0095183F"/>
    <w:rsid w:val="009520FD"/>
    <w:rsid w:val="0095291D"/>
    <w:rsid w:val="00953025"/>
    <w:rsid w:val="00954A6F"/>
    <w:rsid w:val="00954CAE"/>
    <w:rsid w:val="009551E8"/>
    <w:rsid w:val="009565CF"/>
    <w:rsid w:val="00956621"/>
    <w:rsid w:val="00956A70"/>
    <w:rsid w:val="00957870"/>
    <w:rsid w:val="00963416"/>
    <w:rsid w:val="00963C4C"/>
    <w:rsid w:val="0096734B"/>
    <w:rsid w:val="0096755F"/>
    <w:rsid w:val="00967E1A"/>
    <w:rsid w:val="00970BE6"/>
    <w:rsid w:val="00971C3A"/>
    <w:rsid w:val="00972E5F"/>
    <w:rsid w:val="00974030"/>
    <w:rsid w:val="00975546"/>
    <w:rsid w:val="009758F3"/>
    <w:rsid w:val="00977C42"/>
    <w:rsid w:val="00980038"/>
    <w:rsid w:val="00980916"/>
    <w:rsid w:val="0098226A"/>
    <w:rsid w:val="00983599"/>
    <w:rsid w:val="00984F39"/>
    <w:rsid w:val="00985901"/>
    <w:rsid w:val="00985D9D"/>
    <w:rsid w:val="0098633C"/>
    <w:rsid w:val="00986544"/>
    <w:rsid w:val="0098678D"/>
    <w:rsid w:val="009905DC"/>
    <w:rsid w:val="00993072"/>
    <w:rsid w:val="00994E00"/>
    <w:rsid w:val="00995061"/>
    <w:rsid w:val="00995A0B"/>
    <w:rsid w:val="009963C1"/>
    <w:rsid w:val="009968A3"/>
    <w:rsid w:val="00996E1D"/>
    <w:rsid w:val="00997AFC"/>
    <w:rsid w:val="00997B9C"/>
    <w:rsid w:val="009A09E7"/>
    <w:rsid w:val="009A17AB"/>
    <w:rsid w:val="009A30FA"/>
    <w:rsid w:val="009A4B2D"/>
    <w:rsid w:val="009A4B9C"/>
    <w:rsid w:val="009A65AE"/>
    <w:rsid w:val="009A7604"/>
    <w:rsid w:val="009A7C3E"/>
    <w:rsid w:val="009B2801"/>
    <w:rsid w:val="009B4F92"/>
    <w:rsid w:val="009C00B3"/>
    <w:rsid w:val="009C1824"/>
    <w:rsid w:val="009C22A8"/>
    <w:rsid w:val="009C2DA9"/>
    <w:rsid w:val="009C553D"/>
    <w:rsid w:val="009C56F5"/>
    <w:rsid w:val="009C635F"/>
    <w:rsid w:val="009D0422"/>
    <w:rsid w:val="009D0D8E"/>
    <w:rsid w:val="009D1349"/>
    <w:rsid w:val="009D1E21"/>
    <w:rsid w:val="009D2AA8"/>
    <w:rsid w:val="009D2AAF"/>
    <w:rsid w:val="009D2BC9"/>
    <w:rsid w:val="009D4D2B"/>
    <w:rsid w:val="009E17E9"/>
    <w:rsid w:val="009E3C82"/>
    <w:rsid w:val="009E4769"/>
    <w:rsid w:val="009E579C"/>
    <w:rsid w:val="009E65C8"/>
    <w:rsid w:val="009E751C"/>
    <w:rsid w:val="009E75A5"/>
    <w:rsid w:val="009E7674"/>
    <w:rsid w:val="009F0BC3"/>
    <w:rsid w:val="009F17BA"/>
    <w:rsid w:val="009F3788"/>
    <w:rsid w:val="009F5C6C"/>
    <w:rsid w:val="009F7210"/>
    <w:rsid w:val="009F7765"/>
    <w:rsid w:val="009F7B88"/>
    <w:rsid w:val="009F7C3E"/>
    <w:rsid w:val="009F7FC5"/>
    <w:rsid w:val="00A01283"/>
    <w:rsid w:val="00A018E6"/>
    <w:rsid w:val="00A01C46"/>
    <w:rsid w:val="00A02133"/>
    <w:rsid w:val="00A0339F"/>
    <w:rsid w:val="00A040C2"/>
    <w:rsid w:val="00A05DB4"/>
    <w:rsid w:val="00A1019D"/>
    <w:rsid w:val="00A1098C"/>
    <w:rsid w:val="00A1168F"/>
    <w:rsid w:val="00A119F0"/>
    <w:rsid w:val="00A12315"/>
    <w:rsid w:val="00A12E49"/>
    <w:rsid w:val="00A13B23"/>
    <w:rsid w:val="00A14E56"/>
    <w:rsid w:val="00A16E76"/>
    <w:rsid w:val="00A21281"/>
    <w:rsid w:val="00A229F6"/>
    <w:rsid w:val="00A22A2E"/>
    <w:rsid w:val="00A231EF"/>
    <w:rsid w:val="00A23B0E"/>
    <w:rsid w:val="00A23C49"/>
    <w:rsid w:val="00A24DF3"/>
    <w:rsid w:val="00A25327"/>
    <w:rsid w:val="00A25584"/>
    <w:rsid w:val="00A25DCF"/>
    <w:rsid w:val="00A25EF0"/>
    <w:rsid w:val="00A26059"/>
    <w:rsid w:val="00A26337"/>
    <w:rsid w:val="00A304FA"/>
    <w:rsid w:val="00A30C3F"/>
    <w:rsid w:val="00A31490"/>
    <w:rsid w:val="00A3396F"/>
    <w:rsid w:val="00A34A49"/>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4D0E"/>
    <w:rsid w:val="00A554B2"/>
    <w:rsid w:val="00A55ED7"/>
    <w:rsid w:val="00A55F71"/>
    <w:rsid w:val="00A60F57"/>
    <w:rsid w:val="00A63601"/>
    <w:rsid w:val="00A63AD0"/>
    <w:rsid w:val="00A643AF"/>
    <w:rsid w:val="00A66348"/>
    <w:rsid w:val="00A67268"/>
    <w:rsid w:val="00A67644"/>
    <w:rsid w:val="00A6794E"/>
    <w:rsid w:val="00A67BA9"/>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80EFD"/>
    <w:rsid w:val="00A80F0C"/>
    <w:rsid w:val="00A8100F"/>
    <w:rsid w:val="00A8129C"/>
    <w:rsid w:val="00A82ED3"/>
    <w:rsid w:val="00A8309A"/>
    <w:rsid w:val="00A84438"/>
    <w:rsid w:val="00A859C7"/>
    <w:rsid w:val="00A867A7"/>
    <w:rsid w:val="00A87108"/>
    <w:rsid w:val="00A87769"/>
    <w:rsid w:val="00A8787C"/>
    <w:rsid w:val="00A92EB1"/>
    <w:rsid w:val="00A93460"/>
    <w:rsid w:val="00A93B4F"/>
    <w:rsid w:val="00A94126"/>
    <w:rsid w:val="00A94AAE"/>
    <w:rsid w:val="00A9535D"/>
    <w:rsid w:val="00A9778A"/>
    <w:rsid w:val="00AA06EF"/>
    <w:rsid w:val="00AA1C1A"/>
    <w:rsid w:val="00AA25A4"/>
    <w:rsid w:val="00AA25B6"/>
    <w:rsid w:val="00AA2AD9"/>
    <w:rsid w:val="00AA2C63"/>
    <w:rsid w:val="00AA6B28"/>
    <w:rsid w:val="00AB0048"/>
    <w:rsid w:val="00AB0D7B"/>
    <w:rsid w:val="00AB190E"/>
    <w:rsid w:val="00AB2B91"/>
    <w:rsid w:val="00AB3059"/>
    <w:rsid w:val="00AB45FB"/>
    <w:rsid w:val="00AB498B"/>
    <w:rsid w:val="00AB54C2"/>
    <w:rsid w:val="00AB6246"/>
    <w:rsid w:val="00AB7BF3"/>
    <w:rsid w:val="00AC01AE"/>
    <w:rsid w:val="00AC18BD"/>
    <w:rsid w:val="00AC2979"/>
    <w:rsid w:val="00AC411C"/>
    <w:rsid w:val="00AC439F"/>
    <w:rsid w:val="00AC5998"/>
    <w:rsid w:val="00AC626D"/>
    <w:rsid w:val="00AC66DA"/>
    <w:rsid w:val="00AC67A1"/>
    <w:rsid w:val="00AC70ED"/>
    <w:rsid w:val="00AC7177"/>
    <w:rsid w:val="00AC7679"/>
    <w:rsid w:val="00AD0BF1"/>
    <w:rsid w:val="00AD1B87"/>
    <w:rsid w:val="00AD2E57"/>
    <w:rsid w:val="00AD3CE7"/>
    <w:rsid w:val="00AD4B6A"/>
    <w:rsid w:val="00AD5832"/>
    <w:rsid w:val="00AD5990"/>
    <w:rsid w:val="00AE08D1"/>
    <w:rsid w:val="00AE0F4B"/>
    <w:rsid w:val="00AE243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565"/>
    <w:rsid w:val="00B16DD3"/>
    <w:rsid w:val="00B1775B"/>
    <w:rsid w:val="00B17799"/>
    <w:rsid w:val="00B202C3"/>
    <w:rsid w:val="00B2085E"/>
    <w:rsid w:val="00B21BCD"/>
    <w:rsid w:val="00B247D4"/>
    <w:rsid w:val="00B24E19"/>
    <w:rsid w:val="00B26BE9"/>
    <w:rsid w:val="00B26FA3"/>
    <w:rsid w:val="00B30644"/>
    <w:rsid w:val="00B30689"/>
    <w:rsid w:val="00B3071D"/>
    <w:rsid w:val="00B317C5"/>
    <w:rsid w:val="00B32328"/>
    <w:rsid w:val="00B34E93"/>
    <w:rsid w:val="00B357FD"/>
    <w:rsid w:val="00B36DCA"/>
    <w:rsid w:val="00B40C21"/>
    <w:rsid w:val="00B41036"/>
    <w:rsid w:val="00B4190A"/>
    <w:rsid w:val="00B41944"/>
    <w:rsid w:val="00B437AB"/>
    <w:rsid w:val="00B439CC"/>
    <w:rsid w:val="00B43D9D"/>
    <w:rsid w:val="00B43EA8"/>
    <w:rsid w:val="00B440FD"/>
    <w:rsid w:val="00B44BA8"/>
    <w:rsid w:val="00B4624C"/>
    <w:rsid w:val="00B478FE"/>
    <w:rsid w:val="00B47F00"/>
    <w:rsid w:val="00B509BE"/>
    <w:rsid w:val="00B5195E"/>
    <w:rsid w:val="00B52709"/>
    <w:rsid w:val="00B533C4"/>
    <w:rsid w:val="00B539A7"/>
    <w:rsid w:val="00B54BA9"/>
    <w:rsid w:val="00B54F46"/>
    <w:rsid w:val="00B552A6"/>
    <w:rsid w:val="00B5576A"/>
    <w:rsid w:val="00B55D36"/>
    <w:rsid w:val="00B620F5"/>
    <w:rsid w:val="00B62341"/>
    <w:rsid w:val="00B62F4B"/>
    <w:rsid w:val="00B64C11"/>
    <w:rsid w:val="00B64CE8"/>
    <w:rsid w:val="00B64EF9"/>
    <w:rsid w:val="00B65B21"/>
    <w:rsid w:val="00B664D2"/>
    <w:rsid w:val="00B66B8E"/>
    <w:rsid w:val="00B6731F"/>
    <w:rsid w:val="00B676CC"/>
    <w:rsid w:val="00B677AB"/>
    <w:rsid w:val="00B67935"/>
    <w:rsid w:val="00B67AF7"/>
    <w:rsid w:val="00B70072"/>
    <w:rsid w:val="00B72130"/>
    <w:rsid w:val="00B72868"/>
    <w:rsid w:val="00B728D8"/>
    <w:rsid w:val="00B734D7"/>
    <w:rsid w:val="00B74916"/>
    <w:rsid w:val="00B755A0"/>
    <w:rsid w:val="00B7667E"/>
    <w:rsid w:val="00B772B6"/>
    <w:rsid w:val="00B77DFA"/>
    <w:rsid w:val="00B81D1E"/>
    <w:rsid w:val="00B82C68"/>
    <w:rsid w:val="00B8402B"/>
    <w:rsid w:val="00B87F44"/>
    <w:rsid w:val="00B902FF"/>
    <w:rsid w:val="00B90B52"/>
    <w:rsid w:val="00B92CC3"/>
    <w:rsid w:val="00B931CB"/>
    <w:rsid w:val="00B942B6"/>
    <w:rsid w:val="00B9636E"/>
    <w:rsid w:val="00B963C6"/>
    <w:rsid w:val="00B964F2"/>
    <w:rsid w:val="00B97412"/>
    <w:rsid w:val="00BA1780"/>
    <w:rsid w:val="00BA2498"/>
    <w:rsid w:val="00BA2ED5"/>
    <w:rsid w:val="00BA454B"/>
    <w:rsid w:val="00BA5468"/>
    <w:rsid w:val="00BA5744"/>
    <w:rsid w:val="00BA594C"/>
    <w:rsid w:val="00BA6200"/>
    <w:rsid w:val="00BA620B"/>
    <w:rsid w:val="00BA67CE"/>
    <w:rsid w:val="00BA72A8"/>
    <w:rsid w:val="00BA7368"/>
    <w:rsid w:val="00BA7461"/>
    <w:rsid w:val="00BA7D97"/>
    <w:rsid w:val="00BB08B2"/>
    <w:rsid w:val="00BB0B08"/>
    <w:rsid w:val="00BB1123"/>
    <w:rsid w:val="00BB1D1D"/>
    <w:rsid w:val="00BB1D42"/>
    <w:rsid w:val="00BB1DEC"/>
    <w:rsid w:val="00BB23E5"/>
    <w:rsid w:val="00BB51DC"/>
    <w:rsid w:val="00BB56D4"/>
    <w:rsid w:val="00BB74FF"/>
    <w:rsid w:val="00BC017D"/>
    <w:rsid w:val="00BC06A8"/>
    <w:rsid w:val="00BC0987"/>
    <w:rsid w:val="00BC1677"/>
    <w:rsid w:val="00BC1C36"/>
    <w:rsid w:val="00BC1E92"/>
    <w:rsid w:val="00BC4D28"/>
    <w:rsid w:val="00BC5662"/>
    <w:rsid w:val="00BD166F"/>
    <w:rsid w:val="00BD33D6"/>
    <w:rsid w:val="00BD491A"/>
    <w:rsid w:val="00BD5831"/>
    <w:rsid w:val="00BD7D7B"/>
    <w:rsid w:val="00BE0BEF"/>
    <w:rsid w:val="00BE210F"/>
    <w:rsid w:val="00BE2865"/>
    <w:rsid w:val="00BF0265"/>
    <w:rsid w:val="00BF0BA5"/>
    <w:rsid w:val="00BF257E"/>
    <w:rsid w:val="00BF2953"/>
    <w:rsid w:val="00BF2D53"/>
    <w:rsid w:val="00BF3CE6"/>
    <w:rsid w:val="00BF4B32"/>
    <w:rsid w:val="00C01000"/>
    <w:rsid w:val="00C015A5"/>
    <w:rsid w:val="00C0223C"/>
    <w:rsid w:val="00C034FF"/>
    <w:rsid w:val="00C045A0"/>
    <w:rsid w:val="00C054CD"/>
    <w:rsid w:val="00C07092"/>
    <w:rsid w:val="00C0768E"/>
    <w:rsid w:val="00C1156E"/>
    <w:rsid w:val="00C12A96"/>
    <w:rsid w:val="00C1385E"/>
    <w:rsid w:val="00C144F5"/>
    <w:rsid w:val="00C15706"/>
    <w:rsid w:val="00C21AB2"/>
    <w:rsid w:val="00C2274B"/>
    <w:rsid w:val="00C248CC"/>
    <w:rsid w:val="00C25C46"/>
    <w:rsid w:val="00C25D39"/>
    <w:rsid w:val="00C278E5"/>
    <w:rsid w:val="00C305DA"/>
    <w:rsid w:val="00C308FC"/>
    <w:rsid w:val="00C30B0C"/>
    <w:rsid w:val="00C312D0"/>
    <w:rsid w:val="00C327A5"/>
    <w:rsid w:val="00C3297B"/>
    <w:rsid w:val="00C33EF9"/>
    <w:rsid w:val="00C34319"/>
    <w:rsid w:val="00C345F6"/>
    <w:rsid w:val="00C34C23"/>
    <w:rsid w:val="00C34CBF"/>
    <w:rsid w:val="00C350C8"/>
    <w:rsid w:val="00C35357"/>
    <w:rsid w:val="00C36670"/>
    <w:rsid w:val="00C37405"/>
    <w:rsid w:val="00C406A9"/>
    <w:rsid w:val="00C40CBF"/>
    <w:rsid w:val="00C40D13"/>
    <w:rsid w:val="00C42F1D"/>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1C3C"/>
    <w:rsid w:val="00C65627"/>
    <w:rsid w:val="00C65A0F"/>
    <w:rsid w:val="00C662C1"/>
    <w:rsid w:val="00C67362"/>
    <w:rsid w:val="00C67CA2"/>
    <w:rsid w:val="00C70F24"/>
    <w:rsid w:val="00C7546E"/>
    <w:rsid w:val="00C76997"/>
    <w:rsid w:val="00C8203C"/>
    <w:rsid w:val="00C8302F"/>
    <w:rsid w:val="00C838FC"/>
    <w:rsid w:val="00C85FFF"/>
    <w:rsid w:val="00C862D7"/>
    <w:rsid w:val="00C873CC"/>
    <w:rsid w:val="00C87BA9"/>
    <w:rsid w:val="00C91BBB"/>
    <w:rsid w:val="00C93B2A"/>
    <w:rsid w:val="00C95350"/>
    <w:rsid w:val="00C959B4"/>
    <w:rsid w:val="00C959F0"/>
    <w:rsid w:val="00C961BD"/>
    <w:rsid w:val="00C96B2D"/>
    <w:rsid w:val="00C96DA5"/>
    <w:rsid w:val="00C977D5"/>
    <w:rsid w:val="00C97DF0"/>
    <w:rsid w:val="00C97DFA"/>
    <w:rsid w:val="00CA0962"/>
    <w:rsid w:val="00CA2F76"/>
    <w:rsid w:val="00CA4FA7"/>
    <w:rsid w:val="00CA5F8D"/>
    <w:rsid w:val="00CA67C7"/>
    <w:rsid w:val="00CA7384"/>
    <w:rsid w:val="00CB1751"/>
    <w:rsid w:val="00CB3A58"/>
    <w:rsid w:val="00CB6EA1"/>
    <w:rsid w:val="00CB7701"/>
    <w:rsid w:val="00CC1C22"/>
    <w:rsid w:val="00CC39CD"/>
    <w:rsid w:val="00CC3BCB"/>
    <w:rsid w:val="00CC5ADF"/>
    <w:rsid w:val="00CC7DFC"/>
    <w:rsid w:val="00CD09F7"/>
    <w:rsid w:val="00CD0DCC"/>
    <w:rsid w:val="00CD1C29"/>
    <w:rsid w:val="00CD2CB0"/>
    <w:rsid w:val="00CD354D"/>
    <w:rsid w:val="00CD3E8C"/>
    <w:rsid w:val="00CD43FC"/>
    <w:rsid w:val="00CD461C"/>
    <w:rsid w:val="00CD4999"/>
    <w:rsid w:val="00CD4C65"/>
    <w:rsid w:val="00CD57FB"/>
    <w:rsid w:val="00CD5AB8"/>
    <w:rsid w:val="00CD5D7B"/>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CF7925"/>
    <w:rsid w:val="00D0039D"/>
    <w:rsid w:val="00D01DE0"/>
    <w:rsid w:val="00D067E0"/>
    <w:rsid w:val="00D0757E"/>
    <w:rsid w:val="00D108C2"/>
    <w:rsid w:val="00D11813"/>
    <w:rsid w:val="00D1298B"/>
    <w:rsid w:val="00D12F43"/>
    <w:rsid w:val="00D13B9F"/>
    <w:rsid w:val="00D13C1E"/>
    <w:rsid w:val="00D13D53"/>
    <w:rsid w:val="00D146F4"/>
    <w:rsid w:val="00D1751E"/>
    <w:rsid w:val="00D2051D"/>
    <w:rsid w:val="00D2069B"/>
    <w:rsid w:val="00D21EEA"/>
    <w:rsid w:val="00D22184"/>
    <w:rsid w:val="00D22801"/>
    <w:rsid w:val="00D2288E"/>
    <w:rsid w:val="00D23191"/>
    <w:rsid w:val="00D2373A"/>
    <w:rsid w:val="00D254F9"/>
    <w:rsid w:val="00D27C1C"/>
    <w:rsid w:val="00D306EB"/>
    <w:rsid w:val="00D32E88"/>
    <w:rsid w:val="00D33D2C"/>
    <w:rsid w:val="00D33D3F"/>
    <w:rsid w:val="00D33D52"/>
    <w:rsid w:val="00D342F8"/>
    <w:rsid w:val="00D35921"/>
    <w:rsid w:val="00D36B60"/>
    <w:rsid w:val="00D37757"/>
    <w:rsid w:val="00D42D5F"/>
    <w:rsid w:val="00D42F40"/>
    <w:rsid w:val="00D43C0E"/>
    <w:rsid w:val="00D4466B"/>
    <w:rsid w:val="00D44CED"/>
    <w:rsid w:val="00D46031"/>
    <w:rsid w:val="00D460F2"/>
    <w:rsid w:val="00D464A7"/>
    <w:rsid w:val="00D47861"/>
    <w:rsid w:val="00D50671"/>
    <w:rsid w:val="00D51930"/>
    <w:rsid w:val="00D5296C"/>
    <w:rsid w:val="00D54BF8"/>
    <w:rsid w:val="00D55820"/>
    <w:rsid w:val="00D56A9F"/>
    <w:rsid w:val="00D60BD1"/>
    <w:rsid w:val="00D6104D"/>
    <w:rsid w:val="00D62B3F"/>
    <w:rsid w:val="00D63CF0"/>
    <w:rsid w:val="00D648BB"/>
    <w:rsid w:val="00D65C77"/>
    <w:rsid w:val="00D66C88"/>
    <w:rsid w:val="00D70407"/>
    <w:rsid w:val="00D73163"/>
    <w:rsid w:val="00D74733"/>
    <w:rsid w:val="00D7492E"/>
    <w:rsid w:val="00D76EA3"/>
    <w:rsid w:val="00D7703E"/>
    <w:rsid w:val="00D80273"/>
    <w:rsid w:val="00D80C4E"/>
    <w:rsid w:val="00D82080"/>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2AF"/>
    <w:rsid w:val="00DA3A99"/>
    <w:rsid w:val="00DA5A63"/>
    <w:rsid w:val="00DA60B1"/>
    <w:rsid w:val="00DA73AB"/>
    <w:rsid w:val="00DB0619"/>
    <w:rsid w:val="00DB0FF4"/>
    <w:rsid w:val="00DB2859"/>
    <w:rsid w:val="00DB3157"/>
    <w:rsid w:val="00DB36E5"/>
    <w:rsid w:val="00DB6C55"/>
    <w:rsid w:val="00DB78CD"/>
    <w:rsid w:val="00DB79F2"/>
    <w:rsid w:val="00DB7F28"/>
    <w:rsid w:val="00DC0ADE"/>
    <w:rsid w:val="00DC1326"/>
    <w:rsid w:val="00DC1800"/>
    <w:rsid w:val="00DC1F9D"/>
    <w:rsid w:val="00DC22B3"/>
    <w:rsid w:val="00DC47F9"/>
    <w:rsid w:val="00DC5255"/>
    <w:rsid w:val="00DC5F9B"/>
    <w:rsid w:val="00DC624E"/>
    <w:rsid w:val="00DC787B"/>
    <w:rsid w:val="00DD20F9"/>
    <w:rsid w:val="00DD304F"/>
    <w:rsid w:val="00DD3F4A"/>
    <w:rsid w:val="00DD5BFC"/>
    <w:rsid w:val="00DD79ED"/>
    <w:rsid w:val="00DE19F8"/>
    <w:rsid w:val="00DE1F32"/>
    <w:rsid w:val="00DE20EA"/>
    <w:rsid w:val="00DE25BB"/>
    <w:rsid w:val="00DE2F8C"/>
    <w:rsid w:val="00DE43BE"/>
    <w:rsid w:val="00DE4A97"/>
    <w:rsid w:val="00DE7DCD"/>
    <w:rsid w:val="00DF180B"/>
    <w:rsid w:val="00DF2230"/>
    <w:rsid w:val="00DF4164"/>
    <w:rsid w:val="00DF4DC3"/>
    <w:rsid w:val="00DF584A"/>
    <w:rsid w:val="00DF6B4C"/>
    <w:rsid w:val="00DF6FAD"/>
    <w:rsid w:val="00DF7B61"/>
    <w:rsid w:val="00E02766"/>
    <w:rsid w:val="00E05640"/>
    <w:rsid w:val="00E0600F"/>
    <w:rsid w:val="00E06AE8"/>
    <w:rsid w:val="00E122CF"/>
    <w:rsid w:val="00E14018"/>
    <w:rsid w:val="00E1458E"/>
    <w:rsid w:val="00E16DFE"/>
    <w:rsid w:val="00E17B5B"/>
    <w:rsid w:val="00E17DF3"/>
    <w:rsid w:val="00E20670"/>
    <w:rsid w:val="00E2124B"/>
    <w:rsid w:val="00E21F2B"/>
    <w:rsid w:val="00E22306"/>
    <w:rsid w:val="00E22A58"/>
    <w:rsid w:val="00E23D2E"/>
    <w:rsid w:val="00E24161"/>
    <w:rsid w:val="00E24C10"/>
    <w:rsid w:val="00E26A5B"/>
    <w:rsid w:val="00E27425"/>
    <w:rsid w:val="00E27D4B"/>
    <w:rsid w:val="00E32841"/>
    <w:rsid w:val="00E34A00"/>
    <w:rsid w:val="00E36DB7"/>
    <w:rsid w:val="00E42CA0"/>
    <w:rsid w:val="00E4314D"/>
    <w:rsid w:val="00E4399D"/>
    <w:rsid w:val="00E46BAA"/>
    <w:rsid w:val="00E46F20"/>
    <w:rsid w:val="00E504F6"/>
    <w:rsid w:val="00E5080E"/>
    <w:rsid w:val="00E524AE"/>
    <w:rsid w:val="00E535AE"/>
    <w:rsid w:val="00E54491"/>
    <w:rsid w:val="00E55393"/>
    <w:rsid w:val="00E55F7F"/>
    <w:rsid w:val="00E56AE7"/>
    <w:rsid w:val="00E56BC0"/>
    <w:rsid w:val="00E5717C"/>
    <w:rsid w:val="00E5762C"/>
    <w:rsid w:val="00E57C7E"/>
    <w:rsid w:val="00E6111C"/>
    <w:rsid w:val="00E65166"/>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87A47"/>
    <w:rsid w:val="00E909CC"/>
    <w:rsid w:val="00E91010"/>
    <w:rsid w:val="00E9207C"/>
    <w:rsid w:val="00E9348C"/>
    <w:rsid w:val="00E934CB"/>
    <w:rsid w:val="00E942CB"/>
    <w:rsid w:val="00E957A3"/>
    <w:rsid w:val="00E96EBF"/>
    <w:rsid w:val="00E975A9"/>
    <w:rsid w:val="00E97DCA"/>
    <w:rsid w:val="00EA0D7F"/>
    <w:rsid w:val="00EA13C8"/>
    <w:rsid w:val="00EA1B5E"/>
    <w:rsid w:val="00EA2E23"/>
    <w:rsid w:val="00EA4F49"/>
    <w:rsid w:val="00EA4FBC"/>
    <w:rsid w:val="00EA64B7"/>
    <w:rsid w:val="00EA6D4C"/>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BA4"/>
    <w:rsid w:val="00EE0CB5"/>
    <w:rsid w:val="00EE1730"/>
    <w:rsid w:val="00EE295D"/>
    <w:rsid w:val="00EE4205"/>
    <w:rsid w:val="00EE58DB"/>
    <w:rsid w:val="00EF2151"/>
    <w:rsid w:val="00EF3888"/>
    <w:rsid w:val="00EF3C0E"/>
    <w:rsid w:val="00EF3FE1"/>
    <w:rsid w:val="00EF4E29"/>
    <w:rsid w:val="00EF5408"/>
    <w:rsid w:val="00EF5765"/>
    <w:rsid w:val="00F02D6F"/>
    <w:rsid w:val="00F02F49"/>
    <w:rsid w:val="00F0329A"/>
    <w:rsid w:val="00F04D44"/>
    <w:rsid w:val="00F051FB"/>
    <w:rsid w:val="00F05867"/>
    <w:rsid w:val="00F05B49"/>
    <w:rsid w:val="00F064B3"/>
    <w:rsid w:val="00F076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32A"/>
    <w:rsid w:val="00F71B57"/>
    <w:rsid w:val="00F72A57"/>
    <w:rsid w:val="00F73F45"/>
    <w:rsid w:val="00F74381"/>
    <w:rsid w:val="00F748BB"/>
    <w:rsid w:val="00F748E0"/>
    <w:rsid w:val="00F755CB"/>
    <w:rsid w:val="00F77DBD"/>
    <w:rsid w:val="00F80C8B"/>
    <w:rsid w:val="00F8243B"/>
    <w:rsid w:val="00F839CE"/>
    <w:rsid w:val="00F83E14"/>
    <w:rsid w:val="00F84342"/>
    <w:rsid w:val="00F8533E"/>
    <w:rsid w:val="00F85F06"/>
    <w:rsid w:val="00F86A7A"/>
    <w:rsid w:val="00F86DCE"/>
    <w:rsid w:val="00F90658"/>
    <w:rsid w:val="00F908F9"/>
    <w:rsid w:val="00F90AB3"/>
    <w:rsid w:val="00F917CC"/>
    <w:rsid w:val="00F917E2"/>
    <w:rsid w:val="00F91B1D"/>
    <w:rsid w:val="00F92D90"/>
    <w:rsid w:val="00F94295"/>
    <w:rsid w:val="00F94A1B"/>
    <w:rsid w:val="00F95498"/>
    <w:rsid w:val="00F95F8F"/>
    <w:rsid w:val="00F96CF6"/>
    <w:rsid w:val="00F97ADD"/>
    <w:rsid w:val="00F97CEA"/>
    <w:rsid w:val="00FA0874"/>
    <w:rsid w:val="00FA12D7"/>
    <w:rsid w:val="00FA14A6"/>
    <w:rsid w:val="00FA1597"/>
    <w:rsid w:val="00FA36E1"/>
    <w:rsid w:val="00FA399C"/>
    <w:rsid w:val="00FA4DB7"/>
    <w:rsid w:val="00FA73CF"/>
    <w:rsid w:val="00FB0F0A"/>
    <w:rsid w:val="00FB27AA"/>
    <w:rsid w:val="00FB469C"/>
    <w:rsid w:val="00FB5476"/>
    <w:rsid w:val="00FB559A"/>
    <w:rsid w:val="00FB570D"/>
    <w:rsid w:val="00FB7AC6"/>
    <w:rsid w:val="00FC02EA"/>
    <w:rsid w:val="00FC071A"/>
    <w:rsid w:val="00FC0A07"/>
    <w:rsid w:val="00FC31D9"/>
    <w:rsid w:val="00FC3E8F"/>
    <w:rsid w:val="00FC457A"/>
    <w:rsid w:val="00FC48F9"/>
    <w:rsid w:val="00FC623A"/>
    <w:rsid w:val="00FC632B"/>
    <w:rsid w:val="00FC7750"/>
    <w:rsid w:val="00FD0DFF"/>
    <w:rsid w:val="00FD1D3A"/>
    <w:rsid w:val="00FD4305"/>
    <w:rsid w:val="00FD5558"/>
    <w:rsid w:val="00FD58EF"/>
    <w:rsid w:val="00FD6F47"/>
    <w:rsid w:val="00FE2934"/>
    <w:rsid w:val="00FE5669"/>
    <w:rsid w:val="00FE5C14"/>
    <w:rsid w:val="00FF00B3"/>
    <w:rsid w:val="00FF0137"/>
    <w:rsid w:val="00FF0348"/>
    <w:rsid w:val="00FF2819"/>
    <w:rsid w:val="00FF3408"/>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01427864">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325476556">
      <w:bodyDiv w:val="1"/>
      <w:marLeft w:val="0"/>
      <w:marRight w:val="0"/>
      <w:marTop w:val="0"/>
      <w:marBottom w:val="0"/>
      <w:divBdr>
        <w:top w:val="none" w:sz="0" w:space="0" w:color="auto"/>
        <w:left w:val="none" w:sz="0" w:space="0" w:color="auto"/>
        <w:bottom w:val="none" w:sz="0" w:space="0" w:color="auto"/>
        <w:right w:val="none" w:sz="0" w:space="0" w:color="auto"/>
      </w:divBdr>
    </w:div>
    <w:div w:id="497497043">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09648608">
      <w:bodyDiv w:val="1"/>
      <w:marLeft w:val="0"/>
      <w:marRight w:val="0"/>
      <w:marTop w:val="0"/>
      <w:marBottom w:val="0"/>
      <w:divBdr>
        <w:top w:val="none" w:sz="0" w:space="0" w:color="auto"/>
        <w:left w:val="none" w:sz="0" w:space="0" w:color="auto"/>
        <w:bottom w:val="none" w:sz="0" w:space="0" w:color="auto"/>
        <w:right w:val="none" w:sz="0" w:space="0" w:color="auto"/>
      </w:divBdr>
    </w:div>
    <w:div w:id="784035967">
      <w:bodyDiv w:val="1"/>
      <w:marLeft w:val="0"/>
      <w:marRight w:val="0"/>
      <w:marTop w:val="0"/>
      <w:marBottom w:val="0"/>
      <w:divBdr>
        <w:top w:val="none" w:sz="0" w:space="0" w:color="auto"/>
        <w:left w:val="none" w:sz="0" w:space="0" w:color="auto"/>
        <w:bottom w:val="none" w:sz="0" w:space="0" w:color="auto"/>
        <w:right w:val="none" w:sz="0" w:space="0" w:color="auto"/>
      </w:divBdr>
    </w:div>
    <w:div w:id="837043738">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69838636">
      <w:bodyDiv w:val="1"/>
      <w:marLeft w:val="0"/>
      <w:marRight w:val="0"/>
      <w:marTop w:val="0"/>
      <w:marBottom w:val="0"/>
      <w:divBdr>
        <w:top w:val="none" w:sz="0" w:space="0" w:color="auto"/>
        <w:left w:val="none" w:sz="0" w:space="0" w:color="auto"/>
        <w:bottom w:val="none" w:sz="0" w:space="0" w:color="auto"/>
        <w:right w:val="none" w:sz="0" w:space="0" w:color="auto"/>
      </w:divBdr>
    </w:div>
    <w:div w:id="1108355027">
      <w:bodyDiv w:val="1"/>
      <w:marLeft w:val="0"/>
      <w:marRight w:val="0"/>
      <w:marTop w:val="0"/>
      <w:marBottom w:val="0"/>
      <w:divBdr>
        <w:top w:val="none" w:sz="0" w:space="0" w:color="auto"/>
        <w:left w:val="none" w:sz="0" w:space="0" w:color="auto"/>
        <w:bottom w:val="none" w:sz="0" w:space="0" w:color="auto"/>
        <w:right w:val="none" w:sz="0" w:space="0" w:color="auto"/>
      </w:divBdr>
    </w:div>
    <w:div w:id="1198930531">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771585829">
      <w:bodyDiv w:val="1"/>
      <w:marLeft w:val="0"/>
      <w:marRight w:val="0"/>
      <w:marTop w:val="0"/>
      <w:marBottom w:val="0"/>
      <w:divBdr>
        <w:top w:val="none" w:sz="0" w:space="0" w:color="auto"/>
        <w:left w:val="none" w:sz="0" w:space="0" w:color="auto"/>
        <w:bottom w:val="none" w:sz="0" w:space="0" w:color="auto"/>
        <w:right w:val="none" w:sz="0" w:space="0" w:color="auto"/>
      </w:divBdr>
    </w:div>
    <w:div w:id="1880126477">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32083674">
      <w:bodyDiv w:val="1"/>
      <w:marLeft w:val="0"/>
      <w:marRight w:val="0"/>
      <w:marTop w:val="0"/>
      <w:marBottom w:val="0"/>
      <w:divBdr>
        <w:top w:val="none" w:sz="0" w:space="0" w:color="auto"/>
        <w:left w:val="none" w:sz="0" w:space="0" w:color="auto"/>
        <w:bottom w:val="none" w:sz="0" w:space="0" w:color="auto"/>
        <w:right w:val="none" w:sz="0" w:space="0" w:color="auto"/>
      </w:divBdr>
    </w:div>
    <w:div w:id="1997107747">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9A265-F176-482D-A1DD-BEED4E17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2084</Words>
  <Characters>11466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14</cp:revision>
  <cp:lastPrinted>2016-12-12T19:10:00Z</cp:lastPrinted>
  <dcterms:created xsi:type="dcterms:W3CDTF">2016-12-07T15:13:00Z</dcterms:created>
  <dcterms:modified xsi:type="dcterms:W3CDTF">2017-03-17T09:57:00Z</dcterms:modified>
</cp:coreProperties>
</file>