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10" w:rsidRPr="00741E10" w:rsidRDefault="00741E10" w:rsidP="00741E10">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eastAsia="Calibri" w:hAnsi="Calibri" w:cs="Calibri"/>
          <w:color w:val="222222"/>
          <w:kern w:val="0"/>
          <w:sz w:val="24"/>
          <w:szCs w:val="22"/>
          <w:lang w:val="es-CO" w:eastAsia="fr-FR"/>
        </w:rPr>
      </w:pPr>
      <w:r w:rsidRPr="00741E10">
        <w:rPr>
          <w:rFonts w:ascii="Calibri" w:eastAsia="Calibri" w:hAnsi="Calibri" w:cs="Calibri"/>
          <w:color w:val="FF0000"/>
          <w:kern w:val="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741E10">
        <w:rPr>
          <w:rFonts w:ascii="Calibri" w:eastAsia="Calibri" w:hAnsi="Calibri" w:cs="Calibri"/>
          <w:color w:val="222222"/>
          <w:kern w:val="0"/>
          <w:sz w:val="18"/>
          <w:szCs w:val="18"/>
          <w:lang w:val="es-CO" w:eastAsia="fr-FR"/>
        </w:rPr>
        <w:t> </w:t>
      </w:r>
    </w:p>
    <w:p w:rsidR="00741E10" w:rsidRPr="00741E10" w:rsidRDefault="00741E10" w:rsidP="00741E10">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741E10">
        <w:rPr>
          <w:rFonts w:ascii="Calibri" w:hAnsi="Calibri" w:cs="Calibri"/>
          <w:color w:val="222222"/>
          <w:kern w:val="0"/>
          <w:sz w:val="18"/>
          <w:szCs w:val="18"/>
          <w:lang w:val="es-CO" w:eastAsia="fr-FR"/>
        </w:rPr>
        <w:t>Providencia:</w:t>
      </w:r>
      <w:r w:rsidRPr="00741E10">
        <w:rPr>
          <w:rFonts w:ascii="Calibri" w:hAnsi="Calibri" w:cs="Calibri"/>
          <w:color w:val="222222"/>
          <w:kern w:val="0"/>
          <w:sz w:val="18"/>
          <w:szCs w:val="18"/>
          <w:lang w:val="es-CO" w:eastAsia="fr-FR"/>
        </w:rPr>
        <w:tab/>
        <w:t>SENTENCIA – 2ª Instancia – 07 de diciembre de 2016</w:t>
      </w:r>
    </w:p>
    <w:p w:rsidR="00741E10" w:rsidRPr="00741E10" w:rsidRDefault="00741E10" w:rsidP="00741E10">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741E10">
        <w:rPr>
          <w:rFonts w:ascii="Calibri" w:eastAsia="Calibri" w:hAnsi="Calibri" w:cs="Calibri"/>
          <w:color w:val="222222"/>
          <w:kern w:val="0"/>
          <w:sz w:val="18"/>
          <w:szCs w:val="18"/>
          <w:lang w:val="es-CO" w:eastAsia="fr-FR"/>
        </w:rPr>
        <w:t>Radicación Nro. :</w:t>
      </w:r>
      <w:r w:rsidRPr="00741E10">
        <w:rPr>
          <w:rFonts w:ascii="Calibri" w:eastAsia="Calibri" w:hAnsi="Calibri" w:cs="Calibri"/>
          <w:color w:val="222222"/>
          <w:kern w:val="0"/>
          <w:sz w:val="18"/>
          <w:szCs w:val="18"/>
          <w:lang w:val="es-CO" w:eastAsia="fr-FR"/>
        </w:rPr>
        <w:tab/>
        <w:t xml:space="preserve">  </w:t>
      </w:r>
      <w:r w:rsidRPr="00741E10">
        <w:rPr>
          <w:rFonts w:ascii="Calibri" w:eastAsia="Calibri" w:hAnsi="Calibri" w:cs="Calibri"/>
          <w:color w:val="222222"/>
          <w:kern w:val="0"/>
          <w:sz w:val="18"/>
          <w:szCs w:val="18"/>
          <w:lang w:val="es-CO" w:eastAsia="fr-FR"/>
        </w:rPr>
        <w:tab/>
      </w:r>
      <w:r w:rsidRPr="00741E10">
        <w:rPr>
          <w:rFonts w:ascii="Calibri" w:eastAsia="Calibri" w:hAnsi="Calibri" w:cs="Calibri"/>
          <w:color w:val="222222"/>
          <w:kern w:val="0"/>
          <w:sz w:val="18"/>
          <w:szCs w:val="18"/>
          <w:lang w:eastAsia="fr-FR"/>
        </w:rPr>
        <w:t xml:space="preserve">2012-00322-01 (Interna 8485 </w:t>
      </w:r>
      <w:proofErr w:type="spellStart"/>
      <w:r w:rsidRPr="00741E10">
        <w:rPr>
          <w:rFonts w:ascii="Calibri" w:eastAsia="Calibri" w:hAnsi="Calibri" w:cs="Calibri"/>
          <w:color w:val="222222"/>
          <w:kern w:val="0"/>
          <w:sz w:val="18"/>
          <w:szCs w:val="18"/>
          <w:lang w:eastAsia="fr-FR"/>
        </w:rPr>
        <w:t>LLRR</w:t>
      </w:r>
      <w:proofErr w:type="spellEnd"/>
      <w:r w:rsidRPr="00741E10">
        <w:rPr>
          <w:rFonts w:ascii="Calibri" w:eastAsia="Calibri" w:hAnsi="Calibri" w:cs="Calibri"/>
          <w:color w:val="222222"/>
          <w:kern w:val="0"/>
          <w:sz w:val="18"/>
          <w:szCs w:val="18"/>
          <w:lang w:eastAsia="fr-FR"/>
        </w:rPr>
        <w:t>)</w:t>
      </w:r>
      <w:r w:rsidRPr="00741E10">
        <w:rPr>
          <w:rFonts w:ascii="Calibri" w:eastAsia="Calibri" w:hAnsi="Calibri" w:cs="Calibri"/>
          <w:color w:val="222222"/>
          <w:kern w:val="0"/>
          <w:sz w:val="18"/>
          <w:szCs w:val="18"/>
          <w:lang w:eastAsia="fr-FR"/>
        </w:rPr>
        <w:tab/>
      </w:r>
    </w:p>
    <w:p w:rsidR="00741E10" w:rsidRPr="00741E10" w:rsidRDefault="00741E10" w:rsidP="00741E10">
      <w:pPr>
        <w:widowControl/>
        <w:shd w:val="clear" w:color="auto" w:fill="FFFFFF"/>
        <w:tabs>
          <w:tab w:val="left" w:pos="1418"/>
          <w:tab w:val="left" w:pos="2106"/>
        </w:tabs>
        <w:overflowPunct/>
        <w:autoSpaceDE/>
        <w:autoSpaceDN/>
        <w:adjustRightInd/>
        <w:jc w:val="both"/>
        <w:rPr>
          <w:rFonts w:ascii="Calibri" w:eastAsia="Calibri" w:hAnsi="Calibri" w:cs="Calibri"/>
          <w:color w:val="222222"/>
          <w:kern w:val="0"/>
          <w:sz w:val="18"/>
          <w:szCs w:val="18"/>
          <w:lang w:eastAsia="fr-FR"/>
        </w:rPr>
      </w:pPr>
      <w:r w:rsidRPr="00741E10">
        <w:rPr>
          <w:rFonts w:ascii="Calibri" w:eastAsia="Calibri" w:hAnsi="Calibri" w:cs="Calibri"/>
          <w:color w:val="222222"/>
          <w:kern w:val="0"/>
          <w:sz w:val="18"/>
          <w:szCs w:val="18"/>
          <w:lang w:val="es-CO" w:eastAsia="fr-FR"/>
        </w:rPr>
        <w:t>Accionante:</w:t>
      </w:r>
      <w:r w:rsidRPr="00741E10">
        <w:rPr>
          <w:rFonts w:ascii="Calibri" w:eastAsia="Calibri" w:hAnsi="Calibri" w:cs="Calibri"/>
          <w:color w:val="222222"/>
          <w:kern w:val="0"/>
          <w:sz w:val="18"/>
          <w:szCs w:val="18"/>
          <w:lang w:val="es-CO" w:eastAsia="fr-FR"/>
        </w:rPr>
        <w:tab/>
      </w:r>
      <w:r w:rsidRPr="00741E10">
        <w:rPr>
          <w:rFonts w:ascii="Calibri" w:eastAsia="Calibri" w:hAnsi="Calibri" w:cs="Calibri"/>
          <w:color w:val="222222"/>
          <w:kern w:val="0"/>
          <w:sz w:val="18"/>
          <w:szCs w:val="18"/>
          <w:lang w:val="es-CO" w:eastAsia="fr-FR"/>
        </w:rPr>
        <w:tab/>
      </w:r>
      <w:r w:rsidRPr="00741E10">
        <w:rPr>
          <w:rFonts w:ascii="Calibri" w:eastAsia="Calibri" w:hAnsi="Calibri" w:cs="Calibri"/>
          <w:bCs/>
          <w:color w:val="222222"/>
          <w:kern w:val="0"/>
          <w:sz w:val="18"/>
          <w:szCs w:val="18"/>
          <w:lang w:eastAsia="fr-FR"/>
        </w:rPr>
        <w:t>LILIANA GONZÁLEZ GARCÍA Y OTROS</w:t>
      </w:r>
    </w:p>
    <w:p w:rsidR="00741E10" w:rsidRPr="00741E10" w:rsidRDefault="00741E10" w:rsidP="00741E10">
      <w:pPr>
        <w:widowControl/>
        <w:shd w:val="clear" w:color="auto" w:fill="FFFFFF"/>
        <w:tabs>
          <w:tab w:val="left" w:pos="1418"/>
          <w:tab w:val="left" w:pos="2106"/>
        </w:tabs>
        <w:overflowPunct/>
        <w:autoSpaceDE/>
        <w:autoSpaceDN/>
        <w:adjustRightInd/>
        <w:ind w:left="2100" w:hanging="2100"/>
        <w:jc w:val="both"/>
        <w:rPr>
          <w:rFonts w:ascii="Calibri" w:eastAsia="Calibri" w:hAnsi="Calibri" w:cs="Calibri"/>
          <w:bCs/>
          <w:color w:val="222222"/>
          <w:kern w:val="0"/>
          <w:sz w:val="18"/>
          <w:szCs w:val="18"/>
          <w:lang w:val="es-CO" w:eastAsia="fr-FR"/>
        </w:rPr>
      </w:pPr>
      <w:r w:rsidRPr="00741E10">
        <w:rPr>
          <w:rFonts w:ascii="Calibri" w:eastAsia="Calibri" w:hAnsi="Calibri" w:cs="Calibri"/>
          <w:bCs/>
          <w:color w:val="222222"/>
          <w:kern w:val="0"/>
          <w:sz w:val="18"/>
          <w:szCs w:val="18"/>
          <w:lang w:val="es-ES_tradnl" w:eastAsia="fr-FR"/>
        </w:rPr>
        <w:t>A</w:t>
      </w:r>
      <w:proofErr w:type="spellStart"/>
      <w:r w:rsidRPr="00741E10">
        <w:rPr>
          <w:rFonts w:ascii="Calibri" w:eastAsia="Calibri" w:hAnsi="Calibri" w:cs="Calibri"/>
          <w:color w:val="222222"/>
          <w:kern w:val="0"/>
          <w:sz w:val="18"/>
          <w:szCs w:val="18"/>
          <w:lang w:val="es-CO" w:eastAsia="fr-FR"/>
        </w:rPr>
        <w:t>ccionados</w:t>
      </w:r>
      <w:proofErr w:type="spellEnd"/>
      <w:r w:rsidRPr="00741E10">
        <w:rPr>
          <w:rFonts w:ascii="Calibri" w:eastAsia="Calibri" w:hAnsi="Calibri" w:cs="Calibri"/>
          <w:color w:val="222222"/>
          <w:kern w:val="0"/>
          <w:sz w:val="18"/>
          <w:szCs w:val="18"/>
          <w:lang w:val="es-CO" w:eastAsia="fr-FR"/>
        </w:rPr>
        <w:t>:</w:t>
      </w:r>
      <w:r w:rsidRPr="00741E10">
        <w:rPr>
          <w:rFonts w:ascii="Calibri" w:eastAsia="Calibri" w:hAnsi="Calibri" w:cs="Calibri"/>
          <w:color w:val="222222"/>
          <w:kern w:val="0"/>
          <w:sz w:val="18"/>
          <w:szCs w:val="18"/>
          <w:lang w:val="es-CO" w:eastAsia="fr-FR"/>
        </w:rPr>
        <w:tab/>
        <w:t>     </w:t>
      </w:r>
      <w:r w:rsidRPr="00741E10">
        <w:rPr>
          <w:rFonts w:ascii="Calibri" w:eastAsia="Calibri" w:hAnsi="Calibri" w:cs="Calibri"/>
          <w:color w:val="222222"/>
          <w:kern w:val="0"/>
          <w:sz w:val="18"/>
          <w:szCs w:val="18"/>
          <w:lang w:val="es-CO" w:eastAsia="fr-FR"/>
        </w:rPr>
        <w:tab/>
      </w:r>
      <w:proofErr w:type="spellStart"/>
      <w:r w:rsidRPr="00741E10">
        <w:rPr>
          <w:rFonts w:ascii="Calibri" w:eastAsia="Calibri" w:hAnsi="Calibri" w:cs="Calibri"/>
          <w:bCs/>
          <w:color w:val="222222"/>
          <w:kern w:val="0"/>
          <w:sz w:val="18"/>
          <w:szCs w:val="18"/>
          <w:lang w:eastAsia="fr-FR"/>
        </w:rPr>
        <w:t>EPS</w:t>
      </w:r>
      <w:proofErr w:type="spellEnd"/>
      <w:r w:rsidRPr="00741E10">
        <w:rPr>
          <w:rFonts w:ascii="Calibri" w:eastAsia="Calibri" w:hAnsi="Calibri" w:cs="Calibri"/>
          <w:bCs/>
          <w:color w:val="222222"/>
          <w:kern w:val="0"/>
          <w:sz w:val="18"/>
          <w:szCs w:val="18"/>
          <w:lang w:eastAsia="fr-FR"/>
        </w:rPr>
        <w:t xml:space="preserve"> </w:t>
      </w:r>
      <w:proofErr w:type="spellStart"/>
      <w:r w:rsidRPr="00741E10">
        <w:rPr>
          <w:rFonts w:ascii="Calibri" w:eastAsia="Calibri" w:hAnsi="Calibri" w:cs="Calibri"/>
          <w:bCs/>
          <w:color w:val="222222"/>
          <w:kern w:val="0"/>
          <w:sz w:val="18"/>
          <w:szCs w:val="18"/>
          <w:lang w:eastAsia="fr-FR"/>
        </w:rPr>
        <w:t>SALUDCOPP</w:t>
      </w:r>
      <w:proofErr w:type="spellEnd"/>
      <w:r w:rsidRPr="00741E10">
        <w:rPr>
          <w:rFonts w:ascii="Calibri" w:eastAsia="Calibri" w:hAnsi="Calibri" w:cs="Calibri"/>
          <w:bCs/>
          <w:color w:val="222222"/>
          <w:kern w:val="0"/>
          <w:sz w:val="18"/>
          <w:szCs w:val="18"/>
          <w:lang w:eastAsia="fr-FR"/>
        </w:rPr>
        <w:t xml:space="preserve"> EN LIQUIDACIÓN Y OTROS</w:t>
      </w:r>
    </w:p>
    <w:p w:rsidR="00741E10" w:rsidRPr="00741E10" w:rsidRDefault="00741E10" w:rsidP="00741E10">
      <w:pPr>
        <w:widowControl/>
        <w:shd w:val="clear" w:color="auto" w:fill="FFFFFF"/>
        <w:overflowPunct/>
        <w:autoSpaceDE/>
        <w:autoSpaceDN/>
        <w:adjustRightInd/>
        <w:ind w:left="2124" w:hanging="2124"/>
        <w:jc w:val="both"/>
        <w:rPr>
          <w:rFonts w:ascii="Calibri" w:eastAsia="Calibri" w:hAnsi="Calibri" w:cs="Calibri"/>
          <w:color w:val="222222"/>
          <w:kern w:val="0"/>
          <w:sz w:val="18"/>
          <w:szCs w:val="18"/>
          <w:lang w:val="es-CO" w:eastAsia="fr-FR"/>
        </w:rPr>
      </w:pPr>
      <w:r w:rsidRPr="00741E10">
        <w:rPr>
          <w:rFonts w:ascii="Calibri" w:eastAsia="Calibri" w:hAnsi="Calibri" w:cs="Calibri"/>
          <w:color w:val="222222"/>
          <w:kern w:val="0"/>
          <w:sz w:val="18"/>
          <w:szCs w:val="18"/>
          <w:lang w:val="es-CO" w:eastAsia="fr-FR"/>
        </w:rPr>
        <w:t>Proceso:                </w:t>
      </w:r>
      <w:r w:rsidRPr="00741E10">
        <w:rPr>
          <w:rFonts w:ascii="Calibri" w:eastAsia="Calibri" w:hAnsi="Calibri" w:cs="Calibri"/>
          <w:color w:val="222222"/>
          <w:kern w:val="0"/>
          <w:sz w:val="18"/>
          <w:szCs w:val="18"/>
          <w:lang w:val="es-CO" w:eastAsia="fr-FR"/>
        </w:rPr>
        <w:tab/>
        <w:t xml:space="preserve">Ordinario – Revoca decisión del </w:t>
      </w:r>
      <w:r w:rsidRPr="00741E10">
        <w:rPr>
          <w:rFonts w:ascii="Calibri" w:eastAsia="Calibri" w:hAnsi="Calibri" w:cs="Calibri"/>
          <w:i/>
          <w:color w:val="222222"/>
          <w:kern w:val="0"/>
          <w:sz w:val="18"/>
          <w:szCs w:val="18"/>
          <w:lang w:val="es-CO" w:eastAsia="fr-FR"/>
        </w:rPr>
        <w:t xml:space="preserve">a quo </w:t>
      </w:r>
      <w:r w:rsidRPr="00741E10">
        <w:rPr>
          <w:rFonts w:ascii="Calibri" w:eastAsia="Calibri" w:hAnsi="Calibri" w:cs="Calibri"/>
          <w:color w:val="222222"/>
          <w:kern w:val="0"/>
          <w:sz w:val="18"/>
          <w:szCs w:val="18"/>
          <w:lang w:val="es-CO" w:eastAsia="fr-FR"/>
        </w:rPr>
        <w:t>que negó las pretensiones</w:t>
      </w:r>
    </w:p>
    <w:p w:rsidR="00741E10" w:rsidRPr="00741E10" w:rsidRDefault="00741E10" w:rsidP="00741E10">
      <w:pPr>
        <w:widowControl/>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rPr>
          <w:rFonts w:ascii="Calibri" w:eastAsia="Calibri" w:hAnsi="Calibri" w:cs="Calibri"/>
          <w:bCs/>
          <w:color w:val="222222"/>
          <w:kern w:val="0"/>
          <w:sz w:val="18"/>
          <w:szCs w:val="18"/>
          <w:lang w:val="es-CO" w:eastAsia="fr-FR"/>
        </w:rPr>
      </w:pPr>
      <w:r w:rsidRPr="00741E10">
        <w:rPr>
          <w:rFonts w:ascii="Calibri" w:eastAsia="Calibri" w:hAnsi="Calibri" w:cs="Calibri"/>
          <w:color w:val="222222"/>
          <w:kern w:val="0"/>
          <w:sz w:val="18"/>
          <w:szCs w:val="18"/>
          <w:lang w:val="es-CO" w:eastAsia="fr-FR"/>
        </w:rPr>
        <w:t>Magistrado Ponente: </w:t>
      </w:r>
      <w:r w:rsidRPr="00741E10">
        <w:rPr>
          <w:rFonts w:ascii="Calibri" w:eastAsia="Calibri" w:hAnsi="Calibri" w:cs="Calibri"/>
          <w:color w:val="222222"/>
          <w:kern w:val="0"/>
          <w:sz w:val="18"/>
          <w:szCs w:val="18"/>
          <w:lang w:val="es-CO" w:eastAsia="fr-FR"/>
        </w:rPr>
        <w:tab/>
      </w:r>
      <w:proofErr w:type="spellStart"/>
      <w:r w:rsidRPr="00741E10">
        <w:rPr>
          <w:rFonts w:ascii="Calibri" w:eastAsia="Calibri" w:hAnsi="Calibri" w:cs="Calibri"/>
          <w:bCs/>
          <w:iCs/>
          <w:color w:val="222222"/>
          <w:kern w:val="0"/>
          <w:sz w:val="18"/>
          <w:szCs w:val="18"/>
          <w:lang w:eastAsia="fr-FR"/>
        </w:rPr>
        <w:t>DUBERNEY</w:t>
      </w:r>
      <w:proofErr w:type="spellEnd"/>
      <w:r w:rsidRPr="00741E10">
        <w:rPr>
          <w:rFonts w:ascii="Calibri" w:eastAsia="Calibri" w:hAnsi="Calibri" w:cs="Calibri"/>
          <w:bCs/>
          <w:iCs/>
          <w:color w:val="222222"/>
          <w:kern w:val="0"/>
          <w:sz w:val="18"/>
          <w:szCs w:val="18"/>
          <w:lang w:eastAsia="fr-FR"/>
        </w:rPr>
        <w:t xml:space="preserve"> GRISALES HERRERA</w:t>
      </w:r>
      <w:r w:rsidRPr="00741E10">
        <w:rPr>
          <w:rFonts w:ascii="Calibri" w:eastAsia="Calibri" w:hAnsi="Calibri" w:cs="Calibri"/>
          <w:bCs/>
          <w:iCs/>
          <w:color w:val="222222"/>
          <w:kern w:val="0"/>
          <w:sz w:val="18"/>
          <w:szCs w:val="18"/>
          <w:lang w:eastAsia="fr-FR"/>
        </w:rPr>
        <w:tab/>
      </w:r>
    </w:p>
    <w:p w:rsidR="00741E10" w:rsidRPr="00741E10" w:rsidRDefault="00741E10" w:rsidP="00741E10">
      <w:pPr>
        <w:widowControl/>
        <w:shd w:val="clear" w:color="auto" w:fill="FFFFFF"/>
        <w:overflowPunct/>
        <w:autoSpaceDE/>
        <w:autoSpaceDN/>
        <w:adjustRightInd/>
        <w:jc w:val="both"/>
        <w:rPr>
          <w:rFonts w:ascii="Calibri" w:eastAsia="Calibri" w:hAnsi="Calibri" w:cs="Calibri"/>
          <w:b/>
          <w:bCs/>
          <w:color w:val="222222"/>
          <w:kern w:val="0"/>
          <w:sz w:val="10"/>
          <w:szCs w:val="10"/>
          <w:lang w:val="es-CO" w:eastAsia="fr-FR"/>
        </w:rPr>
      </w:pPr>
    </w:p>
    <w:p w:rsidR="00741E10" w:rsidRPr="00741E10" w:rsidRDefault="00741E10" w:rsidP="00741E10">
      <w:pPr>
        <w:widowControl/>
        <w:shd w:val="clear" w:color="auto" w:fill="FFFFFF"/>
        <w:overflowPunct/>
        <w:autoSpaceDE/>
        <w:autoSpaceDN/>
        <w:adjustRightInd/>
        <w:jc w:val="both"/>
        <w:rPr>
          <w:rFonts w:ascii="Calibri" w:eastAsia="Calibri" w:hAnsi="Calibri" w:cs="Calibri"/>
          <w:bCs/>
          <w:color w:val="222222"/>
          <w:kern w:val="0"/>
          <w:sz w:val="18"/>
          <w:szCs w:val="18"/>
          <w:lang w:eastAsia="fr-FR"/>
        </w:rPr>
      </w:pPr>
      <w:r w:rsidRPr="00741E10">
        <w:rPr>
          <w:rFonts w:ascii="Calibri" w:eastAsia="Calibri" w:hAnsi="Calibri" w:cs="Calibri"/>
          <w:b/>
          <w:bCs/>
          <w:color w:val="222222"/>
          <w:kern w:val="0"/>
          <w:sz w:val="18"/>
          <w:szCs w:val="18"/>
          <w:lang w:val="es-CO" w:eastAsia="fr-FR"/>
        </w:rPr>
        <w:t>Temas:</w:t>
      </w:r>
      <w:r w:rsidRPr="00741E10">
        <w:rPr>
          <w:rFonts w:ascii="Calibri" w:eastAsia="Calibri" w:hAnsi="Calibri" w:cs="Calibri"/>
          <w:b/>
          <w:bCs/>
          <w:color w:val="222222"/>
          <w:kern w:val="0"/>
          <w:sz w:val="18"/>
          <w:szCs w:val="18"/>
          <w:lang w:val="es-CO" w:eastAsia="fr-FR"/>
        </w:rPr>
        <w:tab/>
      </w:r>
      <w:r w:rsidRPr="00741E10">
        <w:rPr>
          <w:rFonts w:ascii="Calibri" w:eastAsia="Calibri" w:hAnsi="Calibri" w:cs="Calibri"/>
          <w:b/>
          <w:bCs/>
          <w:color w:val="222222"/>
          <w:kern w:val="0"/>
          <w:sz w:val="18"/>
          <w:szCs w:val="18"/>
          <w:lang w:val="es-CO" w:eastAsia="fr-FR"/>
        </w:rPr>
        <w:tab/>
      </w:r>
      <w:r w:rsidRPr="00741E10">
        <w:rPr>
          <w:rFonts w:ascii="Calibri" w:eastAsia="Calibri" w:hAnsi="Calibri" w:cs="Calibri"/>
          <w:b/>
          <w:bCs/>
          <w:color w:val="222222"/>
          <w:kern w:val="0"/>
          <w:sz w:val="18"/>
          <w:szCs w:val="18"/>
          <w:lang w:val="es-CO" w:eastAsia="fr-FR"/>
        </w:rPr>
        <w:tab/>
        <w:t xml:space="preserve">VIGILANCIA DEL PACIENTE Y DE LA EFECTIVIDAD DEL TRATAMIENTO INSUFICIENTES / RESPONSABILIDAD CIVIL MÉDICA POR HABERSE INCURRIDO EN CULPA. </w:t>
      </w:r>
      <w:r w:rsidRPr="00741E10">
        <w:rPr>
          <w:rFonts w:ascii="Calibri" w:eastAsia="Calibri" w:hAnsi="Calibri" w:cs="Calibri"/>
          <w:bCs/>
          <w:color w:val="222222"/>
          <w:kern w:val="0"/>
          <w:sz w:val="18"/>
          <w:szCs w:val="18"/>
          <w:lang w:val="es-CO" w:eastAsia="fr-FR"/>
        </w:rPr>
        <w:t>“[E]</w:t>
      </w:r>
      <w:r w:rsidRPr="00741E10">
        <w:rPr>
          <w:rFonts w:ascii="Calibri" w:eastAsia="Calibri" w:hAnsi="Calibri" w:cs="Calibri"/>
          <w:bCs/>
          <w:color w:val="222222"/>
          <w:kern w:val="0"/>
          <w:sz w:val="18"/>
          <w:szCs w:val="18"/>
          <w:lang w:eastAsia="fr-FR"/>
        </w:rPr>
        <w:t xml:space="preserve">n estos asuntos especializados, prima la ciencia y la técnica, por ello se ofrece como idóneo, aunque no único, el dictamen de especialista en la respectiva materia, entonces razonablemente puede inferirse que le asiste la razón a la impugnante, pues si bien hubo un diagnóstico inicial acertado (Parto </w:t>
      </w:r>
      <w:proofErr w:type="spellStart"/>
      <w:r w:rsidRPr="00741E10">
        <w:rPr>
          <w:rFonts w:ascii="Calibri" w:eastAsia="Calibri" w:hAnsi="Calibri" w:cs="Calibri"/>
          <w:bCs/>
          <w:color w:val="222222"/>
          <w:kern w:val="0"/>
          <w:sz w:val="18"/>
          <w:szCs w:val="18"/>
          <w:lang w:eastAsia="fr-FR"/>
        </w:rPr>
        <w:t>pretérmino</w:t>
      </w:r>
      <w:proofErr w:type="spellEnd"/>
      <w:r w:rsidRPr="00741E10">
        <w:rPr>
          <w:rFonts w:ascii="Calibri" w:eastAsia="Calibri" w:hAnsi="Calibri" w:cs="Calibri"/>
          <w:bCs/>
          <w:color w:val="222222"/>
          <w:kern w:val="0"/>
          <w:sz w:val="18"/>
          <w:szCs w:val="18"/>
          <w:lang w:eastAsia="fr-FR"/>
        </w:rPr>
        <w:t>), luego ante la persistencia del síntoma de dolor tipo contracción, pese a la aplicación del útero-inhibidor, debieron hacerse más pruebas a efectos de redefinirlo y así determinar los cambios en el tratamiento que fueren necesarios.</w:t>
      </w:r>
      <w:r w:rsidRPr="00741E10">
        <w:rPr>
          <w:rFonts w:ascii="Calibri" w:eastAsia="Calibri" w:hAnsi="Calibri" w:cs="Calibri"/>
          <w:bCs/>
          <w:color w:val="222222"/>
          <w:kern w:val="0"/>
          <w:sz w:val="18"/>
          <w:szCs w:val="18"/>
          <w:lang w:val="es-CO" w:eastAsia="fr-FR"/>
        </w:rPr>
        <w:t xml:space="preserve"> (…) </w:t>
      </w:r>
      <w:r w:rsidRPr="00741E10">
        <w:rPr>
          <w:rFonts w:ascii="Calibri" w:eastAsia="Calibri" w:hAnsi="Calibri" w:cs="Calibri"/>
          <w:bCs/>
          <w:color w:val="222222"/>
          <w:kern w:val="0"/>
          <w:sz w:val="18"/>
          <w:szCs w:val="18"/>
          <w:lang w:eastAsia="fr-FR"/>
        </w:rPr>
        <w:t>[A]</w:t>
      </w:r>
      <w:proofErr w:type="spellStart"/>
      <w:r w:rsidRPr="00741E10">
        <w:rPr>
          <w:rFonts w:ascii="Calibri" w:eastAsia="Calibri" w:hAnsi="Calibri" w:cs="Calibri"/>
          <w:bCs/>
          <w:color w:val="222222"/>
          <w:kern w:val="0"/>
          <w:sz w:val="18"/>
          <w:szCs w:val="18"/>
          <w:lang w:eastAsia="fr-FR"/>
        </w:rPr>
        <w:t>nte</w:t>
      </w:r>
      <w:proofErr w:type="spellEnd"/>
      <w:r w:rsidRPr="00741E10">
        <w:rPr>
          <w:rFonts w:ascii="Calibri" w:eastAsia="Calibri" w:hAnsi="Calibri" w:cs="Calibri"/>
          <w:bCs/>
          <w:color w:val="222222"/>
          <w:kern w:val="0"/>
          <w:sz w:val="18"/>
          <w:szCs w:val="18"/>
          <w:lang w:eastAsia="fr-FR"/>
        </w:rPr>
        <w:t xml:space="preserve"> la contundencia e inamovilidad, de los conceptos postulados por el peritaje, pierden fuerza las versiones testificales de los médicos (…) que justificaron el tratamiento por ser un parto prematuro y existir antecedente de un primer alumbramiento en esas condiciones, ello a pesar de ser personas que percibieron los hechos que son tema de prueba, pues lo cierto es que no acataron las pautas ya referidas, consistentes en revisar el diagnóstico luego de que el procedimiento aplicado en forma alguna cambiara las condiciones de la paciente. En síntesis, acreditada la causalidad, se advierte que se incurrió en culpa porque la vigilancia de la paciente fue insuficiente, tampoco se revisó la efectividad del tratamiento y por ende el diagnóstico no varió, además que se aplicó un medicamento que es contraindicado según la experticia; todo lo dicho originó el daño, que no es otro que la muerte del feto en el vientre de la madre, por lo tanto, hasta aquí se consideran demostrados todos los elementos de la responsabilidad civil médica que se endilga a las demandadas </w:t>
      </w:r>
      <w:proofErr w:type="spellStart"/>
      <w:r w:rsidRPr="00741E10">
        <w:rPr>
          <w:rFonts w:ascii="Calibri" w:eastAsia="Calibri" w:hAnsi="Calibri" w:cs="Calibri"/>
          <w:bCs/>
          <w:color w:val="222222"/>
          <w:kern w:val="0"/>
          <w:sz w:val="18"/>
          <w:szCs w:val="18"/>
          <w:lang w:val="es-CO" w:eastAsia="fr-FR"/>
        </w:rPr>
        <w:t>Saludcoop</w:t>
      </w:r>
      <w:proofErr w:type="spellEnd"/>
      <w:r w:rsidRPr="00741E10">
        <w:rPr>
          <w:rFonts w:ascii="Calibri" w:eastAsia="Calibri" w:hAnsi="Calibri" w:cs="Calibri"/>
          <w:bCs/>
          <w:color w:val="222222"/>
          <w:kern w:val="0"/>
          <w:sz w:val="18"/>
          <w:szCs w:val="18"/>
          <w:lang w:val="es-CO" w:eastAsia="fr-FR"/>
        </w:rPr>
        <w:t xml:space="preserve"> </w:t>
      </w:r>
      <w:proofErr w:type="spellStart"/>
      <w:r w:rsidRPr="00741E10">
        <w:rPr>
          <w:rFonts w:ascii="Calibri" w:eastAsia="Calibri" w:hAnsi="Calibri" w:cs="Calibri"/>
          <w:bCs/>
          <w:color w:val="222222"/>
          <w:kern w:val="0"/>
          <w:sz w:val="18"/>
          <w:szCs w:val="18"/>
          <w:lang w:val="es-CO" w:eastAsia="fr-FR"/>
        </w:rPr>
        <w:t>EPS</w:t>
      </w:r>
      <w:proofErr w:type="spellEnd"/>
      <w:r w:rsidRPr="00741E10">
        <w:rPr>
          <w:rFonts w:ascii="Calibri" w:eastAsia="Calibri" w:hAnsi="Calibri" w:cs="Calibri"/>
          <w:bCs/>
          <w:color w:val="222222"/>
          <w:kern w:val="0"/>
          <w:sz w:val="18"/>
          <w:szCs w:val="18"/>
          <w:lang w:val="es-CO" w:eastAsia="fr-FR"/>
        </w:rPr>
        <w:t xml:space="preserve"> y la Corporación </w:t>
      </w:r>
      <w:proofErr w:type="spellStart"/>
      <w:r w:rsidRPr="00741E10">
        <w:rPr>
          <w:rFonts w:ascii="Calibri" w:eastAsia="Calibri" w:hAnsi="Calibri" w:cs="Calibri"/>
          <w:bCs/>
          <w:color w:val="222222"/>
          <w:kern w:val="0"/>
          <w:sz w:val="18"/>
          <w:szCs w:val="18"/>
          <w:lang w:val="es-CO" w:eastAsia="fr-FR"/>
        </w:rPr>
        <w:t>IPS</w:t>
      </w:r>
      <w:proofErr w:type="spellEnd"/>
      <w:r w:rsidRPr="00741E10">
        <w:rPr>
          <w:rFonts w:ascii="Calibri" w:eastAsia="Calibri" w:hAnsi="Calibri" w:cs="Calibri"/>
          <w:bCs/>
          <w:color w:val="222222"/>
          <w:kern w:val="0"/>
          <w:sz w:val="18"/>
          <w:szCs w:val="18"/>
          <w:lang w:val="es-CO" w:eastAsia="fr-FR"/>
        </w:rPr>
        <w:t xml:space="preserve"> </w:t>
      </w:r>
      <w:proofErr w:type="spellStart"/>
      <w:r w:rsidRPr="00741E10">
        <w:rPr>
          <w:rFonts w:ascii="Calibri" w:eastAsia="Calibri" w:hAnsi="Calibri" w:cs="Calibri"/>
          <w:bCs/>
          <w:color w:val="222222"/>
          <w:kern w:val="0"/>
          <w:sz w:val="18"/>
          <w:szCs w:val="18"/>
          <w:lang w:val="es-CO" w:eastAsia="fr-FR"/>
        </w:rPr>
        <w:t>Saludcoop</w:t>
      </w:r>
      <w:proofErr w:type="spellEnd"/>
      <w:r w:rsidRPr="00741E10">
        <w:rPr>
          <w:rFonts w:ascii="Calibri" w:eastAsia="Calibri" w:hAnsi="Calibri" w:cs="Calibri"/>
          <w:bCs/>
          <w:color w:val="222222"/>
          <w:kern w:val="0"/>
          <w:sz w:val="18"/>
          <w:szCs w:val="18"/>
          <w:lang w:eastAsia="fr-FR"/>
        </w:rPr>
        <w:t>.”.</w:t>
      </w:r>
    </w:p>
    <w:p w:rsidR="00741E10" w:rsidRPr="00741E10" w:rsidRDefault="00741E10" w:rsidP="00741E10">
      <w:pPr>
        <w:widowControl/>
        <w:shd w:val="clear" w:color="auto" w:fill="FFFFFF"/>
        <w:overflowPunct/>
        <w:autoSpaceDE/>
        <w:autoSpaceDN/>
        <w:adjustRightInd/>
        <w:jc w:val="both"/>
        <w:rPr>
          <w:rFonts w:ascii="Calibri" w:eastAsia="Calibri" w:hAnsi="Calibri" w:cs="Calibri"/>
          <w:bCs/>
          <w:color w:val="222222"/>
          <w:kern w:val="0"/>
          <w:sz w:val="10"/>
          <w:szCs w:val="10"/>
          <w:lang w:eastAsia="fr-FR"/>
        </w:rPr>
      </w:pPr>
    </w:p>
    <w:p w:rsidR="00741E10" w:rsidRPr="00741E10" w:rsidRDefault="00741E10" w:rsidP="00741E10">
      <w:pPr>
        <w:widowControl/>
        <w:shd w:val="clear" w:color="auto" w:fill="FFFFFF"/>
        <w:overflowPunct/>
        <w:autoSpaceDE/>
        <w:autoSpaceDN/>
        <w:adjustRightInd/>
        <w:jc w:val="both"/>
        <w:rPr>
          <w:rFonts w:ascii="Calibri" w:eastAsia="Calibri" w:hAnsi="Calibri" w:cs="Calibri"/>
          <w:bCs/>
          <w:color w:val="222222"/>
          <w:kern w:val="0"/>
          <w:sz w:val="18"/>
          <w:szCs w:val="18"/>
          <w:lang w:eastAsia="fr-FR"/>
        </w:rPr>
      </w:pPr>
      <w:r w:rsidRPr="00741E10">
        <w:rPr>
          <w:rFonts w:ascii="Calibri" w:eastAsia="Calibri" w:hAnsi="Calibri" w:cs="Calibri"/>
          <w:b/>
          <w:bCs/>
          <w:color w:val="222222"/>
          <w:kern w:val="0"/>
          <w:sz w:val="18"/>
          <w:szCs w:val="18"/>
          <w:lang w:eastAsia="fr-FR"/>
        </w:rPr>
        <w:t xml:space="preserve">Citación jurisprudencial: </w:t>
      </w:r>
      <w:r w:rsidRPr="00741E10">
        <w:rPr>
          <w:rFonts w:ascii="Calibri" w:eastAsia="Calibri" w:hAnsi="Calibri" w:cs="Calibri"/>
          <w:bCs/>
          <w:color w:val="222222"/>
          <w:kern w:val="0"/>
          <w:sz w:val="18"/>
          <w:szCs w:val="18"/>
          <w:lang w:eastAsia="fr-FR"/>
        </w:rPr>
        <w:t xml:space="preserve">CORTE SUPREMA DE JUSTICIA, </w:t>
      </w:r>
      <w:proofErr w:type="spellStart"/>
      <w:r w:rsidRPr="00741E10">
        <w:rPr>
          <w:rFonts w:ascii="Calibri" w:eastAsia="Calibri" w:hAnsi="Calibri" w:cs="Calibri"/>
          <w:bCs/>
          <w:color w:val="222222"/>
          <w:kern w:val="0"/>
          <w:sz w:val="18"/>
          <w:szCs w:val="18"/>
          <w:lang w:eastAsia="fr-FR"/>
        </w:rPr>
        <w:t>SCC</w:t>
      </w:r>
      <w:proofErr w:type="spellEnd"/>
      <w:r w:rsidRPr="00741E10">
        <w:rPr>
          <w:rFonts w:ascii="Calibri" w:eastAsia="Calibri" w:hAnsi="Calibri" w:cs="Calibri"/>
          <w:bCs/>
          <w:color w:val="222222"/>
          <w:kern w:val="0"/>
          <w:sz w:val="18"/>
          <w:szCs w:val="18"/>
          <w:lang w:eastAsia="fr-FR"/>
        </w:rPr>
        <w:t xml:space="preserve">, </w:t>
      </w:r>
      <w:r w:rsidRPr="00741E10">
        <w:rPr>
          <w:rFonts w:ascii="Calibri" w:eastAsia="Calibri" w:hAnsi="Calibri" w:cs="Calibri"/>
          <w:bCs/>
          <w:color w:val="222222"/>
          <w:kern w:val="0"/>
          <w:sz w:val="18"/>
          <w:szCs w:val="18"/>
          <w:lang w:val="es-CO" w:eastAsia="fr-FR"/>
        </w:rPr>
        <w:t>Sentencia del 31-08-2010, Rad</w:t>
      </w:r>
      <w:r w:rsidRPr="00741E10">
        <w:rPr>
          <w:rFonts w:ascii="Calibri" w:eastAsia="Calibri" w:hAnsi="Calibri" w:cs="Calibri"/>
          <w:bCs/>
          <w:color w:val="222222"/>
          <w:kern w:val="0"/>
          <w:sz w:val="18"/>
          <w:szCs w:val="18"/>
          <w:lang w:eastAsia="fr-FR"/>
        </w:rPr>
        <w:t xml:space="preserve">.052001-00224-01 / </w:t>
      </w:r>
      <w:r w:rsidRPr="00741E10">
        <w:rPr>
          <w:rFonts w:ascii="Calibri" w:eastAsia="Calibri" w:hAnsi="Calibri" w:cs="Calibri"/>
          <w:bCs/>
          <w:color w:val="222222"/>
          <w:kern w:val="0"/>
          <w:sz w:val="18"/>
          <w:szCs w:val="18"/>
          <w:lang w:val="es-CO" w:eastAsia="fr-FR"/>
        </w:rPr>
        <w:t>Sentencia del 18-12-2012, Rad</w:t>
      </w:r>
      <w:r w:rsidRPr="00741E10">
        <w:rPr>
          <w:rFonts w:ascii="Calibri" w:eastAsia="Calibri" w:hAnsi="Calibri" w:cs="Calibri"/>
          <w:bCs/>
          <w:color w:val="222222"/>
          <w:kern w:val="0"/>
          <w:sz w:val="18"/>
          <w:szCs w:val="18"/>
          <w:lang w:eastAsia="fr-FR"/>
        </w:rPr>
        <w:t xml:space="preserve">. 05266-31-03-001-2004-00172-01 / </w:t>
      </w:r>
      <w:r w:rsidRPr="00741E10">
        <w:rPr>
          <w:rFonts w:ascii="Calibri" w:eastAsia="Calibri" w:hAnsi="Calibri" w:cs="Calibri"/>
          <w:bCs/>
          <w:color w:val="222222"/>
          <w:kern w:val="0"/>
          <w:sz w:val="18"/>
          <w:szCs w:val="18"/>
          <w:lang w:val="es-CO" w:eastAsia="fr-FR"/>
        </w:rPr>
        <w:t xml:space="preserve">Sentencia del 25-11-1992, Rad. 3382 / Sentencia del 05-05-1993, </w:t>
      </w:r>
      <w:proofErr w:type="spellStart"/>
      <w:r w:rsidRPr="00741E10">
        <w:rPr>
          <w:rFonts w:ascii="Calibri" w:eastAsia="Calibri" w:hAnsi="Calibri" w:cs="Calibri"/>
          <w:bCs/>
          <w:color w:val="222222"/>
          <w:kern w:val="0"/>
          <w:sz w:val="18"/>
          <w:szCs w:val="18"/>
          <w:lang w:val="es-CO" w:eastAsia="fr-FR"/>
        </w:rPr>
        <w:t>Rad.4978</w:t>
      </w:r>
      <w:proofErr w:type="spellEnd"/>
      <w:r w:rsidRPr="00741E10">
        <w:rPr>
          <w:rFonts w:ascii="Calibri" w:eastAsia="Calibri" w:hAnsi="Calibri" w:cs="Calibri"/>
          <w:bCs/>
          <w:color w:val="222222"/>
          <w:kern w:val="0"/>
          <w:sz w:val="18"/>
          <w:szCs w:val="18"/>
          <w:lang w:val="es-CO" w:eastAsia="fr-FR"/>
        </w:rPr>
        <w:t xml:space="preserve"> / Sentencia del 05-05-1999, Rad. 4978 /</w:t>
      </w:r>
      <w:r w:rsidRPr="00741E10">
        <w:rPr>
          <w:rFonts w:ascii="Calibri" w:hAnsi="Calibri"/>
        </w:rPr>
        <w:t xml:space="preserve"> </w:t>
      </w:r>
      <w:r w:rsidRPr="00741E10">
        <w:rPr>
          <w:rFonts w:ascii="Calibri" w:eastAsia="Calibri" w:hAnsi="Calibri" w:cs="Calibri"/>
          <w:bCs/>
          <w:color w:val="222222"/>
          <w:kern w:val="0"/>
          <w:sz w:val="18"/>
          <w:szCs w:val="18"/>
          <w:lang w:eastAsia="fr-FR"/>
        </w:rPr>
        <w:t xml:space="preserve">Sentencia del 21-07-1922, Gaceta Judicial, tomo XXIX, </w:t>
      </w:r>
      <w:proofErr w:type="spellStart"/>
      <w:r w:rsidRPr="00741E10">
        <w:rPr>
          <w:rFonts w:ascii="Calibri" w:eastAsia="Calibri" w:hAnsi="Calibri" w:cs="Calibri"/>
          <w:bCs/>
          <w:color w:val="222222"/>
          <w:kern w:val="0"/>
          <w:sz w:val="18"/>
          <w:szCs w:val="18"/>
          <w:lang w:eastAsia="fr-FR"/>
        </w:rPr>
        <w:t>No.1515</w:t>
      </w:r>
      <w:proofErr w:type="spellEnd"/>
      <w:r w:rsidRPr="00741E10">
        <w:rPr>
          <w:rFonts w:ascii="Calibri" w:eastAsia="Calibri" w:hAnsi="Calibri" w:cs="Calibri"/>
          <w:bCs/>
          <w:color w:val="222222"/>
          <w:kern w:val="0"/>
          <w:sz w:val="18"/>
          <w:szCs w:val="18"/>
          <w:lang w:eastAsia="fr-FR"/>
        </w:rPr>
        <w:t xml:space="preserve">, </w:t>
      </w:r>
      <w:proofErr w:type="spellStart"/>
      <w:r w:rsidRPr="00741E10">
        <w:rPr>
          <w:rFonts w:ascii="Calibri" w:eastAsia="Calibri" w:hAnsi="Calibri" w:cs="Calibri"/>
          <w:bCs/>
          <w:color w:val="222222"/>
          <w:kern w:val="0"/>
          <w:sz w:val="18"/>
          <w:szCs w:val="18"/>
          <w:lang w:eastAsia="fr-FR"/>
        </w:rPr>
        <w:t>p.220</w:t>
      </w:r>
      <w:proofErr w:type="spellEnd"/>
      <w:r w:rsidRPr="00741E10">
        <w:rPr>
          <w:rFonts w:ascii="Calibri" w:eastAsia="Calibri" w:hAnsi="Calibri" w:cs="Calibri"/>
          <w:bCs/>
          <w:color w:val="222222"/>
          <w:kern w:val="0"/>
          <w:sz w:val="18"/>
          <w:szCs w:val="18"/>
          <w:lang w:eastAsia="fr-FR"/>
        </w:rPr>
        <w:t xml:space="preserve"> / </w:t>
      </w:r>
      <w:r w:rsidRPr="00741E10">
        <w:rPr>
          <w:rFonts w:ascii="Calibri" w:eastAsia="Calibri" w:hAnsi="Calibri" w:cs="Calibri"/>
          <w:bCs/>
          <w:color w:val="222222"/>
          <w:kern w:val="0"/>
          <w:sz w:val="18"/>
          <w:szCs w:val="18"/>
          <w:lang w:val="es-CO" w:eastAsia="fr-FR"/>
        </w:rPr>
        <w:t>Sentencia del 26-11-2010, Rad. 1999-08667-01 / Sentencia del 26-09-2002, Rad. 6878 / Sentencia del 15-01-2008, Rad.</w:t>
      </w:r>
      <w:r w:rsidRPr="00741E10">
        <w:rPr>
          <w:rFonts w:ascii="Calibri" w:eastAsia="Calibri" w:hAnsi="Calibri" w:cs="Calibri"/>
          <w:bCs/>
          <w:color w:val="222222"/>
          <w:kern w:val="0"/>
          <w:sz w:val="18"/>
          <w:szCs w:val="18"/>
          <w:lang w:eastAsia="fr-FR"/>
        </w:rPr>
        <w:t xml:space="preserve">11001-3103-037-2000-67300-01 / </w:t>
      </w:r>
      <w:r w:rsidRPr="00741E10">
        <w:rPr>
          <w:rFonts w:ascii="Calibri" w:eastAsia="Calibri" w:hAnsi="Calibri" w:cs="Calibri"/>
          <w:bCs/>
          <w:color w:val="222222"/>
          <w:kern w:val="0"/>
          <w:sz w:val="18"/>
          <w:szCs w:val="18"/>
          <w:lang w:val="es-CO" w:eastAsia="fr-FR"/>
        </w:rPr>
        <w:t>Sentencia del 09-12-2013, Rad. 88001-31-03-001-2002-00099-01 /</w:t>
      </w:r>
      <w:r w:rsidRPr="00741E10">
        <w:rPr>
          <w:rFonts w:ascii="Calibri" w:hAnsi="Calibri"/>
          <w:lang w:val="es-CO"/>
        </w:rPr>
        <w:t xml:space="preserve"> </w:t>
      </w:r>
      <w:r w:rsidRPr="00741E10">
        <w:rPr>
          <w:rFonts w:ascii="Calibri" w:eastAsia="Calibri" w:hAnsi="Calibri" w:cs="Calibri"/>
          <w:bCs/>
          <w:color w:val="222222"/>
          <w:kern w:val="0"/>
          <w:sz w:val="18"/>
          <w:szCs w:val="18"/>
          <w:lang w:val="es-CO" w:eastAsia="fr-FR"/>
        </w:rPr>
        <w:t>Sentencia</w:t>
      </w:r>
      <w:r w:rsidRPr="00741E10">
        <w:rPr>
          <w:rFonts w:ascii="Calibri" w:eastAsia="Calibri" w:hAnsi="Calibri" w:cs="Calibri"/>
          <w:bCs/>
          <w:color w:val="222222"/>
          <w:kern w:val="0"/>
          <w:sz w:val="18"/>
          <w:szCs w:val="18"/>
          <w:lang w:eastAsia="fr-FR"/>
        </w:rPr>
        <w:t xml:space="preserve"> del 23-06-2005, Rad. 058-95 / Sentencia del 08-08-2011, Rad. 2001-00778 / Sentencia del 05-11-2013, Rad. 20001-31-03-005-2005-00025-01 / </w:t>
      </w:r>
      <w:r w:rsidRPr="00741E10">
        <w:rPr>
          <w:rFonts w:ascii="Calibri" w:eastAsia="Calibri" w:hAnsi="Calibri" w:cs="Calibri"/>
          <w:bCs/>
          <w:color w:val="222222"/>
          <w:kern w:val="0"/>
          <w:sz w:val="18"/>
          <w:szCs w:val="18"/>
          <w:lang w:val="es-CO" w:eastAsia="fr-FR"/>
        </w:rPr>
        <w:t xml:space="preserve">Sentencia del 13-09-2002, Rad. 6199 / Providencia </w:t>
      </w:r>
      <w:proofErr w:type="spellStart"/>
      <w:r w:rsidRPr="00741E10">
        <w:rPr>
          <w:rFonts w:ascii="Calibri" w:eastAsia="Calibri" w:hAnsi="Calibri" w:cs="Calibri"/>
          <w:bCs/>
          <w:color w:val="222222"/>
          <w:kern w:val="0"/>
          <w:sz w:val="18"/>
          <w:szCs w:val="18"/>
          <w:lang w:eastAsia="fr-FR"/>
        </w:rPr>
        <w:t>SC15746</w:t>
      </w:r>
      <w:proofErr w:type="spellEnd"/>
      <w:r w:rsidRPr="00741E10">
        <w:rPr>
          <w:rFonts w:ascii="Calibri" w:eastAsia="Calibri" w:hAnsi="Calibri" w:cs="Calibri"/>
          <w:bCs/>
          <w:color w:val="222222"/>
          <w:kern w:val="0"/>
          <w:sz w:val="18"/>
          <w:szCs w:val="18"/>
          <w:lang w:eastAsia="fr-FR"/>
        </w:rPr>
        <w:t xml:space="preserve">-2014 de 14-11-2014 / Sentencia del 08-08-2011, Rad. 2001-00778 / </w:t>
      </w:r>
      <w:r w:rsidRPr="00741E10">
        <w:rPr>
          <w:rFonts w:ascii="Calibri" w:eastAsia="Calibri" w:hAnsi="Calibri" w:cs="Calibri"/>
          <w:bCs/>
          <w:color w:val="222222"/>
          <w:kern w:val="0"/>
          <w:sz w:val="18"/>
          <w:szCs w:val="18"/>
          <w:lang w:val="es-CO" w:eastAsia="fr-FR"/>
        </w:rPr>
        <w:t xml:space="preserve">Providencia </w:t>
      </w:r>
      <w:proofErr w:type="spellStart"/>
      <w:r w:rsidRPr="00741E10">
        <w:rPr>
          <w:rFonts w:ascii="Calibri" w:eastAsia="Calibri" w:hAnsi="Calibri" w:cs="Calibri"/>
          <w:bCs/>
          <w:color w:val="222222"/>
          <w:kern w:val="0"/>
          <w:sz w:val="18"/>
          <w:szCs w:val="18"/>
          <w:lang w:eastAsia="fr-FR"/>
        </w:rPr>
        <w:t>SC2506</w:t>
      </w:r>
      <w:proofErr w:type="spellEnd"/>
      <w:r w:rsidRPr="00741E10">
        <w:rPr>
          <w:rFonts w:ascii="Calibri" w:eastAsia="Calibri" w:hAnsi="Calibri" w:cs="Calibri"/>
          <w:bCs/>
          <w:color w:val="222222"/>
          <w:kern w:val="0"/>
          <w:sz w:val="18"/>
          <w:szCs w:val="18"/>
          <w:lang w:eastAsia="fr-FR"/>
        </w:rPr>
        <w:t xml:space="preserve">-2016 de 02-03-2016 /  Sentencia del 13-05-2008, Rad. 1997-09327-01 / Sentencia </w:t>
      </w:r>
      <w:proofErr w:type="spellStart"/>
      <w:r w:rsidRPr="00741E10">
        <w:rPr>
          <w:rFonts w:ascii="Calibri" w:eastAsia="Calibri" w:hAnsi="Calibri" w:cs="Calibri"/>
          <w:bCs/>
          <w:color w:val="222222"/>
          <w:kern w:val="0"/>
          <w:sz w:val="18"/>
          <w:szCs w:val="18"/>
          <w:lang w:eastAsia="fr-FR"/>
        </w:rPr>
        <w:t>SC8219</w:t>
      </w:r>
      <w:proofErr w:type="spellEnd"/>
      <w:r w:rsidRPr="00741E10">
        <w:rPr>
          <w:rFonts w:ascii="Calibri" w:eastAsia="Calibri" w:hAnsi="Calibri" w:cs="Calibri"/>
          <w:bCs/>
          <w:color w:val="222222"/>
          <w:kern w:val="0"/>
          <w:sz w:val="18"/>
          <w:szCs w:val="18"/>
          <w:lang w:eastAsia="fr-FR"/>
        </w:rPr>
        <w:t xml:space="preserve">-2016 del 20-06-2016 / Sentencia del 17-11-2011, Rad. </w:t>
      </w:r>
      <w:r w:rsidRPr="00741E10">
        <w:rPr>
          <w:rFonts w:ascii="Calibri" w:eastAsia="Calibri" w:hAnsi="Calibri" w:cs="Calibri"/>
          <w:bCs/>
          <w:color w:val="222222"/>
          <w:kern w:val="0"/>
          <w:sz w:val="18"/>
          <w:szCs w:val="18"/>
          <w:lang w:val="es-MX" w:eastAsia="fr-FR"/>
        </w:rPr>
        <w:t>11001-3103-018-1999-00533-01</w:t>
      </w:r>
      <w:r w:rsidRPr="00741E10">
        <w:rPr>
          <w:rFonts w:ascii="Calibri" w:eastAsia="Calibri" w:hAnsi="Calibri" w:cs="Calibri"/>
          <w:bCs/>
          <w:color w:val="222222"/>
          <w:kern w:val="0"/>
          <w:sz w:val="18"/>
          <w:szCs w:val="18"/>
          <w:lang w:eastAsia="fr-FR"/>
        </w:rPr>
        <w:t xml:space="preserve"> / Sentencia del 23-04-2007, </w:t>
      </w:r>
      <w:proofErr w:type="spellStart"/>
      <w:r w:rsidRPr="00741E10">
        <w:rPr>
          <w:rFonts w:ascii="Calibri" w:eastAsia="Calibri" w:hAnsi="Calibri" w:cs="Calibri"/>
          <w:bCs/>
          <w:color w:val="222222"/>
          <w:kern w:val="0"/>
          <w:sz w:val="18"/>
          <w:szCs w:val="18"/>
          <w:lang w:eastAsia="fr-FR"/>
        </w:rPr>
        <w:t>MP</w:t>
      </w:r>
      <w:proofErr w:type="spellEnd"/>
      <w:r w:rsidRPr="00741E10">
        <w:rPr>
          <w:rFonts w:ascii="Calibri" w:eastAsia="Calibri" w:hAnsi="Calibri" w:cs="Calibri"/>
          <w:bCs/>
          <w:color w:val="222222"/>
          <w:kern w:val="0"/>
          <w:sz w:val="18"/>
          <w:szCs w:val="18"/>
          <w:lang w:eastAsia="fr-FR"/>
        </w:rPr>
        <w:t xml:space="preserve">: Ruth Marina Díaz Rueda; Rad. 733193103001999-00125-01 / Sentencia del 30-01-2001,  </w:t>
      </w:r>
      <w:proofErr w:type="spellStart"/>
      <w:r w:rsidRPr="00741E10">
        <w:rPr>
          <w:rFonts w:ascii="Calibri" w:eastAsia="Calibri" w:hAnsi="Calibri" w:cs="Calibri"/>
          <w:bCs/>
          <w:color w:val="222222"/>
          <w:kern w:val="0"/>
          <w:sz w:val="18"/>
          <w:szCs w:val="18"/>
          <w:lang w:eastAsia="fr-FR"/>
        </w:rPr>
        <w:t>Rad.5507</w:t>
      </w:r>
      <w:proofErr w:type="spellEnd"/>
      <w:r w:rsidRPr="00741E10">
        <w:rPr>
          <w:rFonts w:ascii="Calibri" w:eastAsia="Calibri" w:hAnsi="Calibri" w:cs="Calibri"/>
          <w:bCs/>
          <w:color w:val="222222"/>
          <w:kern w:val="0"/>
          <w:sz w:val="18"/>
          <w:szCs w:val="18"/>
          <w:lang w:eastAsia="fr-FR"/>
        </w:rPr>
        <w:t xml:space="preserve"> / </w:t>
      </w:r>
      <w:r w:rsidRPr="00741E10">
        <w:rPr>
          <w:rFonts w:ascii="Calibri" w:eastAsia="Calibri" w:hAnsi="Calibri" w:cs="Calibri"/>
          <w:kern w:val="0"/>
          <w:sz w:val="18"/>
          <w:szCs w:val="18"/>
          <w:lang w:eastAsia="fr-FR"/>
        </w:rPr>
        <w:t xml:space="preserve">Providencia </w:t>
      </w:r>
      <w:proofErr w:type="spellStart"/>
      <w:r w:rsidRPr="00741E10">
        <w:rPr>
          <w:rFonts w:ascii="Calibri" w:eastAsia="Calibri" w:hAnsi="Calibri" w:cs="Calibri"/>
          <w:kern w:val="0"/>
          <w:sz w:val="18"/>
          <w:szCs w:val="18"/>
          <w:lang w:eastAsia="fr-FR"/>
        </w:rPr>
        <w:t>SC14658</w:t>
      </w:r>
      <w:proofErr w:type="spellEnd"/>
      <w:r w:rsidRPr="00741E10">
        <w:rPr>
          <w:rFonts w:ascii="Calibri" w:eastAsia="Calibri" w:hAnsi="Calibri" w:cs="Calibri"/>
          <w:kern w:val="0"/>
          <w:sz w:val="18"/>
          <w:szCs w:val="18"/>
          <w:lang w:eastAsia="fr-FR"/>
        </w:rPr>
        <w:t xml:space="preserve">-2015, </w:t>
      </w:r>
      <w:proofErr w:type="spellStart"/>
      <w:r w:rsidRPr="00741E10">
        <w:rPr>
          <w:rFonts w:ascii="Calibri" w:eastAsia="Calibri" w:hAnsi="Calibri" w:cs="Calibri"/>
          <w:kern w:val="0"/>
          <w:sz w:val="18"/>
          <w:szCs w:val="18"/>
          <w:lang w:eastAsia="fr-FR"/>
        </w:rPr>
        <w:t>MP</w:t>
      </w:r>
      <w:proofErr w:type="spellEnd"/>
      <w:r w:rsidRPr="00741E10">
        <w:rPr>
          <w:rFonts w:ascii="Calibri" w:eastAsia="Calibri" w:hAnsi="Calibri" w:cs="Calibri"/>
          <w:kern w:val="0"/>
          <w:sz w:val="18"/>
          <w:szCs w:val="18"/>
          <w:lang w:eastAsia="fr-FR"/>
        </w:rPr>
        <w:t xml:space="preserve">: Fernando Giraldo Gutiérrez / Sentencia del 05-03-1940; </w:t>
      </w:r>
      <w:proofErr w:type="spellStart"/>
      <w:r w:rsidRPr="00741E10">
        <w:rPr>
          <w:rFonts w:ascii="Calibri" w:eastAsia="Calibri" w:hAnsi="Calibri" w:cs="Calibri"/>
          <w:kern w:val="0"/>
          <w:sz w:val="18"/>
          <w:szCs w:val="18"/>
          <w:lang w:eastAsia="fr-FR"/>
        </w:rPr>
        <w:t>MP</w:t>
      </w:r>
      <w:proofErr w:type="spellEnd"/>
      <w:r w:rsidRPr="00741E10">
        <w:rPr>
          <w:rFonts w:ascii="Calibri" w:eastAsia="Calibri" w:hAnsi="Calibri" w:cs="Calibri"/>
          <w:kern w:val="0"/>
          <w:sz w:val="18"/>
          <w:szCs w:val="18"/>
          <w:lang w:eastAsia="fr-FR"/>
        </w:rPr>
        <w:t xml:space="preserve">: Liborio </w:t>
      </w:r>
      <w:proofErr w:type="spellStart"/>
      <w:r w:rsidRPr="00741E10">
        <w:rPr>
          <w:rFonts w:ascii="Calibri" w:eastAsia="Calibri" w:hAnsi="Calibri" w:cs="Calibri"/>
          <w:kern w:val="0"/>
          <w:sz w:val="18"/>
          <w:szCs w:val="18"/>
          <w:lang w:eastAsia="fr-FR"/>
        </w:rPr>
        <w:t>Escallón</w:t>
      </w:r>
      <w:proofErr w:type="spellEnd"/>
      <w:r w:rsidRPr="00741E10">
        <w:rPr>
          <w:rFonts w:ascii="Calibri" w:eastAsia="Calibri" w:hAnsi="Calibri" w:cs="Calibri"/>
          <w:kern w:val="0"/>
          <w:sz w:val="18"/>
          <w:szCs w:val="18"/>
          <w:lang w:eastAsia="fr-FR"/>
        </w:rPr>
        <w:t xml:space="preserve"> / Sentencia del 12-09-1985; </w:t>
      </w:r>
      <w:proofErr w:type="spellStart"/>
      <w:r w:rsidRPr="00741E10">
        <w:rPr>
          <w:rFonts w:ascii="Calibri" w:eastAsia="Calibri" w:hAnsi="Calibri" w:cs="Calibri"/>
          <w:kern w:val="0"/>
          <w:sz w:val="18"/>
          <w:szCs w:val="18"/>
          <w:lang w:eastAsia="fr-FR"/>
        </w:rPr>
        <w:t>MP</w:t>
      </w:r>
      <w:proofErr w:type="spellEnd"/>
      <w:r w:rsidRPr="00741E10">
        <w:rPr>
          <w:rFonts w:ascii="Calibri" w:eastAsia="Calibri" w:hAnsi="Calibri" w:cs="Calibri"/>
          <w:kern w:val="0"/>
          <w:sz w:val="18"/>
          <w:szCs w:val="18"/>
          <w:lang w:eastAsia="fr-FR"/>
        </w:rPr>
        <w:t xml:space="preserve">: Horacio Montoya G. / </w:t>
      </w:r>
      <w:r w:rsidRPr="00741E10">
        <w:rPr>
          <w:rFonts w:ascii="Calibri" w:eastAsia="Calibri" w:hAnsi="Calibri" w:cs="Calibri"/>
          <w:kern w:val="0"/>
          <w:sz w:val="18"/>
          <w:szCs w:val="18"/>
          <w:lang w:val="es-CO" w:eastAsia="fr-FR"/>
        </w:rPr>
        <w:t xml:space="preserve">Sentencia </w:t>
      </w:r>
      <w:proofErr w:type="spellStart"/>
      <w:r w:rsidRPr="00741E10">
        <w:rPr>
          <w:rFonts w:ascii="Calibri" w:eastAsia="Calibri" w:hAnsi="Calibri" w:cs="Calibri"/>
          <w:kern w:val="0"/>
          <w:sz w:val="18"/>
          <w:szCs w:val="18"/>
          <w:lang w:val="es-CO" w:eastAsia="fr-FR"/>
        </w:rPr>
        <w:t>SC10304</w:t>
      </w:r>
      <w:proofErr w:type="spellEnd"/>
      <w:r w:rsidRPr="00741E10">
        <w:rPr>
          <w:rFonts w:ascii="Calibri" w:eastAsia="Calibri" w:hAnsi="Calibri" w:cs="Calibri"/>
          <w:kern w:val="0"/>
          <w:sz w:val="18"/>
          <w:szCs w:val="18"/>
          <w:lang w:val="es-CO" w:eastAsia="fr-FR"/>
        </w:rPr>
        <w:t xml:space="preserve">-2014, </w:t>
      </w:r>
      <w:proofErr w:type="spellStart"/>
      <w:r w:rsidRPr="00741E10">
        <w:rPr>
          <w:rFonts w:ascii="Calibri" w:eastAsia="Calibri" w:hAnsi="Calibri" w:cs="Calibri"/>
          <w:kern w:val="0"/>
          <w:sz w:val="18"/>
          <w:szCs w:val="18"/>
          <w:lang w:val="es-CO" w:eastAsia="fr-FR"/>
        </w:rPr>
        <w:t>MP</w:t>
      </w:r>
      <w:proofErr w:type="spellEnd"/>
      <w:r w:rsidRPr="00741E10">
        <w:rPr>
          <w:rFonts w:ascii="Calibri" w:eastAsia="Calibri" w:hAnsi="Calibri" w:cs="Calibri"/>
          <w:kern w:val="0"/>
          <w:sz w:val="18"/>
          <w:szCs w:val="18"/>
          <w:lang w:val="es-CO" w:eastAsia="fr-FR"/>
        </w:rPr>
        <w:t xml:space="preserve">: Luis Armando Tolosa </w:t>
      </w:r>
      <w:proofErr w:type="spellStart"/>
      <w:r w:rsidRPr="00741E10">
        <w:rPr>
          <w:rFonts w:ascii="Calibri" w:eastAsia="Calibri" w:hAnsi="Calibri" w:cs="Calibri"/>
          <w:kern w:val="0"/>
          <w:sz w:val="18"/>
          <w:szCs w:val="18"/>
          <w:lang w:val="es-CO" w:eastAsia="fr-FR"/>
        </w:rPr>
        <w:t>Villabona</w:t>
      </w:r>
      <w:proofErr w:type="spellEnd"/>
      <w:r w:rsidRPr="00741E10">
        <w:rPr>
          <w:rFonts w:ascii="Calibri" w:eastAsia="Calibri" w:hAnsi="Calibri" w:cs="Calibri"/>
          <w:kern w:val="0"/>
          <w:sz w:val="18"/>
          <w:szCs w:val="18"/>
          <w:lang w:val="es-CO" w:eastAsia="fr-FR"/>
        </w:rPr>
        <w:t xml:space="preserve"> / Sentencia del 28-02-1990, </w:t>
      </w:r>
      <w:proofErr w:type="spellStart"/>
      <w:r w:rsidRPr="00741E10">
        <w:rPr>
          <w:rFonts w:ascii="Calibri" w:eastAsia="Calibri" w:hAnsi="Calibri" w:cs="Calibri"/>
          <w:kern w:val="0"/>
          <w:sz w:val="18"/>
          <w:szCs w:val="18"/>
          <w:lang w:val="es-CO" w:eastAsia="fr-FR"/>
        </w:rPr>
        <w:t>MP</w:t>
      </w:r>
      <w:proofErr w:type="spellEnd"/>
      <w:r w:rsidRPr="00741E10">
        <w:rPr>
          <w:rFonts w:ascii="Calibri" w:eastAsia="Calibri" w:hAnsi="Calibri" w:cs="Calibri"/>
          <w:kern w:val="0"/>
          <w:sz w:val="18"/>
          <w:szCs w:val="18"/>
          <w:lang w:val="es-CO" w:eastAsia="fr-FR"/>
        </w:rPr>
        <w:t xml:space="preserve">: Héctor Marín N. / </w:t>
      </w:r>
      <w:r w:rsidRPr="00741E10">
        <w:rPr>
          <w:rFonts w:ascii="Calibri" w:eastAsia="Calibri" w:hAnsi="Calibri" w:cs="Calibri"/>
          <w:kern w:val="0"/>
          <w:sz w:val="18"/>
          <w:szCs w:val="18"/>
          <w:lang w:eastAsia="fr-FR"/>
        </w:rPr>
        <w:t xml:space="preserve">Sentencia del 09-07-2012, </w:t>
      </w:r>
      <w:proofErr w:type="spellStart"/>
      <w:r w:rsidRPr="00741E10">
        <w:rPr>
          <w:rFonts w:ascii="Calibri" w:eastAsia="Calibri" w:hAnsi="Calibri" w:cs="Calibri"/>
          <w:kern w:val="0"/>
          <w:sz w:val="18"/>
          <w:szCs w:val="18"/>
          <w:lang w:val="es-CO" w:eastAsia="fr-FR"/>
        </w:rPr>
        <w:t>MP</w:t>
      </w:r>
      <w:proofErr w:type="spellEnd"/>
      <w:r w:rsidRPr="00741E10">
        <w:rPr>
          <w:rFonts w:ascii="Calibri" w:eastAsia="Calibri" w:hAnsi="Calibri" w:cs="Calibri"/>
          <w:kern w:val="0"/>
          <w:sz w:val="18"/>
          <w:szCs w:val="18"/>
          <w:lang w:val="es-CO" w:eastAsia="fr-FR"/>
        </w:rPr>
        <w:t xml:space="preserve">: Ariel Salazar Ramírez / Sentencia </w:t>
      </w:r>
      <w:proofErr w:type="spellStart"/>
      <w:r w:rsidRPr="00741E10">
        <w:rPr>
          <w:rFonts w:ascii="Calibri" w:eastAsia="Calibri" w:hAnsi="Calibri" w:cs="Calibri"/>
          <w:kern w:val="0"/>
          <w:sz w:val="18"/>
          <w:szCs w:val="18"/>
          <w:lang w:val="es-CO" w:eastAsia="fr-FR"/>
        </w:rPr>
        <w:t>SC13925</w:t>
      </w:r>
      <w:proofErr w:type="spellEnd"/>
      <w:r w:rsidRPr="00741E10">
        <w:rPr>
          <w:rFonts w:ascii="Calibri" w:eastAsia="Calibri" w:hAnsi="Calibri" w:cs="Calibri"/>
          <w:kern w:val="0"/>
          <w:sz w:val="18"/>
          <w:szCs w:val="18"/>
          <w:lang w:val="es-CO" w:eastAsia="fr-FR"/>
        </w:rPr>
        <w:t xml:space="preserve">-2016, </w:t>
      </w:r>
      <w:proofErr w:type="spellStart"/>
      <w:r w:rsidRPr="00741E10">
        <w:rPr>
          <w:rFonts w:ascii="Calibri" w:eastAsia="Calibri" w:hAnsi="Calibri" w:cs="Calibri"/>
          <w:kern w:val="0"/>
          <w:sz w:val="18"/>
          <w:szCs w:val="18"/>
          <w:lang w:val="es-CO" w:eastAsia="fr-FR"/>
        </w:rPr>
        <w:t>MP</w:t>
      </w:r>
      <w:proofErr w:type="spellEnd"/>
      <w:r w:rsidRPr="00741E10">
        <w:rPr>
          <w:rFonts w:ascii="Calibri" w:eastAsia="Calibri" w:hAnsi="Calibri" w:cs="Calibri"/>
          <w:kern w:val="0"/>
          <w:sz w:val="18"/>
          <w:szCs w:val="18"/>
          <w:lang w:val="es-CO" w:eastAsia="fr-FR"/>
        </w:rPr>
        <w:t xml:space="preserve">: Ariel Salazar Ramírez / Sentencia </w:t>
      </w:r>
      <w:proofErr w:type="spellStart"/>
      <w:r w:rsidRPr="00741E10">
        <w:rPr>
          <w:rFonts w:ascii="Calibri" w:eastAsia="Calibri" w:hAnsi="Calibri" w:cs="Calibri"/>
          <w:kern w:val="0"/>
          <w:sz w:val="18"/>
          <w:szCs w:val="18"/>
          <w:lang w:val="es-CO" w:eastAsia="fr-FR"/>
        </w:rPr>
        <w:t>SC10297</w:t>
      </w:r>
      <w:proofErr w:type="spellEnd"/>
      <w:r w:rsidRPr="00741E10">
        <w:rPr>
          <w:rFonts w:ascii="Calibri" w:eastAsia="Calibri" w:hAnsi="Calibri" w:cs="Calibri"/>
          <w:kern w:val="0"/>
          <w:sz w:val="18"/>
          <w:szCs w:val="18"/>
          <w:lang w:val="es-CO" w:eastAsia="fr-FR"/>
        </w:rPr>
        <w:t xml:space="preserve">-2014, </w:t>
      </w:r>
      <w:proofErr w:type="spellStart"/>
      <w:r w:rsidRPr="00741E10">
        <w:rPr>
          <w:rFonts w:ascii="Calibri" w:eastAsia="Calibri" w:hAnsi="Calibri" w:cs="Calibri"/>
          <w:kern w:val="0"/>
          <w:sz w:val="18"/>
          <w:szCs w:val="18"/>
          <w:lang w:val="es-CO" w:eastAsia="fr-FR"/>
        </w:rPr>
        <w:t>MP</w:t>
      </w:r>
      <w:proofErr w:type="spellEnd"/>
      <w:r w:rsidRPr="00741E10">
        <w:rPr>
          <w:rFonts w:ascii="Calibri" w:eastAsia="Calibri" w:hAnsi="Calibri" w:cs="Calibri"/>
          <w:kern w:val="0"/>
          <w:sz w:val="18"/>
          <w:szCs w:val="18"/>
          <w:lang w:val="es-CO" w:eastAsia="fr-FR"/>
        </w:rPr>
        <w:t>: Ariel Salazar Ramírez /</w:t>
      </w:r>
      <w:r w:rsidRPr="00741E10">
        <w:rPr>
          <w:rFonts w:ascii="Calibri" w:hAnsi="Calibri"/>
          <w:lang w:val="es-CO"/>
        </w:rPr>
        <w:t xml:space="preserve"> </w:t>
      </w:r>
      <w:r w:rsidRPr="00741E10">
        <w:rPr>
          <w:rFonts w:ascii="Calibri" w:eastAsia="Calibri" w:hAnsi="Calibri" w:cs="Calibri"/>
          <w:kern w:val="0"/>
          <w:sz w:val="18"/>
          <w:szCs w:val="18"/>
          <w:lang w:val="es-CO" w:eastAsia="fr-FR"/>
        </w:rPr>
        <w:t xml:space="preserve">Sentencia del 08-05-1990, </w:t>
      </w:r>
      <w:r w:rsidRPr="00741E10">
        <w:rPr>
          <w:rFonts w:ascii="Calibri" w:eastAsia="Calibri" w:hAnsi="Calibri" w:cs="Calibri"/>
          <w:kern w:val="0"/>
          <w:sz w:val="18"/>
          <w:szCs w:val="18"/>
          <w:lang w:eastAsia="fr-FR"/>
        </w:rPr>
        <w:t>que sigue el razonamiento de los fallos de 24-09-1952, </w:t>
      </w:r>
      <w:proofErr w:type="spellStart"/>
      <w:r w:rsidRPr="00741E10">
        <w:rPr>
          <w:rFonts w:ascii="Calibri" w:eastAsia="Calibri" w:hAnsi="Calibri" w:cs="Calibri"/>
          <w:i/>
          <w:iCs/>
          <w:kern w:val="0"/>
          <w:sz w:val="18"/>
          <w:szCs w:val="18"/>
          <w:lang w:eastAsia="fr-FR"/>
        </w:rPr>
        <w:t>G.J</w:t>
      </w:r>
      <w:proofErr w:type="spellEnd"/>
      <w:r w:rsidRPr="00741E10">
        <w:rPr>
          <w:rFonts w:ascii="Calibri" w:eastAsia="Calibri" w:hAnsi="Calibri" w:cs="Calibri"/>
          <w:kern w:val="0"/>
          <w:sz w:val="18"/>
          <w:szCs w:val="18"/>
          <w:lang w:eastAsia="fr-FR"/>
        </w:rPr>
        <w:t>. No. 2119, p. 237, y del 05-07-1957, </w:t>
      </w:r>
      <w:proofErr w:type="spellStart"/>
      <w:r w:rsidRPr="00741E10">
        <w:rPr>
          <w:rFonts w:ascii="Calibri" w:eastAsia="Calibri" w:hAnsi="Calibri" w:cs="Calibri"/>
          <w:i/>
          <w:iCs/>
          <w:kern w:val="0"/>
          <w:sz w:val="18"/>
          <w:szCs w:val="18"/>
          <w:lang w:eastAsia="fr-FR"/>
        </w:rPr>
        <w:t>G.J</w:t>
      </w:r>
      <w:proofErr w:type="spellEnd"/>
      <w:r w:rsidRPr="00741E10">
        <w:rPr>
          <w:rFonts w:ascii="Calibri" w:eastAsia="Calibri" w:hAnsi="Calibri" w:cs="Calibri"/>
          <w:kern w:val="0"/>
          <w:sz w:val="18"/>
          <w:szCs w:val="18"/>
          <w:lang w:eastAsia="fr-FR"/>
        </w:rPr>
        <w:t>. No. 2184, p. 676</w:t>
      </w:r>
      <w:r w:rsidRPr="00741E10">
        <w:rPr>
          <w:rFonts w:ascii="Calibri" w:eastAsia="Calibri" w:hAnsi="Calibri" w:cs="Calibri"/>
          <w:kern w:val="0"/>
          <w:sz w:val="18"/>
          <w:szCs w:val="18"/>
          <w:lang w:val="es-CO" w:eastAsia="fr-FR"/>
        </w:rPr>
        <w:t xml:space="preserve"> / </w:t>
      </w:r>
      <w:r w:rsidRPr="00741E10">
        <w:rPr>
          <w:rFonts w:ascii="Calibri" w:eastAsia="Calibri" w:hAnsi="Calibri" w:cs="Calibri"/>
          <w:kern w:val="0"/>
          <w:sz w:val="18"/>
          <w:szCs w:val="18"/>
          <w:lang w:eastAsia="fr-FR"/>
        </w:rPr>
        <w:t xml:space="preserve">Sentencias del 14-03-1942, </w:t>
      </w:r>
      <w:proofErr w:type="spellStart"/>
      <w:r w:rsidRPr="00741E10">
        <w:rPr>
          <w:rFonts w:ascii="Calibri" w:eastAsia="Calibri" w:hAnsi="Calibri" w:cs="Calibri"/>
          <w:kern w:val="0"/>
          <w:sz w:val="18"/>
          <w:szCs w:val="18"/>
          <w:lang w:eastAsia="fr-FR"/>
        </w:rPr>
        <w:t>GJ</w:t>
      </w:r>
      <w:proofErr w:type="spellEnd"/>
      <w:r w:rsidRPr="00741E10">
        <w:rPr>
          <w:rFonts w:ascii="Calibri" w:eastAsia="Calibri" w:hAnsi="Calibri" w:cs="Calibri"/>
          <w:kern w:val="0"/>
          <w:sz w:val="18"/>
          <w:szCs w:val="18"/>
          <w:lang w:eastAsia="fr-FR"/>
        </w:rPr>
        <w:t xml:space="preserve">, tomo XIII, </w:t>
      </w:r>
      <w:proofErr w:type="spellStart"/>
      <w:r w:rsidRPr="00741E10">
        <w:rPr>
          <w:rFonts w:ascii="Calibri" w:eastAsia="Calibri" w:hAnsi="Calibri" w:cs="Calibri"/>
          <w:kern w:val="0"/>
          <w:sz w:val="18"/>
          <w:szCs w:val="18"/>
          <w:lang w:eastAsia="fr-FR"/>
        </w:rPr>
        <w:t>p.937</w:t>
      </w:r>
      <w:proofErr w:type="spellEnd"/>
      <w:r w:rsidRPr="00741E10">
        <w:rPr>
          <w:rFonts w:ascii="Calibri" w:eastAsia="Calibri" w:hAnsi="Calibri" w:cs="Calibri"/>
          <w:kern w:val="0"/>
          <w:sz w:val="18"/>
          <w:szCs w:val="18"/>
          <w:lang w:eastAsia="fr-FR"/>
        </w:rPr>
        <w:t xml:space="preserve"> y del 14-10-1959, </w:t>
      </w:r>
      <w:proofErr w:type="spellStart"/>
      <w:r w:rsidRPr="00741E10">
        <w:rPr>
          <w:rFonts w:ascii="Calibri" w:eastAsia="Calibri" w:hAnsi="Calibri" w:cs="Calibri"/>
          <w:kern w:val="0"/>
          <w:sz w:val="18"/>
          <w:szCs w:val="18"/>
          <w:lang w:eastAsia="fr-FR"/>
        </w:rPr>
        <w:t>MP</w:t>
      </w:r>
      <w:proofErr w:type="spellEnd"/>
      <w:r w:rsidRPr="00741E10">
        <w:rPr>
          <w:rFonts w:ascii="Calibri" w:eastAsia="Calibri" w:hAnsi="Calibri" w:cs="Calibri"/>
          <w:kern w:val="0"/>
          <w:sz w:val="18"/>
          <w:szCs w:val="18"/>
          <w:lang w:eastAsia="fr-FR"/>
        </w:rPr>
        <w:t>: Hernando Morales M.</w:t>
      </w:r>
    </w:p>
    <w:p w:rsidR="00741E10" w:rsidRPr="00741E10" w:rsidRDefault="00741E10" w:rsidP="00741E10">
      <w:pPr>
        <w:widowControl/>
        <w:shd w:val="clear" w:color="auto" w:fill="FFFFFF"/>
        <w:overflowPunct/>
        <w:autoSpaceDE/>
        <w:autoSpaceDN/>
        <w:adjustRightInd/>
        <w:jc w:val="both"/>
        <w:rPr>
          <w:rFonts w:ascii="Calibri" w:eastAsia="Calibri" w:hAnsi="Calibri" w:cs="Calibri"/>
          <w:kern w:val="0"/>
          <w:sz w:val="10"/>
          <w:szCs w:val="10"/>
          <w:lang w:val="es-CO" w:eastAsia="fr-FR"/>
        </w:rPr>
      </w:pPr>
    </w:p>
    <w:p w:rsidR="00741E10" w:rsidRPr="00741E10" w:rsidRDefault="00741E10" w:rsidP="00741E10">
      <w:pPr>
        <w:widowControl/>
        <w:shd w:val="clear" w:color="auto" w:fill="FFFFFF"/>
        <w:overflowPunct/>
        <w:autoSpaceDE/>
        <w:autoSpaceDN/>
        <w:adjustRightInd/>
        <w:jc w:val="both"/>
        <w:rPr>
          <w:rFonts w:ascii="Calibri" w:eastAsia="Calibri" w:hAnsi="Calibri" w:cs="Calibri"/>
          <w:kern w:val="0"/>
          <w:sz w:val="18"/>
          <w:szCs w:val="18"/>
          <w:lang w:val="es-CO" w:eastAsia="fr-FR"/>
        </w:rPr>
      </w:pPr>
      <w:r w:rsidRPr="00741E10">
        <w:rPr>
          <w:rFonts w:ascii="Calibri" w:eastAsia="Calibri" w:hAnsi="Calibri" w:cs="Calibri"/>
          <w:kern w:val="0"/>
          <w:sz w:val="18"/>
          <w:szCs w:val="18"/>
          <w:lang w:val="es-CO" w:eastAsia="fr-FR"/>
        </w:rPr>
        <w:t xml:space="preserve">CORTE CONSTITUCIONAL, </w:t>
      </w:r>
      <w:r w:rsidRPr="00741E10">
        <w:rPr>
          <w:rFonts w:ascii="Calibri" w:eastAsia="Calibri" w:hAnsi="Calibri" w:cs="Calibri"/>
          <w:kern w:val="0"/>
          <w:sz w:val="18"/>
          <w:szCs w:val="18"/>
          <w:lang w:eastAsia="fr-FR"/>
        </w:rPr>
        <w:t>Sentencia T-006 de 1992.</w:t>
      </w:r>
    </w:p>
    <w:p w:rsidR="00741E10" w:rsidRPr="00741E10" w:rsidRDefault="00741E10" w:rsidP="00741E10">
      <w:pPr>
        <w:widowControl/>
        <w:overflowPunct/>
        <w:autoSpaceDE/>
        <w:autoSpaceDN/>
        <w:adjustRightInd/>
        <w:jc w:val="both"/>
        <w:rPr>
          <w:rFonts w:ascii="Calibri" w:eastAsia="Calibri" w:hAnsi="Calibri" w:cs="Calibri"/>
          <w:kern w:val="0"/>
          <w:sz w:val="10"/>
          <w:szCs w:val="10"/>
          <w:lang w:val="es-CO" w:eastAsia="fr-FR"/>
        </w:rPr>
      </w:pPr>
    </w:p>
    <w:p w:rsidR="00741E10" w:rsidRPr="00741E10" w:rsidRDefault="00741E10" w:rsidP="00741E10">
      <w:pPr>
        <w:widowControl/>
        <w:overflowPunct/>
        <w:autoSpaceDE/>
        <w:autoSpaceDN/>
        <w:adjustRightInd/>
        <w:jc w:val="both"/>
        <w:rPr>
          <w:rFonts w:ascii="Calibri" w:eastAsia="Calibri" w:hAnsi="Calibri" w:cs="Calibri"/>
          <w:kern w:val="0"/>
          <w:sz w:val="18"/>
          <w:szCs w:val="18"/>
          <w:lang w:eastAsia="fr-FR"/>
        </w:rPr>
      </w:pPr>
      <w:r w:rsidRPr="00741E10">
        <w:rPr>
          <w:rFonts w:ascii="Calibri" w:eastAsia="Calibri" w:hAnsi="Calibri" w:cs="Calibri"/>
          <w:kern w:val="0"/>
          <w:sz w:val="18"/>
          <w:szCs w:val="18"/>
          <w:lang w:val="es-CO" w:eastAsia="fr-FR"/>
        </w:rPr>
        <w:t xml:space="preserve">CONSEJO DE ESTADO,  Sección 3ª, </w:t>
      </w:r>
      <w:r w:rsidRPr="00741E10">
        <w:rPr>
          <w:rFonts w:ascii="Calibri" w:eastAsia="Calibri" w:hAnsi="Calibri" w:cs="Calibri"/>
          <w:kern w:val="0"/>
          <w:sz w:val="18"/>
          <w:szCs w:val="18"/>
          <w:lang w:eastAsia="fr-FR"/>
        </w:rPr>
        <w:t>Sentencia del 07-07-2011, Rad. 20.835 / Sentencia del 17-08-2000, Rad. 12.123 / Sentencia del 06-03-2008, Rad. 16.191 Sentencia del 24-10-1990, Rad. 5902 / Sentencia del 30-07-1992, Rad. 6897.</w:t>
      </w:r>
    </w:p>
    <w:p w:rsidR="00741E10" w:rsidRPr="00741E10" w:rsidRDefault="00741E10" w:rsidP="00741E10">
      <w:pPr>
        <w:widowControl/>
        <w:overflowPunct/>
        <w:autoSpaceDE/>
        <w:autoSpaceDN/>
        <w:adjustRightInd/>
        <w:jc w:val="both"/>
        <w:rPr>
          <w:rFonts w:ascii="Calibri" w:eastAsia="Calibri" w:hAnsi="Calibri" w:cs="Calibri"/>
          <w:kern w:val="0"/>
          <w:sz w:val="10"/>
          <w:szCs w:val="10"/>
          <w:lang w:eastAsia="fr-FR"/>
        </w:rPr>
      </w:pPr>
    </w:p>
    <w:p w:rsidR="00741E10" w:rsidRPr="00741E10" w:rsidRDefault="00741E10" w:rsidP="00741E10">
      <w:pPr>
        <w:widowControl/>
        <w:overflowPunct/>
        <w:autoSpaceDE/>
        <w:autoSpaceDN/>
        <w:adjustRightInd/>
        <w:jc w:val="both"/>
        <w:rPr>
          <w:rFonts w:ascii="Calibri" w:eastAsia="Calibri" w:hAnsi="Calibri" w:cs="Calibri"/>
          <w:b/>
          <w:bCs/>
          <w:color w:val="222222"/>
          <w:kern w:val="0"/>
          <w:sz w:val="18"/>
          <w:szCs w:val="18"/>
          <w:lang w:val="es-CO" w:eastAsia="fr-FR"/>
        </w:rPr>
      </w:pPr>
      <w:r w:rsidRPr="00741E10">
        <w:rPr>
          <w:rFonts w:ascii="Calibri" w:eastAsia="Calibri" w:hAnsi="Calibri" w:cs="Calibri"/>
          <w:bCs/>
          <w:color w:val="222222"/>
          <w:kern w:val="0"/>
          <w:sz w:val="18"/>
          <w:szCs w:val="18"/>
          <w:lang w:val="es-CO" w:eastAsia="fr-FR"/>
        </w:rPr>
        <w:t>TRIBUNAL SUPERIOR DE PEREIRA, Sala Civil – Familia, Providencia del</w:t>
      </w:r>
      <w:r w:rsidRPr="00741E10">
        <w:rPr>
          <w:rFonts w:ascii="Calibri" w:eastAsia="Calibri" w:hAnsi="Calibri" w:cs="Calibri"/>
          <w:bCs/>
          <w:color w:val="222222"/>
          <w:kern w:val="0"/>
          <w:sz w:val="18"/>
          <w:szCs w:val="18"/>
          <w:lang w:eastAsia="fr-FR"/>
        </w:rPr>
        <w:t xml:space="preserve"> 06-10-2016, Rad. 2015-00202-02 / </w:t>
      </w:r>
      <w:r w:rsidRPr="00741E10">
        <w:rPr>
          <w:rFonts w:ascii="Calibri" w:eastAsia="Calibri" w:hAnsi="Calibri" w:cs="Calibri"/>
          <w:bCs/>
          <w:color w:val="222222"/>
          <w:kern w:val="0"/>
          <w:sz w:val="18"/>
          <w:szCs w:val="18"/>
          <w:lang w:val="es-CO" w:eastAsia="fr-FR"/>
        </w:rPr>
        <w:t>Sentencia del</w:t>
      </w:r>
      <w:r w:rsidRPr="00741E10">
        <w:rPr>
          <w:rFonts w:ascii="Calibri" w:eastAsia="Calibri" w:hAnsi="Calibri" w:cs="Calibri"/>
          <w:bCs/>
          <w:color w:val="222222"/>
          <w:kern w:val="0"/>
          <w:sz w:val="18"/>
          <w:szCs w:val="18"/>
          <w:lang w:eastAsia="fr-FR"/>
        </w:rPr>
        <w:t xml:space="preserve"> 23-09-2014, Rad. 2011-00131-01.</w:t>
      </w:r>
    </w:p>
    <w:p w:rsidR="00741E10" w:rsidRDefault="00741E10" w:rsidP="00B32EBF">
      <w:pPr>
        <w:pStyle w:val="Sansinterligne"/>
        <w:tabs>
          <w:tab w:val="left" w:pos="3579"/>
        </w:tabs>
        <w:spacing w:line="360" w:lineRule="auto"/>
        <w:jc w:val="center"/>
        <w:rPr>
          <w:rFonts w:ascii="Arial" w:hAnsi="Arial" w:cs="Arial"/>
          <w:w w:val="140"/>
          <w:sz w:val="14"/>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741E10" w:rsidRDefault="008F7ADB" w:rsidP="003C2B50">
      <w:pPr>
        <w:pStyle w:val="Corpsdetexte"/>
        <w:spacing w:line="360" w:lineRule="auto"/>
        <w:jc w:val="center"/>
        <w:rPr>
          <w:rFonts w:ascii="Arial" w:hAnsi="Arial" w:cs="Arial"/>
          <w:sz w:val="10"/>
          <w:szCs w:val="10"/>
          <w:lang w:val="es-CO"/>
        </w:rPr>
      </w:pPr>
    </w:p>
    <w:p w:rsidR="008F7ADB" w:rsidRPr="006A0477" w:rsidRDefault="008F7ADB" w:rsidP="00C10E28">
      <w:pPr>
        <w:pStyle w:val="Corpsdetexte"/>
        <w:spacing w:line="360" w:lineRule="auto"/>
        <w:ind w:left="708" w:firstLine="708"/>
        <w:rPr>
          <w:rFonts w:ascii="Arial" w:hAnsi="Arial" w:cs="Arial"/>
          <w:sz w:val="22"/>
          <w:szCs w:val="22"/>
          <w:lang w:val="es-CO"/>
        </w:rPr>
      </w:pPr>
      <w:r w:rsidRPr="006A0477">
        <w:rPr>
          <w:rFonts w:ascii="Arial" w:hAnsi="Arial" w:cs="Arial"/>
          <w:sz w:val="22"/>
          <w:szCs w:val="22"/>
          <w:lang w:val="es-CO"/>
        </w:rPr>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CA0C47" w:rsidRDefault="00CA0C47" w:rsidP="00CA0C47">
      <w:pPr>
        <w:pStyle w:val="Corpsdetexte"/>
        <w:spacing w:line="360" w:lineRule="auto"/>
        <w:ind w:left="708"/>
        <w:rPr>
          <w:rFonts w:ascii="Arial" w:hAnsi="Arial" w:cs="Arial"/>
          <w:sz w:val="22"/>
          <w:szCs w:val="22"/>
        </w:rPr>
      </w:pPr>
      <w:r>
        <w:rPr>
          <w:rFonts w:ascii="Arial" w:hAnsi="Arial" w:cs="Arial"/>
          <w:sz w:val="22"/>
          <w:szCs w:val="22"/>
        </w:rPr>
        <w:tab/>
        <w:t>Tipo de proceso</w:t>
      </w:r>
      <w:r>
        <w:rPr>
          <w:rFonts w:ascii="Arial" w:hAnsi="Arial" w:cs="Arial"/>
          <w:sz w:val="22"/>
          <w:szCs w:val="22"/>
        </w:rPr>
        <w:tab/>
      </w:r>
      <w:r>
        <w:rPr>
          <w:rFonts w:ascii="Arial" w:hAnsi="Arial" w:cs="Arial"/>
          <w:sz w:val="22"/>
          <w:szCs w:val="22"/>
        </w:rPr>
        <w:tab/>
        <w:t>: Ordinario – Responsabilidad civil médica</w:t>
      </w:r>
    </w:p>
    <w:p w:rsidR="00CA0C47" w:rsidRDefault="00CA0C47" w:rsidP="00CA0C47">
      <w:pPr>
        <w:pStyle w:val="Corpsdetexte"/>
        <w:spacing w:line="360" w:lineRule="auto"/>
        <w:ind w:left="708"/>
        <w:rPr>
          <w:rFonts w:ascii="Arial" w:hAnsi="Arial" w:cs="Arial"/>
          <w:sz w:val="22"/>
          <w:szCs w:val="22"/>
        </w:rPr>
      </w:pPr>
      <w:r>
        <w:rPr>
          <w:rFonts w:ascii="Arial" w:hAnsi="Arial" w:cs="Arial"/>
          <w:sz w:val="22"/>
          <w:szCs w:val="22"/>
        </w:rPr>
        <w:tab/>
        <w:t>Demandante (s)</w:t>
      </w:r>
      <w:r>
        <w:rPr>
          <w:rFonts w:ascii="Arial" w:hAnsi="Arial" w:cs="Arial"/>
          <w:sz w:val="22"/>
          <w:szCs w:val="22"/>
        </w:rPr>
        <w:tab/>
      </w:r>
      <w:r>
        <w:rPr>
          <w:rFonts w:ascii="Arial" w:hAnsi="Arial" w:cs="Arial"/>
          <w:sz w:val="22"/>
          <w:szCs w:val="22"/>
        </w:rPr>
        <w:tab/>
        <w:t>: Liliana González García y otros</w:t>
      </w:r>
    </w:p>
    <w:p w:rsidR="00CA0C47" w:rsidRDefault="00CA0C47" w:rsidP="00CA0C47">
      <w:pPr>
        <w:spacing w:line="360" w:lineRule="auto"/>
        <w:ind w:left="708" w:firstLine="708"/>
        <w:rPr>
          <w:rFonts w:ascii="Arial" w:hAnsi="Arial" w:cs="Arial"/>
          <w:sz w:val="18"/>
          <w:szCs w:val="18"/>
        </w:rPr>
      </w:pPr>
      <w:r>
        <w:rPr>
          <w:rFonts w:ascii="Arial" w:hAnsi="Arial" w:cs="Arial"/>
          <w:sz w:val="22"/>
          <w:szCs w:val="22"/>
        </w:rPr>
        <w:t>Demandado (s)</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EPS</w:t>
      </w:r>
      <w:proofErr w:type="spellEnd"/>
      <w:r>
        <w:rPr>
          <w:rFonts w:ascii="Arial" w:hAnsi="Arial" w:cs="Arial"/>
          <w:sz w:val="22"/>
          <w:szCs w:val="22"/>
        </w:rPr>
        <w:t xml:space="preserve"> </w:t>
      </w:r>
      <w:proofErr w:type="spellStart"/>
      <w:r>
        <w:rPr>
          <w:rFonts w:ascii="Arial" w:hAnsi="Arial" w:cs="Arial"/>
          <w:sz w:val="22"/>
          <w:szCs w:val="22"/>
        </w:rPr>
        <w:t>Saludcoop</w:t>
      </w:r>
      <w:proofErr w:type="spellEnd"/>
      <w:r>
        <w:rPr>
          <w:rFonts w:ascii="Arial" w:hAnsi="Arial" w:cs="Arial"/>
          <w:sz w:val="22"/>
          <w:szCs w:val="22"/>
        </w:rPr>
        <w:t xml:space="preserve"> en liquidación y otros</w:t>
      </w:r>
    </w:p>
    <w:p w:rsidR="00CA0C47" w:rsidRDefault="00CA0C47" w:rsidP="00CA0C47">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Quinto Civil del Circuito de Pereira</w:t>
      </w:r>
    </w:p>
    <w:p w:rsidR="00CA0C47" w:rsidRDefault="00CA0C47" w:rsidP="00CA0C47">
      <w:pPr>
        <w:spacing w:line="360" w:lineRule="auto"/>
        <w:ind w:left="708" w:firstLine="708"/>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2012-00322-01 (Interna 8485 </w:t>
      </w:r>
      <w:proofErr w:type="spellStart"/>
      <w:r>
        <w:rPr>
          <w:rFonts w:ascii="Arial" w:hAnsi="Arial" w:cs="Arial"/>
          <w:sz w:val="22"/>
          <w:szCs w:val="22"/>
        </w:rPr>
        <w:t>LLRR</w:t>
      </w:r>
      <w:proofErr w:type="spellEnd"/>
      <w:r>
        <w:rPr>
          <w:rFonts w:ascii="Arial" w:hAnsi="Arial" w:cs="Arial"/>
          <w:sz w:val="22"/>
          <w:szCs w:val="22"/>
        </w:rPr>
        <w:t>)</w:t>
      </w:r>
    </w:p>
    <w:p w:rsidR="00CA0C47" w:rsidRPr="006A0477" w:rsidRDefault="00CA0C47" w:rsidP="00CA0C47">
      <w:pPr>
        <w:spacing w:line="360" w:lineRule="auto"/>
        <w:ind w:left="708" w:firstLine="708"/>
        <w:rPr>
          <w:rFonts w:ascii="Arial" w:hAnsi="Arial" w:cs="Arial"/>
          <w:sz w:val="22"/>
          <w:szCs w:val="22"/>
          <w:lang w:val="es-CO"/>
        </w:rPr>
      </w:pPr>
      <w:r w:rsidRPr="00EC02B3">
        <w:rPr>
          <w:rFonts w:ascii="Arial" w:hAnsi="Arial" w:cs="Arial"/>
          <w:sz w:val="22"/>
          <w:szCs w:val="22"/>
          <w:lang w:val="es-CO"/>
        </w:rPr>
        <w:t>Temas</w:t>
      </w:r>
      <w:r w:rsidRPr="00EC02B3">
        <w:rPr>
          <w:rFonts w:ascii="Arial" w:hAnsi="Arial" w:cs="Arial"/>
          <w:sz w:val="22"/>
          <w:szCs w:val="22"/>
          <w:lang w:val="es-CO"/>
        </w:rPr>
        <w:tab/>
      </w:r>
      <w:r w:rsidRPr="00EC02B3">
        <w:rPr>
          <w:rFonts w:ascii="Arial" w:hAnsi="Arial" w:cs="Arial"/>
          <w:sz w:val="22"/>
          <w:szCs w:val="22"/>
          <w:lang w:val="es-CO"/>
        </w:rPr>
        <w:tab/>
      </w:r>
      <w:r w:rsidRPr="00EC02B3">
        <w:rPr>
          <w:rFonts w:ascii="Arial" w:hAnsi="Arial" w:cs="Arial"/>
          <w:sz w:val="22"/>
          <w:szCs w:val="22"/>
          <w:lang w:val="es-CO"/>
        </w:rPr>
        <w:tab/>
      </w:r>
      <w:r w:rsidRPr="00EC02B3">
        <w:rPr>
          <w:rFonts w:ascii="Arial" w:hAnsi="Arial" w:cs="Arial"/>
          <w:sz w:val="22"/>
          <w:szCs w:val="22"/>
          <w:lang w:val="es-CO"/>
        </w:rPr>
        <w:tab/>
        <w:t xml:space="preserve">: </w:t>
      </w:r>
      <w:r w:rsidRPr="005C13BA">
        <w:rPr>
          <w:rFonts w:ascii="Arial" w:hAnsi="Arial" w:cs="Arial"/>
          <w:sz w:val="22"/>
          <w:szCs w:val="22"/>
          <w:lang w:val="es-CO"/>
        </w:rPr>
        <w:t xml:space="preserve">Causalidad – </w:t>
      </w:r>
      <w:r w:rsidR="00B16FF6">
        <w:rPr>
          <w:rFonts w:ascii="Arial" w:hAnsi="Arial" w:cs="Arial"/>
          <w:sz w:val="22"/>
          <w:szCs w:val="22"/>
          <w:lang w:val="es-CO"/>
        </w:rPr>
        <w:t xml:space="preserve">Culpabilidad - </w:t>
      </w:r>
      <w:r w:rsidRPr="005C13BA">
        <w:rPr>
          <w:rFonts w:ascii="Arial" w:hAnsi="Arial" w:cs="Arial"/>
          <w:sz w:val="22"/>
          <w:szCs w:val="22"/>
          <w:lang w:val="es-CO"/>
        </w:rPr>
        <w:t>Diagnóstico - Tratamiento</w:t>
      </w:r>
    </w:p>
    <w:p w:rsidR="00CA0C47" w:rsidRPr="006A0477" w:rsidRDefault="00CA0C47" w:rsidP="00CA0C47">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Pr>
          <w:rFonts w:ascii="Arial" w:hAnsi="Arial" w:cs="Arial"/>
          <w:sz w:val="22"/>
          <w:szCs w:val="22"/>
          <w:lang w:val="es-CO"/>
        </w:rPr>
        <w:tab/>
      </w:r>
      <w:r w:rsidRPr="006A0477">
        <w:rPr>
          <w:rFonts w:ascii="Arial" w:hAnsi="Arial" w:cs="Arial"/>
          <w:sz w:val="22"/>
          <w:szCs w:val="22"/>
          <w:lang w:val="es-CO"/>
        </w:rPr>
        <w:t xml:space="preserve">: </w:t>
      </w:r>
      <w:proofErr w:type="spellStart"/>
      <w:r w:rsidRPr="006A0477">
        <w:rPr>
          <w:rFonts w:ascii="Arial" w:hAnsi="Arial"/>
          <w:smallCaps/>
          <w:sz w:val="22"/>
          <w:lang w:val="es-CO"/>
        </w:rPr>
        <w:t>Duberney</w:t>
      </w:r>
      <w:proofErr w:type="spellEnd"/>
      <w:r w:rsidRPr="006A0477">
        <w:rPr>
          <w:rFonts w:ascii="Arial" w:hAnsi="Arial"/>
          <w:smallCaps/>
          <w:sz w:val="22"/>
          <w:lang w:val="es-CO"/>
        </w:rPr>
        <w:t xml:space="preserve"> Grisales Herrera</w:t>
      </w:r>
    </w:p>
    <w:p w:rsidR="00B57E3C" w:rsidRPr="006A0477" w:rsidRDefault="00B57E3C" w:rsidP="00B57E3C">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Pr>
          <w:rFonts w:ascii="Arial" w:hAnsi="Arial"/>
          <w:sz w:val="22"/>
          <w:lang w:val="es-CO"/>
        </w:rPr>
        <w:tab/>
      </w:r>
      <w:r w:rsidRPr="006A0477">
        <w:rPr>
          <w:rFonts w:ascii="Arial" w:hAnsi="Arial"/>
          <w:sz w:val="22"/>
          <w:lang w:val="es-CO"/>
        </w:rPr>
        <w:t xml:space="preserve">: </w:t>
      </w:r>
      <w:r>
        <w:rPr>
          <w:rFonts w:ascii="Arial" w:hAnsi="Arial"/>
          <w:sz w:val="22"/>
          <w:lang w:val="es-CO"/>
        </w:rPr>
        <w:t>579 de 07-12-2016</w:t>
      </w:r>
    </w:p>
    <w:p w:rsidR="00B57E3C" w:rsidRPr="006A0477" w:rsidRDefault="00B57E3C" w:rsidP="00B57E3C">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lastRenderedPageBreak/>
        <w:t xml:space="preserve">Pereira, R., </w:t>
      </w:r>
      <w:r>
        <w:rPr>
          <w:rFonts w:ascii="Arial" w:hAnsi="Arial" w:cs="Arial"/>
          <w:bCs/>
          <w:smallCaps/>
          <w:sz w:val="26"/>
          <w:szCs w:val="26"/>
          <w:lang w:val="es-CO"/>
        </w:rPr>
        <w:t xml:space="preserve">siete </w:t>
      </w:r>
      <w:r w:rsidRPr="006A0477">
        <w:rPr>
          <w:rFonts w:ascii="Arial" w:hAnsi="Arial" w:cs="Arial"/>
          <w:bCs/>
          <w:smallCaps/>
          <w:sz w:val="26"/>
          <w:szCs w:val="26"/>
          <w:lang w:val="es-CO"/>
        </w:rPr>
        <w:t>(</w:t>
      </w:r>
      <w:r>
        <w:rPr>
          <w:rFonts w:ascii="Arial" w:hAnsi="Arial" w:cs="Arial"/>
          <w:bCs/>
          <w:smallCaps/>
          <w:sz w:val="26"/>
          <w:szCs w:val="26"/>
          <w:lang w:val="es-CO"/>
        </w:rPr>
        <w:t>7</w:t>
      </w:r>
      <w:r w:rsidRPr="006A0477">
        <w:rPr>
          <w:rFonts w:ascii="Arial" w:hAnsi="Arial" w:cs="Arial"/>
          <w:bCs/>
          <w:smallCaps/>
          <w:sz w:val="26"/>
          <w:szCs w:val="26"/>
          <w:lang w:val="es-CO"/>
        </w:rPr>
        <w:t xml:space="preserve">) de </w:t>
      </w:r>
      <w:r>
        <w:rPr>
          <w:rFonts w:ascii="Arial" w:hAnsi="Arial" w:cs="Arial"/>
          <w:bCs/>
          <w:smallCaps/>
          <w:sz w:val="26"/>
          <w:szCs w:val="26"/>
          <w:lang w:val="es-CO"/>
        </w:rPr>
        <w:t xml:space="preserve">diciembre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 xml:space="preserve">dieciséis </w:t>
      </w:r>
      <w:r w:rsidRPr="006A0477">
        <w:rPr>
          <w:rFonts w:ascii="Arial" w:hAnsi="Arial" w:cs="Arial"/>
          <w:bCs/>
          <w:smallCaps/>
          <w:sz w:val="26"/>
          <w:szCs w:val="26"/>
          <w:lang w:val="es-CO"/>
        </w:rPr>
        <w:t>(201</w:t>
      </w:r>
      <w:r>
        <w:rPr>
          <w:rFonts w:ascii="Arial" w:hAnsi="Arial" w:cs="Arial"/>
          <w:bCs/>
          <w:smallCaps/>
          <w:sz w:val="26"/>
          <w:szCs w:val="26"/>
          <w:lang w:val="es-CO"/>
        </w:rPr>
        <w:t>6</w:t>
      </w:r>
      <w:r w:rsidRPr="006A0477">
        <w:rPr>
          <w:rFonts w:ascii="Arial" w:hAnsi="Arial" w:cs="Arial"/>
          <w:bCs/>
          <w:smallCaps/>
          <w:sz w:val="26"/>
          <w:szCs w:val="26"/>
          <w:lang w:val="es-CO"/>
        </w:rPr>
        <w:t>).</w:t>
      </w:r>
    </w:p>
    <w:p w:rsidR="00CA0C47" w:rsidRPr="006A0477" w:rsidRDefault="00CA0C47" w:rsidP="00CA0C47">
      <w:pPr>
        <w:spacing w:line="360" w:lineRule="auto"/>
        <w:rPr>
          <w:rFonts w:ascii="Arial" w:hAnsi="Arial" w:cs="Arial"/>
          <w:sz w:val="24"/>
          <w:szCs w:val="24"/>
          <w:lang w:val="es-CO"/>
        </w:rPr>
      </w:pPr>
    </w:p>
    <w:p w:rsidR="00CA0C47" w:rsidRPr="006A0477" w:rsidRDefault="00CA0C47" w:rsidP="00CA0C47">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CA0C47" w:rsidRPr="006A0477" w:rsidRDefault="00CA0C47" w:rsidP="00CA0C47">
      <w:pPr>
        <w:spacing w:line="360" w:lineRule="auto"/>
        <w:jc w:val="both"/>
        <w:outlineLvl w:val="0"/>
        <w:rPr>
          <w:rFonts w:ascii="Arial" w:hAnsi="Arial" w:cs="Arial"/>
          <w:sz w:val="24"/>
          <w:szCs w:val="24"/>
          <w:lang w:val="es-CO"/>
        </w:rPr>
      </w:pPr>
    </w:p>
    <w:p w:rsidR="00CA0C47" w:rsidRDefault="00CA0C47" w:rsidP="00CA0C47">
      <w:pPr>
        <w:spacing w:line="360" w:lineRule="auto"/>
        <w:jc w:val="both"/>
        <w:outlineLvl w:val="0"/>
        <w:rPr>
          <w:rFonts w:ascii="Arial" w:hAnsi="Arial" w:cs="Arial"/>
          <w:sz w:val="24"/>
          <w:szCs w:val="24"/>
        </w:rPr>
      </w:pPr>
      <w:r w:rsidRPr="00035492">
        <w:rPr>
          <w:rFonts w:ascii="Arial" w:hAnsi="Arial" w:cs="Arial"/>
          <w:sz w:val="24"/>
          <w:szCs w:val="24"/>
          <w:lang w:val="es-CO"/>
        </w:rPr>
        <w:t>El recurso de a</w:t>
      </w:r>
      <w:r>
        <w:rPr>
          <w:rFonts w:ascii="Arial" w:hAnsi="Arial" w:cs="Arial"/>
          <w:sz w:val="24"/>
          <w:szCs w:val="24"/>
          <w:lang w:val="es-CO"/>
        </w:rPr>
        <w:t xml:space="preserve">pelación </w:t>
      </w:r>
      <w:r w:rsidRPr="00035492">
        <w:rPr>
          <w:rFonts w:ascii="Arial" w:hAnsi="Arial" w:cs="Arial"/>
          <w:sz w:val="24"/>
          <w:szCs w:val="24"/>
          <w:lang w:val="es-CO"/>
        </w:rPr>
        <w:t xml:space="preserve">interpuesto, por la parte </w:t>
      </w:r>
      <w:r>
        <w:rPr>
          <w:rFonts w:ascii="Arial" w:hAnsi="Arial" w:cs="Arial"/>
          <w:sz w:val="24"/>
          <w:szCs w:val="24"/>
          <w:lang w:val="es-CO"/>
        </w:rPr>
        <w:t>actora</w:t>
      </w:r>
      <w:r w:rsidRPr="00035492">
        <w:rPr>
          <w:rFonts w:ascii="Arial" w:hAnsi="Arial" w:cs="Arial"/>
          <w:sz w:val="24"/>
          <w:szCs w:val="24"/>
          <w:lang w:val="es-CO"/>
        </w:rPr>
        <w:t xml:space="preserve">, contra </w:t>
      </w:r>
      <w:r>
        <w:rPr>
          <w:rFonts w:ascii="Arial" w:hAnsi="Arial" w:cs="Arial"/>
          <w:sz w:val="24"/>
          <w:szCs w:val="24"/>
          <w:lang w:val="es-CO"/>
        </w:rPr>
        <w:t xml:space="preserve">el fallo emitido </w:t>
      </w:r>
      <w:r w:rsidRPr="00035492">
        <w:rPr>
          <w:rFonts w:ascii="Arial" w:hAnsi="Arial" w:cs="Arial"/>
          <w:sz w:val="24"/>
          <w:szCs w:val="24"/>
          <w:lang w:val="es-CO"/>
        </w:rPr>
        <w:t xml:space="preserve">el día </w:t>
      </w:r>
      <w:r>
        <w:rPr>
          <w:rFonts w:ascii="Arial" w:hAnsi="Arial" w:cs="Arial"/>
          <w:sz w:val="24"/>
          <w:szCs w:val="24"/>
          <w:lang w:val="es-CO"/>
        </w:rPr>
        <w:t>13-08</w:t>
      </w:r>
      <w:r w:rsidRPr="00035492">
        <w:rPr>
          <w:rFonts w:ascii="Arial" w:hAnsi="Arial" w:cs="Arial"/>
          <w:sz w:val="24"/>
          <w:szCs w:val="24"/>
          <w:lang w:val="es-CO"/>
        </w:rPr>
        <w:t xml:space="preserve">-2013, dentro del proceso arriba mencionado, </w:t>
      </w:r>
      <w:r w:rsidRPr="00035492">
        <w:rPr>
          <w:rFonts w:ascii="Arial" w:hAnsi="Arial" w:cs="Arial"/>
          <w:sz w:val="24"/>
          <w:szCs w:val="24"/>
        </w:rPr>
        <w:t>previas las estimaciones jurídicas que enseguida se hacen.</w:t>
      </w:r>
      <w:r>
        <w:rPr>
          <w:rFonts w:ascii="Arial" w:hAnsi="Arial" w:cs="Arial"/>
          <w:sz w:val="24"/>
          <w:szCs w:val="24"/>
        </w:rPr>
        <w:t xml:space="preserve"> </w:t>
      </w:r>
    </w:p>
    <w:p w:rsidR="00CA0C47" w:rsidRDefault="00CA0C47" w:rsidP="00CA0C47">
      <w:pPr>
        <w:spacing w:line="360" w:lineRule="auto"/>
        <w:jc w:val="both"/>
        <w:outlineLvl w:val="0"/>
        <w:rPr>
          <w:rFonts w:ascii="Arial" w:hAnsi="Arial" w:cs="Arial"/>
          <w:sz w:val="24"/>
          <w:szCs w:val="24"/>
        </w:rPr>
      </w:pPr>
    </w:p>
    <w:p w:rsidR="00CA0C47" w:rsidRPr="006A0477" w:rsidRDefault="00CA0C47" w:rsidP="00CA0C47">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CA0C47" w:rsidRPr="006A0477" w:rsidRDefault="00CA0C47" w:rsidP="00CA0C47">
      <w:pPr>
        <w:spacing w:line="360" w:lineRule="auto"/>
        <w:jc w:val="both"/>
        <w:rPr>
          <w:rFonts w:ascii="Arial" w:hAnsi="Arial" w:cs="Arial"/>
          <w:sz w:val="24"/>
          <w:szCs w:val="24"/>
          <w:lang w:val="es-CO"/>
        </w:rPr>
      </w:pPr>
    </w:p>
    <w:p w:rsidR="00CA0C47" w:rsidRPr="006A0477" w:rsidRDefault="00CA0C47" w:rsidP="00CA0C47">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CA0C47" w:rsidRPr="003B1D2F" w:rsidRDefault="00CA0C47" w:rsidP="00CA0C47">
      <w:pPr>
        <w:spacing w:line="360" w:lineRule="auto"/>
        <w:jc w:val="both"/>
        <w:rPr>
          <w:rFonts w:ascii="Arial" w:hAnsi="Arial" w:cs="Arial"/>
          <w:lang w:val="es-CO"/>
        </w:rPr>
      </w:pPr>
    </w:p>
    <w:p w:rsidR="00CA0C47" w:rsidRPr="00880056"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sidRPr="00880056">
        <w:rPr>
          <w:rFonts w:ascii="Arial" w:hAnsi="Arial" w:cs="Arial"/>
          <w:sz w:val="24"/>
          <w:szCs w:val="24"/>
          <w:lang w:val="es-CO"/>
        </w:rPr>
        <w:t xml:space="preserve">La señora Liliana González García estaba afiliada como beneficiaria en la </w:t>
      </w:r>
      <w:proofErr w:type="spellStart"/>
      <w:r w:rsidRPr="00880056">
        <w:rPr>
          <w:rFonts w:ascii="Arial" w:hAnsi="Arial" w:cs="Arial"/>
          <w:sz w:val="24"/>
          <w:szCs w:val="24"/>
          <w:lang w:val="es-CO"/>
        </w:rPr>
        <w:t>EPS</w:t>
      </w:r>
      <w:proofErr w:type="spellEnd"/>
      <w:r w:rsidRPr="00880056">
        <w:rPr>
          <w:rFonts w:ascii="Arial" w:hAnsi="Arial" w:cs="Arial"/>
          <w:sz w:val="24"/>
          <w:szCs w:val="24"/>
          <w:lang w:val="es-CO"/>
        </w:rPr>
        <w:t xml:space="preserve"> </w:t>
      </w:r>
      <w:proofErr w:type="spellStart"/>
      <w:r w:rsidRPr="00880056">
        <w:rPr>
          <w:rFonts w:ascii="Arial" w:hAnsi="Arial" w:cs="Arial"/>
          <w:sz w:val="24"/>
          <w:szCs w:val="24"/>
          <w:lang w:val="es-CO"/>
        </w:rPr>
        <w:t>Saludcoop</w:t>
      </w:r>
      <w:proofErr w:type="spellEnd"/>
      <w:r w:rsidRPr="00880056">
        <w:rPr>
          <w:rFonts w:ascii="Arial" w:hAnsi="Arial" w:cs="Arial"/>
          <w:sz w:val="24"/>
          <w:szCs w:val="24"/>
          <w:lang w:val="es-CO"/>
        </w:rPr>
        <w:t>, entidad a la que acudió en el mes de mayo de 2009</w:t>
      </w:r>
      <w:r>
        <w:rPr>
          <w:rFonts w:ascii="Arial" w:hAnsi="Arial" w:cs="Arial"/>
          <w:sz w:val="24"/>
          <w:szCs w:val="24"/>
          <w:lang w:val="es-CO"/>
        </w:rPr>
        <w:t xml:space="preserve"> en </w:t>
      </w:r>
      <w:r w:rsidRPr="00880056">
        <w:rPr>
          <w:rFonts w:ascii="Arial" w:hAnsi="Arial" w:cs="Arial"/>
          <w:sz w:val="24"/>
          <w:szCs w:val="24"/>
          <w:lang w:val="es-CO"/>
        </w:rPr>
        <w:t>busc</w:t>
      </w:r>
      <w:r>
        <w:rPr>
          <w:rFonts w:ascii="Arial" w:hAnsi="Arial" w:cs="Arial"/>
          <w:sz w:val="24"/>
          <w:szCs w:val="24"/>
          <w:lang w:val="es-CO"/>
        </w:rPr>
        <w:t>a de</w:t>
      </w:r>
      <w:r w:rsidRPr="00880056">
        <w:rPr>
          <w:rFonts w:ascii="Arial" w:hAnsi="Arial" w:cs="Arial"/>
          <w:sz w:val="24"/>
          <w:szCs w:val="24"/>
          <w:lang w:val="es-CO"/>
        </w:rPr>
        <w:t xml:space="preserve"> asesoría, pues planeaba tener su segundo hijo</w:t>
      </w:r>
      <w:r>
        <w:rPr>
          <w:rFonts w:ascii="Arial" w:hAnsi="Arial" w:cs="Arial"/>
          <w:sz w:val="24"/>
          <w:szCs w:val="24"/>
          <w:lang w:val="es-CO"/>
        </w:rPr>
        <w:t>,</w:t>
      </w:r>
      <w:r w:rsidRPr="00880056">
        <w:rPr>
          <w:rFonts w:ascii="Arial" w:hAnsi="Arial" w:cs="Arial"/>
          <w:sz w:val="24"/>
          <w:szCs w:val="24"/>
          <w:lang w:val="es-CO"/>
        </w:rPr>
        <w:t xml:space="preserve"> pero estaba planificando</w:t>
      </w:r>
      <w:r>
        <w:rPr>
          <w:rFonts w:ascii="Arial" w:hAnsi="Arial" w:cs="Arial"/>
          <w:sz w:val="24"/>
          <w:szCs w:val="24"/>
          <w:lang w:val="es-CO"/>
        </w:rPr>
        <w:t xml:space="preserve"> con dispositivo intrauterino</w:t>
      </w:r>
      <w:r w:rsidRPr="00880056">
        <w:rPr>
          <w:rFonts w:ascii="Arial" w:hAnsi="Arial" w:cs="Arial"/>
          <w:sz w:val="24"/>
          <w:szCs w:val="24"/>
          <w:lang w:val="es-CO"/>
        </w:rPr>
        <w:t xml:space="preserve">. </w:t>
      </w:r>
    </w:p>
    <w:p w:rsidR="00CA0C47" w:rsidRPr="003B1D2F" w:rsidRDefault="00CA0C47" w:rsidP="00CA0C47">
      <w:pPr>
        <w:pStyle w:val="Paragraphedeliste"/>
        <w:rPr>
          <w:rFonts w:ascii="Arial" w:hAnsi="Arial" w:cs="Arial"/>
          <w:lang w:val="es-CO"/>
        </w:rPr>
      </w:pPr>
    </w:p>
    <w:p w:rsidR="00CA0C47"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En efecto quedó en embarazo y asistió a los controles prenatales sin complicación alguna. </w:t>
      </w:r>
    </w:p>
    <w:p w:rsidR="00CA0C47" w:rsidRPr="003B1D2F" w:rsidRDefault="00CA0C47" w:rsidP="00CA0C47">
      <w:pPr>
        <w:pStyle w:val="Paragraphedeliste"/>
        <w:rPr>
          <w:rFonts w:ascii="Arial" w:hAnsi="Arial" w:cs="Arial"/>
          <w:lang w:val="es-CO"/>
        </w:rPr>
      </w:pPr>
    </w:p>
    <w:p w:rsidR="00CA0C47"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sidRPr="00C30B3C">
        <w:rPr>
          <w:rFonts w:ascii="Arial" w:hAnsi="Arial" w:cs="Arial"/>
          <w:sz w:val="24"/>
          <w:szCs w:val="24"/>
          <w:lang w:val="es-CO"/>
        </w:rPr>
        <w:t>El 09-02-2010 ingreso por urgencias al Hospital San Vicente de Pa</w:t>
      </w:r>
      <w:r>
        <w:rPr>
          <w:rFonts w:ascii="Arial" w:hAnsi="Arial" w:cs="Arial"/>
          <w:sz w:val="24"/>
          <w:szCs w:val="24"/>
          <w:lang w:val="es-CO"/>
        </w:rPr>
        <w:t>ú</w:t>
      </w:r>
      <w:r w:rsidRPr="00C30B3C">
        <w:rPr>
          <w:rFonts w:ascii="Arial" w:hAnsi="Arial" w:cs="Arial"/>
          <w:sz w:val="24"/>
          <w:szCs w:val="24"/>
          <w:lang w:val="es-CO"/>
        </w:rPr>
        <w:t xml:space="preserve">l de Santa Rosa de Cabal y de allí fue remitida a la Clínica </w:t>
      </w:r>
      <w:proofErr w:type="spellStart"/>
      <w:r w:rsidRPr="00C30B3C">
        <w:rPr>
          <w:rFonts w:ascii="Arial" w:hAnsi="Arial" w:cs="Arial"/>
          <w:sz w:val="24"/>
          <w:szCs w:val="24"/>
          <w:lang w:val="es-CO"/>
        </w:rPr>
        <w:t>Saludcoop</w:t>
      </w:r>
      <w:proofErr w:type="spellEnd"/>
      <w:r w:rsidRPr="00C30B3C">
        <w:rPr>
          <w:rFonts w:ascii="Arial" w:hAnsi="Arial" w:cs="Arial"/>
          <w:sz w:val="24"/>
          <w:szCs w:val="24"/>
          <w:lang w:val="es-CO"/>
        </w:rPr>
        <w:t xml:space="preserve"> de esta ciudad, para manejo de </w:t>
      </w:r>
      <w:r>
        <w:rPr>
          <w:rFonts w:ascii="Arial" w:hAnsi="Arial" w:cs="Arial"/>
          <w:sz w:val="24"/>
          <w:szCs w:val="24"/>
          <w:lang w:val="es-CO"/>
        </w:rPr>
        <w:t xml:space="preserve">tercer nivel, </w:t>
      </w:r>
      <w:r w:rsidRPr="00C30B3C">
        <w:rPr>
          <w:rFonts w:ascii="Arial" w:hAnsi="Arial" w:cs="Arial"/>
          <w:sz w:val="24"/>
          <w:szCs w:val="24"/>
          <w:lang w:val="es-CO"/>
        </w:rPr>
        <w:t xml:space="preserve">ingreso a las 02:47 a.m. y </w:t>
      </w:r>
      <w:r>
        <w:rPr>
          <w:rFonts w:ascii="Arial" w:hAnsi="Arial" w:cs="Arial"/>
          <w:sz w:val="24"/>
          <w:szCs w:val="24"/>
          <w:lang w:val="es-CO"/>
        </w:rPr>
        <w:t xml:space="preserve">la </w:t>
      </w:r>
      <w:r w:rsidRPr="00C30B3C">
        <w:rPr>
          <w:rFonts w:ascii="Arial" w:hAnsi="Arial" w:cs="Arial"/>
          <w:sz w:val="24"/>
          <w:szCs w:val="24"/>
          <w:lang w:val="es-CO"/>
        </w:rPr>
        <w:t>hospitaliza</w:t>
      </w:r>
      <w:r>
        <w:rPr>
          <w:rFonts w:ascii="Arial" w:hAnsi="Arial" w:cs="Arial"/>
          <w:sz w:val="24"/>
          <w:szCs w:val="24"/>
          <w:lang w:val="es-CO"/>
        </w:rPr>
        <w:t xml:space="preserve">ron debido al dolor pélvico que sentía. </w:t>
      </w:r>
    </w:p>
    <w:p w:rsidR="00CA0C47" w:rsidRPr="003B1D2F" w:rsidRDefault="00CA0C47" w:rsidP="00CA0C47">
      <w:pPr>
        <w:pStyle w:val="Paragraphedeliste"/>
        <w:rPr>
          <w:rFonts w:ascii="Arial" w:hAnsi="Arial" w:cs="Arial"/>
          <w:lang w:val="es-CO"/>
        </w:rPr>
      </w:pPr>
    </w:p>
    <w:p w:rsidR="00CA0C47"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Recibió atenciones esporádicas, como valoraciones por diferentes profesionales (Ginecólogos y médicos generales), hasta que, luego de un monitoreo, una de las ginecólogas determinó que, el feto estaba muerto. </w:t>
      </w:r>
    </w:p>
    <w:p w:rsidR="00CA0C47" w:rsidRPr="003B1D2F" w:rsidRDefault="00CA0C47" w:rsidP="00CA0C47">
      <w:pPr>
        <w:widowControl/>
        <w:overflowPunct/>
        <w:autoSpaceDE/>
        <w:autoSpaceDN/>
        <w:adjustRightInd/>
        <w:spacing w:line="360" w:lineRule="auto"/>
        <w:ind w:left="720"/>
        <w:jc w:val="both"/>
        <w:rPr>
          <w:rFonts w:ascii="Arial" w:hAnsi="Arial" w:cs="Arial"/>
          <w:lang w:val="es-CO"/>
        </w:rPr>
      </w:pPr>
    </w:p>
    <w:p w:rsidR="00CA0C47"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sidRPr="00F96A12">
        <w:rPr>
          <w:rFonts w:ascii="Arial" w:hAnsi="Arial" w:cs="Arial"/>
          <w:sz w:val="24"/>
          <w:szCs w:val="24"/>
          <w:lang w:val="es-CO"/>
        </w:rPr>
        <w:t>La causa del</w:t>
      </w:r>
      <w:r>
        <w:rPr>
          <w:rFonts w:ascii="Arial" w:hAnsi="Arial" w:cs="Arial"/>
          <w:sz w:val="24"/>
          <w:szCs w:val="24"/>
          <w:lang w:val="es-CO"/>
        </w:rPr>
        <w:t xml:space="preserve"> deceso</w:t>
      </w:r>
      <w:r w:rsidRPr="00F96A12">
        <w:rPr>
          <w:rFonts w:ascii="Arial" w:hAnsi="Arial" w:cs="Arial"/>
          <w:sz w:val="24"/>
          <w:szCs w:val="24"/>
          <w:lang w:val="es-CO"/>
        </w:rPr>
        <w:t xml:space="preserve">, según la historia clínica, fue el </w:t>
      </w:r>
      <w:proofErr w:type="spellStart"/>
      <w:r w:rsidRPr="00F96A12">
        <w:rPr>
          <w:rFonts w:ascii="Arial" w:hAnsi="Arial" w:cs="Arial"/>
          <w:sz w:val="24"/>
          <w:szCs w:val="24"/>
          <w:lang w:val="es-CO"/>
        </w:rPr>
        <w:t>abrupcio</w:t>
      </w:r>
      <w:proofErr w:type="spellEnd"/>
      <w:r w:rsidRPr="00F96A12">
        <w:rPr>
          <w:rFonts w:ascii="Arial" w:hAnsi="Arial" w:cs="Arial"/>
          <w:sz w:val="24"/>
          <w:szCs w:val="24"/>
          <w:lang w:val="es-CO"/>
        </w:rPr>
        <w:t xml:space="preserve"> del 50% o desprendimiento de placenta, que </w:t>
      </w:r>
      <w:r>
        <w:rPr>
          <w:rFonts w:ascii="Arial" w:hAnsi="Arial" w:cs="Arial"/>
          <w:sz w:val="24"/>
          <w:szCs w:val="24"/>
          <w:lang w:val="es-CO"/>
        </w:rPr>
        <w:t xml:space="preserve">generó </w:t>
      </w:r>
      <w:r w:rsidRPr="00F96A12">
        <w:rPr>
          <w:rFonts w:ascii="Arial" w:hAnsi="Arial" w:cs="Arial"/>
          <w:sz w:val="24"/>
          <w:szCs w:val="24"/>
          <w:lang w:val="es-CO"/>
        </w:rPr>
        <w:t xml:space="preserve">la falta de oxígeno a la criatura. </w:t>
      </w:r>
    </w:p>
    <w:p w:rsidR="00CA0C47" w:rsidRPr="003B1D2F" w:rsidRDefault="00CA0C47" w:rsidP="00CA0C47">
      <w:pPr>
        <w:pStyle w:val="Paragraphedeliste"/>
        <w:rPr>
          <w:rFonts w:ascii="Arial" w:hAnsi="Arial" w:cs="Arial"/>
          <w:lang w:val="es-CO"/>
        </w:rPr>
      </w:pPr>
    </w:p>
    <w:p w:rsidR="00CA0C47" w:rsidRPr="00F96A12" w:rsidRDefault="00CA0C47" w:rsidP="00CA0C47">
      <w:pPr>
        <w:widowControl/>
        <w:numPr>
          <w:ilvl w:val="2"/>
          <w:numId w:val="8"/>
        </w:numPr>
        <w:overflowPunct/>
        <w:autoSpaceDE/>
        <w:autoSpaceDN/>
        <w:adjustRightInd/>
        <w:spacing w:line="360" w:lineRule="auto"/>
        <w:jc w:val="both"/>
        <w:rPr>
          <w:rFonts w:ascii="Arial" w:hAnsi="Arial" w:cs="Arial"/>
          <w:sz w:val="24"/>
          <w:szCs w:val="24"/>
          <w:lang w:val="es-CO"/>
        </w:rPr>
      </w:pPr>
      <w:r w:rsidRPr="00F96A12">
        <w:rPr>
          <w:rFonts w:ascii="Arial" w:hAnsi="Arial" w:cs="Arial"/>
          <w:sz w:val="24"/>
          <w:szCs w:val="24"/>
          <w:lang w:val="es-CO"/>
        </w:rPr>
        <w:t xml:space="preserve">La madre </w:t>
      </w:r>
      <w:r>
        <w:rPr>
          <w:rFonts w:ascii="Arial" w:hAnsi="Arial" w:cs="Arial"/>
          <w:sz w:val="24"/>
          <w:szCs w:val="24"/>
          <w:lang w:val="es-CO"/>
        </w:rPr>
        <w:t>también sufrió complicaciones ya que luego del parto debió ser transfundida, dada la pérdida de sangre.</w:t>
      </w:r>
    </w:p>
    <w:p w:rsidR="00CA0C47" w:rsidRDefault="00CA0C47" w:rsidP="00CA0C47">
      <w:pPr>
        <w:pStyle w:val="Paragraphedeliste"/>
        <w:rPr>
          <w:rFonts w:ascii="Arial" w:hAnsi="Arial" w:cs="Arial"/>
          <w:sz w:val="24"/>
          <w:szCs w:val="24"/>
          <w:lang w:val="es-CO"/>
        </w:rPr>
      </w:pPr>
    </w:p>
    <w:p w:rsidR="00CA0C47" w:rsidRPr="006A0477" w:rsidRDefault="00CA0C47" w:rsidP="00CA0C47">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CA0C47" w:rsidRPr="003B1D2F" w:rsidRDefault="00CA0C47" w:rsidP="00CA0C47">
      <w:pPr>
        <w:pStyle w:val="Corpsdetexte"/>
        <w:widowControl w:val="0"/>
        <w:tabs>
          <w:tab w:val="left" w:pos="-720"/>
        </w:tabs>
        <w:suppressAutoHyphens/>
        <w:snapToGrid w:val="0"/>
        <w:spacing w:line="360" w:lineRule="auto"/>
        <w:ind w:left="708"/>
        <w:rPr>
          <w:rFonts w:ascii="Arial" w:eastAsia="Arial Unicode MS" w:hAnsi="Arial" w:cs="Arial"/>
          <w:sz w:val="16"/>
          <w:szCs w:val="16"/>
          <w:lang w:val="es-CO"/>
        </w:rPr>
      </w:pPr>
    </w:p>
    <w:p w:rsidR="00CA0C47" w:rsidRPr="00097DA3" w:rsidRDefault="00CA0C47" w:rsidP="00CA0C4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Que se declare responsables a las demandadas por los perjuicios causados a los demandantes con ocasión del fallecimiento del hijo de Liliana González García.</w:t>
      </w:r>
    </w:p>
    <w:p w:rsidR="00B323D0" w:rsidRPr="00F40D1D" w:rsidRDefault="00CA0C47" w:rsidP="00CA0C47">
      <w:pPr>
        <w:widowControl/>
        <w:numPr>
          <w:ilvl w:val="2"/>
          <w:numId w:val="8"/>
        </w:numPr>
        <w:overflowPunct/>
        <w:autoSpaceDE/>
        <w:autoSpaceDN/>
        <w:adjustRightInd/>
        <w:spacing w:line="360" w:lineRule="auto"/>
        <w:jc w:val="both"/>
        <w:rPr>
          <w:rFonts w:ascii="Arial" w:hAnsi="Arial" w:cs="Arial"/>
          <w:i/>
          <w:sz w:val="24"/>
          <w:szCs w:val="24"/>
          <w:lang w:val="es-MX"/>
        </w:rPr>
      </w:pPr>
      <w:r w:rsidRPr="00F40D1D">
        <w:rPr>
          <w:rFonts w:ascii="Arial" w:hAnsi="Arial" w:cs="Arial"/>
          <w:sz w:val="24"/>
          <w:szCs w:val="24"/>
          <w:lang w:val="es-MX"/>
        </w:rPr>
        <w:lastRenderedPageBreak/>
        <w:t>Que se condene a la</w:t>
      </w:r>
      <w:r>
        <w:rPr>
          <w:rFonts w:ascii="Arial" w:hAnsi="Arial" w:cs="Arial"/>
          <w:sz w:val="24"/>
          <w:szCs w:val="24"/>
          <w:lang w:val="es-MX"/>
        </w:rPr>
        <w:t>s</w:t>
      </w:r>
      <w:r w:rsidRPr="00F40D1D">
        <w:rPr>
          <w:rFonts w:ascii="Arial" w:hAnsi="Arial" w:cs="Arial"/>
          <w:sz w:val="24"/>
          <w:szCs w:val="24"/>
          <w:lang w:val="es-MX"/>
        </w:rPr>
        <w:t xml:space="preserve"> demandada</w:t>
      </w:r>
      <w:r>
        <w:rPr>
          <w:rFonts w:ascii="Arial" w:hAnsi="Arial" w:cs="Arial"/>
          <w:sz w:val="24"/>
          <w:szCs w:val="24"/>
          <w:lang w:val="es-MX"/>
        </w:rPr>
        <w:t>s</w:t>
      </w:r>
      <w:r w:rsidRPr="00F40D1D">
        <w:rPr>
          <w:rFonts w:ascii="Arial" w:hAnsi="Arial" w:cs="Arial"/>
          <w:sz w:val="24"/>
          <w:szCs w:val="24"/>
          <w:lang w:val="es-MX"/>
        </w:rPr>
        <w:t xml:space="preserve"> a pagar </w:t>
      </w:r>
      <w:r>
        <w:rPr>
          <w:rFonts w:ascii="Arial" w:hAnsi="Arial" w:cs="Arial"/>
          <w:sz w:val="24"/>
          <w:szCs w:val="24"/>
          <w:lang w:val="es-MX"/>
        </w:rPr>
        <w:t>c</w:t>
      </w:r>
      <w:r w:rsidRPr="00F40D1D">
        <w:rPr>
          <w:rFonts w:ascii="Arial" w:hAnsi="Arial" w:cs="Arial"/>
          <w:sz w:val="24"/>
          <w:szCs w:val="24"/>
          <w:lang w:val="es-MX"/>
        </w:rPr>
        <w:t>omo perjuicios morales</w:t>
      </w:r>
      <w:r>
        <w:rPr>
          <w:rFonts w:ascii="Arial" w:hAnsi="Arial" w:cs="Arial"/>
          <w:sz w:val="24"/>
          <w:szCs w:val="24"/>
          <w:lang w:val="es-MX"/>
        </w:rPr>
        <w:t xml:space="preserve"> l</w:t>
      </w:r>
      <w:r w:rsidRPr="00F40D1D">
        <w:rPr>
          <w:rFonts w:ascii="Arial" w:hAnsi="Arial" w:cs="Arial"/>
          <w:sz w:val="24"/>
          <w:szCs w:val="24"/>
          <w:lang w:val="es-MX"/>
        </w:rPr>
        <w:t xml:space="preserve">a suma de </w:t>
      </w:r>
      <w:r>
        <w:rPr>
          <w:rFonts w:ascii="Arial" w:hAnsi="Arial" w:cs="Arial"/>
          <w:sz w:val="24"/>
          <w:szCs w:val="24"/>
          <w:lang w:val="es-MX"/>
        </w:rPr>
        <w:t>1</w:t>
      </w:r>
      <w:r w:rsidRPr="00F40D1D">
        <w:rPr>
          <w:rFonts w:ascii="Arial" w:hAnsi="Arial" w:cs="Arial"/>
          <w:sz w:val="24"/>
          <w:szCs w:val="24"/>
          <w:lang w:val="es-MX"/>
        </w:rPr>
        <w:t xml:space="preserve">00 </w:t>
      </w:r>
      <w:proofErr w:type="spellStart"/>
      <w:r w:rsidRPr="00F40D1D">
        <w:rPr>
          <w:rFonts w:ascii="Arial" w:hAnsi="Arial" w:cs="Arial"/>
          <w:sz w:val="24"/>
          <w:szCs w:val="24"/>
          <w:lang w:val="es-MX"/>
        </w:rPr>
        <w:t>smlmv</w:t>
      </w:r>
      <w:proofErr w:type="spellEnd"/>
      <w:r w:rsidRPr="00F40D1D">
        <w:rPr>
          <w:rFonts w:ascii="Arial" w:hAnsi="Arial" w:cs="Arial"/>
          <w:sz w:val="24"/>
          <w:szCs w:val="24"/>
          <w:lang w:val="es-MX"/>
        </w:rPr>
        <w:t xml:space="preserve"> para </w:t>
      </w:r>
      <w:r>
        <w:rPr>
          <w:rFonts w:ascii="Arial" w:hAnsi="Arial" w:cs="Arial"/>
          <w:sz w:val="24"/>
          <w:szCs w:val="24"/>
          <w:lang w:val="es-MX"/>
        </w:rPr>
        <w:t xml:space="preserve">cada uno de los demandantes, con intereses </w:t>
      </w:r>
      <w:r w:rsidRPr="00A36640">
        <w:rPr>
          <w:rFonts w:ascii="Arial" w:hAnsi="Arial" w:cs="Arial"/>
          <w:sz w:val="24"/>
          <w:szCs w:val="24"/>
          <w:lang w:val="es-MX"/>
        </w:rPr>
        <w:t>comerciales y moratorios</w:t>
      </w:r>
      <w:r>
        <w:rPr>
          <w:rFonts w:ascii="Arial" w:hAnsi="Arial" w:cs="Arial"/>
          <w:sz w:val="24"/>
          <w:szCs w:val="24"/>
          <w:lang w:val="es-MX"/>
        </w:rPr>
        <w:t xml:space="preserve"> (Sic).</w:t>
      </w:r>
    </w:p>
    <w:p w:rsidR="00435411" w:rsidRPr="003B1D2F" w:rsidRDefault="00435411" w:rsidP="003B1D2F">
      <w:pPr>
        <w:widowControl/>
        <w:tabs>
          <w:tab w:val="left" w:pos="3544"/>
        </w:tabs>
        <w:overflowPunct/>
        <w:autoSpaceDE/>
        <w:autoSpaceDN/>
        <w:adjustRightInd/>
        <w:spacing w:line="360" w:lineRule="auto"/>
        <w:ind w:left="720"/>
        <w:jc w:val="both"/>
        <w:rPr>
          <w:rFonts w:ascii="Arial" w:hAnsi="Arial" w:cs="Arial"/>
          <w:lang w:val="es-MX"/>
        </w:rPr>
      </w:pPr>
    </w:p>
    <w:p w:rsidR="00DA3867" w:rsidRPr="00852767" w:rsidRDefault="00DA3867" w:rsidP="00097DA3">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Que se condene en costas a la</w:t>
      </w:r>
      <w:r w:rsidR="00097DA3">
        <w:rPr>
          <w:rFonts w:ascii="Arial" w:hAnsi="Arial" w:cs="Arial"/>
          <w:sz w:val="24"/>
          <w:szCs w:val="24"/>
          <w:lang w:val="es-MX"/>
        </w:rPr>
        <w:t>s</w:t>
      </w:r>
      <w:r w:rsidR="00977C3E">
        <w:rPr>
          <w:rFonts w:ascii="Arial" w:hAnsi="Arial" w:cs="Arial"/>
          <w:sz w:val="24"/>
          <w:szCs w:val="24"/>
          <w:lang w:val="es-MX"/>
        </w:rPr>
        <w:t xml:space="preserve"> entidad</w:t>
      </w:r>
      <w:r w:rsidR="00097DA3">
        <w:rPr>
          <w:rFonts w:ascii="Arial" w:hAnsi="Arial" w:cs="Arial"/>
          <w:sz w:val="24"/>
          <w:szCs w:val="24"/>
          <w:lang w:val="es-MX"/>
        </w:rPr>
        <w:t>es</w:t>
      </w:r>
      <w:r>
        <w:rPr>
          <w:rFonts w:ascii="Arial" w:hAnsi="Arial" w:cs="Arial"/>
          <w:sz w:val="24"/>
          <w:szCs w:val="24"/>
          <w:lang w:val="es-MX"/>
        </w:rPr>
        <w:t xml:space="preserve"> demandada</w:t>
      </w:r>
      <w:r w:rsidR="00097DA3">
        <w:rPr>
          <w:rFonts w:ascii="Arial" w:hAnsi="Arial" w:cs="Arial"/>
          <w:sz w:val="24"/>
          <w:szCs w:val="24"/>
          <w:lang w:val="es-MX"/>
        </w:rPr>
        <w:t>s</w:t>
      </w:r>
      <w:r>
        <w:rPr>
          <w:rFonts w:ascii="Arial" w:hAnsi="Arial" w:cs="Arial"/>
          <w:sz w:val="24"/>
          <w:szCs w:val="24"/>
          <w:lang w:val="es-MX"/>
        </w:rPr>
        <w:t xml:space="preserve"> (Sic).</w:t>
      </w:r>
    </w:p>
    <w:p w:rsidR="00852767" w:rsidRDefault="00852767" w:rsidP="00097DA3">
      <w:pPr>
        <w:pStyle w:val="Paragraphedeliste"/>
        <w:spacing w:line="360" w:lineRule="auto"/>
        <w:rPr>
          <w:rFonts w:ascii="Arial" w:hAnsi="Arial" w:cs="Arial"/>
          <w:i/>
          <w:sz w:val="24"/>
          <w:szCs w:val="24"/>
          <w:lang w:val="es-MX"/>
        </w:rPr>
      </w:pPr>
    </w:p>
    <w:p w:rsidR="00485B6E" w:rsidRPr="006A0477" w:rsidRDefault="0048328F" w:rsidP="00097DA3">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crónica procesal</w:t>
      </w:r>
    </w:p>
    <w:p w:rsidR="00983272" w:rsidRPr="003B1D2F" w:rsidRDefault="00983272" w:rsidP="00097DA3">
      <w:pPr>
        <w:spacing w:line="360" w:lineRule="auto"/>
        <w:jc w:val="both"/>
        <w:rPr>
          <w:rFonts w:ascii="Arial" w:hAnsi="Arial" w:cs="Arial"/>
          <w:lang w:val="es-CO"/>
        </w:rPr>
      </w:pPr>
    </w:p>
    <w:p w:rsidR="00F77C85" w:rsidRDefault="007875C6" w:rsidP="009C30DF">
      <w:pPr>
        <w:spacing w:line="360" w:lineRule="auto"/>
        <w:jc w:val="both"/>
        <w:rPr>
          <w:rFonts w:ascii="Arial" w:hAnsi="Arial" w:cs="Arial"/>
          <w:sz w:val="24"/>
          <w:szCs w:val="24"/>
          <w:lang w:val="es-CO"/>
        </w:rPr>
      </w:pPr>
      <w:r>
        <w:rPr>
          <w:rFonts w:ascii="Arial" w:hAnsi="Arial" w:cs="Arial"/>
          <w:sz w:val="24"/>
          <w:szCs w:val="24"/>
          <w:lang w:val="es-CO"/>
        </w:rPr>
        <w:t>Correspondi</w:t>
      </w:r>
      <w:r w:rsidR="00820FE6">
        <w:rPr>
          <w:rFonts w:ascii="Arial" w:hAnsi="Arial" w:cs="Arial"/>
          <w:sz w:val="24"/>
          <w:szCs w:val="24"/>
          <w:lang w:val="es-CO"/>
        </w:rPr>
        <w:t xml:space="preserve">ó </w:t>
      </w:r>
      <w:r>
        <w:rPr>
          <w:rFonts w:ascii="Arial" w:hAnsi="Arial" w:cs="Arial"/>
          <w:sz w:val="24"/>
          <w:szCs w:val="24"/>
          <w:lang w:val="es-CO"/>
        </w:rPr>
        <w:t xml:space="preserve">por reparto </w:t>
      </w:r>
      <w:r w:rsidR="004E5C81" w:rsidRPr="006A0477">
        <w:rPr>
          <w:rFonts w:ascii="Arial" w:hAnsi="Arial" w:cs="Arial"/>
          <w:sz w:val="24"/>
          <w:szCs w:val="24"/>
          <w:lang w:val="es-CO"/>
        </w:rPr>
        <w:t xml:space="preserve">el </w:t>
      </w:r>
      <w:r w:rsidR="00FA4CF3" w:rsidRPr="006A0477">
        <w:rPr>
          <w:rFonts w:ascii="Arial" w:hAnsi="Arial" w:cs="Arial"/>
          <w:sz w:val="24"/>
          <w:szCs w:val="24"/>
          <w:lang w:val="es-CO"/>
        </w:rPr>
        <w:t xml:space="preserve">día </w:t>
      </w:r>
      <w:r>
        <w:rPr>
          <w:rFonts w:ascii="Arial" w:hAnsi="Arial" w:cs="Arial"/>
          <w:sz w:val="24"/>
          <w:szCs w:val="24"/>
          <w:lang w:val="es-CO"/>
        </w:rPr>
        <w:t>16-06-2010</w:t>
      </w:r>
      <w:r w:rsidR="00777033" w:rsidRPr="006A0477">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Pr>
          <w:rFonts w:ascii="Arial" w:hAnsi="Arial" w:cs="Arial"/>
          <w:sz w:val="24"/>
          <w:szCs w:val="24"/>
          <w:lang w:val="es-CO"/>
        </w:rPr>
        <w:t xml:space="preserve">Primero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día </w:t>
      </w:r>
      <w:r>
        <w:rPr>
          <w:rFonts w:ascii="Arial" w:hAnsi="Arial" w:cs="Arial"/>
          <w:sz w:val="24"/>
          <w:szCs w:val="24"/>
          <w:lang w:val="es-CO"/>
        </w:rPr>
        <w:t>22-07-2010</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463360">
        <w:rPr>
          <w:rFonts w:ascii="Arial" w:hAnsi="Arial" w:cs="Arial"/>
          <w:sz w:val="24"/>
          <w:szCs w:val="24"/>
          <w:lang w:val="es-CO"/>
        </w:rPr>
        <w:t xml:space="preserve"> </w:t>
      </w:r>
      <w:r>
        <w:rPr>
          <w:rFonts w:ascii="Arial" w:hAnsi="Arial" w:cs="Arial"/>
          <w:sz w:val="24"/>
          <w:szCs w:val="24"/>
          <w:lang w:val="es-CO"/>
        </w:rPr>
        <w:t xml:space="preserve">a </w:t>
      </w:r>
      <w:proofErr w:type="spellStart"/>
      <w:r>
        <w:rPr>
          <w:rFonts w:ascii="Arial" w:hAnsi="Arial" w:cs="Arial"/>
          <w:sz w:val="24"/>
          <w:szCs w:val="24"/>
          <w:lang w:val="es-CO"/>
        </w:rPr>
        <w:t>EPS</w:t>
      </w:r>
      <w:proofErr w:type="spellEnd"/>
      <w:r>
        <w:rPr>
          <w:rFonts w:ascii="Arial" w:hAnsi="Arial" w:cs="Arial"/>
          <w:sz w:val="24"/>
          <w:szCs w:val="24"/>
          <w:lang w:val="es-CO"/>
        </w:rPr>
        <w:t xml:space="preserve"> </w:t>
      </w:r>
      <w:proofErr w:type="spellStart"/>
      <w:r>
        <w:rPr>
          <w:rFonts w:ascii="Arial" w:hAnsi="Arial" w:cs="Arial"/>
          <w:sz w:val="24"/>
          <w:szCs w:val="24"/>
          <w:lang w:val="es-CO"/>
        </w:rPr>
        <w:t>Saludcoop</w:t>
      </w:r>
      <w:proofErr w:type="spellEnd"/>
      <w:r>
        <w:rPr>
          <w:rFonts w:ascii="Arial" w:hAnsi="Arial" w:cs="Arial"/>
          <w:sz w:val="24"/>
          <w:szCs w:val="24"/>
          <w:lang w:val="es-CO"/>
        </w:rPr>
        <w:t xml:space="preserve">, </w:t>
      </w:r>
      <w:proofErr w:type="spellStart"/>
      <w:r>
        <w:rPr>
          <w:rFonts w:ascii="Arial" w:hAnsi="Arial" w:cs="Arial"/>
          <w:sz w:val="24"/>
          <w:szCs w:val="24"/>
          <w:lang w:val="es-CO"/>
        </w:rPr>
        <w:t>EPS</w:t>
      </w:r>
      <w:proofErr w:type="spellEnd"/>
      <w:r>
        <w:rPr>
          <w:rFonts w:ascii="Arial" w:hAnsi="Arial" w:cs="Arial"/>
          <w:sz w:val="24"/>
          <w:szCs w:val="24"/>
          <w:lang w:val="es-CO"/>
        </w:rPr>
        <w:t xml:space="preserve"> </w:t>
      </w:r>
      <w:proofErr w:type="spellStart"/>
      <w:r>
        <w:rPr>
          <w:rFonts w:ascii="Arial" w:hAnsi="Arial" w:cs="Arial"/>
          <w:sz w:val="24"/>
          <w:szCs w:val="24"/>
          <w:lang w:val="es-CO"/>
        </w:rPr>
        <w:t>Saludcoop</w:t>
      </w:r>
      <w:proofErr w:type="spellEnd"/>
      <w:r>
        <w:rPr>
          <w:rFonts w:ascii="Arial" w:hAnsi="Arial" w:cs="Arial"/>
          <w:sz w:val="24"/>
          <w:szCs w:val="24"/>
          <w:lang w:val="es-CO"/>
        </w:rPr>
        <w:t xml:space="preserve"> Regional Risaralda </w:t>
      </w:r>
      <w:r w:rsidR="00463360">
        <w:rPr>
          <w:rFonts w:ascii="Arial" w:hAnsi="Arial" w:cs="Arial"/>
          <w:sz w:val="24"/>
          <w:szCs w:val="24"/>
          <w:lang w:val="es-CO"/>
        </w:rPr>
        <w:t xml:space="preserve">y </w:t>
      </w:r>
      <w:r>
        <w:rPr>
          <w:rFonts w:ascii="Arial" w:hAnsi="Arial" w:cs="Arial"/>
          <w:sz w:val="24"/>
          <w:szCs w:val="24"/>
          <w:lang w:val="es-CO"/>
        </w:rPr>
        <w:t xml:space="preserve">Clínica </w:t>
      </w:r>
      <w:proofErr w:type="spellStart"/>
      <w:r>
        <w:rPr>
          <w:rFonts w:ascii="Arial" w:hAnsi="Arial" w:cs="Arial"/>
          <w:sz w:val="24"/>
          <w:szCs w:val="24"/>
          <w:lang w:val="es-CO"/>
        </w:rPr>
        <w:t>Saludcoop</w:t>
      </w:r>
      <w:proofErr w:type="spellEnd"/>
      <w:r>
        <w:rPr>
          <w:rFonts w:ascii="Arial" w:hAnsi="Arial" w:cs="Arial"/>
          <w:sz w:val="24"/>
          <w:szCs w:val="24"/>
          <w:lang w:val="es-CO"/>
        </w:rPr>
        <w:t xml:space="preserve"> Pereira; también dispuso </w:t>
      </w:r>
      <w:r w:rsidR="00A30B87" w:rsidRPr="006A0477">
        <w:rPr>
          <w:rFonts w:ascii="Arial" w:hAnsi="Arial" w:cs="Arial"/>
          <w:sz w:val="24"/>
          <w:szCs w:val="24"/>
          <w:lang w:val="es-CO"/>
        </w:rPr>
        <w:t>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Pr>
          <w:rFonts w:ascii="Arial" w:hAnsi="Arial" w:cs="Arial"/>
          <w:sz w:val="24"/>
          <w:szCs w:val="24"/>
          <w:lang w:val="es-CO"/>
        </w:rPr>
        <w:t>53</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principal</w:t>
      </w:r>
      <w:r w:rsidR="005370B2">
        <w:rPr>
          <w:rFonts w:ascii="Arial" w:hAnsi="Arial" w:cs="Arial"/>
          <w:sz w:val="24"/>
          <w:szCs w:val="24"/>
          <w:lang w:val="es-CO"/>
        </w:rPr>
        <w:t>, tomo I</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w:t>
      </w:r>
      <w:r w:rsidR="005370B2">
        <w:rPr>
          <w:rFonts w:ascii="Arial" w:hAnsi="Arial" w:cs="Arial"/>
          <w:sz w:val="24"/>
          <w:szCs w:val="24"/>
          <w:lang w:val="es-CO"/>
        </w:rPr>
        <w:t xml:space="preserve"> Se practicó la notificación a esas entidades, considera</w:t>
      </w:r>
      <w:r w:rsidR="00F35625">
        <w:rPr>
          <w:rFonts w:ascii="Arial" w:hAnsi="Arial" w:cs="Arial"/>
          <w:sz w:val="24"/>
          <w:szCs w:val="24"/>
          <w:lang w:val="es-CO"/>
        </w:rPr>
        <w:t>das</w:t>
      </w:r>
      <w:r w:rsidR="005370B2">
        <w:rPr>
          <w:rFonts w:ascii="Arial" w:hAnsi="Arial" w:cs="Arial"/>
          <w:sz w:val="24"/>
          <w:szCs w:val="24"/>
          <w:lang w:val="es-CO"/>
        </w:rPr>
        <w:t xml:space="preserve"> efectivas</w:t>
      </w:r>
      <w:r w:rsidR="00F35625">
        <w:rPr>
          <w:rFonts w:ascii="Arial" w:hAnsi="Arial" w:cs="Arial"/>
          <w:sz w:val="24"/>
          <w:szCs w:val="24"/>
          <w:lang w:val="es-CO"/>
        </w:rPr>
        <w:t>,</w:t>
      </w:r>
      <w:r w:rsidR="005370B2">
        <w:rPr>
          <w:rFonts w:ascii="Arial" w:hAnsi="Arial" w:cs="Arial"/>
          <w:sz w:val="24"/>
          <w:szCs w:val="24"/>
          <w:lang w:val="es-CO"/>
        </w:rPr>
        <w:t xml:space="preserve"> dio lugar a tener por no contestada la demanda (Folios 54 a 68 y 71 a 74, cuaderno principal, tomo I), pero luego se resolvió petición de </w:t>
      </w:r>
      <w:proofErr w:type="spellStart"/>
      <w:r w:rsidR="005370B2">
        <w:rPr>
          <w:rFonts w:ascii="Arial" w:hAnsi="Arial" w:cs="Arial"/>
          <w:sz w:val="24"/>
          <w:szCs w:val="24"/>
          <w:lang w:val="es-CO"/>
        </w:rPr>
        <w:t>EPS</w:t>
      </w:r>
      <w:proofErr w:type="spellEnd"/>
      <w:r w:rsidR="005370B2">
        <w:rPr>
          <w:rFonts w:ascii="Arial" w:hAnsi="Arial" w:cs="Arial"/>
          <w:sz w:val="24"/>
          <w:szCs w:val="24"/>
          <w:lang w:val="es-CO"/>
        </w:rPr>
        <w:t xml:space="preserve"> </w:t>
      </w:r>
      <w:proofErr w:type="spellStart"/>
      <w:r w:rsidR="005370B2">
        <w:rPr>
          <w:rFonts w:ascii="Arial" w:hAnsi="Arial" w:cs="Arial"/>
          <w:sz w:val="24"/>
          <w:szCs w:val="24"/>
          <w:lang w:val="es-CO"/>
        </w:rPr>
        <w:t>Saludcoop</w:t>
      </w:r>
      <w:proofErr w:type="spellEnd"/>
      <w:r w:rsidR="005370B2">
        <w:rPr>
          <w:rFonts w:ascii="Arial" w:hAnsi="Arial" w:cs="Arial"/>
          <w:sz w:val="24"/>
          <w:szCs w:val="24"/>
          <w:lang w:val="es-CO"/>
        </w:rPr>
        <w:t xml:space="preserve"> (Folios 78 a 85, cuaderno principal, tomo I)</w:t>
      </w:r>
      <w:r w:rsidR="00F35625">
        <w:rPr>
          <w:rFonts w:ascii="Arial" w:hAnsi="Arial" w:cs="Arial"/>
          <w:sz w:val="24"/>
          <w:szCs w:val="24"/>
          <w:lang w:val="es-CO"/>
        </w:rPr>
        <w:t xml:space="preserve"> que </w:t>
      </w:r>
      <w:r w:rsidR="005370B2">
        <w:rPr>
          <w:rFonts w:ascii="Arial" w:hAnsi="Arial" w:cs="Arial"/>
          <w:sz w:val="24"/>
          <w:szCs w:val="24"/>
          <w:lang w:val="es-CO"/>
        </w:rPr>
        <w:t>declar</w:t>
      </w:r>
      <w:r w:rsidR="00F35625">
        <w:rPr>
          <w:rFonts w:ascii="Arial" w:hAnsi="Arial" w:cs="Arial"/>
          <w:sz w:val="24"/>
          <w:szCs w:val="24"/>
          <w:lang w:val="es-CO"/>
        </w:rPr>
        <w:t>ó</w:t>
      </w:r>
      <w:r w:rsidR="005370B2">
        <w:rPr>
          <w:rFonts w:ascii="Arial" w:hAnsi="Arial" w:cs="Arial"/>
          <w:sz w:val="24"/>
          <w:szCs w:val="24"/>
          <w:lang w:val="es-CO"/>
        </w:rPr>
        <w:t xml:space="preserve"> nulidad por indebida notificación, y se inadmitió la demanda (Folios 101 a 103, ibídem). </w:t>
      </w:r>
      <w:r w:rsidR="00F77C85">
        <w:rPr>
          <w:rFonts w:ascii="Arial" w:hAnsi="Arial" w:cs="Arial"/>
          <w:sz w:val="24"/>
          <w:szCs w:val="24"/>
          <w:lang w:val="es-CO"/>
        </w:rPr>
        <w:t>Finalmente, e</w:t>
      </w:r>
      <w:r w:rsidR="00E67B5F" w:rsidRPr="006A0477">
        <w:rPr>
          <w:rFonts w:ascii="Arial" w:hAnsi="Arial" w:cs="Arial"/>
          <w:sz w:val="24"/>
          <w:szCs w:val="24"/>
          <w:lang w:val="es-CO"/>
        </w:rPr>
        <w:t xml:space="preserve">l </w:t>
      </w:r>
      <w:r w:rsidR="007020FD">
        <w:rPr>
          <w:rFonts w:ascii="Arial" w:hAnsi="Arial" w:cs="Arial"/>
          <w:sz w:val="24"/>
          <w:szCs w:val="24"/>
          <w:lang w:val="es-CO"/>
        </w:rPr>
        <w:t xml:space="preserve">día </w:t>
      </w:r>
      <w:r w:rsidR="005370B2">
        <w:rPr>
          <w:rFonts w:ascii="Arial" w:hAnsi="Arial" w:cs="Arial"/>
          <w:sz w:val="24"/>
          <w:szCs w:val="24"/>
          <w:lang w:val="es-CO"/>
        </w:rPr>
        <w:t xml:space="preserve">15-09-2011, se admitió nuevamente y </w:t>
      </w:r>
      <w:r w:rsidR="00F77C85">
        <w:rPr>
          <w:rFonts w:ascii="Arial" w:hAnsi="Arial" w:cs="Arial"/>
          <w:sz w:val="24"/>
          <w:szCs w:val="24"/>
          <w:lang w:val="es-CO"/>
        </w:rPr>
        <w:t xml:space="preserve">se </w:t>
      </w:r>
      <w:r w:rsidR="005370B2">
        <w:rPr>
          <w:rFonts w:ascii="Arial" w:hAnsi="Arial" w:cs="Arial"/>
          <w:sz w:val="24"/>
          <w:szCs w:val="24"/>
          <w:lang w:val="es-CO"/>
        </w:rPr>
        <w:t xml:space="preserve">ordenó </w:t>
      </w:r>
      <w:r w:rsidR="00F77C85">
        <w:rPr>
          <w:rFonts w:ascii="Arial" w:hAnsi="Arial" w:cs="Arial"/>
          <w:sz w:val="24"/>
          <w:szCs w:val="24"/>
          <w:lang w:val="es-CO"/>
        </w:rPr>
        <w:t>en enteramiento personal (Folios 118 a 119, ibídem).</w:t>
      </w:r>
    </w:p>
    <w:p w:rsidR="00F77C85" w:rsidRPr="003B1D2F" w:rsidRDefault="00F77C85" w:rsidP="009C30DF">
      <w:pPr>
        <w:spacing w:line="360" w:lineRule="auto"/>
        <w:jc w:val="both"/>
        <w:rPr>
          <w:rFonts w:ascii="Arial" w:hAnsi="Arial" w:cs="Arial"/>
          <w:lang w:val="es-CO"/>
        </w:rPr>
      </w:pPr>
    </w:p>
    <w:p w:rsidR="00370AB3" w:rsidRDefault="00F77C85" w:rsidP="009C30DF">
      <w:pPr>
        <w:spacing w:line="360" w:lineRule="auto"/>
        <w:jc w:val="both"/>
        <w:rPr>
          <w:rFonts w:ascii="Arial" w:hAnsi="Arial" w:cs="Arial"/>
          <w:sz w:val="24"/>
          <w:szCs w:val="24"/>
          <w:lang w:val="es-CO"/>
        </w:rPr>
      </w:pPr>
      <w:r>
        <w:rPr>
          <w:rFonts w:ascii="Arial" w:hAnsi="Arial" w:cs="Arial"/>
          <w:sz w:val="24"/>
          <w:szCs w:val="24"/>
          <w:lang w:val="es-CO"/>
        </w:rPr>
        <w:t>La</w:t>
      </w:r>
      <w:r w:rsidR="008648F7">
        <w:rPr>
          <w:rFonts w:ascii="Arial" w:hAnsi="Arial" w:cs="Arial"/>
          <w:sz w:val="24"/>
          <w:szCs w:val="24"/>
          <w:lang w:val="es-CO"/>
        </w:rPr>
        <w:t>s</w:t>
      </w:r>
      <w:r>
        <w:rPr>
          <w:rFonts w:ascii="Arial" w:hAnsi="Arial" w:cs="Arial"/>
          <w:sz w:val="24"/>
          <w:szCs w:val="24"/>
          <w:lang w:val="es-CO"/>
        </w:rPr>
        <w:t xml:space="preserve"> notificaci</w:t>
      </w:r>
      <w:r w:rsidR="008648F7">
        <w:rPr>
          <w:rFonts w:ascii="Arial" w:hAnsi="Arial" w:cs="Arial"/>
          <w:sz w:val="24"/>
          <w:szCs w:val="24"/>
          <w:lang w:val="es-CO"/>
        </w:rPr>
        <w:t>ones se surtieron</w:t>
      </w:r>
      <w:r w:rsidR="00370AB3">
        <w:rPr>
          <w:rFonts w:ascii="Arial" w:hAnsi="Arial" w:cs="Arial"/>
          <w:sz w:val="24"/>
          <w:szCs w:val="24"/>
          <w:lang w:val="es-CO"/>
        </w:rPr>
        <w:t xml:space="preserve"> así</w:t>
      </w:r>
      <w:r w:rsidR="008648F7">
        <w:rPr>
          <w:rFonts w:ascii="Arial" w:hAnsi="Arial" w:cs="Arial"/>
          <w:sz w:val="24"/>
          <w:szCs w:val="24"/>
          <w:lang w:val="es-CO"/>
        </w:rPr>
        <w:t>: (i)</w:t>
      </w:r>
      <w:r>
        <w:rPr>
          <w:rFonts w:ascii="Arial" w:hAnsi="Arial" w:cs="Arial"/>
          <w:sz w:val="24"/>
          <w:szCs w:val="24"/>
          <w:lang w:val="es-CO"/>
        </w:rPr>
        <w:t xml:space="preserve"> </w:t>
      </w:r>
      <w:r w:rsidR="00370AB3">
        <w:rPr>
          <w:rFonts w:ascii="Arial" w:hAnsi="Arial" w:cs="Arial"/>
          <w:sz w:val="24"/>
          <w:szCs w:val="24"/>
          <w:lang w:val="es-CO"/>
        </w:rPr>
        <w:t xml:space="preserve">El </w:t>
      </w:r>
      <w:r>
        <w:rPr>
          <w:rFonts w:ascii="Arial" w:hAnsi="Arial" w:cs="Arial"/>
          <w:sz w:val="24"/>
          <w:szCs w:val="24"/>
          <w:lang w:val="es-CO"/>
        </w:rPr>
        <w:t>20-09-2011</w:t>
      </w:r>
      <w:r w:rsidR="00370AB3">
        <w:rPr>
          <w:rFonts w:ascii="Arial" w:hAnsi="Arial" w:cs="Arial"/>
          <w:sz w:val="24"/>
          <w:szCs w:val="24"/>
          <w:lang w:val="es-CO"/>
        </w:rPr>
        <w:t xml:space="preserve"> para </w:t>
      </w:r>
      <w:proofErr w:type="spellStart"/>
      <w:r w:rsidR="00370AB3">
        <w:rPr>
          <w:rFonts w:ascii="Arial" w:hAnsi="Arial" w:cs="Arial"/>
          <w:sz w:val="24"/>
          <w:szCs w:val="24"/>
          <w:lang w:val="es-CO"/>
        </w:rPr>
        <w:t>EPS</w:t>
      </w:r>
      <w:proofErr w:type="spellEnd"/>
      <w:r w:rsidR="00370AB3">
        <w:rPr>
          <w:rFonts w:ascii="Arial" w:hAnsi="Arial" w:cs="Arial"/>
          <w:sz w:val="24"/>
          <w:szCs w:val="24"/>
          <w:lang w:val="es-CO"/>
        </w:rPr>
        <w:t xml:space="preserve"> </w:t>
      </w:r>
      <w:proofErr w:type="spellStart"/>
      <w:r w:rsidR="00370AB3">
        <w:rPr>
          <w:rFonts w:ascii="Arial" w:hAnsi="Arial" w:cs="Arial"/>
          <w:sz w:val="24"/>
          <w:szCs w:val="24"/>
          <w:lang w:val="es-CO"/>
        </w:rPr>
        <w:t>Saludcoop</w:t>
      </w:r>
      <w:proofErr w:type="spellEnd"/>
      <w:r>
        <w:rPr>
          <w:rFonts w:ascii="Arial" w:hAnsi="Arial" w:cs="Arial"/>
          <w:sz w:val="24"/>
          <w:szCs w:val="24"/>
          <w:lang w:val="es-CO"/>
        </w:rPr>
        <w:t xml:space="preserve"> (Folio 120</w:t>
      </w:r>
      <w:r w:rsidR="008648F7">
        <w:rPr>
          <w:rFonts w:ascii="Arial" w:hAnsi="Arial" w:cs="Arial"/>
          <w:sz w:val="24"/>
          <w:szCs w:val="24"/>
          <w:lang w:val="es-CO"/>
        </w:rPr>
        <w:t>, ibídem);</w:t>
      </w:r>
      <w:r w:rsidR="00370AB3">
        <w:rPr>
          <w:rFonts w:ascii="Arial" w:hAnsi="Arial" w:cs="Arial"/>
          <w:sz w:val="24"/>
          <w:szCs w:val="24"/>
          <w:lang w:val="es-CO"/>
        </w:rPr>
        <w:t xml:space="preserve"> y</w:t>
      </w:r>
      <w:r w:rsidR="008648F7">
        <w:rPr>
          <w:rFonts w:ascii="Arial" w:hAnsi="Arial" w:cs="Arial"/>
          <w:sz w:val="24"/>
          <w:szCs w:val="24"/>
          <w:lang w:val="es-CO"/>
        </w:rPr>
        <w:t xml:space="preserve"> (ii) </w:t>
      </w:r>
      <w:r w:rsidR="00370AB3">
        <w:rPr>
          <w:rFonts w:ascii="Arial" w:hAnsi="Arial" w:cs="Arial"/>
          <w:sz w:val="24"/>
          <w:szCs w:val="24"/>
          <w:lang w:val="es-CO"/>
        </w:rPr>
        <w:t xml:space="preserve">El 27-09-2011 para Corporación </w:t>
      </w:r>
      <w:proofErr w:type="spellStart"/>
      <w:r w:rsidR="00370AB3">
        <w:rPr>
          <w:rFonts w:ascii="Arial" w:hAnsi="Arial" w:cs="Arial"/>
          <w:sz w:val="24"/>
          <w:szCs w:val="24"/>
          <w:lang w:val="es-CO"/>
        </w:rPr>
        <w:t>I</w:t>
      </w:r>
      <w:r w:rsidR="008648F7">
        <w:rPr>
          <w:rFonts w:ascii="Arial" w:hAnsi="Arial" w:cs="Arial"/>
          <w:sz w:val="24"/>
          <w:szCs w:val="24"/>
          <w:lang w:val="es-CO"/>
        </w:rPr>
        <w:t>PS</w:t>
      </w:r>
      <w:proofErr w:type="spellEnd"/>
      <w:r w:rsidR="008648F7">
        <w:rPr>
          <w:rFonts w:ascii="Arial" w:hAnsi="Arial" w:cs="Arial"/>
          <w:sz w:val="24"/>
          <w:szCs w:val="24"/>
          <w:lang w:val="es-CO"/>
        </w:rPr>
        <w:t xml:space="preserve"> </w:t>
      </w:r>
      <w:proofErr w:type="spellStart"/>
      <w:r w:rsidR="008648F7">
        <w:rPr>
          <w:rFonts w:ascii="Arial" w:hAnsi="Arial" w:cs="Arial"/>
          <w:sz w:val="24"/>
          <w:szCs w:val="24"/>
          <w:lang w:val="es-CO"/>
        </w:rPr>
        <w:t>Saludcoop</w:t>
      </w:r>
      <w:proofErr w:type="spellEnd"/>
      <w:r w:rsidR="008648F7">
        <w:rPr>
          <w:rFonts w:ascii="Arial" w:hAnsi="Arial" w:cs="Arial"/>
          <w:sz w:val="24"/>
          <w:szCs w:val="24"/>
          <w:lang w:val="es-CO"/>
        </w:rPr>
        <w:t xml:space="preserve"> </w:t>
      </w:r>
      <w:r w:rsidR="00370AB3">
        <w:rPr>
          <w:rFonts w:ascii="Arial" w:hAnsi="Arial" w:cs="Arial"/>
          <w:sz w:val="24"/>
          <w:szCs w:val="24"/>
          <w:lang w:val="es-CO"/>
        </w:rPr>
        <w:t xml:space="preserve">(Folio 123, ibídem) y Corporación </w:t>
      </w:r>
      <w:proofErr w:type="spellStart"/>
      <w:r w:rsidR="00370AB3">
        <w:rPr>
          <w:rFonts w:ascii="Arial" w:hAnsi="Arial" w:cs="Arial"/>
          <w:sz w:val="24"/>
          <w:szCs w:val="24"/>
          <w:lang w:val="es-CO"/>
        </w:rPr>
        <w:t>IPS</w:t>
      </w:r>
      <w:proofErr w:type="spellEnd"/>
      <w:r w:rsidR="00370AB3">
        <w:rPr>
          <w:rFonts w:ascii="Arial" w:hAnsi="Arial" w:cs="Arial"/>
          <w:sz w:val="24"/>
          <w:szCs w:val="24"/>
          <w:lang w:val="es-CO"/>
        </w:rPr>
        <w:t xml:space="preserve"> Eje Cafetero (Folio 133, ib.). </w:t>
      </w:r>
    </w:p>
    <w:p w:rsidR="00A36640" w:rsidRPr="003B1D2F" w:rsidRDefault="00A36640" w:rsidP="009C30DF">
      <w:pPr>
        <w:spacing w:line="360" w:lineRule="auto"/>
        <w:jc w:val="both"/>
        <w:rPr>
          <w:rFonts w:ascii="Arial" w:hAnsi="Arial" w:cs="Arial"/>
          <w:lang w:val="es-CO"/>
        </w:rPr>
      </w:pPr>
    </w:p>
    <w:p w:rsidR="00AB4520" w:rsidRDefault="00370AB3" w:rsidP="009C30DF">
      <w:pPr>
        <w:spacing w:line="360" w:lineRule="auto"/>
        <w:jc w:val="both"/>
        <w:rPr>
          <w:rFonts w:ascii="Arial" w:hAnsi="Arial" w:cs="Arial"/>
          <w:sz w:val="24"/>
          <w:szCs w:val="24"/>
          <w:lang w:val="es-CO"/>
        </w:rPr>
      </w:pPr>
      <w:r>
        <w:rPr>
          <w:rFonts w:ascii="Arial" w:hAnsi="Arial" w:cs="Arial"/>
          <w:sz w:val="24"/>
          <w:szCs w:val="24"/>
          <w:lang w:val="es-CO"/>
        </w:rPr>
        <w:t xml:space="preserve">En idéntico orden contestaron la demanda y formularon excepciones así: (i) </w:t>
      </w:r>
      <w:r w:rsidR="00AB4520">
        <w:rPr>
          <w:rFonts w:ascii="Arial" w:hAnsi="Arial" w:cs="Arial"/>
          <w:sz w:val="24"/>
          <w:szCs w:val="24"/>
          <w:lang w:val="es-CO"/>
        </w:rPr>
        <w:t xml:space="preserve">La </w:t>
      </w:r>
      <w:proofErr w:type="spellStart"/>
      <w:r>
        <w:rPr>
          <w:rFonts w:ascii="Arial" w:hAnsi="Arial" w:cs="Arial"/>
          <w:sz w:val="24"/>
          <w:szCs w:val="24"/>
          <w:lang w:val="es-CO"/>
        </w:rPr>
        <w:t>EPS</w:t>
      </w:r>
      <w:proofErr w:type="spellEnd"/>
      <w:r>
        <w:rPr>
          <w:rFonts w:ascii="Arial" w:hAnsi="Arial" w:cs="Arial"/>
          <w:sz w:val="24"/>
          <w:szCs w:val="24"/>
          <w:lang w:val="es-CO"/>
        </w:rPr>
        <w:t xml:space="preserve"> </w:t>
      </w:r>
      <w:proofErr w:type="spellStart"/>
      <w:r>
        <w:rPr>
          <w:rFonts w:ascii="Arial" w:hAnsi="Arial" w:cs="Arial"/>
          <w:sz w:val="24"/>
          <w:szCs w:val="24"/>
          <w:lang w:val="es-CO"/>
        </w:rPr>
        <w:t>Saludcoop</w:t>
      </w:r>
      <w:proofErr w:type="spellEnd"/>
      <w:r w:rsidR="00485973">
        <w:rPr>
          <w:rFonts w:ascii="Arial" w:hAnsi="Arial" w:cs="Arial"/>
          <w:sz w:val="24"/>
          <w:szCs w:val="24"/>
          <w:lang w:val="es-CO"/>
        </w:rPr>
        <w:t xml:space="preserve"> pidió declarar</w:t>
      </w:r>
      <w:r w:rsidR="00340AD3">
        <w:rPr>
          <w:rFonts w:ascii="Arial" w:hAnsi="Arial" w:cs="Arial"/>
          <w:sz w:val="24"/>
          <w:szCs w:val="24"/>
          <w:lang w:val="es-CO"/>
        </w:rPr>
        <w:t>:</w:t>
      </w:r>
      <w:r>
        <w:rPr>
          <w:rFonts w:ascii="Arial" w:hAnsi="Arial" w:cs="Arial"/>
          <w:sz w:val="24"/>
          <w:szCs w:val="24"/>
          <w:lang w:val="es-CO"/>
        </w:rPr>
        <w:t xml:space="preserve"> </w:t>
      </w:r>
      <w:r w:rsidR="008C14D7" w:rsidRPr="00A95D88">
        <w:rPr>
          <w:rFonts w:ascii="Arial" w:hAnsi="Arial" w:cs="Arial"/>
          <w:i/>
          <w:sz w:val="24"/>
          <w:szCs w:val="24"/>
          <w:lang w:val="es-CO"/>
        </w:rPr>
        <w:t>“</w:t>
      </w:r>
      <w:r w:rsidR="00497676" w:rsidRPr="00A95D88">
        <w:rPr>
          <w:rFonts w:ascii="Arial" w:hAnsi="Arial" w:cs="Arial"/>
          <w:i/>
          <w:sz w:val="24"/>
          <w:szCs w:val="24"/>
          <w:lang w:val="es-CO"/>
        </w:rPr>
        <w:t>cumpli</w:t>
      </w:r>
      <w:r w:rsidR="00A95D88" w:rsidRPr="00A95D88">
        <w:rPr>
          <w:rFonts w:ascii="Arial" w:hAnsi="Arial" w:cs="Arial"/>
          <w:i/>
          <w:sz w:val="24"/>
          <w:szCs w:val="24"/>
          <w:lang w:val="es-CO"/>
        </w:rPr>
        <w:t xml:space="preserve">miento de las obligaciones por parte de </w:t>
      </w:r>
      <w:proofErr w:type="spellStart"/>
      <w:r w:rsidR="00A95D88" w:rsidRPr="00A95D88">
        <w:rPr>
          <w:rFonts w:ascii="Arial" w:hAnsi="Arial" w:cs="Arial"/>
          <w:i/>
          <w:sz w:val="24"/>
          <w:szCs w:val="24"/>
          <w:lang w:val="es-CO"/>
        </w:rPr>
        <w:t>Saludcoop</w:t>
      </w:r>
      <w:proofErr w:type="spellEnd"/>
      <w:r w:rsidR="00A95D88" w:rsidRPr="00A95D88">
        <w:rPr>
          <w:rFonts w:ascii="Arial" w:hAnsi="Arial" w:cs="Arial"/>
          <w:i/>
          <w:sz w:val="24"/>
          <w:szCs w:val="24"/>
          <w:lang w:val="es-CO"/>
        </w:rPr>
        <w:t xml:space="preserve"> </w:t>
      </w:r>
      <w:proofErr w:type="spellStart"/>
      <w:r w:rsidR="00A95D88" w:rsidRPr="00A95D88">
        <w:rPr>
          <w:rFonts w:ascii="Arial" w:hAnsi="Arial" w:cs="Arial"/>
          <w:i/>
          <w:sz w:val="24"/>
          <w:szCs w:val="24"/>
          <w:lang w:val="es-CO"/>
        </w:rPr>
        <w:t>EPS</w:t>
      </w:r>
      <w:proofErr w:type="spellEnd"/>
      <w:r w:rsidR="00AB4520">
        <w:rPr>
          <w:rFonts w:ascii="Arial" w:hAnsi="Arial" w:cs="Arial"/>
          <w:i/>
          <w:sz w:val="24"/>
          <w:szCs w:val="24"/>
          <w:lang w:val="es-CO"/>
        </w:rPr>
        <w:t xml:space="preserve"> para con su afiliada</w:t>
      </w:r>
      <w:r w:rsidR="00A95D88" w:rsidRPr="00A95D88">
        <w:rPr>
          <w:rFonts w:ascii="Arial" w:hAnsi="Arial" w:cs="Arial"/>
          <w:i/>
          <w:sz w:val="24"/>
          <w:szCs w:val="24"/>
          <w:lang w:val="es-CO"/>
        </w:rPr>
        <w:t>”</w:t>
      </w:r>
      <w:r w:rsidR="00AB5F55">
        <w:rPr>
          <w:rFonts w:ascii="Arial" w:hAnsi="Arial" w:cs="Arial"/>
          <w:i/>
          <w:sz w:val="24"/>
          <w:szCs w:val="24"/>
          <w:lang w:val="es-CO"/>
        </w:rPr>
        <w:t>,</w:t>
      </w:r>
      <w:r w:rsidR="00A95D88">
        <w:rPr>
          <w:rFonts w:ascii="Arial" w:hAnsi="Arial" w:cs="Arial"/>
          <w:sz w:val="24"/>
          <w:szCs w:val="24"/>
          <w:lang w:val="es-CO"/>
        </w:rPr>
        <w:t xml:space="preserve"> </w:t>
      </w:r>
      <w:r w:rsidR="00A95D88">
        <w:rPr>
          <w:rFonts w:ascii="Arial" w:hAnsi="Arial" w:cs="Arial"/>
          <w:i/>
          <w:sz w:val="24"/>
          <w:szCs w:val="24"/>
          <w:lang w:val="es-CO"/>
        </w:rPr>
        <w:t xml:space="preserve">“inexistencia de </w:t>
      </w:r>
      <w:r w:rsidR="00463360">
        <w:rPr>
          <w:rFonts w:ascii="Arial" w:hAnsi="Arial" w:cs="Arial"/>
          <w:i/>
          <w:sz w:val="24"/>
          <w:szCs w:val="24"/>
          <w:lang w:val="es-CO"/>
        </w:rPr>
        <w:t>solidari</w:t>
      </w:r>
      <w:r w:rsidR="00AB4520">
        <w:rPr>
          <w:rFonts w:ascii="Arial" w:hAnsi="Arial" w:cs="Arial"/>
          <w:i/>
          <w:sz w:val="24"/>
          <w:szCs w:val="24"/>
          <w:lang w:val="es-CO"/>
        </w:rPr>
        <w:t>dad</w:t>
      </w:r>
      <w:r w:rsidR="00463360">
        <w:rPr>
          <w:rFonts w:ascii="Arial" w:hAnsi="Arial" w:cs="Arial"/>
          <w:i/>
          <w:sz w:val="24"/>
          <w:szCs w:val="24"/>
          <w:lang w:val="es-CO"/>
        </w:rPr>
        <w:t xml:space="preserve"> entre </w:t>
      </w:r>
      <w:proofErr w:type="spellStart"/>
      <w:r w:rsidR="00852767">
        <w:rPr>
          <w:rFonts w:ascii="Arial" w:hAnsi="Arial" w:cs="Arial"/>
          <w:i/>
          <w:sz w:val="24"/>
          <w:szCs w:val="24"/>
          <w:lang w:val="es-CO"/>
        </w:rPr>
        <w:t>EPS</w:t>
      </w:r>
      <w:proofErr w:type="spellEnd"/>
      <w:r w:rsidR="00AB4520">
        <w:rPr>
          <w:rFonts w:ascii="Arial" w:hAnsi="Arial" w:cs="Arial"/>
          <w:i/>
          <w:sz w:val="24"/>
          <w:szCs w:val="24"/>
          <w:lang w:val="es-CO"/>
        </w:rPr>
        <w:t xml:space="preserve"> e</w:t>
      </w:r>
      <w:r w:rsidR="00852767">
        <w:rPr>
          <w:rFonts w:ascii="Arial" w:hAnsi="Arial" w:cs="Arial"/>
          <w:i/>
          <w:sz w:val="24"/>
          <w:szCs w:val="24"/>
          <w:lang w:val="es-CO"/>
        </w:rPr>
        <w:t xml:space="preserve"> </w:t>
      </w:r>
      <w:proofErr w:type="spellStart"/>
      <w:r w:rsidR="00852767">
        <w:rPr>
          <w:rFonts w:ascii="Arial" w:hAnsi="Arial" w:cs="Arial"/>
          <w:i/>
          <w:sz w:val="24"/>
          <w:szCs w:val="24"/>
          <w:lang w:val="es-CO"/>
        </w:rPr>
        <w:t>IPS</w:t>
      </w:r>
      <w:proofErr w:type="spellEnd"/>
      <w:r w:rsidR="00AB4520">
        <w:rPr>
          <w:rFonts w:ascii="Arial" w:hAnsi="Arial" w:cs="Arial"/>
          <w:i/>
          <w:sz w:val="24"/>
          <w:szCs w:val="24"/>
          <w:lang w:val="es-CO"/>
        </w:rPr>
        <w:t>”</w:t>
      </w:r>
      <w:r w:rsidR="00AB5F55">
        <w:rPr>
          <w:rFonts w:ascii="Arial" w:hAnsi="Arial" w:cs="Arial"/>
          <w:i/>
          <w:sz w:val="24"/>
          <w:szCs w:val="24"/>
          <w:lang w:val="es-CO"/>
        </w:rPr>
        <w:t>,</w:t>
      </w:r>
      <w:r w:rsidR="00A95D88">
        <w:rPr>
          <w:rFonts w:ascii="Arial" w:hAnsi="Arial" w:cs="Arial"/>
          <w:i/>
          <w:sz w:val="24"/>
          <w:szCs w:val="24"/>
          <w:lang w:val="es-CO"/>
        </w:rPr>
        <w:t xml:space="preserve"> “discrecionalidad científica que no responsabiliza a </w:t>
      </w:r>
      <w:proofErr w:type="spellStart"/>
      <w:r w:rsidR="00A95D88">
        <w:rPr>
          <w:rFonts w:ascii="Arial" w:hAnsi="Arial" w:cs="Arial"/>
          <w:i/>
          <w:sz w:val="24"/>
          <w:szCs w:val="24"/>
          <w:lang w:val="es-CO"/>
        </w:rPr>
        <w:t>Saludcoop</w:t>
      </w:r>
      <w:proofErr w:type="spellEnd"/>
      <w:r w:rsidR="00A95D88">
        <w:rPr>
          <w:rFonts w:ascii="Arial" w:hAnsi="Arial" w:cs="Arial"/>
          <w:i/>
          <w:sz w:val="24"/>
          <w:szCs w:val="24"/>
          <w:lang w:val="es-CO"/>
        </w:rPr>
        <w:t xml:space="preserve"> </w:t>
      </w:r>
      <w:proofErr w:type="spellStart"/>
      <w:r w:rsidR="00A95D88">
        <w:rPr>
          <w:rFonts w:ascii="Arial" w:hAnsi="Arial" w:cs="Arial"/>
          <w:i/>
          <w:sz w:val="24"/>
          <w:szCs w:val="24"/>
          <w:lang w:val="es-CO"/>
        </w:rPr>
        <w:t>EPS</w:t>
      </w:r>
      <w:proofErr w:type="spellEnd"/>
      <w:r w:rsidR="00AB4520">
        <w:rPr>
          <w:rFonts w:ascii="Arial" w:hAnsi="Arial" w:cs="Arial"/>
          <w:i/>
          <w:sz w:val="24"/>
          <w:szCs w:val="24"/>
          <w:lang w:val="es-CO"/>
        </w:rPr>
        <w:t xml:space="preserve"> por los actos realizados unilateralmente por el equipo adscrito a la red prestadora de servicios</w:t>
      </w:r>
      <w:r w:rsidR="00A95D88">
        <w:rPr>
          <w:rFonts w:ascii="Arial" w:hAnsi="Arial" w:cs="Arial"/>
          <w:i/>
          <w:sz w:val="24"/>
          <w:szCs w:val="24"/>
          <w:lang w:val="es-CO"/>
        </w:rPr>
        <w:t>”</w:t>
      </w:r>
      <w:r w:rsidR="00AB5F55">
        <w:rPr>
          <w:rFonts w:ascii="Arial" w:hAnsi="Arial" w:cs="Arial"/>
          <w:i/>
          <w:sz w:val="24"/>
          <w:szCs w:val="24"/>
          <w:lang w:val="es-CO"/>
        </w:rPr>
        <w:t>,</w:t>
      </w:r>
      <w:r w:rsidR="00A95D88">
        <w:rPr>
          <w:rFonts w:ascii="Arial" w:hAnsi="Arial" w:cs="Arial"/>
          <w:i/>
          <w:sz w:val="24"/>
          <w:szCs w:val="24"/>
          <w:lang w:val="es-CO"/>
        </w:rPr>
        <w:t xml:space="preserve"> </w:t>
      </w:r>
      <w:r w:rsidR="00AB4520">
        <w:rPr>
          <w:rFonts w:ascii="Arial" w:hAnsi="Arial" w:cs="Arial"/>
          <w:i/>
          <w:sz w:val="24"/>
          <w:szCs w:val="24"/>
          <w:lang w:val="es-CO"/>
        </w:rPr>
        <w:t>“excesiva tasación de pretensiones” y “excepción genérica”</w:t>
      </w:r>
      <w:r w:rsidR="002063AB" w:rsidRPr="006A0477">
        <w:rPr>
          <w:rFonts w:ascii="Arial" w:hAnsi="Arial" w:cs="Arial"/>
          <w:sz w:val="24"/>
          <w:szCs w:val="24"/>
          <w:lang w:val="es-CO"/>
        </w:rPr>
        <w:t xml:space="preserve"> </w:t>
      </w:r>
      <w:r w:rsidR="00AB082E" w:rsidRPr="005D3321">
        <w:rPr>
          <w:rFonts w:ascii="Arial" w:hAnsi="Arial" w:cs="Arial"/>
          <w:sz w:val="24"/>
          <w:szCs w:val="24"/>
          <w:lang w:val="es-CO"/>
        </w:rPr>
        <w:t>(Folios</w:t>
      </w:r>
      <w:r w:rsidR="007A5643" w:rsidRPr="005D3321">
        <w:rPr>
          <w:rFonts w:ascii="Arial" w:hAnsi="Arial" w:cs="Arial"/>
          <w:sz w:val="24"/>
          <w:szCs w:val="24"/>
          <w:lang w:val="es-CO"/>
        </w:rPr>
        <w:t xml:space="preserve"> </w:t>
      </w:r>
      <w:r w:rsidR="00AB4520">
        <w:rPr>
          <w:rFonts w:ascii="Arial" w:hAnsi="Arial" w:cs="Arial"/>
          <w:sz w:val="24"/>
          <w:szCs w:val="24"/>
          <w:lang w:val="es-CO"/>
        </w:rPr>
        <w:t>137 a 153</w:t>
      </w:r>
      <w:r w:rsidR="007A5643" w:rsidRPr="005D3321">
        <w:rPr>
          <w:rFonts w:ascii="Arial" w:hAnsi="Arial" w:cs="Arial"/>
          <w:sz w:val="24"/>
          <w:szCs w:val="24"/>
          <w:lang w:val="es-CO"/>
        </w:rPr>
        <w:t xml:space="preserve">, </w:t>
      </w:r>
      <w:r w:rsidR="00AB4520">
        <w:rPr>
          <w:rFonts w:ascii="Arial" w:hAnsi="Arial" w:cs="Arial"/>
          <w:sz w:val="24"/>
          <w:szCs w:val="24"/>
          <w:lang w:val="es-CO"/>
        </w:rPr>
        <w:t>ib.);</w:t>
      </w:r>
      <w:r w:rsidR="00AB4520" w:rsidRPr="00AB4520">
        <w:rPr>
          <w:rFonts w:ascii="Arial" w:hAnsi="Arial" w:cs="Arial"/>
          <w:sz w:val="24"/>
          <w:szCs w:val="24"/>
          <w:lang w:val="es-CO"/>
        </w:rPr>
        <w:t xml:space="preserve"> </w:t>
      </w:r>
      <w:r w:rsidR="00AB4520">
        <w:rPr>
          <w:rFonts w:ascii="Arial" w:hAnsi="Arial" w:cs="Arial"/>
          <w:sz w:val="24"/>
          <w:szCs w:val="24"/>
          <w:lang w:val="es-CO"/>
        </w:rPr>
        <w:t xml:space="preserve">(ii) La Corporación </w:t>
      </w:r>
      <w:proofErr w:type="spellStart"/>
      <w:r w:rsidR="00AB4520">
        <w:rPr>
          <w:rFonts w:ascii="Arial" w:hAnsi="Arial" w:cs="Arial"/>
          <w:sz w:val="24"/>
          <w:szCs w:val="24"/>
          <w:lang w:val="es-CO"/>
        </w:rPr>
        <w:t>IPS</w:t>
      </w:r>
      <w:proofErr w:type="spellEnd"/>
      <w:r w:rsidR="00AB4520">
        <w:rPr>
          <w:rFonts w:ascii="Arial" w:hAnsi="Arial" w:cs="Arial"/>
          <w:sz w:val="24"/>
          <w:szCs w:val="24"/>
          <w:lang w:val="es-CO"/>
        </w:rPr>
        <w:t xml:space="preserve"> </w:t>
      </w:r>
      <w:proofErr w:type="spellStart"/>
      <w:r w:rsidR="00AB4520">
        <w:rPr>
          <w:rFonts w:ascii="Arial" w:hAnsi="Arial" w:cs="Arial"/>
          <w:sz w:val="24"/>
          <w:szCs w:val="24"/>
          <w:lang w:val="es-CO"/>
        </w:rPr>
        <w:t>Saludcoop</w:t>
      </w:r>
      <w:proofErr w:type="spellEnd"/>
      <w:r w:rsidR="00485973">
        <w:rPr>
          <w:rFonts w:ascii="Arial" w:hAnsi="Arial" w:cs="Arial"/>
          <w:sz w:val="24"/>
          <w:szCs w:val="24"/>
          <w:lang w:val="es-CO"/>
        </w:rPr>
        <w:t xml:space="preserve"> planteó</w:t>
      </w:r>
      <w:r w:rsidR="00AB4520">
        <w:rPr>
          <w:rFonts w:ascii="Arial" w:hAnsi="Arial" w:cs="Arial"/>
          <w:sz w:val="24"/>
          <w:szCs w:val="24"/>
          <w:lang w:val="es-CO"/>
        </w:rPr>
        <w:t xml:space="preserve">: </w:t>
      </w:r>
      <w:r w:rsidR="00AB4520">
        <w:rPr>
          <w:rFonts w:ascii="Arial" w:hAnsi="Arial" w:cs="Arial"/>
          <w:i/>
          <w:sz w:val="24"/>
          <w:szCs w:val="24"/>
          <w:lang w:val="es-CO"/>
        </w:rPr>
        <w:t>“necesidad de la prueba de la culpa”</w:t>
      </w:r>
      <w:r w:rsidR="00972969">
        <w:rPr>
          <w:rFonts w:ascii="Arial" w:hAnsi="Arial" w:cs="Arial"/>
          <w:i/>
          <w:sz w:val="24"/>
          <w:szCs w:val="24"/>
          <w:lang w:val="es-CO"/>
        </w:rPr>
        <w:t>,</w:t>
      </w:r>
      <w:r w:rsidR="00AB4520" w:rsidRPr="00A95D88">
        <w:rPr>
          <w:rFonts w:ascii="Arial" w:hAnsi="Arial" w:cs="Arial"/>
          <w:i/>
          <w:sz w:val="24"/>
          <w:szCs w:val="24"/>
          <w:lang w:val="es-CO"/>
        </w:rPr>
        <w:t xml:space="preserve"> </w:t>
      </w:r>
      <w:r w:rsidR="00AB4520">
        <w:rPr>
          <w:rFonts w:ascii="Arial" w:hAnsi="Arial" w:cs="Arial"/>
          <w:i/>
          <w:sz w:val="24"/>
          <w:szCs w:val="24"/>
          <w:lang w:val="es-CO"/>
        </w:rPr>
        <w:t>“inexistencia de causalidad médico- legal”, “discrecionalidad</w:t>
      </w:r>
      <w:r w:rsidR="00872395">
        <w:rPr>
          <w:rFonts w:ascii="Arial" w:hAnsi="Arial" w:cs="Arial"/>
          <w:i/>
          <w:sz w:val="24"/>
          <w:szCs w:val="24"/>
          <w:lang w:val="es-CO"/>
        </w:rPr>
        <w:t>”</w:t>
      </w:r>
      <w:r w:rsidR="00AB4520">
        <w:rPr>
          <w:rFonts w:ascii="Arial" w:hAnsi="Arial" w:cs="Arial"/>
          <w:i/>
          <w:sz w:val="24"/>
          <w:szCs w:val="24"/>
          <w:lang w:val="es-CO"/>
        </w:rPr>
        <w:t>, “excesiva tasación de pretensiones” y “excepción genérica”</w:t>
      </w:r>
      <w:r w:rsidR="00AB4520" w:rsidRPr="006A0477">
        <w:rPr>
          <w:rFonts w:ascii="Arial" w:hAnsi="Arial" w:cs="Arial"/>
          <w:sz w:val="24"/>
          <w:szCs w:val="24"/>
          <w:lang w:val="es-CO"/>
        </w:rPr>
        <w:t xml:space="preserve"> </w:t>
      </w:r>
      <w:r w:rsidR="00AB4520" w:rsidRPr="005D3321">
        <w:rPr>
          <w:rFonts w:ascii="Arial" w:hAnsi="Arial" w:cs="Arial"/>
          <w:sz w:val="24"/>
          <w:szCs w:val="24"/>
          <w:lang w:val="es-CO"/>
        </w:rPr>
        <w:t xml:space="preserve">(Folios </w:t>
      </w:r>
      <w:r w:rsidR="00AB4520">
        <w:rPr>
          <w:rFonts w:ascii="Arial" w:hAnsi="Arial" w:cs="Arial"/>
          <w:sz w:val="24"/>
          <w:szCs w:val="24"/>
          <w:lang w:val="es-CO"/>
        </w:rPr>
        <w:t>154 a</w:t>
      </w:r>
      <w:r w:rsidR="00872395">
        <w:rPr>
          <w:rFonts w:ascii="Arial" w:hAnsi="Arial" w:cs="Arial"/>
          <w:sz w:val="24"/>
          <w:szCs w:val="24"/>
          <w:lang w:val="es-CO"/>
        </w:rPr>
        <w:t xml:space="preserve"> 167,</w:t>
      </w:r>
      <w:r w:rsidR="00AB4520">
        <w:rPr>
          <w:rFonts w:ascii="Arial" w:hAnsi="Arial" w:cs="Arial"/>
          <w:sz w:val="24"/>
          <w:szCs w:val="24"/>
          <w:lang w:val="es-CO"/>
        </w:rPr>
        <w:t xml:space="preserve"> ib.)</w:t>
      </w:r>
      <w:r w:rsidR="00872395">
        <w:rPr>
          <w:rFonts w:ascii="Arial" w:hAnsi="Arial" w:cs="Arial"/>
          <w:sz w:val="24"/>
          <w:szCs w:val="24"/>
          <w:lang w:val="es-CO"/>
        </w:rPr>
        <w:t>.</w:t>
      </w:r>
    </w:p>
    <w:p w:rsidR="00AB4520" w:rsidRPr="003B1D2F" w:rsidRDefault="00AB4520" w:rsidP="009C30DF">
      <w:pPr>
        <w:spacing w:line="360" w:lineRule="auto"/>
        <w:jc w:val="both"/>
        <w:rPr>
          <w:rFonts w:ascii="Arial" w:hAnsi="Arial" w:cs="Arial"/>
          <w:lang w:val="es-CO"/>
        </w:rPr>
      </w:pPr>
    </w:p>
    <w:p w:rsidR="00120A8A" w:rsidRDefault="00236B04" w:rsidP="009C30DF">
      <w:pPr>
        <w:spacing w:line="360" w:lineRule="auto"/>
        <w:jc w:val="both"/>
        <w:rPr>
          <w:rFonts w:ascii="Arial" w:hAnsi="Arial" w:cs="Arial"/>
          <w:sz w:val="24"/>
          <w:szCs w:val="24"/>
          <w:lang w:val="es-CO"/>
        </w:rPr>
      </w:pPr>
      <w:r>
        <w:rPr>
          <w:rFonts w:ascii="Arial" w:hAnsi="Arial" w:cs="Arial"/>
          <w:sz w:val="24"/>
          <w:szCs w:val="24"/>
          <w:lang w:val="es-CO"/>
        </w:rPr>
        <w:t xml:space="preserve">Y </w:t>
      </w:r>
      <w:r w:rsidR="00872395">
        <w:rPr>
          <w:rFonts w:ascii="Arial" w:hAnsi="Arial" w:cs="Arial"/>
          <w:sz w:val="24"/>
          <w:szCs w:val="24"/>
          <w:lang w:val="es-CO"/>
        </w:rPr>
        <w:t xml:space="preserve">(iii) La Corporación </w:t>
      </w:r>
      <w:proofErr w:type="spellStart"/>
      <w:r w:rsidR="00872395">
        <w:rPr>
          <w:rFonts w:ascii="Arial" w:hAnsi="Arial" w:cs="Arial"/>
          <w:sz w:val="24"/>
          <w:szCs w:val="24"/>
          <w:lang w:val="es-CO"/>
        </w:rPr>
        <w:t>IPS</w:t>
      </w:r>
      <w:proofErr w:type="spellEnd"/>
      <w:r w:rsidR="00872395">
        <w:rPr>
          <w:rFonts w:ascii="Arial" w:hAnsi="Arial" w:cs="Arial"/>
          <w:sz w:val="24"/>
          <w:szCs w:val="24"/>
          <w:lang w:val="es-CO"/>
        </w:rPr>
        <w:t xml:space="preserve"> Eje Cafetero propuso: </w:t>
      </w:r>
      <w:r w:rsidR="00872395">
        <w:rPr>
          <w:rFonts w:ascii="Arial" w:hAnsi="Arial" w:cs="Arial"/>
          <w:i/>
          <w:sz w:val="24"/>
          <w:szCs w:val="24"/>
          <w:lang w:val="es-CO"/>
        </w:rPr>
        <w:t xml:space="preserve">“inexistencia de responsabilidad de la Corporación </w:t>
      </w:r>
      <w:proofErr w:type="spellStart"/>
      <w:r w:rsidR="00872395">
        <w:rPr>
          <w:rFonts w:ascii="Arial" w:hAnsi="Arial" w:cs="Arial"/>
          <w:i/>
          <w:sz w:val="24"/>
          <w:szCs w:val="24"/>
          <w:lang w:val="es-CO"/>
        </w:rPr>
        <w:t>IPS</w:t>
      </w:r>
      <w:proofErr w:type="spellEnd"/>
      <w:r w:rsidR="00872395">
        <w:rPr>
          <w:rFonts w:ascii="Arial" w:hAnsi="Arial" w:cs="Arial"/>
          <w:i/>
          <w:sz w:val="24"/>
          <w:szCs w:val="24"/>
          <w:lang w:val="es-CO"/>
        </w:rPr>
        <w:t xml:space="preserve"> Eje Cafetero, debido a la inexistencia de participación en la atención prestada a la paciente y al </w:t>
      </w:r>
      <w:r w:rsidR="00872395" w:rsidRPr="00A95D88">
        <w:rPr>
          <w:rFonts w:ascii="Arial" w:hAnsi="Arial" w:cs="Arial"/>
          <w:i/>
          <w:sz w:val="24"/>
          <w:szCs w:val="24"/>
          <w:lang w:val="es-CO"/>
        </w:rPr>
        <w:t xml:space="preserve">cumplimiento </w:t>
      </w:r>
      <w:r w:rsidR="00872395">
        <w:rPr>
          <w:rFonts w:ascii="Arial" w:hAnsi="Arial" w:cs="Arial"/>
          <w:i/>
          <w:sz w:val="24"/>
          <w:szCs w:val="24"/>
          <w:lang w:val="es-CO"/>
        </w:rPr>
        <w:t xml:space="preserve">cabal de las </w:t>
      </w:r>
      <w:r w:rsidR="00872395" w:rsidRPr="00A95D88">
        <w:rPr>
          <w:rFonts w:ascii="Arial" w:hAnsi="Arial" w:cs="Arial"/>
          <w:i/>
          <w:sz w:val="24"/>
          <w:szCs w:val="24"/>
          <w:lang w:val="es-CO"/>
        </w:rPr>
        <w:t xml:space="preserve">obligaciones </w:t>
      </w:r>
      <w:r w:rsidR="00872395">
        <w:rPr>
          <w:rFonts w:ascii="Arial" w:hAnsi="Arial" w:cs="Arial"/>
          <w:i/>
          <w:sz w:val="24"/>
          <w:szCs w:val="24"/>
          <w:lang w:val="es-CO"/>
        </w:rPr>
        <w:t xml:space="preserve">a cargo de la </w:t>
      </w:r>
      <w:proofErr w:type="spellStart"/>
      <w:r w:rsidR="00872395">
        <w:rPr>
          <w:rFonts w:ascii="Arial" w:hAnsi="Arial" w:cs="Arial"/>
          <w:i/>
          <w:sz w:val="24"/>
          <w:szCs w:val="24"/>
          <w:lang w:val="es-CO"/>
        </w:rPr>
        <w:t>IPS</w:t>
      </w:r>
      <w:proofErr w:type="spellEnd"/>
      <w:r w:rsidR="00872395">
        <w:rPr>
          <w:rFonts w:ascii="Arial" w:hAnsi="Arial" w:cs="Arial"/>
          <w:i/>
          <w:sz w:val="24"/>
          <w:szCs w:val="24"/>
          <w:lang w:val="es-CO"/>
        </w:rPr>
        <w:t xml:space="preserve">”, “inexistencia de responsabilidad pretendida, por adecuada práctica médica- Cumplimiento de la </w:t>
      </w:r>
      <w:proofErr w:type="spellStart"/>
      <w:r w:rsidR="00872395">
        <w:rPr>
          <w:rFonts w:ascii="Arial" w:hAnsi="Arial" w:cs="Arial"/>
          <w:i/>
          <w:sz w:val="24"/>
          <w:szCs w:val="24"/>
          <w:lang w:val="es-CO"/>
        </w:rPr>
        <w:t>Lex</w:t>
      </w:r>
      <w:proofErr w:type="spellEnd"/>
      <w:r w:rsidR="00872395">
        <w:rPr>
          <w:rFonts w:ascii="Arial" w:hAnsi="Arial" w:cs="Arial"/>
          <w:i/>
          <w:sz w:val="24"/>
          <w:szCs w:val="24"/>
          <w:lang w:val="es-CO"/>
        </w:rPr>
        <w:t xml:space="preserve"> </w:t>
      </w:r>
      <w:proofErr w:type="spellStart"/>
      <w:r w:rsidR="00872395">
        <w:rPr>
          <w:rFonts w:ascii="Arial" w:hAnsi="Arial" w:cs="Arial"/>
          <w:i/>
          <w:sz w:val="24"/>
          <w:szCs w:val="24"/>
          <w:lang w:val="es-CO"/>
        </w:rPr>
        <w:t>artis</w:t>
      </w:r>
      <w:proofErr w:type="spellEnd"/>
      <w:r w:rsidR="00872395">
        <w:rPr>
          <w:rFonts w:ascii="Arial" w:hAnsi="Arial" w:cs="Arial"/>
          <w:i/>
          <w:sz w:val="24"/>
          <w:szCs w:val="24"/>
          <w:lang w:val="es-CO"/>
        </w:rPr>
        <w:t xml:space="preserve">- Ausencia de culpa”, “inexistencia de responsabilidad generada por la falta de nexo causal entre las pruebas y los hechos”, “inexistencia de responsabilidad de la </w:t>
      </w:r>
      <w:r w:rsidR="00872395">
        <w:rPr>
          <w:rFonts w:ascii="Arial" w:hAnsi="Arial" w:cs="Arial"/>
          <w:i/>
          <w:sz w:val="24"/>
          <w:szCs w:val="24"/>
          <w:lang w:val="es-CO"/>
        </w:rPr>
        <w:lastRenderedPageBreak/>
        <w:t xml:space="preserve">Corporación </w:t>
      </w:r>
      <w:proofErr w:type="spellStart"/>
      <w:r w:rsidR="00872395">
        <w:rPr>
          <w:rFonts w:ascii="Arial" w:hAnsi="Arial" w:cs="Arial"/>
          <w:i/>
          <w:sz w:val="24"/>
          <w:szCs w:val="24"/>
          <w:lang w:val="es-CO"/>
        </w:rPr>
        <w:t>IPS</w:t>
      </w:r>
      <w:proofErr w:type="spellEnd"/>
      <w:r w:rsidR="00872395">
        <w:rPr>
          <w:rFonts w:ascii="Arial" w:hAnsi="Arial" w:cs="Arial"/>
          <w:i/>
          <w:sz w:val="24"/>
          <w:szCs w:val="24"/>
          <w:lang w:val="es-CO"/>
        </w:rPr>
        <w:t xml:space="preserve"> Eje Cafetero, debido a la discrecionalidad y autonomía de los actos realizados por los profesionales de la salud” y “excepción genérica”</w:t>
      </w:r>
      <w:r w:rsidR="00872395" w:rsidRPr="006A0477">
        <w:rPr>
          <w:rFonts w:ascii="Arial" w:hAnsi="Arial" w:cs="Arial"/>
          <w:sz w:val="24"/>
          <w:szCs w:val="24"/>
          <w:lang w:val="es-CO"/>
        </w:rPr>
        <w:t xml:space="preserve"> </w:t>
      </w:r>
      <w:r w:rsidR="00872395" w:rsidRPr="005D3321">
        <w:rPr>
          <w:rFonts w:ascii="Arial" w:hAnsi="Arial" w:cs="Arial"/>
          <w:sz w:val="24"/>
          <w:szCs w:val="24"/>
          <w:lang w:val="es-CO"/>
        </w:rPr>
        <w:t xml:space="preserve">(Folios </w:t>
      </w:r>
      <w:r w:rsidR="00872395">
        <w:rPr>
          <w:rFonts w:ascii="Arial" w:hAnsi="Arial" w:cs="Arial"/>
          <w:sz w:val="24"/>
          <w:szCs w:val="24"/>
          <w:lang w:val="es-CO"/>
        </w:rPr>
        <w:t>168 a 179, ib.)</w:t>
      </w:r>
      <w:r>
        <w:rPr>
          <w:rFonts w:ascii="Arial" w:hAnsi="Arial" w:cs="Arial"/>
          <w:sz w:val="24"/>
          <w:szCs w:val="24"/>
          <w:lang w:val="es-CO"/>
        </w:rPr>
        <w:t xml:space="preserve">. </w:t>
      </w:r>
    </w:p>
    <w:p w:rsidR="00CD4FBD" w:rsidRPr="003B1D2F" w:rsidRDefault="00CD4FBD" w:rsidP="009C30DF">
      <w:pPr>
        <w:spacing w:line="360" w:lineRule="auto"/>
        <w:jc w:val="both"/>
        <w:rPr>
          <w:rFonts w:ascii="Arial" w:hAnsi="Arial" w:cs="Arial"/>
          <w:lang w:val="es-CO"/>
        </w:rPr>
      </w:pPr>
    </w:p>
    <w:p w:rsidR="00D84B5D" w:rsidRDefault="00D069FE" w:rsidP="009C30DF">
      <w:pPr>
        <w:spacing w:line="360" w:lineRule="auto"/>
        <w:jc w:val="both"/>
        <w:rPr>
          <w:rFonts w:ascii="Arial" w:hAnsi="Arial" w:cs="Arial"/>
          <w:sz w:val="24"/>
          <w:szCs w:val="24"/>
          <w:lang w:val="es-CO"/>
        </w:rPr>
      </w:pPr>
      <w:r>
        <w:rPr>
          <w:rFonts w:ascii="Arial" w:hAnsi="Arial" w:cs="Arial"/>
          <w:sz w:val="24"/>
          <w:szCs w:val="24"/>
          <w:lang w:val="es-CO"/>
        </w:rPr>
        <w:t>La demanda fue reformada y de ella se corrió traslado por auto del 02-11-2011 (Folios 186 a 187, ib.). Se celebró a</w:t>
      </w:r>
      <w:r w:rsidR="00575D30" w:rsidRPr="00D84B5D">
        <w:rPr>
          <w:rFonts w:ascii="Arial" w:hAnsi="Arial" w:cs="Arial"/>
          <w:sz w:val="24"/>
          <w:szCs w:val="24"/>
          <w:lang w:val="es-CO"/>
        </w:rPr>
        <w:t xml:space="preserve">udiencia el </w:t>
      </w:r>
      <w:r>
        <w:rPr>
          <w:rFonts w:ascii="Arial" w:hAnsi="Arial" w:cs="Arial"/>
          <w:sz w:val="24"/>
          <w:szCs w:val="24"/>
          <w:lang w:val="es-CO"/>
        </w:rPr>
        <w:t>05-12</w:t>
      </w:r>
      <w:r w:rsidR="00236B04">
        <w:rPr>
          <w:rFonts w:ascii="Arial" w:hAnsi="Arial" w:cs="Arial"/>
          <w:sz w:val="24"/>
          <w:szCs w:val="24"/>
          <w:lang w:val="es-CO"/>
        </w:rPr>
        <w:t>-</w:t>
      </w:r>
      <w:r w:rsidR="00575D30" w:rsidRPr="00D84B5D">
        <w:rPr>
          <w:rFonts w:ascii="Arial" w:hAnsi="Arial" w:cs="Arial"/>
          <w:sz w:val="24"/>
          <w:szCs w:val="24"/>
          <w:lang w:val="es-CO"/>
        </w:rPr>
        <w:t>2011</w:t>
      </w:r>
      <w:r>
        <w:rPr>
          <w:rFonts w:ascii="Arial" w:hAnsi="Arial" w:cs="Arial"/>
          <w:sz w:val="24"/>
          <w:szCs w:val="24"/>
          <w:lang w:val="es-CO"/>
        </w:rPr>
        <w:t xml:space="preserve"> y allí </w:t>
      </w:r>
      <w:r w:rsidR="00575D30" w:rsidRPr="00D84B5D">
        <w:rPr>
          <w:rFonts w:ascii="Arial" w:hAnsi="Arial" w:cs="Arial"/>
          <w:sz w:val="24"/>
          <w:szCs w:val="24"/>
          <w:lang w:val="es-CO"/>
        </w:rPr>
        <w:t xml:space="preserve">se decretaron las pruebas (Folios </w:t>
      </w:r>
      <w:r>
        <w:rPr>
          <w:rFonts w:ascii="Arial" w:hAnsi="Arial" w:cs="Arial"/>
          <w:sz w:val="24"/>
          <w:szCs w:val="24"/>
          <w:lang w:val="es-CO"/>
        </w:rPr>
        <w:t>206</w:t>
      </w:r>
      <w:r w:rsidR="00236B04">
        <w:rPr>
          <w:rFonts w:ascii="Arial" w:hAnsi="Arial" w:cs="Arial"/>
          <w:sz w:val="24"/>
          <w:szCs w:val="24"/>
          <w:lang w:val="es-CO"/>
        </w:rPr>
        <w:t xml:space="preserve"> a </w:t>
      </w:r>
      <w:r>
        <w:rPr>
          <w:rFonts w:ascii="Arial" w:hAnsi="Arial" w:cs="Arial"/>
          <w:sz w:val="24"/>
          <w:szCs w:val="24"/>
          <w:lang w:val="es-CO"/>
        </w:rPr>
        <w:t>211</w:t>
      </w:r>
      <w:r w:rsidR="00575D30" w:rsidRPr="00D84B5D">
        <w:rPr>
          <w:rFonts w:ascii="Arial" w:hAnsi="Arial" w:cs="Arial"/>
          <w:sz w:val="24"/>
          <w:szCs w:val="24"/>
          <w:lang w:val="es-CO"/>
        </w:rPr>
        <w:t xml:space="preserve">, </w:t>
      </w:r>
      <w:r w:rsidR="00D84B5D" w:rsidRPr="00605677">
        <w:rPr>
          <w:rFonts w:ascii="Arial" w:hAnsi="Arial" w:cs="Arial"/>
          <w:sz w:val="24"/>
          <w:szCs w:val="24"/>
          <w:lang w:val="es-CO"/>
        </w:rPr>
        <w:t>ib</w:t>
      </w:r>
      <w:r w:rsidRPr="005061E1">
        <w:rPr>
          <w:rFonts w:ascii="Arial" w:hAnsi="Arial" w:cs="Arial"/>
          <w:sz w:val="24"/>
          <w:szCs w:val="24"/>
          <w:lang w:val="es-CO"/>
        </w:rPr>
        <w:t>.)</w:t>
      </w:r>
      <w:r w:rsidR="00D84B5D" w:rsidRPr="005061E1">
        <w:rPr>
          <w:rFonts w:ascii="Arial" w:hAnsi="Arial" w:cs="Arial"/>
          <w:sz w:val="24"/>
          <w:szCs w:val="24"/>
          <w:lang w:val="es-CO"/>
        </w:rPr>
        <w:t>,</w:t>
      </w:r>
      <w:r w:rsidR="00D84B5D">
        <w:rPr>
          <w:rFonts w:ascii="Arial" w:hAnsi="Arial" w:cs="Arial"/>
          <w:sz w:val="24"/>
          <w:szCs w:val="24"/>
          <w:lang w:val="es-CO"/>
        </w:rPr>
        <w:t xml:space="preserve"> con auto del </w:t>
      </w:r>
      <w:r w:rsidR="001C1943">
        <w:rPr>
          <w:rFonts w:ascii="Arial" w:hAnsi="Arial" w:cs="Arial"/>
          <w:sz w:val="24"/>
          <w:szCs w:val="24"/>
          <w:lang w:val="es-CO"/>
        </w:rPr>
        <w:t>23-07</w:t>
      </w:r>
      <w:r w:rsidR="00D84B5D">
        <w:rPr>
          <w:rFonts w:ascii="Arial" w:hAnsi="Arial" w:cs="Arial"/>
          <w:sz w:val="24"/>
          <w:szCs w:val="24"/>
          <w:lang w:val="es-CO"/>
        </w:rPr>
        <w:t xml:space="preserve">-2012 el Juzgado </w:t>
      </w:r>
      <w:r w:rsidR="001C1943">
        <w:rPr>
          <w:rFonts w:ascii="Arial" w:hAnsi="Arial" w:cs="Arial"/>
          <w:sz w:val="24"/>
          <w:szCs w:val="24"/>
          <w:lang w:val="es-CO"/>
        </w:rPr>
        <w:t xml:space="preserve">Primero </w:t>
      </w:r>
      <w:r w:rsidR="00D84B5D">
        <w:rPr>
          <w:rFonts w:ascii="Arial" w:hAnsi="Arial" w:cs="Arial"/>
          <w:sz w:val="24"/>
          <w:szCs w:val="24"/>
          <w:lang w:val="es-CO"/>
        </w:rPr>
        <w:t xml:space="preserve">Laboral del Circuito – </w:t>
      </w:r>
      <w:r w:rsidR="00605677">
        <w:rPr>
          <w:rFonts w:ascii="Arial" w:hAnsi="Arial" w:cs="Arial"/>
          <w:sz w:val="24"/>
          <w:szCs w:val="24"/>
          <w:lang w:val="es-CO"/>
        </w:rPr>
        <w:t>Segundo</w:t>
      </w:r>
      <w:r w:rsidR="00D84B5D">
        <w:rPr>
          <w:rFonts w:ascii="Arial" w:hAnsi="Arial" w:cs="Arial"/>
          <w:sz w:val="24"/>
          <w:szCs w:val="24"/>
          <w:lang w:val="es-CO"/>
        </w:rPr>
        <w:t xml:space="preserve"> 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 </w:t>
      </w:r>
      <w:r w:rsidR="001C1943">
        <w:rPr>
          <w:rFonts w:ascii="Arial" w:hAnsi="Arial" w:cs="Arial"/>
          <w:sz w:val="24"/>
          <w:szCs w:val="24"/>
          <w:lang w:val="es-CO"/>
        </w:rPr>
        <w:t>397</w:t>
      </w:r>
      <w:r w:rsidR="008A7B17">
        <w:rPr>
          <w:rFonts w:ascii="Arial" w:hAnsi="Arial" w:cs="Arial"/>
          <w:sz w:val="24"/>
          <w:szCs w:val="24"/>
          <w:lang w:val="es-CO"/>
        </w:rPr>
        <w:t xml:space="preserve">, </w:t>
      </w:r>
      <w:r w:rsidR="001C1943">
        <w:rPr>
          <w:rFonts w:ascii="Arial" w:hAnsi="Arial" w:cs="Arial"/>
          <w:sz w:val="24"/>
          <w:szCs w:val="24"/>
          <w:lang w:val="es-CO"/>
        </w:rPr>
        <w:t>cuaderno principal, tomo II)</w:t>
      </w:r>
      <w:r w:rsidR="008A7B17">
        <w:rPr>
          <w:rFonts w:ascii="Arial" w:hAnsi="Arial" w:cs="Arial"/>
          <w:sz w:val="24"/>
          <w:szCs w:val="24"/>
          <w:lang w:val="es-CO"/>
        </w:rPr>
        <w:t>.</w:t>
      </w:r>
    </w:p>
    <w:p w:rsidR="008D406C" w:rsidRPr="003B1D2F" w:rsidRDefault="008D406C" w:rsidP="009C30DF">
      <w:pPr>
        <w:spacing w:line="360" w:lineRule="auto"/>
        <w:jc w:val="both"/>
        <w:rPr>
          <w:rFonts w:ascii="Arial" w:hAnsi="Arial" w:cs="Arial"/>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1C1943">
        <w:rPr>
          <w:rFonts w:ascii="Arial" w:hAnsi="Arial" w:cs="Arial"/>
          <w:sz w:val="24"/>
          <w:szCs w:val="24"/>
          <w:lang w:val="es-CO"/>
        </w:rPr>
        <w:t xml:space="preserve">Quinto </w:t>
      </w:r>
      <w:r>
        <w:rPr>
          <w:rFonts w:ascii="Arial" w:hAnsi="Arial" w:cs="Arial"/>
          <w:sz w:val="24"/>
          <w:szCs w:val="24"/>
          <w:lang w:val="es-CO"/>
        </w:rPr>
        <w:t xml:space="preserve">Civil del Circuito de esta ciudad, asumió </w:t>
      </w:r>
      <w:r w:rsidR="00805CC4">
        <w:rPr>
          <w:rFonts w:ascii="Arial" w:hAnsi="Arial" w:cs="Arial"/>
          <w:sz w:val="24"/>
          <w:szCs w:val="24"/>
          <w:lang w:val="es-CO"/>
        </w:rPr>
        <w:t>el asunto</w:t>
      </w:r>
      <w:r>
        <w:rPr>
          <w:rFonts w:ascii="Arial" w:hAnsi="Arial" w:cs="Arial"/>
          <w:sz w:val="24"/>
          <w:szCs w:val="24"/>
          <w:lang w:val="es-CO"/>
        </w:rPr>
        <w:t xml:space="preserve"> y con auto fechado del día </w:t>
      </w:r>
      <w:r w:rsidR="001C1943">
        <w:rPr>
          <w:rFonts w:ascii="Arial" w:hAnsi="Arial" w:cs="Arial"/>
          <w:sz w:val="24"/>
          <w:szCs w:val="24"/>
          <w:lang w:val="es-CO"/>
        </w:rPr>
        <w:t>13</w:t>
      </w:r>
      <w:r w:rsidR="00605677">
        <w:rPr>
          <w:rFonts w:ascii="Arial" w:hAnsi="Arial" w:cs="Arial"/>
          <w:sz w:val="24"/>
          <w:szCs w:val="24"/>
          <w:lang w:val="es-CO"/>
        </w:rPr>
        <w:t>-11</w:t>
      </w:r>
      <w:r>
        <w:rPr>
          <w:rFonts w:ascii="Arial" w:hAnsi="Arial" w:cs="Arial"/>
          <w:sz w:val="24"/>
          <w:szCs w:val="24"/>
          <w:lang w:val="es-CO"/>
        </w:rPr>
        <w:t xml:space="preserve">-2012, </w:t>
      </w:r>
      <w:r w:rsidR="00605677">
        <w:rPr>
          <w:rFonts w:ascii="Arial" w:hAnsi="Arial" w:cs="Arial"/>
          <w:sz w:val="24"/>
          <w:szCs w:val="24"/>
          <w:lang w:val="es-CO"/>
        </w:rPr>
        <w:t xml:space="preserve">fijó fecha para </w:t>
      </w:r>
      <w:r w:rsidR="001C1943">
        <w:rPr>
          <w:rFonts w:ascii="Arial" w:hAnsi="Arial" w:cs="Arial"/>
          <w:sz w:val="24"/>
          <w:szCs w:val="24"/>
          <w:lang w:val="es-CO"/>
        </w:rPr>
        <w:t xml:space="preserve">algunas </w:t>
      </w:r>
      <w:r w:rsidR="00605677">
        <w:rPr>
          <w:rFonts w:ascii="Arial" w:hAnsi="Arial" w:cs="Arial"/>
          <w:sz w:val="24"/>
          <w:szCs w:val="24"/>
          <w:lang w:val="es-CO"/>
        </w:rPr>
        <w:t>diligencia</w:t>
      </w:r>
      <w:r w:rsidR="001C1943">
        <w:rPr>
          <w:rFonts w:ascii="Arial" w:hAnsi="Arial" w:cs="Arial"/>
          <w:sz w:val="24"/>
          <w:szCs w:val="24"/>
          <w:lang w:val="es-CO"/>
        </w:rPr>
        <w:t>s</w:t>
      </w:r>
      <w:r w:rsidR="00605677">
        <w:rPr>
          <w:rFonts w:ascii="Arial" w:hAnsi="Arial" w:cs="Arial"/>
          <w:sz w:val="24"/>
          <w:szCs w:val="24"/>
          <w:lang w:val="es-CO"/>
        </w:rPr>
        <w:t xml:space="preserve"> </w:t>
      </w:r>
      <w:r w:rsidR="001C1943">
        <w:rPr>
          <w:rFonts w:ascii="Arial" w:hAnsi="Arial" w:cs="Arial"/>
          <w:sz w:val="24"/>
          <w:szCs w:val="24"/>
          <w:lang w:val="es-CO"/>
        </w:rPr>
        <w:t xml:space="preserve">y ordenó oficiar para otras pruebas </w:t>
      </w:r>
      <w:r w:rsidR="00605677">
        <w:rPr>
          <w:rFonts w:ascii="Arial" w:hAnsi="Arial" w:cs="Arial"/>
          <w:sz w:val="24"/>
          <w:szCs w:val="24"/>
          <w:lang w:val="es-CO"/>
        </w:rPr>
        <w:t>(Folio</w:t>
      </w:r>
      <w:r w:rsidR="001C1943">
        <w:rPr>
          <w:rFonts w:ascii="Arial" w:hAnsi="Arial" w:cs="Arial"/>
          <w:sz w:val="24"/>
          <w:szCs w:val="24"/>
          <w:lang w:val="es-CO"/>
        </w:rPr>
        <w:t>s</w:t>
      </w:r>
      <w:r w:rsidR="00605677">
        <w:rPr>
          <w:rFonts w:ascii="Arial" w:hAnsi="Arial" w:cs="Arial"/>
          <w:sz w:val="24"/>
          <w:szCs w:val="24"/>
          <w:lang w:val="es-CO"/>
        </w:rPr>
        <w:t xml:space="preserve"> </w:t>
      </w:r>
      <w:r w:rsidR="001C1943">
        <w:rPr>
          <w:rFonts w:ascii="Arial" w:hAnsi="Arial" w:cs="Arial"/>
          <w:sz w:val="24"/>
          <w:szCs w:val="24"/>
          <w:lang w:val="es-CO"/>
        </w:rPr>
        <w:t>7 y 8</w:t>
      </w:r>
      <w:r w:rsidR="00605677">
        <w:rPr>
          <w:rFonts w:ascii="Arial" w:hAnsi="Arial" w:cs="Arial"/>
          <w:sz w:val="24"/>
          <w:szCs w:val="24"/>
          <w:lang w:val="es-CO"/>
        </w:rPr>
        <w:t xml:space="preserve">, </w:t>
      </w:r>
      <w:r w:rsidR="001C1943">
        <w:rPr>
          <w:rFonts w:ascii="Arial" w:hAnsi="Arial" w:cs="Arial"/>
          <w:sz w:val="24"/>
          <w:szCs w:val="24"/>
          <w:lang w:val="es-CO"/>
        </w:rPr>
        <w:t>cuaderno principal, tomo III</w:t>
      </w:r>
      <w:r w:rsidR="00605677">
        <w:rPr>
          <w:rFonts w:ascii="Arial" w:hAnsi="Arial" w:cs="Arial"/>
          <w:sz w:val="24"/>
          <w:szCs w:val="24"/>
          <w:lang w:val="es-CO"/>
        </w:rPr>
        <w:t xml:space="preserve">). Luego con proveído del </w:t>
      </w:r>
      <w:r w:rsidR="001C1943">
        <w:rPr>
          <w:rFonts w:ascii="Arial" w:hAnsi="Arial" w:cs="Arial"/>
          <w:sz w:val="24"/>
          <w:szCs w:val="24"/>
          <w:lang w:val="es-CO"/>
        </w:rPr>
        <w:t>23</w:t>
      </w:r>
      <w:r w:rsidR="00605677">
        <w:rPr>
          <w:rFonts w:ascii="Arial" w:hAnsi="Arial" w:cs="Arial"/>
          <w:sz w:val="24"/>
          <w:szCs w:val="24"/>
          <w:lang w:val="es-CO"/>
        </w:rPr>
        <w:t xml:space="preserve">-04-2013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1C1943">
        <w:rPr>
          <w:rFonts w:ascii="Arial" w:hAnsi="Arial" w:cs="Arial"/>
          <w:sz w:val="24"/>
          <w:szCs w:val="24"/>
          <w:lang w:val="es-CO"/>
        </w:rPr>
        <w:t>22</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1C1943">
        <w:rPr>
          <w:rFonts w:ascii="Arial" w:hAnsi="Arial" w:cs="Arial"/>
          <w:sz w:val="24"/>
          <w:szCs w:val="24"/>
          <w:lang w:val="es-CO"/>
        </w:rPr>
        <w:t>cuaderno principal, tomo III</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F73FEF">
        <w:rPr>
          <w:rFonts w:ascii="Arial" w:hAnsi="Arial" w:cs="Arial"/>
          <w:sz w:val="24"/>
          <w:szCs w:val="24"/>
          <w:lang w:val="es-CO"/>
        </w:rPr>
        <w:t xml:space="preserve">El </w:t>
      </w:r>
      <w:r w:rsidR="00F73FEF" w:rsidRPr="006A0477">
        <w:rPr>
          <w:rFonts w:ascii="Arial" w:hAnsi="Arial" w:cs="Arial"/>
          <w:sz w:val="24"/>
          <w:szCs w:val="24"/>
          <w:lang w:val="es-CO"/>
        </w:rPr>
        <w:t xml:space="preserve">día </w:t>
      </w:r>
      <w:r w:rsidR="00F73FEF">
        <w:rPr>
          <w:rFonts w:ascii="Arial" w:hAnsi="Arial" w:cs="Arial"/>
          <w:sz w:val="24"/>
          <w:szCs w:val="24"/>
          <w:lang w:val="es-CO"/>
        </w:rPr>
        <w:t>13-08</w:t>
      </w:r>
      <w:r w:rsidR="00F73FEF" w:rsidRPr="006A0477">
        <w:rPr>
          <w:rFonts w:ascii="Arial" w:hAnsi="Arial" w:cs="Arial"/>
          <w:sz w:val="24"/>
          <w:szCs w:val="24"/>
          <w:lang w:val="es-CO"/>
        </w:rPr>
        <w:t>-201</w:t>
      </w:r>
      <w:r w:rsidR="00F73FEF">
        <w:rPr>
          <w:rFonts w:ascii="Arial" w:hAnsi="Arial" w:cs="Arial"/>
          <w:sz w:val="24"/>
          <w:szCs w:val="24"/>
          <w:lang w:val="es-CO"/>
        </w:rPr>
        <w:t xml:space="preserve">3 se emitió </w:t>
      </w:r>
      <w:r w:rsidR="00A86665" w:rsidRPr="006A0477">
        <w:rPr>
          <w:rFonts w:ascii="Arial" w:hAnsi="Arial" w:cs="Arial"/>
          <w:sz w:val="24"/>
          <w:szCs w:val="24"/>
          <w:lang w:val="es-CO"/>
        </w:rPr>
        <w:t xml:space="preserve">sentencia </w:t>
      </w:r>
      <w:r w:rsidR="003D77CC">
        <w:rPr>
          <w:rFonts w:ascii="Arial" w:hAnsi="Arial" w:cs="Arial"/>
          <w:sz w:val="24"/>
          <w:szCs w:val="24"/>
          <w:lang w:val="es-CO"/>
        </w:rPr>
        <w:t>de</w:t>
      </w:r>
      <w:r w:rsidR="001C1943">
        <w:rPr>
          <w:rFonts w:ascii="Arial" w:hAnsi="Arial" w:cs="Arial"/>
          <w:sz w:val="24"/>
          <w:szCs w:val="24"/>
          <w:lang w:val="es-CO"/>
        </w:rPr>
        <w:t>se</w:t>
      </w:r>
      <w:r w:rsidR="003D77CC">
        <w:rPr>
          <w:rFonts w:ascii="Arial" w:hAnsi="Arial" w:cs="Arial"/>
          <w:sz w:val="24"/>
          <w:szCs w:val="24"/>
          <w:lang w:val="es-CO"/>
        </w:rPr>
        <w:t>stimatori</w:t>
      </w:r>
      <w:r w:rsidR="00605677">
        <w:rPr>
          <w:rFonts w:ascii="Arial" w:hAnsi="Arial" w:cs="Arial"/>
          <w:sz w:val="24"/>
          <w:szCs w:val="24"/>
          <w:lang w:val="es-CO"/>
        </w:rPr>
        <w:t xml:space="preserve">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F73FEF">
        <w:rPr>
          <w:rFonts w:ascii="Arial" w:hAnsi="Arial" w:cs="Arial"/>
          <w:sz w:val="24"/>
          <w:szCs w:val="24"/>
          <w:lang w:val="es-CO"/>
        </w:rPr>
        <w:t xml:space="preserve">73 </w:t>
      </w:r>
      <w:r w:rsidR="003407EE" w:rsidRPr="006A0477">
        <w:rPr>
          <w:rFonts w:ascii="Arial" w:hAnsi="Arial" w:cs="Arial"/>
          <w:sz w:val="24"/>
          <w:szCs w:val="24"/>
          <w:lang w:val="es-CO"/>
        </w:rPr>
        <w:t xml:space="preserve">a </w:t>
      </w:r>
      <w:r w:rsidR="00F73FEF">
        <w:rPr>
          <w:rFonts w:ascii="Arial" w:hAnsi="Arial" w:cs="Arial"/>
          <w:sz w:val="24"/>
          <w:szCs w:val="24"/>
          <w:lang w:val="es-CO"/>
        </w:rPr>
        <w:t>108</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F73FEF">
        <w:rPr>
          <w:rFonts w:ascii="Arial" w:hAnsi="Arial" w:cs="Arial"/>
          <w:sz w:val="24"/>
          <w:szCs w:val="24"/>
          <w:lang w:val="es-CO"/>
        </w:rPr>
        <w:t>cuaderno principal, tomo III</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 xml:space="preserve">parte </w:t>
      </w:r>
      <w:r w:rsidR="00F73FEF">
        <w:rPr>
          <w:rFonts w:ascii="Arial" w:hAnsi="Arial" w:cs="Arial"/>
          <w:sz w:val="24"/>
          <w:szCs w:val="24"/>
          <w:lang w:val="es-CO"/>
        </w:rPr>
        <w:t>actora</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F73FEF">
        <w:rPr>
          <w:rFonts w:ascii="Arial" w:hAnsi="Arial" w:cs="Arial"/>
          <w:sz w:val="24"/>
          <w:szCs w:val="24"/>
          <w:lang w:val="es-CO"/>
        </w:rPr>
        <w:t>30-08</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F73FEF">
        <w:rPr>
          <w:rFonts w:ascii="Arial" w:hAnsi="Arial" w:cs="Arial"/>
          <w:sz w:val="24"/>
          <w:szCs w:val="24"/>
          <w:lang w:val="es-CO"/>
        </w:rPr>
        <w:t>117</w:t>
      </w:r>
      <w:r w:rsidR="00A86665" w:rsidRPr="006B75A8">
        <w:rPr>
          <w:rFonts w:ascii="Arial" w:hAnsi="Arial" w:cs="Arial"/>
          <w:sz w:val="24"/>
          <w:szCs w:val="24"/>
          <w:lang w:val="es-CO"/>
        </w:rPr>
        <w:t xml:space="preserve">, </w:t>
      </w:r>
      <w:r w:rsidR="00605677">
        <w:rPr>
          <w:rFonts w:ascii="Arial" w:hAnsi="Arial" w:cs="Arial"/>
          <w:sz w:val="24"/>
          <w:szCs w:val="24"/>
          <w:lang w:val="es-CO"/>
        </w:rPr>
        <w:t>ib</w:t>
      </w:r>
      <w:r w:rsidR="00F73FEF">
        <w:rPr>
          <w:rFonts w:ascii="Arial" w:hAnsi="Arial" w:cs="Arial"/>
          <w:sz w:val="24"/>
          <w:szCs w:val="24"/>
          <w:lang w:val="es-CO"/>
        </w:rPr>
        <w:t>ídem</w:t>
      </w:r>
      <w:r w:rsidR="00A86665" w:rsidRPr="006B75A8">
        <w:rPr>
          <w:rFonts w:ascii="Arial" w:hAnsi="Arial" w:cs="Arial"/>
          <w:sz w:val="24"/>
          <w:szCs w:val="24"/>
          <w:lang w:val="es-CO"/>
        </w:rPr>
        <w:t>).</w:t>
      </w:r>
    </w:p>
    <w:p w:rsidR="00B60944" w:rsidRPr="003B1D2F" w:rsidRDefault="00B60944" w:rsidP="009C30DF">
      <w:pPr>
        <w:spacing w:line="360" w:lineRule="auto"/>
        <w:jc w:val="both"/>
        <w:rPr>
          <w:rFonts w:ascii="Arial" w:hAnsi="Arial" w:cs="Arial"/>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F73FEF">
        <w:rPr>
          <w:rFonts w:ascii="Arial" w:hAnsi="Arial" w:cs="Arial"/>
          <w:sz w:val="24"/>
          <w:szCs w:val="24"/>
          <w:lang w:val="es-CO"/>
        </w:rPr>
        <w:t>30-09</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este cuaderno)</w:t>
      </w:r>
      <w:r w:rsidR="003A1501" w:rsidRPr="00462BBC">
        <w:rPr>
          <w:rFonts w:ascii="Arial" w:hAnsi="Arial" w:cs="Arial"/>
          <w:sz w:val="24"/>
          <w:szCs w:val="24"/>
          <w:lang w:val="es-CO"/>
        </w:rPr>
        <w:t xml:space="preserve">, para </w:t>
      </w:r>
      <w:r w:rsidR="00F73FEF">
        <w:rPr>
          <w:rFonts w:ascii="Arial" w:hAnsi="Arial" w:cs="Arial"/>
          <w:sz w:val="24"/>
          <w:szCs w:val="24"/>
          <w:lang w:val="es-CO"/>
        </w:rPr>
        <w:t xml:space="preserve">luego correr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605677">
        <w:rPr>
          <w:rFonts w:ascii="Arial" w:hAnsi="Arial" w:cs="Arial"/>
          <w:sz w:val="24"/>
          <w:szCs w:val="24"/>
          <w:lang w:val="es-CO"/>
        </w:rPr>
        <w:t>6</w:t>
      </w:r>
      <w:r w:rsidR="009B05FA" w:rsidRPr="00462BBC">
        <w:rPr>
          <w:rFonts w:ascii="Arial" w:hAnsi="Arial" w:cs="Arial"/>
          <w:sz w:val="24"/>
          <w:szCs w:val="24"/>
          <w:lang w:val="es-CO"/>
        </w:rPr>
        <w:t>,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 xml:space="preserve">y se pasó </w:t>
      </w:r>
      <w:r w:rsidR="0082091C" w:rsidRPr="00462BBC">
        <w:rPr>
          <w:rFonts w:ascii="Arial" w:hAnsi="Arial" w:cs="Arial"/>
          <w:sz w:val="24"/>
          <w:szCs w:val="24"/>
          <w:lang w:val="es-CO"/>
        </w:rPr>
        <w:t>a</w:t>
      </w:r>
      <w:r w:rsidR="00E36A5D" w:rsidRPr="00462BBC">
        <w:rPr>
          <w:rFonts w:ascii="Arial" w:hAnsi="Arial" w:cs="Arial"/>
          <w:sz w:val="24"/>
          <w:szCs w:val="24"/>
          <w:lang w:val="es-CO"/>
        </w:rPr>
        <w:t xml:space="preserve"> Despacho el </w:t>
      </w:r>
      <w:r w:rsidR="00F73FEF">
        <w:rPr>
          <w:rFonts w:ascii="Arial" w:hAnsi="Arial" w:cs="Arial"/>
          <w:sz w:val="24"/>
          <w:szCs w:val="24"/>
          <w:lang w:val="es-CO"/>
        </w:rPr>
        <w:t>29-10-</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F73FEF">
        <w:rPr>
          <w:rFonts w:ascii="Arial" w:hAnsi="Arial" w:cs="Arial"/>
          <w:sz w:val="24"/>
          <w:szCs w:val="24"/>
          <w:lang w:val="es-CO"/>
        </w:rPr>
        <w:t>32</w:t>
      </w:r>
      <w:r w:rsidR="0082091C" w:rsidRPr="00462BBC">
        <w:rPr>
          <w:rFonts w:ascii="Arial" w:hAnsi="Arial" w:cs="Arial"/>
          <w:sz w:val="24"/>
          <w:szCs w:val="24"/>
          <w:lang w:val="es-CO"/>
        </w:rPr>
        <w:t xml:space="preserve">, </w:t>
      </w:r>
      <w:r w:rsidR="00852767">
        <w:rPr>
          <w:rFonts w:ascii="Arial" w:hAnsi="Arial" w:cs="Arial"/>
          <w:sz w:val="24"/>
          <w:szCs w:val="24"/>
          <w:lang w:val="es-CO"/>
        </w:rPr>
        <w:t>ídem</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 xml:space="preserve">l suscrito Magistrado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605677">
        <w:rPr>
          <w:rFonts w:ascii="Arial" w:hAnsi="Arial" w:cs="Arial"/>
          <w:sz w:val="24"/>
          <w:szCs w:val="24"/>
          <w:lang w:val="es-CO"/>
        </w:rPr>
        <w:t>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w:t>
      </w:r>
      <w:r w:rsidR="00F73FEF">
        <w:rPr>
          <w:rFonts w:ascii="Arial" w:hAnsi="Arial" w:cs="Arial"/>
          <w:sz w:val="24"/>
          <w:szCs w:val="24"/>
          <w:lang w:val="es-CO"/>
        </w:rPr>
        <w:t>30</w:t>
      </w:r>
      <w:r w:rsidR="00462BBC">
        <w:rPr>
          <w:rFonts w:ascii="Arial" w:hAnsi="Arial" w:cs="Arial"/>
          <w:sz w:val="24"/>
          <w:szCs w:val="24"/>
          <w:lang w:val="es-CO"/>
        </w:rPr>
        <w:t xml:space="preserve">-06-2016 </w:t>
      </w:r>
      <w:r w:rsidR="00852767">
        <w:rPr>
          <w:rFonts w:ascii="Arial" w:hAnsi="Arial" w:cs="Arial"/>
          <w:sz w:val="24"/>
          <w:szCs w:val="24"/>
          <w:lang w:val="es-CO"/>
        </w:rPr>
        <w:t xml:space="preserve">(Folio </w:t>
      </w:r>
      <w:r w:rsidR="00F73FEF">
        <w:rPr>
          <w:rFonts w:ascii="Arial" w:hAnsi="Arial" w:cs="Arial"/>
          <w:sz w:val="24"/>
          <w:szCs w:val="24"/>
          <w:lang w:val="es-CO"/>
        </w:rPr>
        <w:t>54</w:t>
      </w:r>
      <w:r w:rsidR="00852767">
        <w:rPr>
          <w:rFonts w:ascii="Arial" w:hAnsi="Arial" w:cs="Arial"/>
          <w:sz w:val="24"/>
          <w:szCs w:val="24"/>
          <w:lang w:val="es-CO"/>
        </w:rPr>
        <w:t xml:space="preserve">, ídem) </w:t>
      </w:r>
      <w:r w:rsidR="00462BBC">
        <w:rPr>
          <w:rFonts w:ascii="Arial" w:hAnsi="Arial" w:cs="Arial"/>
          <w:sz w:val="24"/>
          <w:szCs w:val="24"/>
          <w:lang w:val="es-CO"/>
        </w:rPr>
        <w:t xml:space="preserve">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w:t>
      </w:r>
      <w:r w:rsidR="00F73FEF">
        <w:rPr>
          <w:rFonts w:ascii="Arial" w:hAnsi="Arial" w:cs="Arial"/>
          <w:sz w:val="24"/>
          <w:szCs w:val="24"/>
          <w:lang w:val="es-CO"/>
        </w:rPr>
        <w:t xml:space="preserve">y corrió traslado de peritaje, decretado en primera instancia y allegado a esta sede </w:t>
      </w:r>
      <w:r w:rsidR="00B77628">
        <w:rPr>
          <w:rFonts w:ascii="Arial" w:hAnsi="Arial" w:cs="Arial"/>
          <w:sz w:val="24"/>
          <w:szCs w:val="24"/>
          <w:lang w:val="es-CO"/>
        </w:rPr>
        <w:t xml:space="preserve">(Artículo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proofErr w:type="spellStart"/>
      <w:r w:rsidR="00B77628">
        <w:rPr>
          <w:rFonts w:ascii="Arial" w:hAnsi="Arial" w:cs="Arial"/>
          <w:sz w:val="24"/>
          <w:szCs w:val="24"/>
          <w:lang w:val="es-CO"/>
        </w:rPr>
        <w:t>CGP</w:t>
      </w:r>
      <w:proofErr w:type="spellEnd"/>
      <w:r w:rsidR="00B77628">
        <w:rPr>
          <w:rFonts w:ascii="Arial" w:hAnsi="Arial" w:cs="Arial"/>
          <w:sz w:val="24"/>
          <w:szCs w:val="24"/>
          <w:lang w:val="es-CO"/>
        </w:rPr>
        <w:t>).</w:t>
      </w:r>
    </w:p>
    <w:p w:rsidR="0021365B"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3B1D2F" w:rsidRDefault="008223D7" w:rsidP="009C30DF">
      <w:pPr>
        <w:spacing w:line="360" w:lineRule="auto"/>
        <w:jc w:val="both"/>
        <w:rPr>
          <w:rFonts w:ascii="Arial" w:hAnsi="Arial" w:cs="Arial"/>
          <w:lang w:val="es-CO"/>
        </w:rPr>
      </w:pPr>
    </w:p>
    <w:p w:rsidR="00F73FEF" w:rsidRDefault="009E788D" w:rsidP="00F73FEF">
      <w:pPr>
        <w:spacing w:line="360" w:lineRule="auto"/>
        <w:jc w:val="both"/>
        <w:rPr>
          <w:rFonts w:ascii="Arial" w:hAnsi="Arial" w:cs="Arial"/>
          <w:sz w:val="24"/>
          <w:szCs w:val="24"/>
          <w:lang w:val="es-CO"/>
        </w:rPr>
      </w:pPr>
      <w:r>
        <w:rPr>
          <w:rFonts w:ascii="Arial" w:hAnsi="Arial" w:cs="Arial"/>
          <w:sz w:val="24"/>
          <w:szCs w:val="24"/>
          <w:lang w:val="es-CO"/>
        </w:rPr>
        <w:t>De</w:t>
      </w:r>
      <w:r w:rsidR="00F73FEF">
        <w:rPr>
          <w:rFonts w:ascii="Arial" w:hAnsi="Arial" w:cs="Arial"/>
          <w:sz w:val="24"/>
          <w:szCs w:val="24"/>
          <w:lang w:val="es-CO"/>
        </w:rPr>
        <w:t xml:space="preserve">negó las pretensiones de la demanda frente a la Corporación </w:t>
      </w:r>
      <w:proofErr w:type="spellStart"/>
      <w:r w:rsidR="00F73FEF">
        <w:rPr>
          <w:rFonts w:ascii="Arial" w:hAnsi="Arial" w:cs="Arial"/>
          <w:sz w:val="24"/>
          <w:szCs w:val="24"/>
          <w:lang w:val="es-CO"/>
        </w:rPr>
        <w:t>IPS</w:t>
      </w:r>
      <w:proofErr w:type="spellEnd"/>
      <w:r w:rsidR="00F73FEF">
        <w:rPr>
          <w:rFonts w:ascii="Arial" w:hAnsi="Arial" w:cs="Arial"/>
          <w:sz w:val="24"/>
          <w:szCs w:val="24"/>
          <w:lang w:val="es-CO"/>
        </w:rPr>
        <w:t xml:space="preserve"> Eje Cafetero por carecer de legitimación </w:t>
      </w:r>
      <w:r w:rsidR="00E752E3">
        <w:rPr>
          <w:rFonts w:ascii="Arial" w:hAnsi="Arial" w:cs="Arial"/>
          <w:sz w:val="24"/>
          <w:szCs w:val="24"/>
          <w:lang w:val="es-CO"/>
        </w:rPr>
        <w:t xml:space="preserve">en la causa </w:t>
      </w:r>
      <w:r w:rsidR="00F73FEF">
        <w:rPr>
          <w:rFonts w:ascii="Arial" w:hAnsi="Arial" w:cs="Arial"/>
          <w:sz w:val="24"/>
          <w:szCs w:val="24"/>
          <w:lang w:val="es-CO"/>
        </w:rPr>
        <w:t xml:space="preserve">por pasiva, aceptó las excepciones de </w:t>
      </w:r>
      <w:r w:rsidR="00F73FEF">
        <w:rPr>
          <w:rFonts w:ascii="Arial" w:hAnsi="Arial" w:cs="Arial"/>
          <w:i/>
          <w:sz w:val="24"/>
          <w:szCs w:val="24"/>
          <w:lang w:val="es-CO"/>
        </w:rPr>
        <w:t xml:space="preserve">“necesidad de la prueba de la culpa” </w:t>
      </w:r>
      <w:r w:rsidR="007C4934">
        <w:rPr>
          <w:rFonts w:ascii="Arial" w:hAnsi="Arial" w:cs="Arial"/>
          <w:sz w:val="24"/>
          <w:szCs w:val="24"/>
          <w:lang w:val="es-CO"/>
        </w:rPr>
        <w:t>e</w:t>
      </w:r>
      <w:r w:rsidR="00F73FEF">
        <w:rPr>
          <w:rFonts w:ascii="Arial" w:hAnsi="Arial" w:cs="Arial"/>
          <w:i/>
          <w:sz w:val="24"/>
          <w:szCs w:val="24"/>
          <w:lang w:val="es-CO"/>
        </w:rPr>
        <w:t xml:space="preserve"> “inexistencia de causalidad médico- legal” </w:t>
      </w:r>
      <w:r w:rsidR="00F73FEF">
        <w:rPr>
          <w:rFonts w:ascii="Arial" w:hAnsi="Arial" w:cs="Arial"/>
          <w:sz w:val="24"/>
          <w:szCs w:val="24"/>
          <w:lang w:val="es-CO"/>
        </w:rPr>
        <w:t xml:space="preserve">propuestas por la </w:t>
      </w:r>
      <w:proofErr w:type="spellStart"/>
      <w:r w:rsidR="00F73FEF">
        <w:rPr>
          <w:rFonts w:ascii="Arial" w:hAnsi="Arial" w:cs="Arial"/>
          <w:sz w:val="24"/>
          <w:szCs w:val="24"/>
          <w:lang w:val="es-CO"/>
        </w:rPr>
        <w:t>EPS</w:t>
      </w:r>
      <w:proofErr w:type="spellEnd"/>
      <w:r w:rsidR="00F73FEF">
        <w:rPr>
          <w:rFonts w:ascii="Arial" w:hAnsi="Arial" w:cs="Arial"/>
          <w:sz w:val="24"/>
          <w:szCs w:val="24"/>
          <w:lang w:val="es-CO"/>
        </w:rPr>
        <w:t xml:space="preserve"> </w:t>
      </w:r>
      <w:proofErr w:type="spellStart"/>
      <w:r w:rsidR="00F73FEF">
        <w:rPr>
          <w:rFonts w:ascii="Arial" w:hAnsi="Arial" w:cs="Arial"/>
          <w:sz w:val="24"/>
          <w:szCs w:val="24"/>
          <w:lang w:val="es-CO"/>
        </w:rPr>
        <w:t>Saludcoop</w:t>
      </w:r>
      <w:proofErr w:type="spellEnd"/>
      <w:r w:rsidR="00F73FEF">
        <w:rPr>
          <w:rFonts w:ascii="Arial" w:hAnsi="Arial" w:cs="Arial"/>
          <w:sz w:val="24"/>
          <w:szCs w:val="24"/>
          <w:lang w:val="es-CO"/>
        </w:rPr>
        <w:t xml:space="preserve">  y la Corporación </w:t>
      </w:r>
      <w:proofErr w:type="spellStart"/>
      <w:r w:rsidR="00F73FEF">
        <w:rPr>
          <w:rFonts w:ascii="Arial" w:hAnsi="Arial" w:cs="Arial"/>
          <w:sz w:val="24"/>
          <w:szCs w:val="24"/>
          <w:lang w:val="es-CO"/>
        </w:rPr>
        <w:t>IPS</w:t>
      </w:r>
      <w:proofErr w:type="spellEnd"/>
      <w:r w:rsidR="00F73FEF">
        <w:rPr>
          <w:rFonts w:ascii="Arial" w:hAnsi="Arial" w:cs="Arial"/>
          <w:sz w:val="24"/>
          <w:szCs w:val="24"/>
          <w:lang w:val="es-CO"/>
        </w:rPr>
        <w:t xml:space="preserve"> </w:t>
      </w:r>
      <w:proofErr w:type="spellStart"/>
      <w:r w:rsidR="00F73FEF">
        <w:rPr>
          <w:rFonts w:ascii="Arial" w:hAnsi="Arial" w:cs="Arial"/>
          <w:sz w:val="24"/>
          <w:szCs w:val="24"/>
          <w:lang w:val="es-CO"/>
        </w:rPr>
        <w:t>Saludcoop</w:t>
      </w:r>
      <w:proofErr w:type="spellEnd"/>
      <w:r w:rsidR="009527D8">
        <w:rPr>
          <w:rFonts w:ascii="Arial" w:hAnsi="Arial" w:cs="Arial"/>
          <w:sz w:val="24"/>
          <w:szCs w:val="24"/>
          <w:lang w:val="es-CO"/>
        </w:rPr>
        <w:t xml:space="preserve">; en consecuencia, negó las súplicas de la demanda y condenó </w:t>
      </w:r>
      <w:r w:rsidR="00F73FEF" w:rsidRPr="00C12A5E">
        <w:rPr>
          <w:rFonts w:ascii="Arial" w:hAnsi="Arial" w:cs="Arial"/>
          <w:sz w:val="24"/>
          <w:szCs w:val="24"/>
          <w:lang w:val="es-CO"/>
        </w:rPr>
        <w:t>en costas a la parte demandante.</w:t>
      </w:r>
      <w:r w:rsidR="00F73FEF">
        <w:rPr>
          <w:rFonts w:ascii="Arial" w:hAnsi="Arial" w:cs="Arial"/>
          <w:sz w:val="24"/>
          <w:szCs w:val="24"/>
          <w:lang w:val="es-CO"/>
        </w:rPr>
        <w:t xml:space="preserve">  </w:t>
      </w:r>
    </w:p>
    <w:p w:rsidR="00F73FEF" w:rsidRDefault="00F73FEF" w:rsidP="00F73FEF">
      <w:pPr>
        <w:spacing w:line="360" w:lineRule="auto"/>
        <w:jc w:val="both"/>
        <w:rPr>
          <w:rFonts w:ascii="Arial" w:hAnsi="Arial" w:cs="Arial"/>
          <w:sz w:val="24"/>
          <w:szCs w:val="24"/>
          <w:lang w:val="es-CO"/>
        </w:rPr>
      </w:pPr>
    </w:p>
    <w:p w:rsidR="00F73FEF" w:rsidRDefault="00C12A5E" w:rsidP="00F73FEF">
      <w:pPr>
        <w:spacing w:line="360" w:lineRule="auto"/>
        <w:jc w:val="both"/>
        <w:rPr>
          <w:rFonts w:ascii="Arial" w:hAnsi="Arial" w:cs="Arial"/>
          <w:sz w:val="24"/>
          <w:szCs w:val="24"/>
          <w:lang w:val="es-CO"/>
        </w:rPr>
      </w:pPr>
      <w:r>
        <w:rPr>
          <w:rFonts w:ascii="Arial" w:hAnsi="Arial" w:cs="Arial"/>
          <w:sz w:val="24"/>
          <w:szCs w:val="24"/>
          <w:lang w:val="es-CO"/>
        </w:rPr>
        <w:t xml:space="preserve">Estimó que la </w:t>
      </w:r>
      <w:r w:rsidR="00F73FEF">
        <w:rPr>
          <w:rFonts w:ascii="Arial" w:hAnsi="Arial" w:cs="Arial"/>
          <w:sz w:val="24"/>
          <w:szCs w:val="24"/>
          <w:lang w:val="es-CO"/>
        </w:rPr>
        <w:t>responsabilidad e</w:t>
      </w:r>
      <w:r w:rsidR="00972969">
        <w:rPr>
          <w:rFonts w:ascii="Arial" w:hAnsi="Arial" w:cs="Arial"/>
          <w:sz w:val="24"/>
          <w:szCs w:val="24"/>
          <w:lang w:val="es-CO"/>
        </w:rPr>
        <w:t>ra</w:t>
      </w:r>
      <w:r w:rsidR="00F73FEF">
        <w:rPr>
          <w:rFonts w:ascii="Arial" w:hAnsi="Arial" w:cs="Arial"/>
          <w:sz w:val="24"/>
          <w:szCs w:val="24"/>
          <w:lang w:val="es-CO"/>
        </w:rPr>
        <w:t xml:space="preserve"> </w:t>
      </w:r>
      <w:r>
        <w:rPr>
          <w:rFonts w:ascii="Arial" w:hAnsi="Arial" w:cs="Arial"/>
          <w:sz w:val="24"/>
          <w:szCs w:val="24"/>
          <w:lang w:val="es-CO"/>
        </w:rPr>
        <w:t>tanto</w:t>
      </w:r>
      <w:r w:rsidR="00894A25">
        <w:rPr>
          <w:rFonts w:ascii="Arial" w:hAnsi="Arial" w:cs="Arial"/>
          <w:sz w:val="24"/>
          <w:szCs w:val="24"/>
          <w:lang w:val="es-CO"/>
        </w:rPr>
        <w:t>,</w:t>
      </w:r>
      <w:r>
        <w:rPr>
          <w:rFonts w:ascii="Arial" w:hAnsi="Arial" w:cs="Arial"/>
          <w:sz w:val="24"/>
          <w:szCs w:val="24"/>
          <w:lang w:val="es-CO"/>
        </w:rPr>
        <w:t xml:space="preserve"> </w:t>
      </w:r>
      <w:r w:rsidR="00F73FEF">
        <w:rPr>
          <w:rFonts w:ascii="Arial" w:hAnsi="Arial" w:cs="Arial"/>
          <w:sz w:val="24"/>
          <w:szCs w:val="24"/>
          <w:lang w:val="es-CO"/>
        </w:rPr>
        <w:t>contractual médica</w:t>
      </w:r>
      <w:r>
        <w:rPr>
          <w:rFonts w:ascii="Arial" w:hAnsi="Arial" w:cs="Arial"/>
          <w:sz w:val="24"/>
          <w:szCs w:val="24"/>
          <w:lang w:val="es-CO"/>
        </w:rPr>
        <w:t xml:space="preserve"> como </w:t>
      </w:r>
      <w:r w:rsidR="00F001D1">
        <w:rPr>
          <w:rFonts w:ascii="Arial" w:hAnsi="Arial" w:cs="Arial"/>
          <w:sz w:val="24"/>
          <w:szCs w:val="24"/>
          <w:lang w:val="es-CO"/>
        </w:rPr>
        <w:t>extracontractual</w:t>
      </w:r>
      <w:r>
        <w:rPr>
          <w:rFonts w:ascii="Arial" w:hAnsi="Arial" w:cs="Arial"/>
          <w:sz w:val="24"/>
          <w:szCs w:val="24"/>
          <w:lang w:val="es-CO"/>
        </w:rPr>
        <w:t xml:space="preserve"> o </w:t>
      </w:r>
      <w:proofErr w:type="spellStart"/>
      <w:r>
        <w:rPr>
          <w:rFonts w:ascii="Arial" w:hAnsi="Arial" w:cs="Arial"/>
          <w:sz w:val="24"/>
          <w:szCs w:val="24"/>
          <w:lang w:val="es-CO"/>
        </w:rPr>
        <w:t>aquiliana</w:t>
      </w:r>
      <w:proofErr w:type="spellEnd"/>
      <w:r>
        <w:rPr>
          <w:rFonts w:ascii="Arial" w:hAnsi="Arial" w:cs="Arial"/>
          <w:sz w:val="24"/>
          <w:szCs w:val="24"/>
          <w:lang w:val="es-CO"/>
        </w:rPr>
        <w:t xml:space="preserve">, la primera respecto de la señora Liliana González García y la segunda respecto de los demás </w:t>
      </w:r>
      <w:r w:rsidRPr="00972969">
        <w:rPr>
          <w:rFonts w:ascii="Arial" w:hAnsi="Arial" w:cs="Arial"/>
          <w:sz w:val="24"/>
          <w:szCs w:val="24"/>
          <w:lang w:val="es-CO"/>
        </w:rPr>
        <w:t>demandantes</w:t>
      </w:r>
      <w:r w:rsidR="00894A25">
        <w:rPr>
          <w:rFonts w:ascii="Arial" w:hAnsi="Arial" w:cs="Arial"/>
          <w:sz w:val="24"/>
          <w:szCs w:val="24"/>
          <w:lang w:val="es-CO"/>
        </w:rPr>
        <w:t xml:space="preserve">. </w:t>
      </w:r>
    </w:p>
    <w:p w:rsidR="00F73FEF" w:rsidRDefault="00F73FEF" w:rsidP="00F73FEF">
      <w:pPr>
        <w:spacing w:line="360" w:lineRule="auto"/>
        <w:jc w:val="both"/>
        <w:rPr>
          <w:rFonts w:ascii="Arial" w:hAnsi="Arial" w:cs="Arial"/>
          <w:sz w:val="24"/>
          <w:szCs w:val="24"/>
          <w:lang w:val="es-CO"/>
        </w:rPr>
      </w:pPr>
    </w:p>
    <w:p w:rsidR="00972969" w:rsidRDefault="00F73FEF" w:rsidP="00972969">
      <w:pPr>
        <w:spacing w:line="360" w:lineRule="auto"/>
        <w:jc w:val="both"/>
        <w:rPr>
          <w:rFonts w:ascii="Arial" w:hAnsi="Arial" w:cs="Arial"/>
          <w:sz w:val="24"/>
          <w:szCs w:val="24"/>
          <w:lang w:val="es-CO"/>
        </w:rPr>
      </w:pPr>
      <w:r>
        <w:rPr>
          <w:rFonts w:ascii="Arial" w:hAnsi="Arial" w:cs="Arial"/>
          <w:sz w:val="24"/>
          <w:szCs w:val="24"/>
          <w:lang w:val="es-CO"/>
        </w:rPr>
        <w:t xml:space="preserve">El análisis se concretó </w:t>
      </w:r>
      <w:r w:rsidR="00972969">
        <w:rPr>
          <w:rFonts w:ascii="Arial" w:hAnsi="Arial" w:cs="Arial"/>
          <w:sz w:val="24"/>
          <w:szCs w:val="24"/>
          <w:lang w:val="es-CO"/>
        </w:rPr>
        <w:t>a la atención que recibió la paciente, por ello evaluó los servicios prestados</w:t>
      </w:r>
      <w:r w:rsidR="0025288B">
        <w:rPr>
          <w:rFonts w:ascii="Arial" w:hAnsi="Arial" w:cs="Arial"/>
          <w:sz w:val="24"/>
          <w:szCs w:val="24"/>
          <w:lang w:val="es-CO"/>
        </w:rPr>
        <w:t>,</w:t>
      </w:r>
      <w:r w:rsidR="00972969">
        <w:rPr>
          <w:rFonts w:ascii="Arial" w:hAnsi="Arial" w:cs="Arial"/>
          <w:sz w:val="24"/>
          <w:szCs w:val="24"/>
          <w:lang w:val="es-CO"/>
        </w:rPr>
        <w:t xml:space="preserve"> </w:t>
      </w:r>
      <w:r w:rsidR="0025288B">
        <w:rPr>
          <w:rFonts w:ascii="Arial" w:hAnsi="Arial" w:cs="Arial"/>
          <w:sz w:val="24"/>
          <w:szCs w:val="24"/>
          <w:lang w:val="es-CO"/>
        </w:rPr>
        <w:t>para</w:t>
      </w:r>
      <w:r w:rsidR="00972969">
        <w:rPr>
          <w:rFonts w:ascii="Arial" w:hAnsi="Arial" w:cs="Arial"/>
          <w:sz w:val="24"/>
          <w:szCs w:val="24"/>
          <w:lang w:val="es-CO"/>
        </w:rPr>
        <w:t xml:space="preserve"> así establecer si las demandadas omitieron el deber de cuidado a la paciente</w:t>
      </w:r>
      <w:r w:rsidR="0025288B">
        <w:rPr>
          <w:rFonts w:ascii="Arial" w:hAnsi="Arial" w:cs="Arial"/>
          <w:sz w:val="24"/>
          <w:szCs w:val="24"/>
          <w:lang w:val="es-CO"/>
        </w:rPr>
        <w:t xml:space="preserve"> que dio lugar al óbito fetal,</w:t>
      </w:r>
      <w:r w:rsidR="00972969">
        <w:rPr>
          <w:rFonts w:ascii="Arial" w:hAnsi="Arial" w:cs="Arial"/>
          <w:sz w:val="24"/>
          <w:szCs w:val="24"/>
          <w:lang w:val="es-CO"/>
        </w:rPr>
        <w:t xml:space="preserve"> y </w:t>
      </w:r>
      <w:r w:rsidR="0025288B">
        <w:rPr>
          <w:rFonts w:ascii="Arial" w:hAnsi="Arial" w:cs="Arial"/>
          <w:sz w:val="24"/>
          <w:szCs w:val="24"/>
          <w:lang w:val="es-CO"/>
        </w:rPr>
        <w:t>por lo tanto</w:t>
      </w:r>
      <w:r w:rsidR="007C4934">
        <w:rPr>
          <w:rFonts w:ascii="Arial" w:hAnsi="Arial" w:cs="Arial"/>
          <w:sz w:val="24"/>
          <w:szCs w:val="24"/>
          <w:lang w:val="es-CO"/>
        </w:rPr>
        <w:t>,</w:t>
      </w:r>
      <w:r w:rsidR="00E752E3">
        <w:rPr>
          <w:rFonts w:ascii="Arial" w:hAnsi="Arial" w:cs="Arial"/>
          <w:sz w:val="24"/>
          <w:szCs w:val="24"/>
          <w:lang w:val="es-CO"/>
        </w:rPr>
        <w:t xml:space="preserve"> dé</w:t>
      </w:r>
      <w:r w:rsidR="0025288B">
        <w:rPr>
          <w:rFonts w:ascii="Arial" w:hAnsi="Arial" w:cs="Arial"/>
          <w:sz w:val="24"/>
          <w:szCs w:val="24"/>
          <w:lang w:val="es-CO"/>
        </w:rPr>
        <w:t xml:space="preserve"> lugar a</w:t>
      </w:r>
      <w:r w:rsidR="00972969">
        <w:rPr>
          <w:rFonts w:ascii="Arial" w:hAnsi="Arial" w:cs="Arial"/>
          <w:sz w:val="24"/>
          <w:szCs w:val="24"/>
          <w:lang w:val="es-CO"/>
        </w:rPr>
        <w:t xml:space="preserve"> </w:t>
      </w:r>
      <w:r w:rsidR="0025288B">
        <w:rPr>
          <w:rFonts w:ascii="Arial" w:hAnsi="Arial" w:cs="Arial"/>
          <w:sz w:val="24"/>
          <w:szCs w:val="24"/>
          <w:lang w:val="es-CO"/>
        </w:rPr>
        <w:t>los perjuicios reclamados</w:t>
      </w:r>
      <w:r w:rsidR="00972969">
        <w:rPr>
          <w:rFonts w:ascii="Arial" w:hAnsi="Arial" w:cs="Arial"/>
          <w:sz w:val="24"/>
          <w:szCs w:val="24"/>
          <w:lang w:val="es-CO"/>
        </w:rPr>
        <w:t>.</w:t>
      </w:r>
      <w:r w:rsidR="0025288B">
        <w:rPr>
          <w:rFonts w:ascii="Arial" w:hAnsi="Arial" w:cs="Arial"/>
          <w:sz w:val="24"/>
          <w:szCs w:val="24"/>
          <w:lang w:val="es-CO"/>
        </w:rPr>
        <w:t xml:space="preserve"> </w:t>
      </w:r>
    </w:p>
    <w:p w:rsidR="00CD0D0C" w:rsidRDefault="0025288B" w:rsidP="00F73FEF">
      <w:pPr>
        <w:spacing w:line="360" w:lineRule="auto"/>
        <w:jc w:val="both"/>
        <w:rPr>
          <w:rFonts w:ascii="Arial" w:hAnsi="Arial" w:cs="Arial"/>
          <w:sz w:val="24"/>
          <w:szCs w:val="24"/>
          <w:lang w:val="es-CO"/>
        </w:rPr>
      </w:pPr>
      <w:r>
        <w:rPr>
          <w:rFonts w:ascii="Arial" w:hAnsi="Arial" w:cs="Arial"/>
          <w:sz w:val="24"/>
          <w:szCs w:val="24"/>
          <w:lang w:val="es-CO"/>
        </w:rPr>
        <w:lastRenderedPageBreak/>
        <w:t>Después de hacer un recuento</w:t>
      </w:r>
      <w:r w:rsidR="00CD0D0C">
        <w:rPr>
          <w:rFonts w:ascii="Arial" w:hAnsi="Arial" w:cs="Arial"/>
          <w:sz w:val="24"/>
          <w:szCs w:val="24"/>
          <w:lang w:val="es-CO"/>
        </w:rPr>
        <w:t>,</w:t>
      </w:r>
      <w:r>
        <w:rPr>
          <w:rFonts w:ascii="Arial" w:hAnsi="Arial" w:cs="Arial"/>
          <w:sz w:val="24"/>
          <w:szCs w:val="24"/>
          <w:lang w:val="es-CO"/>
        </w:rPr>
        <w:t xml:space="preserve"> de los testimonios rendidos por los médicos que atendieron a la señora Liliana y </w:t>
      </w:r>
      <w:r w:rsidR="00CD0D0C">
        <w:rPr>
          <w:rFonts w:ascii="Arial" w:hAnsi="Arial" w:cs="Arial"/>
          <w:sz w:val="24"/>
          <w:szCs w:val="24"/>
          <w:lang w:val="es-CO"/>
        </w:rPr>
        <w:t xml:space="preserve">de lo dicho por el perito, encontró que la atención brindada se hizo bajo el uso de los medios científicos y médicos disponibles, correspondientes con la sintomatología que presentaba, pues se evidenciaba como un embarazo </w:t>
      </w:r>
      <w:proofErr w:type="spellStart"/>
      <w:r w:rsidR="00CD0D0C">
        <w:rPr>
          <w:rFonts w:ascii="Arial" w:hAnsi="Arial" w:cs="Arial"/>
          <w:sz w:val="24"/>
          <w:szCs w:val="24"/>
          <w:lang w:val="es-CO"/>
        </w:rPr>
        <w:t>pret</w:t>
      </w:r>
      <w:r w:rsidR="00E752E3">
        <w:rPr>
          <w:rFonts w:ascii="Arial" w:hAnsi="Arial" w:cs="Arial"/>
          <w:sz w:val="24"/>
          <w:szCs w:val="24"/>
          <w:lang w:val="es-CO"/>
        </w:rPr>
        <w:t>é</w:t>
      </w:r>
      <w:r w:rsidR="00CD0D0C">
        <w:rPr>
          <w:rFonts w:ascii="Arial" w:hAnsi="Arial" w:cs="Arial"/>
          <w:sz w:val="24"/>
          <w:szCs w:val="24"/>
          <w:lang w:val="es-CO"/>
        </w:rPr>
        <w:t>rmino</w:t>
      </w:r>
      <w:proofErr w:type="spellEnd"/>
      <w:r w:rsidR="00E752E3">
        <w:rPr>
          <w:rFonts w:ascii="Arial" w:hAnsi="Arial" w:cs="Arial"/>
          <w:sz w:val="24"/>
          <w:szCs w:val="24"/>
          <w:lang w:val="es-CO"/>
        </w:rPr>
        <w:t xml:space="preserve"> </w:t>
      </w:r>
      <w:r w:rsidR="00CD0D0C">
        <w:rPr>
          <w:rFonts w:ascii="Arial" w:hAnsi="Arial" w:cs="Arial"/>
          <w:sz w:val="24"/>
          <w:szCs w:val="24"/>
          <w:lang w:val="es-CO"/>
        </w:rPr>
        <w:t xml:space="preserve">y no como un hematoma </w:t>
      </w:r>
      <w:proofErr w:type="spellStart"/>
      <w:r w:rsidR="00CD0D0C">
        <w:rPr>
          <w:rFonts w:ascii="Arial" w:hAnsi="Arial" w:cs="Arial"/>
          <w:sz w:val="24"/>
          <w:szCs w:val="24"/>
          <w:lang w:val="es-CO"/>
        </w:rPr>
        <w:t>retroplacentario</w:t>
      </w:r>
      <w:proofErr w:type="spellEnd"/>
      <w:r w:rsidR="00CD0D0C">
        <w:rPr>
          <w:rFonts w:ascii="Arial" w:hAnsi="Arial" w:cs="Arial"/>
          <w:sz w:val="24"/>
          <w:szCs w:val="24"/>
          <w:lang w:val="es-CO"/>
        </w:rPr>
        <w:t xml:space="preserve">. También mencionó que el </w:t>
      </w:r>
      <w:proofErr w:type="spellStart"/>
      <w:r w:rsidR="00CD0D0C">
        <w:rPr>
          <w:rFonts w:ascii="Arial" w:hAnsi="Arial" w:cs="Arial"/>
          <w:sz w:val="24"/>
          <w:szCs w:val="24"/>
          <w:lang w:val="es-CO"/>
        </w:rPr>
        <w:t>abrupcio</w:t>
      </w:r>
      <w:proofErr w:type="spellEnd"/>
      <w:r w:rsidR="00CD0D0C">
        <w:rPr>
          <w:rFonts w:ascii="Arial" w:hAnsi="Arial" w:cs="Arial"/>
          <w:sz w:val="24"/>
          <w:szCs w:val="24"/>
          <w:lang w:val="es-CO"/>
        </w:rPr>
        <w:t xml:space="preserve"> de placenta, es una emergencia médica que se presenta de manera imprevisible, pues es inesperad</w:t>
      </w:r>
      <w:r w:rsidR="007C4934">
        <w:rPr>
          <w:rFonts w:ascii="Arial" w:hAnsi="Arial" w:cs="Arial"/>
          <w:sz w:val="24"/>
          <w:szCs w:val="24"/>
          <w:lang w:val="es-CO"/>
        </w:rPr>
        <w:t>a</w:t>
      </w:r>
      <w:r w:rsidR="00CD0D0C">
        <w:rPr>
          <w:rFonts w:ascii="Arial" w:hAnsi="Arial" w:cs="Arial"/>
          <w:sz w:val="24"/>
          <w:szCs w:val="24"/>
          <w:lang w:val="es-CO"/>
        </w:rPr>
        <w:t xml:space="preserve"> e inevitable.</w:t>
      </w:r>
    </w:p>
    <w:p w:rsidR="00CD0D0C" w:rsidRDefault="00CD0D0C" w:rsidP="00F73FEF">
      <w:pPr>
        <w:spacing w:line="360" w:lineRule="auto"/>
        <w:jc w:val="both"/>
        <w:rPr>
          <w:rFonts w:ascii="Arial" w:hAnsi="Arial" w:cs="Arial"/>
          <w:sz w:val="24"/>
          <w:szCs w:val="24"/>
          <w:lang w:val="es-CO"/>
        </w:rPr>
      </w:pPr>
    </w:p>
    <w:p w:rsidR="00CD0D0C" w:rsidRDefault="007C4934" w:rsidP="00F73FEF">
      <w:pPr>
        <w:spacing w:line="360" w:lineRule="auto"/>
        <w:jc w:val="both"/>
        <w:rPr>
          <w:rFonts w:ascii="Arial" w:hAnsi="Arial" w:cs="Arial"/>
          <w:sz w:val="24"/>
          <w:szCs w:val="24"/>
          <w:lang w:val="es-CO"/>
        </w:rPr>
      </w:pPr>
      <w:r>
        <w:rPr>
          <w:rFonts w:ascii="Arial" w:hAnsi="Arial" w:cs="Arial"/>
          <w:sz w:val="24"/>
          <w:szCs w:val="24"/>
          <w:lang w:val="es-CO"/>
        </w:rPr>
        <w:t>Concluyó</w:t>
      </w:r>
      <w:r w:rsidR="00CD0D0C">
        <w:rPr>
          <w:rFonts w:ascii="Arial" w:hAnsi="Arial" w:cs="Arial"/>
          <w:sz w:val="24"/>
          <w:szCs w:val="24"/>
          <w:lang w:val="es-CO"/>
        </w:rPr>
        <w:t xml:space="preserve"> que en forma alguna podría </w:t>
      </w:r>
      <w:r>
        <w:rPr>
          <w:rFonts w:ascii="Arial" w:hAnsi="Arial" w:cs="Arial"/>
          <w:sz w:val="24"/>
          <w:szCs w:val="24"/>
          <w:lang w:val="es-CO"/>
        </w:rPr>
        <w:t xml:space="preserve">estimarse </w:t>
      </w:r>
      <w:r w:rsidR="00CD0D0C">
        <w:rPr>
          <w:rFonts w:ascii="Arial" w:hAnsi="Arial" w:cs="Arial"/>
          <w:sz w:val="24"/>
          <w:szCs w:val="24"/>
          <w:lang w:val="es-CO"/>
        </w:rPr>
        <w:t>que la conducta desplegada en la atención sea la causa de la muerte de la criatura o de las consecuencias sufridas por la madre</w:t>
      </w:r>
      <w:r w:rsidR="00073F5C">
        <w:rPr>
          <w:rFonts w:ascii="Arial" w:hAnsi="Arial" w:cs="Arial"/>
          <w:sz w:val="24"/>
          <w:szCs w:val="24"/>
          <w:lang w:val="es-CO"/>
        </w:rPr>
        <w:t xml:space="preserve"> </w:t>
      </w:r>
      <w:r w:rsidR="00CD0D0C" w:rsidRPr="006A0477">
        <w:rPr>
          <w:rFonts w:ascii="Arial" w:hAnsi="Arial" w:cs="Arial"/>
          <w:sz w:val="24"/>
          <w:szCs w:val="24"/>
          <w:lang w:val="es-CO"/>
        </w:rPr>
        <w:t xml:space="preserve">(Folios </w:t>
      </w:r>
      <w:r w:rsidR="00CD0D0C">
        <w:rPr>
          <w:rFonts w:ascii="Arial" w:hAnsi="Arial" w:cs="Arial"/>
          <w:sz w:val="24"/>
          <w:szCs w:val="24"/>
          <w:lang w:val="es-CO"/>
        </w:rPr>
        <w:t xml:space="preserve">73 </w:t>
      </w:r>
      <w:r w:rsidR="00CD0D0C" w:rsidRPr="006A0477">
        <w:rPr>
          <w:rFonts w:ascii="Arial" w:hAnsi="Arial" w:cs="Arial"/>
          <w:sz w:val="24"/>
          <w:szCs w:val="24"/>
          <w:lang w:val="es-CO"/>
        </w:rPr>
        <w:t xml:space="preserve">a </w:t>
      </w:r>
      <w:r w:rsidR="00CD0D0C">
        <w:rPr>
          <w:rFonts w:ascii="Arial" w:hAnsi="Arial" w:cs="Arial"/>
          <w:sz w:val="24"/>
          <w:szCs w:val="24"/>
          <w:lang w:val="es-CO"/>
        </w:rPr>
        <w:t>108</w:t>
      </w:r>
      <w:r w:rsidR="00CD0D0C" w:rsidRPr="006A0477">
        <w:rPr>
          <w:rFonts w:ascii="Arial" w:hAnsi="Arial" w:cs="Arial"/>
          <w:sz w:val="24"/>
          <w:szCs w:val="24"/>
          <w:lang w:val="es-CO"/>
        </w:rPr>
        <w:t xml:space="preserve">, </w:t>
      </w:r>
      <w:r w:rsidR="00CD0D0C">
        <w:rPr>
          <w:rFonts w:ascii="Arial" w:hAnsi="Arial" w:cs="Arial"/>
          <w:sz w:val="24"/>
          <w:szCs w:val="24"/>
          <w:lang w:val="es-CO"/>
        </w:rPr>
        <w:t>cuaderno principal, tomo III</w:t>
      </w:r>
      <w:r w:rsidR="00CD0D0C" w:rsidRPr="006A0477">
        <w:rPr>
          <w:rFonts w:ascii="Arial" w:hAnsi="Arial" w:cs="Arial"/>
          <w:sz w:val="24"/>
          <w:szCs w:val="24"/>
          <w:lang w:val="es-CO"/>
        </w:rPr>
        <w:t>)</w:t>
      </w:r>
      <w:r w:rsidR="00CD0D0C">
        <w:rPr>
          <w:rFonts w:ascii="Arial" w:hAnsi="Arial" w:cs="Arial"/>
          <w:sz w:val="24"/>
          <w:szCs w:val="24"/>
          <w:lang w:val="es-CO"/>
        </w:rPr>
        <w:t xml:space="preserve">. </w:t>
      </w:r>
    </w:p>
    <w:p w:rsidR="00A15DC2" w:rsidRPr="006A0477" w:rsidRDefault="00A15DC2"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B57E3C" w:rsidRDefault="00E73CEC" w:rsidP="009C30DF">
      <w:pPr>
        <w:spacing w:line="360" w:lineRule="auto"/>
        <w:jc w:val="both"/>
        <w:rPr>
          <w:rFonts w:ascii="Arial" w:hAnsi="Arial" w:cs="Arial"/>
          <w:sz w:val="24"/>
          <w:szCs w:val="24"/>
          <w:lang w:val="es-CO"/>
        </w:rPr>
      </w:pPr>
    </w:p>
    <w:p w:rsidR="009D1D89" w:rsidRDefault="00D479F5" w:rsidP="009C30DF">
      <w:pPr>
        <w:spacing w:line="360" w:lineRule="auto"/>
        <w:jc w:val="both"/>
        <w:rPr>
          <w:rFonts w:ascii="Arial" w:hAnsi="Arial" w:cs="Arial"/>
          <w:sz w:val="24"/>
          <w:szCs w:val="24"/>
          <w:lang w:val="es-CO"/>
        </w:rPr>
      </w:pPr>
      <w:r>
        <w:rPr>
          <w:rFonts w:ascii="Arial" w:hAnsi="Arial" w:cs="Arial"/>
          <w:sz w:val="24"/>
          <w:szCs w:val="24"/>
          <w:lang w:val="es-CO"/>
        </w:rPr>
        <w:t>Consider</w:t>
      </w:r>
      <w:r w:rsidR="00073F5C">
        <w:rPr>
          <w:rFonts w:ascii="Arial" w:hAnsi="Arial" w:cs="Arial"/>
          <w:sz w:val="24"/>
          <w:szCs w:val="24"/>
          <w:lang w:val="es-CO"/>
        </w:rPr>
        <w:t>ó</w:t>
      </w:r>
      <w:r>
        <w:rPr>
          <w:rFonts w:ascii="Arial" w:hAnsi="Arial" w:cs="Arial"/>
          <w:sz w:val="24"/>
          <w:szCs w:val="24"/>
          <w:lang w:val="es-CO"/>
        </w:rPr>
        <w:t xml:space="preserve"> l</w:t>
      </w:r>
      <w:r w:rsidR="00073F5C">
        <w:rPr>
          <w:rFonts w:ascii="Arial" w:hAnsi="Arial" w:cs="Arial"/>
          <w:sz w:val="24"/>
          <w:szCs w:val="24"/>
          <w:lang w:val="es-CO"/>
        </w:rPr>
        <w:t>a</w:t>
      </w:r>
      <w:r>
        <w:rPr>
          <w:rFonts w:ascii="Arial" w:hAnsi="Arial" w:cs="Arial"/>
          <w:sz w:val="24"/>
          <w:szCs w:val="24"/>
          <w:lang w:val="es-CO"/>
        </w:rPr>
        <w:t xml:space="preserve"> </w:t>
      </w:r>
      <w:r w:rsidR="00073F5C">
        <w:rPr>
          <w:rFonts w:ascii="Arial" w:hAnsi="Arial" w:cs="Arial"/>
          <w:sz w:val="24"/>
          <w:szCs w:val="24"/>
          <w:lang w:val="es-CO"/>
        </w:rPr>
        <w:t xml:space="preserve">mandataria </w:t>
      </w:r>
      <w:r>
        <w:rPr>
          <w:rFonts w:ascii="Arial" w:hAnsi="Arial" w:cs="Arial"/>
          <w:sz w:val="24"/>
          <w:szCs w:val="24"/>
          <w:lang w:val="es-CO"/>
        </w:rPr>
        <w:t>judicial de</w:t>
      </w:r>
      <w:r w:rsidR="00073F5C">
        <w:rPr>
          <w:rFonts w:ascii="Arial" w:hAnsi="Arial" w:cs="Arial"/>
          <w:sz w:val="24"/>
          <w:szCs w:val="24"/>
          <w:lang w:val="es-CO"/>
        </w:rPr>
        <w:t xml:space="preserve"> los actores</w:t>
      </w:r>
      <w:r w:rsidR="00F833E2">
        <w:rPr>
          <w:rFonts w:ascii="Arial" w:hAnsi="Arial" w:cs="Arial"/>
          <w:sz w:val="24"/>
          <w:szCs w:val="24"/>
          <w:lang w:val="es-CO"/>
        </w:rPr>
        <w:t xml:space="preserve">, </w:t>
      </w:r>
      <w:r>
        <w:rPr>
          <w:rFonts w:ascii="Arial" w:hAnsi="Arial" w:cs="Arial"/>
          <w:sz w:val="24"/>
          <w:szCs w:val="24"/>
          <w:lang w:val="es-CO"/>
        </w:rPr>
        <w:t xml:space="preserve">que </w:t>
      </w:r>
      <w:r w:rsidR="00073F5C">
        <w:rPr>
          <w:rFonts w:ascii="Arial" w:hAnsi="Arial" w:cs="Arial"/>
          <w:sz w:val="24"/>
          <w:szCs w:val="24"/>
          <w:lang w:val="es-CO"/>
        </w:rPr>
        <w:t xml:space="preserve">los procedimientos </w:t>
      </w:r>
      <w:r w:rsidR="009D1D89">
        <w:rPr>
          <w:rFonts w:ascii="Arial" w:hAnsi="Arial" w:cs="Arial"/>
          <w:sz w:val="24"/>
          <w:szCs w:val="24"/>
          <w:lang w:val="es-CO"/>
        </w:rPr>
        <w:t xml:space="preserve">suministrados </w:t>
      </w:r>
      <w:r w:rsidR="00073F5C">
        <w:rPr>
          <w:rFonts w:ascii="Arial" w:hAnsi="Arial" w:cs="Arial"/>
          <w:sz w:val="24"/>
          <w:szCs w:val="24"/>
          <w:lang w:val="es-CO"/>
        </w:rPr>
        <w:t>a la actora</w:t>
      </w:r>
      <w:r w:rsidR="009D1D89">
        <w:rPr>
          <w:rFonts w:ascii="Arial" w:hAnsi="Arial" w:cs="Arial"/>
          <w:sz w:val="24"/>
          <w:szCs w:val="24"/>
          <w:lang w:val="es-CO"/>
        </w:rPr>
        <w:t>, fueron insuficientes, pues dadas sus condiciones requería de una mayor atención</w:t>
      </w:r>
      <w:r w:rsidR="00E752E3">
        <w:rPr>
          <w:rFonts w:ascii="Arial" w:hAnsi="Arial" w:cs="Arial"/>
          <w:sz w:val="24"/>
          <w:szCs w:val="24"/>
          <w:lang w:val="es-CO"/>
        </w:rPr>
        <w:t xml:space="preserve"> y se </w:t>
      </w:r>
      <w:r w:rsidR="009D1D89">
        <w:rPr>
          <w:rFonts w:ascii="Arial" w:hAnsi="Arial" w:cs="Arial"/>
          <w:sz w:val="24"/>
          <w:szCs w:val="24"/>
          <w:lang w:val="es-CO"/>
        </w:rPr>
        <w:t>incumplieron las pautas establecidas en las guías del Ministerio de Salud</w:t>
      </w:r>
      <w:r w:rsidR="00E752E3">
        <w:rPr>
          <w:rFonts w:ascii="Arial" w:hAnsi="Arial" w:cs="Arial"/>
          <w:sz w:val="24"/>
          <w:szCs w:val="24"/>
          <w:lang w:val="es-CO"/>
        </w:rPr>
        <w:t>, tal como lo concluyó el perito</w:t>
      </w:r>
      <w:r w:rsidR="009D1D89">
        <w:rPr>
          <w:rFonts w:ascii="Arial" w:hAnsi="Arial" w:cs="Arial"/>
          <w:sz w:val="24"/>
          <w:szCs w:val="24"/>
          <w:lang w:val="es-CO"/>
        </w:rPr>
        <w:t xml:space="preserve">. </w:t>
      </w:r>
    </w:p>
    <w:p w:rsidR="003B1D2F" w:rsidRDefault="003B1D2F" w:rsidP="009C30DF">
      <w:pPr>
        <w:spacing w:line="360" w:lineRule="auto"/>
        <w:jc w:val="both"/>
        <w:rPr>
          <w:rFonts w:ascii="Arial" w:hAnsi="Arial" w:cs="Arial"/>
          <w:sz w:val="24"/>
          <w:szCs w:val="24"/>
          <w:lang w:val="es-CO"/>
        </w:rPr>
      </w:pPr>
    </w:p>
    <w:p w:rsidR="00A330E7" w:rsidRDefault="00A5668E" w:rsidP="009C30DF">
      <w:pPr>
        <w:spacing w:line="360" w:lineRule="auto"/>
        <w:jc w:val="both"/>
        <w:rPr>
          <w:rFonts w:ascii="Arial" w:hAnsi="Arial" w:cs="Arial"/>
          <w:sz w:val="24"/>
          <w:szCs w:val="24"/>
          <w:lang w:val="es-CO"/>
        </w:rPr>
      </w:pPr>
      <w:r>
        <w:rPr>
          <w:rFonts w:ascii="Arial" w:hAnsi="Arial" w:cs="Arial"/>
          <w:sz w:val="24"/>
          <w:szCs w:val="24"/>
          <w:lang w:val="es-CO"/>
        </w:rPr>
        <w:t>Relató</w:t>
      </w:r>
      <w:r w:rsidR="00753C08">
        <w:rPr>
          <w:rFonts w:ascii="Arial" w:hAnsi="Arial" w:cs="Arial"/>
          <w:sz w:val="24"/>
          <w:szCs w:val="24"/>
          <w:lang w:val="es-CO"/>
        </w:rPr>
        <w:t xml:space="preserve"> que el proceder de la clínica fue tan precario que, ni siquiera cambió el tratamiento a seguir, aun a pesar de que el dolor persistía después de aplicado el útero inhibidor, cuya función precisamente era hacer cesar las contracciones y </w:t>
      </w:r>
      <w:r w:rsidR="00BF251B">
        <w:rPr>
          <w:rFonts w:ascii="Arial" w:hAnsi="Arial" w:cs="Arial"/>
          <w:sz w:val="24"/>
          <w:szCs w:val="24"/>
          <w:lang w:val="es-CO"/>
        </w:rPr>
        <w:t xml:space="preserve">sin percatarse que </w:t>
      </w:r>
      <w:r w:rsidR="00753C08">
        <w:rPr>
          <w:rFonts w:ascii="Arial" w:hAnsi="Arial" w:cs="Arial"/>
          <w:sz w:val="24"/>
          <w:szCs w:val="24"/>
          <w:lang w:val="es-CO"/>
        </w:rPr>
        <w:t xml:space="preserve">también se presentaban manchas de sangre. </w:t>
      </w:r>
    </w:p>
    <w:p w:rsidR="00A330E7" w:rsidRDefault="00A330E7" w:rsidP="009C30DF">
      <w:pPr>
        <w:spacing w:line="360" w:lineRule="auto"/>
        <w:jc w:val="both"/>
        <w:rPr>
          <w:rFonts w:ascii="Arial" w:hAnsi="Arial" w:cs="Arial"/>
          <w:sz w:val="24"/>
          <w:szCs w:val="24"/>
          <w:lang w:val="es-CO"/>
        </w:rPr>
      </w:pPr>
    </w:p>
    <w:p w:rsidR="00C52D1E" w:rsidRDefault="00DC176D" w:rsidP="009C30DF">
      <w:pPr>
        <w:spacing w:line="360" w:lineRule="auto"/>
        <w:jc w:val="both"/>
        <w:rPr>
          <w:rFonts w:ascii="Arial" w:hAnsi="Arial" w:cs="Arial"/>
          <w:sz w:val="24"/>
        </w:rPr>
      </w:pPr>
      <w:r>
        <w:rPr>
          <w:rFonts w:ascii="Arial" w:hAnsi="Arial" w:cs="Arial"/>
          <w:sz w:val="24"/>
          <w:szCs w:val="24"/>
          <w:lang w:val="es-CO"/>
        </w:rPr>
        <w:t>A lo que debe añadirse,</w:t>
      </w:r>
      <w:r w:rsidRPr="00DC176D">
        <w:rPr>
          <w:rFonts w:ascii="Arial" w:hAnsi="Arial" w:cs="Arial"/>
          <w:sz w:val="24"/>
          <w:szCs w:val="24"/>
          <w:lang w:val="es-CO"/>
        </w:rPr>
        <w:t xml:space="preserve"> </w:t>
      </w:r>
      <w:r>
        <w:rPr>
          <w:rFonts w:ascii="Arial" w:hAnsi="Arial" w:cs="Arial"/>
          <w:sz w:val="24"/>
          <w:szCs w:val="24"/>
          <w:lang w:val="es-CO"/>
        </w:rPr>
        <w:t xml:space="preserve">según consta en la historia clínica, que el personal disponible en esa institución era escaso y que la patología de </w:t>
      </w:r>
      <w:proofErr w:type="spellStart"/>
      <w:r>
        <w:rPr>
          <w:rFonts w:ascii="Arial" w:hAnsi="Arial" w:cs="Arial"/>
          <w:sz w:val="24"/>
          <w:szCs w:val="24"/>
          <w:lang w:val="es-CO"/>
        </w:rPr>
        <w:t>abrupcio</w:t>
      </w:r>
      <w:proofErr w:type="spellEnd"/>
      <w:r>
        <w:rPr>
          <w:rFonts w:ascii="Arial" w:hAnsi="Arial" w:cs="Arial"/>
          <w:sz w:val="24"/>
          <w:szCs w:val="24"/>
          <w:lang w:val="es-CO"/>
        </w:rPr>
        <w:t xml:space="preserve"> de placenta, aunque poco frecuente, se presenta y debe examinarse a la paciente a efectos de confirmarla o descartarla, entre otros medios a través de una ecografía, que solo se usó cuando ya se había </w:t>
      </w:r>
      <w:r w:rsidR="008E5281">
        <w:rPr>
          <w:rFonts w:ascii="Arial" w:hAnsi="Arial" w:cs="Arial"/>
          <w:sz w:val="24"/>
          <w:szCs w:val="24"/>
          <w:lang w:val="es-CO"/>
        </w:rPr>
        <w:t xml:space="preserve">detectado </w:t>
      </w:r>
      <w:r>
        <w:rPr>
          <w:rFonts w:ascii="Arial" w:hAnsi="Arial" w:cs="Arial"/>
          <w:sz w:val="24"/>
          <w:szCs w:val="24"/>
          <w:lang w:val="es-CO"/>
        </w:rPr>
        <w:t xml:space="preserve">la muerte del feto </w:t>
      </w:r>
      <w:r w:rsidR="00C52D1E" w:rsidRPr="006A0477">
        <w:rPr>
          <w:rFonts w:ascii="Arial" w:hAnsi="Arial" w:cs="Arial"/>
          <w:sz w:val="24"/>
          <w:szCs w:val="24"/>
          <w:lang w:val="es-CO"/>
        </w:rPr>
        <w:t xml:space="preserve">(Folios </w:t>
      </w:r>
      <w:r>
        <w:rPr>
          <w:rFonts w:ascii="Arial" w:hAnsi="Arial" w:cs="Arial"/>
          <w:sz w:val="24"/>
          <w:szCs w:val="24"/>
          <w:lang w:val="es-CO"/>
        </w:rPr>
        <w:t>111</w:t>
      </w:r>
      <w:r w:rsidR="0062781E">
        <w:rPr>
          <w:rFonts w:ascii="Arial" w:hAnsi="Arial" w:cs="Arial"/>
          <w:sz w:val="24"/>
          <w:szCs w:val="24"/>
          <w:lang w:val="es-CO"/>
        </w:rPr>
        <w:t xml:space="preserve"> a </w:t>
      </w:r>
      <w:r>
        <w:rPr>
          <w:rFonts w:ascii="Arial" w:hAnsi="Arial" w:cs="Arial"/>
          <w:sz w:val="24"/>
          <w:szCs w:val="24"/>
          <w:lang w:val="es-CO"/>
        </w:rPr>
        <w:t>113</w:t>
      </w:r>
      <w:r w:rsidR="00C52D1E" w:rsidRPr="006A0477">
        <w:rPr>
          <w:rFonts w:ascii="Arial" w:hAnsi="Arial" w:cs="Arial"/>
          <w:sz w:val="24"/>
          <w:szCs w:val="24"/>
          <w:lang w:val="es-CO"/>
        </w:rPr>
        <w:t xml:space="preserve">, </w:t>
      </w:r>
      <w:r w:rsidR="00936CD4">
        <w:rPr>
          <w:rFonts w:ascii="Arial" w:hAnsi="Arial" w:cs="Arial"/>
          <w:sz w:val="24"/>
          <w:szCs w:val="24"/>
          <w:lang w:val="es-CO"/>
        </w:rPr>
        <w:t>ib.</w:t>
      </w:r>
      <w:r w:rsidR="00C52D1E" w:rsidRPr="006A0477">
        <w:rPr>
          <w:rFonts w:ascii="Arial" w:hAnsi="Arial" w:cs="Arial"/>
          <w:sz w:val="24"/>
          <w:szCs w:val="24"/>
          <w:lang w:val="es-CO"/>
        </w:rPr>
        <w:t>)</w:t>
      </w:r>
      <w:r w:rsidR="005355E2" w:rsidRPr="00196FBA">
        <w:rPr>
          <w:rFonts w:ascii="Arial" w:hAnsi="Arial" w:cs="Arial"/>
          <w:sz w:val="24"/>
          <w:szCs w:val="24"/>
          <w:lang w:val="es-CO"/>
        </w:rPr>
        <w:t>.</w:t>
      </w:r>
      <w:r w:rsidR="00936CD4">
        <w:rPr>
          <w:rFonts w:ascii="Arial" w:hAnsi="Arial" w:cs="Arial"/>
          <w:sz w:val="24"/>
          <w:szCs w:val="24"/>
          <w:lang w:val="es-CO"/>
        </w:rPr>
        <w:t xml:space="preserve"> </w:t>
      </w:r>
    </w:p>
    <w:p w:rsidR="008F7D76" w:rsidRDefault="008F7D76" w:rsidP="009C30DF">
      <w:pPr>
        <w:spacing w:line="360" w:lineRule="auto"/>
        <w:jc w:val="both"/>
        <w:rPr>
          <w:rFonts w:ascii="Arial" w:hAnsi="Arial" w:cs="Arial"/>
          <w:sz w:val="24"/>
        </w:rPr>
      </w:pPr>
    </w:p>
    <w:p w:rsidR="00485B6E" w:rsidRPr="006A0477" w:rsidRDefault="00485B6E" w:rsidP="00E1394E">
      <w:pPr>
        <w:pStyle w:val="Titre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6A0477"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B57E3C" w:rsidRDefault="00EE1ED2" w:rsidP="00EE1ED2">
      <w:pPr>
        <w:widowControl/>
        <w:adjustRightInd/>
        <w:spacing w:line="360" w:lineRule="auto"/>
        <w:jc w:val="both"/>
        <w:rPr>
          <w:rFonts w:ascii="Arial" w:hAnsi="Arial" w:cs="Arial"/>
          <w:iCs/>
          <w:sz w:val="24"/>
          <w:szCs w:val="22"/>
          <w:lang w:val="es-CO"/>
        </w:rPr>
      </w:pPr>
    </w:p>
    <w:p w:rsidR="00EE1ED2" w:rsidRDefault="00EE1ED2" w:rsidP="00EE1ED2">
      <w:pPr>
        <w:widowControl/>
        <w:adjustRightInd/>
        <w:spacing w:line="360" w:lineRule="auto"/>
        <w:jc w:val="both"/>
        <w:rPr>
          <w:rFonts w:ascii="Arial" w:hAnsi="Arial" w:cs="Arial"/>
          <w:sz w:val="24"/>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6F289D">
        <w:rPr>
          <w:rFonts w:ascii="Arial" w:hAnsi="Arial" w:cs="Arial"/>
          <w:sz w:val="24"/>
          <w:szCs w:val="22"/>
          <w:lang w:val="es-CO"/>
        </w:rPr>
        <w:t xml:space="preserve">Quinto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037D64">
        <w:rPr>
          <w:rFonts w:ascii="Arial" w:hAnsi="Arial" w:cs="Arial"/>
          <w:sz w:val="24"/>
          <w:szCs w:val="22"/>
          <w:lang w:val="es-CO"/>
        </w:rPr>
        <w:t xml:space="preserve">se tramitó </w:t>
      </w:r>
      <w:r w:rsidRPr="006A0477">
        <w:rPr>
          <w:rFonts w:ascii="Arial" w:hAnsi="Arial" w:cs="Arial"/>
          <w:sz w:val="24"/>
          <w:szCs w:val="22"/>
          <w:lang w:val="es-CO"/>
        </w:rPr>
        <w:t>la primera instancia.</w:t>
      </w:r>
    </w:p>
    <w:p w:rsidR="008D406C" w:rsidRPr="00B57E3C" w:rsidRDefault="008D406C" w:rsidP="00EE1ED2">
      <w:pPr>
        <w:widowControl/>
        <w:adjustRightInd/>
        <w:spacing w:line="360" w:lineRule="auto"/>
        <w:jc w:val="both"/>
        <w:rPr>
          <w:rFonts w:ascii="Arial" w:hAnsi="Arial" w:cs="Arial"/>
          <w:iCs/>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lastRenderedPageBreak/>
        <w:t>Los presupuestos procesales</w:t>
      </w:r>
    </w:p>
    <w:p w:rsidR="008D406C" w:rsidRPr="00B57E3C" w:rsidRDefault="008D406C" w:rsidP="00EE1ED2">
      <w:pPr>
        <w:spacing w:line="360" w:lineRule="auto"/>
        <w:jc w:val="both"/>
        <w:rPr>
          <w:rFonts w:ascii="Arial" w:hAnsi="Arial" w:cs="Arial"/>
          <w:sz w:val="24"/>
          <w:szCs w:val="22"/>
          <w:lang w:val="es-CO"/>
        </w:rPr>
      </w:pPr>
    </w:p>
    <w:p w:rsidR="00B66107" w:rsidRPr="006A0477" w:rsidRDefault="00B66107" w:rsidP="00B66107">
      <w:pPr>
        <w:spacing w:line="360" w:lineRule="auto"/>
        <w:jc w:val="both"/>
        <w:rPr>
          <w:rFonts w:ascii="Arial" w:hAnsi="Arial" w:cs="Arial"/>
          <w:sz w:val="24"/>
          <w:szCs w:val="24"/>
          <w:lang w:val="es-CO"/>
        </w:rPr>
      </w:pPr>
      <w:r>
        <w:rPr>
          <w:rFonts w:ascii="Arial" w:hAnsi="Arial" w:cs="Arial"/>
          <w:sz w:val="24"/>
          <w:szCs w:val="24"/>
          <w:lang w:val="es-CO"/>
        </w:rPr>
        <w:t>Están debidamente cumplidos, hay</w:t>
      </w:r>
      <w:r w:rsidRPr="006A0477">
        <w:rPr>
          <w:rFonts w:ascii="Arial" w:hAnsi="Arial" w:cs="Arial"/>
          <w:sz w:val="24"/>
          <w:szCs w:val="24"/>
          <w:lang w:val="es-CO"/>
        </w:rPr>
        <w:t xml:space="preserve"> competencia, capacidad para ser parte y procesal, así como la demanda </w:t>
      </w:r>
      <w:r>
        <w:rPr>
          <w:rFonts w:ascii="Arial" w:hAnsi="Arial" w:cs="Arial"/>
          <w:sz w:val="24"/>
          <w:szCs w:val="24"/>
          <w:lang w:val="es-CO"/>
        </w:rPr>
        <w:t>en forma</w:t>
      </w:r>
      <w:r w:rsidRPr="006A0477">
        <w:rPr>
          <w:rFonts w:ascii="Arial" w:hAnsi="Arial" w:cs="Arial"/>
          <w:sz w:val="24"/>
          <w:szCs w:val="24"/>
          <w:lang w:val="es-CO"/>
        </w:rPr>
        <w:t xml:space="preserve">, por manera que es viable resolver </w:t>
      </w:r>
      <w:r>
        <w:rPr>
          <w:rFonts w:ascii="Arial" w:hAnsi="Arial" w:cs="Arial"/>
          <w:sz w:val="24"/>
          <w:szCs w:val="24"/>
          <w:lang w:val="es-CO"/>
        </w:rPr>
        <w:t>de fondo.  E</w:t>
      </w:r>
      <w:r w:rsidRPr="006A0477">
        <w:rPr>
          <w:rFonts w:ascii="Arial" w:hAnsi="Arial" w:cs="Arial"/>
          <w:sz w:val="24"/>
          <w:szCs w:val="24"/>
          <w:lang w:val="es-CO"/>
        </w:rPr>
        <w:t xml:space="preserve">l Despacho de primer grado era competente por el factor territorial (Artículo 23-1º del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r>
        <w:rPr>
          <w:rFonts w:ascii="Arial" w:hAnsi="Arial" w:cs="Arial"/>
          <w:sz w:val="24"/>
          <w:szCs w:val="24"/>
          <w:lang w:val="es-CO"/>
        </w:rPr>
        <w:t xml:space="preserve"> y objetivo (Artículo 16-1º, </w:t>
      </w:r>
      <w:proofErr w:type="spellStart"/>
      <w:r>
        <w:rPr>
          <w:rFonts w:ascii="Arial" w:hAnsi="Arial" w:cs="Arial"/>
          <w:sz w:val="24"/>
          <w:szCs w:val="24"/>
          <w:lang w:val="es-CO"/>
        </w:rPr>
        <w:t>CPC</w:t>
      </w:r>
      <w:proofErr w:type="spellEnd"/>
      <w:r>
        <w:rPr>
          <w:rFonts w:ascii="Arial" w:hAnsi="Arial" w:cs="Arial"/>
          <w:sz w:val="24"/>
          <w:szCs w:val="24"/>
          <w:lang w:val="es-CO"/>
        </w:rPr>
        <w:t>)</w:t>
      </w:r>
      <w:r w:rsidRPr="006A0477">
        <w:rPr>
          <w:rFonts w:ascii="Arial" w:hAnsi="Arial" w:cs="Arial"/>
          <w:sz w:val="24"/>
          <w:szCs w:val="24"/>
          <w:lang w:val="es-CO"/>
        </w:rPr>
        <w:t xml:space="preserve">. En todo caso, las partes no discutieron este aspecto al concurrir al proceso (Artículo 144,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p>
    <w:p w:rsidR="00EE1ED2" w:rsidRPr="00B57E3C" w:rsidRDefault="00EE1ED2" w:rsidP="00DC44D7">
      <w:pPr>
        <w:spacing w:line="360" w:lineRule="auto"/>
        <w:jc w:val="both"/>
        <w:rPr>
          <w:rFonts w:ascii="Arial" w:hAnsi="Arial" w:cs="Arial"/>
          <w:sz w:val="24"/>
          <w:lang w:val="es-CO"/>
        </w:rPr>
      </w:pPr>
    </w:p>
    <w:p w:rsidR="00EE1ED2" w:rsidRPr="009F4BCC"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9F4BCC">
        <w:rPr>
          <w:rFonts w:ascii="Arial" w:hAnsi="Arial" w:cs="Arial"/>
          <w:iCs/>
          <w:smallCaps/>
          <w:sz w:val="26"/>
          <w:szCs w:val="26"/>
          <w:lang w:val="es-CO"/>
        </w:rPr>
        <w:t>El trámite adecuado y el derecho de postulación</w:t>
      </w:r>
    </w:p>
    <w:p w:rsidR="00EE1ED2" w:rsidRPr="00B57E3C" w:rsidRDefault="00EE1ED2" w:rsidP="00DC44D7">
      <w:pPr>
        <w:spacing w:line="360" w:lineRule="auto"/>
        <w:jc w:val="both"/>
        <w:rPr>
          <w:rFonts w:ascii="Arial" w:hAnsi="Arial" w:cs="Arial"/>
          <w:sz w:val="24"/>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ordinario, </w:t>
      </w:r>
      <w:r w:rsidR="009B1B46" w:rsidRPr="006A0477">
        <w:rPr>
          <w:rFonts w:ascii="Arial" w:hAnsi="Arial" w:cs="Arial"/>
          <w:sz w:val="24"/>
          <w:szCs w:val="22"/>
          <w:lang w:val="es-CO"/>
        </w:rPr>
        <w:t xml:space="preserve">de acuerdo </w:t>
      </w:r>
      <w:r w:rsidR="009E1C7E">
        <w:rPr>
          <w:rFonts w:ascii="Arial" w:hAnsi="Arial" w:cs="Arial"/>
          <w:sz w:val="24"/>
          <w:szCs w:val="22"/>
          <w:lang w:val="es-CO"/>
        </w:rPr>
        <w:t xml:space="preserve">con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FA138F">
        <w:rPr>
          <w:rFonts w:ascii="Arial" w:hAnsi="Arial" w:cs="Arial"/>
          <w:sz w:val="24"/>
          <w:szCs w:val="22"/>
          <w:lang w:val="es-CO"/>
        </w:rPr>
        <w:t>396</w:t>
      </w:r>
      <w:r w:rsidR="009D6291">
        <w:rPr>
          <w:rFonts w:ascii="Arial" w:hAnsi="Arial" w:cs="Arial"/>
          <w:sz w:val="24"/>
          <w:szCs w:val="22"/>
          <w:lang w:val="es-CO"/>
        </w:rPr>
        <w:t xml:space="preserve"> y subsiguientes del </w:t>
      </w:r>
      <w:proofErr w:type="spellStart"/>
      <w:r w:rsidR="009D6291">
        <w:rPr>
          <w:rFonts w:ascii="Arial" w:hAnsi="Arial" w:cs="Arial"/>
          <w:sz w:val="24"/>
          <w:szCs w:val="22"/>
          <w:lang w:val="es-CO"/>
        </w:rPr>
        <w:t>CPC</w:t>
      </w:r>
      <w:proofErr w:type="spellEnd"/>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w:t>
      </w:r>
      <w:proofErr w:type="spellStart"/>
      <w:r w:rsidR="00EE1ED2" w:rsidRPr="006A0477">
        <w:rPr>
          <w:rFonts w:ascii="Arial" w:hAnsi="Arial" w:cs="Arial"/>
          <w:sz w:val="24"/>
          <w:szCs w:val="22"/>
          <w:lang w:val="es-CO"/>
        </w:rPr>
        <w:t>CPC</w:t>
      </w:r>
      <w:proofErr w:type="spellEnd"/>
      <w:r w:rsidR="00EE1ED2" w:rsidRPr="006A0477">
        <w:rPr>
          <w:rFonts w:ascii="Arial" w:hAnsi="Arial" w:cs="Arial"/>
          <w:sz w:val="24"/>
          <w:szCs w:val="22"/>
          <w:lang w:val="es-CO"/>
        </w:rPr>
        <w:t>).</w:t>
      </w:r>
    </w:p>
    <w:p w:rsidR="00EE1ED2" w:rsidRPr="00B57E3C" w:rsidRDefault="00EE1ED2" w:rsidP="00EE1ED2">
      <w:pPr>
        <w:spacing w:line="360" w:lineRule="auto"/>
        <w:jc w:val="both"/>
        <w:rPr>
          <w:rFonts w:ascii="Arial" w:hAnsi="Arial" w:cs="Arial"/>
          <w:sz w:val="24"/>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B57E3C" w:rsidRDefault="00A868F4" w:rsidP="00A868F4">
      <w:pPr>
        <w:spacing w:line="360" w:lineRule="auto"/>
        <w:jc w:val="both"/>
        <w:rPr>
          <w:rFonts w:ascii="Arial" w:hAnsi="Arial" w:cs="Arial"/>
          <w:sz w:val="24"/>
          <w:szCs w:val="22"/>
          <w:lang w:val="es-CO"/>
        </w:rPr>
      </w:pPr>
    </w:p>
    <w:p w:rsidR="00A868F4" w:rsidRPr="006A0477" w:rsidRDefault="00A868F4" w:rsidP="00A868F4">
      <w:pPr>
        <w:spacing w:line="360" w:lineRule="auto"/>
        <w:jc w:val="both"/>
        <w:rPr>
          <w:rFonts w:ascii="Arial" w:hAnsi="Arial" w:cs="Arial"/>
          <w:sz w:val="24"/>
          <w:szCs w:val="22"/>
          <w:lang w:val="es-CO"/>
        </w:rPr>
      </w:pPr>
      <w:r w:rsidRPr="006A0477">
        <w:rPr>
          <w:rFonts w:ascii="Arial" w:hAnsi="Arial"/>
          <w:sz w:val="24"/>
          <w:lang w:val="es-CO"/>
        </w:rPr>
        <w:t xml:space="preserve">¿Se debe </w:t>
      </w:r>
      <w:r w:rsidR="00F66BCA" w:rsidRPr="006A0477">
        <w:rPr>
          <w:rFonts w:ascii="Arial" w:hAnsi="Arial"/>
          <w:sz w:val="24"/>
          <w:lang w:val="es-CO"/>
        </w:rPr>
        <w:t xml:space="preserve">revocar </w:t>
      </w:r>
      <w:r w:rsidRPr="006A0477">
        <w:rPr>
          <w:rFonts w:ascii="Arial" w:hAnsi="Arial"/>
          <w:sz w:val="24"/>
          <w:lang w:val="es-CO"/>
        </w:rPr>
        <w:t xml:space="preserve">la sentencia </w:t>
      </w:r>
      <w:r w:rsidR="00602FD3" w:rsidRPr="006A0477">
        <w:rPr>
          <w:rFonts w:ascii="Arial" w:hAnsi="Arial"/>
          <w:sz w:val="24"/>
          <w:lang w:val="es-CO"/>
        </w:rPr>
        <w:t>des</w:t>
      </w:r>
      <w:r w:rsidRPr="006A0477">
        <w:rPr>
          <w:rFonts w:ascii="Arial" w:hAnsi="Arial"/>
          <w:sz w:val="24"/>
          <w:lang w:val="es-CO"/>
        </w:rPr>
        <w:t xml:space="preserve">estimatoria proferida por el Juzgado </w:t>
      </w:r>
      <w:r w:rsidR="00747B85">
        <w:rPr>
          <w:rFonts w:ascii="Arial" w:hAnsi="Arial" w:cs="Arial"/>
          <w:sz w:val="24"/>
          <w:szCs w:val="22"/>
          <w:lang w:val="es-CO"/>
        </w:rPr>
        <w:t xml:space="preserve">Quinto </w:t>
      </w:r>
      <w:r w:rsidR="005F6795">
        <w:rPr>
          <w:rFonts w:ascii="Arial" w:hAnsi="Arial"/>
          <w:sz w:val="24"/>
          <w:lang w:val="es-CO"/>
        </w:rPr>
        <w:t xml:space="preserve">Civil </w:t>
      </w:r>
      <w:r w:rsidRPr="006A0477">
        <w:rPr>
          <w:rFonts w:ascii="Arial" w:hAnsi="Arial"/>
          <w:sz w:val="24"/>
          <w:lang w:val="es-CO"/>
        </w:rPr>
        <w:t xml:space="preserve">del Circuito de </w:t>
      </w:r>
      <w:r w:rsidR="005F6795">
        <w:rPr>
          <w:rFonts w:ascii="Arial" w:hAnsi="Arial"/>
          <w:sz w:val="24"/>
          <w:lang w:val="es-CO"/>
        </w:rPr>
        <w:t xml:space="preserve">esta municipalidad, </w:t>
      </w:r>
      <w:r w:rsidR="00602FD3" w:rsidRPr="006A0477">
        <w:rPr>
          <w:rFonts w:ascii="Arial" w:hAnsi="Arial"/>
          <w:sz w:val="24"/>
          <w:lang w:val="es-CO"/>
        </w:rPr>
        <w:t>R</w:t>
      </w:r>
      <w:r w:rsidRPr="006A0477">
        <w:rPr>
          <w:rFonts w:ascii="Arial" w:hAnsi="Arial"/>
          <w:sz w:val="24"/>
          <w:lang w:val="es-CO"/>
        </w:rPr>
        <w:t xml:space="preserve">., </w:t>
      </w:r>
      <w:r w:rsidR="00400BCC" w:rsidRPr="006A0477">
        <w:rPr>
          <w:rFonts w:ascii="Arial" w:hAnsi="Arial"/>
          <w:sz w:val="24"/>
          <w:lang w:val="es-CO"/>
        </w:rPr>
        <w:t>seg</w:t>
      </w:r>
      <w:r w:rsidR="00371609" w:rsidRPr="006A0477">
        <w:rPr>
          <w:rFonts w:ascii="Arial" w:hAnsi="Arial"/>
          <w:sz w:val="24"/>
          <w:lang w:val="es-CO"/>
        </w:rPr>
        <w:t xml:space="preserve">ún el razonamiento de </w:t>
      </w:r>
      <w:r w:rsidRPr="006A0477">
        <w:rPr>
          <w:rFonts w:ascii="Arial" w:hAnsi="Arial"/>
          <w:sz w:val="24"/>
          <w:lang w:val="es-CO"/>
        </w:rPr>
        <w:t xml:space="preserve">la apelación </w:t>
      </w:r>
      <w:r w:rsidR="00D57BB4" w:rsidRPr="006A0477">
        <w:rPr>
          <w:rFonts w:ascii="Arial" w:hAnsi="Arial"/>
          <w:sz w:val="24"/>
          <w:lang w:val="es-CO"/>
        </w:rPr>
        <w:t xml:space="preserve">de </w:t>
      </w:r>
      <w:r w:rsidRPr="006A0477">
        <w:rPr>
          <w:rFonts w:ascii="Arial" w:hAnsi="Arial"/>
          <w:sz w:val="24"/>
          <w:lang w:val="es-CO"/>
        </w:rPr>
        <w:t>la parte demandante</w:t>
      </w:r>
      <w:r w:rsidRPr="006A0477">
        <w:rPr>
          <w:rFonts w:ascii="Arial" w:hAnsi="Arial" w:cs="Arial"/>
          <w:sz w:val="24"/>
          <w:szCs w:val="22"/>
          <w:lang w:val="es-CO"/>
        </w:rPr>
        <w:t>?</w:t>
      </w:r>
    </w:p>
    <w:p w:rsidR="00A868F4" w:rsidRPr="00947E6B" w:rsidRDefault="00A868F4" w:rsidP="00EE1ED2">
      <w:pPr>
        <w:spacing w:line="360" w:lineRule="auto"/>
        <w:jc w:val="both"/>
        <w:rPr>
          <w:rFonts w:ascii="Arial" w:hAnsi="Arial" w:cs="Arial"/>
          <w:sz w:val="18"/>
          <w:szCs w:val="22"/>
          <w:lang w:val="es-CO"/>
        </w:rPr>
      </w:pPr>
    </w:p>
    <w:p w:rsidR="008D4705" w:rsidRPr="00B57E3C" w:rsidRDefault="00763F02" w:rsidP="008D4705">
      <w:pPr>
        <w:numPr>
          <w:ilvl w:val="1"/>
          <w:numId w:val="8"/>
        </w:numPr>
        <w:overflowPunct/>
        <w:spacing w:line="360" w:lineRule="auto"/>
        <w:jc w:val="both"/>
        <w:rPr>
          <w:rFonts w:ascii="Arial" w:hAnsi="Arial" w:cs="Arial"/>
          <w:smallCaps/>
          <w:sz w:val="26"/>
          <w:szCs w:val="26"/>
          <w:lang w:val="es-CO"/>
        </w:rPr>
      </w:pPr>
      <w:r>
        <w:rPr>
          <w:rFonts w:ascii="Arial" w:hAnsi="Arial" w:cs="Arial"/>
          <w:iCs/>
          <w:smallCaps/>
          <w:sz w:val="26"/>
          <w:szCs w:val="26"/>
          <w:lang w:val="es-CO"/>
        </w:rPr>
        <w:t>El tipo de acción procesal</w:t>
      </w:r>
    </w:p>
    <w:p w:rsidR="00B57E3C" w:rsidRPr="00B57E3C" w:rsidRDefault="00B57E3C" w:rsidP="00B57E3C">
      <w:pPr>
        <w:overflowPunct/>
        <w:spacing w:line="360" w:lineRule="auto"/>
        <w:ind w:left="720"/>
        <w:jc w:val="both"/>
        <w:rPr>
          <w:rFonts w:ascii="Arial" w:hAnsi="Arial" w:cs="Arial"/>
          <w:smallCaps/>
          <w:sz w:val="24"/>
          <w:szCs w:val="26"/>
          <w:lang w:val="es-CO"/>
        </w:rPr>
      </w:pPr>
    </w:p>
    <w:p w:rsidR="00E752E3" w:rsidRDefault="00F76D2E" w:rsidP="00F76D2E">
      <w:pPr>
        <w:spacing w:line="360" w:lineRule="auto"/>
        <w:jc w:val="both"/>
        <w:rPr>
          <w:rFonts w:ascii="Arial" w:hAnsi="Arial" w:cs="Arial"/>
          <w:sz w:val="24"/>
          <w:szCs w:val="22"/>
        </w:rPr>
      </w:pPr>
      <w:r w:rsidRPr="004351B8">
        <w:rPr>
          <w:rFonts w:ascii="Arial" w:hAnsi="Arial" w:cs="Arial"/>
          <w:sz w:val="24"/>
          <w:szCs w:val="24"/>
        </w:rPr>
        <w:t>Sobre l</w:t>
      </w:r>
      <w:r w:rsidR="00FC2234" w:rsidRPr="004351B8">
        <w:rPr>
          <w:rFonts w:ascii="Arial" w:hAnsi="Arial" w:cs="Arial"/>
          <w:sz w:val="24"/>
          <w:szCs w:val="24"/>
        </w:rPr>
        <w:t xml:space="preserve">a responsabilidad </w:t>
      </w:r>
      <w:r w:rsidR="00BB1A9E" w:rsidRPr="004351B8">
        <w:rPr>
          <w:rFonts w:ascii="Arial" w:hAnsi="Arial" w:cs="Arial"/>
          <w:sz w:val="24"/>
          <w:szCs w:val="24"/>
        </w:rPr>
        <w:t xml:space="preserve">en este caso, </w:t>
      </w:r>
      <w:r w:rsidRPr="004351B8">
        <w:rPr>
          <w:rFonts w:ascii="Arial" w:hAnsi="Arial" w:cs="Arial"/>
          <w:sz w:val="24"/>
          <w:szCs w:val="24"/>
        </w:rPr>
        <w:t xml:space="preserve">hay que </w:t>
      </w:r>
      <w:r w:rsidR="00CF6E9C" w:rsidRPr="004351B8">
        <w:rPr>
          <w:rFonts w:ascii="Arial" w:hAnsi="Arial" w:cs="Arial"/>
          <w:sz w:val="24"/>
          <w:szCs w:val="24"/>
        </w:rPr>
        <w:t xml:space="preserve">decir </w:t>
      </w:r>
      <w:r w:rsidR="00BB1A9E" w:rsidRPr="004351B8">
        <w:rPr>
          <w:rFonts w:ascii="Arial" w:hAnsi="Arial" w:cs="Arial"/>
          <w:sz w:val="24"/>
          <w:szCs w:val="24"/>
        </w:rPr>
        <w:t>que</w:t>
      </w:r>
      <w:r w:rsidR="00CF6E9C" w:rsidRPr="004351B8">
        <w:rPr>
          <w:rFonts w:ascii="Arial" w:hAnsi="Arial" w:cs="Arial"/>
          <w:sz w:val="24"/>
          <w:szCs w:val="24"/>
        </w:rPr>
        <w:t>,</w:t>
      </w:r>
      <w:r w:rsidR="00BB1A9E" w:rsidRPr="004351B8">
        <w:rPr>
          <w:rFonts w:ascii="Arial" w:hAnsi="Arial" w:cs="Arial"/>
          <w:sz w:val="24"/>
          <w:szCs w:val="24"/>
        </w:rPr>
        <w:t xml:space="preserve"> </w:t>
      </w:r>
      <w:r w:rsidR="00BB1A9E" w:rsidRPr="004351B8">
        <w:rPr>
          <w:rFonts w:ascii="Arial" w:hAnsi="Arial" w:cs="Arial"/>
          <w:sz w:val="24"/>
          <w:szCs w:val="22"/>
        </w:rPr>
        <w:t>como el proceso inició en la</w:t>
      </w:r>
      <w:r w:rsidR="00BB1A9E" w:rsidRPr="00B21E97">
        <w:rPr>
          <w:rFonts w:ascii="Arial" w:hAnsi="Arial" w:cs="Arial"/>
          <w:sz w:val="24"/>
          <w:szCs w:val="22"/>
        </w:rPr>
        <w:t xml:space="preserve"> especialidad laboral, la demanda no especificó la modalidad</w:t>
      </w:r>
      <w:r w:rsidR="004351B8">
        <w:rPr>
          <w:rFonts w:ascii="Arial" w:hAnsi="Arial" w:cs="Arial"/>
          <w:sz w:val="24"/>
          <w:szCs w:val="22"/>
        </w:rPr>
        <w:t>, pero e</w:t>
      </w:r>
      <w:r w:rsidR="00BB1A9E">
        <w:rPr>
          <w:rFonts w:ascii="Arial" w:hAnsi="Arial" w:cs="Arial"/>
          <w:sz w:val="24"/>
          <w:szCs w:val="22"/>
        </w:rPr>
        <w:t xml:space="preserve">l juzgador </w:t>
      </w:r>
      <w:r w:rsidR="00BB1A9E" w:rsidRPr="00B21E97">
        <w:rPr>
          <w:rFonts w:ascii="Arial" w:hAnsi="Arial" w:cs="Arial"/>
          <w:sz w:val="24"/>
          <w:szCs w:val="22"/>
        </w:rPr>
        <w:t>de la causa</w:t>
      </w:r>
      <w:r w:rsidR="004351B8">
        <w:rPr>
          <w:rFonts w:ascii="Arial" w:hAnsi="Arial" w:cs="Arial"/>
          <w:sz w:val="24"/>
          <w:szCs w:val="22"/>
        </w:rPr>
        <w:t xml:space="preserve">, en razonamiento que se comparte, explicó que la responsabilidad sanitaria reclamada, era tanto contractual como extracontractual, aunque omitió </w:t>
      </w:r>
      <w:r>
        <w:rPr>
          <w:rFonts w:ascii="Arial" w:hAnsi="Arial" w:cs="Arial"/>
          <w:sz w:val="24"/>
          <w:szCs w:val="22"/>
        </w:rPr>
        <w:t xml:space="preserve">aclarar </w:t>
      </w:r>
      <w:r w:rsidR="004351B8">
        <w:rPr>
          <w:rFonts w:ascii="Arial" w:hAnsi="Arial" w:cs="Arial"/>
          <w:sz w:val="24"/>
          <w:szCs w:val="22"/>
        </w:rPr>
        <w:t xml:space="preserve">un </w:t>
      </w:r>
      <w:r>
        <w:rPr>
          <w:rFonts w:ascii="Arial" w:hAnsi="Arial" w:cs="Arial"/>
          <w:sz w:val="24"/>
          <w:szCs w:val="22"/>
        </w:rPr>
        <w:t xml:space="preserve">punto </w:t>
      </w:r>
      <w:r w:rsidR="004351B8">
        <w:rPr>
          <w:rFonts w:ascii="Arial" w:hAnsi="Arial" w:cs="Arial"/>
          <w:sz w:val="24"/>
          <w:szCs w:val="22"/>
        </w:rPr>
        <w:t xml:space="preserve">que esta sede estima necesario dilucidar, y es que en casos como este, es viable </w:t>
      </w:r>
      <w:r w:rsidRPr="00605644">
        <w:rPr>
          <w:rFonts w:ascii="Arial" w:hAnsi="Arial" w:cs="Arial"/>
          <w:sz w:val="24"/>
          <w:szCs w:val="22"/>
        </w:rPr>
        <w:t>la acumulación subjetiva</w:t>
      </w:r>
      <w:r w:rsidR="00E752E3">
        <w:rPr>
          <w:rFonts w:ascii="Arial" w:hAnsi="Arial" w:cs="Arial"/>
          <w:sz w:val="24"/>
          <w:szCs w:val="22"/>
        </w:rPr>
        <w:t xml:space="preserve">. </w:t>
      </w:r>
    </w:p>
    <w:p w:rsidR="00E752E3" w:rsidRDefault="00E752E3" w:rsidP="00F76D2E">
      <w:pPr>
        <w:spacing w:line="360" w:lineRule="auto"/>
        <w:jc w:val="both"/>
        <w:rPr>
          <w:rFonts w:ascii="Arial" w:hAnsi="Arial" w:cs="Arial"/>
          <w:sz w:val="24"/>
          <w:szCs w:val="22"/>
        </w:rPr>
      </w:pPr>
    </w:p>
    <w:p w:rsidR="00F76D2E" w:rsidRPr="00605644" w:rsidRDefault="00D017B4" w:rsidP="00F76D2E">
      <w:pPr>
        <w:spacing w:line="360" w:lineRule="auto"/>
        <w:jc w:val="both"/>
        <w:rPr>
          <w:rFonts w:ascii="Arial" w:hAnsi="Arial" w:cs="Arial"/>
          <w:sz w:val="24"/>
          <w:szCs w:val="22"/>
        </w:rPr>
      </w:pPr>
      <w:r>
        <w:rPr>
          <w:rFonts w:ascii="Arial" w:hAnsi="Arial" w:cs="Arial"/>
          <w:sz w:val="24"/>
          <w:szCs w:val="22"/>
        </w:rPr>
        <w:t xml:space="preserve">La jurisprudencia de la </w:t>
      </w:r>
      <w:r w:rsidR="00F76D2E" w:rsidRPr="00605644">
        <w:rPr>
          <w:rFonts w:ascii="Arial" w:hAnsi="Arial" w:cs="Arial"/>
          <w:sz w:val="24"/>
          <w:szCs w:val="22"/>
        </w:rPr>
        <w:t>CSJ</w:t>
      </w:r>
      <w:r w:rsidR="00F76D2E">
        <w:rPr>
          <w:rStyle w:val="Appelnotedebasdep"/>
          <w:rFonts w:ascii="Arial" w:hAnsi="Arial"/>
          <w:sz w:val="22"/>
          <w:szCs w:val="22"/>
        </w:rPr>
        <w:footnoteReference w:id="1"/>
      </w:r>
      <w:r w:rsidR="004351B8">
        <w:rPr>
          <w:rFonts w:ascii="Arial" w:hAnsi="Arial" w:cs="Arial"/>
          <w:sz w:val="24"/>
          <w:szCs w:val="22"/>
        </w:rPr>
        <w:t xml:space="preserve">, </w:t>
      </w:r>
      <w:r>
        <w:rPr>
          <w:rFonts w:ascii="Arial" w:hAnsi="Arial" w:cs="Arial"/>
          <w:sz w:val="24"/>
          <w:szCs w:val="22"/>
        </w:rPr>
        <w:t>planteó el tema, así</w:t>
      </w:r>
      <w:r w:rsidR="00F76D2E" w:rsidRPr="00605644">
        <w:rPr>
          <w:rFonts w:ascii="Arial" w:hAnsi="Arial" w:cs="Arial"/>
          <w:sz w:val="24"/>
          <w:szCs w:val="22"/>
        </w:rPr>
        <w:t>:</w:t>
      </w:r>
      <w:r w:rsidR="00F76D2E">
        <w:rPr>
          <w:rFonts w:ascii="Arial" w:hAnsi="Arial" w:cs="Arial"/>
          <w:sz w:val="22"/>
          <w:szCs w:val="22"/>
        </w:rPr>
        <w:t xml:space="preserve"> </w:t>
      </w:r>
      <w:r w:rsidRPr="00D017B4">
        <w:rPr>
          <w:rFonts w:ascii="Arial" w:hAnsi="Arial" w:cs="Arial"/>
          <w:i/>
          <w:sz w:val="22"/>
          <w:szCs w:val="22"/>
        </w:rPr>
        <w:t xml:space="preserve">“ (…) </w:t>
      </w:r>
      <w:r w:rsidR="00F76D2E" w:rsidRPr="00D017B4">
        <w:rPr>
          <w:rFonts w:ascii="Arial" w:hAnsi="Arial" w:cs="Arial"/>
          <w:i/>
          <w:sz w:val="22"/>
          <w:szCs w:val="22"/>
        </w:rPr>
        <w:t xml:space="preserve">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daño moral, según dijeron, a título de responsabilidad civil extracontractual, aunque invocando un </w:t>
      </w:r>
      <w:proofErr w:type="spellStart"/>
      <w:r w:rsidR="00F76D2E" w:rsidRPr="00D017B4">
        <w:rPr>
          <w:rFonts w:ascii="Arial" w:hAnsi="Arial" w:cs="Arial"/>
          <w:i/>
          <w:sz w:val="22"/>
          <w:szCs w:val="22"/>
        </w:rPr>
        <w:t>factum</w:t>
      </w:r>
      <w:proofErr w:type="spellEnd"/>
      <w:r w:rsidR="00F76D2E" w:rsidRPr="00D017B4">
        <w:rPr>
          <w:rFonts w:ascii="Arial" w:hAnsi="Arial" w:cs="Arial"/>
          <w:i/>
          <w:sz w:val="22"/>
          <w:szCs w:val="22"/>
        </w:rPr>
        <w:t xml:space="preserve"> idéntico al del señor (…), con quien manifestaron tener unión matrimonial</w:t>
      </w:r>
      <w:r>
        <w:rPr>
          <w:rFonts w:ascii="Arial" w:hAnsi="Arial" w:cs="Arial"/>
          <w:i/>
          <w:sz w:val="22"/>
          <w:szCs w:val="22"/>
        </w:rPr>
        <w:t xml:space="preserve"> (</w:t>
      </w:r>
      <w:r w:rsidR="00F76D2E" w:rsidRPr="00D017B4">
        <w:rPr>
          <w:rFonts w:ascii="Arial" w:hAnsi="Arial" w:cs="Arial"/>
          <w:i/>
          <w:sz w:val="22"/>
          <w:szCs w:val="22"/>
        </w:rPr>
        <w:t>…</w:t>
      </w:r>
      <w:r>
        <w:rPr>
          <w:rFonts w:ascii="Arial" w:hAnsi="Arial" w:cs="Arial"/>
          <w:i/>
          <w:sz w:val="22"/>
          <w:szCs w:val="22"/>
        </w:rPr>
        <w:t>)”</w:t>
      </w:r>
      <w:r w:rsidR="00F76D2E" w:rsidRPr="005C345A">
        <w:rPr>
          <w:rFonts w:ascii="Arial" w:hAnsi="Arial" w:cs="Arial"/>
          <w:sz w:val="24"/>
          <w:szCs w:val="24"/>
        </w:rPr>
        <w:t xml:space="preserve"> </w:t>
      </w:r>
      <w:r>
        <w:rPr>
          <w:rFonts w:ascii="Arial" w:hAnsi="Arial" w:cs="Arial"/>
          <w:sz w:val="24"/>
          <w:szCs w:val="24"/>
        </w:rPr>
        <w:t xml:space="preserve">y </w:t>
      </w:r>
      <w:r w:rsidR="00F76D2E" w:rsidRPr="00605644">
        <w:rPr>
          <w:rFonts w:ascii="Arial" w:hAnsi="Arial" w:cs="Arial"/>
          <w:sz w:val="24"/>
          <w:szCs w:val="22"/>
        </w:rPr>
        <w:t>ofreció</w:t>
      </w:r>
      <w:r w:rsidR="00F76D2E">
        <w:rPr>
          <w:rFonts w:ascii="Arial" w:hAnsi="Arial" w:cs="Arial"/>
          <w:sz w:val="24"/>
          <w:szCs w:val="22"/>
        </w:rPr>
        <w:t xml:space="preserve"> como respuesta: </w:t>
      </w:r>
      <w:r w:rsidR="00F76D2E" w:rsidRPr="005C345A">
        <w:rPr>
          <w:rFonts w:ascii="Arial" w:hAnsi="Arial" w:cs="Arial"/>
          <w:sz w:val="22"/>
          <w:szCs w:val="22"/>
        </w:rPr>
        <w:t>“</w:t>
      </w:r>
      <w:r w:rsidR="00F76D2E" w:rsidRPr="005C345A">
        <w:rPr>
          <w:rFonts w:ascii="Arial" w:hAnsi="Arial" w:cs="Arial"/>
          <w:i/>
          <w:sz w:val="22"/>
          <w:szCs w:val="22"/>
        </w:rPr>
        <w:t xml:space="preserve">Tratando la responsabilidad civil de los médicos por la prestación del servicio profesional, desde hace algún </w:t>
      </w:r>
      <w:r w:rsidR="00F76D2E" w:rsidRPr="005C345A">
        <w:rPr>
          <w:rFonts w:ascii="Arial" w:hAnsi="Arial" w:cs="Arial"/>
          <w:i/>
          <w:sz w:val="22"/>
          <w:szCs w:val="22"/>
        </w:rPr>
        <w:lastRenderedPageBreak/>
        <w:t>tiempo, la Corte ha venido predicando que ésta es, una responsabilidad que se deduce mediando la demostración de la culpa, independientemente de que la pretensión indemnizatoria tenga una causa contractual o extracontractual. (…)</w:t>
      </w:r>
      <w:r w:rsidR="00F76D2E" w:rsidRPr="005C345A">
        <w:rPr>
          <w:rFonts w:ascii="Arial" w:hAnsi="Arial" w:cs="Arial"/>
          <w:sz w:val="22"/>
          <w:szCs w:val="22"/>
        </w:rPr>
        <w:t>”</w:t>
      </w:r>
      <w:r w:rsidR="00F76D2E">
        <w:rPr>
          <w:rFonts w:ascii="Arial" w:hAnsi="Arial" w:cs="Arial"/>
          <w:sz w:val="22"/>
          <w:szCs w:val="22"/>
        </w:rPr>
        <w:t xml:space="preserve">. </w:t>
      </w:r>
      <w:r w:rsidR="00F76D2E" w:rsidRPr="002F133C">
        <w:rPr>
          <w:rFonts w:ascii="Arial" w:hAnsi="Arial" w:cs="Arial"/>
          <w:sz w:val="24"/>
          <w:szCs w:val="22"/>
        </w:rPr>
        <w:t>Ese</w:t>
      </w:r>
      <w:r w:rsidR="00F76D2E">
        <w:rPr>
          <w:rFonts w:ascii="Arial" w:hAnsi="Arial" w:cs="Arial"/>
          <w:sz w:val="22"/>
          <w:szCs w:val="22"/>
        </w:rPr>
        <w:t xml:space="preserve"> </w:t>
      </w:r>
      <w:r w:rsidR="00F76D2E" w:rsidRPr="00605644">
        <w:rPr>
          <w:rFonts w:ascii="Arial" w:hAnsi="Arial" w:cs="Arial"/>
          <w:sz w:val="24"/>
          <w:szCs w:val="22"/>
        </w:rPr>
        <w:t>asunto se decidió, sin reprochar la acumulación referida, como aquí también se hará.</w:t>
      </w:r>
    </w:p>
    <w:p w:rsidR="00F76D2E" w:rsidRPr="00976AC1" w:rsidRDefault="00F76D2E" w:rsidP="00F76D2E">
      <w:pPr>
        <w:spacing w:line="360" w:lineRule="auto"/>
        <w:jc w:val="both"/>
        <w:rPr>
          <w:rFonts w:ascii="Arial" w:hAnsi="Arial" w:cs="Arial"/>
          <w:sz w:val="24"/>
          <w:szCs w:val="22"/>
        </w:rPr>
      </w:pPr>
    </w:p>
    <w:p w:rsidR="00F76D2E" w:rsidRDefault="00F76D2E" w:rsidP="00F76D2E">
      <w:pPr>
        <w:spacing w:line="360" w:lineRule="auto"/>
        <w:jc w:val="both"/>
        <w:rPr>
          <w:rFonts w:ascii="Arial" w:hAnsi="Arial" w:cs="Arial"/>
          <w:color w:val="000000"/>
          <w:sz w:val="22"/>
          <w:lang w:val="es-CO"/>
        </w:rPr>
      </w:pPr>
      <w:r w:rsidRPr="00605644">
        <w:rPr>
          <w:rFonts w:ascii="Arial" w:hAnsi="Arial" w:cs="Arial"/>
          <w:sz w:val="24"/>
          <w:szCs w:val="24"/>
        </w:rPr>
        <w:t xml:space="preserve">Esta misma postura </w:t>
      </w:r>
      <w:r>
        <w:rPr>
          <w:rFonts w:ascii="Arial" w:hAnsi="Arial" w:cs="Arial"/>
          <w:sz w:val="24"/>
          <w:szCs w:val="24"/>
        </w:rPr>
        <w:t xml:space="preserve">ya había sido </w:t>
      </w:r>
      <w:r w:rsidRPr="00605644">
        <w:rPr>
          <w:rFonts w:ascii="Arial" w:hAnsi="Arial" w:cs="Arial"/>
          <w:sz w:val="24"/>
          <w:szCs w:val="24"/>
        </w:rPr>
        <w:t>acogi</w:t>
      </w:r>
      <w:r>
        <w:rPr>
          <w:rFonts w:ascii="Arial" w:hAnsi="Arial" w:cs="Arial"/>
          <w:sz w:val="24"/>
          <w:szCs w:val="24"/>
        </w:rPr>
        <w:t>da</w:t>
      </w:r>
      <w:r w:rsidRPr="00605644">
        <w:rPr>
          <w:rFonts w:ascii="Arial" w:hAnsi="Arial" w:cs="Arial"/>
          <w:sz w:val="24"/>
          <w:szCs w:val="24"/>
        </w:rPr>
        <w:t xml:space="preserve"> en sentencia del 20-08-1947, donde se dijo</w:t>
      </w:r>
      <w:r w:rsidRPr="00605644">
        <w:rPr>
          <w:rFonts w:ascii="Arial" w:hAnsi="Arial" w:cs="Arial"/>
          <w:color w:val="000000"/>
          <w:sz w:val="24"/>
          <w:szCs w:val="24"/>
          <w:lang w:val="es-CO"/>
        </w:rPr>
        <w:t xml:space="preserve"> que si se ha</w:t>
      </w:r>
      <w:r>
        <w:rPr>
          <w:rFonts w:ascii="Arial" w:hAnsi="Arial" w:cs="Arial"/>
          <w:color w:val="000000"/>
          <w:sz w:val="24"/>
          <w:szCs w:val="24"/>
          <w:lang w:val="es-CO"/>
        </w:rPr>
        <w:t>bía</w:t>
      </w:r>
      <w:r w:rsidRPr="00605644">
        <w:rPr>
          <w:rFonts w:ascii="Arial" w:hAnsi="Arial" w:cs="Arial"/>
          <w:color w:val="000000"/>
          <w:sz w:val="24"/>
          <w:szCs w:val="24"/>
          <w:lang w:val="es-CO"/>
        </w:rPr>
        <w:t xml:space="preserve"> incurrido en una culpa pero no ha</w:t>
      </w:r>
      <w:r>
        <w:rPr>
          <w:rFonts w:ascii="Arial" w:hAnsi="Arial" w:cs="Arial"/>
          <w:color w:val="000000"/>
          <w:sz w:val="24"/>
          <w:szCs w:val="24"/>
          <w:lang w:val="es-CO"/>
        </w:rPr>
        <w:t xml:space="preserve">bía </w:t>
      </w:r>
      <w:r w:rsidRPr="00605644">
        <w:rPr>
          <w:rFonts w:ascii="Arial" w:hAnsi="Arial" w:cs="Arial"/>
          <w:color w:val="000000"/>
          <w:sz w:val="24"/>
          <w:szCs w:val="24"/>
          <w:lang w:val="es-CO"/>
        </w:rPr>
        <w:t xml:space="preserve">claridad que con </w:t>
      </w:r>
      <w:r w:rsidR="00D017B4">
        <w:rPr>
          <w:rFonts w:ascii="Arial" w:hAnsi="Arial" w:cs="Arial"/>
          <w:color w:val="000000"/>
          <w:sz w:val="24"/>
          <w:szCs w:val="24"/>
          <w:lang w:val="es-CO"/>
        </w:rPr>
        <w:t>e</w:t>
      </w:r>
      <w:r w:rsidRPr="00605644">
        <w:rPr>
          <w:rFonts w:ascii="Arial" w:hAnsi="Arial" w:cs="Arial"/>
          <w:color w:val="000000"/>
          <w:sz w:val="24"/>
          <w:szCs w:val="24"/>
          <w:lang w:val="es-CO"/>
        </w:rPr>
        <w:t>sta</w:t>
      </w:r>
      <w:r>
        <w:rPr>
          <w:rFonts w:ascii="Arial" w:hAnsi="Arial" w:cs="Arial"/>
          <w:color w:val="000000"/>
          <w:sz w:val="24"/>
          <w:szCs w:val="24"/>
          <w:lang w:val="es-CO"/>
        </w:rPr>
        <w:t>:</w:t>
      </w:r>
      <w:r w:rsidRPr="00585060">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xml:space="preserve">(…) se haya violado determinada cláusula contractual, pero el hecho ha causado daño, las consecuencias indemnizatorias se imponen, </w:t>
      </w:r>
      <w:r w:rsidRPr="002B4673">
        <w:rPr>
          <w:rFonts w:ascii="Arial" w:hAnsi="Arial" w:cs="Arial"/>
          <w:i/>
          <w:smallCaps/>
          <w:color w:val="000000"/>
          <w:sz w:val="22"/>
          <w:szCs w:val="22"/>
          <w:lang w:val="es-CO"/>
        </w:rPr>
        <w:t xml:space="preserve">no importa </w:t>
      </w:r>
      <w:proofErr w:type="spellStart"/>
      <w:r w:rsidRPr="002B4673">
        <w:rPr>
          <w:rFonts w:ascii="Arial" w:hAnsi="Arial" w:cs="Arial"/>
          <w:i/>
          <w:smallCaps/>
          <w:color w:val="000000"/>
          <w:sz w:val="22"/>
          <w:szCs w:val="22"/>
          <w:lang w:val="es-CO"/>
        </w:rPr>
        <w:t>cual</w:t>
      </w:r>
      <w:proofErr w:type="spellEnd"/>
      <w:r w:rsidRPr="002B4673">
        <w:rPr>
          <w:rFonts w:ascii="Arial" w:hAnsi="Arial" w:cs="Arial"/>
          <w:i/>
          <w:smallCaps/>
          <w:color w:val="000000"/>
          <w:sz w:val="22"/>
          <w:szCs w:val="22"/>
          <w:lang w:val="es-CO"/>
        </w:rPr>
        <w:t xml:space="preserve"> sea el origen de la culpa</w:t>
      </w:r>
      <w:r w:rsidRPr="00605644">
        <w:rPr>
          <w:rFonts w:ascii="Arial" w:hAnsi="Arial" w:cs="Arial"/>
          <w:i/>
          <w:color w:val="000000"/>
          <w:sz w:val="22"/>
          <w:szCs w:val="22"/>
          <w:lang w:val="es-CO"/>
        </w:rPr>
        <w:t>.</w:t>
      </w:r>
      <w:r w:rsidRPr="00605644">
        <w:rPr>
          <w:rFonts w:ascii="Arial" w:hAnsi="Arial" w:cs="Arial"/>
          <w:color w:val="000000"/>
          <w:sz w:val="22"/>
          <w:szCs w:val="22"/>
          <w:lang w:val="es-CO"/>
        </w:rPr>
        <w:t>”</w:t>
      </w:r>
      <w:r>
        <w:rPr>
          <w:rFonts w:ascii="Arial" w:hAnsi="Arial" w:cs="Arial"/>
          <w:color w:val="000000"/>
          <w:sz w:val="22"/>
          <w:szCs w:val="22"/>
          <w:lang w:val="es-CO"/>
        </w:rPr>
        <w:t xml:space="preserve"> (Versalitas propias)</w:t>
      </w:r>
      <w:r w:rsidRPr="00605644">
        <w:rPr>
          <w:rFonts w:ascii="Arial" w:hAnsi="Arial" w:cs="Arial"/>
          <w:color w:val="000000"/>
          <w:sz w:val="24"/>
          <w:szCs w:val="22"/>
          <w:lang w:val="es-CO"/>
        </w:rPr>
        <w:t xml:space="preserve">. </w:t>
      </w:r>
      <w:r>
        <w:rPr>
          <w:rFonts w:ascii="Arial" w:hAnsi="Arial" w:cs="Arial"/>
          <w:color w:val="000000"/>
          <w:sz w:val="24"/>
          <w:szCs w:val="24"/>
          <w:lang w:val="es-CO"/>
        </w:rPr>
        <w:t xml:space="preserve">Luego, esa Corporación, </w:t>
      </w:r>
      <w:r w:rsidRPr="002B4673">
        <w:rPr>
          <w:rFonts w:ascii="Arial" w:hAnsi="Arial" w:cs="Arial"/>
          <w:color w:val="000000"/>
          <w:sz w:val="24"/>
          <w:szCs w:val="24"/>
          <w:lang w:val="es-CO"/>
        </w:rPr>
        <w:t>reiteró este criterio en decisión del 06-08-1985.  La doctrina en cabeza del profesor Tamayo Jaramillo</w:t>
      </w:r>
      <w:r>
        <w:rPr>
          <w:rStyle w:val="Appelnotedebasdep"/>
          <w:rFonts w:ascii="Arial" w:hAnsi="Arial"/>
          <w:color w:val="000000"/>
          <w:sz w:val="22"/>
          <w:szCs w:val="22"/>
          <w:lang w:val="es-CO"/>
        </w:rPr>
        <w:footnoteReference w:id="2"/>
      </w:r>
      <w:r>
        <w:rPr>
          <w:rFonts w:ascii="Arial" w:hAnsi="Arial" w:cs="Arial"/>
          <w:color w:val="000000"/>
          <w:sz w:val="22"/>
          <w:szCs w:val="22"/>
          <w:lang w:val="es-CO"/>
        </w:rPr>
        <w:t xml:space="preserve"> </w:t>
      </w:r>
      <w:r w:rsidRPr="00605644">
        <w:rPr>
          <w:rFonts w:ascii="Arial" w:hAnsi="Arial" w:cs="Arial"/>
          <w:color w:val="000000"/>
          <w:sz w:val="24"/>
          <w:szCs w:val="22"/>
          <w:lang w:val="es-CO"/>
        </w:rPr>
        <w:t>acoge este parecer en los siguientes términos:</w:t>
      </w:r>
      <w:r>
        <w:rPr>
          <w:rFonts w:ascii="Arial" w:hAnsi="Arial" w:cs="Arial"/>
          <w:color w:val="000000"/>
          <w:sz w:val="22"/>
          <w:szCs w:val="22"/>
          <w:lang w:val="es-CO"/>
        </w:rPr>
        <w:t xml:space="preserve"> </w:t>
      </w:r>
      <w:r w:rsidRPr="00605644">
        <w:rPr>
          <w:rFonts w:ascii="Arial" w:hAnsi="Arial" w:cs="Arial"/>
          <w:color w:val="000000"/>
          <w:sz w:val="22"/>
          <w:szCs w:val="22"/>
          <w:lang w:val="es-CO"/>
        </w:rPr>
        <w:t>“</w:t>
      </w:r>
      <w:r w:rsidRPr="00605644">
        <w:rPr>
          <w:rFonts w:ascii="Arial" w:hAnsi="Arial"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605644">
        <w:rPr>
          <w:rFonts w:ascii="Arial" w:hAnsi="Arial" w:cs="Arial"/>
          <w:color w:val="000000"/>
          <w:sz w:val="22"/>
          <w:szCs w:val="22"/>
          <w:lang w:val="es-CO"/>
        </w:rPr>
        <w:t>”</w:t>
      </w:r>
      <w:r>
        <w:rPr>
          <w:rFonts w:ascii="Arial" w:hAnsi="Arial" w:cs="Arial"/>
          <w:color w:val="000000"/>
          <w:sz w:val="22"/>
          <w:lang w:val="es-CO"/>
        </w:rPr>
        <w:t>.</w:t>
      </w:r>
    </w:p>
    <w:p w:rsidR="00F76D2E" w:rsidRDefault="00F76D2E" w:rsidP="00F76D2E">
      <w:pPr>
        <w:spacing w:line="360" w:lineRule="auto"/>
        <w:jc w:val="both"/>
        <w:rPr>
          <w:rFonts w:ascii="Arial" w:hAnsi="Arial" w:cs="Arial"/>
          <w:sz w:val="24"/>
          <w:szCs w:val="22"/>
        </w:rPr>
      </w:pPr>
    </w:p>
    <w:p w:rsidR="00F76D2E" w:rsidRDefault="00F76D2E" w:rsidP="00F76D2E">
      <w:pPr>
        <w:spacing w:line="360" w:lineRule="auto"/>
        <w:jc w:val="both"/>
        <w:rPr>
          <w:rFonts w:ascii="Arial" w:hAnsi="Arial" w:cs="Arial"/>
          <w:color w:val="000000"/>
          <w:sz w:val="24"/>
          <w:szCs w:val="22"/>
          <w:lang w:val="es-CO"/>
        </w:rPr>
      </w:pPr>
      <w:r>
        <w:rPr>
          <w:rFonts w:ascii="Arial" w:hAnsi="Arial" w:cs="Arial"/>
          <w:color w:val="000000"/>
          <w:sz w:val="24"/>
          <w:szCs w:val="22"/>
          <w:lang w:val="es-CO"/>
        </w:rPr>
        <w:t xml:space="preserve">No sobra decir que </w:t>
      </w:r>
      <w:r w:rsidRPr="0054437F">
        <w:rPr>
          <w:rFonts w:ascii="Arial" w:hAnsi="Arial" w:cs="Arial"/>
          <w:color w:val="000000"/>
          <w:sz w:val="24"/>
          <w:szCs w:val="22"/>
          <w:lang w:val="es-CO"/>
        </w:rPr>
        <w:t xml:space="preserve">en nada se contraviene la prohibición del artículo 305 del </w:t>
      </w:r>
      <w:proofErr w:type="spellStart"/>
      <w:r w:rsidRPr="0054437F">
        <w:rPr>
          <w:rFonts w:ascii="Arial" w:hAnsi="Arial" w:cs="Arial"/>
          <w:color w:val="000000"/>
          <w:sz w:val="24"/>
          <w:szCs w:val="22"/>
          <w:lang w:val="es-CO"/>
        </w:rPr>
        <w:t>CPC</w:t>
      </w:r>
      <w:proofErr w:type="spellEnd"/>
      <w:r w:rsidRPr="0054437F">
        <w:rPr>
          <w:rFonts w:ascii="Arial" w:hAnsi="Arial" w:cs="Arial"/>
          <w:color w:val="000000"/>
          <w:sz w:val="24"/>
          <w:szCs w:val="22"/>
          <w:lang w:val="es-CO"/>
        </w:rPr>
        <w:t>, referida a que el demandado sea condenado por “</w:t>
      </w:r>
      <w:r w:rsidRPr="0054437F">
        <w:rPr>
          <w:rFonts w:ascii="Arial" w:hAnsi="Arial" w:cs="Arial"/>
          <w:i/>
          <w:color w:val="000000"/>
          <w:sz w:val="24"/>
          <w:szCs w:val="22"/>
          <w:lang w:val="es-CO"/>
        </w:rPr>
        <w:t>causa diferente a la invocada en ésta</w:t>
      </w:r>
      <w:r w:rsidRPr="0054437F">
        <w:rPr>
          <w:rFonts w:ascii="Arial" w:hAnsi="Arial" w:cs="Arial"/>
          <w:color w:val="000000"/>
          <w:sz w:val="24"/>
          <w:szCs w:val="22"/>
          <w:lang w:val="es-CO"/>
        </w:rPr>
        <w:t xml:space="preserve">”, en virtud a que “la causa” no varía, es el mismo hecho dañoso; no hay sorpresa en este sentido para la parte demandada, de talante </w:t>
      </w:r>
      <w:r>
        <w:rPr>
          <w:rFonts w:ascii="Arial" w:hAnsi="Arial" w:cs="Arial"/>
          <w:color w:val="000000"/>
          <w:sz w:val="24"/>
          <w:szCs w:val="22"/>
          <w:lang w:val="es-CO"/>
        </w:rPr>
        <w:t>idóneo para conculcar</w:t>
      </w:r>
      <w:r w:rsidRPr="0054437F">
        <w:rPr>
          <w:rFonts w:ascii="Arial" w:hAnsi="Arial" w:cs="Arial"/>
          <w:color w:val="000000"/>
          <w:sz w:val="24"/>
          <w:szCs w:val="22"/>
          <w:lang w:val="es-CO"/>
        </w:rPr>
        <w:t xml:space="preserve"> su derecho de defensa.</w:t>
      </w:r>
    </w:p>
    <w:p w:rsidR="00F76D2E" w:rsidRDefault="00F76D2E" w:rsidP="00F76D2E">
      <w:pPr>
        <w:spacing w:line="360" w:lineRule="auto"/>
        <w:jc w:val="both"/>
        <w:rPr>
          <w:rFonts w:ascii="Arial" w:hAnsi="Arial" w:cs="Arial"/>
          <w:sz w:val="24"/>
          <w:szCs w:val="24"/>
        </w:rPr>
      </w:pPr>
    </w:p>
    <w:p w:rsidR="00C764F8" w:rsidRPr="00D3349F" w:rsidRDefault="00C764F8" w:rsidP="00C764F8">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C764F8" w:rsidRDefault="00C764F8" w:rsidP="00F76D2E">
      <w:pPr>
        <w:spacing w:line="360" w:lineRule="auto"/>
        <w:jc w:val="both"/>
        <w:rPr>
          <w:rFonts w:ascii="Arial" w:hAnsi="Arial" w:cs="Arial"/>
          <w:sz w:val="24"/>
          <w:szCs w:val="24"/>
        </w:rPr>
      </w:pPr>
    </w:p>
    <w:p w:rsidR="004544E7" w:rsidRPr="004544E7" w:rsidRDefault="00D479F5" w:rsidP="004544E7">
      <w:pPr>
        <w:spacing w:line="360" w:lineRule="auto"/>
        <w:jc w:val="both"/>
        <w:rPr>
          <w:rFonts w:ascii="Arial" w:hAnsi="Arial" w:cs="Arial"/>
          <w:sz w:val="24"/>
          <w:szCs w:val="24"/>
        </w:rPr>
      </w:pPr>
      <w:r>
        <w:rPr>
          <w:rFonts w:ascii="Arial" w:hAnsi="Arial" w:cs="Arial"/>
          <w:sz w:val="24"/>
          <w:szCs w:val="24"/>
        </w:rPr>
        <w:t xml:space="preserve">Definida la acción, subsigue determinar la legitimación en la causa en los extremos de la relación procesal, porque aunque </w:t>
      </w:r>
      <w:r w:rsidRPr="00B21E97">
        <w:rPr>
          <w:rFonts w:ascii="Arial" w:hAnsi="Arial" w:cs="Arial"/>
          <w:sz w:val="24"/>
          <w:szCs w:val="22"/>
        </w:rPr>
        <w:t>las partes</w:t>
      </w:r>
      <w:r>
        <w:rPr>
          <w:rFonts w:ascii="Arial" w:hAnsi="Arial" w:cs="Arial"/>
          <w:sz w:val="24"/>
          <w:szCs w:val="22"/>
        </w:rPr>
        <w:t xml:space="preserve"> guardaron silencio en este aspecto</w:t>
      </w:r>
      <w:r w:rsidR="00A45064">
        <w:rPr>
          <w:rFonts w:ascii="Arial" w:hAnsi="Arial" w:cs="Arial"/>
          <w:sz w:val="24"/>
          <w:szCs w:val="22"/>
        </w:rPr>
        <w:t>, su examen es oficioso</w:t>
      </w:r>
      <w:r w:rsidR="00C764F8">
        <w:rPr>
          <w:rStyle w:val="Appelnotedebasdep"/>
          <w:rFonts w:ascii="Arial" w:hAnsi="Arial"/>
          <w:sz w:val="24"/>
          <w:szCs w:val="22"/>
        </w:rPr>
        <w:footnoteReference w:id="3"/>
      </w:r>
      <w:r w:rsidR="00D3349F">
        <w:rPr>
          <w:rFonts w:ascii="Arial" w:hAnsi="Arial" w:cs="Arial"/>
          <w:sz w:val="24"/>
          <w:szCs w:val="22"/>
          <w:vertAlign w:val="superscript"/>
        </w:rPr>
        <w:t>-</w:t>
      </w:r>
      <w:r w:rsidR="00D3349F">
        <w:rPr>
          <w:rStyle w:val="Appelnotedebasdep"/>
          <w:rFonts w:ascii="Arial" w:hAnsi="Arial"/>
          <w:sz w:val="24"/>
          <w:szCs w:val="22"/>
        </w:rPr>
        <w:footnoteReference w:id="4"/>
      </w:r>
      <w:r w:rsidR="00D3349F">
        <w:rPr>
          <w:rFonts w:ascii="Arial" w:hAnsi="Arial" w:cs="Arial"/>
          <w:sz w:val="24"/>
          <w:szCs w:val="22"/>
          <w:vertAlign w:val="superscript"/>
        </w:rPr>
        <w:t>-</w:t>
      </w:r>
      <w:r w:rsidR="00D3349F">
        <w:rPr>
          <w:rStyle w:val="Appelnotedebasdep"/>
          <w:rFonts w:ascii="Arial" w:hAnsi="Arial"/>
          <w:sz w:val="24"/>
          <w:szCs w:val="22"/>
        </w:rPr>
        <w:footnoteReference w:id="5"/>
      </w:r>
      <w:r>
        <w:rPr>
          <w:rFonts w:ascii="Arial" w:hAnsi="Arial" w:cs="Arial"/>
          <w:sz w:val="24"/>
          <w:szCs w:val="22"/>
        </w:rPr>
        <w:t>.</w:t>
      </w:r>
      <w:r w:rsidR="0099642C">
        <w:rPr>
          <w:rFonts w:ascii="Arial" w:hAnsi="Arial" w:cs="Arial"/>
          <w:sz w:val="24"/>
          <w:szCs w:val="22"/>
        </w:rPr>
        <w:t xml:space="preserve"> </w:t>
      </w:r>
      <w:r w:rsidR="00011B0C">
        <w:rPr>
          <w:rFonts w:ascii="Arial" w:hAnsi="Arial" w:cs="Arial"/>
          <w:sz w:val="24"/>
          <w:szCs w:val="24"/>
        </w:rPr>
        <w:t xml:space="preserve">Hay </w:t>
      </w:r>
      <w:r w:rsidR="00EB5041">
        <w:rPr>
          <w:rFonts w:ascii="Arial" w:hAnsi="Arial" w:cs="Arial"/>
          <w:sz w:val="24"/>
          <w:szCs w:val="24"/>
        </w:rPr>
        <w:t>legitima</w:t>
      </w:r>
      <w:r w:rsidR="007E0436">
        <w:rPr>
          <w:rFonts w:ascii="Arial" w:hAnsi="Arial" w:cs="Arial"/>
          <w:sz w:val="24"/>
          <w:szCs w:val="24"/>
        </w:rPr>
        <w:t xml:space="preserve">ción </w:t>
      </w:r>
      <w:r w:rsidR="002F133C">
        <w:rPr>
          <w:rFonts w:ascii="Arial" w:hAnsi="Arial" w:cs="Arial"/>
          <w:sz w:val="24"/>
          <w:szCs w:val="24"/>
        </w:rPr>
        <w:t>de</w:t>
      </w:r>
      <w:r w:rsidR="007E0436">
        <w:rPr>
          <w:rFonts w:ascii="Arial" w:hAnsi="Arial" w:cs="Arial"/>
          <w:sz w:val="24"/>
          <w:szCs w:val="24"/>
        </w:rPr>
        <w:t xml:space="preserve"> parte de</w:t>
      </w:r>
      <w:r w:rsidR="00EB5041">
        <w:rPr>
          <w:rFonts w:ascii="Arial" w:hAnsi="Arial" w:cs="Arial"/>
          <w:sz w:val="24"/>
          <w:szCs w:val="24"/>
        </w:rPr>
        <w:t xml:space="preserve"> </w:t>
      </w:r>
      <w:r w:rsidR="00CF6E9C">
        <w:rPr>
          <w:rFonts w:ascii="Arial" w:hAnsi="Arial" w:cs="Arial"/>
          <w:sz w:val="24"/>
          <w:szCs w:val="24"/>
        </w:rPr>
        <w:t xml:space="preserve">la señora </w:t>
      </w:r>
      <w:r w:rsidR="0099642C">
        <w:rPr>
          <w:rFonts w:ascii="Arial" w:hAnsi="Arial" w:cs="Arial"/>
          <w:sz w:val="24"/>
          <w:szCs w:val="24"/>
        </w:rPr>
        <w:t>Liliana González García</w:t>
      </w:r>
      <w:r w:rsidR="00CF6E9C">
        <w:rPr>
          <w:rFonts w:ascii="Arial" w:hAnsi="Arial" w:cs="Arial"/>
          <w:sz w:val="24"/>
          <w:szCs w:val="24"/>
        </w:rPr>
        <w:t xml:space="preserve">, </w:t>
      </w:r>
      <w:r w:rsidR="00EB5041">
        <w:rPr>
          <w:rFonts w:ascii="Arial" w:hAnsi="Arial" w:cs="Arial"/>
          <w:sz w:val="24"/>
          <w:szCs w:val="24"/>
        </w:rPr>
        <w:t>pu</w:t>
      </w:r>
      <w:r w:rsidR="00CF6E9C">
        <w:rPr>
          <w:rFonts w:ascii="Arial" w:hAnsi="Arial" w:cs="Arial"/>
          <w:sz w:val="24"/>
          <w:szCs w:val="24"/>
        </w:rPr>
        <w:t xml:space="preserve">es </w:t>
      </w:r>
      <w:r w:rsidR="00011B0C">
        <w:rPr>
          <w:rFonts w:ascii="Arial" w:hAnsi="Arial" w:cs="Arial"/>
          <w:sz w:val="24"/>
          <w:szCs w:val="24"/>
        </w:rPr>
        <w:t xml:space="preserve">es beneficiaria de </w:t>
      </w:r>
      <w:r w:rsidR="00CF6E9C">
        <w:rPr>
          <w:rFonts w:ascii="Arial" w:hAnsi="Arial" w:cs="Arial"/>
          <w:sz w:val="24"/>
          <w:szCs w:val="24"/>
        </w:rPr>
        <w:t xml:space="preserve">los servicios </w:t>
      </w:r>
      <w:r w:rsidR="00CF6E9C" w:rsidRPr="002F133C">
        <w:rPr>
          <w:rFonts w:ascii="Arial" w:hAnsi="Arial" w:cs="Arial"/>
          <w:sz w:val="24"/>
          <w:szCs w:val="24"/>
        </w:rPr>
        <w:t>médicos</w:t>
      </w:r>
      <w:r w:rsidR="004544E7">
        <w:rPr>
          <w:rFonts w:ascii="Arial" w:hAnsi="Arial" w:cs="Arial"/>
          <w:sz w:val="24"/>
          <w:szCs w:val="24"/>
        </w:rPr>
        <w:t xml:space="preserve">, </w:t>
      </w:r>
      <w:r w:rsidR="004544E7" w:rsidRPr="004544E7">
        <w:rPr>
          <w:rFonts w:ascii="Arial" w:hAnsi="Arial" w:cs="Arial"/>
          <w:sz w:val="24"/>
          <w:szCs w:val="24"/>
        </w:rPr>
        <w:t xml:space="preserve">relación jurídica </w:t>
      </w:r>
      <w:r w:rsidR="00A0475D">
        <w:rPr>
          <w:rFonts w:ascii="Arial" w:hAnsi="Arial" w:cs="Arial"/>
          <w:sz w:val="24"/>
          <w:szCs w:val="24"/>
        </w:rPr>
        <w:t xml:space="preserve">contractual </w:t>
      </w:r>
      <w:r w:rsidR="00011B0C">
        <w:rPr>
          <w:rFonts w:ascii="Arial" w:hAnsi="Arial" w:cs="Arial"/>
          <w:sz w:val="24"/>
          <w:szCs w:val="24"/>
        </w:rPr>
        <w:t xml:space="preserve">aceptada expresamente por la </w:t>
      </w:r>
      <w:proofErr w:type="spellStart"/>
      <w:r w:rsidR="0099642C">
        <w:rPr>
          <w:rFonts w:ascii="Arial" w:hAnsi="Arial" w:cs="Arial"/>
          <w:sz w:val="24"/>
          <w:szCs w:val="24"/>
        </w:rPr>
        <w:t>EPS</w:t>
      </w:r>
      <w:proofErr w:type="spellEnd"/>
      <w:r w:rsidR="0099642C">
        <w:rPr>
          <w:rFonts w:ascii="Arial" w:hAnsi="Arial" w:cs="Arial"/>
          <w:sz w:val="24"/>
          <w:szCs w:val="24"/>
        </w:rPr>
        <w:t xml:space="preserve"> demandada, </w:t>
      </w:r>
      <w:r w:rsidR="00011B0C">
        <w:rPr>
          <w:rFonts w:ascii="Arial" w:hAnsi="Arial" w:cs="Arial"/>
          <w:sz w:val="24"/>
          <w:szCs w:val="24"/>
        </w:rPr>
        <w:t xml:space="preserve">al contestar (Folio </w:t>
      </w:r>
      <w:r w:rsidR="0099642C">
        <w:rPr>
          <w:rFonts w:ascii="Arial" w:hAnsi="Arial" w:cs="Arial"/>
          <w:sz w:val="24"/>
          <w:szCs w:val="24"/>
        </w:rPr>
        <w:t>137</w:t>
      </w:r>
      <w:r w:rsidR="00011B0C">
        <w:rPr>
          <w:rFonts w:ascii="Arial" w:hAnsi="Arial" w:cs="Arial"/>
          <w:sz w:val="24"/>
          <w:szCs w:val="24"/>
        </w:rPr>
        <w:t xml:space="preserve">, </w:t>
      </w:r>
      <w:r w:rsidR="00210EAA">
        <w:rPr>
          <w:rFonts w:ascii="Arial" w:hAnsi="Arial" w:cs="Arial"/>
          <w:sz w:val="24"/>
          <w:szCs w:val="24"/>
        </w:rPr>
        <w:t>cuaderno principal</w:t>
      </w:r>
      <w:r w:rsidR="0099642C">
        <w:rPr>
          <w:rFonts w:ascii="Arial" w:hAnsi="Arial" w:cs="Arial"/>
          <w:sz w:val="24"/>
          <w:szCs w:val="24"/>
        </w:rPr>
        <w:t>, tomo I</w:t>
      </w:r>
      <w:r w:rsidR="00210EAA">
        <w:rPr>
          <w:rFonts w:ascii="Arial" w:hAnsi="Arial" w:cs="Arial"/>
          <w:sz w:val="24"/>
          <w:szCs w:val="24"/>
        </w:rPr>
        <w:t>)</w:t>
      </w:r>
      <w:r w:rsidR="004544E7" w:rsidRPr="004544E7">
        <w:rPr>
          <w:rFonts w:ascii="Arial" w:hAnsi="Arial" w:cs="Arial"/>
          <w:sz w:val="24"/>
          <w:szCs w:val="24"/>
        </w:rPr>
        <w:t xml:space="preserve">; además, este tipo de </w:t>
      </w:r>
      <w:r w:rsidR="00210EAA">
        <w:rPr>
          <w:rFonts w:ascii="Arial" w:hAnsi="Arial" w:cs="Arial"/>
          <w:sz w:val="24"/>
          <w:szCs w:val="24"/>
        </w:rPr>
        <w:t xml:space="preserve">negocios jurídicos </w:t>
      </w:r>
      <w:r w:rsidR="004544E7" w:rsidRPr="004544E7">
        <w:rPr>
          <w:rFonts w:ascii="Arial" w:hAnsi="Arial" w:cs="Arial"/>
          <w:sz w:val="24"/>
          <w:szCs w:val="24"/>
        </w:rPr>
        <w:t>está</w:t>
      </w:r>
      <w:r w:rsidR="00210EAA">
        <w:rPr>
          <w:rFonts w:ascii="Arial" w:hAnsi="Arial" w:cs="Arial"/>
          <w:sz w:val="24"/>
          <w:szCs w:val="24"/>
        </w:rPr>
        <w:t>n</w:t>
      </w:r>
      <w:r w:rsidR="004544E7" w:rsidRPr="004544E7">
        <w:rPr>
          <w:rFonts w:ascii="Arial" w:hAnsi="Arial" w:cs="Arial"/>
          <w:sz w:val="24"/>
          <w:szCs w:val="24"/>
        </w:rPr>
        <w:t xml:space="preserve"> excluidos de solemnidad alguna.</w:t>
      </w:r>
    </w:p>
    <w:p w:rsidR="00BB1A9E" w:rsidRDefault="00BB1A9E" w:rsidP="00FC2234">
      <w:pPr>
        <w:spacing w:line="360" w:lineRule="auto"/>
        <w:jc w:val="both"/>
        <w:rPr>
          <w:rFonts w:ascii="Arial" w:hAnsi="Arial" w:cs="Arial"/>
          <w:sz w:val="24"/>
          <w:szCs w:val="24"/>
        </w:rPr>
      </w:pPr>
    </w:p>
    <w:p w:rsidR="00710FFB" w:rsidRPr="00B157FD" w:rsidRDefault="00A0475D" w:rsidP="00710FFB">
      <w:pPr>
        <w:spacing w:line="360" w:lineRule="auto"/>
        <w:jc w:val="both"/>
        <w:rPr>
          <w:rFonts w:ascii="Arial" w:hAnsi="Arial" w:cs="Arial"/>
          <w:sz w:val="24"/>
          <w:szCs w:val="24"/>
        </w:rPr>
      </w:pPr>
      <w:r w:rsidRPr="00A0475D">
        <w:rPr>
          <w:rFonts w:ascii="Arial" w:hAnsi="Arial" w:cs="Arial"/>
          <w:sz w:val="24"/>
          <w:szCs w:val="22"/>
        </w:rPr>
        <w:t>Por su parte</w:t>
      </w:r>
      <w:r w:rsidR="00371A98">
        <w:rPr>
          <w:rFonts w:ascii="Arial" w:hAnsi="Arial" w:cs="Arial"/>
          <w:sz w:val="24"/>
          <w:szCs w:val="22"/>
        </w:rPr>
        <w:t>,</w:t>
      </w:r>
      <w:r w:rsidRPr="00A0475D">
        <w:rPr>
          <w:rFonts w:ascii="Arial" w:hAnsi="Arial" w:cs="Arial"/>
          <w:sz w:val="24"/>
          <w:szCs w:val="22"/>
        </w:rPr>
        <w:t xml:space="preserve"> </w:t>
      </w:r>
      <w:r w:rsidR="0099642C">
        <w:rPr>
          <w:rFonts w:ascii="Arial" w:hAnsi="Arial" w:cs="Arial"/>
          <w:sz w:val="24"/>
          <w:szCs w:val="22"/>
        </w:rPr>
        <w:t>e</w:t>
      </w:r>
      <w:r>
        <w:rPr>
          <w:rFonts w:ascii="Arial" w:hAnsi="Arial" w:cs="Arial"/>
          <w:sz w:val="24"/>
          <w:szCs w:val="22"/>
        </w:rPr>
        <w:t>l señor</w:t>
      </w:r>
      <w:r w:rsidR="0099642C">
        <w:rPr>
          <w:rFonts w:ascii="Arial" w:hAnsi="Arial" w:cs="Arial"/>
          <w:sz w:val="24"/>
          <w:szCs w:val="22"/>
        </w:rPr>
        <w:t xml:space="preserve"> Carlos Eugenio Melchor Tabares</w:t>
      </w:r>
      <w:r>
        <w:rPr>
          <w:rFonts w:ascii="Arial" w:hAnsi="Arial" w:cs="Arial"/>
          <w:sz w:val="24"/>
          <w:szCs w:val="22"/>
        </w:rPr>
        <w:t xml:space="preserve"> </w:t>
      </w:r>
      <w:r w:rsidRPr="00495F26">
        <w:rPr>
          <w:rFonts w:ascii="Arial" w:hAnsi="Arial" w:cs="Arial"/>
          <w:sz w:val="24"/>
          <w:szCs w:val="24"/>
        </w:rPr>
        <w:t>(Compañero permanente)</w:t>
      </w:r>
      <w:r w:rsidR="0099642C">
        <w:rPr>
          <w:rFonts w:ascii="Arial" w:hAnsi="Arial" w:cs="Arial"/>
          <w:sz w:val="24"/>
          <w:szCs w:val="24"/>
        </w:rPr>
        <w:t xml:space="preserve"> y el menor </w:t>
      </w:r>
      <w:proofErr w:type="spellStart"/>
      <w:r w:rsidR="0099642C">
        <w:rPr>
          <w:rFonts w:ascii="Arial" w:hAnsi="Arial" w:cs="Arial"/>
          <w:sz w:val="24"/>
          <w:szCs w:val="22"/>
        </w:rPr>
        <w:t>Yehison</w:t>
      </w:r>
      <w:proofErr w:type="spellEnd"/>
      <w:r w:rsidR="0099642C">
        <w:rPr>
          <w:rFonts w:ascii="Arial" w:hAnsi="Arial" w:cs="Arial"/>
          <w:sz w:val="24"/>
          <w:szCs w:val="22"/>
        </w:rPr>
        <w:t xml:space="preserve"> Estiven Melchor González (Hijo de este último y la actora), así como los señores José Ulises González Vargas y Luz Amparo García González (Padres de Liliana);</w:t>
      </w:r>
      <w:r>
        <w:rPr>
          <w:rFonts w:ascii="Arial" w:hAnsi="Arial" w:cs="Arial"/>
          <w:sz w:val="24"/>
          <w:szCs w:val="22"/>
        </w:rPr>
        <w:t xml:space="preserve"> </w:t>
      </w:r>
      <w:r w:rsidRPr="00A0475D">
        <w:rPr>
          <w:rFonts w:ascii="Arial" w:hAnsi="Arial" w:cs="Arial"/>
          <w:sz w:val="24"/>
          <w:szCs w:val="22"/>
        </w:rPr>
        <w:t>s</w:t>
      </w:r>
      <w:r>
        <w:rPr>
          <w:rFonts w:ascii="Arial" w:hAnsi="Arial" w:cs="Arial"/>
          <w:sz w:val="24"/>
          <w:szCs w:val="22"/>
        </w:rPr>
        <w:t>on</w:t>
      </w:r>
      <w:r w:rsidRPr="00A0475D">
        <w:rPr>
          <w:rFonts w:ascii="Arial" w:hAnsi="Arial" w:cs="Arial"/>
          <w:sz w:val="24"/>
          <w:szCs w:val="22"/>
        </w:rPr>
        <w:t xml:space="preserve"> ajen</w:t>
      </w:r>
      <w:r>
        <w:rPr>
          <w:rFonts w:ascii="Arial" w:hAnsi="Arial" w:cs="Arial"/>
          <w:sz w:val="24"/>
          <w:szCs w:val="22"/>
        </w:rPr>
        <w:t>os</w:t>
      </w:r>
      <w:r w:rsidRPr="00A0475D">
        <w:rPr>
          <w:rFonts w:ascii="Arial" w:hAnsi="Arial" w:cs="Arial"/>
          <w:sz w:val="24"/>
          <w:szCs w:val="22"/>
        </w:rPr>
        <w:t xml:space="preserve"> a la mencionada relación </w:t>
      </w:r>
      <w:proofErr w:type="spellStart"/>
      <w:r w:rsidRPr="00A0475D">
        <w:rPr>
          <w:rFonts w:ascii="Arial" w:hAnsi="Arial" w:cs="Arial"/>
          <w:sz w:val="24"/>
          <w:szCs w:val="22"/>
        </w:rPr>
        <w:t>negocial</w:t>
      </w:r>
      <w:proofErr w:type="spellEnd"/>
      <w:r w:rsidRPr="00A0475D">
        <w:rPr>
          <w:rFonts w:ascii="Arial" w:hAnsi="Arial" w:cs="Arial"/>
          <w:sz w:val="24"/>
          <w:szCs w:val="22"/>
        </w:rPr>
        <w:t xml:space="preserve">, su pretensión indemnizatoria es </w:t>
      </w:r>
      <w:r w:rsidRPr="00B157FD">
        <w:rPr>
          <w:rFonts w:ascii="Arial" w:hAnsi="Arial" w:cs="Arial"/>
          <w:sz w:val="24"/>
          <w:szCs w:val="22"/>
        </w:rPr>
        <w:t>extracontractual</w:t>
      </w:r>
      <w:r w:rsidR="00B157FD" w:rsidRPr="00B157FD">
        <w:rPr>
          <w:rFonts w:ascii="Arial" w:hAnsi="Arial" w:cs="Arial"/>
          <w:sz w:val="24"/>
          <w:szCs w:val="24"/>
        </w:rPr>
        <w:t xml:space="preserve"> </w:t>
      </w:r>
      <w:r w:rsidR="002F133C">
        <w:rPr>
          <w:rFonts w:ascii="Arial" w:hAnsi="Arial" w:cs="Arial"/>
          <w:sz w:val="24"/>
          <w:szCs w:val="24"/>
        </w:rPr>
        <w:t xml:space="preserve">o </w:t>
      </w:r>
      <w:proofErr w:type="spellStart"/>
      <w:r w:rsidR="00B157FD" w:rsidRPr="00B157FD">
        <w:rPr>
          <w:rFonts w:ascii="Arial" w:hAnsi="Arial" w:cs="Arial"/>
          <w:i/>
          <w:sz w:val="24"/>
          <w:szCs w:val="24"/>
        </w:rPr>
        <w:t>aquiliana</w:t>
      </w:r>
      <w:proofErr w:type="spellEnd"/>
      <w:r w:rsidR="00B157FD" w:rsidRPr="00B157FD">
        <w:rPr>
          <w:rFonts w:ascii="Arial" w:hAnsi="Arial" w:cs="Arial"/>
          <w:sz w:val="24"/>
          <w:szCs w:val="24"/>
        </w:rPr>
        <w:t>.</w:t>
      </w:r>
    </w:p>
    <w:p w:rsidR="00B157FD" w:rsidRDefault="00B157FD" w:rsidP="00710FFB">
      <w:pPr>
        <w:spacing w:line="360" w:lineRule="auto"/>
        <w:jc w:val="both"/>
        <w:rPr>
          <w:rFonts w:ascii="Arial" w:hAnsi="Arial" w:cs="Arial"/>
          <w:sz w:val="24"/>
          <w:szCs w:val="24"/>
        </w:rPr>
      </w:pPr>
    </w:p>
    <w:p w:rsidR="00010B1C" w:rsidRDefault="00010B1C" w:rsidP="00010B1C">
      <w:pPr>
        <w:spacing w:line="360" w:lineRule="auto"/>
        <w:jc w:val="both"/>
        <w:rPr>
          <w:rFonts w:ascii="Arial" w:hAnsi="Arial" w:cs="Arial"/>
        </w:rPr>
      </w:pPr>
      <w:r w:rsidRPr="002F133C">
        <w:rPr>
          <w:rFonts w:ascii="Arial" w:hAnsi="Arial" w:cs="Arial"/>
          <w:sz w:val="24"/>
          <w:szCs w:val="24"/>
        </w:rPr>
        <w:lastRenderedPageBreak/>
        <w:t>Obran para acreditar</w:t>
      </w:r>
      <w:r w:rsidR="0099642C">
        <w:rPr>
          <w:rFonts w:ascii="Arial" w:hAnsi="Arial" w:cs="Arial"/>
          <w:sz w:val="24"/>
          <w:szCs w:val="24"/>
        </w:rPr>
        <w:t xml:space="preserve"> tales condiciones</w:t>
      </w:r>
      <w:r w:rsidR="007E0AB4">
        <w:rPr>
          <w:rFonts w:ascii="Arial" w:hAnsi="Arial" w:cs="Arial"/>
          <w:sz w:val="24"/>
          <w:szCs w:val="24"/>
        </w:rPr>
        <w:t>, r</w:t>
      </w:r>
      <w:r w:rsidR="0099642C">
        <w:rPr>
          <w:rFonts w:ascii="Arial" w:hAnsi="Arial" w:cs="Arial"/>
          <w:sz w:val="24"/>
          <w:szCs w:val="24"/>
        </w:rPr>
        <w:t>especto de</w:t>
      </w:r>
      <w:r w:rsidR="007E0AB4">
        <w:rPr>
          <w:rFonts w:ascii="Arial" w:hAnsi="Arial" w:cs="Arial"/>
          <w:sz w:val="24"/>
          <w:szCs w:val="24"/>
        </w:rPr>
        <w:t>l hijo y los padres,</w:t>
      </w:r>
      <w:r w:rsidR="0099642C">
        <w:rPr>
          <w:rFonts w:ascii="Arial" w:hAnsi="Arial" w:cs="Arial"/>
          <w:sz w:val="24"/>
          <w:szCs w:val="24"/>
        </w:rPr>
        <w:t xml:space="preserve"> </w:t>
      </w:r>
      <w:r w:rsidRPr="002F133C">
        <w:rPr>
          <w:rFonts w:ascii="Arial" w:hAnsi="Arial" w:cs="Arial"/>
          <w:sz w:val="24"/>
          <w:szCs w:val="24"/>
        </w:rPr>
        <w:t>l</w:t>
      </w:r>
      <w:r w:rsidR="007E0AB4">
        <w:rPr>
          <w:rFonts w:ascii="Arial" w:hAnsi="Arial" w:cs="Arial"/>
          <w:sz w:val="24"/>
          <w:szCs w:val="24"/>
        </w:rPr>
        <w:t>os</w:t>
      </w:r>
      <w:r w:rsidRPr="002F133C">
        <w:rPr>
          <w:rFonts w:ascii="Arial" w:hAnsi="Arial" w:cs="Arial"/>
          <w:sz w:val="24"/>
          <w:szCs w:val="24"/>
        </w:rPr>
        <w:t xml:space="preserve"> respectivo</w:t>
      </w:r>
      <w:r w:rsidR="007E0AB4">
        <w:rPr>
          <w:rFonts w:ascii="Arial" w:hAnsi="Arial" w:cs="Arial"/>
          <w:sz w:val="24"/>
          <w:szCs w:val="24"/>
        </w:rPr>
        <w:t>s</w:t>
      </w:r>
      <w:r w:rsidRPr="002F133C">
        <w:rPr>
          <w:rFonts w:ascii="Arial" w:hAnsi="Arial" w:cs="Arial"/>
          <w:sz w:val="24"/>
          <w:szCs w:val="24"/>
        </w:rPr>
        <w:t xml:space="preserve"> registro</w:t>
      </w:r>
      <w:r w:rsidR="007E0AB4">
        <w:rPr>
          <w:rFonts w:ascii="Arial" w:hAnsi="Arial" w:cs="Arial"/>
          <w:sz w:val="24"/>
          <w:szCs w:val="24"/>
        </w:rPr>
        <w:t>s</w:t>
      </w:r>
      <w:r w:rsidRPr="002F133C">
        <w:rPr>
          <w:rFonts w:ascii="Arial" w:hAnsi="Arial" w:cs="Arial"/>
          <w:sz w:val="24"/>
          <w:szCs w:val="24"/>
        </w:rPr>
        <w:t xml:space="preserve"> civil</w:t>
      </w:r>
      <w:r w:rsidR="007E0AB4">
        <w:rPr>
          <w:rFonts w:ascii="Arial" w:hAnsi="Arial" w:cs="Arial"/>
          <w:sz w:val="24"/>
          <w:szCs w:val="24"/>
        </w:rPr>
        <w:t>es</w:t>
      </w:r>
      <w:r w:rsidRPr="002F133C">
        <w:rPr>
          <w:rFonts w:ascii="Arial" w:hAnsi="Arial" w:cs="Arial"/>
          <w:sz w:val="24"/>
          <w:szCs w:val="24"/>
        </w:rPr>
        <w:t xml:space="preserve"> de nacimiento</w:t>
      </w:r>
      <w:r w:rsidRPr="002F133C">
        <w:rPr>
          <w:rFonts w:ascii="Arial" w:hAnsi="Arial" w:cs="Arial"/>
          <w:b/>
          <w:sz w:val="24"/>
          <w:szCs w:val="24"/>
        </w:rPr>
        <w:t xml:space="preserve"> </w:t>
      </w:r>
      <w:r w:rsidRPr="002F133C">
        <w:rPr>
          <w:rFonts w:ascii="Arial" w:hAnsi="Arial" w:cs="Arial"/>
          <w:sz w:val="24"/>
          <w:szCs w:val="24"/>
        </w:rPr>
        <w:t>(Folio</w:t>
      </w:r>
      <w:r w:rsidR="007E0AB4">
        <w:rPr>
          <w:rFonts w:ascii="Arial" w:hAnsi="Arial" w:cs="Arial"/>
          <w:sz w:val="24"/>
          <w:szCs w:val="24"/>
        </w:rPr>
        <w:t>s</w:t>
      </w:r>
      <w:r w:rsidRPr="002F133C">
        <w:rPr>
          <w:rFonts w:ascii="Arial" w:hAnsi="Arial" w:cs="Arial"/>
          <w:sz w:val="24"/>
          <w:szCs w:val="24"/>
        </w:rPr>
        <w:t xml:space="preserve"> </w:t>
      </w:r>
      <w:r w:rsidR="0099642C">
        <w:rPr>
          <w:rFonts w:ascii="Arial" w:hAnsi="Arial" w:cs="Arial"/>
          <w:sz w:val="24"/>
          <w:szCs w:val="24"/>
        </w:rPr>
        <w:t>11</w:t>
      </w:r>
      <w:r w:rsidR="007E0AB4">
        <w:rPr>
          <w:rFonts w:ascii="Arial" w:hAnsi="Arial" w:cs="Arial"/>
          <w:sz w:val="24"/>
          <w:szCs w:val="24"/>
        </w:rPr>
        <w:t xml:space="preserve"> y 46</w:t>
      </w:r>
      <w:r w:rsidRPr="002F133C">
        <w:rPr>
          <w:rFonts w:ascii="Arial" w:hAnsi="Arial" w:cs="Arial"/>
          <w:sz w:val="24"/>
          <w:szCs w:val="24"/>
        </w:rPr>
        <w:t xml:space="preserve">, </w:t>
      </w:r>
      <w:r w:rsidR="007E0AB4">
        <w:rPr>
          <w:rFonts w:ascii="Arial" w:hAnsi="Arial" w:cs="Arial"/>
          <w:sz w:val="24"/>
          <w:szCs w:val="24"/>
        </w:rPr>
        <w:t>ib.</w:t>
      </w:r>
      <w:r w:rsidR="0099642C">
        <w:rPr>
          <w:rFonts w:ascii="Arial" w:hAnsi="Arial" w:cs="Arial"/>
          <w:sz w:val="24"/>
          <w:szCs w:val="24"/>
        </w:rPr>
        <w:t>)</w:t>
      </w:r>
      <w:r w:rsidR="007E0AB4">
        <w:rPr>
          <w:rFonts w:ascii="Arial" w:hAnsi="Arial" w:cs="Arial"/>
          <w:sz w:val="24"/>
          <w:szCs w:val="24"/>
        </w:rPr>
        <w:t>,</w:t>
      </w:r>
      <w:r w:rsidRPr="002F133C">
        <w:rPr>
          <w:rFonts w:ascii="Arial" w:hAnsi="Arial" w:cs="Arial"/>
          <w:sz w:val="24"/>
          <w:szCs w:val="24"/>
        </w:rPr>
        <w:t xml:space="preserve"> y</w:t>
      </w:r>
      <w:r w:rsidR="007E0AB4">
        <w:rPr>
          <w:rFonts w:ascii="Arial" w:hAnsi="Arial" w:cs="Arial"/>
          <w:sz w:val="24"/>
          <w:szCs w:val="24"/>
        </w:rPr>
        <w:t>,</w:t>
      </w:r>
      <w:r w:rsidRPr="002F133C">
        <w:rPr>
          <w:rFonts w:ascii="Arial" w:hAnsi="Arial" w:cs="Arial"/>
          <w:sz w:val="24"/>
          <w:szCs w:val="24"/>
        </w:rPr>
        <w:t xml:space="preserve"> en cuanto a la calidad de compañero permanente, obran la declaraci</w:t>
      </w:r>
      <w:r w:rsidR="007E0AB4">
        <w:rPr>
          <w:rFonts w:ascii="Arial" w:hAnsi="Arial" w:cs="Arial"/>
          <w:sz w:val="24"/>
          <w:szCs w:val="24"/>
        </w:rPr>
        <w:t xml:space="preserve">ón </w:t>
      </w:r>
      <w:proofErr w:type="spellStart"/>
      <w:r w:rsidR="007E0AB4">
        <w:rPr>
          <w:rFonts w:ascii="Arial" w:hAnsi="Arial" w:cs="Arial"/>
          <w:sz w:val="24"/>
          <w:szCs w:val="24"/>
        </w:rPr>
        <w:t>extraproceso</w:t>
      </w:r>
      <w:proofErr w:type="spellEnd"/>
      <w:r w:rsidR="007E0AB4">
        <w:rPr>
          <w:rFonts w:ascii="Arial" w:hAnsi="Arial" w:cs="Arial"/>
          <w:sz w:val="24"/>
          <w:szCs w:val="24"/>
        </w:rPr>
        <w:t xml:space="preserve"> </w:t>
      </w:r>
      <w:r w:rsidRPr="002F133C">
        <w:rPr>
          <w:rFonts w:ascii="Arial" w:hAnsi="Arial" w:cs="Arial"/>
          <w:sz w:val="24"/>
          <w:szCs w:val="24"/>
        </w:rPr>
        <w:t xml:space="preserve">rendida </w:t>
      </w:r>
      <w:r w:rsidR="007E0AB4">
        <w:rPr>
          <w:rFonts w:ascii="Arial" w:hAnsi="Arial" w:cs="Arial"/>
          <w:sz w:val="24"/>
          <w:szCs w:val="24"/>
        </w:rPr>
        <w:t xml:space="preserve">por los actores </w:t>
      </w:r>
      <w:r w:rsidR="007E0AB4" w:rsidRPr="002F133C">
        <w:rPr>
          <w:rFonts w:ascii="Arial" w:hAnsi="Arial" w:cs="Arial"/>
          <w:sz w:val="24"/>
          <w:szCs w:val="24"/>
        </w:rPr>
        <w:t xml:space="preserve">(Folio </w:t>
      </w:r>
      <w:r w:rsidR="007E0AB4">
        <w:rPr>
          <w:rFonts w:ascii="Arial" w:hAnsi="Arial" w:cs="Arial"/>
          <w:sz w:val="24"/>
          <w:szCs w:val="24"/>
        </w:rPr>
        <w:t>12</w:t>
      </w:r>
      <w:r w:rsidR="007E0AB4" w:rsidRPr="002F133C">
        <w:rPr>
          <w:rFonts w:ascii="Arial" w:hAnsi="Arial" w:cs="Arial"/>
          <w:sz w:val="24"/>
          <w:szCs w:val="24"/>
        </w:rPr>
        <w:t>,</w:t>
      </w:r>
      <w:r w:rsidR="007E0AB4">
        <w:rPr>
          <w:rFonts w:ascii="Arial" w:hAnsi="Arial" w:cs="Arial"/>
          <w:sz w:val="24"/>
          <w:szCs w:val="24"/>
        </w:rPr>
        <w:t xml:space="preserve"> ib.) y las atestaciones de las señoras María Lilia Tabares Giraldo y </w:t>
      </w:r>
      <w:proofErr w:type="spellStart"/>
      <w:r w:rsidR="007E0AB4">
        <w:rPr>
          <w:rFonts w:ascii="Arial" w:hAnsi="Arial" w:cs="Arial"/>
          <w:sz w:val="24"/>
          <w:szCs w:val="24"/>
        </w:rPr>
        <w:t>Maryury</w:t>
      </w:r>
      <w:proofErr w:type="spellEnd"/>
      <w:r w:rsidR="007E0AB4">
        <w:rPr>
          <w:rFonts w:ascii="Arial" w:hAnsi="Arial" w:cs="Arial"/>
          <w:sz w:val="24"/>
          <w:szCs w:val="24"/>
        </w:rPr>
        <w:t xml:space="preserve"> González García</w:t>
      </w:r>
      <w:r w:rsidRPr="002F133C">
        <w:rPr>
          <w:rFonts w:ascii="Arial" w:hAnsi="Arial" w:cs="Arial"/>
          <w:sz w:val="24"/>
          <w:szCs w:val="24"/>
        </w:rPr>
        <w:t xml:space="preserve">, </w:t>
      </w:r>
      <w:r w:rsidRPr="00010B1C">
        <w:rPr>
          <w:rFonts w:ascii="Arial" w:hAnsi="Arial" w:cs="Arial"/>
          <w:sz w:val="24"/>
          <w:szCs w:val="24"/>
        </w:rPr>
        <w:t>pues a pesar de que tengan parentesco con los actores</w:t>
      </w:r>
      <w:r>
        <w:rPr>
          <w:rFonts w:ascii="Arial" w:hAnsi="Arial" w:cs="Arial"/>
          <w:sz w:val="24"/>
          <w:szCs w:val="24"/>
        </w:rPr>
        <w:t xml:space="preserve">, sus </w:t>
      </w:r>
      <w:r w:rsidRPr="002F133C">
        <w:rPr>
          <w:rFonts w:ascii="Arial" w:hAnsi="Arial" w:cs="Arial"/>
          <w:sz w:val="24"/>
          <w:szCs w:val="24"/>
        </w:rPr>
        <w:t xml:space="preserve">narraciones </w:t>
      </w:r>
      <w:r w:rsidRPr="002F133C">
        <w:rPr>
          <w:rFonts w:ascii="Arial" w:hAnsi="Arial" w:cs="Arial"/>
          <w:sz w:val="24"/>
          <w:szCs w:val="22"/>
        </w:rPr>
        <w:t xml:space="preserve">reúnen las condiciones de existencia, validez y </w:t>
      </w:r>
      <w:r>
        <w:rPr>
          <w:rFonts w:ascii="Arial" w:hAnsi="Arial" w:cs="Arial"/>
          <w:sz w:val="24"/>
          <w:szCs w:val="22"/>
        </w:rPr>
        <w:t xml:space="preserve">eficacia (Artículo 228, </w:t>
      </w:r>
      <w:proofErr w:type="spellStart"/>
      <w:r>
        <w:rPr>
          <w:rFonts w:ascii="Arial" w:hAnsi="Arial" w:cs="Arial"/>
          <w:sz w:val="24"/>
          <w:szCs w:val="22"/>
        </w:rPr>
        <w:t>CPC</w:t>
      </w:r>
      <w:proofErr w:type="spellEnd"/>
      <w:r>
        <w:rPr>
          <w:rFonts w:ascii="Arial" w:hAnsi="Arial" w:cs="Arial"/>
          <w:sz w:val="24"/>
          <w:szCs w:val="22"/>
        </w:rPr>
        <w:t xml:space="preserve">), y en efecto, dan cuenta de </w:t>
      </w:r>
      <w:r w:rsidRPr="002F133C">
        <w:rPr>
          <w:rFonts w:ascii="Arial" w:hAnsi="Arial" w:cs="Arial"/>
          <w:sz w:val="24"/>
          <w:szCs w:val="22"/>
        </w:rPr>
        <w:t>la relación</w:t>
      </w:r>
      <w:r w:rsidR="007D6EC4">
        <w:rPr>
          <w:rFonts w:ascii="Arial" w:hAnsi="Arial" w:cs="Arial"/>
          <w:sz w:val="24"/>
          <w:szCs w:val="22"/>
        </w:rPr>
        <w:t xml:space="preserve"> afectiva marital</w:t>
      </w:r>
      <w:r w:rsidRPr="002F133C">
        <w:rPr>
          <w:rFonts w:ascii="Arial" w:hAnsi="Arial" w:cs="Arial"/>
          <w:sz w:val="24"/>
          <w:szCs w:val="22"/>
        </w:rPr>
        <w:t xml:space="preserve"> existente entre la señora </w:t>
      </w:r>
      <w:r w:rsidR="007E0AB4">
        <w:rPr>
          <w:rFonts w:ascii="Arial" w:hAnsi="Arial" w:cs="Arial"/>
          <w:sz w:val="24"/>
          <w:szCs w:val="22"/>
        </w:rPr>
        <w:t>Liliana y Carlos Eugenio</w:t>
      </w:r>
      <w:r w:rsidRPr="002F133C">
        <w:rPr>
          <w:rFonts w:ascii="Arial" w:hAnsi="Arial" w:cs="Arial"/>
          <w:sz w:val="24"/>
        </w:rPr>
        <w:t>.</w:t>
      </w:r>
    </w:p>
    <w:p w:rsidR="00010B1C" w:rsidRPr="003B1D2F" w:rsidRDefault="00010B1C" w:rsidP="00710FFB">
      <w:pPr>
        <w:spacing w:line="360" w:lineRule="auto"/>
        <w:jc w:val="both"/>
        <w:rPr>
          <w:rFonts w:ascii="Arial" w:hAnsi="Arial" w:cs="Arial"/>
          <w:sz w:val="16"/>
          <w:szCs w:val="16"/>
        </w:rPr>
      </w:pPr>
    </w:p>
    <w:p w:rsidR="002814D9" w:rsidRDefault="00FA2206" w:rsidP="004045E8">
      <w:pPr>
        <w:spacing w:line="360" w:lineRule="auto"/>
        <w:jc w:val="both"/>
        <w:rPr>
          <w:rFonts w:ascii="Arial" w:hAnsi="Arial" w:cs="Arial"/>
          <w:sz w:val="24"/>
          <w:szCs w:val="24"/>
        </w:rPr>
      </w:pPr>
      <w:r>
        <w:rPr>
          <w:rFonts w:ascii="Arial" w:hAnsi="Arial" w:cs="Arial"/>
          <w:sz w:val="24"/>
          <w:szCs w:val="24"/>
        </w:rPr>
        <w:t>En suma, l</w:t>
      </w:r>
      <w:r w:rsidR="0053304E" w:rsidRPr="004030F3">
        <w:rPr>
          <w:rFonts w:ascii="Arial" w:hAnsi="Arial" w:cs="Arial"/>
          <w:sz w:val="24"/>
          <w:szCs w:val="24"/>
        </w:rPr>
        <w:t>a legitimación en la causa</w:t>
      </w:r>
      <w:r>
        <w:rPr>
          <w:rFonts w:ascii="Arial" w:hAnsi="Arial" w:cs="Arial"/>
          <w:sz w:val="24"/>
          <w:szCs w:val="24"/>
        </w:rPr>
        <w:t xml:space="preserve"> </w:t>
      </w:r>
      <w:r w:rsidRPr="004030F3">
        <w:rPr>
          <w:rFonts w:ascii="Arial" w:hAnsi="Arial" w:cs="Arial"/>
          <w:sz w:val="24"/>
          <w:szCs w:val="24"/>
        </w:rPr>
        <w:t>por activa</w:t>
      </w:r>
      <w:r w:rsidR="002F133C">
        <w:rPr>
          <w:rFonts w:ascii="Arial" w:hAnsi="Arial" w:cs="Arial"/>
          <w:sz w:val="24"/>
          <w:szCs w:val="24"/>
        </w:rPr>
        <w:t xml:space="preserve"> está </w:t>
      </w:r>
      <w:r>
        <w:rPr>
          <w:rFonts w:ascii="Arial" w:hAnsi="Arial" w:cs="Arial"/>
          <w:sz w:val="24"/>
          <w:szCs w:val="24"/>
        </w:rPr>
        <w:t>satisfecha</w:t>
      </w:r>
      <w:r w:rsidR="002F133C">
        <w:rPr>
          <w:rFonts w:ascii="Arial" w:hAnsi="Arial" w:cs="Arial"/>
          <w:sz w:val="24"/>
          <w:szCs w:val="24"/>
        </w:rPr>
        <w:t xml:space="preserve"> por </w:t>
      </w:r>
      <w:r w:rsidR="0077658D" w:rsidRPr="004030F3">
        <w:rPr>
          <w:rFonts w:ascii="Arial" w:hAnsi="Arial" w:cs="Arial"/>
          <w:sz w:val="24"/>
          <w:szCs w:val="24"/>
        </w:rPr>
        <w:t>la parte actora</w:t>
      </w:r>
      <w:r w:rsidR="002F133C">
        <w:rPr>
          <w:rFonts w:ascii="Arial" w:hAnsi="Arial" w:cs="Arial"/>
          <w:sz w:val="24"/>
          <w:szCs w:val="24"/>
        </w:rPr>
        <w:t xml:space="preserve">, </w:t>
      </w:r>
      <w:r>
        <w:rPr>
          <w:rFonts w:ascii="Arial" w:hAnsi="Arial" w:cs="Arial"/>
          <w:sz w:val="24"/>
          <w:szCs w:val="24"/>
        </w:rPr>
        <w:t xml:space="preserve">la señora </w:t>
      </w:r>
      <w:r w:rsidR="008D5023">
        <w:rPr>
          <w:rFonts w:ascii="Arial" w:hAnsi="Arial" w:cs="Arial"/>
          <w:sz w:val="24"/>
          <w:szCs w:val="24"/>
        </w:rPr>
        <w:t>Liliana González García</w:t>
      </w:r>
      <w:r>
        <w:rPr>
          <w:rFonts w:ascii="Arial" w:hAnsi="Arial" w:cs="Arial"/>
          <w:sz w:val="24"/>
          <w:szCs w:val="24"/>
        </w:rPr>
        <w:t xml:space="preserve">, </w:t>
      </w:r>
      <w:r w:rsidR="00210EAA">
        <w:rPr>
          <w:rFonts w:ascii="Arial" w:hAnsi="Arial" w:cs="Arial"/>
          <w:sz w:val="24"/>
          <w:szCs w:val="24"/>
        </w:rPr>
        <w:t xml:space="preserve">alega haber sufrido el perjuicio por razón del contrato de servicios </w:t>
      </w:r>
      <w:r>
        <w:rPr>
          <w:rFonts w:ascii="Arial" w:hAnsi="Arial" w:cs="Arial"/>
          <w:sz w:val="24"/>
          <w:szCs w:val="24"/>
        </w:rPr>
        <w:t xml:space="preserve">(Contractual), y de otra, </w:t>
      </w:r>
      <w:r w:rsidR="008D5023">
        <w:rPr>
          <w:rFonts w:ascii="Arial" w:hAnsi="Arial" w:cs="Arial"/>
          <w:sz w:val="24"/>
          <w:szCs w:val="24"/>
        </w:rPr>
        <w:t xml:space="preserve">los señores </w:t>
      </w:r>
      <w:r w:rsidR="008D5023">
        <w:rPr>
          <w:rFonts w:ascii="Arial" w:hAnsi="Arial" w:cs="Arial"/>
          <w:sz w:val="24"/>
          <w:szCs w:val="22"/>
        </w:rPr>
        <w:t xml:space="preserve">Carlos Eugenio Melchor Tabares </w:t>
      </w:r>
      <w:r w:rsidR="008D5023" w:rsidRPr="00495F26">
        <w:rPr>
          <w:rFonts w:ascii="Arial" w:hAnsi="Arial" w:cs="Arial"/>
          <w:sz w:val="24"/>
          <w:szCs w:val="24"/>
        </w:rPr>
        <w:t>(Compañero permanente)</w:t>
      </w:r>
      <w:r w:rsidR="008D5023">
        <w:rPr>
          <w:rFonts w:ascii="Arial" w:hAnsi="Arial" w:cs="Arial"/>
          <w:sz w:val="24"/>
          <w:szCs w:val="24"/>
        </w:rPr>
        <w:t xml:space="preserve">, </w:t>
      </w:r>
      <w:r w:rsidR="008D5023">
        <w:rPr>
          <w:rFonts w:ascii="Arial" w:hAnsi="Arial" w:cs="Arial"/>
          <w:sz w:val="24"/>
          <w:szCs w:val="22"/>
        </w:rPr>
        <w:t xml:space="preserve">José Ulises González Vargas y Luz Amparo García González (Padres de Liliana) así como </w:t>
      </w:r>
      <w:r w:rsidR="008D5023">
        <w:rPr>
          <w:rFonts w:ascii="Arial" w:hAnsi="Arial" w:cs="Arial"/>
          <w:sz w:val="24"/>
          <w:szCs w:val="24"/>
        </w:rPr>
        <w:t xml:space="preserve">el menor </w:t>
      </w:r>
      <w:proofErr w:type="spellStart"/>
      <w:r w:rsidR="008D5023">
        <w:rPr>
          <w:rFonts w:ascii="Arial" w:hAnsi="Arial" w:cs="Arial"/>
          <w:sz w:val="24"/>
          <w:szCs w:val="22"/>
        </w:rPr>
        <w:t>Yehison</w:t>
      </w:r>
      <w:proofErr w:type="spellEnd"/>
      <w:r w:rsidR="008D5023">
        <w:rPr>
          <w:rFonts w:ascii="Arial" w:hAnsi="Arial" w:cs="Arial"/>
          <w:sz w:val="24"/>
          <w:szCs w:val="22"/>
        </w:rPr>
        <w:t xml:space="preserve"> Estiven Melchor González (Hijo de Carlos y la actora);</w:t>
      </w:r>
      <w:r w:rsidR="00010B1C">
        <w:rPr>
          <w:rFonts w:ascii="Arial" w:hAnsi="Arial" w:cs="Arial"/>
          <w:sz w:val="24"/>
          <w:szCs w:val="22"/>
        </w:rPr>
        <w:t xml:space="preserve"> </w:t>
      </w:r>
      <w:r w:rsidR="00371A98">
        <w:rPr>
          <w:rFonts w:ascii="Arial" w:hAnsi="Arial" w:cs="Arial"/>
          <w:sz w:val="24"/>
          <w:szCs w:val="22"/>
        </w:rPr>
        <w:t xml:space="preserve">aducen </w:t>
      </w:r>
      <w:r w:rsidR="0077658D" w:rsidRPr="004030F3">
        <w:rPr>
          <w:rFonts w:ascii="Arial" w:hAnsi="Arial" w:cs="Arial"/>
          <w:sz w:val="24"/>
          <w:szCs w:val="24"/>
        </w:rPr>
        <w:t>haber padecido un perjuicio en sus intereses legítimos</w:t>
      </w:r>
      <w:r w:rsidR="0077658D" w:rsidRPr="004030F3">
        <w:rPr>
          <w:rStyle w:val="Appelnotedebasdep"/>
          <w:rFonts w:ascii="Arial" w:hAnsi="Arial" w:cs="Arial"/>
          <w:sz w:val="24"/>
          <w:szCs w:val="24"/>
        </w:rPr>
        <w:footnoteReference w:id="6"/>
      </w:r>
      <w:r w:rsidR="0077658D" w:rsidRPr="004030F3">
        <w:rPr>
          <w:rFonts w:ascii="Arial" w:hAnsi="Arial" w:cs="Arial"/>
          <w:sz w:val="24"/>
          <w:szCs w:val="24"/>
          <w:vertAlign w:val="superscript"/>
        </w:rPr>
        <w:t>-</w:t>
      </w:r>
      <w:r w:rsidR="0077658D" w:rsidRPr="004030F3">
        <w:rPr>
          <w:rStyle w:val="Appelnotedebasdep"/>
          <w:rFonts w:ascii="Arial" w:hAnsi="Arial" w:cs="Arial"/>
          <w:sz w:val="24"/>
          <w:szCs w:val="24"/>
        </w:rPr>
        <w:footnoteReference w:id="7"/>
      </w:r>
      <w:r w:rsidR="0077658D" w:rsidRPr="004030F3">
        <w:rPr>
          <w:rFonts w:ascii="Arial" w:hAnsi="Arial" w:cs="Arial"/>
          <w:sz w:val="24"/>
          <w:szCs w:val="24"/>
        </w:rPr>
        <w:t xml:space="preserve">, </w:t>
      </w:r>
      <w:r w:rsidR="00861D40" w:rsidRPr="004030F3">
        <w:rPr>
          <w:rFonts w:ascii="Arial" w:hAnsi="Arial" w:cs="Arial"/>
          <w:sz w:val="24"/>
          <w:szCs w:val="24"/>
        </w:rPr>
        <w:t xml:space="preserve">según </w:t>
      </w:r>
      <w:r w:rsidR="009A06FC">
        <w:rPr>
          <w:rFonts w:ascii="Arial" w:hAnsi="Arial" w:cs="Arial"/>
          <w:sz w:val="24"/>
          <w:szCs w:val="24"/>
        </w:rPr>
        <w:t>el artículo 2342 del CC;</w:t>
      </w:r>
      <w:r w:rsidR="00E01820" w:rsidRPr="004030F3">
        <w:rPr>
          <w:rFonts w:ascii="Arial" w:hAnsi="Arial" w:cs="Arial"/>
          <w:sz w:val="24"/>
          <w:szCs w:val="24"/>
        </w:rPr>
        <w:t xml:space="preserve"> como </w:t>
      </w:r>
      <w:r w:rsidR="0077658D" w:rsidRPr="004030F3">
        <w:rPr>
          <w:rFonts w:ascii="Arial" w:hAnsi="Arial" w:cs="Arial"/>
          <w:sz w:val="24"/>
          <w:szCs w:val="24"/>
        </w:rPr>
        <w:t>“</w:t>
      </w:r>
      <w:r w:rsidR="0077658D" w:rsidRPr="009A06FC">
        <w:rPr>
          <w:rFonts w:ascii="Arial" w:hAnsi="Arial" w:cs="Arial"/>
          <w:i/>
          <w:sz w:val="24"/>
          <w:szCs w:val="24"/>
        </w:rPr>
        <w:t xml:space="preserve">víctimas </w:t>
      </w:r>
      <w:r w:rsidR="009A06FC" w:rsidRPr="009A06FC">
        <w:rPr>
          <w:rFonts w:ascii="Arial" w:hAnsi="Arial" w:cs="Arial"/>
          <w:i/>
          <w:sz w:val="24"/>
          <w:szCs w:val="24"/>
        </w:rPr>
        <w:t xml:space="preserve">indirectas o </w:t>
      </w:r>
      <w:r w:rsidR="0077658D" w:rsidRPr="009A06FC">
        <w:rPr>
          <w:rFonts w:ascii="Arial" w:hAnsi="Arial" w:cs="Arial"/>
          <w:i/>
          <w:sz w:val="24"/>
          <w:szCs w:val="24"/>
        </w:rPr>
        <w:t>de rebote</w:t>
      </w:r>
      <w:r w:rsidR="0077658D" w:rsidRPr="004030F3">
        <w:rPr>
          <w:rFonts w:ascii="Arial" w:hAnsi="Arial" w:cs="Arial"/>
          <w:sz w:val="24"/>
          <w:szCs w:val="24"/>
        </w:rPr>
        <w:t>”</w:t>
      </w:r>
      <w:r w:rsidR="00210EAA">
        <w:rPr>
          <w:rFonts w:ascii="Arial" w:hAnsi="Arial" w:cs="Arial"/>
          <w:sz w:val="24"/>
          <w:szCs w:val="24"/>
        </w:rPr>
        <w:t xml:space="preserve"> y</w:t>
      </w:r>
      <w:r w:rsidR="004045E8" w:rsidRPr="004030F3">
        <w:rPr>
          <w:rFonts w:ascii="Arial" w:hAnsi="Arial" w:cs="Arial"/>
          <w:sz w:val="24"/>
          <w:szCs w:val="24"/>
        </w:rPr>
        <w:t xml:space="preserve"> </w:t>
      </w:r>
      <w:r w:rsidR="00210EAA">
        <w:rPr>
          <w:rFonts w:ascii="Arial" w:hAnsi="Arial" w:cs="Arial"/>
          <w:sz w:val="24"/>
          <w:szCs w:val="24"/>
        </w:rPr>
        <w:t xml:space="preserve">por </w:t>
      </w:r>
      <w:r w:rsidR="004045E8" w:rsidRPr="004030F3">
        <w:rPr>
          <w:rFonts w:ascii="Arial" w:hAnsi="Arial" w:cs="Arial"/>
          <w:sz w:val="24"/>
          <w:szCs w:val="24"/>
        </w:rPr>
        <w:t xml:space="preserve">esa calidad, la acción </w:t>
      </w:r>
      <w:r w:rsidR="00855040">
        <w:rPr>
          <w:rFonts w:ascii="Arial" w:hAnsi="Arial" w:cs="Arial"/>
          <w:sz w:val="24"/>
          <w:szCs w:val="24"/>
        </w:rPr>
        <w:t>ejercida</w:t>
      </w:r>
      <w:r w:rsidR="004045E8" w:rsidRPr="004030F3">
        <w:rPr>
          <w:rFonts w:ascii="Arial" w:hAnsi="Arial" w:cs="Arial"/>
          <w:sz w:val="24"/>
          <w:szCs w:val="24"/>
        </w:rPr>
        <w:t xml:space="preserve"> es personal y no hereditaria</w:t>
      </w:r>
      <w:r w:rsidR="00E0074D">
        <w:rPr>
          <w:rStyle w:val="Appelnotedebasdep"/>
          <w:rFonts w:ascii="Arial" w:hAnsi="Arial"/>
          <w:sz w:val="24"/>
          <w:szCs w:val="24"/>
        </w:rPr>
        <w:footnoteReference w:id="8"/>
      </w:r>
      <w:r w:rsidR="000A6DF5">
        <w:rPr>
          <w:rFonts w:ascii="Arial" w:hAnsi="Arial" w:cs="Arial"/>
          <w:sz w:val="24"/>
          <w:szCs w:val="24"/>
          <w:vertAlign w:val="superscript"/>
        </w:rPr>
        <w:t>-</w:t>
      </w:r>
      <w:r w:rsidR="000A6DF5">
        <w:rPr>
          <w:rStyle w:val="Appelnotedebasdep"/>
          <w:rFonts w:ascii="Arial" w:hAnsi="Arial"/>
          <w:sz w:val="24"/>
          <w:szCs w:val="24"/>
        </w:rPr>
        <w:footnoteReference w:id="9"/>
      </w:r>
      <w:r w:rsidR="00E0074D">
        <w:rPr>
          <w:rFonts w:ascii="Arial" w:hAnsi="Arial" w:cs="Arial"/>
          <w:sz w:val="24"/>
          <w:szCs w:val="24"/>
          <w:vertAlign w:val="superscript"/>
        </w:rPr>
        <w:t>-</w:t>
      </w:r>
      <w:r w:rsidR="008F2C91" w:rsidRPr="004030F3">
        <w:rPr>
          <w:rStyle w:val="Appelnotedebasdep"/>
          <w:rFonts w:ascii="Arial" w:hAnsi="Arial"/>
          <w:sz w:val="24"/>
          <w:szCs w:val="24"/>
        </w:rPr>
        <w:footnoteReference w:id="10"/>
      </w:r>
      <w:r w:rsidR="00E0074D">
        <w:rPr>
          <w:rFonts w:ascii="Arial" w:hAnsi="Arial" w:cs="Arial"/>
          <w:sz w:val="24"/>
          <w:szCs w:val="24"/>
        </w:rPr>
        <w:t>.</w:t>
      </w:r>
    </w:p>
    <w:p w:rsidR="003B1D2F" w:rsidRPr="003B1D2F" w:rsidRDefault="003B1D2F" w:rsidP="00B57E3C">
      <w:pPr>
        <w:spacing w:line="360" w:lineRule="auto"/>
        <w:jc w:val="both"/>
        <w:rPr>
          <w:rFonts w:ascii="Arial" w:hAnsi="Arial" w:cs="Arial"/>
          <w:sz w:val="16"/>
          <w:szCs w:val="16"/>
        </w:rPr>
      </w:pPr>
    </w:p>
    <w:p w:rsidR="00B57E3C" w:rsidRDefault="00B57E3C" w:rsidP="00B57E3C">
      <w:pPr>
        <w:spacing w:line="360" w:lineRule="auto"/>
        <w:jc w:val="both"/>
        <w:rPr>
          <w:rFonts w:ascii="Arial" w:hAnsi="Arial" w:cs="Arial"/>
          <w:sz w:val="24"/>
          <w:szCs w:val="24"/>
        </w:rPr>
      </w:pPr>
      <w:r>
        <w:rPr>
          <w:rFonts w:ascii="Arial" w:hAnsi="Arial" w:cs="Arial"/>
          <w:sz w:val="24"/>
          <w:szCs w:val="24"/>
        </w:rPr>
        <w:t xml:space="preserve">No obstante, es necesario recordar que la legitimación </w:t>
      </w:r>
      <w:r w:rsidRPr="002814D9">
        <w:rPr>
          <w:rFonts w:ascii="Arial" w:hAnsi="Arial" w:cs="Arial"/>
          <w:sz w:val="24"/>
          <w:szCs w:val="24"/>
        </w:rPr>
        <w:t>en cuanto al daño moral</w:t>
      </w:r>
      <w:r>
        <w:rPr>
          <w:rFonts w:ascii="Arial" w:hAnsi="Arial" w:cs="Arial"/>
          <w:sz w:val="24"/>
          <w:szCs w:val="24"/>
        </w:rPr>
        <w:t xml:space="preserve">, </w:t>
      </w:r>
      <w:r w:rsidRPr="00C533A0">
        <w:rPr>
          <w:rFonts w:ascii="Arial" w:hAnsi="Arial" w:cs="Arial"/>
          <w:sz w:val="24"/>
          <w:szCs w:val="24"/>
          <w:u w:val="single"/>
        </w:rPr>
        <w:t>no se reduce al parentesco o calidad de compañero permanente</w:t>
      </w:r>
      <w:r>
        <w:rPr>
          <w:rFonts w:ascii="Arial" w:hAnsi="Arial" w:cs="Arial"/>
          <w:sz w:val="24"/>
          <w:szCs w:val="24"/>
        </w:rPr>
        <w:t xml:space="preserve">, </w:t>
      </w:r>
      <w:r w:rsidRPr="002814D9">
        <w:rPr>
          <w:rFonts w:ascii="Arial" w:hAnsi="Arial" w:cs="Arial"/>
          <w:sz w:val="24"/>
          <w:szCs w:val="24"/>
        </w:rPr>
        <w:t xml:space="preserve">pues </w:t>
      </w:r>
      <w:r>
        <w:rPr>
          <w:rFonts w:ascii="Arial" w:hAnsi="Arial" w:cs="Arial"/>
          <w:sz w:val="24"/>
          <w:szCs w:val="24"/>
        </w:rPr>
        <w:t xml:space="preserve">la </w:t>
      </w:r>
      <w:r w:rsidRPr="002814D9">
        <w:rPr>
          <w:rFonts w:ascii="Arial" w:hAnsi="Arial" w:cs="Arial"/>
          <w:sz w:val="24"/>
          <w:szCs w:val="24"/>
        </w:rPr>
        <w:t>jurisprudencia de la CSJ</w:t>
      </w:r>
      <w:r>
        <w:rPr>
          <w:rStyle w:val="Appelnotedebasdep"/>
          <w:rFonts w:ascii="Arial" w:hAnsi="Arial"/>
          <w:sz w:val="24"/>
          <w:szCs w:val="24"/>
        </w:rPr>
        <w:footnoteReference w:id="11"/>
      </w:r>
      <w:r w:rsidRPr="002814D9">
        <w:rPr>
          <w:rFonts w:ascii="Arial" w:hAnsi="Arial" w:cs="Arial"/>
          <w:sz w:val="24"/>
          <w:szCs w:val="24"/>
        </w:rPr>
        <w:t xml:space="preserve"> ha considerado que el daño corporal sufrido por alguno de los miembros de la familia es un indicio de la afección de los demás, en atención a los lazos de cercanía, solidaridad y afecto.</w:t>
      </w:r>
      <w:r>
        <w:rPr>
          <w:rFonts w:ascii="Arial" w:hAnsi="Arial" w:cs="Arial"/>
          <w:sz w:val="24"/>
          <w:szCs w:val="24"/>
        </w:rPr>
        <w:t xml:space="preserve"> Igual precisión cabe frente al daño a la vida de relación</w:t>
      </w:r>
      <w:r>
        <w:rPr>
          <w:rStyle w:val="Appelnotedebasdep"/>
          <w:rFonts w:ascii="Arial" w:hAnsi="Arial"/>
          <w:sz w:val="24"/>
          <w:szCs w:val="24"/>
        </w:rPr>
        <w:footnoteReference w:id="12"/>
      </w:r>
      <w:r>
        <w:rPr>
          <w:rFonts w:ascii="Arial" w:hAnsi="Arial" w:cs="Arial"/>
          <w:sz w:val="24"/>
          <w:szCs w:val="24"/>
        </w:rPr>
        <w:t>. Ello sin dejar de reconocer que deba acreditarse la condición en que se comparece, y en caso de resultar próspera la acción, se verificará la calidad del reclamante y la intensidad del daño, a efectos de la respectiva cuantificación de la indemnización.</w:t>
      </w:r>
    </w:p>
    <w:p w:rsidR="001205E4" w:rsidRPr="003B1D2F" w:rsidRDefault="001205E4" w:rsidP="007B55CD">
      <w:pPr>
        <w:spacing w:line="360" w:lineRule="auto"/>
        <w:jc w:val="both"/>
        <w:rPr>
          <w:rFonts w:ascii="Arial" w:hAnsi="Arial" w:cs="Arial"/>
          <w:sz w:val="16"/>
          <w:szCs w:val="16"/>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 xml:space="preserve">que </w:t>
      </w:r>
      <w:proofErr w:type="spellStart"/>
      <w:r w:rsidRPr="004953FF">
        <w:rPr>
          <w:rFonts w:ascii="Arial" w:hAnsi="Arial" w:cs="Arial"/>
          <w:sz w:val="24"/>
          <w:szCs w:val="24"/>
          <w:lang w:val="es-CO"/>
        </w:rPr>
        <w:t>Saludcoop</w:t>
      </w:r>
      <w:proofErr w:type="spellEnd"/>
      <w:r w:rsidRPr="004953FF">
        <w:rPr>
          <w:rFonts w:ascii="Arial" w:hAnsi="Arial" w:cs="Arial"/>
          <w:sz w:val="24"/>
          <w:szCs w:val="24"/>
          <w:lang w:val="es-CO"/>
        </w:rPr>
        <w:t xml:space="preserve"> </w:t>
      </w:r>
      <w:proofErr w:type="spellStart"/>
      <w:r w:rsidRPr="004953FF">
        <w:rPr>
          <w:rFonts w:ascii="Arial" w:hAnsi="Arial" w:cs="Arial"/>
          <w:sz w:val="24"/>
          <w:szCs w:val="24"/>
          <w:lang w:val="es-CO"/>
        </w:rPr>
        <w:t>EPS</w:t>
      </w:r>
      <w:proofErr w:type="spellEnd"/>
      <w:r w:rsidR="006A267B">
        <w:rPr>
          <w:rFonts w:ascii="Arial" w:hAnsi="Arial" w:cs="Arial"/>
          <w:sz w:val="24"/>
          <w:szCs w:val="24"/>
          <w:lang w:val="es-CO"/>
        </w:rPr>
        <w:t xml:space="preserve"> y la Corporación </w:t>
      </w:r>
      <w:proofErr w:type="spellStart"/>
      <w:r w:rsidR="006A267B">
        <w:rPr>
          <w:rFonts w:ascii="Arial" w:hAnsi="Arial" w:cs="Arial"/>
          <w:sz w:val="24"/>
          <w:szCs w:val="24"/>
          <w:lang w:val="es-CO"/>
        </w:rPr>
        <w:t>IPS</w:t>
      </w:r>
      <w:proofErr w:type="spellEnd"/>
      <w:r w:rsidR="006A267B">
        <w:rPr>
          <w:rFonts w:ascii="Arial" w:hAnsi="Arial" w:cs="Arial"/>
          <w:sz w:val="24"/>
          <w:szCs w:val="24"/>
          <w:lang w:val="es-CO"/>
        </w:rPr>
        <w:t xml:space="preserve"> </w:t>
      </w:r>
      <w:proofErr w:type="spellStart"/>
      <w:r w:rsidR="006A267B">
        <w:rPr>
          <w:rFonts w:ascii="Arial" w:hAnsi="Arial" w:cs="Arial"/>
          <w:sz w:val="24"/>
          <w:szCs w:val="24"/>
          <w:lang w:val="es-CO"/>
        </w:rPr>
        <w:t>Saludcoop</w:t>
      </w:r>
      <w:proofErr w:type="spellEnd"/>
      <w:r w:rsidRPr="004953FF">
        <w:rPr>
          <w:rFonts w:ascii="Arial" w:hAnsi="Arial" w:cs="Arial"/>
          <w:sz w:val="24"/>
          <w:szCs w:val="24"/>
        </w:rPr>
        <w:t xml:space="preserve">, </w:t>
      </w:r>
      <w:r w:rsidR="00C533A0">
        <w:rPr>
          <w:rFonts w:ascii="Arial" w:hAnsi="Arial" w:cs="Arial"/>
          <w:sz w:val="24"/>
          <w:szCs w:val="24"/>
        </w:rPr>
        <w:t>s</w:t>
      </w:r>
      <w:r w:rsidR="006A267B">
        <w:rPr>
          <w:rFonts w:ascii="Arial" w:hAnsi="Arial" w:cs="Arial"/>
          <w:sz w:val="24"/>
          <w:szCs w:val="24"/>
        </w:rPr>
        <w:t>on</w:t>
      </w:r>
      <w:r w:rsidR="00C533A0">
        <w:rPr>
          <w:rFonts w:ascii="Arial" w:hAnsi="Arial" w:cs="Arial"/>
          <w:sz w:val="24"/>
          <w:szCs w:val="24"/>
        </w:rPr>
        <w:t xml:space="preserve"> </w:t>
      </w:r>
      <w:r w:rsidR="0096121C" w:rsidRPr="004953FF">
        <w:rPr>
          <w:rFonts w:ascii="Arial" w:hAnsi="Arial" w:cs="Arial"/>
          <w:sz w:val="24"/>
          <w:szCs w:val="24"/>
        </w:rPr>
        <w:t>responsable</w:t>
      </w:r>
      <w:r w:rsidR="006A267B">
        <w:rPr>
          <w:rFonts w:ascii="Arial" w:hAnsi="Arial" w:cs="Arial"/>
          <w:sz w:val="24"/>
          <w:szCs w:val="24"/>
        </w:rPr>
        <w:t>s</w:t>
      </w:r>
      <w:r w:rsidR="0096121C" w:rsidRPr="004953FF">
        <w:rPr>
          <w:rFonts w:ascii="Arial" w:hAnsi="Arial" w:cs="Arial"/>
          <w:sz w:val="24"/>
          <w:szCs w:val="24"/>
        </w:rPr>
        <w:t xml:space="preserve"> </w:t>
      </w:r>
      <w:r w:rsidR="00397685">
        <w:rPr>
          <w:rFonts w:ascii="Arial" w:hAnsi="Arial" w:cs="Arial"/>
          <w:sz w:val="24"/>
          <w:szCs w:val="24"/>
        </w:rPr>
        <w:t xml:space="preserve">de manera solidaria </w:t>
      </w:r>
      <w:r w:rsidR="0096121C" w:rsidRPr="004953FF">
        <w:rPr>
          <w:rFonts w:ascii="Arial" w:hAnsi="Arial" w:cs="Arial"/>
          <w:sz w:val="24"/>
          <w:szCs w:val="24"/>
        </w:rPr>
        <w:t>por los</w:t>
      </w:r>
      <w:r w:rsidR="007B55CD" w:rsidRPr="004953FF">
        <w:rPr>
          <w:rFonts w:ascii="Arial" w:hAnsi="Arial" w:cs="Arial"/>
          <w:sz w:val="24"/>
          <w:szCs w:val="24"/>
        </w:rPr>
        <w:t xml:space="preserve"> perjuicios</w:t>
      </w:r>
      <w:r w:rsidR="0096121C" w:rsidRPr="004953FF">
        <w:rPr>
          <w:rFonts w:ascii="Arial" w:hAnsi="Arial" w:cs="Arial"/>
          <w:sz w:val="24"/>
          <w:szCs w:val="24"/>
        </w:rPr>
        <w:t xml:space="preserve"> invoca</w:t>
      </w:r>
      <w:r w:rsidR="004953FF" w:rsidRPr="004953FF">
        <w:rPr>
          <w:rFonts w:ascii="Arial" w:hAnsi="Arial" w:cs="Arial"/>
          <w:sz w:val="24"/>
          <w:szCs w:val="24"/>
        </w:rPr>
        <w:t>dos</w:t>
      </w:r>
      <w:r w:rsidR="0096121C" w:rsidRPr="004953FF">
        <w:rPr>
          <w:rFonts w:ascii="Arial" w:hAnsi="Arial" w:cs="Arial"/>
          <w:sz w:val="24"/>
          <w:szCs w:val="24"/>
        </w:rPr>
        <w:t xml:space="preserve">, </w:t>
      </w:r>
      <w:r w:rsidR="00721C9B">
        <w:rPr>
          <w:rFonts w:ascii="Arial" w:hAnsi="Arial" w:cs="Arial"/>
          <w:sz w:val="24"/>
          <w:szCs w:val="24"/>
        </w:rPr>
        <w:t>pues a ella</w:t>
      </w:r>
      <w:r w:rsidR="006A267B">
        <w:rPr>
          <w:rFonts w:ascii="Arial" w:hAnsi="Arial" w:cs="Arial"/>
          <w:sz w:val="24"/>
          <w:szCs w:val="24"/>
        </w:rPr>
        <w:t>s</w:t>
      </w:r>
      <w:r w:rsidR="00721C9B">
        <w:rPr>
          <w:rFonts w:ascii="Arial" w:hAnsi="Arial" w:cs="Arial"/>
          <w:sz w:val="24"/>
          <w:szCs w:val="24"/>
        </w:rPr>
        <w:t xml:space="preserve">, </w:t>
      </w:r>
      <w:r w:rsidR="004953FF" w:rsidRPr="004953FF">
        <w:rPr>
          <w:rFonts w:ascii="Arial" w:hAnsi="Arial" w:cs="Arial"/>
          <w:sz w:val="24"/>
          <w:szCs w:val="24"/>
        </w:rPr>
        <w:t xml:space="preserve">la </w:t>
      </w:r>
      <w:r w:rsidR="00721C9B">
        <w:rPr>
          <w:rFonts w:ascii="Arial" w:hAnsi="Arial" w:cs="Arial"/>
          <w:sz w:val="24"/>
          <w:szCs w:val="24"/>
        </w:rPr>
        <w:t xml:space="preserve">parte </w:t>
      </w:r>
      <w:r w:rsidR="004953FF" w:rsidRPr="004953FF">
        <w:rPr>
          <w:rFonts w:ascii="Arial" w:hAnsi="Arial" w:cs="Arial"/>
          <w:sz w:val="24"/>
          <w:szCs w:val="24"/>
        </w:rPr>
        <w:t>demandante</w:t>
      </w:r>
      <w:r w:rsidR="00721C9B">
        <w:rPr>
          <w:rFonts w:ascii="Arial" w:hAnsi="Arial" w:cs="Arial"/>
          <w:sz w:val="24"/>
          <w:szCs w:val="24"/>
        </w:rPr>
        <w:t>,</w:t>
      </w:r>
      <w:r w:rsidR="004953FF" w:rsidRPr="004953FF">
        <w:rPr>
          <w:rFonts w:ascii="Arial" w:hAnsi="Arial" w:cs="Arial"/>
          <w:sz w:val="24"/>
          <w:szCs w:val="24"/>
        </w:rPr>
        <w:t xml:space="preserve"> le</w:t>
      </w:r>
      <w:r w:rsidR="006A267B">
        <w:rPr>
          <w:rFonts w:ascii="Arial" w:hAnsi="Arial" w:cs="Arial"/>
          <w:sz w:val="24"/>
          <w:szCs w:val="24"/>
        </w:rPr>
        <w:t>s</w:t>
      </w:r>
      <w:r w:rsidR="004953FF" w:rsidRPr="004953FF">
        <w:rPr>
          <w:rFonts w:ascii="Arial" w:hAnsi="Arial" w:cs="Arial"/>
          <w:sz w:val="24"/>
          <w:szCs w:val="24"/>
        </w:rPr>
        <w:t xml:space="preserve"> imputa la conducta </w:t>
      </w:r>
      <w:r w:rsidR="00721C9B">
        <w:rPr>
          <w:rFonts w:ascii="Arial" w:hAnsi="Arial" w:cs="Arial"/>
          <w:sz w:val="24"/>
          <w:szCs w:val="24"/>
        </w:rPr>
        <w:t>dañina</w:t>
      </w:r>
      <w:r w:rsidR="004953FF" w:rsidRPr="004953FF">
        <w:rPr>
          <w:rFonts w:ascii="Arial" w:hAnsi="Arial" w:cs="Arial"/>
          <w:sz w:val="24"/>
          <w:szCs w:val="24"/>
        </w:rPr>
        <w:t xml:space="preserve"> (Artículo 2341 y 2356, </w:t>
      </w:r>
      <w:r w:rsidR="00B66F8C">
        <w:rPr>
          <w:rFonts w:ascii="Arial" w:hAnsi="Arial" w:cs="Arial"/>
          <w:sz w:val="24"/>
          <w:szCs w:val="24"/>
        </w:rPr>
        <w:t>CC)</w:t>
      </w:r>
      <w:r w:rsidR="004953FF" w:rsidRPr="004953FF">
        <w:rPr>
          <w:rFonts w:ascii="Arial" w:hAnsi="Arial" w:cs="Arial"/>
          <w:sz w:val="24"/>
          <w:szCs w:val="24"/>
        </w:rPr>
        <w:t>.</w:t>
      </w:r>
      <w:r w:rsidR="006A267B">
        <w:rPr>
          <w:rFonts w:ascii="Arial" w:hAnsi="Arial" w:cs="Arial"/>
          <w:sz w:val="24"/>
          <w:szCs w:val="24"/>
        </w:rPr>
        <w:t xml:space="preserve"> </w:t>
      </w:r>
    </w:p>
    <w:p w:rsidR="000E6194" w:rsidRPr="003B1D2F" w:rsidRDefault="000E6194" w:rsidP="000E6194">
      <w:pPr>
        <w:spacing w:line="360" w:lineRule="auto"/>
        <w:jc w:val="both"/>
        <w:rPr>
          <w:rFonts w:ascii="Arial" w:hAnsi="Arial" w:cs="Arial"/>
          <w:sz w:val="16"/>
          <w:szCs w:val="16"/>
        </w:rPr>
      </w:pPr>
    </w:p>
    <w:p w:rsidR="000E6194" w:rsidRDefault="00521738" w:rsidP="00344546">
      <w:pPr>
        <w:spacing w:line="360" w:lineRule="auto"/>
        <w:jc w:val="both"/>
        <w:rPr>
          <w:rFonts w:ascii="Arial" w:hAnsi="Arial" w:cs="Arial"/>
          <w:sz w:val="24"/>
          <w:szCs w:val="22"/>
        </w:rPr>
      </w:pPr>
      <w:r>
        <w:rPr>
          <w:rFonts w:ascii="Arial" w:hAnsi="Arial" w:cs="Arial"/>
          <w:sz w:val="24"/>
          <w:szCs w:val="22"/>
        </w:rPr>
        <w:t xml:space="preserve">Esta aseveración </w:t>
      </w:r>
      <w:r w:rsidR="000E6194">
        <w:rPr>
          <w:rFonts w:ascii="Arial" w:hAnsi="Arial" w:cs="Arial"/>
          <w:sz w:val="24"/>
          <w:szCs w:val="22"/>
        </w:rPr>
        <w:t xml:space="preserve">tiene su fundamento normativo en el sistema de seguridad social en salud (Ley 100), dado que </w:t>
      </w:r>
      <w:r w:rsidR="000E6194" w:rsidRPr="004319BF">
        <w:rPr>
          <w:rFonts w:ascii="Arial" w:hAnsi="Arial" w:cs="Arial"/>
          <w:sz w:val="24"/>
        </w:rPr>
        <w:t xml:space="preserve">las </w:t>
      </w:r>
      <w:r w:rsidR="000E6194" w:rsidRPr="004319BF">
        <w:rPr>
          <w:rFonts w:ascii="Arial" w:hAnsi="Arial" w:cs="Arial"/>
          <w:sz w:val="24"/>
          <w:lang w:val="es-MX"/>
        </w:rPr>
        <w:t>Entidades Promotoras de Salud</w:t>
      </w:r>
      <w:r w:rsidR="000E6194">
        <w:rPr>
          <w:rFonts w:ascii="Arial" w:hAnsi="Arial" w:cs="Arial"/>
          <w:sz w:val="24"/>
          <w:lang w:val="es-MX"/>
        </w:rPr>
        <w:t xml:space="preserve"> </w:t>
      </w:r>
      <w:r w:rsidR="000E6194" w:rsidRPr="004319BF">
        <w:rPr>
          <w:rFonts w:ascii="Arial" w:hAnsi="Arial" w:cs="Arial"/>
          <w:sz w:val="24"/>
          <w:lang w:val="es-MX"/>
        </w:rPr>
        <w:t>(</w:t>
      </w:r>
      <w:r w:rsidR="000E6194">
        <w:rPr>
          <w:rFonts w:ascii="Arial" w:hAnsi="Arial" w:cs="Arial"/>
          <w:sz w:val="24"/>
          <w:lang w:val="es-MX"/>
        </w:rPr>
        <w:t xml:space="preserve">En adelante </w:t>
      </w:r>
      <w:proofErr w:type="spellStart"/>
      <w:r w:rsidR="000E6194" w:rsidRPr="004319BF">
        <w:rPr>
          <w:rFonts w:ascii="Arial" w:hAnsi="Arial" w:cs="Arial"/>
          <w:sz w:val="24"/>
          <w:lang w:val="es-MX"/>
        </w:rPr>
        <w:t>EPS</w:t>
      </w:r>
      <w:proofErr w:type="spellEnd"/>
      <w:r w:rsidR="000E6194" w:rsidRPr="004319BF">
        <w:rPr>
          <w:rFonts w:ascii="Arial" w:hAnsi="Arial" w:cs="Arial"/>
          <w:sz w:val="24"/>
          <w:lang w:val="es-MX"/>
        </w:rPr>
        <w:t xml:space="preserve">) </w:t>
      </w:r>
      <w:r w:rsidR="000E6194">
        <w:rPr>
          <w:rFonts w:ascii="Arial" w:hAnsi="Arial" w:cs="Arial"/>
          <w:sz w:val="24"/>
          <w:lang w:val="es-MX"/>
        </w:rPr>
        <w:t xml:space="preserve">son </w:t>
      </w:r>
      <w:r w:rsidR="000E6194" w:rsidRPr="004319BF">
        <w:rPr>
          <w:rFonts w:ascii="Arial" w:hAnsi="Arial" w:cs="Arial"/>
          <w:sz w:val="24"/>
          <w:lang w:val="es-MX"/>
        </w:rPr>
        <w:t>respons</w:t>
      </w:r>
      <w:r w:rsidR="000E6194">
        <w:rPr>
          <w:rFonts w:ascii="Arial" w:hAnsi="Arial" w:cs="Arial"/>
          <w:sz w:val="24"/>
          <w:lang w:val="es-MX"/>
        </w:rPr>
        <w:t xml:space="preserve">ables </w:t>
      </w:r>
      <w:r w:rsidR="000E6194" w:rsidRPr="004319BF">
        <w:rPr>
          <w:rFonts w:ascii="Arial" w:hAnsi="Arial" w:cs="Arial"/>
          <w:sz w:val="24"/>
          <w:lang w:val="es-MX"/>
        </w:rPr>
        <w:t xml:space="preserve">de </w:t>
      </w:r>
      <w:r w:rsidR="000E6194" w:rsidRPr="007358BB">
        <w:rPr>
          <w:rFonts w:ascii="Arial" w:hAnsi="Arial" w:cs="Arial"/>
          <w:i/>
          <w:sz w:val="22"/>
          <w:lang w:val="es-MX"/>
        </w:rPr>
        <w:t xml:space="preserve">“(…) </w:t>
      </w:r>
      <w:r w:rsidR="000E6194" w:rsidRPr="007358BB">
        <w:rPr>
          <w:rFonts w:ascii="Arial" w:hAnsi="Arial" w:cs="Arial"/>
          <w:i/>
          <w:sz w:val="22"/>
        </w:rPr>
        <w:t xml:space="preserve">la afiliación, y el registro de los afiliados y del recaudo de sus cotizaciones, </w:t>
      </w:r>
      <w:proofErr w:type="gramStart"/>
      <w:r w:rsidR="000E6194" w:rsidRPr="007358BB">
        <w:rPr>
          <w:rFonts w:ascii="Arial" w:hAnsi="Arial" w:cs="Arial"/>
          <w:i/>
          <w:sz w:val="22"/>
        </w:rPr>
        <w:lastRenderedPageBreak/>
        <w:t>por</w:t>
      </w:r>
      <w:proofErr w:type="gramEnd"/>
      <w:r w:rsidR="000E6194" w:rsidRPr="007358BB">
        <w:rPr>
          <w:rFonts w:ascii="Arial" w:hAnsi="Arial" w:cs="Arial"/>
          <w:i/>
          <w:sz w:val="22"/>
        </w:rPr>
        <w:t xml:space="preserve"> delegación del Fondo de Solidaridad y Garantía.(…)</w:t>
      </w:r>
      <w:r w:rsidR="000E6194" w:rsidRPr="004319BF">
        <w:rPr>
          <w:rFonts w:ascii="Arial" w:hAnsi="Arial" w:cs="Arial"/>
          <w:i/>
          <w:sz w:val="24"/>
        </w:rPr>
        <w:t>”</w:t>
      </w:r>
      <w:r w:rsidR="000E6194">
        <w:rPr>
          <w:rFonts w:ascii="Arial" w:hAnsi="Arial" w:cs="Arial"/>
          <w:i/>
          <w:sz w:val="24"/>
        </w:rPr>
        <w:t xml:space="preserve"> </w:t>
      </w:r>
      <w:r w:rsidR="000E6194">
        <w:rPr>
          <w:rFonts w:ascii="Arial" w:hAnsi="Arial" w:cs="Arial"/>
          <w:sz w:val="24"/>
        </w:rPr>
        <w:t xml:space="preserve">y entre sus funciones están </w:t>
      </w:r>
      <w:r w:rsidR="000E6194" w:rsidRPr="007358BB">
        <w:rPr>
          <w:rFonts w:ascii="Arial" w:hAnsi="Arial" w:cs="Arial"/>
          <w:i/>
          <w:sz w:val="22"/>
          <w:szCs w:val="22"/>
        </w:rPr>
        <w:t>“(…) organizar y garantizar, directa o indirectamente, la prestación del Plan de Salud Obligatorio a los afiliados (…)</w:t>
      </w:r>
      <w:r w:rsidR="000E6194" w:rsidRPr="004319BF">
        <w:rPr>
          <w:rFonts w:ascii="Arial" w:hAnsi="Arial" w:cs="Arial"/>
          <w:sz w:val="24"/>
        </w:rPr>
        <w:t>” (</w:t>
      </w:r>
      <w:r w:rsidR="000E6194">
        <w:rPr>
          <w:rFonts w:ascii="Arial" w:hAnsi="Arial" w:cs="Arial"/>
          <w:sz w:val="24"/>
        </w:rPr>
        <w:t>A</w:t>
      </w:r>
      <w:r w:rsidR="000E6194" w:rsidRPr="004319BF">
        <w:rPr>
          <w:rFonts w:ascii="Arial" w:hAnsi="Arial" w:cs="Arial"/>
          <w:sz w:val="24"/>
        </w:rPr>
        <w:t>rt</w:t>
      </w:r>
      <w:r w:rsidR="000E6194">
        <w:rPr>
          <w:rFonts w:ascii="Arial" w:hAnsi="Arial" w:cs="Arial"/>
          <w:sz w:val="24"/>
        </w:rPr>
        <w:t xml:space="preserve">ículo </w:t>
      </w:r>
      <w:r w:rsidR="000E6194" w:rsidRPr="004319BF">
        <w:rPr>
          <w:rFonts w:ascii="Arial" w:hAnsi="Arial" w:cs="Arial"/>
          <w:sz w:val="24"/>
        </w:rPr>
        <w:t>177</w:t>
      </w:r>
      <w:r w:rsidR="000E6194">
        <w:rPr>
          <w:rFonts w:ascii="Arial" w:hAnsi="Arial" w:cs="Arial"/>
          <w:sz w:val="24"/>
        </w:rPr>
        <w:t xml:space="preserve">) y </w:t>
      </w:r>
      <w:r w:rsidR="000E6194" w:rsidRPr="007358BB">
        <w:rPr>
          <w:rFonts w:ascii="Arial" w:hAnsi="Arial" w:cs="Arial"/>
          <w:sz w:val="22"/>
          <w:lang w:val="es-MX"/>
        </w:rPr>
        <w:t>“</w:t>
      </w:r>
      <w:r w:rsidR="000E6194" w:rsidRPr="007358BB">
        <w:rPr>
          <w:rFonts w:ascii="Arial" w:hAnsi="Arial" w:cs="Arial"/>
          <w:i/>
          <w:sz w:val="22"/>
        </w:rPr>
        <w:t>Establecer procedimientos para controlar la atención integral, eficiente, oportuna y de calidad en los servicios prestados</w:t>
      </w:r>
      <w:r w:rsidR="000E6194">
        <w:rPr>
          <w:rFonts w:ascii="Arial" w:hAnsi="Arial" w:cs="Arial"/>
          <w:i/>
          <w:sz w:val="22"/>
        </w:rPr>
        <w:t>”</w:t>
      </w:r>
      <w:r w:rsidR="000E6194" w:rsidRPr="007358BB">
        <w:rPr>
          <w:rFonts w:ascii="Arial" w:hAnsi="Arial" w:cs="Arial"/>
          <w:i/>
          <w:sz w:val="22"/>
        </w:rPr>
        <w:t xml:space="preserve"> </w:t>
      </w:r>
      <w:r w:rsidR="000E6194" w:rsidRPr="007358BB">
        <w:rPr>
          <w:rFonts w:ascii="Arial" w:hAnsi="Arial" w:cs="Arial"/>
          <w:sz w:val="24"/>
        </w:rPr>
        <w:t>(Artículo 178-6°)</w:t>
      </w:r>
      <w:r w:rsidR="000E6194">
        <w:rPr>
          <w:rFonts w:ascii="Arial" w:hAnsi="Arial" w:cs="Arial"/>
          <w:sz w:val="24"/>
        </w:rPr>
        <w:t xml:space="preserve"> </w:t>
      </w:r>
      <w:r w:rsidR="000E6194" w:rsidRPr="007358BB">
        <w:rPr>
          <w:rFonts w:ascii="Arial" w:hAnsi="Arial" w:cs="Arial"/>
          <w:sz w:val="24"/>
          <w:szCs w:val="24"/>
        </w:rPr>
        <w:t>por las Instituciones Prestadoras de Servicios de Salud</w:t>
      </w:r>
      <w:r w:rsidR="000E6194">
        <w:rPr>
          <w:rFonts w:ascii="Arial" w:hAnsi="Arial" w:cs="Arial"/>
          <w:sz w:val="24"/>
          <w:szCs w:val="24"/>
        </w:rPr>
        <w:t xml:space="preserve"> </w:t>
      </w:r>
      <w:r w:rsidR="000E6194" w:rsidRPr="007358BB">
        <w:rPr>
          <w:rFonts w:ascii="Arial" w:hAnsi="Arial" w:cs="Arial"/>
          <w:sz w:val="24"/>
          <w:szCs w:val="24"/>
          <w:lang w:val="es-MX"/>
        </w:rPr>
        <w:t>(</w:t>
      </w:r>
      <w:r w:rsidR="000E6194">
        <w:rPr>
          <w:rFonts w:ascii="Arial" w:hAnsi="Arial" w:cs="Arial"/>
          <w:sz w:val="24"/>
          <w:szCs w:val="24"/>
          <w:lang w:val="es-MX"/>
        </w:rPr>
        <w:t xml:space="preserve">En adelante </w:t>
      </w:r>
      <w:proofErr w:type="spellStart"/>
      <w:r w:rsidR="000E6194" w:rsidRPr="007358BB">
        <w:rPr>
          <w:rFonts w:ascii="Arial" w:hAnsi="Arial" w:cs="Arial"/>
          <w:sz w:val="24"/>
          <w:szCs w:val="24"/>
          <w:lang w:val="es-MX"/>
        </w:rPr>
        <w:t>IPS</w:t>
      </w:r>
      <w:proofErr w:type="spellEnd"/>
      <w:r w:rsidR="000E6194" w:rsidRPr="007358BB">
        <w:rPr>
          <w:rFonts w:ascii="Arial" w:hAnsi="Arial" w:cs="Arial"/>
          <w:sz w:val="24"/>
          <w:szCs w:val="24"/>
          <w:lang w:val="es-MX"/>
        </w:rPr>
        <w:t xml:space="preserve">). </w:t>
      </w:r>
      <w:r w:rsidR="00FF0CD1">
        <w:rPr>
          <w:rFonts w:ascii="Arial" w:hAnsi="Arial" w:cs="Arial"/>
          <w:sz w:val="24"/>
          <w:szCs w:val="24"/>
          <w:lang w:val="es-MX"/>
        </w:rPr>
        <w:t xml:space="preserve">Así lo ha reconocido </w:t>
      </w:r>
      <w:r w:rsidR="000E6194">
        <w:rPr>
          <w:rFonts w:ascii="Arial" w:hAnsi="Arial" w:cs="Arial"/>
          <w:sz w:val="24"/>
          <w:szCs w:val="22"/>
        </w:rPr>
        <w:t>la jurisprudencia de la CSJ</w:t>
      </w:r>
      <w:r w:rsidR="000E6194" w:rsidRPr="00EF44AE">
        <w:rPr>
          <w:rStyle w:val="Appelnotedebasdep"/>
          <w:rFonts w:ascii="Arial" w:hAnsi="Arial"/>
          <w:sz w:val="24"/>
          <w:szCs w:val="24"/>
        </w:rPr>
        <w:footnoteReference w:id="13"/>
      </w:r>
      <w:r w:rsidR="00FF0CD1">
        <w:rPr>
          <w:rFonts w:ascii="Arial" w:hAnsi="Arial" w:cs="Arial"/>
          <w:sz w:val="24"/>
          <w:szCs w:val="22"/>
        </w:rPr>
        <w:t>, reiterada</w:t>
      </w:r>
      <w:r w:rsidR="00A56392">
        <w:rPr>
          <w:rFonts w:ascii="Arial" w:hAnsi="Arial" w:cs="Arial"/>
          <w:sz w:val="24"/>
          <w:szCs w:val="22"/>
        </w:rPr>
        <w:t xml:space="preserve"> en reciente sentencia</w:t>
      </w:r>
      <w:r w:rsidR="00A56392">
        <w:rPr>
          <w:rStyle w:val="Appelnotedebasdep"/>
          <w:rFonts w:ascii="Arial" w:hAnsi="Arial"/>
          <w:sz w:val="24"/>
          <w:szCs w:val="22"/>
        </w:rPr>
        <w:footnoteReference w:id="14"/>
      </w:r>
      <w:r w:rsidR="00D14AF8">
        <w:rPr>
          <w:rFonts w:ascii="Arial" w:hAnsi="Arial" w:cs="Arial"/>
          <w:sz w:val="24"/>
          <w:szCs w:val="22"/>
        </w:rPr>
        <w:t xml:space="preserve"> (2016) y hace énfasis en la responsabilidad </w:t>
      </w:r>
      <w:r w:rsidR="00397685">
        <w:rPr>
          <w:rFonts w:ascii="Arial" w:hAnsi="Arial" w:cs="Arial"/>
          <w:sz w:val="24"/>
          <w:szCs w:val="22"/>
        </w:rPr>
        <w:t xml:space="preserve">solidaria </w:t>
      </w:r>
      <w:r w:rsidR="00D14AF8">
        <w:rPr>
          <w:rFonts w:ascii="Arial" w:hAnsi="Arial" w:cs="Arial"/>
          <w:sz w:val="24"/>
          <w:szCs w:val="22"/>
        </w:rPr>
        <w:t xml:space="preserve">de las </w:t>
      </w:r>
      <w:proofErr w:type="spellStart"/>
      <w:r w:rsidR="00D14AF8">
        <w:rPr>
          <w:rFonts w:ascii="Arial" w:hAnsi="Arial" w:cs="Arial"/>
          <w:sz w:val="24"/>
          <w:szCs w:val="22"/>
        </w:rPr>
        <w:t>EPS</w:t>
      </w:r>
      <w:proofErr w:type="spellEnd"/>
      <w:r w:rsidR="00D14AF8">
        <w:rPr>
          <w:rFonts w:ascii="Arial" w:hAnsi="Arial" w:cs="Arial"/>
          <w:sz w:val="24"/>
          <w:szCs w:val="22"/>
        </w:rPr>
        <w:t xml:space="preserve"> así: </w:t>
      </w:r>
    </w:p>
    <w:p w:rsidR="00D14AF8" w:rsidRPr="003B1D2F" w:rsidRDefault="00D14AF8" w:rsidP="00344546">
      <w:pPr>
        <w:spacing w:line="360" w:lineRule="auto"/>
        <w:jc w:val="both"/>
        <w:rPr>
          <w:rFonts w:ascii="Arial" w:hAnsi="Arial" w:cs="Arial"/>
          <w:sz w:val="16"/>
          <w:szCs w:val="16"/>
        </w:rPr>
      </w:pPr>
    </w:p>
    <w:p w:rsidR="00D14AF8" w:rsidRPr="00C16327" w:rsidRDefault="00D14AF8" w:rsidP="005A4FE5">
      <w:pPr>
        <w:pStyle w:val="Titre4"/>
        <w:keepNext w:val="0"/>
        <w:numPr>
          <w:ilvl w:val="0"/>
          <w:numId w:val="35"/>
        </w:numPr>
        <w:overflowPunct/>
        <w:autoSpaceDE/>
        <w:autoSpaceDN/>
        <w:adjustRightInd/>
        <w:spacing w:before="0" w:after="0"/>
        <w:ind w:left="567" w:right="567" w:firstLine="0"/>
        <w:contextualSpacing/>
        <w:jc w:val="both"/>
        <w:rPr>
          <w:rFonts w:ascii="Arial" w:hAnsi="Arial" w:cs="Arial"/>
          <w:b w:val="0"/>
          <w:sz w:val="24"/>
          <w:szCs w:val="24"/>
        </w:rPr>
      </w:pPr>
      <w:r w:rsidRPr="00C16327">
        <w:rPr>
          <w:rFonts w:ascii="Arial" w:hAnsi="Arial" w:cs="Arial"/>
          <w:b w:val="0"/>
          <w:sz w:val="24"/>
          <w:szCs w:val="24"/>
        </w:rPr>
        <w:t>Los artículos 177 al 179 y 185 de la Ley 100 de 1993, que se refieren en su orden a la definición de las Entidades Promotoras de Salud, sus funciones, campo de acción y las límites de acción de las Instituciones Prestadoras de Servicios de Salud, de ninguna manera restringen la correlación que existe entre ambas clases de entidades para los efectos de la responsabilidad civil derivada de la atención médica.</w:t>
      </w:r>
    </w:p>
    <w:p w:rsidR="00200663" w:rsidRPr="003B1D2F" w:rsidRDefault="00200663" w:rsidP="00D14AF8">
      <w:pPr>
        <w:ind w:left="567" w:right="567"/>
        <w:jc w:val="both"/>
        <w:rPr>
          <w:rFonts w:ascii="Arial" w:hAnsi="Arial" w:cs="Arial"/>
          <w:sz w:val="16"/>
          <w:szCs w:val="16"/>
        </w:rPr>
      </w:pPr>
    </w:p>
    <w:p w:rsidR="00D14AF8" w:rsidRPr="00C16327" w:rsidRDefault="00D14AF8" w:rsidP="00D14AF8">
      <w:pPr>
        <w:ind w:left="567" w:right="567"/>
        <w:jc w:val="both"/>
        <w:rPr>
          <w:rFonts w:ascii="Arial" w:hAnsi="Arial" w:cs="Arial"/>
        </w:rPr>
      </w:pPr>
      <w:r w:rsidRPr="00C16327">
        <w:rPr>
          <w:rFonts w:ascii="Arial" w:hAnsi="Arial" w:cs="Arial"/>
          <w:sz w:val="24"/>
          <w:szCs w:val="24"/>
        </w:rPr>
        <w:t>Por el contrario, el primero es específico en que la «</w:t>
      </w:r>
      <w:r w:rsidRPr="00C16327">
        <w:rPr>
          <w:rFonts w:ascii="Arial" w:hAnsi="Arial" w:cs="Arial"/>
          <w:i/>
          <w:sz w:val="24"/>
          <w:szCs w:val="24"/>
        </w:rPr>
        <w:t xml:space="preserve">función básica </w:t>
      </w:r>
      <w:r w:rsidRPr="00C16327">
        <w:rPr>
          <w:rFonts w:ascii="Arial" w:hAnsi="Arial" w:cs="Arial"/>
          <w:sz w:val="24"/>
          <w:szCs w:val="24"/>
        </w:rPr>
        <w:t xml:space="preserve">[de las </w:t>
      </w:r>
      <w:proofErr w:type="spellStart"/>
      <w:r w:rsidRPr="00C16327">
        <w:rPr>
          <w:rFonts w:ascii="Arial" w:hAnsi="Arial" w:cs="Arial"/>
          <w:sz w:val="24"/>
          <w:szCs w:val="24"/>
        </w:rPr>
        <w:t>E.P.S</w:t>
      </w:r>
      <w:proofErr w:type="spellEnd"/>
      <w:r w:rsidRPr="00C16327">
        <w:rPr>
          <w:rFonts w:ascii="Arial" w:hAnsi="Arial" w:cs="Arial"/>
          <w:sz w:val="24"/>
          <w:szCs w:val="24"/>
        </w:rPr>
        <w:t>.]</w:t>
      </w:r>
      <w:r w:rsidRPr="00C16327">
        <w:rPr>
          <w:rFonts w:ascii="Arial" w:hAnsi="Arial" w:cs="Arial"/>
          <w:i/>
          <w:sz w:val="24"/>
          <w:szCs w:val="24"/>
        </w:rPr>
        <w:t xml:space="preserve"> será organizar y garantizar, directa o indirectamente, la prestación del Plan de Salud Obligatorio a los afiliados</w:t>
      </w:r>
      <w:r w:rsidRPr="00C16327">
        <w:rPr>
          <w:rFonts w:ascii="Arial" w:hAnsi="Arial" w:cs="Arial"/>
          <w:sz w:val="24"/>
          <w:szCs w:val="24"/>
        </w:rPr>
        <w:t xml:space="preserve">», </w:t>
      </w:r>
      <w:r w:rsidRPr="00C16327">
        <w:rPr>
          <w:rFonts w:ascii="Arial" w:hAnsi="Arial" w:cs="Arial"/>
          <w:sz w:val="24"/>
          <w:szCs w:val="24"/>
          <w:u w:val="single"/>
        </w:rPr>
        <w:t>lo que conlleva una carga de velar porque aquella sea óptima, con las consecuencias que se derivan de su desatención</w:t>
      </w:r>
      <w:r w:rsidRPr="00C16327">
        <w:rPr>
          <w:rFonts w:ascii="Arial" w:hAnsi="Arial" w:cs="Arial"/>
          <w:sz w:val="24"/>
          <w:szCs w:val="24"/>
        </w:rPr>
        <w:t>, ya sea que el afiliado o sus beneficiarios acudan a los centros asistenciales propios o aquellos contratados con ese fin.</w:t>
      </w:r>
      <w:r w:rsidR="00C16327">
        <w:rPr>
          <w:rFonts w:ascii="Arial" w:hAnsi="Arial" w:cs="Arial"/>
          <w:sz w:val="24"/>
          <w:szCs w:val="24"/>
        </w:rPr>
        <w:t xml:space="preserve"> (</w:t>
      </w:r>
      <w:proofErr w:type="spellStart"/>
      <w:r w:rsidR="00C16327">
        <w:rPr>
          <w:rFonts w:ascii="Arial" w:hAnsi="Arial" w:cs="Arial"/>
          <w:sz w:val="24"/>
          <w:szCs w:val="24"/>
        </w:rPr>
        <w:t>Sublínea</w:t>
      </w:r>
      <w:proofErr w:type="spellEnd"/>
      <w:r w:rsidR="00C16327">
        <w:rPr>
          <w:rFonts w:ascii="Arial" w:hAnsi="Arial" w:cs="Arial"/>
          <w:sz w:val="24"/>
          <w:szCs w:val="24"/>
        </w:rPr>
        <w:t xml:space="preserve"> fuera de texto).</w:t>
      </w:r>
    </w:p>
    <w:p w:rsidR="0063582B" w:rsidRDefault="0063582B" w:rsidP="000E6194">
      <w:pPr>
        <w:spacing w:line="360" w:lineRule="auto"/>
        <w:jc w:val="both"/>
        <w:rPr>
          <w:rFonts w:ascii="Arial" w:hAnsi="Arial" w:cs="Arial"/>
          <w:sz w:val="24"/>
        </w:rPr>
      </w:pPr>
    </w:p>
    <w:p w:rsidR="000E6194" w:rsidRDefault="000E6194" w:rsidP="000E6194">
      <w:pPr>
        <w:spacing w:line="360" w:lineRule="auto"/>
        <w:jc w:val="both"/>
        <w:rPr>
          <w:rFonts w:ascii="Arial" w:hAnsi="Arial" w:cs="Arial"/>
          <w:sz w:val="24"/>
          <w:lang w:val="es-MX"/>
        </w:rPr>
      </w:pPr>
      <w:r w:rsidRPr="00897AD5">
        <w:rPr>
          <w:rFonts w:ascii="Arial" w:hAnsi="Arial" w:cs="Arial"/>
          <w:sz w:val="24"/>
        </w:rPr>
        <w:t xml:space="preserve">De allí que, por disposición legal, </w:t>
      </w:r>
      <w:r w:rsidR="00C533A0">
        <w:rPr>
          <w:rFonts w:ascii="Arial" w:hAnsi="Arial" w:cs="Arial"/>
          <w:sz w:val="24"/>
        </w:rPr>
        <w:t>esa</w:t>
      </w:r>
      <w:r w:rsidR="009C5ABB">
        <w:rPr>
          <w:rFonts w:ascii="Arial" w:hAnsi="Arial" w:cs="Arial"/>
          <w:sz w:val="24"/>
        </w:rPr>
        <w:t>s</w:t>
      </w:r>
      <w:r w:rsidRPr="00897AD5">
        <w:rPr>
          <w:rFonts w:ascii="Arial" w:hAnsi="Arial" w:cs="Arial"/>
          <w:sz w:val="24"/>
        </w:rPr>
        <w:t xml:space="preserve"> entidad</w:t>
      </w:r>
      <w:r w:rsidR="009C5ABB">
        <w:rPr>
          <w:rFonts w:ascii="Arial" w:hAnsi="Arial" w:cs="Arial"/>
          <w:sz w:val="24"/>
        </w:rPr>
        <w:t>es</w:t>
      </w:r>
      <w:r w:rsidRPr="00897AD5">
        <w:rPr>
          <w:rFonts w:ascii="Arial" w:hAnsi="Arial" w:cs="Arial"/>
          <w:sz w:val="24"/>
        </w:rPr>
        <w:t xml:space="preserve"> está</w:t>
      </w:r>
      <w:r w:rsidR="009C5ABB">
        <w:rPr>
          <w:rFonts w:ascii="Arial" w:hAnsi="Arial" w:cs="Arial"/>
          <w:sz w:val="24"/>
        </w:rPr>
        <w:t>n</w:t>
      </w:r>
      <w:r w:rsidRPr="00897AD5">
        <w:rPr>
          <w:rFonts w:ascii="Arial" w:hAnsi="Arial" w:cs="Arial"/>
          <w:sz w:val="24"/>
        </w:rPr>
        <w:t xml:space="preserve"> llamada</w:t>
      </w:r>
      <w:r w:rsidR="009C5ABB">
        <w:rPr>
          <w:rFonts w:ascii="Arial" w:hAnsi="Arial" w:cs="Arial"/>
          <w:sz w:val="24"/>
        </w:rPr>
        <w:t>s</w:t>
      </w:r>
      <w:r w:rsidRPr="00897AD5">
        <w:rPr>
          <w:rFonts w:ascii="Arial" w:hAnsi="Arial" w:cs="Arial"/>
          <w:sz w:val="24"/>
        </w:rPr>
        <w:t xml:space="preserve"> a prestar </w:t>
      </w:r>
      <w:r w:rsidRPr="00897AD5">
        <w:rPr>
          <w:rFonts w:ascii="Arial" w:hAnsi="Arial" w:cs="Arial"/>
          <w:sz w:val="24"/>
          <w:lang w:val="es-MX"/>
        </w:rPr>
        <w:t>a los usuarios</w:t>
      </w:r>
      <w:r>
        <w:rPr>
          <w:rFonts w:ascii="Arial" w:hAnsi="Arial" w:cs="Arial"/>
          <w:sz w:val="24"/>
          <w:lang w:val="es-MX"/>
        </w:rPr>
        <w:t>,</w:t>
      </w:r>
      <w:r w:rsidRPr="00897AD5">
        <w:rPr>
          <w:rFonts w:ascii="Arial" w:hAnsi="Arial" w:cs="Arial"/>
          <w:sz w:val="24"/>
          <w:lang w:val="es-MX"/>
        </w:rPr>
        <w:t xml:space="preserve"> </w:t>
      </w:r>
      <w:r>
        <w:rPr>
          <w:rFonts w:ascii="Arial" w:hAnsi="Arial" w:cs="Arial"/>
          <w:sz w:val="24"/>
        </w:rPr>
        <w:t>a través de sus agentes</w:t>
      </w:r>
      <w:r w:rsidR="009C5ABB">
        <w:rPr>
          <w:rFonts w:ascii="Arial" w:hAnsi="Arial" w:cs="Arial"/>
          <w:sz w:val="24"/>
        </w:rPr>
        <w:t xml:space="preserve"> (Para el caso de la </w:t>
      </w:r>
      <w:proofErr w:type="spellStart"/>
      <w:r w:rsidR="009C5ABB">
        <w:rPr>
          <w:rFonts w:ascii="Arial" w:hAnsi="Arial" w:cs="Arial"/>
          <w:sz w:val="24"/>
        </w:rPr>
        <w:t>EPS</w:t>
      </w:r>
      <w:proofErr w:type="spellEnd"/>
      <w:r w:rsidR="009C5ABB">
        <w:rPr>
          <w:rFonts w:ascii="Arial" w:hAnsi="Arial" w:cs="Arial"/>
          <w:sz w:val="24"/>
        </w:rPr>
        <w:t>)</w:t>
      </w:r>
      <w:r>
        <w:rPr>
          <w:rFonts w:ascii="Arial" w:hAnsi="Arial" w:cs="Arial"/>
          <w:sz w:val="24"/>
        </w:rPr>
        <w:t>,</w:t>
      </w:r>
      <w:r w:rsidRPr="00897AD5">
        <w:rPr>
          <w:rFonts w:ascii="Arial" w:hAnsi="Arial" w:cs="Arial"/>
          <w:sz w:val="24"/>
          <w:lang w:val="es-MX"/>
        </w:rPr>
        <w:t xml:space="preserve"> los servicios que requieran con arreglo a tales principios</w:t>
      </w:r>
      <w:r>
        <w:rPr>
          <w:rFonts w:ascii="Arial" w:hAnsi="Arial" w:cs="Arial"/>
          <w:sz w:val="24"/>
          <w:lang w:val="es-MX"/>
        </w:rPr>
        <w:t xml:space="preserve"> y </w:t>
      </w:r>
      <w:r w:rsidR="00397685">
        <w:rPr>
          <w:rFonts w:ascii="Arial" w:hAnsi="Arial" w:cs="Arial"/>
          <w:sz w:val="24"/>
          <w:lang w:val="es-MX"/>
        </w:rPr>
        <w:t xml:space="preserve">si </w:t>
      </w:r>
      <w:r>
        <w:rPr>
          <w:rFonts w:ascii="Arial" w:hAnsi="Arial" w:cs="Arial"/>
          <w:sz w:val="24"/>
        </w:rPr>
        <w:t xml:space="preserve">su infracción causa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Pr>
          <w:rFonts w:ascii="Arial" w:hAnsi="Arial" w:cs="Arial"/>
          <w:sz w:val="24"/>
          <w:lang w:val="es-MX"/>
        </w:rPr>
        <w:t>os</w:t>
      </w:r>
      <w:r w:rsidRPr="00897AD5">
        <w:rPr>
          <w:rFonts w:ascii="Arial" w:hAnsi="Arial" w:cs="Arial"/>
          <w:sz w:val="24"/>
          <w:lang w:val="es-MX"/>
        </w:rPr>
        <w:t xml:space="preserve"> afiliado</w:t>
      </w:r>
      <w:r>
        <w:rPr>
          <w:rFonts w:ascii="Arial" w:hAnsi="Arial" w:cs="Arial"/>
          <w:sz w:val="24"/>
          <w:lang w:val="es-MX"/>
        </w:rPr>
        <w:t>s</w:t>
      </w:r>
      <w:r w:rsidR="00397685">
        <w:rPr>
          <w:rFonts w:ascii="Arial" w:hAnsi="Arial" w:cs="Arial"/>
          <w:sz w:val="24"/>
          <w:lang w:val="es-MX"/>
        </w:rPr>
        <w:t xml:space="preserve">, podrá </w:t>
      </w:r>
      <w:r>
        <w:rPr>
          <w:rFonts w:ascii="Arial" w:hAnsi="Arial" w:cs="Arial"/>
          <w:sz w:val="24"/>
          <w:lang w:val="es-MX"/>
        </w:rPr>
        <w:t>ser objeto de reclamación.</w:t>
      </w:r>
      <w:r w:rsidR="00177698">
        <w:rPr>
          <w:rFonts w:ascii="Arial" w:hAnsi="Arial" w:cs="Arial"/>
          <w:sz w:val="24"/>
          <w:lang w:val="es-MX"/>
        </w:rPr>
        <w:t xml:space="preserve"> </w:t>
      </w:r>
    </w:p>
    <w:p w:rsidR="00976AC1" w:rsidRPr="003B1D2F" w:rsidRDefault="00976AC1" w:rsidP="000E6194">
      <w:pPr>
        <w:spacing w:line="360" w:lineRule="auto"/>
        <w:jc w:val="both"/>
        <w:rPr>
          <w:rFonts w:ascii="Arial" w:hAnsi="Arial" w:cs="Arial"/>
          <w:sz w:val="16"/>
          <w:szCs w:val="16"/>
          <w:lang w:val="es-MX"/>
        </w:rPr>
      </w:pPr>
    </w:p>
    <w:p w:rsidR="008D4705" w:rsidRDefault="006A267B" w:rsidP="00EE1ED2">
      <w:pPr>
        <w:spacing w:line="360" w:lineRule="auto"/>
        <w:jc w:val="both"/>
        <w:rPr>
          <w:rFonts w:ascii="Arial" w:hAnsi="Arial" w:cs="Arial"/>
          <w:sz w:val="24"/>
          <w:szCs w:val="22"/>
          <w:lang w:val="es-CO"/>
        </w:rPr>
      </w:pPr>
      <w:r>
        <w:rPr>
          <w:rFonts w:ascii="Arial" w:hAnsi="Arial" w:cs="Arial"/>
          <w:sz w:val="24"/>
          <w:szCs w:val="24"/>
        </w:rPr>
        <w:t xml:space="preserve">No ocurre lo mismo con la Corporación </w:t>
      </w:r>
      <w:proofErr w:type="spellStart"/>
      <w:r>
        <w:rPr>
          <w:rFonts w:ascii="Arial" w:hAnsi="Arial" w:cs="Arial"/>
          <w:sz w:val="24"/>
          <w:szCs w:val="24"/>
        </w:rPr>
        <w:t>IPS</w:t>
      </w:r>
      <w:proofErr w:type="spellEnd"/>
      <w:r>
        <w:rPr>
          <w:rFonts w:ascii="Arial" w:hAnsi="Arial" w:cs="Arial"/>
          <w:sz w:val="24"/>
          <w:szCs w:val="24"/>
        </w:rPr>
        <w:t xml:space="preserve"> Eje Cafetero, </w:t>
      </w:r>
      <w:r w:rsidR="005D60EF">
        <w:rPr>
          <w:rFonts w:ascii="Arial" w:hAnsi="Arial" w:cs="Arial"/>
          <w:sz w:val="24"/>
          <w:szCs w:val="24"/>
        </w:rPr>
        <w:t xml:space="preserve">como acertadamente </w:t>
      </w:r>
      <w:r>
        <w:rPr>
          <w:rFonts w:ascii="Arial" w:hAnsi="Arial" w:cs="Arial"/>
          <w:sz w:val="24"/>
          <w:szCs w:val="24"/>
        </w:rPr>
        <w:t>lo concluyera el juez de primera instancia,</w:t>
      </w:r>
      <w:r w:rsidR="005D60EF">
        <w:rPr>
          <w:rFonts w:ascii="Arial" w:hAnsi="Arial" w:cs="Arial"/>
          <w:sz w:val="24"/>
          <w:szCs w:val="24"/>
        </w:rPr>
        <w:t xml:space="preserve"> pues a pesar de la imputación </w:t>
      </w:r>
      <w:r w:rsidR="00D017B4">
        <w:rPr>
          <w:rFonts w:ascii="Arial" w:hAnsi="Arial" w:cs="Arial"/>
          <w:sz w:val="24"/>
          <w:szCs w:val="24"/>
        </w:rPr>
        <w:t>hecha</w:t>
      </w:r>
      <w:r w:rsidR="005D60EF">
        <w:rPr>
          <w:rFonts w:ascii="Arial" w:hAnsi="Arial" w:cs="Arial"/>
          <w:sz w:val="24"/>
          <w:szCs w:val="24"/>
        </w:rPr>
        <w:t>, se demostró en el proceso que en forma alguna intervin</w:t>
      </w:r>
      <w:r w:rsidR="009C5ABB">
        <w:rPr>
          <w:rFonts w:ascii="Arial" w:hAnsi="Arial" w:cs="Arial"/>
          <w:sz w:val="24"/>
          <w:szCs w:val="24"/>
        </w:rPr>
        <w:t>o</w:t>
      </w:r>
      <w:r w:rsidR="005D60EF">
        <w:rPr>
          <w:rFonts w:ascii="Arial" w:hAnsi="Arial" w:cs="Arial"/>
          <w:sz w:val="24"/>
          <w:szCs w:val="24"/>
        </w:rPr>
        <w:t xml:space="preserve"> en la atención a la actora.</w:t>
      </w:r>
    </w:p>
    <w:p w:rsidR="006A267B" w:rsidRPr="003B1D2F" w:rsidRDefault="006A267B" w:rsidP="00EE1ED2">
      <w:pPr>
        <w:spacing w:line="360" w:lineRule="auto"/>
        <w:jc w:val="both"/>
        <w:rPr>
          <w:rFonts w:ascii="Arial" w:hAnsi="Arial" w:cs="Arial"/>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3B1D2F" w:rsidRDefault="0008360D" w:rsidP="00EE1ED2">
      <w:pPr>
        <w:spacing w:line="360" w:lineRule="auto"/>
        <w:jc w:val="both"/>
        <w:rPr>
          <w:rFonts w:ascii="Arial" w:hAnsi="Arial" w:cs="Arial"/>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 xml:space="preserve">357 del </w:t>
      </w:r>
      <w:proofErr w:type="spellStart"/>
      <w:r w:rsidR="00671CC5"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BA3AE0" w:rsidRPr="003B1D2F" w:rsidRDefault="00BA3AE0" w:rsidP="00EE1ED2">
      <w:pPr>
        <w:spacing w:line="360" w:lineRule="auto"/>
        <w:jc w:val="both"/>
        <w:rPr>
          <w:rFonts w:ascii="Arial" w:hAnsi="Arial" w:cs="Arial"/>
          <w:lang w:val="es-CO"/>
        </w:rPr>
      </w:pPr>
    </w:p>
    <w:p w:rsidR="00821DC1" w:rsidRPr="00A81F6F" w:rsidRDefault="00821DC1" w:rsidP="00A81F6F">
      <w:pPr>
        <w:pStyle w:val="Paragraphedeliste"/>
        <w:numPr>
          <w:ilvl w:val="2"/>
          <w:numId w:val="8"/>
        </w:numPr>
        <w:spacing w:line="360" w:lineRule="auto"/>
        <w:jc w:val="both"/>
        <w:rPr>
          <w:rFonts w:ascii="Arial" w:hAnsi="Arial" w:cs="Arial"/>
          <w:sz w:val="24"/>
          <w:szCs w:val="22"/>
        </w:rPr>
      </w:pPr>
      <w:r w:rsidRPr="00A81F6F">
        <w:rPr>
          <w:rFonts w:ascii="Arial" w:hAnsi="Arial" w:cs="Arial"/>
          <w:iCs/>
          <w:sz w:val="24"/>
          <w:szCs w:val="22"/>
        </w:rPr>
        <w:t xml:space="preserve">La </w:t>
      </w:r>
      <w:r w:rsidR="00A81F6F">
        <w:rPr>
          <w:rFonts w:ascii="Arial" w:hAnsi="Arial" w:cs="Arial"/>
          <w:iCs/>
          <w:sz w:val="24"/>
          <w:szCs w:val="22"/>
        </w:rPr>
        <w:t>responsabilidad civil médica</w:t>
      </w:r>
    </w:p>
    <w:p w:rsidR="00821DC1" w:rsidRPr="003B1D2F" w:rsidRDefault="00821DC1" w:rsidP="00EF44AE">
      <w:pPr>
        <w:spacing w:line="360" w:lineRule="auto"/>
        <w:jc w:val="both"/>
        <w:rPr>
          <w:rFonts w:ascii="Arial" w:hAnsi="Arial" w:cs="Arial"/>
          <w:sz w:val="16"/>
          <w:szCs w:val="16"/>
        </w:rPr>
      </w:pPr>
    </w:p>
    <w:p w:rsidR="009E006C" w:rsidRDefault="0046481A" w:rsidP="00EF44AE">
      <w:pPr>
        <w:spacing w:line="360" w:lineRule="auto"/>
        <w:jc w:val="both"/>
        <w:rPr>
          <w:rFonts w:ascii="Arial" w:hAnsi="Arial" w:cs="Arial"/>
          <w:sz w:val="24"/>
          <w:szCs w:val="24"/>
        </w:rPr>
      </w:pPr>
      <w:r w:rsidRPr="00EF44AE">
        <w:rPr>
          <w:rFonts w:ascii="Arial" w:hAnsi="Arial" w:cs="Arial"/>
          <w:sz w:val="24"/>
          <w:szCs w:val="24"/>
        </w:rPr>
        <w:t>Es</w:t>
      </w:r>
      <w:r w:rsidR="00E55D82" w:rsidRPr="00EF44AE">
        <w:rPr>
          <w:rFonts w:ascii="Arial" w:hAnsi="Arial" w:cs="Arial"/>
          <w:sz w:val="24"/>
          <w:szCs w:val="24"/>
        </w:rPr>
        <w:t xml:space="preserve"> </w:t>
      </w:r>
      <w:r w:rsidR="00EB189A">
        <w:rPr>
          <w:rFonts w:ascii="Arial" w:hAnsi="Arial" w:cs="Arial"/>
          <w:sz w:val="24"/>
          <w:szCs w:val="24"/>
        </w:rPr>
        <w:t xml:space="preserve">aquella </w:t>
      </w:r>
      <w:r w:rsidR="00E55D82" w:rsidRPr="00EF44AE">
        <w:rPr>
          <w:rFonts w:ascii="Arial" w:hAnsi="Arial" w:cs="Arial"/>
          <w:sz w:val="24"/>
          <w:szCs w:val="24"/>
        </w:rPr>
        <w:t>responsabilidad que se presenta por los efectos que la aplicación de la ciencia de la medicina</w:t>
      </w:r>
      <w:r w:rsidR="00EB189A">
        <w:rPr>
          <w:rFonts w:ascii="Arial" w:hAnsi="Arial" w:cs="Arial"/>
          <w:sz w:val="24"/>
          <w:szCs w:val="24"/>
        </w:rPr>
        <w:t>,</w:t>
      </w:r>
      <w:r w:rsidR="00E55D82" w:rsidRPr="00EF44AE">
        <w:rPr>
          <w:rFonts w:ascii="Arial" w:hAnsi="Arial" w:cs="Arial"/>
          <w:sz w:val="24"/>
          <w:szCs w:val="24"/>
        </w:rPr>
        <w:t xml:space="preserve"> tiene en la vida, </w:t>
      </w:r>
      <w:r w:rsidR="002B2F51" w:rsidRPr="00EF44AE">
        <w:rPr>
          <w:rFonts w:ascii="Arial" w:hAnsi="Arial" w:cs="Arial"/>
          <w:sz w:val="24"/>
          <w:szCs w:val="24"/>
        </w:rPr>
        <w:t xml:space="preserve">la </w:t>
      </w:r>
      <w:r w:rsidR="00E55D82" w:rsidRPr="00EF44AE">
        <w:rPr>
          <w:rFonts w:ascii="Arial" w:hAnsi="Arial" w:cs="Arial"/>
          <w:sz w:val="24"/>
          <w:szCs w:val="24"/>
        </w:rPr>
        <w:t xml:space="preserve">integridad </w:t>
      </w:r>
      <w:r w:rsidR="00343EE4" w:rsidRPr="00EF44AE">
        <w:rPr>
          <w:rFonts w:ascii="Arial" w:hAnsi="Arial" w:cs="Arial"/>
          <w:sz w:val="24"/>
          <w:szCs w:val="24"/>
        </w:rPr>
        <w:t xml:space="preserve">física o emocional </w:t>
      </w:r>
      <w:r w:rsidR="00834B7A" w:rsidRPr="00EF44AE">
        <w:rPr>
          <w:rFonts w:ascii="Arial" w:hAnsi="Arial" w:cs="Arial"/>
          <w:sz w:val="24"/>
          <w:szCs w:val="24"/>
        </w:rPr>
        <w:t xml:space="preserve">y la salud </w:t>
      </w:r>
      <w:r w:rsidR="00E55D82" w:rsidRPr="00EF44AE">
        <w:rPr>
          <w:rFonts w:ascii="Arial" w:hAnsi="Arial" w:cs="Arial"/>
          <w:sz w:val="24"/>
          <w:szCs w:val="24"/>
        </w:rPr>
        <w:t>de una persona</w:t>
      </w:r>
      <w:r w:rsidR="00C019C6" w:rsidRPr="00EF44AE">
        <w:rPr>
          <w:rFonts w:ascii="Arial" w:hAnsi="Arial" w:cs="Arial"/>
          <w:sz w:val="24"/>
          <w:szCs w:val="24"/>
        </w:rPr>
        <w:t xml:space="preserve">. Este último </w:t>
      </w:r>
      <w:r w:rsidR="009B0DED" w:rsidRPr="00EF44AE">
        <w:rPr>
          <w:rFonts w:ascii="Arial" w:hAnsi="Arial" w:cs="Arial"/>
          <w:sz w:val="24"/>
          <w:szCs w:val="24"/>
        </w:rPr>
        <w:t xml:space="preserve">elemento </w:t>
      </w:r>
      <w:r w:rsidR="00C019C6" w:rsidRPr="00EF44AE">
        <w:rPr>
          <w:rFonts w:ascii="Arial" w:hAnsi="Arial" w:cs="Arial"/>
          <w:sz w:val="24"/>
          <w:szCs w:val="24"/>
        </w:rPr>
        <w:t xml:space="preserve">como </w:t>
      </w:r>
      <w:r w:rsidR="00E55D82" w:rsidRPr="00EF44AE">
        <w:rPr>
          <w:rFonts w:ascii="Arial" w:hAnsi="Arial" w:cs="Arial"/>
          <w:sz w:val="24"/>
          <w:szCs w:val="24"/>
        </w:rPr>
        <w:t xml:space="preserve">derecho fundamental que es (Ley 1751), implica que también </w:t>
      </w:r>
      <w:r w:rsidR="00E55D82" w:rsidRPr="00EF44AE">
        <w:rPr>
          <w:rFonts w:ascii="Arial" w:hAnsi="Arial" w:cs="Arial"/>
          <w:sz w:val="24"/>
          <w:szCs w:val="24"/>
        </w:rPr>
        <w:lastRenderedPageBreak/>
        <w:t>sean</w:t>
      </w:r>
      <w:r w:rsidR="002B2F51" w:rsidRPr="00EF44AE">
        <w:rPr>
          <w:rFonts w:ascii="Arial" w:hAnsi="Arial" w:cs="Arial"/>
          <w:sz w:val="24"/>
          <w:szCs w:val="24"/>
        </w:rPr>
        <w:t>,</w:t>
      </w:r>
      <w:r w:rsidR="00E55D82" w:rsidRPr="00EF44AE">
        <w:rPr>
          <w:rFonts w:ascii="Arial" w:hAnsi="Arial" w:cs="Arial"/>
          <w:sz w:val="24"/>
          <w:szCs w:val="24"/>
        </w:rPr>
        <w:t xml:space="preserve"> un derecho </w:t>
      </w:r>
      <w:r w:rsidR="002B2F51" w:rsidRPr="00EF44AE">
        <w:rPr>
          <w:rFonts w:ascii="Arial" w:hAnsi="Arial" w:cs="Arial"/>
          <w:sz w:val="24"/>
          <w:szCs w:val="24"/>
        </w:rPr>
        <w:t>inherente a</w:t>
      </w:r>
      <w:r w:rsidR="009B0DED" w:rsidRPr="00EF44AE">
        <w:rPr>
          <w:rFonts w:ascii="Arial" w:hAnsi="Arial" w:cs="Arial"/>
          <w:sz w:val="24"/>
          <w:szCs w:val="24"/>
        </w:rPr>
        <w:t xml:space="preserve"> </w:t>
      </w:r>
      <w:r w:rsidR="00C019C6" w:rsidRPr="00EF44AE">
        <w:rPr>
          <w:rFonts w:ascii="Arial" w:hAnsi="Arial" w:cs="Arial"/>
          <w:sz w:val="24"/>
          <w:szCs w:val="24"/>
        </w:rPr>
        <w:t>l</w:t>
      </w:r>
      <w:r w:rsidR="009B0DED" w:rsidRPr="00EF44AE">
        <w:rPr>
          <w:rFonts w:ascii="Arial" w:hAnsi="Arial" w:cs="Arial"/>
          <w:sz w:val="24"/>
          <w:szCs w:val="24"/>
        </w:rPr>
        <w:t>as personas</w:t>
      </w:r>
      <w:r w:rsidR="002B2F51" w:rsidRPr="00EF44AE">
        <w:rPr>
          <w:rFonts w:ascii="Arial" w:hAnsi="Arial" w:cs="Arial"/>
          <w:sz w:val="24"/>
          <w:szCs w:val="24"/>
        </w:rPr>
        <w:t>, l</w:t>
      </w:r>
      <w:r w:rsidR="00413EA2">
        <w:rPr>
          <w:rFonts w:ascii="Arial" w:hAnsi="Arial" w:cs="Arial"/>
          <w:sz w:val="24"/>
          <w:szCs w:val="24"/>
        </w:rPr>
        <w:t>os servicios médico-</w:t>
      </w:r>
      <w:r w:rsidR="00E55D82" w:rsidRPr="00EF44AE">
        <w:rPr>
          <w:rFonts w:ascii="Arial" w:hAnsi="Arial" w:cs="Arial"/>
          <w:sz w:val="24"/>
          <w:szCs w:val="24"/>
        </w:rPr>
        <w:t>asist</w:t>
      </w:r>
      <w:r w:rsidR="002B2F51" w:rsidRPr="00EF44AE">
        <w:rPr>
          <w:rFonts w:ascii="Arial" w:hAnsi="Arial" w:cs="Arial"/>
          <w:sz w:val="24"/>
          <w:szCs w:val="24"/>
        </w:rPr>
        <w:t xml:space="preserve">enciales </w:t>
      </w:r>
      <w:r w:rsidR="00413EA2">
        <w:rPr>
          <w:rFonts w:ascii="Arial" w:hAnsi="Arial" w:cs="Arial"/>
          <w:sz w:val="24"/>
          <w:szCs w:val="24"/>
        </w:rPr>
        <w:t xml:space="preserve">recibidos </w:t>
      </w:r>
      <w:r w:rsidR="002B2F51" w:rsidRPr="00EF44AE">
        <w:rPr>
          <w:rFonts w:ascii="Arial" w:hAnsi="Arial" w:cs="Arial"/>
          <w:sz w:val="24"/>
          <w:szCs w:val="24"/>
        </w:rPr>
        <w:t xml:space="preserve">y que siempre deben propender por </w:t>
      </w:r>
      <w:r w:rsidR="00C019C6" w:rsidRPr="00EF44AE">
        <w:rPr>
          <w:rFonts w:ascii="Arial" w:hAnsi="Arial" w:cs="Arial"/>
          <w:sz w:val="24"/>
          <w:szCs w:val="24"/>
        </w:rPr>
        <w:t xml:space="preserve">una </w:t>
      </w:r>
      <w:r w:rsidR="002B2F51" w:rsidRPr="00EF44AE">
        <w:rPr>
          <w:rFonts w:ascii="Arial" w:hAnsi="Arial" w:cs="Arial"/>
          <w:sz w:val="24"/>
          <w:szCs w:val="24"/>
        </w:rPr>
        <w:t xml:space="preserve">vida </w:t>
      </w:r>
      <w:r w:rsidR="00C019C6" w:rsidRPr="00EF44AE">
        <w:rPr>
          <w:rFonts w:ascii="Arial" w:hAnsi="Arial" w:cs="Arial"/>
          <w:sz w:val="24"/>
          <w:szCs w:val="24"/>
        </w:rPr>
        <w:t>digna</w:t>
      </w:r>
      <w:r w:rsidR="002B2F51" w:rsidRPr="00EF44AE">
        <w:rPr>
          <w:rFonts w:ascii="Arial" w:hAnsi="Arial" w:cs="Arial"/>
          <w:sz w:val="24"/>
          <w:szCs w:val="24"/>
        </w:rPr>
        <w:t>.</w:t>
      </w:r>
    </w:p>
    <w:p w:rsidR="00C16327" w:rsidRPr="003B1D2F" w:rsidRDefault="00C16327" w:rsidP="00EF44AE">
      <w:pPr>
        <w:spacing w:line="360" w:lineRule="auto"/>
        <w:jc w:val="both"/>
        <w:rPr>
          <w:rFonts w:ascii="Arial" w:hAnsi="Arial" w:cs="Arial"/>
          <w:sz w:val="16"/>
          <w:szCs w:val="16"/>
        </w:rPr>
      </w:pPr>
    </w:p>
    <w:p w:rsidR="00E97C96" w:rsidRPr="00861C59" w:rsidRDefault="00861C59" w:rsidP="00EF44AE">
      <w:pPr>
        <w:spacing w:line="360" w:lineRule="auto"/>
        <w:jc w:val="both"/>
        <w:rPr>
          <w:rFonts w:ascii="Arial" w:hAnsi="Arial" w:cs="Arial"/>
          <w:sz w:val="24"/>
          <w:szCs w:val="24"/>
        </w:rPr>
      </w:pPr>
      <w:r>
        <w:rPr>
          <w:rFonts w:ascii="Arial" w:hAnsi="Arial" w:cs="Arial"/>
          <w:sz w:val="24"/>
          <w:szCs w:val="24"/>
        </w:rPr>
        <w:t>Q</w:t>
      </w:r>
      <w:r w:rsidR="009B0DED" w:rsidRPr="00EF44AE">
        <w:rPr>
          <w:rFonts w:ascii="Arial" w:hAnsi="Arial" w:cs="Arial"/>
          <w:bCs/>
          <w:sz w:val="24"/>
          <w:szCs w:val="24"/>
        </w:rPr>
        <w:t xml:space="preserve">uien asume </w:t>
      </w:r>
      <w:r>
        <w:rPr>
          <w:rFonts w:ascii="Arial" w:hAnsi="Arial" w:cs="Arial"/>
          <w:bCs/>
          <w:sz w:val="24"/>
          <w:szCs w:val="24"/>
        </w:rPr>
        <w:t>la profesión galénica</w:t>
      </w:r>
      <w:r w:rsidR="009E006C">
        <w:rPr>
          <w:rFonts w:ascii="Arial" w:hAnsi="Arial" w:cs="Arial"/>
          <w:bCs/>
          <w:sz w:val="24"/>
          <w:szCs w:val="24"/>
        </w:rPr>
        <w:t>,</w:t>
      </w:r>
      <w:r>
        <w:rPr>
          <w:rFonts w:ascii="Arial" w:hAnsi="Arial" w:cs="Arial"/>
          <w:bCs/>
          <w:sz w:val="24"/>
          <w:szCs w:val="24"/>
        </w:rPr>
        <w:t xml:space="preserve"> en su </w:t>
      </w:r>
      <w:r w:rsidR="009B0DED" w:rsidRPr="00EF44AE">
        <w:rPr>
          <w:rFonts w:ascii="Arial" w:hAnsi="Arial" w:cs="Arial"/>
          <w:bCs/>
          <w:sz w:val="24"/>
          <w:szCs w:val="24"/>
        </w:rPr>
        <w:t>práctica se debe</w:t>
      </w:r>
      <w:r w:rsidR="0068290F" w:rsidRPr="00EF44AE">
        <w:rPr>
          <w:rFonts w:ascii="Arial" w:hAnsi="Arial" w:cs="Arial"/>
          <w:bCs/>
          <w:sz w:val="24"/>
          <w:szCs w:val="24"/>
        </w:rPr>
        <w:t xml:space="preserve"> </w:t>
      </w:r>
      <w:r w:rsidR="009B0DED" w:rsidRPr="00EF44AE">
        <w:rPr>
          <w:rFonts w:ascii="Arial" w:hAnsi="Arial" w:cs="Arial"/>
          <w:bCs/>
          <w:sz w:val="24"/>
          <w:szCs w:val="24"/>
        </w:rPr>
        <w:t xml:space="preserve">a las </w:t>
      </w:r>
      <w:r>
        <w:rPr>
          <w:rFonts w:ascii="Arial" w:hAnsi="Arial" w:cs="Arial"/>
          <w:bCs/>
          <w:sz w:val="24"/>
          <w:szCs w:val="24"/>
        </w:rPr>
        <w:t xml:space="preserve">respectivas </w:t>
      </w:r>
      <w:r w:rsidR="009B0DED" w:rsidRPr="00EF44AE">
        <w:rPr>
          <w:rFonts w:ascii="Arial" w:hAnsi="Arial" w:cs="Arial"/>
          <w:bCs/>
          <w:sz w:val="24"/>
          <w:szCs w:val="24"/>
        </w:rPr>
        <w:t xml:space="preserve">reglas, normas y directrices específicas </w:t>
      </w:r>
      <w:r>
        <w:rPr>
          <w:rFonts w:ascii="Arial" w:hAnsi="Arial" w:cs="Arial"/>
          <w:bCs/>
          <w:sz w:val="24"/>
          <w:szCs w:val="24"/>
        </w:rPr>
        <w:t xml:space="preserve">según los </w:t>
      </w:r>
      <w:r w:rsidR="009B0DED" w:rsidRPr="00EF44AE">
        <w:rPr>
          <w:rFonts w:ascii="Arial" w:hAnsi="Arial" w:cs="Arial"/>
          <w:bCs/>
          <w:sz w:val="24"/>
          <w:szCs w:val="24"/>
        </w:rPr>
        <w:t xml:space="preserve">cánones científicos </w:t>
      </w:r>
      <w:r w:rsidR="0068290F" w:rsidRPr="00EF44AE">
        <w:rPr>
          <w:rFonts w:ascii="Arial" w:hAnsi="Arial" w:cs="Arial"/>
          <w:bCs/>
          <w:sz w:val="24"/>
          <w:szCs w:val="24"/>
        </w:rPr>
        <w:t xml:space="preserve">y </w:t>
      </w:r>
      <w:r w:rsidR="009B0DED" w:rsidRPr="00EF44AE">
        <w:rPr>
          <w:rFonts w:ascii="Arial" w:hAnsi="Arial" w:cs="Arial"/>
          <w:bCs/>
          <w:sz w:val="24"/>
          <w:szCs w:val="24"/>
        </w:rPr>
        <w:t xml:space="preserve">técnicos de su ejercicio, </w:t>
      </w:r>
      <w:r>
        <w:rPr>
          <w:rFonts w:ascii="Arial" w:hAnsi="Arial" w:cs="Arial"/>
          <w:bCs/>
          <w:sz w:val="24"/>
          <w:szCs w:val="24"/>
        </w:rPr>
        <w:t xml:space="preserve">acorde con </w:t>
      </w:r>
      <w:r w:rsidR="0068290F" w:rsidRPr="00EF44AE">
        <w:rPr>
          <w:rFonts w:ascii="Arial" w:hAnsi="Arial" w:cs="Arial"/>
          <w:bCs/>
          <w:sz w:val="24"/>
          <w:szCs w:val="24"/>
        </w:rPr>
        <w:t xml:space="preserve">las formas </w:t>
      </w:r>
      <w:r w:rsidR="009B0DED" w:rsidRPr="00EF44AE">
        <w:rPr>
          <w:rFonts w:ascii="Arial" w:hAnsi="Arial" w:cs="Arial"/>
          <w:bCs/>
          <w:sz w:val="24"/>
          <w:szCs w:val="24"/>
        </w:rPr>
        <w:t xml:space="preserve">usuales </w:t>
      </w:r>
      <w:r w:rsidR="00EF44AE">
        <w:rPr>
          <w:rFonts w:ascii="Arial" w:hAnsi="Arial" w:cs="Arial"/>
          <w:bCs/>
          <w:sz w:val="24"/>
          <w:szCs w:val="24"/>
        </w:rPr>
        <w:t xml:space="preserve">para cada </w:t>
      </w:r>
      <w:r w:rsidR="009B0DED" w:rsidRPr="00EF44AE">
        <w:rPr>
          <w:rFonts w:ascii="Arial" w:hAnsi="Arial" w:cs="Arial"/>
          <w:bCs/>
          <w:sz w:val="24"/>
          <w:szCs w:val="24"/>
        </w:rPr>
        <w:t>tiempo y lugar, el conocimiento</w:t>
      </w:r>
      <w:r w:rsidR="008B3847">
        <w:rPr>
          <w:rFonts w:ascii="Arial" w:hAnsi="Arial" w:cs="Arial"/>
          <w:bCs/>
          <w:sz w:val="24"/>
          <w:szCs w:val="24"/>
        </w:rPr>
        <w:t xml:space="preserve"> y </w:t>
      </w:r>
      <w:r w:rsidR="00EF44AE">
        <w:rPr>
          <w:rFonts w:ascii="Arial" w:hAnsi="Arial" w:cs="Arial"/>
          <w:bCs/>
          <w:sz w:val="24"/>
          <w:szCs w:val="24"/>
        </w:rPr>
        <w:t xml:space="preserve">el </w:t>
      </w:r>
      <w:r w:rsidR="008B3847" w:rsidRPr="00EF44AE">
        <w:rPr>
          <w:rFonts w:ascii="Arial" w:hAnsi="Arial" w:cs="Arial"/>
          <w:bCs/>
          <w:sz w:val="24"/>
          <w:szCs w:val="24"/>
        </w:rPr>
        <w:t>desarrollo</w:t>
      </w:r>
      <w:r w:rsidR="008B3847">
        <w:rPr>
          <w:rFonts w:ascii="Arial" w:hAnsi="Arial" w:cs="Arial"/>
          <w:bCs/>
          <w:sz w:val="24"/>
          <w:szCs w:val="24"/>
        </w:rPr>
        <w:t xml:space="preserve"> propio de la ciencia</w:t>
      </w:r>
      <w:r w:rsidR="009B0DED" w:rsidRPr="00EF44AE">
        <w:rPr>
          <w:rFonts w:ascii="Arial" w:hAnsi="Arial" w:cs="Arial"/>
          <w:bCs/>
          <w:sz w:val="24"/>
          <w:szCs w:val="24"/>
        </w:rPr>
        <w:t>.</w:t>
      </w:r>
      <w:r w:rsidR="008B44DD">
        <w:rPr>
          <w:rFonts w:ascii="Arial" w:hAnsi="Arial" w:cs="Arial"/>
          <w:bCs/>
          <w:sz w:val="24"/>
          <w:szCs w:val="24"/>
        </w:rPr>
        <w:t xml:space="preserve"> E</w:t>
      </w:r>
      <w:r w:rsidR="008B44DD" w:rsidRPr="00EF44AE">
        <w:rPr>
          <w:rFonts w:ascii="Arial" w:hAnsi="Arial" w:cs="Arial"/>
          <w:bCs/>
          <w:sz w:val="24"/>
          <w:szCs w:val="24"/>
        </w:rPr>
        <w:t>l médico está sujeto a las reglas de la profesión en cualquiera de las fases de aplicación, es decir, en la prevención, pronóstico, diagnóstico, intervención, tratamiento, seguimiento y control.</w:t>
      </w:r>
    </w:p>
    <w:p w:rsidR="00E97C96" w:rsidRPr="003B1D2F" w:rsidRDefault="00E97C96" w:rsidP="00EF44AE">
      <w:pPr>
        <w:spacing w:line="360" w:lineRule="auto"/>
        <w:jc w:val="both"/>
        <w:rPr>
          <w:rFonts w:ascii="Arial" w:hAnsi="Arial" w:cs="Arial"/>
          <w:bCs/>
          <w:sz w:val="16"/>
          <w:szCs w:val="16"/>
        </w:rPr>
      </w:pPr>
    </w:p>
    <w:p w:rsidR="00621DA8" w:rsidRDefault="0068290F" w:rsidP="00EF44AE">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sidR="00013DAA">
        <w:rPr>
          <w:rFonts w:ascii="Arial" w:hAnsi="Arial" w:cs="Arial"/>
          <w:bCs/>
          <w:sz w:val="24"/>
          <w:szCs w:val="24"/>
        </w:rPr>
        <w:t>,</w:t>
      </w:r>
      <w:r w:rsidRPr="00EF44AE">
        <w:rPr>
          <w:rFonts w:ascii="Arial" w:hAnsi="Arial" w:cs="Arial"/>
          <w:bCs/>
          <w:sz w:val="24"/>
          <w:szCs w:val="24"/>
        </w:rPr>
        <w:t xml:space="preserve"> </w:t>
      </w:r>
      <w:r w:rsidR="00013DAA">
        <w:rPr>
          <w:rFonts w:ascii="Arial" w:hAnsi="Arial" w:cs="Arial"/>
          <w:bCs/>
          <w:sz w:val="24"/>
          <w:szCs w:val="24"/>
        </w:rPr>
        <w:t xml:space="preserve">por lo general, </w:t>
      </w:r>
      <w:r w:rsidRPr="00EF44AE">
        <w:rPr>
          <w:rFonts w:ascii="Arial" w:hAnsi="Arial" w:cs="Arial"/>
          <w:bCs/>
          <w:sz w:val="24"/>
          <w:szCs w:val="24"/>
        </w:rPr>
        <w:t>en la esfera</w:t>
      </w:r>
      <w:r w:rsidR="00013DAA">
        <w:rPr>
          <w:rFonts w:ascii="Arial" w:hAnsi="Arial" w:cs="Arial"/>
          <w:bCs/>
          <w:sz w:val="24"/>
          <w:szCs w:val="24"/>
        </w:rPr>
        <w:t xml:space="preserve"> de la </w:t>
      </w:r>
      <w:r w:rsidR="00964D68">
        <w:rPr>
          <w:rFonts w:ascii="Arial" w:hAnsi="Arial" w:cs="Arial"/>
          <w:bCs/>
          <w:sz w:val="24"/>
          <w:szCs w:val="24"/>
        </w:rPr>
        <w:t xml:space="preserve">denominada </w:t>
      </w:r>
      <w:r w:rsidR="00013DAA">
        <w:rPr>
          <w:rFonts w:ascii="Arial" w:hAnsi="Arial" w:cs="Arial"/>
          <w:bCs/>
          <w:sz w:val="24"/>
          <w:szCs w:val="24"/>
        </w:rPr>
        <w:t>subjetiva</w:t>
      </w:r>
      <w:r w:rsidR="00635074">
        <w:rPr>
          <w:rFonts w:ascii="Arial" w:hAnsi="Arial" w:cs="Arial"/>
          <w:bCs/>
          <w:sz w:val="24"/>
          <w:szCs w:val="24"/>
        </w:rPr>
        <w:t xml:space="preserve"> </w:t>
      </w:r>
      <w:r w:rsidR="00964D68">
        <w:rPr>
          <w:rFonts w:ascii="Arial" w:hAnsi="Arial" w:cs="Arial"/>
          <w:bCs/>
          <w:sz w:val="24"/>
          <w:szCs w:val="24"/>
        </w:rPr>
        <w:t xml:space="preserve">en el régimen de </w:t>
      </w:r>
      <w:r w:rsidR="00635074">
        <w:rPr>
          <w:rFonts w:ascii="Arial" w:hAnsi="Arial" w:cs="Arial"/>
          <w:bCs/>
          <w:sz w:val="24"/>
          <w:szCs w:val="24"/>
        </w:rPr>
        <w:t>probada</w:t>
      </w:r>
      <w:r w:rsidR="00BE2AEC">
        <w:rPr>
          <w:rStyle w:val="Appelnotedebasdep"/>
          <w:rFonts w:ascii="Arial" w:hAnsi="Arial"/>
          <w:bCs/>
          <w:sz w:val="24"/>
          <w:szCs w:val="24"/>
        </w:rPr>
        <w:footnoteReference w:id="15"/>
      </w:r>
      <w:r w:rsidR="00964D68">
        <w:rPr>
          <w:rFonts w:ascii="Arial" w:hAnsi="Arial" w:cs="Arial"/>
          <w:bCs/>
          <w:sz w:val="24"/>
          <w:szCs w:val="24"/>
        </w:rPr>
        <w:t>,</w:t>
      </w:r>
      <w:r w:rsidR="003D0EF4">
        <w:rPr>
          <w:rFonts w:ascii="Arial" w:hAnsi="Arial" w:cs="Arial"/>
          <w:bCs/>
          <w:sz w:val="24"/>
          <w:szCs w:val="24"/>
        </w:rPr>
        <w:t xml:space="preserve"> aisladamente en época </w:t>
      </w:r>
      <w:r w:rsidR="00DA3B08">
        <w:rPr>
          <w:rFonts w:ascii="Arial" w:hAnsi="Arial" w:cs="Arial"/>
          <w:bCs/>
          <w:sz w:val="24"/>
          <w:szCs w:val="24"/>
        </w:rPr>
        <w:t xml:space="preserve">pretérita hubo de tratarse </w:t>
      </w:r>
      <w:r w:rsidR="00635074">
        <w:rPr>
          <w:rFonts w:ascii="Arial" w:hAnsi="Arial" w:cs="Arial"/>
          <w:bCs/>
          <w:sz w:val="24"/>
          <w:szCs w:val="24"/>
        </w:rPr>
        <w:t xml:space="preserve">como </w:t>
      </w:r>
      <w:r w:rsidR="00635074" w:rsidRPr="009C1393">
        <w:rPr>
          <w:rFonts w:ascii="Arial" w:hAnsi="Arial" w:cs="Arial"/>
          <w:bCs/>
          <w:i/>
          <w:sz w:val="24"/>
          <w:szCs w:val="24"/>
        </w:rPr>
        <w:t>actividad peligrosa</w:t>
      </w:r>
      <w:r w:rsidR="00635074">
        <w:rPr>
          <w:rStyle w:val="Appelnotedebasdep"/>
          <w:rFonts w:ascii="Arial" w:hAnsi="Arial"/>
          <w:bCs/>
          <w:sz w:val="24"/>
          <w:szCs w:val="24"/>
        </w:rPr>
        <w:footnoteReference w:id="16"/>
      </w:r>
      <w:r w:rsidR="00621DA8">
        <w:rPr>
          <w:rFonts w:ascii="Arial" w:hAnsi="Arial" w:cs="Arial"/>
          <w:bCs/>
          <w:sz w:val="24"/>
          <w:szCs w:val="24"/>
        </w:rPr>
        <w:t>;</w:t>
      </w:r>
      <w:r w:rsidRPr="00EF44AE">
        <w:rPr>
          <w:rFonts w:ascii="Arial" w:hAnsi="Arial" w:cs="Arial"/>
          <w:bCs/>
          <w:sz w:val="24"/>
          <w:szCs w:val="24"/>
        </w:rPr>
        <w:t xml:space="preserve"> </w:t>
      </w:r>
      <w:r w:rsidR="00341D9D">
        <w:rPr>
          <w:rFonts w:ascii="Arial" w:hAnsi="Arial" w:cs="Arial"/>
          <w:bCs/>
          <w:sz w:val="24"/>
          <w:szCs w:val="24"/>
        </w:rPr>
        <w:t>sin embargo</w:t>
      </w:r>
      <w:r w:rsidR="00621DA8">
        <w:rPr>
          <w:rFonts w:ascii="Arial" w:hAnsi="Arial" w:cs="Arial"/>
          <w:bCs/>
          <w:sz w:val="24"/>
          <w:szCs w:val="24"/>
        </w:rPr>
        <w:t>,</w:t>
      </w:r>
      <w:r w:rsidR="003D0EF4">
        <w:rPr>
          <w:rFonts w:ascii="Arial" w:hAnsi="Arial" w:cs="Arial"/>
          <w:bCs/>
          <w:sz w:val="24"/>
          <w:szCs w:val="24"/>
        </w:rPr>
        <w:t xml:space="preserve"> </w:t>
      </w:r>
      <w:r w:rsidR="00341D9D">
        <w:rPr>
          <w:rFonts w:ascii="Arial" w:hAnsi="Arial" w:cs="Arial"/>
          <w:bCs/>
          <w:sz w:val="24"/>
          <w:szCs w:val="24"/>
        </w:rPr>
        <w:t xml:space="preserve">a esta fecha </w:t>
      </w:r>
      <w:r w:rsidR="00964D68">
        <w:rPr>
          <w:rFonts w:ascii="Arial" w:hAnsi="Arial" w:cs="Arial"/>
          <w:bCs/>
          <w:sz w:val="24"/>
          <w:szCs w:val="24"/>
        </w:rPr>
        <w:t>es sólido</w:t>
      </w:r>
      <w:r w:rsidR="003D0EF4">
        <w:rPr>
          <w:rFonts w:ascii="Arial" w:hAnsi="Arial" w:cs="Arial"/>
          <w:bCs/>
          <w:sz w:val="24"/>
          <w:szCs w:val="24"/>
        </w:rPr>
        <w:t xml:space="preserve"> </w:t>
      </w:r>
      <w:r w:rsidR="00964D68">
        <w:rPr>
          <w:rFonts w:ascii="Arial" w:hAnsi="Arial" w:cs="Arial"/>
          <w:bCs/>
          <w:sz w:val="24"/>
          <w:szCs w:val="24"/>
        </w:rPr>
        <w:t xml:space="preserve">que su fundamento es la </w:t>
      </w:r>
      <w:r w:rsidR="003D0EF4">
        <w:rPr>
          <w:rFonts w:ascii="Arial" w:hAnsi="Arial" w:cs="Arial"/>
          <w:bCs/>
          <w:sz w:val="24"/>
          <w:szCs w:val="24"/>
        </w:rPr>
        <w:t>culpa</w:t>
      </w:r>
      <w:r w:rsidR="00341D9D">
        <w:rPr>
          <w:rFonts w:ascii="Arial" w:hAnsi="Arial" w:cs="Arial"/>
          <w:bCs/>
          <w:sz w:val="24"/>
          <w:szCs w:val="24"/>
        </w:rPr>
        <w:t xml:space="preserve"> probada</w:t>
      </w:r>
      <w:r w:rsidR="00506AA3">
        <w:rPr>
          <w:rStyle w:val="Appelnotedebasdep"/>
          <w:rFonts w:ascii="Arial" w:hAnsi="Arial"/>
          <w:bCs/>
          <w:sz w:val="24"/>
          <w:szCs w:val="24"/>
        </w:rPr>
        <w:footnoteReference w:id="17"/>
      </w:r>
      <w:r w:rsidR="008909D3">
        <w:rPr>
          <w:rFonts w:ascii="Arial" w:hAnsi="Arial" w:cs="Arial"/>
          <w:bCs/>
          <w:sz w:val="24"/>
          <w:szCs w:val="24"/>
        </w:rPr>
        <w:t xml:space="preserve">, según el precedente </w:t>
      </w:r>
      <w:r w:rsidR="00506AA3">
        <w:rPr>
          <w:rFonts w:ascii="Arial" w:hAnsi="Arial" w:cs="Arial"/>
          <w:bCs/>
          <w:sz w:val="24"/>
          <w:szCs w:val="24"/>
        </w:rPr>
        <w:t xml:space="preserve">constante </w:t>
      </w:r>
      <w:r w:rsidR="008909D3">
        <w:rPr>
          <w:rFonts w:ascii="Arial" w:hAnsi="Arial" w:cs="Arial"/>
          <w:bCs/>
          <w:sz w:val="24"/>
          <w:szCs w:val="24"/>
        </w:rPr>
        <w:t>de la CSJ y la doctrina mayoritaria</w:t>
      </w:r>
      <w:r w:rsidR="00166365">
        <w:rPr>
          <w:rStyle w:val="Appelnotedebasdep"/>
          <w:rFonts w:ascii="Arial" w:hAnsi="Arial"/>
          <w:bCs/>
          <w:sz w:val="24"/>
          <w:szCs w:val="24"/>
        </w:rPr>
        <w:footnoteReference w:id="18"/>
      </w:r>
      <w:r w:rsidR="00E70B8D">
        <w:rPr>
          <w:rFonts w:ascii="Arial" w:hAnsi="Arial" w:cs="Arial"/>
          <w:bCs/>
          <w:sz w:val="24"/>
          <w:szCs w:val="24"/>
        </w:rPr>
        <w:t>. M</w:t>
      </w:r>
      <w:r w:rsidRPr="00EF44AE">
        <w:rPr>
          <w:rFonts w:ascii="Arial" w:hAnsi="Arial" w:cs="Arial"/>
          <w:bCs/>
          <w:sz w:val="24"/>
          <w:szCs w:val="24"/>
        </w:rPr>
        <w:t xml:space="preserve">ás que el error del profesional prudente y diligente, se debe acreditar que aquel se apartó de los deberes o parámetros específicos que las circunstancias del caso le </w:t>
      </w:r>
      <w:r w:rsidR="00E149C9" w:rsidRPr="00EF44AE">
        <w:rPr>
          <w:rFonts w:ascii="Arial" w:hAnsi="Arial" w:cs="Arial"/>
          <w:bCs/>
          <w:sz w:val="24"/>
          <w:szCs w:val="24"/>
        </w:rPr>
        <w:t>exigía</w:t>
      </w:r>
      <w:r w:rsidR="00C60208">
        <w:rPr>
          <w:rFonts w:ascii="Arial" w:hAnsi="Arial" w:cs="Arial"/>
          <w:bCs/>
          <w:sz w:val="24"/>
          <w:szCs w:val="24"/>
        </w:rPr>
        <w:t>,</w:t>
      </w:r>
      <w:r w:rsidR="00E149C9" w:rsidRPr="00EF44AE">
        <w:rPr>
          <w:rFonts w:ascii="Arial" w:hAnsi="Arial" w:cs="Arial"/>
          <w:bCs/>
          <w:sz w:val="24"/>
          <w:szCs w:val="24"/>
        </w:rPr>
        <w:t xml:space="preserve"> </w:t>
      </w:r>
      <w:r w:rsidRPr="00EF44AE">
        <w:rPr>
          <w:rFonts w:ascii="Arial" w:hAnsi="Arial" w:cs="Arial"/>
          <w:bCs/>
          <w:sz w:val="24"/>
          <w:szCs w:val="24"/>
        </w:rPr>
        <w:t>conforme la experiencia</w:t>
      </w:r>
      <w:r w:rsidR="00585D5E" w:rsidRPr="00EF44AE">
        <w:rPr>
          <w:rFonts w:ascii="Arial" w:hAnsi="Arial" w:cs="Arial"/>
          <w:bCs/>
          <w:sz w:val="24"/>
          <w:szCs w:val="24"/>
        </w:rPr>
        <w:t xml:space="preserve"> y </w:t>
      </w:r>
      <w:r w:rsidRPr="00EF44AE">
        <w:rPr>
          <w:rFonts w:ascii="Arial" w:hAnsi="Arial" w:cs="Arial"/>
          <w:bCs/>
          <w:sz w:val="24"/>
          <w:szCs w:val="24"/>
        </w:rPr>
        <w:t>el avance científico</w:t>
      </w:r>
      <w:r w:rsidR="002F748B">
        <w:rPr>
          <w:rFonts w:ascii="Arial" w:hAnsi="Arial" w:cs="Arial"/>
          <w:bCs/>
          <w:sz w:val="24"/>
          <w:szCs w:val="24"/>
        </w:rPr>
        <w:t xml:space="preserve"> (Artículo 12, Ley 23 de 1981).</w:t>
      </w:r>
    </w:p>
    <w:p w:rsidR="0078021B" w:rsidRPr="003B1D2F" w:rsidRDefault="0078021B" w:rsidP="00496182">
      <w:pPr>
        <w:spacing w:line="360" w:lineRule="auto"/>
        <w:jc w:val="both"/>
        <w:rPr>
          <w:rFonts w:ascii="Arial" w:hAnsi="Arial" w:cs="Arial"/>
          <w:bCs/>
          <w:sz w:val="16"/>
          <w:szCs w:val="16"/>
        </w:rPr>
      </w:pPr>
    </w:p>
    <w:p w:rsidR="00496182" w:rsidRPr="003B311A" w:rsidRDefault="00EF4969" w:rsidP="00496182">
      <w:pPr>
        <w:spacing w:line="360" w:lineRule="auto"/>
        <w:jc w:val="both"/>
        <w:rPr>
          <w:rFonts w:ascii="Arial" w:hAnsi="Arial" w:cs="Arial"/>
          <w:sz w:val="24"/>
          <w:szCs w:val="22"/>
        </w:rPr>
      </w:pPr>
      <w:r>
        <w:rPr>
          <w:rFonts w:ascii="Arial" w:hAnsi="Arial" w:cs="Arial"/>
          <w:bCs/>
          <w:sz w:val="24"/>
          <w:szCs w:val="24"/>
        </w:rPr>
        <w:t xml:space="preserve">Puestas así las cosas y como corolario de ese título de imputación, sin </w:t>
      </w:r>
      <w:r w:rsidR="00745240">
        <w:rPr>
          <w:rFonts w:ascii="Arial" w:hAnsi="Arial" w:cs="Arial"/>
          <w:bCs/>
          <w:sz w:val="24"/>
          <w:szCs w:val="24"/>
        </w:rPr>
        <w:t>duda</w:t>
      </w:r>
      <w:r w:rsidR="00BF775D">
        <w:rPr>
          <w:rFonts w:ascii="Arial" w:hAnsi="Arial" w:cs="Arial"/>
          <w:bCs/>
          <w:sz w:val="24"/>
          <w:szCs w:val="24"/>
        </w:rPr>
        <w:t xml:space="preserve"> </w:t>
      </w:r>
      <w:r>
        <w:rPr>
          <w:rFonts w:ascii="Arial" w:hAnsi="Arial" w:cs="Arial"/>
          <w:bCs/>
          <w:sz w:val="24"/>
          <w:szCs w:val="24"/>
        </w:rPr>
        <w:t xml:space="preserve">que </w:t>
      </w:r>
      <w:r w:rsidR="0078021B">
        <w:rPr>
          <w:rFonts w:ascii="Arial" w:hAnsi="Arial" w:cs="Arial"/>
          <w:bCs/>
          <w:sz w:val="24"/>
          <w:szCs w:val="24"/>
        </w:rPr>
        <w:t>la</w:t>
      </w:r>
      <w:r w:rsidR="00400B91">
        <w:rPr>
          <w:rFonts w:ascii="Arial" w:hAnsi="Arial" w:cs="Arial"/>
          <w:sz w:val="24"/>
          <w:szCs w:val="22"/>
        </w:rPr>
        <w:t xml:space="preserve"> carga</w:t>
      </w:r>
      <w:r>
        <w:rPr>
          <w:rFonts w:ascii="Arial" w:hAnsi="Arial" w:cs="Arial"/>
          <w:sz w:val="24"/>
          <w:szCs w:val="22"/>
        </w:rPr>
        <w:t xml:space="preserve"> probatoria</w:t>
      </w:r>
      <w:r w:rsidR="00400B91">
        <w:rPr>
          <w:rFonts w:ascii="Arial" w:hAnsi="Arial" w:cs="Arial"/>
          <w:sz w:val="24"/>
          <w:szCs w:val="22"/>
        </w:rPr>
        <w:t xml:space="preserve"> gravita </w:t>
      </w:r>
      <w:r w:rsidR="00496182">
        <w:rPr>
          <w:rFonts w:ascii="Arial" w:hAnsi="Arial" w:cs="Arial"/>
          <w:sz w:val="24"/>
          <w:szCs w:val="22"/>
        </w:rPr>
        <w:t xml:space="preserve">en cabeza del demandante, </w:t>
      </w:r>
      <w:r w:rsidR="00400B91">
        <w:rPr>
          <w:rFonts w:ascii="Arial" w:hAnsi="Arial" w:cs="Arial"/>
          <w:sz w:val="24"/>
          <w:szCs w:val="22"/>
        </w:rPr>
        <w:t xml:space="preserve">así </w:t>
      </w:r>
      <w:r w:rsidR="00496182">
        <w:rPr>
          <w:rFonts w:ascii="Arial" w:hAnsi="Arial" w:cs="Arial"/>
          <w:sz w:val="24"/>
          <w:szCs w:val="22"/>
        </w:rPr>
        <w:t>señaló</w:t>
      </w:r>
      <w:r w:rsidR="00400B91">
        <w:rPr>
          <w:rFonts w:ascii="Arial" w:hAnsi="Arial" w:cs="Arial"/>
          <w:sz w:val="24"/>
          <w:szCs w:val="22"/>
        </w:rPr>
        <w:t xml:space="preserve"> el órgano de cierre de la especialidad</w:t>
      </w:r>
      <w:r w:rsidR="00496182">
        <w:rPr>
          <w:rStyle w:val="Appelnotedebasdep"/>
          <w:rFonts w:ascii="Arial" w:hAnsi="Arial"/>
          <w:sz w:val="22"/>
          <w:szCs w:val="22"/>
        </w:rPr>
        <w:footnoteReference w:id="19"/>
      </w:r>
      <w:r w:rsidR="005C1E9A">
        <w:rPr>
          <w:rFonts w:ascii="Arial" w:hAnsi="Arial" w:cs="Arial"/>
          <w:sz w:val="24"/>
          <w:szCs w:val="22"/>
        </w:rPr>
        <w:t>:</w:t>
      </w:r>
    </w:p>
    <w:p w:rsidR="00496182" w:rsidRPr="003B1D2F" w:rsidRDefault="00496182" w:rsidP="00496182">
      <w:pPr>
        <w:spacing w:line="360" w:lineRule="auto"/>
        <w:ind w:left="567"/>
        <w:jc w:val="both"/>
        <w:rPr>
          <w:rFonts w:ascii="Arial" w:hAnsi="Arial" w:cs="Arial"/>
          <w:sz w:val="16"/>
          <w:szCs w:val="16"/>
        </w:rPr>
      </w:pPr>
    </w:p>
    <w:p w:rsidR="00496182" w:rsidRPr="00570629" w:rsidRDefault="00E45BD5" w:rsidP="005C1E9A">
      <w:pPr>
        <w:ind w:left="567" w:right="567"/>
        <w:jc w:val="both"/>
        <w:rPr>
          <w:rFonts w:ascii="Arial" w:hAnsi="Arial" w:cs="Arial"/>
          <w:sz w:val="22"/>
          <w:szCs w:val="22"/>
        </w:rPr>
      </w:pPr>
      <w:r>
        <w:rPr>
          <w:rFonts w:ascii="Arial" w:hAnsi="Arial" w:cs="Arial"/>
          <w:sz w:val="24"/>
          <w:szCs w:val="22"/>
        </w:rPr>
        <w:t xml:space="preserve">… </w:t>
      </w:r>
      <w:r w:rsidR="00496182" w:rsidRPr="00E07870">
        <w:rPr>
          <w:rFonts w:ascii="Arial" w:hAnsi="Arial" w:cs="Arial"/>
          <w:sz w:val="24"/>
          <w:szCs w:val="22"/>
        </w:rPr>
        <w:t xml:space="preserve">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00496182" w:rsidRPr="00E07870">
        <w:rPr>
          <w:rFonts w:ascii="Arial" w:hAnsi="Arial" w:cs="Arial"/>
          <w:sz w:val="24"/>
          <w:szCs w:val="22"/>
          <w:u w:val="single"/>
        </w:rPr>
        <w:t>cuya carga probatoria asume el demandante, sin que sea admisible un principio general encaminado a establecer de manera absoluta una presunción de culpa de los facultativos</w:t>
      </w:r>
      <w:r w:rsidR="00496182" w:rsidRPr="00E07870">
        <w:rPr>
          <w:rFonts w:ascii="Arial" w:hAnsi="Arial" w:cs="Arial"/>
          <w:sz w:val="24"/>
          <w:szCs w:val="22"/>
        </w:rPr>
        <w:t xml:space="preserve"> (sentencias de 5 de marzo de 1940, 12 de septiembre de 1985, 30 de enero de 2001, entre otras).  La </w:t>
      </w:r>
      <w:proofErr w:type="spellStart"/>
      <w:r w:rsidR="00496182" w:rsidRPr="00E07870">
        <w:rPr>
          <w:rFonts w:ascii="Arial" w:hAnsi="Arial" w:cs="Arial"/>
          <w:sz w:val="24"/>
          <w:szCs w:val="22"/>
        </w:rPr>
        <w:t>sublínea</w:t>
      </w:r>
      <w:proofErr w:type="spellEnd"/>
      <w:r w:rsidR="00496182" w:rsidRPr="00E07870">
        <w:rPr>
          <w:rFonts w:ascii="Arial" w:hAnsi="Arial" w:cs="Arial"/>
          <w:sz w:val="24"/>
          <w:szCs w:val="22"/>
        </w:rPr>
        <w:t xml:space="preserve"> es </w:t>
      </w:r>
      <w:proofErr w:type="spellStart"/>
      <w:r w:rsidR="00496182" w:rsidRPr="00E07870">
        <w:rPr>
          <w:rFonts w:ascii="Arial" w:hAnsi="Arial" w:cs="Arial"/>
          <w:sz w:val="24"/>
          <w:szCs w:val="22"/>
        </w:rPr>
        <w:t>extratextual</w:t>
      </w:r>
      <w:proofErr w:type="spellEnd"/>
      <w:r w:rsidR="00496182" w:rsidRPr="00E07870">
        <w:rPr>
          <w:rFonts w:ascii="Arial" w:hAnsi="Arial" w:cs="Arial"/>
          <w:sz w:val="24"/>
          <w:szCs w:val="22"/>
        </w:rPr>
        <w:t>.</w:t>
      </w:r>
    </w:p>
    <w:p w:rsidR="005C1E9A" w:rsidRDefault="005C1E9A" w:rsidP="00A71AA9">
      <w:pPr>
        <w:spacing w:line="360" w:lineRule="auto"/>
        <w:ind w:left="567"/>
        <w:jc w:val="both"/>
        <w:rPr>
          <w:rFonts w:ascii="Arial" w:hAnsi="Arial" w:cs="Arial"/>
          <w:sz w:val="22"/>
          <w:szCs w:val="22"/>
        </w:rPr>
      </w:pPr>
    </w:p>
    <w:p w:rsidR="000E3981" w:rsidRDefault="00733BB8" w:rsidP="000E3981">
      <w:pPr>
        <w:spacing w:line="360" w:lineRule="auto"/>
        <w:jc w:val="both"/>
        <w:rPr>
          <w:rFonts w:ascii="Arial" w:hAnsi="Arial" w:cs="Arial"/>
          <w:sz w:val="24"/>
          <w:szCs w:val="22"/>
        </w:rPr>
      </w:pPr>
      <w:r>
        <w:rPr>
          <w:rFonts w:ascii="Arial" w:hAnsi="Arial" w:cs="Arial"/>
          <w:sz w:val="24"/>
          <w:szCs w:val="24"/>
        </w:rPr>
        <w:t xml:space="preserve">A pesar de lo apuntado, </w:t>
      </w:r>
      <w:r w:rsidR="00496182">
        <w:rPr>
          <w:rFonts w:ascii="Arial" w:hAnsi="Arial" w:cs="Arial"/>
          <w:sz w:val="24"/>
          <w:szCs w:val="24"/>
        </w:rPr>
        <w:t>la misma Corporación</w:t>
      </w:r>
      <w:r w:rsidR="00810ED8">
        <w:rPr>
          <w:rFonts w:ascii="Arial" w:hAnsi="Arial" w:cs="Arial"/>
          <w:sz w:val="24"/>
          <w:szCs w:val="24"/>
        </w:rPr>
        <w:t xml:space="preserve"> desde 2001</w:t>
      </w:r>
      <w:r w:rsidR="00386141">
        <w:rPr>
          <w:rStyle w:val="Appelnotedebasdep"/>
          <w:rFonts w:ascii="Arial" w:hAnsi="Arial"/>
          <w:sz w:val="24"/>
          <w:szCs w:val="24"/>
        </w:rPr>
        <w:footnoteReference w:id="20"/>
      </w:r>
      <w:r w:rsidR="00385F82">
        <w:rPr>
          <w:rFonts w:ascii="Arial" w:hAnsi="Arial" w:cs="Arial"/>
          <w:sz w:val="24"/>
          <w:szCs w:val="24"/>
        </w:rPr>
        <w:t xml:space="preserve">, </w:t>
      </w:r>
      <w:r w:rsidR="00234EE9">
        <w:rPr>
          <w:rFonts w:ascii="Arial" w:hAnsi="Arial" w:cs="Arial"/>
          <w:sz w:val="24"/>
          <w:szCs w:val="24"/>
        </w:rPr>
        <w:t xml:space="preserve">empezó a acoger </w:t>
      </w:r>
      <w:r w:rsidR="00385F82">
        <w:rPr>
          <w:rFonts w:ascii="Arial" w:hAnsi="Arial" w:cs="Arial"/>
          <w:sz w:val="24"/>
          <w:szCs w:val="24"/>
        </w:rPr>
        <w:t>la tesis del Consejo de Estado de</w:t>
      </w:r>
      <w:r w:rsidR="00F74CF6">
        <w:rPr>
          <w:rFonts w:ascii="Arial" w:hAnsi="Arial" w:cs="Arial"/>
          <w:sz w:val="24"/>
          <w:szCs w:val="24"/>
        </w:rPr>
        <w:t xml:space="preserve"> los años </w:t>
      </w:r>
      <w:r w:rsidR="00F74CF6" w:rsidRPr="006903E5">
        <w:rPr>
          <w:rFonts w:ascii="Arial" w:hAnsi="Arial" w:cs="Arial"/>
          <w:sz w:val="24"/>
          <w:szCs w:val="24"/>
        </w:rPr>
        <w:t>1990</w:t>
      </w:r>
      <w:r w:rsidR="00B700D4" w:rsidRPr="00BB3A48">
        <w:rPr>
          <w:rStyle w:val="Appelnotedebasdep"/>
          <w:rFonts w:ascii="Arial" w:hAnsi="Arial"/>
          <w:sz w:val="24"/>
          <w:szCs w:val="24"/>
        </w:rPr>
        <w:footnoteReference w:id="21"/>
      </w:r>
      <w:r w:rsidR="00F74CF6" w:rsidRPr="006903E5">
        <w:rPr>
          <w:rFonts w:ascii="Arial" w:hAnsi="Arial" w:cs="Arial"/>
          <w:sz w:val="24"/>
          <w:szCs w:val="24"/>
        </w:rPr>
        <w:t xml:space="preserve"> y </w:t>
      </w:r>
      <w:r w:rsidR="00385F82" w:rsidRPr="006903E5">
        <w:rPr>
          <w:rFonts w:ascii="Arial" w:hAnsi="Arial" w:cs="Arial"/>
          <w:sz w:val="24"/>
          <w:szCs w:val="24"/>
        </w:rPr>
        <w:t>1992</w:t>
      </w:r>
      <w:r w:rsidR="00707BE7">
        <w:rPr>
          <w:rStyle w:val="Appelnotedebasdep"/>
          <w:rFonts w:ascii="Arial" w:hAnsi="Arial"/>
          <w:sz w:val="24"/>
          <w:szCs w:val="24"/>
        </w:rPr>
        <w:footnoteReference w:id="22"/>
      </w:r>
      <w:r w:rsidR="00385F82">
        <w:rPr>
          <w:rFonts w:ascii="Arial" w:hAnsi="Arial" w:cs="Arial"/>
          <w:sz w:val="24"/>
          <w:szCs w:val="24"/>
        </w:rPr>
        <w:t>,</w:t>
      </w:r>
      <w:r w:rsidR="00810ED8">
        <w:rPr>
          <w:rFonts w:ascii="Arial" w:hAnsi="Arial" w:cs="Arial"/>
          <w:sz w:val="24"/>
          <w:szCs w:val="24"/>
        </w:rPr>
        <w:t xml:space="preserve"> </w:t>
      </w:r>
      <w:r w:rsidR="006903E5">
        <w:rPr>
          <w:rFonts w:ascii="Arial" w:hAnsi="Arial" w:cs="Arial"/>
          <w:sz w:val="24"/>
          <w:szCs w:val="24"/>
        </w:rPr>
        <w:t>incluso la misma Corte Constitucional</w:t>
      </w:r>
      <w:r w:rsidR="006903E5">
        <w:rPr>
          <w:rStyle w:val="Appelnotedebasdep"/>
          <w:rFonts w:ascii="Arial" w:hAnsi="Arial"/>
          <w:sz w:val="24"/>
          <w:szCs w:val="24"/>
        </w:rPr>
        <w:footnoteReference w:id="23"/>
      </w:r>
      <w:r w:rsidR="006903E5">
        <w:rPr>
          <w:rFonts w:ascii="Arial" w:hAnsi="Arial" w:cs="Arial"/>
          <w:sz w:val="24"/>
          <w:szCs w:val="24"/>
        </w:rPr>
        <w:t xml:space="preserve">, </w:t>
      </w:r>
      <w:r w:rsidR="00385F82">
        <w:rPr>
          <w:rFonts w:ascii="Arial" w:hAnsi="Arial" w:cs="Arial"/>
          <w:sz w:val="24"/>
          <w:szCs w:val="24"/>
        </w:rPr>
        <w:lastRenderedPageBreak/>
        <w:t>reconoc</w:t>
      </w:r>
      <w:r w:rsidR="00244E8C">
        <w:rPr>
          <w:rFonts w:ascii="Arial" w:hAnsi="Arial" w:cs="Arial"/>
          <w:sz w:val="24"/>
          <w:szCs w:val="24"/>
        </w:rPr>
        <w:t>ían</w:t>
      </w:r>
      <w:r w:rsidR="00810ED8">
        <w:rPr>
          <w:rFonts w:ascii="Arial" w:hAnsi="Arial" w:cs="Arial"/>
          <w:sz w:val="24"/>
          <w:szCs w:val="24"/>
        </w:rPr>
        <w:t xml:space="preserve"> </w:t>
      </w:r>
      <w:r w:rsidR="006903E5">
        <w:rPr>
          <w:rFonts w:ascii="Arial" w:hAnsi="Arial" w:cs="Arial"/>
          <w:sz w:val="24"/>
          <w:szCs w:val="24"/>
        </w:rPr>
        <w:t xml:space="preserve">la necesidad de </w:t>
      </w:r>
      <w:r w:rsidR="00496182" w:rsidRPr="00122D16">
        <w:rPr>
          <w:rFonts w:ascii="Arial" w:hAnsi="Arial" w:cs="Arial"/>
          <w:sz w:val="24"/>
          <w:szCs w:val="24"/>
        </w:rPr>
        <w:t xml:space="preserve">un aligeramiento o atenuación en </w:t>
      </w:r>
      <w:r w:rsidR="00810ED8">
        <w:rPr>
          <w:rFonts w:ascii="Arial" w:hAnsi="Arial" w:cs="Arial"/>
          <w:sz w:val="24"/>
          <w:szCs w:val="24"/>
        </w:rPr>
        <w:t xml:space="preserve">la </w:t>
      </w:r>
      <w:r w:rsidR="00496182" w:rsidRPr="00122D16">
        <w:rPr>
          <w:rFonts w:ascii="Arial" w:hAnsi="Arial" w:cs="Arial"/>
          <w:sz w:val="24"/>
          <w:szCs w:val="24"/>
        </w:rPr>
        <w:t xml:space="preserve">carga probatoria, </w:t>
      </w:r>
      <w:r w:rsidR="00526C7B">
        <w:rPr>
          <w:rFonts w:ascii="Arial" w:hAnsi="Arial" w:cs="Arial"/>
          <w:sz w:val="24"/>
          <w:szCs w:val="24"/>
        </w:rPr>
        <w:t xml:space="preserve">por vía de la </w:t>
      </w:r>
      <w:r w:rsidR="00496182">
        <w:rPr>
          <w:rFonts w:ascii="Arial" w:hAnsi="Arial" w:cs="Arial"/>
          <w:sz w:val="24"/>
          <w:szCs w:val="24"/>
        </w:rPr>
        <w:t>“</w:t>
      </w:r>
      <w:r w:rsidR="00496182" w:rsidRPr="00DC5361">
        <w:rPr>
          <w:rFonts w:ascii="Arial" w:hAnsi="Arial" w:cs="Arial"/>
          <w:i/>
          <w:sz w:val="24"/>
          <w:szCs w:val="24"/>
        </w:rPr>
        <w:t>carga dinámica de la prueba</w:t>
      </w:r>
      <w:r w:rsidR="00496182">
        <w:rPr>
          <w:rFonts w:ascii="Arial" w:hAnsi="Arial" w:cs="Arial"/>
          <w:sz w:val="24"/>
          <w:szCs w:val="24"/>
        </w:rPr>
        <w:t>”</w:t>
      </w:r>
      <w:r w:rsidR="00496182">
        <w:rPr>
          <w:rStyle w:val="Appelnotedebasdep"/>
          <w:rFonts w:ascii="Arial" w:hAnsi="Arial"/>
          <w:sz w:val="24"/>
          <w:szCs w:val="24"/>
        </w:rPr>
        <w:footnoteReference w:id="24"/>
      </w:r>
      <w:r w:rsidR="00496182">
        <w:rPr>
          <w:rFonts w:ascii="Arial" w:hAnsi="Arial" w:cs="Arial"/>
          <w:sz w:val="24"/>
          <w:szCs w:val="24"/>
        </w:rPr>
        <w:t xml:space="preserve"> </w:t>
      </w:r>
      <w:r w:rsidR="00FE786F">
        <w:rPr>
          <w:rFonts w:ascii="Arial" w:hAnsi="Arial" w:cs="Arial"/>
          <w:sz w:val="24"/>
          <w:szCs w:val="24"/>
        </w:rPr>
        <w:t xml:space="preserve">(hoy con reconocimiento normativo </w:t>
      </w:r>
      <w:r w:rsidR="00FF0862">
        <w:rPr>
          <w:rFonts w:ascii="Arial" w:hAnsi="Arial" w:cs="Arial"/>
          <w:sz w:val="24"/>
          <w:szCs w:val="24"/>
        </w:rPr>
        <w:t xml:space="preserve">expreso </w:t>
      </w:r>
      <w:r w:rsidR="00FE786F">
        <w:rPr>
          <w:rFonts w:ascii="Arial" w:hAnsi="Arial" w:cs="Arial"/>
          <w:sz w:val="24"/>
          <w:szCs w:val="24"/>
        </w:rPr>
        <w:t xml:space="preserve">en el artículo 167 del </w:t>
      </w:r>
      <w:proofErr w:type="spellStart"/>
      <w:r w:rsidR="00FE786F">
        <w:rPr>
          <w:rFonts w:ascii="Arial" w:hAnsi="Arial" w:cs="Arial"/>
          <w:sz w:val="24"/>
          <w:szCs w:val="24"/>
        </w:rPr>
        <w:t>CGP</w:t>
      </w:r>
      <w:proofErr w:type="spellEnd"/>
      <w:r w:rsidR="00FE786F">
        <w:rPr>
          <w:rFonts w:ascii="Arial" w:hAnsi="Arial" w:cs="Arial"/>
          <w:sz w:val="24"/>
          <w:szCs w:val="24"/>
        </w:rPr>
        <w:t xml:space="preserve">, </w:t>
      </w:r>
      <w:r w:rsidR="00DC2E2E">
        <w:rPr>
          <w:rFonts w:ascii="Arial" w:hAnsi="Arial" w:cs="Arial"/>
          <w:sz w:val="24"/>
          <w:szCs w:val="24"/>
        </w:rPr>
        <w:t xml:space="preserve">que valga enfatizar resulta </w:t>
      </w:r>
      <w:r w:rsidR="00FE786F">
        <w:rPr>
          <w:rFonts w:ascii="Arial" w:hAnsi="Arial" w:cs="Arial"/>
          <w:sz w:val="24"/>
          <w:szCs w:val="24"/>
        </w:rPr>
        <w:t>inaplicable al caso</w:t>
      </w:r>
      <w:r w:rsidR="00DC2E2E">
        <w:rPr>
          <w:rFonts w:ascii="Arial" w:hAnsi="Arial" w:cs="Arial"/>
          <w:sz w:val="24"/>
          <w:szCs w:val="24"/>
        </w:rPr>
        <w:t>,</w:t>
      </w:r>
      <w:r w:rsidR="00FE786F">
        <w:rPr>
          <w:rFonts w:ascii="Arial" w:hAnsi="Arial" w:cs="Arial"/>
          <w:sz w:val="24"/>
          <w:szCs w:val="24"/>
        </w:rPr>
        <w:t xml:space="preserve"> por regir para el proceso el </w:t>
      </w:r>
      <w:proofErr w:type="spellStart"/>
      <w:r w:rsidR="00FE786F">
        <w:rPr>
          <w:rFonts w:ascii="Arial" w:hAnsi="Arial" w:cs="Arial"/>
          <w:sz w:val="24"/>
          <w:szCs w:val="24"/>
        </w:rPr>
        <w:t>CPC</w:t>
      </w:r>
      <w:proofErr w:type="spellEnd"/>
      <w:r w:rsidR="00FE786F">
        <w:rPr>
          <w:rFonts w:ascii="Arial" w:hAnsi="Arial" w:cs="Arial"/>
          <w:sz w:val="24"/>
          <w:szCs w:val="24"/>
        </w:rPr>
        <w:t xml:space="preserve">) </w:t>
      </w:r>
      <w:r w:rsidR="00496182">
        <w:rPr>
          <w:rFonts w:ascii="Arial" w:hAnsi="Arial" w:cs="Arial"/>
          <w:sz w:val="24"/>
          <w:szCs w:val="24"/>
        </w:rPr>
        <w:t xml:space="preserve">y </w:t>
      </w:r>
      <w:r w:rsidR="00496182" w:rsidRPr="00122D16">
        <w:rPr>
          <w:rFonts w:ascii="Arial" w:hAnsi="Arial" w:cs="Arial"/>
          <w:sz w:val="24"/>
          <w:szCs w:val="24"/>
        </w:rPr>
        <w:t>“</w:t>
      </w:r>
      <w:r w:rsidR="00496182" w:rsidRPr="0049144F">
        <w:rPr>
          <w:rFonts w:ascii="Arial" w:hAnsi="Arial" w:cs="Arial"/>
          <w:i/>
          <w:sz w:val="24"/>
          <w:szCs w:val="24"/>
        </w:rPr>
        <w:t>dependiendo de las circunstancias del asunto</w:t>
      </w:r>
      <w:r w:rsidR="00496182" w:rsidRPr="00122D16">
        <w:rPr>
          <w:rFonts w:ascii="Arial" w:hAnsi="Arial" w:cs="Arial"/>
          <w:sz w:val="24"/>
          <w:szCs w:val="24"/>
        </w:rPr>
        <w:t>”, el juzgador</w:t>
      </w:r>
      <w:r w:rsidR="00F079A1">
        <w:rPr>
          <w:rFonts w:ascii="Arial" w:hAnsi="Arial" w:cs="Arial"/>
          <w:sz w:val="24"/>
          <w:szCs w:val="24"/>
        </w:rPr>
        <w:t xml:space="preserve"> atribuirá el deber de acreditación sobre determinado hecho</w:t>
      </w:r>
      <w:r w:rsidR="00496182" w:rsidRPr="00122D16">
        <w:rPr>
          <w:rFonts w:ascii="Arial" w:hAnsi="Arial" w:cs="Arial"/>
          <w:sz w:val="24"/>
          <w:szCs w:val="24"/>
        </w:rPr>
        <w:t>,</w:t>
      </w:r>
      <w:r w:rsidR="00F079A1">
        <w:rPr>
          <w:rFonts w:ascii="Arial" w:hAnsi="Arial" w:cs="Arial"/>
          <w:sz w:val="24"/>
          <w:szCs w:val="24"/>
        </w:rPr>
        <w:t xml:space="preserve"> teniendo</w:t>
      </w:r>
      <w:r w:rsidR="00A67F34" w:rsidRPr="00122D16">
        <w:rPr>
          <w:rStyle w:val="Appelnotedebasdep"/>
          <w:rFonts w:ascii="Arial" w:hAnsi="Arial"/>
          <w:sz w:val="24"/>
          <w:szCs w:val="24"/>
        </w:rPr>
        <w:footnoteReference w:id="25"/>
      </w:r>
      <w:r w:rsidR="00F079A1">
        <w:rPr>
          <w:rFonts w:ascii="Arial" w:hAnsi="Arial" w:cs="Arial"/>
          <w:sz w:val="24"/>
          <w:szCs w:val="24"/>
        </w:rPr>
        <w:t xml:space="preserve">: </w:t>
      </w:r>
      <w:r w:rsidR="00F079A1" w:rsidRPr="00F079A1">
        <w:rPr>
          <w:rFonts w:ascii="Arial" w:hAnsi="Arial" w:cs="Arial"/>
          <w:i/>
          <w:sz w:val="22"/>
          <w:szCs w:val="22"/>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w:t>
      </w:r>
      <w:r w:rsidR="00F079A1" w:rsidRPr="006D4BE7">
        <w:rPr>
          <w:rFonts w:ascii="Arial" w:hAnsi="Arial" w:cs="Arial"/>
          <w:i/>
          <w:sz w:val="22"/>
          <w:szCs w:val="22"/>
        </w:rPr>
        <w:t>se pudiera determinar la corrección del acto médico (</w:t>
      </w:r>
      <w:proofErr w:type="spellStart"/>
      <w:r w:rsidR="00F079A1" w:rsidRPr="006D4BE7">
        <w:rPr>
          <w:rFonts w:ascii="Arial" w:hAnsi="Arial" w:cs="Arial"/>
          <w:i/>
          <w:sz w:val="22"/>
          <w:szCs w:val="22"/>
        </w:rPr>
        <w:t>lex</w:t>
      </w:r>
      <w:proofErr w:type="spellEnd"/>
      <w:r w:rsidR="00F079A1" w:rsidRPr="006D4BE7">
        <w:rPr>
          <w:rFonts w:ascii="Arial" w:hAnsi="Arial" w:cs="Arial"/>
          <w:i/>
          <w:sz w:val="22"/>
          <w:szCs w:val="22"/>
        </w:rPr>
        <w:t xml:space="preserve"> </w:t>
      </w:r>
      <w:proofErr w:type="spellStart"/>
      <w:r w:rsidR="00F079A1" w:rsidRPr="006D4BE7">
        <w:rPr>
          <w:rFonts w:ascii="Arial" w:hAnsi="Arial" w:cs="Arial"/>
          <w:i/>
          <w:sz w:val="22"/>
          <w:szCs w:val="22"/>
        </w:rPr>
        <w:t>artix</w:t>
      </w:r>
      <w:proofErr w:type="spellEnd"/>
      <w:r w:rsidR="00F079A1" w:rsidRPr="006D4BE7">
        <w:rPr>
          <w:rFonts w:ascii="Arial" w:hAnsi="Arial" w:cs="Arial"/>
          <w:i/>
          <w:sz w:val="22"/>
          <w:szCs w:val="22"/>
        </w:rPr>
        <w:t>)</w:t>
      </w:r>
      <w:r w:rsidR="00A67F34" w:rsidRPr="006D4BE7">
        <w:rPr>
          <w:rFonts w:ascii="Arial" w:hAnsi="Arial" w:cs="Arial"/>
          <w:i/>
          <w:sz w:val="22"/>
          <w:szCs w:val="22"/>
        </w:rPr>
        <w:t>.”.</w:t>
      </w:r>
      <w:r w:rsidR="005567B8">
        <w:rPr>
          <w:rFonts w:ascii="Arial" w:hAnsi="Arial" w:cs="Arial"/>
          <w:sz w:val="22"/>
          <w:szCs w:val="22"/>
        </w:rPr>
        <w:t xml:space="preserve">  </w:t>
      </w:r>
      <w:r w:rsidR="000E3981" w:rsidRPr="00BB3A48">
        <w:rPr>
          <w:rFonts w:ascii="Arial" w:hAnsi="Arial" w:cs="Arial"/>
          <w:sz w:val="24"/>
          <w:szCs w:val="22"/>
        </w:rPr>
        <w:t>Nótese cómo el artículo 30 de la Ley 472 de 1998, sobre acciones populares, ya había consagrado la doctrina anotada.</w:t>
      </w:r>
    </w:p>
    <w:p w:rsidR="00C74F8D" w:rsidRPr="003B1D2F" w:rsidRDefault="00C74F8D" w:rsidP="000E3981">
      <w:pPr>
        <w:spacing w:line="360" w:lineRule="auto"/>
        <w:jc w:val="both"/>
        <w:rPr>
          <w:rFonts w:ascii="Arial" w:hAnsi="Arial" w:cs="Arial"/>
          <w:sz w:val="16"/>
          <w:szCs w:val="16"/>
        </w:rPr>
      </w:pPr>
    </w:p>
    <w:p w:rsidR="000E3981" w:rsidRPr="000E3981" w:rsidRDefault="000E3981" w:rsidP="000E3981">
      <w:pPr>
        <w:spacing w:line="360" w:lineRule="auto"/>
        <w:jc w:val="both"/>
        <w:rPr>
          <w:rFonts w:ascii="Arial" w:hAnsi="Arial" w:cs="Arial"/>
          <w:bCs/>
          <w:sz w:val="24"/>
          <w:szCs w:val="24"/>
        </w:rPr>
      </w:pPr>
      <w:r w:rsidRPr="00BB3A48">
        <w:rPr>
          <w:rFonts w:ascii="Arial" w:hAnsi="Arial" w:cs="Arial"/>
          <w:sz w:val="24"/>
          <w:szCs w:val="22"/>
        </w:rPr>
        <w:t xml:space="preserve">En el área de la responsabilidad médica, la posición se conserva en estos </w:t>
      </w:r>
      <w:r w:rsidRPr="00BB3A48">
        <w:rPr>
          <w:rFonts w:ascii="Arial" w:hAnsi="Arial" w:cs="Arial"/>
          <w:sz w:val="24"/>
          <w:szCs w:val="24"/>
        </w:rPr>
        <w:t>días</w:t>
      </w:r>
      <w:r w:rsidRPr="00BB3A48">
        <w:rPr>
          <w:rStyle w:val="Appelnotedebasdep"/>
          <w:rFonts w:ascii="Arial" w:hAnsi="Arial"/>
          <w:sz w:val="24"/>
          <w:szCs w:val="24"/>
        </w:rPr>
        <w:footnoteReference w:id="26"/>
      </w:r>
      <w:r w:rsidRPr="00BB3A48">
        <w:rPr>
          <w:rFonts w:ascii="Arial" w:hAnsi="Arial" w:cs="Arial"/>
          <w:sz w:val="24"/>
          <w:szCs w:val="24"/>
        </w:rPr>
        <w:t xml:space="preserve">, para la vigencia del </w:t>
      </w:r>
      <w:proofErr w:type="spellStart"/>
      <w:r w:rsidRPr="00BB3A48">
        <w:rPr>
          <w:rFonts w:ascii="Arial" w:hAnsi="Arial" w:cs="Arial"/>
          <w:sz w:val="24"/>
          <w:szCs w:val="24"/>
        </w:rPr>
        <w:t>CPC</w:t>
      </w:r>
      <w:proofErr w:type="spellEnd"/>
      <w:r w:rsidRPr="00BB3A48">
        <w:rPr>
          <w:rFonts w:ascii="Arial" w:hAnsi="Arial" w:cs="Arial"/>
          <w:sz w:val="24"/>
          <w:szCs w:val="24"/>
        </w:rPr>
        <w:t>, desde luego. En todo caso se resalta, que para la resolución de este litigio en particular, no se aplicó la referida teoría.</w:t>
      </w:r>
    </w:p>
    <w:p w:rsidR="00496182" w:rsidRPr="003B1D2F" w:rsidRDefault="00496182" w:rsidP="00EF44AE">
      <w:pPr>
        <w:spacing w:line="360" w:lineRule="auto"/>
        <w:jc w:val="both"/>
        <w:rPr>
          <w:rFonts w:ascii="Arial" w:hAnsi="Arial" w:cs="Arial"/>
          <w:bCs/>
          <w:sz w:val="16"/>
          <w:szCs w:val="16"/>
        </w:rPr>
      </w:pPr>
    </w:p>
    <w:p w:rsidR="00660EFA" w:rsidRPr="00EF44AE" w:rsidRDefault="0024282E" w:rsidP="00EF44AE">
      <w:pPr>
        <w:spacing w:line="360" w:lineRule="auto"/>
        <w:jc w:val="both"/>
        <w:rPr>
          <w:rFonts w:ascii="Arial" w:hAnsi="Arial" w:cs="Arial"/>
          <w:bCs/>
          <w:sz w:val="24"/>
          <w:szCs w:val="24"/>
        </w:rPr>
      </w:pPr>
      <w:r>
        <w:rPr>
          <w:rFonts w:ascii="Arial" w:hAnsi="Arial" w:cs="Arial"/>
          <w:bCs/>
          <w:sz w:val="24"/>
          <w:szCs w:val="24"/>
        </w:rPr>
        <w:t>Ahora, en principio co</w:t>
      </w:r>
      <w:r w:rsidR="00343EE4" w:rsidRPr="00EF44AE">
        <w:rPr>
          <w:rFonts w:ascii="Arial" w:hAnsi="Arial" w:cs="Arial"/>
          <w:bCs/>
          <w:sz w:val="24"/>
          <w:szCs w:val="24"/>
        </w:rPr>
        <w:t>rrespond</w:t>
      </w:r>
      <w:r>
        <w:rPr>
          <w:rFonts w:ascii="Arial" w:hAnsi="Arial" w:cs="Arial"/>
          <w:bCs/>
          <w:sz w:val="24"/>
          <w:szCs w:val="24"/>
        </w:rPr>
        <w:t>e</w:t>
      </w:r>
      <w:r w:rsidR="00343EE4" w:rsidRPr="00EF44AE">
        <w:rPr>
          <w:rFonts w:ascii="Arial" w:hAnsi="Arial" w:cs="Arial"/>
          <w:bCs/>
          <w:sz w:val="24"/>
          <w:szCs w:val="24"/>
        </w:rPr>
        <w:t xml:space="preserve"> al demandante demostrar</w:t>
      </w:r>
      <w:r w:rsidR="00F6355B">
        <w:rPr>
          <w:rFonts w:ascii="Arial" w:hAnsi="Arial" w:cs="Arial"/>
          <w:bCs/>
          <w:sz w:val="24"/>
          <w:szCs w:val="24"/>
        </w:rPr>
        <w:t xml:space="preserve"> todos los elementos axiológicos de la responsabilidad </w:t>
      </w:r>
      <w:r w:rsidR="0059335B">
        <w:rPr>
          <w:rFonts w:ascii="Arial" w:hAnsi="Arial" w:cs="Arial"/>
          <w:bCs/>
          <w:sz w:val="24"/>
          <w:szCs w:val="24"/>
        </w:rPr>
        <w:t>médica</w:t>
      </w:r>
      <w:r w:rsidR="004F0DD9">
        <w:rPr>
          <w:rFonts w:ascii="Arial" w:hAnsi="Arial" w:cs="Arial"/>
          <w:bCs/>
          <w:i/>
          <w:sz w:val="24"/>
          <w:szCs w:val="24"/>
        </w:rPr>
        <w:t xml:space="preserve"> </w:t>
      </w:r>
      <w:r w:rsidR="004F0DD9" w:rsidRPr="004F0DD9">
        <w:rPr>
          <w:rFonts w:ascii="Arial" w:hAnsi="Arial" w:cs="Arial"/>
          <w:bCs/>
          <w:sz w:val="24"/>
          <w:szCs w:val="24"/>
        </w:rPr>
        <w:t>(</w:t>
      </w:r>
      <w:r w:rsidR="004F0DD9">
        <w:rPr>
          <w:rFonts w:ascii="Arial" w:hAnsi="Arial" w:cs="Arial"/>
          <w:bCs/>
          <w:sz w:val="24"/>
          <w:szCs w:val="24"/>
        </w:rPr>
        <w:t xml:space="preserve">Salvo </w:t>
      </w:r>
      <w:r w:rsidR="00097C56" w:rsidRPr="00097C56">
        <w:rPr>
          <w:rFonts w:ascii="Arial" w:hAnsi="Arial" w:cs="Arial"/>
          <w:bCs/>
          <w:sz w:val="24"/>
          <w:szCs w:val="24"/>
        </w:rPr>
        <w:t>presunción</w:t>
      </w:r>
      <w:r w:rsidR="000E27C7">
        <w:rPr>
          <w:rFonts w:ascii="Arial" w:hAnsi="Arial" w:cs="Arial"/>
          <w:bCs/>
          <w:sz w:val="24"/>
          <w:szCs w:val="24"/>
        </w:rPr>
        <w:t xml:space="preserve"> legal</w:t>
      </w:r>
      <w:r w:rsidR="004F0DD9">
        <w:rPr>
          <w:rFonts w:ascii="Arial" w:hAnsi="Arial" w:cs="Arial"/>
          <w:bCs/>
          <w:sz w:val="24"/>
          <w:szCs w:val="24"/>
        </w:rPr>
        <w:t>), ellos son</w:t>
      </w:r>
      <w:r w:rsidR="00F6355B">
        <w:rPr>
          <w:rFonts w:ascii="Arial" w:hAnsi="Arial" w:cs="Arial"/>
          <w:bCs/>
          <w:sz w:val="24"/>
          <w:szCs w:val="24"/>
        </w:rPr>
        <w:t xml:space="preserve">: el </w:t>
      </w:r>
      <w:r w:rsidR="00343EE4" w:rsidRPr="00EF44AE">
        <w:rPr>
          <w:rFonts w:ascii="Arial" w:hAnsi="Arial" w:cs="Arial"/>
          <w:bCs/>
          <w:sz w:val="24"/>
          <w:szCs w:val="24"/>
        </w:rPr>
        <w:t>daño, causal</w:t>
      </w:r>
      <w:r w:rsidR="00336287">
        <w:rPr>
          <w:rFonts w:ascii="Arial" w:hAnsi="Arial" w:cs="Arial"/>
          <w:bCs/>
          <w:sz w:val="24"/>
          <w:szCs w:val="24"/>
        </w:rPr>
        <w:t>idad</w:t>
      </w:r>
      <w:r w:rsidR="00DD0BF9">
        <w:rPr>
          <w:rFonts w:ascii="Arial" w:hAnsi="Arial" w:cs="Arial"/>
          <w:bCs/>
          <w:sz w:val="24"/>
          <w:szCs w:val="24"/>
        </w:rPr>
        <w:t xml:space="preserve"> o nexo causal</w:t>
      </w:r>
      <w:r w:rsidR="00F6355B">
        <w:rPr>
          <w:rFonts w:ascii="Arial" w:hAnsi="Arial" w:cs="Arial"/>
          <w:bCs/>
          <w:sz w:val="24"/>
          <w:szCs w:val="24"/>
        </w:rPr>
        <w:t xml:space="preserve"> y la culpabilidad</w:t>
      </w:r>
      <w:r w:rsidR="007D4CCF">
        <w:rPr>
          <w:rStyle w:val="Appelnotedebasdep"/>
          <w:rFonts w:ascii="Arial" w:hAnsi="Arial"/>
          <w:bCs/>
          <w:sz w:val="24"/>
          <w:szCs w:val="24"/>
        </w:rPr>
        <w:footnoteReference w:id="27"/>
      </w:r>
      <w:r w:rsidR="00F6355B">
        <w:rPr>
          <w:rFonts w:ascii="Arial" w:hAnsi="Arial" w:cs="Arial"/>
          <w:bCs/>
          <w:sz w:val="24"/>
          <w:szCs w:val="24"/>
        </w:rPr>
        <w:t xml:space="preserve"> (Culpa o dolo)</w:t>
      </w:r>
      <w:r w:rsidR="00660EFA" w:rsidRPr="00EF44AE">
        <w:rPr>
          <w:rFonts w:ascii="Arial" w:hAnsi="Arial" w:cs="Arial"/>
          <w:bCs/>
          <w:sz w:val="24"/>
          <w:szCs w:val="24"/>
        </w:rPr>
        <w:t>.</w:t>
      </w:r>
      <w:r w:rsidR="009751F4">
        <w:rPr>
          <w:rFonts w:ascii="Arial" w:hAnsi="Arial" w:cs="Arial"/>
          <w:bCs/>
          <w:sz w:val="24"/>
          <w:szCs w:val="24"/>
        </w:rPr>
        <w:t xml:space="preserve"> Y cabe hacer notar que la doctrina de la CSJ, entiende que trátese d</w:t>
      </w:r>
      <w:r w:rsidR="009C1548">
        <w:rPr>
          <w:rFonts w:ascii="Arial" w:hAnsi="Arial" w:cs="Arial"/>
          <w:bCs/>
          <w:sz w:val="24"/>
          <w:szCs w:val="24"/>
        </w:rPr>
        <w:t>e la modalidad</w:t>
      </w:r>
      <w:r w:rsidR="009751F4">
        <w:rPr>
          <w:rFonts w:ascii="Arial" w:hAnsi="Arial" w:cs="Arial"/>
          <w:bCs/>
          <w:sz w:val="24"/>
          <w:szCs w:val="24"/>
        </w:rPr>
        <w:t xml:space="preserve"> contractual</w:t>
      </w:r>
      <w:r w:rsidR="009C1548">
        <w:rPr>
          <w:rFonts w:ascii="Arial" w:hAnsi="Arial" w:cs="Arial"/>
          <w:bCs/>
          <w:sz w:val="24"/>
          <w:szCs w:val="24"/>
        </w:rPr>
        <w:t xml:space="preserve"> o </w:t>
      </w:r>
      <w:r w:rsidR="00EE5742">
        <w:rPr>
          <w:rFonts w:ascii="Arial" w:hAnsi="Arial" w:cs="Arial"/>
          <w:bCs/>
          <w:sz w:val="24"/>
          <w:szCs w:val="24"/>
        </w:rPr>
        <w:t>extracontractual</w:t>
      </w:r>
      <w:r w:rsidR="009C1548">
        <w:rPr>
          <w:rFonts w:ascii="Arial" w:hAnsi="Arial" w:cs="Arial"/>
          <w:bCs/>
          <w:sz w:val="24"/>
          <w:szCs w:val="24"/>
        </w:rPr>
        <w:t xml:space="preserve">, el régimen </w:t>
      </w:r>
      <w:r w:rsidR="0059335B">
        <w:rPr>
          <w:rFonts w:ascii="Arial" w:hAnsi="Arial" w:cs="Arial"/>
          <w:bCs/>
          <w:sz w:val="24"/>
          <w:szCs w:val="24"/>
        </w:rPr>
        <w:t xml:space="preserve">siempre </w:t>
      </w:r>
      <w:r w:rsidR="00A30C15">
        <w:rPr>
          <w:rFonts w:ascii="Arial" w:hAnsi="Arial" w:cs="Arial"/>
          <w:bCs/>
          <w:sz w:val="24"/>
          <w:szCs w:val="24"/>
        </w:rPr>
        <w:t xml:space="preserve">será </w:t>
      </w:r>
      <w:r w:rsidR="009C1548">
        <w:rPr>
          <w:rFonts w:ascii="Arial" w:hAnsi="Arial" w:cs="Arial"/>
          <w:bCs/>
          <w:sz w:val="24"/>
          <w:szCs w:val="24"/>
        </w:rPr>
        <w:t>de culpa probada</w:t>
      </w:r>
      <w:r w:rsidR="008F0D63">
        <w:rPr>
          <w:rStyle w:val="Appelnotedebasdep"/>
          <w:rFonts w:ascii="Arial" w:hAnsi="Arial"/>
          <w:bCs/>
          <w:sz w:val="24"/>
          <w:szCs w:val="24"/>
        </w:rPr>
        <w:footnoteReference w:id="28"/>
      </w:r>
      <w:r w:rsidR="009C1548">
        <w:rPr>
          <w:rFonts w:ascii="Arial" w:hAnsi="Arial" w:cs="Arial"/>
          <w:bCs/>
          <w:sz w:val="24"/>
          <w:szCs w:val="24"/>
        </w:rPr>
        <w:t>.</w:t>
      </w:r>
    </w:p>
    <w:p w:rsidR="00F72F82" w:rsidRPr="003B1D2F" w:rsidRDefault="00F72F82" w:rsidP="00821DC1">
      <w:pPr>
        <w:spacing w:line="360" w:lineRule="auto"/>
        <w:jc w:val="both"/>
        <w:rPr>
          <w:rFonts w:ascii="Arial" w:hAnsi="Arial" w:cs="Arial"/>
          <w:sz w:val="16"/>
          <w:szCs w:val="16"/>
        </w:rPr>
      </w:pPr>
    </w:p>
    <w:p w:rsidR="00C92774" w:rsidRPr="00E601B1" w:rsidRDefault="00130A77" w:rsidP="00821DC1">
      <w:pPr>
        <w:spacing w:line="360" w:lineRule="auto"/>
        <w:jc w:val="both"/>
        <w:rPr>
          <w:rFonts w:ascii="Arial" w:hAnsi="Arial" w:cs="Arial"/>
          <w:sz w:val="24"/>
          <w:szCs w:val="22"/>
          <w:vertAlign w:val="superscript"/>
        </w:rPr>
      </w:pPr>
      <w:r>
        <w:rPr>
          <w:rFonts w:ascii="Arial" w:hAnsi="Arial" w:cs="Arial"/>
          <w:sz w:val="24"/>
          <w:szCs w:val="22"/>
        </w:rPr>
        <w:t xml:space="preserve">En esta ocasión </w:t>
      </w:r>
      <w:r w:rsidR="005E1667">
        <w:rPr>
          <w:rFonts w:ascii="Arial" w:hAnsi="Arial" w:cs="Arial"/>
          <w:sz w:val="24"/>
          <w:szCs w:val="22"/>
        </w:rPr>
        <w:t xml:space="preserve">la demandada </w:t>
      </w:r>
      <w:r w:rsidR="004319BF">
        <w:rPr>
          <w:rFonts w:ascii="Arial" w:hAnsi="Arial" w:cs="Arial"/>
          <w:sz w:val="24"/>
          <w:szCs w:val="22"/>
        </w:rPr>
        <w:t xml:space="preserve">debe </w:t>
      </w:r>
      <w:r w:rsidR="004319BF" w:rsidRPr="00A81F6F">
        <w:rPr>
          <w:rFonts w:ascii="Arial" w:hAnsi="Arial" w:cs="Arial"/>
          <w:sz w:val="24"/>
          <w:szCs w:val="22"/>
        </w:rPr>
        <w:t>responde</w:t>
      </w:r>
      <w:r w:rsidR="004319BF">
        <w:rPr>
          <w:rFonts w:ascii="Arial" w:hAnsi="Arial" w:cs="Arial"/>
          <w:sz w:val="24"/>
          <w:szCs w:val="22"/>
        </w:rPr>
        <w:t>r</w:t>
      </w:r>
      <w:r w:rsidR="004319BF" w:rsidRPr="00A81F6F">
        <w:rPr>
          <w:rFonts w:ascii="Arial" w:hAnsi="Arial" w:cs="Arial"/>
          <w:sz w:val="24"/>
          <w:szCs w:val="22"/>
        </w:rPr>
        <w:t xml:space="preserve"> en forma directa por </w:t>
      </w:r>
      <w:r>
        <w:rPr>
          <w:rFonts w:ascii="Arial" w:hAnsi="Arial" w:cs="Arial"/>
          <w:sz w:val="24"/>
          <w:szCs w:val="22"/>
        </w:rPr>
        <w:t>el comportamiento dañino</w:t>
      </w:r>
      <w:r w:rsidR="00D13C74">
        <w:rPr>
          <w:rFonts w:ascii="Arial" w:hAnsi="Arial" w:cs="Arial"/>
          <w:sz w:val="24"/>
          <w:szCs w:val="22"/>
        </w:rPr>
        <w:t>,</w:t>
      </w:r>
      <w:r w:rsidR="004319BF">
        <w:rPr>
          <w:rFonts w:ascii="Arial" w:hAnsi="Arial" w:cs="Arial"/>
          <w:sz w:val="24"/>
          <w:szCs w:val="22"/>
        </w:rPr>
        <w:t xml:space="preserve"> </w:t>
      </w:r>
      <w:r w:rsidR="004319BF" w:rsidRPr="00A81F6F">
        <w:rPr>
          <w:rFonts w:ascii="Arial" w:hAnsi="Arial" w:cs="Arial"/>
          <w:sz w:val="24"/>
          <w:szCs w:val="22"/>
        </w:rPr>
        <w:t>derivado de la conducta de sus agentes</w:t>
      </w:r>
      <w:r w:rsidR="004319BF">
        <w:rPr>
          <w:rFonts w:ascii="Arial" w:hAnsi="Arial" w:cs="Arial"/>
          <w:sz w:val="24"/>
          <w:szCs w:val="22"/>
        </w:rPr>
        <w:t xml:space="preserve"> </w:t>
      </w:r>
      <w:r w:rsidR="005E1667">
        <w:rPr>
          <w:rFonts w:ascii="Arial" w:hAnsi="Arial" w:cs="Arial"/>
          <w:sz w:val="24"/>
          <w:szCs w:val="22"/>
        </w:rPr>
        <w:t xml:space="preserve">ante </w:t>
      </w:r>
      <w:r w:rsidR="00C60208">
        <w:rPr>
          <w:rFonts w:ascii="Arial" w:hAnsi="Arial" w:cs="Arial"/>
          <w:sz w:val="24"/>
          <w:szCs w:val="22"/>
        </w:rPr>
        <w:t>la prestación de los servicios de salud</w:t>
      </w:r>
      <w:r w:rsidR="00FB73E6">
        <w:rPr>
          <w:rFonts w:ascii="Arial" w:hAnsi="Arial" w:cs="Arial"/>
          <w:sz w:val="24"/>
          <w:szCs w:val="22"/>
        </w:rPr>
        <w:t>, que comprende l</w:t>
      </w:r>
      <w:r w:rsidR="008825D9">
        <w:rPr>
          <w:rFonts w:ascii="Arial" w:hAnsi="Arial" w:cs="Arial"/>
          <w:sz w:val="24"/>
          <w:szCs w:val="22"/>
        </w:rPr>
        <w:t xml:space="preserve">as </w:t>
      </w:r>
      <w:r w:rsidR="00821DC1" w:rsidRPr="00A81F6F">
        <w:rPr>
          <w:rFonts w:ascii="Arial" w:hAnsi="Arial" w:cs="Arial"/>
          <w:sz w:val="24"/>
          <w:szCs w:val="22"/>
        </w:rPr>
        <w:t>prestaciones</w:t>
      </w:r>
      <w:r w:rsidR="00C92774">
        <w:rPr>
          <w:rFonts w:ascii="Arial" w:hAnsi="Arial" w:cs="Arial"/>
          <w:sz w:val="24"/>
          <w:szCs w:val="22"/>
        </w:rPr>
        <w:t xml:space="preserve"> </w:t>
      </w:r>
      <w:r w:rsidR="008825D9">
        <w:rPr>
          <w:rFonts w:ascii="Arial" w:hAnsi="Arial" w:cs="Arial"/>
          <w:sz w:val="24"/>
          <w:szCs w:val="22"/>
        </w:rPr>
        <w:t>asistencial</w:t>
      </w:r>
      <w:r w:rsidR="00FB73E6">
        <w:rPr>
          <w:rFonts w:ascii="Arial" w:hAnsi="Arial" w:cs="Arial"/>
          <w:sz w:val="24"/>
          <w:szCs w:val="22"/>
        </w:rPr>
        <w:t>es</w:t>
      </w:r>
      <w:r w:rsidR="00821DC1" w:rsidRPr="00A81F6F">
        <w:rPr>
          <w:rFonts w:ascii="Arial" w:hAnsi="Arial" w:cs="Arial"/>
          <w:sz w:val="24"/>
          <w:szCs w:val="22"/>
        </w:rPr>
        <w:t xml:space="preserve"> impuestas legamente</w:t>
      </w:r>
      <w:r w:rsidR="00092EAD">
        <w:rPr>
          <w:rFonts w:ascii="Arial" w:hAnsi="Arial" w:cs="Arial"/>
          <w:sz w:val="24"/>
          <w:szCs w:val="22"/>
        </w:rPr>
        <w:t>,</w:t>
      </w:r>
      <w:r w:rsidR="00821DC1" w:rsidRPr="00A81F6F">
        <w:rPr>
          <w:rFonts w:ascii="Arial" w:hAnsi="Arial" w:cs="Arial"/>
          <w:sz w:val="24"/>
          <w:szCs w:val="22"/>
        </w:rPr>
        <w:t xml:space="preserve"> de donde </w:t>
      </w:r>
      <w:r w:rsidR="00C92774">
        <w:rPr>
          <w:rFonts w:ascii="Arial" w:hAnsi="Arial" w:cs="Arial"/>
          <w:sz w:val="24"/>
          <w:szCs w:val="22"/>
        </w:rPr>
        <w:t xml:space="preserve">surgen entre otros los </w:t>
      </w:r>
      <w:r w:rsidR="00821DC1" w:rsidRPr="00A81F6F">
        <w:rPr>
          <w:rFonts w:ascii="Arial" w:hAnsi="Arial" w:cs="Arial"/>
          <w:sz w:val="24"/>
          <w:szCs w:val="22"/>
        </w:rPr>
        <w:t>deberes</w:t>
      </w:r>
      <w:r w:rsidR="00C92774">
        <w:rPr>
          <w:rFonts w:ascii="Arial" w:hAnsi="Arial" w:cs="Arial"/>
          <w:sz w:val="24"/>
          <w:szCs w:val="22"/>
        </w:rPr>
        <w:t>: (i) R</w:t>
      </w:r>
      <w:r w:rsidR="00821DC1" w:rsidRPr="00A81F6F">
        <w:rPr>
          <w:rFonts w:ascii="Arial" w:hAnsi="Arial" w:cs="Arial"/>
          <w:sz w:val="24"/>
          <w:szCs w:val="22"/>
        </w:rPr>
        <w:t>eferidos al acto médico</w:t>
      </w:r>
      <w:r w:rsidR="00C92774">
        <w:rPr>
          <w:rFonts w:ascii="Arial" w:hAnsi="Arial" w:cs="Arial"/>
          <w:sz w:val="24"/>
          <w:szCs w:val="22"/>
        </w:rPr>
        <w:t xml:space="preserve">; (ii) Relativos a </w:t>
      </w:r>
      <w:r w:rsidR="00821DC1" w:rsidRPr="00A81F6F">
        <w:rPr>
          <w:rFonts w:ascii="Arial" w:hAnsi="Arial" w:cs="Arial"/>
          <w:sz w:val="24"/>
          <w:szCs w:val="22"/>
        </w:rPr>
        <w:t>los actos de asistencia sanitaria de carácter a</w:t>
      </w:r>
      <w:r w:rsidR="00C92774">
        <w:rPr>
          <w:rFonts w:ascii="Arial" w:hAnsi="Arial" w:cs="Arial"/>
          <w:sz w:val="24"/>
          <w:szCs w:val="22"/>
        </w:rPr>
        <w:t xml:space="preserve">uxiliar (Llamados paramédicos); </w:t>
      </w:r>
      <w:r w:rsidR="00821DC1" w:rsidRPr="00A81F6F">
        <w:rPr>
          <w:rFonts w:ascii="Arial" w:hAnsi="Arial" w:cs="Arial"/>
          <w:sz w:val="24"/>
          <w:szCs w:val="22"/>
        </w:rPr>
        <w:t xml:space="preserve">y </w:t>
      </w:r>
      <w:r w:rsidR="00C92774">
        <w:rPr>
          <w:rFonts w:ascii="Arial" w:hAnsi="Arial" w:cs="Arial"/>
          <w:sz w:val="24"/>
          <w:szCs w:val="22"/>
        </w:rPr>
        <w:t xml:space="preserve">(iii) Respecto a </w:t>
      </w:r>
      <w:r w:rsidR="00821DC1" w:rsidRPr="00A81F6F">
        <w:rPr>
          <w:rFonts w:ascii="Arial" w:hAnsi="Arial" w:cs="Arial"/>
          <w:sz w:val="24"/>
          <w:szCs w:val="22"/>
        </w:rPr>
        <w:t xml:space="preserve">los de hospitalización. </w:t>
      </w:r>
      <w:r w:rsidR="00F13DAB">
        <w:rPr>
          <w:rFonts w:ascii="Arial" w:hAnsi="Arial" w:cs="Arial"/>
          <w:sz w:val="24"/>
          <w:szCs w:val="22"/>
        </w:rPr>
        <w:t xml:space="preserve">Así lo </w:t>
      </w:r>
      <w:r w:rsidR="00252AB1">
        <w:rPr>
          <w:rFonts w:ascii="Arial" w:hAnsi="Arial" w:cs="Arial"/>
          <w:sz w:val="24"/>
          <w:szCs w:val="22"/>
        </w:rPr>
        <w:t xml:space="preserve">entiende </w:t>
      </w:r>
      <w:r w:rsidR="00F13DAB">
        <w:rPr>
          <w:rFonts w:ascii="Arial" w:hAnsi="Arial" w:cs="Arial"/>
          <w:sz w:val="24"/>
          <w:szCs w:val="22"/>
        </w:rPr>
        <w:t xml:space="preserve">la jurisprudencia de </w:t>
      </w:r>
      <w:r w:rsidR="00252AB1">
        <w:rPr>
          <w:rFonts w:ascii="Arial" w:hAnsi="Arial" w:cs="Arial"/>
          <w:sz w:val="24"/>
          <w:szCs w:val="22"/>
        </w:rPr>
        <w:t xml:space="preserve">la </w:t>
      </w:r>
      <w:r w:rsidR="00F13DAB">
        <w:rPr>
          <w:rFonts w:ascii="Arial" w:hAnsi="Arial" w:cs="Arial"/>
          <w:sz w:val="24"/>
          <w:szCs w:val="22"/>
        </w:rPr>
        <w:t>CSJ</w:t>
      </w:r>
      <w:r w:rsidR="00B367E3">
        <w:rPr>
          <w:rStyle w:val="Appelnotedebasdep"/>
          <w:rFonts w:ascii="Arial" w:hAnsi="Arial"/>
          <w:sz w:val="24"/>
          <w:szCs w:val="22"/>
        </w:rPr>
        <w:footnoteReference w:id="29"/>
      </w:r>
      <w:r w:rsidR="00F13DAB">
        <w:rPr>
          <w:rFonts w:ascii="Arial" w:hAnsi="Arial" w:cs="Arial"/>
          <w:sz w:val="24"/>
          <w:szCs w:val="22"/>
        </w:rPr>
        <w:t>.</w:t>
      </w:r>
    </w:p>
    <w:p w:rsidR="00C92774" w:rsidRPr="003B1D2F" w:rsidRDefault="00C92774" w:rsidP="00821DC1">
      <w:pPr>
        <w:spacing w:line="360" w:lineRule="auto"/>
        <w:jc w:val="both"/>
        <w:rPr>
          <w:rFonts w:ascii="Arial" w:hAnsi="Arial" w:cs="Arial"/>
          <w:sz w:val="16"/>
          <w:szCs w:val="16"/>
        </w:rPr>
      </w:pPr>
    </w:p>
    <w:p w:rsidR="00370CD1" w:rsidRDefault="00C92774" w:rsidP="00821DC1">
      <w:pPr>
        <w:spacing w:line="360" w:lineRule="auto"/>
        <w:jc w:val="both"/>
        <w:rPr>
          <w:rFonts w:ascii="Arial" w:hAnsi="Arial" w:cs="Arial"/>
          <w:sz w:val="24"/>
          <w:szCs w:val="22"/>
        </w:rPr>
      </w:pPr>
      <w:r>
        <w:rPr>
          <w:rFonts w:ascii="Arial" w:hAnsi="Arial" w:cs="Arial"/>
          <w:sz w:val="24"/>
          <w:szCs w:val="22"/>
        </w:rPr>
        <w:t xml:space="preserve">Frente a los </w:t>
      </w:r>
      <w:r w:rsidR="00370CD1">
        <w:rPr>
          <w:rFonts w:ascii="Arial" w:hAnsi="Arial" w:cs="Arial"/>
          <w:sz w:val="24"/>
          <w:szCs w:val="22"/>
        </w:rPr>
        <w:t xml:space="preserve">deberes relativos al acto médico, </w:t>
      </w:r>
      <w:r w:rsidR="00E93959">
        <w:rPr>
          <w:rFonts w:ascii="Arial" w:hAnsi="Arial" w:cs="Arial"/>
          <w:sz w:val="24"/>
          <w:szCs w:val="22"/>
        </w:rPr>
        <w:t xml:space="preserve">enseña el precedente de </w:t>
      </w:r>
      <w:r w:rsidR="00370CD1">
        <w:rPr>
          <w:rFonts w:ascii="Arial" w:hAnsi="Arial" w:cs="Arial"/>
          <w:sz w:val="24"/>
          <w:szCs w:val="22"/>
        </w:rPr>
        <w:t>la CSJ</w:t>
      </w:r>
      <w:r w:rsidR="00370CD1">
        <w:rPr>
          <w:rStyle w:val="Appelnotedebasdep"/>
          <w:rFonts w:ascii="Arial" w:hAnsi="Arial"/>
          <w:sz w:val="24"/>
          <w:szCs w:val="22"/>
        </w:rPr>
        <w:footnoteReference w:id="30"/>
      </w:r>
      <w:r w:rsidR="00370CD1">
        <w:rPr>
          <w:rFonts w:ascii="Arial" w:hAnsi="Arial" w:cs="Arial"/>
          <w:sz w:val="24"/>
          <w:szCs w:val="22"/>
          <w:vertAlign w:val="superscript"/>
        </w:rPr>
        <w:t>-</w:t>
      </w:r>
      <w:r w:rsidR="00370CD1">
        <w:rPr>
          <w:rStyle w:val="Appelnotedebasdep"/>
          <w:rFonts w:ascii="Arial" w:hAnsi="Arial"/>
          <w:sz w:val="24"/>
          <w:szCs w:val="22"/>
        </w:rPr>
        <w:footnoteReference w:id="31"/>
      </w:r>
      <w:r w:rsidR="00370CD1">
        <w:rPr>
          <w:rFonts w:ascii="Arial" w:hAnsi="Arial" w:cs="Arial"/>
          <w:sz w:val="24"/>
          <w:szCs w:val="22"/>
        </w:rPr>
        <w:t>, pacíficamente</w:t>
      </w:r>
      <w:r w:rsidR="00E93959">
        <w:rPr>
          <w:rFonts w:ascii="Arial" w:hAnsi="Arial" w:cs="Arial"/>
          <w:sz w:val="24"/>
          <w:szCs w:val="22"/>
        </w:rPr>
        <w:t>, que</w:t>
      </w:r>
      <w:r w:rsidR="00F36FFE">
        <w:rPr>
          <w:rStyle w:val="Appelnotedebasdep"/>
          <w:rFonts w:ascii="Arial" w:hAnsi="Arial"/>
          <w:sz w:val="24"/>
          <w:szCs w:val="22"/>
        </w:rPr>
        <w:footnoteReference w:id="32"/>
      </w:r>
      <w:r w:rsidR="00370CD1">
        <w:rPr>
          <w:rFonts w:ascii="Arial" w:hAnsi="Arial" w:cs="Arial"/>
          <w:sz w:val="24"/>
          <w:szCs w:val="22"/>
        </w:rPr>
        <w:t>:</w:t>
      </w:r>
    </w:p>
    <w:p w:rsidR="000377A3" w:rsidRPr="003B1D2F" w:rsidRDefault="000377A3" w:rsidP="00370CD1">
      <w:pPr>
        <w:ind w:left="567" w:right="567"/>
        <w:jc w:val="both"/>
        <w:rPr>
          <w:rFonts w:ascii="Arial" w:hAnsi="Arial" w:cs="Arial"/>
          <w:sz w:val="16"/>
          <w:szCs w:val="16"/>
        </w:rPr>
      </w:pPr>
    </w:p>
    <w:p w:rsidR="00370CD1" w:rsidRDefault="00370CD1" w:rsidP="00370CD1">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w:t>
      </w:r>
      <w:r w:rsidRPr="00370CD1">
        <w:rPr>
          <w:rFonts w:ascii="Arial" w:hAnsi="Arial" w:cs="Arial"/>
          <w:i/>
          <w:sz w:val="24"/>
        </w:rPr>
        <w:lastRenderedPageBreak/>
        <w:t xml:space="preserve">autor o, in </w:t>
      </w:r>
      <w:proofErr w:type="spellStart"/>
      <w:r w:rsidRPr="00370CD1">
        <w:rPr>
          <w:rFonts w:ascii="Arial" w:hAnsi="Arial" w:cs="Arial"/>
          <w:i/>
          <w:sz w:val="24"/>
        </w:rPr>
        <w:t>solidum</w:t>
      </w:r>
      <w:proofErr w:type="spellEnd"/>
      <w:r w:rsidRPr="00370CD1">
        <w:rPr>
          <w:rFonts w:ascii="Arial" w:hAnsi="Arial" w:cs="Arial"/>
          <w:i/>
          <w:sz w:val="24"/>
        </w:rPr>
        <w:t xml:space="preserve"> si fueren varios los autores, pues “el acto médico puede generar para el profesional que lo ejercita obligaciones de carácter 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002524B1">
        <w:rPr>
          <w:rFonts w:ascii="Arial" w:hAnsi="Arial" w:cs="Arial"/>
          <w:sz w:val="24"/>
        </w:rPr>
        <w:t>.</w:t>
      </w:r>
    </w:p>
    <w:p w:rsidR="00077887" w:rsidRDefault="00077887" w:rsidP="00BB3A48">
      <w:pPr>
        <w:spacing w:line="360" w:lineRule="auto"/>
        <w:ind w:left="567" w:right="567"/>
        <w:jc w:val="both"/>
        <w:rPr>
          <w:rFonts w:ascii="Arial" w:hAnsi="Arial" w:cs="Arial"/>
          <w:sz w:val="24"/>
        </w:rPr>
      </w:pPr>
    </w:p>
    <w:p w:rsidR="00821DC1" w:rsidRDefault="00821DC1" w:rsidP="00AA5FF0">
      <w:pPr>
        <w:pStyle w:val="Paragraphedeliste"/>
        <w:numPr>
          <w:ilvl w:val="2"/>
          <w:numId w:val="8"/>
        </w:numPr>
        <w:spacing w:line="360" w:lineRule="auto"/>
        <w:jc w:val="both"/>
        <w:rPr>
          <w:rFonts w:ascii="Arial" w:hAnsi="Arial" w:cs="Arial"/>
          <w:iCs/>
          <w:sz w:val="24"/>
          <w:szCs w:val="22"/>
        </w:rPr>
      </w:pPr>
      <w:r w:rsidRPr="00C57674">
        <w:rPr>
          <w:rFonts w:ascii="Arial" w:hAnsi="Arial" w:cs="Arial"/>
          <w:iCs/>
          <w:sz w:val="24"/>
          <w:szCs w:val="22"/>
        </w:rPr>
        <w:t>La carga p</w:t>
      </w:r>
      <w:r w:rsidR="004E55CF" w:rsidRPr="00C57674">
        <w:rPr>
          <w:rFonts w:ascii="Arial" w:hAnsi="Arial" w:cs="Arial"/>
          <w:iCs/>
          <w:sz w:val="24"/>
          <w:szCs w:val="22"/>
        </w:rPr>
        <w:t>robatoria</w:t>
      </w:r>
    </w:p>
    <w:p w:rsidR="000A6DF5" w:rsidRPr="00C57674" w:rsidRDefault="000A6DF5" w:rsidP="000A6DF5">
      <w:pPr>
        <w:pStyle w:val="Paragraphedeliste"/>
        <w:spacing w:line="360" w:lineRule="auto"/>
        <w:ind w:left="720"/>
        <w:jc w:val="both"/>
        <w:rPr>
          <w:rFonts w:ascii="Arial" w:hAnsi="Arial" w:cs="Arial"/>
          <w:iCs/>
          <w:sz w:val="24"/>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civil 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33"/>
      </w:r>
      <w:r w:rsidR="004A2DE0">
        <w:rPr>
          <w:rFonts w:ascii="Arial" w:hAnsi="Arial" w:cs="Arial"/>
          <w:sz w:val="24"/>
          <w:szCs w:val="22"/>
          <w:vertAlign w:val="superscript"/>
        </w:rPr>
        <w:t>-</w:t>
      </w:r>
      <w:r w:rsidR="004A2DE0">
        <w:rPr>
          <w:rStyle w:val="Appelnotedebasdep"/>
          <w:rFonts w:ascii="Arial" w:hAnsi="Arial"/>
          <w:sz w:val="24"/>
          <w:szCs w:val="22"/>
        </w:rPr>
        <w:footnoteReference w:id="34"/>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35"/>
      </w:r>
      <w:r w:rsidR="007F08D3">
        <w:rPr>
          <w:rFonts w:ascii="Arial" w:hAnsi="Arial" w:cs="Arial"/>
          <w:sz w:val="24"/>
          <w:szCs w:val="22"/>
          <w:vertAlign w:val="superscript"/>
        </w:rPr>
        <w:t>-</w:t>
      </w:r>
      <w:r w:rsidR="007F08D3">
        <w:rPr>
          <w:rStyle w:val="Appelnotedebasdep"/>
          <w:rFonts w:ascii="Arial" w:hAnsi="Arial"/>
          <w:sz w:val="24"/>
          <w:szCs w:val="22"/>
        </w:rPr>
        <w:footnoteReference w:id="36"/>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Appelnotedebasdep"/>
          <w:rFonts w:ascii="Arial" w:hAnsi="Arial"/>
          <w:sz w:val="24"/>
          <w:szCs w:val="22"/>
        </w:rPr>
        <w:footnoteReference w:id="37"/>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38"/>
      </w:r>
      <w:r w:rsidR="00B506C6">
        <w:rPr>
          <w:rFonts w:ascii="Arial" w:hAnsi="Arial" w:cs="Arial"/>
          <w:sz w:val="24"/>
          <w:szCs w:val="22"/>
        </w:rPr>
        <w:t xml:space="preserve">, entre otros. </w:t>
      </w:r>
      <w:r w:rsidR="009E006C">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EC2DFB">
        <w:rPr>
          <w:rStyle w:val="Appelnotedebasdep"/>
          <w:rFonts w:ascii="Arial" w:hAnsi="Arial"/>
          <w:sz w:val="24"/>
          <w:szCs w:val="22"/>
        </w:rPr>
        <w:footnoteReference w:id="39"/>
      </w:r>
      <w:r w:rsidR="000F5F7D">
        <w:rPr>
          <w:rFonts w:ascii="Arial" w:hAnsi="Arial" w:cs="Arial"/>
          <w:sz w:val="24"/>
          <w:szCs w:val="22"/>
          <w:vertAlign w:val="superscript"/>
        </w:rPr>
        <w:t>-</w:t>
      </w:r>
      <w:r w:rsidR="000F5F7D">
        <w:rPr>
          <w:rStyle w:val="Appelnotedebasdep"/>
          <w:rFonts w:ascii="Arial" w:hAnsi="Arial"/>
          <w:sz w:val="24"/>
          <w:szCs w:val="22"/>
        </w:rPr>
        <w:footnoteReference w:id="40"/>
      </w:r>
      <w:r w:rsidR="000F5F7D">
        <w:rPr>
          <w:rFonts w:ascii="Arial" w:hAnsi="Arial" w:cs="Arial"/>
          <w:sz w:val="24"/>
          <w:szCs w:val="22"/>
          <w:vertAlign w:val="superscript"/>
        </w:rPr>
        <w:t>-</w:t>
      </w:r>
      <w:r w:rsidR="000F5F7D">
        <w:rPr>
          <w:rStyle w:val="Appelnotedebasdep"/>
          <w:rFonts w:ascii="Arial" w:hAnsi="Arial"/>
          <w:sz w:val="24"/>
          <w:szCs w:val="22"/>
        </w:rPr>
        <w:footnoteReference w:id="41"/>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42"/>
      </w:r>
      <w:r w:rsidR="009210FC">
        <w:rPr>
          <w:rFonts w:ascii="Arial" w:hAnsi="Arial" w:cs="Arial"/>
          <w:sz w:val="24"/>
          <w:szCs w:val="22"/>
        </w:rPr>
        <w:t>.</w:t>
      </w:r>
      <w:r w:rsidR="00DD6B4E">
        <w:rPr>
          <w:rFonts w:ascii="Arial" w:hAnsi="Arial" w:cs="Arial"/>
          <w:sz w:val="24"/>
          <w:szCs w:val="22"/>
        </w:rPr>
        <w:t xml:space="preserve">  </w:t>
      </w:r>
    </w:p>
    <w:p w:rsidR="000A6179" w:rsidRDefault="000A6179" w:rsidP="00496182">
      <w:pPr>
        <w:spacing w:line="360" w:lineRule="auto"/>
        <w:jc w:val="both"/>
        <w:rPr>
          <w:rFonts w:ascii="Arial" w:hAnsi="Arial" w:cs="Arial"/>
          <w:sz w:val="24"/>
          <w:szCs w:val="22"/>
        </w:rPr>
      </w:pPr>
    </w:p>
    <w:p w:rsidR="00496182" w:rsidRDefault="00DD6B4E" w:rsidP="00496182">
      <w:pPr>
        <w:spacing w:line="360" w:lineRule="auto"/>
        <w:jc w:val="both"/>
        <w:rPr>
          <w:rFonts w:ascii="Arial" w:hAnsi="Arial" w:cs="Arial"/>
          <w:color w:val="000000"/>
          <w:sz w:val="24"/>
          <w:szCs w:val="22"/>
          <w:shd w:val="clear" w:color="auto" w:fill="FFFFFF"/>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proofErr w:type="spellStart"/>
      <w:r w:rsidR="00666E5B" w:rsidRPr="00BB3A48">
        <w:rPr>
          <w:rFonts w:ascii="Arial" w:hAnsi="Arial" w:cs="Arial"/>
          <w:color w:val="000000"/>
          <w:sz w:val="24"/>
          <w:szCs w:val="22"/>
          <w:shd w:val="clear" w:color="auto" w:fill="FFFFFF"/>
        </w:rPr>
        <w:t>Sublínea</w:t>
      </w:r>
      <w:proofErr w:type="spellEnd"/>
      <w:r w:rsidR="00666E5B" w:rsidRPr="00BB3A48">
        <w:rPr>
          <w:rFonts w:ascii="Arial" w:hAnsi="Arial" w:cs="Arial"/>
          <w:color w:val="000000"/>
          <w:sz w:val="24"/>
          <w:szCs w:val="22"/>
          <w:shd w:val="clear" w:color="auto" w:fill="FFFFFF"/>
        </w:rPr>
        <w:t xml:space="preserve"> puesta a propósito por esta Sala.</w:t>
      </w:r>
    </w:p>
    <w:p w:rsidR="005F01B6" w:rsidRDefault="005F01B6" w:rsidP="00496182">
      <w:pPr>
        <w:spacing w:line="360" w:lineRule="auto"/>
        <w:jc w:val="both"/>
        <w:rPr>
          <w:rFonts w:ascii="Arial" w:hAnsi="Arial" w:cs="Arial"/>
          <w:color w:val="000000"/>
          <w:sz w:val="24"/>
          <w:szCs w:val="22"/>
          <w:shd w:val="clear" w:color="auto" w:fill="FFFFFF"/>
        </w:rPr>
      </w:pPr>
    </w:p>
    <w:p w:rsidR="007F61ED" w:rsidRPr="00DF644B" w:rsidRDefault="007F61ED" w:rsidP="00E947D5">
      <w:pPr>
        <w:spacing w:line="360" w:lineRule="auto"/>
        <w:jc w:val="both"/>
        <w:rPr>
          <w:rFonts w:ascii="Arial" w:eastAsia="Malgun Gothic" w:hAnsi="Arial" w:cs="Arial"/>
          <w:sz w:val="24"/>
          <w:szCs w:val="24"/>
          <w:lang w:val="es-CO"/>
        </w:rPr>
      </w:pPr>
      <w:r w:rsidRPr="00DF644B">
        <w:rPr>
          <w:rFonts w:ascii="Arial" w:hAnsi="Arial" w:cs="Arial"/>
          <w:color w:val="000000"/>
          <w:sz w:val="24"/>
          <w:szCs w:val="22"/>
          <w:shd w:val="clear" w:color="auto" w:fill="FFFFFF"/>
        </w:rPr>
        <w:t xml:space="preserve">Ahora bien, </w:t>
      </w:r>
      <w:r w:rsidR="009C5ABB" w:rsidRPr="00DF644B">
        <w:rPr>
          <w:rFonts w:ascii="Arial" w:hAnsi="Arial" w:cs="Arial"/>
          <w:color w:val="000000"/>
          <w:sz w:val="24"/>
          <w:szCs w:val="22"/>
          <w:shd w:val="clear" w:color="auto" w:fill="FFFFFF"/>
        </w:rPr>
        <w:t>en frente a los casos relativos al área de la obstetricia,</w:t>
      </w:r>
      <w:r w:rsidR="009C5ABB">
        <w:rPr>
          <w:rFonts w:ascii="Arial" w:hAnsi="Arial" w:cs="Arial"/>
          <w:color w:val="000000"/>
          <w:sz w:val="24"/>
          <w:szCs w:val="22"/>
          <w:shd w:val="clear" w:color="auto" w:fill="FFFFFF"/>
        </w:rPr>
        <w:t xml:space="preserve"> </w:t>
      </w:r>
      <w:r w:rsidRPr="00DF644B">
        <w:rPr>
          <w:rFonts w:ascii="Arial" w:hAnsi="Arial" w:cs="Arial"/>
          <w:color w:val="000000"/>
          <w:sz w:val="24"/>
          <w:szCs w:val="22"/>
          <w:shd w:val="clear" w:color="auto" w:fill="FFFFFF"/>
        </w:rPr>
        <w:t>a partir de la jurisprudencia del CE</w:t>
      </w:r>
      <w:r w:rsidR="002621CC" w:rsidRPr="00DF644B">
        <w:rPr>
          <w:rFonts w:ascii="Arial" w:hAnsi="Arial" w:cs="Arial"/>
          <w:color w:val="000000"/>
          <w:sz w:val="24"/>
          <w:szCs w:val="22"/>
          <w:shd w:val="clear" w:color="auto" w:fill="FFFFFF"/>
        </w:rPr>
        <w:t>, que aunque</w:t>
      </w:r>
      <w:r w:rsidR="002621CC" w:rsidRPr="00DF644B">
        <w:rPr>
          <w:rFonts w:ascii="Arial" w:hAnsi="Arial" w:cs="Arial"/>
          <w:sz w:val="24"/>
        </w:rPr>
        <w:t xml:space="preserve"> criterio auxiliar de interpretación</w:t>
      </w:r>
      <w:r w:rsidR="002621CC" w:rsidRPr="00DF644B">
        <w:rPr>
          <w:rStyle w:val="Appelnotedebasdep"/>
          <w:rFonts w:ascii="Arial" w:hAnsi="Arial" w:cs="Arial"/>
          <w:sz w:val="24"/>
        </w:rPr>
        <w:footnoteReference w:id="43"/>
      </w:r>
      <w:r w:rsidR="002621CC" w:rsidRPr="00DF644B">
        <w:rPr>
          <w:rFonts w:ascii="Arial" w:hAnsi="Arial" w:cs="Arial"/>
          <w:color w:val="000000"/>
          <w:sz w:val="24"/>
          <w:szCs w:val="22"/>
          <w:shd w:val="clear" w:color="auto" w:fill="FFFFFF"/>
        </w:rPr>
        <w:t xml:space="preserve"> a ella debe acudirse ante la falta de precedente en esta jurisdicción</w:t>
      </w:r>
      <w:r w:rsidR="009C5ABB">
        <w:rPr>
          <w:rFonts w:ascii="Arial" w:hAnsi="Arial" w:cs="Arial"/>
          <w:color w:val="000000"/>
          <w:sz w:val="24"/>
          <w:szCs w:val="22"/>
          <w:shd w:val="clear" w:color="auto" w:fill="FFFFFF"/>
        </w:rPr>
        <w:t>;</w:t>
      </w:r>
      <w:r w:rsidR="002621CC" w:rsidRPr="00DF644B">
        <w:rPr>
          <w:rFonts w:ascii="Arial" w:hAnsi="Arial" w:cs="Arial"/>
          <w:color w:val="000000"/>
          <w:sz w:val="24"/>
          <w:szCs w:val="22"/>
          <w:shd w:val="clear" w:color="auto" w:fill="FFFFFF"/>
        </w:rPr>
        <w:t xml:space="preserve"> </w:t>
      </w:r>
      <w:r w:rsidRPr="00DF644B">
        <w:rPr>
          <w:rFonts w:ascii="Arial" w:hAnsi="Arial" w:cs="Arial"/>
          <w:color w:val="000000"/>
          <w:sz w:val="24"/>
          <w:szCs w:val="22"/>
          <w:shd w:val="clear" w:color="auto" w:fill="FFFFFF"/>
        </w:rPr>
        <w:t xml:space="preserve">es necesario precisar </w:t>
      </w:r>
      <w:r w:rsidR="00DA4F67" w:rsidRPr="00DF644B">
        <w:rPr>
          <w:rFonts w:ascii="Arial" w:hAnsi="Arial" w:cs="Arial"/>
          <w:color w:val="000000"/>
          <w:sz w:val="24"/>
          <w:szCs w:val="22"/>
          <w:shd w:val="clear" w:color="auto" w:fill="FFFFFF"/>
        </w:rPr>
        <w:t xml:space="preserve">el tipo de </w:t>
      </w:r>
      <w:r w:rsidRPr="00DF644B">
        <w:rPr>
          <w:rFonts w:ascii="Arial" w:hAnsi="Arial" w:cs="Arial"/>
          <w:color w:val="000000"/>
          <w:sz w:val="24"/>
          <w:szCs w:val="22"/>
          <w:shd w:val="clear" w:color="auto" w:fill="FFFFFF"/>
        </w:rPr>
        <w:lastRenderedPageBreak/>
        <w:t>responsabilidad</w:t>
      </w:r>
      <w:r w:rsidR="00DA4F67" w:rsidRPr="00DF644B">
        <w:rPr>
          <w:rFonts w:ascii="Arial" w:hAnsi="Arial" w:cs="Arial"/>
          <w:color w:val="000000"/>
          <w:sz w:val="24"/>
          <w:szCs w:val="22"/>
          <w:shd w:val="clear" w:color="auto" w:fill="FFFFFF"/>
        </w:rPr>
        <w:t xml:space="preserve">, pues </w:t>
      </w:r>
      <w:r w:rsidRPr="00DF644B">
        <w:rPr>
          <w:rFonts w:ascii="Arial" w:hAnsi="Arial" w:cs="Arial"/>
          <w:color w:val="000000"/>
          <w:sz w:val="24"/>
          <w:szCs w:val="22"/>
          <w:shd w:val="clear" w:color="auto" w:fill="FFFFFF"/>
        </w:rPr>
        <w:t xml:space="preserve">inicialmente se </w:t>
      </w:r>
      <w:r w:rsidR="00E947D5" w:rsidRPr="00DF644B">
        <w:rPr>
          <w:rFonts w:ascii="Arial" w:hAnsi="Arial" w:cs="Arial"/>
          <w:color w:val="000000"/>
          <w:sz w:val="24"/>
          <w:szCs w:val="22"/>
          <w:shd w:val="clear" w:color="auto" w:fill="FFFFFF"/>
        </w:rPr>
        <w:t xml:space="preserve">había considerado que si </w:t>
      </w:r>
      <w:r w:rsidRPr="00DF644B">
        <w:rPr>
          <w:rFonts w:ascii="Arial" w:eastAsia="Malgun Gothic" w:hAnsi="Arial" w:cs="Arial"/>
          <w:sz w:val="24"/>
          <w:szCs w:val="24"/>
        </w:rPr>
        <w:t xml:space="preserve">el embarazo había </w:t>
      </w:r>
      <w:r w:rsidR="00E947D5" w:rsidRPr="00DF644B">
        <w:rPr>
          <w:rFonts w:ascii="Arial" w:eastAsia="Malgun Gothic" w:hAnsi="Arial" w:cs="Arial"/>
          <w:sz w:val="24"/>
          <w:szCs w:val="24"/>
          <w:lang w:val="es-CO"/>
        </w:rPr>
        <w:t xml:space="preserve">tenido un </w:t>
      </w:r>
      <w:r w:rsidRPr="00DF644B">
        <w:rPr>
          <w:rFonts w:ascii="Arial" w:eastAsia="Malgun Gothic" w:hAnsi="Arial" w:cs="Arial"/>
          <w:sz w:val="24"/>
          <w:szCs w:val="24"/>
        </w:rPr>
        <w:t xml:space="preserve">desarrollo </w:t>
      </w:r>
      <w:r w:rsidR="00E947D5" w:rsidRPr="00DF644B">
        <w:rPr>
          <w:rFonts w:ascii="Arial" w:eastAsia="Malgun Gothic" w:hAnsi="Arial" w:cs="Arial"/>
          <w:sz w:val="24"/>
          <w:szCs w:val="24"/>
          <w:lang w:val="es-CO"/>
        </w:rPr>
        <w:t>normal</w:t>
      </w:r>
      <w:r w:rsidRPr="00DF644B">
        <w:rPr>
          <w:rFonts w:ascii="Arial" w:eastAsia="Malgun Gothic" w:hAnsi="Arial" w:cs="Arial"/>
          <w:sz w:val="24"/>
          <w:szCs w:val="24"/>
        </w:rPr>
        <w:t>, la obligación del médico al momento el parto era de resultado</w:t>
      </w:r>
      <w:r w:rsidR="00E947D5" w:rsidRPr="00DF644B">
        <w:rPr>
          <w:rFonts w:ascii="Arial" w:eastAsia="Malgun Gothic" w:hAnsi="Arial" w:cs="Arial"/>
          <w:sz w:val="24"/>
          <w:szCs w:val="24"/>
          <w:lang w:val="es-CO"/>
        </w:rPr>
        <w:t xml:space="preserve">, </w:t>
      </w:r>
      <w:r w:rsidR="00DA4F67" w:rsidRPr="00DF644B">
        <w:rPr>
          <w:rFonts w:ascii="Arial" w:eastAsia="Malgun Gothic" w:hAnsi="Arial" w:cs="Arial"/>
          <w:sz w:val="24"/>
          <w:szCs w:val="24"/>
          <w:lang w:val="es-CO"/>
        </w:rPr>
        <w:t>d</w:t>
      </w:r>
      <w:r w:rsidR="00976AC1">
        <w:rPr>
          <w:rFonts w:ascii="Arial" w:eastAsia="Malgun Gothic" w:hAnsi="Arial" w:cs="Arial"/>
          <w:sz w:val="24"/>
          <w:szCs w:val="24"/>
          <w:lang w:val="es-CO"/>
        </w:rPr>
        <w:t>e allí que se hablara</w:t>
      </w:r>
      <w:r w:rsidR="00E947D5" w:rsidRPr="00DF644B">
        <w:rPr>
          <w:rFonts w:ascii="Arial" w:eastAsia="Malgun Gothic" w:hAnsi="Arial" w:cs="Arial"/>
          <w:sz w:val="24"/>
          <w:szCs w:val="24"/>
          <w:lang w:val="es-CO"/>
        </w:rPr>
        <w:t xml:space="preserve"> de un régimen objetivo</w:t>
      </w:r>
      <w:r w:rsidR="004A1EF4" w:rsidRPr="00DF644B">
        <w:rPr>
          <w:rStyle w:val="Appelnotedebasdep"/>
          <w:rFonts w:ascii="Arial" w:eastAsia="Malgun Gothic" w:hAnsi="Arial" w:cs="Arial"/>
          <w:sz w:val="24"/>
          <w:szCs w:val="24"/>
          <w:lang w:val="es-CO"/>
        </w:rPr>
        <w:footnoteReference w:id="44"/>
      </w:r>
      <w:r w:rsidR="00DA4F67" w:rsidRPr="00DF644B">
        <w:rPr>
          <w:rFonts w:ascii="Arial" w:eastAsia="Malgun Gothic" w:hAnsi="Arial" w:cs="Arial"/>
          <w:sz w:val="24"/>
          <w:szCs w:val="24"/>
          <w:lang w:val="es-CO"/>
        </w:rPr>
        <w:t>, p</w:t>
      </w:r>
      <w:r w:rsidRPr="00DF644B">
        <w:rPr>
          <w:rFonts w:ascii="Arial" w:eastAsia="Malgun Gothic" w:hAnsi="Arial" w:cs="Arial"/>
          <w:sz w:val="24"/>
          <w:szCs w:val="24"/>
        </w:rPr>
        <w:t xml:space="preserve">ero </w:t>
      </w:r>
      <w:r w:rsidR="004A1EF4" w:rsidRPr="00DF644B">
        <w:rPr>
          <w:rFonts w:ascii="Arial" w:eastAsia="Malgun Gothic" w:hAnsi="Arial" w:cs="Arial"/>
          <w:sz w:val="24"/>
          <w:szCs w:val="24"/>
          <w:lang w:val="es-CO"/>
        </w:rPr>
        <w:t xml:space="preserve">actualmente se considera </w:t>
      </w:r>
      <w:r w:rsidRPr="00DF644B">
        <w:rPr>
          <w:rFonts w:ascii="Arial" w:eastAsia="Malgun Gothic" w:hAnsi="Arial" w:cs="Arial"/>
          <w:sz w:val="24"/>
          <w:szCs w:val="24"/>
        </w:rPr>
        <w:t xml:space="preserve">que </w:t>
      </w:r>
      <w:r w:rsidR="004A1EF4" w:rsidRPr="00DF644B">
        <w:rPr>
          <w:rFonts w:ascii="Arial" w:eastAsia="Malgun Gothic" w:hAnsi="Arial" w:cs="Arial"/>
          <w:sz w:val="24"/>
          <w:szCs w:val="24"/>
        </w:rPr>
        <w:t>tras</w:t>
      </w:r>
      <w:r w:rsidR="004A1EF4" w:rsidRPr="00DF644B">
        <w:rPr>
          <w:rFonts w:ascii="Arial" w:eastAsia="Malgun Gothic" w:hAnsi="Arial" w:cs="Arial"/>
          <w:sz w:val="24"/>
          <w:szCs w:val="24"/>
          <w:lang w:val="es-CO"/>
        </w:rPr>
        <w:t xml:space="preserve"> </w:t>
      </w:r>
      <w:r w:rsidRPr="00DF644B">
        <w:rPr>
          <w:rFonts w:ascii="Arial" w:eastAsia="Malgun Gothic" w:hAnsi="Arial" w:cs="Arial"/>
          <w:sz w:val="24"/>
          <w:szCs w:val="24"/>
        </w:rPr>
        <w:t xml:space="preserve">un embarazo normal </w:t>
      </w:r>
      <w:r w:rsidR="00DA4F67" w:rsidRPr="00DF644B">
        <w:rPr>
          <w:rFonts w:ascii="Arial" w:eastAsia="Malgun Gothic" w:hAnsi="Arial" w:cs="Arial"/>
          <w:sz w:val="24"/>
          <w:szCs w:val="24"/>
          <w:lang w:val="es-CO"/>
        </w:rPr>
        <w:t xml:space="preserve">hay </w:t>
      </w:r>
      <w:r w:rsidRPr="00DF644B">
        <w:rPr>
          <w:rFonts w:ascii="Arial" w:eastAsia="Malgun Gothic" w:hAnsi="Arial" w:cs="Arial"/>
          <w:sz w:val="24"/>
          <w:szCs w:val="24"/>
        </w:rPr>
        <w:t xml:space="preserve">un indicio de </w:t>
      </w:r>
      <w:r w:rsidR="00DA4F67" w:rsidRPr="00DF644B">
        <w:rPr>
          <w:rFonts w:ascii="Arial" w:eastAsia="Malgun Gothic" w:hAnsi="Arial" w:cs="Arial"/>
          <w:sz w:val="24"/>
          <w:szCs w:val="24"/>
          <w:lang w:val="es-CO"/>
        </w:rPr>
        <w:t>un</w:t>
      </w:r>
      <w:r w:rsidRPr="00DF644B">
        <w:rPr>
          <w:rFonts w:ascii="Arial" w:eastAsia="Malgun Gothic" w:hAnsi="Arial" w:cs="Arial"/>
          <w:sz w:val="24"/>
          <w:szCs w:val="24"/>
        </w:rPr>
        <w:t xml:space="preserve"> alumbramiento </w:t>
      </w:r>
      <w:r w:rsidR="00DA4F67" w:rsidRPr="00DF644B">
        <w:rPr>
          <w:rFonts w:ascii="Arial" w:eastAsia="Malgun Gothic" w:hAnsi="Arial" w:cs="Arial"/>
          <w:sz w:val="24"/>
          <w:szCs w:val="24"/>
          <w:lang w:val="es-CO"/>
        </w:rPr>
        <w:t xml:space="preserve">similar (Normal) y en caso contrario el indicio es que se presentó </w:t>
      </w:r>
      <w:r w:rsidRPr="00DF644B">
        <w:rPr>
          <w:rFonts w:ascii="Arial" w:eastAsia="Malgun Gothic" w:hAnsi="Arial" w:cs="Arial"/>
          <w:sz w:val="24"/>
          <w:szCs w:val="24"/>
        </w:rPr>
        <w:t xml:space="preserve">una </w:t>
      </w:r>
      <w:r w:rsidR="00DF644B">
        <w:rPr>
          <w:rFonts w:ascii="Arial" w:eastAsia="Malgun Gothic" w:hAnsi="Arial" w:cs="Arial"/>
          <w:sz w:val="24"/>
          <w:szCs w:val="24"/>
          <w:lang w:val="es-CO"/>
        </w:rPr>
        <w:t>“</w:t>
      </w:r>
      <w:r w:rsidRPr="00DF644B">
        <w:rPr>
          <w:rFonts w:ascii="Arial" w:eastAsia="Malgun Gothic" w:hAnsi="Arial" w:cs="Arial"/>
          <w:sz w:val="24"/>
          <w:szCs w:val="24"/>
        </w:rPr>
        <w:t>falla</w:t>
      </w:r>
      <w:r w:rsidR="00DF644B">
        <w:rPr>
          <w:rFonts w:ascii="Arial" w:eastAsia="Malgun Gothic" w:hAnsi="Arial" w:cs="Arial"/>
          <w:sz w:val="24"/>
          <w:szCs w:val="24"/>
          <w:lang w:val="es-CO"/>
        </w:rPr>
        <w:t>”</w:t>
      </w:r>
      <w:r w:rsidRPr="00DF644B">
        <w:rPr>
          <w:rFonts w:ascii="Arial" w:eastAsia="Malgun Gothic" w:hAnsi="Arial" w:cs="Arial"/>
          <w:sz w:val="24"/>
          <w:szCs w:val="24"/>
        </w:rPr>
        <w:t xml:space="preserve"> </w:t>
      </w:r>
      <w:r w:rsidR="00DA4F67" w:rsidRPr="00DF644B">
        <w:rPr>
          <w:rFonts w:ascii="Arial" w:eastAsia="Malgun Gothic" w:hAnsi="Arial" w:cs="Arial"/>
          <w:sz w:val="24"/>
          <w:szCs w:val="24"/>
          <w:lang w:val="es-CO"/>
        </w:rPr>
        <w:t>(</w:t>
      </w:r>
      <w:r w:rsidR="0060093A">
        <w:rPr>
          <w:rFonts w:ascii="Arial" w:eastAsia="Malgun Gothic" w:hAnsi="Arial" w:cs="Arial"/>
          <w:sz w:val="24"/>
          <w:szCs w:val="24"/>
          <w:lang w:val="es-CO"/>
        </w:rPr>
        <w:t xml:space="preserve">Acepción </w:t>
      </w:r>
      <w:r w:rsidR="00DA4F67" w:rsidRPr="00DF644B">
        <w:rPr>
          <w:rFonts w:ascii="Arial" w:eastAsia="Malgun Gothic" w:hAnsi="Arial" w:cs="Arial"/>
          <w:sz w:val="24"/>
          <w:szCs w:val="24"/>
          <w:lang w:val="es-CO"/>
        </w:rPr>
        <w:t>propi</w:t>
      </w:r>
      <w:r w:rsidR="00976AC1">
        <w:rPr>
          <w:rFonts w:ascii="Arial" w:eastAsia="Malgun Gothic" w:hAnsi="Arial" w:cs="Arial"/>
          <w:sz w:val="24"/>
          <w:szCs w:val="24"/>
          <w:lang w:val="es-CO"/>
        </w:rPr>
        <w:t>a</w:t>
      </w:r>
      <w:r w:rsidR="00DA4F67" w:rsidRPr="00DF644B">
        <w:rPr>
          <w:rFonts w:ascii="Arial" w:eastAsia="Malgun Gothic" w:hAnsi="Arial" w:cs="Arial"/>
          <w:sz w:val="24"/>
          <w:szCs w:val="24"/>
          <w:lang w:val="es-CO"/>
        </w:rPr>
        <w:t xml:space="preserve"> de la jurisdicción contenciosa) </w:t>
      </w:r>
      <w:r w:rsidRPr="00DF644B">
        <w:rPr>
          <w:rFonts w:ascii="Arial" w:eastAsia="Malgun Gothic" w:hAnsi="Arial" w:cs="Arial"/>
          <w:sz w:val="24"/>
          <w:szCs w:val="24"/>
        </w:rPr>
        <w:t>en el servicio médico</w:t>
      </w:r>
      <w:r w:rsidR="00DA4F67" w:rsidRPr="00DF644B">
        <w:rPr>
          <w:rFonts w:ascii="Arial" w:eastAsia="Malgun Gothic" w:hAnsi="Arial" w:cs="Arial"/>
          <w:sz w:val="24"/>
          <w:szCs w:val="24"/>
          <w:lang w:val="es-CO"/>
        </w:rPr>
        <w:t xml:space="preserve"> y por lo tanto, un régimen subjetivo</w:t>
      </w:r>
      <w:r w:rsidR="00DF644B">
        <w:rPr>
          <w:rStyle w:val="Appelnotedebasdep"/>
          <w:rFonts w:ascii="Arial" w:eastAsia="Malgun Gothic" w:hAnsi="Arial"/>
          <w:sz w:val="24"/>
          <w:szCs w:val="24"/>
          <w:lang w:val="es-CO"/>
        </w:rPr>
        <w:footnoteReference w:id="45"/>
      </w:r>
      <w:r w:rsidRPr="00DF644B">
        <w:rPr>
          <w:rFonts w:ascii="Arial" w:eastAsia="Malgun Gothic" w:hAnsi="Arial" w:cs="Arial"/>
          <w:sz w:val="24"/>
          <w:szCs w:val="24"/>
        </w:rPr>
        <w:t xml:space="preserve">. </w:t>
      </w:r>
      <w:r w:rsidR="00DA4F67" w:rsidRPr="00DF644B">
        <w:rPr>
          <w:rFonts w:ascii="Arial" w:eastAsia="Malgun Gothic" w:hAnsi="Arial" w:cs="Arial"/>
          <w:sz w:val="24"/>
          <w:szCs w:val="24"/>
          <w:lang w:val="es-CO"/>
        </w:rPr>
        <w:t xml:space="preserve"> </w:t>
      </w:r>
    </w:p>
    <w:p w:rsidR="00DF644B" w:rsidRDefault="00DF644B" w:rsidP="007F61ED">
      <w:pPr>
        <w:spacing w:line="312" w:lineRule="auto"/>
        <w:jc w:val="both"/>
        <w:rPr>
          <w:rFonts w:ascii="Gadugi" w:eastAsia="Malgun Gothic" w:hAnsi="Gadugi" w:cs="Estrangelo Edessa"/>
          <w:sz w:val="24"/>
          <w:szCs w:val="24"/>
        </w:rPr>
      </w:pPr>
    </w:p>
    <w:p w:rsidR="00DF644B" w:rsidRPr="0096578D" w:rsidRDefault="007F61ED" w:rsidP="00DF644B">
      <w:pPr>
        <w:spacing w:line="360" w:lineRule="auto"/>
        <w:jc w:val="both"/>
        <w:rPr>
          <w:rFonts w:ascii="Arial Narrow" w:hAnsi="Arial Narrow" w:cs="Arial"/>
          <w:sz w:val="24"/>
          <w:szCs w:val="24"/>
        </w:rPr>
      </w:pPr>
      <w:r w:rsidRPr="00DF644B">
        <w:rPr>
          <w:rFonts w:ascii="Arial" w:eastAsia="Malgun Gothic" w:hAnsi="Arial" w:cs="Arial"/>
          <w:sz w:val="24"/>
          <w:szCs w:val="24"/>
          <w:lang w:val="es-CO"/>
        </w:rPr>
        <w:t xml:space="preserve">En </w:t>
      </w:r>
      <w:r w:rsidR="00DF644B">
        <w:rPr>
          <w:rFonts w:ascii="Arial" w:eastAsia="Malgun Gothic" w:hAnsi="Arial" w:cs="Arial"/>
          <w:sz w:val="24"/>
          <w:szCs w:val="24"/>
          <w:lang w:val="es-CO"/>
        </w:rPr>
        <w:t xml:space="preserve">cualquier </w:t>
      </w:r>
      <w:r w:rsidRPr="00DF644B">
        <w:rPr>
          <w:rFonts w:ascii="Arial" w:eastAsia="Malgun Gothic" w:hAnsi="Arial" w:cs="Arial"/>
          <w:sz w:val="24"/>
          <w:szCs w:val="24"/>
          <w:lang w:val="es-CO"/>
        </w:rPr>
        <w:t xml:space="preserve">caso, </w:t>
      </w:r>
      <w:r w:rsidR="00DF644B">
        <w:rPr>
          <w:rFonts w:ascii="Arial" w:eastAsia="Malgun Gothic" w:hAnsi="Arial" w:cs="Arial"/>
          <w:sz w:val="24"/>
          <w:szCs w:val="24"/>
          <w:lang w:val="es-CO"/>
        </w:rPr>
        <w:t xml:space="preserve">ha dicho esa </w:t>
      </w:r>
      <w:r w:rsidR="00290BB2">
        <w:rPr>
          <w:rFonts w:ascii="Arial" w:eastAsia="Malgun Gothic" w:hAnsi="Arial" w:cs="Arial"/>
          <w:sz w:val="24"/>
          <w:szCs w:val="24"/>
          <w:lang w:val="es-CO"/>
        </w:rPr>
        <w:t xml:space="preserve">alta Corporación, al demandante </w:t>
      </w:r>
      <w:r w:rsidR="00DF644B">
        <w:rPr>
          <w:rFonts w:ascii="Arial" w:eastAsia="Malgun Gothic" w:hAnsi="Arial" w:cs="Arial"/>
          <w:sz w:val="24"/>
          <w:szCs w:val="24"/>
          <w:lang w:val="es-CO"/>
        </w:rPr>
        <w:t>le corresponde</w:t>
      </w:r>
      <w:r w:rsidR="00DF644B" w:rsidRPr="00DF644B">
        <w:rPr>
          <w:rFonts w:ascii="Arial" w:eastAsia="Malgun Gothic" w:hAnsi="Arial" w:cs="Arial"/>
          <w:sz w:val="24"/>
          <w:szCs w:val="24"/>
          <w:lang w:val="es-CO"/>
        </w:rPr>
        <w:t xml:space="preserve"> </w:t>
      </w:r>
      <w:r w:rsidRPr="00DF644B">
        <w:rPr>
          <w:rFonts w:ascii="Arial" w:eastAsia="Malgun Gothic" w:hAnsi="Arial" w:cs="Arial"/>
          <w:sz w:val="24"/>
          <w:szCs w:val="24"/>
          <w:lang w:val="es-CO"/>
        </w:rPr>
        <w:t xml:space="preserve">la carga de la prueba de los elementos de la responsabilidad, </w:t>
      </w:r>
      <w:r w:rsidR="00DF644B">
        <w:rPr>
          <w:rFonts w:ascii="Arial" w:eastAsia="Malgun Gothic" w:hAnsi="Arial" w:cs="Arial"/>
          <w:sz w:val="24"/>
          <w:szCs w:val="24"/>
          <w:lang w:val="es-CO"/>
        </w:rPr>
        <w:t>en sus palabras</w:t>
      </w:r>
      <w:r w:rsidR="00290BB2">
        <w:rPr>
          <w:rFonts w:ascii="Arial" w:eastAsia="Malgun Gothic" w:hAnsi="Arial" w:cs="Arial"/>
          <w:sz w:val="24"/>
          <w:szCs w:val="24"/>
          <w:lang w:val="es-CO"/>
        </w:rPr>
        <w:t xml:space="preserve"> indicó:</w:t>
      </w:r>
      <w:r w:rsidR="00DF644B">
        <w:rPr>
          <w:rFonts w:ascii="Arial" w:eastAsia="Malgun Gothic" w:hAnsi="Arial" w:cs="Arial"/>
          <w:sz w:val="24"/>
          <w:szCs w:val="24"/>
          <w:lang w:val="es-CO"/>
        </w:rPr>
        <w:t xml:space="preserve"> </w:t>
      </w:r>
      <w:r w:rsidR="00DF644B" w:rsidRPr="00DF644B">
        <w:rPr>
          <w:rFonts w:ascii="Arial" w:eastAsia="Malgun Gothic" w:hAnsi="Arial" w:cs="Arial"/>
          <w:i/>
          <w:sz w:val="22"/>
          <w:szCs w:val="22"/>
          <w:lang w:val="es-CO"/>
        </w:rPr>
        <w:t xml:space="preserve">“(…) </w:t>
      </w:r>
      <w:r w:rsidR="00DF644B" w:rsidRPr="00DF644B">
        <w:rPr>
          <w:rFonts w:ascii="Arial" w:hAnsi="Arial" w:cs="Arial"/>
          <w:i/>
          <w:sz w:val="22"/>
          <w:szCs w:val="22"/>
        </w:rPr>
        <w:t>frente a los daños sufridos en el acto obstétrico, a la víctima del daño que pretende reparación le corresponde la demostración de la falla que acusa en la atención y de que tal falla fue la causa del daño por el cual reclama indemnización, es decir, debe probar: (i) el daño, (ii) la falla en el acto obstétrico y (iii) el nexo causal. La demostración de esos elementos puede lograrse mediante cualquier medio probatorio, siendo el indicio la prueba por excelencia en estos casos ante la falta de una prueba directa de la responsabilidad, dadas las especiales condiciones en que se encuentra el paciente frente a quienes realizan los actos médicos, y se reitera, la presencia de un daño en el momento del parto cuando el embarazo se ha desarrollado en condiciones normales (…)”</w:t>
      </w:r>
      <w:r w:rsidR="00F73DAF">
        <w:rPr>
          <w:rStyle w:val="Appelnotedebasdep"/>
          <w:rFonts w:ascii="Arial" w:hAnsi="Arial"/>
          <w:i/>
          <w:sz w:val="22"/>
          <w:szCs w:val="22"/>
        </w:rPr>
        <w:footnoteReference w:id="46"/>
      </w:r>
      <w:r w:rsidR="00DF644B" w:rsidRPr="0096578D">
        <w:rPr>
          <w:rFonts w:ascii="Arial Narrow" w:hAnsi="Arial Narrow" w:cs="Arial"/>
          <w:sz w:val="24"/>
          <w:szCs w:val="24"/>
        </w:rPr>
        <w:t>.</w:t>
      </w:r>
    </w:p>
    <w:p w:rsidR="00DF644B" w:rsidRPr="0096578D" w:rsidRDefault="00DF644B" w:rsidP="00B57E3C">
      <w:pPr>
        <w:pStyle w:val="Textebrut"/>
        <w:spacing w:line="360" w:lineRule="auto"/>
        <w:ind w:left="851" w:right="760" w:firstLine="2835"/>
        <w:jc w:val="both"/>
        <w:rPr>
          <w:rFonts w:ascii="Arial Narrow" w:hAnsi="Arial Narrow" w:cs="Arial"/>
          <w:sz w:val="24"/>
          <w:szCs w:val="24"/>
        </w:rPr>
      </w:pPr>
    </w:p>
    <w:p w:rsidR="00AA5FF0" w:rsidRPr="00F73DAF" w:rsidRDefault="00AA5FF0" w:rsidP="00B57E3C">
      <w:pPr>
        <w:pStyle w:val="Corpsdetexte"/>
        <w:numPr>
          <w:ilvl w:val="2"/>
          <w:numId w:val="8"/>
        </w:numPr>
        <w:spacing w:line="360" w:lineRule="auto"/>
        <w:rPr>
          <w:rFonts w:ascii="Arial" w:hAnsi="Arial" w:cs="Arial"/>
          <w:szCs w:val="24"/>
          <w:lang w:val="es-CO"/>
        </w:rPr>
      </w:pPr>
      <w:r w:rsidRPr="00F73DAF">
        <w:rPr>
          <w:rFonts w:ascii="Arial" w:hAnsi="Arial" w:cs="Arial"/>
          <w:szCs w:val="24"/>
          <w:lang w:val="es-CO"/>
        </w:rPr>
        <w:t>El caso concreto objeto de análisis</w:t>
      </w:r>
    </w:p>
    <w:p w:rsidR="00AA5FF0" w:rsidRPr="00122D16" w:rsidRDefault="00AA5FF0" w:rsidP="00B57E3C">
      <w:pPr>
        <w:spacing w:line="360" w:lineRule="auto"/>
        <w:jc w:val="both"/>
        <w:rPr>
          <w:rFonts w:ascii="Arial" w:hAnsi="Arial" w:cs="Arial"/>
          <w:sz w:val="24"/>
          <w:szCs w:val="24"/>
        </w:rPr>
      </w:pPr>
    </w:p>
    <w:p w:rsidR="00122D16" w:rsidRPr="00122D16" w:rsidRDefault="00854425" w:rsidP="00122D16">
      <w:pPr>
        <w:pStyle w:val="Corpsdetex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 xml:space="preserve">a sentencia atacada por esta vía, será </w:t>
      </w:r>
      <w:r w:rsidR="00DC6CE9">
        <w:rPr>
          <w:rFonts w:ascii="Arial" w:hAnsi="Arial" w:cs="Arial"/>
          <w:szCs w:val="24"/>
        </w:rPr>
        <w:t>revocada</w:t>
      </w:r>
      <w:r w:rsidR="00122D16" w:rsidRPr="00122D16">
        <w:rPr>
          <w:rFonts w:ascii="Arial" w:hAnsi="Arial" w:cs="Arial"/>
          <w:szCs w:val="24"/>
        </w:rPr>
        <w:t xml:space="preserve">, </w:t>
      </w:r>
      <w:r w:rsidR="00A20DAA">
        <w:rPr>
          <w:rFonts w:ascii="Arial" w:hAnsi="Arial" w:cs="Arial"/>
          <w:szCs w:val="24"/>
        </w:rPr>
        <w:t>co</w:t>
      </w:r>
      <w:r w:rsidR="00122D16" w:rsidRPr="00122D16">
        <w:rPr>
          <w:rFonts w:ascii="Arial" w:hAnsi="Arial" w:cs="Arial"/>
          <w:szCs w:val="24"/>
        </w:rPr>
        <w:t xml:space="preserve">n estribo en las argumentaciones jurídicas que </w:t>
      </w:r>
      <w:r w:rsidR="00557791">
        <w:rPr>
          <w:rFonts w:ascii="Arial" w:hAnsi="Arial" w:cs="Arial"/>
          <w:szCs w:val="24"/>
        </w:rPr>
        <w:t xml:space="preserve">a continuación se explicitan, pero se exceptúa de la revocatoria el numeral primero de esa decisión, pues tal como se dijo en el acápite de legitimación, se comparte lo dicho en primera instancia frente a Corporación </w:t>
      </w:r>
      <w:proofErr w:type="spellStart"/>
      <w:r w:rsidR="00557791">
        <w:rPr>
          <w:rFonts w:ascii="Arial" w:hAnsi="Arial" w:cs="Arial"/>
          <w:szCs w:val="24"/>
        </w:rPr>
        <w:t>IPS</w:t>
      </w:r>
      <w:proofErr w:type="spellEnd"/>
      <w:r w:rsidR="00557791">
        <w:rPr>
          <w:rFonts w:ascii="Arial" w:hAnsi="Arial" w:cs="Arial"/>
          <w:szCs w:val="24"/>
        </w:rPr>
        <w:t xml:space="preserve"> Eje </w:t>
      </w:r>
      <w:proofErr w:type="spellStart"/>
      <w:r w:rsidR="00557791">
        <w:rPr>
          <w:rFonts w:ascii="Arial" w:hAnsi="Arial" w:cs="Arial"/>
          <w:szCs w:val="24"/>
        </w:rPr>
        <w:t>Catetero</w:t>
      </w:r>
      <w:proofErr w:type="spellEnd"/>
      <w:r w:rsidR="00E01446">
        <w:rPr>
          <w:rFonts w:ascii="Arial" w:hAnsi="Arial" w:cs="Arial"/>
          <w:szCs w:val="24"/>
        </w:rPr>
        <w:t xml:space="preserve"> y además no fue objeto de impugnación</w:t>
      </w:r>
      <w:r w:rsidR="00557791">
        <w:rPr>
          <w:rFonts w:ascii="Arial" w:hAnsi="Arial" w:cs="Arial"/>
          <w:szCs w:val="24"/>
        </w:rPr>
        <w:t>.</w:t>
      </w:r>
    </w:p>
    <w:p w:rsidR="0033344D" w:rsidRPr="00B57E3C" w:rsidRDefault="0033344D" w:rsidP="00821DC1">
      <w:pPr>
        <w:spacing w:line="360" w:lineRule="auto"/>
        <w:jc w:val="both"/>
        <w:rPr>
          <w:rFonts w:ascii="Arial" w:hAnsi="Arial" w:cs="Arial"/>
          <w:bCs/>
          <w:kern w:val="0"/>
          <w:sz w:val="24"/>
          <w:szCs w:val="24"/>
        </w:rPr>
      </w:pPr>
    </w:p>
    <w:p w:rsidR="008A3508" w:rsidRDefault="00A5668E" w:rsidP="00821DC1">
      <w:pPr>
        <w:spacing w:line="360" w:lineRule="auto"/>
        <w:jc w:val="both"/>
        <w:rPr>
          <w:rFonts w:ascii="Arial" w:hAnsi="Arial" w:cs="Arial"/>
          <w:bCs/>
          <w:kern w:val="0"/>
          <w:sz w:val="24"/>
          <w:szCs w:val="24"/>
        </w:rPr>
      </w:pPr>
      <w:r>
        <w:rPr>
          <w:rFonts w:ascii="Arial" w:hAnsi="Arial" w:cs="Arial"/>
          <w:bCs/>
          <w:kern w:val="0"/>
          <w:sz w:val="24"/>
          <w:szCs w:val="24"/>
        </w:rPr>
        <w:t xml:space="preserve">Antes de abordar el análisis, </w:t>
      </w:r>
      <w:r w:rsidR="00D6007F">
        <w:rPr>
          <w:rFonts w:ascii="Arial" w:hAnsi="Arial" w:cs="Arial"/>
          <w:bCs/>
          <w:kern w:val="0"/>
          <w:sz w:val="24"/>
          <w:szCs w:val="24"/>
        </w:rPr>
        <w:t xml:space="preserve">es </w:t>
      </w:r>
      <w:r>
        <w:rPr>
          <w:rFonts w:ascii="Arial" w:hAnsi="Arial" w:cs="Arial"/>
          <w:bCs/>
          <w:kern w:val="0"/>
          <w:sz w:val="24"/>
          <w:szCs w:val="24"/>
        </w:rPr>
        <w:t>menester tener presente que la queja d</w:t>
      </w:r>
      <w:r w:rsidR="00F10AC5">
        <w:rPr>
          <w:rFonts w:ascii="Arial" w:hAnsi="Arial" w:cs="Arial"/>
          <w:bCs/>
          <w:kern w:val="0"/>
          <w:sz w:val="24"/>
          <w:szCs w:val="24"/>
        </w:rPr>
        <w:t>e</w:t>
      </w:r>
      <w:r w:rsidR="00D6007F">
        <w:rPr>
          <w:rFonts w:ascii="Arial" w:hAnsi="Arial" w:cs="Arial"/>
          <w:bCs/>
          <w:kern w:val="0"/>
          <w:sz w:val="24"/>
          <w:szCs w:val="24"/>
        </w:rPr>
        <w:t xml:space="preserve"> </w:t>
      </w:r>
      <w:r w:rsidR="00F10AC5">
        <w:rPr>
          <w:rFonts w:ascii="Arial" w:hAnsi="Arial" w:cs="Arial"/>
          <w:bCs/>
          <w:kern w:val="0"/>
          <w:sz w:val="24"/>
          <w:szCs w:val="24"/>
        </w:rPr>
        <w:t>l</w:t>
      </w:r>
      <w:r w:rsidR="00D6007F">
        <w:rPr>
          <w:rFonts w:ascii="Arial" w:hAnsi="Arial" w:cs="Arial"/>
          <w:bCs/>
          <w:kern w:val="0"/>
          <w:sz w:val="24"/>
          <w:szCs w:val="24"/>
        </w:rPr>
        <w:t>a</w:t>
      </w:r>
      <w:r w:rsidR="009C5ABB">
        <w:rPr>
          <w:rFonts w:ascii="Arial" w:hAnsi="Arial" w:cs="Arial"/>
          <w:bCs/>
          <w:kern w:val="0"/>
          <w:sz w:val="24"/>
          <w:szCs w:val="24"/>
        </w:rPr>
        <w:t xml:space="preserve"> recurrente</w:t>
      </w:r>
      <w:r w:rsidR="00F10AC5">
        <w:rPr>
          <w:rFonts w:ascii="Arial" w:hAnsi="Arial" w:cs="Arial"/>
          <w:bCs/>
          <w:kern w:val="0"/>
          <w:sz w:val="24"/>
          <w:szCs w:val="24"/>
        </w:rPr>
        <w:t xml:space="preserve"> </w:t>
      </w:r>
      <w:r w:rsidR="00D6007F">
        <w:rPr>
          <w:rFonts w:ascii="Arial" w:hAnsi="Arial" w:cs="Arial"/>
          <w:bCs/>
          <w:kern w:val="0"/>
          <w:sz w:val="24"/>
          <w:szCs w:val="24"/>
        </w:rPr>
        <w:t xml:space="preserve">está </w:t>
      </w:r>
      <w:r>
        <w:rPr>
          <w:rFonts w:ascii="Arial" w:hAnsi="Arial" w:cs="Arial"/>
          <w:bCs/>
          <w:kern w:val="0"/>
          <w:sz w:val="24"/>
          <w:szCs w:val="24"/>
        </w:rPr>
        <w:t>centra</w:t>
      </w:r>
      <w:r w:rsidR="00D6007F">
        <w:rPr>
          <w:rFonts w:ascii="Arial" w:hAnsi="Arial" w:cs="Arial"/>
          <w:bCs/>
          <w:kern w:val="0"/>
          <w:sz w:val="24"/>
          <w:szCs w:val="24"/>
        </w:rPr>
        <w:t xml:space="preserve">da </w:t>
      </w:r>
      <w:r>
        <w:rPr>
          <w:rFonts w:ascii="Arial" w:hAnsi="Arial" w:cs="Arial"/>
          <w:bCs/>
          <w:kern w:val="0"/>
          <w:sz w:val="24"/>
          <w:szCs w:val="24"/>
        </w:rPr>
        <w:t>en</w:t>
      </w:r>
      <w:r w:rsidR="00432EF1">
        <w:rPr>
          <w:rFonts w:ascii="Arial" w:hAnsi="Arial" w:cs="Arial"/>
          <w:bCs/>
          <w:kern w:val="0"/>
          <w:sz w:val="24"/>
          <w:szCs w:val="24"/>
        </w:rPr>
        <w:t xml:space="preserve"> que l</w:t>
      </w:r>
      <w:r w:rsidR="00557791">
        <w:rPr>
          <w:rFonts w:ascii="Arial" w:hAnsi="Arial" w:cs="Arial"/>
          <w:bCs/>
          <w:kern w:val="0"/>
          <w:sz w:val="24"/>
          <w:szCs w:val="24"/>
        </w:rPr>
        <w:t>a</w:t>
      </w:r>
      <w:r w:rsidR="00D6007F">
        <w:rPr>
          <w:rFonts w:ascii="Arial" w:hAnsi="Arial" w:cs="Arial"/>
          <w:bCs/>
          <w:kern w:val="0"/>
          <w:sz w:val="24"/>
          <w:szCs w:val="24"/>
        </w:rPr>
        <w:t xml:space="preserve"> </w:t>
      </w:r>
      <w:r w:rsidR="00432EF1">
        <w:rPr>
          <w:rFonts w:ascii="Arial" w:hAnsi="Arial" w:cs="Arial"/>
          <w:bCs/>
          <w:kern w:val="0"/>
          <w:sz w:val="24"/>
          <w:szCs w:val="24"/>
        </w:rPr>
        <w:t xml:space="preserve">atención </w:t>
      </w:r>
      <w:r w:rsidR="00D6007F">
        <w:rPr>
          <w:rFonts w:ascii="Arial" w:hAnsi="Arial" w:cs="Arial"/>
          <w:bCs/>
          <w:kern w:val="0"/>
          <w:sz w:val="24"/>
          <w:szCs w:val="24"/>
        </w:rPr>
        <w:t>brindad</w:t>
      </w:r>
      <w:r w:rsidR="00432EF1">
        <w:rPr>
          <w:rFonts w:ascii="Arial" w:hAnsi="Arial" w:cs="Arial"/>
          <w:bCs/>
          <w:kern w:val="0"/>
          <w:sz w:val="24"/>
          <w:szCs w:val="24"/>
        </w:rPr>
        <w:t>a</w:t>
      </w:r>
      <w:r w:rsidR="00D6007F">
        <w:rPr>
          <w:rFonts w:ascii="Arial" w:hAnsi="Arial" w:cs="Arial"/>
          <w:bCs/>
          <w:kern w:val="0"/>
          <w:sz w:val="24"/>
          <w:szCs w:val="24"/>
        </w:rPr>
        <w:t xml:space="preserve"> a la actora fue</w:t>
      </w:r>
      <w:r w:rsidR="00432EF1">
        <w:rPr>
          <w:rFonts w:ascii="Arial" w:hAnsi="Arial" w:cs="Arial"/>
          <w:bCs/>
          <w:kern w:val="0"/>
          <w:sz w:val="24"/>
          <w:szCs w:val="24"/>
        </w:rPr>
        <w:t xml:space="preserve"> </w:t>
      </w:r>
      <w:r w:rsidR="00D6007F">
        <w:rPr>
          <w:rFonts w:ascii="Arial" w:hAnsi="Arial" w:cs="Arial"/>
          <w:bCs/>
          <w:kern w:val="0"/>
          <w:sz w:val="24"/>
          <w:szCs w:val="24"/>
        </w:rPr>
        <w:t>insuficiente</w:t>
      </w:r>
      <w:r w:rsidR="00432EF1">
        <w:rPr>
          <w:rFonts w:ascii="Arial" w:hAnsi="Arial" w:cs="Arial"/>
          <w:bCs/>
          <w:kern w:val="0"/>
          <w:sz w:val="24"/>
          <w:szCs w:val="24"/>
        </w:rPr>
        <w:t xml:space="preserve">, pues dadas sus condiciones y el hecho de que el medicamento útero inhibidor, </w:t>
      </w:r>
      <w:r w:rsidR="0078294D">
        <w:rPr>
          <w:rFonts w:ascii="Arial" w:hAnsi="Arial" w:cs="Arial"/>
          <w:bCs/>
          <w:kern w:val="0"/>
          <w:sz w:val="24"/>
          <w:szCs w:val="24"/>
        </w:rPr>
        <w:t xml:space="preserve">en modo alguno </w:t>
      </w:r>
      <w:r w:rsidR="00432EF1">
        <w:rPr>
          <w:rFonts w:ascii="Arial" w:hAnsi="Arial" w:cs="Arial"/>
          <w:bCs/>
          <w:kern w:val="0"/>
          <w:sz w:val="24"/>
          <w:szCs w:val="24"/>
        </w:rPr>
        <w:t>hiciera cesar las contracciones, lo conducente era practicar otr</w:t>
      </w:r>
      <w:r w:rsidR="00557791">
        <w:rPr>
          <w:rFonts w:ascii="Arial" w:hAnsi="Arial" w:cs="Arial"/>
          <w:bCs/>
          <w:kern w:val="0"/>
          <w:sz w:val="24"/>
          <w:szCs w:val="24"/>
        </w:rPr>
        <w:t>os exámenes, pero ello no se dio,</w:t>
      </w:r>
      <w:r w:rsidR="00432EF1">
        <w:rPr>
          <w:rFonts w:ascii="Arial" w:hAnsi="Arial" w:cs="Arial"/>
          <w:bCs/>
          <w:kern w:val="0"/>
          <w:sz w:val="24"/>
          <w:szCs w:val="24"/>
        </w:rPr>
        <w:t xml:space="preserve"> ante la falta de diligencia y el escaso personal disponible.</w:t>
      </w:r>
    </w:p>
    <w:p w:rsidR="0060093A" w:rsidRPr="00B57E3C" w:rsidRDefault="0060093A" w:rsidP="00086F53">
      <w:pPr>
        <w:spacing w:line="360" w:lineRule="auto"/>
        <w:jc w:val="both"/>
        <w:rPr>
          <w:rFonts w:ascii="Arial" w:hAnsi="Arial" w:cs="Arial"/>
          <w:bCs/>
          <w:kern w:val="0"/>
          <w:sz w:val="24"/>
          <w:szCs w:val="24"/>
        </w:rPr>
      </w:pPr>
    </w:p>
    <w:p w:rsidR="00086F53" w:rsidRDefault="00432EF1" w:rsidP="00086F53">
      <w:pPr>
        <w:spacing w:line="360" w:lineRule="auto"/>
        <w:jc w:val="both"/>
        <w:rPr>
          <w:rFonts w:ascii="Arial" w:hAnsi="Arial" w:cs="Arial"/>
          <w:bCs/>
          <w:kern w:val="0"/>
          <w:sz w:val="24"/>
          <w:szCs w:val="24"/>
        </w:rPr>
      </w:pPr>
      <w:r>
        <w:rPr>
          <w:rFonts w:ascii="Arial" w:hAnsi="Arial" w:cs="Arial"/>
          <w:bCs/>
          <w:kern w:val="0"/>
          <w:sz w:val="24"/>
          <w:szCs w:val="24"/>
        </w:rPr>
        <w:t xml:space="preserve">Ya </w:t>
      </w:r>
      <w:r w:rsidR="00086F53">
        <w:rPr>
          <w:rFonts w:ascii="Arial" w:hAnsi="Arial" w:cs="Arial"/>
          <w:bCs/>
          <w:kern w:val="0"/>
          <w:sz w:val="24"/>
          <w:szCs w:val="24"/>
        </w:rPr>
        <w:t>en el juicio de responsabilidad</w:t>
      </w:r>
      <w:r w:rsidR="0078294D">
        <w:rPr>
          <w:rFonts w:ascii="Arial" w:hAnsi="Arial" w:cs="Arial"/>
          <w:bCs/>
          <w:kern w:val="0"/>
          <w:sz w:val="24"/>
          <w:szCs w:val="24"/>
        </w:rPr>
        <w:t>, el primer aspecto</w:t>
      </w:r>
      <w:r>
        <w:rPr>
          <w:rFonts w:ascii="Arial" w:hAnsi="Arial" w:cs="Arial"/>
          <w:bCs/>
          <w:kern w:val="0"/>
          <w:sz w:val="24"/>
          <w:szCs w:val="24"/>
        </w:rPr>
        <w:t xml:space="preserve">, </w:t>
      </w:r>
      <w:r w:rsidR="00086F53">
        <w:rPr>
          <w:rFonts w:ascii="Arial" w:hAnsi="Arial" w:cs="Arial"/>
          <w:bCs/>
          <w:kern w:val="0"/>
          <w:sz w:val="24"/>
          <w:szCs w:val="24"/>
        </w:rPr>
        <w:t xml:space="preserve">corresponde a la verificación del daño, pues sin este elemento cardinal, está llamado al fracaso el señalado estudio. </w:t>
      </w:r>
      <w:r w:rsidR="00011EB5">
        <w:rPr>
          <w:rFonts w:ascii="Arial" w:hAnsi="Arial" w:cs="Arial"/>
          <w:bCs/>
          <w:kern w:val="0"/>
          <w:sz w:val="24"/>
          <w:szCs w:val="24"/>
        </w:rPr>
        <w:t>En efecto, en este caso a</w:t>
      </w:r>
      <w:r w:rsidR="00086F53">
        <w:rPr>
          <w:rFonts w:ascii="Arial" w:hAnsi="Arial" w:cs="Arial"/>
          <w:bCs/>
          <w:kern w:val="0"/>
          <w:sz w:val="24"/>
          <w:szCs w:val="24"/>
        </w:rPr>
        <w:t xml:space="preserve"> ninguna duda se remite, </w:t>
      </w:r>
      <w:r w:rsidR="000F0301">
        <w:rPr>
          <w:rFonts w:ascii="Arial" w:hAnsi="Arial" w:cs="Arial"/>
          <w:bCs/>
          <w:kern w:val="0"/>
          <w:sz w:val="24"/>
          <w:szCs w:val="24"/>
        </w:rPr>
        <w:t>incluso</w:t>
      </w:r>
      <w:r w:rsidR="00086F53">
        <w:rPr>
          <w:rFonts w:ascii="Arial" w:hAnsi="Arial" w:cs="Arial"/>
          <w:bCs/>
          <w:kern w:val="0"/>
          <w:sz w:val="24"/>
          <w:szCs w:val="24"/>
        </w:rPr>
        <w:t xml:space="preserve"> está fuera de discusión por las partes, que </w:t>
      </w:r>
      <w:r>
        <w:rPr>
          <w:rFonts w:ascii="Arial" w:hAnsi="Arial" w:cs="Arial"/>
          <w:bCs/>
          <w:kern w:val="0"/>
          <w:sz w:val="24"/>
          <w:szCs w:val="24"/>
        </w:rPr>
        <w:t>la criatura por nacer</w:t>
      </w:r>
      <w:r w:rsidR="00E71E65">
        <w:rPr>
          <w:rFonts w:ascii="Arial" w:hAnsi="Arial" w:cs="Arial"/>
          <w:bCs/>
          <w:kern w:val="0"/>
          <w:sz w:val="24"/>
          <w:szCs w:val="24"/>
        </w:rPr>
        <w:t>,</w:t>
      </w:r>
      <w:r>
        <w:rPr>
          <w:rFonts w:ascii="Arial" w:hAnsi="Arial" w:cs="Arial"/>
          <w:bCs/>
          <w:kern w:val="0"/>
          <w:sz w:val="24"/>
          <w:szCs w:val="24"/>
        </w:rPr>
        <w:t xml:space="preserve"> producto del segundo embarazo </w:t>
      </w:r>
      <w:r w:rsidR="00086F53">
        <w:rPr>
          <w:rFonts w:ascii="Arial" w:hAnsi="Arial" w:cs="Arial"/>
          <w:bCs/>
          <w:kern w:val="0"/>
          <w:sz w:val="24"/>
          <w:szCs w:val="24"/>
        </w:rPr>
        <w:t xml:space="preserve">de la señora </w:t>
      </w:r>
      <w:r w:rsidR="00E71E65">
        <w:rPr>
          <w:rFonts w:ascii="Arial" w:hAnsi="Arial" w:cs="Arial"/>
          <w:bCs/>
          <w:kern w:val="0"/>
          <w:sz w:val="24"/>
          <w:szCs w:val="24"/>
        </w:rPr>
        <w:t xml:space="preserve">González </w:t>
      </w:r>
      <w:r w:rsidR="00E71E65">
        <w:rPr>
          <w:rFonts w:ascii="Arial" w:hAnsi="Arial" w:cs="Arial"/>
          <w:bCs/>
          <w:kern w:val="0"/>
          <w:sz w:val="24"/>
          <w:szCs w:val="24"/>
        </w:rPr>
        <w:lastRenderedPageBreak/>
        <w:t>García, falleció en el vientre de la madre</w:t>
      </w:r>
      <w:r w:rsidR="0078294D">
        <w:rPr>
          <w:rFonts w:ascii="Arial" w:hAnsi="Arial" w:cs="Arial"/>
          <w:bCs/>
          <w:kern w:val="0"/>
          <w:sz w:val="24"/>
          <w:szCs w:val="24"/>
        </w:rPr>
        <w:t>,</w:t>
      </w:r>
      <w:r w:rsidR="00E71E65">
        <w:rPr>
          <w:rFonts w:ascii="Arial" w:hAnsi="Arial" w:cs="Arial"/>
          <w:bCs/>
          <w:kern w:val="0"/>
          <w:sz w:val="24"/>
          <w:szCs w:val="24"/>
        </w:rPr>
        <w:t xml:space="preserve"> así se registró en la historia clínica</w:t>
      </w:r>
      <w:r w:rsidR="0078294D">
        <w:rPr>
          <w:rFonts w:ascii="Arial" w:hAnsi="Arial" w:cs="Arial"/>
          <w:bCs/>
          <w:kern w:val="0"/>
          <w:sz w:val="24"/>
          <w:szCs w:val="24"/>
        </w:rPr>
        <w:t xml:space="preserve">, que se tasa sin reparos por operar el reconocimiento implícito (Artículo 279, </w:t>
      </w:r>
      <w:proofErr w:type="spellStart"/>
      <w:r w:rsidR="0078294D">
        <w:rPr>
          <w:rFonts w:ascii="Arial" w:hAnsi="Arial" w:cs="Arial"/>
          <w:bCs/>
          <w:kern w:val="0"/>
          <w:sz w:val="24"/>
          <w:szCs w:val="24"/>
        </w:rPr>
        <w:t>CPC</w:t>
      </w:r>
      <w:proofErr w:type="spellEnd"/>
      <w:r w:rsidR="0078294D">
        <w:rPr>
          <w:rFonts w:ascii="Arial" w:hAnsi="Arial" w:cs="Arial"/>
          <w:bCs/>
          <w:kern w:val="0"/>
          <w:sz w:val="24"/>
          <w:szCs w:val="24"/>
        </w:rPr>
        <w:t>)</w:t>
      </w:r>
      <w:r w:rsidR="00E71E65">
        <w:rPr>
          <w:rFonts w:ascii="Arial" w:hAnsi="Arial" w:cs="Arial"/>
          <w:bCs/>
          <w:kern w:val="0"/>
          <w:sz w:val="24"/>
          <w:szCs w:val="24"/>
        </w:rPr>
        <w:t xml:space="preserve"> (Folio 27, ib.) y lo menciona el certificado de </w:t>
      </w:r>
      <w:r w:rsidR="00086F53">
        <w:rPr>
          <w:rFonts w:ascii="Arial" w:hAnsi="Arial" w:cs="Arial"/>
          <w:bCs/>
          <w:kern w:val="0"/>
          <w:sz w:val="24"/>
          <w:szCs w:val="24"/>
        </w:rPr>
        <w:t xml:space="preserve">defunción (Folio </w:t>
      </w:r>
      <w:r w:rsidR="00E71E65">
        <w:rPr>
          <w:rFonts w:ascii="Arial" w:hAnsi="Arial" w:cs="Arial"/>
          <w:bCs/>
          <w:kern w:val="0"/>
          <w:sz w:val="24"/>
          <w:szCs w:val="24"/>
        </w:rPr>
        <w:t>10</w:t>
      </w:r>
      <w:r w:rsidR="00086F53">
        <w:rPr>
          <w:rFonts w:ascii="Arial" w:hAnsi="Arial" w:cs="Arial"/>
          <w:bCs/>
          <w:kern w:val="0"/>
          <w:sz w:val="24"/>
          <w:szCs w:val="24"/>
        </w:rPr>
        <w:t xml:space="preserve">, </w:t>
      </w:r>
      <w:r w:rsidR="00E71E65">
        <w:rPr>
          <w:rFonts w:ascii="Arial" w:hAnsi="Arial" w:cs="Arial"/>
          <w:bCs/>
          <w:kern w:val="0"/>
          <w:sz w:val="24"/>
          <w:szCs w:val="24"/>
        </w:rPr>
        <w:t>ib.)</w:t>
      </w:r>
      <w:r w:rsidR="00086F53">
        <w:rPr>
          <w:rFonts w:ascii="Arial" w:hAnsi="Arial" w:cs="Arial"/>
          <w:bCs/>
          <w:kern w:val="0"/>
          <w:sz w:val="24"/>
          <w:szCs w:val="24"/>
        </w:rPr>
        <w:t xml:space="preserve">.  </w:t>
      </w:r>
    </w:p>
    <w:p w:rsidR="00432EF1" w:rsidRPr="00B57E3C" w:rsidRDefault="00432EF1" w:rsidP="00086F53">
      <w:pPr>
        <w:spacing w:line="360" w:lineRule="auto"/>
        <w:jc w:val="both"/>
        <w:rPr>
          <w:rFonts w:ascii="Arial" w:hAnsi="Arial" w:cs="Arial"/>
          <w:bCs/>
          <w:kern w:val="0"/>
          <w:sz w:val="24"/>
        </w:rPr>
      </w:pPr>
    </w:p>
    <w:p w:rsidR="00086F53" w:rsidRDefault="00086F53" w:rsidP="00086F53">
      <w:pPr>
        <w:spacing w:line="360" w:lineRule="auto"/>
        <w:jc w:val="both"/>
        <w:rPr>
          <w:rFonts w:ascii="Arial" w:hAnsi="Arial" w:cs="Arial"/>
          <w:bCs/>
          <w:kern w:val="0"/>
          <w:sz w:val="24"/>
          <w:szCs w:val="24"/>
        </w:rPr>
      </w:pPr>
      <w:r>
        <w:rPr>
          <w:rFonts w:ascii="Arial" w:hAnsi="Arial" w:cs="Arial"/>
          <w:bCs/>
          <w:kern w:val="0"/>
          <w:sz w:val="24"/>
          <w:szCs w:val="24"/>
        </w:rPr>
        <w:t xml:space="preserve">Subsigue verificar la conducta dañina endilgada por el hecho médico y su relación causal con </w:t>
      </w:r>
      <w:r w:rsidR="00F541AD">
        <w:rPr>
          <w:rFonts w:ascii="Arial" w:hAnsi="Arial" w:cs="Arial"/>
          <w:bCs/>
          <w:kern w:val="0"/>
          <w:sz w:val="24"/>
          <w:szCs w:val="24"/>
        </w:rPr>
        <w:t>el citado fallecimiento</w:t>
      </w:r>
      <w:r>
        <w:rPr>
          <w:rFonts w:ascii="Arial" w:hAnsi="Arial" w:cs="Arial"/>
          <w:bCs/>
          <w:kern w:val="0"/>
          <w:sz w:val="24"/>
          <w:szCs w:val="24"/>
        </w:rPr>
        <w:t xml:space="preserve">. Al efecto, la cuestión medular en el asunto se circunscribe al presupuesto causal, para luego avanzar a la revisión de la culpabilidad, y descartada alguna </w:t>
      </w:r>
      <w:proofErr w:type="spellStart"/>
      <w:r>
        <w:rPr>
          <w:rFonts w:ascii="Arial" w:hAnsi="Arial" w:cs="Arial"/>
          <w:bCs/>
          <w:kern w:val="0"/>
          <w:sz w:val="24"/>
          <w:szCs w:val="24"/>
        </w:rPr>
        <w:t>exonerante</w:t>
      </w:r>
      <w:proofErr w:type="spellEnd"/>
      <w:r>
        <w:rPr>
          <w:rFonts w:ascii="Arial" w:hAnsi="Arial" w:cs="Arial"/>
          <w:bCs/>
          <w:kern w:val="0"/>
          <w:sz w:val="24"/>
          <w:szCs w:val="24"/>
        </w:rPr>
        <w:t>, finalmente, declarar si hubo o no responsabilidad jurídica.</w:t>
      </w:r>
    </w:p>
    <w:p w:rsidR="00086F53" w:rsidRPr="00B57E3C" w:rsidRDefault="00086F53" w:rsidP="00086F53">
      <w:pPr>
        <w:spacing w:line="360" w:lineRule="auto"/>
        <w:jc w:val="both"/>
        <w:rPr>
          <w:rFonts w:ascii="Arial" w:hAnsi="Arial" w:cs="Arial"/>
          <w:bCs/>
          <w:kern w:val="0"/>
          <w:sz w:val="24"/>
          <w:szCs w:val="24"/>
        </w:rPr>
      </w:pPr>
    </w:p>
    <w:p w:rsidR="00086F53" w:rsidRDefault="00086F53" w:rsidP="00086F53">
      <w:pPr>
        <w:spacing w:line="360" w:lineRule="auto"/>
        <w:jc w:val="both"/>
        <w:rPr>
          <w:rFonts w:ascii="Arial" w:hAnsi="Arial" w:cs="Arial"/>
          <w:bCs/>
          <w:kern w:val="0"/>
          <w:sz w:val="24"/>
          <w:szCs w:val="24"/>
        </w:rPr>
      </w:pPr>
      <w:r>
        <w:rPr>
          <w:rFonts w:ascii="Arial" w:hAnsi="Arial" w:cs="Arial"/>
          <w:sz w:val="24"/>
          <w:szCs w:val="22"/>
        </w:rPr>
        <w:t xml:space="preserve">Establecer la causalidad no es una tarea sencilla, porque un hecho puede ser consecuencia de otro y sin embargo, esa sola conexidad, en forma alguna implica que debe imponerse la obligación de indemnizar, porque pueden existir otros agentes o hechos que contribuyeron a la </w:t>
      </w:r>
      <w:proofErr w:type="spellStart"/>
      <w:r>
        <w:rPr>
          <w:rFonts w:ascii="Arial" w:hAnsi="Arial" w:cs="Arial"/>
          <w:sz w:val="24"/>
          <w:szCs w:val="22"/>
        </w:rPr>
        <w:t>causación</w:t>
      </w:r>
      <w:proofErr w:type="spellEnd"/>
      <w:r>
        <w:rPr>
          <w:rFonts w:ascii="Arial" w:hAnsi="Arial" w:cs="Arial"/>
          <w:sz w:val="24"/>
          <w:szCs w:val="22"/>
        </w:rPr>
        <w:t xml:space="preserve"> del perjuicio. De allí que para edificar esa relación causal, se hace necesario recurrir a las máximas de la experiencia, a los juicios de probabilidad y a la razonabilidad, de manera que se pueda abstraer el hecho con relevancia jurídica que causó el daño y por tanto de lugar a establecer la responsabilidad civil.</w:t>
      </w:r>
    </w:p>
    <w:p w:rsidR="00E93AC3" w:rsidRPr="00FA5FDC" w:rsidRDefault="00E93AC3" w:rsidP="00E93AC3">
      <w:pPr>
        <w:widowControl/>
        <w:overflowPunct/>
        <w:spacing w:line="360" w:lineRule="auto"/>
        <w:jc w:val="both"/>
        <w:rPr>
          <w:rFonts w:ascii="Arial" w:hAnsi="Arial" w:cs="Arial"/>
          <w:bCs/>
          <w:kern w:val="0"/>
          <w:sz w:val="24"/>
          <w:szCs w:val="24"/>
        </w:rPr>
      </w:pPr>
      <w:r w:rsidRPr="002A0313">
        <w:rPr>
          <w:rFonts w:ascii="Arial" w:hAnsi="Arial" w:cs="Arial"/>
          <w:bCs/>
          <w:kern w:val="0"/>
          <w:sz w:val="24"/>
          <w:szCs w:val="24"/>
        </w:rPr>
        <w:t xml:space="preserve">Necesario </w:t>
      </w:r>
      <w:r>
        <w:rPr>
          <w:rFonts w:ascii="Arial" w:hAnsi="Arial" w:cs="Arial"/>
          <w:bCs/>
          <w:kern w:val="0"/>
          <w:sz w:val="24"/>
          <w:szCs w:val="24"/>
        </w:rPr>
        <w:t xml:space="preserve">resaltar </w:t>
      </w:r>
      <w:r w:rsidRPr="002A0313">
        <w:rPr>
          <w:rFonts w:ascii="Arial" w:hAnsi="Arial" w:cs="Arial"/>
          <w:bCs/>
          <w:kern w:val="0"/>
          <w:sz w:val="24"/>
          <w:szCs w:val="24"/>
        </w:rPr>
        <w:t xml:space="preserve">que las categorías conceptuales de causalidad y culpabilidad, en la dogmática de la responsabilidad, contractual o extracontractual, civil o estatal, </w:t>
      </w:r>
      <w:r>
        <w:rPr>
          <w:rFonts w:ascii="Arial" w:hAnsi="Arial" w:cs="Arial"/>
          <w:bCs/>
          <w:kern w:val="0"/>
          <w:sz w:val="24"/>
          <w:szCs w:val="24"/>
        </w:rPr>
        <w:t xml:space="preserve">guardan </w:t>
      </w:r>
      <w:r w:rsidRPr="00FA5FDC">
        <w:rPr>
          <w:rFonts w:ascii="Arial" w:hAnsi="Arial" w:cs="Arial"/>
          <w:bCs/>
          <w:kern w:val="0"/>
          <w:sz w:val="24"/>
          <w:szCs w:val="24"/>
        </w:rPr>
        <w:t>diferencias</w:t>
      </w:r>
      <w:r>
        <w:rPr>
          <w:rFonts w:ascii="Arial" w:hAnsi="Arial" w:cs="Arial"/>
          <w:bCs/>
          <w:kern w:val="0"/>
          <w:sz w:val="24"/>
          <w:szCs w:val="24"/>
        </w:rPr>
        <w:t xml:space="preserve"> sustanciales, son autónomas, </w:t>
      </w:r>
      <w:r w:rsidRPr="00FA5FDC">
        <w:rPr>
          <w:rFonts w:ascii="Arial" w:hAnsi="Arial" w:cs="Arial"/>
          <w:bCs/>
          <w:kern w:val="0"/>
          <w:sz w:val="24"/>
          <w:szCs w:val="24"/>
        </w:rPr>
        <w:t xml:space="preserve">aunque </w:t>
      </w:r>
      <w:r>
        <w:rPr>
          <w:rFonts w:ascii="Arial" w:hAnsi="Arial" w:cs="Arial"/>
          <w:bCs/>
          <w:kern w:val="0"/>
          <w:sz w:val="24"/>
          <w:szCs w:val="24"/>
        </w:rPr>
        <w:t>se relacionan</w:t>
      </w:r>
      <w:r w:rsidRPr="00FA5FDC">
        <w:rPr>
          <w:rFonts w:ascii="Arial" w:hAnsi="Arial" w:cs="Arial"/>
          <w:bCs/>
          <w:kern w:val="0"/>
          <w:sz w:val="24"/>
          <w:szCs w:val="24"/>
        </w:rPr>
        <w:t xml:space="preserve">. </w:t>
      </w:r>
      <w:r w:rsidRPr="005E58EF">
        <w:rPr>
          <w:rFonts w:ascii="Arial" w:hAnsi="Arial" w:cs="Arial"/>
          <w:kern w:val="0"/>
          <w:sz w:val="24"/>
          <w:szCs w:val="24"/>
        </w:rPr>
        <w:t xml:space="preserve">La causalidad </w:t>
      </w:r>
      <w:r w:rsidRPr="00FA5FDC">
        <w:rPr>
          <w:rFonts w:ascii="Arial" w:hAnsi="Arial" w:cs="Arial"/>
          <w:kern w:val="0"/>
          <w:sz w:val="24"/>
          <w:szCs w:val="24"/>
        </w:rPr>
        <w:t xml:space="preserve">es </w:t>
      </w:r>
      <w:r w:rsidRPr="005E58EF">
        <w:rPr>
          <w:rFonts w:ascii="Arial" w:hAnsi="Arial" w:cs="Arial"/>
          <w:kern w:val="0"/>
          <w:sz w:val="24"/>
          <w:szCs w:val="24"/>
        </w:rPr>
        <w:t>la constatación objetiva de una relación natural de causa-efecto, mientras que la culpabilidad como</w:t>
      </w:r>
      <w:r w:rsidRPr="00FA5FDC">
        <w:rPr>
          <w:rFonts w:ascii="Arial" w:hAnsi="Arial" w:cs="Arial"/>
          <w:kern w:val="0"/>
          <w:sz w:val="24"/>
          <w:szCs w:val="24"/>
        </w:rPr>
        <w:t xml:space="preserve"> </w:t>
      </w:r>
      <w:r w:rsidRPr="005E58EF">
        <w:rPr>
          <w:rFonts w:ascii="Arial" w:hAnsi="Arial" w:cs="Arial"/>
          <w:kern w:val="0"/>
          <w:sz w:val="24"/>
          <w:szCs w:val="24"/>
        </w:rPr>
        <w:t>fundamento, se refiere a la valoración subjetiva de una conducta</w:t>
      </w:r>
      <w:r>
        <w:rPr>
          <w:rStyle w:val="Appelnotedebasdep"/>
          <w:rFonts w:ascii="Arial" w:hAnsi="Arial"/>
          <w:kern w:val="0"/>
          <w:sz w:val="24"/>
          <w:szCs w:val="24"/>
        </w:rPr>
        <w:footnoteReference w:id="47"/>
      </w:r>
      <w:r>
        <w:rPr>
          <w:rFonts w:ascii="Arial" w:hAnsi="Arial" w:cs="Arial"/>
          <w:kern w:val="0"/>
          <w:sz w:val="24"/>
          <w:szCs w:val="24"/>
        </w:rPr>
        <w:t>, la causalidad no admite presunciones y siempre debe probarse</w:t>
      </w:r>
      <w:r>
        <w:rPr>
          <w:rStyle w:val="Appelnotedebasdep"/>
          <w:rFonts w:ascii="Arial" w:hAnsi="Arial"/>
          <w:kern w:val="0"/>
          <w:sz w:val="24"/>
          <w:szCs w:val="24"/>
        </w:rPr>
        <w:footnoteReference w:id="48"/>
      </w:r>
      <w:r>
        <w:rPr>
          <w:rFonts w:ascii="Arial" w:hAnsi="Arial" w:cs="Arial"/>
          <w:kern w:val="0"/>
          <w:sz w:val="24"/>
          <w:szCs w:val="24"/>
        </w:rPr>
        <w:t>, por su parte la culpabilidad si las tiene y desde luego relevan de su acreditación.</w:t>
      </w:r>
    </w:p>
    <w:p w:rsidR="00E93AC3" w:rsidRDefault="00E93AC3" w:rsidP="00086F53">
      <w:pPr>
        <w:spacing w:line="360" w:lineRule="auto"/>
        <w:jc w:val="both"/>
        <w:rPr>
          <w:rFonts w:ascii="Arial" w:hAnsi="Arial" w:cs="Arial"/>
          <w:bCs/>
          <w:kern w:val="0"/>
          <w:sz w:val="24"/>
          <w:szCs w:val="24"/>
        </w:rPr>
      </w:pPr>
    </w:p>
    <w:p w:rsidR="00086F53" w:rsidRDefault="00086F53" w:rsidP="00086F53">
      <w:pPr>
        <w:spacing w:line="360" w:lineRule="auto"/>
        <w:jc w:val="both"/>
        <w:rPr>
          <w:rFonts w:ascii="Arial" w:hAnsi="Arial" w:cs="Arial"/>
          <w:sz w:val="24"/>
          <w:szCs w:val="22"/>
        </w:rPr>
      </w:pPr>
      <w:r w:rsidRPr="005E58EF">
        <w:rPr>
          <w:rFonts w:ascii="Arial" w:hAnsi="Arial" w:cs="Arial"/>
          <w:sz w:val="24"/>
          <w:szCs w:val="22"/>
        </w:rPr>
        <w:t xml:space="preserve">Ahora bien, la jurisprudencia </w:t>
      </w:r>
      <w:r>
        <w:rPr>
          <w:rFonts w:ascii="Arial" w:hAnsi="Arial" w:cs="Arial"/>
          <w:sz w:val="24"/>
          <w:szCs w:val="22"/>
        </w:rPr>
        <w:t xml:space="preserve">constante </w:t>
      </w:r>
      <w:r w:rsidRPr="005E58EF">
        <w:rPr>
          <w:rFonts w:ascii="Arial" w:hAnsi="Arial" w:cs="Arial"/>
          <w:sz w:val="24"/>
          <w:szCs w:val="22"/>
        </w:rPr>
        <w:t>de la CSJ</w:t>
      </w:r>
      <w:r w:rsidRPr="005E58EF">
        <w:rPr>
          <w:rStyle w:val="Appelnotedebasdep"/>
          <w:rFonts w:ascii="Arial" w:hAnsi="Arial"/>
          <w:sz w:val="24"/>
          <w:szCs w:val="22"/>
        </w:rPr>
        <w:footnoteReference w:id="49"/>
      </w:r>
      <w:r w:rsidRPr="005E58EF">
        <w:rPr>
          <w:rFonts w:ascii="Arial" w:hAnsi="Arial" w:cs="Arial"/>
          <w:sz w:val="24"/>
          <w:szCs w:val="22"/>
        </w:rPr>
        <w:t xml:space="preserve">, ha sostenido que no solo se trata de esas reglas, ya que </w:t>
      </w:r>
      <w:r>
        <w:rPr>
          <w:rFonts w:ascii="Arial" w:hAnsi="Arial" w:cs="Arial"/>
          <w:sz w:val="24"/>
          <w:szCs w:val="22"/>
        </w:rPr>
        <w:t xml:space="preserve">debe </w:t>
      </w:r>
      <w:r w:rsidRPr="005E58EF">
        <w:rPr>
          <w:rFonts w:ascii="Arial" w:hAnsi="Arial" w:cs="Arial"/>
          <w:sz w:val="24"/>
          <w:szCs w:val="22"/>
        </w:rPr>
        <w:t>partirse de la información técnica que suministren quienes practiquen la ciencia de que se trate, para el caso la medicina, esa Corporación en reciente decisión (2016)</w:t>
      </w:r>
      <w:r w:rsidRPr="005E58EF">
        <w:rPr>
          <w:rStyle w:val="Appelnotedebasdep"/>
          <w:rFonts w:ascii="Arial" w:hAnsi="Arial"/>
          <w:sz w:val="24"/>
          <w:szCs w:val="22"/>
        </w:rPr>
        <w:footnoteReference w:id="50"/>
      </w:r>
      <w:r w:rsidRPr="005E58EF">
        <w:rPr>
          <w:rFonts w:ascii="Arial" w:hAnsi="Arial" w:cs="Arial"/>
          <w:sz w:val="24"/>
          <w:szCs w:val="22"/>
        </w:rPr>
        <w:t xml:space="preserve"> así lo reiteró:</w:t>
      </w:r>
    </w:p>
    <w:p w:rsidR="00E93AC3" w:rsidRDefault="00E93AC3" w:rsidP="00086F53">
      <w:pPr>
        <w:spacing w:line="360" w:lineRule="auto"/>
        <w:jc w:val="both"/>
        <w:rPr>
          <w:rFonts w:ascii="Arial" w:hAnsi="Arial" w:cs="Arial"/>
          <w:sz w:val="24"/>
          <w:szCs w:val="22"/>
        </w:rPr>
      </w:pPr>
    </w:p>
    <w:p w:rsidR="00086F53" w:rsidRDefault="00086F53" w:rsidP="00086F53">
      <w:pPr>
        <w:ind w:left="567" w:right="567"/>
        <w:jc w:val="both"/>
        <w:rPr>
          <w:rFonts w:ascii="Arial" w:hAnsi="Arial" w:cs="Arial"/>
          <w:sz w:val="24"/>
          <w:szCs w:val="24"/>
        </w:rPr>
      </w:pPr>
      <w:r w:rsidRPr="0087064B">
        <w:rPr>
          <w:rFonts w:ascii="Arial" w:hAnsi="Arial" w:cs="Arial"/>
          <w:sz w:val="24"/>
          <w:szCs w:val="24"/>
        </w:rPr>
        <w:t xml:space="preserve">… cuando de asuntos técnicos se trata, no es el sentido común o las reglas de la vida los criterios que exclusivamente deben orientar la labor de búsqueda de </w:t>
      </w:r>
      <w:r w:rsidRPr="0087064B">
        <w:rPr>
          <w:rFonts w:ascii="Arial" w:hAnsi="Arial" w:cs="Arial"/>
          <w:sz w:val="24"/>
          <w:szCs w:val="24"/>
          <w:u w:val="single"/>
        </w:rPr>
        <w:t>la causa jurídica adecuada</w:t>
      </w:r>
      <w:r w:rsidRPr="0087064B">
        <w:rPr>
          <w:rFonts w:ascii="Arial" w:hAnsi="Arial" w:cs="Arial"/>
          <w:sz w:val="24"/>
          <w:szCs w:val="24"/>
        </w:rPr>
        <w:t xml:space="preserve">, dado que no proporcionan elementos de juicio en vista del conocimiento especial que se necesita, por lo que a no dudarlo cobra </w:t>
      </w:r>
      <w:r w:rsidRPr="0087064B">
        <w:rPr>
          <w:rFonts w:ascii="Arial" w:hAnsi="Arial" w:cs="Arial"/>
          <w:sz w:val="24"/>
          <w:szCs w:val="24"/>
        </w:rPr>
        <w:lastRenderedPageBreak/>
        <w:t>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w:t>
      </w:r>
      <w:r>
        <w:rPr>
          <w:rFonts w:ascii="Arial" w:hAnsi="Arial" w:cs="Arial"/>
          <w:sz w:val="24"/>
          <w:szCs w:val="24"/>
        </w:rPr>
        <w:t xml:space="preserve"> Subrayado </w:t>
      </w:r>
      <w:proofErr w:type="spellStart"/>
      <w:r>
        <w:rPr>
          <w:rFonts w:ascii="Arial" w:hAnsi="Arial" w:cs="Arial"/>
          <w:sz w:val="24"/>
          <w:szCs w:val="24"/>
        </w:rPr>
        <w:t>extratextual</w:t>
      </w:r>
      <w:proofErr w:type="spellEnd"/>
      <w:r>
        <w:rPr>
          <w:rFonts w:ascii="Arial" w:hAnsi="Arial" w:cs="Arial"/>
          <w:sz w:val="24"/>
          <w:szCs w:val="24"/>
        </w:rPr>
        <w:t>.</w:t>
      </w:r>
    </w:p>
    <w:p w:rsidR="00086F53" w:rsidRPr="0087064B" w:rsidRDefault="00086F53" w:rsidP="00086F53">
      <w:pPr>
        <w:ind w:left="567" w:right="567"/>
        <w:jc w:val="both"/>
        <w:rPr>
          <w:rFonts w:ascii="Arial" w:hAnsi="Arial" w:cs="Arial"/>
          <w:sz w:val="32"/>
          <w:szCs w:val="22"/>
        </w:rPr>
      </w:pPr>
    </w:p>
    <w:p w:rsidR="00086F53" w:rsidRPr="00562C11" w:rsidRDefault="00BD1062" w:rsidP="00086F53">
      <w:pPr>
        <w:spacing w:line="360" w:lineRule="auto"/>
        <w:jc w:val="both"/>
        <w:rPr>
          <w:rFonts w:ascii="Arial" w:hAnsi="Arial" w:cs="Arial"/>
          <w:bCs/>
          <w:kern w:val="0"/>
          <w:sz w:val="24"/>
          <w:szCs w:val="24"/>
        </w:rPr>
      </w:pPr>
      <w:r>
        <w:rPr>
          <w:rFonts w:ascii="Arial" w:hAnsi="Arial" w:cs="Arial"/>
          <w:sz w:val="24"/>
          <w:szCs w:val="24"/>
        </w:rPr>
        <w:t>Claro q</w:t>
      </w:r>
      <w:r w:rsidR="00086F53">
        <w:rPr>
          <w:rFonts w:ascii="Arial" w:hAnsi="Arial" w:cs="Arial"/>
          <w:sz w:val="24"/>
          <w:szCs w:val="24"/>
        </w:rPr>
        <w:t xml:space="preserve">ueda, </w:t>
      </w:r>
      <w:r>
        <w:rPr>
          <w:rFonts w:ascii="Arial" w:hAnsi="Arial" w:cs="Arial"/>
          <w:sz w:val="24"/>
          <w:szCs w:val="24"/>
        </w:rPr>
        <w:t>a partir de ese</w:t>
      </w:r>
      <w:r w:rsidR="00086F53">
        <w:rPr>
          <w:rFonts w:ascii="Arial" w:hAnsi="Arial" w:cs="Arial"/>
          <w:sz w:val="24"/>
          <w:szCs w:val="24"/>
        </w:rPr>
        <w:t xml:space="preserve"> pasaje jurisprudencial, que en materias médicas, es insuficiente el sentido común o reglas de la experiencia, pues tratándose de asuntos científicos, el juez habrá de acudir no solo a la peritación, sino también a los documentos o testimonios técnicos, para esclarecer la cuestión sometida a su escrutinio, sin embargo</w:t>
      </w:r>
      <w:r w:rsidR="00086F53">
        <w:rPr>
          <w:rStyle w:val="Appelnotedebasdep"/>
          <w:rFonts w:ascii="Arial" w:hAnsi="Arial"/>
          <w:sz w:val="24"/>
          <w:szCs w:val="24"/>
        </w:rPr>
        <w:footnoteReference w:id="51"/>
      </w:r>
      <w:r w:rsidR="00086F53">
        <w:rPr>
          <w:rFonts w:ascii="Arial" w:hAnsi="Arial" w:cs="Arial"/>
          <w:sz w:val="24"/>
          <w:szCs w:val="24"/>
        </w:rPr>
        <w:t>: “</w:t>
      </w:r>
      <w:r w:rsidR="00086F53" w:rsidRPr="00CF5612">
        <w:rPr>
          <w:rFonts w:ascii="Arial" w:hAnsi="Arial" w:cs="Arial"/>
          <w:i/>
          <w:sz w:val="22"/>
          <w:szCs w:val="24"/>
        </w:rPr>
        <w:t>El dictamen médico de expertos médicos es indudablemente el medio probatorio que ofrece mayor poder de convicción cuando se trata de establecer las causas que produjeron el deceso de una persona por la actividad de otras. (…)”.</w:t>
      </w:r>
    </w:p>
    <w:p w:rsidR="00086F53" w:rsidRDefault="00086F53" w:rsidP="00086F53">
      <w:pPr>
        <w:spacing w:line="360" w:lineRule="auto"/>
        <w:jc w:val="both"/>
        <w:rPr>
          <w:rFonts w:ascii="Arial" w:hAnsi="Arial" w:cs="Arial"/>
          <w:bCs/>
          <w:kern w:val="0"/>
          <w:sz w:val="24"/>
          <w:szCs w:val="24"/>
        </w:rPr>
      </w:pPr>
    </w:p>
    <w:p w:rsidR="00086F53" w:rsidRDefault="00086F53" w:rsidP="00086F53">
      <w:pPr>
        <w:spacing w:line="360" w:lineRule="auto"/>
        <w:jc w:val="both"/>
        <w:rPr>
          <w:rFonts w:ascii="Arial" w:hAnsi="Arial" w:cs="Arial"/>
          <w:sz w:val="24"/>
        </w:rPr>
      </w:pPr>
      <w:r>
        <w:rPr>
          <w:rFonts w:ascii="Arial" w:hAnsi="Arial" w:cs="Arial"/>
          <w:sz w:val="24"/>
        </w:rPr>
        <w:t xml:space="preserve">La </w:t>
      </w:r>
      <w:r w:rsidRPr="007D06CA">
        <w:rPr>
          <w:rFonts w:ascii="Arial" w:hAnsi="Arial" w:cs="Arial"/>
          <w:sz w:val="24"/>
        </w:rPr>
        <w:t xml:space="preserve">decisión </w:t>
      </w:r>
      <w:r w:rsidR="0080493E" w:rsidRPr="007D06CA">
        <w:rPr>
          <w:rFonts w:ascii="Arial" w:hAnsi="Arial" w:cs="Arial"/>
          <w:sz w:val="24"/>
        </w:rPr>
        <w:t>apelada</w:t>
      </w:r>
      <w:r w:rsidRPr="007D06CA">
        <w:rPr>
          <w:rFonts w:ascii="Arial" w:hAnsi="Arial" w:cs="Arial"/>
          <w:sz w:val="24"/>
        </w:rPr>
        <w:t xml:space="preserve"> se </w:t>
      </w:r>
      <w:r>
        <w:rPr>
          <w:rFonts w:ascii="Arial" w:hAnsi="Arial" w:cs="Arial"/>
          <w:sz w:val="24"/>
        </w:rPr>
        <w:t>basó en la ausencia probatoria d</w:t>
      </w:r>
      <w:r w:rsidRPr="007D06CA">
        <w:rPr>
          <w:rFonts w:ascii="Arial" w:hAnsi="Arial" w:cs="Arial"/>
          <w:sz w:val="24"/>
        </w:rPr>
        <w:t xml:space="preserve">el </w:t>
      </w:r>
      <w:r>
        <w:rPr>
          <w:rFonts w:ascii="Arial" w:hAnsi="Arial" w:cs="Arial"/>
          <w:sz w:val="24"/>
        </w:rPr>
        <w:t xml:space="preserve">referido </w:t>
      </w:r>
      <w:r w:rsidRPr="007D06CA">
        <w:rPr>
          <w:rFonts w:ascii="Arial" w:hAnsi="Arial" w:cs="Arial"/>
          <w:sz w:val="24"/>
        </w:rPr>
        <w:t>nexo</w:t>
      </w:r>
      <w:r>
        <w:rPr>
          <w:rFonts w:ascii="Arial" w:hAnsi="Arial" w:cs="Arial"/>
          <w:sz w:val="24"/>
        </w:rPr>
        <w:t>,</w:t>
      </w:r>
      <w:r w:rsidRPr="007D06CA">
        <w:rPr>
          <w:rFonts w:ascii="Arial" w:hAnsi="Arial" w:cs="Arial"/>
          <w:sz w:val="24"/>
        </w:rPr>
        <w:t xml:space="preserve"> y los argumentos de la alzada, </w:t>
      </w:r>
      <w:r w:rsidR="00011EB5">
        <w:rPr>
          <w:rFonts w:ascii="Arial" w:hAnsi="Arial" w:cs="Arial"/>
          <w:sz w:val="24"/>
        </w:rPr>
        <w:t>se itera, predican su existencia</w:t>
      </w:r>
      <w:r w:rsidR="00557791">
        <w:rPr>
          <w:rFonts w:ascii="Arial" w:hAnsi="Arial" w:cs="Arial"/>
          <w:sz w:val="24"/>
        </w:rPr>
        <w:t xml:space="preserve"> </w:t>
      </w:r>
      <w:r>
        <w:rPr>
          <w:rFonts w:ascii="Arial" w:hAnsi="Arial" w:cs="Arial"/>
          <w:sz w:val="24"/>
        </w:rPr>
        <w:t xml:space="preserve">a partir de la precaria atención sanitaria brindada a la señora </w:t>
      </w:r>
      <w:r w:rsidR="00BD1062">
        <w:rPr>
          <w:rFonts w:ascii="Arial" w:hAnsi="Arial" w:cs="Arial"/>
          <w:sz w:val="24"/>
        </w:rPr>
        <w:t xml:space="preserve">Liliana González García, pues se </w:t>
      </w:r>
      <w:r w:rsidR="0080493E">
        <w:rPr>
          <w:rFonts w:ascii="Arial" w:hAnsi="Arial" w:cs="Arial"/>
          <w:sz w:val="24"/>
        </w:rPr>
        <w:t>alude que debió revisarse el diagnóstico inicial, para modificarlo, ante la persistencia del dolor (Tipo contracción) aun cuando ya se había suministrado el útero inhibidor que debía hacerlo cesar, es decir, que se estaría ante la presencia de un “</w:t>
      </w:r>
      <w:r w:rsidR="0080493E" w:rsidRPr="0080493E">
        <w:rPr>
          <w:rFonts w:ascii="Arial" w:hAnsi="Arial" w:cs="Arial"/>
          <w:i/>
          <w:sz w:val="24"/>
        </w:rPr>
        <w:t>indebido</w:t>
      </w:r>
      <w:r w:rsidR="0080493E">
        <w:rPr>
          <w:rFonts w:ascii="Arial" w:hAnsi="Arial" w:cs="Arial"/>
          <w:sz w:val="24"/>
        </w:rPr>
        <w:t xml:space="preserve"> </w:t>
      </w:r>
      <w:r w:rsidRPr="005E58EF">
        <w:rPr>
          <w:rFonts w:ascii="Arial" w:hAnsi="Arial" w:cs="Arial"/>
          <w:i/>
          <w:sz w:val="24"/>
        </w:rPr>
        <w:t>diagnóstico</w:t>
      </w:r>
      <w:r>
        <w:rPr>
          <w:rFonts w:ascii="Arial" w:hAnsi="Arial" w:cs="Arial"/>
          <w:sz w:val="24"/>
        </w:rPr>
        <w:t xml:space="preserve">” </w:t>
      </w:r>
      <w:r w:rsidR="0080493E">
        <w:rPr>
          <w:rFonts w:ascii="Arial" w:hAnsi="Arial" w:cs="Arial"/>
          <w:sz w:val="24"/>
        </w:rPr>
        <w:t xml:space="preserve">que </w:t>
      </w:r>
      <w:r>
        <w:rPr>
          <w:rFonts w:ascii="Arial" w:hAnsi="Arial" w:cs="Arial"/>
          <w:sz w:val="24"/>
        </w:rPr>
        <w:t xml:space="preserve">desencadenó </w:t>
      </w:r>
      <w:r w:rsidR="0080493E">
        <w:rPr>
          <w:rFonts w:ascii="Arial" w:hAnsi="Arial" w:cs="Arial"/>
          <w:sz w:val="24"/>
        </w:rPr>
        <w:t xml:space="preserve">en </w:t>
      </w:r>
      <w:r>
        <w:rPr>
          <w:rFonts w:ascii="Arial" w:hAnsi="Arial" w:cs="Arial"/>
          <w:sz w:val="24"/>
        </w:rPr>
        <w:t>un “</w:t>
      </w:r>
      <w:r w:rsidRPr="005E58EF">
        <w:rPr>
          <w:rFonts w:ascii="Arial" w:hAnsi="Arial" w:cs="Arial"/>
          <w:i/>
          <w:sz w:val="24"/>
        </w:rPr>
        <w:t>in</w:t>
      </w:r>
      <w:r w:rsidR="00202A0A">
        <w:rPr>
          <w:rFonts w:ascii="Arial" w:hAnsi="Arial" w:cs="Arial"/>
          <w:i/>
          <w:sz w:val="24"/>
        </w:rPr>
        <w:t xml:space="preserve">adecuado </w:t>
      </w:r>
      <w:r w:rsidRPr="005E58EF">
        <w:rPr>
          <w:rFonts w:ascii="Arial" w:hAnsi="Arial" w:cs="Arial"/>
          <w:i/>
          <w:sz w:val="24"/>
        </w:rPr>
        <w:t>tratamiento</w:t>
      </w:r>
      <w:r>
        <w:rPr>
          <w:rFonts w:ascii="Arial" w:hAnsi="Arial" w:cs="Arial"/>
          <w:sz w:val="24"/>
        </w:rPr>
        <w:t>”</w:t>
      </w:r>
      <w:r w:rsidR="0080493E">
        <w:rPr>
          <w:rFonts w:ascii="Arial" w:hAnsi="Arial" w:cs="Arial"/>
          <w:sz w:val="24"/>
        </w:rPr>
        <w:t xml:space="preserve"> y por lo tanto, causó el daño ya descrito</w:t>
      </w:r>
      <w:r>
        <w:rPr>
          <w:rFonts w:ascii="Arial" w:hAnsi="Arial" w:cs="Arial"/>
          <w:sz w:val="24"/>
        </w:rPr>
        <w:t xml:space="preserve">. </w:t>
      </w:r>
    </w:p>
    <w:p w:rsidR="00B57E3C" w:rsidRDefault="00B57E3C" w:rsidP="00086F53">
      <w:pPr>
        <w:spacing w:line="360" w:lineRule="auto"/>
        <w:jc w:val="both"/>
        <w:rPr>
          <w:rFonts w:ascii="Arial" w:hAnsi="Arial" w:cs="Arial"/>
          <w:bCs/>
          <w:kern w:val="0"/>
          <w:sz w:val="24"/>
          <w:szCs w:val="24"/>
        </w:rPr>
      </w:pPr>
    </w:p>
    <w:p w:rsidR="00086F53" w:rsidRPr="005E58EF" w:rsidRDefault="00E93AC3" w:rsidP="00086F53">
      <w:pPr>
        <w:spacing w:line="360" w:lineRule="auto"/>
        <w:jc w:val="both"/>
        <w:rPr>
          <w:rFonts w:ascii="Arial" w:hAnsi="Arial" w:cs="Arial"/>
          <w:bCs/>
          <w:kern w:val="0"/>
          <w:sz w:val="24"/>
          <w:szCs w:val="24"/>
        </w:rPr>
      </w:pPr>
      <w:r w:rsidRPr="00E65F3B">
        <w:rPr>
          <w:rFonts w:ascii="Arial" w:hAnsi="Arial" w:cs="Arial"/>
          <w:bCs/>
          <w:kern w:val="0"/>
          <w:sz w:val="24"/>
          <w:szCs w:val="24"/>
        </w:rPr>
        <w:t>Así las cosas</w:t>
      </w:r>
      <w:r w:rsidR="00086F53" w:rsidRPr="00E65F3B">
        <w:rPr>
          <w:rFonts w:ascii="Arial" w:hAnsi="Arial" w:cs="Arial"/>
          <w:bCs/>
          <w:kern w:val="0"/>
          <w:sz w:val="24"/>
          <w:szCs w:val="24"/>
        </w:rPr>
        <w:t>, es necesario memorar que el diagnóstico (Artículos 10º y 12º, L 23 de 1981)</w:t>
      </w:r>
      <w:r w:rsidR="00086F53">
        <w:rPr>
          <w:rFonts w:ascii="Arial" w:hAnsi="Arial" w:cs="Arial"/>
          <w:bCs/>
          <w:kern w:val="0"/>
          <w:sz w:val="24"/>
          <w:szCs w:val="24"/>
        </w:rPr>
        <w:t xml:space="preserve"> es la fase encaminada a determinar el cuadro clínico del paciente, en concreto para precisar la patología que padece, así lo define el profesor Jaramillo J., en su obra</w:t>
      </w:r>
      <w:r w:rsidR="00086F53">
        <w:rPr>
          <w:rStyle w:val="Appelnotedebasdep"/>
          <w:rFonts w:ascii="Arial" w:hAnsi="Arial"/>
          <w:bCs/>
          <w:kern w:val="0"/>
          <w:sz w:val="24"/>
          <w:szCs w:val="24"/>
        </w:rPr>
        <w:footnoteReference w:id="52"/>
      </w:r>
      <w:r w:rsidR="00086F53">
        <w:rPr>
          <w:rFonts w:ascii="Arial" w:hAnsi="Arial" w:cs="Arial"/>
          <w:bCs/>
          <w:kern w:val="0"/>
          <w:sz w:val="24"/>
          <w:szCs w:val="24"/>
        </w:rPr>
        <w:t xml:space="preserve">; </w:t>
      </w:r>
      <w:r w:rsidR="00086F53">
        <w:rPr>
          <w:rFonts w:ascii="Arial" w:hAnsi="Arial" w:cs="Arial"/>
          <w:sz w:val="24"/>
        </w:rPr>
        <w:t>se considera uno de los actos médicos más relevantes en la práctica de la medicina porque a partir de él, se diseña el tratamiento a seguir</w:t>
      </w:r>
      <w:r w:rsidR="00086F53">
        <w:rPr>
          <w:rStyle w:val="Appelnotedebasdep"/>
          <w:rFonts w:ascii="Arial" w:hAnsi="Arial"/>
          <w:sz w:val="24"/>
        </w:rPr>
        <w:footnoteReference w:id="53"/>
      </w:r>
      <w:r w:rsidR="00086F53">
        <w:rPr>
          <w:rFonts w:ascii="Arial" w:hAnsi="Arial" w:cs="Arial"/>
          <w:sz w:val="24"/>
        </w:rPr>
        <w:t>, para tal propósito el médico realizará el examen físico, con la práctica de ayudas diagnósticas e incluso con procedimientos exploratorios.</w:t>
      </w:r>
    </w:p>
    <w:p w:rsidR="00086F53" w:rsidRDefault="00086F53" w:rsidP="00086F53">
      <w:pPr>
        <w:spacing w:line="360" w:lineRule="auto"/>
        <w:jc w:val="both"/>
        <w:rPr>
          <w:rFonts w:ascii="Arial" w:hAnsi="Arial" w:cs="Arial"/>
          <w:sz w:val="24"/>
        </w:rPr>
      </w:pPr>
    </w:p>
    <w:p w:rsidR="00E65F3B" w:rsidRDefault="00086F53" w:rsidP="00086F53">
      <w:pPr>
        <w:spacing w:line="360" w:lineRule="auto"/>
        <w:jc w:val="both"/>
        <w:rPr>
          <w:rFonts w:ascii="Arial" w:hAnsi="Arial" w:cs="Arial"/>
          <w:sz w:val="24"/>
        </w:rPr>
      </w:pPr>
      <w:r>
        <w:rPr>
          <w:rFonts w:ascii="Arial" w:hAnsi="Arial" w:cs="Arial"/>
          <w:sz w:val="24"/>
        </w:rPr>
        <w:t>Planteado lo anterior, indispensable es señalar, que el tema de prueba</w:t>
      </w:r>
      <w:r>
        <w:rPr>
          <w:rStyle w:val="Appelnotedebasdep"/>
          <w:rFonts w:ascii="Arial" w:hAnsi="Arial"/>
          <w:sz w:val="24"/>
        </w:rPr>
        <w:footnoteReference w:id="54"/>
      </w:r>
      <w:r>
        <w:rPr>
          <w:rFonts w:ascii="Arial" w:hAnsi="Arial" w:cs="Arial"/>
          <w:sz w:val="24"/>
        </w:rPr>
        <w:t xml:space="preserve"> frente al “</w:t>
      </w:r>
      <w:r w:rsidRPr="005E58EF">
        <w:rPr>
          <w:rFonts w:ascii="Arial" w:hAnsi="Arial" w:cs="Arial"/>
          <w:i/>
          <w:sz w:val="24"/>
        </w:rPr>
        <w:t>error de diagnóstico</w:t>
      </w:r>
      <w:r>
        <w:rPr>
          <w:rFonts w:ascii="Arial" w:hAnsi="Arial" w:cs="Arial"/>
          <w:sz w:val="24"/>
        </w:rPr>
        <w:t xml:space="preserve">” gira en torno a si el médico agotó todos los medios de que disponía y aconsejaba la </w:t>
      </w:r>
      <w:proofErr w:type="spellStart"/>
      <w:r w:rsidRPr="005E58EF">
        <w:rPr>
          <w:rFonts w:ascii="Arial" w:hAnsi="Arial" w:cs="Arial"/>
          <w:i/>
          <w:sz w:val="24"/>
        </w:rPr>
        <w:t>lex</w:t>
      </w:r>
      <w:proofErr w:type="spellEnd"/>
      <w:r w:rsidRPr="005E58EF">
        <w:rPr>
          <w:rFonts w:ascii="Arial" w:hAnsi="Arial" w:cs="Arial"/>
          <w:i/>
          <w:sz w:val="24"/>
        </w:rPr>
        <w:t xml:space="preserve"> </w:t>
      </w:r>
      <w:proofErr w:type="spellStart"/>
      <w:r w:rsidRPr="005E58EF">
        <w:rPr>
          <w:rFonts w:ascii="Arial" w:hAnsi="Arial" w:cs="Arial"/>
          <w:i/>
          <w:sz w:val="24"/>
        </w:rPr>
        <w:t>artis</w:t>
      </w:r>
      <w:proofErr w:type="spellEnd"/>
      <w:r w:rsidRPr="005E58EF">
        <w:rPr>
          <w:rFonts w:ascii="Arial" w:hAnsi="Arial" w:cs="Arial"/>
          <w:i/>
          <w:sz w:val="24"/>
        </w:rPr>
        <w:t xml:space="preserve"> ad hoc</w:t>
      </w:r>
      <w:r>
        <w:rPr>
          <w:rFonts w:ascii="Arial" w:hAnsi="Arial" w:cs="Arial"/>
          <w:sz w:val="24"/>
        </w:rPr>
        <w:t xml:space="preserve"> al realizarlo, así como si se hallaba fundado en la totalidad de los estudios y exámenes especializados requeridos en el caso (Paraclínicos o especializados).</w:t>
      </w:r>
      <w:r w:rsidR="00E65F3B">
        <w:rPr>
          <w:rFonts w:ascii="Arial" w:hAnsi="Arial" w:cs="Arial"/>
          <w:sz w:val="24"/>
        </w:rPr>
        <w:t xml:space="preserve"> </w:t>
      </w:r>
    </w:p>
    <w:p w:rsidR="00E65F3B" w:rsidRDefault="00E65F3B" w:rsidP="00086F53">
      <w:pPr>
        <w:spacing w:line="360" w:lineRule="auto"/>
        <w:jc w:val="both"/>
        <w:rPr>
          <w:rFonts w:ascii="Arial" w:hAnsi="Arial" w:cs="Arial"/>
          <w:sz w:val="24"/>
        </w:rPr>
      </w:pPr>
    </w:p>
    <w:p w:rsidR="00086F53" w:rsidRPr="00E65F3B" w:rsidRDefault="00E65F3B" w:rsidP="00086F53">
      <w:pPr>
        <w:spacing w:line="360" w:lineRule="auto"/>
        <w:jc w:val="both"/>
        <w:rPr>
          <w:rFonts w:ascii="Arial" w:hAnsi="Arial" w:cs="Arial"/>
          <w:sz w:val="24"/>
          <w:u w:val="single"/>
        </w:rPr>
      </w:pPr>
      <w:r>
        <w:rPr>
          <w:rFonts w:ascii="Arial" w:hAnsi="Arial" w:cs="Arial"/>
          <w:sz w:val="24"/>
        </w:rPr>
        <w:lastRenderedPageBreak/>
        <w:t xml:space="preserve">Puede acaecer sin embargo, que en el proceso de diagnosis, se evidencie un </w:t>
      </w:r>
      <w:r w:rsidRPr="00E65F3B">
        <w:rPr>
          <w:rFonts w:ascii="Arial" w:hAnsi="Arial" w:cs="Arial"/>
          <w:sz w:val="24"/>
          <w:u w:val="single"/>
        </w:rPr>
        <w:t>diagnóstico diferencial</w:t>
      </w:r>
      <w:r>
        <w:rPr>
          <w:rFonts w:ascii="Arial" w:hAnsi="Arial" w:cs="Arial"/>
          <w:sz w:val="24"/>
        </w:rPr>
        <w:t>, pues la sintomatología que sufre el paciente puede encuadrar en dos o más esquemas científicos que el profesional debe tener en mente como hipótesis, de allí la importancia de tomar en cuenta la información que brinda el estado de</w:t>
      </w:r>
      <w:r w:rsidR="002D6B86">
        <w:rPr>
          <w:rFonts w:ascii="Arial" w:hAnsi="Arial" w:cs="Arial"/>
          <w:sz w:val="24"/>
        </w:rPr>
        <w:t xml:space="preserve"> </w:t>
      </w:r>
      <w:r>
        <w:rPr>
          <w:rFonts w:ascii="Arial" w:hAnsi="Arial" w:cs="Arial"/>
          <w:sz w:val="24"/>
        </w:rPr>
        <w:t>l</w:t>
      </w:r>
      <w:r w:rsidR="002D6B86">
        <w:rPr>
          <w:rFonts w:ascii="Arial" w:hAnsi="Arial" w:cs="Arial"/>
          <w:sz w:val="24"/>
        </w:rPr>
        <w:t>a persona en tratamiento</w:t>
      </w:r>
      <w:r>
        <w:rPr>
          <w:rFonts w:ascii="Arial" w:hAnsi="Arial" w:cs="Arial"/>
          <w:sz w:val="24"/>
        </w:rPr>
        <w:t xml:space="preserve">, durante un tiempo adecuado, que permita observar </w:t>
      </w:r>
      <w:r w:rsidR="00FF47AA">
        <w:rPr>
          <w:rFonts w:ascii="Arial" w:hAnsi="Arial" w:cs="Arial"/>
          <w:sz w:val="24"/>
        </w:rPr>
        <w:t>e</w:t>
      </w:r>
      <w:r>
        <w:rPr>
          <w:rFonts w:ascii="Arial" w:hAnsi="Arial" w:cs="Arial"/>
          <w:sz w:val="24"/>
        </w:rPr>
        <w:t xml:space="preserve">l </w:t>
      </w:r>
      <w:r w:rsidR="00FF47AA">
        <w:rPr>
          <w:rFonts w:ascii="Arial" w:hAnsi="Arial" w:cs="Arial"/>
          <w:sz w:val="24"/>
        </w:rPr>
        <w:t>progreso</w:t>
      </w:r>
      <w:r>
        <w:rPr>
          <w:rFonts w:ascii="Arial" w:hAnsi="Arial" w:cs="Arial"/>
          <w:sz w:val="24"/>
        </w:rPr>
        <w:t xml:space="preserve"> de las condiciones de salud del paciente, </w:t>
      </w:r>
      <w:r w:rsidR="00FF47AA" w:rsidRPr="00FF47AA">
        <w:rPr>
          <w:rFonts w:ascii="Arial" w:hAnsi="Arial" w:cs="Arial"/>
          <w:sz w:val="24"/>
          <w:u w:val="single"/>
        </w:rPr>
        <w:t>de manera que pueda ajustar l</w:t>
      </w:r>
      <w:r>
        <w:rPr>
          <w:rFonts w:ascii="Arial" w:hAnsi="Arial" w:cs="Arial"/>
          <w:sz w:val="24"/>
          <w:u w:val="single"/>
        </w:rPr>
        <w:t>os juicios de diagnóstico a dicha evolución</w:t>
      </w:r>
      <w:r w:rsidR="002D6B86" w:rsidRPr="002D6B86">
        <w:rPr>
          <w:rStyle w:val="Appelnotedebasdep"/>
          <w:rFonts w:ascii="Arial" w:hAnsi="Arial"/>
          <w:sz w:val="24"/>
        </w:rPr>
        <w:footnoteReference w:id="55"/>
      </w:r>
      <w:r w:rsidRPr="002D6B86">
        <w:rPr>
          <w:rFonts w:ascii="Arial" w:hAnsi="Arial" w:cs="Arial"/>
          <w:sz w:val="24"/>
        </w:rPr>
        <w:t>.</w:t>
      </w:r>
      <w:r>
        <w:rPr>
          <w:rFonts w:ascii="Arial" w:hAnsi="Arial" w:cs="Arial"/>
          <w:sz w:val="24"/>
          <w:u w:val="single"/>
        </w:rPr>
        <w:t xml:space="preserve"> </w:t>
      </w:r>
    </w:p>
    <w:p w:rsidR="002D6B86" w:rsidRDefault="002D6B86" w:rsidP="00086F53">
      <w:pPr>
        <w:spacing w:line="360" w:lineRule="auto"/>
        <w:jc w:val="both"/>
        <w:rPr>
          <w:rFonts w:ascii="Arial" w:hAnsi="Arial" w:cs="Arial"/>
          <w:sz w:val="24"/>
        </w:rPr>
      </w:pPr>
    </w:p>
    <w:p w:rsidR="00086F53" w:rsidRPr="004B7D25" w:rsidRDefault="00086F53" w:rsidP="00086F53">
      <w:pPr>
        <w:spacing w:line="360" w:lineRule="auto"/>
        <w:jc w:val="both"/>
        <w:rPr>
          <w:rFonts w:ascii="Arial" w:hAnsi="Arial" w:cs="Arial"/>
          <w:sz w:val="24"/>
        </w:rPr>
      </w:pPr>
      <w:r>
        <w:rPr>
          <w:rFonts w:ascii="Arial" w:hAnsi="Arial" w:cs="Arial"/>
          <w:sz w:val="24"/>
        </w:rPr>
        <w:t xml:space="preserve">De la forma preindicada, podrá ponderarse si la propedéutica fue o no la adecuada, y </w:t>
      </w:r>
      <w:r w:rsidR="002D6B86">
        <w:rPr>
          <w:rFonts w:ascii="Arial" w:hAnsi="Arial" w:cs="Arial"/>
          <w:sz w:val="24"/>
        </w:rPr>
        <w:t xml:space="preserve">en este último caso </w:t>
      </w:r>
      <w:r>
        <w:rPr>
          <w:rFonts w:ascii="Arial" w:hAnsi="Arial" w:cs="Arial"/>
          <w:sz w:val="24"/>
        </w:rPr>
        <w:t>el yerro ha de ser calificado como “</w:t>
      </w:r>
      <w:r w:rsidRPr="005E58EF">
        <w:rPr>
          <w:rFonts w:ascii="Arial" w:hAnsi="Arial" w:cs="Arial"/>
          <w:i/>
          <w:sz w:val="24"/>
        </w:rPr>
        <w:t>inexcusable</w:t>
      </w:r>
      <w:r>
        <w:rPr>
          <w:rFonts w:ascii="Arial" w:hAnsi="Arial" w:cs="Arial"/>
          <w:sz w:val="24"/>
        </w:rPr>
        <w:t>”, para imputar jurídicamente responsabilidad civil, es decir, siempre que sea culposo, por eso entiende la CSJ</w:t>
      </w:r>
      <w:r>
        <w:rPr>
          <w:rStyle w:val="Appelnotedebasdep"/>
          <w:rFonts w:ascii="Arial" w:hAnsi="Arial"/>
          <w:sz w:val="24"/>
        </w:rPr>
        <w:footnoteReference w:id="56"/>
      </w:r>
      <w:r>
        <w:rPr>
          <w:rFonts w:ascii="Arial" w:hAnsi="Arial" w:cs="Arial"/>
          <w:sz w:val="24"/>
        </w:rPr>
        <w:t>, que: “</w:t>
      </w:r>
      <w:r w:rsidRPr="005E58EF">
        <w:rPr>
          <w:rFonts w:ascii="Arial" w:hAnsi="Arial"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r>
        <w:rPr>
          <w:rFonts w:ascii="Arial" w:hAnsi="Arial" w:cs="Arial"/>
          <w:i/>
          <w:color w:val="000000"/>
          <w:sz w:val="22"/>
          <w:szCs w:val="28"/>
        </w:rPr>
        <w:t>”.</w:t>
      </w:r>
    </w:p>
    <w:p w:rsidR="002D6B86" w:rsidRPr="002618F9" w:rsidRDefault="002D6B86" w:rsidP="00086F53">
      <w:pPr>
        <w:spacing w:line="360" w:lineRule="auto"/>
        <w:jc w:val="both"/>
        <w:rPr>
          <w:rFonts w:ascii="Arial" w:hAnsi="Arial" w:cs="Arial"/>
          <w:sz w:val="24"/>
        </w:rPr>
      </w:pPr>
    </w:p>
    <w:p w:rsidR="00086F53" w:rsidRPr="00557791" w:rsidRDefault="00086F53" w:rsidP="00086F53">
      <w:pPr>
        <w:spacing w:line="360" w:lineRule="auto"/>
        <w:jc w:val="both"/>
        <w:rPr>
          <w:rFonts w:ascii="Arial" w:hAnsi="Arial" w:cs="Arial"/>
          <w:sz w:val="24"/>
        </w:rPr>
      </w:pPr>
      <w:r>
        <w:rPr>
          <w:rFonts w:ascii="Arial" w:hAnsi="Arial" w:cs="Arial"/>
          <w:sz w:val="24"/>
          <w:szCs w:val="24"/>
        </w:rPr>
        <w:t xml:space="preserve">Para iniciar el análisis concreto de los actos médicos reputados por la censura como suficientes para la causalidad, </w:t>
      </w:r>
      <w:r w:rsidR="00FF47AA">
        <w:rPr>
          <w:rFonts w:ascii="Arial" w:hAnsi="Arial" w:cs="Arial"/>
          <w:sz w:val="24"/>
          <w:szCs w:val="24"/>
        </w:rPr>
        <w:t>hay que decir que se consideran p</w:t>
      </w:r>
      <w:r>
        <w:rPr>
          <w:rFonts w:ascii="Arial" w:hAnsi="Arial" w:cs="Arial"/>
          <w:sz w:val="24"/>
          <w:szCs w:val="22"/>
        </w:rPr>
        <w:t>ertinentes</w:t>
      </w:r>
      <w:r w:rsidRPr="002D01DD">
        <w:rPr>
          <w:rFonts w:ascii="Arial" w:hAnsi="Arial" w:cs="Arial"/>
          <w:sz w:val="24"/>
          <w:szCs w:val="22"/>
        </w:rPr>
        <w:t xml:space="preserve"> </w:t>
      </w:r>
      <w:r>
        <w:rPr>
          <w:rFonts w:ascii="Arial" w:hAnsi="Arial" w:cs="Arial"/>
          <w:sz w:val="24"/>
          <w:szCs w:val="22"/>
        </w:rPr>
        <w:t xml:space="preserve">para </w:t>
      </w:r>
      <w:r w:rsidR="00FF47AA">
        <w:rPr>
          <w:rFonts w:ascii="Arial" w:hAnsi="Arial" w:cs="Arial"/>
          <w:sz w:val="24"/>
          <w:szCs w:val="22"/>
        </w:rPr>
        <w:t>auscultar</w:t>
      </w:r>
      <w:r w:rsidR="00501853">
        <w:rPr>
          <w:rFonts w:ascii="Arial" w:hAnsi="Arial" w:cs="Arial"/>
          <w:sz w:val="24"/>
          <w:szCs w:val="22"/>
        </w:rPr>
        <w:t xml:space="preserve"> esa</w:t>
      </w:r>
      <w:r w:rsidR="00FF47AA">
        <w:rPr>
          <w:rFonts w:ascii="Arial" w:hAnsi="Arial" w:cs="Arial"/>
          <w:sz w:val="24"/>
          <w:szCs w:val="22"/>
        </w:rPr>
        <w:t xml:space="preserve"> </w:t>
      </w:r>
      <w:r>
        <w:rPr>
          <w:rFonts w:ascii="Arial" w:hAnsi="Arial" w:cs="Arial"/>
          <w:sz w:val="24"/>
          <w:szCs w:val="22"/>
        </w:rPr>
        <w:t>demostra</w:t>
      </w:r>
      <w:r w:rsidR="00FF47AA">
        <w:rPr>
          <w:rFonts w:ascii="Arial" w:hAnsi="Arial" w:cs="Arial"/>
          <w:sz w:val="24"/>
          <w:szCs w:val="22"/>
        </w:rPr>
        <w:t>ción</w:t>
      </w:r>
      <w:r>
        <w:rPr>
          <w:rFonts w:ascii="Arial" w:hAnsi="Arial" w:cs="Arial"/>
          <w:sz w:val="24"/>
          <w:szCs w:val="22"/>
        </w:rPr>
        <w:t>,</w:t>
      </w:r>
      <w:r w:rsidRPr="002D01DD">
        <w:rPr>
          <w:rFonts w:ascii="Arial" w:hAnsi="Arial" w:cs="Arial"/>
          <w:sz w:val="24"/>
          <w:szCs w:val="22"/>
        </w:rPr>
        <w:t xml:space="preserve"> </w:t>
      </w:r>
      <w:r>
        <w:rPr>
          <w:rFonts w:ascii="Arial" w:hAnsi="Arial" w:cs="Arial"/>
          <w:bCs/>
          <w:kern w:val="0"/>
          <w:sz w:val="24"/>
          <w:szCs w:val="24"/>
        </w:rPr>
        <w:t>el material documental, específicamente la historia clínica, la peritación rendida y</w:t>
      </w:r>
      <w:r w:rsidR="006B5189">
        <w:rPr>
          <w:rFonts w:ascii="Arial" w:hAnsi="Arial" w:cs="Arial"/>
          <w:bCs/>
          <w:kern w:val="0"/>
          <w:sz w:val="24"/>
          <w:szCs w:val="24"/>
        </w:rPr>
        <w:t xml:space="preserve"> los testimonios de los médicos Natalia Paola Sánchez Claros, Ángela María </w:t>
      </w:r>
      <w:proofErr w:type="spellStart"/>
      <w:r w:rsidR="006B5189">
        <w:rPr>
          <w:rFonts w:ascii="Arial" w:hAnsi="Arial" w:cs="Arial"/>
          <w:bCs/>
          <w:kern w:val="0"/>
          <w:sz w:val="24"/>
          <w:szCs w:val="24"/>
        </w:rPr>
        <w:t>Tapasco</w:t>
      </w:r>
      <w:proofErr w:type="spellEnd"/>
      <w:r w:rsidR="006B5189">
        <w:rPr>
          <w:rFonts w:ascii="Arial" w:hAnsi="Arial" w:cs="Arial"/>
          <w:bCs/>
          <w:kern w:val="0"/>
          <w:sz w:val="24"/>
          <w:szCs w:val="24"/>
        </w:rPr>
        <w:t xml:space="preserve"> Acevedo, Francisco Miguel Jimeno Gómez y Maribel Henao Navarro</w:t>
      </w:r>
      <w:r>
        <w:rPr>
          <w:rFonts w:ascii="Arial" w:hAnsi="Arial" w:cs="Arial"/>
          <w:bCs/>
          <w:kern w:val="0"/>
          <w:sz w:val="24"/>
          <w:szCs w:val="24"/>
        </w:rPr>
        <w:t xml:space="preserve">, </w:t>
      </w:r>
      <w:r w:rsidR="006B5189">
        <w:rPr>
          <w:rFonts w:ascii="Arial" w:hAnsi="Arial" w:cs="Arial"/>
          <w:bCs/>
          <w:kern w:val="0"/>
          <w:sz w:val="24"/>
          <w:szCs w:val="24"/>
        </w:rPr>
        <w:t>médicos generales, ginecólogos y obstetras</w:t>
      </w:r>
      <w:r w:rsidR="00557791">
        <w:rPr>
          <w:rFonts w:ascii="Arial" w:hAnsi="Arial" w:cs="Arial"/>
          <w:bCs/>
          <w:kern w:val="0"/>
          <w:sz w:val="24"/>
          <w:szCs w:val="24"/>
        </w:rPr>
        <w:t>,</w:t>
      </w:r>
      <w:r w:rsidR="006B5189">
        <w:rPr>
          <w:rFonts w:ascii="Arial" w:hAnsi="Arial" w:cs="Arial"/>
          <w:bCs/>
          <w:kern w:val="0"/>
          <w:sz w:val="24"/>
          <w:szCs w:val="24"/>
        </w:rPr>
        <w:t xml:space="preserve"> </w:t>
      </w:r>
      <w:r>
        <w:rPr>
          <w:rFonts w:ascii="Arial" w:hAnsi="Arial" w:cs="Arial"/>
          <w:bCs/>
          <w:kern w:val="0"/>
          <w:sz w:val="24"/>
          <w:szCs w:val="24"/>
        </w:rPr>
        <w:t xml:space="preserve">que algún momento </w:t>
      </w:r>
      <w:r w:rsidR="006B5189">
        <w:rPr>
          <w:rFonts w:ascii="Arial" w:hAnsi="Arial" w:cs="Arial"/>
          <w:bCs/>
          <w:kern w:val="0"/>
          <w:sz w:val="24"/>
          <w:szCs w:val="24"/>
        </w:rPr>
        <w:t xml:space="preserve">atendieron a Liliana y desde que fue recibida el 10-02-2010 en la </w:t>
      </w:r>
      <w:r w:rsidR="006B5189">
        <w:rPr>
          <w:rFonts w:ascii="Arial" w:hAnsi="Arial" w:cs="Arial"/>
          <w:sz w:val="24"/>
          <w:szCs w:val="24"/>
          <w:lang w:val="es-CO"/>
        </w:rPr>
        <w:t xml:space="preserve">Corporación </w:t>
      </w:r>
      <w:proofErr w:type="spellStart"/>
      <w:r w:rsidR="006B5189">
        <w:rPr>
          <w:rFonts w:ascii="Arial" w:hAnsi="Arial" w:cs="Arial"/>
          <w:sz w:val="24"/>
          <w:szCs w:val="24"/>
          <w:lang w:val="es-CO"/>
        </w:rPr>
        <w:t>IPS</w:t>
      </w:r>
      <w:proofErr w:type="spellEnd"/>
      <w:r w:rsidR="006B5189">
        <w:rPr>
          <w:rFonts w:ascii="Arial" w:hAnsi="Arial" w:cs="Arial"/>
          <w:sz w:val="24"/>
          <w:szCs w:val="24"/>
          <w:lang w:val="es-CO"/>
        </w:rPr>
        <w:t xml:space="preserve"> </w:t>
      </w:r>
      <w:proofErr w:type="spellStart"/>
      <w:r w:rsidR="006B5189">
        <w:rPr>
          <w:rFonts w:ascii="Arial" w:hAnsi="Arial" w:cs="Arial"/>
          <w:sz w:val="24"/>
          <w:szCs w:val="24"/>
          <w:lang w:val="es-CO"/>
        </w:rPr>
        <w:t>Saludcoop</w:t>
      </w:r>
      <w:proofErr w:type="spellEnd"/>
      <w:r>
        <w:rPr>
          <w:rFonts w:ascii="Arial" w:hAnsi="Arial" w:cs="Arial"/>
          <w:bCs/>
          <w:kern w:val="0"/>
          <w:sz w:val="24"/>
          <w:szCs w:val="24"/>
        </w:rPr>
        <w:t>.</w:t>
      </w:r>
      <w:r w:rsidR="000A164A">
        <w:rPr>
          <w:rFonts w:ascii="Arial" w:hAnsi="Arial" w:cs="Arial"/>
          <w:bCs/>
          <w:kern w:val="0"/>
          <w:sz w:val="24"/>
          <w:szCs w:val="24"/>
        </w:rPr>
        <w:t xml:space="preserve"> </w:t>
      </w:r>
      <w:r w:rsidR="00557791">
        <w:rPr>
          <w:rFonts w:ascii="Arial" w:hAnsi="Arial" w:cs="Arial"/>
          <w:bCs/>
          <w:kern w:val="0"/>
          <w:sz w:val="24"/>
          <w:szCs w:val="24"/>
        </w:rPr>
        <w:t xml:space="preserve">No obstante, </w:t>
      </w:r>
      <w:r w:rsidR="00557791" w:rsidRPr="00557791">
        <w:rPr>
          <w:rFonts w:ascii="Arial" w:hAnsi="Arial" w:cs="Arial"/>
          <w:bCs/>
          <w:kern w:val="0"/>
          <w:sz w:val="24"/>
          <w:szCs w:val="24"/>
        </w:rPr>
        <w:t>d</w:t>
      </w:r>
      <w:r w:rsidR="00557791" w:rsidRPr="00557791">
        <w:rPr>
          <w:rFonts w:ascii="Arial" w:hAnsi="Arial" w:cs="Arial"/>
          <w:sz w:val="24"/>
        </w:rPr>
        <w:t xml:space="preserve">ebe </w:t>
      </w:r>
      <w:r w:rsidR="00EF5E94" w:rsidRPr="00557791">
        <w:rPr>
          <w:rFonts w:ascii="Arial" w:hAnsi="Arial" w:cs="Arial"/>
          <w:sz w:val="24"/>
        </w:rPr>
        <w:t>resaltarse</w:t>
      </w:r>
      <w:r w:rsidR="000A164A" w:rsidRPr="00557791">
        <w:rPr>
          <w:rFonts w:ascii="Arial" w:hAnsi="Arial" w:cs="Arial"/>
          <w:sz w:val="24"/>
        </w:rPr>
        <w:t xml:space="preserve"> que la impugnante asienta su dicho en las conclusiones de la experticia.</w:t>
      </w:r>
    </w:p>
    <w:p w:rsidR="000A164A" w:rsidRDefault="000A164A" w:rsidP="00086F53">
      <w:pPr>
        <w:spacing w:line="360" w:lineRule="auto"/>
        <w:jc w:val="both"/>
        <w:rPr>
          <w:rFonts w:ascii="Arial" w:hAnsi="Arial" w:cs="Arial"/>
          <w:bCs/>
          <w:kern w:val="0"/>
          <w:sz w:val="24"/>
          <w:szCs w:val="24"/>
        </w:rPr>
      </w:pPr>
    </w:p>
    <w:p w:rsidR="00B818A3" w:rsidRDefault="00086F53" w:rsidP="00086F53">
      <w:pPr>
        <w:spacing w:line="360" w:lineRule="auto"/>
        <w:jc w:val="both"/>
        <w:rPr>
          <w:rFonts w:ascii="Arial" w:hAnsi="Arial" w:cs="Arial"/>
          <w:sz w:val="24"/>
        </w:rPr>
      </w:pPr>
      <w:r w:rsidRPr="005E58EF">
        <w:rPr>
          <w:rFonts w:ascii="Arial" w:hAnsi="Arial" w:cs="Arial"/>
          <w:bCs/>
          <w:kern w:val="0"/>
          <w:sz w:val="24"/>
          <w:szCs w:val="24"/>
        </w:rPr>
        <w:t xml:space="preserve">En la </w:t>
      </w:r>
      <w:r w:rsidRPr="00F90514">
        <w:rPr>
          <w:rFonts w:ascii="Arial" w:hAnsi="Arial" w:cs="Arial"/>
          <w:sz w:val="24"/>
        </w:rPr>
        <w:t>historia clínica</w:t>
      </w:r>
      <w:r w:rsidR="00DF6F15">
        <w:rPr>
          <w:rFonts w:ascii="Arial" w:hAnsi="Arial" w:cs="Arial"/>
          <w:sz w:val="24"/>
        </w:rPr>
        <w:t>, del ESE Hospital San Vicente de Pa</w:t>
      </w:r>
      <w:r w:rsidR="0078294D">
        <w:rPr>
          <w:rFonts w:ascii="Arial" w:hAnsi="Arial" w:cs="Arial"/>
          <w:sz w:val="24"/>
        </w:rPr>
        <w:t>ú</w:t>
      </w:r>
      <w:r w:rsidR="00DF6F15">
        <w:rPr>
          <w:rFonts w:ascii="Arial" w:hAnsi="Arial" w:cs="Arial"/>
          <w:sz w:val="24"/>
        </w:rPr>
        <w:t>l de Santa Rosa de Cabal,</w:t>
      </w:r>
      <w:r w:rsidRPr="00F90514">
        <w:rPr>
          <w:rFonts w:ascii="Arial" w:hAnsi="Arial" w:cs="Arial"/>
          <w:sz w:val="24"/>
        </w:rPr>
        <w:t xml:space="preserve"> </w:t>
      </w:r>
      <w:r>
        <w:rPr>
          <w:rFonts w:ascii="Arial" w:hAnsi="Arial" w:cs="Arial"/>
          <w:sz w:val="24"/>
        </w:rPr>
        <w:t>figura</w:t>
      </w:r>
      <w:r w:rsidR="00DF6F15">
        <w:rPr>
          <w:rFonts w:ascii="Arial" w:hAnsi="Arial" w:cs="Arial"/>
          <w:sz w:val="24"/>
        </w:rPr>
        <w:t>:</w:t>
      </w:r>
      <w:r>
        <w:rPr>
          <w:rFonts w:ascii="Arial" w:hAnsi="Arial" w:cs="Arial"/>
          <w:sz w:val="24"/>
        </w:rPr>
        <w:t xml:space="preserve"> que </w:t>
      </w:r>
      <w:r w:rsidR="00B818A3">
        <w:rPr>
          <w:rFonts w:ascii="Arial" w:hAnsi="Arial" w:cs="Arial"/>
          <w:sz w:val="24"/>
        </w:rPr>
        <w:t xml:space="preserve">la </w:t>
      </w:r>
      <w:proofErr w:type="spellStart"/>
      <w:r w:rsidR="009E3333">
        <w:rPr>
          <w:rFonts w:ascii="Arial" w:hAnsi="Arial" w:cs="Arial"/>
          <w:sz w:val="24"/>
        </w:rPr>
        <w:t>segundigestante</w:t>
      </w:r>
      <w:proofErr w:type="spellEnd"/>
      <w:r w:rsidR="009E3333">
        <w:rPr>
          <w:rFonts w:ascii="Arial" w:hAnsi="Arial" w:cs="Arial"/>
          <w:sz w:val="24"/>
        </w:rPr>
        <w:t xml:space="preserve">, </w:t>
      </w:r>
      <w:r w:rsidR="00B818A3">
        <w:rPr>
          <w:rFonts w:ascii="Arial" w:hAnsi="Arial" w:cs="Arial"/>
          <w:sz w:val="24"/>
        </w:rPr>
        <w:t>Liliana González García</w:t>
      </w:r>
      <w:r w:rsidR="009E3333">
        <w:rPr>
          <w:rFonts w:ascii="Arial" w:hAnsi="Arial" w:cs="Arial"/>
          <w:sz w:val="24"/>
        </w:rPr>
        <w:t>,</w:t>
      </w:r>
      <w:r w:rsidR="00B818A3">
        <w:rPr>
          <w:rFonts w:ascii="Arial" w:hAnsi="Arial" w:cs="Arial"/>
          <w:sz w:val="24"/>
        </w:rPr>
        <w:t xml:space="preserve"> con 34 semanas 1 día, fue remitida el 09-02-2010 por tener: </w:t>
      </w:r>
      <w:r w:rsidR="00B818A3" w:rsidRPr="00DF6F15">
        <w:rPr>
          <w:rFonts w:ascii="Arial" w:hAnsi="Arial" w:cs="Arial"/>
          <w:i/>
        </w:rPr>
        <w:t>“</w:t>
      </w:r>
      <w:r w:rsidR="003E2AF5" w:rsidRPr="00DF6F15">
        <w:rPr>
          <w:rFonts w:ascii="Arial" w:hAnsi="Arial" w:cs="Arial"/>
          <w:i/>
        </w:rPr>
        <w:t xml:space="preserve">(…) </w:t>
      </w:r>
      <w:r w:rsidR="00B818A3" w:rsidRPr="00DF6F15">
        <w:rPr>
          <w:rFonts w:ascii="Arial" w:hAnsi="Arial" w:cs="Arial"/>
          <w:i/>
        </w:rPr>
        <w:t>CUADRO CLÍNICO DE 1 DÍA DE EVOLUCIÓN DE DOLOR “BAJITO” MOVIMIENTOS FETALES ACTIVOS</w:t>
      </w:r>
      <w:r w:rsidR="003E2AF5" w:rsidRPr="00DF6F15">
        <w:rPr>
          <w:rFonts w:ascii="Arial" w:hAnsi="Arial" w:cs="Arial"/>
          <w:i/>
        </w:rPr>
        <w:t xml:space="preserve"> (…)</w:t>
      </w:r>
      <w:r w:rsidR="00B818A3" w:rsidRPr="00DF6F15">
        <w:rPr>
          <w:rFonts w:ascii="Arial" w:hAnsi="Arial" w:cs="Arial"/>
          <w:i/>
        </w:rPr>
        <w:t>”</w:t>
      </w:r>
      <w:r w:rsidR="00B818A3">
        <w:rPr>
          <w:rFonts w:ascii="Arial" w:hAnsi="Arial" w:cs="Arial"/>
          <w:i/>
          <w:sz w:val="22"/>
        </w:rPr>
        <w:t xml:space="preserve"> </w:t>
      </w:r>
      <w:r w:rsidR="00B818A3" w:rsidRPr="00B818A3">
        <w:rPr>
          <w:rFonts w:ascii="Arial" w:hAnsi="Arial" w:cs="Arial"/>
          <w:sz w:val="24"/>
        </w:rPr>
        <w:t xml:space="preserve">(Folio 22, </w:t>
      </w:r>
      <w:r w:rsidR="00B818A3">
        <w:rPr>
          <w:rFonts w:ascii="Arial" w:hAnsi="Arial" w:cs="Arial"/>
          <w:sz w:val="24"/>
        </w:rPr>
        <w:t xml:space="preserve">ib.) y luego se menciona: </w:t>
      </w:r>
      <w:r w:rsidR="00B818A3" w:rsidRPr="00DF6F15">
        <w:rPr>
          <w:rFonts w:ascii="Arial" w:hAnsi="Arial" w:cs="Arial"/>
        </w:rPr>
        <w:t>“</w:t>
      </w:r>
      <w:r w:rsidR="003E2AF5" w:rsidRPr="00DF6F15">
        <w:rPr>
          <w:rFonts w:ascii="Arial" w:hAnsi="Arial" w:cs="Arial"/>
        </w:rPr>
        <w:t xml:space="preserve">(…) </w:t>
      </w:r>
      <w:r w:rsidR="00B818A3" w:rsidRPr="00DF6F15">
        <w:rPr>
          <w:rFonts w:ascii="Arial" w:hAnsi="Arial" w:cs="Arial"/>
          <w:i/>
        </w:rPr>
        <w:t xml:space="preserve">SE INICIA </w:t>
      </w:r>
      <w:proofErr w:type="spellStart"/>
      <w:r w:rsidR="00B818A3" w:rsidRPr="00DF6F15">
        <w:rPr>
          <w:rFonts w:ascii="Arial" w:hAnsi="Arial" w:cs="Arial"/>
          <w:i/>
        </w:rPr>
        <w:t>NIFIDIPINO</w:t>
      </w:r>
      <w:proofErr w:type="spellEnd"/>
      <w:r w:rsidR="00B818A3" w:rsidRPr="00DF6F15">
        <w:rPr>
          <w:rFonts w:ascii="Arial" w:hAnsi="Arial" w:cs="Arial"/>
          <w:i/>
        </w:rPr>
        <w:t xml:space="preserve"> PARA </w:t>
      </w:r>
      <w:proofErr w:type="spellStart"/>
      <w:r w:rsidR="00B818A3" w:rsidRPr="00DF6F15">
        <w:rPr>
          <w:rFonts w:ascii="Arial" w:hAnsi="Arial" w:cs="Arial"/>
          <w:i/>
        </w:rPr>
        <w:t>UTEROINHIBIR</w:t>
      </w:r>
      <w:proofErr w:type="spellEnd"/>
      <w:r w:rsidR="003E2AF5" w:rsidRPr="00DF6F15">
        <w:rPr>
          <w:rFonts w:ascii="Arial" w:hAnsi="Arial" w:cs="Arial"/>
          <w:i/>
        </w:rPr>
        <w:t xml:space="preserve"> (…) PACIENTE CON TRABAJO DE PARTO </w:t>
      </w:r>
      <w:proofErr w:type="spellStart"/>
      <w:r w:rsidR="003E2AF5" w:rsidRPr="00DF6F15">
        <w:rPr>
          <w:rFonts w:ascii="Arial" w:hAnsi="Arial" w:cs="Arial"/>
          <w:i/>
        </w:rPr>
        <w:t>PRETÉRMINO</w:t>
      </w:r>
      <w:proofErr w:type="spellEnd"/>
      <w:r w:rsidR="003E2AF5" w:rsidRPr="00DF6F15">
        <w:rPr>
          <w:rFonts w:ascii="Arial" w:hAnsi="Arial" w:cs="Arial"/>
          <w:i/>
        </w:rPr>
        <w:t>, REQUIERE VALORACIÓN Y MANEJO EN TERCER NIVEL (…)”</w:t>
      </w:r>
      <w:r w:rsidR="003E2AF5">
        <w:rPr>
          <w:rFonts w:ascii="Arial" w:hAnsi="Arial" w:cs="Arial"/>
          <w:sz w:val="24"/>
        </w:rPr>
        <w:t xml:space="preserve"> (Folio 23, ib.). </w:t>
      </w:r>
    </w:p>
    <w:p w:rsidR="003E2AF5" w:rsidRPr="003E2AF5" w:rsidRDefault="003E2AF5" w:rsidP="00086F53">
      <w:pPr>
        <w:spacing w:line="360" w:lineRule="auto"/>
        <w:jc w:val="both"/>
        <w:rPr>
          <w:rFonts w:ascii="Arial" w:hAnsi="Arial" w:cs="Arial"/>
          <w:sz w:val="24"/>
        </w:rPr>
      </w:pPr>
    </w:p>
    <w:p w:rsidR="000951EA" w:rsidRDefault="00DF6F15" w:rsidP="00086F53">
      <w:pPr>
        <w:spacing w:line="360" w:lineRule="auto"/>
        <w:jc w:val="both"/>
        <w:rPr>
          <w:rFonts w:ascii="Arial" w:hAnsi="Arial" w:cs="Arial"/>
          <w:sz w:val="24"/>
        </w:rPr>
      </w:pPr>
      <w:r>
        <w:rPr>
          <w:rFonts w:ascii="Arial" w:hAnsi="Arial" w:cs="Arial"/>
          <w:sz w:val="24"/>
        </w:rPr>
        <w:t xml:space="preserve">En idéntico documento de </w:t>
      </w:r>
      <w:r>
        <w:rPr>
          <w:rFonts w:ascii="Arial" w:hAnsi="Arial" w:cs="Arial"/>
          <w:bCs/>
          <w:kern w:val="0"/>
          <w:sz w:val="24"/>
          <w:szCs w:val="24"/>
        </w:rPr>
        <w:t xml:space="preserve">la </w:t>
      </w:r>
      <w:r>
        <w:rPr>
          <w:rFonts w:ascii="Arial" w:hAnsi="Arial" w:cs="Arial"/>
          <w:sz w:val="24"/>
          <w:szCs w:val="24"/>
          <w:lang w:val="es-CO"/>
        </w:rPr>
        <w:t xml:space="preserve">Corporación </w:t>
      </w:r>
      <w:proofErr w:type="spellStart"/>
      <w:r>
        <w:rPr>
          <w:rFonts w:ascii="Arial" w:hAnsi="Arial" w:cs="Arial"/>
          <w:sz w:val="24"/>
          <w:szCs w:val="24"/>
          <w:lang w:val="es-CO"/>
        </w:rPr>
        <w:t>IPS</w:t>
      </w:r>
      <w:proofErr w:type="spellEnd"/>
      <w:r>
        <w:rPr>
          <w:rFonts w:ascii="Arial" w:hAnsi="Arial" w:cs="Arial"/>
          <w:sz w:val="24"/>
          <w:szCs w:val="24"/>
          <w:lang w:val="es-CO"/>
        </w:rPr>
        <w:t xml:space="preserve"> </w:t>
      </w:r>
      <w:proofErr w:type="spellStart"/>
      <w:r>
        <w:rPr>
          <w:rFonts w:ascii="Arial" w:hAnsi="Arial" w:cs="Arial"/>
          <w:sz w:val="24"/>
          <w:szCs w:val="24"/>
          <w:lang w:val="es-CO"/>
        </w:rPr>
        <w:t>Saludcoop</w:t>
      </w:r>
      <w:proofErr w:type="spellEnd"/>
      <w:r>
        <w:rPr>
          <w:rFonts w:ascii="Arial" w:hAnsi="Arial" w:cs="Arial"/>
          <w:sz w:val="24"/>
        </w:rPr>
        <w:t xml:space="preserve">, se registró </w:t>
      </w:r>
      <w:r w:rsidR="00813FA4">
        <w:rPr>
          <w:rFonts w:ascii="Arial" w:hAnsi="Arial" w:cs="Arial"/>
          <w:sz w:val="24"/>
        </w:rPr>
        <w:t xml:space="preserve">el 10-02-2010 a las 06:35: </w:t>
      </w:r>
      <w:r w:rsidRPr="00DF6F15">
        <w:rPr>
          <w:rFonts w:ascii="Arial" w:hAnsi="Arial" w:cs="Arial"/>
          <w:i/>
        </w:rPr>
        <w:t xml:space="preserve">“(…) REFIERE </w:t>
      </w:r>
      <w:r w:rsidRPr="00813FA4">
        <w:rPr>
          <w:rFonts w:ascii="Arial" w:hAnsi="Arial" w:cs="Arial"/>
          <w:i/>
        </w:rPr>
        <w:t xml:space="preserve">3 SEMANAS DE </w:t>
      </w:r>
      <w:proofErr w:type="spellStart"/>
      <w:r w:rsidRPr="00813FA4">
        <w:rPr>
          <w:rFonts w:ascii="Arial" w:hAnsi="Arial" w:cs="Arial"/>
          <w:i/>
        </w:rPr>
        <w:t>DTCU</w:t>
      </w:r>
      <w:proofErr w:type="spellEnd"/>
      <w:r w:rsidRPr="00DF6F15">
        <w:rPr>
          <w:rFonts w:ascii="Arial" w:hAnsi="Arial" w:cs="Arial"/>
          <w:i/>
        </w:rPr>
        <w:t xml:space="preserve"> HACE 15 DÍAS APP </w:t>
      </w:r>
      <w:proofErr w:type="spellStart"/>
      <w:r w:rsidRPr="00DF6F15">
        <w:rPr>
          <w:rFonts w:ascii="Arial" w:hAnsi="Arial" w:cs="Arial"/>
          <w:i/>
        </w:rPr>
        <w:t>RECIBIO</w:t>
      </w:r>
      <w:proofErr w:type="spellEnd"/>
      <w:r w:rsidRPr="00DF6F15">
        <w:rPr>
          <w:rFonts w:ascii="Arial" w:hAnsi="Arial" w:cs="Arial"/>
          <w:i/>
        </w:rPr>
        <w:t xml:space="preserve"> MADURACIÓN FETAL- AHORA </w:t>
      </w:r>
      <w:r w:rsidRPr="00813FA4">
        <w:rPr>
          <w:rFonts w:ascii="Arial" w:hAnsi="Arial" w:cs="Arial"/>
          <w:i/>
          <w:u w:val="single"/>
        </w:rPr>
        <w:t xml:space="preserve">HACE 2 DÍAS NUEVAMENTE </w:t>
      </w:r>
      <w:proofErr w:type="spellStart"/>
      <w:r w:rsidRPr="00813FA4">
        <w:rPr>
          <w:rFonts w:ascii="Arial" w:hAnsi="Arial" w:cs="Arial"/>
          <w:i/>
          <w:u w:val="single"/>
        </w:rPr>
        <w:t>DTCU</w:t>
      </w:r>
      <w:proofErr w:type="spellEnd"/>
      <w:r w:rsidRPr="00813FA4">
        <w:rPr>
          <w:rFonts w:ascii="Arial" w:hAnsi="Arial" w:cs="Arial"/>
          <w:i/>
          <w:u w:val="single"/>
        </w:rPr>
        <w:t xml:space="preserve"> – SANGRADO VAGINAL MANCHAS?, </w:t>
      </w:r>
      <w:proofErr w:type="spellStart"/>
      <w:r w:rsidRPr="00813FA4">
        <w:rPr>
          <w:rFonts w:ascii="Arial" w:hAnsi="Arial" w:cs="Arial"/>
          <w:i/>
          <w:u w:val="single"/>
        </w:rPr>
        <w:t>GO</w:t>
      </w:r>
      <w:proofErr w:type="spellEnd"/>
      <w:r w:rsidRPr="00813FA4">
        <w:rPr>
          <w:rFonts w:ascii="Arial" w:hAnsi="Arial" w:cs="Arial"/>
          <w:i/>
          <w:u w:val="single"/>
        </w:rPr>
        <w:t xml:space="preserve"> VALORA Y HOSPITALIZA PARA MANEJO CON </w:t>
      </w:r>
      <w:proofErr w:type="spellStart"/>
      <w:r w:rsidRPr="00813FA4">
        <w:rPr>
          <w:rFonts w:ascii="Arial" w:hAnsi="Arial" w:cs="Arial"/>
          <w:i/>
          <w:u w:val="single"/>
        </w:rPr>
        <w:t>NIFEDIPINO</w:t>
      </w:r>
      <w:proofErr w:type="spellEnd"/>
      <w:r w:rsidRPr="00DF6F15">
        <w:rPr>
          <w:rFonts w:ascii="Arial" w:hAnsi="Arial" w:cs="Arial"/>
          <w:i/>
        </w:rPr>
        <w:t xml:space="preserve">, REFIERE PERSISTENCIA DE </w:t>
      </w:r>
      <w:proofErr w:type="spellStart"/>
      <w:r w:rsidRPr="00DF6F15">
        <w:rPr>
          <w:rFonts w:ascii="Arial" w:hAnsi="Arial" w:cs="Arial"/>
          <w:i/>
        </w:rPr>
        <w:t>DTCU</w:t>
      </w:r>
      <w:proofErr w:type="spellEnd"/>
      <w:r w:rsidRPr="00DF6F15">
        <w:rPr>
          <w:rFonts w:ascii="Arial" w:hAnsi="Arial" w:cs="Arial"/>
          <w:i/>
        </w:rPr>
        <w:t>, (…)”</w:t>
      </w:r>
      <w:r>
        <w:rPr>
          <w:rFonts w:ascii="Arial" w:hAnsi="Arial" w:cs="Arial"/>
          <w:sz w:val="24"/>
        </w:rPr>
        <w:t xml:space="preserve"> (Folio 24, ib.); </w:t>
      </w:r>
      <w:r w:rsidR="00813FA4">
        <w:rPr>
          <w:rFonts w:ascii="Arial" w:hAnsi="Arial" w:cs="Arial"/>
          <w:sz w:val="24"/>
        </w:rPr>
        <w:t>luego el 11-02-2010 a las 09:24</w:t>
      </w:r>
      <w:r w:rsidR="000A164A">
        <w:rPr>
          <w:rFonts w:ascii="Arial" w:hAnsi="Arial" w:cs="Arial"/>
          <w:sz w:val="24"/>
        </w:rPr>
        <w:t>:</w:t>
      </w:r>
      <w:r w:rsidR="00813FA4">
        <w:rPr>
          <w:rFonts w:ascii="Arial" w:hAnsi="Arial" w:cs="Arial"/>
          <w:sz w:val="24"/>
        </w:rPr>
        <w:t xml:space="preserve"> </w:t>
      </w:r>
      <w:r w:rsidRPr="00813FA4">
        <w:rPr>
          <w:rFonts w:ascii="Arial" w:hAnsi="Arial" w:cs="Arial"/>
          <w:i/>
        </w:rPr>
        <w:t xml:space="preserve">“(…) SEGUNDO </w:t>
      </w:r>
      <w:proofErr w:type="spellStart"/>
      <w:r w:rsidRPr="00813FA4">
        <w:rPr>
          <w:rFonts w:ascii="Arial" w:hAnsi="Arial" w:cs="Arial"/>
          <w:i/>
        </w:rPr>
        <w:t>DIA</w:t>
      </w:r>
      <w:proofErr w:type="spellEnd"/>
      <w:r w:rsidRPr="00813FA4">
        <w:rPr>
          <w:rFonts w:ascii="Arial" w:hAnsi="Arial" w:cs="Arial"/>
          <w:i/>
        </w:rPr>
        <w:t xml:space="preserve"> DE INTERNAMIENTO EMBARAZO DE 35 </w:t>
      </w:r>
      <w:proofErr w:type="spellStart"/>
      <w:r w:rsidRPr="00813FA4">
        <w:rPr>
          <w:rFonts w:ascii="Arial" w:hAnsi="Arial" w:cs="Arial"/>
          <w:i/>
        </w:rPr>
        <w:lastRenderedPageBreak/>
        <w:t>SEM</w:t>
      </w:r>
      <w:proofErr w:type="spellEnd"/>
      <w:r w:rsidRPr="00813FA4">
        <w:rPr>
          <w:rFonts w:ascii="Arial" w:hAnsi="Arial" w:cs="Arial"/>
          <w:i/>
        </w:rPr>
        <w:t>+ APP CONTROLADA</w:t>
      </w:r>
      <w:r w:rsidR="00813FA4" w:rsidRPr="00813FA4">
        <w:rPr>
          <w:rFonts w:ascii="Arial" w:hAnsi="Arial" w:cs="Arial"/>
          <w:i/>
        </w:rPr>
        <w:t xml:space="preserve"> AUNQUE MANIFIESTA </w:t>
      </w:r>
      <w:r w:rsidR="00813FA4" w:rsidRPr="00813FA4">
        <w:rPr>
          <w:rFonts w:ascii="Arial" w:hAnsi="Arial" w:cs="Arial"/>
          <w:i/>
          <w:u w:val="single"/>
        </w:rPr>
        <w:t xml:space="preserve">CONTINUAR CON CU A PESAR DE </w:t>
      </w:r>
      <w:proofErr w:type="spellStart"/>
      <w:r w:rsidR="00813FA4" w:rsidRPr="00813FA4">
        <w:rPr>
          <w:rFonts w:ascii="Arial" w:hAnsi="Arial" w:cs="Arial"/>
          <w:i/>
          <w:u w:val="single"/>
        </w:rPr>
        <w:t>NIFEDIPINO</w:t>
      </w:r>
      <w:proofErr w:type="spellEnd"/>
      <w:r w:rsidR="00813FA4" w:rsidRPr="00813FA4">
        <w:rPr>
          <w:rFonts w:ascii="Arial" w:hAnsi="Arial" w:cs="Arial"/>
          <w:i/>
          <w:u w:val="single"/>
        </w:rPr>
        <w:t xml:space="preserve"> ADMINISTRANDO C/6 </w:t>
      </w:r>
      <w:proofErr w:type="spellStart"/>
      <w:r w:rsidR="00813FA4" w:rsidRPr="00813FA4">
        <w:rPr>
          <w:rFonts w:ascii="Arial" w:hAnsi="Arial" w:cs="Arial"/>
          <w:i/>
          <w:u w:val="single"/>
        </w:rPr>
        <w:t>HRS</w:t>
      </w:r>
      <w:proofErr w:type="spellEnd"/>
      <w:r w:rsidR="00813FA4" w:rsidRPr="00813FA4">
        <w:rPr>
          <w:rFonts w:ascii="Arial" w:hAnsi="Arial" w:cs="Arial"/>
          <w:i/>
        </w:rPr>
        <w:t xml:space="preserve"> REFIERE MOVIMIENTOS FETALES (…)”</w:t>
      </w:r>
      <w:r w:rsidR="00813FA4">
        <w:rPr>
          <w:rFonts w:ascii="Arial" w:hAnsi="Arial" w:cs="Arial"/>
          <w:sz w:val="24"/>
        </w:rPr>
        <w:t xml:space="preserve"> (Folio 25, ib.) (Resaltados propios de esta Sala). También a las 19:55 del mismo 11-02-2010, se informa que persiste el dolor (Folio 26, ib.).</w:t>
      </w:r>
      <w:r w:rsidR="000951EA">
        <w:rPr>
          <w:rFonts w:ascii="Arial" w:hAnsi="Arial" w:cs="Arial"/>
          <w:sz w:val="24"/>
        </w:rPr>
        <w:t xml:space="preserve"> </w:t>
      </w:r>
      <w:r w:rsidR="007A1C63">
        <w:rPr>
          <w:rFonts w:ascii="Arial" w:hAnsi="Arial" w:cs="Arial"/>
          <w:sz w:val="24"/>
        </w:rPr>
        <w:t xml:space="preserve">Finalmente, a las 20:50 de ese día se señala: </w:t>
      </w:r>
      <w:r w:rsidR="007A1C63" w:rsidRPr="000951EA">
        <w:rPr>
          <w:rFonts w:ascii="Arial" w:hAnsi="Arial" w:cs="Arial"/>
          <w:i/>
        </w:rPr>
        <w:t xml:space="preserve">“(…) NO </w:t>
      </w:r>
      <w:proofErr w:type="spellStart"/>
      <w:r w:rsidR="007A1C63" w:rsidRPr="000951EA">
        <w:rPr>
          <w:rFonts w:ascii="Arial" w:hAnsi="Arial" w:cs="Arial"/>
          <w:i/>
        </w:rPr>
        <w:t>FETOCARDIA</w:t>
      </w:r>
      <w:proofErr w:type="spellEnd"/>
      <w:r w:rsidR="007A1C63" w:rsidRPr="000951EA">
        <w:rPr>
          <w:rFonts w:ascii="Arial" w:hAnsi="Arial" w:cs="Arial"/>
          <w:i/>
        </w:rPr>
        <w:t xml:space="preserve"> FETO MUERTO</w:t>
      </w:r>
      <w:r w:rsidR="000951EA" w:rsidRPr="000951EA">
        <w:rPr>
          <w:rFonts w:ascii="Arial" w:hAnsi="Arial" w:cs="Arial"/>
          <w:i/>
        </w:rPr>
        <w:t xml:space="preserve"> (…)”</w:t>
      </w:r>
      <w:r w:rsidR="000951EA">
        <w:rPr>
          <w:rFonts w:ascii="Arial" w:hAnsi="Arial" w:cs="Arial"/>
          <w:sz w:val="24"/>
        </w:rPr>
        <w:t xml:space="preserve"> </w:t>
      </w:r>
      <w:r w:rsidR="00813FA4">
        <w:rPr>
          <w:rFonts w:ascii="Arial" w:hAnsi="Arial" w:cs="Arial"/>
          <w:sz w:val="24"/>
        </w:rPr>
        <w:t>(</w:t>
      </w:r>
      <w:r w:rsidR="000951EA">
        <w:rPr>
          <w:rFonts w:ascii="Arial" w:hAnsi="Arial" w:cs="Arial"/>
          <w:sz w:val="24"/>
        </w:rPr>
        <w:t xml:space="preserve">Folio 27, ib.). </w:t>
      </w:r>
    </w:p>
    <w:p w:rsidR="000951EA" w:rsidRDefault="000951EA" w:rsidP="00086F53">
      <w:pPr>
        <w:spacing w:line="360" w:lineRule="auto"/>
        <w:jc w:val="both"/>
        <w:rPr>
          <w:rFonts w:ascii="Arial" w:hAnsi="Arial" w:cs="Arial"/>
          <w:sz w:val="24"/>
        </w:rPr>
      </w:pPr>
    </w:p>
    <w:p w:rsidR="00EF5E94" w:rsidRDefault="009E4D2A" w:rsidP="00086F53">
      <w:pPr>
        <w:spacing w:line="360" w:lineRule="auto"/>
        <w:jc w:val="both"/>
        <w:rPr>
          <w:rFonts w:ascii="Arial" w:hAnsi="Arial" w:cs="Arial"/>
          <w:sz w:val="24"/>
          <w:szCs w:val="24"/>
        </w:rPr>
      </w:pPr>
      <w:r>
        <w:rPr>
          <w:rFonts w:ascii="Arial" w:hAnsi="Arial" w:cs="Arial"/>
          <w:sz w:val="24"/>
          <w:szCs w:val="24"/>
        </w:rPr>
        <w:t>Ahora, c</w:t>
      </w:r>
      <w:r w:rsidR="00086F53" w:rsidRPr="00F90514">
        <w:rPr>
          <w:rFonts w:ascii="Arial" w:hAnsi="Arial" w:cs="Arial"/>
          <w:sz w:val="24"/>
          <w:szCs w:val="24"/>
        </w:rPr>
        <w:t>onforme a la ciencia médica, el dictamen rendido por el perito (</w:t>
      </w:r>
      <w:r>
        <w:rPr>
          <w:rFonts w:ascii="Arial" w:hAnsi="Arial" w:cs="Arial"/>
          <w:sz w:val="24"/>
          <w:szCs w:val="24"/>
        </w:rPr>
        <w:t>Ginecólogo - Obstetra</w:t>
      </w:r>
      <w:r w:rsidR="00086F53" w:rsidRPr="00F90514">
        <w:rPr>
          <w:rFonts w:ascii="Arial" w:hAnsi="Arial" w:cs="Arial"/>
          <w:sz w:val="24"/>
          <w:szCs w:val="24"/>
        </w:rPr>
        <w:t xml:space="preserve"> de la Universidad Tecnológica de Pereira), </w:t>
      </w:r>
      <w:r w:rsidR="00AA190F">
        <w:rPr>
          <w:rFonts w:ascii="Arial" w:hAnsi="Arial" w:cs="Arial"/>
          <w:sz w:val="24"/>
          <w:szCs w:val="24"/>
        </w:rPr>
        <w:t>conceptuó que</w:t>
      </w:r>
      <w:r w:rsidR="00086F53" w:rsidRPr="00F90514">
        <w:rPr>
          <w:rFonts w:ascii="Arial" w:hAnsi="Arial" w:cs="Arial"/>
          <w:sz w:val="24"/>
          <w:szCs w:val="24"/>
        </w:rPr>
        <w:t xml:space="preserve"> </w:t>
      </w:r>
      <w:r w:rsidR="000F6356">
        <w:rPr>
          <w:rFonts w:ascii="Arial" w:hAnsi="Arial" w:cs="Arial"/>
          <w:sz w:val="24"/>
          <w:szCs w:val="24"/>
        </w:rPr>
        <w:t xml:space="preserve">el </w:t>
      </w:r>
      <w:r w:rsidR="00086F53" w:rsidRPr="00F90514">
        <w:rPr>
          <w:rFonts w:ascii="Arial" w:hAnsi="Arial" w:cs="Arial"/>
          <w:sz w:val="24"/>
          <w:szCs w:val="24"/>
        </w:rPr>
        <w:t>diagnóstico</w:t>
      </w:r>
      <w:r w:rsidR="000F6356">
        <w:rPr>
          <w:rFonts w:ascii="Arial" w:hAnsi="Arial" w:cs="Arial"/>
          <w:sz w:val="24"/>
          <w:szCs w:val="24"/>
        </w:rPr>
        <w:t xml:space="preserve"> inicial fue </w:t>
      </w:r>
      <w:r w:rsidR="00086F53" w:rsidRPr="00F90514">
        <w:rPr>
          <w:rFonts w:ascii="Arial" w:hAnsi="Arial" w:cs="Arial"/>
          <w:sz w:val="24"/>
          <w:szCs w:val="24"/>
        </w:rPr>
        <w:t>adecuado</w:t>
      </w:r>
      <w:r w:rsidR="000F6356">
        <w:rPr>
          <w:rFonts w:ascii="Arial" w:hAnsi="Arial" w:cs="Arial"/>
          <w:sz w:val="24"/>
          <w:szCs w:val="24"/>
        </w:rPr>
        <w:t xml:space="preserve"> (Folio 319, </w:t>
      </w:r>
      <w:proofErr w:type="spellStart"/>
      <w:r w:rsidR="000F6356">
        <w:rPr>
          <w:rFonts w:ascii="Arial" w:hAnsi="Arial" w:cs="Arial"/>
          <w:sz w:val="24"/>
          <w:szCs w:val="24"/>
        </w:rPr>
        <w:t>ib</w:t>
      </w:r>
      <w:proofErr w:type="spellEnd"/>
      <w:r w:rsidR="000F6356">
        <w:rPr>
          <w:rFonts w:ascii="Arial" w:hAnsi="Arial" w:cs="Arial"/>
          <w:sz w:val="24"/>
          <w:szCs w:val="24"/>
        </w:rPr>
        <w:t>, respuesta</w:t>
      </w:r>
      <w:r w:rsidR="00AA190F">
        <w:rPr>
          <w:rFonts w:ascii="Arial" w:hAnsi="Arial" w:cs="Arial"/>
          <w:sz w:val="24"/>
          <w:szCs w:val="24"/>
        </w:rPr>
        <w:t xml:space="preserve"> 6</w:t>
      </w:r>
      <w:r w:rsidR="000F6356">
        <w:rPr>
          <w:rFonts w:ascii="Arial" w:hAnsi="Arial" w:cs="Arial"/>
          <w:sz w:val="24"/>
          <w:szCs w:val="24"/>
        </w:rPr>
        <w:t>)</w:t>
      </w:r>
      <w:r w:rsidR="00AA190F">
        <w:rPr>
          <w:rFonts w:ascii="Arial" w:hAnsi="Arial" w:cs="Arial"/>
          <w:sz w:val="24"/>
          <w:szCs w:val="24"/>
        </w:rPr>
        <w:t>,</w:t>
      </w:r>
      <w:r w:rsidR="000F6356">
        <w:rPr>
          <w:rFonts w:ascii="Arial" w:hAnsi="Arial" w:cs="Arial"/>
          <w:sz w:val="24"/>
          <w:szCs w:val="24"/>
        </w:rPr>
        <w:t xml:space="preserve"> </w:t>
      </w:r>
      <w:r w:rsidR="00AA190F">
        <w:rPr>
          <w:rFonts w:ascii="Arial" w:hAnsi="Arial" w:cs="Arial"/>
          <w:sz w:val="24"/>
          <w:szCs w:val="24"/>
        </w:rPr>
        <w:t xml:space="preserve">pero en </w:t>
      </w:r>
      <w:r w:rsidR="000F6356">
        <w:rPr>
          <w:rFonts w:ascii="Arial" w:hAnsi="Arial" w:cs="Arial"/>
          <w:sz w:val="24"/>
          <w:szCs w:val="24"/>
        </w:rPr>
        <w:t>esa respuesta</w:t>
      </w:r>
      <w:r w:rsidR="00AA190F">
        <w:rPr>
          <w:rFonts w:ascii="Arial" w:hAnsi="Arial" w:cs="Arial"/>
          <w:sz w:val="24"/>
          <w:szCs w:val="24"/>
        </w:rPr>
        <w:t>, y otras más (</w:t>
      </w:r>
      <w:r w:rsidR="00D946ED">
        <w:rPr>
          <w:rFonts w:ascii="Arial" w:hAnsi="Arial" w:cs="Arial"/>
          <w:sz w:val="24"/>
          <w:szCs w:val="24"/>
        </w:rPr>
        <w:t xml:space="preserve">Respuestas </w:t>
      </w:r>
      <w:r w:rsidR="00DB05C2">
        <w:rPr>
          <w:rFonts w:ascii="Arial" w:hAnsi="Arial" w:cs="Arial"/>
          <w:sz w:val="24"/>
          <w:szCs w:val="24"/>
        </w:rPr>
        <w:t xml:space="preserve">3, folio 318 frente, </w:t>
      </w:r>
      <w:r w:rsidR="00D946ED">
        <w:rPr>
          <w:rFonts w:ascii="Arial" w:hAnsi="Arial" w:cs="Arial"/>
          <w:sz w:val="24"/>
          <w:szCs w:val="24"/>
        </w:rPr>
        <w:t>3, 4 punto final</w:t>
      </w:r>
      <w:r w:rsidR="00EF5E94">
        <w:rPr>
          <w:rFonts w:ascii="Arial" w:hAnsi="Arial" w:cs="Arial"/>
          <w:sz w:val="24"/>
          <w:szCs w:val="24"/>
        </w:rPr>
        <w:t xml:space="preserve"> y 7</w:t>
      </w:r>
      <w:r w:rsidR="00D946ED">
        <w:rPr>
          <w:rFonts w:ascii="Arial" w:hAnsi="Arial" w:cs="Arial"/>
          <w:sz w:val="24"/>
          <w:szCs w:val="24"/>
        </w:rPr>
        <w:t xml:space="preserve">, folios 318 vuelto y 319, ib., también en 2, 3 y 8 </w:t>
      </w:r>
      <w:r w:rsidR="002F780E">
        <w:rPr>
          <w:rFonts w:ascii="Arial" w:hAnsi="Arial" w:cs="Arial"/>
          <w:sz w:val="24"/>
          <w:szCs w:val="24"/>
        </w:rPr>
        <w:t xml:space="preserve">folio 16, </w:t>
      </w:r>
      <w:r w:rsidR="00D946ED">
        <w:rPr>
          <w:rFonts w:ascii="Arial" w:hAnsi="Arial" w:cs="Arial"/>
          <w:sz w:val="24"/>
          <w:szCs w:val="24"/>
        </w:rPr>
        <w:t xml:space="preserve">del cuaderno </w:t>
      </w:r>
      <w:proofErr w:type="spellStart"/>
      <w:r w:rsidR="00D946ED">
        <w:rPr>
          <w:rFonts w:ascii="Arial" w:hAnsi="Arial" w:cs="Arial"/>
          <w:sz w:val="24"/>
          <w:szCs w:val="24"/>
        </w:rPr>
        <w:t>No.2</w:t>
      </w:r>
      <w:proofErr w:type="spellEnd"/>
      <w:r w:rsidR="00D946ED">
        <w:rPr>
          <w:rFonts w:ascii="Arial" w:hAnsi="Arial" w:cs="Arial"/>
          <w:sz w:val="24"/>
          <w:szCs w:val="24"/>
        </w:rPr>
        <w:t xml:space="preserve"> pruebas de la parte actora) </w:t>
      </w:r>
      <w:r w:rsidR="00AA190F">
        <w:rPr>
          <w:rFonts w:ascii="Arial" w:hAnsi="Arial" w:cs="Arial"/>
          <w:sz w:val="24"/>
          <w:szCs w:val="24"/>
        </w:rPr>
        <w:t xml:space="preserve">indica que el suministro de </w:t>
      </w:r>
      <w:proofErr w:type="spellStart"/>
      <w:r w:rsidR="00AA190F">
        <w:rPr>
          <w:rFonts w:ascii="Arial" w:hAnsi="Arial" w:cs="Arial"/>
          <w:sz w:val="24"/>
          <w:szCs w:val="24"/>
        </w:rPr>
        <w:t>Nidefipina</w:t>
      </w:r>
      <w:proofErr w:type="spellEnd"/>
      <w:r w:rsidR="00AA190F">
        <w:rPr>
          <w:rFonts w:ascii="Arial" w:hAnsi="Arial" w:cs="Arial"/>
          <w:sz w:val="24"/>
          <w:szCs w:val="24"/>
        </w:rPr>
        <w:t xml:space="preserve"> es controvertido, según la literatura médica</w:t>
      </w:r>
      <w:r w:rsidR="00EF5E94">
        <w:rPr>
          <w:rFonts w:ascii="Arial" w:hAnsi="Arial" w:cs="Arial"/>
          <w:sz w:val="24"/>
          <w:szCs w:val="24"/>
        </w:rPr>
        <w:t>.</w:t>
      </w:r>
    </w:p>
    <w:p w:rsidR="00EF5E94" w:rsidRDefault="00EF5E94" w:rsidP="00086F53">
      <w:pPr>
        <w:spacing w:line="360" w:lineRule="auto"/>
        <w:jc w:val="both"/>
        <w:rPr>
          <w:rFonts w:ascii="Arial" w:hAnsi="Arial" w:cs="Arial"/>
          <w:sz w:val="24"/>
          <w:szCs w:val="24"/>
        </w:rPr>
      </w:pPr>
    </w:p>
    <w:p w:rsidR="00DB05C2" w:rsidRDefault="00EF5E94" w:rsidP="00086F53">
      <w:pPr>
        <w:spacing w:line="360" w:lineRule="auto"/>
        <w:jc w:val="both"/>
        <w:rPr>
          <w:rFonts w:ascii="Arial" w:hAnsi="Arial" w:cs="Arial"/>
          <w:sz w:val="24"/>
          <w:szCs w:val="24"/>
        </w:rPr>
      </w:pPr>
      <w:r>
        <w:rPr>
          <w:rFonts w:ascii="Arial" w:hAnsi="Arial" w:cs="Arial"/>
          <w:sz w:val="24"/>
          <w:szCs w:val="24"/>
        </w:rPr>
        <w:t>Explicó que:</w:t>
      </w:r>
      <w:r w:rsidR="00DB05C2">
        <w:rPr>
          <w:rFonts w:ascii="Arial" w:hAnsi="Arial" w:cs="Arial"/>
          <w:sz w:val="24"/>
          <w:szCs w:val="24"/>
        </w:rPr>
        <w:t xml:space="preserve"> </w:t>
      </w:r>
      <w:r w:rsidR="00DB05C2">
        <w:rPr>
          <w:rFonts w:ascii="Arial" w:hAnsi="Arial" w:cs="Arial"/>
          <w:i/>
          <w:sz w:val="22"/>
          <w:szCs w:val="24"/>
        </w:rPr>
        <w:t xml:space="preserve">“ (…) se le prescribió </w:t>
      </w:r>
      <w:proofErr w:type="spellStart"/>
      <w:r w:rsidR="00DB05C2">
        <w:rPr>
          <w:rFonts w:ascii="Arial" w:hAnsi="Arial" w:cs="Arial"/>
          <w:i/>
          <w:sz w:val="22"/>
          <w:szCs w:val="24"/>
        </w:rPr>
        <w:t>Nifefipina</w:t>
      </w:r>
      <w:proofErr w:type="spellEnd"/>
      <w:r w:rsidR="00DB05C2">
        <w:rPr>
          <w:rFonts w:ascii="Arial" w:hAnsi="Arial" w:cs="Arial"/>
          <w:i/>
          <w:sz w:val="22"/>
          <w:szCs w:val="24"/>
        </w:rPr>
        <w:t xml:space="preserve"> como útero- inhibidor el cual no estaría indicado, pues no existe un medicamento que impida un parto prematuro, ya que la indicación del útero- inhibidor (</w:t>
      </w:r>
      <w:proofErr w:type="spellStart"/>
      <w:r w:rsidR="00DB05C2">
        <w:rPr>
          <w:rFonts w:ascii="Arial" w:hAnsi="Arial" w:cs="Arial"/>
          <w:i/>
          <w:sz w:val="22"/>
          <w:szCs w:val="24"/>
        </w:rPr>
        <w:t>Nifedipina</w:t>
      </w:r>
      <w:proofErr w:type="spellEnd"/>
      <w:r w:rsidR="00DB05C2">
        <w:rPr>
          <w:rFonts w:ascii="Arial" w:hAnsi="Arial" w:cs="Arial"/>
          <w:i/>
          <w:sz w:val="22"/>
          <w:szCs w:val="24"/>
        </w:rPr>
        <w:t xml:space="preserve">) está asociada al uso concomitante del madurador fetal (esteroides) y este ya había sido suministrado dos semanas antes (…)” </w:t>
      </w:r>
      <w:r w:rsidR="00DB05C2">
        <w:rPr>
          <w:rFonts w:ascii="Arial" w:hAnsi="Arial" w:cs="Arial"/>
          <w:sz w:val="24"/>
          <w:szCs w:val="24"/>
        </w:rPr>
        <w:t xml:space="preserve">(Folio 318, frente </w:t>
      </w:r>
      <w:r w:rsidR="00DB05C2" w:rsidRPr="00EF5E94">
        <w:rPr>
          <w:rFonts w:ascii="Arial" w:hAnsi="Arial" w:cs="Arial"/>
          <w:sz w:val="24"/>
          <w:szCs w:val="24"/>
        </w:rPr>
        <w:t>cuaderno principal, tomo I)</w:t>
      </w:r>
      <w:r w:rsidR="00DB05C2">
        <w:rPr>
          <w:rFonts w:ascii="Arial" w:hAnsi="Arial" w:cs="Arial"/>
          <w:sz w:val="24"/>
          <w:szCs w:val="24"/>
        </w:rPr>
        <w:t>, mencionó que:</w:t>
      </w:r>
      <w:r w:rsidR="00DB05C2">
        <w:rPr>
          <w:rFonts w:ascii="Arial" w:hAnsi="Arial" w:cs="Arial"/>
          <w:i/>
          <w:sz w:val="22"/>
          <w:szCs w:val="24"/>
        </w:rPr>
        <w:t xml:space="preserve"> </w:t>
      </w:r>
      <w:r>
        <w:rPr>
          <w:rFonts w:ascii="Arial" w:hAnsi="Arial" w:cs="Arial"/>
          <w:sz w:val="24"/>
          <w:szCs w:val="24"/>
        </w:rPr>
        <w:t xml:space="preserve"> </w:t>
      </w:r>
      <w:r w:rsidRPr="00EF5E94">
        <w:rPr>
          <w:rFonts w:ascii="Arial" w:hAnsi="Arial" w:cs="Arial"/>
          <w:sz w:val="22"/>
          <w:szCs w:val="24"/>
        </w:rPr>
        <w:t>“</w:t>
      </w:r>
      <w:r w:rsidRPr="00EF5E94">
        <w:rPr>
          <w:rFonts w:ascii="Arial" w:hAnsi="Arial" w:cs="Arial"/>
          <w:i/>
          <w:sz w:val="22"/>
          <w:szCs w:val="24"/>
        </w:rPr>
        <w:t xml:space="preserve">(…) No ha sido demostrado que su uso prolongado después de la terapia inicial disminuya la rata de parto </w:t>
      </w:r>
      <w:proofErr w:type="spellStart"/>
      <w:r w:rsidRPr="00EF5E94">
        <w:rPr>
          <w:rFonts w:ascii="Arial" w:hAnsi="Arial" w:cs="Arial"/>
          <w:i/>
          <w:sz w:val="22"/>
          <w:szCs w:val="24"/>
        </w:rPr>
        <w:t>pretermino</w:t>
      </w:r>
      <w:proofErr w:type="spellEnd"/>
      <w:r w:rsidRPr="00EF5E94">
        <w:rPr>
          <w:rFonts w:ascii="Arial" w:hAnsi="Arial" w:cs="Arial"/>
          <w:i/>
          <w:sz w:val="22"/>
          <w:szCs w:val="24"/>
        </w:rPr>
        <w:t xml:space="preserve">, así el uso prolongado de </w:t>
      </w:r>
      <w:proofErr w:type="spellStart"/>
      <w:r w:rsidRPr="00EF5E94">
        <w:rPr>
          <w:rFonts w:ascii="Arial" w:hAnsi="Arial" w:cs="Arial"/>
          <w:i/>
          <w:sz w:val="22"/>
          <w:szCs w:val="24"/>
        </w:rPr>
        <w:t>tocoliticos</w:t>
      </w:r>
      <w:proofErr w:type="spellEnd"/>
      <w:r w:rsidRPr="00EF5E94">
        <w:rPr>
          <w:rFonts w:ascii="Arial" w:hAnsi="Arial" w:cs="Arial"/>
          <w:i/>
          <w:sz w:val="22"/>
          <w:szCs w:val="24"/>
        </w:rPr>
        <w:t xml:space="preserve"> no se recomienda (…)”</w:t>
      </w:r>
      <w:r>
        <w:rPr>
          <w:rFonts w:ascii="Arial" w:hAnsi="Arial" w:cs="Arial"/>
          <w:i/>
          <w:sz w:val="24"/>
          <w:szCs w:val="24"/>
        </w:rPr>
        <w:t xml:space="preserve"> </w:t>
      </w:r>
      <w:r w:rsidRPr="00EF5E94">
        <w:rPr>
          <w:rFonts w:ascii="Arial" w:hAnsi="Arial" w:cs="Arial"/>
          <w:sz w:val="24"/>
          <w:szCs w:val="24"/>
        </w:rPr>
        <w:t xml:space="preserve">(Respuesta 3, folio 319, </w:t>
      </w:r>
      <w:r w:rsidR="00DB05C2">
        <w:rPr>
          <w:rFonts w:ascii="Arial" w:hAnsi="Arial" w:cs="Arial"/>
          <w:sz w:val="24"/>
          <w:szCs w:val="24"/>
        </w:rPr>
        <w:t>ib.</w:t>
      </w:r>
      <w:r w:rsidRPr="00EF5E94">
        <w:rPr>
          <w:rFonts w:ascii="Arial" w:hAnsi="Arial" w:cs="Arial"/>
          <w:sz w:val="24"/>
          <w:szCs w:val="24"/>
        </w:rPr>
        <w:t>)</w:t>
      </w:r>
      <w:r w:rsidR="00DB05C2">
        <w:rPr>
          <w:rFonts w:ascii="Arial" w:hAnsi="Arial" w:cs="Arial"/>
          <w:sz w:val="24"/>
          <w:szCs w:val="24"/>
        </w:rPr>
        <w:t xml:space="preserve"> y </w:t>
      </w:r>
      <w:r>
        <w:rPr>
          <w:rFonts w:ascii="Arial" w:hAnsi="Arial" w:cs="Arial"/>
          <w:sz w:val="24"/>
          <w:szCs w:val="24"/>
        </w:rPr>
        <w:t>también porque</w:t>
      </w:r>
      <w:r w:rsidR="00DB05C2">
        <w:rPr>
          <w:rFonts w:ascii="Arial" w:hAnsi="Arial" w:cs="Arial"/>
          <w:sz w:val="24"/>
          <w:szCs w:val="24"/>
        </w:rPr>
        <w:t>:</w:t>
      </w:r>
      <w:r>
        <w:rPr>
          <w:rFonts w:ascii="Arial" w:hAnsi="Arial" w:cs="Arial"/>
          <w:sz w:val="24"/>
          <w:szCs w:val="24"/>
        </w:rPr>
        <w:t xml:space="preserve"> </w:t>
      </w:r>
      <w:r>
        <w:rPr>
          <w:rFonts w:ascii="Arial" w:hAnsi="Arial" w:cs="Arial"/>
          <w:i/>
          <w:sz w:val="22"/>
          <w:szCs w:val="24"/>
        </w:rPr>
        <w:t>“(…) El útero-inhibidor más seguro debe ser usado el menor tiempo posible (…)”</w:t>
      </w:r>
      <w:r>
        <w:rPr>
          <w:rFonts w:ascii="Arial" w:hAnsi="Arial" w:cs="Arial"/>
          <w:i/>
          <w:sz w:val="24"/>
          <w:szCs w:val="24"/>
        </w:rPr>
        <w:t xml:space="preserve"> </w:t>
      </w:r>
      <w:r>
        <w:rPr>
          <w:rFonts w:ascii="Arial" w:hAnsi="Arial" w:cs="Arial"/>
          <w:sz w:val="24"/>
          <w:szCs w:val="24"/>
        </w:rPr>
        <w:t xml:space="preserve">(Respuesta 4 punto final, folio 319, ib.). </w:t>
      </w:r>
    </w:p>
    <w:p w:rsidR="00DB05C2" w:rsidRDefault="00DB05C2" w:rsidP="00086F53">
      <w:pPr>
        <w:spacing w:line="360" w:lineRule="auto"/>
        <w:jc w:val="both"/>
        <w:rPr>
          <w:rFonts w:ascii="Arial" w:hAnsi="Arial" w:cs="Arial"/>
          <w:sz w:val="24"/>
          <w:szCs w:val="24"/>
        </w:rPr>
      </w:pPr>
    </w:p>
    <w:p w:rsidR="00D946ED" w:rsidRPr="00EF5E94" w:rsidRDefault="00EF5E94" w:rsidP="00086F53">
      <w:pPr>
        <w:spacing w:line="360" w:lineRule="auto"/>
        <w:jc w:val="both"/>
        <w:rPr>
          <w:rFonts w:ascii="Arial" w:hAnsi="Arial" w:cs="Arial"/>
          <w:sz w:val="24"/>
          <w:szCs w:val="24"/>
        </w:rPr>
      </w:pPr>
      <w:r>
        <w:rPr>
          <w:rFonts w:ascii="Arial" w:hAnsi="Arial" w:cs="Arial"/>
          <w:sz w:val="24"/>
          <w:szCs w:val="24"/>
        </w:rPr>
        <w:t>Así mismo,</w:t>
      </w:r>
      <w:r w:rsidR="00557791">
        <w:rPr>
          <w:rFonts w:ascii="Arial" w:hAnsi="Arial" w:cs="Arial"/>
          <w:sz w:val="24"/>
          <w:szCs w:val="24"/>
        </w:rPr>
        <w:t xml:space="preserve"> precisó q</w:t>
      </w:r>
      <w:r>
        <w:rPr>
          <w:rFonts w:ascii="Arial" w:hAnsi="Arial" w:cs="Arial"/>
          <w:sz w:val="24"/>
          <w:szCs w:val="24"/>
        </w:rPr>
        <w:t xml:space="preserve">ue: </w:t>
      </w:r>
      <w:r>
        <w:rPr>
          <w:rFonts w:ascii="Arial" w:hAnsi="Arial" w:cs="Arial"/>
          <w:i/>
          <w:sz w:val="22"/>
          <w:szCs w:val="24"/>
        </w:rPr>
        <w:t>“(…) la paciente presento</w:t>
      </w:r>
      <w:r w:rsidR="0078294D">
        <w:rPr>
          <w:rFonts w:ascii="Arial" w:hAnsi="Arial" w:cs="Arial"/>
          <w:i/>
          <w:sz w:val="22"/>
          <w:szCs w:val="24"/>
        </w:rPr>
        <w:t xml:space="preserve"> (Sic)</w:t>
      </w:r>
      <w:r>
        <w:rPr>
          <w:rFonts w:ascii="Arial" w:hAnsi="Arial" w:cs="Arial"/>
          <w:i/>
          <w:sz w:val="22"/>
          <w:szCs w:val="24"/>
        </w:rPr>
        <w:t xml:space="preserve"> cuadro de desprendimiento prematuro de placenta (…). En esta clase de eventos el útero – inhibidor puede enmascarar el cuadro y aumentar el grado de desprendimiento placentario ya que interfiere con la respuesta fisiológica y protectora de la fibra muscular uterina (…)” </w:t>
      </w:r>
      <w:r>
        <w:rPr>
          <w:rFonts w:ascii="Arial" w:hAnsi="Arial" w:cs="Arial"/>
          <w:sz w:val="24"/>
          <w:szCs w:val="24"/>
        </w:rPr>
        <w:t>(Respuesta 7, folio 319</w:t>
      </w:r>
      <w:r w:rsidR="001F6860">
        <w:rPr>
          <w:rFonts w:ascii="Arial" w:hAnsi="Arial" w:cs="Arial"/>
          <w:sz w:val="24"/>
          <w:szCs w:val="24"/>
        </w:rPr>
        <w:t>, ib.</w:t>
      </w:r>
      <w:r>
        <w:rPr>
          <w:rFonts w:ascii="Arial" w:hAnsi="Arial" w:cs="Arial"/>
          <w:sz w:val="24"/>
          <w:szCs w:val="24"/>
        </w:rPr>
        <w:t xml:space="preserve">). </w:t>
      </w:r>
    </w:p>
    <w:p w:rsidR="00D946ED" w:rsidRDefault="00D946ED" w:rsidP="00086F53">
      <w:pPr>
        <w:spacing w:line="360" w:lineRule="auto"/>
        <w:jc w:val="both"/>
        <w:rPr>
          <w:rFonts w:ascii="Arial" w:hAnsi="Arial" w:cs="Arial"/>
          <w:sz w:val="24"/>
          <w:szCs w:val="24"/>
        </w:rPr>
      </w:pPr>
    </w:p>
    <w:p w:rsidR="00250D1C" w:rsidRDefault="00557791" w:rsidP="00086F53">
      <w:pPr>
        <w:spacing w:line="360" w:lineRule="auto"/>
        <w:jc w:val="both"/>
        <w:rPr>
          <w:rFonts w:ascii="Arial" w:hAnsi="Arial" w:cs="Arial"/>
          <w:sz w:val="24"/>
          <w:szCs w:val="24"/>
        </w:rPr>
      </w:pPr>
      <w:r>
        <w:rPr>
          <w:rFonts w:ascii="Arial" w:hAnsi="Arial" w:cs="Arial"/>
          <w:sz w:val="24"/>
          <w:szCs w:val="24"/>
        </w:rPr>
        <w:t>De otra parte, e</w:t>
      </w:r>
      <w:r w:rsidR="001F6860">
        <w:rPr>
          <w:rFonts w:ascii="Arial" w:hAnsi="Arial" w:cs="Arial"/>
          <w:sz w:val="24"/>
          <w:szCs w:val="24"/>
        </w:rPr>
        <w:t xml:space="preserve">l experto </w:t>
      </w:r>
      <w:r w:rsidR="005C13BA">
        <w:rPr>
          <w:rFonts w:ascii="Arial" w:hAnsi="Arial" w:cs="Arial"/>
          <w:sz w:val="24"/>
          <w:szCs w:val="24"/>
        </w:rPr>
        <w:t>expuso</w:t>
      </w:r>
      <w:r w:rsidR="001F6860">
        <w:rPr>
          <w:rFonts w:ascii="Arial" w:hAnsi="Arial" w:cs="Arial"/>
          <w:sz w:val="24"/>
          <w:szCs w:val="24"/>
        </w:rPr>
        <w:t xml:space="preserve"> que uno de los síntomas del desprendimiento de placenta (</w:t>
      </w:r>
      <w:proofErr w:type="spellStart"/>
      <w:r w:rsidR="001F6860">
        <w:rPr>
          <w:rFonts w:ascii="Arial" w:hAnsi="Arial" w:cs="Arial"/>
          <w:sz w:val="24"/>
          <w:szCs w:val="24"/>
        </w:rPr>
        <w:t>Abrup</w:t>
      </w:r>
      <w:r w:rsidR="002F780E">
        <w:rPr>
          <w:rFonts w:ascii="Arial" w:hAnsi="Arial" w:cs="Arial"/>
          <w:sz w:val="24"/>
          <w:szCs w:val="24"/>
        </w:rPr>
        <w:t>c</w:t>
      </w:r>
      <w:r w:rsidR="001F6860">
        <w:rPr>
          <w:rFonts w:ascii="Arial" w:hAnsi="Arial" w:cs="Arial"/>
          <w:sz w:val="24"/>
          <w:szCs w:val="24"/>
        </w:rPr>
        <w:t>io</w:t>
      </w:r>
      <w:proofErr w:type="spellEnd"/>
      <w:r w:rsidR="001F6860">
        <w:rPr>
          <w:rFonts w:ascii="Arial" w:hAnsi="Arial" w:cs="Arial"/>
          <w:sz w:val="24"/>
          <w:szCs w:val="24"/>
        </w:rPr>
        <w:t xml:space="preserve">) son </w:t>
      </w:r>
      <w:r w:rsidR="0078294D">
        <w:rPr>
          <w:rFonts w:ascii="Arial" w:hAnsi="Arial" w:cs="Arial"/>
          <w:sz w:val="24"/>
          <w:szCs w:val="24"/>
        </w:rPr>
        <w:t>“</w:t>
      </w:r>
      <w:r w:rsidR="001F6860">
        <w:rPr>
          <w:rFonts w:ascii="Arial" w:hAnsi="Arial" w:cs="Arial"/>
          <w:sz w:val="24"/>
          <w:szCs w:val="24"/>
        </w:rPr>
        <w:t>dolores bajitos</w:t>
      </w:r>
      <w:r w:rsidR="0078294D">
        <w:rPr>
          <w:rFonts w:ascii="Arial" w:hAnsi="Arial" w:cs="Arial"/>
          <w:sz w:val="24"/>
          <w:szCs w:val="24"/>
        </w:rPr>
        <w:t>”</w:t>
      </w:r>
      <w:r w:rsidR="001F6860">
        <w:rPr>
          <w:rFonts w:ascii="Arial" w:hAnsi="Arial" w:cs="Arial"/>
          <w:sz w:val="24"/>
          <w:szCs w:val="24"/>
        </w:rPr>
        <w:t xml:space="preserve"> y en algunos casos (No en todos, según explicó en la presentación clínica y en la clasificación, Folio 317 frente y vuelto, ib.) puede ir asociado a sangrado vaginal, de allí que </w:t>
      </w:r>
      <w:r w:rsidR="005C13BA">
        <w:rPr>
          <w:rFonts w:ascii="Arial" w:hAnsi="Arial" w:cs="Arial"/>
          <w:sz w:val="24"/>
          <w:szCs w:val="24"/>
        </w:rPr>
        <w:t xml:space="preserve">pueda </w:t>
      </w:r>
      <w:r w:rsidR="001F6860">
        <w:rPr>
          <w:rFonts w:ascii="Arial" w:hAnsi="Arial" w:cs="Arial"/>
          <w:sz w:val="24"/>
          <w:szCs w:val="24"/>
        </w:rPr>
        <w:t>confund</w:t>
      </w:r>
      <w:r w:rsidR="005C13BA">
        <w:rPr>
          <w:rFonts w:ascii="Arial" w:hAnsi="Arial" w:cs="Arial"/>
          <w:sz w:val="24"/>
          <w:szCs w:val="24"/>
        </w:rPr>
        <w:t xml:space="preserve">irse </w:t>
      </w:r>
      <w:r w:rsidR="001F6860">
        <w:rPr>
          <w:rFonts w:ascii="Arial" w:hAnsi="Arial" w:cs="Arial"/>
          <w:sz w:val="24"/>
          <w:szCs w:val="24"/>
        </w:rPr>
        <w:t xml:space="preserve">con el </w:t>
      </w:r>
      <w:r w:rsidR="005C13BA">
        <w:rPr>
          <w:rFonts w:ascii="Arial" w:hAnsi="Arial" w:cs="Arial"/>
          <w:sz w:val="24"/>
          <w:szCs w:val="24"/>
        </w:rPr>
        <w:t xml:space="preserve">parto </w:t>
      </w:r>
      <w:r w:rsidR="001F6860">
        <w:rPr>
          <w:rFonts w:ascii="Arial" w:hAnsi="Arial" w:cs="Arial"/>
          <w:sz w:val="24"/>
          <w:szCs w:val="24"/>
        </w:rPr>
        <w:t>pre</w:t>
      </w:r>
      <w:r>
        <w:rPr>
          <w:rFonts w:ascii="Arial" w:hAnsi="Arial" w:cs="Arial"/>
          <w:sz w:val="24"/>
          <w:szCs w:val="24"/>
        </w:rPr>
        <w:t>maturo</w:t>
      </w:r>
      <w:r w:rsidR="001F6860">
        <w:rPr>
          <w:rFonts w:ascii="Arial" w:hAnsi="Arial" w:cs="Arial"/>
          <w:sz w:val="24"/>
          <w:szCs w:val="24"/>
        </w:rPr>
        <w:t>, por lo que refiere</w:t>
      </w:r>
      <w:r w:rsidR="00250D1C">
        <w:rPr>
          <w:rFonts w:ascii="Arial" w:hAnsi="Arial" w:cs="Arial"/>
          <w:sz w:val="24"/>
          <w:szCs w:val="24"/>
        </w:rPr>
        <w:t xml:space="preserve"> que</w:t>
      </w:r>
      <w:r w:rsidR="001F6860">
        <w:rPr>
          <w:rFonts w:ascii="Arial" w:hAnsi="Arial" w:cs="Arial"/>
          <w:sz w:val="24"/>
          <w:szCs w:val="24"/>
        </w:rPr>
        <w:t>:</w:t>
      </w:r>
      <w:r w:rsidR="0065642F">
        <w:rPr>
          <w:rFonts w:ascii="Arial" w:hAnsi="Arial" w:cs="Arial"/>
          <w:sz w:val="24"/>
          <w:szCs w:val="24"/>
        </w:rPr>
        <w:t xml:space="preserve"> </w:t>
      </w:r>
      <w:r w:rsidR="0065642F" w:rsidRPr="0065642F">
        <w:rPr>
          <w:rFonts w:ascii="Arial" w:hAnsi="Arial" w:cs="Arial"/>
          <w:i/>
          <w:sz w:val="22"/>
          <w:szCs w:val="22"/>
        </w:rPr>
        <w:t>“(…) El riesgo/ beneficio para ambos, madre y feto, debe ser evaluado constantemente (…)”</w:t>
      </w:r>
      <w:r w:rsidR="0065642F">
        <w:rPr>
          <w:rFonts w:ascii="Arial" w:hAnsi="Arial" w:cs="Arial"/>
          <w:sz w:val="24"/>
          <w:szCs w:val="24"/>
        </w:rPr>
        <w:t xml:space="preserve"> (Respuesta 4 punto tres, folio 319, ib.)</w:t>
      </w:r>
      <w:r w:rsidR="00250D1C">
        <w:rPr>
          <w:rFonts w:ascii="Arial" w:hAnsi="Arial" w:cs="Arial"/>
          <w:sz w:val="24"/>
          <w:szCs w:val="24"/>
        </w:rPr>
        <w:t>.</w:t>
      </w:r>
    </w:p>
    <w:p w:rsidR="00250D1C" w:rsidRDefault="00250D1C" w:rsidP="00086F53">
      <w:pPr>
        <w:spacing w:line="360" w:lineRule="auto"/>
        <w:jc w:val="both"/>
        <w:rPr>
          <w:rFonts w:ascii="Arial" w:hAnsi="Arial" w:cs="Arial"/>
          <w:sz w:val="24"/>
          <w:szCs w:val="24"/>
        </w:rPr>
      </w:pPr>
    </w:p>
    <w:p w:rsidR="001F6860" w:rsidRDefault="00250D1C" w:rsidP="00086F53">
      <w:pPr>
        <w:spacing w:line="360" w:lineRule="auto"/>
        <w:jc w:val="both"/>
        <w:rPr>
          <w:rFonts w:ascii="Arial" w:hAnsi="Arial" w:cs="Arial"/>
          <w:sz w:val="24"/>
          <w:szCs w:val="24"/>
        </w:rPr>
      </w:pPr>
      <w:r>
        <w:rPr>
          <w:rFonts w:ascii="Arial" w:hAnsi="Arial" w:cs="Arial"/>
          <w:sz w:val="24"/>
          <w:szCs w:val="24"/>
        </w:rPr>
        <w:t>Afirmó que en este caso</w:t>
      </w:r>
      <w:r w:rsidR="0065642F">
        <w:rPr>
          <w:rFonts w:ascii="Arial" w:hAnsi="Arial" w:cs="Arial"/>
          <w:sz w:val="24"/>
          <w:szCs w:val="24"/>
        </w:rPr>
        <w:t xml:space="preserve">: </w:t>
      </w:r>
      <w:r w:rsidR="0065642F" w:rsidRPr="0065642F">
        <w:rPr>
          <w:rFonts w:ascii="Arial" w:hAnsi="Arial" w:cs="Arial"/>
          <w:i/>
          <w:sz w:val="22"/>
          <w:szCs w:val="24"/>
        </w:rPr>
        <w:t>“(…) Si bien los exámenes iniciales son pertinentes</w:t>
      </w:r>
      <w:r w:rsidR="0065642F">
        <w:rPr>
          <w:rFonts w:ascii="Arial" w:hAnsi="Arial" w:cs="Arial"/>
          <w:i/>
          <w:sz w:val="22"/>
          <w:szCs w:val="24"/>
        </w:rPr>
        <w:t xml:space="preserve">, en un tercer nivel podría haberse recurrido a pruebas biofísicas más complejas como un Perfil Biofísico Fetal, Valoración por Perinatología y Neonatología (…)” </w:t>
      </w:r>
      <w:r w:rsidR="0065642F">
        <w:rPr>
          <w:rFonts w:ascii="Arial" w:hAnsi="Arial" w:cs="Arial"/>
          <w:sz w:val="24"/>
          <w:szCs w:val="24"/>
        </w:rPr>
        <w:t xml:space="preserve">(Respuesta 8, folio 319, ib.). Elementos que </w:t>
      </w:r>
      <w:r w:rsidR="002F780E">
        <w:rPr>
          <w:rFonts w:ascii="Arial" w:hAnsi="Arial" w:cs="Arial"/>
          <w:sz w:val="24"/>
          <w:szCs w:val="24"/>
        </w:rPr>
        <w:t xml:space="preserve">como </w:t>
      </w:r>
      <w:r w:rsidR="0065642F">
        <w:rPr>
          <w:rFonts w:ascii="Arial" w:hAnsi="Arial" w:cs="Arial"/>
          <w:sz w:val="24"/>
          <w:szCs w:val="24"/>
        </w:rPr>
        <w:t>pruebas de vigilancia fetal</w:t>
      </w:r>
      <w:r w:rsidR="005C13BA">
        <w:rPr>
          <w:rFonts w:ascii="Arial" w:hAnsi="Arial" w:cs="Arial"/>
          <w:sz w:val="24"/>
          <w:szCs w:val="24"/>
        </w:rPr>
        <w:t>,</w:t>
      </w:r>
      <w:r w:rsidR="0065642F">
        <w:rPr>
          <w:rFonts w:ascii="Arial" w:hAnsi="Arial" w:cs="Arial"/>
          <w:sz w:val="24"/>
          <w:szCs w:val="24"/>
        </w:rPr>
        <w:t xml:space="preserve"> hubiesen ayudado al médico </w:t>
      </w:r>
      <w:r w:rsidR="002F780E">
        <w:rPr>
          <w:rFonts w:ascii="Arial" w:hAnsi="Arial" w:cs="Arial"/>
          <w:sz w:val="24"/>
          <w:szCs w:val="24"/>
        </w:rPr>
        <w:t xml:space="preserve">a reconocer aspectos como la oxigenación del feto y </w:t>
      </w:r>
      <w:r w:rsidR="005C13BA">
        <w:rPr>
          <w:rFonts w:ascii="Arial" w:hAnsi="Arial" w:cs="Arial"/>
          <w:sz w:val="24"/>
          <w:szCs w:val="24"/>
        </w:rPr>
        <w:t xml:space="preserve">de ese modo </w:t>
      </w:r>
      <w:r w:rsidR="002F780E">
        <w:rPr>
          <w:rFonts w:ascii="Arial" w:hAnsi="Arial" w:cs="Arial"/>
          <w:sz w:val="24"/>
          <w:szCs w:val="24"/>
        </w:rPr>
        <w:t xml:space="preserve">asumir conductas más acordes con esas </w:t>
      </w:r>
      <w:r w:rsidR="002F780E">
        <w:rPr>
          <w:rFonts w:ascii="Arial" w:hAnsi="Arial" w:cs="Arial"/>
          <w:sz w:val="24"/>
          <w:szCs w:val="24"/>
        </w:rPr>
        <w:lastRenderedPageBreak/>
        <w:t>condiciones e incluso establecer la necesidad de extraerlo de la cavidad uterina (Respuesta 4, folio 16, cuaderno 2, pruebas de la parte actora).</w:t>
      </w:r>
    </w:p>
    <w:p w:rsidR="002F780E" w:rsidRDefault="002F780E" w:rsidP="00086F53">
      <w:pPr>
        <w:spacing w:line="360" w:lineRule="auto"/>
        <w:jc w:val="both"/>
        <w:rPr>
          <w:rFonts w:ascii="Arial" w:hAnsi="Arial" w:cs="Arial"/>
          <w:sz w:val="24"/>
          <w:szCs w:val="24"/>
        </w:rPr>
      </w:pPr>
    </w:p>
    <w:p w:rsidR="002F780E" w:rsidRPr="001467C5" w:rsidRDefault="002F780E" w:rsidP="00086F53">
      <w:pPr>
        <w:spacing w:line="360" w:lineRule="auto"/>
        <w:jc w:val="both"/>
        <w:rPr>
          <w:rFonts w:ascii="Arial" w:hAnsi="Arial" w:cs="Arial"/>
          <w:sz w:val="24"/>
          <w:szCs w:val="24"/>
        </w:rPr>
      </w:pPr>
      <w:r>
        <w:rPr>
          <w:rFonts w:ascii="Arial" w:hAnsi="Arial" w:cs="Arial"/>
          <w:sz w:val="24"/>
          <w:szCs w:val="24"/>
        </w:rPr>
        <w:t xml:space="preserve">Además, aunque expresó que algunos casos la ecografía no permite definir que existe </w:t>
      </w:r>
      <w:proofErr w:type="spellStart"/>
      <w:r>
        <w:rPr>
          <w:rFonts w:ascii="Arial" w:hAnsi="Arial" w:cs="Arial"/>
          <w:sz w:val="24"/>
          <w:szCs w:val="24"/>
        </w:rPr>
        <w:t>abrupcio</w:t>
      </w:r>
      <w:proofErr w:type="spellEnd"/>
      <w:r>
        <w:rPr>
          <w:rFonts w:ascii="Arial" w:hAnsi="Arial" w:cs="Arial"/>
          <w:sz w:val="24"/>
          <w:szCs w:val="24"/>
        </w:rPr>
        <w:t xml:space="preserve"> (Diagnóstico, folio 317 vuelto, cuaderno principal, tomo I), ni siquiera se utilizó como medio propedéutico viable (Respuesta </w:t>
      </w:r>
      <w:r w:rsidR="00612F6E">
        <w:rPr>
          <w:rFonts w:ascii="Arial" w:hAnsi="Arial" w:cs="Arial"/>
          <w:sz w:val="24"/>
          <w:szCs w:val="24"/>
        </w:rPr>
        <w:t xml:space="preserve">5, folio 16 vuelto, cuaderno 2, pruebas de la parte actora), </w:t>
      </w:r>
      <w:r w:rsidR="00250D1C">
        <w:rPr>
          <w:rFonts w:ascii="Arial" w:hAnsi="Arial" w:cs="Arial"/>
          <w:sz w:val="24"/>
          <w:szCs w:val="24"/>
        </w:rPr>
        <w:t>igualmente</w:t>
      </w:r>
      <w:r w:rsidR="00612F6E">
        <w:rPr>
          <w:rFonts w:ascii="Arial" w:hAnsi="Arial" w:cs="Arial"/>
          <w:sz w:val="24"/>
          <w:szCs w:val="24"/>
        </w:rPr>
        <w:t xml:space="preserve"> reveló que en la historia clínica encontró </w:t>
      </w:r>
      <w:r w:rsidR="00250D1C">
        <w:rPr>
          <w:rFonts w:ascii="Arial" w:hAnsi="Arial" w:cs="Arial"/>
          <w:sz w:val="24"/>
          <w:szCs w:val="24"/>
        </w:rPr>
        <w:t xml:space="preserve">que se usó </w:t>
      </w:r>
      <w:r w:rsidR="005C13BA">
        <w:rPr>
          <w:rFonts w:ascii="Arial" w:hAnsi="Arial" w:cs="Arial"/>
          <w:sz w:val="24"/>
          <w:szCs w:val="24"/>
        </w:rPr>
        <w:t>la</w:t>
      </w:r>
      <w:r w:rsidR="00612F6E">
        <w:rPr>
          <w:rFonts w:ascii="Arial" w:hAnsi="Arial" w:cs="Arial"/>
          <w:sz w:val="24"/>
          <w:szCs w:val="24"/>
        </w:rPr>
        <w:t xml:space="preserve"> auscultación con </w:t>
      </w:r>
      <w:proofErr w:type="spellStart"/>
      <w:r w:rsidR="00612F6E">
        <w:rPr>
          <w:rFonts w:ascii="Arial" w:hAnsi="Arial" w:cs="Arial"/>
          <w:sz w:val="24"/>
          <w:szCs w:val="24"/>
        </w:rPr>
        <w:t>fonendoscipio</w:t>
      </w:r>
      <w:proofErr w:type="spellEnd"/>
      <w:r w:rsidR="00612F6E">
        <w:rPr>
          <w:rFonts w:ascii="Arial" w:hAnsi="Arial" w:cs="Arial"/>
          <w:sz w:val="24"/>
          <w:szCs w:val="24"/>
        </w:rPr>
        <w:t xml:space="preserve"> para verificar la frecuencia cardiaca fetal, </w:t>
      </w:r>
      <w:r w:rsidR="005C13BA">
        <w:rPr>
          <w:rFonts w:ascii="Arial" w:hAnsi="Arial" w:cs="Arial"/>
          <w:sz w:val="24"/>
          <w:szCs w:val="24"/>
        </w:rPr>
        <w:t xml:space="preserve">pero </w:t>
      </w:r>
      <w:r w:rsidR="00612F6E">
        <w:rPr>
          <w:rFonts w:ascii="Arial" w:hAnsi="Arial" w:cs="Arial"/>
          <w:sz w:val="24"/>
          <w:szCs w:val="24"/>
        </w:rPr>
        <w:t xml:space="preserve">en forma alguna fueron practicados </w:t>
      </w:r>
      <w:proofErr w:type="spellStart"/>
      <w:r w:rsidR="00612F6E">
        <w:rPr>
          <w:rFonts w:ascii="Arial" w:hAnsi="Arial" w:cs="Arial"/>
          <w:sz w:val="24"/>
          <w:szCs w:val="24"/>
        </w:rPr>
        <w:t>monitoreos</w:t>
      </w:r>
      <w:proofErr w:type="spellEnd"/>
      <w:r w:rsidR="00612F6E">
        <w:rPr>
          <w:rFonts w:ascii="Arial" w:hAnsi="Arial" w:cs="Arial"/>
          <w:sz w:val="24"/>
          <w:szCs w:val="24"/>
        </w:rPr>
        <w:t xml:space="preserve"> electrónicos fetales, cuando aquel</w:t>
      </w:r>
      <w:r w:rsidR="005C13BA">
        <w:rPr>
          <w:rFonts w:ascii="Arial" w:hAnsi="Arial" w:cs="Arial"/>
          <w:sz w:val="24"/>
          <w:szCs w:val="24"/>
        </w:rPr>
        <w:t>,</w:t>
      </w:r>
      <w:r w:rsidR="00612F6E">
        <w:rPr>
          <w:rFonts w:ascii="Arial" w:hAnsi="Arial" w:cs="Arial"/>
          <w:sz w:val="24"/>
          <w:szCs w:val="24"/>
        </w:rPr>
        <w:t xml:space="preserve"> es poco certero dentro del proceso de vigilancia fetal (Respuesta 9, folio 16 vuelto, ib.). </w:t>
      </w:r>
      <w:r w:rsidR="00250D1C">
        <w:rPr>
          <w:rFonts w:ascii="Arial" w:hAnsi="Arial" w:cs="Arial"/>
          <w:sz w:val="24"/>
          <w:szCs w:val="24"/>
        </w:rPr>
        <w:t xml:space="preserve">Sumado a que </w:t>
      </w:r>
      <w:r w:rsidR="00612F6E">
        <w:rPr>
          <w:rFonts w:ascii="Arial" w:hAnsi="Arial" w:cs="Arial"/>
          <w:sz w:val="24"/>
          <w:szCs w:val="24"/>
        </w:rPr>
        <w:t xml:space="preserve">afirmó el perito: </w:t>
      </w:r>
      <w:r w:rsidR="00612F6E">
        <w:rPr>
          <w:rFonts w:ascii="Arial" w:hAnsi="Arial" w:cs="Arial"/>
          <w:i/>
          <w:sz w:val="22"/>
          <w:szCs w:val="24"/>
        </w:rPr>
        <w:t xml:space="preserve">“(…) </w:t>
      </w:r>
      <w:r w:rsidR="00612F6E" w:rsidRPr="00612F6E">
        <w:rPr>
          <w:rFonts w:ascii="Arial" w:hAnsi="Arial" w:cs="Arial"/>
          <w:i/>
          <w:sz w:val="22"/>
          <w:szCs w:val="22"/>
        </w:rPr>
        <w:t xml:space="preserve">La vigilancia </w:t>
      </w:r>
      <w:r w:rsidR="00612F6E">
        <w:rPr>
          <w:rFonts w:ascii="Arial" w:hAnsi="Arial" w:cs="Arial"/>
          <w:i/>
          <w:sz w:val="22"/>
          <w:szCs w:val="22"/>
        </w:rPr>
        <w:t xml:space="preserve">no fue uniforme en el periodo de tiempo en que se </w:t>
      </w:r>
      <w:proofErr w:type="spellStart"/>
      <w:r w:rsidR="00612F6E">
        <w:rPr>
          <w:rFonts w:ascii="Arial" w:hAnsi="Arial" w:cs="Arial"/>
          <w:i/>
          <w:sz w:val="22"/>
          <w:szCs w:val="22"/>
        </w:rPr>
        <w:t>inicio</w:t>
      </w:r>
      <w:proofErr w:type="spellEnd"/>
      <w:r w:rsidR="0078294D">
        <w:rPr>
          <w:rFonts w:ascii="Arial" w:hAnsi="Arial" w:cs="Arial"/>
          <w:i/>
          <w:sz w:val="22"/>
          <w:szCs w:val="22"/>
        </w:rPr>
        <w:t xml:space="preserve"> (Sic)</w:t>
      </w:r>
      <w:r w:rsidR="00612F6E">
        <w:rPr>
          <w:rFonts w:ascii="Arial" w:hAnsi="Arial" w:cs="Arial"/>
          <w:i/>
          <w:sz w:val="22"/>
          <w:szCs w:val="22"/>
        </w:rPr>
        <w:t xml:space="preserve"> el evento que termino </w:t>
      </w:r>
      <w:r w:rsidR="0078294D">
        <w:rPr>
          <w:rFonts w:ascii="Arial" w:hAnsi="Arial" w:cs="Arial"/>
          <w:i/>
          <w:sz w:val="22"/>
          <w:szCs w:val="22"/>
        </w:rPr>
        <w:t xml:space="preserve">(Sic) </w:t>
      </w:r>
      <w:r w:rsidR="00612F6E">
        <w:rPr>
          <w:rFonts w:ascii="Arial" w:hAnsi="Arial" w:cs="Arial"/>
          <w:i/>
          <w:sz w:val="22"/>
          <w:szCs w:val="22"/>
        </w:rPr>
        <w:t>con la muerte fetal. No hubo</w:t>
      </w:r>
      <w:r w:rsidR="001467C5">
        <w:rPr>
          <w:rFonts w:ascii="Arial" w:hAnsi="Arial" w:cs="Arial"/>
          <w:i/>
          <w:sz w:val="22"/>
          <w:szCs w:val="24"/>
        </w:rPr>
        <w:t xml:space="preserve"> una adecuada investigación con respecto a la persistencia de las contracciones a pesar de estar recibiendo </w:t>
      </w:r>
      <w:proofErr w:type="spellStart"/>
      <w:r w:rsidR="001467C5">
        <w:rPr>
          <w:rFonts w:ascii="Arial" w:hAnsi="Arial" w:cs="Arial"/>
          <w:i/>
          <w:sz w:val="22"/>
          <w:szCs w:val="24"/>
        </w:rPr>
        <w:t>Nifeldipina</w:t>
      </w:r>
      <w:proofErr w:type="spellEnd"/>
      <w:r w:rsidR="001467C5">
        <w:rPr>
          <w:rFonts w:ascii="Arial" w:hAnsi="Arial" w:cs="Arial"/>
          <w:i/>
          <w:sz w:val="22"/>
          <w:szCs w:val="24"/>
        </w:rPr>
        <w:t xml:space="preserve"> (…)” </w:t>
      </w:r>
      <w:r w:rsidR="001467C5">
        <w:rPr>
          <w:rFonts w:ascii="Arial" w:hAnsi="Arial" w:cs="Arial"/>
          <w:sz w:val="24"/>
          <w:szCs w:val="24"/>
        </w:rPr>
        <w:t>(Respuesta 8, folio 16 vuelto, ib.).</w:t>
      </w:r>
    </w:p>
    <w:p w:rsidR="0065642F" w:rsidRDefault="0065642F" w:rsidP="00086F53">
      <w:pPr>
        <w:spacing w:line="360" w:lineRule="auto"/>
        <w:jc w:val="both"/>
        <w:rPr>
          <w:rFonts w:ascii="Arial" w:hAnsi="Arial" w:cs="Arial"/>
          <w:sz w:val="24"/>
          <w:szCs w:val="24"/>
        </w:rPr>
      </w:pPr>
    </w:p>
    <w:p w:rsidR="005C13BA" w:rsidRDefault="005C13BA" w:rsidP="005C13BA">
      <w:pPr>
        <w:spacing w:line="360" w:lineRule="auto"/>
        <w:jc w:val="both"/>
        <w:rPr>
          <w:rFonts w:ascii="Arial" w:hAnsi="Arial" w:cs="Arial"/>
          <w:sz w:val="24"/>
          <w:szCs w:val="24"/>
        </w:rPr>
      </w:pPr>
      <w:r>
        <w:rPr>
          <w:rFonts w:ascii="Arial" w:hAnsi="Arial" w:cs="Arial"/>
          <w:sz w:val="24"/>
          <w:szCs w:val="22"/>
        </w:rPr>
        <w:t xml:space="preserve">Así las cosas, a partir de la premisa expuesta </w:t>
      </w:r>
      <w:r w:rsidR="00086F53">
        <w:rPr>
          <w:rFonts w:ascii="Arial" w:hAnsi="Arial" w:cs="Arial"/>
          <w:sz w:val="24"/>
          <w:szCs w:val="22"/>
        </w:rPr>
        <w:t xml:space="preserve">en líneas anteriores, </w:t>
      </w:r>
      <w:r>
        <w:rPr>
          <w:rFonts w:ascii="Arial" w:hAnsi="Arial" w:cs="Arial"/>
          <w:sz w:val="24"/>
          <w:szCs w:val="22"/>
        </w:rPr>
        <w:t xml:space="preserve">respecto a que </w:t>
      </w:r>
      <w:r w:rsidR="00086F53">
        <w:rPr>
          <w:rFonts w:ascii="Arial" w:hAnsi="Arial" w:cs="Arial"/>
          <w:sz w:val="24"/>
          <w:szCs w:val="22"/>
        </w:rPr>
        <w:t xml:space="preserve">en estos asuntos especializados, prima la ciencia y la técnica, por ello se ofrece como idóneo, aunque no único, el dictamen de especialista en la respectiva materia, entonces razonablemente puede inferirse que </w:t>
      </w:r>
      <w:r w:rsidRPr="005C13BA">
        <w:rPr>
          <w:rFonts w:ascii="Arial" w:hAnsi="Arial" w:cs="Arial"/>
          <w:sz w:val="24"/>
          <w:szCs w:val="24"/>
        </w:rPr>
        <w:t>le asiste la razón a la impugnante, pues si bien hubo un diagnóstico</w:t>
      </w:r>
      <w:r>
        <w:rPr>
          <w:rFonts w:ascii="Arial" w:hAnsi="Arial" w:cs="Arial"/>
          <w:sz w:val="24"/>
          <w:szCs w:val="24"/>
        </w:rPr>
        <w:t xml:space="preserve"> inicial acertado (Parto </w:t>
      </w:r>
      <w:proofErr w:type="spellStart"/>
      <w:r>
        <w:rPr>
          <w:rFonts w:ascii="Arial" w:hAnsi="Arial" w:cs="Arial"/>
          <w:sz w:val="24"/>
          <w:szCs w:val="24"/>
        </w:rPr>
        <w:t>pret</w:t>
      </w:r>
      <w:r w:rsidR="0078294D">
        <w:rPr>
          <w:rFonts w:ascii="Arial" w:hAnsi="Arial" w:cs="Arial"/>
          <w:sz w:val="24"/>
          <w:szCs w:val="24"/>
        </w:rPr>
        <w:t>é</w:t>
      </w:r>
      <w:r>
        <w:rPr>
          <w:rFonts w:ascii="Arial" w:hAnsi="Arial" w:cs="Arial"/>
          <w:sz w:val="24"/>
          <w:szCs w:val="24"/>
        </w:rPr>
        <w:t>rmino</w:t>
      </w:r>
      <w:proofErr w:type="spellEnd"/>
      <w:r>
        <w:rPr>
          <w:rFonts w:ascii="Arial" w:hAnsi="Arial" w:cs="Arial"/>
          <w:sz w:val="24"/>
          <w:szCs w:val="24"/>
        </w:rPr>
        <w:t>), luego ante la persistencia del síntoma de dolor tipo contracción</w:t>
      </w:r>
      <w:r w:rsidR="00250D1C">
        <w:rPr>
          <w:rFonts w:ascii="Arial" w:hAnsi="Arial" w:cs="Arial"/>
          <w:sz w:val="24"/>
          <w:szCs w:val="24"/>
        </w:rPr>
        <w:t>,</w:t>
      </w:r>
      <w:r>
        <w:rPr>
          <w:rFonts w:ascii="Arial" w:hAnsi="Arial" w:cs="Arial"/>
          <w:sz w:val="24"/>
          <w:szCs w:val="24"/>
        </w:rPr>
        <w:t xml:space="preserve"> pese a la aplicación del útero-inhibidor, debieron hacerse más pruebas a efectos de redefinirlo</w:t>
      </w:r>
      <w:r w:rsidR="00250D1C">
        <w:rPr>
          <w:rFonts w:ascii="Arial" w:hAnsi="Arial" w:cs="Arial"/>
          <w:sz w:val="24"/>
          <w:szCs w:val="24"/>
        </w:rPr>
        <w:t xml:space="preserve"> </w:t>
      </w:r>
      <w:r>
        <w:rPr>
          <w:rFonts w:ascii="Arial" w:hAnsi="Arial" w:cs="Arial"/>
          <w:sz w:val="24"/>
          <w:szCs w:val="24"/>
        </w:rPr>
        <w:t>y así determinar los cambios en el tratamiento que fueren necesarios.</w:t>
      </w:r>
    </w:p>
    <w:p w:rsidR="005C13BA" w:rsidRPr="005E58EF" w:rsidRDefault="0006464F" w:rsidP="00086F53">
      <w:pPr>
        <w:spacing w:line="360" w:lineRule="auto"/>
        <w:jc w:val="both"/>
        <w:rPr>
          <w:rFonts w:ascii="Arial" w:hAnsi="Arial" w:cs="Arial"/>
          <w:sz w:val="24"/>
          <w:szCs w:val="22"/>
        </w:rPr>
      </w:pPr>
      <w:r>
        <w:rPr>
          <w:rFonts w:ascii="Arial" w:hAnsi="Arial" w:cs="Arial"/>
          <w:sz w:val="24"/>
          <w:szCs w:val="22"/>
        </w:rPr>
        <w:t xml:space="preserve"> </w:t>
      </w:r>
    </w:p>
    <w:p w:rsidR="00086F53" w:rsidRDefault="00086F53" w:rsidP="00086F53">
      <w:pPr>
        <w:spacing w:line="360" w:lineRule="auto"/>
        <w:jc w:val="both"/>
        <w:rPr>
          <w:rFonts w:ascii="Arial" w:hAnsi="Arial" w:cs="Arial"/>
          <w:sz w:val="24"/>
          <w:szCs w:val="22"/>
        </w:rPr>
      </w:pPr>
      <w:r>
        <w:rPr>
          <w:rFonts w:ascii="Arial" w:hAnsi="Arial" w:cs="Arial"/>
          <w:sz w:val="24"/>
          <w:szCs w:val="22"/>
        </w:rPr>
        <w:t xml:space="preserve">Desde luego que el corolario apuntado, se aprecia convincente en cuanto la peritación aportada se tiene como eficaz, amén de pertinente y útil, </w:t>
      </w:r>
      <w:r w:rsidRPr="0064552C">
        <w:rPr>
          <w:rFonts w:ascii="Arial" w:hAnsi="Arial" w:cs="Arial"/>
          <w:sz w:val="24"/>
          <w:szCs w:val="22"/>
        </w:rPr>
        <w:t xml:space="preserve">se aviene a los postulados del artículo 241 del </w:t>
      </w:r>
      <w:proofErr w:type="spellStart"/>
      <w:r w:rsidRPr="0064552C">
        <w:rPr>
          <w:rFonts w:ascii="Arial" w:hAnsi="Arial" w:cs="Arial"/>
          <w:sz w:val="24"/>
          <w:szCs w:val="22"/>
        </w:rPr>
        <w:t>CPC</w:t>
      </w:r>
      <w:proofErr w:type="spellEnd"/>
      <w:r w:rsidRPr="0064552C">
        <w:rPr>
          <w:rFonts w:ascii="Arial" w:hAnsi="Arial" w:cs="Arial"/>
          <w:sz w:val="24"/>
          <w:szCs w:val="22"/>
        </w:rPr>
        <w:t>, en cuanto está dotado de firmeza, precisión y calidad en sus fundamentos</w:t>
      </w:r>
      <w:r>
        <w:rPr>
          <w:rFonts w:ascii="Arial" w:hAnsi="Arial" w:cs="Arial"/>
          <w:sz w:val="24"/>
          <w:szCs w:val="22"/>
        </w:rPr>
        <w:t>, que aunque no abundaron en referencias de literatura especializada</w:t>
      </w:r>
      <w:r w:rsidRPr="0064552C">
        <w:rPr>
          <w:rFonts w:ascii="Arial" w:hAnsi="Arial" w:cs="Arial"/>
          <w:sz w:val="24"/>
          <w:szCs w:val="22"/>
        </w:rPr>
        <w:t xml:space="preserve">, </w:t>
      </w:r>
      <w:r>
        <w:rPr>
          <w:rFonts w:ascii="Arial" w:hAnsi="Arial" w:cs="Arial"/>
          <w:sz w:val="24"/>
          <w:szCs w:val="22"/>
        </w:rPr>
        <w:t xml:space="preserve">provienen de un profesional idóneo – especializado en </w:t>
      </w:r>
      <w:r w:rsidR="005C13BA">
        <w:rPr>
          <w:rFonts w:ascii="Arial" w:hAnsi="Arial" w:cs="Arial"/>
          <w:sz w:val="24"/>
          <w:szCs w:val="22"/>
        </w:rPr>
        <w:t xml:space="preserve">ginecología </w:t>
      </w:r>
      <w:r>
        <w:rPr>
          <w:rFonts w:ascii="Arial" w:hAnsi="Arial" w:cs="Arial"/>
          <w:sz w:val="24"/>
          <w:szCs w:val="22"/>
        </w:rPr>
        <w:t xml:space="preserve">y </w:t>
      </w:r>
      <w:r w:rsidR="005C13BA">
        <w:rPr>
          <w:rFonts w:ascii="Arial" w:hAnsi="Arial" w:cs="Arial"/>
          <w:sz w:val="24"/>
          <w:szCs w:val="22"/>
        </w:rPr>
        <w:t>obstetricia</w:t>
      </w:r>
      <w:r>
        <w:rPr>
          <w:rFonts w:ascii="Arial" w:hAnsi="Arial" w:cs="Arial"/>
          <w:sz w:val="24"/>
          <w:szCs w:val="22"/>
        </w:rPr>
        <w:t>. Añádase que cobró firmeza</w:t>
      </w:r>
      <w:r w:rsidR="0006464F">
        <w:rPr>
          <w:rFonts w:ascii="Arial" w:hAnsi="Arial" w:cs="Arial"/>
          <w:sz w:val="24"/>
          <w:szCs w:val="22"/>
        </w:rPr>
        <w:t>,</w:t>
      </w:r>
      <w:r>
        <w:rPr>
          <w:rFonts w:ascii="Arial" w:hAnsi="Arial" w:cs="Arial"/>
          <w:sz w:val="24"/>
          <w:szCs w:val="22"/>
        </w:rPr>
        <w:t xml:space="preserve"> porque </w:t>
      </w:r>
      <w:r w:rsidR="0006464F">
        <w:rPr>
          <w:rFonts w:ascii="Arial" w:hAnsi="Arial" w:cs="Arial"/>
          <w:sz w:val="24"/>
          <w:szCs w:val="22"/>
        </w:rPr>
        <w:t>aunque medió aclaración y complementación</w:t>
      </w:r>
      <w:r>
        <w:rPr>
          <w:rFonts w:ascii="Arial" w:hAnsi="Arial" w:cs="Arial"/>
          <w:sz w:val="24"/>
          <w:szCs w:val="22"/>
        </w:rPr>
        <w:t xml:space="preserve">, </w:t>
      </w:r>
      <w:r w:rsidR="00D16C31">
        <w:rPr>
          <w:rFonts w:ascii="Arial" w:hAnsi="Arial" w:cs="Arial"/>
          <w:sz w:val="24"/>
          <w:szCs w:val="22"/>
        </w:rPr>
        <w:t>l</w:t>
      </w:r>
      <w:r w:rsidR="0006464F">
        <w:rPr>
          <w:rFonts w:ascii="Arial" w:hAnsi="Arial" w:cs="Arial"/>
          <w:sz w:val="24"/>
          <w:szCs w:val="22"/>
        </w:rPr>
        <w:t>as partes g</w:t>
      </w:r>
      <w:r>
        <w:rPr>
          <w:rFonts w:ascii="Arial" w:hAnsi="Arial" w:cs="Arial"/>
          <w:sz w:val="24"/>
          <w:szCs w:val="22"/>
        </w:rPr>
        <w:t>uardaron silencio</w:t>
      </w:r>
      <w:r w:rsidR="0006464F">
        <w:rPr>
          <w:rFonts w:ascii="Arial" w:hAnsi="Arial" w:cs="Arial"/>
          <w:sz w:val="24"/>
          <w:szCs w:val="22"/>
        </w:rPr>
        <w:t xml:space="preserve"> y ell</w:t>
      </w:r>
      <w:r>
        <w:rPr>
          <w:rFonts w:ascii="Arial" w:hAnsi="Arial" w:cs="Arial"/>
          <w:sz w:val="24"/>
          <w:szCs w:val="22"/>
        </w:rPr>
        <w:t>o significa que estuvieron conformes.</w:t>
      </w:r>
    </w:p>
    <w:p w:rsidR="00086F53" w:rsidRPr="0064552C" w:rsidRDefault="00086F53" w:rsidP="00086F53">
      <w:pPr>
        <w:spacing w:line="360" w:lineRule="auto"/>
        <w:jc w:val="both"/>
        <w:rPr>
          <w:rFonts w:ascii="Arial" w:hAnsi="Arial" w:cs="Arial"/>
          <w:sz w:val="24"/>
          <w:szCs w:val="22"/>
        </w:rPr>
      </w:pPr>
    </w:p>
    <w:p w:rsidR="00CC1EAC" w:rsidRDefault="00086F53" w:rsidP="00086F53">
      <w:pPr>
        <w:spacing w:line="360" w:lineRule="auto"/>
        <w:jc w:val="both"/>
        <w:rPr>
          <w:rFonts w:ascii="Arial" w:hAnsi="Arial" w:cs="Arial"/>
          <w:sz w:val="24"/>
        </w:rPr>
      </w:pPr>
      <w:r>
        <w:rPr>
          <w:rFonts w:ascii="Arial" w:hAnsi="Arial" w:cs="Arial"/>
          <w:sz w:val="24"/>
          <w:szCs w:val="22"/>
        </w:rPr>
        <w:t xml:space="preserve">De otra parte, cabe aclarar que </w:t>
      </w:r>
      <w:r w:rsidR="0006464F">
        <w:rPr>
          <w:rFonts w:ascii="Arial" w:hAnsi="Arial" w:cs="Arial"/>
          <w:sz w:val="24"/>
          <w:szCs w:val="22"/>
        </w:rPr>
        <w:t>ante la contundencia</w:t>
      </w:r>
      <w:r w:rsidR="00011EB5">
        <w:rPr>
          <w:rFonts w:ascii="Arial" w:hAnsi="Arial" w:cs="Arial"/>
          <w:sz w:val="24"/>
          <w:szCs w:val="22"/>
        </w:rPr>
        <w:t xml:space="preserve"> e inamovilidad,</w:t>
      </w:r>
      <w:r w:rsidR="0006464F">
        <w:rPr>
          <w:rFonts w:ascii="Arial" w:hAnsi="Arial" w:cs="Arial"/>
          <w:sz w:val="24"/>
          <w:szCs w:val="22"/>
        </w:rPr>
        <w:t xml:space="preserve"> de los conceptos postulados por </w:t>
      </w:r>
      <w:r>
        <w:rPr>
          <w:rFonts w:ascii="Arial" w:hAnsi="Arial" w:cs="Arial"/>
          <w:sz w:val="24"/>
          <w:szCs w:val="22"/>
        </w:rPr>
        <w:t>el peritaje</w:t>
      </w:r>
      <w:r w:rsidR="0006464F">
        <w:rPr>
          <w:rFonts w:ascii="Arial" w:hAnsi="Arial" w:cs="Arial"/>
          <w:sz w:val="24"/>
          <w:szCs w:val="22"/>
        </w:rPr>
        <w:t>, pierden fuerza las</w:t>
      </w:r>
      <w:r w:rsidRPr="00101E27">
        <w:rPr>
          <w:rFonts w:ascii="Arial" w:hAnsi="Arial" w:cs="Arial"/>
          <w:sz w:val="24"/>
          <w:szCs w:val="22"/>
        </w:rPr>
        <w:t xml:space="preserve"> versiones testificales </w:t>
      </w:r>
      <w:r>
        <w:rPr>
          <w:rFonts w:ascii="Arial" w:hAnsi="Arial" w:cs="Arial"/>
          <w:sz w:val="24"/>
          <w:szCs w:val="22"/>
        </w:rPr>
        <w:t xml:space="preserve">de los médicos </w:t>
      </w:r>
      <w:r w:rsidR="0006464F">
        <w:rPr>
          <w:rFonts w:ascii="Arial" w:hAnsi="Arial" w:cs="Arial"/>
          <w:bCs/>
          <w:kern w:val="0"/>
          <w:sz w:val="24"/>
          <w:szCs w:val="24"/>
        </w:rPr>
        <w:t xml:space="preserve">Ángela María </w:t>
      </w:r>
      <w:proofErr w:type="spellStart"/>
      <w:r w:rsidR="0006464F">
        <w:rPr>
          <w:rFonts w:ascii="Arial" w:hAnsi="Arial" w:cs="Arial"/>
          <w:bCs/>
          <w:kern w:val="0"/>
          <w:sz w:val="24"/>
          <w:szCs w:val="24"/>
        </w:rPr>
        <w:t>Tapasco</w:t>
      </w:r>
      <w:proofErr w:type="spellEnd"/>
      <w:r w:rsidR="0006464F">
        <w:rPr>
          <w:rFonts w:ascii="Arial" w:hAnsi="Arial" w:cs="Arial"/>
          <w:bCs/>
          <w:kern w:val="0"/>
          <w:sz w:val="24"/>
          <w:szCs w:val="24"/>
        </w:rPr>
        <w:t xml:space="preserve"> Acevedo </w:t>
      </w:r>
      <w:r w:rsidR="00E057B4">
        <w:rPr>
          <w:rFonts w:ascii="Arial" w:hAnsi="Arial" w:cs="Arial"/>
          <w:bCs/>
          <w:kern w:val="0"/>
          <w:sz w:val="24"/>
          <w:szCs w:val="24"/>
        </w:rPr>
        <w:t xml:space="preserve">(Folios 1 a 5, cuaderno </w:t>
      </w:r>
      <w:proofErr w:type="spellStart"/>
      <w:r w:rsidR="00E057B4">
        <w:rPr>
          <w:rFonts w:ascii="Arial" w:hAnsi="Arial" w:cs="Arial"/>
          <w:bCs/>
          <w:kern w:val="0"/>
          <w:sz w:val="24"/>
          <w:szCs w:val="24"/>
        </w:rPr>
        <w:t>No.2</w:t>
      </w:r>
      <w:proofErr w:type="spellEnd"/>
      <w:r w:rsidR="00E057B4">
        <w:rPr>
          <w:rFonts w:ascii="Arial" w:hAnsi="Arial" w:cs="Arial"/>
          <w:bCs/>
          <w:kern w:val="0"/>
          <w:sz w:val="24"/>
          <w:szCs w:val="24"/>
        </w:rPr>
        <w:t xml:space="preserve"> pruebas parte actora),  </w:t>
      </w:r>
      <w:r w:rsidR="0006464F">
        <w:rPr>
          <w:rFonts w:ascii="Arial" w:hAnsi="Arial" w:cs="Arial"/>
          <w:bCs/>
          <w:kern w:val="0"/>
          <w:sz w:val="24"/>
          <w:szCs w:val="24"/>
        </w:rPr>
        <w:t>Natalia Paola Sánchez Claros</w:t>
      </w:r>
      <w:r w:rsidR="00E057B4">
        <w:rPr>
          <w:rFonts w:ascii="Arial" w:hAnsi="Arial" w:cs="Arial"/>
          <w:bCs/>
          <w:kern w:val="0"/>
          <w:sz w:val="24"/>
          <w:szCs w:val="24"/>
        </w:rPr>
        <w:t xml:space="preserve"> (Folios 6 a 9, cuaderno </w:t>
      </w:r>
      <w:proofErr w:type="spellStart"/>
      <w:r w:rsidR="00E057B4">
        <w:rPr>
          <w:rFonts w:ascii="Arial" w:hAnsi="Arial" w:cs="Arial"/>
          <w:bCs/>
          <w:kern w:val="0"/>
          <w:sz w:val="24"/>
          <w:szCs w:val="24"/>
        </w:rPr>
        <w:t>No.3</w:t>
      </w:r>
      <w:proofErr w:type="spellEnd"/>
      <w:r w:rsidR="00E057B4">
        <w:rPr>
          <w:rFonts w:ascii="Arial" w:hAnsi="Arial" w:cs="Arial"/>
          <w:bCs/>
          <w:kern w:val="0"/>
          <w:sz w:val="24"/>
          <w:szCs w:val="24"/>
        </w:rPr>
        <w:t xml:space="preserve"> pruebas comunes)</w:t>
      </w:r>
      <w:r w:rsidR="0006464F">
        <w:rPr>
          <w:rFonts w:ascii="Arial" w:hAnsi="Arial" w:cs="Arial"/>
          <w:bCs/>
          <w:kern w:val="0"/>
          <w:sz w:val="24"/>
          <w:szCs w:val="24"/>
        </w:rPr>
        <w:t xml:space="preserve">, Francisco Miguel Jimeno Gómez </w:t>
      </w:r>
      <w:r w:rsidR="00E057B4">
        <w:rPr>
          <w:rFonts w:ascii="Arial" w:hAnsi="Arial" w:cs="Arial"/>
          <w:bCs/>
          <w:kern w:val="0"/>
          <w:sz w:val="24"/>
          <w:szCs w:val="24"/>
        </w:rPr>
        <w:t xml:space="preserve">(Folios 15 a 19, cuaderno </w:t>
      </w:r>
      <w:proofErr w:type="spellStart"/>
      <w:r w:rsidR="00E057B4">
        <w:rPr>
          <w:rFonts w:ascii="Arial" w:hAnsi="Arial" w:cs="Arial"/>
          <w:bCs/>
          <w:kern w:val="0"/>
          <w:sz w:val="24"/>
          <w:szCs w:val="24"/>
        </w:rPr>
        <w:t>No.3</w:t>
      </w:r>
      <w:proofErr w:type="spellEnd"/>
      <w:r w:rsidR="00E057B4">
        <w:rPr>
          <w:rFonts w:ascii="Arial" w:hAnsi="Arial" w:cs="Arial"/>
          <w:bCs/>
          <w:kern w:val="0"/>
          <w:sz w:val="24"/>
          <w:szCs w:val="24"/>
        </w:rPr>
        <w:t xml:space="preserve"> pruebas comunes) </w:t>
      </w:r>
      <w:r w:rsidR="0006464F">
        <w:rPr>
          <w:rFonts w:ascii="Arial" w:hAnsi="Arial" w:cs="Arial"/>
          <w:bCs/>
          <w:kern w:val="0"/>
          <w:sz w:val="24"/>
          <w:szCs w:val="24"/>
        </w:rPr>
        <w:t>y Maribel Henao Navarro</w:t>
      </w:r>
      <w:r w:rsidR="0006464F">
        <w:rPr>
          <w:rFonts w:ascii="Arial" w:hAnsi="Arial" w:cs="Arial"/>
          <w:sz w:val="24"/>
          <w:szCs w:val="22"/>
        </w:rPr>
        <w:t xml:space="preserve"> </w:t>
      </w:r>
      <w:r>
        <w:rPr>
          <w:rFonts w:ascii="Arial" w:hAnsi="Arial" w:cs="Arial"/>
          <w:sz w:val="24"/>
          <w:szCs w:val="22"/>
        </w:rPr>
        <w:t xml:space="preserve">(Folios </w:t>
      </w:r>
      <w:r w:rsidR="00E057B4">
        <w:rPr>
          <w:rFonts w:ascii="Arial" w:hAnsi="Arial" w:cs="Arial"/>
          <w:sz w:val="24"/>
          <w:szCs w:val="22"/>
        </w:rPr>
        <w:t>22 a 26,</w:t>
      </w:r>
      <w:r w:rsidR="00E057B4">
        <w:rPr>
          <w:rFonts w:ascii="Arial" w:hAnsi="Arial" w:cs="Arial"/>
          <w:bCs/>
          <w:kern w:val="0"/>
          <w:sz w:val="24"/>
          <w:szCs w:val="24"/>
        </w:rPr>
        <w:t xml:space="preserve"> cuaderno </w:t>
      </w:r>
      <w:proofErr w:type="spellStart"/>
      <w:r w:rsidR="00E057B4">
        <w:rPr>
          <w:rFonts w:ascii="Arial" w:hAnsi="Arial" w:cs="Arial"/>
          <w:bCs/>
          <w:kern w:val="0"/>
          <w:sz w:val="24"/>
          <w:szCs w:val="24"/>
        </w:rPr>
        <w:t>No.3</w:t>
      </w:r>
      <w:proofErr w:type="spellEnd"/>
      <w:r w:rsidR="00E057B4">
        <w:rPr>
          <w:rFonts w:ascii="Arial" w:hAnsi="Arial" w:cs="Arial"/>
          <w:bCs/>
          <w:kern w:val="0"/>
          <w:sz w:val="24"/>
          <w:szCs w:val="24"/>
        </w:rPr>
        <w:t xml:space="preserve"> pruebas comunes</w:t>
      </w:r>
      <w:r>
        <w:rPr>
          <w:rFonts w:ascii="Arial" w:hAnsi="Arial" w:cs="Arial"/>
          <w:sz w:val="24"/>
          <w:szCs w:val="22"/>
        </w:rPr>
        <w:t>)</w:t>
      </w:r>
      <w:r w:rsidR="00DD0F33">
        <w:rPr>
          <w:rFonts w:ascii="Arial" w:hAnsi="Arial" w:cs="Arial"/>
          <w:sz w:val="24"/>
          <w:szCs w:val="22"/>
        </w:rPr>
        <w:t xml:space="preserve">, que </w:t>
      </w:r>
      <w:r w:rsidR="00CC1EAC">
        <w:rPr>
          <w:rFonts w:ascii="Arial" w:hAnsi="Arial" w:cs="Arial"/>
          <w:sz w:val="24"/>
          <w:szCs w:val="22"/>
        </w:rPr>
        <w:t xml:space="preserve">justificaron el tratamiento </w:t>
      </w:r>
      <w:r w:rsidR="00771E9F">
        <w:rPr>
          <w:rFonts w:ascii="Arial" w:hAnsi="Arial" w:cs="Arial"/>
          <w:sz w:val="24"/>
          <w:szCs w:val="22"/>
        </w:rPr>
        <w:t>por</w:t>
      </w:r>
      <w:r w:rsidR="00011EB5">
        <w:rPr>
          <w:rFonts w:ascii="Arial" w:hAnsi="Arial" w:cs="Arial"/>
          <w:sz w:val="24"/>
          <w:szCs w:val="22"/>
        </w:rPr>
        <w:t xml:space="preserve"> </w:t>
      </w:r>
      <w:r w:rsidR="00D16C31">
        <w:rPr>
          <w:rFonts w:ascii="Arial" w:hAnsi="Arial" w:cs="Arial"/>
          <w:sz w:val="24"/>
          <w:szCs w:val="22"/>
        </w:rPr>
        <w:t xml:space="preserve">ser </w:t>
      </w:r>
      <w:r w:rsidR="00CC1EAC">
        <w:rPr>
          <w:rFonts w:ascii="Arial" w:hAnsi="Arial" w:cs="Arial"/>
          <w:sz w:val="24"/>
          <w:szCs w:val="22"/>
        </w:rPr>
        <w:lastRenderedPageBreak/>
        <w:t>un parto prematuro</w:t>
      </w:r>
      <w:r w:rsidR="00233542">
        <w:rPr>
          <w:rFonts w:ascii="Arial" w:hAnsi="Arial" w:cs="Arial"/>
          <w:sz w:val="24"/>
          <w:szCs w:val="22"/>
        </w:rPr>
        <w:t xml:space="preserve"> y e</w:t>
      </w:r>
      <w:r w:rsidR="00D16C31">
        <w:rPr>
          <w:rFonts w:ascii="Arial" w:hAnsi="Arial" w:cs="Arial"/>
          <w:sz w:val="24"/>
          <w:szCs w:val="22"/>
        </w:rPr>
        <w:t>xistir a</w:t>
      </w:r>
      <w:r w:rsidR="00233542">
        <w:rPr>
          <w:rFonts w:ascii="Arial" w:hAnsi="Arial" w:cs="Arial"/>
          <w:sz w:val="24"/>
          <w:szCs w:val="22"/>
        </w:rPr>
        <w:t>ntecedente de un primer alumbramiento en esas condiciones</w:t>
      </w:r>
      <w:r w:rsidR="00D16C31">
        <w:rPr>
          <w:rFonts w:ascii="Arial" w:hAnsi="Arial" w:cs="Arial"/>
          <w:sz w:val="24"/>
          <w:szCs w:val="22"/>
        </w:rPr>
        <w:t>, ello</w:t>
      </w:r>
      <w:r w:rsidR="00CC1EAC">
        <w:rPr>
          <w:rFonts w:ascii="Arial" w:hAnsi="Arial" w:cs="Arial"/>
          <w:sz w:val="24"/>
          <w:szCs w:val="22"/>
        </w:rPr>
        <w:t xml:space="preserve"> a pesar de </w:t>
      </w:r>
      <w:r w:rsidR="00E057B4">
        <w:rPr>
          <w:rFonts w:ascii="Arial" w:hAnsi="Arial" w:cs="Arial"/>
          <w:sz w:val="24"/>
        </w:rPr>
        <w:t>ser personas que percibieron los hechos que son tema de prueba</w:t>
      </w:r>
      <w:r w:rsidR="00CC1EAC">
        <w:rPr>
          <w:rFonts w:ascii="Arial" w:hAnsi="Arial" w:cs="Arial"/>
          <w:sz w:val="24"/>
        </w:rPr>
        <w:t xml:space="preserve">, </w:t>
      </w:r>
      <w:r w:rsidR="00D16C31">
        <w:rPr>
          <w:rFonts w:ascii="Arial" w:hAnsi="Arial" w:cs="Arial"/>
          <w:sz w:val="24"/>
        </w:rPr>
        <w:t xml:space="preserve">pues </w:t>
      </w:r>
      <w:r w:rsidR="00CC1EAC">
        <w:rPr>
          <w:rFonts w:ascii="Arial" w:hAnsi="Arial" w:cs="Arial"/>
          <w:sz w:val="24"/>
        </w:rPr>
        <w:t xml:space="preserve">lo cierto es que no acataron las pautas ya referidas, </w:t>
      </w:r>
      <w:r w:rsidR="00D16C31">
        <w:rPr>
          <w:rFonts w:ascii="Arial" w:hAnsi="Arial" w:cs="Arial"/>
          <w:sz w:val="24"/>
        </w:rPr>
        <w:t xml:space="preserve">consistentes en </w:t>
      </w:r>
      <w:r w:rsidR="00CC1EAC">
        <w:rPr>
          <w:rFonts w:ascii="Arial" w:hAnsi="Arial" w:cs="Arial"/>
          <w:sz w:val="24"/>
        </w:rPr>
        <w:t>revisar el</w:t>
      </w:r>
      <w:r w:rsidR="007069E9">
        <w:rPr>
          <w:rFonts w:ascii="Arial" w:hAnsi="Arial" w:cs="Arial"/>
          <w:sz w:val="24"/>
        </w:rPr>
        <w:t xml:space="preserve"> </w:t>
      </w:r>
      <w:r w:rsidR="00CC1EAC">
        <w:rPr>
          <w:rFonts w:ascii="Arial" w:hAnsi="Arial" w:cs="Arial"/>
          <w:sz w:val="24"/>
        </w:rPr>
        <w:t xml:space="preserve">diagnóstico luego de que el procedimiento aplicado en forma alguna </w:t>
      </w:r>
      <w:r w:rsidR="007069E9">
        <w:rPr>
          <w:rFonts w:ascii="Arial" w:hAnsi="Arial" w:cs="Arial"/>
          <w:sz w:val="24"/>
        </w:rPr>
        <w:t xml:space="preserve">cambiara </w:t>
      </w:r>
      <w:r w:rsidR="00CC1EAC">
        <w:rPr>
          <w:rFonts w:ascii="Arial" w:hAnsi="Arial" w:cs="Arial"/>
          <w:sz w:val="24"/>
        </w:rPr>
        <w:t xml:space="preserve">las condiciones de la paciente. </w:t>
      </w:r>
    </w:p>
    <w:p w:rsidR="00086F53" w:rsidRPr="00B57E3C" w:rsidRDefault="00086F53" w:rsidP="00086F53">
      <w:pPr>
        <w:spacing w:line="360" w:lineRule="auto"/>
        <w:jc w:val="both"/>
        <w:rPr>
          <w:rFonts w:ascii="Arial" w:hAnsi="Arial" w:cs="Arial"/>
          <w:sz w:val="24"/>
          <w:szCs w:val="22"/>
        </w:rPr>
      </w:pPr>
    </w:p>
    <w:p w:rsidR="008A2BA3" w:rsidRPr="008A2BA3" w:rsidRDefault="008A2BA3" w:rsidP="00086F53">
      <w:pPr>
        <w:spacing w:line="360" w:lineRule="auto"/>
        <w:jc w:val="both"/>
        <w:rPr>
          <w:rFonts w:ascii="Arial" w:hAnsi="Arial" w:cs="Arial"/>
          <w:bCs/>
          <w:kern w:val="0"/>
          <w:sz w:val="24"/>
          <w:szCs w:val="24"/>
        </w:rPr>
      </w:pPr>
      <w:r w:rsidRPr="008A2BA3">
        <w:rPr>
          <w:rFonts w:ascii="Arial" w:hAnsi="Arial" w:cs="Arial"/>
          <w:bCs/>
          <w:kern w:val="0"/>
          <w:sz w:val="24"/>
          <w:szCs w:val="24"/>
        </w:rPr>
        <w:t>En síntesis,</w:t>
      </w:r>
      <w:r w:rsidR="009A1BC2">
        <w:rPr>
          <w:rFonts w:ascii="Arial" w:hAnsi="Arial" w:cs="Arial"/>
          <w:bCs/>
          <w:kern w:val="0"/>
          <w:sz w:val="24"/>
          <w:szCs w:val="24"/>
        </w:rPr>
        <w:t xml:space="preserve"> acreditada la causalidad, se advierte que se incurrió en </w:t>
      </w:r>
      <w:r w:rsidRPr="008A2BA3">
        <w:rPr>
          <w:rFonts w:ascii="Arial" w:hAnsi="Arial" w:cs="Arial"/>
          <w:bCs/>
          <w:kern w:val="0"/>
          <w:sz w:val="24"/>
          <w:szCs w:val="24"/>
        </w:rPr>
        <w:t xml:space="preserve">culpa </w:t>
      </w:r>
      <w:r w:rsidR="009A1BC2">
        <w:rPr>
          <w:rFonts w:ascii="Arial" w:hAnsi="Arial" w:cs="Arial"/>
          <w:bCs/>
          <w:kern w:val="0"/>
          <w:sz w:val="24"/>
          <w:szCs w:val="24"/>
        </w:rPr>
        <w:t xml:space="preserve">porque </w:t>
      </w:r>
      <w:r>
        <w:rPr>
          <w:rFonts w:ascii="Arial" w:hAnsi="Arial" w:cs="Arial"/>
          <w:bCs/>
          <w:kern w:val="0"/>
          <w:sz w:val="24"/>
          <w:szCs w:val="24"/>
        </w:rPr>
        <w:t xml:space="preserve">la vigilancia de la paciente fue insuficiente, tampoco se revisó la efectividad del tratamiento y por ende el diagnóstico no varió, además que </w:t>
      </w:r>
      <w:r w:rsidR="00771E9F">
        <w:rPr>
          <w:rFonts w:ascii="Arial" w:hAnsi="Arial" w:cs="Arial"/>
          <w:bCs/>
          <w:kern w:val="0"/>
          <w:sz w:val="24"/>
          <w:szCs w:val="24"/>
        </w:rPr>
        <w:t xml:space="preserve">se </w:t>
      </w:r>
      <w:r>
        <w:rPr>
          <w:rFonts w:ascii="Arial" w:hAnsi="Arial" w:cs="Arial"/>
          <w:bCs/>
          <w:kern w:val="0"/>
          <w:sz w:val="24"/>
          <w:szCs w:val="24"/>
        </w:rPr>
        <w:t>aplic</w:t>
      </w:r>
      <w:r w:rsidR="00771E9F">
        <w:rPr>
          <w:rFonts w:ascii="Arial" w:hAnsi="Arial" w:cs="Arial"/>
          <w:bCs/>
          <w:kern w:val="0"/>
          <w:sz w:val="24"/>
          <w:szCs w:val="24"/>
        </w:rPr>
        <w:t>ó</w:t>
      </w:r>
      <w:r>
        <w:rPr>
          <w:rFonts w:ascii="Arial" w:hAnsi="Arial" w:cs="Arial"/>
          <w:bCs/>
          <w:kern w:val="0"/>
          <w:sz w:val="24"/>
          <w:szCs w:val="24"/>
        </w:rPr>
        <w:t xml:space="preserve"> </w:t>
      </w:r>
      <w:r w:rsidR="00771E9F">
        <w:rPr>
          <w:rFonts w:ascii="Arial" w:hAnsi="Arial" w:cs="Arial"/>
          <w:bCs/>
          <w:kern w:val="0"/>
          <w:sz w:val="24"/>
          <w:szCs w:val="24"/>
        </w:rPr>
        <w:t>un</w:t>
      </w:r>
      <w:r>
        <w:rPr>
          <w:rFonts w:ascii="Arial" w:hAnsi="Arial" w:cs="Arial"/>
          <w:bCs/>
          <w:kern w:val="0"/>
          <w:sz w:val="24"/>
          <w:szCs w:val="24"/>
        </w:rPr>
        <w:t xml:space="preserve"> medicamento </w:t>
      </w:r>
      <w:r w:rsidR="00771E9F">
        <w:rPr>
          <w:rFonts w:ascii="Arial" w:hAnsi="Arial" w:cs="Arial"/>
          <w:bCs/>
          <w:kern w:val="0"/>
          <w:sz w:val="24"/>
          <w:szCs w:val="24"/>
        </w:rPr>
        <w:t xml:space="preserve">que </w:t>
      </w:r>
      <w:r>
        <w:rPr>
          <w:rFonts w:ascii="Arial" w:hAnsi="Arial" w:cs="Arial"/>
          <w:bCs/>
          <w:kern w:val="0"/>
          <w:sz w:val="24"/>
          <w:szCs w:val="24"/>
        </w:rPr>
        <w:t xml:space="preserve">es </w:t>
      </w:r>
      <w:r w:rsidR="00842D53">
        <w:rPr>
          <w:rFonts w:ascii="Arial" w:hAnsi="Arial" w:cs="Arial"/>
          <w:bCs/>
          <w:kern w:val="0"/>
          <w:sz w:val="24"/>
          <w:szCs w:val="24"/>
        </w:rPr>
        <w:t>contra</w:t>
      </w:r>
      <w:r w:rsidR="009A1BC2">
        <w:rPr>
          <w:rFonts w:ascii="Arial" w:hAnsi="Arial" w:cs="Arial"/>
          <w:bCs/>
          <w:kern w:val="0"/>
          <w:sz w:val="24"/>
          <w:szCs w:val="24"/>
        </w:rPr>
        <w:t>ind</w:t>
      </w:r>
      <w:r w:rsidR="00771E9F">
        <w:rPr>
          <w:rFonts w:ascii="Arial" w:hAnsi="Arial" w:cs="Arial"/>
          <w:bCs/>
          <w:kern w:val="0"/>
          <w:sz w:val="24"/>
          <w:szCs w:val="24"/>
        </w:rPr>
        <w:t>icado según</w:t>
      </w:r>
      <w:r w:rsidR="009A1BC2">
        <w:rPr>
          <w:rFonts w:ascii="Arial" w:hAnsi="Arial" w:cs="Arial"/>
          <w:bCs/>
          <w:kern w:val="0"/>
          <w:sz w:val="24"/>
          <w:szCs w:val="24"/>
        </w:rPr>
        <w:t xml:space="preserve"> la </w:t>
      </w:r>
      <w:r w:rsidR="00771E9F">
        <w:rPr>
          <w:rFonts w:ascii="Arial" w:hAnsi="Arial" w:cs="Arial"/>
          <w:bCs/>
          <w:kern w:val="0"/>
          <w:sz w:val="24"/>
          <w:szCs w:val="24"/>
        </w:rPr>
        <w:t>experticia</w:t>
      </w:r>
      <w:r w:rsidR="009A1BC2">
        <w:rPr>
          <w:rFonts w:ascii="Arial" w:hAnsi="Arial" w:cs="Arial"/>
          <w:bCs/>
          <w:kern w:val="0"/>
          <w:sz w:val="24"/>
          <w:szCs w:val="24"/>
        </w:rPr>
        <w:t>;</w:t>
      </w:r>
      <w:r>
        <w:rPr>
          <w:rFonts w:ascii="Arial" w:hAnsi="Arial" w:cs="Arial"/>
          <w:bCs/>
          <w:kern w:val="0"/>
          <w:sz w:val="24"/>
          <w:szCs w:val="24"/>
        </w:rPr>
        <w:t xml:space="preserve"> todo </w:t>
      </w:r>
      <w:r w:rsidR="009A1BC2">
        <w:rPr>
          <w:rFonts w:ascii="Arial" w:hAnsi="Arial" w:cs="Arial"/>
          <w:bCs/>
          <w:kern w:val="0"/>
          <w:sz w:val="24"/>
          <w:szCs w:val="24"/>
        </w:rPr>
        <w:t>lo dicho originó e</w:t>
      </w:r>
      <w:r>
        <w:rPr>
          <w:rFonts w:ascii="Arial" w:hAnsi="Arial" w:cs="Arial"/>
          <w:bCs/>
          <w:kern w:val="0"/>
          <w:sz w:val="24"/>
          <w:szCs w:val="24"/>
        </w:rPr>
        <w:t>l daño</w:t>
      </w:r>
      <w:r w:rsidR="009A1BC2">
        <w:rPr>
          <w:rFonts w:ascii="Arial" w:hAnsi="Arial" w:cs="Arial"/>
          <w:bCs/>
          <w:kern w:val="0"/>
          <w:sz w:val="24"/>
          <w:szCs w:val="24"/>
        </w:rPr>
        <w:t>,</w:t>
      </w:r>
      <w:r>
        <w:rPr>
          <w:rFonts w:ascii="Arial" w:hAnsi="Arial" w:cs="Arial"/>
          <w:bCs/>
          <w:kern w:val="0"/>
          <w:sz w:val="24"/>
          <w:szCs w:val="24"/>
        </w:rPr>
        <w:t xml:space="preserve"> que no es otro que la muerte del feto en el vientre de la madre, por lo tanto, hasta aquí se consideran</w:t>
      </w:r>
      <w:r w:rsidRPr="008A2BA3">
        <w:rPr>
          <w:rFonts w:ascii="Arial" w:hAnsi="Arial" w:cs="Arial"/>
          <w:bCs/>
          <w:kern w:val="0"/>
          <w:sz w:val="24"/>
          <w:szCs w:val="24"/>
        </w:rPr>
        <w:t xml:space="preserve"> demostrados todos los elementos de la responsabilidad civil médica que se endilga</w:t>
      </w:r>
      <w:r w:rsidR="00C33DCE">
        <w:rPr>
          <w:rFonts w:ascii="Arial" w:hAnsi="Arial" w:cs="Arial"/>
          <w:bCs/>
          <w:kern w:val="0"/>
          <w:sz w:val="24"/>
          <w:szCs w:val="24"/>
        </w:rPr>
        <w:t xml:space="preserve"> a las demandadas </w:t>
      </w:r>
      <w:proofErr w:type="spellStart"/>
      <w:r w:rsidR="00C33DCE" w:rsidRPr="004953FF">
        <w:rPr>
          <w:rFonts w:ascii="Arial" w:hAnsi="Arial" w:cs="Arial"/>
          <w:sz w:val="24"/>
          <w:szCs w:val="24"/>
          <w:lang w:val="es-CO"/>
        </w:rPr>
        <w:t>Saludcoop</w:t>
      </w:r>
      <w:proofErr w:type="spellEnd"/>
      <w:r w:rsidR="00C33DCE" w:rsidRPr="004953FF">
        <w:rPr>
          <w:rFonts w:ascii="Arial" w:hAnsi="Arial" w:cs="Arial"/>
          <w:sz w:val="24"/>
          <w:szCs w:val="24"/>
          <w:lang w:val="es-CO"/>
        </w:rPr>
        <w:t xml:space="preserve"> </w:t>
      </w:r>
      <w:proofErr w:type="spellStart"/>
      <w:r w:rsidR="00C33DCE" w:rsidRPr="004953FF">
        <w:rPr>
          <w:rFonts w:ascii="Arial" w:hAnsi="Arial" w:cs="Arial"/>
          <w:sz w:val="24"/>
          <w:szCs w:val="24"/>
          <w:lang w:val="es-CO"/>
        </w:rPr>
        <w:t>EPS</w:t>
      </w:r>
      <w:proofErr w:type="spellEnd"/>
      <w:r w:rsidR="00C33DCE">
        <w:rPr>
          <w:rFonts w:ascii="Arial" w:hAnsi="Arial" w:cs="Arial"/>
          <w:sz w:val="24"/>
          <w:szCs w:val="24"/>
          <w:lang w:val="es-CO"/>
        </w:rPr>
        <w:t xml:space="preserve"> y la Corporación </w:t>
      </w:r>
      <w:proofErr w:type="spellStart"/>
      <w:r w:rsidR="00C33DCE">
        <w:rPr>
          <w:rFonts w:ascii="Arial" w:hAnsi="Arial" w:cs="Arial"/>
          <w:sz w:val="24"/>
          <w:szCs w:val="24"/>
          <w:lang w:val="es-CO"/>
        </w:rPr>
        <w:t>IPS</w:t>
      </w:r>
      <w:proofErr w:type="spellEnd"/>
      <w:r w:rsidR="00C33DCE">
        <w:rPr>
          <w:rFonts w:ascii="Arial" w:hAnsi="Arial" w:cs="Arial"/>
          <w:sz w:val="24"/>
          <w:szCs w:val="24"/>
          <w:lang w:val="es-CO"/>
        </w:rPr>
        <w:t xml:space="preserve"> </w:t>
      </w:r>
      <w:proofErr w:type="spellStart"/>
      <w:r w:rsidR="00C33DCE">
        <w:rPr>
          <w:rFonts w:ascii="Arial" w:hAnsi="Arial" w:cs="Arial"/>
          <w:sz w:val="24"/>
          <w:szCs w:val="24"/>
          <w:lang w:val="es-CO"/>
        </w:rPr>
        <w:t>Saludcoop</w:t>
      </w:r>
      <w:proofErr w:type="spellEnd"/>
      <w:r w:rsidRPr="008A2BA3">
        <w:rPr>
          <w:rFonts w:ascii="Arial" w:hAnsi="Arial" w:cs="Arial"/>
          <w:bCs/>
          <w:kern w:val="0"/>
          <w:sz w:val="24"/>
          <w:szCs w:val="24"/>
        </w:rPr>
        <w:t>.</w:t>
      </w:r>
    </w:p>
    <w:p w:rsidR="008A2BA3" w:rsidRPr="00B57E3C" w:rsidRDefault="008A2BA3" w:rsidP="00086F53">
      <w:pPr>
        <w:spacing w:line="360" w:lineRule="auto"/>
        <w:jc w:val="both"/>
        <w:rPr>
          <w:rFonts w:ascii="Arial" w:hAnsi="Arial" w:cs="Arial"/>
          <w:sz w:val="24"/>
        </w:rPr>
      </w:pPr>
    </w:p>
    <w:p w:rsidR="00C33DCE" w:rsidRDefault="00FB17EE" w:rsidP="00C33DCE">
      <w:pPr>
        <w:spacing w:line="360" w:lineRule="auto"/>
        <w:jc w:val="both"/>
        <w:rPr>
          <w:rFonts w:ascii="Arial" w:hAnsi="Arial" w:cs="Arial"/>
          <w:sz w:val="24"/>
          <w:lang w:val="es-MX"/>
        </w:rPr>
      </w:pPr>
      <w:r w:rsidRPr="005B57B6">
        <w:rPr>
          <w:rFonts w:ascii="Arial" w:hAnsi="Arial" w:cs="Arial"/>
          <w:bCs/>
          <w:kern w:val="0"/>
          <w:sz w:val="24"/>
          <w:szCs w:val="24"/>
        </w:rPr>
        <w:t xml:space="preserve">A partir de lo </w:t>
      </w:r>
      <w:r w:rsidR="00C33DCE" w:rsidRPr="005B57B6">
        <w:rPr>
          <w:rFonts w:ascii="Arial" w:hAnsi="Arial" w:cs="Arial"/>
          <w:bCs/>
          <w:kern w:val="0"/>
          <w:sz w:val="24"/>
          <w:szCs w:val="24"/>
        </w:rPr>
        <w:t>anterior, corresponde examinar los medios exceptivos presentados por esas entidades</w:t>
      </w:r>
      <w:r w:rsidR="005B57B6" w:rsidRPr="005B57B6">
        <w:rPr>
          <w:rFonts w:ascii="Arial" w:hAnsi="Arial" w:cs="Arial"/>
          <w:bCs/>
          <w:kern w:val="0"/>
          <w:sz w:val="24"/>
          <w:szCs w:val="24"/>
        </w:rPr>
        <w:t xml:space="preserve">, </w:t>
      </w:r>
      <w:r w:rsidR="00771E9F">
        <w:rPr>
          <w:rFonts w:ascii="Arial" w:hAnsi="Arial" w:cs="Arial"/>
          <w:bCs/>
          <w:kern w:val="0"/>
          <w:sz w:val="24"/>
          <w:szCs w:val="24"/>
        </w:rPr>
        <w:t xml:space="preserve">es así como, </w:t>
      </w:r>
      <w:r w:rsidR="005B57B6" w:rsidRPr="005B57B6">
        <w:rPr>
          <w:rFonts w:ascii="Arial" w:hAnsi="Arial" w:cs="Arial"/>
          <w:bCs/>
          <w:kern w:val="0"/>
          <w:sz w:val="24"/>
          <w:szCs w:val="24"/>
        </w:rPr>
        <w:t>lo dicho por l</w:t>
      </w:r>
      <w:r w:rsidR="005B57B6" w:rsidRPr="005B57B6">
        <w:rPr>
          <w:rFonts w:ascii="Arial" w:hAnsi="Arial" w:cs="Arial"/>
          <w:sz w:val="24"/>
          <w:szCs w:val="24"/>
          <w:lang w:val="es-CO"/>
        </w:rPr>
        <w:t xml:space="preserve">a </w:t>
      </w:r>
      <w:proofErr w:type="spellStart"/>
      <w:r w:rsidR="005B57B6" w:rsidRPr="005B57B6">
        <w:rPr>
          <w:rFonts w:ascii="Arial" w:hAnsi="Arial" w:cs="Arial"/>
          <w:sz w:val="24"/>
          <w:szCs w:val="24"/>
          <w:lang w:val="es-CO"/>
        </w:rPr>
        <w:t>EPS</w:t>
      </w:r>
      <w:proofErr w:type="spellEnd"/>
      <w:r w:rsidR="005B57B6" w:rsidRPr="005B57B6">
        <w:rPr>
          <w:rFonts w:ascii="Arial" w:hAnsi="Arial" w:cs="Arial"/>
          <w:sz w:val="24"/>
          <w:szCs w:val="24"/>
          <w:lang w:val="es-CO"/>
        </w:rPr>
        <w:t xml:space="preserve"> </w:t>
      </w:r>
      <w:proofErr w:type="spellStart"/>
      <w:r w:rsidR="005B57B6" w:rsidRPr="005B57B6">
        <w:rPr>
          <w:rFonts w:ascii="Arial" w:hAnsi="Arial" w:cs="Arial"/>
          <w:sz w:val="24"/>
          <w:szCs w:val="24"/>
          <w:lang w:val="es-CO"/>
        </w:rPr>
        <w:t>Saludcoop</w:t>
      </w:r>
      <w:proofErr w:type="spellEnd"/>
      <w:r w:rsidR="005B57B6" w:rsidRPr="005B57B6">
        <w:rPr>
          <w:rFonts w:ascii="Arial" w:hAnsi="Arial" w:cs="Arial"/>
          <w:i/>
          <w:sz w:val="24"/>
          <w:szCs w:val="24"/>
          <w:lang w:val="es-CO"/>
        </w:rPr>
        <w:t xml:space="preserve"> </w:t>
      </w:r>
      <w:r w:rsidR="005B57B6" w:rsidRPr="005B57B6">
        <w:rPr>
          <w:rFonts w:ascii="Arial" w:hAnsi="Arial" w:cs="Arial"/>
          <w:sz w:val="24"/>
          <w:szCs w:val="24"/>
          <w:lang w:val="es-CO"/>
        </w:rPr>
        <w:t xml:space="preserve">en cuanto a la </w:t>
      </w:r>
      <w:r w:rsidR="005B57B6" w:rsidRPr="005B57B6">
        <w:rPr>
          <w:rFonts w:ascii="Arial" w:hAnsi="Arial" w:cs="Arial"/>
          <w:i/>
          <w:sz w:val="24"/>
          <w:szCs w:val="24"/>
          <w:lang w:val="es-CO"/>
        </w:rPr>
        <w:t xml:space="preserve">“inexistencia de solidaridad entre </w:t>
      </w:r>
      <w:proofErr w:type="spellStart"/>
      <w:r w:rsidR="005B57B6" w:rsidRPr="005B57B6">
        <w:rPr>
          <w:rFonts w:ascii="Arial" w:hAnsi="Arial" w:cs="Arial"/>
          <w:i/>
          <w:sz w:val="24"/>
          <w:szCs w:val="24"/>
          <w:lang w:val="es-CO"/>
        </w:rPr>
        <w:t>EPS</w:t>
      </w:r>
      <w:proofErr w:type="spellEnd"/>
      <w:r w:rsidR="005B57B6" w:rsidRPr="005B57B6">
        <w:rPr>
          <w:rFonts w:ascii="Arial" w:hAnsi="Arial" w:cs="Arial"/>
          <w:i/>
          <w:sz w:val="24"/>
          <w:szCs w:val="24"/>
          <w:lang w:val="es-CO"/>
        </w:rPr>
        <w:t xml:space="preserve"> e </w:t>
      </w:r>
      <w:proofErr w:type="spellStart"/>
      <w:r w:rsidR="005B57B6" w:rsidRPr="005B57B6">
        <w:rPr>
          <w:rFonts w:ascii="Arial" w:hAnsi="Arial" w:cs="Arial"/>
          <w:i/>
          <w:sz w:val="24"/>
          <w:szCs w:val="24"/>
          <w:lang w:val="es-CO"/>
        </w:rPr>
        <w:t>IPS</w:t>
      </w:r>
      <w:proofErr w:type="spellEnd"/>
      <w:r w:rsidR="005B57B6" w:rsidRPr="005B57B6">
        <w:rPr>
          <w:rFonts w:ascii="Arial" w:hAnsi="Arial" w:cs="Arial"/>
          <w:i/>
          <w:sz w:val="24"/>
          <w:szCs w:val="24"/>
          <w:lang w:val="es-CO"/>
        </w:rPr>
        <w:t>”</w:t>
      </w:r>
      <w:r w:rsidR="005B57B6">
        <w:rPr>
          <w:rFonts w:ascii="Arial" w:hAnsi="Arial" w:cs="Arial"/>
          <w:sz w:val="24"/>
          <w:szCs w:val="24"/>
          <w:lang w:val="es-CO"/>
        </w:rPr>
        <w:t xml:space="preserve">, </w:t>
      </w:r>
      <w:r w:rsidR="00771E9F" w:rsidRPr="005B57B6">
        <w:rPr>
          <w:rFonts w:ascii="Arial" w:hAnsi="Arial" w:cs="Arial"/>
          <w:bCs/>
          <w:kern w:val="0"/>
          <w:sz w:val="24"/>
          <w:szCs w:val="24"/>
        </w:rPr>
        <w:t>se desecha</w:t>
      </w:r>
      <w:r w:rsidR="000C4430">
        <w:rPr>
          <w:rFonts w:ascii="Arial" w:hAnsi="Arial" w:cs="Arial"/>
          <w:bCs/>
          <w:kern w:val="0"/>
          <w:sz w:val="24"/>
          <w:szCs w:val="24"/>
        </w:rPr>
        <w:t>,</w:t>
      </w:r>
      <w:r w:rsidR="00771E9F">
        <w:rPr>
          <w:rFonts w:ascii="Arial" w:hAnsi="Arial" w:cs="Arial"/>
          <w:bCs/>
          <w:kern w:val="0"/>
          <w:sz w:val="24"/>
          <w:szCs w:val="24"/>
        </w:rPr>
        <w:t xml:space="preserve"> </w:t>
      </w:r>
      <w:r w:rsidR="00771E9F">
        <w:rPr>
          <w:rFonts w:ascii="Arial" w:hAnsi="Arial" w:cs="Arial"/>
          <w:sz w:val="24"/>
          <w:szCs w:val="24"/>
          <w:lang w:val="es-CO"/>
        </w:rPr>
        <w:t xml:space="preserve">a partir de </w:t>
      </w:r>
      <w:r w:rsidR="00771E9F" w:rsidRPr="005B57B6">
        <w:rPr>
          <w:rFonts w:ascii="Arial" w:hAnsi="Arial" w:cs="Arial"/>
          <w:bCs/>
          <w:kern w:val="0"/>
          <w:sz w:val="24"/>
          <w:szCs w:val="24"/>
        </w:rPr>
        <w:t xml:space="preserve">lo </w:t>
      </w:r>
      <w:r w:rsidR="00F273A6">
        <w:rPr>
          <w:rFonts w:ascii="Arial" w:hAnsi="Arial" w:cs="Arial"/>
          <w:bCs/>
          <w:kern w:val="0"/>
          <w:sz w:val="24"/>
          <w:szCs w:val="24"/>
        </w:rPr>
        <w:t xml:space="preserve">expuesto </w:t>
      </w:r>
      <w:r w:rsidR="00771E9F" w:rsidRPr="005B57B6">
        <w:rPr>
          <w:rFonts w:ascii="Arial" w:hAnsi="Arial" w:cs="Arial"/>
          <w:bCs/>
          <w:kern w:val="0"/>
          <w:sz w:val="24"/>
          <w:szCs w:val="24"/>
        </w:rPr>
        <w:t>en el acápite de legitimación (Tanto en primera instancia como en esta sede)</w:t>
      </w:r>
      <w:r w:rsidR="00771E9F">
        <w:rPr>
          <w:rFonts w:ascii="Arial" w:hAnsi="Arial" w:cs="Arial"/>
          <w:bCs/>
          <w:kern w:val="0"/>
          <w:sz w:val="24"/>
          <w:szCs w:val="24"/>
        </w:rPr>
        <w:t xml:space="preserve">, </w:t>
      </w:r>
      <w:r w:rsidR="00C33DCE">
        <w:rPr>
          <w:rFonts w:ascii="Arial" w:hAnsi="Arial" w:cs="Arial"/>
          <w:bCs/>
          <w:kern w:val="0"/>
          <w:sz w:val="24"/>
          <w:szCs w:val="24"/>
        </w:rPr>
        <w:t xml:space="preserve">pues </w:t>
      </w:r>
      <w:r w:rsidR="005B57B6">
        <w:rPr>
          <w:rFonts w:ascii="Arial" w:hAnsi="Arial" w:cs="Arial"/>
          <w:bCs/>
          <w:kern w:val="0"/>
          <w:sz w:val="24"/>
          <w:szCs w:val="24"/>
        </w:rPr>
        <w:t xml:space="preserve">como </w:t>
      </w:r>
      <w:r w:rsidR="00C33DCE">
        <w:rPr>
          <w:rFonts w:ascii="Arial" w:hAnsi="Arial" w:cs="Arial"/>
          <w:sz w:val="24"/>
        </w:rPr>
        <w:t xml:space="preserve">demandada </w:t>
      </w:r>
      <w:r w:rsidR="00C33DCE" w:rsidRPr="00897AD5">
        <w:rPr>
          <w:rFonts w:ascii="Arial" w:hAnsi="Arial" w:cs="Arial"/>
          <w:sz w:val="24"/>
        </w:rPr>
        <w:t xml:space="preserve">está llamada a prestar </w:t>
      </w:r>
      <w:r w:rsidR="00C33DCE" w:rsidRPr="00897AD5">
        <w:rPr>
          <w:rFonts w:ascii="Arial" w:hAnsi="Arial" w:cs="Arial"/>
          <w:sz w:val="24"/>
          <w:lang w:val="es-MX"/>
        </w:rPr>
        <w:t>a los usuarios</w:t>
      </w:r>
      <w:r w:rsidR="00C33DCE">
        <w:rPr>
          <w:rFonts w:ascii="Arial" w:hAnsi="Arial" w:cs="Arial"/>
          <w:sz w:val="24"/>
          <w:lang w:val="es-MX"/>
        </w:rPr>
        <w:t>,</w:t>
      </w:r>
      <w:r w:rsidR="00C33DCE" w:rsidRPr="00897AD5">
        <w:rPr>
          <w:rFonts w:ascii="Arial" w:hAnsi="Arial" w:cs="Arial"/>
          <w:sz w:val="24"/>
          <w:lang w:val="es-MX"/>
        </w:rPr>
        <w:t xml:space="preserve"> </w:t>
      </w:r>
      <w:r w:rsidR="00C33DCE">
        <w:rPr>
          <w:rFonts w:ascii="Arial" w:hAnsi="Arial" w:cs="Arial"/>
          <w:sz w:val="24"/>
        </w:rPr>
        <w:t xml:space="preserve">a través de sus agentes (Inclusive las </w:t>
      </w:r>
      <w:proofErr w:type="spellStart"/>
      <w:r w:rsidR="00C33DCE">
        <w:rPr>
          <w:rFonts w:ascii="Arial" w:hAnsi="Arial" w:cs="Arial"/>
          <w:sz w:val="24"/>
        </w:rPr>
        <w:t>IPS</w:t>
      </w:r>
      <w:proofErr w:type="spellEnd"/>
      <w:r w:rsidR="00C33DCE">
        <w:rPr>
          <w:rFonts w:ascii="Arial" w:hAnsi="Arial" w:cs="Arial"/>
          <w:sz w:val="24"/>
        </w:rPr>
        <w:t>),</w:t>
      </w:r>
      <w:r w:rsidR="00C33DCE" w:rsidRPr="00897AD5">
        <w:rPr>
          <w:rFonts w:ascii="Arial" w:hAnsi="Arial" w:cs="Arial"/>
          <w:sz w:val="24"/>
          <w:lang w:val="es-MX"/>
        </w:rPr>
        <w:t xml:space="preserve"> los servicios que requieran </w:t>
      </w:r>
      <w:r w:rsidR="00C33DCE" w:rsidRPr="008A3508">
        <w:rPr>
          <w:rFonts w:ascii="Arial" w:hAnsi="Arial" w:cs="Arial"/>
          <w:sz w:val="24"/>
          <w:u w:val="single"/>
          <w:lang w:val="es-MX"/>
        </w:rPr>
        <w:t xml:space="preserve">y </w:t>
      </w:r>
      <w:r w:rsidR="00C33DCE" w:rsidRPr="008A3508">
        <w:rPr>
          <w:rFonts w:ascii="Arial" w:hAnsi="Arial" w:cs="Arial"/>
          <w:sz w:val="24"/>
          <w:u w:val="single"/>
        </w:rPr>
        <w:t xml:space="preserve">su infracción </w:t>
      </w:r>
      <w:r w:rsidR="00C33DCE">
        <w:rPr>
          <w:rFonts w:ascii="Arial" w:hAnsi="Arial" w:cs="Arial"/>
          <w:sz w:val="24"/>
          <w:u w:val="single"/>
        </w:rPr>
        <w:t>compromete su responsabilidad por los daños causados, en virtud a la solidaridad existente,</w:t>
      </w:r>
      <w:r w:rsidR="00C33DCE" w:rsidRPr="00D82D87">
        <w:rPr>
          <w:rFonts w:ascii="Arial" w:hAnsi="Arial" w:cs="Arial"/>
          <w:sz w:val="24"/>
        </w:rPr>
        <w:t xml:space="preserve"> </w:t>
      </w:r>
      <w:r w:rsidR="00C33DCE">
        <w:rPr>
          <w:rFonts w:ascii="Arial" w:hAnsi="Arial" w:cs="Arial"/>
          <w:sz w:val="24"/>
        </w:rPr>
        <w:t>afirmación que como se apuntó</w:t>
      </w:r>
      <w:r w:rsidR="00771E9F">
        <w:rPr>
          <w:rFonts w:ascii="Arial" w:hAnsi="Arial" w:cs="Arial"/>
          <w:sz w:val="24"/>
        </w:rPr>
        <w:t>,</w:t>
      </w:r>
      <w:r w:rsidR="00C33DCE">
        <w:rPr>
          <w:rFonts w:ascii="Arial" w:hAnsi="Arial" w:cs="Arial"/>
          <w:bCs/>
          <w:kern w:val="0"/>
          <w:sz w:val="24"/>
          <w:szCs w:val="24"/>
        </w:rPr>
        <w:t xml:space="preserve"> tiene</w:t>
      </w:r>
      <w:r w:rsidR="00C33DCE">
        <w:rPr>
          <w:rFonts w:ascii="Arial" w:hAnsi="Arial" w:cs="Arial"/>
          <w:sz w:val="24"/>
        </w:rPr>
        <w:t xml:space="preserve"> soporte legal y jurisprudencial de la CSJ. </w:t>
      </w:r>
    </w:p>
    <w:p w:rsidR="00C33DCE" w:rsidRDefault="00C33DCE" w:rsidP="00086F53">
      <w:pPr>
        <w:spacing w:line="360" w:lineRule="auto"/>
        <w:jc w:val="both"/>
        <w:rPr>
          <w:rFonts w:ascii="Arial" w:hAnsi="Arial" w:cs="Arial"/>
          <w:bCs/>
          <w:kern w:val="0"/>
          <w:sz w:val="24"/>
          <w:szCs w:val="24"/>
        </w:rPr>
      </w:pPr>
    </w:p>
    <w:p w:rsidR="00640CF3" w:rsidRDefault="005B57B6" w:rsidP="00086F53">
      <w:pPr>
        <w:spacing w:line="360" w:lineRule="auto"/>
        <w:jc w:val="both"/>
        <w:rPr>
          <w:rFonts w:ascii="Arial" w:hAnsi="Arial" w:cs="Arial"/>
          <w:sz w:val="24"/>
          <w:szCs w:val="22"/>
        </w:rPr>
      </w:pPr>
      <w:r>
        <w:rPr>
          <w:rFonts w:ascii="Arial" w:hAnsi="Arial" w:cs="Arial"/>
          <w:sz w:val="24"/>
          <w:szCs w:val="22"/>
        </w:rPr>
        <w:t xml:space="preserve">De otra parte, </w:t>
      </w:r>
      <w:r w:rsidR="00640CF3">
        <w:rPr>
          <w:rFonts w:ascii="Arial" w:hAnsi="Arial" w:cs="Arial"/>
          <w:sz w:val="24"/>
          <w:szCs w:val="22"/>
        </w:rPr>
        <w:t xml:space="preserve">están las excepciones relativas a la diligencia y discrecionalidad en la atención y al nexo causal, </w:t>
      </w:r>
      <w:r w:rsidR="00640CF3" w:rsidRPr="00640CF3">
        <w:rPr>
          <w:rFonts w:ascii="Arial" w:hAnsi="Arial" w:cs="Arial"/>
          <w:sz w:val="24"/>
          <w:szCs w:val="22"/>
        </w:rPr>
        <w:t xml:space="preserve">basta decir que los argumentos </w:t>
      </w:r>
      <w:r w:rsidR="00640CF3">
        <w:rPr>
          <w:rFonts w:ascii="Arial" w:hAnsi="Arial" w:cs="Arial"/>
          <w:sz w:val="24"/>
          <w:szCs w:val="22"/>
        </w:rPr>
        <w:t>que preceden (En cuanto a que se incurrió en culpa</w:t>
      </w:r>
      <w:r w:rsidR="00B16FF6">
        <w:rPr>
          <w:rFonts w:ascii="Arial" w:hAnsi="Arial" w:cs="Arial"/>
          <w:sz w:val="24"/>
          <w:szCs w:val="22"/>
        </w:rPr>
        <w:t xml:space="preserve"> y </w:t>
      </w:r>
      <w:r w:rsidR="008B2FFA">
        <w:rPr>
          <w:rFonts w:ascii="Arial" w:hAnsi="Arial" w:cs="Arial"/>
          <w:sz w:val="24"/>
          <w:szCs w:val="22"/>
        </w:rPr>
        <w:t xml:space="preserve">hay </w:t>
      </w:r>
      <w:r w:rsidR="00B16FF6">
        <w:rPr>
          <w:rFonts w:ascii="Arial" w:hAnsi="Arial" w:cs="Arial"/>
          <w:sz w:val="24"/>
          <w:szCs w:val="22"/>
        </w:rPr>
        <w:t>causalidad</w:t>
      </w:r>
      <w:r w:rsidR="00640CF3">
        <w:rPr>
          <w:rFonts w:ascii="Arial" w:hAnsi="Arial" w:cs="Arial"/>
          <w:sz w:val="24"/>
          <w:szCs w:val="22"/>
        </w:rPr>
        <w:t xml:space="preserve">) </w:t>
      </w:r>
      <w:r w:rsidR="00640CF3" w:rsidRPr="00640CF3">
        <w:rPr>
          <w:rFonts w:ascii="Arial" w:hAnsi="Arial" w:cs="Arial"/>
          <w:sz w:val="24"/>
          <w:szCs w:val="22"/>
        </w:rPr>
        <w:t>sustenta</w:t>
      </w:r>
      <w:r w:rsidR="00640CF3">
        <w:rPr>
          <w:rFonts w:ascii="Arial" w:hAnsi="Arial" w:cs="Arial"/>
          <w:sz w:val="24"/>
          <w:szCs w:val="22"/>
        </w:rPr>
        <w:t>n que</w:t>
      </w:r>
      <w:r w:rsidR="00B16FF6">
        <w:rPr>
          <w:rFonts w:ascii="Arial" w:hAnsi="Arial" w:cs="Arial"/>
          <w:sz w:val="24"/>
          <w:szCs w:val="22"/>
        </w:rPr>
        <w:t>,</w:t>
      </w:r>
      <w:r w:rsidR="00640CF3">
        <w:rPr>
          <w:rFonts w:ascii="Arial" w:hAnsi="Arial" w:cs="Arial"/>
          <w:sz w:val="24"/>
          <w:szCs w:val="22"/>
        </w:rPr>
        <w:t xml:space="preserve"> en efecto</w:t>
      </w:r>
      <w:r w:rsidR="00C15475">
        <w:rPr>
          <w:rFonts w:ascii="Arial" w:hAnsi="Arial" w:cs="Arial"/>
          <w:sz w:val="24"/>
          <w:szCs w:val="22"/>
        </w:rPr>
        <w:t>,</w:t>
      </w:r>
      <w:r w:rsidR="00640CF3">
        <w:rPr>
          <w:rFonts w:ascii="Arial" w:hAnsi="Arial" w:cs="Arial"/>
          <w:sz w:val="24"/>
          <w:szCs w:val="22"/>
        </w:rPr>
        <w:t xml:space="preserve"> no están </w:t>
      </w:r>
      <w:r w:rsidR="00640CF3" w:rsidRPr="00640CF3">
        <w:rPr>
          <w:rFonts w:ascii="Arial" w:hAnsi="Arial" w:cs="Arial"/>
          <w:sz w:val="24"/>
          <w:szCs w:val="22"/>
        </w:rPr>
        <w:t>llamadas a prosperar.</w:t>
      </w:r>
    </w:p>
    <w:p w:rsidR="00640CF3" w:rsidRPr="005B57B6" w:rsidRDefault="00640CF3" w:rsidP="00086F53">
      <w:pPr>
        <w:spacing w:line="360" w:lineRule="auto"/>
        <w:jc w:val="both"/>
        <w:rPr>
          <w:rFonts w:ascii="Arial" w:hAnsi="Arial" w:cs="Arial"/>
          <w:sz w:val="24"/>
          <w:szCs w:val="22"/>
        </w:rPr>
      </w:pPr>
    </w:p>
    <w:p w:rsidR="00DE2574" w:rsidRPr="00223125" w:rsidRDefault="00DE2574" w:rsidP="00DE2574">
      <w:pPr>
        <w:spacing w:line="360" w:lineRule="auto"/>
        <w:jc w:val="both"/>
        <w:rPr>
          <w:rFonts w:ascii="Arial" w:hAnsi="Arial" w:cs="Arial"/>
          <w:sz w:val="24"/>
          <w:szCs w:val="24"/>
          <w:lang w:val="es-MX"/>
        </w:rPr>
      </w:pPr>
      <w:r w:rsidRPr="00DE2574">
        <w:rPr>
          <w:rFonts w:ascii="Arial" w:hAnsi="Arial" w:cs="Arial"/>
          <w:sz w:val="24"/>
          <w:szCs w:val="22"/>
        </w:rPr>
        <w:t xml:space="preserve">Queda </w:t>
      </w:r>
      <w:r>
        <w:rPr>
          <w:rFonts w:ascii="Arial" w:hAnsi="Arial" w:cs="Arial"/>
          <w:sz w:val="24"/>
          <w:szCs w:val="22"/>
        </w:rPr>
        <w:t>por revisar lo relativo a la</w:t>
      </w:r>
      <w:r w:rsidR="00C33DCE">
        <w:rPr>
          <w:rFonts w:ascii="Arial" w:hAnsi="Arial" w:cs="Arial"/>
          <w:i/>
          <w:sz w:val="24"/>
          <w:szCs w:val="24"/>
          <w:lang w:val="es-CO"/>
        </w:rPr>
        <w:t xml:space="preserve"> “excesiva tasación de pretensiones”</w:t>
      </w:r>
      <w:r>
        <w:rPr>
          <w:rFonts w:ascii="Arial" w:hAnsi="Arial" w:cs="Arial"/>
          <w:i/>
          <w:sz w:val="24"/>
          <w:szCs w:val="24"/>
          <w:lang w:val="es-CO"/>
        </w:rPr>
        <w:t xml:space="preserve">, </w:t>
      </w:r>
      <w:r>
        <w:rPr>
          <w:rFonts w:ascii="Arial" w:hAnsi="Arial" w:cs="Arial"/>
          <w:sz w:val="24"/>
          <w:szCs w:val="24"/>
          <w:lang w:val="es-CO"/>
        </w:rPr>
        <w:t xml:space="preserve">para </w:t>
      </w:r>
      <w:r w:rsidR="00982BF9">
        <w:rPr>
          <w:rFonts w:ascii="Arial" w:hAnsi="Arial" w:cs="Arial"/>
          <w:sz w:val="24"/>
          <w:szCs w:val="24"/>
          <w:lang w:val="es-CO"/>
        </w:rPr>
        <w:t xml:space="preserve">cuyo efecto es menester </w:t>
      </w:r>
      <w:r w:rsidR="002B095A">
        <w:rPr>
          <w:rFonts w:ascii="Arial" w:hAnsi="Arial" w:cs="Arial"/>
          <w:sz w:val="24"/>
          <w:szCs w:val="24"/>
          <w:lang w:val="es-CO"/>
        </w:rPr>
        <w:t>evocar</w:t>
      </w:r>
      <w:r w:rsidR="00982BF9">
        <w:rPr>
          <w:rFonts w:ascii="Arial" w:hAnsi="Arial" w:cs="Arial"/>
          <w:sz w:val="24"/>
          <w:szCs w:val="24"/>
          <w:lang w:val="es-CO"/>
        </w:rPr>
        <w:t xml:space="preserve"> que lo</w:t>
      </w:r>
      <w:r w:rsidR="002B095A">
        <w:rPr>
          <w:rFonts w:ascii="Arial" w:hAnsi="Arial" w:cs="Arial"/>
          <w:sz w:val="24"/>
          <w:szCs w:val="24"/>
          <w:lang w:val="es-CO"/>
        </w:rPr>
        <w:t xml:space="preserve"> reclamado por los actores, es por concepto de </w:t>
      </w:r>
      <w:r w:rsidR="002B095A" w:rsidRPr="00F40D1D">
        <w:rPr>
          <w:rFonts w:ascii="Arial" w:hAnsi="Arial" w:cs="Arial"/>
          <w:sz w:val="24"/>
          <w:szCs w:val="24"/>
          <w:lang w:val="es-MX"/>
        </w:rPr>
        <w:t>perjuicios morales</w:t>
      </w:r>
      <w:r w:rsidR="002B095A">
        <w:rPr>
          <w:rFonts w:ascii="Arial" w:hAnsi="Arial" w:cs="Arial"/>
          <w:sz w:val="24"/>
          <w:szCs w:val="24"/>
          <w:lang w:val="es-MX"/>
        </w:rPr>
        <w:t xml:space="preserve"> a razón de 1</w:t>
      </w:r>
      <w:r w:rsidR="002B095A" w:rsidRPr="00F40D1D">
        <w:rPr>
          <w:rFonts w:ascii="Arial" w:hAnsi="Arial" w:cs="Arial"/>
          <w:sz w:val="24"/>
          <w:szCs w:val="24"/>
          <w:lang w:val="es-MX"/>
        </w:rPr>
        <w:t xml:space="preserve">00 </w:t>
      </w:r>
      <w:proofErr w:type="spellStart"/>
      <w:r w:rsidR="002B095A" w:rsidRPr="00F40D1D">
        <w:rPr>
          <w:rFonts w:ascii="Arial" w:hAnsi="Arial" w:cs="Arial"/>
          <w:sz w:val="24"/>
          <w:szCs w:val="24"/>
          <w:lang w:val="es-MX"/>
        </w:rPr>
        <w:t>smlmv</w:t>
      </w:r>
      <w:proofErr w:type="spellEnd"/>
      <w:r w:rsidR="002B095A" w:rsidRPr="00F40D1D">
        <w:rPr>
          <w:rFonts w:ascii="Arial" w:hAnsi="Arial" w:cs="Arial"/>
          <w:sz w:val="24"/>
          <w:szCs w:val="24"/>
          <w:lang w:val="es-MX"/>
        </w:rPr>
        <w:t xml:space="preserve"> para </w:t>
      </w:r>
      <w:r w:rsidR="00C15475">
        <w:rPr>
          <w:rFonts w:ascii="Arial" w:hAnsi="Arial" w:cs="Arial"/>
          <w:sz w:val="24"/>
          <w:szCs w:val="24"/>
          <w:lang w:val="es-MX"/>
        </w:rPr>
        <w:t>cada uno de ellos, lo cual está dentro parámetros fijados por la jurisprudencia de la CSJ</w:t>
      </w:r>
      <w:r w:rsidR="00C15475">
        <w:rPr>
          <w:rStyle w:val="Appelnotedebasdep"/>
          <w:rFonts w:ascii="Arial" w:hAnsi="Arial"/>
          <w:sz w:val="24"/>
          <w:szCs w:val="24"/>
          <w:lang w:val="es-MX"/>
        </w:rPr>
        <w:footnoteReference w:id="57"/>
      </w:r>
      <w:r w:rsidR="00C15475">
        <w:rPr>
          <w:rFonts w:ascii="Arial" w:hAnsi="Arial" w:cs="Arial"/>
          <w:sz w:val="24"/>
          <w:szCs w:val="24"/>
          <w:vertAlign w:val="superscript"/>
          <w:lang w:val="es-MX"/>
        </w:rPr>
        <w:t>-</w:t>
      </w:r>
      <w:r w:rsidR="00C15475">
        <w:rPr>
          <w:rStyle w:val="Appelnotedebasdep"/>
          <w:rFonts w:ascii="Arial" w:hAnsi="Arial"/>
          <w:sz w:val="24"/>
          <w:szCs w:val="24"/>
          <w:lang w:val="es-MX"/>
        </w:rPr>
        <w:footnoteReference w:id="58"/>
      </w:r>
      <w:r w:rsidR="00223125">
        <w:rPr>
          <w:rFonts w:ascii="Arial" w:hAnsi="Arial" w:cs="Arial"/>
          <w:sz w:val="24"/>
          <w:szCs w:val="24"/>
          <w:vertAlign w:val="superscript"/>
          <w:lang w:val="es-MX"/>
        </w:rPr>
        <w:t>-</w:t>
      </w:r>
      <w:r w:rsidR="00223125">
        <w:rPr>
          <w:rStyle w:val="Appelnotedebasdep"/>
          <w:rFonts w:ascii="Arial" w:hAnsi="Arial"/>
          <w:sz w:val="24"/>
          <w:szCs w:val="24"/>
          <w:lang w:val="es-MX"/>
        </w:rPr>
        <w:footnoteReference w:id="59"/>
      </w:r>
      <w:r w:rsidR="00223125">
        <w:rPr>
          <w:rFonts w:ascii="Arial" w:hAnsi="Arial" w:cs="Arial"/>
          <w:sz w:val="24"/>
          <w:szCs w:val="24"/>
          <w:lang w:val="es-MX"/>
        </w:rPr>
        <w:t xml:space="preserve"> y por lo tanto, desde ya</w:t>
      </w:r>
      <w:r w:rsidR="000C4430">
        <w:rPr>
          <w:rFonts w:ascii="Arial" w:hAnsi="Arial" w:cs="Arial"/>
          <w:sz w:val="24"/>
          <w:szCs w:val="24"/>
          <w:lang w:val="es-MX"/>
        </w:rPr>
        <w:t>,</w:t>
      </w:r>
      <w:r w:rsidR="00223125">
        <w:rPr>
          <w:rFonts w:ascii="Arial" w:hAnsi="Arial" w:cs="Arial"/>
          <w:sz w:val="24"/>
          <w:szCs w:val="24"/>
          <w:lang w:val="es-MX"/>
        </w:rPr>
        <w:t xml:space="preserve"> se desestima ese medio exceptivo. </w:t>
      </w:r>
    </w:p>
    <w:p w:rsidR="002B095A" w:rsidRDefault="002B095A" w:rsidP="00DE2574">
      <w:pPr>
        <w:spacing w:line="360" w:lineRule="auto"/>
        <w:jc w:val="both"/>
        <w:rPr>
          <w:rFonts w:ascii="Arial" w:hAnsi="Arial" w:cs="Arial"/>
          <w:sz w:val="24"/>
          <w:szCs w:val="24"/>
          <w:lang w:val="es-CO"/>
        </w:rPr>
      </w:pPr>
    </w:p>
    <w:p w:rsidR="00AA35BE" w:rsidRPr="002A6519" w:rsidRDefault="00AA35BE" w:rsidP="00AA35BE">
      <w:pPr>
        <w:spacing w:line="360" w:lineRule="auto"/>
        <w:jc w:val="both"/>
        <w:rPr>
          <w:rFonts w:ascii="Arial" w:hAnsi="Arial" w:cs="Arial"/>
          <w:i/>
        </w:rPr>
      </w:pPr>
      <w:r>
        <w:rPr>
          <w:rFonts w:ascii="Arial" w:hAnsi="Arial" w:cs="Arial"/>
          <w:sz w:val="24"/>
          <w:szCs w:val="22"/>
        </w:rPr>
        <w:t xml:space="preserve">Previo a resolver sobre el reconocimiento, es necesario retomar lo dicho por la CSJ en cuanto a la legitimación para reclamar los daños </w:t>
      </w:r>
      <w:proofErr w:type="spellStart"/>
      <w:r>
        <w:rPr>
          <w:rFonts w:ascii="Arial" w:hAnsi="Arial" w:cs="Arial"/>
          <w:sz w:val="24"/>
          <w:szCs w:val="22"/>
        </w:rPr>
        <w:t>extrapatrimoniales</w:t>
      </w:r>
      <w:proofErr w:type="spellEnd"/>
      <w:r>
        <w:rPr>
          <w:rFonts w:ascii="Arial" w:hAnsi="Arial" w:cs="Arial"/>
          <w:sz w:val="24"/>
          <w:szCs w:val="22"/>
        </w:rPr>
        <w:t xml:space="preserve">, para ello es precisó </w:t>
      </w:r>
      <w:r>
        <w:rPr>
          <w:rFonts w:ascii="Arial" w:hAnsi="Arial" w:cs="Arial"/>
          <w:sz w:val="24"/>
          <w:szCs w:val="22"/>
        </w:rPr>
        <w:lastRenderedPageBreak/>
        <w:t>acotar que h</w:t>
      </w:r>
      <w:r w:rsidRPr="002A6519">
        <w:rPr>
          <w:rFonts w:ascii="Arial" w:hAnsi="Arial" w:cs="Arial"/>
          <w:sz w:val="24"/>
          <w:szCs w:val="24"/>
        </w:rPr>
        <w:t>ace poco la CSJ</w:t>
      </w:r>
      <w:r w:rsidRPr="002A6519">
        <w:rPr>
          <w:rStyle w:val="Appelnotedebasdep"/>
          <w:sz w:val="24"/>
          <w:szCs w:val="22"/>
        </w:rPr>
        <w:t xml:space="preserve"> </w:t>
      </w:r>
      <w:r w:rsidRPr="002A6519">
        <w:rPr>
          <w:rFonts w:ascii="Arial" w:hAnsi="Arial" w:cs="Arial"/>
          <w:sz w:val="24"/>
          <w:szCs w:val="24"/>
        </w:rPr>
        <w:t>(2014)</w:t>
      </w:r>
      <w:r w:rsidRPr="00AA35BE">
        <w:rPr>
          <w:rStyle w:val="Appelnotedebasdep"/>
          <w:rFonts w:ascii="Arial" w:hAnsi="Arial"/>
          <w:sz w:val="24"/>
          <w:szCs w:val="22"/>
        </w:rPr>
        <w:t xml:space="preserve"> </w:t>
      </w:r>
      <w:r w:rsidRPr="002A6519">
        <w:rPr>
          <w:rStyle w:val="Appelnotedebasdep"/>
          <w:rFonts w:ascii="Arial" w:hAnsi="Arial"/>
          <w:sz w:val="24"/>
          <w:szCs w:val="22"/>
        </w:rPr>
        <w:footnoteReference w:id="60"/>
      </w:r>
      <w:r w:rsidRPr="002A6519">
        <w:rPr>
          <w:rFonts w:ascii="Arial" w:hAnsi="Arial" w:cs="Arial"/>
          <w:sz w:val="24"/>
          <w:szCs w:val="24"/>
        </w:rPr>
        <w:t xml:space="preserve"> señaló que pertenecen a esta categoría: (i) El daño moral, (ii) El daño a la vida de relación, (iii) El daño a los derechos humanos fundamentales de especial protección constitucional y (iv) El daño a la salud. Esta clasificación no está exenta críticas de la doctrina nacional especializada</w:t>
      </w:r>
      <w:r w:rsidRPr="002A6519">
        <w:rPr>
          <w:rStyle w:val="Appelnotedebasdep"/>
          <w:rFonts w:ascii="Arial" w:hAnsi="Arial"/>
          <w:sz w:val="24"/>
          <w:szCs w:val="24"/>
        </w:rPr>
        <w:footnoteReference w:id="61"/>
      </w:r>
      <w:r w:rsidRPr="002A6519">
        <w:rPr>
          <w:rFonts w:ascii="Arial" w:hAnsi="Arial" w:cs="Arial"/>
          <w:sz w:val="24"/>
          <w:szCs w:val="24"/>
        </w:rPr>
        <w:t>.  Se explicó en la sentencia que estas subespecies mal deben confundirse, dada la autonomía que cada una tiene, aunque reconoció que de ordinario sucede que:</w:t>
      </w:r>
      <w:r w:rsidRPr="002A6519">
        <w:rPr>
          <w:rFonts w:ascii="Arial" w:hAnsi="Arial" w:cs="Arial"/>
        </w:rPr>
        <w:t xml:space="preserve"> </w:t>
      </w:r>
      <w:r w:rsidRPr="002A6519">
        <w:rPr>
          <w:rFonts w:ascii="Arial" w:hAnsi="Arial" w:cs="Arial"/>
          <w:i/>
        </w:rPr>
        <w:t>“</w:t>
      </w:r>
      <w:r w:rsidRPr="002A6519">
        <w:rPr>
          <w:rFonts w:ascii="Arial" w:hAnsi="Arial" w:cs="Arial"/>
          <w:i/>
          <w:sz w:val="22"/>
        </w:rPr>
        <w:t>(…) confluyan en un mismo daño por obra de un único hecho lesivo.</w:t>
      </w:r>
      <w:r w:rsidRPr="002A6519">
        <w:rPr>
          <w:rFonts w:ascii="Arial" w:hAnsi="Arial" w:cs="Arial"/>
          <w:i/>
        </w:rPr>
        <w:t>”.</w:t>
      </w:r>
    </w:p>
    <w:p w:rsidR="00AA35BE" w:rsidRPr="006B2630" w:rsidRDefault="00AA35BE" w:rsidP="00AA35BE">
      <w:pPr>
        <w:pStyle w:val="Corpsdetexte"/>
        <w:spacing w:line="360" w:lineRule="auto"/>
        <w:rPr>
          <w:rFonts w:ascii="Arial" w:hAnsi="Arial" w:cs="Arial"/>
          <w:szCs w:val="24"/>
        </w:rPr>
      </w:pPr>
    </w:p>
    <w:p w:rsidR="00AA35BE" w:rsidRPr="00AA35BE" w:rsidRDefault="00AA35BE" w:rsidP="00AA35BE">
      <w:pPr>
        <w:pStyle w:val="Corpsdetexte"/>
        <w:spacing w:line="360" w:lineRule="auto"/>
        <w:rPr>
          <w:rFonts w:ascii="Arial" w:hAnsi="Arial" w:cs="Arial"/>
          <w:sz w:val="22"/>
          <w:szCs w:val="24"/>
        </w:rPr>
      </w:pPr>
      <w:r w:rsidRPr="00AA35BE">
        <w:rPr>
          <w:rFonts w:ascii="Arial" w:hAnsi="Arial" w:cs="Arial"/>
          <w:bCs w:val="0"/>
          <w:kern w:val="28"/>
          <w:szCs w:val="24"/>
        </w:rPr>
        <w:t>Sobre el daño moral desde la sentencia hito</w:t>
      </w:r>
      <w:r w:rsidRPr="00AA35BE">
        <w:rPr>
          <w:rStyle w:val="Appelnotedebasdep"/>
          <w:rFonts w:ascii="Arial" w:hAnsi="Arial"/>
          <w:bCs w:val="0"/>
          <w:kern w:val="28"/>
          <w:szCs w:val="24"/>
        </w:rPr>
        <w:footnoteReference w:id="62"/>
      </w:r>
      <w:r w:rsidRPr="00AA35BE">
        <w:rPr>
          <w:rStyle w:val="Appelnotedebasdep"/>
          <w:bCs w:val="0"/>
          <w:kern w:val="28"/>
        </w:rPr>
        <w:t xml:space="preserve"> </w:t>
      </w:r>
      <w:r w:rsidRPr="00AA35BE">
        <w:rPr>
          <w:rFonts w:ascii="Arial" w:hAnsi="Arial" w:cs="Arial"/>
          <w:szCs w:val="24"/>
        </w:rPr>
        <w:t>(</w:t>
      </w:r>
      <w:r w:rsidRPr="00AA35BE">
        <w:rPr>
          <w:rFonts w:ascii="Arial" w:hAnsi="Arial" w:cs="Arial"/>
          <w:bCs w:val="0"/>
          <w:kern w:val="28"/>
          <w:szCs w:val="24"/>
        </w:rPr>
        <w:t xml:space="preserve">1922, caso </w:t>
      </w:r>
      <w:proofErr w:type="spellStart"/>
      <w:r w:rsidRPr="00AA35BE">
        <w:rPr>
          <w:rFonts w:ascii="Arial" w:hAnsi="Arial" w:cs="Arial"/>
          <w:bCs w:val="0"/>
          <w:kern w:val="28"/>
          <w:szCs w:val="24"/>
        </w:rPr>
        <w:t>Villaveces</w:t>
      </w:r>
      <w:proofErr w:type="spellEnd"/>
      <w:r w:rsidRPr="00AA35BE">
        <w:rPr>
          <w:rFonts w:ascii="Arial" w:hAnsi="Arial" w:cs="Arial"/>
          <w:bCs w:val="0"/>
          <w:kern w:val="28"/>
          <w:szCs w:val="24"/>
        </w:rPr>
        <w:t xml:space="preserve">) de la CSJ, se dijo corresponder al </w:t>
      </w:r>
      <w:proofErr w:type="spellStart"/>
      <w:r w:rsidRPr="00AA35BE">
        <w:rPr>
          <w:rFonts w:ascii="Arial" w:hAnsi="Arial" w:cs="Arial"/>
          <w:bCs w:val="0"/>
          <w:kern w:val="28"/>
          <w:szCs w:val="24"/>
        </w:rPr>
        <w:t>pretium</w:t>
      </w:r>
      <w:proofErr w:type="spellEnd"/>
      <w:r w:rsidRPr="00AA35BE">
        <w:rPr>
          <w:rFonts w:ascii="Arial" w:hAnsi="Arial" w:cs="Arial"/>
          <w:bCs w:val="0"/>
          <w:kern w:val="28"/>
          <w:szCs w:val="24"/>
        </w:rPr>
        <w:t xml:space="preserve"> </w:t>
      </w:r>
      <w:proofErr w:type="spellStart"/>
      <w:r w:rsidRPr="00AA35BE">
        <w:rPr>
          <w:rFonts w:ascii="Arial" w:hAnsi="Arial" w:cs="Arial"/>
          <w:bCs w:val="0"/>
          <w:kern w:val="28"/>
          <w:szCs w:val="24"/>
        </w:rPr>
        <w:t>doloris</w:t>
      </w:r>
      <w:proofErr w:type="spellEnd"/>
      <w:r w:rsidRPr="00AA35BE">
        <w:rPr>
          <w:rFonts w:ascii="Arial" w:hAnsi="Arial" w:cs="Arial"/>
          <w:bCs w:val="0"/>
          <w:kern w:val="28"/>
          <w:szCs w:val="24"/>
        </w:rPr>
        <w:t xml:space="preserve"> que podía ocasionarse a una persona por:</w:t>
      </w:r>
      <w:r w:rsidRPr="00F30CD3">
        <w:rPr>
          <w:rFonts w:ascii="Arial" w:hAnsi="Arial" w:cs="Arial"/>
          <w:color w:val="FF0000"/>
          <w:szCs w:val="24"/>
        </w:rPr>
        <w:t xml:space="preserve"> </w:t>
      </w:r>
      <w:r w:rsidRPr="00AA35BE">
        <w:rPr>
          <w:rFonts w:ascii="Arial" w:hAnsi="Arial" w:cs="Arial"/>
          <w:i/>
          <w:sz w:val="22"/>
          <w:szCs w:val="24"/>
        </w:rPr>
        <w:t>“(…) una ofensa en su honra o en su dignidad personal o causándole dolor o molestia por obra o malicia o negligencia en el agente</w:t>
      </w:r>
      <w:r w:rsidRPr="00AA35BE">
        <w:rPr>
          <w:rFonts w:ascii="Arial" w:hAnsi="Arial" w:cs="Arial"/>
          <w:szCs w:val="24"/>
        </w:rPr>
        <w:t>.”.</w:t>
      </w:r>
      <w:r>
        <w:rPr>
          <w:rFonts w:ascii="Arial" w:hAnsi="Arial" w:cs="Arial"/>
          <w:szCs w:val="24"/>
        </w:rPr>
        <w:t xml:space="preserve"> </w:t>
      </w:r>
      <w:r w:rsidRPr="00AA35BE">
        <w:rPr>
          <w:rFonts w:ascii="Arial" w:hAnsi="Arial" w:cs="Arial"/>
          <w:bCs w:val="0"/>
          <w:kern w:val="28"/>
          <w:szCs w:val="24"/>
        </w:rPr>
        <w:t>En el precitado fallo de 2014, se aseveró</w:t>
      </w:r>
      <w:r w:rsidRPr="00AA35BE">
        <w:rPr>
          <w:rFonts w:ascii="Arial" w:hAnsi="Arial" w:cs="Arial"/>
          <w:szCs w:val="24"/>
        </w:rPr>
        <w:t>: “</w:t>
      </w:r>
      <w:r w:rsidRPr="00AA35BE">
        <w:rPr>
          <w:rFonts w:ascii="Arial" w:hAnsi="Arial" w:cs="Arial"/>
          <w:sz w:val="22"/>
          <w:szCs w:val="24"/>
        </w:rPr>
        <w:t xml:space="preserve">(…) </w:t>
      </w:r>
      <w:r w:rsidRPr="00AA35BE">
        <w:rPr>
          <w:rFonts w:ascii="Arial" w:hAnsi="Arial" w:cs="Arial"/>
          <w:i/>
          <w:sz w:val="22"/>
          <w:szCs w:val="27"/>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AA35BE">
        <w:rPr>
          <w:rFonts w:ascii="Arial" w:hAnsi="Arial" w:cs="Arial"/>
          <w:szCs w:val="27"/>
        </w:rPr>
        <w:t xml:space="preserve">  Esta noción se acoge a la de la doctrina universal contemporánea, por ejemplo, la española, según enseña el profesor Díez-Picazo</w:t>
      </w:r>
      <w:r w:rsidRPr="00AA35BE">
        <w:rPr>
          <w:rStyle w:val="Appelnotedebasdep"/>
          <w:rFonts w:ascii="Arial" w:hAnsi="Arial"/>
          <w:szCs w:val="27"/>
        </w:rPr>
        <w:footnoteReference w:id="63"/>
      </w:r>
      <w:r w:rsidRPr="00AA35BE">
        <w:rPr>
          <w:rFonts w:ascii="Arial" w:hAnsi="Arial" w:cs="Arial"/>
          <w:szCs w:val="27"/>
        </w:rPr>
        <w:t>.</w:t>
      </w:r>
    </w:p>
    <w:p w:rsidR="00AA35BE" w:rsidRPr="00DE2574" w:rsidRDefault="00AA35BE" w:rsidP="00DE2574">
      <w:pPr>
        <w:spacing w:line="360" w:lineRule="auto"/>
        <w:jc w:val="both"/>
        <w:rPr>
          <w:rFonts w:ascii="Arial" w:hAnsi="Arial" w:cs="Arial"/>
          <w:sz w:val="24"/>
          <w:szCs w:val="24"/>
          <w:lang w:val="es-CO"/>
        </w:rPr>
      </w:pPr>
    </w:p>
    <w:p w:rsidR="006141CA" w:rsidRDefault="00223125" w:rsidP="00DE2574">
      <w:pPr>
        <w:spacing w:line="360" w:lineRule="auto"/>
        <w:jc w:val="both"/>
        <w:rPr>
          <w:rFonts w:ascii="Arial" w:hAnsi="Arial" w:cs="Arial"/>
          <w:sz w:val="24"/>
          <w:szCs w:val="22"/>
        </w:rPr>
      </w:pPr>
      <w:r w:rsidRPr="00DE2574">
        <w:rPr>
          <w:rFonts w:ascii="Arial" w:hAnsi="Arial" w:cs="Arial"/>
          <w:sz w:val="24"/>
          <w:szCs w:val="22"/>
        </w:rPr>
        <w:t xml:space="preserve">El </w:t>
      </w:r>
      <w:r w:rsidR="00AA35BE">
        <w:rPr>
          <w:rFonts w:ascii="Arial" w:hAnsi="Arial" w:cs="Arial"/>
          <w:sz w:val="24"/>
          <w:szCs w:val="22"/>
        </w:rPr>
        <w:t xml:space="preserve">perjuicio moral, se itera, </w:t>
      </w:r>
      <w:r w:rsidR="00DE2574" w:rsidRPr="00DE2574">
        <w:rPr>
          <w:rFonts w:ascii="Arial" w:hAnsi="Arial" w:cs="Arial"/>
          <w:sz w:val="24"/>
          <w:szCs w:val="22"/>
        </w:rPr>
        <w:t xml:space="preserve">es de naturaleza </w:t>
      </w:r>
      <w:proofErr w:type="spellStart"/>
      <w:r w:rsidR="00DE2574" w:rsidRPr="00DE2574">
        <w:rPr>
          <w:rFonts w:ascii="Arial" w:hAnsi="Arial" w:cs="Arial"/>
          <w:sz w:val="24"/>
          <w:szCs w:val="22"/>
        </w:rPr>
        <w:t>extrapatrimonial</w:t>
      </w:r>
      <w:proofErr w:type="spellEnd"/>
      <w:r w:rsidR="00DE2574" w:rsidRPr="00DE2574">
        <w:rPr>
          <w:rFonts w:ascii="Arial" w:hAnsi="Arial" w:cs="Arial"/>
          <w:sz w:val="24"/>
          <w:szCs w:val="22"/>
        </w:rPr>
        <w:t xml:space="preserve">, </w:t>
      </w:r>
      <w:r w:rsidR="006141CA">
        <w:rPr>
          <w:rFonts w:ascii="Arial" w:hAnsi="Arial" w:cs="Arial"/>
          <w:sz w:val="24"/>
          <w:szCs w:val="22"/>
        </w:rPr>
        <w:t>en reciente (2016) decisión la CSJ</w:t>
      </w:r>
      <w:r w:rsidR="006141CA">
        <w:rPr>
          <w:rStyle w:val="Appelnotedebasdep"/>
          <w:rFonts w:ascii="Arial" w:hAnsi="Arial"/>
          <w:sz w:val="24"/>
          <w:szCs w:val="22"/>
        </w:rPr>
        <w:footnoteReference w:id="64"/>
      </w:r>
      <w:r w:rsidR="00AA35BE">
        <w:rPr>
          <w:rFonts w:ascii="Arial" w:hAnsi="Arial" w:cs="Arial"/>
          <w:sz w:val="24"/>
          <w:szCs w:val="22"/>
        </w:rPr>
        <w:t xml:space="preserve"> mencionó</w:t>
      </w:r>
      <w:r w:rsidR="006141CA">
        <w:rPr>
          <w:rFonts w:ascii="Arial" w:hAnsi="Arial" w:cs="Arial"/>
          <w:sz w:val="24"/>
          <w:szCs w:val="22"/>
        </w:rPr>
        <w:t xml:space="preserve">: </w:t>
      </w:r>
    </w:p>
    <w:p w:rsidR="006141CA" w:rsidRPr="0058724A" w:rsidRDefault="006141CA" w:rsidP="00DE2574">
      <w:pPr>
        <w:spacing w:line="360" w:lineRule="auto"/>
        <w:jc w:val="both"/>
        <w:rPr>
          <w:rFonts w:ascii="Arial" w:hAnsi="Arial" w:cs="Arial"/>
          <w:sz w:val="18"/>
          <w:szCs w:val="22"/>
        </w:rPr>
      </w:pPr>
    </w:p>
    <w:p w:rsidR="006141CA" w:rsidRPr="006141CA" w:rsidRDefault="006141CA" w:rsidP="006141CA">
      <w:pPr>
        <w:suppressAutoHyphens/>
        <w:ind w:left="567" w:right="567"/>
        <w:jc w:val="both"/>
        <w:rPr>
          <w:rFonts w:ascii="Arial" w:hAnsi="Arial" w:cs="Arial"/>
          <w:sz w:val="24"/>
          <w:szCs w:val="24"/>
        </w:rPr>
      </w:pPr>
      <w:r>
        <w:rPr>
          <w:rFonts w:ascii="Arial" w:hAnsi="Arial" w:cs="Arial"/>
          <w:sz w:val="24"/>
          <w:szCs w:val="24"/>
        </w:rPr>
        <w:t>…</w:t>
      </w:r>
      <w:r w:rsidRPr="006141CA">
        <w:rPr>
          <w:rFonts w:ascii="Arial" w:hAnsi="Arial" w:cs="Arial"/>
          <w:sz w:val="24"/>
          <w:szCs w:val="24"/>
        </w:rPr>
        <w:t xml:space="preserve"> el perjuicio moral, respecto del cual esta Corte tiene dicho que hace parte de la esfera íntima o fuero psicológico del sujeto damnificado, toda vez que sólo quien padece el dolor interior conoce la intensidad de su sufrimiento, por lo que éste no puede ser comunicado en su verdadera dimensión a nadie más. De ahí que el perjuicio moral no es susceptible de demostración a través de pruebas científicas, técnicas o directas, porque su esencia originaria y puramente espiritual impide su constatación mediante el saber instrumental. </w:t>
      </w:r>
    </w:p>
    <w:p w:rsidR="006141CA" w:rsidRPr="006141CA" w:rsidRDefault="006141CA" w:rsidP="006141CA">
      <w:pPr>
        <w:suppressAutoHyphens/>
        <w:ind w:left="567" w:right="567"/>
        <w:jc w:val="both"/>
        <w:rPr>
          <w:rFonts w:ascii="Arial" w:hAnsi="Arial" w:cs="Arial"/>
          <w:sz w:val="24"/>
          <w:szCs w:val="24"/>
        </w:rPr>
      </w:pPr>
    </w:p>
    <w:p w:rsidR="006141CA" w:rsidRPr="006141CA" w:rsidRDefault="006141CA" w:rsidP="006141CA">
      <w:pPr>
        <w:suppressAutoHyphens/>
        <w:ind w:left="567" w:right="567"/>
        <w:jc w:val="both"/>
        <w:rPr>
          <w:rFonts w:ascii="Arial" w:hAnsi="Arial" w:cs="Arial"/>
          <w:sz w:val="24"/>
          <w:szCs w:val="24"/>
        </w:rPr>
      </w:pPr>
      <w:r w:rsidRPr="006141CA">
        <w:rPr>
          <w:rFonts w:ascii="Arial" w:hAnsi="Arial" w:cs="Arial"/>
          <w:sz w:val="24"/>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p>
    <w:p w:rsidR="006141CA" w:rsidRPr="006141CA" w:rsidRDefault="006141CA" w:rsidP="006141CA">
      <w:pPr>
        <w:suppressAutoHyphens/>
        <w:ind w:left="567" w:right="567"/>
        <w:jc w:val="both"/>
        <w:rPr>
          <w:rFonts w:ascii="Arial" w:hAnsi="Arial" w:cs="Arial"/>
          <w:sz w:val="24"/>
          <w:szCs w:val="24"/>
        </w:rPr>
      </w:pPr>
    </w:p>
    <w:p w:rsidR="006141CA" w:rsidRDefault="006141CA" w:rsidP="006141CA">
      <w:pPr>
        <w:suppressAutoHyphens/>
        <w:ind w:left="567" w:right="567"/>
        <w:jc w:val="both"/>
        <w:rPr>
          <w:rFonts w:ascii="Arial" w:hAnsi="Arial" w:cs="Arial"/>
          <w:sz w:val="24"/>
          <w:szCs w:val="24"/>
        </w:rPr>
      </w:pPr>
      <w:r>
        <w:rPr>
          <w:rFonts w:ascii="Arial" w:hAnsi="Arial" w:cs="Arial"/>
          <w:sz w:val="24"/>
          <w:szCs w:val="24"/>
        </w:rPr>
        <w:t xml:space="preserve">(…) </w:t>
      </w:r>
    </w:p>
    <w:p w:rsidR="006141CA" w:rsidRDefault="006141CA" w:rsidP="006141CA">
      <w:pPr>
        <w:suppressAutoHyphens/>
        <w:ind w:right="567"/>
        <w:jc w:val="both"/>
        <w:rPr>
          <w:rFonts w:ascii="Arial" w:hAnsi="Arial" w:cs="Arial"/>
          <w:sz w:val="24"/>
          <w:szCs w:val="24"/>
        </w:rPr>
      </w:pPr>
    </w:p>
    <w:p w:rsidR="006141CA" w:rsidRPr="006141CA" w:rsidRDefault="006141CA" w:rsidP="006141CA">
      <w:pPr>
        <w:suppressAutoHyphens/>
        <w:ind w:left="567" w:right="567"/>
        <w:jc w:val="both"/>
        <w:rPr>
          <w:rFonts w:ascii="Arial" w:hAnsi="Arial" w:cs="Arial"/>
          <w:sz w:val="24"/>
          <w:szCs w:val="24"/>
        </w:rPr>
      </w:pPr>
      <w:r w:rsidRPr="00223125">
        <w:rPr>
          <w:rFonts w:ascii="Arial" w:hAnsi="Arial" w:cs="Arial"/>
          <w:sz w:val="24"/>
          <w:szCs w:val="24"/>
          <w:u w:val="single"/>
        </w:rPr>
        <w:t xml:space="preserve">Esta razonabilidad surge de la valoración de referentes objetivos para su </w:t>
      </w:r>
      <w:r w:rsidRPr="00223125">
        <w:rPr>
          <w:rFonts w:ascii="Arial" w:hAnsi="Arial" w:cs="Arial"/>
          <w:sz w:val="24"/>
          <w:szCs w:val="24"/>
          <w:u w:val="single"/>
        </w:rPr>
        <w:lastRenderedPageBreak/>
        <w:t xml:space="preserve">cuantificación, tales como las características del daño y su gravedad e intensidad en la persona que lo padece; de ahí que el </w:t>
      </w:r>
      <w:proofErr w:type="spellStart"/>
      <w:r w:rsidRPr="00223125">
        <w:rPr>
          <w:rFonts w:ascii="Arial" w:hAnsi="Arial" w:cs="Arial"/>
          <w:sz w:val="24"/>
          <w:szCs w:val="24"/>
          <w:u w:val="single"/>
        </w:rPr>
        <w:t>arbitrium</w:t>
      </w:r>
      <w:proofErr w:type="spellEnd"/>
      <w:r w:rsidRPr="00223125">
        <w:rPr>
          <w:rFonts w:ascii="Arial" w:hAnsi="Arial" w:cs="Arial"/>
          <w:sz w:val="24"/>
          <w:szCs w:val="24"/>
          <w:u w:val="single"/>
        </w:rPr>
        <w:t xml:space="preserve"> </w:t>
      </w:r>
      <w:proofErr w:type="spellStart"/>
      <w:r w:rsidRPr="00223125">
        <w:rPr>
          <w:rFonts w:ascii="Arial" w:hAnsi="Arial" w:cs="Arial"/>
          <w:sz w:val="24"/>
          <w:szCs w:val="24"/>
          <w:u w:val="single"/>
        </w:rPr>
        <w:t>iudicis</w:t>
      </w:r>
      <w:proofErr w:type="spellEnd"/>
      <w:r w:rsidRPr="00223125">
        <w:rPr>
          <w:rFonts w:ascii="Arial" w:hAnsi="Arial" w:cs="Arial"/>
          <w:sz w:val="24"/>
          <w:szCs w:val="24"/>
          <w:u w:val="single"/>
        </w:rPr>
        <w:t xml:space="preserve"> no puede entenderse como mera liberalidad del juzgador</w:t>
      </w:r>
      <w:r w:rsidRPr="006141CA">
        <w:rPr>
          <w:rFonts w:ascii="Arial" w:hAnsi="Arial" w:cs="Arial"/>
          <w:sz w:val="24"/>
          <w:szCs w:val="24"/>
        </w:rPr>
        <w:t>.</w:t>
      </w:r>
      <w:r w:rsidR="00223125">
        <w:rPr>
          <w:rFonts w:ascii="Arial" w:hAnsi="Arial" w:cs="Arial"/>
          <w:sz w:val="24"/>
          <w:szCs w:val="24"/>
        </w:rPr>
        <w:t xml:space="preserve"> (</w:t>
      </w:r>
      <w:proofErr w:type="spellStart"/>
      <w:r w:rsidR="00223125">
        <w:rPr>
          <w:rFonts w:ascii="Arial" w:hAnsi="Arial" w:cs="Arial"/>
          <w:sz w:val="24"/>
          <w:szCs w:val="24"/>
        </w:rPr>
        <w:t>Sublínea</w:t>
      </w:r>
      <w:proofErr w:type="spellEnd"/>
      <w:r w:rsidR="00223125">
        <w:rPr>
          <w:rFonts w:ascii="Arial" w:hAnsi="Arial" w:cs="Arial"/>
          <w:sz w:val="24"/>
          <w:szCs w:val="24"/>
        </w:rPr>
        <w:t xml:space="preserve"> fuera de texto). </w:t>
      </w:r>
    </w:p>
    <w:p w:rsidR="006141CA" w:rsidRPr="0058724A" w:rsidRDefault="006141CA" w:rsidP="006141CA">
      <w:pPr>
        <w:suppressAutoHyphens/>
        <w:spacing w:line="360" w:lineRule="auto"/>
        <w:jc w:val="both"/>
        <w:rPr>
          <w:rFonts w:ascii="Arial" w:hAnsi="Arial" w:cs="Arial"/>
          <w:szCs w:val="24"/>
        </w:rPr>
      </w:pPr>
    </w:p>
    <w:p w:rsidR="002A6519" w:rsidRDefault="006141CA" w:rsidP="006141CA">
      <w:pPr>
        <w:spacing w:line="360" w:lineRule="auto"/>
        <w:jc w:val="both"/>
        <w:rPr>
          <w:rFonts w:ascii="Arial" w:hAnsi="Arial" w:cs="Arial"/>
          <w:sz w:val="24"/>
          <w:szCs w:val="22"/>
        </w:rPr>
      </w:pPr>
      <w:r>
        <w:rPr>
          <w:rFonts w:ascii="Arial" w:hAnsi="Arial" w:cs="Arial"/>
          <w:sz w:val="24"/>
          <w:szCs w:val="22"/>
        </w:rPr>
        <w:t xml:space="preserve">En suma, la jurisprudencia del órgano de cierre de la especialidad, considera que </w:t>
      </w:r>
      <w:r w:rsidR="00FC0E45">
        <w:rPr>
          <w:rFonts w:ascii="Arial" w:hAnsi="Arial" w:cs="Arial"/>
          <w:sz w:val="24"/>
          <w:szCs w:val="22"/>
        </w:rPr>
        <w:t xml:space="preserve">aun cuando el daño moral es de cuantificación indeterminable, el propósito de su compensación es más como una manera de mitigación, acorde con la aflicción padecida, </w:t>
      </w:r>
      <w:r w:rsidR="00DE2574" w:rsidRPr="00DE2574">
        <w:rPr>
          <w:rFonts w:ascii="Arial" w:hAnsi="Arial" w:cs="Arial"/>
          <w:sz w:val="24"/>
          <w:szCs w:val="22"/>
        </w:rPr>
        <w:t xml:space="preserve">que </w:t>
      </w:r>
      <w:r w:rsidR="00FC0E45">
        <w:rPr>
          <w:rFonts w:ascii="Arial" w:hAnsi="Arial" w:cs="Arial"/>
          <w:sz w:val="24"/>
          <w:szCs w:val="22"/>
        </w:rPr>
        <w:t>porque sea resarcitorio</w:t>
      </w:r>
      <w:r>
        <w:rPr>
          <w:rFonts w:ascii="Arial" w:hAnsi="Arial" w:cs="Arial"/>
          <w:sz w:val="24"/>
          <w:szCs w:val="22"/>
        </w:rPr>
        <w:t>.</w:t>
      </w:r>
      <w:r w:rsidR="006D6F32">
        <w:rPr>
          <w:rFonts w:ascii="Arial" w:hAnsi="Arial" w:cs="Arial"/>
          <w:sz w:val="24"/>
          <w:szCs w:val="22"/>
        </w:rPr>
        <w:t xml:space="preserve"> </w:t>
      </w:r>
    </w:p>
    <w:p w:rsidR="006141CA" w:rsidRPr="0058724A" w:rsidRDefault="006141CA" w:rsidP="006141CA">
      <w:pPr>
        <w:spacing w:line="360" w:lineRule="auto"/>
        <w:jc w:val="both"/>
        <w:rPr>
          <w:rFonts w:ascii="Arial" w:hAnsi="Arial" w:cs="Arial"/>
          <w:sz w:val="18"/>
          <w:szCs w:val="22"/>
        </w:rPr>
      </w:pPr>
    </w:p>
    <w:p w:rsidR="00AA35BE" w:rsidRPr="00AA35BE" w:rsidRDefault="00AA35BE" w:rsidP="00AA35BE">
      <w:pPr>
        <w:pStyle w:val="Corpsdetexte"/>
        <w:spacing w:line="360" w:lineRule="auto"/>
        <w:rPr>
          <w:rFonts w:ascii="Arial" w:hAnsi="Arial" w:cs="Arial"/>
          <w:szCs w:val="24"/>
        </w:rPr>
      </w:pPr>
      <w:r w:rsidRPr="00AA35BE">
        <w:rPr>
          <w:rFonts w:ascii="Arial" w:hAnsi="Arial" w:cs="Arial"/>
          <w:szCs w:val="24"/>
        </w:rPr>
        <w:t>Ahora bien, la prueba de la legitimación para reclamar ese perjuicio,</w:t>
      </w:r>
      <w:r w:rsidRPr="00AA35BE">
        <w:rPr>
          <w:rFonts w:ascii="Arial" w:hAnsi="Arial" w:cs="Arial"/>
          <w:b/>
          <w:szCs w:val="24"/>
        </w:rPr>
        <w:t xml:space="preserve"> </w:t>
      </w:r>
      <w:r w:rsidRPr="00AA35BE">
        <w:rPr>
          <w:rFonts w:ascii="Arial" w:hAnsi="Arial" w:cs="Arial"/>
          <w:szCs w:val="24"/>
        </w:rPr>
        <w:t>no es un tema</w:t>
      </w:r>
      <w:r w:rsidRPr="00AA35BE">
        <w:rPr>
          <w:rFonts w:ascii="Arial" w:hAnsi="Arial" w:cs="Arial"/>
          <w:b/>
          <w:szCs w:val="24"/>
        </w:rPr>
        <w:t xml:space="preserve"> </w:t>
      </w:r>
      <w:r w:rsidRPr="00AA35BE">
        <w:rPr>
          <w:rFonts w:ascii="Arial" w:hAnsi="Arial" w:cs="Arial"/>
          <w:szCs w:val="24"/>
        </w:rPr>
        <w:t>pacífico y se ha prestado para malos entendidos, como lo documenta la doctrina</w:t>
      </w:r>
      <w:r w:rsidRPr="00AA35BE">
        <w:rPr>
          <w:rStyle w:val="Appelnotedebasdep"/>
          <w:rFonts w:ascii="Arial" w:hAnsi="Arial"/>
          <w:szCs w:val="24"/>
        </w:rPr>
        <w:footnoteReference w:id="65"/>
      </w:r>
      <w:r w:rsidRPr="00AA35BE">
        <w:rPr>
          <w:rFonts w:ascii="Arial" w:hAnsi="Arial" w:cs="Arial"/>
          <w:szCs w:val="24"/>
          <w:vertAlign w:val="superscript"/>
        </w:rPr>
        <w:t>-</w:t>
      </w:r>
      <w:r w:rsidRPr="00AA35BE">
        <w:rPr>
          <w:rStyle w:val="Appelnotedebasdep"/>
          <w:rFonts w:ascii="Arial" w:hAnsi="Arial"/>
          <w:szCs w:val="24"/>
        </w:rPr>
        <w:footnoteReference w:id="66"/>
      </w:r>
      <w:r w:rsidRPr="00AA35BE">
        <w:rPr>
          <w:rFonts w:ascii="Arial" w:hAnsi="Arial" w:cs="Arial"/>
          <w:szCs w:val="24"/>
        </w:rPr>
        <w:t xml:space="preserve"> y la jurisprudencia misma</w:t>
      </w:r>
      <w:r w:rsidRPr="00AA35BE">
        <w:rPr>
          <w:rStyle w:val="Appelnotedebasdep"/>
          <w:rFonts w:ascii="Arial" w:hAnsi="Arial"/>
          <w:szCs w:val="24"/>
        </w:rPr>
        <w:footnoteReference w:id="67"/>
      </w:r>
      <w:r w:rsidRPr="00AA35BE">
        <w:rPr>
          <w:rFonts w:ascii="Arial" w:hAnsi="Arial" w:cs="Arial"/>
          <w:szCs w:val="24"/>
        </w:rPr>
        <w:t>.  Pero para ganar en brevedad, debe decirse que como en los primeras decisiones se argumentó que como las personas más cercanas a la víctima eran sus parientes, podía acudirse a las “</w:t>
      </w:r>
      <w:r w:rsidRPr="00AA35BE">
        <w:rPr>
          <w:rFonts w:ascii="Arial" w:hAnsi="Arial" w:cs="Arial"/>
          <w:i/>
          <w:szCs w:val="24"/>
        </w:rPr>
        <w:t>presunciones judiciales</w:t>
      </w:r>
      <w:r w:rsidRPr="00AA35BE">
        <w:rPr>
          <w:rFonts w:ascii="Arial" w:hAnsi="Arial" w:cs="Arial"/>
          <w:szCs w:val="24"/>
        </w:rPr>
        <w:t xml:space="preserve">” e inferir el daño moral, en adelante se entendió que por lo tanto, había exención de prueba, mas no se analizó con cuidado que las presunciones aludidas son las </w:t>
      </w:r>
      <w:r w:rsidRPr="00AA35BE">
        <w:rPr>
          <w:rFonts w:ascii="Arial" w:hAnsi="Arial" w:cs="Arial"/>
          <w:i/>
          <w:szCs w:val="24"/>
        </w:rPr>
        <w:t>“simples, judiciales o de hombre</w:t>
      </w:r>
      <w:r w:rsidRPr="00AA35BE">
        <w:rPr>
          <w:rFonts w:ascii="Arial" w:hAnsi="Arial" w:cs="Arial"/>
          <w:szCs w:val="24"/>
        </w:rPr>
        <w:t>”, equivalentes a los llamados indicios.</w:t>
      </w:r>
    </w:p>
    <w:p w:rsidR="00AA35BE" w:rsidRPr="0058724A" w:rsidRDefault="00AA35BE" w:rsidP="00AA35BE">
      <w:pPr>
        <w:pStyle w:val="Corpsdetexte"/>
        <w:spacing w:line="360" w:lineRule="auto"/>
        <w:rPr>
          <w:rFonts w:ascii="Arial" w:hAnsi="Arial" w:cs="Arial"/>
          <w:color w:val="FF0000"/>
          <w:sz w:val="18"/>
          <w:szCs w:val="24"/>
        </w:rPr>
      </w:pPr>
    </w:p>
    <w:p w:rsidR="00AA35BE" w:rsidRPr="00B15D6A" w:rsidRDefault="00AA35BE" w:rsidP="00AA35BE">
      <w:pPr>
        <w:pStyle w:val="Corpsdetexte"/>
        <w:spacing w:line="360" w:lineRule="auto"/>
        <w:rPr>
          <w:rFonts w:ascii="Arial" w:hAnsi="Arial" w:cs="Arial"/>
          <w:szCs w:val="24"/>
        </w:rPr>
      </w:pPr>
      <w:r w:rsidRPr="00B15D6A">
        <w:rPr>
          <w:rFonts w:ascii="Arial" w:hAnsi="Arial" w:cs="Arial"/>
          <w:szCs w:val="24"/>
        </w:rPr>
        <w:t xml:space="preserve">Dada esa inconsistencia, de nuevo la CSJ (2014), persiste en la necesaria distinción entre la mentada presunción como indicio y no como eximente de prueba, pues serios efectos procesales probatorios deviene de pasar por alto esta precisión; recabó la Corte: </w:t>
      </w:r>
      <w:r w:rsidRPr="00B15D6A">
        <w:rPr>
          <w:rFonts w:ascii="Arial" w:hAnsi="Arial" w:cs="Arial"/>
          <w:i/>
          <w:sz w:val="22"/>
          <w:szCs w:val="22"/>
        </w:rPr>
        <w:t xml:space="preserve">“(…) cuando la jurisprudencia de la Corte ha hablado de presunción, ha querido decir que esta es judicial o de hombre. O sea, que la prueba dimana del razonamiento o inferencia que el juez lleva a cabo. Las bases de ese razonamiento o inferencia no son desconocidas, ocultas o arbitrarias. Por el contrario, se trata de una deducción cuya fuerza demostrativa entronca con clarísimas reglas o máximas de la experiencia de carácter antropológico y sociológico, (...).” (Sentencia de casación civil de 5 de mayo de 1999. </w:t>
      </w:r>
      <w:proofErr w:type="spellStart"/>
      <w:r w:rsidRPr="00B15D6A">
        <w:rPr>
          <w:rFonts w:ascii="Arial" w:hAnsi="Arial" w:cs="Arial"/>
          <w:i/>
          <w:sz w:val="22"/>
          <w:szCs w:val="22"/>
        </w:rPr>
        <w:t>Exp</w:t>
      </w:r>
      <w:proofErr w:type="spellEnd"/>
      <w:r w:rsidRPr="00B15D6A">
        <w:rPr>
          <w:rFonts w:ascii="Arial" w:hAnsi="Arial" w:cs="Arial"/>
          <w:i/>
          <w:sz w:val="22"/>
          <w:szCs w:val="22"/>
        </w:rPr>
        <w:t>.: 4978).”.</w:t>
      </w:r>
      <w:r w:rsidRPr="00B15D6A">
        <w:rPr>
          <w:rFonts w:ascii="Arial" w:hAnsi="Arial" w:cs="Arial"/>
          <w:sz w:val="22"/>
          <w:szCs w:val="22"/>
        </w:rPr>
        <w:t xml:space="preserve">  </w:t>
      </w:r>
      <w:r w:rsidRPr="00B15D6A">
        <w:rPr>
          <w:rFonts w:ascii="Arial" w:hAnsi="Arial" w:cs="Arial"/>
          <w:szCs w:val="22"/>
        </w:rPr>
        <w:t>En el mismo sentido, se ha pronunciado el Consejo de Estado</w:t>
      </w:r>
      <w:r w:rsidRPr="00B15D6A">
        <w:rPr>
          <w:rStyle w:val="Appelnotedebasdep"/>
          <w:rFonts w:ascii="Arial" w:hAnsi="Arial"/>
          <w:szCs w:val="22"/>
        </w:rPr>
        <w:footnoteReference w:id="68"/>
      </w:r>
      <w:r w:rsidRPr="00B15D6A">
        <w:rPr>
          <w:rFonts w:ascii="Arial" w:hAnsi="Arial" w:cs="Arial"/>
          <w:szCs w:val="22"/>
        </w:rPr>
        <w:t>.</w:t>
      </w:r>
    </w:p>
    <w:p w:rsidR="00AA35BE" w:rsidRPr="0058724A" w:rsidRDefault="00AA35BE" w:rsidP="00AA35BE">
      <w:pPr>
        <w:pStyle w:val="Corpsdetexte"/>
        <w:spacing w:line="360" w:lineRule="auto"/>
        <w:rPr>
          <w:rFonts w:ascii="Arial" w:hAnsi="Arial" w:cs="Arial"/>
          <w:sz w:val="18"/>
          <w:szCs w:val="24"/>
        </w:rPr>
      </w:pPr>
    </w:p>
    <w:p w:rsidR="00AA35BE" w:rsidRPr="00B15D6A" w:rsidRDefault="00AA35BE" w:rsidP="00AA35BE">
      <w:pPr>
        <w:pStyle w:val="Corpsdetexte"/>
        <w:spacing w:line="360" w:lineRule="auto"/>
        <w:rPr>
          <w:rFonts w:ascii="Arial" w:hAnsi="Arial" w:cs="Arial"/>
          <w:szCs w:val="24"/>
        </w:rPr>
      </w:pPr>
      <w:r w:rsidRPr="00B15D6A">
        <w:rPr>
          <w:rFonts w:ascii="Arial" w:hAnsi="Arial" w:cs="Arial"/>
          <w:szCs w:val="24"/>
        </w:rPr>
        <w:t>La jurisprudencia de la CSJ ha considerado que el daño corporal sufrido por alguno de los miembros de la familia es un indicio de la afección de los demás</w:t>
      </w:r>
      <w:r w:rsidRPr="00B15D6A">
        <w:rPr>
          <w:rStyle w:val="Appelnotedebasdep"/>
          <w:rFonts w:ascii="Arial" w:hAnsi="Arial"/>
          <w:szCs w:val="24"/>
        </w:rPr>
        <w:footnoteReference w:id="69"/>
      </w:r>
      <w:r w:rsidRPr="00B15D6A">
        <w:rPr>
          <w:rFonts w:ascii="Arial" w:hAnsi="Arial" w:cs="Arial"/>
          <w:szCs w:val="24"/>
        </w:rPr>
        <w:t xml:space="preserve">, en atención a los lazos de </w:t>
      </w:r>
      <w:r w:rsidRPr="00B15D6A">
        <w:rPr>
          <w:rFonts w:ascii="Arial" w:hAnsi="Arial" w:cs="Arial"/>
          <w:szCs w:val="24"/>
          <w:u w:val="single"/>
        </w:rPr>
        <w:t>cercanía, solidaridad y afecto</w:t>
      </w:r>
      <w:r w:rsidRPr="00B15D6A">
        <w:rPr>
          <w:rFonts w:ascii="Arial" w:hAnsi="Arial" w:cs="Arial"/>
          <w:szCs w:val="24"/>
        </w:rPr>
        <w:t>.</w:t>
      </w:r>
    </w:p>
    <w:p w:rsidR="00AA35BE" w:rsidRPr="0058724A" w:rsidRDefault="00AA35BE" w:rsidP="006141CA">
      <w:pPr>
        <w:spacing w:line="360" w:lineRule="auto"/>
        <w:jc w:val="both"/>
        <w:rPr>
          <w:rFonts w:ascii="Arial" w:hAnsi="Arial" w:cs="Arial"/>
          <w:sz w:val="18"/>
          <w:szCs w:val="22"/>
        </w:rPr>
      </w:pPr>
    </w:p>
    <w:p w:rsidR="000C4430" w:rsidRDefault="00B15D6A" w:rsidP="00DE2574">
      <w:pPr>
        <w:spacing w:line="360" w:lineRule="auto"/>
        <w:jc w:val="both"/>
        <w:rPr>
          <w:rFonts w:ascii="Arial" w:hAnsi="Arial" w:cs="Arial"/>
          <w:sz w:val="24"/>
          <w:szCs w:val="22"/>
        </w:rPr>
      </w:pPr>
      <w:r>
        <w:rPr>
          <w:rFonts w:ascii="Arial" w:hAnsi="Arial" w:cs="Arial"/>
          <w:sz w:val="24"/>
          <w:szCs w:val="22"/>
        </w:rPr>
        <w:t>Así las cosas, t</w:t>
      </w:r>
      <w:r w:rsidR="006141CA" w:rsidRPr="006141CA">
        <w:rPr>
          <w:rFonts w:ascii="Arial" w:hAnsi="Arial" w:cs="Arial"/>
          <w:sz w:val="24"/>
          <w:szCs w:val="22"/>
        </w:rPr>
        <w:t>eniendo en</w:t>
      </w:r>
      <w:r w:rsidR="006D6F32">
        <w:rPr>
          <w:rFonts w:ascii="Arial" w:hAnsi="Arial" w:cs="Arial"/>
          <w:sz w:val="24"/>
          <w:szCs w:val="22"/>
        </w:rPr>
        <w:t xml:space="preserve"> la</w:t>
      </w:r>
      <w:r w:rsidR="006141CA" w:rsidRPr="006141CA">
        <w:rPr>
          <w:rFonts w:ascii="Arial" w:hAnsi="Arial" w:cs="Arial"/>
          <w:sz w:val="24"/>
          <w:szCs w:val="22"/>
        </w:rPr>
        <w:t xml:space="preserve"> cuenta </w:t>
      </w:r>
      <w:r w:rsidR="00AA35BE">
        <w:rPr>
          <w:rFonts w:ascii="Arial" w:hAnsi="Arial" w:cs="Arial"/>
          <w:sz w:val="24"/>
          <w:szCs w:val="22"/>
        </w:rPr>
        <w:t>que la muerte es un perjuicio grave y la intensidad es severa en tratándose de un hijo respecto de</w:t>
      </w:r>
      <w:r w:rsidR="00B16FF6">
        <w:rPr>
          <w:rFonts w:ascii="Arial" w:hAnsi="Arial" w:cs="Arial"/>
          <w:sz w:val="24"/>
          <w:szCs w:val="22"/>
        </w:rPr>
        <w:t xml:space="preserve"> sus</w:t>
      </w:r>
      <w:r w:rsidR="00AA35BE">
        <w:rPr>
          <w:rFonts w:ascii="Arial" w:hAnsi="Arial" w:cs="Arial"/>
          <w:sz w:val="24"/>
          <w:szCs w:val="22"/>
        </w:rPr>
        <w:t xml:space="preserve"> padres (</w:t>
      </w:r>
      <w:r w:rsidR="006141CA">
        <w:rPr>
          <w:rFonts w:ascii="Arial" w:hAnsi="Arial" w:cs="Arial"/>
          <w:sz w:val="24"/>
          <w:szCs w:val="22"/>
        </w:rPr>
        <w:t xml:space="preserve">Liliana y </w:t>
      </w:r>
      <w:r w:rsidR="00B96EBE">
        <w:rPr>
          <w:rFonts w:ascii="Arial" w:hAnsi="Arial" w:cs="Arial"/>
          <w:sz w:val="24"/>
          <w:szCs w:val="22"/>
        </w:rPr>
        <w:t>Carlos Eugenio</w:t>
      </w:r>
      <w:r w:rsidR="00AA35BE">
        <w:rPr>
          <w:rFonts w:ascii="Arial" w:hAnsi="Arial" w:cs="Arial"/>
          <w:sz w:val="24"/>
          <w:szCs w:val="22"/>
        </w:rPr>
        <w:t>)</w:t>
      </w:r>
      <w:r w:rsidR="006141CA" w:rsidRPr="006141CA">
        <w:rPr>
          <w:rFonts w:ascii="Arial" w:hAnsi="Arial" w:cs="Arial"/>
          <w:sz w:val="24"/>
          <w:szCs w:val="22"/>
        </w:rPr>
        <w:t xml:space="preserve">, se presume </w:t>
      </w:r>
      <w:r w:rsidR="00AA35BE">
        <w:rPr>
          <w:rFonts w:ascii="Arial" w:hAnsi="Arial" w:cs="Arial"/>
          <w:sz w:val="24"/>
          <w:szCs w:val="22"/>
        </w:rPr>
        <w:t>(</w:t>
      </w:r>
      <w:r>
        <w:rPr>
          <w:rFonts w:ascii="Arial" w:hAnsi="Arial" w:cs="Arial"/>
          <w:sz w:val="24"/>
          <w:szCs w:val="22"/>
        </w:rPr>
        <w:t xml:space="preserve">Presunción de hombre o indicio) a partir del </w:t>
      </w:r>
      <w:r>
        <w:rPr>
          <w:rFonts w:ascii="Arial" w:hAnsi="Arial" w:cs="Arial"/>
          <w:bCs/>
          <w:kern w:val="0"/>
          <w:sz w:val="24"/>
          <w:szCs w:val="24"/>
        </w:rPr>
        <w:t xml:space="preserve">certificado de defunción (Folio 10, </w:t>
      </w:r>
      <w:r>
        <w:rPr>
          <w:rFonts w:ascii="Arial" w:hAnsi="Arial" w:cs="Arial"/>
          <w:bCs/>
          <w:kern w:val="0"/>
          <w:sz w:val="24"/>
          <w:szCs w:val="24"/>
        </w:rPr>
        <w:lastRenderedPageBreak/>
        <w:t xml:space="preserve">cuaderno principal, tomo I) </w:t>
      </w:r>
      <w:r w:rsidRPr="006141CA">
        <w:rPr>
          <w:rFonts w:ascii="Arial" w:hAnsi="Arial" w:cs="Arial"/>
          <w:sz w:val="24"/>
          <w:szCs w:val="22"/>
        </w:rPr>
        <w:t xml:space="preserve">que generó </w:t>
      </w:r>
      <w:r>
        <w:rPr>
          <w:rFonts w:ascii="Arial" w:hAnsi="Arial" w:cs="Arial"/>
          <w:sz w:val="24"/>
          <w:szCs w:val="22"/>
        </w:rPr>
        <w:t xml:space="preserve">a estos y a su hermano </w:t>
      </w:r>
      <w:proofErr w:type="spellStart"/>
      <w:r>
        <w:rPr>
          <w:rFonts w:ascii="Arial" w:hAnsi="Arial" w:cs="Arial"/>
          <w:sz w:val="24"/>
          <w:szCs w:val="22"/>
        </w:rPr>
        <w:t>Yehison</w:t>
      </w:r>
      <w:proofErr w:type="spellEnd"/>
      <w:r>
        <w:rPr>
          <w:rFonts w:ascii="Arial" w:hAnsi="Arial" w:cs="Arial"/>
          <w:sz w:val="24"/>
          <w:szCs w:val="22"/>
        </w:rPr>
        <w:t xml:space="preserve"> Estiven (</w:t>
      </w:r>
      <w:r w:rsidRPr="002F133C">
        <w:rPr>
          <w:rFonts w:ascii="Arial" w:hAnsi="Arial" w:cs="Arial"/>
          <w:sz w:val="24"/>
          <w:szCs w:val="24"/>
        </w:rPr>
        <w:t>Registro civil de nacimiento</w:t>
      </w:r>
      <w:r>
        <w:rPr>
          <w:rFonts w:ascii="Arial" w:hAnsi="Arial" w:cs="Arial"/>
          <w:sz w:val="24"/>
          <w:szCs w:val="24"/>
        </w:rPr>
        <w:t>, f</w:t>
      </w:r>
      <w:r w:rsidRPr="002F133C">
        <w:rPr>
          <w:rFonts w:ascii="Arial" w:hAnsi="Arial" w:cs="Arial"/>
          <w:sz w:val="24"/>
          <w:szCs w:val="24"/>
        </w:rPr>
        <w:t xml:space="preserve">olio </w:t>
      </w:r>
      <w:r>
        <w:rPr>
          <w:rFonts w:ascii="Arial" w:hAnsi="Arial" w:cs="Arial"/>
          <w:sz w:val="24"/>
          <w:szCs w:val="24"/>
        </w:rPr>
        <w:t>11</w:t>
      </w:r>
      <w:r w:rsidRPr="002F133C">
        <w:rPr>
          <w:rFonts w:ascii="Arial" w:hAnsi="Arial" w:cs="Arial"/>
          <w:sz w:val="24"/>
          <w:szCs w:val="24"/>
        </w:rPr>
        <w:t xml:space="preserve">, </w:t>
      </w:r>
      <w:r>
        <w:rPr>
          <w:rFonts w:ascii="Arial" w:hAnsi="Arial" w:cs="Arial"/>
          <w:sz w:val="24"/>
          <w:szCs w:val="24"/>
        </w:rPr>
        <w:t xml:space="preserve">ib.) </w:t>
      </w:r>
      <w:r w:rsidR="006141CA" w:rsidRPr="006141CA">
        <w:rPr>
          <w:rFonts w:ascii="Arial" w:hAnsi="Arial" w:cs="Arial"/>
          <w:sz w:val="24"/>
          <w:szCs w:val="22"/>
        </w:rPr>
        <w:t xml:space="preserve">un dolor, angustia, aflicción y desasosiego en </w:t>
      </w:r>
      <w:r>
        <w:rPr>
          <w:rFonts w:ascii="Arial" w:hAnsi="Arial" w:cs="Arial"/>
          <w:sz w:val="24"/>
          <w:szCs w:val="22"/>
        </w:rPr>
        <w:t>alto g</w:t>
      </w:r>
      <w:r w:rsidR="006141CA" w:rsidRPr="006141CA">
        <w:rPr>
          <w:rFonts w:ascii="Arial" w:hAnsi="Arial" w:cs="Arial"/>
          <w:sz w:val="24"/>
          <w:szCs w:val="22"/>
        </w:rPr>
        <w:t>rado</w:t>
      </w:r>
      <w:r>
        <w:rPr>
          <w:rFonts w:ascii="Arial" w:hAnsi="Arial" w:cs="Arial"/>
          <w:sz w:val="24"/>
          <w:szCs w:val="22"/>
        </w:rPr>
        <w:t>,</w:t>
      </w:r>
      <w:r w:rsidR="006141CA" w:rsidRPr="006141CA">
        <w:rPr>
          <w:rFonts w:ascii="Arial" w:hAnsi="Arial" w:cs="Arial"/>
          <w:sz w:val="24"/>
          <w:szCs w:val="22"/>
        </w:rPr>
        <w:t xml:space="preserve"> pues ello es lo que muestra la experiencia en condiciones normales.</w:t>
      </w:r>
    </w:p>
    <w:p w:rsidR="000C4430" w:rsidRPr="0058724A" w:rsidRDefault="000C4430" w:rsidP="00DE2574">
      <w:pPr>
        <w:spacing w:line="360" w:lineRule="auto"/>
        <w:jc w:val="both"/>
        <w:rPr>
          <w:rFonts w:ascii="Arial" w:hAnsi="Arial" w:cs="Arial"/>
          <w:sz w:val="18"/>
          <w:szCs w:val="22"/>
        </w:rPr>
      </w:pPr>
    </w:p>
    <w:p w:rsidR="000C4430" w:rsidRDefault="000C4430" w:rsidP="00C30EE4">
      <w:pPr>
        <w:spacing w:line="360" w:lineRule="auto"/>
        <w:jc w:val="both"/>
        <w:rPr>
          <w:rFonts w:ascii="Arial" w:hAnsi="Arial" w:cs="Arial"/>
          <w:sz w:val="24"/>
          <w:szCs w:val="22"/>
        </w:rPr>
      </w:pPr>
      <w:r>
        <w:rPr>
          <w:rFonts w:ascii="Arial" w:hAnsi="Arial" w:cs="Arial"/>
          <w:sz w:val="24"/>
          <w:szCs w:val="22"/>
        </w:rPr>
        <w:t>Esa</w:t>
      </w:r>
      <w:r w:rsidR="00B15D6A">
        <w:rPr>
          <w:rFonts w:ascii="Arial" w:hAnsi="Arial" w:cs="Arial"/>
          <w:sz w:val="24"/>
          <w:szCs w:val="22"/>
        </w:rPr>
        <w:t xml:space="preserve"> </w:t>
      </w:r>
      <w:r w:rsidR="006141CA" w:rsidRPr="006141CA">
        <w:rPr>
          <w:rFonts w:ascii="Arial" w:hAnsi="Arial" w:cs="Arial"/>
          <w:sz w:val="24"/>
          <w:szCs w:val="22"/>
        </w:rPr>
        <w:t xml:space="preserve">presunción judicial se refuerza con los </w:t>
      </w:r>
      <w:r w:rsidR="00B96EBE">
        <w:rPr>
          <w:rFonts w:ascii="Arial" w:hAnsi="Arial" w:cs="Arial"/>
          <w:sz w:val="24"/>
          <w:szCs w:val="22"/>
        </w:rPr>
        <w:t xml:space="preserve">testimonios de María Lilia Tabares Giraldo y </w:t>
      </w:r>
      <w:proofErr w:type="spellStart"/>
      <w:r w:rsidR="006A00A7">
        <w:rPr>
          <w:rFonts w:ascii="Arial" w:hAnsi="Arial" w:cs="Arial"/>
          <w:sz w:val="24"/>
          <w:szCs w:val="22"/>
        </w:rPr>
        <w:t>Máryuri</w:t>
      </w:r>
      <w:proofErr w:type="spellEnd"/>
      <w:r w:rsidR="006A00A7">
        <w:rPr>
          <w:rFonts w:ascii="Arial" w:hAnsi="Arial" w:cs="Arial"/>
          <w:sz w:val="24"/>
          <w:szCs w:val="22"/>
        </w:rPr>
        <w:t xml:space="preserve"> </w:t>
      </w:r>
      <w:r w:rsidR="00B96EBE">
        <w:rPr>
          <w:rFonts w:ascii="Arial" w:hAnsi="Arial" w:cs="Arial"/>
          <w:sz w:val="24"/>
          <w:szCs w:val="22"/>
        </w:rPr>
        <w:t>Gonzále</w:t>
      </w:r>
      <w:r w:rsidR="00DC5DB7">
        <w:rPr>
          <w:rFonts w:ascii="Arial" w:hAnsi="Arial" w:cs="Arial"/>
          <w:sz w:val="24"/>
          <w:szCs w:val="22"/>
        </w:rPr>
        <w:t>z</w:t>
      </w:r>
      <w:r w:rsidR="00B96EBE">
        <w:rPr>
          <w:rFonts w:ascii="Arial" w:hAnsi="Arial" w:cs="Arial"/>
          <w:sz w:val="24"/>
          <w:szCs w:val="22"/>
        </w:rPr>
        <w:t xml:space="preserve"> García</w:t>
      </w:r>
      <w:r w:rsidR="00A43D83">
        <w:rPr>
          <w:rFonts w:ascii="Arial" w:hAnsi="Arial" w:cs="Arial"/>
          <w:sz w:val="24"/>
          <w:szCs w:val="22"/>
        </w:rPr>
        <w:t xml:space="preserve"> (Folios 322 a 327, cuaderno principal, tomo II) que dan cuenta, de que se trataba de un embarazo programado, un hijo esperado, también de los cambios en el comportamiento que generó la muerte de la criatura e incluso en el caso del menor, en cuanto al retraso en los estudios.  </w:t>
      </w:r>
      <w:r>
        <w:rPr>
          <w:rFonts w:ascii="Arial" w:hAnsi="Arial" w:cs="Arial"/>
          <w:sz w:val="24"/>
          <w:szCs w:val="22"/>
        </w:rPr>
        <w:t xml:space="preserve">Y también </w:t>
      </w:r>
      <w:r w:rsidR="00B96EBE">
        <w:rPr>
          <w:rFonts w:ascii="Arial" w:hAnsi="Arial" w:cs="Arial"/>
          <w:sz w:val="24"/>
          <w:szCs w:val="22"/>
        </w:rPr>
        <w:t>para el caso específico de Liliana, debe sumarse la valoración psíquica y psicológica practicada por médico especialista</w:t>
      </w:r>
      <w:r w:rsidR="00A43D83">
        <w:rPr>
          <w:rFonts w:ascii="Arial" w:hAnsi="Arial" w:cs="Arial"/>
          <w:sz w:val="24"/>
          <w:szCs w:val="22"/>
        </w:rPr>
        <w:t>, a</w:t>
      </w:r>
      <w:r w:rsidR="00B96EBE">
        <w:rPr>
          <w:rFonts w:ascii="Arial" w:hAnsi="Arial" w:cs="Arial"/>
          <w:sz w:val="24"/>
          <w:szCs w:val="22"/>
        </w:rPr>
        <w:t>dscrito al Instituto Nacional de Medicina Legal y Forense de esta ciudad</w:t>
      </w:r>
      <w:r w:rsidR="00A43D83">
        <w:rPr>
          <w:rFonts w:ascii="Arial" w:hAnsi="Arial" w:cs="Arial"/>
          <w:sz w:val="24"/>
          <w:szCs w:val="22"/>
        </w:rPr>
        <w:t xml:space="preserve"> </w:t>
      </w:r>
      <w:r w:rsidR="00B96EBE">
        <w:rPr>
          <w:rFonts w:ascii="Arial" w:hAnsi="Arial" w:cs="Arial"/>
          <w:sz w:val="24"/>
          <w:szCs w:val="22"/>
        </w:rPr>
        <w:t>(</w:t>
      </w:r>
      <w:r w:rsidR="00A43D83">
        <w:rPr>
          <w:rFonts w:ascii="Arial" w:hAnsi="Arial" w:cs="Arial"/>
          <w:sz w:val="24"/>
          <w:szCs w:val="22"/>
        </w:rPr>
        <w:t xml:space="preserve">Folios 5 a 10, cuaderno </w:t>
      </w:r>
      <w:proofErr w:type="spellStart"/>
      <w:r w:rsidR="00A43D83">
        <w:rPr>
          <w:rFonts w:ascii="Arial" w:hAnsi="Arial" w:cs="Arial"/>
          <w:sz w:val="24"/>
          <w:szCs w:val="22"/>
        </w:rPr>
        <w:t>No.6</w:t>
      </w:r>
      <w:proofErr w:type="spellEnd"/>
      <w:r w:rsidR="00A43D83">
        <w:rPr>
          <w:rFonts w:ascii="Arial" w:hAnsi="Arial" w:cs="Arial"/>
          <w:sz w:val="24"/>
          <w:szCs w:val="22"/>
        </w:rPr>
        <w:t xml:space="preserve">). </w:t>
      </w:r>
    </w:p>
    <w:p w:rsidR="000C4430" w:rsidRPr="0058724A" w:rsidRDefault="000C4430" w:rsidP="00C30EE4">
      <w:pPr>
        <w:spacing w:line="360" w:lineRule="auto"/>
        <w:jc w:val="both"/>
        <w:rPr>
          <w:rFonts w:ascii="Arial" w:hAnsi="Arial" w:cs="Arial"/>
          <w:sz w:val="18"/>
          <w:szCs w:val="22"/>
        </w:rPr>
      </w:pPr>
    </w:p>
    <w:p w:rsidR="00C30EE4" w:rsidRPr="00802200" w:rsidRDefault="00C30EE4" w:rsidP="00C30EE4">
      <w:pPr>
        <w:spacing w:line="360" w:lineRule="auto"/>
        <w:jc w:val="both"/>
        <w:rPr>
          <w:rFonts w:ascii="Arial" w:hAnsi="Arial" w:cs="Arial"/>
          <w:sz w:val="24"/>
          <w:szCs w:val="22"/>
        </w:rPr>
      </w:pPr>
      <w:r>
        <w:rPr>
          <w:rFonts w:ascii="Arial" w:hAnsi="Arial" w:cs="Arial"/>
          <w:sz w:val="24"/>
          <w:szCs w:val="22"/>
        </w:rPr>
        <w:t xml:space="preserve">Por lo tanto, </w:t>
      </w:r>
      <w:r w:rsidRPr="00802200">
        <w:rPr>
          <w:rFonts w:ascii="Arial" w:hAnsi="Arial" w:cs="Arial"/>
          <w:sz w:val="24"/>
          <w:szCs w:val="22"/>
        </w:rPr>
        <w:t xml:space="preserve">se tasarán los perjuicios morales sufridos por </w:t>
      </w:r>
      <w:r>
        <w:rPr>
          <w:rFonts w:ascii="Arial" w:hAnsi="Arial" w:cs="Arial"/>
          <w:sz w:val="24"/>
          <w:szCs w:val="22"/>
        </w:rPr>
        <w:t xml:space="preserve">Liliana, Carlos Eugenio y </w:t>
      </w:r>
      <w:proofErr w:type="spellStart"/>
      <w:r>
        <w:rPr>
          <w:rFonts w:ascii="Arial" w:hAnsi="Arial" w:cs="Arial"/>
          <w:sz w:val="24"/>
          <w:szCs w:val="22"/>
        </w:rPr>
        <w:t>Yehison</w:t>
      </w:r>
      <w:proofErr w:type="spellEnd"/>
      <w:r>
        <w:rPr>
          <w:rFonts w:ascii="Arial" w:hAnsi="Arial" w:cs="Arial"/>
          <w:sz w:val="24"/>
          <w:szCs w:val="22"/>
        </w:rPr>
        <w:t xml:space="preserve"> Estiven, </w:t>
      </w:r>
      <w:r w:rsidRPr="00802200">
        <w:rPr>
          <w:rFonts w:ascii="Arial" w:hAnsi="Arial" w:cs="Arial"/>
          <w:sz w:val="24"/>
          <w:szCs w:val="22"/>
        </w:rPr>
        <w:t>en la suma de $</w:t>
      </w:r>
      <w:r>
        <w:rPr>
          <w:rFonts w:ascii="Arial" w:hAnsi="Arial" w:cs="Arial"/>
          <w:sz w:val="24"/>
          <w:szCs w:val="22"/>
        </w:rPr>
        <w:t>51.5</w:t>
      </w:r>
      <w:r w:rsidRPr="00802200">
        <w:rPr>
          <w:rFonts w:ascii="Arial" w:hAnsi="Arial" w:cs="Arial"/>
          <w:sz w:val="24"/>
          <w:szCs w:val="22"/>
        </w:rPr>
        <w:t>00.000 para cada uno</w:t>
      </w:r>
      <w:r w:rsidR="000520F3">
        <w:rPr>
          <w:rFonts w:ascii="Arial" w:hAnsi="Arial" w:cs="Arial"/>
          <w:sz w:val="24"/>
          <w:szCs w:val="22"/>
        </w:rPr>
        <w:t>, dada la afectación que les caus</w:t>
      </w:r>
      <w:r w:rsidR="00B15D6A">
        <w:rPr>
          <w:rFonts w:ascii="Arial" w:hAnsi="Arial" w:cs="Arial"/>
          <w:sz w:val="24"/>
          <w:szCs w:val="22"/>
        </w:rPr>
        <w:t>ó</w:t>
      </w:r>
      <w:r w:rsidR="000520F3">
        <w:rPr>
          <w:rFonts w:ascii="Arial" w:hAnsi="Arial" w:cs="Arial"/>
          <w:sz w:val="24"/>
          <w:szCs w:val="22"/>
        </w:rPr>
        <w:t xml:space="preserve"> el fallecimiento</w:t>
      </w:r>
      <w:r w:rsidR="00B15D6A">
        <w:rPr>
          <w:rFonts w:ascii="Arial" w:hAnsi="Arial" w:cs="Arial"/>
          <w:sz w:val="24"/>
          <w:szCs w:val="22"/>
        </w:rPr>
        <w:t xml:space="preserve">, estimación que valga decir, se hace conforme el arbitrio judicial y en congruencia con lo reclamado en la demanda (Artículo 305, </w:t>
      </w:r>
      <w:proofErr w:type="spellStart"/>
      <w:r w:rsidR="00B15D6A">
        <w:rPr>
          <w:rFonts w:ascii="Arial" w:hAnsi="Arial" w:cs="Arial"/>
          <w:sz w:val="24"/>
          <w:szCs w:val="22"/>
        </w:rPr>
        <w:t>CPC</w:t>
      </w:r>
      <w:proofErr w:type="spellEnd"/>
      <w:r w:rsidR="00B15D6A">
        <w:rPr>
          <w:rFonts w:ascii="Arial" w:hAnsi="Arial" w:cs="Arial"/>
          <w:sz w:val="24"/>
          <w:szCs w:val="22"/>
        </w:rPr>
        <w:t>)</w:t>
      </w:r>
      <w:r w:rsidR="000520F3">
        <w:rPr>
          <w:rFonts w:ascii="Arial" w:hAnsi="Arial" w:cs="Arial"/>
          <w:sz w:val="24"/>
          <w:szCs w:val="22"/>
        </w:rPr>
        <w:t>.</w:t>
      </w:r>
    </w:p>
    <w:p w:rsidR="00A13A7C" w:rsidRPr="0058724A" w:rsidRDefault="00A13A7C" w:rsidP="0058724A">
      <w:pPr>
        <w:spacing w:line="360" w:lineRule="auto"/>
        <w:jc w:val="both"/>
        <w:rPr>
          <w:rFonts w:ascii="Arial" w:hAnsi="Arial" w:cs="Arial"/>
          <w:sz w:val="18"/>
          <w:szCs w:val="24"/>
        </w:rPr>
      </w:pPr>
    </w:p>
    <w:p w:rsidR="00C33DCE" w:rsidRPr="0058724A" w:rsidRDefault="00A43D83" w:rsidP="0058724A">
      <w:pPr>
        <w:spacing w:line="360" w:lineRule="auto"/>
        <w:jc w:val="both"/>
        <w:rPr>
          <w:rFonts w:ascii="Arial" w:hAnsi="Arial" w:cs="Arial"/>
          <w:sz w:val="24"/>
          <w:szCs w:val="24"/>
        </w:rPr>
      </w:pPr>
      <w:r w:rsidRPr="0058724A">
        <w:rPr>
          <w:rFonts w:ascii="Arial" w:hAnsi="Arial" w:cs="Arial"/>
          <w:sz w:val="24"/>
          <w:szCs w:val="24"/>
        </w:rPr>
        <w:t>No ocurre lo mismo</w:t>
      </w:r>
      <w:r w:rsidR="00A13A7C" w:rsidRPr="0058724A">
        <w:rPr>
          <w:rFonts w:ascii="Arial" w:hAnsi="Arial" w:cs="Arial"/>
          <w:sz w:val="24"/>
          <w:szCs w:val="24"/>
        </w:rPr>
        <w:t xml:space="preserve">, con los perjuicios reclamados por los abuelos maternos José Ulises González Vargas y Luz </w:t>
      </w:r>
      <w:proofErr w:type="spellStart"/>
      <w:r w:rsidR="00A13A7C" w:rsidRPr="0058724A">
        <w:rPr>
          <w:rFonts w:ascii="Arial" w:hAnsi="Arial" w:cs="Arial"/>
          <w:sz w:val="24"/>
          <w:szCs w:val="24"/>
        </w:rPr>
        <w:t>Ámparo</w:t>
      </w:r>
      <w:proofErr w:type="spellEnd"/>
      <w:r w:rsidR="00A13A7C" w:rsidRPr="0058724A">
        <w:rPr>
          <w:rFonts w:ascii="Arial" w:hAnsi="Arial" w:cs="Arial"/>
          <w:sz w:val="24"/>
          <w:szCs w:val="24"/>
        </w:rPr>
        <w:t xml:space="preserve"> García Morales, </w:t>
      </w:r>
      <w:r w:rsidR="00BD289F" w:rsidRPr="0058724A">
        <w:rPr>
          <w:rFonts w:ascii="Arial" w:hAnsi="Arial" w:cs="Arial"/>
          <w:sz w:val="24"/>
          <w:szCs w:val="24"/>
        </w:rPr>
        <w:t>frente a</w:t>
      </w:r>
      <w:r w:rsidR="00B15D6A" w:rsidRPr="0058724A">
        <w:rPr>
          <w:rFonts w:ascii="Arial" w:hAnsi="Arial" w:cs="Arial"/>
          <w:sz w:val="24"/>
          <w:szCs w:val="24"/>
        </w:rPr>
        <w:t xml:space="preserve"> quienes </w:t>
      </w:r>
      <w:r w:rsidR="00BD289F" w:rsidRPr="0058724A">
        <w:rPr>
          <w:rFonts w:ascii="Arial" w:hAnsi="Arial" w:cs="Arial"/>
          <w:sz w:val="24"/>
          <w:szCs w:val="24"/>
        </w:rPr>
        <w:t xml:space="preserve">el análisis también parte del indicio </w:t>
      </w:r>
      <w:r w:rsidR="006A00A7" w:rsidRPr="0058724A">
        <w:rPr>
          <w:rFonts w:ascii="Arial" w:hAnsi="Arial" w:cs="Arial"/>
          <w:sz w:val="24"/>
          <w:szCs w:val="24"/>
        </w:rPr>
        <w:t xml:space="preserve">de afectación por </w:t>
      </w:r>
      <w:r w:rsidR="00BD289F" w:rsidRPr="0058724A">
        <w:rPr>
          <w:rFonts w:ascii="Arial" w:hAnsi="Arial" w:cs="Arial"/>
          <w:sz w:val="24"/>
          <w:szCs w:val="24"/>
        </w:rPr>
        <w:t>ser parientes (Registro civil de nacimiento de Liliana, folio 46, ib.)</w:t>
      </w:r>
      <w:r w:rsidR="00C05694" w:rsidRPr="0058724A">
        <w:rPr>
          <w:rFonts w:ascii="Arial" w:hAnsi="Arial" w:cs="Arial"/>
          <w:sz w:val="24"/>
          <w:szCs w:val="24"/>
        </w:rPr>
        <w:t>,</w:t>
      </w:r>
      <w:r w:rsidR="006A00A7" w:rsidRPr="0058724A">
        <w:rPr>
          <w:rFonts w:ascii="Arial" w:hAnsi="Arial" w:cs="Arial"/>
          <w:sz w:val="24"/>
          <w:szCs w:val="24"/>
        </w:rPr>
        <w:t xml:space="preserve"> pero esa presunción judicial se desvirtuó con lo expuesto </w:t>
      </w:r>
      <w:r w:rsidR="00A13A7C" w:rsidRPr="0058724A">
        <w:rPr>
          <w:rFonts w:ascii="Arial" w:hAnsi="Arial" w:cs="Arial"/>
          <w:sz w:val="24"/>
          <w:szCs w:val="24"/>
        </w:rPr>
        <w:t>en las mencionadas atestaciones</w:t>
      </w:r>
      <w:r w:rsidR="006A00A7" w:rsidRPr="0058724A">
        <w:rPr>
          <w:rFonts w:ascii="Arial" w:hAnsi="Arial" w:cs="Arial"/>
          <w:sz w:val="24"/>
          <w:szCs w:val="24"/>
        </w:rPr>
        <w:t>, pues</w:t>
      </w:r>
      <w:r w:rsidR="00A13A7C" w:rsidRPr="0058724A">
        <w:rPr>
          <w:rFonts w:ascii="Arial" w:hAnsi="Arial" w:cs="Arial"/>
          <w:sz w:val="24"/>
          <w:szCs w:val="24"/>
        </w:rPr>
        <w:t xml:space="preserve"> solo cita</w:t>
      </w:r>
      <w:r w:rsidR="006A00A7" w:rsidRPr="0058724A">
        <w:rPr>
          <w:rFonts w:ascii="Arial" w:hAnsi="Arial" w:cs="Arial"/>
          <w:sz w:val="24"/>
          <w:szCs w:val="24"/>
        </w:rPr>
        <w:t>n</w:t>
      </w:r>
      <w:r w:rsidR="00A13A7C" w:rsidRPr="0058724A">
        <w:rPr>
          <w:rFonts w:ascii="Arial" w:hAnsi="Arial" w:cs="Arial"/>
          <w:sz w:val="24"/>
          <w:szCs w:val="24"/>
        </w:rPr>
        <w:t xml:space="preserve"> que comparten la casa con los padres de la criatura, pero permanecen por fuera la mayoría del tiempo y desconocen expresamente qu</w:t>
      </w:r>
      <w:r w:rsidR="006A00A7" w:rsidRPr="0058724A">
        <w:rPr>
          <w:rFonts w:ascii="Arial" w:hAnsi="Arial" w:cs="Arial"/>
          <w:sz w:val="24"/>
          <w:szCs w:val="24"/>
        </w:rPr>
        <w:t>é</w:t>
      </w:r>
      <w:r w:rsidR="00A13A7C" w:rsidRPr="0058724A">
        <w:rPr>
          <w:rFonts w:ascii="Arial" w:hAnsi="Arial" w:cs="Arial"/>
          <w:sz w:val="24"/>
          <w:szCs w:val="24"/>
        </w:rPr>
        <w:t xml:space="preserve"> perjuici</w:t>
      </w:r>
      <w:r w:rsidR="006A00A7" w:rsidRPr="0058724A">
        <w:rPr>
          <w:rFonts w:ascii="Arial" w:hAnsi="Arial" w:cs="Arial"/>
          <w:sz w:val="24"/>
          <w:szCs w:val="24"/>
        </w:rPr>
        <w:t>o</w:t>
      </w:r>
      <w:r w:rsidR="00A13A7C" w:rsidRPr="0058724A">
        <w:rPr>
          <w:rFonts w:ascii="Arial" w:hAnsi="Arial" w:cs="Arial"/>
          <w:sz w:val="24"/>
          <w:szCs w:val="24"/>
        </w:rPr>
        <w:t xml:space="preserve"> les caus</w:t>
      </w:r>
      <w:r w:rsidR="006A00A7" w:rsidRPr="0058724A">
        <w:rPr>
          <w:rFonts w:ascii="Arial" w:hAnsi="Arial" w:cs="Arial"/>
          <w:sz w:val="24"/>
          <w:szCs w:val="24"/>
        </w:rPr>
        <w:t>ó</w:t>
      </w:r>
      <w:r w:rsidR="00A13A7C" w:rsidRPr="0058724A">
        <w:rPr>
          <w:rFonts w:ascii="Arial" w:hAnsi="Arial" w:cs="Arial"/>
          <w:sz w:val="24"/>
          <w:szCs w:val="24"/>
        </w:rPr>
        <w:t xml:space="preserve"> el acontecimiento. </w:t>
      </w:r>
      <w:r w:rsidR="00C05694" w:rsidRPr="0058724A">
        <w:rPr>
          <w:rFonts w:ascii="Arial" w:hAnsi="Arial" w:cs="Arial"/>
          <w:sz w:val="24"/>
          <w:szCs w:val="24"/>
        </w:rPr>
        <w:t xml:space="preserve">A lo que </w:t>
      </w:r>
      <w:r w:rsidR="00E01446" w:rsidRPr="0058724A">
        <w:rPr>
          <w:rFonts w:ascii="Arial" w:hAnsi="Arial" w:cs="Arial"/>
          <w:sz w:val="24"/>
          <w:szCs w:val="24"/>
        </w:rPr>
        <w:t xml:space="preserve">suman </w:t>
      </w:r>
      <w:r w:rsidR="00802200" w:rsidRPr="0058724A">
        <w:rPr>
          <w:rFonts w:ascii="Arial" w:hAnsi="Arial" w:cs="Arial"/>
          <w:sz w:val="24"/>
          <w:szCs w:val="24"/>
        </w:rPr>
        <w:t>la</w:t>
      </w:r>
      <w:r w:rsidR="006A00A7" w:rsidRPr="0058724A">
        <w:rPr>
          <w:rFonts w:ascii="Arial" w:hAnsi="Arial" w:cs="Arial"/>
          <w:sz w:val="24"/>
          <w:szCs w:val="24"/>
        </w:rPr>
        <w:t xml:space="preserve">s valoraciones </w:t>
      </w:r>
      <w:r w:rsidR="00802200" w:rsidRPr="0058724A">
        <w:rPr>
          <w:rFonts w:ascii="Arial" w:hAnsi="Arial" w:cs="Arial"/>
          <w:sz w:val="24"/>
          <w:szCs w:val="24"/>
        </w:rPr>
        <w:t>psíquica</w:t>
      </w:r>
      <w:r w:rsidR="006A00A7" w:rsidRPr="0058724A">
        <w:rPr>
          <w:rFonts w:ascii="Arial" w:hAnsi="Arial" w:cs="Arial"/>
          <w:sz w:val="24"/>
          <w:szCs w:val="24"/>
        </w:rPr>
        <w:t>s</w:t>
      </w:r>
      <w:r w:rsidR="00802200" w:rsidRPr="0058724A">
        <w:rPr>
          <w:rFonts w:ascii="Arial" w:hAnsi="Arial" w:cs="Arial"/>
          <w:sz w:val="24"/>
          <w:szCs w:val="24"/>
        </w:rPr>
        <w:t xml:space="preserve"> y psicológica</w:t>
      </w:r>
      <w:r w:rsidR="006A00A7" w:rsidRPr="0058724A">
        <w:rPr>
          <w:rFonts w:ascii="Arial" w:hAnsi="Arial" w:cs="Arial"/>
          <w:sz w:val="24"/>
          <w:szCs w:val="24"/>
        </w:rPr>
        <w:t>s</w:t>
      </w:r>
      <w:r w:rsidR="00802200" w:rsidRPr="0058724A">
        <w:rPr>
          <w:rFonts w:ascii="Arial" w:hAnsi="Arial" w:cs="Arial"/>
          <w:sz w:val="24"/>
          <w:szCs w:val="24"/>
        </w:rPr>
        <w:t xml:space="preserve"> practicada</w:t>
      </w:r>
      <w:r w:rsidR="00E01446" w:rsidRPr="0058724A">
        <w:rPr>
          <w:rFonts w:ascii="Arial" w:hAnsi="Arial" w:cs="Arial"/>
          <w:sz w:val="24"/>
          <w:szCs w:val="24"/>
        </w:rPr>
        <w:t>s</w:t>
      </w:r>
      <w:r w:rsidR="00802200" w:rsidRPr="0058724A">
        <w:rPr>
          <w:rFonts w:ascii="Arial" w:hAnsi="Arial" w:cs="Arial"/>
          <w:sz w:val="24"/>
          <w:szCs w:val="24"/>
        </w:rPr>
        <w:t xml:space="preserve"> por médico especialista</w:t>
      </w:r>
      <w:r w:rsidR="00C05694" w:rsidRPr="0058724A">
        <w:rPr>
          <w:rFonts w:ascii="Arial" w:hAnsi="Arial" w:cs="Arial"/>
          <w:sz w:val="24"/>
          <w:szCs w:val="24"/>
        </w:rPr>
        <w:t xml:space="preserve">, </w:t>
      </w:r>
      <w:r w:rsidR="00E01446" w:rsidRPr="0058724A">
        <w:rPr>
          <w:rFonts w:ascii="Arial" w:hAnsi="Arial" w:cs="Arial"/>
          <w:sz w:val="24"/>
          <w:szCs w:val="24"/>
        </w:rPr>
        <w:t xml:space="preserve">ellas </w:t>
      </w:r>
      <w:r w:rsidR="00C05694" w:rsidRPr="0058724A">
        <w:rPr>
          <w:rFonts w:ascii="Arial" w:hAnsi="Arial" w:cs="Arial"/>
          <w:sz w:val="24"/>
          <w:szCs w:val="24"/>
        </w:rPr>
        <w:t xml:space="preserve">inadvirtieron cualquier tipo de afección con ocasión de ese fallecimiento </w:t>
      </w:r>
      <w:r w:rsidR="00802200" w:rsidRPr="0058724A">
        <w:rPr>
          <w:rFonts w:ascii="Arial" w:hAnsi="Arial" w:cs="Arial"/>
          <w:sz w:val="24"/>
          <w:szCs w:val="24"/>
        </w:rPr>
        <w:t xml:space="preserve">(Folios 4 </w:t>
      </w:r>
      <w:r w:rsidR="006A00A7" w:rsidRPr="0058724A">
        <w:rPr>
          <w:rFonts w:ascii="Arial" w:hAnsi="Arial" w:cs="Arial"/>
          <w:sz w:val="24"/>
          <w:szCs w:val="24"/>
        </w:rPr>
        <w:t>y 18</w:t>
      </w:r>
      <w:r w:rsidR="00802200" w:rsidRPr="0058724A">
        <w:rPr>
          <w:rFonts w:ascii="Arial" w:hAnsi="Arial" w:cs="Arial"/>
          <w:sz w:val="24"/>
          <w:szCs w:val="24"/>
        </w:rPr>
        <w:t xml:space="preserve">, cuaderno </w:t>
      </w:r>
      <w:proofErr w:type="spellStart"/>
      <w:r w:rsidR="00802200" w:rsidRPr="0058724A">
        <w:rPr>
          <w:rFonts w:ascii="Arial" w:hAnsi="Arial" w:cs="Arial"/>
          <w:sz w:val="24"/>
          <w:szCs w:val="24"/>
        </w:rPr>
        <w:t>No.6</w:t>
      </w:r>
      <w:proofErr w:type="spellEnd"/>
      <w:r w:rsidR="00802200" w:rsidRPr="0058724A">
        <w:rPr>
          <w:rFonts w:ascii="Arial" w:hAnsi="Arial" w:cs="Arial"/>
          <w:sz w:val="24"/>
          <w:szCs w:val="24"/>
        </w:rPr>
        <w:t>)</w:t>
      </w:r>
      <w:r w:rsidR="00A00C4A" w:rsidRPr="0058724A">
        <w:rPr>
          <w:rFonts w:ascii="Arial" w:hAnsi="Arial" w:cs="Arial"/>
          <w:sz w:val="24"/>
          <w:szCs w:val="24"/>
        </w:rPr>
        <w:t>.</w:t>
      </w:r>
    </w:p>
    <w:p w:rsidR="00A43D83" w:rsidRPr="0058724A" w:rsidRDefault="00A43D83" w:rsidP="0058724A">
      <w:pPr>
        <w:spacing w:line="360" w:lineRule="auto"/>
        <w:jc w:val="both"/>
        <w:rPr>
          <w:rFonts w:ascii="Arial" w:hAnsi="Arial" w:cs="Arial"/>
          <w:sz w:val="18"/>
          <w:szCs w:val="24"/>
        </w:rPr>
      </w:pPr>
    </w:p>
    <w:p w:rsidR="000520F3" w:rsidRPr="0058724A" w:rsidRDefault="00C30EE4" w:rsidP="0058724A">
      <w:pPr>
        <w:spacing w:line="360" w:lineRule="auto"/>
        <w:jc w:val="both"/>
        <w:rPr>
          <w:rFonts w:ascii="Arial" w:hAnsi="Arial" w:cs="Arial"/>
          <w:sz w:val="24"/>
          <w:szCs w:val="24"/>
        </w:rPr>
      </w:pPr>
      <w:r w:rsidRPr="0058724A">
        <w:rPr>
          <w:rFonts w:ascii="Arial" w:hAnsi="Arial" w:cs="Arial"/>
          <w:sz w:val="24"/>
          <w:szCs w:val="24"/>
        </w:rPr>
        <w:t xml:space="preserve">Antes de finalizar, es necesario mencionar que los testimonios de María Lilia Tabares Giraldo y </w:t>
      </w:r>
      <w:proofErr w:type="spellStart"/>
      <w:r w:rsidRPr="0058724A">
        <w:rPr>
          <w:rFonts w:ascii="Arial" w:hAnsi="Arial" w:cs="Arial"/>
          <w:sz w:val="24"/>
          <w:szCs w:val="24"/>
        </w:rPr>
        <w:t>M</w:t>
      </w:r>
      <w:r w:rsidR="006A00A7" w:rsidRPr="0058724A">
        <w:rPr>
          <w:rFonts w:ascii="Arial" w:hAnsi="Arial" w:cs="Arial"/>
          <w:sz w:val="24"/>
          <w:szCs w:val="24"/>
        </w:rPr>
        <w:t>á</w:t>
      </w:r>
      <w:r w:rsidRPr="0058724A">
        <w:rPr>
          <w:rFonts w:ascii="Arial" w:hAnsi="Arial" w:cs="Arial"/>
          <w:sz w:val="24"/>
          <w:szCs w:val="24"/>
        </w:rPr>
        <w:t>ryuri</w:t>
      </w:r>
      <w:proofErr w:type="spellEnd"/>
      <w:r w:rsidRPr="0058724A">
        <w:rPr>
          <w:rFonts w:ascii="Arial" w:hAnsi="Arial" w:cs="Arial"/>
          <w:sz w:val="24"/>
          <w:szCs w:val="24"/>
        </w:rPr>
        <w:t xml:space="preserve"> Gonzále</w:t>
      </w:r>
      <w:r w:rsidR="00DC5DB7" w:rsidRPr="0058724A">
        <w:rPr>
          <w:rFonts w:ascii="Arial" w:hAnsi="Arial" w:cs="Arial"/>
          <w:sz w:val="24"/>
          <w:szCs w:val="24"/>
        </w:rPr>
        <w:t>z</w:t>
      </w:r>
      <w:r w:rsidRPr="0058724A">
        <w:rPr>
          <w:rFonts w:ascii="Arial" w:hAnsi="Arial" w:cs="Arial"/>
          <w:sz w:val="24"/>
          <w:szCs w:val="24"/>
        </w:rPr>
        <w:t xml:space="preserve"> García, fueron tachados de sospechosos por la parte demandada, en razón a que provenían a familiares de los actores. El fallador en primera instancia, guardó silencio, pero para la Sala, en este caso, </w:t>
      </w:r>
      <w:r w:rsidR="006A00A7" w:rsidRPr="0058724A">
        <w:rPr>
          <w:rFonts w:ascii="Arial" w:hAnsi="Arial" w:cs="Arial"/>
          <w:sz w:val="24"/>
          <w:szCs w:val="24"/>
        </w:rPr>
        <w:t xml:space="preserve">advierte que </w:t>
      </w:r>
      <w:r w:rsidRPr="0058724A">
        <w:rPr>
          <w:rFonts w:ascii="Arial" w:hAnsi="Arial" w:cs="Arial"/>
          <w:sz w:val="24"/>
          <w:szCs w:val="24"/>
        </w:rPr>
        <w:t xml:space="preserve">ese parentesco no afectó su credibilidad, pues las deponentes se ofrecen </w:t>
      </w:r>
      <w:r w:rsidR="000520F3" w:rsidRPr="0058724A">
        <w:rPr>
          <w:rFonts w:ascii="Arial" w:hAnsi="Arial" w:cs="Arial"/>
          <w:sz w:val="24"/>
          <w:szCs w:val="24"/>
        </w:rPr>
        <w:t xml:space="preserve">coherentes </w:t>
      </w:r>
      <w:r w:rsidRPr="0058724A">
        <w:rPr>
          <w:rFonts w:ascii="Arial" w:hAnsi="Arial" w:cs="Arial"/>
          <w:sz w:val="24"/>
          <w:szCs w:val="24"/>
        </w:rPr>
        <w:t xml:space="preserve">y </w:t>
      </w:r>
      <w:r w:rsidR="006A00A7" w:rsidRPr="0058724A">
        <w:rPr>
          <w:rFonts w:ascii="Arial" w:hAnsi="Arial" w:cs="Arial"/>
          <w:sz w:val="24"/>
          <w:szCs w:val="24"/>
        </w:rPr>
        <w:t xml:space="preserve">en </w:t>
      </w:r>
      <w:r w:rsidRPr="0058724A">
        <w:rPr>
          <w:rFonts w:ascii="Arial" w:hAnsi="Arial" w:cs="Arial"/>
          <w:sz w:val="24"/>
          <w:szCs w:val="24"/>
        </w:rPr>
        <w:t>sus versiones no hay cómo deducir que en su ánimo pesó más la intención de ayudar a su</w:t>
      </w:r>
      <w:r w:rsidR="000520F3" w:rsidRPr="0058724A">
        <w:rPr>
          <w:rFonts w:ascii="Arial" w:hAnsi="Arial" w:cs="Arial"/>
          <w:sz w:val="24"/>
          <w:szCs w:val="24"/>
        </w:rPr>
        <w:t>s</w:t>
      </w:r>
      <w:r w:rsidRPr="0058724A">
        <w:rPr>
          <w:rFonts w:ascii="Arial" w:hAnsi="Arial" w:cs="Arial"/>
          <w:sz w:val="24"/>
          <w:szCs w:val="24"/>
        </w:rPr>
        <w:t xml:space="preserve"> pariente</w:t>
      </w:r>
      <w:r w:rsidR="000520F3" w:rsidRPr="0058724A">
        <w:rPr>
          <w:rFonts w:ascii="Arial" w:hAnsi="Arial" w:cs="Arial"/>
          <w:sz w:val="24"/>
          <w:szCs w:val="24"/>
        </w:rPr>
        <w:t>s</w:t>
      </w:r>
      <w:r w:rsidRPr="0058724A">
        <w:rPr>
          <w:rFonts w:ascii="Arial" w:hAnsi="Arial" w:cs="Arial"/>
          <w:sz w:val="24"/>
          <w:szCs w:val="24"/>
        </w:rPr>
        <w:t xml:space="preserve"> con la declaración, que la de colaborar con la justicia.</w:t>
      </w:r>
      <w:r w:rsidR="000520F3" w:rsidRPr="0058724A">
        <w:rPr>
          <w:rFonts w:ascii="Arial" w:hAnsi="Arial" w:cs="Arial"/>
          <w:sz w:val="24"/>
          <w:szCs w:val="24"/>
        </w:rPr>
        <w:t xml:space="preserve"> Además cabe recordar, que el parentesco en manera alguna significa que sus versiones, se deban descartar, como entiende la doctrina civilista</w:t>
      </w:r>
      <w:r w:rsidR="000520F3" w:rsidRPr="0058724A">
        <w:rPr>
          <w:rStyle w:val="Appelnotedebasdep"/>
          <w:rFonts w:ascii="Arial" w:hAnsi="Arial"/>
          <w:sz w:val="24"/>
          <w:szCs w:val="24"/>
        </w:rPr>
        <w:footnoteReference w:id="70"/>
      </w:r>
      <w:r w:rsidR="006A00A7" w:rsidRPr="0058724A">
        <w:rPr>
          <w:rFonts w:ascii="Arial" w:hAnsi="Arial" w:cs="Arial"/>
          <w:sz w:val="24"/>
          <w:szCs w:val="24"/>
        </w:rPr>
        <w:t xml:space="preserve"> y la jurisprudencia de la CSJ</w:t>
      </w:r>
      <w:r w:rsidR="006A00A7" w:rsidRPr="0058724A">
        <w:rPr>
          <w:rStyle w:val="Appelnotedebasdep"/>
          <w:rFonts w:ascii="Arial" w:hAnsi="Arial"/>
          <w:sz w:val="24"/>
          <w:szCs w:val="24"/>
        </w:rPr>
        <w:footnoteReference w:id="71"/>
      </w:r>
      <w:r w:rsidR="000520F3" w:rsidRPr="0058724A">
        <w:rPr>
          <w:rFonts w:ascii="Arial" w:hAnsi="Arial" w:cs="Arial"/>
          <w:sz w:val="24"/>
          <w:szCs w:val="24"/>
        </w:rPr>
        <w:t>.</w:t>
      </w:r>
    </w:p>
    <w:p w:rsidR="00086F53" w:rsidRPr="006A0477" w:rsidRDefault="00086F53" w:rsidP="00086F53">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lastRenderedPageBreak/>
        <w:t>LAS DECISIONES FINALES</w:t>
      </w:r>
    </w:p>
    <w:p w:rsidR="00086F53" w:rsidRPr="0058724A" w:rsidRDefault="00086F53" w:rsidP="00086F53">
      <w:pPr>
        <w:spacing w:line="360" w:lineRule="auto"/>
        <w:jc w:val="both"/>
        <w:rPr>
          <w:rFonts w:ascii="Arial" w:hAnsi="Arial"/>
          <w:sz w:val="18"/>
          <w:lang w:val="es-CO"/>
        </w:rPr>
      </w:pPr>
    </w:p>
    <w:p w:rsidR="00404EE7" w:rsidRDefault="00086F53" w:rsidP="00086F53">
      <w:pPr>
        <w:spacing w:line="360" w:lineRule="auto"/>
        <w:jc w:val="both"/>
        <w:rPr>
          <w:rFonts w:ascii="Arial" w:hAnsi="Arial" w:cs="Arial"/>
          <w:sz w:val="24"/>
          <w:szCs w:val="24"/>
          <w:lang w:val="es-CO"/>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 xml:space="preserve">jurídicas ya enunciadas sirven para </w:t>
      </w:r>
      <w:r w:rsidR="00D16E25">
        <w:rPr>
          <w:rFonts w:ascii="Arial" w:hAnsi="Arial"/>
          <w:sz w:val="24"/>
          <w:lang w:val="es-CO"/>
        </w:rPr>
        <w:t xml:space="preserve">acoger </w:t>
      </w:r>
      <w:r>
        <w:rPr>
          <w:rFonts w:ascii="Arial" w:hAnsi="Arial"/>
          <w:sz w:val="24"/>
          <w:lang w:val="es-CO"/>
        </w:rPr>
        <w:t xml:space="preserve">la apelación y </w:t>
      </w:r>
      <w:r w:rsidR="00D16E25">
        <w:rPr>
          <w:rFonts w:ascii="Arial" w:hAnsi="Arial"/>
          <w:sz w:val="24"/>
          <w:lang w:val="es-CO"/>
        </w:rPr>
        <w:t xml:space="preserve">revocar parcialmente </w:t>
      </w:r>
      <w:r>
        <w:rPr>
          <w:rFonts w:ascii="Arial" w:hAnsi="Arial"/>
          <w:sz w:val="24"/>
          <w:lang w:val="es-CO"/>
        </w:rPr>
        <w:t>la sentencia impugnada, al tenor de las motivaciones expuestas</w:t>
      </w:r>
      <w:r w:rsidR="00D16E25">
        <w:rPr>
          <w:rFonts w:ascii="Arial" w:hAnsi="Arial"/>
          <w:sz w:val="24"/>
          <w:lang w:val="es-CO"/>
        </w:rPr>
        <w:t xml:space="preserve">, pues se confirmará la falta de legitimación de la Corporación </w:t>
      </w:r>
      <w:proofErr w:type="spellStart"/>
      <w:r w:rsidR="00D16E25">
        <w:rPr>
          <w:rFonts w:ascii="Arial" w:hAnsi="Arial"/>
          <w:sz w:val="24"/>
          <w:lang w:val="es-CO"/>
        </w:rPr>
        <w:t>IPS</w:t>
      </w:r>
      <w:proofErr w:type="spellEnd"/>
      <w:r w:rsidR="00D16E25">
        <w:rPr>
          <w:rFonts w:ascii="Arial" w:hAnsi="Arial"/>
          <w:sz w:val="24"/>
          <w:lang w:val="es-CO"/>
        </w:rPr>
        <w:t xml:space="preserve"> Eje Cafetero, pero se condenará a las demás demandadas por los perjuicios causados a los demandantes. </w:t>
      </w:r>
      <w:r w:rsidRPr="006A0477">
        <w:rPr>
          <w:rFonts w:ascii="Arial" w:hAnsi="Arial" w:cs="Arial"/>
          <w:sz w:val="24"/>
          <w:szCs w:val="22"/>
          <w:lang w:val="es-CO"/>
        </w:rPr>
        <w:t>S</w:t>
      </w:r>
      <w:r w:rsidRPr="006A0477">
        <w:rPr>
          <w:rFonts w:ascii="Arial" w:hAnsi="Arial" w:cs="Arial"/>
          <w:sz w:val="24"/>
          <w:szCs w:val="24"/>
          <w:lang w:val="es-CO"/>
        </w:rPr>
        <w:t xml:space="preserve">e condenará </w:t>
      </w:r>
      <w:r w:rsidR="00D16E25">
        <w:rPr>
          <w:rFonts w:ascii="Arial" w:hAnsi="Arial" w:cs="Arial"/>
          <w:sz w:val="24"/>
          <w:szCs w:val="24"/>
          <w:lang w:val="es-CO"/>
        </w:rPr>
        <w:t xml:space="preserve">a </w:t>
      </w:r>
      <w:proofErr w:type="spellStart"/>
      <w:r w:rsidR="00B57E3C" w:rsidRPr="004953FF">
        <w:rPr>
          <w:rFonts w:ascii="Arial" w:hAnsi="Arial" w:cs="Arial"/>
          <w:sz w:val="24"/>
          <w:szCs w:val="24"/>
          <w:lang w:val="es-CO"/>
        </w:rPr>
        <w:t>Saludcoop</w:t>
      </w:r>
      <w:proofErr w:type="spellEnd"/>
      <w:r w:rsidR="00B57E3C" w:rsidRPr="004953FF">
        <w:rPr>
          <w:rFonts w:ascii="Arial" w:hAnsi="Arial" w:cs="Arial"/>
          <w:sz w:val="24"/>
          <w:szCs w:val="24"/>
          <w:lang w:val="es-CO"/>
        </w:rPr>
        <w:t xml:space="preserve"> </w:t>
      </w:r>
      <w:proofErr w:type="spellStart"/>
      <w:r w:rsidR="00B57E3C" w:rsidRPr="004953FF">
        <w:rPr>
          <w:rFonts w:ascii="Arial" w:hAnsi="Arial" w:cs="Arial"/>
          <w:sz w:val="24"/>
          <w:szCs w:val="24"/>
          <w:lang w:val="es-CO"/>
        </w:rPr>
        <w:t>EPS</w:t>
      </w:r>
      <w:proofErr w:type="spellEnd"/>
      <w:r w:rsidR="00B57E3C">
        <w:rPr>
          <w:rFonts w:ascii="Arial" w:hAnsi="Arial" w:cs="Arial"/>
          <w:sz w:val="24"/>
          <w:szCs w:val="24"/>
          <w:lang w:val="es-CO"/>
        </w:rPr>
        <w:t xml:space="preserve"> y la Corporación </w:t>
      </w:r>
      <w:proofErr w:type="spellStart"/>
      <w:r w:rsidR="00B57E3C">
        <w:rPr>
          <w:rFonts w:ascii="Arial" w:hAnsi="Arial" w:cs="Arial"/>
          <w:sz w:val="24"/>
          <w:szCs w:val="24"/>
          <w:lang w:val="es-CO"/>
        </w:rPr>
        <w:t>IPS</w:t>
      </w:r>
      <w:proofErr w:type="spellEnd"/>
      <w:r w:rsidR="00B57E3C">
        <w:rPr>
          <w:rFonts w:ascii="Arial" w:hAnsi="Arial" w:cs="Arial"/>
          <w:sz w:val="24"/>
          <w:szCs w:val="24"/>
          <w:lang w:val="es-CO"/>
        </w:rPr>
        <w:t xml:space="preserve"> </w:t>
      </w:r>
      <w:proofErr w:type="spellStart"/>
      <w:r w:rsidR="00B57E3C">
        <w:rPr>
          <w:rFonts w:ascii="Arial" w:hAnsi="Arial" w:cs="Arial"/>
          <w:sz w:val="24"/>
          <w:szCs w:val="24"/>
          <w:lang w:val="es-CO"/>
        </w:rPr>
        <w:t>Saludcoop</w:t>
      </w:r>
      <w:proofErr w:type="spellEnd"/>
      <w:r w:rsidR="00F273A6">
        <w:rPr>
          <w:rFonts w:ascii="Arial" w:hAnsi="Arial" w:cs="Arial"/>
          <w:sz w:val="24"/>
          <w:szCs w:val="24"/>
          <w:lang w:val="es-CO"/>
        </w:rPr>
        <w:t>,</w:t>
      </w:r>
      <w:r w:rsidR="00B57E3C">
        <w:rPr>
          <w:rFonts w:ascii="Arial" w:hAnsi="Arial" w:cs="Arial"/>
          <w:sz w:val="24"/>
          <w:szCs w:val="24"/>
          <w:lang w:val="es-CO"/>
        </w:rPr>
        <w:t xml:space="preserve"> </w:t>
      </w:r>
      <w:r w:rsidR="00B16FF6">
        <w:rPr>
          <w:rFonts w:ascii="Arial" w:hAnsi="Arial" w:cs="Arial"/>
          <w:sz w:val="24"/>
          <w:szCs w:val="24"/>
          <w:lang w:val="es-CO"/>
        </w:rPr>
        <w:t xml:space="preserve">ambas </w:t>
      </w:r>
      <w:r w:rsidR="00B57E3C">
        <w:rPr>
          <w:rFonts w:ascii="Arial" w:hAnsi="Arial" w:cs="Arial"/>
          <w:sz w:val="24"/>
          <w:szCs w:val="24"/>
          <w:lang w:val="es-CO"/>
        </w:rPr>
        <w:t>en liquidación</w:t>
      </w:r>
      <w:r w:rsidR="00F273A6">
        <w:rPr>
          <w:rFonts w:ascii="Arial" w:hAnsi="Arial" w:cs="Arial"/>
          <w:sz w:val="24"/>
          <w:szCs w:val="24"/>
          <w:lang w:val="es-CO"/>
        </w:rPr>
        <w:t>,</w:t>
      </w:r>
      <w:r w:rsidR="00D16E25">
        <w:rPr>
          <w:rFonts w:ascii="Arial" w:hAnsi="Arial" w:cs="Arial"/>
          <w:sz w:val="24"/>
          <w:szCs w:val="24"/>
          <w:lang w:val="es-CO"/>
        </w:rPr>
        <w:t xml:space="preserve"> </w:t>
      </w:r>
      <w:r w:rsidRPr="006A0477">
        <w:rPr>
          <w:rFonts w:ascii="Arial" w:hAnsi="Arial" w:cs="Arial"/>
          <w:sz w:val="24"/>
          <w:szCs w:val="24"/>
          <w:lang w:val="es-CO"/>
        </w:rPr>
        <w:t>en costas</w:t>
      </w:r>
      <w:r w:rsidR="00B16FF6">
        <w:rPr>
          <w:rFonts w:ascii="Arial" w:hAnsi="Arial" w:cs="Arial"/>
          <w:sz w:val="24"/>
          <w:szCs w:val="24"/>
          <w:lang w:val="es-CO"/>
        </w:rPr>
        <w:t>,</w:t>
      </w:r>
      <w:r w:rsidRPr="006A0477">
        <w:rPr>
          <w:rFonts w:ascii="Arial" w:hAnsi="Arial" w:cs="Arial"/>
          <w:sz w:val="24"/>
          <w:szCs w:val="24"/>
          <w:lang w:val="es-CO"/>
        </w:rPr>
        <w:t xml:space="preserve"> en</w:t>
      </w:r>
      <w:r>
        <w:rPr>
          <w:rFonts w:ascii="Arial" w:hAnsi="Arial" w:cs="Arial"/>
          <w:sz w:val="24"/>
          <w:szCs w:val="24"/>
          <w:lang w:val="es-CO"/>
        </w:rPr>
        <w:t xml:space="preserve"> </w:t>
      </w:r>
      <w:r w:rsidR="00F273A6">
        <w:rPr>
          <w:rFonts w:ascii="Arial" w:hAnsi="Arial" w:cs="Arial"/>
          <w:sz w:val="24"/>
          <w:szCs w:val="24"/>
          <w:lang w:val="es-CO"/>
        </w:rPr>
        <w:t xml:space="preserve">las dos </w:t>
      </w:r>
      <w:r>
        <w:rPr>
          <w:rFonts w:ascii="Arial" w:hAnsi="Arial" w:cs="Arial"/>
          <w:sz w:val="24"/>
          <w:szCs w:val="24"/>
          <w:lang w:val="es-CO"/>
        </w:rPr>
        <w:t>instancia</w:t>
      </w:r>
      <w:r w:rsidR="00D16E25">
        <w:rPr>
          <w:rFonts w:ascii="Arial" w:hAnsi="Arial" w:cs="Arial"/>
          <w:sz w:val="24"/>
          <w:szCs w:val="24"/>
          <w:lang w:val="es-CO"/>
        </w:rPr>
        <w:t>s</w:t>
      </w:r>
      <w:r w:rsidRPr="006A0477">
        <w:rPr>
          <w:rFonts w:ascii="Arial" w:hAnsi="Arial" w:cs="Arial"/>
          <w:sz w:val="24"/>
          <w:szCs w:val="24"/>
          <w:lang w:val="es-CO"/>
        </w:rPr>
        <w:t xml:space="preserve">, </w:t>
      </w:r>
      <w:r>
        <w:rPr>
          <w:rFonts w:ascii="Arial" w:hAnsi="Arial" w:cs="Arial"/>
          <w:sz w:val="24"/>
          <w:szCs w:val="24"/>
          <w:lang w:val="es-CO"/>
        </w:rPr>
        <w:t xml:space="preserve">y a favor de la parte </w:t>
      </w:r>
      <w:r w:rsidR="00D16E25">
        <w:rPr>
          <w:rFonts w:ascii="Arial" w:hAnsi="Arial" w:cs="Arial"/>
          <w:sz w:val="24"/>
          <w:szCs w:val="24"/>
          <w:lang w:val="es-CO"/>
        </w:rPr>
        <w:t>actora</w:t>
      </w:r>
      <w:r w:rsidRPr="006A0477">
        <w:rPr>
          <w:rFonts w:ascii="Arial" w:hAnsi="Arial" w:cs="Arial"/>
          <w:sz w:val="24"/>
          <w:szCs w:val="24"/>
          <w:lang w:val="es-CO"/>
        </w:rPr>
        <w:t xml:space="preserve">, por </w:t>
      </w:r>
      <w:r>
        <w:rPr>
          <w:rFonts w:ascii="Arial" w:hAnsi="Arial" w:cs="Arial"/>
          <w:sz w:val="24"/>
          <w:szCs w:val="24"/>
          <w:lang w:val="es-CO"/>
        </w:rPr>
        <w:t xml:space="preserve">haber </w:t>
      </w:r>
      <w:r w:rsidR="00D16E25">
        <w:rPr>
          <w:rFonts w:ascii="Arial" w:hAnsi="Arial" w:cs="Arial"/>
          <w:sz w:val="24"/>
          <w:szCs w:val="24"/>
          <w:lang w:val="es-CO"/>
        </w:rPr>
        <w:t xml:space="preserve">salido avante las pretensiones y </w:t>
      </w:r>
      <w:r>
        <w:rPr>
          <w:rFonts w:ascii="Arial" w:hAnsi="Arial" w:cs="Arial"/>
          <w:sz w:val="24"/>
          <w:szCs w:val="24"/>
          <w:lang w:val="es-CO"/>
        </w:rPr>
        <w:t xml:space="preserve">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w:t>
      </w:r>
      <w:proofErr w:type="spellStart"/>
      <w:r w:rsidRPr="006A0477">
        <w:rPr>
          <w:rFonts w:ascii="Arial" w:hAnsi="Arial" w:cs="Arial"/>
          <w:sz w:val="24"/>
          <w:szCs w:val="24"/>
          <w:lang w:val="es-CO"/>
        </w:rPr>
        <w:t>C</w:t>
      </w:r>
      <w:r>
        <w:rPr>
          <w:rFonts w:ascii="Arial" w:hAnsi="Arial" w:cs="Arial"/>
          <w:sz w:val="24"/>
          <w:szCs w:val="24"/>
          <w:lang w:val="es-CO"/>
        </w:rPr>
        <w:t>G</w:t>
      </w:r>
      <w:r w:rsidRPr="006A0477">
        <w:rPr>
          <w:rFonts w:ascii="Arial" w:hAnsi="Arial" w:cs="Arial"/>
          <w:sz w:val="24"/>
          <w:szCs w:val="24"/>
          <w:lang w:val="es-CO"/>
        </w:rPr>
        <w:t>P</w:t>
      </w:r>
      <w:proofErr w:type="spellEnd"/>
      <w:r w:rsidRPr="006A0477">
        <w:rPr>
          <w:rFonts w:ascii="Arial" w:hAnsi="Arial" w:cs="Arial"/>
          <w:sz w:val="24"/>
          <w:szCs w:val="24"/>
          <w:lang w:val="es-CO"/>
        </w:rPr>
        <w:t>).</w:t>
      </w:r>
      <w:r>
        <w:rPr>
          <w:rFonts w:ascii="Arial" w:hAnsi="Arial" w:cs="Arial"/>
          <w:sz w:val="24"/>
          <w:szCs w:val="24"/>
          <w:lang w:val="es-CO"/>
        </w:rPr>
        <w:t xml:space="preserve"> </w:t>
      </w:r>
      <w:r w:rsidR="0097129E">
        <w:rPr>
          <w:rFonts w:ascii="Arial" w:hAnsi="Arial" w:cs="Arial"/>
          <w:sz w:val="24"/>
          <w:szCs w:val="24"/>
          <w:lang w:val="es-CO"/>
        </w:rPr>
        <w:t xml:space="preserve">Se adicionará el fallo para negar la tacha de falsedad de los testimonios. </w:t>
      </w:r>
    </w:p>
    <w:p w:rsidR="00404EE7" w:rsidRPr="0058724A" w:rsidRDefault="00404EE7" w:rsidP="00086F53">
      <w:pPr>
        <w:spacing w:line="360" w:lineRule="auto"/>
        <w:jc w:val="both"/>
        <w:rPr>
          <w:rFonts w:ascii="Arial" w:hAnsi="Arial" w:cs="Arial"/>
          <w:sz w:val="18"/>
          <w:szCs w:val="24"/>
          <w:lang w:val="es-CO"/>
        </w:rPr>
      </w:pPr>
    </w:p>
    <w:p w:rsidR="007A361F" w:rsidRPr="006C64D8" w:rsidRDefault="007A361F" w:rsidP="007A361F">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sin que haya lugar a fijar las agencias en derecho en esta instancia, por así disponerlo esa normativa</w:t>
      </w:r>
      <w:r w:rsidR="00B16FF6">
        <w:rPr>
          <w:rFonts w:ascii="Arial" w:hAnsi="Arial" w:cs="Arial"/>
          <w:sz w:val="24"/>
          <w:szCs w:val="24"/>
        </w:rPr>
        <w:t>,</w:t>
      </w:r>
      <w:r>
        <w:rPr>
          <w:rFonts w:ascii="Arial" w:hAnsi="Arial" w:cs="Arial"/>
          <w:sz w:val="24"/>
          <w:szCs w:val="24"/>
        </w:rPr>
        <w:t xml:space="preserve">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72"/>
      </w:r>
      <w:r>
        <w:rPr>
          <w:rFonts w:ascii="Arial" w:hAnsi="Arial" w:cs="Arial"/>
          <w:sz w:val="24"/>
          <w:szCs w:val="24"/>
        </w:rPr>
        <w:t>.</w:t>
      </w:r>
    </w:p>
    <w:p w:rsidR="00086F53" w:rsidRPr="0058724A" w:rsidRDefault="00086F53" w:rsidP="00086F53">
      <w:pPr>
        <w:spacing w:line="360" w:lineRule="auto"/>
        <w:jc w:val="both"/>
        <w:rPr>
          <w:rFonts w:ascii="Arial" w:hAnsi="Arial" w:cs="Arial"/>
          <w:sz w:val="18"/>
          <w:szCs w:val="24"/>
          <w:lang w:val="es-CO"/>
        </w:rPr>
      </w:pPr>
    </w:p>
    <w:p w:rsidR="00086F53" w:rsidRPr="006A0477" w:rsidRDefault="00086F53" w:rsidP="00086F53">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086F53" w:rsidRPr="006A0477" w:rsidRDefault="00086F53" w:rsidP="00086F53">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086F53" w:rsidRPr="005E58EF" w:rsidRDefault="00086F53" w:rsidP="00086F53">
      <w:pPr>
        <w:pStyle w:val="Corpsdetexte"/>
        <w:spacing w:line="360" w:lineRule="auto"/>
        <w:jc w:val="center"/>
        <w:rPr>
          <w:rFonts w:ascii="Arial" w:hAnsi="Arial" w:cs="Arial"/>
          <w:color w:val="FF0000"/>
          <w:sz w:val="18"/>
          <w:szCs w:val="24"/>
          <w:lang w:val="es-CO"/>
        </w:rPr>
      </w:pPr>
    </w:p>
    <w:p w:rsidR="00086F53" w:rsidRDefault="00086F53" w:rsidP="00C379EC">
      <w:pPr>
        <w:widowControl/>
        <w:numPr>
          <w:ilvl w:val="0"/>
          <w:numId w:val="4"/>
        </w:numPr>
        <w:overflowPunct/>
        <w:autoSpaceDE/>
        <w:autoSpaceDN/>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CONFIRMAR </w:t>
      </w:r>
      <w:r w:rsidR="00D16E25">
        <w:rPr>
          <w:rFonts w:ascii="Arial" w:hAnsi="Arial" w:cs="Arial"/>
          <w:sz w:val="24"/>
          <w:szCs w:val="24"/>
          <w:lang w:val="es-CO"/>
        </w:rPr>
        <w:t>el numeral 1</w:t>
      </w:r>
      <w:r w:rsidR="00C379EC">
        <w:rPr>
          <w:rFonts w:ascii="Arial" w:hAnsi="Arial" w:cs="Arial"/>
          <w:sz w:val="24"/>
          <w:szCs w:val="24"/>
          <w:lang w:val="es-CO"/>
        </w:rPr>
        <w:t>º</w:t>
      </w:r>
      <w:r w:rsidR="00D16E25">
        <w:rPr>
          <w:rFonts w:ascii="Arial" w:hAnsi="Arial" w:cs="Arial"/>
          <w:sz w:val="24"/>
          <w:szCs w:val="24"/>
          <w:lang w:val="es-CO"/>
        </w:rPr>
        <w:t xml:space="preserve"> d</w:t>
      </w:r>
      <w:r w:rsidRPr="00D56B54">
        <w:rPr>
          <w:rFonts w:ascii="Arial" w:hAnsi="Arial" w:cs="Arial"/>
          <w:sz w:val="24"/>
          <w:szCs w:val="24"/>
          <w:lang w:val="es-CO"/>
        </w:rPr>
        <w:t xml:space="preserve">el fallo fechado el día </w:t>
      </w:r>
      <w:r w:rsidR="00D16E25">
        <w:rPr>
          <w:rFonts w:ascii="Arial" w:hAnsi="Arial" w:cs="Arial"/>
          <w:sz w:val="24"/>
          <w:szCs w:val="24"/>
          <w:lang w:val="es-CO"/>
        </w:rPr>
        <w:t>13-08</w:t>
      </w:r>
      <w:r w:rsidRPr="00D56B54">
        <w:rPr>
          <w:rFonts w:ascii="Arial" w:hAnsi="Arial" w:cs="Arial"/>
          <w:sz w:val="24"/>
          <w:szCs w:val="24"/>
          <w:lang w:val="es-CO"/>
        </w:rPr>
        <w:t>-2013 del Juzgado Quinto Civil del Circuito de Pereira, R., dentro del presente proceso ordinario.</w:t>
      </w:r>
    </w:p>
    <w:p w:rsidR="00D16E25" w:rsidRPr="00A00C4A" w:rsidRDefault="00D16E25" w:rsidP="00C379EC">
      <w:pPr>
        <w:widowControl/>
        <w:overflowPunct/>
        <w:autoSpaceDE/>
        <w:autoSpaceDN/>
        <w:adjustRightInd/>
        <w:spacing w:line="360" w:lineRule="auto"/>
        <w:ind w:left="360"/>
        <w:jc w:val="both"/>
        <w:rPr>
          <w:rFonts w:ascii="Arial" w:hAnsi="Arial" w:cs="Arial"/>
          <w:sz w:val="18"/>
          <w:szCs w:val="24"/>
          <w:lang w:val="es-CO"/>
        </w:rPr>
      </w:pPr>
    </w:p>
    <w:p w:rsidR="00D16E25" w:rsidRPr="00D56B54" w:rsidRDefault="00D16E25" w:rsidP="00C379EC">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REVOCAR los demás numerales y en su lugar, </w:t>
      </w:r>
      <w:r w:rsidRPr="00D16E25">
        <w:rPr>
          <w:rFonts w:ascii="Arial" w:hAnsi="Arial" w:cs="Arial"/>
          <w:sz w:val="24"/>
          <w:szCs w:val="24"/>
          <w:lang w:val="es-CO"/>
        </w:rPr>
        <w:t xml:space="preserve">DECLARAR que </w:t>
      </w:r>
      <w:proofErr w:type="spellStart"/>
      <w:r w:rsidR="00B16FF6" w:rsidRPr="004953FF">
        <w:rPr>
          <w:rFonts w:ascii="Arial" w:hAnsi="Arial" w:cs="Arial"/>
          <w:sz w:val="24"/>
          <w:szCs w:val="24"/>
          <w:lang w:val="es-CO"/>
        </w:rPr>
        <w:t>Saludcoop</w:t>
      </w:r>
      <w:proofErr w:type="spellEnd"/>
      <w:r w:rsidR="00B16FF6" w:rsidRPr="004953FF">
        <w:rPr>
          <w:rFonts w:ascii="Arial" w:hAnsi="Arial" w:cs="Arial"/>
          <w:sz w:val="24"/>
          <w:szCs w:val="24"/>
          <w:lang w:val="es-CO"/>
        </w:rPr>
        <w:t xml:space="preserve"> </w:t>
      </w:r>
      <w:proofErr w:type="spellStart"/>
      <w:r w:rsidR="00B16FF6" w:rsidRPr="004953FF">
        <w:rPr>
          <w:rFonts w:ascii="Arial" w:hAnsi="Arial" w:cs="Arial"/>
          <w:sz w:val="24"/>
          <w:szCs w:val="24"/>
          <w:lang w:val="es-CO"/>
        </w:rPr>
        <w:t>EPS</w:t>
      </w:r>
      <w:proofErr w:type="spellEnd"/>
      <w:r w:rsidR="00B16FF6">
        <w:rPr>
          <w:rFonts w:ascii="Arial" w:hAnsi="Arial" w:cs="Arial"/>
          <w:sz w:val="24"/>
          <w:szCs w:val="24"/>
          <w:lang w:val="es-CO"/>
        </w:rPr>
        <w:t xml:space="preserve"> y la Corporación </w:t>
      </w:r>
      <w:proofErr w:type="spellStart"/>
      <w:r w:rsidR="00B16FF6">
        <w:rPr>
          <w:rFonts w:ascii="Arial" w:hAnsi="Arial" w:cs="Arial"/>
          <w:sz w:val="24"/>
          <w:szCs w:val="24"/>
          <w:lang w:val="es-CO"/>
        </w:rPr>
        <w:t>IPS</w:t>
      </w:r>
      <w:proofErr w:type="spellEnd"/>
      <w:r w:rsidR="00B16FF6">
        <w:rPr>
          <w:rFonts w:ascii="Arial" w:hAnsi="Arial" w:cs="Arial"/>
          <w:sz w:val="24"/>
          <w:szCs w:val="24"/>
          <w:lang w:val="es-CO"/>
        </w:rPr>
        <w:t xml:space="preserve"> </w:t>
      </w:r>
      <w:proofErr w:type="spellStart"/>
      <w:r w:rsidR="00B16FF6">
        <w:rPr>
          <w:rFonts w:ascii="Arial" w:hAnsi="Arial" w:cs="Arial"/>
          <w:sz w:val="24"/>
          <w:szCs w:val="24"/>
          <w:lang w:val="es-CO"/>
        </w:rPr>
        <w:t>Saludcoop</w:t>
      </w:r>
      <w:proofErr w:type="spellEnd"/>
      <w:r w:rsidR="00B16FF6">
        <w:rPr>
          <w:rFonts w:ascii="Arial" w:hAnsi="Arial" w:cs="Arial"/>
          <w:sz w:val="24"/>
          <w:szCs w:val="24"/>
          <w:lang w:val="es-CO"/>
        </w:rPr>
        <w:t xml:space="preserve"> ambas en liquidación</w:t>
      </w:r>
      <w:r w:rsidRPr="00D16E25">
        <w:rPr>
          <w:rFonts w:ascii="Arial" w:hAnsi="Arial" w:cs="Arial"/>
          <w:sz w:val="24"/>
          <w:szCs w:val="24"/>
          <w:lang w:val="es-CO"/>
        </w:rPr>
        <w:t>, son civil y solidariamente responsables por la muerte del</w:t>
      </w:r>
      <w:r>
        <w:rPr>
          <w:rFonts w:ascii="Arial" w:hAnsi="Arial" w:cs="Arial"/>
          <w:sz w:val="24"/>
          <w:szCs w:val="24"/>
          <w:lang w:val="es-CO"/>
        </w:rPr>
        <w:t xml:space="preserve"> segundo hijo de la</w:t>
      </w:r>
      <w:r w:rsidRPr="00D16E25">
        <w:rPr>
          <w:rFonts w:ascii="Arial" w:hAnsi="Arial" w:cs="Arial"/>
          <w:sz w:val="24"/>
          <w:szCs w:val="24"/>
          <w:lang w:val="es-CO"/>
        </w:rPr>
        <w:t xml:space="preserve"> señora L</w:t>
      </w:r>
      <w:r>
        <w:rPr>
          <w:rFonts w:ascii="Arial" w:hAnsi="Arial" w:cs="Arial"/>
          <w:sz w:val="24"/>
          <w:szCs w:val="24"/>
          <w:lang w:val="es-CO"/>
        </w:rPr>
        <w:t>iliana González García.</w:t>
      </w:r>
    </w:p>
    <w:p w:rsidR="00086F53" w:rsidRPr="00A00C4A" w:rsidRDefault="00086F53" w:rsidP="00C379EC">
      <w:pPr>
        <w:widowControl/>
        <w:overflowPunct/>
        <w:autoSpaceDE/>
        <w:autoSpaceDN/>
        <w:adjustRightInd/>
        <w:spacing w:line="360" w:lineRule="auto"/>
        <w:ind w:left="360"/>
        <w:jc w:val="both"/>
        <w:rPr>
          <w:rFonts w:ascii="Arial" w:hAnsi="Arial" w:cs="Arial"/>
          <w:sz w:val="18"/>
          <w:szCs w:val="24"/>
          <w:lang w:val="es-CO"/>
        </w:rPr>
      </w:pPr>
    </w:p>
    <w:p w:rsidR="00086F53" w:rsidRPr="00D56B54" w:rsidRDefault="00086F53" w:rsidP="00C379EC">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w:t>
      </w:r>
      <w:r w:rsidR="00D16E25">
        <w:rPr>
          <w:rFonts w:ascii="Arial" w:hAnsi="Arial" w:cs="Arial"/>
          <w:sz w:val="24"/>
          <w:szCs w:val="24"/>
          <w:lang w:val="es-CO"/>
        </w:rPr>
        <w:t xml:space="preserve">a </w:t>
      </w:r>
      <w:proofErr w:type="spellStart"/>
      <w:r w:rsidR="00B16FF6" w:rsidRPr="004953FF">
        <w:rPr>
          <w:rFonts w:ascii="Arial" w:hAnsi="Arial" w:cs="Arial"/>
          <w:sz w:val="24"/>
          <w:szCs w:val="24"/>
          <w:lang w:val="es-CO"/>
        </w:rPr>
        <w:t>Saludcoop</w:t>
      </w:r>
      <w:proofErr w:type="spellEnd"/>
      <w:r w:rsidR="00B16FF6" w:rsidRPr="004953FF">
        <w:rPr>
          <w:rFonts w:ascii="Arial" w:hAnsi="Arial" w:cs="Arial"/>
          <w:sz w:val="24"/>
          <w:szCs w:val="24"/>
          <w:lang w:val="es-CO"/>
        </w:rPr>
        <w:t xml:space="preserve"> </w:t>
      </w:r>
      <w:proofErr w:type="spellStart"/>
      <w:r w:rsidR="00B16FF6" w:rsidRPr="004953FF">
        <w:rPr>
          <w:rFonts w:ascii="Arial" w:hAnsi="Arial" w:cs="Arial"/>
          <w:sz w:val="24"/>
          <w:szCs w:val="24"/>
          <w:lang w:val="es-CO"/>
        </w:rPr>
        <w:t>EPS</w:t>
      </w:r>
      <w:proofErr w:type="spellEnd"/>
      <w:r w:rsidR="00B16FF6">
        <w:rPr>
          <w:rFonts w:ascii="Arial" w:hAnsi="Arial" w:cs="Arial"/>
          <w:sz w:val="24"/>
          <w:szCs w:val="24"/>
          <w:lang w:val="es-CO"/>
        </w:rPr>
        <w:t xml:space="preserve"> y la Corporación </w:t>
      </w:r>
      <w:proofErr w:type="spellStart"/>
      <w:r w:rsidR="00B16FF6">
        <w:rPr>
          <w:rFonts w:ascii="Arial" w:hAnsi="Arial" w:cs="Arial"/>
          <w:sz w:val="24"/>
          <w:szCs w:val="24"/>
          <w:lang w:val="es-CO"/>
        </w:rPr>
        <w:t>IPS</w:t>
      </w:r>
      <w:proofErr w:type="spellEnd"/>
      <w:r w:rsidR="00B16FF6">
        <w:rPr>
          <w:rFonts w:ascii="Arial" w:hAnsi="Arial" w:cs="Arial"/>
          <w:sz w:val="24"/>
          <w:szCs w:val="24"/>
          <w:lang w:val="es-CO"/>
        </w:rPr>
        <w:t xml:space="preserve"> </w:t>
      </w:r>
      <w:proofErr w:type="spellStart"/>
      <w:r w:rsidR="00B16FF6">
        <w:rPr>
          <w:rFonts w:ascii="Arial" w:hAnsi="Arial" w:cs="Arial"/>
          <w:sz w:val="24"/>
          <w:szCs w:val="24"/>
          <w:lang w:val="es-CO"/>
        </w:rPr>
        <w:t>Saludcoop</w:t>
      </w:r>
      <w:proofErr w:type="spellEnd"/>
      <w:r w:rsidR="00B16FF6">
        <w:rPr>
          <w:rFonts w:ascii="Arial" w:hAnsi="Arial" w:cs="Arial"/>
          <w:sz w:val="24"/>
          <w:szCs w:val="24"/>
          <w:lang w:val="es-CO"/>
        </w:rPr>
        <w:t xml:space="preserve"> ambas en liquidación</w:t>
      </w:r>
      <w:r w:rsidR="00D16E25">
        <w:rPr>
          <w:rFonts w:ascii="Arial" w:hAnsi="Arial" w:cs="Arial"/>
          <w:sz w:val="24"/>
          <w:szCs w:val="24"/>
          <w:lang w:val="es-CO"/>
        </w:rPr>
        <w:t xml:space="preserve">, a </w:t>
      </w:r>
      <w:r w:rsidR="00D16E25" w:rsidRPr="00D16E25">
        <w:rPr>
          <w:rFonts w:ascii="Arial" w:hAnsi="Arial" w:cs="Arial"/>
          <w:sz w:val="24"/>
          <w:szCs w:val="24"/>
          <w:lang w:val="es-CO"/>
        </w:rPr>
        <w:t xml:space="preserve">pagar en forma solidaria </w:t>
      </w:r>
      <w:r w:rsidR="00D16E25">
        <w:rPr>
          <w:rFonts w:ascii="Arial" w:hAnsi="Arial" w:cs="Arial"/>
          <w:sz w:val="24"/>
          <w:szCs w:val="24"/>
          <w:lang w:val="es-CO"/>
        </w:rPr>
        <w:t xml:space="preserve">a </w:t>
      </w:r>
      <w:r w:rsidR="00D16E25">
        <w:rPr>
          <w:rFonts w:ascii="Arial" w:hAnsi="Arial" w:cs="Arial"/>
          <w:sz w:val="24"/>
          <w:szCs w:val="22"/>
        </w:rPr>
        <w:t xml:space="preserve">Liliana </w:t>
      </w:r>
      <w:r w:rsidR="00D16E25">
        <w:rPr>
          <w:rFonts w:ascii="Arial" w:hAnsi="Arial" w:cs="Arial"/>
          <w:sz w:val="24"/>
          <w:szCs w:val="24"/>
          <w:lang w:val="es-CO"/>
        </w:rPr>
        <w:t>González García</w:t>
      </w:r>
      <w:r w:rsidR="00D16E25">
        <w:rPr>
          <w:rFonts w:ascii="Arial" w:hAnsi="Arial" w:cs="Arial"/>
          <w:sz w:val="24"/>
          <w:szCs w:val="22"/>
        </w:rPr>
        <w:t xml:space="preserve">, Carlos Eugenio Melchor Tabares y </w:t>
      </w:r>
      <w:proofErr w:type="spellStart"/>
      <w:r w:rsidR="00D16E25">
        <w:rPr>
          <w:rFonts w:ascii="Arial" w:hAnsi="Arial" w:cs="Arial"/>
          <w:sz w:val="24"/>
          <w:szCs w:val="22"/>
        </w:rPr>
        <w:t>Yehison</w:t>
      </w:r>
      <w:proofErr w:type="spellEnd"/>
      <w:r w:rsidR="00D16E25">
        <w:rPr>
          <w:rFonts w:ascii="Arial" w:hAnsi="Arial" w:cs="Arial"/>
          <w:sz w:val="24"/>
          <w:szCs w:val="22"/>
        </w:rPr>
        <w:t xml:space="preserve"> Estiven </w:t>
      </w:r>
      <w:r w:rsidR="005B5EAD">
        <w:rPr>
          <w:rFonts w:ascii="Arial" w:hAnsi="Arial" w:cs="Arial"/>
          <w:sz w:val="24"/>
          <w:szCs w:val="22"/>
        </w:rPr>
        <w:t xml:space="preserve">Melchor </w:t>
      </w:r>
      <w:r w:rsidR="00D16E25">
        <w:rPr>
          <w:rFonts w:ascii="Arial" w:hAnsi="Arial" w:cs="Arial"/>
          <w:sz w:val="24"/>
          <w:szCs w:val="24"/>
          <w:lang w:val="es-CO"/>
        </w:rPr>
        <w:t>González</w:t>
      </w:r>
      <w:r w:rsidR="00D16E25">
        <w:rPr>
          <w:rFonts w:ascii="Arial" w:hAnsi="Arial" w:cs="Arial"/>
          <w:sz w:val="24"/>
          <w:szCs w:val="22"/>
        </w:rPr>
        <w:t>,</w:t>
      </w:r>
      <w:r w:rsidR="005B5EAD">
        <w:rPr>
          <w:rFonts w:ascii="Arial" w:hAnsi="Arial" w:cs="Arial"/>
          <w:sz w:val="24"/>
          <w:szCs w:val="22"/>
        </w:rPr>
        <w:t xml:space="preserve"> </w:t>
      </w:r>
      <w:r w:rsidR="00D16E25" w:rsidRPr="00802200">
        <w:rPr>
          <w:rFonts w:ascii="Arial" w:hAnsi="Arial" w:cs="Arial"/>
          <w:sz w:val="24"/>
          <w:szCs w:val="22"/>
        </w:rPr>
        <w:t>la suma de $</w:t>
      </w:r>
      <w:r w:rsidR="00D16E25">
        <w:rPr>
          <w:rFonts w:ascii="Arial" w:hAnsi="Arial" w:cs="Arial"/>
          <w:sz w:val="24"/>
          <w:szCs w:val="22"/>
        </w:rPr>
        <w:t>51.5</w:t>
      </w:r>
      <w:r w:rsidR="00D16E25" w:rsidRPr="00802200">
        <w:rPr>
          <w:rFonts w:ascii="Arial" w:hAnsi="Arial" w:cs="Arial"/>
          <w:sz w:val="24"/>
          <w:szCs w:val="22"/>
        </w:rPr>
        <w:t xml:space="preserve">00.000 para </w:t>
      </w:r>
      <w:r w:rsidR="005B5EAD">
        <w:rPr>
          <w:rFonts w:ascii="Arial" w:hAnsi="Arial" w:cs="Arial"/>
          <w:sz w:val="24"/>
          <w:szCs w:val="22"/>
        </w:rPr>
        <w:t>cada uno</w:t>
      </w:r>
      <w:r w:rsidR="00B16FF6">
        <w:rPr>
          <w:rFonts w:ascii="Arial" w:hAnsi="Arial" w:cs="Arial"/>
          <w:sz w:val="24"/>
          <w:szCs w:val="22"/>
        </w:rPr>
        <w:t>, por concepto de perjuicios morales</w:t>
      </w:r>
      <w:r w:rsidR="005B5EAD">
        <w:rPr>
          <w:rFonts w:ascii="Arial" w:hAnsi="Arial" w:cs="Arial"/>
          <w:sz w:val="24"/>
          <w:szCs w:val="22"/>
        </w:rPr>
        <w:t>.</w:t>
      </w:r>
    </w:p>
    <w:p w:rsidR="00086F53" w:rsidRPr="00A00C4A" w:rsidRDefault="00086F53" w:rsidP="00C379EC">
      <w:pPr>
        <w:pStyle w:val="Paragraphedeliste"/>
        <w:spacing w:line="360" w:lineRule="auto"/>
        <w:rPr>
          <w:rFonts w:ascii="Arial" w:hAnsi="Arial" w:cs="Arial"/>
          <w:sz w:val="18"/>
          <w:szCs w:val="24"/>
          <w:lang w:val="es-CO"/>
        </w:rPr>
      </w:pPr>
    </w:p>
    <w:p w:rsidR="00D16E25" w:rsidRDefault="00D16E25" w:rsidP="00C379EC">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w:t>
      </w:r>
      <w:r w:rsidR="00B57E3C" w:rsidRPr="006A0477">
        <w:rPr>
          <w:rFonts w:ascii="Arial" w:hAnsi="Arial" w:cs="Arial"/>
          <w:sz w:val="24"/>
          <w:szCs w:val="24"/>
          <w:lang w:val="es-CO"/>
        </w:rPr>
        <w:t>en costas en</w:t>
      </w:r>
      <w:r w:rsidR="00F273A6">
        <w:rPr>
          <w:rFonts w:ascii="Arial" w:hAnsi="Arial" w:cs="Arial"/>
          <w:sz w:val="24"/>
          <w:szCs w:val="24"/>
          <w:lang w:val="es-CO"/>
        </w:rPr>
        <w:t xml:space="preserve"> las dos</w:t>
      </w:r>
      <w:r w:rsidR="00B57E3C">
        <w:rPr>
          <w:rFonts w:ascii="Arial" w:hAnsi="Arial" w:cs="Arial"/>
          <w:sz w:val="24"/>
          <w:szCs w:val="24"/>
          <w:lang w:val="es-CO"/>
        </w:rPr>
        <w:t xml:space="preserve"> instancias</w:t>
      </w:r>
      <w:r w:rsidRPr="00D56B54">
        <w:rPr>
          <w:rFonts w:ascii="Arial" w:hAnsi="Arial" w:cs="Arial"/>
          <w:sz w:val="24"/>
          <w:szCs w:val="24"/>
          <w:lang w:val="es-CO"/>
        </w:rPr>
        <w:t xml:space="preserve">, a </w:t>
      </w:r>
      <w:proofErr w:type="spellStart"/>
      <w:r w:rsidR="00B16FF6" w:rsidRPr="004953FF">
        <w:rPr>
          <w:rFonts w:ascii="Arial" w:hAnsi="Arial" w:cs="Arial"/>
          <w:sz w:val="24"/>
          <w:szCs w:val="24"/>
          <w:lang w:val="es-CO"/>
        </w:rPr>
        <w:t>Saludcoop</w:t>
      </w:r>
      <w:proofErr w:type="spellEnd"/>
      <w:r w:rsidR="00B16FF6" w:rsidRPr="004953FF">
        <w:rPr>
          <w:rFonts w:ascii="Arial" w:hAnsi="Arial" w:cs="Arial"/>
          <w:sz w:val="24"/>
          <w:szCs w:val="24"/>
          <w:lang w:val="es-CO"/>
        </w:rPr>
        <w:t xml:space="preserve"> </w:t>
      </w:r>
      <w:proofErr w:type="spellStart"/>
      <w:r w:rsidR="00B16FF6" w:rsidRPr="004953FF">
        <w:rPr>
          <w:rFonts w:ascii="Arial" w:hAnsi="Arial" w:cs="Arial"/>
          <w:sz w:val="24"/>
          <w:szCs w:val="24"/>
          <w:lang w:val="es-CO"/>
        </w:rPr>
        <w:t>EPS</w:t>
      </w:r>
      <w:proofErr w:type="spellEnd"/>
      <w:r w:rsidR="00B16FF6">
        <w:rPr>
          <w:rFonts w:ascii="Arial" w:hAnsi="Arial" w:cs="Arial"/>
          <w:sz w:val="24"/>
          <w:szCs w:val="24"/>
          <w:lang w:val="es-CO"/>
        </w:rPr>
        <w:t xml:space="preserve"> y la Corporación </w:t>
      </w:r>
      <w:proofErr w:type="spellStart"/>
      <w:r w:rsidR="00B16FF6">
        <w:rPr>
          <w:rFonts w:ascii="Arial" w:hAnsi="Arial" w:cs="Arial"/>
          <w:sz w:val="24"/>
          <w:szCs w:val="24"/>
          <w:lang w:val="es-CO"/>
        </w:rPr>
        <w:t>IPS</w:t>
      </w:r>
      <w:proofErr w:type="spellEnd"/>
      <w:r w:rsidR="00B16FF6">
        <w:rPr>
          <w:rFonts w:ascii="Arial" w:hAnsi="Arial" w:cs="Arial"/>
          <w:sz w:val="24"/>
          <w:szCs w:val="24"/>
          <w:lang w:val="es-CO"/>
        </w:rPr>
        <w:t xml:space="preserve"> </w:t>
      </w:r>
      <w:proofErr w:type="spellStart"/>
      <w:r w:rsidR="00B16FF6">
        <w:rPr>
          <w:rFonts w:ascii="Arial" w:hAnsi="Arial" w:cs="Arial"/>
          <w:sz w:val="24"/>
          <w:szCs w:val="24"/>
          <w:lang w:val="es-CO"/>
        </w:rPr>
        <w:t>Saludcoop</w:t>
      </w:r>
      <w:proofErr w:type="spellEnd"/>
      <w:r w:rsidR="00B16FF6">
        <w:rPr>
          <w:rFonts w:ascii="Arial" w:hAnsi="Arial" w:cs="Arial"/>
          <w:sz w:val="24"/>
          <w:szCs w:val="24"/>
          <w:lang w:val="es-CO"/>
        </w:rPr>
        <w:t xml:space="preserve"> ambas en liquidación</w:t>
      </w:r>
      <w:r w:rsidR="00B57E3C" w:rsidRPr="00D56B54">
        <w:rPr>
          <w:rFonts w:ascii="Arial" w:hAnsi="Arial" w:cs="Arial"/>
          <w:sz w:val="24"/>
          <w:szCs w:val="24"/>
          <w:lang w:val="es-CO"/>
        </w:rPr>
        <w:t xml:space="preserve"> </w:t>
      </w:r>
      <w:r w:rsidRPr="00D56B54">
        <w:rPr>
          <w:rFonts w:ascii="Arial" w:hAnsi="Arial" w:cs="Arial"/>
          <w:sz w:val="24"/>
          <w:szCs w:val="24"/>
          <w:lang w:val="es-CO"/>
        </w:rPr>
        <w:t xml:space="preserve">y a favor de la parte </w:t>
      </w:r>
      <w:r w:rsidR="005B5EAD">
        <w:rPr>
          <w:rFonts w:ascii="Arial" w:hAnsi="Arial" w:cs="Arial"/>
          <w:sz w:val="24"/>
          <w:szCs w:val="24"/>
          <w:lang w:val="es-CO"/>
        </w:rPr>
        <w:t>actora</w:t>
      </w:r>
      <w:r w:rsidRPr="00D56B54">
        <w:rPr>
          <w:rFonts w:ascii="Arial" w:hAnsi="Arial" w:cs="Arial"/>
          <w:sz w:val="24"/>
          <w:szCs w:val="24"/>
          <w:lang w:val="es-CO"/>
        </w:rPr>
        <w:t>. Se liquidarán en primera instancia.</w:t>
      </w:r>
    </w:p>
    <w:p w:rsidR="0097129E" w:rsidRPr="00B57E3C" w:rsidRDefault="0097129E" w:rsidP="00C379EC">
      <w:pPr>
        <w:pStyle w:val="Textopredeterminado"/>
        <w:numPr>
          <w:ilvl w:val="0"/>
          <w:numId w:val="4"/>
        </w:numPr>
        <w:spacing w:line="360" w:lineRule="auto"/>
        <w:jc w:val="both"/>
        <w:rPr>
          <w:rFonts w:ascii="Arial" w:hAnsi="Arial" w:cs="Arial"/>
          <w:szCs w:val="24"/>
        </w:rPr>
      </w:pPr>
      <w:r>
        <w:rPr>
          <w:rFonts w:ascii="Arial" w:hAnsi="Arial" w:cs="Arial"/>
          <w:szCs w:val="24"/>
        </w:rPr>
        <w:lastRenderedPageBreak/>
        <w:t xml:space="preserve">ADICIONAR la providencia recurrida, para NEGAR la tacha por sospecha, propuesta frente a los testimonios de las señoras </w:t>
      </w:r>
      <w:r>
        <w:rPr>
          <w:rFonts w:ascii="Arial" w:hAnsi="Arial" w:cs="Arial"/>
          <w:szCs w:val="22"/>
        </w:rPr>
        <w:t>María Lilia Tabares G</w:t>
      </w:r>
      <w:r w:rsidR="00B16FF6">
        <w:rPr>
          <w:rFonts w:ascii="Arial" w:hAnsi="Arial" w:cs="Arial"/>
          <w:szCs w:val="22"/>
        </w:rPr>
        <w:t>.</w:t>
      </w:r>
      <w:r>
        <w:rPr>
          <w:rFonts w:ascii="Arial" w:hAnsi="Arial" w:cs="Arial"/>
          <w:szCs w:val="22"/>
        </w:rPr>
        <w:t xml:space="preserve"> y </w:t>
      </w:r>
      <w:proofErr w:type="spellStart"/>
      <w:r w:rsidR="00D24917">
        <w:rPr>
          <w:rFonts w:ascii="Arial" w:hAnsi="Arial" w:cs="Arial"/>
          <w:szCs w:val="22"/>
        </w:rPr>
        <w:t>Máryuri</w:t>
      </w:r>
      <w:proofErr w:type="spellEnd"/>
      <w:r w:rsidR="00D24917">
        <w:rPr>
          <w:rFonts w:ascii="Arial" w:hAnsi="Arial" w:cs="Arial"/>
          <w:szCs w:val="22"/>
        </w:rPr>
        <w:t xml:space="preserve"> </w:t>
      </w:r>
      <w:r>
        <w:rPr>
          <w:rFonts w:ascii="Arial" w:hAnsi="Arial" w:cs="Arial"/>
          <w:szCs w:val="22"/>
        </w:rPr>
        <w:t>Gonzále</w:t>
      </w:r>
      <w:r w:rsidR="00E406C9">
        <w:rPr>
          <w:rFonts w:ascii="Arial" w:hAnsi="Arial" w:cs="Arial"/>
          <w:szCs w:val="22"/>
        </w:rPr>
        <w:t>z</w:t>
      </w:r>
      <w:r>
        <w:rPr>
          <w:rFonts w:ascii="Arial" w:hAnsi="Arial" w:cs="Arial"/>
          <w:szCs w:val="22"/>
        </w:rPr>
        <w:t xml:space="preserve"> G</w:t>
      </w:r>
      <w:r>
        <w:rPr>
          <w:rFonts w:ascii="Arial" w:hAnsi="Arial"/>
        </w:rPr>
        <w:t>.</w:t>
      </w:r>
    </w:p>
    <w:p w:rsidR="00B57E3C" w:rsidRPr="0058724A" w:rsidRDefault="00B57E3C" w:rsidP="00B57E3C">
      <w:pPr>
        <w:pStyle w:val="Paragraphedeliste"/>
        <w:rPr>
          <w:rFonts w:ascii="Arial" w:hAnsi="Arial" w:cs="Arial"/>
          <w:sz w:val="18"/>
          <w:szCs w:val="24"/>
        </w:rPr>
      </w:pPr>
    </w:p>
    <w:p w:rsidR="0058724A" w:rsidRDefault="0058724A" w:rsidP="0058724A">
      <w:pPr>
        <w:pStyle w:val="Textopredeterminado"/>
        <w:numPr>
          <w:ilvl w:val="0"/>
          <w:numId w:val="4"/>
        </w:numPr>
        <w:spacing w:line="360" w:lineRule="auto"/>
        <w:jc w:val="both"/>
        <w:rPr>
          <w:rFonts w:ascii="Arial" w:hAnsi="Arial" w:cs="Arial"/>
          <w:szCs w:val="24"/>
        </w:rPr>
      </w:pPr>
      <w:r w:rsidRPr="0058724A">
        <w:rPr>
          <w:rFonts w:ascii="Arial" w:hAnsi="Arial" w:cs="Arial"/>
          <w:szCs w:val="24"/>
        </w:rPr>
        <w:t xml:space="preserve">RECONOCER </w:t>
      </w:r>
      <w:r w:rsidRPr="00DC5291">
        <w:rPr>
          <w:rFonts w:ascii="Arial" w:hAnsi="Arial" w:cs="Arial"/>
          <w:szCs w:val="24"/>
        </w:rPr>
        <w:t xml:space="preserve">personería amplia y suficiente al abogado </w:t>
      </w:r>
      <w:r>
        <w:rPr>
          <w:rFonts w:ascii="Arial" w:hAnsi="Arial" w:cs="Arial"/>
          <w:szCs w:val="24"/>
        </w:rPr>
        <w:t>Ángel David Giraldo Acevedo</w:t>
      </w:r>
      <w:r w:rsidRPr="00DC5291">
        <w:rPr>
          <w:rFonts w:ascii="Arial" w:hAnsi="Arial" w:cs="Arial"/>
          <w:szCs w:val="24"/>
        </w:rPr>
        <w:t xml:space="preserve"> para representar a la </w:t>
      </w:r>
      <w:r>
        <w:rPr>
          <w:rFonts w:ascii="Arial" w:hAnsi="Arial" w:cs="Arial"/>
          <w:szCs w:val="24"/>
        </w:rPr>
        <w:t xml:space="preserve">Corporación </w:t>
      </w:r>
      <w:proofErr w:type="spellStart"/>
      <w:r>
        <w:rPr>
          <w:rFonts w:ascii="Arial" w:hAnsi="Arial" w:cs="Arial"/>
          <w:szCs w:val="24"/>
        </w:rPr>
        <w:t>IPS</w:t>
      </w:r>
      <w:proofErr w:type="spellEnd"/>
      <w:r>
        <w:rPr>
          <w:rFonts w:ascii="Arial" w:hAnsi="Arial" w:cs="Arial"/>
          <w:szCs w:val="24"/>
        </w:rPr>
        <w:t xml:space="preserve"> </w:t>
      </w:r>
      <w:proofErr w:type="spellStart"/>
      <w:r>
        <w:rPr>
          <w:rFonts w:ascii="Arial" w:hAnsi="Arial" w:cs="Arial"/>
          <w:szCs w:val="24"/>
        </w:rPr>
        <w:t>Saludcoop</w:t>
      </w:r>
      <w:proofErr w:type="spellEnd"/>
      <w:r>
        <w:rPr>
          <w:rFonts w:ascii="Arial" w:hAnsi="Arial" w:cs="Arial"/>
          <w:szCs w:val="24"/>
        </w:rPr>
        <w:t xml:space="preserve"> en liquidación</w:t>
      </w:r>
      <w:r w:rsidRPr="00DC5291">
        <w:rPr>
          <w:rFonts w:ascii="Arial" w:hAnsi="Arial" w:cs="Arial"/>
          <w:szCs w:val="24"/>
        </w:rPr>
        <w:t xml:space="preserve">, en los términos del poder conferido (Folio </w:t>
      </w:r>
      <w:r>
        <w:rPr>
          <w:rFonts w:ascii="Arial" w:hAnsi="Arial" w:cs="Arial"/>
          <w:szCs w:val="24"/>
        </w:rPr>
        <w:t>56</w:t>
      </w:r>
      <w:r w:rsidRPr="00DC5291">
        <w:rPr>
          <w:rFonts w:ascii="Arial" w:hAnsi="Arial" w:cs="Arial"/>
          <w:szCs w:val="24"/>
        </w:rPr>
        <w:t>, este cuaderno)</w:t>
      </w:r>
      <w:r>
        <w:rPr>
          <w:rFonts w:ascii="Arial" w:hAnsi="Arial" w:cs="Arial"/>
          <w:szCs w:val="24"/>
        </w:rPr>
        <w:t xml:space="preserve">. </w:t>
      </w:r>
    </w:p>
    <w:p w:rsidR="0058724A" w:rsidRPr="0058724A" w:rsidRDefault="0058724A" w:rsidP="0058724A">
      <w:pPr>
        <w:pStyle w:val="Textopredeterminado"/>
        <w:spacing w:line="360" w:lineRule="auto"/>
        <w:ind w:left="360"/>
        <w:jc w:val="both"/>
        <w:rPr>
          <w:rFonts w:ascii="Arial" w:hAnsi="Arial" w:cs="Arial"/>
          <w:sz w:val="22"/>
          <w:szCs w:val="24"/>
        </w:rPr>
      </w:pPr>
    </w:p>
    <w:p w:rsidR="005B58DE" w:rsidRPr="00D56B54" w:rsidRDefault="00086F53" w:rsidP="0058724A">
      <w:pPr>
        <w:pStyle w:val="Textopredeterminado"/>
        <w:numPr>
          <w:ilvl w:val="0"/>
          <w:numId w:val="4"/>
        </w:numPr>
        <w:spacing w:line="360" w:lineRule="auto"/>
        <w:jc w:val="both"/>
        <w:rPr>
          <w:rFonts w:ascii="Arial" w:hAnsi="Arial" w:cs="Arial"/>
          <w:szCs w:val="24"/>
        </w:rPr>
      </w:pPr>
      <w:r w:rsidRPr="00D56B54">
        <w:rPr>
          <w:rFonts w:ascii="Arial" w:hAnsi="Arial" w:cs="Arial"/>
          <w:szCs w:val="24"/>
        </w:rPr>
        <w:t>DEVOLVER el expediente al Juzgado de origen, en firme esta providencia.</w:t>
      </w:r>
    </w:p>
    <w:p w:rsidR="009A431B" w:rsidRPr="00BB3A48" w:rsidRDefault="009A431B" w:rsidP="00C379EC">
      <w:pPr>
        <w:widowControl/>
        <w:overflowPunct/>
        <w:autoSpaceDE/>
        <w:autoSpaceDN/>
        <w:adjustRightInd/>
        <w:spacing w:line="360" w:lineRule="auto"/>
        <w:jc w:val="center"/>
        <w:rPr>
          <w:rFonts w:ascii="Arial" w:hAnsi="Arial" w:cs="Arial"/>
          <w:smallCaps/>
          <w:sz w:val="18"/>
          <w:szCs w:val="24"/>
          <w:lang w:val="es-CO"/>
        </w:rPr>
      </w:pPr>
    </w:p>
    <w:p w:rsidR="005B40AE" w:rsidRPr="00D77CAE" w:rsidRDefault="005B40AE" w:rsidP="009C30DF">
      <w:pPr>
        <w:widowControl/>
        <w:overflowPunct/>
        <w:autoSpaceDE/>
        <w:autoSpaceDN/>
        <w:adjustRightInd/>
        <w:spacing w:line="360" w:lineRule="auto"/>
        <w:jc w:val="center"/>
        <w:rPr>
          <w:rFonts w:ascii="Arial" w:hAnsi="Arial" w:cs="Arial"/>
          <w:smallCaps/>
          <w:sz w:val="24"/>
          <w:szCs w:val="24"/>
          <w:lang w:val="en-US"/>
        </w:rPr>
      </w:pPr>
      <w:proofErr w:type="spellStart"/>
      <w:r w:rsidRPr="00D77CAE">
        <w:rPr>
          <w:rFonts w:ascii="Arial" w:hAnsi="Arial" w:cs="Arial"/>
          <w:smallCaps/>
          <w:sz w:val="28"/>
          <w:szCs w:val="24"/>
          <w:lang w:val="en-US"/>
        </w:rPr>
        <w:t>Notifíquese</w:t>
      </w:r>
      <w:proofErr w:type="spellEnd"/>
      <w:r w:rsidRPr="00D77CAE">
        <w:rPr>
          <w:rFonts w:ascii="Arial" w:hAnsi="Arial" w:cs="Arial"/>
          <w:smallCaps/>
          <w:sz w:val="28"/>
          <w:szCs w:val="24"/>
          <w:lang w:val="en-US"/>
        </w:rPr>
        <w:t>,</w:t>
      </w:r>
    </w:p>
    <w:p w:rsidR="006D6AD7" w:rsidRDefault="006D6AD7" w:rsidP="009C30DF">
      <w:pPr>
        <w:widowControl/>
        <w:overflowPunct/>
        <w:autoSpaceDE/>
        <w:autoSpaceDN/>
        <w:adjustRightInd/>
        <w:spacing w:line="360" w:lineRule="auto"/>
        <w:jc w:val="center"/>
        <w:rPr>
          <w:rFonts w:ascii="Arial" w:hAnsi="Arial" w:cs="Arial"/>
          <w:sz w:val="22"/>
          <w:szCs w:val="24"/>
          <w:lang w:val="en-US"/>
        </w:rPr>
      </w:pPr>
    </w:p>
    <w:p w:rsidR="00AD349F" w:rsidRPr="00A00C4A" w:rsidRDefault="00AD349F" w:rsidP="009C30DF">
      <w:pPr>
        <w:widowControl/>
        <w:overflowPunct/>
        <w:autoSpaceDE/>
        <w:autoSpaceDN/>
        <w:adjustRightInd/>
        <w:spacing w:line="360" w:lineRule="auto"/>
        <w:jc w:val="center"/>
        <w:rPr>
          <w:rFonts w:ascii="Arial" w:hAnsi="Arial" w:cs="Arial"/>
          <w:sz w:val="22"/>
          <w:szCs w:val="24"/>
          <w:lang w:val="en-US"/>
        </w:rPr>
      </w:pPr>
    </w:p>
    <w:p w:rsidR="00DD27FE" w:rsidRDefault="00DD27FE" w:rsidP="009C30DF">
      <w:pPr>
        <w:widowControl/>
        <w:overflowPunct/>
        <w:autoSpaceDE/>
        <w:autoSpaceDN/>
        <w:adjustRightInd/>
        <w:spacing w:line="360" w:lineRule="auto"/>
        <w:jc w:val="center"/>
        <w:rPr>
          <w:rFonts w:ascii="Arial" w:hAnsi="Arial" w:cs="Arial"/>
          <w:sz w:val="22"/>
          <w:szCs w:val="24"/>
          <w:lang w:val="en-US"/>
        </w:rPr>
      </w:pPr>
    </w:p>
    <w:p w:rsidR="00F273A6" w:rsidRPr="00A00C4A" w:rsidRDefault="00F273A6" w:rsidP="009C30DF">
      <w:pPr>
        <w:widowControl/>
        <w:overflowPunct/>
        <w:autoSpaceDE/>
        <w:autoSpaceDN/>
        <w:adjustRightInd/>
        <w:spacing w:line="360" w:lineRule="auto"/>
        <w:jc w:val="center"/>
        <w:rPr>
          <w:rFonts w:ascii="Arial" w:hAnsi="Arial" w:cs="Arial"/>
          <w:sz w:val="22"/>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proofErr w:type="spellStart"/>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proofErr w:type="spellEnd"/>
      <w:r w:rsidRPr="003472B6">
        <w:rPr>
          <w:rFonts w:ascii="Arial" w:hAnsi="Arial" w:cs="Arial"/>
          <w:spacing w:val="-3"/>
          <w:w w:val="150"/>
          <w:sz w:val="22"/>
          <w:szCs w:val="18"/>
          <w:lang w:val="en-US"/>
        </w:rPr>
        <w:t xml:space="preserve"> </w:t>
      </w:r>
      <w:proofErr w:type="spellStart"/>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proofErr w:type="spellEnd"/>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A00C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AD349F" w:rsidRPr="00A00C4A" w:rsidRDefault="00AD349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Pr="00A00C4A"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szCs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proofErr w:type="spellStart"/>
      <w:r w:rsidRPr="003472B6">
        <w:rPr>
          <w:rFonts w:ascii="Arial" w:hAnsi="Arial"/>
          <w:w w:val="150"/>
          <w:sz w:val="24"/>
          <w:szCs w:val="18"/>
          <w:lang w:val="en-US"/>
        </w:rPr>
        <w:t>E</w:t>
      </w:r>
      <w:r w:rsidRPr="003472B6">
        <w:rPr>
          <w:rFonts w:ascii="Arial" w:hAnsi="Arial"/>
          <w:w w:val="150"/>
          <w:sz w:val="18"/>
          <w:szCs w:val="18"/>
          <w:lang w:val="en-US"/>
        </w:rPr>
        <w:t>DDER</w:t>
      </w:r>
      <w:proofErr w:type="spellEnd"/>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proofErr w:type="spellStart"/>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ARAZA</w:t>
      </w:r>
      <w:proofErr w:type="spellEnd"/>
      <w:r w:rsidRPr="003472B6">
        <w:rPr>
          <w:rFonts w:ascii="Arial" w:hAnsi="Arial" w:cs="Arial"/>
          <w:spacing w:val="-3"/>
          <w:w w:val="150"/>
          <w:sz w:val="18"/>
          <w:szCs w:val="16"/>
          <w:lang w:val="en-US"/>
        </w:rPr>
        <w:t xml:space="preserve">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0C43A8" w:rsidRPr="000A164A" w:rsidRDefault="000C43A8" w:rsidP="00971550">
      <w:pPr>
        <w:pStyle w:val="Corpsdetexte"/>
        <w:tabs>
          <w:tab w:val="left" w:pos="9356"/>
          <w:tab w:val="left" w:pos="9498"/>
        </w:tabs>
        <w:spacing w:line="360" w:lineRule="auto"/>
        <w:ind w:left="7513"/>
        <w:jc w:val="right"/>
        <w:rPr>
          <w:rFonts w:ascii="Arial" w:hAnsi="Arial"/>
          <w:w w:val="150"/>
          <w:sz w:val="10"/>
          <w:szCs w:val="10"/>
          <w:lang w:val="en-US"/>
        </w:rPr>
      </w:pPr>
    </w:p>
    <w:p w:rsidR="00E07870" w:rsidRDefault="003B1D2F" w:rsidP="00971550">
      <w:pPr>
        <w:pStyle w:val="Corpsdetexte"/>
        <w:tabs>
          <w:tab w:val="left" w:pos="9356"/>
          <w:tab w:val="left" w:pos="9498"/>
        </w:tabs>
        <w:spacing w:line="360" w:lineRule="auto"/>
        <w:ind w:left="7513"/>
        <w:jc w:val="right"/>
        <w:rPr>
          <w:rFonts w:ascii="Arial" w:hAnsi="Arial"/>
          <w:w w:val="150"/>
          <w:sz w:val="10"/>
          <w:szCs w:val="10"/>
          <w:lang w:val="es-CO"/>
        </w:rPr>
      </w:pPr>
      <w:r>
        <w:rPr>
          <w:noProof/>
          <w:lang w:val="fr-FR" w:eastAsia="fr-FR"/>
        </w:rPr>
        <mc:AlternateContent>
          <mc:Choice Requires="wps">
            <w:drawing>
              <wp:anchor distT="0" distB="0" distL="114300" distR="114300" simplePos="0" relativeHeight="251661312" behindDoc="0" locked="0" layoutInCell="1" allowOverlap="1" wp14:anchorId="3C75B717" wp14:editId="0AFDBF41">
                <wp:simplePos x="0" y="0"/>
                <wp:positionH relativeFrom="margin">
                  <wp:posOffset>1562735</wp:posOffset>
                </wp:positionH>
                <wp:positionV relativeFrom="paragraph">
                  <wp:posOffset>85725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3C11CE" w:rsidRPr="005E4B32" w:rsidRDefault="003C11CE" w:rsidP="000511FC">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3C11CE" w:rsidRPr="005E4B32" w:rsidRDefault="003C11CE" w:rsidP="000511FC">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C11CE" w:rsidRPr="005E4B32" w:rsidRDefault="003C11CE" w:rsidP="000511FC">
                            <w:pPr>
                              <w:jc w:val="both"/>
                              <w:rPr>
                                <w:rFonts w:ascii="Kalinga" w:hAnsi="Kalinga" w:cs="Kalinga"/>
                                <w:color w:val="000000"/>
                              </w:rPr>
                            </w:pPr>
                          </w:p>
                          <w:p w:rsidR="003C11CE" w:rsidRPr="005E4B32" w:rsidRDefault="003C11CE" w:rsidP="000511FC">
                            <w:pPr>
                              <w:jc w:val="center"/>
                              <w:rPr>
                                <w:rFonts w:ascii="Kalinga" w:hAnsi="Kalinga" w:cs="Kalinga"/>
                                <w:color w:val="000000"/>
                              </w:rPr>
                            </w:pPr>
                            <w:r w:rsidRPr="005E4B32">
                              <w:rPr>
                                <w:rFonts w:ascii="Kalinga" w:hAnsi="Kalinga" w:cs="Kalinga"/>
                                <w:color w:val="000000"/>
                              </w:rPr>
                              <w:t>____________________________________</w:t>
                            </w:r>
                          </w:p>
                          <w:p w:rsidR="003C11CE" w:rsidRPr="005E4B32" w:rsidRDefault="003C11CE" w:rsidP="000511FC">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3C11CE" w:rsidRPr="005E4B32" w:rsidRDefault="003C11CE" w:rsidP="000511FC">
                            <w:pPr>
                              <w:pStyle w:val="Sansinterligne"/>
                              <w:jc w:val="center"/>
                              <w:rPr>
                                <w:rFonts w:ascii="Kalinga" w:hAnsi="Kalinga" w:cs="Kalinga"/>
                                <w:b/>
                                <w:sz w:val="20"/>
                                <w:szCs w:val="20"/>
                              </w:rPr>
                            </w:pPr>
                            <w:r w:rsidRPr="005E4B32">
                              <w:rPr>
                                <w:rFonts w:ascii="Kalinga" w:hAnsi="Kalinga" w:cs="Kalinga"/>
                                <w:sz w:val="20"/>
                                <w:szCs w:val="20"/>
                              </w:rPr>
                              <w:t>S E C R E T A R I O</w:t>
                            </w:r>
                          </w:p>
                          <w:p w:rsidR="003C11CE" w:rsidRPr="00D54419" w:rsidRDefault="003C11CE" w:rsidP="000511FC">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3.05pt;margin-top:6.7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" strokeweight="2pt">
                <v:stroke linestyle="thickThin"/>
                <v:textbox>
                  <w:txbxContent>
                    <w:p w:rsidR="003C11CE" w:rsidRPr="005E4B32" w:rsidRDefault="003C11CE" w:rsidP="000511FC">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3C11CE" w:rsidRPr="005E4B32" w:rsidRDefault="003C11CE" w:rsidP="000511FC">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3C11CE" w:rsidRPr="005E4B32" w:rsidRDefault="003C11CE" w:rsidP="000511FC">
                      <w:pPr>
                        <w:jc w:val="both"/>
                        <w:rPr>
                          <w:rFonts w:ascii="Kalinga" w:hAnsi="Kalinga" w:cs="Kalinga"/>
                          <w:color w:val="000000"/>
                        </w:rPr>
                      </w:pPr>
                    </w:p>
                    <w:p w:rsidR="003C11CE" w:rsidRPr="005E4B32" w:rsidRDefault="003C11CE" w:rsidP="000511FC">
                      <w:pPr>
                        <w:jc w:val="center"/>
                        <w:rPr>
                          <w:rFonts w:ascii="Kalinga" w:hAnsi="Kalinga" w:cs="Kalinga"/>
                          <w:color w:val="000000"/>
                        </w:rPr>
                      </w:pPr>
                      <w:r w:rsidRPr="005E4B32">
                        <w:rPr>
                          <w:rFonts w:ascii="Kalinga" w:hAnsi="Kalinga" w:cs="Kalinga"/>
                          <w:color w:val="000000"/>
                        </w:rPr>
                        <w:t>____________________________________</w:t>
                      </w:r>
                    </w:p>
                    <w:p w:rsidR="003C11CE" w:rsidRPr="005E4B32" w:rsidRDefault="003C11CE" w:rsidP="000511FC">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3C11CE" w:rsidRPr="005E4B32" w:rsidRDefault="003C11CE" w:rsidP="000511FC">
                      <w:pPr>
                        <w:pStyle w:val="Sansinterligne"/>
                        <w:jc w:val="center"/>
                        <w:rPr>
                          <w:rFonts w:ascii="Kalinga" w:hAnsi="Kalinga" w:cs="Kalinga"/>
                          <w:b/>
                          <w:sz w:val="20"/>
                          <w:szCs w:val="20"/>
                        </w:rPr>
                      </w:pPr>
                      <w:r w:rsidRPr="005E4B32">
                        <w:rPr>
                          <w:rFonts w:ascii="Kalinga" w:hAnsi="Kalinga" w:cs="Kalinga"/>
                          <w:sz w:val="20"/>
                          <w:szCs w:val="20"/>
                        </w:rPr>
                        <w:t>S E C R E T A R I O</w:t>
                      </w:r>
                    </w:p>
                    <w:p w:rsidR="003C11CE" w:rsidRPr="00D54419" w:rsidRDefault="003C11CE" w:rsidP="000511FC">
                      <w:pPr>
                        <w:jc w:val="center"/>
                        <w:rPr>
                          <w:rFonts w:cs="Arial"/>
                          <w:sz w:val="22"/>
                          <w:szCs w:val="22"/>
                        </w:rPr>
                      </w:pPr>
                    </w:p>
                  </w:txbxContent>
                </v:textbox>
                <w10:wrap anchorx="margin"/>
              </v:rect>
            </w:pict>
          </mc:Fallback>
        </mc:AlternateContent>
      </w:r>
      <w:proofErr w:type="spellStart"/>
      <w:r w:rsidR="00E07870" w:rsidRPr="006A0477">
        <w:rPr>
          <w:rFonts w:ascii="Arial" w:hAnsi="Arial"/>
          <w:w w:val="150"/>
          <w:sz w:val="10"/>
          <w:szCs w:val="10"/>
          <w:lang w:val="es-CO"/>
        </w:rPr>
        <w:t>DGH</w:t>
      </w:r>
      <w:proofErr w:type="spellEnd"/>
      <w:r w:rsidR="00E07870" w:rsidRPr="006A0477">
        <w:rPr>
          <w:rFonts w:ascii="Arial" w:hAnsi="Arial"/>
          <w:w w:val="150"/>
          <w:sz w:val="10"/>
          <w:szCs w:val="10"/>
          <w:lang w:val="es-CO"/>
        </w:rPr>
        <w:t xml:space="preserve"> / </w:t>
      </w:r>
      <w:proofErr w:type="spellStart"/>
      <w:r w:rsidR="00E07870">
        <w:rPr>
          <w:rFonts w:ascii="Arial" w:hAnsi="Arial"/>
          <w:w w:val="150"/>
          <w:sz w:val="10"/>
          <w:szCs w:val="10"/>
          <w:lang w:val="es-CO"/>
        </w:rPr>
        <w:t>DGD</w:t>
      </w:r>
      <w:proofErr w:type="spellEnd"/>
      <w:r w:rsidR="00E07870">
        <w:rPr>
          <w:rFonts w:ascii="Arial" w:hAnsi="Arial"/>
          <w:w w:val="150"/>
          <w:sz w:val="10"/>
          <w:szCs w:val="10"/>
          <w:lang w:val="es-CO"/>
        </w:rPr>
        <w:t xml:space="preserve"> / </w:t>
      </w:r>
      <w:r w:rsidR="00E07870" w:rsidRPr="006A0477">
        <w:rPr>
          <w:rFonts w:ascii="Arial" w:hAnsi="Arial"/>
          <w:w w:val="150"/>
          <w:sz w:val="10"/>
          <w:szCs w:val="10"/>
          <w:lang w:val="es-CO"/>
        </w:rPr>
        <w:t>201</w:t>
      </w:r>
      <w:r w:rsidR="00E07870">
        <w:rPr>
          <w:rFonts w:ascii="Arial" w:hAnsi="Arial"/>
          <w:w w:val="150"/>
          <w:sz w:val="10"/>
          <w:szCs w:val="10"/>
          <w:lang w:val="es-CO"/>
        </w:rPr>
        <w:t>6</w:t>
      </w:r>
    </w:p>
    <w:p w:rsidR="00A00C4A" w:rsidRDefault="00A00C4A"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Default="000C43A8" w:rsidP="00971550">
      <w:pPr>
        <w:pStyle w:val="Corpsdetexte"/>
        <w:tabs>
          <w:tab w:val="left" w:pos="9356"/>
          <w:tab w:val="left" w:pos="9498"/>
        </w:tabs>
        <w:spacing w:line="360" w:lineRule="auto"/>
        <w:ind w:left="7513"/>
        <w:jc w:val="right"/>
        <w:rPr>
          <w:rFonts w:ascii="Arial" w:hAnsi="Arial" w:cs="Arial"/>
          <w:szCs w:val="24"/>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Default="000C43A8" w:rsidP="00971550">
      <w:pPr>
        <w:pStyle w:val="Corpsdetexte"/>
        <w:tabs>
          <w:tab w:val="left" w:pos="9356"/>
          <w:tab w:val="left" w:pos="9498"/>
        </w:tabs>
        <w:spacing w:line="360" w:lineRule="auto"/>
        <w:ind w:left="7513"/>
        <w:jc w:val="right"/>
        <w:rPr>
          <w:rFonts w:ascii="Arial" w:hAnsi="Arial"/>
          <w:w w:val="150"/>
          <w:sz w:val="10"/>
          <w:szCs w:val="10"/>
          <w:lang w:val="es-CO"/>
        </w:rPr>
      </w:pPr>
    </w:p>
    <w:p w:rsidR="000C43A8" w:rsidRPr="006A0477" w:rsidRDefault="000C43A8" w:rsidP="000C43A8">
      <w:pPr>
        <w:pStyle w:val="Corpsdetexte"/>
        <w:tabs>
          <w:tab w:val="left" w:pos="9356"/>
          <w:tab w:val="left" w:pos="9498"/>
        </w:tabs>
        <w:spacing w:line="360" w:lineRule="auto"/>
        <w:ind w:left="7513"/>
        <w:rPr>
          <w:rFonts w:ascii="Arial" w:hAnsi="Arial"/>
          <w:w w:val="150"/>
          <w:sz w:val="16"/>
          <w:lang w:val="es-CO"/>
        </w:rPr>
      </w:pPr>
      <w:bookmarkStart w:id="0" w:name="_GoBack"/>
      <w:bookmarkEnd w:id="0"/>
    </w:p>
    <w:sectPr w:rsidR="000C43A8" w:rsidRPr="006A0477" w:rsidSect="0058724A">
      <w:headerReference w:type="even" r:id="rId11"/>
      <w:headerReference w:type="default" r:id="rId12"/>
      <w:footerReference w:type="default" r:id="rId13"/>
      <w:headerReference w:type="first" r:id="rId14"/>
      <w:footerReference w:type="first" r:id="rId15"/>
      <w:pgSz w:w="12242" w:h="18722" w:code="121"/>
      <w:pgMar w:top="1134" w:right="1134" w:bottom="1134" w:left="1418"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BB" w:rsidRDefault="00FF33BB">
      <w:r>
        <w:separator/>
      </w:r>
    </w:p>
  </w:endnote>
  <w:endnote w:type="continuationSeparator" w:id="0">
    <w:p w:rsidR="00FF33BB" w:rsidRDefault="00FF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E" w:rsidRDefault="003C11CE" w:rsidP="007A7A7F">
    <w:pPr>
      <w:pStyle w:val="Pieddepage"/>
      <w:pBdr>
        <w:bottom w:val="double" w:sz="6" w:space="1" w:color="auto"/>
      </w:pBdr>
      <w:spacing w:line="360" w:lineRule="auto"/>
      <w:jc w:val="right"/>
      <w:rPr>
        <w:rFonts w:ascii="Arial" w:hAnsi="Arial" w:cs="Arial"/>
        <w:spacing w:val="20"/>
        <w:w w:val="200"/>
        <w:sz w:val="14"/>
        <w:szCs w:val="10"/>
      </w:rPr>
    </w:pPr>
  </w:p>
  <w:p w:rsidR="003C11CE" w:rsidRDefault="003C11CE" w:rsidP="007A7A7F">
    <w:pPr>
      <w:pStyle w:val="Pieddepage"/>
      <w:spacing w:line="360" w:lineRule="auto"/>
      <w:jc w:val="right"/>
      <w:rPr>
        <w:rFonts w:ascii="Arial" w:hAnsi="Arial" w:cs="Arial"/>
        <w:spacing w:val="20"/>
        <w:w w:val="200"/>
        <w:sz w:val="14"/>
        <w:szCs w:val="10"/>
      </w:rPr>
    </w:pPr>
  </w:p>
  <w:p w:rsidR="003C11CE" w:rsidRDefault="003C11CE"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3C11CE" w:rsidRPr="007A7A7F" w:rsidRDefault="003C11CE"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E" w:rsidRDefault="003C11CE" w:rsidP="00B91083">
    <w:pPr>
      <w:pStyle w:val="Pieddepage"/>
      <w:pBdr>
        <w:bottom w:val="double" w:sz="6" w:space="1" w:color="auto"/>
      </w:pBdr>
      <w:spacing w:line="360" w:lineRule="auto"/>
      <w:jc w:val="right"/>
      <w:rPr>
        <w:rFonts w:ascii="Arial" w:hAnsi="Arial" w:cs="Arial"/>
        <w:spacing w:val="20"/>
        <w:w w:val="200"/>
        <w:sz w:val="14"/>
        <w:szCs w:val="10"/>
      </w:rPr>
    </w:pPr>
  </w:p>
  <w:p w:rsidR="003C11CE" w:rsidRDefault="003C11CE" w:rsidP="00B91083">
    <w:pPr>
      <w:pStyle w:val="Pieddepage"/>
      <w:spacing w:line="360" w:lineRule="auto"/>
      <w:jc w:val="right"/>
      <w:rPr>
        <w:rFonts w:ascii="Arial" w:hAnsi="Arial" w:cs="Arial"/>
        <w:spacing w:val="20"/>
        <w:w w:val="200"/>
        <w:sz w:val="14"/>
        <w:szCs w:val="10"/>
      </w:rPr>
    </w:pPr>
  </w:p>
  <w:p w:rsidR="003C11CE" w:rsidRDefault="003C11CE"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3C11CE" w:rsidRDefault="003C11CE"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BB" w:rsidRDefault="00FF33BB">
      <w:r>
        <w:separator/>
      </w:r>
    </w:p>
  </w:footnote>
  <w:footnote w:type="continuationSeparator" w:id="0">
    <w:p w:rsidR="00FF33BB" w:rsidRDefault="00FF33BB">
      <w:r>
        <w:continuationSeparator/>
      </w:r>
    </w:p>
  </w:footnote>
  <w:footnote w:id="1">
    <w:p w:rsidR="003C11CE" w:rsidRPr="00882602" w:rsidRDefault="003C11CE" w:rsidP="00F76D2E">
      <w:pPr>
        <w:pStyle w:val="Notedebasdepage"/>
        <w:jc w:val="both"/>
        <w:rPr>
          <w:rFonts w:asciiTheme="minorHAnsi" w:hAnsiTheme="minorHAnsi"/>
          <w:lang w:val="es-CO"/>
        </w:rPr>
      </w:pPr>
      <w:r w:rsidRPr="00882602">
        <w:rPr>
          <w:rStyle w:val="Appelnotedebasdep"/>
          <w:rFonts w:asciiTheme="minorHAnsi" w:hAnsiTheme="minorHAnsi"/>
        </w:rPr>
        <w:footnoteRef/>
      </w:r>
      <w:r>
        <w:rPr>
          <w:rFonts w:asciiTheme="minorHAnsi" w:hAnsiTheme="minorHAnsi" w:cs="Courier New"/>
        </w:rPr>
        <w:t xml:space="preserve"> CSJ</w:t>
      </w:r>
      <w:r w:rsidRPr="00882602">
        <w:rPr>
          <w:rFonts w:asciiTheme="minorHAnsi" w:hAnsiTheme="minorHAnsi" w:cs="Courier New"/>
        </w:rPr>
        <w:t xml:space="preserve">, Civil. Sentencia del 30-01-2001, </w:t>
      </w:r>
      <w:proofErr w:type="spellStart"/>
      <w:r w:rsidRPr="00882602">
        <w:rPr>
          <w:rFonts w:asciiTheme="minorHAnsi" w:hAnsiTheme="minorHAnsi" w:cs="Courier New"/>
        </w:rPr>
        <w:t>MP</w:t>
      </w:r>
      <w:proofErr w:type="spellEnd"/>
      <w:r w:rsidRPr="00882602">
        <w:rPr>
          <w:rFonts w:asciiTheme="minorHAnsi" w:hAnsiTheme="minorHAnsi" w:cs="Courier New"/>
        </w:rPr>
        <w:t xml:space="preserve">: José Fernando Ramírez Gómez; expediente </w:t>
      </w:r>
      <w:proofErr w:type="spellStart"/>
      <w:r w:rsidRPr="00882602">
        <w:rPr>
          <w:rFonts w:asciiTheme="minorHAnsi" w:hAnsiTheme="minorHAnsi" w:cs="Courier New"/>
        </w:rPr>
        <w:t>No.5507</w:t>
      </w:r>
      <w:proofErr w:type="spellEnd"/>
      <w:r w:rsidRPr="00882602">
        <w:rPr>
          <w:rFonts w:asciiTheme="minorHAnsi" w:hAnsiTheme="minorHAnsi" w:cs="Courier New"/>
        </w:rPr>
        <w:t>.</w:t>
      </w:r>
    </w:p>
  </w:footnote>
  <w:footnote w:id="2">
    <w:p w:rsidR="003C11CE" w:rsidRPr="00882602" w:rsidRDefault="003C11CE" w:rsidP="00F76D2E">
      <w:pPr>
        <w:pStyle w:val="Notedebasdepage"/>
        <w:jc w:val="both"/>
        <w:rPr>
          <w:rFonts w:asciiTheme="minorHAnsi" w:hAnsiTheme="minorHAnsi"/>
          <w:lang w:val="es-CO"/>
        </w:rPr>
      </w:pPr>
      <w:r w:rsidRPr="00882602">
        <w:rPr>
          <w:rStyle w:val="Appelnotedebasdep"/>
          <w:rFonts w:asciiTheme="minorHAnsi" w:hAnsiTheme="minorHAnsi"/>
        </w:rPr>
        <w:footnoteRef/>
      </w:r>
      <w:r w:rsidRPr="00882602">
        <w:rPr>
          <w:rFonts w:asciiTheme="minorHAnsi" w:hAnsiTheme="minorHAnsi"/>
        </w:rPr>
        <w:t xml:space="preserve"> TAMAYO JARAMILLO, </w:t>
      </w:r>
      <w:r w:rsidRPr="00D471F2">
        <w:rPr>
          <w:rFonts w:asciiTheme="minorHAnsi" w:hAnsiTheme="minorHAnsi" w:cs="Arial"/>
        </w:rPr>
        <w:t>Ja</w:t>
      </w:r>
      <w:r>
        <w:rPr>
          <w:rFonts w:asciiTheme="minorHAnsi" w:hAnsiTheme="minorHAnsi" w:cs="Arial"/>
        </w:rPr>
        <w:t>vier</w:t>
      </w:r>
      <w:r w:rsidRPr="00D471F2">
        <w:rPr>
          <w:rFonts w:asciiTheme="minorHAnsi" w:hAnsiTheme="minorHAnsi" w:cs="Arial"/>
        </w:rPr>
        <w:t xml:space="preserve">. Tratado de responsabilidad civil, tomo I, 2ª edición, </w:t>
      </w:r>
      <w:proofErr w:type="spellStart"/>
      <w:r w:rsidRPr="00D471F2">
        <w:rPr>
          <w:rFonts w:asciiTheme="minorHAnsi" w:hAnsiTheme="minorHAnsi" w:cs="Arial"/>
        </w:rPr>
        <w:t>Legis</w:t>
      </w:r>
      <w:proofErr w:type="spellEnd"/>
      <w:r w:rsidRPr="00D471F2">
        <w:rPr>
          <w:rFonts w:asciiTheme="minorHAnsi" w:hAnsiTheme="minorHAnsi" w:cs="Arial"/>
        </w:rPr>
        <w:t>, Bogotá DC, 2007, p.</w:t>
      </w:r>
      <w:r w:rsidRPr="00882602">
        <w:rPr>
          <w:rFonts w:asciiTheme="minorHAnsi" w:hAnsiTheme="minorHAnsi"/>
        </w:rPr>
        <w:t xml:space="preserve"> 131.</w:t>
      </w:r>
    </w:p>
  </w:footnote>
  <w:footnote w:id="3">
    <w:p w:rsidR="003C11CE" w:rsidRPr="000A6DF5" w:rsidRDefault="003C11CE"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Sentencia del 23-04-2007, </w:t>
      </w:r>
      <w:proofErr w:type="spellStart"/>
      <w:r w:rsidRPr="000A6DF5">
        <w:rPr>
          <w:rFonts w:asciiTheme="minorHAnsi" w:hAnsiTheme="minorHAnsi" w:cs="Courier New"/>
        </w:rPr>
        <w:t>MP</w:t>
      </w:r>
      <w:proofErr w:type="spellEnd"/>
      <w:r w:rsidRPr="000A6DF5">
        <w:rPr>
          <w:rFonts w:asciiTheme="minorHAnsi" w:hAnsiTheme="minorHAnsi" w:cs="Courier New"/>
        </w:rPr>
        <w:t xml:space="preserve">: Ruth Marina Díaz Rueda; expediente </w:t>
      </w:r>
      <w:proofErr w:type="spellStart"/>
      <w:r w:rsidRPr="000A6DF5">
        <w:rPr>
          <w:rFonts w:asciiTheme="minorHAnsi" w:hAnsiTheme="minorHAnsi" w:cs="Courier New"/>
        </w:rPr>
        <w:t>No.733193103001999</w:t>
      </w:r>
      <w:proofErr w:type="spellEnd"/>
      <w:r w:rsidRPr="000A6DF5">
        <w:rPr>
          <w:rFonts w:asciiTheme="minorHAnsi" w:hAnsiTheme="minorHAnsi" w:cs="Courier New"/>
        </w:rPr>
        <w:t>-00125-01.</w:t>
      </w:r>
    </w:p>
  </w:footnote>
  <w:footnote w:id="4">
    <w:p w:rsidR="003C11CE" w:rsidRPr="000A6DF5" w:rsidRDefault="003C11CE"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Courier New"/>
        </w:rPr>
        <w:t xml:space="preserve">CSJ, Civil. Providencia </w:t>
      </w:r>
      <w:proofErr w:type="spellStart"/>
      <w:r w:rsidRPr="000A6DF5">
        <w:rPr>
          <w:rFonts w:asciiTheme="minorHAnsi" w:hAnsiTheme="minorHAnsi" w:cs="Courier New"/>
        </w:rPr>
        <w:t>SC14658</w:t>
      </w:r>
      <w:proofErr w:type="spellEnd"/>
      <w:r w:rsidRPr="000A6DF5">
        <w:rPr>
          <w:rFonts w:asciiTheme="minorHAnsi" w:hAnsiTheme="minorHAnsi" w:cs="Courier New"/>
        </w:rPr>
        <w:t xml:space="preserve">-2015, </w:t>
      </w:r>
      <w:proofErr w:type="spellStart"/>
      <w:r w:rsidRPr="000A6DF5">
        <w:rPr>
          <w:rFonts w:asciiTheme="minorHAnsi" w:hAnsiTheme="minorHAnsi" w:cs="Courier New"/>
        </w:rPr>
        <w:t>MP</w:t>
      </w:r>
      <w:proofErr w:type="spellEnd"/>
      <w:r w:rsidRPr="000A6DF5">
        <w:rPr>
          <w:rFonts w:asciiTheme="minorHAnsi" w:hAnsiTheme="minorHAnsi" w:cs="Courier New"/>
        </w:rPr>
        <w:t>: Fernando Giraldo Gutiérrez.</w:t>
      </w:r>
    </w:p>
  </w:footnote>
  <w:footnote w:id="5">
    <w:p w:rsidR="003C11CE" w:rsidRPr="000A6DF5" w:rsidRDefault="003C11CE"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proofErr w:type="spellStart"/>
      <w:r w:rsidRPr="000A6DF5">
        <w:rPr>
          <w:rFonts w:asciiTheme="minorHAnsi" w:hAnsiTheme="minorHAnsi" w:cs="Calibri"/>
          <w:lang w:val="es-CO"/>
        </w:rPr>
        <w:t>TSP</w:t>
      </w:r>
      <w:proofErr w:type="spellEnd"/>
      <w:r w:rsidRPr="000A6DF5">
        <w:rPr>
          <w:rFonts w:asciiTheme="minorHAnsi" w:hAnsiTheme="minorHAnsi" w:cs="Calibri"/>
          <w:lang w:val="es-CO"/>
        </w:rPr>
        <w:t>, Sala Civil – Familia. Sentencia del</w:t>
      </w:r>
      <w:r w:rsidRPr="000A6DF5">
        <w:rPr>
          <w:rFonts w:asciiTheme="minorHAnsi" w:hAnsiTheme="minorHAnsi" w:cs="Calibri"/>
        </w:rPr>
        <w:t xml:space="preserve"> 23-09-2014; </w:t>
      </w:r>
      <w:proofErr w:type="spellStart"/>
      <w:r w:rsidRPr="000A6DF5">
        <w:rPr>
          <w:rFonts w:asciiTheme="minorHAnsi" w:hAnsiTheme="minorHAnsi" w:cs="Calibri"/>
        </w:rPr>
        <w:t>MP</w:t>
      </w:r>
      <w:proofErr w:type="spellEnd"/>
      <w:r w:rsidRPr="000A6DF5">
        <w:rPr>
          <w:rFonts w:asciiTheme="minorHAnsi" w:hAnsiTheme="minorHAnsi" w:cs="Calibri"/>
        </w:rPr>
        <w:t xml:space="preserve">: </w:t>
      </w:r>
      <w:proofErr w:type="spellStart"/>
      <w:r w:rsidRPr="000A6DF5">
        <w:rPr>
          <w:rFonts w:asciiTheme="minorHAnsi" w:hAnsiTheme="minorHAnsi" w:cs="Calibri"/>
        </w:rPr>
        <w:t>Duberney</w:t>
      </w:r>
      <w:proofErr w:type="spellEnd"/>
      <w:r w:rsidRPr="000A6DF5">
        <w:rPr>
          <w:rFonts w:asciiTheme="minorHAnsi" w:hAnsiTheme="minorHAnsi" w:cs="Calibri"/>
        </w:rPr>
        <w:t xml:space="preserve"> Grisales Herrera, expediente </w:t>
      </w:r>
      <w:proofErr w:type="spellStart"/>
      <w:r w:rsidRPr="000A6DF5">
        <w:rPr>
          <w:rFonts w:asciiTheme="minorHAnsi" w:hAnsiTheme="minorHAnsi" w:cs="Calibri"/>
        </w:rPr>
        <w:t>No.2011</w:t>
      </w:r>
      <w:proofErr w:type="spellEnd"/>
      <w:r w:rsidRPr="000A6DF5">
        <w:rPr>
          <w:rFonts w:asciiTheme="minorHAnsi" w:hAnsiTheme="minorHAnsi" w:cs="Calibri"/>
        </w:rPr>
        <w:t>-00131-01.</w:t>
      </w:r>
    </w:p>
  </w:footnote>
  <w:footnote w:id="6">
    <w:p w:rsidR="003C11CE" w:rsidRPr="000A6DF5" w:rsidRDefault="003C11CE" w:rsidP="000A6DF5">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HENAO, Juan Carlos. El daño, análisis comparativo de la responsabilidad extracontractual del Estado en derecho colombiano y francés, 2ª reimpresión, Bogotá DC, Universidad Externado de Colombia, 2007, </w:t>
      </w:r>
      <w:proofErr w:type="spellStart"/>
      <w:r w:rsidRPr="000A6DF5">
        <w:rPr>
          <w:rFonts w:asciiTheme="minorHAnsi" w:hAnsiTheme="minorHAnsi" w:cs="Arial"/>
        </w:rPr>
        <w:t>p.95</w:t>
      </w:r>
      <w:proofErr w:type="spellEnd"/>
      <w:r w:rsidRPr="000A6DF5">
        <w:rPr>
          <w:rFonts w:asciiTheme="minorHAnsi" w:hAnsiTheme="minorHAnsi" w:cs="Arial"/>
        </w:rPr>
        <w:t>.</w:t>
      </w:r>
    </w:p>
  </w:footnote>
  <w:footnote w:id="7">
    <w:p w:rsidR="003C11CE" w:rsidRPr="000A6DF5" w:rsidRDefault="003C11CE" w:rsidP="000A6DF5">
      <w:pPr>
        <w:pStyle w:val="Notedebasdepage"/>
        <w:jc w:val="both"/>
        <w:rPr>
          <w:rFonts w:asciiTheme="minorHAnsi" w:hAnsiTheme="minorHAnsi" w:cs="Arial"/>
          <w:lang w:val="es-CO"/>
        </w:rPr>
      </w:pPr>
      <w:r w:rsidRPr="000A6DF5">
        <w:rPr>
          <w:rStyle w:val="Appelnotedebasdep"/>
          <w:rFonts w:asciiTheme="minorHAnsi" w:hAnsiTheme="minorHAnsi" w:cs="Arial"/>
        </w:rPr>
        <w:footnoteRef/>
      </w:r>
      <w:r w:rsidRPr="000A6DF5">
        <w:rPr>
          <w:rFonts w:asciiTheme="minorHAnsi" w:hAnsiTheme="minorHAnsi" w:cs="Arial"/>
        </w:rPr>
        <w:t xml:space="preserve"> </w:t>
      </w:r>
      <w:proofErr w:type="spellStart"/>
      <w:r w:rsidRPr="000A6DF5">
        <w:rPr>
          <w:rFonts w:asciiTheme="minorHAnsi" w:hAnsiTheme="minorHAnsi" w:cs="Arial"/>
        </w:rPr>
        <w:t>MAZEAUD</w:t>
      </w:r>
      <w:proofErr w:type="spellEnd"/>
      <w:r w:rsidRPr="000A6DF5">
        <w:rPr>
          <w:rFonts w:asciiTheme="minorHAnsi" w:hAnsiTheme="minorHAnsi" w:cs="Arial"/>
        </w:rPr>
        <w:t xml:space="preserve">, Henry y León, y </w:t>
      </w:r>
      <w:proofErr w:type="spellStart"/>
      <w:r w:rsidRPr="000A6DF5">
        <w:rPr>
          <w:rFonts w:asciiTheme="minorHAnsi" w:hAnsiTheme="minorHAnsi" w:cs="Arial"/>
        </w:rPr>
        <w:t>TUNC</w:t>
      </w:r>
      <w:proofErr w:type="spellEnd"/>
      <w:r w:rsidRPr="000A6DF5">
        <w:rPr>
          <w:rFonts w:asciiTheme="minorHAnsi" w:hAnsiTheme="minorHAnsi" w:cs="Arial"/>
        </w:rPr>
        <w:t xml:space="preserve">, André.  Tratado teórico práctico de la responsabilidad civil delictual y contractual, </w:t>
      </w:r>
      <w:r w:rsidRPr="000A6DF5">
        <w:rPr>
          <w:rFonts w:asciiTheme="minorHAnsi" w:hAnsiTheme="minorHAnsi" w:cs="Arial"/>
          <w:lang w:val="es-CO"/>
        </w:rPr>
        <w:t xml:space="preserve">Buenos Aires, Argentina, Ediciones Jurídicas Europa-América - </w:t>
      </w:r>
      <w:proofErr w:type="spellStart"/>
      <w:r w:rsidRPr="000A6DF5">
        <w:rPr>
          <w:rFonts w:asciiTheme="minorHAnsi" w:hAnsiTheme="minorHAnsi" w:cs="Arial"/>
          <w:lang w:val="es-CO"/>
        </w:rPr>
        <w:t>EJEA</w:t>
      </w:r>
      <w:proofErr w:type="spellEnd"/>
      <w:r w:rsidRPr="000A6DF5">
        <w:rPr>
          <w:rFonts w:asciiTheme="minorHAnsi" w:hAnsiTheme="minorHAnsi" w:cs="Arial"/>
          <w:lang w:val="es-CO"/>
        </w:rPr>
        <w:t xml:space="preserve">, 2011, </w:t>
      </w:r>
      <w:proofErr w:type="spellStart"/>
      <w:r w:rsidRPr="000A6DF5">
        <w:rPr>
          <w:rFonts w:asciiTheme="minorHAnsi" w:hAnsiTheme="minorHAnsi" w:cs="Arial"/>
          <w:lang w:val="es-CO"/>
        </w:rPr>
        <w:t>p.385</w:t>
      </w:r>
      <w:proofErr w:type="spellEnd"/>
      <w:r w:rsidRPr="000A6DF5">
        <w:rPr>
          <w:rFonts w:asciiTheme="minorHAnsi" w:hAnsiTheme="minorHAnsi" w:cs="Arial"/>
          <w:lang w:val="es-CO"/>
        </w:rPr>
        <w:t>.</w:t>
      </w:r>
    </w:p>
  </w:footnote>
  <w:footnote w:id="8">
    <w:p w:rsidR="003C11CE" w:rsidRPr="000A6DF5" w:rsidRDefault="003C11CE" w:rsidP="000A6DF5">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w:t>
      </w:r>
      <w:r w:rsidRPr="000A6DF5">
        <w:rPr>
          <w:rFonts w:asciiTheme="minorHAnsi" w:hAnsiTheme="minorHAnsi" w:cs="Arial"/>
          <w:lang w:val="es-CO"/>
        </w:rPr>
        <w:t xml:space="preserve">CSJ, </w:t>
      </w:r>
      <w:r w:rsidRPr="000A6DF5">
        <w:rPr>
          <w:rFonts w:asciiTheme="minorHAnsi" w:hAnsiTheme="minorHAnsi" w:cs="Arial"/>
        </w:rPr>
        <w:t xml:space="preserve">Civil. Sentencia del 17-11-2011, </w:t>
      </w:r>
      <w:proofErr w:type="spellStart"/>
      <w:r w:rsidRPr="000A6DF5">
        <w:rPr>
          <w:rFonts w:asciiTheme="minorHAnsi" w:hAnsiTheme="minorHAnsi" w:cs="Arial"/>
        </w:rPr>
        <w:t>MP</w:t>
      </w:r>
      <w:proofErr w:type="spellEnd"/>
      <w:r w:rsidRPr="000A6DF5">
        <w:rPr>
          <w:rFonts w:asciiTheme="minorHAnsi" w:hAnsiTheme="minorHAnsi" w:cs="Arial"/>
        </w:rPr>
        <w:t xml:space="preserve">: William </w:t>
      </w:r>
      <w:proofErr w:type="spellStart"/>
      <w:r w:rsidRPr="000A6DF5">
        <w:rPr>
          <w:rFonts w:asciiTheme="minorHAnsi" w:hAnsiTheme="minorHAnsi" w:cs="Arial"/>
        </w:rPr>
        <w:t>Namén</w:t>
      </w:r>
      <w:proofErr w:type="spellEnd"/>
      <w:r w:rsidRPr="000A6DF5">
        <w:rPr>
          <w:rFonts w:asciiTheme="minorHAnsi" w:hAnsiTheme="minorHAnsi" w:cs="Arial"/>
        </w:rPr>
        <w:t xml:space="preserve"> Vargas; expediente No.</w:t>
      </w:r>
      <w:r w:rsidRPr="000A6DF5">
        <w:rPr>
          <w:rFonts w:asciiTheme="minorHAnsi" w:hAnsiTheme="minorHAnsi" w:cs="Arial"/>
          <w:lang w:val="es-MX"/>
        </w:rPr>
        <w:t>11001-3103-018-1999-00533-01</w:t>
      </w:r>
      <w:r w:rsidRPr="000A6DF5">
        <w:rPr>
          <w:rFonts w:asciiTheme="minorHAnsi" w:hAnsiTheme="minorHAnsi" w:cs="Arial"/>
        </w:rPr>
        <w:t>.</w:t>
      </w:r>
    </w:p>
  </w:footnote>
  <w:footnote w:id="9">
    <w:p w:rsidR="003C11CE" w:rsidRPr="000A6DF5" w:rsidRDefault="003C11CE" w:rsidP="000A6DF5">
      <w:pPr>
        <w:pStyle w:val="Notedebasdepage"/>
        <w:jc w:val="both"/>
        <w:rPr>
          <w:rFonts w:asciiTheme="minorHAnsi" w:hAnsiTheme="minorHAnsi"/>
          <w:lang w:val="es-CO"/>
        </w:rPr>
      </w:pPr>
      <w:r w:rsidRPr="000A6DF5">
        <w:rPr>
          <w:rStyle w:val="Appelnotedebasdep"/>
          <w:rFonts w:asciiTheme="minorHAnsi" w:hAnsiTheme="minorHAnsi"/>
        </w:rPr>
        <w:footnoteRef/>
      </w:r>
      <w:r w:rsidRPr="000A6DF5">
        <w:rPr>
          <w:rFonts w:asciiTheme="minorHAnsi" w:hAnsiTheme="minorHAnsi"/>
        </w:rPr>
        <w:t xml:space="preserve"> </w:t>
      </w:r>
      <w:r w:rsidRPr="000A6DF5">
        <w:rPr>
          <w:rFonts w:asciiTheme="minorHAnsi" w:hAnsiTheme="minorHAnsi" w:cs="Arial"/>
          <w:lang w:val="es-CO"/>
        </w:rPr>
        <w:t xml:space="preserve">CSJ, </w:t>
      </w:r>
      <w:r w:rsidRPr="000A6DF5">
        <w:rPr>
          <w:rFonts w:asciiTheme="minorHAnsi" w:hAnsiTheme="minorHAnsi" w:cs="Arial"/>
        </w:rPr>
        <w:t xml:space="preserve">Civil. Sentencia </w:t>
      </w:r>
      <w:proofErr w:type="spellStart"/>
      <w:r w:rsidRPr="000A6DF5">
        <w:rPr>
          <w:rFonts w:asciiTheme="minorHAnsi" w:hAnsiTheme="minorHAnsi" w:cs="Arial"/>
        </w:rPr>
        <w:t>SC8219</w:t>
      </w:r>
      <w:proofErr w:type="spellEnd"/>
      <w:r w:rsidRPr="000A6DF5">
        <w:rPr>
          <w:rFonts w:asciiTheme="minorHAnsi" w:hAnsiTheme="minorHAnsi" w:cs="Arial"/>
        </w:rPr>
        <w:t xml:space="preserve">-2016 del 20-06-2016, </w:t>
      </w:r>
      <w:proofErr w:type="spellStart"/>
      <w:r w:rsidRPr="000A6DF5">
        <w:rPr>
          <w:rFonts w:asciiTheme="minorHAnsi" w:hAnsiTheme="minorHAnsi" w:cs="Arial"/>
        </w:rPr>
        <w:t>MP</w:t>
      </w:r>
      <w:proofErr w:type="spellEnd"/>
      <w:r w:rsidRPr="000A6DF5">
        <w:rPr>
          <w:rFonts w:asciiTheme="minorHAnsi" w:hAnsiTheme="minorHAnsi" w:cs="Arial"/>
        </w:rPr>
        <w:t>: Fernando Giraldo G</w:t>
      </w:r>
    </w:p>
  </w:footnote>
  <w:footnote w:id="10">
    <w:p w:rsidR="003C11CE" w:rsidRPr="000A6DF5" w:rsidRDefault="003C11CE" w:rsidP="000A6DF5">
      <w:pPr>
        <w:pStyle w:val="Notedebasdepage"/>
        <w:jc w:val="both"/>
        <w:rPr>
          <w:rFonts w:asciiTheme="minorHAnsi" w:hAnsiTheme="minorHAnsi" w:cs="Arial"/>
        </w:rPr>
      </w:pPr>
      <w:r w:rsidRPr="000A6DF5">
        <w:rPr>
          <w:rStyle w:val="Appelnotedebasdep"/>
          <w:rFonts w:asciiTheme="minorHAnsi" w:hAnsiTheme="minorHAnsi" w:cs="Arial"/>
        </w:rPr>
        <w:footnoteRef/>
      </w:r>
      <w:r w:rsidRPr="000A6DF5">
        <w:rPr>
          <w:rFonts w:asciiTheme="minorHAnsi" w:hAnsiTheme="minorHAnsi" w:cs="Arial"/>
        </w:rPr>
        <w:t xml:space="preserve"> TAMAYO JARAMILLO, Javier. Ob. cit., </w:t>
      </w:r>
      <w:proofErr w:type="spellStart"/>
      <w:r w:rsidRPr="000A6DF5">
        <w:rPr>
          <w:rFonts w:asciiTheme="minorHAnsi" w:hAnsiTheme="minorHAnsi" w:cs="Arial"/>
        </w:rPr>
        <w:t>p.126</w:t>
      </w:r>
      <w:proofErr w:type="spellEnd"/>
      <w:r w:rsidRPr="000A6DF5">
        <w:rPr>
          <w:rFonts w:asciiTheme="minorHAnsi" w:hAnsiTheme="minorHAnsi" w:cs="Arial"/>
        </w:rPr>
        <w:t>.</w:t>
      </w:r>
    </w:p>
  </w:footnote>
  <w:footnote w:id="11">
    <w:p w:rsidR="003C11CE" w:rsidRPr="00397685" w:rsidRDefault="003C11CE" w:rsidP="00B57E3C">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Sala de Casación Civil. Sentencia del 17-11-2011, ob. cit.</w:t>
      </w:r>
    </w:p>
  </w:footnote>
  <w:footnote w:id="12">
    <w:p w:rsidR="003C11CE" w:rsidRPr="00397685" w:rsidRDefault="003C11CE" w:rsidP="00B57E3C">
      <w:pPr>
        <w:pStyle w:val="Notedebasdepage"/>
        <w:jc w:val="both"/>
        <w:rPr>
          <w:rFonts w:asciiTheme="minorHAnsi" w:hAnsiTheme="minorHAnsi"/>
          <w:lang w:val="es-CO"/>
        </w:rPr>
      </w:pPr>
      <w:r w:rsidRPr="00397685">
        <w:rPr>
          <w:rStyle w:val="Appelnotedebasdep"/>
          <w:rFonts w:asciiTheme="minorHAnsi" w:hAnsiTheme="minorHAnsi"/>
        </w:rPr>
        <w:footnoteRef/>
      </w:r>
      <w:r w:rsidRPr="00397685">
        <w:rPr>
          <w:rFonts w:asciiTheme="minorHAnsi" w:hAnsiTheme="minorHAnsi"/>
        </w:rPr>
        <w:t xml:space="preserve"> </w:t>
      </w:r>
      <w:r>
        <w:rPr>
          <w:rFonts w:asciiTheme="minorHAnsi" w:hAnsiTheme="minorHAnsi" w:cs="Courier New"/>
        </w:rPr>
        <w:t>CSJ</w:t>
      </w:r>
      <w:r w:rsidRPr="00397685">
        <w:rPr>
          <w:rFonts w:asciiTheme="minorHAnsi" w:hAnsiTheme="minorHAnsi" w:cs="Courier New"/>
        </w:rPr>
        <w:t>, Sala de Casación Civil. Sentencia de casación del 13-0</w:t>
      </w:r>
      <w:r>
        <w:rPr>
          <w:rFonts w:asciiTheme="minorHAnsi" w:hAnsiTheme="minorHAnsi" w:cs="Courier New"/>
        </w:rPr>
        <w:t>5</w:t>
      </w:r>
      <w:r w:rsidRPr="00397685">
        <w:rPr>
          <w:rFonts w:asciiTheme="minorHAnsi" w:hAnsiTheme="minorHAnsi" w:cs="Courier New"/>
        </w:rPr>
        <w:t xml:space="preserve">-2008, </w:t>
      </w:r>
      <w:proofErr w:type="spellStart"/>
      <w:r w:rsidRPr="00397685">
        <w:rPr>
          <w:rFonts w:asciiTheme="minorHAnsi" w:hAnsiTheme="minorHAnsi" w:cs="Courier New"/>
        </w:rPr>
        <w:t>MP</w:t>
      </w:r>
      <w:proofErr w:type="spellEnd"/>
      <w:r w:rsidRPr="00397685">
        <w:rPr>
          <w:rFonts w:asciiTheme="minorHAnsi" w:hAnsiTheme="minorHAnsi" w:cs="Courier New"/>
        </w:rPr>
        <w:t xml:space="preserve">: César Julio Valencia Copete; expediente </w:t>
      </w:r>
      <w:proofErr w:type="spellStart"/>
      <w:r w:rsidRPr="00397685">
        <w:rPr>
          <w:rFonts w:asciiTheme="minorHAnsi" w:hAnsiTheme="minorHAnsi" w:cs="Courier New"/>
        </w:rPr>
        <w:t>No.1997</w:t>
      </w:r>
      <w:proofErr w:type="spellEnd"/>
      <w:r w:rsidRPr="00397685">
        <w:rPr>
          <w:rFonts w:asciiTheme="minorHAnsi" w:hAnsiTheme="minorHAnsi" w:cs="Courier New"/>
        </w:rPr>
        <w:t>-09327-01.</w:t>
      </w:r>
    </w:p>
  </w:footnote>
  <w:footnote w:id="13">
    <w:p w:rsidR="003C11CE" w:rsidRPr="00397685" w:rsidRDefault="003C11CE" w:rsidP="00397685">
      <w:pPr>
        <w:pStyle w:val="Notedebasdepage"/>
        <w:jc w:val="both"/>
        <w:rPr>
          <w:rFonts w:asciiTheme="minorHAnsi" w:hAnsiTheme="minorHAnsi" w:cs="Arial"/>
          <w:lang w:val="es-CO"/>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 17-11-2011, ob. cit.</w:t>
      </w:r>
    </w:p>
  </w:footnote>
  <w:footnote w:id="14">
    <w:p w:rsidR="003C11CE" w:rsidRPr="00397685" w:rsidRDefault="003C11CE" w:rsidP="00397685">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 xml:space="preserve">Civil. Sentencia </w:t>
      </w:r>
      <w:proofErr w:type="spellStart"/>
      <w:r w:rsidRPr="00397685">
        <w:rPr>
          <w:rFonts w:asciiTheme="minorHAnsi" w:hAnsiTheme="minorHAnsi" w:cs="Arial"/>
        </w:rPr>
        <w:t>SC8219</w:t>
      </w:r>
      <w:proofErr w:type="spellEnd"/>
      <w:r w:rsidRPr="00397685">
        <w:rPr>
          <w:rFonts w:asciiTheme="minorHAnsi" w:hAnsiTheme="minorHAnsi" w:cs="Arial"/>
        </w:rPr>
        <w:t xml:space="preserve">-2016, ob. </w:t>
      </w:r>
      <w:proofErr w:type="spellStart"/>
      <w:r w:rsidRPr="00397685">
        <w:rPr>
          <w:rFonts w:asciiTheme="minorHAnsi" w:hAnsiTheme="minorHAnsi" w:cs="Arial"/>
        </w:rPr>
        <w:t>cit</w:t>
      </w:r>
      <w:proofErr w:type="spellEnd"/>
      <w:r w:rsidRPr="00397685">
        <w:rPr>
          <w:rFonts w:asciiTheme="minorHAnsi" w:hAnsiTheme="minorHAnsi" w:cs="Arial"/>
          <w:lang w:val="es-MX"/>
        </w:rPr>
        <w:t>.</w:t>
      </w:r>
    </w:p>
  </w:footnote>
  <w:footnote w:id="15">
    <w:p w:rsidR="003C11CE" w:rsidRPr="00D471F2" w:rsidRDefault="003C11C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ob. cit.</w:t>
      </w:r>
    </w:p>
  </w:footnote>
  <w:footnote w:id="16">
    <w:p w:rsidR="003C11CE" w:rsidRPr="00D471F2" w:rsidRDefault="003C11C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(i) Sentencias del 14-03-1942, </w:t>
      </w:r>
      <w:proofErr w:type="spellStart"/>
      <w:r w:rsidRPr="00D471F2">
        <w:rPr>
          <w:rFonts w:asciiTheme="minorHAnsi" w:hAnsiTheme="minorHAnsi" w:cs="Arial"/>
        </w:rPr>
        <w:t>GJ</w:t>
      </w:r>
      <w:proofErr w:type="spellEnd"/>
      <w:r w:rsidRPr="00D471F2">
        <w:rPr>
          <w:rFonts w:asciiTheme="minorHAnsi" w:hAnsiTheme="minorHAnsi" w:cs="Arial"/>
        </w:rPr>
        <w:t xml:space="preserve">, tomo XIII, </w:t>
      </w:r>
      <w:proofErr w:type="spellStart"/>
      <w:r w:rsidRPr="00D471F2">
        <w:rPr>
          <w:rFonts w:asciiTheme="minorHAnsi" w:hAnsiTheme="minorHAnsi" w:cs="Arial"/>
        </w:rPr>
        <w:t>p.937</w:t>
      </w:r>
      <w:proofErr w:type="spellEnd"/>
      <w:r w:rsidRPr="00D471F2">
        <w:rPr>
          <w:rFonts w:asciiTheme="minorHAnsi" w:hAnsiTheme="minorHAnsi" w:cs="Arial"/>
        </w:rPr>
        <w:t xml:space="preserve"> y (ii) Del 14-10-1959, </w:t>
      </w:r>
      <w:proofErr w:type="spellStart"/>
      <w:r w:rsidRPr="00D471F2">
        <w:rPr>
          <w:rFonts w:asciiTheme="minorHAnsi" w:hAnsiTheme="minorHAnsi" w:cs="Arial"/>
        </w:rPr>
        <w:t>MP</w:t>
      </w:r>
      <w:proofErr w:type="spellEnd"/>
      <w:r w:rsidRPr="00D471F2">
        <w:rPr>
          <w:rFonts w:asciiTheme="minorHAnsi" w:hAnsiTheme="minorHAnsi" w:cs="Arial"/>
        </w:rPr>
        <w:t xml:space="preserve">: Hernando Morales M. </w:t>
      </w:r>
    </w:p>
  </w:footnote>
  <w:footnote w:id="17">
    <w:p w:rsidR="003C11CE" w:rsidRPr="00D471F2" w:rsidRDefault="003C11CE"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proofErr w:type="spellStart"/>
      <w:r w:rsidRPr="00D471F2">
        <w:rPr>
          <w:rFonts w:asciiTheme="minorHAnsi" w:hAnsiTheme="minorHAnsi" w:cs="Arial"/>
        </w:rPr>
        <w:t>SC2506</w:t>
      </w:r>
      <w:proofErr w:type="spellEnd"/>
      <w:r w:rsidRPr="00D471F2">
        <w:rPr>
          <w:rFonts w:asciiTheme="minorHAnsi" w:hAnsiTheme="minorHAnsi" w:cs="Arial"/>
        </w:rPr>
        <w:t>-2016</w:t>
      </w:r>
      <w:r>
        <w:rPr>
          <w:rFonts w:asciiTheme="minorHAnsi" w:hAnsiTheme="minorHAnsi" w:cs="Arial"/>
        </w:rPr>
        <w:t xml:space="preserve"> de 02-03-2016</w:t>
      </w:r>
      <w:r w:rsidRPr="00D471F2">
        <w:rPr>
          <w:rFonts w:asciiTheme="minorHAnsi" w:hAnsiTheme="minorHAnsi" w:cs="Arial"/>
        </w:rPr>
        <w:t xml:space="preserve">, </w:t>
      </w:r>
      <w:proofErr w:type="spellStart"/>
      <w:r w:rsidRPr="00D471F2">
        <w:rPr>
          <w:rFonts w:asciiTheme="minorHAnsi" w:hAnsiTheme="minorHAnsi" w:cs="Arial"/>
        </w:rPr>
        <w:t>MP</w:t>
      </w:r>
      <w:proofErr w:type="spellEnd"/>
      <w:r w:rsidRPr="00D471F2">
        <w:rPr>
          <w:rFonts w:asciiTheme="minorHAnsi" w:hAnsiTheme="minorHAnsi" w:cs="Arial"/>
        </w:rPr>
        <w:t>: Margarita Cabello B.</w:t>
      </w:r>
    </w:p>
  </w:footnote>
  <w:footnote w:id="18">
    <w:p w:rsidR="003C11CE" w:rsidRPr="00D471F2" w:rsidRDefault="003C11C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JARAMILLO </w:t>
      </w:r>
      <w:proofErr w:type="spellStart"/>
      <w:r w:rsidRPr="00D471F2">
        <w:rPr>
          <w:rFonts w:asciiTheme="minorHAnsi" w:hAnsiTheme="minorHAnsi" w:cs="Arial"/>
          <w:lang w:val="es-CO"/>
        </w:rPr>
        <w:t>JARAMILLO</w:t>
      </w:r>
      <w:proofErr w:type="spellEnd"/>
      <w:r w:rsidRPr="00D471F2">
        <w:rPr>
          <w:rFonts w:asciiTheme="minorHAnsi" w:hAnsiTheme="minorHAnsi" w:cs="Arial"/>
          <w:lang w:val="es-CO"/>
        </w:rPr>
        <w:t xml:space="preserve">, Carlos Ignacio. Responsabilidad civil médica, relación médico paciente, 2ª edición, editorial Pontificia Universidad Javeriana - Ibáñez, Bogotá DC, 2011, </w:t>
      </w:r>
      <w:proofErr w:type="spellStart"/>
      <w:r w:rsidRPr="00D471F2">
        <w:rPr>
          <w:rFonts w:asciiTheme="minorHAnsi" w:hAnsiTheme="minorHAnsi" w:cs="Arial"/>
          <w:lang w:val="es-CO"/>
        </w:rPr>
        <w:t>p.142</w:t>
      </w:r>
      <w:proofErr w:type="spellEnd"/>
      <w:r w:rsidRPr="00D471F2">
        <w:rPr>
          <w:rFonts w:asciiTheme="minorHAnsi" w:hAnsiTheme="minorHAnsi" w:cs="Arial"/>
          <w:lang w:val="es-CO"/>
        </w:rPr>
        <w:t>.</w:t>
      </w:r>
    </w:p>
  </w:footnote>
  <w:footnote w:id="19">
    <w:p w:rsidR="003C11CE" w:rsidRPr="00D471F2" w:rsidRDefault="003C11C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proofErr w:type="spellStart"/>
      <w:r w:rsidRPr="00D471F2">
        <w:rPr>
          <w:rFonts w:asciiTheme="minorHAnsi" w:hAnsiTheme="minorHAnsi" w:cs="Arial"/>
        </w:rPr>
        <w:t>MP</w:t>
      </w:r>
      <w:proofErr w:type="spellEnd"/>
      <w:r w:rsidRPr="00D471F2">
        <w:rPr>
          <w:rFonts w:asciiTheme="minorHAnsi" w:hAnsiTheme="minorHAnsi" w:cs="Arial"/>
        </w:rPr>
        <w:t xml:space="preserve">: Pedro Octavio </w:t>
      </w:r>
      <w:proofErr w:type="spellStart"/>
      <w:r w:rsidRPr="00D471F2">
        <w:rPr>
          <w:rFonts w:asciiTheme="minorHAnsi" w:hAnsiTheme="minorHAnsi" w:cs="Arial"/>
        </w:rPr>
        <w:t>Munar</w:t>
      </w:r>
      <w:proofErr w:type="spellEnd"/>
      <w:r w:rsidRPr="00D471F2">
        <w:rPr>
          <w:rFonts w:asciiTheme="minorHAnsi" w:hAnsiTheme="minorHAnsi" w:cs="Arial"/>
        </w:rPr>
        <w:t xml:space="preserve"> C., expediente </w:t>
      </w:r>
      <w:proofErr w:type="spellStart"/>
      <w:r w:rsidRPr="00D471F2">
        <w:rPr>
          <w:rFonts w:asciiTheme="minorHAnsi" w:hAnsiTheme="minorHAnsi" w:cs="Arial"/>
        </w:rPr>
        <w:t>No.2001</w:t>
      </w:r>
      <w:proofErr w:type="spellEnd"/>
      <w:r w:rsidRPr="00D471F2">
        <w:rPr>
          <w:rFonts w:asciiTheme="minorHAnsi" w:hAnsiTheme="minorHAnsi" w:cs="Arial"/>
        </w:rPr>
        <w:t>-00778.</w:t>
      </w:r>
    </w:p>
  </w:footnote>
  <w:footnote w:id="20">
    <w:p w:rsidR="003C11CE" w:rsidRPr="008D406C" w:rsidRDefault="003C11C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1">
    <w:p w:rsidR="003C11CE" w:rsidRPr="00BB3A48" w:rsidRDefault="003C11CE">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proofErr w:type="spellStart"/>
      <w:r>
        <w:rPr>
          <w:rFonts w:asciiTheme="minorHAnsi" w:hAnsiTheme="minorHAnsi" w:cs="Arial"/>
        </w:rPr>
        <w:t>CP</w:t>
      </w:r>
      <w:proofErr w:type="spellEnd"/>
      <w:r>
        <w:rPr>
          <w:rFonts w:asciiTheme="minorHAnsi" w:hAnsiTheme="minorHAnsi" w:cs="Arial"/>
        </w:rPr>
        <w:t xml:space="preserve">: Gustavo de </w:t>
      </w:r>
      <w:proofErr w:type="spellStart"/>
      <w:r>
        <w:rPr>
          <w:rFonts w:asciiTheme="minorHAnsi" w:hAnsiTheme="minorHAnsi" w:cs="Arial"/>
        </w:rPr>
        <w:t>Greiff</w:t>
      </w:r>
      <w:proofErr w:type="spellEnd"/>
      <w:r>
        <w:rPr>
          <w:rFonts w:asciiTheme="minorHAnsi" w:hAnsiTheme="minorHAnsi" w:cs="Arial"/>
        </w:rPr>
        <w:t xml:space="preserve"> Restrepo, </w:t>
      </w:r>
      <w:r w:rsidRPr="00D471F2">
        <w:rPr>
          <w:rFonts w:asciiTheme="minorHAnsi" w:hAnsiTheme="minorHAnsi" w:cs="Arial"/>
        </w:rPr>
        <w:t xml:space="preserve">expediente </w:t>
      </w:r>
      <w:proofErr w:type="spellStart"/>
      <w:r w:rsidRPr="00D471F2">
        <w:rPr>
          <w:rFonts w:asciiTheme="minorHAnsi" w:hAnsiTheme="minorHAnsi" w:cs="Arial"/>
        </w:rPr>
        <w:t>No.5902</w:t>
      </w:r>
      <w:proofErr w:type="spellEnd"/>
      <w:r w:rsidRPr="00D471F2">
        <w:rPr>
          <w:rFonts w:asciiTheme="minorHAnsi" w:hAnsiTheme="minorHAnsi" w:cs="Arial"/>
        </w:rPr>
        <w:t>.</w:t>
      </w:r>
    </w:p>
  </w:footnote>
  <w:footnote w:id="22">
    <w:p w:rsidR="003C11CE" w:rsidRPr="00D471F2" w:rsidRDefault="003C11CE">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CE, Sección Tercera.  Sentencia del 30-07-1992, </w:t>
      </w:r>
      <w:proofErr w:type="spellStart"/>
      <w:r w:rsidRPr="00D471F2">
        <w:rPr>
          <w:rFonts w:asciiTheme="minorHAnsi" w:hAnsiTheme="minorHAnsi" w:cs="Arial"/>
        </w:rPr>
        <w:t>CP</w:t>
      </w:r>
      <w:proofErr w:type="spellEnd"/>
      <w:r w:rsidRPr="00D471F2">
        <w:rPr>
          <w:rFonts w:asciiTheme="minorHAnsi" w:hAnsiTheme="minorHAnsi" w:cs="Arial"/>
        </w:rPr>
        <w:t>: Daniel Suárez H</w:t>
      </w:r>
      <w:r>
        <w:rPr>
          <w:rFonts w:asciiTheme="minorHAnsi" w:hAnsiTheme="minorHAnsi" w:cs="Arial"/>
        </w:rPr>
        <w:t>ernández</w:t>
      </w:r>
      <w:r w:rsidRPr="00D471F2">
        <w:rPr>
          <w:rFonts w:asciiTheme="minorHAnsi" w:hAnsiTheme="minorHAnsi" w:cs="Arial"/>
        </w:rPr>
        <w:t xml:space="preserve">, expediente </w:t>
      </w:r>
      <w:proofErr w:type="spellStart"/>
      <w:r w:rsidRPr="00D471F2">
        <w:rPr>
          <w:rFonts w:asciiTheme="minorHAnsi" w:hAnsiTheme="minorHAnsi" w:cs="Arial"/>
        </w:rPr>
        <w:t>No.6897</w:t>
      </w:r>
      <w:proofErr w:type="spellEnd"/>
      <w:r w:rsidRPr="00D471F2">
        <w:rPr>
          <w:rFonts w:asciiTheme="minorHAnsi" w:hAnsiTheme="minorHAnsi" w:cs="Arial"/>
        </w:rPr>
        <w:t>.</w:t>
      </w:r>
    </w:p>
  </w:footnote>
  <w:footnote w:id="23">
    <w:p w:rsidR="003C11CE" w:rsidRPr="00BB3A48" w:rsidRDefault="003C11CE">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CC.  Sentencia T-006 de 1992.</w:t>
      </w:r>
    </w:p>
  </w:footnote>
  <w:footnote w:id="24">
    <w:p w:rsidR="003C11CE" w:rsidRPr="008D406C" w:rsidRDefault="003C11C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proofErr w:type="spellStart"/>
      <w:r w:rsidRPr="008D406C">
        <w:rPr>
          <w:rFonts w:asciiTheme="minorHAnsi" w:hAnsiTheme="minorHAnsi" w:cs="Arial"/>
        </w:rPr>
        <w:t>SC15746</w:t>
      </w:r>
      <w:proofErr w:type="spellEnd"/>
      <w:r w:rsidRPr="008D406C">
        <w:rPr>
          <w:rFonts w:asciiTheme="minorHAnsi" w:hAnsiTheme="minorHAnsi" w:cs="Arial"/>
        </w:rPr>
        <w:t>-2014</w:t>
      </w:r>
      <w:r>
        <w:rPr>
          <w:rFonts w:asciiTheme="minorHAnsi" w:hAnsiTheme="minorHAnsi" w:cs="Arial"/>
        </w:rPr>
        <w:t xml:space="preserve"> de 14-11-2014</w:t>
      </w:r>
      <w:r w:rsidRPr="008D406C">
        <w:rPr>
          <w:rFonts w:asciiTheme="minorHAnsi" w:hAnsiTheme="minorHAnsi" w:cs="Arial"/>
        </w:rPr>
        <w:t xml:space="preserve">, </w:t>
      </w:r>
      <w:proofErr w:type="spellStart"/>
      <w:r w:rsidRPr="008D406C">
        <w:rPr>
          <w:rFonts w:asciiTheme="minorHAnsi" w:hAnsiTheme="minorHAnsi" w:cs="Arial"/>
        </w:rPr>
        <w:t>MP</w:t>
      </w:r>
      <w:proofErr w:type="spellEnd"/>
      <w:r w:rsidRPr="008D406C">
        <w:rPr>
          <w:rFonts w:asciiTheme="minorHAnsi" w:hAnsiTheme="minorHAnsi" w:cs="Arial"/>
        </w:rPr>
        <w:t>: Fernando Giraldo G.</w:t>
      </w:r>
    </w:p>
  </w:footnote>
  <w:footnote w:id="25">
    <w:p w:rsidR="003C11CE" w:rsidRPr="008D406C" w:rsidRDefault="003C11C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6">
    <w:p w:rsidR="003C11CE" w:rsidRPr="008D406C" w:rsidRDefault="003C11CE" w:rsidP="000E398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27">
    <w:p w:rsidR="003C11CE" w:rsidRPr="008D406C" w:rsidRDefault="003C11CE"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 xml:space="preserve">Civil. Sentencia </w:t>
      </w:r>
      <w:proofErr w:type="spellStart"/>
      <w:r w:rsidRPr="008D406C">
        <w:rPr>
          <w:rFonts w:asciiTheme="minorHAnsi" w:hAnsiTheme="minorHAnsi" w:cs="Arial"/>
        </w:rPr>
        <w:t>SC8219</w:t>
      </w:r>
      <w:proofErr w:type="spellEnd"/>
      <w:r w:rsidRPr="008D406C">
        <w:rPr>
          <w:rFonts w:asciiTheme="minorHAnsi" w:hAnsiTheme="minorHAnsi" w:cs="Arial"/>
        </w:rPr>
        <w:t>-2016, ob. cit.</w:t>
      </w:r>
    </w:p>
  </w:footnote>
  <w:footnote w:id="28">
    <w:p w:rsidR="003C11CE" w:rsidRPr="008D406C" w:rsidRDefault="003C11CE"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9">
    <w:p w:rsidR="003C11CE" w:rsidRPr="00A51E8D" w:rsidRDefault="003C11CE"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proofErr w:type="spellStart"/>
      <w:r w:rsidRPr="00A51E8D">
        <w:rPr>
          <w:rFonts w:asciiTheme="minorHAnsi" w:hAnsiTheme="minorHAnsi" w:cs="Arial"/>
        </w:rPr>
        <w:t>SC15746</w:t>
      </w:r>
      <w:proofErr w:type="spellEnd"/>
      <w:r w:rsidRPr="00A51E8D">
        <w:rPr>
          <w:rFonts w:asciiTheme="minorHAnsi" w:hAnsiTheme="minorHAnsi" w:cs="Arial"/>
        </w:rPr>
        <w:t>-2014, ob. cit.</w:t>
      </w:r>
    </w:p>
  </w:footnote>
  <w:footnote w:id="30">
    <w:p w:rsidR="003C11CE" w:rsidRPr="00A51E8D" w:rsidRDefault="003C11CE"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13-09-2002, expediente </w:t>
      </w:r>
      <w:proofErr w:type="spellStart"/>
      <w:r w:rsidRPr="00A51E8D">
        <w:rPr>
          <w:rFonts w:asciiTheme="minorHAnsi" w:hAnsiTheme="minorHAnsi" w:cs="Arial"/>
          <w:lang w:val="es-CO"/>
        </w:rPr>
        <w:t>No.6199</w:t>
      </w:r>
      <w:proofErr w:type="spellEnd"/>
      <w:r w:rsidRPr="00A51E8D">
        <w:rPr>
          <w:rFonts w:asciiTheme="minorHAnsi" w:hAnsiTheme="minorHAnsi" w:cs="Arial"/>
          <w:lang w:val="es-CO"/>
        </w:rPr>
        <w:t>.</w:t>
      </w:r>
    </w:p>
  </w:footnote>
  <w:footnote w:id="31">
    <w:p w:rsidR="003C11CE" w:rsidRPr="00A51E8D" w:rsidRDefault="003C11CE" w:rsidP="00A51E8D">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17-11-2011, </w:t>
      </w:r>
      <w:r w:rsidRPr="00A51E8D">
        <w:rPr>
          <w:rFonts w:asciiTheme="minorHAnsi" w:hAnsiTheme="minorHAnsi" w:cs="Arial"/>
        </w:rPr>
        <w:t>ob. cit.</w:t>
      </w:r>
    </w:p>
  </w:footnote>
  <w:footnote w:id="32">
    <w:p w:rsidR="003C11CE" w:rsidRPr="00A51E8D" w:rsidRDefault="003C11CE" w:rsidP="00A51E8D">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proofErr w:type="spellStart"/>
      <w:r w:rsidRPr="00A51E8D">
        <w:rPr>
          <w:rFonts w:asciiTheme="minorHAnsi" w:hAnsiTheme="minorHAnsi" w:cs="Arial"/>
        </w:rPr>
        <w:t>SC15746</w:t>
      </w:r>
      <w:proofErr w:type="spellEnd"/>
      <w:r w:rsidRPr="00A51E8D">
        <w:rPr>
          <w:rFonts w:asciiTheme="minorHAnsi" w:hAnsiTheme="minorHAnsi" w:cs="Arial"/>
        </w:rPr>
        <w:t xml:space="preserve">-2014, ob. cit. </w:t>
      </w:r>
    </w:p>
  </w:footnote>
  <w:footnote w:id="33">
    <w:p w:rsidR="003C11CE" w:rsidRPr="00380CD8" w:rsidRDefault="003C11CE"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sidRPr="00380CD8">
        <w:rPr>
          <w:rFonts w:asciiTheme="minorHAnsi" w:hAnsiTheme="minorHAnsi" w:cs="Arial"/>
          <w:lang w:val="es-CO"/>
        </w:rPr>
        <w:t xml:space="preserve">PARRA GUZMÁN, Mario Fernando. Responsabilidad civil, Ediciones Doctrina y Ley Ltda., </w:t>
      </w:r>
      <w:r w:rsidRPr="00380CD8">
        <w:rPr>
          <w:rFonts w:asciiTheme="minorHAnsi" w:hAnsiTheme="minorHAnsi" w:cs="Arial"/>
        </w:rPr>
        <w:t xml:space="preserve">2010, Bogotá DC, </w:t>
      </w:r>
      <w:proofErr w:type="spellStart"/>
      <w:r w:rsidRPr="00380CD8">
        <w:rPr>
          <w:rFonts w:asciiTheme="minorHAnsi" w:hAnsiTheme="minorHAnsi" w:cs="Arial"/>
        </w:rPr>
        <w:t>p.285</w:t>
      </w:r>
      <w:proofErr w:type="spellEnd"/>
      <w:r w:rsidRPr="00380CD8">
        <w:rPr>
          <w:rFonts w:asciiTheme="minorHAnsi" w:hAnsiTheme="minorHAnsi" w:cs="Arial"/>
        </w:rPr>
        <w:t>.</w:t>
      </w:r>
    </w:p>
  </w:footnote>
  <w:footnote w:id="34">
    <w:p w:rsidR="003C11CE" w:rsidRPr="00380CD8" w:rsidRDefault="003C11CE" w:rsidP="00380CD8">
      <w:pPr>
        <w:pStyle w:val="Notedebasdepage"/>
        <w:jc w:val="both"/>
        <w:rPr>
          <w:rFonts w:asciiTheme="minorHAnsi" w:hAnsiTheme="minorHAnsi" w:cs="Arial"/>
          <w:lang w:val="es-CO"/>
        </w:rPr>
      </w:pPr>
      <w:r w:rsidRPr="00380CD8">
        <w:rPr>
          <w:rStyle w:val="Appelnotedebasdep"/>
          <w:rFonts w:asciiTheme="minorHAnsi" w:hAnsiTheme="minorHAnsi" w:cs="Arial"/>
        </w:rPr>
        <w:footnoteRef/>
      </w:r>
      <w:r w:rsidRPr="00380CD8">
        <w:rPr>
          <w:rFonts w:asciiTheme="minorHAnsi" w:hAnsiTheme="minorHAnsi" w:cs="Arial"/>
        </w:rPr>
        <w:t xml:space="preserve"> </w:t>
      </w:r>
      <w:r>
        <w:rPr>
          <w:rFonts w:asciiTheme="minorHAnsi" w:hAnsiTheme="minorHAnsi" w:cs="Arial"/>
          <w:lang w:val="es-CO"/>
        </w:rPr>
        <w:t>CSJ,</w:t>
      </w:r>
      <w:r w:rsidRPr="00380CD8">
        <w:rPr>
          <w:rFonts w:asciiTheme="minorHAnsi" w:hAnsiTheme="minorHAnsi" w:cs="Arial"/>
          <w:lang w:val="es-CO"/>
        </w:rPr>
        <w:t xml:space="preserve"> Civil. Sentencia </w:t>
      </w:r>
      <w:proofErr w:type="spellStart"/>
      <w:r w:rsidRPr="00380CD8">
        <w:rPr>
          <w:rFonts w:asciiTheme="minorHAnsi" w:hAnsiTheme="minorHAnsi" w:cs="Arial"/>
        </w:rPr>
        <w:t>SC8219</w:t>
      </w:r>
      <w:proofErr w:type="spellEnd"/>
      <w:r w:rsidRPr="00380CD8">
        <w:rPr>
          <w:rFonts w:asciiTheme="minorHAnsi" w:hAnsiTheme="minorHAnsi" w:cs="Arial"/>
        </w:rPr>
        <w:t>-2016, ob. cit.</w:t>
      </w:r>
    </w:p>
  </w:footnote>
  <w:footnote w:id="35">
    <w:p w:rsidR="003C11CE" w:rsidRPr="008D406C" w:rsidRDefault="003C11C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05-11-2013, </w:t>
      </w:r>
      <w:proofErr w:type="spellStart"/>
      <w:r w:rsidRPr="00D471F2">
        <w:rPr>
          <w:rFonts w:asciiTheme="minorHAnsi" w:hAnsiTheme="minorHAnsi" w:cs="Arial"/>
        </w:rPr>
        <w:t>MP</w:t>
      </w:r>
      <w:proofErr w:type="spellEnd"/>
      <w:r w:rsidRPr="00D471F2">
        <w:rPr>
          <w:rFonts w:asciiTheme="minorHAnsi" w:hAnsiTheme="minorHAnsi" w:cs="Arial"/>
        </w:rPr>
        <w:t xml:space="preserve">: Arturo Solarte R., expediente </w:t>
      </w:r>
      <w:proofErr w:type="spellStart"/>
      <w:r w:rsidRPr="00D471F2">
        <w:rPr>
          <w:rFonts w:asciiTheme="minorHAnsi" w:hAnsiTheme="minorHAnsi" w:cs="Arial"/>
        </w:rPr>
        <w:t>No.20001</w:t>
      </w:r>
      <w:proofErr w:type="spellEnd"/>
      <w:r w:rsidRPr="00D471F2">
        <w:rPr>
          <w:rFonts w:asciiTheme="minorHAnsi" w:hAnsiTheme="minorHAnsi" w:cs="Arial"/>
        </w:rPr>
        <w:t>-31-03-005-2005-00025-01.</w:t>
      </w:r>
    </w:p>
  </w:footnote>
  <w:footnote w:id="36">
    <w:p w:rsidR="003C11CE" w:rsidRPr="008D406C" w:rsidRDefault="003C11C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RESTREPO, Sergio. Ob. cit.,</w:t>
      </w:r>
      <w:r w:rsidRPr="008D406C">
        <w:rPr>
          <w:rFonts w:asciiTheme="minorHAnsi" w:hAnsiTheme="minorHAnsi" w:cs="Arial"/>
          <w:lang w:val="es-CO"/>
        </w:rPr>
        <w:t xml:space="preserve"> </w:t>
      </w:r>
      <w:proofErr w:type="spellStart"/>
      <w:r w:rsidRPr="008D406C">
        <w:rPr>
          <w:rFonts w:asciiTheme="minorHAnsi" w:hAnsiTheme="minorHAnsi" w:cs="Arial"/>
          <w:lang w:val="es-CO"/>
        </w:rPr>
        <w:t>p.</w:t>
      </w:r>
      <w:r>
        <w:rPr>
          <w:rFonts w:asciiTheme="minorHAnsi" w:hAnsiTheme="minorHAnsi" w:cs="Arial"/>
          <w:lang w:val="es-CO"/>
        </w:rPr>
        <w:t>143</w:t>
      </w:r>
      <w:proofErr w:type="spellEnd"/>
      <w:r>
        <w:rPr>
          <w:rFonts w:asciiTheme="minorHAnsi" w:hAnsiTheme="minorHAnsi" w:cs="Arial"/>
          <w:lang w:val="es-CO"/>
        </w:rPr>
        <w:t>.</w:t>
      </w:r>
    </w:p>
  </w:footnote>
  <w:footnote w:id="37">
    <w:p w:rsidR="003C11CE" w:rsidRPr="008D406C" w:rsidRDefault="003C11CE"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w:t>
      </w:r>
      <w:proofErr w:type="spellStart"/>
      <w:r w:rsidRPr="008D406C">
        <w:rPr>
          <w:rFonts w:asciiTheme="minorHAnsi" w:hAnsiTheme="minorHAnsi" w:cs="Arial"/>
        </w:rPr>
        <w:t>SC2506</w:t>
      </w:r>
      <w:proofErr w:type="spellEnd"/>
      <w:r w:rsidRPr="008D406C">
        <w:rPr>
          <w:rFonts w:asciiTheme="minorHAnsi" w:hAnsiTheme="minorHAnsi" w:cs="Arial"/>
        </w:rPr>
        <w:t xml:space="preserve">-2016, </w:t>
      </w:r>
      <w:proofErr w:type="spellStart"/>
      <w:r w:rsidRPr="008D406C">
        <w:rPr>
          <w:rFonts w:asciiTheme="minorHAnsi" w:hAnsiTheme="minorHAnsi" w:cs="Arial"/>
        </w:rPr>
        <w:t>MP</w:t>
      </w:r>
      <w:proofErr w:type="spellEnd"/>
      <w:r w:rsidRPr="008D406C">
        <w:rPr>
          <w:rFonts w:asciiTheme="minorHAnsi" w:hAnsiTheme="minorHAnsi" w:cs="Arial"/>
        </w:rPr>
        <w:t>: Margarita Cabello B.</w:t>
      </w:r>
    </w:p>
  </w:footnote>
  <w:footnote w:id="38">
    <w:p w:rsidR="003C11CE" w:rsidRPr="008D406C" w:rsidRDefault="003C11CE" w:rsidP="00BB3A48">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YEPES RESTREPO, Sergio. Ob. cit., </w:t>
      </w:r>
      <w:proofErr w:type="spellStart"/>
      <w:r w:rsidRPr="00D471F2">
        <w:rPr>
          <w:rFonts w:asciiTheme="minorHAnsi" w:hAnsiTheme="minorHAnsi" w:cs="Arial"/>
          <w:lang w:val="es-CO"/>
        </w:rPr>
        <w:t>p.99</w:t>
      </w:r>
      <w:proofErr w:type="spellEnd"/>
      <w:r w:rsidRPr="00D471F2">
        <w:rPr>
          <w:rFonts w:asciiTheme="minorHAnsi" w:hAnsiTheme="minorHAnsi" w:cs="Arial"/>
          <w:lang w:val="es-CO"/>
        </w:rPr>
        <w:t>.</w:t>
      </w:r>
    </w:p>
  </w:footnote>
  <w:footnote w:id="39">
    <w:p w:rsidR="003C11CE" w:rsidRPr="00E947D5" w:rsidRDefault="003C11CE"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del 05-03-1940; </w:t>
      </w:r>
      <w:proofErr w:type="spellStart"/>
      <w:r w:rsidRPr="00E947D5">
        <w:rPr>
          <w:rFonts w:asciiTheme="minorHAnsi" w:hAnsiTheme="minorHAnsi" w:cs="Arial"/>
        </w:rPr>
        <w:t>MP</w:t>
      </w:r>
      <w:proofErr w:type="spellEnd"/>
      <w:r w:rsidRPr="00E947D5">
        <w:rPr>
          <w:rFonts w:asciiTheme="minorHAnsi" w:hAnsiTheme="minorHAnsi" w:cs="Arial"/>
        </w:rPr>
        <w:t xml:space="preserve">: Liborio </w:t>
      </w:r>
      <w:proofErr w:type="spellStart"/>
      <w:r w:rsidRPr="00E947D5">
        <w:rPr>
          <w:rFonts w:asciiTheme="minorHAnsi" w:hAnsiTheme="minorHAnsi" w:cs="Arial"/>
        </w:rPr>
        <w:t>Escallón</w:t>
      </w:r>
      <w:proofErr w:type="spellEnd"/>
      <w:r w:rsidRPr="00E947D5">
        <w:rPr>
          <w:rFonts w:asciiTheme="minorHAnsi" w:hAnsiTheme="minorHAnsi" w:cs="Arial"/>
        </w:rPr>
        <w:t>.</w:t>
      </w:r>
    </w:p>
  </w:footnote>
  <w:footnote w:id="40">
    <w:p w:rsidR="003C11CE" w:rsidRPr="00E947D5" w:rsidRDefault="003C11CE"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del 12-09-1985; </w:t>
      </w:r>
      <w:proofErr w:type="spellStart"/>
      <w:r w:rsidRPr="00E947D5">
        <w:rPr>
          <w:rFonts w:asciiTheme="minorHAnsi" w:hAnsiTheme="minorHAnsi" w:cs="Arial"/>
        </w:rPr>
        <w:t>MP</w:t>
      </w:r>
      <w:proofErr w:type="spellEnd"/>
      <w:r w:rsidRPr="00E947D5">
        <w:rPr>
          <w:rFonts w:asciiTheme="minorHAnsi" w:hAnsiTheme="minorHAnsi" w:cs="Arial"/>
        </w:rPr>
        <w:t>: Horacio Montoya G.</w:t>
      </w:r>
    </w:p>
  </w:footnote>
  <w:footnote w:id="41">
    <w:p w:rsidR="003C11CE" w:rsidRPr="00E947D5" w:rsidRDefault="003C11CE"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CSJ, Civil. Sentencia de casación del 08-08-2011, </w:t>
      </w:r>
      <w:proofErr w:type="spellStart"/>
      <w:r w:rsidRPr="00E947D5">
        <w:rPr>
          <w:rFonts w:asciiTheme="minorHAnsi" w:hAnsiTheme="minorHAnsi" w:cs="Arial"/>
        </w:rPr>
        <w:t>MP</w:t>
      </w:r>
      <w:proofErr w:type="spellEnd"/>
      <w:r w:rsidRPr="00E947D5">
        <w:rPr>
          <w:rFonts w:asciiTheme="minorHAnsi" w:hAnsiTheme="minorHAnsi" w:cs="Arial"/>
        </w:rPr>
        <w:t xml:space="preserve">: Pedro O. </w:t>
      </w:r>
      <w:proofErr w:type="spellStart"/>
      <w:r w:rsidRPr="00E947D5">
        <w:rPr>
          <w:rFonts w:asciiTheme="minorHAnsi" w:hAnsiTheme="minorHAnsi" w:cs="Arial"/>
        </w:rPr>
        <w:t>Munar</w:t>
      </w:r>
      <w:proofErr w:type="spellEnd"/>
      <w:r w:rsidRPr="00E947D5">
        <w:rPr>
          <w:rFonts w:asciiTheme="minorHAnsi" w:hAnsiTheme="minorHAnsi" w:cs="Arial"/>
        </w:rPr>
        <w:t xml:space="preserve"> C., expediente </w:t>
      </w:r>
      <w:proofErr w:type="spellStart"/>
      <w:r w:rsidRPr="00E947D5">
        <w:rPr>
          <w:rFonts w:asciiTheme="minorHAnsi" w:hAnsiTheme="minorHAnsi" w:cs="Arial"/>
        </w:rPr>
        <w:t>No.2001</w:t>
      </w:r>
      <w:proofErr w:type="spellEnd"/>
      <w:r w:rsidRPr="00E947D5">
        <w:rPr>
          <w:rFonts w:asciiTheme="minorHAnsi" w:hAnsiTheme="minorHAnsi" w:cs="Arial"/>
        </w:rPr>
        <w:t>-00778.</w:t>
      </w:r>
    </w:p>
  </w:footnote>
  <w:footnote w:id="42">
    <w:p w:rsidR="003C11CE" w:rsidRPr="00E947D5" w:rsidRDefault="003C11CE" w:rsidP="002B2B15">
      <w:pPr>
        <w:pStyle w:val="Notedebasdepage"/>
        <w:jc w:val="both"/>
        <w:rPr>
          <w:rFonts w:asciiTheme="minorHAnsi" w:hAnsiTheme="minorHAnsi" w:cs="Arial"/>
          <w:lang w:val="es-CO"/>
        </w:rPr>
      </w:pPr>
      <w:r w:rsidRPr="00E947D5">
        <w:rPr>
          <w:rStyle w:val="Appelnotedebasdep"/>
          <w:rFonts w:asciiTheme="minorHAnsi" w:hAnsiTheme="minorHAnsi" w:cs="Arial"/>
        </w:rPr>
        <w:footnoteRef/>
      </w:r>
      <w:r w:rsidRPr="00E947D5">
        <w:rPr>
          <w:rFonts w:asciiTheme="minorHAnsi" w:hAnsiTheme="minorHAnsi" w:cs="Arial"/>
        </w:rPr>
        <w:t xml:space="preserve"> </w:t>
      </w:r>
      <w:r w:rsidRPr="00E947D5">
        <w:rPr>
          <w:rFonts w:asciiTheme="minorHAnsi" w:hAnsiTheme="minorHAnsi" w:cs="Arial"/>
          <w:lang w:val="es-CO"/>
        </w:rPr>
        <w:t xml:space="preserve">CSJ, Civil. Sentencia </w:t>
      </w:r>
      <w:proofErr w:type="spellStart"/>
      <w:r w:rsidRPr="00E947D5">
        <w:rPr>
          <w:rFonts w:asciiTheme="minorHAnsi" w:hAnsiTheme="minorHAnsi" w:cs="Arial"/>
        </w:rPr>
        <w:t>SC15746</w:t>
      </w:r>
      <w:proofErr w:type="spellEnd"/>
      <w:r w:rsidRPr="00E947D5">
        <w:rPr>
          <w:rFonts w:asciiTheme="minorHAnsi" w:hAnsiTheme="minorHAnsi" w:cs="Arial"/>
        </w:rPr>
        <w:t>-2014, ob. cit.</w:t>
      </w:r>
    </w:p>
  </w:footnote>
  <w:footnote w:id="43">
    <w:p w:rsidR="003C11CE" w:rsidRPr="00E947D5" w:rsidRDefault="003C11CE" w:rsidP="002621CC">
      <w:pPr>
        <w:pStyle w:val="Notedebasdepage"/>
        <w:jc w:val="both"/>
        <w:rPr>
          <w:rFonts w:asciiTheme="minorHAnsi" w:hAnsiTheme="minorHAnsi"/>
          <w:lang w:val="es-CO"/>
        </w:rPr>
      </w:pPr>
      <w:r w:rsidRPr="00E947D5">
        <w:rPr>
          <w:rStyle w:val="Appelnotedebasdep"/>
          <w:rFonts w:asciiTheme="minorHAnsi" w:hAnsiTheme="minorHAnsi"/>
        </w:rPr>
        <w:footnoteRef/>
      </w:r>
      <w:r w:rsidRPr="00E947D5">
        <w:rPr>
          <w:rFonts w:asciiTheme="minorHAnsi" w:hAnsiTheme="minorHAnsi"/>
        </w:rPr>
        <w:t xml:space="preserve"> </w:t>
      </w:r>
      <w:r w:rsidRPr="00E947D5">
        <w:rPr>
          <w:rFonts w:asciiTheme="minorHAnsi" w:hAnsiTheme="minorHAnsi"/>
          <w:lang w:val="es-CO"/>
        </w:rPr>
        <w:t xml:space="preserve">CSJ, Civil. Sentencia </w:t>
      </w:r>
      <w:proofErr w:type="spellStart"/>
      <w:r w:rsidRPr="00E947D5">
        <w:rPr>
          <w:rFonts w:asciiTheme="minorHAnsi" w:hAnsiTheme="minorHAnsi"/>
          <w:lang w:val="es-CO"/>
        </w:rPr>
        <w:t>SC10304</w:t>
      </w:r>
      <w:proofErr w:type="spellEnd"/>
      <w:r w:rsidRPr="00E947D5">
        <w:rPr>
          <w:rFonts w:asciiTheme="minorHAnsi" w:hAnsiTheme="minorHAnsi"/>
          <w:lang w:val="es-CO"/>
        </w:rPr>
        <w:t xml:space="preserve">-2014, </w:t>
      </w:r>
      <w:proofErr w:type="spellStart"/>
      <w:r w:rsidRPr="00E947D5">
        <w:rPr>
          <w:rFonts w:asciiTheme="minorHAnsi" w:hAnsiTheme="minorHAnsi"/>
          <w:lang w:val="es-CO"/>
        </w:rPr>
        <w:t>MP</w:t>
      </w:r>
      <w:proofErr w:type="spellEnd"/>
      <w:r w:rsidRPr="00E947D5">
        <w:rPr>
          <w:rFonts w:asciiTheme="minorHAnsi" w:hAnsiTheme="minorHAnsi"/>
          <w:lang w:val="es-CO"/>
        </w:rPr>
        <w:t xml:space="preserve">: Luis Armando Tolosa </w:t>
      </w:r>
      <w:proofErr w:type="spellStart"/>
      <w:r w:rsidRPr="00E947D5">
        <w:rPr>
          <w:rFonts w:asciiTheme="minorHAnsi" w:hAnsiTheme="minorHAnsi"/>
          <w:lang w:val="es-CO"/>
        </w:rPr>
        <w:t>Villabona</w:t>
      </w:r>
      <w:proofErr w:type="spellEnd"/>
      <w:r w:rsidRPr="00E947D5">
        <w:rPr>
          <w:rFonts w:asciiTheme="minorHAnsi" w:hAnsiTheme="minorHAnsi"/>
          <w:lang w:val="es-CO"/>
        </w:rPr>
        <w:t>.</w:t>
      </w:r>
    </w:p>
  </w:footnote>
  <w:footnote w:id="44">
    <w:p w:rsidR="003C11CE" w:rsidRPr="004A1EF4" w:rsidRDefault="003C11CE" w:rsidP="004A1EF4">
      <w:pPr>
        <w:pStyle w:val="Notedebasdepage"/>
        <w:jc w:val="both"/>
        <w:rPr>
          <w:rFonts w:asciiTheme="minorHAnsi" w:hAnsiTheme="minorHAnsi"/>
          <w:lang w:val="es-CO"/>
        </w:rPr>
      </w:pPr>
      <w:r w:rsidRPr="004A1EF4">
        <w:rPr>
          <w:rStyle w:val="Appelnotedebasdep"/>
          <w:rFonts w:asciiTheme="minorHAnsi" w:hAnsiTheme="minorHAnsi"/>
        </w:rPr>
        <w:footnoteRef/>
      </w:r>
      <w:r w:rsidRPr="004A1EF4">
        <w:rPr>
          <w:rFonts w:asciiTheme="minorHAnsi" w:hAnsiTheme="minorHAnsi"/>
        </w:rPr>
        <w:t xml:space="preserve"> </w:t>
      </w:r>
      <w:r w:rsidRPr="00D471F2">
        <w:rPr>
          <w:rFonts w:asciiTheme="minorHAnsi" w:hAnsiTheme="minorHAnsi" w:cs="Arial"/>
        </w:rPr>
        <w:t>CE, Sección Tercera.</w:t>
      </w:r>
      <w:r>
        <w:rPr>
          <w:rFonts w:asciiTheme="minorHAnsi" w:hAnsiTheme="minorHAnsi" w:cs="Arial"/>
        </w:rPr>
        <w:t xml:space="preserve"> </w:t>
      </w:r>
      <w:r w:rsidRPr="004A1EF4">
        <w:rPr>
          <w:rFonts w:asciiTheme="minorHAnsi" w:hAnsiTheme="minorHAnsi" w:cs="Arial"/>
        </w:rPr>
        <w:t>Sentencia del 17</w:t>
      </w:r>
      <w:r>
        <w:rPr>
          <w:rFonts w:asciiTheme="minorHAnsi" w:hAnsiTheme="minorHAnsi" w:cs="Arial"/>
        </w:rPr>
        <w:t xml:space="preserve">-08-2000, </w:t>
      </w:r>
      <w:proofErr w:type="spellStart"/>
      <w:r>
        <w:rPr>
          <w:rFonts w:asciiTheme="minorHAnsi" w:hAnsiTheme="minorHAnsi" w:cs="Arial"/>
        </w:rPr>
        <w:t>CP</w:t>
      </w:r>
      <w:proofErr w:type="spellEnd"/>
      <w:r>
        <w:rPr>
          <w:rFonts w:asciiTheme="minorHAnsi" w:hAnsiTheme="minorHAnsi" w:cs="Arial"/>
        </w:rPr>
        <w:t xml:space="preserve">: </w:t>
      </w:r>
      <w:proofErr w:type="spellStart"/>
      <w:r>
        <w:rPr>
          <w:rFonts w:asciiTheme="minorHAnsi" w:hAnsiTheme="minorHAnsi" w:cs="Arial"/>
        </w:rPr>
        <w:t>Alier</w:t>
      </w:r>
      <w:proofErr w:type="spellEnd"/>
      <w:r>
        <w:rPr>
          <w:rFonts w:asciiTheme="minorHAnsi" w:hAnsiTheme="minorHAnsi" w:cs="Arial"/>
        </w:rPr>
        <w:t xml:space="preserve"> Eduardo Hernández Enríquez, expediente </w:t>
      </w:r>
      <w:proofErr w:type="spellStart"/>
      <w:r>
        <w:rPr>
          <w:rFonts w:asciiTheme="minorHAnsi" w:hAnsiTheme="minorHAnsi" w:cs="Arial"/>
        </w:rPr>
        <w:t>No.1</w:t>
      </w:r>
      <w:r w:rsidRPr="004A1EF4">
        <w:rPr>
          <w:rFonts w:asciiTheme="minorHAnsi" w:hAnsiTheme="minorHAnsi" w:cs="Arial"/>
        </w:rPr>
        <w:t>2.123</w:t>
      </w:r>
      <w:proofErr w:type="spellEnd"/>
      <w:r>
        <w:rPr>
          <w:rFonts w:asciiTheme="minorHAnsi" w:hAnsiTheme="minorHAnsi" w:cs="Arial"/>
        </w:rPr>
        <w:t>.</w:t>
      </w:r>
    </w:p>
  </w:footnote>
  <w:footnote w:id="45">
    <w:p w:rsidR="003C11CE" w:rsidRPr="00DF644B" w:rsidRDefault="003C11CE">
      <w:pPr>
        <w:pStyle w:val="Notedebasdepage"/>
        <w:rPr>
          <w:lang w:val="es-CO"/>
        </w:rPr>
      </w:pPr>
      <w:r>
        <w:rPr>
          <w:rStyle w:val="Appelnotedebasdep"/>
        </w:rPr>
        <w:footnoteRef/>
      </w:r>
      <w:r>
        <w:t xml:space="preserve"> </w:t>
      </w:r>
      <w:r w:rsidRPr="00D471F2">
        <w:rPr>
          <w:rFonts w:asciiTheme="minorHAnsi" w:hAnsiTheme="minorHAnsi" w:cs="Arial"/>
        </w:rPr>
        <w:t>CE, Sección Tercera.</w:t>
      </w:r>
      <w:r>
        <w:rPr>
          <w:rFonts w:asciiTheme="minorHAnsi" w:hAnsiTheme="minorHAnsi" w:cs="Arial"/>
        </w:rPr>
        <w:t xml:space="preserve"> </w:t>
      </w:r>
      <w:r w:rsidRPr="004A1EF4">
        <w:rPr>
          <w:rFonts w:asciiTheme="minorHAnsi" w:hAnsiTheme="minorHAnsi" w:cs="Arial"/>
        </w:rPr>
        <w:t xml:space="preserve">Sentencia del </w:t>
      </w:r>
      <w:r>
        <w:rPr>
          <w:rFonts w:asciiTheme="minorHAnsi" w:hAnsiTheme="minorHAnsi" w:cs="Arial"/>
        </w:rPr>
        <w:t xml:space="preserve">06-03-2008, </w:t>
      </w:r>
      <w:proofErr w:type="spellStart"/>
      <w:r>
        <w:rPr>
          <w:rFonts w:asciiTheme="minorHAnsi" w:hAnsiTheme="minorHAnsi" w:cs="Arial"/>
        </w:rPr>
        <w:t>CP</w:t>
      </w:r>
      <w:proofErr w:type="spellEnd"/>
      <w:r>
        <w:rPr>
          <w:rFonts w:asciiTheme="minorHAnsi" w:hAnsiTheme="minorHAnsi" w:cs="Arial"/>
        </w:rPr>
        <w:t xml:space="preserve">: Ruth Stella Correa Palacio, expediente </w:t>
      </w:r>
      <w:proofErr w:type="spellStart"/>
      <w:r>
        <w:rPr>
          <w:rFonts w:asciiTheme="minorHAnsi" w:hAnsiTheme="minorHAnsi" w:cs="Arial"/>
        </w:rPr>
        <w:t>No.16.191</w:t>
      </w:r>
      <w:proofErr w:type="spellEnd"/>
      <w:r>
        <w:rPr>
          <w:rFonts w:asciiTheme="minorHAnsi" w:hAnsiTheme="minorHAnsi" w:cs="Arial"/>
        </w:rPr>
        <w:t>.</w:t>
      </w:r>
    </w:p>
  </w:footnote>
  <w:footnote w:id="46">
    <w:p w:rsidR="003C11CE" w:rsidRPr="00F73DAF" w:rsidRDefault="003C11CE" w:rsidP="00F73DAF">
      <w:pPr>
        <w:pStyle w:val="Notedebasdepage"/>
        <w:jc w:val="both"/>
        <w:rPr>
          <w:rFonts w:asciiTheme="minorHAnsi" w:hAnsiTheme="minorHAnsi"/>
          <w:lang w:val="es-CO"/>
        </w:rPr>
      </w:pPr>
      <w:r w:rsidRPr="00F73DAF">
        <w:rPr>
          <w:rStyle w:val="Appelnotedebasdep"/>
          <w:rFonts w:asciiTheme="minorHAnsi" w:hAnsiTheme="minorHAnsi"/>
        </w:rPr>
        <w:footnoteRef/>
      </w:r>
      <w:r w:rsidRPr="00F73DAF">
        <w:rPr>
          <w:rFonts w:asciiTheme="minorHAnsi" w:hAnsiTheme="minorHAnsi"/>
        </w:rPr>
        <w:t xml:space="preserve"> </w:t>
      </w:r>
      <w:r w:rsidRPr="00F73DAF">
        <w:rPr>
          <w:rFonts w:asciiTheme="minorHAnsi" w:hAnsiTheme="minorHAnsi"/>
          <w:lang w:val="es-CO"/>
        </w:rPr>
        <w:t>Ídem.</w:t>
      </w:r>
    </w:p>
  </w:footnote>
  <w:footnote w:id="47">
    <w:p w:rsidR="003C11CE" w:rsidRPr="005E58EF" w:rsidRDefault="003C11CE" w:rsidP="00E93AC3">
      <w:pPr>
        <w:widowControl/>
        <w:shd w:val="clear" w:color="auto" w:fill="FFFFFF"/>
        <w:overflowPunct/>
        <w:autoSpaceDE/>
        <w:autoSpaceDN/>
        <w:adjustRightInd/>
        <w:spacing w:line="240" w:lineRule="atLeast"/>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PATIÑO, Héctor.</w:t>
      </w:r>
      <w:r w:rsidRPr="008D406C">
        <w:rPr>
          <w:rFonts w:asciiTheme="minorHAnsi" w:hAnsiTheme="minorHAnsi" w:cs="Arial"/>
          <w:lang w:val="es-CO"/>
        </w:rPr>
        <w:t xml:space="preserve"> Las causales </w:t>
      </w:r>
      <w:proofErr w:type="spellStart"/>
      <w:r w:rsidRPr="008D406C">
        <w:rPr>
          <w:rFonts w:asciiTheme="minorHAnsi" w:hAnsiTheme="minorHAnsi" w:cs="Arial"/>
          <w:lang w:val="es-CO"/>
        </w:rPr>
        <w:t>exonerativas</w:t>
      </w:r>
      <w:proofErr w:type="spellEnd"/>
      <w:r w:rsidRPr="008D406C">
        <w:rPr>
          <w:rFonts w:asciiTheme="minorHAnsi" w:hAnsiTheme="minorHAnsi" w:cs="Arial"/>
          <w:lang w:val="es-CO"/>
        </w:rPr>
        <w:t xml:space="preserve"> de la responsabilidad extracontractual, Revista de la Universidad Externado de Colombia</w:t>
      </w:r>
      <w:r w:rsidRPr="00D471F2">
        <w:rPr>
          <w:rFonts w:asciiTheme="minorHAnsi" w:hAnsiTheme="minorHAnsi" w:cs="Arial"/>
          <w:lang w:val="es-CO"/>
        </w:rPr>
        <w:t xml:space="preserve">, </w:t>
      </w:r>
      <w:proofErr w:type="spellStart"/>
      <w:r w:rsidRPr="00D471F2">
        <w:rPr>
          <w:rFonts w:asciiTheme="minorHAnsi" w:hAnsiTheme="minorHAnsi" w:cs="Arial"/>
          <w:lang w:val="es-CO"/>
        </w:rPr>
        <w:t>No.</w:t>
      </w:r>
      <w:r w:rsidRPr="008D406C">
        <w:rPr>
          <w:rFonts w:asciiTheme="minorHAnsi" w:hAnsiTheme="minorHAnsi" w:cs="Arial"/>
          <w:lang w:val="es-CO"/>
        </w:rPr>
        <w:t>20</w:t>
      </w:r>
      <w:proofErr w:type="spellEnd"/>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sidRPr="008D406C">
        <w:rPr>
          <w:rFonts w:asciiTheme="minorHAnsi" w:hAnsiTheme="minorHAnsi" w:cs="Arial"/>
          <w:lang w:val="es-CO"/>
        </w:rPr>
        <w:t>6</w:t>
      </w:r>
      <w:r w:rsidRPr="00D471F2">
        <w:rPr>
          <w:rFonts w:asciiTheme="minorHAnsi" w:hAnsiTheme="minorHAnsi" w:cs="Arial"/>
          <w:lang w:val="es-CO"/>
        </w:rPr>
        <w:t>-</w:t>
      </w:r>
      <w:r>
        <w:rPr>
          <w:rFonts w:asciiTheme="minorHAnsi" w:hAnsiTheme="minorHAnsi" w:cs="Arial"/>
          <w:lang w:val="es-CO"/>
        </w:rPr>
        <w:t>21</w:t>
      </w:r>
      <w:r w:rsidRPr="008D406C">
        <w:rPr>
          <w:rFonts w:asciiTheme="minorHAnsi" w:hAnsiTheme="minorHAnsi" w:cs="Arial"/>
          <w:lang w:val="es-CO"/>
        </w:rPr>
        <w:t>-</w:t>
      </w:r>
      <w:r>
        <w:rPr>
          <w:rFonts w:asciiTheme="minorHAnsi" w:hAnsiTheme="minorHAnsi" w:cs="Arial"/>
          <w:lang w:val="es-CO"/>
        </w:rPr>
        <w:t>10</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p>
  </w:footnote>
  <w:footnote w:id="48">
    <w:p w:rsidR="003C11CE" w:rsidRPr="005E58EF" w:rsidRDefault="003C11CE" w:rsidP="00E93AC3">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expediente </w:t>
      </w:r>
      <w:proofErr w:type="spellStart"/>
      <w:r w:rsidRPr="00D471F2">
        <w:rPr>
          <w:rFonts w:asciiTheme="minorHAnsi" w:hAnsiTheme="minorHAnsi" w:cs="Arial"/>
        </w:rPr>
        <w:t>No.058</w:t>
      </w:r>
      <w:proofErr w:type="spellEnd"/>
      <w:r w:rsidRPr="00D471F2">
        <w:rPr>
          <w:rFonts w:asciiTheme="minorHAnsi" w:hAnsiTheme="minorHAnsi" w:cs="Arial"/>
        </w:rPr>
        <w:t>-95.</w:t>
      </w:r>
    </w:p>
  </w:footnote>
  <w:footnote w:id="49">
    <w:p w:rsidR="003C11CE" w:rsidRPr="00D471F2" w:rsidRDefault="003C11CE" w:rsidP="00086F53">
      <w:pPr>
        <w:pStyle w:val="Notedebasdepage"/>
        <w:jc w:val="both"/>
        <w:rPr>
          <w:rFonts w:asciiTheme="minorHAnsi" w:hAnsiTheme="minorHAnsi" w:cs="Arial"/>
          <w:vertAlign w:val="superscript"/>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 xml:space="preserve">CSJ, Civil. </w:t>
      </w:r>
      <w:r w:rsidRPr="00D471F2">
        <w:rPr>
          <w:rFonts w:asciiTheme="minorHAnsi" w:hAnsiTheme="minorHAnsi" w:cs="Arial"/>
          <w:lang w:val="es-CO"/>
        </w:rPr>
        <w:t xml:space="preserve">(i) Sentencia del 26-09-2002, expediente </w:t>
      </w:r>
      <w:proofErr w:type="spellStart"/>
      <w:r w:rsidRPr="00D471F2">
        <w:rPr>
          <w:rFonts w:asciiTheme="minorHAnsi" w:hAnsiTheme="minorHAnsi" w:cs="Arial"/>
          <w:lang w:val="es-CO"/>
        </w:rPr>
        <w:t>No.6878</w:t>
      </w:r>
      <w:proofErr w:type="spellEnd"/>
      <w:r w:rsidRPr="00D471F2">
        <w:rPr>
          <w:rFonts w:asciiTheme="minorHAnsi" w:hAnsiTheme="minorHAnsi" w:cs="Arial"/>
          <w:lang w:val="es-CO"/>
        </w:rPr>
        <w:t>; (ii) Sentencia del 15-01-2008, expediente No.</w:t>
      </w:r>
      <w:r w:rsidRPr="005E58EF">
        <w:rPr>
          <w:rFonts w:asciiTheme="minorHAnsi" w:hAnsiTheme="minorHAnsi" w:cs="Tahoma"/>
        </w:rPr>
        <w:t>11001-3103-037-2000-67300-01</w:t>
      </w:r>
      <w:r w:rsidRPr="00D471F2">
        <w:rPr>
          <w:rFonts w:asciiTheme="minorHAnsi" w:hAnsiTheme="minorHAnsi" w:cs="Tahoma"/>
        </w:rPr>
        <w:t>; y (iii)</w:t>
      </w:r>
      <w:r w:rsidRPr="00D471F2">
        <w:rPr>
          <w:rFonts w:asciiTheme="minorHAnsi" w:hAnsiTheme="minorHAnsi" w:cs="Arial"/>
          <w:lang w:val="es-CO"/>
        </w:rPr>
        <w:t xml:space="preserve"> Sentencia del 09-12-2013, </w:t>
      </w:r>
      <w:proofErr w:type="spellStart"/>
      <w:r w:rsidRPr="00D471F2">
        <w:rPr>
          <w:rFonts w:asciiTheme="minorHAnsi" w:hAnsiTheme="minorHAnsi" w:cs="Arial"/>
          <w:lang w:val="es-CO"/>
        </w:rPr>
        <w:t>MP</w:t>
      </w:r>
      <w:proofErr w:type="spellEnd"/>
      <w:r w:rsidRPr="00D471F2">
        <w:rPr>
          <w:rFonts w:asciiTheme="minorHAnsi" w:hAnsiTheme="minorHAnsi" w:cs="Arial"/>
          <w:lang w:val="es-CO"/>
        </w:rPr>
        <w:t xml:space="preserve">: Ariel Salazar R., expediente </w:t>
      </w:r>
      <w:proofErr w:type="spellStart"/>
      <w:r w:rsidRPr="00D471F2">
        <w:rPr>
          <w:rFonts w:asciiTheme="minorHAnsi" w:hAnsiTheme="minorHAnsi" w:cs="Arial"/>
          <w:lang w:val="es-CO"/>
        </w:rPr>
        <w:t>No.88001</w:t>
      </w:r>
      <w:proofErr w:type="spellEnd"/>
      <w:r w:rsidRPr="00D471F2">
        <w:rPr>
          <w:rFonts w:asciiTheme="minorHAnsi" w:hAnsiTheme="minorHAnsi" w:cs="Arial"/>
          <w:lang w:val="es-CO"/>
        </w:rPr>
        <w:t>-31-03-001-2002-00099-01.</w:t>
      </w:r>
    </w:p>
  </w:footnote>
  <w:footnote w:id="50">
    <w:p w:rsidR="003C11CE" w:rsidRPr="00D471F2" w:rsidRDefault="003C11CE" w:rsidP="00086F53">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w:t>
      </w:r>
      <w:proofErr w:type="spellStart"/>
      <w:r w:rsidRPr="00D471F2">
        <w:rPr>
          <w:rFonts w:asciiTheme="minorHAnsi" w:hAnsiTheme="minorHAnsi" w:cs="Arial"/>
        </w:rPr>
        <w:t>SC2506</w:t>
      </w:r>
      <w:proofErr w:type="spellEnd"/>
      <w:r w:rsidRPr="00D471F2">
        <w:rPr>
          <w:rFonts w:asciiTheme="minorHAnsi" w:hAnsiTheme="minorHAnsi" w:cs="Arial"/>
        </w:rPr>
        <w:t>-2016; ob. cit.</w:t>
      </w:r>
    </w:p>
  </w:footnote>
  <w:footnote w:id="51">
    <w:p w:rsidR="003C11CE" w:rsidRPr="00D471F2" w:rsidRDefault="003C11CE" w:rsidP="00086F53">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E947D5">
        <w:rPr>
          <w:rFonts w:asciiTheme="minorHAnsi" w:hAnsiTheme="minorHAnsi"/>
          <w:lang w:val="es-CO"/>
        </w:rPr>
        <w:t xml:space="preserve">CSJ, Civil. Sentencia </w:t>
      </w:r>
      <w:r w:rsidRPr="00D471F2">
        <w:rPr>
          <w:rFonts w:asciiTheme="minorHAnsi" w:hAnsiTheme="minorHAnsi" w:cs="Arial"/>
          <w:lang w:val="es-CO"/>
        </w:rPr>
        <w:t xml:space="preserve">del 08-05-1990, </w:t>
      </w:r>
      <w:r w:rsidRPr="00D471F2">
        <w:rPr>
          <w:rFonts w:asciiTheme="minorHAnsi" w:hAnsiTheme="minorHAnsi" w:cs="Arial"/>
          <w:shd w:val="clear" w:color="auto" w:fill="FFFFFF"/>
        </w:rPr>
        <w:t>que sigue el razonamiento de los fallos de 24-09-1952,</w:t>
      </w:r>
      <w:r w:rsidRPr="00D471F2">
        <w:rPr>
          <w:rStyle w:val="apple-converted-space"/>
          <w:rFonts w:asciiTheme="minorHAnsi" w:hAnsiTheme="minorHAnsi" w:cs="Arial"/>
          <w:shd w:val="clear" w:color="auto" w:fill="FFFFFF"/>
        </w:rPr>
        <w:t> </w:t>
      </w:r>
      <w:proofErr w:type="spellStart"/>
      <w:r w:rsidRPr="00D471F2">
        <w:rPr>
          <w:rFonts w:asciiTheme="minorHAnsi" w:hAnsiTheme="minorHAnsi" w:cs="Arial"/>
          <w:i/>
          <w:iCs/>
          <w:shd w:val="clear" w:color="auto" w:fill="FFFFFF"/>
        </w:rPr>
        <w:t>G.J</w:t>
      </w:r>
      <w:proofErr w:type="spellEnd"/>
      <w:r w:rsidRPr="00D471F2">
        <w:rPr>
          <w:rFonts w:asciiTheme="minorHAnsi" w:hAnsiTheme="minorHAnsi" w:cs="Arial"/>
          <w:shd w:val="clear" w:color="auto" w:fill="FFFFFF"/>
        </w:rPr>
        <w:t>. No. 2119, p. 237, y del 05-07-1957,</w:t>
      </w:r>
      <w:r w:rsidRPr="00D471F2">
        <w:rPr>
          <w:rStyle w:val="apple-converted-space"/>
          <w:rFonts w:asciiTheme="minorHAnsi" w:hAnsiTheme="minorHAnsi" w:cs="Arial"/>
          <w:shd w:val="clear" w:color="auto" w:fill="FFFFFF"/>
        </w:rPr>
        <w:t> </w:t>
      </w:r>
      <w:proofErr w:type="spellStart"/>
      <w:r w:rsidRPr="00D471F2">
        <w:rPr>
          <w:rFonts w:asciiTheme="minorHAnsi" w:hAnsiTheme="minorHAnsi" w:cs="Arial"/>
          <w:i/>
          <w:iCs/>
          <w:shd w:val="clear" w:color="auto" w:fill="FFFFFF"/>
        </w:rPr>
        <w:t>G.J</w:t>
      </w:r>
      <w:proofErr w:type="spellEnd"/>
      <w:r w:rsidRPr="00D471F2">
        <w:rPr>
          <w:rFonts w:asciiTheme="minorHAnsi" w:hAnsiTheme="minorHAnsi" w:cs="Arial"/>
          <w:shd w:val="clear" w:color="auto" w:fill="FFFFFF"/>
        </w:rPr>
        <w:t>. No. 2184, p. 676, según explica el profesor SANTOS BALLESTEROS,</w:t>
      </w:r>
      <w:r w:rsidRPr="00D471F2">
        <w:rPr>
          <w:rStyle w:val="apple-converted-space"/>
          <w:rFonts w:asciiTheme="minorHAnsi" w:hAnsiTheme="minorHAnsi" w:cs="Arial"/>
          <w:shd w:val="clear" w:color="auto" w:fill="FFFFFF"/>
        </w:rPr>
        <w:t> </w:t>
      </w:r>
      <w:r w:rsidRPr="00D471F2">
        <w:rPr>
          <w:rFonts w:asciiTheme="minorHAnsi" w:hAnsiTheme="minorHAnsi" w:cs="Arial"/>
          <w:i/>
          <w:iCs/>
          <w:shd w:val="clear" w:color="auto" w:fill="FFFFFF"/>
        </w:rPr>
        <w:t>ob. cit</w:t>
      </w:r>
      <w:r w:rsidRPr="00D471F2">
        <w:rPr>
          <w:rFonts w:asciiTheme="minorHAnsi" w:hAnsiTheme="minorHAnsi" w:cs="Arial"/>
          <w:shd w:val="clear" w:color="auto" w:fill="FFFFFF"/>
        </w:rPr>
        <w:t xml:space="preserve">., </w:t>
      </w:r>
      <w:proofErr w:type="spellStart"/>
      <w:r w:rsidRPr="00D471F2">
        <w:rPr>
          <w:rFonts w:asciiTheme="minorHAnsi" w:hAnsiTheme="minorHAnsi" w:cs="Arial"/>
          <w:shd w:val="clear" w:color="auto" w:fill="FFFFFF"/>
        </w:rPr>
        <w:t>p.112</w:t>
      </w:r>
      <w:proofErr w:type="spellEnd"/>
      <w:r w:rsidRPr="00D471F2">
        <w:rPr>
          <w:rFonts w:asciiTheme="minorHAnsi" w:hAnsiTheme="minorHAnsi" w:cs="Arial"/>
          <w:shd w:val="clear" w:color="auto" w:fill="FFFFFF"/>
        </w:rPr>
        <w:t>.</w:t>
      </w:r>
    </w:p>
  </w:footnote>
  <w:footnote w:id="52">
    <w:p w:rsidR="003C11CE" w:rsidRPr="005E58EF" w:rsidRDefault="003C11CE" w:rsidP="00086F53">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 xml:space="preserve">JARAMILLO </w:t>
      </w:r>
      <w:proofErr w:type="spellStart"/>
      <w:r w:rsidRPr="00D471F2">
        <w:rPr>
          <w:rFonts w:asciiTheme="minorHAnsi" w:hAnsiTheme="minorHAnsi" w:cs="Arial"/>
          <w:lang w:val="es-CO"/>
        </w:rPr>
        <w:t>JARAMILLO</w:t>
      </w:r>
      <w:proofErr w:type="spellEnd"/>
      <w:r w:rsidRPr="00D471F2">
        <w:rPr>
          <w:rFonts w:asciiTheme="minorHAnsi" w:hAnsiTheme="minorHAnsi" w:cs="Arial"/>
          <w:lang w:val="es-CO"/>
        </w:rPr>
        <w:t xml:space="preserve">, Carlos Ignacio. Ob. cit., </w:t>
      </w:r>
      <w:proofErr w:type="spellStart"/>
      <w:r w:rsidRPr="008D406C">
        <w:rPr>
          <w:rFonts w:asciiTheme="minorHAnsi" w:hAnsiTheme="minorHAnsi" w:cs="Arial"/>
          <w:lang w:val="es-CO"/>
        </w:rPr>
        <w:t>p.73</w:t>
      </w:r>
      <w:proofErr w:type="spellEnd"/>
      <w:r w:rsidRPr="008D406C">
        <w:rPr>
          <w:rFonts w:asciiTheme="minorHAnsi" w:hAnsiTheme="minorHAnsi" w:cs="Arial"/>
          <w:lang w:val="es-CO"/>
        </w:rPr>
        <w:t>.</w:t>
      </w:r>
    </w:p>
  </w:footnote>
  <w:footnote w:id="53">
    <w:p w:rsidR="003C11CE" w:rsidRPr="008D406C" w:rsidRDefault="003C11CE" w:rsidP="00086F53">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YEPES RESTREPO, Sergio. Ob. cit., </w:t>
      </w:r>
      <w:proofErr w:type="spellStart"/>
      <w:r w:rsidRPr="00D471F2">
        <w:rPr>
          <w:rFonts w:asciiTheme="minorHAnsi" w:hAnsiTheme="minorHAnsi" w:cs="Arial"/>
          <w:lang w:val="es-CO"/>
        </w:rPr>
        <w:t>p.124</w:t>
      </w:r>
      <w:proofErr w:type="spellEnd"/>
      <w:r w:rsidRPr="00D471F2">
        <w:rPr>
          <w:rFonts w:asciiTheme="minorHAnsi" w:hAnsiTheme="minorHAnsi" w:cs="Arial"/>
          <w:lang w:val="es-CO"/>
        </w:rPr>
        <w:t>.</w:t>
      </w:r>
    </w:p>
  </w:footnote>
  <w:footnote w:id="54">
    <w:p w:rsidR="003C11CE" w:rsidRPr="005E58EF" w:rsidRDefault="003C11CE" w:rsidP="00086F53">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 xml:space="preserve">DUQUE OSORIO, Alberto León. Tema de la prueba en la responsabilidad médica, editorial Universidad CES y </w:t>
      </w:r>
      <w:proofErr w:type="spellStart"/>
      <w:r w:rsidRPr="00D471F2">
        <w:rPr>
          <w:rFonts w:asciiTheme="minorHAnsi" w:hAnsiTheme="minorHAnsi" w:cs="Arial"/>
          <w:lang w:val="es-CO"/>
        </w:rPr>
        <w:t>Diké</w:t>
      </w:r>
      <w:proofErr w:type="spellEnd"/>
      <w:r w:rsidRPr="00D471F2">
        <w:rPr>
          <w:rFonts w:asciiTheme="minorHAnsi" w:hAnsiTheme="minorHAnsi" w:cs="Arial"/>
          <w:lang w:val="es-CO"/>
        </w:rPr>
        <w:t xml:space="preserve">, Medellín, A., 2014, </w:t>
      </w:r>
      <w:proofErr w:type="spellStart"/>
      <w:r w:rsidRPr="00D471F2">
        <w:rPr>
          <w:rFonts w:asciiTheme="minorHAnsi" w:hAnsiTheme="minorHAnsi" w:cs="Arial"/>
          <w:lang w:val="es-CO"/>
        </w:rPr>
        <w:t>p.169</w:t>
      </w:r>
      <w:proofErr w:type="spellEnd"/>
      <w:r w:rsidRPr="00D471F2">
        <w:rPr>
          <w:rFonts w:asciiTheme="minorHAnsi" w:hAnsiTheme="minorHAnsi" w:cs="Arial"/>
          <w:lang w:val="es-CO"/>
        </w:rPr>
        <w:t>.</w:t>
      </w:r>
    </w:p>
  </w:footnote>
  <w:footnote w:id="55">
    <w:p w:rsidR="003C11CE" w:rsidRPr="002D6B86" w:rsidRDefault="003C11CE">
      <w:pPr>
        <w:pStyle w:val="Notedebasdepage"/>
        <w:rPr>
          <w:lang w:val="es-CO"/>
        </w:rPr>
      </w:pPr>
      <w:r>
        <w:rPr>
          <w:rStyle w:val="Appelnotedebasdep"/>
        </w:rPr>
        <w:footnoteRef/>
      </w:r>
      <w:r>
        <w:t xml:space="preserve"> </w:t>
      </w:r>
      <w:r w:rsidRPr="00D471F2">
        <w:rPr>
          <w:rFonts w:asciiTheme="minorHAnsi" w:hAnsiTheme="minorHAnsi" w:cs="Arial"/>
          <w:lang w:val="es-CO"/>
        </w:rPr>
        <w:t>DUQUE OSORIO, Alberto León.</w:t>
      </w:r>
      <w:r>
        <w:rPr>
          <w:rFonts w:asciiTheme="minorHAnsi" w:hAnsiTheme="minorHAnsi" w:cs="Arial"/>
          <w:lang w:val="es-CO"/>
        </w:rPr>
        <w:t xml:space="preserve"> </w:t>
      </w:r>
      <w:r w:rsidRPr="00D471F2">
        <w:rPr>
          <w:rFonts w:asciiTheme="minorHAnsi" w:hAnsiTheme="minorHAnsi" w:cs="Arial"/>
          <w:lang w:val="es-CO"/>
        </w:rPr>
        <w:t xml:space="preserve">Ob. cit., </w:t>
      </w:r>
      <w:proofErr w:type="spellStart"/>
      <w:r w:rsidRPr="00D471F2">
        <w:rPr>
          <w:rFonts w:asciiTheme="minorHAnsi" w:hAnsiTheme="minorHAnsi" w:cs="Arial"/>
          <w:lang w:val="es-CO"/>
        </w:rPr>
        <w:t>p.</w:t>
      </w:r>
      <w:r>
        <w:rPr>
          <w:rFonts w:asciiTheme="minorHAnsi" w:hAnsiTheme="minorHAnsi" w:cs="Arial"/>
          <w:lang w:val="es-CO"/>
        </w:rPr>
        <w:t>159</w:t>
      </w:r>
      <w:proofErr w:type="spellEnd"/>
      <w:r w:rsidRPr="00D471F2">
        <w:rPr>
          <w:rFonts w:asciiTheme="minorHAnsi" w:hAnsiTheme="minorHAnsi" w:cs="Arial"/>
          <w:lang w:val="es-CO"/>
        </w:rPr>
        <w:t>.</w:t>
      </w:r>
    </w:p>
  </w:footnote>
  <w:footnote w:id="56">
    <w:p w:rsidR="003C11CE" w:rsidRPr="005E58EF" w:rsidRDefault="003C11CE" w:rsidP="00086F53">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lang w:val="es-CO"/>
        </w:rPr>
        <w:t xml:space="preserve"> del 26-11-2010, </w:t>
      </w:r>
      <w:proofErr w:type="spellStart"/>
      <w:r w:rsidRPr="00D471F2">
        <w:rPr>
          <w:rFonts w:asciiTheme="minorHAnsi" w:hAnsiTheme="minorHAnsi" w:cs="Arial"/>
          <w:lang w:val="es-CO"/>
        </w:rPr>
        <w:t>MP</w:t>
      </w:r>
      <w:proofErr w:type="spellEnd"/>
      <w:r w:rsidRPr="00D471F2">
        <w:rPr>
          <w:rFonts w:asciiTheme="minorHAnsi" w:hAnsiTheme="minorHAnsi" w:cs="Arial"/>
          <w:lang w:val="es-CO"/>
        </w:rPr>
        <w:t xml:space="preserve">: Pedro O. </w:t>
      </w:r>
      <w:proofErr w:type="spellStart"/>
      <w:r w:rsidRPr="00D471F2">
        <w:rPr>
          <w:rFonts w:asciiTheme="minorHAnsi" w:hAnsiTheme="minorHAnsi" w:cs="Arial"/>
          <w:lang w:val="es-CO"/>
        </w:rPr>
        <w:t>Munar</w:t>
      </w:r>
      <w:proofErr w:type="spellEnd"/>
      <w:r w:rsidRPr="00D471F2">
        <w:rPr>
          <w:rFonts w:asciiTheme="minorHAnsi" w:hAnsiTheme="minorHAnsi" w:cs="Arial"/>
          <w:lang w:val="es-CO"/>
        </w:rPr>
        <w:t xml:space="preserve"> C., expediente </w:t>
      </w:r>
      <w:proofErr w:type="spellStart"/>
      <w:r w:rsidRPr="00D471F2">
        <w:rPr>
          <w:rFonts w:asciiTheme="minorHAnsi" w:hAnsiTheme="minorHAnsi" w:cs="Arial"/>
          <w:lang w:val="es-CO"/>
        </w:rPr>
        <w:t>No.</w:t>
      </w:r>
      <w:r w:rsidRPr="008D406C">
        <w:rPr>
          <w:rFonts w:asciiTheme="minorHAnsi" w:hAnsiTheme="minorHAnsi" w:cs="Arial"/>
          <w:lang w:val="es-CO"/>
        </w:rPr>
        <w:t>1999</w:t>
      </w:r>
      <w:proofErr w:type="spellEnd"/>
      <w:r w:rsidRPr="008D406C">
        <w:rPr>
          <w:rFonts w:asciiTheme="minorHAnsi" w:hAnsiTheme="minorHAnsi" w:cs="Arial"/>
          <w:lang w:val="es-CO"/>
        </w:rPr>
        <w:t>-08667-01.</w:t>
      </w:r>
    </w:p>
  </w:footnote>
  <w:footnote w:id="57">
    <w:p w:rsidR="003C11CE" w:rsidRPr="00C15475" w:rsidRDefault="003C11CE">
      <w:pPr>
        <w:pStyle w:val="Notedebasdepage"/>
        <w:rPr>
          <w:lang w:val="es-CO"/>
        </w:rPr>
      </w:pPr>
      <w:r>
        <w:rPr>
          <w:rStyle w:val="Appelnotedebasdep"/>
        </w:rPr>
        <w:footnoteRef/>
      </w:r>
      <w: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 17-11-2011, ob. cit.</w:t>
      </w:r>
    </w:p>
  </w:footnote>
  <w:footnote w:id="58">
    <w:p w:rsidR="003C11CE" w:rsidRPr="00C15475" w:rsidRDefault="003C11CE">
      <w:pPr>
        <w:pStyle w:val="Notedebasdepage"/>
        <w:rPr>
          <w:lang w:val="es-CO"/>
        </w:rPr>
      </w:pPr>
      <w:r>
        <w:rPr>
          <w:rStyle w:val="Appelnotedebasdep"/>
        </w:rPr>
        <w:footnoteRef/>
      </w:r>
      <w: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w:t>
      </w:r>
      <w:r>
        <w:rPr>
          <w:rFonts w:asciiTheme="minorHAnsi" w:hAnsiTheme="minorHAnsi" w:cs="Arial"/>
        </w:rPr>
        <w:t xml:space="preserve"> 09-07-2012, </w:t>
      </w:r>
      <w:proofErr w:type="spellStart"/>
      <w:r>
        <w:rPr>
          <w:rFonts w:asciiTheme="minorHAnsi" w:hAnsiTheme="minorHAnsi"/>
          <w:lang w:val="es-CO"/>
        </w:rPr>
        <w:t>MP</w:t>
      </w:r>
      <w:proofErr w:type="spellEnd"/>
      <w:r>
        <w:rPr>
          <w:rFonts w:asciiTheme="minorHAnsi" w:hAnsiTheme="minorHAnsi"/>
          <w:lang w:val="es-CO"/>
        </w:rPr>
        <w:t>: Ariel Salazar Ramírez.</w:t>
      </w:r>
      <w:r>
        <w:rPr>
          <w:rFonts w:asciiTheme="minorHAnsi" w:hAnsiTheme="minorHAnsi" w:cs="Arial"/>
        </w:rPr>
        <w:t xml:space="preserve"> </w:t>
      </w:r>
    </w:p>
  </w:footnote>
  <w:footnote w:id="59">
    <w:p w:rsidR="003C11CE" w:rsidRPr="00223125" w:rsidRDefault="003C11CE">
      <w:pPr>
        <w:pStyle w:val="Notedebasdepage"/>
        <w:rPr>
          <w:lang w:val="es-CO"/>
        </w:rPr>
      </w:pPr>
      <w:r>
        <w:rPr>
          <w:rStyle w:val="Appelnotedebasdep"/>
        </w:rPr>
        <w:footnoteRef/>
      </w:r>
      <w:r>
        <w:t xml:space="preserve"> </w:t>
      </w:r>
      <w:r w:rsidRPr="00E947D5">
        <w:rPr>
          <w:rFonts w:asciiTheme="minorHAnsi" w:hAnsiTheme="minorHAnsi"/>
          <w:lang w:val="es-CO"/>
        </w:rPr>
        <w:t>CSJ, Civil. Sentencia</w:t>
      </w:r>
      <w:r>
        <w:rPr>
          <w:rFonts w:asciiTheme="minorHAnsi" w:hAnsiTheme="minorHAnsi"/>
          <w:lang w:val="es-CO"/>
        </w:rPr>
        <w:t xml:space="preserve"> </w:t>
      </w:r>
      <w:proofErr w:type="spellStart"/>
      <w:r>
        <w:rPr>
          <w:rFonts w:asciiTheme="minorHAnsi" w:hAnsiTheme="minorHAnsi"/>
          <w:lang w:val="es-CO"/>
        </w:rPr>
        <w:t>SC13925</w:t>
      </w:r>
      <w:proofErr w:type="spellEnd"/>
      <w:r>
        <w:rPr>
          <w:rFonts w:asciiTheme="minorHAnsi" w:hAnsiTheme="minorHAnsi"/>
          <w:lang w:val="es-CO"/>
        </w:rPr>
        <w:t xml:space="preserve">-2016, </w:t>
      </w:r>
      <w:proofErr w:type="spellStart"/>
      <w:r>
        <w:rPr>
          <w:rFonts w:asciiTheme="minorHAnsi" w:hAnsiTheme="minorHAnsi"/>
          <w:lang w:val="es-CO"/>
        </w:rPr>
        <w:t>MP</w:t>
      </w:r>
      <w:proofErr w:type="spellEnd"/>
      <w:r>
        <w:rPr>
          <w:rFonts w:asciiTheme="minorHAnsi" w:hAnsiTheme="minorHAnsi"/>
          <w:lang w:val="es-CO"/>
        </w:rPr>
        <w:t>: Ariel Salazar Ramírez.</w:t>
      </w:r>
    </w:p>
  </w:footnote>
  <w:footnote w:id="60">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CSJ,</w:t>
      </w:r>
      <w:r w:rsidRPr="00B414D9">
        <w:rPr>
          <w:rFonts w:asciiTheme="minorHAnsi" w:hAnsiTheme="minorHAnsi"/>
          <w:lang w:val="es-CO"/>
        </w:rPr>
        <w:t xml:space="preserve"> Civil. Sentencia </w:t>
      </w:r>
      <w:proofErr w:type="spellStart"/>
      <w:r w:rsidRPr="00B414D9">
        <w:rPr>
          <w:rFonts w:asciiTheme="minorHAnsi" w:hAnsiTheme="minorHAnsi"/>
          <w:lang w:val="es-CO"/>
        </w:rPr>
        <w:t>SC10297</w:t>
      </w:r>
      <w:proofErr w:type="spellEnd"/>
      <w:r w:rsidRPr="00B414D9">
        <w:rPr>
          <w:rFonts w:asciiTheme="minorHAnsi" w:hAnsiTheme="minorHAnsi"/>
          <w:lang w:val="es-CO"/>
        </w:rPr>
        <w:t xml:space="preserve">-2014, </w:t>
      </w:r>
      <w:proofErr w:type="spellStart"/>
      <w:r w:rsidRPr="00B414D9">
        <w:rPr>
          <w:rFonts w:asciiTheme="minorHAnsi" w:hAnsiTheme="minorHAnsi"/>
          <w:lang w:val="es-CO"/>
        </w:rPr>
        <w:t>MP</w:t>
      </w:r>
      <w:proofErr w:type="spellEnd"/>
      <w:r w:rsidRPr="00B414D9">
        <w:rPr>
          <w:rFonts w:asciiTheme="minorHAnsi" w:hAnsiTheme="minorHAnsi"/>
          <w:lang w:val="es-CO"/>
        </w:rPr>
        <w:t xml:space="preserve">: Ariel Salazar </w:t>
      </w:r>
      <w:r>
        <w:rPr>
          <w:rFonts w:asciiTheme="minorHAnsi" w:hAnsiTheme="minorHAnsi"/>
          <w:lang w:val="es-CO"/>
        </w:rPr>
        <w:t>Ramírez</w:t>
      </w:r>
      <w:r w:rsidRPr="00B414D9">
        <w:rPr>
          <w:rFonts w:asciiTheme="minorHAnsi" w:hAnsiTheme="minorHAnsi"/>
          <w:lang w:val="es-CO"/>
        </w:rPr>
        <w:t xml:space="preserve">. </w:t>
      </w:r>
    </w:p>
  </w:footnote>
  <w:footnote w:id="61">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w:t>
      </w:r>
      <w:proofErr w:type="spellStart"/>
      <w:r w:rsidRPr="00B414D9">
        <w:rPr>
          <w:rFonts w:asciiTheme="minorHAnsi" w:hAnsiTheme="minorHAnsi"/>
        </w:rPr>
        <w:t>MACAUSLAND</w:t>
      </w:r>
      <w:proofErr w:type="spellEnd"/>
      <w:r w:rsidRPr="00B414D9">
        <w:rPr>
          <w:rFonts w:asciiTheme="minorHAnsi" w:hAnsiTheme="minorHAnsi"/>
        </w:rPr>
        <w:t xml:space="preserve"> SÁNCHEZ, María Cecilia.  Tipología y reparación del daño inmaterial en Colombia, Universidad Externa</w:t>
      </w:r>
      <w:r>
        <w:rPr>
          <w:rFonts w:asciiTheme="minorHAnsi" w:hAnsiTheme="minorHAnsi"/>
        </w:rPr>
        <w:t>do de Colombia, Bogotá DC, 2015.</w:t>
      </w:r>
    </w:p>
  </w:footnote>
  <w:footnote w:id="62">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CSJ, </w:t>
      </w:r>
      <w:r>
        <w:rPr>
          <w:rFonts w:asciiTheme="minorHAnsi" w:hAnsiTheme="minorHAnsi"/>
        </w:rPr>
        <w:t>C</w:t>
      </w:r>
      <w:r w:rsidRPr="00B414D9">
        <w:rPr>
          <w:rFonts w:asciiTheme="minorHAnsi" w:hAnsiTheme="minorHAnsi"/>
        </w:rPr>
        <w:t xml:space="preserve">ivil. Sentencia del 21-07-1922, </w:t>
      </w:r>
      <w:proofErr w:type="spellStart"/>
      <w:r w:rsidRPr="00B414D9">
        <w:rPr>
          <w:rFonts w:asciiTheme="minorHAnsi" w:hAnsiTheme="minorHAnsi"/>
        </w:rPr>
        <w:t>MP</w:t>
      </w:r>
      <w:proofErr w:type="spellEnd"/>
      <w:r w:rsidRPr="00B414D9">
        <w:rPr>
          <w:rFonts w:asciiTheme="minorHAnsi" w:hAnsiTheme="minorHAnsi"/>
        </w:rPr>
        <w:t xml:space="preserve">: Tancredo </w:t>
      </w:r>
      <w:proofErr w:type="spellStart"/>
      <w:r w:rsidRPr="00B414D9">
        <w:rPr>
          <w:rFonts w:asciiTheme="minorHAnsi" w:hAnsiTheme="minorHAnsi"/>
        </w:rPr>
        <w:t>Nannetti</w:t>
      </w:r>
      <w:proofErr w:type="spellEnd"/>
      <w:r w:rsidRPr="00B414D9">
        <w:rPr>
          <w:rFonts w:asciiTheme="minorHAnsi" w:hAnsiTheme="minorHAnsi"/>
        </w:rPr>
        <w:t xml:space="preserve">, Gaceta Judicial, tomo XXIX, </w:t>
      </w:r>
      <w:proofErr w:type="spellStart"/>
      <w:r w:rsidRPr="00B414D9">
        <w:rPr>
          <w:rFonts w:asciiTheme="minorHAnsi" w:hAnsiTheme="minorHAnsi"/>
        </w:rPr>
        <w:t>No.1515</w:t>
      </w:r>
      <w:proofErr w:type="spellEnd"/>
      <w:r w:rsidRPr="00B414D9">
        <w:rPr>
          <w:rFonts w:asciiTheme="minorHAnsi" w:hAnsiTheme="minorHAnsi"/>
        </w:rPr>
        <w:t xml:space="preserve">, </w:t>
      </w:r>
      <w:proofErr w:type="spellStart"/>
      <w:r w:rsidRPr="00B414D9">
        <w:rPr>
          <w:rFonts w:asciiTheme="minorHAnsi" w:hAnsiTheme="minorHAnsi"/>
        </w:rPr>
        <w:t>p.220</w:t>
      </w:r>
      <w:proofErr w:type="spellEnd"/>
      <w:r w:rsidRPr="00B414D9">
        <w:rPr>
          <w:rFonts w:asciiTheme="minorHAnsi" w:hAnsiTheme="minorHAnsi"/>
        </w:rPr>
        <w:t>.</w:t>
      </w:r>
    </w:p>
  </w:footnote>
  <w:footnote w:id="63">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DÍEZ-PICAZO, Luis.  Fundamentos de derecho civil patrimonial, tomo V, la responsabilidad extracontractual, reimpresión, Pamplona, España, </w:t>
      </w:r>
      <w:proofErr w:type="spellStart"/>
      <w:r w:rsidRPr="00B414D9">
        <w:rPr>
          <w:rFonts w:asciiTheme="minorHAnsi" w:hAnsiTheme="minorHAnsi"/>
        </w:rPr>
        <w:t>Civitas</w:t>
      </w:r>
      <w:proofErr w:type="spellEnd"/>
      <w:r w:rsidRPr="00B414D9">
        <w:rPr>
          <w:rFonts w:asciiTheme="minorHAnsi" w:hAnsiTheme="minorHAnsi"/>
        </w:rPr>
        <w:t xml:space="preserve"> – Thomson Reuters, 2014, </w:t>
      </w:r>
      <w:proofErr w:type="spellStart"/>
      <w:r w:rsidRPr="00B414D9">
        <w:rPr>
          <w:rFonts w:asciiTheme="minorHAnsi" w:hAnsiTheme="minorHAnsi"/>
        </w:rPr>
        <w:t>p.316</w:t>
      </w:r>
      <w:proofErr w:type="spellEnd"/>
      <w:r w:rsidRPr="00B414D9">
        <w:rPr>
          <w:rFonts w:asciiTheme="minorHAnsi" w:hAnsiTheme="minorHAnsi"/>
        </w:rPr>
        <w:t>.</w:t>
      </w:r>
    </w:p>
  </w:footnote>
  <w:footnote w:id="64">
    <w:p w:rsidR="003C11CE" w:rsidRPr="006141CA" w:rsidRDefault="003C11CE">
      <w:pPr>
        <w:pStyle w:val="Notedebasdepage"/>
        <w:rPr>
          <w:lang w:val="es-CO"/>
        </w:rPr>
      </w:pPr>
      <w:r>
        <w:rPr>
          <w:rStyle w:val="Appelnotedebasdep"/>
        </w:rPr>
        <w:footnoteRef/>
      </w:r>
      <w:r>
        <w:t xml:space="preserve"> </w:t>
      </w:r>
      <w:r w:rsidRPr="00E947D5">
        <w:rPr>
          <w:rFonts w:asciiTheme="minorHAnsi" w:hAnsiTheme="minorHAnsi"/>
          <w:lang w:val="es-CO"/>
        </w:rPr>
        <w:t>CSJ, Civil. Sentencia</w:t>
      </w:r>
      <w:r>
        <w:rPr>
          <w:rFonts w:asciiTheme="minorHAnsi" w:hAnsiTheme="minorHAnsi"/>
          <w:lang w:val="es-CO"/>
        </w:rPr>
        <w:t xml:space="preserve"> </w:t>
      </w:r>
      <w:proofErr w:type="spellStart"/>
      <w:r>
        <w:rPr>
          <w:rFonts w:asciiTheme="minorHAnsi" w:hAnsiTheme="minorHAnsi"/>
          <w:lang w:val="es-CO"/>
        </w:rPr>
        <w:t>SC13925</w:t>
      </w:r>
      <w:proofErr w:type="spellEnd"/>
      <w:r>
        <w:rPr>
          <w:rFonts w:asciiTheme="minorHAnsi" w:hAnsiTheme="minorHAnsi"/>
          <w:lang w:val="es-CO"/>
        </w:rPr>
        <w:t xml:space="preserve">-2016, ob. cit. </w:t>
      </w:r>
    </w:p>
  </w:footnote>
  <w:footnote w:id="65">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w:t>
      </w:r>
      <w:proofErr w:type="spellStart"/>
      <w:r w:rsidRPr="00B414D9">
        <w:rPr>
          <w:rFonts w:asciiTheme="minorHAnsi" w:hAnsiTheme="minorHAnsi"/>
        </w:rPr>
        <w:t>MACAUSLAND</w:t>
      </w:r>
      <w:proofErr w:type="spellEnd"/>
      <w:r w:rsidRPr="00B414D9">
        <w:rPr>
          <w:rFonts w:asciiTheme="minorHAnsi" w:hAnsiTheme="minorHAnsi"/>
        </w:rPr>
        <w:t xml:space="preserve"> SÁNCHEZ, María Cecilia.  Ob. cit., </w:t>
      </w:r>
      <w:proofErr w:type="spellStart"/>
      <w:r w:rsidRPr="00B414D9">
        <w:rPr>
          <w:rFonts w:asciiTheme="minorHAnsi" w:hAnsiTheme="minorHAnsi"/>
        </w:rPr>
        <w:t>p.</w:t>
      </w:r>
      <w:r>
        <w:rPr>
          <w:rFonts w:asciiTheme="minorHAnsi" w:hAnsiTheme="minorHAnsi"/>
        </w:rPr>
        <w:t>74</w:t>
      </w:r>
      <w:proofErr w:type="spellEnd"/>
      <w:r>
        <w:rPr>
          <w:rFonts w:asciiTheme="minorHAnsi" w:hAnsiTheme="minorHAnsi"/>
        </w:rPr>
        <w:t>.</w:t>
      </w:r>
    </w:p>
  </w:footnote>
  <w:footnote w:id="66">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w:t>
      </w:r>
      <w:r w:rsidRPr="00B414D9">
        <w:rPr>
          <w:rFonts w:asciiTheme="minorHAnsi" w:hAnsiTheme="minorHAnsi" w:cstheme="minorHAnsi"/>
          <w:lang w:val="es-CO"/>
        </w:rPr>
        <w:t xml:space="preserve">TAMAYO JARAMILLO, Javier.  Ob. cit., </w:t>
      </w:r>
      <w:proofErr w:type="spellStart"/>
      <w:r w:rsidRPr="00B414D9">
        <w:rPr>
          <w:rFonts w:asciiTheme="minorHAnsi" w:hAnsiTheme="minorHAnsi" w:cstheme="minorHAnsi"/>
          <w:lang w:val="es-CO"/>
        </w:rPr>
        <w:t>p.392</w:t>
      </w:r>
      <w:proofErr w:type="spellEnd"/>
      <w:r w:rsidRPr="00B414D9">
        <w:rPr>
          <w:rFonts w:asciiTheme="minorHAnsi" w:hAnsiTheme="minorHAnsi" w:cstheme="minorHAnsi"/>
          <w:lang w:val="es-CO"/>
        </w:rPr>
        <w:t>.</w:t>
      </w:r>
    </w:p>
  </w:footnote>
  <w:footnote w:id="67">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CSJ, </w:t>
      </w:r>
      <w:r w:rsidRPr="00B414D9">
        <w:rPr>
          <w:rFonts w:asciiTheme="minorHAnsi" w:hAnsiTheme="minorHAnsi"/>
          <w:lang w:val="es-CO"/>
        </w:rPr>
        <w:t xml:space="preserve">Civil. Sentencias (i) 28-02-1990, </w:t>
      </w:r>
      <w:proofErr w:type="spellStart"/>
      <w:r w:rsidRPr="00B414D9">
        <w:rPr>
          <w:rFonts w:asciiTheme="minorHAnsi" w:hAnsiTheme="minorHAnsi"/>
          <w:lang w:val="es-CO"/>
        </w:rPr>
        <w:t>MP</w:t>
      </w:r>
      <w:proofErr w:type="spellEnd"/>
      <w:r w:rsidRPr="00B414D9">
        <w:rPr>
          <w:rFonts w:asciiTheme="minorHAnsi" w:hAnsiTheme="minorHAnsi"/>
          <w:lang w:val="es-CO"/>
        </w:rPr>
        <w:t xml:space="preserve">: Héctor Marín N; (ii) 25-11-1992, </w:t>
      </w:r>
      <w:proofErr w:type="spellStart"/>
      <w:r w:rsidRPr="00B414D9">
        <w:rPr>
          <w:rFonts w:asciiTheme="minorHAnsi" w:hAnsiTheme="minorHAnsi"/>
          <w:lang w:val="es-CO"/>
        </w:rPr>
        <w:t>MP</w:t>
      </w:r>
      <w:proofErr w:type="spellEnd"/>
      <w:r w:rsidRPr="00B414D9">
        <w:rPr>
          <w:rFonts w:asciiTheme="minorHAnsi" w:hAnsiTheme="minorHAnsi"/>
          <w:lang w:val="es-CO"/>
        </w:rPr>
        <w:t xml:space="preserve">: Carlos E. Jaramillo S., expediente </w:t>
      </w:r>
      <w:proofErr w:type="spellStart"/>
      <w:r w:rsidRPr="00B414D9">
        <w:rPr>
          <w:rFonts w:asciiTheme="minorHAnsi" w:hAnsiTheme="minorHAnsi"/>
          <w:lang w:val="es-CO"/>
        </w:rPr>
        <w:t>No.3382</w:t>
      </w:r>
      <w:proofErr w:type="spellEnd"/>
      <w:r w:rsidRPr="00B414D9">
        <w:rPr>
          <w:rFonts w:asciiTheme="minorHAnsi" w:hAnsiTheme="minorHAnsi"/>
          <w:lang w:val="es-CO"/>
        </w:rPr>
        <w:t xml:space="preserve">; (iii) 05-05-1993, </w:t>
      </w:r>
      <w:proofErr w:type="spellStart"/>
      <w:r w:rsidRPr="00B414D9">
        <w:rPr>
          <w:rFonts w:asciiTheme="minorHAnsi" w:hAnsiTheme="minorHAnsi"/>
          <w:lang w:val="es-CO"/>
        </w:rPr>
        <w:t>MP</w:t>
      </w:r>
      <w:proofErr w:type="spellEnd"/>
      <w:r w:rsidRPr="00B414D9">
        <w:rPr>
          <w:rFonts w:asciiTheme="minorHAnsi" w:hAnsiTheme="minorHAnsi"/>
          <w:lang w:val="es-CO"/>
        </w:rPr>
        <w:t xml:space="preserve">: Nicolás </w:t>
      </w:r>
      <w:proofErr w:type="spellStart"/>
      <w:r w:rsidRPr="00B414D9">
        <w:rPr>
          <w:rFonts w:asciiTheme="minorHAnsi" w:hAnsiTheme="minorHAnsi"/>
          <w:lang w:val="es-CO"/>
        </w:rPr>
        <w:t>Bechara</w:t>
      </w:r>
      <w:proofErr w:type="spellEnd"/>
      <w:r w:rsidRPr="00B414D9">
        <w:rPr>
          <w:rFonts w:asciiTheme="minorHAnsi" w:hAnsiTheme="minorHAnsi"/>
          <w:lang w:val="es-CO"/>
        </w:rPr>
        <w:t xml:space="preserve"> S., expediente </w:t>
      </w:r>
      <w:proofErr w:type="spellStart"/>
      <w:r w:rsidRPr="00B414D9">
        <w:rPr>
          <w:rFonts w:asciiTheme="minorHAnsi" w:hAnsiTheme="minorHAnsi"/>
          <w:lang w:val="es-CO"/>
        </w:rPr>
        <w:t>No.4978</w:t>
      </w:r>
      <w:proofErr w:type="spellEnd"/>
      <w:r w:rsidRPr="00B414D9">
        <w:rPr>
          <w:rFonts w:asciiTheme="minorHAnsi" w:hAnsiTheme="minorHAnsi"/>
          <w:lang w:val="es-CO"/>
        </w:rPr>
        <w:t xml:space="preserve">; (iv) 05-05-1999, </w:t>
      </w:r>
      <w:proofErr w:type="spellStart"/>
      <w:r w:rsidRPr="00B414D9">
        <w:rPr>
          <w:rFonts w:asciiTheme="minorHAnsi" w:hAnsiTheme="minorHAnsi"/>
          <w:lang w:val="es-CO"/>
        </w:rPr>
        <w:t>MP</w:t>
      </w:r>
      <w:proofErr w:type="spellEnd"/>
      <w:r w:rsidRPr="00B414D9">
        <w:rPr>
          <w:rFonts w:asciiTheme="minorHAnsi" w:hAnsiTheme="minorHAnsi"/>
          <w:lang w:val="es-CO"/>
        </w:rPr>
        <w:t xml:space="preserve">: Jorge Antonio Castillo R., expediente </w:t>
      </w:r>
      <w:proofErr w:type="spellStart"/>
      <w:r w:rsidRPr="00B414D9">
        <w:rPr>
          <w:rFonts w:asciiTheme="minorHAnsi" w:hAnsiTheme="minorHAnsi"/>
          <w:lang w:val="es-CO"/>
        </w:rPr>
        <w:t>No.4978</w:t>
      </w:r>
      <w:proofErr w:type="spellEnd"/>
      <w:r w:rsidRPr="00B414D9">
        <w:rPr>
          <w:rFonts w:asciiTheme="minorHAnsi" w:hAnsiTheme="minorHAnsi"/>
          <w:lang w:val="es-CO"/>
        </w:rPr>
        <w:t>.</w:t>
      </w:r>
    </w:p>
  </w:footnote>
  <w:footnote w:id="68">
    <w:p w:rsidR="003C11CE" w:rsidRPr="00B414D9" w:rsidRDefault="003C11CE" w:rsidP="00AA35BE">
      <w:pPr>
        <w:pStyle w:val="Notedebasdepage"/>
        <w:jc w:val="both"/>
        <w:rPr>
          <w:rFonts w:asciiTheme="minorHAnsi" w:hAnsiTheme="minorHAnsi"/>
        </w:rPr>
      </w:pPr>
      <w:r w:rsidRPr="00B414D9">
        <w:rPr>
          <w:rStyle w:val="Appelnotedebasdep"/>
          <w:rFonts w:asciiTheme="minorHAnsi" w:hAnsiTheme="minorHAnsi"/>
        </w:rPr>
        <w:footnoteRef/>
      </w:r>
      <w:r w:rsidRPr="00B414D9">
        <w:rPr>
          <w:rFonts w:asciiTheme="minorHAnsi" w:hAnsiTheme="minorHAnsi"/>
        </w:rPr>
        <w:t xml:space="preserve"> CE, Sección Tercera.  Sentencia del 07-07-2011; </w:t>
      </w:r>
      <w:proofErr w:type="spellStart"/>
      <w:r w:rsidRPr="00B414D9">
        <w:rPr>
          <w:rFonts w:asciiTheme="minorHAnsi" w:hAnsiTheme="minorHAnsi"/>
        </w:rPr>
        <w:t>CP</w:t>
      </w:r>
      <w:proofErr w:type="spellEnd"/>
      <w:r w:rsidRPr="00B414D9">
        <w:rPr>
          <w:rFonts w:asciiTheme="minorHAnsi" w:hAnsiTheme="minorHAnsi"/>
        </w:rPr>
        <w:t xml:space="preserve">: Enrique Gil Botero, expediente </w:t>
      </w:r>
      <w:proofErr w:type="spellStart"/>
      <w:r w:rsidRPr="00B414D9">
        <w:rPr>
          <w:rFonts w:asciiTheme="minorHAnsi" w:hAnsiTheme="minorHAnsi"/>
        </w:rPr>
        <w:t>No.20.835</w:t>
      </w:r>
      <w:proofErr w:type="spellEnd"/>
      <w:r w:rsidRPr="00B414D9">
        <w:rPr>
          <w:rFonts w:asciiTheme="minorHAnsi" w:hAnsiTheme="minorHAnsi"/>
        </w:rPr>
        <w:t>.</w:t>
      </w:r>
    </w:p>
  </w:footnote>
  <w:footnote w:id="69">
    <w:p w:rsidR="003C11CE" w:rsidRPr="00B414D9" w:rsidRDefault="003C11CE" w:rsidP="00AA35BE">
      <w:pPr>
        <w:pStyle w:val="Notedebasdepage"/>
        <w:jc w:val="both"/>
        <w:rPr>
          <w:rFonts w:asciiTheme="minorHAnsi" w:hAnsiTheme="minorHAnsi"/>
          <w:lang w:val="es-CO"/>
        </w:rPr>
      </w:pPr>
      <w:r w:rsidRPr="00B414D9">
        <w:rPr>
          <w:rStyle w:val="Appelnotedebasdep"/>
          <w:rFonts w:asciiTheme="minorHAnsi" w:hAnsiTheme="minorHAnsi"/>
        </w:rPr>
        <w:footnoteRef/>
      </w:r>
      <w:r w:rsidRPr="00B414D9">
        <w:rPr>
          <w:rFonts w:asciiTheme="minorHAnsi" w:hAnsiTheme="minorHAnsi"/>
        </w:rPr>
        <w:t xml:space="preserve"> CSJ, </w:t>
      </w:r>
      <w:r w:rsidRPr="00B414D9">
        <w:rPr>
          <w:rFonts w:asciiTheme="minorHAnsi" w:hAnsiTheme="minorHAnsi"/>
          <w:lang w:val="es-CO"/>
        </w:rPr>
        <w:t xml:space="preserve">Civil. Sentencia del 18-12-2012, </w:t>
      </w:r>
      <w:proofErr w:type="spellStart"/>
      <w:r w:rsidRPr="00B414D9">
        <w:rPr>
          <w:rFonts w:asciiTheme="minorHAnsi" w:hAnsiTheme="minorHAnsi"/>
          <w:lang w:val="es-CO"/>
        </w:rPr>
        <w:t>MP</w:t>
      </w:r>
      <w:proofErr w:type="spellEnd"/>
      <w:r w:rsidRPr="00B414D9">
        <w:rPr>
          <w:rFonts w:asciiTheme="minorHAnsi" w:hAnsiTheme="minorHAnsi"/>
          <w:lang w:val="es-CO"/>
        </w:rPr>
        <w:t>: Ariel Salazar R</w:t>
      </w:r>
      <w:r>
        <w:rPr>
          <w:rFonts w:asciiTheme="minorHAnsi" w:hAnsiTheme="minorHAnsi"/>
          <w:lang w:val="es-CO"/>
        </w:rPr>
        <w:t>amírez</w:t>
      </w:r>
      <w:r w:rsidRPr="00B414D9">
        <w:rPr>
          <w:rFonts w:asciiTheme="minorHAnsi" w:hAnsiTheme="minorHAnsi"/>
          <w:lang w:val="es-CO"/>
        </w:rPr>
        <w:t>, expediente No</w:t>
      </w:r>
      <w:r w:rsidRPr="00B414D9">
        <w:rPr>
          <w:rFonts w:asciiTheme="minorHAnsi" w:hAnsiTheme="minorHAnsi" w:cs="Arial"/>
          <w:bCs/>
        </w:rPr>
        <w:t>.05266-31-03-001-2004-00172-01.</w:t>
      </w:r>
    </w:p>
  </w:footnote>
  <w:footnote w:id="70">
    <w:p w:rsidR="003C11CE" w:rsidRPr="006A00A7" w:rsidRDefault="003C11CE" w:rsidP="006A00A7">
      <w:pPr>
        <w:pStyle w:val="Notedebasdepage"/>
        <w:jc w:val="both"/>
        <w:rPr>
          <w:rFonts w:asciiTheme="minorHAnsi" w:hAnsiTheme="minorHAnsi"/>
        </w:rPr>
      </w:pPr>
      <w:r w:rsidRPr="006A00A7">
        <w:rPr>
          <w:rStyle w:val="Appelnotedebasdep"/>
          <w:rFonts w:asciiTheme="minorHAnsi" w:hAnsiTheme="minorHAnsi" w:cs="Arial"/>
        </w:rPr>
        <w:footnoteRef/>
      </w:r>
      <w:r w:rsidRPr="006A00A7">
        <w:rPr>
          <w:rFonts w:asciiTheme="minorHAnsi" w:hAnsiTheme="minorHAnsi" w:cs="Arial"/>
        </w:rPr>
        <w:t xml:space="preserve"> PEÑA </w:t>
      </w:r>
      <w:proofErr w:type="spellStart"/>
      <w:r w:rsidRPr="006A00A7">
        <w:rPr>
          <w:rFonts w:asciiTheme="minorHAnsi" w:hAnsiTheme="minorHAnsi" w:cs="Arial"/>
        </w:rPr>
        <w:t>AYAZO</w:t>
      </w:r>
      <w:proofErr w:type="spellEnd"/>
      <w:r w:rsidRPr="006A00A7">
        <w:rPr>
          <w:rFonts w:asciiTheme="minorHAnsi" w:hAnsiTheme="minorHAnsi" w:cs="Arial"/>
        </w:rPr>
        <w:t xml:space="preserve">, Jairo Iván. Prueba judicial, Análisis y valoración, Escuela Judicial Rodrigo Lara Bonilla, 1ª edición, Universidad Nacional de Colombia, Bogotá D.C., 2008, </w:t>
      </w:r>
      <w:proofErr w:type="spellStart"/>
      <w:r w:rsidRPr="006A00A7">
        <w:rPr>
          <w:rFonts w:asciiTheme="minorHAnsi" w:hAnsiTheme="minorHAnsi" w:cs="Arial"/>
        </w:rPr>
        <w:t>p.158</w:t>
      </w:r>
      <w:proofErr w:type="spellEnd"/>
      <w:r w:rsidRPr="006A00A7">
        <w:rPr>
          <w:rFonts w:asciiTheme="minorHAnsi" w:hAnsiTheme="minorHAnsi" w:cs="Arial"/>
        </w:rPr>
        <w:t>.</w:t>
      </w:r>
    </w:p>
  </w:footnote>
  <w:footnote w:id="71">
    <w:p w:rsidR="003C11CE" w:rsidRPr="006A00A7" w:rsidRDefault="003C11CE" w:rsidP="006A00A7">
      <w:pPr>
        <w:pStyle w:val="Notedebasdepage"/>
        <w:jc w:val="both"/>
        <w:rPr>
          <w:rFonts w:asciiTheme="minorHAnsi" w:hAnsiTheme="minorHAnsi"/>
          <w:lang w:val="es-CO"/>
        </w:rPr>
      </w:pPr>
      <w:r w:rsidRPr="006A00A7">
        <w:rPr>
          <w:rStyle w:val="Appelnotedebasdep"/>
          <w:rFonts w:asciiTheme="minorHAnsi" w:hAnsiTheme="minorHAnsi"/>
        </w:rPr>
        <w:footnoteRef/>
      </w:r>
      <w:r w:rsidRPr="006A00A7">
        <w:rPr>
          <w:rFonts w:asciiTheme="minorHAnsi" w:hAnsiTheme="minorHAnsi"/>
        </w:rPr>
        <w:t xml:space="preserve"> CSJ, </w:t>
      </w:r>
      <w:r w:rsidRPr="006A00A7">
        <w:rPr>
          <w:rFonts w:asciiTheme="minorHAnsi" w:hAnsiTheme="minorHAnsi"/>
          <w:lang w:val="es-CO"/>
        </w:rPr>
        <w:t xml:space="preserve">Civil. Sentencia del </w:t>
      </w:r>
      <w:r>
        <w:rPr>
          <w:rFonts w:asciiTheme="minorHAnsi" w:hAnsiTheme="minorHAnsi"/>
          <w:lang w:val="es-CO"/>
        </w:rPr>
        <w:t>31-08-2010</w:t>
      </w:r>
      <w:r w:rsidRPr="006A00A7">
        <w:rPr>
          <w:rFonts w:asciiTheme="minorHAnsi" w:hAnsiTheme="minorHAnsi"/>
          <w:lang w:val="es-CO"/>
        </w:rPr>
        <w:t xml:space="preserve">, </w:t>
      </w:r>
      <w:proofErr w:type="spellStart"/>
      <w:r w:rsidRPr="006A00A7">
        <w:rPr>
          <w:rFonts w:asciiTheme="minorHAnsi" w:hAnsiTheme="minorHAnsi"/>
          <w:lang w:val="es-CO"/>
        </w:rPr>
        <w:t>MP</w:t>
      </w:r>
      <w:proofErr w:type="spellEnd"/>
      <w:r w:rsidRPr="006A00A7">
        <w:rPr>
          <w:rFonts w:asciiTheme="minorHAnsi" w:hAnsiTheme="minorHAnsi"/>
          <w:lang w:val="es-CO"/>
        </w:rPr>
        <w:t xml:space="preserve">: </w:t>
      </w:r>
      <w:r>
        <w:rPr>
          <w:rFonts w:asciiTheme="minorHAnsi" w:hAnsiTheme="minorHAnsi"/>
          <w:lang w:val="es-CO"/>
        </w:rPr>
        <w:t>Edgardo Villamil Portilla</w:t>
      </w:r>
      <w:r w:rsidRPr="006A00A7">
        <w:rPr>
          <w:rFonts w:asciiTheme="minorHAnsi" w:hAnsiTheme="minorHAnsi"/>
          <w:lang w:val="es-CO"/>
        </w:rPr>
        <w:t>, expediente No</w:t>
      </w:r>
      <w:r w:rsidRPr="006A00A7">
        <w:rPr>
          <w:rFonts w:asciiTheme="minorHAnsi" w:hAnsiTheme="minorHAnsi" w:cs="Arial"/>
          <w:bCs/>
        </w:rPr>
        <w:t>.05</w:t>
      </w:r>
      <w:r>
        <w:rPr>
          <w:rFonts w:asciiTheme="minorHAnsi" w:hAnsiTheme="minorHAnsi" w:cs="Arial"/>
          <w:bCs/>
        </w:rPr>
        <w:t>2001-00224-01.</w:t>
      </w:r>
    </w:p>
  </w:footnote>
  <w:footnote w:id="72">
    <w:p w:rsidR="003C11CE" w:rsidRPr="001562CE" w:rsidRDefault="003C11CE" w:rsidP="007A361F">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w:t>
      </w:r>
      <w:proofErr w:type="spellStart"/>
      <w:r w:rsidRPr="001562CE">
        <w:rPr>
          <w:rFonts w:asciiTheme="minorHAnsi" w:hAnsiTheme="minorHAnsi" w:cs="Calibri"/>
        </w:rPr>
        <w:t>No.201</w:t>
      </w:r>
      <w:r>
        <w:rPr>
          <w:rFonts w:asciiTheme="minorHAnsi" w:hAnsiTheme="minorHAnsi" w:cs="Calibri"/>
        </w:rPr>
        <w:t>5</w:t>
      </w:r>
      <w:proofErr w:type="spellEnd"/>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E" w:rsidRDefault="003C11CE"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C11CE" w:rsidRDefault="003C11CE"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E" w:rsidRPr="00122D51" w:rsidRDefault="003C11CE"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D349F" w:rsidRPr="00AD349F">
      <w:rPr>
        <w:rFonts w:asciiTheme="minorHAnsi" w:hAnsiTheme="minorHAnsi"/>
        <w:bCs/>
        <w:noProof/>
      </w:rPr>
      <w:t>24</w:t>
    </w:r>
    <w:r w:rsidRPr="00122D51">
      <w:rPr>
        <w:rFonts w:asciiTheme="minorHAnsi" w:hAnsiTheme="minorHAnsi"/>
      </w:rPr>
      <w:fldChar w:fldCharType="end"/>
    </w:r>
  </w:p>
  <w:p w:rsidR="003C11CE" w:rsidRPr="0092502E" w:rsidRDefault="003C11CE"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12</w:t>
    </w:r>
    <w:proofErr w:type="spellEnd"/>
    <w:r w:rsidRPr="0092502E">
      <w:rPr>
        <w:rFonts w:ascii="Euphemia" w:eastAsia="DotumChe" w:hAnsi="Euphemia"/>
        <w:i/>
        <w:sz w:val="18"/>
      </w:rPr>
      <w:t>-00</w:t>
    </w:r>
    <w:r>
      <w:rPr>
        <w:rFonts w:ascii="Euphemia" w:eastAsia="DotumChe" w:hAnsi="Euphemia"/>
        <w:i/>
        <w:sz w:val="18"/>
      </w:rPr>
      <w:t>322</w:t>
    </w:r>
    <w:r w:rsidRPr="0092502E">
      <w:rPr>
        <w:rFonts w:ascii="Euphemia" w:eastAsia="DotumChe" w:hAnsi="Euphemia"/>
        <w:i/>
        <w:sz w:val="18"/>
      </w:rPr>
      <w:t>-01</w:t>
    </w:r>
  </w:p>
  <w:p w:rsidR="003C11CE" w:rsidRDefault="003C11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CE" w:rsidRPr="00122D51" w:rsidRDefault="003C11CE"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3B1D2F" w:rsidRPr="003B1D2F">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5844AE4"/>
    <w:multiLevelType w:val="hybridMultilevel"/>
    <w:tmpl w:val="B8842E40"/>
    <w:lvl w:ilvl="0" w:tplc="FFFFFFFF">
      <w:start w:val="1"/>
      <w:numFmt w:val="decimal"/>
      <w:lvlText w:val="%1."/>
      <w:lvlJc w:val="left"/>
      <w:pPr>
        <w:tabs>
          <w:tab w:val="num" w:pos="540"/>
        </w:tabs>
        <w:ind w:left="540" w:hanging="54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1E4E59"/>
    <w:multiLevelType w:val="hybridMultilevel"/>
    <w:tmpl w:val="07886FAA"/>
    <w:lvl w:ilvl="0" w:tplc="B95C92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1">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2">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9"/>
  </w:num>
  <w:num w:numId="4">
    <w:abstractNumId w:val="25"/>
  </w:num>
  <w:num w:numId="5">
    <w:abstractNumId w:val="7"/>
  </w:num>
  <w:num w:numId="6">
    <w:abstractNumId w:val="14"/>
  </w:num>
  <w:num w:numId="7">
    <w:abstractNumId w:val="5"/>
  </w:num>
  <w:num w:numId="8">
    <w:abstractNumId w:val="8"/>
  </w:num>
  <w:num w:numId="9">
    <w:abstractNumId w:val="3"/>
  </w:num>
  <w:num w:numId="10">
    <w:abstractNumId w:val="11"/>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0"/>
  </w:num>
  <w:num w:numId="19">
    <w:abstractNumId w:val="2"/>
  </w:num>
  <w:num w:numId="20">
    <w:abstractNumId w:val="19"/>
  </w:num>
  <w:num w:numId="21">
    <w:abstractNumId w:val="17"/>
  </w:num>
  <w:num w:numId="22">
    <w:abstractNumId w:val="27"/>
  </w:num>
  <w:num w:numId="23">
    <w:abstractNumId w:val="21"/>
  </w:num>
  <w:num w:numId="24">
    <w:abstractNumId w:val="2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8"/>
  </w:num>
  <w:num w:numId="28">
    <w:abstractNumId w:val="15"/>
  </w:num>
  <w:num w:numId="29">
    <w:abstractNumId w:val="13"/>
  </w:num>
  <w:num w:numId="30">
    <w:abstractNumId w:val="9"/>
  </w:num>
  <w:num w:numId="31">
    <w:abstractNumId w:val="24"/>
  </w:num>
  <w:num w:numId="32">
    <w:abstractNumId w:val="18"/>
  </w:num>
  <w:num w:numId="33">
    <w:abstractNumId w:val="22"/>
  </w:num>
  <w:num w:numId="34">
    <w:abstractNumId w:val="22"/>
    <w:lvlOverride w:ilvl="0">
      <w:startOverride w:val="1"/>
    </w:lvlOverride>
  </w:num>
  <w:num w:numId="35">
    <w:abstractNumId w:val="16"/>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1685"/>
    <w:rsid w:val="00001A5E"/>
    <w:rsid w:val="0000213D"/>
    <w:rsid w:val="00002B7A"/>
    <w:rsid w:val="00002C22"/>
    <w:rsid w:val="0000356B"/>
    <w:rsid w:val="000037DA"/>
    <w:rsid w:val="00003ACE"/>
    <w:rsid w:val="0000405F"/>
    <w:rsid w:val="0000550D"/>
    <w:rsid w:val="00005744"/>
    <w:rsid w:val="00006403"/>
    <w:rsid w:val="000068B9"/>
    <w:rsid w:val="000068DC"/>
    <w:rsid w:val="00007CB0"/>
    <w:rsid w:val="00007F6B"/>
    <w:rsid w:val="00010644"/>
    <w:rsid w:val="00010B1C"/>
    <w:rsid w:val="00011138"/>
    <w:rsid w:val="000114A0"/>
    <w:rsid w:val="00011B0C"/>
    <w:rsid w:val="00011C61"/>
    <w:rsid w:val="00011DE8"/>
    <w:rsid w:val="00011EB5"/>
    <w:rsid w:val="00012014"/>
    <w:rsid w:val="00012413"/>
    <w:rsid w:val="0001336F"/>
    <w:rsid w:val="0001351C"/>
    <w:rsid w:val="00013DAA"/>
    <w:rsid w:val="00013DE6"/>
    <w:rsid w:val="00013ED8"/>
    <w:rsid w:val="00014129"/>
    <w:rsid w:val="00014EFC"/>
    <w:rsid w:val="00015220"/>
    <w:rsid w:val="00015E42"/>
    <w:rsid w:val="0001650A"/>
    <w:rsid w:val="000168A9"/>
    <w:rsid w:val="00016C6A"/>
    <w:rsid w:val="00016D63"/>
    <w:rsid w:val="00016D87"/>
    <w:rsid w:val="00017540"/>
    <w:rsid w:val="00017AD4"/>
    <w:rsid w:val="000206B5"/>
    <w:rsid w:val="00020953"/>
    <w:rsid w:val="00020956"/>
    <w:rsid w:val="000211C0"/>
    <w:rsid w:val="0002120B"/>
    <w:rsid w:val="00021A1E"/>
    <w:rsid w:val="00022487"/>
    <w:rsid w:val="00022FA2"/>
    <w:rsid w:val="0002315B"/>
    <w:rsid w:val="000234AA"/>
    <w:rsid w:val="0002449A"/>
    <w:rsid w:val="000245A8"/>
    <w:rsid w:val="0002621C"/>
    <w:rsid w:val="0002694C"/>
    <w:rsid w:val="000271FD"/>
    <w:rsid w:val="000302E1"/>
    <w:rsid w:val="00030471"/>
    <w:rsid w:val="00030C8A"/>
    <w:rsid w:val="00030D61"/>
    <w:rsid w:val="00031084"/>
    <w:rsid w:val="000316DD"/>
    <w:rsid w:val="00031ABA"/>
    <w:rsid w:val="000323DB"/>
    <w:rsid w:val="0003302E"/>
    <w:rsid w:val="000330B6"/>
    <w:rsid w:val="000335F3"/>
    <w:rsid w:val="00033784"/>
    <w:rsid w:val="00033B21"/>
    <w:rsid w:val="00033B78"/>
    <w:rsid w:val="00033CD4"/>
    <w:rsid w:val="00033D90"/>
    <w:rsid w:val="00033F41"/>
    <w:rsid w:val="0003466A"/>
    <w:rsid w:val="00035086"/>
    <w:rsid w:val="00035186"/>
    <w:rsid w:val="00035540"/>
    <w:rsid w:val="00035D9F"/>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25"/>
    <w:rsid w:val="000474C0"/>
    <w:rsid w:val="00047BAA"/>
    <w:rsid w:val="00050604"/>
    <w:rsid w:val="0005087F"/>
    <w:rsid w:val="0005112C"/>
    <w:rsid w:val="000511FC"/>
    <w:rsid w:val="0005192B"/>
    <w:rsid w:val="000519B7"/>
    <w:rsid w:val="000520F3"/>
    <w:rsid w:val="000525F4"/>
    <w:rsid w:val="00052D38"/>
    <w:rsid w:val="00053286"/>
    <w:rsid w:val="00053AC2"/>
    <w:rsid w:val="0005413E"/>
    <w:rsid w:val="000541C1"/>
    <w:rsid w:val="00054349"/>
    <w:rsid w:val="00054CC7"/>
    <w:rsid w:val="00055048"/>
    <w:rsid w:val="0005559C"/>
    <w:rsid w:val="00055D20"/>
    <w:rsid w:val="0005676B"/>
    <w:rsid w:val="0005682B"/>
    <w:rsid w:val="00056A8A"/>
    <w:rsid w:val="00056C28"/>
    <w:rsid w:val="0005771C"/>
    <w:rsid w:val="00057F6D"/>
    <w:rsid w:val="00060968"/>
    <w:rsid w:val="00060E56"/>
    <w:rsid w:val="00060ED6"/>
    <w:rsid w:val="00061463"/>
    <w:rsid w:val="00061595"/>
    <w:rsid w:val="00061739"/>
    <w:rsid w:val="00061BCD"/>
    <w:rsid w:val="0006289F"/>
    <w:rsid w:val="0006326A"/>
    <w:rsid w:val="00063F21"/>
    <w:rsid w:val="00064278"/>
    <w:rsid w:val="0006464F"/>
    <w:rsid w:val="00065F44"/>
    <w:rsid w:val="00065FD6"/>
    <w:rsid w:val="000662D8"/>
    <w:rsid w:val="000664B5"/>
    <w:rsid w:val="00066A66"/>
    <w:rsid w:val="00066FBD"/>
    <w:rsid w:val="000671C3"/>
    <w:rsid w:val="0006738D"/>
    <w:rsid w:val="000675A2"/>
    <w:rsid w:val="00067E5F"/>
    <w:rsid w:val="0007033C"/>
    <w:rsid w:val="00070927"/>
    <w:rsid w:val="000714E6"/>
    <w:rsid w:val="00071561"/>
    <w:rsid w:val="00071591"/>
    <w:rsid w:val="00071DCA"/>
    <w:rsid w:val="00071EF7"/>
    <w:rsid w:val="000722E3"/>
    <w:rsid w:val="000723B6"/>
    <w:rsid w:val="0007374A"/>
    <w:rsid w:val="00073A70"/>
    <w:rsid w:val="00073C0D"/>
    <w:rsid w:val="00073F5C"/>
    <w:rsid w:val="000748DD"/>
    <w:rsid w:val="00074A47"/>
    <w:rsid w:val="00074E40"/>
    <w:rsid w:val="00074FBD"/>
    <w:rsid w:val="0007517D"/>
    <w:rsid w:val="00075639"/>
    <w:rsid w:val="000756CC"/>
    <w:rsid w:val="000763FB"/>
    <w:rsid w:val="00076A95"/>
    <w:rsid w:val="00076CF0"/>
    <w:rsid w:val="00076E99"/>
    <w:rsid w:val="00077442"/>
    <w:rsid w:val="000777EE"/>
    <w:rsid w:val="00077887"/>
    <w:rsid w:val="00077AC3"/>
    <w:rsid w:val="00077C16"/>
    <w:rsid w:val="00080255"/>
    <w:rsid w:val="00080965"/>
    <w:rsid w:val="00080AB1"/>
    <w:rsid w:val="00080D66"/>
    <w:rsid w:val="00080FFB"/>
    <w:rsid w:val="000824B4"/>
    <w:rsid w:val="000827C7"/>
    <w:rsid w:val="0008360D"/>
    <w:rsid w:val="000839D9"/>
    <w:rsid w:val="00083D82"/>
    <w:rsid w:val="0008401D"/>
    <w:rsid w:val="00084395"/>
    <w:rsid w:val="00084D56"/>
    <w:rsid w:val="00084E78"/>
    <w:rsid w:val="00084F43"/>
    <w:rsid w:val="00085917"/>
    <w:rsid w:val="0008605E"/>
    <w:rsid w:val="00086E1B"/>
    <w:rsid w:val="00086F53"/>
    <w:rsid w:val="00087AD9"/>
    <w:rsid w:val="00090291"/>
    <w:rsid w:val="00090312"/>
    <w:rsid w:val="0009077C"/>
    <w:rsid w:val="00090850"/>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1EA"/>
    <w:rsid w:val="00095980"/>
    <w:rsid w:val="00096143"/>
    <w:rsid w:val="000962D9"/>
    <w:rsid w:val="000964B7"/>
    <w:rsid w:val="00096E93"/>
    <w:rsid w:val="00097C56"/>
    <w:rsid w:val="00097DA3"/>
    <w:rsid w:val="000A019A"/>
    <w:rsid w:val="000A06E5"/>
    <w:rsid w:val="000A06ED"/>
    <w:rsid w:val="000A06F4"/>
    <w:rsid w:val="000A10C3"/>
    <w:rsid w:val="000A164A"/>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DF5"/>
    <w:rsid w:val="000A6EF1"/>
    <w:rsid w:val="000A72D4"/>
    <w:rsid w:val="000A7DD9"/>
    <w:rsid w:val="000B0076"/>
    <w:rsid w:val="000B0207"/>
    <w:rsid w:val="000B02EC"/>
    <w:rsid w:val="000B0B75"/>
    <w:rsid w:val="000B13CA"/>
    <w:rsid w:val="000B1E78"/>
    <w:rsid w:val="000B22C8"/>
    <w:rsid w:val="000B25A3"/>
    <w:rsid w:val="000B313F"/>
    <w:rsid w:val="000B3BEC"/>
    <w:rsid w:val="000B41FA"/>
    <w:rsid w:val="000B4899"/>
    <w:rsid w:val="000B490D"/>
    <w:rsid w:val="000B4BC4"/>
    <w:rsid w:val="000B5307"/>
    <w:rsid w:val="000B599D"/>
    <w:rsid w:val="000B5C18"/>
    <w:rsid w:val="000B61D2"/>
    <w:rsid w:val="000B62A4"/>
    <w:rsid w:val="000B6686"/>
    <w:rsid w:val="000B734E"/>
    <w:rsid w:val="000B77AB"/>
    <w:rsid w:val="000B782D"/>
    <w:rsid w:val="000B7F83"/>
    <w:rsid w:val="000C02BF"/>
    <w:rsid w:val="000C0F2B"/>
    <w:rsid w:val="000C1247"/>
    <w:rsid w:val="000C135A"/>
    <w:rsid w:val="000C1759"/>
    <w:rsid w:val="000C1DDF"/>
    <w:rsid w:val="000C2323"/>
    <w:rsid w:val="000C3CBE"/>
    <w:rsid w:val="000C43A8"/>
    <w:rsid w:val="000C4430"/>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403A"/>
    <w:rsid w:val="000D4231"/>
    <w:rsid w:val="000D5DC4"/>
    <w:rsid w:val="000D63B3"/>
    <w:rsid w:val="000D6741"/>
    <w:rsid w:val="000D6C16"/>
    <w:rsid w:val="000D7264"/>
    <w:rsid w:val="000E0BA5"/>
    <w:rsid w:val="000E114F"/>
    <w:rsid w:val="000E1B6B"/>
    <w:rsid w:val="000E1C76"/>
    <w:rsid w:val="000E27C7"/>
    <w:rsid w:val="000E2B4E"/>
    <w:rsid w:val="000E3157"/>
    <w:rsid w:val="000E3981"/>
    <w:rsid w:val="000E3CEC"/>
    <w:rsid w:val="000E3D7A"/>
    <w:rsid w:val="000E406D"/>
    <w:rsid w:val="000E5F56"/>
    <w:rsid w:val="000E6194"/>
    <w:rsid w:val="000E6717"/>
    <w:rsid w:val="000E7CCE"/>
    <w:rsid w:val="000F0301"/>
    <w:rsid w:val="000F04BA"/>
    <w:rsid w:val="000F0FD7"/>
    <w:rsid w:val="000F1B51"/>
    <w:rsid w:val="000F1FFE"/>
    <w:rsid w:val="000F362C"/>
    <w:rsid w:val="000F38AB"/>
    <w:rsid w:val="000F4052"/>
    <w:rsid w:val="000F4347"/>
    <w:rsid w:val="000F44F1"/>
    <w:rsid w:val="000F46F3"/>
    <w:rsid w:val="000F4B1D"/>
    <w:rsid w:val="000F5F7D"/>
    <w:rsid w:val="000F60FC"/>
    <w:rsid w:val="000F6356"/>
    <w:rsid w:val="000F63AD"/>
    <w:rsid w:val="000F675D"/>
    <w:rsid w:val="000F6ED2"/>
    <w:rsid w:val="000F73AC"/>
    <w:rsid w:val="000F786D"/>
    <w:rsid w:val="000F7A94"/>
    <w:rsid w:val="000F7D5B"/>
    <w:rsid w:val="000F7DBA"/>
    <w:rsid w:val="001008D7"/>
    <w:rsid w:val="001011E2"/>
    <w:rsid w:val="00101844"/>
    <w:rsid w:val="00101E27"/>
    <w:rsid w:val="001024D1"/>
    <w:rsid w:val="00102BD4"/>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168"/>
    <w:rsid w:val="001112E3"/>
    <w:rsid w:val="00111624"/>
    <w:rsid w:val="00111678"/>
    <w:rsid w:val="00111DFC"/>
    <w:rsid w:val="0011245C"/>
    <w:rsid w:val="00113662"/>
    <w:rsid w:val="001141ED"/>
    <w:rsid w:val="001148CF"/>
    <w:rsid w:val="0011558E"/>
    <w:rsid w:val="0011584B"/>
    <w:rsid w:val="00116A8B"/>
    <w:rsid w:val="0011730E"/>
    <w:rsid w:val="00117AB0"/>
    <w:rsid w:val="00120240"/>
    <w:rsid w:val="001205E4"/>
    <w:rsid w:val="00120802"/>
    <w:rsid w:val="00120A8A"/>
    <w:rsid w:val="00120D29"/>
    <w:rsid w:val="001211A4"/>
    <w:rsid w:val="00121321"/>
    <w:rsid w:val="00121AAE"/>
    <w:rsid w:val="0012231E"/>
    <w:rsid w:val="001228A5"/>
    <w:rsid w:val="00122D16"/>
    <w:rsid w:val="00122D51"/>
    <w:rsid w:val="00123EEA"/>
    <w:rsid w:val="001242D8"/>
    <w:rsid w:val="00124508"/>
    <w:rsid w:val="00124A1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2A05"/>
    <w:rsid w:val="00132E4B"/>
    <w:rsid w:val="00132F51"/>
    <w:rsid w:val="001331ED"/>
    <w:rsid w:val="00133E3C"/>
    <w:rsid w:val="00134674"/>
    <w:rsid w:val="00134E37"/>
    <w:rsid w:val="00134FA0"/>
    <w:rsid w:val="001355D3"/>
    <w:rsid w:val="00135635"/>
    <w:rsid w:val="00135838"/>
    <w:rsid w:val="00136AB1"/>
    <w:rsid w:val="00136CD7"/>
    <w:rsid w:val="00137E60"/>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5878"/>
    <w:rsid w:val="001467C5"/>
    <w:rsid w:val="00146AD9"/>
    <w:rsid w:val="00146C61"/>
    <w:rsid w:val="00146D52"/>
    <w:rsid w:val="00147079"/>
    <w:rsid w:val="001475AA"/>
    <w:rsid w:val="0014762E"/>
    <w:rsid w:val="00147B0B"/>
    <w:rsid w:val="00147D17"/>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BD5"/>
    <w:rsid w:val="00160C72"/>
    <w:rsid w:val="00160C80"/>
    <w:rsid w:val="001615AD"/>
    <w:rsid w:val="00162A30"/>
    <w:rsid w:val="00162A80"/>
    <w:rsid w:val="00162AFC"/>
    <w:rsid w:val="00162B36"/>
    <w:rsid w:val="00162CF6"/>
    <w:rsid w:val="00163C8C"/>
    <w:rsid w:val="00164871"/>
    <w:rsid w:val="00165FAD"/>
    <w:rsid w:val="001660AF"/>
    <w:rsid w:val="00166365"/>
    <w:rsid w:val="00166569"/>
    <w:rsid w:val="00166591"/>
    <w:rsid w:val="0016693E"/>
    <w:rsid w:val="00166940"/>
    <w:rsid w:val="00166BAA"/>
    <w:rsid w:val="00166F69"/>
    <w:rsid w:val="0016728A"/>
    <w:rsid w:val="00167455"/>
    <w:rsid w:val="001679BB"/>
    <w:rsid w:val="00167B31"/>
    <w:rsid w:val="00170454"/>
    <w:rsid w:val="00170651"/>
    <w:rsid w:val="00170AAD"/>
    <w:rsid w:val="00170D5A"/>
    <w:rsid w:val="0017108B"/>
    <w:rsid w:val="0017144F"/>
    <w:rsid w:val="001725FC"/>
    <w:rsid w:val="0017262D"/>
    <w:rsid w:val="00172653"/>
    <w:rsid w:val="00172731"/>
    <w:rsid w:val="00172D5D"/>
    <w:rsid w:val="001732B2"/>
    <w:rsid w:val="0017372C"/>
    <w:rsid w:val="00173BDE"/>
    <w:rsid w:val="00173F82"/>
    <w:rsid w:val="00174456"/>
    <w:rsid w:val="001744B0"/>
    <w:rsid w:val="001744DA"/>
    <w:rsid w:val="00174913"/>
    <w:rsid w:val="0017536C"/>
    <w:rsid w:val="00175BE2"/>
    <w:rsid w:val="00175C1B"/>
    <w:rsid w:val="00175C62"/>
    <w:rsid w:val="001768A4"/>
    <w:rsid w:val="00177698"/>
    <w:rsid w:val="00177874"/>
    <w:rsid w:val="00177AA0"/>
    <w:rsid w:val="001801E8"/>
    <w:rsid w:val="0018078C"/>
    <w:rsid w:val="00180AC1"/>
    <w:rsid w:val="0018137F"/>
    <w:rsid w:val="0018188B"/>
    <w:rsid w:val="00181C54"/>
    <w:rsid w:val="00182A74"/>
    <w:rsid w:val="001836EF"/>
    <w:rsid w:val="00183BFD"/>
    <w:rsid w:val="00183C4D"/>
    <w:rsid w:val="001840AB"/>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DDB"/>
    <w:rsid w:val="00192EF5"/>
    <w:rsid w:val="00193714"/>
    <w:rsid w:val="00193EFE"/>
    <w:rsid w:val="001940BB"/>
    <w:rsid w:val="0019489D"/>
    <w:rsid w:val="00195129"/>
    <w:rsid w:val="00195226"/>
    <w:rsid w:val="0019543D"/>
    <w:rsid w:val="001956C7"/>
    <w:rsid w:val="00195BF4"/>
    <w:rsid w:val="00195E43"/>
    <w:rsid w:val="00196546"/>
    <w:rsid w:val="00196576"/>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26A"/>
    <w:rsid w:val="001A434D"/>
    <w:rsid w:val="001A5401"/>
    <w:rsid w:val="001A59D2"/>
    <w:rsid w:val="001A5E94"/>
    <w:rsid w:val="001A6098"/>
    <w:rsid w:val="001A61F6"/>
    <w:rsid w:val="001A6D10"/>
    <w:rsid w:val="001A6EB0"/>
    <w:rsid w:val="001A70C8"/>
    <w:rsid w:val="001A75A8"/>
    <w:rsid w:val="001B18DB"/>
    <w:rsid w:val="001B1E0C"/>
    <w:rsid w:val="001B1E5E"/>
    <w:rsid w:val="001B27CB"/>
    <w:rsid w:val="001B2D71"/>
    <w:rsid w:val="001B2ED1"/>
    <w:rsid w:val="001B3210"/>
    <w:rsid w:val="001B339A"/>
    <w:rsid w:val="001B3BCA"/>
    <w:rsid w:val="001B4754"/>
    <w:rsid w:val="001B4AFD"/>
    <w:rsid w:val="001B4EC0"/>
    <w:rsid w:val="001B5E51"/>
    <w:rsid w:val="001B6C18"/>
    <w:rsid w:val="001B6DA2"/>
    <w:rsid w:val="001B7CC9"/>
    <w:rsid w:val="001C0273"/>
    <w:rsid w:val="001C0688"/>
    <w:rsid w:val="001C1377"/>
    <w:rsid w:val="001C190F"/>
    <w:rsid w:val="001C1943"/>
    <w:rsid w:val="001C1F13"/>
    <w:rsid w:val="001C1F30"/>
    <w:rsid w:val="001C23AD"/>
    <w:rsid w:val="001C24DB"/>
    <w:rsid w:val="001C338B"/>
    <w:rsid w:val="001C3721"/>
    <w:rsid w:val="001C40B7"/>
    <w:rsid w:val="001C4747"/>
    <w:rsid w:val="001C4BB4"/>
    <w:rsid w:val="001C4D1F"/>
    <w:rsid w:val="001C5D53"/>
    <w:rsid w:val="001C6026"/>
    <w:rsid w:val="001C6BB4"/>
    <w:rsid w:val="001C7B11"/>
    <w:rsid w:val="001C7F4E"/>
    <w:rsid w:val="001D037F"/>
    <w:rsid w:val="001D0941"/>
    <w:rsid w:val="001D0EF8"/>
    <w:rsid w:val="001D1948"/>
    <w:rsid w:val="001D19AC"/>
    <w:rsid w:val="001D1A41"/>
    <w:rsid w:val="001D1DFD"/>
    <w:rsid w:val="001D2421"/>
    <w:rsid w:val="001D252D"/>
    <w:rsid w:val="001D2EB7"/>
    <w:rsid w:val="001D395A"/>
    <w:rsid w:val="001D438A"/>
    <w:rsid w:val="001D5120"/>
    <w:rsid w:val="001D5401"/>
    <w:rsid w:val="001D562B"/>
    <w:rsid w:val="001D5735"/>
    <w:rsid w:val="001D6532"/>
    <w:rsid w:val="001D6C84"/>
    <w:rsid w:val="001D7531"/>
    <w:rsid w:val="001D7C9F"/>
    <w:rsid w:val="001D7FDE"/>
    <w:rsid w:val="001E019D"/>
    <w:rsid w:val="001E0839"/>
    <w:rsid w:val="001E09F8"/>
    <w:rsid w:val="001E12C6"/>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56F"/>
    <w:rsid w:val="001F3851"/>
    <w:rsid w:val="001F3DB9"/>
    <w:rsid w:val="001F43C0"/>
    <w:rsid w:val="001F49D6"/>
    <w:rsid w:val="001F53F2"/>
    <w:rsid w:val="001F5CB2"/>
    <w:rsid w:val="001F6307"/>
    <w:rsid w:val="001F6698"/>
    <w:rsid w:val="001F6860"/>
    <w:rsid w:val="001F69C0"/>
    <w:rsid w:val="001F7339"/>
    <w:rsid w:val="00200663"/>
    <w:rsid w:val="00200ABF"/>
    <w:rsid w:val="002015C6"/>
    <w:rsid w:val="002019CB"/>
    <w:rsid w:val="00201FCC"/>
    <w:rsid w:val="002025F5"/>
    <w:rsid w:val="00202905"/>
    <w:rsid w:val="00202948"/>
    <w:rsid w:val="00202A0A"/>
    <w:rsid w:val="00202AD3"/>
    <w:rsid w:val="00202C50"/>
    <w:rsid w:val="00202EBB"/>
    <w:rsid w:val="00202FE0"/>
    <w:rsid w:val="002038F0"/>
    <w:rsid w:val="00203D13"/>
    <w:rsid w:val="00203F87"/>
    <w:rsid w:val="00204880"/>
    <w:rsid w:val="00204929"/>
    <w:rsid w:val="00204BEB"/>
    <w:rsid w:val="00204D14"/>
    <w:rsid w:val="00204EC0"/>
    <w:rsid w:val="00205851"/>
    <w:rsid w:val="00205C8E"/>
    <w:rsid w:val="002061A2"/>
    <w:rsid w:val="002063AB"/>
    <w:rsid w:val="002064B7"/>
    <w:rsid w:val="002068FF"/>
    <w:rsid w:val="00206AAA"/>
    <w:rsid w:val="00206C53"/>
    <w:rsid w:val="00207765"/>
    <w:rsid w:val="00207858"/>
    <w:rsid w:val="00207B9A"/>
    <w:rsid w:val="00210134"/>
    <w:rsid w:val="00210170"/>
    <w:rsid w:val="00210310"/>
    <w:rsid w:val="00210460"/>
    <w:rsid w:val="00210C90"/>
    <w:rsid w:val="00210EAA"/>
    <w:rsid w:val="002111DB"/>
    <w:rsid w:val="002117CB"/>
    <w:rsid w:val="002117FA"/>
    <w:rsid w:val="00211875"/>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125"/>
    <w:rsid w:val="00223E48"/>
    <w:rsid w:val="00224CEF"/>
    <w:rsid w:val="00226103"/>
    <w:rsid w:val="00226874"/>
    <w:rsid w:val="00226DAB"/>
    <w:rsid w:val="00226E35"/>
    <w:rsid w:val="00227527"/>
    <w:rsid w:val="00227879"/>
    <w:rsid w:val="00227DDC"/>
    <w:rsid w:val="002300AF"/>
    <w:rsid w:val="002302DF"/>
    <w:rsid w:val="00230D34"/>
    <w:rsid w:val="00230F7B"/>
    <w:rsid w:val="0023130C"/>
    <w:rsid w:val="00231752"/>
    <w:rsid w:val="00231912"/>
    <w:rsid w:val="00231985"/>
    <w:rsid w:val="002319A8"/>
    <w:rsid w:val="00231A7F"/>
    <w:rsid w:val="00231CE5"/>
    <w:rsid w:val="00231D27"/>
    <w:rsid w:val="00231FDB"/>
    <w:rsid w:val="002322C9"/>
    <w:rsid w:val="002323D7"/>
    <w:rsid w:val="002327D4"/>
    <w:rsid w:val="0023296E"/>
    <w:rsid w:val="00233542"/>
    <w:rsid w:val="002336F5"/>
    <w:rsid w:val="00233995"/>
    <w:rsid w:val="002339AE"/>
    <w:rsid w:val="002349DE"/>
    <w:rsid w:val="00234CA4"/>
    <w:rsid w:val="00234EE9"/>
    <w:rsid w:val="00234F3E"/>
    <w:rsid w:val="002350D9"/>
    <w:rsid w:val="00235ADA"/>
    <w:rsid w:val="00235FB9"/>
    <w:rsid w:val="002365F9"/>
    <w:rsid w:val="002367D9"/>
    <w:rsid w:val="00236B04"/>
    <w:rsid w:val="002374EA"/>
    <w:rsid w:val="00237617"/>
    <w:rsid w:val="00237F49"/>
    <w:rsid w:val="00240189"/>
    <w:rsid w:val="0024019B"/>
    <w:rsid w:val="00240623"/>
    <w:rsid w:val="0024066C"/>
    <w:rsid w:val="0024072F"/>
    <w:rsid w:val="00240892"/>
    <w:rsid w:val="00240C63"/>
    <w:rsid w:val="00240E7F"/>
    <w:rsid w:val="0024102C"/>
    <w:rsid w:val="00241198"/>
    <w:rsid w:val="00241C01"/>
    <w:rsid w:val="00241C8F"/>
    <w:rsid w:val="00241D3D"/>
    <w:rsid w:val="0024282E"/>
    <w:rsid w:val="00243291"/>
    <w:rsid w:val="002432DD"/>
    <w:rsid w:val="00243607"/>
    <w:rsid w:val="00243DEA"/>
    <w:rsid w:val="00244530"/>
    <w:rsid w:val="00244748"/>
    <w:rsid w:val="00244E8C"/>
    <w:rsid w:val="00245622"/>
    <w:rsid w:val="00245D9C"/>
    <w:rsid w:val="00245E00"/>
    <w:rsid w:val="00245E02"/>
    <w:rsid w:val="00246243"/>
    <w:rsid w:val="00246A52"/>
    <w:rsid w:val="0024776D"/>
    <w:rsid w:val="00247FEB"/>
    <w:rsid w:val="002504CB"/>
    <w:rsid w:val="00250A36"/>
    <w:rsid w:val="00250D1C"/>
    <w:rsid w:val="00250E01"/>
    <w:rsid w:val="00250E80"/>
    <w:rsid w:val="00250F9A"/>
    <w:rsid w:val="0025139A"/>
    <w:rsid w:val="0025204F"/>
    <w:rsid w:val="002522AA"/>
    <w:rsid w:val="00252396"/>
    <w:rsid w:val="002524B1"/>
    <w:rsid w:val="00252804"/>
    <w:rsid w:val="0025288B"/>
    <w:rsid w:val="002529DA"/>
    <w:rsid w:val="00252AB1"/>
    <w:rsid w:val="00252B74"/>
    <w:rsid w:val="00253583"/>
    <w:rsid w:val="002559E5"/>
    <w:rsid w:val="002567DE"/>
    <w:rsid w:val="00256948"/>
    <w:rsid w:val="00257100"/>
    <w:rsid w:val="00260137"/>
    <w:rsid w:val="002610B3"/>
    <w:rsid w:val="0026128F"/>
    <w:rsid w:val="0026187C"/>
    <w:rsid w:val="002618F9"/>
    <w:rsid w:val="00261CC6"/>
    <w:rsid w:val="0026209C"/>
    <w:rsid w:val="002620FB"/>
    <w:rsid w:val="002621CC"/>
    <w:rsid w:val="00262248"/>
    <w:rsid w:val="00262289"/>
    <w:rsid w:val="002623CF"/>
    <w:rsid w:val="002627CB"/>
    <w:rsid w:val="00262DAA"/>
    <w:rsid w:val="0026380E"/>
    <w:rsid w:val="00264022"/>
    <w:rsid w:val="00264AE4"/>
    <w:rsid w:val="002652F3"/>
    <w:rsid w:val="002658DC"/>
    <w:rsid w:val="002661AD"/>
    <w:rsid w:val="00266B60"/>
    <w:rsid w:val="00266F35"/>
    <w:rsid w:val="0026701E"/>
    <w:rsid w:val="002670F0"/>
    <w:rsid w:val="002677CF"/>
    <w:rsid w:val="00267974"/>
    <w:rsid w:val="00267BD3"/>
    <w:rsid w:val="00267E5A"/>
    <w:rsid w:val="0027063D"/>
    <w:rsid w:val="00271C12"/>
    <w:rsid w:val="00271C55"/>
    <w:rsid w:val="00272AFE"/>
    <w:rsid w:val="002731CC"/>
    <w:rsid w:val="00273FC9"/>
    <w:rsid w:val="00274DA9"/>
    <w:rsid w:val="00274DB6"/>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71C"/>
    <w:rsid w:val="00282E6C"/>
    <w:rsid w:val="00283032"/>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0BB2"/>
    <w:rsid w:val="00290D9E"/>
    <w:rsid w:val="002910C8"/>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90"/>
    <w:rsid w:val="002A54A4"/>
    <w:rsid w:val="002A6073"/>
    <w:rsid w:val="002A6519"/>
    <w:rsid w:val="002A693C"/>
    <w:rsid w:val="002A739F"/>
    <w:rsid w:val="002A7424"/>
    <w:rsid w:val="002A7D2E"/>
    <w:rsid w:val="002B0329"/>
    <w:rsid w:val="002B095A"/>
    <w:rsid w:val="002B0CA5"/>
    <w:rsid w:val="002B0E73"/>
    <w:rsid w:val="002B11F6"/>
    <w:rsid w:val="002B20BE"/>
    <w:rsid w:val="002B2B15"/>
    <w:rsid w:val="002B2BD6"/>
    <w:rsid w:val="002B2D5E"/>
    <w:rsid w:val="002B2F51"/>
    <w:rsid w:val="002B2FD5"/>
    <w:rsid w:val="002B3048"/>
    <w:rsid w:val="002B376B"/>
    <w:rsid w:val="002B3B45"/>
    <w:rsid w:val="002B40F0"/>
    <w:rsid w:val="002B4673"/>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0AEC"/>
    <w:rsid w:val="002C1016"/>
    <w:rsid w:val="002C19ED"/>
    <w:rsid w:val="002C1CFA"/>
    <w:rsid w:val="002C34D4"/>
    <w:rsid w:val="002C3AC7"/>
    <w:rsid w:val="002C3F59"/>
    <w:rsid w:val="002C41D9"/>
    <w:rsid w:val="002C42A2"/>
    <w:rsid w:val="002C4FAD"/>
    <w:rsid w:val="002C5487"/>
    <w:rsid w:val="002C5577"/>
    <w:rsid w:val="002C5839"/>
    <w:rsid w:val="002C68D4"/>
    <w:rsid w:val="002C73B2"/>
    <w:rsid w:val="002C7935"/>
    <w:rsid w:val="002C7BF1"/>
    <w:rsid w:val="002D01DD"/>
    <w:rsid w:val="002D09BC"/>
    <w:rsid w:val="002D1B9B"/>
    <w:rsid w:val="002D1BC8"/>
    <w:rsid w:val="002D1ED5"/>
    <w:rsid w:val="002D246F"/>
    <w:rsid w:val="002D30E4"/>
    <w:rsid w:val="002D3286"/>
    <w:rsid w:val="002D368A"/>
    <w:rsid w:val="002D3F94"/>
    <w:rsid w:val="002D4323"/>
    <w:rsid w:val="002D4502"/>
    <w:rsid w:val="002D4A51"/>
    <w:rsid w:val="002D5B2D"/>
    <w:rsid w:val="002D60A8"/>
    <w:rsid w:val="002D6841"/>
    <w:rsid w:val="002D6B86"/>
    <w:rsid w:val="002D6C39"/>
    <w:rsid w:val="002D74E0"/>
    <w:rsid w:val="002D76BD"/>
    <w:rsid w:val="002D79B9"/>
    <w:rsid w:val="002D7AAE"/>
    <w:rsid w:val="002D7D92"/>
    <w:rsid w:val="002D7DD4"/>
    <w:rsid w:val="002E0363"/>
    <w:rsid w:val="002E0617"/>
    <w:rsid w:val="002E0908"/>
    <w:rsid w:val="002E1127"/>
    <w:rsid w:val="002E119E"/>
    <w:rsid w:val="002E1342"/>
    <w:rsid w:val="002E1347"/>
    <w:rsid w:val="002E1D7C"/>
    <w:rsid w:val="002E1EAA"/>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33C"/>
    <w:rsid w:val="002F1D75"/>
    <w:rsid w:val="002F1EFA"/>
    <w:rsid w:val="002F2D7C"/>
    <w:rsid w:val="002F3960"/>
    <w:rsid w:val="002F3C75"/>
    <w:rsid w:val="002F4978"/>
    <w:rsid w:val="002F4C32"/>
    <w:rsid w:val="002F507E"/>
    <w:rsid w:val="002F5631"/>
    <w:rsid w:val="002F5715"/>
    <w:rsid w:val="002F5786"/>
    <w:rsid w:val="002F5830"/>
    <w:rsid w:val="002F5AD4"/>
    <w:rsid w:val="002F5DE6"/>
    <w:rsid w:val="002F5FEE"/>
    <w:rsid w:val="002F687B"/>
    <w:rsid w:val="002F6F2E"/>
    <w:rsid w:val="002F748B"/>
    <w:rsid w:val="002F780E"/>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DBB"/>
    <w:rsid w:val="00312B27"/>
    <w:rsid w:val="00312EFF"/>
    <w:rsid w:val="00312F65"/>
    <w:rsid w:val="003131DC"/>
    <w:rsid w:val="003132DB"/>
    <w:rsid w:val="00313B62"/>
    <w:rsid w:val="00313D6A"/>
    <w:rsid w:val="0031469D"/>
    <w:rsid w:val="00314866"/>
    <w:rsid w:val="003149C2"/>
    <w:rsid w:val="00314A49"/>
    <w:rsid w:val="00314F01"/>
    <w:rsid w:val="0031508C"/>
    <w:rsid w:val="00315F18"/>
    <w:rsid w:val="0031647B"/>
    <w:rsid w:val="00316629"/>
    <w:rsid w:val="00316C11"/>
    <w:rsid w:val="0031727A"/>
    <w:rsid w:val="00317B0B"/>
    <w:rsid w:val="00317B5C"/>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6067"/>
    <w:rsid w:val="00326EF6"/>
    <w:rsid w:val="00327108"/>
    <w:rsid w:val="0033090A"/>
    <w:rsid w:val="00331CE5"/>
    <w:rsid w:val="00332084"/>
    <w:rsid w:val="00332088"/>
    <w:rsid w:val="0033344D"/>
    <w:rsid w:val="00334879"/>
    <w:rsid w:val="003349ED"/>
    <w:rsid w:val="0033508D"/>
    <w:rsid w:val="00335187"/>
    <w:rsid w:val="003354DF"/>
    <w:rsid w:val="00335816"/>
    <w:rsid w:val="00336287"/>
    <w:rsid w:val="0033652D"/>
    <w:rsid w:val="00337087"/>
    <w:rsid w:val="003379B8"/>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40CB"/>
    <w:rsid w:val="00344546"/>
    <w:rsid w:val="00344B21"/>
    <w:rsid w:val="00344D64"/>
    <w:rsid w:val="003456AA"/>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1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292"/>
    <w:rsid w:val="00365552"/>
    <w:rsid w:val="003661B0"/>
    <w:rsid w:val="0036665F"/>
    <w:rsid w:val="00366C29"/>
    <w:rsid w:val="00366D43"/>
    <w:rsid w:val="003670C8"/>
    <w:rsid w:val="003701D2"/>
    <w:rsid w:val="003704C5"/>
    <w:rsid w:val="00370AB3"/>
    <w:rsid w:val="00370CD1"/>
    <w:rsid w:val="003710D9"/>
    <w:rsid w:val="00371173"/>
    <w:rsid w:val="003713F4"/>
    <w:rsid w:val="00371609"/>
    <w:rsid w:val="003717E0"/>
    <w:rsid w:val="0037180C"/>
    <w:rsid w:val="00371A98"/>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C7"/>
    <w:rsid w:val="003800D3"/>
    <w:rsid w:val="00380111"/>
    <w:rsid w:val="00380122"/>
    <w:rsid w:val="00380C47"/>
    <w:rsid w:val="00380CD8"/>
    <w:rsid w:val="00381BD3"/>
    <w:rsid w:val="00381EB7"/>
    <w:rsid w:val="00382ED8"/>
    <w:rsid w:val="003838E0"/>
    <w:rsid w:val="00384237"/>
    <w:rsid w:val="00384D25"/>
    <w:rsid w:val="00385E32"/>
    <w:rsid w:val="00385F82"/>
    <w:rsid w:val="00386058"/>
    <w:rsid w:val="00386141"/>
    <w:rsid w:val="00386986"/>
    <w:rsid w:val="00387186"/>
    <w:rsid w:val="0038791B"/>
    <w:rsid w:val="00387ADF"/>
    <w:rsid w:val="00387DCD"/>
    <w:rsid w:val="003902C6"/>
    <w:rsid w:val="00390BC4"/>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68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FE1"/>
    <w:rsid w:val="003B159A"/>
    <w:rsid w:val="003B1D2F"/>
    <w:rsid w:val="003B2562"/>
    <w:rsid w:val="003B2DCB"/>
    <w:rsid w:val="003B30CB"/>
    <w:rsid w:val="003B311A"/>
    <w:rsid w:val="003B3379"/>
    <w:rsid w:val="003B39FA"/>
    <w:rsid w:val="003B43CF"/>
    <w:rsid w:val="003B514D"/>
    <w:rsid w:val="003B57C8"/>
    <w:rsid w:val="003B6000"/>
    <w:rsid w:val="003B6202"/>
    <w:rsid w:val="003B68C7"/>
    <w:rsid w:val="003B76FF"/>
    <w:rsid w:val="003B782F"/>
    <w:rsid w:val="003C0D52"/>
    <w:rsid w:val="003C11CE"/>
    <w:rsid w:val="003C11DF"/>
    <w:rsid w:val="003C11F6"/>
    <w:rsid w:val="003C16E7"/>
    <w:rsid w:val="003C1DD1"/>
    <w:rsid w:val="003C20B3"/>
    <w:rsid w:val="003C22EF"/>
    <w:rsid w:val="003C2B50"/>
    <w:rsid w:val="003C2D71"/>
    <w:rsid w:val="003C3CC1"/>
    <w:rsid w:val="003C3FDD"/>
    <w:rsid w:val="003C4CA0"/>
    <w:rsid w:val="003C542F"/>
    <w:rsid w:val="003C5AC3"/>
    <w:rsid w:val="003C626D"/>
    <w:rsid w:val="003C630D"/>
    <w:rsid w:val="003C71E5"/>
    <w:rsid w:val="003C761F"/>
    <w:rsid w:val="003C7FC2"/>
    <w:rsid w:val="003D01A4"/>
    <w:rsid w:val="003D0807"/>
    <w:rsid w:val="003D0E27"/>
    <w:rsid w:val="003D0EF4"/>
    <w:rsid w:val="003D163F"/>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AF5"/>
    <w:rsid w:val="003E2C7B"/>
    <w:rsid w:val="003E2CCA"/>
    <w:rsid w:val="003E2E85"/>
    <w:rsid w:val="003E3781"/>
    <w:rsid w:val="003E4309"/>
    <w:rsid w:val="003E47EF"/>
    <w:rsid w:val="003E4E57"/>
    <w:rsid w:val="003E54CC"/>
    <w:rsid w:val="003E5937"/>
    <w:rsid w:val="003E5A10"/>
    <w:rsid w:val="003E5BBE"/>
    <w:rsid w:val="003E5FA3"/>
    <w:rsid w:val="003E61A3"/>
    <w:rsid w:val="003E62E9"/>
    <w:rsid w:val="003E671A"/>
    <w:rsid w:val="003E6725"/>
    <w:rsid w:val="003E764D"/>
    <w:rsid w:val="003F04F1"/>
    <w:rsid w:val="003F074B"/>
    <w:rsid w:val="003F1285"/>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4EE7"/>
    <w:rsid w:val="00405583"/>
    <w:rsid w:val="00405E67"/>
    <w:rsid w:val="004061EC"/>
    <w:rsid w:val="004066CF"/>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5047"/>
    <w:rsid w:val="00425369"/>
    <w:rsid w:val="00425E8C"/>
    <w:rsid w:val="00426E43"/>
    <w:rsid w:val="0042707B"/>
    <w:rsid w:val="0042721E"/>
    <w:rsid w:val="00430122"/>
    <w:rsid w:val="00430240"/>
    <w:rsid w:val="004302E8"/>
    <w:rsid w:val="00430370"/>
    <w:rsid w:val="004305FC"/>
    <w:rsid w:val="004306BC"/>
    <w:rsid w:val="0043082D"/>
    <w:rsid w:val="00430B71"/>
    <w:rsid w:val="004312EA"/>
    <w:rsid w:val="004314AC"/>
    <w:rsid w:val="00431645"/>
    <w:rsid w:val="004316D3"/>
    <w:rsid w:val="004319BF"/>
    <w:rsid w:val="00431B7E"/>
    <w:rsid w:val="00431E12"/>
    <w:rsid w:val="00432741"/>
    <w:rsid w:val="00432D50"/>
    <w:rsid w:val="00432EF1"/>
    <w:rsid w:val="00433F27"/>
    <w:rsid w:val="00434158"/>
    <w:rsid w:val="00434387"/>
    <w:rsid w:val="004351B8"/>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32F"/>
    <w:rsid w:val="00446553"/>
    <w:rsid w:val="0044661E"/>
    <w:rsid w:val="004467FB"/>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4E7"/>
    <w:rsid w:val="0045458E"/>
    <w:rsid w:val="00455560"/>
    <w:rsid w:val="00455673"/>
    <w:rsid w:val="00455A4E"/>
    <w:rsid w:val="00455B7B"/>
    <w:rsid w:val="00455C56"/>
    <w:rsid w:val="0045641C"/>
    <w:rsid w:val="004571DA"/>
    <w:rsid w:val="00457F7F"/>
    <w:rsid w:val="00460B03"/>
    <w:rsid w:val="00461B09"/>
    <w:rsid w:val="00461B28"/>
    <w:rsid w:val="00462484"/>
    <w:rsid w:val="0046259E"/>
    <w:rsid w:val="004628E0"/>
    <w:rsid w:val="00462BBC"/>
    <w:rsid w:val="00462E1B"/>
    <w:rsid w:val="00463021"/>
    <w:rsid w:val="004630BA"/>
    <w:rsid w:val="00463360"/>
    <w:rsid w:val="004638CD"/>
    <w:rsid w:val="00463EF1"/>
    <w:rsid w:val="004644B8"/>
    <w:rsid w:val="00464626"/>
    <w:rsid w:val="00464649"/>
    <w:rsid w:val="004646A9"/>
    <w:rsid w:val="0046481A"/>
    <w:rsid w:val="00464D3A"/>
    <w:rsid w:val="00465135"/>
    <w:rsid w:val="00465DAC"/>
    <w:rsid w:val="00465E66"/>
    <w:rsid w:val="00465F81"/>
    <w:rsid w:val="004670DC"/>
    <w:rsid w:val="00467312"/>
    <w:rsid w:val="00470118"/>
    <w:rsid w:val="00470C2E"/>
    <w:rsid w:val="00470D81"/>
    <w:rsid w:val="00471078"/>
    <w:rsid w:val="00471F33"/>
    <w:rsid w:val="0047252F"/>
    <w:rsid w:val="00472830"/>
    <w:rsid w:val="0047291E"/>
    <w:rsid w:val="00472E32"/>
    <w:rsid w:val="00472E68"/>
    <w:rsid w:val="00472F1B"/>
    <w:rsid w:val="00473350"/>
    <w:rsid w:val="0047346B"/>
    <w:rsid w:val="004735ED"/>
    <w:rsid w:val="00473C46"/>
    <w:rsid w:val="004740EB"/>
    <w:rsid w:val="004740F0"/>
    <w:rsid w:val="00474410"/>
    <w:rsid w:val="00474645"/>
    <w:rsid w:val="004748E8"/>
    <w:rsid w:val="00474FF6"/>
    <w:rsid w:val="00475122"/>
    <w:rsid w:val="00475939"/>
    <w:rsid w:val="00475A1A"/>
    <w:rsid w:val="004761BD"/>
    <w:rsid w:val="00476FEB"/>
    <w:rsid w:val="00477C85"/>
    <w:rsid w:val="00480141"/>
    <w:rsid w:val="004804D9"/>
    <w:rsid w:val="0048076A"/>
    <w:rsid w:val="00480B25"/>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973"/>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5359"/>
    <w:rsid w:val="004953FF"/>
    <w:rsid w:val="00495935"/>
    <w:rsid w:val="00495B9F"/>
    <w:rsid w:val="00495D7F"/>
    <w:rsid w:val="00495F26"/>
    <w:rsid w:val="00496182"/>
    <w:rsid w:val="004963D1"/>
    <w:rsid w:val="00496488"/>
    <w:rsid w:val="0049670A"/>
    <w:rsid w:val="00496A2A"/>
    <w:rsid w:val="0049733D"/>
    <w:rsid w:val="00497676"/>
    <w:rsid w:val="00497942"/>
    <w:rsid w:val="004A014D"/>
    <w:rsid w:val="004A07F3"/>
    <w:rsid w:val="004A0BB0"/>
    <w:rsid w:val="004A0D8A"/>
    <w:rsid w:val="004A1306"/>
    <w:rsid w:val="004A1EF4"/>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479"/>
    <w:rsid w:val="004B1099"/>
    <w:rsid w:val="004B110F"/>
    <w:rsid w:val="004B1D14"/>
    <w:rsid w:val="004B2147"/>
    <w:rsid w:val="004B2264"/>
    <w:rsid w:val="004B2F1D"/>
    <w:rsid w:val="004B35B5"/>
    <w:rsid w:val="004B3705"/>
    <w:rsid w:val="004B388E"/>
    <w:rsid w:val="004B3A6F"/>
    <w:rsid w:val="004B3FEE"/>
    <w:rsid w:val="004B44B2"/>
    <w:rsid w:val="004B4936"/>
    <w:rsid w:val="004B4BCA"/>
    <w:rsid w:val="004B4C54"/>
    <w:rsid w:val="004B5DC1"/>
    <w:rsid w:val="004B5F10"/>
    <w:rsid w:val="004B6EC1"/>
    <w:rsid w:val="004B7291"/>
    <w:rsid w:val="004B76CB"/>
    <w:rsid w:val="004B7A26"/>
    <w:rsid w:val="004B7B5B"/>
    <w:rsid w:val="004B7D25"/>
    <w:rsid w:val="004C030C"/>
    <w:rsid w:val="004C1A6A"/>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E3B"/>
    <w:rsid w:val="004E3875"/>
    <w:rsid w:val="004E3BC6"/>
    <w:rsid w:val="004E3D60"/>
    <w:rsid w:val="004E4287"/>
    <w:rsid w:val="004E4739"/>
    <w:rsid w:val="004E494C"/>
    <w:rsid w:val="004E55CF"/>
    <w:rsid w:val="004E569B"/>
    <w:rsid w:val="004E583A"/>
    <w:rsid w:val="004E5C28"/>
    <w:rsid w:val="004E5C81"/>
    <w:rsid w:val="004E5C97"/>
    <w:rsid w:val="004E6253"/>
    <w:rsid w:val="004E62AC"/>
    <w:rsid w:val="004E654E"/>
    <w:rsid w:val="004E696E"/>
    <w:rsid w:val="004E6E4E"/>
    <w:rsid w:val="004E73FD"/>
    <w:rsid w:val="004E7B5D"/>
    <w:rsid w:val="004E7DC7"/>
    <w:rsid w:val="004F0182"/>
    <w:rsid w:val="004F0241"/>
    <w:rsid w:val="004F0B32"/>
    <w:rsid w:val="004F0DD9"/>
    <w:rsid w:val="004F0E6F"/>
    <w:rsid w:val="004F0F53"/>
    <w:rsid w:val="004F0FE6"/>
    <w:rsid w:val="004F19D2"/>
    <w:rsid w:val="004F2496"/>
    <w:rsid w:val="004F2511"/>
    <w:rsid w:val="004F351F"/>
    <w:rsid w:val="004F39C5"/>
    <w:rsid w:val="004F44A1"/>
    <w:rsid w:val="004F4F4D"/>
    <w:rsid w:val="004F57E1"/>
    <w:rsid w:val="004F5B78"/>
    <w:rsid w:val="004F5CF5"/>
    <w:rsid w:val="004F5F37"/>
    <w:rsid w:val="004F67C2"/>
    <w:rsid w:val="004F6E5D"/>
    <w:rsid w:val="004F7417"/>
    <w:rsid w:val="004F763D"/>
    <w:rsid w:val="004F78E6"/>
    <w:rsid w:val="004F79DF"/>
    <w:rsid w:val="004F7C81"/>
    <w:rsid w:val="004F7EEB"/>
    <w:rsid w:val="004F7F60"/>
    <w:rsid w:val="00500487"/>
    <w:rsid w:val="00500928"/>
    <w:rsid w:val="00500E2D"/>
    <w:rsid w:val="0050107E"/>
    <w:rsid w:val="00501503"/>
    <w:rsid w:val="00501643"/>
    <w:rsid w:val="00501848"/>
    <w:rsid w:val="00501853"/>
    <w:rsid w:val="0050195A"/>
    <w:rsid w:val="00501BC4"/>
    <w:rsid w:val="00501ED7"/>
    <w:rsid w:val="00501FBB"/>
    <w:rsid w:val="00502502"/>
    <w:rsid w:val="00502996"/>
    <w:rsid w:val="00502ECE"/>
    <w:rsid w:val="005039D5"/>
    <w:rsid w:val="00504151"/>
    <w:rsid w:val="00504C3C"/>
    <w:rsid w:val="00504E74"/>
    <w:rsid w:val="005052C2"/>
    <w:rsid w:val="005055DF"/>
    <w:rsid w:val="005061E1"/>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A3"/>
    <w:rsid w:val="005259D7"/>
    <w:rsid w:val="00526788"/>
    <w:rsid w:val="0052679D"/>
    <w:rsid w:val="00526878"/>
    <w:rsid w:val="00526C7B"/>
    <w:rsid w:val="00526C8A"/>
    <w:rsid w:val="00526ED4"/>
    <w:rsid w:val="00527932"/>
    <w:rsid w:val="0053124D"/>
    <w:rsid w:val="0053139B"/>
    <w:rsid w:val="00531579"/>
    <w:rsid w:val="00531A27"/>
    <w:rsid w:val="00532CAF"/>
    <w:rsid w:val="00532FC0"/>
    <w:rsid w:val="0053304E"/>
    <w:rsid w:val="0053336B"/>
    <w:rsid w:val="00533908"/>
    <w:rsid w:val="00533A06"/>
    <w:rsid w:val="00533B82"/>
    <w:rsid w:val="005342EE"/>
    <w:rsid w:val="0053520F"/>
    <w:rsid w:val="005355E2"/>
    <w:rsid w:val="00535760"/>
    <w:rsid w:val="00536A1F"/>
    <w:rsid w:val="005370B2"/>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704"/>
    <w:rsid w:val="00544CE8"/>
    <w:rsid w:val="00544D1E"/>
    <w:rsid w:val="0054517C"/>
    <w:rsid w:val="005452C3"/>
    <w:rsid w:val="0054554C"/>
    <w:rsid w:val="005455D7"/>
    <w:rsid w:val="00546003"/>
    <w:rsid w:val="005470B2"/>
    <w:rsid w:val="00547E59"/>
    <w:rsid w:val="00550634"/>
    <w:rsid w:val="00550C68"/>
    <w:rsid w:val="00551774"/>
    <w:rsid w:val="00552699"/>
    <w:rsid w:val="00552A61"/>
    <w:rsid w:val="0055301E"/>
    <w:rsid w:val="005530BB"/>
    <w:rsid w:val="005538DA"/>
    <w:rsid w:val="0055420D"/>
    <w:rsid w:val="005544E3"/>
    <w:rsid w:val="00554706"/>
    <w:rsid w:val="00554750"/>
    <w:rsid w:val="0055480F"/>
    <w:rsid w:val="00554A4F"/>
    <w:rsid w:val="00555448"/>
    <w:rsid w:val="0055569D"/>
    <w:rsid w:val="00555E79"/>
    <w:rsid w:val="00556152"/>
    <w:rsid w:val="00556699"/>
    <w:rsid w:val="005567B8"/>
    <w:rsid w:val="00556992"/>
    <w:rsid w:val="00556B97"/>
    <w:rsid w:val="00556E18"/>
    <w:rsid w:val="005573A8"/>
    <w:rsid w:val="005576C1"/>
    <w:rsid w:val="00557791"/>
    <w:rsid w:val="0055790D"/>
    <w:rsid w:val="00557C78"/>
    <w:rsid w:val="00560283"/>
    <w:rsid w:val="005602BB"/>
    <w:rsid w:val="00560AF0"/>
    <w:rsid w:val="00562189"/>
    <w:rsid w:val="005622F6"/>
    <w:rsid w:val="00562930"/>
    <w:rsid w:val="00562C11"/>
    <w:rsid w:val="00562F9D"/>
    <w:rsid w:val="00563666"/>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E3B"/>
    <w:rsid w:val="00573017"/>
    <w:rsid w:val="00573913"/>
    <w:rsid w:val="00573B38"/>
    <w:rsid w:val="00574298"/>
    <w:rsid w:val="0057446B"/>
    <w:rsid w:val="0057474D"/>
    <w:rsid w:val="00574801"/>
    <w:rsid w:val="0057500E"/>
    <w:rsid w:val="00575D30"/>
    <w:rsid w:val="00576198"/>
    <w:rsid w:val="00576270"/>
    <w:rsid w:val="0057632E"/>
    <w:rsid w:val="0057707D"/>
    <w:rsid w:val="00577AFE"/>
    <w:rsid w:val="005803CB"/>
    <w:rsid w:val="005805C2"/>
    <w:rsid w:val="00581B95"/>
    <w:rsid w:val="00582D97"/>
    <w:rsid w:val="00582E20"/>
    <w:rsid w:val="00583861"/>
    <w:rsid w:val="00584254"/>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24A"/>
    <w:rsid w:val="005873A8"/>
    <w:rsid w:val="005875C5"/>
    <w:rsid w:val="0059004B"/>
    <w:rsid w:val="00590211"/>
    <w:rsid w:val="00590421"/>
    <w:rsid w:val="00590784"/>
    <w:rsid w:val="00590E34"/>
    <w:rsid w:val="00591DE5"/>
    <w:rsid w:val="0059296A"/>
    <w:rsid w:val="0059335B"/>
    <w:rsid w:val="00594041"/>
    <w:rsid w:val="005942D4"/>
    <w:rsid w:val="00594D9A"/>
    <w:rsid w:val="00596919"/>
    <w:rsid w:val="0059737F"/>
    <w:rsid w:val="005978E8"/>
    <w:rsid w:val="00597AC0"/>
    <w:rsid w:val="005A19FE"/>
    <w:rsid w:val="005A1B57"/>
    <w:rsid w:val="005A2110"/>
    <w:rsid w:val="005A2F7E"/>
    <w:rsid w:val="005A35F8"/>
    <w:rsid w:val="005A3A54"/>
    <w:rsid w:val="005A3B5E"/>
    <w:rsid w:val="005A3E45"/>
    <w:rsid w:val="005A4CDD"/>
    <w:rsid w:val="005A4FE5"/>
    <w:rsid w:val="005A6086"/>
    <w:rsid w:val="005A6093"/>
    <w:rsid w:val="005A617B"/>
    <w:rsid w:val="005A7708"/>
    <w:rsid w:val="005A7D9E"/>
    <w:rsid w:val="005B0621"/>
    <w:rsid w:val="005B0938"/>
    <w:rsid w:val="005B0E33"/>
    <w:rsid w:val="005B14F6"/>
    <w:rsid w:val="005B1AC0"/>
    <w:rsid w:val="005B1EAF"/>
    <w:rsid w:val="005B257A"/>
    <w:rsid w:val="005B266D"/>
    <w:rsid w:val="005B2768"/>
    <w:rsid w:val="005B2D6E"/>
    <w:rsid w:val="005B3084"/>
    <w:rsid w:val="005B3322"/>
    <w:rsid w:val="005B3A85"/>
    <w:rsid w:val="005B3AF2"/>
    <w:rsid w:val="005B40AE"/>
    <w:rsid w:val="005B40CB"/>
    <w:rsid w:val="005B432F"/>
    <w:rsid w:val="005B50AC"/>
    <w:rsid w:val="005B56F8"/>
    <w:rsid w:val="005B57B6"/>
    <w:rsid w:val="005B58DE"/>
    <w:rsid w:val="005B5EAD"/>
    <w:rsid w:val="005B5FD8"/>
    <w:rsid w:val="005B6249"/>
    <w:rsid w:val="005B64D1"/>
    <w:rsid w:val="005B6634"/>
    <w:rsid w:val="005B6B3C"/>
    <w:rsid w:val="005B726E"/>
    <w:rsid w:val="005B75CC"/>
    <w:rsid w:val="005B79C8"/>
    <w:rsid w:val="005B7B24"/>
    <w:rsid w:val="005C02B2"/>
    <w:rsid w:val="005C0950"/>
    <w:rsid w:val="005C0F46"/>
    <w:rsid w:val="005C1318"/>
    <w:rsid w:val="005C13BA"/>
    <w:rsid w:val="005C191B"/>
    <w:rsid w:val="005C1E9A"/>
    <w:rsid w:val="005C22A8"/>
    <w:rsid w:val="005C271C"/>
    <w:rsid w:val="005C2E6A"/>
    <w:rsid w:val="005C3215"/>
    <w:rsid w:val="005C345A"/>
    <w:rsid w:val="005C40D0"/>
    <w:rsid w:val="005C45AE"/>
    <w:rsid w:val="005C4827"/>
    <w:rsid w:val="005C5030"/>
    <w:rsid w:val="005C566B"/>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FC1"/>
    <w:rsid w:val="005D31ED"/>
    <w:rsid w:val="005D3321"/>
    <w:rsid w:val="005D47A9"/>
    <w:rsid w:val="005D48DA"/>
    <w:rsid w:val="005D4E57"/>
    <w:rsid w:val="005D54CD"/>
    <w:rsid w:val="005D5581"/>
    <w:rsid w:val="005D56EC"/>
    <w:rsid w:val="005D580E"/>
    <w:rsid w:val="005D60EF"/>
    <w:rsid w:val="005D6B75"/>
    <w:rsid w:val="005D7198"/>
    <w:rsid w:val="005D731B"/>
    <w:rsid w:val="005D7588"/>
    <w:rsid w:val="005D7C8F"/>
    <w:rsid w:val="005E05D5"/>
    <w:rsid w:val="005E1667"/>
    <w:rsid w:val="005E2970"/>
    <w:rsid w:val="005E30F6"/>
    <w:rsid w:val="005E37DF"/>
    <w:rsid w:val="005E3997"/>
    <w:rsid w:val="005E3D53"/>
    <w:rsid w:val="005E3EC1"/>
    <w:rsid w:val="005E4248"/>
    <w:rsid w:val="005E5014"/>
    <w:rsid w:val="005E5243"/>
    <w:rsid w:val="005E5282"/>
    <w:rsid w:val="005E55C2"/>
    <w:rsid w:val="005E57FC"/>
    <w:rsid w:val="005E5E68"/>
    <w:rsid w:val="005E648F"/>
    <w:rsid w:val="005E6E68"/>
    <w:rsid w:val="005E7DE9"/>
    <w:rsid w:val="005F01B6"/>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093A"/>
    <w:rsid w:val="0060120E"/>
    <w:rsid w:val="00601A3E"/>
    <w:rsid w:val="00601B92"/>
    <w:rsid w:val="00601DD4"/>
    <w:rsid w:val="00601F29"/>
    <w:rsid w:val="00602FD3"/>
    <w:rsid w:val="0060316E"/>
    <w:rsid w:val="0060336F"/>
    <w:rsid w:val="00603B82"/>
    <w:rsid w:val="00603BE9"/>
    <w:rsid w:val="00603C8B"/>
    <w:rsid w:val="00603E2A"/>
    <w:rsid w:val="00603EC7"/>
    <w:rsid w:val="0060406B"/>
    <w:rsid w:val="00604226"/>
    <w:rsid w:val="006043A6"/>
    <w:rsid w:val="006045BC"/>
    <w:rsid w:val="00604A97"/>
    <w:rsid w:val="00604AB9"/>
    <w:rsid w:val="00604E45"/>
    <w:rsid w:val="00605644"/>
    <w:rsid w:val="00605677"/>
    <w:rsid w:val="006062D9"/>
    <w:rsid w:val="00606493"/>
    <w:rsid w:val="00607296"/>
    <w:rsid w:val="006073BA"/>
    <w:rsid w:val="006075C6"/>
    <w:rsid w:val="00607D7A"/>
    <w:rsid w:val="0061034F"/>
    <w:rsid w:val="00610435"/>
    <w:rsid w:val="006118CF"/>
    <w:rsid w:val="00612F6E"/>
    <w:rsid w:val="006136AE"/>
    <w:rsid w:val="00613984"/>
    <w:rsid w:val="006141CA"/>
    <w:rsid w:val="0061426C"/>
    <w:rsid w:val="00614273"/>
    <w:rsid w:val="00614453"/>
    <w:rsid w:val="00614801"/>
    <w:rsid w:val="00614AB5"/>
    <w:rsid w:val="00614AD0"/>
    <w:rsid w:val="0061560E"/>
    <w:rsid w:val="00615D3A"/>
    <w:rsid w:val="00615D92"/>
    <w:rsid w:val="006160C2"/>
    <w:rsid w:val="006160DE"/>
    <w:rsid w:val="00616250"/>
    <w:rsid w:val="006169F5"/>
    <w:rsid w:val="0061729E"/>
    <w:rsid w:val="00617541"/>
    <w:rsid w:val="006179DB"/>
    <w:rsid w:val="0062039C"/>
    <w:rsid w:val="006205C2"/>
    <w:rsid w:val="0062070C"/>
    <w:rsid w:val="00620BDE"/>
    <w:rsid w:val="0062103C"/>
    <w:rsid w:val="006210B8"/>
    <w:rsid w:val="006215E9"/>
    <w:rsid w:val="006216E9"/>
    <w:rsid w:val="0062171C"/>
    <w:rsid w:val="00621C82"/>
    <w:rsid w:val="00621DA8"/>
    <w:rsid w:val="0062291C"/>
    <w:rsid w:val="00622926"/>
    <w:rsid w:val="00622C73"/>
    <w:rsid w:val="00622D9B"/>
    <w:rsid w:val="006236B1"/>
    <w:rsid w:val="0062453F"/>
    <w:rsid w:val="00624592"/>
    <w:rsid w:val="00624855"/>
    <w:rsid w:val="00624980"/>
    <w:rsid w:val="00624DAB"/>
    <w:rsid w:val="00624E7D"/>
    <w:rsid w:val="0062572C"/>
    <w:rsid w:val="00625C2C"/>
    <w:rsid w:val="00627504"/>
    <w:rsid w:val="00627787"/>
    <w:rsid w:val="0062781E"/>
    <w:rsid w:val="00627ACC"/>
    <w:rsid w:val="00627EAD"/>
    <w:rsid w:val="00630062"/>
    <w:rsid w:val="006301BA"/>
    <w:rsid w:val="00630BCE"/>
    <w:rsid w:val="00630C01"/>
    <w:rsid w:val="00631033"/>
    <w:rsid w:val="00631A8E"/>
    <w:rsid w:val="00632105"/>
    <w:rsid w:val="006324D6"/>
    <w:rsid w:val="00632A82"/>
    <w:rsid w:val="00632B88"/>
    <w:rsid w:val="00633772"/>
    <w:rsid w:val="00633D93"/>
    <w:rsid w:val="0063422D"/>
    <w:rsid w:val="00634FD9"/>
    <w:rsid w:val="00635074"/>
    <w:rsid w:val="0063542C"/>
    <w:rsid w:val="0063582B"/>
    <w:rsid w:val="006359E6"/>
    <w:rsid w:val="00635ABA"/>
    <w:rsid w:val="00636B8D"/>
    <w:rsid w:val="00636BE8"/>
    <w:rsid w:val="00636DF1"/>
    <w:rsid w:val="00636FD0"/>
    <w:rsid w:val="00640752"/>
    <w:rsid w:val="00640962"/>
    <w:rsid w:val="00640CA2"/>
    <w:rsid w:val="00640CF3"/>
    <w:rsid w:val="006412A9"/>
    <w:rsid w:val="006425F5"/>
    <w:rsid w:val="0064260E"/>
    <w:rsid w:val="00642C0E"/>
    <w:rsid w:val="00642D6E"/>
    <w:rsid w:val="00642F41"/>
    <w:rsid w:val="006432C1"/>
    <w:rsid w:val="00643416"/>
    <w:rsid w:val="00643790"/>
    <w:rsid w:val="00643C43"/>
    <w:rsid w:val="0064509A"/>
    <w:rsid w:val="0064552C"/>
    <w:rsid w:val="006457C8"/>
    <w:rsid w:val="00645F49"/>
    <w:rsid w:val="00646263"/>
    <w:rsid w:val="006467D8"/>
    <w:rsid w:val="00646803"/>
    <w:rsid w:val="00646BA2"/>
    <w:rsid w:val="006479F6"/>
    <w:rsid w:val="006501F6"/>
    <w:rsid w:val="00650795"/>
    <w:rsid w:val="00650C9F"/>
    <w:rsid w:val="00650DD9"/>
    <w:rsid w:val="006514F2"/>
    <w:rsid w:val="006520C0"/>
    <w:rsid w:val="00652685"/>
    <w:rsid w:val="006526DE"/>
    <w:rsid w:val="00652A41"/>
    <w:rsid w:val="00652A4E"/>
    <w:rsid w:val="00652BA6"/>
    <w:rsid w:val="00653B15"/>
    <w:rsid w:val="00653BA3"/>
    <w:rsid w:val="00654497"/>
    <w:rsid w:val="006544B4"/>
    <w:rsid w:val="00654582"/>
    <w:rsid w:val="0065471C"/>
    <w:rsid w:val="00655480"/>
    <w:rsid w:val="006558D6"/>
    <w:rsid w:val="00656144"/>
    <w:rsid w:val="0065642F"/>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3A1"/>
    <w:rsid w:val="00663C79"/>
    <w:rsid w:val="00664262"/>
    <w:rsid w:val="006643EA"/>
    <w:rsid w:val="00664480"/>
    <w:rsid w:val="00665012"/>
    <w:rsid w:val="00665313"/>
    <w:rsid w:val="006663CA"/>
    <w:rsid w:val="006664BA"/>
    <w:rsid w:val="006666E0"/>
    <w:rsid w:val="006669A1"/>
    <w:rsid w:val="00666A40"/>
    <w:rsid w:val="00666E5B"/>
    <w:rsid w:val="00667460"/>
    <w:rsid w:val="00667F3A"/>
    <w:rsid w:val="00670122"/>
    <w:rsid w:val="00670873"/>
    <w:rsid w:val="00670F64"/>
    <w:rsid w:val="00671424"/>
    <w:rsid w:val="006715FE"/>
    <w:rsid w:val="0067175D"/>
    <w:rsid w:val="00671CC5"/>
    <w:rsid w:val="00672646"/>
    <w:rsid w:val="0067297C"/>
    <w:rsid w:val="00672A18"/>
    <w:rsid w:val="006733D8"/>
    <w:rsid w:val="0067366E"/>
    <w:rsid w:val="006736A3"/>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90F"/>
    <w:rsid w:val="0068291D"/>
    <w:rsid w:val="00682A42"/>
    <w:rsid w:val="00682F77"/>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23EA"/>
    <w:rsid w:val="00692602"/>
    <w:rsid w:val="00692A50"/>
    <w:rsid w:val="006930F1"/>
    <w:rsid w:val="00693249"/>
    <w:rsid w:val="006937A1"/>
    <w:rsid w:val="00693B67"/>
    <w:rsid w:val="006944BB"/>
    <w:rsid w:val="00694D67"/>
    <w:rsid w:val="006951C6"/>
    <w:rsid w:val="006951C7"/>
    <w:rsid w:val="006954A7"/>
    <w:rsid w:val="00695EE8"/>
    <w:rsid w:val="0069699A"/>
    <w:rsid w:val="00696AA5"/>
    <w:rsid w:val="00697322"/>
    <w:rsid w:val="0069746E"/>
    <w:rsid w:val="00697682"/>
    <w:rsid w:val="006A00A7"/>
    <w:rsid w:val="006A0477"/>
    <w:rsid w:val="006A0776"/>
    <w:rsid w:val="006A1623"/>
    <w:rsid w:val="006A1A3F"/>
    <w:rsid w:val="006A1C7F"/>
    <w:rsid w:val="006A267B"/>
    <w:rsid w:val="006A2907"/>
    <w:rsid w:val="006A3046"/>
    <w:rsid w:val="006A350E"/>
    <w:rsid w:val="006A3823"/>
    <w:rsid w:val="006A3B6D"/>
    <w:rsid w:val="006A4122"/>
    <w:rsid w:val="006A41F6"/>
    <w:rsid w:val="006A4F26"/>
    <w:rsid w:val="006A4FDE"/>
    <w:rsid w:val="006A508B"/>
    <w:rsid w:val="006A5447"/>
    <w:rsid w:val="006A57C4"/>
    <w:rsid w:val="006A5B7C"/>
    <w:rsid w:val="006A60E6"/>
    <w:rsid w:val="006A65A7"/>
    <w:rsid w:val="006A6E3F"/>
    <w:rsid w:val="006A7424"/>
    <w:rsid w:val="006A784E"/>
    <w:rsid w:val="006A785E"/>
    <w:rsid w:val="006A7C2B"/>
    <w:rsid w:val="006B0373"/>
    <w:rsid w:val="006B07AA"/>
    <w:rsid w:val="006B0D57"/>
    <w:rsid w:val="006B1453"/>
    <w:rsid w:val="006B1C3C"/>
    <w:rsid w:val="006B20B8"/>
    <w:rsid w:val="006B211B"/>
    <w:rsid w:val="006B26D6"/>
    <w:rsid w:val="006B2B2A"/>
    <w:rsid w:val="006B2B6A"/>
    <w:rsid w:val="006B321B"/>
    <w:rsid w:val="006B485E"/>
    <w:rsid w:val="006B4A39"/>
    <w:rsid w:val="006B5025"/>
    <w:rsid w:val="006B5189"/>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4E9"/>
    <w:rsid w:val="006C7DCE"/>
    <w:rsid w:val="006C7E69"/>
    <w:rsid w:val="006D0335"/>
    <w:rsid w:val="006D0519"/>
    <w:rsid w:val="006D0638"/>
    <w:rsid w:val="006D0973"/>
    <w:rsid w:val="006D1DC6"/>
    <w:rsid w:val="006D1E2B"/>
    <w:rsid w:val="006D1E84"/>
    <w:rsid w:val="006D3038"/>
    <w:rsid w:val="006D3874"/>
    <w:rsid w:val="006D4AA6"/>
    <w:rsid w:val="006D4BE7"/>
    <w:rsid w:val="006D5C3C"/>
    <w:rsid w:val="006D6064"/>
    <w:rsid w:val="006D665B"/>
    <w:rsid w:val="006D67AA"/>
    <w:rsid w:val="006D6AD7"/>
    <w:rsid w:val="006D6EA1"/>
    <w:rsid w:val="006D6F32"/>
    <w:rsid w:val="006D7E0E"/>
    <w:rsid w:val="006E01BB"/>
    <w:rsid w:val="006E0FDD"/>
    <w:rsid w:val="006E126C"/>
    <w:rsid w:val="006E134A"/>
    <w:rsid w:val="006E1476"/>
    <w:rsid w:val="006E228E"/>
    <w:rsid w:val="006E2948"/>
    <w:rsid w:val="006E2CA0"/>
    <w:rsid w:val="006E2DC4"/>
    <w:rsid w:val="006E33B5"/>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289D"/>
    <w:rsid w:val="006F33CF"/>
    <w:rsid w:val="006F352F"/>
    <w:rsid w:val="006F48BF"/>
    <w:rsid w:val="006F48CD"/>
    <w:rsid w:val="006F4A24"/>
    <w:rsid w:val="006F5D18"/>
    <w:rsid w:val="006F6194"/>
    <w:rsid w:val="006F64FE"/>
    <w:rsid w:val="006F6C0E"/>
    <w:rsid w:val="006F6EDF"/>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3F2"/>
    <w:rsid w:val="00705512"/>
    <w:rsid w:val="0070617E"/>
    <w:rsid w:val="00706300"/>
    <w:rsid w:val="00706359"/>
    <w:rsid w:val="00706528"/>
    <w:rsid w:val="00706569"/>
    <w:rsid w:val="007069E9"/>
    <w:rsid w:val="00706BC1"/>
    <w:rsid w:val="00706C51"/>
    <w:rsid w:val="00707B22"/>
    <w:rsid w:val="00707BE7"/>
    <w:rsid w:val="00710AAE"/>
    <w:rsid w:val="00710E79"/>
    <w:rsid w:val="00710FFB"/>
    <w:rsid w:val="00711084"/>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2FBF"/>
    <w:rsid w:val="0073398F"/>
    <w:rsid w:val="00733BB8"/>
    <w:rsid w:val="00734191"/>
    <w:rsid w:val="007341F9"/>
    <w:rsid w:val="0073470F"/>
    <w:rsid w:val="0073513D"/>
    <w:rsid w:val="007358BB"/>
    <w:rsid w:val="00735D47"/>
    <w:rsid w:val="00736086"/>
    <w:rsid w:val="00736726"/>
    <w:rsid w:val="00736AFD"/>
    <w:rsid w:val="0074048A"/>
    <w:rsid w:val="00740A10"/>
    <w:rsid w:val="00740B1A"/>
    <w:rsid w:val="00740BC7"/>
    <w:rsid w:val="00741275"/>
    <w:rsid w:val="00741919"/>
    <w:rsid w:val="00741D8D"/>
    <w:rsid w:val="00741DCA"/>
    <w:rsid w:val="00741E10"/>
    <w:rsid w:val="007420FA"/>
    <w:rsid w:val="00742F84"/>
    <w:rsid w:val="00743851"/>
    <w:rsid w:val="007439B9"/>
    <w:rsid w:val="00744EC6"/>
    <w:rsid w:val="00744F01"/>
    <w:rsid w:val="00745240"/>
    <w:rsid w:val="00745E96"/>
    <w:rsid w:val="007469AB"/>
    <w:rsid w:val="00746A86"/>
    <w:rsid w:val="00746D09"/>
    <w:rsid w:val="00746F5C"/>
    <w:rsid w:val="00747A75"/>
    <w:rsid w:val="00747B85"/>
    <w:rsid w:val="00747E10"/>
    <w:rsid w:val="00750026"/>
    <w:rsid w:val="00750C2E"/>
    <w:rsid w:val="00750D52"/>
    <w:rsid w:val="00750E46"/>
    <w:rsid w:val="007514E5"/>
    <w:rsid w:val="00752081"/>
    <w:rsid w:val="00752162"/>
    <w:rsid w:val="0075276B"/>
    <w:rsid w:val="0075322C"/>
    <w:rsid w:val="0075384D"/>
    <w:rsid w:val="00753B2B"/>
    <w:rsid w:val="00753C08"/>
    <w:rsid w:val="00754E62"/>
    <w:rsid w:val="0075508D"/>
    <w:rsid w:val="00755E10"/>
    <w:rsid w:val="007562E3"/>
    <w:rsid w:val="007567BA"/>
    <w:rsid w:val="00756D45"/>
    <w:rsid w:val="00756FB1"/>
    <w:rsid w:val="007572DC"/>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3F02"/>
    <w:rsid w:val="0076410C"/>
    <w:rsid w:val="007643BF"/>
    <w:rsid w:val="00764F12"/>
    <w:rsid w:val="00765180"/>
    <w:rsid w:val="00765662"/>
    <w:rsid w:val="00765FAD"/>
    <w:rsid w:val="007665EF"/>
    <w:rsid w:val="00766CC7"/>
    <w:rsid w:val="00767118"/>
    <w:rsid w:val="0076796E"/>
    <w:rsid w:val="00770559"/>
    <w:rsid w:val="007707E9"/>
    <w:rsid w:val="007708C0"/>
    <w:rsid w:val="00770C33"/>
    <w:rsid w:val="007711B1"/>
    <w:rsid w:val="00771745"/>
    <w:rsid w:val="00771E9F"/>
    <w:rsid w:val="007725A9"/>
    <w:rsid w:val="0077288F"/>
    <w:rsid w:val="0077359C"/>
    <w:rsid w:val="00773FD5"/>
    <w:rsid w:val="007740F6"/>
    <w:rsid w:val="0077417B"/>
    <w:rsid w:val="00774756"/>
    <w:rsid w:val="007754EE"/>
    <w:rsid w:val="0077584C"/>
    <w:rsid w:val="00775966"/>
    <w:rsid w:val="00775E2E"/>
    <w:rsid w:val="00776087"/>
    <w:rsid w:val="0077657A"/>
    <w:rsid w:val="0077658D"/>
    <w:rsid w:val="00776822"/>
    <w:rsid w:val="00776A38"/>
    <w:rsid w:val="00776B1C"/>
    <w:rsid w:val="00777033"/>
    <w:rsid w:val="0077709F"/>
    <w:rsid w:val="0077716A"/>
    <w:rsid w:val="007772AE"/>
    <w:rsid w:val="00777CD5"/>
    <w:rsid w:val="00777D5C"/>
    <w:rsid w:val="00780070"/>
    <w:rsid w:val="0078015F"/>
    <w:rsid w:val="0078021B"/>
    <w:rsid w:val="00780CE9"/>
    <w:rsid w:val="00780E68"/>
    <w:rsid w:val="007812BF"/>
    <w:rsid w:val="007812E4"/>
    <w:rsid w:val="007823BD"/>
    <w:rsid w:val="007825CB"/>
    <w:rsid w:val="0078294D"/>
    <w:rsid w:val="00782A32"/>
    <w:rsid w:val="0078320C"/>
    <w:rsid w:val="007839DD"/>
    <w:rsid w:val="00784026"/>
    <w:rsid w:val="0078483B"/>
    <w:rsid w:val="00784B89"/>
    <w:rsid w:val="00785780"/>
    <w:rsid w:val="007860C0"/>
    <w:rsid w:val="007867C8"/>
    <w:rsid w:val="007867DB"/>
    <w:rsid w:val="00787114"/>
    <w:rsid w:val="007875C6"/>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FC"/>
    <w:rsid w:val="00794F58"/>
    <w:rsid w:val="0079502C"/>
    <w:rsid w:val="00795048"/>
    <w:rsid w:val="007953A4"/>
    <w:rsid w:val="007955E7"/>
    <w:rsid w:val="0079648A"/>
    <w:rsid w:val="00796EF2"/>
    <w:rsid w:val="0079777B"/>
    <w:rsid w:val="00797D8E"/>
    <w:rsid w:val="007A0016"/>
    <w:rsid w:val="007A0103"/>
    <w:rsid w:val="007A15AB"/>
    <w:rsid w:val="007A1C63"/>
    <w:rsid w:val="007A2033"/>
    <w:rsid w:val="007A2653"/>
    <w:rsid w:val="007A2B31"/>
    <w:rsid w:val="007A361F"/>
    <w:rsid w:val="007A464A"/>
    <w:rsid w:val="007A4B21"/>
    <w:rsid w:val="007A4D92"/>
    <w:rsid w:val="007A4E2A"/>
    <w:rsid w:val="007A5595"/>
    <w:rsid w:val="007A5643"/>
    <w:rsid w:val="007A56A0"/>
    <w:rsid w:val="007A63FF"/>
    <w:rsid w:val="007A74A4"/>
    <w:rsid w:val="007A766E"/>
    <w:rsid w:val="007A78A9"/>
    <w:rsid w:val="007A7A7F"/>
    <w:rsid w:val="007B0CB1"/>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6C46"/>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3A15"/>
    <w:rsid w:val="007C4232"/>
    <w:rsid w:val="007C430A"/>
    <w:rsid w:val="007C4934"/>
    <w:rsid w:val="007C5AFC"/>
    <w:rsid w:val="007C64CE"/>
    <w:rsid w:val="007C6CEB"/>
    <w:rsid w:val="007C6EA9"/>
    <w:rsid w:val="007C70D8"/>
    <w:rsid w:val="007C77B2"/>
    <w:rsid w:val="007C7B2C"/>
    <w:rsid w:val="007D06CA"/>
    <w:rsid w:val="007D07CB"/>
    <w:rsid w:val="007D0858"/>
    <w:rsid w:val="007D138B"/>
    <w:rsid w:val="007D1A11"/>
    <w:rsid w:val="007D1B89"/>
    <w:rsid w:val="007D22D7"/>
    <w:rsid w:val="007D24C6"/>
    <w:rsid w:val="007D360E"/>
    <w:rsid w:val="007D3618"/>
    <w:rsid w:val="007D361A"/>
    <w:rsid w:val="007D3AA5"/>
    <w:rsid w:val="007D4CCF"/>
    <w:rsid w:val="007D5544"/>
    <w:rsid w:val="007D5B7E"/>
    <w:rsid w:val="007D6973"/>
    <w:rsid w:val="007D6EC4"/>
    <w:rsid w:val="007D7466"/>
    <w:rsid w:val="007D7C1C"/>
    <w:rsid w:val="007E004A"/>
    <w:rsid w:val="007E0075"/>
    <w:rsid w:val="007E01DA"/>
    <w:rsid w:val="007E0246"/>
    <w:rsid w:val="007E0436"/>
    <w:rsid w:val="007E0AB4"/>
    <w:rsid w:val="007E144D"/>
    <w:rsid w:val="007E20B2"/>
    <w:rsid w:val="007E2365"/>
    <w:rsid w:val="007E2927"/>
    <w:rsid w:val="007E2C22"/>
    <w:rsid w:val="007E30B5"/>
    <w:rsid w:val="007E3220"/>
    <w:rsid w:val="007E3B24"/>
    <w:rsid w:val="007E3EC9"/>
    <w:rsid w:val="007E3FCC"/>
    <w:rsid w:val="007E42C2"/>
    <w:rsid w:val="007E4A5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1ED"/>
    <w:rsid w:val="007F6A80"/>
    <w:rsid w:val="007F6C03"/>
    <w:rsid w:val="007F70B3"/>
    <w:rsid w:val="007F7520"/>
    <w:rsid w:val="007F78F7"/>
    <w:rsid w:val="007F7D16"/>
    <w:rsid w:val="00800110"/>
    <w:rsid w:val="008004F4"/>
    <w:rsid w:val="00800ABF"/>
    <w:rsid w:val="008019E7"/>
    <w:rsid w:val="00801E53"/>
    <w:rsid w:val="00801E86"/>
    <w:rsid w:val="00802185"/>
    <w:rsid w:val="00802200"/>
    <w:rsid w:val="00802AFA"/>
    <w:rsid w:val="00802CFA"/>
    <w:rsid w:val="00803002"/>
    <w:rsid w:val="00803A79"/>
    <w:rsid w:val="00803BC8"/>
    <w:rsid w:val="00803EE6"/>
    <w:rsid w:val="0080488C"/>
    <w:rsid w:val="0080493E"/>
    <w:rsid w:val="00804F9E"/>
    <w:rsid w:val="008052CC"/>
    <w:rsid w:val="00805CC4"/>
    <w:rsid w:val="00806767"/>
    <w:rsid w:val="008067E0"/>
    <w:rsid w:val="00806B79"/>
    <w:rsid w:val="0080720B"/>
    <w:rsid w:val="00807367"/>
    <w:rsid w:val="008079E3"/>
    <w:rsid w:val="00807B1D"/>
    <w:rsid w:val="008103ED"/>
    <w:rsid w:val="00810ED8"/>
    <w:rsid w:val="0081111A"/>
    <w:rsid w:val="00811141"/>
    <w:rsid w:val="00811E85"/>
    <w:rsid w:val="00811EDC"/>
    <w:rsid w:val="00812BB1"/>
    <w:rsid w:val="00812C64"/>
    <w:rsid w:val="00813835"/>
    <w:rsid w:val="00813F05"/>
    <w:rsid w:val="00813FA4"/>
    <w:rsid w:val="008144B0"/>
    <w:rsid w:val="00814701"/>
    <w:rsid w:val="00814B65"/>
    <w:rsid w:val="00815922"/>
    <w:rsid w:val="00815C18"/>
    <w:rsid w:val="00815C3D"/>
    <w:rsid w:val="008168B2"/>
    <w:rsid w:val="0081692A"/>
    <w:rsid w:val="00816E3A"/>
    <w:rsid w:val="00816F61"/>
    <w:rsid w:val="00817442"/>
    <w:rsid w:val="00817458"/>
    <w:rsid w:val="0081745D"/>
    <w:rsid w:val="00817564"/>
    <w:rsid w:val="00817E84"/>
    <w:rsid w:val="00817F7D"/>
    <w:rsid w:val="00820129"/>
    <w:rsid w:val="00820586"/>
    <w:rsid w:val="0082091C"/>
    <w:rsid w:val="0082096A"/>
    <w:rsid w:val="008209E1"/>
    <w:rsid w:val="00820FE6"/>
    <w:rsid w:val="00821C9E"/>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3022A"/>
    <w:rsid w:val="00830491"/>
    <w:rsid w:val="008313AE"/>
    <w:rsid w:val="008314A9"/>
    <w:rsid w:val="008317D8"/>
    <w:rsid w:val="00832F07"/>
    <w:rsid w:val="00833ED6"/>
    <w:rsid w:val="008345B0"/>
    <w:rsid w:val="00834B7A"/>
    <w:rsid w:val="00835659"/>
    <w:rsid w:val="00835C03"/>
    <w:rsid w:val="00837241"/>
    <w:rsid w:val="00837A10"/>
    <w:rsid w:val="00837A86"/>
    <w:rsid w:val="008401EA"/>
    <w:rsid w:val="00840225"/>
    <w:rsid w:val="0084159D"/>
    <w:rsid w:val="00841F03"/>
    <w:rsid w:val="008422A0"/>
    <w:rsid w:val="00842A63"/>
    <w:rsid w:val="00842D5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767"/>
    <w:rsid w:val="00852789"/>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8F7"/>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395"/>
    <w:rsid w:val="00872791"/>
    <w:rsid w:val="00872D64"/>
    <w:rsid w:val="00873765"/>
    <w:rsid w:val="00874BE4"/>
    <w:rsid w:val="00875647"/>
    <w:rsid w:val="008758EC"/>
    <w:rsid w:val="008759B4"/>
    <w:rsid w:val="00875A01"/>
    <w:rsid w:val="00875B6A"/>
    <w:rsid w:val="00875FAA"/>
    <w:rsid w:val="00876410"/>
    <w:rsid w:val="008769ED"/>
    <w:rsid w:val="00876A19"/>
    <w:rsid w:val="00877977"/>
    <w:rsid w:val="00877EB1"/>
    <w:rsid w:val="00880023"/>
    <w:rsid w:val="0088003B"/>
    <w:rsid w:val="00880056"/>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4A25"/>
    <w:rsid w:val="0089518B"/>
    <w:rsid w:val="00895507"/>
    <w:rsid w:val="00895C15"/>
    <w:rsid w:val="00895F7E"/>
    <w:rsid w:val="0089629D"/>
    <w:rsid w:val="008973FD"/>
    <w:rsid w:val="00897460"/>
    <w:rsid w:val="00897889"/>
    <w:rsid w:val="008979B4"/>
    <w:rsid w:val="00897AD5"/>
    <w:rsid w:val="008A0A66"/>
    <w:rsid w:val="008A0B43"/>
    <w:rsid w:val="008A1457"/>
    <w:rsid w:val="008A1529"/>
    <w:rsid w:val="008A17A5"/>
    <w:rsid w:val="008A2059"/>
    <w:rsid w:val="008A219F"/>
    <w:rsid w:val="008A2BA3"/>
    <w:rsid w:val="008A344A"/>
    <w:rsid w:val="008A3508"/>
    <w:rsid w:val="008A36DA"/>
    <w:rsid w:val="008A45B3"/>
    <w:rsid w:val="008A5371"/>
    <w:rsid w:val="008A583D"/>
    <w:rsid w:val="008A5C27"/>
    <w:rsid w:val="008A7B17"/>
    <w:rsid w:val="008B01CD"/>
    <w:rsid w:val="008B19AE"/>
    <w:rsid w:val="008B1CC4"/>
    <w:rsid w:val="008B204E"/>
    <w:rsid w:val="008B20E0"/>
    <w:rsid w:val="008B2BA3"/>
    <w:rsid w:val="008B2FFA"/>
    <w:rsid w:val="008B363B"/>
    <w:rsid w:val="008B3847"/>
    <w:rsid w:val="008B39AE"/>
    <w:rsid w:val="008B44DD"/>
    <w:rsid w:val="008B4D91"/>
    <w:rsid w:val="008B5009"/>
    <w:rsid w:val="008B592E"/>
    <w:rsid w:val="008B6270"/>
    <w:rsid w:val="008B68A7"/>
    <w:rsid w:val="008B6A8B"/>
    <w:rsid w:val="008B7054"/>
    <w:rsid w:val="008B7457"/>
    <w:rsid w:val="008B7674"/>
    <w:rsid w:val="008B76E2"/>
    <w:rsid w:val="008C0161"/>
    <w:rsid w:val="008C01FE"/>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7A"/>
    <w:rsid w:val="008D09CC"/>
    <w:rsid w:val="008D1414"/>
    <w:rsid w:val="008D19B6"/>
    <w:rsid w:val="008D1F0E"/>
    <w:rsid w:val="008D2853"/>
    <w:rsid w:val="008D293A"/>
    <w:rsid w:val="008D2BEE"/>
    <w:rsid w:val="008D32F6"/>
    <w:rsid w:val="008D3A07"/>
    <w:rsid w:val="008D3BBB"/>
    <w:rsid w:val="008D406C"/>
    <w:rsid w:val="008D418F"/>
    <w:rsid w:val="008D4705"/>
    <w:rsid w:val="008D4E6D"/>
    <w:rsid w:val="008D4F53"/>
    <w:rsid w:val="008D5023"/>
    <w:rsid w:val="008D57CC"/>
    <w:rsid w:val="008D5ABD"/>
    <w:rsid w:val="008D5E2D"/>
    <w:rsid w:val="008D6397"/>
    <w:rsid w:val="008D671A"/>
    <w:rsid w:val="008D6C0F"/>
    <w:rsid w:val="008D6CBE"/>
    <w:rsid w:val="008D6DF5"/>
    <w:rsid w:val="008D7147"/>
    <w:rsid w:val="008D7C96"/>
    <w:rsid w:val="008E002D"/>
    <w:rsid w:val="008E032A"/>
    <w:rsid w:val="008E036E"/>
    <w:rsid w:val="008E0E3E"/>
    <w:rsid w:val="008E1CDC"/>
    <w:rsid w:val="008E1E5D"/>
    <w:rsid w:val="008E1EFD"/>
    <w:rsid w:val="008E1F3C"/>
    <w:rsid w:val="008E2AE4"/>
    <w:rsid w:val="008E2D0C"/>
    <w:rsid w:val="008E2DA9"/>
    <w:rsid w:val="008E2E50"/>
    <w:rsid w:val="008E4436"/>
    <w:rsid w:val="008E500B"/>
    <w:rsid w:val="008E5281"/>
    <w:rsid w:val="008E546A"/>
    <w:rsid w:val="008E5C8F"/>
    <w:rsid w:val="008E6288"/>
    <w:rsid w:val="008E6CCB"/>
    <w:rsid w:val="008E6EBE"/>
    <w:rsid w:val="008F0113"/>
    <w:rsid w:val="008F02EC"/>
    <w:rsid w:val="008F0606"/>
    <w:rsid w:val="008F0D03"/>
    <w:rsid w:val="008F0D63"/>
    <w:rsid w:val="008F0EBC"/>
    <w:rsid w:val="008F175D"/>
    <w:rsid w:val="008F17BD"/>
    <w:rsid w:val="008F1C95"/>
    <w:rsid w:val="008F1ECF"/>
    <w:rsid w:val="008F2C91"/>
    <w:rsid w:val="008F2FC5"/>
    <w:rsid w:val="008F31A6"/>
    <w:rsid w:val="008F3DBC"/>
    <w:rsid w:val="008F443C"/>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0E88"/>
    <w:rsid w:val="0090154D"/>
    <w:rsid w:val="0090158A"/>
    <w:rsid w:val="009015FA"/>
    <w:rsid w:val="009017A2"/>
    <w:rsid w:val="00901815"/>
    <w:rsid w:val="009018C8"/>
    <w:rsid w:val="00901B91"/>
    <w:rsid w:val="00901C68"/>
    <w:rsid w:val="00901EB0"/>
    <w:rsid w:val="00902987"/>
    <w:rsid w:val="00902AE7"/>
    <w:rsid w:val="00903538"/>
    <w:rsid w:val="009047B2"/>
    <w:rsid w:val="009048FC"/>
    <w:rsid w:val="00904A1F"/>
    <w:rsid w:val="00904B1A"/>
    <w:rsid w:val="00904B35"/>
    <w:rsid w:val="00904BBF"/>
    <w:rsid w:val="009066E9"/>
    <w:rsid w:val="00906BFF"/>
    <w:rsid w:val="00907D92"/>
    <w:rsid w:val="009103CF"/>
    <w:rsid w:val="00910C01"/>
    <w:rsid w:val="009115D4"/>
    <w:rsid w:val="009115DC"/>
    <w:rsid w:val="00911CCE"/>
    <w:rsid w:val="0091212A"/>
    <w:rsid w:val="009121BF"/>
    <w:rsid w:val="009121C7"/>
    <w:rsid w:val="0091234B"/>
    <w:rsid w:val="009130C6"/>
    <w:rsid w:val="00913718"/>
    <w:rsid w:val="00913B46"/>
    <w:rsid w:val="0091402C"/>
    <w:rsid w:val="009141FC"/>
    <w:rsid w:val="009147F1"/>
    <w:rsid w:val="009148E3"/>
    <w:rsid w:val="00914976"/>
    <w:rsid w:val="00914BB1"/>
    <w:rsid w:val="00914DDB"/>
    <w:rsid w:val="00914EA7"/>
    <w:rsid w:val="00914EEF"/>
    <w:rsid w:val="0091513E"/>
    <w:rsid w:val="009159A9"/>
    <w:rsid w:val="00915A0E"/>
    <w:rsid w:val="0091643D"/>
    <w:rsid w:val="009165A2"/>
    <w:rsid w:val="00916E39"/>
    <w:rsid w:val="00917349"/>
    <w:rsid w:val="009200A7"/>
    <w:rsid w:val="009202BE"/>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5356"/>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4EC"/>
    <w:rsid w:val="00935DFE"/>
    <w:rsid w:val="00935E17"/>
    <w:rsid w:val="00936CD4"/>
    <w:rsid w:val="00936CEE"/>
    <w:rsid w:val="00936D45"/>
    <w:rsid w:val="009370C3"/>
    <w:rsid w:val="00937130"/>
    <w:rsid w:val="00937993"/>
    <w:rsid w:val="00937B4F"/>
    <w:rsid w:val="009402FE"/>
    <w:rsid w:val="009407A1"/>
    <w:rsid w:val="009409E2"/>
    <w:rsid w:val="00940C5D"/>
    <w:rsid w:val="009414C1"/>
    <w:rsid w:val="0094172E"/>
    <w:rsid w:val="009417A1"/>
    <w:rsid w:val="00941CDF"/>
    <w:rsid w:val="00942410"/>
    <w:rsid w:val="0094326F"/>
    <w:rsid w:val="0094376D"/>
    <w:rsid w:val="00943E78"/>
    <w:rsid w:val="00944825"/>
    <w:rsid w:val="00944AF5"/>
    <w:rsid w:val="009455DE"/>
    <w:rsid w:val="0094592A"/>
    <w:rsid w:val="00945B52"/>
    <w:rsid w:val="00945F64"/>
    <w:rsid w:val="00946025"/>
    <w:rsid w:val="009465A7"/>
    <w:rsid w:val="0094683B"/>
    <w:rsid w:val="00946DBB"/>
    <w:rsid w:val="00947474"/>
    <w:rsid w:val="009477A9"/>
    <w:rsid w:val="00947911"/>
    <w:rsid w:val="00947BC9"/>
    <w:rsid w:val="00947E6B"/>
    <w:rsid w:val="00947ECC"/>
    <w:rsid w:val="00950544"/>
    <w:rsid w:val="00950AA2"/>
    <w:rsid w:val="00950D29"/>
    <w:rsid w:val="00950F7F"/>
    <w:rsid w:val="0095114D"/>
    <w:rsid w:val="00951922"/>
    <w:rsid w:val="00951D12"/>
    <w:rsid w:val="009527D8"/>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AFA"/>
    <w:rsid w:val="0096621C"/>
    <w:rsid w:val="00966629"/>
    <w:rsid w:val="009669F7"/>
    <w:rsid w:val="00966DF7"/>
    <w:rsid w:val="00966E34"/>
    <w:rsid w:val="009670BB"/>
    <w:rsid w:val="009672B5"/>
    <w:rsid w:val="00967CBF"/>
    <w:rsid w:val="00970024"/>
    <w:rsid w:val="0097083D"/>
    <w:rsid w:val="00970A5B"/>
    <w:rsid w:val="0097129E"/>
    <w:rsid w:val="009712EA"/>
    <w:rsid w:val="00971550"/>
    <w:rsid w:val="00971967"/>
    <w:rsid w:val="00971B71"/>
    <w:rsid w:val="00971B8A"/>
    <w:rsid w:val="00971CA9"/>
    <w:rsid w:val="00971F6D"/>
    <w:rsid w:val="0097241B"/>
    <w:rsid w:val="0097248F"/>
    <w:rsid w:val="00972969"/>
    <w:rsid w:val="00972D77"/>
    <w:rsid w:val="00973196"/>
    <w:rsid w:val="00973354"/>
    <w:rsid w:val="00974B1E"/>
    <w:rsid w:val="009751B8"/>
    <w:rsid w:val="009751F4"/>
    <w:rsid w:val="009753E6"/>
    <w:rsid w:val="0097582F"/>
    <w:rsid w:val="00975CD4"/>
    <w:rsid w:val="00975E12"/>
    <w:rsid w:val="00976943"/>
    <w:rsid w:val="00976AC1"/>
    <w:rsid w:val="00976C0D"/>
    <w:rsid w:val="00977194"/>
    <w:rsid w:val="009773A8"/>
    <w:rsid w:val="00977C3E"/>
    <w:rsid w:val="009801FB"/>
    <w:rsid w:val="00981462"/>
    <w:rsid w:val="00981DC5"/>
    <w:rsid w:val="00981E40"/>
    <w:rsid w:val="00982BF9"/>
    <w:rsid w:val="00982D84"/>
    <w:rsid w:val="00983272"/>
    <w:rsid w:val="0098334E"/>
    <w:rsid w:val="00983D90"/>
    <w:rsid w:val="00983E6B"/>
    <w:rsid w:val="0098412D"/>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42C"/>
    <w:rsid w:val="00996973"/>
    <w:rsid w:val="00996F46"/>
    <w:rsid w:val="009972E7"/>
    <w:rsid w:val="00997935"/>
    <w:rsid w:val="00997FB8"/>
    <w:rsid w:val="009A02B1"/>
    <w:rsid w:val="009A06FC"/>
    <w:rsid w:val="009A0D9E"/>
    <w:rsid w:val="009A13B9"/>
    <w:rsid w:val="009A1568"/>
    <w:rsid w:val="009A16D0"/>
    <w:rsid w:val="009A1A89"/>
    <w:rsid w:val="009A1BC2"/>
    <w:rsid w:val="009A3568"/>
    <w:rsid w:val="009A39D7"/>
    <w:rsid w:val="009A3A01"/>
    <w:rsid w:val="009A431B"/>
    <w:rsid w:val="009A478E"/>
    <w:rsid w:val="009A4898"/>
    <w:rsid w:val="009A498D"/>
    <w:rsid w:val="009A4C30"/>
    <w:rsid w:val="009A6130"/>
    <w:rsid w:val="009A621E"/>
    <w:rsid w:val="009A65C6"/>
    <w:rsid w:val="009A6A06"/>
    <w:rsid w:val="009A6C06"/>
    <w:rsid w:val="009A713F"/>
    <w:rsid w:val="009A78D1"/>
    <w:rsid w:val="009B005E"/>
    <w:rsid w:val="009B0199"/>
    <w:rsid w:val="009B05FA"/>
    <w:rsid w:val="009B06D6"/>
    <w:rsid w:val="009B0DED"/>
    <w:rsid w:val="009B0FA4"/>
    <w:rsid w:val="009B1286"/>
    <w:rsid w:val="009B12A7"/>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1BE"/>
    <w:rsid w:val="009C037D"/>
    <w:rsid w:val="009C09D0"/>
    <w:rsid w:val="009C0B6D"/>
    <w:rsid w:val="009C0BA7"/>
    <w:rsid w:val="009C0EE2"/>
    <w:rsid w:val="009C1190"/>
    <w:rsid w:val="009C12F0"/>
    <w:rsid w:val="009C1393"/>
    <w:rsid w:val="009C1548"/>
    <w:rsid w:val="009C1679"/>
    <w:rsid w:val="009C1807"/>
    <w:rsid w:val="009C198A"/>
    <w:rsid w:val="009C1E25"/>
    <w:rsid w:val="009C30DF"/>
    <w:rsid w:val="009C31DE"/>
    <w:rsid w:val="009C31E8"/>
    <w:rsid w:val="009C33F0"/>
    <w:rsid w:val="009C39C0"/>
    <w:rsid w:val="009C4147"/>
    <w:rsid w:val="009C4282"/>
    <w:rsid w:val="009C5290"/>
    <w:rsid w:val="009C56B6"/>
    <w:rsid w:val="009C5ABB"/>
    <w:rsid w:val="009C60ED"/>
    <w:rsid w:val="009C6301"/>
    <w:rsid w:val="009C6ADE"/>
    <w:rsid w:val="009C6C9D"/>
    <w:rsid w:val="009C6E4E"/>
    <w:rsid w:val="009C77CF"/>
    <w:rsid w:val="009C7B33"/>
    <w:rsid w:val="009D01C3"/>
    <w:rsid w:val="009D0205"/>
    <w:rsid w:val="009D1535"/>
    <w:rsid w:val="009D1826"/>
    <w:rsid w:val="009D1B2E"/>
    <w:rsid w:val="009D1C1A"/>
    <w:rsid w:val="009D1D89"/>
    <w:rsid w:val="009D1ED7"/>
    <w:rsid w:val="009D21EA"/>
    <w:rsid w:val="009D2368"/>
    <w:rsid w:val="009D29BB"/>
    <w:rsid w:val="009D2A1E"/>
    <w:rsid w:val="009D3426"/>
    <w:rsid w:val="009D38C6"/>
    <w:rsid w:val="009D468A"/>
    <w:rsid w:val="009D4910"/>
    <w:rsid w:val="009D4AE3"/>
    <w:rsid w:val="009D4E39"/>
    <w:rsid w:val="009D50B9"/>
    <w:rsid w:val="009D5688"/>
    <w:rsid w:val="009D5807"/>
    <w:rsid w:val="009D5A7A"/>
    <w:rsid w:val="009D5A99"/>
    <w:rsid w:val="009D6291"/>
    <w:rsid w:val="009D659F"/>
    <w:rsid w:val="009D6A74"/>
    <w:rsid w:val="009D7486"/>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AD9"/>
    <w:rsid w:val="009E2B5C"/>
    <w:rsid w:val="009E31DC"/>
    <w:rsid w:val="009E3333"/>
    <w:rsid w:val="009E3614"/>
    <w:rsid w:val="009E3BB3"/>
    <w:rsid w:val="009E3C9C"/>
    <w:rsid w:val="009E3DF3"/>
    <w:rsid w:val="009E424A"/>
    <w:rsid w:val="009E4633"/>
    <w:rsid w:val="009E4D2A"/>
    <w:rsid w:val="009E593A"/>
    <w:rsid w:val="009E604F"/>
    <w:rsid w:val="009E6AB4"/>
    <w:rsid w:val="009E6BA6"/>
    <w:rsid w:val="009E6DBA"/>
    <w:rsid w:val="009E7350"/>
    <w:rsid w:val="009E7814"/>
    <w:rsid w:val="009E788D"/>
    <w:rsid w:val="009F07A9"/>
    <w:rsid w:val="009F0C6B"/>
    <w:rsid w:val="009F0C76"/>
    <w:rsid w:val="009F0F02"/>
    <w:rsid w:val="009F11F4"/>
    <w:rsid w:val="009F1245"/>
    <w:rsid w:val="009F13FE"/>
    <w:rsid w:val="009F15AF"/>
    <w:rsid w:val="009F1695"/>
    <w:rsid w:val="009F1A0D"/>
    <w:rsid w:val="009F1AE9"/>
    <w:rsid w:val="009F1FA6"/>
    <w:rsid w:val="009F2204"/>
    <w:rsid w:val="009F250A"/>
    <w:rsid w:val="009F2637"/>
    <w:rsid w:val="009F2FBB"/>
    <w:rsid w:val="009F2FEF"/>
    <w:rsid w:val="009F30BF"/>
    <w:rsid w:val="009F3CE9"/>
    <w:rsid w:val="009F454A"/>
    <w:rsid w:val="009F4BCC"/>
    <w:rsid w:val="009F4C49"/>
    <w:rsid w:val="009F4F45"/>
    <w:rsid w:val="009F52BD"/>
    <w:rsid w:val="009F54E0"/>
    <w:rsid w:val="009F6D6D"/>
    <w:rsid w:val="009F7BC7"/>
    <w:rsid w:val="00A00409"/>
    <w:rsid w:val="00A00700"/>
    <w:rsid w:val="00A00C4A"/>
    <w:rsid w:val="00A00E74"/>
    <w:rsid w:val="00A01730"/>
    <w:rsid w:val="00A02520"/>
    <w:rsid w:val="00A026C0"/>
    <w:rsid w:val="00A028B7"/>
    <w:rsid w:val="00A02E44"/>
    <w:rsid w:val="00A03021"/>
    <w:rsid w:val="00A03629"/>
    <w:rsid w:val="00A0380D"/>
    <w:rsid w:val="00A03A39"/>
    <w:rsid w:val="00A0475D"/>
    <w:rsid w:val="00A04CA9"/>
    <w:rsid w:val="00A04CB1"/>
    <w:rsid w:val="00A04D10"/>
    <w:rsid w:val="00A05008"/>
    <w:rsid w:val="00A05061"/>
    <w:rsid w:val="00A0529D"/>
    <w:rsid w:val="00A05A7E"/>
    <w:rsid w:val="00A05AA1"/>
    <w:rsid w:val="00A05E1B"/>
    <w:rsid w:val="00A06033"/>
    <w:rsid w:val="00A061DB"/>
    <w:rsid w:val="00A06803"/>
    <w:rsid w:val="00A068C0"/>
    <w:rsid w:val="00A06E1D"/>
    <w:rsid w:val="00A072A9"/>
    <w:rsid w:val="00A0755C"/>
    <w:rsid w:val="00A10B16"/>
    <w:rsid w:val="00A11115"/>
    <w:rsid w:val="00A1145F"/>
    <w:rsid w:val="00A11AC1"/>
    <w:rsid w:val="00A11EBC"/>
    <w:rsid w:val="00A11F47"/>
    <w:rsid w:val="00A12BE8"/>
    <w:rsid w:val="00A135CB"/>
    <w:rsid w:val="00A136E5"/>
    <w:rsid w:val="00A1371E"/>
    <w:rsid w:val="00A13A7C"/>
    <w:rsid w:val="00A13E5B"/>
    <w:rsid w:val="00A13EB3"/>
    <w:rsid w:val="00A14866"/>
    <w:rsid w:val="00A149BD"/>
    <w:rsid w:val="00A15DC2"/>
    <w:rsid w:val="00A15FC2"/>
    <w:rsid w:val="00A17C09"/>
    <w:rsid w:val="00A17E48"/>
    <w:rsid w:val="00A20562"/>
    <w:rsid w:val="00A20A2C"/>
    <w:rsid w:val="00A20AF8"/>
    <w:rsid w:val="00A20DAA"/>
    <w:rsid w:val="00A20E73"/>
    <w:rsid w:val="00A219AF"/>
    <w:rsid w:val="00A21A91"/>
    <w:rsid w:val="00A21B53"/>
    <w:rsid w:val="00A21BF3"/>
    <w:rsid w:val="00A2280E"/>
    <w:rsid w:val="00A2393B"/>
    <w:rsid w:val="00A23AE2"/>
    <w:rsid w:val="00A23D4A"/>
    <w:rsid w:val="00A23E41"/>
    <w:rsid w:val="00A24AB0"/>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910"/>
    <w:rsid w:val="00A30B87"/>
    <w:rsid w:val="00A30C15"/>
    <w:rsid w:val="00A30DDF"/>
    <w:rsid w:val="00A31260"/>
    <w:rsid w:val="00A312B8"/>
    <w:rsid w:val="00A3187D"/>
    <w:rsid w:val="00A330E7"/>
    <w:rsid w:val="00A3356A"/>
    <w:rsid w:val="00A335FE"/>
    <w:rsid w:val="00A33759"/>
    <w:rsid w:val="00A339EA"/>
    <w:rsid w:val="00A33DC6"/>
    <w:rsid w:val="00A3429B"/>
    <w:rsid w:val="00A3558A"/>
    <w:rsid w:val="00A35AA2"/>
    <w:rsid w:val="00A35E5E"/>
    <w:rsid w:val="00A3620C"/>
    <w:rsid w:val="00A36420"/>
    <w:rsid w:val="00A36640"/>
    <w:rsid w:val="00A3685E"/>
    <w:rsid w:val="00A36BBA"/>
    <w:rsid w:val="00A3724C"/>
    <w:rsid w:val="00A40E4E"/>
    <w:rsid w:val="00A414BE"/>
    <w:rsid w:val="00A42181"/>
    <w:rsid w:val="00A43954"/>
    <w:rsid w:val="00A43C14"/>
    <w:rsid w:val="00A43D83"/>
    <w:rsid w:val="00A43F7A"/>
    <w:rsid w:val="00A43FDD"/>
    <w:rsid w:val="00A442A1"/>
    <w:rsid w:val="00A444ED"/>
    <w:rsid w:val="00A445B4"/>
    <w:rsid w:val="00A45064"/>
    <w:rsid w:val="00A453A3"/>
    <w:rsid w:val="00A4574E"/>
    <w:rsid w:val="00A45B52"/>
    <w:rsid w:val="00A45DBA"/>
    <w:rsid w:val="00A4638B"/>
    <w:rsid w:val="00A464D3"/>
    <w:rsid w:val="00A4662A"/>
    <w:rsid w:val="00A46A0D"/>
    <w:rsid w:val="00A46E8C"/>
    <w:rsid w:val="00A47C77"/>
    <w:rsid w:val="00A47F39"/>
    <w:rsid w:val="00A502E0"/>
    <w:rsid w:val="00A51383"/>
    <w:rsid w:val="00A5167B"/>
    <w:rsid w:val="00A51E8D"/>
    <w:rsid w:val="00A51EBD"/>
    <w:rsid w:val="00A52389"/>
    <w:rsid w:val="00A52619"/>
    <w:rsid w:val="00A52C87"/>
    <w:rsid w:val="00A52DC3"/>
    <w:rsid w:val="00A53332"/>
    <w:rsid w:val="00A53476"/>
    <w:rsid w:val="00A53872"/>
    <w:rsid w:val="00A540DE"/>
    <w:rsid w:val="00A541CA"/>
    <w:rsid w:val="00A5429E"/>
    <w:rsid w:val="00A550A9"/>
    <w:rsid w:val="00A55CE2"/>
    <w:rsid w:val="00A56392"/>
    <w:rsid w:val="00A563C8"/>
    <w:rsid w:val="00A5668E"/>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0D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02"/>
    <w:rsid w:val="00A76C4F"/>
    <w:rsid w:val="00A774B4"/>
    <w:rsid w:val="00A800E6"/>
    <w:rsid w:val="00A801CC"/>
    <w:rsid w:val="00A803D0"/>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521"/>
    <w:rsid w:val="00A86665"/>
    <w:rsid w:val="00A868F4"/>
    <w:rsid w:val="00A87365"/>
    <w:rsid w:val="00A9020C"/>
    <w:rsid w:val="00A90AEF"/>
    <w:rsid w:val="00A90B1D"/>
    <w:rsid w:val="00A90C5C"/>
    <w:rsid w:val="00A922F3"/>
    <w:rsid w:val="00A92C70"/>
    <w:rsid w:val="00A92F05"/>
    <w:rsid w:val="00A935D6"/>
    <w:rsid w:val="00A93C85"/>
    <w:rsid w:val="00A9462C"/>
    <w:rsid w:val="00A95083"/>
    <w:rsid w:val="00A95631"/>
    <w:rsid w:val="00A95D88"/>
    <w:rsid w:val="00A961DC"/>
    <w:rsid w:val="00A962EB"/>
    <w:rsid w:val="00A96C75"/>
    <w:rsid w:val="00A9708B"/>
    <w:rsid w:val="00A97190"/>
    <w:rsid w:val="00A97962"/>
    <w:rsid w:val="00A97D2F"/>
    <w:rsid w:val="00AA04BE"/>
    <w:rsid w:val="00AA0797"/>
    <w:rsid w:val="00AA10B0"/>
    <w:rsid w:val="00AA14C0"/>
    <w:rsid w:val="00AA1521"/>
    <w:rsid w:val="00AA190F"/>
    <w:rsid w:val="00AA1DE1"/>
    <w:rsid w:val="00AA214C"/>
    <w:rsid w:val="00AA237E"/>
    <w:rsid w:val="00AA2637"/>
    <w:rsid w:val="00AA2A35"/>
    <w:rsid w:val="00AA35BE"/>
    <w:rsid w:val="00AA38A6"/>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F0"/>
    <w:rsid w:val="00AB3A9D"/>
    <w:rsid w:val="00AB42D7"/>
    <w:rsid w:val="00AB4362"/>
    <w:rsid w:val="00AB43C8"/>
    <w:rsid w:val="00AB4520"/>
    <w:rsid w:val="00AB4920"/>
    <w:rsid w:val="00AB49CD"/>
    <w:rsid w:val="00AB5B39"/>
    <w:rsid w:val="00AB5F55"/>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6F4"/>
    <w:rsid w:val="00AC4A92"/>
    <w:rsid w:val="00AC4C3D"/>
    <w:rsid w:val="00AC4F68"/>
    <w:rsid w:val="00AC56A0"/>
    <w:rsid w:val="00AC5E45"/>
    <w:rsid w:val="00AC5E87"/>
    <w:rsid w:val="00AC64E1"/>
    <w:rsid w:val="00AC6788"/>
    <w:rsid w:val="00AC7DBB"/>
    <w:rsid w:val="00AD0DA4"/>
    <w:rsid w:val="00AD2522"/>
    <w:rsid w:val="00AD2F79"/>
    <w:rsid w:val="00AD349F"/>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8FE"/>
    <w:rsid w:val="00AE5A72"/>
    <w:rsid w:val="00AE60D7"/>
    <w:rsid w:val="00AE61E1"/>
    <w:rsid w:val="00AE6849"/>
    <w:rsid w:val="00AE6B23"/>
    <w:rsid w:val="00AE6DDE"/>
    <w:rsid w:val="00AE7345"/>
    <w:rsid w:val="00AE735C"/>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7E5"/>
    <w:rsid w:val="00AF4DB6"/>
    <w:rsid w:val="00AF5AB7"/>
    <w:rsid w:val="00AF5D44"/>
    <w:rsid w:val="00AF609D"/>
    <w:rsid w:val="00AF6505"/>
    <w:rsid w:val="00B00065"/>
    <w:rsid w:val="00B00093"/>
    <w:rsid w:val="00B00890"/>
    <w:rsid w:val="00B00EF7"/>
    <w:rsid w:val="00B013D8"/>
    <w:rsid w:val="00B01411"/>
    <w:rsid w:val="00B02128"/>
    <w:rsid w:val="00B032E3"/>
    <w:rsid w:val="00B03576"/>
    <w:rsid w:val="00B03610"/>
    <w:rsid w:val="00B03BFE"/>
    <w:rsid w:val="00B04494"/>
    <w:rsid w:val="00B04D76"/>
    <w:rsid w:val="00B052FD"/>
    <w:rsid w:val="00B05677"/>
    <w:rsid w:val="00B061B6"/>
    <w:rsid w:val="00B06273"/>
    <w:rsid w:val="00B06338"/>
    <w:rsid w:val="00B063A5"/>
    <w:rsid w:val="00B07448"/>
    <w:rsid w:val="00B07D84"/>
    <w:rsid w:val="00B101CF"/>
    <w:rsid w:val="00B10712"/>
    <w:rsid w:val="00B108DA"/>
    <w:rsid w:val="00B10AEB"/>
    <w:rsid w:val="00B10B95"/>
    <w:rsid w:val="00B113E9"/>
    <w:rsid w:val="00B113F8"/>
    <w:rsid w:val="00B12100"/>
    <w:rsid w:val="00B12826"/>
    <w:rsid w:val="00B12BA2"/>
    <w:rsid w:val="00B12C41"/>
    <w:rsid w:val="00B1356C"/>
    <w:rsid w:val="00B1384E"/>
    <w:rsid w:val="00B13B4E"/>
    <w:rsid w:val="00B14727"/>
    <w:rsid w:val="00B14DE9"/>
    <w:rsid w:val="00B1542D"/>
    <w:rsid w:val="00B15784"/>
    <w:rsid w:val="00B157FD"/>
    <w:rsid w:val="00B1583C"/>
    <w:rsid w:val="00B15990"/>
    <w:rsid w:val="00B15D6A"/>
    <w:rsid w:val="00B1670F"/>
    <w:rsid w:val="00B16BD3"/>
    <w:rsid w:val="00B16FF6"/>
    <w:rsid w:val="00B20E87"/>
    <w:rsid w:val="00B2135D"/>
    <w:rsid w:val="00B21481"/>
    <w:rsid w:val="00B21516"/>
    <w:rsid w:val="00B21E97"/>
    <w:rsid w:val="00B22188"/>
    <w:rsid w:val="00B232AE"/>
    <w:rsid w:val="00B233C8"/>
    <w:rsid w:val="00B2360A"/>
    <w:rsid w:val="00B23C00"/>
    <w:rsid w:val="00B240E8"/>
    <w:rsid w:val="00B2475B"/>
    <w:rsid w:val="00B24F2B"/>
    <w:rsid w:val="00B25228"/>
    <w:rsid w:val="00B25B4F"/>
    <w:rsid w:val="00B261DC"/>
    <w:rsid w:val="00B26477"/>
    <w:rsid w:val="00B26C47"/>
    <w:rsid w:val="00B26E19"/>
    <w:rsid w:val="00B26F20"/>
    <w:rsid w:val="00B2708F"/>
    <w:rsid w:val="00B306B4"/>
    <w:rsid w:val="00B30D7D"/>
    <w:rsid w:val="00B30F8F"/>
    <w:rsid w:val="00B310BD"/>
    <w:rsid w:val="00B3174B"/>
    <w:rsid w:val="00B323D0"/>
    <w:rsid w:val="00B3256A"/>
    <w:rsid w:val="00B32CF1"/>
    <w:rsid w:val="00B32D8B"/>
    <w:rsid w:val="00B32EBF"/>
    <w:rsid w:val="00B33403"/>
    <w:rsid w:val="00B336C8"/>
    <w:rsid w:val="00B34571"/>
    <w:rsid w:val="00B34C0C"/>
    <w:rsid w:val="00B3512C"/>
    <w:rsid w:val="00B3537B"/>
    <w:rsid w:val="00B36346"/>
    <w:rsid w:val="00B36496"/>
    <w:rsid w:val="00B366B4"/>
    <w:rsid w:val="00B367E3"/>
    <w:rsid w:val="00B36C2F"/>
    <w:rsid w:val="00B372DA"/>
    <w:rsid w:val="00B3743B"/>
    <w:rsid w:val="00B375D5"/>
    <w:rsid w:val="00B37C72"/>
    <w:rsid w:val="00B37FB2"/>
    <w:rsid w:val="00B37FBA"/>
    <w:rsid w:val="00B40015"/>
    <w:rsid w:val="00B40383"/>
    <w:rsid w:val="00B414C7"/>
    <w:rsid w:val="00B418A9"/>
    <w:rsid w:val="00B41C9C"/>
    <w:rsid w:val="00B41DDD"/>
    <w:rsid w:val="00B41E29"/>
    <w:rsid w:val="00B42427"/>
    <w:rsid w:val="00B4260B"/>
    <w:rsid w:val="00B42A43"/>
    <w:rsid w:val="00B42F06"/>
    <w:rsid w:val="00B43988"/>
    <w:rsid w:val="00B442D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22C"/>
    <w:rsid w:val="00B55D83"/>
    <w:rsid w:val="00B55E59"/>
    <w:rsid w:val="00B56299"/>
    <w:rsid w:val="00B5688C"/>
    <w:rsid w:val="00B5785C"/>
    <w:rsid w:val="00B57987"/>
    <w:rsid w:val="00B57E3C"/>
    <w:rsid w:val="00B600F4"/>
    <w:rsid w:val="00B606CB"/>
    <w:rsid w:val="00B60944"/>
    <w:rsid w:val="00B612F1"/>
    <w:rsid w:val="00B613B3"/>
    <w:rsid w:val="00B619E5"/>
    <w:rsid w:val="00B61A74"/>
    <w:rsid w:val="00B61CB7"/>
    <w:rsid w:val="00B61E1D"/>
    <w:rsid w:val="00B6232D"/>
    <w:rsid w:val="00B6233A"/>
    <w:rsid w:val="00B626CB"/>
    <w:rsid w:val="00B62A27"/>
    <w:rsid w:val="00B62B4F"/>
    <w:rsid w:val="00B632CB"/>
    <w:rsid w:val="00B63341"/>
    <w:rsid w:val="00B6340A"/>
    <w:rsid w:val="00B63442"/>
    <w:rsid w:val="00B63649"/>
    <w:rsid w:val="00B636A4"/>
    <w:rsid w:val="00B63940"/>
    <w:rsid w:val="00B63D36"/>
    <w:rsid w:val="00B63D4D"/>
    <w:rsid w:val="00B6446E"/>
    <w:rsid w:val="00B6468C"/>
    <w:rsid w:val="00B64691"/>
    <w:rsid w:val="00B64972"/>
    <w:rsid w:val="00B64D25"/>
    <w:rsid w:val="00B650DA"/>
    <w:rsid w:val="00B655CA"/>
    <w:rsid w:val="00B657D3"/>
    <w:rsid w:val="00B65EFF"/>
    <w:rsid w:val="00B66074"/>
    <w:rsid w:val="00B66107"/>
    <w:rsid w:val="00B66733"/>
    <w:rsid w:val="00B66941"/>
    <w:rsid w:val="00B66CB4"/>
    <w:rsid w:val="00B66F8C"/>
    <w:rsid w:val="00B671C6"/>
    <w:rsid w:val="00B67542"/>
    <w:rsid w:val="00B67A4A"/>
    <w:rsid w:val="00B67C3E"/>
    <w:rsid w:val="00B67C84"/>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5E57"/>
    <w:rsid w:val="00B7658E"/>
    <w:rsid w:val="00B76B0D"/>
    <w:rsid w:val="00B77628"/>
    <w:rsid w:val="00B77A8E"/>
    <w:rsid w:val="00B818A3"/>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6EBE"/>
    <w:rsid w:val="00B97E2B"/>
    <w:rsid w:val="00BA0045"/>
    <w:rsid w:val="00BA00A7"/>
    <w:rsid w:val="00BA0257"/>
    <w:rsid w:val="00BA0C0F"/>
    <w:rsid w:val="00BA15AA"/>
    <w:rsid w:val="00BA1B6F"/>
    <w:rsid w:val="00BA22CC"/>
    <w:rsid w:val="00BA245B"/>
    <w:rsid w:val="00BA27F3"/>
    <w:rsid w:val="00BA29F6"/>
    <w:rsid w:val="00BA3334"/>
    <w:rsid w:val="00BA3AE0"/>
    <w:rsid w:val="00BA3F75"/>
    <w:rsid w:val="00BA634B"/>
    <w:rsid w:val="00BA65A5"/>
    <w:rsid w:val="00BA65F2"/>
    <w:rsid w:val="00BA66A7"/>
    <w:rsid w:val="00BA6A1E"/>
    <w:rsid w:val="00BA6E60"/>
    <w:rsid w:val="00BA7670"/>
    <w:rsid w:val="00BB0583"/>
    <w:rsid w:val="00BB06C9"/>
    <w:rsid w:val="00BB0EFF"/>
    <w:rsid w:val="00BB1A9E"/>
    <w:rsid w:val="00BB2955"/>
    <w:rsid w:val="00BB2D73"/>
    <w:rsid w:val="00BB2EFF"/>
    <w:rsid w:val="00BB3948"/>
    <w:rsid w:val="00BB399E"/>
    <w:rsid w:val="00BB3A48"/>
    <w:rsid w:val="00BB3A4C"/>
    <w:rsid w:val="00BB40DD"/>
    <w:rsid w:val="00BB41ED"/>
    <w:rsid w:val="00BB422D"/>
    <w:rsid w:val="00BB49DE"/>
    <w:rsid w:val="00BB592B"/>
    <w:rsid w:val="00BB5D22"/>
    <w:rsid w:val="00BB6074"/>
    <w:rsid w:val="00BB629E"/>
    <w:rsid w:val="00BB6B0A"/>
    <w:rsid w:val="00BB7311"/>
    <w:rsid w:val="00BB75EB"/>
    <w:rsid w:val="00BB7CBE"/>
    <w:rsid w:val="00BC0090"/>
    <w:rsid w:val="00BC04AD"/>
    <w:rsid w:val="00BC0AAA"/>
    <w:rsid w:val="00BC0BDA"/>
    <w:rsid w:val="00BC0F0E"/>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B48"/>
    <w:rsid w:val="00BD08C8"/>
    <w:rsid w:val="00BD0A99"/>
    <w:rsid w:val="00BD0AD8"/>
    <w:rsid w:val="00BD0CE5"/>
    <w:rsid w:val="00BD1062"/>
    <w:rsid w:val="00BD19DE"/>
    <w:rsid w:val="00BD2278"/>
    <w:rsid w:val="00BD25B3"/>
    <w:rsid w:val="00BD26F3"/>
    <w:rsid w:val="00BD289F"/>
    <w:rsid w:val="00BD3017"/>
    <w:rsid w:val="00BD3335"/>
    <w:rsid w:val="00BD42AE"/>
    <w:rsid w:val="00BD44C4"/>
    <w:rsid w:val="00BD44ED"/>
    <w:rsid w:val="00BD4BE4"/>
    <w:rsid w:val="00BD519D"/>
    <w:rsid w:val="00BD5ACA"/>
    <w:rsid w:val="00BD5E3A"/>
    <w:rsid w:val="00BD613D"/>
    <w:rsid w:val="00BD62F2"/>
    <w:rsid w:val="00BD6390"/>
    <w:rsid w:val="00BD6595"/>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F7F"/>
    <w:rsid w:val="00BF052C"/>
    <w:rsid w:val="00BF0706"/>
    <w:rsid w:val="00BF093E"/>
    <w:rsid w:val="00BF0C15"/>
    <w:rsid w:val="00BF0DD1"/>
    <w:rsid w:val="00BF16A2"/>
    <w:rsid w:val="00BF199F"/>
    <w:rsid w:val="00BF19C4"/>
    <w:rsid w:val="00BF221B"/>
    <w:rsid w:val="00BF251B"/>
    <w:rsid w:val="00BF27E7"/>
    <w:rsid w:val="00BF2AAB"/>
    <w:rsid w:val="00BF2B87"/>
    <w:rsid w:val="00BF2E73"/>
    <w:rsid w:val="00BF305B"/>
    <w:rsid w:val="00BF34A5"/>
    <w:rsid w:val="00BF4186"/>
    <w:rsid w:val="00BF4270"/>
    <w:rsid w:val="00BF42B5"/>
    <w:rsid w:val="00BF4414"/>
    <w:rsid w:val="00BF4DE2"/>
    <w:rsid w:val="00BF5978"/>
    <w:rsid w:val="00BF5990"/>
    <w:rsid w:val="00BF5E53"/>
    <w:rsid w:val="00BF65D6"/>
    <w:rsid w:val="00BF6643"/>
    <w:rsid w:val="00BF6F65"/>
    <w:rsid w:val="00BF775D"/>
    <w:rsid w:val="00BF7784"/>
    <w:rsid w:val="00C00D68"/>
    <w:rsid w:val="00C010A6"/>
    <w:rsid w:val="00C012A4"/>
    <w:rsid w:val="00C014B9"/>
    <w:rsid w:val="00C019C6"/>
    <w:rsid w:val="00C0228F"/>
    <w:rsid w:val="00C02A8A"/>
    <w:rsid w:val="00C02C36"/>
    <w:rsid w:val="00C03083"/>
    <w:rsid w:val="00C033C6"/>
    <w:rsid w:val="00C034D1"/>
    <w:rsid w:val="00C03FC7"/>
    <w:rsid w:val="00C040FE"/>
    <w:rsid w:val="00C04A56"/>
    <w:rsid w:val="00C04ABF"/>
    <w:rsid w:val="00C04CF2"/>
    <w:rsid w:val="00C05694"/>
    <w:rsid w:val="00C05C7D"/>
    <w:rsid w:val="00C06C6E"/>
    <w:rsid w:val="00C06E94"/>
    <w:rsid w:val="00C07570"/>
    <w:rsid w:val="00C07C72"/>
    <w:rsid w:val="00C103D2"/>
    <w:rsid w:val="00C10643"/>
    <w:rsid w:val="00C10BBA"/>
    <w:rsid w:val="00C10E28"/>
    <w:rsid w:val="00C111CD"/>
    <w:rsid w:val="00C1227C"/>
    <w:rsid w:val="00C123E6"/>
    <w:rsid w:val="00C124AF"/>
    <w:rsid w:val="00C12A5E"/>
    <w:rsid w:val="00C13072"/>
    <w:rsid w:val="00C130EA"/>
    <w:rsid w:val="00C132FE"/>
    <w:rsid w:val="00C135AF"/>
    <w:rsid w:val="00C14D72"/>
    <w:rsid w:val="00C15475"/>
    <w:rsid w:val="00C15C44"/>
    <w:rsid w:val="00C16327"/>
    <w:rsid w:val="00C16555"/>
    <w:rsid w:val="00C16816"/>
    <w:rsid w:val="00C169AC"/>
    <w:rsid w:val="00C20403"/>
    <w:rsid w:val="00C20480"/>
    <w:rsid w:val="00C20ABC"/>
    <w:rsid w:val="00C20C7A"/>
    <w:rsid w:val="00C20F96"/>
    <w:rsid w:val="00C21709"/>
    <w:rsid w:val="00C22A82"/>
    <w:rsid w:val="00C22B38"/>
    <w:rsid w:val="00C22BA7"/>
    <w:rsid w:val="00C22BB7"/>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A78"/>
    <w:rsid w:val="00C27C3C"/>
    <w:rsid w:val="00C27EA1"/>
    <w:rsid w:val="00C304AE"/>
    <w:rsid w:val="00C30520"/>
    <w:rsid w:val="00C308E2"/>
    <w:rsid w:val="00C30B3C"/>
    <w:rsid w:val="00C30CBA"/>
    <w:rsid w:val="00C30EE4"/>
    <w:rsid w:val="00C3155B"/>
    <w:rsid w:val="00C3161A"/>
    <w:rsid w:val="00C319F8"/>
    <w:rsid w:val="00C32049"/>
    <w:rsid w:val="00C3221A"/>
    <w:rsid w:val="00C32288"/>
    <w:rsid w:val="00C32C23"/>
    <w:rsid w:val="00C3329D"/>
    <w:rsid w:val="00C338F8"/>
    <w:rsid w:val="00C339A9"/>
    <w:rsid w:val="00C33DCE"/>
    <w:rsid w:val="00C33FF1"/>
    <w:rsid w:val="00C342B7"/>
    <w:rsid w:val="00C346F7"/>
    <w:rsid w:val="00C34C5A"/>
    <w:rsid w:val="00C352B4"/>
    <w:rsid w:val="00C358CD"/>
    <w:rsid w:val="00C359EF"/>
    <w:rsid w:val="00C35ECE"/>
    <w:rsid w:val="00C3641C"/>
    <w:rsid w:val="00C36C76"/>
    <w:rsid w:val="00C36F7B"/>
    <w:rsid w:val="00C3702C"/>
    <w:rsid w:val="00C379EC"/>
    <w:rsid w:val="00C37A8C"/>
    <w:rsid w:val="00C37D75"/>
    <w:rsid w:val="00C37FF9"/>
    <w:rsid w:val="00C41CE2"/>
    <w:rsid w:val="00C42049"/>
    <w:rsid w:val="00C42453"/>
    <w:rsid w:val="00C42951"/>
    <w:rsid w:val="00C42A44"/>
    <w:rsid w:val="00C42B48"/>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3A0"/>
    <w:rsid w:val="00C53495"/>
    <w:rsid w:val="00C548DF"/>
    <w:rsid w:val="00C54F06"/>
    <w:rsid w:val="00C553D6"/>
    <w:rsid w:val="00C5698B"/>
    <w:rsid w:val="00C56C96"/>
    <w:rsid w:val="00C57674"/>
    <w:rsid w:val="00C57974"/>
    <w:rsid w:val="00C57C6B"/>
    <w:rsid w:val="00C57ECC"/>
    <w:rsid w:val="00C60208"/>
    <w:rsid w:val="00C6022B"/>
    <w:rsid w:val="00C603B0"/>
    <w:rsid w:val="00C60464"/>
    <w:rsid w:val="00C611E2"/>
    <w:rsid w:val="00C61412"/>
    <w:rsid w:val="00C61750"/>
    <w:rsid w:val="00C61A7E"/>
    <w:rsid w:val="00C61DE1"/>
    <w:rsid w:val="00C636FF"/>
    <w:rsid w:val="00C63B41"/>
    <w:rsid w:val="00C63E6F"/>
    <w:rsid w:val="00C64003"/>
    <w:rsid w:val="00C643F6"/>
    <w:rsid w:val="00C6450F"/>
    <w:rsid w:val="00C646B3"/>
    <w:rsid w:val="00C6472C"/>
    <w:rsid w:val="00C647E2"/>
    <w:rsid w:val="00C6488E"/>
    <w:rsid w:val="00C64BE7"/>
    <w:rsid w:val="00C6559C"/>
    <w:rsid w:val="00C65E5F"/>
    <w:rsid w:val="00C660B6"/>
    <w:rsid w:val="00C661FF"/>
    <w:rsid w:val="00C6623B"/>
    <w:rsid w:val="00C666B2"/>
    <w:rsid w:val="00C66D92"/>
    <w:rsid w:val="00C67778"/>
    <w:rsid w:val="00C70649"/>
    <w:rsid w:val="00C713D0"/>
    <w:rsid w:val="00C71B8E"/>
    <w:rsid w:val="00C7211D"/>
    <w:rsid w:val="00C722F9"/>
    <w:rsid w:val="00C726E6"/>
    <w:rsid w:val="00C7276C"/>
    <w:rsid w:val="00C72929"/>
    <w:rsid w:val="00C72EFA"/>
    <w:rsid w:val="00C73236"/>
    <w:rsid w:val="00C735A0"/>
    <w:rsid w:val="00C735D1"/>
    <w:rsid w:val="00C73AC3"/>
    <w:rsid w:val="00C74F8D"/>
    <w:rsid w:val="00C74FA6"/>
    <w:rsid w:val="00C75042"/>
    <w:rsid w:val="00C752C9"/>
    <w:rsid w:val="00C75318"/>
    <w:rsid w:val="00C75AB1"/>
    <w:rsid w:val="00C75DDC"/>
    <w:rsid w:val="00C762F0"/>
    <w:rsid w:val="00C764F8"/>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4DA"/>
    <w:rsid w:val="00C86537"/>
    <w:rsid w:val="00C865F2"/>
    <w:rsid w:val="00C86D92"/>
    <w:rsid w:val="00C86E12"/>
    <w:rsid w:val="00C90509"/>
    <w:rsid w:val="00C90DFA"/>
    <w:rsid w:val="00C9102B"/>
    <w:rsid w:val="00C9166E"/>
    <w:rsid w:val="00C91CBA"/>
    <w:rsid w:val="00C92774"/>
    <w:rsid w:val="00C92930"/>
    <w:rsid w:val="00C933EC"/>
    <w:rsid w:val="00C93DCC"/>
    <w:rsid w:val="00C941D6"/>
    <w:rsid w:val="00C94461"/>
    <w:rsid w:val="00C958D9"/>
    <w:rsid w:val="00C95CAD"/>
    <w:rsid w:val="00C963D7"/>
    <w:rsid w:val="00C96A13"/>
    <w:rsid w:val="00C96FAB"/>
    <w:rsid w:val="00C97059"/>
    <w:rsid w:val="00CA0C47"/>
    <w:rsid w:val="00CA0C57"/>
    <w:rsid w:val="00CA0D7D"/>
    <w:rsid w:val="00CA10DF"/>
    <w:rsid w:val="00CA155F"/>
    <w:rsid w:val="00CA1736"/>
    <w:rsid w:val="00CA193E"/>
    <w:rsid w:val="00CA2544"/>
    <w:rsid w:val="00CA2568"/>
    <w:rsid w:val="00CA2C5E"/>
    <w:rsid w:val="00CA388D"/>
    <w:rsid w:val="00CA3C3D"/>
    <w:rsid w:val="00CA523E"/>
    <w:rsid w:val="00CA582D"/>
    <w:rsid w:val="00CA5F71"/>
    <w:rsid w:val="00CA612B"/>
    <w:rsid w:val="00CA67B6"/>
    <w:rsid w:val="00CA686E"/>
    <w:rsid w:val="00CA6D14"/>
    <w:rsid w:val="00CA6D18"/>
    <w:rsid w:val="00CA7872"/>
    <w:rsid w:val="00CA797D"/>
    <w:rsid w:val="00CA7C15"/>
    <w:rsid w:val="00CA7EBA"/>
    <w:rsid w:val="00CB04D5"/>
    <w:rsid w:val="00CB076D"/>
    <w:rsid w:val="00CB084C"/>
    <w:rsid w:val="00CB0920"/>
    <w:rsid w:val="00CB0C3B"/>
    <w:rsid w:val="00CB13ED"/>
    <w:rsid w:val="00CB142B"/>
    <w:rsid w:val="00CB1A90"/>
    <w:rsid w:val="00CB1DD3"/>
    <w:rsid w:val="00CB39AC"/>
    <w:rsid w:val="00CB3BD8"/>
    <w:rsid w:val="00CB469E"/>
    <w:rsid w:val="00CB4B07"/>
    <w:rsid w:val="00CB52A0"/>
    <w:rsid w:val="00CB62D8"/>
    <w:rsid w:val="00CB63DA"/>
    <w:rsid w:val="00CB75A7"/>
    <w:rsid w:val="00CB78FC"/>
    <w:rsid w:val="00CC07DC"/>
    <w:rsid w:val="00CC12FB"/>
    <w:rsid w:val="00CC1B60"/>
    <w:rsid w:val="00CC1EAC"/>
    <w:rsid w:val="00CC2250"/>
    <w:rsid w:val="00CC2764"/>
    <w:rsid w:val="00CC27C2"/>
    <w:rsid w:val="00CC2D44"/>
    <w:rsid w:val="00CC35AD"/>
    <w:rsid w:val="00CC3C81"/>
    <w:rsid w:val="00CC4D79"/>
    <w:rsid w:val="00CC516C"/>
    <w:rsid w:val="00CC54A8"/>
    <w:rsid w:val="00CC5B62"/>
    <w:rsid w:val="00CC5E41"/>
    <w:rsid w:val="00CC6204"/>
    <w:rsid w:val="00CC6A90"/>
    <w:rsid w:val="00CC77EC"/>
    <w:rsid w:val="00CC7841"/>
    <w:rsid w:val="00CC7C5E"/>
    <w:rsid w:val="00CC7F68"/>
    <w:rsid w:val="00CD02CE"/>
    <w:rsid w:val="00CD09F1"/>
    <w:rsid w:val="00CD0AC5"/>
    <w:rsid w:val="00CD0D0C"/>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92A"/>
    <w:rsid w:val="00CD695F"/>
    <w:rsid w:val="00CD6D5E"/>
    <w:rsid w:val="00CD74F8"/>
    <w:rsid w:val="00CD762D"/>
    <w:rsid w:val="00CE1C0C"/>
    <w:rsid w:val="00CE3FAC"/>
    <w:rsid w:val="00CE40CE"/>
    <w:rsid w:val="00CE4389"/>
    <w:rsid w:val="00CE4EC7"/>
    <w:rsid w:val="00CE4F7F"/>
    <w:rsid w:val="00CE510A"/>
    <w:rsid w:val="00CE5E61"/>
    <w:rsid w:val="00CE61C2"/>
    <w:rsid w:val="00CE6AF3"/>
    <w:rsid w:val="00CE76DE"/>
    <w:rsid w:val="00CE7BA0"/>
    <w:rsid w:val="00CF018C"/>
    <w:rsid w:val="00CF0805"/>
    <w:rsid w:val="00CF0CB7"/>
    <w:rsid w:val="00CF0D43"/>
    <w:rsid w:val="00CF16C5"/>
    <w:rsid w:val="00CF1893"/>
    <w:rsid w:val="00CF1D0E"/>
    <w:rsid w:val="00CF230D"/>
    <w:rsid w:val="00CF231D"/>
    <w:rsid w:val="00CF280C"/>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6E9C"/>
    <w:rsid w:val="00CF71BA"/>
    <w:rsid w:val="00CF71D1"/>
    <w:rsid w:val="00CF76C8"/>
    <w:rsid w:val="00CF7EE5"/>
    <w:rsid w:val="00D008F7"/>
    <w:rsid w:val="00D014AD"/>
    <w:rsid w:val="00D0151A"/>
    <w:rsid w:val="00D017B4"/>
    <w:rsid w:val="00D01A45"/>
    <w:rsid w:val="00D01B15"/>
    <w:rsid w:val="00D01C79"/>
    <w:rsid w:val="00D01F98"/>
    <w:rsid w:val="00D02B42"/>
    <w:rsid w:val="00D03078"/>
    <w:rsid w:val="00D033DA"/>
    <w:rsid w:val="00D0351E"/>
    <w:rsid w:val="00D039A9"/>
    <w:rsid w:val="00D040A2"/>
    <w:rsid w:val="00D0436F"/>
    <w:rsid w:val="00D04832"/>
    <w:rsid w:val="00D05462"/>
    <w:rsid w:val="00D06285"/>
    <w:rsid w:val="00D06351"/>
    <w:rsid w:val="00D069FE"/>
    <w:rsid w:val="00D06D6B"/>
    <w:rsid w:val="00D06EAF"/>
    <w:rsid w:val="00D06F8D"/>
    <w:rsid w:val="00D07A86"/>
    <w:rsid w:val="00D07CD9"/>
    <w:rsid w:val="00D07CFC"/>
    <w:rsid w:val="00D10006"/>
    <w:rsid w:val="00D1043B"/>
    <w:rsid w:val="00D104EE"/>
    <w:rsid w:val="00D10E0B"/>
    <w:rsid w:val="00D111FC"/>
    <w:rsid w:val="00D116A6"/>
    <w:rsid w:val="00D1171F"/>
    <w:rsid w:val="00D11AAC"/>
    <w:rsid w:val="00D11D1E"/>
    <w:rsid w:val="00D12069"/>
    <w:rsid w:val="00D1211B"/>
    <w:rsid w:val="00D1286E"/>
    <w:rsid w:val="00D12DDD"/>
    <w:rsid w:val="00D131C3"/>
    <w:rsid w:val="00D13403"/>
    <w:rsid w:val="00D136C2"/>
    <w:rsid w:val="00D13A06"/>
    <w:rsid w:val="00D13B82"/>
    <w:rsid w:val="00D13C74"/>
    <w:rsid w:val="00D13E4F"/>
    <w:rsid w:val="00D14815"/>
    <w:rsid w:val="00D149EE"/>
    <w:rsid w:val="00D14AF8"/>
    <w:rsid w:val="00D14B61"/>
    <w:rsid w:val="00D14E28"/>
    <w:rsid w:val="00D15521"/>
    <w:rsid w:val="00D15AB3"/>
    <w:rsid w:val="00D15B69"/>
    <w:rsid w:val="00D15B6A"/>
    <w:rsid w:val="00D162D9"/>
    <w:rsid w:val="00D16A42"/>
    <w:rsid w:val="00D16C31"/>
    <w:rsid w:val="00D16E25"/>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917"/>
    <w:rsid w:val="00D24EBD"/>
    <w:rsid w:val="00D24FFC"/>
    <w:rsid w:val="00D251FD"/>
    <w:rsid w:val="00D25399"/>
    <w:rsid w:val="00D258F4"/>
    <w:rsid w:val="00D259C4"/>
    <w:rsid w:val="00D25A99"/>
    <w:rsid w:val="00D26582"/>
    <w:rsid w:val="00D267A3"/>
    <w:rsid w:val="00D26F43"/>
    <w:rsid w:val="00D2762B"/>
    <w:rsid w:val="00D2789A"/>
    <w:rsid w:val="00D30356"/>
    <w:rsid w:val="00D30634"/>
    <w:rsid w:val="00D30BEC"/>
    <w:rsid w:val="00D311EE"/>
    <w:rsid w:val="00D31978"/>
    <w:rsid w:val="00D31B56"/>
    <w:rsid w:val="00D31F9F"/>
    <w:rsid w:val="00D328EC"/>
    <w:rsid w:val="00D32DBE"/>
    <w:rsid w:val="00D32E46"/>
    <w:rsid w:val="00D32F18"/>
    <w:rsid w:val="00D32F8A"/>
    <w:rsid w:val="00D3349F"/>
    <w:rsid w:val="00D335BA"/>
    <w:rsid w:val="00D338C4"/>
    <w:rsid w:val="00D33CC5"/>
    <w:rsid w:val="00D344F3"/>
    <w:rsid w:val="00D34593"/>
    <w:rsid w:val="00D34B47"/>
    <w:rsid w:val="00D34BA8"/>
    <w:rsid w:val="00D34EAE"/>
    <w:rsid w:val="00D34F3D"/>
    <w:rsid w:val="00D35237"/>
    <w:rsid w:val="00D35301"/>
    <w:rsid w:val="00D35ADB"/>
    <w:rsid w:val="00D35D0A"/>
    <w:rsid w:val="00D35DDE"/>
    <w:rsid w:val="00D35FD3"/>
    <w:rsid w:val="00D36F1E"/>
    <w:rsid w:val="00D3709A"/>
    <w:rsid w:val="00D3725F"/>
    <w:rsid w:val="00D37910"/>
    <w:rsid w:val="00D37A8B"/>
    <w:rsid w:val="00D4001E"/>
    <w:rsid w:val="00D40699"/>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479F5"/>
    <w:rsid w:val="00D50F24"/>
    <w:rsid w:val="00D51474"/>
    <w:rsid w:val="00D52973"/>
    <w:rsid w:val="00D52D24"/>
    <w:rsid w:val="00D53584"/>
    <w:rsid w:val="00D5416E"/>
    <w:rsid w:val="00D54404"/>
    <w:rsid w:val="00D54547"/>
    <w:rsid w:val="00D54C71"/>
    <w:rsid w:val="00D54D88"/>
    <w:rsid w:val="00D5533C"/>
    <w:rsid w:val="00D557C0"/>
    <w:rsid w:val="00D558CA"/>
    <w:rsid w:val="00D56219"/>
    <w:rsid w:val="00D5674F"/>
    <w:rsid w:val="00D56B54"/>
    <w:rsid w:val="00D575E3"/>
    <w:rsid w:val="00D57BB1"/>
    <w:rsid w:val="00D57BB4"/>
    <w:rsid w:val="00D57D68"/>
    <w:rsid w:val="00D57EEB"/>
    <w:rsid w:val="00D57FA7"/>
    <w:rsid w:val="00D57FBB"/>
    <w:rsid w:val="00D6007F"/>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CAE"/>
    <w:rsid w:val="00D80C15"/>
    <w:rsid w:val="00D80C66"/>
    <w:rsid w:val="00D8269A"/>
    <w:rsid w:val="00D829F9"/>
    <w:rsid w:val="00D82D87"/>
    <w:rsid w:val="00D832FD"/>
    <w:rsid w:val="00D839F0"/>
    <w:rsid w:val="00D83B24"/>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668"/>
    <w:rsid w:val="00D92C18"/>
    <w:rsid w:val="00D92E15"/>
    <w:rsid w:val="00D936E2"/>
    <w:rsid w:val="00D946ED"/>
    <w:rsid w:val="00D953F4"/>
    <w:rsid w:val="00D95489"/>
    <w:rsid w:val="00D95BA7"/>
    <w:rsid w:val="00D95CDC"/>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4F67"/>
    <w:rsid w:val="00DA53C8"/>
    <w:rsid w:val="00DA54FB"/>
    <w:rsid w:val="00DA558E"/>
    <w:rsid w:val="00DA573D"/>
    <w:rsid w:val="00DA63F2"/>
    <w:rsid w:val="00DA69C5"/>
    <w:rsid w:val="00DA6A22"/>
    <w:rsid w:val="00DA70D3"/>
    <w:rsid w:val="00DA7320"/>
    <w:rsid w:val="00DB05C2"/>
    <w:rsid w:val="00DB0CA3"/>
    <w:rsid w:val="00DB236F"/>
    <w:rsid w:val="00DB2574"/>
    <w:rsid w:val="00DB2AC1"/>
    <w:rsid w:val="00DB2C34"/>
    <w:rsid w:val="00DB2C8B"/>
    <w:rsid w:val="00DB4162"/>
    <w:rsid w:val="00DB4539"/>
    <w:rsid w:val="00DB50D9"/>
    <w:rsid w:val="00DB5BCF"/>
    <w:rsid w:val="00DB5E19"/>
    <w:rsid w:val="00DB65C7"/>
    <w:rsid w:val="00DB75EC"/>
    <w:rsid w:val="00DB7A77"/>
    <w:rsid w:val="00DB7E00"/>
    <w:rsid w:val="00DC0578"/>
    <w:rsid w:val="00DC1637"/>
    <w:rsid w:val="00DC176D"/>
    <w:rsid w:val="00DC2374"/>
    <w:rsid w:val="00DC2882"/>
    <w:rsid w:val="00DC2E2E"/>
    <w:rsid w:val="00DC330E"/>
    <w:rsid w:val="00DC44D7"/>
    <w:rsid w:val="00DC4833"/>
    <w:rsid w:val="00DC4F6A"/>
    <w:rsid w:val="00DC5361"/>
    <w:rsid w:val="00DC580D"/>
    <w:rsid w:val="00DC58F1"/>
    <w:rsid w:val="00DC5D8B"/>
    <w:rsid w:val="00DC5DB7"/>
    <w:rsid w:val="00DC639E"/>
    <w:rsid w:val="00DC64CA"/>
    <w:rsid w:val="00DC6C2B"/>
    <w:rsid w:val="00DC6CE9"/>
    <w:rsid w:val="00DC76E2"/>
    <w:rsid w:val="00DC7C2F"/>
    <w:rsid w:val="00DC7D06"/>
    <w:rsid w:val="00DC7EE4"/>
    <w:rsid w:val="00DD009A"/>
    <w:rsid w:val="00DD05DA"/>
    <w:rsid w:val="00DD073F"/>
    <w:rsid w:val="00DD08AF"/>
    <w:rsid w:val="00DD0B53"/>
    <w:rsid w:val="00DD0BF9"/>
    <w:rsid w:val="00DD0F33"/>
    <w:rsid w:val="00DD158E"/>
    <w:rsid w:val="00DD1D3D"/>
    <w:rsid w:val="00DD2155"/>
    <w:rsid w:val="00DD24B6"/>
    <w:rsid w:val="00DD27FE"/>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6B1"/>
    <w:rsid w:val="00DE081B"/>
    <w:rsid w:val="00DE09CB"/>
    <w:rsid w:val="00DE0E13"/>
    <w:rsid w:val="00DE1701"/>
    <w:rsid w:val="00DE1BD4"/>
    <w:rsid w:val="00DE2226"/>
    <w:rsid w:val="00DE2574"/>
    <w:rsid w:val="00DE2618"/>
    <w:rsid w:val="00DE26B9"/>
    <w:rsid w:val="00DE29AF"/>
    <w:rsid w:val="00DE2CFF"/>
    <w:rsid w:val="00DE3B28"/>
    <w:rsid w:val="00DE3B55"/>
    <w:rsid w:val="00DE3DB8"/>
    <w:rsid w:val="00DE406F"/>
    <w:rsid w:val="00DE47DD"/>
    <w:rsid w:val="00DE4B14"/>
    <w:rsid w:val="00DE4E43"/>
    <w:rsid w:val="00DE53C1"/>
    <w:rsid w:val="00DE5915"/>
    <w:rsid w:val="00DE6493"/>
    <w:rsid w:val="00DE68B9"/>
    <w:rsid w:val="00DE7631"/>
    <w:rsid w:val="00DE7953"/>
    <w:rsid w:val="00DE7E80"/>
    <w:rsid w:val="00DF069E"/>
    <w:rsid w:val="00DF1BE8"/>
    <w:rsid w:val="00DF2802"/>
    <w:rsid w:val="00DF2881"/>
    <w:rsid w:val="00DF2A95"/>
    <w:rsid w:val="00DF2B94"/>
    <w:rsid w:val="00DF2EC0"/>
    <w:rsid w:val="00DF3065"/>
    <w:rsid w:val="00DF350A"/>
    <w:rsid w:val="00DF35FF"/>
    <w:rsid w:val="00DF3946"/>
    <w:rsid w:val="00DF41E0"/>
    <w:rsid w:val="00DF4E30"/>
    <w:rsid w:val="00DF5CB1"/>
    <w:rsid w:val="00DF6184"/>
    <w:rsid w:val="00DF644B"/>
    <w:rsid w:val="00DF69D8"/>
    <w:rsid w:val="00DF6EEA"/>
    <w:rsid w:val="00DF6F15"/>
    <w:rsid w:val="00DF7477"/>
    <w:rsid w:val="00DF7531"/>
    <w:rsid w:val="00DF7AFA"/>
    <w:rsid w:val="00DF7B77"/>
    <w:rsid w:val="00E0002C"/>
    <w:rsid w:val="00E00413"/>
    <w:rsid w:val="00E0074D"/>
    <w:rsid w:val="00E010CA"/>
    <w:rsid w:val="00E011CD"/>
    <w:rsid w:val="00E011D8"/>
    <w:rsid w:val="00E0135D"/>
    <w:rsid w:val="00E01446"/>
    <w:rsid w:val="00E01629"/>
    <w:rsid w:val="00E01820"/>
    <w:rsid w:val="00E030F6"/>
    <w:rsid w:val="00E03980"/>
    <w:rsid w:val="00E04150"/>
    <w:rsid w:val="00E047AC"/>
    <w:rsid w:val="00E048CD"/>
    <w:rsid w:val="00E05510"/>
    <w:rsid w:val="00E0578D"/>
    <w:rsid w:val="00E057B4"/>
    <w:rsid w:val="00E05804"/>
    <w:rsid w:val="00E060EC"/>
    <w:rsid w:val="00E0668D"/>
    <w:rsid w:val="00E07058"/>
    <w:rsid w:val="00E07413"/>
    <w:rsid w:val="00E07515"/>
    <w:rsid w:val="00E0760B"/>
    <w:rsid w:val="00E07870"/>
    <w:rsid w:val="00E07A81"/>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1D"/>
    <w:rsid w:val="00E314B2"/>
    <w:rsid w:val="00E31EA7"/>
    <w:rsid w:val="00E3271E"/>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6C9"/>
    <w:rsid w:val="00E40718"/>
    <w:rsid w:val="00E40817"/>
    <w:rsid w:val="00E41BE4"/>
    <w:rsid w:val="00E41E0D"/>
    <w:rsid w:val="00E41FEE"/>
    <w:rsid w:val="00E422DF"/>
    <w:rsid w:val="00E42646"/>
    <w:rsid w:val="00E426FD"/>
    <w:rsid w:val="00E43900"/>
    <w:rsid w:val="00E4399D"/>
    <w:rsid w:val="00E44599"/>
    <w:rsid w:val="00E44678"/>
    <w:rsid w:val="00E44741"/>
    <w:rsid w:val="00E44855"/>
    <w:rsid w:val="00E44A95"/>
    <w:rsid w:val="00E4585C"/>
    <w:rsid w:val="00E459F8"/>
    <w:rsid w:val="00E45BD5"/>
    <w:rsid w:val="00E4626A"/>
    <w:rsid w:val="00E467E0"/>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0E0"/>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5C7D"/>
    <w:rsid w:val="00E65EF8"/>
    <w:rsid w:val="00E65F3B"/>
    <w:rsid w:val="00E665EB"/>
    <w:rsid w:val="00E66A29"/>
    <w:rsid w:val="00E66D47"/>
    <w:rsid w:val="00E66D76"/>
    <w:rsid w:val="00E66DBA"/>
    <w:rsid w:val="00E67B5F"/>
    <w:rsid w:val="00E70221"/>
    <w:rsid w:val="00E7096B"/>
    <w:rsid w:val="00E709BD"/>
    <w:rsid w:val="00E70B6D"/>
    <w:rsid w:val="00E70B8D"/>
    <w:rsid w:val="00E70F70"/>
    <w:rsid w:val="00E711BA"/>
    <w:rsid w:val="00E7129A"/>
    <w:rsid w:val="00E719E1"/>
    <w:rsid w:val="00E71CEE"/>
    <w:rsid w:val="00E71E65"/>
    <w:rsid w:val="00E72251"/>
    <w:rsid w:val="00E72562"/>
    <w:rsid w:val="00E735CC"/>
    <w:rsid w:val="00E73B26"/>
    <w:rsid w:val="00E73CEC"/>
    <w:rsid w:val="00E73D4B"/>
    <w:rsid w:val="00E741AB"/>
    <w:rsid w:val="00E744E9"/>
    <w:rsid w:val="00E74529"/>
    <w:rsid w:val="00E745C1"/>
    <w:rsid w:val="00E74AF4"/>
    <w:rsid w:val="00E74D84"/>
    <w:rsid w:val="00E7503D"/>
    <w:rsid w:val="00E752E3"/>
    <w:rsid w:val="00E75A30"/>
    <w:rsid w:val="00E75E76"/>
    <w:rsid w:val="00E7622A"/>
    <w:rsid w:val="00E76DFF"/>
    <w:rsid w:val="00E77AD8"/>
    <w:rsid w:val="00E77C9A"/>
    <w:rsid w:val="00E80933"/>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AC3"/>
    <w:rsid w:val="00E93F97"/>
    <w:rsid w:val="00E94784"/>
    <w:rsid w:val="00E947D5"/>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189A"/>
    <w:rsid w:val="00EB2C07"/>
    <w:rsid w:val="00EB39CF"/>
    <w:rsid w:val="00EB44FC"/>
    <w:rsid w:val="00EB4803"/>
    <w:rsid w:val="00EB49C9"/>
    <w:rsid w:val="00EB4FC4"/>
    <w:rsid w:val="00EB5041"/>
    <w:rsid w:val="00EB513A"/>
    <w:rsid w:val="00EB5153"/>
    <w:rsid w:val="00EB5B15"/>
    <w:rsid w:val="00EB68EF"/>
    <w:rsid w:val="00EB6A21"/>
    <w:rsid w:val="00EB6C92"/>
    <w:rsid w:val="00EB6EDB"/>
    <w:rsid w:val="00EB6EF2"/>
    <w:rsid w:val="00EB763F"/>
    <w:rsid w:val="00EB7703"/>
    <w:rsid w:val="00EC02B3"/>
    <w:rsid w:val="00EC0576"/>
    <w:rsid w:val="00EC070D"/>
    <w:rsid w:val="00EC0846"/>
    <w:rsid w:val="00EC0EDA"/>
    <w:rsid w:val="00EC12A8"/>
    <w:rsid w:val="00EC12C2"/>
    <w:rsid w:val="00EC1787"/>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40D"/>
    <w:rsid w:val="00ED0030"/>
    <w:rsid w:val="00ED0E79"/>
    <w:rsid w:val="00ED10DE"/>
    <w:rsid w:val="00ED146E"/>
    <w:rsid w:val="00ED17F1"/>
    <w:rsid w:val="00ED1DBC"/>
    <w:rsid w:val="00ED25F2"/>
    <w:rsid w:val="00ED34E4"/>
    <w:rsid w:val="00ED3F34"/>
    <w:rsid w:val="00ED4064"/>
    <w:rsid w:val="00ED40D6"/>
    <w:rsid w:val="00ED4768"/>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2FC9"/>
    <w:rsid w:val="00EE3235"/>
    <w:rsid w:val="00EE351B"/>
    <w:rsid w:val="00EE3D1C"/>
    <w:rsid w:val="00EE3EDA"/>
    <w:rsid w:val="00EE40A4"/>
    <w:rsid w:val="00EE42B7"/>
    <w:rsid w:val="00EE4399"/>
    <w:rsid w:val="00EE4719"/>
    <w:rsid w:val="00EE47AA"/>
    <w:rsid w:val="00EE48C7"/>
    <w:rsid w:val="00EE5001"/>
    <w:rsid w:val="00EE5742"/>
    <w:rsid w:val="00EE5B1A"/>
    <w:rsid w:val="00EE5B72"/>
    <w:rsid w:val="00EE5BE5"/>
    <w:rsid w:val="00EE5F80"/>
    <w:rsid w:val="00EE6E88"/>
    <w:rsid w:val="00EE724C"/>
    <w:rsid w:val="00EE7D81"/>
    <w:rsid w:val="00EE7EA2"/>
    <w:rsid w:val="00EF012A"/>
    <w:rsid w:val="00EF04AD"/>
    <w:rsid w:val="00EF0D16"/>
    <w:rsid w:val="00EF0E81"/>
    <w:rsid w:val="00EF155D"/>
    <w:rsid w:val="00EF169C"/>
    <w:rsid w:val="00EF1796"/>
    <w:rsid w:val="00EF19CB"/>
    <w:rsid w:val="00EF1DB4"/>
    <w:rsid w:val="00EF263C"/>
    <w:rsid w:val="00EF2A7F"/>
    <w:rsid w:val="00EF2AB1"/>
    <w:rsid w:val="00EF2E29"/>
    <w:rsid w:val="00EF34D8"/>
    <w:rsid w:val="00EF44AE"/>
    <w:rsid w:val="00EF4969"/>
    <w:rsid w:val="00EF4972"/>
    <w:rsid w:val="00EF4E28"/>
    <w:rsid w:val="00EF5E94"/>
    <w:rsid w:val="00EF6039"/>
    <w:rsid w:val="00EF6758"/>
    <w:rsid w:val="00EF6CC2"/>
    <w:rsid w:val="00EF6F21"/>
    <w:rsid w:val="00EF7AF0"/>
    <w:rsid w:val="00EF7EDA"/>
    <w:rsid w:val="00F000D3"/>
    <w:rsid w:val="00F001D1"/>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0AC5"/>
    <w:rsid w:val="00F12137"/>
    <w:rsid w:val="00F12840"/>
    <w:rsid w:val="00F12AD8"/>
    <w:rsid w:val="00F12B24"/>
    <w:rsid w:val="00F12DBE"/>
    <w:rsid w:val="00F12F76"/>
    <w:rsid w:val="00F13DAB"/>
    <w:rsid w:val="00F14161"/>
    <w:rsid w:val="00F14695"/>
    <w:rsid w:val="00F154C6"/>
    <w:rsid w:val="00F15B6E"/>
    <w:rsid w:val="00F1632F"/>
    <w:rsid w:val="00F165BB"/>
    <w:rsid w:val="00F174BC"/>
    <w:rsid w:val="00F175CD"/>
    <w:rsid w:val="00F17731"/>
    <w:rsid w:val="00F20ABB"/>
    <w:rsid w:val="00F2185D"/>
    <w:rsid w:val="00F21B74"/>
    <w:rsid w:val="00F21D90"/>
    <w:rsid w:val="00F220D4"/>
    <w:rsid w:val="00F222FE"/>
    <w:rsid w:val="00F225BC"/>
    <w:rsid w:val="00F2269A"/>
    <w:rsid w:val="00F22B40"/>
    <w:rsid w:val="00F22C15"/>
    <w:rsid w:val="00F23141"/>
    <w:rsid w:val="00F234BB"/>
    <w:rsid w:val="00F23640"/>
    <w:rsid w:val="00F248A8"/>
    <w:rsid w:val="00F24E4C"/>
    <w:rsid w:val="00F2529C"/>
    <w:rsid w:val="00F252EC"/>
    <w:rsid w:val="00F254C5"/>
    <w:rsid w:val="00F25807"/>
    <w:rsid w:val="00F25F79"/>
    <w:rsid w:val="00F2611F"/>
    <w:rsid w:val="00F26151"/>
    <w:rsid w:val="00F26A1E"/>
    <w:rsid w:val="00F2739C"/>
    <w:rsid w:val="00F273A6"/>
    <w:rsid w:val="00F27C69"/>
    <w:rsid w:val="00F27F80"/>
    <w:rsid w:val="00F3023C"/>
    <w:rsid w:val="00F3053E"/>
    <w:rsid w:val="00F30DAC"/>
    <w:rsid w:val="00F313B3"/>
    <w:rsid w:val="00F31479"/>
    <w:rsid w:val="00F31AFA"/>
    <w:rsid w:val="00F31E1E"/>
    <w:rsid w:val="00F31F84"/>
    <w:rsid w:val="00F32646"/>
    <w:rsid w:val="00F32B17"/>
    <w:rsid w:val="00F333DF"/>
    <w:rsid w:val="00F333E3"/>
    <w:rsid w:val="00F347F2"/>
    <w:rsid w:val="00F34A84"/>
    <w:rsid w:val="00F34B24"/>
    <w:rsid w:val="00F34F35"/>
    <w:rsid w:val="00F35625"/>
    <w:rsid w:val="00F36247"/>
    <w:rsid w:val="00F362E4"/>
    <w:rsid w:val="00F36392"/>
    <w:rsid w:val="00F36553"/>
    <w:rsid w:val="00F36681"/>
    <w:rsid w:val="00F36750"/>
    <w:rsid w:val="00F36FFE"/>
    <w:rsid w:val="00F3730E"/>
    <w:rsid w:val="00F37C3F"/>
    <w:rsid w:val="00F4036E"/>
    <w:rsid w:val="00F4097A"/>
    <w:rsid w:val="00F40D1D"/>
    <w:rsid w:val="00F41DC9"/>
    <w:rsid w:val="00F420ED"/>
    <w:rsid w:val="00F42312"/>
    <w:rsid w:val="00F42484"/>
    <w:rsid w:val="00F42C73"/>
    <w:rsid w:val="00F42E08"/>
    <w:rsid w:val="00F44AA8"/>
    <w:rsid w:val="00F44B24"/>
    <w:rsid w:val="00F454E7"/>
    <w:rsid w:val="00F4584E"/>
    <w:rsid w:val="00F47922"/>
    <w:rsid w:val="00F47927"/>
    <w:rsid w:val="00F50260"/>
    <w:rsid w:val="00F51342"/>
    <w:rsid w:val="00F51AD5"/>
    <w:rsid w:val="00F52ECB"/>
    <w:rsid w:val="00F535A3"/>
    <w:rsid w:val="00F53A1B"/>
    <w:rsid w:val="00F53E8D"/>
    <w:rsid w:val="00F541AD"/>
    <w:rsid w:val="00F54400"/>
    <w:rsid w:val="00F546CB"/>
    <w:rsid w:val="00F546ED"/>
    <w:rsid w:val="00F550E0"/>
    <w:rsid w:val="00F55771"/>
    <w:rsid w:val="00F56611"/>
    <w:rsid w:val="00F567FE"/>
    <w:rsid w:val="00F56F70"/>
    <w:rsid w:val="00F57D31"/>
    <w:rsid w:val="00F602A8"/>
    <w:rsid w:val="00F604A4"/>
    <w:rsid w:val="00F60F6B"/>
    <w:rsid w:val="00F61706"/>
    <w:rsid w:val="00F629EF"/>
    <w:rsid w:val="00F62A6E"/>
    <w:rsid w:val="00F630CD"/>
    <w:rsid w:val="00F6355B"/>
    <w:rsid w:val="00F63569"/>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3DAF"/>
    <w:rsid w:val="00F73FEF"/>
    <w:rsid w:val="00F74CF6"/>
    <w:rsid w:val="00F75664"/>
    <w:rsid w:val="00F7638C"/>
    <w:rsid w:val="00F766E5"/>
    <w:rsid w:val="00F76D2E"/>
    <w:rsid w:val="00F76DD3"/>
    <w:rsid w:val="00F77B2B"/>
    <w:rsid w:val="00F77C85"/>
    <w:rsid w:val="00F77E8C"/>
    <w:rsid w:val="00F80128"/>
    <w:rsid w:val="00F80231"/>
    <w:rsid w:val="00F80414"/>
    <w:rsid w:val="00F8044A"/>
    <w:rsid w:val="00F80F3C"/>
    <w:rsid w:val="00F815DC"/>
    <w:rsid w:val="00F8209C"/>
    <w:rsid w:val="00F833E2"/>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F5"/>
    <w:rsid w:val="00F92F17"/>
    <w:rsid w:val="00F930F0"/>
    <w:rsid w:val="00F93CFF"/>
    <w:rsid w:val="00F94891"/>
    <w:rsid w:val="00F948E4"/>
    <w:rsid w:val="00F94EBB"/>
    <w:rsid w:val="00F952C6"/>
    <w:rsid w:val="00F965DB"/>
    <w:rsid w:val="00F96A12"/>
    <w:rsid w:val="00F96D03"/>
    <w:rsid w:val="00F976A9"/>
    <w:rsid w:val="00FA081E"/>
    <w:rsid w:val="00FA0D8B"/>
    <w:rsid w:val="00FA0F51"/>
    <w:rsid w:val="00FA138F"/>
    <w:rsid w:val="00FA205E"/>
    <w:rsid w:val="00FA2206"/>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17EE"/>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DED"/>
    <w:rsid w:val="00FC00C7"/>
    <w:rsid w:val="00FC0245"/>
    <w:rsid w:val="00FC0354"/>
    <w:rsid w:val="00FC0CE4"/>
    <w:rsid w:val="00FC0E45"/>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C7435"/>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C6F"/>
    <w:rsid w:val="00FD4DA5"/>
    <w:rsid w:val="00FD548D"/>
    <w:rsid w:val="00FD59F5"/>
    <w:rsid w:val="00FD5F79"/>
    <w:rsid w:val="00FD643D"/>
    <w:rsid w:val="00FD64BE"/>
    <w:rsid w:val="00FD6564"/>
    <w:rsid w:val="00FD76C1"/>
    <w:rsid w:val="00FD7C5B"/>
    <w:rsid w:val="00FE0249"/>
    <w:rsid w:val="00FE0780"/>
    <w:rsid w:val="00FE09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184"/>
    <w:rsid w:val="00FF176C"/>
    <w:rsid w:val="00FF194F"/>
    <w:rsid w:val="00FF220A"/>
    <w:rsid w:val="00FF228A"/>
    <w:rsid w:val="00FF2C97"/>
    <w:rsid w:val="00FF2EA7"/>
    <w:rsid w:val="00FF33BB"/>
    <w:rsid w:val="00FF393E"/>
    <w:rsid w:val="00FF3997"/>
    <w:rsid w:val="00FF39B4"/>
    <w:rsid w:val="00FF3AE1"/>
    <w:rsid w:val="00FF3EFD"/>
    <w:rsid w:val="00FF3F34"/>
    <w:rsid w:val="00FF3F3A"/>
    <w:rsid w:val="00FF3F8C"/>
    <w:rsid w:val="00FF3FD1"/>
    <w:rsid w:val="00FF436B"/>
    <w:rsid w:val="00FF459F"/>
    <w:rsid w:val="00FF47AA"/>
    <w:rsid w:val="00FF498B"/>
    <w:rsid w:val="00FF4AC8"/>
    <w:rsid w:val="00FF4BF9"/>
    <w:rsid w:val="00FF4DAD"/>
    <w:rsid w:val="00FF4FED"/>
    <w:rsid w:val="00FF552A"/>
    <w:rsid w:val="00FF5769"/>
    <w:rsid w:val="00FF600D"/>
    <w:rsid w:val="00FF63A8"/>
    <w:rsid w:val="00FF6C0A"/>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styleId="Textebrut">
    <w:name w:val="Plain Text"/>
    <w:basedOn w:val="Normal"/>
    <w:link w:val="TextebrutCar"/>
    <w:unhideWhenUsed/>
    <w:rsid w:val="00DF644B"/>
    <w:pPr>
      <w:widowControl/>
      <w:overflowPunct/>
      <w:autoSpaceDE/>
      <w:autoSpaceDN/>
      <w:adjustRightInd/>
    </w:pPr>
    <w:rPr>
      <w:rFonts w:ascii="Courier New" w:hAnsi="Courier New" w:cs="Courier New"/>
      <w:kern w:val="0"/>
    </w:rPr>
  </w:style>
  <w:style w:type="character" w:customStyle="1" w:styleId="TextebrutCar">
    <w:name w:val="Texte brut Car"/>
    <w:basedOn w:val="Policepardfaut"/>
    <w:link w:val="Textebrut"/>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311">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6C00-4C4E-4330-8ECC-CEB48142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9258</Words>
  <Characters>50924</Characters>
  <Application>Microsoft Office Word</Application>
  <DocSecurity>0</DocSecurity>
  <Lines>424</Lines>
  <Paragraphs>120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60062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44</cp:revision>
  <cp:lastPrinted>2016-10-27T15:54:00Z</cp:lastPrinted>
  <dcterms:created xsi:type="dcterms:W3CDTF">2016-10-24T21:28:00Z</dcterms:created>
  <dcterms:modified xsi:type="dcterms:W3CDTF">2017-03-03T12:09:00Z</dcterms:modified>
</cp:coreProperties>
</file>