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3EA0" w:rsidRPr="00C93EA0" w:rsidRDefault="00C93EA0" w:rsidP="00C93EA0">
      <w:pPr>
        <w:pStyle w:val="Sinespaciado"/>
        <w:jc w:val="both"/>
        <w:rPr>
          <w:rFonts w:asciiTheme="minorHAnsi" w:hAnsiTheme="minorHAnsi"/>
          <w:sz w:val="18"/>
          <w:szCs w:val="18"/>
        </w:rPr>
      </w:pPr>
      <w:r w:rsidRPr="00C93EA0">
        <w:rPr>
          <w:rFonts w:asciiTheme="minorHAnsi" w:hAnsiTheme="minorHAnsi"/>
          <w:b/>
          <w:sz w:val="18"/>
          <w:szCs w:val="18"/>
        </w:rPr>
        <w:t>Tema:</w:t>
      </w:r>
      <w:r w:rsidRPr="00C93EA0">
        <w:rPr>
          <w:rFonts w:asciiTheme="minorHAnsi" w:hAnsiTheme="minorHAnsi"/>
          <w:b/>
          <w:sz w:val="18"/>
          <w:szCs w:val="18"/>
        </w:rPr>
        <w:tab/>
      </w:r>
      <w:r w:rsidRPr="00C93EA0">
        <w:rPr>
          <w:rFonts w:asciiTheme="minorHAnsi" w:hAnsiTheme="minorHAnsi"/>
          <w:b/>
          <w:sz w:val="18"/>
          <w:szCs w:val="18"/>
        </w:rPr>
        <w:tab/>
      </w:r>
      <w:r w:rsidRPr="00C93EA0">
        <w:rPr>
          <w:rFonts w:asciiTheme="minorHAnsi" w:hAnsiTheme="minorHAnsi"/>
          <w:b/>
          <w:sz w:val="18"/>
          <w:szCs w:val="18"/>
        </w:rPr>
        <w:tab/>
      </w:r>
      <w:r w:rsidRPr="00C93EA0">
        <w:rPr>
          <w:rFonts w:asciiTheme="minorHAnsi" w:hAnsiTheme="minorHAnsi"/>
          <w:b/>
          <w:sz w:val="18"/>
          <w:szCs w:val="18"/>
        </w:rPr>
        <w:tab/>
        <w:t>IGUALDAD Y TRABAJO / EXPEDICIÓN LIBRETA MILITAR / INMEDIATEZ / CONCEDE /</w:t>
      </w:r>
      <w:r w:rsidRPr="00C93EA0">
        <w:rPr>
          <w:rFonts w:asciiTheme="minorHAnsi" w:hAnsiTheme="minorHAnsi"/>
          <w:sz w:val="18"/>
          <w:szCs w:val="18"/>
        </w:rPr>
        <w:t xml:space="preserve"> </w:t>
      </w:r>
      <w:r>
        <w:rPr>
          <w:rFonts w:asciiTheme="minorHAnsi" w:hAnsiTheme="minorHAnsi"/>
          <w:sz w:val="18"/>
          <w:szCs w:val="18"/>
        </w:rPr>
        <w:t>“</w:t>
      </w:r>
      <w:r w:rsidRPr="00C93EA0">
        <w:rPr>
          <w:rFonts w:asciiTheme="minorHAnsi" w:hAnsiTheme="minorHAnsi"/>
          <w:sz w:val="18"/>
          <w:szCs w:val="18"/>
        </w:rPr>
        <w:t>Ahora, es oportuno señalar que como el actor cumplió con la respectiva obligación en el año 2014 y luego aduce que ha gestionado en varias ocasiones la expedición del documento, entre ellas en el mes de octubre de 2015, lo que daría pie para decir que se incumple con el requisito de la inmediatez, propio de esta acción, al superarse un término de 6 meses desde que se produjo el agravio, lo cierto es que en casos como el que nos ocupa, la Corte ha discernido sobre el hecho de que cuando el agravio a un derecho fundamental se mantiene en el tiempo, se supera la aludida exigencia, sobre todo si, como en este evento, no se advierte a qué otro mecanismo puede acudir el demandante para obtener el documento que reclama, lo que bien podría traducirse en un estado de indefensión. Con esto último, incluso, se supera el test de subsidiariedad.</w:t>
      </w:r>
      <w:r>
        <w:rPr>
          <w:rFonts w:asciiTheme="minorHAnsi" w:hAnsiTheme="minorHAnsi"/>
          <w:sz w:val="18"/>
          <w:szCs w:val="18"/>
        </w:rPr>
        <w:t>”</w:t>
      </w:r>
    </w:p>
    <w:p w:rsidR="00C93EA0" w:rsidRPr="00C93EA0" w:rsidRDefault="00C93EA0" w:rsidP="00C93EA0">
      <w:pPr>
        <w:pStyle w:val="Sinespaciado"/>
        <w:jc w:val="both"/>
        <w:rPr>
          <w:rFonts w:asciiTheme="minorHAnsi" w:hAnsiTheme="minorHAnsi"/>
          <w:sz w:val="18"/>
          <w:szCs w:val="18"/>
        </w:rPr>
      </w:pPr>
      <w:r w:rsidRPr="00C93EA0">
        <w:rPr>
          <w:rFonts w:asciiTheme="minorHAnsi" w:hAnsiTheme="minorHAnsi"/>
          <w:sz w:val="18"/>
          <w:szCs w:val="18"/>
        </w:rPr>
        <w:t>(…)</w:t>
      </w:r>
    </w:p>
    <w:p w:rsidR="00C93EA0" w:rsidRPr="00C93EA0" w:rsidRDefault="00C93EA0" w:rsidP="00C93EA0">
      <w:pPr>
        <w:pStyle w:val="Sinespaciado"/>
        <w:jc w:val="both"/>
        <w:rPr>
          <w:rFonts w:asciiTheme="minorHAnsi" w:hAnsiTheme="minorHAnsi"/>
          <w:sz w:val="18"/>
          <w:szCs w:val="18"/>
        </w:rPr>
      </w:pPr>
      <w:r>
        <w:rPr>
          <w:rFonts w:asciiTheme="minorHAnsi" w:hAnsiTheme="minorHAnsi"/>
          <w:sz w:val="18"/>
          <w:szCs w:val="18"/>
        </w:rPr>
        <w:t>“</w:t>
      </w:r>
      <w:r w:rsidRPr="00C93EA0">
        <w:rPr>
          <w:rFonts w:asciiTheme="minorHAnsi" w:hAnsiTheme="minorHAnsi"/>
          <w:sz w:val="18"/>
          <w:szCs w:val="18"/>
        </w:rPr>
        <w:t>De manera que se concederá el amparo y, en consecuencia, se le ordenará al Comandante del Distrito Militar No. 22, con sede en esta ciudad, capitán José Jorge Collazos Lara, o quien haga sus veces, que dentro de las 48 horas siguientes a la notificación de esta sentencia, inicie las gestiones necesarias tendientes a la expedición y entrega de la libreta militar de primera clase al demandante, hecho que deberá materializarse, en todo caso, en un término no mayor a diez (10) días.</w:t>
      </w:r>
      <w:r>
        <w:rPr>
          <w:rFonts w:asciiTheme="minorHAnsi" w:hAnsiTheme="minorHAnsi"/>
          <w:sz w:val="18"/>
          <w:szCs w:val="18"/>
        </w:rPr>
        <w:t>”</w:t>
      </w:r>
      <w:bookmarkStart w:id="0" w:name="_GoBack"/>
      <w:bookmarkEnd w:id="0"/>
    </w:p>
    <w:p w:rsidR="00C93EA0" w:rsidRPr="00C93EA0" w:rsidRDefault="00C93EA0" w:rsidP="00C93EA0">
      <w:pPr>
        <w:pStyle w:val="Sinespaciado"/>
        <w:jc w:val="both"/>
        <w:rPr>
          <w:rFonts w:asciiTheme="minorHAnsi" w:hAnsiTheme="minorHAnsi"/>
          <w:sz w:val="18"/>
          <w:szCs w:val="18"/>
        </w:rPr>
      </w:pPr>
      <w:r w:rsidRPr="00C93EA0">
        <w:rPr>
          <w:rFonts w:asciiTheme="minorHAnsi" w:hAnsiTheme="minorHAnsi"/>
          <w:b/>
          <w:sz w:val="18"/>
          <w:szCs w:val="18"/>
        </w:rPr>
        <w:t>Citación jurisprudencial:</w:t>
      </w:r>
      <w:r w:rsidRPr="00C93EA0">
        <w:rPr>
          <w:rFonts w:asciiTheme="minorHAnsi" w:hAnsiTheme="minorHAnsi"/>
          <w:sz w:val="18"/>
          <w:szCs w:val="18"/>
        </w:rPr>
        <w:t xml:space="preserve"> Sentencia T-1083 de 2004. / Sentencia T-332 de 2015. / Sentencia T-898 de 2007. / </w:t>
      </w:r>
    </w:p>
    <w:p w:rsidR="00C93EA0" w:rsidRPr="00C93EA0" w:rsidRDefault="00C93EA0" w:rsidP="00C93EA0">
      <w:pPr>
        <w:pStyle w:val="Sinespaciado"/>
      </w:pPr>
    </w:p>
    <w:p w:rsidR="00C93EA0" w:rsidRPr="00597EEB" w:rsidRDefault="00C93EA0" w:rsidP="00C93EA0">
      <w:pPr>
        <w:rPr>
          <w:rFonts w:ascii="Arial" w:hAnsi="Arial" w:cs="Arial"/>
          <w:sz w:val="16"/>
          <w:szCs w:val="16"/>
        </w:rPr>
      </w:pPr>
      <w:r>
        <w:rPr>
          <w:rFonts w:ascii="Arial" w:hAnsi="Arial" w:cs="Arial"/>
          <w:sz w:val="16"/>
          <w:szCs w:val="16"/>
        </w:rPr>
        <w:t>-----------------------------------------------------------------------------------------------------------------------------------------------------------</w:t>
      </w:r>
    </w:p>
    <w:p w:rsidR="00C93EA0" w:rsidRDefault="00C93EA0" w:rsidP="00C93EA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center"/>
        <w:rPr>
          <w:rFonts w:ascii="Verdana" w:hAnsi="Verdana"/>
          <w:sz w:val="24"/>
          <w:szCs w:val="24"/>
        </w:rPr>
      </w:pPr>
    </w:p>
    <w:p w:rsidR="00C93EA0" w:rsidRPr="00C93EA0" w:rsidRDefault="00C93EA0" w:rsidP="00C93EA0">
      <w:pPr>
        <w:keepNext/>
        <w:spacing w:line="276" w:lineRule="auto"/>
        <w:jc w:val="both"/>
        <w:rPr>
          <w:rFonts w:ascii="Gadugi" w:hAnsi="Gadugi" w:cs="Century Gothic"/>
          <w:b/>
          <w:bCs/>
          <w:sz w:val="26"/>
          <w:szCs w:val="26"/>
          <w14:shadow w14:blurRad="50800" w14:dist="38100" w14:dir="2700000" w14:sx="100000" w14:sy="100000" w14:kx="0" w14:ky="0" w14:algn="tl">
            <w14:srgbClr w14:val="000000">
              <w14:alpha w14:val="60000"/>
            </w14:srgbClr>
          </w14:shadow>
        </w:rPr>
      </w:pPr>
      <w:r w:rsidRPr="00AE23F8">
        <w:rPr>
          <w:rFonts w:ascii="Gadugi" w:hAnsi="Gadugi" w:cs="Arial Narrow"/>
          <w:sz w:val="24"/>
          <w:szCs w:val="24"/>
          <w:lang w:val="es-MX"/>
        </w:rPr>
        <w:t xml:space="preserve">  </w:t>
      </w:r>
      <w:r w:rsidRPr="00AE23F8">
        <w:rPr>
          <w:rFonts w:ascii="Gadugi" w:hAnsi="Gadugi" w:cs="Arial Narrow"/>
          <w:sz w:val="24"/>
          <w:szCs w:val="24"/>
          <w:lang w:val="es-MX"/>
        </w:rPr>
        <w:tab/>
      </w:r>
      <w:r w:rsidRPr="00AE23F8">
        <w:rPr>
          <w:rFonts w:ascii="Gadugi" w:hAnsi="Gadugi" w:cs="Arial Narrow"/>
          <w:sz w:val="24"/>
          <w:szCs w:val="24"/>
          <w:lang w:val="es-MX"/>
        </w:rPr>
        <w:tab/>
      </w:r>
      <w:r w:rsidRPr="00AE23F8">
        <w:rPr>
          <w:rFonts w:ascii="Gadugi" w:hAnsi="Gadugi" w:cs="Arial Narrow"/>
          <w:sz w:val="24"/>
          <w:szCs w:val="24"/>
          <w:lang w:val="es-MX"/>
        </w:rPr>
        <w:tab/>
      </w:r>
      <w:r w:rsidRPr="00AE23F8">
        <w:rPr>
          <w:rFonts w:ascii="Gadugi" w:hAnsi="Gadugi" w:cs="Arial Narrow"/>
          <w:sz w:val="24"/>
          <w:szCs w:val="24"/>
          <w:lang w:val="es-MX"/>
        </w:rPr>
        <w:tab/>
      </w:r>
      <w:r w:rsidRPr="00C93EA0">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TRIBUNAL SUPERIOR DEL DISTRITO JUDICIAL </w:t>
      </w:r>
    </w:p>
    <w:p w:rsidR="00C93EA0" w:rsidRPr="00C93EA0" w:rsidRDefault="00C93EA0" w:rsidP="00C93EA0">
      <w:pPr>
        <w:spacing w:line="276" w:lineRule="auto"/>
        <w:ind w:firstLine="2835"/>
        <w:jc w:val="both"/>
        <w:rPr>
          <w:rFonts w:ascii="Gadugi" w:hAnsi="Gadugi" w:cs="Century Gothic"/>
          <w:b/>
          <w:bCs/>
          <w:sz w:val="24"/>
          <w:szCs w:val="24"/>
          <w14:shadow w14:blurRad="50800" w14:dist="38100" w14:dir="2700000" w14:sx="100000" w14:sy="100000" w14:kx="0" w14:ky="0" w14:algn="tl">
            <w14:srgbClr w14:val="000000">
              <w14:alpha w14:val="60000"/>
            </w14:srgbClr>
          </w14:shadow>
        </w:rPr>
      </w:pPr>
      <w:r w:rsidRPr="00C93EA0">
        <w:rPr>
          <w:rFonts w:ascii="Gadugi" w:hAnsi="Gadugi"/>
          <w:sz w:val="26"/>
          <w:szCs w:val="26"/>
          <w14:shadow w14:blurRad="50800" w14:dist="38100" w14:dir="2700000" w14:sx="100000" w14:sy="100000" w14:kx="0" w14:ky="0" w14:algn="tl">
            <w14:srgbClr w14:val="000000">
              <w14:alpha w14:val="60000"/>
            </w14:srgbClr>
          </w14:shadow>
        </w:rPr>
        <w:t xml:space="preserve">      </w:t>
      </w:r>
      <w:r w:rsidRPr="00C93EA0">
        <w:rPr>
          <w:rFonts w:ascii="Gadugi" w:hAnsi="Gadugi" w:cs="Century Gothic"/>
          <w:b/>
          <w:bCs/>
          <w:sz w:val="26"/>
          <w:szCs w:val="26"/>
          <w14:shadow w14:blurRad="50800" w14:dist="38100" w14:dir="2700000" w14:sx="100000" w14:sy="100000" w14:kx="0" w14:ky="0" w14:algn="tl">
            <w14:srgbClr w14:val="000000">
              <w14:alpha w14:val="60000"/>
            </w14:srgbClr>
          </w14:shadow>
        </w:rPr>
        <w:t xml:space="preserve">  </w:t>
      </w:r>
      <w:r w:rsidRPr="00C93EA0">
        <w:rPr>
          <w:rFonts w:ascii="Gadugi" w:hAnsi="Gadugi" w:cs="Century Gothic"/>
          <w:b/>
          <w:bCs/>
          <w:sz w:val="26"/>
          <w:szCs w:val="26"/>
          <w:lang w:val="es-419"/>
          <w14:shadow w14:blurRad="50800" w14:dist="38100" w14:dir="2700000" w14:sx="100000" w14:sy="100000" w14:kx="0" w14:ky="0" w14:algn="tl">
            <w14:srgbClr w14:val="000000">
              <w14:alpha w14:val="60000"/>
            </w14:srgbClr>
          </w14:shadow>
        </w:rPr>
        <w:t xml:space="preserve"> </w:t>
      </w:r>
      <w:r w:rsidRPr="00C93EA0">
        <w:rPr>
          <w:rFonts w:ascii="Gadugi" w:hAnsi="Gadugi" w:cs="Century Gothic"/>
          <w:b/>
          <w:bCs/>
          <w:sz w:val="26"/>
          <w:szCs w:val="26"/>
          <w14:shadow w14:blurRad="50800" w14:dist="38100" w14:dir="2700000" w14:sx="100000" w14:sy="100000" w14:kx="0" w14:ky="0" w14:algn="tl">
            <w14:srgbClr w14:val="000000">
              <w14:alpha w14:val="60000"/>
            </w14:srgbClr>
          </w14:shadow>
        </w:rPr>
        <w:t>SALA DE DECISIÓN CIVIL- FAMILIA</w:t>
      </w:r>
      <w:r w:rsidRPr="00C93EA0">
        <w:rPr>
          <w:rFonts w:ascii="Gadugi" w:hAnsi="Gadugi" w:cs="Century Gothic"/>
          <w:b/>
          <w:bCs/>
          <w:sz w:val="24"/>
          <w:szCs w:val="24"/>
          <w14:shadow w14:blurRad="50800" w14:dist="38100" w14:dir="2700000" w14:sx="100000" w14:sy="100000" w14:kx="0" w14:ky="0" w14:algn="tl">
            <w14:srgbClr w14:val="000000">
              <w14:alpha w14:val="60000"/>
            </w14:srgbClr>
          </w14:shadow>
        </w:rPr>
        <w:t xml:space="preserve"> </w:t>
      </w:r>
    </w:p>
    <w:p w:rsidR="00C93EA0" w:rsidRPr="00AE23F8" w:rsidRDefault="00C93EA0" w:rsidP="00C93EA0">
      <w:pPr>
        <w:keepNext/>
        <w:spacing w:line="276" w:lineRule="auto"/>
        <w:ind w:left="2124"/>
        <w:jc w:val="both"/>
        <w:rPr>
          <w:rFonts w:ascii="Gadugi" w:hAnsi="Gadugi" w:cs="Arial Narrow"/>
          <w:b/>
          <w:bCs/>
          <w:sz w:val="24"/>
          <w:szCs w:val="24"/>
        </w:rPr>
      </w:pPr>
    </w:p>
    <w:p w:rsidR="00C93EA0" w:rsidRPr="00AE23F8" w:rsidRDefault="00C93EA0" w:rsidP="00C93EA0">
      <w:pPr>
        <w:spacing w:line="276" w:lineRule="auto"/>
        <w:ind w:firstLine="2835"/>
        <w:rPr>
          <w:rFonts w:ascii="Gadugi" w:hAnsi="Gadugi" w:cs="Century Gothic"/>
          <w:sz w:val="24"/>
          <w:szCs w:val="24"/>
        </w:rPr>
      </w:pPr>
    </w:p>
    <w:p w:rsidR="00C93EA0" w:rsidRPr="00AE23F8" w:rsidRDefault="00C93EA0" w:rsidP="00C93EA0">
      <w:pPr>
        <w:spacing w:line="276" w:lineRule="auto"/>
        <w:ind w:firstLine="2835"/>
        <w:rPr>
          <w:rFonts w:ascii="Gadugi" w:hAnsi="Gadugi" w:cs="Century Gothic"/>
          <w:sz w:val="24"/>
          <w:szCs w:val="24"/>
        </w:rPr>
      </w:pPr>
      <w:r w:rsidRPr="00AE23F8">
        <w:rPr>
          <w:rFonts w:ascii="Gadugi" w:hAnsi="Gadugi" w:cs="Century Gothic"/>
          <w:sz w:val="24"/>
          <w:szCs w:val="24"/>
        </w:rPr>
        <w:t xml:space="preserve">Magistrado: Jaime Alberto Saraza Naranjo  </w:t>
      </w:r>
    </w:p>
    <w:p w:rsidR="00C93EA0" w:rsidRPr="00340026" w:rsidRDefault="00C93EA0" w:rsidP="00C93EA0">
      <w:pPr>
        <w:spacing w:line="276" w:lineRule="auto"/>
        <w:ind w:firstLine="2835"/>
        <w:rPr>
          <w:rFonts w:ascii="Gadugi" w:hAnsi="Gadugi" w:cs="Century Gothic"/>
          <w:sz w:val="24"/>
          <w:szCs w:val="24"/>
          <w:lang w:val="es-419"/>
        </w:rPr>
      </w:pPr>
      <w:r w:rsidRPr="00AE23F8">
        <w:rPr>
          <w:rFonts w:ascii="Gadugi" w:hAnsi="Gadugi" w:cs="Century Gothic"/>
          <w:sz w:val="24"/>
          <w:szCs w:val="24"/>
        </w:rPr>
        <w:t xml:space="preserve">Pereira, </w:t>
      </w:r>
      <w:r>
        <w:rPr>
          <w:rFonts w:ascii="Gadugi" w:hAnsi="Gadugi" w:cs="Century Gothic"/>
          <w:sz w:val="24"/>
          <w:szCs w:val="24"/>
          <w:lang w:val="es-419"/>
        </w:rPr>
        <w:t>septiembre nueve de dos mil dieciséis</w:t>
      </w:r>
    </w:p>
    <w:p w:rsidR="00C93EA0" w:rsidRPr="00AE23F8" w:rsidRDefault="00C93EA0" w:rsidP="00C93EA0">
      <w:pPr>
        <w:spacing w:line="276" w:lineRule="auto"/>
        <w:ind w:firstLine="2835"/>
        <w:rPr>
          <w:rFonts w:ascii="Gadugi" w:hAnsi="Gadugi" w:cs="Century Gothic"/>
          <w:sz w:val="24"/>
          <w:szCs w:val="24"/>
        </w:rPr>
      </w:pPr>
      <w:r w:rsidRPr="00AE23F8">
        <w:rPr>
          <w:rFonts w:ascii="Gadugi" w:hAnsi="Gadugi" w:cs="Century Gothic"/>
          <w:sz w:val="24"/>
          <w:szCs w:val="24"/>
        </w:rPr>
        <w:t>Expediente 66001-22-13-000-2016-00</w:t>
      </w:r>
      <w:r>
        <w:rPr>
          <w:rFonts w:ascii="Gadugi" w:hAnsi="Gadugi" w:cs="Century Gothic"/>
          <w:sz w:val="24"/>
          <w:szCs w:val="24"/>
        </w:rPr>
        <w:t>832</w:t>
      </w:r>
      <w:r w:rsidRPr="00AE23F8">
        <w:rPr>
          <w:rFonts w:ascii="Gadugi" w:hAnsi="Gadugi" w:cs="Century Gothic"/>
          <w:sz w:val="24"/>
          <w:szCs w:val="24"/>
        </w:rPr>
        <w:t>-00</w:t>
      </w:r>
    </w:p>
    <w:p w:rsidR="00C93EA0" w:rsidRPr="00340026" w:rsidRDefault="00C93EA0" w:rsidP="00C93EA0">
      <w:pPr>
        <w:spacing w:line="276" w:lineRule="auto"/>
        <w:ind w:firstLine="2835"/>
        <w:jc w:val="both"/>
        <w:rPr>
          <w:rFonts w:ascii="Gadugi" w:hAnsi="Gadugi" w:cs="Century Gothic"/>
          <w:sz w:val="24"/>
          <w:szCs w:val="24"/>
          <w:lang w:val="es-419"/>
        </w:rPr>
      </w:pPr>
      <w:r w:rsidRPr="00AE23F8">
        <w:rPr>
          <w:rFonts w:ascii="Gadugi" w:hAnsi="Gadugi" w:cs="Century Gothic"/>
          <w:sz w:val="24"/>
          <w:szCs w:val="24"/>
        </w:rPr>
        <w:t xml:space="preserve">Acta Nro. </w:t>
      </w:r>
      <w:r>
        <w:rPr>
          <w:rFonts w:ascii="Gadugi" w:hAnsi="Gadugi" w:cs="Century Gothic"/>
          <w:sz w:val="24"/>
          <w:szCs w:val="24"/>
          <w:lang w:val="es-419"/>
        </w:rPr>
        <w:t>437 de septiembre 9 de 2016</w:t>
      </w:r>
    </w:p>
    <w:p w:rsidR="00C93EA0" w:rsidRPr="00AE23F8" w:rsidRDefault="00C93EA0" w:rsidP="00C93EA0">
      <w:pPr>
        <w:spacing w:line="276" w:lineRule="auto"/>
        <w:ind w:firstLine="2835"/>
        <w:jc w:val="both"/>
        <w:rPr>
          <w:rFonts w:ascii="Gadugi" w:hAnsi="Gadugi" w:cs="Century Gothic"/>
          <w:sz w:val="24"/>
          <w:szCs w:val="24"/>
        </w:rPr>
      </w:pPr>
    </w:p>
    <w:p w:rsidR="00C93EA0" w:rsidRPr="00AE23F8" w:rsidRDefault="00C93EA0" w:rsidP="00C93EA0">
      <w:pPr>
        <w:spacing w:line="276" w:lineRule="auto"/>
        <w:ind w:firstLine="2835"/>
        <w:jc w:val="both"/>
        <w:rPr>
          <w:rFonts w:ascii="Gadugi" w:hAnsi="Gadugi" w:cs="Century Gothic"/>
          <w:sz w:val="24"/>
          <w:szCs w:val="24"/>
        </w:rPr>
      </w:pPr>
    </w:p>
    <w:p w:rsidR="00C93EA0" w:rsidRDefault="00C93EA0" w:rsidP="00C93EA0">
      <w:pPr>
        <w:spacing w:line="276" w:lineRule="auto"/>
        <w:ind w:firstLine="2835"/>
        <w:jc w:val="both"/>
        <w:rPr>
          <w:rFonts w:ascii="Gadugi" w:hAnsi="Gadugi" w:cs="Arial"/>
          <w:b/>
          <w:sz w:val="24"/>
          <w:szCs w:val="24"/>
        </w:rPr>
      </w:pPr>
      <w:r w:rsidRPr="00AE23F8">
        <w:rPr>
          <w:rFonts w:ascii="Gadugi" w:hAnsi="Gadugi" w:cs="Arial"/>
          <w:sz w:val="24"/>
          <w:szCs w:val="24"/>
        </w:rPr>
        <w:t xml:space="preserve">Procede </w:t>
      </w:r>
      <w:smartTag w:uri="urn:schemas-microsoft-com:office:smarttags" w:element="PersonName">
        <w:smartTagPr>
          <w:attr w:name="ProductID" w:val="la Sala"/>
        </w:smartTagPr>
        <w:r w:rsidRPr="00AE23F8">
          <w:rPr>
            <w:rFonts w:ascii="Gadugi" w:hAnsi="Gadugi" w:cs="Arial"/>
            <w:sz w:val="24"/>
            <w:szCs w:val="24"/>
          </w:rPr>
          <w:t>la Sala</w:t>
        </w:r>
      </w:smartTag>
      <w:r w:rsidRPr="00AE23F8">
        <w:rPr>
          <w:rFonts w:ascii="Gadugi" w:hAnsi="Gadugi" w:cs="Arial"/>
          <w:sz w:val="24"/>
          <w:szCs w:val="24"/>
        </w:rPr>
        <w:t xml:space="preserve"> a decidir la acción de tutela propuesta por </w:t>
      </w:r>
      <w:r>
        <w:rPr>
          <w:rFonts w:ascii="Gadugi" w:hAnsi="Gadugi" w:cs="Arial"/>
          <w:b/>
          <w:sz w:val="24"/>
          <w:szCs w:val="24"/>
        </w:rPr>
        <w:t xml:space="preserve">Ismael </w:t>
      </w:r>
      <w:proofErr w:type="spellStart"/>
      <w:r>
        <w:rPr>
          <w:rFonts w:ascii="Gadugi" w:hAnsi="Gadugi" w:cs="Arial"/>
          <w:b/>
          <w:sz w:val="24"/>
          <w:szCs w:val="24"/>
        </w:rPr>
        <w:t>Johanny</w:t>
      </w:r>
      <w:proofErr w:type="spellEnd"/>
      <w:r>
        <w:rPr>
          <w:rFonts w:ascii="Gadugi" w:hAnsi="Gadugi" w:cs="Arial"/>
          <w:b/>
          <w:sz w:val="24"/>
          <w:szCs w:val="24"/>
        </w:rPr>
        <w:t xml:space="preserve"> Camacho Fernández </w:t>
      </w:r>
      <w:r>
        <w:rPr>
          <w:rFonts w:ascii="Gadugi" w:hAnsi="Gadugi" w:cs="Arial"/>
          <w:sz w:val="24"/>
          <w:szCs w:val="24"/>
        </w:rPr>
        <w:t xml:space="preserve">contra el </w:t>
      </w:r>
      <w:r>
        <w:rPr>
          <w:rFonts w:ascii="Gadugi" w:hAnsi="Gadugi" w:cs="Arial"/>
          <w:b/>
          <w:sz w:val="24"/>
          <w:szCs w:val="24"/>
        </w:rPr>
        <w:t>Batallón de Artillería No. 8 “Batalla de San Mateo”</w:t>
      </w:r>
      <w:r>
        <w:rPr>
          <w:rFonts w:ascii="Gadugi" w:hAnsi="Gadugi" w:cs="Arial"/>
          <w:sz w:val="24"/>
          <w:szCs w:val="24"/>
        </w:rPr>
        <w:t xml:space="preserve">, a la que fueron vinculados el </w:t>
      </w:r>
      <w:r>
        <w:rPr>
          <w:rFonts w:ascii="Gadugi" w:hAnsi="Gadugi" w:cs="Arial"/>
          <w:b/>
          <w:sz w:val="24"/>
          <w:szCs w:val="24"/>
        </w:rPr>
        <w:t xml:space="preserve">jefe de personal </w:t>
      </w:r>
      <w:r>
        <w:rPr>
          <w:rFonts w:ascii="Gadugi" w:hAnsi="Gadugi" w:cs="Arial"/>
          <w:sz w:val="24"/>
          <w:szCs w:val="24"/>
        </w:rPr>
        <w:t xml:space="preserve">de esa institución y el </w:t>
      </w:r>
      <w:r>
        <w:rPr>
          <w:rFonts w:ascii="Gadugi" w:hAnsi="Gadugi" w:cs="Arial"/>
          <w:b/>
          <w:sz w:val="24"/>
          <w:szCs w:val="24"/>
        </w:rPr>
        <w:t>Distrito Militar No. 22.</w:t>
      </w:r>
    </w:p>
    <w:p w:rsidR="00C93EA0" w:rsidRDefault="00C93EA0" w:rsidP="00C93EA0">
      <w:pPr>
        <w:spacing w:line="276" w:lineRule="auto"/>
        <w:ind w:firstLine="2835"/>
        <w:jc w:val="both"/>
        <w:rPr>
          <w:rFonts w:ascii="Gadugi" w:hAnsi="Gadugi" w:cs="Arial"/>
          <w:sz w:val="24"/>
          <w:szCs w:val="24"/>
        </w:rPr>
      </w:pPr>
    </w:p>
    <w:p w:rsidR="00C93EA0" w:rsidRDefault="00C93EA0" w:rsidP="00C93EA0">
      <w:pPr>
        <w:spacing w:line="276" w:lineRule="auto"/>
        <w:rPr>
          <w:rFonts w:ascii="Gadugi" w:hAnsi="Gadugi" w:cs="Arial"/>
          <w:b/>
          <w:bCs/>
          <w:sz w:val="24"/>
          <w:szCs w:val="24"/>
        </w:rPr>
      </w:pPr>
    </w:p>
    <w:p w:rsidR="00C93EA0" w:rsidRPr="00AE23F8" w:rsidRDefault="00C93EA0" w:rsidP="00C93EA0">
      <w:pPr>
        <w:spacing w:line="276" w:lineRule="auto"/>
        <w:rPr>
          <w:rFonts w:ascii="Gadugi" w:hAnsi="Gadugi" w:cs="Arial"/>
          <w:sz w:val="24"/>
          <w:szCs w:val="24"/>
        </w:rPr>
      </w:pPr>
      <w:r w:rsidRPr="00AE23F8">
        <w:rPr>
          <w:rFonts w:ascii="Gadugi" w:hAnsi="Gadugi" w:cs="Arial"/>
          <w:b/>
          <w:bCs/>
          <w:sz w:val="24"/>
          <w:szCs w:val="24"/>
        </w:rPr>
        <w:lastRenderedPageBreak/>
        <w:t xml:space="preserve">  </w:t>
      </w:r>
      <w:r w:rsidRPr="00AE23F8">
        <w:rPr>
          <w:rFonts w:ascii="Gadugi" w:hAnsi="Gadugi" w:cs="Arial"/>
          <w:b/>
          <w:bCs/>
          <w:sz w:val="24"/>
          <w:szCs w:val="24"/>
        </w:rPr>
        <w:tab/>
      </w:r>
      <w:r w:rsidRPr="00AE23F8">
        <w:rPr>
          <w:rFonts w:ascii="Gadugi" w:hAnsi="Gadugi" w:cs="Arial"/>
          <w:b/>
          <w:bCs/>
          <w:sz w:val="24"/>
          <w:szCs w:val="24"/>
        </w:rPr>
        <w:tab/>
      </w:r>
      <w:r w:rsidRPr="00AE23F8">
        <w:rPr>
          <w:rFonts w:ascii="Gadugi" w:hAnsi="Gadugi" w:cs="Arial"/>
          <w:b/>
          <w:bCs/>
          <w:sz w:val="24"/>
          <w:szCs w:val="24"/>
        </w:rPr>
        <w:tab/>
      </w:r>
      <w:r w:rsidRPr="00AE23F8">
        <w:rPr>
          <w:rFonts w:ascii="Gadugi" w:hAnsi="Gadugi" w:cs="Arial"/>
          <w:b/>
          <w:bCs/>
          <w:sz w:val="24"/>
          <w:szCs w:val="24"/>
        </w:rPr>
        <w:tab/>
        <w:t>ANTECEDENTES</w:t>
      </w:r>
    </w:p>
    <w:p w:rsidR="00C93EA0" w:rsidRPr="00AE23F8" w:rsidRDefault="00C93EA0" w:rsidP="00C93EA0">
      <w:pPr>
        <w:spacing w:line="276" w:lineRule="auto"/>
        <w:rPr>
          <w:rFonts w:ascii="Gadugi" w:hAnsi="Gadugi" w:cs="Arial"/>
          <w:sz w:val="24"/>
          <w:szCs w:val="24"/>
        </w:rPr>
      </w:pPr>
    </w:p>
    <w:p w:rsidR="00C93EA0" w:rsidRPr="00AE23F8" w:rsidRDefault="00C93EA0" w:rsidP="00C93EA0">
      <w:pPr>
        <w:spacing w:line="276" w:lineRule="auto"/>
        <w:jc w:val="both"/>
        <w:rPr>
          <w:rFonts w:ascii="Gadugi" w:hAnsi="Gadugi" w:cs="Arial"/>
          <w:sz w:val="24"/>
          <w:szCs w:val="24"/>
        </w:rPr>
      </w:pPr>
    </w:p>
    <w:p w:rsidR="00C93EA0" w:rsidRDefault="00C93EA0" w:rsidP="00C93EA0">
      <w:pPr>
        <w:spacing w:line="276" w:lineRule="auto"/>
        <w:jc w:val="both"/>
        <w:rPr>
          <w:rFonts w:ascii="Gadugi" w:hAnsi="Gadugi" w:cs="Arial"/>
          <w:sz w:val="24"/>
          <w:szCs w:val="24"/>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En su propio nombre</w:t>
      </w:r>
      <w:r>
        <w:rPr>
          <w:rFonts w:ascii="Gadugi" w:hAnsi="Gadugi" w:cs="Arial"/>
          <w:sz w:val="24"/>
          <w:szCs w:val="24"/>
          <w:lang w:val="es-419"/>
        </w:rPr>
        <w:t>,</w:t>
      </w:r>
      <w:r>
        <w:rPr>
          <w:rFonts w:ascii="Gadugi" w:hAnsi="Gadugi" w:cs="Arial"/>
          <w:sz w:val="24"/>
          <w:szCs w:val="24"/>
        </w:rPr>
        <w:t xml:space="preserve"> </w:t>
      </w:r>
      <w:r w:rsidRPr="00766FD9">
        <w:rPr>
          <w:rFonts w:ascii="Gadugi" w:hAnsi="Gadugi" w:cs="Arial"/>
          <w:sz w:val="24"/>
          <w:szCs w:val="24"/>
        </w:rPr>
        <w:t xml:space="preserve">Ismael </w:t>
      </w:r>
      <w:proofErr w:type="spellStart"/>
      <w:r w:rsidRPr="00766FD9">
        <w:rPr>
          <w:rFonts w:ascii="Gadugi" w:hAnsi="Gadugi" w:cs="Arial"/>
          <w:sz w:val="24"/>
          <w:szCs w:val="24"/>
        </w:rPr>
        <w:t>Johanny</w:t>
      </w:r>
      <w:proofErr w:type="spellEnd"/>
      <w:r w:rsidRPr="00766FD9">
        <w:rPr>
          <w:rFonts w:ascii="Gadugi" w:hAnsi="Gadugi" w:cs="Arial"/>
          <w:sz w:val="24"/>
          <w:szCs w:val="24"/>
        </w:rPr>
        <w:t xml:space="preserve"> Camacho Fernández</w:t>
      </w:r>
      <w:r>
        <w:rPr>
          <w:rFonts w:ascii="Gadugi" w:hAnsi="Gadugi" w:cs="Arial"/>
          <w:sz w:val="24"/>
          <w:szCs w:val="24"/>
        </w:rPr>
        <w:t xml:space="preserve">, acudió en procura de la protección de los </w:t>
      </w:r>
      <w:r w:rsidRPr="00AE23F8">
        <w:rPr>
          <w:rFonts w:ascii="Gadugi" w:hAnsi="Gadugi" w:cs="Arial"/>
          <w:sz w:val="24"/>
          <w:szCs w:val="24"/>
        </w:rPr>
        <w:t>derecho</w:t>
      </w:r>
      <w:r>
        <w:rPr>
          <w:rFonts w:ascii="Gadugi" w:hAnsi="Gadugi" w:cs="Arial"/>
          <w:sz w:val="24"/>
          <w:szCs w:val="24"/>
        </w:rPr>
        <w:t>s</w:t>
      </w:r>
      <w:r w:rsidRPr="00AE23F8">
        <w:rPr>
          <w:rFonts w:ascii="Gadugi" w:hAnsi="Gadugi" w:cs="Arial"/>
          <w:sz w:val="24"/>
          <w:szCs w:val="24"/>
        </w:rPr>
        <w:t xml:space="preserve"> fundamental</w:t>
      </w:r>
      <w:r>
        <w:rPr>
          <w:rFonts w:ascii="Gadugi" w:hAnsi="Gadugi" w:cs="Arial"/>
          <w:sz w:val="24"/>
          <w:szCs w:val="24"/>
        </w:rPr>
        <w:t xml:space="preserve">es </w:t>
      </w:r>
      <w:r>
        <w:rPr>
          <w:rFonts w:ascii="Gadugi" w:hAnsi="Gadugi" w:cs="Arial"/>
          <w:i/>
          <w:sz w:val="24"/>
          <w:szCs w:val="24"/>
        </w:rPr>
        <w:t>“a la igualdad y al trabajo”</w:t>
      </w:r>
      <w:r w:rsidRPr="00AE23F8">
        <w:rPr>
          <w:rFonts w:ascii="Gadugi" w:hAnsi="Gadugi" w:cs="Arial"/>
          <w:sz w:val="24"/>
          <w:szCs w:val="24"/>
        </w:rPr>
        <w:t xml:space="preserve"> que estima vulnerado</w:t>
      </w:r>
      <w:r>
        <w:rPr>
          <w:rFonts w:ascii="Gadugi" w:hAnsi="Gadugi" w:cs="Arial"/>
          <w:sz w:val="24"/>
          <w:szCs w:val="24"/>
        </w:rPr>
        <w:t>s</w:t>
      </w:r>
      <w:r w:rsidRPr="00AE23F8">
        <w:rPr>
          <w:rFonts w:ascii="Gadugi" w:hAnsi="Gadugi" w:cs="Arial"/>
          <w:sz w:val="24"/>
          <w:szCs w:val="24"/>
        </w:rPr>
        <w:t xml:space="preserve"> por </w:t>
      </w:r>
      <w:r w:rsidRPr="00766FD9">
        <w:rPr>
          <w:rFonts w:ascii="Gadugi" w:hAnsi="Gadugi" w:cs="Arial"/>
          <w:sz w:val="24"/>
          <w:szCs w:val="24"/>
        </w:rPr>
        <w:t>el Batallón de Artillería No. 8 “Batalla de San Mateo</w:t>
      </w:r>
      <w:r>
        <w:rPr>
          <w:rFonts w:ascii="Gadugi" w:hAnsi="Gadugi" w:cs="Arial"/>
          <w:sz w:val="24"/>
          <w:szCs w:val="24"/>
        </w:rPr>
        <w:t>”.</w:t>
      </w:r>
    </w:p>
    <w:p w:rsidR="00C93EA0" w:rsidRDefault="00C93EA0" w:rsidP="00C93EA0">
      <w:pPr>
        <w:spacing w:line="276" w:lineRule="auto"/>
        <w:jc w:val="both"/>
        <w:rPr>
          <w:rFonts w:ascii="Gadugi" w:hAnsi="Gadugi" w:cs="Arial"/>
          <w:sz w:val="24"/>
          <w:szCs w:val="24"/>
        </w:rPr>
      </w:pPr>
    </w:p>
    <w:p w:rsidR="00C93EA0" w:rsidRDefault="00C93EA0" w:rsidP="00C93EA0">
      <w:pPr>
        <w:spacing w:line="276" w:lineRule="auto"/>
        <w:jc w:val="both"/>
        <w:rPr>
          <w:rFonts w:ascii="Gadugi" w:hAnsi="Gadugi" w:cs="Arial"/>
          <w:sz w:val="24"/>
          <w:szCs w:val="24"/>
        </w:rPr>
      </w:pPr>
      <w:r w:rsidRPr="00766FD9">
        <w:rPr>
          <w:rFonts w:ascii="Gadugi" w:hAnsi="Gadugi" w:cs="Arial"/>
          <w:sz w:val="24"/>
          <w:szCs w:val="24"/>
        </w:rPr>
        <w:t xml:space="preserve"> </w:t>
      </w:r>
      <w:r w:rsidRPr="00766FD9">
        <w:rPr>
          <w:rFonts w:ascii="Gadugi" w:hAnsi="Gadugi" w:cs="Arial"/>
          <w:sz w:val="24"/>
          <w:szCs w:val="24"/>
        </w:rPr>
        <w:tab/>
      </w:r>
      <w:r w:rsidRPr="00766FD9">
        <w:rPr>
          <w:rFonts w:ascii="Gadugi" w:hAnsi="Gadugi" w:cs="Arial"/>
          <w:sz w:val="24"/>
          <w:szCs w:val="24"/>
        </w:rPr>
        <w:tab/>
      </w:r>
      <w:r w:rsidRPr="00766FD9">
        <w:rPr>
          <w:rFonts w:ascii="Gadugi" w:hAnsi="Gadugi" w:cs="Arial"/>
          <w:sz w:val="24"/>
          <w:szCs w:val="24"/>
        </w:rPr>
        <w:tab/>
      </w:r>
      <w:r w:rsidRPr="00766FD9">
        <w:rPr>
          <w:rFonts w:ascii="Gadugi" w:hAnsi="Gadugi" w:cs="Arial"/>
          <w:sz w:val="24"/>
          <w:szCs w:val="24"/>
        </w:rPr>
        <w:tab/>
        <w:t>Expli</w:t>
      </w:r>
      <w:r w:rsidRPr="00AE23F8">
        <w:rPr>
          <w:rFonts w:ascii="Gadugi" w:hAnsi="Gadugi" w:cs="Arial"/>
          <w:sz w:val="24"/>
          <w:szCs w:val="24"/>
        </w:rPr>
        <w:t>có</w:t>
      </w:r>
      <w:r>
        <w:rPr>
          <w:rFonts w:ascii="Gadugi" w:hAnsi="Gadugi" w:cs="Arial"/>
          <w:sz w:val="24"/>
          <w:szCs w:val="24"/>
        </w:rPr>
        <w:t xml:space="preserve">, en resumen, que prestó el servicio militar obligatorio en esa dependencia castrense </w:t>
      </w:r>
      <w:r>
        <w:rPr>
          <w:rFonts w:ascii="Gadugi" w:hAnsi="Gadugi" w:cs="Arial"/>
          <w:sz w:val="24"/>
          <w:szCs w:val="24"/>
          <w:lang w:val="es-419"/>
        </w:rPr>
        <w:t xml:space="preserve">y egresó en el mes de </w:t>
      </w:r>
      <w:r>
        <w:rPr>
          <w:rFonts w:ascii="Gadugi" w:hAnsi="Gadugi" w:cs="Arial"/>
          <w:sz w:val="24"/>
          <w:szCs w:val="24"/>
        </w:rPr>
        <w:t>octubre de 2014; desde entonces ha estado tratando de reclamar la expedición de su libreta militar, pues se la exigen en cualquier empresa para poder acceder a un empleo, pero hasta la fecha ello ha sido imposible</w:t>
      </w:r>
      <w:r>
        <w:rPr>
          <w:rFonts w:ascii="Gadugi" w:hAnsi="Gadugi" w:cs="Arial"/>
          <w:sz w:val="24"/>
          <w:szCs w:val="24"/>
          <w:lang w:val="es-419"/>
        </w:rPr>
        <w:t xml:space="preserve">. Agregó que </w:t>
      </w:r>
      <w:r>
        <w:rPr>
          <w:rFonts w:ascii="Gadugi" w:hAnsi="Gadugi" w:cs="Arial"/>
          <w:sz w:val="24"/>
          <w:szCs w:val="24"/>
        </w:rPr>
        <w:t>requiere conseguir trabajo para atender sostenimiento básico en su familia</w:t>
      </w:r>
      <w:r>
        <w:rPr>
          <w:rFonts w:ascii="Gadugi" w:hAnsi="Gadugi" w:cs="Arial"/>
          <w:sz w:val="24"/>
          <w:szCs w:val="24"/>
          <w:lang w:val="es-419"/>
        </w:rPr>
        <w:t xml:space="preserve"> y el </w:t>
      </w:r>
      <w:r>
        <w:rPr>
          <w:rFonts w:ascii="Gadugi" w:hAnsi="Gadugi" w:cs="Arial"/>
          <w:sz w:val="24"/>
          <w:szCs w:val="24"/>
        </w:rPr>
        <w:t>5 de marzo de 2015 envió al batallón un paquete de fotos para la expedición de</w:t>
      </w:r>
      <w:r>
        <w:rPr>
          <w:rFonts w:ascii="Gadugi" w:hAnsi="Gadugi" w:cs="Arial"/>
          <w:sz w:val="24"/>
          <w:szCs w:val="24"/>
          <w:lang w:val="es-419"/>
        </w:rPr>
        <w:t>l documento</w:t>
      </w:r>
      <w:r>
        <w:rPr>
          <w:rFonts w:ascii="Gadugi" w:hAnsi="Gadugi" w:cs="Arial"/>
          <w:sz w:val="24"/>
          <w:szCs w:val="24"/>
        </w:rPr>
        <w:t xml:space="preserve">, </w:t>
      </w:r>
      <w:r>
        <w:rPr>
          <w:rFonts w:ascii="Gadugi" w:hAnsi="Gadugi" w:cs="Arial"/>
          <w:sz w:val="24"/>
          <w:szCs w:val="24"/>
          <w:lang w:val="es-419"/>
        </w:rPr>
        <w:t xml:space="preserve">recibido </w:t>
      </w:r>
      <w:r>
        <w:rPr>
          <w:rFonts w:ascii="Gadugi" w:hAnsi="Gadugi" w:cs="Arial"/>
          <w:sz w:val="24"/>
          <w:szCs w:val="24"/>
        </w:rPr>
        <w:t>por el personal del Distrito Militar No. 22; regresó el 22 de abril de 2015</w:t>
      </w:r>
      <w:r>
        <w:rPr>
          <w:rFonts w:ascii="Gadugi" w:hAnsi="Gadugi" w:cs="Arial"/>
          <w:sz w:val="24"/>
          <w:szCs w:val="24"/>
          <w:lang w:val="es-419"/>
        </w:rPr>
        <w:t>,</w:t>
      </w:r>
      <w:r>
        <w:rPr>
          <w:rFonts w:ascii="Gadugi" w:hAnsi="Gadugi" w:cs="Arial"/>
          <w:sz w:val="24"/>
          <w:szCs w:val="24"/>
        </w:rPr>
        <w:t xml:space="preserve"> pero la respuesta fue que aún se encontraba en trámite, </w:t>
      </w:r>
      <w:r>
        <w:rPr>
          <w:rFonts w:ascii="Gadugi" w:hAnsi="Gadugi" w:cs="Arial"/>
          <w:sz w:val="24"/>
          <w:szCs w:val="24"/>
          <w:lang w:val="es-419"/>
        </w:rPr>
        <w:t xml:space="preserve">mientras que </w:t>
      </w:r>
      <w:r>
        <w:rPr>
          <w:rFonts w:ascii="Gadugi" w:hAnsi="Gadugi" w:cs="Arial"/>
          <w:sz w:val="24"/>
          <w:szCs w:val="24"/>
        </w:rPr>
        <w:t>a sus compañeros sí les expidieron sus libretas militares</w:t>
      </w:r>
      <w:r>
        <w:rPr>
          <w:rFonts w:ascii="Gadugi" w:hAnsi="Gadugi" w:cs="Arial"/>
          <w:sz w:val="24"/>
          <w:szCs w:val="24"/>
          <w:lang w:val="es-419"/>
        </w:rPr>
        <w:t xml:space="preserve">. Precisó </w:t>
      </w:r>
      <w:r>
        <w:rPr>
          <w:rFonts w:ascii="Gadugi" w:hAnsi="Gadugi" w:cs="Arial"/>
          <w:sz w:val="24"/>
          <w:szCs w:val="24"/>
        </w:rPr>
        <w:t>que han sido muchas las veces que ha averiguado sobre el particular, entre ellas, el 6 de octubre de 2015</w:t>
      </w:r>
      <w:r>
        <w:rPr>
          <w:rFonts w:ascii="Gadugi" w:hAnsi="Gadugi" w:cs="Arial"/>
          <w:sz w:val="24"/>
          <w:szCs w:val="24"/>
          <w:lang w:val="es-419"/>
        </w:rPr>
        <w:t>,</w:t>
      </w:r>
      <w:r>
        <w:rPr>
          <w:rFonts w:ascii="Gadugi" w:hAnsi="Gadugi" w:cs="Arial"/>
          <w:sz w:val="24"/>
          <w:szCs w:val="24"/>
        </w:rPr>
        <w:t xml:space="preserve"> cuando se le hizo entrega de un documento en el que figura como incorporado y con profesión de empleado, circunstancias que no entiende, ya que no se encuentra vinculado a la institución militar.</w:t>
      </w:r>
    </w:p>
    <w:p w:rsidR="00C93EA0" w:rsidRDefault="00C93EA0" w:rsidP="00C93EA0">
      <w:pPr>
        <w:spacing w:line="276" w:lineRule="auto"/>
        <w:jc w:val="both"/>
        <w:rPr>
          <w:rFonts w:ascii="Gadugi" w:hAnsi="Gadugi" w:cs="Arial"/>
          <w:sz w:val="24"/>
          <w:szCs w:val="24"/>
        </w:rPr>
      </w:pPr>
    </w:p>
    <w:p w:rsidR="00C93EA0" w:rsidRDefault="00C93EA0" w:rsidP="00C93EA0">
      <w:pPr>
        <w:spacing w:line="276" w:lineRule="auto"/>
        <w:jc w:val="both"/>
        <w:rPr>
          <w:rFonts w:ascii="Gadugi" w:hAnsi="Gadugi" w:cs="Arial"/>
          <w:sz w:val="24"/>
          <w:szCs w:val="24"/>
        </w:rPr>
      </w:pPr>
      <w:r>
        <w:rPr>
          <w:rFonts w:ascii="Gadugi" w:hAnsi="Gadugi" w:cs="Arial"/>
          <w:sz w:val="24"/>
          <w:szCs w:val="24"/>
        </w:rPr>
        <w:t xml:space="preserve">  </w:t>
      </w:r>
      <w:r w:rsidRPr="00AE23F8">
        <w:rPr>
          <w:rFonts w:ascii="Gadugi" w:hAnsi="Gadugi" w:cs="Arial"/>
          <w:sz w:val="24"/>
          <w:szCs w:val="24"/>
        </w:rPr>
        <w:t xml:space="preserve">  </w:t>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t xml:space="preserve">Pidió, por tanto, el amparo </w:t>
      </w:r>
      <w:r>
        <w:rPr>
          <w:rFonts w:ascii="Gadugi" w:hAnsi="Gadugi" w:cs="Arial"/>
          <w:sz w:val="24"/>
          <w:szCs w:val="24"/>
        </w:rPr>
        <w:t xml:space="preserve">de los derechos invocados y </w:t>
      </w:r>
      <w:r>
        <w:rPr>
          <w:rFonts w:ascii="Gadugi" w:hAnsi="Gadugi" w:cs="Arial"/>
          <w:sz w:val="24"/>
          <w:szCs w:val="24"/>
          <w:lang w:val="es-419"/>
        </w:rPr>
        <w:t xml:space="preserve">que </w:t>
      </w:r>
      <w:r>
        <w:rPr>
          <w:rFonts w:ascii="Gadugi" w:hAnsi="Gadugi" w:cs="Arial"/>
          <w:sz w:val="24"/>
          <w:szCs w:val="24"/>
        </w:rPr>
        <w:t>se ordene a la parte demandada expedir de manera inmediata su libreta militar.</w:t>
      </w:r>
    </w:p>
    <w:p w:rsidR="00C93EA0" w:rsidRDefault="00C93EA0" w:rsidP="00C93EA0">
      <w:pPr>
        <w:spacing w:line="276" w:lineRule="auto"/>
        <w:jc w:val="both"/>
        <w:rPr>
          <w:rFonts w:ascii="Gadugi" w:hAnsi="Gadugi" w:cs="Arial"/>
          <w:sz w:val="24"/>
          <w:szCs w:val="24"/>
        </w:rPr>
      </w:pPr>
    </w:p>
    <w:p w:rsidR="00C93EA0" w:rsidRPr="0058102D" w:rsidRDefault="00C93EA0" w:rsidP="00C93EA0">
      <w:pPr>
        <w:spacing w:line="276" w:lineRule="auto"/>
        <w:jc w:val="both"/>
        <w:rPr>
          <w:rFonts w:ascii="Gadugi" w:hAnsi="Gadugi" w:cs="Arial"/>
          <w:sz w:val="24"/>
          <w:szCs w:val="24"/>
          <w:lang w:val="es-CO"/>
        </w:rPr>
      </w:pPr>
      <w:r>
        <w:rPr>
          <w:rFonts w:ascii="Gadugi" w:hAnsi="Gadugi" w:cs="Arial"/>
          <w:sz w:val="24"/>
          <w:szCs w:val="24"/>
        </w:rPr>
        <w:t xml:space="preserve"> </w:t>
      </w:r>
      <w:r>
        <w:rPr>
          <w:rFonts w:ascii="Gadugi" w:hAnsi="Gadugi" w:cs="Arial"/>
          <w:sz w:val="24"/>
          <w:szCs w:val="24"/>
        </w:rPr>
        <w:tab/>
      </w:r>
      <w:r>
        <w:rPr>
          <w:rFonts w:ascii="Gadugi" w:hAnsi="Gadugi" w:cs="Arial"/>
          <w:sz w:val="24"/>
          <w:szCs w:val="24"/>
        </w:rPr>
        <w:tab/>
      </w:r>
      <w:r>
        <w:rPr>
          <w:rFonts w:ascii="Gadugi" w:hAnsi="Gadugi" w:cs="Arial"/>
          <w:sz w:val="24"/>
          <w:szCs w:val="24"/>
        </w:rPr>
        <w:tab/>
      </w:r>
      <w:r>
        <w:rPr>
          <w:rFonts w:ascii="Gadugi" w:hAnsi="Gadugi" w:cs="Arial"/>
          <w:sz w:val="24"/>
          <w:szCs w:val="24"/>
        </w:rPr>
        <w:tab/>
        <w:t>Con la demanda, entre otros documentos, aportó copias de orden de Alta de Personal del Batallón San Mateo y constancia del jefe de personal del mismo ente, calendada a abril 20 de 2015, que da cuenta de la prestación del servicio por parte del accionante y que la libreta militar se encuentra en trámite ante el Distrito Militar No. 22.</w:t>
      </w:r>
    </w:p>
    <w:p w:rsidR="00C93EA0" w:rsidRPr="00AE23F8" w:rsidRDefault="00C93EA0" w:rsidP="00C93EA0">
      <w:pPr>
        <w:spacing w:line="276" w:lineRule="auto"/>
        <w:jc w:val="both"/>
        <w:rPr>
          <w:rFonts w:ascii="Gadugi" w:hAnsi="Gadugi" w:cs="Arial"/>
          <w:sz w:val="24"/>
          <w:szCs w:val="24"/>
        </w:rPr>
      </w:pPr>
    </w:p>
    <w:p w:rsidR="00C93EA0" w:rsidRPr="00DD6184" w:rsidRDefault="00C93EA0" w:rsidP="00C93EA0">
      <w:pPr>
        <w:jc w:val="both"/>
        <w:rPr>
          <w:rFonts w:ascii="Gadugi" w:hAnsi="Gadugi" w:cs="Arial"/>
          <w:sz w:val="24"/>
          <w:szCs w:val="24"/>
        </w:rPr>
      </w:pPr>
      <w:r w:rsidRPr="00AE23F8">
        <w:rPr>
          <w:rFonts w:ascii="Gadugi" w:hAnsi="Gadugi" w:cs="Arial"/>
          <w:sz w:val="24"/>
          <w:szCs w:val="24"/>
        </w:rPr>
        <w:lastRenderedPageBreak/>
        <w:t xml:space="preserve">   </w:t>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sidRPr="00AE23F8">
        <w:rPr>
          <w:rFonts w:ascii="Gadugi" w:hAnsi="Gadugi" w:cs="Arial"/>
          <w:sz w:val="24"/>
          <w:szCs w:val="24"/>
        </w:rPr>
        <w:tab/>
      </w:r>
      <w:r>
        <w:rPr>
          <w:rFonts w:ascii="Gadugi" w:hAnsi="Gadugi" w:cs="Arial"/>
          <w:sz w:val="24"/>
          <w:szCs w:val="24"/>
        </w:rPr>
        <w:t>Con proveído del 29 de agosto se dispuso el impulso de rigor</w:t>
      </w:r>
      <w:r>
        <w:rPr>
          <w:rFonts w:ascii="Gadugi" w:hAnsi="Gadugi" w:cs="Arial"/>
          <w:sz w:val="24"/>
          <w:szCs w:val="24"/>
          <w:lang w:val="es-419"/>
        </w:rPr>
        <w:t>,</w:t>
      </w:r>
      <w:r>
        <w:rPr>
          <w:rFonts w:ascii="Gadugi" w:hAnsi="Gadugi" w:cs="Arial"/>
          <w:sz w:val="24"/>
          <w:szCs w:val="24"/>
        </w:rPr>
        <w:t xml:space="preserve"> con la vinculación de</w:t>
      </w:r>
      <w:r w:rsidRPr="00F53623">
        <w:rPr>
          <w:rFonts w:ascii="Gadugi" w:hAnsi="Gadugi" w:cs="Arial"/>
          <w:sz w:val="24"/>
          <w:szCs w:val="24"/>
        </w:rPr>
        <w:t xml:space="preserve"> los citados jefe de personal y distrito militar; se corrió traslado por el término de 2 días y a su vez, se solicitó un informe de la parte accionada (f. 16). Ú</w:t>
      </w:r>
      <w:r w:rsidRPr="00F53623">
        <w:rPr>
          <w:rFonts w:ascii="Gadugi" w:hAnsi="Gadugi"/>
          <w:bCs/>
          <w:sz w:val="24"/>
          <w:szCs w:val="24"/>
        </w:rPr>
        <w:t>nicamente se pronunció el Comandante del Batallón de Artillería No. 8</w:t>
      </w:r>
      <w:r>
        <w:rPr>
          <w:rFonts w:ascii="Gadugi" w:hAnsi="Gadugi"/>
          <w:bCs/>
          <w:sz w:val="24"/>
          <w:szCs w:val="24"/>
          <w:lang w:val="es-419"/>
        </w:rPr>
        <w:t xml:space="preserve">, quien informó que </w:t>
      </w:r>
      <w:r w:rsidRPr="00F53623">
        <w:rPr>
          <w:rFonts w:ascii="Gadugi" w:hAnsi="Gadugi"/>
          <w:bCs/>
          <w:sz w:val="24"/>
          <w:szCs w:val="24"/>
        </w:rPr>
        <w:t xml:space="preserve">la Unidad a su cargo </w:t>
      </w:r>
      <w:proofErr w:type="spellStart"/>
      <w:r w:rsidRPr="00F53623">
        <w:rPr>
          <w:rFonts w:ascii="Gadugi" w:hAnsi="Gadugi"/>
          <w:bCs/>
          <w:sz w:val="24"/>
          <w:szCs w:val="24"/>
        </w:rPr>
        <w:t>envi</w:t>
      </w:r>
      <w:proofErr w:type="spellEnd"/>
      <w:r>
        <w:rPr>
          <w:rFonts w:ascii="Gadugi" w:hAnsi="Gadugi"/>
          <w:bCs/>
          <w:sz w:val="24"/>
          <w:szCs w:val="24"/>
          <w:lang w:val="es-419"/>
        </w:rPr>
        <w:t>ó</w:t>
      </w:r>
      <w:r w:rsidRPr="00F53623">
        <w:rPr>
          <w:rFonts w:ascii="Gadugi" w:hAnsi="Gadugi"/>
          <w:bCs/>
          <w:sz w:val="24"/>
          <w:szCs w:val="24"/>
        </w:rPr>
        <w:t xml:space="preserve"> la documentación al comando del Distrito No. 22 para la elaboración de la libreta militar del actor, </w:t>
      </w:r>
      <w:r>
        <w:rPr>
          <w:rFonts w:ascii="Gadugi" w:hAnsi="Gadugi"/>
          <w:bCs/>
          <w:sz w:val="24"/>
          <w:szCs w:val="24"/>
          <w:lang w:val="es-419"/>
        </w:rPr>
        <w:t xml:space="preserve">por ser de su </w:t>
      </w:r>
      <w:r w:rsidRPr="00F53623">
        <w:rPr>
          <w:rFonts w:ascii="Gadugi" w:hAnsi="Gadugi"/>
          <w:bCs/>
          <w:sz w:val="24"/>
          <w:szCs w:val="24"/>
        </w:rPr>
        <w:t>competencia.</w:t>
      </w:r>
    </w:p>
    <w:p w:rsidR="00C93EA0" w:rsidRDefault="00C93EA0" w:rsidP="00C93EA0">
      <w:pPr>
        <w:jc w:val="both"/>
        <w:rPr>
          <w:rFonts w:ascii="Century Gothic" w:hAnsi="Century Gothic"/>
          <w:bCs/>
          <w:sz w:val="24"/>
          <w:szCs w:val="24"/>
        </w:rPr>
      </w:pPr>
      <w:r>
        <w:rPr>
          <w:rFonts w:ascii="Century Gothic" w:hAnsi="Century Gothic"/>
          <w:bCs/>
          <w:sz w:val="24"/>
          <w:szCs w:val="24"/>
        </w:rPr>
        <w:t xml:space="preserve"> </w:t>
      </w:r>
    </w:p>
    <w:p w:rsidR="00C93EA0" w:rsidRPr="008C53AB" w:rsidRDefault="00C93EA0" w:rsidP="00C93EA0">
      <w:pPr>
        <w:ind w:firstLine="2835"/>
        <w:jc w:val="both"/>
        <w:rPr>
          <w:rFonts w:ascii="Century Gothic" w:hAnsi="Century Gothic"/>
          <w:b/>
          <w:sz w:val="24"/>
          <w:szCs w:val="24"/>
        </w:rPr>
      </w:pPr>
    </w:p>
    <w:p w:rsidR="00C93EA0" w:rsidRPr="0015415F" w:rsidRDefault="00C93EA0" w:rsidP="00C93EA0">
      <w:pPr>
        <w:ind w:firstLine="2835"/>
        <w:jc w:val="both"/>
        <w:rPr>
          <w:rFonts w:ascii="Gadugi" w:hAnsi="Gadugi"/>
          <w:b/>
          <w:sz w:val="24"/>
          <w:szCs w:val="24"/>
        </w:rPr>
      </w:pPr>
      <w:r w:rsidRPr="0015415F">
        <w:rPr>
          <w:rFonts w:ascii="Gadugi" w:hAnsi="Gadugi"/>
          <w:b/>
          <w:sz w:val="24"/>
          <w:szCs w:val="24"/>
        </w:rPr>
        <w:t>CONSIDERACIONES</w:t>
      </w:r>
    </w:p>
    <w:p w:rsidR="00C93EA0" w:rsidRPr="0015415F" w:rsidRDefault="00C93EA0" w:rsidP="00C93EA0">
      <w:pPr>
        <w:spacing w:line="26" w:lineRule="atLeast"/>
        <w:ind w:firstLine="2835"/>
        <w:jc w:val="both"/>
        <w:rPr>
          <w:rFonts w:ascii="Gadugi" w:hAnsi="Gadugi"/>
          <w:b/>
          <w:sz w:val="24"/>
          <w:szCs w:val="24"/>
        </w:rPr>
      </w:pPr>
    </w:p>
    <w:p w:rsidR="00C93EA0" w:rsidRPr="0015415F" w:rsidRDefault="00C93EA0" w:rsidP="00C93EA0">
      <w:pPr>
        <w:spacing w:line="26" w:lineRule="atLeast"/>
        <w:ind w:firstLine="2835"/>
        <w:jc w:val="both"/>
        <w:rPr>
          <w:rFonts w:ascii="Gadugi" w:hAnsi="Gadugi"/>
          <w:b/>
          <w:sz w:val="24"/>
          <w:szCs w:val="24"/>
        </w:rPr>
      </w:pPr>
    </w:p>
    <w:p w:rsidR="00C93EA0" w:rsidRPr="0015415F" w:rsidRDefault="00C93EA0" w:rsidP="00C93EA0">
      <w:pPr>
        <w:spacing w:line="26" w:lineRule="atLeast"/>
        <w:ind w:firstLine="2835"/>
        <w:jc w:val="both"/>
        <w:rPr>
          <w:rFonts w:ascii="Gadugi" w:hAnsi="Gadugi"/>
          <w:bCs/>
          <w:sz w:val="24"/>
          <w:szCs w:val="24"/>
        </w:rPr>
      </w:pPr>
      <w:r w:rsidRPr="0015415F">
        <w:rPr>
          <w:rFonts w:ascii="Gadugi" w:hAnsi="Gadugi"/>
          <w:bCs/>
          <w:sz w:val="24"/>
          <w:szCs w:val="24"/>
        </w:rPr>
        <w:t xml:space="preserve">Por sabido se tiene que desde 1991 impera en nuestro sistema jurídico la acción de tutela como un mecanismo constitucional que, de acuerdo con el artículo 86 de </w:t>
      </w:r>
      <w:smartTag w:uri="urn:schemas-microsoft-com:office:smarttags" w:element="PersonName">
        <w:smartTagPr>
          <w:attr w:name="ProductID" w:val="la Carta"/>
        </w:smartTagPr>
        <w:r w:rsidRPr="0015415F">
          <w:rPr>
            <w:rFonts w:ascii="Gadugi" w:hAnsi="Gadugi"/>
            <w:bCs/>
            <w:sz w:val="24"/>
            <w:szCs w:val="24"/>
          </w:rPr>
          <w:t>la Carta</w:t>
        </w:r>
      </w:smartTag>
      <w:r w:rsidRPr="0015415F">
        <w:rPr>
          <w:rFonts w:ascii="Gadugi" w:hAnsi="Gadugi"/>
          <w:bCs/>
          <w:sz w:val="24"/>
          <w:szCs w:val="24"/>
        </w:rPr>
        <w:t>, le permite a toda persona acudir a un juez para conseguir la protección de sus derechos fundamentales, siempre que ellos estén siendo amenazados o vulnerados por una autoridad, y en algunos casos por particulares.</w:t>
      </w:r>
    </w:p>
    <w:p w:rsidR="00C93EA0" w:rsidRPr="0015415F" w:rsidRDefault="00C93EA0" w:rsidP="00C93EA0">
      <w:pPr>
        <w:spacing w:line="26" w:lineRule="atLeast"/>
        <w:ind w:firstLine="2835"/>
        <w:jc w:val="both"/>
        <w:rPr>
          <w:rFonts w:ascii="Gadugi" w:hAnsi="Gadugi"/>
          <w:bCs/>
          <w:sz w:val="24"/>
          <w:szCs w:val="24"/>
        </w:rPr>
      </w:pPr>
    </w:p>
    <w:p w:rsidR="00C93EA0" w:rsidRDefault="00C93EA0" w:rsidP="00C93EA0">
      <w:pPr>
        <w:spacing w:line="26" w:lineRule="atLeast"/>
        <w:ind w:firstLine="2835"/>
        <w:jc w:val="both"/>
        <w:rPr>
          <w:rFonts w:ascii="Gadugi" w:hAnsi="Gadugi"/>
          <w:bCs/>
          <w:sz w:val="24"/>
          <w:szCs w:val="24"/>
        </w:rPr>
      </w:pPr>
      <w:r w:rsidRPr="0015415F">
        <w:rPr>
          <w:rFonts w:ascii="Gadugi" w:hAnsi="Gadugi"/>
          <w:bCs/>
          <w:sz w:val="24"/>
          <w:szCs w:val="24"/>
        </w:rPr>
        <w:t xml:space="preserve">En este caso, el demandante depreca la protección de los derechos fundamentales arriba anunciados, como quiera que una vez cumplió con el término previsto para la prestación del servicio militar, en la modalidad de soldado regular, quedó en espera de su libreta militar de primera clase, sin que pasados ya alrededor de dos años le haya sido entregada, no obstante las solicitudes </w:t>
      </w:r>
      <w:r>
        <w:rPr>
          <w:rFonts w:ascii="Gadugi" w:hAnsi="Gadugi"/>
          <w:bCs/>
          <w:sz w:val="24"/>
          <w:szCs w:val="24"/>
          <w:lang w:val="es-419"/>
        </w:rPr>
        <w:t>elevadas y la</w:t>
      </w:r>
      <w:r w:rsidRPr="0015415F">
        <w:rPr>
          <w:rFonts w:ascii="Gadugi" w:hAnsi="Gadugi"/>
          <w:bCs/>
          <w:sz w:val="24"/>
          <w:szCs w:val="24"/>
        </w:rPr>
        <w:t xml:space="preserve"> entrega de documentos para el</w:t>
      </w:r>
      <w:r>
        <w:rPr>
          <w:rFonts w:ascii="Gadugi" w:hAnsi="Gadugi"/>
          <w:bCs/>
          <w:sz w:val="24"/>
          <w:szCs w:val="24"/>
          <w:lang w:val="es-419"/>
        </w:rPr>
        <w:t>lo.</w:t>
      </w:r>
      <w:r w:rsidRPr="0015415F">
        <w:rPr>
          <w:rFonts w:ascii="Gadugi" w:hAnsi="Gadugi"/>
          <w:bCs/>
          <w:sz w:val="24"/>
          <w:szCs w:val="24"/>
        </w:rPr>
        <w:t xml:space="preserve"> </w:t>
      </w:r>
    </w:p>
    <w:p w:rsidR="00C93EA0" w:rsidRPr="0015415F" w:rsidRDefault="00C93EA0" w:rsidP="00C93EA0">
      <w:pPr>
        <w:spacing w:line="26" w:lineRule="atLeast"/>
        <w:ind w:firstLine="2835"/>
        <w:jc w:val="both"/>
        <w:rPr>
          <w:rFonts w:ascii="Gadugi" w:hAnsi="Gadugi"/>
          <w:bCs/>
          <w:sz w:val="24"/>
          <w:szCs w:val="24"/>
        </w:rPr>
      </w:pPr>
    </w:p>
    <w:p w:rsidR="00C93EA0" w:rsidRPr="0015415F" w:rsidRDefault="00C93EA0" w:rsidP="00C93EA0">
      <w:pPr>
        <w:spacing w:line="26" w:lineRule="atLeast"/>
        <w:ind w:right="51"/>
        <w:jc w:val="both"/>
        <w:rPr>
          <w:rFonts w:ascii="Gadugi" w:hAnsi="Gadugi" w:cs="Arial"/>
          <w:bCs/>
          <w:sz w:val="24"/>
          <w:szCs w:val="24"/>
          <w:shd w:val="clear" w:color="auto" w:fill="FFFFFF"/>
          <w:lang w:val="es-CO" w:eastAsia="es-CO"/>
        </w:rPr>
      </w:pPr>
      <w:r w:rsidRPr="0015415F">
        <w:rPr>
          <w:rFonts w:ascii="Gadugi" w:hAnsi="Gadugi"/>
          <w:bCs/>
          <w:sz w:val="24"/>
          <w:szCs w:val="24"/>
        </w:rPr>
        <w:t xml:space="preserve">   </w:t>
      </w:r>
      <w:r w:rsidRPr="0015415F">
        <w:rPr>
          <w:rFonts w:ascii="Gadugi" w:hAnsi="Gadugi"/>
          <w:bCs/>
          <w:sz w:val="24"/>
          <w:szCs w:val="24"/>
        </w:rPr>
        <w:tab/>
      </w:r>
      <w:r w:rsidRPr="0015415F">
        <w:rPr>
          <w:rFonts w:ascii="Gadugi" w:hAnsi="Gadugi"/>
          <w:bCs/>
          <w:sz w:val="24"/>
          <w:szCs w:val="24"/>
        </w:rPr>
        <w:tab/>
      </w:r>
      <w:r w:rsidRPr="0015415F">
        <w:rPr>
          <w:rFonts w:ascii="Gadugi" w:hAnsi="Gadugi"/>
          <w:bCs/>
          <w:sz w:val="24"/>
          <w:szCs w:val="24"/>
        </w:rPr>
        <w:tab/>
      </w:r>
      <w:r w:rsidRPr="0015415F">
        <w:rPr>
          <w:rFonts w:ascii="Gadugi" w:hAnsi="Gadugi"/>
          <w:bCs/>
          <w:sz w:val="24"/>
          <w:szCs w:val="24"/>
        </w:rPr>
        <w:tab/>
        <w:t>De acuerdo con lo que señala el artículo 216 de la Constitución Nacional, todos los colombianos</w:t>
      </w:r>
      <w:r w:rsidRPr="0015415F">
        <w:rPr>
          <w:rFonts w:ascii="Gadugi" w:hAnsi="Gadugi"/>
          <w:sz w:val="24"/>
          <w:szCs w:val="24"/>
        </w:rPr>
        <w:t xml:space="preserve"> están sujetos a la obligación de prestar servicio armado cuando la situación lo amerite, con el objeto de defender la independencia nacional y la institucionalidad, con las excepciones previstas en la ley. El artículo 13 de la Ley 48 de 1993, por medio de la cual “</w:t>
      </w:r>
      <w:r w:rsidRPr="0015415F">
        <w:rPr>
          <w:rFonts w:ascii="Gadugi" w:hAnsi="Gadugi"/>
          <w:i/>
          <w:sz w:val="24"/>
          <w:szCs w:val="24"/>
        </w:rPr>
        <w:t>s</w:t>
      </w:r>
      <w:proofErr w:type="spellStart"/>
      <w:r w:rsidRPr="0015415F">
        <w:rPr>
          <w:rFonts w:ascii="Gadugi" w:hAnsi="Gadugi" w:cs="Arial"/>
          <w:bCs/>
          <w:i/>
          <w:sz w:val="24"/>
          <w:szCs w:val="24"/>
          <w:shd w:val="clear" w:color="auto" w:fill="FFFFFF"/>
          <w:lang w:val="es-CO" w:eastAsia="es-CO"/>
        </w:rPr>
        <w:t>e</w:t>
      </w:r>
      <w:proofErr w:type="spellEnd"/>
      <w:r w:rsidRPr="0015415F">
        <w:rPr>
          <w:rFonts w:ascii="Gadugi" w:hAnsi="Gadugi" w:cs="Arial"/>
          <w:bCs/>
          <w:i/>
          <w:sz w:val="24"/>
          <w:szCs w:val="24"/>
          <w:shd w:val="clear" w:color="auto" w:fill="FFFFFF"/>
          <w:lang w:val="es-CO" w:eastAsia="es-CO"/>
        </w:rPr>
        <w:t xml:space="preserve"> reglamenta el servicio de Reclutamiento y Movilización"</w:t>
      </w:r>
      <w:r w:rsidRPr="0015415F">
        <w:rPr>
          <w:rFonts w:ascii="Gadugi" w:hAnsi="Gadugi" w:cs="Arial"/>
          <w:bCs/>
          <w:sz w:val="24"/>
          <w:szCs w:val="24"/>
          <w:shd w:val="clear" w:color="auto" w:fill="FFFFFF"/>
          <w:lang w:val="es-CO" w:eastAsia="es-CO"/>
        </w:rPr>
        <w:t xml:space="preserve">, prevé diversas modalidades para el servicio, entre ellas, la de soldado regular, que se cumplirá en un periodo entre 18 y 24 meses, según la determinación que adopte el Comandante de la Unidad respectiva. Aquí, no hay la menor duda de que Ismael </w:t>
      </w:r>
      <w:proofErr w:type="spellStart"/>
      <w:r w:rsidRPr="0015415F">
        <w:rPr>
          <w:rFonts w:ascii="Gadugi" w:hAnsi="Gadugi" w:cs="Arial"/>
          <w:bCs/>
          <w:sz w:val="24"/>
          <w:szCs w:val="24"/>
          <w:shd w:val="clear" w:color="auto" w:fill="FFFFFF"/>
          <w:lang w:val="es-CO" w:eastAsia="es-CO"/>
        </w:rPr>
        <w:t>Johanny</w:t>
      </w:r>
      <w:proofErr w:type="spellEnd"/>
      <w:r w:rsidRPr="0015415F">
        <w:rPr>
          <w:rFonts w:ascii="Gadugi" w:hAnsi="Gadugi" w:cs="Arial"/>
          <w:bCs/>
          <w:sz w:val="24"/>
          <w:szCs w:val="24"/>
          <w:shd w:val="clear" w:color="auto" w:fill="FFFFFF"/>
          <w:lang w:val="es-CO" w:eastAsia="es-CO"/>
        </w:rPr>
        <w:t xml:space="preserve"> Camacho Fernández, cumplió con ese mandato, en esa especialidad, como lo </w:t>
      </w:r>
      <w:proofErr w:type="gramStart"/>
      <w:r w:rsidRPr="0015415F">
        <w:rPr>
          <w:rFonts w:ascii="Gadugi" w:hAnsi="Gadugi" w:cs="Arial"/>
          <w:bCs/>
          <w:sz w:val="24"/>
          <w:szCs w:val="24"/>
          <w:shd w:val="clear" w:color="auto" w:fill="FFFFFF"/>
          <w:lang w:val="es-CO" w:eastAsia="es-CO"/>
        </w:rPr>
        <w:t>deja  ver</w:t>
      </w:r>
      <w:proofErr w:type="gramEnd"/>
      <w:r w:rsidRPr="0015415F">
        <w:rPr>
          <w:rFonts w:ascii="Gadugi" w:hAnsi="Gadugi" w:cs="Arial"/>
          <w:bCs/>
          <w:sz w:val="24"/>
          <w:szCs w:val="24"/>
          <w:shd w:val="clear" w:color="auto" w:fill="FFFFFF"/>
          <w:lang w:val="es-CO" w:eastAsia="es-CO"/>
        </w:rPr>
        <w:t xml:space="preserve"> el expediente.</w:t>
      </w:r>
    </w:p>
    <w:p w:rsidR="00C93EA0" w:rsidRPr="0015415F" w:rsidRDefault="00C93EA0" w:rsidP="00C93EA0">
      <w:pPr>
        <w:spacing w:line="26" w:lineRule="atLeast"/>
        <w:ind w:right="51"/>
        <w:jc w:val="both"/>
        <w:rPr>
          <w:rFonts w:ascii="Gadugi" w:hAnsi="Gadugi" w:cs="Arial"/>
          <w:bCs/>
          <w:sz w:val="24"/>
          <w:szCs w:val="24"/>
          <w:shd w:val="clear" w:color="auto" w:fill="FFFFFF"/>
          <w:lang w:val="es-CO" w:eastAsia="es-CO"/>
        </w:rPr>
      </w:pPr>
    </w:p>
    <w:p w:rsidR="00C93EA0" w:rsidRPr="0015415F" w:rsidRDefault="00C93EA0" w:rsidP="00C93EA0">
      <w:pPr>
        <w:pStyle w:val="Textoindependiente"/>
        <w:spacing w:line="240" w:lineRule="auto"/>
        <w:ind w:right="51"/>
        <w:rPr>
          <w:rFonts w:ascii="Gadugi" w:hAnsi="Gadugi"/>
          <w:bCs/>
          <w:szCs w:val="24"/>
        </w:rPr>
      </w:pPr>
      <w:r>
        <w:rPr>
          <w:rFonts w:ascii="Gadugi" w:hAnsi="Gadugi" w:cs="Arial"/>
          <w:bCs/>
          <w:szCs w:val="24"/>
          <w:shd w:val="clear" w:color="auto" w:fill="FFFFFF"/>
          <w:lang w:val="es-419" w:eastAsia="es-CO"/>
        </w:rPr>
        <w:t xml:space="preserve">   </w:t>
      </w:r>
      <w:r>
        <w:rPr>
          <w:rFonts w:ascii="Gadugi" w:hAnsi="Gadugi" w:cs="Arial"/>
          <w:bCs/>
          <w:szCs w:val="24"/>
          <w:shd w:val="clear" w:color="auto" w:fill="FFFFFF"/>
          <w:lang w:val="es-419" w:eastAsia="es-CO"/>
        </w:rPr>
        <w:tab/>
      </w:r>
      <w:r>
        <w:rPr>
          <w:rFonts w:ascii="Gadugi" w:hAnsi="Gadugi" w:cs="Arial"/>
          <w:bCs/>
          <w:szCs w:val="24"/>
          <w:shd w:val="clear" w:color="auto" w:fill="FFFFFF"/>
          <w:lang w:val="es-419" w:eastAsia="es-CO"/>
        </w:rPr>
        <w:tab/>
      </w:r>
      <w:r>
        <w:rPr>
          <w:rFonts w:ascii="Gadugi" w:hAnsi="Gadugi" w:cs="Arial"/>
          <w:bCs/>
          <w:szCs w:val="24"/>
          <w:shd w:val="clear" w:color="auto" w:fill="FFFFFF"/>
          <w:lang w:val="es-419" w:eastAsia="es-CO"/>
        </w:rPr>
        <w:tab/>
      </w:r>
      <w:r>
        <w:rPr>
          <w:rFonts w:ascii="Gadugi" w:hAnsi="Gadugi" w:cs="Arial"/>
          <w:bCs/>
          <w:szCs w:val="24"/>
          <w:shd w:val="clear" w:color="auto" w:fill="FFFFFF"/>
          <w:lang w:val="es-419" w:eastAsia="es-CO"/>
        </w:rPr>
        <w:tab/>
      </w:r>
      <w:r w:rsidRPr="0015415F">
        <w:rPr>
          <w:rFonts w:ascii="Gadugi" w:hAnsi="Gadugi" w:cs="Arial"/>
          <w:bCs/>
          <w:szCs w:val="24"/>
          <w:shd w:val="clear" w:color="auto" w:fill="FFFFFF"/>
          <w:lang w:val="es-CO" w:eastAsia="es-CO"/>
        </w:rPr>
        <w:t xml:space="preserve">En tal orden de ideas, y sin perjuicio de lo contemplado en el artículo 20 de la Ley 1780 de 2016, la dilación en la entrega de la tarjeta de reservista de primera clase, a la que alude el artículo 30 </w:t>
      </w:r>
      <w:r>
        <w:rPr>
          <w:rFonts w:ascii="Gadugi" w:hAnsi="Gadugi" w:cs="Arial"/>
          <w:bCs/>
          <w:szCs w:val="24"/>
          <w:shd w:val="clear" w:color="auto" w:fill="FFFFFF"/>
          <w:lang w:val="es-CO" w:eastAsia="es-CO"/>
        </w:rPr>
        <w:t>de la Ley 48</w:t>
      </w:r>
      <w:r w:rsidRPr="0015415F">
        <w:rPr>
          <w:rFonts w:ascii="Gadugi" w:hAnsi="Gadugi"/>
          <w:bCs/>
          <w:szCs w:val="24"/>
        </w:rPr>
        <w:t>, quebranta los derechos fundamentales invocados</w:t>
      </w:r>
      <w:r>
        <w:rPr>
          <w:rFonts w:ascii="Gadugi" w:hAnsi="Gadugi"/>
          <w:bCs/>
          <w:szCs w:val="24"/>
          <w:lang w:val="es-419"/>
        </w:rPr>
        <w:t>, como lo ha señalado la Corte Constitucional</w:t>
      </w:r>
      <w:r w:rsidRPr="000B0980">
        <w:rPr>
          <w:rStyle w:val="Refdenotaalpie"/>
          <w:rFonts w:ascii="Arial Narrow" w:hAnsi="Arial Narrow"/>
          <w:szCs w:val="24"/>
        </w:rPr>
        <w:footnoteReference w:id="1"/>
      </w:r>
      <w:r>
        <w:rPr>
          <w:rFonts w:ascii="Gadugi" w:hAnsi="Gadugi"/>
          <w:bCs/>
          <w:szCs w:val="24"/>
          <w:lang w:val="es-419"/>
        </w:rPr>
        <w:t xml:space="preserve">, </w:t>
      </w:r>
      <w:r w:rsidRPr="0015415F">
        <w:rPr>
          <w:rFonts w:ascii="Gadugi" w:hAnsi="Gadugi"/>
          <w:bCs/>
          <w:szCs w:val="24"/>
        </w:rPr>
        <w:t>ya que no se ha exteriorizado ninguna justificación válida para que al mismo  se le retrase, tanto más cuando de por medio</w:t>
      </w:r>
      <w:r>
        <w:rPr>
          <w:rFonts w:ascii="Gadugi" w:hAnsi="Gadugi"/>
          <w:bCs/>
          <w:szCs w:val="24"/>
          <w:lang w:val="es-419"/>
        </w:rPr>
        <w:t xml:space="preserve"> está el </w:t>
      </w:r>
      <w:r w:rsidRPr="0015415F">
        <w:rPr>
          <w:rFonts w:ascii="Gadugi" w:hAnsi="Gadugi"/>
          <w:bCs/>
          <w:szCs w:val="24"/>
        </w:rPr>
        <w:t xml:space="preserve">derecho a la igualdad, </w:t>
      </w:r>
      <w:r>
        <w:rPr>
          <w:rFonts w:ascii="Gadugi" w:hAnsi="Gadugi"/>
          <w:bCs/>
          <w:szCs w:val="24"/>
          <w:lang w:val="es-419"/>
        </w:rPr>
        <w:t>pues de acuerdo</w:t>
      </w:r>
      <w:r w:rsidRPr="0015415F">
        <w:rPr>
          <w:rFonts w:ascii="Gadugi" w:hAnsi="Gadugi"/>
          <w:bCs/>
          <w:szCs w:val="24"/>
        </w:rPr>
        <w:t xml:space="preserve"> con lo que indicó el interesado en el libelo, se solicitó de la parte accionada</w:t>
      </w:r>
      <w:r>
        <w:rPr>
          <w:rFonts w:ascii="Gadugi" w:hAnsi="Gadugi"/>
          <w:bCs/>
          <w:szCs w:val="24"/>
          <w:lang w:val="es-419"/>
        </w:rPr>
        <w:t xml:space="preserve"> que</w:t>
      </w:r>
      <w:r w:rsidRPr="0015415F">
        <w:rPr>
          <w:rFonts w:ascii="Gadugi" w:hAnsi="Gadugi"/>
          <w:bCs/>
          <w:szCs w:val="24"/>
        </w:rPr>
        <w:t xml:space="preserve"> </w:t>
      </w:r>
      <w:proofErr w:type="spellStart"/>
      <w:r w:rsidRPr="0015415F">
        <w:rPr>
          <w:rFonts w:ascii="Gadugi" w:hAnsi="Gadugi"/>
          <w:bCs/>
          <w:szCs w:val="24"/>
        </w:rPr>
        <w:t>informara</w:t>
      </w:r>
      <w:proofErr w:type="spellEnd"/>
      <w:r w:rsidRPr="0015415F">
        <w:rPr>
          <w:rFonts w:ascii="Gadugi" w:hAnsi="Gadugi"/>
          <w:bCs/>
          <w:szCs w:val="24"/>
        </w:rPr>
        <w:t xml:space="preserve"> por qué razón a los excombatientes que presentaron el servicio junto con el libelista, Contingente 1 del año 2013, les fueron ya expedidas las libretas </w:t>
      </w:r>
      <w:r>
        <w:rPr>
          <w:rFonts w:ascii="Gadugi" w:hAnsi="Gadugi"/>
          <w:bCs/>
          <w:szCs w:val="24"/>
          <w:lang w:val="es-419"/>
        </w:rPr>
        <w:t xml:space="preserve">respectivas, </w:t>
      </w:r>
      <w:r w:rsidRPr="0015415F">
        <w:rPr>
          <w:rFonts w:ascii="Gadugi" w:hAnsi="Gadugi"/>
          <w:bCs/>
          <w:szCs w:val="24"/>
        </w:rPr>
        <w:t xml:space="preserve">frente a lo que se guardó absoluto silencio por parte del </w:t>
      </w:r>
      <w:r>
        <w:rPr>
          <w:rFonts w:ascii="Gadugi" w:hAnsi="Gadugi"/>
          <w:bCs/>
          <w:szCs w:val="24"/>
        </w:rPr>
        <w:t>Distrito</w:t>
      </w:r>
      <w:r w:rsidRPr="0015415F">
        <w:rPr>
          <w:rFonts w:ascii="Gadugi" w:hAnsi="Gadugi"/>
          <w:bCs/>
          <w:szCs w:val="24"/>
        </w:rPr>
        <w:t xml:space="preserve"> Militar No. 22, entidad castrense que, valga la pena resaltar, es la obligada a la gestión esperada por el demandante</w:t>
      </w:r>
      <w:r>
        <w:rPr>
          <w:rStyle w:val="Refdenotaalpie"/>
          <w:rFonts w:ascii="Gadugi" w:hAnsi="Gadugi"/>
          <w:bCs/>
          <w:szCs w:val="24"/>
        </w:rPr>
        <w:footnoteReference w:id="2"/>
      </w:r>
      <w:r>
        <w:rPr>
          <w:rFonts w:ascii="Gadugi" w:hAnsi="Gadugi"/>
          <w:bCs/>
          <w:szCs w:val="24"/>
        </w:rPr>
        <w:t>, as</w:t>
      </w:r>
      <w:r>
        <w:rPr>
          <w:rFonts w:ascii="Gadugi" w:hAnsi="Gadugi"/>
          <w:bCs/>
          <w:szCs w:val="24"/>
          <w:lang w:val="es-419"/>
        </w:rPr>
        <w:t xml:space="preserve">í que debe tenerse </w:t>
      </w:r>
      <w:r w:rsidRPr="0015415F">
        <w:rPr>
          <w:rFonts w:ascii="Gadugi" w:hAnsi="Gadugi"/>
          <w:bCs/>
          <w:szCs w:val="24"/>
        </w:rPr>
        <w:t>por cierta esa aseveración, siguiendo la presunción de que trata el artículo 20 del Decreto 2591 de 1991.</w:t>
      </w:r>
    </w:p>
    <w:p w:rsidR="00C93EA0" w:rsidRPr="0015415F" w:rsidRDefault="00C93EA0" w:rsidP="00C93EA0">
      <w:pPr>
        <w:tabs>
          <w:tab w:val="left" w:pos="8505"/>
          <w:tab w:val="left" w:pos="9214"/>
        </w:tabs>
        <w:spacing w:line="26" w:lineRule="atLeast"/>
        <w:ind w:right="-367"/>
        <w:jc w:val="both"/>
        <w:rPr>
          <w:rFonts w:ascii="Gadugi" w:hAnsi="Gadugi"/>
          <w:i/>
        </w:rPr>
      </w:pPr>
    </w:p>
    <w:p w:rsidR="00C93EA0" w:rsidRPr="0015415F" w:rsidRDefault="00C93EA0" w:rsidP="00C93EA0">
      <w:pPr>
        <w:spacing w:line="26" w:lineRule="atLeast"/>
        <w:ind w:firstLine="2835"/>
        <w:jc w:val="both"/>
        <w:rPr>
          <w:rFonts w:ascii="Gadugi" w:hAnsi="Gadugi"/>
          <w:bCs/>
          <w:sz w:val="24"/>
          <w:szCs w:val="24"/>
        </w:rPr>
      </w:pPr>
      <w:r w:rsidRPr="0015415F">
        <w:rPr>
          <w:rFonts w:ascii="Gadugi" w:hAnsi="Gadugi"/>
          <w:bCs/>
          <w:sz w:val="24"/>
          <w:szCs w:val="24"/>
        </w:rPr>
        <w:t>De manera que</w:t>
      </w:r>
      <w:r>
        <w:rPr>
          <w:rFonts w:ascii="Gadugi" w:hAnsi="Gadugi"/>
          <w:bCs/>
          <w:sz w:val="24"/>
          <w:szCs w:val="24"/>
          <w:lang w:val="es-419"/>
        </w:rPr>
        <w:t>,</w:t>
      </w:r>
      <w:r w:rsidRPr="0015415F">
        <w:rPr>
          <w:rFonts w:ascii="Gadugi" w:hAnsi="Gadugi"/>
          <w:bCs/>
          <w:sz w:val="24"/>
          <w:szCs w:val="24"/>
        </w:rPr>
        <w:t xml:space="preserve"> como está plenamente demostrado en este caso que el demandante cumplió satisfactoriamente su servicio militar, en calidad de soldado regular por el término respectivo, nada justifica el retraso en la entrega del documento que acredita tal hecho, que se torna indispensable para que pueda </w:t>
      </w:r>
      <w:r>
        <w:rPr>
          <w:rFonts w:ascii="Gadugi" w:hAnsi="Gadugi"/>
          <w:bCs/>
          <w:sz w:val="24"/>
          <w:szCs w:val="24"/>
          <w:lang w:val="es-419"/>
        </w:rPr>
        <w:t>satisfacer otros derechos de raigambre fundamental</w:t>
      </w:r>
      <w:r w:rsidRPr="0015415F">
        <w:rPr>
          <w:rFonts w:ascii="Gadugi" w:hAnsi="Gadugi"/>
          <w:bCs/>
          <w:sz w:val="24"/>
          <w:szCs w:val="24"/>
        </w:rPr>
        <w:t xml:space="preserve"> que se ven mermados por la falta de una debida integración a la estructura social en ámbitos como los de la seguridad social integral, el mínimo vital y la vida en condiciones dignas. </w:t>
      </w:r>
    </w:p>
    <w:p w:rsidR="00C93EA0" w:rsidRPr="0015415F" w:rsidRDefault="00C93EA0" w:rsidP="00C93EA0">
      <w:pPr>
        <w:spacing w:line="26" w:lineRule="atLeast"/>
        <w:ind w:firstLine="2835"/>
        <w:jc w:val="both"/>
        <w:rPr>
          <w:rFonts w:ascii="Gadugi" w:hAnsi="Gadugi" w:cs="Arial"/>
          <w:sz w:val="24"/>
          <w:szCs w:val="24"/>
        </w:rPr>
      </w:pPr>
      <w:r w:rsidRPr="0015415F">
        <w:rPr>
          <w:rFonts w:ascii="Gadugi" w:hAnsi="Gadugi" w:cs="Arial"/>
          <w:sz w:val="24"/>
          <w:szCs w:val="24"/>
        </w:rPr>
        <w:t xml:space="preserve"> </w:t>
      </w:r>
    </w:p>
    <w:p w:rsidR="00C93EA0" w:rsidRDefault="00C93EA0" w:rsidP="00C93EA0">
      <w:pPr>
        <w:spacing w:line="26" w:lineRule="atLeast"/>
        <w:ind w:firstLine="2835"/>
        <w:jc w:val="both"/>
        <w:rPr>
          <w:rFonts w:ascii="Gadugi" w:hAnsi="Gadugi" w:cs="Arial"/>
          <w:sz w:val="24"/>
          <w:szCs w:val="24"/>
          <w:lang w:val="es-419"/>
        </w:rPr>
      </w:pPr>
      <w:r w:rsidRPr="0015415F">
        <w:rPr>
          <w:rFonts w:ascii="Gadugi" w:hAnsi="Gadugi" w:cs="Arial"/>
          <w:sz w:val="24"/>
          <w:szCs w:val="24"/>
        </w:rPr>
        <w:t>Ahora, es oportuno señalar que como el actor cumplió con la respectiva obligación en el año 2014 y luego aduce que ha gestionado en varias ocasiones l</w:t>
      </w:r>
      <w:r>
        <w:rPr>
          <w:rFonts w:ascii="Gadugi" w:hAnsi="Gadugi" w:cs="Arial"/>
          <w:sz w:val="24"/>
          <w:szCs w:val="24"/>
          <w:lang w:val="es-419"/>
        </w:rPr>
        <w:t xml:space="preserve">a expedición del documento, entre ellas </w:t>
      </w:r>
      <w:r w:rsidRPr="0015415F">
        <w:rPr>
          <w:rFonts w:ascii="Gadugi" w:hAnsi="Gadugi" w:cs="Arial"/>
          <w:sz w:val="24"/>
          <w:szCs w:val="24"/>
        </w:rPr>
        <w:t xml:space="preserve">en el mes de octubre de 2015, lo que daría pie </w:t>
      </w:r>
      <w:r>
        <w:rPr>
          <w:rFonts w:ascii="Gadugi" w:hAnsi="Gadugi" w:cs="Arial"/>
          <w:sz w:val="24"/>
          <w:szCs w:val="24"/>
          <w:lang w:val="es-419"/>
        </w:rPr>
        <w:t xml:space="preserve">para decir que se </w:t>
      </w:r>
      <w:r w:rsidRPr="0015415F">
        <w:rPr>
          <w:rFonts w:ascii="Gadugi" w:hAnsi="Gadugi" w:cs="Arial"/>
          <w:sz w:val="24"/>
          <w:szCs w:val="24"/>
        </w:rPr>
        <w:t xml:space="preserve">incumple con el </w:t>
      </w:r>
      <w:r>
        <w:rPr>
          <w:rFonts w:ascii="Gadugi" w:hAnsi="Gadugi" w:cs="Arial"/>
          <w:sz w:val="24"/>
          <w:szCs w:val="24"/>
          <w:lang w:val="es-419"/>
        </w:rPr>
        <w:t xml:space="preserve">requisito de la inmediatez, propio de esta acción, </w:t>
      </w:r>
      <w:r w:rsidRPr="0015415F">
        <w:rPr>
          <w:rFonts w:ascii="Gadugi" w:hAnsi="Gadugi" w:cs="Arial"/>
          <w:sz w:val="24"/>
          <w:szCs w:val="24"/>
        </w:rPr>
        <w:t xml:space="preserve">al superarse un término de 6 meses desde que se produjo el agravio, lo cierto es que en casos como el </w:t>
      </w:r>
      <w:r>
        <w:rPr>
          <w:rFonts w:ascii="Gadugi" w:hAnsi="Gadugi" w:cs="Arial"/>
          <w:sz w:val="24"/>
          <w:szCs w:val="24"/>
          <w:lang w:val="es-419"/>
        </w:rPr>
        <w:t xml:space="preserve">que </w:t>
      </w:r>
      <w:r w:rsidRPr="0015415F">
        <w:rPr>
          <w:rFonts w:ascii="Gadugi" w:hAnsi="Gadugi" w:cs="Arial"/>
          <w:sz w:val="24"/>
          <w:szCs w:val="24"/>
        </w:rPr>
        <w:t xml:space="preserve">nos ocupa, la Corte ha discernido sobre </w:t>
      </w:r>
      <w:r>
        <w:rPr>
          <w:rFonts w:ascii="Gadugi" w:hAnsi="Gadugi" w:cs="Arial"/>
          <w:sz w:val="24"/>
          <w:szCs w:val="24"/>
          <w:lang w:val="es-419"/>
        </w:rPr>
        <w:t xml:space="preserve">el hecho de que </w:t>
      </w:r>
      <w:r w:rsidRPr="0015415F">
        <w:rPr>
          <w:rFonts w:ascii="Gadugi" w:hAnsi="Gadugi" w:cs="Arial"/>
          <w:sz w:val="24"/>
          <w:szCs w:val="24"/>
        </w:rPr>
        <w:t xml:space="preserve">cuando el agravio a un derecho fundamental </w:t>
      </w:r>
      <w:r>
        <w:rPr>
          <w:rFonts w:ascii="Gadugi" w:hAnsi="Gadugi" w:cs="Arial"/>
          <w:sz w:val="24"/>
          <w:szCs w:val="24"/>
          <w:lang w:val="es-419"/>
        </w:rPr>
        <w:t>se mantiene en el tiempo</w:t>
      </w:r>
      <w:r w:rsidRPr="0015415F">
        <w:rPr>
          <w:rFonts w:ascii="Gadugi" w:hAnsi="Gadugi" w:cs="Arial"/>
          <w:sz w:val="24"/>
          <w:szCs w:val="24"/>
        </w:rPr>
        <w:t>, se supera la aludida exigencia</w:t>
      </w:r>
      <w:r>
        <w:rPr>
          <w:rFonts w:ascii="Gadugi" w:hAnsi="Gadugi" w:cs="Arial"/>
          <w:sz w:val="24"/>
          <w:szCs w:val="24"/>
          <w:lang w:val="es-419"/>
        </w:rPr>
        <w:t xml:space="preserve">, sobre todo si, como en este evento, no se advierte a qué otro mecanismo puede acudir el demandante para obtener el documento que reclama, lo que bien podría traducirse en un estado de indefensión. Con esto último, incluso, se supera el test de subsidiariedad. </w:t>
      </w:r>
    </w:p>
    <w:p w:rsidR="00C93EA0" w:rsidRDefault="00C93EA0" w:rsidP="00C93EA0">
      <w:pPr>
        <w:spacing w:line="26" w:lineRule="atLeast"/>
        <w:ind w:firstLine="2835"/>
        <w:jc w:val="both"/>
        <w:rPr>
          <w:rFonts w:ascii="Gadugi" w:hAnsi="Gadugi" w:cs="Arial"/>
          <w:sz w:val="24"/>
          <w:szCs w:val="24"/>
        </w:rPr>
      </w:pPr>
    </w:p>
    <w:p w:rsidR="00C93EA0" w:rsidRDefault="00C93EA0" w:rsidP="00C93EA0">
      <w:pPr>
        <w:spacing w:line="26" w:lineRule="atLeast"/>
        <w:ind w:firstLine="2835"/>
        <w:jc w:val="both"/>
        <w:rPr>
          <w:rFonts w:ascii="Gadugi" w:hAnsi="Gadugi" w:cs="Arial"/>
          <w:sz w:val="24"/>
          <w:szCs w:val="24"/>
        </w:rPr>
      </w:pPr>
      <w:r>
        <w:rPr>
          <w:rFonts w:ascii="Gadugi" w:hAnsi="Gadugi" w:cs="Arial"/>
          <w:sz w:val="24"/>
          <w:szCs w:val="24"/>
        </w:rPr>
        <w:t>De reciente calenda, en la que se trae</w:t>
      </w:r>
      <w:r>
        <w:rPr>
          <w:rFonts w:ascii="Gadugi" w:hAnsi="Gadugi" w:cs="Arial"/>
          <w:sz w:val="24"/>
          <w:szCs w:val="24"/>
          <w:lang w:val="es-419"/>
        </w:rPr>
        <w:t>n</w:t>
      </w:r>
      <w:r>
        <w:rPr>
          <w:rFonts w:ascii="Gadugi" w:hAnsi="Gadugi" w:cs="Arial"/>
          <w:sz w:val="24"/>
          <w:szCs w:val="24"/>
        </w:rPr>
        <w:t xml:space="preserve"> a colación anteriores pronunciamientos sobre el tema, adujo la m</w:t>
      </w:r>
      <w:r>
        <w:rPr>
          <w:rFonts w:ascii="Gadugi" w:hAnsi="Gadugi" w:cs="Arial"/>
          <w:sz w:val="24"/>
          <w:szCs w:val="24"/>
          <w:lang w:val="es-419"/>
        </w:rPr>
        <w:t xml:space="preserve">isma </w:t>
      </w:r>
      <w:proofErr w:type="gramStart"/>
      <w:r>
        <w:rPr>
          <w:rFonts w:ascii="Gadugi" w:hAnsi="Gadugi" w:cs="Arial"/>
          <w:sz w:val="24"/>
          <w:szCs w:val="24"/>
          <w:lang w:val="es-419"/>
        </w:rPr>
        <w:t>Corte</w:t>
      </w:r>
      <w:r>
        <w:rPr>
          <w:rFonts w:ascii="Gadugi" w:hAnsi="Gadugi" w:cs="Arial"/>
          <w:sz w:val="24"/>
          <w:szCs w:val="24"/>
        </w:rPr>
        <w:t xml:space="preserve"> </w:t>
      </w:r>
      <w:proofErr w:type="gramEnd"/>
      <w:r>
        <w:rPr>
          <w:rStyle w:val="Refdenotaalpie"/>
          <w:rFonts w:ascii="Gadugi" w:hAnsi="Gadugi" w:cs="Arial"/>
          <w:sz w:val="24"/>
          <w:szCs w:val="24"/>
        </w:rPr>
        <w:footnoteReference w:id="3"/>
      </w:r>
      <w:r>
        <w:rPr>
          <w:rFonts w:ascii="Gadugi" w:hAnsi="Gadugi" w:cs="Arial"/>
          <w:sz w:val="24"/>
          <w:szCs w:val="24"/>
        </w:rPr>
        <w:t>:</w:t>
      </w:r>
    </w:p>
    <w:p w:rsidR="00C93EA0" w:rsidRDefault="00C93EA0" w:rsidP="00C93EA0">
      <w:pPr>
        <w:spacing w:line="26" w:lineRule="atLeast"/>
        <w:ind w:firstLine="2835"/>
        <w:jc w:val="both"/>
        <w:rPr>
          <w:rFonts w:ascii="Gadugi" w:hAnsi="Gadugi" w:cs="Arial"/>
          <w:sz w:val="24"/>
          <w:szCs w:val="24"/>
        </w:rPr>
      </w:pPr>
    </w:p>
    <w:p w:rsidR="00C93EA0" w:rsidRPr="0032536C" w:rsidRDefault="00C93EA0" w:rsidP="00C93EA0">
      <w:pPr>
        <w:shd w:val="clear" w:color="auto" w:fill="FFFFFF"/>
        <w:spacing w:line="293" w:lineRule="atLeast"/>
        <w:ind w:left="709" w:right="760"/>
        <w:jc w:val="both"/>
        <w:rPr>
          <w:rFonts w:ascii="Arial Narrow" w:hAnsi="Arial Narrow"/>
          <w:color w:val="2D2D2D"/>
          <w:bdr w:val="none" w:sz="0" w:space="0" w:color="auto" w:frame="1"/>
        </w:rPr>
      </w:pPr>
      <w:r>
        <w:rPr>
          <w:color w:val="2D2D2D"/>
          <w:sz w:val="28"/>
          <w:szCs w:val="28"/>
          <w:bdr w:val="none" w:sz="0" w:space="0" w:color="auto" w:frame="1"/>
          <w:lang w:val="es-CO"/>
        </w:rPr>
        <w:t xml:space="preserve">  </w:t>
      </w:r>
      <w:r>
        <w:rPr>
          <w:color w:val="2D2D2D"/>
          <w:sz w:val="28"/>
          <w:szCs w:val="28"/>
          <w:bdr w:val="none" w:sz="0" w:space="0" w:color="auto" w:frame="1"/>
          <w:lang w:val="es-CO"/>
        </w:rPr>
        <w:tab/>
      </w:r>
      <w:r>
        <w:rPr>
          <w:color w:val="2D2D2D"/>
          <w:sz w:val="28"/>
          <w:szCs w:val="28"/>
          <w:bdr w:val="none" w:sz="0" w:space="0" w:color="auto" w:frame="1"/>
          <w:lang w:val="es-CO"/>
        </w:rPr>
        <w:tab/>
      </w:r>
      <w:r>
        <w:rPr>
          <w:color w:val="2D2D2D"/>
          <w:sz w:val="28"/>
          <w:szCs w:val="28"/>
          <w:bdr w:val="none" w:sz="0" w:space="0" w:color="auto" w:frame="1"/>
          <w:lang w:val="es-CO"/>
        </w:rPr>
        <w:tab/>
      </w:r>
      <w:r>
        <w:rPr>
          <w:rFonts w:ascii="Arial Narrow" w:hAnsi="Arial Narrow"/>
          <w:color w:val="2D2D2D"/>
          <w:sz w:val="24"/>
          <w:szCs w:val="24"/>
          <w:bdr w:val="none" w:sz="0" w:space="0" w:color="auto" w:frame="1"/>
          <w:lang w:val="es-CO"/>
        </w:rPr>
        <w:t>“</w:t>
      </w:r>
      <w:r w:rsidRPr="0032536C">
        <w:rPr>
          <w:rFonts w:ascii="Arial Narrow" w:hAnsi="Arial Narrow"/>
          <w:color w:val="2D2D2D"/>
          <w:sz w:val="24"/>
          <w:szCs w:val="24"/>
          <w:bdr w:val="none" w:sz="0" w:space="0" w:color="auto" w:frame="1"/>
        </w:rPr>
        <w:t>La Corte en Sentencia T-037 de 2013 ha señalado que la solicitud de amparo es procedente, cuando trascurrido un extenso lapso de tiempo entre la situación que dio origen a la afectación alegada y la presentación de la acción, sean analizadas las condiciones específicas del caso concreto,</w:t>
      </w:r>
      <w:r w:rsidRPr="0032536C">
        <w:rPr>
          <w:rStyle w:val="apple-converted-space"/>
          <w:rFonts w:ascii="Arial Narrow" w:hAnsi="Arial Narrow"/>
          <w:color w:val="2D2D2D"/>
          <w:sz w:val="24"/>
          <w:szCs w:val="24"/>
          <w:bdr w:val="none" w:sz="0" w:space="0" w:color="auto" w:frame="1"/>
        </w:rPr>
        <w:t> </w:t>
      </w:r>
      <w:r w:rsidRPr="0032536C">
        <w:rPr>
          <w:rFonts w:ascii="Arial Narrow" w:hAnsi="Arial Narrow"/>
          <w:color w:val="2D2D2D"/>
          <w:sz w:val="24"/>
          <w:szCs w:val="24"/>
          <w:bdr w:val="none" w:sz="0" w:space="0" w:color="auto" w:frame="1"/>
        </w:rPr>
        <w:t>es decir, la valoración del requisito de inmediatez se vuelve menos estricto bajo las siguientes circunstancias:</w:t>
      </w:r>
    </w:p>
    <w:p w:rsidR="00C93EA0" w:rsidRDefault="00C93EA0" w:rsidP="00C93EA0">
      <w:pPr>
        <w:pStyle w:val="Sinespaciado"/>
        <w:shd w:val="clear" w:color="auto" w:fill="FFFFFF"/>
        <w:spacing w:before="0" w:beforeAutospacing="0" w:after="0" w:afterAutospacing="0" w:line="293" w:lineRule="atLeast"/>
        <w:ind w:left="709" w:right="760"/>
        <w:jc w:val="both"/>
        <w:textAlignment w:val="baseline"/>
        <w:rPr>
          <w:rFonts w:ascii="Arial Narrow" w:hAnsi="Arial Narrow"/>
          <w:color w:val="2D2D2D"/>
          <w:bdr w:val="none" w:sz="0" w:space="0" w:color="auto" w:frame="1"/>
        </w:rPr>
      </w:pPr>
      <w:r w:rsidRPr="0032536C">
        <w:rPr>
          <w:rFonts w:ascii="Arial Narrow" w:hAnsi="Arial Narrow"/>
          <w:color w:val="2D2D2D"/>
          <w:bdr w:val="none" w:sz="0" w:space="0" w:color="auto" w:frame="1"/>
        </w:rPr>
        <w:t> </w:t>
      </w:r>
      <w:r w:rsidRPr="00CD694D">
        <w:rPr>
          <w:rFonts w:ascii="Arial Narrow" w:hAnsi="Arial Narrow"/>
          <w:color w:val="2D2D2D"/>
          <w:bdr w:val="none" w:sz="0" w:space="0" w:color="auto" w:frame="1"/>
        </w:rPr>
        <w:t xml:space="preserve">  </w:t>
      </w:r>
      <w:r w:rsidRPr="00CD694D">
        <w:rPr>
          <w:rFonts w:ascii="Arial Narrow" w:hAnsi="Arial Narrow"/>
          <w:color w:val="2D2D2D"/>
          <w:bdr w:val="none" w:sz="0" w:space="0" w:color="auto" w:frame="1"/>
        </w:rPr>
        <w:tab/>
      </w:r>
      <w:r w:rsidRPr="00CD694D">
        <w:rPr>
          <w:rFonts w:ascii="Arial Narrow" w:hAnsi="Arial Narrow"/>
          <w:color w:val="2D2D2D"/>
          <w:bdr w:val="none" w:sz="0" w:space="0" w:color="auto" w:frame="1"/>
        </w:rPr>
        <w:tab/>
      </w:r>
      <w:r w:rsidRPr="00CD694D">
        <w:rPr>
          <w:rFonts w:ascii="Arial Narrow" w:hAnsi="Arial Narrow"/>
          <w:color w:val="2D2D2D"/>
          <w:bdr w:val="none" w:sz="0" w:space="0" w:color="auto" w:frame="1"/>
        </w:rPr>
        <w:tab/>
      </w:r>
    </w:p>
    <w:p w:rsidR="00C93EA0" w:rsidRPr="0032536C" w:rsidRDefault="00C93EA0" w:rsidP="00C93EA0">
      <w:pPr>
        <w:pStyle w:val="Sinespaciado"/>
        <w:shd w:val="clear" w:color="auto" w:fill="FFFFFF"/>
        <w:spacing w:before="0" w:beforeAutospacing="0" w:after="0" w:afterAutospacing="0" w:line="293" w:lineRule="atLeast"/>
        <w:ind w:left="709" w:right="760"/>
        <w:jc w:val="both"/>
        <w:textAlignment w:val="baseline"/>
        <w:rPr>
          <w:rFonts w:ascii="Arial Narrow" w:hAnsi="Arial Narrow"/>
          <w:color w:val="2D2D2D"/>
        </w:rPr>
      </w:pPr>
      <w:r>
        <w:rPr>
          <w:rFonts w:ascii="Arial Narrow" w:hAnsi="Arial Narrow"/>
          <w:color w:val="2D2D2D"/>
          <w:bdr w:val="none" w:sz="0" w:space="0" w:color="auto" w:frame="1"/>
          <w:lang w:val="es-419"/>
        </w:rPr>
        <w:t xml:space="preserve">  </w:t>
      </w:r>
      <w:r>
        <w:rPr>
          <w:rFonts w:ascii="Arial Narrow" w:hAnsi="Arial Narrow"/>
          <w:color w:val="2D2D2D"/>
          <w:bdr w:val="none" w:sz="0" w:space="0" w:color="auto" w:frame="1"/>
          <w:lang w:val="es-419"/>
        </w:rPr>
        <w:tab/>
      </w:r>
      <w:r>
        <w:rPr>
          <w:rFonts w:ascii="Arial Narrow" w:hAnsi="Arial Narrow"/>
          <w:color w:val="2D2D2D"/>
          <w:bdr w:val="none" w:sz="0" w:space="0" w:color="auto" w:frame="1"/>
          <w:lang w:val="es-419"/>
        </w:rPr>
        <w:tab/>
      </w:r>
      <w:r>
        <w:rPr>
          <w:rFonts w:ascii="Arial Narrow" w:hAnsi="Arial Narrow"/>
          <w:color w:val="2D2D2D"/>
          <w:bdr w:val="none" w:sz="0" w:space="0" w:color="auto" w:frame="1"/>
          <w:lang w:val="es-419"/>
        </w:rPr>
        <w:tab/>
      </w:r>
      <w:r w:rsidRPr="00CD694D">
        <w:rPr>
          <w:rFonts w:ascii="Arial Narrow" w:hAnsi="Arial Narrow"/>
          <w:color w:val="2D2D2D"/>
          <w:bdr w:val="none" w:sz="0" w:space="0" w:color="auto" w:frame="1"/>
        </w:rPr>
        <w:t>“(i) La existencia de razones que justifiquen la inactividad del actor en la interposición de la acción. (ii) La permanencia en el tiempo de la vulneración o amenaza de los derechos fundamentales del accionante, esto es, que como consecuencia de la afectación de sus derechos, su situación desfavorable continúa y es actual…</w:t>
      </w:r>
      <w:r w:rsidRPr="00CD694D">
        <w:rPr>
          <w:rStyle w:val="apple-converted-space"/>
          <w:rFonts w:ascii="Arial Narrow" w:hAnsi="Arial Narrow"/>
          <w:color w:val="2D2D2D"/>
          <w:bdr w:val="none" w:sz="0" w:space="0" w:color="auto" w:frame="1"/>
        </w:rPr>
        <w:t> </w:t>
      </w:r>
      <w:r w:rsidRPr="00CD694D">
        <w:rPr>
          <w:rFonts w:ascii="Arial Narrow" w:hAnsi="Arial Narrow"/>
          <w:color w:val="2D2D2D"/>
          <w:bdr w:val="none" w:sz="0" w:space="0" w:color="auto" w:frame="1"/>
        </w:rPr>
        <w:t>(iii) La carga de la interposición de la acción d</w:t>
      </w:r>
      <w:r w:rsidRPr="0032536C">
        <w:rPr>
          <w:rFonts w:ascii="Arial Narrow" w:hAnsi="Arial Narrow"/>
          <w:color w:val="2D2D2D"/>
          <w:bdr w:val="none" w:sz="0" w:space="0" w:color="auto" w:frame="1"/>
        </w:rPr>
        <w:t>e tutela resulta desproporcionada, dada la situación de debilidad manifiesta en la que se encuentra el accionante; por ejemplo, el estado de indefensión, interdicción, abandono, minoría de edad, incapacidad física, entre otros”</w:t>
      </w:r>
      <w:bookmarkStart w:id="1" w:name="_ftnref6"/>
      <w:r w:rsidRPr="0032536C">
        <w:rPr>
          <w:rFonts w:ascii="Arial Narrow" w:hAnsi="Arial Narrow"/>
          <w:color w:val="2D2D2D"/>
          <w:bdr w:val="none" w:sz="0" w:space="0" w:color="auto" w:frame="1"/>
          <w:vertAlign w:val="superscript"/>
        </w:rPr>
        <w:t xml:space="preserve"> </w:t>
      </w:r>
      <w:hyperlink r:id="rId6" w:anchor="_ftn6" w:tooltip="" w:history="1"/>
      <w:bookmarkEnd w:id="1"/>
    </w:p>
    <w:p w:rsidR="00C93EA0" w:rsidRPr="0032536C" w:rsidRDefault="00C93EA0" w:rsidP="00C93EA0">
      <w:pPr>
        <w:pStyle w:val="Sinespaciado"/>
        <w:shd w:val="clear" w:color="auto" w:fill="FFFFFF"/>
        <w:spacing w:before="0" w:beforeAutospacing="0" w:after="0" w:afterAutospacing="0"/>
        <w:ind w:left="709" w:right="760"/>
        <w:jc w:val="both"/>
        <w:textAlignment w:val="baseline"/>
        <w:rPr>
          <w:rFonts w:ascii="Arial Narrow" w:hAnsi="Arial Narrow"/>
          <w:color w:val="2D2D2D"/>
        </w:rPr>
      </w:pPr>
      <w:r w:rsidRPr="0032536C">
        <w:rPr>
          <w:rFonts w:ascii="Arial Narrow" w:hAnsi="Arial Narrow"/>
          <w:color w:val="2D2D2D"/>
          <w:bdr w:val="none" w:sz="0" w:space="0" w:color="auto" w:frame="1"/>
        </w:rPr>
        <w:t> </w:t>
      </w:r>
    </w:p>
    <w:p w:rsidR="00C93EA0" w:rsidRPr="00A83407" w:rsidRDefault="00C93EA0" w:rsidP="00C93EA0">
      <w:pPr>
        <w:ind w:firstLine="2835"/>
        <w:jc w:val="both"/>
        <w:rPr>
          <w:rFonts w:ascii="Gadugi" w:hAnsi="Gadugi" w:cs="Arial"/>
          <w:sz w:val="24"/>
          <w:szCs w:val="24"/>
        </w:rPr>
      </w:pPr>
      <w:r w:rsidRPr="00A83407">
        <w:rPr>
          <w:rFonts w:ascii="Gadugi" w:hAnsi="Gadugi" w:cs="Arial"/>
          <w:sz w:val="24"/>
          <w:szCs w:val="24"/>
        </w:rPr>
        <w:t xml:space="preserve">Asimismo, en un caso que bien puede tenerse como de similar matiz al presente, </w:t>
      </w:r>
      <w:r>
        <w:rPr>
          <w:rFonts w:ascii="Gadugi" w:hAnsi="Gadugi" w:cs="Arial"/>
          <w:sz w:val="24"/>
          <w:szCs w:val="24"/>
          <w:lang w:val="es-419"/>
        </w:rPr>
        <w:t xml:space="preserve">se </w:t>
      </w:r>
      <w:r w:rsidRPr="00A83407">
        <w:rPr>
          <w:rFonts w:ascii="Gadugi" w:hAnsi="Gadugi" w:cs="Arial"/>
          <w:sz w:val="24"/>
          <w:szCs w:val="24"/>
        </w:rPr>
        <w:t>indicó</w:t>
      </w:r>
      <w:r>
        <w:rPr>
          <w:rStyle w:val="Refdenotaalpie"/>
          <w:rFonts w:ascii="Gadugi" w:hAnsi="Gadugi" w:cs="Arial"/>
          <w:sz w:val="24"/>
          <w:szCs w:val="24"/>
        </w:rPr>
        <w:footnoteReference w:id="4"/>
      </w:r>
      <w:r w:rsidRPr="00A83407">
        <w:rPr>
          <w:rFonts w:ascii="Gadugi" w:hAnsi="Gadugi" w:cs="Arial"/>
          <w:sz w:val="24"/>
          <w:szCs w:val="24"/>
        </w:rPr>
        <w:t>:</w:t>
      </w:r>
    </w:p>
    <w:p w:rsidR="00C93EA0" w:rsidRDefault="00C93EA0" w:rsidP="00C93EA0">
      <w:pPr>
        <w:ind w:firstLine="2835"/>
        <w:jc w:val="both"/>
        <w:rPr>
          <w:rFonts w:ascii="Century Gothic" w:hAnsi="Century Gothic" w:cs="Arial"/>
          <w:sz w:val="24"/>
          <w:szCs w:val="24"/>
        </w:rPr>
      </w:pPr>
    </w:p>
    <w:p w:rsidR="00C93EA0" w:rsidRPr="00A83407" w:rsidRDefault="00C93EA0" w:rsidP="00C93EA0">
      <w:pPr>
        <w:shd w:val="clear" w:color="auto" w:fill="FFFFFF"/>
        <w:ind w:left="851" w:right="760"/>
        <w:jc w:val="both"/>
        <w:rPr>
          <w:rFonts w:ascii="Arial Narrow" w:hAnsi="Arial Narrow"/>
          <w:color w:val="2D2D2D"/>
          <w:sz w:val="24"/>
          <w:szCs w:val="24"/>
        </w:rPr>
      </w:pPr>
      <w:r>
        <w:rPr>
          <w:rFonts w:ascii="Arial Narrow" w:hAnsi="Arial Narrow"/>
          <w:color w:val="2D2D2D"/>
          <w:sz w:val="24"/>
          <w:szCs w:val="24"/>
          <w:bdr w:val="none" w:sz="0" w:space="0" w:color="auto" w:frame="1"/>
          <w:lang w:val="es-CO"/>
        </w:rPr>
        <w:t xml:space="preserve">  </w:t>
      </w:r>
      <w:r>
        <w:rPr>
          <w:rFonts w:ascii="Arial Narrow" w:hAnsi="Arial Narrow"/>
          <w:color w:val="2D2D2D"/>
          <w:sz w:val="24"/>
          <w:szCs w:val="24"/>
          <w:bdr w:val="none" w:sz="0" w:space="0" w:color="auto" w:frame="1"/>
          <w:lang w:val="es-CO"/>
        </w:rPr>
        <w:tab/>
      </w:r>
      <w:r>
        <w:rPr>
          <w:rFonts w:ascii="Arial Narrow" w:hAnsi="Arial Narrow"/>
          <w:color w:val="2D2D2D"/>
          <w:sz w:val="24"/>
          <w:szCs w:val="24"/>
          <w:bdr w:val="none" w:sz="0" w:space="0" w:color="auto" w:frame="1"/>
          <w:lang w:val="es-CO"/>
        </w:rPr>
        <w:tab/>
      </w:r>
      <w:r>
        <w:rPr>
          <w:rFonts w:ascii="Arial Narrow" w:hAnsi="Arial Narrow"/>
          <w:color w:val="2D2D2D"/>
          <w:sz w:val="24"/>
          <w:szCs w:val="24"/>
          <w:bdr w:val="none" w:sz="0" w:space="0" w:color="auto" w:frame="1"/>
          <w:lang w:val="es-CO"/>
        </w:rPr>
        <w:tab/>
      </w:r>
      <w:r w:rsidRPr="00A83407">
        <w:rPr>
          <w:rFonts w:ascii="Arial Narrow" w:hAnsi="Arial Narrow"/>
          <w:color w:val="2D2D2D"/>
          <w:sz w:val="24"/>
          <w:szCs w:val="24"/>
          <w:bdr w:val="none" w:sz="0" w:space="0" w:color="auto" w:frame="1"/>
          <w:lang w:val="es-CO"/>
        </w:rPr>
        <w:t>“El nueve (9) de mayo de dos mil siete (2007) dicha entidad profirió sentencia revocando la decisión de primera instancia por considerar que no se cumplía con el principio de inmediatez.</w:t>
      </w:r>
    </w:p>
    <w:p w:rsidR="00C93EA0" w:rsidRPr="00A83407" w:rsidRDefault="00C93EA0" w:rsidP="00C93EA0">
      <w:pPr>
        <w:shd w:val="clear" w:color="auto" w:fill="FFFFFF"/>
        <w:ind w:left="851" w:right="760"/>
        <w:jc w:val="both"/>
        <w:rPr>
          <w:rFonts w:ascii="Arial Narrow" w:hAnsi="Arial Narrow"/>
          <w:color w:val="2D2D2D"/>
          <w:sz w:val="24"/>
          <w:szCs w:val="24"/>
        </w:rPr>
      </w:pPr>
      <w:r w:rsidRPr="00A83407">
        <w:rPr>
          <w:rFonts w:ascii="Arial Narrow" w:hAnsi="Arial Narrow"/>
          <w:color w:val="2D2D2D"/>
          <w:sz w:val="24"/>
          <w:szCs w:val="24"/>
          <w:bdr w:val="none" w:sz="0" w:space="0" w:color="auto" w:frame="1"/>
          <w:lang w:val="es-CO"/>
        </w:rPr>
        <w:t> </w:t>
      </w:r>
    </w:p>
    <w:p w:rsidR="00C93EA0" w:rsidRPr="00A83407" w:rsidRDefault="00C93EA0" w:rsidP="00C93EA0">
      <w:pPr>
        <w:shd w:val="clear" w:color="auto" w:fill="FFFFFF"/>
        <w:ind w:left="851" w:right="760"/>
        <w:jc w:val="both"/>
        <w:rPr>
          <w:rFonts w:ascii="Arial Narrow" w:hAnsi="Arial Narrow"/>
          <w:color w:val="2D2D2D"/>
          <w:sz w:val="24"/>
          <w:szCs w:val="24"/>
        </w:rPr>
      </w:pPr>
      <w:r>
        <w:rPr>
          <w:rFonts w:ascii="Arial Narrow" w:hAnsi="Arial Narrow"/>
          <w:color w:val="2D2D2D"/>
          <w:sz w:val="24"/>
          <w:szCs w:val="24"/>
          <w:bdr w:val="none" w:sz="0" w:space="0" w:color="auto" w:frame="1"/>
          <w:lang w:val="es-CO"/>
        </w:rPr>
        <w:t xml:space="preserve">  </w:t>
      </w:r>
      <w:r>
        <w:rPr>
          <w:rFonts w:ascii="Arial Narrow" w:hAnsi="Arial Narrow"/>
          <w:color w:val="2D2D2D"/>
          <w:sz w:val="24"/>
          <w:szCs w:val="24"/>
          <w:bdr w:val="none" w:sz="0" w:space="0" w:color="auto" w:frame="1"/>
          <w:lang w:val="es-CO"/>
        </w:rPr>
        <w:tab/>
      </w:r>
      <w:r>
        <w:rPr>
          <w:rFonts w:ascii="Arial Narrow" w:hAnsi="Arial Narrow"/>
          <w:color w:val="2D2D2D"/>
          <w:sz w:val="24"/>
          <w:szCs w:val="24"/>
          <w:bdr w:val="none" w:sz="0" w:space="0" w:color="auto" w:frame="1"/>
          <w:lang w:val="es-CO"/>
        </w:rPr>
        <w:tab/>
      </w:r>
      <w:r>
        <w:rPr>
          <w:rFonts w:ascii="Arial Narrow" w:hAnsi="Arial Narrow"/>
          <w:color w:val="2D2D2D"/>
          <w:sz w:val="24"/>
          <w:szCs w:val="24"/>
          <w:bdr w:val="none" w:sz="0" w:space="0" w:color="auto" w:frame="1"/>
          <w:lang w:val="es-CO"/>
        </w:rPr>
        <w:tab/>
      </w:r>
      <w:r w:rsidRPr="00A83407">
        <w:rPr>
          <w:rFonts w:ascii="Arial Narrow" w:hAnsi="Arial Narrow"/>
          <w:color w:val="2D2D2D"/>
          <w:sz w:val="24"/>
          <w:szCs w:val="24"/>
          <w:bdr w:val="none" w:sz="0" w:space="0" w:color="auto" w:frame="1"/>
          <w:lang w:val="es-CO"/>
        </w:rPr>
        <w:t>3. En el presente caso, el accionante afirma que agotó todos los requisitos exigidos para obtener la libreta militar, en efecto en el expediente se encuentra la copia de los comprobantes de pago del año 1997 (folio 2). Indica adicionalmente que en 6 oportunidades ha aportado las fotos y las copias de los comprobantes de pago sin que hasta el momento le hayan suministrado la libreta militar, argumentando</w:t>
      </w:r>
      <w:r w:rsidRPr="00A83407">
        <w:rPr>
          <w:rStyle w:val="apple-converted-space"/>
          <w:rFonts w:ascii="Arial Narrow" w:hAnsi="Arial Narrow"/>
          <w:color w:val="2D2D2D"/>
          <w:sz w:val="24"/>
          <w:szCs w:val="24"/>
          <w:bdr w:val="none" w:sz="0" w:space="0" w:color="auto" w:frame="1"/>
          <w:lang w:val="es-CO"/>
        </w:rPr>
        <w:t> </w:t>
      </w:r>
      <w:r w:rsidRPr="00A83407">
        <w:rPr>
          <w:rFonts w:ascii="Arial Narrow" w:hAnsi="Arial Narrow"/>
          <w:i/>
          <w:iCs/>
          <w:color w:val="2D2D2D"/>
          <w:sz w:val="24"/>
          <w:szCs w:val="24"/>
          <w:bdr w:val="none" w:sz="0" w:space="0" w:color="auto" w:frame="1"/>
          <w:lang w:val="es-CO"/>
        </w:rPr>
        <w:t>“que los documentos nunca los encontraban”</w:t>
      </w:r>
      <w:r w:rsidRPr="00A83407">
        <w:rPr>
          <w:rFonts w:ascii="Arial Narrow" w:hAnsi="Arial Narrow"/>
          <w:color w:val="2D2D2D"/>
          <w:sz w:val="24"/>
          <w:szCs w:val="24"/>
          <w:bdr w:val="none" w:sz="0" w:space="0" w:color="auto" w:frame="1"/>
          <w:lang w:val="es-CO"/>
        </w:rPr>
        <w:t xml:space="preserve">. Estas afirmaciones no han sido desvirtuadas por el demandado </w:t>
      </w:r>
      <w:r>
        <w:rPr>
          <w:rFonts w:ascii="Arial Narrow" w:hAnsi="Arial Narrow"/>
          <w:color w:val="2D2D2D"/>
          <w:sz w:val="24"/>
          <w:szCs w:val="24"/>
          <w:bdr w:val="none" w:sz="0" w:space="0" w:color="auto" w:frame="1"/>
          <w:lang w:val="es-CO"/>
        </w:rPr>
        <w:t>…</w:t>
      </w:r>
      <w:r w:rsidRPr="00A83407">
        <w:rPr>
          <w:rFonts w:ascii="Arial Narrow" w:hAnsi="Arial Narrow"/>
          <w:color w:val="2D2D2D"/>
          <w:sz w:val="24"/>
          <w:szCs w:val="24"/>
          <w:bdr w:val="none" w:sz="0" w:space="0" w:color="auto" w:frame="1"/>
          <w:lang w:val="es-CO"/>
        </w:rPr>
        <w:t xml:space="preserve"> Lo anterior indica que si bien han transcurrido diez años desde que el accionante presentó sus papeles para la obtención de su libreta militar, ha sido diligente en sus esfuerzos por obtenerla y ha confiado en los plazos que cada vez le han indicado en las oficinas de las Fuerzas Militares.</w:t>
      </w:r>
      <w:r>
        <w:rPr>
          <w:rFonts w:ascii="Arial Narrow" w:hAnsi="Arial Narrow"/>
          <w:color w:val="2D2D2D"/>
          <w:sz w:val="24"/>
          <w:szCs w:val="24"/>
          <w:bdr w:val="none" w:sz="0" w:space="0" w:color="auto" w:frame="1"/>
          <w:lang w:val="es-CO"/>
        </w:rPr>
        <w:t>”</w:t>
      </w:r>
    </w:p>
    <w:p w:rsidR="00C93EA0" w:rsidRPr="00A83407" w:rsidRDefault="00C93EA0" w:rsidP="00C93EA0">
      <w:pPr>
        <w:shd w:val="clear" w:color="auto" w:fill="FFFFFF"/>
        <w:ind w:left="851" w:right="760"/>
        <w:jc w:val="both"/>
        <w:rPr>
          <w:rFonts w:ascii="Arial Narrow" w:hAnsi="Arial Narrow"/>
          <w:color w:val="2D2D2D"/>
          <w:sz w:val="24"/>
          <w:szCs w:val="24"/>
        </w:rPr>
      </w:pPr>
      <w:r w:rsidRPr="00A83407">
        <w:rPr>
          <w:rFonts w:ascii="Arial Narrow" w:hAnsi="Arial Narrow"/>
          <w:color w:val="2D2D2D"/>
          <w:sz w:val="24"/>
          <w:szCs w:val="24"/>
          <w:bdr w:val="none" w:sz="0" w:space="0" w:color="auto" w:frame="1"/>
          <w:lang w:val="es-CO"/>
        </w:rPr>
        <w:lastRenderedPageBreak/>
        <w:t> </w:t>
      </w:r>
    </w:p>
    <w:p w:rsidR="00C93EA0" w:rsidRPr="00F01AD4" w:rsidRDefault="00C93EA0" w:rsidP="00C93EA0">
      <w:pPr>
        <w:shd w:val="clear" w:color="auto" w:fill="FFFFFF"/>
        <w:spacing w:line="293" w:lineRule="atLeast"/>
        <w:ind w:right="56"/>
        <w:jc w:val="both"/>
        <w:rPr>
          <w:rFonts w:ascii="Gadugi" w:hAnsi="Gadugi" w:cs="Arial"/>
          <w:sz w:val="24"/>
          <w:szCs w:val="24"/>
        </w:rPr>
      </w:pPr>
      <w:r>
        <w:rPr>
          <w:color w:val="2D2D2D"/>
          <w:sz w:val="28"/>
          <w:szCs w:val="28"/>
          <w:bdr w:val="none" w:sz="0" w:space="0" w:color="auto" w:frame="1"/>
          <w:lang w:val="es-CO"/>
        </w:rPr>
        <w:t> </w:t>
      </w:r>
      <w:r>
        <w:rPr>
          <w:color w:val="2D2D2D"/>
          <w:sz w:val="28"/>
          <w:szCs w:val="28"/>
          <w:bdr w:val="none" w:sz="0" w:space="0" w:color="auto" w:frame="1"/>
          <w:lang w:val="es-419"/>
        </w:rPr>
        <w:t xml:space="preserve">   </w:t>
      </w:r>
      <w:r>
        <w:rPr>
          <w:color w:val="2D2D2D"/>
          <w:sz w:val="28"/>
          <w:szCs w:val="28"/>
          <w:bdr w:val="none" w:sz="0" w:space="0" w:color="auto" w:frame="1"/>
          <w:lang w:val="es-419"/>
        </w:rPr>
        <w:tab/>
      </w:r>
      <w:r>
        <w:rPr>
          <w:color w:val="2D2D2D"/>
          <w:sz w:val="28"/>
          <w:szCs w:val="28"/>
          <w:bdr w:val="none" w:sz="0" w:space="0" w:color="auto" w:frame="1"/>
          <w:lang w:val="es-419"/>
        </w:rPr>
        <w:tab/>
      </w:r>
      <w:r>
        <w:rPr>
          <w:color w:val="2D2D2D"/>
          <w:sz w:val="28"/>
          <w:szCs w:val="28"/>
          <w:bdr w:val="none" w:sz="0" w:space="0" w:color="auto" w:frame="1"/>
          <w:lang w:val="es-419"/>
        </w:rPr>
        <w:tab/>
      </w:r>
      <w:r>
        <w:rPr>
          <w:color w:val="2D2D2D"/>
          <w:sz w:val="28"/>
          <w:szCs w:val="28"/>
          <w:bdr w:val="none" w:sz="0" w:space="0" w:color="auto" w:frame="1"/>
          <w:lang w:val="es-419"/>
        </w:rPr>
        <w:tab/>
      </w:r>
      <w:r>
        <w:rPr>
          <w:rFonts w:ascii="Gadugi" w:hAnsi="Gadugi" w:cs="Arial"/>
          <w:sz w:val="24"/>
          <w:szCs w:val="24"/>
          <w:lang w:val="es-419"/>
        </w:rPr>
        <w:t xml:space="preserve">De manera que se concederá el amparo </w:t>
      </w:r>
      <w:r w:rsidRPr="00F01AD4">
        <w:rPr>
          <w:rFonts w:ascii="Gadugi" w:hAnsi="Gadugi" w:cs="Arial"/>
          <w:sz w:val="24"/>
          <w:szCs w:val="24"/>
        </w:rPr>
        <w:t>y</w:t>
      </w:r>
      <w:r>
        <w:rPr>
          <w:rFonts w:ascii="Gadugi" w:hAnsi="Gadugi" w:cs="Arial"/>
          <w:sz w:val="24"/>
          <w:szCs w:val="24"/>
          <w:lang w:val="es-419"/>
        </w:rPr>
        <w:t>,</w:t>
      </w:r>
      <w:r w:rsidRPr="00F01AD4">
        <w:rPr>
          <w:rFonts w:ascii="Gadugi" w:hAnsi="Gadugi" w:cs="Arial"/>
          <w:sz w:val="24"/>
          <w:szCs w:val="24"/>
        </w:rPr>
        <w:t xml:space="preserve"> </w:t>
      </w:r>
      <w:r>
        <w:rPr>
          <w:rFonts w:ascii="Gadugi" w:hAnsi="Gadugi" w:cs="Arial"/>
          <w:sz w:val="24"/>
          <w:szCs w:val="24"/>
          <w:lang w:val="es-419"/>
        </w:rPr>
        <w:t>en</w:t>
      </w:r>
      <w:r w:rsidRPr="00F01AD4">
        <w:rPr>
          <w:rFonts w:ascii="Gadugi" w:hAnsi="Gadugi" w:cs="Arial"/>
          <w:sz w:val="24"/>
          <w:szCs w:val="24"/>
        </w:rPr>
        <w:t xml:space="preserve"> consecuencia, se le ordenará al Comandante del Distrito Militar No. 22</w:t>
      </w:r>
      <w:r>
        <w:rPr>
          <w:rFonts w:ascii="Gadugi" w:hAnsi="Gadugi" w:cs="Arial"/>
          <w:sz w:val="24"/>
          <w:szCs w:val="24"/>
          <w:lang w:val="es-419"/>
        </w:rPr>
        <w:t xml:space="preserve">, </w:t>
      </w:r>
      <w:r w:rsidRPr="00F01AD4">
        <w:rPr>
          <w:rFonts w:ascii="Gadugi" w:hAnsi="Gadugi" w:cs="Arial"/>
          <w:sz w:val="24"/>
          <w:szCs w:val="24"/>
        </w:rPr>
        <w:t>con sede en esta ciudad, capitán José Jorge Collazos Lara, o quien haga sus veces, que dentro de las 48 horas siguientes a la notificación de esta sentencia, inicie las gestiones necesarias tendientes a la expedición y entrega de la libreta militar de primera clase al demandante, hecho que deberá materializarse, en todo caso, en un término no mayor a diez (10) días.</w:t>
      </w:r>
    </w:p>
    <w:p w:rsidR="00C93EA0" w:rsidRPr="00F01AD4" w:rsidRDefault="00C93EA0" w:rsidP="00C93EA0">
      <w:pPr>
        <w:spacing w:line="26" w:lineRule="atLeast"/>
        <w:ind w:firstLine="2800"/>
        <w:jc w:val="both"/>
        <w:rPr>
          <w:rFonts w:ascii="Gadugi" w:hAnsi="Gadugi" w:cs="Century Gothic"/>
          <w:sz w:val="24"/>
          <w:szCs w:val="24"/>
        </w:rPr>
      </w:pPr>
    </w:p>
    <w:p w:rsidR="00C93EA0" w:rsidRPr="00F01AD4" w:rsidRDefault="00C93EA0" w:rsidP="00C93EA0">
      <w:pPr>
        <w:spacing w:line="26" w:lineRule="atLeast"/>
        <w:ind w:firstLine="2835"/>
        <w:jc w:val="both"/>
        <w:rPr>
          <w:rFonts w:ascii="Gadugi" w:hAnsi="Gadugi"/>
          <w:sz w:val="24"/>
          <w:szCs w:val="24"/>
        </w:rPr>
      </w:pPr>
      <w:r w:rsidRPr="00F01AD4">
        <w:rPr>
          <w:rFonts w:ascii="Gadugi" w:hAnsi="Gadugi" w:cs="Century Gothic"/>
          <w:sz w:val="24"/>
          <w:szCs w:val="24"/>
        </w:rPr>
        <w:t>Se absolverá a los demás intervinientes, al no hallarse de su parte afrenta alguna hacia el demandante.</w:t>
      </w:r>
    </w:p>
    <w:p w:rsidR="00C93EA0" w:rsidRPr="00F01AD4" w:rsidRDefault="00C93EA0" w:rsidP="00C93EA0">
      <w:pPr>
        <w:spacing w:line="26" w:lineRule="atLeast"/>
        <w:ind w:firstLine="2800"/>
        <w:jc w:val="both"/>
        <w:rPr>
          <w:rFonts w:ascii="Gadugi" w:hAnsi="Gadugi" w:cs="Century Gothic"/>
          <w:sz w:val="24"/>
          <w:szCs w:val="24"/>
        </w:rPr>
      </w:pPr>
    </w:p>
    <w:p w:rsidR="00C93EA0" w:rsidRPr="00F01AD4" w:rsidRDefault="00C93EA0" w:rsidP="00C93EA0">
      <w:pPr>
        <w:spacing w:line="26" w:lineRule="atLeast"/>
        <w:ind w:firstLine="2800"/>
        <w:jc w:val="both"/>
        <w:rPr>
          <w:rFonts w:ascii="Gadugi" w:hAnsi="Gadugi" w:cs="Century Gothic"/>
          <w:sz w:val="24"/>
          <w:szCs w:val="24"/>
          <w:lang w:val="es-CO"/>
        </w:rPr>
      </w:pPr>
      <w:r w:rsidRPr="00F01AD4">
        <w:rPr>
          <w:rFonts w:ascii="Gadugi" w:hAnsi="Gadugi" w:cs="Century Gothic"/>
          <w:sz w:val="24"/>
          <w:szCs w:val="24"/>
        </w:rPr>
        <w:tab/>
      </w:r>
      <w:r w:rsidRPr="00F01AD4">
        <w:rPr>
          <w:rFonts w:ascii="Gadugi" w:hAnsi="Gadugi" w:cs="Century Gothic"/>
          <w:sz w:val="24"/>
          <w:szCs w:val="24"/>
        </w:rPr>
        <w:tab/>
      </w:r>
      <w:r w:rsidRPr="00F01AD4">
        <w:rPr>
          <w:rFonts w:ascii="Gadugi" w:hAnsi="Gadugi" w:cs="Century Gothic"/>
          <w:sz w:val="24"/>
          <w:szCs w:val="24"/>
        </w:rPr>
        <w:tab/>
      </w:r>
      <w:r w:rsidRPr="00F01AD4">
        <w:rPr>
          <w:rFonts w:ascii="Gadugi" w:hAnsi="Gadugi" w:cs="Century Gothic"/>
          <w:sz w:val="24"/>
          <w:szCs w:val="24"/>
        </w:rPr>
        <w:tab/>
      </w:r>
      <w:r w:rsidRPr="00F01AD4">
        <w:rPr>
          <w:rFonts w:ascii="Gadugi" w:hAnsi="Gadugi" w:cs="Century Gothic"/>
          <w:sz w:val="24"/>
          <w:szCs w:val="24"/>
          <w:lang w:val="es-CO"/>
        </w:rPr>
        <w:t xml:space="preserve"> </w:t>
      </w:r>
    </w:p>
    <w:p w:rsidR="00C93EA0" w:rsidRPr="00F01AD4" w:rsidRDefault="00C93EA0" w:rsidP="00C93EA0">
      <w:pPr>
        <w:spacing w:line="26" w:lineRule="atLeast"/>
        <w:ind w:firstLine="2835"/>
        <w:jc w:val="both"/>
        <w:rPr>
          <w:rFonts w:ascii="Gadugi" w:hAnsi="Gadugi" w:cs="Century Gothic"/>
          <w:b/>
          <w:bCs/>
          <w:sz w:val="24"/>
          <w:szCs w:val="24"/>
        </w:rPr>
      </w:pPr>
      <w:r w:rsidRPr="00F01AD4">
        <w:rPr>
          <w:rFonts w:ascii="Gadugi" w:hAnsi="Gadugi" w:cs="Century Gothic"/>
          <w:b/>
          <w:bCs/>
          <w:sz w:val="24"/>
          <w:szCs w:val="24"/>
        </w:rPr>
        <w:t>DECISIÓN</w:t>
      </w:r>
    </w:p>
    <w:p w:rsidR="00C93EA0" w:rsidRPr="00F01AD4" w:rsidRDefault="00C93EA0" w:rsidP="00C93EA0">
      <w:pPr>
        <w:spacing w:line="26" w:lineRule="atLeast"/>
        <w:ind w:firstLine="2835"/>
        <w:jc w:val="both"/>
        <w:rPr>
          <w:rFonts w:ascii="Gadugi" w:hAnsi="Gadugi" w:cs="Century Gothic"/>
          <w:sz w:val="24"/>
          <w:szCs w:val="24"/>
          <w:u w:val="single"/>
        </w:rPr>
      </w:pPr>
    </w:p>
    <w:p w:rsidR="00C93EA0" w:rsidRPr="00F01AD4" w:rsidRDefault="00C93EA0" w:rsidP="00C93EA0">
      <w:pPr>
        <w:spacing w:line="26" w:lineRule="atLeast"/>
        <w:ind w:firstLine="2835"/>
        <w:jc w:val="both"/>
        <w:rPr>
          <w:rFonts w:ascii="Gadugi" w:hAnsi="Gadugi" w:cs="Century Gothic"/>
          <w:sz w:val="24"/>
          <w:szCs w:val="24"/>
          <w:u w:val="single"/>
        </w:rPr>
      </w:pPr>
    </w:p>
    <w:p w:rsidR="00C93EA0" w:rsidRPr="00BB0923" w:rsidRDefault="00C93EA0" w:rsidP="00C93EA0">
      <w:pPr>
        <w:spacing w:line="26" w:lineRule="atLeast"/>
        <w:ind w:firstLine="2835"/>
        <w:jc w:val="both"/>
        <w:rPr>
          <w:rFonts w:ascii="Gadugi" w:hAnsi="Gadugi"/>
          <w:sz w:val="24"/>
          <w:szCs w:val="24"/>
        </w:rPr>
      </w:pPr>
      <w:r w:rsidRPr="00F01AD4">
        <w:rPr>
          <w:rFonts w:ascii="Gadugi" w:hAnsi="Gadugi" w:cs="Century Gothic"/>
          <w:sz w:val="24"/>
          <w:szCs w:val="24"/>
        </w:rPr>
        <w:t xml:space="preserve">Por lo expuesto, el </w:t>
      </w:r>
      <w:r w:rsidRPr="00F01AD4">
        <w:rPr>
          <w:rFonts w:ascii="Gadugi" w:hAnsi="Gadugi" w:cs="Century Gothic"/>
          <w:b/>
          <w:bCs/>
          <w:sz w:val="24"/>
          <w:szCs w:val="24"/>
        </w:rPr>
        <w:t>Tribunal Superior del Distrito Judicial de Pereira</w:t>
      </w:r>
      <w:r w:rsidRPr="00F01AD4">
        <w:rPr>
          <w:rFonts w:ascii="Gadugi" w:hAnsi="Gadugi" w:cs="Century Gothic"/>
          <w:sz w:val="24"/>
          <w:szCs w:val="24"/>
        </w:rPr>
        <w:t xml:space="preserve">, </w:t>
      </w:r>
      <w:r w:rsidRPr="00F01AD4">
        <w:rPr>
          <w:rFonts w:ascii="Gadugi" w:hAnsi="Gadugi" w:cs="Century Gothic"/>
          <w:b/>
          <w:bCs/>
          <w:sz w:val="24"/>
          <w:szCs w:val="24"/>
        </w:rPr>
        <w:t>Sala de Decisión Civil Familia</w:t>
      </w:r>
      <w:r w:rsidRPr="00F01AD4">
        <w:rPr>
          <w:rFonts w:ascii="Gadugi" w:hAnsi="Gadugi" w:cs="Century Gothic"/>
          <w:sz w:val="24"/>
          <w:szCs w:val="24"/>
        </w:rPr>
        <w:t xml:space="preserve">, administrando justicia en nombre de </w:t>
      </w:r>
      <w:smartTag w:uri="urn:schemas-microsoft-com:office:smarttags" w:element="PersonName">
        <w:smartTagPr>
          <w:attr w:name="ProductID" w:val="la C.P"/>
        </w:smartTagPr>
        <w:r w:rsidRPr="00F01AD4">
          <w:rPr>
            <w:rFonts w:ascii="Gadugi" w:hAnsi="Gadugi" w:cs="Century Gothic"/>
            <w:sz w:val="24"/>
            <w:szCs w:val="24"/>
          </w:rPr>
          <w:t>la República</w:t>
        </w:r>
      </w:smartTag>
      <w:r w:rsidRPr="00F01AD4">
        <w:rPr>
          <w:rFonts w:ascii="Gadugi" w:hAnsi="Gadugi" w:cs="Century Gothic"/>
          <w:sz w:val="24"/>
          <w:szCs w:val="24"/>
        </w:rPr>
        <w:t xml:space="preserve"> y por autoridad de la ley, </w:t>
      </w:r>
      <w:r w:rsidRPr="00F01AD4">
        <w:rPr>
          <w:rFonts w:ascii="Gadugi" w:hAnsi="Gadugi" w:cs="Century Gothic"/>
          <w:b/>
          <w:sz w:val="24"/>
          <w:szCs w:val="24"/>
        </w:rPr>
        <w:t xml:space="preserve">CONCEDE </w:t>
      </w:r>
      <w:r w:rsidRPr="00F01AD4">
        <w:rPr>
          <w:rFonts w:ascii="Gadugi" w:hAnsi="Gadugi" w:cs="Century Gothic"/>
          <w:sz w:val="24"/>
          <w:szCs w:val="24"/>
        </w:rPr>
        <w:t xml:space="preserve">la protección de los derechos fundamentales invocados por </w:t>
      </w:r>
      <w:r>
        <w:rPr>
          <w:rFonts w:ascii="Gadugi" w:hAnsi="Gadugi" w:cs="Century Gothic"/>
          <w:b/>
          <w:sz w:val="24"/>
          <w:szCs w:val="24"/>
        </w:rPr>
        <w:t xml:space="preserve">Ismael </w:t>
      </w:r>
      <w:proofErr w:type="spellStart"/>
      <w:r>
        <w:rPr>
          <w:rFonts w:ascii="Gadugi" w:hAnsi="Gadugi" w:cs="Century Gothic"/>
          <w:b/>
          <w:sz w:val="24"/>
          <w:szCs w:val="24"/>
        </w:rPr>
        <w:t>Johanny</w:t>
      </w:r>
      <w:proofErr w:type="spellEnd"/>
      <w:r>
        <w:rPr>
          <w:rFonts w:ascii="Gadugi" w:hAnsi="Gadugi" w:cs="Century Gothic"/>
          <w:b/>
          <w:sz w:val="24"/>
          <w:szCs w:val="24"/>
        </w:rPr>
        <w:t xml:space="preserve"> Camacho Fernández</w:t>
      </w:r>
      <w:r>
        <w:rPr>
          <w:rFonts w:ascii="Gadugi" w:hAnsi="Gadugi" w:cs="Century Gothic"/>
          <w:sz w:val="24"/>
          <w:szCs w:val="24"/>
        </w:rPr>
        <w:t>.</w:t>
      </w:r>
    </w:p>
    <w:p w:rsidR="00C93EA0" w:rsidRPr="00F01AD4" w:rsidRDefault="00C93EA0" w:rsidP="00C93EA0">
      <w:pPr>
        <w:spacing w:line="26" w:lineRule="atLeast"/>
        <w:jc w:val="both"/>
        <w:rPr>
          <w:rFonts w:ascii="Gadugi" w:hAnsi="Gadugi" w:cs="Arial"/>
          <w:sz w:val="24"/>
          <w:szCs w:val="24"/>
        </w:rPr>
      </w:pPr>
    </w:p>
    <w:p w:rsidR="00C93EA0" w:rsidRPr="00F01AD4" w:rsidRDefault="00C93EA0" w:rsidP="00C93EA0">
      <w:pPr>
        <w:spacing w:line="26" w:lineRule="atLeast"/>
        <w:ind w:firstLine="2835"/>
        <w:jc w:val="both"/>
        <w:rPr>
          <w:rFonts w:ascii="Gadugi" w:hAnsi="Gadugi" w:cs="Arial"/>
          <w:sz w:val="24"/>
          <w:szCs w:val="24"/>
        </w:rPr>
      </w:pPr>
      <w:r w:rsidRPr="00F01AD4">
        <w:rPr>
          <w:rFonts w:ascii="Gadugi" w:hAnsi="Gadugi" w:cs="Century Gothic"/>
          <w:sz w:val="24"/>
          <w:szCs w:val="24"/>
        </w:rPr>
        <w:t xml:space="preserve">En consecuencia, se le ordena </w:t>
      </w:r>
      <w:r w:rsidRPr="00F01AD4">
        <w:rPr>
          <w:rFonts w:ascii="Gadugi" w:hAnsi="Gadugi" w:cs="Arial"/>
          <w:sz w:val="24"/>
          <w:szCs w:val="24"/>
        </w:rPr>
        <w:t xml:space="preserve">al Comandante del Distrito Militar No. </w:t>
      </w:r>
      <w:r>
        <w:rPr>
          <w:rFonts w:ascii="Gadugi" w:hAnsi="Gadugi" w:cs="Arial"/>
          <w:sz w:val="24"/>
          <w:szCs w:val="24"/>
        </w:rPr>
        <w:t xml:space="preserve">22 con sede en esta ciudad, capitán </w:t>
      </w:r>
      <w:r w:rsidRPr="00F01AD4">
        <w:rPr>
          <w:rFonts w:ascii="Gadugi" w:hAnsi="Gadugi" w:cs="Arial"/>
          <w:sz w:val="24"/>
          <w:szCs w:val="24"/>
        </w:rPr>
        <w:t>José Jorge Collazos Lara, o quien haga sus veces, que dentro de las</w:t>
      </w:r>
      <w:r>
        <w:rPr>
          <w:rFonts w:ascii="Gadugi" w:hAnsi="Gadugi" w:cs="Arial"/>
          <w:sz w:val="24"/>
          <w:szCs w:val="24"/>
        </w:rPr>
        <w:t xml:space="preserve"> cuarenta y ocho</w:t>
      </w:r>
      <w:r w:rsidRPr="00F01AD4">
        <w:rPr>
          <w:rFonts w:ascii="Gadugi" w:hAnsi="Gadugi" w:cs="Arial"/>
          <w:sz w:val="24"/>
          <w:szCs w:val="24"/>
        </w:rPr>
        <w:t xml:space="preserve"> </w:t>
      </w:r>
      <w:r>
        <w:rPr>
          <w:rFonts w:ascii="Gadugi" w:hAnsi="Gadugi" w:cs="Arial"/>
          <w:sz w:val="24"/>
          <w:szCs w:val="24"/>
        </w:rPr>
        <w:t>(</w:t>
      </w:r>
      <w:r w:rsidRPr="00F01AD4">
        <w:rPr>
          <w:rFonts w:ascii="Gadugi" w:hAnsi="Gadugi" w:cs="Arial"/>
          <w:sz w:val="24"/>
          <w:szCs w:val="24"/>
        </w:rPr>
        <w:t>48</w:t>
      </w:r>
      <w:r>
        <w:rPr>
          <w:rFonts w:ascii="Gadugi" w:hAnsi="Gadugi" w:cs="Arial"/>
          <w:sz w:val="24"/>
          <w:szCs w:val="24"/>
        </w:rPr>
        <w:t>)</w:t>
      </w:r>
      <w:r w:rsidRPr="00F01AD4">
        <w:rPr>
          <w:rFonts w:ascii="Gadugi" w:hAnsi="Gadugi" w:cs="Arial"/>
          <w:sz w:val="24"/>
          <w:szCs w:val="24"/>
        </w:rPr>
        <w:t xml:space="preserve"> horas siguientes a la notificación de esta sentencia, inicie las gestiones necesarias tendientes a la expedición y entrega de la libreta militar de primera clase al demandante, hecho que deberá materializarse, en todo caso, en un término no mayor a diez (10) días.</w:t>
      </w:r>
    </w:p>
    <w:p w:rsidR="00C93EA0" w:rsidRPr="00F01AD4" w:rsidRDefault="00C93EA0" w:rsidP="00C93EA0">
      <w:pPr>
        <w:spacing w:line="26" w:lineRule="atLeast"/>
        <w:ind w:firstLine="2835"/>
        <w:jc w:val="both"/>
        <w:rPr>
          <w:rFonts w:ascii="Gadugi" w:hAnsi="Gadugi" w:cs="Arial"/>
          <w:sz w:val="24"/>
          <w:szCs w:val="24"/>
        </w:rPr>
      </w:pPr>
    </w:p>
    <w:p w:rsidR="00C93EA0" w:rsidRPr="00F01AD4" w:rsidRDefault="00C93EA0" w:rsidP="00C93EA0">
      <w:pPr>
        <w:spacing w:line="26" w:lineRule="atLeast"/>
        <w:ind w:right="4"/>
        <w:jc w:val="both"/>
        <w:rPr>
          <w:rFonts w:ascii="Gadugi" w:hAnsi="Gadugi" w:cs="Arial"/>
          <w:sz w:val="24"/>
          <w:szCs w:val="24"/>
        </w:rPr>
      </w:pPr>
      <w:r w:rsidRPr="00F01AD4">
        <w:rPr>
          <w:rFonts w:ascii="Gadugi" w:hAnsi="Gadugi" w:cs="Arial"/>
          <w:sz w:val="24"/>
          <w:szCs w:val="24"/>
        </w:rPr>
        <w:t xml:space="preserve">  </w:t>
      </w:r>
      <w:r w:rsidRPr="00F01AD4">
        <w:rPr>
          <w:rFonts w:ascii="Gadugi" w:hAnsi="Gadugi" w:cs="Arial"/>
          <w:sz w:val="24"/>
          <w:szCs w:val="24"/>
        </w:rPr>
        <w:tab/>
      </w:r>
      <w:r w:rsidRPr="00F01AD4">
        <w:rPr>
          <w:rFonts w:ascii="Gadugi" w:hAnsi="Gadugi" w:cs="Arial"/>
          <w:sz w:val="24"/>
          <w:szCs w:val="24"/>
        </w:rPr>
        <w:tab/>
      </w:r>
      <w:r w:rsidRPr="00F01AD4">
        <w:rPr>
          <w:rFonts w:ascii="Gadugi" w:hAnsi="Gadugi" w:cs="Arial"/>
          <w:sz w:val="24"/>
          <w:szCs w:val="24"/>
        </w:rPr>
        <w:tab/>
      </w:r>
      <w:r w:rsidRPr="00F01AD4">
        <w:rPr>
          <w:rFonts w:ascii="Gadugi" w:hAnsi="Gadugi" w:cs="Arial"/>
          <w:sz w:val="24"/>
          <w:szCs w:val="24"/>
        </w:rPr>
        <w:tab/>
        <w:t xml:space="preserve">De esta circunstancia dará cuenta a este despacho. </w:t>
      </w:r>
    </w:p>
    <w:p w:rsidR="00C93EA0" w:rsidRPr="00F01AD4" w:rsidRDefault="00C93EA0" w:rsidP="00C93EA0">
      <w:pPr>
        <w:spacing w:line="26" w:lineRule="atLeast"/>
        <w:ind w:right="4"/>
        <w:jc w:val="both"/>
        <w:rPr>
          <w:rFonts w:ascii="Gadugi" w:hAnsi="Gadugi"/>
          <w:sz w:val="24"/>
          <w:szCs w:val="24"/>
        </w:rPr>
      </w:pPr>
    </w:p>
    <w:p w:rsidR="00C93EA0" w:rsidRPr="00CD694D" w:rsidRDefault="00C93EA0" w:rsidP="00C93EA0">
      <w:pPr>
        <w:spacing w:line="26" w:lineRule="atLeast"/>
        <w:ind w:right="4"/>
        <w:jc w:val="both"/>
        <w:rPr>
          <w:rFonts w:ascii="Gadugi" w:hAnsi="Gadugi"/>
          <w:sz w:val="24"/>
          <w:szCs w:val="24"/>
          <w:lang w:val="es-419"/>
        </w:rPr>
      </w:pPr>
      <w:r>
        <w:rPr>
          <w:rFonts w:ascii="Gadugi" w:hAnsi="Gadugi"/>
          <w:sz w:val="24"/>
          <w:szCs w:val="24"/>
        </w:rPr>
        <w:t xml:space="preserve">  </w:t>
      </w:r>
      <w:r>
        <w:rPr>
          <w:rFonts w:ascii="Gadugi" w:hAnsi="Gadugi"/>
          <w:sz w:val="24"/>
          <w:szCs w:val="24"/>
        </w:rPr>
        <w:tab/>
      </w:r>
      <w:r>
        <w:rPr>
          <w:rFonts w:ascii="Gadugi" w:hAnsi="Gadugi"/>
          <w:sz w:val="24"/>
          <w:szCs w:val="24"/>
        </w:rPr>
        <w:tab/>
      </w:r>
      <w:r>
        <w:rPr>
          <w:rFonts w:ascii="Gadugi" w:hAnsi="Gadugi"/>
          <w:sz w:val="24"/>
          <w:szCs w:val="24"/>
        </w:rPr>
        <w:tab/>
      </w:r>
      <w:r>
        <w:rPr>
          <w:rFonts w:ascii="Gadugi" w:hAnsi="Gadugi"/>
          <w:sz w:val="24"/>
          <w:szCs w:val="24"/>
        </w:rPr>
        <w:tab/>
        <w:t xml:space="preserve">Se absuelve a los demás </w:t>
      </w:r>
      <w:r>
        <w:rPr>
          <w:rFonts w:ascii="Gadugi" w:hAnsi="Gadugi"/>
          <w:sz w:val="24"/>
          <w:szCs w:val="24"/>
          <w:lang w:val="es-419"/>
        </w:rPr>
        <w:t xml:space="preserve">involucrados. </w:t>
      </w:r>
    </w:p>
    <w:p w:rsidR="00C93EA0" w:rsidRPr="00F01AD4" w:rsidRDefault="00C93EA0" w:rsidP="00C93EA0">
      <w:pPr>
        <w:spacing w:line="26" w:lineRule="atLeast"/>
        <w:ind w:firstLine="2835"/>
        <w:jc w:val="both"/>
        <w:rPr>
          <w:rFonts w:ascii="Gadugi" w:hAnsi="Gadugi" w:cs="Century Gothic"/>
          <w:sz w:val="24"/>
          <w:szCs w:val="24"/>
        </w:rPr>
      </w:pPr>
    </w:p>
    <w:p w:rsidR="00C93EA0" w:rsidRPr="00F01AD4" w:rsidRDefault="00C93EA0" w:rsidP="00C93EA0">
      <w:pPr>
        <w:spacing w:line="26" w:lineRule="atLeast"/>
        <w:ind w:firstLine="2835"/>
        <w:jc w:val="both"/>
        <w:rPr>
          <w:rFonts w:ascii="Gadugi" w:hAnsi="Gadugi" w:cs="Century Gothic"/>
          <w:sz w:val="24"/>
          <w:szCs w:val="24"/>
        </w:rPr>
      </w:pPr>
      <w:r w:rsidRPr="00F01AD4">
        <w:rPr>
          <w:rFonts w:ascii="Gadugi" w:hAnsi="Gadugi" w:cs="Century Gothic"/>
          <w:sz w:val="24"/>
          <w:szCs w:val="24"/>
        </w:rPr>
        <w:t xml:space="preserve">Notifíquese esta decisión a </w:t>
      </w:r>
      <w:r>
        <w:rPr>
          <w:rFonts w:ascii="Gadugi" w:hAnsi="Gadugi" w:cs="Century Gothic"/>
          <w:sz w:val="24"/>
          <w:szCs w:val="24"/>
        </w:rPr>
        <w:t>los interesados</w:t>
      </w:r>
      <w:r w:rsidRPr="00F01AD4">
        <w:rPr>
          <w:rFonts w:ascii="Gadugi" w:hAnsi="Gadugi" w:cs="Century Gothic"/>
          <w:sz w:val="24"/>
          <w:szCs w:val="24"/>
        </w:rPr>
        <w:t xml:space="preserve"> por el medio más expedito.  </w:t>
      </w:r>
    </w:p>
    <w:p w:rsidR="00C93EA0" w:rsidRPr="00F01AD4" w:rsidRDefault="00C93EA0" w:rsidP="00C93EA0">
      <w:pPr>
        <w:spacing w:line="26" w:lineRule="atLeast"/>
        <w:ind w:firstLine="2835"/>
        <w:jc w:val="both"/>
        <w:rPr>
          <w:rFonts w:ascii="Gadugi" w:hAnsi="Gadugi" w:cs="Century Gothic"/>
          <w:sz w:val="24"/>
          <w:szCs w:val="24"/>
        </w:rPr>
      </w:pPr>
    </w:p>
    <w:p w:rsidR="00C93EA0" w:rsidRDefault="00C93EA0" w:rsidP="00C93EA0">
      <w:pPr>
        <w:spacing w:line="26" w:lineRule="atLeast"/>
        <w:ind w:firstLine="2835"/>
        <w:jc w:val="both"/>
        <w:rPr>
          <w:rFonts w:ascii="Gadugi" w:hAnsi="Gadugi" w:cs="Century Gothic"/>
          <w:sz w:val="24"/>
          <w:szCs w:val="24"/>
        </w:rPr>
      </w:pPr>
      <w:r w:rsidRPr="00F01AD4">
        <w:rPr>
          <w:rFonts w:ascii="Gadugi" w:hAnsi="Gadugi" w:cs="Century Gothic"/>
          <w:sz w:val="24"/>
          <w:szCs w:val="24"/>
        </w:rPr>
        <w:t xml:space="preserve">Si no es impugnada, remítase el expediente a </w:t>
      </w:r>
      <w:smartTag w:uri="urn:schemas-microsoft-com:office:smarttags" w:element="PersonName">
        <w:smartTagPr>
          <w:attr w:name="ProductID" w:val="la Corte Constitucional"/>
        </w:smartTagPr>
        <w:smartTag w:uri="urn:schemas-microsoft-com:office:smarttags" w:element="PersonName">
          <w:smartTagPr>
            <w:attr w:name="ProductID" w:val="la Corte"/>
          </w:smartTagPr>
          <w:r w:rsidRPr="00F01AD4">
            <w:rPr>
              <w:rFonts w:ascii="Gadugi" w:hAnsi="Gadugi" w:cs="Century Gothic"/>
              <w:sz w:val="24"/>
              <w:szCs w:val="24"/>
            </w:rPr>
            <w:t>la Corte</w:t>
          </w:r>
        </w:smartTag>
        <w:r w:rsidRPr="00F01AD4">
          <w:rPr>
            <w:rFonts w:ascii="Gadugi" w:hAnsi="Gadugi" w:cs="Century Gothic"/>
            <w:sz w:val="24"/>
            <w:szCs w:val="24"/>
          </w:rPr>
          <w:t xml:space="preserve"> Constitucional</w:t>
        </w:r>
      </w:smartTag>
      <w:r w:rsidRPr="00F01AD4">
        <w:rPr>
          <w:rFonts w:ascii="Gadugi" w:hAnsi="Gadugi" w:cs="Century Gothic"/>
          <w:sz w:val="24"/>
          <w:szCs w:val="24"/>
        </w:rPr>
        <w:t xml:space="preserve"> para su even</w:t>
      </w:r>
      <w:r>
        <w:rPr>
          <w:rFonts w:ascii="Gadugi" w:hAnsi="Gadugi" w:cs="Century Gothic"/>
          <w:sz w:val="24"/>
          <w:szCs w:val="24"/>
        </w:rPr>
        <w:t>tual revisión.</w:t>
      </w:r>
    </w:p>
    <w:p w:rsidR="00C93EA0" w:rsidRDefault="00C93EA0" w:rsidP="00C93EA0">
      <w:pPr>
        <w:spacing w:line="26" w:lineRule="atLeast"/>
        <w:ind w:firstLine="2835"/>
        <w:jc w:val="both"/>
        <w:rPr>
          <w:rFonts w:ascii="Gadugi" w:hAnsi="Gadugi" w:cs="Century Gothic"/>
          <w:sz w:val="24"/>
          <w:szCs w:val="24"/>
        </w:rPr>
      </w:pPr>
    </w:p>
    <w:p w:rsidR="00C93EA0" w:rsidRPr="00F01AD4" w:rsidRDefault="00C93EA0" w:rsidP="00C93EA0">
      <w:pPr>
        <w:spacing w:line="26" w:lineRule="atLeast"/>
        <w:ind w:firstLine="2835"/>
        <w:jc w:val="both"/>
        <w:rPr>
          <w:rFonts w:ascii="Gadugi" w:hAnsi="Gadugi" w:cs="Century Gothic"/>
          <w:sz w:val="24"/>
          <w:szCs w:val="24"/>
        </w:rPr>
      </w:pPr>
      <w:r>
        <w:rPr>
          <w:rFonts w:ascii="Gadugi" w:hAnsi="Gadugi" w:cs="Century Gothic"/>
          <w:sz w:val="24"/>
          <w:szCs w:val="24"/>
          <w:lang w:val="es-419"/>
        </w:rPr>
        <w:t xml:space="preserve">A su regreso, </w:t>
      </w:r>
      <w:r>
        <w:rPr>
          <w:rFonts w:ascii="Gadugi" w:hAnsi="Gadugi" w:cs="Century Gothic"/>
          <w:sz w:val="24"/>
          <w:szCs w:val="24"/>
        </w:rPr>
        <w:t>archívese</w:t>
      </w:r>
      <w:r>
        <w:rPr>
          <w:rFonts w:ascii="Gadugi" w:hAnsi="Gadugi" w:cs="Century Gothic"/>
          <w:sz w:val="24"/>
          <w:szCs w:val="24"/>
          <w:lang w:val="es-419"/>
        </w:rPr>
        <w:t xml:space="preserve">. </w:t>
      </w:r>
    </w:p>
    <w:p w:rsidR="00C93EA0" w:rsidRPr="00F01AD4" w:rsidRDefault="00C93EA0" w:rsidP="00C93EA0">
      <w:pPr>
        <w:spacing w:line="26" w:lineRule="atLeast"/>
        <w:jc w:val="both"/>
        <w:rPr>
          <w:rFonts w:ascii="Gadugi" w:hAnsi="Gadugi" w:cs="Century Gothic"/>
          <w:sz w:val="24"/>
          <w:szCs w:val="24"/>
        </w:rPr>
      </w:pPr>
    </w:p>
    <w:p w:rsidR="00C93EA0" w:rsidRPr="00F01AD4" w:rsidRDefault="00C93EA0" w:rsidP="00C93EA0">
      <w:pPr>
        <w:spacing w:line="26" w:lineRule="atLeast"/>
        <w:ind w:left="2124" w:right="51" w:firstLine="708"/>
        <w:jc w:val="both"/>
        <w:rPr>
          <w:rFonts w:ascii="Gadugi" w:hAnsi="Gadugi" w:cs="Century Gothic"/>
          <w:sz w:val="24"/>
          <w:szCs w:val="24"/>
        </w:rPr>
      </w:pPr>
      <w:r w:rsidRPr="00F01AD4">
        <w:rPr>
          <w:rFonts w:ascii="Gadugi" w:hAnsi="Gadugi" w:cs="Century Gothic"/>
          <w:sz w:val="24"/>
          <w:szCs w:val="24"/>
        </w:rPr>
        <w:t>Los Magistrados,</w:t>
      </w:r>
    </w:p>
    <w:p w:rsidR="00C93EA0" w:rsidRPr="00F01AD4" w:rsidRDefault="00C93EA0" w:rsidP="00C93EA0">
      <w:pPr>
        <w:keepNext/>
        <w:spacing w:line="26" w:lineRule="atLeast"/>
        <w:ind w:left="2124" w:firstLine="708"/>
        <w:jc w:val="both"/>
        <w:rPr>
          <w:rFonts w:ascii="Gadugi" w:hAnsi="Gadugi" w:cs="Arial Narrow"/>
          <w:b/>
          <w:bCs/>
          <w:sz w:val="24"/>
          <w:szCs w:val="24"/>
        </w:rPr>
      </w:pPr>
    </w:p>
    <w:p w:rsidR="00C93EA0" w:rsidRDefault="00C93EA0" w:rsidP="00C93EA0">
      <w:pPr>
        <w:spacing w:line="26" w:lineRule="atLeast"/>
        <w:rPr>
          <w:rFonts w:ascii="Gadugi" w:hAnsi="Gadugi" w:cs="Century Gothic"/>
          <w:b/>
          <w:bCs/>
          <w:sz w:val="24"/>
          <w:szCs w:val="24"/>
        </w:rPr>
      </w:pPr>
    </w:p>
    <w:p w:rsidR="00C93EA0" w:rsidRPr="00F01AD4" w:rsidRDefault="00C93EA0" w:rsidP="00C93EA0">
      <w:pPr>
        <w:spacing w:line="26" w:lineRule="atLeast"/>
        <w:rPr>
          <w:rFonts w:ascii="Gadugi" w:hAnsi="Gadugi" w:cs="Century Gothic"/>
          <w:b/>
          <w:bCs/>
          <w:sz w:val="24"/>
          <w:szCs w:val="24"/>
        </w:rPr>
      </w:pPr>
    </w:p>
    <w:p w:rsidR="00C93EA0" w:rsidRPr="00F01AD4" w:rsidRDefault="00C93EA0" w:rsidP="00C93EA0">
      <w:pPr>
        <w:keepNext/>
        <w:spacing w:line="26" w:lineRule="atLeast"/>
        <w:ind w:left="2124" w:firstLine="708"/>
        <w:jc w:val="both"/>
        <w:rPr>
          <w:rFonts w:ascii="Gadugi" w:hAnsi="Gadugi" w:cs="Century Gothic"/>
          <w:b/>
          <w:bCs/>
          <w:sz w:val="24"/>
          <w:szCs w:val="24"/>
        </w:rPr>
      </w:pPr>
    </w:p>
    <w:p w:rsidR="00C93EA0" w:rsidRPr="00F01AD4" w:rsidRDefault="00C93EA0" w:rsidP="00C93EA0">
      <w:pPr>
        <w:keepNext/>
        <w:spacing w:line="26" w:lineRule="atLeast"/>
        <w:ind w:left="2124" w:firstLine="708"/>
        <w:jc w:val="both"/>
        <w:rPr>
          <w:rFonts w:ascii="Gadugi" w:hAnsi="Gadugi" w:cs="Century Gothic"/>
          <w:b/>
          <w:bCs/>
          <w:sz w:val="24"/>
          <w:szCs w:val="24"/>
        </w:rPr>
      </w:pPr>
      <w:r w:rsidRPr="00F01AD4">
        <w:rPr>
          <w:rFonts w:ascii="Gadugi" w:hAnsi="Gadugi" w:cs="Century Gothic"/>
          <w:b/>
          <w:bCs/>
          <w:sz w:val="24"/>
          <w:szCs w:val="24"/>
        </w:rPr>
        <w:t>JAIME ALBERTO SARAZA NARANJO.</w:t>
      </w:r>
    </w:p>
    <w:p w:rsidR="00C93EA0" w:rsidRPr="00F01AD4" w:rsidRDefault="00C93EA0" w:rsidP="00C93EA0">
      <w:pPr>
        <w:spacing w:line="26" w:lineRule="atLeast"/>
        <w:jc w:val="both"/>
        <w:rPr>
          <w:rFonts w:ascii="Gadugi" w:hAnsi="Gadugi" w:cs="Century Gothic"/>
          <w:b/>
          <w:bCs/>
          <w:sz w:val="24"/>
          <w:szCs w:val="24"/>
        </w:rPr>
      </w:pPr>
    </w:p>
    <w:p w:rsidR="00C93EA0" w:rsidRDefault="00C93EA0" w:rsidP="00C93EA0">
      <w:pPr>
        <w:spacing w:line="26" w:lineRule="atLeast"/>
        <w:jc w:val="both"/>
        <w:rPr>
          <w:rFonts w:ascii="Gadugi" w:hAnsi="Gadugi" w:cs="Century Gothic"/>
          <w:b/>
          <w:bCs/>
          <w:sz w:val="24"/>
          <w:szCs w:val="24"/>
        </w:rPr>
      </w:pPr>
    </w:p>
    <w:p w:rsidR="00C93EA0" w:rsidRPr="00F01AD4" w:rsidRDefault="00C93EA0" w:rsidP="00C93EA0">
      <w:pPr>
        <w:spacing w:line="26" w:lineRule="atLeast"/>
        <w:jc w:val="both"/>
        <w:rPr>
          <w:rFonts w:ascii="Gadugi" w:hAnsi="Gadugi" w:cs="Century Gothic"/>
          <w:b/>
          <w:bCs/>
          <w:sz w:val="24"/>
          <w:szCs w:val="24"/>
        </w:rPr>
      </w:pPr>
    </w:p>
    <w:p w:rsidR="00C93EA0" w:rsidRPr="00F01AD4" w:rsidRDefault="00C93EA0" w:rsidP="00C93EA0">
      <w:pPr>
        <w:spacing w:line="26" w:lineRule="atLeast"/>
        <w:jc w:val="both"/>
        <w:rPr>
          <w:rFonts w:ascii="Gadugi" w:hAnsi="Gadugi" w:cs="Century Gothic"/>
          <w:b/>
          <w:bCs/>
          <w:sz w:val="24"/>
          <w:szCs w:val="24"/>
        </w:rPr>
      </w:pPr>
    </w:p>
    <w:p w:rsidR="00C93EA0" w:rsidRPr="00F01AD4" w:rsidRDefault="00C93EA0" w:rsidP="00C93EA0">
      <w:pPr>
        <w:spacing w:line="276" w:lineRule="auto"/>
        <w:jc w:val="both"/>
        <w:rPr>
          <w:rFonts w:ascii="Gadugi" w:hAnsi="Gadugi" w:cs="Arial"/>
          <w:sz w:val="28"/>
          <w:szCs w:val="28"/>
        </w:rPr>
      </w:pPr>
      <w:r w:rsidRPr="00F01AD4">
        <w:rPr>
          <w:rFonts w:ascii="Gadugi" w:hAnsi="Gadugi" w:cs="Century Gothic"/>
          <w:b/>
          <w:bCs/>
          <w:sz w:val="24"/>
          <w:szCs w:val="24"/>
        </w:rPr>
        <w:t xml:space="preserve">CLAUDIA MARÍA ARCILA RÍOS  </w:t>
      </w:r>
      <w:r w:rsidRPr="00F01AD4">
        <w:rPr>
          <w:rFonts w:ascii="Gadugi" w:hAnsi="Gadugi" w:cs="Century Gothic"/>
          <w:b/>
          <w:bCs/>
          <w:sz w:val="24"/>
          <w:szCs w:val="24"/>
        </w:rPr>
        <w:tab/>
      </w:r>
      <w:r w:rsidRPr="00F01AD4">
        <w:rPr>
          <w:rFonts w:ascii="Gadugi" w:hAnsi="Gadugi" w:cs="Century Gothic"/>
          <w:b/>
          <w:bCs/>
          <w:sz w:val="24"/>
          <w:szCs w:val="24"/>
        </w:rPr>
        <w:tab/>
        <w:t xml:space="preserve">   </w:t>
      </w:r>
      <w:proofErr w:type="spellStart"/>
      <w:r w:rsidRPr="00F01AD4">
        <w:rPr>
          <w:rFonts w:ascii="Gadugi" w:hAnsi="Gadugi" w:cs="Century Gothic"/>
          <w:b/>
          <w:bCs/>
          <w:sz w:val="24"/>
          <w:szCs w:val="24"/>
        </w:rPr>
        <w:t>DUBERNEY</w:t>
      </w:r>
      <w:proofErr w:type="spellEnd"/>
      <w:r w:rsidRPr="00F01AD4">
        <w:rPr>
          <w:rFonts w:ascii="Gadugi" w:hAnsi="Gadugi" w:cs="Century Gothic"/>
          <w:b/>
          <w:bCs/>
          <w:sz w:val="24"/>
          <w:szCs w:val="24"/>
        </w:rPr>
        <w:t xml:space="preserve"> GRISALES HERRERA</w:t>
      </w:r>
    </w:p>
    <w:p w:rsidR="00C93EA0" w:rsidRPr="00340026" w:rsidRDefault="00C93EA0" w:rsidP="00C93EA0">
      <w:pPr>
        <w:spacing w:line="276" w:lineRule="auto"/>
        <w:ind w:firstLine="2835"/>
        <w:jc w:val="both"/>
        <w:rPr>
          <w:rFonts w:ascii="Gadugi" w:hAnsi="Gadugi" w:cs="Arial"/>
          <w:sz w:val="24"/>
          <w:szCs w:val="24"/>
          <w:lang w:val="es-419"/>
        </w:rPr>
      </w:pPr>
      <w:r>
        <w:rPr>
          <w:rFonts w:ascii="Gadugi" w:hAnsi="Gadugi" w:cs="Arial"/>
          <w:b/>
          <w:sz w:val="24"/>
          <w:szCs w:val="24"/>
          <w:lang w:val="es-419"/>
        </w:rPr>
        <w:t xml:space="preserve">  </w:t>
      </w:r>
      <w:r>
        <w:rPr>
          <w:rFonts w:ascii="Gadugi" w:hAnsi="Gadugi" w:cs="Arial"/>
          <w:b/>
          <w:sz w:val="24"/>
          <w:szCs w:val="24"/>
          <w:lang w:val="es-419"/>
        </w:rPr>
        <w:tab/>
      </w:r>
      <w:r>
        <w:rPr>
          <w:rFonts w:ascii="Gadugi" w:hAnsi="Gadugi" w:cs="Arial"/>
          <w:b/>
          <w:sz w:val="24"/>
          <w:szCs w:val="24"/>
          <w:lang w:val="es-419"/>
        </w:rPr>
        <w:tab/>
      </w:r>
      <w:r>
        <w:rPr>
          <w:rFonts w:ascii="Gadugi" w:hAnsi="Gadugi" w:cs="Arial"/>
          <w:b/>
          <w:sz w:val="24"/>
          <w:szCs w:val="24"/>
          <w:lang w:val="es-419"/>
        </w:rPr>
        <w:tab/>
      </w:r>
      <w:r>
        <w:rPr>
          <w:rFonts w:ascii="Gadugi" w:hAnsi="Gadugi" w:cs="Arial"/>
          <w:b/>
          <w:sz w:val="24"/>
          <w:szCs w:val="24"/>
          <w:lang w:val="es-419"/>
        </w:rPr>
        <w:tab/>
      </w:r>
      <w:r w:rsidRPr="00340026">
        <w:rPr>
          <w:rFonts w:ascii="Gadugi" w:hAnsi="Gadugi" w:cs="Arial"/>
          <w:sz w:val="24"/>
          <w:szCs w:val="24"/>
          <w:lang w:val="es-419"/>
        </w:rPr>
        <w:t>Con salvamento de voto</w:t>
      </w:r>
    </w:p>
    <w:p w:rsidR="00C93EA0" w:rsidRDefault="00C93EA0"/>
    <w:p w:rsidR="00C93EA0" w:rsidRDefault="00C93EA0"/>
    <w:sectPr w:rsidR="00C93EA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4F9" w:rsidRDefault="003D34F9" w:rsidP="00C93EA0">
      <w:pPr>
        <w:spacing w:after="0" w:line="240" w:lineRule="auto"/>
      </w:pPr>
      <w:r>
        <w:separator/>
      </w:r>
    </w:p>
  </w:endnote>
  <w:endnote w:type="continuationSeparator" w:id="0">
    <w:p w:rsidR="003D34F9" w:rsidRDefault="003D34F9" w:rsidP="00C93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00000003" w:usb1="00000000" w:usb2="00003000" w:usb3="00000000" w:csb0="00000001"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4F9" w:rsidRDefault="003D34F9" w:rsidP="00C93EA0">
      <w:pPr>
        <w:spacing w:after="0" w:line="240" w:lineRule="auto"/>
      </w:pPr>
      <w:r>
        <w:separator/>
      </w:r>
    </w:p>
  </w:footnote>
  <w:footnote w:type="continuationSeparator" w:id="0">
    <w:p w:rsidR="003D34F9" w:rsidRDefault="003D34F9" w:rsidP="00C93EA0">
      <w:pPr>
        <w:spacing w:after="0" w:line="240" w:lineRule="auto"/>
      </w:pPr>
      <w:r>
        <w:continuationSeparator/>
      </w:r>
    </w:p>
  </w:footnote>
  <w:footnote w:id="1">
    <w:p w:rsidR="00C93EA0" w:rsidRPr="00C77B7C" w:rsidRDefault="00C93EA0" w:rsidP="00C93EA0">
      <w:pPr>
        <w:pStyle w:val="Textonotapie"/>
        <w:tabs>
          <w:tab w:val="left" w:pos="284"/>
        </w:tabs>
        <w:rPr>
          <w:rFonts w:ascii="Agency FB" w:hAnsi="Agency FB"/>
          <w:sz w:val="24"/>
          <w:szCs w:val="24"/>
          <w:lang w:val="es-CO"/>
        </w:rPr>
      </w:pPr>
      <w:r w:rsidRPr="00C77B7C">
        <w:rPr>
          <w:rStyle w:val="Refdenotaalpie"/>
          <w:rFonts w:ascii="Agency FB" w:hAnsi="Agency FB"/>
          <w:sz w:val="24"/>
          <w:szCs w:val="24"/>
        </w:rPr>
        <w:footnoteRef/>
      </w:r>
      <w:r w:rsidRPr="00C77B7C">
        <w:rPr>
          <w:rFonts w:ascii="Agency FB" w:hAnsi="Agency FB"/>
          <w:sz w:val="24"/>
          <w:szCs w:val="24"/>
        </w:rPr>
        <w:t xml:space="preserve"> </w:t>
      </w:r>
      <w:r>
        <w:rPr>
          <w:rFonts w:ascii="Agency FB" w:hAnsi="Agency FB"/>
          <w:sz w:val="24"/>
          <w:szCs w:val="24"/>
        </w:rPr>
        <w:tab/>
      </w:r>
      <w:r w:rsidRPr="00C77B7C">
        <w:rPr>
          <w:rFonts w:ascii="Agency FB" w:hAnsi="Agency FB"/>
          <w:sz w:val="24"/>
          <w:szCs w:val="24"/>
          <w:lang w:val="es-CO"/>
        </w:rPr>
        <w:t>Sentencia T-1083 de 2004</w:t>
      </w:r>
    </w:p>
  </w:footnote>
  <w:footnote w:id="2">
    <w:p w:rsidR="00C93EA0" w:rsidRPr="00C77B7C" w:rsidRDefault="00C93EA0" w:rsidP="00C93EA0">
      <w:pPr>
        <w:pStyle w:val="Textonotapie"/>
        <w:tabs>
          <w:tab w:val="left" w:pos="284"/>
        </w:tabs>
        <w:jc w:val="both"/>
        <w:rPr>
          <w:rFonts w:ascii="Agency FB" w:hAnsi="Agency FB"/>
          <w:b/>
          <w:sz w:val="24"/>
          <w:szCs w:val="24"/>
          <w:lang w:val="es-CO"/>
        </w:rPr>
      </w:pPr>
      <w:r w:rsidRPr="00C77B7C">
        <w:rPr>
          <w:rStyle w:val="Refdenotaalpie"/>
          <w:rFonts w:ascii="Agency FB" w:hAnsi="Agency FB"/>
          <w:sz w:val="24"/>
          <w:szCs w:val="24"/>
        </w:rPr>
        <w:footnoteRef/>
      </w:r>
      <w:r w:rsidRPr="00C77B7C">
        <w:rPr>
          <w:rFonts w:ascii="Agency FB" w:hAnsi="Agency FB"/>
          <w:sz w:val="24"/>
          <w:szCs w:val="24"/>
        </w:rPr>
        <w:t xml:space="preserve"> </w:t>
      </w:r>
      <w:r>
        <w:rPr>
          <w:rFonts w:ascii="Agency FB" w:hAnsi="Agency FB"/>
          <w:sz w:val="24"/>
          <w:szCs w:val="24"/>
        </w:rPr>
        <w:tab/>
      </w:r>
      <w:r w:rsidRPr="00C77B7C">
        <w:rPr>
          <w:rFonts w:ascii="Agency FB" w:hAnsi="Agency FB"/>
          <w:sz w:val="24"/>
          <w:szCs w:val="24"/>
        </w:rPr>
        <w:t>Artículo 40, Decreto 2048 de 1993 “</w:t>
      </w:r>
      <w:r w:rsidRPr="00C77B7C">
        <w:rPr>
          <w:rStyle w:val="Textoennegrita"/>
          <w:rFonts w:ascii="Agency FB" w:hAnsi="Agency FB" w:cs="Arial"/>
          <w:b w:val="0"/>
          <w:color w:val="000000"/>
          <w:sz w:val="24"/>
          <w:szCs w:val="24"/>
          <w:shd w:val="clear" w:color="auto" w:fill="FFFFFF"/>
        </w:rPr>
        <w:t>Por el cual se reglamenta la Ley</w:t>
      </w:r>
      <w:r w:rsidRPr="00C77B7C">
        <w:rPr>
          <w:rStyle w:val="apple-converted-space"/>
          <w:rFonts w:ascii="Agency FB" w:hAnsi="Agency FB" w:cs="Arial"/>
          <w:b/>
          <w:bCs/>
          <w:color w:val="000000"/>
          <w:sz w:val="24"/>
          <w:szCs w:val="24"/>
          <w:shd w:val="clear" w:color="auto" w:fill="FFFFFF"/>
        </w:rPr>
        <w:t> </w:t>
      </w:r>
      <w:hyperlink r:id="rId1" w:anchor="0" w:history="1">
        <w:r w:rsidRPr="00C77B7C">
          <w:rPr>
            <w:rStyle w:val="Hipervnculo"/>
            <w:rFonts w:ascii="Agency FB" w:hAnsi="Agency FB" w:cs="Arial"/>
            <w:sz w:val="24"/>
            <w:szCs w:val="24"/>
            <w:shd w:val="clear" w:color="auto" w:fill="FFFFFF"/>
          </w:rPr>
          <w:t>48</w:t>
        </w:r>
      </w:hyperlink>
      <w:r w:rsidRPr="00C77B7C">
        <w:rPr>
          <w:rStyle w:val="apple-converted-space"/>
          <w:rFonts w:ascii="Agency FB" w:hAnsi="Agency FB" w:cs="Arial"/>
          <w:b/>
          <w:bCs/>
          <w:color w:val="000000"/>
          <w:sz w:val="24"/>
          <w:szCs w:val="24"/>
          <w:shd w:val="clear" w:color="auto" w:fill="FFFFFF"/>
        </w:rPr>
        <w:t> </w:t>
      </w:r>
      <w:r w:rsidRPr="00C77B7C">
        <w:rPr>
          <w:rStyle w:val="Textoennegrita"/>
          <w:rFonts w:ascii="Agency FB" w:hAnsi="Agency FB" w:cs="Arial"/>
          <w:b w:val="0"/>
          <w:color w:val="000000"/>
          <w:sz w:val="24"/>
          <w:szCs w:val="24"/>
          <w:shd w:val="clear" w:color="auto" w:fill="FFFFFF"/>
        </w:rPr>
        <w:t>de 1993 sobre el servicio de reclutamiento y movilización</w:t>
      </w:r>
    </w:p>
  </w:footnote>
  <w:footnote w:id="3">
    <w:p w:rsidR="00C93EA0" w:rsidRPr="00C77B7C" w:rsidRDefault="00C93EA0" w:rsidP="00C93EA0">
      <w:pPr>
        <w:tabs>
          <w:tab w:val="left" w:pos="284"/>
        </w:tabs>
        <w:jc w:val="both"/>
        <w:rPr>
          <w:rFonts w:ascii="Agency FB" w:hAnsi="Agency FB"/>
          <w:sz w:val="24"/>
          <w:szCs w:val="24"/>
          <w:lang w:val="es-CO"/>
        </w:rPr>
      </w:pPr>
      <w:r w:rsidRPr="00C77B7C">
        <w:rPr>
          <w:rStyle w:val="Refdenotaalpie"/>
          <w:rFonts w:ascii="Agency FB" w:hAnsi="Agency FB"/>
          <w:sz w:val="24"/>
          <w:szCs w:val="24"/>
        </w:rPr>
        <w:footnoteRef/>
      </w:r>
      <w:r w:rsidRPr="00C77B7C">
        <w:rPr>
          <w:rFonts w:ascii="Agency FB" w:hAnsi="Agency FB"/>
          <w:sz w:val="24"/>
          <w:szCs w:val="24"/>
        </w:rPr>
        <w:t xml:space="preserve"> </w:t>
      </w:r>
      <w:r>
        <w:rPr>
          <w:rFonts w:ascii="Agency FB" w:hAnsi="Agency FB"/>
          <w:sz w:val="24"/>
          <w:szCs w:val="24"/>
        </w:rPr>
        <w:tab/>
      </w:r>
      <w:r w:rsidRPr="00C77B7C">
        <w:rPr>
          <w:rFonts w:ascii="Agency FB" w:hAnsi="Agency FB"/>
          <w:sz w:val="24"/>
          <w:szCs w:val="24"/>
        </w:rPr>
        <w:t xml:space="preserve">Sentencia </w:t>
      </w:r>
      <w:r w:rsidRPr="00C77B7C">
        <w:rPr>
          <w:rFonts w:ascii="Agency FB" w:hAnsi="Agency FB" w:cs="Century Gothic"/>
          <w:bCs/>
          <w:sz w:val="24"/>
          <w:szCs w:val="24"/>
          <w:lang w:val="es-CO"/>
        </w:rPr>
        <w:t>T-332 de 2015</w:t>
      </w:r>
    </w:p>
  </w:footnote>
  <w:footnote w:id="4">
    <w:p w:rsidR="00C93EA0" w:rsidRPr="00C77B7C" w:rsidRDefault="00C93EA0" w:rsidP="00C93EA0">
      <w:pPr>
        <w:pStyle w:val="Textonotapie"/>
        <w:rPr>
          <w:lang w:val="es-419"/>
        </w:rPr>
      </w:pPr>
      <w:r w:rsidRPr="00C77B7C">
        <w:rPr>
          <w:rStyle w:val="Refdenotaalpie"/>
          <w:rFonts w:ascii="Agency FB" w:hAnsi="Agency FB"/>
          <w:sz w:val="24"/>
          <w:szCs w:val="24"/>
        </w:rPr>
        <w:footnoteRef/>
      </w:r>
      <w:r w:rsidRPr="00C77B7C">
        <w:rPr>
          <w:rFonts w:ascii="Agency FB" w:hAnsi="Agency FB"/>
          <w:sz w:val="24"/>
          <w:szCs w:val="24"/>
        </w:rPr>
        <w:t xml:space="preserve"> </w:t>
      </w:r>
      <w:r w:rsidRPr="00C77B7C">
        <w:rPr>
          <w:rFonts w:ascii="Agency FB" w:hAnsi="Agency FB"/>
          <w:sz w:val="24"/>
          <w:szCs w:val="24"/>
          <w:lang w:val="es-419"/>
        </w:rPr>
        <w:t>Sentencia T-898 de 2007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508"/>
    <w:rsid w:val="003D34F9"/>
    <w:rsid w:val="0091288C"/>
    <w:rsid w:val="00C93EA0"/>
    <w:rsid w:val="00EF55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B0171FB-6C0E-46DA-8E30-821204D4A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1"/>
    <w:rsid w:val="00C93EA0"/>
    <w:pPr>
      <w:overflowPunct w:val="0"/>
      <w:autoSpaceDE w:val="0"/>
      <w:autoSpaceDN w:val="0"/>
      <w:adjustRightInd w:val="0"/>
      <w:spacing w:after="0" w:line="360" w:lineRule="auto"/>
      <w:jc w:val="both"/>
      <w:textAlignment w:val="baseline"/>
    </w:pPr>
    <w:rPr>
      <w:rFonts w:ascii="Courier New" w:eastAsia="Times New Roman" w:hAnsi="Courier New" w:cs="Times New Roman"/>
      <w:sz w:val="24"/>
      <w:szCs w:val="20"/>
      <w:lang w:val="es-MX" w:eastAsia="es-ES"/>
    </w:rPr>
  </w:style>
  <w:style w:type="character" w:customStyle="1" w:styleId="TextoindependienteCar">
    <w:name w:val="Texto independiente Car"/>
    <w:basedOn w:val="Fuentedeprrafopredeter"/>
    <w:uiPriority w:val="99"/>
    <w:semiHidden/>
    <w:rsid w:val="00C93EA0"/>
  </w:style>
  <w:style w:type="character" w:customStyle="1" w:styleId="TextoindependienteCar1">
    <w:name w:val="Texto independiente Car1"/>
    <w:link w:val="Textoindependiente"/>
    <w:locked/>
    <w:rsid w:val="00C93EA0"/>
    <w:rPr>
      <w:rFonts w:ascii="Courier New" w:eastAsia="Times New Roman" w:hAnsi="Courier New" w:cs="Times New Roman"/>
      <w:sz w:val="24"/>
      <w:szCs w:val="20"/>
      <w:lang w:val="es-MX" w:eastAsia="es-ES"/>
    </w:rPr>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
    <w:basedOn w:val="Normal"/>
    <w:link w:val="TextonotapieCar1"/>
    <w:qFormat/>
    <w:rsid w:val="00C93E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C93EA0"/>
    <w:rPr>
      <w:sz w:val="20"/>
      <w:szCs w:val="20"/>
    </w:rPr>
  </w:style>
  <w:style w:type="character" w:customStyle="1" w:styleId="TextonotapieCar1">
    <w:name w:val="Texto nota pie Car1"/>
    <w:aliases w:val="Texto nota pie Car Car,Footnote Text Char Car,Footnote Text Char Char Char Char Car,Footnote Text Char Char Char Char Char Char Char Char Car,Footnote Text Char Char Char Char Char Char1 Car,Footnote referenc Car,Footnote number Car"/>
    <w:link w:val="Textonotapie"/>
    <w:locked/>
    <w:rsid w:val="00C93EA0"/>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Footnote number,BVI fnr,4_G,16 Point,Superscript 6 Point,Ref. de nota al pie 2,Nota a pie,Footnote symbol"/>
    <w:rsid w:val="00C93EA0"/>
    <w:rPr>
      <w:vertAlign w:val="superscript"/>
    </w:rPr>
  </w:style>
  <w:style w:type="character" w:styleId="Hipervnculo">
    <w:name w:val="Hyperlink"/>
    <w:rsid w:val="00C93EA0"/>
    <w:rPr>
      <w:color w:val="0000FF"/>
      <w:u w:val="none"/>
      <w:effect w:val="none"/>
    </w:rPr>
  </w:style>
  <w:style w:type="character" w:styleId="Textoennegrita">
    <w:name w:val="Strong"/>
    <w:uiPriority w:val="22"/>
    <w:qFormat/>
    <w:rsid w:val="00C93EA0"/>
    <w:rPr>
      <w:b/>
    </w:rPr>
  </w:style>
  <w:style w:type="character" w:customStyle="1" w:styleId="apple-converted-space">
    <w:name w:val="apple-converted-space"/>
    <w:rsid w:val="00C93EA0"/>
    <w:rPr>
      <w:rFonts w:cs="Times New Roman"/>
    </w:rPr>
  </w:style>
  <w:style w:type="paragraph" w:styleId="Sinespaciado">
    <w:name w:val="No Spacing"/>
    <w:basedOn w:val="Normal"/>
    <w:uiPriority w:val="1"/>
    <w:qFormat/>
    <w:rsid w:val="00C93EA0"/>
    <w:pPr>
      <w:spacing w:before="100" w:beforeAutospacing="1" w:after="100" w:afterAutospacing="1" w:line="240" w:lineRule="auto"/>
    </w:pPr>
    <w:rPr>
      <w:rFonts w:ascii="Times New Roman" w:eastAsia="Times New Roman" w:hAnsi="Times New Roman" w:cs="Times New Roman"/>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rteconstitucional.gov.co/relatoria/2015/T-332-15.htm" TargetMode="Externa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www.alcaldiabogota.gov.co/sisjur/normas/Norma1.jsp?i=86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1954</Words>
  <Characters>10748</Characters>
  <Application>Microsoft Office Word</Application>
  <DocSecurity>0</DocSecurity>
  <Lines>89</Lines>
  <Paragraphs>25</Paragraphs>
  <ScaleCrop>false</ScaleCrop>
  <Company/>
  <LinksUpToDate>false</LinksUpToDate>
  <CharactersWithSpaces>12677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2016-12-06T19:36:00Z</dcterms:created>
  <dcterms:modified xsi:type="dcterms:W3CDTF">2016-12-06T19:44:00Z</dcterms:modified>
</cp:coreProperties>
</file>