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6E" w:rsidRPr="0026226E" w:rsidRDefault="0026226E" w:rsidP="0026226E">
      <w:pPr>
        <w:jc w:val="both"/>
        <w:rPr>
          <w:rFonts w:asciiTheme="minorHAnsi" w:hAnsiTheme="minorHAnsi"/>
          <w:sz w:val="18"/>
          <w:szCs w:val="18"/>
        </w:rPr>
      </w:pPr>
      <w:r w:rsidRPr="0026226E">
        <w:rPr>
          <w:rFonts w:asciiTheme="minorHAnsi" w:hAnsiTheme="minorHAnsi"/>
          <w:b/>
          <w:sz w:val="18"/>
          <w:szCs w:val="18"/>
        </w:rPr>
        <w:t>Tema:</w:t>
      </w:r>
      <w:r w:rsidRPr="0026226E">
        <w:rPr>
          <w:rFonts w:asciiTheme="minorHAnsi" w:hAnsiTheme="minorHAnsi"/>
          <w:b/>
          <w:sz w:val="18"/>
          <w:szCs w:val="18"/>
        </w:rPr>
        <w:tab/>
      </w:r>
      <w:r w:rsidRPr="0026226E">
        <w:rPr>
          <w:rFonts w:asciiTheme="minorHAnsi" w:hAnsiTheme="minorHAnsi"/>
          <w:b/>
          <w:sz w:val="18"/>
          <w:szCs w:val="18"/>
        </w:rPr>
        <w:tab/>
      </w:r>
      <w:r w:rsidRPr="0026226E">
        <w:rPr>
          <w:rFonts w:asciiTheme="minorHAnsi" w:hAnsiTheme="minorHAnsi"/>
          <w:b/>
          <w:sz w:val="18"/>
          <w:szCs w:val="18"/>
        </w:rPr>
        <w:tab/>
      </w:r>
      <w:r w:rsidRPr="0026226E">
        <w:rPr>
          <w:rFonts w:asciiTheme="minorHAnsi" w:hAnsiTheme="minorHAnsi"/>
          <w:b/>
          <w:sz w:val="18"/>
          <w:szCs w:val="18"/>
        </w:rPr>
        <w:tab/>
        <w:t xml:space="preserve">TUTELA CONTRA PROVIDENCIA JUDICIAL / PROVIDENCIA QUE RECHAZA DEMANDA POR NO SUBSANAR / EL HECHO ALEGADO </w:t>
      </w:r>
      <w:r>
        <w:rPr>
          <w:rFonts w:asciiTheme="minorHAnsi" w:hAnsiTheme="minorHAnsi"/>
          <w:b/>
          <w:sz w:val="18"/>
          <w:szCs w:val="18"/>
        </w:rPr>
        <w:t>EN LA TUTELA NO EXISTIÓ E</w:t>
      </w:r>
      <w:r w:rsidR="00346771">
        <w:rPr>
          <w:rFonts w:asciiTheme="minorHAnsi" w:hAnsiTheme="minorHAnsi"/>
          <w:b/>
          <w:sz w:val="18"/>
          <w:szCs w:val="18"/>
        </w:rPr>
        <w:t>N</w:t>
      </w:r>
      <w:bookmarkStart w:id="0" w:name="_GoBack"/>
      <w:bookmarkEnd w:id="0"/>
      <w:r>
        <w:rPr>
          <w:rFonts w:asciiTheme="minorHAnsi" w:hAnsiTheme="minorHAnsi"/>
          <w:b/>
          <w:sz w:val="18"/>
          <w:szCs w:val="18"/>
        </w:rPr>
        <w:t xml:space="preserve"> EL TRAMITE PROCESAL DE LA ACCIÓN POPULAR</w:t>
      </w:r>
      <w:r w:rsidRPr="0026226E">
        <w:rPr>
          <w:rFonts w:asciiTheme="minorHAnsi" w:hAnsiTheme="minorHAnsi"/>
          <w:b/>
          <w:sz w:val="18"/>
          <w:szCs w:val="18"/>
        </w:rPr>
        <w:t xml:space="preserve"> /NIEGA / “</w:t>
      </w:r>
      <w:r w:rsidRPr="0026226E">
        <w:rPr>
          <w:rFonts w:asciiTheme="minorHAnsi" w:hAnsiTheme="minorHAnsi"/>
          <w:sz w:val="18"/>
          <w:szCs w:val="18"/>
        </w:rPr>
        <w:t>En efecto, lo que enseñan las copias enviadas (f. 9 al 15), es que una vez promovida la demanda, con auto del 13 de julio del presente año, se inadmitió por el incumplimiento de 3 requisitos puestos de presente en ese proveído (f. 12); esa decisión dejó inconforme al actor popular que la recurrió en reposición y en subsidio de apelación; el juzgado, con auto del 28 de julio siguiente, se mantuvo en su posición y denegó la alzada; seguidamente, previa constancia secretarial acerca del vencimiento del término para corregir la demanda, fue rechazada por tal motivo, esto es, porque se hizo caso omiso al requerimiento para subsanar y no tuvieron eco los nuevos recursos impetrados frente a ello.</w:t>
      </w:r>
    </w:p>
    <w:p w:rsidR="0026226E" w:rsidRPr="0026226E" w:rsidRDefault="0026226E" w:rsidP="0026226E">
      <w:pPr>
        <w:rPr>
          <w:rFonts w:asciiTheme="minorHAnsi" w:hAnsiTheme="minorHAnsi"/>
          <w:sz w:val="18"/>
          <w:szCs w:val="18"/>
        </w:rPr>
      </w:pPr>
    </w:p>
    <w:p w:rsidR="0026226E" w:rsidRPr="0026226E" w:rsidRDefault="0026226E" w:rsidP="0026226E">
      <w:pPr>
        <w:jc w:val="both"/>
        <w:rPr>
          <w:rFonts w:asciiTheme="minorHAnsi" w:hAnsiTheme="minorHAnsi"/>
          <w:sz w:val="18"/>
          <w:szCs w:val="18"/>
        </w:rPr>
      </w:pPr>
      <w:r w:rsidRPr="0026226E">
        <w:rPr>
          <w:rFonts w:asciiTheme="minorHAnsi" w:hAnsiTheme="minorHAnsi"/>
          <w:sz w:val="18"/>
          <w:szCs w:val="18"/>
        </w:rPr>
        <w:t>De donde surge, entonces, que los hechos plasmados en la presente acción de tutela, de los que, se repite, se hace derivar la trasgresión alegada, no tienen similitud con lo que realmente ocurrió en la acción popular. En conclusión, como la queja obedece a una situación que no ha ocurrido, según viene de precisarse, se negará la solicitud invocada</w:t>
      </w:r>
    </w:p>
    <w:p w:rsidR="0026226E" w:rsidRPr="0026226E" w:rsidRDefault="0026226E" w:rsidP="0026226E">
      <w:pPr>
        <w:rPr>
          <w:rFonts w:asciiTheme="minorHAnsi" w:hAnsiTheme="minorHAnsi"/>
          <w:sz w:val="18"/>
          <w:szCs w:val="18"/>
        </w:rPr>
      </w:pPr>
    </w:p>
    <w:p w:rsidR="0026226E" w:rsidRDefault="0026226E" w:rsidP="0026226E">
      <w:pPr>
        <w:rPr>
          <w:rFonts w:ascii="Arial" w:hAnsi="Arial" w:cs="Arial"/>
          <w:sz w:val="16"/>
          <w:szCs w:val="16"/>
        </w:rPr>
      </w:pPr>
      <w:r>
        <w:rPr>
          <w:rFonts w:ascii="Arial" w:hAnsi="Arial" w:cs="Arial"/>
          <w:sz w:val="16"/>
          <w:szCs w:val="16"/>
        </w:rPr>
        <w:t>-----------------------------------------------------------------------------------------------------------------------------------------------------------</w:t>
      </w:r>
    </w:p>
    <w:p w:rsidR="0026226E" w:rsidRPr="009B2BD9" w:rsidRDefault="0026226E" w:rsidP="0026226E">
      <w:pPr>
        <w:spacing w:line="360" w:lineRule="auto"/>
        <w:jc w:val="center"/>
        <w:rPr>
          <w:rFonts w:ascii="Arial" w:hAnsi="Arial" w:cs="Arial"/>
          <w:bCs/>
          <w:sz w:val="26"/>
          <w:szCs w:val="26"/>
        </w:rPr>
      </w:pPr>
    </w:p>
    <w:p w:rsidR="0026226E" w:rsidRPr="00957DCE" w:rsidRDefault="0026226E" w:rsidP="0026226E">
      <w:pPr>
        <w:spacing w:line="26" w:lineRule="atLeast"/>
        <w:ind w:firstLine="2835"/>
        <w:jc w:val="both"/>
        <w:rPr>
          <w:rFonts w:ascii="Gadugi" w:hAnsi="Gadugi"/>
          <w:b/>
          <w:sz w:val="26"/>
          <w:szCs w:val="26"/>
        </w:rPr>
      </w:pPr>
      <w:r w:rsidRPr="00957DCE">
        <w:rPr>
          <w:rFonts w:ascii="Gadugi" w:hAnsi="Gadugi"/>
          <w:b/>
          <w:sz w:val="26"/>
          <w:szCs w:val="26"/>
        </w:rPr>
        <w:t xml:space="preserve">TRIBUNAL SUPERIOR DEL DISTRITO JUDICIAL </w:t>
      </w:r>
    </w:p>
    <w:p w:rsidR="0026226E" w:rsidRPr="00957DCE" w:rsidRDefault="0026226E" w:rsidP="0026226E">
      <w:pPr>
        <w:spacing w:line="26" w:lineRule="atLeast"/>
        <w:ind w:firstLine="2835"/>
        <w:jc w:val="both"/>
        <w:rPr>
          <w:rFonts w:ascii="Gadugi" w:hAnsi="Gadugi"/>
          <w:b/>
          <w:sz w:val="26"/>
          <w:szCs w:val="26"/>
        </w:rPr>
      </w:pPr>
      <w:r w:rsidRPr="00957DCE">
        <w:rPr>
          <w:rFonts w:ascii="Gadugi" w:hAnsi="Gadugi"/>
          <w:b/>
          <w:sz w:val="26"/>
          <w:szCs w:val="26"/>
        </w:rPr>
        <w:t xml:space="preserve">           SALA DE DECISIÓN CIVIL FAMILIA </w:t>
      </w:r>
    </w:p>
    <w:p w:rsidR="0026226E" w:rsidRPr="00957DCE" w:rsidRDefault="0026226E" w:rsidP="0026226E">
      <w:pPr>
        <w:spacing w:line="26" w:lineRule="atLeast"/>
        <w:ind w:firstLine="2835"/>
        <w:jc w:val="both"/>
        <w:rPr>
          <w:rFonts w:ascii="Gadugi" w:hAnsi="Gadugi"/>
          <w:sz w:val="26"/>
          <w:szCs w:val="26"/>
        </w:rPr>
      </w:pPr>
    </w:p>
    <w:p w:rsidR="0026226E" w:rsidRPr="00957DCE" w:rsidRDefault="0026226E" w:rsidP="0026226E">
      <w:pPr>
        <w:spacing w:line="26" w:lineRule="atLeast"/>
        <w:ind w:firstLine="2835"/>
        <w:jc w:val="both"/>
        <w:rPr>
          <w:rFonts w:ascii="Gadugi" w:hAnsi="Gadugi"/>
          <w:sz w:val="26"/>
          <w:szCs w:val="26"/>
        </w:rPr>
      </w:pPr>
    </w:p>
    <w:p w:rsidR="0026226E" w:rsidRPr="00957DCE" w:rsidRDefault="0026226E" w:rsidP="0026226E">
      <w:pPr>
        <w:spacing w:line="26" w:lineRule="atLeast"/>
        <w:ind w:firstLine="2835"/>
        <w:jc w:val="both"/>
        <w:rPr>
          <w:rFonts w:ascii="Gadugi" w:hAnsi="Gadugi"/>
          <w:sz w:val="26"/>
          <w:szCs w:val="26"/>
        </w:rPr>
      </w:pPr>
      <w:r w:rsidRPr="00957DCE">
        <w:rPr>
          <w:rFonts w:ascii="Gadugi" w:hAnsi="Gadugi"/>
          <w:sz w:val="26"/>
          <w:szCs w:val="26"/>
        </w:rPr>
        <w:t>Magistrado: Jaime Alberto Saraza Naranjo</w:t>
      </w:r>
    </w:p>
    <w:p w:rsidR="0026226E" w:rsidRPr="00D07DFA" w:rsidRDefault="0026226E" w:rsidP="0026226E">
      <w:pPr>
        <w:spacing w:line="26" w:lineRule="atLeast"/>
        <w:ind w:firstLine="2835"/>
        <w:jc w:val="both"/>
        <w:rPr>
          <w:rFonts w:ascii="Gadugi" w:hAnsi="Gadugi"/>
          <w:sz w:val="26"/>
          <w:szCs w:val="26"/>
          <w:lang w:val="es-419"/>
        </w:rPr>
      </w:pPr>
      <w:r w:rsidRPr="00957DCE">
        <w:rPr>
          <w:rFonts w:ascii="Gadugi" w:hAnsi="Gadugi"/>
          <w:sz w:val="26"/>
          <w:szCs w:val="26"/>
        </w:rPr>
        <w:t xml:space="preserve">Pereira, </w:t>
      </w:r>
      <w:r>
        <w:rPr>
          <w:rFonts w:ascii="Gadugi" w:hAnsi="Gadugi"/>
          <w:sz w:val="26"/>
          <w:szCs w:val="26"/>
          <w:lang w:val="es-419"/>
        </w:rPr>
        <w:t>septiembre treinta de dos mil dieciséis</w:t>
      </w:r>
    </w:p>
    <w:p w:rsidR="0026226E" w:rsidRPr="00957DCE" w:rsidRDefault="0026226E" w:rsidP="0026226E">
      <w:pPr>
        <w:tabs>
          <w:tab w:val="left" w:pos="3969"/>
          <w:tab w:val="left" w:pos="4253"/>
          <w:tab w:val="left" w:pos="4395"/>
        </w:tabs>
        <w:spacing w:line="26" w:lineRule="atLeast"/>
        <w:ind w:firstLine="2835"/>
        <w:jc w:val="both"/>
        <w:rPr>
          <w:rFonts w:ascii="Gadugi" w:hAnsi="Gadugi"/>
          <w:sz w:val="26"/>
          <w:szCs w:val="26"/>
        </w:rPr>
      </w:pPr>
      <w:r w:rsidRPr="00957DCE">
        <w:rPr>
          <w:rFonts w:ascii="Gadugi" w:hAnsi="Gadugi"/>
          <w:sz w:val="26"/>
          <w:szCs w:val="26"/>
        </w:rPr>
        <w:t>Expediente</w:t>
      </w:r>
      <w:r w:rsidRPr="00957DCE">
        <w:rPr>
          <w:rFonts w:ascii="Gadugi" w:hAnsi="Gadugi"/>
          <w:sz w:val="26"/>
          <w:szCs w:val="26"/>
          <w:lang w:val="es-419"/>
        </w:rPr>
        <w:t xml:space="preserve">s: </w:t>
      </w:r>
      <w:r w:rsidRPr="00957DCE">
        <w:rPr>
          <w:rFonts w:ascii="Gadugi" w:hAnsi="Gadugi"/>
          <w:sz w:val="26"/>
          <w:szCs w:val="26"/>
        </w:rPr>
        <w:t xml:space="preserve"> </w:t>
      </w:r>
      <w:r>
        <w:rPr>
          <w:rFonts w:ascii="Gadugi" w:hAnsi="Gadugi"/>
          <w:sz w:val="26"/>
          <w:szCs w:val="26"/>
        </w:rPr>
        <w:t>66001-22-13-000-2016-00872</w:t>
      </w:r>
      <w:r w:rsidRPr="00957DCE">
        <w:rPr>
          <w:rFonts w:ascii="Gadugi" w:hAnsi="Gadugi"/>
          <w:sz w:val="26"/>
          <w:szCs w:val="26"/>
        </w:rPr>
        <w:t>-00</w:t>
      </w:r>
    </w:p>
    <w:p w:rsidR="0026226E" w:rsidRPr="00957DCE" w:rsidRDefault="0026226E" w:rsidP="0026226E">
      <w:pPr>
        <w:spacing w:line="26" w:lineRule="atLeast"/>
        <w:ind w:firstLine="2835"/>
        <w:jc w:val="both"/>
        <w:rPr>
          <w:rFonts w:ascii="Gadugi" w:hAnsi="Gadugi" w:cs="Century Gothic"/>
          <w:sz w:val="26"/>
          <w:szCs w:val="26"/>
        </w:rPr>
      </w:pPr>
      <w:r w:rsidRPr="00957DCE">
        <w:rPr>
          <w:rFonts w:ascii="Gadugi" w:hAnsi="Gadugi"/>
          <w:sz w:val="26"/>
          <w:szCs w:val="26"/>
        </w:rPr>
        <w:t>Acta N°</w:t>
      </w:r>
      <w:r w:rsidRPr="00957DCE">
        <w:rPr>
          <w:rFonts w:ascii="Gadugi" w:hAnsi="Gadugi"/>
          <w:sz w:val="26"/>
          <w:szCs w:val="26"/>
          <w:lang w:val="es-419"/>
        </w:rPr>
        <w:t xml:space="preserve"> </w:t>
      </w:r>
      <w:r>
        <w:rPr>
          <w:rFonts w:ascii="Gadugi" w:hAnsi="Gadugi"/>
          <w:sz w:val="26"/>
          <w:szCs w:val="26"/>
          <w:lang w:val="es-419"/>
        </w:rPr>
        <w:t>471 de septiembre 30 de 2016</w:t>
      </w:r>
    </w:p>
    <w:p w:rsidR="0026226E" w:rsidRDefault="0026226E" w:rsidP="0026226E">
      <w:pPr>
        <w:spacing w:line="26" w:lineRule="atLeast"/>
        <w:jc w:val="both"/>
        <w:rPr>
          <w:rFonts w:ascii="Gadugi" w:hAnsi="Gadugi"/>
          <w:sz w:val="26"/>
          <w:szCs w:val="26"/>
        </w:rPr>
      </w:pPr>
    </w:p>
    <w:p w:rsidR="0026226E" w:rsidRPr="00957DCE" w:rsidRDefault="0026226E" w:rsidP="0026226E">
      <w:pPr>
        <w:spacing w:line="26" w:lineRule="atLeast"/>
        <w:jc w:val="both"/>
        <w:rPr>
          <w:rFonts w:ascii="Gadugi" w:hAnsi="Gadugi"/>
          <w:sz w:val="26"/>
          <w:szCs w:val="26"/>
        </w:rPr>
      </w:pPr>
    </w:p>
    <w:p w:rsidR="0026226E" w:rsidRPr="00957DCE" w:rsidRDefault="0026226E" w:rsidP="0026226E">
      <w:pPr>
        <w:spacing w:line="26" w:lineRule="atLeast"/>
        <w:ind w:firstLine="2835"/>
        <w:jc w:val="both"/>
        <w:rPr>
          <w:rFonts w:ascii="Gadugi" w:hAnsi="Gadugi" w:cs="Century Gothic"/>
          <w:b/>
          <w:bCs/>
          <w:sz w:val="26"/>
          <w:szCs w:val="26"/>
        </w:rPr>
      </w:pPr>
      <w:r w:rsidRPr="00957DCE">
        <w:rPr>
          <w:rFonts w:ascii="Gadugi" w:hAnsi="Gadugi" w:cs="Century Gothic"/>
          <w:sz w:val="26"/>
          <w:szCs w:val="26"/>
        </w:rPr>
        <w:t xml:space="preserve">Decide la Sala </w:t>
      </w:r>
      <w:r>
        <w:rPr>
          <w:rFonts w:ascii="Gadugi" w:hAnsi="Gadugi" w:cs="Century Gothic"/>
          <w:sz w:val="26"/>
          <w:szCs w:val="26"/>
        </w:rPr>
        <w:t>la acción de</w:t>
      </w:r>
      <w:r w:rsidRPr="00957DCE">
        <w:rPr>
          <w:rFonts w:ascii="Gadugi" w:hAnsi="Gadugi" w:cs="Century Gothic"/>
          <w:sz w:val="26"/>
          <w:szCs w:val="26"/>
        </w:rPr>
        <w:t xml:space="preserve"> tutela </w:t>
      </w:r>
      <w:r w:rsidRPr="00957DCE">
        <w:rPr>
          <w:rFonts w:ascii="Gadugi" w:hAnsi="Gadugi" w:cs="Century Gothic"/>
          <w:sz w:val="26"/>
          <w:szCs w:val="26"/>
          <w:lang w:val="es-419"/>
        </w:rPr>
        <w:t xml:space="preserve">de la referencia, </w:t>
      </w:r>
      <w:r w:rsidRPr="00957DCE">
        <w:rPr>
          <w:rFonts w:ascii="Gadugi" w:hAnsi="Gadugi" w:cs="Century Gothic"/>
          <w:sz w:val="26"/>
          <w:szCs w:val="26"/>
        </w:rPr>
        <w:t xml:space="preserve">propuesta por </w:t>
      </w:r>
      <w:r w:rsidRPr="00957DCE">
        <w:rPr>
          <w:rFonts w:ascii="Gadugi" w:hAnsi="Gadugi" w:cs="Century Gothic"/>
          <w:b/>
          <w:sz w:val="26"/>
          <w:szCs w:val="26"/>
          <w:lang w:val="es-419"/>
        </w:rPr>
        <w:t>Cristian V</w:t>
      </w:r>
      <w:r w:rsidRPr="00957DCE">
        <w:rPr>
          <w:rFonts w:ascii="Gadugi" w:hAnsi="Gadugi" w:cs="Century Gothic"/>
          <w:b/>
          <w:sz w:val="26"/>
          <w:szCs w:val="26"/>
          <w:lang w:val="es-CO"/>
        </w:rPr>
        <w:t>ásquez</w:t>
      </w:r>
      <w:r w:rsidRPr="00957DCE">
        <w:rPr>
          <w:rFonts w:ascii="Gadugi" w:hAnsi="Gadugi" w:cs="Century Gothic"/>
          <w:b/>
          <w:sz w:val="26"/>
          <w:szCs w:val="26"/>
        </w:rPr>
        <w:t xml:space="preserve"> </w:t>
      </w:r>
      <w:r w:rsidRPr="00957DCE">
        <w:rPr>
          <w:rFonts w:ascii="Gadugi" w:hAnsi="Gadugi" w:cs="Century Gothic"/>
          <w:bCs/>
          <w:sz w:val="26"/>
          <w:szCs w:val="26"/>
        </w:rPr>
        <w:t>contra</w:t>
      </w:r>
      <w:r w:rsidRPr="00957DCE">
        <w:rPr>
          <w:rFonts w:ascii="Gadugi" w:hAnsi="Gadugi" w:cs="Century Gothic"/>
          <w:sz w:val="26"/>
          <w:szCs w:val="26"/>
        </w:rPr>
        <w:t xml:space="preserve"> el </w:t>
      </w:r>
      <w:r w:rsidRPr="00957DCE">
        <w:rPr>
          <w:rFonts w:ascii="Gadugi" w:hAnsi="Gadugi" w:cs="Century Gothic"/>
          <w:b/>
          <w:sz w:val="26"/>
          <w:szCs w:val="26"/>
        </w:rPr>
        <w:t xml:space="preserve">Juzgado </w:t>
      </w:r>
      <w:r>
        <w:rPr>
          <w:rFonts w:ascii="Gadugi" w:hAnsi="Gadugi" w:cs="Century Gothic"/>
          <w:b/>
          <w:sz w:val="26"/>
          <w:szCs w:val="26"/>
        </w:rPr>
        <w:t>Segund</w:t>
      </w:r>
      <w:r w:rsidRPr="00957DCE">
        <w:rPr>
          <w:rFonts w:ascii="Gadugi" w:hAnsi="Gadugi" w:cs="Century Gothic"/>
          <w:b/>
          <w:sz w:val="26"/>
          <w:szCs w:val="26"/>
        </w:rPr>
        <w:t xml:space="preserve">o Civil del Circuito </w:t>
      </w:r>
      <w:r w:rsidRPr="00957DCE">
        <w:rPr>
          <w:rFonts w:ascii="Gadugi" w:hAnsi="Gadugi" w:cs="Century Gothic"/>
          <w:sz w:val="26"/>
          <w:szCs w:val="26"/>
          <w:lang w:val="es-CO"/>
        </w:rPr>
        <w:t>de esta ciudad</w:t>
      </w:r>
      <w:r w:rsidRPr="00957DCE">
        <w:rPr>
          <w:rFonts w:ascii="Gadugi" w:hAnsi="Gadugi" w:cs="Century Gothic"/>
          <w:sz w:val="26"/>
          <w:szCs w:val="26"/>
        </w:rPr>
        <w:t>,</w:t>
      </w:r>
      <w:r w:rsidRPr="00957DCE">
        <w:rPr>
          <w:rFonts w:ascii="Gadugi" w:hAnsi="Gadugi" w:cs="Century Gothic"/>
          <w:b/>
          <w:sz w:val="26"/>
          <w:szCs w:val="26"/>
          <w:lang w:val="es-419"/>
        </w:rPr>
        <w:t xml:space="preserve"> </w:t>
      </w:r>
      <w:r w:rsidRPr="00957DCE">
        <w:rPr>
          <w:rFonts w:ascii="Gadugi" w:hAnsi="Gadugi" w:cs="Century Gothic"/>
          <w:sz w:val="26"/>
          <w:szCs w:val="26"/>
        </w:rPr>
        <w:t>a la que fue</w:t>
      </w:r>
      <w:r w:rsidRPr="00957DCE">
        <w:rPr>
          <w:rFonts w:ascii="Gadugi" w:hAnsi="Gadugi" w:cs="Century Gothic"/>
          <w:sz w:val="26"/>
          <w:szCs w:val="26"/>
          <w:lang w:val="es-419"/>
        </w:rPr>
        <w:t xml:space="preserve">ron vinculados la </w:t>
      </w:r>
      <w:r w:rsidRPr="00957DCE">
        <w:rPr>
          <w:rFonts w:ascii="Gadugi" w:hAnsi="Gadugi" w:cs="Century Gothic"/>
          <w:b/>
          <w:sz w:val="26"/>
          <w:szCs w:val="26"/>
          <w:lang w:val="es-419"/>
        </w:rPr>
        <w:t>Defensoría del Pueblo</w:t>
      </w:r>
      <w:r>
        <w:rPr>
          <w:rFonts w:ascii="Gadugi" w:hAnsi="Gadugi" w:cs="Century Gothic"/>
          <w:sz w:val="26"/>
          <w:szCs w:val="26"/>
          <w:lang w:val="es-419"/>
        </w:rPr>
        <w:t xml:space="preserve">, </w:t>
      </w:r>
      <w:r w:rsidRPr="00957DCE">
        <w:rPr>
          <w:rFonts w:ascii="Gadugi" w:hAnsi="Gadugi" w:cs="Century Gothic"/>
          <w:sz w:val="26"/>
          <w:szCs w:val="26"/>
          <w:lang w:val="es-419"/>
        </w:rPr>
        <w:t>el</w:t>
      </w:r>
      <w:r w:rsidRPr="00957DCE">
        <w:rPr>
          <w:rFonts w:ascii="Gadugi" w:hAnsi="Gadugi" w:cs="Century Gothic"/>
          <w:sz w:val="26"/>
          <w:szCs w:val="26"/>
          <w:lang w:val="es-CO"/>
        </w:rPr>
        <w:t xml:space="preserve"> </w:t>
      </w:r>
      <w:r w:rsidRPr="00957DCE">
        <w:rPr>
          <w:rFonts w:ascii="Gadugi" w:hAnsi="Gadugi" w:cs="Century Gothic"/>
          <w:b/>
          <w:sz w:val="26"/>
          <w:szCs w:val="26"/>
          <w:lang w:val="es-CO"/>
        </w:rPr>
        <w:t>Ministerio Público</w:t>
      </w:r>
      <w:r>
        <w:rPr>
          <w:rFonts w:ascii="Gadugi" w:hAnsi="Gadugi" w:cs="Century Gothic"/>
          <w:b/>
          <w:sz w:val="26"/>
          <w:szCs w:val="26"/>
          <w:lang w:val="es-CO"/>
        </w:rPr>
        <w:t xml:space="preserve"> </w:t>
      </w:r>
      <w:r>
        <w:rPr>
          <w:rFonts w:ascii="Gadugi" w:hAnsi="Gadugi" w:cs="Century Gothic"/>
          <w:sz w:val="26"/>
          <w:szCs w:val="26"/>
          <w:lang w:val="es-CO"/>
        </w:rPr>
        <w:t xml:space="preserve">y </w:t>
      </w:r>
      <w:r>
        <w:rPr>
          <w:rFonts w:ascii="Gadugi" w:hAnsi="Gadugi" w:cs="Century Gothic"/>
          <w:b/>
          <w:sz w:val="26"/>
          <w:szCs w:val="26"/>
          <w:lang w:val="es-CO"/>
        </w:rPr>
        <w:t>Javier Elías Arias Idárraga</w:t>
      </w:r>
      <w:r w:rsidRPr="00957DCE">
        <w:rPr>
          <w:rFonts w:ascii="Gadugi" w:hAnsi="Gadugi" w:cs="Century Gothic"/>
          <w:b/>
          <w:sz w:val="26"/>
          <w:szCs w:val="26"/>
          <w:lang w:val="es-CO"/>
        </w:rPr>
        <w:t>.</w:t>
      </w:r>
      <w:r w:rsidRPr="00957DCE">
        <w:rPr>
          <w:rFonts w:ascii="Gadugi" w:hAnsi="Gadugi" w:cs="Century Gothic"/>
          <w:sz w:val="26"/>
          <w:szCs w:val="26"/>
          <w:lang w:val="es-419"/>
        </w:rPr>
        <w:t xml:space="preserve"> </w:t>
      </w:r>
    </w:p>
    <w:p w:rsidR="0026226E" w:rsidRPr="00957DCE" w:rsidRDefault="0026226E" w:rsidP="0026226E">
      <w:pPr>
        <w:spacing w:line="26" w:lineRule="atLeast"/>
        <w:ind w:firstLine="2835"/>
        <w:jc w:val="both"/>
        <w:rPr>
          <w:rFonts w:ascii="Gadugi" w:hAnsi="Gadugi" w:cs="Century Gothic"/>
          <w:b/>
          <w:bCs/>
          <w:sz w:val="26"/>
          <w:szCs w:val="26"/>
        </w:rPr>
      </w:pPr>
    </w:p>
    <w:p w:rsidR="0026226E" w:rsidRPr="00957DCE" w:rsidRDefault="0026226E" w:rsidP="0026226E">
      <w:pPr>
        <w:spacing w:line="26" w:lineRule="atLeast"/>
        <w:ind w:firstLine="2835"/>
        <w:jc w:val="both"/>
        <w:rPr>
          <w:rFonts w:ascii="Gadugi" w:hAnsi="Gadugi" w:cs="Century Gothic"/>
          <w:b/>
          <w:bCs/>
          <w:sz w:val="26"/>
          <w:szCs w:val="26"/>
          <w:lang w:val="es-CO"/>
        </w:rPr>
      </w:pPr>
    </w:p>
    <w:p w:rsidR="0026226E" w:rsidRPr="00957DCE" w:rsidRDefault="0026226E" w:rsidP="0026226E">
      <w:pPr>
        <w:pStyle w:val="Ttulo4"/>
        <w:spacing w:line="26" w:lineRule="atLeast"/>
        <w:rPr>
          <w:rFonts w:ascii="Gadugi" w:hAnsi="Gadugi"/>
          <w:b/>
          <w:sz w:val="26"/>
          <w:szCs w:val="26"/>
        </w:rPr>
      </w:pPr>
      <w:r w:rsidRPr="00957DCE">
        <w:rPr>
          <w:rFonts w:ascii="Gadugi" w:hAnsi="Gadugi"/>
          <w:b/>
          <w:sz w:val="26"/>
          <w:szCs w:val="26"/>
        </w:rPr>
        <w:t>ANTECEDENTES</w:t>
      </w:r>
    </w:p>
    <w:p w:rsidR="0026226E" w:rsidRPr="00957DCE" w:rsidRDefault="0026226E" w:rsidP="0026226E">
      <w:pPr>
        <w:spacing w:line="26" w:lineRule="atLeast"/>
        <w:ind w:firstLine="2835"/>
        <w:jc w:val="both"/>
        <w:rPr>
          <w:rFonts w:ascii="Gadugi" w:hAnsi="Gadugi" w:cs="Century Gothic"/>
          <w:b/>
          <w:bCs/>
          <w:sz w:val="26"/>
          <w:szCs w:val="26"/>
        </w:rPr>
      </w:pPr>
    </w:p>
    <w:p w:rsidR="0026226E" w:rsidRPr="00957DCE" w:rsidRDefault="0026226E" w:rsidP="0026226E">
      <w:pPr>
        <w:spacing w:line="26" w:lineRule="atLeast"/>
        <w:ind w:firstLine="2835"/>
        <w:jc w:val="both"/>
        <w:rPr>
          <w:rFonts w:ascii="Gadugi" w:hAnsi="Gadugi" w:cs="Century Gothic"/>
          <w:sz w:val="26"/>
          <w:szCs w:val="26"/>
        </w:rPr>
      </w:pPr>
    </w:p>
    <w:p w:rsidR="0026226E" w:rsidRPr="00957DCE" w:rsidRDefault="0026226E" w:rsidP="0026226E">
      <w:pPr>
        <w:pStyle w:val="Textoindependiente21"/>
        <w:spacing w:line="26" w:lineRule="atLeast"/>
        <w:rPr>
          <w:rFonts w:ascii="Gadugi" w:hAnsi="Gadugi" w:cs="Century Gothic"/>
          <w:i/>
          <w:sz w:val="26"/>
          <w:szCs w:val="26"/>
          <w:lang w:val="es-CO"/>
        </w:rPr>
      </w:pPr>
      <w:r w:rsidRPr="00957DCE">
        <w:rPr>
          <w:rFonts w:ascii="Gadugi" w:hAnsi="Gadugi" w:cs="Century Gothic"/>
          <w:sz w:val="26"/>
          <w:szCs w:val="26"/>
          <w:lang w:val="es-CO"/>
        </w:rPr>
        <w:t>Cristian Vásquez</w:t>
      </w:r>
      <w:r w:rsidRPr="00957DCE">
        <w:rPr>
          <w:rFonts w:ascii="Gadugi" w:hAnsi="Gadugi" w:cs="Century Gothic"/>
          <w:sz w:val="26"/>
          <w:szCs w:val="26"/>
        </w:rPr>
        <w:t xml:space="preserve">, actuando en su propio nombre, presentó </w:t>
      </w:r>
      <w:r>
        <w:rPr>
          <w:rFonts w:ascii="Gadugi" w:hAnsi="Gadugi" w:cs="Century Gothic"/>
          <w:sz w:val="26"/>
          <w:szCs w:val="26"/>
          <w:lang w:val="es-CO"/>
        </w:rPr>
        <w:t>acción</w:t>
      </w:r>
      <w:r w:rsidRPr="00957DCE">
        <w:rPr>
          <w:rFonts w:ascii="Gadugi" w:hAnsi="Gadugi" w:cs="Century Gothic"/>
          <w:sz w:val="26"/>
          <w:szCs w:val="26"/>
          <w:lang w:val="es-419"/>
        </w:rPr>
        <w:t xml:space="preserve"> </w:t>
      </w:r>
      <w:r>
        <w:rPr>
          <w:rFonts w:ascii="Gadugi" w:hAnsi="Gadugi" w:cs="Century Gothic"/>
          <w:sz w:val="26"/>
          <w:szCs w:val="26"/>
        </w:rPr>
        <w:t>de tutela contra el Juzgado Segund</w:t>
      </w:r>
      <w:r w:rsidRPr="00957DCE">
        <w:rPr>
          <w:rFonts w:ascii="Gadugi" w:hAnsi="Gadugi" w:cs="Century Gothic"/>
          <w:sz w:val="26"/>
          <w:szCs w:val="26"/>
        </w:rPr>
        <w:t>o Civil del Circuito local</w:t>
      </w:r>
      <w:r w:rsidRPr="00957DCE">
        <w:rPr>
          <w:rFonts w:ascii="Gadugi" w:hAnsi="Gadugi" w:cs="Century Gothic"/>
          <w:sz w:val="26"/>
          <w:szCs w:val="26"/>
          <w:lang w:val="es-419"/>
        </w:rPr>
        <w:t xml:space="preserve">, </w:t>
      </w:r>
      <w:r>
        <w:rPr>
          <w:rFonts w:ascii="Gadugi" w:hAnsi="Gadugi" w:cs="Century Gothic"/>
          <w:sz w:val="26"/>
          <w:szCs w:val="26"/>
          <w:lang w:val="es-CO"/>
        </w:rPr>
        <w:t>en la que aduce la viola</w:t>
      </w:r>
      <w:r w:rsidRPr="00957DCE">
        <w:rPr>
          <w:rFonts w:ascii="Gadugi" w:hAnsi="Gadugi" w:cs="Century Gothic"/>
          <w:sz w:val="26"/>
          <w:szCs w:val="26"/>
          <w:lang w:val="es-419"/>
        </w:rPr>
        <w:t xml:space="preserve">ción de los derechos </w:t>
      </w:r>
      <w:r w:rsidRPr="00957DCE">
        <w:rPr>
          <w:rFonts w:ascii="Gadugi" w:hAnsi="Gadugi" w:cs="Century Gothic"/>
          <w:i/>
          <w:sz w:val="26"/>
          <w:szCs w:val="26"/>
        </w:rPr>
        <w:t xml:space="preserve">“al debido proceso, </w:t>
      </w:r>
      <w:r w:rsidRPr="00957DCE">
        <w:rPr>
          <w:rFonts w:ascii="Gadugi" w:hAnsi="Gadugi" w:cs="Century Gothic"/>
          <w:i/>
          <w:sz w:val="26"/>
          <w:szCs w:val="26"/>
          <w:lang w:val="es-419"/>
        </w:rPr>
        <w:t xml:space="preserve">la </w:t>
      </w:r>
      <w:r w:rsidRPr="00957DCE">
        <w:rPr>
          <w:rFonts w:ascii="Gadugi" w:hAnsi="Gadugi" w:cs="Century Gothic"/>
          <w:i/>
          <w:sz w:val="26"/>
          <w:szCs w:val="26"/>
        </w:rPr>
        <w:t>igualdad y la debida administración de justicia”</w:t>
      </w:r>
      <w:r w:rsidRPr="00957DCE">
        <w:rPr>
          <w:rFonts w:ascii="Gadugi" w:hAnsi="Gadugi" w:cs="Century Gothic"/>
          <w:i/>
          <w:sz w:val="26"/>
          <w:szCs w:val="26"/>
          <w:lang w:val="es-419"/>
        </w:rPr>
        <w:t>,</w:t>
      </w:r>
      <w:r w:rsidRPr="00957DCE">
        <w:rPr>
          <w:rFonts w:ascii="Gadugi" w:hAnsi="Gadugi" w:cs="Century Gothic"/>
          <w:sz w:val="26"/>
          <w:szCs w:val="26"/>
          <w:lang w:val="es-419"/>
        </w:rPr>
        <w:t xml:space="preserve"> cuya protección depreca. Y pide que </w:t>
      </w:r>
      <w:r w:rsidRPr="00957DCE">
        <w:rPr>
          <w:rFonts w:ascii="Gadugi" w:hAnsi="Gadugi" w:cs="Century Gothic"/>
          <w:sz w:val="26"/>
          <w:szCs w:val="26"/>
          <w:lang w:val="es-CO"/>
        </w:rPr>
        <w:t>se o</w:t>
      </w:r>
      <w:r w:rsidRPr="00957DCE">
        <w:rPr>
          <w:rFonts w:ascii="Gadugi" w:hAnsi="Gadugi" w:cs="Century Gothic"/>
          <w:sz w:val="26"/>
          <w:szCs w:val="26"/>
          <w:lang w:val="es-419"/>
        </w:rPr>
        <w:t>rdene admitir de inmediato</w:t>
      </w:r>
      <w:r w:rsidRPr="00957DCE">
        <w:rPr>
          <w:rFonts w:ascii="Gadugi" w:hAnsi="Gadugi" w:cs="Century Gothic"/>
          <w:sz w:val="26"/>
          <w:szCs w:val="26"/>
          <w:lang w:val="es-CO"/>
        </w:rPr>
        <w:t xml:space="preserve"> y dar trámite a</w:t>
      </w:r>
      <w:r w:rsidRPr="00957DCE">
        <w:rPr>
          <w:rFonts w:ascii="Gadugi" w:hAnsi="Gadugi" w:cs="Century Gothic"/>
          <w:sz w:val="26"/>
          <w:szCs w:val="26"/>
          <w:lang w:val="es-419"/>
        </w:rPr>
        <w:t xml:space="preserve"> </w:t>
      </w:r>
      <w:r>
        <w:rPr>
          <w:rFonts w:ascii="Gadugi" w:hAnsi="Gadugi" w:cs="Century Gothic"/>
          <w:sz w:val="26"/>
          <w:szCs w:val="26"/>
          <w:lang w:val="es-CO"/>
        </w:rPr>
        <w:t>su acción popular</w:t>
      </w:r>
      <w:r w:rsidRPr="00957DCE">
        <w:rPr>
          <w:rFonts w:ascii="Gadugi" w:hAnsi="Gadugi" w:cs="Century Gothic"/>
          <w:sz w:val="26"/>
          <w:szCs w:val="26"/>
          <w:lang w:val="es-419"/>
        </w:rPr>
        <w:t>, pues el domicilio de la demandada es e</w:t>
      </w:r>
      <w:r w:rsidRPr="00957DCE">
        <w:rPr>
          <w:rFonts w:ascii="Gadugi" w:hAnsi="Gadugi" w:cs="Century Gothic"/>
          <w:sz w:val="26"/>
          <w:szCs w:val="26"/>
          <w:lang w:val="es-CO"/>
        </w:rPr>
        <w:t>n este municipio</w:t>
      </w:r>
      <w:r w:rsidRPr="00957DCE">
        <w:rPr>
          <w:rFonts w:ascii="Gadugi" w:hAnsi="Gadugi" w:cs="Century Gothic"/>
          <w:sz w:val="26"/>
          <w:szCs w:val="26"/>
          <w:lang w:val="es-419"/>
        </w:rPr>
        <w:t xml:space="preserve">; que se aporte copia de </w:t>
      </w:r>
      <w:r>
        <w:rPr>
          <w:rFonts w:ascii="Gadugi" w:hAnsi="Gadugi" w:cs="Century Gothic"/>
          <w:sz w:val="26"/>
          <w:szCs w:val="26"/>
          <w:lang w:val="es-CO"/>
        </w:rPr>
        <w:t xml:space="preserve">la tutela a ese asunto; </w:t>
      </w:r>
      <w:r w:rsidRPr="00957DCE">
        <w:rPr>
          <w:rFonts w:ascii="Gadugi" w:hAnsi="Gadugi" w:cs="Century Gothic"/>
          <w:sz w:val="26"/>
          <w:szCs w:val="26"/>
          <w:lang w:val="es-419"/>
        </w:rPr>
        <w:t>se escanee</w:t>
      </w:r>
      <w:r>
        <w:rPr>
          <w:rFonts w:ascii="Gadugi" w:hAnsi="Gadugi" w:cs="Century Gothic"/>
          <w:sz w:val="26"/>
          <w:szCs w:val="26"/>
          <w:lang w:val="es-CO"/>
        </w:rPr>
        <w:t xml:space="preserve">n </w:t>
      </w:r>
      <w:r w:rsidRPr="00957DCE">
        <w:rPr>
          <w:rFonts w:ascii="Gadugi" w:hAnsi="Gadugi" w:cs="Century Gothic"/>
          <w:sz w:val="26"/>
          <w:szCs w:val="26"/>
          <w:lang w:val="es-419"/>
        </w:rPr>
        <w:t>copia</w:t>
      </w:r>
      <w:r w:rsidRPr="00957DCE">
        <w:rPr>
          <w:rFonts w:ascii="Gadugi" w:hAnsi="Gadugi" w:cs="Century Gothic"/>
          <w:sz w:val="26"/>
          <w:szCs w:val="26"/>
          <w:lang w:val="es-CO"/>
        </w:rPr>
        <w:t>s</w:t>
      </w:r>
      <w:r w:rsidRPr="00957DCE">
        <w:rPr>
          <w:rFonts w:ascii="Gadugi" w:hAnsi="Gadugi" w:cs="Century Gothic"/>
          <w:sz w:val="26"/>
          <w:szCs w:val="26"/>
          <w:lang w:val="es-419"/>
        </w:rPr>
        <w:t xml:space="preserve"> de </w:t>
      </w:r>
      <w:r>
        <w:rPr>
          <w:rFonts w:ascii="Gadugi" w:hAnsi="Gadugi" w:cs="Century Gothic"/>
          <w:sz w:val="26"/>
          <w:szCs w:val="26"/>
          <w:lang w:val="es-CO"/>
        </w:rPr>
        <w:t>la tutela</w:t>
      </w:r>
      <w:r w:rsidRPr="00957DCE">
        <w:rPr>
          <w:rFonts w:ascii="Gadugi" w:hAnsi="Gadugi" w:cs="Century Gothic"/>
          <w:sz w:val="26"/>
          <w:szCs w:val="26"/>
          <w:lang w:val="es-419"/>
        </w:rPr>
        <w:t xml:space="preserve"> y </w:t>
      </w:r>
      <w:r w:rsidRPr="00957DCE">
        <w:rPr>
          <w:rFonts w:ascii="Gadugi" w:hAnsi="Gadugi" w:cs="Century Gothic"/>
          <w:sz w:val="26"/>
          <w:szCs w:val="26"/>
          <w:lang w:val="es-CO"/>
        </w:rPr>
        <w:t>d</w:t>
      </w:r>
      <w:r w:rsidRPr="00957DCE">
        <w:rPr>
          <w:rFonts w:ascii="Gadugi" w:hAnsi="Gadugi" w:cs="Century Gothic"/>
          <w:sz w:val="26"/>
          <w:szCs w:val="26"/>
          <w:lang w:val="es-419"/>
        </w:rPr>
        <w:t>el fallo a un correo electrónico</w:t>
      </w:r>
      <w:r>
        <w:rPr>
          <w:rFonts w:ascii="Gadugi" w:hAnsi="Gadugi" w:cs="Century Gothic"/>
          <w:sz w:val="26"/>
          <w:szCs w:val="26"/>
          <w:lang w:val="es-419"/>
        </w:rPr>
        <w:t>;</w:t>
      </w:r>
      <w:r w:rsidRPr="00957DCE">
        <w:rPr>
          <w:rFonts w:ascii="Gadugi" w:hAnsi="Gadugi" w:cs="Century Gothic"/>
          <w:sz w:val="26"/>
          <w:szCs w:val="26"/>
          <w:lang w:val="es-419"/>
        </w:rPr>
        <w:t xml:space="preserve"> se le brinde</w:t>
      </w:r>
      <w:r>
        <w:rPr>
          <w:rFonts w:ascii="Gadugi" w:hAnsi="Gadugi" w:cs="Century Gothic"/>
          <w:sz w:val="26"/>
          <w:szCs w:val="26"/>
          <w:lang w:val="es-419"/>
        </w:rPr>
        <w:t>n</w:t>
      </w:r>
      <w:r w:rsidRPr="00957DCE">
        <w:rPr>
          <w:rFonts w:ascii="Gadugi" w:hAnsi="Gadugi" w:cs="Century Gothic"/>
          <w:sz w:val="26"/>
          <w:szCs w:val="26"/>
          <w:lang w:val="es-419"/>
        </w:rPr>
        <w:t xml:space="preserve"> </w:t>
      </w:r>
      <w:r w:rsidRPr="00957DCE">
        <w:rPr>
          <w:rFonts w:ascii="Gadugi" w:hAnsi="Gadugi" w:cs="Century Gothic"/>
          <w:sz w:val="26"/>
          <w:szCs w:val="26"/>
          <w:lang w:val="es-CO"/>
        </w:rPr>
        <w:t>copias físicas e íntegras de todo lo actuado</w:t>
      </w:r>
      <w:r>
        <w:rPr>
          <w:rFonts w:ascii="Gadugi" w:hAnsi="Gadugi" w:cs="Century Gothic"/>
          <w:sz w:val="26"/>
          <w:szCs w:val="26"/>
          <w:lang w:val="es-419"/>
        </w:rPr>
        <w:t>; se ordene a la parte accionada aportar copias de todos los documentos que solicit</w:t>
      </w:r>
      <w:r>
        <w:rPr>
          <w:rFonts w:ascii="Gadugi" w:hAnsi="Gadugi" w:cs="Century Gothic"/>
          <w:sz w:val="26"/>
          <w:szCs w:val="26"/>
          <w:lang w:val="es-CO"/>
        </w:rPr>
        <w:t xml:space="preserve">ó como pruebas para que obren en esa acción y que no se </w:t>
      </w:r>
      <w:r>
        <w:rPr>
          <w:rFonts w:ascii="Gadugi" w:hAnsi="Gadugi" w:cs="Century Gothic"/>
          <w:sz w:val="26"/>
          <w:szCs w:val="26"/>
          <w:lang w:val="es-CO"/>
        </w:rPr>
        <w:lastRenderedPageBreak/>
        <w:t>desconozca lo resuelto por la Corte Suprema de Justicia en conflicto de competencia decidido por esa Corporación en el asunto radicado al 2009-00121-00</w:t>
      </w:r>
      <w:r w:rsidRPr="00957DCE">
        <w:rPr>
          <w:rFonts w:ascii="Gadugi" w:hAnsi="Gadugi" w:cs="Century Gothic"/>
          <w:sz w:val="26"/>
          <w:szCs w:val="26"/>
          <w:lang w:val="es-CO"/>
        </w:rPr>
        <w:t>.</w:t>
      </w:r>
    </w:p>
    <w:p w:rsidR="0026226E" w:rsidRPr="00957DCE" w:rsidRDefault="0026226E" w:rsidP="0026226E">
      <w:pPr>
        <w:spacing w:line="26" w:lineRule="atLeast"/>
        <w:jc w:val="both"/>
        <w:rPr>
          <w:rFonts w:ascii="Gadugi" w:hAnsi="Gadugi" w:cs="Century Gothic"/>
          <w:sz w:val="26"/>
          <w:szCs w:val="26"/>
          <w:lang w:val="es-CO"/>
        </w:rPr>
      </w:pPr>
      <w:r w:rsidRPr="00957DCE">
        <w:rPr>
          <w:rFonts w:ascii="Gadugi" w:hAnsi="Gadugi" w:cs="Century Gothic"/>
          <w:sz w:val="26"/>
          <w:szCs w:val="26"/>
          <w:lang w:val="es-CO"/>
        </w:rPr>
        <w:t xml:space="preserve"> </w:t>
      </w:r>
      <w:r w:rsidRPr="00957DCE">
        <w:rPr>
          <w:rFonts w:ascii="Gadugi" w:hAnsi="Gadugi" w:cs="Century Gothic"/>
          <w:sz w:val="26"/>
          <w:szCs w:val="26"/>
          <w:lang w:val="es-CO"/>
        </w:rPr>
        <w:tab/>
      </w:r>
      <w:r w:rsidRPr="00957DCE">
        <w:rPr>
          <w:rFonts w:ascii="Gadugi" w:hAnsi="Gadugi" w:cs="Century Gothic"/>
          <w:sz w:val="26"/>
          <w:szCs w:val="26"/>
          <w:lang w:val="es-CO"/>
        </w:rPr>
        <w:tab/>
      </w:r>
      <w:r w:rsidRPr="00957DCE">
        <w:rPr>
          <w:rFonts w:ascii="Gadugi" w:hAnsi="Gadugi" w:cs="Century Gothic"/>
          <w:sz w:val="26"/>
          <w:szCs w:val="26"/>
          <w:lang w:val="es-CO"/>
        </w:rPr>
        <w:tab/>
      </w:r>
    </w:p>
    <w:p w:rsidR="0026226E" w:rsidRDefault="0026226E" w:rsidP="0026226E">
      <w:pPr>
        <w:spacing w:line="26" w:lineRule="atLeast"/>
        <w:jc w:val="both"/>
        <w:rPr>
          <w:rFonts w:ascii="Gadugi" w:hAnsi="Gadugi" w:cs="Century Gothic"/>
          <w:sz w:val="26"/>
          <w:szCs w:val="26"/>
          <w:lang w:val="es-CO"/>
        </w:rPr>
      </w:pPr>
      <w:r w:rsidRPr="00957DCE">
        <w:rPr>
          <w:rFonts w:ascii="Gadugi" w:hAnsi="Gadugi" w:cs="Century Gothic"/>
          <w:sz w:val="26"/>
          <w:szCs w:val="26"/>
          <w:lang w:val="es-CO"/>
        </w:rPr>
        <w:t xml:space="preserve">   </w:t>
      </w:r>
      <w:r w:rsidRPr="00957DCE">
        <w:rPr>
          <w:rFonts w:ascii="Gadugi" w:hAnsi="Gadugi" w:cs="Century Gothic"/>
          <w:sz w:val="26"/>
          <w:szCs w:val="26"/>
          <w:lang w:val="es-CO"/>
        </w:rPr>
        <w:tab/>
      </w:r>
      <w:r w:rsidRPr="00957DCE">
        <w:rPr>
          <w:rFonts w:ascii="Gadugi" w:hAnsi="Gadugi" w:cs="Century Gothic"/>
          <w:sz w:val="26"/>
          <w:szCs w:val="26"/>
          <w:lang w:val="es-CO"/>
        </w:rPr>
        <w:tab/>
      </w:r>
      <w:r w:rsidRPr="00957DCE">
        <w:rPr>
          <w:rFonts w:ascii="Gadugi" w:hAnsi="Gadugi" w:cs="Century Gothic"/>
          <w:sz w:val="26"/>
          <w:szCs w:val="26"/>
          <w:lang w:val="es-CO"/>
        </w:rPr>
        <w:tab/>
      </w:r>
      <w:r w:rsidRPr="00957DCE">
        <w:rPr>
          <w:rFonts w:ascii="Gadugi" w:hAnsi="Gadugi" w:cs="Century Gothic"/>
          <w:sz w:val="26"/>
          <w:szCs w:val="26"/>
          <w:lang w:val="es-CO"/>
        </w:rPr>
        <w:tab/>
      </w:r>
      <w:r w:rsidRPr="00957DCE">
        <w:rPr>
          <w:rFonts w:ascii="Gadugi" w:hAnsi="Gadugi" w:cs="Century Gothic"/>
          <w:sz w:val="26"/>
          <w:szCs w:val="26"/>
          <w:lang w:val="es-419"/>
        </w:rPr>
        <w:t xml:space="preserve">Dijo en </w:t>
      </w:r>
      <w:r>
        <w:rPr>
          <w:rFonts w:ascii="Gadugi" w:hAnsi="Gadugi" w:cs="Century Gothic"/>
          <w:sz w:val="26"/>
          <w:szCs w:val="26"/>
          <w:lang w:val="es-CO"/>
        </w:rPr>
        <w:t xml:space="preserve">su escrito que presentó la acción popular que se radicó en el despacho judicial accionado con el número </w:t>
      </w:r>
      <w:r>
        <w:rPr>
          <w:rFonts w:ascii="Gadugi" w:hAnsi="Gadugi" w:cs="Century Gothic"/>
          <w:i/>
          <w:sz w:val="26"/>
          <w:szCs w:val="26"/>
          <w:lang w:val="es-CO"/>
        </w:rPr>
        <w:t>“2016-278”</w:t>
      </w:r>
      <w:r>
        <w:rPr>
          <w:rFonts w:ascii="Gadugi" w:hAnsi="Gadugi" w:cs="Century Gothic"/>
          <w:sz w:val="26"/>
          <w:szCs w:val="26"/>
          <w:lang w:val="es-CO"/>
        </w:rPr>
        <w:t xml:space="preserve">, </w:t>
      </w:r>
      <w:r w:rsidRPr="00957DCE">
        <w:rPr>
          <w:rFonts w:ascii="Gadugi" w:hAnsi="Gadugi" w:cs="Century Gothic"/>
          <w:sz w:val="26"/>
          <w:szCs w:val="26"/>
          <w:lang w:val="es-419"/>
        </w:rPr>
        <w:t>que fu</w:t>
      </w:r>
      <w:r>
        <w:rPr>
          <w:rFonts w:ascii="Gadugi" w:hAnsi="Gadugi" w:cs="Century Gothic"/>
          <w:sz w:val="26"/>
          <w:szCs w:val="26"/>
          <w:lang w:val="es-419"/>
        </w:rPr>
        <w:t xml:space="preserve">e </w:t>
      </w:r>
      <w:r>
        <w:rPr>
          <w:rFonts w:ascii="Gadugi" w:hAnsi="Gadugi" w:cs="Century Gothic"/>
          <w:sz w:val="26"/>
          <w:szCs w:val="26"/>
          <w:lang w:val="es-CO"/>
        </w:rPr>
        <w:t>rechazada</w:t>
      </w:r>
      <w:r w:rsidRPr="00957DCE">
        <w:rPr>
          <w:rFonts w:ascii="Gadugi" w:hAnsi="Gadugi" w:cs="Century Gothic"/>
          <w:sz w:val="26"/>
          <w:szCs w:val="26"/>
          <w:lang w:val="es-CO"/>
        </w:rPr>
        <w:t xml:space="preserve"> al aducir falta de competencia, olvidando lo que la Corte Suprema de Justicia tiene definido sobre el particular.</w:t>
      </w:r>
    </w:p>
    <w:p w:rsidR="0026226E" w:rsidRPr="00957DCE" w:rsidRDefault="0026226E" w:rsidP="0026226E">
      <w:pPr>
        <w:spacing w:line="26" w:lineRule="atLeast"/>
        <w:jc w:val="both"/>
        <w:rPr>
          <w:rFonts w:ascii="Gadugi" w:hAnsi="Gadugi" w:cs="Century Gothic"/>
          <w:sz w:val="26"/>
          <w:szCs w:val="26"/>
          <w:lang w:val="es-CO"/>
        </w:rPr>
      </w:pPr>
    </w:p>
    <w:p w:rsidR="0026226E" w:rsidRPr="00957DCE" w:rsidRDefault="0026226E" w:rsidP="0026226E">
      <w:pPr>
        <w:pStyle w:val="Textoindependiente21"/>
        <w:spacing w:line="26" w:lineRule="atLeast"/>
        <w:rPr>
          <w:rFonts w:ascii="Gadugi" w:hAnsi="Gadugi" w:cs="Century Gothic"/>
          <w:sz w:val="26"/>
          <w:szCs w:val="26"/>
          <w:lang w:val="es-CO"/>
        </w:rPr>
      </w:pPr>
      <w:r w:rsidRPr="00957DCE">
        <w:rPr>
          <w:rFonts w:ascii="Gadugi" w:hAnsi="Gadugi" w:cs="Century Gothic"/>
          <w:sz w:val="26"/>
          <w:szCs w:val="26"/>
        </w:rPr>
        <w:t xml:space="preserve">Se dispuso el trámite respectivo y la vinculación del </w:t>
      </w:r>
      <w:r>
        <w:rPr>
          <w:rFonts w:ascii="Gadugi" w:hAnsi="Gadugi" w:cs="Century Gothic"/>
          <w:sz w:val="26"/>
          <w:szCs w:val="26"/>
          <w:lang w:val="es-419"/>
        </w:rPr>
        <w:t>Ministerio Público, la Defensoría del Pueblo y de Javier El</w:t>
      </w:r>
      <w:r>
        <w:rPr>
          <w:rFonts w:ascii="Gadugi" w:hAnsi="Gadugi" w:cs="Century Gothic"/>
          <w:sz w:val="26"/>
          <w:szCs w:val="26"/>
          <w:lang w:val="es-CO"/>
        </w:rPr>
        <w:t>ías Arias Idárraga.</w:t>
      </w:r>
      <w:r w:rsidRPr="00957DCE">
        <w:rPr>
          <w:rFonts w:ascii="Gadugi" w:hAnsi="Gadugi" w:cs="Century Gothic"/>
          <w:sz w:val="26"/>
          <w:szCs w:val="26"/>
          <w:lang w:val="es-419"/>
        </w:rPr>
        <w:t xml:space="preserve"> La funcionaria accionada remitió</w:t>
      </w:r>
      <w:r w:rsidRPr="00957DCE">
        <w:rPr>
          <w:rFonts w:ascii="Gadugi" w:hAnsi="Gadugi" w:cs="Century Gothic"/>
          <w:sz w:val="26"/>
          <w:szCs w:val="26"/>
          <w:lang w:val="es-CO"/>
        </w:rPr>
        <w:t xml:space="preserve"> </w:t>
      </w:r>
      <w:r w:rsidRPr="00957DCE">
        <w:rPr>
          <w:rFonts w:ascii="Gadugi" w:hAnsi="Gadugi" w:cs="Century Gothic"/>
          <w:sz w:val="26"/>
          <w:szCs w:val="26"/>
          <w:lang w:val="es-419"/>
        </w:rPr>
        <w:t xml:space="preserve">las </w:t>
      </w:r>
      <w:r w:rsidRPr="00957DCE">
        <w:rPr>
          <w:rFonts w:ascii="Gadugi" w:hAnsi="Gadugi" w:cs="Century Gothic"/>
          <w:sz w:val="26"/>
          <w:szCs w:val="26"/>
          <w:lang w:val="es-CO"/>
        </w:rPr>
        <w:t xml:space="preserve">copias solicitadas. </w:t>
      </w:r>
      <w:r w:rsidRPr="00957DCE">
        <w:rPr>
          <w:rFonts w:ascii="Gadugi" w:hAnsi="Gadugi" w:cs="Century Gothic"/>
          <w:sz w:val="26"/>
          <w:szCs w:val="26"/>
          <w:lang w:val="es-419"/>
        </w:rPr>
        <w:t xml:space="preserve">La Procuraduría señaló que su intervención está restringida a la protección de derechos colectivos dentro de la actuación que le sea notificada. </w:t>
      </w:r>
      <w:r w:rsidRPr="00957DCE">
        <w:rPr>
          <w:rFonts w:ascii="Gadugi" w:hAnsi="Gadugi" w:cs="Century Gothic"/>
          <w:sz w:val="26"/>
          <w:szCs w:val="26"/>
          <w:lang w:val="es-CO"/>
        </w:rPr>
        <w:t>L</w:t>
      </w:r>
      <w:r w:rsidRPr="00957DCE">
        <w:rPr>
          <w:rFonts w:ascii="Gadugi" w:hAnsi="Gadugi" w:cs="Century Gothic"/>
          <w:sz w:val="26"/>
          <w:szCs w:val="26"/>
          <w:lang w:val="es-419"/>
        </w:rPr>
        <w:t xml:space="preserve">a Defensoría </w:t>
      </w:r>
      <w:r w:rsidRPr="00957DCE">
        <w:rPr>
          <w:rFonts w:ascii="Gadugi" w:hAnsi="Gadugi" w:cs="Century Gothic"/>
          <w:sz w:val="26"/>
          <w:szCs w:val="26"/>
          <w:lang w:val="es-CO"/>
        </w:rPr>
        <w:t xml:space="preserve">local, </w:t>
      </w:r>
      <w:r w:rsidRPr="00957DCE">
        <w:rPr>
          <w:rFonts w:ascii="Gadugi" w:hAnsi="Gadugi" w:cs="Century Gothic"/>
          <w:sz w:val="26"/>
          <w:szCs w:val="26"/>
          <w:lang w:val="es-419"/>
        </w:rPr>
        <w:t xml:space="preserve">guardó silencio. </w:t>
      </w:r>
    </w:p>
    <w:p w:rsidR="0026226E" w:rsidRPr="00957DCE" w:rsidRDefault="0026226E" w:rsidP="0026226E">
      <w:pPr>
        <w:pStyle w:val="Textoindependiente21"/>
        <w:spacing w:line="26" w:lineRule="atLeast"/>
        <w:ind w:firstLine="0"/>
        <w:rPr>
          <w:rFonts w:ascii="Gadugi" w:hAnsi="Gadugi" w:cs="Century Gothic"/>
          <w:sz w:val="26"/>
          <w:szCs w:val="26"/>
          <w:lang w:val="es-CO"/>
        </w:rPr>
      </w:pPr>
    </w:p>
    <w:p w:rsidR="0026226E" w:rsidRPr="00957DCE" w:rsidRDefault="0026226E" w:rsidP="0026226E">
      <w:pPr>
        <w:spacing w:line="26" w:lineRule="atLeast"/>
        <w:ind w:firstLine="2835"/>
        <w:jc w:val="both"/>
        <w:rPr>
          <w:rFonts w:ascii="Gadugi" w:hAnsi="Gadugi" w:cs="Arial"/>
          <w:b/>
          <w:sz w:val="26"/>
          <w:szCs w:val="26"/>
          <w:lang w:val="es-CO"/>
        </w:rPr>
      </w:pPr>
    </w:p>
    <w:p w:rsidR="0026226E" w:rsidRPr="00957DCE" w:rsidRDefault="0026226E" w:rsidP="0026226E">
      <w:pPr>
        <w:spacing w:line="26" w:lineRule="atLeast"/>
        <w:ind w:firstLine="2835"/>
        <w:jc w:val="both"/>
        <w:rPr>
          <w:rFonts w:ascii="Gadugi" w:hAnsi="Gadugi" w:cs="Arial"/>
          <w:b/>
          <w:sz w:val="26"/>
          <w:szCs w:val="26"/>
        </w:rPr>
      </w:pPr>
      <w:r w:rsidRPr="00957DCE">
        <w:rPr>
          <w:rFonts w:ascii="Gadugi" w:hAnsi="Gadugi" w:cs="Arial"/>
          <w:b/>
          <w:sz w:val="26"/>
          <w:szCs w:val="26"/>
        </w:rPr>
        <w:t>CONSIDERACIONES</w:t>
      </w:r>
    </w:p>
    <w:p w:rsidR="0026226E" w:rsidRPr="00957DCE" w:rsidRDefault="0026226E" w:rsidP="0026226E">
      <w:pPr>
        <w:spacing w:line="26" w:lineRule="atLeast"/>
        <w:ind w:firstLine="2835"/>
        <w:jc w:val="both"/>
        <w:rPr>
          <w:rFonts w:ascii="Gadugi" w:hAnsi="Gadugi" w:cs="Century Gothic"/>
          <w:b/>
          <w:bCs/>
          <w:sz w:val="26"/>
          <w:szCs w:val="26"/>
        </w:rPr>
      </w:pPr>
    </w:p>
    <w:p w:rsidR="0026226E" w:rsidRPr="00957DCE" w:rsidRDefault="0026226E" w:rsidP="0026226E">
      <w:pPr>
        <w:pStyle w:val="Textoindependiente21"/>
        <w:spacing w:line="26" w:lineRule="atLeast"/>
        <w:rPr>
          <w:rFonts w:ascii="Gadugi" w:hAnsi="Gadugi"/>
          <w:sz w:val="26"/>
          <w:szCs w:val="26"/>
        </w:rPr>
      </w:pPr>
    </w:p>
    <w:p w:rsidR="0026226E" w:rsidRPr="00957DCE" w:rsidRDefault="0026226E" w:rsidP="0026226E">
      <w:pPr>
        <w:pStyle w:val="Textoindependiente21"/>
        <w:spacing w:line="26" w:lineRule="atLeast"/>
        <w:rPr>
          <w:rFonts w:ascii="Gadugi" w:hAnsi="Gadugi"/>
          <w:sz w:val="26"/>
          <w:szCs w:val="26"/>
        </w:rPr>
      </w:pPr>
      <w:r w:rsidRPr="00957DCE">
        <w:rPr>
          <w:rFonts w:ascii="Gadugi" w:hAnsi="Gadugi"/>
          <w:sz w:val="26"/>
          <w:szCs w:val="26"/>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26226E" w:rsidRPr="00957DCE" w:rsidRDefault="0026226E" w:rsidP="0026226E">
      <w:pPr>
        <w:pStyle w:val="Textoindependiente21"/>
        <w:spacing w:line="26" w:lineRule="atLeast"/>
        <w:rPr>
          <w:rFonts w:ascii="Gadugi" w:hAnsi="Gadugi"/>
          <w:sz w:val="26"/>
          <w:szCs w:val="26"/>
        </w:rPr>
      </w:pPr>
    </w:p>
    <w:p w:rsidR="0026226E" w:rsidRPr="00957DCE" w:rsidRDefault="0026226E" w:rsidP="0026226E">
      <w:pPr>
        <w:pStyle w:val="Textoindependiente21"/>
        <w:spacing w:line="26" w:lineRule="atLeast"/>
        <w:ind w:firstLine="0"/>
        <w:rPr>
          <w:rFonts w:ascii="Gadugi" w:hAnsi="Gadugi" w:cs="Arial"/>
          <w:sz w:val="26"/>
          <w:szCs w:val="26"/>
        </w:rPr>
      </w:pPr>
      <w:r w:rsidRPr="00957DCE">
        <w:rPr>
          <w:rFonts w:ascii="Gadugi" w:hAnsi="Gadugi"/>
          <w:sz w:val="26"/>
          <w:szCs w:val="26"/>
        </w:rPr>
        <w:t xml:space="preserve">  </w:t>
      </w:r>
      <w:r w:rsidRPr="00957DCE">
        <w:rPr>
          <w:rFonts w:ascii="Gadugi" w:hAnsi="Gadugi"/>
          <w:sz w:val="26"/>
          <w:szCs w:val="26"/>
        </w:rPr>
        <w:tab/>
      </w:r>
      <w:r w:rsidRPr="00957DCE">
        <w:rPr>
          <w:rFonts w:ascii="Gadugi" w:hAnsi="Gadugi"/>
          <w:sz w:val="26"/>
          <w:szCs w:val="26"/>
        </w:rPr>
        <w:tab/>
      </w:r>
      <w:r w:rsidRPr="00957DCE">
        <w:rPr>
          <w:rFonts w:ascii="Gadugi" w:hAnsi="Gadugi"/>
          <w:sz w:val="26"/>
          <w:szCs w:val="26"/>
        </w:rPr>
        <w:tab/>
      </w:r>
      <w:r w:rsidRPr="00957DCE">
        <w:rPr>
          <w:rFonts w:ascii="Gadugi" w:hAnsi="Gadugi"/>
          <w:sz w:val="26"/>
          <w:szCs w:val="26"/>
        </w:rPr>
        <w:tab/>
        <w:t>En el caso presente, se acude en procura de</w:t>
      </w:r>
      <w:r>
        <w:rPr>
          <w:rFonts w:ascii="Gadugi" w:hAnsi="Gadugi"/>
          <w:sz w:val="26"/>
          <w:szCs w:val="26"/>
          <w:lang w:val="es-419"/>
        </w:rPr>
        <w:t xml:space="preserve"> la protección de</w:t>
      </w:r>
      <w:r w:rsidRPr="00957DCE">
        <w:rPr>
          <w:rFonts w:ascii="Gadugi" w:hAnsi="Gadugi"/>
          <w:sz w:val="26"/>
          <w:szCs w:val="26"/>
        </w:rPr>
        <w:t xml:space="preserve"> los derechos </w:t>
      </w:r>
      <w:r w:rsidRPr="00957DCE">
        <w:rPr>
          <w:rFonts w:ascii="Gadugi" w:hAnsi="Gadugi" w:cs="Arial"/>
          <w:sz w:val="26"/>
          <w:szCs w:val="26"/>
        </w:rPr>
        <w:t xml:space="preserve">fundamentales </w:t>
      </w:r>
      <w:r w:rsidRPr="00957DCE">
        <w:rPr>
          <w:rFonts w:ascii="Gadugi" w:hAnsi="Gadugi" w:cs="Arial"/>
          <w:i/>
          <w:sz w:val="26"/>
          <w:szCs w:val="26"/>
        </w:rPr>
        <w:t>“al debido proceso, igualdad y debida administración de justicia”</w:t>
      </w:r>
      <w:r w:rsidRPr="00957DCE">
        <w:rPr>
          <w:rFonts w:ascii="Gadugi" w:hAnsi="Gadugi" w:cs="Arial"/>
          <w:sz w:val="26"/>
          <w:szCs w:val="26"/>
        </w:rPr>
        <w:t xml:space="preserve">, bajo la premisa de que </w:t>
      </w:r>
      <w:r>
        <w:rPr>
          <w:rFonts w:ascii="Gadugi" w:hAnsi="Gadugi" w:cs="Arial"/>
          <w:sz w:val="26"/>
          <w:szCs w:val="26"/>
          <w:lang w:val="es-419"/>
        </w:rPr>
        <w:t>el Juzgado</w:t>
      </w:r>
      <w:r w:rsidRPr="00957DCE">
        <w:rPr>
          <w:rFonts w:ascii="Gadugi" w:hAnsi="Gadugi" w:cs="Arial"/>
          <w:sz w:val="26"/>
          <w:szCs w:val="26"/>
        </w:rPr>
        <w:t xml:space="preserve">, con aparente desconocimiento de lo que ya ha decidido la Corte Suprema de Justicia sobre el particular, </w:t>
      </w:r>
      <w:r>
        <w:rPr>
          <w:rFonts w:ascii="Gadugi" w:hAnsi="Gadugi" w:cs="Arial"/>
          <w:sz w:val="26"/>
          <w:szCs w:val="26"/>
          <w:lang w:val="es-419"/>
        </w:rPr>
        <w:t xml:space="preserve">rechazó </w:t>
      </w:r>
      <w:r>
        <w:rPr>
          <w:rFonts w:ascii="Gadugi" w:hAnsi="Gadugi" w:cs="Arial"/>
          <w:sz w:val="26"/>
          <w:szCs w:val="26"/>
        </w:rPr>
        <w:t>la acción popular atrás reseñada</w:t>
      </w:r>
      <w:r w:rsidRPr="00957DCE">
        <w:rPr>
          <w:rFonts w:ascii="Gadugi" w:hAnsi="Gadugi" w:cs="Arial"/>
          <w:sz w:val="26"/>
          <w:szCs w:val="26"/>
        </w:rPr>
        <w:t xml:space="preserve"> </w:t>
      </w:r>
      <w:r>
        <w:rPr>
          <w:rFonts w:ascii="Gadugi" w:hAnsi="Gadugi" w:cs="Arial"/>
          <w:sz w:val="26"/>
          <w:szCs w:val="26"/>
          <w:lang w:val="es-419"/>
        </w:rPr>
        <w:t xml:space="preserve">por falta de </w:t>
      </w:r>
      <w:r w:rsidRPr="00957DCE">
        <w:rPr>
          <w:rFonts w:ascii="Gadugi" w:hAnsi="Gadugi" w:cs="Arial"/>
          <w:sz w:val="26"/>
          <w:szCs w:val="26"/>
        </w:rPr>
        <w:t>competen</w:t>
      </w:r>
      <w:r>
        <w:rPr>
          <w:rFonts w:ascii="Gadugi" w:hAnsi="Gadugi" w:cs="Arial"/>
          <w:sz w:val="26"/>
          <w:szCs w:val="26"/>
          <w:lang w:val="es-419"/>
        </w:rPr>
        <w:t>cia</w:t>
      </w:r>
      <w:r w:rsidRPr="00957DCE">
        <w:rPr>
          <w:rFonts w:ascii="Gadugi" w:hAnsi="Gadugi" w:cs="Arial"/>
          <w:sz w:val="26"/>
          <w:szCs w:val="26"/>
        </w:rPr>
        <w:t>,</w:t>
      </w:r>
      <w:r>
        <w:rPr>
          <w:rFonts w:ascii="Gadugi" w:hAnsi="Gadugi" w:cs="Arial"/>
          <w:sz w:val="26"/>
          <w:szCs w:val="26"/>
        </w:rPr>
        <w:t xml:space="preserve"> cuando el domicilio de la</w:t>
      </w:r>
      <w:r w:rsidRPr="00957DCE">
        <w:rPr>
          <w:rFonts w:ascii="Gadugi" w:hAnsi="Gadugi" w:cs="Arial"/>
          <w:sz w:val="26"/>
          <w:szCs w:val="26"/>
        </w:rPr>
        <w:t xml:space="preserve"> allí demandada radica en esta ciudad. </w:t>
      </w:r>
    </w:p>
    <w:p w:rsidR="0026226E" w:rsidRPr="00957DCE" w:rsidRDefault="0026226E" w:rsidP="0026226E">
      <w:pPr>
        <w:pStyle w:val="Textoindependiente21"/>
        <w:spacing w:line="26" w:lineRule="atLeast"/>
        <w:ind w:firstLine="0"/>
        <w:rPr>
          <w:rFonts w:ascii="Gadugi" w:hAnsi="Gadugi" w:cs="Arial"/>
          <w:sz w:val="26"/>
          <w:szCs w:val="26"/>
        </w:rPr>
      </w:pPr>
    </w:p>
    <w:p w:rsidR="0026226E" w:rsidRPr="00957DCE" w:rsidRDefault="0026226E" w:rsidP="0026226E">
      <w:pPr>
        <w:pStyle w:val="Textoindependiente21"/>
        <w:spacing w:line="26" w:lineRule="atLeast"/>
        <w:ind w:firstLine="0"/>
        <w:rPr>
          <w:rFonts w:ascii="Gadugi" w:hAnsi="Gadugi" w:cs="Arial"/>
          <w:sz w:val="26"/>
          <w:szCs w:val="26"/>
          <w:lang w:val="es-CO"/>
        </w:rPr>
      </w:pPr>
      <w:r w:rsidRPr="00957DCE">
        <w:rPr>
          <w:rFonts w:ascii="Gadugi" w:hAnsi="Gadugi" w:cs="Arial"/>
          <w:sz w:val="26"/>
          <w:szCs w:val="26"/>
          <w:lang w:val="es-CO"/>
        </w:rPr>
        <w:t xml:space="preserve">  </w:t>
      </w:r>
      <w:r w:rsidRPr="00957DCE">
        <w:rPr>
          <w:rFonts w:ascii="Gadugi" w:hAnsi="Gadugi" w:cs="Arial"/>
          <w:sz w:val="26"/>
          <w:szCs w:val="26"/>
          <w:lang w:val="es-CO"/>
        </w:rPr>
        <w:tab/>
      </w:r>
      <w:r w:rsidRPr="00957DCE">
        <w:rPr>
          <w:rFonts w:ascii="Gadugi" w:hAnsi="Gadugi" w:cs="Arial"/>
          <w:sz w:val="26"/>
          <w:szCs w:val="26"/>
          <w:lang w:val="es-CO"/>
        </w:rPr>
        <w:tab/>
      </w:r>
      <w:r w:rsidRPr="00957DCE">
        <w:rPr>
          <w:rFonts w:ascii="Gadugi" w:hAnsi="Gadugi" w:cs="Arial"/>
          <w:sz w:val="26"/>
          <w:szCs w:val="26"/>
          <w:lang w:val="es-CO"/>
        </w:rPr>
        <w:tab/>
      </w:r>
      <w:r w:rsidRPr="00957DCE">
        <w:rPr>
          <w:rFonts w:ascii="Gadugi" w:hAnsi="Gadugi" w:cs="Arial"/>
          <w:sz w:val="26"/>
          <w:szCs w:val="26"/>
          <w:lang w:val="es-CO"/>
        </w:rPr>
        <w:tab/>
      </w:r>
      <w:r w:rsidRPr="00957DCE">
        <w:rPr>
          <w:rFonts w:ascii="Gadugi" w:hAnsi="Gadugi" w:cs="Arial"/>
          <w:sz w:val="26"/>
          <w:szCs w:val="26"/>
          <w:lang w:val="es-419"/>
        </w:rPr>
        <w:t xml:space="preserve">Sin embargo, </w:t>
      </w:r>
      <w:r w:rsidRPr="00957DCE">
        <w:rPr>
          <w:rFonts w:ascii="Gadugi" w:hAnsi="Gadugi" w:cs="Arial"/>
          <w:sz w:val="26"/>
          <w:szCs w:val="26"/>
        </w:rPr>
        <w:t>con la información suministrada por el despacho judicial demandado, es claro que el amparo propuesto está llamado a</w:t>
      </w:r>
      <w:r w:rsidRPr="00957DCE">
        <w:rPr>
          <w:rFonts w:ascii="Gadugi" w:hAnsi="Gadugi" w:cs="Arial"/>
          <w:sz w:val="26"/>
          <w:szCs w:val="26"/>
          <w:lang w:val="es-419"/>
        </w:rPr>
        <w:t>l fracaso</w:t>
      </w:r>
      <w:r w:rsidRPr="00957DCE">
        <w:rPr>
          <w:rFonts w:ascii="Gadugi" w:hAnsi="Gadugi" w:cs="Arial"/>
          <w:sz w:val="26"/>
          <w:szCs w:val="26"/>
        </w:rPr>
        <w:t xml:space="preserve">, pues si una acción de esta estirpe, como se anunció, tiene como objetivo la protección inmediata de los derechos constitucionales fundamentales cuando se vean resquebrajados por acciones u omisiones de parte de quien se demanda, en el caso concreto </w:t>
      </w:r>
      <w:r w:rsidRPr="00957DCE">
        <w:rPr>
          <w:rFonts w:ascii="Gadugi" w:hAnsi="Gadugi" w:cs="Arial"/>
          <w:sz w:val="26"/>
          <w:szCs w:val="26"/>
        </w:rPr>
        <w:lastRenderedPageBreak/>
        <w:t>no hay</w:t>
      </w:r>
      <w:r w:rsidRPr="00957DCE">
        <w:rPr>
          <w:rFonts w:ascii="Gadugi" w:hAnsi="Gadugi" w:cs="Arial"/>
          <w:sz w:val="26"/>
          <w:szCs w:val="26"/>
          <w:lang w:val="es-419"/>
        </w:rPr>
        <w:t xml:space="preserve"> </w:t>
      </w:r>
      <w:r w:rsidRPr="00957DCE">
        <w:rPr>
          <w:rFonts w:ascii="Gadugi" w:hAnsi="Gadugi" w:cs="Arial"/>
          <w:sz w:val="26"/>
          <w:szCs w:val="26"/>
        </w:rPr>
        <w:t xml:space="preserve">de dónde colegir </w:t>
      </w:r>
      <w:r w:rsidRPr="00957DCE">
        <w:rPr>
          <w:rFonts w:ascii="Gadugi" w:hAnsi="Gadugi" w:cs="Arial"/>
          <w:sz w:val="26"/>
          <w:szCs w:val="26"/>
          <w:lang w:val="es-419"/>
        </w:rPr>
        <w:t xml:space="preserve">una </w:t>
      </w:r>
      <w:r w:rsidRPr="00957DCE">
        <w:rPr>
          <w:rFonts w:ascii="Gadugi" w:hAnsi="Gadugi" w:cs="Arial"/>
          <w:sz w:val="26"/>
          <w:szCs w:val="26"/>
        </w:rPr>
        <w:t xml:space="preserve">situación </w:t>
      </w:r>
      <w:r w:rsidRPr="00957DCE">
        <w:rPr>
          <w:rFonts w:ascii="Gadugi" w:hAnsi="Gadugi" w:cs="Arial"/>
          <w:sz w:val="26"/>
          <w:szCs w:val="26"/>
          <w:lang w:val="es-419"/>
        </w:rPr>
        <w:t xml:space="preserve">semejante, </w:t>
      </w:r>
      <w:r w:rsidRPr="00957DCE">
        <w:rPr>
          <w:rFonts w:ascii="Gadugi" w:hAnsi="Gadugi" w:cs="Arial"/>
          <w:sz w:val="26"/>
          <w:szCs w:val="26"/>
        </w:rPr>
        <w:t xml:space="preserve">por cuanto de lo que se duele </w:t>
      </w:r>
      <w:r>
        <w:rPr>
          <w:rFonts w:ascii="Gadugi" w:hAnsi="Gadugi" w:cs="Arial"/>
          <w:sz w:val="26"/>
          <w:szCs w:val="26"/>
        </w:rPr>
        <w:t xml:space="preserve">el accionante </w:t>
      </w:r>
      <w:r w:rsidRPr="00957DCE">
        <w:rPr>
          <w:rFonts w:ascii="Gadugi" w:hAnsi="Gadugi" w:cs="Arial"/>
          <w:sz w:val="26"/>
          <w:szCs w:val="26"/>
        </w:rPr>
        <w:t xml:space="preserve">es </w:t>
      </w:r>
      <w:r>
        <w:rPr>
          <w:rFonts w:ascii="Gadugi" w:hAnsi="Gadugi" w:cs="Arial"/>
          <w:sz w:val="26"/>
          <w:szCs w:val="26"/>
          <w:lang w:val="es-419"/>
        </w:rPr>
        <w:t xml:space="preserve">de </w:t>
      </w:r>
      <w:r w:rsidRPr="00957DCE">
        <w:rPr>
          <w:rFonts w:ascii="Gadugi" w:hAnsi="Gadugi" w:cs="Arial"/>
          <w:sz w:val="26"/>
          <w:szCs w:val="26"/>
        </w:rPr>
        <w:t>que el juzgado rechazó la</w:t>
      </w:r>
      <w:r>
        <w:rPr>
          <w:rFonts w:ascii="Gadugi" w:hAnsi="Gadugi" w:cs="Arial"/>
          <w:sz w:val="26"/>
          <w:szCs w:val="26"/>
        </w:rPr>
        <w:t xml:space="preserve"> acción</w:t>
      </w:r>
      <w:r w:rsidRPr="00957DCE">
        <w:rPr>
          <w:rFonts w:ascii="Gadugi" w:hAnsi="Gadugi" w:cs="Arial"/>
          <w:sz w:val="26"/>
          <w:szCs w:val="26"/>
        </w:rPr>
        <w:t xml:space="preserve"> </w:t>
      </w:r>
      <w:r>
        <w:rPr>
          <w:rFonts w:ascii="Gadugi" w:hAnsi="Gadugi" w:cs="Arial"/>
          <w:sz w:val="26"/>
          <w:szCs w:val="26"/>
        </w:rPr>
        <w:t>popular respectiva</w:t>
      </w:r>
      <w:r w:rsidRPr="00957DCE">
        <w:rPr>
          <w:rFonts w:ascii="Gadugi" w:hAnsi="Gadugi" w:cs="Arial"/>
          <w:sz w:val="26"/>
          <w:szCs w:val="26"/>
        </w:rPr>
        <w:t xml:space="preserve"> por competencia, </w:t>
      </w:r>
      <w:r w:rsidRPr="00957DCE">
        <w:rPr>
          <w:rFonts w:ascii="Gadugi" w:hAnsi="Gadugi" w:cs="Arial"/>
          <w:sz w:val="26"/>
          <w:szCs w:val="26"/>
          <w:lang w:val="es-419"/>
        </w:rPr>
        <w:t xml:space="preserve">pero </w:t>
      </w:r>
      <w:r w:rsidRPr="00957DCE">
        <w:rPr>
          <w:rFonts w:ascii="Gadugi" w:hAnsi="Gadugi" w:cs="Arial"/>
          <w:sz w:val="26"/>
          <w:szCs w:val="26"/>
          <w:lang w:val="es-CO"/>
        </w:rPr>
        <w:t xml:space="preserve">el acervo </w:t>
      </w:r>
      <w:r>
        <w:rPr>
          <w:rFonts w:ascii="Gadugi" w:hAnsi="Gadugi" w:cs="Arial"/>
          <w:sz w:val="26"/>
          <w:szCs w:val="26"/>
          <w:lang w:val="es-CO"/>
        </w:rPr>
        <w:t xml:space="preserve">probatorio indica que esa circunstancia no ocurrió </w:t>
      </w:r>
      <w:r w:rsidRPr="00957DCE">
        <w:rPr>
          <w:rFonts w:ascii="Gadugi" w:hAnsi="Gadugi" w:cs="Arial"/>
          <w:sz w:val="26"/>
          <w:szCs w:val="26"/>
          <w:lang w:val="es-CO"/>
        </w:rPr>
        <w:t xml:space="preserve">y, por ello, </w:t>
      </w:r>
      <w:r>
        <w:rPr>
          <w:rFonts w:ascii="Gadugi" w:hAnsi="Gadugi" w:cs="Arial"/>
          <w:sz w:val="26"/>
          <w:szCs w:val="26"/>
          <w:lang w:val="es-419"/>
        </w:rPr>
        <w:t xml:space="preserve">se torna inexistente </w:t>
      </w:r>
      <w:r>
        <w:rPr>
          <w:rFonts w:ascii="Gadugi" w:hAnsi="Gadugi" w:cs="Arial"/>
          <w:sz w:val="26"/>
          <w:szCs w:val="26"/>
          <w:lang w:val="es-CO"/>
        </w:rPr>
        <w:t xml:space="preserve">la </w:t>
      </w:r>
      <w:r w:rsidRPr="00957DCE">
        <w:rPr>
          <w:rFonts w:ascii="Gadugi" w:hAnsi="Gadugi" w:cs="Arial"/>
          <w:sz w:val="26"/>
          <w:szCs w:val="26"/>
          <w:lang w:val="es-CO"/>
        </w:rPr>
        <w:t>vulneraci</w:t>
      </w:r>
      <w:r>
        <w:rPr>
          <w:rFonts w:ascii="Gadugi" w:hAnsi="Gadugi" w:cs="Arial"/>
          <w:sz w:val="26"/>
          <w:szCs w:val="26"/>
          <w:lang w:val="es-CO"/>
        </w:rPr>
        <w:t>ón alegada.</w:t>
      </w:r>
    </w:p>
    <w:p w:rsidR="0026226E" w:rsidRPr="00957DCE" w:rsidRDefault="0026226E" w:rsidP="0026226E">
      <w:pPr>
        <w:pStyle w:val="Textoindependiente21"/>
        <w:spacing w:line="26" w:lineRule="atLeast"/>
        <w:ind w:firstLine="0"/>
        <w:rPr>
          <w:rFonts w:ascii="Gadugi" w:hAnsi="Gadugi" w:cs="Arial"/>
          <w:sz w:val="26"/>
          <w:szCs w:val="26"/>
          <w:lang w:val="es-CO"/>
        </w:rPr>
      </w:pPr>
    </w:p>
    <w:p w:rsidR="0026226E" w:rsidRDefault="0026226E" w:rsidP="0026226E">
      <w:pPr>
        <w:pStyle w:val="Sinespaciado1"/>
        <w:ind w:right="51"/>
        <w:jc w:val="both"/>
        <w:rPr>
          <w:rFonts w:ascii="Gadugi" w:hAnsi="Gadugi"/>
          <w:sz w:val="26"/>
          <w:szCs w:val="26"/>
          <w:lang w:val="es-CO"/>
        </w:rPr>
      </w:pPr>
      <w:r w:rsidRPr="00957DCE">
        <w:rPr>
          <w:rFonts w:ascii="Gadugi" w:hAnsi="Gadugi" w:cs="Arial"/>
          <w:sz w:val="26"/>
          <w:szCs w:val="26"/>
          <w:lang w:val="es-CO"/>
        </w:rPr>
        <w:t xml:space="preserve"> </w:t>
      </w:r>
      <w:r w:rsidRPr="00957DCE">
        <w:rPr>
          <w:rFonts w:ascii="Gadugi" w:hAnsi="Gadugi" w:cs="Arial"/>
          <w:sz w:val="26"/>
          <w:szCs w:val="26"/>
          <w:lang w:val="es-CO"/>
        </w:rPr>
        <w:tab/>
      </w:r>
      <w:r w:rsidRPr="00957DCE">
        <w:rPr>
          <w:rFonts w:ascii="Gadugi" w:hAnsi="Gadugi" w:cs="Arial"/>
          <w:sz w:val="26"/>
          <w:szCs w:val="26"/>
          <w:lang w:val="es-CO"/>
        </w:rPr>
        <w:tab/>
      </w:r>
      <w:r w:rsidRPr="00957DCE">
        <w:rPr>
          <w:rFonts w:ascii="Gadugi" w:hAnsi="Gadugi" w:cs="Arial"/>
          <w:sz w:val="26"/>
          <w:szCs w:val="26"/>
          <w:lang w:val="es-CO"/>
        </w:rPr>
        <w:tab/>
      </w:r>
      <w:r w:rsidRPr="00957DCE">
        <w:rPr>
          <w:rFonts w:ascii="Gadugi" w:hAnsi="Gadugi" w:cs="Arial"/>
          <w:sz w:val="26"/>
          <w:szCs w:val="26"/>
          <w:lang w:val="es-CO"/>
        </w:rPr>
        <w:tab/>
        <w:t xml:space="preserve">En efecto, lo que enseñan las copias enviadas </w:t>
      </w:r>
      <w:r>
        <w:rPr>
          <w:rFonts w:ascii="Gadugi" w:hAnsi="Gadugi"/>
          <w:sz w:val="26"/>
          <w:szCs w:val="26"/>
          <w:lang w:val="es-CO"/>
        </w:rPr>
        <w:t>(f. 9 al 15), es que una vez promovida la</w:t>
      </w:r>
      <w:r w:rsidRPr="00957DCE">
        <w:rPr>
          <w:rFonts w:ascii="Gadugi" w:hAnsi="Gadugi"/>
          <w:sz w:val="26"/>
          <w:szCs w:val="26"/>
          <w:lang w:val="es-CO"/>
        </w:rPr>
        <w:t xml:space="preserve"> demanda</w:t>
      </w:r>
      <w:r>
        <w:rPr>
          <w:rFonts w:ascii="Gadugi" w:hAnsi="Gadugi"/>
          <w:sz w:val="26"/>
          <w:szCs w:val="26"/>
          <w:lang w:val="es-CO"/>
        </w:rPr>
        <w:t xml:space="preserve">, con auto del </w:t>
      </w:r>
      <w:r w:rsidRPr="00957DCE">
        <w:rPr>
          <w:rFonts w:ascii="Gadugi" w:hAnsi="Gadugi"/>
          <w:sz w:val="26"/>
          <w:szCs w:val="26"/>
          <w:lang w:val="es-CO"/>
        </w:rPr>
        <w:t>1</w:t>
      </w:r>
      <w:r>
        <w:rPr>
          <w:rFonts w:ascii="Gadugi" w:hAnsi="Gadugi"/>
          <w:sz w:val="26"/>
          <w:szCs w:val="26"/>
          <w:lang w:val="es-CO"/>
        </w:rPr>
        <w:t>3</w:t>
      </w:r>
      <w:r w:rsidRPr="00957DCE">
        <w:rPr>
          <w:rFonts w:ascii="Gadugi" w:hAnsi="Gadugi"/>
          <w:sz w:val="26"/>
          <w:szCs w:val="26"/>
          <w:lang w:val="es-CO"/>
        </w:rPr>
        <w:t xml:space="preserve"> de ju</w:t>
      </w:r>
      <w:r>
        <w:rPr>
          <w:rFonts w:ascii="Gadugi" w:hAnsi="Gadugi"/>
          <w:sz w:val="26"/>
          <w:szCs w:val="26"/>
          <w:lang w:val="es-CO"/>
        </w:rPr>
        <w:t>l</w:t>
      </w:r>
      <w:r w:rsidRPr="00957DCE">
        <w:rPr>
          <w:rFonts w:ascii="Gadugi" w:hAnsi="Gadugi"/>
          <w:sz w:val="26"/>
          <w:szCs w:val="26"/>
          <w:lang w:val="es-CO"/>
        </w:rPr>
        <w:t>io d</w:t>
      </w:r>
      <w:r>
        <w:rPr>
          <w:rFonts w:ascii="Gadugi" w:hAnsi="Gadugi"/>
          <w:sz w:val="26"/>
          <w:szCs w:val="26"/>
          <w:lang w:val="es-CO"/>
        </w:rPr>
        <w:t>el presente año, se inadmitió</w:t>
      </w:r>
      <w:r w:rsidRPr="00957DCE">
        <w:rPr>
          <w:rFonts w:ascii="Gadugi" w:hAnsi="Gadugi"/>
          <w:sz w:val="26"/>
          <w:szCs w:val="26"/>
          <w:lang w:val="es-CO"/>
        </w:rPr>
        <w:t xml:space="preserve"> </w:t>
      </w:r>
      <w:r>
        <w:rPr>
          <w:rFonts w:ascii="Gadugi" w:hAnsi="Gadugi"/>
          <w:sz w:val="26"/>
          <w:szCs w:val="26"/>
          <w:lang w:val="es-CO"/>
        </w:rPr>
        <w:t>por el incumplimiento de 3 requisitos puestos de presente en ese proveído (f. 12); esa decisión dejó inconforme al actor popular que la</w:t>
      </w:r>
      <w:r w:rsidRPr="00957DCE">
        <w:rPr>
          <w:rFonts w:ascii="Gadugi" w:hAnsi="Gadugi"/>
          <w:sz w:val="26"/>
          <w:szCs w:val="26"/>
          <w:lang w:val="es-CO"/>
        </w:rPr>
        <w:t xml:space="preserve"> recurrió en reposición y en subsidio de </w:t>
      </w:r>
      <w:r>
        <w:rPr>
          <w:rFonts w:ascii="Gadugi" w:hAnsi="Gadugi"/>
          <w:sz w:val="26"/>
          <w:szCs w:val="26"/>
          <w:lang w:val="es-CO"/>
        </w:rPr>
        <w:t>apelación; el juzgado, con auto del 28</w:t>
      </w:r>
      <w:r w:rsidRPr="00957DCE">
        <w:rPr>
          <w:rFonts w:ascii="Gadugi" w:hAnsi="Gadugi"/>
          <w:sz w:val="26"/>
          <w:szCs w:val="26"/>
          <w:lang w:val="es-CO"/>
        </w:rPr>
        <w:t xml:space="preserve"> de julio siguiente, se mantuvo en su</w:t>
      </w:r>
      <w:r>
        <w:rPr>
          <w:rFonts w:ascii="Gadugi" w:hAnsi="Gadugi"/>
          <w:sz w:val="26"/>
          <w:szCs w:val="26"/>
          <w:lang w:val="es-CO"/>
        </w:rPr>
        <w:t xml:space="preserve"> posición y denegó la alzada</w:t>
      </w:r>
      <w:r w:rsidRPr="00957DCE">
        <w:rPr>
          <w:rFonts w:ascii="Gadugi" w:hAnsi="Gadugi"/>
          <w:sz w:val="26"/>
          <w:szCs w:val="26"/>
          <w:lang w:val="es-CO"/>
        </w:rPr>
        <w:t>; seguidamente, previa constancia secretarial acerca del vencimiento de</w:t>
      </w:r>
      <w:r>
        <w:rPr>
          <w:rFonts w:ascii="Gadugi" w:hAnsi="Gadugi"/>
          <w:sz w:val="26"/>
          <w:szCs w:val="26"/>
          <w:lang w:val="es-CO"/>
        </w:rPr>
        <w:t>l término</w:t>
      </w:r>
      <w:r w:rsidRPr="00957DCE">
        <w:rPr>
          <w:rFonts w:ascii="Gadugi" w:hAnsi="Gadugi"/>
          <w:sz w:val="26"/>
          <w:szCs w:val="26"/>
          <w:lang w:val="es-CO"/>
        </w:rPr>
        <w:t xml:space="preserve"> para corregir la</w:t>
      </w:r>
      <w:r>
        <w:rPr>
          <w:rFonts w:ascii="Gadugi" w:hAnsi="Gadugi"/>
          <w:sz w:val="26"/>
          <w:szCs w:val="26"/>
          <w:lang w:val="es-CO"/>
        </w:rPr>
        <w:t xml:space="preserve"> demanda, fue rechazada</w:t>
      </w:r>
      <w:r w:rsidRPr="00957DCE">
        <w:rPr>
          <w:rFonts w:ascii="Gadugi" w:hAnsi="Gadugi"/>
          <w:sz w:val="26"/>
          <w:szCs w:val="26"/>
          <w:lang w:val="es-CO"/>
        </w:rPr>
        <w:t xml:space="preserve"> por tal motivo, esto es, </w:t>
      </w:r>
      <w:r>
        <w:rPr>
          <w:rFonts w:ascii="Gadugi" w:hAnsi="Gadugi"/>
          <w:sz w:val="26"/>
          <w:szCs w:val="26"/>
          <w:lang w:val="es-CO"/>
        </w:rPr>
        <w:t>porque se hizo caso omiso al requerimiento para subsanar y no tuvieron eco los nuevos recursos impetrados frente a ello.</w:t>
      </w:r>
    </w:p>
    <w:p w:rsidR="0026226E" w:rsidRPr="00957DCE" w:rsidRDefault="0026226E" w:rsidP="0026226E">
      <w:pPr>
        <w:pStyle w:val="Sinespaciado1"/>
        <w:ind w:right="51"/>
        <w:jc w:val="both"/>
        <w:rPr>
          <w:rFonts w:ascii="Gadugi" w:hAnsi="Gadugi"/>
          <w:sz w:val="26"/>
          <w:szCs w:val="26"/>
          <w:lang w:val="es-CO"/>
        </w:rPr>
      </w:pPr>
    </w:p>
    <w:p w:rsidR="0026226E" w:rsidRPr="00957DCE" w:rsidRDefault="0026226E" w:rsidP="0026226E">
      <w:pPr>
        <w:pStyle w:val="Sinespaciado1"/>
        <w:ind w:right="51"/>
        <w:jc w:val="both"/>
        <w:rPr>
          <w:rFonts w:ascii="Gadugi" w:hAnsi="Gadugi"/>
          <w:sz w:val="26"/>
          <w:szCs w:val="26"/>
          <w:lang w:val="es-CO"/>
        </w:rPr>
      </w:pPr>
      <w:r w:rsidRPr="00957DCE">
        <w:rPr>
          <w:rFonts w:ascii="Gadugi" w:hAnsi="Gadugi"/>
          <w:sz w:val="26"/>
          <w:szCs w:val="26"/>
          <w:lang w:val="es-CO"/>
        </w:rPr>
        <w:t xml:space="preserve"> </w:t>
      </w:r>
      <w:r w:rsidRPr="00957DCE">
        <w:rPr>
          <w:rFonts w:ascii="Gadugi" w:hAnsi="Gadugi"/>
          <w:sz w:val="26"/>
          <w:szCs w:val="26"/>
          <w:lang w:val="es-CO"/>
        </w:rPr>
        <w:tab/>
      </w:r>
      <w:r w:rsidRPr="00957DCE">
        <w:rPr>
          <w:rFonts w:ascii="Gadugi" w:hAnsi="Gadugi"/>
          <w:sz w:val="26"/>
          <w:szCs w:val="26"/>
          <w:lang w:val="es-CO"/>
        </w:rPr>
        <w:tab/>
      </w:r>
      <w:r w:rsidRPr="00957DCE">
        <w:rPr>
          <w:rFonts w:ascii="Gadugi" w:hAnsi="Gadugi"/>
          <w:sz w:val="26"/>
          <w:szCs w:val="26"/>
          <w:lang w:val="es-CO"/>
        </w:rPr>
        <w:tab/>
      </w:r>
      <w:r w:rsidRPr="00957DCE">
        <w:rPr>
          <w:rFonts w:ascii="Gadugi" w:hAnsi="Gadugi"/>
          <w:sz w:val="26"/>
          <w:szCs w:val="26"/>
          <w:lang w:val="es-CO"/>
        </w:rPr>
        <w:tab/>
        <w:t xml:space="preserve">De donde surge, entonces, que los hechos plasmados en </w:t>
      </w:r>
      <w:r>
        <w:rPr>
          <w:rFonts w:ascii="Gadugi" w:hAnsi="Gadugi"/>
          <w:sz w:val="26"/>
          <w:szCs w:val="26"/>
          <w:lang w:val="es-CO"/>
        </w:rPr>
        <w:t>la presente acción</w:t>
      </w:r>
      <w:r w:rsidRPr="00957DCE">
        <w:rPr>
          <w:rFonts w:ascii="Gadugi" w:hAnsi="Gadugi"/>
          <w:sz w:val="26"/>
          <w:szCs w:val="26"/>
          <w:lang w:val="es-CO"/>
        </w:rPr>
        <w:t xml:space="preserve"> de tutela,</w:t>
      </w:r>
      <w:r>
        <w:rPr>
          <w:rFonts w:ascii="Gadugi" w:hAnsi="Gadugi"/>
          <w:sz w:val="26"/>
          <w:szCs w:val="26"/>
          <w:lang w:val="es-CO"/>
        </w:rPr>
        <w:t xml:space="preserve"> </w:t>
      </w:r>
      <w:r>
        <w:rPr>
          <w:rFonts w:ascii="Gadugi" w:hAnsi="Gadugi"/>
          <w:sz w:val="26"/>
          <w:szCs w:val="26"/>
          <w:lang w:val="es-419"/>
        </w:rPr>
        <w:t>de los que</w:t>
      </w:r>
      <w:r>
        <w:rPr>
          <w:rFonts w:ascii="Gadugi" w:hAnsi="Gadugi"/>
          <w:sz w:val="26"/>
          <w:szCs w:val="26"/>
          <w:lang w:val="es-CO"/>
        </w:rPr>
        <w:t>, se repite, se hace</w:t>
      </w:r>
      <w:r w:rsidRPr="00957DCE">
        <w:rPr>
          <w:rFonts w:ascii="Gadugi" w:hAnsi="Gadugi"/>
          <w:sz w:val="26"/>
          <w:szCs w:val="26"/>
          <w:lang w:val="es-CO"/>
        </w:rPr>
        <w:t xml:space="preserve"> de</w:t>
      </w:r>
      <w:r>
        <w:rPr>
          <w:rFonts w:ascii="Gadugi" w:hAnsi="Gadugi"/>
          <w:sz w:val="26"/>
          <w:szCs w:val="26"/>
          <w:lang w:val="es-CO"/>
        </w:rPr>
        <w:t>rivar la trasgresión alegada</w:t>
      </w:r>
      <w:r w:rsidRPr="00957DCE">
        <w:rPr>
          <w:rFonts w:ascii="Gadugi" w:hAnsi="Gadugi"/>
          <w:sz w:val="26"/>
          <w:szCs w:val="26"/>
          <w:lang w:val="es-CO"/>
        </w:rPr>
        <w:t xml:space="preserve">, no tienen similitud con lo que realmente ocurrió en </w:t>
      </w:r>
      <w:r>
        <w:rPr>
          <w:rFonts w:ascii="Gadugi" w:hAnsi="Gadugi"/>
          <w:sz w:val="26"/>
          <w:szCs w:val="26"/>
          <w:lang w:val="es-CO"/>
        </w:rPr>
        <w:t>la acción popular</w:t>
      </w:r>
      <w:r>
        <w:rPr>
          <w:rFonts w:ascii="Gadugi" w:hAnsi="Gadugi"/>
          <w:sz w:val="26"/>
          <w:szCs w:val="26"/>
          <w:lang w:val="es-419"/>
        </w:rPr>
        <w:t xml:space="preserve">. </w:t>
      </w:r>
      <w:r w:rsidRPr="00957DCE">
        <w:rPr>
          <w:rFonts w:ascii="Gadugi" w:hAnsi="Gadugi" w:cs="Arial"/>
          <w:sz w:val="26"/>
          <w:szCs w:val="26"/>
        </w:rPr>
        <w:t xml:space="preserve">En conclusión, como </w:t>
      </w:r>
      <w:r>
        <w:rPr>
          <w:rFonts w:ascii="Gadugi" w:hAnsi="Gadugi" w:cs="Arial"/>
          <w:sz w:val="26"/>
          <w:szCs w:val="26"/>
        </w:rPr>
        <w:t>la queja obedece</w:t>
      </w:r>
      <w:r w:rsidRPr="00957DCE">
        <w:rPr>
          <w:rFonts w:ascii="Gadugi" w:hAnsi="Gadugi" w:cs="Arial"/>
          <w:sz w:val="26"/>
          <w:szCs w:val="26"/>
        </w:rPr>
        <w:t xml:space="preserve"> a </w:t>
      </w:r>
      <w:r>
        <w:rPr>
          <w:rFonts w:ascii="Gadugi" w:hAnsi="Gadugi" w:cs="Arial"/>
          <w:sz w:val="26"/>
          <w:szCs w:val="26"/>
        </w:rPr>
        <w:t xml:space="preserve">una situación </w:t>
      </w:r>
      <w:r>
        <w:rPr>
          <w:rFonts w:ascii="Gadugi" w:hAnsi="Gadugi" w:cs="Arial"/>
          <w:sz w:val="26"/>
          <w:szCs w:val="26"/>
          <w:lang w:val="es-419"/>
        </w:rPr>
        <w:t>que no ha ocurrido</w:t>
      </w:r>
      <w:r w:rsidRPr="00957DCE">
        <w:rPr>
          <w:rFonts w:ascii="Gadugi" w:hAnsi="Gadugi" w:cs="Arial"/>
          <w:sz w:val="26"/>
          <w:szCs w:val="26"/>
        </w:rPr>
        <w:t xml:space="preserve">, según viene de precisarse, </w:t>
      </w:r>
      <w:r>
        <w:rPr>
          <w:rFonts w:ascii="Gadugi" w:hAnsi="Gadugi" w:cs="Arial"/>
          <w:sz w:val="26"/>
          <w:szCs w:val="26"/>
        </w:rPr>
        <w:t>se negará</w:t>
      </w:r>
      <w:r w:rsidRPr="00957DCE">
        <w:rPr>
          <w:rFonts w:ascii="Gadugi" w:hAnsi="Gadugi" w:cs="Arial"/>
          <w:sz w:val="26"/>
          <w:szCs w:val="26"/>
        </w:rPr>
        <w:t xml:space="preserve"> </w:t>
      </w:r>
      <w:r>
        <w:rPr>
          <w:rFonts w:ascii="Gadugi" w:hAnsi="Gadugi" w:cs="Arial"/>
          <w:sz w:val="26"/>
          <w:szCs w:val="26"/>
        </w:rPr>
        <w:t>la solicitud invocada</w:t>
      </w:r>
    </w:p>
    <w:p w:rsidR="0026226E" w:rsidRPr="00957DCE" w:rsidRDefault="0026226E" w:rsidP="0026226E">
      <w:pPr>
        <w:pStyle w:val="Textoindependiente21"/>
        <w:spacing w:line="26" w:lineRule="atLeast"/>
        <w:ind w:firstLine="0"/>
        <w:rPr>
          <w:rFonts w:ascii="Gadugi" w:hAnsi="Gadugi"/>
          <w:sz w:val="26"/>
          <w:szCs w:val="26"/>
          <w:lang w:val="es-CO"/>
        </w:rPr>
      </w:pPr>
    </w:p>
    <w:p w:rsidR="0026226E" w:rsidRPr="00957DCE" w:rsidRDefault="0026226E" w:rsidP="0026226E">
      <w:pPr>
        <w:spacing w:line="26" w:lineRule="atLeast"/>
        <w:jc w:val="both"/>
        <w:rPr>
          <w:rFonts w:ascii="Gadugi" w:hAnsi="Gadugi" w:cs="Arial"/>
          <w:sz w:val="26"/>
          <w:szCs w:val="26"/>
          <w:lang w:val="es-CO"/>
        </w:rPr>
      </w:pPr>
      <w:r w:rsidRPr="00957DCE">
        <w:rPr>
          <w:rFonts w:ascii="Gadugi" w:hAnsi="Gadugi" w:cs="Arial"/>
          <w:sz w:val="26"/>
          <w:szCs w:val="26"/>
          <w:lang w:val="es-CO"/>
        </w:rPr>
        <w:tab/>
      </w:r>
      <w:r w:rsidRPr="00957DCE">
        <w:rPr>
          <w:rFonts w:ascii="Gadugi" w:hAnsi="Gadugi" w:cs="Arial"/>
          <w:sz w:val="26"/>
          <w:szCs w:val="26"/>
          <w:lang w:val="es-CO"/>
        </w:rPr>
        <w:tab/>
      </w:r>
      <w:r w:rsidRPr="00957DCE">
        <w:rPr>
          <w:rFonts w:ascii="Gadugi" w:hAnsi="Gadugi" w:cs="Arial"/>
          <w:sz w:val="26"/>
          <w:szCs w:val="26"/>
          <w:lang w:val="es-CO"/>
        </w:rPr>
        <w:tab/>
      </w:r>
      <w:r w:rsidRPr="00957DCE">
        <w:rPr>
          <w:rFonts w:ascii="Gadugi" w:hAnsi="Gadugi" w:cs="Arial"/>
          <w:sz w:val="26"/>
          <w:szCs w:val="26"/>
          <w:lang w:val="es-CO"/>
        </w:rPr>
        <w:tab/>
        <w:t>E</w:t>
      </w:r>
      <w:r w:rsidRPr="00957DCE">
        <w:rPr>
          <w:rFonts w:ascii="Gadugi" w:hAnsi="Gadugi" w:cs="Arial"/>
          <w:sz w:val="26"/>
          <w:szCs w:val="26"/>
          <w:lang w:val="es-419"/>
        </w:rPr>
        <w:t xml:space="preserve">n cuanto </w:t>
      </w:r>
      <w:r w:rsidRPr="00957DCE">
        <w:rPr>
          <w:rFonts w:ascii="Gadugi" w:hAnsi="Gadugi" w:cs="Arial"/>
          <w:sz w:val="26"/>
          <w:szCs w:val="26"/>
          <w:lang w:val="es-CO"/>
        </w:rPr>
        <w:t>a las “</w:t>
      </w:r>
      <w:r w:rsidRPr="00957DCE">
        <w:rPr>
          <w:rFonts w:ascii="Gadugi" w:hAnsi="Gadugi" w:cs="Arial"/>
          <w:i/>
          <w:sz w:val="26"/>
          <w:szCs w:val="26"/>
          <w:lang w:val="es-CO"/>
        </w:rPr>
        <w:t>pretensiones</w:t>
      </w:r>
      <w:r w:rsidRPr="00957DCE">
        <w:rPr>
          <w:rFonts w:ascii="Gadugi" w:hAnsi="Gadugi" w:cs="Arial"/>
          <w:sz w:val="26"/>
          <w:szCs w:val="26"/>
          <w:lang w:val="es-CO"/>
        </w:rPr>
        <w:t xml:space="preserve">” </w:t>
      </w:r>
      <w:r w:rsidRPr="00957DCE">
        <w:rPr>
          <w:rFonts w:ascii="Gadugi" w:hAnsi="Gadugi" w:cs="Arial"/>
          <w:sz w:val="26"/>
          <w:szCs w:val="26"/>
          <w:lang w:val="es-419"/>
        </w:rPr>
        <w:t xml:space="preserve">de que se escanee su tutela y se </w:t>
      </w:r>
      <w:r w:rsidRPr="00957DCE">
        <w:rPr>
          <w:rFonts w:ascii="Gadugi" w:hAnsi="Gadugi" w:cs="Arial"/>
          <w:sz w:val="26"/>
          <w:szCs w:val="26"/>
          <w:lang w:val="es-CO"/>
        </w:rPr>
        <w:t>remita</w:t>
      </w:r>
      <w:r w:rsidRPr="00957DCE">
        <w:rPr>
          <w:rFonts w:ascii="Gadugi" w:hAnsi="Gadugi" w:cs="Arial"/>
          <w:sz w:val="26"/>
          <w:szCs w:val="26"/>
          <w:lang w:val="es-419"/>
        </w:rPr>
        <w:t xml:space="preserve"> copia del fallo a su correo electrónico,</w:t>
      </w:r>
      <w:r w:rsidRPr="00957DCE">
        <w:rPr>
          <w:rFonts w:ascii="Gadugi" w:hAnsi="Gadugi" w:cs="Arial"/>
          <w:sz w:val="26"/>
          <w:szCs w:val="26"/>
          <w:lang w:val="es-CO"/>
        </w:rPr>
        <w:t xml:space="preserve"> se tiene que de todo lo actuado se le envía copia </w:t>
      </w:r>
      <w:r>
        <w:rPr>
          <w:rFonts w:ascii="Gadugi" w:hAnsi="Gadugi" w:cs="Arial"/>
          <w:sz w:val="26"/>
          <w:szCs w:val="26"/>
          <w:lang w:val="es-419"/>
        </w:rPr>
        <w:t>al que fue</w:t>
      </w:r>
      <w:r w:rsidRPr="00957DCE">
        <w:rPr>
          <w:rFonts w:ascii="Gadugi" w:hAnsi="Gadugi" w:cs="Arial"/>
          <w:sz w:val="26"/>
          <w:szCs w:val="26"/>
          <w:lang w:val="es-CO"/>
        </w:rPr>
        <w:t xml:space="preserve"> suministrado para recibir notificaciones personales</w:t>
      </w:r>
      <w:r w:rsidRPr="00957DCE">
        <w:rPr>
          <w:rFonts w:ascii="Gadugi" w:hAnsi="Gadugi" w:cs="Arial"/>
          <w:sz w:val="26"/>
          <w:szCs w:val="26"/>
          <w:lang w:val="es-419"/>
        </w:rPr>
        <w:t xml:space="preserve">. </w:t>
      </w:r>
      <w:r w:rsidRPr="00957DCE">
        <w:rPr>
          <w:rFonts w:ascii="Gadugi" w:hAnsi="Gadugi" w:cs="Arial"/>
          <w:sz w:val="26"/>
          <w:szCs w:val="26"/>
          <w:lang w:val="es-CO"/>
        </w:rPr>
        <w:t xml:space="preserve">A su costa se ordenará expedir las copias solicitadas. </w:t>
      </w:r>
    </w:p>
    <w:p w:rsidR="0026226E" w:rsidRPr="00957DCE" w:rsidRDefault="0026226E" w:rsidP="0026226E">
      <w:pPr>
        <w:spacing w:line="26" w:lineRule="atLeast"/>
        <w:jc w:val="both"/>
        <w:rPr>
          <w:rFonts w:ascii="Gadugi" w:hAnsi="Gadugi" w:cs="Arial"/>
          <w:sz w:val="26"/>
          <w:szCs w:val="26"/>
          <w:lang w:val="es-CO"/>
        </w:rPr>
      </w:pPr>
    </w:p>
    <w:p w:rsidR="0026226E" w:rsidRPr="00957DCE" w:rsidRDefault="0026226E" w:rsidP="0026226E">
      <w:pPr>
        <w:spacing w:line="26" w:lineRule="atLeast"/>
        <w:jc w:val="both"/>
        <w:rPr>
          <w:rFonts w:ascii="Gadugi" w:hAnsi="Gadugi"/>
          <w:sz w:val="26"/>
          <w:szCs w:val="26"/>
          <w:lang w:val="es-CO"/>
        </w:rPr>
      </w:pPr>
      <w:r w:rsidRPr="00957DCE">
        <w:rPr>
          <w:rFonts w:ascii="Gadugi" w:hAnsi="Gadugi" w:cs="Arial"/>
          <w:sz w:val="26"/>
          <w:szCs w:val="26"/>
          <w:lang w:val="es-CO"/>
        </w:rPr>
        <w:t xml:space="preserve"> </w:t>
      </w:r>
      <w:r w:rsidRPr="00957DCE">
        <w:rPr>
          <w:rFonts w:ascii="Gadugi" w:hAnsi="Gadugi" w:cs="Arial"/>
          <w:sz w:val="26"/>
          <w:szCs w:val="26"/>
          <w:lang w:val="es-CO"/>
        </w:rPr>
        <w:tab/>
      </w:r>
      <w:r w:rsidRPr="00957DCE">
        <w:rPr>
          <w:rFonts w:ascii="Gadugi" w:hAnsi="Gadugi" w:cs="Arial"/>
          <w:sz w:val="26"/>
          <w:szCs w:val="26"/>
          <w:lang w:val="es-CO"/>
        </w:rPr>
        <w:tab/>
      </w:r>
      <w:r w:rsidRPr="00957DCE">
        <w:rPr>
          <w:rFonts w:ascii="Gadugi" w:hAnsi="Gadugi" w:cs="Arial"/>
          <w:sz w:val="26"/>
          <w:szCs w:val="26"/>
          <w:lang w:val="es-CO"/>
        </w:rPr>
        <w:tab/>
      </w:r>
      <w:r w:rsidRPr="00957DCE">
        <w:rPr>
          <w:rFonts w:ascii="Gadugi" w:hAnsi="Gadugi" w:cs="Arial"/>
          <w:sz w:val="26"/>
          <w:szCs w:val="26"/>
          <w:lang w:val="es-CO"/>
        </w:rPr>
        <w:tab/>
      </w:r>
      <w:r>
        <w:rPr>
          <w:rFonts w:ascii="Gadugi" w:hAnsi="Gadugi" w:cs="Arial"/>
          <w:sz w:val="26"/>
          <w:szCs w:val="26"/>
          <w:lang w:val="es-CO"/>
        </w:rPr>
        <w:t xml:space="preserve">Por </w:t>
      </w:r>
      <w:r w:rsidRPr="00957DCE">
        <w:rPr>
          <w:rFonts w:ascii="Gadugi" w:hAnsi="Gadugi" w:cs="Arial"/>
          <w:sz w:val="26"/>
          <w:szCs w:val="26"/>
          <w:lang w:val="es-CO"/>
        </w:rPr>
        <w:t xml:space="preserve">infundadas se negarán </w:t>
      </w:r>
      <w:r>
        <w:rPr>
          <w:rFonts w:ascii="Gadugi" w:hAnsi="Gadugi" w:cs="Arial"/>
          <w:sz w:val="26"/>
          <w:szCs w:val="26"/>
          <w:lang w:val="es-419"/>
        </w:rPr>
        <w:t xml:space="preserve">también </w:t>
      </w:r>
      <w:r w:rsidRPr="00957DCE">
        <w:rPr>
          <w:rFonts w:ascii="Gadugi" w:hAnsi="Gadugi" w:cs="Arial"/>
          <w:sz w:val="26"/>
          <w:szCs w:val="26"/>
          <w:lang w:val="es-CO"/>
        </w:rPr>
        <w:t>las demás pretensiones.</w:t>
      </w:r>
    </w:p>
    <w:p w:rsidR="0026226E" w:rsidRPr="00957DCE" w:rsidRDefault="0026226E" w:rsidP="0026226E">
      <w:pPr>
        <w:spacing w:line="26" w:lineRule="atLeast"/>
        <w:jc w:val="both"/>
        <w:rPr>
          <w:rFonts w:ascii="Gadugi" w:hAnsi="Gadugi"/>
          <w:sz w:val="26"/>
          <w:szCs w:val="26"/>
          <w:lang w:val="es-MX"/>
        </w:rPr>
      </w:pPr>
    </w:p>
    <w:p w:rsidR="0026226E" w:rsidRPr="00957DCE" w:rsidRDefault="0026226E" w:rsidP="0026226E">
      <w:pPr>
        <w:spacing w:line="26" w:lineRule="atLeast"/>
        <w:jc w:val="both"/>
        <w:rPr>
          <w:rFonts w:ascii="Gadugi" w:hAnsi="Gadugi"/>
          <w:sz w:val="26"/>
          <w:szCs w:val="26"/>
        </w:rPr>
      </w:pPr>
      <w:r w:rsidRPr="00957DCE">
        <w:rPr>
          <w:rFonts w:ascii="Gadugi" w:hAnsi="Gadugi"/>
          <w:sz w:val="26"/>
          <w:szCs w:val="26"/>
          <w:lang w:val="es-MX"/>
        </w:rPr>
        <w:t xml:space="preserve">  </w:t>
      </w:r>
      <w:r w:rsidRPr="00957DCE">
        <w:rPr>
          <w:rFonts w:ascii="Gadugi" w:hAnsi="Gadugi"/>
          <w:sz w:val="26"/>
          <w:szCs w:val="26"/>
          <w:lang w:val="es-MX"/>
        </w:rPr>
        <w:tab/>
      </w:r>
      <w:r w:rsidRPr="00957DCE">
        <w:rPr>
          <w:rFonts w:ascii="Gadugi" w:hAnsi="Gadugi"/>
          <w:sz w:val="26"/>
          <w:szCs w:val="26"/>
          <w:lang w:val="es-MX"/>
        </w:rPr>
        <w:tab/>
      </w:r>
      <w:r w:rsidRPr="00957DCE">
        <w:rPr>
          <w:rFonts w:ascii="Gadugi" w:hAnsi="Gadugi"/>
          <w:sz w:val="26"/>
          <w:szCs w:val="26"/>
          <w:lang w:val="es-MX"/>
        </w:rPr>
        <w:tab/>
      </w:r>
      <w:r w:rsidRPr="00957DCE">
        <w:rPr>
          <w:rFonts w:ascii="Gadugi" w:hAnsi="Gadugi"/>
          <w:sz w:val="26"/>
          <w:szCs w:val="26"/>
          <w:lang w:val="es-MX"/>
        </w:rPr>
        <w:tab/>
      </w:r>
      <w:r w:rsidRPr="00957DCE">
        <w:rPr>
          <w:rFonts w:ascii="Gadugi" w:hAnsi="Gadugi" w:cs="Arial"/>
          <w:sz w:val="26"/>
          <w:szCs w:val="26"/>
          <w:lang w:val="es-CO"/>
        </w:rPr>
        <w:t>Se a</w:t>
      </w:r>
      <w:r>
        <w:rPr>
          <w:rFonts w:ascii="Gadugi" w:hAnsi="Gadugi"/>
          <w:sz w:val="26"/>
          <w:szCs w:val="26"/>
        </w:rPr>
        <w:t>bsolverá a lo</w:t>
      </w:r>
      <w:r w:rsidRPr="00957DCE">
        <w:rPr>
          <w:rFonts w:ascii="Gadugi" w:hAnsi="Gadugi"/>
          <w:sz w:val="26"/>
          <w:szCs w:val="26"/>
        </w:rPr>
        <w:t xml:space="preserve">s demás </w:t>
      </w:r>
      <w:r>
        <w:rPr>
          <w:rFonts w:ascii="Gadugi" w:hAnsi="Gadugi"/>
          <w:sz w:val="26"/>
          <w:szCs w:val="26"/>
        </w:rPr>
        <w:t>involucrado</w:t>
      </w:r>
      <w:r w:rsidRPr="00957DCE">
        <w:rPr>
          <w:rFonts w:ascii="Gadugi" w:hAnsi="Gadugi"/>
          <w:sz w:val="26"/>
          <w:szCs w:val="26"/>
        </w:rPr>
        <w:t xml:space="preserve">s, por no hallarse de su parte, vulneración alguna frente a los derechos </w:t>
      </w:r>
      <w:r>
        <w:rPr>
          <w:rFonts w:ascii="Gadugi" w:hAnsi="Gadugi"/>
          <w:sz w:val="26"/>
          <w:szCs w:val="26"/>
        </w:rPr>
        <w:t>señalados</w:t>
      </w:r>
      <w:r w:rsidRPr="00957DCE">
        <w:rPr>
          <w:rFonts w:ascii="Gadugi" w:hAnsi="Gadugi"/>
          <w:sz w:val="26"/>
          <w:szCs w:val="26"/>
        </w:rPr>
        <w:t>.</w:t>
      </w:r>
    </w:p>
    <w:p w:rsidR="0026226E" w:rsidRPr="00957DCE" w:rsidRDefault="0026226E" w:rsidP="0026226E">
      <w:pPr>
        <w:spacing w:line="26" w:lineRule="atLeast"/>
        <w:ind w:firstLine="2835"/>
        <w:jc w:val="both"/>
        <w:rPr>
          <w:rFonts w:ascii="Gadugi" w:hAnsi="Gadugi" w:cs="Arial"/>
          <w:b/>
          <w:sz w:val="26"/>
          <w:szCs w:val="26"/>
        </w:rPr>
      </w:pPr>
    </w:p>
    <w:p w:rsidR="0026226E" w:rsidRPr="00957DCE" w:rsidRDefault="0026226E" w:rsidP="0026226E">
      <w:pPr>
        <w:spacing w:line="26" w:lineRule="atLeast"/>
        <w:ind w:firstLine="2835"/>
        <w:jc w:val="both"/>
        <w:rPr>
          <w:rFonts w:ascii="Gadugi" w:hAnsi="Gadugi" w:cs="Arial"/>
          <w:b/>
          <w:sz w:val="26"/>
          <w:szCs w:val="26"/>
        </w:rPr>
      </w:pPr>
    </w:p>
    <w:p w:rsidR="0026226E" w:rsidRPr="00957DCE" w:rsidRDefault="0026226E" w:rsidP="0026226E">
      <w:pPr>
        <w:spacing w:line="26" w:lineRule="atLeast"/>
        <w:ind w:firstLine="2835"/>
        <w:jc w:val="both"/>
        <w:rPr>
          <w:rFonts w:ascii="Gadugi" w:hAnsi="Gadugi" w:cs="Arial"/>
          <w:b/>
          <w:sz w:val="26"/>
          <w:szCs w:val="26"/>
        </w:rPr>
      </w:pPr>
      <w:r w:rsidRPr="00957DCE">
        <w:rPr>
          <w:rFonts w:ascii="Gadugi" w:hAnsi="Gadugi" w:cs="Arial"/>
          <w:b/>
          <w:sz w:val="26"/>
          <w:szCs w:val="26"/>
        </w:rPr>
        <w:t>DECISIÓN</w:t>
      </w:r>
    </w:p>
    <w:p w:rsidR="0026226E" w:rsidRPr="00957DCE" w:rsidRDefault="0026226E" w:rsidP="0026226E">
      <w:pPr>
        <w:spacing w:line="26" w:lineRule="atLeast"/>
        <w:ind w:firstLine="2835"/>
        <w:jc w:val="both"/>
        <w:rPr>
          <w:rFonts w:ascii="Gadugi" w:hAnsi="Gadugi"/>
          <w:sz w:val="26"/>
          <w:szCs w:val="26"/>
        </w:rPr>
      </w:pPr>
    </w:p>
    <w:p w:rsidR="0026226E" w:rsidRPr="00957DCE" w:rsidRDefault="0026226E" w:rsidP="0026226E">
      <w:pPr>
        <w:spacing w:line="26" w:lineRule="atLeast"/>
        <w:ind w:firstLine="2835"/>
        <w:jc w:val="both"/>
        <w:rPr>
          <w:rFonts w:ascii="Gadugi" w:hAnsi="Gadugi"/>
          <w:sz w:val="26"/>
          <w:szCs w:val="26"/>
        </w:rPr>
      </w:pPr>
    </w:p>
    <w:p w:rsidR="0026226E" w:rsidRPr="00957DCE" w:rsidRDefault="0026226E" w:rsidP="0026226E">
      <w:pPr>
        <w:spacing w:line="26" w:lineRule="atLeast"/>
        <w:ind w:firstLine="2835"/>
        <w:jc w:val="both"/>
        <w:rPr>
          <w:rFonts w:ascii="Gadugi" w:hAnsi="Gadugi"/>
          <w:sz w:val="26"/>
          <w:szCs w:val="26"/>
        </w:rPr>
      </w:pPr>
      <w:r w:rsidRPr="00957DCE">
        <w:rPr>
          <w:rFonts w:ascii="Gadugi" w:hAnsi="Gadugi"/>
          <w:sz w:val="26"/>
          <w:szCs w:val="26"/>
        </w:rPr>
        <w:lastRenderedPageBreak/>
        <w:t xml:space="preserve">Por lo expuesto, el </w:t>
      </w:r>
      <w:r w:rsidRPr="00957DCE">
        <w:rPr>
          <w:rFonts w:ascii="Gadugi" w:hAnsi="Gadugi"/>
          <w:b/>
          <w:sz w:val="26"/>
          <w:szCs w:val="26"/>
        </w:rPr>
        <w:t>Tribunal Superior del Distrito Judicial de Pereira, Sala de Decisión Civil-Familia</w:t>
      </w:r>
      <w:r w:rsidRPr="00957DCE">
        <w:rPr>
          <w:rFonts w:ascii="Gadugi" w:hAnsi="Gadugi"/>
          <w:sz w:val="26"/>
          <w:szCs w:val="26"/>
        </w:rPr>
        <w:t xml:space="preserve">, administrando justicia en nombre de la República y por autoridad de la ley, </w:t>
      </w:r>
      <w:r>
        <w:rPr>
          <w:rFonts w:ascii="Gadugi" w:hAnsi="Gadugi"/>
          <w:b/>
          <w:sz w:val="26"/>
          <w:szCs w:val="26"/>
        </w:rPr>
        <w:t xml:space="preserve">NIEGA </w:t>
      </w:r>
      <w:r>
        <w:rPr>
          <w:rFonts w:ascii="Gadugi" w:hAnsi="Gadugi"/>
          <w:sz w:val="26"/>
          <w:szCs w:val="26"/>
        </w:rPr>
        <w:t>el</w:t>
      </w:r>
      <w:r w:rsidRPr="00957DCE">
        <w:rPr>
          <w:rFonts w:ascii="Gadugi" w:hAnsi="Gadugi"/>
          <w:sz w:val="26"/>
          <w:szCs w:val="26"/>
        </w:rPr>
        <w:t xml:space="preserve"> amparo reclamado por </w:t>
      </w:r>
      <w:r w:rsidRPr="00957DCE">
        <w:rPr>
          <w:rFonts w:ascii="Gadugi" w:hAnsi="Gadugi"/>
          <w:b/>
          <w:sz w:val="26"/>
          <w:szCs w:val="26"/>
        </w:rPr>
        <w:t xml:space="preserve">Cristian Vásquez </w:t>
      </w:r>
      <w:r w:rsidRPr="00957DCE">
        <w:rPr>
          <w:rFonts w:ascii="Gadugi" w:hAnsi="Gadugi"/>
          <w:sz w:val="26"/>
          <w:szCs w:val="26"/>
        </w:rPr>
        <w:t xml:space="preserve">frente al </w:t>
      </w:r>
      <w:r>
        <w:rPr>
          <w:rFonts w:ascii="Gadugi" w:hAnsi="Gadugi"/>
          <w:b/>
          <w:sz w:val="26"/>
          <w:szCs w:val="26"/>
        </w:rPr>
        <w:t>Juzgado Segund</w:t>
      </w:r>
      <w:r w:rsidRPr="00957DCE">
        <w:rPr>
          <w:rFonts w:ascii="Gadugi" w:hAnsi="Gadugi"/>
          <w:b/>
          <w:sz w:val="26"/>
          <w:szCs w:val="26"/>
        </w:rPr>
        <w:t xml:space="preserve">o Civil del Circuito </w:t>
      </w:r>
      <w:r w:rsidRPr="00957DCE">
        <w:rPr>
          <w:rFonts w:ascii="Gadugi" w:hAnsi="Gadugi"/>
          <w:sz w:val="26"/>
          <w:szCs w:val="26"/>
        </w:rPr>
        <w:t>de esta ciudad.</w:t>
      </w:r>
    </w:p>
    <w:p w:rsidR="0026226E" w:rsidRPr="00957DCE" w:rsidRDefault="0026226E" w:rsidP="0026226E">
      <w:pPr>
        <w:spacing w:line="26" w:lineRule="atLeast"/>
        <w:jc w:val="both"/>
        <w:rPr>
          <w:rFonts w:ascii="Gadugi" w:hAnsi="Gadugi"/>
          <w:sz w:val="26"/>
          <w:szCs w:val="26"/>
        </w:rPr>
      </w:pPr>
    </w:p>
    <w:p w:rsidR="0026226E" w:rsidRPr="00957DCE" w:rsidRDefault="0026226E" w:rsidP="0026226E">
      <w:pPr>
        <w:spacing w:line="26" w:lineRule="atLeast"/>
        <w:jc w:val="both"/>
        <w:rPr>
          <w:rFonts w:ascii="Gadugi" w:hAnsi="Gadugi"/>
          <w:sz w:val="26"/>
          <w:szCs w:val="26"/>
        </w:rPr>
      </w:pPr>
      <w:r w:rsidRPr="00957DCE">
        <w:rPr>
          <w:rFonts w:ascii="Gadugi" w:hAnsi="Gadugi"/>
          <w:sz w:val="26"/>
          <w:szCs w:val="26"/>
        </w:rPr>
        <w:tab/>
      </w:r>
      <w:r w:rsidRPr="00957DCE">
        <w:rPr>
          <w:rFonts w:ascii="Gadugi" w:hAnsi="Gadugi"/>
          <w:sz w:val="26"/>
          <w:szCs w:val="26"/>
        </w:rPr>
        <w:tab/>
      </w:r>
      <w:r w:rsidRPr="00957DCE">
        <w:rPr>
          <w:rFonts w:ascii="Gadugi" w:hAnsi="Gadugi"/>
          <w:sz w:val="26"/>
          <w:szCs w:val="26"/>
        </w:rPr>
        <w:tab/>
      </w:r>
      <w:r w:rsidRPr="00957DCE">
        <w:rPr>
          <w:rFonts w:ascii="Gadugi" w:hAnsi="Gadugi"/>
          <w:sz w:val="26"/>
          <w:szCs w:val="26"/>
        </w:rPr>
        <w:tab/>
        <w:t>A costa del interesado, expídanse las copias solicitadas.</w:t>
      </w:r>
    </w:p>
    <w:p w:rsidR="0026226E" w:rsidRPr="00957DCE" w:rsidRDefault="0026226E" w:rsidP="0026226E">
      <w:pPr>
        <w:spacing w:line="26" w:lineRule="atLeast"/>
        <w:jc w:val="both"/>
        <w:rPr>
          <w:rFonts w:ascii="Gadugi" w:hAnsi="Gadugi"/>
          <w:sz w:val="26"/>
          <w:szCs w:val="26"/>
        </w:rPr>
      </w:pPr>
    </w:p>
    <w:p w:rsidR="0026226E" w:rsidRPr="00957DCE" w:rsidRDefault="0026226E" w:rsidP="0026226E">
      <w:pPr>
        <w:spacing w:line="26" w:lineRule="atLeast"/>
        <w:jc w:val="both"/>
        <w:rPr>
          <w:rFonts w:ascii="Gadugi" w:hAnsi="Gadugi"/>
          <w:sz w:val="26"/>
          <w:szCs w:val="26"/>
        </w:rPr>
      </w:pPr>
      <w:r w:rsidRPr="00957DCE">
        <w:rPr>
          <w:rFonts w:ascii="Gadugi" w:hAnsi="Gadugi"/>
          <w:sz w:val="26"/>
          <w:szCs w:val="26"/>
        </w:rPr>
        <w:t xml:space="preserve"> </w:t>
      </w:r>
      <w:r w:rsidRPr="00957DCE">
        <w:rPr>
          <w:rFonts w:ascii="Gadugi" w:hAnsi="Gadugi"/>
          <w:sz w:val="26"/>
          <w:szCs w:val="26"/>
        </w:rPr>
        <w:tab/>
      </w:r>
      <w:r w:rsidRPr="00957DCE">
        <w:rPr>
          <w:rFonts w:ascii="Gadugi" w:hAnsi="Gadugi"/>
          <w:sz w:val="26"/>
          <w:szCs w:val="26"/>
        </w:rPr>
        <w:tab/>
      </w:r>
      <w:r w:rsidRPr="00957DCE">
        <w:rPr>
          <w:rFonts w:ascii="Gadugi" w:hAnsi="Gadugi"/>
          <w:sz w:val="26"/>
          <w:szCs w:val="26"/>
        </w:rPr>
        <w:tab/>
      </w:r>
      <w:r w:rsidRPr="00957DCE">
        <w:rPr>
          <w:rFonts w:ascii="Gadugi" w:hAnsi="Gadugi"/>
          <w:sz w:val="26"/>
          <w:szCs w:val="26"/>
        </w:rPr>
        <w:tab/>
        <w:t xml:space="preserve">Se absuelve a </w:t>
      </w:r>
      <w:r>
        <w:rPr>
          <w:rFonts w:ascii="Gadugi" w:hAnsi="Gadugi"/>
          <w:sz w:val="26"/>
          <w:szCs w:val="26"/>
        </w:rPr>
        <w:t>los demás vinculados al asunto.</w:t>
      </w:r>
    </w:p>
    <w:p w:rsidR="0026226E" w:rsidRPr="00957DCE" w:rsidRDefault="0026226E" w:rsidP="0026226E">
      <w:pPr>
        <w:spacing w:line="26" w:lineRule="atLeast"/>
        <w:ind w:firstLine="2835"/>
        <w:jc w:val="both"/>
        <w:rPr>
          <w:rFonts w:ascii="Gadugi" w:hAnsi="Gadugi"/>
          <w:sz w:val="26"/>
          <w:szCs w:val="26"/>
        </w:rPr>
      </w:pPr>
    </w:p>
    <w:p w:rsidR="0026226E" w:rsidRPr="00957DCE" w:rsidRDefault="0026226E" w:rsidP="0026226E">
      <w:pPr>
        <w:spacing w:line="26" w:lineRule="atLeast"/>
        <w:ind w:firstLine="2835"/>
        <w:jc w:val="both"/>
        <w:rPr>
          <w:rFonts w:ascii="Gadugi" w:hAnsi="Gadugi"/>
          <w:sz w:val="26"/>
          <w:szCs w:val="26"/>
        </w:rPr>
      </w:pPr>
      <w:r w:rsidRPr="00957DCE">
        <w:rPr>
          <w:rFonts w:ascii="Gadugi" w:hAnsi="Gadugi"/>
          <w:sz w:val="26"/>
          <w:szCs w:val="26"/>
        </w:rPr>
        <w:t>Notifíquese la decisión a las partes en la forma prevista en el artículo 5º del Decreto 306 de 1992 y si no es impugnada remítase a la Corte Constitucional para su eventual revisión.</w:t>
      </w:r>
    </w:p>
    <w:p w:rsidR="0026226E" w:rsidRPr="00957DCE" w:rsidRDefault="0026226E" w:rsidP="0026226E">
      <w:pPr>
        <w:spacing w:line="26" w:lineRule="atLeast"/>
        <w:ind w:firstLine="2835"/>
        <w:jc w:val="both"/>
        <w:rPr>
          <w:rFonts w:ascii="Gadugi" w:hAnsi="Gadugi"/>
          <w:sz w:val="26"/>
          <w:szCs w:val="26"/>
        </w:rPr>
      </w:pPr>
    </w:p>
    <w:p w:rsidR="0026226E" w:rsidRPr="00957DCE" w:rsidRDefault="0026226E" w:rsidP="0026226E">
      <w:pPr>
        <w:spacing w:line="26" w:lineRule="atLeast"/>
        <w:ind w:firstLine="2835"/>
        <w:jc w:val="both"/>
        <w:rPr>
          <w:rFonts w:ascii="Gadugi" w:hAnsi="Gadugi"/>
          <w:sz w:val="26"/>
          <w:szCs w:val="26"/>
        </w:rPr>
      </w:pPr>
      <w:r>
        <w:rPr>
          <w:rFonts w:ascii="Gadugi" w:hAnsi="Gadugi" w:cs="Century Gothic"/>
          <w:bCs/>
          <w:sz w:val="26"/>
          <w:szCs w:val="26"/>
          <w:lang w:val="es-419"/>
        </w:rPr>
        <w:t xml:space="preserve">A su regreso, archívese. </w:t>
      </w:r>
    </w:p>
    <w:p w:rsidR="0026226E" w:rsidRPr="00957DCE" w:rsidRDefault="0026226E" w:rsidP="0026226E">
      <w:pPr>
        <w:spacing w:line="26" w:lineRule="atLeast"/>
        <w:ind w:firstLine="2835"/>
        <w:jc w:val="both"/>
        <w:rPr>
          <w:rFonts w:ascii="Gadugi" w:hAnsi="Gadugi"/>
          <w:sz w:val="26"/>
          <w:szCs w:val="26"/>
        </w:rPr>
      </w:pPr>
    </w:p>
    <w:p w:rsidR="0026226E" w:rsidRPr="00957DCE" w:rsidRDefault="0026226E" w:rsidP="0026226E">
      <w:pPr>
        <w:spacing w:line="26" w:lineRule="atLeast"/>
        <w:ind w:right="51" w:firstLine="2835"/>
        <w:jc w:val="both"/>
        <w:rPr>
          <w:rFonts w:ascii="Gadugi" w:hAnsi="Gadugi"/>
          <w:bCs/>
          <w:sz w:val="26"/>
          <w:szCs w:val="26"/>
        </w:rPr>
      </w:pPr>
      <w:r w:rsidRPr="00957DCE">
        <w:rPr>
          <w:rFonts w:ascii="Gadugi" w:hAnsi="Gadugi"/>
          <w:bCs/>
          <w:sz w:val="26"/>
          <w:szCs w:val="26"/>
        </w:rPr>
        <w:t>Los Magistrados,</w:t>
      </w:r>
    </w:p>
    <w:p w:rsidR="0026226E" w:rsidRPr="00957DCE" w:rsidRDefault="0026226E" w:rsidP="0026226E">
      <w:pPr>
        <w:pStyle w:val="Ttulo1"/>
        <w:spacing w:line="26" w:lineRule="atLeast"/>
        <w:ind w:firstLine="2835"/>
        <w:rPr>
          <w:rFonts w:ascii="Gadugi" w:hAnsi="Gadugi"/>
          <w:b w:val="0"/>
          <w:sz w:val="26"/>
          <w:szCs w:val="26"/>
          <w:lang w:val="es-CO"/>
        </w:rPr>
      </w:pPr>
    </w:p>
    <w:p w:rsidR="0026226E" w:rsidRPr="00957DCE" w:rsidRDefault="0026226E" w:rsidP="0026226E">
      <w:pPr>
        <w:spacing w:line="26" w:lineRule="atLeast"/>
        <w:rPr>
          <w:rFonts w:ascii="Gadugi" w:hAnsi="Gadugi"/>
          <w:sz w:val="26"/>
          <w:szCs w:val="26"/>
          <w:lang w:val="es-ES_tradnl"/>
        </w:rPr>
      </w:pPr>
    </w:p>
    <w:p w:rsidR="0026226E" w:rsidRPr="00957DCE" w:rsidRDefault="0026226E" w:rsidP="0026226E">
      <w:pPr>
        <w:spacing w:line="26" w:lineRule="atLeast"/>
        <w:rPr>
          <w:rFonts w:ascii="Gadugi" w:hAnsi="Gadugi"/>
          <w:sz w:val="26"/>
          <w:szCs w:val="26"/>
          <w:lang w:val="es-ES_tradnl"/>
        </w:rPr>
      </w:pPr>
    </w:p>
    <w:p w:rsidR="0026226E" w:rsidRPr="00957DCE" w:rsidRDefault="0026226E" w:rsidP="0026226E">
      <w:pPr>
        <w:spacing w:line="26" w:lineRule="atLeast"/>
        <w:rPr>
          <w:rFonts w:ascii="Gadugi" w:hAnsi="Gadugi"/>
          <w:sz w:val="26"/>
          <w:szCs w:val="26"/>
          <w:lang w:val="es-ES_tradnl"/>
        </w:rPr>
      </w:pPr>
    </w:p>
    <w:p w:rsidR="0026226E" w:rsidRPr="00957DCE" w:rsidRDefault="0026226E" w:rsidP="0026226E">
      <w:pPr>
        <w:pStyle w:val="Ttulo1"/>
        <w:spacing w:line="26" w:lineRule="atLeast"/>
        <w:ind w:firstLine="708"/>
        <w:rPr>
          <w:rFonts w:ascii="Gadugi" w:hAnsi="Gadugi"/>
          <w:bCs/>
          <w:sz w:val="26"/>
          <w:szCs w:val="26"/>
        </w:rPr>
      </w:pPr>
      <w:r w:rsidRPr="00957DCE">
        <w:rPr>
          <w:rFonts w:ascii="Gadugi" w:hAnsi="Gadugi"/>
          <w:bCs/>
          <w:sz w:val="26"/>
          <w:szCs w:val="26"/>
        </w:rPr>
        <w:t>JAIME ALBERTO SARAZA NARANJO</w:t>
      </w:r>
    </w:p>
    <w:p w:rsidR="0026226E" w:rsidRPr="00957DCE" w:rsidRDefault="0026226E" w:rsidP="0026226E">
      <w:pPr>
        <w:spacing w:line="26" w:lineRule="atLeast"/>
        <w:ind w:firstLine="2835"/>
        <w:rPr>
          <w:rFonts w:ascii="Gadugi" w:hAnsi="Gadugi"/>
          <w:b/>
          <w:sz w:val="26"/>
          <w:szCs w:val="26"/>
          <w:lang w:val="es-ES_tradnl"/>
        </w:rPr>
      </w:pPr>
    </w:p>
    <w:p w:rsidR="0026226E" w:rsidRPr="00957DCE" w:rsidRDefault="0026226E" w:rsidP="0026226E">
      <w:pPr>
        <w:spacing w:line="26" w:lineRule="atLeast"/>
        <w:ind w:firstLine="2835"/>
        <w:rPr>
          <w:rFonts w:ascii="Gadugi" w:hAnsi="Gadugi"/>
          <w:b/>
          <w:sz w:val="26"/>
          <w:szCs w:val="26"/>
          <w:lang w:val="es-ES_tradnl"/>
        </w:rPr>
      </w:pPr>
    </w:p>
    <w:p w:rsidR="0026226E" w:rsidRPr="00957DCE" w:rsidRDefault="0026226E" w:rsidP="0026226E">
      <w:pPr>
        <w:spacing w:line="26" w:lineRule="atLeast"/>
        <w:ind w:firstLine="2835"/>
        <w:rPr>
          <w:rFonts w:ascii="Gadugi" w:hAnsi="Gadugi"/>
          <w:b/>
          <w:sz w:val="26"/>
          <w:szCs w:val="26"/>
          <w:lang w:val="es-ES_tradnl"/>
        </w:rPr>
      </w:pPr>
    </w:p>
    <w:p w:rsidR="0026226E" w:rsidRPr="00957DCE" w:rsidRDefault="0026226E" w:rsidP="0026226E">
      <w:pPr>
        <w:spacing w:line="26" w:lineRule="atLeast"/>
        <w:ind w:firstLine="2835"/>
        <w:rPr>
          <w:rFonts w:ascii="Gadugi" w:hAnsi="Gadugi"/>
          <w:b/>
          <w:sz w:val="26"/>
          <w:szCs w:val="26"/>
          <w:lang w:val="es-ES_tradnl"/>
        </w:rPr>
      </w:pPr>
    </w:p>
    <w:p w:rsidR="0026226E" w:rsidRPr="00957DCE" w:rsidRDefault="0026226E" w:rsidP="0026226E">
      <w:pPr>
        <w:spacing w:line="26" w:lineRule="atLeast"/>
        <w:rPr>
          <w:rFonts w:ascii="Gadugi" w:hAnsi="Gadugi"/>
          <w:b/>
          <w:sz w:val="26"/>
          <w:szCs w:val="26"/>
          <w:lang w:val="es-ES_tradnl"/>
        </w:rPr>
      </w:pPr>
      <w:r w:rsidRPr="00957DCE">
        <w:rPr>
          <w:rFonts w:ascii="Gadugi" w:hAnsi="Gadugi"/>
          <w:b/>
          <w:sz w:val="26"/>
          <w:szCs w:val="26"/>
          <w:lang w:val="es-ES_tradnl"/>
        </w:rPr>
        <w:t>CLAUDIA MARÍA ARCILA RÍOS                DUBERNEY GRISALES HERRERA</w:t>
      </w:r>
    </w:p>
    <w:p w:rsidR="0026226E" w:rsidRPr="00BC209A" w:rsidRDefault="0026226E" w:rsidP="0026226E">
      <w:pPr>
        <w:spacing w:line="26" w:lineRule="atLeast"/>
        <w:rPr>
          <w:rFonts w:ascii="Gadugi" w:hAnsi="Gadugi"/>
          <w:b/>
          <w:sz w:val="26"/>
          <w:szCs w:val="26"/>
          <w:lang w:val="es-419"/>
        </w:rPr>
      </w:pPr>
      <w:r>
        <w:rPr>
          <w:rFonts w:ascii="Gadugi" w:hAnsi="Gadugi"/>
          <w:b/>
          <w:sz w:val="26"/>
          <w:szCs w:val="26"/>
          <w:lang w:val="es-419"/>
        </w:rPr>
        <w:t xml:space="preserve">  </w:t>
      </w:r>
      <w:r>
        <w:rPr>
          <w:rFonts w:ascii="Gadugi" w:hAnsi="Gadugi"/>
          <w:b/>
          <w:sz w:val="26"/>
          <w:szCs w:val="26"/>
          <w:lang w:val="es-419"/>
        </w:rPr>
        <w:tab/>
      </w:r>
      <w:r>
        <w:rPr>
          <w:rFonts w:ascii="Gadugi" w:hAnsi="Gadugi"/>
          <w:b/>
          <w:sz w:val="26"/>
          <w:szCs w:val="26"/>
          <w:lang w:val="es-419"/>
        </w:rPr>
        <w:tab/>
      </w:r>
      <w:r>
        <w:rPr>
          <w:rFonts w:ascii="Gadugi" w:hAnsi="Gadugi"/>
          <w:b/>
          <w:sz w:val="26"/>
          <w:szCs w:val="26"/>
          <w:lang w:val="es-419"/>
        </w:rPr>
        <w:tab/>
      </w:r>
      <w:r>
        <w:rPr>
          <w:rFonts w:ascii="Gadugi" w:hAnsi="Gadugi"/>
          <w:b/>
          <w:sz w:val="26"/>
          <w:szCs w:val="26"/>
          <w:lang w:val="es-419"/>
        </w:rPr>
        <w:tab/>
      </w:r>
      <w:r>
        <w:rPr>
          <w:rFonts w:ascii="Gadugi" w:hAnsi="Gadugi"/>
          <w:b/>
          <w:sz w:val="26"/>
          <w:szCs w:val="26"/>
          <w:lang w:val="es-419"/>
        </w:rPr>
        <w:tab/>
      </w:r>
      <w:r>
        <w:rPr>
          <w:rFonts w:ascii="Gadugi" w:hAnsi="Gadugi"/>
          <w:b/>
          <w:sz w:val="26"/>
          <w:szCs w:val="26"/>
          <w:lang w:val="es-419"/>
        </w:rPr>
        <w:tab/>
      </w:r>
      <w:r>
        <w:rPr>
          <w:rFonts w:ascii="Gadugi" w:hAnsi="Gadugi"/>
          <w:b/>
          <w:sz w:val="26"/>
          <w:szCs w:val="26"/>
          <w:lang w:val="es-419"/>
        </w:rPr>
        <w:tab/>
      </w:r>
      <w:r w:rsidRPr="00BC209A">
        <w:rPr>
          <w:rFonts w:ascii="Gadugi" w:hAnsi="Gadugi"/>
          <w:sz w:val="26"/>
          <w:szCs w:val="26"/>
          <w:lang w:val="es-419"/>
        </w:rPr>
        <w:t xml:space="preserve">    </w:t>
      </w:r>
      <w:r>
        <w:rPr>
          <w:rFonts w:ascii="Gadugi" w:hAnsi="Gadugi"/>
          <w:sz w:val="26"/>
          <w:szCs w:val="26"/>
          <w:lang w:val="es-419"/>
        </w:rPr>
        <w:t xml:space="preserve">   Con aclaración de voto</w:t>
      </w:r>
    </w:p>
    <w:p w:rsidR="0026226E" w:rsidRDefault="0026226E"/>
    <w:sectPr w:rsidR="002622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4B"/>
    <w:rsid w:val="0026226E"/>
    <w:rsid w:val="00346771"/>
    <w:rsid w:val="00A27769"/>
    <w:rsid w:val="00B15938"/>
    <w:rsid w:val="00C04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31E81-363F-4D7F-8B17-359FCE7A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6E"/>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qFormat/>
    <w:rsid w:val="0026226E"/>
    <w:pPr>
      <w:keepNext/>
      <w:overflowPunct w:val="0"/>
      <w:autoSpaceDE w:val="0"/>
      <w:autoSpaceDN w:val="0"/>
      <w:adjustRightInd w:val="0"/>
      <w:spacing w:line="360" w:lineRule="auto"/>
      <w:ind w:left="2124" w:firstLine="711"/>
      <w:jc w:val="both"/>
      <w:textAlignment w:val="baseline"/>
      <w:outlineLvl w:val="0"/>
    </w:pPr>
    <w:rPr>
      <w:rFonts w:ascii="Arial Narrow" w:eastAsia="Times New Roman" w:hAnsi="Arial Narrow"/>
      <w:b/>
      <w:sz w:val="24"/>
    </w:rPr>
  </w:style>
  <w:style w:type="paragraph" w:styleId="Ttulo4">
    <w:name w:val="heading 4"/>
    <w:basedOn w:val="Normal"/>
    <w:next w:val="Normal"/>
    <w:link w:val="Ttulo4Car"/>
    <w:qFormat/>
    <w:rsid w:val="0026226E"/>
    <w:pPr>
      <w:keepNext/>
      <w:overflowPunct w:val="0"/>
      <w:autoSpaceDE w:val="0"/>
      <w:autoSpaceDN w:val="0"/>
      <w:adjustRightInd w:val="0"/>
      <w:spacing w:line="312" w:lineRule="auto"/>
      <w:ind w:firstLine="2835"/>
      <w:jc w:val="both"/>
      <w:textAlignment w:val="baseline"/>
      <w:outlineLvl w:val="3"/>
    </w:pPr>
    <w:rPr>
      <w:rFonts w:ascii="Perpetua" w:eastAsia="Times New Roman"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26226E"/>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99"/>
    <w:locked/>
    <w:rsid w:val="0026226E"/>
    <w:rPr>
      <w:rFonts w:ascii="Courier New" w:eastAsia="Times New Roman" w:hAnsi="Courier New" w:cs="Times New Roman"/>
      <w:sz w:val="24"/>
      <w:szCs w:val="20"/>
      <w:lang w:eastAsia="es-ES"/>
    </w:rPr>
  </w:style>
  <w:style w:type="character" w:customStyle="1" w:styleId="Ttulo1Car">
    <w:name w:val="Título 1 Car"/>
    <w:basedOn w:val="Fuentedeprrafopredeter"/>
    <w:link w:val="Ttulo1"/>
    <w:rsid w:val="0026226E"/>
    <w:rPr>
      <w:rFonts w:ascii="Arial Narrow" w:eastAsia="Times New Roman" w:hAnsi="Arial Narrow" w:cs="Times New Roman"/>
      <w:b/>
      <w:sz w:val="24"/>
      <w:szCs w:val="20"/>
      <w:lang w:eastAsia="es-ES"/>
    </w:rPr>
  </w:style>
  <w:style w:type="character" w:customStyle="1" w:styleId="Ttulo4Car">
    <w:name w:val="Título 4 Car"/>
    <w:basedOn w:val="Fuentedeprrafopredeter"/>
    <w:link w:val="Ttulo4"/>
    <w:rsid w:val="0026226E"/>
    <w:rPr>
      <w:rFonts w:ascii="Perpetua" w:eastAsia="Times New Roman" w:hAnsi="Perpetua" w:cs="Times New Roman"/>
      <w:sz w:val="28"/>
      <w:szCs w:val="20"/>
      <w:lang w:val="es-MX" w:eastAsia="es-ES"/>
    </w:rPr>
  </w:style>
  <w:style w:type="paragraph" w:customStyle="1" w:styleId="Textoindependiente21">
    <w:name w:val="Texto independiente 21"/>
    <w:basedOn w:val="Normal"/>
    <w:rsid w:val="0026226E"/>
    <w:pPr>
      <w:spacing w:line="336" w:lineRule="auto"/>
      <w:ind w:firstLine="2835"/>
      <w:jc w:val="both"/>
    </w:pPr>
    <w:rPr>
      <w:rFonts w:ascii="Verdana" w:eastAsia="Times New Roman" w:hAnsi="Verdana"/>
      <w:sz w:val="24"/>
    </w:rPr>
  </w:style>
  <w:style w:type="paragraph" w:customStyle="1" w:styleId="Sinespaciado1">
    <w:name w:val="Sin espaciado1"/>
    <w:rsid w:val="0026226E"/>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2016-12-07T13:19:00Z</dcterms:created>
  <dcterms:modified xsi:type="dcterms:W3CDTF">2016-12-07T14:00:00Z</dcterms:modified>
</cp:coreProperties>
</file>