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58" w:rsidRPr="00AD6958" w:rsidRDefault="00AD6958" w:rsidP="00AD6958">
      <w:pPr>
        <w:jc w:val="both"/>
        <w:rPr>
          <w:rFonts w:asciiTheme="minorHAnsi" w:hAnsiTheme="minorHAnsi"/>
          <w:sz w:val="18"/>
          <w:szCs w:val="18"/>
        </w:rPr>
      </w:pPr>
      <w:r w:rsidRPr="00AD6958">
        <w:rPr>
          <w:rFonts w:asciiTheme="minorHAnsi" w:hAnsiTheme="minorHAnsi"/>
          <w:b/>
          <w:sz w:val="18"/>
          <w:szCs w:val="18"/>
        </w:rPr>
        <w:t>Tema:</w:t>
      </w:r>
      <w:r w:rsidRPr="00AD6958">
        <w:rPr>
          <w:rFonts w:asciiTheme="minorHAnsi" w:hAnsiTheme="minorHAnsi"/>
          <w:b/>
          <w:sz w:val="18"/>
          <w:szCs w:val="18"/>
        </w:rPr>
        <w:tab/>
      </w:r>
      <w:r w:rsidRPr="00AD6958">
        <w:rPr>
          <w:rFonts w:asciiTheme="minorHAnsi" w:hAnsiTheme="minorHAnsi"/>
          <w:b/>
          <w:sz w:val="18"/>
          <w:szCs w:val="18"/>
        </w:rPr>
        <w:tab/>
      </w:r>
      <w:r w:rsidRPr="00AD6958">
        <w:rPr>
          <w:rFonts w:asciiTheme="minorHAnsi" w:hAnsiTheme="minorHAnsi"/>
          <w:b/>
          <w:sz w:val="18"/>
          <w:szCs w:val="18"/>
        </w:rPr>
        <w:tab/>
      </w:r>
      <w:r w:rsidRPr="00AD6958">
        <w:rPr>
          <w:rFonts w:asciiTheme="minorHAnsi" w:hAnsiTheme="minorHAnsi"/>
          <w:b/>
          <w:sz w:val="18"/>
          <w:szCs w:val="18"/>
        </w:rPr>
        <w:tab/>
        <w:t>CONTRA PROVIDENCIA JUDICIAL / SUBSIDIARIEDAD/ NO AGOTÓ MECANISMOS ORDINARIO DE DEFENSA / NO CONCEDE / “</w:t>
      </w:r>
      <w:r w:rsidRPr="00AD6958">
        <w:rPr>
          <w:rFonts w:asciiTheme="minorHAnsi" w:hAnsiTheme="minorHAnsi"/>
          <w:sz w:val="18"/>
          <w:szCs w:val="18"/>
        </w:rPr>
        <w:t>Se tiene aquí, según se desprende de las copias adosadas, que dentro del respectivo asunto, se profirió sentencia el 25 de enero de 2016, la que fue recurrida por el actor popular, ante lo cual, con auto del 5 de febrero siguiente se concedió la alzada en el efecto devolutivo y se dispuso, en efecto, a costa del apelante, el suministro de copias auténticas de algunas piezas procesales; luego de algunos pronunciamientos sobre nuevos recursos y solicitud del actor popular, con proveído del 1º de abril siguiente, se declaró desierto el interpuesto contra el respectivo fallo; este último proveído adquirió firmeza el 8 de abril, pues el interesado, acorde con lo que enseñ</w:t>
      </w:r>
      <w:bookmarkStart w:id="0" w:name="_GoBack"/>
      <w:bookmarkEnd w:id="0"/>
      <w:r w:rsidRPr="00AD6958">
        <w:rPr>
          <w:rFonts w:asciiTheme="minorHAnsi" w:hAnsiTheme="minorHAnsi"/>
          <w:sz w:val="18"/>
          <w:szCs w:val="18"/>
        </w:rPr>
        <w:t>a el expediente no mostró inconformidad (f. 30).</w:t>
      </w:r>
    </w:p>
    <w:p w:rsidR="00AD6958" w:rsidRPr="00AD6958" w:rsidRDefault="00AD6958" w:rsidP="00AD6958">
      <w:pPr>
        <w:jc w:val="both"/>
        <w:rPr>
          <w:rFonts w:asciiTheme="minorHAnsi" w:hAnsiTheme="minorHAnsi"/>
          <w:sz w:val="18"/>
          <w:szCs w:val="18"/>
        </w:rPr>
      </w:pPr>
    </w:p>
    <w:p w:rsidR="00AD6958" w:rsidRPr="00AD6958" w:rsidRDefault="00AD6958" w:rsidP="00AD6958">
      <w:pPr>
        <w:jc w:val="both"/>
        <w:rPr>
          <w:rFonts w:asciiTheme="minorHAnsi" w:hAnsiTheme="minorHAnsi"/>
          <w:sz w:val="18"/>
          <w:szCs w:val="18"/>
        </w:rPr>
      </w:pPr>
      <w:r w:rsidRPr="00AD6958">
        <w:rPr>
          <w:rFonts w:asciiTheme="minorHAnsi" w:hAnsiTheme="minorHAnsi"/>
          <w:sz w:val="18"/>
          <w:szCs w:val="18"/>
        </w:rPr>
        <w:t xml:space="preserve">En tal estado de cosas, contaba el accionante con otro mecanismo de defensa judicial dentro de la actuación, que era, como mínimo, el recurso de reposición contra ese proveído que dispuso declarar la deserción del que había sido concedido; pero no hizo uso de él y con ello olvidó que la acción de tutela es, por su naturaleza misma, residual, y solo cabe cuando se ha echado mano de todas las herramientas con que las partes cuentan en el proceso y ellas han sido infructuosas. </w:t>
      </w:r>
    </w:p>
    <w:p w:rsidR="00AD6958" w:rsidRPr="00AD6958" w:rsidRDefault="00AD6958" w:rsidP="00AD6958">
      <w:pPr>
        <w:jc w:val="both"/>
        <w:rPr>
          <w:rFonts w:asciiTheme="minorHAnsi" w:hAnsiTheme="minorHAnsi"/>
          <w:sz w:val="18"/>
          <w:szCs w:val="18"/>
        </w:rPr>
      </w:pPr>
    </w:p>
    <w:p w:rsidR="00AD6958" w:rsidRPr="00AD6958" w:rsidRDefault="00AD6958" w:rsidP="00AD6958">
      <w:pPr>
        <w:jc w:val="both"/>
        <w:rPr>
          <w:rFonts w:asciiTheme="minorHAnsi" w:hAnsiTheme="minorHAnsi"/>
          <w:sz w:val="18"/>
          <w:szCs w:val="18"/>
        </w:rPr>
      </w:pPr>
      <w:r w:rsidRPr="00AD6958">
        <w:rPr>
          <w:rFonts w:asciiTheme="minorHAnsi" w:hAnsiTheme="minorHAnsi"/>
          <w:sz w:val="18"/>
          <w:szCs w:val="18"/>
        </w:rPr>
        <w:t>Citación jurisprudencial: Sentencia C-543-92 / Sentencia T-022 de 2016, aludiendo a la C-590 de 2005</w:t>
      </w:r>
    </w:p>
    <w:p w:rsidR="00AD6958" w:rsidRPr="00AD6958" w:rsidRDefault="00AD6958" w:rsidP="00AD6958">
      <w:pPr>
        <w:jc w:val="both"/>
        <w:rPr>
          <w:rFonts w:asciiTheme="minorHAnsi" w:hAnsiTheme="minorHAnsi"/>
          <w:sz w:val="18"/>
          <w:szCs w:val="18"/>
        </w:rPr>
      </w:pPr>
      <w:r w:rsidRPr="00AD6958">
        <w:rPr>
          <w:rFonts w:asciiTheme="minorHAnsi" w:hAnsiTheme="minorHAnsi"/>
          <w:sz w:val="18"/>
          <w:szCs w:val="18"/>
        </w:rPr>
        <w:t xml:space="preserve">CSJ, </w:t>
      </w:r>
      <w:proofErr w:type="spellStart"/>
      <w:r w:rsidRPr="00AD6958">
        <w:rPr>
          <w:rFonts w:asciiTheme="minorHAnsi" w:hAnsiTheme="minorHAnsi"/>
          <w:sz w:val="18"/>
          <w:szCs w:val="18"/>
        </w:rPr>
        <w:t>SCC</w:t>
      </w:r>
      <w:proofErr w:type="spellEnd"/>
      <w:r w:rsidRPr="00AD6958">
        <w:rPr>
          <w:rFonts w:asciiTheme="minorHAnsi" w:hAnsiTheme="minorHAnsi"/>
          <w:sz w:val="18"/>
          <w:szCs w:val="18"/>
        </w:rPr>
        <w:t xml:space="preserve">, acción de tutela, radicación 66001-22-13-000-2016-00497-00, </w:t>
      </w:r>
      <w:proofErr w:type="spellStart"/>
      <w:r w:rsidRPr="00AD6958">
        <w:rPr>
          <w:rFonts w:asciiTheme="minorHAnsi" w:hAnsiTheme="minorHAnsi"/>
          <w:sz w:val="18"/>
          <w:szCs w:val="18"/>
        </w:rPr>
        <w:t>exp</w:t>
      </w:r>
      <w:proofErr w:type="spellEnd"/>
      <w:r w:rsidRPr="00AD6958">
        <w:rPr>
          <w:rFonts w:asciiTheme="minorHAnsi" w:hAnsiTheme="minorHAnsi"/>
          <w:sz w:val="18"/>
          <w:szCs w:val="18"/>
        </w:rPr>
        <w:t xml:space="preserve">. STC7600-2016; sentencia del 9 de junio de 2016; </w:t>
      </w:r>
      <w:proofErr w:type="spellStart"/>
      <w:r w:rsidRPr="00AD6958">
        <w:rPr>
          <w:rFonts w:asciiTheme="minorHAnsi" w:hAnsiTheme="minorHAnsi"/>
          <w:sz w:val="18"/>
          <w:szCs w:val="18"/>
        </w:rPr>
        <w:t>MP</w:t>
      </w:r>
      <w:proofErr w:type="spellEnd"/>
      <w:r w:rsidRPr="00AD6958">
        <w:rPr>
          <w:rFonts w:asciiTheme="minorHAnsi" w:hAnsiTheme="minorHAnsi"/>
          <w:sz w:val="18"/>
          <w:szCs w:val="18"/>
        </w:rPr>
        <w:t xml:space="preserve"> Fernando Giraldo Gutiérrez</w:t>
      </w:r>
    </w:p>
    <w:p w:rsidR="00AD6958" w:rsidRPr="00AD6958" w:rsidRDefault="00AD6958" w:rsidP="00AD6958">
      <w:pPr>
        <w:jc w:val="both"/>
        <w:rPr>
          <w:rFonts w:asciiTheme="minorHAnsi" w:hAnsiTheme="minorHAnsi"/>
          <w:sz w:val="18"/>
          <w:szCs w:val="18"/>
        </w:rPr>
      </w:pPr>
      <w:r w:rsidRPr="00AD6958">
        <w:rPr>
          <w:rFonts w:asciiTheme="minorHAnsi" w:hAnsiTheme="minorHAnsi"/>
          <w:sz w:val="18"/>
          <w:szCs w:val="18"/>
        </w:rPr>
        <w:t xml:space="preserve">CSJ, </w:t>
      </w:r>
      <w:proofErr w:type="spellStart"/>
      <w:r w:rsidRPr="00AD6958">
        <w:rPr>
          <w:rFonts w:asciiTheme="minorHAnsi" w:hAnsiTheme="minorHAnsi"/>
          <w:sz w:val="18"/>
          <w:szCs w:val="18"/>
        </w:rPr>
        <w:t>STC</w:t>
      </w:r>
      <w:proofErr w:type="spellEnd"/>
      <w:r w:rsidRPr="00AD6958">
        <w:rPr>
          <w:rFonts w:asciiTheme="minorHAnsi" w:hAnsiTheme="minorHAnsi"/>
          <w:sz w:val="18"/>
          <w:szCs w:val="18"/>
        </w:rPr>
        <w:t xml:space="preserve"> 21 oct. 2009, rad. 01841-00, citada en STC16579-2015, 2 dic., rad. 00442-01</w:t>
      </w:r>
    </w:p>
    <w:p w:rsidR="00AD6958" w:rsidRPr="00AD6958" w:rsidRDefault="00AD6958" w:rsidP="00AD6958">
      <w:pPr>
        <w:jc w:val="both"/>
        <w:rPr>
          <w:rFonts w:asciiTheme="minorHAnsi" w:hAnsiTheme="minorHAnsi"/>
          <w:sz w:val="18"/>
          <w:szCs w:val="18"/>
        </w:rPr>
      </w:pPr>
      <w:r w:rsidRPr="00AD6958">
        <w:rPr>
          <w:rFonts w:asciiTheme="minorHAnsi" w:hAnsiTheme="minorHAnsi"/>
          <w:sz w:val="18"/>
          <w:szCs w:val="18"/>
        </w:rPr>
        <w:t xml:space="preserve">CSJ </w:t>
      </w:r>
      <w:proofErr w:type="spellStart"/>
      <w:r w:rsidRPr="00AD6958">
        <w:rPr>
          <w:rFonts w:asciiTheme="minorHAnsi" w:hAnsiTheme="minorHAnsi"/>
          <w:sz w:val="18"/>
          <w:szCs w:val="18"/>
        </w:rPr>
        <w:t>STC</w:t>
      </w:r>
      <w:proofErr w:type="spellEnd"/>
      <w:r w:rsidRPr="00AD6958">
        <w:rPr>
          <w:rFonts w:asciiTheme="minorHAnsi" w:hAnsiTheme="minorHAnsi"/>
          <w:sz w:val="18"/>
          <w:szCs w:val="18"/>
        </w:rPr>
        <w:t>, 31 de jul. 2014, rad. 01590-00, reiterada en STC13601-2015, 10 oct., rad. 02281-00</w:t>
      </w:r>
    </w:p>
    <w:p w:rsidR="00AD6958" w:rsidRPr="00AD6958" w:rsidRDefault="00AD6958" w:rsidP="00AD6958">
      <w:pPr>
        <w:jc w:val="both"/>
        <w:rPr>
          <w:rFonts w:asciiTheme="minorHAnsi" w:hAnsiTheme="minorHAnsi"/>
          <w:sz w:val="18"/>
          <w:szCs w:val="18"/>
        </w:rPr>
      </w:pPr>
      <w:r w:rsidRPr="00AD6958">
        <w:rPr>
          <w:rFonts w:asciiTheme="minorHAnsi" w:hAnsiTheme="minorHAnsi"/>
          <w:sz w:val="18"/>
          <w:szCs w:val="18"/>
        </w:rPr>
        <w:t>STC15201-2015, reiterada 11 feb. 2016, rad. STC1602-2016</w:t>
      </w:r>
    </w:p>
    <w:p w:rsidR="00AD6958" w:rsidRPr="00AD6958" w:rsidRDefault="00AD6958" w:rsidP="00AD6958">
      <w:pPr>
        <w:jc w:val="both"/>
        <w:rPr>
          <w:rFonts w:asciiTheme="minorHAnsi" w:hAnsiTheme="minorHAnsi"/>
          <w:sz w:val="18"/>
          <w:szCs w:val="18"/>
        </w:rPr>
      </w:pPr>
    </w:p>
    <w:p w:rsidR="00AD6958" w:rsidRPr="00597EEB" w:rsidRDefault="00AD6958" w:rsidP="00AD6958">
      <w:pPr>
        <w:rPr>
          <w:rFonts w:ascii="Arial" w:hAnsi="Arial" w:cs="Arial"/>
          <w:sz w:val="16"/>
          <w:szCs w:val="16"/>
        </w:rPr>
      </w:pPr>
      <w:r>
        <w:rPr>
          <w:rFonts w:ascii="Arial" w:hAnsi="Arial" w:cs="Arial"/>
          <w:sz w:val="16"/>
          <w:szCs w:val="16"/>
        </w:rPr>
        <w:t>-----------------------------------------------------------------------------------------------------------------------------------------------------------</w:t>
      </w:r>
    </w:p>
    <w:p w:rsidR="00AD6958" w:rsidRDefault="00AD6958" w:rsidP="00AD69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1D2A1F" w:rsidRDefault="001D2A1F"/>
    <w:p w:rsidR="001D2A1F" w:rsidRPr="001D2A1F" w:rsidRDefault="001D2A1F" w:rsidP="001D2A1F">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1D2A1F">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1D2A1F" w:rsidRPr="001D2A1F" w:rsidRDefault="001D2A1F" w:rsidP="001D2A1F">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1D2A1F">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1D2A1F" w:rsidRPr="002119C0" w:rsidRDefault="001D2A1F" w:rsidP="001D2A1F">
      <w:pPr>
        <w:spacing w:line="26" w:lineRule="atLeast"/>
        <w:ind w:firstLine="2835"/>
        <w:jc w:val="both"/>
        <w:rPr>
          <w:rFonts w:ascii="Gadugi" w:hAnsi="Gadugi"/>
          <w:sz w:val="24"/>
          <w:szCs w:val="24"/>
        </w:rPr>
      </w:pPr>
    </w:p>
    <w:p w:rsidR="001D2A1F" w:rsidRPr="002119C0" w:rsidRDefault="001D2A1F" w:rsidP="001D2A1F">
      <w:pPr>
        <w:spacing w:line="26" w:lineRule="atLeast"/>
        <w:ind w:firstLine="2835"/>
        <w:jc w:val="both"/>
        <w:rPr>
          <w:rFonts w:ascii="Gadugi" w:hAnsi="Gadugi"/>
          <w:sz w:val="24"/>
          <w:szCs w:val="24"/>
          <w:lang w:val="es-CO"/>
        </w:rPr>
      </w:pPr>
    </w:p>
    <w:p w:rsidR="001D2A1F" w:rsidRPr="002119C0" w:rsidRDefault="001D2A1F" w:rsidP="001D2A1F">
      <w:pPr>
        <w:spacing w:line="26" w:lineRule="atLeast"/>
        <w:ind w:firstLine="2835"/>
        <w:jc w:val="both"/>
        <w:rPr>
          <w:rFonts w:ascii="Gadugi" w:hAnsi="Gadugi"/>
          <w:sz w:val="24"/>
          <w:szCs w:val="24"/>
        </w:rPr>
      </w:pPr>
      <w:r w:rsidRPr="002119C0">
        <w:rPr>
          <w:rFonts w:ascii="Gadugi" w:hAnsi="Gadugi"/>
          <w:sz w:val="24"/>
          <w:szCs w:val="24"/>
        </w:rPr>
        <w:t>Magistrado: Jaime Alberto Saraza Naranjo</w:t>
      </w:r>
    </w:p>
    <w:p w:rsidR="001D2A1F" w:rsidRPr="00CB4EEF" w:rsidRDefault="001D2A1F" w:rsidP="001D2A1F">
      <w:pPr>
        <w:spacing w:line="26" w:lineRule="atLeast"/>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septiembre treinta de dos mil dieciséis</w:t>
      </w:r>
    </w:p>
    <w:p w:rsidR="001D2A1F" w:rsidRPr="002119C0" w:rsidRDefault="001D2A1F" w:rsidP="001D2A1F">
      <w:pPr>
        <w:spacing w:line="26" w:lineRule="atLeast"/>
        <w:ind w:firstLine="2835"/>
        <w:jc w:val="both"/>
        <w:rPr>
          <w:rFonts w:ascii="Gadugi" w:hAnsi="Gadugi"/>
          <w:sz w:val="24"/>
          <w:szCs w:val="24"/>
        </w:rPr>
      </w:pPr>
      <w:r>
        <w:rPr>
          <w:rFonts w:ascii="Gadugi" w:hAnsi="Gadugi"/>
          <w:sz w:val="24"/>
          <w:szCs w:val="24"/>
        </w:rPr>
        <w:t xml:space="preserve">Expediente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sidRPr="002119C0">
        <w:rPr>
          <w:rFonts w:ascii="Gadugi" w:hAnsi="Gadugi"/>
          <w:sz w:val="24"/>
          <w:szCs w:val="24"/>
        </w:rPr>
        <w:t>-00</w:t>
      </w:r>
      <w:r>
        <w:rPr>
          <w:rFonts w:ascii="Gadugi" w:hAnsi="Gadugi"/>
          <w:sz w:val="24"/>
          <w:szCs w:val="24"/>
          <w:lang w:val="es-419"/>
        </w:rPr>
        <w:t>877</w:t>
      </w:r>
      <w:r w:rsidRPr="002119C0">
        <w:rPr>
          <w:rFonts w:ascii="Gadugi" w:hAnsi="Gadugi"/>
          <w:sz w:val="24"/>
          <w:szCs w:val="24"/>
        </w:rPr>
        <w:t>-00</w:t>
      </w:r>
      <w:r w:rsidRPr="002119C0">
        <w:rPr>
          <w:rFonts w:ascii="Gadugi" w:hAnsi="Gadugi"/>
          <w:sz w:val="24"/>
          <w:szCs w:val="24"/>
        </w:rPr>
        <w:tab/>
      </w:r>
    </w:p>
    <w:p w:rsidR="001D2A1F" w:rsidRPr="00CB4EEF" w:rsidRDefault="001D2A1F" w:rsidP="001D2A1F">
      <w:pPr>
        <w:spacing w:line="26" w:lineRule="atLeast"/>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471 de septiembre 30 de 2016</w:t>
      </w:r>
    </w:p>
    <w:p w:rsidR="001D2A1F" w:rsidRPr="002119C0" w:rsidRDefault="001D2A1F" w:rsidP="001D2A1F">
      <w:pPr>
        <w:spacing w:line="26" w:lineRule="atLeast"/>
        <w:ind w:firstLine="2835"/>
        <w:jc w:val="both"/>
        <w:rPr>
          <w:rFonts w:ascii="Gadugi" w:hAnsi="Gadugi"/>
          <w:sz w:val="24"/>
          <w:szCs w:val="24"/>
        </w:rPr>
      </w:pPr>
    </w:p>
    <w:p w:rsidR="001D2A1F" w:rsidRPr="002119C0" w:rsidRDefault="001D2A1F" w:rsidP="001D2A1F">
      <w:pPr>
        <w:spacing w:line="26" w:lineRule="atLeast"/>
        <w:ind w:firstLine="2835"/>
        <w:jc w:val="both"/>
        <w:rPr>
          <w:rFonts w:ascii="Gadugi" w:hAnsi="Gadugi"/>
          <w:sz w:val="24"/>
          <w:szCs w:val="24"/>
        </w:rPr>
      </w:pPr>
    </w:p>
    <w:p w:rsidR="001D2A1F" w:rsidRPr="007C34CE" w:rsidRDefault="001D2A1F" w:rsidP="001D2A1F">
      <w:pPr>
        <w:spacing w:line="26" w:lineRule="atLeast"/>
        <w:ind w:firstLine="2835"/>
        <w:jc w:val="both"/>
        <w:rPr>
          <w:rFonts w:ascii="Gadugi" w:hAnsi="Gadugi" w:cs="Century Gothic"/>
          <w:b/>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w:t>
      </w:r>
      <w:r w:rsidRPr="002119C0">
        <w:rPr>
          <w:rFonts w:ascii="Gadugi" w:hAnsi="Gadugi" w:cs="Century Gothic"/>
          <w:b/>
          <w:sz w:val="24"/>
          <w:szCs w:val="24"/>
        </w:rPr>
        <w:t xml:space="preserve">o Civil del Circuito </w:t>
      </w:r>
      <w:r w:rsidRPr="002119C0">
        <w:rPr>
          <w:rFonts w:ascii="Gadugi" w:hAnsi="Gadugi" w:cs="Century Gothic"/>
          <w:sz w:val="24"/>
          <w:szCs w:val="24"/>
        </w:rPr>
        <w:t xml:space="preserve">local y la </w:t>
      </w:r>
      <w:r w:rsidRPr="002119C0">
        <w:rPr>
          <w:rFonts w:ascii="Gadugi" w:hAnsi="Gadugi" w:cs="Century Gothic"/>
          <w:b/>
          <w:sz w:val="24"/>
          <w:szCs w:val="24"/>
        </w:rPr>
        <w:t>Defensoría del Pueblo, regional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sidRPr="002119C0">
        <w:rPr>
          <w:rFonts w:ascii="Gadugi" w:hAnsi="Gadugi" w:cs="Century Gothic"/>
          <w:sz w:val="24"/>
          <w:szCs w:val="24"/>
          <w:lang w:val="es-CO"/>
        </w:rPr>
        <w:t xml:space="preserve">el </w:t>
      </w:r>
      <w:r w:rsidRPr="002119C0">
        <w:rPr>
          <w:rFonts w:ascii="Gadugi" w:hAnsi="Gadugi" w:cs="Century Gothic"/>
          <w:b/>
          <w:sz w:val="24"/>
          <w:szCs w:val="24"/>
          <w:lang w:val="es-CO"/>
        </w:rPr>
        <w:t>agente del Ministerio Público</w:t>
      </w:r>
      <w:r>
        <w:rPr>
          <w:rFonts w:ascii="Gadugi" w:hAnsi="Gadugi" w:cs="Century Gothic"/>
          <w:b/>
          <w:sz w:val="24"/>
          <w:szCs w:val="24"/>
          <w:lang w:val="es-CO"/>
        </w:rPr>
        <w:t xml:space="preserve">, </w:t>
      </w:r>
      <w:r w:rsidRPr="002119C0">
        <w:rPr>
          <w:rFonts w:ascii="Gadugi" w:hAnsi="Gadugi" w:cs="Century Gothic"/>
          <w:sz w:val="24"/>
          <w:szCs w:val="24"/>
          <w:lang w:val="es-CO"/>
        </w:rPr>
        <w:t xml:space="preserve">la </w:t>
      </w:r>
      <w:r w:rsidRPr="002119C0">
        <w:rPr>
          <w:rFonts w:ascii="Gadugi" w:hAnsi="Gadugi" w:cs="Century Gothic"/>
          <w:b/>
          <w:sz w:val="24"/>
          <w:szCs w:val="24"/>
          <w:lang w:val="es-CO"/>
        </w:rPr>
        <w:t>Defensoría de Pueblo Risaralda</w:t>
      </w:r>
      <w:r>
        <w:rPr>
          <w:rFonts w:ascii="Gadugi" w:hAnsi="Gadugi" w:cs="Century Gothic"/>
          <w:sz w:val="24"/>
          <w:szCs w:val="24"/>
          <w:lang w:val="es-CO"/>
        </w:rPr>
        <w:t xml:space="preserve"> y el </w:t>
      </w:r>
      <w:r>
        <w:rPr>
          <w:rFonts w:ascii="Gadugi" w:hAnsi="Gadugi" w:cs="Century Gothic"/>
          <w:b/>
          <w:sz w:val="24"/>
          <w:szCs w:val="24"/>
          <w:lang w:val="es-CO"/>
        </w:rPr>
        <w:t xml:space="preserve">Banco </w:t>
      </w:r>
      <w:proofErr w:type="spellStart"/>
      <w:r>
        <w:rPr>
          <w:rFonts w:ascii="Gadugi" w:hAnsi="Gadugi" w:cs="Century Gothic"/>
          <w:b/>
          <w:sz w:val="24"/>
          <w:szCs w:val="24"/>
          <w:lang w:val="es-CO"/>
        </w:rPr>
        <w:t>WWB</w:t>
      </w:r>
      <w:proofErr w:type="spellEnd"/>
      <w:r>
        <w:rPr>
          <w:rFonts w:ascii="Gadugi" w:hAnsi="Gadugi" w:cs="Century Gothic"/>
          <w:b/>
          <w:sz w:val="24"/>
          <w:szCs w:val="24"/>
          <w:lang w:val="es-CO"/>
        </w:rPr>
        <w:t xml:space="preserve"> </w:t>
      </w:r>
      <w:proofErr w:type="spellStart"/>
      <w:r>
        <w:rPr>
          <w:rFonts w:ascii="Gadugi" w:hAnsi="Gadugi" w:cs="Century Gothic"/>
          <w:b/>
          <w:sz w:val="24"/>
          <w:szCs w:val="24"/>
          <w:lang w:val="es-CO"/>
        </w:rPr>
        <w:t>SA</w:t>
      </w:r>
      <w:proofErr w:type="spellEnd"/>
      <w:r>
        <w:rPr>
          <w:rFonts w:ascii="Gadugi" w:hAnsi="Gadugi" w:cs="Century Gothic"/>
          <w:b/>
          <w:sz w:val="24"/>
          <w:szCs w:val="24"/>
          <w:lang w:val="es-CO"/>
        </w:rPr>
        <w:t>.</w:t>
      </w:r>
    </w:p>
    <w:p w:rsidR="001D2A1F" w:rsidRPr="002119C0" w:rsidRDefault="001D2A1F" w:rsidP="001D2A1F">
      <w:pPr>
        <w:spacing w:line="26" w:lineRule="atLeast"/>
        <w:ind w:firstLine="2835"/>
        <w:jc w:val="both"/>
        <w:rPr>
          <w:rFonts w:ascii="Gadugi" w:hAnsi="Gadugi" w:cs="Century Gothic"/>
          <w:b/>
          <w:bCs/>
          <w:sz w:val="24"/>
          <w:szCs w:val="24"/>
          <w:lang w:val="es-CO"/>
        </w:rPr>
      </w:pPr>
    </w:p>
    <w:p w:rsidR="001D2A1F" w:rsidRPr="002119C0" w:rsidRDefault="001D2A1F" w:rsidP="001D2A1F">
      <w:pPr>
        <w:spacing w:line="26" w:lineRule="atLeast"/>
        <w:ind w:firstLine="2835"/>
        <w:jc w:val="both"/>
        <w:rPr>
          <w:rFonts w:ascii="Gadugi" w:hAnsi="Gadugi" w:cs="Century Gothic"/>
          <w:b/>
          <w:bCs/>
          <w:sz w:val="24"/>
          <w:szCs w:val="24"/>
        </w:rPr>
      </w:pPr>
    </w:p>
    <w:p w:rsidR="001D2A1F" w:rsidRPr="002119C0" w:rsidRDefault="001D2A1F" w:rsidP="001D2A1F">
      <w:pPr>
        <w:pStyle w:val="Ttulo4"/>
        <w:spacing w:line="26" w:lineRule="atLeast"/>
        <w:rPr>
          <w:rFonts w:ascii="Gadugi" w:hAnsi="Gadugi"/>
          <w:b/>
          <w:sz w:val="24"/>
          <w:szCs w:val="24"/>
        </w:rPr>
      </w:pPr>
      <w:r w:rsidRPr="002119C0">
        <w:rPr>
          <w:rFonts w:ascii="Gadugi" w:hAnsi="Gadugi"/>
          <w:b/>
          <w:sz w:val="24"/>
          <w:szCs w:val="24"/>
        </w:rPr>
        <w:t>ANTECEDENTES</w:t>
      </w:r>
    </w:p>
    <w:p w:rsidR="001D2A1F" w:rsidRPr="002119C0" w:rsidRDefault="001D2A1F" w:rsidP="001D2A1F">
      <w:pPr>
        <w:spacing w:line="26" w:lineRule="atLeast"/>
        <w:ind w:firstLine="2835"/>
        <w:jc w:val="both"/>
        <w:rPr>
          <w:rFonts w:ascii="Gadugi" w:hAnsi="Gadugi" w:cs="Century Gothic"/>
          <w:b/>
          <w:bCs/>
          <w:sz w:val="24"/>
          <w:szCs w:val="24"/>
        </w:rPr>
      </w:pPr>
    </w:p>
    <w:p w:rsidR="001D2A1F" w:rsidRPr="002119C0" w:rsidRDefault="001D2A1F" w:rsidP="001D2A1F">
      <w:pPr>
        <w:spacing w:line="26" w:lineRule="atLeast"/>
        <w:ind w:firstLine="2835"/>
        <w:jc w:val="both"/>
        <w:rPr>
          <w:rFonts w:ascii="Gadugi" w:hAnsi="Gadugi" w:cs="Century Gothic"/>
          <w:sz w:val="24"/>
          <w:szCs w:val="24"/>
        </w:rPr>
      </w:pPr>
    </w:p>
    <w:p w:rsidR="001D2A1F" w:rsidRPr="002119C0" w:rsidRDefault="001D2A1F" w:rsidP="001D2A1F">
      <w:pPr>
        <w:pStyle w:val="Textoindependiente21"/>
        <w:spacing w:line="26" w:lineRule="atLeast"/>
        <w:rPr>
          <w:rFonts w:ascii="Gadugi" w:hAnsi="Gadugi" w:cs="Century Gothic"/>
          <w:szCs w:val="24"/>
          <w:lang w:val="es-419"/>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Cuarto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1D2A1F" w:rsidRPr="002119C0" w:rsidRDefault="001D2A1F" w:rsidP="001D2A1F">
      <w:pPr>
        <w:pStyle w:val="Textoindependiente21"/>
        <w:spacing w:line="26" w:lineRule="atLeast"/>
        <w:rPr>
          <w:rFonts w:ascii="Gadugi" w:hAnsi="Gadugi" w:cs="Century Gothic"/>
          <w:szCs w:val="24"/>
          <w:lang w:val="es-419"/>
        </w:rPr>
      </w:pPr>
    </w:p>
    <w:p w:rsidR="001D2A1F" w:rsidRPr="002119C0" w:rsidRDefault="001D2A1F" w:rsidP="001D2A1F">
      <w:pPr>
        <w:pStyle w:val="Textoindependiente21"/>
        <w:spacing w:line="26" w:lineRule="atLeast"/>
        <w:rPr>
          <w:rFonts w:ascii="Gadugi" w:hAnsi="Gadugi" w:cs="Century Gothic"/>
          <w:szCs w:val="24"/>
          <w:lang w:val="es-CO"/>
        </w:rPr>
      </w:pPr>
      <w:r w:rsidRPr="002119C0">
        <w:rPr>
          <w:rFonts w:ascii="Gadugi" w:hAnsi="Gadugi" w:cs="Century Gothic"/>
          <w:szCs w:val="24"/>
          <w:lang w:val="es-419"/>
        </w:rPr>
        <w:t xml:space="preserve">Pide que </w:t>
      </w:r>
      <w:r w:rsidRPr="002119C0">
        <w:rPr>
          <w:rFonts w:ascii="Gadugi" w:hAnsi="Gadugi" w:cs="Century Gothic"/>
          <w:szCs w:val="24"/>
          <w:lang w:val="es-CO"/>
        </w:rPr>
        <w:t>“</w:t>
      </w:r>
      <w:r w:rsidRPr="002119C0">
        <w:rPr>
          <w:rFonts w:ascii="Gadugi" w:hAnsi="Gadugi" w:cs="Century Gothic"/>
          <w:i/>
          <w:szCs w:val="24"/>
          <w:lang w:val="es-CO"/>
        </w:rPr>
        <w:t xml:space="preserve">Se orden al tutelado DE MANERA INMEDIATA DAR </w:t>
      </w:r>
      <w:r>
        <w:rPr>
          <w:rFonts w:ascii="Gadugi" w:hAnsi="Gadugi" w:cs="Century Gothic"/>
          <w:i/>
          <w:szCs w:val="24"/>
          <w:lang w:val="es-CO"/>
        </w:rPr>
        <w:t xml:space="preserve">TRAMITE A MI </w:t>
      </w:r>
      <w:proofErr w:type="spellStart"/>
      <w:r>
        <w:rPr>
          <w:rFonts w:ascii="Gadugi" w:hAnsi="Gadugi" w:cs="Century Gothic"/>
          <w:i/>
          <w:szCs w:val="24"/>
          <w:lang w:val="es-CO"/>
        </w:rPr>
        <w:t>APELACION</w:t>
      </w:r>
      <w:proofErr w:type="spellEnd"/>
      <w:r>
        <w:rPr>
          <w:rFonts w:ascii="Gadugi" w:hAnsi="Gadugi" w:cs="Century Gothic"/>
          <w:i/>
          <w:szCs w:val="24"/>
          <w:lang w:val="es-CO"/>
        </w:rPr>
        <w:t>…</w:t>
      </w:r>
      <w:r w:rsidRPr="002119C0">
        <w:rPr>
          <w:rFonts w:ascii="Gadugi" w:hAnsi="Gadugi" w:cs="Century Gothic"/>
          <w:i/>
          <w:szCs w:val="24"/>
          <w:lang w:val="es-CO"/>
        </w:rPr>
        <w:t xml:space="preserve">” </w:t>
      </w:r>
      <w:r w:rsidRPr="002119C0">
        <w:rPr>
          <w:rFonts w:ascii="Gadugi" w:hAnsi="Gadugi" w:cs="Century Gothic"/>
          <w:szCs w:val="24"/>
          <w:lang w:val="es-CO"/>
        </w:rPr>
        <w:t>(sic)</w:t>
      </w:r>
      <w:r w:rsidRPr="002119C0">
        <w:rPr>
          <w:rFonts w:ascii="Gadugi" w:hAnsi="Gadugi" w:cs="Century Gothic"/>
          <w:szCs w:val="24"/>
          <w:lang w:val="es-419"/>
        </w:rPr>
        <w:t>;</w:t>
      </w:r>
      <w:r>
        <w:rPr>
          <w:rFonts w:ascii="Gadugi" w:hAnsi="Gadugi" w:cs="Century Gothic"/>
          <w:szCs w:val="24"/>
          <w:lang w:val="es-CO"/>
        </w:rPr>
        <w:t xml:space="preserve"> consigne los radicados de las acciones populares que ha concedido la alzada sin solicitar copias para ello; </w:t>
      </w:r>
      <w:r w:rsidRPr="002119C0">
        <w:rPr>
          <w:rFonts w:ascii="Gadugi" w:hAnsi="Gadugi" w:cs="Century Gothic"/>
          <w:szCs w:val="24"/>
          <w:lang w:val="es-CO"/>
        </w:rPr>
        <w:t xml:space="preserve">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sidRPr="002119C0">
        <w:rPr>
          <w:rFonts w:ascii="Gadugi" w:hAnsi="Gadugi" w:cs="Century Gothic"/>
          <w:szCs w:val="24"/>
          <w:lang w:val="es-CO"/>
        </w:rPr>
        <w:t>; se le brinde copia física de toda la actuación;</w:t>
      </w:r>
      <w:r w:rsidRPr="002119C0">
        <w:rPr>
          <w:rFonts w:ascii="Gadugi" w:hAnsi="Gadugi" w:cs="Century Gothic"/>
          <w:szCs w:val="24"/>
          <w:lang w:val="es-419"/>
        </w:rPr>
        <w:t xml:space="preserve"> también que </w:t>
      </w:r>
      <w:r>
        <w:rPr>
          <w:rFonts w:ascii="Gadugi" w:hAnsi="Gadugi" w:cs="Century Gothic"/>
          <w:szCs w:val="24"/>
          <w:lang w:val="es-419"/>
        </w:rPr>
        <w:t xml:space="preserve">se </w:t>
      </w:r>
      <w:r w:rsidRPr="002119C0">
        <w:rPr>
          <w:rFonts w:ascii="Gadugi" w:hAnsi="Gadugi" w:cs="Century Gothic"/>
          <w:szCs w:val="24"/>
          <w:lang w:val="es-CO"/>
        </w:rPr>
        <w:t xml:space="preserve">aporte copia de la tutela a la acción popular; </w:t>
      </w:r>
      <w:r>
        <w:rPr>
          <w:rFonts w:ascii="Gadugi" w:hAnsi="Gadugi" w:cs="Century Gothic"/>
          <w:szCs w:val="24"/>
          <w:lang w:val="es-419"/>
        </w:rPr>
        <w:t xml:space="preserve">se surta el </w:t>
      </w:r>
      <w:r w:rsidRPr="002119C0">
        <w:rPr>
          <w:rFonts w:ascii="Gadugi" w:hAnsi="Gadugi" w:cs="Century Gothic"/>
          <w:szCs w:val="24"/>
          <w:lang w:val="es-CO"/>
        </w:rPr>
        <w:t xml:space="preserve">trámite contra la Defensoría del </w:t>
      </w:r>
      <w:r w:rsidRPr="002119C0">
        <w:rPr>
          <w:rFonts w:ascii="Gadugi" w:hAnsi="Gadugi" w:cs="Century Gothic"/>
          <w:szCs w:val="24"/>
          <w:lang w:val="es-419"/>
        </w:rPr>
        <w:t xml:space="preserve">Pueblo de </w:t>
      </w:r>
      <w:r w:rsidRPr="002119C0">
        <w:rPr>
          <w:rFonts w:ascii="Gadugi" w:hAnsi="Gadugi" w:cs="Century Gothic"/>
          <w:szCs w:val="24"/>
          <w:lang w:val="es-CO"/>
        </w:rPr>
        <w:t>C</w:t>
      </w:r>
      <w:r w:rsidRPr="002119C0">
        <w:rPr>
          <w:rFonts w:ascii="Gadugi" w:hAnsi="Gadugi" w:cs="Century Gothic"/>
          <w:szCs w:val="24"/>
          <w:lang w:val="es-419"/>
        </w:rPr>
        <w:t>aldas</w:t>
      </w:r>
      <w:r w:rsidRPr="002119C0">
        <w:rPr>
          <w:rFonts w:ascii="Gadugi" w:hAnsi="Gadugi" w:cs="Century Gothic"/>
          <w:szCs w:val="24"/>
          <w:lang w:val="es-CO"/>
        </w:rPr>
        <w:t>, para que cumpla con su función-deber de impetrar tutelas a su nombre</w:t>
      </w:r>
      <w:r w:rsidRPr="002119C0">
        <w:rPr>
          <w:rFonts w:ascii="Gadugi" w:hAnsi="Gadugi" w:cs="Century Gothic"/>
          <w:szCs w:val="24"/>
          <w:lang w:val="es-419"/>
        </w:rPr>
        <w:t>; que la parte accionada aporte copia de todos los documentos que solicit</w:t>
      </w:r>
      <w:proofErr w:type="spellStart"/>
      <w:r w:rsidRPr="002119C0">
        <w:rPr>
          <w:rFonts w:ascii="Gadugi" w:hAnsi="Gadugi" w:cs="Century Gothic"/>
          <w:szCs w:val="24"/>
          <w:lang w:val="es-CO"/>
        </w:rPr>
        <w:t>ó</w:t>
      </w:r>
      <w:proofErr w:type="spellEnd"/>
      <w:r w:rsidRPr="002119C0">
        <w:rPr>
          <w:rFonts w:ascii="Gadugi" w:hAnsi="Gadugi" w:cs="Century Gothic"/>
          <w:szCs w:val="24"/>
          <w:lang w:val="es-CO"/>
        </w:rPr>
        <w:t xml:space="preserve"> como pruebas</w:t>
      </w:r>
      <w:r>
        <w:rPr>
          <w:rFonts w:ascii="Gadugi" w:hAnsi="Gadugi" w:cs="Century Gothic"/>
          <w:szCs w:val="24"/>
          <w:lang w:val="es-CO"/>
        </w:rPr>
        <w:t xml:space="preserve"> para que obren en esta demanda y </w:t>
      </w:r>
      <w:r>
        <w:rPr>
          <w:rFonts w:ascii="Gadugi" w:hAnsi="Gadugi" w:cs="Century Gothic"/>
          <w:szCs w:val="24"/>
          <w:lang w:val="es-419"/>
        </w:rPr>
        <w:t>n</w:t>
      </w:r>
      <w:proofErr w:type="spellStart"/>
      <w:r>
        <w:rPr>
          <w:rFonts w:ascii="Gadugi" w:hAnsi="Gadugi" w:cs="Century Gothic"/>
          <w:szCs w:val="24"/>
          <w:lang w:val="es-CO"/>
        </w:rPr>
        <w:t>otifique</w:t>
      </w:r>
      <w:proofErr w:type="spellEnd"/>
      <w:r>
        <w:rPr>
          <w:rFonts w:ascii="Gadugi" w:hAnsi="Gadugi" w:cs="Century Gothic"/>
          <w:szCs w:val="24"/>
          <w:lang w:val="es-CO"/>
        </w:rPr>
        <w:t xml:space="preserve"> inmediatamente la acción popular al accionado.</w:t>
      </w:r>
    </w:p>
    <w:p w:rsidR="001D2A1F" w:rsidRPr="002119C0" w:rsidRDefault="001D2A1F" w:rsidP="001D2A1F">
      <w:pPr>
        <w:pStyle w:val="Textoindependiente21"/>
        <w:spacing w:line="26" w:lineRule="atLeast"/>
        <w:rPr>
          <w:rFonts w:ascii="Gadugi" w:hAnsi="Gadugi" w:cs="Century Gothic"/>
          <w:szCs w:val="24"/>
          <w:lang w:val="es-419"/>
        </w:rPr>
      </w:pPr>
    </w:p>
    <w:p w:rsidR="001D2A1F" w:rsidRPr="002119C0" w:rsidRDefault="001D2A1F" w:rsidP="001D2A1F">
      <w:pPr>
        <w:spacing w:line="26" w:lineRule="atLeast"/>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acción popular que quedó registrada en el</w:t>
      </w:r>
      <w:r>
        <w:rPr>
          <w:rFonts w:ascii="Gadugi" w:hAnsi="Gadugi" w:cs="Century Gothic"/>
          <w:sz w:val="24"/>
          <w:szCs w:val="24"/>
          <w:lang w:val="es-CO"/>
        </w:rPr>
        <w:t xml:space="preserve"> referido</w:t>
      </w:r>
      <w:r w:rsidRPr="002119C0">
        <w:rPr>
          <w:rFonts w:ascii="Gadugi" w:hAnsi="Gadugi" w:cs="Century Gothic"/>
          <w:sz w:val="24"/>
          <w:szCs w:val="24"/>
          <w:lang w:val="es-CO"/>
        </w:rPr>
        <w:t xml:space="preserve"> despacho judicial con el número de radicación </w:t>
      </w:r>
      <w:r>
        <w:rPr>
          <w:rFonts w:ascii="Gadugi" w:hAnsi="Gadugi" w:cs="Century Gothic"/>
          <w:i/>
          <w:sz w:val="24"/>
          <w:szCs w:val="24"/>
          <w:lang w:val="es-CO"/>
        </w:rPr>
        <w:t>“2015-62</w:t>
      </w:r>
      <w:r w:rsidRPr="002119C0">
        <w:rPr>
          <w:rFonts w:ascii="Gadugi" w:hAnsi="Gadugi" w:cs="Century Gothic"/>
          <w:i/>
          <w:sz w:val="24"/>
          <w:szCs w:val="24"/>
          <w:lang w:val="es-CO"/>
        </w:rPr>
        <w:t>”</w:t>
      </w:r>
      <w:r w:rsidRPr="002119C0">
        <w:rPr>
          <w:rFonts w:ascii="Gadugi" w:hAnsi="Gadugi" w:cs="Century Gothic"/>
          <w:sz w:val="24"/>
          <w:szCs w:val="24"/>
          <w:lang w:val="es-CO"/>
        </w:rPr>
        <w:t xml:space="preserve"> </w:t>
      </w:r>
      <w:r>
        <w:rPr>
          <w:rFonts w:ascii="Gadugi" w:hAnsi="Gadugi" w:cs="Century Gothic"/>
          <w:sz w:val="24"/>
          <w:szCs w:val="24"/>
          <w:lang w:val="es-CO"/>
        </w:rPr>
        <w:t xml:space="preserve">; presentó apelación </w:t>
      </w:r>
      <w:r>
        <w:rPr>
          <w:rFonts w:ascii="Gadugi" w:hAnsi="Gadugi" w:cs="Century Gothic"/>
          <w:sz w:val="24"/>
          <w:szCs w:val="24"/>
          <w:lang w:val="es-419"/>
        </w:rPr>
        <w:t xml:space="preserve">contra </w:t>
      </w:r>
      <w:r>
        <w:rPr>
          <w:rFonts w:ascii="Gadugi" w:hAnsi="Gadugi" w:cs="Century Gothic"/>
          <w:sz w:val="24"/>
          <w:szCs w:val="24"/>
          <w:lang w:val="es-CO"/>
        </w:rPr>
        <w:t>la sentencia</w:t>
      </w:r>
      <w:r>
        <w:rPr>
          <w:rFonts w:ascii="Gadugi" w:hAnsi="Gadugi" w:cs="Century Gothic"/>
          <w:sz w:val="24"/>
          <w:szCs w:val="24"/>
          <w:lang w:val="es-419"/>
        </w:rPr>
        <w:t>,</w:t>
      </w:r>
      <w:r>
        <w:rPr>
          <w:rFonts w:ascii="Gadugi" w:hAnsi="Gadugi" w:cs="Century Gothic"/>
          <w:sz w:val="24"/>
          <w:szCs w:val="24"/>
          <w:lang w:val="es-CO"/>
        </w:rPr>
        <w:t xml:space="preserve"> pero se le exigió </w:t>
      </w:r>
      <w:r>
        <w:rPr>
          <w:rFonts w:ascii="Gadugi" w:hAnsi="Gadugi" w:cs="Century Gothic"/>
          <w:sz w:val="24"/>
          <w:szCs w:val="24"/>
          <w:lang w:val="es-419"/>
        </w:rPr>
        <w:t xml:space="preserve">que </w:t>
      </w:r>
      <w:r>
        <w:rPr>
          <w:rFonts w:ascii="Gadugi" w:hAnsi="Gadugi" w:cs="Century Gothic"/>
          <w:sz w:val="24"/>
          <w:szCs w:val="24"/>
          <w:lang w:val="es-CO"/>
        </w:rPr>
        <w:t>aporta</w:t>
      </w:r>
      <w:r>
        <w:rPr>
          <w:rFonts w:ascii="Gadugi" w:hAnsi="Gadugi" w:cs="Century Gothic"/>
          <w:sz w:val="24"/>
          <w:szCs w:val="24"/>
          <w:lang w:val="es-419"/>
        </w:rPr>
        <w:t>ra</w:t>
      </w:r>
      <w:r>
        <w:rPr>
          <w:rFonts w:ascii="Gadugi" w:hAnsi="Gadugi" w:cs="Century Gothic"/>
          <w:sz w:val="24"/>
          <w:szCs w:val="24"/>
          <w:lang w:val="es-CO"/>
        </w:rPr>
        <w:t xml:space="preserve"> </w:t>
      </w:r>
      <w:r>
        <w:rPr>
          <w:rFonts w:ascii="Gadugi" w:hAnsi="Gadugi" w:cs="Century Gothic"/>
          <w:sz w:val="24"/>
          <w:szCs w:val="24"/>
          <w:lang w:val="es-419"/>
        </w:rPr>
        <w:t xml:space="preserve">unas </w:t>
      </w:r>
      <w:r>
        <w:rPr>
          <w:rFonts w:ascii="Gadugi" w:hAnsi="Gadugi" w:cs="Century Gothic"/>
          <w:sz w:val="24"/>
          <w:szCs w:val="24"/>
          <w:lang w:val="es-CO"/>
        </w:rPr>
        <w:t xml:space="preserve">copias con el fin de concederla, </w:t>
      </w:r>
      <w:r>
        <w:rPr>
          <w:rFonts w:ascii="Gadugi" w:hAnsi="Gadugi" w:cs="Century Gothic"/>
          <w:sz w:val="24"/>
          <w:szCs w:val="24"/>
          <w:lang w:val="es-419"/>
        </w:rPr>
        <w:t xml:space="preserve">sin tener en cuenta que </w:t>
      </w:r>
      <w:r>
        <w:rPr>
          <w:rFonts w:ascii="Gadugi" w:hAnsi="Gadugi" w:cs="Century Gothic"/>
          <w:sz w:val="24"/>
          <w:szCs w:val="24"/>
          <w:lang w:val="es-CO"/>
        </w:rPr>
        <w:t xml:space="preserve">se trata de un asunto de raigambre constitucional, en el que prima el derecho sustancial y </w:t>
      </w:r>
      <w:r>
        <w:rPr>
          <w:rFonts w:ascii="Gadugi" w:hAnsi="Gadugi" w:cs="Century Gothic"/>
          <w:sz w:val="24"/>
          <w:szCs w:val="24"/>
          <w:lang w:val="es-419"/>
        </w:rPr>
        <w:t xml:space="preserve">es </w:t>
      </w:r>
      <w:r>
        <w:rPr>
          <w:rFonts w:ascii="Gadugi" w:hAnsi="Gadugi" w:cs="Century Gothic"/>
          <w:sz w:val="24"/>
          <w:szCs w:val="24"/>
          <w:lang w:val="es-CO"/>
        </w:rPr>
        <w:t>de impulso oficioso</w:t>
      </w:r>
      <w:r>
        <w:rPr>
          <w:rFonts w:ascii="Gadugi" w:hAnsi="Gadugi" w:cs="Century Gothic"/>
          <w:sz w:val="24"/>
          <w:szCs w:val="24"/>
          <w:lang w:val="es-419"/>
        </w:rPr>
        <w:t xml:space="preserve">; </w:t>
      </w:r>
      <w:r>
        <w:rPr>
          <w:rFonts w:ascii="Gadugi" w:hAnsi="Gadugi" w:cs="Century Gothic"/>
          <w:sz w:val="24"/>
          <w:szCs w:val="24"/>
          <w:lang w:val="es-CO"/>
        </w:rPr>
        <w:t>sin embargo, se pretende negar la apelación cuando la Ley 472 de 1998 no prevé la c</w:t>
      </w:r>
      <w:r>
        <w:rPr>
          <w:rFonts w:ascii="Gadugi" w:hAnsi="Gadugi" w:cs="Century Gothic"/>
          <w:sz w:val="24"/>
          <w:szCs w:val="24"/>
          <w:lang w:val="es-419"/>
        </w:rPr>
        <w:t>arga</w:t>
      </w:r>
      <w:r>
        <w:rPr>
          <w:rFonts w:ascii="Gadugi" w:hAnsi="Gadugi" w:cs="Century Gothic"/>
          <w:sz w:val="24"/>
          <w:szCs w:val="24"/>
          <w:lang w:val="es-CO"/>
        </w:rPr>
        <w:t xml:space="preserve"> que se le pretende imponer.</w:t>
      </w:r>
    </w:p>
    <w:p w:rsidR="001D2A1F" w:rsidRDefault="001D2A1F" w:rsidP="001D2A1F">
      <w:pPr>
        <w:pStyle w:val="Textoindependiente21"/>
        <w:spacing w:line="26" w:lineRule="atLeast"/>
        <w:rPr>
          <w:rFonts w:ascii="Gadugi" w:hAnsi="Gadugi" w:cs="Century Gothic"/>
          <w:szCs w:val="24"/>
        </w:rPr>
      </w:pPr>
    </w:p>
    <w:p w:rsidR="001D2A1F" w:rsidRPr="002119C0" w:rsidRDefault="001D2A1F" w:rsidP="001D2A1F">
      <w:pPr>
        <w:pStyle w:val="Textoindependiente21"/>
        <w:spacing w:line="26" w:lineRule="atLeast"/>
        <w:rPr>
          <w:rFonts w:ascii="Gadugi" w:hAnsi="Gadugi" w:cs="Century Gothic"/>
          <w:szCs w:val="24"/>
        </w:rPr>
      </w:pPr>
      <w:r w:rsidRPr="002119C0">
        <w:rPr>
          <w:rFonts w:ascii="Gadugi" w:hAnsi="Gadugi" w:cs="Century Gothic"/>
          <w:szCs w:val="24"/>
        </w:rPr>
        <w:t>Se dispuso el trámite respectivo y la vinculación de la Def</w:t>
      </w:r>
      <w:r>
        <w:rPr>
          <w:rFonts w:ascii="Gadugi" w:hAnsi="Gadugi" w:cs="Century Gothic"/>
          <w:szCs w:val="24"/>
        </w:rPr>
        <w:t>ensoría del Pueblo de Risaralda,</w:t>
      </w:r>
      <w:r w:rsidRPr="002119C0">
        <w:rPr>
          <w:rFonts w:ascii="Gadugi" w:hAnsi="Gadugi" w:cs="Century Gothic"/>
          <w:szCs w:val="24"/>
        </w:rPr>
        <w:t xml:space="preserve"> del </w:t>
      </w:r>
      <w:r w:rsidRPr="002119C0">
        <w:rPr>
          <w:rFonts w:ascii="Gadugi" w:hAnsi="Gadugi" w:cs="Century Gothic"/>
          <w:szCs w:val="24"/>
          <w:lang w:val="es-419"/>
        </w:rPr>
        <w:t>Ministerio</w:t>
      </w:r>
      <w:r w:rsidRPr="002119C0">
        <w:rPr>
          <w:rFonts w:ascii="Gadugi" w:hAnsi="Gadugi" w:cs="Century Gothic"/>
          <w:szCs w:val="24"/>
          <w:lang w:val="es-CO"/>
        </w:rPr>
        <w:t xml:space="preserve"> Público</w:t>
      </w:r>
      <w:r>
        <w:rPr>
          <w:rFonts w:ascii="Gadugi" w:hAnsi="Gadugi" w:cs="Century Gothic"/>
          <w:szCs w:val="24"/>
          <w:lang w:val="es-419"/>
        </w:rPr>
        <w:t xml:space="preserve"> y del Banco WWB SA.</w:t>
      </w:r>
      <w:r>
        <w:rPr>
          <w:rFonts w:ascii="Gadugi" w:hAnsi="Gadugi" w:cs="Century Gothic"/>
          <w:szCs w:val="24"/>
          <w:lang w:val="es-CO"/>
        </w:rPr>
        <w:t xml:space="preserve"> E</w:t>
      </w:r>
      <w:r>
        <w:rPr>
          <w:rFonts w:ascii="Gadugi" w:hAnsi="Gadugi" w:cs="Century Gothic"/>
          <w:szCs w:val="24"/>
        </w:rPr>
        <w:t>l juzgado hizo remisión de las copias relacionadas con el asunto.</w:t>
      </w:r>
      <w:r>
        <w:rPr>
          <w:rFonts w:ascii="Gadugi" w:hAnsi="Gadugi" w:cs="Century Gothic"/>
          <w:szCs w:val="24"/>
          <w:lang w:val="es-419"/>
        </w:rPr>
        <w:t xml:space="preserve"> La</w:t>
      </w:r>
      <w:r w:rsidRPr="002119C0">
        <w:rPr>
          <w:rFonts w:ascii="Gadugi" w:hAnsi="Gadugi" w:cs="Century Gothic"/>
          <w:szCs w:val="24"/>
        </w:rPr>
        <w:t xml:space="preserve"> Procuradora Judicial Regional Risaralda, manifestó que la intervención de la agencia está orientada, como órgano de control, a la defensa de los derechos e intereses colectivos.</w:t>
      </w:r>
      <w:r>
        <w:rPr>
          <w:rFonts w:ascii="Gadugi" w:hAnsi="Gadugi" w:cs="Century Gothic"/>
          <w:szCs w:val="24"/>
        </w:rPr>
        <w:t xml:space="preserve"> </w:t>
      </w:r>
    </w:p>
    <w:p w:rsidR="001D2A1F" w:rsidRDefault="001D2A1F" w:rsidP="001D2A1F">
      <w:pPr>
        <w:spacing w:line="26" w:lineRule="atLeast"/>
        <w:ind w:firstLine="2835"/>
        <w:jc w:val="both"/>
        <w:rPr>
          <w:rFonts w:ascii="Gadugi" w:hAnsi="Gadugi" w:cs="Arial"/>
          <w:b/>
          <w:sz w:val="24"/>
          <w:szCs w:val="24"/>
        </w:rPr>
      </w:pPr>
    </w:p>
    <w:p w:rsidR="001D2A1F" w:rsidRDefault="001D2A1F" w:rsidP="001D2A1F">
      <w:pPr>
        <w:pStyle w:val="Textoindependiente21"/>
        <w:spacing w:line="26" w:lineRule="atLeast"/>
        <w:rPr>
          <w:rFonts w:ascii="Gadugi" w:hAnsi="Gadugi" w:cs="Arial"/>
          <w:szCs w:val="24"/>
          <w:lang w:val="es-CO"/>
        </w:rPr>
      </w:pPr>
      <w:r w:rsidRPr="009E2DA6">
        <w:rPr>
          <w:rFonts w:ascii="Gadugi" w:hAnsi="Gadugi" w:cs="Century Gothic"/>
          <w:szCs w:val="24"/>
        </w:rPr>
        <w:t xml:space="preserve">Por su parte, la Defensora del Pueblo Regional Caldas, </w:t>
      </w:r>
      <w:r w:rsidRPr="009E2DA6">
        <w:rPr>
          <w:rFonts w:ascii="Gadugi" w:hAnsi="Gadugi" w:cs="Arial"/>
          <w:szCs w:val="24"/>
          <w:lang w:val="es-CO"/>
        </w:rPr>
        <w:t xml:space="preserve">expresó, en resumen, que esa entidad promovió a favor del señor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una tutela contra el Ministerio del Interior, la Policía Nacional y la Unidad de Protección, para que se le garantizara el derecho a la vida, pero fue negada, porque realizado el estudio de seguridad no se estableció que tuviera riesgo alguno; </w:t>
      </w:r>
      <w:r>
        <w:rPr>
          <w:rFonts w:ascii="Gadugi" w:hAnsi="Gadugi" w:cs="Arial"/>
          <w:szCs w:val="24"/>
          <w:lang w:val="es-419"/>
        </w:rPr>
        <w:t xml:space="preserve">también </w:t>
      </w:r>
      <w:r w:rsidRPr="009E2DA6">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w:t>
      </w:r>
      <w:r w:rsidRPr="009E2DA6">
        <w:rPr>
          <w:rFonts w:ascii="Gadugi" w:hAnsi="Gadugi" w:cs="Arial"/>
          <w:szCs w:val="24"/>
          <w:lang w:val="es-CO"/>
        </w:rPr>
        <w:lastRenderedPageBreak/>
        <w:t xml:space="preserve">beneficio económico con las costas y agencias en derecho, no ha accedido a promover tutelas contra los funcionarios judiciales; terminó reiterando que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actúa con temeridad y mala fe, porque con las acciones propuestas no busca en realidad la protección de personas en condiciones de vulnerabilidad, si</w:t>
      </w:r>
      <w:r>
        <w:rPr>
          <w:rFonts w:ascii="Gadugi" w:hAnsi="Gadugi" w:cs="Arial"/>
          <w:szCs w:val="24"/>
          <w:lang w:val="es-CO"/>
        </w:rPr>
        <w:t>no su propio provecho dinerario, y trajo a colación antecedentes sobre el particular.</w:t>
      </w:r>
    </w:p>
    <w:p w:rsidR="001D2A1F" w:rsidRPr="009E2DA6" w:rsidRDefault="001D2A1F" w:rsidP="001D2A1F">
      <w:pPr>
        <w:pStyle w:val="Textoindependiente21"/>
        <w:spacing w:line="26" w:lineRule="atLeast"/>
        <w:rPr>
          <w:rFonts w:ascii="Gadugi" w:hAnsi="Gadugi" w:cs="Arial"/>
          <w:szCs w:val="24"/>
          <w:lang w:val="es-CO"/>
        </w:rPr>
      </w:pPr>
    </w:p>
    <w:p w:rsidR="001D2A1F" w:rsidRDefault="001D2A1F" w:rsidP="001D2A1F">
      <w:pPr>
        <w:spacing w:line="26" w:lineRule="atLeast"/>
        <w:ind w:firstLine="2835"/>
        <w:jc w:val="both"/>
        <w:rPr>
          <w:rFonts w:ascii="Gadugi" w:hAnsi="Gadugi" w:cs="Arial"/>
          <w:b/>
          <w:sz w:val="24"/>
          <w:szCs w:val="24"/>
        </w:rPr>
      </w:pPr>
    </w:p>
    <w:p w:rsidR="001D2A1F" w:rsidRDefault="001D2A1F" w:rsidP="001D2A1F">
      <w:pPr>
        <w:spacing w:line="26" w:lineRule="atLeast"/>
        <w:ind w:firstLine="2835"/>
        <w:jc w:val="both"/>
        <w:rPr>
          <w:rFonts w:ascii="Gadugi" w:hAnsi="Gadugi" w:cs="Arial"/>
          <w:b/>
          <w:sz w:val="24"/>
          <w:szCs w:val="24"/>
        </w:rPr>
      </w:pPr>
      <w:r w:rsidRPr="002119C0">
        <w:rPr>
          <w:rFonts w:ascii="Gadugi" w:hAnsi="Gadugi" w:cs="Arial"/>
          <w:b/>
          <w:sz w:val="24"/>
          <w:szCs w:val="24"/>
        </w:rPr>
        <w:t>CONSIDERACIONES</w:t>
      </w:r>
    </w:p>
    <w:p w:rsidR="001D2A1F" w:rsidRPr="002119C0" w:rsidRDefault="001D2A1F" w:rsidP="001D2A1F">
      <w:pPr>
        <w:spacing w:line="26" w:lineRule="atLeast"/>
        <w:ind w:firstLine="2835"/>
        <w:jc w:val="both"/>
        <w:rPr>
          <w:rFonts w:ascii="Gadugi" w:hAnsi="Gadugi" w:cs="Arial"/>
          <w:b/>
          <w:sz w:val="24"/>
          <w:szCs w:val="24"/>
        </w:rPr>
      </w:pPr>
    </w:p>
    <w:p w:rsidR="001D2A1F" w:rsidRPr="002119C0" w:rsidRDefault="001D2A1F" w:rsidP="001D2A1F">
      <w:pPr>
        <w:spacing w:line="26" w:lineRule="atLeast"/>
        <w:ind w:firstLine="2835"/>
        <w:jc w:val="both"/>
        <w:rPr>
          <w:rFonts w:ascii="Gadugi" w:hAnsi="Gadugi" w:cs="Arial"/>
          <w:sz w:val="24"/>
          <w:szCs w:val="24"/>
          <w:u w:val="single"/>
        </w:rPr>
      </w:pPr>
    </w:p>
    <w:p w:rsidR="001D2A1F" w:rsidRPr="00B4481E" w:rsidRDefault="001D2A1F" w:rsidP="001D2A1F">
      <w:pPr>
        <w:pStyle w:val="Textoindependiente21"/>
        <w:spacing w:line="276" w:lineRule="auto"/>
        <w:rPr>
          <w:rFonts w:ascii="Gadugi" w:hAnsi="Gadugi"/>
          <w:szCs w:val="24"/>
        </w:rPr>
      </w:pPr>
      <w:r w:rsidRPr="00B4481E">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1D2A1F" w:rsidRPr="00B4481E" w:rsidRDefault="001D2A1F" w:rsidP="001D2A1F">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1D2A1F" w:rsidRDefault="001D2A1F" w:rsidP="001D2A1F">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2119C0">
        <w:rPr>
          <w:rFonts w:ascii="Gadugi" w:hAnsi="Gadugi"/>
          <w:sz w:val="24"/>
          <w:szCs w:val="24"/>
        </w:rPr>
        <w:t xml:space="preserve">Se acude en esta oportunidad </w:t>
      </w:r>
      <w:r w:rsidRPr="002119C0">
        <w:rPr>
          <w:rFonts w:ascii="Gadugi" w:hAnsi="Gadugi" w:cs="Arial"/>
          <w:sz w:val="24"/>
          <w:szCs w:val="24"/>
        </w:rPr>
        <w:t xml:space="preserve">en procura de </w:t>
      </w:r>
      <w:r>
        <w:rPr>
          <w:rFonts w:ascii="Gadugi" w:hAnsi="Gadugi" w:cs="Arial"/>
          <w:sz w:val="24"/>
          <w:szCs w:val="24"/>
          <w:lang w:val="es-419"/>
        </w:rPr>
        <w:t xml:space="preserve">la protección de </w:t>
      </w:r>
      <w:r w:rsidRPr="002119C0">
        <w:rPr>
          <w:rFonts w:ascii="Gadugi" w:hAnsi="Gadugi" w:cs="Arial"/>
          <w:sz w:val="24"/>
          <w:szCs w:val="24"/>
        </w:rPr>
        <w:t xml:space="preserve">los derechos fundamentales </w:t>
      </w:r>
      <w:r w:rsidRPr="002119C0">
        <w:rPr>
          <w:rFonts w:ascii="Gadugi" w:hAnsi="Gadugi" w:cs="Arial"/>
          <w:i/>
          <w:sz w:val="24"/>
          <w:szCs w:val="24"/>
        </w:rPr>
        <w:t>“al debido proceso, igualdad y debida administración de justicia”</w:t>
      </w:r>
      <w:r w:rsidRPr="002119C0">
        <w:rPr>
          <w:rFonts w:ascii="Gadugi" w:hAnsi="Gadugi" w:cs="Arial"/>
          <w:sz w:val="24"/>
          <w:szCs w:val="24"/>
        </w:rPr>
        <w:t>, bajo la premisa del aparente desconocimien</w:t>
      </w:r>
      <w:r>
        <w:rPr>
          <w:rFonts w:ascii="Gadugi" w:hAnsi="Gadugi" w:cs="Arial"/>
          <w:sz w:val="24"/>
          <w:szCs w:val="24"/>
        </w:rPr>
        <w:t>to, por parte del Juzgado Cuart</w:t>
      </w:r>
      <w:r w:rsidRPr="002119C0">
        <w:rPr>
          <w:rFonts w:ascii="Gadugi" w:hAnsi="Gadugi" w:cs="Arial"/>
          <w:sz w:val="24"/>
          <w:szCs w:val="24"/>
        </w:rPr>
        <w:t xml:space="preserve">o Civil del Circuito local, </w:t>
      </w:r>
      <w:r>
        <w:rPr>
          <w:rFonts w:ascii="Gadugi" w:hAnsi="Gadugi" w:cs="Arial"/>
          <w:sz w:val="24"/>
          <w:szCs w:val="24"/>
        </w:rPr>
        <w:t xml:space="preserve">de que </w:t>
      </w:r>
      <w:r w:rsidRPr="002119C0">
        <w:rPr>
          <w:rFonts w:ascii="Gadugi" w:hAnsi="Gadugi" w:cs="Arial"/>
          <w:sz w:val="24"/>
          <w:szCs w:val="24"/>
        </w:rPr>
        <w:t xml:space="preserve">el trámite de la acción popular es </w:t>
      </w:r>
      <w:r>
        <w:rPr>
          <w:rFonts w:ascii="Gadugi" w:hAnsi="Gadugi" w:cs="Arial"/>
          <w:sz w:val="24"/>
          <w:szCs w:val="24"/>
        </w:rPr>
        <w:t xml:space="preserve">de linaje constitucional </w:t>
      </w:r>
      <w:r w:rsidRPr="002119C0">
        <w:rPr>
          <w:rFonts w:ascii="Gadugi" w:hAnsi="Gadugi" w:cs="Arial"/>
          <w:sz w:val="24"/>
          <w:szCs w:val="24"/>
        </w:rPr>
        <w:t xml:space="preserve">y no puede, por ende, </w:t>
      </w:r>
      <w:r>
        <w:rPr>
          <w:rFonts w:ascii="Gadugi" w:hAnsi="Gadugi" w:cs="Arial"/>
          <w:sz w:val="24"/>
          <w:szCs w:val="24"/>
        </w:rPr>
        <w:t>solicitarse pago de fotocopias para conceder la apelación interpuesta contra la sentencia que allí se profiera, como que, por demás, es de impulso oficioso y la ley especial que regula d</w:t>
      </w:r>
      <w:r w:rsidRPr="002119C0">
        <w:rPr>
          <w:rFonts w:ascii="Gadugi" w:hAnsi="Gadugi" w:cs="Arial"/>
          <w:sz w:val="24"/>
          <w:szCs w:val="24"/>
        </w:rPr>
        <w:t>icha clase de acciones no contempla</w:t>
      </w:r>
      <w:r>
        <w:rPr>
          <w:rFonts w:ascii="Gadugi" w:hAnsi="Gadugi" w:cs="Arial"/>
          <w:sz w:val="24"/>
          <w:szCs w:val="24"/>
        </w:rPr>
        <w:t xml:space="preserve"> esa situación.</w:t>
      </w:r>
    </w:p>
    <w:p w:rsidR="001D2A1F" w:rsidRPr="00B4481E" w:rsidRDefault="001D2A1F" w:rsidP="001D2A1F">
      <w:pPr>
        <w:spacing w:line="276" w:lineRule="auto"/>
        <w:jc w:val="both"/>
        <w:rPr>
          <w:rFonts w:ascii="Gadugi" w:hAnsi="Gadugi" w:cs="Arial"/>
          <w:sz w:val="24"/>
          <w:szCs w:val="24"/>
          <w:lang w:val="es-CO"/>
        </w:rPr>
      </w:pPr>
    </w:p>
    <w:p w:rsidR="001D2A1F" w:rsidRPr="00B4481E" w:rsidRDefault="001D2A1F" w:rsidP="001D2A1F">
      <w:pPr>
        <w:pStyle w:val="Sinespaciado1"/>
        <w:spacing w:line="276" w:lineRule="auto"/>
        <w:ind w:right="51" w:firstLine="2835"/>
        <w:jc w:val="both"/>
        <w:rPr>
          <w:rFonts w:ascii="Gadugi" w:hAnsi="Gadugi" w:cs="Arial"/>
          <w:lang w:val="es-419"/>
        </w:rPr>
      </w:pPr>
      <w:r w:rsidRPr="00B4481E">
        <w:rPr>
          <w:rFonts w:ascii="Gadugi" w:hAnsi="Gadugi" w:cs="Arial"/>
        </w:rPr>
        <w:t xml:space="preserve">Reiteradamente se ha expuesto que </w:t>
      </w:r>
      <w:r w:rsidRPr="00B4481E">
        <w:rPr>
          <w:rFonts w:ascii="Gadugi" w:hAnsi="Gadugi"/>
        </w:rPr>
        <w:t xml:space="preserve">a pesar de la </w:t>
      </w:r>
      <w:proofErr w:type="spellStart"/>
      <w:r w:rsidRPr="00B4481E">
        <w:rPr>
          <w:rFonts w:ascii="Gadugi" w:hAnsi="Gadugi"/>
        </w:rPr>
        <w:t>inexequibilidad</w:t>
      </w:r>
      <w:proofErr w:type="spellEnd"/>
      <w:r w:rsidRPr="00B4481E">
        <w:rPr>
          <w:rFonts w:ascii="Gadugi" w:hAnsi="Gadugi"/>
        </w:rPr>
        <w:t xml:space="preserve"> de las normas que en el Decreto 2591 de 1991 preveían la acción de tutela contra providencias judiciales</w:t>
      </w:r>
      <w:r w:rsidRPr="00B4481E">
        <w:rPr>
          <w:rStyle w:val="Refdenotaalpie"/>
          <w:rFonts w:ascii="Gadugi" w:hAnsi="Gadugi"/>
        </w:rPr>
        <w:footnoteReference w:id="1"/>
      </w:r>
      <w:r w:rsidRPr="00B4481E">
        <w:rPr>
          <w:rFonts w:ascii="Gadugi" w:hAnsi="Gadugi"/>
        </w:rPr>
        <w:t xml:space="preserve">, tal mecanismo se abre paso en aquellos eventos en los que se incurra en una vía de hecho, o como se denominan ahora, criterios de </w:t>
      </w:r>
      <w:proofErr w:type="spellStart"/>
      <w:r w:rsidRPr="00B4481E">
        <w:rPr>
          <w:rFonts w:ascii="Gadugi" w:hAnsi="Gadugi"/>
        </w:rPr>
        <w:t>procedibilidad</w:t>
      </w:r>
      <w:proofErr w:type="spellEnd"/>
      <w:r w:rsidRPr="00B4481E">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B4481E">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w:t>
      </w:r>
      <w:r w:rsidRPr="00B4481E">
        <w:rPr>
          <w:rFonts w:ascii="Gadugi" w:hAnsi="Gadugi" w:cs="Arial"/>
        </w:rPr>
        <w:lastRenderedPageBreak/>
        <w:t xml:space="preserve">fondo; (v) </w:t>
      </w:r>
      <w:r w:rsidRPr="002119C0">
        <w:rPr>
          <w:rFonts w:ascii="Gadugi" w:hAnsi="Gadugi" w:cs="Arial"/>
        </w:rPr>
        <w:t xml:space="preserve">que </w:t>
      </w:r>
      <w:r w:rsidRPr="00A45B1B">
        <w:rPr>
          <w:rFonts w:ascii="Gadugi" w:hAnsi="Gadugi"/>
        </w:rPr>
        <w:t>la parte actora identifique de manera razonable tanto los hechos que generaron la vulneración como los derechos vulnerados</w:t>
      </w:r>
      <w:r w:rsidRPr="00B4481E">
        <w:rPr>
          <w:rFonts w:ascii="Gadugi" w:hAnsi="Gadugi" w:cs="Arial"/>
        </w:rPr>
        <w:t xml:space="preserve"> </w:t>
      </w:r>
      <w:r>
        <w:rPr>
          <w:rFonts w:ascii="Gadugi" w:hAnsi="Gadugi" w:cs="Arial"/>
          <w:lang w:val="es-419"/>
        </w:rPr>
        <w:t>y</w:t>
      </w:r>
      <w:r w:rsidRPr="00B4481E">
        <w:rPr>
          <w:rFonts w:ascii="Gadugi" w:hAnsi="Gadugi" w:cs="Arial"/>
        </w:rPr>
        <w:t xml:space="preserve"> los hechos hayan sido cuestionados dentro del proceso; y (vi) que el fallo censurado no sea de tutela.</w:t>
      </w:r>
      <w:r w:rsidRPr="00B4481E">
        <w:rPr>
          <w:rFonts w:ascii="Gadugi" w:hAnsi="Gadugi" w:cs="Arial"/>
          <w:lang w:val="es-419"/>
        </w:rPr>
        <w:t xml:space="preserve"> </w:t>
      </w:r>
      <w:r w:rsidRPr="00B4481E">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1D2A1F" w:rsidRPr="00B4481E" w:rsidRDefault="001D2A1F" w:rsidP="001D2A1F">
      <w:pPr>
        <w:pStyle w:val="Sinespaciado1"/>
        <w:spacing w:line="276" w:lineRule="auto"/>
        <w:ind w:right="51" w:firstLine="2835"/>
        <w:jc w:val="both"/>
        <w:rPr>
          <w:rFonts w:ascii="Gadugi" w:hAnsi="Gadugi"/>
          <w:lang w:val="es-419"/>
        </w:rPr>
      </w:pPr>
    </w:p>
    <w:p w:rsidR="001D2A1F" w:rsidRPr="00B4481E" w:rsidRDefault="001D2A1F" w:rsidP="001D2A1F">
      <w:pPr>
        <w:pStyle w:val="Sinespaciado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adosadas, que </w:t>
      </w:r>
      <w:r>
        <w:rPr>
          <w:rFonts w:ascii="Gadugi" w:hAnsi="Gadugi"/>
          <w:lang w:val="es-CO"/>
        </w:rPr>
        <w:t>dentro del respectivo asunto, se profirió sentencia el 25 de enero de 2016, la que fue recurrida por el actor popular, ante lo cual, con auto del 5 de febrero siguiente se concedió la alzada en el efecto devolutivo y se dispuso, en efecto, a costa del apelante, el suministro de copias auténticas de algunas piezas procesales; luego de algunos pronunciamientos sobre nuevos recursos y solicitud del actor popular, con proveído del 1º de abril siguiente, se declaró desierto el interpuesto contra el respectivo fallo</w:t>
      </w:r>
      <w:r w:rsidRPr="00B4481E">
        <w:rPr>
          <w:rFonts w:ascii="Gadugi" w:hAnsi="Gadugi"/>
          <w:lang w:val="es-CO"/>
        </w:rPr>
        <w:t>; este último</w:t>
      </w:r>
      <w:r>
        <w:rPr>
          <w:rFonts w:ascii="Gadugi" w:hAnsi="Gadugi"/>
          <w:lang w:val="es-CO"/>
        </w:rPr>
        <w:t xml:space="preserve"> proveído adquirió firmeza el 8</w:t>
      </w:r>
      <w:r w:rsidRPr="00B4481E">
        <w:rPr>
          <w:rFonts w:ascii="Gadugi" w:hAnsi="Gadugi"/>
          <w:lang w:val="es-CO"/>
        </w:rPr>
        <w:t xml:space="preserve"> de </w:t>
      </w:r>
      <w:r>
        <w:rPr>
          <w:rFonts w:ascii="Gadugi" w:hAnsi="Gadugi"/>
          <w:lang w:val="es-CO"/>
        </w:rPr>
        <w:t xml:space="preserve">abril, pues el interesado, acorde con lo que enseña el expediente </w:t>
      </w:r>
      <w:r w:rsidRPr="00B4481E">
        <w:rPr>
          <w:rFonts w:ascii="Gadugi" w:hAnsi="Gadugi"/>
          <w:lang w:val="es-CO"/>
        </w:rPr>
        <w:t>no mos</w:t>
      </w:r>
      <w:r>
        <w:rPr>
          <w:rFonts w:ascii="Gadugi" w:hAnsi="Gadugi"/>
          <w:lang w:val="es-CO"/>
        </w:rPr>
        <w:t>tró inconformidad (f. 30).</w:t>
      </w:r>
    </w:p>
    <w:p w:rsidR="001D2A1F" w:rsidRPr="00B4481E" w:rsidRDefault="001D2A1F" w:rsidP="001D2A1F">
      <w:pPr>
        <w:pStyle w:val="Sinespaciado1"/>
        <w:spacing w:line="276" w:lineRule="auto"/>
        <w:ind w:right="51"/>
        <w:jc w:val="both"/>
        <w:rPr>
          <w:rFonts w:ascii="Gadugi" w:hAnsi="Gadugi"/>
          <w:lang w:val="es-CO"/>
        </w:rPr>
      </w:pPr>
    </w:p>
    <w:p w:rsidR="001D2A1F" w:rsidRPr="00B4481E" w:rsidRDefault="001D2A1F" w:rsidP="001D2A1F">
      <w:pPr>
        <w:pStyle w:val="Sinespaciado1"/>
        <w:spacing w:line="276" w:lineRule="auto"/>
        <w:ind w:right="51"/>
        <w:jc w:val="both"/>
        <w:rPr>
          <w:rFonts w:ascii="Gadugi" w:hAnsi="Gadugi"/>
          <w:lang w:val="es-419"/>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t xml:space="preserve">En tal estado de cosas, </w:t>
      </w:r>
      <w:r w:rsidRPr="00B4481E">
        <w:rPr>
          <w:rFonts w:ascii="Gadugi" w:hAnsi="Gadugi"/>
        </w:rPr>
        <w:t xml:space="preserve">contaba el accionante con otro mecanismo de </w:t>
      </w:r>
      <w:r w:rsidRPr="00B4481E">
        <w:rPr>
          <w:rFonts w:ascii="Gadugi" w:hAnsi="Gadugi"/>
          <w:lang w:val="es-CO"/>
        </w:rPr>
        <w:t xml:space="preserve">defensa judicial dentro de la actuación, que era, como mínimo, el recurso de reposición contra ese proveído que </w:t>
      </w:r>
      <w:r>
        <w:rPr>
          <w:rFonts w:ascii="Gadugi" w:hAnsi="Gadugi"/>
          <w:lang w:val="es-CO"/>
        </w:rPr>
        <w:t xml:space="preserve">dispuso declarar la deserción del </w:t>
      </w:r>
      <w:r>
        <w:rPr>
          <w:rFonts w:ascii="Gadugi" w:hAnsi="Gadugi"/>
          <w:lang w:val="es-419"/>
        </w:rPr>
        <w:t xml:space="preserve">que había sido </w:t>
      </w:r>
      <w:r>
        <w:rPr>
          <w:rFonts w:ascii="Gadugi" w:hAnsi="Gadugi"/>
          <w:lang w:val="es-CO"/>
        </w:rPr>
        <w:t>concedido</w:t>
      </w:r>
      <w:r w:rsidRPr="00B4481E">
        <w:rPr>
          <w:rFonts w:ascii="Gadugi" w:hAnsi="Gadugi"/>
          <w:lang w:val="es-CO"/>
        </w:rPr>
        <w:t>; pero no hizo uso de él y con ello olvidó que la acción de tutela es, por su naturaleza misma, residual, y solo cabe cuando se ha echado mano de todas las herramientas con que las partes cuentan en el proceso y ellas han sido infructuosas</w:t>
      </w:r>
      <w:r>
        <w:rPr>
          <w:rFonts w:ascii="Gadugi" w:hAnsi="Gadugi"/>
          <w:lang w:val="es-419"/>
        </w:rPr>
        <w:t xml:space="preserve">. </w:t>
      </w:r>
    </w:p>
    <w:p w:rsidR="001D2A1F" w:rsidRDefault="001D2A1F" w:rsidP="001D2A1F">
      <w:pPr>
        <w:pStyle w:val="Sinespaciado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p>
    <w:p w:rsidR="001D2A1F" w:rsidRPr="00B4481E" w:rsidRDefault="001D2A1F" w:rsidP="001D2A1F">
      <w:pPr>
        <w:pStyle w:val="Sinespaciado1"/>
        <w:spacing w:line="276" w:lineRule="auto"/>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E</w:t>
      </w:r>
      <w:r w:rsidRPr="00B4481E">
        <w:rPr>
          <w:rFonts w:ascii="Gadugi" w:hAnsi="Gadugi"/>
          <w:lang w:val="es-CO"/>
        </w:rPr>
        <w:t>s claro</w:t>
      </w:r>
      <w:r>
        <w:rPr>
          <w:rFonts w:ascii="Gadugi" w:hAnsi="Gadugi"/>
          <w:lang w:val="es-CO"/>
        </w:rPr>
        <w:t xml:space="preserve">, entonces,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los mismos por el interesado en la protección, como tampoco se erige en una instancia adicional, que pueda remediar el silencio del afectado frente a los recursos qu</w:t>
      </w:r>
      <w:r>
        <w:rPr>
          <w:rFonts w:ascii="Gadugi" w:hAnsi="Gadugi" w:cs="Arial"/>
        </w:rPr>
        <w:t>e en su momento pudo interponer</w:t>
      </w:r>
      <w:r>
        <w:rPr>
          <w:rFonts w:ascii="Gadugi" w:hAnsi="Gadugi" w:cs="Arial"/>
          <w:lang w:val="es-419"/>
        </w:rPr>
        <w:t>. Lo</w:t>
      </w:r>
      <w:r>
        <w:rPr>
          <w:rFonts w:ascii="Gadugi" w:hAnsi="Gadugi" w:cs="Arial"/>
        </w:rPr>
        <w:t xml:space="preserve"> analizado, </w:t>
      </w:r>
      <w:r w:rsidRPr="00B4481E">
        <w:rPr>
          <w:rFonts w:ascii="Gadugi" w:hAnsi="Gadugi" w:cs="Arial"/>
        </w:rPr>
        <w:t>traerá como consecuencia la declaratoria de improcedencia de la</w:t>
      </w:r>
      <w:r>
        <w:rPr>
          <w:rFonts w:ascii="Gadugi" w:hAnsi="Gadugi" w:cs="Arial"/>
        </w:rPr>
        <w:t xml:space="preserve"> acción frente al Juzgado Cuarto </w:t>
      </w:r>
      <w:r w:rsidRPr="00B4481E">
        <w:rPr>
          <w:rFonts w:ascii="Gadugi" w:hAnsi="Gadugi" w:cs="Arial"/>
        </w:rPr>
        <w:t>Civil del Circuito de esta ciudad.</w:t>
      </w:r>
    </w:p>
    <w:p w:rsidR="001D2A1F" w:rsidRDefault="001D2A1F" w:rsidP="001D2A1F">
      <w:pPr>
        <w:pStyle w:val="Textoindependiente"/>
        <w:spacing w:line="276" w:lineRule="auto"/>
        <w:ind w:firstLine="2835"/>
        <w:rPr>
          <w:rFonts w:ascii="Gadugi" w:hAnsi="Gadugi"/>
          <w:color w:val="FF0000"/>
          <w:szCs w:val="24"/>
          <w:lang w:val="es-419"/>
        </w:rPr>
      </w:pPr>
      <w:r w:rsidRPr="00B76E7D">
        <w:rPr>
          <w:rFonts w:ascii="Gadugi" w:hAnsi="Gadugi"/>
          <w:color w:val="FF0000"/>
          <w:szCs w:val="24"/>
          <w:lang w:val="es-419"/>
        </w:rPr>
        <w:t xml:space="preserve"> </w:t>
      </w:r>
    </w:p>
    <w:p w:rsidR="001D2A1F" w:rsidRDefault="001D2A1F" w:rsidP="001D2A1F">
      <w:pPr>
        <w:pStyle w:val="Sinespaciado1"/>
        <w:spacing w:line="276" w:lineRule="auto"/>
        <w:ind w:right="51"/>
        <w:jc w:val="both"/>
        <w:rPr>
          <w:rFonts w:ascii="Gadugi" w:hAnsi="Gadugi"/>
          <w:lang w:val="es-CO"/>
        </w:rPr>
      </w:pPr>
      <w:r>
        <w:rPr>
          <w:rFonts w:ascii="Gadugi" w:hAnsi="Gadugi"/>
          <w:lang w:val="es-CO"/>
        </w:rPr>
        <w:lastRenderedPageBreak/>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Igual acontece con la solicitud de que se ordene consignar los radicados de otras acciones populares en l</w:t>
      </w:r>
      <w:r>
        <w:rPr>
          <w:rFonts w:ascii="Gadugi" w:hAnsi="Gadugi"/>
          <w:lang w:val="es-419"/>
        </w:rPr>
        <w:t>a</w:t>
      </w:r>
      <w:r>
        <w:rPr>
          <w:rFonts w:ascii="Gadugi" w:hAnsi="Gadugi"/>
          <w:lang w:val="es-CO"/>
        </w:rPr>
        <w:t xml:space="preserve">s que se han concedido alzadas, pues tal solicitud debe elevarla directamente ante el despacho accionado. </w:t>
      </w:r>
    </w:p>
    <w:p w:rsidR="001D2A1F" w:rsidRDefault="001D2A1F" w:rsidP="001D2A1F">
      <w:pPr>
        <w:pStyle w:val="Sinespaciado1"/>
        <w:spacing w:line="276" w:lineRule="auto"/>
        <w:ind w:right="51"/>
        <w:jc w:val="both"/>
        <w:rPr>
          <w:rFonts w:ascii="Gadugi" w:hAnsi="Gadugi"/>
          <w:lang w:val="es-CO"/>
        </w:rPr>
      </w:pPr>
    </w:p>
    <w:p w:rsidR="001D2A1F" w:rsidRDefault="001D2A1F" w:rsidP="001D2A1F">
      <w:pPr>
        <w:pStyle w:val="Sinespaciado1"/>
        <w:spacing w:line="276" w:lineRule="auto"/>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Pr>
          <w:rFonts w:ascii="Gadugi" w:hAnsi="Gadugi" w:cs="Arial"/>
          <w:lang w:val="es-CO"/>
        </w:rPr>
        <w:t xml:space="preserve">Respecto </w:t>
      </w:r>
      <w:r w:rsidRPr="00B4481E">
        <w:rPr>
          <w:rFonts w:ascii="Gadugi" w:hAnsi="Gadugi" w:cs="Arial"/>
          <w:lang w:val="es-419"/>
        </w:rPr>
        <w:t xml:space="preserve">de que se escanee su tutela y se </w:t>
      </w:r>
      <w:r w:rsidRPr="00B4481E">
        <w:rPr>
          <w:rFonts w:ascii="Gadugi" w:hAnsi="Gadugi" w:cs="Arial"/>
          <w:lang w:val="es-CO"/>
        </w:rPr>
        <w:t>remita</w:t>
      </w:r>
      <w:r w:rsidRPr="00B4481E">
        <w:rPr>
          <w:rFonts w:ascii="Gadugi" w:hAnsi="Gadugi" w:cs="Arial"/>
          <w:lang w:val="es-419"/>
        </w:rPr>
        <w:t xml:space="preserve"> copia del fallo a su correo electrónico,</w:t>
      </w:r>
      <w:r w:rsidRPr="00B4481E">
        <w:rPr>
          <w:rFonts w:ascii="Gadugi" w:hAnsi="Gadugi" w:cs="Arial"/>
          <w:lang w:val="es-CO"/>
        </w:rPr>
        <w:t xml:space="preserve"> se tiene que de todo lo actuado se le envía copia </w:t>
      </w:r>
      <w:r w:rsidRPr="00B4481E">
        <w:rPr>
          <w:rFonts w:ascii="Gadugi" w:hAnsi="Gadugi" w:cs="Arial"/>
          <w:lang w:val="es-419"/>
        </w:rPr>
        <w:t xml:space="preserve">al </w:t>
      </w:r>
      <w:r w:rsidRPr="00B4481E">
        <w:rPr>
          <w:rFonts w:ascii="Gadugi" w:hAnsi="Gadugi" w:cs="Arial"/>
          <w:lang w:val="es-CO"/>
        </w:rPr>
        <w:t>suministrado para recibir notificaciones personales</w:t>
      </w:r>
      <w:r w:rsidRPr="00B4481E">
        <w:rPr>
          <w:rFonts w:ascii="Gadugi" w:hAnsi="Gadugi" w:cs="Arial"/>
          <w:lang w:val="es-419"/>
        </w:rPr>
        <w:t xml:space="preserve">. </w:t>
      </w:r>
      <w:r>
        <w:rPr>
          <w:rFonts w:ascii="Gadugi" w:hAnsi="Gadugi" w:cs="Arial"/>
          <w:lang w:val="es-CO"/>
        </w:rPr>
        <w:t xml:space="preserve">A su costa podrán expedirse las copias requeridas. </w:t>
      </w:r>
    </w:p>
    <w:p w:rsidR="001D2A1F" w:rsidRDefault="001D2A1F" w:rsidP="001D2A1F">
      <w:pPr>
        <w:pStyle w:val="Sinespaciado1"/>
        <w:spacing w:line="276" w:lineRule="auto"/>
        <w:ind w:right="51"/>
        <w:jc w:val="both"/>
        <w:rPr>
          <w:rFonts w:ascii="Gadugi" w:hAnsi="Gadugi" w:cs="Arial"/>
          <w:lang w:val="es-CO"/>
        </w:rPr>
      </w:pPr>
    </w:p>
    <w:p w:rsidR="001D2A1F" w:rsidRDefault="001D2A1F" w:rsidP="001D2A1F">
      <w:pPr>
        <w:pStyle w:val="Sinespaciado1"/>
        <w:spacing w:line="276" w:lineRule="auto"/>
        <w:ind w:right="51"/>
        <w:jc w:val="both"/>
        <w:rPr>
          <w:rFonts w:ascii="Gadugi" w:hAnsi="Gadugi" w:cs="Arial"/>
          <w:lang w:val="es-CO"/>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Pr="00B4481E">
        <w:rPr>
          <w:rFonts w:ascii="Gadugi" w:hAnsi="Gadugi" w:cs="Arial"/>
          <w:lang w:val="es-CO"/>
        </w:rPr>
        <w:t>Por infundadas, se negarán las demás peticiones elevadas y que se relacionan con aporte de copias a esta demanda y a la acción popular.</w:t>
      </w:r>
    </w:p>
    <w:p w:rsidR="001D2A1F" w:rsidRPr="0092652F" w:rsidRDefault="001D2A1F" w:rsidP="001D2A1F">
      <w:pPr>
        <w:pStyle w:val="Textoindependiente"/>
        <w:spacing w:line="276" w:lineRule="auto"/>
        <w:ind w:firstLine="2835"/>
        <w:rPr>
          <w:rFonts w:ascii="Gadugi" w:hAnsi="Gadugi"/>
          <w:szCs w:val="24"/>
          <w:lang w:val="es-CO"/>
        </w:rPr>
      </w:pPr>
    </w:p>
    <w:p w:rsidR="001D2A1F" w:rsidRPr="00C31C3A" w:rsidRDefault="001D2A1F" w:rsidP="001D2A1F">
      <w:pPr>
        <w:pStyle w:val="Sinespaciado1"/>
        <w:spacing w:line="276" w:lineRule="auto"/>
        <w:ind w:right="51"/>
        <w:jc w:val="both"/>
        <w:rPr>
          <w:rFonts w:ascii="Gadugi" w:hAnsi="Gadugi"/>
        </w:rPr>
      </w:pPr>
      <w:r w:rsidRPr="00B76E7D">
        <w:rPr>
          <w:rFonts w:ascii="Gadugi" w:hAnsi="Gadugi" w:cs="Arial"/>
          <w:color w:val="FF0000"/>
          <w:lang w:val="es-CO"/>
        </w:rPr>
        <w:tab/>
      </w:r>
      <w:r w:rsidRPr="00B76E7D">
        <w:rPr>
          <w:rFonts w:ascii="Gadugi" w:hAnsi="Gadugi" w:cs="Arial"/>
          <w:color w:val="FF0000"/>
          <w:lang w:val="es-CO"/>
        </w:rPr>
        <w:tab/>
      </w:r>
      <w:r w:rsidRPr="00B76E7D">
        <w:rPr>
          <w:rFonts w:ascii="Gadugi" w:hAnsi="Gadugi" w:cs="Arial"/>
          <w:color w:val="FF0000"/>
          <w:lang w:val="es-CO"/>
        </w:rPr>
        <w:tab/>
      </w:r>
      <w:r w:rsidRPr="00B76E7D">
        <w:rPr>
          <w:rFonts w:ascii="Gadugi" w:hAnsi="Gadugi" w:cs="Arial"/>
          <w:color w:val="FF0000"/>
          <w:lang w:val="es-CO"/>
        </w:rPr>
        <w:tab/>
      </w:r>
      <w:r w:rsidRPr="00C31C3A">
        <w:rPr>
          <w:rFonts w:ascii="Gadugi" w:hAnsi="Gadugi" w:cs="Arial"/>
        </w:rPr>
        <w:t xml:space="preserve">Sobre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C31C3A">
        <w:rPr>
          <w:rFonts w:ascii="Gadugi" w:hAnsi="Gadugi" w:cs="Arial"/>
          <w:lang w:val="es-419"/>
        </w:rPr>
        <w:t>por</w:t>
      </w:r>
      <w:r w:rsidRPr="00C31C3A">
        <w:rPr>
          <w:rFonts w:ascii="Gadugi" w:hAnsi="Gadugi" w:cs="Arial"/>
        </w:rPr>
        <w:t xml:space="preserve"> los mismos hechos e iguales pretensiones que acá se consignan, la Sala de Casación Civil de la Corte Suprema de Justicia se ha ocupado del tema y</w:t>
      </w:r>
      <w:r w:rsidRPr="00C31C3A">
        <w:rPr>
          <w:rFonts w:ascii="Gadugi" w:hAnsi="Gadugi" w:cs="Arial"/>
          <w:lang w:val="es-419"/>
        </w:rPr>
        <w:t xml:space="preserve"> </w:t>
      </w:r>
      <w:r w:rsidRPr="00C31C3A">
        <w:rPr>
          <w:rFonts w:ascii="Gadugi" w:hAnsi="Gadugi" w:cs="Arial"/>
        </w:rPr>
        <w:t>en reciente oportunidad sobre el particular, en la que trae a colación pronunciamientos anteriores, indicó</w:t>
      </w:r>
      <w:r w:rsidRPr="00C31C3A">
        <w:rPr>
          <w:rFonts w:ascii="Gadugi" w:hAnsi="Gadugi"/>
        </w:rPr>
        <w:t>:</w:t>
      </w:r>
    </w:p>
    <w:p w:rsidR="001D2A1F" w:rsidRPr="00C31C3A" w:rsidRDefault="001D2A1F" w:rsidP="001D2A1F">
      <w:pPr>
        <w:pStyle w:val="Sinespaciado1"/>
        <w:spacing w:line="276" w:lineRule="auto"/>
        <w:ind w:right="51"/>
        <w:jc w:val="both"/>
        <w:rPr>
          <w:rFonts w:ascii="Gadugi" w:hAnsi="Gadugi"/>
        </w:rPr>
      </w:pPr>
    </w:p>
    <w:p w:rsidR="001D2A1F" w:rsidRPr="00C31C3A" w:rsidRDefault="001D2A1F" w:rsidP="001D2A1F">
      <w:pPr>
        <w:tabs>
          <w:tab w:val="left" w:pos="4820"/>
        </w:tabs>
        <w:ind w:left="851" w:right="618" w:firstLine="709"/>
        <w:jc w:val="both"/>
        <w:rPr>
          <w:rFonts w:ascii="Arial Narrow" w:hAnsi="Arial Narrow" w:cs="Arial"/>
          <w:i/>
          <w:sz w:val="24"/>
          <w:szCs w:val="24"/>
          <w:lang w:eastAsia="es-CO"/>
        </w:rPr>
      </w:pPr>
      <w:r w:rsidRPr="00C31C3A">
        <w:rPr>
          <w:rFonts w:ascii="Arial Narrow" w:hAnsi="Arial Narrow" w:cs="Arial"/>
          <w:sz w:val="24"/>
          <w:szCs w:val="24"/>
          <w:lang w:val="es-MX"/>
        </w:rPr>
        <w:t xml:space="preserve">                      “Establece e</w:t>
      </w:r>
      <w:r w:rsidRPr="00C31C3A">
        <w:rPr>
          <w:rFonts w:ascii="Arial Narrow" w:hAnsi="Arial Narrow" w:cs="Arial"/>
          <w:sz w:val="24"/>
          <w:szCs w:val="24"/>
        </w:rPr>
        <w:t>l artículo 38 del Decreto 2591 de 1991 que «</w:t>
      </w:r>
      <w:r w:rsidRPr="00C31C3A">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1D2A1F" w:rsidRPr="00C31C3A" w:rsidRDefault="001D2A1F" w:rsidP="001D2A1F">
      <w:pPr>
        <w:overflowPunct/>
        <w:autoSpaceDE/>
        <w:autoSpaceDN/>
        <w:adjustRightInd/>
        <w:ind w:left="851" w:right="618" w:firstLine="709"/>
        <w:contextualSpacing/>
        <w:jc w:val="both"/>
        <w:rPr>
          <w:rFonts w:ascii="Arial Narrow" w:hAnsi="Arial Narrow"/>
          <w:sz w:val="24"/>
          <w:szCs w:val="24"/>
        </w:rPr>
      </w:pPr>
      <w:r w:rsidRPr="00C31C3A">
        <w:rPr>
          <w:rFonts w:ascii="Arial Narrow" w:hAnsi="Arial Narrow"/>
          <w:sz w:val="24"/>
          <w:szCs w:val="24"/>
        </w:rPr>
        <w:t xml:space="preserve"> </w:t>
      </w:r>
    </w:p>
    <w:p w:rsidR="001D2A1F" w:rsidRPr="00C31C3A" w:rsidRDefault="001D2A1F" w:rsidP="001D2A1F">
      <w:pPr>
        <w:overflowPunct/>
        <w:autoSpaceDE/>
        <w:autoSpaceDN/>
        <w:adjustRightInd/>
        <w:ind w:left="851" w:right="618" w:firstLine="709"/>
        <w:contextualSpacing/>
        <w:jc w:val="both"/>
        <w:rPr>
          <w:rFonts w:ascii="Arial Narrow" w:hAnsi="Arial Narrow" w:cs="Arial"/>
          <w:sz w:val="24"/>
          <w:szCs w:val="24"/>
        </w:rPr>
      </w:pPr>
      <w:r w:rsidRPr="00C31C3A">
        <w:rPr>
          <w:rFonts w:ascii="Arial Narrow" w:hAnsi="Arial Narrow"/>
          <w:sz w:val="24"/>
          <w:szCs w:val="24"/>
        </w:rPr>
        <w:t xml:space="preserve">  </w:t>
      </w:r>
      <w:r w:rsidRPr="00C31C3A">
        <w:rPr>
          <w:rFonts w:ascii="Arial Narrow" w:hAnsi="Arial Narrow"/>
          <w:sz w:val="24"/>
          <w:szCs w:val="24"/>
        </w:rPr>
        <w:tab/>
      </w:r>
      <w:r w:rsidRPr="00C31C3A">
        <w:rPr>
          <w:rFonts w:ascii="Arial Narrow" w:hAnsi="Arial Narrow"/>
          <w:sz w:val="24"/>
          <w:szCs w:val="24"/>
        </w:rPr>
        <w:tab/>
        <w:t xml:space="preserve">La Corporación, </w:t>
      </w:r>
      <w:r w:rsidRPr="00C31C3A">
        <w:rPr>
          <w:rFonts w:ascii="Arial Narrow" w:hAnsi="Arial Narrow" w:cs="Arial"/>
          <w:sz w:val="24"/>
          <w:szCs w:val="24"/>
        </w:rPr>
        <w:t xml:space="preserve">frente al tema, viene señalando que, </w:t>
      </w:r>
    </w:p>
    <w:p w:rsidR="001D2A1F" w:rsidRPr="00C31C3A" w:rsidRDefault="001D2A1F" w:rsidP="001D2A1F">
      <w:pPr>
        <w:overflowPunct/>
        <w:autoSpaceDE/>
        <w:autoSpaceDN/>
        <w:adjustRightInd/>
        <w:ind w:left="851" w:right="618" w:firstLine="709"/>
        <w:contextualSpacing/>
        <w:jc w:val="both"/>
        <w:rPr>
          <w:rFonts w:ascii="Arial Narrow" w:hAnsi="Arial Narrow" w:cs="Arial"/>
          <w:sz w:val="24"/>
          <w:szCs w:val="24"/>
          <w:lang w:val="es-CO"/>
        </w:rPr>
      </w:pPr>
    </w:p>
    <w:p w:rsidR="001D2A1F" w:rsidRPr="00C31C3A" w:rsidRDefault="001D2A1F" w:rsidP="001D2A1F">
      <w:pPr>
        <w:overflowPunct/>
        <w:autoSpaceDE/>
        <w:autoSpaceDN/>
        <w:adjustRightInd/>
        <w:ind w:left="851" w:right="618"/>
        <w:jc w:val="both"/>
        <w:rPr>
          <w:rFonts w:ascii="Arial Narrow" w:hAnsi="Arial Narrow" w:cs="Arial"/>
          <w:i/>
          <w:sz w:val="24"/>
          <w:szCs w:val="24"/>
        </w:rPr>
      </w:pPr>
      <w:r w:rsidRPr="00C31C3A">
        <w:rPr>
          <w:rFonts w:ascii="Arial Narrow" w:hAnsi="Arial Narrow" w:cs="Arial"/>
          <w:sz w:val="24"/>
          <w:szCs w:val="24"/>
        </w:rPr>
        <w:t xml:space="preserve">                                   (…)</w:t>
      </w:r>
      <w:r w:rsidRPr="00C31C3A">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C31C3A">
        <w:rPr>
          <w:rFonts w:ascii="Arial Narrow" w:hAnsi="Arial Narrow" w:cs="Arial"/>
          <w:sz w:val="24"/>
          <w:szCs w:val="24"/>
        </w:rPr>
        <w:t>(</w:t>
      </w:r>
      <w:r w:rsidRPr="00C31C3A">
        <w:rPr>
          <w:rFonts w:ascii="Arial Narrow" w:hAnsi="Arial Narrow"/>
          <w:sz w:val="24"/>
          <w:szCs w:val="24"/>
        </w:rPr>
        <w:t xml:space="preserve">CSJ, </w:t>
      </w:r>
      <w:proofErr w:type="spellStart"/>
      <w:r w:rsidRPr="00C31C3A">
        <w:rPr>
          <w:rFonts w:ascii="Arial Narrow" w:hAnsi="Arial Narrow"/>
          <w:sz w:val="24"/>
          <w:szCs w:val="24"/>
        </w:rPr>
        <w:t>STC</w:t>
      </w:r>
      <w:proofErr w:type="spellEnd"/>
      <w:r w:rsidRPr="00C31C3A">
        <w:rPr>
          <w:rFonts w:ascii="Arial Narrow" w:hAnsi="Arial Narrow"/>
          <w:sz w:val="24"/>
          <w:szCs w:val="24"/>
        </w:rPr>
        <w:t xml:space="preserve"> 21 oct. 2009, rad. 01841-00, citada en </w:t>
      </w:r>
      <w:r w:rsidRPr="00C31C3A">
        <w:rPr>
          <w:rFonts w:ascii="Arial Narrow" w:hAnsi="Arial Narrow" w:cs="Arial"/>
          <w:sz w:val="24"/>
          <w:szCs w:val="24"/>
        </w:rPr>
        <w:t>STC16579-2015, 2 dic., rad. 00442-01)</w:t>
      </w:r>
      <w:r w:rsidRPr="00C31C3A">
        <w:rPr>
          <w:rFonts w:ascii="Arial Narrow" w:hAnsi="Arial Narrow" w:cs="Arial"/>
          <w:i/>
          <w:sz w:val="24"/>
          <w:szCs w:val="24"/>
        </w:rPr>
        <w:t>.</w:t>
      </w:r>
    </w:p>
    <w:p w:rsidR="001D2A1F" w:rsidRPr="00C31C3A" w:rsidRDefault="001D2A1F" w:rsidP="001D2A1F">
      <w:pPr>
        <w:overflowPunct/>
        <w:autoSpaceDE/>
        <w:autoSpaceDN/>
        <w:adjustRightInd/>
        <w:ind w:left="851" w:right="618"/>
        <w:jc w:val="both"/>
        <w:rPr>
          <w:rFonts w:ascii="Arial Narrow" w:hAnsi="Arial Narrow" w:cs="Arial"/>
          <w:i/>
          <w:sz w:val="24"/>
          <w:szCs w:val="24"/>
        </w:rPr>
      </w:pPr>
    </w:p>
    <w:p w:rsidR="001D2A1F" w:rsidRPr="00C31C3A" w:rsidRDefault="001D2A1F" w:rsidP="001D2A1F">
      <w:pPr>
        <w:overflowPunct/>
        <w:autoSpaceDE/>
        <w:autoSpaceDN/>
        <w:adjustRightInd/>
        <w:ind w:left="851" w:right="618" w:firstLine="708"/>
        <w:jc w:val="both"/>
        <w:rPr>
          <w:rFonts w:ascii="Arial Narrow" w:hAnsi="Arial Narrow" w:cs="Arial"/>
          <w:sz w:val="24"/>
          <w:szCs w:val="24"/>
        </w:rPr>
      </w:pPr>
      <w:r w:rsidRPr="00C31C3A">
        <w:rPr>
          <w:rFonts w:ascii="Arial Narrow" w:hAnsi="Arial Narrow" w:cs="Arial"/>
          <w:sz w:val="24"/>
          <w:szCs w:val="24"/>
        </w:rPr>
        <w:t xml:space="preserve"> </w:t>
      </w:r>
      <w:r w:rsidRPr="00C31C3A">
        <w:rPr>
          <w:rFonts w:ascii="Arial Narrow" w:hAnsi="Arial Narrow" w:cs="Arial"/>
          <w:sz w:val="24"/>
          <w:szCs w:val="24"/>
        </w:rPr>
        <w:tab/>
      </w:r>
      <w:r w:rsidRPr="00C31C3A">
        <w:rPr>
          <w:rFonts w:ascii="Arial Narrow" w:hAnsi="Arial Narrow" w:cs="Arial"/>
          <w:sz w:val="24"/>
          <w:szCs w:val="24"/>
        </w:rPr>
        <w:tab/>
        <w:t xml:space="preserve">Respecto de esa figura jurídica se ha explicado que, </w:t>
      </w:r>
    </w:p>
    <w:p w:rsidR="001D2A1F" w:rsidRPr="00C31C3A" w:rsidRDefault="001D2A1F" w:rsidP="001D2A1F">
      <w:pPr>
        <w:overflowPunct/>
        <w:autoSpaceDE/>
        <w:autoSpaceDN/>
        <w:adjustRightInd/>
        <w:ind w:left="851" w:right="618" w:firstLine="851"/>
        <w:rPr>
          <w:rFonts w:ascii="Arial Narrow" w:hAnsi="Arial Narrow" w:cs="Arial"/>
          <w:sz w:val="24"/>
          <w:szCs w:val="24"/>
        </w:rPr>
      </w:pPr>
    </w:p>
    <w:p w:rsidR="001D2A1F" w:rsidRPr="00C31C3A" w:rsidRDefault="001D2A1F" w:rsidP="001D2A1F">
      <w:pPr>
        <w:overflowPunct/>
        <w:autoSpaceDE/>
        <w:autoSpaceDN/>
        <w:adjustRightInd/>
        <w:ind w:left="851" w:right="618"/>
        <w:jc w:val="both"/>
        <w:rPr>
          <w:rFonts w:ascii="Arial Narrow" w:hAnsi="Arial Narrow" w:cs="Arial"/>
          <w:sz w:val="24"/>
          <w:szCs w:val="24"/>
        </w:rPr>
      </w:pPr>
      <w:r w:rsidRPr="00C31C3A">
        <w:rPr>
          <w:rFonts w:ascii="Arial Narrow" w:hAnsi="Arial Narrow" w:cs="Arial"/>
          <w:sz w:val="24"/>
          <w:szCs w:val="24"/>
        </w:rPr>
        <w:lastRenderedPageBreak/>
        <w:t xml:space="preserve"> </w:t>
      </w:r>
      <w:r w:rsidRPr="00C31C3A">
        <w:rPr>
          <w:rFonts w:ascii="Arial Narrow" w:hAnsi="Arial Narrow" w:cs="Arial"/>
          <w:sz w:val="24"/>
          <w:szCs w:val="24"/>
        </w:rPr>
        <w:tab/>
      </w:r>
      <w:r w:rsidRPr="00C31C3A">
        <w:rPr>
          <w:rFonts w:ascii="Arial Narrow" w:hAnsi="Arial Narrow" w:cs="Arial"/>
          <w:sz w:val="24"/>
          <w:szCs w:val="24"/>
        </w:rPr>
        <w:tab/>
      </w:r>
      <w:r w:rsidRPr="00C31C3A">
        <w:rPr>
          <w:rFonts w:ascii="Arial Narrow" w:hAnsi="Arial Narrow" w:cs="Arial"/>
          <w:sz w:val="24"/>
          <w:szCs w:val="24"/>
        </w:rPr>
        <w:tab/>
        <w:t>(…)</w:t>
      </w:r>
      <w:r w:rsidRPr="00C31C3A">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C31C3A">
        <w:rPr>
          <w:rFonts w:ascii="Arial Narrow" w:hAnsi="Arial Narrow" w:cs="Arial"/>
          <w:sz w:val="24"/>
          <w:szCs w:val="24"/>
        </w:rPr>
        <w:t xml:space="preserve">(CSJ </w:t>
      </w:r>
      <w:proofErr w:type="spellStart"/>
      <w:r w:rsidRPr="00C31C3A">
        <w:rPr>
          <w:rFonts w:ascii="Arial Narrow" w:hAnsi="Arial Narrow" w:cs="Arial"/>
          <w:sz w:val="24"/>
          <w:szCs w:val="24"/>
        </w:rPr>
        <w:t>STC</w:t>
      </w:r>
      <w:proofErr w:type="spellEnd"/>
      <w:r w:rsidRPr="00C31C3A">
        <w:rPr>
          <w:rFonts w:ascii="Arial Narrow" w:hAnsi="Arial Narrow" w:cs="Arial"/>
          <w:sz w:val="24"/>
          <w:szCs w:val="24"/>
        </w:rPr>
        <w:t>, 31 de jul. 2014, rad. 01590-00, reiterada en STC13601-2015, 10 oct., rad. 02281-00).</w:t>
      </w:r>
    </w:p>
    <w:p w:rsidR="001D2A1F" w:rsidRPr="00C31C3A" w:rsidRDefault="001D2A1F" w:rsidP="001D2A1F">
      <w:pPr>
        <w:overflowPunct/>
        <w:autoSpaceDE/>
        <w:autoSpaceDN/>
        <w:adjustRightInd/>
        <w:ind w:left="851" w:right="618"/>
        <w:jc w:val="both"/>
        <w:rPr>
          <w:rFonts w:ascii="Arial Narrow" w:hAnsi="Arial Narrow" w:cs="Arial"/>
          <w:sz w:val="24"/>
          <w:szCs w:val="24"/>
        </w:rPr>
      </w:pPr>
    </w:p>
    <w:p w:rsidR="001D2A1F" w:rsidRPr="00C31C3A" w:rsidRDefault="001D2A1F" w:rsidP="001D2A1F">
      <w:pPr>
        <w:overflowPunct/>
        <w:autoSpaceDE/>
        <w:autoSpaceDN/>
        <w:adjustRightInd/>
        <w:ind w:left="851" w:right="618" w:firstLine="708"/>
        <w:jc w:val="both"/>
        <w:rPr>
          <w:rFonts w:ascii="Arial Narrow" w:hAnsi="Arial Narrow"/>
          <w:sz w:val="24"/>
          <w:szCs w:val="24"/>
          <w:lang w:val="es-CO"/>
        </w:rPr>
      </w:pPr>
      <w:r w:rsidRPr="00C31C3A">
        <w:rPr>
          <w:rFonts w:ascii="Arial Narrow" w:hAnsi="Arial Narrow"/>
          <w:sz w:val="24"/>
          <w:szCs w:val="24"/>
          <w:lang w:val="es-CO"/>
        </w:rPr>
        <w:t xml:space="preserve">  </w:t>
      </w:r>
      <w:r w:rsidRPr="00C31C3A">
        <w:rPr>
          <w:rFonts w:ascii="Arial Narrow" w:hAnsi="Arial Narrow"/>
          <w:sz w:val="24"/>
          <w:szCs w:val="24"/>
          <w:lang w:val="es-CO"/>
        </w:rPr>
        <w:tab/>
      </w:r>
      <w:r w:rsidRPr="00C31C3A">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C31C3A">
        <w:rPr>
          <w:rFonts w:ascii="Arial Narrow" w:hAnsi="Arial Narrow"/>
          <w:sz w:val="24"/>
          <w:szCs w:val="24"/>
          <w:lang w:val="es-CO"/>
        </w:rPr>
        <w:t>Idárraga</w:t>
      </w:r>
      <w:proofErr w:type="spellEnd"/>
      <w:r w:rsidRPr="00C31C3A">
        <w:rPr>
          <w:rFonts w:ascii="Arial Narrow" w:hAnsi="Arial Narrow"/>
          <w:sz w:val="24"/>
          <w:szCs w:val="24"/>
          <w:lang w:val="es-CO"/>
        </w:rPr>
        <w:t>, porque «</w:t>
      </w:r>
      <w:r w:rsidRPr="00C31C3A">
        <w:rPr>
          <w:rFonts w:ascii="Arial Narrow" w:hAnsi="Arial Narrow"/>
          <w:i/>
          <w:sz w:val="24"/>
          <w:szCs w:val="24"/>
          <w:lang w:val="es-CO"/>
        </w:rPr>
        <w:t>la Defensoría del Pueblo se ha negado (…) a cumplir con su (…) deber de impetrar tutelas a [su] nombre</w:t>
      </w:r>
      <w:r w:rsidRPr="00C31C3A">
        <w:rPr>
          <w:rFonts w:ascii="Arial Narrow" w:hAnsi="Arial Narrow"/>
          <w:sz w:val="24"/>
          <w:szCs w:val="24"/>
          <w:lang w:val="es-CO"/>
        </w:rPr>
        <w:t>», con lo cual dijo transgredirse «</w:t>
      </w:r>
      <w:r w:rsidRPr="00C31C3A">
        <w:rPr>
          <w:rFonts w:ascii="Arial Narrow" w:hAnsi="Arial Narrow"/>
          <w:i/>
          <w:sz w:val="24"/>
          <w:szCs w:val="24"/>
          <w:lang w:val="es-CO"/>
        </w:rPr>
        <w:t>los derechos al debido proceso, igualdad y acceso a la administración de justicia</w:t>
      </w:r>
      <w:r w:rsidRPr="00C31C3A">
        <w:rPr>
          <w:rFonts w:ascii="Arial Narrow" w:hAnsi="Arial Narrow"/>
          <w:sz w:val="24"/>
          <w:szCs w:val="24"/>
          <w:lang w:val="es-CO"/>
        </w:rPr>
        <w:t xml:space="preserve">», concluyéndose que no podía progresar debido a </w:t>
      </w:r>
    </w:p>
    <w:p w:rsidR="001D2A1F" w:rsidRPr="00C31C3A" w:rsidRDefault="001D2A1F" w:rsidP="001D2A1F">
      <w:pPr>
        <w:overflowPunct/>
        <w:autoSpaceDE/>
        <w:autoSpaceDN/>
        <w:adjustRightInd/>
        <w:ind w:left="851" w:right="618"/>
        <w:jc w:val="both"/>
        <w:rPr>
          <w:rFonts w:ascii="Arial Narrow" w:hAnsi="Arial Narrow"/>
          <w:sz w:val="24"/>
          <w:szCs w:val="24"/>
          <w:lang w:val="es-CO"/>
        </w:rPr>
      </w:pPr>
    </w:p>
    <w:p w:rsidR="001D2A1F" w:rsidRPr="00C31C3A" w:rsidRDefault="001D2A1F" w:rsidP="001D2A1F">
      <w:pPr>
        <w:overflowPunct/>
        <w:autoSpaceDE/>
        <w:autoSpaceDN/>
        <w:adjustRightInd/>
        <w:ind w:left="851" w:right="618"/>
        <w:jc w:val="both"/>
        <w:rPr>
          <w:rFonts w:ascii="Arial Narrow" w:hAnsi="Arial Narrow"/>
          <w:sz w:val="24"/>
          <w:szCs w:val="24"/>
          <w:lang w:val="es-CO"/>
        </w:rPr>
      </w:pPr>
      <w:r w:rsidRPr="00C31C3A">
        <w:rPr>
          <w:rFonts w:ascii="Arial Narrow" w:hAnsi="Arial Narrow"/>
          <w:i/>
          <w:sz w:val="24"/>
          <w:szCs w:val="24"/>
          <w:lang w:val="es-CO"/>
        </w:rPr>
        <w:t xml:space="preserve">   </w:t>
      </w:r>
      <w:r w:rsidRPr="00C31C3A">
        <w:rPr>
          <w:rFonts w:ascii="Arial Narrow" w:hAnsi="Arial Narrow"/>
          <w:i/>
          <w:sz w:val="24"/>
          <w:szCs w:val="24"/>
          <w:lang w:val="es-CO"/>
        </w:rPr>
        <w:tab/>
      </w:r>
      <w:r w:rsidRPr="00C31C3A">
        <w:rPr>
          <w:rFonts w:ascii="Arial Narrow" w:hAnsi="Arial Narrow"/>
          <w:i/>
          <w:sz w:val="24"/>
          <w:szCs w:val="24"/>
          <w:lang w:val="es-CO"/>
        </w:rPr>
        <w:tab/>
      </w:r>
      <w:r w:rsidRPr="00C31C3A">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C31C3A">
        <w:rPr>
          <w:rFonts w:ascii="Arial Narrow" w:hAnsi="Arial Narrow"/>
          <w:sz w:val="24"/>
          <w:szCs w:val="24"/>
        </w:rPr>
        <w:t xml:space="preserve"> </w:t>
      </w:r>
      <w:r w:rsidRPr="00C31C3A">
        <w:rPr>
          <w:rFonts w:ascii="Arial Narrow" w:hAnsi="Arial Narrow"/>
          <w:i/>
          <w:sz w:val="24"/>
          <w:szCs w:val="24"/>
          <w:lang w:val="es-CO"/>
        </w:rPr>
        <w:t xml:space="preserve">o se negó a formular demandas constitucionales a petición del aquí solicitante </w:t>
      </w:r>
      <w:r w:rsidRPr="00C31C3A">
        <w:rPr>
          <w:rFonts w:ascii="Arial Narrow" w:hAnsi="Arial Narrow"/>
          <w:sz w:val="24"/>
          <w:szCs w:val="24"/>
          <w:lang w:val="es-CO"/>
        </w:rPr>
        <w:t>(STC15201-2015, reiterada 11 feb. 2016, rad.</w:t>
      </w:r>
      <w:r w:rsidRPr="00C31C3A">
        <w:rPr>
          <w:rFonts w:ascii="Arial Narrow" w:hAnsi="Arial Narrow"/>
          <w:sz w:val="24"/>
          <w:szCs w:val="24"/>
        </w:rPr>
        <w:t xml:space="preserve"> </w:t>
      </w:r>
      <w:r w:rsidRPr="00C31C3A">
        <w:rPr>
          <w:rFonts w:ascii="Arial Narrow" w:hAnsi="Arial Narrow"/>
          <w:sz w:val="24"/>
          <w:szCs w:val="24"/>
          <w:lang w:val="es-CO"/>
        </w:rPr>
        <w:t>STC1602-2016).</w:t>
      </w:r>
    </w:p>
    <w:p w:rsidR="001D2A1F" w:rsidRPr="00C31C3A" w:rsidRDefault="001D2A1F" w:rsidP="001D2A1F">
      <w:pPr>
        <w:overflowPunct/>
        <w:autoSpaceDE/>
        <w:autoSpaceDN/>
        <w:adjustRightInd/>
        <w:ind w:left="851" w:right="618" w:firstLine="709"/>
        <w:jc w:val="both"/>
        <w:rPr>
          <w:rFonts w:ascii="Arial Narrow" w:hAnsi="Arial Narrow"/>
          <w:sz w:val="24"/>
          <w:szCs w:val="24"/>
          <w:lang w:val="es-CO"/>
        </w:rPr>
      </w:pPr>
    </w:p>
    <w:p w:rsidR="001D2A1F" w:rsidRPr="00C31C3A" w:rsidRDefault="001D2A1F" w:rsidP="001D2A1F">
      <w:pPr>
        <w:ind w:left="851" w:right="618" w:firstLine="1984"/>
        <w:jc w:val="both"/>
        <w:rPr>
          <w:rFonts w:ascii="Arial Narrow" w:hAnsi="Arial Narrow"/>
          <w:sz w:val="24"/>
          <w:szCs w:val="24"/>
          <w:lang w:val="es-CO"/>
        </w:rPr>
      </w:pPr>
      <w:r w:rsidRPr="00C31C3A">
        <w:rPr>
          <w:rFonts w:ascii="Arial Narrow" w:hAnsi="Arial Narrow"/>
          <w:sz w:val="24"/>
          <w:szCs w:val="24"/>
          <w:lang w:val="es-CO"/>
        </w:rPr>
        <w:t>En este asunto, como en aquél, se invoca «</w:t>
      </w:r>
      <w:r w:rsidRPr="00C31C3A">
        <w:rPr>
          <w:rFonts w:ascii="Arial Narrow" w:hAnsi="Arial Narrow"/>
          <w:i/>
          <w:sz w:val="24"/>
          <w:szCs w:val="24"/>
          <w:lang w:val="es-CO"/>
        </w:rPr>
        <w:t>el debido proceso</w:t>
      </w:r>
      <w:r w:rsidRPr="00C31C3A">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1D2A1F" w:rsidRPr="00C31C3A" w:rsidRDefault="001D2A1F" w:rsidP="001D2A1F">
      <w:pPr>
        <w:ind w:left="851" w:right="618" w:firstLine="709"/>
        <w:jc w:val="both"/>
        <w:rPr>
          <w:rFonts w:ascii="Arial Narrow" w:hAnsi="Arial Narrow"/>
          <w:sz w:val="24"/>
          <w:szCs w:val="24"/>
          <w:lang w:val="es-CO"/>
        </w:rPr>
      </w:pPr>
    </w:p>
    <w:p w:rsidR="001D2A1F" w:rsidRPr="00C31C3A" w:rsidRDefault="001D2A1F" w:rsidP="001D2A1F">
      <w:pPr>
        <w:ind w:left="851" w:right="618" w:firstLine="1984"/>
        <w:jc w:val="both"/>
        <w:rPr>
          <w:rFonts w:ascii="Arial Narrow" w:hAnsi="Arial Narrow"/>
          <w:sz w:val="24"/>
          <w:szCs w:val="24"/>
        </w:rPr>
      </w:pPr>
      <w:r w:rsidRPr="00C31C3A">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C31C3A">
        <w:rPr>
          <w:rStyle w:val="Refdenotaalpie"/>
          <w:rFonts w:ascii="Arial Narrow" w:hAnsi="Arial Narrow"/>
          <w:sz w:val="24"/>
          <w:szCs w:val="24"/>
          <w:lang w:val="es-CO"/>
        </w:rPr>
        <w:footnoteReference w:id="2"/>
      </w:r>
      <w:r w:rsidRPr="00C31C3A">
        <w:rPr>
          <w:rFonts w:ascii="Gadugi" w:hAnsi="Gadugi"/>
          <w:sz w:val="24"/>
          <w:szCs w:val="24"/>
        </w:rPr>
        <w:t xml:space="preserve"> </w:t>
      </w:r>
      <w:r w:rsidRPr="00C31C3A">
        <w:rPr>
          <w:rFonts w:ascii="Arial Narrow" w:hAnsi="Arial Narrow"/>
          <w:sz w:val="24"/>
          <w:szCs w:val="24"/>
        </w:rPr>
        <w:t xml:space="preserve"> </w:t>
      </w:r>
      <w:r w:rsidRPr="00C31C3A">
        <w:rPr>
          <w:rFonts w:ascii="Arial Narrow" w:hAnsi="Arial Narrow"/>
          <w:sz w:val="24"/>
          <w:szCs w:val="24"/>
        </w:rPr>
        <w:tab/>
      </w:r>
    </w:p>
    <w:p w:rsidR="001D2A1F" w:rsidRPr="00C31C3A" w:rsidRDefault="001D2A1F" w:rsidP="001D2A1F">
      <w:pPr>
        <w:spacing w:line="276" w:lineRule="auto"/>
        <w:ind w:left="851" w:right="618" w:firstLine="1984"/>
        <w:jc w:val="both"/>
        <w:rPr>
          <w:rFonts w:ascii="Arial Narrow" w:hAnsi="Arial Narrow" w:cs="Arial"/>
          <w:sz w:val="24"/>
          <w:szCs w:val="24"/>
        </w:rPr>
      </w:pPr>
      <w:r w:rsidRPr="00C31C3A">
        <w:rPr>
          <w:rFonts w:ascii="Arial Narrow" w:hAnsi="Arial Narrow"/>
          <w:sz w:val="24"/>
          <w:szCs w:val="24"/>
        </w:rPr>
        <w:tab/>
      </w:r>
      <w:r w:rsidRPr="00C31C3A">
        <w:rPr>
          <w:rFonts w:ascii="Arial Narrow" w:hAnsi="Arial Narrow"/>
          <w:sz w:val="24"/>
          <w:szCs w:val="24"/>
        </w:rPr>
        <w:tab/>
      </w:r>
      <w:r w:rsidRPr="00C31C3A">
        <w:rPr>
          <w:rFonts w:ascii="Arial Narrow" w:hAnsi="Arial Narrow"/>
          <w:sz w:val="24"/>
          <w:szCs w:val="24"/>
        </w:rPr>
        <w:tab/>
      </w:r>
    </w:p>
    <w:p w:rsidR="001D2A1F" w:rsidRDefault="001D2A1F" w:rsidP="001D2A1F">
      <w:pPr>
        <w:spacing w:line="276" w:lineRule="auto"/>
        <w:ind w:right="51"/>
        <w:jc w:val="both"/>
        <w:rPr>
          <w:rFonts w:ascii="Gadugi" w:hAnsi="Gadugi"/>
          <w:sz w:val="24"/>
          <w:szCs w:val="24"/>
        </w:rPr>
      </w:pPr>
      <w:r w:rsidRPr="00C31C3A">
        <w:rPr>
          <w:rFonts w:ascii="Century Gothic" w:hAnsi="Century Gothic"/>
          <w:i/>
          <w:sz w:val="24"/>
          <w:szCs w:val="24"/>
        </w:rPr>
        <w:t xml:space="preserve">   </w:t>
      </w:r>
      <w:r w:rsidRPr="00C31C3A">
        <w:rPr>
          <w:rFonts w:ascii="Century Gothic" w:hAnsi="Century Gothic"/>
          <w:i/>
          <w:sz w:val="24"/>
          <w:szCs w:val="24"/>
        </w:rPr>
        <w:tab/>
      </w:r>
      <w:r w:rsidRPr="00C31C3A">
        <w:rPr>
          <w:rFonts w:ascii="Century Gothic" w:hAnsi="Century Gothic"/>
          <w:i/>
          <w:sz w:val="24"/>
          <w:szCs w:val="24"/>
        </w:rPr>
        <w:tab/>
      </w:r>
      <w:r w:rsidRPr="00C31C3A">
        <w:rPr>
          <w:rFonts w:ascii="Century Gothic" w:hAnsi="Century Gothic"/>
          <w:i/>
          <w:sz w:val="24"/>
          <w:szCs w:val="24"/>
        </w:rPr>
        <w:tab/>
      </w:r>
      <w:r w:rsidRPr="00C31C3A">
        <w:rPr>
          <w:rFonts w:ascii="Century Gothic" w:hAnsi="Century Gothic"/>
          <w:i/>
          <w:sz w:val="24"/>
          <w:szCs w:val="24"/>
        </w:rPr>
        <w:tab/>
      </w:r>
      <w:r w:rsidRPr="00C31C3A">
        <w:rPr>
          <w:rFonts w:ascii="Gadugi" w:hAnsi="Gadugi"/>
          <w:sz w:val="24"/>
          <w:szCs w:val="24"/>
        </w:rPr>
        <w:t>De esa lectura se desprende que</w:t>
      </w:r>
      <w:r w:rsidRPr="00C31C3A">
        <w:rPr>
          <w:rFonts w:ascii="Gadugi" w:hAnsi="Gadugi"/>
          <w:sz w:val="24"/>
          <w:szCs w:val="24"/>
          <w:lang w:val="es-419"/>
        </w:rPr>
        <w:t xml:space="preserve"> la</w:t>
      </w:r>
      <w:r w:rsidRPr="00C31C3A">
        <w:rPr>
          <w:rFonts w:ascii="Gadugi" w:hAnsi="Gadugi"/>
          <w:sz w:val="24"/>
          <w:szCs w:val="24"/>
        </w:rPr>
        <w:t xml:space="preserve"> presente denuncia radica en la misma situación fáctica y, por consiguiente, </w:t>
      </w:r>
      <w:r>
        <w:rPr>
          <w:rFonts w:ascii="Gadugi" w:hAnsi="Gadugi"/>
          <w:sz w:val="24"/>
          <w:szCs w:val="24"/>
          <w:lang w:val="es-419"/>
        </w:rPr>
        <w:t xml:space="preserve">como no se advierte </w:t>
      </w:r>
      <w:r w:rsidRPr="00C31C3A">
        <w:rPr>
          <w:rFonts w:ascii="Gadugi" w:hAnsi="Gadugi"/>
          <w:sz w:val="24"/>
          <w:szCs w:val="24"/>
        </w:rPr>
        <w:t xml:space="preserve">un hecho diferenciador que permita abordar el asunto desde otra óptica, </w:t>
      </w:r>
      <w:r w:rsidRPr="00C31C3A">
        <w:rPr>
          <w:rFonts w:ascii="Gadugi" w:hAnsi="Gadugi"/>
          <w:sz w:val="24"/>
          <w:szCs w:val="24"/>
          <w:lang w:val="es-419"/>
        </w:rPr>
        <w:t xml:space="preserve">sin mucho que </w:t>
      </w:r>
      <w:r w:rsidRPr="00C31C3A">
        <w:rPr>
          <w:rFonts w:ascii="Gadugi" w:hAnsi="Gadugi"/>
          <w:sz w:val="24"/>
          <w:szCs w:val="24"/>
        </w:rPr>
        <w:t xml:space="preserve">trasegar </w:t>
      </w:r>
      <w:r w:rsidRPr="00C31C3A">
        <w:rPr>
          <w:rFonts w:ascii="Gadugi" w:hAnsi="Gadugi"/>
          <w:sz w:val="24"/>
          <w:szCs w:val="24"/>
          <w:lang w:val="es-419"/>
        </w:rPr>
        <w:t xml:space="preserve">se concluye </w:t>
      </w:r>
      <w:r w:rsidRPr="00C31C3A">
        <w:rPr>
          <w:rFonts w:ascii="Gadugi" w:hAnsi="Gadugi"/>
          <w:sz w:val="24"/>
          <w:szCs w:val="24"/>
        </w:rPr>
        <w:t xml:space="preserve">que la acción de igual manera se torna improcedente. </w:t>
      </w:r>
    </w:p>
    <w:p w:rsidR="001D2A1F" w:rsidRPr="00C31C3A" w:rsidRDefault="001D2A1F" w:rsidP="001D2A1F">
      <w:pPr>
        <w:spacing w:line="276" w:lineRule="auto"/>
        <w:ind w:right="51"/>
        <w:jc w:val="both"/>
        <w:rPr>
          <w:rFonts w:ascii="Gadugi" w:hAnsi="Gadugi"/>
          <w:sz w:val="24"/>
          <w:szCs w:val="24"/>
        </w:rPr>
      </w:pPr>
      <w:r w:rsidRPr="00B4481E">
        <w:rPr>
          <w:rFonts w:ascii="Gadugi" w:hAnsi="Gadugi" w:cs="Arial"/>
          <w:lang w:val="es-419"/>
        </w:rPr>
        <w:t xml:space="preserve"> </w:t>
      </w:r>
    </w:p>
    <w:p w:rsidR="001D2A1F" w:rsidRPr="00B4481E" w:rsidRDefault="001D2A1F" w:rsidP="001D2A1F">
      <w:pPr>
        <w:pStyle w:val="Sinespaciado1"/>
        <w:spacing w:line="276" w:lineRule="auto"/>
        <w:ind w:right="51"/>
        <w:jc w:val="both"/>
        <w:rPr>
          <w:rFonts w:ascii="Gadugi" w:hAnsi="Gadugi" w:cs="Arial"/>
          <w:lang w:val="es-CO"/>
        </w:rPr>
      </w:pP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t>Se absolverá a las entidades vinculadas por no hallarse de su parte trasgresión alguna frente a los derechos reclamados.</w:t>
      </w:r>
    </w:p>
    <w:p w:rsidR="001D2A1F" w:rsidRPr="00B4481E" w:rsidRDefault="001D2A1F" w:rsidP="001D2A1F">
      <w:pPr>
        <w:spacing w:line="276" w:lineRule="auto"/>
        <w:jc w:val="both"/>
        <w:rPr>
          <w:rFonts w:ascii="Gadugi" w:hAnsi="Gadugi" w:cs="Arial"/>
          <w:sz w:val="24"/>
          <w:szCs w:val="24"/>
          <w:lang w:val="es-CO"/>
        </w:rPr>
      </w:pPr>
      <w:r w:rsidRPr="00B4481E">
        <w:rPr>
          <w:rFonts w:ascii="Gadugi" w:hAnsi="Gadugi" w:cs="Arial"/>
          <w:sz w:val="24"/>
          <w:szCs w:val="24"/>
          <w:lang w:val="es-CO"/>
        </w:rPr>
        <w:t xml:space="preserve">  </w:t>
      </w:r>
      <w:r w:rsidRPr="00B4481E">
        <w:rPr>
          <w:rFonts w:ascii="Gadugi" w:hAnsi="Gadugi" w:cs="Arial"/>
          <w:sz w:val="24"/>
          <w:szCs w:val="24"/>
          <w:lang w:val="es-CO"/>
        </w:rPr>
        <w:tab/>
      </w:r>
      <w:r w:rsidRPr="00B4481E">
        <w:rPr>
          <w:rFonts w:ascii="Gadugi" w:hAnsi="Gadugi" w:cs="Arial"/>
          <w:sz w:val="24"/>
          <w:szCs w:val="24"/>
          <w:lang w:val="es-CO"/>
        </w:rPr>
        <w:tab/>
      </w:r>
      <w:r w:rsidRPr="00B4481E">
        <w:rPr>
          <w:rFonts w:ascii="Gadugi" w:hAnsi="Gadugi" w:cs="Arial"/>
          <w:sz w:val="24"/>
          <w:szCs w:val="24"/>
          <w:lang w:val="es-CO"/>
        </w:rPr>
        <w:tab/>
        <w:t xml:space="preserve"> </w:t>
      </w:r>
      <w:r w:rsidRPr="00B4481E">
        <w:rPr>
          <w:rFonts w:ascii="Gadugi" w:hAnsi="Gadugi" w:cs="Arial"/>
          <w:sz w:val="24"/>
          <w:szCs w:val="24"/>
          <w:lang w:val="es-CO"/>
        </w:rPr>
        <w:tab/>
        <w:t xml:space="preserve"> </w:t>
      </w:r>
    </w:p>
    <w:p w:rsidR="001D2A1F" w:rsidRPr="00B4481E" w:rsidRDefault="001D2A1F" w:rsidP="001D2A1F">
      <w:pPr>
        <w:spacing w:line="276" w:lineRule="auto"/>
        <w:ind w:right="51"/>
        <w:jc w:val="both"/>
        <w:rPr>
          <w:rFonts w:ascii="Gadugi" w:hAnsi="Gadugi" w:cs="Arial"/>
          <w:sz w:val="24"/>
          <w:szCs w:val="24"/>
          <w:lang w:val="es-CO"/>
        </w:rPr>
      </w:pPr>
    </w:p>
    <w:p w:rsidR="001D2A1F" w:rsidRPr="00B4481E" w:rsidRDefault="001D2A1F" w:rsidP="001D2A1F">
      <w:pPr>
        <w:spacing w:line="276" w:lineRule="auto"/>
        <w:ind w:firstLine="2835"/>
        <w:jc w:val="both"/>
        <w:rPr>
          <w:rFonts w:ascii="Gadugi" w:hAnsi="Gadugi" w:cs="Arial"/>
          <w:b/>
          <w:sz w:val="24"/>
          <w:szCs w:val="24"/>
        </w:rPr>
      </w:pPr>
      <w:r w:rsidRPr="00B4481E">
        <w:rPr>
          <w:rFonts w:ascii="Gadugi" w:hAnsi="Gadugi" w:cs="Arial"/>
          <w:b/>
          <w:sz w:val="24"/>
          <w:szCs w:val="24"/>
        </w:rPr>
        <w:t>DECISIÓN</w:t>
      </w:r>
    </w:p>
    <w:p w:rsidR="001D2A1F" w:rsidRPr="00B4481E" w:rsidRDefault="001D2A1F" w:rsidP="001D2A1F">
      <w:pPr>
        <w:spacing w:line="276" w:lineRule="auto"/>
        <w:ind w:firstLine="2835"/>
        <w:jc w:val="both"/>
        <w:rPr>
          <w:rFonts w:ascii="Gadugi" w:hAnsi="Gadugi" w:cs="Arial"/>
          <w:sz w:val="24"/>
          <w:szCs w:val="24"/>
        </w:rPr>
      </w:pPr>
    </w:p>
    <w:p w:rsidR="001D2A1F" w:rsidRPr="00B4481E" w:rsidRDefault="001D2A1F" w:rsidP="001D2A1F">
      <w:pPr>
        <w:spacing w:line="276" w:lineRule="auto"/>
        <w:ind w:firstLine="2835"/>
        <w:jc w:val="both"/>
        <w:rPr>
          <w:rFonts w:ascii="Gadugi" w:hAnsi="Gadugi" w:cs="Arial"/>
          <w:sz w:val="24"/>
          <w:szCs w:val="24"/>
        </w:rPr>
      </w:pPr>
    </w:p>
    <w:p w:rsidR="001D2A1F" w:rsidRPr="00B4481E" w:rsidRDefault="001D2A1F" w:rsidP="001D2A1F">
      <w:pPr>
        <w:spacing w:line="276" w:lineRule="auto"/>
        <w:ind w:firstLine="2835"/>
        <w:jc w:val="both"/>
        <w:rPr>
          <w:rFonts w:ascii="Gadugi" w:hAnsi="Gadugi" w:cs="Century Gothic"/>
          <w:b/>
          <w:sz w:val="24"/>
          <w:szCs w:val="24"/>
        </w:rPr>
      </w:pPr>
      <w:r w:rsidRPr="00B4481E">
        <w:rPr>
          <w:rFonts w:ascii="Gadugi" w:hAnsi="Gadugi" w:cs="Arial"/>
          <w:sz w:val="24"/>
          <w:szCs w:val="24"/>
        </w:rPr>
        <w:t>En armonía con lo dicho, la Sala Civil Familia del Tribunal Superior de Pereira, administrando justicia en nombre de la República y por autoridad de la Ley,</w:t>
      </w:r>
      <w:r w:rsidRPr="00B4481E">
        <w:rPr>
          <w:rFonts w:ascii="Gadugi" w:hAnsi="Gadugi" w:cs="Arial"/>
          <w:sz w:val="24"/>
          <w:szCs w:val="24"/>
          <w:lang w:val="es-419"/>
        </w:rPr>
        <w:t xml:space="preserve"> </w:t>
      </w:r>
      <w:r w:rsidRPr="00B4481E">
        <w:rPr>
          <w:rFonts w:ascii="Gadugi" w:hAnsi="Gadugi" w:cs="Arial"/>
          <w:b/>
          <w:sz w:val="24"/>
          <w:szCs w:val="24"/>
          <w:lang w:val="es-CO"/>
        </w:rPr>
        <w:t xml:space="preserve">DECLARA IMPROCEDENTE  </w:t>
      </w:r>
      <w:r w:rsidRPr="00B4481E">
        <w:rPr>
          <w:rFonts w:ascii="Gadugi" w:hAnsi="Gadugi" w:cs="Arial"/>
          <w:sz w:val="24"/>
          <w:szCs w:val="24"/>
          <w:lang w:val="es-419"/>
        </w:rPr>
        <w:t>el</w:t>
      </w:r>
      <w:r w:rsidRPr="00B4481E">
        <w:rPr>
          <w:rFonts w:ascii="Gadugi" w:hAnsi="Gadugi" w:cs="Arial"/>
          <w:sz w:val="24"/>
          <w:szCs w:val="24"/>
        </w:rPr>
        <w:t xml:space="preserve"> amparo impetrado por</w:t>
      </w:r>
      <w:r w:rsidRPr="00B4481E">
        <w:rPr>
          <w:rFonts w:ascii="Gadugi" w:hAnsi="Gadugi" w:cs="Century Gothic"/>
          <w:b/>
          <w:sz w:val="24"/>
          <w:szCs w:val="24"/>
        </w:rPr>
        <w:t xml:space="preserve"> Javier Elías Arias </w:t>
      </w:r>
      <w:proofErr w:type="spellStart"/>
      <w:r w:rsidRPr="00B4481E">
        <w:rPr>
          <w:rFonts w:ascii="Gadugi" w:hAnsi="Gadugi" w:cs="Century Gothic"/>
          <w:b/>
          <w:sz w:val="24"/>
          <w:szCs w:val="24"/>
        </w:rPr>
        <w:t>Idárraga</w:t>
      </w:r>
      <w:proofErr w:type="spellEnd"/>
      <w:r w:rsidRPr="00B4481E">
        <w:rPr>
          <w:rFonts w:ascii="Gadugi" w:hAnsi="Gadugi" w:cs="Century Gothic"/>
          <w:b/>
          <w:sz w:val="24"/>
          <w:szCs w:val="24"/>
        </w:rPr>
        <w:t xml:space="preserve"> </w:t>
      </w:r>
      <w:r w:rsidRPr="00B4481E">
        <w:rPr>
          <w:rFonts w:ascii="Gadugi" w:hAnsi="Gadugi" w:cs="Century Gothic"/>
          <w:bCs/>
          <w:sz w:val="24"/>
          <w:szCs w:val="24"/>
        </w:rPr>
        <w:t>contra</w:t>
      </w:r>
      <w:r w:rsidRPr="00B4481E">
        <w:rPr>
          <w:rFonts w:ascii="Gadugi" w:hAnsi="Gadugi" w:cs="Century Gothic"/>
          <w:sz w:val="24"/>
          <w:szCs w:val="24"/>
        </w:rPr>
        <w:t xml:space="preserve"> el </w:t>
      </w:r>
      <w:r w:rsidRPr="00B4481E">
        <w:rPr>
          <w:rFonts w:ascii="Gadugi" w:hAnsi="Gadugi" w:cs="Century Gothic"/>
          <w:b/>
          <w:sz w:val="24"/>
          <w:szCs w:val="24"/>
        </w:rPr>
        <w:t xml:space="preserve">Juzgado </w:t>
      </w:r>
      <w:r>
        <w:rPr>
          <w:rFonts w:ascii="Gadugi" w:hAnsi="Gadugi" w:cs="Century Gothic"/>
          <w:b/>
          <w:sz w:val="24"/>
          <w:szCs w:val="24"/>
        </w:rPr>
        <w:t>Cuarto</w:t>
      </w:r>
      <w:r w:rsidRPr="00B4481E">
        <w:rPr>
          <w:rFonts w:ascii="Gadugi" w:hAnsi="Gadugi" w:cs="Century Gothic"/>
          <w:b/>
          <w:sz w:val="24"/>
          <w:szCs w:val="24"/>
        </w:rPr>
        <w:t xml:space="preserve"> Civil del Circuito </w:t>
      </w:r>
      <w:r>
        <w:rPr>
          <w:rFonts w:ascii="Gadugi" w:hAnsi="Gadugi" w:cs="Century Gothic"/>
          <w:sz w:val="24"/>
          <w:szCs w:val="24"/>
        </w:rPr>
        <w:t xml:space="preserve">local y </w:t>
      </w:r>
      <w:r w:rsidRPr="00B4481E">
        <w:rPr>
          <w:rFonts w:ascii="Gadugi" w:hAnsi="Gadugi" w:cs="Century Gothic"/>
          <w:sz w:val="24"/>
          <w:szCs w:val="24"/>
        </w:rPr>
        <w:t xml:space="preserve">la </w:t>
      </w:r>
      <w:r w:rsidRPr="00B4481E">
        <w:rPr>
          <w:rFonts w:ascii="Gadugi" w:hAnsi="Gadugi" w:cs="Century Gothic"/>
          <w:b/>
          <w:sz w:val="24"/>
          <w:szCs w:val="24"/>
        </w:rPr>
        <w:t>Defensoría del Pueblo, regional Caldas</w:t>
      </w:r>
      <w:r>
        <w:rPr>
          <w:rFonts w:ascii="Gadugi" w:hAnsi="Gadugi" w:cs="Century Gothic"/>
          <w:b/>
          <w:sz w:val="24"/>
          <w:szCs w:val="24"/>
        </w:rPr>
        <w:t>.</w:t>
      </w:r>
    </w:p>
    <w:p w:rsidR="001D2A1F" w:rsidRDefault="001D2A1F" w:rsidP="001D2A1F">
      <w:pPr>
        <w:spacing w:line="276" w:lineRule="auto"/>
        <w:jc w:val="both"/>
        <w:rPr>
          <w:rFonts w:ascii="Gadugi" w:hAnsi="Gadugi" w:cs="Century Gothic"/>
          <w:b/>
          <w:bCs/>
          <w:sz w:val="24"/>
          <w:szCs w:val="24"/>
        </w:rPr>
      </w:pPr>
    </w:p>
    <w:p w:rsidR="001D2A1F" w:rsidRPr="005F7080" w:rsidRDefault="001D2A1F" w:rsidP="001D2A1F">
      <w:pPr>
        <w:spacing w:line="276" w:lineRule="auto"/>
        <w:ind w:firstLine="2835"/>
        <w:jc w:val="both"/>
        <w:rPr>
          <w:rFonts w:ascii="Gadugi" w:hAnsi="Gadugi" w:cs="Arial"/>
          <w:sz w:val="24"/>
          <w:szCs w:val="24"/>
        </w:rPr>
      </w:pPr>
      <w:r w:rsidRPr="00B4481E">
        <w:rPr>
          <w:rFonts w:ascii="Gadugi" w:hAnsi="Gadugi" w:cs="Arial"/>
          <w:sz w:val="24"/>
          <w:szCs w:val="24"/>
        </w:rPr>
        <w:t>Se niegan</w:t>
      </w:r>
      <w:r w:rsidRPr="00B4481E">
        <w:rPr>
          <w:rFonts w:ascii="Gadugi" w:hAnsi="Gadugi" w:cs="Arial"/>
          <w:b/>
          <w:sz w:val="24"/>
          <w:szCs w:val="24"/>
        </w:rPr>
        <w:t xml:space="preserve"> </w:t>
      </w:r>
      <w:r w:rsidRPr="00B4481E">
        <w:rPr>
          <w:rFonts w:ascii="Gadugi" w:hAnsi="Gadugi" w:cs="Arial"/>
          <w:sz w:val="24"/>
          <w:szCs w:val="24"/>
        </w:rPr>
        <w:t>las demás pretensiones invocadas.</w:t>
      </w:r>
    </w:p>
    <w:p w:rsidR="001D2A1F" w:rsidRPr="00B4481E" w:rsidRDefault="001D2A1F" w:rsidP="001D2A1F">
      <w:pPr>
        <w:spacing w:line="276" w:lineRule="auto"/>
        <w:jc w:val="both"/>
        <w:rPr>
          <w:rFonts w:ascii="Gadugi" w:hAnsi="Gadugi" w:cs="Century Gothic"/>
          <w:b/>
          <w:bCs/>
          <w:sz w:val="24"/>
          <w:szCs w:val="24"/>
        </w:rPr>
      </w:pPr>
    </w:p>
    <w:p w:rsidR="001D2A1F" w:rsidRPr="00B4481E" w:rsidRDefault="001D2A1F" w:rsidP="001D2A1F">
      <w:pPr>
        <w:spacing w:line="276" w:lineRule="auto"/>
        <w:ind w:firstLine="2835"/>
        <w:jc w:val="both"/>
        <w:rPr>
          <w:rFonts w:ascii="Gadugi" w:hAnsi="Gadugi" w:cs="Arial"/>
          <w:sz w:val="24"/>
          <w:szCs w:val="24"/>
        </w:rPr>
      </w:pPr>
      <w:r w:rsidRPr="00B4481E">
        <w:rPr>
          <w:rFonts w:ascii="Gadugi" w:hAnsi="Gadugi" w:cs="Arial"/>
          <w:sz w:val="24"/>
          <w:szCs w:val="24"/>
        </w:rPr>
        <w:t>Se absuelve a las demás intervinientes dentro de la presente acción de tutela.</w:t>
      </w:r>
    </w:p>
    <w:p w:rsidR="001D2A1F" w:rsidRDefault="001D2A1F" w:rsidP="001D2A1F">
      <w:pPr>
        <w:spacing w:line="276" w:lineRule="auto"/>
        <w:ind w:firstLine="2835"/>
        <w:jc w:val="both"/>
        <w:rPr>
          <w:rFonts w:ascii="Gadugi" w:hAnsi="Gadugi" w:cs="Arial"/>
          <w:sz w:val="24"/>
          <w:szCs w:val="24"/>
        </w:rPr>
      </w:pPr>
    </w:p>
    <w:p w:rsidR="001D2A1F" w:rsidRDefault="001D2A1F" w:rsidP="001D2A1F">
      <w:pPr>
        <w:spacing w:line="276" w:lineRule="auto"/>
        <w:ind w:firstLine="2835"/>
        <w:jc w:val="both"/>
        <w:rPr>
          <w:rFonts w:ascii="Gadugi" w:hAnsi="Gadugi" w:cs="Arial"/>
          <w:sz w:val="24"/>
          <w:szCs w:val="24"/>
        </w:rPr>
      </w:pPr>
      <w:r>
        <w:rPr>
          <w:rFonts w:ascii="Gadugi" w:hAnsi="Gadugi" w:cs="Arial"/>
          <w:sz w:val="24"/>
          <w:szCs w:val="24"/>
        </w:rPr>
        <w:t>A costa del interesado, expídanse las copias requeridas.</w:t>
      </w:r>
    </w:p>
    <w:p w:rsidR="001D2A1F" w:rsidRPr="00B4481E" w:rsidRDefault="001D2A1F" w:rsidP="001D2A1F">
      <w:pPr>
        <w:spacing w:line="276" w:lineRule="auto"/>
        <w:ind w:firstLine="2835"/>
        <w:jc w:val="both"/>
        <w:rPr>
          <w:rFonts w:ascii="Gadugi" w:hAnsi="Gadugi" w:cs="Arial"/>
          <w:sz w:val="24"/>
          <w:szCs w:val="24"/>
        </w:rPr>
      </w:pPr>
    </w:p>
    <w:p w:rsidR="001D2A1F" w:rsidRPr="00B4481E" w:rsidRDefault="001D2A1F" w:rsidP="001D2A1F">
      <w:pPr>
        <w:spacing w:line="276" w:lineRule="auto"/>
        <w:ind w:firstLine="2835"/>
        <w:jc w:val="both"/>
        <w:rPr>
          <w:rFonts w:ascii="Gadugi" w:hAnsi="Gadugi" w:cs="Arial"/>
          <w:sz w:val="24"/>
          <w:szCs w:val="24"/>
        </w:rPr>
      </w:pPr>
      <w:r w:rsidRPr="00B4481E">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1D2A1F" w:rsidRPr="00B4481E" w:rsidRDefault="001D2A1F" w:rsidP="001D2A1F">
      <w:pPr>
        <w:spacing w:line="276" w:lineRule="auto"/>
        <w:ind w:firstLine="2835"/>
        <w:jc w:val="both"/>
        <w:rPr>
          <w:rFonts w:ascii="Gadugi" w:hAnsi="Gadugi" w:cs="Arial"/>
          <w:sz w:val="24"/>
          <w:szCs w:val="24"/>
        </w:rPr>
      </w:pPr>
    </w:p>
    <w:p w:rsidR="001D2A1F" w:rsidRPr="00B4481E" w:rsidRDefault="001D2A1F" w:rsidP="001D2A1F">
      <w:pPr>
        <w:spacing w:line="276" w:lineRule="auto"/>
        <w:ind w:firstLine="2835"/>
        <w:jc w:val="both"/>
        <w:rPr>
          <w:rFonts w:ascii="Gadugi" w:hAnsi="Gadugi" w:cs="Arial"/>
          <w:sz w:val="24"/>
          <w:szCs w:val="24"/>
        </w:rPr>
      </w:pPr>
      <w:r w:rsidRPr="00B4481E">
        <w:rPr>
          <w:rFonts w:ascii="Gadugi" w:hAnsi="Gadugi" w:cs="Arial"/>
          <w:sz w:val="24"/>
          <w:szCs w:val="24"/>
        </w:rPr>
        <w:t>A su regreso, archívese el expediente.</w:t>
      </w:r>
    </w:p>
    <w:p w:rsidR="001D2A1F" w:rsidRPr="00B4481E" w:rsidRDefault="001D2A1F" w:rsidP="001D2A1F">
      <w:pPr>
        <w:spacing w:line="276" w:lineRule="auto"/>
        <w:ind w:firstLine="2835"/>
        <w:jc w:val="both"/>
        <w:rPr>
          <w:rFonts w:ascii="Gadugi" w:hAnsi="Gadugi" w:cs="Arial"/>
          <w:sz w:val="24"/>
          <w:szCs w:val="24"/>
        </w:rPr>
      </w:pPr>
      <w:r w:rsidRPr="00B4481E">
        <w:rPr>
          <w:rFonts w:ascii="Gadugi" w:hAnsi="Gadugi" w:cs="Arial"/>
          <w:sz w:val="24"/>
          <w:szCs w:val="24"/>
        </w:rPr>
        <w:t xml:space="preserve"> </w:t>
      </w:r>
    </w:p>
    <w:p w:rsidR="001D2A1F" w:rsidRPr="00B4481E" w:rsidRDefault="001D2A1F" w:rsidP="001D2A1F">
      <w:pPr>
        <w:spacing w:line="276" w:lineRule="auto"/>
        <w:ind w:firstLine="2835"/>
        <w:jc w:val="both"/>
        <w:rPr>
          <w:rFonts w:ascii="Gadugi" w:hAnsi="Gadugi" w:cs="Arial"/>
          <w:bCs/>
          <w:sz w:val="24"/>
          <w:szCs w:val="24"/>
        </w:rPr>
      </w:pPr>
      <w:r w:rsidRPr="00B4481E">
        <w:rPr>
          <w:rFonts w:ascii="Gadugi" w:hAnsi="Gadugi" w:cs="Arial"/>
          <w:bCs/>
          <w:sz w:val="24"/>
          <w:szCs w:val="24"/>
        </w:rPr>
        <w:t>Los Magistrados,</w:t>
      </w:r>
    </w:p>
    <w:p w:rsidR="001D2A1F" w:rsidRDefault="001D2A1F" w:rsidP="001D2A1F">
      <w:pPr>
        <w:spacing w:line="276" w:lineRule="auto"/>
        <w:jc w:val="both"/>
        <w:rPr>
          <w:rFonts w:ascii="Gadugi" w:hAnsi="Gadugi" w:cs="Arial"/>
          <w:b/>
          <w:sz w:val="24"/>
          <w:szCs w:val="24"/>
        </w:rPr>
      </w:pPr>
    </w:p>
    <w:p w:rsidR="001D2A1F" w:rsidRPr="00612A08" w:rsidRDefault="001D2A1F" w:rsidP="001D2A1F">
      <w:pPr>
        <w:spacing w:line="276" w:lineRule="auto"/>
        <w:ind w:firstLine="2835"/>
        <w:jc w:val="both"/>
        <w:rPr>
          <w:rFonts w:ascii="Gadugi" w:hAnsi="Gadugi" w:cs="Arial"/>
          <w:b/>
          <w:sz w:val="24"/>
          <w:szCs w:val="24"/>
          <w:lang w:val="es-CO"/>
        </w:rPr>
      </w:pPr>
    </w:p>
    <w:p w:rsidR="001D2A1F" w:rsidRPr="00B4481E" w:rsidRDefault="001D2A1F" w:rsidP="001D2A1F">
      <w:pPr>
        <w:spacing w:line="276" w:lineRule="auto"/>
        <w:ind w:firstLine="2835"/>
        <w:jc w:val="both"/>
        <w:rPr>
          <w:rFonts w:ascii="Gadugi" w:hAnsi="Gadugi" w:cs="Arial"/>
          <w:b/>
          <w:sz w:val="24"/>
          <w:szCs w:val="24"/>
        </w:rPr>
      </w:pPr>
      <w:r w:rsidRPr="00B4481E">
        <w:rPr>
          <w:rFonts w:ascii="Gadugi" w:hAnsi="Gadugi" w:cs="Arial"/>
          <w:b/>
          <w:sz w:val="24"/>
          <w:szCs w:val="24"/>
        </w:rPr>
        <w:t>JAIME ALBERTO SARAZA NARANJO</w:t>
      </w:r>
    </w:p>
    <w:p w:rsidR="001D2A1F" w:rsidRPr="00B4481E" w:rsidRDefault="001D2A1F" w:rsidP="001D2A1F">
      <w:pPr>
        <w:spacing w:line="276" w:lineRule="auto"/>
        <w:jc w:val="both"/>
        <w:rPr>
          <w:rFonts w:ascii="Gadugi" w:hAnsi="Gadugi" w:cs="Arial"/>
          <w:b/>
          <w:sz w:val="24"/>
          <w:szCs w:val="24"/>
        </w:rPr>
      </w:pPr>
    </w:p>
    <w:p w:rsidR="001D2A1F" w:rsidRDefault="001D2A1F" w:rsidP="001D2A1F">
      <w:pPr>
        <w:spacing w:line="276" w:lineRule="auto"/>
        <w:jc w:val="both"/>
        <w:rPr>
          <w:rFonts w:ascii="Gadugi" w:hAnsi="Gadugi" w:cs="Arial"/>
          <w:b/>
          <w:sz w:val="24"/>
          <w:szCs w:val="24"/>
          <w:lang w:val="es-CO"/>
        </w:rPr>
      </w:pPr>
    </w:p>
    <w:p w:rsidR="001D2A1F" w:rsidRPr="002119C0" w:rsidRDefault="001D2A1F" w:rsidP="001D2A1F">
      <w:pPr>
        <w:spacing w:line="26" w:lineRule="atLeast"/>
        <w:jc w:val="both"/>
        <w:rPr>
          <w:rFonts w:ascii="Gadugi" w:hAnsi="Gadugi" w:cs="Arial"/>
          <w:sz w:val="24"/>
          <w:szCs w:val="24"/>
          <w:u w:val="single"/>
        </w:rPr>
      </w:pPr>
      <w:r w:rsidRPr="00B4481E">
        <w:rPr>
          <w:rFonts w:ascii="Gadugi" w:hAnsi="Gadugi" w:cs="Arial"/>
          <w:b/>
          <w:sz w:val="24"/>
          <w:szCs w:val="24"/>
          <w:lang w:val="es-ES_tradnl"/>
        </w:rPr>
        <w:t xml:space="preserve">CLAUDIA MARÍA ARCILA RÍOS                 </w:t>
      </w:r>
      <w:r>
        <w:rPr>
          <w:rFonts w:ascii="Gadugi" w:hAnsi="Gadugi" w:cs="Arial"/>
          <w:b/>
          <w:sz w:val="24"/>
          <w:szCs w:val="24"/>
          <w:lang w:val="es-ES_tradnl"/>
        </w:rPr>
        <w:t xml:space="preserve">   </w:t>
      </w:r>
      <w:proofErr w:type="spellStart"/>
      <w:r w:rsidRPr="00B4481E">
        <w:rPr>
          <w:rFonts w:ascii="Gadugi" w:hAnsi="Gadugi" w:cs="Arial"/>
          <w:b/>
          <w:sz w:val="24"/>
          <w:szCs w:val="24"/>
          <w:lang w:val="es-ES_tradnl"/>
        </w:rPr>
        <w:t>DUBERNEY</w:t>
      </w:r>
      <w:proofErr w:type="spellEnd"/>
      <w:r w:rsidRPr="00B4481E">
        <w:rPr>
          <w:rFonts w:ascii="Gadugi" w:hAnsi="Gadugi" w:cs="Arial"/>
          <w:b/>
          <w:sz w:val="24"/>
          <w:szCs w:val="24"/>
          <w:lang w:val="es-ES_tradnl"/>
        </w:rPr>
        <w:t xml:space="preserve"> GRISALES HERRERA     </w:t>
      </w:r>
      <w:r w:rsidRPr="00B4481E">
        <w:rPr>
          <w:rFonts w:ascii="Gadugi" w:hAnsi="Gadugi"/>
          <w:sz w:val="24"/>
          <w:szCs w:val="24"/>
          <w:lang w:val="es-MX"/>
        </w:rPr>
        <w:tab/>
      </w:r>
      <w:r w:rsidRPr="00B4481E">
        <w:rPr>
          <w:rFonts w:ascii="Gadugi" w:hAnsi="Gadugi"/>
          <w:sz w:val="24"/>
          <w:szCs w:val="24"/>
          <w:lang w:val="es-MX"/>
        </w:rPr>
        <w:tab/>
        <w:t xml:space="preserve">  </w:t>
      </w:r>
      <w:r w:rsidRPr="00B4481E">
        <w:rPr>
          <w:rFonts w:ascii="Gadugi" w:hAnsi="Gadugi"/>
          <w:sz w:val="24"/>
          <w:szCs w:val="24"/>
          <w:lang w:val="es-MX"/>
        </w:rPr>
        <w:tab/>
      </w:r>
      <w:r w:rsidRPr="00B4481E">
        <w:rPr>
          <w:rFonts w:ascii="Gadugi" w:hAnsi="Gadugi"/>
          <w:sz w:val="24"/>
          <w:szCs w:val="24"/>
          <w:lang w:val="es-MX"/>
        </w:rPr>
        <w:tab/>
      </w:r>
      <w:r w:rsidRPr="00B4481E">
        <w:rPr>
          <w:rFonts w:ascii="Gadugi" w:hAnsi="Gadugi"/>
          <w:sz w:val="24"/>
          <w:szCs w:val="24"/>
          <w:lang w:val="es-MX"/>
        </w:rPr>
        <w:tab/>
      </w:r>
      <w:r w:rsidRPr="00B4481E">
        <w:rPr>
          <w:rFonts w:ascii="Gadugi" w:hAnsi="Gadugi"/>
          <w:sz w:val="24"/>
          <w:szCs w:val="24"/>
          <w:lang w:val="es-MX"/>
        </w:rPr>
        <w:tab/>
      </w:r>
    </w:p>
    <w:p w:rsidR="001D2A1F" w:rsidRDefault="001D2A1F"/>
    <w:sectPr w:rsidR="001D2A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F5" w:rsidRDefault="005A60F5" w:rsidP="001D2A1F">
      <w:r>
        <w:separator/>
      </w:r>
    </w:p>
  </w:endnote>
  <w:endnote w:type="continuationSeparator" w:id="0">
    <w:p w:rsidR="005A60F5" w:rsidRDefault="005A60F5" w:rsidP="001D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F5" w:rsidRDefault="005A60F5" w:rsidP="001D2A1F">
      <w:r>
        <w:separator/>
      </w:r>
    </w:p>
  </w:footnote>
  <w:footnote w:type="continuationSeparator" w:id="0">
    <w:p w:rsidR="005A60F5" w:rsidRDefault="005A60F5" w:rsidP="001D2A1F">
      <w:r>
        <w:continuationSeparator/>
      </w:r>
    </w:p>
  </w:footnote>
  <w:footnote w:id="1">
    <w:p w:rsidR="001D2A1F" w:rsidRPr="00270D34" w:rsidRDefault="001D2A1F" w:rsidP="001D2A1F">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1D2A1F" w:rsidRPr="000007AF" w:rsidRDefault="001D2A1F" w:rsidP="001D2A1F">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STC7600-2016;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F4"/>
    <w:rsid w:val="000353F7"/>
    <w:rsid w:val="000618F4"/>
    <w:rsid w:val="001D2A1F"/>
    <w:rsid w:val="005A60F5"/>
    <w:rsid w:val="00AD6958"/>
    <w:rsid w:val="00B15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00EF-B231-4200-89D5-2996778C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1D2A1F"/>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D2A1F"/>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1D2A1F"/>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1D2A1F"/>
    <w:rPr>
      <w:rFonts w:ascii="Courier New" w:eastAsia="Times New Roman" w:hAnsi="Courier New" w:cs="Times New Roman"/>
      <w:sz w:val="24"/>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1D2A1F"/>
  </w:style>
  <w:style w:type="character" w:customStyle="1" w:styleId="TextonotapieCar">
    <w:name w:val="Texto nota pie Car"/>
    <w:basedOn w:val="Fuentedeprrafopredeter"/>
    <w:uiPriority w:val="99"/>
    <w:semiHidden/>
    <w:rsid w:val="001D2A1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1D2A1F"/>
    <w:rPr>
      <w:rFonts w:cs="Times New Roman"/>
      <w:vertAlign w:val="superscript"/>
    </w:rPr>
  </w:style>
  <w:style w:type="paragraph" w:customStyle="1" w:styleId="Textoindependiente21">
    <w:name w:val="Texto independiente 21"/>
    <w:basedOn w:val="Normal"/>
    <w:rsid w:val="001D2A1F"/>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1D2A1F"/>
    <w:rPr>
      <w:rFonts w:ascii="Times New Roman" w:eastAsia="Times New Roman" w:hAnsi="Times New Roman" w:cs="Times New Roman"/>
      <w:sz w:val="20"/>
      <w:szCs w:val="20"/>
      <w:lang w:eastAsia="es-ES"/>
    </w:rPr>
  </w:style>
  <w:style w:type="paragraph" w:customStyle="1" w:styleId="Sinespaciado1">
    <w:name w:val="Sin espaciado1"/>
    <w:rsid w:val="001D2A1F"/>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2464</Words>
  <Characters>13555</Characters>
  <Application>Microsoft Office Word</Application>
  <DocSecurity>0</DocSecurity>
  <Lines>112</Lines>
  <Paragraphs>31</Paragraphs>
  <ScaleCrop>false</ScaleCrop>
  <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2016-12-07T13:45:00Z</dcterms:created>
  <dcterms:modified xsi:type="dcterms:W3CDTF">2016-12-07T13:53:00Z</dcterms:modified>
</cp:coreProperties>
</file>