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8E5" w:rsidRPr="009838E5" w:rsidRDefault="00EC3717" w:rsidP="009838E5">
      <w:pPr>
        <w:jc w:val="both"/>
        <w:rPr>
          <w:rFonts w:asciiTheme="minorHAnsi" w:hAnsiTheme="minorHAnsi"/>
          <w:sz w:val="18"/>
          <w:szCs w:val="18"/>
        </w:rPr>
      </w:pPr>
      <w:r w:rsidRPr="009838E5">
        <w:rPr>
          <w:rFonts w:asciiTheme="minorHAnsi" w:hAnsiTheme="minorHAnsi"/>
          <w:b/>
          <w:sz w:val="18"/>
          <w:szCs w:val="18"/>
        </w:rPr>
        <w:t>Tema:</w:t>
      </w:r>
      <w:r w:rsidRPr="009838E5">
        <w:rPr>
          <w:rFonts w:asciiTheme="minorHAnsi" w:hAnsiTheme="minorHAnsi"/>
          <w:b/>
          <w:sz w:val="18"/>
          <w:szCs w:val="18"/>
        </w:rPr>
        <w:tab/>
      </w:r>
      <w:r w:rsidRPr="009838E5">
        <w:rPr>
          <w:rFonts w:asciiTheme="minorHAnsi" w:hAnsiTheme="minorHAnsi"/>
          <w:b/>
          <w:sz w:val="18"/>
          <w:szCs w:val="18"/>
        </w:rPr>
        <w:tab/>
      </w:r>
      <w:r w:rsidRPr="009838E5">
        <w:rPr>
          <w:rFonts w:asciiTheme="minorHAnsi" w:hAnsiTheme="minorHAnsi"/>
          <w:b/>
          <w:sz w:val="18"/>
          <w:szCs w:val="18"/>
        </w:rPr>
        <w:tab/>
      </w:r>
      <w:r w:rsidRPr="009838E5">
        <w:rPr>
          <w:rFonts w:asciiTheme="minorHAnsi" w:hAnsiTheme="minorHAnsi"/>
          <w:b/>
          <w:sz w:val="18"/>
          <w:szCs w:val="18"/>
        </w:rPr>
        <w:tab/>
        <w:t>DERECHO DE PETICIÓN / TUTELA DERECHO /</w:t>
      </w:r>
      <w:r w:rsidR="009838E5" w:rsidRPr="009838E5">
        <w:rPr>
          <w:rFonts w:asciiTheme="minorHAnsi" w:hAnsiTheme="minorHAnsi"/>
          <w:b/>
          <w:sz w:val="18"/>
          <w:szCs w:val="18"/>
        </w:rPr>
        <w:t xml:space="preserve"> ADICIONA FALLO ESTABLECIENDO TERMINO PERENTORIO DE RESPUESTA / “</w:t>
      </w:r>
      <w:r w:rsidR="009838E5" w:rsidRPr="009838E5">
        <w:rPr>
          <w:rFonts w:asciiTheme="minorHAnsi" w:hAnsiTheme="minorHAnsi"/>
          <w:sz w:val="18"/>
          <w:szCs w:val="18"/>
        </w:rPr>
        <w:t>Por tanto, se confirmará el fallo objeto de revisión, pero modificando el ordinal primero de la parte resolutiva, como quiera que la orden d</w:t>
      </w:r>
      <w:bookmarkStart w:id="0" w:name="_GoBack"/>
      <w:bookmarkEnd w:id="0"/>
      <w:r w:rsidR="009838E5" w:rsidRPr="009838E5">
        <w:rPr>
          <w:rFonts w:asciiTheme="minorHAnsi" w:hAnsiTheme="minorHAnsi"/>
          <w:sz w:val="18"/>
          <w:szCs w:val="18"/>
        </w:rPr>
        <w:t>e primer solo conminó a iniciar las gestiones tendientes a la contestación. Se impondrá, en cambio, la orden de que en el término perentorio de cuarenta y ocho horas, contados a partir del momento siguiente a la notificación de esta providencia, la demanda dé respuesta a la accionante sobre el trámite dado a su solicitud.</w:t>
      </w:r>
    </w:p>
    <w:p w:rsidR="009838E5" w:rsidRPr="009838E5" w:rsidRDefault="009838E5" w:rsidP="009838E5">
      <w:pPr>
        <w:jc w:val="both"/>
        <w:rPr>
          <w:rFonts w:asciiTheme="minorHAnsi" w:hAnsiTheme="minorHAnsi"/>
          <w:sz w:val="18"/>
          <w:szCs w:val="18"/>
        </w:rPr>
      </w:pPr>
    </w:p>
    <w:p w:rsidR="009838E5" w:rsidRPr="009838E5" w:rsidRDefault="009838E5" w:rsidP="009838E5">
      <w:pPr>
        <w:jc w:val="both"/>
        <w:rPr>
          <w:rFonts w:asciiTheme="minorHAnsi" w:hAnsiTheme="minorHAnsi"/>
          <w:sz w:val="18"/>
          <w:szCs w:val="18"/>
        </w:rPr>
      </w:pPr>
      <w:r w:rsidRPr="009838E5">
        <w:rPr>
          <w:rFonts w:asciiTheme="minorHAnsi" w:hAnsiTheme="minorHAnsi"/>
          <w:b/>
          <w:sz w:val="18"/>
          <w:szCs w:val="18"/>
        </w:rPr>
        <w:t>Citación jurisprudencial:</w:t>
      </w:r>
      <w:r w:rsidRPr="009838E5">
        <w:rPr>
          <w:rFonts w:asciiTheme="minorHAnsi" w:hAnsiTheme="minorHAnsi"/>
          <w:sz w:val="18"/>
          <w:szCs w:val="18"/>
        </w:rPr>
        <w:t xml:space="preserve"> Sentencia T-1089 de 2001. / Sentencia T-404 de 2015. / Sentencia T-241 de 2003. / Sentencia T-437 de 2007</w:t>
      </w:r>
    </w:p>
    <w:p w:rsidR="00EC3717" w:rsidRPr="0013615C" w:rsidRDefault="00EC3717" w:rsidP="009838E5">
      <w:pPr>
        <w:pStyle w:val="Sinespaciado"/>
        <w:jc w:val="both"/>
        <w:rPr>
          <w:rFonts w:ascii="Calibri" w:hAnsi="Calibri"/>
          <w:spacing w:val="-6"/>
          <w:sz w:val="18"/>
          <w:szCs w:val="18"/>
        </w:rPr>
      </w:pPr>
    </w:p>
    <w:p w:rsidR="00EC3717" w:rsidRPr="0013615C" w:rsidRDefault="00EC3717" w:rsidP="009838E5">
      <w:pPr>
        <w:tabs>
          <w:tab w:val="right" w:pos="8840"/>
        </w:tabs>
        <w:spacing w:line="23" w:lineRule="atLeast"/>
        <w:jc w:val="center"/>
        <w:rPr>
          <w:rFonts w:ascii="Calibri" w:hAnsi="Calibri"/>
          <w:spacing w:val="2"/>
          <w:sz w:val="18"/>
          <w:szCs w:val="18"/>
        </w:rPr>
      </w:pPr>
      <w:r>
        <w:rPr>
          <w:rFonts w:ascii="Calibri" w:hAnsi="Calibri"/>
          <w:spacing w:val="2"/>
          <w:sz w:val="18"/>
          <w:szCs w:val="18"/>
        </w:rPr>
        <w:t>-----------------------------------------------------------------------------------------------------------------------------------------</w:t>
      </w:r>
      <w:r w:rsidR="009838E5">
        <w:rPr>
          <w:rFonts w:ascii="Calibri" w:hAnsi="Calibri"/>
          <w:spacing w:val="2"/>
          <w:sz w:val="18"/>
          <w:szCs w:val="18"/>
        </w:rPr>
        <w:t>------------</w:t>
      </w:r>
    </w:p>
    <w:p w:rsidR="00312C02" w:rsidRDefault="00312C02" w:rsidP="00B674FB">
      <w:pPr>
        <w:tabs>
          <w:tab w:val="left" w:pos="8115"/>
        </w:tabs>
        <w:spacing w:line="276" w:lineRule="auto"/>
        <w:ind w:firstLine="2835"/>
        <w:jc w:val="both"/>
        <w:rPr>
          <w:rFonts w:ascii="Gadugi" w:hAnsi="Gadugi" w:cs="Courier New"/>
          <w:b/>
          <w:bCs/>
          <w:sz w:val="26"/>
          <w:szCs w:val="26"/>
        </w:rPr>
      </w:pPr>
    </w:p>
    <w:p w:rsidR="00B674FB" w:rsidRPr="001C181C" w:rsidRDefault="00B674FB" w:rsidP="00B674FB">
      <w:pPr>
        <w:tabs>
          <w:tab w:val="left" w:pos="8115"/>
        </w:tabs>
        <w:spacing w:line="276" w:lineRule="auto"/>
        <w:ind w:firstLine="2835"/>
        <w:jc w:val="both"/>
        <w:rPr>
          <w:rFonts w:ascii="Gadugi" w:hAnsi="Gadugi" w:cs="Courier New"/>
          <w:b/>
          <w:bCs/>
          <w:sz w:val="26"/>
          <w:szCs w:val="26"/>
        </w:rPr>
      </w:pPr>
      <w:r w:rsidRPr="001C181C">
        <w:rPr>
          <w:rFonts w:ascii="Gadugi" w:hAnsi="Gadugi" w:cs="Courier New"/>
          <w:b/>
          <w:bCs/>
          <w:sz w:val="26"/>
          <w:szCs w:val="26"/>
        </w:rPr>
        <w:t>TRIBUNAL SUPERIOR DEL DISTRITO JUDICIAL</w:t>
      </w:r>
      <w:r w:rsidRPr="001C181C">
        <w:rPr>
          <w:rFonts w:ascii="Gadugi" w:hAnsi="Gadugi" w:cs="Courier New"/>
          <w:b/>
          <w:bCs/>
          <w:sz w:val="26"/>
          <w:szCs w:val="26"/>
        </w:rPr>
        <w:tab/>
        <w:t xml:space="preserve"> </w:t>
      </w:r>
    </w:p>
    <w:p w:rsidR="00B674FB" w:rsidRPr="00A1187B" w:rsidRDefault="00B674FB" w:rsidP="00B674FB">
      <w:pPr>
        <w:tabs>
          <w:tab w:val="left" w:pos="8115"/>
        </w:tabs>
        <w:spacing w:line="276" w:lineRule="auto"/>
        <w:ind w:firstLine="2835"/>
        <w:jc w:val="both"/>
        <w:rPr>
          <w:rFonts w:ascii="Gadugi" w:hAnsi="Gadugi" w:cs="Courier New"/>
          <w:b/>
          <w:bCs/>
          <w:sz w:val="24"/>
          <w:szCs w:val="24"/>
        </w:rPr>
      </w:pPr>
      <w:r w:rsidRPr="001C181C">
        <w:rPr>
          <w:rFonts w:ascii="Gadugi" w:hAnsi="Gadugi" w:cs="Courier New"/>
          <w:b/>
          <w:bCs/>
        </w:rPr>
        <w:t xml:space="preserve"> </w:t>
      </w:r>
      <w:r>
        <w:rPr>
          <w:rFonts w:ascii="Gadugi" w:hAnsi="Gadugi" w:cs="Courier New"/>
          <w:b/>
          <w:bCs/>
        </w:rPr>
        <w:t xml:space="preserve">           </w:t>
      </w:r>
      <w:r w:rsidRPr="001C181C">
        <w:rPr>
          <w:rFonts w:ascii="Gadugi" w:hAnsi="Gadugi" w:cs="Courier New"/>
          <w:b/>
          <w:bCs/>
        </w:rPr>
        <w:t xml:space="preserve"> </w:t>
      </w:r>
      <w:r w:rsidRPr="00A1187B">
        <w:rPr>
          <w:rFonts w:ascii="Gadugi" w:hAnsi="Gadugi" w:cs="Courier New"/>
          <w:b/>
          <w:bCs/>
          <w:sz w:val="24"/>
          <w:szCs w:val="24"/>
        </w:rPr>
        <w:t>SALA DE DECISIÓN CIVIL-FAMILIA</w:t>
      </w:r>
    </w:p>
    <w:p w:rsidR="00B674FB" w:rsidRPr="001C181C" w:rsidRDefault="00B674FB" w:rsidP="00B674FB">
      <w:pPr>
        <w:spacing w:line="276" w:lineRule="auto"/>
        <w:ind w:firstLine="2835"/>
        <w:jc w:val="both"/>
        <w:rPr>
          <w:rFonts w:ascii="Gadugi" w:hAnsi="Gadugi" w:cs="Courier New"/>
          <w:sz w:val="24"/>
          <w:szCs w:val="24"/>
        </w:rPr>
      </w:pPr>
      <w:r w:rsidRPr="001C181C">
        <w:rPr>
          <w:rFonts w:ascii="Gadugi" w:hAnsi="Gadugi" w:cs="Courier New"/>
          <w:b/>
          <w:bCs/>
          <w:sz w:val="24"/>
          <w:szCs w:val="24"/>
        </w:rPr>
        <w:t xml:space="preserve">     </w:t>
      </w:r>
    </w:p>
    <w:p w:rsidR="00B674FB" w:rsidRPr="001C181C" w:rsidRDefault="00B674FB" w:rsidP="00B674FB">
      <w:pPr>
        <w:spacing w:line="276" w:lineRule="auto"/>
        <w:ind w:firstLine="2835"/>
        <w:jc w:val="both"/>
        <w:rPr>
          <w:rFonts w:ascii="Gadugi" w:hAnsi="Gadugi" w:cs="Courier New"/>
          <w:sz w:val="24"/>
          <w:szCs w:val="24"/>
        </w:rPr>
      </w:pPr>
    </w:p>
    <w:p w:rsidR="00B674FB" w:rsidRPr="001C181C" w:rsidRDefault="00B674FB" w:rsidP="00B674FB">
      <w:pPr>
        <w:spacing w:line="276" w:lineRule="auto"/>
        <w:ind w:firstLine="2835"/>
        <w:jc w:val="both"/>
        <w:rPr>
          <w:rFonts w:ascii="Gadugi" w:hAnsi="Gadugi" w:cs="Courier New"/>
          <w:sz w:val="24"/>
          <w:szCs w:val="24"/>
        </w:rPr>
      </w:pPr>
      <w:r w:rsidRPr="001C181C">
        <w:rPr>
          <w:rFonts w:ascii="Gadugi" w:hAnsi="Gadugi" w:cs="Courier New"/>
          <w:sz w:val="24"/>
          <w:szCs w:val="24"/>
        </w:rPr>
        <w:t>Magistrado Ponente: Jaime Alberto Saraza Naranjo</w:t>
      </w:r>
    </w:p>
    <w:p w:rsidR="00B674FB" w:rsidRPr="00D635D7" w:rsidRDefault="00B674FB" w:rsidP="00B674FB">
      <w:pPr>
        <w:spacing w:line="276" w:lineRule="auto"/>
        <w:ind w:firstLine="2835"/>
        <w:jc w:val="both"/>
        <w:rPr>
          <w:rFonts w:ascii="Gadugi" w:hAnsi="Gadugi" w:cs="Courier New"/>
          <w:sz w:val="24"/>
          <w:szCs w:val="24"/>
          <w:lang w:val="es-419"/>
        </w:rPr>
      </w:pPr>
      <w:r w:rsidRPr="001C181C">
        <w:rPr>
          <w:rFonts w:ascii="Gadugi" w:hAnsi="Gadugi" w:cs="Courier New"/>
          <w:sz w:val="24"/>
          <w:szCs w:val="24"/>
        </w:rPr>
        <w:t xml:space="preserve">Pereira, </w:t>
      </w:r>
      <w:r>
        <w:rPr>
          <w:rFonts w:ascii="Gadugi" w:hAnsi="Gadugi" w:cs="Courier New"/>
          <w:sz w:val="24"/>
          <w:szCs w:val="24"/>
          <w:lang w:val="es-419"/>
        </w:rPr>
        <w:t>septiembre dos de dos mil dieciséis</w:t>
      </w:r>
    </w:p>
    <w:p w:rsidR="00B674FB" w:rsidRPr="001C181C" w:rsidRDefault="00B674FB" w:rsidP="00B674FB">
      <w:pPr>
        <w:spacing w:line="276" w:lineRule="auto"/>
        <w:ind w:firstLine="2835"/>
        <w:jc w:val="both"/>
        <w:rPr>
          <w:rFonts w:ascii="Gadugi" w:hAnsi="Gadugi" w:cs="Courier New"/>
          <w:sz w:val="24"/>
          <w:szCs w:val="24"/>
        </w:rPr>
      </w:pPr>
      <w:r w:rsidRPr="001C181C">
        <w:rPr>
          <w:rFonts w:ascii="Gadugi" w:hAnsi="Gadugi" w:cs="Courier New"/>
          <w:sz w:val="24"/>
          <w:szCs w:val="24"/>
        </w:rPr>
        <w:t>Expediente 66001-31-</w:t>
      </w:r>
      <w:r>
        <w:rPr>
          <w:rFonts w:ascii="Gadugi" w:hAnsi="Gadugi" w:cs="Courier New"/>
          <w:sz w:val="24"/>
          <w:szCs w:val="24"/>
        </w:rPr>
        <w:t>03-001</w:t>
      </w:r>
      <w:r w:rsidRPr="001C181C">
        <w:rPr>
          <w:rFonts w:ascii="Gadugi" w:hAnsi="Gadugi" w:cs="Courier New"/>
          <w:sz w:val="24"/>
          <w:szCs w:val="24"/>
        </w:rPr>
        <w:t>-2016-00</w:t>
      </w:r>
      <w:r>
        <w:rPr>
          <w:rFonts w:ascii="Gadugi" w:hAnsi="Gadugi" w:cs="Courier New"/>
          <w:sz w:val="24"/>
          <w:szCs w:val="24"/>
        </w:rPr>
        <w:t>08</w:t>
      </w:r>
      <w:r w:rsidRPr="001C181C">
        <w:rPr>
          <w:rFonts w:ascii="Gadugi" w:hAnsi="Gadugi" w:cs="Courier New"/>
          <w:sz w:val="24"/>
          <w:szCs w:val="24"/>
        </w:rPr>
        <w:t>9-01</w:t>
      </w:r>
    </w:p>
    <w:p w:rsidR="00B674FB" w:rsidRPr="00D635D7" w:rsidRDefault="00B674FB" w:rsidP="00B674FB">
      <w:pPr>
        <w:spacing w:line="276" w:lineRule="auto"/>
        <w:ind w:firstLine="2835"/>
        <w:jc w:val="both"/>
        <w:rPr>
          <w:rFonts w:ascii="Gadugi" w:hAnsi="Gadugi" w:cs="Courier New"/>
          <w:sz w:val="24"/>
          <w:szCs w:val="24"/>
          <w:lang w:val="es-419"/>
        </w:rPr>
      </w:pPr>
      <w:r w:rsidRPr="001C181C">
        <w:rPr>
          <w:rFonts w:ascii="Gadugi" w:hAnsi="Gadugi" w:cs="Courier New"/>
          <w:sz w:val="24"/>
          <w:szCs w:val="24"/>
        </w:rPr>
        <w:t xml:space="preserve">Acta N° </w:t>
      </w:r>
      <w:r>
        <w:rPr>
          <w:rFonts w:ascii="Gadugi" w:hAnsi="Gadugi" w:cs="Courier New"/>
          <w:sz w:val="24"/>
          <w:szCs w:val="24"/>
          <w:lang w:val="es-419"/>
        </w:rPr>
        <w:t>422 de septiembre 2 de 216</w:t>
      </w:r>
    </w:p>
    <w:p w:rsidR="00B674FB" w:rsidRDefault="00B674FB" w:rsidP="00B674FB">
      <w:pPr>
        <w:spacing w:line="276" w:lineRule="auto"/>
        <w:ind w:firstLine="2835"/>
        <w:jc w:val="both"/>
        <w:rPr>
          <w:rFonts w:ascii="Gadugi" w:hAnsi="Gadugi" w:cs="Courier New"/>
          <w:sz w:val="24"/>
          <w:szCs w:val="24"/>
        </w:rPr>
      </w:pPr>
    </w:p>
    <w:p w:rsidR="00B674FB" w:rsidRPr="001C181C" w:rsidRDefault="00B674FB" w:rsidP="00B674FB">
      <w:pPr>
        <w:spacing w:line="276" w:lineRule="auto"/>
        <w:ind w:firstLine="2835"/>
        <w:jc w:val="both"/>
        <w:rPr>
          <w:rFonts w:ascii="Gadugi" w:hAnsi="Gadugi" w:cs="Courier New"/>
          <w:sz w:val="24"/>
          <w:szCs w:val="24"/>
        </w:rPr>
      </w:pPr>
    </w:p>
    <w:p w:rsidR="00B674FB" w:rsidRPr="001C181C" w:rsidRDefault="00B674FB" w:rsidP="00B674FB">
      <w:pPr>
        <w:spacing w:line="276" w:lineRule="auto"/>
        <w:ind w:firstLine="2835"/>
        <w:jc w:val="both"/>
        <w:rPr>
          <w:rFonts w:ascii="Gadugi" w:hAnsi="Gadugi" w:cs="Courier New"/>
          <w:b/>
          <w:bCs/>
          <w:sz w:val="24"/>
          <w:szCs w:val="24"/>
        </w:rPr>
      </w:pPr>
      <w:r w:rsidRPr="001C181C">
        <w:rPr>
          <w:rFonts w:ascii="Gadugi" w:hAnsi="Gadugi" w:cs="Courier New"/>
          <w:sz w:val="24"/>
          <w:szCs w:val="24"/>
        </w:rPr>
        <w:t xml:space="preserve">Decide la Sala la impugnación interpuesta por la parte demandada, contra la sentencia proferida el pasado </w:t>
      </w:r>
      <w:r>
        <w:rPr>
          <w:rFonts w:ascii="Gadugi" w:hAnsi="Gadugi" w:cs="Courier New"/>
          <w:sz w:val="24"/>
          <w:szCs w:val="24"/>
        </w:rPr>
        <w:t>2</w:t>
      </w:r>
      <w:r w:rsidRPr="001C181C">
        <w:rPr>
          <w:rFonts w:ascii="Gadugi" w:hAnsi="Gadugi" w:cs="Courier New"/>
          <w:sz w:val="24"/>
          <w:szCs w:val="24"/>
        </w:rPr>
        <w:t>6 de ju</w:t>
      </w:r>
      <w:r>
        <w:rPr>
          <w:rFonts w:ascii="Gadugi" w:hAnsi="Gadugi" w:cs="Courier New"/>
          <w:sz w:val="24"/>
          <w:szCs w:val="24"/>
        </w:rPr>
        <w:t>l</w:t>
      </w:r>
      <w:r w:rsidRPr="001C181C">
        <w:rPr>
          <w:rFonts w:ascii="Gadugi" w:hAnsi="Gadugi" w:cs="Courier New"/>
          <w:sz w:val="24"/>
          <w:szCs w:val="24"/>
        </w:rPr>
        <w:t>io por el Juzgado</w:t>
      </w:r>
      <w:r>
        <w:rPr>
          <w:rFonts w:ascii="Gadugi" w:hAnsi="Gadugi" w:cs="Courier New"/>
          <w:sz w:val="24"/>
          <w:szCs w:val="24"/>
        </w:rPr>
        <w:t xml:space="preserve"> Primero Civil del Circuito local</w:t>
      </w:r>
      <w:r w:rsidRPr="001C181C">
        <w:rPr>
          <w:rFonts w:ascii="Gadugi" w:hAnsi="Gadugi" w:cs="Courier New"/>
          <w:sz w:val="24"/>
          <w:szCs w:val="24"/>
        </w:rPr>
        <w:t>, en esta acción de tutela propuesta por</w:t>
      </w:r>
      <w:r>
        <w:rPr>
          <w:rFonts w:ascii="Gadugi" w:hAnsi="Gadugi" w:cs="Courier New"/>
          <w:sz w:val="24"/>
          <w:szCs w:val="24"/>
        </w:rPr>
        <w:t xml:space="preserve"> </w:t>
      </w:r>
      <w:r>
        <w:rPr>
          <w:rFonts w:ascii="Gadugi" w:hAnsi="Gadugi" w:cs="Courier New"/>
          <w:b/>
          <w:sz w:val="24"/>
          <w:szCs w:val="24"/>
        </w:rPr>
        <w:t>María Esperanza Parra Hincapié</w:t>
      </w:r>
      <w:r w:rsidRPr="001C181C">
        <w:rPr>
          <w:rFonts w:ascii="Gadugi" w:hAnsi="Gadugi" w:cs="Courier New"/>
          <w:b/>
          <w:sz w:val="24"/>
          <w:szCs w:val="24"/>
        </w:rPr>
        <w:t xml:space="preserve"> </w:t>
      </w:r>
      <w:r w:rsidRPr="001C181C">
        <w:rPr>
          <w:rFonts w:ascii="Gadugi" w:hAnsi="Gadugi" w:cs="Courier New"/>
          <w:sz w:val="24"/>
          <w:szCs w:val="24"/>
        </w:rPr>
        <w:t>contra</w:t>
      </w:r>
      <w:r w:rsidRPr="001C181C">
        <w:rPr>
          <w:rFonts w:ascii="Gadugi" w:hAnsi="Gadugi" w:cs="Courier New"/>
          <w:bCs/>
          <w:sz w:val="24"/>
          <w:szCs w:val="24"/>
        </w:rPr>
        <w:t xml:space="preserve"> la</w:t>
      </w:r>
      <w:r w:rsidRPr="001C181C">
        <w:rPr>
          <w:rFonts w:ascii="Gadugi" w:hAnsi="Gadugi" w:cs="Courier New"/>
          <w:sz w:val="24"/>
          <w:szCs w:val="24"/>
        </w:rPr>
        <w:t xml:space="preserve"> </w:t>
      </w:r>
      <w:r w:rsidRPr="001C181C">
        <w:rPr>
          <w:rFonts w:ascii="Gadugi" w:hAnsi="Gadugi" w:cs="Courier New"/>
          <w:b/>
          <w:bCs/>
          <w:sz w:val="24"/>
          <w:szCs w:val="24"/>
        </w:rPr>
        <w:t>Administradora Colombiana de Pensiones -</w:t>
      </w:r>
      <w:proofErr w:type="spellStart"/>
      <w:r w:rsidRPr="001C181C">
        <w:rPr>
          <w:rFonts w:ascii="Gadugi" w:hAnsi="Gadugi" w:cs="Courier New"/>
          <w:b/>
          <w:bCs/>
          <w:sz w:val="24"/>
          <w:szCs w:val="24"/>
        </w:rPr>
        <w:t>COLPENSIONES</w:t>
      </w:r>
      <w:proofErr w:type="spellEnd"/>
      <w:r w:rsidRPr="001C181C">
        <w:rPr>
          <w:rFonts w:ascii="Gadugi" w:hAnsi="Gadugi" w:cs="Courier New"/>
          <w:b/>
          <w:bCs/>
          <w:sz w:val="24"/>
          <w:szCs w:val="24"/>
        </w:rPr>
        <w:t>-.</w:t>
      </w:r>
    </w:p>
    <w:p w:rsidR="00B674FB" w:rsidRPr="001C181C" w:rsidRDefault="00B674FB" w:rsidP="00B674FB">
      <w:pPr>
        <w:spacing w:line="276" w:lineRule="auto"/>
        <w:ind w:firstLine="2835"/>
        <w:jc w:val="both"/>
        <w:rPr>
          <w:rFonts w:ascii="Gadugi" w:hAnsi="Gadugi" w:cs="Courier New"/>
          <w:b/>
          <w:bCs/>
          <w:sz w:val="24"/>
          <w:szCs w:val="24"/>
        </w:rPr>
      </w:pPr>
    </w:p>
    <w:p w:rsidR="00B674FB" w:rsidRPr="001C181C" w:rsidRDefault="00B674FB" w:rsidP="00B674FB">
      <w:pPr>
        <w:spacing w:line="276" w:lineRule="auto"/>
        <w:ind w:firstLine="2835"/>
        <w:jc w:val="both"/>
        <w:rPr>
          <w:rFonts w:ascii="Gadugi" w:hAnsi="Gadugi" w:cs="Courier New"/>
          <w:b/>
          <w:bCs/>
          <w:sz w:val="24"/>
          <w:szCs w:val="24"/>
        </w:rPr>
      </w:pPr>
    </w:p>
    <w:p w:rsidR="00B674FB" w:rsidRPr="001C181C" w:rsidRDefault="00B674FB" w:rsidP="00B674FB">
      <w:pPr>
        <w:spacing w:line="276" w:lineRule="auto"/>
        <w:ind w:firstLine="2835"/>
        <w:jc w:val="both"/>
        <w:rPr>
          <w:rFonts w:ascii="Gadugi" w:hAnsi="Gadugi" w:cs="Courier New"/>
          <w:b/>
          <w:bCs/>
          <w:sz w:val="24"/>
          <w:szCs w:val="24"/>
        </w:rPr>
      </w:pPr>
      <w:r w:rsidRPr="001C181C">
        <w:rPr>
          <w:rFonts w:ascii="Gadugi" w:hAnsi="Gadugi" w:cs="Courier New"/>
          <w:b/>
          <w:bCs/>
          <w:sz w:val="24"/>
          <w:szCs w:val="24"/>
        </w:rPr>
        <w:t>ANTECEDENTES</w:t>
      </w:r>
    </w:p>
    <w:p w:rsidR="00B674FB" w:rsidRPr="001C181C" w:rsidRDefault="00B674FB" w:rsidP="00B674FB">
      <w:pPr>
        <w:spacing w:line="276" w:lineRule="auto"/>
        <w:ind w:firstLine="2835"/>
        <w:jc w:val="both"/>
        <w:rPr>
          <w:rFonts w:ascii="Gadugi" w:hAnsi="Gadugi" w:cs="Courier New"/>
          <w:sz w:val="24"/>
          <w:szCs w:val="24"/>
        </w:rPr>
      </w:pPr>
    </w:p>
    <w:p w:rsidR="00B674FB" w:rsidRPr="001C181C" w:rsidRDefault="00B674FB" w:rsidP="00B674FB">
      <w:pPr>
        <w:spacing w:line="276" w:lineRule="auto"/>
        <w:ind w:firstLine="2835"/>
        <w:jc w:val="both"/>
        <w:rPr>
          <w:rFonts w:ascii="Gadugi" w:hAnsi="Gadugi" w:cs="Courier New"/>
          <w:sz w:val="24"/>
          <w:szCs w:val="24"/>
        </w:rPr>
      </w:pPr>
    </w:p>
    <w:p w:rsidR="00B674FB" w:rsidRPr="001C181C" w:rsidRDefault="00B674FB" w:rsidP="00B674FB">
      <w:pPr>
        <w:pStyle w:val="Sangra2detindependiente"/>
        <w:spacing w:line="276" w:lineRule="auto"/>
        <w:rPr>
          <w:rFonts w:ascii="Gadugi" w:hAnsi="Gadugi" w:cs="Courier New"/>
          <w:sz w:val="24"/>
          <w:szCs w:val="24"/>
        </w:rPr>
      </w:pPr>
      <w:r w:rsidRPr="001C181C">
        <w:rPr>
          <w:rFonts w:ascii="Gadugi" w:hAnsi="Gadugi" w:cs="Courier New"/>
          <w:sz w:val="24"/>
          <w:szCs w:val="24"/>
        </w:rPr>
        <w:t xml:space="preserve">Actuando por </w:t>
      </w:r>
      <w:r>
        <w:rPr>
          <w:rFonts w:ascii="Gadugi" w:hAnsi="Gadugi" w:cs="Courier New"/>
          <w:sz w:val="24"/>
          <w:szCs w:val="24"/>
        </w:rPr>
        <w:t>intermedi</w:t>
      </w:r>
      <w:r w:rsidRPr="001C181C">
        <w:rPr>
          <w:rFonts w:ascii="Gadugi" w:hAnsi="Gadugi" w:cs="Courier New"/>
          <w:sz w:val="24"/>
          <w:szCs w:val="24"/>
        </w:rPr>
        <w:t>o de apoderada</w:t>
      </w:r>
      <w:r>
        <w:rPr>
          <w:rFonts w:ascii="Gadugi" w:hAnsi="Gadugi" w:cs="Courier New"/>
          <w:sz w:val="24"/>
          <w:szCs w:val="24"/>
        </w:rPr>
        <w:t xml:space="preserve"> judicial, María Esperanza Parra Hincapié</w:t>
      </w:r>
      <w:r w:rsidRPr="001C181C">
        <w:rPr>
          <w:rFonts w:ascii="Gadugi" w:hAnsi="Gadugi" w:cs="Courier New"/>
          <w:sz w:val="24"/>
          <w:szCs w:val="24"/>
        </w:rPr>
        <w:t>, demandó la protección de</w:t>
      </w:r>
      <w:r>
        <w:rPr>
          <w:rFonts w:ascii="Gadugi" w:hAnsi="Gadugi" w:cs="Courier New"/>
          <w:sz w:val="24"/>
          <w:szCs w:val="24"/>
        </w:rPr>
        <w:t>l derecho fundamental de petición, vu</w:t>
      </w:r>
      <w:r w:rsidRPr="001C181C">
        <w:rPr>
          <w:rFonts w:ascii="Gadugi" w:hAnsi="Gadugi" w:cs="Courier New"/>
          <w:sz w:val="24"/>
          <w:szCs w:val="24"/>
        </w:rPr>
        <w:t xml:space="preserve">lnerado, dijo, por </w:t>
      </w:r>
      <w:proofErr w:type="spellStart"/>
      <w:r w:rsidRPr="001C181C">
        <w:rPr>
          <w:rFonts w:ascii="Gadugi" w:hAnsi="Gadugi" w:cs="Courier New"/>
          <w:sz w:val="24"/>
          <w:szCs w:val="24"/>
        </w:rPr>
        <w:t>COLPENSIONES</w:t>
      </w:r>
      <w:proofErr w:type="spellEnd"/>
      <w:r w:rsidRPr="001C181C">
        <w:rPr>
          <w:rFonts w:ascii="Gadugi" w:hAnsi="Gadugi" w:cs="Courier New"/>
          <w:sz w:val="24"/>
          <w:szCs w:val="24"/>
        </w:rPr>
        <w:t xml:space="preserve">. </w:t>
      </w:r>
    </w:p>
    <w:p w:rsidR="00B674FB" w:rsidRPr="001C181C" w:rsidRDefault="00B674FB" w:rsidP="00B674FB">
      <w:pPr>
        <w:pStyle w:val="Sangra2detindependiente"/>
        <w:spacing w:line="276" w:lineRule="auto"/>
        <w:rPr>
          <w:rFonts w:ascii="Gadugi" w:hAnsi="Gadugi" w:cs="Courier New"/>
          <w:sz w:val="24"/>
          <w:szCs w:val="24"/>
        </w:rPr>
      </w:pPr>
    </w:p>
    <w:p w:rsidR="00B674FB" w:rsidRPr="001C181C" w:rsidRDefault="00B674FB" w:rsidP="00B674FB">
      <w:pPr>
        <w:pStyle w:val="Sangra2detindependiente"/>
        <w:spacing w:line="276" w:lineRule="auto"/>
        <w:ind w:firstLine="0"/>
        <w:rPr>
          <w:rFonts w:ascii="Gadugi" w:hAnsi="Gadugi" w:cs="Courier New"/>
          <w:sz w:val="24"/>
          <w:szCs w:val="24"/>
        </w:rPr>
      </w:pPr>
      <w:r w:rsidRPr="001C181C">
        <w:rPr>
          <w:rFonts w:ascii="Gadugi" w:hAnsi="Gadugi" w:cs="Courier New"/>
          <w:sz w:val="24"/>
          <w:szCs w:val="24"/>
        </w:rPr>
        <w:t xml:space="preserve">  </w:t>
      </w:r>
      <w:r w:rsidRPr="001C181C">
        <w:rPr>
          <w:rFonts w:ascii="Gadugi" w:hAnsi="Gadugi" w:cs="Courier New"/>
          <w:sz w:val="24"/>
          <w:szCs w:val="24"/>
        </w:rPr>
        <w:tab/>
      </w:r>
      <w:r w:rsidRPr="001C181C">
        <w:rPr>
          <w:rFonts w:ascii="Gadugi" w:hAnsi="Gadugi" w:cs="Courier New"/>
          <w:sz w:val="24"/>
          <w:szCs w:val="24"/>
        </w:rPr>
        <w:tab/>
      </w:r>
      <w:r w:rsidRPr="001C181C">
        <w:rPr>
          <w:rFonts w:ascii="Gadugi" w:hAnsi="Gadugi" w:cs="Courier New"/>
          <w:sz w:val="24"/>
          <w:szCs w:val="24"/>
        </w:rPr>
        <w:tab/>
      </w:r>
      <w:r w:rsidRPr="001C181C">
        <w:rPr>
          <w:rFonts w:ascii="Gadugi" w:hAnsi="Gadugi" w:cs="Courier New"/>
          <w:sz w:val="24"/>
          <w:szCs w:val="24"/>
        </w:rPr>
        <w:tab/>
        <w:t>La solicitud se encaminó a que se le ordene a</w:t>
      </w:r>
      <w:r>
        <w:rPr>
          <w:rFonts w:ascii="Gadugi" w:hAnsi="Gadugi" w:cs="Courier New"/>
          <w:sz w:val="24"/>
          <w:szCs w:val="24"/>
        </w:rPr>
        <w:t xml:space="preserve"> la entidad accionada </w:t>
      </w:r>
      <w:r>
        <w:rPr>
          <w:rFonts w:ascii="Gadugi" w:hAnsi="Gadugi" w:cs="Courier New"/>
          <w:i/>
          <w:sz w:val="24"/>
          <w:szCs w:val="24"/>
        </w:rPr>
        <w:t>“la emisión de una respuesta de fondo al derecho de petición radicado el 17 de diciembre de 2015”</w:t>
      </w:r>
      <w:r w:rsidRPr="001C181C">
        <w:rPr>
          <w:rFonts w:ascii="Gadugi" w:hAnsi="Gadugi" w:cs="Courier New"/>
          <w:i/>
          <w:sz w:val="24"/>
          <w:szCs w:val="24"/>
        </w:rPr>
        <w:t>.</w:t>
      </w:r>
      <w:r>
        <w:rPr>
          <w:rFonts w:ascii="Gadugi" w:hAnsi="Gadugi" w:cs="Courier New"/>
          <w:sz w:val="24"/>
          <w:szCs w:val="24"/>
          <w:lang w:val="es-419"/>
        </w:rPr>
        <w:t xml:space="preserve"> </w:t>
      </w:r>
      <w:r w:rsidRPr="001C181C">
        <w:rPr>
          <w:rFonts w:ascii="Gadugi" w:hAnsi="Gadugi" w:cs="Courier New"/>
          <w:sz w:val="24"/>
          <w:szCs w:val="24"/>
        </w:rPr>
        <w:t>Para así pedir</w:t>
      </w:r>
      <w:r>
        <w:rPr>
          <w:rFonts w:ascii="Gadugi" w:hAnsi="Gadugi" w:cs="Courier New"/>
          <w:sz w:val="24"/>
          <w:szCs w:val="24"/>
        </w:rPr>
        <w:t>,</w:t>
      </w:r>
      <w:r w:rsidRPr="001C181C">
        <w:rPr>
          <w:rFonts w:ascii="Gadugi" w:hAnsi="Gadugi" w:cs="Courier New"/>
          <w:sz w:val="24"/>
          <w:szCs w:val="24"/>
        </w:rPr>
        <w:t xml:space="preserve"> relató, en síntesis, que </w:t>
      </w:r>
      <w:r>
        <w:rPr>
          <w:rFonts w:ascii="Gadugi" w:hAnsi="Gadugi" w:cs="Courier New"/>
          <w:sz w:val="24"/>
          <w:szCs w:val="24"/>
        </w:rPr>
        <w:t>mediante proceso ordinario laboral obtuvo el reconocimiento de pensión de sobreviviente en un 41.2%; por ello</w:t>
      </w:r>
      <w:r>
        <w:rPr>
          <w:rFonts w:ascii="Gadugi" w:hAnsi="Gadugi" w:cs="Courier New"/>
          <w:sz w:val="24"/>
          <w:szCs w:val="24"/>
          <w:lang w:val="es-419"/>
        </w:rPr>
        <w:t>,</w:t>
      </w:r>
      <w:r w:rsidRPr="00AA0087">
        <w:rPr>
          <w:rFonts w:ascii="Gadugi" w:hAnsi="Gadugi" w:cs="Courier New"/>
          <w:sz w:val="24"/>
          <w:szCs w:val="24"/>
        </w:rPr>
        <w:t xml:space="preserve"> </w:t>
      </w:r>
      <w:r>
        <w:rPr>
          <w:rFonts w:ascii="Gadugi" w:hAnsi="Gadugi" w:cs="Courier New"/>
          <w:sz w:val="24"/>
          <w:szCs w:val="24"/>
        </w:rPr>
        <w:t xml:space="preserve">el 17 de diciembre de 2015, solicitó </w:t>
      </w:r>
      <w:r>
        <w:rPr>
          <w:rFonts w:ascii="Gadugi" w:hAnsi="Gadugi" w:cs="Courier New"/>
          <w:sz w:val="24"/>
          <w:szCs w:val="24"/>
          <w:lang w:val="es-419"/>
        </w:rPr>
        <w:t>el cumplimiento</w:t>
      </w:r>
      <w:r>
        <w:rPr>
          <w:rFonts w:ascii="Gadugi" w:hAnsi="Gadugi" w:cs="Courier New"/>
          <w:sz w:val="24"/>
          <w:szCs w:val="24"/>
        </w:rPr>
        <w:t>, pero a la fecha no ha obtenido respuesta</w:t>
      </w:r>
    </w:p>
    <w:p w:rsidR="00B674FB" w:rsidRPr="001C181C" w:rsidRDefault="00B674FB" w:rsidP="00B674FB">
      <w:pPr>
        <w:pStyle w:val="Sangra2detindependiente"/>
        <w:spacing w:line="276" w:lineRule="auto"/>
        <w:ind w:firstLine="0"/>
        <w:rPr>
          <w:rFonts w:ascii="Gadugi" w:hAnsi="Gadugi" w:cs="Courier New"/>
          <w:sz w:val="24"/>
          <w:szCs w:val="24"/>
        </w:rPr>
      </w:pPr>
      <w:r w:rsidRPr="001C181C">
        <w:rPr>
          <w:rFonts w:ascii="Gadugi" w:hAnsi="Gadugi" w:cs="Courier New"/>
          <w:sz w:val="24"/>
          <w:szCs w:val="24"/>
        </w:rPr>
        <w:t xml:space="preserve">  </w:t>
      </w:r>
    </w:p>
    <w:p w:rsidR="00B674FB" w:rsidRDefault="00B674FB" w:rsidP="00B674FB">
      <w:pPr>
        <w:pStyle w:val="Sangra2detindependiente"/>
        <w:spacing w:line="276" w:lineRule="auto"/>
        <w:ind w:firstLine="0"/>
        <w:rPr>
          <w:rFonts w:ascii="Gadugi" w:hAnsi="Gadugi" w:cs="Courier New"/>
          <w:sz w:val="24"/>
          <w:szCs w:val="24"/>
          <w:lang w:val="es-CO"/>
        </w:rPr>
      </w:pPr>
      <w:r w:rsidRPr="001C181C">
        <w:rPr>
          <w:rFonts w:ascii="Gadugi" w:hAnsi="Gadugi" w:cs="Courier New"/>
          <w:sz w:val="24"/>
          <w:szCs w:val="24"/>
        </w:rPr>
        <w:lastRenderedPageBreak/>
        <w:t xml:space="preserve">  </w:t>
      </w:r>
      <w:r w:rsidRPr="001C181C">
        <w:rPr>
          <w:rFonts w:ascii="Gadugi" w:hAnsi="Gadugi" w:cs="Courier New"/>
          <w:sz w:val="24"/>
          <w:szCs w:val="24"/>
        </w:rPr>
        <w:tab/>
      </w:r>
      <w:r w:rsidRPr="001C181C">
        <w:rPr>
          <w:rFonts w:ascii="Gadugi" w:hAnsi="Gadugi" w:cs="Courier New"/>
          <w:sz w:val="24"/>
          <w:szCs w:val="24"/>
        </w:rPr>
        <w:tab/>
      </w:r>
      <w:r w:rsidRPr="001C181C">
        <w:rPr>
          <w:rFonts w:ascii="Gadugi" w:hAnsi="Gadugi" w:cs="Courier New"/>
          <w:sz w:val="24"/>
          <w:szCs w:val="24"/>
        </w:rPr>
        <w:tab/>
      </w:r>
      <w:r w:rsidRPr="001C181C">
        <w:rPr>
          <w:rFonts w:ascii="Gadugi" w:hAnsi="Gadugi" w:cs="Courier New"/>
          <w:sz w:val="24"/>
          <w:szCs w:val="24"/>
        </w:rPr>
        <w:tab/>
        <w:t xml:space="preserve">Se admitió la acción y se </w:t>
      </w:r>
      <w:r w:rsidRPr="001C181C">
        <w:rPr>
          <w:rFonts w:ascii="Gadugi" w:hAnsi="Gadugi" w:cs="Courier New"/>
          <w:sz w:val="24"/>
          <w:szCs w:val="24"/>
          <w:lang w:val="es-419"/>
        </w:rPr>
        <w:t xml:space="preserve">dio </w:t>
      </w:r>
      <w:r w:rsidRPr="001C181C">
        <w:rPr>
          <w:rFonts w:ascii="Gadugi" w:hAnsi="Gadugi" w:cs="Courier New"/>
          <w:sz w:val="24"/>
          <w:szCs w:val="24"/>
        </w:rPr>
        <w:t xml:space="preserve">traslado a la </w:t>
      </w:r>
      <w:r>
        <w:rPr>
          <w:rFonts w:ascii="Gadugi" w:hAnsi="Gadugi" w:cs="Courier New"/>
          <w:sz w:val="24"/>
          <w:szCs w:val="24"/>
          <w:lang w:val="es-419"/>
        </w:rPr>
        <w:t>entidad</w:t>
      </w:r>
      <w:r>
        <w:rPr>
          <w:rFonts w:ascii="Gadugi" w:hAnsi="Gadugi" w:cs="Courier New"/>
          <w:sz w:val="24"/>
          <w:szCs w:val="24"/>
          <w:lang w:val="es-CO"/>
        </w:rPr>
        <w:t xml:space="preserve">; para ese efecto se </w:t>
      </w:r>
      <w:proofErr w:type="spellStart"/>
      <w:r>
        <w:rPr>
          <w:rFonts w:ascii="Gadugi" w:hAnsi="Gadugi" w:cs="Courier New"/>
          <w:sz w:val="24"/>
          <w:szCs w:val="24"/>
          <w:lang w:val="es-CO"/>
        </w:rPr>
        <w:t>notific</w:t>
      </w:r>
      <w:proofErr w:type="spellEnd"/>
      <w:r>
        <w:rPr>
          <w:rFonts w:ascii="Gadugi" w:hAnsi="Gadugi" w:cs="Courier New"/>
          <w:sz w:val="24"/>
          <w:szCs w:val="24"/>
          <w:lang w:val="es-419"/>
        </w:rPr>
        <w:t>ó al</w:t>
      </w:r>
      <w:r>
        <w:rPr>
          <w:rFonts w:ascii="Gadugi" w:hAnsi="Gadugi" w:cs="Courier New"/>
          <w:sz w:val="24"/>
          <w:szCs w:val="24"/>
          <w:lang w:val="es-CO"/>
        </w:rPr>
        <w:t xml:space="preserve"> </w:t>
      </w:r>
      <w:r>
        <w:rPr>
          <w:rFonts w:ascii="Gadugi" w:hAnsi="Gadugi" w:cs="Courier New"/>
          <w:sz w:val="24"/>
          <w:szCs w:val="24"/>
          <w:lang w:val="es-419"/>
        </w:rPr>
        <w:t>V</w:t>
      </w:r>
      <w:r>
        <w:rPr>
          <w:rFonts w:ascii="Gadugi" w:hAnsi="Gadugi" w:cs="Courier New"/>
          <w:sz w:val="24"/>
          <w:szCs w:val="24"/>
          <w:lang w:val="es-CO"/>
        </w:rPr>
        <w:t>i</w:t>
      </w:r>
      <w:proofErr w:type="spellStart"/>
      <w:r>
        <w:rPr>
          <w:rFonts w:ascii="Gadugi" w:hAnsi="Gadugi" w:cs="Courier New"/>
          <w:sz w:val="24"/>
          <w:szCs w:val="24"/>
        </w:rPr>
        <w:t>cepresidente</w:t>
      </w:r>
      <w:proofErr w:type="spellEnd"/>
      <w:r w:rsidRPr="001C181C">
        <w:rPr>
          <w:rFonts w:ascii="Gadugi" w:hAnsi="Gadugi" w:cs="Courier New"/>
          <w:sz w:val="24"/>
          <w:szCs w:val="24"/>
        </w:rPr>
        <w:t xml:space="preserve"> de </w:t>
      </w:r>
      <w:r>
        <w:rPr>
          <w:rFonts w:ascii="Gadugi" w:hAnsi="Gadugi" w:cs="Courier New"/>
          <w:sz w:val="24"/>
          <w:szCs w:val="24"/>
          <w:lang w:val="es-419"/>
        </w:rPr>
        <w:t>B</w:t>
      </w:r>
      <w:proofErr w:type="spellStart"/>
      <w:r w:rsidRPr="001C181C">
        <w:rPr>
          <w:rFonts w:ascii="Gadugi" w:hAnsi="Gadugi" w:cs="Courier New"/>
          <w:sz w:val="24"/>
          <w:szCs w:val="24"/>
        </w:rPr>
        <w:t>eneficios</w:t>
      </w:r>
      <w:proofErr w:type="spellEnd"/>
      <w:r w:rsidRPr="001C181C">
        <w:rPr>
          <w:rFonts w:ascii="Gadugi" w:hAnsi="Gadugi" w:cs="Courier New"/>
          <w:sz w:val="24"/>
          <w:szCs w:val="24"/>
        </w:rPr>
        <w:t xml:space="preserve"> y </w:t>
      </w:r>
      <w:r>
        <w:rPr>
          <w:rFonts w:ascii="Gadugi" w:hAnsi="Gadugi" w:cs="Courier New"/>
          <w:sz w:val="24"/>
          <w:szCs w:val="24"/>
          <w:lang w:val="es-419"/>
        </w:rPr>
        <w:t>P</w:t>
      </w:r>
      <w:proofErr w:type="spellStart"/>
      <w:r>
        <w:rPr>
          <w:rFonts w:ascii="Gadugi" w:hAnsi="Gadugi" w:cs="Courier New"/>
          <w:sz w:val="24"/>
          <w:szCs w:val="24"/>
        </w:rPr>
        <w:t>restaciones</w:t>
      </w:r>
      <w:proofErr w:type="spellEnd"/>
      <w:r>
        <w:rPr>
          <w:rFonts w:ascii="Gadugi" w:hAnsi="Gadugi" w:cs="Courier New"/>
          <w:sz w:val="24"/>
          <w:szCs w:val="24"/>
        </w:rPr>
        <w:t xml:space="preserve"> y a los gerentes</w:t>
      </w:r>
      <w:r w:rsidRPr="001C181C">
        <w:rPr>
          <w:rFonts w:ascii="Gadugi" w:hAnsi="Gadugi" w:cs="Courier New"/>
          <w:sz w:val="24"/>
          <w:szCs w:val="24"/>
        </w:rPr>
        <w:t xml:space="preserve"> </w:t>
      </w:r>
      <w:r>
        <w:rPr>
          <w:rFonts w:ascii="Gadugi" w:hAnsi="Gadugi" w:cs="Courier New"/>
          <w:sz w:val="24"/>
          <w:szCs w:val="24"/>
          <w:lang w:val="es-419"/>
        </w:rPr>
        <w:t>N</w:t>
      </w:r>
      <w:proofErr w:type="spellStart"/>
      <w:r w:rsidRPr="001C181C">
        <w:rPr>
          <w:rFonts w:ascii="Gadugi" w:hAnsi="Gadugi" w:cs="Courier New"/>
          <w:sz w:val="24"/>
          <w:szCs w:val="24"/>
        </w:rPr>
        <w:t>acionales</w:t>
      </w:r>
      <w:proofErr w:type="spellEnd"/>
      <w:r w:rsidRPr="001C181C">
        <w:rPr>
          <w:rFonts w:ascii="Gadugi" w:hAnsi="Gadugi" w:cs="Courier New"/>
          <w:sz w:val="24"/>
          <w:szCs w:val="24"/>
        </w:rPr>
        <w:t xml:space="preserve"> de </w:t>
      </w:r>
      <w:r>
        <w:rPr>
          <w:rFonts w:ascii="Gadugi" w:hAnsi="Gadugi" w:cs="Courier New"/>
          <w:sz w:val="24"/>
          <w:szCs w:val="24"/>
          <w:lang w:val="es-419"/>
        </w:rPr>
        <w:t>R</w:t>
      </w:r>
      <w:proofErr w:type="spellStart"/>
      <w:r w:rsidRPr="001C181C">
        <w:rPr>
          <w:rFonts w:ascii="Gadugi" w:hAnsi="Gadugi" w:cs="Courier New"/>
          <w:sz w:val="24"/>
          <w:szCs w:val="24"/>
        </w:rPr>
        <w:t>econocimiento</w:t>
      </w:r>
      <w:proofErr w:type="spellEnd"/>
      <w:r w:rsidRPr="001C181C">
        <w:rPr>
          <w:rFonts w:ascii="Gadugi" w:hAnsi="Gadugi" w:cs="Courier New"/>
          <w:sz w:val="24"/>
          <w:szCs w:val="24"/>
          <w:lang w:val="es-419"/>
        </w:rPr>
        <w:t xml:space="preserve"> y de </w:t>
      </w:r>
      <w:r>
        <w:rPr>
          <w:rFonts w:ascii="Gadugi" w:hAnsi="Gadugi" w:cs="Courier New"/>
          <w:sz w:val="24"/>
          <w:szCs w:val="24"/>
          <w:lang w:val="es-419"/>
        </w:rPr>
        <w:t>N</w:t>
      </w:r>
      <w:proofErr w:type="spellStart"/>
      <w:r w:rsidRPr="001C181C">
        <w:rPr>
          <w:rFonts w:ascii="Gadugi" w:hAnsi="Gadugi" w:cs="Courier New"/>
          <w:sz w:val="24"/>
          <w:szCs w:val="24"/>
          <w:lang w:val="es-CO"/>
        </w:rPr>
        <w:t>ómina</w:t>
      </w:r>
      <w:proofErr w:type="spellEnd"/>
      <w:r>
        <w:rPr>
          <w:rFonts w:ascii="Gadugi" w:hAnsi="Gadugi" w:cs="Courier New"/>
          <w:sz w:val="24"/>
          <w:szCs w:val="24"/>
          <w:lang w:val="es-CO"/>
        </w:rPr>
        <w:t>, s</w:t>
      </w:r>
      <w:r>
        <w:rPr>
          <w:rFonts w:ascii="Gadugi" w:hAnsi="Gadugi" w:cs="Courier New"/>
          <w:sz w:val="24"/>
          <w:szCs w:val="24"/>
          <w:lang w:val="es-419"/>
        </w:rPr>
        <w:t xml:space="preserve">quienes guardaron silencio. </w:t>
      </w:r>
      <w:r w:rsidRPr="001C181C">
        <w:rPr>
          <w:rFonts w:ascii="Gadugi" w:hAnsi="Gadugi" w:cs="Courier New"/>
          <w:sz w:val="24"/>
          <w:szCs w:val="24"/>
          <w:lang w:val="es-CO"/>
        </w:rPr>
        <w:tab/>
      </w:r>
      <w:r w:rsidRPr="001C181C">
        <w:rPr>
          <w:rFonts w:ascii="Gadugi" w:hAnsi="Gadugi" w:cs="Courier New"/>
          <w:sz w:val="24"/>
          <w:szCs w:val="24"/>
          <w:lang w:val="es-CO"/>
        </w:rPr>
        <w:tab/>
      </w:r>
      <w:r w:rsidRPr="001C181C">
        <w:rPr>
          <w:rFonts w:ascii="Gadugi" w:hAnsi="Gadugi" w:cs="Courier New"/>
          <w:sz w:val="24"/>
          <w:szCs w:val="24"/>
          <w:lang w:val="es-CO"/>
        </w:rPr>
        <w:tab/>
      </w:r>
      <w:r w:rsidRPr="001C181C">
        <w:rPr>
          <w:rFonts w:ascii="Gadugi" w:hAnsi="Gadugi" w:cs="Courier New"/>
          <w:sz w:val="24"/>
          <w:szCs w:val="24"/>
          <w:lang w:val="es-CO"/>
        </w:rPr>
        <w:tab/>
        <w:t xml:space="preserve"> </w:t>
      </w:r>
    </w:p>
    <w:p w:rsidR="00B674FB" w:rsidRDefault="00B674FB" w:rsidP="00B674FB">
      <w:pPr>
        <w:pStyle w:val="Sangra2detindependiente"/>
        <w:spacing w:line="276" w:lineRule="auto"/>
        <w:ind w:firstLine="0"/>
        <w:rPr>
          <w:rFonts w:ascii="Gadugi" w:hAnsi="Gadugi" w:cs="Courier New"/>
          <w:sz w:val="24"/>
          <w:szCs w:val="24"/>
        </w:rPr>
      </w:pPr>
      <w:r>
        <w:rPr>
          <w:rFonts w:ascii="Gadugi" w:hAnsi="Gadugi" w:cs="Courier New"/>
          <w:sz w:val="24"/>
          <w:szCs w:val="24"/>
          <w:lang w:val="es-419"/>
        </w:rPr>
        <w:t xml:space="preserve"> </w:t>
      </w:r>
      <w:r>
        <w:rPr>
          <w:rFonts w:ascii="Gadugi" w:hAnsi="Gadugi" w:cs="Courier New"/>
          <w:sz w:val="24"/>
          <w:szCs w:val="24"/>
          <w:lang w:val="es-419"/>
        </w:rPr>
        <w:tab/>
      </w:r>
      <w:r>
        <w:rPr>
          <w:rFonts w:ascii="Gadugi" w:hAnsi="Gadugi" w:cs="Courier New"/>
          <w:sz w:val="24"/>
          <w:szCs w:val="24"/>
          <w:lang w:val="es-419"/>
        </w:rPr>
        <w:tab/>
      </w:r>
      <w:r>
        <w:rPr>
          <w:rFonts w:ascii="Gadugi" w:hAnsi="Gadugi" w:cs="Courier New"/>
          <w:sz w:val="24"/>
          <w:szCs w:val="24"/>
          <w:lang w:val="es-419"/>
        </w:rPr>
        <w:tab/>
      </w:r>
      <w:r>
        <w:rPr>
          <w:rFonts w:ascii="Gadugi" w:hAnsi="Gadugi" w:cs="Courier New"/>
          <w:sz w:val="24"/>
          <w:szCs w:val="24"/>
          <w:lang w:val="es-419"/>
        </w:rPr>
        <w:tab/>
      </w:r>
      <w:r w:rsidRPr="001C181C">
        <w:rPr>
          <w:rFonts w:ascii="Gadugi" w:hAnsi="Gadugi" w:cs="Courier New"/>
          <w:sz w:val="24"/>
          <w:szCs w:val="24"/>
        </w:rPr>
        <w:t>Se dictó sentencia en la que se concedió el amparo y se le ordenó a</w:t>
      </w:r>
      <w:r>
        <w:rPr>
          <w:rFonts w:ascii="Gadugi" w:hAnsi="Gadugi" w:cs="Courier New"/>
          <w:sz w:val="24"/>
          <w:szCs w:val="24"/>
        </w:rPr>
        <w:t>l gerente Nacional de Reconocimiento, que</w:t>
      </w:r>
      <w:r w:rsidRPr="001C181C">
        <w:rPr>
          <w:rFonts w:ascii="Gadugi" w:hAnsi="Gadugi" w:cs="Courier New"/>
          <w:sz w:val="24"/>
          <w:szCs w:val="24"/>
        </w:rPr>
        <w:t xml:space="preserve"> dentro de las 48 horas siguientes a la notificac</w:t>
      </w:r>
      <w:r>
        <w:rPr>
          <w:rFonts w:ascii="Gadugi" w:hAnsi="Gadugi" w:cs="Courier New"/>
          <w:sz w:val="24"/>
          <w:szCs w:val="24"/>
        </w:rPr>
        <w:t xml:space="preserve">ión de la sentencia, iniciara los trámites tendientes a resolver de manera clara, precisa y congruente la </w:t>
      </w:r>
      <w:r>
        <w:rPr>
          <w:rFonts w:ascii="Gadugi" w:hAnsi="Gadugi" w:cs="Courier New"/>
          <w:sz w:val="24"/>
          <w:szCs w:val="24"/>
          <w:lang w:val="es-419"/>
        </w:rPr>
        <w:t>aludida</w:t>
      </w:r>
      <w:r>
        <w:rPr>
          <w:rFonts w:ascii="Gadugi" w:hAnsi="Gadugi" w:cs="Courier New"/>
          <w:sz w:val="24"/>
          <w:szCs w:val="24"/>
        </w:rPr>
        <w:t xml:space="preserve">, a la vez que desvinculó a los demás </w:t>
      </w:r>
      <w:r>
        <w:rPr>
          <w:rFonts w:ascii="Gadugi" w:hAnsi="Gadugi" w:cs="Courier New"/>
          <w:sz w:val="24"/>
          <w:szCs w:val="24"/>
          <w:lang w:val="es-419"/>
        </w:rPr>
        <w:t>vinculados.</w:t>
      </w:r>
      <w:r>
        <w:rPr>
          <w:rFonts w:ascii="Gadugi" w:hAnsi="Gadugi" w:cs="Courier New"/>
          <w:sz w:val="24"/>
          <w:szCs w:val="24"/>
        </w:rPr>
        <w:t xml:space="preserve"> Para así resolver, se apoyó en la </w:t>
      </w:r>
      <w:r>
        <w:rPr>
          <w:rFonts w:ascii="Gadugi" w:hAnsi="Gadugi" w:cs="Courier New"/>
          <w:sz w:val="24"/>
          <w:szCs w:val="24"/>
          <w:lang w:val="es-419"/>
        </w:rPr>
        <w:t xml:space="preserve">falta de </w:t>
      </w:r>
      <w:r>
        <w:rPr>
          <w:rFonts w:ascii="Gadugi" w:hAnsi="Gadugi" w:cs="Courier New"/>
          <w:sz w:val="24"/>
          <w:szCs w:val="24"/>
        </w:rPr>
        <w:t>acreditación de una respuesta a lo pedido</w:t>
      </w:r>
      <w:r>
        <w:rPr>
          <w:rFonts w:ascii="Gadugi" w:hAnsi="Gadugi" w:cs="Courier New"/>
          <w:sz w:val="24"/>
          <w:szCs w:val="24"/>
          <w:lang w:val="es-419"/>
        </w:rPr>
        <w:t>.</w:t>
      </w:r>
    </w:p>
    <w:p w:rsidR="00B674FB" w:rsidRPr="001C181C" w:rsidRDefault="00B674FB" w:rsidP="00B674FB">
      <w:pPr>
        <w:pStyle w:val="Sangra2detindependiente"/>
        <w:spacing w:line="276" w:lineRule="auto"/>
        <w:ind w:firstLine="0"/>
        <w:rPr>
          <w:rFonts w:ascii="Gadugi" w:hAnsi="Gadugi" w:cs="Courier New"/>
          <w:sz w:val="24"/>
          <w:szCs w:val="24"/>
        </w:rPr>
      </w:pPr>
    </w:p>
    <w:p w:rsidR="00B674FB" w:rsidRDefault="00B674FB" w:rsidP="00B674FB">
      <w:pPr>
        <w:pStyle w:val="Sangra2detindependiente"/>
        <w:spacing w:line="276" w:lineRule="auto"/>
        <w:ind w:firstLine="0"/>
        <w:rPr>
          <w:rFonts w:ascii="Gadugi" w:hAnsi="Gadugi" w:cs="Courier New"/>
          <w:sz w:val="24"/>
          <w:szCs w:val="24"/>
          <w:lang w:val="es-419"/>
        </w:rPr>
      </w:pPr>
      <w:r w:rsidRPr="001C181C">
        <w:rPr>
          <w:rFonts w:ascii="Gadugi" w:hAnsi="Gadugi" w:cs="Courier New"/>
          <w:sz w:val="24"/>
          <w:szCs w:val="24"/>
        </w:rPr>
        <w:t xml:space="preserve">  </w:t>
      </w:r>
      <w:r w:rsidRPr="001C181C">
        <w:rPr>
          <w:rFonts w:ascii="Gadugi" w:hAnsi="Gadugi" w:cs="Courier New"/>
          <w:sz w:val="24"/>
          <w:szCs w:val="24"/>
        </w:rPr>
        <w:tab/>
      </w:r>
      <w:r w:rsidRPr="001C181C">
        <w:rPr>
          <w:rFonts w:ascii="Gadugi" w:hAnsi="Gadugi" w:cs="Courier New"/>
          <w:sz w:val="24"/>
          <w:szCs w:val="24"/>
        </w:rPr>
        <w:tab/>
      </w:r>
      <w:r w:rsidRPr="001C181C">
        <w:rPr>
          <w:rFonts w:ascii="Gadugi" w:hAnsi="Gadugi" w:cs="Courier New"/>
          <w:sz w:val="24"/>
          <w:szCs w:val="24"/>
        </w:rPr>
        <w:tab/>
      </w:r>
      <w:r w:rsidRPr="001C181C">
        <w:rPr>
          <w:rFonts w:ascii="Gadugi" w:hAnsi="Gadugi" w:cs="Courier New"/>
          <w:sz w:val="24"/>
          <w:szCs w:val="24"/>
        </w:rPr>
        <w:tab/>
        <w:t xml:space="preserve">Esa decisión fue impugnada por </w:t>
      </w:r>
      <w:r>
        <w:rPr>
          <w:rFonts w:ascii="Gadugi" w:hAnsi="Gadugi" w:cs="Courier New"/>
          <w:sz w:val="24"/>
          <w:szCs w:val="24"/>
          <w:lang w:val="es-419"/>
        </w:rPr>
        <w:t xml:space="preserve">la funcionaria, </w:t>
      </w:r>
      <w:r>
        <w:rPr>
          <w:rFonts w:ascii="Gadugi" w:hAnsi="Gadugi" w:cs="Courier New"/>
          <w:sz w:val="24"/>
          <w:szCs w:val="24"/>
        </w:rPr>
        <w:t xml:space="preserve">quien aludió a que la entidad había </w:t>
      </w:r>
      <w:r>
        <w:rPr>
          <w:rFonts w:ascii="Gadugi" w:hAnsi="Gadugi" w:cs="Courier New"/>
          <w:sz w:val="24"/>
          <w:szCs w:val="24"/>
          <w:lang w:val="es-419"/>
        </w:rPr>
        <w:t xml:space="preserve">ya </w:t>
      </w:r>
      <w:r>
        <w:rPr>
          <w:rFonts w:ascii="Gadugi" w:hAnsi="Gadugi" w:cs="Courier New"/>
          <w:sz w:val="24"/>
          <w:szCs w:val="24"/>
        </w:rPr>
        <w:t xml:space="preserve">expedido </w:t>
      </w:r>
      <w:r>
        <w:rPr>
          <w:rFonts w:ascii="Gadugi" w:hAnsi="Gadugi" w:cs="Courier New"/>
          <w:sz w:val="24"/>
          <w:szCs w:val="24"/>
          <w:lang w:val="es-419"/>
        </w:rPr>
        <w:t xml:space="preserve">un </w:t>
      </w:r>
      <w:r>
        <w:rPr>
          <w:rFonts w:ascii="Gadugi" w:hAnsi="Gadugi" w:cs="Courier New"/>
          <w:sz w:val="24"/>
          <w:szCs w:val="24"/>
        </w:rPr>
        <w:t xml:space="preserve">acto administrativo que resolvió </w:t>
      </w:r>
      <w:r>
        <w:rPr>
          <w:rFonts w:ascii="Gadugi" w:hAnsi="Gadugi" w:cs="Courier New"/>
          <w:sz w:val="24"/>
          <w:szCs w:val="24"/>
          <w:lang w:val="es-419"/>
        </w:rPr>
        <w:t xml:space="preserve">el </w:t>
      </w:r>
      <w:r>
        <w:rPr>
          <w:rFonts w:ascii="Gadugi" w:hAnsi="Gadugi" w:cs="Courier New"/>
          <w:sz w:val="24"/>
          <w:szCs w:val="24"/>
        </w:rPr>
        <w:t xml:space="preserve">recurso de apelación contra la Resolución </w:t>
      </w:r>
      <w:proofErr w:type="spellStart"/>
      <w:r>
        <w:rPr>
          <w:rFonts w:ascii="Gadugi" w:hAnsi="Gadugi" w:cs="Courier New"/>
          <w:sz w:val="24"/>
          <w:szCs w:val="24"/>
        </w:rPr>
        <w:t>GNR</w:t>
      </w:r>
      <w:proofErr w:type="spellEnd"/>
      <w:r>
        <w:rPr>
          <w:rFonts w:ascii="Gadugi" w:hAnsi="Gadugi" w:cs="Courier New"/>
          <w:sz w:val="24"/>
          <w:szCs w:val="24"/>
        </w:rPr>
        <w:t xml:space="preserve"> 115150 de 29 de mayo de 2013</w:t>
      </w:r>
      <w:r>
        <w:rPr>
          <w:rFonts w:ascii="Gadugi" w:hAnsi="Gadugi" w:cs="Courier New"/>
          <w:sz w:val="24"/>
          <w:szCs w:val="24"/>
          <w:lang w:val="es-419"/>
        </w:rPr>
        <w:t>.</w:t>
      </w:r>
    </w:p>
    <w:p w:rsidR="00B674FB" w:rsidRPr="001C181C" w:rsidRDefault="00B674FB" w:rsidP="00B674FB">
      <w:pPr>
        <w:pStyle w:val="Sangra2detindependiente"/>
        <w:spacing w:line="276" w:lineRule="auto"/>
        <w:ind w:firstLine="0"/>
        <w:rPr>
          <w:rFonts w:ascii="Gadugi" w:hAnsi="Gadugi" w:cs="Courier New"/>
          <w:sz w:val="24"/>
          <w:szCs w:val="24"/>
        </w:rPr>
      </w:pPr>
      <w:r>
        <w:rPr>
          <w:rFonts w:ascii="Gadugi" w:hAnsi="Gadugi" w:cs="Courier New"/>
          <w:sz w:val="24"/>
          <w:szCs w:val="24"/>
          <w:lang w:val="es-419"/>
        </w:rPr>
        <w:t xml:space="preserve"> </w:t>
      </w:r>
    </w:p>
    <w:p w:rsidR="00B674FB" w:rsidRPr="001C181C" w:rsidRDefault="00B674FB" w:rsidP="00B674FB">
      <w:pPr>
        <w:spacing w:line="276" w:lineRule="auto"/>
        <w:ind w:firstLine="2835"/>
        <w:jc w:val="both"/>
        <w:rPr>
          <w:rFonts w:ascii="Gadugi" w:hAnsi="Gadugi" w:cs="Courier New"/>
          <w:b/>
          <w:bCs/>
          <w:sz w:val="24"/>
          <w:szCs w:val="24"/>
        </w:rPr>
      </w:pPr>
    </w:p>
    <w:p w:rsidR="00B674FB" w:rsidRPr="001C181C" w:rsidRDefault="00B674FB" w:rsidP="00B674FB">
      <w:pPr>
        <w:spacing w:line="276" w:lineRule="auto"/>
        <w:ind w:firstLine="2835"/>
        <w:jc w:val="both"/>
        <w:rPr>
          <w:rFonts w:ascii="Gadugi" w:hAnsi="Gadugi" w:cs="Courier New"/>
          <w:b/>
          <w:bCs/>
          <w:sz w:val="24"/>
          <w:szCs w:val="24"/>
        </w:rPr>
      </w:pPr>
      <w:r w:rsidRPr="001C181C">
        <w:rPr>
          <w:rFonts w:ascii="Gadugi" w:hAnsi="Gadugi" w:cs="Courier New"/>
          <w:b/>
          <w:bCs/>
          <w:sz w:val="24"/>
          <w:szCs w:val="24"/>
        </w:rPr>
        <w:t>CONSIDERACIONES</w:t>
      </w:r>
    </w:p>
    <w:p w:rsidR="00B674FB" w:rsidRPr="001C181C" w:rsidRDefault="00B674FB" w:rsidP="00B674FB">
      <w:pPr>
        <w:spacing w:line="276" w:lineRule="auto"/>
        <w:jc w:val="both"/>
        <w:rPr>
          <w:rFonts w:ascii="Gadugi" w:hAnsi="Gadugi" w:cs="Courier New"/>
          <w:sz w:val="24"/>
          <w:szCs w:val="24"/>
        </w:rPr>
      </w:pPr>
    </w:p>
    <w:p w:rsidR="00B674FB" w:rsidRPr="001C181C" w:rsidRDefault="00B674FB" w:rsidP="00B674FB">
      <w:pPr>
        <w:spacing w:line="276" w:lineRule="auto"/>
        <w:jc w:val="both"/>
        <w:rPr>
          <w:rFonts w:ascii="Gadugi" w:hAnsi="Gadugi" w:cs="Courier New"/>
          <w:b/>
          <w:bCs/>
          <w:sz w:val="24"/>
          <w:szCs w:val="24"/>
        </w:rPr>
      </w:pPr>
      <w:r w:rsidRPr="001C181C">
        <w:rPr>
          <w:rFonts w:ascii="Gadugi" w:hAnsi="Gadugi" w:cs="Courier New"/>
          <w:sz w:val="24"/>
          <w:szCs w:val="24"/>
        </w:rPr>
        <w:t xml:space="preserve">  </w:t>
      </w:r>
      <w:r w:rsidRPr="001C181C">
        <w:rPr>
          <w:rFonts w:ascii="Gadugi" w:hAnsi="Gadugi" w:cs="Courier New"/>
          <w:sz w:val="24"/>
          <w:szCs w:val="24"/>
        </w:rPr>
        <w:tab/>
      </w:r>
      <w:r w:rsidRPr="001C181C">
        <w:rPr>
          <w:rFonts w:ascii="Gadugi" w:hAnsi="Gadugi" w:cs="Courier New"/>
          <w:sz w:val="24"/>
          <w:szCs w:val="24"/>
        </w:rPr>
        <w:tab/>
      </w:r>
      <w:r w:rsidRPr="001C181C">
        <w:rPr>
          <w:rFonts w:ascii="Gadugi" w:hAnsi="Gadugi" w:cs="Courier New"/>
          <w:sz w:val="24"/>
          <w:szCs w:val="24"/>
        </w:rPr>
        <w:tab/>
      </w:r>
      <w:r w:rsidRPr="001C181C">
        <w:rPr>
          <w:rFonts w:ascii="Gadugi" w:hAnsi="Gadugi" w:cs="Courier New"/>
          <w:sz w:val="24"/>
          <w:szCs w:val="24"/>
        </w:rPr>
        <w:tab/>
      </w:r>
    </w:p>
    <w:p w:rsidR="00B674FB" w:rsidRPr="001C181C" w:rsidRDefault="00B674FB" w:rsidP="00B674FB">
      <w:pPr>
        <w:pStyle w:val="Sangra2detindependiente"/>
        <w:spacing w:line="276" w:lineRule="auto"/>
        <w:rPr>
          <w:rFonts w:ascii="Gadugi" w:hAnsi="Gadugi" w:cs="Courier New"/>
          <w:sz w:val="24"/>
          <w:szCs w:val="24"/>
        </w:rPr>
      </w:pPr>
      <w:r w:rsidRPr="001C181C">
        <w:rPr>
          <w:rFonts w:ascii="Gadugi" w:hAnsi="Gadugi" w:cs="Courier New"/>
          <w:sz w:val="24"/>
          <w:szCs w:val="24"/>
        </w:rPr>
        <w:t>Acude ante el juez constitucional</w:t>
      </w:r>
      <w:r>
        <w:rPr>
          <w:rFonts w:ascii="Gadugi" w:hAnsi="Gadugi" w:cs="Courier New"/>
          <w:sz w:val="24"/>
          <w:szCs w:val="24"/>
        </w:rPr>
        <w:t xml:space="preserve"> María Esperanza Parra Hincapié</w:t>
      </w:r>
      <w:r w:rsidRPr="001C181C">
        <w:rPr>
          <w:rFonts w:ascii="Gadugi" w:hAnsi="Gadugi" w:cs="Courier New"/>
          <w:sz w:val="24"/>
          <w:szCs w:val="24"/>
        </w:rPr>
        <w:t>, con el</w:t>
      </w:r>
      <w:r>
        <w:rPr>
          <w:rFonts w:ascii="Gadugi" w:hAnsi="Gadugi" w:cs="Courier New"/>
          <w:sz w:val="24"/>
          <w:szCs w:val="24"/>
        </w:rPr>
        <w:t xml:space="preserve"> propósito de que se le proteja </w:t>
      </w:r>
      <w:r w:rsidRPr="001C181C">
        <w:rPr>
          <w:rFonts w:ascii="Gadugi" w:hAnsi="Gadugi" w:cs="Courier New"/>
          <w:sz w:val="24"/>
          <w:szCs w:val="24"/>
        </w:rPr>
        <w:t xml:space="preserve">su derecho fundamental de petición, vulnerado, dijo, por la Administradora Colombiana de Pensiones </w:t>
      </w:r>
      <w:proofErr w:type="spellStart"/>
      <w:r w:rsidRPr="001C181C">
        <w:rPr>
          <w:rFonts w:ascii="Gadugi" w:hAnsi="Gadugi" w:cs="Courier New"/>
          <w:sz w:val="24"/>
          <w:szCs w:val="24"/>
        </w:rPr>
        <w:t>Colpensiones</w:t>
      </w:r>
      <w:proofErr w:type="spellEnd"/>
      <w:r w:rsidRPr="001C181C">
        <w:rPr>
          <w:rFonts w:ascii="Gadugi" w:hAnsi="Gadugi" w:cs="Courier New"/>
          <w:sz w:val="24"/>
          <w:szCs w:val="24"/>
        </w:rPr>
        <w:t xml:space="preserve">, que no le ha dado respuesta a la solicitud relacionada con </w:t>
      </w:r>
      <w:r>
        <w:rPr>
          <w:rFonts w:ascii="Gadugi" w:hAnsi="Gadugi" w:cs="Courier New"/>
          <w:sz w:val="24"/>
          <w:szCs w:val="24"/>
        </w:rPr>
        <w:t xml:space="preserve">una </w:t>
      </w:r>
      <w:r w:rsidRPr="001C181C">
        <w:rPr>
          <w:rFonts w:ascii="Gadugi" w:hAnsi="Gadugi" w:cs="Courier New"/>
          <w:sz w:val="24"/>
          <w:szCs w:val="24"/>
        </w:rPr>
        <w:t xml:space="preserve">cuenta de cobro por </w:t>
      </w:r>
      <w:r>
        <w:rPr>
          <w:rFonts w:ascii="Gadugi" w:hAnsi="Gadugi" w:cs="Courier New"/>
          <w:sz w:val="24"/>
          <w:szCs w:val="24"/>
          <w:lang w:val="es-419"/>
        </w:rPr>
        <w:t xml:space="preserve">la </w:t>
      </w:r>
      <w:r w:rsidRPr="001C181C">
        <w:rPr>
          <w:rFonts w:ascii="Gadugi" w:hAnsi="Gadugi" w:cs="Courier New"/>
          <w:sz w:val="24"/>
          <w:szCs w:val="24"/>
        </w:rPr>
        <w:t xml:space="preserve">condena </w:t>
      </w:r>
      <w:r>
        <w:rPr>
          <w:rFonts w:ascii="Gadugi" w:hAnsi="Gadugi" w:cs="Courier New"/>
          <w:sz w:val="24"/>
          <w:szCs w:val="24"/>
        </w:rPr>
        <w:t xml:space="preserve">que impuso </w:t>
      </w:r>
      <w:r w:rsidRPr="001C181C">
        <w:rPr>
          <w:rFonts w:ascii="Gadugi" w:hAnsi="Gadugi" w:cs="Courier New"/>
          <w:sz w:val="24"/>
          <w:szCs w:val="24"/>
        </w:rPr>
        <w:t>la jurisdicción ordinaria dentro de un proceso laboral</w:t>
      </w:r>
      <w:r>
        <w:rPr>
          <w:rFonts w:ascii="Gadugi" w:hAnsi="Gadugi" w:cs="Courier New"/>
          <w:sz w:val="24"/>
          <w:szCs w:val="24"/>
          <w:lang w:val="es-419"/>
        </w:rPr>
        <w:t xml:space="preserve">, respecto de su </w:t>
      </w:r>
      <w:r>
        <w:rPr>
          <w:rFonts w:ascii="Gadugi" w:hAnsi="Gadugi" w:cs="Courier New"/>
          <w:sz w:val="24"/>
          <w:szCs w:val="24"/>
        </w:rPr>
        <w:t>pensión de sobreviviente del causante Antonio Blanco González, en su calidad de compañera supérstite, y en forma compartida.</w:t>
      </w:r>
    </w:p>
    <w:p w:rsidR="00B674FB" w:rsidRPr="001C181C" w:rsidRDefault="00B674FB" w:rsidP="00B674FB">
      <w:pPr>
        <w:pStyle w:val="Sangra2detindependiente"/>
        <w:spacing w:line="276" w:lineRule="auto"/>
        <w:rPr>
          <w:rFonts w:ascii="Gadugi" w:hAnsi="Gadugi" w:cs="Courier New"/>
          <w:sz w:val="24"/>
          <w:szCs w:val="24"/>
        </w:rPr>
      </w:pPr>
    </w:p>
    <w:p w:rsidR="00B674FB" w:rsidRPr="001C181C" w:rsidRDefault="00B674FB" w:rsidP="00B674FB">
      <w:pPr>
        <w:spacing w:line="276" w:lineRule="auto"/>
        <w:ind w:firstLine="2835"/>
        <w:jc w:val="both"/>
        <w:rPr>
          <w:rFonts w:ascii="Gadugi" w:hAnsi="Gadugi" w:cs="Arial"/>
          <w:sz w:val="24"/>
          <w:szCs w:val="24"/>
        </w:rPr>
      </w:pPr>
      <w:r w:rsidRPr="001C181C">
        <w:rPr>
          <w:rFonts w:ascii="Gadugi" w:hAnsi="Gadugi" w:cs="Arial"/>
          <w:sz w:val="24"/>
          <w:szCs w:val="24"/>
        </w:rPr>
        <w:t xml:space="preserve">Pues bien, se tiene claro que la posibilidad de acudir a la acción se abre paso siempre y cuando se acredite que el afectado no cuenta con otro mecanismo de defensa judicial para proteger su derecho fundamental. Pero esa es una regla que debe ceder ante la necesidad de proteger un derecho como el de petición, </w:t>
      </w:r>
      <w:r>
        <w:rPr>
          <w:rFonts w:ascii="Gadugi" w:hAnsi="Gadugi" w:cs="Arial"/>
          <w:sz w:val="24"/>
          <w:szCs w:val="24"/>
          <w:lang w:val="es-419"/>
        </w:rPr>
        <w:t xml:space="preserve">que es el que se invoca en este caso y que, </w:t>
      </w:r>
      <w:r>
        <w:rPr>
          <w:rFonts w:ascii="Gadugi" w:hAnsi="Gadugi" w:cs="Arial"/>
          <w:sz w:val="24"/>
          <w:szCs w:val="24"/>
        </w:rPr>
        <w:t>como</w:t>
      </w:r>
      <w:r w:rsidRPr="001C181C">
        <w:rPr>
          <w:rFonts w:ascii="Gadugi" w:hAnsi="Gadugi" w:cs="Arial"/>
          <w:sz w:val="24"/>
          <w:szCs w:val="24"/>
        </w:rPr>
        <w:t xml:space="preserve"> lo entendió el Juzgado de primer grado, es evidente que viene siendo vulnerado por la Administradora Colombiana de Pensiones </w:t>
      </w:r>
      <w:proofErr w:type="spellStart"/>
      <w:r w:rsidRPr="001C181C">
        <w:rPr>
          <w:rFonts w:ascii="Gadugi" w:hAnsi="Gadugi" w:cs="Arial"/>
          <w:sz w:val="24"/>
          <w:szCs w:val="24"/>
        </w:rPr>
        <w:t>COLPENSIOINES</w:t>
      </w:r>
      <w:proofErr w:type="spellEnd"/>
      <w:r>
        <w:rPr>
          <w:rFonts w:ascii="Gadugi" w:hAnsi="Gadugi" w:cs="Arial"/>
          <w:sz w:val="24"/>
          <w:szCs w:val="24"/>
          <w:lang w:val="es-419"/>
        </w:rPr>
        <w:t>.</w:t>
      </w:r>
    </w:p>
    <w:p w:rsidR="00B674FB" w:rsidRDefault="00B674FB" w:rsidP="00B674FB">
      <w:pPr>
        <w:spacing w:line="276" w:lineRule="auto"/>
        <w:ind w:firstLine="2835"/>
        <w:jc w:val="both"/>
        <w:rPr>
          <w:rFonts w:ascii="Gadugi" w:hAnsi="Gadugi" w:cs="Arial"/>
          <w:sz w:val="24"/>
          <w:szCs w:val="24"/>
        </w:rPr>
      </w:pPr>
    </w:p>
    <w:p w:rsidR="00B674FB" w:rsidRPr="00FE671E" w:rsidRDefault="00B674FB" w:rsidP="00B674FB">
      <w:pPr>
        <w:spacing w:line="276" w:lineRule="auto"/>
        <w:ind w:firstLine="2835"/>
        <w:jc w:val="both"/>
        <w:rPr>
          <w:rFonts w:ascii="Gadugi" w:hAnsi="Gadugi" w:cs="Arial"/>
          <w:sz w:val="24"/>
          <w:szCs w:val="24"/>
          <w:lang w:val="es-419"/>
        </w:rPr>
      </w:pPr>
      <w:r>
        <w:rPr>
          <w:rFonts w:ascii="Gadugi" w:hAnsi="Gadugi" w:cs="Arial"/>
          <w:sz w:val="24"/>
          <w:szCs w:val="24"/>
          <w:lang w:val="es-419"/>
        </w:rPr>
        <w:t xml:space="preserve">Si se observa la demanda, no se solicita por esta vía la inclusión en nómina, ni siquiera el pago de la pensión, producto de la sentencia proferida por el juez laboral y su superior, sino, llanamente, que se le ordene a la entidad contestar la solicitud que se le presentó. </w:t>
      </w:r>
    </w:p>
    <w:p w:rsidR="00B674FB" w:rsidRDefault="00B674FB" w:rsidP="00B674FB">
      <w:pPr>
        <w:spacing w:line="276" w:lineRule="auto"/>
        <w:ind w:firstLine="2835"/>
        <w:jc w:val="both"/>
        <w:rPr>
          <w:rFonts w:ascii="Gadugi" w:hAnsi="Gadugi" w:cs="Arial"/>
          <w:sz w:val="24"/>
          <w:szCs w:val="24"/>
        </w:rPr>
      </w:pPr>
    </w:p>
    <w:p w:rsidR="00B674FB" w:rsidRDefault="00B674FB" w:rsidP="00B674FB">
      <w:pPr>
        <w:spacing w:line="276" w:lineRule="auto"/>
        <w:ind w:firstLine="2835"/>
        <w:jc w:val="both"/>
      </w:pPr>
      <w:r>
        <w:rPr>
          <w:rFonts w:ascii="Gadugi" w:hAnsi="Gadugi" w:cs="Arial"/>
          <w:sz w:val="24"/>
          <w:szCs w:val="24"/>
          <w:lang w:val="es-419"/>
        </w:rPr>
        <w:t>En ese orden de ideas, bueno es recordar que:</w:t>
      </w:r>
    </w:p>
    <w:p w:rsidR="00B674FB" w:rsidRPr="004D198E" w:rsidRDefault="00B674FB" w:rsidP="00B674FB">
      <w:pPr>
        <w:spacing w:line="312" w:lineRule="auto"/>
        <w:jc w:val="both"/>
        <w:rPr>
          <w:rFonts w:ascii="Arial" w:hAnsi="Arial" w:cs="Arial"/>
          <w:sz w:val="24"/>
          <w:szCs w:val="24"/>
          <w:lang w:val="es-CO"/>
        </w:rPr>
      </w:pPr>
    </w:p>
    <w:p w:rsidR="00B674FB" w:rsidRPr="00A23386" w:rsidRDefault="00B674FB" w:rsidP="00B674FB">
      <w:pPr>
        <w:ind w:left="851" w:right="760" w:firstLine="1984"/>
        <w:jc w:val="both"/>
        <w:rPr>
          <w:rFonts w:ascii="Arial Narrow" w:hAnsi="Arial Narrow"/>
          <w:sz w:val="26"/>
          <w:szCs w:val="26"/>
          <w:lang w:val="es-ES_tradnl" w:eastAsia="es-CO"/>
        </w:rPr>
      </w:pPr>
      <w:r w:rsidRPr="00A23386">
        <w:rPr>
          <w:rFonts w:ascii="Arial Narrow" w:hAnsi="Arial Narrow"/>
          <w:sz w:val="26"/>
          <w:szCs w:val="26"/>
          <w:lang w:eastAsia="es-CO"/>
        </w:rPr>
        <w:t>13. El artículo 23 Constitucional establece que “</w:t>
      </w:r>
      <w:r w:rsidRPr="00A23386">
        <w:rPr>
          <w:rFonts w:ascii="Arial Narrow" w:hAnsi="Arial Narrow"/>
          <w:i/>
          <w:sz w:val="26"/>
          <w:szCs w:val="26"/>
          <w:lang w:eastAsia="es-CO"/>
        </w:rPr>
        <w:t>toda persona tiene derecho a presentar peticiones respetuosas a las autoridades por motivos de interés general o particular”.</w:t>
      </w:r>
      <w:r w:rsidRPr="00A23386">
        <w:rPr>
          <w:rFonts w:ascii="Arial Narrow" w:hAnsi="Arial Narrow"/>
          <w:sz w:val="26"/>
          <w:szCs w:val="26"/>
          <w:lang w:eastAsia="es-CO"/>
        </w:rPr>
        <w:t xml:space="preserve"> Las autoridades están en la obligación frente al ciudadano de dar una respuesta clara, de fondo y oportuna. La jurisprudencia de esta Corporación</w:t>
      </w:r>
      <w:r w:rsidRPr="00A23386">
        <w:rPr>
          <w:rFonts w:ascii="Arial Narrow" w:hAnsi="Arial Narrow"/>
          <w:sz w:val="26"/>
          <w:szCs w:val="26"/>
          <w:lang w:val="es-ES_tradnl" w:eastAsia="es-CO"/>
        </w:rPr>
        <w:t xml:space="preserve"> ha decantado también la responsabilidad de las entidades públicas respecto de la información que deben suministrar a los administrados, cuando estos hacen uso del derecho de petición.</w:t>
      </w:r>
    </w:p>
    <w:p w:rsidR="00B674FB" w:rsidRPr="00A23386" w:rsidRDefault="00B674FB" w:rsidP="00B674FB">
      <w:pPr>
        <w:ind w:left="851" w:right="760" w:firstLine="1984"/>
        <w:jc w:val="both"/>
        <w:rPr>
          <w:rFonts w:ascii="Arial Narrow" w:hAnsi="Arial Narrow"/>
          <w:sz w:val="26"/>
          <w:szCs w:val="26"/>
          <w:lang w:val="es-ES_tradnl" w:eastAsia="es-CO"/>
        </w:rPr>
      </w:pPr>
    </w:p>
    <w:p w:rsidR="00B674FB" w:rsidRPr="00086626" w:rsidRDefault="00B674FB" w:rsidP="00B674FB">
      <w:pPr>
        <w:ind w:left="851" w:right="760"/>
        <w:jc w:val="both"/>
        <w:rPr>
          <w:rFonts w:ascii="Arial" w:hAnsi="Arial" w:cs="Arial"/>
          <w:sz w:val="24"/>
          <w:szCs w:val="24"/>
        </w:rPr>
      </w:pPr>
      <w:r w:rsidRPr="00A23386">
        <w:rPr>
          <w:rFonts w:ascii="Arial Narrow" w:hAnsi="Arial Narrow"/>
          <w:sz w:val="26"/>
          <w:szCs w:val="26"/>
        </w:rPr>
        <w:t>14. En Sentencia T-1089 de 2001</w:t>
      </w:r>
      <w:r w:rsidRPr="00A23386">
        <w:rPr>
          <w:rStyle w:val="Refdenotaalpie"/>
          <w:rFonts w:ascii="Arial Narrow" w:hAnsi="Arial Narrow"/>
          <w:sz w:val="26"/>
          <w:szCs w:val="26"/>
        </w:rPr>
        <w:footnoteReference w:id="1"/>
      </w:r>
      <w:r w:rsidRPr="00A23386">
        <w:rPr>
          <w:rFonts w:ascii="Arial Narrow" w:hAnsi="Arial Narrow"/>
          <w:sz w:val="26"/>
          <w:szCs w:val="26"/>
        </w:rPr>
        <w:t xml:space="preserve">, la Corporación sintetizó las reglas básicas que rigen el derecho de petición y las obligaciones derivadas de este, así: </w:t>
      </w:r>
      <w:r w:rsidRPr="00A23386">
        <w:rPr>
          <w:rFonts w:ascii="Arial Narrow" w:hAnsi="Arial Narrow"/>
          <w:i/>
          <w:sz w:val="26"/>
          <w:szCs w:val="26"/>
        </w:rPr>
        <w:t>(i)</w:t>
      </w:r>
      <w:r w:rsidRPr="00A23386">
        <w:rPr>
          <w:rFonts w:ascii="Arial Narrow" w:hAnsi="Arial Narrow"/>
          <w:sz w:val="26"/>
          <w:szCs w:val="26"/>
        </w:rPr>
        <w:t xml:space="preserve"> </w:t>
      </w:r>
      <w:r w:rsidRPr="00A23386">
        <w:rPr>
          <w:rFonts w:ascii="Arial Narrow" w:hAnsi="Arial Narrow"/>
          <w:i/>
          <w:iCs/>
          <w:sz w:val="26"/>
          <w:szCs w:val="26"/>
        </w:rPr>
        <w:t>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 (ii) el núcleo esencial del derecho de petición reside en la resolución pronta y oportuna de la cuestión, pues de nada serviría la posibilidad de dirigirse a la autoridad si ésta no resuelve o se reserva para sí el sentido de lo decidido, (iii)</w:t>
      </w:r>
      <w:r w:rsidRPr="00A23386">
        <w:rPr>
          <w:rFonts w:ascii="Arial Narrow" w:hAnsi="Arial Narrow"/>
          <w:b/>
          <w:bCs/>
          <w:i/>
          <w:iCs/>
          <w:sz w:val="26"/>
          <w:szCs w:val="26"/>
        </w:rPr>
        <w:t xml:space="preserve"> </w:t>
      </w:r>
      <w:r w:rsidRPr="00A23386">
        <w:rPr>
          <w:rFonts w:ascii="Arial Narrow" w:hAnsi="Arial Narrow"/>
          <w:i/>
          <w:iCs/>
          <w:sz w:val="26"/>
          <w:szCs w:val="26"/>
        </w:rPr>
        <w:t>la respuesta debe cumplir con estos requisitos: 1. Oportunidad 2. Debe resolverse de fondo, clara, precisa y de manera congruente con lo solicitado 3. Ser puesta en conocimiento del peticionario, (iv) la respuesta no implica aceptación de lo solicitado ni tampoco se concreta siempre en una respuesta escrita, (v) este derecho, por regla general, se aplica a entidades estatales, esto es, a quienes ejercen autoridad. Pero, la Constitución lo extendió a las organizaciones privadas cuando la ley así lo determine y (vi)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w:t>
      </w:r>
      <w:r w:rsidRPr="00A23386">
        <w:rPr>
          <w:rFonts w:ascii="Gadugi" w:hAnsi="Gadugi"/>
          <w:i/>
          <w:iCs/>
          <w:sz w:val="26"/>
          <w:szCs w:val="26"/>
        </w:rPr>
        <w:t>.</w:t>
      </w:r>
      <w:r w:rsidRPr="003212AC">
        <w:rPr>
          <w:rStyle w:val="Refdenotaalpie"/>
          <w:rFonts w:ascii="Gadugi" w:hAnsi="Gadugi"/>
          <w:sz w:val="24"/>
          <w:szCs w:val="24"/>
        </w:rPr>
        <w:t xml:space="preserve"> </w:t>
      </w:r>
      <w:r>
        <w:rPr>
          <w:rFonts w:ascii="Gadugi" w:hAnsi="Gadugi"/>
          <w:sz w:val="24"/>
          <w:szCs w:val="24"/>
          <w:lang w:val="es-419"/>
        </w:rPr>
        <w:t>“</w:t>
      </w:r>
      <w:r w:rsidRPr="00086626">
        <w:rPr>
          <w:rStyle w:val="Refdenotaalpie"/>
          <w:rFonts w:ascii="Gadugi" w:hAnsi="Gadugi"/>
          <w:sz w:val="24"/>
          <w:szCs w:val="24"/>
        </w:rPr>
        <w:footnoteReference w:id="2"/>
      </w:r>
    </w:p>
    <w:p w:rsidR="00B674FB" w:rsidRDefault="00B674FB" w:rsidP="00B674FB">
      <w:pPr>
        <w:ind w:left="851" w:right="760" w:firstLine="1984"/>
        <w:jc w:val="both"/>
        <w:rPr>
          <w:rFonts w:ascii="Gadugi" w:hAnsi="Gadugi"/>
          <w:iCs/>
          <w:szCs w:val="24"/>
          <w:shd w:val="clear" w:color="auto" w:fill="FFFFFF"/>
          <w:lang w:val="es-419"/>
        </w:rPr>
      </w:pPr>
    </w:p>
    <w:p w:rsidR="00B674FB" w:rsidRDefault="00B674FB" w:rsidP="00B674FB">
      <w:pPr>
        <w:pStyle w:val="Textoindependiente22"/>
        <w:spacing w:line="276" w:lineRule="auto"/>
        <w:rPr>
          <w:rFonts w:ascii="Gadugi" w:hAnsi="Gadugi" w:cs="Arial"/>
          <w:szCs w:val="24"/>
        </w:rPr>
      </w:pPr>
    </w:p>
    <w:p w:rsidR="00B674FB" w:rsidRPr="003212AC" w:rsidRDefault="00B674FB" w:rsidP="00B674FB">
      <w:pPr>
        <w:pStyle w:val="Textoindependiente22"/>
        <w:spacing w:line="276" w:lineRule="auto"/>
        <w:rPr>
          <w:rFonts w:ascii="Gadugi" w:hAnsi="Gadugi" w:cs="Arial"/>
          <w:szCs w:val="24"/>
          <w:lang w:val="es-419"/>
        </w:rPr>
      </w:pPr>
      <w:r>
        <w:rPr>
          <w:rFonts w:ascii="Gadugi" w:hAnsi="Gadugi" w:cs="Arial"/>
          <w:szCs w:val="24"/>
          <w:lang w:val="es-419"/>
        </w:rPr>
        <w:t xml:space="preserve">Y más allá de estos claros requisitos que la Corte ha señalado para la cristalización del derecho de petición, se ha advertido igualmente </w:t>
      </w:r>
      <w:r>
        <w:rPr>
          <w:rFonts w:ascii="Gadugi" w:hAnsi="Gadugi" w:cs="Arial"/>
          <w:szCs w:val="24"/>
          <w:lang w:val="es-419"/>
        </w:rPr>
        <w:lastRenderedPageBreak/>
        <w:t xml:space="preserve">que cuando este se impetra para que se cumpla una providencia judicial, al margen de que la respuesta sea favorable o desfavorable, según las circunstancias que al caso correspondan, también es menester suministrar una respuesta con la que al interesado se le haga saber la suerte de lo que reclama. </w:t>
      </w:r>
    </w:p>
    <w:p w:rsidR="00B674FB" w:rsidRDefault="00B674FB" w:rsidP="00B674FB">
      <w:pPr>
        <w:pStyle w:val="Textoindependiente22"/>
        <w:spacing w:line="276" w:lineRule="auto"/>
        <w:rPr>
          <w:rFonts w:ascii="Gadugi" w:hAnsi="Gadugi" w:cs="Arial"/>
          <w:szCs w:val="24"/>
        </w:rPr>
      </w:pPr>
    </w:p>
    <w:p w:rsidR="00B674FB" w:rsidRPr="003212AC" w:rsidRDefault="00B674FB" w:rsidP="00B674FB">
      <w:pPr>
        <w:pStyle w:val="Textoindependiente22"/>
        <w:spacing w:line="276" w:lineRule="auto"/>
        <w:rPr>
          <w:rFonts w:ascii="Gadugi" w:hAnsi="Gadugi" w:cs="Arial"/>
          <w:szCs w:val="24"/>
          <w:lang w:val="es-419"/>
        </w:rPr>
      </w:pPr>
      <w:r>
        <w:rPr>
          <w:rFonts w:ascii="Gadugi" w:hAnsi="Gadugi" w:cs="Arial"/>
          <w:szCs w:val="24"/>
          <w:lang w:val="es-419"/>
        </w:rPr>
        <w:t xml:space="preserve">Por eso, se señaló en pretérita ocasión, que:  </w:t>
      </w:r>
    </w:p>
    <w:p w:rsidR="00B674FB" w:rsidRDefault="00B674FB" w:rsidP="00B674FB">
      <w:pPr>
        <w:pStyle w:val="Textoindependiente22"/>
        <w:spacing w:line="276" w:lineRule="auto"/>
        <w:rPr>
          <w:rFonts w:ascii="Gadugi" w:hAnsi="Gadugi" w:cs="Arial"/>
          <w:szCs w:val="24"/>
        </w:rPr>
      </w:pPr>
    </w:p>
    <w:p w:rsidR="00B674FB" w:rsidRPr="003212AC" w:rsidRDefault="00B674FB" w:rsidP="00B674FB">
      <w:pPr>
        <w:pStyle w:val="BodyText31"/>
        <w:widowControl/>
        <w:ind w:left="851" w:right="760"/>
        <w:rPr>
          <w:rFonts w:ascii="Arial Narrow" w:hAnsi="Arial Narrow"/>
          <w:sz w:val="24"/>
          <w:szCs w:val="24"/>
        </w:rPr>
      </w:pPr>
      <w:r w:rsidRPr="003212AC">
        <w:rPr>
          <w:rFonts w:ascii="Arial Narrow" w:hAnsi="Arial Narrow"/>
          <w:sz w:val="24"/>
          <w:szCs w:val="24"/>
          <w:lang w:val="es-419"/>
        </w:rPr>
        <w:t>“</w:t>
      </w:r>
      <w:r w:rsidRPr="003212AC">
        <w:rPr>
          <w:rFonts w:ascii="Arial Narrow" w:hAnsi="Arial Narrow"/>
          <w:sz w:val="24"/>
          <w:szCs w:val="24"/>
        </w:rPr>
        <w:t xml:space="preserve">Así las cosas, el derecho de petición no sólo le otorga a los ciudadanos la facultad de formular solicitudes respetuosas a las autoridades públicas y a los particulares en los términos que establezca la ley, sino que igualmente garantiza que la respuesta a dichas solicitudes sea clara, concreta y congruente con lo pedido, dentro del plazo previsto en la legislación. </w:t>
      </w:r>
    </w:p>
    <w:p w:rsidR="00B674FB" w:rsidRPr="003212AC" w:rsidRDefault="00B674FB" w:rsidP="00B674FB">
      <w:pPr>
        <w:ind w:left="851" w:right="760"/>
        <w:jc w:val="both"/>
        <w:rPr>
          <w:rFonts w:ascii="Arial Narrow" w:hAnsi="Arial Narrow"/>
          <w:sz w:val="24"/>
          <w:szCs w:val="24"/>
        </w:rPr>
      </w:pPr>
    </w:p>
    <w:p w:rsidR="00B674FB" w:rsidRPr="003212AC" w:rsidRDefault="00B674FB" w:rsidP="00B674FB">
      <w:pPr>
        <w:ind w:left="851" w:right="760"/>
        <w:jc w:val="both"/>
        <w:rPr>
          <w:rFonts w:ascii="Arial Narrow" w:hAnsi="Arial Narrow"/>
          <w:sz w:val="24"/>
          <w:szCs w:val="24"/>
        </w:rPr>
      </w:pPr>
      <w:r w:rsidRPr="003212AC">
        <w:rPr>
          <w:rFonts w:ascii="Arial Narrow" w:hAnsi="Arial Narrow"/>
          <w:sz w:val="24"/>
          <w:szCs w:val="24"/>
        </w:rPr>
        <w:t>Ahora bien, específicamente con relación a los derechos de petición mediante los cuales se solicita el cumplimiento de una sentencia, esta Corporación ha establecido que éstos se rigen por las reglas generales anteriormente señaladas y, en tal medida, deben ser resueltos por la entidad correspondiente en el plazo establecido en el artículo 6 del Código Contencioso Administrativo. En este sentido, la Corte Constitucional ha precisado:</w:t>
      </w:r>
    </w:p>
    <w:p w:rsidR="00B674FB" w:rsidRPr="003212AC" w:rsidRDefault="00B674FB" w:rsidP="00B674FB">
      <w:pPr>
        <w:ind w:left="851" w:right="760"/>
        <w:rPr>
          <w:rFonts w:ascii="Arial Narrow" w:hAnsi="Arial Narrow"/>
          <w:sz w:val="24"/>
          <w:szCs w:val="24"/>
        </w:rPr>
      </w:pPr>
    </w:p>
    <w:p w:rsidR="00B674FB" w:rsidRPr="003212AC" w:rsidRDefault="00B674FB" w:rsidP="00B674FB">
      <w:pPr>
        <w:ind w:left="851" w:right="760"/>
        <w:rPr>
          <w:rFonts w:ascii="Arial Narrow" w:hAnsi="Arial Narrow"/>
          <w:sz w:val="24"/>
          <w:szCs w:val="24"/>
        </w:rPr>
      </w:pPr>
    </w:p>
    <w:p w:rsidR="00B674FB" w:rsidRPr="003212AC" w:rsidRDefault="00B674FB" w:rsidP="00B674FB">
      <w:pPr>
        <w:ind w:left="851" w:right="760"/>
        <w:jc w:val="both"/>
        <w:rPr>
          <w:rFonts w:ascii="Arial Narrow" w:hAnsi="Arial Narrow"/>
          <w:i/>
          <w:sz w:val="24"/>
          <w:szCs w:val="24"/>
        </w:rPr>
      </w:pPr>
      <w:r w:rsidRPr="003212AC">
        <w:rPr>
          <w:rFonts w:ascii="Arial Narrow" w:hAnsi="Arial Narrow"/>
          <w:i/>
          <w:sz w:val="24"/>
          <w:szCs w:val="24"/>
        </w:rPr>
        <w:t xml:space="preserve">“El punto a considerar en el presente caso, es si las entidades públicas pueden dejar de resolver un derecho de petición cuando lo que se solicita es el cumplimiento de una orden judicial. </w:t>
      </w:r>
    </w:p>
    <w:p w:rsidR="00B674FB" w:rsidRPr="003212AC" w:rsidRDefault="00B674FB" w:rsidP="00B674FB">
      <w:pPr>
        <w:ind w:left="851" w:right="760"/>
        <w:jc w:val="both"/>
        <w:rPr>
          <w:rFonts w:ascii="Arial Narrow" w:hAnsi="Arial Narrow"/>
          <w:i/>
          <w:sz w:val="24"/>
          <w:szCs w:val="24"/>
        </w:rPr>
      </w:pPr>
    </w:p>
    <w:p w:rsidR="00B674FB" w:rsidRPr="003212AC" w:rsidRDefault="00B674FB" w:rsidP="00B674FB">
      <w:pPr>
        <w:ind w:left="851" w:right="760"/>
        <w:jc w:val="both"/>
        <w:rPr>
          <w:rFonts w:ascii="Arial Narrow" w:hAnsi="Arial Narrow"/>
          <w:sz w:val="24"/>
          <w:szCs w:val="24"/>
        </w:rPr>
      </w:pPr>
      <w:r w:rsidRPr="003212AC">
        <w:rPr>
          <w:rFonts w:ascii="Arial Narrow" w:hAnsi="Arial Narrow"/>
          <w:i/>
          <w:sz w:val="24"/>
          <w:szCs w:val="24"/>
        </w:rPr>
        <w:t xml:space="preserve">(…) </w:t>
      </w:r>
      <w:r w:rsidRPr="003212AC">
        <w:rPr>
          <w:rFonts w:ascii="Arial Narrow" w:hAnsi="Arial Narrow"/>
          <w:b/>
          <w:i/>
          <w:sz w:val="24"/>
          <w:szCs w:val="24"/>
        </w:rPr>
        <w:t xml:space="preserve">Como se mencionó anteriormente, el plazo para resolver una petición que sólo hace relación a asuntos netamente administrativos, como en este caso, atender la solicitud de señalamiento de fecha para acatar sentencia de reconocimiento y pago de pensión de vejez; se debe aplicar lo establecido en el artículo 6º del </w:t>
      </w:r>
      <w:proofErr w:type="spellStart"/>
      <w:r w:rsidRPr="003212AC">
        <w:rPr>
          <w:rFonts w:ascii="Arial Narrow" w:hAnsi="Arial Narrow"/>
          <w:b/>
          <w:i/>
          <w:sz w:val="24"/>
          <w:szCs w:val="24"/>
        </w:rPr>
        <w:t>C.C.A</w:t>
      </w:r>
      <w:proofErr w:type="spellEnd"/>
      <w:r w:rsidRPr="003212AC">
        <w:rPr>
          <w:rFonts w:ascii="Arial Narrow" w:hAnsi="Arial Narrow"/>
          <w:b/>
          <w:i/>
          <w:sz w:val="24"/>
          <w:szCs w:val="24"/>
        </w:rPr>
        <w:t>., es decir 15 días, independientemente del sentido en que se oriente la respuesta.</w:t>
      </w:r>
      <w:r w:rsidRPr="003212AC">
        <w:rPr>
          <w:rFonts w:ascii="Arial Narrow" w:hAnsi="Arial Narrow"/>
          <w:i/>
          <w:sz w:val="24"/>
          <w:szCs w:val="24"/>
        </w:rPr>
        <w:t>”</w:t>
      </w:r>
      <w:r w:rsidRPr="003212AC">
        <w:rPr>
          <w:rStyle w:val="Refdenotaalpie"/>
          <w:rFonts w:ascii="Arial Narrow" w:hAnsi="Arial Narrow"/>
          <w:sz w:val="24"/>
          <w:szCs w:val="24"/>
        </w:rPr>
        <w:footnoteReference w:id="3"/>
      </w:r>
      <w:r w:rsidRPr="003212AC">
        <w:rPr>
          <w:rFonts w:ascii="Arial Narrow" w:hAnsi="Arial Narrow"/>
          <w:i/>
          <w:sz w:val="24"/>
          <w:szCs w:val="24"/>
        </w:rPr>
        <w:t xml:space="preserve">. </w:t>
      </w:r>
      <w:r w:rsidRPr="003212AC">
        <w:rPr>
          <w:rFonts w:ascii="Arial Narrow" w:hAnsi="Arial Narrow"/>
          <w:sz w:val="24"/>
          <w:szCs w:val="24"/>
        </w:rPr>
        <w:t>(Se resalta).</w:t>
      </w:r>
    </w:p>
    <w:p w:rsidR="00B674FB" w:rsidRPr="003212AC" w:rsidRDefault="00B674FB" w:rsidP="00B674FB">
      <w:pPr>
        <w:ind w:right="51"/>
        <w:jc w:val="both"/>
        <w:rPr>
          <w:rFonts w:ascii="Arial Narrow" w:hAnsi="Arial Narrow"/>
          <w:sz w:val="24"/>
          <w:szCs w:val="24"/>
        </w:rPr>
      </w:pPr>
    </w:p>
    <w:p w:rsidR="00B674FB" w:rsidRPr="003212AC" w:rsidRDefault="00B674FB" w:rsidP="00B674FB">
      <w:pPr>
        <w:ind w:left="851" w:right="760"/>
        <w:jc w:val="both"/>
        <w:rPr>
          <w:rFonts w:ascii="Arial Narrow" w:hAnsi="Arial Narrow"/>
          <w:sz w:val="24"/>
          <w:szCs w:val="24"/>
          <w:lang w:val="es-419"/>
        </w:rPr>
      </w:pPr>
      <w:r w:rsidRPr="003212AC">
        <w:rPr>
          <w:rFonts w:ascii="Arial Narrow" w:hAnsi="Arial Narrow"/>
          <w:sz w:val="24"/>
          <w:szCs w:val="24"/>
        </w:rPr>
        <w:t>En esa medida, las entidades públicas están en la obligación de dar respuesta a los derechos de petición mediante los cuales los ciudadanos solicitan el cumplimiento de una sentencia judicial, respuesta que deberá producirse en el término de quince (15) días y respetar los lineamientos establecidos en la jurisprudenc</w:t>
      </w:r>
      <w:r>
        <w:rPr>
          <w:rFonts w:ascii="Arial Narrow" w:hAnsi="Arial Narrow"/>
          <w:sz w:val="24"/>
          <w:szCs w:val="24"/>
        </w:rPr>
        <w:t>ia constitucional sobre el tema”</w:t>
      </w:r>
      <w:r>
        <w:rPr>
          <w:rStyle w:val="Refdenotaalpie"/>
          <w:rFonts w:ascii="Arial Narrow" w:hAnsi="Arial Narrow"/>
          <w:sz w:val="24"/>
          <w:szCs w:val="24"/>
        </w:rPr>
        <w:footnoteReference w:id="4"/>
      </w:r>
    </w:p>
    <w:p w:rsidR="00B674FB" w:rsidRDefault="00B674FB" w:rsidP="00B674FB">
      <w:pPr>
        <w:pStyle w:val="Textoindependiente22"/>
        <w:spacing w:line="276" w:lineRule="auto"/>
        <w:rPr>
          <w:rFonts w:ascii="Gadugi" w:hAnsi="Gadugi" w:cs="Arial"/>
          <w:szCs w:val="24"/>
        </w:rPr>
      </w:pPr>
    </w:p>
    <w:p w:rsidR="00B674FB" w:rsidRPr="001C181C" w:rsidRDefault="00B674FB" w:rsidP="00B674FB">
      <w:pPr>
        <w:pStyle w:val="Textoindependiente22"/>
        <w:spacing w:line="276" w:lineRule="auto"/>
        <w:rPr>
          <w:rFonts w:ascii="Gadugi" w:hAnsi="Gadugi" w:cs="Arial"/>
          <w:szCs w:val="24"/>
        </w:rPr>
      </w:pPr>
      <w:r>
        <w:rPr>
          <w:rFonts w:ascii="Gadugi" w:hAnsi="Gadugi" w:cs="Arial"/>
          <w:szCs w:val="24"/>
          <w:lang w:val="es-419"/>
        </w:rPr>
        <w:t xml:space="preserve">Descendiendo al asunto que nos ocupa, </w:t>
      </w:r>
      <w:r>
        <w:rPr>
          <w:rFonts w:ascii="Gadugi" w:hAnsi="Gadugi" w:cs="Arial"/>
          <w:szCs w:val="24"/>
        </w:rPr>
        <w:t xml:space="preserve">es </w:t>
      </w:r>
      <w:r w:rsidRPr="001C181C">
        <w:rPr>
          <w:rFonts w:ascii="Gadugi" w:hAnsi="Gadugi" w:cs="Arial"/>
          <w:szCs w:val="24"/>
        </w:rPr>
        <w:t xml:space="preserve">un hecho indiscutido que </w:t>
      </w:r>
      <w:r>
        <w:rPr>
          <w:rFonts w:ascii="Gadugi" w:hAnsi="Gadugi" w:cs="Arial"/>
          <w:szCs w:val="24"/>
        </w:rPr>
        <w:t xml:space="preserve">la demandante </w:t>
      </w:r>
      <w:r w:rsidRPr="001C181C">
        <w:rPr>
          <w:rFonts w:ascii="Gadugi" w:hAnsi="Gadugi" w:cs="Arial"/>
          <w:szCs w:val="24"/>
        </w:rPr>
        <w:t xml:space="preserve">radicó en las instalaciones de </w:t>
      </w:r>
      <w:proofErr w:type="spellStart"/>
      <w:r w:rsidRPr="001C181C">
        <w:rPr>
          <w:rFonts w:ascii="Gadugi" w:hAnsi="Gadugi" w:cs="Arial"/>
          <w:szCs w:val="24"/>
        </w:rPr>
        <w:t>COLPENSIONES</w:t>
      </w:r>
      <w:proofErr w:type="spellEnd"/>
      <w:r w:rsidRPr="001C181C">
        <w:rPr>
          <w:rFonts w:ascii="Gadugi" w:hAnsi="Gadugi" w:cs="Arial"/>
          <w:szCs w:val="24"/>
        </w:rPr>
        <w:t xml:space="preserve">, </w:t>
      </w:r>
      <w:r>
        <w:rPr>
          <w:rFonts w:ascii="Gadugi" w:hAnsi="Gadugi" w:cs="Arial"/>
          <w:szCs w:val="24"/>
        </w:rPr>
        <w:t xml:space="preserve">el 17 de diciembre de 2015, lo que no fue </w:t>
      </w:r>
      <w:r w:rsidRPr="001C181C">
        <w:rPr>
          <w:rFonts w:ascii="Gadugi" w:hAnsi="Gadugi" w:cs="Arial"/>
          <w:szCs w:val="24"/>
        </w:rPr>
        <w:t xml:space="preserve">refutado, una petición tendiente a que se diera cumplimiento a lo dispuesto en </w:t>
      </w:r>
      <w:r>
        <w:rPr>
          <w:rFonts w:ascii="Gadugi" w:hAnsi="Gadugi" w:cs="Arial"/>
          <w:szCs w:val="24"/>
        </w:rPr>
        <w:t>sendas sentencias judiciales de primer y segundo grado</w:t>
      </w:r>
      <w:r>
        <w:rPr>
          <w:rFonts w:ascii="Gadugi" w:hAnsi="Gadugi" w:cs="Arial"/>
          <w:szCs w:val="24"/>
          <w:lang w:val="es-419"/>
        </w:rPr>
        <w:t xml:space="preserve">, emitidas por </w:t>
      </w:r>
      <w:r>
        <w:rPr>
          <w:rFonts w:ascii="Gadugi" w:hAnsi="Gadugi" w:cs="Arial"/>
          <w:szCs w:val="24"/>
        </w:rPr>
        <w:t xml:space="preserve">la justicia ordinaria laboral, sobre </w:t>
      </w:r>
      <w:r>
        <w:rPr>
          <w:rFonts w:ascii="Gadugi" w:hAnsi="Gadugi" w:cs="Arial"/>
          <w:szCs w:val="24"/>
          <w:lang w:val="es-419"/>
        </w:rPr>
        <w:t xml:space="preserve">la pensión de sobreviviente, </w:t>
      </w:r>
      <w:r w:rsidRPr="001C181C">
        <w:rPr>
          <w:rFonts w:ascii="Gadugi" w:hAnsi="Gadugi" w:cs="Arial"/>
          <w:szCs w:val="24"/>
        </w:rPr>
        <w:t xml:space="preserve">sin que a la fecha se tenga conocimiento de una respuesta clara y concreta, </w:t>
      </w:r>
      <w:r>
        <w:rPr>
          <w:rFonts w:ascii="Gadugi" w:hAnsi="Gadugi" w:cs="Arial"/>
          <w:szCs w:val="24"/>
          <w:lang w:val="es-419"/>
        </w:rPr>
        <w:t xml:space="preserve">a pesar </w:t>
      </w:r>
      <w:r>
        <w:rPr>
          <w:rFonts w:ascii="Gadugi" w:hAnsi="Gadugi" w:cs="Arial"/>
          <w:szCs w:val="24"/>
          <w:lang w:val="es-419"/>
        </w:rPr>
        <w:lastRenderedPageBreak/>
        <w:t xml:space="preserve">de que se ha superado </w:t>
      </w:r>
      <w:r w:rsidRPr="001C181C">
        <w:rPr>
          <w:rFonts w:ascii="Gadugi" w:hAnsi="Gadugi" w:cs="Arial"/>
          <w:szCs w:val="24"/>
        </w:rPr>
        <w:t xml:space="preserve">término para ello previsto por el </w:t>
      </w:r>
      <w:r>
        <w:rPr>
          <w:rFonts w:ascii="Gadugi" w:hAnsi="Gadugi" w:cs="Arial"/>
          <w:szCs w:val="24"/>
        </w:rPr>
        <w:t>artículo art. 14 de la Ley 1755 de 2015</w:t>
      </w:r>
      <w:r w:rsidRPr="001C181C">
        <w:rPr>
          <w:rFonts w:ascii="Gadugi" w:hAnsi="Gadugi" w:cs="Arial"/>
          <w:szCs w:val="24"/>
        </w:rPr>
        <w:t>, que es de quince (15) días siguientes a su recibo</w:t>
      </w:r>
      <w:r>
        <w:rPr>
          <w:rFonts w:ascii="Gadugi" w:hAnsi="Gadugi" w:cs="Arial"/>
          <w:szCs w:val="24"/>
          <w:lang w:val="es-419"/>
        </w:rPr>
        <w:t xml:space="preserve"> para informarle sobre el trámite.</w:t>
      </w:r>
      <w:r w:rsidRPr="001C181C">
        <w:rPr>
          <w:rFonts w:ascii="Gadugi" w:hAnsi="Gadugi" w:cs="Arial"/>
          <w:szCs w:val="24"/>
        </w:rPr>
        <w:t xml:space="preserve"> </w:t>
      </w:r>
    </w:p>
    <w:p w:rsidR="00B674FB" w:rsidRPr="001C181C" w:rsidRDefault="00B674FB" w:rsidP="00B674FB">
      <w:pPr>
        <w:pStyle w:val="Textoindependiente22"/>
        <w:spacing w:line="276" w:lineRule="auto"/>
        <w:ind w:right="51"/>
        <w:rPr>
          <w:rFonts w:ascii="Gadugi" w:hAnsi="Gadugi" w:cs="Arial"/>
          <w:szCs w:val="24"/>
        </w:rPr>
      </w:pPr>
    </w:p>
    <w:p w:rsidR="00B674FB" w:rsidRPr="001C181C" w:rsidRDefault="00B674FB" w:rsidP="00B674FB">
      <w:pPr>
        <w:pStyle w:val="Textoindependiente22"/>
        <w:spacing w:line="276" w:lineRule="auto"/>
        <w:rPr>
          <w:rFonts w:ascii="Gadugi" w:hAnsi="Gadugi" w:cs="Arial"/>
          <w:szCs w:val="24"/>
        </w:rPr>
      </w:pPr>
      <w:r>
        <w:rPr>
          <w:rFonts w:ascii="Gadugi" w:hAnsi="Gadugi" w:cs="Arial"/>
          <w:szCs w:val="24"/>
          <w:lang w:val="es-419"/>
        </w:rPr>
        <w:t xml:space="preserve">Esto pone al descubierto, </w:t>
      </w:r>
      <w:r>
        <w:rPr>
          <w:rFonts w:ascii="Gadugi" w:hAnsi="Gadugi" w:cs="Arial"/>
          <w:szCs w:val="24"/>
        </w:rPr>
        <w:t xml:space="preserve">habida cuenta </w:t>
      </w:r>
      <w:r>
        <w:rPr>
          <w:rFonts w:ascii="Gadugi" w:hAnsi="Gadugi" w:cs="Arial"/>
          <w:szCs w:val="24"/>
          <w:lang w:val="es-419"/>
        </w:rPr>
        <w:t xml:space="preserve">de la falta de oposición durante el traslado, </w:t>
      </w:r>
      <w:r>
        <w:rPr>
          <w:rFonts w:ascii="Gadugi" w:hAnsi="Gadugi" w:cs="Arial"/>
          <w:szCs w:val="24"/>
        </w:rPr>
        <w:t xml:space="preserve">el incumplimiento </w:t>
      </w:r>
      <w:r>
        <w:rPr>
          <w:rFonts w:ascii="Gadugi" w:hAnsi="Gadugi" w:cs="Arial"/>
          <w:szCs w:val="24"/>
          <w:lang w:val="es-419"/>
        </w:rPr>
        <w:t>de ese término</w:t>
      </w:r>
      <w:r>
        <w:rPr>
          <w:rFonts w:ascii="Gadugi" w:hAnsi="Gadugi" w:cs="Arial"/>
          <w:szCs w:val="24"/>
        </w:rPr>
        <w:t>, a</w:t>
      </w:r>
      <w:r>
        <w:rPr>
          <w:rFonts w:ascii="Gadugi" w:hAnsi="Gadugi" w:cs="Arial"/>
          <w:szCs w:val="24"/>
          <w:lang w:val="es-419"/>
        </w:rPr>
        <w:t xml:space="preserve"> tal</w:t>
      </w:r>
      <w:r>
        <w:rPr>
          <w:rFonts w:ascii="Gadugi" w:hAnsi="Gadugi" w:cs="Arial"/>
          <w:szCs w:val="24"/>
        </w:rPr>
        <w:t xml:space="preserve"> punto que la impugnación se apuntala </w:t>
      </w:r>
      <w:r>
        <w:rPr>
          <w:rFonts w:ascii="Gadugi" w:hAnsi="Gadugi" w:cs="Arial"/>
          <w:szCs w:val="24"/>
          <w:lang w:val="es-419"/>
        </w:rPr>
        <w:t xml:space="preserve">en un aspecto que </w:t>
      </w:r>
      <w:r>
        <w:rPr>
          <w:rFonts w:ascii="Gadugi" w:hAnsi="Gadugi" w:cs="Arial"/>
          <w:szCs w:val="24"/>
        </w:rPr>
        <w:t>nada</w:t>
      </w:r>
      <w:r>
        <w:rPr>
          <w:rFonts w:ascii="Gadugi" w:hAnsi="Gadugi" w:cs="Arial"/>
          <w:szCs w:val="24"/>
          <w:lang w:val="es-419"/>
        </w:rPr>
        <w:t xml:space="preserve"> </w:t>
      </w:r>
      <w:r>
        <w:rPr>
          <w:rFonts w:ascii="Gadugi" w:hAnsi="Gadugi" w:cs="Arial"/>
          <w:szCs w:val="24"/>
        </w:rPr>
        <w:t xml:space="preserve">tiene que ver con </w:t>
      </w:r>
      <w:r>
        <w:rPr>
          <w:rFonts w:ascii="Gadugi" w:hAnsi="Gadugi" w:cs="Arial"/>
          <w:szCs w:val="24"/>
          <w:lang w:val="es-419"/>
        </w:rPr>
        <w:t>lo que aquí se discute</w:t>
      </w:r>
      <w:r>
        <w:rPr>
          <w:rFonts w:ascii="Gadugi" w:hAnsi="Gadugi" w:cs="Arial"/>
          <w:szCs w:val="24"/>
        </w:rPr>
        <w:t>, pues</w:t>
      </w:r>
      <w:r>
        <w:rPr>
          <w:rFonts w:ascii="Gadugi" w:hAnsi="Gadugi" w:cs="Arial"/>
          <w:szCs w:val="24"/>
          <w:lang w:val="es-419"/>
        </w:rPr>
        <w:t xml:space="preserve"> se </w:t>
      </w:r>
      <w:r>
        <w:rPr>
          <w:rFonts w:ascii="Gadugi" w:hAnsi="Gadugi" w:cs="Arial"/>
          <w:szCs w:val="24"/>
        </w:rPr>
        <w:t>hace referencia a la expedición de un acto administrativo que data de principios del año 2015</w:t>
      </w:r>
      <w:r>
        <w:rPr>
          <w:rFonts w:ascii="Gadugi" w:hAnsi="Gadugi" w:cs="Arial"/>
          <w:szCs w:val="24"/>
          <w:lang w:val="es-419"/>
        </w:rPr>
        <w:t>,</w:t>
      </w:r>
      <w:r>
        <w:rPr>
          <w:rFonts w:ascii="Gadugi" w:hAnsi="Gadugi" w:cs="Arial"/>
          <w:szCs w:val="24"/>
        </w:rPr>
        <w:t xml:space="preserve"> relacionado con el recurso de apelación que se había interpuesto contra la inicial resolución que negó el reconocimiento pensional de sobrevivientes reclamada por las interesadas con ocasión del deceso del señor Ricardo Antonio Blanco, a la postre confirmada</w:t>
      </w:r>
      <w:r>
        <w:rPr>
          <w:rFonts w:ascii="Gadugi" w:hAnsi="Gadugi" w:cs="Arial"/>
          <w:szCs w:val="24"/>
          <w:lang w:val="es-419"/>
        </w:rPr>
        <w:t xml:space="preserve">; allí ni siquiera se menciona </w:t>
      </w:r>
      <w:r>
        <w:rPr>
          <w:rFonts w:ascii="Gadugi" w:hAnsi="Gadugi" w:cs="Arial"/>
          <w:szCs w:val="24"/>
        </w:rPr>
        <w:t xml:space="preserve">la solicitud presentada el día 17 de diciembre del año que pasó, </w:t>
      </w:r>
      <w:r>
        <w:rPr>
          <w:rFonts w:ascii="Gadugi" w:hAnsi="Gadugi" w:cs="Arial"/>
          <w:szCs w:val="24"/>
          <w:lang w:val="es-419"/>
        </w:rPr>
        <w:t xml:space="preserve">relacionada con el cumplimiento de unas providencias juduciales, la segunda de las cuales es posterior a esas fechas. </w:t>
      </w:r>
    </w:p>
    <w:p w:rsidR="00B674FB" w:rsidRPr="001C181C" w:rsidRDefault="00B674FB" w:rsidP="00B674FB">
      <w:pPr>
        <w:spacing w:line="276" w:lineRule="auto"/>
        <w:ind w:firstLine="2835"/>
        <w:jc w:val="both"/>
        <w:rPr>
          <w:rFonts w:ascii="Gadugi" w:hAnsi="Gadugi" w:cs="Arial"/>
          <w:sz w:val="24"/>
          <w:szCs w:val="24"/>
        </w:rPr>
      </w:pPr>
    </w:p>
    <w:p w:rsidR="00B674FB" w:rsidRDefault="00B674FB" w:rsidP="00B674FB">
      <w:pPr>
        <w:spacing w:line="276" w:lineRule="auto"/>
        <w:jc w:val="both"/>
        <w:rPr>
          <w:rFonts w:ascii="Gadugi" w:hAnsi="Gadugi" w:cs="Arial"/>
          <w:sz w:val="24"/>
          <w:szCs w:val="24"/>
        </w:rPr>
      </w:pPr>
      <w:r w:rsidRPr="001C181C">
        <w:rPr>
          <w:rFonts w:ascii="Gadugi" w:hAnsi="Gadugi" w:cs="Arial"/>
          <w:sz w:val="24"/>
          <w:szCs w:val="24"/>
        </w:rPr>
        <w:tab/>
      </w:r>
      <w:r w:rsidRPr="001C181C">
        <w:rPr>
          <w:rFonts w:ascii="Gadugi" w:hAnsi="Gadugi" w:cs="Arial"/>
          <w:sz w:val="24"/>
          <w:szCs w:val="24"/>
        </w:rPr>
        <w:tab/>
        <w:t xml:space="preserve">  </w:t>
      </w:r>
      <w:r w:rsidRPr="001C181C">
        <w:rPr>
          <w:rFonts w:ascii="Gadugi" w:hAnsi="Gadugi" w:cs="Arial"/>
          <w:sz w:val="24"/>
          <w:szCs w:val="24"/>
        </w:rPr>
        <w:tab/>
      </w:r>
      <w:r w:rsidRPr="001C181C">
        <w:rPr>
          <w:rFonts w:ascii="Gadugi" w:hAnsi="Gadugi" w:cs="Arial"/>
          <w:sz w:val="24"/>
          <w:szCs w:val="24"/>
        </w:rPr>
        <w:tab/>
      </w:r>
      <w:r>
        <w:rPr>
          <w:rFonts w:ascii="Gadugi" w:hAnsi="Gadugi" w:cs="Arial"/>
          <w:sz w:val="24"/>
          <w:szCs w:val="24"/>
          <w:lang w:val="es-419"/>
        </w:rPr>
        <w:t xml:space="preserve">Por lo demás, tampoco </w:t>
      </w:r>
      <w:r w:rsidRPr="001C181C">
        <w:rPr>
          <w:rFonts w:ascii="Gadugi" w:hAnsi="Gadugi" w:cs="Arial"/>
          <w:sz w:val="24"/>
          <w:szCs w:val="24"/>
        </w:rPr>
        <w:t>se trata de que se le expliquen al juez de tutela las situaciones de orden legal que rodean el caso para el cumplimiento de la respectiva condena; ni la naturaleza jurídica de la entidad para determinar qu</w:t>
      </w:r>
      <w:r>
        <w:rPr>
          <w:rFonts w:ascii="Gadugi" w:hAnsi="Gadugi" w:cs="Arial"/>
          <w:sz w:val="24"/>
          <w:szCs w:val="24"/>
        </w:rPr>
        <w:t>é</w:t>
      </w:r>
      <w:r w:rsidRPr="001C181C">
        <w:rPr>
          <w:rFonts w:ascii="Gadugi" w:hAnsi="Gadugi" w:cs="Arial"/>
          <w:sz w:val="24"/>
          <w:szCs w:val="24"/>
        </w:rPr>
        <w:t xml:space="preserve"> normativa es la aplica</w:t>
      </w:r>
      <w:r>
        <w:rPr>
          <w:rFonts w:ascii="Gadugi" w:hAnsi="Gadugi" w:cs="Arial"/>
          <w:sz w:val="24"/>
          <w:szCs w:val="24"/>
        </w:rPr>
        <w:t>ble</w:t>
      </w:r>
      <w:r w:rsidRPr="001C181C">
        <w:rPr>
          <w:rFonts w:ascii="Gadugi" w:hAnsi="Gadugi" w:cs="Arial"/>
          <w:sz w:val="24"/>
          <w:szCs w:val="24"/>
        </w:rPr>
        <w:t xml:space="preserve"> en situaciones como las que se le </w:t>
      </w:r>
      <w:r>
        <w:rPr>
          <w:rFonts w:ascii="Gadugi" w:hAnsi="Gadugi" w:cs="Arial"/>
          <w:sz w:val="24"/>
          <w:szCs w:val="24"/>
          <w:lang w:val="es-419"/>
        </w:rPr>
        <w:t xml:space="preserve">reclaman; o que se </w:t>
      </w:r>
      <w:r w:rsidRPr="001C181C">
        <w:rPr>
          <w:rFonts w:ascii="Gadugi" w:hAnsi="Gadugi" w:cs="Arial"/>
          <w:sz w:val="24"/>
          <w:szCs w:val="24"/>
        </w:rPr>
        <w:t xml:space="preserve">ponga en conocimiento la fecha de ejecutoria de determinada providencia para contabilizar el término máximo de pago. Lo que se quiere es, y eso opera aquí, que a la persona interesada se le </w:t>
      </w:r>
      <w:r>
        <w:rPr>
          <w:rFonts w:ascii="Gadugi" w:hAnsi="Gadugi" w:cs="Arial"/>
          <w:sz w:val="24"/>
          <w:szCs w:val="24"/>
        </w:rPr>
        <w:t>provea de una respuesta con la cual sepa a qué debe atenerse.</w:t>
      </w:r>
    </w:p>
    <w:p w:rsidR="00B674FB" w:rsidRPr="001C181C" w:rsidRDefault="00B674FB" w:rsidP="00B674FB">
      <w:pPr>
        <w:spacing w:line="276" w:lineRule="auto"/>
        <w:jc w:val="both"/>
        <w:rPr>
          <w:rFonts w:ascii="Gadugi" w:hAnsi="Gadugi" w:cs="Arial"/>
          <w:sz w:val="24"/>
          <w:szCs w:val="24"/>
        </w:rPr>
      </w:pPr>
    </w:p>
    <w:p w:rsidR="00B674FB" w:rsidRPr="001C181C" w:rsidRDefault="00B674FB" w:rsidP="00B674FB">
      <w:pPr>
        <w:spacing w:line="276" w:lineRule="auto"/>
        <w:ind w:right="4"/>
        <w:jc w:val="both"/>
        <w:rPr>
          <w:rFonts w:ascii="Gadugi" w:hAnsi="Gadugi"/>
          <w:sz w:val="24"/>
          <w:szCs w:val="24"/>
        </w:rPr>
      </w:pPr>
      <w:r w:rsidRPr="001C181C">
        <w:rPr>
          <w:rFonts w:ascii="Gadugi" w:hAnsi="Gadugi" w:cs="Century Gothic"/>
          <w:sz w:val="24"/>
          <w:szCs w:val="24"/>
          <w:lang w:val="es-CO"/>
        </w:rPr>
        <w:t xml:space="preserve">  </w:t>
      </w:r>
      <w:r w:rsidRPr="001C181C">
        <w:rPr>
          <w:rFonts w:ascii="Gadugi" w:hAnsi="Gadugi" w:cs="Century Gothic"/>
          <w:sz w:val="24"/>
          <w:szCs w:val="24"/>
          <w:lang w:val="es-CO"/>
        </w:rPr>
        <w:tab/>
      </w:r>
      <w:r w:rsidRPr="001C181C">
        <w:rPr>
          <w:rFonts w:ascii="Gadugi" w:hAnsi="Gadugi" w:cs="Century Gothic"/>
          <w:sz w:val="24"/>
          <w:szCs w:val="24"/>
          <w:lang w:val="es-CO"/>
        </w:rPr>
        <w:tab/>
      </w:r>
      <w:r w:rsidRPr="001C181C">
        <w:rPr>
          <w:rFonts w:ascii="Gadugi" w:hAnsi="Gadugi" w:cs="Century Gothic"/>
          <w:sz w:val="24"/>
          <w:szCs w:val="24"/>
          <w:lang w:val="es-CO"/>
        </w:rPr>
        <w:tab/>
      </w:r>
      <w:r w:rsidRPr="001C181C">
        <w:rPr>
          <w:rFonts w:ascii="Gadugi" w:hAnsi="Gadugi" w:cs="Century Gothic"/>
          <w:sz w:val="24"/>
          <w:szCs w:val="24"/>
          <w:lang w:val="es-CO"/>
        </w:rPr>
        <w:tab/>
      </w:r>
      <w:r>
        <w:rPr>
          <w:rFonts w:ascii="Gadugi" w:hAnsi="Gadugi" w:cs="Century Gothic"/>
          <w:sz w:val="24"/>
          <w:szCs w:val="24"/>
          <w:lang w:val="es-419"/>
        </w:rPr>
        <w:t xml:space="preserve">Por tanto, se confirmará </w:t>
      </w:r>
      <w:r w:rsidRPr="001C181C">
        <w:rPr>
          <w:rFonts w:ascii="Gadugi" w:hAnsi="Gadugi" w:cs="Century Gothic"/>
          <w:sz w:val="24"/>
          <w:szCs w:val="24"/>
          <w:lang w:val="es-CO"/>
        </w:rPr>
        <w:t>el fallo objeto de revisión</w:t>
      </w:r>
      <w:r>
        <w:rPr>
          <w:rFonts w:ascii="Gadugi" w:hAnsi="Gadugi" w:cs="Century Gothic"/>
          <w:sz w:val="24"/>
          <w:szCs w:val="24"/>
          <w:lang w:val="es-CO"/>
        </w:rPr>
        <w:t xml:space="preserve">, pero modificando el ordinal primero </w:t>
      </w:r>
      <w:r>
        <w:rPr>
          <w:rFonts w:ascii="Gadugi" w:hAnsi="Gadugi" w:cs="Century Gothic"/>
          <w:sz w:val="24"/>
          <w:szCs w:val="24"/>
          <w:lang w:val="es-419"/>
        </w:rPr>
        <w:t xml:space="preserve">de la parte resolutiva, </w:t>
      </w:r>
      <w:r>
        <w:rPr>
          <w:rFonts w:ascii="Gadugi" w:hAnsi="Gadugi" w:cs="Century Gothic"/>
          <w:sz w:val="24"/>
          <w:szCs w:val="24"/>
          <w:lang w:val="es-CO"/>
        </w:rPr>
        <w:t xml:space="preserve">como quiera que la orden </w:t>
      </w:r>
      <w:r>
        <w:rPr>
          <w:rFonts w:ascii="Gadugi" w:hAnsi="Gadugi" w:cs="Century Gothic"/>
          <w:sz w:val="24"/>
          <w:szCs w:val="24"/>
          <w:lang w:val="es-419"/>
        </w:rPr>
        <w:t>de primer solo conminó a iniciar las gestiones tendientes a la contestación. Se impondrá, en cambio, la orden de que en el término perentorio de cuarenta y ocho horas, contados a partir del momento siguiente a la notificación de esta providencia, la demanda dé respuesta a la accionante sobre el trámite dado a su solicitud.</w:t>
      </w:r>
    </w:p>
    <w:p w:rsidR="00B674FB" w:rsidRDefault="00B674FB" w:rsidP="00B674FB">
      <w:pPr>
        <w:spacing w:line="276" w:lineRule="auto"/>
        <w:ind w:right="4"/>
        <w:jc w:val="both"/>
        <w:rPr>
          <w:rFonts w:ascii="Gadugi" w:hAnsi="Gadugi" w:cs="Century Gothic"/>
          <w:sz w:val="24"/>
          <w:szCs w:val="24"/>
          <w:lang w:val="es-CO"/>
        </w:rPr>
      </w:pPr>
      <w:r w:rsidRPr="001C181C">
        <w:rPr>
          <w:rFonts w:ascii="Gadugi" w:hAnsi="Gadugi" w:cs="Century Gothic"/>
          <w:sz w:val="24"/>
          <w:szCs w:val="24"/>
          <w:lang w:val="es-CO"/>
        </w:rPr>
        <w:t xml:space="preserve">  </w:t>
      </w:r>
      <w:r w:rsidRPr="001C181C">
        <w:rPr>
          <w:rFonts w:ascii="Gadugi" w:hAnsi="Gadugi" w:cs="Century Gothic"/>
          <w:sz w:val="24"/>
          <w:szCs w:val="24"/>
          <w:lang w:val="es-CO"/>
        </w:rPr>
        <w:tab/>
      </w:r>
      <w:r w:rsidRPr="001C181C">
        <w:rPr>
          <w:rFonts w:ascii="Gadugi" w:hAnsi="Gadugi" w:cs="Century Gothic"/>
          <w:sz w:val="24"/>
          <w:szCs w:val="24"/>
          <w:lang w:val="es-CO"/>
        </w:rPr>
        <w:tab/>
      </w:r>
    </w:p>
    <w:p w:rsidR="00B674FB" w:rsidRPr="001C181C" w:rsidRDefault="00B674FB" w:rsidP="00B674FB">
      <w:pPr>
        <w:spacing w:line="276" w:lineRule="auto"/>
        <w:ind w:right="4"/>
        <w:jc w:val="both"/>
        <w:rPr>
          <w:rFonts w:ascii="Gadugi" w:hAnsi="Gadugi" w:cs="Century Gothic"/>
          <w:b/>
          <w:sz w:val="24"/>
          <w:szCs w:val="24"/>
        </w:rPr>
      </w:pPr>
    </w:p>
    <w:p w:rsidR="00B674FB" w:rsidRPr="001C181C" w:rsidRDefault="00B674FB" w:rsidP="00B674FB">
      <w:pPr>
        <w:pStyle w:val="Textoindependiente21"/>
        <w:spacing w:line="276" w:lineRule="auto"/>
        <w:ind w:firstLine="0"/>
        <w:rPr>
          <w:rFonts w:ascii="Gadugi" w:hAnsi="Gadugi" w:cs="Century Gothic"/>
          <w:b/>
        </w:rPr>
      </w:pPr>
      <w:r w:rsidRPr="001C181C">
        <w:rPr>
          <w:rFonts w:ascii="Gadugi" w:hAnsi="Gadugi" w:cs="Century Gothic"/>
          <w:b/>
        </w:rPr>
        <w:t xml:space="preserve">  </w:t>
      </w:r>
      <w:r w:rsidRPr="001C181C">
        <w:rPr>
          <w:rFonts w:ascii="Gadugi" w:hAnsi="Gadugi" w:cs="Century Gothic"/>
          <w:b/>
        </w:rPr>
        <w:tab/>
      </w:r>
      <w:r w:rsidRPr="001C181C">
        <w:rPr>
          <w:rFonts w:ascii="Gadugi" w:hAnsi="Gadugi" w:cs="Century Gothic"/>
          <w:b/>
        </w:rPr>
        <w:tab/>
      </w:r>
      <w:r w:rsidRPr="001C181C">
        <w:rPr>
          <w:rFonts w:ascii="Gadugi" w:hAnsi="Gadugi" w:cs="Century Gothic"/>
          <w:b/>
        </w:rPr>
        <w:tab/>
      </w:r>
      <w:r w:rsidRPr="001C181C">
        <w:rPr>
          <w:rFonts w:ascii="Gadugi" w:hAnsi="Gadugi" w:cs="Century Gothic"/>
          <w:b/>
        </w:rPr>
        <w:tab/>
        <w:t>DECISIÓN</w:t>
      </w:r>
    </w:p>
    <w:p w:rsidR="00B674FB" w:rsidRPr="001C181C" w:rsidRDefault="00B674FB" w:rsidP="00B674FB">
      <w:pPr>
        <w:pStyle w:val="Textoindependiente21"/>
        <w:spacing w:line="276" w:lineRule="auto"/>
        <w:ind w:firstLine="0"/>
        <w:rPr>
          <w:rFonts w:ascii="Gadugi" w:hAnsi="Gadugi" w:cs="Century Gothic"/>
        </w:rPr>
      </w:pPr>
    </w:p>
    <w:p w:rsidR="00B674FB" w:rsidRPr="001C181C" w:rsidRDefault="00B674FB" w:rsidP="00B674FB">
      <w:pPr>
        <w:pStyle w:val="Textoindependiente21"/>
        <w:spacing w:line="276" w:lineRule="auto"/>
        <w:ind w:firstLine="0"/>
        <w:rPr>
          <w:rFonts w:ascii="Gadugi" w:hAnsi="Gadugi" w:cs="Century Gothic"/>
        </w:rPr>
      </w:pPr>
    </w:p>
    <w:p w:rsidR="00B674FB" w:rsidRDefault="00B674FB" w:rsidP="00B674FB">
      <w:pPr>
        <w:spacing w:line="276" w:lineRule="auto"/>
        <w:ind w:firstLine="2835"/>
        <w:jc w:val="both"/>
        <w:rPr>
          <w:rFonts w:ascii="Gadugi" w:hAnsi="Gadugi" w:cs="Courier New"/>
          <w:bCs/>
          <w:sz w:val="24"/>
          <w:szCs w:val="24"/>
          <w:lang w:val="es-419"/>
        </w:rPr>
      </w:pPr>
      <w:r>
        <w:rPr>
          <w:rFonts w:ascii="Gadugi" w:hAnsi="Gadugi" w:cs="Century Gothic"/>
          <w:sz w:val="24"/>
          <w:szCs w:val="24"/>
        </w:rPr>
        <w:t xml:space="preserve">Por lo expuesto, la Sala de Decisión Civil-Familia del Tribunal Superior </w:t>
      </w:r>
      <w:r w:rsidRPr="001C181C">
        <w:rPr>
          <w:rFonts w:ascii="Gadugi" w:hAnsi="Gadugi" w:cs="Century Gothic"/>
          <w:sz w:val="24"/>
          <w:szCs w:val="24"/>
        </w:rPr>
        <w:t>de Pereira, Risaralda, administran</w:t>
      </w:r>
      <w:r>
        <w:rPr>
          <w:rFonts w:ascii="Gadugi" w:hAnsi="Gadugi" w:cs="Century Gothic"/>
          <w:sz w:val="24"/>
          <w:szCs w:val="24"/>
        </w:rPr>
        <w:t>do justicia en nombre de la Repú</w:t>
      </w:r>
      <w:r w:rsidRPr="001C181C">
        <w:rPr>
          <w:rFonts w:ascii="Gadugi" w:hAnsi="Gadugi" w:cs="Century Gothic"/>
          <w:sz w:val="24"/>
          <w:szCs w:val="24"/>
        </w:rPr>
        <w:t xml:space="preserve">blica de Colombia y por autoridad de la ley, </w:t>
      </w:r>
      <w:r>
        <w:rPr>
          <w:rFonts w:ascii="Gadugi" w:hAnsi="Gadugi" w:cs="Century Gothic"/>
          <w:b/>
          <w:sz w:val="24"/>
          <w:szCs w:val="24"/>
        </w:rPr>
        <w:t>CONFIRMA</w:t>
      </w:r>
      <w:r w:rsidRPr="006142B0">
        <w:rPr>
          <w:rFonts w:ascii="Gadugi" w:hAnsi="Gadugi" w:cs="Courier New"/>
          <w:sz w:val="24"/>
          <w:szCs w:val="24"/>
        </w:rPr>
        <w:t xml:space="preserve"> </w:t>
      </w:r>
      <w:r w:rsidRPr="001C181C">
        <w:rPr>
          <w:rFonts w:ascii="Gadugi" w:hAnsi="Gadugi" w:cs="Courier New"/>
          <w:sz w:val="24"/>
          <w:szCs w:val="24"/>
        </w:rPr>
        <w:t>la sentencia proferida</w:t>
      </w:r>
      <w:r>
        <w:rPr>
          <w:rFonts w:ascii="Gadugi" w:hAnsi="Gadugi" w:cs="Courier New"/>
          <w:bCs/>
          <w:sz w:val="24"/>
          <w:szCs w:val="24"/>
        </w:rPr>
        <w:t xml:space="preserve"> </w:t>
      </w:r>
      <w:r w:rsidRPr="001C181C">
        <w:rPr>
          <w:rFonts w:ascii="Gadugi" w:hAnsi="Gadugi" w:cs="Courier New"/>
          <w:sz w:val="24"/>
          <w:szCs w:val="24"/>
        </w:rPr>
        <w:t xml:space="preserve">el </w:t>
      </w:r>
      <w:r>
        <w:rPr>
          <w:rFonts w:ascii="Gadugi" w:hAnsi="Gadugi" w:cs="Courier New"/>
          <w:sz w:val="24"/>
          <w:szCs w:val="24"/>
        </w:rPr>
        <w:t>2</w:t>
      </w:r>
      <w:r w:rsidRPr="001C181C">
        <w:rPr>
          <w:rFonts w:ascii="Gadugi" w:hAnsi="Gadugi" w:cs="Courier New"/>
          <w:sz w:val="24"/>
          <w:szCs w:val="24"/>
        </w:rPr>
        <w:t>6 de ju</w:t>
      </w:r>
      <w:r>
        <w:rPr>
          <w:rFonts w:ascii="Gadugi" w:hAnsi="Gadugi" w:cs="Courier New"/>
          <w:sz w:val="24"/>
          <w:szCs w:val="24"/>
        </w:rPr>
        <w:t>l</w:t>
      </w:r>
      <w:r w:rsidRPr="001C181C">
        <w:rPr>
          <w:rFonts w:ascii="Gadugi" w:hAnsi="Gadugi" w:cs="Courier New"/>
          <w:sz w:val="24"/>
          <w:szCs w:val="24"/>
        </w:rPr>
        <w:t>io</w:t>
      </w:r>
      <w:r>
        <w:rPr>
          <w:rFonts w:ascii="Gadugi" w:hAnsi="Gadugi" w:cs="Courier New"/>
          <w:sz w:val="24"/>
          <w:szCs w:val="24"/>
        </w:rPr>
        <w:t xml:space="preserve"> de 2016,</w:t>
      </w:r>
      <w:r w:rsidRPr="001C181C">
        <w:rPr>
          <w:rFonts w:ascii="Gadugi" w:hAnsi="Gadugi" w:cs="Courier New"/>
          <w:sz w:val="24"/>
          <w:szCs w:val="24"/>
        </w:rPr>
        <w:t xml:space="preserve"> por el Juzgado</w:t>
      </w:r>
      <w:r>
        <w:rPr>
          <w:rFonts w:ascii="Gadugi" w:hAnsi="Gadugi" w:cs="Courier New"/>
          <w:sz w:val="24"/>
          <w:szCs w:val="24"/>
        </w:rPr>
        <w:t xml:space="preserve"> Primero Civil del Circuito local</w:t>
      </w:r>
      <w:r w:rsidRPr="001C181C">
        <w:rPr>
          <w:rFonts w:ascii="Gadugi" w:hAnsi="Gadugi" w:cs="Courier New"/>
          <w:sz w:val="24"/>
          <w:szCs w:val="24"/>
        </w:rPr>
        <w:t xml:space="preserve">, en esta acción </w:t>
      </w:r>
      <w:r w:rsidRPr="001C181C">
        <w:rPr>
          <w:rFonts w:ascii="Gadugi" w:hAnsi="Gadugi" w:cs="Courier New"/>
          <w:sz w:val="24"/>
          <w:szCs w:val="24"/>
        </w:rPr>
        <w:lastRenderedPageBreak/>
        <w:t xml:space="preserve">de tutela </w:t>
      </w:r>
      <w:r>
        <w:rPr>
          <w:rFonts w:ascii="Gadugi" w:hAnsi="Gadugi" w:cs="Courier New"/>
          <w:sz w:val="24"/>
          <w:szCs w:val="24"/>
        </w:rPr>
        <w:t>iniciad</w:t>
      </w:r>
      <w:r w:rsidRPr="001C181C">
        <w:rPr>
          <w:rFonts w:ascii="Gadugi" w:hAnsi="Gadugi" w:cs="Courier New"/>
          <w:sz w:val="24"/>
          <w:szCs w:val="24"/>
        </w:rPr>
        <w:t>a por</w:t>
      </w:r>
      <w:r>
        <w:rPr>
          <w:rFonts w:ascii="Gadugi" w:hAnsi="Gadugi" w:cs="Courier New"/>
          <w:sz w:val="24"/>
          <w:szCs w:val="24"/>
        </w:rPr>
        <w:t xml:space="preserve"> </w:t>
      </w:r>
      <w:r>
        <w:rPr>
          <w:rFonts w:ascii="Gadugi" w:hAnsi="Gadugi" w:cs="Courier New"/>
          <w:b/>
          <w:sz w:val="24"/>
          <w:szCs w:val="24"/>
        </w:rPr>
        <w:t>María Esperanza Parra Hincapié</w:t>
      </w:r>
      <w:r w:rsidRPr="001C181C">
        <w:rPr>
          <w:rFonts w:ascii="Gadugi" w:hAnsi="Gadugi" w:cs="Courier New"/>
          <w:b/>
          <w:sz w:val="24"/>
          <w:szCs w:val="24"/>
        </w:rPr>
        <w:t xml:space="preserve"> </w:t>
      </w:r>
      <w:r w:rsidRPr="001C181C">
        <w:rPr>
          <w:rFonts w:ascii="Gadugi" w:hAnsi="Gadugi" w:cs="Courier New"/>
          <w:sz w:val="24"/>
          <w:szCs w:val="24"/>
        </w:rPr>
        <w:t>contra</w:t>
      </w:r>
      <w:r w:rsidRPr="001C181C">
        <w:rPr>
          <w:rFonts w:ascii="Gadugi" w:hAnsi="Gadugi" w:cs="Courier New"/>
          <w:bCs/>
          <w:sz w:val="24"/>
          <w:szCs w:val="24"/>
        </w:rPr>
        <w:t xml:space="preserve"> la</w:t>
      </w:r>
      <w:r w:rsidRPr="001C181C">
        <w:rPr>
          <w:rFonts w:ascii="Gadugi" w:hAnsi="Gadugi" w:cs="Courier New"/>
          <w:sz w:val="24"/>
          <w:szCs w:val="24"/>
        </w:rPr>
        <w:t xml:space="preserve"> </w:t>
      </w:r>
      <w:r w:rsidRPr="001C181C">
        <w:rPr>
          <w:rFonts w:ascii="Gadugi" w:hAnsi="Gadugi" w:cs="Courier New"/>
          <w:b/>
          <w:bCs/>
          <w:sz w:val="24"/>
          <w:szCs w:val="24"/>
        </w:rPr>
        <w:t>Administradora Colombiana de Pensiones -</w:t>
      </w:r>
      <w:proofErr w:type="spellStart"/>
      <w:r w:rsidRPr="001C181C">
        <w:rPr>
          <w:rFonts w:ascii="Gadugi" w:hAnsi="Gadugi" w:cs="Courier New"/>
          <w:b/>
          <w:bCs/>
          <w:sz w:val="24"/>
          <w:szCs w:val="24"/>
        </w:rPr>
        <w:t>COLPENSIONES</w:t>
      </w:r>
      <w:proofErr w:type="spellEnd"/>
      <w:r w:rsidRPr="001C181C">
        <w:rPr>
          <w:rFonts w:ascii="Gadugi" w:hAnsi="Gadugi" w:cs="Courier New"/>
          <w:b/>
          <w:bCs/>
          <w:sz w:val="24"/>
          <w:szCs w:val="24"/>
        </w:rPr>
        <w:t>-</w:t>
      </w:r>
      <w:r>
        <w:rPr>
          <w:rFonts w:ascii="Gadugi" w:hAnsi="Gadugi" w:cs="Courier New"/>
          <w:b/>
          <w:bCs/>
          <w:sz w:val="24"/>
          <w:szCs w:val="24"/>
          <w:lang w:val="es-419"/>
        </w:rPr>
        <w:t xml:space="preserve">, </w:t>
      </w:r>
      <w:r w:rsidRPr="00145B3D">
        <w:rPr>
          <w:rFonts w:ascii="Gadugi" w:hAnsi="Gadugi" w:cs="Courier New"/>
          <w:bCs/>
          <w:sz w:val="24"/>
          <w:szCs w:val="24"/>
          <w:lang w:val="es-419"/>
        </w:rPr>
        <w:t>pero se</w:t>
      </w:r>
      <w:r>
        <w:rPr>
          <w:rFonts w:ascii="Gadugi" w:hAnsi="Gadugi" w:cs="Courier New"/>
          <w:b/>
          <w:bCs/>
          <w:sz w:val="24"/>
          <w:szCs w:val="24"/>
          <w:lang w:val="es-419"/>
        </w:rPr>
        <w:t xml:space="preserve"> MODIFICA </w:t>
      </w:r>
      <w:r>
        <w:rPr>
          <w:rFonts w:ascii="Gadugi" w:hAnsi="Gadugi" w:cs="Courier New"/>
          <w:bCs/>
          <w:sz w:val="24"/>
          <w:szCs w:val="24"/>
          <w:lang w:val="es-419"/>
        </w:rPr>
        <w:t xml:space="preserve">el ordinal primero que quedará así: </w:t>
      </w:r>
    </w:p>
    <w:p w:rsidR="00B674FB" w:rsidRDefault="00B674FB" w:rsidP="00B674FB">
      <w:pPr>
        <w:spacing w:line="276" w:lineRule="auto"/>
        <w:ind w:firstLine="2835"/>
        <w:jc w:val="both"/>
        <w:rPr>
          <w:rFonts w:ascii="Gadugi" w:hAnsi="Gadugi" w:cs="Courier New"/>
          <w:bCs/>
          <w:sz w:val="24"/>
          <w:szCs w:val="24"/>
          <w:lang w:val="es-419"/>
        </w:rPr>
      </w:pPr>
    </w:p>
    <w:p w:rsidR="00B674FB" w:rsidRPr="003465C8" w:rsidRDefault="00B674FB" w:rsidP="00B674FB">
      <w:pPr>
        <w:spacing w:line="276" w:lineRule="auto"/>
        <w:ind w:firstLine="2835"/>
        <w:jc w:val="both"/>
        <w:rPr>
          <w:rFonts w:ascii="Gadugi" w:hAnsi="Gadugi" w:cs="Courier New"/>
          <w:bCs/>
          <w:i/>
          <w:sz w:val="24"/>
          <w:szCs w:val="24"/>
          <w:lang w:val="es-419"/>
        </w:rPr>
      </w:pPr>
      <w:r>
        <w:rPr>
          <w:rFonts w:ascii="Gadugi" w:hAnsi="Gadugi" w:cs="Courier New"/>
          <w:bCs/>
          <w:sz w:val="24"/>
          <w:szCs w:val="24"/>
          <w:lang w:val="es-419"/>
        </w:rPr>
        <w:t>“</w:t>
      </w:r>
      <w:r w:rsidRPr="003465C8">
        <w:rPr>
          <w:rFonts w:ascii="Gadugi" w:hAnsi="Gadugi" w:cs="Courier New"/>
          <w:bCs/>
          <w:i/>
          <w:sz w:val="24"/>
          <w:szCs w:val="24"/>
          <w:lang w:val="es-419"/>
        </w:rPr>
        <w:t>PRIMERO: TUTELAR el derecho fundamental de PETICIÓN del que es titular la señora MARÍA ESPERANZA PARRA HINZAPIÉ”</w:t>
      </w:r>
    </w:p>
    <w:p w:rsidR="00B674FB" w:rsidRPr="003465C8" w:rsidRDefault="00B674FB" w:rsidP="00B674FB">
      <w:pPr>
        <w:spacing w:line="276" w:lineRule="auto"/>
        <w:ind w:firstLine="2835"/>
        <w:jc w:val="both"/>
        <w:rPr>
          <w:rFonts w:ascii="Gadugi" w:hAnsi="Gadugi" w:cs="Courier New"/>
          <w:bCs/>
          <w:i/>
          <w:sz w:val="24"/>
          <w:szCs w:val="24"/>
          <w:lang w:val="es-419"/>
        </w:rPr>
      </w:pPr>
    </w:p>
    <w:p w:rsidR="00B674FB" w:rsidRDefault="00B674FB" w:rsidP="00B674FB">
      <w:pPr>
        <w:spacing w:line="276" w:lineRule="auto"/>
        <w:ind w:firstLine="2835"/>
        <w:jc w:val="both"/>
        <w:rPr>
          <w:rFonts w:ascii="Gadugi" w:hAnsi="Gadugi" w:cs="Courier New"/>
          <w:b/>
          <w:bCs/>
          <w:sz w:val="24"/>
          <w:szCs w:val="24"/>
        </w:rPr>
      </w:pPr>
      <w:r w:rsidRPr="003465C8">
        <w:rPr>
          <w:rFonts w:ascii="Gadugi" w:hAnsi="Gadugi" w:cs="Courier New"/>
          <w:bCs/>
          <w:i/>
          <w:sz w:val="24"/>
          <w:szCs w:val="24"/>
          <w:lang w:val="es-419"/>
        </w:rPr>
        <w:t>En consecuencia, se ORDENA a LUIS FERNANDO DE JESÚS UCROS VELÁSQUEZ, en calidad de Gerente Nacional de Reconocimiento de la Administradora Colombiana de Pensiones -Colpensiones-, o quien haga sus veces, que en el término de cuarenta y ocho horas, siguientes a la notificación de este fallo, dé respuesta a la accionante sobre el trámite al que ha sido sometido su petición radicada el 17 de diciembre de 2015</w:t>
      </w:r>
      <w:r>
        <w:rPr>
          <w:rFonts w:ascii="Gadugi" w:hAnsi="Gadugi" w:cs="Courier New"/>
          <w:bCs/>
          <w:sz w:val="24"/>
          <w:szCs w:val="24"/>
          <w:lang w:val="es-419"/>
        </w:rPr>
        <w:t>”.</w:t>
      </w:r>
      <w:r>
        <w:rPr>
          <w:rFonts w:ascii="Gadugi" w:hAnsi="Gadugi" w:cs="Courier New"/>
          <w:b/>
          <w:bCs/>
          <w:sz w:val="24"/>
          <w:szCs w:val="24"/>
        </w:rPr>
        <w:t xml:space="preserve"> </w:t>
      </w:r>
    </w:p>
    <w:p w:rsidR="00B674FB" w:rsidRDefault="00B674FB" w:rsidP="00B674FB">
      <w:pPr>
        <w:spacing w:line="276" w:lineRule="auto"/>
        <w:ind w:firstLine="2835"/>
        <w:jc w:val="both"/>
        <w:rPr>
          <w:rFonts w:ascii="Gadugi" w:hAnsi="Gadugi" w:cs="Courier New"/>
          <w:b/>
          <w:bCs/>
          <w:sz w:val="24"/>
          <w:szCs w:val="24"/>
        </w:rPr>
      </w:pPr>
    </w:p>
    <w:p w:rsidR="00B674FB" w:rsidRDefault="00B674FB" w:rsidP="00B674FB">
      <w:pPr>
        <w:spacing w:line="276" w:lineRule="auto"/>
        <w:ind w:right="51"/>
        <w:jc w:val="both"/>
        <w:rPr>
          <w:rFonts w:ascii="Gadugi" w:hAnsi="Gadugi" w:cs="Century Gothic"/>
          <w:sz w:val="24"/>
          <w:szCs w:val="24"/>
        </w:rPr>
      </w:pPr>
      <w:r w:rsidRPr="001C181C">
        <w:rPr>
          <w:rFonts w:ascii="Gadugi" w:hAnsi="Gadugi" w:cs="Century Gothic"/>
          <w:sz w:val="24"/>
          <w:szCs w:val="24"/>
        </w:rPr>
        <w:t xml:space="preserve">  </w:t>
      </w:r>
      <w:r w:rsidRPr="001C181C">
        <w:rPr>
          <w:rFonts w:ascii="Gadugi" w:hAnsi="Gadugi" w:cs="Century Gothic"/>
          <w:sz w:val="24"/>
          <w:szCs w:val="24"/>
        </w:rPr>
        <w:tab/>
      </w:r>
      <w:r w:rsidRPr="001C181C">
        <w:rPr>
          <w:rFonts w:ascii="Gadugi" w:hAnsi="Gadugi" w:cs="Century Gothic"/>
          <w:sz w:val="24"/>
          <w:szCs w:val="24"/>
        </w:rPr>
        <w:tab/>
      </w:r>
      <w:r w:rsidRPr="001C181C">
        <w:rPr>
          <w:rFonts w:ascii="Gadugi" w:hAnsi="Gadugi" w:cs="Century Gothic"/>
          <w:sz w:val="24"/>
          <w:szCs w:val="24"/>
        </w:rPr>
        <w:tab/>
      </w:r>
      <w:r w:rsidRPr="001C181C">
        <w:rPr>
          <w:rFonts w:ascii="Gadugi" w:hAnsi="Gadugi" w:cs="Century Gothic"/>
          <w:sz w:val="24"/>
          <w:szCs w:val="24"/>
        </w:rPr>
        <w:tab/>
        <w:t>Notifíquese a las partes y demás interesados, en la forma prevista en el artículo 5º del Decreto 306 de 1992</w:t>
      </w:r>
      <w:r>
        <w:rPr>
          <w:rFonts w:ascii="Gadugi" w:hAnsi="Gadugi" w:cs="Century Gothic"/>
          <w:sz w:val="24"/>
          <w:szCs w:val="24"/>
        </w:rPr>
        <w:t>, lo aquí resuelto.</w:t>
      </w:r>
    </w:p>
    <w:p w:rsidR="00B674FB" w:rsidRDefault="00B674FB" w:rsidP="00B674FB">
      <w:pPr>
        <w:spacing w:line="276" w:lineRule="auto"/>
        <w:ind w:right="51"/>
        <w:jc w:val="both"/>
        <w:rPr>
          <w:rFonts w:ascii="Gadugi" w:hAnsi="Gadugi" w:cs="Century Gothic"/>
          <w:sz w:val="24"/>
          <w:szCs w:val="24"/>
        </w:rPr>
      </w:pPr>
    </w:p>
    <w:p w:rsidR="00B674FB" w:rsidRPr="003465C8" w:rsidRDefault="00B674FB" w:rsidP="00B674FB">
      <w:pPr>
        <w:spacing w:line="276" w:lineRule="auto"/>
        <w:ind w:right="51"/>
        <w:jc w:val="both"/>
        <w:rPr>
          <w:rFonts w:ascii="Gadugi" w:hAnsi="Gadugi" w:cs="Century Gothic"/>
          <w:sz w:val="24"/>
          <w:szCs w:val="24"/>
          <w:lang w:val="es-419"/>
        </w:rPr>
      </w:pPr>
      <w:r>
        <w:rPr>
          <w:rFonts w:ascii="Gadugi" w:hAnsi="Gadugi" w:cs="Century Gothic"/>
          <w:sz w:val="24"/>
          <w:szCs w:val="24"/>
        </w:rPr>
        <w:t xml:space="preserve">   </w:t>
      </w:r>
      <w:r>
        <w:rPr>
          <w:rFonts w:ascii="Gadugi" w:hAnsi="Gadugi" w:cs="Century Gothic"/>
          <w:sz w:val="24"/>
          <w:szCs w:val="24"/>
        </w:rPr>
        <w:tab/>
      </w:r>
      <w:r>
        <w:rPr>
          <w:rFonts w:ascii="Gadugi" w:hAnsi="Gadugi" w:cs="Century Gothic"/>
          <w:sz w:val="24"/>
          <w:szCs w:val="24"/>
        </w:rPr>
        <w:tab/>
      </w:r>
      <w:r>
        <w:rPr>
          <w:rFonts w:ascii="Gadugi" w:hAnsi="Gadugi" w:cs="Century Gothic"/>
          <w:sz w:val="24"/>
          <w:szCs w:val="24"/>
        </w:rPr>
        <w:tab/>
      </w:r>
      <w:r>
        <w:rPr>
          <w:rFonts w:ascii="Gadugi" w:hAnsi="Gadugi" w:cs="Century Gothic"/>
          <w:sz w:val="24"/>
          <w:szCs w:val="24"/>
        </w:rPr>
        <w:tab/>
        <w:t>O</w:t>
      </w:r>
      <w:r w:rsidRPr="001C181C">
        <w:rPr>
          <w:rFonts w:ascii="Gadugi" w:hAnsi="Gadugi" w:cs="Century Gothic"/>
          <w:sz w:val="24"/>
          <w:szCs w:val="24"/>
        </w:rPr>
        <w:t>portunamente remítase el expediente a la Corte Constitucional para su eventual revisión.</w:t>
      </w:r>
      <w:r>
        <w:rPr>
          <w:rFonts w:ascii="Gadugi" w:hAnsi="Gadugi" w:cs="Century Gothic"/>
          <w:sz w:val="24"/>
          <w:szCs w:val="24"/>
        </w:rPr>
        <w:t xml:space="preserve"> </w:t>
      </w:r>
      <w:r>
        <w:rPr>
          <w:rFonts w:ascii="Gadugi" w:hAnsi="Gadugi" w:cs="Century Gothic"/>
          <w:sz w:val="24"/>
          <w:szCs w:val="24"/>
          <w:lang w:val="es-419"/>
        </w:rPr>
        <w:t xml:space="preserve">A su regreso, archívese. </w:t>
      </w:r>
    </w:p>
    <w:p w:rsidR="00B674FB" w:rsidRDefault="00B674FB" w:rsidP="00B674FB">
      <w:pPr>
        <w:spacing w:line="276" w:lineRule="auto"/>
        <w:ind w:right="51"/>
        <w:jc w:val="both"/>
        <w:rPr>
          <w:rFonts w:ascii="Gadugi" w:hAnsi="Gadugi" w:cs="Century Gothic"/>
          <w:sz w:val="24"/>
          <w:szCs w:val="24"/>
        </w:rPr>
      </w:pPr>
    </w:p>
    <w:p w:rsidR="00B674FB" w:rsidRPr="001C181C" w:rsidRDefault="00B674FB" w:rsidP="00B674FB">
      <w:pPr>
        <w:spacing w:line="276" w:lineRule="auto"/>
        <w:ind w:firstLine="2835"/>
        <w:jc w:val="both"/>
        <w:rPr>
          <w:rFonts w:ascii="Gadugi" w:hAnsi="Gadugi" w:cs="Century Gothic"/>
          <w:sz w:val="24"/>
          <w:szCs w:val="24"/>
        </w:rPr>
      </w:pPr>
      <w:r w:rsidRPr="001C181C">
        <w:rPr>
          <w:rFonts w:ascii="Gadugi" w:hAnsi="Gadugi" w:cs="Century Gothic"/>
          <w:sz w:val="24"/>
          <w:szCs w:val="24"/>
        </w:rPr>
        <w:t>Los Magistrados,</w:t>
      </w:r>
    </w:p>
    <w:p w:rsidR="00B674FB" w:rsidRPr="001C181C" w:rsidRDefault="00B674FB" w:rsidP="00B674FB">
      <w:pPr>
        <w:spacing w:line="276" w:lineRule="auto"/>
        <w:jc w:val="both"/>
        <w:rPr>
          <w:rFonts w:ascii="Gadugi" w:hAnsi="Gadugi" w:cs="Century Gothic"/>
          <w:sz w:val="24"/>
          <w:szCs w:val="24"/>
        </w:rPr>
      </w:pPr>
    </w:p>
    <w:p w:rsidR="00B674FB" w:rsidRPr="001C181C" w:rsidRDefault="00B674FB" w:rsidP="00B674FB">
      <w:pPr>
        <w:spacing w:line="276" w:lineRule="auto"/>
        <w:jc w:val="both"/>
        <w:rPr>
          <w:rFonts w:ascii="Gadugi" w:hAnsi="Gadugi" w:cs="Century Gothic"/>
          <w:sz w:val="24"/>
          <w:szCs w:val="24"/>
        </w:rPr>
      </w:pPr>
    </w:p>
    <w:p w:rsidR="00B674FB" w:rsidRPr="001C181C" w:rsidRDefault="00B674FB" w:rsidP="00B674FB">
      <w:pPr>
        <w:spacing w:line="276" w:lineRule="auto"/>
        <w:ind w:firstLine="2835"/>
        <w:jc w:val="both"/>
        <w:rPr>
          <w:rFonts w:ascii="Gadugi" w:hAnsi="Gadugi" w:cs="Century Gothic"/>
          <w:sz w:val="24"/>
          <w:szCs w:val="24"/>
        </w:rPr>
      </w:pPr>
    </w:p>
    <w:p w:rsidR="00B674FB" w:rsidRPr="001C181C" w:rsidRDefault="00B674FB" w:rsidP="00B674FB">
      <w:pPr>
        <w:spacing w:line="276" w:lineRule="auto"/>
        <w:ind w:firstLine="2835"/>
        <w:jc w:val="both"/>
        <w:rPr>
          <w:rFonts w:ascii="Gadugi" w:hAnsi="Gadugi" w:cs="Century Gothic"/>
          <w:b/>
          <w:bCs/>
          <w:sz w:val="24"/>
          <w:szCs w:val="24"/>
        </w:rPr>
      </w:pPr>
      <w:r w:rsidRPr="001C181C">
        <w:rPr>
          <w:rFonts w:ascii="Gadugi" w:hAnsi="Gadugi" w:cs="Century Gothic"/>
          <w:b/>
          <w:bCs/>
          <w:sz w:val="24"/>
          <w:szCs w:val="24"/>
        </w:rPr>
        <w:t>JAIME ALBERTO SARAZA NARANJO</w:t>
      </w:r>
    </w:p>
    <w:p w:rsidR="00B674FB" w:rsidRPr="001C181C" w:rsidRDefault="00B674FB" w:rsidP="00B674FB">
      <w:pPr>
        <w:spacing w:line="276" w:lineRule="auto"/>
        <w:jc w:val="both"/>
        <w:rPr>
          <w:rFonts w:ascii="Gadugi" w:hAnsi="Gadugi" w:cs="Century Gothic"/>
          <w:b/>
          <w:bCs/>
          <w:sz w:val="24"/>
          <w:szCs w:val="24"/>
        </w:rPr>
      </w:pPr>
    </w:p>
    <w:p w:rsidR="00B674FB" w:rsidRPr="001C181C" w:rsidRDefault="00B674FB" w:rsidP="00B674FB">
      <w:pPr>
        <w:spacing w:line="276" w:lineRule="auto"/>
        <w:jc w:val="both"/>
        <w:rPr>
          <w:rFonts w:ascii="Gadugi" w:hAnsi="Gadugi" w:cs="Century Gothic"/>
          <w:b/>
          <w:bCs/>
          <w:sz w:val="24"/>
          <w:szCs w:val="24"/>
        </w:rPr>
      </w:pPr>
    </w:p>
    <w:p w:rsidR="00B674FB" w:rsidRPr="001C181C" w:rsidRDefault="00B674FB" w:rsidP="00B674FB">
      <w:pPr>
        <w:spacing w:line="276" w:lineRule="auto"/>
        <w:ind w:firstLine="2835"/>
        <w:jc w:val="both"/>
        <w:rPr>
          <w:rFonts w:ascii="Gadugi" w:hAnsi="Gadugi" w:cs="Century Gothic"/>
          <w:b/>
          <w:bCs/>
          <w:sz w:val="24"/>
          <w:szCs w:val="24"/>
        </w:rPr>
      </w:pPr>
    </w:p>
    <w:p w:rsidR="00B674FB" w:rsidRPr="001C181C" w:rsidRDefault="00B674FB" w:rsidP="00B674FB">
      <w:pPr>
        <w:spacing w:line="276" w:lineRule="auto"/>
        <w:jc w:val="both"/>
        <w:rPr>
          <w:rFonts w:ascii="Gadugi" w:hAnsi="Gadugi" w:cs="Courier New"/>
          <w:sz w:val="24"/>
          <w:szCs w:val="24"/>
        </w:rPr>
      </w:pPr>
      <w:r w:rsidRPr="001C181C">
        <w:rPr>
          <w:rFonts w:ascii="Gadugi" w:hAnsi="Gadugi"/>
          <w:b/>
          <w:sz w:val="24"/>
          <w:szCs w:val="24"/>
        </w:rPr>
        <w:t xml:space="preserve"> CLAUDIA MARÍA ARCILA RÍOS </w:t>
      </w:r>
      <w:r w:rsidRPr="001C181C">
        <w:rPr>
          <w:rFonts w:ascii="Gadugi" w:hAnsi="Gadugi"/>
          <w:b/>
          <w:sz w:val="24"/>
          <w:szCs w:val="24"/>
          <w:lang w:val="es-419"/>
        </w:rPr>
        <w:t xml:space="preserve">  </w:t>
      </w:r>
      <w:r w:rsidRPr="001C181C">
        <w:rPr>
          <w:rFonts w:ascii="Gadugi" w:hAnsi="Gadugi"/>
          <w:b/>
          <w:sz w:val="24"/>
          <w:szCs w:val="24"/>
          <w:lang w:val="es-419"/>
        </w:rPr>
        <w:tab/>
      </w:r>
      <w:r w:rsidRPr="001C181C">
        <w:rPr>
          <w:rFonts w:ascii="Gadugi" w:hAnsi="Gadugi"/>
          <w:b/>
          <w:sz w:val="24"/>
          <w:szCs w:val="24"/>
          <w:lang w:val="es-419"/>
        </w:rPr>
        <w:tab/>
      </w:r>
      <w:r>
        <w:rPr>
          <w:rFonts w:ascii="Gadugi" w:hAnsi="Gadugi"/>
          <w:b/>
          <w:sz w:val="24"/>
          <w:szCs w:val="24"/>
          <w:lang w:val="es-CO"/>
        </w:rPr>
        <w:t xml:space="preserve">  </w:t>
      </w:r>
      <w:proofErr w:type="spellStart"/>
      <w:r>
        <w:rPr>
          <w:rFonts w:ascii="Gadugi" w:hAnsi="Gadugi"/>
          <w:b/>
          <w:sz w:val="24"/>
          <w:szCs w:val="24"/>
        </w:rPr>
        <w:t>DUBERNEY</w:t>
      </w:r>
      <w:proofErr w:type="spellEnd"/>
      <w:r>
        <w:rPr>
          <w:rFonts w:ascii="Gadugi" w:hAnsi="Gadugi"/>
          <w:b/>
          <w:sz w:val="24"/>
          <w:szCs w:val="24"/>
        </w:rPr>
        <w:t xml:space="preserve"> GRISALES HERRERA</w:t>
      </w:r>
      <w:r w:rsidRPr="001C181C">
        <w:rPr>
          <w:rFonts w:ascii="Gadugi" w:hAnsi="Gadugi"/>
          <w:b/>
          <w:sz w:val="24"/>
          <w:szCs w:val="24"/>
        </w:rPr>
        <w:t xml:space="preserve"> </w:t>
      </w:r>
      <w:r w:rsidRPr="001C181C">
        <w:rPr>
          <w:rFonts w:ascii="Gadugi" w:hAnsi="Gadugi"/>
          <w:b/>
          <w:sz w:val="24"/>
          <w:szCs w:val="24"/>
        </w:rPr>
        <w:tab/>
      </w:r>
      <w:r w:rsidRPr="001C181C">
        <w:rPr>
          <w:rFonts w:ascii="Gadugi" w:hAnsi="Gadugi"/>
          <w:b/>
          <w:sz w:val="24"/>
          <w:szCs w:val="24"/>
        </w:rPr>
        <w:tab/>
        <w:t xml:space="preserve"> </w:t>
      </w:r>
      <w:r>
        <w:rPr>
          <w:rFonts w:ascii="Gadugi" w:hAnsi="Gadugi" w:cs="Courier New"/>
          <w:sz w:val="24"/>
          <w:szCs w:val="24"/>
        </w:rPr>
        <w:t xml:space="preserve">  </w:t>
      </w:r>
      <w:r>
        <w:rPr>
          <w:rFonts w:ascii="Gadugi" w:hAnsi="Gadugi" w:cs="Courier New"/>
          <w:sz w:val="24"/>
          <w:szCs w:val="24"/>
        </w:rPr>
        <w:tab/>
      </w:r>
      <w:r>
        <w:rPr>
          <w:rFonts w:ascii="Gadugi" w:hAnsi="Gadugi" w:cs="Courier New"/>
          <w:sz w:val="24"/>
          <w:szCs w:val="24"/>
        </w:rPr>
        <w:tab/>
      </w:r>
      <w:r>
        <w:rPr>
          <w:rFonts w:ascii="Gadugi" w:hAnsi="Gadugi" w:cs="Courier New"/>
          <w:sz w:val="24"/>
          <w:szCs w:val="24"/>
        </w:rPr>
        <w:tab/>
      </w:r>
      <w:r>
        <w:rPr>
          <w:rFonts w:ascii="Gadugi" w:hAnsi="Gadugi" w:cs="Courier New"/>
          <w:sz w:val="24"/>
          <w:szCs w:val="24"/>
        </w:rPr>
        <w:tab/>
      </w:r>
      <w:r>
        <w:rPr>
          <w:rFonts w:ascii="Gadugi" w:hAnsi="Gadugi" w:cs="Courier New"/>
          <w:sz w:val="24"/>
          <w:szCs w:val="24"/>
        </w:rPr>
        <w:tab/>
      </w:r>
      <w:r>
        <w:rPr>
          <w:rFonts w:ascii="Gadugi" w:hAnsi="Gadugi" w:cs="Courier New"/>
          <w:sz w:val="24"/>
          <w:szCs w:val="24"/>
        </w:rPr>
        <w:tab/>
      </w:r>
    </w:p>
    <w:p w:rsidR="00630D7B" w:rsidRDefault="00630D7B"/>
    <w:sectPr w:rsidR="00630D7B" w:rsidSect="008A7EC6">
      <w:headerReference w:type="default" r:id="rId6"/>
      <w:footerReference w:type="default" r:id="rId7"/>
      <w:pgSz w:w="12242" w:h="18705" w:code="122"/>
      <w:pgMar w:top="2268" w:right="1701" w:bottom="1985" w:left="1701" w:header="567"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523" w:rsidRDefault="00EF2523" w:rsidP="00B674FB">
      <w:r>
        <w:separator/>
      </w:r>
    </w:p>
  </w:endnote>
  <w:endnote w:type="continuationSeparator" w:id="0">
    <w:p w:rsidR="00EF2523" w:rsidRDefault="00EF2523" w:rsidP="00B6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altName w:val="Courier New"/>
    <w:panose1 w:val="02070309020205020404"/>
    <w:charset w:val="00"/>
    <w:family w:val="modern"/>
    <w:pitch w:val="fixed"/>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06E" w:rsidRDefault="00F05979">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38E5">
      <w:rPr>
        <w:rStyle w:val="Nmerodepgina"/>
        <w:noProof/>
      </w:rPr>
      <w:t>6</w:t>
    </w:r>
    <w:r>
      <w:rPr>
        <w:rStyle w:val="Nmerodepgina"/>
      </w:rPr>
      <w:fldChar w:fldCharType="end"/>
    </w:r>
  </w:p>
  <w:p w:rsidR="00A3306E" w:rsidRDefault="00EF252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523" w:rsidRDefault="00EF2523" w:rsidP="00B674FB">
      <w:r>
        <w:separator/>
      </w:r>
    </w:p>
  </w:footnote>
  <w:footnote w:type="continuationSeparator" w:id="0">
    <w:p w:rsidR="00EF2523" w:rsidRDefault="00EF2523" w:rsidP="00B674FB">
      <w:r>
        <w:continuationSeparator/>
      </w:r>
    </w:p>
  </w:footnote>
  <w:footnote w:id="1">
    <w:p w:rsidR="00B674FB" w:rsidRPr="003212AC" w:rsidRDefault="00B674FB" w:rsidP="00B674FB">
      <w:pPr>
        <w:pStyle w:val="Textonotapie"/>
        <w:tabs>
          <w:tab w:val="left" w:pos="284"/>
        </w:tabs>
        <w:ind w:right="51"/>
        <w:jc w:val="both"/>
        <w:rPr>
          <w:rFonts w:ascii="Agency FB" w:hAnsi="Agency FB"/>
          <w:sz w:val="24"/>
          <w:szCs w:val="24"/>
        </w:rPr>
      </w:pPr>
      <w:r w:rsidRPr="003212AC">
        <w:rPr>
          <w:rStyle w:val="Refdenotaalpie"/>
          <w:rFonts w:ascii="Agency FB" w:hAnsi="Agency FB"/>
          <w:color w:val="000000"/>
          <w:sz w:val="24"/>
          <w:szCs w:val="24"/>
        </w:rPr>
        <w:footnoteRef/>
      </w:r>
      <w:r w:rsidRPr="003212AC">
        <w:rPr>
          <w:rFonts w:ascii="Agency FB" w:hAnsi="Agency FB"/>
          <w:color w:val="000000"/>
          <w:sz w:val="24"/>
          <w:szCs w:val="24"/>
          <w:lang w:val="fr-FR"/>
        </w:rPr>
        <w:t xml:space="preserve"> </w:t>
      </w:r>
      <w:r>
        <w:rPr>
          <w:rFonts w:ascii="Agency FB" w:hAnsi="Agency FB"/>
          <w:color w:val="000000"/>
          <w:sz w:val="24"/>
          <w:szCs w:val="24"/>
          <w:lang w:val="fr-FR"/>
        </w:rPr>
        <w:tab/>
      </w:r>
      <w:r w:rsidRPr="003212AC">
        <w:rPr>
          <w:rFonts w:ascii="Agency FB" w:hAnsi="Agency FB"/>
          <w:color w:val="000000"/>
          <w:sz w:val="24"/>
          <w:szCs w:val="24"/>
          <w:lang w:val="fr-FR"/>
        </w:rPr>
        <w:t xml:space="preserve">MP. Manuel José </w:t>
      </w:r>
      <w:proofErr w:type="spellStart"/>
      <w:r w:rsidRPr="003212AC">
        <w:rPr>
          <w:rFonts w:ascii="Agency FB" w:hAnsi="Agency FB"/>
          <w:color w:val="000000"/>
          <w:sz w:val="24"/>
          <w:szCs w:val="24"/>
          <w:lang w:val="fr-FR"/>
        </w:rPr>
        <w:t>Cepeda</w:t>
      </w:r>
      <w:proofErr w:type="spellEnd"/>
      <w:r w:rsidRPr="003212AC">
        <w:rPr>
          <w:rFonts w:ascii="Agency FB" w:hAnsi="Agency FB"/>
          <w:color w:val="000000"/>
          <w:sz w:val="24"/>
          <w:szCs w:val="24"/>
          <w:lang w:val="fr-FR"/>
        </w:rPr>
        <w:t xml:space="preserve">. </w:t>
      </w:r>
      <w:r w:rsidRPr="003212AC">
        <w:rPr>
          <w:rFonts w:ascii="Agency FB" w:hAnsi="Agency FB"/>
          <w:color w:val="000000"/>
          <w:sz w:val="24"/>
          <w:szCs w:val="24"/>
          <w:lang w:val="es-MX"/>
        </w:rPr>
        <w:t xml:space="preserve">En esta providencia la Corte estudió el caso de un ciudadano que mediante derecho de petición había solicitado al </w:t>
      </w:r>
      <w:proofErr w:type="spellStart"/>
      <w:r w:rsidRPr="003212AC">
        <w:rPr>
          <w:rFonts w:ascii="Agency FB" w:hAnsi="Agency FB"/>
          <w:color w:val="000000"/>
          <w:sz w:val="24"/>
          <w:szCs w:val="24"/>
          <w:lang w:val="es-MX"/>
        </w:rPr>
        <w:t>ISS</w:t>
      </w:r>
      <w:proofErr w:type="spellEnd"/>
      <w:r w:rsidRPr="003212AC">
        <w:rPr>
          <w:rFonts w:ascii="Agency FB" w:hAnsi="Agency FB"/>
          <w:color w:val="000000"/>
          <w:sz w:val="24"/>
          <w:szCs w:val="24"/>
          <w:lang w:val="es-MX"/>
        </w:rPr>
        <w:t xml:space="preserve"> se le informara sobre requisitos y procedimientos para acceder a la pensión de invalidez o en su defecto, sobre la indemnización sustitutiva. El </w:t>
      </w:r>
      <w:proofErr w:type="spellStart"/>
      <w:r w:rsidRPr="003212AC">
        <w:rPr>
          <w:rFonts w:ascii="Agency FB" w:hAnsi="Agency FB"/>
          <w:color w:val="000000"/>
          <w:sz w:val="24"/>
          <w:szCs w:val="24"/>
          <w:lang w:val="es-MX"/>
        </w:rPr>
        <w:t>ISS</w:t>
      </w:r>
      <w:proofErr w:type="spellEnd"/>
      <w:r w:rsidRPr="003212AC">
        <w:rPr>
          <w:rFonts w:ascii="Agency FB" w:hAnsi="Agency FB"/>
          <w:color w:val="000000"/>
          <w:sz w:val="24"/>
          <w:szCs w:val="24"/>
          <w:lang w:val="es-MX"/>
        </w:rPr>
        <w:t xml:space="preserve"> no dio respuesta a dicha solicitud. La Corte ordena a la entidad que, en un término de 48 horas, dé respuesta a las pretensiones del actor.</w:t>
      </w:r>
    </w:p>
  </w:footnote>
  <w:footnote w:id="2">
    <w:p w:rsidR="00B674FB" w:rsidRPr="003212AC" w:rsidRDefault="00B674FB" w:rsidP="00B674FB">
      <w:pPr>
        <w:pStyle w:val="Textonotapie"/>
        <w:rPr>
          <w:rFonts w:ascii="Agency FB" w:hAnsi="Agency FB"/>
          <w:sz w:val="24"/>
          <w:szCs w:val="24"/>
          <w:lang w:val="es-419"/>
        </w:rPr>
      </w:pPr>
      <w:r w:rsidRPr="003212AC">
        <w:rPr>
          <w:rStyle w:val="Refdenotaalpie"/>
          <w:rFonts w:ascii="Agency FB" w:hAnsi="Agency FB"/>
          <w:sz w:val="24"/>
          <w:szCs w:val="24"/>
        </w:rPr>
        <w:footnoteRef/>
      </w:r>
      <w:r w:rsidRPr="003212AC">
        <w:rPr>
          <w:rFonts w:ascii="Agency FB" w:hAnsi="Agency FB"/>
          <w:sz w:val="24"/>
          <w:szCs w:val="24"/>
        </w:rPr>
        <w:t xml:space="preserve"> Sentencia T-</w:t>
      </w:r>
      <w:r w:rsidRPr="003212AC">
        <w:rPr>
          <w:rFonts w:ascii="Agency FB" w:hAnsi="Agency FB"/>
          <w:sz w:val="24"/>
          <w:szCs w:val="24"/>
          <w:lang w:val="es-419"/>
        </w:rPr>
        <w:t>404 de 2015</w:t>
      </w:r>
    </w:p>
  </w:footnote>
  <w:footnote w:id="3">
    <w:p w:rsidR="00B674FB" w:rsidRPr="003212AC" w:rsidRDefault="00B674FB" w:rsidP="00B674FB">
      <w:pPr>
        <w:pStyle w:val="Textonotapie"/>
        <w:tabs>
          <w:tab w:val="left" w:pos="284"/>
        </w:tabs>
        <w:rPr>
          <w:rFonts w:ascii="Agency FB" w:hAnsi="Agency FB"/>
          <w:sz w:val="24"/>
          <w:szCs w:val="24"/>
        </w:rPr>
      </w:pPr>
      <w:r w:rsidRPr="003212AC">
        <w:rPr>
          <w:rStyle w:val="Refdenotaalpie"/>
          <w:rFonts w:ascii="Agency FB" w:hAnsi="Agency FB"/>
          <w:sz w:val="24"/>
          <w:szCs w:val="24"/>
        </w:rPr>
        <w:footnoteRef/>
      </w:r>
      <w:r w:rsidRPr="003212AC">
        <w:rPr>
          <w:rFonts w:ascii="Agency FB" w:hAnsi="Agency FB"/>
          <w:sz w:val="24"/>
          <w:szCs w:val="24"/>
        </w:rPr>
        <w:t xml:space="preserve"> </w:t>
      </w:r>
      <w:r w:rsidRPr="003212AC">
        <w:rPr>
          <w:rFonts w:ascii="Agency FB" w:hAnsi="Agency FB"/>
          <w:sz w:val="24"/>
          <w:szCs w:val="24"/>
        </w:rPr>
        <w:tab/>
        <w:t>Sentencia T-241 de 2003, Magistrado Ponente: Alfredo Beltrán Sierra.</w:t>
      </w:r>
    </w:p>
  </w:footnote>
  <w:footnote w:id="4">
    <w:p w:rsidR="00B674FB" w:rsidRPr="003212AC" w:rsidRDefault="00B674FB" w:rsidP="00B674FB">
      <w:pPr>
        <w:pStyle w:val="Textonotapie"/>
        <w:tabs>
          <w:tab w:val="left" w:pos="284"/>
        </w:tabs>
        <w:rPr>
          <w:lang w:val="es-419"/>
        </w:rPr>
      </w:pPr>
      <w:r w:rsidRPr="003212AC">
        <w:rPr>
          <w:rStyle w:val="Refdenotaalpie"/>
          <w:rFonts w:ascii="Agency FB" w:hAnsi="Agency FB"/>
          <w:sz w:val="24"/>
          <w:szCs w:val="24"/>
        </w:rPr>
        <w:footnoteRef/>
      </w:r>
      <w:r w:rsidRPr="003212AC">
        <w:rPr>
          <w:rFonts w:ascii="Agency FB" w:hAnsi="Agency FB"/>
          <w:sz w:val="24"/>
          <w:szCs w:val="24"/>
        </w:rPr>
        <w:t xml:space="preserve"> </w:t>
      </w:r>
      <w:r w:rsidRPr="003212AC">
        <w:rPr>
          <w:rFonts w:ascii="Agency FB" w:hAnsi="Agency FB"/>
          <w:sz w:val="24"/>
          <w:szCs w:val="24"/>
        </w:rPr>
        <w:tab/>
      </w:r>
      <w:r w:rsidRPr="003212AC">
        <w:rPr>
          <w:rFonts w:ascii="Agency FB" w:hAnsi="Agency FB"/>
          <w:sz w:val="24"/>
          <w:szCs w:val="24"/>
          <w:lang w:val="es-419"/>
        </w:rPr>
        <w:t>Sentencia T-437 de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06E" w:rsidRPr="002F7E32" w:rsidRDefault="00F05979" w:rsidP="002F7E32">
    <w:pPr>
      <w:pStyle w:val="Encabezado"/>
    </w:pPr>
    <w:r w:rsidRPr="002F7E3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8B"/>
    <w:rsid w:val="0025158B"/>
    <w:rsid w:val="00312C02"/>
    <w:rsid w:val="00540ABA"/>
    <w:rsid w:val="005F0E18"/>
    <w:rsid w:val="00630D7B"/>
    <w:rsid w:val="009838E5"/>
    <w:rsid w:val="00B674FB"/>
    <w:rsid w:val="00EC3717"/>
    <w:rsid w:val="00EF2523"/>
    <w:rsid w:val="00F059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56419-943C-4792-B46D-1C1ADA43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B674FB"/>
    <w:pPr>
      <w:spacing w:line="360" w:lineRule="auto"/>
      <w:ind w:firstLine="2835"/>
      <w:jc w:val="both"/>
    </w:pPr>
    <w:rPr>
      <w:rFonts w:ascii="Verdana" w:hAnsi="Verdana" w:cs="Verdana"/>
      <w:sz w:val="24"/>
      <w:szCs w:val="24"/>
    </w:rPr>
  </w:style>
  <w:style w:type="paragraph" w:styleId="Encabezado">
    <w:name w:val="header"/>
    <w:basedOn w:val="Normal"/>
    <w:link w:val="EncabezadoCar"/>
    <w:rsid w:val="00B674FB"/>
    <w:pPr>
      <w:tabs>
        <w:tab w:val="center" w:pos="4419"/>
        <w:tab w:val="right" w:pos="8838"/>
      </w:tabs>
    </w:pPr>
  </w:style>
  <w:style w:type="character" w:customStyle="1" w:styleId="EncabezadoCar">
    <w:name w:val="Encabezado Car"/>
    <w:basedOn w:val="Fuentedeprrafopredeter"/>
    <w:link w:val="Encabezado"/>
    <w:rsid w:val="00B674FB"/>
    <w:rPr>
      <w:rFonts w:ascii="Times New Roman" w:eastAsia="Times New Roman" w:hAnsi="Times New Roman" w:cs="Times New Roman"/>
      <w:sz w:val="20"/>
      <w:szCs w:val="20"/>
      <w:lang w:eastAsia="es-ES"/>
    </w:rPr>
  </w:style>
  <w:style w:type="paragraph" w:styleId="Piedepgina">
    <w:name w:val="footer"/>
    <w:basedOn w:val="Normal"/>
    <w:link w:val="PiedepginaCar"/>
    <w:rsid w:val="00B674FB"/>
    <w:pPr>
      <w:tabs>
        <w:tab w:val="center" w:pos="4419"/>
        <w:tab w:val="right" w:pos="8838"/>
      </w:tabs>
    </w:pPr>
  </w:style>
  <w:style w:type="character" w:customStyle="1" w:styleId="PiedepginaCar">
    <w:name w:val="Pie de página Car"/>
    <w:basedOn w:val="Fuentedeprrafopredeter"/>
    <w:link w:val="Piedepgina"/>
    <w:rsid w:val="00B674FB"/>
    <w:rPr>
      <w:rFonts w:ascii="Times New Roman" w:eastAsia="Times New Roman" w:hAnsi="Times New Roman" w:cs="Times New Roman"/>
      <w:sz w:val="20"/>
      <w:szCs w:val="20"/>
      <w:lang w:eastAsia="es-ES"/>
    </w:rPr>
  </w:style>
  <w:style w:type="character" w:styleId="Nmerodepgina">
    <w:name w:val="page number"/>
    <w:basedOn w:val="Fuentedeprrafopredeter"/>
    <w:rsid w:val="00B674FB"/>
  </w:style>
  <w:style w:type="paragraph" w:styleId="Sangra2detindependiente">
    <w:name w:val="Body Text Indent 2"/>
    <w:basedOn w:val="Normal"/>
    <w:link w:val="Sangra2detindependienteCar"/>
    <w:rsid w:val="00B674FB"/>
    <w:pPr>
      <w:spacing w:line="360" w:lineRule="auto"/>
      <w:ind w:firstLine="2835"/>
      <w:jc w:val="both"/>
    </w:pPr>
    <w:rPr>
      <w:rFonts w:ascii="Century Gothic" w:hAnsi="Century Gothic" w:cs="Century Gothic"/>
      <w:sz w:val="22"/>
      <w:szCs w:val="22"/>
    </w:rPr>
  </w:style>
  <w:style w:type="character" w:customStyle="1" w:styleId="Sangra2detindependienteCar">
    <w:name w:val="Sangría 2 de t. independiente Car"/>
    <w:basedOn w:val="Fuentedeprrafopredeter"/>
    <w:link w:val="Sangra2detindependiente"/>
    <w:rsid w:val="00B674FB"/>
    <w:rPr>
      <w:rFonts w:ascii="Century Gothic" w:eastAsia="Times New Roman" w:hAnsi="Century Gothic" w:cs="Century Gothic"/>
      <w:lang w:eastAsia="es-ES"/>
    </w:rPr>
  </w:style>
  <w:style w:type="paragraph" w:customStyle="1" w:styleId="Textoindependiente22">
    <w:name w:val="Texto independiente 22"/>
    <w:basedOn w:val="Normal"/>
    <w:rsid w:val="00B674FB"/>
    <w:pPr>
      <w:spacing w:line="360" w:lineRule="auto"/>
      <w:ind w:firstLine="2835"/>
      <w:jc w:val="both"/>
    </w:pPr>
    <w:rPr>
      <w:rFonts w:ascii="Verdana" w:hAnsi="Verdana"/>
      <w:sz w:val="24"/>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ootnote reference"/>
    <w:basedOn w:val="Normal"/>
    <w:link w:val="TextonotapieCar"/>
    <w:uiPriority w:val="99"/>
    <w:semiHidden/>
    <w:qFormat/>
    <w:rsid w:val="00B674FB"/>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
    <w:basedOn w:val="Fuentedeprrafopredeter"/>
    <w:link w:val="Textonotapie"/>
    <w:uiPriority w:val="99"/>
    <w:semiHidden/>
    <w:rsid w:val="00B674FB"/>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Ref,de nota al pie,Footnote symbol"/>
    <w:uiPriority w:val="99"/>
    <w:semiHidden/>
    <w:rsid w:val="00B674FB"/>
    <w:rPr>
      <w:vertAlign w:val="superscript"/>
    </w:rPr>
  </w:style>
  <w:style w:type="paragraph" w:customStyle="1" w:styleId="BodyText31">
    <w:name w:val="Body Text 31"/>
    <w:basedOn w:val="Normal"/>
    <w:uiPriority w:val="99"/>
    <w:rsid w:val="00B674FB"/>
    <w:pPr>
      <w:widowControl w:val="0"/>
      <w:overflowPunct/>
      <w:autoSpaceDE/>
      <w:autoSpaceDN/>
      <w:adjustRightInd/>
      <w:jc w:val="both"/>
      <w:textAlignment w:val="auto"/>
    </w:pPr>
    <w:rPr>
      <w:sz w:val="28"/>
      <w:lang w:val="es-CO"/>
    </w:rPr>
  </w:style>
  <w:style w:type="paragraph" w:styleId="Sinespaciado">
    <w:name w:val="No Spacing"/>
    <w:link w:val="SinespaciadoCar"/>
    <w:uiPriority w:val="1"/>
    <w:qFormat/>
    <w:rsid w:val="00EC3717"/>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EC3717"/>
    <w:rPr>
      <w:rFonts w:ascii="Courier New" w:eastAsia="Times New Roman" w:hAnsi="Courier New" w:cs="Times New Roman"/>
      <w:sz w:val="24"/>
      <w:szCs w:val="20"/>
      <w:lang w:eastAsia="es-ES"/>
    </w:rPr>
  </w:style>
  <w:style w:type="character" w:styleId="Hipervnculo">
    <w:name w:val="Hyperlink"/>
    <w:uiPriority w:val="99"/>
    <w:unhideWhenUsed/>
    <w:rsid w:val="00EC371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988</Words>
  <Characters>11856</Characters>
  <Application>Microsoft Office Word</Application>
  <DocSecurity>0</DocSecurity>
  <Lines>2964</Lines>
  <Paragraphs>513</Paragraphs>
  <ScaleCrop>false</ScaleCrop>
  <Company/>
  <LinksUpToDate>false</LinksUpToDate>
  <CharactersWithSpaces>12331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5</cp:revision>
  <dcterms:created xsi:type="dcterms:W3CDTF">2016-12-06T15:12:00Z</dcterms:created>
  <dcterms:modified xsi:type="dcterms:W3CDTF">2016-12-06T15:33:00Z</dcterms:modified>
</cp:coreProperties>
</file>