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02" w:rsidRPr="00760671" w:rsidRDefault="003F7202" w:rsidP="003F7202">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3F7202" w:rsidRDefault="003F7202" w:rsidP="003F7202">
      <w:pPr>
        <w:pStyle w:val="Sinespaciado"/>
        <w:rPr>
          <w:sz w:val="18"/>
          <w:szCs w:val="18"/>
        </w:rPr>
      </w:pPr>
    </w:p>
    <w:p w:rsidR="00964B40" w:rsidRPr="00964B40" w:rsidRDefault="00964B40" w:rsidP="00964B40">
      <w:pPr>
        <w:jc w:val="both"/>
        <w:rPr>
          <w:rFonts w:asciiTheme="minorHAnsi" w:hAnsiTheme="minorHAnsi"/>
          <w:sz w:val="18"/>
          <w:szCs w:val="18"/>
        </w:rPr>
      </w:pPr>
      <w:bookmarkStart w:id="0" w:name="_GoBack"/>
      <w:bookmarkEnd w:id="0"/>
      <w:r w:rsidRPr="00964B40">
        <w:rPr>
          <w:rFonts w:asciiTheme="minorHAnsi" w:hAnsiTheme="minorHAnsi"/>
          <w:sz w:val="18"/>
          <w:szCs w:val="18"/>
        </w:rPr>
        <w:t>Providencia:</w:t>
      </w:r>
      <w:r w:rsidRPr="00964B40">
        <w:rPr>
          <w:rFonts w:asciiTheme="minorHAnsi" w:hAnsiTheme="minorHAnsi"/>
          <w:sz w:val="18"/>
          <w:szCs w:val="18"/>
        </w:rPr>
        <w:tab/>
      </w:r>
      <w:r w:rsidRPr="00964B40">
        <w:rPr>
          <w:rFonts w:asciiTheme="minorHAnsi" w:hAnsiTheme="minorHAnsi"/>
          <w:sz w:val="18"/>
          <w:szCs w:val="18"/>
        </w:rPr>
        <w:tab/>
      </w:r>
      <w:r w:rsidRPr="00964B40">
        <w:rPr>
          <w:rFonts w:asciiTheme="minorHAnsi" w:hAnsiTheme="minorHAnsi"/>
          <w:sz w:val="18"/>
          <w:szCs w:val="18"/>
        </w:rPr>
        <w:tab/>
        <w:t>SENTENCIA DE TUTELA – 2ª Instancia - 06 de octubre de 2016</w:t>
      </w:r>
    </w:p>
    <w:p w:rsidR="00964B40" w:rsidRPr="00964B40" w:rsidRDefault="00964B40" w:rsidP="00964B40">
      <w:pPr>
        <w:jc w:val="both"/>
        <w:rPr>
          <w:rFonts w:asciiTheme="minorHAnsi" w:hAnsiTheme="minorHAnsi"/>
          <w:sz w:val="18"/>
          <w:szCs w:val="18"/>
        </w:rPr>
      </w:pPr>
      <w:r w:rsidRPr="00964B40">
        <w:rPr>
          <w:rFonts w:asciiTheme="minorHAnsi" w:hAnsiTheme="minorHAnsi"/>
          <w:sz w:val="18"/>
          <w:szCs w:val="18"/>
        </w:rPr>
        <w:t>Radicación Nro. :</w:t>
      </w:r>
      <w:r w:rsidRPr="00964B40">
        <w:rPr>
          <w:rFonts w:asciiTheme="minorHAnsi" w:hAnsiTheme="minorHAnsi"/>
          <w:sz w:val="18"/>
          <w:szCs w:val="18"/>
        </w:rPr>
        <w:tab/>
      </w:r>
      <w:r w:rsidRPr="00964B40">
        <w:rPr>
          <w:rFonts w:asciiTheme="minorHAnsi" w:hAnsiTheme="minorHAnsi"/>
          <w:sz w:val="18"/>
          <w:szCs w:val="18"/>
        </w:rPr>
        <w:tab/>
      </w:r>
      <w:r w:rsidRPr="00964B40">
        <w:rPr>
          <w:rFonts w:asciiTheme="minorHAnsi" w:hAnsiTheme="minorHAnsi"/>
          <w:sz w:val="18"/>
          <w:szCs w:val="18"/>
        </w:rPr>
        <w:tab/>
        <w:t>66170-31-03-001-2016-00101-01</w:t>
      </w:r>
    </w:p>
    <w:p w:rsidR="00964B40" w:rsidRPr="00964B40" w:rsidRDefault="00964B40" w:rsidP="00964B40">
      <w:pPr>
        <w:jc w:val="both"/>
        <w:rPr>
          <w:rFonts w:asciiTheme="minorHAnsi" w:hAnsiTheme="minorHAnsi"/>
          <w:sz w:val="18"/>
          <w:szCs w:val="18"/>
        </w:rPr>
      </w:pPr>
      <w:r w:rsidRPr="00964B40">
        <w:rPr>
          <w:rFonts w:asciiTheme="minorHAnsi" w:hAnsiTheme="minorHAnsi"/>
          <w:sz w:val="18"/>
          <w:szCs w:val="18"/>
        </w:rPr>
        <w:t>Accionante:</w:t>
      </w:r>
      <w:r w:rsidRPr="00964B40">
        <w:rPr>
          <w:rFonts w:asciiTheme="minorHAnsi" w:hAnsiTheme="minorHAnsi"/>
          <w:sz w:val="18"/>
          <w:szCs w:val="18"/>
        </w:rPr>
        <w:tab/>
      </w:r>
      <w:r w:rsidRPr="00964B40">
        <w:rPr>
          <w:rFonts w:asciiTheme="minorHAnsi" w:hAnsiTheme="minorHAnsi"/>
          <w:sz w:val="18"/>
          <w:szCs w:val="18"/>
        </w:rPr>
        <w:tab/>
      </w:r>
      <w:r w:rsidRPr="00964B40">
        <w:rPr>
          <w:rFonts w:asciiTheme="minorHAnsi" w:hAnsiTheme="minorHAnsi"/>
          <w:sz w:val="18"/>
          <w:szCs w:val="18"/>
        </w:rPr>
        <w:tab/>
        <w:t>La Personería Municipal de Dosquebradas, por intermedio de delegado promovió en favor de Marina Cuartas Ocampo</w:t>
      </w:r>
    </w:p>
    <w:p w:rsidR="00964B40" w:rsidRPr="00964B40" w:rsidRDefault="00964B40" w:rsidP="00964B40">
      <w:pPr>
        <w:jc w:val="both"/>
        <w:rPr>
          <w:rFonts w:asciiTheme="minorHAnsi" w:hAnsiTheme="minorHAnsi"/>
          <w:sz w:val="18"/>
          <w:szCs w:val="18"/>
        </w:rPr>
      </w:pPr>
      <w:r w:rsidRPr="00964B40">
        <w:rPr>
          <w:rFonts w:asciiTheme="minorHAnsi" w:hAnsiTheme="minorHAnsi"/>
          <w:sz w:val="18"/>
          <w:szCs w:val="18"/>
        </w:rPr>
        <w:t>Accionados:</w:t>
      </w:r>
      <w:r w:rsidRPr="00964B40">
        <w:rPr>
          <w:rFonts w:asciiTheme="minorHAnsi" w:hAnsiTheme="minorHAnsi"/>
          <w:sz w:val="18"/>
          <w:szCs w:val="18"/>
        </w:rPr>
        <w:tab/>
      </w:r>
      <w:r w:rsidRPr="00964B40">
        <w:rPr>
          <w:rFonts w:asciiTheme="minorHAnsi" w:hAnsiTheme="minorHAnsi"/>
          <w:sz w:val="18"/>
          <w:szCs w:val="18"/>
        </w:rPr>
        <w:tab/>
      </w:r>
      <w:r w:rsidRPr="00964B40">
        <w:rPr>
          <w:rFonts w:asciiTheme="minorHAnsi" w:hAnsiTheme="minorHAnsi"/>
          <w:sz w:val="18"/>
          <w:szCs w:val="18"/>
        </w:rPr>
        <w:tab/>
        <w:t xml:space="preserve">Asociación Mutual La Esperanza “ASMET SALUD” ESS EPS-S </w:t>
      </w:r>
    </w:p>
    <w:p w:rsidR="00964B40" w:rsidRPr="00964B40" w:rsidRDefault="00964B40" w:rsidP="00964B40">
      <w:pPr>
        <w:jc w:val="both"/>
        <w:rPr>
          <w:rFonts w:asciiTheme="minorHAnsi" w:hAnsiTheme="minorHAnsi"/>
          <w:sz w:val="18"/>
          <w:szCs w:val="18"/>
        </w:rPr>
      </w:pPr>
      <w:r w:rsidRPr="00964B40">
        <w:rPr>
          <w:rFonts w:asciiTheme="minorHAnsi" w:hAnsiTheme="minorHAnsi"/>
          <w:sz w:val="18"/>
          <w:szCs w:val="18"/>
        </w:rPr>
        <w:t>Proceso:</w:t>
      </w:r>
      <w:r w:rsidRPr="00964B40">
        <w:rPr>
          <w:rFonts w:asciiTheme="minorHAnsi" w:hAnsiTheme="minorHAnsi"/>
          <w:sz w:val="18"/>
          <w:szCs w:val="18"/>
        </w:rPr>
        <w:tab/>
      </w:r>
      <w:r w:rsidRPr="00964B40">
        <w:rPr>
          <w:rFonts w:asciiTheme="minorHAnsi" w:hAnsiTheme="minorHAnsi"/>
          <w:sz w:val="18"/>
          <w:szCs w:val="18"/>
        </w:rPr>
        <w:tab/>
      </w:r>
      <w:r w:rsidRPr="00964B40">
        <w:rPr>
          <w:rFonts w:asciiTheme="minorHAnsi" w:hAnsiTheme="minorHAnsi"/>
          <w:sz w:val="18"/>
          <w:szCs w:val="18"/>
        </w:rPr>
        <w:tab/>
      </w:r>
      <w:r w:rsidRPr="00964B40">
        <w:rPr>
          <w:rFonts w:asciiTheme="minorHAnsi" w:hAnsiTheme="minorHAnsi"/>
          <w:sz w:val="18"/>
          <w:szCs w:val="18"/>
        </w:rPr>
        <w:tab/>
        <w:t xml:space="preserve">Acción de Tutela </w:t>
      </w:r>
    </w:p>
    <w:p w:rsidR="00964B40" w:rsidRPr="00964B40" w:rsidRDefault="00964B40" w:rsidP="00964B40">
      <w:pPr>
        <w:jc w:val="both"/>
        <w:rPr>
          <w:rFonts w:asciiTheme="minorHAnsi" w:hAnsiTheme="minorHAnsi"/>
          <w:sz w:val="18"/>
          <w:szCs w:val="18"/>
        </w:rPr>
      </w:pPr>
      <w:r w:rsidRPr="00964B40">
        <w:rPr>
          <w:rFonts w:asciiTheme="minorHAnsi" w:hAnsiTheme="minorHAnsi"/>
          <w:sz w:val="18"/>
          <w:szCs w:val="18"/>
        </w:rPr>
        <w:t>Magistrado Ponente:</w:t>
      </w:r>
      <w:r w:rsidRPr="00964B40">
        <w:rPr>
          <w:rFonts w:asciiTheme="minorHAnsi" w:hAnsiTheme="minorHAnsi"/>
          <w:sz w:val="18"/>
          <w:szCs w:val="18"/>
        </w:rPr>
        <w:tab/>
      </w:r>
      <w:r w:rsidRPr="00964B40">
        <w:rPr>
          <w:rFonts w:asciiTheme="minorHAnsi" w:hAnsiTheme="minorHAnsi"/>
          <w:sz w:val="18"/>
          <w:szCs w:val="18"/>
        </w:rPr>
        <w:tab/>
        <w:t>JAIME ALBERTO SARAZA NARANJO</w:t>
      </w:r>
    </w:p>
    <w:p w:rsidR="00964B40" w:rsidRPr="00672DA8" w:rsidRDefault="00964B40" w:rsidP="00964B40">
      <w:pPr>
        <w:jc w:val="both"/>
        <w:rPr>
          <w:rFonts w:asciiTheme="minorHAnsi" w:hAnsiTheme="minorHAnsi"/>
          <w:sz w:val="18"/>
          <w:szCs w:val="18"/>
        </w:rPr>
      </w:pPr>
    </w:p>
    <w:p w:rsidR="00964B40" w:rsidRPr="0016132C" w:rsidRDefault="00964B40" w:rsidP="00964B40">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t xml:space="preserve">SALUD / </w:t>
      </w:r>
      <w:r>
        <w:rPr>
          <w:rFonts w:asciiTheme="minorHAnsi" w:hAnsiTheme="minorHAnsi"/>
          <w:b/>
          <w:sz w:val="18"/>
          <w:szCs w:val="18"/>
        </w:rPr>
        <w:t xml:space="preserve">TRATAMIENTO INTEGRAL / CONCEDE / CONFIRMA / </w:t>
      </w:r>
      <w:r w:rsidRPr="00EE1089">
        <w:rPr>
          <w:rFonts w:asciiTheme="minorHAnsi" w:hAnsiTheme="minorHAnsi"/>
          <w:b/>
          <w:sz w:val="18"/>
          <w:szCs w:val="18"/>
        </w:rPr>
        <w:t>“</w:t>
      </w:r>
      <w:r w:rsidRPr="0016132C">
        <w:rPr>
          <w:rFonts w:asciiTheme="minorHAnsi" w:hAnsiTheme="minorHAnsi"/>
          <w:sz w:val="18"/>
          <w:szCs w:val="18"/>
        </w:rPr>
        <w:t xml:space="preserve">En realidad, no halla la Sala razones para desestimar lo resuelto en primera instancia, pues desde la sentencia T-760 de 2008 se llamó la atención acerca de que no podía condicionarse el reconocimiento al derecho de recobro por los costos que las entidades tuvieren que asumir por servicios no POS a que la orden estuviera consignada en la parte resolutiva de los fallos de tutela; posteriormente, en la sentencia T-727 de 2011, quedó definido que basta que una prestación este por fuera del plan obligatorio de salud y que lo deba asumir la entidad prestadora del servicio, para que pueda recobrar su costo frente a quien corresponda, lo que torna inane una decisión del juez de tutela en ese sentido. </w:t>
      </w:r>
    </w:p>
    <w:p w:rsidR="00964B40" w:rsidRPr="0016132C" w:rsidRDefault="00964B40" w:rsidP="00964B40">
      <w:pPr>
        <w:jc w:val="both"/>
        <w:rPr>
          <w:rFonts w:asciiTheme="minorHAnsi" w:hAnsiTheme="minorHAnsi"/>
          <w:sz w:val="18"/>
          <w:szCs w:val="18"/>
        </w:rPr>
      </w:pPr>
    </w:p>
    <w:p w:rsidR="00964B40" w:rsidRPr="0016132C" w:rsidRDefault="00964B40" w:rsidP="00964B40">
      <w:pPr>
        <w:jc w:val="both"/>
        <w:rPr>
          <w:rFonts w:asciiTheme="minorHAnsi" w:hAnsiTheme="minorHAnsi"/>
          <w:sz w:val="18"/>
          <w:szCs w:val="18"/>
        </w:rPr>
      </w:pPr>
      <w:r w:rsidRPr="0016132C">
        <w:rPr>
          <w:rFonts w:asciiTheme="minorHAnsi" w:hAnsiTheme="minorHAnsi"/>
          <w:sz w:val="18"/>
          <w:szCs w:val="18"/>
        </w:rPr>
        <w:t>Ahora, el inconformismo que se plantea sobre aquellos servicios por fuera del POS que deben estar a cargo de los entes territoriales, también se desdeña, porque, de un lado, no corresponde al juez constitucional dilucidar qué cuestiones hacen parte o no de dicho plan, para repartir obligaciones entre una y otra entidad, como quiera que su labor está encaminada al análisis de la vulneración de derechos fundamentales, no a definir cuestiones administrativas; y, del otro, repetidamente se ha dicho que es obligación de las entidades promotoras de salud, y ahora, se repite, por disposición legal, acudir en procura de la satisfacción en la atención íntegra de sus pacientes y no someterlos a otra clase de trámites que interrumpan sus procesos médicos, por disquisiciones como las que ahora se hacen, que trastocan los más elementales derechos de los usuarios de la salud, como quiere que iniciada una atención, se debe velar por su pronta y efectiva materialización.”</w:t>
      </w:r>
    </w:p>
    <w:p w:rsidR="00964B40" w:rsidRPr="0016132C" w:rsidRDefault="00964B40" w:rsidP="00964B40">
      <w:pPr>
        <w:jc w:val="both"/>
        <w:rPr>
          <w:rFonts w:asciiTheme="minorHAnsi" w:hAnsiTheme="minorHAnsi"/>
          <w:sz w:val="18"/>
          <w:szCs w:val="18"/>
        </w:rPr>
      </w:pPr>
      <w:r w:rsidRPr="0016132C">
        <w:rPr>
          <w:rFonts w:asciiTheme="minorHAnsi" w:hAnsiTheme="minorHAnsi"/>
          <w:sz w:val="18"/>
          <w:szCs w:val="18"/>
        </w:rPr>
        <w:t>(…)</w:t>
      </w:r>
    </w:p>
    <w:p w:rsidR="00964B40" w:rsidRPr="0016132C" w:rsidRDefault="00964B40" w:rsidP="00964B40">
      <w:pPr>
        <w:jc w:val="both"/>
        <w:rPr>
          <w:rFonts w:asciiTheme="minorHAnsi" w:hAnsiTheme="minorHAnsi"/>
          <w:sz w:val="18"/>
          <w:szCs w:val="18"/>
        </w:rPr>
      </w:pPr>
    </w:p>
    <w:p w:rsidR="00964B40" w:rsidRPr="0016132C" w:rsidRDefault="00964B40" w:rsidP="00964B40">
      <w:pPr>
        <w:jc w:val="both"/>
        <w:rPr>
          <w:rFonts w:asciiTheme="minorHAnsi" w:hAnsiTheme="minorHAnsi"/>
          <w:sz w:val="18"/>
          <w:szCs w:val="18"/>
        </w:rPr>
      </w:pPr>
      <w:r w:rsidRPr="0016132C">
        <w:rPr>
          <w:rFonts w:asciiTheme="minorHAnsi" w:hAnsiTheme="minorHAnsi"/>
          <w:sz w:val="18"/>
          <w:szCs w:val="18"/>
        </w:rPr>
        <w:t xml:space="preserve">“Por otro lado, en cuanto atañe con el tratamiento integral, nada hay que refutar a la decisión adoptada en primera instancia, toda vez que, como enseña la foliatura, está involucrada una persona que por su avanzada edad debe recibir un tratamiento especial, a lo que se adiciona la complejidad en su salud y la dilación en los oportunos tratamientos que le han sido formulados, sin contar con que su afiliación al régimen subsidiado deja entrever su falta de capacidad económica. </w:t>
      </w:r>
    </w:p>
    <w:p w:rsidR="00964B40" w:rsidRPr="0016132C" w:rsidRDefault="00964B40" w:rsidP="00964B40">
      <w:pPr>
        <w:jc w:val="both"/>
        <w:rPr>
          <w:rFonts w:asciiTheme="minorHAnsi" w:hAnsiTheme="minorHAnsi"/>
          <w:sz w:val="18"/>
          <w:szCs w:val="18"/>
        </w:rPr>
      </w:pPr>
    </w:p>
    <w:p w:rsidR="00964B40" w:rsidRPr="0016132C" w:rsidRDefault="00964B40" w:rsidP="00964B40">
      <w:pPr>
        <w:jc w:val="both"/>
        <w:rPr>
          <w:rFonts w:asciiTheme="minorHAnsi" w:hAnsiTheme="minorHAnsi"/>
          <w:sz w:val="18"/>
          <w:szCs w:val="18"/>
        </w:rPr>
      </w:pPr>
      <w:r w:rsidRPr="0016132C">
        <w:rPr>
          <w:rFonts w:asciiTheme="minorHAnsi" w:hAnsiTheme="minorHAnsi"/>
          <w:sz w:val="18"/>
          <w:szCs w:val="18"/>
        </w:rPr>
        <w:t>De lo que se trata es de que la entidad cubra de manera concreta los servicios médicos, quirúrgicos y hospitalarios, así como los medicamentos que se le prescriban a la accionante con ocasión de las patologías anunciadas en el libelo; es decir, que allí no hay indeterminación o generalización, pues la orden quedó restringida a esos específicos diagnósticos.”</w:t>
      </w:r>
    </w:p>
    <w:p w:rsidR="00964B40" w:rsidRPr="0016132C" w:rsidRDefault="00964B40" w:rsidP="00964B40">
      <w:pPr>
        <w:jc w:val="both"/>
        <w:rPr>
          <w:rFonts w:asciiTheme="minorHAnsi" w:hAnsiTheme="minorHAnsi"/>
          <w:sz w:val="18"/>
          <w:szCs w:val="18"/>
        </w:rPr>
      </w:pPr>
    </w:p>
    <w:p w:rsidR="00964B40" w:rsidRPr="0016132C" w:rsidRDefault="00964B40" w:rsidP="00964B40">
      <w:pPr>
        <w:jc w:val="both"/>
        <w:rPr>
          <w:rFonts w:asciiTheme="minorHAnsi" w:hAnsiTheme="minorHAnsi"/>
          <w:sz w:val="18"/>
          <w:szCs w:val="18"/>
        </w:rPr>
      </w:pPr>
      <w:r w:rsidRPr="00964B40">
        <w:rPr>
          <w:rFonts w:asciiTheme="minorHAnsi" w:hAnsiTheme="minorHAnsi"/>
          <w:b/>
          <w:sz w:val="18"/>
          <w:szCs w:val="18"/>
        </w:rPr>
        <w:t>Citación jurisprudencial:</w:t>
      </w:r>
      <w:r w:rsidRPr="0016132C">
        <w:rPr>
          <w:rFonts w:asciiTheme="minorHAnsi" w:hAnsiTheme="minorHAnsi"/>
          <w:sz w:val="18"/>
          <w:szCs w:val="18"/>
        </w:rPr>
        <w:t xml:space="preserve"> Sentencia T-760 de 2008. / Sentencia T-727 de 2011. / Sentencia T-028 de 2015. / Sentencias T-016 y T-760 de 2007. / Sentencia T-053/09. / Sentencia  T-518 de 2006</w:t>
      </w:r>
    </w:p>
    <w:p w:rsidR="00964B40" w:rsidRPr="0016132C" w:rsidRDefault="00964B40" w:rsidP="00964B40">
      <w:pPr>
        <w:jc w:val="both"/>
        <w:rPr>
          <w:rFonts w:asciiTheme="minorHAnsi" w:hAnsiTheme="minorHAnsi"/>
          <w:sz w:val="18"/>
          <w:szCs w:val="18"/>
        </w:rPr>
      </w:pPr>
      <w:r w:rsidRPr="0016132C">
        <w:rPr>
          <w:rFonts w:asciiTheme="minorHAnsi" w:hAnsiTheme="minorHAnsi"/>
          <w:sz w:val="18"/>
          <w:szCs w:val="18"/>
        </w:rPr>
        <w:t>PRINCIPIO DE INTEGRALIDAD: Esta posición jurisprudencial ha sido reiterada en diferentes fallos, dentro de los cuales pueden señalarse a manera de ejemplo los siguientes: T-830 de 2006, T-136 de 2004, T-319 de 2003, T-133 de 2001, T-122 de 2001 y T-079 de 2000.</w:t>
      </w:r>
    </w:p>
    <w:p w:rsidR="00964B40" w:rsidRPr="00EE1089" w:rsidRDefault="00964B40" w:rsidP="00964B40">
      <w:pPr>
        <w:jc w:val="both"/>
        <w:rPr>
          <w:rFonts w:asciiTheme="minorHAnsi" w:hAnsiTheme="minorHAnsi"/>
          <w:sz w:val="18"/>
          <w:szCs w:val="18"/>
        </w:rPr>
      </w:pPr>
    </w:p>
    <w:p w:rsidR="00964B40" w:rsidRPr="00EE1089" w:rsidRDefault="00964B40" w:rsidP="00342F3C">
      <w:pPr>
        <w:jc w:val="center"/>
        <w:rPr>
          <w:rFonts w:asciiTheme="minorHAnsi" w:hAnsiTheme="minorHAnsi"/>
          <w:sz w:val="18"/>
          <w:szCs w:val="18"/>
        </w:rPr>
      </w:pPr>
      <w:r w:rsidRPr="00EE1089">
        <w:rPr>
          <w:rFonts w:asciiTheme="minorHAnsi" w:hAnsiTheme="minorHAnsi"/>
          <w:sz w:val="18"/>
          <w:szCs w:val="18"/>
        </w:rPr>
        <w:t>------------------------------------------------------------------------------------------------------</w:t>
      </w:r>
    </w:p>
    <w:p w:rsidR="00964B40" w:rsidRPr="00174AFC" w:rsidRDefault="00964B40" w:rsidP="00964B40">
      <w:pPr>
        <w:spacing w:line="360" w:lineRule="auto"/>
        <w:jc w:val="center"/>
        <w:rPr>
          <w:rFonts w:ascii="Arial" w:hAnsi="Arial" w:cs="Arial"/>
          <w:bCs/>
          <w:sz w:val="26"/>
          <w:szCs w:val="26"/>
        </w:rPr>
      </w:pPr>
    </w:p>
    <w:p w:rsidR="00E47E74" w:rsidRPr="004B1D61" w:rsidRDefault="00E47E74" w:rsidP="00E47E74">
      <w:pPr>
        <w:spacing w:line="26" w:lineRule="atLeast"/>
        <w:ind w:firstLine="2835"/>
        <w:jc w:val="both"/>
        <w:rPr>
          <w:rFonts w:ascii="Gadugi" w:hAnsi="Gadugi" w:cs="Century Gothic"/>
          <w:b/>
          <w:bCs/>
          <w:sz w:val="24"/>
          <w:szCs w:val="24"/>
        </w:rPr>
      </w:pPr>
      <w:r w:rsidRPr="004B1D61">
        <w:rPr>
          <w:rFonts w:ascii="Gadugi" w:hAnsi="Gadugi" w:cs="Century Gothic"/>
          <w:b/>
          <w:bCs/>
          <w:sz w:val="24"/>
          <w:szCs w:val="24"/>
        </w:rPr>
        <w:t>TRIBUNAL SUPERIOR DEL DISTRITO JUDICIAL</w:t>
      </w:r>
    </w:p>
    <w:p w:rsidR="00E47E74" w:rsidRPr="004B1D61" w:rsidRDefault="00E47E74" w:rsidP="00E47E74">
      <w:pPr>
        <w:spacing w:line="26" w:lineRule="atLeast"/>
        <w:ind w:firstLine="2835"/>
        <w:jc w:val="both"/>
        <w:rPr>
          <w:rFonts w:ascii="Gadugi" w:hAnsi="Gadugi" w:cs="Century Gothic"/>
          <w:b/>
          <w:bCs/>
          <w:sz w:val="24"/>
          <w:szCs w:val="24"/>
        </w:rPr>
      </w:pPr>
      <w:r w:rsidRPr="004B1D61">
        <w:rPr>
          <w:rFonts w:ascii="Gadugi" w:hAnsi="Gadugi" w:cs="Century Gothic"/>
          <w:b/>
          <w:bCs/>
          <w:sz w:val="24"/>
          <w:szCs w:val="24"/>
        </w:rPr>
        <w:t xml:space="preserve">        </w:t>
      </w:r>
      <w:r w:rsidRPr="004B1D61">
        <w:rPr>
          <w:rFonts w:ascii="Gadugi" w:hAnsi="Gadugi" w:cs="Century Gothic"/>
          <w:b/>
          <w:bCs/>
          <w:sz w:val="24"/>
          <w:szCs w:val="24"/>
          <w:lang w:val="es-419"/>
        </w:rPr>
        <w:t xml:space="preserve">  </w:t>
      </w:r>
      <w:r w:rsidRPr="004B1D61">
        <w:rPr>
          <w:rFonts w:ascii="Gadugi" w:hAnsi="Gadugi" w:cs="Century Gothic"/>
          <w:b/>
          <w:bCs/>
          <w:sz w:val="24"/>
          <w:szCs w:val="24"/>
        </w:rPr>
        <w:t>SALA DE DECISIÓN CIVIL-FAMILIA</w:t>
      </w:r>
    </w:p>
    <w:p w:rsidR="00E47E74" w:rsidRPr="004B1D61" w:rsidRDefault="00E47E74" w:rsidP="00E47E74">
      <w:pPr>
        <w:spacing w:line="26" w:lineRule="atLeast"/>
        <w:jc w:val="both"/>
        <w:rPr>
          <w:rFonts w:ascii="Gadugi" w:hAnsi="Gadugi" w:cs="Century Gothic"/>
          <w:sz w:val="24"/>
          <w:szCs w:val="24"/>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p>
    <w:p w:rsidR="00E47E74" w:rsidRPr="004B1D61" w:rsidRDefault="00E47E74" w:rsidP="00E47E74">
      <w:pPr>
        <w:spacing w:line="26" w:lineRule="atLeast"/>
        <w:jc w:val="both"/>
        <w:rPr>
          <w:rFonts w:ascii="Gadugi" w:hAnsi="Gadugi" w:cs="Century Gothic"/>
          <w:sz w:val="24"/>
          <w:szCs w:val="24"/>
        </w:rPr>
      </w:pPr>
    </w:p>
    <w:p w:rsidR="00E47E74" w:rsidRPr="004B1D61" w:rsidRDefault="00E47E74" w:rsidP="00E47E74">
      <w:pPr>
        <w:spacing w:line="26" w:lineRule="atLeast"/>
        <w:jc w:val="both"/>
        <w:rPr>
          <w:rFonts w:ascii="Gadugi" w:hAnsi="Gadugi" w:cs="Century Gothic"/>
          <w:sz w:val="24"/>
          <w:szCs w:val="24"/>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t>Magistrado: Jaime Alberto Saraza Naranjo</w:t>
      </w:r>
    </w:p>
    <w:p w:rsidR="00E47E74" w:rsidRPr="001A706C" w:rsidRDefault="00E47E74" w:rsidP="00E47E74">
      <w:pPr>
        <w:spacing w:line="26" w:lineRule="atLeast"/>
        <w:jc w:val="both"/>
        <w:rPr>
          <w:rFonts w:ascii="Gadugi" w:hAnsi="Gadugi" w:cs="Century Gothic"/>
          <w:sz w:val="24"/>
          <w:szCs w:val="24"/>
          <w:lang w:val="es-419"/>
        </w:rPr>
      </w:pPr>
      <w:r w:rsidRPr="004B1D61">
        <w:rPr>
          <w:rFonts w:ascii="Gadugi" w:hAnsi="Gadugi" w:cs="Century Gothic"/>
          <w:sz w:val="24"/>
          <w:szCs w:val="24"/>
        </w:rPr>
        <w:t xml:space="preserve">            </w:t>
      </w:r>
      <w:r>
        <w:rPr>
          <w:rFonts w:ascii="Gadugi" w:hAnsi="Gadugi" w:cs="Century Gothic"/>
          <w:sz w:val="24"/>
          <w:szCs w:val="24"/>
        </w:rPr>
        <w:t xml:space="preserve">                      </w:t>
      </w:r>
      <w:r>
        <w:rPr>
          <w:rFonts w:ascii="Gadugi" w:hAnsi="Gadugi" w:cs="Century Gothic"/>
          <w:sz w:val="24"/>
          <w:szCs w:val="24"/>
        </w:rPr>
        <w:tab/>
        <w:t>Pereira, octubre seis de dos mil diecis</w:t>
      </w:r>
      <w:r>
        <w:rPr>
          <w:rFonts w:ascii="Gadugi" w:hAnsi="Gadugi" w:cs="Century Gothic"/>
          <w:sz w:val="24"/>
          <w:szCs w:val="24"/>
          <w:lang w:val="es-419"/>
        </w:rPr>
        <w:t>éis</w:t>
      </w:r>
    </w:p>
    <w:p w:rsidR="00E47E74" w:rsidRPr="004B1D61" w:rsidRDefault="00E47E74" w:rsidP="00E47E74">
      <w:pPr>
        <w:spacing w:line="26" w:lineRule="atLeast"/>
        <w:ind w:left="2124" w:firstLine="708"/>
        <w:jc w:val="both"/>
        <w:rPr>
          <w:rFonts w:ascii="Gadugi" w:hAnsi="Gadugi" w:cs="Century Gothic"/>
          <w:sz w:val="24"/>
          <w:szCs w:val="24"/>
        </w:rPr>
      </w:pPr>
      <w:r w:rsidRPr="004B1D61">
        <w:rPr>
          <w:rFonts w:ascii="Gadugi" w:hAnsi="Gadugi" w:cs="Century Gothic"/>
          <w:sz w:val="24"/>
          <w:szCs w:val="24"/>
        </w:rPr>
        <w:t>Expe</w:t>
      </w:r>
      <w:r>
        <w:rPr>
          <w:rFonts w:ascii="Gadugi" w:hAnsi="Gadugi" w:cs="Century Gothic"/>
          <w:sz w:val="24"/>
          <w:szCs w:val="24"/>
        </w:rPr>
        <w:t>diente 66170-31-03-001-2016-00</w:t>
      </w:r>
      <w:r w:rsidRPr="004B1D61">
        <w:rPr>
          <w:rFonts w:ascii="Gadugi" w:hAnsi="Gadugi" w:cs="Century Gothic"/>
          <w:sz w:val="24"/>
          <w:szCs w:val="24"/>
        </w:rPr>
        <w:t>10</w:t>
      </w:r>
      <w:r>
        <w:rPr>
          <w:rFonts w:ascii="Gadugi" w:hAnsi="Gadugi" w:cs="Century Gothic"/>
          <w:sz w:val="24"/>
          <w:szCs w:val="24"/>
        </w:rPr>
        <w:t>1</w:t>
      </w:r>
      <w:r w:rsidRPr="004B1D61">
        <w:rPr>
          <w:rFonts w:ascii="Gadugi" w:hAnsi="Gadugi" w:cs="Century Gothic"/>
          <w:sz w:val="24"/>
          <w:szCs w:val="24"/>
        </w:rPr>
        <w:t>-01</w:t>
      </w:r>
    </w:p>
    <w:p w:rsidR="00E47E74" w:rsidRPr="001A706C" w:rsidRDefault="00E47E74" w:rsidP="00E47E74">
      <w:pPr>
        <w:spacing w:line="26" w:lineRule="atLeast"/>
        <w:jc w:val="both"/>
        <w:rPr>
          <w:rFonts w:ascii="Gadugi" w:hAnsi="Gadugi" w:cs="Century Gothic"/>
          <w:sz w:val="24"/>
          <w:szCs w:val="24"/>
          <w:lang w:val="es-419"/>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t xml:space="preserve">Acta No. </w:t>
      </w:r>
      <w:r>
        <w:rPr>
          <w:rFonts w:ascii="Gadugi" w:hAnsi="Gadugi" w:cs="Century Gothic"/>
          <w:sz w:val="24"/>
          <w:szCs w:val="24"/>
          <w:lang w:val="es-419"/>
        </w:rPr>
        <w:t>486 de octubre 6 de 2016</w:t>
      </w:r>
    </w:p>
    <w:p w:rsidR="00E47E74" w:rsidRDefault="00E47E74" w:rsidP="00E47E74">
      <w:pPr>
        <w:spacing w:line="26" w:lineRule="atLeast"/>
        <w:jc w:val="both"/>
        <w:rPr>
          <w:rFonts w:ascii="Gadugi" w:hAnsi="Gadugi" w:cs="Century Gothic"/>
          <w:sz w:val="24"/>
          <w:szCs w:val="24"/>
        </w:rPr>
      </w:pPr>
    </w:p>
    <w:p w:rsidR="00E47E74" w:rsidRPr="004B1D61" w:rsidRDefault="00E47E74" w:rsidP="00E47E74">
      <w:pPr>
        <w:spacing w:line="26" w:lineRule="atLeast"/>
        <w:jc w:val="both"/>
        <w:rPr>
          <w:rFonts w:ascii="Gadugi" w:hAnsi="Gadugi" w:cs="Century Gothic"/>
          <w:sz w:val="24"/>
          <w:szCs w:val="24"/>
        </w:rPr>
      </w:pPr>
    </w:p>
    <w:p w:rsidR="00E47E74" w:rsidRPr="005D0052" w:rsidRDefault="00E47E74" w:rsidP="00E47E74">
      <w:pPr>
        <w:spacing w:line="26" w:lineRule="atLeast"/>
        <w:jc w:val="both"/>
        <w:rPr>
          <w:rFonts w:ascii="Gadugi" w:hAnsi="Gadugi" w:cs="Century Gothic"/>
          <w:sz w:val="24"/>
          <w:szCs w:val="24"/>
        </w:rPr>
      </w:pP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t xml:space="preserve">Procede </w:t>
      </w:r>
      <w:smartTag w:uri="urn:schemas-microsoft-com:office:smarttags" w:element="PersonName">
        <w:smartTagPr>
          <w:attr w:name="ProductID" w:val="la Sala"/>
        </w:smartTagPr>
        <w:r w:rsidRPr="004B1D61">
          <w:rPr>
            <w:rFonts w:ascii="Gadugi" w:hAnsi="Gadugi" w:cs="Century Gothic"/>
            <w:sz w:val="24"/>
            <w:szCs w:val="24"/>
          </w:rPr>
          <w:t>la Sala</w:t>
        </w:r>
      </w:smartTag>
      <w:r w:rsidRPr="004B1D61">
        <w:rPr>
          <w:rFonts w:ascii="Gadugi" w:hAnsi="Gadugi" w:cs="Century Gothic"/>
          <w:sz w:val="24"/>
          <w:szCs w:val="24"/>
        </w:rPr>
        <w:t xml:space="preserve"> a decidir la impugnación presentada por la </w:t>
      </w:r>
      <w:r w:rsidRPr="004B1D61">
        <w:rPr>
          <w:rFonts w:ascii="Gadugi" w:hAnsi="Gadugi" w:cs="Century Gothic"/>
          <w:b/>
          <w:sz w:val="24"/>
          <w:szCs w:val="24"/>
        </w:rPr>
        <w:t>Asociación Mutual La Esperanza “ASMET SALUD” ESS EPS-S</w:t>
      </w:r>
      <w:r w:rsidRPr="004B1D61">
        <w:rPr>
          <w:rFonts w:ascii="Gadugi" w:hAnsi="Gadugi" w:cs="Century Gothic"/>
          <w:sz w:val="24"/>
          <w:szCs w:val="24"/>
        </w:rPr>
        <w:t xml:space="preserve">, frente a la </w:t>
      </w:r>
      <w:r w:rsidRPr="004B1D61">
        <w:rPr>
          <w:rFonts w:ascii="Gadugi" w:hAnsi="Gadugi" w:cs="Century Gothic"/>
          <w:sz w:val="24"/>
          <w:szCs w:val="24"/>
        </w:rPr>
        <w:lastRenderedPageBreak/>
        <w:t xml:space="preserve">sentencia dictada por el Juzgado </w:t>
      </w:r>
      <w:r>
        <w:rPr>
          <w:rFonts w:ascii="Gadugi" w:hAnsi="Gadugi" w:cs="Century Gothic"/>
          <w:sz w:val="24"/>
          <w:szCs w:val="24"/>
        </w:rPr>
        <w:t xml:space="preserve">Civil del Circuito </w:t>
      </w:r>
      <w:r w:rsidRPr="004B1D61">
        <w:rPr>
          <w:rFonts w:ascii="Gadugi" w:hAnsi="Gadugi" w:cs="Century Gothic"/>
          <w:sz w:val="24"/>
          <w:szCs w:val="24"/>
        </w:rPr>
        <w:t xml:space="preserve">de Dosquebradas, el </w:t>
      </w:r>
      <w:r>
        <w:rPr>
          <w:rFonts w:ascii="Gadugi" w:hAnsi="Gadugi" w:cs="Century Gothic"/>
          <w:sz w:val="24"/>
          <w:szCs w:val="24"/>
        </w:rPr>
        <w:t>30</w:t>
      </w:r>
      <w:r w:rsidRPr="004B1D61">
        <w:rPr>
          <w:rFonts w:ascii="Gadugi" w:hAnsi="Gadugi" w:cs="Century Gothic"/>
          <w:sz w:val="24"/>
          <w:szCs w:val="24"/>
        </w:rPr>
        <w:t xml:space="preserve"> de agosto último, en esta acción de tutela que la Personería Municipal de Dosquebradas, por intermedio de delegado promovió en favor de </w:t>
      </w:r>
      <w:r>
        <w:rPr>
          <w:rFonts w:ascii="Gadugi" w:hAnsi="Gadugi" w:cs="Century Gothic"/>
          <w:b/>
          <w:sz w:val="24"/>
          <w:szCs w:val="24"/>
        </w:rPr>
        <w:t>Marina Cuartas Ocampo</w:t>
      </w:r>
      <w:r w:rsidRPr="004B1D61">
        <w:rPr>
          <w:rFonts w:ascii="Gadugi" w:hAnsi="Gadugi" w:cs="Century Gothic"/>
          <w:sz w:val="24"/>
          <w:szCs w:val="24"/>
        </w:rPr>
        <w:t>,</w:t>
      </w:r>
      <w:r w:rsidRPr="004B1D61">
        <w:rPr>
          <w:rFonts w:ascii="Gadugi" w:hAnsi="Gadugi" w:cs="Century Gothic"/>
          <w:b/>
          <w:sz w:val="24"/>
          <w:szCs w:val="24"/>
        </w:rPr>
        <w:t xml:space="preserve"> </w:t>
      </w:r>
      <w:r w:rsidRPr="004B1D61">
        <w:rPr>
          <w:rFonts w:ascii="Gadugi" w:hAnsi="Gadugi" w:cs="Century Gothic"/>
          <w:sz w:val="24"/>
          <w:szCs w:val="24"/>
        </w:rPr>
        <w:t>en contra de la impugnante</w:t>
      </w:r>
      <w:r>
        <w:rPr>
          <w:rFonts w:ascii="Gadugi" w:hAnsi="Gadugi" w:cs="Century Gothic"/>
          <w:sz w:val="24"/>
          <w:szCs w:val="24"/>
        </w:rPr>
        <w:t xml:space="preserve"> (sedes nacional y regional)</w:t>
      </w:r>
      <w:r w:rsidRPr="004B1D61">
        <w:rPr>
          <w:rFonts w:ascii="Gadugi" w:hAnsi="Gadugi" w:cs="Century Gothic"/>
          <w:sz w:val="24"/>
          <w:szCs w:val="24"/>
        </w:rPr>
        <w:t xml:space="preserve"> y de la </w:t>
      </w:r>
      <w:r w:rsidRPr="004B1D61">
        <w:rPr>
          <w:rFonts w:ascii="Gadugi" w:hAnsi="Gadugi" w:cs="Century Gothic"/>
          <w:b/>
          <w:sz w:val="24"/>
          <w:szCs w:val="24"/>
        </w:rPr>
        <w:t>Secretaría de Salud Departamental de Risaralda</w:t>
      </w:r>
      <w:r>
        <w:rPr>
          <w:rFonts w:ascii="Gadugi" w:hAnsi="Gadugi" w:cs="Century Gothic"/>
          <w:sz w:val="24"/>
          <w:szCs w:val="24"/>
        </w:rPr>
        <w:t xml:space="preserve">, a la que fue vinculada la </w:t>
      </w:r>
      <w:r>
        <w:rPr>
          <w:rFonts w:ascii="Gadugi" w:hAnsi="Gadugi" w:cs="Century Gothic"/>
          <w:b/>
          <w:sz w:val="24"/>
          <w:szCs w:val="24"/>
        </w:rPr>
        <w:t xml:space="preserve">ESE Hospital Santa Mónica </w:t>
      </w:r>
      <w:r>
        <w:rPr>
          <w:rFonts w:ascii="Gadugi" w:hAnsi="Gadugi" w:cs="Century Gothic"/>
          <w:sz w:val="24"/>
          <w:szCs w:val="24"/>
        </w:rPr>
        <w:t>de Dosquebradas.</w:t>
      </w:r>
    </w:p>
    <w:p w:rsidR="00E47E74" w:rsidRPr="004B1D61" w:rsidRDefault="00E47E74" w:rsidP="00E47E74">
      <w:pPr>
        <w:spacing w:line="26" w:lineRule="atLeast"/>
        <w:jc w:val="both"/>
        <w:rPr>
          <w:rFonts w:ascii="Gadugi" w:hAnsi="Gadugi" w:cs="Century Gothic"/>
          <w:sz w:val="24"/>
          <w:szCs w:val="24"/>
        </w:rPr>
      </w:pPr>
    </w:p>
    <w:p w:rsidR="00E47E74" w:rsidRPr="004B1D61" w:rsidRDefault="00E47E74" w:rsidP="00E47E74">
      <w:pPr>
        <w:spacing w:line="26" w:lineRule="atLeast"/>
        <w:jc w:val="both"/>
        <w:rPr>
          <w:rFonts w:ascii="Gadugi" w:hAnsi="Gadugi" w:cs="Century Gothic"/>
          <w:sz w:val="24"/>
          <w:szCs w:val="24"/>
        </w:rPr>
      </w:pPr>
    </w:p>
    <w:p w:rsidR="00E47E74" w:rsidRPr="004B1D61" w:rsidRDefault="00E47E74" w:rsidP="00E47E74">
      <w:pPr>
        <w:spacing w:line="26" w:lineRule="atLeast"/>
        <w:jc w:val="both"/>
        <w:rPr>
          <w:rFonts w:ascii="Gadugi" w:hAnsi="Gadugi" w:cs="Century Gothic"/>
          <w:b/>
          <w:bCs/>
          <w:sz w:val="24"/>
          <w:szCs w:val="24"/>
        </w:rPr>
      </w:pP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b/>
          <w:bCs/>
          <w:sz w:val="24"/>
          <w:szCs w:val="24"/>
        </w:rPr>
        <w:t>ANTECEDENTES</w:t>
      </w:r>
    </w:p>
    <w:p w:rsidR="00E47E74" w:rsidRPr="004B1D61" w:rsidRDefault="00E47E74" w:rsidP="00E47E74">
      <w:pPr>
        <w:spacing w:line="26" w:lineRule="atLeast"/>
        <w:jc w:val="both"/>
        <w:rPr>
          <w:rFonts w:ascii="Gadugi" w:hAnsi="Gadugi" w:cs="Century Gothic"/>
          <w:sz w:val="24"/>
          <w:szCs w:val="24"/>
        </w:rPr>
      </w:pPr>
    </w:p>
    <w:p w:rsidR="00E47E74" w:rsidRPr="004B1D61" w:rsidRDefault="00E47E74" w:rsidP="00E47E74">
      <w:pPr>
        <w:spacing w:line="26" w:lineRule="atLeast"/>
        <w:jc w:val="both"/>
        <w:rPr>
          <w:rFonts w:ascii="Gadugi" w:hAnsi="Gadugi" w:cs="Century Gothic"/>
          <w:sz w:val="24"/>
          <w:szCs w:val="24"/>
        </w:rPr>
      </w:pPr>
    </w:p>
    <w:p w:rsidR="00E47E74" w:rsidRPr="004B1D61" w:rsidRDefault="00E47E74" w:rsidP="00E47E74">
      <w:pPr>
        <w:spacing w:line="26" w:lineRule="atLeast"/>
        <w:jc w:val="both"/>
        <w:rPr>
          <w:rFonts w:ascii="Gadugi" w:hAnsi="Gadugi" w:cs="Century Gothic"/>
          <w:sz w:val="24"/>
          <w:szCs w:val="24"/>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t>El delegado de la Personería Municipal de Dosquebradas,</w:t>
      </w:r>
      <w:r>
        <w:rPr>
          <w:rFonts w:ascii="Gadugi" w:hAnsi="Gadugi" w:cs="Century Gothic"/>
          <w:sz w:val="24"/>
          <w:szCs w:val="24"/>
        </w:rPr>
        <w:t xml:space="preserve"> </w:t>
      </w:r>
      <w:r w:rsidRPr="004B1D61">
        <w:rPr>
          <w:rFonts w:ascii="Gadugi" w:hAnsi="Gadugi" w:cs="Century Gothic"/>
          <w:sz w:val="24"/>
          <w:szCs w:val="24"/>
        </w:rPr>
        <w:t xml:space="preserve">reclamó en favor de </w:t>
      </w:r>
      <w:r>
        <w:rPr>
          <w:rFonts w:ascii="Gadugi" w:hAnsi="Gadugi" w:cs="Century Gothic"/>
          <w:sz w:val="24"/>
          <w:szCs w:val="24"/>
        </w:rPr>
        <w:t xml:space="preserve">Marina Cuartas Ocampo </w:t>
      </w:r>
      <w:r w:rsidRPr="004B1D61">
        <w:rPr>
          <w:rFonts w:ascii="Gadugi" w:hAnsi="Gadugi" w:cs="Century Gothic"/>
          <w:sz w:val="24"/>
          <w:szCs w:val="24"/>
        </w:rPr>
        <w:t xml:space="preserve">la protección de los derechos fundamentales </w:t>
      </w:r>
      <w:r>
        <w:rPr>
          <w:rFonts w:ascii="Gadugi" w:hAnsi="Gadugi" w:cs="Century Gothic"/>
          <w:sz w:val="24"/>
          <w:szCs w:val="24"/>
        </w:rPr>
        <w:t>que nominó como</w:t>
      </w:r>
      <w:r w:rsidRPr="004B1D61">
        <w:rPr>
          <w:rFonts w:ascii="Gadugi" w:hAnsi="Gadugi" w:cs="Century Gothic"/>
          <w:sz w:val="24"/>
          <w:szCs w:val="24"/>
        </w:rPr>
        <w:t xml:space="preserve"> </w:t>
      </w:r>
      <w:r w:rsidRPr="004B1D61">
        <w:rPr>
          <w:rFonts w:ascii="Gadugi" w:hAnsi="Gadugi" w:cs="Century Gothic"/>
          <w:i/>
          <w:sz w:val="24"/>
          <w:szCs w:val="24"/>
        </w:rPr>
        <w:t xml:space="preserve">“SALUD, </w:t>
      </w:r>
      <w:r>
        <w:rPr>
          <w:rFonts w:ascii="Gadugi" w:hAnsi="Gadugi" w:cs="Century Gothic"/>
          <w:i/>
          <w:sz w:val="24"/>
          <w:szCs w:val="24"/>
        </w:rPr>
        <w:t>VIDA EN CONDICIONES DE CALIDAD Y DIGNIDAD HUMANA, SEGURIDAD SOCIAL,</w:t>
      </w:r>
      <w:r w:rsidRPr="004B1D61">
        <w:rPr>
          <w:rFonts w:ascii="Gadugi" w:hAnsi="Gadugi" w:cs="Century Gothic"/>
          <w:i/>
          <w:sz w:val="24"/>
          <w:szCs w:val="24"/>
        </w:rPr>
        <w:t xml:space="preserve"> INTEGRIDAD PERSONAL</w:t>
      </w:r>
      <w:r>
        <w:rPr>
          <w:rFonts w:ascii="Gadugi" w:hAnsi="Gadugi" w:cs="Century Gothic"/>
          <w:i/>
          <w:sz w:val="24"/>
          <w:szCs w:val="24"/>
        </w:rPr>
        <w:t xml:space="preserve"> Y DEL PRINCIPIO DE CONTINUIDAD EN LA PRESTACIÓN DEL SERVICIO</w:t>
      </w:r>
      <w:r w:rsidRPr="004B1D61">
        <w:rPr>
          <w:rFonts w:ascii="Gadugi" w:hAnsi="Gadugi" w:cs="Century Gothic"/>
          <w:i/>
          <w:sz w:val="24"/>
          <w:szCs w:val="24"/>
        </w:rPr>
        <w:t>”</w:t>
      </w:r>
      <w:r w:rsidRPr="004B1D61">
        <w:rPr>
          <w:rFonts w:ascii="Gadugi" w:hAnsi="Gadugi" w:cs="Century Gothic"/>
          <w:sz w:val="24"/>
          <w:szCs w:val="24"/>
        </w:rPr>
        <w:t xml:space="preserve">, de los que la misma titular y que estimó vulnerados por las entidades contra las que accionó. </w:t>
      </w:r>
    </w:p>
    <w:p w:rsidR="00E47E74" w:rsidRPr="004B1D61" w:rsidRDefault="00E47E74" w:rsidP="00E47E74">
      <w:pPr>
        <w:spacing w:line="26" w:lineRule="atLeast"/>
        <w:jc w:val="both"/>
        <w:rPr>
          <w:rFonts w:ascii="Gadugi" w:hAnsi="Gadugi" w:cs="Century Gothic"/>
          <w:sz w:val="24"/>
          <w:szCs w:val="24"/>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p>
    <w:p w:rsidR="00E47E74" w:rsidRDefault="00E47E74" w:rsidP="00E47E74">
      <w:pPr>
        <w:spacing w:line="26" w:lineRule="atLeast"/>
        <w:jc w:val="both"/>
        <w:rPr>
          <w:rFonts w:ascii="Gadugi" w:hAnsi="Gadugi" w:cs="Century Gothic"/>
          <w:sz w:val="24"/>
          <w:szCs w:val="24"/>
          <w:lang w:val="es-CO"/>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Pr>
          <w:rFonts w:ascii="Gadugi" w:hAnsi="Gadugi" w:cs="Century Gothic"/>
          <w:sz w:val="24"/>
          <w:szCs w:val="24"/>
          <w:lang w:val="es-419"/>
        </w:rPr>
        <w:t>Ex</w:t>
      </w:r>
      <w:r>
        <w:rPr>
          <w:rFonts w:ascii="Gadugi" w:hAnsi="Gadugi" w:cs="Century Gothic"/>
          <w:sz w:val="24"/>
          <w:szCs w:val="24"/>
        </w:rPr>
        <w:t xml:space="preserve">puso, en síntesis, que la agenciada, padece de </w:t>
      </w:r>
      <w:r>
        <w:rPr>
          <w:rFonts w:ascii="Gadugi" w:hAnsi="Gadugi" w:cs="Century Gothic"/>
          <w:i/>
          <w:sz w:val="24"/>
          <w:szCs w:val="24"/>
        </w:rPr>
        <w:t xml:space="preserve">“ENFERMEDAD DEL REFLUJO GASTROESOFÁGICO SIN ESOFAGITIS” </w:t>
      </w:r>
      <w:r>
        <w:rPr>
          <w:rFonts w:ascii="Gadugi" w:hAnsi="Gadugi" w:cs="Century Gothic"/>
          <w:sz w:val="24"/>
          <w:szCs w:val="24"/>
        </w:rPr>
        <w:t xml:space="preserve">; le fue formulado </w:t>
      </w:r>
      <w:r>
        <w:rPr>
          <w:rFonts w:ascii="Gadugi" w:hAnsi="Gadugi" w:cs="Century Gothic"/>
          <w:i/>
          <w:sz w:val="24"/>
          <w:szCs w:val="24"/>
        </w:rPr>
        <w:t>“ESOMEPRAZOL 40 MG C</w:t>
      </w:r>
      <w:r>
        <w:rPr>
          <w:rFonts w:ascii="Gadugi" w:hAnsi="Gadugi" w:cs="Century Gothic"/>
          <w:i/>
          <w:sz w:val="24"/>
          <w:szCs w:val="24"/>
          <w:lang w:val="es-CO"/>
        </w:rPr>
        <w:t xml:space="preserve">APSULA </w:t>
      </w:r>
      <w:r>
        <w:rPr>
          <w:rFonts w:ascii="Gadugi" w:hAnsi="Gadugi" w:cs="Century Gothic"/>
          <w:sz w:val="24"/>
          <w:szCs w:val="24"/>
          <w:lang w:val="es-CO"/>
        </w:rPr>
        <w:t>–sic-</w:t>
      </w:r>
      <w:r>
        <w:rPr>
          <w:rFonts w:ascii="Gadugi" w:hAnsi="Gadugi" w:cs="Century Gothic"/>
          <w:i/>
          <w:sz w:val="24"/>
          <w:szCs w:val="24"/>
          <w:lang w:val="es-CO"/>
        </w:rPr>
        <w:t xml:space="preserve">, cantidad 180 para tratamiento de 90 días” </w:t>
      </w:r>
      <w:r>
        <w:rPr>
          <w:rFonts w:ascii="Gadugi" w:hAnsi="Gadugi" w:cs="Century Gothic"/>
          <w:sz w:val="24"/>
          <w:szCs w:val="24"/>
          <w:lang w:val="es-CO"/>
        </w:rPr>
        <w:t xml:space="preserve">y pese a la insistencia para su entrega, transcurridos ya 3 meses no se ha autorizado. El 1º de julio asistió a cita de  </w:t>
      </w:r>
      <w:r>
        <w:rPr>
          <w:rFonts w:ascii="Gadugi" w:hAnsi="Gadugi" w:cs="Century Gothic"/>
          <w:i/>
          <w:sz w:val="24"/>
          <w:szCs w:val="24"/>
          <w:lang w:val="es-CO"/>
        </w:rPr>
        <w:t xml:space="preserve">“ORTOPEDIA Y RAUMATOLOGIA –sic-” </w:t>
      </w:r>
      <w:r>
        <w:rPr>
          <w:rFonts w:ascii="Gadugi" w:hAnsi="Gadugi" w:cs="Century Gothic"/>
          <w:sz w:val="24"/>
          <w:szCs w:val="24"/>
          <w:lang w:val="es-CO"/>
        </w:rPr>
        <w:t xml:space="preserve">por un diagnóstico de </w:t>
      </w:r>
      <w:r>
        <w:rPr>
          <w:rFonts w:ascii="Gadugi" w:hAnsi="Gadugi" w:cs="Century Gothic"/>
          <w:i/>
          <w:sz w:val="24"/>
          <w:szCs w:val="24"/>
          <w:lang w:val="es-CO"/>
        </w:rPr>
        <w:t xml:space="preserve">“SINDROME –sic- DE MANGUITO ROTATORIO” </w:t>
      </w:r>
      <w:r>
        <w:rPr>
          <w:rFonts w:ascii="Gadugi" w:hAnsi="Gadugi" w:cs="Century Gothic"/>
          <w:sz w:val="24"/>
          <w:szCs w:val="24"/>
          <w:lang w:val="es-CO"/>
        </w:rPr>
        <w:t xml:space="preserve"> y se le orden</w:t>
      </w:r>
      <w:r>
        <w:rPr>
          <w:rFonts w:ascii="Gadugi" w:hAnsi="Gadugi" w:cs="Century Gothic"/>
          <w:sz w:val="24"/>
          <w:szCs w:val="24"/>
          <w:lang w:val="es-419"/>
        </w:rPr>
        <w:t xml:space="preserve">aron </w:t>
      </w:r>
      <w:r>
        <w:rPr>
          <w:rFonts w:ascii="Gadugi" w:hAnsi="Gadugi" w:cs="Century Gothic"/>
          <w:sz w:val="24"/>
          <w:szCs w:val="24"/>
          <w:lang w:val="es-CO"/>
        </w:rPr>
        <w:t>20 sesiones</w:t>
      </w:r>
      <w:r>
        <w:rPr>
          <w:rFonts w:ascii="Gadugi" w:hAnsi="Gadugi" w:cs="Century Gothic"/>
          <w:sz w:val="24"/>
          <w:szCs w:val="24"/>
          <w:lang w:val="es-419"/>
        </w:rPr>
        <w:t xml:space="preserve"> de </w:t>
      </w:r>
      <w:r>
        <w:rPr>
          <w:rFonts w:ascii="Gadugi" w:hAnsi="Gadugi" w:cs="Century Gothic"/>
          <w:i/>
          <w:sz w:val="24"/>
          <w:szCs w:val="24"/>
          <w:lang w:val="es-CO"/>
        </w:rPr>
        <w:t>TERAPIA FÍSICA ARTROSIS HOMBRO IZQD –CALOR Y FRIO US TNS EJERCICIOS”</w:t>
      </w:r>
      <w:r>
        <w:rPr>
          <w:rFonts w:ascii="Gadugi" w:hAnsi="Gadugi" w:cs="Century Gothic"/>
          <w:sz w:val="24"/>
          <w:szCs w:val="24"/>
          <w:lang w:val="es-CO"/>
        </w:rPr>
        <w:t>, lo que tampoco se ha autorizado pese a haber transcurrido más de un mes e insistir en ello; no cuenta con los medios económicos para sufragar lo requerido.</w:t>
      </w:r>
    </w:p>
    <w:p w:rsidR="00E47E74" w:rsidRDefault="00E47E74" w:rsidP="00E47E74">
      <w:pPr>
        <w:spacing w:line="26" w:lineRule="atLeast"/>
        <w:jc w:val="both"/>
        <w:rPr>
          <w:rFonts w:ascii="Gadugi" w:hAnsi="Gadugi" w:cs="Century Gothic"/>
          <w:sz w:val="24"/>
          <w:szCs w:val="24"/>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p>
    <w:p w:rsidR="00E47E74" w:rsidRDefault="00E47E74" w:rsidP="00E47E74">
      <w:pPr>
        <w:spacing w:line="26" w:lineRule="atLeast"/>
        <w:jc w:val="both"/>
        <w:rPr>
          <w:rFonts w:ascii="Gadugi" w:hAnsi="Gadugi" w:cs="Century Gothic"/>
          <w:sz w:val="24"/>
          <w:szCs w:val="24"/>
          <w:lang w:val="es-CO"/>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sidRPr="004B1D61">
        <w:rPr>
          <w:rFonts w:ascii="Gadugi" w:hAnsi="Gadugi" w:cs="Century Gothic"/>
          <w:sz w:val="24"/>
          <w:szCs w:val="24"/>
        </w:rPr>
        <w:t>Solicitó, por tanto, el amparo de los derechos reclamados</w:t>
      </w:r>
      <w:r>
        <w:rPr>
          <w:rFonts w:ascii="Gadugi" w:hAnsi="Gadugi" w:cs="Century Gothic"/>
          <w:sz w:val="24"/>
          <w:szCs w:val="24"/>
          <w:lang w:val="es-419"/>
        </w:rPr>
        <w:t xml:space="preserve"> y que se le ordenara a las demandadas autorizar y hacer efectivas la entrega del referido medicamento y la realizaci</w:t>
      </w:r>
      <w:r>
        <w:rPr>
          <w:rFonts w:ascii="Gadugi" w:hAnsi="Gadugi" w:cs="Century Gothic"/>
          <w:sz w:val="24"/>
          <w:szCs w:val="24"/>
          <w:lang w:val="es-CO"/>
        </w:rPr>
        <w:t>ón de las terapias</w:t>
      </w:r>
      <w:r>
        <w:rPr>
          <w:rFonts w:ascii="Gadugi" w:hAnsi="Gadugi" w:cs="Century Gothic"/>
          <w:sz w:val="24"/>
          <w:szCs w:val="24"/>
          <w:lang w:val="es-419"/>
        </w:rPr>
        <w:t>; además d</w:t>
      </w:r>
      <w:r>
        <w:rPr>
          <w:rFonts w:ascii="Gadugi" w:hAnsi="Gadugi" w:cs="Century Gothic"/>
          <w:sz w:val="24"/>
          <w:szCs w:val="24"/>
          <w:lang w:val="es-CO"/>
        </w:rPr>
        <w:t>el tratamiento médico integral y especializado que se relacion</w:t>
      </w:r>
      <w:r>
        <w:rPr>
          <w:rFonts w:ascii="Gadugi" w:hAnsi="Gadugi" w:cs="Century Gothic"/>
          <w:sz w:val="24"/>
          <w:szCs w:val="24"/>
          <w:lang w:val="es-419"/>
        </w:rPr>
        <w:t>e</w:t>
      </w:r>
      <w:r>
        <w:rPr>
          <w:rFonts w:ascii="Gadugi" w:hAnsi="Gadugi" w:cs="Century Gothic"/>
          <w:sz w:val="24"/>
          <w:szCs w:val="24"/>
          <w:lang w:val="es-CO"/>
        </w:rPr>
        <w:t xml:space="preserve"> con las patologías anunciadas.</w:t>
      </w:r>
    </w:p>
    <w:p w:rsidR="00E47E74" w:rsidRPr="00AF7489" w:rsidRDefault="00E47E74" w:rsidP="00E47E74">
      <w:pPr>
        <w:spacing w:line="26" w:lineRule="atLeast"/>
        <w:jc w:val="both"/>
        <w:rPr>
          <w:rFonts w:ascii="Gadugi" w:hAnsi="Gadugi" w:cs="Century Gothic"/>
          <w:sz w:val="24"/>
          <w:szCs w:val="24"/>
        </w:rPr>
      </w:pPr>
    </w:p>
    <w:p w:rsidR="00E47E74" w:rsidRDefault="00E47E74" w:rsidP="00E47E74">
      <w:pPr>
        <w:pStyle w:val="Sangra2detindependiente"/>
        <w:tabs>
          <w:tab w:val="left" w:pos="2835"/>
        </w:tabs>
        <w:spacing w:line="26" w:lineRule="atLeast"/>
        <w:ind w:left="0" w:firstLine="709"/>
        <w:jc w:val="both"/>
        <w:rPr>
          <w:rFonts w:ascii="Gadugi" w:hAnsi="Gadugi"/>
          <w:i w:val="0"/>
          <w:sz w:val="24"/>
          <w:szCs w:val="24"/>
          <w:lang w:val="es-419"/>
        </w:rPr>
      </w:pPr>
      <w:r w:rsidRPr="00AF7489">
        <w:rPr>
          <w:rFonts w:ascii="Gadugi" w:hAnsi="Gadugi"/>
          <w:i w:val="0"/>
          <w:sz w:val="24"/>
          <w:szCs w:val="24"/>
          <w:lang w:val="es-MX"/>
        </w:rPr>
        <w:tab/>
        <w:t xml:space="preserve"> </w:t>
      </w:r>
      <w:r w:rsidRPr="00AF7489">
        <w:rPr>
          <w:rFonts w:ascii="Gadugi" w:hAnsi="Gadugi"/>
          <w:i w:val="0"/>
          <w:sz w:val="24"/>
          <w:szCs w:val="24"/>
          <w:lang w:val="es-MX"/>
        </w:rPr>
        <w:tab/>
        <w:t>El</w:t>
      </w:r>
      <w:r w:rsidRPr="004B1D61">
        <w:rPr>
          <w:rFonts w:ascii="Gadugi" w:hAnsi="Gadugi"/>
          <w:i w:val="0"/>
          <w:sz w:val="24"/>
          <w:szCs w:val="24"/>
          <w:lang w:val="es-MX"/>
        </w:rPr>
        <w:t xml:space="preserve"> Juzgado le dio impulso a la acción</w:t>
      </w:r>
      <w:r>
        <w:rPr>
          <w:rFonts w:ascii="Gadugi" w:hAnsi="Gadugi"/>
          <w:i w:val="0"/>
          <w:sz w:val="24"/>
          <w:szCs w:val="24"/>
          <w:lang w:val="es-MX"/>
        </w:rPr>
        <w:t xml:space="preserve"> y ordenó citar a la ESE Hospital Santa Mónica de Dosquebradas. S</w:t>
      </w:r>
      <w:r w:rsidRPr="004B1D61">
        <w:rPr>
          <w:rFonts w:ascii="Gadugi" w:hAnsi="Gadugi"/>
          <w:i w:val="0"/>
          <w:sz w:val="24"/>
          <w:szCs w:val="24"/>
          <w:lang w:val="es-MX"/>
        </w:rPr>
        <w:t xml:space="preserve">e pronunció la </w:t>
      </w:r>
      <w:r w:rsidRPr="004B1D61">
        <w:rPr>
          <w:rFonts w:ascii="Gadugi" w:hAnsi="Gadugi"/>
          <w:i w:val="0"/>
          <w:sz w:val="24"/>
          <w:szCs w:val="24"/>
          <w:lang w:val="es-419"/>
        </w:rPr>
        <w:t>S</w:t>
      </w:r>
      <w:r w:rsidRPr="004B1D61">
        <w:rPr>
          <w:rFonts w:ascii="Gadugi" w:hAnsi="Gadugi"/>
          <w:i w:val="0"/>
          <w:sz w:val="24"/>
          <w:szCs w:val="24"/>
          <w:lang w:val="es-MX"/>
        </w:rPr>
        <w:t>ecretar</w:t>
      </w:r>
      <w:r>
        <w:rPr>
          <w:rFonts w:ascii="Gadugi" w:hAnsi="Gadugi"/>
          <w:i w:val="0"/>
          <w:sz w:val="24"/>
          <w:szCs w:val="24"/>
          <w:lang w:val="es-419"/>
        </w:rPr>
        <w:t>í</w:t>
      </w:r>
      <w:r w:rsidRPr="004B1D61">
        <w:rPr>
          <w:rFonts w:ascii="Gadugi" w:hAnsi="Gadugi"/>
          <w:i w:val="0"/>
          <w:sz w:val="24"/>
          <w:szCs w:val="24"/>
          <w:lang w:val="es-419"/>
        </w:rPr>
        <w:t>a</w:t>
      </w:r>
      <w:r w:rsidRPr="004B1D61">
        <w:rPr>
          <w:rFonts w:ascii="Gadugi" w:hAnsi="Gadugi"/>
          <w:i w:val="0"/>
          <w:sz w:val="24"/>
          <w:szCs w:val="24"/>
          <w:lang w:val="es-MX"/>
        </w:rPr>
        <w:t xml:space="preserve"> de </w:t>
      </w:r>
      <w:r w:rsidRPr="004B1D61">
        <w:rPr>
          <w:rFonts w:ascii="Gadugi" w:hAnsi="Gadugi"/>
          <w:i w:val="0"/>
          <w:sz w:val="24"/>
          <w:szCs w:val="24"/>
          <w:lang w:val="es-419"/>
        </w:rPr>
        <w:t>S</w:t>
      </w:r>
      <w:r w:rsidRPr="004B1D61">
        <w:rPr>
          <w:rFonts w:ascii="Gadugi" w:hAnsi="Gadugi"/>
          <w:i w:val="0"/>
          <w:sz w:val="24"/>
          <w:szCs w:val="24"/>
          <w:lang w:val="es-MX"/>
        </w:rPr>
        <w:t xml:space="preserve">alud </w:t>
      </w:r>
      <w:r w:rsidRPr="004B1D61">
        <w:rPr>
          <w:rFonts w:ascii="Gadugi" w:hAnsi="Gadugi"/>
          <w:i w:val="0"/>
          <w:sz w:val="24"/>
          <w:szCs w:val="24"/>
          <w:lang w:val="es-419"/>
        </w:rPr>
        <w:t>D</w:t>
      </w:r>
      <w:r w:rsidRPr="004B1D61">
        <w:rPr>
          <w:rFonts w:ascii="Gadugi" w:hAnsi="Gadugi"/>
          <w:i w:val="0"/>
          <w:sz w:val="24"/>
          <w:szCs w:val="24"/>
          <w:lang w:val="es-MX"/>
        </w:rPr>
        <w:t>epartamental</w:t>
      </w:r>
      <w:r w:rsidRPr="004B1D61">
        <w:rPr>
          <w:rFonts w:ascii="Gadugi" w:hAnsi="Gadugi"/>
          <w:i w:val="0"/>
          <w:sz w:val="24"/>
          <w:szCs w:val="24"/>
          <w:lang w:val="es-419"/>
        </w:rPr>
        <w:t>,</w:t>
      </w:r>
      <w:r w:rsidRPr="004B1D61">
        <w:rPr>
          <w:rFonts w:ascii="Gadugi" w:hAnsi="Gadugi"/>
          <w:i w:val="0"/>
          <w:sz w:val="24"/>
          <w:szCs w:val="24"/>
          <w:lang w:val="es-MX"/>
        </w:rPr>
        <w:t xml:space="preserve"> </w:t>
      </w:r>
      <w:r>
        <w:rPr>
          <w:rFonts w:ascii="Gadugi" w:hAnsi="Gadugi"/>
          <w:i w:val="0"/>
          <w:sz w:val="24"/>
          <w:szCs w:val="24"/>
          <w:lang w:val="es-419"/>
        </w:rPr>
        <w:t xml:space="preserve">en el sentido de que </w:t>
      </w:r>
      <w:r w:rsidRPr="004B1D61">
        <w:rPr>
          <w:rFonts w:ascii="Gadugi" w:hAnsi="Gadugi"/>
          <w:i w:val="0"/>
          <w:sz w:val="24"/>
          <w:szCs w:val="24"/>
          <w:lang w:val="es-MX"/>
        </w:rPr>
        <w:t xml:space="preserve">la obligación demandada está en cabeza de </w:t>
      </w:r>
      <w:r>
        <w:rPr>
          <w:rFonts w:ascii="Gadugi" w:hAnsi="Gadugi"/>
          <w:i w:val="0"/>
          <w:sz w:val="24"/>
          <w:szCs w:val="24"/>
          <w:lang w:val="es-419"/>
        </w:rPr>
        <w:t xml:space="preserve">la </w:t>
      </w:r>
      <w:r w:rsidRPr="004B1D61">
        <w:rPr>
          <w:rFonts w:ascii="Gadugi" w:hAnsi="Gadugi"/>
          <w:i w:val="0"/>
          <w:sz w:val="24"/>
          <w:szCs w:val="24"/>
          <w:lang w:val="es-MX"/>
        </w:rPr>
        <w:t>EPS-S Asmet Salud</w:t>
      </w:r>
      <w:r w:rsidRPr="004B1D61">
        <w:rPr>
          <w:rFonts w:ascii="Gadugi" w:hAnsi="Gadugi"/>
          <w:i w:val="0"/>
          <w:sz w:val="24"/>
          <w:szCs w:val="24"/>
          <w:lang w:val="es-419"/>
        </w:rPr>
        <w:t xml:space="preserve">. </w:t>
      </w:r>
    </w:p>
    <w:p w:rsidR="00E47E74" w:rsidRDefault="00E47E74" w:rsidP="00E47E74">
      <w:pPr>
        <w:pStyle w:val="Sangra2detindependiente"/>
        <w:spacing w:line="26" w:lineRule="atLeast"/>
        <w:ind w:left="0" w:firstLine="709"/>
        <w:jc w:val="both"/>
        <w:rPr>
          <w:rFonts w:ascii="Gadugi" w:hAnsi="Gadugi"/>
          <w:i w:val="0"/>
          <w:sz w:val="24"/>
          <w:szCs w:val="24"/>
          <w:lang w:val="es-419"/>
        </w:rPr>
      </w:pPr>
      <w:r>
        <w:rPr>
          <w:rFonts w:ascii="Gadugi" w:hAnsi="Gadugi"/>
          <w:i w:val="0"/>
          <w:sz w:val="24"/>
          <w:szCs w:val="24"/>
          <w:lang w:val="es-419"/>
        </w:rPr>
        <w:t xml:space="preserve">  </w:t>
      </w:r>
      <w:r>
        <w:rPr>
          <w:rFonts w:ascii="Gadugi" w:hAnsi="Gadugi"/>
          <w:i w:val="0"/>
          <w:sz w:val="24"/>
          <w:szCs w:val="24"/>
          <w:lang w:val="es-419"/>
        </w:rPr>
        <w:tab/>
      </w:r>
      <w:r>
        <w:rPr>
          <w:rFonts w:ascii="Gadugi" w:hAnsi="Gadugi"/>
          <w:i w:val="0"/>
          <w:sz w:val="24"/>
          <w:szCs w:val="24"/>
          <w:lang w:val="es-419"/>
        </w:rPr>
        <w:tab/>
      </w:r>
    </w:p>
    <w:p w:rsidR="00E47E74" w:rsidRDefault="00E47E74" w:rsidP="00E47E74">
      <w:pPr>
        <w:pStyle w:val="Sangra2detindependiente"/>
        <w:tabs>
          <w:tab w:val="left" w:pos="2835"/>
        </w:tabs>
        <w:spacing w:line="26" w:lineRule="atLeast"/>
        <w:ind w:left="0" w:firstLine="709"/>
        <w:jc w:val="both"/>
        <w:rPr>
          <w:rFonts w:ascii="Gadugi" w:hAnsi="Gadugi"/>
          <w:i w:val="0"/>
          <w:sz w:val="24"/>
          <w:szCs w:val="24"/>
          <w:lang w:val="es-419"/>
        </w:rPr>
      </w:pPr>
      <w:r>
        <w:rPr>
          <w:rFonts w:ascii="Gadugi" w:hAnsi="Gadugi"/>
          <w:i w:val="0"/>
          <w:sz w:val="24"/>
          <w:szCs w:val="24"/>
          <w:lang w:val="es-419"/>
        </w:rPr>
        <w:t xml:space="preserve">  </w:t>
      </w:r>
      <w:r>
        <w:rPr>
          <w:rFonts w:ascii="Gadugi" w:hAnsi="Gadugi"/>
          <w:i w:val="0"/>
          <w:sz w:val="24"/>
          <w:szCs w:val="24"/>
          <w:lang w:val="es-419"/>
        </w:rPr>
        <w:tab/>
      </w:r>
      <w:r>
        <w:rPr>
          <w:rFonts w:ascii="Gadugi" w:hAnsi="Gadugi"/>
          <w:i w:val="0"/>
          <w:sz w:val="24"/>
          <w:szCs w:val="24"/>
          <w:lang w:val="es-419"/>
        </w:rPr>
        <w:tab/>
      </w:r>
      <w:r>
        <w:rPr>
          <w:rFonts w:ascii="Gadugi" w:hAnsi="Gadugi"/>
          <w:i w:val="0"/>
          <w:sz w:val="24"/>
          <w:szCs w:val="24"/>
          <w:lang w:val="es-CO"/>
        </w:rPr>
        <w:t>El gerente de la ESE Hospital Santa Mónica</w:t>
      </w:r>
      <w:r>
        <w:rPr>
          <w:rFonts w:ascii="Gadugi" w:hAnsi="Gadugi"/>
          <w:i w:val="0"/>
          <w:sz w:val="24"/>
          <w:szCs w:val="24"/>
          <w:lang w:val="es-419"/>
        </w:rPr>
        <w:t xml:space="preserve"> indicó que</w:t>
      </w:r>
      <w:r>
        <w:rPr>
          <w:rFonts w:ascii="Gadugi" w:hAnsi="Gadugi"/>
          <w:i w:val="0"/>
          <w:sz w:val="24"/>
          <w:szCs w:val="24"/>
          <w:lang w:val="es-CO"/>
        </w:rPr>
        <w:t xml:space="preserve"> la accionante ha sido atendida en lo que ha requerido y corresponde a su competencia; que L</w:t>
      </w:r>
      <w:r>
        <w:rPr>
          <w:rFonts w:ascii="Gadugi" w:hAnsi="Gadugi"/>
          <w:i w:val="0"/>
          <w:sz w:val="24"/>
          <w:szCs w:val="24"/>
          <w:lang w:val="es-419"/>
        </w:rPr>
        <w:t xml:space="preserve">os servicios </w:t>
      </w:r>
      <w:r>
        <w:rPr>
          <w:rFonts w:ascii="Gadugi" w:hAnsi="Gadugi"/>
          <w:i w:val="0"/>
          <w:sz w:val="24"/>
          <w:szCs w:val="24"/>
          <w:lang w:val="es-CO"/>
        </w:rPr>
        <w:t>a dispensar deben ser autorizadas por la EPS</w:t>
      </w:r>
      <w:r>
        <w:rPr>
          <w:rFonts w:ascii="Gadugi" w:hAnsi="Gadugi"/>
          <w:i w:val="0"/>
          <w:sz w:val="24"/>
          <w:szCs w:val="24"/>
          <w:lang w:val="es-419"/>
        </w:rPr>
        <w:t xml:space="preserve">. </w:t>
      </w:r>
    </w:p>
    <w:p w:rsidR="00E47E74" w:rsidRDefault="00E47E74" w:rsidP="00E47E74">
      <w:pPr>
        <w:pStyle w:val="Sangra2detindependiente"/>
        <w:spacing w:line="26" w:lineRule="atLeast"/>
        <w:ind w:left="0" w:firstLine="709"/>
        <w:jc w:val="both"/>
        <w:rPr>
          <w:rFonts w:ascii="Gadugi" w:hAnsi="Gadugi"/>
          <w:i w:val="0"/>
          <w:sz w:val="24"/>
          <w:szCs w:val="24"/>
          <w:lang w:val="es-419"/>
        </w:rPr>
      </w:pPr>
    </w:p>
    <w:p w:rsidR="00E47E74" w:rsidRPr="004B1D61" w:rsidRDefault="00E47E74" w:rsidP="00E47E74">
      <w:pPr>
        <w:pStyle w:val="Sangra2detindependiente"/>
        <w:tabs>
          <w:tab w:val="left" w:pos="2835"/>
        </w:tabs>
        <w:spacing w:line="26" w:lineRule="atLeast"/>
        <w:ind w:left="0" w:firstLine="709"/>
        <w:jc w:val="both"/>
        <w:rPr>
          <w:rFonts w:ascii="Gadugi" w:hAnsi="Gadugi"/>
          <w:i w:val="0"/>
          <w:sz w:val="24"/>
          <w:szCs w:val="24"/>
          <w:lang w:val="es-MX"/>
        </w:rPr>
      </w:pPr>
      <w:r>
        <w:rPr>
          <w:rFonts w:ascii="Gadugi" w:hAnsi="Gadugi"/>
          <w:i w:val="0"/>
          <w:sz w:val="24"/>
          <w:szCs w:val="24"/>
          <w:lang w:val="es-419"/>
        </w:rPr>
        <w:t xml:space="preserve">  </w:t>
      </w:r>
      <w:r>
        <w:rPr>
          <w:rFonts w:ascii="Gadugi" w:hAnsi="Gadugi"/>
          <w:i w:val="0"/>
          <w:sz w:val="24"/>
          <w:szCs w:val="24"/>
          <w:lang w:val="es-419"/>
        </w:rPr>
        <w:tab/>
      </w:r>
      <w:r>
        <w:rPr>
          <w:rFonts w:ascii="Gadugi" w:hAnsi="Gadugi"/>
          <w:i w:val="0"/>
          <w:sz w:val="24"/>
          <w:szCs w:val="24"/>
          <w:lang w:val="es-419"/>
        </w:rPr>
        <w:tab/>
      </w:r>
      <w:r w:rsidRPr="004B1D61">
        <w:rPr>
          <w:rFonts w:ascii="Gadugi" w:hAnsi="Gadugi"/>
          <w:i w:val="0"/>
          <w:sz w:val="24"/>
          <w:szCs w:val="24"/>
          <w:lang w:val="es-419"/>
        </w:rPr>
        <w:t xml:space="preserve">Por </w:t>
      </w:r>
      <w:r w:rsidRPr="004B1D61">
        <w:rPr>
          <w:rFonts w:ascii="Gadugi" w:hAnsi="Gadugi"/>
          <w:i w:val="0"/>
          <w:sz w:val="24"/>
          <w:szCs w:val="24"/>
          <w:lang w:val="es-MX"/>
        </w:rPr>
        <w:t>su parte</w:t>
      </w:r>
      <w:r w:rsidRPr="004B1D61">
        <w:rPr>
          <w:rFonts w:ascii="Gadugi" w:hAnsi="Gadugi"/>
          <w:i w:val="0"/>
          <w:sz w:val="24"/>
          <w:szCs w:val="24"/>
          <w:lang w:val="es-419"/>
        </w:rPr>
        <w:t>,</w:t>
      </w:r>
      <w:r>
        <w:rPr>
          <w:rFonts w:ascii="Gadugi" w:hAnsi="Gadugi"/>
          <w:i w:val="0"/>
          <w:sz w:val="24"/>
          <w:szCs w:val="24"/>
          <w:lang w:val="es-MX"/>
        </w:rPr>
        <w:t xml:space="preserve"> el gerente jurídico de dicha empresa promotora de salud, </w:t>
      </w:r>
      <w:r w:rsidRPr="004B1D61">
        <w:rPr>
          <w:rFonts w:ascii="Gadugi" w:hAnsi="Gadugi"/>
          <w:i w:val="0"/>
          <w:sz w:val="24"/>
          <w:szCs w:val="24"/>
          <w:lang w:val="es-419"/>
        </w:rPr>
        <w:t xml:space="preserve">expresó que </w:t>
      </w:r>
      <w:r w:rsidRPr="004B1D61">
        <w:rPr>
          <w:rFonts w:ascii="Gadugi" w:hAnsi="Gadugi"/>
          <w:i w:val="0"/>
          <w:sz w:val="24"/>
          <w:szCs w:val="24"/>
          <w:lang w:val="es-MX"/>
        </w:rPr>
        <w:t xml:space="preserve">a la accionante se le han prestado todos aquellos </w:t>
      </w:r>
      <w:r w:rsidRPr="004B1D61">
        <w:rPr>
          <w:rFonts w:ascii="Gadugi" w:hAnsi="Gadugi"/>
          <w:i w:val="0"/>
          <w:sz w:val="24"/>
          <w:szCs w:val="24"/>
          <w:lang w:val="es-MX"/>
        </w:rPr>
        <w:lastRenderedPageBreak/>
        <w:t>servicios que hacen parte del POS</w:t>
      </w:r>
      <w:r>
        <w:rPr>
          <w:rFonts w:ascii="Gadugi" w:hAnsi="Gadugi"/>
          <w:i w:val="0"/>
          <w:sz w:val="24"/>
          <w:szCs w:val="24"/>
          <w:lang w:val="es-MX"/>
        </w:rPr>
        <w:t xml:space="preserve"> y que </w:t>
      </w:r>
      <w:r>
        <w:rPr>
          <w:rFonts w:ascii="Gadugi" w:hAnsi="Gadugi"/>
          <w:i w:val="0"/>
          <w:sz w:val="24"/>
          <w:szCs w:val="24"/>
          <w:lang w:val="es-419"/>
        </w:rPr>
        <w:t xml:space="preserve">hay una </w:t>
      </w:r>
      <w:r>
        <w:rPr>
          <w:rFonts w:ascii="Gadugi" w:hAnsi="Gadugi"/>
          <w:i w:val="0"/>
          <w:sz w:val="24"/>
          <w:szCs w:val="24"/>
          <w:lang w:val="es-MX"/>
        </w:rPr>
        <w:t xml:space="preserve">carencia actual de objeto, por cuanto se </w:t>
      </w:r>
      <w:r>
        <w:rPr>
          <w:rFonts w:ascii="Gadugi" w:hAnsi="Gadugi"/>
          <w:i w:val="0"/>
          <w:sz w:val="24"/>
          <w:szCs w:val="24"/>
          <w:lang w:val="es-419"/>
        </w:rPr>
        <w:t xml:space="preserve">gestionaron las </w:t>
      </w:r>
      <w:r>
        <w:rPr>
          <w:rFonts w:ascii="Gadugi" w:hAnsi="Gadugi"/>
          <w:i w:val="0"/>
          <w:sz w:val="24"/>
          <w:szCs w:val="24"/>
          <w:lang w:val="es-MX"/>
        </w:rPr>
        <w:t>autorizaciones demandadas</w:t>
      </w:r>
      <w:r>
        <w:rPr>
          <w:rFonts w:ascii="Gadugi" w:hAnsi="Gadugi"/>
          <w:i w:val="0"/>
          <w:sz w:val="24"/>
          <w:szCs w:val="24"/>
          <w:lang w:val="es-419"/>
        </w:rPr>
        <w:t xml:space="preserve">; </w:t>
      </w:r>
      <w:r>
        <w:rPr>
          <w:rFonts w:ascii="Gadugi" w:hAnsi="Gadugi"/>
          <w:i w:val="0"/>
          <w:sz w:val="24"/>
          <w:szCs w:val="24"/>
          <w:lang w:val="es-MX"/>
        </w:rPr>
        <w:t xml:space="preserve">y que en caso de obligarla al suministro de eventos no POS, </w:t>
      </w:r>
      <w:r>
        <w:rPr>
          <w:rFonts w:ascii="Gadugi" w:hAnsi="Gadugi"/>
          <w:i w:val="0"/>
          <w:sz w:val="24"/>
          <w:szCs w:val="24"/>
          <w:lang w:val="es-419"/>
        </w:rPr>
        <w:t xml:space="preserve">debe autorizarse </w:t>
      </w:r>
      <w:r>
        <w:rPr>
          <w:rFonts w:ascii="Gadugi" w:hAnsi="Gadugi"/>
          <w:i w:val="0"/>
          <w:sz w:val="24"/>
          <w:szCs w:val="24"/>
          <w:lang w:val="es-MX"/>
        </w:rPr>
        <w:t>el recobro ante el FOSYGA.</w:t>
      </w:r>
    </w:p>
    <w:p w:rsidR="00E47E74" w:rsidRPr="004B1D61" w:rsidRDefault="00E47E74" w:rsidP="00E47E74">
      <w:pPr>
        <w:spacing w:line="26" w:lineRule="atLeast"/>
        <w:jc w:val="both"/>
        <w:rPr>
          <w:rFonts w:ascii="Gadugi" w:hAnsi="Gadugi"/>
          <w:sz w:val="24"/>
          <w:szCs w:val="24"/>
          <w:lang w:val="es-MX"/>
        </w:rPr>
      </w:pPr>
      <w:r w:rsidRPr="004B1D61">
        <w:rPr>
          <w:rFonts w:ascii="Gadugi" w:hAnsi="Gadugi"/>
          <w:sz w:val="24"/>
          <w:szCs w:val="24"/>
          <w:lang w:val="es-MX"/>
        </w:rPr>
        <w:t xml:space="preserve"> </w:t>
      </w:r>
    </w:p>
    <w:p w:rsidR="00E47E74" w:rsidRPr="004B1D61" w:rsidRDefault="00E47E74" w:rsidP="00E47E74">
      <w:pPr>
        <w:spacing w:line="26" w:lineRule="atLeast"/>
        <w:jc w:val="both"/>
        <w:rPr>
          <w:rFonts w:ascii="Gadugi" w:hAnsi="Gadugi"/>
          <w:sz w:val="24"/>
          <w:szCs w:val="24"/>
        </w:rPr>
      </w:pPr>
      <w:r w:rsidRPr="004B1D61">
        <w:rPr>
          <w:rFonts w:ascii="Gadugi" w:hAnsi="Gadugi"/>
          <w:sz w:val="24"/>
          <w:szCs w:val="24"/>
        </w:rPr>
        <w:tab/>
      </w:r>
      <w:r w:rsidRPr="004B1D61">
        <w:rPr>
          <w:rFonts w:ascii="Gadugi" w:hAnsi="Gadugi"/>
          <w:sz w:val="24"/>
          <w:szCs w:val="24"/>
        </w:rPr>
        <w:tab/>
        <w:t xml:space="preserve"> </w:t>
      </w:r>
      <w:r w:rsidRPr="004B1D61">
        <w:rPr>
          <w:rFonts w:ascii="Gadugi" w:hAnsi="Gadugi"/>
          <w:sz w:val="24"/>
          <w:szCs w:val="24"/>
        </w:rPr>
        <w:tab/>
        <w:t xml:space="preserve"> </w:t>
      </w:r>
      <w:r w:rsidRPr="004B1D61">
        <w:rPr>
          <w:rFonts w:ascii="Gadugi" w:hAnsi="Gadugi"/>
          <w:sz w:val="24"/>
          <w:szCs w:val="24"/>
        </w:rPr>
        <w:tab/>
        <w:t>Sobrevino el fallo de primer grado en el que</w:t>
      </w:r>
      <w:r w:rsidRPr="004B1D61">
        <w:rPr>
          <w:rFonts w:ascii="Gadugi" w:hAnsi="Gadugi"/>
          <w:sz w:val="24"/>
          <w:szCs w:val="24"/>
          <w:lang w:val="es-419"/>
        </w:rPr>
        <w:t xml:space="preserve"> el </w:t>
      </w:r>
      <w:r w:rsidRPr="004B1D61">
        <w:rPr>
          <w:rFonts w:ascii="Gadugi" w:hAnsi="Gadugi"/>
          <w:sz w:val="24"/>
          <w:szCs w:val="24"/>
          <w:lang w:val="es-CO"/>
        </w:rPr>
        <w:t xml:space="preserve">juzgado, luego </w:t>
      </w:r>
      <w:r>
        <w:rPr>
          <w:rFonts w:ascii="Gadugi" w:hAnsi="Gadugi"/>
          <w:sz w:val="24"/>
          <w:szCs w:val="24"/>
          <w:lang w:val="es-CO"/>
        </w:rPr>
        <w:t>establecer que no se había hech</w:t>
      </w:r>
      <w:r>
        <w:rPr>
          <w:rFonts w:ascii="Gadugi" w:hAnsi="Gadugi"/>
          <w:sz w:val="24"/>
          <w:szCs w:val="24"/>
          <w:lang w:val="es-419"/>
        </w:rPr>
        <w:t>o</w:t>
      </w:r>
      <w:r>
        <w:rPr>
          <w:rFonts w:ascii="Gadugi" w:hAnsi="Gadugi"/>
          <w:sz w:val="24"/>
          <w:szCs w:val="24"/>
          <w:lang w:val="es-CO"/>
        </w:rPr>
        <w:t xml:space="preserve"> efectiva la entrega de medicamentos, ni la realización de </w:t>
      </w:r>
      <w:r>
        <w:rPr>
          <w:rFonts w:ascii="Gadugi" w:hAnsi="Gadugi"/>
          <w:sz w:val="24"/>
          <w:szCs w:val="24"/>
          <w:lang w:val="es-419"/>
        </w:rPr>
        <w:t xml:space="preserve">las </w:t>
      </w:r>
      <w:r>
        <w:rPr>
          <w:rFonts w:ascii="Gadugi" w:hAnsi="Gadugi"/>
          <w:sz w:val="24"/>
          <w:szCs w:val="24"/>
          <w:lang w:val="es-CO"/>
        </w:rPr>
        <w:t>terapias</w:t>
      </w:r>
      <w:r>
        <w:rPr>
          <w:rFonts w:ascii="Gadugi" w:hAnsi="Gadugi"/>
          <w:sz w:val="24"/>
          <w:szCs w:val="24"/>
          <w:lang w:val="es-419"/>
        </w:rPr>
        <w:t>, a</w:t>
      </w:r>
      <w:r>
        <w:rPr>
          <w:rFonts w:ascii="Gadugi" w:hAnsi="Gadugi"/>
          <w:sz w:val="24"/>
          <w:szCs w:val="24"/>
          <w:lang w:val="es-CO"/>
        </w:rPr>
        <w:t xml:space="preserve">mparó los </w:t>
      </w:r>
      <w:r>
        <w:rPr>
          <w:rFonts w:ascii="Gadugi" w:hAnsi="Gadugi"/>
          <w:sz w:val="24"/>
          <w:szCs w:val="24"/>
          <w:lang w:val="es-419"/>
        </w:rPr>
        <w:t>derechos</w:t>
      </w:r>
      <w:r>
        <w:rPr>
          <w:rFonts w:ascii="Gadugi" w:hAnsi="Gadugi"/>
          <w:sz w:val="24"/>
          <w:szCs w:val="24"/>
          <w:lang w:val="es-CO"/>
        </w:rPr>
        <w:t xml:space="preserve"> y le ordenó a Asmet Salud EPS-S, que en el término de 48 horas, procediera </w:t>
      </w:r>
      <w:r>
        <w:rPr>
          <w:rFonts w:ascii="Gadugi" w:hAnsi="Gadugi"/>
          <w:sz w:val="24"/>
          <w:szCs w:val="24"/>
          <w:lang w:val="es-419"/>
        </w:rPr>
        <w:t xml:space="preserve">de conformidad; también dispuso </w:t>
      </w:r>
      <w:r>
        <w:rPr>
          <w:rFonts w:ascii="Gadugi" w:hAnsi="Gadugi"/>
          <w:sz w:val="24"/>
          <w:szCs w:val="24"/>
          <w:lang w:val="es-CO"/>
        </w:rPr>
        <w:t>la prestación de un tratamiento integral por la enfermedad de reflujo gastroesofágico y por el síndrome de manguito rota</w:t>
      </w:r>
      <w:r>
        <w:rPr>
          <w:rFonts w:ascii="Gadugi" w:hAnsi="Gadugi"/>
          <w:sz w:val="24"/>
          <w:szCs w:val="24"/>
          <w:lang w:val="es-419"/>
        </w:rPr>
        <w:t>dor</w:t>
      </w:r>
      <w:r>
        <w:rPr>
          <w:rFonts w:ascii="Gadugi" w:hAnsi="Gadugi"/>
          <w:sz w:val="24"/>
          <w:szCs w:val="24"/>
          <w:lang w:val="es-CO"/>
        </w:rPr>
        <w:t xml:space="preserve">; se desvinculó a la ESE Hospital Santa Mónica, por no encontrar de su parte violación alguna de los derechos reclamados y precisó que la entidad territorial continuaría vinculada por efectos del tratamiento integral dispuesto y, procedería, </w:t>
      </w:r>
      <w:r>
        <w:rPr>
          <w:rFonts w:ascii="Gadugi" w:hAnsi="Gadugi"/>
          <w:sz w:val="24"/>
          <w:szCs w:val="24"/>
          <w:lang w:val="es-419"/>
        </w:rPr>
        <w:t xml:space="preserve">el recobro </w:t>
      </w:r>
      <w:r>
        <w:rPr>
          <w:rFonts w:ascii="Gadugi" w:hAnsi="Gadugi"/>
          <w:sz w:val="24"/>
          <w:szCs w:val="24"/>
          <w:lang w:val="es-CO"/>
        </w:rPr>
        <w:t>ante ella.</w:t>
      </w:r>
    </w:p>
    <w:p w:rsidR="00E47E74" w:rsidRPr="004B1D61" w:rsidRDefault="00E47E74" w:rsidP="00E47E74">
      <w:pPr>
        <w:spacing w:line="26" w:lineRule="atLeast"/>
        <w:jc w:val="both"/>
        <w:rPr>
          <w:rFonts w:ascii="Gadugi" w:hAnsi="Gadugi"/>
          <w:sz w:val="24"/>
          <w:szCs w:val="24"/>
        </w:rPr>
      </w:pPr>
      <w:r w:rsidRPr="004B1D61">
        <w:rPr>
          <w:rFonts w:ascii="Gadugi" w:hAnsi="Gadugi"/>
          <w:sz w:val="24"/>
          <w:szCs w:val="24"/>
        </w:rPr>
        <w:t xml:space="preserve">  </w:t>
      </w:r>
      <w:r w:rsidRPr="004B1D61">
        <w:rPr>
          <w:rFonts w:ascii="Gadugi" w:hAnsi="Gadugi"/>
          <w:sz w:val="24"/>
          <w:szCs w:val="24"/>
        </w:rPr>
        <w:tab/>
      </w:r>
      <w:r w:rsidRPr="004B1D61">
        <w:rPr>
          <w:rFonts w:ascii="Gadugi" w:hAnsi="Gadugi"/>
          <w:sz w:val="24"/>
          <w:szCs w:val="24"/>
        </w:rPr>
        <w:tab/>
      </w:r>
      <w:r w:rsidRPr="004B1D61">
        <w:rPr>
          <w:rFonts w:ascii="Gadugi" w:hAnsi="Gadugi"/>
          <w:sz w:val="24"/>
          <w:szCs w:val="24"/>
        </w:rPr>
        <w:tab/>
      </w:r>
    </w:p>
    <w:p w:rsidR="00E47E74" w:rsidRPr="004B1D61" w:rsidRDefault="00E47E74" w:rsidP="00E47E74">
      <w:pPr>
        <w:spacing w:line="26" w:lineRule="atLeast"/>
        <w:jc w:val="both"/>
        <w:rPr>
          <w:rFonts w:ascii="Gadugi" w:hAnsi="Gadugi"/>
          <w:sz w:val="24"/>
          <w:szCs w:val="24"/>
        </w:rPr>
      </w:pPr>
      <w:r w:rsidRPr="004B1D61">
        <w:rPr>
          <w:rFonts w:ascii="Gadugi" w:hAnsi="Gadugi"/>
          <w:sz w:val="24"/>
          <w:szCs w:val="24"/>
          <w:lang w:val="es-419"/>
        </w:rPr>
        <w:t xml:space="preserve"> </w:t>
      </w:r>
      <w:r w:rsidRPr="004B1D61">
        <w:rPr>
          <w:rFonts w:ascii="Gadugi" w:hAnsi="Gadugi"/>
          <w:sz w:val="24"/>
          <w:szCs w:val="24"/>
          <w:lang w:val="es-419"/>
        </w:rPr>
        <w:tab/>
      </w:r>
      <w:r w:rsidRPr="004B1D61">
        <w:rPr>
          <w:rFonts w:ascii="Gadugi" w:hAnsi="Gadugi"/>
          <w:sz w:val="24"/>
          <w:szCs w:val="24"/>
          <w:lang w:val="es-419"/>
        </w:rPr>
        <w:tab/>
      </w:r>
      <w:r w:rsidRPr="004B1D61">
        <w:rPr>
          <w:rFonts w:ascii="Gadugi" w:hAnsi="Gadugi"/>
          <w:sz w:val="24"/>
          <w:szCs w:val="24"/>
          <w:lang w:val="es-419"/>
        </w:rPr>
        <w:tab/>
      </w:r>
      <w:r w:rsidRPr="004B1D61">
        <w:rPr>
          <w:rFonts w:ascii="Gadugi" w:hAnsi="Gadugi"/>
          <w:sz w:val="24"/>
          <w:szCs w:val="24"/>
        </w:rPr>
        <w:tab/>
        <w:t xml:space="preserve">Impugnó la entidad promotora de salud por la </w:t>
      </w:r>
      <w:r>
        <w:rPr>
          <w:rFonts w:ascii="Gadugi" w:hAnsi="Gadugi"/>
          <w:sz w:val="24"/>
          <w:szCs w:val="24"/>
        </w:rPr>
        <w:t xml:space="preserve">aparente </w:t>
      </w:r>
      <w:r w:rsidRPr="004B1D61">
        <w:rPr>
          <w:rFonts w:ascii="Gadugi" w:hAnsi="Gadugi"/>
          <w:sz w:val="24"/>
          <w:szCs w:val="24"/>
        </w:rPr>
        <w:t xml:space="preserve">negativa a </w:t>
      </w:r>
      <w:r>
        <w:rPr>
          <w:rFonts w:ascii="Gadugi" w:hAnsi="Gadugi"/>
          <w:sz w:val="24"/>
          <w:szCs w:val="24"/>
        </w:rPr>
        <w:t xml:space="preserve">la posibilidad de </w:t>
      </w:r>
      <w:r w:rsidRPr="004B1D61">
        <w:rPr>
          <w:rFonts w:ascii="Gadugi" w:hAnsi="Gadugi"/>
          <w:sz w:val="24"/>
          <w:szCs w:val="24"/>
        </w:rPr>
        <w:t>dicho recobro</w:t>
      </w:r>
      <w:r w:rsidRPr="004B1D61">
        <w:rPr>
          <w:rFonts w:ascii="Gadugi" w:hAnsi="Gadugi"/>
          <w:sz w:val="24"/>
          <w:szCs w:val="24"/>
          <w:lang w:val="es-419"/>
        </w:rPr>
        <w:t xml:space="preserve"> </w:t>
      </w:r>
      <w:r>
        <w:rPr>
          <w:rFonts w:ascii="Gadugi" w:hAnsi="Gadugi"/>
          <w:sz w:val="24"/>
          <w:szCs w:val="24"/>
          <w:lang w:val="es-CO"/>
        </w:rPr>
        <w:t xml:space="preserve">ante el FOSYGA o la Secretaría de Salud Departamental; que este este debería, por demás, </w:t>
      </w:r>
      <w:r w:rsidRPr="004B1D61">
        <w:rPr>
          <w:rFonts w:ascii="Gadugi" w:hAnsi="Gadugi"/>
          <w:sz w:val="24"/>
          <w:szCs w:val="24"/>
        </w:rPr>
        <w:t xml:space="preserve">sumir todo aquello </w:t>
      </w:r>
      <w:r w:rsidRPr="004B1D61">
        <w:rPr>
          <w:rFonts w:ascii="Gadugi" w:hAnsi="Gadugi"/>
          <w:sz w:val="24"/>
          <w:szCs w:val="24"/>
          <w:lang w:val="es-419"/>
        </w:rPr>
        <w:t xml:space="preserve">que esté fuera del </w:t>
      </w:r>
      <w:r w:rsidRPr="004B1D61">
        <w:rPr>
          <w:rFonts w:ascii="Gadugi" w:hAnsi="Gadugi"/>
          <w:sz w:val="24"/>
          <w:szCs w:val="24"/>
        </w:rPr>
        <w:t>POS-S</w:t>
      </w:r>
      <w:r>
        <w:rPr>
          <w:rFonts w:ascii="Gadugi" w:hAnsi="Gadugi"/>
          <w:sz w:val="24"/>
          <w:szCs w:val="24"/>
          <w:lang w:val="es-419"/>
        </w:rPr>
        <w:t xml:space="preserve">, y </w:t>
      </w:r>
      <w:r w:rsidRPr="004B1D61">
        <w:rPr>
          <w:rFonts w:ascii="Gadugi" w:hAnsi="Gadugi"/>
          <w:sz w:val="24"/>
          <w:szCs w:val="24"/>
        </w:rPr>
        <w:t>se negara el tratamiento integral.</w:t>
      </w:r>
    </w:p>
    <w:p w:rsidR="00E47E74" w:rsidRPr="004B1D61" w:rsidRDefault="00E47E74" w:rsidP="00E47E74">
      <w:pPr>
        <w:spacing w:line="26" w:lineRule="atLeast"/>
        <w:jc w:val="both"/>
        <w:rPr>
          <w:rFonts w:ascii="Gadugi" w:hAnsi="Gadugi"/>
          <w:b/>
          <w:sz w:val="24"/>
          <w:szCs w:val="24"/>
        </w:rPr>
      </w:pPr>
    </w:p>
    <w:p w:rsidR="00E47E74" w:rsidRPr="004B1D61" w:rsidRDefault="00E47E74" w:rsidP="00E47E74">
      <w:pPr>
        <w:spacing w:line="26" w:lineRule="atLeast"/>
        <w:jc w:val="both"/>
        <w:rPr>
          <w:rFonts w:ascii="Gadugi" w:hAnsi="Gadugi"/>
          <w:b/>
          <w:sz w:val="24"/>
          <w:szCs w:val="24"/>
        </w:rPr>
      </w:pPr>
      <w:r w:rsidRPr="004B1D61">
        <w:rPr>
          <w:rFonts w:ascii="Gadugi" w:hAnsi="Gadugi"/>
          <w:b/>
          <w:sz w:val="24"/>
          <w:szCs w:val="24"/>
        </w:rPr>
        <w:t xml:space="preserve">   </w:t>
      </w:r>
      <w:r w:rsidRPr="004B1D61">
        <w:rPr>
          <w:rFonts w:ascii="Gadugi" w:hAnsi="Gadugi"/>
          <w:b/>
          <w:sz w:val="24"/>
          <w:szCs w:val="24"/>
        </w:rPr>
        <w:tab/>
      </w:r>
      <w:r w:rsidRPr="004B1D61">
        <w:rPr>
          <w:rFonts w:ascii="Gadugi" w:hAnsi="Gadugi"/>
          <w:b/>
          <w:sz w:val="24"/>
          <w:szCs w:val="24"/>
        </w:rPr>
        <w:tab/>
      </w:r>
      <w:r w:rsidRPr="004B1D61">
        <w:rPr>
          <w:rFonts w:ascii="Gadugi" w:hAnsi="Gadugi"/>
          <w:b/>
          <w:sz w:val="24"/>
          <w:szCs w:val="24"/>
        </w:rPr>
        <w:tab/>
      </w:r>
      <w:r w:rsidRPr="004B1D61">
        <w:rPr>
          <w:rFonts w:ascii="Gadugi" w:hAnsi="Gadugi"/>
          <w:b/>
          <w:sz w:val="24"/>
          <w:szCs w:val="24"/>
        </w:rPr>
        <w:tab/>
      </w:r>
    </w:p>
    <w:p w:rsidR="00E47E74" w:rsidRPr="004B1D61" w:rsidRDefault="00E47E74" w:rsidP="00E47E74">
      <w:pPr>
        <w:spacing w:line="26" w:lineRule="atLeast"/>
        <w:jc w:val="both"/>
        <w:rPr>
          <w:rFonts w:ascii="Gadugi" w:hAnsi="Gadugi"/>
          <w:b/>
          <w:sz w:val="24"/>
          <w:szCs w:val="24"/>
        </w:rPr>
      </w:pPr>
      <w:r w:rsidRPr="004B1D61">
        <w:rPr>
          <w:rFonts w:ascii="Gadugi" w:hAnsi="Gadugi"/>
          <w:b/>
          <w:sz w:val="24"/>
          <w:szCs w:val="24"/>
        </w:rPr>
        <w:t xml:space="preserve">  </w:t>
      </w:r>
      <w:r w:rsidRPr="004B1D61">
        <w:rPr>
          <w:rFonts w:ascii="Gadugi" w:hAnsi="Gadugi"/>
          <w:b/>
          <w:sz w:val="24"/>
          <w:szCs w:val="24"/>
        </w:rPr>
        <w:tab/>
      </w:r>
      <w:r w:rsidRPr="004B1D61">
        <w:rPr>
          <w:rFonts w:ascii="Gadugi" w:hAnsi="Gadugi"/>
          <w:b/>
          <w:sz w:val="24"/>
          <w:szCs w:val="24"/>
        </w:rPr>
        <w:tab/>
      </w:r>
      <w:r w:rsidRPr="004B1D61">
        <w:rPr>
          <w:rFonts w:ascii="Gadugi" w:hAnsi="Gadugi"/>
          <w:b/>
          <w:sz w:val="24"/>
          <w:szCs w:val="24"/>
        </w:rPr>
        <w:tab/>
      </w:r>
      <w:r w:rsidRPr="004B1D61">
        <w:rPr>
          <w:rFonts w:ascii="Gadugi" w:hAnsi="Gadugi"/>
          <w:b/>
          <w:sz w:val="24"/>
          <w:szCs w:val="24"/>
        </w:rPr>
        <w:tab/>
        <w:t>CONSIDERACIONES</w:t>
      </w:r>
    </w:p>
    <w:p w:rsidR="00E47E74" w:rsidRPr="004B1D61" w:rsidRDefault="00E47E74" w:rsidP="00E47E74">
      <w:pPr>
        <w:spacing w:line="26" w:lineRule="atLeast"/>
        <w:rPr>
          <w:rFonts w:ascii="Gadugi" w:hAnsi="Gadugi" w:cs="Century Gothic"/>
          <w:sz w:val="24"/>
          <w:szCs w:val="24"/>
        </w:rPr>
      </w:pPr>
      <w:r w:rsidRPr="004B1D61">
        <w:rPr>
          <w:rFonts w:ascii="Gadugi" w:hAnsi="Gadugi" w:cs="Century Gothic"/>
          <w:sz w:val="24"/>
          <w:szCs w:val="24"/>
        </w:rPr>
        <w:t xml:space="preserve">                   </w:t>
      </w:r>
    </w:p>
    <w:p w:rsidR="00E47E74" w:rsidRPr="004B1D61" w:rsidRDefault="00E47E74" w:rsidP="00E47E74">
      <w:pPr>
        <w:spacing w:line="26" w:lineRule="atLeast"/>
        <w:rPr>
          <w:rFonts w:ascii="Gadugi" w:hAnsi="Gadugi" w:cs="Century Gothic"/>
          <w:sz w:val="24"/>
          <w:szCs w:val="24"/>
        </w:rPr>
      </w:pPr>
    </w:p>
    <w:p w:rsidR="00E47E74" w:rsidRPr="004B1D61" w:rsidRDefault="00E47E74" w:rsidP="00E47E74">
      <w:pPr>
        <w:spacing w:line="26" w:lineRule="atLeast"/>
        <w:jc w:val="both"/>
        <w:rPr>
          <w:rFonts w:ascii="Gadugi" w:hAnsi="Gadugi" w:cs="Arial"/>
          <w:sz w:val="24"/>
          <w:szCs w:val="24"/>
        </w:rPr>
      </w:pPr>
      <w:r w:rsidRPr="004B1D61">
        <w:rPr>
          <w:rFonts w:ascii="Gadugi" w:hAnsi="Gadugi" w:cs="Arial"/>
          <w:sz w:val="24"/>
          <w:szCs w:val="24"/>
        </w:rPr>
        <w:t xml:space="preserve">  </w:t>
      </w:r>
      <w:r w:rsidRPr="004B1D61">
        <w:rPr>
          <w:rFonts w:ascii="Gadugi" w:hAnsi="Gadugi" w:cs="Arial"/>
          <w:sz w:val="24"/>
          <w:szCs w:val="24"/>
        </w:rPr>
        <w:tab/>
      </w:r>
      <w:r w:rsidRPr="004B1D61">
        <w:rPr>
          <w:rFonts w:ascii="Gadugi" w:hAnsi="Gadugi" w:cs="Arial"/>
          <w:sz w:val="24"/>
          <w:szCs w:val="24"/>
        </w:rPr>
        <w:tab/>
      </w:r>
      <w:r w:rsidRPr="004B1D61">
        <w:rPr>
          <w:rFonts w:ascii="Gadugi" w:hAnsi="Gadugi" w:cs="Arial"/>
          <w:sz w:val="24"/>
          <w:szCs w:val="24"/>
        </w:rPr>
        <w:tab/>
      </w:r>
      <w:r w:rsidRPr="004B1D61">
        <w:rPr>
          <w:rFonts w:ascii="Gadugi" w:hAnsi="Gadugi" w:cs="Arial"/>
          <w:sz w:val="24"/>
          <w:szCs w:val="24"/>
        </w:rPr>
        <w:tab/>
        <w:t xml:space="preserve">El artículo 86 de </w:t>
      </w:r>
      <w:smartTag w:uri="urn:schemas-microsoft-com:office:smarttags" w:element="PersonName">
        <w:smartTagPr>
          <w:attr w:name="ProductID" w:val="la Constituci￳n Nacional"/>
        </w:smartTagPr>
        <w:r w:rsidRPr="004B1D61">
          <w:rPr>
            <w:rFonts w:ascii="Gadugi" w:hAnsi="Gadugi" w:cs="Arial"/>
            <w:sz w:val="24"/>
            <w:szCs w:val="24"/>
          </w:rPr>
          <w:t>la Constitución Nacional</w:t>
        </w:r>
      </w:smartTag>
      <w:r w:rsidRPr="004B1D61">
        <w:rPr>
          <w:rFonts w:ascii="Gadugi" w:hAnsi="Gadugi" w:cs="Arial"/>
          <w:sz w:val="24"/>
          <w:szCs w:val="24"/>
        </w:rPr>
        <w:t xml:space="preserve">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rsidR="00E47E74" w:rsidRPr="004B1D61" w:rsidRDefault="00E47E74" w:rsidP="00E47E74">
      <w:pPr>
        <w:spacing w:line="26" w:lineRule="atLeast"/>
        <w:jc w:val="both"/>
        <w:rPr>
          <w:rFonts w:ascii="Gadugi" w:hAnsi="Gadugi" w:cs="Arial"/>
          <w:bCs/>
          <w:sz w:val="24"/>
          <w:szCs w:val="24"/>
        </w:rPr>
      </w:pPr>
      <w:r w:rsidRPr="004B1D61">
        <w:rPr>
          <w:rFonts w:ascii="Gadugi" w:hAnsi="Gadugi" w:cs="Arial"/>
          <w:bCs/>
          <w:sz w:val="24"/>
          <w:szCs w:val="24"/>
        </w:rPr>
        <w:t xml:space="preserve">  </w:t>
      </w:r>
      <w:r w:rsidRPr="004B1D61">
        <w:rPr>
          <w:rFonts w:ascii="Gadugi" w:hAnsi="Gadugi" w:cs="Arial"/>
          <w:bCs/>
          <w:sz w:val="24"/>
          <w:szCs w:val="24"/>
        </w:rPr>
        <w:tab/>
      </w:r>
      <w:r w:rsidRPr="004B1D61">
        <w:rPr>
          <w:rFonts w:ascii="Gadugi" w:hAnsi="Gadugi" w:cs="Arial"/>
          <w:bCs/>
          <w:sz w:val="24"/>
          <w:szCs w:val="24"/>
        </w:rPr>
        <w:tab/>
      </w:r>
      <w:r w:rsidRPr="004B1D61">
        <w:rPr>
          <w:rFonts w:ascii="Gadugi" w:hAnsi="Gadugi" w:cs="Arial"/>
          <w:bCs/>
          <w:sz w:val="24"/>
          <w:szCs w:val="24"/>
        </w:rPr>
        <w:tab/>
      </w:r>
      <w:r w:rsidRPr="004B1D61">
        <w:rPr>
          <w:rFonts w:ascii="Gadugi" w:hAnsi="Gadugi" w:cs="Arial"/>
          <w:bCs/>
          <w:sz w:val="24"/>
          <w:szCs w:val="24"/>
        </w:rPr>
        <w:tab/>
      </w:r>
    </w:p>
    <w:p w:rsidR="00E47E74" w:rsidRDefault="00E47E74" w:rsidP="00E47E74">
      <w:pPr>
        <w:spacing w:line="26" w:lineRule="atLeast"/>
        <w:jc w:val="both"/>
        <w:rPr>
          <w:rFonts w:ascii="Gadugi" w:hAnsi="Gadugi" w:cs="Century Gothic"/>
          <w:sz w:val="24"/>
          <w:szCs w:val="24"/>
          <w:lang w:val="es-CO"/>
        </w:rPr>
      </w:pPr>
      <w:r w:rsidRPr="004B1D61">
        <w:rPr>
          <w:rFonts w:ascii="Gadugi" w:hAnsi="Gadugi" w:cs="Arial"/>
          <w:bCs/>
          <w:sz w:val="24"/>
          <w:szCs w:val="24"/>
        </w:rPr>
        <w:t xml:space="preserve">  </w:t>
      </w:r>
      <w:r w:rsidRPr="004B1D61">
        <w:rPr>
          <w:rFonts w:ascii="Gadugi" w:hAnsi="Gadugi" w:cs="Arial"/>
          <w:bCs/>
          <w:sz w:val="24"/>
          <w:szCs w:val="24"/>
        </w:rPr>
        <w:tab/>
      </w:r>
      <w:r w:rsidRPr="004B1D61">
        <w:rPr>
          <w:rFonts w:ascii="Gadugi" w:hAnsi="Gadugi" w:cs="Arial"/>
          <w:bCs/>
          <w:sz w:val="24"/>
          <w:szCs w:val="24"/>
        </w:rPr>
        <w:tab/>
      </w:r>
      <w:r w:rsidRPr="004B1D61">
        <w:rPr>
          <w:rFonts w:ascii="Gadugi" w:hAnsi="Gadugi" w:cs="Arial"/>
          <w:bCs/>
          <w:sz w:val="24"/>
          <w:szCs w:val="24"/>
        </w:rPr>
        <w:tab/>
      </w:r>
      <w:r w:rsidRPr="004B1D61">
        <w:rPr>
          <w:rFonts w:ascii="Gadugi" w:hAnsi="Gadugi" w:cs="Arial"/>
          <w:bCs/>
          <w:sz w:val="24"/>
          <w:szCs w:val="24"/>
        </w:rPr>
        <w:tab/>
      </w:r>
      <w:r>
        <w:rPr>
          <w:rFonts w:ascii="Gadugi" w:hAnsi="Gadugi" w:cs="Arial"/>
          <w:bCs/>
          <w:sz w:val="24"/>
          <w:szCs w:val="24"/>
          <w:lang w:val="es-419"/>
        </w:rPr>
        <w:t xml:space="preserve">Se reclama </w:t>
      </w:r>
      <w:r w:rsidRPr="004B1D61">
        <w:rPr>
          <w:rFonts w:ascii="Gadugi" w:hAnsi="Gadugi" w:cs="Arial"/>
          <w:bCs/>
          <w:sz w:val="24"/>
          <w:szCs w:val="24"/>
        </w:rPr>
        <w:t xml:space="preserve">en favor de </w:t>
      </w:r>
      <w:r>
        <w:rPr>
          <w:rFonts w:ascii="Gadugi" w:hAnsi="Gadugi" w:cs="Century Gothic"/>
          <w:sz w:val="24"/>
          <w:szCs w:val="24"/>
        </w:rPr>
        <w:t>Marina Cuartas Ocampo</w:t>
      </w:r>
      <w:r w:rsidRPr="004B1D61">
        <w:rPr>
          <w:rFonts w:ascii="Gadugi" w:hAnsi="Gadugi" w:cs="Century Gothic"/>
          <w:sz w:val="24"/>
          <w:szCs w:val="24"/>
        </w:rPr>
        <w:t>,</w:t>
      </w:r>
      <w:r w:rsidRPr="004B1D61">
        <w:rPr>
          <w:rFonts w:ascii="Gadugi" w:hAnsi="Gadugi" w:cs="Arial"/>
          <w:bCs/>
          <w:sz w:val="24"/>
          <w:szCs w:val="24"/>
        </w:rPr>
        <w:t xml:space="preserve"> el amparo de los derechos fundamentales arriba señalados, que </w:t>
      </w:r>
      <w:r>
        <w:rPr>
          <w:rFonts w:ascii="Gadugi" w:hAnsi="Gadugi" w:cs="Arial"/>
          <w:bCs/>
          <w:sz w:val="24"/>
          <w:szCs w:val="24"/>
          <w:lang w:val="es-419"/>
        </w:rPr>
        <w:t xml:space="preserve">se </w:t>
      </w:r>
      <w:r w:rsidRPr="004B1D61">
        <w:rPr>
          <w:rFonts w:ascii="Gadugi" w:hAnsi="Gadugi" w:cs="Arial"/>
          <w:bCs/>
          <w:sz w:val="24"/>
          <w:szCs w:val="24"/>
        </w:rPr>
        <w:t>consider</w:t>
      </w:r>
      <w:r>
        <w:rPr>
          <w:rFonts w:ascii="Gadugi" w:hAnsi="Gadugi" w:cs="Arial"/>
          <w:bCs/>
          <w:sz w:val="24"/>
          <w:szCs w:val="24"/>
          <w:lang w:val="es-419"/>
        </w:rPr>
        <w:t xml:space="preserve">an </w:t>
      </w:r>
      <w:r w:rsidRPr="004B1D61">
        <w:rPr>
          <w:rFonts w:ascii="Gadugi" w:hAnsi="Gadugi" w:cs="Arial"/>
          <w:bCs/>
          <w:sz w:val="24"/>
          <w:szCs w:val="24"/>
        </w:rPr>
        <w:t>conculcados por ASMET SALUD EPS-S y la Secretaría de Salud Departamental de Risaralda, como quiera que no se le a</w:t>
      </w:r>
      <w:r>
        <w:rPr>
          <w:rFonts w:ascii="Gadugi" w:hAnsi="Gadugi" w:cs="Arial"/>
          <w:bCs/>
          <w:sz w:val="24"/>
          <w:szCs w:val="24"/>
        </w:rPr>
        <w:t xml:space="preserve">utoriza el suministro del medicamento </w:t>
      </w:r>
      <w:r>
        <w:rPr>
          <w:rFonts w:ascii="Gadugi" w:hAnsi="Gadugi" w:cs="Century Gothic"/>
          <w:i/>
          <w:sz w:val="24"/>
          <w:szCs w:val="24"/>
        </w:rPr>
        <w:t>“ESOMEPRAZOL 40 MG C</w:t>
      </w:r>
      <w:r>
        <w:rPr>
          <w:rFonts w:ascii="Gadugi" w:hAnsi="Gadugi" w:cs="Century Gothic"/>
          <w:i/>
          <w:sz w:val="24"/>
          <w:szCs w:val="24"/>
          <w:lang w:val="es-CO"/>
        </w:rPr>
        <w:t xml:space="preserve">ÁPSULA , cantidad 180 para tratamiento de 90 días”, </w:t>
      </w:r>
      <w:r>
        <w:rPr>
          <w:rFonts w:ascii="Gadugi" w:hAnsi="Gadugi" w:cs="Century Gothic"/>
          <w:sz w:val="24"/>
          <w:szCs w:val="24"/>
          <w:lang w:val="es-CO"/>
        </w:rPr>
        <w:t>ni las 20 sesiones de</w:t>
      </w:r>
      <w:r>
        <w:rPr>
          <w:rFonts w:ascii="Gadugi" w:hAnsi="Gadugi" w:cs="Century Gothic"/>
          <w:i/>
          <w:sz w:val="24"/>
          <w:szCs w:val="24"/>
          <w:lang w:val="es-CO"/>
        </w:rPr>
        <w:t>“TERAPIA FÍSICA ARTROSIS HOMBRO IZQD –CALOR Y FRIO US TNS EJERCICIOS</w:t>
      </w:r>
      <w:r>
        <w:rPr>
          <w:rFonts w:ascii="Gadugi" w:hAnsi="Gadugi" w:cs="Century Gothic"/>
          <w:i/>
          <w:sz w:val="24"/>
          <w:szCs w:val="24"/>
        </w:rPr>
        <w:t>”</w:t>
      </w:r>
      <w:r>
        <w:rPr>
          <w:rFonts w:ascii="Gadugi" w:hAnsi="Gadugi" w:cs="Century Gothic"/>
          <w:sz w:val="24"/>
          <w:szCs w:val="24"/>
        </w:rPr>
        <w:t>, atendiendo que padece</w:t>
      </w:r>
      <w:r w:rsidRPr="004E6E03">
        <w:rPr>
          <w:rFonts w:ascii="Gadugi" w:hAnsi="Gadugi" w:cs="Century Gothic"/>
          <w:i/>
          <w:sz w:val="24"/>
          <w:szCs w:val="24"/>
        </w:rPr>
        <w:t xml:space="preserve"> </w:t>
      </w:r>
      <w:r>
        <w:rPr>
          <w:rFonts w:ascii="Gadugi" w:hAnsi="Gadugi" w:cs="Century Gothic"/>
          <w:i/>
          <w:sz w:val="24"/>
          <w:szCs w:val="24"/>
        </w:rPr>
        <w:t xml:space="preserve">“ENFERMEDAD DEL REFLUJO GASTROESOFÁGICO SIN ESOFAGITIS” </w:t>
      </w:r>
      <w:r>
        <w:rPr>
          <w:rFonts w:ascii="Gadugi" w:hAnsi="Gadugi" w:cs="Century Gothic"/>
          <w:sz w:val="24"/>
          <w:szCs w:val="24"/>
        </w:rPr>
        <w:t xml:space="preserve">y </w:t>
      </w:r>
      <w:r>
        <w:rPr>
          <w:rFonts w:ascii="Gadugi" w:hAnsi="Gadugi" w:cs="Century Gothic"/>
          <w:i/>
          <w:sz w:val="24"/>
          <w:szCs w:val="24"/>
          <w:lang w:val="es-CO"/>
        </w:rPr>
        <w:t xml:space="preserve">“SINDROME –sic- DE MANGUITO ROTATORIO” </w:t>
      </w:r>
      <w:r>
        <w:rPr>
          <w:rFonts w:ascii="Gadugi" w:hAnsi="Gadugi" w:cs="Century Gothic"/>
          <w:sz w:val="24"/>
          <w:szCs w:val="24"/>
          <w:lang w:val="es-CO"/>
        </w:rPr>
        <w:t>.</w:t>
      </w:r>
    </w:p>
    <w:p w:rsidR="00E47E74" w:rsidRPr="004B1D61" w:rsidRDefault="00E47E74" w:rsidP="00E47E74">
      <w:pPr>
        <w:spacing w:line="26" w:lineRule="atLeast"/>
        <w:jc w:val="both"/>
        <w:rPr>
          <w:rFonts w:ascii="Gadugi" w:hAnsi="Gadugi" w:cs="Century Gothic"/>
          <w:i/>
          <w:sz w:val="24"/>
          <w:szCs w:val="24"/>
        </w:rPr>
      </w:pPr>
      <w:r w:rsidRPr="004B1D61">
        <w:rPr>
          <w:rFonts w:ascii="Gadugi" w:hAnsi="Gadugi" w:cs="Century Gothic"/>
          <w:i/>
          <w:sz w:val="24"/>
          <w:szCs w:val="24"/>
        </w:rPr>
        <w:tab/>
      </w:r>
      <w:r w:rsidRPr="004B1D61">
        <w:rPr>
          <w:rFonts w:ascii="Gadugi" w:hAnsi="Gadugi" w:cs="Century Gothic"/>
          <w:i/>
          <w:sz w:val="24"/>
          <w:szCs w:val="24"/>
        </w:rPr>
        <w:tab/>
      </w:r>
    </w:p>
    <w:p w:rsidR="00E47E74" w:rsidRPr="004B1D61" w:rsidRDefault="00E47E74" w:rsidP="00E47E74">
      <w:pPr>
        <w:spacing w:line="26" w:lineRule="atLeast"/>
        <w:jc w:val="both"/>
        <w:rPr>
          <w:rFonts w:ascii="Gadugi" w:hAnsi="Gadugi" w:cs="Century Gothic"/>
          <w:sz w:val="24"/>
          <w:szCs w:val="24"/>
        </w:rPr>
      </w:pPr>
      <w:r w:rsidRPr="004B1D61">
        <w:rPr>
          <w:rFonts w:ascii="Gadugi" w:hAnsi="Gadugi" w:cs="Century Gothic"/>
          <w:i/>
          <w:sz w:val="24"/>
          <w:szCs w:val="24"/>
          <w:lang w:val="es-419"/>
        </w:rPr>
        <w:t xml:space="preserve">  </w:t>
      </w:r>
      <w:r w:rsidRPr="004B1D61">
        <w:rPr>
          <w:rFonts w:ascii="Gadugi" w:hAnsi="Gadugi" w:cs="Century Gothic"/>
          <w:i/>
          <w:sz w:val="24"/>
          <w:szCs w:val="24"/>
          <w:lang w:val="es-419"/>
        </w:rPr>
        <w:tab/>
      </w:r>
      <w:r w:rsidRPr="004B1D61">
        <w:rPr>
          <w:rFonts w:ascii="Gadugi" w:hAnsi="Gadugi" w:cs="Century Gothic"/>
          <w:i/>
          <w:sz w:val="24"/>
          <w:szCs w:val="24"/>
          <w:lang w:val="es-419"/>
        </w:rPr>
        <w:tab/>
      </w:r>
      <w:r w:rsidRPr="004B1D61">
        <w:rPr>
          <w:rFonts w:ascii="Gadugi" w:hAnsi="Gadugi" w:cs="Century Gothic"/>
          <w:i/>
          <w:sz w:val="24"/>
          <w:szCs w:val="24"/>
          <w:lang w:val="es-419"/>
        </w:rPr>
        <w:tab/>
      </w:r>
      <w:r w:rsidRPr="004B1D61">
        <w:rPr>
          <w:rFonts w:ascii="Gadugi" w:hAnsi="Gadugi" w:cs="Century Gothic"/>
          <w:i/>
          <w:sz w:val="24"/>
          <w:szCs w:val="24"/>
          <w:lang w:val="es-419"/>
        </w:rPr>
        <w:tab/>
      </w:r>
      <w:r w:rsidRPr="004B1D61">
        <w:rPr>
          <w:rFonts w:ascii="Gadugi" w:hAnsi="Gadugi" w:cs="Century Gothic"/>
          <w:sz w:val="24"/>
          <w:szCs w:val="24"/>
        </w:rPr>
        <w:t xml:space="preserve">El Juzgado de primer grado, se dijo, concedió la protección deprecada y ordenó la </w:t>
      </w:r>
      <w:r>
        <w:rPr>
          <w:rFonts w:ascii="Gadugi" w:hAnsi="Gadugi" w:cs="Century Gothic"/>
          <w:sz w:val="24"/>
          <w:szCs w:val="24"/>
        </w:rPr>
        <w:t>entrega del medicamento en la cantidad y forma dispuesta por el galeno tratante, así como la práctica de las terapias, con cargo a la EPS-S.</w:t>
      </w:r>
    </w:p>
    <w:p w:rsidR="00E47E74" w:rsidRPr="004B1D61" w:rsidRDefault="00E47E74" w:rsidP="00E47E74">
      <w:pPr>
        <w:spacing w:line="26" w:lineRule="atLeast"/>
        <w:jc w:val="both"/>
        <w:rPr>
          <w:rFonts w:ascii="Gadugi" w:hAnsi="Gadugi" w:cs="Century Gothic"/>
          <w:sz w:val="24"/>
          <w:szCs w:val="24"/>
        </w:rPr>
      </w:pPr>
    </w:p>
    <w:p w:rsidR="00E47E74" w:rsidRDefault="00E47E74" w:rsidP="00E47E74">
      <w:pPr>
        <w:spacing w:line="26" w:lineRule="atLeast"/>
        <w:jc w:val="both"/>
        <w:rPr>
          <w:rFonts w:ascii="Maiandra GD" w:hAnsi="Maiandra GD" w:cs="Arial"/>
          <w:sz w:val="24"/>
          <w:szCs w:val="24"/>
          <w:lang w:val="es-419"/>
        </w:rPr>
      </w:pPr>
      <w:r w:rsidRPr="004B1D61">
        <w:rPr>
          <w:rFonts w:ascii="Gadugi" w:hAnsi="Gadugi" w:cs="Century Gothic"/>
          <w:sz w:val="24"/>
          <w:szCs w:val="24"/>
        </w:rPr>
        <w:lastRenderedPageBreak/>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lang w:val="es-419"/>
        </w:rPr>
        <w:t xml:space="preserve">Para comenzar, </w:t>
      </w:r>
      <w:r w:rsidRPr="004B1D61">
        <w:rPr>
          <w:rFonts w:ascii="Gadugi" w:hAnsi="Gadugi" w:cs="Century Gothic"/>
          <w:sz w:val="24"/>
          <w:szCs w:val="24"/>
        </w:rPr>
        <w:t xml:space="preserve">en relación con la legitimación en la causa por activa, luego de que en esta sede se solicitara el documento que </w:t>
      </w:r>
      <w:r w:rsidRPr="004B1D61">
        <w:rPr>
          <w:rFonts w:ascii="Gadugi" w:hAnsi="Gadugi" w:cs="Century Gothic"/>
          <w:sz w:val="24"/>
          <w:szCs w:val="24"/>
          <w:lang w:val="es-419"/>
        </w:rPr>
        <w:t xml:space="preserve">acreditara la solicitud </w:t>
      </w:r>
      <w:r w:rsidRPr="004B1D61">
        <w:rPr>
          <w:rFonts w:ascii="Gadugi" w:hAnsi="Gadugi" w:cs="Century Gothic"/>
          <w:sz w:val="24"/>
          <w:szCs w:val="24"/>
        </w:rPr>
        <w:t xml:space="preserve">elevada por la interesada para que la Personería Municipal de Dosquebradas asumiera su representación, </w:t>
      </w:r>
      <w:r w:rsidRPr="004B1D61">
        <w:rPr>
          <w:rFonts w:ascii="Gadugi" w:hAnsi="Gadugi" w:cs="Century Gothic"/>
          <w:sz w:val="24"/>
          <w:szCs w:val="24"/>
          <w:lang w:val="es-419"/>
        </w:rPr>
        <w:t xml:space="preserve">siguiendo lo que sobre el particular ha señalado la </w:t>
      </w:r>
      <w:r w:rsidRPr="004B1D61">
        <w:rPr>
          <w:rFonts w:ascii="Maiandra GD" w:hAnsi="Maiandra GD" w:cs="Arial"/>
          <w:sz w:val="24"/>
          <w:szCs w:val="24"/>
        </w:rPr>
        <w:t>Corte Constitucional</w:t>
      </w:r>
      <w:r w:rsidRPr="004B1D61">
        <w:rPr>
          <w:rStyle w:val="Refdenotaalpie"/>
          <w:rFonts w:ascii="Maiandra GD" w:hAnsi="Maiandra GD" w:cs="Arial"/>
          <w:sz w:val="24"/>
          <w:szCs w:val="24"/>
        </w:rPr>
        <w:footnoteReference w:id="1"/>
      </w:r>
      <w:r w:rsidRPr="004B1D61">
        <w:rPr>
          <w:rFonts w:ascii="Maiandra GD" w:hAnsi="Maiandra GD" w:cs="Arial"/>
          <w:sz w:val="24"/>
          <w:szCs w:val="24"/>
        </w:rPr>
        <w:t xml:space="preserve">, se tiene que </w:t>
      </w:r>
      <w:r>
        <w:rPr>
          <w:rFonts w:ascii="Maiandra GD" w:hAnsi="Maiandra GD" w:cs="Arial"/>
          <w:sz w:val="24"/>
          <w:szCs w:val="24"/>
          <w:lang w:val="es-419"/>
        </w:rPr>
        <w:t xml:space="preserve">con </w:t>
      </w:r>
      <w:r w:rsidRPr="004B1D61">
        <w:rPr>
          <w:rFonts w:ascii="Maiandra GD" w:hAnsi="Maiandra GD" w:cs="Arial"/>
          <w:sz w:val="24"/>
          <w:szCs w:val="24"/>
          <w:lang w:val="es-419"/>
        </w:rPr>
        <w:t>l</w:t>
      </w:r>
      <w:r>
        <w:rPr>
          <w:rFonts w:ascii="Maiandra GD" w:hAnsi="Maiandra GD" w:cs="Arial"/>
          <w:sz w:val="24"/>
          <w:szCs w:val="24"/>
          <w:lang w:val="es-CO"/>
        </w:rPr>
        <w:t>os</w:t>
      </w:r>
      <w:r w:rsidRPr="004B1D61">
        <w:rPr>
          <w:rFonts w:ascii="Maiandra GD" w:hAnsi="Maiandra GD" w:cs="Arial"/>
          <w:sz w:val="24"/>
          <w:szCs w:val="24"/>
          <w:lang w:val="es-419"/>
        </w:rPr>
        <w:t xml:space="preserve"> </w:t>
      </w:r>
      <w:r w:rsidRPr="004B1D61">
        <w:rPr>
          <w:rFonts w:ascii="Maiandra GD" w:hAnsi="Maiandra GD" w:cs="Arial"/>
          <w:sz w:val="24"/>
          <w:szCs w:val="24"/>
        </w:rPr>
        <w:t>documento</w:t>
      </w:r>
      <w:r>
        <w:rPr>
          <w:rFonts w:ascii="Maiandra GD" w:hAnsi="Maiandra GD" w:cs="Arial"/>
          <w:sz w:val="24"/>
          <w:szCs w:val="24"/>
        </w:rPr>
        <w:t>s</w:t>
      </w:r>
      <w:r w:rsidRPr="004B1D61">
        <w:rPr>
          <w:rFonts w:ascii="Maiandra GD" w:hAnsi="Maiandra GD" w:cs="Arial"/>
          <w:sz w:val="24"/>
          <w:szCs w:val="24"/>
        </w:rPr>
        <w:t xml:space="preserve"> de folio</w:t>
      </w:r>
      <w:r>
        <w:rPr>
          <w:rFonts w:ascii="Maiandra GD" w:hAnsi="Maiandra GD" w:cs="Arial"/>
          <w:sz w:val="24"/>
          <w:szCs w:val="24"/>
        </w:rPr>
        <w:t>s</w:t>
      </w:r>
      <w:r w:rsidRPr="004B1D61">
        <w:rPr>
          <w:rFonts w:ascii="Maiandra GD" w:hAnsi="Maiandra GD" w:cs="Arial"/>
          <w:sz w:val="24"/>
          <w:szCs w:val="24"/>
        </w:rPr>
        <w:t xml:space="preserve"> </w:t>
      </w:r>
      <w:r>
        <w:rPr>
          <w:rFonts w:ascii="Gadugi" w:hAnsi="Gadugi" w:cs="Century Gothic"/>
          <w:sz w:val="24"/>
          <w:szCs w:val="24"/>
        </w:rPr>
        <w:t>7 y 8 del cuaderno número 2</w:t>
      </w:r>
      <w:r w:rsidRPr="004B1D61">
        <w:rPr>
          <w:rFonts w:ascii="Maiandra GD" w:hAnsi="Maiandra GD" w:cs="Arial"/>
          <w:sz w:val="24"/>
          <w:szCs w:val="24"/>
        </w:rPr>
        <w:t xml:space="preserve">, se </w:t>
      </w:r>
      <w:r>
        <w:rPr>
          <w:rFonts w:ascii="Maiandra GD" w:hAnsi="Maiandra GD" w:cs="Arial"/>
          <w:sz w:val="24"/>
          <w:szCs w:val="24"/>
          <w:lang w:val="es-419"/>
        </w:rPr>
        <w:t xml:space="preserve">cumplió el requerimiento. </w:t>
      </w:r>
    </w:p>
    <w:p w:rsidR="00E47E74" w:rsidRDefault="00E47E74" w:rsidP="00E47E74">
      <w:pPr>
        <w:spacing w:line="26" w:lineRule="atLeast"/>
        <w:jc w:val="both"/>
        <w:rPr>
          <w:rFonts w:ascii="Maiandra GD" w:hAnsi="Maiandra GD" w:cs="Arial"/>
          <w:sz w:val="24"/>
          <w:szCs w:val="24"/>
          <w:lang w:val="es-CO"/>
        </w:rPr>
      </w:pPr>
    </w:p>
    <w:p w:rsidR="00E47E74" w:rsidRPr="004B1D61" w:rsidRDefault="00E47E74" w:rsidP="00E47E74">
      <w:pPr>
        <w:spacing w:line="26" w:lineRule="atLeast"/>
        <w:jc w:val="both"/>
        <w:rPr>
          <w:rFonts w:ascii="Gadugi" w:hAnsi="Gadugi" w:cs="Century Gothic"/>
          <w:sz w:val="24"/>
          <w:szCs w:val="24"/>
          <w:lang w:val="es-419"/>
        </w:rPr>
      </w:pPr>
      <w:r w:rsidRPr="004B1D61">
        <w:rPr>
          <w:rFonts w:ascii="Gadugi" w:hAnsi="Gadugi" w:cs="Century Gothic"/>
          <w:sz w:val="24"/>
          <w:szCs w:val="24"/>
        </w:rPr>
        <w:t xml:space="preserve"> </w:t>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r>
      <w:r w:rsidRPr="004B1D61">
        <w:rPr>
          <w:rFonts w:ascii="Gadugi" w:hAnsi="Gadugi" w:cs="Century Gothic"/>
          <w:sz w:val="24"/>
          <w:szCs w:val="24"/>
        </w:rPr>
        <w:tab/>
        <w:t xml:space="preserve">Superado </w:t>
      </w:r>
      <w:r>
        <w:rPr>
          <w:rFonts w:ascii="Gadugi" w:hAnsi="Gadugi" w:cs="Century Gothic"/>
          <w:sz w:val="24"/>
          <w:szCs w:val="24"/>
          <w:lang w:val="es-419"/>
        </w:rPr>
        <w:t>lo anterior</w:t>
      </w:r>
      <w:r w:rsidRPr="004B1D61">
        <w:rPr>
          <w:rFonts w:ascii="Gadugi" w:hAnsi="Gadugi" w:cs="Century Gothic"/>
          <w:sz w:val="24"/>
          <w:szCs w:val="24"/>
          <w:lang w:val="es-419"/>
        </w:rPr>
        <w:t xml:space="preserve">, se advierte que la impugnación surge </w:t>
      </w:r>
      <w:r w:rsidRPr="004B1D61">
        <w:rPr>
          <w:rFonts w:ascii="Gadugi" w:hAnsi="Gadugi" w:cs="Century Gothic"/>
          <w:sz w:val="24"/>
          <w:szCs w:val="24"/>
        </w:rPr>
        <w:t>exclusivamente de la entidad promotora de salud conminada al suministro de</w:t>
      </w:r>
      <w:r w:rsidRPr="004B1D61">
        <w:rPr>
          <w:rFonts w:ascii="Gadugi" w:hAnsi="Gadugi" w:cs="Century Gothic"/>
          <w:sz w:val="24"/>
          <w:szCs w:val="24"/>
          <w:lang w:val="es-419"/>
        </w:rPr>
        <w:t>l medicamento</w:t>
      </w:r>
      <w:r>
        <w:rPr>
          <w:rFonts w:ascii="Gadugi" w:hAnsi="Gadugi" w:cs="Century Gothic"/>
          <w:sz w:val="24"/>
          <w:szCs w:val="24"/>
          <w:lang w:val="es-CO"/>
        </w:rPr>
        <w:t xml:space="preserve"> y realización de las terapias</w:t>
      </w:r>
      <w:r w:rsidRPr="004B1D61">
        <w:rPr>
          <w:rFonts w:ascii="Gadugi" w:hAnsi="Gadugi" w:cs="Century Gothic"/>
          <w:sz w:val="24"/>
          <w:szCs w:val="24"/>
          <w:lang w:val="es-419"/>
        </w:rPr>
        <w:t>, por</w:t>
      </w:r>
      <w:r>
        <w:rPr>
          <w:rFonts w:ascii="Gadugi" w:hAnsi="Gadugi" w:cs="Century Gothic"/>
          <w:sz w:val="24"/>
          <w:szCs w:val="24"/>
          <w:lang w:val="es-CO"/>
        </w:rPr>
        <w:t xml:space="preserve"> </w:t>
      </w:r>
      <w:r w:rsidRPr="004B1D61">
        <w:rPr>
          <w:rFonts w:ascii="Gadugi" w:hAnsi="Gadugi" w:cs="Century Gothic"/>
          <w:sz w:val="24"/>
          <w:szCs w:val="24"/>
          <w:lang w:val="es-419"/>
        </w:rPr>
        <w:t xml:space="preserve">la atención integral </w:t>
      </w:r>
      <w:r>
        <w:rPr>
          <w:rFonts w:ascii="Gadugi" w:hAnsi="Gadugi" w:cs="Century Gothic"/>
          <w:sz w:val="24"/>
          <w:szCs w:val="24"/>
          <w:lang w:val="es-CO"/>
        </w:rPr>
        <w:t>ordenada</w:t>
      </w:r>
      <w:r w:rsidRPr="00817CBE">
        <w:rPr>
          <w:rFonts w:ascii="Gadugi" w:hAnsi="Gadugi" w:cs="Century Gothic"/>
          <w:sz w:val="24"/>
          <w:szCs w:val="24"/>
          <w:lang w:val="es-CO"/>
        </w:rPr>
        <w:t xml:space="preserve"> </w:t>
      </w:r>
      <w:r>
        <w:rPr>
          <w:rFonts w:ascii="Gadugi" w:hAnsi="Gadugi" w:cs="Century Gothic"/>
          <w:sz w:val="24"/>
          <w:szCs w:val="24"/>
          <w:lang w:val="es-CO"/>
        </w:rPr>
        <w:t>como que todo aquello no POS debe estar a cargo de la entidad territorial</w:t>
      </w:r>
      <w:r w:rsidRPr="004B1D61">
        <w:rPr>
          <w:rFonts w:ascii="Gadugi" w:hAnsi="Gadugi" w:cs="Century Gothic"/>
          <w:sz w:val="24"/>
          <w:szCs w:val="24"/>
          <w:lang w:val="es-419"/>
        </w:rPr>
        <w:t xml:space="preserve"> </w:t>
      </w:r>
      <w:r>
        <w:rPr>
          <w:rFonts w:ascii="Gadugi" w:hAnsi="Gadugi" w:cs="Century Gothic"/>
          <w:sz w:val="24"/>
          <w:szCs w:val="24"/>
          <w:lang w:val="es-CO"/>
        </w:rPr>
        <w:t xml:space="preserve">y </w:t>
      </w:r>
      <w:r w:rsidRPr="004B1D61">
        <w:rPr>
          <w:rFonts w:ascii="Gadugi" w:hAnsi="Gadugi" w:cs="Century Gothic"/>
          <w:sz w:val="24"/>
          <w:szCs w:val="24"/>
        </w:rPr>
        <w:t xml:space="preserve">por la </w:t>
      </w:r>
      <w:r w:rsidRPr="004B1D61">
        <w:rPr>
          <w:rFonts w:ascii="Gadugi" w:hAnsi="Gadugi" w:cs="Century Gothic"/>
          <w:sz w:val="24"/>
          <w:szCs w:val="24"/>
          <w:lang w:val="es-419"/>
        </w:rPr>
        <w:t>omisión</w:t>
      </w:r>
      <w:r>
        <w:rPr>
          <w:rFonts w:ascii="Gadugi" w:hAnsi="Gadugi" w:cs="Century Gothic"/>
          <w:sz w:val="24"/>
          <w:szCs w:val="24"/>
          <w:lang w:val="es-CO"/>
        </w:rPr>
        <w:t>, afirma,</w:t>
      </w:r>
      <w:r w:rsidRPr="004B1D61">
        <w:rPr>
          <w:rFonts w:ascii="Gadugi" w:hAnsi="Gadugi" w:cs="Century Gothic"/>
          <w:sz w:val="24"/>
          <w:szCs w:val="24"/>
          <w:lang w:val="es-419"/>
        </w:rPr>
        <w:t xml:space="preserve"> respecto del recobro</w:t>
      </w:r>
      <w:r>
        <w:rPr>
          <w:rFonts w:ascii="Gadugi" w:hAnsi="Gadugi" w:cs="Century Gothic"/>
          <w:sz w:val="24"/>
          <w:szCs w:val="24"/>
          <w:lang w:val="es-CO"/>
        </w:rPr>
        <w:t xml:space="preserve"> al que tiene derecho.</w:t>
      </w:r>
    </w:p>
    <w:p w:rsidR="00E47E74" w:rsidRPr="004B1D61" w:rsidRDefault="00E47E74" w:rsidP="00E47E74">
      <w:pPr>
        <w:spacing w:line="26" w:lineRule="atLeast"/>
        <w:jc w:val="both"/>
        <w:rPr>
          <w:rFonts w:ascii="Gadugi" w:hAnsi="Gadugi" w:cs="Century Gothic"/>
          <w:sz w:val="24"/>
          <w:szCs w:val="24"/>
          <w:lang w:val="es-419"/>
        </w:rPr>
      </w:pPr>
    </w:p>
    <w:p w:rsidR="00E47E74" w:rsidRPr="00BB672A" w:rsidRDefault="00E47E74" w:rsidP="00E47E74">
      <w:pPr>
        <w:spacing w:line="26" w:lineRule="atLeast"/>
        <w:jc w:val="both"/>
        <w:rPr>
          <w:rFonts w:ascii="Gadugi" w:hAnsi="Gadugi"/>
          <w:sz w:val="24"/>
          <w:szCs w:val="24"/>
          <w:lang w:val="es-CO"/>
        </w:rPr>
      </w:pPr>
      <w:r w:rsidRPr="004B1D61">
        <w:rPr>
          <w:rFonts w:ascii="Gadugi" w:hAnsi="Gadugi" w:cs="Century Gothic"/>
          <w:sz w:val="24"/>
          <w:szCs w:val="24"/>
          <w:lang w:val="es-419"/>
        </w:rPr>
        <w:t xml:space="preserve">   </w:t>
      </w:r>
      <w:r w:rsidRPr="004B1D61">
        <w:rPr>
          <w:rFonts w:ascii="Gadugi" w:hAnsi="Gadugi" w:cs="Century Gothic"/>
          <w:sz w:val="24"/>
          <w:szCs w:val="24"/>
          <w:lang w:val="es-419"/>
        </w:rPr>
        <w:tab/>
      </w:r>
      <w:r w:rsidRPr="004B1D61">
        <w:rPr>
          <w:rFonts w:ascii="Gadugi" w:hAnsi="Gadugi" w:cs="Century Gothic"/>
          <w:sz w:val="24"/>
          <w:szCs w:val="24"/>
          <w:lang w:val="es-419"/>
        </w:rPr>
        <w:tab/>
      </w:r>
      <w:r w:rsidRPr="004B1D61">
        <w:rPr>
          <w:rFonts w:ascii="Gadugi" w:hAnsi="Gadugi" w:cs="Century Gothic"/>
          <w:sz w:val="24"/>
          <w:szCs w:val="24"/>
          <w:lang w:val="es-419"/>
        </w:rPr>
        <w:tab/>
      </w:r>
      <w:r w:rsidRPr="004B1D61">
        <w:rPr>
          <w:rFonts w:ascii="Gadugi" w:hAnsi="Gadugi" w:cs="Century Gothic"/>
          <w:sz w:val="24"/>
          <w:szCs w:val="24"/>
          <w:lang w:val="es-419"/>
        </w:rPr>
        <w:tab/>
        <w:t xml:space="preserve">En ello detendrá su </w:t>
      </w:r>
      <w:r w:rsidRPr="004B1D61">
        <w:rPr>
          <w:rFonts w:ascii="Gadugi" w:hAnsi="Gadugi" w:cs="Century Gothic"/>
          <w:sz w:val="24"/>
          <w:szCs w:val="24"/>
        </w:rPr>
        <w:t xml:space="preserve">análisis </w:t>
      </w:r>
      <w:r w:rsidRPr="004B1D61">
        <w:rPr>
          <w:rFonts w:ascii="Gadugi" w:hAnsi="Gadugi" w:cs="Century Gothic"/>
          <w:sz w:val="24"/>
          <w:szCs w:val="24"/>
          <w:lang w:val="es-419"/>
        </w:rPr>
        <w:t xml:space="preserve">la Sala, ya que no existe </w:t>
      </w:r>
      <w:r w:rsidRPr="004B1D61">
        <w:rPr>
          <w:rFonts w:ascii="Gadugi" w:hAnsi="Gadugi"/>
          <w:sz w:val="24"/>
          <w:szCs w:val="24"/>
        </w:rPr>
        <w:t>discusión en punto a que el derecho a la salud adquiere el rango de fundamental por sí solo, según lo viene precisando de vieja data la máxima corporación constitucional</w:t>
      </w:r>
      <w:r w:rsidRPr="004B1D61">
        <w:rPr>
          <w:rStyle w:val="Refdenotaalpie"/>
          <w:rFonts w:ascii="Gadugi" w:hAnsi="Gadugi"/>
          <w:sz w:val="24"/>
          <w:szCs w:val="24"/>
        </w:rPr>
        <w:footnoteReference w:id="2"/>
      </w:r>
      <w:r w:rsidRPr="004B1D61">
        <w:rPr>
          <w:rFonts w:ascii="Gadugi" w:hAnsi="Gadugi"/>
          <w:sz w:val="24"/>
          <w:szCs w:val="24"/>
        </w:rPr>
        <w:t xml:space="preserve"> y lo determina ahora la Ley 1751 de 2015 (art. 1°); además, </w:t>
      </w:r>
      <w:r w:rsidRPr="004B1D61">
        <w:rPr>
          <w:rFonts w:ascii="Gadugi" w:hAnsi="Gadugi"/>
          <w:sz w:val="24"/>
          <w:szCs w:val="24"/>
          <w:lang w:val="es-419"/>
        </w:rPr>
        <w:t xml:space="preserve">tampoco hay disputa sobre la necesidad de la paciente de recibir el medicamento necesario para </w:t>
      </w:r>
      <w:r>
        <w:rPr>
          <w:rFonts w:ascii="Gadugi" w:hAnsi="Gadugi"/>
          <w:sz w:val="24"/>
          <w:szCs w:val="24"/>
          <w:lang w:val="es-CO"/>
        </w:rPr>
        <w:t>paliar</w:t>
      </w:r>
      <w:r>
        <w:rPr>
          <w:rFonts w:ascii="Gadugi" w:hAnsi="Gadugi"/>
          <w:sz w:val="24"/>
          <w:szCs w:val="24"/>
          <w:lang w:val="es-419"/>
        </w:rPr>
        <w:t xml:space="preserve"> su enfermedad, ni en lo que tiene que ver con la realización de las terapias f</w:t>
      </w:r>
      <w:r>
        <w:rPr>
          <w:rFonts w:ascii="Gadugi" w:hAnsi="Gadugi"/>
          <w:sz w:val="24"/>
          <w:szCs w:val="24"/>
          <w:lang w:val="es-CO"/>
        </w:rPr>
        <w:t>ísicas dispuestas.</w:t>
      </w:r>
    </w:p>
    <w:p w:rsidR="00E47E74" w:rsidRPr="004B1D61" w:rsidRDefault="00E47E74" w:rsidP="00E47E74">
      <w:pPr>
        <w:spacing w:line="26" w:lineRule="atLeast"/>
        <w:jc w:val="both"/>
        <w:rPr>
          <w:rFonts w:ascii="Gadugi" w:hAnsi="Gadugi"/>
          <w:sz w:val="24"/>
          <w:szCs w:val="24"/>
          <w:lang w:val="es-419"/>
        </w:rPr>
      </w:pPr>
    </w:p>
    <w:p w:rsidR="00E47E74" w:rsidRPr="004B1D61" w:rsidRDefault="00E47E74" w:rsidP="00E47E74">
      <w:pPr>
        <w:pStyle w:val="Textoindependiente"/>
        <w:spacing w:line="26" w:lineRule="atLeast"/>
        <w:ind w:right="51"/>
        <w:rPr>
          <w:rFonts w:ascii="Gadugi" w:hAnsi="Gadugi" w:cs="Arial"/>
          <w:szCs w:val="24"/>
          <w:lang w:val="es-CO"/>
        </w:rPr>
      </w:pPr>
      <w:r w:rsidRPr="004B1D61">
        <w:rPr>
          <w:rFonts w:ascii="Gadugi" w:hAnsi="Gadugi"/>
          <w:szCs w:val="24"/>
          <w:lang w:val="es-419"/>
        </w:rPr>
        <w:t xml:space="preserve">   </w:t>
      </w:r>
      <w:r w:rsidRPr="004B1D61">
        <w:rPr>
          <w:rFonts w:ascii="Gadugi" w:hAnsi="Gadugi"/>
          <w:szCs w:val="24"/>
          <w:lang w:val="es-419"/>
        </w:rPr>
        <w:tab/>
      </w:r>
      <w:r w:rsidRPr="004B1D61">
        <w:rPr>
          <w:rFonts w:ascii="Gadugi" w:hAnsi="Gadugi"/>
          <w:szCs w:val="24"/>
          <w:lang w:val="es-419"/>
        </w:rPr>
        <w:tab/>
      </w:r>
      <w:r w:rsidRPr="004B1D61">
        <w:rPr>
          <w:rFonts w:ascii="Gadugi" w:hAnsi="Gadugi"/>
          <w:szCs w:val="24"/>
          <w:lang w:val="es-419"/>
        </w:rPr>
        <w:tab/>
      </w:r>
      <w:r w:rsidRPr="004B1D61">
        <w:rPr>
          <w:rFonts w:ascii="Gadugi" w:hAnsi="Gadugi"/>
          <w:szCs w:val="24"/>
          <w:lang w:val="es-419"/>
        </w:rPr>
        <w:tab/>
        <w:t xml:space="preserve">En realidad, no halla la </w:t>
      </w:r>
      <w:r w:rsidRPr="004B1D61">
        <w:rPr>
          <w:rFonts w:ascii="Gadugi" w:hAnsi="Gadugi"/>
          <w:szCs w:val="24"/>
        </w:rPr>
        <w:t>Sala</w:t>
      </w:r>
      <w:r w:rsidRPr="004B1D61">
        <w:rPr>
          <w:rFonts w:ascii="Gadugi" w:hAnsi="Gadugi"/>
          <w:szCs w:val="24"/>
          <w:lang w:val="es-419"/>
        </w:rPr>
        <w:t xml:space="preserve"> </w:t>
      </w:r>
      <w:r w:rsidRPr="004B1D61">
        <w:rPr>
          <w:rFonts w:ascii="Gadugi" w:hAnsi="Gadugi"/>
          <w:szCs w:val="24"/>
        </w:rPr>
        <w:t xml:space="preserve">razones </w:t>
      </w:r>
      <w:r w:rsidRPr="004B1D61">
        <w:rPr>
          <w:rFonts w:ascii="Gadugi" w:hAnsi="Gadugi"/>
          <w:szCs w:val="24"/>
          <w:lang w:val="es-419"/>
        </w:rPr>
        <w:t xml:space="preserve">para </w:t>
      </w:r>
      <w:r w:rsidRPr="004B1D61">
        <w:rPr>
          <w:rFonts w:ascii="Gadugi" w:hAnsi="Gadugi"/>
          <w:szCs w:val="24"/>
        </w:rPr>
        <w:t>desestimar lo resuelto en primer</w:t>
      </w:r>
      <w:r w:rsidRPr="004B1D61">
        <w:rPr>
          <w:rFonts w:ascii="Gadugi" w:hAnsi="Gadugi"/>
          <w:szCs w:val="24"/>
          <w:lang w:val="es-419"/>
        </w:rPr>
        <w:t>a instancia, pues</w:t>
      </w:r>
      <w:r w:rsidRPr="004B1D61">
        <w:rPr>
          <w:rFonts w:ascii="Gadugi" w:hAnsi="Gadugi" w:cs="Arial"/>
          <w:szCs w:val="24"/>
        </w:rPr>
        <w:t xml:space="preserve"> </w:t>
      </w:r>
      <w:r>
        <w:rPr>
          <w:rFonts w:ascii="Gadugi" w:hAnsi="Gadugi" w:cs="Arial"/>
          <w:szCs w:val="24"/>
          <w:lang w:val="es-CO"/>
        </w:rPr>
        <w:t xml:space="preserve">desde la </w:t>
      </w:r>
      <w:r w:rsidRPr="004B1D61">
        <w:rPr>
          <w:rFonts w:ascii="Gadugi" w:hAnsi="Gadugi"/>
          <w:szCs w:val="24"/>
        </w:rPr>
        <w:t xml:space="preserve">sentencia T-760 de 2008 </w:t>
      </w:r>
      <w:r>
        <w:rPr>
          <w:rFonts w:ascii="Gadugi" w:hAnsi="Gadugi"/>
          <w:szCs w:val="24"/>
        </w:rPr>
        <w:t xml:space="preserve">se </w:t>
      </w:r>
      <w:r w:rsidRPr="004B1D61">
        <w:rPr>
          <w:rFonts w:ascii="Gadugi" w:hAnsi="Gadugi"/>
          <w:szCs w:val="24"/>
        </w:rPr>
        <w:t>llamó la atención acerca de que no podía condicionarse el reconocimiento al derecho de recobro por los costos que las entidades tuvieren qu</w:t>
      </w:r>
      <w:r>
        <w:rPr>
          <w:rFonts w:ascii="Gadugi" w:hAnsi="Gadugi"/>
          <w:szCs w:val="24"/>
        </w:rPr>
        <w:t>e asumir por servicios no POS a</w:t>
      </w:r>
      <w:r w:rsidRPr="004B1D61">
        <w:rPr>
          <w:rFonts w:ascii="Gadugi" w:hAnsi="Gadugi"/>
          <w:szCs w:val="24"/>
        </w:rPr>
        <w:t xml:space="preserve"> que la orden estuviera consignada en la parte reso</w:t>
      </w:r>
      <w:r>
        <w:rPr>
          <w:rFonts w:ascii="Gadugi" w:hAnsi="Gadugi"/>
          <w:szCs w:val="24"/>
        </w:rPr>
        <w:t>lutiva de los fallos de tutela</w:t>
      </w:r>
      <w:r>
        <w:rPr>
          <w:rFonts w:ascii="Gadugi" w:hAnsi="Gadugi"/>
          <w:szCs w:val="24"/>
          <w:lang w:val="es-419"/>
        </w:rPr>
        <w:t xml:space="preserve">; posteriormente, </w:t>
      </w:r>
      <w:r w:rsidRPr="004B1D61">
        <w:rPr>
          <w:rFonts w:ascii="Gadugi" w:hAnsi="Gadugi"/>
          <w:szCs w:val="24"/>
        </w:rPr>
        <w:t xml:space="preserve">en la sentencia T-727 de 2011, quedó definido que basta que una prestación este por fuera del plan obligatorio de salud y que lo deba asumir la entidad prestadora del servicio, para que pueda recobrar su costo frente a quien corresponda, lo que </w:t>
      </w:r>
      <w:r>
        <w:rPr>
          <w:rFonts w:ascii="Gadugi" w:hAnsi="Gadugi"/>
          <w:szCs w:val="24"/>
          <w:lang w:val="es-419"/>
        </w:rPr>
        <w:t xml:space="preserve">torna </w:t>
      </w:r>
      <w:r w:rsidRPr="004B1D61">
        <w:rPr>
          <w:rFonts w:ascii="Gadugi" w:hAnsi="Gadugi"/>
          <w:szCs w:val="24"/>
        </w:rPr>
        <w:t xml:space="preserve">inane </w:t>
      </w:r>
      <w:r>
        <w:rPr>
          <w:rFonts w:ascii="Gadugi" w:hAnsi="Gadugi"/>
          <w:szCs w:val="24"/>
          <w:lang w:val="es-419"/>
        </w:rPr>
        <w:t xml:space="preserve">una decisión del juez de </w:t>
      </w:r>
      <w:r w:rsidRPr="004B1D61">
        <w:rPr>
          <w:rFonts w:ascii="Gadugi" w:hAnsi="Gadugi"/>
          <w:szCs w:val="24"/>
        </w:rPr>
        <w:t xml:space="preserve">tutela </w:t>
      </w:r>
      <w:r>
        <w:rPr>
          <w:rFonts w:ascii="Gadugi" w:hAnsi="Gadugi"/>
          <w:szCs w:val="24"/>
          <w:lang w:val="es-419"/>
        </w:rPr>
        <w:t>en ese sentido.</w:t>
      </w:r>
      <w:r w:rsidRPr="004B1D61">
        <w:rPr>
          <w:rFonts w:ascii="Gadugi" w:hAnsi="Gadugi"/>
          <w:szCs w:val="24"/>
        </w:rPr>
        <w:t xml:space="preserve"> </w:t>
      </w:r>
    </w:p>
    <w:p w:rsidR="00E47E74" w:rsidRPr="004B1D61" w:rsidRDefault="00E47E74" w:rsidP="00E47E74">
      <w:pPr>
        <w:spacing w:line="26" w:lineRule="atLeast"/>
        <w:jc w:val="both"/>
        <w:rPr>
          <w:rFonts w:ascii="Gadugi" w:hAnsi="Gadugi"/>
          <w:sz w:val="24"/>
          <w:szCs w:val="24"/>
          <w:lang w:val="es-419"/>
        </w:rPr>
      </w:pPr>
      <w:r w:rsidRPr="004B1D61">
        <w:rPr>
          <w:rFonts w:ascii="Gadugi" w:hAnsi="Gadugi"/>
          <w:sz w:val="24"/>
          <w:szCs w:val="24"/>
          <w:lang w:val="es-419"/>
        </w:rPr>
        <w:t xml:space="preserve">  </w:t>
      </w:r>
      <w:r w:rsidRPr="004B1D61">
        <w:rPr>
          <w:rFonts w:ascii="Gadugi" w:hAnsi="Gadugi"/>
          <w:sz w:val="24"/>
          <w:szCs w:val="24"/>
          <w:lang w:val="es-419"/>
        </w:rPr>
        <w:tab/>
      </w:r>
      <w:r w:rsidRPr="004B1D61">
        <w:rPr>
          <w:rFonts w:ascii="Gadugi" w:hAnsi="Gadugi"/>
          <w:sz w:val="24"/>
          <w:szCs w:val="24"/>
          <w:lang w:val="es-419"/>
        </w:rPr>
        <w:tab/>
      </w:r>
      <w:r w:rsidRPr="004B1D61">
        <w:rPr>
          <w:rFonts w:ascii="Gadugi" w:hAnsi="Gadugi"/>
          <w:sz w:val="24"/>
          <w:szCs w:val="24"/>
          <w:lang w:val="es-419"/>
        </w:rPr>
        <w:tab/>
      </w:r>
      <w:r w:rsidRPr="004B1D61">
        <w:rPr>
          <w:rFonts w:ascii="Gadugi" w:hAnsi="Gadugi"/>
          <w:sz w:val="24"/>
          <w:szCs w:val="24"/>
          <w:lang w:val="es-419"/>
        </w:rPr>
        <w:tab/>
      </w:r>
    </w:p>
    <w:p w:rsidR="00E47E74" w:rsidRDefault="00E47E74" w:rsidP="00E47E74">
      <w:pPr>
        <w:pStyle w:val="Textoindependiente"/>
        <w:spacing w:line="26" w:lineRule="atLeast"/>
        <w:ind w:right="51"/>
        <w:rPr>
          <w:rFonts w:ascii="Gadugi" w:hAnsi="Gadugi"/>
          <w:szCs w:val="24"/>
        </w:rPr>
      </w:pPr>
      <w:r w:rsidRPr="004B1D61">
        <w:rPr>
          <w:rFonts w:ascii="Gadugi" w:hAnsi="Gadugi" w:cs="Arial"/>
          <w:szCs w:val="24"/>
        </w:rPr>
        <w:t xml:space="preserve">  </w:t>
      </w:r>
      <w:r w:rsidRPr="004B1D61">
        <w:rPr>
          <w:rFonts w:ascii="Gadugi" w:hAnsi="Gadugi" w:cs="Arial"/>
          <w:szCs w:val="24"/>
        </w:rPr>
        <w:tab/>
      </w:r>
      <w:r w:rsidRPr="004B1D61">
        <w:rPr>
          <w:rFonts w:ascii="Gadugi" w:hAnsi="Gadugi" w:cs="Arial"/>
          <w:szCs w:val="24"/>
        </w:rPr>
        <w:tab/>
      </w:r>
      <w:r w:rsidRPr="004B1D61">
        <w:rPr>
          <w:rFonts w:ascii="Gadugi" w:hAnsi="Gadugi" w:cs="Arial"/>
          <w:szCs w:val="24"/>
        </w:rPr>
        <w:tab/>
      </w:r>
      <w:r w:rsidRPr="004B1D61">
        <w:rPr>
          <w:rFonts w:ascii="Gadugi" w:hAnsi="Gadugi" w:cs="Arial"/>
          <w:szCs w:val="24"/>
        </w:rPr>
        <w:tab/>
        <w:t xml:space="preserve">Ahora, el inconformismo </w:t>
      </w:r>
      <w:r>
        <w:rPr>
          <w:rFonts w:ascii="Gadugi" w:hAnsi="Gadugi" w:cs="Arial"/>
          <w:szCs w:val="24"/>
          <w:lang w:val="es-419"/>
        </w:rPr>
        <w:t xml:space="preserve">que se plantea sobre aquellos servicios por fuera del </w:t>
      </w:r>
      <w:r>
        <w:rPr>
          <w:rFonts w:ascii="Gadugi" w:hAnsi="Gadugi" w:cs="Arial"/>
          <w:szCs w:val="24"/>
        </w:rPr>
        <w:t xml:space="preserve">POS </w:t>
      </w:r>
      <w:r>
        <w:rPr>
          <w:rFonts w:ascii="Gadugi" w:hAnsi="Gadugi" w:cs="Arial"/>
          <w:szCs w:val="24"/>
          <w:lang w:val="es-419"/>
        </w:rPr>
        <w:t xml:space="preserve">que deben estar a cargo </w:t>
      </w:r>
      <w:r>
        <w:rPr>
          <w:rFonts w:ascii="Gadugi" w:hAnsi="Gadugi" w:cs="Arial"/>
          <w:szCs w:val="24"/>
        </w:rPr>
        <w:t xml:space="preserve">de los entes territoriales, también se desdeña, porque, de un lado, </w:t>
      </w:r>
      <w:r w:rsidRPr="004B1D61">
        <w:rPr>
          <w:rFonts w:ascii="Gadugi" w:hAnsi="Gadugi" w:cs="Arial"/>
          <w:szCs w:val="24"/>
        </w:rPr>
        <w:t>no corresponde al juez constitucional dilucidar</w:t>
      </w:r>
      <w:r>
        <w:rPr>
          <w:rFonts w:ascii="Gadugi" w:hAnsi="Gadugi" w:cs="Arial"/>
          <w:szCs w:val="24"/>
        </w:rPr>
        <w:t xml:space="preserve"> qué cuestiones </w:t>
      </w:r>
      <w:r>
        <w:rPr>
          <w:rFonts w:ascii="Gadugi" w:hAnsi="Gadugi" w:cs="Arial"/>
          <w:szCs w:val="24"/>
          <w:lang w:val="es-419"/>
        </w:rPr>
        <w:t>hacen parte o no de dicho plan, para</w:t>
      </w:r>
      <w:r>
        <w:rPr>
          <w:rFonts w:ascii="Gadugi" w:hAnsi="Gadugi" w:cs="Arial"/>
          <w:szCs w:val="24"/>
        </w:rPr>
        <w:t xml:space="preserve"> repartir obligaciones </w:t>
      </w:r>
      <w:r>
        <w:rPr>
          <w:rFonts w:ascii="Gadugi" w:hAnsi="Gadugi" w:cs="Arial"/>
          <w:szCs w:val="24"/>
          <w:lang w:val="es-419"/>
        </w:rPr>
        <w:t>entre</w:t>
      </w:r>
      <w:r>
        <w:rPr>
          <w:rFonts w:ascii="Gadugi" w:hAnsi="Gadugi" w:cs="Arial"/>
          <w:szCs w:val="24"/>
        </w:rPr>
        <w:t xml:space="preserve"> una </w:t>
      </w:r>
      <w:r>
        <w:rPr>
          <w:rFonts w:ascii="Gadugi" w:hAnsi="Gadugi" w:cs="Arial"/>
          <w:szCs w:val="24"/>
          <w:lang w:val="es-419"/>
        </w:rPr>
        <w:t>y</w:t>
      </w:r>
      <w:r>
        <w:rPr>
          <w:rFonts w:ascii="Gadugi" w:hAnsi="Gadugi" w:cs="Arial"/>
          <w:szCs w:val="24"/>
        </w:rPr>
        <w:t xml:space="preserve"> otra entidad, </w:t>
      </w:r>
      <w:r w:rsidRPr="004B1D61">
        <w:rPr>
          <w:rFonts w:ascii="Gadugi" w:hAnsi="Gadugi" w:cs="Arial"/>
          <w:szCs w:val="24"/>
        </w:rPr>
        <w:t xml:space="preserve">como quiera que su labor está encaminada al análisis de la vulneración de derechos fundamentales, </w:t>
      </w:r>
      <w:r>
        <w:rPr>
          <w:rFonts w:ascii="Gadugi" w:hAnsi="Gadugi"/>
          <w:szCs w:val="24"/>
        </w:rPr>
        <w:t xml:space="preserve">no a definir </w:t>
      </w:r>
      <w:r>
        <w:rPr>
          <w:rFonts w:ascii="Gadugi" w:hAnsi="Gadugi"/>
          <w:szCs w:val="24"/>
          <w:lang w:val="es-419"/>
        </w:rPr>
        <w:t xml:space="preserve">cuestiones administrativas; </w:t>
      </w:r>
      <w:r>
        <w:rPr>
          <w:rFonts w:ascii="Gadugi" w:hAnsi="Gadugi"/>
          <w:szCs w:val="24"/>
        </w:rPr>
        <w:t>y, del otro, repetidamente se ha dicho que es obligación de las entidades promotoras de salud, y ahora, se repite, por disposición legal, acudir en procura de la satisfacción en la atención íntegra de sus pacientes y no someterlos a otra clase de trámites que interrump</w:t>
      </w:r>
      <w:r>
        <w:rPr>
          <w:rFonts w:ascii="Gadugi" w:hAnsi="Gadugi"/>
          <w:szCs w:val="24"/>
          <w:lang w:val="es-419"/>
        </w:rPr>
        <w:t>a</w:t>
      </w:r>
      <w:r>
        <w:rPr>
          <w:rFonts w:ascii="Gadugi" w:hAnsi="Gadugi"/>
          <w:szCs w:val="24"/>
        </w:rPr>
        <w:t xml:space="preserve">n sus procesos médicos, por disquisiciones como las que </w:t>
      </w:r>
      <w:r>
        <w:rPr>
          <w:rFonts w:ascii="Gadugi" w:hAnsi="Gadugi"/>
          <w:szCs w:val="24"/>
          <w:lang w:val="es-419"/>
        </w:rPr>
        <w:t xml:space="preserve">ahora se hacen, </w:t>
      </w:r>
      <w:r>
        <w:rPr>
          <w:rFonts w:ascii="Gadugi" w:hAnsi="Gadugi"/>
          <w:szCs w:val="24"/>
        </w:rPr>
        <w:t xml:space="preserve">que trastocan los más </w:t>
      </w:r>
      <w:r>
        <w:rPr>
          <w:rFonts w:ascii="Gadugi" w:hAnsi="Gadugi"/>
          <w:szCs w:val="24"/>
          <w:lang w:val="es-419"/>
        </w:rPr>
        <w:t xml:space="preserve">elementales derechos </w:t>
      </w:r>
      <w:r>
        <w:rPr>
          <w:rFonts w:ascii="Gadugi" w:hAnsi="Gadugi"/>
          <w:szCs w:val="24"/>
        </w:rPr>
        <w:t xml:space="preserve">de los usuarios de la </w:t>
      </w:r>
      <w:r>
        <w:rPr>
          <w:rFonts w:ascii="Gadugi" w:hAnsi="Gadugi"/>
          <w:szCs w:val="24"/>
        </w:rPr>
        <w:lastRenderedPageBreak/>
        <w:t>salud, como quiere que iniciada una atención</w:t>
      </w:r>
      <w:r>
        <w:rPr>
          <w:rFonts w:ascii="Gadugi" w:hAnsi="Gadugi"/>
          <w:szCs w:val="24"/>
          <w:lang w:val="es-419"/>
        </w:rPr>
        <w:t xml:space="preserve">, se </w:t>
      </w:r>
      <w:r>
        <w:rPr>
          <w:rFonts w:ascii="Gadugi" w:hAnsi="Gadugi"/>
          <w:szCs w:val="24"/>
        </w:rPr>
        <w:t>debe velar por su pronta y efectiva materialización.</w:t>
      </w:r>
    </w:p>
    <w:p w:rsidR="00E47E74" w:rsidRPr="00AC2ACF" w:rsidRDefault="00E47E74" w:rsidP="00E47E74">
      <w:pPr>
        <w:pStyle w:val="Textoindependiente"/>
        <w:spacing w:line="26" w:lineRule="atLeast"/>
        <w:ind w:right="51"/>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t xml:space="preserve">Justamente, por esta razón es que, contrario a lo resuelto en primera sede, aunque en la parte resolutiva nada se dijo, es necesario desvincular a la Secretaría de Salud Departamental, porque no es ella la llamada a la prestación de los servicios que se reclaman y para el recobro no se requiere decisión por parte del juez constitucional. En ese sentido, se adicionará el fallo. </w:t>
      </w:r>
    </w:p>
    <w:p w:rsidR="00E47E74" w:rsidRDefault="00E47E74" w:rsidP="00E47E74">
      <w:pPr>
        <w:spacing w:line="26" w:lineRule="atLeast"/>
        <w:jc w:val="both"/>
        <w:rPr>
          <w:rFonts w:ascii="Gadugi" w:hAnsi="Gadugi"/>
          <w:szCs w:val="24"/>
          <w:lang w:val="es-CO"/>
        </w:rPr>
      </w:pPr>
    </w:p>
    <w:p w:rsidR="00E47E74" w:rsidRPr="000C5436" w:rsidRDefault="00E47E74" w:rsidP="00E47E74">
      <w:pPr>
        <w:spacing w:line="26" w:lineRule="atLeast"/>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Por otro lado, </w:t>
      </w:r>
      <w:r w:rsidRPr="000C5436">
        <w:rPr>
          <w:rFonts w:ascii="Gadugi" w:hAnsi="Gadugi"/>
          <w:sz w:val="24"/>
          <w:szCs w:val="24"/>
          <w:lang w:val="es-CO"/>
        </w:rPr>
        <w:t>en cuanto atañe con el tratamiento integral, nada hay que refutar a la decisión adoptada en primer</w:t>
      </w:r>
      <w:r>
        <w:rPr>
          <w:rFonts w:ascii="Gadugi" w:hAnsi="Gadugi"/>
          <w:sz w:val="24"/>
          <w:szCs w:val="24"/>
          <w:lang w:val="es-419"/>
        </w:rPr>
        <w:t xml:space="preserve">a instancia, </w:t>
      </w:r>
      <w:r w:rsidRPr="000C5436">
        <w:rPr>
          <w:rFonts w:ascii="Gadugi" w:hAnsi="Gadugi"/>
          <w:sz w:val="24"/>
          <w:szCs w:val="24"/>
          <w:lang w:val="es-CO"/>
        </w:rPr>
        <w:t xml:space="preserve">toda vez </w:t>
      </w:r>
      <w:r>
        <w:rPr>
          <w:rFonts w:ascii="Gadugi" w:hAnsi="Gadugi"/>
          <w:sz w:val="24"/>
          <w:szCs w:val="24"/>
          <w:lang w:val="es-CO"/>
        </w:rPr>
        <w:t>que</w:t>
      </w:r>
      <w:r>
        <w:rPr>
          <w:rFonts w:ascii="Gadugi" w:hAnsi="Gadugi"/>
          <w:sz w:val="24"/>
          <w:szCs w:val="24"/>
          <w:lang w:val="es-419"/>
        </w:rPr>
        <w:t>,</w:t>
      </w:r>
      <w:r>
        <w:rPr>
          <w:rFonts w:ascii="Gadugi" w:hAnsi="Gadugi"/>
          <w:sz w:val="24"/>
          <w:szCs w:val="24"/>
          <w:lang w:val="es-CO"/>
        </w:rPr>
        <w:t xml:space="preserve"> </w:t>
      </w:r>
      <w:r w:rsidRPr="000C5436">
        <w:rPr>
          <w:rFonts w:ascii="Gadugi" w:hAnsi="Gadugi" w:cs="Arial"/>
          <w:sz w:val="24"/>
          <w:szCs w:val="24"/>
          <w:lang w:val="es-419"/>
        </w:rPr>
        <w:t xml:space="preserve">como </w:t>
      </w:r>
      <w:r>
        <w:rPr>
          <w:rFonts w:ascii="Gadugi" w:hAnsi="Gadugi" w:cs="Arial"/>
          <w:sz w:val="24"/>
          <w:szCs w:val="24"/>
          <w:lang w:val="es-CO"/>
        </w:rPr>
        <w:t>enseña la foliatura, e</w:t>
      </w:r>
      <w:r w:rsidRPr="000C5436">
        <w:rPr>
          <w:rFonts w:ascii="Gadugi" w:hAnsi="Gadugi" w:cs="Arial"/>
          <w:sz w:val="24"/>
          <w:szCs w:val="24"/>
          <w:lang w:val="es-419"/>
        </w:rPr>
        <w:t xml:space="preserve">stá involucrada </w:t>
      </w:r>
      <w:r w:rsidRPr="000C5436">
        <w:rPr>
          <w:rFonts w:ascii="Gadugi" w:hAnsi="Gadugi" w:cs="Arial"/>
          <w:sz w:val="24"/>
          <w:szCs w:val="24"/>
        </w:rPr>
        <w:t>una persona que</w:t>
      </w:r>
      <w:r>
        <w:rPr>
          <w:rFonts w:ascii="Gadugi" w:hAnsi="Gadugi" w:cs="Arial"/>
          <w:sz w:val="24"/>
          <w:szCs w:val="24"/>
        </w:rPr>
        <w:t xml:space="preserve"> por su avanzada edad debe</w:t>
      </w:r>
      <w:r w:rsidRPr="000C5436">
        <w:rPr>
          <w:rFonts w:ascii="Gadugi" w:hAnsi="Gadugi" w:cs="Arial"/>
          <w:sz w:val="24"/>
          <w:szCs w:val="24"/>
        </w:rPr>
        <w:t xml:space="preserve"> </w:t>
      </w:r>
      <w:r w:rsidRPr="000C5436">
        <w:rPr>
          <w:rFonts w:ascii="Gadugi" w:hAnsi="Gadugi" w:cs="Arial"/>
          <w:sz w:val="24"/>
          <w:szCs w:val="24"/>
          <w:lang w:val="es-419"/>
        </w:rPr>
        <w:t xml:space="preserve">recibir un tratamiento especial, </w:t>
      </w:r>
      <w:r>
        <w:rPr>
          <w:rFonts w:ascii="Gadugi" w:hAnsi="Gadugi" w:cs="Arial"/>
          <w:sz w:val="24"/>
          <w:szCs w:val="24"/>
          <w:lang w:val="es-CO"/>
        </w:rPr>
        <w:t xml:space="preserve">a lo que se adiciona la </w:t>
      </w:r>
      <w:r w:rsidRPr="000C5436">
        <w:rPr>
          <w:rFonts w:ascii="Gadugi" w:hAnsi="Gadugi" w:cs="Arial"/>
          <w:sz w:val="24"/>
          <w:szCs w:val="24"/>
        </w:rPr>
        <w:t>complejidad en su salud</w:t>
      </w:r>
      <w:r>
        <w:rPr>
          <w:rFonts w:ascii="Gadugi" w:hAnsi="Gadugi" w:cs="Arial"/>
          <w:sz w:val="24"/>
          <w:szCs w:val="24"/>
          <w:lang w:val="es-419"/>
        </w:rPr>
        <w:t xml:space="preserve"> y la dilaci</w:t>
      </w:r>
      <w:r>
        <w:rPr>
          <w:rFonts w:ascii="Gadugi" w:hAnsi="Gadugi" w:cs="Arial"/>
          <w:sz w:val="24"/>
          <w:szCs w:val="24"/>
          <w:lang w:val="es-CO"/>
        </w:rPr>
        <w:t>ón en los oportunos tratamientos que le han sido formulados</w:t>
      </w:r>
      <w:r>
        <w:rPr>
          <w:rFonts w:ascii="Gadugi" w:hAnsi="Gadugi" w:cs="Arial"/>
          <w:sz w:val="24"/>
          <w:szCs w:val="24"/>
          <w:lang w:val="es-419"/>
        </w:rPr>
        <w:t xml:space="preserve">, sin contar con que su afiliación al régimen subsidiado deja entrever su falta de capacidad económica. </w:t>
      </w:r>
    </w:p>
    <w:p w:rsidR="00E47E74" w:rsidRPr="000C5436" w:rsidRDefault="00E47E74" w:rsidP="00E47E74">
      <w:pPr>
        <w:pStyle w:val="Sangra2detindependiente"/>
        <w:spacing w:line="26" w:lineRule="atLeast"/>
        <w:ind w:left="0"/>
        <w:jc w:val="both"/>
        <w:rPr>
          <w:rFonts w:ascii="Gadugi" w:hAnsi="Gadugi" w:cs="Arial"/>
          <w:sz w:val="24"/>
          <w:szCs w:val="24"/>
          <w:lang w:val="es-CO"/>
        </w:rPr>
      </w:pPr>
    </w:p>
    <w:p w:rsidR="00E47E74" w:rsidRDefault="00E47E74" w:rsidP="00E47E74">
      <w:pPr>
        <w:spacing w:line="26" w:lineRule="atLeast"/>
        <w:ind w:firstLine="2835"/>
        <w:jc w:val="both"/>
        <w:rPr>
          <w:rFonts w:ascii="Gadugi" w:hAnsi="Gadugi" w:cs="Arial"/>
          <w:sz w:val="24"/>
          <w:szCs w:val="24"/>
        </w:rPr>
      </w:pPr>
      <w:r w:rsidRPr="000C5436">
        <w:rPr>
          <w:rFonts w:ascii="Gadugi" w:hAnsi="Gadugi" w:cs="Arial"/>
          <w:sz w:val="24"/>
          <w:szCs w:val="24"/>
        </w:rPr>
        <w:t xml:space="preserve">De lo que se trata es </w:t>
      </w:r>
      <w:r w:rsidRPr="000C5436">
        <w:rPr>
          <w:rFonts w:ascii="Gadugi" w:hAnsi="Gadugi" w:cs="Arial"/>
          <w:sz w:val="24"/>
          <w:szCs w:val="24"/>
          <w:lang w:val="es-419"/>
        </w:rPr>
        <w:t xml:space="preserve">de </w:t>
      </w:r>
      <w:r w:rsidRPr="000C5436">
        <w:rPr>
          <w:rFonts w:ascii="Gadugi" w:hAnsi="Gadugi" w:cs="Arial"/>
          <w:sz w:val="24"/>
          <w:szCs w:val="24"/>
        </w:rPr>
        <w:t>que la entidad cubra de manera concreta los servicios médicos, quirúrgicos y hospitalarios, así como los medi</w:t>
      </w:r>
      <w:r>
        <w:rPr>
          <w:rFonts w:ascii="Gadugi" w:hAnsi="Gadugi" w:cs="Arial"/>
          <w:sz w:val="24"/>
          <w:szCs w:val="24"/>
        </w:rPr>
        <w:t>camentos que se le prescriban a la</w:t>
      </w:r>
      <w:r w:rsidRPr="000C5436">
        <w:rPr>
          <w:rFonts w:ascii="Gadugi" w:hAnsi="Gadugi" w:cs="Arial"/>
          <w:sz w:val="24"/>
          <w:szCs w:val="24"/>
        </w:rPr>
        <w:t xml:space="preserve"> accionante con ocasión de la</w:t>
      </w:r>
      <w:r>
        <w:rPr>
          <w:rFonts w:ascii="Gadugi" w:hAnsi="Gadugi" w:cs="Arial"/>
          <w:sz w:val="24"/>
          <w:szCs w:val="24"/>
        </w:rPr>
        <w:t>s patologías anunciadas en el libelo</w:t>
      </w:r>
      <w:r w:rsidRPr="000C5436">
        <w:rPr>
          <w:rFonts w:ascii="Gadugi" w:hAnsi="Gadugi" w:cs="Arial"/>
          <w:sz w:val="24"/>
          <w:szCs w:val="24"/>
        </w:rPr>
        <w:t xml:space="preserve">; es decir, que allí no hay indeterminación o generalización, pues </w:t>
      </w:r>
      <w:r>
        <w:rPr>
          <w:rFonts w:ascii="Gadugi" w:hAnsi="Gadugi" w:cs="Arial"/>
          <w:sz w:val="24"/>
          <w:szCs w:val="24"/>
        </w:rPr>
        <w:t>la orden quedó restringida a esos específicos diagnósticos</w:t>
      </w:r>
      <w:r w:rsidRPr="000C5436">
        <w:rPr>
          <w:rFonts w:ascii="Gadugi" w:hAnsi="Gadugi" w:cs="Arial"/>
          <w:sz w:val="24"/>
          <w:szCs w:val="24"/>
        </w:rPr>
        <w:t>.</w:t>
      </w:r>
    </w:p>
    <w:p w:rsidR="00E47E74" w:rsidRPr="000C5436" w:rsidRDefault="00E47E74" w:rsidP="00E47E74">
      <w:pPr>
        <w:spacing w:line="26" w:lineRule="atLeast"/>
        <w:ind w:firstLine="2835"/>
        <w:jc w:val="both"/>
        <w:rPr>
          <w:rFonts w:ascii="Gadugi" w:hAnsi="Gadugi" w:cs="Arial"/>
          <w:sz w:val="24"/>
          <w:szCs w:val="24"/>
        </w:rPr>
      </w:pPr>
      <w:r w:rsidRPr="000C5436">
        <w:rPr>
          <w:rFonts w:ascii="Gadugi" w:hAnsi="Gadugi" w:cs="Arial"/>
          <w:sz w:val="24"/>
          <w:szCs w:val="24"/>
        </w:rPr>
        <w:t xml:space="preserve"> </w:t>
      </w:r>
    </w:p>
    <w:p w:rsidR="00E47E74" w:rsidRPr="000C5436" w:rsidRDefault="00E47E74" w:rsidP="00E47E74">
      <w:pPr>
        <w:spacing w:line="26" w:lineRule="atLeast"/>
        <w:ind w:firstLine="2835"/>
        <w:jc w:val="both"/>
        <w:rPr>
          <w:rFonts w:ascii="Gadugi" w:hAnsi="Gadugi" w:cs="Arial"/>
          <w:sz w:val="24"/>
          <w:szCs w:val="24"/>
        </w:rPr>
      </w:pPr>
      <w:r w:rsidRPr="000C5436">
        <w:rPr>
          <w:rFonts w:ascii="Gadugi" w:hAnsi="Gadugi" w:cs="Arial"/>
          <w:sz w:val="24"/>
          <w:szCs w:val="24"/>
        </w:rPr>
        <w:t xml:space="preserve">Sobre </w:t>
      </w:r>
      <w:r>
        <w:rPr>
          <w:rFonts w:ascii="Gadugi" w:hAnsi="Gadugi" w:cs="Arial"/>
          <w:sz w:val="24"/>
          <w:szCs w:val="24"/>
          <w:lang w:val="es-419"/>
        </w:rPr>
        <w:t xml:space="preserve">el principio de integralidad se ha </w:t>
      </w:r>
      <w:r w:rsidRPr="000C5436">
        <w:rPr>
          <w:rFonts w:ascii="Gadugi" w:hAnsi="Gadugi" w:cs="Arial"/>
          <w:sz w:val="24"/>
          <w:szCs w:val="24"/>
        </w:rPr>
        <w:t>dicho</w:t>
      </w:r>
      <w:r w:rsidRPr="000C5436">
        <w:rPr>
          <w:rStyle w:val="Refdenotaalpie"/>
          <w:rFonts w:ascii="Gadugi" w:hAnsi="Gadugi"/>
          <w:sz w:val="24"/>
          <w:szCs w:val="24"/>
        </w:rPr>
        <w:footnoteReference w:id="3"/>
      </w:r>
      <w:r w:rsidRPr="000C5436">
        <w:rPr>
          <w:rFonts w:ascii="Gadugi" w:hAnsi="Gadugi"/>
          <w:sz w:val="24"/>
          <w:szCs w:val="24"/>
        </w:rPr>
        <w:t>:</w:t>
      </w:r>
    </w:p>
    <w:p w:rsidR="00E47E74" w:rsidRPr="000C5436" w:rsidRDefault="00E47E74" w:rsidP="00E47E74">
      <w:pPr>
        <w:pStyle w:val="Textoindependiente"/>
        <w:spacing w:line="26" w:lineRule="atLeast"/>
        <w:ind w:right="49"/>
        <w:rPr>
          <w:rFonts w:ascii="Gadugi" w:hAnsi="Gadugi"/>
          <w:color w:val="7030A0"/>
          <w:szCs w:val="24"/>
          <w:lang w:val="es-CO"/>
        </w:rPr>
      </w:pPr>
    </w:p>
    <w:p w:rsidR="00E47E74" w:rsidRPr="002B0365" w:rsidRDefault="00E47E74" w:rsidP="00E47E74">
      <w:pPr>
        <w:pStyle w:val="Textoindependiente2"/>
        <w:spacing w:line="26" w:lineRule="atLeast"/>
        <w:ind w:left="851" w:right="617" w:firstLine="1984"/>
        <w:rPr>
          <w:rFonts w:ascii="Arial Narrow" w:hAnsi="Arial Narrow"/>
          <w:sz w:val="24"/>
          <w:szCs w:val="24"/>
        </w:rPr>
      </w:pPr>
      <w:r w:rsidRPr="002B0365">
        <w:rPr>
          <w:rFonts w:ascii="Arial Narrow" w:hAnsi="Arial Narrow"/>
          <w:sz w:val="24"/>
          <w:szCs w:val="24"/>
        </w:rPr>
        <w:t>“El Principio de Integralidad. Reiteración de Jurisprudencia.</w:t>
      </w:r>
    </w:p>
    <w:p w:rsidR="00E47E74" w:rsidRPr="002B0365" w:rsidRDefault="00E47E74" w:rsidP="00E47E74">
      <w:pPr>
        <w:pStyle w:val="Textoindependiente"/>
        <w:spacing w:line="26" w:lineRule="atLeast"/>
        <w:ind w:left="851" w:right="617" w:firstLine="1984"/>
        <w:rPr>
          <w:rFonts w:ascii="Arial Narrow" w:hAnsi="Arial Narrow"/>
          <w:szCs w:val="24"/>
        </w:rPr>
      </w:pPr>
    </w:p>
    <w:p w:rsidR="00E47E74" w:rsidRPr="002B0365" w:rsidRDefault="00E47E74" w:rsidP="00E47E74">
      <w:pPr>
        <w:pStyle w:val="Textoindependiente"/>
        <w:widowControl w:val="0"/>
        <w:spacing w:line="26" w:lineRule="atLeast"/>
        <w:ind w:left="851" w:right="617" w:firstLine="1984"/>
        <w:rPr>
          <w:rFonts w:ascii="Arial Narrow" w:hAnsi="Arial Narrow"/>
          <w:szCs w:val="24"/>
        </w:rPr>
      </w:pPr>
      <w:r w:rsidRPr="002B0365">
        <w:rPr>
          <w:rFonts w:ascii="Arial Narrow" w:hAnsi="Arial Narrow"/>
          <w:szCs w:val="24"/>
        </w:rPr>
        <w:t xml:space="preserve">16.- </w:t>
      </w:r>
      <w:smartTag w:uri="urn:schemas-microsoft-com:office:smarttags" w:element="PersonName">
        <w:smartTagPr>
          <w:attr w:name="ProductID" w:val="la Observaci￳n General"/>
        </w:smartTagPr>
        <w:r w:rsidRPr="002B0365">
          <w:rPr>
            <w:rFonts w:ascii="Arial Narrow" w:hAnsi="Arial Narrow"/>
            <w:szCs w:val="24"/>
          </w:rPr>
          <w:t>La Observación General</w:t>
        </w:r>
      </w:smartTag>
      <w:r w:rsidRPr="002B0365">
        <w:rPr>
          <w:rFonts w:ascii="Arial Narrow" w:hAnsi="Arial Narrow"/>
          <w:szCs w:val="24"/>
        </w:rPr>
        <w:t xml:space="preserve"> 14 del Comité de Derechos Económicos, Sociales y Culturales dispone que el derecho a la salud supone la existencia de cuatro elementos, sin los cuales no podría garantizarse su efectividad, ellos son: disponibilidad, accesibilidad, aceptabilidad y calidad. </w:t>
      </w:r>
    </w:p>
    <w:p w:rsidR="00E47E74" w:rsidRPr="002B0365" w:rsidRDefault="00E47E74" w:rsidP="00E47E74">
      <w:pPr>
        <w:pStyle w:val="Textoindependiente"/>
        <w:widowControl w:val="0"/>
        <w:spacing w:line="26" w:lineRule="atLeast"/>
        <w:ind w:left="851" w:right="617" w:firstLine="1984"/>
        <w:rPr>
          <w:rFonts w:ascii="Arial Narrow" w:hAnsi="Arial Narrow"/>
          <w:szCs w:val="24"/>
        </w:rPr>
      </w:pPr>
    </w:p>
    <w:p w:rsidR="00E47E74" w:rsidRPr="002B0365" w:rsidRDefault="00E47E74" w:rsidP="00E47E74">
      <w:pPr>
        <w:pStyle w:val="Textoindependiente"/>
        <w:widowControl w:val="0"/>
        <w:spacing w:line="26" w:lineRule="atLeast"/>
        <w:ind w:left="851" w:right="617" w:firstLine="1984"/>
        <w:rPr>
          <w:rFonts w:ascii="Arial Narrow" w:hAnsi="Arial Narrow"/>
          <w:i/>
          <w:szCs w:val="24"/>
        </w:rPr>
      </w:pPr>
      <w:r w:rsidRPr="002B0365">
        <w:rPr>
          <w:rFonts w:ascii="Arial Narrow" w:hAnsi="Arial Narrow"/>
          <w:szCs w:val="24"/>
        </w:rPr>
        <w:t>(..)</w:t>
      </w:r>
    </w:p>
    <w:p w:rsidR="00E47E74" w:rsidRPr="002B0365" w:rsidRDefault="00E47E74" w:rsidP="00E47E74">
      <w:pPr>
        <w:pStyle w:val="Textoindependiente"/>
        <w:widowControl w:val="0"/>
        <w:spacing w:line="26" w:lineRule="atLeast"/>
        <w:ind w:left="851" w:right="617" w:firstLine="1984"/>
        <w:rPr>
          <w:rFonts w:ascii="Arial Narrow" w:hAnsi="Arial Narrow"/>
          <w:i/>
          <w:szCs w:val="24"/>
        </w:rPr>
      </w:pPr>
    </w:p>
    <w:p w:rsidR="00E47E74" w:rsidRPr="002B0365" w:rsidRDefault="00E47E74" w:rsidP="00E47E74">
      <w:pPr>
        <w:pStyle w:val="Textoindependiente"/>
        <w:widowControl w:val="0"/>
        <w:spacing w:line="26" w:lineRule="atLeast"/>
        <w:ind w:left="851" w:right="617" w:firstLine="1984"/>
        <w:rPr>
          <w:rFonts w:ascii="Arial Narrow" w:hAnsi="Arial Narrow"/>
          <w:szCs w:val="24"/>
        </w:rPr>
      </w:pPr>
      <w:r w:rsidRPr="002B0365">
        <w:rPr>
          <w:rFonts w:ascii="Arial Narrow" w:hAnsi="Arial Narrow"/>
          <w:szCs w:val="24"/>
          <w:lang w:val="es-CO"/>
        </w:rPr>
        <w:t>Por lo tanto, puede afirmarse que</w:t>
      </w:r>
      <w:r w:rsidRPr="002B0365">
        <w:rPr>
          <w:rFonts w:ascii="Arial Narrow" w:hAnsi="Arial Narrow"/>
          <w:szCs w:val="24"/>
        </w:rPr>
        <w:t xml:space="preserve"> un componente determinante de la calidad en la prestación del servicio público de salud es el principio de integridad (</w:t>
      </w:r>
      <w:r w:rsidRPr="002B0365">
        <w:rPr>
          <w:rFonts w:ascii="Arial Narrow" w:hAnsi="Arial Narrow"/>
          <w:i/>
          <w:szCs w:val="24"/>
        </w:rPr>
        <w:t>o principio de integralidad</w:t>
      </w:r>
      <w:r w:rsidRPr="002B0365">
        <w:rPr>
          <w:rFonts w:ascii="Arial Narrow" w:hAnsi="Arial Narrow"/>
          <w:szCs w:val="24"/>
        </w:rPr>
        <w:t>), el cual ha sido destacado de manera importante por el Comité de Derechos Económicos, Sociales y Culturales, las regulaciones en materia de salud y la jurisprudencia constitucional colombianas.</w:t>
      </w:r>
    </w:p>
    <w:p w:rsidR="00E47E74" w:rsidRPr="002B0365" w:rsidRDefault="00E47E74" w:rsidP="00E47E74">
      <w:pPr>
        <w:pStyle w:val="Textoindependiente"/>
        <w:widowControl w:val="0"/>
        <w:spacing w:line="26" w:lineRule="atLeast"/>
        <w:ind w:left="851" w:right="617" w:firstLine="1984"/>
        <w:rPr>
          <w:rFonts w:ascii="Arial Narrow" w:hAnsi="Arial Narrow"/>
          <w:szCs w:val="24"/>
        </w:rPr>
      </w:pPr>
    </w:p>
    <w:p w:rsidR="00E47E74" w:rsidRPr="002B0365" w:rsidRDefault="00E47E74" w:rsidP="00E47E74">
      <w:pPr>
        <w:spacing w:line="26" w:lineRule="atLeast"/>
        <w:ind w:left="851" w:right="617" w:firstLine="1984"/>
        <w:jc w:val="both"/>
        <w:rPr>
          <w:rFonts w:ascii="Arial Narrow" w:hAnsi="Arial Narrow"/>
          <w:sz w:val="24"/>
          <w:szCs w:val="24"/>
        </w:rPr>
      </w:pPr>
      <w:r w:rsidRPr="002B0365">
        <w:rPr>
          <w:rFonts w:ascii="Arial Narrow" w:hAnsi="Arial Narrow"/>
          <w:sz w:val="24"/>
          <w:szCs w:val="24"/>
          <w:lang w:val="es-MX"/>
        </w:rPr>
        <w:t>.-</w:t>
      </w:r>
      <w:r w:rsidRPr="002B0365">
        <w:rPr>
          <w:rFonts w:ascii="Arial Narrow" w:hAnsi="Arial Narrow"/>
          <w:sz w:val="24"/>
          <w:szCs w:val="24"/>
        </w:rPr>
        <w:t xml:space="preserve"> </w:t>
      </w:r>
      <w:r w:rsidRPr="002B0365">
        <w:rPr>
          <w:rFonts w:ascii="Arial Narrow" w:hAnsi="Arial Narrow"/>
          <w:iCs/>
          <w:sz w:val="24"/>
          <w:szCs w:val="24"/>
        </w:rPr>
        <w:t xml:space="preserve">De otro lado, es claro que </w:t>
      </w:r>
      <w:r w:rsidRPr="002B0365">
        <w:rPr>
          <w:rFonts w:ascii="Arial Narrow" w:hAnsi="Arial Narrow"/>
          <w:sz w:val="24"/>
          <w:szCs w:val="24"/>
          <w:lang w:val="es-CO"/>
        </w:rPr>
        <w:t xml:space="preserve">el principio de integralidad es uno de los criterios aplicados por </w:t>
      </w:r>
      <w:smartTag w:uri="urn:schemas-microsoft-com:office:smarttags" w:element="PersonName">
        <w:smartTagPr>
          <w:attr w:name="ProductID" w:val="la Corte Constitucional"/>
        </w:smartTagPr>
        <w:r w:rsidRPr="002B0365">
          <w:rPr>
            <w:rFonts w:ascii="Arial Narrow" w:hAnsi="Arial Narrow"/>
            <w:sz w:val="24"/>
            <w:szCs w:val="24"/>
            <w:lang w:val="es-CO"/>
          </w:rPr>
          <w:t>la Corte Constitucional</w:t>
        </w:r>
      </w:smartTag>
      <w:r w:rsidRPr="002B0365">
        <w:rPr>
          <w:rFonts w:ascii="Arial Narrow" w:hAnsi="Arial Narrow"/>
          <w:sz w:val="24"/>
          <w:szCs w:val="24"/>
          <w:lang w:val="es-CO"/>
        </w:rPr>
        <w:t xml:space="preserve"> para decidir sobre asuntos referidos a la protección del derecho constitucional a la salud. De conformidad con él, las entidades que participan en el Sistema SGSSS deben prestar un tratamiento integral a sus pacientes, con independencia de que existan prescripciones médicas que ordenen de manera concreta la prestación de un servicio específico. Por eso, los jueces de tutela deben ordenar que se garanticen todos los servicios médicos que </w:t>
      </w:r>
      <w:r w:rsidRPr="002B0365">
        <w:rPr>
          <w:rFonts w:ascii="Arial Narrow" w:hAnsi="Arial Narrow"/>
          <w:sz w:val="24"/>
          <w:szCs w:val="24"/>
          <w:lang w:val="es-CO"/>
        </w:rPr>
        <w:lastRenderedPageBreak/>
        <w:t>sean necesarios para concluir un tratamiento</w:t>
      </w:r>
      <w:r w:rsidRPr="002B0365">
        <w:rPr>
          <w:rStyle w:val="Refdenotaalpie"/>
          <w:rFonts w:ascii="Arial Narrow" w:hAnsi="Arial Narrow"/>
          <w:iCs/>
          <w:sz w:val="24"/>
          <w:szCs w:val="24"/>
          <w:lang w:val="es-CO"/>
        </w:rPr>
        <w:footnoteReference w:id="4"/>
      </w:r>
      <w:r w:rsidRPr="002B0365">
        <w:rPr>
          <w:rFonts w:ascii="Arial Narrow" w:hAnsi="Arial Narrow"/>
          <w:sz w:val="24"/>
          <w:szCs w:val="24"/>
          <w:lang w:val="es-CO"/>
        </w:rPr>
        <w:t xml:space="preserve">. Por tal, </w:t>
      </w:r>
      <w:r w:rsidRPr="002B0365">
        <w:rPr>
          <w:rFonts w:ascii="Arial Narrow" w:hAnsi="Arial Narrow"/>
          <w:sz w:val="24"/>
          <w:szCs w:val="24"/>
        </w:rPr>
        <w:t xml:space="preserve">el Estado tiene el deber de brindar a todos los colombianos residentes en el país protección en salud. </w:t>
      </w:r>
    </w:p>
    <w:p w:rsidR="00E47E74" w:rsidRPr="002B0365" w:rsidRDefault="00E47E74" w:rsidP="00E47E74">
      <w:pPr>
        <w:spacing w:line="26" w:lineRule="atLeast"/>
        <w:ind w:left="851" w:right="617" w:firstLine="1984"/>
        <w:jc w:val="both"/>
        <w:rPr>
          <w:rFonts w:ascii="Arial Narrow" w:hAnsi="Arial Narrow"/>
          <w:i/>
          <w:sz w:val="24"/>
          <w:szCs w:val="24"/>
        </w:rPr>
      </w:pPr>
      <w:r w:rsidRPr="002B0365">
        <w:rPr>
          <w:rFonts w:ascii="Arial Narrow" w:hAnsi="Arial Narrow"/>
          <w:sz w:val="24"/>
          <w:szCs w:val="24"/>
        </w:rPr>
        <w:t>(…)</w:t>
      </w:r>
    </w:p>
    <w:p w:rsidR="00E47E74" w:rsidRPr="002B0365" w:rsidRDefault="00E47E74" w:rsidP="00E47E74">
      <w:pPr>
        <w:spacing w:line="26" w:lineRule="atLeast"/>
        <w:ind w:left="851" w:right="617" w:firstLine="1984"/>
        <w:jc w:val="both"/>
        <w:rPr>
          <w:rFonts w:ascii="Arial Narrow" w:hAnsi="Arial Narrow"/>
          <w:sz w:val="24"/>
          <w:szCs w:val="24"/>
        </w:rPr>
      </w:pPr>
    </w:p>
    <w:p w:rsidR="00E47E74" w:rsidRPr="002B0365" w:rsidRDefault="00E47E74" w:rsidP="00E47E74">
      <w:pPr>
        <w:spacing w:line="26" w:lineRule="atLeast"/>
        <w:ind w:left="851" w:right="617" w:firstLine="1984"/>
        <w:jc w:val="both"/>
        <w:rPr>
          <w:rFonts w:ascii="Arial Narrow" w:hAnsi="Arial Narrow"/>
          <w:bCs/>
          <w:sz w:val="24"/>
          <w:szCs w:val="24"/>
        </w:rPr>
      </w:pPr>
      <w:r w:rsidRPr="002B0365">
        <w:rPr>
          <w:rFonts w:ascii="Arial Narrow" w:hAnsi="Arial Narrow"/>
          <w:sz w:val="24"/>
          <w:szCs w:val="24"/>
        </w:rPr>
        <w:t xml:space="preserve">.- Con base en ello, esta Corte ha desarrollado toda una línea jurisprudencial para darle plena aplicación al principio de integralidad y de esa manera garantizar plenamente el derecho fundamental a la salud de todos los ciudadanos. </w:t>
      </w:r>
      <w:r w:rsidRPr="002B0365">
        <w:rPr>
          <w:rFonts w:ascii="Arial Narrow" w:hAnsi="Arial Narrow"/>
          <w:iCs/>
          <w:sz w:val="24"/>
          <w:szCs w:val="24"/>
        </w:rPr>
        <w:t xml:space="preserve">Por ello, </w:t>
      </w:r>
      <w:r w:rsidRPr="002B0365">
        <w:rPr>
          <w:rFonts w:ascii="Arial Narrow" w:hAnsi="Arial Narrow"/>
          <w:sz w:val="24"/>
          <w:szCs w:val="24"/>
        </w:rPr>
        <w:t xml:space="preserve">ha dispuesto que </w:t>
      </w:r>
      <w:r w:rsidRPr="002B0365">
        <w:rPr>
          <w:rFonts w:ascii="Arial Narrow" w:hAnsi="Arial Narrow"/>
          <w:bCs/>
          <w:sz w:val="24"/>
          <w:szCs w:val="24"/>
        </w:rPr>
        <w:t>la atención a la salud debe ser integral y comprender el cuidado, el suministro de medicamentos, las intervenciones quirúrgicas, las prácticas de rehabilitación, la realización de exámenes de diagnóstico y seguimiento así como todo otro componente que el médico tratante valore como necesario para el restablecimiento de la salud del paciente</w:t>
      </w:r>
      <w:r w:rsidRPr="002B0365">
        <w:rPr>
          <w:rStyle w:val="Refdenotaalpie"/>
          <w:rFonts w:ascii="Arial Narrow" w:hAnsi="Arial Narrow"/>
          <w:bCs/>
          <w:iCs/>
          <w:sz w:val="24"/>
          <w:szCs w:val="24"/>
          <w:lang w:val="es-CO"/>
        </w:rPr>
        <w:footnoteReference w:id="5"/>
      </w:r>
      <w:r w:rsidRPr="002B0365">
        <w:rPr>
          <w:rFonts w:ascii="Arial Narrow" w:hAnsi="Arial Narrow"/>
          <w:bCs/>
          <w:sz w:val="24"/>
          <w:szCs w:val="24"/>
        </w:rPr>
        <w:t xml:space="preserve">. </w:t>
      </w:r>
    </w:p>
    <w:p w:rsidR="00E47E74" w:rsidRPr="002B0365" w:rsidRDefault="00E47E74" w:rsidP="00E47E74">
      <w:pPr>
        <w:pStyle w:val="Textoindependiente"/>
        <w:widowControl w:val="0"/>
        <w:spacing w:line="26" w:lineRule="atLeast"/>
        <w:ind w:left="851" w:right="617" w:firstLine="1984"/>
        <w:rPr>
          <w:rFonts w:ascii="Arial Narrow" w:hAnsi="Arial Narrow"/>
          <w:i/>
          <w:szCs w:val="24"/>
        </w:rPr>
      </w:pPr>
    </w:p>
    <w:p w:rsidR="00E47E74" w:rsidRPr="002B0365" w:rsidRDefault="00E47E74" w:rsidP="00E47E74">
      <w:pPr>
        <w:spacing w:line="26" w:lineRule="atLeast"/>
        <w:ind w:left="851" w:right="617" w:firstLine="1984"/>
        <w:jc w:val="both"/>
        <w:rPr>
          <w:rFonts w:ascii="Arial Narrow" w:hAnsi="Arial Narrow"/>
          <w:iCs/>
          <w:sz w:val="24"/>
          <w:szCs w:val="24"/>
        </w:rPr>
      </w:pPr>
      <w:r w:rsidRPr="002B0365">
        <w:rPr>
          <w:rFonts w:ascii="Arial Narrow" w:hAnsi="Arial Narrow"/>
          <w:iCs/>
          <w:sz w:val="24"/>
          <w:szCs w:val="24"/>
        </w:rPr>
        <w:t>(…)</w:t>
      </w:r>
    </w:p>
    <w:p w:rsidR="00E47E74" w:rsidRPr="002B0365" w:rsidRDefault="00E47E74" w:rsidP="00E47E74">
      <w:pPr>
        <w:spacing w:line="26" w:lineRule="atLeast"/>
        <w:ind w:left="851" w:right="617" w:firstLine="1984"/>
        <w:jc w:val="both"/>
        <w:rPr>
          <w:rFonts w:ascii="Arial Narrow" w:hAnsi="Arial Narrow"/>
          <w:sz w:val="24"/>
          <w:szCs w:val="24"/>
          <w:lang w:val="es-CO"/>
        </w:rPr>
      </w:pPr>
    </w:p>
    <w:p w:rsidR="00E47E74" w:rsidRPr="002B0365" w:rsidRDefault="00E47E74" w:rsidP="00E47E74">
      <w:pPr>
        <w:spacing w:line="26" w:lineRule="atLeast"/>
        <w:ind w:left="851" w:right="617" w:firstLine="1984"/>
        <w:jc w:val="both"/>
        <w:rPr>
          <w:rFonts w:ascii="Arial Narrow" w:hAnsi="Arial Narrow"/>
          <w:bCs/>
          <w:sz w:val="24"/>
          <w:szCs w:val="24"/>
          <w:lang w:val="es-CO"/>
        </w:rPr>
      </w:pPr>
      <w:r w:rsidRPr="002B0365">
        <w:rPr>
          <w:rFonts w:ascii="Arial Narrow" w:hAnsi="Arial Narrow"/>
          <w:sz w:val="24"/>
          <w:szCs w:val="24"/>
          <w:lang w:val="es-CO"/>
        </w:rPr>
        <w:t>La otra perspectiva, que interesa particularmente en el presente caso, es la que da cuenta de la necesidad de proteger el derecho fundamental a la salud de manera tal que todas las prestaciones requeridas por una persona en determinada condición de salud, sean garantizadas de manera efectiva</w:t>
      </w:r>
      <w:r w:rsidRPr="002B0365">
        <w:rPr>
          <w:rFonts w:ascii="Arial Narrow" w:hAnsi="Arial Narrow"/>
          <w:b/>
          <w:bCs/>
          <w:sz w:val="24"/>
          <w:szCs w:val="24"/>
          <w:lang w:val="es-CO"/>
        </w:rPr>
        <w:t xml:space="preserve">. </w:t>
      </w:r>
      <w:r w:rsidRPr="002B0365">
        <w:rPr>
          <w:rFonts w:ascii="Arial Narrow" w:hAnsi="Arial Narrow"/>
          <w:bCs/>
          <w:sz w:val="24"/>
          <w:szCs w:val="24"/>
          <w:lang w:val="es-CO"/>
        </w:rPr>
        <w:t>Esto es, que la protección sea integral en relación con todo aquello que sea necesario para conjurar la situación particular de un(a) paciente.”</w:t>
      </w:r>
    </w:p>
    <w:p w:rsidR="00E47E74" w:rsidRPr="006642DE" w:rsidRDefault="00E47E74" w:rsidP="00E47E74">
      <w:pPr>
        <w:pStyle w:val="Textoindependiente2"/>
        <w:spacing w:line="26" w:lineRule="atLeast"/>
        <w:ind w:left="851" w:right="617"/>
        <w:rPr>
          <w:rFonts w:ascii="Arial Narrow" w:hAnsi="Arial Narrow"/>
          <w:bCs/>
          <w:iCs/>
          <w:lang w:val="es-CO"/>
        </w:rPr>
      </w:pPr>
    </w:p>
    <w:p w:rsidR="00E47E74" w:rsidRPr="006642DE" w:rsidRDefault="00E47E74" w:rsidP="00E47E74">
      <w:pPr>
        <w:pStyle w:val="Textoindependiente"/>
        <w:spacing w:line="26" w:lineRule="atLeast"/>
        <w:ind w:right="49"/>
        <w:rPr>
          <w:rFonts w:ascii="Gadugi" w:hAnsi="Gadugi"/>
          <w:szCs w:val="24"/>
          <w:lang w:val="es-CO"/>
        </w:rPr>
      </w:pPr>
      <w:r w:rsidRPr="006642DE">
        <w:rPr>
          <w:rFonts w:ascii="Gadugi" w:hAnsi="Gadugi"/>
          <w:color w:val="7030A0"/>
          <w:szCs w:val="24"/>
        </w:rPr>
        <w:t xml:space="preserve">  </w:t>
      </w:r>
      <w:r w:rsidRPr="006642DE">
        <w:rPr>
          <w:rFonts w:ascii="Gadugi" w:hAnsi="Gadugi"/>
          <w:color w:val="7030A0"/>
          <w:szCs w:val="24"/>
        </w:rPr>
        <w:tab/>
      </w:r>
      <w:r w:rsidRPr="006642DE">
        <w:rPr>
          <w:rFonts w:ascii="Gadugi" w:hAnsi="Gadugi"/>
          <w:color w:val="7030A0"/>
          <w:szCs w:val="24"/>
        </w:rPr>
        <w:tab/>
      </w:r>
      <w:r w:rsidRPr="006642DE">
        <w:rPr>
          <w:rFonts w:ascii="Gadugi" w:hAnsi="Gadugi"/>
          <w:color w:val="7030A0"/>
          <w:szCs w:val="24"/>
        </w:rPr>
        <w:tab/>
      </w:r>
      <w:r w:rsidRPr="006642DE">
        <w:rPr>
          <w:rFonts w:ascii="Gadugi" w:hAnsi="Gadugi"/>
          <w:color w:val="7030A0"/>
          <w:szCs w:val="24"/>
        </w:rPr>
        <w:tab/>
      </w:r>
      <w:r w:rsidRPr="006642DE">
        <w:rPr>
          <w:rFonts w:ascii="Gadugi" w:hAnsi="Gadugi"/>
          <w:szCs w:val="24"/>
        </w:rPr>
        <w:t>Y es que l</w:t>
      </w:r>
      <w:r>
        <w:rPr>
          <w:rFonts w:ascii="Gadugi" w:hAnsi="Gadugi" w:cs="Arial"/>
          <w:szCs w:val="24"/>
        </w:rPr>
        <w:t xml:space="preserve">a misma Ley 1751, se insiste, </w:t>
      </w:r>
      <w:r w:rsidRPr="006642DE">
        <w:rPr>
          <w:rFonts w:ascii="Gadugi" w:hAnsi="Gadugi" w:cs="Arial"/>
          <w:szCs w:val="24"/>
          <w:lang w:val="es-CO"/>
        </w:rPr>
        <w:t xml:space="preserve">viene estructurada sobre el concepto de integralidad, que incluye promoción, prevención, paliación, atención de enfermedades y rehabilitación de sus secuelas (art. 15), e incluso ya no contempla, </w:t>
      </w:r>
      <w:r w:rsidRPr="006642DE">
        <w:rPr>
          <w:rFonts w:ascii="Gadugi" w:hAnsi="Gadugi" w:cs="Arial"/>
          <w:szCs w:val="24"/>
        </w:rPr>
        <w:t xml:space="preserve">salvo algunas exclusiones </w:t>
      </w:r>
      <w:r w:rsidRPr="006642DE">
        <w:rPr>
          <w:rFonts w:ascii="Gadugi" w:hAnsi="Gadugi" w:cs="Arial"/>
          <w:szCs w:val="24"/>
          <w:lang w:val="es-419"/>
        </w:rPr>
        <w:t xml:space="preserve">ajenas </w:t>
      </w:r>
      <w:r w:rsidRPr="006642DE">
        <w:rPr>
          <w:rFonts w:ascii="Gadugi" w:hAnsi="Gadugi" w:cs="Arial"/>
          <w:szCs w:val="24"/>
        </w:rPr>
        <w:t>al caso de ahora</w:t>
      </w:r>
      <w:r w:rsidRPr="006642DE">
        <w:rPr>
          <w:rFonts w:ascii="Gadugi" w:hAnsi="Gadugi" w:cs="Arial"/>
          <w:szCs w:val="24"/>
          <w:lang w:val="es-419"/>
        </w:rPr>
        <w:t>, d</w:t>
      </w:r>
      <w:r w:rsidRPr="006642DE">
        <w:rPr>
          <w:rFonts w:ascii="Gadugi" w:hAnsi="Gadugi" w:cs="Arial"/>
          <w:szCs w:val="24"/>
          <w:lang w:val="es-CO"/>
        </w:rPr>
        <w:t xml:space="preserve">istinciones en la </w:t>
      </w:r>
      <w:r w:rsidRPr="006642DE">
        <w:rPr>
          <w:rFonts w:ascii="Gadugi" w:hAnsi="Gadugi" w:cs="Arial"/>
          <w:szCs w:val="24"/>
          <w:lang w:val="es-419"/>
        </w:rPr>
        <w:t xml:space="preserve">atención debida a los usuarios dentro de algún plan obligatorio de salud; por el contrario, </w:t>
      </w:r>
      <w:r>
        <w:rPr>
          <w:rFonts w:ascii="Gadugi" w:hAnsi="Gadugi" w:cs="Arial"/>
          <w:szCs w:val="24"/>
          <w:lang w:val="es-CO"/>
        </w:rPr>
        <w:t xml:space="preserve">se </w:t>
      </w:r>
      <w:r w:rsidRPr="006642DE">
        <w:rPr>
          <w:rFonts w:ascii="Gadugi" w:hAnsi="Gadugi"/>
          <w:szCs w:val="24"/>
          <w:lang w:val="es-419"/>
        </w:rPr>
        <w:t xml:space="preserve">amplían al punto que solo queda excluido lo que la misma ley disponga, </w:t>
      </w:r>
      <w:r>
        <w:rPr>
          <w:rFonts w:ascii="Gadugi" w:hAnsi="Gadugi"/>
          <w:szCs w:val="24"/>
          <w:lang w:val="es-419"/>
        </w:rPr>
        <w:t xml:space="preserve">y este </w:t>
      </w:r>
      <w:r w:rsidRPr="006642DE">
        <w:rPr>
          <w:rFonts w:ascii="Gadugi" w:hAnsi="Gadugi"/>
          <w:szCs w:val="24"/>
          <w:lang w:val="es-CO"/>
        </w:rPr>
        <w:t xml:space="preserve">asunto en particular, no acomoda dentro de tales salvedades. </w:t>
      </w:r>
    </w:p>
    <w:p w:rsidR="00E47E74" w:rsidRPr="006642DE" w:rsidRDefault="00E47E74" w:rsidP="00E47E74">
      <w:pPr>
        <w:pStyle w:val="Textoindependiente"/>
        <w:spacing w:line="26" w:lineRule="atLeast"/>
        <w:ind w:right="49"/>
        <w:rPr>
          <w:rFonts w:ascii="Gadugi" w:hAnsi="Gadugi"/>
          <w:szCs w:val="24"/>
          <w:lang w:val="es-CO"/>
        </w:rPr>
      </w:pPr>
    </w:p>
    <w:p w:rsidR="00E47E74" w:rsidRPr="006642DE" w:rsidRDefault="00E47E74" w:rsidP="00E47E74">
      <w:pPr>
        <w:pStyle w:val="Textoindependiente"/>
        <w:spacing w:line="26" w:lineRule="atLeast"/>
        <w:ind w:right="49"/>
        <w:rPr>
          <w:rFonts w:ascii="Gadugi" w:hAnsi="Gadugi" w:cs="Arial"/>
          <w:szCs w:val="24"/>
        </w:rPr>
      </w:pPr>
      <w:r w:rsidRPr="006642DE">
        <w:rPr>
          <w:rFonts w:ascii="Gadugi" w:hAnsi="Gadugi"/>
          <w:szCs w:val="24"/>
          <w:lang w:val="es-CO"/>
        </w:rPr>
        <w:t xml:space="preserve">   </w:t>
      </w:r>
      <w:r w:rsidRPr="006642DE">
        <w:rPr>
          <w:rFonts w:ascii="Gadugi" w:hAnsi="Gadugi"/>
          <w:szCs w:val="24"/>
          <w:lang w:val="es-CO"/>
        </w:rPr>
        <w:tab/>
      </w:r>
      <w:r w:rsidRPr="006642DE">
        <w:rPr>
          <w:rFonts w:ascii="Gadugi" w:hAnsi="Gadugi"/>
          <w:szCs w:val="24"/>
          <w:lang w:val="es-CO"/>
        </w:rPr>
        <w:tab/>
      </w:r>
      <w:r w:rsidRPr="006642DE">
        <w:rPr>
          <w:rFonts w:ascii="Gadugi" w:hAnsi="Gadugi"/>
          <w:szCs w:val="24"/>
          <w:lang w:val="es-CO"/>
        </w:rPr>
        <w:tab/>
      </w:r>
      <w:r w:rsidRPr="006642DE">
        <w:rPr>
          <w:rFonts w:ascii="Gadugi" w:hAnsi="Gadugi"/>
          <w:szCs w:val="24"/>
          <w:lang w:val="es-CO"/>
        </w:rPr>
        <w:tab/>
        <w:t xml:space="preserve">De manera que </w:t>
      </w:r>
      <w:r w:rsidRPr="006642DE">
        <w:rPr>
          <w:rFonts w:ascii="Gadugi" w:hAnsi="Gadugi" w:cs="Arial"/>
          <w:szCs w:val="24"/>
        </w:rPr>
        <w:t xml:space="preserve">la orden se ajusta a estos lineamientos, máxime cuando, se repite, se ha reducido a la patología del paciente y no se ha extendido en una forma general o abstracta frente a cualquier padecimiento que la aflija. </w:t>
      </w:r>
    </w:p>
    <w:p w:rsidR="00E47E74" w:rsidRDefault="00E47E74" w:rsidP="00E47E74">
      <w:pPr>
        <w:pStyle w:val="Textoindependiente"/>
        <w:spacing w:line="26" w:lineRule="atLeast"/>
        <w:ind w:right="51"/>
        <w:rPr>
          <w:rFonts w:ascii="Gadugi" w:hAnsi="Gadugi"/>
          <w:szCs w:val="24"/>
          <w:lang w:val="es-CO"/>
        </w:rPr>
      </w:pPr>
    </w:p>
    <w:p w:rsidR="00E47E74" w:rsidRPr="00AC2ACF" w:rsidRDefault="00E47E74" w:rsidP="00E47E74">
      <w:pPr>
        <w:pStyle w:val="Textoindependiente"/>
        <w:spacing w:line="26" w:lineRule="atLeast"/>
        <w:ind w:right="51"/>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t>Finalmente, observa la Sala que la orden impartida en el ordinal primero de la parte resolutiva del fallo, tendrá que ser modificada para imponer la carga a la funcionaria que realmente corresponde, esto es, a la Gerente Regional de Asmet Salud, Gloria Elena Posada Mejía, o quien haga sus veces, dado que no incumbe al Gerente Jurídico de la entidad dispensar los procedimientos ordenados; y el gerente general a nivel nacional nunca fue convocado (f. 16); lo fueron las seccionales de Popayán y Risaralda.</w:t>
      </w:r>
    </w:p>
    <w:p w:rsidR="00E47E74" w:rsidRPr="00716CD2" w:rsidRDefault="00E47E74" w:rsidP="00E47E74">
      <w:pPr>
        <w:pStyle w:val="Textoindependiente"/>
        <w:spacing w:line="26" w:lineRule="atLeast"/>
        <w:ind w:right="51"/>
        <w:rPr>
          <w:rFonts w:ascii="Gadugi" w:hAnsi="Gadugi"/>
          <w:szCs w:val="24"/>
          <w:lang w:val="es-CO"/>
        </w:rPr>
      </w:pPr>
    </w:p>
    <w:p w:rsidR="00E47E74" w:rsidRPr="004B1D61" w:rsidRDefault="00E47E74" w:rsidP="00E47E74">
      <w:pPr>
        <w:spacing w:line="26" w:lineRule="atLeast"/>
        <w:jc w:val="both"/>
        <w:rPr>
          <w:rFonts w:ascii="Gadugi" w:hAnsi="Gadugi"/>
          <w:sz w:val="24"/>
          <w:szCs w:val="24"/>
          <w:lang w:val="es-419"/>
        </w:rPr>
      </w:pPr>
      <w:r w:rsidRPr="004B1D61">
        <w:rPr>
          <w:rFonts w:ascii="Gadugi" w:hAnsi="Gadugi"/>
          <w:sz w:val="24"/>
          <w:szCs w:val="24"/>
        </w:rPr>
        <w:lastRenderedPageBreak/>
        <w:t xml:space="preserve">  </w:t>
      </w:r>
      <w:r w:rsidRPr="004B1D61">
        <w:rPr>
          <w:rFonts w:ascii="Gadugi" w:hAnsi="Gadugi"/>
          <w:sz w:val="24"/>
          <w:szCs w:val="24"/>
        </w:rPr>
        <w:tab/>
      </w:r>
      <w:r w:rsidRPr="004B1D61">
        <w:rPr>
          <w:rFonts w:ascii="Gadugi" w:hAnsi="Gadugi"/>
          <w:sz w:val="24"/>
          <w:szCs w:val="24"/>
        </w:rPr>
        <w:tab/>
      </w:r>
      <w:r w:rsidRPr="004B1D61">
        <w:rPr>
          <w:rFonts w:ascii="Gadugi" w:hAnsi="Gadugi"/>
          <w:sz w:val="24"/>
          <w:szCs w:val="24"/>
        </w:rPr>
        <w:tab/>
      </w:r>
      <w:r w:rsidRPr="004B1D61">
        <w:rPr>
          <w:rFonts w:ascii="Gadugi" w:hAnsi="Gadugi"/>
          <w:sz w:val="24"/>
          <w:szCs w:val="24"/>
        </w:rPr>
        <w:tab/>
      </w:r>
      <w:r>
        <w:rPr>
          <w:rFonts w:ascii="Gadugi" w:hAnsi="Gadugi"/>
          <w:sz w:val="24"/>
          <w:szCs w:val="24"/>
          <w:lang w:val="es-419"/>
        </w:rPr>
        <w:t xml:space="preserve">Con la modificación y la adición aludidas, se </w:t>
      </w:r>
      <w:r w:rsidRPr="004B1D61">
        <w:rPr>
          <w:rFonts w:ascii="Gadugi" w:hAnsi="Gadugi"/>
          <w:sz w:val="24"/>
          <w:szCs w:val="24"/>
          <w:lang w:val="es-419"/>
        </w:rPr>
        <w:t>confirmar</w:t>
      </w:r>
      <w:r>
        <w:rPr>
          <w:rFonts w:ascii="Gadugi" w:hAnsi="Gadugi"/>
          <w:sz w:val="24"/>
          <w:szCs w:val="24"/>
          <w:lang w:val="es-419"/>
        </w:rPr>
        <w:t>á</w:t>
      </w:r>
      <w:r w:rsidRPr="004B1D61">
        <w:rPr>
          <w:rFonts w:ascii="Gadugi" w:hAnsi="Gadugi"/>
          <w:sz w:val="24"/>
          <w:szCs w:val="24"/>
          <w:lang w:val="es-419"/>
        </w:rPr>
        <w:t xml:space="preserve"> </w:t>
      </w:r>
      <w:r w:rsidRPr="004B1D61">
        <w:rPr>
          <w:rFonts w:ascii="Gadugi" w:hAnsi="Gadugi"/>
          <w:sz w:val="24"/>
          <w:szCs w:val="24"/>
          <w:lang w:val="es-CO"/>
        </w:rPr>
        <w:t>la sentencia que se revisa</w:t>
      </w:r>
      <w:r w:rsidRPr="004B1D61">
        <w:rPr>
          <w:rFonts w:ascii="Gadugi" w:hAnsi="Gadugi"/>
          <w:sz w:val="24"/>
          <w:szCs w:val="24"/>
          <w:lang w:val="es-419"/>
        </w:rPr>
        <w:t xml:space="preserve">. </w:t>
      </w:r>
    </w:p>
    <w:p w:rsidR="00E47E74" w:rsidRPr="004B1D61" w:rsidRDefault="00E47E74" w:rsidP="00E47E74">
      <w:pPr>
        <w:spacing w:line="26" w:lineRule="atLeast"/>
        <w:jc w:val="both"/>
        <w:rPr>
          <w:rFonts w:ascii="Gadugi" w:hAnsi="Gadugi"/>
          <w:sz w:val="24"/>
          <w:szCs w:val="24"/>
        </w:rPr>
      </w:pPr>
    </w:p>
    <w:p w:rsidR="00E47E74" w:rsidRDefault="00E47E74" w:rsidP="00E47E74">
      <w:pPr>
        <w:spacing w:line="26" w:lineRule="atLeast"/>
        <w:jc w:val="both"/>
        <w:rPr>
          <w:rFonts w:ascii="Gadugi" w:hAnsi="Gadugi" w:cs="Century Gothic"/>
          <w:b/>
          <w:bCs/>
          <w:sz w:val="24"/>
          <w:szCs w:val="24"/>
        </w:rPr>
      </w:pPr>
    </w:p>
    <w:p w:rsidR="00E47E74" w:rsidRDefault="00E47E74" w:rsidP="00E47E74">
      <w:pPr>
        <w:spacing w:line="26" w:lineRule="atLeast"/>
        <w:jc w:val="both"/>
        <w:rPr>
          <w:rFonts w:ascii="Gadugi" w:hAnsi="Gadugi" w:cs="Century Gothic"/>
          <w:b/>
          <w:bCs/>
          <w:sz w:val="24"/>
          <w:szCs w:val="24"/>
        </w:rPr>
      </w:pPr>
    </w:p>
    <w:p w:rsidR="00E47E74" w:rsidRPr="004B1D61" w:rsidRDefault="00E47E74" w:rsidP="00E47E74">
      <w:pPr>
        <w:spacing w:line="26" w:lineRule="atLeast"/>
        <w:jc w:val="both"/>
        <w:rPr>
          <w:rFonts w:ascii="Gadugi" w:hAnsi="Gadugi" w:cs="Century Gothic"/>
          <w:b/>
          <w:bCs/>
          <w:sz w:val="24"/>
          <w:szCs w:val="24"/>
        </w:rPr>
      </w:pPr>
    </w:p>
    <w:p w:rsidR="00E47E74" w:rsidRPr="004B1D61" w:rsidRDefault="00E47E74" w:rsidP="00E47E74">
      <w:pPr>
        <w:spacing w:line="26" w:lineRule="atLeast"/>
        <w:jc w:val="both"/>
        <w:rPr>
          <w:rFonts w:ascii="Gadugi" w:hAnsi="Gadugi" w:cs="Century Gothic"/>
          <w:b/>
          <w:bCs/>
          <w:sz w:val="24"/>
          <w:szCs w:val="24"/>
        </w:rPr>
      </w:pPr>
      <w:r w:rsidRPr="004B1D61">
        <w:rPr>
          <w:rFonts w:ascii="Gadugi" w:hAnsi="Gadugi" w:cs="Century Gothic"/>
          <w:b/>
          <w:bCs/>
          <w:sz w:val="24"/>
          <w:szCs w:val="24"/>
        </w:rPr>
        <w:t xml:space="preserve"> </w:t>
      </w:r>
      <w:r w:rsidRPr="004B1D61">
        <w:rPr>
          <w:rFonts w:ascii="Gadugi" w:hAnsi="Gadugi" w:cs="Century Gothic"/>
          <w:b/>
          <w:bCs/>
          <w:sz w:val="24"/>
          <w:szCs w:val="24"/>
        </w:rPr>
        <w:tab/>
      </w:r>
      <w:r w:rsidRPr="004B1D61">
        <w:rPr>
          <w:rFonts w:ascii="Gadugi" w:hAnsi="Gadugi" w:cs="Century Gothic"/>
          <w:b/>
          <w:bCs/>
          <w:sz w:val="24"/>
          <w:szCs w:val="24"/>
        </w:rPr>
        <w:tab/>
      </w:r>
      <w:r w:rsidRPr="004B1D61">
        <w:rPr>
          <w:rFonts w:ascii="Gadugi" w:hAnsi="Gadugi" w:cs="Century Gothic"/>
          <w:b/>
          <w:bCs/>
          <w:sz w:val="24"/>
          <w:szCs w:val="24"/>
        </w:rPr>
        <w:tab/>
      </w:r>
      <w:r w:rsidRPr="004B1D61">
        <w:rPr>
          <w:rFonts w:ascii="Gadugi" w:hAnsi="Gadugi" w:cs="Century Gothic"/>
          <w:b/>
          <w:bCs/>
          <w:sz w:val="24"/>
          <w:szCs w:val="24"/>
        </w:rPr>
        <w:tab/>
        <w:t>DECISIÓN</w:t>
      </w:r>
    </w:p>
    <w:p w:rsidR="00E47E74" w:rsidRPr="004B1D61" w:rsidRDefault="00E47E74" w:rsidP="00E47E74">
      <w:pPr>
        <w:spacing w:line="26" w:lineRule="atLeast"/>
        <w:jc w:val="both"/>
        <w:rPr>
          <w:rFonts w:ascii="Gadugi" w:hAnsi="Gadugi" w:cs="Century Gothic"/>
          <w:b/>
          <w:bCs/>
          <w:sz w:val="24"/>
          <w:szCs w:val="24"/>
        </w:rPr>
      </w:pPr>
    </w:p>
    <w:p w:rsidR="00E47E74" w:rsidRDefault="00E47E74" w:rsidP="00E47E74">
      <w:pPr>
        <w:spacing w:line="26" w:lineRule="atLeast"/>
        <w:jc w:val="both"/>
        <w:rPr>
          <w:rFonts w:ascii="Gadugi" w:hAnsi="Gadugi" w:cs="Century Gothic"/>
          <w:b/>
          <w:bCs/>
          <w:sz w:val="24"/>
          <w:szCs w:val="24"/>
        </w:rPr>
      </w:pPr>
    </w:p>
    <w:p w:rsidR="00E47E74" w:rsidRDefault="00E47E74" w:rsidP="00E47E74">
      <w:pPr>
        <w:spacing w:line="26" w:lineRule="atLeast"/>
        <w:jc w:val="both"/>
        <w:rPr>
          <w:rFonts w:ascii="Gadugi" w:hAnsi="Gadugi" w:cs="Century Gothic"/>
          <w:sz w:val="24"/>
          <w:szCs w:val="24"/>
          <w:lang w:val="es-419"/>
        </w:rPr>
      </w:pPr>
      <w:r w:rsidRPr="004B1D61">
        <w:rPr>
          <w:rFonts w:ascii="Gadugi" w:hAnsi="Gadugi"/>
          <w:sz w:val="24"/>
          <w:szCs w:val="24"/>
        </w:rPr>
        <w:t xml:space="preserve">  </w:t>
      </w:r>
      <w:r w:rsidRPr="004B1D61">
        <w:rPr>
          <w:rFonts w:ascii="Gadugi" w:hAnsi="Gadugi"/>
          <w:sz w:val="24"/>
          <w:szCs w:val="24"/>
        </w:rPr>
        <w:tab/>
      </w:r>
      <w:r w:rsidRPr="004B1D61">
        <w:rPr>
          <w:rFonts w:ascii="Gadugi" w:hAnsi="Gadugi"/>
          <w:sz w:val="24"/>
          <w:szCs w:val="24"/>
        </w:rPr>
        <w:tab/>
      </w:r>
      <w:r w:rsidRPr="004B1D61">
        <w:rPr>
          <w:rFonts w:ascii="Gadugi" w:hAnsi="Gadugi"/>
          <w:sz w:val="24"/>
          <w:szCs w:val="24"/>
        </w:rPr>
        <w:tab/>
      </w:r>
      <w:r w:rsidRPr="004B1D61">
        <w:rPr>
          <w:rFonts w:ascii="Gadugi" w:hAnsi="Gadugi"/>
          <w:sz w:val="24"/>
          <w:szCs w:val="24"/>
        </w:rPr>
        <w:tab/>
      </w:r>
      <w:r w:rsidRPr="004B1D61">
        <w:rPr>
          <w:rFonts w:ascii="Gadugi" w:hAnsi="Gadugi" w:cs="Century Gothic"/>
          <w:sz w:val="24"/>
          <w:szCs w:val="24"/>
        </w:rPr>
        <w:t xml:space="preserve">Por lo dicho, el Tribunal Superior del Distrito Judicial de Pereira, Sala de Decisión Civil Familia, administrando justicia en nombre de </w:t>
      </w:r>
      <w:smartTag w:uri="urn:schemas-microsoft-com:office:smarttags" w:element="PersonName">
        <w:smartTagPr>
          <w:attr w:name="ProductID" w:val="la Rep￺blica"/>
        </w:smartTagPr>
        <w:r w:rsidRPr="004B1D61">
          <w:rPr>
            <w:rFonts w:ascii="Gadugi" w:hAnsi="Gadugi" w:cs="Century Gothic"/>
            <w:sz w:val="24"/>
            <w:szCs w:val="24"/>
          </w:rPr>
          <w:t>la República</w:t>
        </w:r>
      </w:smartTag>
      <w:r w:rsidRPr="004B1D61">
        <w:rPr>
          <w:rFonts w:ascii="Gadugi" w:hAnsi="Gadugi" w:cs="Century Gothic"/>
          <w:sz w:val="24"/>
          <w:szCs w:val="24"/>
        </w:rPr>
        <w:t xml:space="preserve"> y por autoridad de la ley, </w:t>
      </w:r>
      <w:r w:rsidRPr="004B1D61">
        <w:rPr>
          <w:rFonts w:ascii="Gadugi" w:hAnsi="Gadugi" w:cs="Arial"/>
          <w:b/>
          <w:bCs/>
          <w:sz w:val="24"/>
          <w:szCs w:val="24"/>
        </w:rPr>
        <w:t xml:space="preserve">CONFIRMA </w:t>
      </w:r>
      <w:r w:rsidRPr="004B1D61">
        <w:rPr>
          <w:rFonts w:ascii="Gadugi" w:hAnsi="Gadugi" w:cs="Arial"/>
          <w:bCs/>
          <w:sz w:val="24"/>
          <w:szCs w:val="24"/>
        </w:rPr>
        <w:t>la sentencia proferida</w:t>
      </w:r>
      <w:r w:rsidRPr="004B1D61">
        <w:rPr>
          <w:rFonts w:ascii="Gadugi" w:hAnsi="Gadugi" w:cs="Century Gothic"/>
          <w:sz w:val="24"/>
          <w:szCs w:val="24"/>
        </w:rPr>
        <w:t xml:space="preserve"> por el Juzgado</w:t>
      </w:r>
      <w:r>
        <w:rPr>
          <w:rFonts w:ascii="Gadugi" w:hAnsi="Gadugi" w:cs="Century Gothic"/>
          <w:sz w:val="24"/>
          <w:szCs w:val="24"/>
        </w:rPr>
        <w:t xml:space="preserve"> Civil del Circuito </w:t>
      </w:r>
      <w:r w:rsidRPr="004B1D61">
        <w:rPr>
          <w:rFonts w:ascii="Gadugi" w:hAnsi="Gadugi" w:cs="Century Gothic"/>
          <w:sz w:val="24"/>
          <w:szCs w:val="24"/>
        </w:rPr>
        <w:t xml:space="preserve">de Dosquebradas, el </w:t>
      </w:r>
      <w:r>
        <w:rPr>
          <w:rFonts w:ascii="Gadugi" w:hAnsi="Gadugi" w:cs="Century Gothic"/>
          <w:sz w:val="24"/>
          <w:szCs w:val="24"/>
        </w:rPr>
        <w:t>30</w:t>
      </w:r>
      <w:r w:rsidRPr="004B1D61">
        <w:rPr>
          <w:rFonts w:ascii="Gadugi" w:hAnsi="Gadugi" w:cs="Century Gothic"/>
          <w:sz w:val="24"/>
          <w:szCs w:val="24"/>
        </w:rPr>
        <w:t xml:space="preserve"> de agosto </w:t>
      </w:r>
      <w:r>
        <w:rPr>
          <w:rFonts w:ascii="Gadugi" w:hAnsi="Gadugi" w:cs="Century Gothic"/>
          <w:sz w:val="24"/>
          <w:szCs w:val="24"/>
        </w:rPr>
        <w:t>de 2016</w:t>
      </w:r>
      <w:r w:rsidRPr="004B1D61">
        <w:rPr>
          <w:rFonts w:ascii="Gadugi" w:hAnsi="Gadugi" w:cs="Century Gothic"/>
          <w:sz w:val="24"/>
          <w:szCs w:val="24"/>
        </w:rPr>
        <w:t xml:space="preserve">, en esta acción de tutela que la Personería Municipal de </w:t>
      </w:r>
      <w:r>
        <w:rPr>
          <w:rFonts w:ascii="Gadugi" w:hAnsi="Gadugi" w:cs="Century Gothic"/>
          <w:sz w:val="24"/>
          <w:szCs w:val="24"/>
        </w:rPr>
        <w:t>esa misma municipalidad</w:t>
      </w:r>
      <w:r w:rsidRPr="00DF7466">
        <w:rPr>
          <w:rFonts w:ascii="Gadugi" w:hAnsi="Gadugi" w:cs="Century Gothic"/>
          <w:sz w:val="24"/>
          <w:szCs w:val="24"/>
        </w:rPr>
        <w:t xml:space="preserve"> </w:t>
      </w:r>
      <w:r w:rsidRPr="004B1D61">
        <w:rPr>
          <w:rFonts w:ascii="Gadugi" w:hAnsi="Gadugi" w:cs="Century Gothic"/>
          <w:sz w:val="24"/>
          <w:szCs w:val="24"/>
        </w:rPr>
        <w:t xml:space="preserve">promovió en favor de </w:t>
      </w:r>
      <w:r>
        <w:rPr>
          <w:rFonts w:ascii="Gadugi" w:hAnsi="Gadugi" w:cs="Century Gothic"/>
          <w:b/>
          <w:sz w:val="24"/>
          <w:szCs w:val="24"/>
        </w:rPr>
        <w:t>Marina Cuartas Ocampo</w:t>
      </w:r>
      <w:r w:rsidRPr="004B1D61">
        <w:rPr>
          <w:rFonts w:ascii="Gadugi" w:hAnsi="Gadugi" w:cs="Century Gothic"/>
          <w:sz w:val="24"/>
          <w:szCs w:val="24"/>
        </w:rPr>
        <w:t>,</w:t>
      </w:r>
      <w:r w:rsidRPr="004B1D61">
        <w:rPr>
          <w:rFonts w:ascii="Gadugi" w:hAnsi="Gadugi" w:cs="Century Gothic"/>
          <w:b/>
          <w:sz w:val="24"/>
          <w:szCs w:val="24"/>
        </w:rPr>
        <w:t xml:space="preserve"> </w:t>
      </w:r>
      <w:r w:rsidRPr="004B1D61">
        <w:rPr>
          <w:rFonts w:ascii="Gadugi" w:hAnsi="Gadugi" w:cs="Century Gothic"/>
          <w:sz w:val="24"/>
          <w:szCs w:val="24"/>
        </w:rPr>
        <w:t xml:space="preserve">en contra de la </w:t>
      </w:r>
      <w:r w:rsidRPr="004B1D61">
        <w:rPr>
          <w:rFonts w:ascii="Gadugi" w:hAnsi="Gadugi" w:cs="Century Gothic"/>
          <w:b/>
          <w:sz w:val="24"/>
          <w:szCs w:val="24"/>
        </w:rPr>
        <w:t>Asociación Mutual La Esperanza “ASMET SALUD” ESS EPS-S</w:t>
      </w:r>
      <w:r>
        <w:rPr>
          <w:rFonts w:ascii="Gadugi" w:hAnsi="Gadugi" w:cs="Century Gothic"/>
          <w:b/>
          <w:sz w:val="24"/>
          <w:szCs w:val="24"/>
          <w:lang w:val="es-419"/>
        </w:rPr>
        <w:t>,</w:t>
      </w:r>
      <w:r>
        <w:rPr>
          <w:rFonts w:ascii="Gadugi" w:hAnsi="Gadugi" w:cs="Century Gothic"/>
          <w:sz w:val="24"/>
          <w:szCs w:val="24"/>
        </w:rPr>
        <w:t xml:space="preserve"> </w:t>
      </w:r>
      <w:r w:rsidRPr="004B1D61">
        <w:rPr>
          <w:rFonts w:ascii="Gadugi" w:hAnsi="Gadugi" w:cs="Century Gothic"/>
          <w:sz w:val="24"/>
          <w:szCs w:val="24"/>
        </w:rPr>
        <w:t xml:space="preserve">y de la </w:t>
      </w:r>
      <w:r w:rsidRPr="004B1D61">
        <w:rPr>
          <w:rFonts w:ascii="Gadugi" w:hAnsi="Gadugi" w:cs="Century Gothic"/>
          <w:b/>
          <w:sz w:val="24"/>
          <w:szCs w:val="24"/>
        </w:rPr>
        <w:t>Secretaría de Salud Departamental de Risaralda</w:t>
      </w:r>
      <w:r>
        <w:rPr>
          <w:rFonts w:ascii="Gadugi" w:hAnsi="Gadugi" w:cs="Century Gothic"/>
          <w:sz w:val="24"/>
          <w:szCs w:val="24"/>
        </w:rPr>
        <w:t xml:space="preserve">, a la que fue vinculada la </w:t>
      </w:r>
      <w:r w:rsidRPr="00DF7466">
        <w:rPr>
          <w:rFonts w:ascii="Gadugi" w:hAnsi="Gadugi" w:cs="Century Gothic"/>
          <w:sz w:val="24"/>
          <w:szCs w:val="24"/>
        </w:rPr>
        <w:t>ESE Hospit</w:t>
      </w:r>
      <w:r>
        <w:rPr>
          <w:rFonts w:ascii="Gadugi" w:hAnsi="Gadugi" w:cs="Century Gothic"/>
          <w:sz w:val="24"/>
          <w:szCs w:val="24"/>
        </w:rPr>
        <w:t xml:space="preserve">al Santa Mónica de Dosquebradas, </w:t>
      </w:r>
      <w:r>
        <w:rPr>
          <w:rFonts w:ascii="Gadugi" w:hAnsi="Gadugi" w:cs="Century Gothic"/>
          <w:sz w:val="24"/>
          <w:szCs w:val="24"/>
          <w:lang w:val="es-419"/>
        </w:rPr>
        <w:t xml:space="preserve">con la modificación del inciso segundo del ordinal primero de la parte resolutiva que quedará así: </w:t>
      </w:r>
    </w:p>
    <w:p w:rsidR="00E47E74" w:rsidRDefault="00E47E74" w:rsidP="00E47E74">
      <w:pPr>
        <w:spacing w:line="26" w:lineRule="atLeast"/>
        <w:jc w:val="both"/>
        <w:rPr>
          <w:rFonts w:ascii="Gadugi" w:hAnsi="Gadugi" w:cs="Century Gothic"/>
          <w:sz w:val="24"/>
          <w:szCs w:val="24"/>
          <w:lang w:val="es-419"/>
        </w:rPr>
      </w:pPr>
    </w:p>
    <w:p w:rsidR="00E47E74" w:rsidRDefault="00E47E74" w:rsidP="00E47E74">
      <w:pPr>
        <w:spacing w:line="26" w:lineRule="atLeast"/>
        <w:jc w:val="both"/>
        <w:rPr>
          <w:rFonts w:ascii="Gadugi" w:hAnsi="Gadugi" w:cs="Century Gothic"/>
          <w:sz w:val="24"/>
          <w:szCs w:val="24"/>
          <w:lang w:val="es-419"/>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t>“En consecuencia, se ORDENA a ASMET SALUD EPS-S, por medio de la Gerente Regional de Risaralda, Gloria Elena Posada Mejía, o quien haga sus veces, que en el término de cuarenta y ocho (48) horas posteriores a la notificación de esta providencia, proceda a entregar el medicamento ’Esomeprazol 40 mg cápsula en 180 unidades para un tratamiento de 90 días’ y a la realización de las ’20 sesiones de terapia física para el tratamiento de su artrosis en el hombro izquierdo –Calor y frío US TNS ejercicios’ para el manejo de deus patologías Enfermedad de Reflujo Gastroesofágico y Síndrome de Manguito Rotatorio, respectivamente. Así mismo, estará en la obligación de brindarle a la paciente el posterior tratamiento integral que se derive directamente de sus patologías”.</w:t>
      </w:r>
    </w:p>
    <w:p w:rsidR="00E47E74" w:rsidRDefault="00E47E74" w:rsidP="00E47E74">
      <w:pPr>
        <w:spacing w:line="26" w:lineRule="atLeast"/>
        <w:jc w:val="both"/>
        <w:rPr>
          <w:rFonts w:ascii="Gadugi" w:hAnsi="Gadugi" w:cs="Century Gothic"/>
          <w:sz w:val="24"/>
          <w:szCs w:val="24"/>
          <w:lang w:val="es-419"/>
        </w:rPr>
      </w:pPr>
    </w:p>
    <w:p w:rsidR="00E47E74" w:rsidRDefault="00E47E74" w:rsidP="00E47E74">
      <w:pPr>
        <w:spacing w:line="26" w:lineRule="atLeast"/>
        <w:jc w:val="both"/>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Y se adiciona el ordinal segundo, para desvincular también a la Secretaría de Salud Departamental de Risaralda. </w:t>
      </w:r>
    </w:p>
    <w:p w:rsidR="00E47E74" w:rsidRDefault="00E47E74" w:rsidP="00E47E74">
      <w:pPr>
        <w:spacing w:line="26" w:lineRule="atLeast"/>
        <w:jc w:val="both"/>
        <w:rPr>
          <w:rFonts w:ascii="Gadugi" w:hAnsi="Gadugi" w:cs="Arial"/>
          <w:sz w:val="24"/>
          <w:szCs w:val="24"/>
          <w:lang w:val="es-419"/>
        </w:rPr>
      </w:pPr>
    </w:p>
    <w:p w:rsidR="00E47E74" w:rsidRPr="004B1D61" w:rsidRDefault="00E47E74" w:rsidP="00E47E74">
      <w:pPr>
        <w:spacing w:line="26" w:lineRule="atLeast"/>
        <w:jc w:val="both"/>
        <w:rPr>
          <w:rFonts w:ascii="Gadugi" w:hAnsi="Gadugi" w:cs="Arial"/>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4B1D61">
        <w:rPr>
          <w:rFonts w:ascii="Gadugi" w:hAnsi="Gadugi" w:cs="Arial"/>
          <w:sz w:val="24"/>
          <w:szCs w:val="24"/>
        </w:rPr>
        <w:t xml:space="preserve">Notifíquese  la decisión a las partes en la forma prevista en el artículo 5° del Decreto 306 de 1992 y remítase el expediente a </w:t>
      </w:r>
      <w:smartTag w:uri="urn:schemas-microsoft-com:office:smarttags" w:element="PersonName">
        <w:smartTagPr>
          <w:attr w:name="ProductID" w:val="la Corte Constitucional"/>
        </w:smartTagPr>
        <w:r w:rsidRPr="004B1D61">
          <w:rPr>
            <w:rFonts w:ascii="Gadugi" w:hAnsi="Gadugi" w:cs="Arial"/>
            <w:sz w:val="24"/>
            <w:szCs w:val="24"/>
          </w:rPr>
          <w:t>la Corte Constitucional</w:t>
        </w:r>
      </w:smartTag>
      <w:r w:rsidRPr="004B1D61">
        <w:rPr>
          <w:rFonts w:ascii="Gadugi" w:hAnsi="Gadugi" w:cs="Arial"/>
          <w:sz w:val="24"/>
          <w:szCs w:val="24"/>
        </w:rPr>
        <w:t> para su eventual revisión.</w:t>
      </w:r>
    </w:p>
    <w:p w:rsidR="00E47E74" w:rsidRPr="004B1D61" w:rsidRDefault="00E47E74" w:rsidP="00E47E74">
      <w:pPr>
        <w:spacing w:line="26" w:lineRule="atLeast"/>
        <w:jc w:val="both"/>
        <w:rPr>
          <w:rFonts w:ascii="Gadugi" w:hAnsi="Gadugi" w:cs="Arial"/>
          <w:sz w:val="24"/>
          <w:szCs w:val="24"/>
        </w:rPr>
      </w:pPr>
    </w:p>
    <w:p w:rsidR="00E47E74" w:rsidRDefault="00E47E74" w:rsidP="00E47E74">
      <w:pPr>
        <w:spacing w:line="26" w:lineRule="atLeast"/>
        <w:jc w:val="both"/>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A su regreso, archívese. </w:t>
      </w:r>
    </w:p>
    <w:p w:rsidR="00E47E74" w:rsidRPr="003D3EFE" w:rsidRDefault="00E47E74" w:rsidP="00E47E74">
      <w:pPr>
        <w:spacing w:line="26" w:lineRule="atLeast"/>
        <w:jc w:val="both"/>
        <w:rPr>
          <w:rFonts w:ascii="Gadugi" w:hAnsi="Gadugi" w:cs="Arial"/>
          <w:sz w:val="24"/>
          <w:szCs w:val="24"/>
          <w:lang w:val="es-419"/>
        </w:rPr>
      </w:pPr>
    </w:p>
    <w:p w:rsidR="00E47E74" w:rsidRPr="004B1D61" w:rsidRDefault="00E47E74" w:rsidP="00E47E74">
      <w:pPr>
        <w:spacing w:line="26" w:lineRule="atLeast"/>
        <w:jc w:val="both"/>
        <w:rPr>
          <w:rFonts w:ascii="Gadugi" w:hAnsi="Gadugi" w:cs="Arial"/>
          <w:sz w:val="24"/>
          <w:szCs w:val="24"/>
        </w:rPr>
      </w:pPr>
      <w:r w:rsidRPr="004B1D61">
        <w:rPr>
          <w:rFonts w:ascii="Gadugi" w:hAnsi="Gadugi" w:cs="Arial"/>
          <w:sz w:val="24"/>
          <w:szCs w:val="24"/>
        </w:rPr>
        <w:t xml:space="preserve"> </w:t>
      </w:r>
      <w:r w:rsidRPr="004B1D61">
        <w:rPr>
          <w:rFonts w:ascii="Gadugi" w:hAnsi="Gadugi" w:cs="Arial"/>
          <w:sz w:val="24"/>
          <w:szCs w:val="24"/>
        </w:rPr>
        <w:tab/>
      </w:r>
      <w:r w:rsidRPr="004B1D61">
        <w:rPr>
          <w:rFonts w:ascii="Gadugi" w:hAnsi="Gadugi" w:cs="Arial"/>
          <w:sz w:val="24"/>
          <w:szCs w:val="24"/>
        </w:rPr>
        <w:tab/>
      </w:r>
      <w:r w:rsidRPr="004B1D61">
        <w:rPr>
          <w:rFonts w:ascii="Gadugi" w:hAnsi="Gadugi" w:cs="Arial"/>
          <w:sz w:val="24"/>
          <w:szCs w:val="24"/>
        </w:rPr>
        <w:tab/>
      </w:r>
      <w:r w:rsidRPr="004B1D61">
        <w:rPr>
          <w:rFonts w:ascii="Gadugi" w:hAnsi="Gadugi" w:cs="Arial"/>
          <w:sz w:val="24"/>
          <w:szCs w:val="24"/>
        </w:rPr>
        <w:tab/>
        <w:t>Los Magistrados,</w:t>
      </w:r>
    </w:p>
    <w:p w:rsidR="00E47E74" w:rsidRPr="004B1D61" w:rsidRDefault="00E47E74" w:rsidP="00E47E74">
      <w:pPr>
        <w:spacing w:line="26" w:lineRule="atLeast"/>
        <w:jc w:val="both"/>
        <w:rPr>
          <w:rFonts w:ascii="Gadugi" w:hAnsi="Gadugi" w:cs="Arial"/>
          <w:sz w:val="24"/>
          <w:szCs w:val="24"/>
        </w:rPr>
      </w:pPr>
    </w:p>
    <w:p w:rsidR="00E47E74" w:rsidRPr="004B1D61" w:rsidRDefault="00E47E74" w:rsidP="00E47E74">
      <w:pPr>
        <w:spacing w:line="26" w:lineRule="atLeast"/>
        <w:jc w:val="both"/>
        <w:rPr>
          <w:rFonts w:ascii="Gadugi" w:hAnsi="Gadugi" w:cs="Arial"/>
          <w:sz w:val="24"/>
          <w:szCs w:val="24"/>
        </w:rPr>
      </w:pPr>
    </w:p>
    <w:p w:rsidR="00E47E74" w:rsidRPr="004B1D61" w:rsidRDefault="00E47E74" w:rsidP="00E47E74">
      <w:pPr>
        <w:spacing w:line="26" w:lineRule="atLeast"/>
        <w:jc w:val="both"/>
        <w:rPr>
          <w:rFonts w:ascii="Gadugi" w:hAnsi="Gadugi" w:cs="Arial"/>
          <w:sz w:val="24"/>
          <w:szCs w:val="24"/>
        </w:rPr>
      </w:pPr>
    </w:p>
    <w:p w:rsidR="00E47E74" w:rsidRPr="004B1D61" w:rsidRDefault="00E47E74" w:rsidP="00E47E74">
      <w:pPr>
        <w:spacing w:line="26" w:lineRule="atLeast"/>
        <w:jc w:val="both"/>
        <w:rPr>
          <w:rFonts w:ascii="Gadugi" w:hAnsi="Gadugi" w:cs="Arial"/>
          <w:sz w:val="24"/>
          <w:szCs w:val="24"/>
        </w:rPr>
      </w:pPr>
    </w:p>
    <w:p w:rsidR="00E47E74" w:rsidRPr="004B1D61" w:rsidRDefault="00E47E74" w:rsidP="00E47E74">
      <w:pPr>
        <w:spacing w:line="26" w:lineRule="atLeast"/>
        <w:jc w:val="both"/>
        <w:rPr>
          <w:rFonts w:ascii="Gadugi" w:hAnsi="Gadugi" w:cs="Arial"/>
          <w:b/>
          <w:bCs/>
          <w:sz w:val="24"/>
          <w:szCs w:val="24"/>
        </w:rPr>
      </w:pPr>
      <w:r w:rsidRPr="004B1D61">
        <w:rPr>
          <w:rFonts w:ascii="Gadugi" w:hAnsi="Gadugi" w:cs="Arial"/>
          <w:sz w:val="24"/>
          <w:szCs w:val="24"/>
        </w:rPr>
        <w:lastRenderedPageBreak/>
        <w:t xml:space="preserve">   </w:t>
      </w:r>
      <w:r w:rsidRPr="004B1D61">
        <w:rPr>
          <w:rFonts w:ascii="Gadugi" w:hAnsi="Gadugi" w:cs="Arial"/>
          <w:sz w:val="24"/>
          <w:szCs w:val="24"/>
        </w:rPr>
        <w:tab/>
      </w:r>
      <w:r w:rsidRPr="004B1D61">
        <w:rPr>
          <w:rFonts w:ascii="Gadugi" w:hAnsi="Gadugi" w:cs="Arial"/>
          <w:sz w:val="24"/>
          <w:szCs w:val="24"/>
        </w:rPr>
        <w:tab/>
      </w:r>
      <w:r w:rsidRPr="004B1D61">
        <w:rPr>
          <w:rFonts w:ascii="Gadugi" w:hAnsi="Gadugi" w:cs="Arial"/>
          <w:sz w:val="24"/>
          <w:szCs w:val="24"/>
        </w:rPr>
        <w:tab/>
      </w:r>
      <w:r w:rsidRPr="004B1D61">
        <w:rPr>
          <w:rFonts w:ascii="Gadugi" w:hAnsi="Gadugi" w:cs="Arial"/>
          <w:sz w:val="24"/>
          <w:szCs w:val="24"/>
        </w:rPr>
        <w:tab/>
      </w:r>
      <w:r w:rsidRPr="004B1D61">
        <w:rPr>
          <w:rFonts w:ascii="Gadugi" w:hAnsi="Gadugi" w:cs="Arial"/>
          <w:b/>
          <w:bCs/>
          <w:sz w:val="24"/>
          <w:szCs w:val="24"/>
        </w:rPr>
        <w:t xml:space="preserve">JAIME ALBERTO SARAZA NARANJO       </w:t>
      </w:r>
    </w:p>
    <w:p w:rsidR="00E47E74" w:rsidRPr="004B1D61" w:rsidRDefault="00E47E74" w:rsidP="00E47E74">
      <w:pPr>
        <w:spacing w:line="26" w:lineRule="atLeast"/>
        <w:jc w:val="both"/>
        <w:rPr>
          <w:rFonts w:ascii="Gadugi" w:hAnsi="Gadugi" w:cs="Arial"/>
          <w:b/>
          <w:bCs/>
          <w:sz w:val="24"/>
          <w:szCs w:val="24"/>
        </w:rPr>
      </w:pPr>
    </w:p>
    <w:p w:rsidR="00E47E74" w:rsidRPr="004B1D61" w:rsidRDefault="00E47E74" w:rsidP="00E47E74">
      <w:pPr>
        <w:spacing w:line="26" w:lineRule="atLeast"/>
        <w:jc w:val="both"/>
        <w:rPr>
          <w:rFonts w:ascii="Gadugi" w:hAnsi="Gadugi" w:cs="Arial"/>
          <w:b/>
          <w:bCs/>
          <w:sz w:val="24"/>
          <w:szCs w:val="24"/>
        </w:rPr>
      </w:pPr>
    </w:p>
    <w:p w:rsidR="00E47E74" w:rsidRPr="004B1D61" w:rsidRDefault="00E47E74" w:rsidP="00E47E74">
      <w:pPr>
        <w:spacing w:line="26" w:lineRule="atLeast"/>
        <w:jc w:val="both"/>
        <w:rPr>
          <w:rFonts w:ascii="Gadugi" w:hAnsi="Gadugi" w:cs="Arial"/>
          <w:b/>
          <w:bCs/>
          <w:sz w:val="24"/>
          <w:szCs w:val="24"/>
        </w:rPr>
      </w:pPr>
    </w:p>
    <w:p w:rsidR="00E47E74" w:rsidRPr="004B1D61" w:rsidRDefault="00E47E74" w:rsidP="00E47E74">
      <w:pPr>
        <w:spacing w:line="26" w:lineRule="atLeast"/>
        <w:jc w:val="both"/>
        <w:rPr>
          <w:rFonts w:ascii="Gadugi" w:hAnsi="Gadugi" w:cs="Arial"/>
          <w:b/>
          <w:bCs/>
          <w:sz w:val="24"/>
          <w:szCs w:val="24"/>
        </w:rPr>
      </w:pPr>
    </w:p>
    <w:p w:rsidR="00E47E74" w:rsidRPr="004B1D61" w:rsidRDefault="00E47E74" w:rsidP="00E47E74">
      <w:pPr>
        <w:spacing w:line="26" w:lineRule="atLeast"/>
        <w:jc w:val="both"/>
        <w:rPr>
          <w:rFonts w:ascii="Gadugi" w:hAnsi="Gadugi" w:cs="Arial"/>
          <w:b/>
          <w:bCs/>
          <w:sz w:val="24"/>
          <w:szCs w:val="24"/>
        </w:rPr>
      </w:pPr>
    </w:p>
    <w:p w:rsidR="00E47E74" w:rsidRPr="004B1D61" w:rsidRDefault="00E47E74" w:rsidP="00E47E74">
      <w:pPr>
        <w:spacing w:line="26" w:lineRule="atLeast"/>
        <w:jc w:val="both"/>
        <w:rPr>
          <w:rFonts w:ascii="Gadugi" w:hAnsi="Gadugi"/>
          <w:sz w:val="24"/>
          <w:szCs w:val="24"/>
        </w:rPr>
      </w:pPr>
      <w:r w:rsidRPr="004B1D61">
        <w:rPr>
          <w:rFonts w:ascii="Gadugi" w:hAnsi="Gadugi" w:cs="Arial"/>
          <w:b/>
          <w:bCs/>
          <w:sz w:val="24"/>
          <w:szCs w:val="24"/>
        </w:rPr>
        <w:t>CLAUDIA MARÍA ARCILA RÍOS</w:t>
      </w:r>
      <w:r w:rsidRPr="004B1D61">
        <w:rPr>
          <w:rFonts w:ascii="Gadugi" w:hAnsi="Gadugi" w:cs="Arial"/>
          <w:b/>
          <w:bCs/>
          <w:sz w:val="24"/>
          <w:szCs w:val="24"/>
          <w:lang w:val="es-CO"/>
        </w:rPr>
        <w:t xml:space="preserve">               </w:t>
      </w:r>
      <w:r>
        <w:rPr>
          <w:rFonts w:ascii="Gadugi" w:hAnsi="Gadugi" w:cs="Arial"/>
          <w:b/>
          <w:bCs/>
          <w:sz w:val="24"/>
          <w:szCs w:val="24"/>
          <w:lang w:val="es-CO"/>
        </w:rPr>
        <w:t xml:space="preserve">  </w:t>
      </w:r>
      <w:r w:rsidRPr="004B1D61">
        <w:rPr>
          <w:rFonts w:ascii="Gadugi" w:hAnsi="Gadugi" w:cs="Arial"/>
          <w:b/>
          <w:bCs/>
          <w:sz w:val="24"/>
          <w:szCs w:val="24"/>
          <w:lang w:val="es-CO"/>
        </w:rPr>
        <w:t xml:space="preserve"> </w:t>
      </w:r>
      <w:r>
        <w:rPr>
          <w:rFonts w:ascii="Gadugi" w:hAnsi="Gadugi" w:cs="Arial"/>
          <w:b/>
          <w:bCs/>
          <w:sz w:val="24"/>
          <w:szCs w:val="24"/>
          <w:lang w:val="es-419"/>
        </w:rPr>
        <w:t xml:space="preserve">      </w:t>
      </w:r>
      <w:r w:rsidRPr="004B1D61">
        <w:rPr>
          <w:rFonts w:ascii="Gadugi" w:hAnsi="Gadugi" w:cs="Arial"/>
          <w:b/>
          <w:bCs/>
          <w:sz w:val="24"/>
          <w:szCs w:val="24"/>
          <w:lang w:val="es-CO"/>
        </w:rPr>
        <w:t>DUBERNEY GRISALES HERRERA</w:t>
      </w:r>
    </w:p>
    <w:p w:rsidR="00E47E74" w:rsidRPr="004B1D61" w:rsidRDefault="00E47E74" w:rsidP="00E47E74">
      <w:pPr>
        <w:spacing w:line="26" w:lineRule="atLeast"/>
        <w:rPr>
          <w:rFonts w:ascii="Gadugi" w:hAnsi="Gadugi"/>
          <w:sz w:val="24"/>
          <w:szCs w:val="24"/>
        </w:rPr>
      </w:pPr>
    </w:p>
    <w:p w:rsidR="00D5123A" w:rsidRDefault="00D5123A"/>
    <w:sectPr w:rsidR="00D5123A" w:rsidSect="001A706C">
      <w:headerReference w:type="default" r:id="rId6"/>
      <w:footerReference w:type="default" r:id="rId7"/>
      <w:headerReference w:type="first" r:id="rId8"/>
      <w:pgSz w:w="12242" w:h="18654" w:code="1"/>
      <w:pgMar w:top="2268" w:right="1701" w:bottom="1985" w:left="1701" w:header="720" w:footer="1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10" w:rsidRDefault="00E04610" w:rsidP="00E47E74">
      <w:r>
        <w:separator/>
      </w:r>
    </w:p>
  </w:endnote>
  <w:endnote w:type="continuationSeparator" w:id="0">
    <w:p w:rsidR="00E04610" w:rsidRDefault="00E04610" w:rsidP="00E4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BB185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7202">
      <w:rPr>
        <w:rStyle w:val="Nmerodepgina"/>
        <w:noProof/>
      </w:rPr>
      <w:t>8</w:t>
    </w:r>
    <w:r>
      <w:rPr>
        <w:rStyle w:val="Nmerodepgina"/>
      </w:rPr>
      <w:fldChar w:fldCharType="end"/>
    </w:r>
  </w:p>
  <w:p w:rsidR="00A8762D" w:rsidRDefault="00E04610" w:rsidP="00C247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10" w:rsidRDefault="00E04610" w:rsidP="00E47E74">
      <w:r>
        <w:separator/>
      </w:r>
    </w:p>
  </w:footnote>
  <w:footnote w:type="continuationSeparator" w:id="0">
    <w:p w:rsidR="00E04610" w:rsidRDefault="00E04610" w:rsidP="00E47E74">
      <w:r>
        <w:continuationSeparator/>
      </w:r>
    </w:p>
  </w:footnote>
  <w:footnote w:id="1">
    <w:p w:rsidR="00E47E74" w:rsidRPr="004B1D61" w:rsidRDefault="00E47E74" w:rsidP="00E47E74">
      <w:pPr>
        <w:pStyle w:val="Textonotapie"/>
        <w:tabs>
          <w:tab w:val="left" w:pos="284"/>
        </w:tabs>
        <w:rPr>
          <w:rFonts w:ascii="Agency FB" w:hAnsi="Agency FB"/>
          <w:sz w:val="24"/>
          <w:szCs w:val="24"/>
          <w:lang w:val="es-419"/>
        </w:rPr>
      </w:pPr>
      <w:r w:rsidRPr="004B1D61">
        <w:rPr>
          <w:rStyle w:val="Refdenotaalpie"/>
          <w:rFonts w:ascii="Agency FB" w:hAnsi="Agency FB"/>
          <w:sz w:val="24"/>
          <w:szCs w:val="24"/>
        </w:rPr>
        <w:footnoteRef/>
      </w:r>
      <w:r w:rsidRPr="004B1D61">
        <w:rPr>
          <w:rFonts w:ascii="Agency FB" w:hAnsi="Agency FB"/>
          <w:sz w:val="24"/>
          <w:szCs w:val="24"/>
        </w:rPr>
        <w:t xml:space="preserve"> </w:t>
      </w:r>
      <w:r>
        <w:rPr>
          <w:rFonts w:ascii="Agency FB" w:hAnsi="Agency FB"/>
          <w:sz w:val="24"/>
          <w:szCs w:val="24"/>
        </w:rPr>
        <w:tab/>
      </w:r>
      <w:r w:rsidRPr="004B1D61">
        <w:rPr>
          <w:rFonts w:ascii="Agency FB" w:hAnsi="Agency FB"/>
          <w:sz w:val="24"/>
          <w:szCs w:val="24"/>
          <w:lang w:val="es-CO"/>
        </w:rPr>
        <w:t>Sentencia T-028 de 2015</w:t>
      </w:r>
    </w:p>
  </w:footnote>
  <w:footnote w:id="2">
    <w:p w:rsidR="00E47E74" w:rsidRPr="004B1D61" w:rsidRDefault="00E47E74" w:rsidP="00E47E74">
      <w:pPr>
        <w:pStyle w:val="Textonotapie"/>
        <w:tabs>
          <w:tab w:val="left" w:pos="284"/>
        </w:tabs>
        <w:rPr>
          <w:rFonts w:ascii="Agency FB" w:hAnsi="Agency FB"/>
          <w:sz w:val="24"/>
          <w:szCs w:val="24"/>
        </w:rPr>
      </w:pPr>
      <w:r w:rsidRPr="004B1D61">
        <w:rPr>
          <w:rStyle w:val="Refdenotaalpie"/>
          <w:rFonts w:ascii="Agency FB" w:hAnsi="Agency FB"/>
          <w:sz w:val="24"/>
          <w:szCs w:val="24"/>
        </w:rPr>
        <w:footnoteRef/>
      </w:r>
      <w:r w:rsidRPr="004B1D61">
        <w:rPr>
          <w:rFonts w:ascii="Agency FB" w:hAnsi="Agency FB"/>
          <w:sz w:val="24"/>
          <w:szCs w:val="24"/>
        </w:rPr>
        <w:t xml:space="preserve">  </w:t>
      </w:r>
      <w:r>
        <w:rPr>
          <w:rFonts w:ascii="Agency FB" w:hAnsi="Agency FB"/>
          <w:sz w:val="24"/>
          <w:szCs w:val="24"/>
        </w:rPr>
        <w:tab/>
      </w:r>
      <w:r w:rsidRPr="004B1D61">
        <w:rPr>
          <w:rFonts w:ascii="Agency FB" w:hAnsi="Agency FB"/>
          <w:sz w:val="24"/>
          <w:szCs w:val="24"/>
        </w:rPr>
        <w:t>Sentencias T-016 y T-760 de 2007</w:t>
      </w:r>
    </w:p>
  </w:footnote>
  <w:footnote w:id="3">
    <w:p w:rsidR="00E47E74" w:rsidRPr="000851EF" w:rsidRDefault="00E47E74" w:rsidP="00E47E74">
      <w:pPr>
        <w:pStyle w:val="Textonotapie"/>
        <w:rPr>
          <w:rFonts w:ascii="Agency FB" w:hAnsi="Agency FB"/>
        </w:rPr>
      </w:pPr>
      <w:r w:rsidRPr="000851EF">
        <w:rPr>
          <w:rStyle w:val="Refdenotaalpie"/>
          <w:rFonts w:ascii="Agency FB" w:hAnsi="Agency FB"/>
        </w:rPr>
        <w:footnoteRef/>
      </w:r>
      <w:r w:rsidRPr="000851EF">
        <w:rPr>
          <w:rFonts w:ascii="Agency FB" w:hAnsi="Agency FB"/>
        </w:rPr>
        <w:t xml:space="preserve"> Sentencia T-053/09</w:t>
      </w:r>
    </w:p>
  </w:footnote>
  <w:footnote w:id="4">
    <w:p w:rsidR="00E47E74" w:rsidRPr="000851EF" w:rsidRDefault="00E47E74" w:rsidP="00E47E74">
      <w:pPr>
        <w:pStyle w:val="Textonotapie"/>
        <w:rPr>
          <w:rFonts w:ascii="Agency FB" w:hAnsi="Agency FB"/>
          <w:lang w:val="es-419"/>
        </w:rPr>
      </w:pPr>
      <w:r w:rsidRPr="000851EF">
        <w:rPr>
          <w:rStyle w:val="Refdenotaalpie"/>
          <w:rFonts w:ascii="Agency FB" w:hAnsi="Agency FB"/>
        </w:rPr>
        <w:footnoteRef/>
      </w:r>
      <w:r w:rsidRPr="000851EF">
        <w:rPr>
          <w:rFonts w:ascii="Agency FB" w:hAnsi="Agency FB"/>
        </w:rPr>
        <w:t xml:space="preserve"> </w:t>
      </w:r>
      <w:r w:rsidRPr="000851EF">
        <w:rPr>
          <w:rFonts w:ascii="Agency FB" w:hAnsi="Agency FB"/>
          <w:iCs/>
          <w:color w:val="000000"/>
          <w:lang w:val="es-CO"/>
        </w:rPr>
        <w:t xml:space="preserve">Esta posición jurisprudencial ha sido reiterada en diferentes fallos, dentro de los cuales pueden señalarse a manera de ejemplo los siguientes: T-830 de 2006, </w:t>
      </w:r>
      <w:r w:rsidRPr="000851EF">
        <w:rPr>
          <w:rFonts w:ascii="Agency FB" w:hAnsi="Agency FB"/>
        </w:rPr>
        <w:t xml:space="preserve">T-136 de 2004, </w:t>
      </w:r>
      <w:r w:rsidRPr="000851EF">
        <w:rPr>
          <w:rFonts w:ascii="Agency FB" w:hAnsi="Agency FB"/>
          <w:lang w:val="es-CO"/>
        </w:rPr>
        <w:t xml:space="preserve">T-319 de 2003, </w:t>
      </w:r>
      <w:r w:rsidRPr="000851EF">
        <w:rPr>
          <w:rFonts w:ascii="Agency FB" w:hAnsi="Agency FB"/>
        </w:rPr>
        <w:t>T-133 de 2001, T-122 de 2001 y T-079 de 2000.</w:t>
      </w:r>
    </w:p>
  </w:footnote>
  <w:footnote w:id="5">
    <w:p w:rsidR="00E47E74" w:rsidRDefault="00E47E74" w:rsidP="00E47E74">
      <w:pPr>
        <w:pStyle w:val="Textonotapie"/>
      </w:pPr>
      <w:r w:rsidRPr="000851EF">
        <w:rPr>
          <w:rStyle w:val="Refdenotaalpie"/>
          <w:rFonts w:ascii="Agency FB" w:hAnsi="Agency FB"/>
        </w:rPr>
        <w:footnoteRef/>
      </w:r>
      <w:r w:rsidRPr="000851EF">
        <w:rPr>
          <w:rFonts w:ascii="Agency FB" w:hAnsi="Agency FB"/>
        </w:rPr>
        <w:t xml:space="preserve"> Cfr. </w:t>
      </w:r>
      <w:r w:rsidRPr="000851EF">
        <w:rPr>
          <w:rFonts w:ascii="Agency FB" w:hAnsi="Agency FB"/>
          <w:lang w:val="es-CO"/>
        </w:rPr>
        <w:t>Corte Constitucional. Sentencia  T-518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Pr="0028059F" w:rsidRDefault="00BB1859" w:rsidP="0028059F">
    <w:pPr>
      <w:pStyle w:val="Encabezado"/>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E04610">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8pt;margin-top:10.9pt;width:32.2pt;height:34.3pt;z-index:251659264" fillcolor="window">
          <v:imagedata r:id="rId1" o:title="" grayscale="t"/>
          <w10:wrap type="square"/>
        </v:shape>
        <o:OLEObject Type="Embed" ProgID="PBrush" ShapeID="_x0000_s2049" DrawAspect="Content" ObjectID="_1547466628" r:id="rId2"/>
      </w:object>
    </w:r>
    <w:r w:rsidR="00BB1859">
      <w:rPr>
        <w:rFonts w:ascii="Algerian" w:hAnsi="Algerian"/>
        <w:b/>
        <w:spacing w:val="-3"/>
      </w:rPr>
      <w:t>TRIBUNAL SUPERIOR DEL DISTRITO</w:t>
    </w:r>
  </w:p>
  <w:p w:rsidR="00A8762D" w:rsidRDefault="00BB1859">
    <w:pPr>
      <w:tabs>
        <w:tab w:val="left" w:pos="-720"/>
      </w:tabs>
      <w:suppressAutoHyphens/>
      <w:ind w:left="-1418"/>
    </w:pPr>
    <w:r>
      <w:rPr>
        <w:rFonts w:ascii="Albertus Extra Bold" w:hAnsi="Albertus Extra Bold"/>
        <w:b/>
        <w:spacing w:val="-3"/>
        <w:sz w:val="18"/>
      </w:rPr>
      <w:t xml:space="preserve">                     </w:t>
    </w:r>
  </w:p>
  <w:p w:rsidR="00A8762D" w:rsidRDefault="00BB1859">
    <w:pPr>
      <w:tabs>
        <w:tab w:val="left" w:pos="-720"/>
      </w:tabs>
      <w:suppressAutoHyphens/>
      <w:ind w:left="-1418"/>
      <w:rPr>
        <w:rFonts w:ascii="Algerian" w:hAnsi="Algerian"/>
        <w:b/>
      </w:rPr>
    </w:pPr>
    <w:r>
      <w:rPr>
        <w:rFonts w:ascii="Algerian" w:hAnsi="Algerian"/>
        <w:b/>
      </w:rPr>
      <w:t xml:space="preserve">          </w:t>
    </w:r>
  </w:p>
  <w:p w:rsidR="00A8762D" w:rsidRDefault="00E04610">
    <w:pPr>
      <w:tabs>
        <w:tab w:val="left" w:pos="-720"/>
      </w:tabs>
      <w:suppressAutoHyphens/>
      <w:ind w:left="-1418"/>
      <w:rPr>
        <w:rFonts w:ascii="Algerian" w:hAnsi="Algerian"/>
        <w:b/>
      </w:rPr>
    </w:pPr>
  </w:p>
  <w:p w:rsidR="00A8762D" w:rsidRDefault="00BB1859">
    <w:pPr>
      <w:tabs>
        <w:tab w:val="left" w:pos="-720"/>
      </w:tabs>
      <w:suppressAutoHyphens/>
      <w:ind w:left="-1418"/>
      <w:rPr>
        <w:rFonts w:ascii="Algerian" w:hAnsi="Algerian"/>
        <w:b/>
      </w:rPr>
    </w:pPr>
    <w:r>
      <w:rPr>
        <w:rFonts w:ascii="Algerian" w:hAnsi="Algerian"/>
        <w:b/>
      </w:rPr>
      <w:t xml:space="preserve">               SALA CIVIL FAMILIA</w:t>
    </w:r>
  </w:p>
  <w:p w:rsidR="00A8762D" w:rsidRDefault="00BB1859">
    <w:pPr>
      <w:tabs>
        <w:tab w:val="left" w:pos="-720"/>
      </w:tabs>
      <w:suppressAutoHyphens/>
      <w:ind w:left="-1418"/>
      <w:rPr>
        <w:rFonts w:ascii="Algerian" w:hAnsi="Algerian"/>
        <w:b/>
        <w:sz w:val="12"/>
        <w:szCs w:val="12"/>
      </w:rPr>
    </w:pPr>
    <w:r>
      <w:t xml:space="preserve">                        </w:t>
    </w:r>
    <w:r>
      <w:rPr>
        <w:sz w:val="12"/>
        <w:szCs w:val="12"/>
      </w:rPr>
      <w:t>PEREIRA – RISARALDA</w:t>
    </w:r>
  </w:p>
  <w:p w:rsidR="00A8762D" w:rsidRDefault="00E046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8F"/>
    <w:rsid w:val="002D3E8F"/>
    <w:rsid w:val="00342F3C"/>
    <w:rsid w:val="003F7202"/>
    <w:rsid w:val="00783A0D"/>
    <w:rsid w:val="00964B40"/>
    <w:rsid w:val="00B71A33"/>
    <w:rsid w:val="00BB1859"/>
    <w:rsid w:val="00D5123A"/>
    <w:rsid w:val="00E04610"/>
    <w:rsid w:val="00E47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5B420C1-0ABA-4AF1-8859-20D34062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47E74"/>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E47E74"/>
    <w:rPr>
      <w:rFonts w:ascii="Courier New" w:eastAsia="Times New Roman" w:hAnsi="Courier New" w:cs="Times New Roman"/>
      <w:sz w:val="24"/>
      <w:szCs w:val="20"/>
      <w:lang w:val="es-MX" w:eastAsia="es-ES"/>
    </w:rPr>
  </w:style>
  <w:style w:type="paragraph" w:styleId="Encabezado">
    <w:name w:val="header"/>
    <w:basedOn w:val="Normal"/>
    <w:link w:val="EncabezadoCar"/>
    <w:rsid w:val="00E47E74"/>
    <w:pPr>
      <w:tabs>
        <w:tab w:val="center" w:pos="4419"/>
        <w:tab w:val="right" w:pos="8838"/>
      </w:tabs>
    </w:pPr>
  </w:style>
  <w:style w:type="character" w:customStyle="1" w:styleId="EncabezadoCar">
    <w:name w:val="Encabezado Car"/>
    <w:basedOn w:val="Fuentedeprrafopredeter"/>
    <w:link w:val="Encabezado"/>
    <w:rsid w:val="00E47E74"/>
    <w:rPr>
      <w:rFonts w:ascii="Times New Roman" w:eastAsia="Times New Roman" w:hAnsi="Times New Roman" w:cs="Times New Roman"/>
      <w:sz w:val="20"/>
      <w:szCs w:val="20"/>
      <w:lang w:eastAsia="es-ES"/>
    </w:rPr>
  </w:style>
  <w:style w:type="paragraph" w:styleId="Piedepgina">
    <w:name w:val="footer"/>
    <w:basedOn w:val="Normal"/>
    <w:link w:val="PiedepginaCar"/>
    <w:rsid w:val="00E47E74"/>
    <w:pPr>
      <w:tabs>
        <w:tab w:val="center" w:pos="4419"/>
        <w:tab w:val="right" w:pos="8838"/>
      </w:tabs>
    </w:pPr>
  </w:style>
  <w:style w:type="character" w:customStyle="1" w:styleId="PiedepginaCar">
    <w:name w:val="Pie de página Car"/>
    <w:basedOn w:val="Fuentedeprrafopredeter"/>
    <w:link w:val="Piedepgina"/>
    <w:rsid w:val="00E47E74"/>
    <w:rPr>
      <w:rFonts w:ascii="Times New Roman" w:eastAsia="Times New Roman" w:hAnsi="Times New Roman" w:cs="Times New Roman"/>
      <w:sz w:val="20"/>
      <w:szCs w:val="20"/>
      <w:lang w:eastAsia="es-ES"/>
    </w:rPr>
  </w:style>
  <w:style w:type="character" w:styleId="Nmerodepgina">
    <w:name w:val="page number"/>
    <w:basedOn w:val="Fuentedeprrafopredeter"/>
    <w:rsid w:val="00E47E7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E47E74"/>
  </w:style>
  <w:style w:type="character" w:customStyle="1" w:styleId="TextonotapieCar">
    <w:name w:val="Texto nota pie Car"/>
    <w:basedOn w:val="Fuentedeprrafopredeter"/>
    <w:uiPriority w:val="99"/>
    <w:semiHidden/>
    <w:rsid w:val="00E47E7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Appel note de bas de page,Fago Fußnotenzeichen,Footnote number,BVI fnr"/>
    <w:rsid w:val="00E47E74"/>
    <w:rPr>
      <w:vertAlign w:val="superscript"/>
    </w:rPr>
  </w:style>
  <w:style w:type="paragraph" w:styleId="Textoindependiente2">
    <w:name w:val="Body Text 2"/>
    <w:basedOn w:val="Normal"/>
    <w:link w:val="Textoindependiente2Car"/>
    <w:rsid w:val="00E47E74"/>
    <w:pPr>
      <w:spacing w:after="120" w:line="480" w:lineRule="auto"/>
    </w:pPr>
  </w:style>
  <w:style w:type="character" w:customStyle="1" w:styleId="Textoindependiente2Car">
    <w:name w:val="Texto independiente 2 Car"/>
    <w:basedOn w:val="Fuentedeprrafopredeter"/>
    <w:link w:val="Textoindependiente2"/>
    <w:rsid w:val="00E47E74"/>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uiPriority w:val="99"/>
    <w:locked/>
    <w:rsid w:val="00E47E74"/>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E47E74"/>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character" w:customStyle="1" w:styleId="Sangra2detindependienteCar">
    <w:name w:val="Sangría 2 de t. independiente Car"/>
    <w:basedOn w:val="Fuentedeprrafopredeter"/>
    <w:link w:val="Sangra2detindependiente"/>
    <w:rsid w:val="00E47E74"/>
    <w:rPr>
      <w:rFonts w:ascii="Times New Roman" w:eastAsia="Times New Roman" w:hAnsi="Times New Roman" w:cs="Times New Roman"/>
      <w:i/>
      <w:snapToGrid w:val="0"/>
      <w:color w:val="000000"/>
      <w:sz w:val="14"/>
      <w:szCs w:val="20"/>
      <w:lang w:eastAsia="es-ES"/>
    </w:rPr>
  </w:style>
  <w:style w:type="paragraph" w:styleId="Sinespaciado">
    <w:name w:val="No Spacing"/>
    <w:link w:val="SinespaciadoCar"/>
    <w:uiPriority w:val="1"/>
    <w:qFormat/>
    <w:rsid w:val="003F7202"/>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3F7202"/>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2962</Words>
  <Characters>16293</Characters>
  <Application>Microsoft Office Word</Application>
  <DocSecurity>0</DocSecurity>
  <Lines>135</Lines>
  <Paragraphs>38</Paragraphs>
  <ScaleCrop>false</ScaleCrop>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2017-01-12T21:01:00Z</dcterms:created>
  <dcterms:modified xsi:type="dcterms:W3CDTF">2017-02-01T20:04:00Z</dcterms:modified>
</cp:coreProperties>
</file>