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3F" w:rsidRPr="00760671" w:rsidRDefault="00027B3F" w:rsidP="00027B3F">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027B3F" w:rsidRDefault="00027B3F" w:rsidP="00027B3F">
      <w:pPr>
        <w:pStyle w:val="Sinespaciado"/>
        <w:rPr>
          <w:sz w:val="18"/>
          <w:szCs w:val="18"/>
        </w:rPr>
      </w:pPr>
    </w:p>
    <w:p w:rsidR="00027B3F" w:rsidRPr="0052712E" w:rsidRDefault="00027B3F" w:rsidP="00027B3F">
      <w:pPr>
        <w:pStyle w:val="Sinespaciado"/>
        <w:rPr>
          <w:rFonts w:ascii="Calibri" w:hAnsi="Calibri" w:cs="Calibri"/>
          <w:sz w:val="18"/>
          <w:szCs w:val="18"/>
          <w:lang w:val="es-CO" w:eastAsia="fr-FR"/>
        </w:rPr>
      </w:pPr>
      <w:r w:rsidRPr="0052712E">
        <w:rPr>
          <w:rFonts w:ascii="Calibri" w:hAnsi="Calibri" w:cs="Calibri"/>
          <w:sz w:val="18"/>
          <w:szCs w:val="18"/>
          <w:lang w:val="es-CO" w:eastAsia="fr-FR"/>
        </w:rPr>
        <w:t>Providencia:</w:t>
      </w:r>
      <w:r w:rsidRPr="0052712E">
        <w:rPr>
          <w:rFonts w:ascii="Calibri" w:hAnsi="Calibri" w:cs="Calibri"/>
          <w:sz w:val="18"/>
          <w:szCs w:val="18"/>
          <w:lang w:val="es-CO" w:eastAsia="fr-FR"/>
        </w:rPr>
        <w:tab/>
      </w:r>
      <w:r w:rsidRPr="0052712E">
        <w:rPr>
          <w:rFonts w:ascii="Calibri" w:hAnsi="Calibri" w:cs="Calibri"/>
          <w:sz w:val="18"/>
          <w:szCs w:val="18"/>
          <w:lang w:val="es-CO" w:eastAsia="fr-FR"/>
        </w:rPr>
        <w:tab/>
      </w:r>
      <w:r w:rsidRPr="0052712E">
        <w:rPr>
          <w:rFonts w:ascii="Calibri" w:hAnsi="Calibri" w:cs="Calibri"/>
          <w:sz w:val="18"/>
          <w:szCs w:val="18"/>
          <w:lang w:val="es-CO" w:eastAsia="fr-FR"/>
        </w:rPr>
        <w:tab/>
        <w:t>SENTENCIA DE TUTELA – 1ª Instancia – 15 de noviembre de 2016</w:t>
      </w:r>
    </w:p>
    <w:p w:rsidR="00027B3F" w:rsidRPr="0052712E" w:rsidRDefault="00027B3F" w:rsidP="00027B3F">
      <w:pPr>
        <w:pStyle w:val="Sinespaciado"/>
        <w:rPr>
          <w:rFonts w:ascii="Calibri" w:hAnsi="Calibri" w:cs="Calibri"/>
          <w:sz w:val="18"/>
          <w:szCs w:val="18"/>
          <w:lang w:val="es-CO" w:eastAsia="fr-FR"/>
        </w:rPr>
      </w:pPr>
      <w:r w:rsidRPr="0052712E">
        <w:rPr>
          <w:rFonts w:ascii="Calibri" w:hAnsi="Calibri" w:cs="Calibri"/>
          <w:sz w:val="18"/>
          <w:szCs w:val="18"/>
          <w:lang w:val="es-CO" w:eastAsia="fr-FR"/>
        </w:rPr>
        <w:t>Radicación Nro. :</w:t>
      </w:r>
      <w:r w:rsidRPr="0052712E">
        <w:rPr>
          <w:rFonts w:ascii="Calibri" w:hAnsi="Calibri" w:cs="Calibri"/>
          <w:sz w:val="18"/>
          <w:szCs w:val="18"/>
          <w:lang w:val="es-CO" w:eastAsia="fr-FR"/>
        </w:rPr>
        <w:tab/>
      </w:r>
      <w:r w:rsidRPr="0052712E">
        <w:rPr>
          <w:rFonts w:ascii="Calibri" w:hAnsi="Calibri" w:cs="Calibri"/>
          <w:sz w:val="18"/>
          <w:szCs w:val="18"/>
          <w:lang w:val="es-CO" w:eastAsia="fr-FR"/>
        </w:rPr>
        <w:tab/>
      </w:r>
      <w:r w:rsidRPr="0052712E">
        <w:rPr>
          <w:rFonts w:ascii="Calibri" w:hAnsi="Calibri" w:cs="Calibri"/>
          <w:sz w:val="18"/>
          <w:szCs w:val="18"/>
          <w:lang w:val="es-CO" w:eastAsia="fr-FR"/>
        </w:rPr>
        <w:tab/>
      </w:r>
      <w:r w:rsidRPr="0052712E">
        <w:rPr>
          <w:rFonts w:ascii="Calibri" w:hAnsi="Calibri" w:cs="Calibri"/>
          <w:sz w:val="18"/>
          <w:szCs w:val="18"/>
          <w:lang w:val="es-CO"/>
        </w:rPr>
        <w:t>66001-22-13-000-2016-01026-00</w:t>
      </w:r>
    </w:p>
    <w:p w:rsidR="00027B3F" w:rsidRPr="0052712E" w:rsidRDefault="00027B3F" w:rsidP="00027B3F">
      <w:pPr>
        <w:pStyle w:val="Sinespaciado"/>
        <w:rPr>
          <w:rFonts w:ascii="Calibri" w:hAnsi="Calibri" w:cs="Calibri"/>
          <w:sz w:val="18"/>
          <w:szCs w:val="18"/>
          <w:lang w:val="es-CO" w:eastAsia="fr-FR"/>
        </w:rPr>
      </w:pPr>
      <w:r w:rsidRPr="0052712E">
        <w:rPr>
          <w:rFonts w:ascii="Calibri" w:hAnsi="Calibri" w:cs="Calibri"/>
          <w:sz w:val="18"/>
          <w:szCs w:val="18"/>
          <w:lang w:val="es-CO" w:eastAsia="fr-FR"/>
        </w:rPr>
        <w:t>Accionante:</w:t>
      </w:r>
      <w:r w:rsidRPr="0052712E">
        <w:rPr>
          <w:rFonts w:ascii="Calibri" w:hAnsi="Calibri" w:cs="Calibri"/>
          <w:sz w:val="18"/>
          <w:szCs w:val="18"/>
          <w:lang w:val="es-CO" w:eastAsia="fr-FR"/>
        </w:rPr>
        <w:tab/>
      </w:r>
      <w:r w:rsidRPr="0052712E">
        <w:rPr>
          <w:rFonts w:ascii="Calibri" w:hAnsi="Calibri" w:cs="Calibri"/>
          <w:sz w:val="18"/>
          <w:szCs w:val="18"/>
          <w:lang w:val="es-CO" w:eastAsia="fr-FR"/>
        </w:rPr>
        <w:tab/>
      </w:r>
      <w:r w:rsidRPr="0052712E">
        <w:rPr>
          <w:rFonts w:ascii="Calibri" w:hAnsi="Calibri" w:cs="Calibri"/>
          <w:sz w:val="18"/>
          <w:szCs w:val="18"/>
          <w:lang w:val="es-CO" w:eastAsia="fr-FR"/>
        </w:rPr>
        <w:tab/>
      </w:r>
      <w:proofErr w:type="spellStart"/>
      <w:r w:rsidRPr="0052712E">
        <w:rPr>
          <w:rFonts w:ascii="Calibri" w:hAnsi="Calibri" w:cs="Calibri"/>
          <w:sz w:val="18"/>
          <w:szCs w:val="18"/>
          <w:lang w:val="es-CO"/>
        </w:rPr>
        <w:t>OSLER</w:t>
      </w:r>
      <w:proofErr w:type="spellEnd"/>
      <w:r w:rsidRPr="0052712E">
        <w:rPr>
          <w:rFonts w:ascii="Calibri" w:hAnsi="Calibri" w:cs="Calibri"/>
          <w:sz w:val="18"/>
          <w:szCs w:val="18"/>
          <w:lang w:val="es-CO"/>
        </w:rPr>
        <w:t xml:space="preserve"> GREGORIO MONTES VALENCIA</w:t>
      </w:r>
    </w:p>
    <w:p w:rsidR="00027B3F" w:rsidRPr="0052712E" w:rsidRDefault="00027B3F" w:rsidP="00027B3F">
      <w:pPr>
        <w:pStyle w:val="Sinespaciado"/>
        <w:rPr>
          <w:rFonts w:ascii="Calibri" w:hAnsi="Calibri" w:cs="Calibri"/>
          <w:sz w:val="18"/>
          <w:szCs w:val="18"/>
          <w:lang w:val="es-CO" w:eastAsia="fr-FR"/>
        </w:rPr>
      </w:pPr>
      <w:r w:rsidRPr="0052712E">
        <w:rPr>
          <w:rFonts w:ascii="Calibri" w:hAnsi="Calibri" w:cs="Calibri"/>
          <w:sz w:val="18"/>
          <w:szCs w:val="18"/>
          <w:lang w:val="es-CO" w:eastAsia="fr-FR"/>
        </w:rPr>
        <w:t>Accionados:</w:t>
      </w:r>
      <w:r w:rsidRPr="0052712E">
        <w:rPr>
          <w:rFonts w:ascii="Calibri" w:hAnsi="Calibri" w:cs="Calibri"/>
          <w:sz w:val="18"/>
          <w:szCs w:val="18"/>
          <w:lang w:val="es-CO" w:eastAsia="fr-FR"/>
        </w:rPr>
        <w:tab/>
      </w:r>
      <w:r w:rsidRPr="0052712E">
        <w:rPr>
          <w:rFonts w:ascii="Calibri" w:hAnsi="Calibri" w:cs="Calibri"/>
          <w:sz w:val="18"/>
          <w:szCs w:val="18"/>
          <w:lang w:val="es-CO" w:eastAsia="fr-FR"/>
        </w:rPr>
        <w:tab/>
      </w:r>
      <w:r w:rsidRPr="0052712E">
        <w:rPr>
          <w:rFonts w:ascii="Calibri" w:hAnsi="Calibri" w:cs="Calibri"/>
          <w:sz w:val="18"/>
          <w:szCs w:val="18"/>
          <w:lang w:val="es-CO" w:eastAsia="fr-FR"/>
        </w:rPr>
        <w:tab/>
      </w:r>
      <w:r w:rsidRPr="0052712E">
        <w:rPr>
          <w:rFonts w:ascii="Calibri" w:hAnsi="Calibri" w:cs="Calibri"/>
          <w:sz w:val="18"/>
          <w:szCs w:val="18"/>
          <w:lang w:val="es-CO"/>
        </w:rPr>
        <w:t>JUZGADO CUARTO CIVIL DEL CIRCUITO</w:t>
      </w:r>
    </w:p>
    <w:p w:rsidR="00027B3F" w:rsidRPr="0052712E" w:rsidRDefault="00027B3F" w:rsidP="00027B3F">
      <w:pPr>
        <w:pStyle w:val="Sinespaciado"/>
        <w:rPr>
          <w:rFonts w:ascii="Calibri" w:hAnsi="Calibri" w:cs="Calibri"/>
          <w:sz w:val="18"/>
          <w:szCs w:val="18"/>
          <w:lang w:val="es-CO" w:eastAsia="fr-FR"/>
        </w:rPr>
      </w:pPr>
      <w:r w:rsidRPr="0052712E">
        <w:rPr>
          <w:rFonts w:ascii="Calibri" w:hAnsi="Calibri" w:cs="Calibri"/>
          <w:sz w:val="18"/>
          <w:szCs w:val="18"/>
          <w:lang w:val="es-CO" w:eastAsia="fr-FR"/>
        </w:rPr>
        <w:t>Proceso:</w:t>
      </w:r>
      <w:r w:rsidRPr="0052712E">
        <w:rPr>
          <w:rFonts w:ascii="Calibri" w:hAnsi="Calibri" w:cs="Calibri"/>
          <w:sz w:val="18"/>
          <w:szCs w:val="18"/>
          <w:lang w:val="es-CO" w:eastAsia="fr-FR"/>
        </w:rPr>
        <w:tab/>
      </w:r>
      <w:r w:rsidRPr="0052712E">
        <w:rPr>
          <w:rFonts w:ascii="Calibri" w:hAnsi="Calibri" w:cs="Calibri"/>
          <w:sz w:val="18"/>
          <w:szCs w:val="18"/>
          <w:lang w:val="es-CO" w:eastAsia="fr-FR"/>
        </w:rPr>
        <w:tab/>
      </w:r>
      <w:r w:rsidRPr="0052712E">
        <w:rPr>
          <w:rFonts w:ascii="Calibri" w:hAnsi="Calibri" w:cs="Calibri"/>
          <w:sz w:val="18"/>
          <w:szCs w:val="18"/>
          <w:lang w:val="es-CO" w:eastAsia="fr-FR"/>
        </w:rPr>
        <w:tab/>
      </w:r>
      <w:r w:rsidRPr="0052712E">
        <w:rPr>
          <w:rFonts w:ascii="Calibri" w:hAnsi="Calibri" w:cs="Calibri"/>
          <w:sz w:val="18"/>
          <w:szCs w:val="18"/>
          <w:lang w:val="es-CO" w:eastAsia="fr-FR"/>
        </w:rPr>
        <w:tab/>
        <w:t xml:space="preserve">Acción de Tutela – Sentencia que concede el amparo </w:t>
      </w:r>
    </w:p>
    <w:p w:rsidR="00027B3F" w:rsidRDefault="00027B3F" w:rsidP="00027B3F">
      <w:pPr>
        <w:pStyle w:val="Sinespaciado"/>
        <w:rPr>
          <w:rFonts w:ascii="Calibri" w:hAnsi="Calibri" w:cs="Calibri"/>
          <w:color w:val="222222"/>
          <w:sz w:val="18"/>
          <w:szCs w:val="18"/>
          <w:lang w:val="es-CO" w:eastAsia="fr-FR"/>
        </w:rPr>
      </w:pPr>
      <w:r w:rsidRPr="0052712E">
        <w:rPr>
          <w:rFonts w:ascii="Calibri" w:hAnsi="Calibri" w:cs="Calibri"/>
          <w:sz w:val="18"/>
          <w:szCs w:val="18"/>
          <w:lang w:val="es-CO" w:eastAsia="fr-FR"/>
        </w:rPr>
        <w:t>Magistrado Ponente:</w:t>
      </w:r>
      <w:r w:rsidRPr="0052712E">
        <w:rPr>
          <w:rFonts w:ascii="Calibri" w:hAnsi="Calibri" w:cs="Calibri"/>
          <w:sz w:val="18"/>
          <w:szCs w:val="18"/>
          <w:lang w:val="es-CO" w:eastAsia="fr-FR"/>
        </w:rPr>
        <w:tab/>
      </w:r>
      <w:r w:rsidRPr="0052712E">
        <w:rPr>
          <w:rFonts w:ascii="Calibri" w:hAnsi="Calibri" w:cs="Calibri"/>
          <w:sz w:val="18"/>
          <w:szCs w:val="18"/>
          <w:lang w:val="es-CO" w:eastAsia="fr-FR"/>
        </w:rPr>
        <w:tab/>
        <w:t>JAIME ALBERTO SARAZA NARANJO</w:t>
      </w:r>
    </w:p>
    <w:p w:rsidR="00027B3F" w:rsidRDefault="00027B3F" w:rsidP="00027B3F">
      <w:pPr>
        <w:pStyle w:val="Textoindependiente21"/>
        <w:spacing w:line="240" w:lineRule="auto"/>
        <w:ind w:firstLine="0"/>
        <w:rPr>
          <w:rFonts w:ascii="Calibri" w:hAnsi="Calibri" w:cs="Calibri"/>
          <w:b/>
          <w:bCs/>
          <w:sz w:val="18"/>
          <w:szCs w:val="18"/>
          <w:lang w:val="es-CO"/>
        </w:rPr>
      </w:pPr>
    </w:p>
    <w:p w:rsidR="00027B3F" w:rsidRDefault="00027B3F" w:rsidP="00027B3F">
      <w:pPr>
        <w:pStyle w:val="Textoindependiente21"/>
        <w:spacing w:line="240" w:lineRule="auto"/>
        <w:ind w:firstLine="0"/>
        <w:rPr>
          <w:rFonts w:ascii="Calibri" w:hAnsi="Calibri" w:cs="Calibri"/>
          <w:sz w:val="18"/>
          <w:szCs w:val="18"/>
        </w:rPr>
      </w:pPr>
      <w:r>
        <w:rPr>
          <w:rFonts w:ascii="Calibri" w:hAnsi="Calibri" w:cs="Calibri"/>
          <w:b/>
          <w:bCs/>
          <w:sz w:val="18"/>
          <w:szCs w:val="18"/>
          <w:lang w:val="es-CO"/>
        </w:rPr>
        <w:t xml:space="preserve">TEMA: </w:t>
      </w:r>
      <w:r>
        <w:rPr>
          <w:rFonts w:ascii="Calibri" w:hAnsi="Calibri" w:cs="Calibri"/>
          <w:b/>
          <w:bCs/>
          <w:sz w:val="18"/>
          <w:szCs w:val="18"/>
          <w:lang w:val="es-CO"/>
        </w:rPr>
        <w:tab/>
      </w:r>
      <w:r>
        <w:rPr>
          <w:rFonts w:ascii="Calibri" w:hAnsi="Calibri" w:cs="Calibri"/>
          <w:b/>
          <w:bCs/>
          <w:sz w:val="18"/>
          <w:szCs w:val="18"/>
          <w:lang w:val="es-CO"/>
        </w:rPr>
        <w:tab/>
      </w:r>
      <w:r>
        <w:rPr>
          <w:rFonts w:ascii="Calibri" w:hAnsi="Calibri" w:cs="Calibri"/>
          <w:b/>
          <w:bCs/>
          <w:sz w:val="18"/>
          <w:szCs w:val="18"/>
          <w:lang w:val="es-CO"/>
        </w:rPr>
        <w:tab/>
      </w:r>
      <w:r>
        <w:rPr>
          <w:rFonts w:ascii="Calibri" w:hAnsi="Calibri" w:cs="Calibri"/>
          <w:b/>
          <w:bCs/>
          <w:sz w:val="18"/>
          <w:szCs w:val="18"/>
          <w:lang w:val="es-CO"/>
        </w:rPr>
        <w:tab/>
      </w:r>
      <w:r w:rsidRPr="0052712E">
        <w:rPr>
          <w:rFonts w:ascii="Calibri" w:hAnsi="Calibri" w:cs="Calibri"/>
          <w:b/>
          <w:bCs/>
          <w:sz w:val="18"/>
          <w:szCs w:val="18"/>
          <w:lang w:val="es-CO"/>
        </w:rPr>
        <w:t xml:space="preserve">DEBIDO PROCESO / TUTELA CONTRA PROVIDENCIA JUDICIAL / DEFECTO FACTICO / VALORACIÓN PROBATORIA INAPROPIADA EN PROCESO. </w:t>
      </w:r>
      <w:r w:rsidRPr="0052712E">
        <w:rPr>
          <w:rFonts w:ascii="Calibri" w:hAnsi="Calibri" w:cs="Calibri"/>
          <w:b/>
          <w:bCs/>
          <w:sz w:val="18"/>
          <w:szCs w:val="18"/>
          <w:lang w:val="es-CO"/>
        </w:rPr>
        <w:t>“[S]</w:t>
      </w:r>
      <w:r w:rsidRPr="0052712E">
        <w:rPr>
          <w:rFonts w:ascii="Calibri" w:hAnsi="Calibri" w:cs="Calibri"/>
          <w:sz w:val="18"/>
          <w:szCs w:val="18"/>
        </w:rPr>
        <w:t xml:space="preserve">urge evidente que la valoración probatoria en segunda sede fue </w:t>
      </w:r>
      <w:proofErr w:type="spellStart"/>
      <w:r w:rsidRPr="0052712E">
        <w:rPr>
          <w:rFonts w:ascii="Calibri" w:hAnsi="Calibri" w:cs="Calibri"/>
          <w:sz w:val="18"/>
          <w:szCs w:val="18"/>
        </w:rPr>
        <w:t>inapropiad</w:t>
      </w:r>
      <w:proofErr w:type="spellEnd"/>
      <w:r w:rsidRPr="0052712E">
        <w:rPr>
          <w:rFonts w:ascii="Calibri" w:hAnsi="Calibri" w:cs="Calibri"/>
          <w:sz w:val="18"/>
          <w:szCs w:val="18"/>
          <w:lang w:val="es-419"/>
        </w:rPr>
        <w:t>a</w:t>
      </w:r>
      <w:r w:rsidRPr="0052712E">
        <w:rPr>
          <w:rFonts w:ascii="Calibri" w:hAnsi="Calibri" w:cs="Calibri"/>
          <w:sz w:val="18"/>
          <w:szCs w:val="18"/>
        </w:rPr>
        <w:t xml:space="preserve">, </w:t>
      </w:r>
      <w:r w:rsidRPr="0052712E">
        <w:rPr>
          <w:rFonts w:ascii="Calibri" w:hAnsi="Calibri" w:cs="Calibri"/>
          <w:sz w:val="18"/>
          <w:szCs w:val="18"/>
          <w:lang w:val="es-419"/>
        </w:rPr>
        <w:t xml:space="preserve">pues se omitió </w:t>
      </w:r>
      <w:r w:rsidRPr="0052712E">
        <w:rPr>
          <w:rFonts w:ascii="Calibri" w:hAnsi="Calibri" w:cs="Calibri"/>
          <w:sz w:val="18"/>
          <w:szCs w:val="18"/>
        </w:rPr>
        <w:t xml:space="preserve">el análisis crítico </w:t>
      </w:r>
      <w:r w:rsidRPr="0052712E">
        <w:rPr>
          <w:rFonts w:ascii="Calibri" w:hAnsi="Calibri" w:cs="Calibri"/>
          <w:sz w:val="18"/>
          <w:szCs w:val="18"/>
          <w:lang w:val="es-419"/>
        </w:rPr>
        <w:t xml:space="preserve">de las pruebas en su conjunto, </w:t>
      </w:r>
      <w:r w:rsidRPr="0052712E">
        <w:rPr>
          <w:rFonts w:ascii="Calibri" w:hAnsi="Calibri" w:cs="Calibri"/>
          <w:sz w:val="18"/>
          <w:szCs w:val="18"/>
        </w:rPr>
        <w:t>con explicación razonada y clara de</w:t>
      </w:r>
      <w:r w:rsidRPr="0052712E">
        <w:rPr>
          <w:rFonts w:ascii="Calibri" w:hAnsi="Calibri" w:cs="Calibri"/>
          <w:sz w:val="18"/>
          <w:szCs w:val="18"/>
          <w:lang w:val="es-419"/>
        </w:rPr>
        <w:t>l mérito que se le asigna a cada una de ellas (art. 176 CGP). Es decir, que el deber del juez poner de manifiesto las razones por las cuales un determinado medio de prueba allegado al proceso le ofrecen o no la convicción que requiere para desatar la litis. A</w:t>
      </w:r>
      <w:proofErr w:type="spellStart"/>
      <w:r w:rsidRPr="0052712E">
        <w:rPr>
          <w:rFonts w:ascii="Calibri" w:hAnsi="Calibri" w:cs="Calibri"/>
          <w:sz w:val="18"/>
          <w:szCs w:val="18"/>
        </w:rPr>
        <w:t>quí</w:t>
      </w:r>
      <w:proofErr w:type="spellEnd"/>
      <w:r w:rsidRPr="0052712E">
        <w:rPr>
          <w:rFonts w:ascii="Calibri" w:hAnsi="Calibri" w:cs="Calibri"/>
          <w:sz w:val="18"/>
          <w:szCs w:val="18"/>
        </w:rPr>
        <w:t xml:space="preserve">, baste decir, como viene de verse que, de un lado, en cuanto al pacto sobre vigilancia, simplemente se adujo que </w:t>
      </w:r>
      <w:r w:rsidRPr="0052712E">
        <w:rPr>
          <w:rFonts w:ascii="Calibri" w:hAnsi="Calibri" w:cs="Calibri"/>
          <w:sz w:val="18"/>
          <w:szCs w:val="18"/>
          <w:lang w:val="es-CO"/>
        </w:rPr>
        <w:t>era solo para las áreas comunes y empleados “</w:t>
      </w:r>
      <w:r w:rsidRPr="0052712E">
        <w:rPr>
          <w:rFonts w:ascii="Calibri" w:hAnsi="Calibri" w:cs="Calibri"/>
          <w:i/>
          <w:sz w:val="18"/>
          <w:szCs w:val="18"/>
          <w:lang w:val="es-CO"/>
        </w:rPr>
        <w:t>y lo relacionado con el centro comercial”</w:t>
      </w:r>
      <w:r w:rsidRPr="0052712E">
        <w:rPr>
          <w:rFonts w:ascii="Calibri" w:hAnsi="Calibri" w:cs="Calibri"/>
          <w:sz w:val="18"/>
          <w:szCs w:val="18"/>
          <w:lang w:val="es-CO"/>
        </w:rPr>
        <w:t xml:space="preserve"> y sus empleados</w:t>
      </w:r>
      <w:r w:rsidRPr="0052712E">
        <w:rPr>
          <w:rFonts w:ascii="Calibri" w:hAnsi="Calibri" w:cs="Calibri"/>
          <w:sz w:val="18"/>
          <w:szCs w:val="18"/>
          <w:lang w:val="es-419"/>
        </w:rPr>
        <w:t xml:space="preserve">, mas, se quedó sin explicación qué </w:t>
      </w:r>
      <w:r w:rsidRPr="0052712E">
        <w:rPr>
          <w:rFonts w:ascii="Calibri" w:hAnsi="Calibri" w:cs="Calibri"/>
          <w:sz w:val="18"/>
          <w:szCs w:val="18"/>
        </w:rPr>
        <w:t xml:space="preserve">se quiso significar con que esa vigilancia tenía relación con </w:t>
      </w:r>
      <w:r w:rsidRPr="0052712E">
        <w:rPr>
          <w:rFonts w:ascii="Calibri" w:hAnsi="Calibri" w:cs="Calibri"/>
          <w:sz w:val="18"/>
          <w:szCs w:val="18"/>
          <w:lang w:val="es-419"/>
        </w:rPr>
        <w:t xml:space="preserve">el </w:t>
      </w:r>
      <w:r w:rsidRPr="0052712E">
        <w:rPr>
          <w:rFonts w:ascii="Calibri" w:hAnsi="Calibri" w:cs="Calibri"/>
          <w:sz w:val="18"/>
          <w:szCs w:val="18"/>
        </w:rPr>
        <w:t>centro comercial, en donde</w:t>
      </w:r>
      <w:r w:rsidRPr="0052712E">
        <w:rPr>
          <w:rFonts w:ascii="Calibri" w:hAnsi="Calibri" w:cs="Calibri"/>
          <w:sz w:val="18"/>
          <w:szCs w:val="18"/>
          <w:lang w:val="es-419"/>
        </w:rPr>
        <w:t>,</w:t>
      </w:r>
      <w:r w:rsidRPr="0052712E">
        <w:rPr>
          <w:rFonts w:ascii="Calibri" w:hAnsi="Calibri" w:cs="Calibri"/>
          <w:sz w:val="18"/>
          <w:szCs w:val="18"/>
        </w:rPr>
        <w:t xml:space="preserve"> precisamente</w:t>
      </w:r>
      <w:r w:rsidRPr="0052712E">
        <w:rPr>
          <w:rFonts w:ascii="Calibri" w:hAnsi="Calibri" w:cs="Calibri"/>
          <w:sz w:val="18"/>
          <w:szCs w:val="18"/>
          <w:lang w:val="es-419"/>
        </w:rPr>
        <w:t>,</w:t>
      </w:r>
      <w:r w:rsidRPr="0052712E">
        <w:rPr>
          <w:rFonts w:ascii="Calibri" w:hAnsi="Calibri" w:cs="Calibri"/>
          <w:sz w:val="18"/>
          <w:szCs w:val="18"/>
        </w:rPr>
        <w:t xml:space="preserve"> está ubicado el local del accionante</w:t>
      </w:r>
      <w:r w:rsidRPr="0052712E">
        <w:rPr>
          <w:rFonts w:ascii="Calibri" w:hAnsi="Calibri" w:cs="Calibri"/>
          <w:sz w:val="18"/>
          <w:szCs w:val="18"/>
          <w:lang w:val="es-419"/>
        </w:rPr>
        <w:t xml:space="preserve">. Y más que esto, sobre los demás medios de prueba </w:t>
      </w:r>
      <w:r w:rsidRPr="0052712E">
        <w:rPr>
          <w:rFonts w:ascii="Calibri" w:hAnsi="Calibri" w:cs="Calibri"/>
          <w:sz w:val="18"/>
          <w:szCs w:val="18"/>
        </w:rPr>
        <w:t xml:space="preserve">escuetamente se expresó que la documental relacionada con la factura de compra aportada con la demanda respecto de los bienes muebles sustraídos del local y el testimonio recibido dentro del juicio, no ofrecían certeza al despacho, sin </w:t>
      </w:r>
      <w:r w:rsidRPr="0052712E">
        <w:rPr>
          <w:rFonts w:ascii="Calibri" w:hAnsi="Calibri" w:cs="Calibri"/>
          <w:sz w:val="18"/>
          <w:szCs w:val="18"/>
          <w:lang w:val="es-419"/>
        </w:rPr>
        <w:t xml:space="preserve">motivación o explicación de ninguna índole, es decir, que las partes se quedaron sin saber cuál fue el mérito que se les dio, por qué no conducían a demostrar nada en el proceso, o por qué es que carecían de idoneidad para formar su convicción. En síntesis, ningún análisis crítico se hizo de ellas para </w:t>
      </w:r>
      <w:r w:rsidRPr="0052712E">
        <w:rPr>
          <w:rFonts w:ascii="Calibri" w:hAnsi="Calibri" w:cs="Calibri"/>
          <w:sz w:val="18"/>
          <w:szCs w:val="18"/>
        </w:rPr>
        <w:t xml:space="preserve"> </w:t>
      </w:r>
      <w:r w:rsidRPr="0052712E">
        <w:rPr>
          <w:rFonts w:ascii="Calibri" w:hAnsi="Calibri" w:cs="Calibri"/>
          <w:sz w:val="18"/>
          <w:szCs w:val="18"/>
          <w:lang w:val="es-419"/>
        </w:rPr>
        <w:t xml:space="preserve">desecharlas y por ello es inadmisible pasar por alto esa circunstancia, sin caer en un defecto fáctico, para desestimar las </w:t>
      </w:r>
      <w:r w:rsidRPr="0052712E">
        <w:rPr>
          <w:rFonts w:ascii="Calibri" w:hAnsi="Calibri" w:cs="Calibri"/>
          <w:sz w:val="18"/>
          <w:szCs w:val="18"/>
        </w:rPr>
        <w:t xml:space="preserve">pretensiones de </w:t>
      </w:r>
      <w:r w:rsidRPr="0052712E">
        <w:rPr>
          <w:rFonts w:ascii="Calibri" w:hAnsi="Calibri" w:cs="Calibri"/>
          <w:sz w:val="18"/>
          <w:szCs w:val="18"/>
          <w:lang w:val="es-419"/>
        </w:rPr>
        <w:t xml:space="preserve">la </w:t>
      </w:r>
      <w:r>
        <w:rPr>
          <w:rFonts w:ascii="Calibri" w:hAnsi="Calibri" w:cs="Calibri"/>
          <w:sz w:val="18"/>
          <w:szCs w:val="18"/>
        </w:rPr>
        <w:t>demanda.”</w:t>
      </w:r>
      <w:r w:rsidRPr="0052712E">
        <w:rPr>
          <w:rFonts w:ascii="Calibri" w:hAnsi="Calibri" w:cs="Calibri"/>
          <w:sz w:val="18"/>
          <w:szCs w:val="18"/>
        </w:rPr>
        <w:t>.</w:t>
      </w:r>
    </w:p>
    <w:p w:rsidR="00027B3F" w:rsidRDefault="00027B3F" w:rsidP="00027B3F">
      <w:pPr>
        <w:pStyle w:val="Textoindependiente21"/>
        <w:spacing w:line="240" w:lineRule="auto"/>
        <w:ind w:firstLine="0"/>
        <w:rPr>
          <w:rFonts w:ascii="Calibri" w:hAnsi="Calibri" w:cs="Calibri"/>
          <w:sz w:val="18"/>
          <w:szCs w:val="18"/>
          <w:lang w:val="es-CO"/>
        </w:rPr>
      </w:pPr>
    </w:p>
    <w:p w:rsidR="00027B3F" w:rsidRPr="0052712E" w:rsidRDefault="00027B3F" w:rsidP="00027B3F">
      <w:pPr>
        <w:pStyle w:val="Textoindependiente21"/>
        <w:spacing w:line="240" w:lineRule="auto"/>
        <w:ind w:firstLine="0"/>
        <w:rPr>
          <w:rFonts w:ascii="Calibri" w:hAnsi="Calibri" w:cs="Calibri"/>
          <w:sz w:val="18"/>
          <w:szCs w:val="18"/>
          <w:lang w:val="es-419"/>
        </w:rPr>
      </w:pPr>
      <w:r w:rsidRPr="00027B3F">
        <w:rPr>
          <w:rFonts w:ascii="Calibri" w:hAnsi="Calibri" w:cs="Calibri"/>
          <w:b/>
          <w:sz w:val="18"/>
          <w:szCs w:val="18"/>
          <w:lang w:val="es-CO"/>
        </w:rPr>
        <w:t>Jurisprudencia citada:</w:t>
      </w:r>
      <w:r w:rsidRPr="0052712E">
        <w:rPr>
          <w:rFonts w:ascii="Calibri" w:hAnsi="Calibri" w:cs="Calibri"/>
          <w:sz w:val="18"/>
          <w:szCs w:val="18"/>
          <w:lang w:val="es-CO"/>
        </w:rPr>
        <w:t xml:space="preserve"> </w:t>
      </w:r>
      <w:r w:rsidRPr="0052712E">
        <w:rPr>
          <w:rFonts w:ascii="Calibri" w:hAnsi="Calibri" w:cs="Calibri"/>
          <w:sz w:val="18"/>
          <w:szCs w:val="18"/>
          <w:lang w:val="es-MX"/>
        </w:rPr>
        <w:t xml:space="preserve">Sentencia </w:t>
      </w:r>
      <w:r w:rsidRPr="0052712E">
        <w:rPr>
          <w:rFonts w:ascii="Calibri" w:hAnsi="Calibri" w:cs="Calibri"/>
          <w:sz w:val="18"/>
          <w:szCs w:val="18"/>
          <w:lang w:val="es-CO"/>
        </w:rPr>
        <w:t>SU-172</w:t>
      </w:r>
      <w:r w:rsidRPr="0052712E">
        <w:rPr>
          <w:rFonts w:ascii="Calibri" w:hAnsi="Calibri" w:cs="Calibri"/>
          <w:sz w:val="18"/>
          <w:szCs w:val="18"/>
          <w:lang w:val="es-419"/>
        </w:rPr>
        <w:t xml:space="preserve"> de 2015 / </w:t>
      </w:r>
      <w:r w:rsidRPr="0052712E">
        <w:rPr>
          <w:rFonts w:ascii="Calibri" w:hAnsi="Calibri" w:cs="Calibri"/>
          <w:sz w:val="18"/>
          <w:szCs w:val="18"/>
          <w:lang w:val="es-CO"/>
        </w:rPr>
        <w:t>Sentencia C-543-92 / Sentencia T-022 de 2016 / Sentencia C-590 de 2005/.</w:t>
      </w:r>
    </w:p>
    <w:p w:rsidR="00027B3F" w:rsidRDefault="00027B3F" w:rsidP="00027B3F">
      <w:pPr>
        <w:spacing w:line="276" w:lineRule="auto"/>
        <w:ind w:firstLine="2835"/>
        <w:jc w:val="both"/>
        <w:rPr>
          <w:rFonts w:ascii="Gadugi" w:hAnsi="Gadugi"/>
          <w:b/>
          <w:sz w:val="24"/>
          <w:szCs w:val="24"/>
        </w:rPr>
      </w:pPr>
    </w:p>
    <w:p w:rsidR="00027B3F" w:rsidRDefault="00027B3F" w:rsidP="00027B3F">
      <w:pPr>
        <w:spacing w:line="276" w:lineRule="auto"/>
        <w:ind w:firstLine="2835"/>
        <w:jc w:val="both"/>
        <w:rPr>
          <w:rFonts w:ascii="Gadugi" w:hAnsi="Gadugi"/>
          <w:b/>
          <w:sz w:val="24"/>
          <w:szCs w:val="24"/>
        </w:rPr>
      </w:pPr>
      <w:r>
        <w:rPr>
          <w:rFonts w:ascii="Gadugi" w:hAnsi="Gadugi"/>
          <w:b/>
          <w:sz w:val="24"/>
          <w:szCs w:val="24"/>
        </w:rPr>
        <w:t>------------------------------------------------------</w:t>
      </w:r>
    </w:p>
    <w:p w:rsidR="00027B3F" w:rsidRPr="00AF4A6D" w:rsidRDefault="00027B3F" w:rsidP="00027B3F">
      <w:pPr>
        <w:spacing w:line="276" w:lineRule="auto"/>
        <w:ind w:firstLine="2835"/>
        <w:jc w:val="both"/>
        <w:rPr>
          <w:rFonts w:ascii="Gadugi" w:hAnsi="Gadugi"/>
          <w:b/>
          <w:sz w:val="24"/>
          <w:szCs w:val="24"/>
        </w:rPr>
      </w:pPr>
      <w:r w:rsidRPr="00AF4A6D">
        <w:rPr>
          <w:rFonts w:ascii="Gadugi" w:hAnsi="Gadugi"/>
          <w:b/>
          <w:sz w:val="24"/>
          <w:szCs w:val="24"/>
        </w:rPr>
        <w:t xml:space="preserve">TRIBUNAL SUPERIOR DEL DISTRITO JUDICIAL </w:t>
      </w:r>
    </w:p>
    <w:p w:rsidR="00027B3F" w:rsidRPr="00AF4A6D" w:rsidRDefault="00027B3F" w:rsidP="00027B3F">
      <w:pPr>
        <w:spacing w:line="276" w:lineRule="auto"/>
        <w:ind w:firstLine="2835"/>
        <w:jc w:val="both"/>
        <w:rPr>
          <w:rFonts w:ascii="Gadugi" w:hAnsi="Gadugi"/>
          <w:b/>
          <w:sz w:val="24"/>
          <w:szCs w:val="24"/>
        </w:rPr>
      </w:pPr>
      <w:r w:rsidRPr="00AF4A6D">
        <w:rPr>
          <w:rFonts w:ascii="Gadugi" w:hAnsi="Gadugi"/>
          <w:b/>
          <w:sz w:val="24"/>
          <w:szCs w:val="24"/>
        </w:rPr>
        <w:t xml:space="preserve">           SALA DE DECISIÓN CIVIL FAMILIA </w:t>
      </w:r>
    </w:p>
    <w:p w:rsidR="00027B3F" w:rsidRPr="00AF4A6D" w:rsidRDefault="00027B3F" w:rsidP="00027B3F">
      <w:pPr>
        <w:spacing w:line="276" w:lineRule="auto"/>
        <w:ind w:firstLine="2835"/>
        <w:jc w:val="both"/>
        <w:rPr>
          <w:rFonts w:ascii="Gadugi" w:hAnsi="Gadugi"/>
          <w:sz w:val="24"/>
          <w:szCs w:val="24"/>
        </w:rPr>
      </w:pPr>
    </w:p>
    <w:p w:rsidR="00027B3F" w:rsidRPr="00AF4A6D" w:rsidRDefault="00027B3F" w:rsidP="00027B3F">
      <w:pPr>
        <w:spacing w:line="276" w:lineRule="auto"/>
        <w:ind w:firstLine="2835"/>
        <w:jc w:val="both"/>
        <w:rPr>
          <w:rFonts w:ascii="Gadugi" w:hAnsi="Gadugi"/>
          <w:sz w:val="24"/>
          <w:szCs w:val="24"/>
        </w:rPr>
      </w:pPr>
      <w:r w:rsidRPr="00AF4A6D">
        <w:rPr>
          <w:rFonts w:ascii="Gadugi" w:hAnsi="Gadugi"/>
          <w:sz w:val="24"/>
          <w:szCs w:val="24"/>
        </w:rPr>
        <w:t>Magistrado: Jaime Alberto Saraza Naranjo</w:t>
      </w:r>
    </w:p>
    <w:p w:rsidR="00027B3F" w:rsidRPr="007749C1" w:rsidRDefault="00027B3F" w:rsidP="00027B3F">
      <w:pPr>
        <w:spacing w:line="276" w:lineRule="auto"/>
        <w:ind w:firstLine="2835"/>
        <w:jc w:val="both"/>
        <w:rPr>
          <w:rFonts w:ascii="Gadugi" w:hAnsi="Gadugi"/>
          <w:sz w:val="24"/>
          <w:szCs w:val="24"/>
          <w:lang w:val="es-419"/>
        </w:rPr>
      </w:pPr>
      <w:r w:rsidRPr="00AF4A6D">
        <w:rPr>
          <w:rFonts w:ascii="Gadugi" w:hAnsi="Gadugi"/>
          <w:sz w:val="24"/>
          <w:szCs w:val="24"/>
        </w:rPr>
        <w:t xml:space="preserve">Pereira, </w:t>
      </w:r>
      <w:r>
        <w:rPr>
          <w:rFonts w:ascii="Gadugi" w:hAnsi="Gadugi"/>
          <w:sz w:val="24"/>
          <w:szCs w:val="24"/>
          <w:lang w:val="es-419"/>
        </w:rPr>
        <w:t>noviembre diecisiete de dos mil dieciséis</w:t>
      </w:r>
    </w:p>
    <w:p w:rsidR="00027B3F" w:rsidRPr="00AF4A6D" w:rsidRDefault="00027B3F" w:rsidP="00027B3F">
      <w:pPr>
        <w:tabs>
          <w:tab w:val="left" w:pos="3969"/>
          <w:tab w:val="left" w:pos="4253"/>
          <w:tab w:val="left" w:pos="4395"/>
        </w:tabs>
        <w:spacing w:line="276" w:lineRule="auto"/>
        <w:ind w:firstLine="2835"/>
        <w:jc w:val="both"/>
        <w:rPr>
          <w:rFonts w:ascii="Gadugi" w:hAnsi="Gadugi"/>
          <w:sz w:val="24"/>
          <w:szCs w:val="24"/>
        </w:rPr>
      </w:pPr>
      <w:r w:rsidRPr="00AF4A6D">
        <w:rPr>
          <w:rFonts w:ascii="Gadugi" w:hAnsi="Gadugi"/>
          <w:sz w:val="24"/>
          <w:szCs w:val="24"/>
        </w:rPr>
        <w:t>Expediente</w:t>
      </w:r>
      <w:r>
        <w:rPr>
          <w:rFonts w:ascii="Gadugi" w:hAnsi="Gadugi"/>
          <w:sz w:val="24"/>
          <w:szCs w:val="24"/>
          <w:lang w:val="es-419"/>
        </w:rPr>
        <w:t>:</w:t>
      </w:r>
      <w:r w:rsidRPr="00AF4A6D">
        <w:rPr>
          <w:rFonts w:ascii="Gadugi" w:hAnsi="Gadugi"/>
          <w:sz w:val="24"/>
          <w:szCs w:val="24"/>
        </w:rPr>
        <w:t xml:space="preserve"> 66001-22-13-000-2016-01026-00</w:t>
      </w:r>
    </w:p>
    <w:p w:rsidR="00027B3F" w:rsidRPr="00AF4A6D" w:rsidRDefault="00027B3F" w:rsidP="00027B3F">
      <w:pPr>
        <w:tabs>
          <w:tab w:val="left" w:pos="2835"/>
          <w:tab w:val="left" w:pos="4395"/>
        </w:tabs>
        <w:spacing w:line="276" w:lineRule="auto"/>
        <w:jc w:val="both"/>
        <w:rPr>
          <w:rFonts w:ascii="Gadugi" w:hAnsi="Gadugi"/>
          <w:sz w:val="24"/>
          <w:szCs w:val="24"/>
          <w:lang w:val="es-419"/>
        </w:rPr>
      </w:pPr>
      <w:r w:rsidRPr="00AF4A6D">
        <w:rPr>
          <w:rFonts w:ascii="Gadugi" w:hAnsi="Gadugi"/>
          <w:sz w:val="24"/>
          <w:szCs w:val="24"/>
        </w:rPr>
        <w:t xml:space="preserve">                                       </w:t>
      </w:r>
      <w:r w:rsidRPr="00AF4A6D">
        <w:rPr>
          <w:rFonts w:ascii="Gadugi" w:hAnsi="Gadugi"/>
          <w:sz w:val="24"/>
          <w:szCs w:val="24"/>
        </w:rPr>
        <w:tab/>
        <w:t>Acta N°</w:t>
      </w:r>
      <w:r w:rsidRPr="00AF4A6D">
        <w:rPr>
          <w:rFonts w:ascii="Gadugi" w:hAnsi="Gadugi"/>
          <w:sz w:val="24"/>
          <w:szCs w:val="24"/>
          <w:lang w:val="es-419"/>
        </w:rPr>
        <w:t xml:space="preserve"> </w:t>
      </w:r>
      <w:r>
        <w:rPr>
          <w:rFonts w:ascii="Gadugi" w:hAnsi="Gadugi"/>
          <w:sz w:val="24"/>
          <w:szCs w:val="24"/>
          <w:lang w:val="es-419"/>
        </w:rPr>
        <w:t>548 de noviembre 17 de 2016</w:t>
      </w:r>
    </w:p>
    <w:p w:rsidR="00027B3F" w:rsidRPr="00AF4A6D" w:rsidRDefault="00027B3F" w:rsidP="00027B3F">
      <w:pPr>
        <w:spacing w:line="276" w:lineRule="auto"/>
        <w:ind w:firstLine="2835"/>
        <w:jc w:val="both"/>
        <w:rPr>
          <w:rFonts w:ascii="Gadugi" w:hAnsi="Gadugi" w:cs="Century Gothic"/>
          <w:sz w:val="24"/>
          <w:szCs w:val="24"/>
        </w:rPr>
      </w:pPr>
    </w:p>
    <w:p w:rsidR="00027B3F" w:rsidRPr="00AF4A6D" w:rsidRDefault="00027B3F" w:rsidP="00027B3F">
      <w:pPr>
        <w:spacing w:line="276" w:lineRule="auto"/>
        <w:jc w:val="both"/>
        <w:rPr>
          <w:rFonts w:ascii="Gadugi" w:hAnsi="Gadugi"/>
          <w:sz w:val="24"/>
          <w:szCs w:val="24"/>
        </w:rPr>
      </w:pPr>
    </w:p>
    <w:p w:rsidR="00027B3F" w:rsidRPr="00AF4A6D" w:rsidRDefault="00027B3F" w:rsidP="00027B3F">
      <w:pPr>
        <w:spacing w:line="276" w:lineRule="auto"/>
        <w:jc w:val="both"/>
        <w:rPr>
          <w:rFonts w:ascii="Gadugi" w:hAnsi="Gadugi"/>
          <w:b/>
          <w:sz w:val="24"/>
          <w:szCs w:val="24"/>
          <w:lang w:val="es-MX"/>
        </w:rPr>
      </w:pPr>
      <w:r w:rsidRPr="00AF4A6D">
        <w:rPr>
          <w:rFonts w:ascii="Gadugi" w:hAnsi="Gadugi" w:cs="Century Gothic"/>
          <w:sz w:val="24"/>
          <w:szCs w:val="24"/>
        </w:rPr>
        <w:t xml:space="preserve"> </w:t>
      </w:r>
      <w:r w:rsidRPr="00AF4A6D">
        <w:rPr>
          <w:rFonts w:ascii="Gadugi" w:hAnsi="Gadugi" w:cs="Century Gothic"/>
          <w:sz w:val="24"/>
          <w:szCs w:val="24"/>
        </w:rPr>
        <w:tab/>
      </w:r>
      <w:r w:rsidRPr="00AF4A6D">
        <w:rPr>
          <w:rFonts w:ascii="Gadugi" w:hAnsi="Gadugi" w:cs="Century Gothic"/>
          <w:sz w:val="24"/>
          <w:szCs w:val="24"/>
        </w:rPr>
        <w:tab/>
      </w:r>
      <w:r w:rsidRPr="00AF4A6D">
        <w:rPr>
          <w:rFonts w:ascii="Gadugi" w:hAnsi="Gadugi" w:cs="Century Gothic"/>
          <w:sz w:val="24"/>
          <w:szCs w:val="24"/>
        </w:rPr>
        <w:tab/>
      </w:r>
      <w:r w:rsidRPr="00AF4A6D">
        <w:rPr>
          <w:rFonts w:ascii="Gadugi" w:hAnsi="Gadugi" w:cs="Century Gothic"/>
          <w:sz w:val="24"/>
          <w:szCs w:val="24"/>
        </w:rPr>
        <w:tab/>
        <w:t xml:space="preserve">Decide la Sala la acción de tutela promovida por </w:t>
      </w:r>
      <w:proofErr w:type="spellStart"/>
      <w:r w:rsidRPr="00AF4A6D">
        <w:rPr>
          <w:rFonts w:ascii="Gadugi" w:hAnsi="Gadugi" w:cs="Century Gothic"/>
          <w:b/>
          <w:sz w:val="24"/>
          <w:szCs w:val="24"/>
        </w:rPr>
        <w:t>Osler</w:t>
      </w:r>
      <w:proofErr w:type="spellEnd"/>
      <w:r w:rsidRPr="00AF4A6D">
        <w:rPr>
          <w:rFonts w:ascii="Gadugi" w:hAnsi="Gadugi" w:cs="Century Gothic"/>
          <w:b/>
          <w:sz w:val="24"/>
          <w:szCs w:val="24"/>
        </w:rPr>
        <w:t xml:space="preserve"> Gregorio Montes Valencia </w:t>
      </w:r>
      <w:r w:rsidRPr="00AF4A6D">
        <w:rPr>
          <w:rFonts w:ascii="Gadugi" w:hAnsi="Gadugi" w:cs="Century Gothic"/>
          <w:sz w:val="24"/>
          <w:szCs w:val="24"/>
        </w:rPr>
        <w:t>con</w:t>
      </w:r>
      <w:r w:rsidRPr="00AF4A6D">
        <w:rPr>
          <w:rFonts w:ascii="Gadugi" w:hAnsi="Gadugi" w:cs="Century Gothic"/>
          <w:bCs/>
          <w:sz w:val="24"/>
          <w:szCs w:val="24"/>
        </w:rPr>
        <w:t>tra</w:t>
      </w:r>
      <w:r w:rsidRPr="00AF4A6D">
        <w:rPr>
          <w:rFonts w:ascii="Gadugi" w:hAnsi="Gadugi" w:cs="Century Gothic"/>
          <w:sz w:val="24"/>
          <w:szCs w:val="24"/>
        </w:rPr>
        <w:t xml:space="preserve"> el </w:t>
      </w:r>
      <w:r w:rsidRPr="00AF4A6D">
        <w:rPr>
          <w:rFonts w:ascii="Gadugi" w:hAnsi="Gadugi" w:cs="Century Gothic"/>
          <w:b/>
          <w:sz w:val="24"/>
          <w:szCs w:val="24"/>
        </w:rPr>
        <w:t xml:space="preserve">Juzgado Cuarto Civil del Circuito </w:t>
      </w:r>
      <w:r w:rsidRPr="00AF4A6D">
        <w:rPr>
          <w:rFonts w:ascii="Gadugi" w:hAnsi="Gadugi" w:cs="Century Gothic"/>
          <w:sz w:val="24"/>
          <w:szCs w:val="24"/>
          <w:lang w:val="es-CO"/>
        </w:rPr>
        <w:t>de esta ciudad</w:t>
      </w:r>
      <w:r w:rsidRPr="00AF4A6D">
        <w:rPr>
          <w:rFonts w:ascii="Gadugi" w:hAnsi="Gadugi" w:cs="Century Gothic"/>
          <w:sz w:val="24"/>
          <w:szCs w:val="24"/>
        </w:rPr>
        <w:t>,</w:t>
      </w:r>
      <w:r w:rsidRPr="00AF4A6D">
        <w:rPr>
          <w:rFonts w:ascii="Gadugi" w:hAnsi="Gadugi" w:cs="Century Gothic"/>
          <w:b/>
          <w:sz w:val="24"/>
          <w:szCs w:val="24"/>
          <w:lang w:val="es-419"/>
        </w:rPr>
        <w:t xml:space="preserve"> </w:t>
      </w:r>
      <w:r w:rsidRPr="00AF4A6D">
        <w:rPr>
          <w:rFonts w:ascii="Gadugi" w:hAnsi="Gadugi" w:cs="Century Gothic"/>
          <w:sz w:val="24"/>
          <w:szCs w:val="24"/>
        </w:rPr>
        <w:t>a la que fue</w:t>
      </w:r>
      <w:r w:rsidRPr="00AF4A6D">
        <w:rPr>
          <w:rFonts w:ascii="Gadugi" w:hAnsi="Gadugi" w:cs="Century Gothic"/>
          <w:sz w:val="24"/>
          <w:szCs w:val="24"/>
          <w:lang w:val="es-419"/>
        </w:rPr>
        <w:t>ron vinculados</w:t>
      </w:r>
      <w:r w:rsidRPr="00AF4A6D">
        <w:rPr>
          <w:rFonts w:ascii="Gadugi" w:hAnsi="Gadugi" w:cs="Century Gothic"/>
          <w:sz w:val="24"/>
          <w:szCs w:val="24"/>
          <w:lang w:val="es-CO"/>
        </w:rPr>
        <w:t xml:space="preserve"> el </w:t>
      </w:r>
      <w:r w:rsidRPr="00AF4A6D">
        <w:rPr>
          <w:rFonts w:ascii="Gadugi" w:hAnsi="Gadugi" w:cs="Century Gothic"/>
          <w:b/>
          <w:sz w:val="24"/>
          <w:szCs w:val="24"/>
          <w:lang w:val="es-CO"/>
        </w:rPr>
        <w:t xml:space="preserve">Juzgado Segundo Civil Municipal </w:t>
      </w:r>
      <w:r w:rsidRPr="00AF4A6D">
        <w:rPr>
          <w:rFonts w:ascii="Gadugi" w:hAnsi="Gadugi" w:cs="Century Gothic"/>
          <w:sz w:val="24"/>
          <w:szCs w:val="24"/>
          <w:lang w:val="es-CO"/>
        </w:rPr>
        <w:t xml:space="preserve">local y </w:t>
      </w:r>
      <w:r w:rsidRPr="00AF4A6D">
        <w:rPr>
          <w:rFonts w:ascii="Gadugi" w:hAnsi="Gadugi" w:cs="Century Gothic"/>
          <w:b/>
          <w:sz w:val="24"/>
          <w:szCs w:val="24"/>
          <w:lang w:val="es-CO"/>
        </w:rPr>
        <w:t>Victoria Centro Comercial Regional –Propiedad Horizontal-.</w:t>
      </w:r>
    </w:p>
    <w:p w:rsidR="00027B3F" w:rsidRPr="00AF4A6D" w:rsidRDefault="00027B3F" w:rsidP="00027B3F">
      <w:pPr>
        <w:spacing w:line="276" w:lineRule="auto"/>
        <w:ind w:firstLine="2835"/>
        <w:jc w:val="both"/>
        <w:rPr>
          <w:rFonts w:ascii="Gadugi" w:hAnsi="Gadugi" w:cs="Century Gothic"/>
          <w:bCs/>
          <w:sz w:val="24"/>
          <w:szCs w:val="24"/>
        </w:rPr>
      </w:pPr>
    </w:p>
    <w:p w:rsidR="00027B3F" w:rsidRPr="00AF4A6D" w:rsidRDefault="00027B3F" w:rsidP="00027B3F">
      <w:pPr>
        <w:spacing w:line="276" w:lineRule="auto"/>
        <w:jc w:val="both"/>
        <w:rPr>
          <w:rFonts w:ascii="Gadugi" w:hAnsi="Gadugi" w:cs="Century Gothic"/>
          <w:b/>
          <w:bCs/>
          <w:sz w:val="24"/>
          <w:szCs w:val="24"/>
          <w:lang w:val="es-CO"/>
        </w:rPr>
      </w:pPr>
    </w:p>
    <w:p w:rsidR="00027B3F" w:rsidRPr="00AF4A6D" w:rsidRDefault="00027B3F" w:rsidP="00027B3F">
      <w:pPr>
        <w:pStyle w:val="Ttulo4"/>
        <w:spacing w:line="276" w:lineRule="auto"/>
        <w:rPr>
          <w:rFonts w:ascii="Gadugi" w:hAnsi="Gadugi"/>
          <w:b/>
          <w:sz w:val="24"/>
          <w:szCs w:val="24"/>
        </w:rPr>
      </w:pPr>
      <w:r w:rsidRPr="00AF4A6D">
        <w:rPr>
          <w:rFonts w:ascii="Gadugi" w:hAnsi="Gadugi"/>
          <w:b/>
          <w:sz w:val="24"/>
          <w:szCs w:val="24"/>
        </w:rPr>
        <w:t>ANTECEDENTES</w:t>
      </w:r>
    </w:p>
    <w:p w:rsidR="00027B3F" w:rsidRPr="00AF4A6D" w:rsidRDefault="00027B3F" w:rsidP="00027B3F">
      <w:pPr>
        <w:spacing w:line="276" w:lineRule="auto"/>
        <w:ind w:firstLine="2835"/>
        <w:jc w:val="both"/>
        <w:rPr>
          <w:rFonts w:ascii="Gadugi" w:hAnsi="Gadugi" w:cs="Century Gothic"/>
          <w:b/>
          <w:bCs/>
          <w:sz w:val="24"/>
          <w:szCs w:val="24"/>
        </w:rPr>
      </w:pPr>
    </w:p>
    <w:p w:rsidR="00027B3F" w:rsidRPr="00AF4A6D" w:rsidRDefault="00027B3F" w:rsidP="00027B3F">
      <w:pPr>
        <w:spacing w:line="276" w:lineRule="auto"/>
        <w:ind w:firstLine="2835"/>
        <w:jc w:val="both"/>
        <w:rPr>
          <w:rFonts w:ascii="Gadugi" w:hAnsi="Gadugi" w:cs="Century Gothic"/>
          <w:sz w:val="24"/>
          <w:szCs w:val="24"/>
        </w:rPr>
      </w:pPr>
    </w:p>
    <w:p w:rsidR="00027B3F" w:rsidRPr="00AF4A6D" w:rsidRDefault="00027B3F" w:rsidP="00027B3F">
      <w:pPr>
        <w:pStyle w:val="BodyText2"/>
        <w:spacing w:line="276" w:lineRule="auto"/>
        <w:rPr>
          <w:rFonts w:ascii="Gadugi" w:hAnsi="Gadugi" w:cs="Century Gothic"/>
          <w:szCs w:val="24"/>
          <w:lang w:val="es-CO"/>
        </w:rPr>
      </w:pPr>
      <w:proofErr w:type="spellStart"/>
      <w:r w:rsidRPr="00AF4A6D">
        <w:rPr>
          <w:rFonts w:ascii="Gadugi" w:hAnsi="Gadugi" w:cs="Century Gothic"/>
          <w:szCs w:val="24"/>
          <w:lang w:val="es-CO"/>
        </w:rPr>
        <w:t>Osler</w:t>
      </w:r>
      <w:proofErr w:type="spellEnd"/>
      <w:r w:rsidRPr="00AF4A6D">
        <w:rPr>
          <w:rFonts w:ascii="Gadugi" w:hAnsi="Gadugi" w:cs="Century Gothic"/>
          <w:szCs w:val="24"/>
          <w:lang w:val="es-CO"/>
        </w:rPr>
        <w:t xml:space="preserve"> Gregorio Montes Valencia</w:t>
      </w:r>
      <w:r w:rsidRPr="00AF4A6D">
        <w:rPr>
          <w:rFonts w:ascii="Gadugi" w:hAnsi="Gadugi" w:cs="Century Gothic"/>
          <w:szCs w:val="24"/>
        </w:rPr>
        <w:t xml:space="preserve">, quien actúa en su propio nombre, presentó </w:t>
      </w:r>
      <w:proofErr w:type="spellStart"/>
      <w:r w:rsidRPr="00AF4A6D">
        <w:rPr>
          <w:rFonts w:ascii="Gadugi" w:hAnsi="Gadugi" w:cs="Century Gothic"/>
          <w:szCs w:val="24"/>
        </w:rPr>
        <w:t>acci</w:t>
      </w:r>
      <w:r w:rsidRPr="00AF4A6D">
        <w:rPr>
          <w:rFonts w:ascii="Gadugi" w:hAnsi="Gadugi" w:cs="Century Gothic"/>
          <w:szCs w:val="24"/>
          <w:lang w:val="es-CO"/>
        </w:rPr>
        <w:t>ón</w:t>
      </w:r>
      <w:proofErr w:type="spellEnd"/>
      <w:r w:rsidRPr="00AF4A6D">
        <w:rPr>
          <w:rFonts w:ascii="Gadugi" w:hAnsi="Gadugi" w:cs="Century Gothic"/>
          <w:szCs w:val="24"/>
          <w:lang w:val="es-419"/>
        </w:rPr>
        <w:t xml:space="preserve"> </w:t>
      </w:r>
      <w:r w:rsidRPr="00AF4A6D">
        <w:rPr>
          <w:rFonts w:ascii="Gadugi" w:hAnsi="Gadugi" w:cs="Century Gothic"/>
          <w:szCs w:val="24"/>
        </w:rPr>
        <w:t xml:space="preserve">de tutela contra el Juzgado Cuarto Civil del Circuito de esta </w:t>
      </w:r>
      <w:r w:rsidRPr="00AF4A6D">
        <w:rPr>
          <w:rFonts w:ascii="Gadugi" w:hAnsi="Gadugi" w:cs="Century Gothic"/>
          <w:szCs w:val="24"/>
        </w:rPr>
        <w:lastRenderedPageBreak/>
        <w:t>ciudad</w:t>
      </w:r>
      <w:r w:rsidRPr="00AF4A6D">
        <w:rPr>
          <w:rFonts w:ascii="Gadugi" w:hAnsi="Gadugi" w:cs="Century Gothic"/>
          <w:szCs w:val="24"/>
          <w:lang w:val="es-419"/>
        </w:rPr>
        <w:t xml:space="preserve">, en la que aduce la violación de los derechos </w:t>
      </w:r>
      <w:r w:rsidRPr="00AF4A6D">
        <w:rPr>
          <w:rFonts w:ascii="Gadugi" w:hAnsi="Gadugi" w:cs="Century Gothic"/>
          <w:szCs w:val="24"/>
          <w:lang w:val="es-CO"/>
        </w:rPr>
        <w:t xml:space="preserve">fundamentales </w:t>
      </w:r>
      <w:r w:rsidRPr="00AF4A6D">
        <w:rPr>
          <w:rFonts w:ascii="Gadugi" w:hAnsi="Gadugi" w:cs="Century Gothic"/>
          <w:i/>
          <w:szCs w:val="24"/>
        </w:rPr>
        <w:t>“al debido proceso e</w:t>
      </w:r>
      <w:r w:rsidRPr="00AF4A6D">
        <w:rPr>
          <w:rFonts w:ascii="Gadugi" w:hAnsi="Gadugi" w:cs="Century Gothic"/>
          <w:i/>
          <w:szCs w:val="24"/>
          <w:lang w:val="es-419"/>
        </w:rPr>
        <w:t xml:space="preserve"> </w:t>
      </w:r>
      <w:r w:rsidRPr="00AF4A6D">
        <w:rPr>
          <w:rFonts w:ascii="Gadugi" w:hAnsi="Gadugi" w:cs="Century Gothic"/>
          <w:i/>
          <w:szCs w:val="24"/>
        </w:rPr>
        <w:t>igualdad”</w:t>
      </w:r>
      <w:r w:rsidRPr="00AF4A6D">
        <w:rPr>
          <w:rFonts w:ascii="Gadugi" w:hAnsi="Gadugi" w:cs="Century Gothic"/>
          <w:i/>
          <w:szCs w:val="24"/>
          <w:lang w:val="es-419"/>
        </w:rPr>
        <w:t>,</w:t>
      </w:r>
      <w:r w:rsidRPr="00AF4A6D">
        <w:rPr>
          <w:rFonts w:ascii="Gadugi" w:hAnsi="Gadugi" w:cs="Century Gothic"/>
          <w:szCs w:val="24"/>
          <w:lang w:val="es-419"/>
        </w:rPr>
        <w:t xml:space="preserve"> </w:t>
      </w:r>
      <w:r w:rsidRPr="00AF4A6D">
        <w:rPr>
          <w:rFonts w:ascii="Gadugi" w:hAnsi="Gadugi" w:cs="Century Gothic"/>
          <w:szCs w:val="24"/>
          <w:lang w:val="es-CO"/>
        </w:rPr>
        <w:t xml:space="preserve">con ocasión de la providencia del 18 de julio de 2016, por medio de la cual, en segunda instancia, revocó </w:t>
      </w:r>
      <w:r w:rsidRPr="00AF4A6D">
        <w:rPr>
          <w:rFonts w:ascii="Gadugi" w:hAnsi="Gadugi" w:cs="Century Gothic"/>
          <w:i/>
          <w:szCs w:val="24"/>
          <w:lang w:val="es-CO"/>
        </w:rPr>
        <w:t>“sin mayores argumentos y desconociendo las pruebas por mi aportadas al proceso al igual que no aplicó la sanción al representante legal del ente demandado  por la no comparecencia a la audiencia de conciliación…”</w:t>
      </w:r>
      <w:r w:rsidRPr="00AF4A6D">
        <w:rPr>
          <w:rFonts w:ascii="Gadugi" w:hAnsi="Gadugi" w:cs="Century Gothic"/>
          <w:szCs w:val="24"/>
          <w:lang w:val="es-CO"/>
        </w:rPr>
        <w:t>, proferida dentro del proceso ordinario de responsabilidad civil contractual que inició contra Victoria Centro Comercial regional, radicado al número 2013-00333-00.</w:t>
      </w:r>
    </w:p>
    <w:p w:rsidR="00027B3F" w:rsidRPr="00AF4A6D" w:rsidRDefault="00027B3F" w:rsidP="00027B3F">
      <w:pPr>
        <w:pStyle w:val="BodyText2"/>
        <w:spacing w:line="276" w:lineRule="auto"/>
        <w:rPr>
          <w:rFonts w:ascii="Gadugi" w:hAnsi="Gadugi" w:cs="Century Gothic"/>
          <w:szCs w:val="24"/>
          <w:lang w:val="es-CO"/>
        </w:rPr>
      </w:pPr>
    </w:p>
    <w:p w:rsidR="00027B3F" w:rsidRPr="00AF4A6D" w:rsidRDefault="00027B3F" w:rsidP="00027B3F">
      <w:pPr>
        <w:spacing w:line="276" w:lineRule="auto"/>
        <w:jc w:val="both"/>
        <w:rPr>
          <w:rFonts w:ascii="Gadugi" w:hAnsi="Gadugi" w:cs="Century Gothic"/>
          <w:sz w:val="24"/>
          <w:szCs w:val="24"/>
          <w:lang w:val="es-CO"/>
        </w:rPr>
      </w:pPr>
      <w:r w:rsidRPr="00AF4A6D">
        <w:rPr>
          <w:rFonts w:ascii="Gadugi" w:hAnsi="Gadugi" w:cs="Century Gothic"/>
          <w:sz w:val="24"/>
          <w:szCs w:val="24"/>
          <w:lang w:val="es-CO"/>
        </w:rPr>
        <w:t xml:space="preserve">   </w:t>
      </w:r>
      <w:r w:rsidRPr="00AF4A6D">
        <w:rPr>
          <w:rFonts w:ascii="Gadugi" w:hAnsi="Gadugi" w:cs="Century Gothic"/>
          <w:sz w:val="24"/>
          <w:szCs w:val="24"/>
          <w:lang w:val="es-CO"/>
        </w:rPr>
        <w:tab/>
      </w:r>
      <w:r w:rsidRPr="00AF4A6D">
        <w:rPr>
          <w:rFonts w:ascii="Gadugi" w:hAnsi="Gadugi" w:cs="Century Gothic"/>
          <w:sz w:val="24"/>
          <w:szCs w:val="24"/>
          <w:lang w:val="es-CO"/>
        </w:rPr>
        <w:tab/>
      </w:r>
      <w:r w:rsidRPr="00AF4A6D">
        <w:rPr>
          <w:rFonts w:ascii="Gadugi" w:hAnsi="Gadugi" w:cs="Century Gothic"/>
          <w:sz w:val="24"/>
          <w:szCs w:val="24"/>
          <w:lang w:val="es-CO"/>
        </w:rPr>
        <w:tab/>
      </w:r>
      <w:r w:rsidRPr="00AF4A6D">
        <w:rPr>
          <w:rFonts w:ascii="Gadugi" w:hAnsi="Gadugi" w:cs="Century Gothic"/>
          <w:sz w:val="24"/>
          <w:szCs w:val="24"/>
          <w:lang w:val="es-CO"/>
        </w:rPr>
        <w:tab/>
      </w:r>
      <w:r>
        <w:rPr>
          <w:rFonts w:ascii="Gadugi" w:hAnsi="Gadugi" w:cs="Century Gothic"/>
          <w:sz w:val="24"/>
          <w:szCs w:val="24"/>
          <w:lang w:val="es-419"/>
        </w:rPr>
        <w:t>E</w:t>
      </w:r>
      <w:proofErr w:type="spellStart"/>
      <w:r w:rsidRPr="00AF4A6D">
        <w:rPr>
          <w:rFonts w:ascii="Gadugi" w:hAnsi="Gadugi" w:cs="Century Gothic"/>
          <w:sz w:val="24"/>
          <w:szCs w:val="24"/>
          <w:lang w:val="es-CO"/>
        </w:rPr>
        <w:t>xpresó</w:t>
      </w:r>
      <w:proofErr w:type="spellEnd"/>
      <w:r w:rsidRPr="00AF4A6D">
        <w:rPr>
          <w:rFonts w:ascii="Gadugi" w:hAnsi="Gadugi" w:cs="Century Gothic"/>
          <w:sz w:val="24"/>
          <w:szCs w:val="24"/>
          <w:lang w:val="es-CO"/>
        </w:rPr>
        <w:t xml:space="preserve"> que ante el Juzgado Segundo Civil Municipal de Pereira se adelantó el referido proceso, en el que la parte demandada había propuesto dos excepciones </w:t>
      </w:r>
      <w:r>
        <w:rPr>
          <w:rFonts w:ascii="Gadugi" w:hAnsi="Gadugi" w:cs="Century Gothic"/>
          <w:sz w:val="24"/>
          <w:szCs w:val="24"/>
          <w:lang w:val="es-419"/>
        </w:rPr>
        <w:t>que fueron</w:t>
      </w:r>
      <w:r w:rsidRPr="00AF4A6D">
        <w:rPr>
          <w:rFonts w:ascii="Gadugi" w:hAnsi="Gadugi" w:cs="Century Gothic"/>
          <w:sz w:val="24"/>
          <w:szCs w:val="24"/>
          <w:lang w:val="es-CO"/>
        </w:rPr>
        <w:t xml:space="preserve"> desestima</w:t>
      </w:r>
      <w:r>
        <w:rPr>
          <w:rFonts w:ascii="Gadugi" w:hAnsi="Gadugi" w:cs="Century Gothic"/>
          <w:sz w:val="24"/>
          <w:szCs w:val="24"/>
          <w:lang w:val="es-419"/>
        </w:rPr>
        <w:t>da</w:t>
      </w:r>
      <w:r w:rsidRPr="00AF4A6D">
        <w:rPr>
          <w:rFonts w:ascii="Gadugi" w:hAnsi="Gadugi" w:cs="Century Gothic"/>
          <w:sz w:val="24"/>
          <w:szCs w:val="24"/>
          <w:lang w:val="es-CO"/>
        </w:rPr>
        <w:t>s en primera instancia y tal</w:t>
      </w:r>
      <w:r>
        <w:rPr>
          <w:rFonts w:ascii="Gadugi" w:hAnsi="Gadugi" w:cs="Century Gothic"/>
          <w:sz w:val="24"/>
          <w:szCs w:val="24"/>
          <w:lang w:val="es-419"/>
        </w:rPr>
        <w:t>es</w:t>
      </w:r>
      <w:r w:rsidRPr="00AF4A6D">
        <w:rPr>
          <w:rFonts w:ascii="Gadugi" w:hAnsi="Gadugi" w:cs="Century Gothic"/>
          <w:sz w:val="24"/>
          <w:szCs w:val="24"/>
          <w:lang w:val="es-CO"/>
        </w:rPr>
        <w:t xml:space="preserve"> medio</w:t>
      </w:r>
      <w:r>
        <w:rPr>
          <w:rFonts w:ascii="Gadugi" w:hAnsi="Gadugi" w:cs="Century Gothic"/>
          <w:sz w:val="24"/>
          <w:szCs w:val="24"/>
          <w:lang w:val="es-419"/>
        </w:rPr>
        <w:t>s</w:t>
      </w:r>
      <w:r w:rsidRPr="00AF4A6D">
        <w:rPr>
          <w:rFonts w:ascii="Gadugi" w:hAnsi="Gadugi" w:cs="Century Gothic"/>
          <w:sz w:val="24"/>
          <w:szCs w:val="24"/>
          <w:lang w:val="es-CO"/>
        </w:rPr>
        <w:t xml:space="preserve"> de defensa no </w:t>
      </w:r>
      <w:proofErr w:type="spellStart"/>
      <w:r w:rsidRPr="00AF4A6D">
        <w:rPr>
          <w:rFonts w:ascii="Gadugi" w:hAnsi="Gadugi" w:cs="Century Gothic"/>
          <w:sz w:val="24"/>
          <w:szCs w:val="24"/>
          <w:lang w:val="es-CO"/>
        </w:rPr>
        <w:t>tuv</w:t>
      </w:r>
      <w:proofErr w:type="spellEnd"/>
      <w:r>
        <w:rPr>
          <w:rFonts w:ascii="Gadugi" w:hAnsi="Gadugi" w:cs="Century Gothic"/>
          <w:sz w:val="24"/>
          <w:szCs w:val="24"/>
          <w:lang w:val="es-419"/>
        </w:rPr>
        <w:t>ieron</w:t>
      </w:r>
      <w:r w:rsidRPr="00AF4A6D">
        <w:rPr>
          <w:rFonts w:ascii="Gadugi" w:hAnsi="Gadugi" w:cs="Century Gothic"/>
          <w:sz w:val="24"/>
          <w:szCs w:val="24"/>
          <w:lang w:val="es-CO"/>
        </w:rPr>
        <w:t xml:space="preserve"> nada que ver con lo fallado por el despacho judicial accionado; que a la audiencia de conciliación programada no asistieron ni el representante legal de la propiedad horizontal, ni su apoderado</w:t>
      </w:r>
      <w:r>
        <w:rPr>
          <w:rFonts w:ascii="Gadugi" w:hAnsi="Gadugi" w:cs="Century Gothic"/>
          <w:sz w:val="24"/>
          <w:szCs w:val="24"/>
          <w:lang w:val="es-419"/>
        </w:rPr>
        <w:t xml:space="preserve"> y e</w:t>
      </w:r>
      <w:r w:rsidRPr="00AF4A6D">
        <w:rPr>
          <w:rFonts w:ascii="Gadugi" w:hAnsi="Gadugi" w:cs="Century Gothic"/>
          <w:sz w:val="24"/>
          <w:szCs w:val="24"/>
          <w:lang w:val="es-CO"/>
        </w:rPr>
        <w:t xml:space="preserve">l Juzgado de primer grado profirió sentencia a su favor el 26 de mayo de 2015 y ordenó a la demandada al pago de sumas de dinero por daño emergente y lucro cesante; frente a la apelación interpuesta por la parte demandada, el Juzgado Cuarto Civil del Circuito revocó esa decisión en forma arbitraria, al desconocer los elementos probatorios que se aportaron </w:t>
      </w:r>
      <w:r>
        <w:rPr>
          <w:rFonts w:ascii="Gadugi" w:hAnsi="Gadugi" w:cs="Century Gothic"/>
          <w:sz w:val="24"/>
          <w:szCs w:val="24"/>
          <w:lang w:val="es-419"/>
        </w:rPr>
        <w:t>incluidos</w:t>
      </w:r>
      <w:r w:rsidRPr="00AF4A6D">
        <w:rPr>
          <w:rFonts w:ascii="Gadugi" w:hAnsi="Gadugi" w:cs="Century Gothic"/>
          <w:sz w:val="24"/>
          <w:szCs w:val="24"/>
          <w:lang w:val="es-CO"/>
        </w:rPr>
        <w:t xml:space="preserve"> los videos en los que se veía a los delincuentes llevar varias cajas; el contrato que llevaba incluido el concepto de vigilancia; </w:t>
      </w:r>
      <w:r>
        <w:rPr>
          <w:rFonts w:ascii="Gadugi" w:hAnsi="Gadugi" w:cs="Century Gothic"/>
          <w:sz w:val="24"/>
          <w:szCs w:val="24"/>
          <w:lang w:val="es-419"/>
        </w:rPr>
        <w:t xml:space="preserve">y </w:t>
      </w:r>
      <w:r w:rsidRPr="00AF4A6D">
        <w:rPr>
          <w:rFonts w:ascii="Gadugi" w:hAnsi="Gadugi" w:cs="Century Gothic"/>
          <w:sz w:val="24"/>
          <w:szCs w:val="24"/>
          <w:lang w:val="es-CO"/>
        </w:rPr>
        <w:t>apreciar un documento que nada tuvo que ver con el fallo</w:t>
      </w:r>
      <w:r>
        <w:rPr>
          <w:rFonts w:ascii="Gadugi" w:hAnsi="Gadugi" w:cs="Century Gothic"/>
          <w:sz w:val="24"/>
          <w:szCs w:val="24"/>
          <w:lang w:val="es-419"/>
        </w:rPr>
        <w:t xml:space="preserve">; </w:t>
      </w:r>
      <w:r w:rsidRPr="00AF4A6D">
        <w:rPr>
          <w:rFonts w:ascii="Gadugi" w:hAnsi="Gadugi" w:cs="Century Gothic"/>
          <w:sz w:val="24"/>
          <w:szCs w:val="24"/>
          <w:lang w:val="es-CO"/>
        </w:rPr>
        <w:t>además</w:t>
      </w:r>
      <w:r>
        <w:rPr>
          <w:rFonts w:ascii="Gadugi" w:hAnsi="Gadugi" w:cs="Century Gothic"/>
          <w:sz w:val="24"/>
          <w:szCs w:val="24"/>
          <w:lang w:val="es-419"/>
        </w:rPr>
        <w:t xml:space="preserve">, que </w:t>
      </w:r>
      <w:r w:rsidRPr="00AF4A6D">
        <w:rPr>
          <w:rFonts w:ascii="Gadugi" w:hAnsi="Gadugi" w:cs="Century Gothic"/>
          <w:sz w:val="24"/>
          <w:szCs w:val="24"/>
          <w:lang w:val="es-CO"/>
        </w:rPr>
        <w:t>existía un precedente de hurto donde la Andina de Seguridad había pagado la indemnización.</w:t>
      </w:r>
    </w:p>
    <w:p w:rsidR="00027B3F" w:rsidRPr="00AF4A6D" w:rsidRDefault="00027B3F" w:rsidP="00027B3F">
      <w:pPr>
        <w:spacing w:line="276" w:lineRule="auto"/>
        <w:jc w:val="both"/>
        <w:rPr>
          <w:rFonts w:ascii="Gadugi" w:hAnsi="Gadugi" w:cs="Century Gothic"/>
          <w:sz w:val="24"/>
          <w:szCs w:val="24"/>
          <w:lang w:val="es-CO"/>
        </w:rPr>
      </w:pPr>
    </w:p>
    <w:p w:rsidR="00027B3F" w:rsidRDefault="00027B3F" w:rsidP="00027B3F">
      <w:pPr>
        <w:spacing w:line="276" w:lineRule="auto"/>
        <w:jc w:val="both"/>
        <w:rPr>
          <w:rFonts w:ascii="Gadugi" w:hAnsi="Gadugi" w:cs="Century Gothic"/>
          <w:sz w:val="24"/>
          <w:szCs w:val="24"/>
          <w:lang w:val="es-419"/>
        </w:rPr>
      </w:pPr>
      <w:r w:rsidRPr="00AF4A6D">
        <w:rPr>
          <w:rFonts w:ascii="Gadugi" w:hAnsi="Gadugi" w:cs="Century Gothic"/>
          <w:sz w:val="24"/>
          <w:szCs w:val="24"/>
          <w:lang w:val="es-CO"/>
        </w:rPr>
        <w:t xml:space="preserve">  </w:t>
      </w:r>
      <w:r w:rsidRPr="00AF4A6D">
        <w:rPr>
          <w:rFonts w:ascii="Gadugi" w:hAnsi="Gadugi" w:cs="Century Gothic"/>
          <w:sz w:val="24"/>
          <w:szCs w:val="24"/>
          <w:lang w:val="es-CO"/>
        </w:rPr>
        <w:tab/>
      </w:r>
      <w:r w:rsidRPr="00AF4A6D">
        <w:rPr>
          <w:rFonts w:ascii="Gadugi" w:hAnsi="Gadugi" w:cs="Century Gothic"/>
          <w:sz w:val="24"/>
          <w:szCs w:val="24"/>
          <w:lang w:val="es-CO"/>
        </w:rPr>
        <w:tab/>
      </w:r>
      <w:r w:rsidRPr="00AF4A6D">
        <w:rPr>
          <w:rFonts w:ascii="Gadugi" w:hAnsi="Gadugi" w:cs="Century Gothic"/>
          <w:sz w:val="24"/>
          <w:szCs w:val="24"/>
          <w:lang w:val="es-CO"/>
        </w:rPr>
        <w:tab/>
      </w:r>
      <w:r w:rsidRPr="00AF4A6D">
        <w:rPr>
          <w:rFonts w:ascii="Gadugi" w:hAnsi="Gadugi" w:cs="Century Gothic"/>
          <w:sz w:val="24"/>
          <w:szCs w:val="24"/>
          <w:lang w:val="es-CO"/>
        </w:rPr>
        <w:tab/>
      </w:r>
      <w:r w:rsidRPr="00AF4A6D">
        <w:rPr>
          <w:rFonts w:ascii="Gadugi" w:hAnsi="Gadugi" w:cs="Century Gothic"/>
          <w:sz w:val="24"/>
          <w:szCs w:val="24"/>
          <w:lang w:val="es-419"/>
        </w:rPr>
        <w:t>P</w:t>
      </w:r>
      <w:proofErr w:type="spellStart"/>
      <w:r w:rsidRPr="00AF4A6D">
        <w:rPr>
          <w:rFonts w:ascii="Gadugi" w:hAnsi="Gadugi" w:cs="Century Gothic"/>
          <w:sz w:val="24"/>
          <w:szCs w:val="24"/>
          <w:lang w:val="es-CO"/>
        </w:rPr>
        <w:t>idió</w:t>
      </w:r>
      <w:proofErr w:type="spellEnd"/>
      <w:r w:rsidRPr="00AF4A6D">
        <w:rPr>
          <w:rFonts w:ascii="Gadugi" w:hAnsi="Gadugi" w:cs="Century Gothic"/>
          <w:sz w:val="24"/>
          <w:szCs w:val="24"/>
          <w:lang w:val="es-CO"/>
        </w:rPr>
        <w:t xml:space="preserve">, por tanto, el amparo de los derechos reclamados y declarar que la sentencia del 18 de julio de 2016 los trasgredió; que se revise de nuevo dicha providencia y </w:t>
      </w:r>
      <w:r>
        <w:rPr>
          <w:rFonts w:ascii="Gadugi" w:hAnsi="Gadugi" w:cs="Century Gothic"/>
          <w:sz w:val="24"/>
          <w:szCs w:val="24"/>
          <w:lang w:val="es-419"/>
        </w:rPr>
        <w:t>se ordene</w:t>
      </w:r>
      <w:r w:rsidRPr="00AF4A6D">
        <w:rPr>
          <w:rFonts w:ascii="Gadugi" w:hAnsi="Gadugi" w:cs="Century Gothic"/>
          <w:sz w:val="24"/>
          <w:szCs w:val="24"/>
          <w:lang w:val="es-CO"/>
        </w:rPr>
        <w:t xml:space="preserve"> </w:t>
      </w:r>
      <w:r>
        <w:rPr>
          <w:rFonts w:ascii="Gadugi" w:hAnsi="Gadugi" w:cs="Century Gothic"/>
          <w:sz w:val="24"/>
          <w:szCs w:val="24"/>
          <w:lang w:val="es-419"/>
        </w:rPr>
        <w:t xml:space="preserve">el reconocimiento de los </w:t>
      </w:r>
      <w:r w:rsidRPr="00AF4A6D">
        <w:rPr>
          <w:rFonts w:ascii="Gadugi" w:hAnsi="Gadugi" w:cs="Century Gothic"/>
          <w:sz w:val="24"/>
          <w:szCs w:val="24"/>
          <w:lang w:val="es-CO"/>
        </w:rPr>
        <w:t>derechos</w:t>
      </w:r>
      <w:r>
        <w:rPr>
          <w:rFonts w:ascii="Gadugi" w:hAnsi="Gadugi" w:cs="Century Gothic"/>
          <w:sz w:val="24"/>
          <w:szCs w:val="24"/>
          <w:lang w:val="es-419"/>
        </w:rPr>
        <w:t xml:space="preserve"> que le corresponden.</w:t>
      </w:r>
    </w:p>
    <w:p w:rsidR="00027B3F" w:rsidRDefault="00027B3F" w:rsidP="00027B3F">
      <w:pPr>
        <w:spacing w:line="276" w:lineRule="auto"/>
        <w:jc w:val="both"/>
        <w:rPr>
          <w:rFonts w:ascii="Gadugi" w:hAnsi="Gadugi" w:cs="Century Gothic"/>
          <w:sz w:val="24"/>
          <w:szCs w:val="24"/>
          <w:lang w:val="es-CO"/>
        </w:rPr>
      </w:pPr>
    </w:p>
    <w:p w:rsidR="00027B3F" w:rsidRPr="00AF4A6D" w:rsidRDefault="00027B3F" w:rsidP="00027B3F">
      <w:pPr>
        <w:spacing w:line="276" w:lineRule="auto"/>
        <w:jc w:val="both"/>
        <w:rPr>
          <w:rFonts w:ascii="Gadugi" w:hAnsi="Gadugi" w:cs="Century Gothic"/>
          <w:sz w:val="24"/>
          <w:szCs w:val="24"/>
          <w:lang w:val="es-CO"/>
        </w:rPr>
      </w:pPr>
      <w:r w:rsidRPr="00AF4A6D">
        <w:rPr>
          <w:rFonts w:ascii="Gadugi" w:hAnsi="Gadugi" w:cs="Century Gothic"/>
          <w:sz w:val="24"/>
          <w:szCs w:val="24"/>
          <w:lang w:val="es-CO"/>
        </w:rPr>
        <w:tab/>
      </w:r>
      <w:r w:rsidRPr="00AF4A6D">
        <w:rPr>
          <w:rFonts w:ascii="Gadugi" w:hAnsi="Gadugi" w:cs="Century Gothic"/>
          <w:sz w:val="24"/>
          <w:szCs w:val="24"/>
          <w:lang w:val="es-CO"/>
        </w:rPr>
        <w:tab/>
      </w:r>
      <w:r w:rsidRPr="00AF4A6D">
        <w:rPr>
          <w:rFonts w:ascii="Gadugi" w:hAnsi="Gadugi" w:cs="Century Gothic"/>
          <w:sz w:val="24"/>
          <w:szCs w:val="24"/>
          <w:lang w:val="es-CO"/>
        </w:rPr>
        <w:tab/>
      </w:r>
      <w:r w:rsidRPr="00AF4A6D">
        <w:rPr>
          <w:rFonts w:ascii="Gadugi" w:hAnsi="Gadugi" w:cs="Century Gothic"/>
          <w:sz w:val="24"/>
          <w:szCs w:val="24"/>
          <w:lang w:val="es-CO"/>
        </w:rPr>
        <w:tab/>
        <w:t xml:space="preserve">Con la demanda, </w:t>
      </w:r>
      <w:r w:rsidRPr="00AF4A6D">
        <w:rPr>
          <w:rFonts w:ascii="Gadugi" w:hAnsi="Gadugi" w:cs="Century Gothic"/>
          <w:sz w:val="24"/>
          <w:szCs w:val="24"/>
          <w:lang w:val="es-419"/>
        </w:rPr>
        <w:t>aportó</w:t>
      </w:r>
      <w:r w:rsidRPr="00AF4A6D">
        <w:rPr>
          <w:rFonts w:ascii="Gadugi" w:hAnsi="Gadugi" w:cs="Century Gothic"/>
          <w:sz w:val="24"/>
          <w:szCs w:val="24"/>
          <w:lang w:val="es-CO"/>
        </w:rPr>
        <w:t xml:space="preserve"> </w:t>
      </w:r>
      <w:r w:rsidRPr="00AF4A6D">
        <w:rPr>
          <w:rFonts w:ascii="Gadugi" w:hAnsi="Gadugi" w:cs="Century Gothic"/>
          <w:sz w:val="24"/>
          <w:szCs w:val="24"/>
          <w:lang w:val="es-419"/>
        </w:rPr>
        <w:t>copias de piezas procesales que ha</w:t>
      </w:r>
      <w:proofErr w:type="spellStart"/>
      <w:r w:rsidRPr="00AF4A6D">
        <w:rPr>
          <w:rFonts w:ascii="Gadugi" w:hAnsi="Gadugi" w:cs="Century Gothic"/>
          <w:sz w:val="24"/>
          <w:szCs w:val="24"/>
          <w:lang w:val="es-CO"/>
        </w:rPr>
        <w:t>cen</w:t>
      </w:r>
      <w:proofErr w:type="spellEnd"/>
      <w:r w:rsidRPr="00AF4A6D">
        <w:rPr>
          <w:rFonts w:ascii="Gadugi" w:hAnsi="Gadugi" w:cs="Century Gothic"/>
          <w:sz w:val="24"/>
          <w:szCs w:val="24"/>
          <w:lang w:val="es-CO"/>
        </w:rPr>
        <w:t xml:space="preserve"> parte del respectivo proceso.</w:t>
      </w:r>
    </w:p>
    <w:p w:rsidR="00027B3F" w:rsidRPr="00AF4A6D" w:rsidRDefault="00027B3F" w:rsidP="00027B3F">
      <w:pPr>
        <w:spacing w:line="276" w:lineRule="auto"/>
        <w:jc w:val="both"/>
        <w:rPr>
          <w:rFonts w:ascii="Gadugi" w:hAnsi="Gadugi" w:cs="Century Gothic"/>
          <w:sz w:val="24"/>
          <w:szCs w:val="24"/>
          <w:lang w:val="es-CO"/>
        </w:rPr>
      </w:pPr>
      <w:r w:rsidRPr="00AF4A6D">
        <w:rPr>
          <w:rFonts w:ascii="Gadugi" w:hAnsi="Gadugi" w:cs="Century Gothic"/>
          <w:sz w:val="24"/>
          <w:szCs w:val="24"/>
          <w:lang w:val="es-CO"/>
        </w:rPr>
        <w:t xml:space="preserve"> </w:t>
      </w:r>
    </w:p>
    <w:p w:rsidR="00027B3F" w:rsidRPr="00AF4A6D" w:rsidRDefault="00027B3F" w:rsidP="00027B3F">
      <w:pPr>
        <w:spacing w:line="276" w:lineRule="auto"/>
        <w:jc w:val="both"/>
        <w:rPr>
          <w:rFonts w:ascii="Gadugi" w:hAnsi="Gadugi" w:cs="Arial"/>
          <w:sz w:val="24"/>
          <w:szCs w:val="24"/>
          <w:shd w:val="clear" w:color="auto" w:fill="FFFFFF"/>
        </w:rPr>
      </w:pPr>
      <w:r w:rsidRPr="00AF4A6D">
        <w:rPr>
          <w:rFonts w:ascii="Gadugi" w:hAnsi="Gadugi" w:cs="Century Gothic"/>
          <w:sz w:val="24"/>
          <w:szCs w:val="24"/>
        </w:rPr>
        <w:t xml:space="preserve">  </w:t>
      </w:r>
      <w:r w:rsidRPr="00AF4A6D">
        <w:rPr>
          <w:rFonts w:ascii="Gadugi" w:hAnsi="Gadugi" w:cs="Century Gothic"/>
          <w:sz w:val="24"/>
          <w:szCs w:val="24"/>
        </w:rPr>
        <w:tab/>
      </w:r>
      <w:r w:rsidRPr="00AF4A6D">
        <w:rPr>
          <w:rFonts w:ascii="Gadugi" w:hAnsi="Gadugi" w:cs="Century Gothic"/>
          <w:sz w:val="24"/>
          <w:szCs w:val="24"/>
        </w:rPr>
        <w:tab/>
      </w:r>
      <w:r w:rsidRPr="00AF4A6D">
        <w:rPr>
          <w:rFonts w:ascii="Gadugi" w:hAnsi="Gadugi" w:cs="Century Gothic"/>
          <w:sz w:val="24"/>
          <w:szCs w:val="24"/>
        </w:rPr>
        <w:tab/>
      </w:r>
      <w:r w:rsidRPr="00AF4A6D">
        <w:rPr>
          <w:rFonts w:ascii="Gadugi" w:hAnsi="Gadugi" w:cs="Century Gothic"/>
          <w:sz w:val="24"/>
          <w:szCs w:val="24"/>
        </w:rPr>
        <w:tab/>
        <w:t>Se dispuso el trámite del caso con la vinculación del Juzgado Segundo Civil Municipal de esta ciudad y de Victoria Centro Comercial Regional PH; se concedió el término de 2 días para que se ejerciera el derecho de defensa</w:t>
      </w:r>
      <w:r w:rsidRPr="00AF4A6D">
        <w:rPr>
          <w:rFonts w:ascii="Gadugi" w:hAnsi="Gadugi" w:cs="Century Gothic"/>
          <w:sz w:val="24"/>
          <w:szCs w:val="24"/>
          <w:lang w:val="es-419"/>
        </w:rPr>
        <w:t xml:space="preserve">. </w:t>
      </w:r>
    </w:p>
    <w:p w:rsidR="00027B3F" w:rsidRPr="00AF4A6D" w:rsidRDefault="00027B3F" w:rsidP="00027B3F">
      <w:pPr>
        <w:pStyle w:val="BodyText2"/>
        <w:spacing w:line="276" w:lineRule="auto"/>
        <w:rPr>
          <w:rFonts w:ascii="Gadugi" w:hAnsi="Gadugi" w:cs="Century Gothic"/>
          <w:szCs w:val="24"/>
          <w:lang w:val="es-419"/>
        </w:rPr>
      </w:pPr>
    </w:p>
    <w:p w:rsidR="00027B3F" w:rsidRPr="00AF4A6D" w:rsidRDefault="00027B3F" w:rsidP="00027B3F">
      <w:pPr>
        <w:pStyle w:val="BodyText2"/>
        <w:spacing w:line="276" w:lineRule="auto"/>
        <w:rPr>
          <w:rFonts w:ascii="Gadugi" w:hAnsi="Gadugi" w:cs="Century Gothic"/>
          <w:szCs w:val="24"/>
          <w:lang w:val="es-CO"/>
        </w:rPr>
      </w:pPr>
      <w:r w:rsidRPr="00AF4A6D">
        <w:rPr>
          <w:rFonts w:ascii="Gadugi" w:hAnsi="Gadugi" w:cs="Century Gothic"/>
          <w:szCs w:val="24"/>
          <w:lang w:val="es-CO"/>
        </w:rPr>
        <w:lastRenderedPageBreak/>
        <w:t>El titular del Juzgado 2º Civil Municipal, se remitió a lo actuado dentro del proceso del caso.</w:t>
      </w:r>
    </w:p>
    <w:p w:rsidR="00027B3F" w:rsidRPr="00AF4A6D" w:rsidRDefault="00027B3F" w:rsidP="00027B3F">
      <w:pPr>
        <w:pStyle w:val="BodyText2"/>
        <w:spacing w:line="276" w:lineRule="auto"/>
        <w:rPr>
          <w:rFonts w:ascii="Gadugi" w:hAnsi="Gadugi" w:cs="Century Gothic"/>
          <w:szCs w:val="24"/>
          <w:lang w:val="es-CO"/>
        </w:rPr>
      </w:pPr>
    </w:p>
    <w:p w:rsidR="00027B3F" w:rsidRPr="00AF4A6D" w:rsidRDefault="00027B3F" w:rsidP="00027B3F">
      <w:pPr>
        <w:pStyle w:val="BodyText2"/>
        <w:spacing w:line="276" w:lineRule="auto"/>
        <w:rPr>
          <w:rFonts w:ascii="Gadugi" w:hAnsi="Gadugi" w:cs="Century Gothic"/>
          <w:szCs w:val="24"/>
          <w:lang w:val="es-CO"/>
        </w:rPr>
      </w:pPr>
    </w:p>
    <w:p w:rsidR="00027B3F" w:rsidRPr="00AF4A6D" w:rsidRDefault="00027B3F" w:rsidP="00027B3F">
      <w:pPr>
        <w:spacing w:line="276" w:lineRule="auto"/>
        <w:ind w:firstLine="2835"/>
        <w:jc w:val="both"/>
        <w:rPr>
          <w:rFonts w:ascii="Gadugi" w:hAnsi="Gadugi" w:cs="Arial"/>
          <w:b/>
          <w:sz w:val="24"/>
          <w:szCs w:val="24"/>
        </w:rPr>
      </w:pPr>
      <w:r w:rsidRPr="00AF4A6D">
        <w:rPr>
          <w:rFonts w:ascii="Gadugi" w:hAnsi="Gadugi" w:cs="Arial"/>
          <w:b/>
          <w:sz w:val="24"/>
          <w:szCs w:val="24"/>
        </w:rPr>
        <w:t>CONSIDERACIONES</w:t>
      </w:r>
    </w:p>
    <w:p w:rsidR="00027B3F" w:rsidRPr="00AF4A6D" w:rsidRDefault="00027B3F" w:rsidP="00027B3F">
      <w:pPr>
        <w:spacing w:line="276" w:lineRule="auto"/>
        <w:ind w:firstLine="2835"/>
        <w:jc w:val="both"/>
        <w:rPr>
          <w:rFonts w:ascii="Gadugi" w:hAnsi="Gadugi" w:cs="Century Gothic"/>
          <w:b/>
          <w:bCs/>
          <w:sz w:val="24"/>
          <w:szCs w:val="24"/>
        </w:rPr>
      </w:pPr>
    </w:p>
    <w:p w:rsidR="00027B3F" w:rsidRPr="00AF4A6D" w:rsidRDefault="00027B3F" w:rsidP="00027B3F">
      <w:pPr>
        <w:pStyle w:val="BodyText2"/>
        <w:spacing w:line="276" w:lineRule="auto"/>
        <w:rPr>
          <w:rFonts w:ascii="Gadugi" w:hAnsi="Gadugi"/>
          <w:szCs w:val="24"/>
        </w:rPr>
      </w:pPr>
    </w:p>
    <w:p w:rsidR="00027B3F" w:rsidRPr="00AF4A6D" w:rsidRDefault="00027B3F" w:rsidP="00027B3F">
      <w:pPr>
        <w:pStyle w:val="BodyText2"/>
        <w:numPr>
          <w:ilvl w:val="0"/>
          <w:numId w:val="1"/>
        </w:numPr>
        <w:tabs>
          <w:tab w:val="left" w:pos="3402"/>
        </w:tabs>
        <w:spacing w:line="276" w:lineRule="auto"/>
        <w:ind w:left="0" w:firstLine="2835"/>
        <w:rPr>
          <w:rFonts w:ascii="Gadugi" w:hAnsi="Gadugi"/>
          <w:szCs w:val="24"/>
        </w:rPr>
      </w:pPr>
      <w:r w:rsidRPr="00AF4A6D">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027B3F" w:rsidRPr="00AF4A6D" w:rsidRDefault="00027B3F" w:rsidP="00027B3F">
      <w:pPr>
        <w:pStyle w:val="BodyText2"/>
        <w:spacing w:line="276" w:lineRule="auto"/>
        <w:rPr>
          <w:rFonts w:ascii="Gadugi" w:hAnsi="Gadugi"/>
          <w:szCs w:val="24"/>
        </w:rPr>
      </w:pPr>
    </w:p>
    <w:p w:rsidR="00027B3F" w:rsidRPr="00AF4A6D" w:rsidRDefault="00027B3F" w:rsidP="00027B3F">
      <w:pPr>
        <w:pStyle w:val="BodyText2"/>
        <w:tabs>
          <w:tab w:val="left" w:pos="2835"/>
          <w:tab w:val="left" w:pos="3402"/>
        </w:tabs>
        <w:spacing w:line="276" w:lineRule="auto"/>
        <w:ind w:firstLine="0"/>
        <w:rPr>
          <w:rFonts w:ascii="Gadugi" w:hAnsi="Gadugi" w:cs="Arial"/>
          <w:szCs w:val="24"/>
        </w:rPr>
      </w:pPr>
      <w:r w:rsidRPr="00AF4A6D">
        <w:rPr>
          <w:rFonts w:ascii="Gadugi" w:hAnsi="Gadugi"/>
          <w:szCs w:val="24"/>
          <w:lang w:val="es-419"/>
        </w:rPr>
        <w:t xml:space="preserve">  </w:t>
      </w:r>
      <w:r w:rsidRPr="00AF4A6D">
        <w:rPr>
          <w:rFonts w:ascii="Gadugi" w:hAnsi="Gadugi"/>
          <w:szCs w:val="24"/>
        </w:rPr>
        <w:tab/>
        <w:t xml:space="preserve">2. </w:t>
      </w:r>
      <w:r w:rsidRPr="00AF4A6D">
        <w:rPr>
          <w:rFonts w:ascii="Gadugi" w:hAnsi="Gadugi"/>
          <w:szCs w:val="24"/>
        </w:rPr>
        <w:tab/>
        <w:t xml:space="preserve">En el caso presente, se acude en procura de </w:t>
      </w:r>
      <w:r w:rsidRPr="00AF4A6D">
        <w:rPr>
          <w:rFonts w:ascii="Gadugi" w:hAnsi="Gadugi"/>
          <w:szCs w:val="24"/>
          <w:lang w:val="es-419"/>
        </w:rPr>
        <w:t xml:space="preserve">la protección de </w:t>
      </w:r>
      <w:r w:rsidRPr="00AF4A6D">
        <w:rPr>
          <w:rFonts w:ascii="Gadugi" w:hAnsi="Gadugi"/>
          <w:szCs w:val="24"/>
        </w:rPr>
        <w:t xml:space="preserve">los derechos </w:t>
      </w:r>
      <w:r w:rsidRPr="00AF4A6D">
        <w:rPr>
          <w:rFonts w:ascii="Gadugi" w:hAnsi="Gadugi" w:cs="Arial"/>
          <w:szCs w:val="24"/>
        </w:rPr>
        <w:t xml:space="preserve">fundamentales </w:t>
      </w:r>
      <w:r w:rsidRPr="00AF4A6D">
        <w:rPr>
          <w:rFonts w:ascii="Gadugi" w:hAnsi="Gadugi" w:cs="Arial"/>
          <w:i/>
          <w:szCs w:val="24"/>
        </w:rPr>
        <w:t>“al debido proceso e igualdad”</w:t>
      </w:r>
      <w:r w:rsidRPr="00AF4A6D">
        <w:rPr>
          <w:rFonts w:ascii="Gadugi" w:hAnsi="Gadugi" w:cs="Arial"/>
          <w:szCs w:val="24"/>
        </w:rPr>
        <w:t>, frente al hecho de que el Juzgado Cuarto Civil del Circuito de Pereira, con providencia del 18 de julio de 2016, revocó la decisión de primer grado que había condenado a Victoria Centro Comercial Regional</w:t>
      </w:r>
      <w:r>
        <w:rPr>
          <w:rFonts w:ascii="Gadugi" w:hAnsi="Gadugi" w:cs="Arial"/>
          <w:szCs w:val="24"/>
          <w:lang w:val="es-419"/>
        </w:rPr>
        <w:t xml:space="preserve"> -Propiedad Horizontal- a</w:t>
      </w:r>
      <w:r w:rsidRPr="00AF4A6D">
        <w:rPr>
          <w:rFonts w:ascii="Gadugi" w:hAnsi="Gadugi" w:cs="Arial"/>
          <w:szCs w:val="24"/>
        </w:rPr>
        <w:t xml:space="preserve"> pagar en su favor sumas de dinero por concepto de daño emergente y lucro cesante, luego de desestimar las excepciones opuestas a la demanda y declarar civilmente responsable a dicho ente jurídico por la pérdida de computadores de su propiedad, </w:t>
      </w:r>
      <w:r w:rsidRPr="00AF4A6D">
        <w:rPr>
          <w:rFonts w:ascii="Gadugi" w:hAnsi="Gadugi" w:cs="Arial"/>
          <w:szCs w:val="24"/>
          <w:lang w:val="es-419"/>
        </w:rPr>
        <w:t>al valorar</w:t>
      </w:r>
      <w:r w:rsidRPr="00AF4A6D">
        <w:rPr>
          <w:rFonts w:ascii="Gadugi" w:hAnsi="Gadugi" w:cs="Arial"/>
          <w:szCs w:val="24"/>
          <w:lang w:val="es-CO"/>
        </w:rPr>
        <w:t xml:space="preserve"> </w:t>
      </w:r>
      <w:r w:rsidRPr="00AF4A6D">
        <w:rPr>
          <w:rFonts w:ascii="Gadugi" w:hAnsi="Gadugi" w:cs="Arial"/>
          <w:szCs w:val="24"/>
        </w:rPr>
        <w:t>en  forma arbitraria</w:t>
      </w:r>
      <w:r>
        <w:rPr>
          <w:rFonts w:ascii="Gadugi" w:hAnsi="Gadugi" w:cs="Arial"/>
          <w:szCs w:val="24"/>
          <w:lang w:val="es-419"/>
        </w:rPr>
        <w:t>, en su sentir,</w:t>
      </w:r>
      <w:r w:rsidRPr="00AF4A6D">
        <w:rPr>
          <w:rFonts w:ascii="Gadugi" w:hAnsi="Gadugi" w:cs="Arial"/>
          <w:szCs w:val="24"/>
          <w:lang w:val="es-419"/>
        </w:rPr>
        <w:t xml:space="preserve"> los</w:t>
      </w:r>
      <w:r w:rsidRPr="00AF4A6D">
        <w:rPr>
          <w:rFonts w:ascii="Gadugi" w:hAnsi="Gadugi" w:cs="Arial"/>
          <w:szCs w:val="24"/>
        </w:rPr>
        <w:t xml:space="preserve"> elementos de prueba que allí allegó, </w:t>
      </w:r>
      <w:r>
        <w:rPr>
          <w:rFonts w:ascii="Gadugi" w:hAnsi="Gadugi" w:cs="Arial"/>
          <w:szCs w:val="24"/>
          <w:lang w:val="es-419"/>
        </w:rPr>
        <w:t xml:space="preserve">y desconocer como </w:t>
      </w:r>
      <w:r w:rsidRPr="00AF4A6D">
        <w:rPr>
          <w:rFonts w:ascii="Gadugi" w:hAnsi="Gadugi" w:cs="Arial"/>
          <w:szCs w:val="24"/>
        </w:rPr>
        <w:t xml:space="preserve">precedente horizontal, </w:t>
      </w:r>
      <w:r>
        <w:rPr>
          <w:rFonts w:ascii="Gadugi" w:hAnsi="Gadugi" w:cs="Arial"/>
          <w:szCs w:val="24"/>
          <w:lang w:val="es-419"/>
        </w:rPr>
        <w:t xml:space="preserve">un </w:t>
      </w:r>
      <w:r w:rsidRPr="00AF4A6D">
        <w:rPr>
          <w:rFonts w:ascii="Gadugi" w:hAnsi="Gadugi" w:cs="Arial"/>
          <w:szCs w:val="24"/>
        </w:rPr>
        <w:t xml:space="preserve">hurto </w:t>
      </w:r>
      <w:r>
        <w:rPr>
          <w:rFonts w:ascii="Gadugi" w:hAnsi="Gadugi" w:cs="Arial"/>
          <w:szCs w:val="24"/>
          <w:lang w:val="es-419"/>
        </w:rPr>
        <w:t xml:space="preserve">respecto del cual </w:t>
      </w:r>
      <w:r w:rsidRPr="00AF4A6D">
        <w:rPr>
          <w:rFonts w:ascii="Gadugi" w:hAnsi="Gadugi" w:cs="Arial"/>
          <w:szCs w:val="24"/>
        </w:rPr>
        <w:t xml:space="preserve">Andina Seguridad </w:t>
      </w:r>
      <w:r>
        <w:rPr>
          <w:rFonts w:ascii="Gadugi" w:hAnsi="Gadugi" w:cs="Arial"/>
          <w:szCs w:val="24"/>
          <w:lang w:val="es-419"/>
        </w:rPr>
        <w:t xml:space="preserve">pagó </w:t>
      </w:r>
      <w:r w:rsidRPr="00AF4A6D">
        <w:rPr>
          <w:rFonts w:ascii="Gadugi" w:hAnsi="Gadugi" w:cs="Arial"/>
          <w:szCs w:val="24"/>
        </w:rPr>
        <w:t>la indemnización.</w:t>
      </w:r>
    </w:p>
    <w:p w:rsidR="00027B3F" w:rsidRPr="00AF4A6D" w:rsidRDefault="00027B3F" w:rsidP="00027B3F">
      <w:pPr>
        <w:pStyle w:val="BodyText2"/>
        <w:tabs>
          <w:tab w:val="left" w:pos="2835"/>
          <w:tab w:val="left" w:pos="3402"/>
        </w:tabs>
        <w:spacing w:line="276" w:lineRule="auto"/>
        <w:ind w:firstLine="0"/>
        <w:rPr>
          <w:rFonts w:ascii="Gadugi" w:hAnsi="Gadugi" w:cs="Arial"/>
          <w:szCs w:val="24"/>
        </w:rPr>
      </w:pPr>
    </w:p>
    <w:p w:rsidR="00027B3F" w:rsidRPr="00AF4A6D" w:rsidRDefault="00027B3F" w:rsidP="00027B3F">
      <w:pPr>
        <w:pStyle w:val="NoSpacing"/>
        <w:tabs>
          <w:tab w:val="left" w:pos="3402"/>
        </w:tabs>
        <w:spacing w:line="276" w:lineRule="auto"/>
        <w:ind w:right="51" w:firstLine="2835"/>
        <w:jc w:val="both"/>
        <w:rPr>
          <w:rFonts w:ascii="Gadugi" w:hAnsi="Gadugi" w:cs="Arial"/>
          <w:lang w:val="es-419"/>
        </w:rPr>
      </w:pPr>
      <w:r>
        <w:rPr>
          <w:rFonts w:ascii="Gadugi" w:hAnsi="Gadugi" w:cs="Arial"/>
          <w:lang w:val="es-419"/>
        </w:rPr>
        <w:t>3</w:t>
      </w:r>
      <w:r w:rsidRPr="00AF4A6D">
        <w:rPr>
          <w:rFonts w:ascii="Gadugi" w:hAnsi="Gadugi" w:cs="Arial"/>
          <w:lang w:val="es-419"/>
        </w:rPr>
        <w:t>.</w:t>
      </w:r>
      <w:r w:rsidRPr="00AF4A6D">
        <w:rPr>
          <w:rFonts w:ascii="Gadugi" w:hAnsi="Gadugi" w:cs="Arial"/>
          <w:lang w:val="es-419"/>
        </w:rPr>
        <w:tab/>
      </w:r>
      <w:r>
        <w:rPr>
          <w:rFonts w:ascii="Gadugi" w:hAnsi="Gadugi" w:cs="Arial"/>
          <w:lang w:val="es-419"/>
        </w:rPr>
        <w:t xml:space="preserve">Reiteradamente </w:t>
      </w:r>
      <w:r w:rsidRPr="00AF4A6D">
        <w:rPr>
          <w:rFonts w:ascii="Gadugi" w:hAnsi="Gadugi" w:cs="Arial"/>
          <w:lang w:val="es-CO"/>
        </w:rPr>
        <w:t>se</w:t>
      </w:r>
      <w:r w:rsidRPr="00AF4A6D">
        <w:rPr>
          <w:rFonts w:ascii="Gadugi" w:hAnsi="Gadugi" w:cs="Arial"/>
        </w:rPr>
        <w:t xml:space="preserve"> ha expuesto que </w:t>
      </w:r>
      <w:r w:rsidRPr="00AF4A6D">
        <w:rPr>
          <w:rFonts w:ascii="Gadugi" w:hAnsi="Gadugi"/>
        </w:rPr>
        <w:t xml:space="preserve">a pesar de la </w:t>
      </w:r>
      <w:proofErr w:type="spellStart"/>
      <w:r w:rsidRPr="00AF4A6D">
        <w:rPr>
          <w:rFonts w:ascii="Gadugi" w:hAnsi="Gadugi"/>
        </w:rPr>
        <w:t>inexequibilidad</w:t>
      </w:r>
      <w:proofErr w:type="spellEnd"/>
      <w:r w:rsidRPr="00AF4A6D">
        <w:rPr>
          <w:rFonts w:ascii="Gadugi" w:hAnsi="Gadugi"/>
        </w:rPr>
        <w:t xml:space="preserve"> de las normas que en el Decreto 2591 de 1991 preveían la acción de tutela contra decisiones de los jueces</w:t>
      </w:r>
      <w:r w:rsidRPr="00AF4A6D">
        <w:rPr>
          <w:rStyle w:val="Refdenotaalpie"/>
          <w:rFonts w:ascii="Gadugi" w:hAnsi="Gadugi"/>
        </w:rPr>
        <w:footnoteReference w:id="1"/>
      </w:r>
      <w:r w:rsidRPr="00AF4A6D">
        <w:rPr>
          <w:rFonts w:ascii="Gadugi" w:hAnsi="Gadugi"/>
        </w:rPr>
        <w:t xml:space="preserve">, tal mecanismo se abre paso en aquellos eventos en los que se incurra en una vía de hecho, o como se denominan ahora, criterios de </w:t>
      </w:r>
      <w:proofErr w:type="spellStart"/>
      <w:r w:rsidRPr="00AF4A6D">
        <w:rPr>
          <w:rFonts w:ascii="Gadugi" w:hAnsi="Gadugi"/>
        </w:rPr>
        <w:t>procedibilidad</w:t>
      </w:r>
      <w:proofErr w:type="spellEnd"/>
      <w:r w:rsidRPr="00AF4A6D">
        <w:rPr>
          <w:rFonts w:ascii="Gadugi" w:hAnsi="Gadugi"/>
        </w:rPr>
        <w:t xml:space="preserve"> de la acción de tutela contra resoluciones de los funcionarios de la rama jurisdiccional, en que solo cabe un amparo de esta naturaleza en la medida en que concurra alguna de las causales generales o específicas, delineadas por la Corte Constitucional</w:t>
      </w:r>
      <w:r w:rsidRPr="00AF4A6D">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w:t>
      </w:r>
      <w:r w:rsidRPr="00AF4A6D">
        <w:rPr>
          <w:rFonts w:ascii="Gadugi" w:hAnsi="Gadugi" w:cs="Arial"/>
        </w:rPr>
        <w:lastRenderedPageBreak/>
        <w:t xml:space="preserve">irregularidad procesal tenga incidencia en la decisión de fondo; (v) que </w:t>
      </w:r>
      <w:r w:rsidRPr="00AF4A6D">
        <w:rPr>
          <w:rFonts w:ascii="Gadugi" w:hAnsi="Gadugi"/>
        </w:rPr>
        <w:t>la parte actora identifique de manera razonable tanto los hechos que generaron la vulneración como los derechos vulnerados</w:t>
      </w:r>
      <w:r w:rsidRPr="00AF4A6D">
        <w:rPr>
          <w:rFonts w:ascii="Gadugi" w:hAnsi="Gadugi" w:cs="Arial"/>
        </w:rPr>
        <w:t xml:space="preserve"> </w:t>
      </w:r>
      <w:r w:rsidRPr="00AF4A6D">
        <w:rPr>
          <w:rFonts w:ascii="Gadugi" w:hAnsi="Gadugi" w:cs="Arial"/>
          <w:lang w:val="es-419"/>
        </w:rPr>
        <w:t>y</w:t>
      </w:r>
      <w:r w:rsidRPr="00AF4A6D">
        <w:rPr>
          <w:rFonts w:ascii="Gadugi" w:hAnsi="Gadugi" w:cs="Arial"/>
        </w:rPr>
        <w:t xml:space="preserve"> los hechos hayan sido cuestionados dentro del proceso; y (vi) que el fallo censurado no sea de tutela.</w:t>
      </w:r>
      <w:r w:rsidRPr="00AF4A6D">
        <w:rPr>
          <w:rFonts w:ascii="Gadugi" w:hAnsi="Gadugi" w:cs="Arial"/>
          <w:lang w:val="es-419"/>
        </w:rPr>
        <w:t xml:space="preserve"> </w:t>
      </w:r>
      <w:r w:rsidRPr="00AF4A6D">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027B3F" w:rsidRPr="00AF4A6D" w:rsidRDefault="00027B3F" w:rsidP="00027B3F">
      <w:pPr>
        <w:pStyle w:val="BodyText2"/>
        <w:spacing w:line="276" w:lineRule="auto"/>
        <w:ind w:firstLine="0"/>
        <w:rPr>
          <w:rFonts w:ascii="Gadugi" w:hAnsi="Gadugi" w:cs="Arial"/>
          <w:szCs w:val="24"/>
        </w:rPr>
      </w:pPr>
    </w:p>
    <w:p w:rsidR="00027B3F" w:rsidRPr="00AF4A6D" w:rsidRDefault="00027B3F" w:rsidP="00027B3F">
      <w:pPr>
        <w:pStyle w:val="NoSpacing"/>
        <w:tabs>
          <w:tab w:val="left" w:pos="2835"/>
          <w:tab w:val="left" w:pos="3402"/>
        </w:tabs>
        <w:spacing w:line="276" w:lineRule="auto"/>
        <w:ind w:right="51"/>
        <w:jc w:val="both"/>
        <w:rPr>
          <w:rFonts w:ascii="Gadugi" w:hAnsi="Gadugi" w:cs="Arial"/>
        </w:rPr>
      </w:pPr>
      <w:r w:rsidRPr="00AF4A6D">
        <w:rPr>
          <w:rFonts w:ascii="Gadugi" w:hAnsi="Gadugi"/>
          <w:lang w:val="es-CO"/>
        </w:rPr>
        <w:t xml:space="preserve">  </w:t>
      </w:r>
      <w:r>
        <w:rPr>
          <w:rFonts w:ascii="Gadugi" w:hAnsi="Gadugi"/>
          <w:lang w:val="es-419"/>
        </w:rPr>
        <w:t xml:space="preserve"> </w:t>
      </w:r>
      <w:r>
        <w:rPr>
          <w:rFonts w:ascii="Gadugi" w:hAnsi="Gadugi"/>
          <w:lang w:val="es-419"/>
        </w:rPr>
        <w:tab/>
        <w:t>4</w:t>
      </w:r>
      <w:r w:rsidRPr="00AF4A6D">
        <w:rPr>
          <w:rFonts w:ascii="Gadugi" w:hAnsi="Gadugi"/>
          <w:lang w:val="es-419"/>
        </w:rPr>
        <w:t>.</w:t>
      </w:r>
      <w:r w:rsidRPr="00AF4A6D">
        <w:rPr>
          <w:rFonts w:ascii="Gadugi" w:hAnsi="Gadugi"/>
          <w:lang w:val="es-419"/>
        </w:rPr>
        <w:tab/>
      </w:r>
      <w:r w:rsidRPr="00AF4A6D">
        <w:rPr>
          <w:rFonts w:ascii="Gadugi" w:hAnsi="Gadugi"/>
        </w:rPr>
        <w:t>Aquellos presupuestos generales se satisfacen, como quiera que se aduce la vulneración, entre otro</w:t>
      </w:r>
      <w:r w:rsidRPr="00AF4A6D">
        <w:rPr>
          <w:rFonts w:ascii="Gadugi" w:hAnsi="Gadugi"/>
          <w:lang w:val="es-419"/>
        </w:rPr>
        <w:t>s</w:t>
      </w:r>
      <w:r w:rsidRPr="00AF4A6D">
        <w:rPr>
          <w:rFonts w:ascii="Gadugi" w:hAnsi="Gadugi"/>
        </w:rPr>
        <w:t xml:space="preserve">, del derecho fundamental al debido proceso; la providencia de la que se reniega, </w:t>
      </w:r>
      <w:r w:rsidRPr="00AF4A6D">
        <w:rPr>
          <w:rFonts w:ascii="Gadugi" w:hAnsi="Gadugi"/>
          <w:lang w:val="es-419"/>
        </w:rPr>
        <w:t xml:space="preserve">fue proferida en </w:t>
      </w:r>
      <w:r w:rsidRPr="00AF4A6D">
        <w:rPr>
          <w:rFonts w:ascii="Gadugi" w:hAnsi="Gadugi"/>
        </w:rPr>
        <w:t xml:space="preserve">segunda instancia y, por tanto, no procedían otros recursos; se cumple el principio de inmediatez; si se advirtiera la irregularidad que le achaca el demandante a la funcionaria accionada, aquella podría incidir en la decisión de fondo; y no se trata de una providencia dictada dentro de una acción de tutela. </w:t>
      </w:r>
    </w:p>
    <w:p w:rsidR="00027B3F" w:rsidRPr="00AF4A6D" w:rsidRDefault="00027B3F" w:rsidP="00027B3F">
      <w:pPr>
        <w:pStyle w:val="Textoindependiente21"/>
        <w:spacing w:line="276" w:lineRule="auto"/>
        <w:ind w:firstLine="0"/>
        <w:rPr>
          <w:rFonts w:ascii="Gadugi" w:hAnsi="Gadugi"/>
        </w:rPr>
      </w:pPr>
    </w:p>
    <w:p w:rsidR="00027B3F" w:rsidRPr="00AF4A6D" w:rsidRDefault="00027B3F" w:rsidP="00027B3F">
      <w:pPr>
        <w:pStyle w:val="Textoindependiente21"/>
        <w:tabs>
          <w:tab w:val="left" w:pos="2835"/>
          <w:tab w:val="left" w:pos="3402"/>
        </w:tabs>
        <w:spacing w:line="276" w:lineRule="auto"/>
        <w:ind w:firstLine="0"/>
        <w:rPr>
          <w:rFonts w:ascii="Gadugi" w:hAnsi="Gadugi"/>
          <w:lang w:val="es-419"/>
        </w:rPr>
      </w:pPr>
      <w:r w:rsidRPr="00AF4A6D">
        <w:rPr>
          <w:rFonts w:ascii="Gadugi" w:hAnsi="Gadugi"/>
        </w:rPr>
        <w:tab/>
      </w:r>
      <w:r>
        <w:rPr>
          <w:rFonts w:ascii="Gadugi" w:hAnsi="Gadugi"/>
          <w:lang w:val="es-419"/>
        </w:rPr>
        <w:t>5</w:t>
      </w:r>
      <w:r w:rsidRPr="00AF4A6D">
        <w:rPr>
          <w:rFonts w:ascii="Gadugi" w:hAnsi="Gadugi"/>
          <w:lang w:val="es-419"/>
        </w:rPr>
        <w:t>.</w:t>
      </w:r>
      <w:r w:rsidRPr="00AF4A6D">
        <w:rPr>
          <w:rFonts w:ascii="Gadugi" w:hAnsi="Gadugi"/>
          <w:lang w:val="es-419"/>
        </w:rPr>
        <w:tab/>
      </w:r>
      <w:r w:rsidRPr="00AF4A6D">
        <w:rPr>
          <w:rFonts w:ascii="Gadugi" w:hAnsi="Gadugi"/>
        </w:rPr>
        <w:t xml:space="preserve">Ahora bien, en relación con los requisitos específicos, </w:t>
      </w:r>
      <w:r w:rsidRPr="00AF4A6D">
        <w:rPr>
          <w:rFonts w:ascii="Gadugi" w:hAnsi="Gadugi"/>
          <w:lang w:val="es-419"/>
        </w:rPr>
        <w:t xml:space="preserve">la acusación contra </w:t>
      </w:r>
      <w:r w:rsidRPr="00AF4A6D">
        <w:rPr>
          <w:rFonts w:ascii="Gadugi" w:hAnsi="Gadugi"/>
        </w:rPr>
        <w:t>l</w:t>
      </w:r>
      <w:r w:rsidRPr="00AF4A6D">
        <w:rPr>
          <w:rFonts w:ascii="Gadugi" w:hAnsi="Gadugi"/>
          <w:lang w:val="es-419"/>
        </w:rPr>
        <w:t>a</w:t>
      </w:r>
      <w:r w:rsidRPr="00AF4A6D">
        <w:rPr>
          <w:rFonts w:ascii="Gadugi" w:hAnsi="Gadugi"/>
        </w:rPr>
        <w:t xml:space="preserve"> jueza, se puede enmarcar</w:t>
      </w:r>
      <w:r w:rsidRPr="00AF4A6D">
        <w:rPr>
          <w:rFonts w:ascii="Gadugi" w:hAnsi="Gadugi"/>
          <w:lang w:val="es-419"/>
        </w:rPr>
        <w:t xml:space="preserve"> en la </w:t>
      </w:r>
      <w:r w:rsidRPr="00AF4A6D">
        <w:rPr>
          <w:rFonts w:ascii="Gadugi" w:hAnsi="Gadugi"/>
        </w:rPr>
        <w:t xml:space="preserve">incursión </w:t>
      </w:r>
      <w:r>
        <w:rPr>
          <w:rFonts w:ascii="Gadugi" w:hAnsi="Gadugi"/>
          <w:lang w:val="es-419"/>
        </w:rPr>
        <w:t xml:space="preserve">de un </w:t>
      </w:r>
      <w:r w:rsidRPr="00AF4A6D">
        <w:rPr>
          <w:rFonts w:ascii="Gadugi" w:hAnsi="Gadugi"/>
        </w:rPr>
        <w:t>defecto fáctico</w:t>
      </w:r>
      <w:r w:rsidRPr="00AF4A6D">
        <w:rPr>
          <w:rFonts w:ascii="Gadugi" w:hAnsi="Gadugi"/>
          <w:lang w:val="es-419"/>
        </w:rPr>
        <w:t xml:space="preserve">, </w:t>
      </w:r>
      <w:r w:rsidRPr="00AF4A6D">
        <w:rPr>
          <w:rFonts w:ascii="Gadugi" w:hAnsi="Gadugi"/>
          <w:lang w:val="es-CO"/>
        </w:rPr>
        <w:t xml:space="preserve">por no valorar en forma adecuada el acervo recolectado a instancia del demandante, </w:t>
      </w:r>
      <w:r w:rsidRPr="00AF4A6D">
        <w:rPr>
          <w:rFonts w:ascii="Gadugi" w:hAnsi="Gadugi"/>
          <w:lang w:val="es-419"/>
        </w:rPr>
        <w:t xml:space="preserve">particularmente los </w:t>
      </w:r>
      <w:r w:rsidRPr="00AF4A6D">
        <w:rPr>
          <w:rFonts w:ascii="Gadugi" w:hAnsi="Gadugi"/>
          <w:lang w:val="es-CO"/>
        </w:rPr>
        <w:t xml:space="preserve">videos arrimados porque sobre los hechos que contienen se sustentó la demanda de responsabilidad civil; el contrato celebrado entre las partes, que daba cuenta del servicio de vigilancia; que los medios de defensa de la parte </w:t>
      </w:r>
      <w:r>
        <w:rPr>
          <w:rFonts w:ascii="Gadugi" w:hAnsi="Gadugi"/>
          <w:lang w:val="es-419"/>
        </w:rPr>
        <w:t xml:space="preserve">ejecutada </w:t>
      </w:r>
      <w:r w:rsidRPr="00AF4A6D">
        <w:rPr>
          <w:rFonts w:ascii="Gadugi" w:hAnsi="Gadugi"/>
          <w:lang w:val="es-CO"/>
        </w:rPr>
        <w:t>no tuvieron nada que ver con el recurso de apelación</w:t>
      </w:r>
      <w:r>
        <w:rPr>
          <w:rFonts w:ascii="Gadugi" w:hAnsi="Gadugi"/>
          <w:lang w:val="es-419"/>
        </w:rPr>
        <w:t>,</w:t>
      </w:r>
      <w:r w:rsidRPr="00AF4A6D">
        <w:rPr>
          <w:rFonts w:ascii="Gadugi" w:hAnsi="Gadugi"/>
          <w:lang w:val="es-CO"/>
        </w:rPr>
        <w:t xml:space="preserve"> y </w:t>
      </w:r>
      <w:r>
        <w:rPr>
          <w:rFonts w:ascii="Gadugi" w:hAnsi="Gadugi"/>
          <w:lang w:val="es-419"/>
        </w:rPr>
        <w:t xml:space="preserve">que </w:t>
      </w:r>
      <w:r w:rsidRPr="00AF4A6D">
        <w:rPr>
          <w:rFonts w:ascii="Gadugi" w:hAnsi="Gadugi"/>
          <w:lang w:val="es-CO"/>
        </w:rPr>
        <w:t>se apreció sí, un documento que n</w:t>
      </w:r>
      <w:bookmarkStart w:id="0" w:name="_GoBack"/>
      <w:bookmarkEnd w:id="0"/>
      <w:r w:rsidRPr="00AF4A6D">
        <w:rPr>
          <w:rFonts w:ascii="Gadugi" w:hAnsi="Gadugi"/>
          <w:lang w:val="es-CO"/>
        </w:rPr>
        <w:t>ada tuvo que ver con el fallo de primer grado</w:t>
      </w:r>
      <w:r>
        <w:rPr>
          <w:rFonts w:ascii="Gadugi" w:hAnsi="Gadugi"/>
          <w:lang w:val="es-419"/>
        </w:rPr>
        <w:t>, adicional al hecho de no tenerse en cuenta lo relativo a la situación procesal relacionada con la inasistencia injustificada de la parte demandada a la audiencia de que trata el artículo 101 del Código de Procedimiento Civil</w:t>
      </w:r>
      <w:r w:rsidRPr="00AF4A6D">
        <w:rPr>
          <w:rFonts w:ascii="Gadugi" w:hAnsi="Gadugi"/>
          <w:lang w:val="es-CO"/>
        </w:rPr>
        <w:t>.</w:t>
      </w:r>
      <w:r w:rsidRPr="00AF4A6D">
        <w:rPr>
          <w:rFonts w:ascii="Gadugi" w:hAnsi="Gadugi"/>
          <w:lang w:val="es-419"/>
        </w:rPr>
        <w:t xml:space="preserve"> </w:t>
      </w:r>
    </w:p>
    <w:p w:rsidR="00027B3F" w:rsidRPr="00AF4A6D" w:rsidRDefault="00027B3F" w:rsidP="00027B3F">
      <w:pPr>
        <w:pStyle w:val="Textoindependiente21"/>
        <w:spacing w:line="276" w:lineRule="auto"/>
        <w:ind w:firstLine="0"/>
        <w:rPr>
          <w:rFonts w:ascii="Gadugi" w:hAnsi="Gadugi"/>
          <w:lang w:val="es-CO"/>
        </w:rPr>
      </w:pPr>
    </w:p>
    <w:p w:rsidR="00027B3F" w:rsidRPr="00AF4A6D" w:rsidRDefault="00027B3F" w:rsidP="00027B3F">
      <w:pPr>
        <w:pStyle w:val="Textoindependiente"/>
        <w:spacing w:line="276" w:lineRule="auto"/>
        <w:ind w:firstLine="2835"/>
        <w:rPr>
          <w:rFonts w:ascii="Gadugi" w:hAnsi="Gadugi"/>
          <w:szCs w:val="24"/>
        </w:rPr>
      </w:pPr>
      <w:r w:rsidRPr="00AF4A6D">
        <w:rPr>
          <w:rFonts w:ascii="Gadugi" w:hAnsi="Gadugi"/>
          <w:szCs w:val="24"/>
          <w:lang w:val="es-419"/>
        </w:rPr>
        <w:t>S</w:t>
      </w:r>
      <w:r w:rsidRPr="00AF4A6D">
        <w:rPr>
          <w:rFonts w:ascii="Gadugi" w:hAnsi="Gadugi"/>
          <w:szCs w:val="24"/>
        </w:rPr>
        <w:t xml:space="preserve">obre </w:t>
      </w:r>
      <w:r>
        <w:rPr>
          <w:rFonts w:ascii="Gadugi" w:hAnsi="Gadugi"/>
          <w:szCs w:val="24"/>
        </w:rPr>
        <w:t>dicho defecto</w:t>
      </w:r>
      <w:r w:rsidRPr="00AF4A6D">
        <w:rPr>
          <w:rFonts w:ascii="Gadugi" w:hAnsi="Gadugi"/>
          <w:szCs w:val="24"/>
        </w:rPr>
        <w:t xml:space="preserve"> se ha indicado por la  jurisprudencia constitucional que </w:t>
      </w:r>
      <w:r w:rsidRPr="00AF4A6D">
        <w:rPr>
          <w:rStyle w:val="Refdenotaalpie"/>
          <w:rFonts w:ascii="Gadugi" w:hAnsi="Gadugi"/>
          <w:szCs w:val="24"/>
        </w:rPr>
        <w:footnoteReference w:id="2"/>
      </w:r>
      <w:r w:rsidRPr="00AF4A6D">
        <w:rPr>
          <w:rFonts w:ascii="Gadugi" w:hAnsi="Gadugi"/>
          <w:szCs w:val="24"/>
        </w:rPr>
        <w:t>:</w:t>
      </w:r>
      <w:r w:rsidRPr="00AF4A6D">
        <w:rPr>
          <w:rStyle w:val="Refdenotaalpie"/>
          <w:rFonts w:ascii="Gadugi" w:hAnsi="Gadugi"/>
          <w:szCs w:val="24"/>
        </w:rPr>
        <w:t xml:space="preserve"> </w:t>
      </w:r>
    </w:p>
    <w:p w:rsidR="00027B3F" w:rsidRPr="00AF4A6D" w:rsidRDefault="00027B3F" w:rsidP="00027B3F">
      <w:pPr>
        <w:spacing w:line="276" w:lineRule="auto"/>
        <w:ind w:left="851" w:right="902"/>
        <w:jc w:val="both"/>
        <w:rPr>
          <w:rFonts w:ascii="Arial Narrow" w:hAnsi="Arial Narrow"/>
          <w:sz w:val="24"/>
          <w:szCs w:val="24"/>
          <w:lang w:val="es-419"/>
        </w:rPr>
      </w:pPr>
      <w:r w:rsidRPr="00AF4A6D">
        <w:rPr>
          <w:rFonts w:ascii="Arial Narrow" w:hAnsi="Arial Narrow"/>
          <w:sz w:val="24"/>
          <w:szCs w:val="24"/>
          <w:lang w:val="es-419"/>
        </w:rPr>
        <w:t xml:space="preserve">  </w:t>
      </w:r>
      <w:r w:rsidRPr="00AF4A6D">
        <w:rPr>
          <w:rFonts w:ascii="Arial Narrow" w:hAnsi="Arial Narrow"/>
          <w:sz w:val="24"/>
          <w:szCs w:val="24"/>
          <w:lang w:val="es-419"/>
        </w:rPr>
        <w:tab/>
      </w:r>
      <w:r w:rsidRPr="00AF4A6D">
        <w:rPr>
          <w:rFonts w:ascii="Arial Narrow" w:hAnsi="Arial Narrow"/>
          <w:sz w:val="24"/>
          <w:szCs w:val="24"/>
          <w:lang w:val="es-419"/>
        </w:rPr>
        <w:tab/>
      </w:r>
      <w:r w:rsidRPr="00AF4A6D">
        <w:rPr>
          <w:rFonts w:ascii="Arial Narrow" w:hAnsi="Arial Narrow"/>
          <w:sz w:val="24"/>
          <w:szCs w:val="24"/>
          <w:lang w:val="es-419"/>
        </w:rPr>
        <w:tab/>
      </w:r>
    </w:p>
    <w:p w:rsidR="00027B3F" w:rsidRPr="00AF4A6D" w:rsidRDefault="00027B3F" w:rsidP="00027B3F">
      <w:pPr>
        <w:shd w:val="clear" w:color="auto" w:fill="FFFFFF"/>
        <w:spacing w:line="276" w:lineRule="auto"/>
        <w:ind w:left="851" w:right="902"/>
        <w:jc w:val="both"/>
        <w:rPr>
          <w:rFonts w:ascii="Arial Narrow" w:hAnsi="Arial Narrow"/>
          <w:color w:val="2D2D2D"/>
          <w:sz w:val="24"/>
          <w:szCs w:val="24"/>
        </w:rPr>
      </w:pPr>
      <w:r w:rsidRPr="00AF4A6D">
        <w:rPr>
          <w:rFonts w:ascii="Arial Narrow" w:hAnsi="Arial Narrow"/>
          <w:sz w:val="24"/>
          <w:szCs w:val="24"/>
          <w:lang w:val="es-419"/>
        </w:rPr>
        <w:t xml:space="preserve">   </w:t>
      </w:r>
      <w:r w:rsidRPr="00AF4A6D">
        <w:rPr>
          <w:rFonts w:ascii="Arial Narrow" w:hAnsi="Arial Narrow"/>
          <w:sz w:val="24"/>
          <w:szCs w:val="24"/>
          <w:lang w:val="es-419"/>
        </w:rPr>
        <w:tab/>
      </w:r>
      <w:r w:rsidRPr="00AF4A6D">
        <w:rPr>
          <w:rFonts w:ascii="Arial Narrow" w:hAnsi="Arial Narrow"/>
          <w:sz w:val="24"/>
          <w:szCs w:val="24"/>
          <w:lang w:val="es-419"/>
        </w:rPr>
        <w:tab/>
      </w:r>
      <w:r w:rsidRPr="00AF4A6D">
        <w:rPr>
          <w:rFonts w:ascii="Arial Narrow" w:hAnsi="Arial Narrow"/>
          <w:sz w:val="24"/>
          <w:szCs w:val="24"/>
          <w:lang w:val="es-419"/>
        </w:rPr>
        <w:tab/>
      </w:r>
      <w:r w:rsidRPr="00AF4A6D">
        <w:rPr>
          <w:rFonts w:ascii="Arial Narrow" w:hAnsi="Arial Narrow"/>
          <w:sz w:val="24"/>
          <w:szCs w:val="24"/>
          <w:lang w:val="es-CO"/>
        </w:rPr>
        <w:t xml:space="preserve"> </w:t>
      </w:r>
      <w:r w:rsidRPr="00AF4A6D">
        <w:rPr>
          <w:rFonts w:ascii="Arial Narrow" w:hAnsi="Arial Narrow"/>
          <w:color w:val="2D2D2D"/>
          <w:sz w:val="24"/>
          <w:szCs w:val="24"/>
          <w:bdr w:val="none" w:sz="0" w:space="0" w:color="auto" w:frame="1"/>
          <w:lang w:val="es-419"/>
        </w:rPr>
        <w:t>…</w:t>
      </w:r>
      <w:r w:rsidRPr="00AF4A6D">
        <w:rPr>
          <w:rFonts w:ascii="Arial Narrow" w:hAnsi="Arial Narrow"/>
          <w:color w:val="2D2D2D"/>
          <w:sz w:val="24"/>
          <w:szCs w:val="24"/>
          <w:bdr w:val="none" w:sz="0" w:space="0" w:color="auto" w:frame="1"/>
          <w:lang w:val="es-CO"/>
        </w:rPr>
        <w:t>el defecto fáctico se configura cuando: i) existe una omisión en el decreto de pruebas que eran necesarias en el proceso; ii) se da una valoración caprichosa y arbitraria de las pruebas presentadas; o iii) no se valora en su integridad el material probatorio.</w:t>
      </w:r>
    </w:p>
    <w:p w:rsidR="00027B3F" w:rsidRPr="00AF4A6D" w:rsidRDefault="00027B3F" w:rsidP="00027B3F">
      <w:pPr>
        <w:shd w:val="clear" w:color="auto" w:fill="FFFFFF"/>
        <w:overflowPunct/>
        <w:autoSpaceDE/>
        <w:autoSpaceDN/>
        <w:adjustRightInd/>
        <w:spacing w:line="276" w:lineRule="auto"/>
        <w:ind w:left="851" w:right="902"/>
        <w:jc w:val="both"/>
        <w:rPr>
          <w:rFonts w:ascii="Arial Narrow" w:hAnsi="Arial Narrow"/>
          <w:color w:val="2D2D2D"/>
          <w:sz w:val="24"/>
          <w:szCs w:val="24"/>
        </w:rPr>
      </w:pPr>
      <w:r w:rsidRPr="00AF4A6D">
        <w:rPr>
          <w:rFonts w:ascii="Arial Narrow" w:hAnsi="Arial Narrow"/>
          <w:color w:val="2D2D2D"/>
          <w:sz w:val="24"/>
          <w:szCs w:val="24"/>
          <w:bdr w:val="none" w:sz="0" w:space="0" w:color="auto" w:frame="1"/>
          <w:lang w:val="es-CO"/>
        </w:rPr>
        <w:t> </w:t>
      </w:r>
    </w:p>
    <w:p w:rsidR="00027B3F" w:rsidRPr="00AF4A6D" w:rsidRDefault="00027B3F" w:rsidP="00027B3F">
      <w:pPr>
        <w:shd w:val="clear" w:color="auto" w:fill="FFFFFF"/>
        <w:overflowPunct/>
        <w:autoSpaceDE/>
        <w:autoSpaceDN/>
        <w:adjustRightInd/>
        <w:spacing w:line="276" w:lineRule="auto"/>
        <w:ind w:left="851" w:right="902"/>
        <w:jc w:val="both"/>
        <w:rPr>
          <w:rFonts w:ascii="Arial Narrow" w:hAnsi="Arial Narrow"/>
          <w:color w:val="2D2D2D"/>
          <w:sz w:val="24"/>
          <w:szCs w:val="24"/>
        </w:rPr>
      </w:pPr>
      <w:r w:rsidRPr="00AF4A6D">
        <w:rPr>
          <w:rFonts w:ascii="Arial Narrow" w:hAnsi="Arial Narrow"/>
          <w:color w:val="2D2D2D"/>
          <w:sz w:val="24"/>
          <w:szCs w:val="24"/>
          <w:bdr w:val="none" w:sz="0" w:space="0" w:color="auto" w:frame="1"/>
          <w:lang w:val="es-CO"/>
        </w:rPr>
        <w:t xml:space="preserve">  </w:t>
      </w:r>
      <w:r w:rsidRPr="00AF4A6D">
        <w:rPr>
          <w:rFonts w:ascii="Arial Narrow" w:hAnsi="Arial Narrow"/>
          <w:color w:val="2D2D2D"/>
          <w:sz w:val="24"/>
          <w:szCs w:val="24"/>
          <w:bdr w:val="none" w:sz="0" w:space="0" w:color="auto" w:frame="1"/>
          <w:lang w:val="es-CO"/>
        </w:rPr>
        <w:tab/>
      </w:r>
      <w:r w:rsidRPr="00AF4A6D">
        <w:rPr>
          <w:rFonts w:ascii="Arial Narrow" w:hAnsi="Arial Narrow"/>
          <w:color w:val="2D2D2D"/>
          <w:sz w:val="24"/>
          <w:szCs w:val="24"/>
          <w:bdr w:val="none" w:sz="0" w:space="0" w:color="auto" w:frame="1"/>
          <w:lang w:val="es-CO"/>
        </w:rPr>
        <w:tab/>
      </w:r>
      <w:r w:rsidRPr="00AF4A6D">
        <w:rPr>
          <w:rFonts w:ascii="Arial Narrow" w:hAnsi="Arial Narrow"/>
          <w:color w:val="2D2D2D"/>
          <w:sz w:val="24"/>
          <w:szCs w:val="24"/>
          <w:bdr w:val="none" w:sz="0" w:space="0" w:color="auto" w:frame="1"/>
          <w:lang w:val="es-CO"/>
        </w:rPr>
        <w:tab/>
        <w:t>Asimismo, esta Corte puntualizó que el defecto estudiado tiene dos dimensiones, una positiva</w:t>
      </w:r>
      <w:bookmarkStart w:id="1" w:name="_ftnref36"/>
      <w:r w:rsidRPr="00AF4A6D">
        <w:rPr>
          <w:rFonts w:ascii="Arial Narrow" w:hAnsi="Arial Narrow"/>
          <w:color w:val="2D2D2D"/>
          <w:sz w:val="24"/>
          <w:szCs w:val="24"/>
          <w:bdr w:val="none" w:sz="0" w:space="0" w:color="auto" w:frame="1"/>
          <w:lang w:val="es-CO"/>
        </w:rPr>
        <w:t>…</w:t>
      </w:r>
      <w:hyperlink r:id="rId7" w:anchor="_ftn36" w:tooltip="" w:history="1"/>
      <w:bookmarkEnd w:id="1"/>
      <w:r w:rsidRPr="00AF4A6D">
        <w:rPr>
          <w:rFonts w:ascii="Arial Narrow" w:hAnsi="Arial Narrow"/>
          <w:color w:val="000000"/>
          <w:sz w:val="24"/>
          <w:szCs w:val="24"/>
          <w:bdr w:val="none" w:sz="0" w:space="0" w:color="auto" w:frame="1"/>
          <w:lang w:val="es-CO"/>
        </w:rPr>
        <w:t> </w:t>
      </w:r>
      <w:r w:rsidRPr="00AF4A6D">
        <w:rPr>
          <w:rFonts w:ascii="Arial Narrow" w:hAnsi="Arial Narrow"/>
          <w:color w:val="2D2D2D"/>
          <w:sz w:val="24"/>
          <w:szCs w:val="24"/>
          <w:bdr w:val="none" w:sz="0" w:space="0" w:color="auto" w:frame="1"/>
          <w:lang w:val="es-CO"/>
        </w:rPr>
        <w:t>y otra negativa</w:t>
      </w:r>
      <w:bookmarkStart w:id="2" w:name="_ftnref37"/>
      <w:proofErr w:type="gramStart"/>
      <w:r w:rsidRPr="00AF4A6D">
        <w:rPr>
          <w:rFonts w:ascii="Arial Narrow" w:hAnsi="Arial Narrow"/>
          <w:color w:val="2D2D2D"/>
          <w:sz w:val="24"/>
          <w:szCs w:val="24"/>
          <w:bdr w:val="none" w:sz="0" w:space="0" w:color="auto" w:frame="1"/>
          <w:lang w:val="es-CO"/>
        </w:rPr>
        <w:t>..</w:t>
      </w:r>
      <w:hyperlink r:id="rId8" w:anchor="_ftn37" w:tooltip="" w:history="1"/>
      <w:bookmarkEnd w:id="2"/>
      <w:r w:rsidRPr="00AF4A6D">
        <w:rPr>
          <w:rFonts w:ascii="Arial Narrow" w:hAnsi="Arial Narrow"/>
          <w:color w:val="2D2D2D"/>
          <w:sz w:val="24"/>
          <w:szCs w:val="24"/>
          <w:bdr w:val="none" w:sz="0" w:space="0" w:color="auto" w:frame="1"/>
          <w:lang w:val="es-CO"/>
        </w:rPr>
        <w:t>.</w:t>
      </w:r>
      <w:proofErr w:type="gramEnd"/>
      <w:r w:rsidRPr="00AF4A6D">
        <w:rPr>
          <w:rFonts w:ascii="Arial Narrow" w:hAnsi="Arial Narrow"/>
          <w:color w:val="2D2D2D"/>
          <w:sz w:val="24"/>
          <w:szCs w:val="24"/>
          <w:bdr w:val="none" w:sz="0" w:space="0" w:color="auto" w:frame="1"/>
          <w:lang w:val="es-CO"/>
        </w:rPr>
        <w:t xml:space="preserve"> La primera se presenta </w:t>
      </w:r>
      <w:r w:rsidRPr="00AF4A6D">
        <w:rPr>
          <w:rFonts w:ascii="Arial Narrow" w:hAnsi="Arial Narrow"/>
          <w:color w:val="2D2D2D"/>
          <w:sz w:val="24"/>
          <w:szCs w:val="24"/>
          <w:bdr w:val="none" w:sz="0" w:space="0" w:color="auto" w:frame="1"/>
          <w:lang w:val="es-CO"/>
        </w:rPr>
        <w:lastRenderedPageBreak/>
        <w:t>cuando el juez efectúa una valoración por </w:t>
      </w:r>
      <w:r w:rsidRPr="00AF4A6D">
        <w:rPr>
          <w:rFonts w:ascii="Arial Narrow" w:hAnsi="Arial Narrow"/>
          <w:i/>
          <w:iCs/>
          <w:color w:val="2D2D2D"/>
          <w:sz w:val="24"/>
          <w:szCs w:val="24"/>
          <w:bdr w:val="none" w:sz="0" w:space="0" w:color="auto" w:frame="1"/>
          <w:lang w:val="es-CO"/>
        </w:rPr>
        <w:t>“completo equivocada”</w:t>
      </w:r>
      <w:r w:rsidRPr="00AF4A6D">
        <w:rPr>
          <w:rFonts w:ascii="Arial Narrow" w:hAnsi="Arial Narrow"/>
          <w:color w:val="2D2D2D"/>
          <w:sz w:val="24"/>
          <w:szCs w:val="24"/>
          <w:bdr w:val="none" w:sz="0" w:space="0" w:color="auto" w:frame="1"/>
          <w:lang w:val="es-CO"/>
        </w:rPr>
        <w:t> o fundamenta su decisión en una prueba no apta para ello y la segunda cuando omite o ignora la valoración de una prueba determinante o no decreta su práctica sin justificación alguna.</w:t>
      </w:r>
    </w:p>
    <w:p w:rsidR="00027B3F" w:rsidRPr="00AF4A6D" w:rsidRDefault="00027B3F" w:rsidP="00027B3F">
      <w:pPr>
        <w:shd w:val="clear" w:color="auto" w:fill="FFFFFF"/>
        <w:overflowPunct/>
        <w:autoSpaceDE/>
        <w:autoSpaceDN/>
        <w:adjustRightInd/>
        <w:spacing w:line="276" w:lineRule="auto"/>
        <w:ind w:left="851" w:right="902"/>
        <w:jc w:val="both"/>
        <w:rPr>
          <w:rFonts w:ascii="Arial Narrow" w:hAnsi="Arial Narrow"/>
          <w:color w:val="2D2D2D"/>
          <w:sz w:val="24"/>
          <w:szCs w:val="24"/>
        </w:rPr>
      </w:pPr>
      <w:r w:rsidRPr="00AF4A6D">
        <w:rPr>
          <w:rFonts w:ascii="Arial Narrow" w:hAnsi="Arial Narrow"/>
          <w:color w:val="2D2D2D"/>
          <w:sz w:val="24"/>
          <w:szCs w:val="24"/>
          <w:bdr w:val="none" w:sz="0" w:space="0" w:color="auto" w:frame="1"/>
          <w:lang w:val="es-CO"/>
        </w:rPr>
        <w:t xml:space="preserve">  </w:t>
      </w:r>
      <w:r w:rsidRPr="00AF4A6D">
        <w:rPr>
          <w:rFonts w:ascii="Arial Narrow" w:hAnsi="Arial Narrow"/>
          <w:color w:val="2D2D2D"/>
          <w:sz w:val="24"/>
          <w:szCs w:val="24"/>
          <w:bdr w:val="none" w:sz="0" w:space="0" w:color="auto" w:frame="1"/>
          <w:lang w:val="es-CO"/>
        </w:rPr>
        <w:tab/>
      </w:r>
      <w:r w:rsidRPr="00AF4A6D">
        <w:rPr>
          <w:rFonts w:ascii="Arial Narrow" w:hAnsi="Arial Narrow"/>
          <w:color w:val="2D2D2D"/>
          <w:sz w:val="24"/>
          <w:szCs w:val="24"/>
          <w:bdr w:val="none" w:sz="0" w:space="0" w:color="auto" w:frame="1"/>
          <w:lang w:val="es-CO"/>
        </w:rPr>
        <w:tab/>
      </w:r>
      <w:r w:rsidRPr="00AF4A6D">
        <w:rPr>
          <w:rFonts w:ascii="Arial Narrow" w:hAnsi="Arial Narrow"/>
          <w:color w:val="2D2D2D"/>
          <w:sz w:val="24"/>
          <w:szCs w:val="24"/>
          <w:bdr w:val="none" w:sz="0" w:space="0" w:color="auto" w:frame="1"/>
          <w:lang w:val="es-CO"/>
        </w:rPr>
        <w:tab/>
        <w:t>20. Con todo, esta Corporación ha sido enfática en señalar que </w:t>
      </w:r>
      <w:r w:rsidRPr="00AF4A6D">
        <w:rPr>
          <w:rFonts w:ascii="Arial Narrow" w:hAnsi="Arial Narrow"/>
          <w:i/>
          <w:iCs/>
          <w:color w:val="2D2D2D"/>
          <w:sz w:val="24"/>
          <w:szCs w:val="24"/>
          <w:bdr w:val="none" w:sz="0" w:space="0" w:color="auto" w:frame="1"/>
          <w:lang w:val="es-CO"/>
        </w:rPr>
        <w:t>“</w:t>
      </w:r>
      <w:r w:rsidRPr="00AF4A6D">
        <w:rPr>
          <w:rFonts w:ascii="Arial Narrow" w:hAnsi="Arial Narrow"/>
          <w:i/>
          <w:iCs/>
          <w:color w:val="000000"/>
          <w:sz w:val="24"/>
          <w:szCs w:val="24"/>
          <w:bdr w:val="none" w:sz="0" w:space="0" w:color="auto" w:frame="1"/>
        </w:rPr>
        <w:t>para que la tutela resulte procedente ante un error fáctico, ‘El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w:t>
      </w:r>
      <w:r w:rsidRPr="00AF4A6D">
        <w:rPr>
          <w:rFonts w:ascii="Arial Narrow" w:hAnsi="Arial Narrow"/>
          <w:i/>
          <w:iCs/>
          <w:color w:val="2D2D2D"/>
          <w:sz w:val="24"/>
          <w:szCs w:val="24"/>
          <w:bdr w:val="none" w:sz="0" w:space="0" w:color="auto" w:frame="1"/>
          <w:lang w:val="es-CO"/>
        </w:rPr>
        <w:t>.</w:t>
      </w:r>
      <w:r w:rsidRPr="00AF4A6D">
        <w:rPr>
          <w:rFonts w:ascii="Arial Narrow" w:hAnsi="Arial Narrow"/>
          <w:sz w:val="24"/>
          <w:szCs w:val="24"/>
          <w:lang w:val="es-ES_tradnl" w:eastAsia="es-CO"/>
        </w:rPr>
        <w:t>”</w:t>
      </w:r>
    </w:p>
    <w:p w:rsidR="00027B3F" w:rsidRPr="00AF4A6D" w:rsidRDefault="00027B3F" w:rsidP="00027B3F">
      <w:pPr>
        <w:pStyle w:val="Textoindependiente21"/>
        <w:spacing w:line="276" w:lineRule="auto"/>
        <w:ind w:firstLine="0"/>
        <w:rPr>
          <w:rFonts w:ascii="Arial Narrow" w:hAnsi="Arial Narrow"/>
          <w:color w:val="000000"/>
          <w:bdr w:val="none" w:sz="0" w:space="0" w:color="auto" w:frame="1"/>
        </w:rPr>
      </w:pPr>
      <w:r w:rsidRPr="00AF4A6D">
        <w:rPr>
          <w:rFonts w:ascii="Gadugi" w:hAnsi="Gadugi"/>
          <w:lang w:val="es-CO"/>
        </w:rPr>
        <w:t xml:space="preserve">  </w:t>
      </w:r>
      <w:r w:rsidRPr="00AF4A6D">
        <w:rPr>
          <w:rFonts w:ascii="Gadugi" w:hAnsi="Gadugi"/>
          <w:lang w:val="es-CO"/>
        </w:rPr>
        <w:tab/>
      </w:r>
      <w:r w:rsidRPr="00AF4A6D">
        <w:rPr>
          <w:rFonts w:ascii="Gadugi" w:hAnsi="Gadugi"/>
          <w:lang w:val="es-CO"/>
        </w:rPr>
        <w:tab/>
      </w:r>
      <w:r w:rsidRPr="00AF4A6D">
        <w:rPr>
          <w:rFonts w:ascii="Gadugi" w:hAnsi="Gadugi"/>
          <w:lang w:val="es-CO"/>
        </w:rPr>
        <w:tab/>
      </w:r>
      <w:r w:rsidRPr="00AF4A6D">
        <w:rPr>
          <w:rFonts w:ascii="Gadugi" w:hAnsi="Gadugi"/>
          <w:lang w:val="es-CO"/>
        </w:rPr>
        <w:tab/>
      </w:r>
      <w:r w:rsidRPr="00AF4A6D">
        <w:rPr>
          <w:rFonts w:ascii="Gadugi" w:hAnsi="Gadugi"/>
          <w:color w:val="FF0000"/>
          <w:lang w:val="es-CO"/>
        </w:rPr>
        <w:tab/>
      </w:r>
    </w:p>
    <w:p w:rsidR="00027B3F" w:rsidRPr="00AF4A6D" w:rsidRDefault="00027B3F" w:rsidP="00027B3F">
      <w:pPr>
        <w:pStyle w:val="Textoindependiente21"/>
        <w:spacing w:line="276" w:lineRule="auto"/>
        <w:ind w:right="51" w:firstLine="0"/>
        <w:jc w:val="left"/>
        <w:rPr>
          <w:rFonts w:ascii="Gadugi" w:hAnsi="Gadugi"/>
          <w:lang w:val="es-CO"/>
        </w:rPr>
      </w:pPr>
      <w:r w:rsidRPr="00AF4A6D">
        <w:rPr>
          <w:rFonts w:ascii="Gadugi" w:hAnsi="Gadugi"/>
          <w:lang w:val="es-CO"/>
        </w:rPr>
        <w:tab/>
      </w:r>
      <w:r w:rsidRPr="00AF4A6D">
        <w:rPr>
          <w:rFonts w:ascii="Gadugi" w:hAnsi="Gadugi"/>
          <w:lang w:val="es-CO"/>
        </w:rPr>
        <w:tab/>
      </w:r>
      <w:r w:rsidRPr="00AF4A6D">
        <w:rPr>
          <w:rFonts w:ascii="Gadugi" w:hAnsi="Gadugi"/>
          <w:lang w:val="es-CO"/>
        </w:rPr>
        <w:tab/>
      </w:r>
      <w:r w:rsidRPr="00AF4A6D">
        <w:rPr>
          <w:rFonts w:ascii="Gadugi" w:hAnsi="Gadugi"/>
          <w:lang w:val="es-CO"/>
        </w:rPr>
        <w:tab/>
      </w:r>
      <w:r>
        <w:rPr>
          <w:rFonts w:ascii="Gadugi" w:hAnsi="Gadugi"/>
          <w:lang w:val="es-419"/>
        </w:rPr>
        <w:t xml:space="preserve">6.  </w:t>
      </w:r>
      <w:r>
        <w:rPr>
          <w:rFonts w:ascii="Gadugi" w:hAnsi="Gadugi"/>
          <w:lang w:val="es-419"/>
        </w:rPr>
        <w:tab/>
      </w:r>
      <w:r w:rsidRPr="00AF4A6D">
        <w:rPr>
          <w:rFonts w:ascii="Gadugi" w:hAnsi="Gadugi"/>
          <w:lang w:val="es-CO"/>
        </w:rPr>
        <w:t>Para decidir, hay que tener presente lo siguiente:</w:t>
      </w:r>
    </w:p>
    <w:p w:rsidR="00027B3F" w:rsidRPr="00AF4A6D" w:rsidRDefault="00027B3F" w:rsidP="00027B3F">
      <w:pPr>
        <w:pStyle w:val="Textoindependiente21"/>
        <w:spacing w:line="276" w:lineRule="auto"/>
        <w:ind w:firstLine="0"/>
        <w:rPr>
          <w:rFonts w:ascii="Gadugi" w:hAnsi="Gadugi"/>
          <w:lang w:val="es-CO"/>
        </w:rPr>
      </w:pPr>
    </w:p>
    <w:p w:rsidR="00027B3F" w:rsidRPr="00AF4A6D" w:rsidRDefault="00027B3F" w:rsidP="00027B3F">
      <w:pPr>
        <w:pStyle w:val="Textoindependiente21"/>
        <w:spacing w:line="276" w:lineRule="auto"/>
        <w:ind w:firstLine="0"/>
        <w:rPr>
          <w:rFonts w:ascii="Gadugi" w:hAnsi="Gadugi"/>
          <w:lang w:val="es-CO"/>
        </w:rPr>
      </w:pPr>
      <w:r w:rsidRPr="00AF4A6D">
        <w:rPr>
          <w:rFonts w:ascii="Gadugi" w:hAnsi="Gadugi"/>
          <w:lang w:val="es-CO"/>
        </w:rPr>
        <w:t xml:space="preserve"> </w:t>
      </w:r>
      <w:r w:rsidRPr="00AF4A6D">
        <w:rPr>
          <w:rFonts w:ascii="Gadugi" w:hAnsi="Gadugi"/>
          <w:lang w:val="es-CO"/>
        </w:rPr>
        <w:tab/>
      </w:r>
      <w:r w:rsidRPr="00AF4A6D">
        <w:rPr>
          <w:rFonts w:ascii="Gadugi" w:hAnsi="Gadugi"/>
          <w:lang w:val="es-CO"/>
        </w:rPr>
        <w:tab/>
      </w:r>
      <w:r w:rsidRPr="00AF4A6D">
        <w:rPr>
          <w:rFonts w:ascii="Gadugi" w:hAnsi="Gadugi"/>
          <w:lang w:val="es-CO"/>
        </w:rPr>
        <w:tab/>
      </w:r>
      <w:r w:rsidRPr="00AF4A6D">
        <w:rPr>
          <w:rFonts w:ascii="Gadugi" w:hAnsi="Gadugi"/>
          <w:lang w:val="es-CO"/>
        </w:rPr>
        <w:tab/>
        <w:t>El accionante promovió demanda de responsabilidad civil contractual en contra de Victoria Centro Comercial Regional</w:t>
      </w:r>
      <w:r>
        <w:rPr>
          <w:rFonts w:ascii="Gadugi" w:hAnsi="Gadugi"/>
          <w:lang w:val="es-419"/>
        </w:rPr>
        <w:t xml:space="preserve"> -Propiedad Horizontal-</w:t>
      </w:r>
      <w:r w:rsidRPr="00AF4A6D">
        <w:rPr>
          <w:rFonts w:ascii="Gadugi" w:hAnsi="Gadugi"/>
          <w:lang w:val="es-CO"/>
        </w:rPr>
        <w:t xml:space="preserve">, con ocasión del hurto de 6 computadores que tenía resguardados en el establecimiento comercial ubicado en esa </w:t>
      </w:r>
      <w:r>
        <w:rPr>
          <w:rFonts w:ascii="Gadugi" w:hAnsi="Gadugi"/>
          <w:lang w:val="es-419"/>
        </w:rPr>
        <w:t xml:space="preserve">edificación, pues con ella </w:t>
      </w:r>
      <w:r w:rsidRPr="00AF4A6D">
        <w:rPr>
          <w:rFonts w:ascii="Gadugi" w:hAnsi="Gadugi"/>
          <w:lang w:val="es-CO"/>
        </w:rPr>
        <w:t xml:space="preserve">tenía celebrado </w:t>
      </w:r>
      <w:r>
        <w:rPr>
          <w:rFonts w:ascii="Gadugi" w:hAnsi="Gadugi"/>
          <w:lang w:val="es-419"/>
        </w:rPr>
        <w:t xml:space="preserve">un </w:t>
      </w:r>
      <w:r w:rsidRPr="00AF4A6D">
        <w:rPr>
          <w:rFonts w:ascii="Gadugi" w:hAnsi="Gadugi"/>
          <w:lang w:val="es-CO"/>
        </w:rPr>
        <w:t>contrato de concesión (arrendamiento de local comercial), vigente para la época de</w:t>
      </w:r>
      <w:r>
        <w:rPr>
          <w:rFonts w:ascii="Gadugi" w:hAnsi="Gadugi"/>
          <w:lang w:val="es-419"/>
        </w:rPr>
        <w:t>l hecho</w:t>
      </w:r>
      <w:r w:rsidRPr="00AF4A6D">
        <w:rPr>
          <w:rFonts w:ascii="Gadugi" w:hAnsi="Gadugi"/>
          <w:lang w:val="es-CO"/>
        </w:rPr>
        <w:t xml:space="preserve">; como pruebas, entre otras, aportó </w:t>
      </w:r>
      <w:r>
        <w:rPr>
          <w:rFonts w:ascii="Gadugi" w:hAnsi="Gadugi"/>
          <w:lang w:val="es-419"/>
        </w:rPr>
        <w:t xml:space="preserve">un </w:t>
      </w:r>
      <w:r w:rsidRPr="00AF4A6D">
        <w:rPr>
          <w:rFonts w:ascii="Gadugi" w:hAnsi="Gadugi"/>
          <w:lang w:val="es-CO"/>
        </w:rPr>
        <w:t>video relacionado con el ilícito, copia del contrato de concesión de local comercial, factura de compra de los computadores</w:t>
      </w:r>
      <w:r>
        <w:rPr>
          <w:rFonts w:ascii="Gadugi" w:hAnsi="Gadugi"/>
          <w:lang w:val="es-419"/>
        </w:rPr>
        <w:t xml:space="preserve"> y la </w:t>
      </w:r>
      <w:r w:rsidRPr="00AF4A6D">
        <w:rPr>
          <w:rFonts w:ascii="Gadugi" w:hAnsi="Gadugi"/>
          <w:lang w:val="es-CO"/>
        </w:rPr>
        <w:t>denuncia penal.</w:t>
      </w:r>
    </w:p>
    <w:p w:rsidR="00027B3F" w:rsidRPr="00AF4A6D" w:rsidRDefault="00027B3F" w:rsidP="00027B3F">
      <w:pPr>
        <w:pStyle w:val="Textoindependiente21"/>
        <w:spacing w:line="276" w:lineRule="auto"/>
        <w:ind w:firstLine="0"/>
        <w:rPr>
          <w:rFonts w:ascii="Gadugi" w:hAnsi="Gadugi"/>
          <w:lang w:val="es-CO"/>
        </w:rPr>
      </w:pPr>
    </w:p>
    <w:p w:rsidR="00027B3F" w:rsidRPr="00AF4A6D" w:rsidRDefault="00027B3F" w:rsidP="00027B3F">
      <w:pPr>
        <w:pStyle w:val="Textoindependiente21"/>
        <w:spacing w:line="276" w:lineRule="auto"/>
        <w:ind w:firstLine="0"/>
        <w:rPr>
          <w:rFonts w:ascii="Gadugi" w:hAnsi="Gadugi"/>
          <w:lang w:val="es-CO"/>
        </w:rPr>
      </w:pPr>
      <w:r w:rsidRPr="00AF4A6D">
        <w:rPr>
          <w:rFonts w:ascii="Gadugi" w:hAnsi="Gadugi"/>
          <w:lang w:val="es-CO"/>
        </w:rPr>
        <w:t xml:space="preserve"> </w:t>
      </w:r>
      <w:r w:rsidRPr="00AF4A6D">
        <w:rPr>
          <w:rFonts w:ascii="Gadugi" w:hAnsi="Gadugi"/>
          <w:lang w:val="es-CO"/>
        </w:rPr>
        <w:tab/>
      </w:r>
      <w:r w:rsidRPr="00AF4A6D">
        <w:rPr>
          <w:rFonts w:ascii="Gadugi" w:hAnsi="Gadugi"/>
          <w:lang w:val="es-CO"/>
        </w:rPr>
        <w:tab/>
      </w:r>
      <w:r w:rsidRPr="00AF4A6D">
        <w:rPr>
          <w:rFonts w:ascii="Gadugi" w:hAnsi="Gadugi"/>
          <w:lang w:val="es-CO"/>
        </w:rPr>
        <w:tab/>
      </w:r>
      <w:r w:rsidRPr="00AF4A6D">
        <w:rPr>
          <w:rFonts w:ascii="Gadugi" w:hAnsi="Gadugi"/>
          <w:lang w:val="es-CO"/>
        </w:rPr>
        <w:tab/>
        <w:t>Enterada la parte demandada sobre el libelo, dio contestación a la demanda y propuso las excepciones de fondo que denominó “Inexistencia de los hechos” y “Falsa denuncia”, la primera fundada en que el supuesto delito nunca ha sido demostrado</w:t>
      </w:r>
      <w:r>
        <w:rPr>
          <w:rFonts w:ascii="Gadugi" w:hAnsi="Gadugi"/>
          <w:lang w:val="es-419"/>
        </w:rPr>
        <w:t>,</w:t>
      </w:r>
      <w:r w:rsidRPr="00AF4A6D">
        <w:rPr>
          <w:rFonts w:ascii="Gadugi" w:hAnsi="Gadugi"/>
          <w:lang w:val="es-CO"/>
        </w:rPr>
        <w:t xml:space="preserve"> y la segunda</w:t>
      </w:r>
      <w:r>
        <w:rPr>
          <w:rFonts w:ascii="Gadugi" w:hAnsi="Gadugi"/>
          <w:lang w:val="es-419"/>
        </w:rPr>
        <w:t>,</w:t>
      </w:r>
      <w:r w:rsidRPr="00AF4A6D">
        <w:rPr>
          <w:rFonts w:ascii="Gadugi" w:hAnsi="Gadugi"/>
          <w:lang w:val="es-CO"/>
        </w:rPr>
        <w:t xml:space="preserve"> en que si no existió tal situación, por sustracción de materia, la denuncia presentada e</w:t>
      </w:r>
      <w:r>
        <w:rPr>
          <w:rFonts w:ascii="Gadugi" w:hAnsi="Gadugi"/>
          <w:lang w:val="es-419"/>
        </w:rPr>
        <w:t>l</w:t>
      </w:r>
      <w:r w:rsidRPr="00AF4A6D">
        <w:rPr>
          <w:rFonts w:ascii="Gadugi" w:hAnsi="Gadugi"/>
          <w:lang w:val="es-CO"/>
        </w:rPr>
        <w:t xml:space="preserve"> 15 de abril de 2011 no tiene sustento alguno. Frente a ello se pronunció la parte demandante para indicar que el día 12 de abril de 2011 siendo las 22:23 aproximadamente, el personal de vigilancia del centro comercial dio aviso a las autoridad competente y a él, para que asistieran al lugar de los hechos, esto es, a su local comercial para que se enteraran de lo acontecido, al punto que la denuncia penal se dio precisamente, no por su iniciativa, sino por el reporte efectuado por el mismo personal de seguridad del centro comercial, que hizo el primer llamado y para ello solicitó como prueba la constancia de la respectiva investigación que se adelantaba sobre el particular, a la vez que solicitó prueba testimonial.</w:t>
      </w:r>
    </w:p>
    <w:p w:rsidR="00027B3F" w:rsidRPr="00AF4A6D" w:rsidRDefault="00027B3F" w:rsidP="00027B3F">
      <w:pPr>
        <w:pStyle w:val="Textoindependiente21"/>
        <w:spacing w:line="276" w:lineRule="auto"/>
        <w:ind w:firstLine="0"/>
        <w:rPr>
          <w:rFonts w:ascii="Gadugi" w:hAnsi="Gadugi"/>
          <w:lang w:val="es-CO"/>
        </w:rPr>
      </w:pPr>
    </w:p>
    <w:p w:rsidR="00027B3F" w:rsidRDefault="00027B3F" w:rsidP="00027B3F">
      <w:pPr>
        <w:pStyle w:val="Textoindependiente21"/>
        <w:spacing w:line="276" w:lineRule="auto"/>
        <w:ind w:firstLine="0"/>
        <w:rPr>
          <w:rFonts w:ascii="Gadugi" w:hAnsi="Gadugi"/>
          <w:lang w:val="es-CO"/>
        </w:rPr>
      </w:pPr>
      <w:r w:rsidRPr="00AF4A6D">
        <w:rPr>
          <w:rFonts w:ascii="Gadugi" w:hAnsi="Gadugi"/>
          <w:lang w:val="es-CO"/>
        </w:rPr>
        <w:tab/>
      </w:r>
      <w:r w:rsidRPr="00AF4A6D">
        <w:rPr>
          <w:rFonts w:ascii="Gadugi" w:hAnsi="Gadugi"/>
          <w:lang w:val="es-CO"/>
        </w:rPr>
        <w:tab/>
      </w:r>
      <w:r w:rsidRPr="00AF4A6D">
        <w:rPr>
          <w:rFonts w:ascii="Gadugi" w:hAnsi="Gadugi"/>
          <w:lang w:val="es-CO"/>
        </w:rPr>
        <w:tab/>
      </w:r>
      <w:r w:rsidRPr="00AF4A6D">
        <w:rPr>
          <w:rFonts w:ascii="Gadugi" w:hAnsi="Gadugi"/>
          <w:lang w:val="es-CO"/>
        </w:rPr>
        <w:tab/>
        <w:t xml:space="preserve">Se programó fecha para llevar a cabo la audiencia de que trata el artículo 101 del </w:t>
      </w:r>
      <w:proofErr w:type="spellStart"/>
      <w:r w:rsidRPr="00AF4A6D">
        <w:rPr>
          <w:rFonts w:ascii="Gadugi" w:hAnsi="Gadugi"/>
          <w:lang w:val="es-CO"/>
        </w:rPr>
        <w:t>CPC</w:t>
      </w:r>
      <w:proofErr w:type="spellEnd"/>
      <w:r w:rsidRPr="00AF4A6D">
        <w:rPr>
          <w:rFonts w:ascii="Gadugi" w:hAnsi="Gadugi"/>
          <w:lang w:val="es-CO"/>
        </w:rPr>
        <w:t xml:space="preserve">, a la que no concurrió la parte demandada. Luego de la recolección probatoria a instancia de la parte demandante, sobrevino el fallo de </w:t>
      </w:r>
      <w:r w:rsidRPr="00AF4A6D">
        <w:rPr>
          <w:rFonts w:ascii="Gadugi" w:hAnsi="Gadugi"/>
          <w:lang w:val="es-CO"/>
        </w:rPr>
        <w:lastRenderedPageBreak/>
        <w:t>primer grado que declaró no probadas las excepciones opuestas a la demanda; declaró civilmente responsable a Victoria Centro Comercial Regional</w:t>
      </w:r>
      <w:r>
        <w:rPr>
          <w:rFonts w:ascii="Gadugi" w:hAnsi="Gadugi"/>
          <w:lang w:val="es-419"/>
        </w:rPr>
        <w:t xml:space="preserve"> -Propiedad </w:t>
      </w:r>
      <w:r w:rsidRPr="00AF4A6D">
        <w:rPr>
          <w:rFonts w:ascii="Gadugi" w:hAnsi="Gadugi"/>
          <w:lang w:val="es-CO"/>
        </w:rPr>
        <w:t xml:space="preserve"> </w:t>
      </w:r>
      <w:r>
        <w:rPr>
          <w:rFonts w:ascii="Gadugi" w:hAnsi="Gadugi"/>
          <w:lang w:val="es-419"/>
        </w:rPr>
        <w:t xml:space="preserve">Horizontal- </w:t>
      </w:r>
      <w:r w:rsidRPr="00AF4A6D">
        <w:rPr>
          <w:rFonts w:ascii="Gadugi" w:hAnsi="Gadugi"/>
          <w:lang w:val="es-CO"/>
        </w:rPr>
        <w:t>por la pérdida de los computadores del señor Montes Valencia y efectuó condenas por daño emergente en suma de $7’676.250 y lucro cesante por valor de $6’981.075.</w:t>
      </w:r>
    </w:p>
    <w:p w:rsidR="00027B3F" w:rsidRPr="00AF4A6D" w:rsidRDefault="00027B3F" w:rsidP="00027B3F">
      <w:pPr>
        <w:pStyle w:val="Textoindependiente21"/>
        <w:spacing w:line="276" w:lineRule="auto"/>
        <w:ind w:firstLine="0"/>
        <w:rPr>
          <w:rFonts w:ascii="Gadugi" w:hAnsi="Gadugi"/>
          <w:i/>
          <w:lang w:val="es-CO"/>
        </w:rPr>
      </w:pPr>
    </w:p>
    <w:p w:rsidR="00027B3F" w:rsidRPr="00AF4A6D" w:rsidRDefault="00027B3F" w:rsidP="00027B3F">
      <w:pPr>
        <w:pStyle w:val="Textoindependiente21"/>
        <w:spacing w:line="276" w:lineRule="auto"/>
        <w:ind w:firstLine="0"/>
        <w:rPr>
          <w:rFonts w:ascii="Gadugi" w:hAnsi="Gadugi" w:cs="Arial"/>
        </w:rPr>
      </w:pPr>
      <w:r w:rsidRPr="00AF4A6D">
        <w:rPr>
          <w:rFonts w:ascii="Gadugi" w:hAnsi="Gadugi"/>
          <w:i/>
          <w:lang w:val="es-CO"/>
        </w:rPr>
        <w:t xml:space="preserve">  </w:t>
      </w:r>
      <w:r w:rsidRPr="00AF4A6D">
        <w:rPr>
          <w:rFonts w:ascii="Gadugi" w:hAnsi="Gadugi"/>
          <w:i/>
          <w:lang w:val="es-CO"/>
        </w:rPr>
        <w:tab/>
      </w:r>
      <w:r w:rsidRPr="00AF4A6D">
        <w:rPr>
          <w:rFonts w:ascii="Gadugi" w:hAnsi="Gadugi"/>
          <w:i/>
          <w:lang w:val="es-CO"/>
        </w:rPr>
        <w:tab/>
      </w:r>
      <w:r w:rsidRPr="00AF4A6D">
        <w:rPr>
          <w:rFonts w:ascii="Gadugi" w:hAnsi="Gadugi"/>
          <w:i/>
          <w:lang w:val="es-CO"/>
        </w:rPr>
        <w:tab/>
      </w:r>
      <w:r w:rsidRPr="00AF4A6D">
        <w:rPr>
          <w:rFonts w:ascii="Gadugi" w:hAnsi="Gadugi"/>
          <w:i/>
          <w:lang w:val="es-CO"/>
        </w:rPr>
        <w:tab/>
      </w:r>
      <w:r w:rsidRPr="00AF4A6D">
        <w:rPr>
          <w:rFonts w:ascii="Gadugi" w:hAnsi="Gadugi"/>
          <w:lang w:val="es-CO"/>
        </w:rPr>
        <w:t>Apelada esa decisión, el Juzgado Cuarto Civil del Circuito, la revocó y condenó en costas al dema</w:t>
      </w:r>
      <w:r>
        <w:rPr>
          <w:rFonts w:ascii="Gadugi" w:hAnsi="Gadugi"/>
          <w:lang w:val="es-CO"/>
        </w:rPr>
        <w:t xml:space="preserve">ndante. </w:t>
      </w:r>
      <w:r w:rsidRPr="00AF4A6D">
        <w:rPr>
          <w:rFonts w:ascii="Gadugi" w:hAnsi="Gadugi"/>
          <w:lang w:val="es-CO"/>
        </w:rPr>
        <w:t xml:space="preserve">Indicó, en esencia, que acorde con el numeral 7º del artículo 51 de la Ley 675 de 2001, es deber de la administración cuidar y vigilar los bienes comunes y que la parte demandada dio cuenta de que para ese evento contrató los servicios de una empresa de vigilancia privada; pero revisado el contrato así celebrado, indicó el Juzgado, que ello solo era para las áreas comunes y empleados “y lo relacionado con el centro comercial” y sus empleados, por lo que estaba en cabeza de cada propietario o arrendatario, tomar las medidas de seguridad respectivas para proteger sus propios intereses, como que las acciones para contrarrestar hechos punibles está en cabeza de la Policía Nacional según el artículo 218 de la Constitución Nacional, y llanamente indicó que si bien existía la noticia de la comisión de un ilícito en el establecimiento de propiedad del demandante (denuncia penal), </w:t>
      </w:r>
      <w:r w:rsidRPr="00AF4A6D">
        <w:rPr>
          <w:rFonts w:ascii="Gadugi" w:hAnsi="Gadugi"/>
          <w:i/>
          <w:lang w:val="es-CO"/>
        </w:rPr>
        <w:t>“también lo es que para demostrar que allí se encontraban los elementos enlistados en la demanda, lo aportado como medios de prueba, esto es, factura No. 0325 visible a folio 8 y testimonio de la señora Natalia Grisales Bermúdez, esposa del demandante, no ofrecen certeza al Despacho, sobre este aspecto.”</w:t>
      </w:r>
      <w:r w:rsidRPr="00AF4A6D">
        <w:rPr>
          <w:rFonts w:ascii="Gadugi" w:hAnsi="Gadugi"/>
          <w:lang w:val="es-CO"/>
        </w:rPr>
        <w:t>, y seguidamente, indicó que no quedaba entonces alternativa diversa a la de revocar la sentencia que revisaba.</w:t>
      </w:r>
    </w:p>
    <w:p w:rsidR="00027B3F" w:rsidRPr="00AF4A6D" w:rsidRDefault="00027B3F" w:rsidP="00027B3F">
      <w:pPr>
        <w:pStyle w:val="Textoindependiente21"/>
        <w:spacing w:line="276" w:lineRule="auto"/>
        <w:ind w:firstLine="0"/>
        <w:rPr>
          <w:rFonts w:ascii="Gadugi" w:hAnsi="Gadugi" w:cs="Arial"/>
        </w:rPr>
      </w:pPr>
    </w:p>
    <w:p w:rsidR="00027B3F" w:rsidRDefault="00027B3F" w:rsidP="00027B3F">
      <w:pPr>
        <w:pStyle w:val="Textoindependiente21"/>
        <w:spacing w:line="276" w:lineRule="auto"/>
        <w:ind w:firstLine="0"/>
        <w:rPr>
          <w:rFonts w:ascii="Gadugi" w:hAnsi="Gadugi" w:cs="Arial"/>
          <w:lang w:val="es-419"/>
        </w:rPr>
      </w:pPr>
      <w:r w:rsidRPr="00AF4A6D">
        <w:rPr>
          <w:rFonts w:ascii="Gadugi" w:hAnsi="Gadugi" w:cs="Arial"/>
        </w:rPr>
        <w:t xml:space="preserve"> </w:t>
      </w:r>
      <w:r w:rsidRPr="00AF4A6D">
        <w:rPr>
          <w:rFonts w:ascii="Gadugi" w:hAnsi="Gadugi" w:cs="Arial"/>
        </w:rPr>
        <w:tab/>
      </w:r>
      <w:r w:rsidRPr="00AF4A6D">
        <w:rPr>
          <w:rFonts w:ascii="Gadugi" w:hAnsi="Gadugi" w:cs="Arial"/>
        </w:rPr>
        <w:tab/>
      </w:r>
      <w:r w:rsidRPr="00AF4A6D">
        <w:rPr>
          <w:rFonts w:ascii="Gadugi" w:hAnsi="Gadugi" w:cs="Arial"/>
        </w:rPr>
        <w:tab/>
      </w:r>
      <w:r w:rsidRPr="00AF4A6D">
        <w:rPr>
          <w:rFonts w:ascii="Gadugi" w:hAnsi="Gadugi" w:cs="Arial"/>
        </w:rPr>
        <w:tab/>
        <w:t>De estas apreciaciones, surge evidente que la valorac</w:t>
      </w:r>
      <w:r>
        <w:rPr>
          <w:rFonts w:ascii="Gadugi" w:hAnsi="Gadugi" w:cs="Arial"/>
        </w:rPr>
        <w:t xml:space="preserve">ión probatoria en segunda sede fue </w:t>
      </w:r>
      <w:proofErr w:type="spellStart"/>
      <w:r>
        <w:rPr>
          <w:rFonts w:ascii="Gadugi" w:hAnsi="Gadugi" w:cs="Arial"/>
        </w:rPr>
        <w:t>inapropiad</w:t>
      </w:r>
      <w:proofErr w:type="spellEnd"/>
      <w:r>
        <w:rPr>
          <w:rFonts w:ascii="Gadugi" w:hAnsi="Gadugi" w:cs="Arial"/>
          <w:lang w:val="es-419"/>
        </w:rPr>
        <w:t>a</w:t>
      </w:r>
      <w:r>
        <w:rPr>
          <w:rFonts w:ascii="Gadugi" w:hAnsi="Gadugi" w:cs="Arial"/>
        </w:rPr>
        <w:t xml:space="preserve">, </w:t>
      </w:r>
      <w:r>
        <w:rPr>
          <w:rFonts w:ascii="Gadugi" w:hAnsi="Gadugi" w:cs="Arial"/>
          <w:lang w:val="es-419"/>
        </w:rPr>
        <w:t xml:space="preserve">pues se omitió </w:t>
      </w:r>
      <w:r w:rsidRPr="00AF4A6D">
        <w:rPr>
          <w:rFonts w:ascii="Gadugi" w:hAnsi="Gadugi" w:cs="Arial"/>
        </w:rPr>
        <w:t xml:space="preserve">el análisis crítico </w:t>
      </w:r>
      <w:r>
        <w:rPr>
          <w:rFonts w:ascii="Gadugi" w:hAnsi="Gadugi" w:cs="Arial"/>
          <w:lang w:val="es-419"/>
        </w:rPr>
        <w:t xml:space="preserve">de las pruebas en su conjunto, </w:t>
      </w:r>
      <w:r w:rsidRPr="00AF4A6D">
        <w:rPr>
          <w:rFonts w:ascii="Gadugi" w:hAnsi="Gadugi" w:cs="Arial"/>
        </w:rPr>
        <w:t>con explicación razonada y clara de</w:t>
      </w:r>
      <w:r>
        <w:rPr>
          <w:rFonts w:ascii="Gadugi" w:hAnsi="Gadugi" w:cs="Arial"/>
          <w:lang w:val="es-419"/>
        </w:rPr>
        <w:t xml:space="preserve">l mérito que se le asigna a cada una de ellas (art. 176 CGP). Es decir, que el deber del juez poner de manifiesto las razones por las cuales un determinado medio de prueba allegado al proceso le ofrecen o no la convicción que requiere para desatar la litis. </w:t>
      </w:r>
    </w:p>
    <w:p w:rsidR="00027B3F" w:rsidRDefault="00027B3F" w:rsidP="00027B3F">
      <w:pPr>
        <w:pStyle w:val="Textoindependiente21"/>
        <w:spacing w:line="276" w:lineRule="auto"/>
        <w:ind w:firstLine="0"/>
        <w:rPr>
          <w:rFonts w:ascii="Gadugi" w:hAnsi="Gadugi" w:cs="Arial"/>
          <w:lang w:val="es-419"/>
        </w:rPr>
      </w:pPr>
    </w:p>
    <w:p w:rsidR="00027B3F" w:rsidRDefault="00027B3F" w:rsidP="00027B3F">
      <w:pPr>
        <w:pStyle w:val="Textoindependiente21"/>
        <w:spacing w:line="276" w:lineRule="auto"/>
        <w:ind w:firstLine="0"/>
        <w:rPr>
          <w:rFonts w:ascii="Gadugi" w:hAnsi="Gadugi" w:cs="Arial"/>
          <w:lang w:val="es-419"/>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A</w:t>
      </w:r>
      <w:proofErr w:type="spellStart"/>
      <w:r w:rsidRPr="00AF4A6D">
        <w:rPr>
          <w:rFonts w:ascii="Gadugi" w:hAnsi="Gadugi" w:cs="Arial"/>
        </w:rPr>
        <w:t>quí</w:t>
      </w:r>
      <w:proofErr w:type="spellEnd"/>
      <w:r w:rsidRPr="00AF4A6D">
        <w:rPr>
          <w:rFonts w:ascii="Gadugi" w:hAnsi="Gadugi" w:cs="Arial"/>
        </w:rPr>
        <w:t xml:space="preserve">, baste decir, como viene de verse que, de un lado, en cuanto al pacto sobre vigilancia, simplemente se adujo que </w:t>
      </w:r>
      <w:r w:rsidRPr="00AF4A6D">
        <w:rPr>
          <w:rFonts w:ascii="Gadugi" w:hAnsi="Gadugi"/>
          <w:lang w:val="es-CO"/>
        </w:rPr>
        <w:t>era solo para las áreas comunes y empleados “</w:t>
      </w:r>
      <w:r w:rsidRPr="00AF4A6D">
        <w:rPr>
          <w:rFonts w:ascii="Gadugi" w:hAnsi="Gadugi"/>
          <w:i/>
          <w:lang w:val="es-CO"/>
        </w:rPr>
        <w:t>y lo relacionado con el centro comercial”</w:t>
      </w:r>
      <w:r w:rsidRPr="00AF4A6D">
        <w:rPr>
          <w:rFonts w:ascii="Gadugi" w:hAnsi="Gadugi"/>
          <w:lang w:val="es-CO"/>
        </w:rPr>
        <w:t xml:space="preserve"> y sus empleados</w:t>
      </w:r>
      <w:r>
        <w:rPr>
          <w:rFonts w:ascii="Gadugi" w:hAnsi="Gadugi"/>
          <w:lang w:val="es-419"/>
        </w:rPr>
        <w:t xml:space="preserve">, mas, se quedó sin explicación qué </w:t>
      </w:r>
      <w:r w:rsidRPr="00AF4A6D">
        <w:rPr>
          <w:rFonts w:ascii="Gadugi" w:hAnsi="Gadugi" w:cs="Arial"/>
        </w:rPr>
        <w:t xml:space="preserve">se quiso significar con que esa vigilancia tenía relación con </w:t>
      </w:r>
      <w:r>
        <w:rPr>
          <w:rFonts w:ascii="Gadugi" w:hAnsi="Gadugi" w:cs="Arial"/>
          <w:lang w:val="es-419"/>
        </w:rPr>
        <w:t xml:space="preserve">el </w:t>
      </w:r>
      <w:r w:rsidRPr="00AF4A6D">
        <w:rPr>
          <w:rFonts w:ascii="Gadugi" w:hAnsi="Gadugi" w:cs="Arial"/>
        </w:rPr>
        <w:t>centro comercial, en donde</w:t>
      </w:r>
      <w:r>
        <w:rPr>
          <w:rFonts w:ascii="Gadugi" w:hAnsi="Gadugi" w:cs="Arial"/>
          <w:lang w:val="es-419"/>
        </w:rPr>
        <w:t>,</w:t>
      </w:r>
      <w:r w:rsidRPr="00AF4A6D">
        <w:rPr>
          <w:rFonts w:ascii="Gadugi" w:hAnsi="Gadugi" w:cs="Arial"/>
        </w:rPr>
        <w:t xml:space="preserve"> precisamente</w:t>
      </w:r>
      <w:r>
        <w:rPr>
          <w:rFonts w:ascii="Gadugi" w:hAnsi="Gadugi" w:cs="Arial"/>
          <w:lang w:val="es-419"/>
        </w:rPr>
        <w:t>,</w:t>
      </w:r>
      <w:r w:rsidRPr="00AF4A6D">
        <w:rPr>
          <w:rFonts w:ascii="Gadugi" w:hAnsi="Gadugi" w:cs="Arial"/>
        </w:rPr>
        <w:t xml:space="preserve"> está ubicado el local del accionante</w:t>
      </w:r>
      <w:r>
        <w:rPr>
          <w:rFonts w:ascii="Gadugi" w:hAnsi="Gadugi" w:cs="Arial"/>
          <w:lang w:val="es-419"/>
        </w:rPr>
        <w:t xml:space="preserve">. Y más que esto, sobre los demás medios de prueba </w:t>
      </w:r>
      <w:r w:rsidRPr="00AF4A6D">
        <w:rPr>
          <w:rFonts w:ascii="Gadugi" w:hAnsi="Gadugi" w:cs="Arial"/>
        </w:rPr>
        <w:t xml:space="preserve">escuetamente se expresó que la documental relacionada con la factura de compra aportada con la </w:t>
      </w:r>
      <w:r w:rsidRPr="00AF4A6D">
        <w:rPr>
          <w:rFonts w:ascii="Gadugi" w:hAnsi="Gadugi" w:cs="Arial"/>
        </w:rPr>
        <w:lastRenderedPageBreak/>
        <w:t xml:space="preserve">demanda respecto de los bienes muebles sustraídos del local y el testimonio recibido dentro del juicio, no ofrecían certeza al despacho, sin </w:t>
      </w:r>
      <w:r>
        <w:rPr>
          <w:rFonts w:ascii="Gadugi" w:hAnsi="Gadugi" w:cs="Arial"/>
          <w:lang w:val="es-419"/>
        </w:rPr>
        <w:t xml:space="preserve">motivación o explicación de ninguna índole, es decir, que las partes se quedaron sin saber cuál fue el mérito que se les dio, por qué no conducían a demostrar nada en el proceso, o por qué es que carecían de idoneidad para formar su convicción. </w:t>
      </w:r>
    </w:p>
    <w:p w:rsidR="00027B3F" w:rsidRDefault="00027B3F" w:rsidP="00027B3F">
      <w:pPr>
        <w:pStyle w:val="Textoindependiente21"/>
        <w:spacing w:line="276" w:lineRule="auto"/>
        <w:ind w:firstLine="0"/>
        <w:rPr>
          <w:rFonts w:ascii="Gadugi" w:hAnsi="Gadugi" w:cs="Arial"/>
          <w:lang w:val="es-419"/>
        </w:rPr>
      </w:pPr>
    </w:p>
    <w:p w:rsidR="00027B3F" w:rsidRDefault="00027B3F" w:rsidP="00027B3F">
      <w:pPr>
        <w:pStyle w:val="Textoindependiente21"/>
        <w:spacing w:line="276" w:lineRule="auto"/>
        <w:ind w:firstLine="0"/>
        <w:rPr>
          <w:rFonts w:ascii="Gadugi" w:hAnsi="Gadugi" w:cs="Arial"/>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 xml:space="preserve">En síntesis, ningún análisis crítico se hizo de ellas para </w:t>
      </w:r>
      <w:r w:rsidRPr="00AF4A6D">
        <w:rPr>
          <w:rFonts w:ascii="Gadugi" w:hAnsi="Gadugi" w:cs="Arial"/>
        </w:rPr>
        <w:t xml:space="preserve"> </w:t>
      </w:r>
      <w:r>
        <w:rPr>
          <w:rFonts w:ascii="Gadugi" w:hAnsi="Gadugi" w:cs="Arial"/>
          <w:lang w:val="es-419"/>
        </w:rPr>
        <w:t xml:space="preserve">desecharlas y por ello es inadmisible pasar por alto esa circunstancia, sin caer en un defecto fáctico, para desestimar las </w:t>
      </w:r>
      <w:r w:rsidRPr="00AF4A6D">
        <w:rPr>
          <w:rFonts w:ascii="Gadugi" w:hAnsi="Gadugi" w:cs="Arial"/>
        </w:rPr>
        <w:t xml:space="preserve">pretensiones de </w:t>
      </w:r>
      <w:r>
        <w:rPr>
          <w:rFonts w:ascii="Gadugi" w:hAnsi="Gadugi" w:cs="Arial"/>
          <w:lang w:val="es-419"/>
        </w:rPr>
        <w:t xml:space="preserve">la </w:t>
      </w:r>
      <w:r w:rsidRPr="00AF4A6D">
        <w:rPr>
          <w:rFonts w:ascii="Gadugi" w:hAnsi="Gadugi" w:cs="Arial"/>
        </w:rPr>
        <w:t xml:space="preserve">demanda. </w:t>
      </w:r>
    </w:p>
    <w:p w:rsidR="00027B3F" w:rsidRDefault="00027B3F" w:rsidP="00027B3F">
      <w:pPr>
        <w:pStyle w:val="Textoindependiente21"/>
        <w:spacing w:line="276" w:lineRule="auto"/>
        <w:ind w:firstLine="0"/>
        <w:rPr>
          <w:rFonts w:ascii="Gadugi" w:hAnsi="Gadugi" w:cs="Arial"/>
        </w:rPr>
      </w:pPr>
    </w:p>
    <w:p w:rsidR="00027B3F" w:rsidRPr="00AF4A6D" w:rsidRDefault="00027B3F" w:rsidP="00027B3F">
      <w:pPr>
        <w:pStyle w:val="Textoindependiente21"/>
        <w:spacing w:line="276" w:lineRule="auto"/>
        <w:ind w:firstLine="0"/>
        <w:rPr>
          <w:rFonts w:ascii="Gadugi" w:hAnsi="Gadugi"/>
          <w:lang w:val="es-CO"/>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A esto se suma</w:t>
      </w:r>
      <w:r w:rsidRPr="00AF4A6D">
        <w:rPr>
          <w:rFonts w:ascii="Gadugi" w:hAnsi="Gadugi" w:cs="Arial"/>
        </w:rPr>
        <w:t xml:space="preserve"> que </w:t>
      </w:r>
      <w:r>
        <w:rPr>
          <w:rFonts w:ascii="Gadugi" w:hAnsi="Gadugi" w:cs="Arial"/>
          <w:lang w:val="es-419"/>
        </w:rPr>
        <w:t xml:space="preserve">tampoco se valoraron las grabaciones </w:t>
      </w:r>
      <w:r w:rsidRPr="00AF4A6D">
        <w:rPr>
          <w:rFonts w:ascii="Gadugi" w:hAnsi="Gadugi" w:cs="Arial"/>
        </w:rPr>
        <w:t xml:space="preserve">que se aportaron desde la presentación de la demanda, </w:t>
      </w:r>
      <w:r>
        <w:rPr>
          <w:rFonts w:ascii="Gadugi" w:hAnsi="Gadugi" w:cs="Arial"/>
          <w:lang w:val="es-419"/>
        </w:rPr>
        <w:t xml:space="preserve">para deducir de ellas alguna conclusión que permitiera fallar de fondo el asunto; y, como lo dice el libelista, no se le asignó consecuencia alguna a la inasistencia de la </w:t>
      </w:r>
      <w:r w:rsidRPr="00AF4A6D">
        <w:rPr>
          <w:rFonts w:ascii="Gadugi" w:hAnsi="Gadugi"/>
          <w:lang w:val="es-CO"/>
        </w:rPr>
        <w:t xml:space="preserve">parte demanda a la audiencia que contempla el artículo 101 del </w:t>
      </w:r>
      <w:proofErr w:type="spellStart"/>
      <w:r w:rsidRPr="00AF4A6D">
        <w:rPr>
          <w:rFonts w:ascii="Gadugi" w:hAnsi="Gadugi"/>
          <w:lang w:val="es-CO"/>
        </w:rPr>
        <w:t>CPC</w:t>
      </w:r>
      <w:proofErr w:type="spellEnd"/>
      <w:r>
        <w:rPr>
          <w:rFonts w:ascii="Gadugi" w:hAnsi="Gadugi"/>
          <w:lang w:val="es-419"/>
        </w:rPr>
        <w:t xml:space="preserve">., acerca del indicio grave en contra de sus excepciones, ni se explicó por qué se exoneraba de ello, si ese fuera el caso, es decir, se pasó de soslayo lo que de allí surgía. </w:t>
      </w:r>
      <w:r w:rsidRPr="00AF4A6D">
        <w:rPr>
          <w:rFonts w:ascii="Gadugi" w:hAnsi="Gadugi"/>
          <w:lang w:val="es-419"/>
        </w:rPr>
        <w:tab/>
      </w:r>
      <w:r w:rsidRPr="00AF4A6D">
        <w:rPr>
          <w:rFonts w:ascii="Gadugi" w:hAnsi="Gadugi"/>
          <w:lang w:val="es-419"/>
        </w:rPr>
        <w:tab/>
        <w:t xml:space="preserve"> </w:t>
      </w:r>
      <w:r w:rsidRPr="00AF4A6D">
        <w:rPr>
          <w:rFonts w:ascii="Gadugi" w:hAnsi="Gadugi"/>
          <w:lang w:val="es-419"/>
        </w:rPr>
        <w:tab/>
      </w:r>
    </w:p>
    <w:p w:rsidR="00027B3F" w:rsidRPr="00AF4A6D" w:rsidRDefault="00027B3F" w:rsidP="00027B3F">
      <w:pPr>
        <w:pStyle w:val="NormalWeb"/>
        <w:shd w:val="clear" w:color="auto" w:fill="FFFFFF"/>
        <w:spacing w:before="0" w:beforeAutospacing="0" w:after="0" w:afterAutospacing="0" w:line="276" w:lineRule="auto"/>
        <w:ind w:right="51"/>
        <w:jc w:val="both"/>
        <w:rPr>
          <w:rFonts w:ascii="Gadugi" w:hAnsi="Gadugi"/>
          <w:lang w:val="es-419"/>
        </w:rPr>
      </w:pPr>
      <w:r w:rsidRPr="00AF4A6D">
        <w:rPr>
          <w:rFonts w:ascii="Gadugi" w:hAnsi="Gadugi"/>
          <w:lang w:val="es-419"/>
        </w:rPr>
        <w:tab/>
      </w:r>
      <w:r w:rsidRPr="00AF4A6D">
        <w:rPr>
          <w:rFonts w:ascii="Gadugi" w:hAnsi="Gadugi"/>
          <w:lang w:val="es-419"/>
        </w:rPr>
        <w:tab/>
      </w:r>
      <w:r w:rsidRPr="00AF4A6D">
        <w:rPr>
          <w:rFonts w:ascii="Gadugi" w:hAnsi="Gadugi"/>
          <w:lang w:val="es-419"/>
        </w:rPr>
        <w:tab/>
      </w:r>
      <w:r w:rsidRPr="00AF4A6D">
        <w:rPr>
          <w:rFonts w:ascii="Gadugi" w:hAnsi="Gadugi"/>
          <w:lang w:val="es-419"/>
        </w:rPr>
        <w:tab/>
      </w:r>
    </w:p>
    <w:p w:rsidR="00027B3F" w:rsidRPr="00AF4A6D" w:rsidRDefault="00027B3F" w:rsidP="00027B3F">
      <w:pPr>
        <w:pStyle w:val="NormalWeb"/>
        <w:shd w:val="clear" w:color="auto" w:fill="FFFFFF"/>
        <w:spacing w:before="0" w:beforeAutospacing="0" w:after="0" w:afterAutospacing="0" w:line="276" w:lineRule="auto"/>
        <w:ind w:right="51"/>
        <w:jc w:val="both"/>
        <w:rPr>
          <w:rFonts w:ascii="Gadugi" w:hAnsi="Gadugi"/>
        </w:rPr>
      </w:pPr>
      <w:r w:rsidRPr="00AF4A6D">
        <w:rPr>
          <w:rFonts w:ascii="Gadugi" w:hAnsi="Gadugi"/>
          <w:lang w:val="es-419"/>
        </w:rPr>
        <w:t xml:space="preserve">   </w:t>
      </w:r>
      <w:r w:rsidRPr="00AF4A6D">
        <w:rPr>
          <w:rFonts w:ascii="Gadugi" w:hAnsi="Gadugi"/>
          <w:lang w:val="es-419"/>
        </w:rPr>
        <w:tab/>
      </w:r>
      <w:r w:rsidRPr="00AF4A6D">
        <w:rPr>
          <w:rFonts w:ascii="Gadugi" w:hAnsi="Gadugi"/>
          <w:lang w:val="es-419"/>
        </w:rPr>
        <w:tab/>
      </w:r>
      <w:r w:rsidRPr="00AF4A6D">
        <w:rPr>
          <w:rFonts w:ascii="Gadugi" w:hAnsi="Gadugi"/>
          <w:lang w:val="es-419"/>
        </w:rPr>
        <w:tab/>
      </w:r>
      <w:r w:rsidRPr="00AF4A6D">
        <w:rPr>
          <w:rFonts w:ascii="Gadugi" w:hAnsi="Gadugi"/>
          <w:lang w:val="es-419"/>
        </w:rPr>
        <w:tab/>
        <w:t>7.</w:t>
      </w:r>
      <w:r w:rsidRPr="00AF4A6D">
        <w:rPr>
          <w:rFonts w:ascii="Gadugi" w:hAnsi="Gadugi"/>
          <w:lang w:val="es-419"/>
        </w:rPr>
        <w:tab/>
      </w:r>
      <w:r w:rsidRPr="00AF4A6D">
        <w:rPr>
          <w:rFonts w:ascii="Gadugi" w:hAnsi="Gadugi"/>
        </w:rPr>
        <w:t xml:space="preserve">De todo </w:t>
      </w:r>
      <w:proofErr w:type="spellStart"/>
      <w:r w:rsidRPr="00AF4A6D">
        <w:rPr>
          <w:rFonts w:ascii="Gadugi" w:hAnsi="Gadugi"/>
        </w:rPr>
        <w:t>est</w:t>
      </w:r>
      <w:proofErr w:type="spellEnd"/>
      <w:r w:rsidRPr="00AF4A6D">
        <w:rPr>
          <w:rFonts w:ascii="Gadugi" w:hAnsi="Gadugi"/>
          <w:lang w:val="es-419"/>
        </w:rPr>
        <w:t>o</w:t>
      </w:r>
      <w:r w:rsidRPr="00AF4A6D">
        <w:rPr>
          <w:rFonts w:ascii="Gadugi" w:hAnsi="Gadugi"/>
        </w:rPr>
        <w:t xml:space="preserve"> deviene que el Juzgado Cuarto Civil del Cir</w:t>
      </w:r>
      <w:r>
        <w:rPr>
          <w:rFonts w:ascii="Gadugi" w:hAnsi="Gadugi"/>
        </w:rPr>
        <w:t>cuito incurrió en los precitado</w:t>
      </w:r>
      <w:r w:rsidRPr="00AF4A6D">
        <w:rPr>
          <w:rFonts w:ascii="Gadugi" w:hAnsi="Gadugi"/>
        </w:rPr>
        <w:t xml:space="preserve"> defe</w:t>
      </w:r>
      <w:r>
        <w:rPr>
          <w:rFonts w:ascii="Gadugi" w:hAnsi="Gadugi"/>
        </w:rPr>
        <w:t>cto</w:t>
      </w:r>
      <w:r w:rsidRPr="00AF4A6D">
        <w:rPr>
          <w:rFonts w:ascii="Gadugi" w:hAnsi="Gadugi"/>
        </w:rPr>
        <w:t xml:space="preserve"> fáctico </w:t>
      </w:r>
      <w:r>
        <w:rPr>
          <w:rFonts w:ascii="Gadugi" w:hAnsi="Gadugi"/>
        </w:rPr>
        <w:t>que se le atribuye</w:t>
      </w:r>
      <w:r w:rsidRPr="00AF4A6D">
        <w:rPr>
          <w:rFonts w:ascii="Gadugi" w:hAnsi="Gadugi"/>
        </w:rPr>
        <w:t xml:space="preserve"> y</w:t>
      </w:r>
      <w:r w:rsidRPr="00AF4A6D">
        <w:rPr>
          <w:rFonts w:ascii="Gadugi" w:hAnsi="Gadugi"/>
          <w:lang w:val="es-419"/>
        </w:rPr>
        <w:t>, por tanto, sin adentrarse la Sala en la decisión final que se deba adoptar, pues no es tarea del juez constitucional dirigir la interpretación que al asunto haya de dársele,</w:t>
      </w:r>
      <w:r w:rsidRPr="00AF4A6D">
        <w:rPr>
          <w:rFonts w:ascii="Gadugi" w:hAnsi="Gadugi"/>
          <w:lang w:val="es-CO"/>
        </w:rPr>
        <w:t xml:space="preserve"> tanto más cuando lo que aquí se decide tiene as</w:t>
      </w:r>
      <w:r>
        <w:rPr>
          <w:rFonts w:ascii="Gadugi" w:hAnsi="Gadugi"/>
          <w:lang w:val="es-419"/>
        </w:rPr>
        <w:t>iento</w:t>
      </w:r>
      <w:r w:rsidRPr="00AF4A6D">
        <w:rPr>
          <w:rFonts w:ascii="Gadugi" w:hAnsi="Gadugi"/>
          <w:lang w:val="es-CO"/>
        </w:rPr>
        <w:t xml:space="preserve"> es en </w:t>
      </w:r>
      <w:r>
        <w:rPr>
          <w:rFonts w:ascii="Gadugi" w:hAnsi="Gadugi"/>
          <w:lang w:val="es-419"/>
        </w:rPr>
        <w:t xml:space="preserve">la </w:t>
      </w:r>
      <w:r w:rsidRPr="00AF4A6D">
        <w:rPr>
          <w:rFonts w:ascii="Gadugi" w:hAnsi="Gadugi"/>
          <w:lang w:val="es-CO"/>
        </w:rPr>
        <w:t xml:space="preserve">falta de valoración </w:t>
      </w:r>
      <w:r>
        <w:rPr>
          <w:rFonts w:ascii="Gadugi" w:hAnsi="Gadugi"/>
          <w:lang w:val="es-419"/>
        </w:rPr>
        <w:t xml:space="preserve">de las pruebas y en el no análisis de la consecuencia procesal prevista en la norma atrás citada, que no en la conclusión final, </w:t>
      </w:r>
      <w:r w:rsidRPr="00AF4A6D">
        <w:rPr>
          <w:rFonts w:ascii="Gadugi" w:hAnsi="Gadugi"/>
          <w:lang w:val="es-CO"/>
        </w:rPr>
        <w:t xml:space="preserve">se amparará el derecho fundamental al debido proceso, y como consecuencia de ello, se ordenará dejar sin efectos la sentencia del 18 de julio de 2016 que se refuta, incluyendo, lo que </w:t>
      </w:r>
      <w:r>
        <w:rPr>
          <w:rFonts w:ascii="Gadugi" w:hAnsi="Gadugi"/>
          <w:lang w:val="es-419"/>
        </w:rPr>
        <w:t xml:space="preserve">con posterioridad se hubiera </w:t>
      </w:r>
      <w:r w:rsidRPr="00AF4A6D">
        <w:rPr>
          <w:rFonts w:ascii="Gadugi" w:hAnsi="Gadugi"/>
          <w:lang w:val="es-CO"/>
        </w:rPr>
        <w:t xml:space="preserve">tramitado, y se ordenará a ese Juzgado </w:t>
      </w:r>
      <w:r>
        <w:rPr>
          <w:rFonts w:ascii="Gadugi" w:hAnsi="Gadugi"/>
        </w:rPr>
        <w:t>que un término que no supere los diez (10) d</w:t>
      </w:r>
      <w:r>
        <w:rPr>
          <w:rFonts w:ascii="Gadugi" w:hAnsi="Gadugi"/>
          <w:lang w:val="es-419"/>
        </w:rPr>
        <w:t>ías</w:t>
      </w:r>
      <w:r w:rsidRPr="00AF4A6D">
        <w:rPr>
          <w:rFonts w:ascii="Gadugi" w:hAnsi="Gadugi"/>
        </w:rPr>
        <w:t xml:space="preserve">, siguientes a la notificación de esta providencia, para lo cual deberá solicitar la remisión del expediente, profiera una nueva decisión </w:t>
      </w:r>
      <w:r>
        <w:rPr>
          <w:rFonts w:ascii="Gadugi" w:hAnsi="Gadugi"/>
          <w:lang w:val="es-419"/>
        </w:rPr>
        <w:t xml:space="preserve">en la que incluya el valor que a cada prueba le asigne, previa su valoración crítica y en conjunto con las demás, adicional al escrutinio relativo a la pluricitada inasistencia de la parte demandada a la audiencia llevada a cabo dentro del asunto. </w:t>
      </w:r>
    </w:p>
    <w:p w:rsidR="00027B3F" w:rsidRPr="00AF4A6D" w:rsidRDefault="00027B3F" w:rsidP="00027B3F">
      <w:pPr>
        <w:pStyle w:val="Textoindependiente21"/>
        <w:spacing w:line="276" w:lineRule="auto"/>
        <w:ind w:firstLine="0"/>
        <w:rPr>
          <w:rFonts w:ascii="Gadugi" w:hAnsi="Gadugi"/>
        </w:rPr>
      </w:pPr>
      <w:r w:rsidRPr="00AF4A6D">
        <w:rPr>
          <w:rFonts w:ascii="Gadugi" w:hAnsi="Gadugi"/>
        </w:rPr>
        <w:t xml:space="preserve">  </w:t>
      </w:r>
      <w:r w:rsidRPr="00AF4A6D">
        <w:rPr>
          <w:rFonts w:ascii="Gadugi" w:hAnsi="Gadugi"/>
        </w:rPr>
        <w:tab/>
      </w:r>
      <w:r w:rsidRPr="00AF4A6D">
        <w:rPr>
          <w:rFonts w:ascii="Gadugi" w:hAnsi="Gadugi"/>
        </w:rPr>
        <w:tab/>
      </w:r>
      <w:r w:rsidRPr="00AF4A6D">
        <w:rPr>
          <w:rFonts w:ascii="Gadugi" w:hAnsi="Gadugi"/>
        </w:rPr>
        <w:tab/>
      </w:r>
      <w:r w:rsidRPr="00AF4A6D">
        <w:rPr>
          <w:rFonts w:ascii="Gadugi" w:hAnsi="Gadugi"/>
        </w:rPr>
        <w:tab/>
      </w:r>
      <w:r w:rsidRPr="00AF4A6D">
        <w:rPr>
          <w:rFonts w:ascii="Gadugi" w:hAnsi="Gadugi"/>
          <w:lang w:val="es-419"/>
        </w:rPr>
        <w:t>8.</w:t>
      </w:r>
      <w:r w:rsidRPr="00AF4A6D">
        <w:rPr>
          <w:rFonts w:ascii="Gadugi" w:hAnsi="Gadugi"/>
          <w:lang w:val="es-419"/>
        </w:rPr>
        <w:tab/>
      </w:r>
      <w:r w:rsidRPr="00AF4A6D">
        <w:rPr>
          <w:rFonts w:ascii="Gadugi" w:hAnsi="Gadugi"/>
        </w:rPr>
        <w:t xml:space="preserve">Se absolverá a los </w:t>
      </w:r>
      <w:r>
        <w:rPr>
          <w:rFonts w:ascii="Gadugi" w:hAnsi="Gadugi"/>
          <w:lang w:val="es-419"/>
        </w:rPr>
        <w:t>otros</w:t>
      </w:r>
      <w:r w:rsidRPr="00AF4A6D">
        <w:rPr>
          <w:rFonts w:ascii="Gadugi" w:hAnsi="Gadugi"/>
        </w:rPr>
        <w:t xml:space="preserve"> intervinientes por no hallarse de su parte la trasgresión que aquí se detecta.</w:t>
      </w:r>
    </w:p>
    <w:p w:rsidR="00027B3F" w:rsidRPr="00AF4A6D" w:rsidRDefault="00027B3F" w:rsidP="00027B3F">
      <w:pPr>
        <w:pStyle w:val="Textoindependiente21"/>
        <w:spacing w:line="276" w:lineRule="auto"/>
        <w:ind w:firstLine="0"/>
        <w:rPr>
          <w:rFonts w:ascii="Gadugi" w:hAnsi="Gadugi"/>
          <w:color w:val="FF0000"/>
        </w:rPr>
      </w:pPr>
      <w:r w:rsidRPr="00AF4A6D">
        <w:rPr>
          <w:rFonts w:ascii="Gadugi" w:hAnsi="Gadugi" w:cs="Arial"/>
          <w:lang w:val="es-CO"/>
        </w:rPr>
        <w:t xml:space="preserve"> </w:t>
      </w:r>
      <w:r w:rsidRPr="00AF4A6D">
        <w:rPr>
          <w:rFonts w:ascii="Gadugi" w:hAnsi="Gadugi" w:cs="Arial"/>
          <w:lang w:val="es-CO"/>
        </w:rPr>
        <w:tab/>
      </w:r>
    </w:p>
    <w:p w:rsidR="00027B3F" w:rsidRPr="00AF4A6D" w:rsidRDefault="00027B3F" w:rsidP="00027B3F">
      <w:pPr>
        <w:pStyle w:val="Textoindependiente"/>
        <w:spacing w:line="276" w:lineRule="auto"/>
        <w:ind w:firstLine="2835"/>
        <w:rPr>
          <w:rFonts w:ascii="Gadugi" w:hAnsi="Gadugi"/>
          <w:b/>
          <w:szCs w:val="24"/>
          <w:lang w:val="es-ES"/>
        </w:rPr>
      </w:pPr>
      <w:r w:rsidRPr="00AF4A6D">
        <w:rPr>
          <w:rFonts w:ascii="Gadugi" w:hAnsi="Gadugi"/>
          <w:b/>
          <w:szCs w:val="24"/>
          <w:lang w:val="es-ES"/>
        </w:rPr>
        <w:t>DECISIÓN</w:t>
      </w:r>
    </w:p>
    <w:p w:rsidR="00027B3F" w:rsidRPr="00AF4A6D" w:rsidRDefault="00027B3F" w:rsidP="00027B3F">
      <w:pPr>
        <w:pStyle w:val="Textoindependiente"/>
        <w:spacing w:line="276" w:lineRule="auto"/>
        <w:ind w:firstLine="2835"/>
        <w:rPr>
          <w:rFonts w:ascii="Gadugi" w:hAnsi="Gadugi"/>
          <w:szCs w:val="24"/>
          <w:lang w:val="es-ES"/>
        </w:rPr>
      </w:pPr>
    </w:p>
    <w:p w:rsidR="00027B3F" w:rsidRPr="00AF4A6D" w:rsidRDefault="00027B3F" w:rsidP="00027B3F">
      <w:pPr>
        <w:spacing w:line="276" w:lineRule="auto"/>
        <w:ind w:firstLine="2835"/>
        <w:jc w:val="both"/>
        <w:rPr>
          <w:rFonts w:ascii="Gadugi" w:hAnsi="Gadugi"/>
          <w:b/>
          <w:sz w:val="24"/>
          <w:szCs w:val="24"/>
        </w:rPr>
      </w:pPr>
      <w:r w:rsidRPr="00AF4A6D">
        <w:rPr>
          <w:rFonts w:ascii="Gadugi" w:hAnsi="Gadugi"/>
          <w:sz w:val="24"/>
          <w:szCs w:val="24"/>
        </w:rPr>
        <w:lastRenderedPageBreak/>
        <w:t xml:space="preserve">Por lo expuesto, el </w:t>
      </w:r>
      <w:r w:rsidRPr="00AF4A6D">
        <w:rPr>
          <w:rFonts w:ascii="Gadugi" w:hAnsi="Gadugi"/>
          <w:b/>
          <w:sz w:val="24"/>
          <w:szCs w:val="24"/>
        </w:rPr>
        <w:t>Tribunal Superior del Distrito Judicial de Pereira, Sala de Decisión Civil-Familia</w:t>
      </w:r>
      <w:r w:rsidRPr="00AF4A6D">
        <w:rPr>
          <w:rFonts w:ascii="Gadugi" w:hAnsi="Gadugi"/>
          <w:sz w:val="24"/>
          <w:szCs w:val="24"/>
        </w:rPr>
        <w:t xml:space="preserve">, administrando justicia en nombre de la República y por autoridad de la ley, </w:t>
      </w:r>
    </w:p>
    <w:p w:rsidR="00027B3F" w:rsidRPr="00AF4A6D" w:rsidRDefault="00027B3F" w:rsidP="00027B3F">
      <w:pPr>
        <w:spacing w:line="276" w:lineRule="auto"/>
        <w:ind w:firstLine="2835"/>
        <w:jc w:val="both"/>
        <w:rPr>
          <w:rFonts w:ascii="Gadugi" w:hAnsi="Gadugi"/>
          <w:b/>
          <w:sz w:val="24"/>
          <w:szCs w:val="24"/>
        </w:rPr>
      </w:pPr>
      <w:r w:rsidRPr="00AF4A6D">
        <w:rPr>
          <w:rFonts w:ascii="Gadugi" w:hAnsi="Gadugi"/>
          <w:b/>
          <w:sz w:val="24"/>
          <w:szCs w:val="24"/>
        </w:rPr>
        <w:t>RESUELVE:</w:t>
      </w:r>
    </w:p>
    <w:p w:rsidR="00027B3F" w:rsidRPr="00AF4A6D" w:rsidRDefault="00027B3F" w:rsidP="00027B3F">
      <w:pPr>
        <w:spacing w:line="276" w:lineRule="auto"/>
        <w:ind w:firstLine="2835"/>
        <w:jc w:val="both"/>
        <w:rPr>
          <w:rFonts w:ascii="Gadugi" w:hAnsi="Gadugi"/>
          <w:b/>
          <w:sz w:val="24"/>
          <w:szCs w:val="24"/>
        </w:rPr>
      </w:pPr>
    </w:p>
    <w:p w:rsidR="00027B3F" w:rsidRPr="00AF4A6D" w:rsidRDefault="00027B3F" w:rsidP="00027B3F">
      <w:pPr>
        <w:tabs>
          <w:tab w:val="left" w:pos="2835"/>
          <w:tab w:val="left" w:pos="3402"/>
        </w:tabs>
        <w:spacing w:line="276" w:lineRule="auto"/>
        <w:jc w:val="both"/>
        <w:rPr>
          <w:rFonts w:ascii="Gadugi" w:hAnsi="Gadugi"/>
          <w:b/>
          <w:sz w:val="24"/>
          <w:szCs w:val="24"/>
        </w:rPr>
      </w:pPr>
      <w:r w:rsidRPr="00AF4A6D">
        <w:rPr>
          <w:rFonts w:ascii="Gadugi" w:hAnsi="Gadugi"/>
          <w:sz w:val="24"/>
          <w:szCs w:val="24"/>
        </w:rPr>
        <w:t xml:space="preserve"> </w:t>
      </w:r>
      <w:r w:rsidRPr="00AF4A6D">
        <w:rPr>
          <w:rFonts w:ascii="Gadugi" w:hAnsi="Gadugi"/>
          <w:sz w:val="24"/>
          <w:szCs w:val="24"/>
        </w:rPr>
        <w:tab/>
        <w:t xml:space="preserve">1. </w:t>
      </w:r>
      <w:r w:rsidRPr="00AF4A6D">
        <w:rPr>
          <w:rFonts w:ascii="Gadugi" w:hAnsi="Gadugi"/>
          <w:sz w:val="24"/>
          <w:szCs w:val="24"/>
        </w:rPr>
        <w:tab/>
      </w:r>
      <w:r w:rsidRPr="00AF4A6D">
        <w:rPr>
          <w:rFonts w:ascii="Gadugi" w:hAnsi="Gadugi"/>
          <w:b/>
          <w:sz w:val="24"/>
          <w:szCs w:val="24"/>
        </w:rPr>
        <w:t>CONCEDE</w:t>
      </w:r>
      <w:r>
        <w:rPr>
          <w:rFonts w:ascii="Gadugi" w:hAnsi="Gadugi"/>
          <w:b/>
          <w:sz w:val="24"/>
          <w:szCs w:val="24"/>
          <w:lang w:val="es-419"/>
        </w:rPr>
        <w:t>R</w:t>
      </w:r>
      <w:r w:rsidRPr="00AF4A6D">
        <w:rPr>
          <w:rFonts w:ascii="Gadugi" w:hAnsi="Gadugi"/>
          <w:b/>
          <w:sz w:val="24"/>
          <w:szCs w:val="24"/>
        </w:rPr>
        <w:t xml:space="preserve"> </w:t>
      </w:r>
      <w:r w:rsidRPr="00AF4A6D">
        <w:rPr>
          <w:rFonts w:ascii="Gadugi" w:hAnsi="Gadugi"/>
          <w:sz w:val="24"/>
          <w:szCs w:val="24"/>
        </w:rPr>
        <w:t xml:space="preserve">el amparo deprecado por </w:t>
      </w:r>
      <w:proofErr w:type="spellStart"/>
      <w:r w:rsidRPr="00AF4A6D">
        <w:rPr>
          <w:rFonts w:ascii="Gadugi" w:hAnsi="Gadugi"/>
          <w:b/>
          <w:sz w:val="24"/>
          <w:szCs w:val="24"/>
        </w:rPr>
        <w:t>Osler</w:t>
      </w:r>
      <w:proofErr w:type="spellEnd"/>
      <w:r w:rsidRPr="00AF4A6D">
        <w:rPr>
          <w:rFonts w:ascii="Gadugi" w:hAnsi="Gadugi"/>
          <w:b/>
          <w:sz w:val="24"/>
          <w:szCs w:val="24"/>
        </w:rPr>
        <w:t xml:space="preserve"> Gregorio Montes Valencia</w:t>
      </w:r>
      <w:r w:rsidRPr="00AF4A6D">
        <w:rPr>
          <w:rFonts w:ascii="Gadugi" w:hAnsi="Gadugi"/>
          <w:sz w:val="24"/>
          <w:szCs w:val="24"/>
        </w:rPr>
        <w:t xml:space="preserve"> contra el </w:t>
      </w:r>
      <w:r w:rsidRPr="00AF4A6D">
        <w:rPr>
          <w:rFonts w:ascii="Gadugi" w:hAnsi="Gadugi"/>
          <w:b/>
          <w:sz w:val="24"/>
          <w:szCs w:val="24"/>
        </w:rPr>
        <w:t>Juzgado Cuarto Civil del Circuito de Pereira.</w:t>
      </w:r>
    </w:p>
    <w:p w:rsidR="00027B3F" w:rsidRPr="00AF4A6D" w:rsidRDefault="00027B3F" w:rsidP="00027B3F">
      <w:pPr>
        <w:tabs>
          <w:tab w:val="left" w:pos="2835"/>
          <w:tab w:val="left" w:pos="3402"/>
        </w:tabs>
        <w:spacing w:line="276" w:lineRule="auto"/>
        <w:jc w:val="both"/>
        <w:rPr>
          <w:rFonts w:ascii="Gadugi" w:hAnsi="Gadugi"/>
          <w:b/>
          <w:sz w:val="24"/>
          <w:szCs w:val="24"/>
        </w:rPr>
      </w:pPr>
    </w:p>
    <w:p w:rsidR="00027B3F" w:rsidRPr="00AF4A6D" w:rsidRDefault="00027B3F" w:rsidP="00027B3F">
      <w:pPr>
        <w:tabs>
          <w:tab w:val="left" w:pos="2835"/>
          <w:tab w:val="left" w:pos="3402"/>
        </w:tabs>
        <w:spacing w:line="276" w:lineRule="auto"/>
        <w:jc w:val="both"/>
        <w:rPr>
          <w:rFonts w:ascii="Gadugi" w:hAnsi="Gadugi"/>
          <w:b/>
          <w:sz w:val="24"/>
          <w:szCs w:val="24"/>
        </w:rPr>
      </w:pPr>
      <w:r w:rsidRPr="00AF4A6D">
        <w:rPr>
          <w:rFonts w:ascii="Gadugi" w:hAnsi="Gadugi"/>
          <w:b/>
          <w:sz w:val="24"/>
          <w:szCs w:val="24"/>
        </w:rPr>
        <w:tab/>
      </w:r>
      <w:r w:rsidRPr="00AF4A6D">
        <w:rPr>
          <w:rFonts w:ascii="Gadugi" w:hAnsi="Gadugi"/>
          <w:sz w:val="24"/>
          <w:szCs w:val="24"/>
        </w:rPr>
        <w:t>2.</w:t>
      </w:r>
      <w:r w:rsidRPr="00AF4A6D">
        <w:rPr>
          <w:rFonts w:ascii="Gadugi" w:hAnsi="Gadugi"/>
          <w:b/>
          <w:sz w:val="24"/>
          <w:szCs w:val="24"/>
        </w:rPr>
        <w:t xml:space="preserve"> </w:t>
      </w:r>
      <w:r w:rsidRPr="00AF4A6D">
        <w:rPr>
          <w:rFonts w:ascii="Gadugi" w:hAnsi="Gadugi"/>
          <w:b/>
          <w:sz w:val="24"/>
          <w:szCs w:val="24"/>
        </w:rPr>
        <w:tab/>
      </w:r>
      <w:r w:rsidRPr="00AF4A6D">
        <w:rPr>
          <w:rFonts w:ascii="Gadugi" w:hAnsi="Gadugi"/>
          <w:sz w:val="24"/>
          <w:szCs w:val="24"/>
        </w:rPr>
        <w:t>Como consecuencia de ello, se deja sin efecto</w:t>
      </w:r>
      <w:r w:rsidRPr="00AF4A6D">
        <w:rPr>
          <w:rFonts w:ascii="Gadugi" w:hAnsi="Gadugi"/>
          <w:b/>
          <w:sz w:val="24"/>
          <w:szCs w:val="24"/>
        </w:rPr>
        <w:t xml:space="preserve"> </w:t>
      </w:r>
      <w:r w:rsidRPr="00AF4A6D">
        <w:rPr>
          <w:rFonts w:ascii="Gadugi" w:hAnsi="Gadugi"/>
          <w:sz w:val="24"/>
          <w:szCs w:val="24"/>
        </w:rPr>
        <w:t>la sentencia de segunda instancia proferida el 18 de julio de 2016 dentro del proceso ordinario que ante el Juzgado Segundo Civil Municipal de esta ciudad adelanta el accionante contra Victoria Centro Comercial Regional</w:t>
      </w:r>
      <w:r>
        <w:rPr>
          <w:rFonts w:ascii="Gadugi" w:hAnsi="Gadugi"/>
          <w:sz w:val="24"/>
          <w:szCs w:val="24"/>
          <w:lang w:val="es-419"/>
        </w:rPr>
        <w:t xml:space="preserve"> -Propiedad Horizontal-</w:t>
      </w:r>
      <w:r w:rsidRPr="00AF4A6D">
        <w:rPr>
          <w:rFonts w:ascii="Gadugi" w:hAnsi="Gadugi"/>
          <w:sz w:val="24"/>
          <w:szCs w:val="24"/>
        </w:rPr>
        <w:t>, radicado con el número 2013-00333-00.</w:t>
      </w:r>
    </w:p>
    <w:p w:rsidR="00027B3F" w:rsidRPr="00AF4A6D" w:rsidRDefault="00027B3F" w:rsidP="00027B3F">
      <w:pPr>
        <w:spacing w:line="276" w:lineRule="auto"/>
        <w:jc w:val="both"/>
        <w:rPr>
          <w:rFonts w:ascii="Gadugi" w:hAnsi="Gadugi"/>
          <w:sz w:val="24"/>
          <w:szCs w:val="24"/>
        </w:rPr>
      </w:pPr>
    </w:p>
    <w:p w:rsidR="00027B3F" w:rsidRPr="00AF4A6D" w:rsidRDefault="00027B3F" w:rsidP="00027B3F">
      <w:pPr>
        <w:spacing w:line="276" w:lineRule="auto"/>
        <w:jc w:val="both"/>
        <w:rPr>
          <w:rFonts w:ascii="Gadugi" w:hAnsi="Gadugi"/>
          <w:sz w:val="24"/>
          <w:szCs w:val="24"/>
        </w:rPr>
      </w:pPr>
      <w:r w:rsidRPr="00AF4A6D">
        <w:rPr>
          <w:rFonts w:ascii="Gadugi" w:hAnsi="Gadugi"/>
          <w:sz w:val="24"/>
          <w:szCs w:val="24"/>
        </w:rPr>
        <w:t xml:space="preserve"> </w:t>
      </w:r>
      <w:r w:rsidRPr="00AF4A6D">
        <w:rPr>
          <w:rFonts w:ascii="Gadugi" w:hAnsi="Gadugi"/>
          <w:sz w:val="24"/>
          <w:szCs w:val="24"/>
        </w:rPr>
        <w:tab/>
      </w:r>
      <w:r w:rsidRPr="00AF4A6D">
        <w:rPr>
          <w:rFonts w:ascii="Gadugi" w:hAnsi="Gadugi"/>
          <w:sz w:val="24"/>
          <w:szCs w:val="24"/>
        </w:rPr>
        <w:tab/>
      </w:r>
      <w:r w:rsidRPr="00AF4A6D">
        <w:rPr>
          <w:rFonts w:ascii="Gadugi" w:hAnsi="Gadugi"/>
          <w:sz w:val="24"/>
          <w:szCs w:val="24"/>
        </w:rPr>
        <w:tab/>
      </w:r>
      <w:r w:rsidRPr="00AF4A6D">
        <w:rPr>
          <w:rFonts w:ascii="Gadugi" w:hAnsi="Gadugi"/>
          <w:sz w:val="24"/>
          <w:szCs w:val="24"/>
        </w:rPr>
        <w:tab/>
        <w:t xml:space="preserve">3. </w:t>
      </w:r>
      <w:r w:rsidRPr="00AF4A6D">
        <w:rPr>
          <w:rFonts w:ascii="Gadugi" w:hAnsi="Gadugi"/>
          <w:sz w:val="24"/>
          <w:szCs w:val="24"/>
        </w:rPr>
        <w:tab/>
        <w:t>Dentro de l</w:t>
      </w:r>
      <w:r>
        <w:rPr>
          <w:rFonts w:ascii="Gadugi" w:hAnsi="Gadugi"/>
          <w:sz w:val="24"/>
          <w:szCs w:val="24"/>
          <w:lang w:val="es-419"/>
        </w:rPr>
        <w:t xml:space="preserve">os diez (10) días </w:t>
      </w:r>
      <w:r w:rsidRPr="00AF4A6D">
        <w:rPr>
          <w:rFonts w:ascii="Gadugi" w:hAnsi="Gadugi"/>
          <w:sz w:val="24"/>
          <w:szCs w:val="24"/>
        </w:rPr>
        <w:t>siguientes a la notificación de esta providencia, el Juzgado accionado procederá a dictar una nueva providencia que consulte las observaciones plasmadas en esta sentencia. De tal gestión, dará cuenta a esta Sala.</w:t>
      </w:r>
    </w:p>
    <w:p w:rsidR="00027B3F" w:rsidRPr="00AF4A6D" w:rsidRDefault="00027B3F" w:rsidP="00027B3F">
      <w:pPr>
        <w:pStyle w:val="Textoindependiente"/>
        <w:spacing w:line="276" w:lineRule="auto"/>
        <w:ind w:firstLine="2835"/>
        <w:rPr>
          <w:rFonts w:ascii="Gadugi" w:hAnsi="Gadugi"/>
          <w:szCs w:val="24"/>
          <w:lang w:val="es-ES"/>
        </w:rPr>
      </w:pPr>
    </w:p>
    <w:p w:rsidR="00027B3F" w:rsidRPr="00AF4A6D" w:rsidRDefault="00027B3F" w:rsidP="00027B3F">
      <w:pPr>
        <w:pStyle w:val="Textoindependiente"/>
        <w:tabs>
          <w:tab w:val="left" w:pos="3402"/>
        </w:tabs>
        <w:spacing w:line="276" w:lineRule="auto"/>
        <w:ind w:firstLine="2835"/>
        <w:rPr>
          <w:rFonts w:ascii="Gadugi" w:hAnsi="Gadugi"/>
          <w:szCs w:val="24"/>
          <w:lang w:val="es-ES"/>
        </w:rPr>
      </w:pPr>
      <w:r w:rsidRPr="00AF4A6D">
        <w:rPr>
          <w:rFonts w:ascii="Gadugi" w:hAnsi="Gadugi"/>
          <w:szCs w:val="24"/>
          <w:lang w:val="es-ES"/>
        </w:rPr>
        <w:t xml:space="preserve">4. </w:t>
      </w:r>
      <w:r>
        <w:rPr>
          <w:rFonts w:ascii="Gadugi" w:hAnsi="Gadugi"/>
          <w:szCs w:val="24"/>
          <w:lang w:val="es-ES"/>
        </w:rPr>
        <w:tab/>
      </w:r>
      <w:r w:rsidRPr="00AF4A6D">
        <w:rPr>
          <w:rFonts w:ascii="Gadugi" w:hAnsi="Gadugi"/>
          <w:szCs w:val="24"/>
          <w:lang w:val="es-ES"/>
        </w:rPr>
        <w:t>Se absuelve a los demás citados al asunto.</w:t>
      </w:r>
    </w:p>
    <w:p w:rsidR="00027B3F" w:rsidRPr="00AF4A6D" w:rsidRDefault="00027B3F" w:rsidP="00027B3F">
      <w:pPr>
        <w:pStyle w:val="Textoindependiente"/>
        <w:spacing w:line="276" w:lineRule="auto"/>
        <w:ind w:firstLine="2835"/>
        <w:rPr>
          <w:rFonts w:ascii="Gadugi" w:hAnsi="Gadugi"/>
          <w:szCs w:val="24"/>
          <w:lang w:val="es-ES"/>
        </w:rPr>
      </w:pPr>
    </w:p>
    <w:p w:rsidR="00027B3F" w:rsidRPr="00AF4A6D" w:rsidRDefault="00027B3F" w:rsidP="00027B3F">
      <w:pPr>
        <w:spacing w:line="276" w:lineRule="auto"/>
        <w:ind w:firstLine="2835"/>
        <w:jc w:val="both"/>
        <w:rPr>
          <w:rFonts w:ascii="Gadugi" w:hAnsi="Gadugi"/>
          <w:sz w:val="24"/>
          <w:szCs w:val="24"/>
        </w:rPr>
      </w:pPr>
      <w:r w:rsidRPr="00AF4A6D">
        <w:rPr>
          <w:rFonts w:ascii="Gadugi" w:hAnsi="Gadugi"/>
          <w:sz w:val="24"/>
          <w:szCs w:val="24"/>
        </w:rPr>
        <w:t>Notifíquese la decisión a las partes en la forma prevista en el artículo 5o. del Decreto 306 de 1992 y en firme, si no es impugnada, remítase el expediente a la Corte Constitucional para su eventual revisión.</w:t>
      </w:r>
    </w:p>
    <w:p w:rsidR="00027B3F" w:rsidRPr="00AF4A6D" w:rsidRDefault="00027B3F" w:rsidP="00027B3F">
      <w:pPr>
        <w:spacing w:line="276" w:lineRule="auto"/>
        <w:ind w:firstLine="2835"/>
        <w:jc w:val="both"/>
        <w:rPr>
          <w:rFonts w:ascii="Gadugi" w:hAnsi="Gadugi"/>
          <w:sz w:val="24"/>
          <w:szCs w:val="24"/>
        </w:rPr>
      </w:pPr>
      <w:r w:rsidRPr="00AF4A6D">
        <w:rPr>
          <w:rFonts w:ascii="Gadugi" w:hAnsi="Gadugi"/>
          <w:sz w:val="24"/>
          <w:szCs w:val="24"/>
        </w:rPr>
        <w:t xml:space="preserve"> </w:t>
      </w:r>
    </w:p>
    <w:p w:rsidR="00027B3F" w:rsidRPr="00AF4A6D" w:rsidRDefault="00027B3F" w:rsidP="00027B3F">
      <w:pPr>
        <w:spacing w:line="276" w:lineRule="auto"/>
        <w:ind w:firstLine="2835"/>
        <w:jc w:val="both"/>
        <w:rPr>
          <w:rFonts w:ascii="Gadugi" w:hAnsi="Gadugi"/>
          <w:sz w:val="24"/>
          <w:szCs w:val="24"/>
        </w:rPr>
      </w:pPr>
      <w:r w:rsidRPr="00AF4A6D">
        <w:rPr>
          <w:rFonts w:ascii="Gadugi" w:hAnsi="Gadugi"/>
          <w:sz w:val="24"/>
          <w:szCs w:val="24"/>
        </w:rPr>
        <w:t>A su regreso, archívese el expediente.</w:t>
      </w:r>
    </w:p>
    <w:p w:rsidR="00027B3F" w:rsidRPr="00AF4A6D" w:rsidRDefault="00027B3F" w:rsidP="00027B3F">
      <w:pPr>
        <w:spacing w:line="276" w:lineRule="auto"/>
        <w:ind w:firstLine="2835"/>
        <w:jc w:val="both"/>
        <w:rPr>
          <w:rFonts w:ascii="Gadugi" w:hAnsi="Gadugi"/>
          <w:sz w:val="24"/>
          <w:szCs w:val="24"/>
        </w:rPr>
      </w:pPr>
    </w:p>
    <w:p w:rsidR="00027B3F" w:rsidRPr="00AF4A6D" w:rsidRDefault="00027B3F" w:rsidP="00027B3F">
      <w:pPr>
        <w:spacing w:line="276" w:lineRule="auto"/>
        <w:ind w:right="51" w:firstLine="2835"/>
        <w:jc w:val="both"/>
        <w:rPr>
          <w:rFonts w:ascii="Gadugi" w:hAnsi="Gadugi"/>
          <w:bCs/>
          <w:sz w:val="24"/>
          <w:szCs w:val="24"/>
        </w:rPr>
      </w:pPr>
      <w:r w:rsidRPr="00AF4A6D">
        <w:rPr>
          <w:rFonts w:ascii="Gadugi" w:hAnsi="Gadugi"/>
          <w:bCs/>
          <w:sz w:val="24"/>
          <w:szCs w:val="24"/>
        </w:rPr>
        <w:t>Los Magistrados,</w:t>
      </w:r>
    </w:p>
    <w:p w:rsidR="00027B3F" w:rsidRPr="00AF4A6D" w:rsidRDefault="00027B3F" w:rsidP="00027B3F">
      <w:pPr>
        <w:pStyle w:val="Ttulo1"/>
        <w:spacing w:line="276" w:lineRule="auto"/>
        <w:ind w:firstLine="2835"/>
        <w:rPr>
          <w:rFonts w:ascii="Gadugi" w:hAnsi="Gadugi"/>
          <w:b w:val="0"/>
          <w:szCs w:val="24"/>
        </w:rPr>
      </w:pPr>
    </w:p>
    <w:p w:rsidR="00027B3F" w:rsidRPr="00AF4A6D" w:rsidRDefault="00027B3F" w:rsidP="00027B3F">
      <w:pPr>
        <w:spacing w:line="276" w:lineRule="auto"/>
        <w:rPr>
          <w:rFonts w:ascii="Gadugi" w:hAnsi="Gadugi"/>
          <w:sz w:val="24"/>
          <w:szCs w:val="24"/>
          <w:lang w:val="es-ES_tradnl"/>
        </w:rPr>
      </w:pPr>
    </w:p>
    <w:p w:rsidR="00027B3F" w:rsidRPr="00AF4A6D" w:rsidRDefault="00027B3F" w:rsidP="00027B3F">
      <w:pPr>
        <w:spacing w:line="276" w:lineRule="auto"/>
        <w:rPr>
          <w:rFonts w:ascii="Gadugi" w:hAnsi="Gadugi"/>
          <w:sz w:val="24"/>
          <w:szCs w:val="24"/>
          <w:lang w:val="es-ES_tradnl"/>
        </w:rPr>
      </w:pPr>
    </w:p>
    <w:p w:rsidR="00027B3F" w:rsidRPr="00AF4A6D" w:rsidRDefault="00027B3F" w:rsidP="00027B3F">
      <w:pPr>
        <w:spacing w:line="276" w:lineRule="auto"/>
        <w:rPr>
          <w:rFonts w:ascii="Gadugi" w:hAnsi="Gadugi"/>
          <w:sz w:val="24"/>
          <w:szCs w:val="24"/>
          <w:lang w:val="es-ES_tradnl"/>
        </w:rPr>
      </w:pPr>
    </w:p>
    <w:p w:rsidR="00027B3F" w:rsidRPr="00AF4A6D" w:rsidRDefault="00027B3F" w:rsidP="00027B3F">
      <w:pPr>
        <w:pStyle w:val="Ttulo1"/>
        <w:spacing w:line="276" w:lineRule="auto"/>
        <w:ind w:firstLine="708"/>
        <w:rPr>
          <w:rFonts w:ascii="Gadugi" w:hAnsi="Gadugi"/>
          <w:bCs/>
          <w:szCs w:val="24"/>
        </w:rPr>
      </w:pPr>
      <w:r w:rsidRPr="00AF4A6D">
        <w:rPr>
          <w:rFonts w:ascii="Gadugi" w:hAnsi="Gadugi"/>
          <w:bCs/>
          <w:szCs w:val="24"/>
        </w:rPr>
        <w:t>JAIME ALBERTO SARAZA NARANJO</w:t>
      </w:r>
    </w:p>
    <w:p w:rsidR="00027B3F" w:rsidRPr="00AF4A6D" w:rsidRDefault="00027B3F" w:rsidP="00027B3F">
      <w:pPr>
        <w:spacing w:line="276" w:lineRule="auto"/>
        <w:ind w:firstLine="2835"/>
        <w:rPr>
          <w:rFonts w:ascii="Gadugi" w:hAnsi="Gadugi"/>
          <w:b/>
          <w:sz w:val="24"/>
          <w:szCs w:val="24"/>
          <w:lang w:val="es-ES_tradnl"/>
        </w:rPr>
      </w:pPr>
    </w:p>
    <w:p w:rsidR="00027B3F" w:rsidRPr="00AF4A6D" w:rsidRDefault="00027B3F" w:rsidP="00027B3F">
      <w:pPr>
        <w:spacing w:line="276" w:lineRule="auto"/>
        <w:ind w:firstLine="2835"/>
        <w:rPr>
          <w:rFonts w:ascii="Gadugi" w:hAnsi="Gadugi"/>
          <w:b/>
          <w:sz w:val="24"/>
          <w:szCs w:val="24"/>
          <w:lang w:val="es-ES_tradnl"/>
        </w:rPr>
      </w:pPr>
    </w:p>
    <w:p w:rsidR="00027B3F" w:rsidRPr="00AF4A6D" w:rsidRDefault="00027B3F" w:rsidP="00027B3F">
      <w:pPr>
        <w:spacing w:line="276" w:lineRule="auto"/>
        <w:ind w:firstLine="2835"/>
        <w:rPr>
          <w:rFonts w:ascii="Gadugi" w:hAnsi="Gadugi"/>
          <w:b/>
          <w:sz w:val="24"/>
          <w:szCs w:val="24"/>
          <w:lang w:val="es-ES_tradnl"/>
        </w:rPr>
      </w:pPr>
    </w:p>
    <w:p w:rsidR="00027B3F" w:rsidRPr="00AF4A6D" w:rsidRDefault="00027B3F" w:rsidP="00027B3F">
      <w:pPr>
        <w:spacing w:line="276" w:lineRule="auto"/>
        <w:ind w:firstLine="2835"/>
        <w:rPr>
          <w:rFonts w:ascii="Gadugi" w:hAnsi="Gadugi"/>
          <w:b/>
          <w:sz w:val="24"/>
          <w:szCs w:val="24"/>
          <w:lang w:val="es-ES_tradnl"/>
        </w:rPr>
      </w:pPr>
    </w:p>
    <w:p w:rsidR="00027B3F" w:rsidRPr="00AF4A6D" w:rsidRDefault="00027B3F" w:rsidP="00027B3F">
      <w:pPr>
        <w:spacing w:line="276" w:lineRule="auto"/>
        <w:rPr>
          <w:rFonts w:ascii="Gadugi" w:hAnsi="Gadugi"/>
          <w:b/>
          <w:sz w:val="24"/>
          <w:szCs w:val="24"/>
          <w:lang w:val="es-ES_tradnl"/>
        </w:rPr>
      </w:pPr>
      <w:r w:rsidRPr="00AF4A6D">
        <w:rPr>
          <w:rFonts w:ascii="Gadugi" w:hAnsi="Gadugi"/>
          <w:b/>
          <w:sz w:val="24"/>
          <w:szCs w:val="24"/>
          <w:lang w:val="es-ES_tradnl"/>
        </w:rPr>
        <w:t xml:space="preserve">CLAUDIA </w:t>
      </w:r>
      <w:proofErr w:type="spellStart"/>
      <w:r w:rsidRPr="00AF4A6D">
        <w:rPr>
          <w:rFonts w:ascii="Gadugi" w:hAnsi="Gadugi"/>
          <w:b/>
          <w:sz w:val="24"/>
          <w:szCs w:val="24"/>
          <w:lang w:val="es-ES_tradnl"/>
        </w:rPr>
        <w:t>MARIA</w:t>
      </w:r>
      <w:proofErr w:type="spellEnd"/>
      <w:r w:rsidRPr="00AF4A6D">
        <w:rPr>
          <w:rFonts w:ascii="Gadugi" w:hAnsi="Gadugi"/>
          <w:b/>
          <w:sz w:val="24"/>
          <w:szCs w:val="24"/>
          <w:lang w:val="es-ES_tradnl"/>
        </w:rPr>
        <w:t xml:space="preserve"> ARCILA RÍOS</w:t>
      </w:r>
      <w:r w:rsidRPr="00AF4A6D">
        <w:rPr>
          <w:rFonts w:ascii="Gadugi" w:hAnsi="Gadugi"/>
          <w:b/>
          <w:sz w:val="24"/>
          <w:szCs w:val="24"/>
          <w:lang w:val="es-ES_tradnl"/>
        </w:rPr>
        <w:tab/>
      </w:r>
      <w:r w:rsidRPr="00AF4A6D">
        <w:rPr>
          <w:rFonts w:ascii="Gadugi" w:hAnsi="Gadugi"/>
          <w:b/>
          <w:sz w:val="24"/>
          <w:szCs w:val="24"/>
          <w:lang w:val="es-ES_tradnl"/>
        </w:rPr>
        <w:tab/>
      </w:r>
      <w:r w:rsidRPr="00AF4A6D">
        <w:rPr>
          <w:rFonts w:ascii="Gadugi" w:hAnsi="Gadugi"/>
          <w:b/>
          <w:sz w:val="24"/>
          <w:szCs w:val="24"/>
          <w:lang w:val="es-ES_tradnl"/>
        </w:rPr>
        <w:tab/>
        <w:t xml:space="preserve">    </w:t>
      </w:r>
      <w:proofErr w:type="spellStart"/>
      <w:r w:rsidRPr="00AF4A6D">
        <w:rPr>
          <w:rFonts w:ascii="Gadugi" w:hAnsi="Gadugi"/>
          <w:b/>
          <w:sz w:val="24"/>
          <w:szCs w:val="24"/>
          <w:lang w:val="es-ES_tradnl"/>
        </w:rPr>
        <w:t>DUBERNEY</w:t>
      </w:r>
      <w:proofErr w:type="spellEnd"/>
      <w:r w:rsidRPr="00AF4A6D">
        <w:rPr>
          <w:rFonts w:ascii="Gadugi" w:hAnsi="Gadugi"/>
          <w:b/>
          <w:sz w:val="24"/>
          <w:szCs w:val="24"/>
          <w:lang w:val="es-ES_tradnl"/>
        </w:rPr>
        <w:t xml:space="preserve"> GRISALES HERRERA </w:t>
      </w:r>
    </w:p>
    <w:p w:rsidR="00027B3F" w:rsidRPr="00AF4A6D" w:rsidRDefault="00027B3F" w:rsidP="00027B3F">
      <w:pPr>
        <w:overflowPunct/>
        <w:autoSpaceDE/>
        <w:autoSpaceDN/>
        <w:adjustRightInd/>
        <w:spacing w:line="276" w:lineRule="auto"/>
        <w:jc w:val="both"/>
        <w:textAlignment w:val="auto"/>
        <w:rPr>
          <w:rFonts w:ascii="Gadugi" w:hAnsi="Gadugi"/>
          <w:sz w:val="24"/>
          <w:szCs w:val="24"/>
        </w:rPr>
      </w:pPr>
      <w:r w:rsidRPr="00AF4A6D">
        <w:rPr>
          <w:rFonts w:ascii="Gadugi" w:hAnsi="Gadugi"/>
          <w:sz w:val="24"/>
          <w:szCs w:val="24"/>
        </w:rPr>
        <w:t xml:space="preserve">  </w:t>
      </w:r>
      <w:r w:rsidRPr="00AF4A6D">
        <w:rPr>
          <w:rFonts w:ascii="Gadugi" w:hAnsi="Gadugi"/>
          <w:sz w:val="24"/>
          <w:szCs w:val="24"/>
        </w:rPr>
        <w:tab/>
      </w:r>
      <w:r w:rsidRPr="00AF4A6D">
        <w:rPr>
          <w:rFonts w:ascii="Gadugi" w:hAnsi="Gadugi"/>
          <w:sz w:val="24"/>
          <w:szCs w:val="24"/>
        </w:rPr>
        <w:tab/>
      </w:r>
      <w:r w:rsidRPr="00AF4A6D">
        <w:rPr>
          <w:rFonts w:ascii="Gadugi" w:hAnsi="Gadugi"/>
          <w:sz w:val="24"/>
          <w:szCs w:val="24"/>
        </w:rPr>
        <w:tab/>
      </w:r>
      <w:r w:rsidRPr="00AF4A6D">
        <w:rPr>
          <w:rFonts w:ascii="Gadugi" w:hAnsi="Gadugi"/>
          <w:sz w:val="24"/>
          <w:szCs w:val="24"/>
        </w:rPr>
        <w:tab/>
      </w:r>
      <w:r w:rsidRPr="00AF4A6D">
        <w:rPr>
          <w:rFonts w:ascii="Gadugi" w:hAnsi="Gadugi"/>
          <w:sz w:val="24"/>
          <w:szCs w:val="24"/>
        </w:rPr>
        <w:tab/>
      </w:r>
      <w:r w:rsidRPr="00AF4A6D">
        <w:rPr>
          <w:rFonts w:ascii="Gadugi" w:hAnsi="Gadugi"/>
          <w:sz w:val="24"/>
          <w:szCs w:val="24"/>
        </w:rPr>
        <w:tab/>
      </w:r>
      <w:r w:rsidRPr="00AF4A6D">
        <w:rPr>
          <w:rFonts w:ascii="Gadugi" w:hAnsi="Gadugi"/>
          <w:sz w:val="24"/>
          <w:szCs w:val="24"/>
        </w:rPr>
        <w:tab/>
        <w:t xml:space="preserve">        En vacaciones compensadas</w:t>
      </w:r>
    </w:p>
    <w:p w:rsidR="00027B3F" w:rsidRPr="00AF4A6D" w:rsidRDefault="00027B3F" w:rsidP="00027B3F">
      <w:pPr>
        <w:pStyle w:val="NoSpacing"/>
        <w:spacing w:line="276" w:lineRule="auto"/>
        <w:ind w:right="51"/>
        <w:jc w:val="both"/>
        <w:rPr>
          <w:rFonts w:ascii="Gadugi" w:hAnsi="Gadugi" w:cs="Arial"/>
        </w:rPr>
      </w:pPr>
      <w:r w:rsidRPr="00AF4A6D">
        <w:rPr>
          <w:rFonts w:ascii="Gadugi" w:hAnsi="Gadugi" w:cs="Arial"/>
          <w:lang w:val="es-MX"/>
        </w:rPr>
        <w:lastRenderedPageBreak/>
        <w:t xml:space="preserve"> </w:t>
      </w:r>
      <w:r w:rsidRPr="00AF4A6D">
        <w:rPr>
          <w:rFonts w:ascii="Gadugi" w:hAnsi="Gadugi" w:cs="Arial"/>
          <w:lang w:val="es-MX"/>
        </w:rPr>
        <w:tab/>
      </w:r>
      <w:r w:rsidRPr="00AF4A6D">
        <w:rPr>
          <w:rFonts w:ascii="Gadugi" w:hAnsi="Gadugi" w:cs="Arial"/>
          <w:lang w:val="es-MX"/>
        </w:rPr>
        <w:tab/>
      </w:r>
      <w:r w:rsidRPr="00AF4A6D">
        <w:rPr>
          <w:rFonts w:ascii="Gadugi" w:hAnsi="Gadugi" w:cs="Arial"/>
          <w:lang w:val="es-MX"/>
        </w:rPr>
        <w:tab/>
      </w:r>
      <w:r w:rsidRPr="00AF4A6D">
        <w:rPr>
          <w:rFonts w:ascii="Gadugi" w:hAnsi="Gadugi" w:cs="Arial"/>
          <w:lang w:val="es-MX"/>
        </w:rPr>
        <w:tab/>
      </w:r>
      <w:r w:rsidRPr="00AF4A6D">
        <w:rPr>
          <w:rFonts w:ascii="Gadugi" w:hAnsi="Gadugi" w:cs="Arial"/>
          <w:lang w:val="es-MX"/>
        </w:rPr>
        <w:tab/>
      </w:r>
      <w:r w:rsidRPr="00AF4A6D">
        <w:rPr>
          <w:rFonts w:ascii="Gadugi" w:hAnsi="Gadugi" w:cs="Arial"/>
          <w:lang w:val="es-MX"/>
        </w:rPr>
        <w:tab/>
      </w:r>
      <w:r w:rsidRPr="00AF4A6D">
        <w:rPr>
          <w:rFonts w:ascii="Gadugi" w:hAnsi="Gadugi" w:cs="Arial"/>
          <w:lang w:val="es-MX"/>
        </w:rPr>
        <w:tab/>
      </w:r>
      <w:r w:rsidRPr="00AF4A6D">
        <w:rPr>
          <w:rFonts w:ascii="Gadugi" w:hAnsi="Gadugi" w:cs="Arial"/>
          <w:lang w:val="es-MX"/>
        </w:rPr>
        <w:tab/>
      </w:r>
    </w:p>
    <w:p w:rsidR="005F1135" w:rsidRDefault="00CE43F4"/>
    <w:sectPr w:rsidR="005F1135" w:rsidSect="00027B3F">
      <w:headerReference w:type="default" r:id="rId9"/>
      <w:footerReference w:type="default" r:id="rId10"/>
      <w:pgSz w:w="12242" w:h="18654" w:code="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F4" w:rsidRDefault="00CE43F4" w:rsidP="00027B3F">
      <w:r>
        <w:separator/>
      </w:r>
    </w:p>
  </w:endnote>
  <w:endnote w:type="continuationSeparator" w:id="0">
    <w:p w:rsidR="00CE43F4" w:rsidRDefault="00CE43F4" w:rsidP="0002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E43F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7B3F">
      <w:rPr>
        <w:rStyle w:val="Nmerodepgina"/>
        <w:noProof/>
      </w:rPr>
      <w:t>9</w:t>
    </w:r>
    <w:r>
      <w:rPr>
        <w:rStyle w:val="Nmerodepgina"/>
      </w:rPr>
      <w:fldChar w:fldCharType="end"/>
    </w:r>
  </w:p>
  <w:p w:rsidR="00E86AA4" w:rsidRDefault="00CE43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F4" w:rsidRDefault="00CE43F4" w:rsidP="00027B3F">
      <w:r>
        <w:separator/>
      </w:r>
    </w:p>
  </w:footnote>
  <w:footnote w:type="continuationSeparator" w:id="0">
    <w:p w:rsidR="00CE43F4" w:rsidRDefault="00CE43F4" w:rsidP="00027B3F">
      <w:r>
        <w:continuationSeparator/>
      </w:r>
    </w:p>
  </w:footnote>
  <w:footnote w:id="1">
    <w:p w:rsidR="00027B3F" w:rsidRPr="00270D34" w:rsidRDefault="00027B3F" w:rsidP="00027B3F">
      <w:pPr>
        <w:pStyle w:val="Textonotapie"/>
        <w:rPr>
          <w:rFonts w:ascii="Agency FB" w:hAnsi="Agency FB"/>
          <w:lang w:val="es-419"/>
        </w:rPr>
      </w:pPr>
      <w:r w:rsidRPr="002443B3">
        <w:rPr>
          <w:rStyle w:val="Refdenotaalpie"/>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 w:id="2">
    <w:p w:rsidR="00027B3F" w:rsidRPr="00EA112E" w:rsidRDefault="00027B3F" w:rsidP="00027B3F">
      <w:pPr>
        <w:pStyle w:val="Textonotapie"/>
        <w:rPr>
          <w:rFonts w:ascii="Agency FB" w:hAnsi="Agency FB"/>
          <w:lang w:val="es-419"/>
        </w:rPr>
      </w:pPr>
      <w:r>
        <w:rPr>
          <w:rStyle w:val="Refdenotaalpie"/>
          <w:rFonts w:ascii="Agency FB" w:hAnsi="Agency FB"/>
        </w:rPr>
        <w:footnoteRef/>
      </w:r>
      <w:r>
        <w:rPr>
          <w:rFonts w:ascii="Agency FB" w:hAnsi="Agency FB"/>
        </w:rPr>
        <w:t xml:space="preserve">  </w:t>
      </w:r>
      <w:r>
        <w:rPr>
          <w:rFonts w:ascii="Agency FB" w:hAnsi="Agency FB"/>
          <w:lang w:val="es-MX"/>
        </w:rPr>
        <w:t xml:space="preserve">Sentencia </w:t>
      </w:r>
      <w:r>
        <w:rPr>
          <w:rFonts w:ascii="Agency FB" w:hAnsi="Agency FB"/>
        </w:rPr>
        <w:t>SU-172</w:t>
      </w:r>
      <w:r>
        <w:rPr>
          <w:rFonts w:ascii="Agency FB" w:hAnsi="Agency FB"/>
          <w:lang w:val="es-419"/>
        </w:rPr>
        <w:t xml:space="preserve"> </w:t>
      </w:r>
      <w:r>
        <w:rPr>
          <w:rFonts w:ascii="Agency FB" w:hAnsi="Agency FB"/>
          <w:lang w:val="es-419"/>
        </w:rPr>
        <w:t>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E43F4"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299F"/>
    <w:multiLevelType w:val="hybridMultilevel"/>
    <w:tmpl w:val="7200076E"/>
    <w:lvl w:ilvl="0" w:tplc="2BCED93C">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56"/>
    <w:rsid w:val="00027B3F"/>
    <w:rsid w:val="008C2308"/>
    <w:rsid w:val="00B82871"/>
    <w:rsid w:val="00BC5256"/>
    <w:rsid w:val="00CE4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B7D39-7C0D-452E-8A2F-635AA4BA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27B3F"/>
    <w:pPr>
      <w:keepNext/>
      <w:spacing w:line="360" w:lineRule="auto"/>
      <w:ind w:left="2124" w:firstLine="711"/>
      <w:jc w:val="both"/>
      <w:outlineLvl w:val="0"/>
    </w:pPr>
    <w:rPr>
      <w:rFonts w:ascii="Arial Narrow" w:hAnsi="Arial Narrow"/>
      <w:b/>
      <w:sz w:val="24"/>
    </w:rPr>
  </w:style>
  <w:style w:type="paragraph" w:styleId="Ttulo4">
    <w:name w:val="heading 4"/>
    <w:basedOn w:val="Normal"/>
    <w:next w:val="Normal"/>
    <w:link w:val="Ttulo4Car"/>
    <w:qFormat/>
    <w:rsid w:val="00027B3F"/>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7B3F"/>
    <w:rPr>
      <w:rFonts w:ascii="Arial Narrow" w:eastAsia="Times New Roman" w:hAnsi="Arial Narrow" w:cs="Times New Roman"/>
      <w:b/>
      <w:sz w:val="24"/>
      <w:szCs w:val="20"/>
      <w:lang w:eastAsia="es-ES"/>
    </w:rPr>
  </w:style>
  <w:style w:type="character" w:customStyle="1" w:styleId="Ttulo4Car">
    <w:name w:val="Título 4 Car"/>
    <w:basedOn w:val="Fuentedeprrafopredeter"/>
    <w:link w:val="Ttulo4"/>
    <w:rsid w:val="00027B3F"/>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027B3F"/>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027B3F"/>
    <w:rPr>
      <w:rFonts w:ascii="Courier New" w:eastAsia="Times New Roman" w:hAnsi="Courier New" w:cs="Times New Roman"/>
      <w:sz w:val="24"/>
      <w:szCs w:val="20"/>
      <w:lang w:val="es-MX" w:eastAsia="es-ES"/>
    </w:rPr>
  </w:style>
  <w:style w:type="paragraph" w:styleId="Piedepgina">
    <w:name w:val="footer"/>
    <w:basedOn w:val="Normal"/>
    <w:link w:val="PiedepginaCar"/>
    <w:rsid w:val="00027B3F"/>
    <w:pPr>
      <w:tabs>
        <w:tab w:val="center" w:pos="4419"/>
        <w:tab w:val="right" w:pos="8838"/>
      </w:tabs>
    </w:pPr>
  </w:style>
  <w:style w:type="character" w:customStyle="1" w:styleId="PiedepginaCar">
    <w:name w:val="Pie de página Car"/>
    <w:basedOn w:val="Fuentedeprrafopredeter"/>
    <w:link w:val="Piedepgina"/>
    <w:rsid w:val="00027B3F"/>
    <w:rPr>
      <w:rFonts w:ascii="Times New Roman" w:eastAsia="Times New Roman" w:hAnsi="Times New Roman" w:cs="Times New Roman"/>
      <w:sz w:val="20"/>
      <w:szCs w:val="20"/>
      <w:lang w:eastAsia="es-ES"/>
    </w:rPr>
  </w:style>
  <w:style w:type="character" w:styleId="Nmerodepgina">
    <w:name w:val="page number"/>
    <w:rsid w:val="00027B3F"/>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uiPriority w:val="99"/>
    <w:qFormat/>
    <w:rsid w:val="00027B3F"/>
  </w:style>
  <w:style w:type="character" w:customStyle="1" w:styleId="TextonotapieCar">
    <w:name w:val="Texto nota pie Car"/>
    <w:basedOn w:val="Fuentedeprrafopredeter"/>
    <w:uiPriority w:val="99"/>
    <w:semiHidden/>
    <w:rsid w:val="00027B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027B3F"/>
    <w:rPr>
      <w:rFonts w:cs="Times New Roman"/>
      <w:vertAlign w:val="superscript"/>
    </w:rPr>
  </w:style>
  <w:style w:type="paragraph" w:customStyle="1" w:styleId="BodyText2">
    <w:name w:val="Body Text 2"/>
    <w:basedOn w:val="Normal"/>
    <w:rsid w:val="00027B3F"/>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027B3F"/>
    <w:rPr>
      <w:rFonts w:ascii="Times New Roman" w:eastAsia="Times New Roman" w:hAnsi="Times New Roman" w:cs="Times New Roman"/>
      <w:sz w:val="20"/>
      <w:szCs w:val="20"/>
      <w:lang w:eastAsia="es-ES"/>
    </w:rPr>
  </w:style>
  <w:style w:type="paragraph" w:customStyle="1" w:styleId="NoSpacing">
    <w:name w:val="No Spacing"/>
    <w:rsid w:val="00027B3F"/>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rsid w:val="00027B3F"/>
    <w:pPr>
      <w:overflowPunct/>
      <w:autoSpaceDE/>
      <w:autoSpaceDN/>
      <w:adjustRightInd/>
      <w:spacing w:before="100" w:beforeAutospacing="1" w:after="100" w:afterAutospacing="1"/>
      <w:textAlignment w:val="auto"/>
    </w:pPr>
    <w:rPr>
      <w:sz w:val="24"/>
      <w:szCs w:val="24"/>
    </w:rPr>
  </w:style>
  <w:style w:type="paragraph" w:customStyle="1" w:styleId="Textoindependiente21">
    <w:name w:val="Texto independiente 21"/>
    <w:basedOn w:val="Normal"/>
    <w:rsid w:val="00027B3F"/>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027B3F"/>
    <w:pPr>
      <w:spacing w:after="0" w:line="240" w:lineRule="auto"/>
      <w:jc w:val="both"/>
    </w:pPr>
    <w:rPr>
      <w:rFonts w:ascii="Times New Roman" w:eastAsia="Calibri" w:hAnsi="Times New Roman" w:cs="Times New Roman"/>
      <w:sz w:val="24"/>
      <w:lang w:val="fr-FR"/>
    </w:rPr>
  </w:style>
  <w:style w:type="character" w:customStyle="1" w:styleId="SinespaciadoCar">
    <w:name w:val="Sin espaciado Car"/>
    <w:link w:val="Sinespaciado"/>
    <w:uiPriority w:val="1"/>
    <w:locked/>
    <w:rsid w:val="00027B3F"/>
    <w:rPr>
      <w:rFonts w:ascii="Times New Roman" w:eastAsia="Calibri"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5/SU172-15.htm" TargetMode="External"/><Relationship Id="rId3" Type="http://schemas.openxmlformats.org/officeDocument/2006/relationships/settings" Target="settings.xml"/><Relationship Id="rId7" Type="http://schemas.openxmlformats.org/officeDocument/2006/relationships/hyperlink" Target="http://www.corteconstitucional.gov.co/relatoria/2015/SU172-1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3013</Words>
  <Characters>16577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2017-02-08T16:14:00Z</dcterms:created>
  <dcterms:modified xsi:type="dcterms:W3CDTF">2017-02-08T16:17:00Z</dcterms:modified>
</cp:coreProperties>
</file>