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E5" w:rsidRPr="009377E5" w:rsidRDefault="009377E5" w:rsidP="009377E5">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cs="Calibri"/>
          <w:color w:val="222222"/>
          <w:sz w:val="24"/>
          <w:lang w:val="es-CO" w:eastAsia="fr-FR"/>
        </w:rPr>
      </w:pPr>
      <w:r w:rsidRPr="009377E5">
        <w:rPr>
          <w:rFonts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9377E5">
        <w:rPr>
          <w:rFonts w:cs="Calibri"/>
          <w:color w:val="222222"/>
          <w:sz w:val="18"/>
          <w:szCs w:val="18"/>
          <w:lang w:val="es-CO" w:eastAsia="fr-FR"/>
        </w:rPr>
        <w:t> </w:t>
      </w:r>
    </w:p>
    <w:p w:rsidR="009377E5" w:rsidRPr="009377E5" w:rsidRDefault="009377E5" w:rsidP="009377E5">
      <w:pPr>
        <w:shd w:val="clear" w:color="auto" w:fill="FFFFFF"/>
        <w:spacing w:after="0" w:line="240" w:lineRule="auto"/>
        <w:ind w:left="2124" w:hanging="2124"/>
        <w:jc w:val="both"/>
        <w:rPr>
          <w:rFonts w:cs="Calibri"/>
          <w:color w:val="222222"/>
          <w:sz w:val="18"/>
          <w:szCs w:val="18"/>
          <w:lang w:val="es-CO" w:eastAsia="fr-FR"/>
        </w:rPr>
      </w:pPr>
      <w:r w:rsidRPr="009377E5">
        <w:rPr>
          <w:rFonts w:eastAsia="Times New Roman" w:cs="Calibri"/>
          <w:color w:val="222222"/>
          <w:sz w:val="18"/>
          <w:szCs w:val="18"/>
          <w:lang w:val="es-CO" w:eastAsia="fr-FR"/>
        </w:rPr>
        <w:t>Providencia:</w:t>
      </w:r>
      <w:r w:rsidRPr="009377E5">
        <w:rPr>
          <w:rFonts w:eastAsia="Times New Roman" w:cs="Calibri"/>
          <w:color w:val="222222"/>
          <w:sz w:val="18"/>
          <w:szCs w:val="18"/>
          <w:lang w:val="es-CO" w:eastAsia="fr-FR"/>
        </w:rPr>
        <w:tab/>
        <w:t>SENTENCIA DE TUTELA – 1ª Instancia – 14 de diciembre de 2016</w:t>
      </w:r>
    </w:p>
    <w:p w:rsidR="009377E5" w:rsidRPr="009377E5" w:rsidRDefault="009377E5" w:rsidP="009377E5">
      <w:pPr>
        <w:shd w:val="clear" w:color="auto" w:fill="FFFFFF"/>
        <w:tabs>
          <w:tab w:val="left" w:pos="1418"/>
          <w:tab w:val="left" w:pos="2106"/>
        </w:tabs>
        <w:spacing w:after="0" w:line="240" w:lineRule="auto"/>
        <w:jc w:val="both"/>
        <w:rPr>
          <w:rFonts w:cs="Calibri"/>
          <w:color w:val="222222"/>
          <w:sz w:val="18"/>
          <w:szCs w:val="18"/>
          <w:lang w:eastAsia="fr-FR"/>
        </w:rPr>
      </w:pPr>
      <w:r w:rsidRPr="009377E5">
        <w:rPr>
          <w:rFonts w:cs="Calibri"/>
          <w:color w:val="222222"/>
          <w:sz w:val="18"/>
          <w:szCs w:val="18"/>
          <w:lang w:val="es-CO" w:eastAsia="fr-FR"/>
        </w:rPr>
        <w:t>Radicación Nro. :</w:t>
      </w:r>
      <w:r w:rsidRPr="009377E5">
        <w:rPr>
          <w:rFonts w:cs="Calibri"/>
          <w:color w:val="222222"/>
          <w:sz w:val="18"/>
          <w:szCs w:val="18"/>
          <w:lang w:val="es-CO" w:eastAsia="fr-FR"/>
        </w:rPr>
        <w:tab/>
        <w:t xml:space="preserve">  </w:t>
      </w:r>
      <w:r w:rsidRPr="009377E5">
        <w:rPr>
          <w:rFonts w:cs="Calibri"/>
          <w:color w:val="222222"/>
          <w:sz w:val="18"/>
          <w:szCs w:val="18"/>
          <w:lang w:val="es-CO" w:eastAsia="fr-FR"/>
        </w:rPr>
        <w:tab/>
      </w:r>
      <w:r w:rsidRPr="009377E5">
        <w:rPr>
          <w:rFonts w:cs="Calibri"/>
          <w:color w:val="222222"/>
          <w:sz w:val="18"/>
          <w:szCs w:val="18"/>
          <w:lang w:eastAsia="fr-FR"/>
        </w:rPr>
        <w:t>66001-22-13-000-2016-01091-00</w:t>
      </w:r>
      <w:r w:rsidRPr="009377E5">
        <w:rPr>
          <w:rFonts w:cs="Calibri"/>
          <w:color w:val="222222"/>
          <w:sz w:val="18"/>
          <w:szCs w:val="18"/>
          <w:lang w:eastAsia="fr-FR"/>
        </w:rPr>
        <w:tab/>
      </w:r>
    </w:p>
    <w:p w:rsidR="009377E5" w:rsidRPr="009377E5" w:rsidRDefault="009377E5" w:rsidP="009377E5">
      <w:pPr>
        <w:shd w:val="clear" w:color="auto" w:fill="FFFFFF"/>
        <w:tabs>
          <w:tab w:val="left" w:pos="1418"/>
          <w:tab w:val="left" w:pos="2106"/>
        </w:tabs>
        <w:spacing w:after="0" w:line="240" w:lineRule="auto"/>
        <w:jc w:val="both"/>
        <w:rPr>
          <w:rFonts w:cs="Calibri"/>
          <w:color w:val="222222"/>
          <w:sz w:val="18"/>
          <w:szCs w:val="18"/>
          <w:lang w:eastAsia="fr-FR"/>
        </w:rPr>
      </w:pPr>
      <w:r w:rsidRPr="009377E5">
        <w:rPr>
          <w:rFonts w:cs="Calibri"/>
          <w:color w:val="222222"/>
          <w:sz w:val="18"/>
          <w:szCs w:val="18"/>
          <w:lang w:val="es-CO" w:eastAsia="fr-FR"/>
        </w:rPr>
        <w:t>Accionante:</w:t>
      </w:r>
      <w:r w:rsidRPr="009377E5">
        <w:rPr>
          <w:rFonts w:cs="Calibri"/>
          <w:color w:val="222222"/>
          <w:sz w:val="18"/>
          <w:szCs w:val="18"/>
          <w:lang w:val="es-CO" w:eastAsia="fr-FR"/>
        </w:rPr>
        <w:tab/>
      </w:r>
      <w:r w:rsidRPr="009377E5">
        <w:rPr>
          <w:rFonts w:cs="Calibri"/>
          <w:color w:val="222222"/>
          <w:sz w:val="18"/>
          <w:szCs w:val="18"/>
          <w:lang w:val="es-CO" w:eastAsia="fr-FR"/>
        </w:rPr>
        <w:tab/>
      </w:r>
      <w:r w:rsidRPr="009377E5">
        <w:rPr>
          <w:rFonts w:cs="Calibri"/>
          <w:bCs/>
          <w:color w:val="222222"/>
          <w:sz w:val="18"/>
          <w:szCs w:val="18"/>
          <w:lang w:eastAsia="fr-FR"/>
        </w:rPr>
        <w:t xml:space="preserve">JAVIER ELÍAS ARIAS </w:t>
      </w:r>
      <w:proofErr w:type="spellStart"/>
      <w:r w:rsidRPr="009377E5">
        <w:rPr>
          <w:rFonts w:cs="Calibri"/>
          <w:bCs/>
          <w:color w:val="222222"/>
          <w:sz w:val="18"/>
          <w:szCs w:val="18"/>
          <w:lang w:eastAsia="fr-FR"/>
        </w:rPr>
        <w:t>IDÁRRAGA</w:t>
      </w:r>
      <w:proofErr w:type="spellEnd"/>
    </w:p>
    <w:p w:rsidR="009377E5" w:rsidRPr="009377E5" w:rsidRDefault="009377E5" w:rsidP="009377E5">
      <w:pPr>
        <w:shd w:val="clear" w:color="auto" w:fill="FFFFFF"/>
        <w:tabs>
          <w:tab w:val="left" w:pos="1418"/>
          <w:tab w:val="left" w:pos="2106"/>
        </w:tabs>
        <w:spacing w:after="0" w:line="240" w:lineRule="auto"/>
        <w:ind w:left="2100" w:hanging="2100"/>
        <w:jc w:val="both"/>
        <w:rPr>
          <w:rFonts w:cs="Calibri"/>
          <w:bCs/>
          <w:color w:val="222222"/>
          <w:sz w:val="18"/>
          <w:szCs w:val="18"/>
          <w:lang w:val="es-CO" w:eastAsia="fr-FR"/>
        </w:rPr>
      </w:pPr>
      <w:r w:rsidRPr="009377E5">
        <w:rPr>
          <w:rFonts w:cs="Calibri"/>
          <w:bCs/>
          <w:color w:val="222222"/>
          <w:sz w:val="18"/>
          <w:szCs w:val="18"/>
          <w:lang w:val="es-ES_tradnl" w:eastAsia="fr-FR"/>
        </w:rPr>
        <w:t>A</w:t>
      </w:r>
      <w:proofErr w:type="spellStart"/>
      <w:r w:rsidRPr="009377E5">
        <w:rPr>
          <w:rFonts w:cs="Calibri"/>
          <w:color w:val="222222"/>
          <w:sz w:val="18"/>
          <w:szCs w:val="18"/>
          <w:lang w:val="es-CO" w:eastAsia="fr-FR"/>
        </w:rPr>
        <w:t>ccionados</w:t>
      </w:r>
      <w:proofErr w:type="spellEnd"/>
      <w:r w:rsidRPr="009377E5">
        <w:rPr>
          <w:rFonts w:cs="Calibri"/>
          <w:color w:val="222222"/>
          <w:sz w:val="18"/>
          <w:szCs w:val="18"/>
          <w:lang w:val="es-CO" w:eastAsia="fr-FR"/>
        </w:rPr>
        <w:t>:</w:t>
      </w:r>
      <w:r w:rsidRPr="009377E5">
        <w:rPr>
          <w:rFonts w:cs="Calibri"/>
          <w:color w:val="222222"/>
          <w:sz w:val="18"/>
          <w:szCs w:val="18"/>
          <w:lang w:val="es-CO" w:eastAsia="fr-FR"/>
        </w:rPr>
        <w:tab/>
        <w:t>     </w:t>
      </w:r>
      <w:r w:rsidRPr="009377E5">
        <w:rPr>
          <w:rFonts w:cs="Calibri"/>
          <w:color w:val="222222"/>
          <w:sz w:val="18"/>
          <w:szCs w:val="18"/>
          <w:lang w:val="es-CO" w:eastAsia="fr-FR"/>
        </w:rPr>
        <w:tab/>
      </w:r>
      <w:r w:rsidRPr="009377E5">
        <w:rPr>
          <w:rFonts w:cs="Calibri"/>
          <w:bCs/>
          <w:color w:val="222222"/>
          <w:sz w:val="18"/>
          <w:szCs w:val="18"/>
          <w:lang w:eastAsia="fr-FR"/>
        </w:rPr>
        <w:t>JUZGADO SEGUNDO CIVIL DEL CIRCUITO LOCAL</w:t>
      </w:r>
    </w:p>
    <w:p w:rsidR="009377E5" w:rsidRPr="009377E5" w:rsidRDefault="009377E5" w:rsidP="009377E5">
      <w:pPr>
        <w:shd w:val="clear" w:color="auto" w:fill="FFFFFF"/>
        <w:spacing w:after="0" w:line="240" w:lineRule="auto"/>
        <w:ind w:left="2124" w:hanging="2124"/>
        <w:jc w:val="both"/>
        <w:rPr>
          <w:rFonts w:cs="Calibri"/>
          <w:color w:val="222222"/>
          <w:sz w:val="18"/>
          <w:szCs w:val="18"/>
          <w:lang w:val="es-CO" w:eastAsia="fr-FR"/>
        </w:rPr>
      </w:pPr>
      <w:r w:rsidRPr="009377E5">
        <w:rPr>
          <w:rFonts w:cs="Calibri"/>
          <w:color w:val="222222"/>
          <w:sz w:val="18"/>
          <w:szCs w:val="18"/>
          <w:lang w:val="es-CO" w:eastAsia="fr-FR"/>
        </w:rPr>
        <w:t>Proceso:                </w:t>
      </w:r>
      <w:r w:rsidRPr="009377E5">
        <w:rPr>
          <w:rFonts w:cs="Calibri"/>
          <w:color w:val="222222"/>
          <w:sz w:val="18"/>
          <w:szCs w:val="18"/>
          <w:lang w:val="es-CO" w:eastAsia="fr-FR"/>
        </w:rPr>
        <w:tab/>
        <w:t>Acción de Tutela – Declara improcedente el amparo solicitado</w:t>
      </w:r>
    </w:p>
    <w:p w:rsidR="009377E5" w:rsidRPr="009377E5" w:rsidRDefault="009377E5" w:rsidP="009377E5">
      <w:pPr>
        <w:shd w:val="clear" w:color="auto" w:fill="FFFFFF"/>
        <w:spacing w:after="0" w:line="240" w:lineRule="auto"/>
        <w:ind w:left="2124" w:hanging="2124"/>
        <w:jc w:val="both"/>
        <w:rPr>
          <w:rFonts w:cs="Calibri"/>
          <w:bCs/>
          <w:color w:val="222222"/>
          <w:sz w:val="18"/>
          <w:szCs w:val="18"/>
          <w:lang w:val="es-CO" w:eastAsia="fr-FR"/>
        </w:rPr>
      </w:pPr>
      <w:r w:rsidRPr="009377E5">
        <w:rPr>
          <w:rFonts w:cs="Calibri"/>
          <w:color w:val="222222"/>
          <w:sz w:val="18"/>
          <w:szCs w:val="18"/>
          <w:lang w:val="es-CO" w:eastAsia="fr-FR"/>
        </w:rPr>
        <w:t>Magistrado Ponente: </w:t>
      </w:r>
      <w:r w:rsidRPr="009377E5">
        <w:rPr>
          <w:rFonts w:cs="Calibri"/>
          <w:color w:val="222222"/>
          <w:sz w:val="18"/>
          <w:szCs w:val="18"/>
          <w:lang w:val="es-CO" w:eastAsia="fr-FR"/>
        </w:rPr>
        <w:tab/>
      </w:r>
      <w:r w:rsidRPr="009377E5">
        <w:rPr>
          <w:rFonts w:cs="Calibri"/>
          <w:bCs/>
          <w:iCs/>
          <w:color w:val="222222"/>
          <w:sz w:val="18"/>
          <w:szCs w:val="18"/>
          <w:lang w:eastAsia="fr-FR"/>
        </w:rPr>
        <w:t>JAIME ALBERTO SARAZA NARANJO</w:t>
      </w:r>
    </w:p>
    <w:p w:rsidR="009377E5" w:rsidRPr="009377E5" w:rsidRDefault="009377E5" w:rsidP="009377E5">
      <w:pPr>
        <w:shd w:val="clear" w:color="auto" w:fill="FFFFFF"/>
        <w:spacing w:after="0" w:line="240" w:lineRule="auto"/>
        <w:jc w:val="both"/>
        <w:rPr>
          <w:rFonts w:cs="Calibri"/>
          <w:b/>
          <w:bCs/>
          <w:color w:val="222222"/>
          <w:sz w:val="10"/>
          <w:szCs w:val="10"/>
          <w:lang w:val="es-CO" w:eastAsia="fr-FR"/>
        </w:rPr>
      </w:pPr>
    </w:p>
    <w:p w:rsidR="009377E5" w:rsidRPr="009377E5" w:rsidRDefault="009377E5" w:rsidP="009377E5">
      <w:pPr>
        <w:shd w:val="clear" w:color="auto" w:fill="FFFFFF"/>
        <w:spacing w:after="200" w:line="240" w:lineRule="auto"/>
        <w:jc w:val="both"/>
        <w:rPr>
          <w:rFonts w:cs="Calibri"/>
          <w:b/>
          <w:bCs/>
          <w:color w:val="222222"/>
          <w:sz w:val="18"/>
          <w:szCs w:val="18"/>
          <w:lang w:val="es-419" w:eastAsia="fr-FR"/>
        </w:rPr>
      </w:pPr>
      <w:r w:rsidRPr="009377E5">
        <w:rPr>
          <w:rFonts w:cs="Calibri"/>
          <w:b/>
          <w:bCs/>
          <w:color w:val="222222"/>
          <w:sz w:val="18"/>
          <w:szCs w:val="18"/>
          <w:lang w:val="es-CO" w:eastAsia="fr-FR"/>
        </w:rPr>
        <w:t>Temas:</w:t>
      </w:r>
      <w:r w:rsidRPr="009377E5">
        <w:rPr>
          <w:rFonts w:cs="Calibri"/>
          <w:b/>
          <w:bCs/>
          <w:color w:val="222222"/>
          <w:sz w:val="18"/>
          <w:szCs w:val="18"/>
          <w:lang w:val="es-CO" w:eastAsia="fr-FR"/>
        </w:rPr>
        <w:tab/>
      </w:r>
      <w:r w:rsidRPr="009377E5">
        <w:rPr>
          <w:rFonts w:cs="Calibri"/>
          <w:b/>
          <w:bCs/>
          <w:color w:val="222222"/>
          <w:sz w:val="18"/>
          <w:szCs w:val="18"/>
          <w:lang w:val="es-CO" w:eastAsia="fr-FR"/>
        </w:rPr>
        <w:tab/>
      </w:r>
      <w:r w:rsidRPr="009377E5">
        <w:rPr>
          <w:rFonts w:cs="Calibri"/>
          <w:b/>
          <w:bCs/>
          <w:color w:val="222222"/>
          <w:sz w:val="18"/>
          <w:szCs w:val="18"/>
          <w:lang w:val="es-CO" w:eastAsia="fr-FR"/>
        </w:rPr>
        <w:tab/>
        <w:t>DEBIDO PROCESO / TUTELA CONTRA PROVIDENCIA JUDICIAL / IMPROCEDENCIA / RECURSO DE REPOSICIÓN Y APELACIÓN EN TRAMITE / EXISTE OTRO MECANISMO DE DEFENSA JUDICIAL.</w:t>
      </w:r>
      <w:r w:rsidRPr="009377E5">
        <w:rPr>
          <w:rFonts w:cs="Calibri"/>
          <w:bCs/>
          <w:color w:val="222222"/>
          <w:sz w:val="18"/>
          <w:szCs w:val="18"/>
          <w:lang w:val="es-CO" w:eastAsia="fr-FR"/>
        </w:rPr>
        <w:t xml:space="preserve"> “</w:t>
      </w:r>
      <w:r w:rsidRPr="009377E5">
        <w:rPr>
          <w:rFonts w:cs="Calibri"/>
          <w:bCs/>
          <w:color w:val="222222"/>
          <w:sz w:val="18"/>
          <w:szCs w:val="18"/>
          <w:lang w:val="es-419" w:eastAsia="fr-FR"/>
        </w:rPr>
        <w:t>[E]l Juzgado accionado dictó el auto que decretó el desistimiento tácito de la acción popular que genera esta protesta, el 24 de noviembre pasado y lo notificó por estado el 25 del mismo mes; la ejecutoria de ese proveído corría durante los días 28, 29 y 30 siguientes; contra la providencia, el actor interpuso los recursos de reposición y apelación. Es evidente, entonces, que para cuando se promovió la presente acción (29 de noviembre de 2016, el trámite se estaba surtiendo y el asunto está pendiente de que se resuelva sobre los recursos propuestos, con lo que queda en evidencia la causal de improcedencia prevista en el numeral 1° del artículo 6° del Decreto 2591 de 1991, como quiera que no es posible por esta vía anticiparse a las decisiones que, en el escenario natural, debe adoptar el funcionario que conoce de la acción popular. Sobra decir que ningún perjuicio irremediable se ha invocado, y menos se ha probado, que permita la intrusión de la Sala en aquella actuación, también constitucional.”.</w:t>
      </w:r>
      <w:r w:rsidRPr="009377E5">
        <w:rPr>
          <w:rFonts w:cs="Calibri"/>
          <w:b/>
          <w:bCs/>
          <w:color w:val="222222"/>
          <w:sz w:val="18"/>
          <w:szCs w:val="18"/>
          <w:lang w:val="es-419" w:eastAsia="fr-FR"/>
        </w:rPr>
        <w:t xml:space="preserve"> </w:t>
      </w:r>
    </w:p>
    <w:p w:rsidR="009377E5" w:rsidRPr="009377E5" w:rsidRDefault="009377E5" w:rsidP="009377E5">
      <w:pPr>
        <w:shd w:val="clear" w:color="auto" w:fill="FFFFFF"/>
        <w:spacing w:after="0" w:line="240" w:lineRule="auto"/>
        <w:jc w:val="both"/>
        <w:rPr>
          <w:rFonts w:cs="Calibri"/>
          <w:bCs/>
          <w:color w:val="222222"/>
          <w:sz w:val="18"/>
          <w:szCs w:val="18"/>
          <w:lang w:val="fr-FR" w:eastAsia="fr-FR"/>
        </w:rPr>
      </w:pPr>
      <w:proofErr w:type="spellStart"/>
      <w:r w:rsidRPr="009377E5">
        <w:rPr>
          <w:rFonts w:cs="Calibri"/>
          <w:b/>
          <w:bCs/>
          <w:color w:val="222222"/>
          <w:sz w:val="18"/>
          <w:szCs w:val="18"/>
          <w:lang w:val="fr-FR" w:eastAsia="fr-FR"/>
        </w:rPr>
        <w:t>Citación</w:t>
      </w:r>
      <w:proofErr w:type="spellEnd"/>
      <w:r w:rsidRPr="009377E5">
        <w:rPr>
          <w:rFonts w:cs="Calibri"/>
          <w:b/>
          <w:bCs/>
          <w:color w:val="222222"/>
          <w:sz w:val="18"/>
          <w:szCs w:val="18"/>
          <w:lang w:val="fr-FR" w:eastAsia="fr-FR"/>
        </w:rPr>
        <w:t xml:space="preserve"> </w:t>
      </w:r>
      <w:proofErr w:type="spellStart"/>
      <w:r w:rsidRPr="009377E5">
        <w:rPr>
          <w:rFonts w:cs="Calibri"/>
          <w:b/>
          <w:bCs/>
          <w:color w:val="222222"/>
          <w:sz w:val="18"/>
          <w:szCs w:val="18"/>
          <w:lang w:val="fr-FR" w:eastAsia="fr-FR"/>
        </w:rPr>
        <w:t>jurisprudencial</w:t>
      </w:r>
      <w:proofErr w:type="spellEnd"/>
      <w:r w:rsidRPr="009377E5">
        <w:rPr>
          <w:rFonts w:cs="Calibri"/>
          <w:b/>
          <w:bCs/>
          <w:color w:val="222222"/>
          <w:sz w:val="18"/>
          <w:szCs w:val="18"/>
          <w:lang w:val="fr-FR" w:eastAsia="fr-FR"/>
        </w:rPr>
        <w:t>:</w:t>
      </w:r>
      <w:r w:rsidRPr="009377E5">
        <w:rPr>
          <w:rFonts w:cs="Calibri"/>
          <w:bCs/>
          <w:color w:val="222222"/>
          <w:sz w:val="18"/>
          <w:szCs w:val="18"/>
          <w:lang w:val="fr-FR" w:eastAsia="fr-FR"/>
        </w:rPr>
        <w:t xml:space="preserve"> CORTE </w:t>
      </w:r>
      <w:proofErr w:type="spellStart"/>
      <w:r w:rsidRPr="009377E5">
        <w:rPr>
          <w:rFonts w:cs="Calibri"/>
          <w:bCs/>
          <w:color w:val="222222"/>
          <w:sz w:val="18"/>
          <w:szCs w:val="18"/>
          <w:lang w:val="fr-FR" w:eastAsia="fr-FR"/>
        </w:rPr>
        <w:t>CONSTITUCIONAL</w:t>
      </w:r>
      <w:proofErr w:type="spellEnd"/>
      <w:r w:rsidRPr="009377E5">
        <w:rPr>
          <w:rFonts w:cs="Calibri"/>
          <w:bCs/>
          <w:color w:val="222222"/>
          <w:sz w:val="18"/>
          <w:szCs w:val="18"/>
          <w:lang w:val="fr-FR" w:eastAsia="fr-FR"/>
        </w:rPr>
        <w:t>, Sentencia T-103 de 2014 / Sentencia T-003 de 2014 / Sentencia  T</w:t>
      </w:r>
      <w:r w:rsidRPr="009377E5">
        <w:rPr>
          <w:rFonts w:cs="Calibri"/>
          <w:b/>
          <w:bCs/>
          <w:color w:val="222222"/>
          <w:sz w:val="18"/>
          <w:szCs w:val="18"/>
          <w:lang w:val="fr-FR" w:eastAsia="fr-FR"/>
        </w:rPr>
        <w:t>-211 de 2009</w:t>
      </w:r>
      <w:r w:rsidRPr="009377E5">
        <w:rPr>
          <w:rFonts w:cs="Calibri"/>
          <w:bCs/>
          <w:color w:val="222222"/>
          <w:sz w:val="18"/>
          <w:szCs w:val="18"/>
          <w:lang w:val="fr-FR" w:eastAsia="fr-FR"/>
        </w:rPr>
        <w:t xml:space="preserve"> / Sentencia T-649 de 2011 / Sentencias T-083 de 2007 y T-086 de 2007 / Sentencias  T-1103 y 076 de 2003 / Sentencia T-1316 de 2001 / Sentencias T-482 de 2001, T-977 de 2001, T-690 de 2001, T-256 de 2001, T-189 de 2001 y  T-163 de 2001 / Sentencias T-1116 de 2000, T-886 de 2000, T-612 de 2000 / Sentencias T-618 de 1999, T-325 de 1999, T-214 de 1999 / Sentencias T-718 de 1998, T-116 de 1998, T-009 de 1998 / Sentencia  T-637 de 1997 / Sentencia T-456 de 1994 / Sentencia T-426 de 1992 / Sentencia C-543 de 1992 / Sentencia T-107 de 2016 / Sentencia C-590 de 2005.</w:t>
      </w:r>
    </w:p>
    <w:p w:rsidR="009377E5" w:rsidRPr="009377E5" w:rsidRDefault="009377E5" w:rsidP="0092648C">
      <w:pPr>
        <w:overflowPunct w:val="0"/>
        <w:autoSpaceDE w:val="0"/>
        <w:autoSpaceDN w:val="0"/>
        <w:adjustRightInd w:val="0"/>
        <w:spacing w:after="0" w:line="276" w:lineRule="auto"/>
        <w:ind w:firstLine="2835"/>
        <w:jc w:val="both"/>
        <w:textAlignment w:val="baseline"/>
        <w:rPr>
          <w:rFonts w:ascii="Gadugi" w:eastAsia="Times New Roman" w:hAnsi="Gadugi"/>
          <w:b/>
          <w:sz w:val="32"/>
          <w:szCs w:val="32"/>
          <w:lang w:val="fr-FR" w:eastAsia="es-ES"/>
        </w:rPr>
      </w:pPr>
    </w:p>
    <w:p w:rsidR="0092648C" w:rsidRPr="00CA5C1C"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b/>
          <w:sz w:val="26"/>
          <w:szCs w:val="26"/>
          <w:lang w:eastAsia="es-ES"/>
        </w:rPr>
      </w:pPr>
      <w:r w:rsidRPr="00CA5C1C">
        <w:rPr>
          <w:rFonts w:ascii="Gadugi" w:eastAsia="Times New Roman" w:hAnsi="Gadugi"/>
          <w:b/>
          <w:sz w:val="26"/>
          <w:szCs w:val="26"/>
          <w:lang w:eastAsia="es-ES"/>
        </w:rPr>
        <w:t xml:space="preserve">TRIBUNAL SUPERIOR DEL DISTRITO JUDICIAL </w:t>
      </w:r>
    </w:p>
    <w:p w:rsidR="0092648C" w:rsidRPr="00CA5C1C"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b/>
          <w:sz w:val="26"/>
          <w:szCs w:val="26"/>
          <w:lang w:eastAsia="es-ES"/>
        </w:rPr>
      </w:pPr>
      <w:r w:rsidRPr="00CA5C1C">
        <w:rPr>
          <w:rFonts w:ascii="Gadugi" w:eastAsia="Times New Roman" w:hAnsi="Gadugi"/>
          <w:b/>
          <w:sz w:val="26"/>
          <w:szCs w:val="26"/>
          <w:lang w:eastAsia="es-ES"/>
        </w:rPr>
        <w:t xml:space="preserve">           SALA DE DECISIÓN CIVIL FAMILIA </w:t>
      </w:r>
    </w:p>
    <w:p w:rsidR="0092648C" w:rsidRPr="009377E5"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sz w:val="32"/>
          <w:szCs w:val="32"/>
          <w:lang w:eastAsia="es-ES"/>
        </w:rPr>
      </w:pPr>
    </w:p>
    <w:p w:rsidR="0092648C" w:rsidRPr="0077417B"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77417B">
        <w:rPr>
          <w:rFonts w:ascii="Gadugi" w:eastAsia="Times New Roman" w:hAnsi="Gadugi"/>
          <w:sz w:val="24"/>
          <w:szCs w:val="24"/>
          <w:lang w:eastAsia="es-ES"/>
        </w:rPr>
        <w:t>Magistrado: Jaime Alberto Saraza Naranjo</w:t>
      </w:r>
    </w:p>
    <w:p w:rsidR="0092648C" w:rsidRPr="0077417B"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419" w:eastAsia="es-ES"/>
        </w:rPr>
      </w:pPr>
      <w:r w:rsidRPr="0077417B">
        <w:rPr>
          <w:rFonts w:ascii="Gadugi" w:eastAsia="Times New Roman" w:hAnsi="Gadugi"/>
          <w:sz w:val="24"/>
          <w:szCs w:val="24"/>
          <w:lang w:eastAsia="es-ES"/>
        </w:rPr>
        <w:t xml:space="preserve">Pereira, diciembre </w:t>
      </w:r>
      <w:r>
        <w:rPr>
          <w:rFonts w:ascii="Gadugi" w:eastAsia="Times New Roman" w:hAnsi="Gadugi"/>
          <w:sz w:val="24"/>
          <w:szCs w:val="24"/>
          <w:lang w:val="es-419" w:eastAsia="es-ES"/>
        </w:rPr>
        <w:t>catorce</w:t>
      </w:r>
      <w:r w:rsidRPr="0077417B">
        <w:rPr>
          <w:rFonts w:ascii="Gadugi" w:eastAsia="Times New Roman" w:hAnsi="Gadugi"/>
          <w:sz w:val="24"/>
          <w:szCs w:val="24"/>
          <w:lang w:eastAsia="es-ES"/>
        </w:rPr>
        <w:t xml:space="preserve"> </w:t>
      </w:r>
      <w:r w:rsidRPr="0077417B">
        <w:rPr>
          <w:rFonts w:ascii="Gadugi" w:eastAsia="Times New Roman" w:hAnsi="Gadugi"/>
          <w:sz w:val="24"/>
          <w:szCs w:val="24"/>
          <w:lang w:val="es-419" w:eastAsia="es-ES"/>
        </w:rPr>
        <w:t>de dos mil dieciséis</w:t>
      </w:r>
    </w:p>
    <w:p w:rsidR="0092648C" w:rsidRPr="0077417B"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77417B">
        <w:rPr>
          <w:rFonts w:ascii="Gadugi" w:eastAsia="Times New Roman" w:hAnsi="Gadugi"/>
          <w:sz w:val="24"/>
          <w:szCs w:val="24"/>
          <w:lang w:eastAsia="es-ES"/>
        </w:rPr>
        <w:t>E</w:t>
      </w:r>
      <w:r>
        <w:rPr>
          <w:rFonts w:ascii="Gadugi" w:eastAsia="Times New Roman" w:hAnsi="Gadugi"/>
          <w:sz w:val="24"/>
          <w:szCs w:val="24"/>
          <w:lang w:eastAsia="es-ES"/>
        </w:rPr>
        <w:t>xpediente 66001-22-13-000-2016-01091-00</w:t>
      </w:r>
      <w:r w:rsidRPr="0077417B">
        <w:rPr>
          <w:rFonts w:ascii="Gadugi" w:eastAsia="Times New Roman" w:hAnsi="Gadugi"/>
          <w:sz w:val="24"/>
          <w:szCs w:val="24"/>
          <w:lang w:val="es-419" w:eastAsia="es-ES"/>
        </w:rPr>
        <w:t xml:space="preserve"> </w:t>
      </w:r>
      <w:r w:rsidRPr="0077417B">
        <w:rPr>
          <w:rFonts w:ascii="Gadugi" w:eastAsia="Times New Roman" w:hAnsi="Gadugi"/>
          <w:sz w:val="24"/>
          <w:szCs w:val="24"/>
          <w:lang w:eastAsia="es-ES"/>
        </w:rPr>
        <w:t xml:space="preserve"> </w:t>
      </w:r>
      <w:r w:rsidRPr="0077417B">
        <w:rPr>
          <w:rFonts w:ascii="Gadugi" w:eastAsia="Times New Roman" w:hAnsi="Gadugi"/>
          <w:sz w:val="24"/>
          <w:szCs w:val="24"/>
          <w:lang w:eastAsia="es-ES"/>
        </w:rPr>
        <w:tab/>
      </w:r>
    </w:p>
    <w:p w:rsidR="0092648C" w:rsidRPr="002A3F00" w:rsidRDefault="0092648C" w:rsidP="0092648C">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sidRPr="0077417B">
        <w:rPr>
          <w:rFonts w:ascii="Gadugi" w:eastAsia="Times New Roman" w:hAnsi="Gadugi"/>
          <w:sz w:val="24"/>
          <w:szCs w:val="24"/>
          <w:lang w:eastAsia="es-ES"/>
        </w:rPr>
        <w:t xml:space="preserve">  </w:t>
      </w:r>
      <w:r w:rsidRPr="0077417B">
        <w:rPr>
          <w:rFonts w:ascii="Gadugi" w:eastAsia="Times New Roman" w:hAnsi="Gadugi"/>
          <w:sz w:val="24"/>
          <w:szCs w:val="24"/>
          <w:lang w:eastAsia="es-ES"/>
        </w:rPr>
        <w:tab/>
      </w:r>
      <w:r w:rsidRPr="0077417B">
        <w:rPr>
          <w:rFonts w:ascii="Gadugi" w:eastAsia="Times New Roman" w:hAnsi="Gadugi"/>
          <w:sz w:val="24"/>
          <w:szCs w:val="24"/>
          <w:lang w:eastAsia="es-ES"/>
        </w:rPr>
        <w:tab/>
      </w:r>
      <w:r w:rsidRPr="0077417B">
        <w:rPr>
          <w:rFonts w:ascii="Gadugi" w:eastAsia="Times New Roman" w:hAnsi="Gadugi"/>
          <w:sz w:val="24"/>
          <w:szCs w:val="24"/>
          <w:lang w:eastAsia="es-ES"/>
        </w:rPr>
        <w:tab/>
      </w:r>
      <w:r w:rsidRPr="0077417B">
        <w:rPr>
          <w:rFonts w:ascii="Gadugi" w:eastAsia="Times New Roman" w:hAnsi="Gadugi"/>
          <w:sz w:val="24"/>
          <w:szCs w:val="24"/>
          <w:lang w:eastAsia="es-ES"/>
        </w:rPr>
        <w:tab/>
        <w:t xml:space="preserve">Acta No. </w:t>
      </w:r>
      <w:r>
        <w:rPr>
          <w:rFonts w:ascii="Gadugi" w:eastAsia="Times New Roman" w:hAnsi="Gadugi"/>
          <w:sz w:val="24"/>
          <w:szCs w:val="24"/>
          <w:lang w:val="es-419" w:eastAsia="es-ES"/>
        </w:rPr>
        <w:t>592 de diciembre 14 de 2016</w:t>
      </w:r>
    </w:p>
    <w:p w:rsidR="0092648C" w:rsidRPr="009377E5"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sz w:val="32"/>
          <w:szCs w:val="32"/>
          <w:lang w:eastAsia="es-ES"/>
        </w:rPr>
      </w:pPr>
    </w:p>
    <w:p w:rsidR="0092648C" w:rsidRPr="0077417B"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cs="Century Gothic"/>
          <w:sz w:val="24"/>
          <w:szCs w:val="24"/>
          <w:lang w:val="es-419" w:eastAsia="es-ES"/>
        </w:rPr>
      </w:pPr>
      <w:r w:rsidRPr="0077417B">
        <w:rPr>
          <w:rFonts w:ascii="Gadugi" w:eastAsia="Times New Roman" w:hAnsi="Gadugi" w:cs="Century Gothic"/>
          <w:sz w:val="24"/>
          <w:szCs w:val="24"/>
          <w:lang w:eastAsia="es-ES"/>
        </w:rPr>
        <w:t xml:space="preserve">Decide la Sala la </w:t>
      </w:r>
      <w:proofErr w:type="spellStart"/>
      <w:r w:rsidRPr="0077417B">
        <w:rPr>
          <w:rFonts w:ascii="Gadugi" w:eastAsia="Times New Roman" w:hAnsi="Gadugi" w:cs="Century Gothic"/>
          <w:sz w:val="24"/>
          <w:szCs w:val="24"/>
          <w:lang w:eastAsia="es-ES"/>
        </w:rPr>
        <w:t>acci</w:t>
      </w:r>
      <w:proofErr w:type="spellEnd"/>
      <w:r w:rsidRPr="0077417B">
        <w:rPr>
          <w:rFonts w:ascii="Gadugi" w:eastAsia="Times New Roman" w:hAnsi="Gadugi" w:cs="Century Gothic"/>
          <w:sz w:val="24"/>
          <w:szCs w:val="24"/>
          <w:lang w:val="es-419" w:eastAsia="es-ES"/>
        </w:rPr>
        <w:t>ón</w:t>
      </w:r>
      <w:r w:rsidRPr="0077417B">
        <w:rPr>
          <w:rFonts w:ascii="Gadugi" w:eastAsia="Times New Roman" w:hAnsi="Gadugi" w:cs="Century Gothic"/>
          <w:sz w:val="24"/>
          <w:szCs w:val="24"/>
          <w:lang w:eastAsia="es-ES"/>
        </w:rPr>
        <w:t xml:space="preserve"> de tutela </w:t>
      </w:r>
      <w:r w:rsidRPr="0077417B">
        <w:rPr>
          <w:rFonts w:ascii="Gadugi" w:eastAsia="Times New Roman" w:hAnsi="Gadugi" w:cs="Century Gothic"/>
          <w:sz w:val="24"/>
          <w:szCs w:val="24"/>
          <w:lang w:val="es-419" w:eastAsia="es-ES"/>
        </w:rPr>
        <w:t xml:space="preserve">de la referencia, </w:t>
      </w:r>
      <w:r w:rsidRPr="0077417B">
        <w:rPr>
          <w:rFonts w:ascii="Gadugi" w:eastAsia="Times New Roman" w:hAnsi="Gadugi" w:cs="Century Gothic"/>
          <w:sz w:val="24"/>
          <w:szCs w:val="24"/>
          <w:lang w:eastAsia="es-ES"/>
        </w:rPr>
        <w:t xml:space="preserve">propuesta por </w:t>
      </w:r>
      <w:r w:rsidRPr="0077417B">
        <w:rPr>
          <w:rFonts w:ascii="Gadugi" w:eastAsia="Times New Roman" w:hAnsi="Gadugi" w:cs="Century Gothic"/>
          <w:b/>
          <w:sz w:val="24"/>
          <w:szCs w:val="24"/>
          <w:lang w:eastAsia="es-ES"/>
        </w:rPr>
        <w:t xml:space="preserve">Javier Elías Arias </w:t>
      </w:r>
      <w:proofErr w:type="spellStart"/>
      <w:r w:rsidRPr="0077417B">
        <w:rPr>
          <w:rFonts w:ascii="Gadugi" w:eastAsia="Times New Roman" w:hAnsi="Gadugi" w:cs="Century Gothic"/>
          <w:b/>
          <w:sz w:val="24"/>
          <w:szCs w:val="24"/>
          <w:lang w:eastAsia="es-ES"/>
        </w:rPr>
        <w:t>Idárraga</w:t>
      </w:r>
      <w:proofErr w:type="spellEnd"/>
      <w:r w:rsidRPr="0077417B">
        <w:rPr>
          <w:rFonts w:ascii="Gadugi" w:eastAsia="Times New Roman" w:hAnsi="Gadugi" w:cs="Century Gothic"/>
          <w:b/>
          <w:sz w:val="24"/>
          <w:szCs w:val="24"/>
          <w:lang w:eastAsia="es-ES"/>
        </w:rPr>
        <w:t xml:space="preserve"> </w:t>
      </w:r>
      <w:r w:rsidRPr="0077417B">
        <w:rPr>
          <w:rFonts w:ascii="Gadugi" w:eastAsia="Times New Roman" w:hAnsi="Gadugi" w:cs="Century Gothic"/>
          <w:bCs/>
          <w:sz w:val="24"/>
          <w:szCs w:val="24"/>
          <w:lang w:eastAsia="es-ES"/>
        </w:rPr>
        <w:t>contra</w:t>
      </w:r>
      <w:r w:rsidRPr="0077417B">
        <w:rPr>
          <w:rFonts w:ascii="Gadugi" w:eastAsia="Times New Roman" w:hAnsi="Gadugi" w:cs="Century Gothic"/>
          <w:sz w:val="24"/>
          <w:szCs w:val="24"/>
          <w:lang w:eastAsia="es-ES"/>
        </w:rPr>
        <w:t xml:space="preserve"> el </w:t>
      </w:r>
      <w:r w:rsidRPr="0077417B">
        <w:rPr>
          <w:rFonts w:ascii="Gadugi" w:eastAsia="Times New Roman" w:hAnsi="Gadugi" w:cs="Century Gothic"/>
          <w:b/>
          <w:sz w:val="24"/>
          <w:szCs w:val="24"/>
          <w:lang w:eastAsia="es-ES"/>
        </w:rPr>
        <w:t xml:space="preserve">Juzgado </w:t>
      </w:r>
      <w:r w:rsidRPr="0077417B">
        <w:rPr>
          <w:rFonts w:ascii="Gadugi" w:eastAsia="Times New Roman" w:hAnsi="Gadugi" w:cs="Century Gothic"/>
          <w:b/>
          <w:sz w:val="24"/>
          <w:szCs w:val="24"/>
          <w:lang w:val="es-419" w:eastAsia="es-ES"/>
        </w:rPr>
        <w:t xml:space="preserve">Segundo Civil del Circuito local </w:t>
      </w:r>
      <w:r w:rsidRPr="0077417B">
        <w:rPr>
          <w:rFonts w:ascii="Gadugi" w:eastAsia="Times New Roman" w:hAnsi="Gadugi" w:cs="Century Gothic"/>
          <w:sz w:val="24"/>
          <w:szCs w:val="24"/>
          <w:lang w:val="es-419" w:eastAsia="es-ES"/>
        </w:rPr>
        <w:t xml:space="preserve">y </w:t>
      </w:r>
      <w:r w:rsidRPr="0077417B">
        <w:rPr>
          <w:rFonts w:ascii="Gadugi" w:eastAsia="Times New Roman" w:hAnsi="Gadugi" w:cs="Century Gothic"/>
          <w:sz w:val="24"/>
          <w:szCs w:val="24"/>
          <w:lang w:val="es-CO" w:eastAsia="es-ES"/>
        </w:rPr>
        <w:t xml:space="preserve">el </w:t>
      </w:r>
      <w:r w:rsidRPr="0077417B">
        <w:rPr>
          <w:rFonts w:ascii="Gadugi" w:eastAsia="Times New Roman" w:hAnsi="Gadugi" w:cs="Century Gothic"/>
          <w:b/>
          <w:sz w:val="24"/>
          <w:szCs w:val="24"/>
          <w:lang w:val="es-419" w:eastAsia="es-ES"/>
        </w:rPr>
        <w:t>Agente del Ministerio P</w:t>
      </w:r>
      <w:proofErr w:type="spellStart"/>
      <w:r w:rsidRPr="0077417B">
        <w:rPr>
          <w:rFonts w:ascii="Gadugi" w:eastAsia="Times New Roman" w:hAnsi="Gadugi" w:cs="Century Gothic"/>
          <w:b/>
          <w:sz w:val="24"/>
          <w:szCs w:val="24"/>
          <w:lang w:val="es-CO" w:eastAsia="es-ES"/>
        </w:rPr>
        <w:t>úblico</w:t>
      </w:r>
      <w:proofErr w:type="spellEnd"/>
      <w:r w:rsidRPr="0077417B">
        <w:rPr>
          <w:rFonts w:ascii="Gadugi" w:eastAsia="Times New Roman" w:hAnsi="Gadugi" w:cs="Century Gothic"/>
          <w:b/>
          <w:sz w:val="24"/>
          <w:szCs w:val="24"/>
          <w:lang w:val="es-419" w:eastAsia="es-ES"/>
        </w:rPr>
        <w:t xml:space="preserve">, </w:t>
      </w:r>
      <w:r w:rsidRPr="0077417B">
        <w:rPr>
          <w:rFonts w:ascii="Gadugi" w:eastAsia="Times New Roman" w:hAnsi="Gadugi" w:cs="Century Gothic"/>
          <w:sz w:val="24"/>
          <w:szCs w:val="24"/>
          <w:lang w:eastAsia="es-ES"/>
        </w:rPr>
        <w:t>a la que fue</w:t>
      </w:r>
      <w:r w:rsidRPr="0077417B">
        <w:rPr>
          <w:rFonts w:ascii="Gadugi" w:eastAsia="Times New Roman" w:hAnsi="Gadugi" w:cs="Century Gothic"/>
          <w:sz w:val="24"/>
          <w:szCs w:val="24"/>
          <w:lang w:val="es-419" w:eastAsia="es-ES"/>
        </w:rPr>
        <w:t xml:space="preserve">ron vinculados la </w:t>
      </w:r>
      <w:r w:rsidRPr="0077417B">
        <w:rPr>
          <w:rFonts w:ascii="Gadugi" w:eastAsia="Times New Roman" w:hAnsi="Gadugi" w:cs="Century Gothic"/>
          <w:b/>
          <w:sz w:val="24"/>
          <w:szCs w:val="24"/>
          <w:lang w:val="es-419" w:eastAsia="es-ES"/>
        </w:rPr>
        <w:t>Defensoría del Pueblo</w:t>
      </w:r>
      <w:r w:rsidRPr="0077417B">
        <w:rPr>
          <w:rFonts w:ascii="Gadugi" w:eastAsia="Times New Roman" w:hAnsi="Gadugi" w:cs="Century Gothic"/>
          <w:sz w:val="24"/>
          <w:szCs w:val="24"/>
          <w:lang w:val="es-419" w:eastAsia="es-ES"/>
        </w:rPr>
        <w:t xml:space="preserve"> </w:t>
      </w:r>
      <w:r>
        <w:rPr>
          <w:rFonts w:ascii="Gadugi" w:eastAsia="Times New Roman" w:hAnsi="Gadugi" w:cs="Century Gothic"/>
          <w:b/>
          <w:sz w:val="24"/>
          <w:szCs w:val="24"/>
          <w:lang w:val="es-419" w:eastAsia="es-ES"/>
        </w:rPr>
        <w:t xml:space="preserve">Regional </w:t>
      </w:r>
      <w:r>
        <w:rPr>
          <w:rFonts w:ascii="Gadugi" w:eastAsia="Times New Roman" w:hAnsi="Gadugi" w:cs="Century Gothic"/>
          <w:b/>
          <w:sz w:val="24"/>
          <w:szCs w:val="24"/>
          <w:lang w:val="es-CO" w:eastAsia="es-ES"/>
        </w:rPr>
        <w:t>R</w:t>
      </w:r>
      <w:r w:rsidRPr="0077417B">
        <w:rPr>
          <w:rFonts w:ascii="Gadugi" w:eastAsia="Times New Roman" w:hAnsi="Gadugi" w:cs="Century Gothic"/>
          <w:b/>
          <w:sz w:val="24"/>
          <w:szCs w:val="24"/>
          <w:lang w:val="es-419" w:eastAsia="es-ES"/>
        </w:rPr>
        <w:t>isaralda,</w:t>
      </w:r>
      <w:r w:rsidRPr="0077417B">
        <w:rPr>
          <w:rFonts w:ascii="Gadugi" w:eastAsia="Times New Roman" w:hAnsi="Gadugi" w:cs="Century Gothic"/>
          <w:sz w:val="24"/>
          <w:szCs w:val="24"/>
          <w:lang w:val="es-CO" w:eastAsia="es-ES"/>
        </w:rPr>
        <w:t xml:space="preserve"> </w:t>
      </w:r>
      <w:r w:rsidRPr="0077417B">
        <w:rPr>
          <w:rFonts w:ascii="Gadugi" w:eastAsia="Times New Roman" w:hAnsi="Gadugi" w:cs="Century Gothic"/>
          <w:sz w:val="24"/>
          <w:szCs w:val="24"/>
          <w:lang w:val="es-419" w:eastAsia="es-ES"/>
        </w:rPr>
        <w:t xml:space="preserve">la </w:t>
      </w:r>
      <w:r>
        <w:rPr>
          <w:rFonts w:ascii="Gadugi" w:eastAsia="Times New Roman" w:hAnsi="Gadugi" w:cs="Century Gothic"/>
          <w:b/>
          <w:sz w:val="24"/>
          <w:szCs w:val="24"/>
          <w:lang w:val="es-419" w:eastAsia="es-ES"/>
        </w:rPr>
        <w:t>Personer</w:t>
      </w:r>
      <w:proofErr w:type="spellStart"/>
      <w:r>
        <w:rPr>
          <w:rFonts w:ascii="Gadugi" w:eastAsia="Times New Roman" w:hAnsi="Gadugi" w:cs="Century Gothic"/>
          <w:b/>
          <w:sz w:val="24"/>
          <w:szCs w:val="24"/>
          <w:lang w:val="es-CO" w:eastAsia="es-ES"/>
        </w:rPr>
        <w:t>ía</w:t>
      </w:r>
      <w:proofErr w:type="spellEnd"/>
      <w:r>
        <w:rPr>
          <w:rFonts w:ascii="Gadugi" w:eastAsia="Times New Roman" w:hAnsi="Gadugi" w:cs="Century Gothic"/>
          <w:b/>
          <w:sz w:val="24"/>
          <w:szCs w:val="24"/>
          <w:lang w:val="es-CO" w:eastAsia="es-ES"/>
        </w:rPr>
        <w:t xml:space="preserve"> Municipal de Santa Rosa de Cabal; </w:t>
      </w:r>
      <w:proofErr w:type="spellStart"/>
      <w:r>
        <w:rPr>
          <w:rFonts w:ascii="Gadugi" w:eastAsia="Times New Roman" w:hAnsi="Gadugi" w:cs="Century Gothic"/>
          <w:b/>
          <w:sz w:val="24"/>
          <w:szCs w:val="24"/>
          <w:lang w:val="es-CO" w:eastAsia="es-ES"/>
        </w:rPr>
        <w:t>Servientrega</w:t>
      </w:r>
      <w:proofErr w:type="spellEnd"/>
      <w:r>
        <w:rPr>
          <w:rFonts w:ascii="Gadugi" w:eastAsia="Times New Roman" w:hAnsi="Gadugi" w:cs="Century Gothic"/>
          <w:b/>
          <w:sz w:val="24"/>
          <w:szCs w:val="24"/>
          <w:lang w:val="es-CO" w:eastAsia="es-ES"/>
        </w:rPr>
        <w:t xml:space="preserve"> </w:t>
      </w:r>
      <w:proofErr w:type="spellStart"/>
      <w:r>
        <w:rPr>
          <w:rFonts w:ascii="Gadugi" w:eastAsia="Times New Roman" w:hAnsi="Gadugi" w:cs="Century Gothic"/>
          <w:b/>
          <w:sz w:val="24"/>
          <w:szCs w:val="24"/>
          <w:lang w:val="es-CO" w:eastAsia="es-ES"/>
        </w:rPr>
        <w:t>SA</w:t>
      </w:r>
      <w:proofErr w:type="spellEnd"/>
      <w:r>
        <w:rPr>
          <w:rFonts w:ascii="Gadugi" w:eastAsia="Times New Roman" w:hAnsi="Gadugi" w:cs="Century Gothic"/>
          <w:b/>
          <w:sz w:val="24"/>
          <w:szCs w:val="24"/>
          <w:lang w:val="es-419" w:eastAsia="es-ES"/>
        </w:rPr>
        <w:t>,</w:t>
      </w:r>
      <w:r>
        <w:rPr>
          <w:rFonts w:ascii="Gadugi" w:eastAsia="Times New Roman" w:hAnsi="Gadugi" w:cs="Century Gothic"/>
          <w:b/>
          <w:sz w:val="24"/>
          <w:szCs w:val="24"/>
          <w:lang w:val="es-CO" w:eastAsia="es-ES"/>
        </w:rPr>
        <w:t xml:space="preserve"> Santa Rosa de Cabal </w:t>
      </w:r>
      <w:r>
        <w:rPr>
          <w:rFonts w:ascii="Gadugi" w:eastAsia="Times New Roman" w:hAnsi="Gadugi" w:cs="Century Gothic"/>
          <w:sz w:val="24"/>
          <w:szCs w:val="24"/>
          <w:lang w:val="es-CO" w:eastAsia="es-ES"/>
        </w:rPr>
        <w:t xml:space="preserve">(calle 13 No. 12-24) y la </w:t>
      </w:r>
      <w:r>
        <w:rPr>
          <w:rFonts w:ascii="Gadugi" w:eastAsia="Times New Roman" w:hAnsi="Gadugi" w:cs="Century Gothic"/>
          <w:b/>
          <w:sz w:val="24"/>
          <w:szCs w:val="24"/>
          <w:lang w:val="es-419" w:eastAsia="es-ES"/>
        </w:rPr>
        <w:t xml:space="preserve">Alcaldía Municipal </w:t>
      </w:r>
      <w:r>
        <w:rPr>
          <w:rFonts w:ascii="Gadugi" w:eastAsia="Times New Roman" w:hAnsi="Gadugi" w:cs="Century Gothic"/>
          <w:sz w:val="24"/>
          <w:szCs w:val="24"/>
          <w:lang w:val="es-CO" w:eastAsia="es-ES"/>
        </w:rPr>
        <w:t>de la misma localidad</w:t>
      </w:r>
      <w:r w:rsidRPr="0077417B">
        <w:rPr>
          <w:rFonts w:ascii="Gadugi" w:eastAsia="Times New Roman" w:hAnsi="Gadugi" w:cs="Century Gothic"/>
          <w:sz w:val="24"/>
          <w:szCs w:val="24"/>
          <w:lang w:val="es-419" w:eastAsia="es-ES"/>
        </w:rPr>
        <w:t xml:space="preserve">. </w:t>
      </w:r>
    </w:p>
    <w:p w:rsidR="0092648C" w:rsidRPr="009377E5"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cs="Century Gothic"/>
          <w:bCs/>
          <w:sz w:val="32"/>
          <w:szCs w:val="32"/>
          <w:lang w:eastAsia="es-ES"/>
        </w:rPr>
      </w:pPr>
    </w:p>
    <w:p w:rsidR="0092648C" w:rsidRPr="0077417B" w:rsidRDefault="0092648C" w:rsidP="0092648C">
      <w:pPr>
        <w:keepNext/>
        <w:overflowPunct w:val="0"/>
        <w:autoSpaceDE w:val="0"/>
        <w:autoSpaceDN w:val="0"/>
        <w:adjustRightInd w:val="0"/>
        <w:spacing w:after="0" w:line="276" w:lineRule="auto"/>
        <w:ind w:firstLine="2835"/>
        <w:jc w:val="both"/>
        <w:textAlignment w:val="baseline"/>
        <w:outlineLvl w:val="3"/>
        <w:rPr>
          <w:rFonts w:ascii="Gadugi" w:eastAsia="Times New Roman" w:hAnsi="Gadugi"/>
          <w:b/>
          <w:sz w:val="24"/>
          <w:szCs w:val="24"/>
          <w:lang w:val="es-MX" w:eastAsia="es-ES"/>
        </w:rPr>
      </w:pPr>
      <w:r w:rsidRPr="0077417B">
        <w:rPr>
          <w:rFonts w:ascii="Gadugi" w:eastAsia="Times New Roman" w:hAnsi="Gadugi"/>
          <w:b/>
          <w:sz w:val="24"/>
          <w:szCs w:val="24"/>
          <w:lang w:val="es-MX" w:eastAsia="es-ES"/>
        </w:rPr>
        <w:t>ANTECEDENTES</w:t>
      </w:r>
    </w:p>
    <w:p w:rsidR="0092648C" w:rsidRPr="0077417B"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eastAsia="es-ES"/>
        </w:rPr>
      </w:pPr>
    </w:p>
    <w:p w:rsidR="0092648C" w:rsidRPr="0077417B" w:rsidRDefault="0092648C" w:rsidP="0092648C">
      <w:pPr>
        <w:spacing w:after="0" w:line="276" w:lineRule="auto"/>
        <w:ind w:firstLine="2835"/>
        <w:jc w:val="both"/>
        <w:rPr>
          <w:rFonts w:ascii="Gadugi" w:eastAsia="Times New Roman" w:hAnsi="Gadugi" w:cs="Century Gothic"/>
          <w:sz w:val="24"/>
          <w:szCs w:val="24"/>
          <w:lang w:val="es-419" w:eastAsia="es-ES"/>
        </w:rPr>
      </w:pPr>
      <w:r w:rsidRPr="0077417B">
        <w:rPr>
          <w:rFonts w:ascii="Gadugi" w:eastAsia="Times New Roman" w:hAnsi="Gadugi" w:cs="Century Gothic"/>
          <w:sz w:val="24"/>
          <w:szCs w:val="24"/>
          <w:lang w:eastAsia="es-ES"/>
        </w:rPr>
        <w:t xml:space="preserve">Javier Elías Arias </w:t>
      </w:r>
      <w:proofErr w:type="spellStart"/>
      <w:r w:rsidRPr="0077417B">
        <w:rPr>
          <w:rFonts w:ascii="Gadugi" w:eastAsia="Times New Roman" w:hAnsi="Gadugi" w:cs="Century Gothic"/>
          <w:sz w:val="24"/>
          <w:szCs w:val="24"/>
          <w:lang w:eastAsia="es-ES"/>
        </w:rPr>
        <w:t>Idárraga</w:t>
      </w:r>
      <w:proofErr w:type="spellEnd"/>
      <w:r w:rsidRPr="0077417B">
        <w:rPr>
          <w:rFonts w:ascii="Gadugi" w:eastAsia="Times New Roman" w:hAnsi="Gadugi" w:cs="Century Gothic"/>
          <w:sz w:val="24"/>
          <w:szCs w:val="24"/>
          <w:lang w:eastAsia="es-ES"/>
        </w:rPr>
        <w:t xml:space="preserve">, actuando en su propio nombre, presentó acción de tutela </w:t>
      </w:r>
      <w:r>
        <w:rPr>
          <w:rFonts w:ascii="Gadugi" w:eastAsia="Times New Roman" w:hAnsi="Gadugi" w:cs="Century Gothic"/>
          <w:sz w:val="24"/>
          <w:szCs w:val="24"/>
          <w:lang w:eastAsia="es-ES"/>
        </w:rPr>
        <w:t>por la presunta violación de su derecho</w:t>
      </w:r>
      <w:r w:rsidRPr="0077417B">
        <w:rPr>
          <w:rFonts w:ascii="Gadugi" w:eastAsia="Times New Roman" w:hAnsi="Gadugi" w:cs="Century Gothic"/>
          <w:sz w:val="24"/>
          <w:szCs w:val="24"/>
          <w:lang w:eastAsia="es-ES"/>
        </w:rPr>
        <w:t xml:space="preserve"> </w:t>
      </w:r>
      <w:r w:rsidRPr="0077417B">
        <w:rPr>
          <w:rFonts w:ascii="Gadugi" w:eastAsia="Times New Roman" w:hAnsi="Gadugi" w:cs="Century Gothic"/>
          <w:i/>
          <w:sz w:val="24"/>
          <w:szCs w:val="24"/>
          <w:lang w:eastAsia="es-ES"/>
        </w:rPr>
        <w:t>“a las garantías procesales</w:t>
      </w:r>
      <w:r>
        <w:rPr>
          <w:rFonts w:ascii="Gadugi" w:eastAsia="Times New Roman" w:hAnsi="Gadugi" w:cs="Century Gothic"/>
          <w:i/>
          <w:sz w:val="24"/>
          <w:szCs w:val="24"/>
          <w:lang w:eastAsia="es-ES"/>
        </w:rPr>
        <w:t>”</w:t>
      </w:r>
      <w:r w:rsidRPr="0077417B">
        <w:rPr>
          <w:rFonts w:ascii="Gadugi" w:eastAsia="Times New Roman" w:hAnsi="Gadugi" w:cs="Century Gothic"/>
          <w:sz w:val="24"/>
          <w:szCs w:val="24"/>
          <w:lang w:eastAsia="es-ES"/>
        </w:rPr>
        <w:t>, cuya protección deprecó</w:t>
      </w:r>
      <w:r w:rsidRPr="0077417B">
        <w:rPr>
          <w:rFonts w:ascii="Gadugi" w:eastAsia="Times New Roman" w:hAnsi="Gadugi" w:cs="Century Gothic"/>
          <w:sz w:val="24"/>
          <w:szCs w:val="24"/>
          <w:lang w:val="es-419" w:eastAsia="es-ES"/>
        </w:rPr>
        <w:t xml:space="preserve">. </w:t>
      </w:r>
    </w:p>
    <w:p w:rsidR="0092648C" w:rsidRPr="0077417B" w:rsidRDefault="0092648C" w:rsidP="0092648C">
      <w:pPr>
        <w:spacing w:after="0" w:line="276" w:lineRule="auto"/>
        <w:ind w:firstLine="2835"/>
        <w:jc w:val="both"/>
        <w:rPr>
          <w:rFonts w:ascii="Gadugi" w:eastAsia="Times New Roman" w:hAnsi="Gadugi" w:cs="Century Gothic"/>
          <w:sz w:val="24"/>
          <w:szCs w:val="24"/>
          <w:lang w:val="es-419" w:eastAsia="es-ES"/>
        </w:rPr>
      </w:pPr>
      <w:r w:rsidRPr="0077417B">
        <w:rPr>
          <w:rFonts w:ascii="Gadugi" w:eastAsia="Times New Roman" w:hAnsi="Gadugi" w:cs="Century Gothic"/>
          <w:sz w:val="24"/>
          <w:szCs w:val="24"/>
          <w:lang w:val="es-419" w:eastAsia="es-ES"/>
        </w:rPr>
        <w:lastRenderedPageBreak/>
        <w:t>C</w:t>
      </w:r>
      <w:proofErr w:type="spellStart"/>
      <w:r w:rsidRPr="0077417B">
        <w:rPr>
          <w:rFonts w:ascii="Gadugi" w:eastAsia="Times New Roman" w:hAnsi="Gadugi" w:cs="Century Gothic"/>
          <w:sz w:val="24"/>
          <w:szCs w:val="24"/>
          <w:lang w:eastAsia="es-ES"/>
        </w:rPr>
        <w:t>omo</w:t>
      </w:r>
      <w:proofErr w:type="spellEnd"/>
      <w:r w:rsidRPr="0077417B">
        <w:rPr>
          <w:rFonts w:ascii="Gadugi" w:eastAsia="Times New Roman" w:hAnsi="Gadugi" w:cs="Century Gothic"/>
          <w:sz w:val="24"/>
          <w:szCs w:val="24"/>
          <w:lang w:eastAsia="es-ES"/>
        </w:rPr>
        <w:t xml:space="preserve"> consecuencia de ello, </w:t>
      </w:r>
      <w:r w:rsidRPr="0077417B">
        <w:rPr>
          <w:rFonts w:ascii="Gadugi" w:eastAsia="Times New Roman" w:hAnsi="Gadugi" w:cs="Century Gothic"/>
          <w:sz w:val="24"/>
          <w:szCs w:val="24"/>
          <w:lang w:val="es-419" w:eastAsia="es-ES"/>
        </w:rPr>
        <w:t xml:space="preserve">pidió que se </w:t>
      </w:r>
      <w:r w:rsidRPr="0077417B">
        <w:rPr>
          <w:rFonts w:ascii="Gadugi" w:eastAsia="Times New Roman" w:hAnsi="Gadugi" w:cs="Century Gothic"/>
          <w:sz w:val="24"/>
          <w:szCs w:val="24"/>
          <w:lang w:eastAsia="es-ES"/>
        </w:rPr>
        <w:t>ordene al Juzgado accionado dar trámite inmediato y oficioso a la acción popular radicada allí con el número “201</w:t>
      </w:r>
      <w:r>
        <w:rPr>
          <w:rFonts w:ascii="Gadugi" w:eastAsia="Times New Roman" w:hAnsi="Gadugi" w:cs="Century Gothic"/>
          <w:sz w:val="24"/>
          <w:szCs w:val="24"/>
          <w:lang w:val="es-419" w:eastAsia="es-ES"/>
        </w:rPr>
        <w:t>4-152</w:t>
      </w:r>
      <w:r w:rsidRPr="0077417B">
        <w:rPr>
          <w:rFonts w:ascii="Gadugi" w:eastAsia="Times New Roman" w:hAnsi="Gadugi" w:cs="Century Gothic"/>
          <w:sz w:val="24"/>
          <w:szCs w:val="24"/>
          <w:lang w:eastAsia="es-ES"/>
        </w:rPr>
        <w:t>”, en cumplimiento de lo previsto por los artículos 5 y 84 de la Ley 472 de 1998; se le brinde información completa de las acciones populares que se hayan terminado por desistimiento tácito, al igual que un listado, tanto de los memoriales en el que pidió celeridad en los procesos, como de las sentencias en procesos ordinarios desde el 2015 a la fecha; se ordene al despacho judicial accionado que aporte copias de todos los documentos que solicita como pruebas para que obren en esta tutela;</w:t>
      </w:r>
      <w:r w:rsidRPr="0077417B">
        <w:rPr>
          <w:rFonts w:ascii="Gadugi" w:eastAsia="Times New Roman" w:hAnsi="Gadugi" w:cs="Century Gothic"/>
          <w:sz w:val="24"/>
          <w:szCs w:val="24"/>
          <w:lang w:val="es-CO" w:eastAsia="es-ES"/>
        </w:rPr>
        <w:t xml:space="preserve"> y </w:t>
      </w:r>
      <w:r w:rsidRPr="0077417B">
        <w:rPr>
          <w:rFonts w:ascii="Gadugi" w:eastAsia="Times New Roman" w:hAnsi="Gadugi" w:cs="Century Gothic"/>
          <w:sz w:val="24"/>
          <w:szCs w:val="24"/>
          <w:lang w:val="es-419" w:eastAsia="es-ES"/>
        </w:rPr>
        <w:t xml:space="preserve">al Ministerio Público </w:t>
      </w:r>
      <w:r>
        <w:rPr>
          <w:rFonts w:ascii="Gadugi" w:eastAsia="Times New Roman" w:hAnsi="Gadugi" w:cs="Century Gothic"/>
          <w:sz w:val="24"/>
          <w:szCs w:val="24"/>
          <w:lang w:val="es-CO" w:eastAsia="es-ES"/>
        </w:rPr>
        <w:t xml:space="preserve">verificar si se cumplen en el presente asunto los términos legales. </w:t>
      </w:r>
    </w:p>
    <w:p w:rsidR="0092648C" w:rsidRPr="00304E1E" w:rsidRDefault="0092648C" w:rsidP="0092648C">
      <w:pPr>
        <w:spacing w:after="0" w:line="276" w:lineRule="auto"/>
        <w:ind w:firstLine="2835"/>
        <w:jc w:val="both"/>
        <w:rPr>
          <w:rFonts w:ascii="Gadugi" w:eastAsia="Times New Roman" w:hAnsi="Gadugi" w:cs="Century Gothic"/>
          <w:sz w:val="20"/>
          <w:szCs w:val="20"/>
          <w:lang w:val="es-419" w:eastAsia="es-ES"/>
        </w:rPr>
      </w:pPr>
    </w:p>
    <w:p w:rsidR="0092648C" w:rsidRPr="0077417B" w:rsidRDefault="0092648C" w:rsidP="0092648C">
      <w:pPr>
        <w:spacing w:after="0" w:line="276" w:lineRule="auto"/>
        <w:ind w:firstLine="2835"/>
        <w:jc w:val="both"/>
        <w:rPr>
          <w:rFonts w:ascii="Gadugi" w:eastAsia="Times New Roman" w:hAnsi="Gadugi" w:cs="Century Gothic"/>
          <w:sz w:val="24"/>
          <w:szCs w:val="24"/>
          <w:lang w:val="es-CO" w:eastAsia="es-ES"/>
        </w:rPr>
      </w:pPr>
      <w:r w:rsidRPr="0077417B">
        <w:rPr>
          <w:rFonts w:ascii="Gadugi" w:eastAsia="Times New Roman" w:hAnsi="Gadugi" w:cs="Century Gothic"/>
          <w:sz w:val="24"/>
          <w:szCs w:val="24"/>
          <w:lang w:eastAsia="es-ES"/>
        </w:rPr>
        <w:t>Narra en su escrito que presentó acción popular ante el despacho accionado, radicada al número “201</w:t>
      </w:r>
      <w:r>
        <w:rPr>
          <w:rFonts w:ascii="Gadugi" w:eastAsia="Times New Roman" w:hAnsi="Gadugi" w:cs="Century Gothic"/>
          <w:sz w:val="24"/>
          <w:szCs w:val="24"/>
          <w:lang w:eastAsia="es-ES"/>
        </w:rPr>
        <w:t>4-152</w:t>
      </w:r>
      <w:r w:rsidRPr="0077417B">
        <w:rPr>
          <w:rFonts w:ascii="Gadugi" w:eastAsia="Times New Roman" w:hAnsi="Gadugi" w:cs="Century Gothic"/>
          <w:sz w:val="24"/>
          <w:szCs w:val="24"/>
          <w:lang w:eastAsia="es-ES"/>
        </w:rPr>
        <w:t>”, y nunca se ha aplicado por parte del juez la normativa en mención</w:t>
      </w:r>
      <w:r>
        <w:rPr>
          <w:rFonts w:ascii="Gadugi" w:eastAsia="Times New Roman" w:hAnsi="Gadugi" w:cs="Century Gothic"/>
          <w:sz w:val="24"/>
          <w:szCs w:val="24"/>
          <w:lang w:val="es-419" w:eastAsia="es-ES"/>
        </w:rPr>
        <w:t>;</w:t>
      </w:r>
      <w:r w:rsidRPr="0077417B">
        <w:rPr>
          <w:rFonts w:ascii="Gadugi" w:eastAsia="Times New Roman" w:hAnsi="Gadugi" w:cs="Century Gothic"/>
          <w:sz w:val="24"/>
          <w:szCs w:val="24"/>
          <w:lang w:val="es-419" w:eastAsia="es-ES"/>
        </w:rPr>
        <w:t xml:space="preserve"> y agrega que “</w:t>
      </w:r>
      <w:r w:rsidRPr="0077417B">
        <w:rPr>
          <w:rFonts w:ascii="Gadugi" w:eastAsia="Times New Roman" w:hAnsi="Gadugi" w:cs="Century Gothic"/>
          <w:sz w:val="24"/>
          <w:szCs w:val="24"/>
          <w:lang w:val="es-CO" w:eastAsia="es-ES"/>
        </w:rPr>
        <w:t xml:space="preserve">Pese que el Despacho tutelado ha decretado desistimiento tácito en gran número de acciones populares amparado en el </w:t>
      </w:r>
      <w:proofErr w:type="spellStart"/>
      <w:r w:rsidRPr="0077417B">
        <w:rPr>
          <w:rFonts w:ascii="Gadugi" w:eastAsia="Times New Roman" w:hAnsi="Gadugi" w:cs="Century Gothic"/>
          <w:sz w:val="24"/>
          <w:szCs w:val="24"/>
          <w:lang w:val="es-CO" w:eastAsia="es-ES"/>
        </w:rPr>
        <w:t>C.G.P</w:t>
      </w:r>
      <w:proofErr w:type="spellEnd"/>
      <w:r w:rsidRPr="0077417B">
        <w:rPr>
          <w:rFonts w:ascii="Gadugi" w:eastAsia="Times New Roman" w:hAnsi="Gadugi" w:cs="Century Gothic"/>
          <w:sz w:val="24"/>
          <w:szCs w:val="24"/>
          <w:lang w:val="es-CO" w:eastAsia="es-ES"/>
        </w:rPr>
        <w:t xml:space="preserve">., NUNCA aplica el artículo 121 del </w:t>
      </w:r>
      <w:proofErr w:type="spellStart"/>
      <w:r w:rsidRPr="0077417B">
        <w:rPr>
          <w:rFonts w:ascii="Gadugi" w:eastAsia="Times New Roman" w:hAnsi="Gadugi" w:cs="Century Gothic"/>
          <w:sz w:val="24"/>
          <w:szCs w:val="24"/>
          <w:lang w:val="es-CO" w:eastAsia="es-ES"/>
        </w:rPr>
        <w:t>C.G.P</w:t>
      </w:r>
      <w:proofErr w:type="spellEnd"/>
      <w:r w:rsidRPr="0077417B">
        <w:rPr>
          <w:rFonts w:ascii="Gadugi" w:eastAsia="Times New Roman" w:hAnsi="Gadugi" w:cs="Century Gothic"/>
          <w:sz w:val="24"/>
          <w:szCs w:val="24"/>
          <w:lang w:val="es-CO" w:eastAsia="es-ES"/>
        </w:rPr>
        <w:t>.”</w:t>
      </w:r>
      <w:r>
        <w:rPr>
          <w:rFonts w:ascii="Gadugi" w:eastAsia="Times New Roman" w:hAnsi="Gadugi" w:cs="Century Gothic"/>
          <w:sz w:val="24"/>
          <w:szCs w:val="24"/>
          <w:lang w:val="es-419" w:eastAsia="es-ES"/>
        </w:rPr>
        <w:t xml:space="preserve">, </w:t>
      </w:r>
      <w:r>
        <w:rPr>
          <w:rFonts w:ascii="Gadugi" w:eastAsia="Times New Roman" w:hAnsi="Gadugi" w:cs="Century Gothic"/>
          <w:sz w:val="24"/>
          <w:szCs w:val="24"/>
          <w:lang w:val="es-CO" w:eastAsia="es-ES"/>
        </w:rPr>
        <w:t>entre ellas la que es objeto de la presente tutela, pasando por alto el despacho que “… a folio 4 existe la información a la comunidad que el despacho nunca realizó de oficio y que hoy hecha (sic) de menos”.</w:t>
      </w:r>
    </w:p>
    <w:p w:rsidR="0092648C" w:rsidRPr="00304E1E" w:rsidRDefault="0092648C" w:rsidP="0092648C">
      <w:pPr>
        <w:spacing w:after="0" w:line="276" w:lineRule="auto"/>
        <w:ind w:firstLine="2835"/>
        <w:jc w:val="both"/>
        <w:rPr>
          <w:rFonts w:ascii="Gadugi" w:eastAsia="Times New Roman" w:hAnsi="Gadugi" w:cs="Century Gothic"/>
          <w:sz w:val="16"/>
          <w:szCs w:val="16"/>
          <w:lang w:eastAsia="es-ES"/>
        </w:rPr>
      </w:pPr>
    </w:p>
    <w:p w:rsidR="0092648C" w:rsidRPr="0077417B" w:rsidRDefault="0092648C" w:rsidP="0092648C">
      <w:pPr>
        <w:spacing w:after="0" w:line="276" w:lineRule="auto"/>
        <w:ind w:firstLine="2835"/>
        <w:jc w:val="both"/>
        <w:rPr>
          <w:rFonts w:ascii="Gadugi" w:eastAsia="Times New Roman" w:hAnsi="Gadugi" w:cs="Century Gothic"/>
          <w:sz w:val="24"/>
          <w:szCs w:val="24"/>
          <w:lang w:val="es-419" w:eastAsia="es-ES"/>
        </w:rPr>
      </w:pPr>
      <w:r w:rsidRPr="0077417B">
        <w:rPr>
          <w:rFonts w:ascii="Gadugi" w:eastAsia="Times New Roman" w:hAnsi="Gadugi" w:cs="Century Gothic"/>
          <w:sz w:val="24"/>
          <w:szCs w:val="24"/>
          <w:lang w:val="es-419" w:eastAsia="es-ES"/>
        </w:rPr>
        <w:t xml:space="preserve">Se dispuso darle </w:t>
      </w:r>
      <w:r w:rsidRPr="0077417B">
        <w:rPr>
          <w:rFonts w:ascii="Gadugi" w:eastAsia="Times New Roman" w:hAnsi="Gadugi" w:cs="Century Gothic"/>
          <w:sz w:val="24"/>
          <w:szCs w:val="24"/>
          <w:lang w:eastAsia="es-ES"/>
        </w:rPr>
        <w:t>el trámite frente al juzgado y el Agente del Ministerio Público</w:t>
      </w:r>
      <w:r w:rsidRPr="0077417B">
        <w:rPr>
          <w:rFonts w:ascii="Gadugi" w:eastAsia="Times New Roman" w:hAnsi="Gadugi" w:cs="Century Gothic"/>
          <w:sz w:val="24"/>
          <w:szCs w:val="24"/>
          <w:lang w:val="es-419" w:eastAsia="es-ES"/>
        </w:rPr>
        <w:t xml:space="preserve">; además, fueron vinculados la Defensoría del Pueblo </w:t>
      </w:r>
      <w:r w:rsidRPr="0077417B">
        <w:rPr>
          <w:rFonts w:ascii="Gadugi" w:eastAsia="Times New Roman" w:hAnsi="Gadugi" w:cs="Century Gothic"/>
          <w:sz w:val="24"/>
          <w:szCs w:val="24"/>
          <w:lang w:val="es-CO" w:eastAsia="es-ES"/>
        </w:rPr>
        <w:t xml:space="preserve">Regional </w:t>
      </w:r>
      <w:r w:rsidRPr="0077417B">
        <w:rPr>
          <w:rFonts w:ascii="Gadugi" w:eastAsia="Times New Roman" w:hAnsi="Gadugi" w:cs="Century Gothic"/>
          <w:sz w:val="24"/>
          <w:szCs w:val="24"/>
          <w:lang w:val="es-419" w:eastAsia="es-ES"/>
        </w:rPr>
        <w:t>Risaralda,</w:t>
      </w:r>
      <w:r>
        <w:rPr>
          <w:rFonts w:ascii="Gadugi" w:eastAsia="Times New Roman" w:hAnsi="Gadugi" w:cs="Century Gothic"/>
          <w:sz w:val="24"/>
          <w:szCs w:val="24"/>
          <w:lang w:val="es-CO" w:eastAsia="es-ES"/>
        </w:rPr>
        <w:t xml:space="preserve"> la Personería Municipal de Santa Rosa de Cabal,</w:t>
      </w:r>
      <w:r w:rsidRPr="0077417B">
        <w:rPr>
          <w:rFonts w:ascii="Gadugi" w:eastAsia="Times New Roman" w:hAnsi="Gadugi" w:cs="Century Gothic"/>
          <w:sz w:val="24"/>
          <w:szCs w:val="24"/>
          <w:lang w:val="es-CO" w:eastAsia="es-ES"/>
        </w:rPr>
        <w:t xml:space="preserve"> </w:t>
      </w:r>
      <w:r>
        <w:rPr>
          <w:rFonts w:ascii="Gadugi" w:eastAsia="Times New Roman" w:hAnsi="Gadugi" w:cs="Century Gothic"/>
          <w:sz w:val="24"/>
          <w:szCs w:val="24"/>
          <w:lang w:val="es-CO" w:eastAsia="es-ES"/>
        </w:rPr>
        <w:t xml:space="preserve">la empresa </w:t>
      </w:r>
      <w:proofErr w:type="spellStart"/>
      <w:r>
        <w:rPr>
          <w:rFonts w:ascii="Gadugi" w:eastAsia="Times New Roman" w:hAnsi="Gadugi" w:cs="Century Gothic"/>
          <w:sz w:val="24"/>
          <w:szCs w:val="24"/>
          <w:lang w:val="es-CO" w:eastAsia="es-ES"/>
        </w:rPr>
        <w:t>Servientrega</w:t>
      </w:r>
      <w:proofErr w:type="spellEnd"/>
      <w:r>
        <w:rPr>
          <w:rFonts w:ascii="Gadugi" w:eastAsia="Times New Roman" w:hAnsi="Gadugi" w:cs="Century Gothic"/>
          <w:sz w:val="24"/>
          <w:szCs w:val="24"/>
          <w:lang w:val="es-CO" w:eastAsia="es-ES"/>
        </w:rPr>
        <w:t xml:space="preserve"> y </w:t>
      </w:r>
      <w:r>
        <w:rPr>
          <w:rFonts w:ascii="Gadugi" w:eastAsia="Times New Roman" w:hAnsi="Gadugi" w:cs="Century Gothic"/>
          <w:sz w:val="24"/>
          <w:szCs w:val="24"/>
          <w:lang w:val="es-419" w:eastAsia="es-ES"/>
        </w:rPr>
        <w:t xml:space="preserve">la Alcaldía Municipal, ambas </w:t>
      </w:r>
      <w:r w:rsidRPr="0077417B">
        <w:rPr>
          <w:rFonts w:ascii="Gadugi" w:eastAsia="Times New Roman" w:hAnsi="Gadugi" w:cs="Century Gothic"/>
          <w:sz w:val="24"/>
          <w:szCs w:val="24"/>
          <w:lang w:val="es-CO" w:eastAsia="es-ES"/>
        </w:rPr>
        <w:t xml:space="preserve">de </w:t>
      </w:r>
      <w:r>
        <w:rPr>
          <w:rFonts w:ascii="Gadugi" w:eastAsia="Times New Roman" w:hAnsi="Gadugi" w:cs="Century Gothic"/>
          <w:sz w:val="24"/>
          <w:szCs w:val="24"/>
          <w:lang w:val="es-CO" w:eastAsia="es-ES"/>
        </w:rPr>
        <w:t xml:space="preserve">la misma localidad. </w:t>
      </w:r>
    </w:p>
    <w:p w:rsidR="0092648C" w:rsidRPr="00304E1E" w:rsidRDefault="0092648C" w:rsidP="0092648C">
      <w:pPr>
        <w:spacing w:after="0" w:line="276" w:lineRule="auto"/>
        <w:ind w:firstLine="2835"/>
        <w:jc w:val="both"/>
        <w:rPr>
          <w:rFonts w:ascii="Gadugi" w:eastAsia="Times New Roman" w:hAnsi="Gadugi" w:cs="Century Gothic"/>
          <w:sz w:val="20"/>
          <w:szCs w:val="20"/>
          <w:lang w:val="es-419" w:eastAsia="es-ES"/>
        </w:rPr>
      </w:pPr>
    </w:p>
    <w:p w:rsidR="0092648C" w:rsidRPr="0077417B" w:rsidRDefault="0092648C" w:rsidP="0092648C">
      <w:pPr>
        <w:spacing w:after="0" w:line="276" w:lineRule="auto"/>
        <w:ind w:firstLine="2835"/>
        <w:jc w:val="both"/>
        <w:rPr>
          <w:rFonts w:ascii="Gadugi" w:eastAsia="Times New Roman" w:hAnsi="Gadugi" w:cs="Century Gothic"/>
          <w:sz w:val="24"/>
          <w:szCs w:val="24"/>
          <w:lang w:eastAsia="es-ES"/>
        </w:rPr>
      </w:pPr>
      <w:r w:rsidRPr="0077417B">
        <w:rPr>
          <w:rFonts w:ascii="Gadugi" w:eastAsia="Times New Roman" w:hAnsi="Gadugi" w:cs="Century Gothic"/>
          <w:sz w:val="24"/>
          <w:szCs w:val="24"/>
          <w:lang w:val="es-419" w:eastAsia="es-ES"/>
        </w:rPr>
        <w:t xml:space="preserve">El titular </w:t>
      </w:r>
      <w:r w:rsidRPr="0077417B">
        <w:rPr>
          <w:rFonts w:ascii="Gadugi" w:eastAsia="Times New Roman" w:hAnsi="Gadugi" w:cs="Century Gothic"/>
          <w:sz w:val="24"/>
          <w:szCs w:val="24"/>
          <w:lang w:eastAsia="es-ES"/>
        </w:rPr>
        <w:t xml:space="preserve">del Juzgado procedió a remitir en </w:t>
      </w:r>
      <w:r>
        <w:rPr>
          <w:rFonts w:ascii="Gadugi" w:eastAsia="Times New Roman" w:hAnsi="Gadugi" w:cs="Century Gothic"/>
          <w:sz w:val="24"/>
          <w:szCs w:val="24"/>
          <w:lang w:eastAsia="es-ES"/>
        </w:rPr>
        <w:t>copia digital (</w:t>
      </w:r>
      <w:r w:rsidRPr="0077417B">
        <w:rPr>
          <w:rFonts w:ascii="Gadugi" w:eastAsia="Times New Roman" w:hAnsi="Gadugi" w:cs="Century Gothic"/>
          <w:sz w:val="24"/>
          <w:szCs w:val="24"/>
          <w:lang w:eastAsia="es-ES"/>
        </w:rPr>
        <w:t>CD</w:t>
      </w:r>
      <w:r>
        <w:rPr>
          <w:rFonts w:ascii="Gadugi" w:eastAsia="Times New Roman" w:hAnsi="Gadugi" w:cs="Century Gothic"/>
          <w:sz w:val="24"/>
          <w:szCs w:val="24"/>
          <w:lang w:eastAsia="es-ES"/>
        </w:rPr>
        <w:t>)</w:t>
      </w:r>
      <w:r w:rsidRPr="0077417B">
        <w:rPr>
          <w:rFonts w:ascii="Gadugi" w:eastAsia="Times New Roman" w:hAnsi="Gadugi" w:cs="Century Gothic"/>
          <w:sz w:val="24"/>
          <w:szCs w:val="24"/>
          <w:lang w:eastAsia="es-ES"/>
        </w:rPr>
        <w:t xml:space="preserve"> las piezas procesales solicitadas como prueba en el auto que le dio curso a</w:t>
      </w:r>
      <w:r>
        <w:rPr>
          <w:rFonts w:ascii="Gadugi" w:eastAsia="Times New Roman" w:hAnsi="Gadugi" w:cs="Century Gothic"/>
          <w:sz w:val="24"/>
          <w:szCs w:val="24"/>
          <w:lang w:eastAsia="es-ES"/>
        </w:rPr>
        <w:t xml:space="preserve"> la acción constitucional (</w:t>
      </w:r>
      <w:proofErr w:type="spellStart"/>
      <w:r>
        <w:rPr>
          <w:rFonts w:ascii="Gadugi" w:eastAsia="Times New Roman" w:hAnsi="Gadugi" w:cs="Century Gothic"/>
          <w:sz w:val="24"/>
          <w:szCs w:val="24"/>
          <w:lang w:eastAsia="es-ES"/>
        </w:rPr>
        <w:t>fl</w:t>
      </w:r>
      <w:proofErr w:type="spellEnd"/>
      <w:r>
        <w:rPr>
          <w:rFonts w:ascii="Gadugi" w:eastAsia="Times New Roman" w:hAnsi="Gadugi" w:cs="Century Gothic"/>
          <w:sz w:val="24"/>
          <w:szCs w:val="24"/>
          <w:lang w:eastAsia="es-ES"/>
        </w:rPr>
        <w:t>. 28</w:t>
      </w:r>
      <w:r w:rsidRPr="0077417B">
        <w:rPr>
          <w:rFonts w:ascii="Gadugi" w:eastAsia="Times New Roman" w:hAnsi="Gadugi" w:cs="Century Gothic"/>
          <w:sz w:val="24"/>
          <w:szCs w:val="24"/>
          <w:lang w:eastAsia="es-ES"/>
        </w:rPr>
        <w:t xml:space="preserve">, c. 1). </w:t>
      </w:r>
    </w:p>
    <w:p w:rsidR="0092648C" w:rsidRPr="00304E1E" w:rsidRDefault="0092648C" w:rsidP="0092648C">
      <w:pPr>
        <w:spacing w:after="0" w:line="276" w:lineRule="auto"/>
        <w:jc w:val="both"/>
        <w:rPr>
          <w:rFonts w:ascii="Gadugi" w:eastAsia="Times New Roman" w:hAnsi="Gadugi" w:cs="Century Gothic"/>
          <w:bCs/>
          <w:sz w:val="20"/>
          <w:szCs w:val="20"/>
          <w:lang w:val="es-419" w:eastAsia="es-ES"/>
        </w:rPr>
      </w:pPr>
    </w:p>
    <w:p w:rsidR="0092648C" w:rsidRPr="0077417B" w:rsidRDefault="0092648C" w:rsidP="0092648C">
      <w:pPr>
        <w:spacing w:after="0" w:line="276" w:lineRule="auto"/>
        <w:ind w:firstLine="2835"/>
        <w:jc w:val="both"/>
        <w:rPr>
          <w:rFonts w:ascii="Gadugi" w:eastAsia="Times New Roman" w:hAnsi="Gadugi" w:cs="Century Gothic"/>
          <w:bCs/>
          <w:sz w:val="24"/>
          <w:szCs w:val="24"/>
          <w:lang w:val="es-419" w:eastAsia="es-ES"/>
        </w:rPr>
      </w:pPr>
      <w:r w:rsidRPr="0077417B">
        <w:rPr>
          <w:rFonts w:ascii="Gadugi" w:eastAsia="Times New Roman" w:hAnsi="Gadugi" w:cs="Century Gothic"/>
          <w:bCs/>
          <w:sz w:val="24"/>
          <w:szCs w:val="24"/>
          <w:lang w:val="es-419" w:eastAsia="es-ES"/>
        </w:rPr>
        <w:t>El Ministerio Público, señaló que su intervención se limita a la protección de los derechos colectivos</w:t>
      </w:r>
      <w:r>
        <w:rPr>
          <w:rFonts w:ascii="Gadugi" w:eastAsia="Times New Roman" w:hAnsi="Gadugi" w:cs="Century Gothic"/>
          <w:bCs/>
          <w:sz w:val="24"/>
          <w:szCs w:val="24"/>
          <w:lang w:val="es-CO" w:eastAsia="es-ES"/>
        </w:rPr>
        <w:t xml:space="preserve"> (</w:t>
      </w:r>
      <w:proofErr w:type="spellStart"/>
      <w:r>
        <w:rPr>
          <w:rFonts w:ascii="Gadugi" w:eastAsia="Times New Roman" w:hAnsi="Gadugi" w:cs="Century Gothic"/>
          <w:bCs/>
          <w:sz w:val="24"/>
          <w:szCs w:val="24"/>
          <w:lang w:val="es-CO" w:eastAsia="es-ES"/>
        </w:rPr>
        <w:t>fl</w:t>
      </w:r>
      <w:proofErr w:type="spellEnd"/>
      <w:r>
        <w:rPr>
          <w:rFonts w:ascii="Gadugi" w:eastAsia="Times New Roman" w:hAnsi="Gadugi" w:cs="Century Gothic"/>
          <w:bCs/>
          <w:sz w:val="24"/>
          <w:szCs w:val="24"/>
          <w:lang w:val="es-CO" w:eastAsia="es-ES"/>
        </w:rPr>
        <w:t>. 9</w:t>
      </w:r>
      <w:r w:rsidRPr="0077417B">
        <w:rPr>
          <w:rFonts w:ascii="Gadugi" w:eastAsia="Times New Roman" w:hAnsi="Gadugi" w:cs="Century Gothic"/>
          <w:bCs/>
          <w:sz w:val="24"/>
          <w:szCs w:val="24"/>
          <w:lang w:val="es-CO" w:eastAsia="es-ES"/>
        </w:rPr>
        <w:t>, c. 1)</w:t>
      </w:r>
      <w:r w:rsidRPr="0077417B">
        <w:rPr>
          <w:rFonts w:ascii="Gadugi" w:eastAsia="Times New Roman" w:hAnsi="Gadugi" w:cs="Century Gothic"/>
          <w:bCs/>
          <w:sz w:val="24"/>
          <w:szCs w:val="24"/>
          <w:lang w:val="es-419" w:eastAsia="es-ES"/>
        </w:rPr>
        <w:t xml:space="preserve">; y </w:t>
      </w:r>
      <w:proofErr w:type="spellStart"/>
      <w:r>
        <w:rPr>
          <w:rFonts w:ascii="Gadugi" w:eastAsia="Times New Roman" w:hAnsi="Gadugi" w:cs="Century Gothic"/>
          <w:bCs/>
          <w:sz w:val="24"/>
          <w:szCs w:val="24"/>
          <w:lang w:val="es-CO" w:eastAsia="es-ES"/>
        </w:rPr>
        <w:t>Servientrega</w:t>
      </w:r>
      <w:proofErr w:type="spellEnd"/>
      <w:r>
        <w:rPr>
          <w:rFonts w:ascii="Gadugi" w:eastAsia="Times New Roman" w:hAnsi="Gadugi" w:cs="Century Gothic"/>
          <w:bCs/>
          <w:sz w:val="24"/>
          <w:szCs w:val="24"/>
          <w:lang w:val="es-CO" w:eastAsia="es-ES"/>
        </w:rPr>
        <w:t xml:space="preserve"> </w:t>
      </w:r>
      <w:proofErr w:type="spellStart"/>
      <w:r>
        <w:rPr>
          <w:rFonts w:ascii="Gadugi" w:eastAsia="Times New Roman" w:hAnsi="Gadugi" w:cs="Century Gothic"/>
          <w:bCs/>
          <w:sz w:val="24"/>
          <w:szCs w:val="24"/>
          <w:lang w:val="es-CO" w:eastAsia="es-ES"/>
        </w:rPr>
        <w:t>SA</w:t>
      </w:r>
      <w:proofErr w:type="spellEnd"/>
      <w:r>
        <w:rPr>
          <w:rFonts w:ascii="Gadugi" w:eastAsia="Times New Roman" w:hAnsi="Gadugi" w:cs="Century Gothic"/>
          <w:bCs/>
          <w:sz w:val="24"/>
          <w:szCs w:val="24"/>
          <w:lang w:val="es-CO" w:eastAsia="es-ES"/>
        </w:rPr>
        <w:t xml:space="preserve">, por conducto de apoderada, señala que la actuación procesal estuvo conforme a derecho y el incumplimiento en acatar la orden del juzgado en el sentido de informar a la comunidad “… se traduce en la aplicación de las consecuencias negativas consagradas en el desistimiento táctico (art. 317 del </w:t>
      </w:r>
      <w:proofErr w:type="spellStart"/>
      <w:r>
        <w:rPr>
          <w:rFonts w:ascii="Gadugi" w:eastAsia="Times New Roman" w:hAnsi="Gadugi" w:cs="Century Gothic"/>
          <w:bCs/>
          <w:sz w:val="24"/>
          <w:szCs w:val="24"/>
          <w:lang w:val="es-CO" w:eastAsia="es-ES"/>
        </w:rPr>
        <w:t>CGP</w:t>
      </w:r>
      <w:proofErr w:type="spellEnd"/>
      <w:r>
        <w:rPr>
          <w:rFonts w:ascii="Gadugi" w:eastAsia="Times New Roman" w:hAnsi="Gadugi" w:cs="Century Gothic"/>
          <w:bCs/>
          <w:sz w:val="24"/>
          <w:szCs w:val="24"/>
          <w:lang w:val="es-CO" w:eastAsia="es-ES"/>
        </w:rPr>
        <w:t xml:space="preserve">). </w:t>
      </w:r>
      <w:r w:rsidRPr="00304E1E">
        <w:rPr>
          <w:rFonts w:ascii="Gadugi" w:eastAsia="Times New Roman" w:hAnsi="Gadugi" w:cs="Century Gothic"/>
          <w:bCs/>
          <w:spacing w:val="-10"/>
          <w:sz w:val="24"/>
          <w:szCs w:val="24"/>
          <w:lang w:val="es-CO" w:eastAsia="es-ES"/>
        </w:rPr>
        <w:t>(</w:t>
      </w:r>
      <w:proofErr w:type="spellStart"/>
      <w:r w:rsidRPr="00304E1E">
        <w:rPr>
          <w:rFonts w:ascii="Gadugi" w:eastAsia="Times New Roman" w:hAnsi="Gadugi" w:cs="Century Gothic"/>
          <w:bCs/>
          <w:spacing w:val="-10"/>
          <w:sz w:val="24"/>
          <w:szCs w:val="24"/>
          <w:lang w:val="es-CO" w:eastAsia="es-ES"/>
        </w:rPr>
        <w:t>fls</w:t>
      </w:r>
      <w:proofErr w:type="spellEnd"/>
      <w:r w:rsidRPr="00304E1E">
        <w:rPr>
          <w:rFonts w:ascii="Gadugi" w:eastAsia="Times New Roman" w:hAnsi="Gadugi" w:cs="Century Gothic"/>
          <w:bCs/>
          <w:spacing w:val="-10"/>
          <w:sz w:val="24"/>
          <w:szCs w:val="24"/>
          <w:lang w:val="es-CO" w:eastAsia="es-ES"/>
        </w:rPr>
        <w:t>. 11 Y 12, c. 1)</w:t>
      </w:r>
      <w:r w:rsidRPr="0077417B">
        <w:rPr>
          <w:rFonts w:ascii="Gadugi" w:eastAsia="Times New Roman" w:hAnsi="Gadugi" w:cs="Century Gothic"/>
          <w:bCs/>
          <w:sz w:val="24"/>
          <w:szCs w:val="24"/>
          <w:lang w:val="es-419" w:eastAsia="es-ES"/>
        </w:rPr>
        <w:t xml:space="preserve"> </w:t>
      </w:r>
    </w:p>
    <w:p w:rsidR="00304E1E" w:rsidRDefault="00304E1E" w:rsidP="0092648C">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p>
    <w:p w:rsidR="0092648C" w:rsidRPr="0077417B"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77417B">
        <w:rPr>
          <w:rFonts w:ascii="Gadugi" w:eastAsia="Times New Roman" w:hAnsi="Gadugi" w:cs="Arial"/>
          <w:b/>
          <w:sz w:val="24"/>
          <w:szCs w:val="24"/>
          <w:lang w:eastAsia="es-ES"/>
        </w:rPr>
        <w:t>CONSIDERACIONES</w:t>
      </w:r>
    </w:p>
    <w:p w:rsidR="009377E5" w:rsidRDefault="009377E5" w:rsidP="0092648C">
      <w:pPr>
        <w:spacing w:after="0" w:line="26" w:lineRule="atLeast"/>
        <w:ind w:firstLine="2835"/>
        <w:jc w:val="both"/>
        <w:rPr>
          <w:rFonts w:ascii="Gadugi" w:eastAsia="Times New Roman" w:hAnsi="Gadugi"/>
          <w:sz w:val="24"/>
          <w:szCs w:val="24"/>
          <w:lang w:eastAsia="es-ES"/>
        </w:rPr>
      </w:pPr>
    </w:p>
    <w:p w:rsidR="0092648C" w:rsidRPr="0046698C" w:rsidRDefault="0092648C" w:rsidP="00304E1E">
      <w:pPr>
        <w:spacing w:after="0" w:line="276" w:lineRule="auto"/>
        <w:ind w:firstLine="2835"/>
        <w:jc w:val="both"/>
        <w:rPr>
          <w:rFonts w:ascii="Gadugi" w:eastAsia="Times New Roman" w:hAnsi="Gadugi"/>
          <w:sz w:val="24"/>
          <w:szCs w:val="24"/>
          <w:lang w:eastAsia="es-ES"/>
        </w:rPr>
      </w:pPr>
      <w:r w:rsidRPr="0046698C">
        <w:rPr>
          <w:rFonts w:ascii="Gadugi" w:eastAsia="Times New Roman" w:hAnsi="Gadugi"/>
          <w:sz w:val="24"/>
          <w:szCs w:val="24"/>
          <w:lang w:eastAsia="es-ES"/>
        </w:rPr>
        <w:t xml:space="preserve">La acción de tutela se constituye en un medio ágil y expedito para que toda persona pueda reclamar ante los jueces, en cualquier </w:t>
      </w:r>
      <w:proofErr w:type="gramStart"/>
      <w:r w:rsidRPr="0046698C">
        <w:rPr>
          <w:rFonts w:ascii="Gadugi" w:eastAsia="Times New Roman" w:hAnsi="Gadugi"/>
          <w:sz w:val="24"/>
          <w:szCs w:val="24"/>
          <w:lang w:eastAsia="es-ES"/>
        </w:rPr>
        <w:lastRenderedPageBreak/>
        <w:t>momento</w:t>
      </w:r>
      <w:proofErr w:type="gramEnd"/>
      <w:r w:rsidRPr="0046698C">
        <w:rPr>
          <w:rFonts w:ascii="Gadugi" w:eastAsia="Times New Roman" w:hAnsi="Gadugi"/>
          <w:sz w:val="24"/>
          <w:szCs w:val="24"/>
          <w:lang w:eastAsia="es-ES"/>
        </w:rPr>
        <w:t xml:space="preserve"> y lugar, la protección de sus derechos fundamentales, si ellos son vulnerados o amenazados por la acción o la omisión de una autoridad pública y, en determinados casos, por particulares.</w:t>
      </w:r>
    </w:p>
    <w:p w:rsidR="0092648C" w:rsidRPr="0046698C" w:rsidRDefault="0092648C" w:rsidP="0092648C">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eastAsia="es-ES"/>
        </w:rPr>
      </w:pPr>
      <w:r w:rsidRPr="0046698C">
        <w:rPr>
          <w:rFonts w:ascii="Gadugi" w:eastAsia="Times New Roman" w:hAnsi="Gadugi"/>
          <w:sz w:val="24"/>
          <w:szCs w:val="24"/>
          <w:lang w:eastAsia="es-ES"/>
        </w:rPr>
        <w:t xml:space="preserve">  </w:t>
      </w:r>
      <w:r w:rsidRPr="0046698C">
        <w:rPr>
          <w:rFonts w:ascii="Gadugi" w:eastAsia="Times New Roman" w:hAnsi="Gadugi"/>
          <w:sz w:val="24"/>
          <w:szCs w:val="24"/>
          <w:lang w:eastAsia="es-ES"/>
        </w:rPr>
        <w:tab/>
      </w:r>
      <w:r w:rsidRPr="0046698C">
        <w:rPr>
          <w:rFonts w:ascii="Gadugi" w:eastAsia="Times New Roman" w:hAnsi="Gadugi"/>
          <w:sz w:val="24"/>
          <w:szCs w:val="24"/>
          <w:lang w:eastAsia="es-ES"/>
        </w:rPr>
        <w:tab/>
      </w:r>
      <w:r w:rsidRPr="0046698C">
        <w:rPr>
          <w:rFonts w:ascii="Gadugi" w:eastAsia="Times New Roman" w:hAnsi="Gadugi"/>
          <w:sz w:val="24"/>
          <w:szCs w:val="24"/>
          <w:lang w:eastAsia="es-ES"/>
        </w:rPr>
        <w:tab/>
      </w:r>
      <w:r w:rsidRPr="0046698C">
        <w:rPr>
          <w:rFonts w:ascii="Gadugi" w:eastAsia="Times New Roman" w:hAnsi="Gadugi"/>
          <w:sz w:val="24"/>
          <w:szCs w:val="24"/>
          <w:lang w:eastAsia="es-ES"/>
        </w:rPr>
        <w:tab/>
      </w:r>
    </w:p>
    <w:p w:rsidR="0092648C" w:rsidRPr="0046698C" w:rsidRDefault="0092648C" w:rsidP="00304E1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r w:rsidRPr="0046698C">
        <w:rPr>
          <w:rFonts w:ascii="Gadugi" w:eastAsia="Times New Roman" w:hAnsi="Gadugi"/>
          <w:sz w:val="24"/>
          <w:szCs w:val="24"/>
          <w:lang w:eastAsia="es-ES"/>
        </w:rPr>
        <w:t xml:space="preserve">Se acude en esta oportunidad </w:t>
      </w:r>
      <w:r w:rsidRPr="0046698C">
        <w:rPr>
          <w:rFonts w:ascii="Gadugi" w:eastAsia="Times New Roman" w:hAnsi="Gadugi" w:cs="Arial"/>
          <w:sz w:val="24"/>
          <w:szCs w:val="24"/>
          <w:lang w:eastAsia="es-ES"/>
        </w:rPr>
        <w:t>en procura de</w:t>
      </w:r>
      <w:r>
        <w:rPr>
          <w:rFonts w:ascii="Gadugi" w:eastAsia="Times New Roman" w:hAnsi="Gadugi" w:cs="Arial"/>
          <w:sz w:val="24"/>
          <w:szCs w:val="24"/>
          <w:lang w:eastAsia="es-ES"/>
        </w:rPr>
        <w:t xml:space="preserve"> la protección del derecho fundamental a </w:t>
      </w:r>
      <w:r w:rsidRPr="00AB508B">
        <w:rPr>
          <w:rFonts w:ascii="Gadugi" w:eastAsia="Times New Roman" w:hAnsi="Gadugi" w:cs="Arial"/>
          <w:i/>
          <w:sz w:val="24"/>
          <w:szCs w:val="24"/>
          <w:lang w:eastAsia="es-ES"/>
        </w:rPr>
        <w:t>“las garantías procesales”</w:t>
      </w:r>
      <w:r w:rsidRPr="0046698C">
        <w:rPr>
          <w:rFonts w:ascii="Gadugi" w:eastAsia="Times New Roman" w:hAnsi="Gadugi" w:cs="Arial"/>
          <w:sz w:val="24"/>
          <w:szCs w:val="24"/>
          <w:lang w:eastAsia="es-ES"/>
        </w:rPr>
        <w:t>, bajo la premisa del aparente desconocimiento, por parte del Juzgado Segundo Civil del Circuito local, de que el trámite de la acción popular es eminentemente oficioso y no puede, por ende, aplicarse la figura del desistimiento tácito</w:t>
      </w:r>
      <w:r w:rsidRPr="0046698C">
        <w:rPr>
          <w:rFonts w:ascii="Gadugi" w:eastAsia="Times New Roman" w:hAnsi="Gadugi" w:cs="Arial"/>
          <w:sz w:val="24"/>
          <w:szCs w:val="24"/>
          <w:lang w:val="es-CO" w:eastAsia="es-ES"/>
        </w:rPr>
        <w:t>.</w:t>
      </w:r>
    </w:p>
    <w:p w:rsidR="0092648C" w:rsidRPr="0046698C" w:rsidRDefault="0092648C" w:rsidP="00304E1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92648C" w:rsidRPr="0046698C" w:rsidRDefault="0092648C" w:rsidP="00304E1E">
      <w:pPr>
        <w:spacing w:after="0" w:line="276" w:lineRule="auto"/>
        <w:ind w:right="51" w:firstLine="2835"/>
        <w:jc w:val="both"/>
        <w:rPr>
          <w:rFonts w:ascii="Gadugi" w:eastAsia="Times New Roman" w:hAnsi="Gadugi" w:cs="Arial"/>
          <w:sz w:val="24"/>
          <w:szCs w:val="24"/>
          <w:lang w:val="es-CO" w:eastAsia="es-ES"/>
        </w:rPr>
      </w:pPr>
      <w:r w:rsidRPr="0046698C">
        <w:rPr>
          <w:rFonts w:ascii="Gadugi" w:eastAsia="Times New Roman" w:hAnsi="Gadugi" w:cs="Arial"/>
          <w:sz w:val="24"/>
          <w:szCs w:val="24"/>
          <w:lang w:eastAsia="es-ES"/>
        </w:rPr>
        <w:t xml:space="preserve">Reiteradamente se ha expuesto que </w:t>
      </w:r>
      <w:r w:rsidRPr="0046698C">
        <w:rPr>
          <w:rFonts w:ascii="Gadugi" w:eastAsia="Times New Roman" w:hAnsi="Gadugi"/>
          <w:sz w:val="24"/>
          <w:szCs w:val="24"/>
          <w:lang w:eastAsia="es-ES"/>
        </w:rPr>
        <w:t xml:space="preserve">a pesar de la </w:t>
      </w:r>
      <w:proofErr w:type="spellStart"/>
      <w:r w:rsidRPr="0046698C">
        <w:rPr>
          <w:rFonts w:ascii="Gadugi" w:eastAsia="Times New Roman" w:hAnsi="Gadugi"/>
          <w:sz w:val="24"/>
          <w:szCs w:val="24"/>
          <w:lang w:eastAsia="es-ES"/>
        </w:rPr>
        <w:t>inexequibilidad</w:t>
      </w:r>
      <w:proofErr w:type="spellEnd"/>
      <w:r w:rsidRPr="0046698C">
        <w:rPr>
          <w:rFonts w:ascii="Gadugi" w:eastAsia="Times New Roman" w:hAnsi="Gadugi"/>
          <w:sz w:val="24"/>
          <w:szCs w:val="24"/>
          <w:lang w:eastAsia="es-ES"/>
        </w:rPr>
        <w:t xml:space="preserve"> de las normas que en el Decreto 2591 de 1991 preveían la acción de tutela contra providencias judiciales</w:t>
      </w:r>
      <w:r w:rsidRPr="0046698C">
        <w:rPr>
          <w:rFonts w:ascii="Gadugi" w:eastAsia="Times New Roman" w:hAnsi="Gadugi"/>
          <w:sz w:val="24"/>
          <w:szCs w:val="24"/>
          <w:vertAlign w:val="superscript"/>
          <w:lang w:eastAsia="es-ES"/>
        </w:rPr>
        <w:footnoteReference w:id="1"/>
      </w:r>
      <w:r w:rsidRPr="0046698C">
        <w:rPr>
          <w:rFonts w:ascii="Gadugi" w:eastAsia="Times New Roman" w:hAnsi="Gadugi"/>
          <w:sz w:val="24"/>
          <w:szCs w:val="24"/>
          <w:lang w:eastAsia="es-ES"/>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46698C">
        <w:rPr>
          <w:rFonts w:ascii="Gadugi" w:eastAsia="Times New Roman" w:hAnsi="Gadugi" w:cs="Arial"/>
          <w:sz w:val="24"/>
          <w:szCs w:val="24"/>
          <w:lang w:eastAsia="es-ES"/>
        </w:rPr>
        <w:t xml:space="preserve"> en múltiples ocasiones. Sobre ellas, recientemente, en la sentencia T-107 de 2016, aludiendo a la C-590 de 2005, reiteró sobre el particular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los hechos hayan sido cuestionados dentro del proceso; y (vi) que el fallo censurado no sea de tutela.</w:t>
      </w:r>
      <w:r w:rsidRPr="0046698C">
        <w:rPr>
          <w:rFonts w:ascii="Gadugi" w:eastAsia="Times New Roman" w:hAnsi="Gadugi" w:cs="Arial"/>
          <w:sz w:val="24"/>
          <w:szCs w:val="24"/>
          <w:lang w:val="es-419" w:eastAsia="es-ES"/>
        </w:rPr>
        <w:t xml:space="preserve"> </w:t>
      </w:r>
      <w:r w:rsidRPr="0046698C">
        <w:rPr>
          <w:rFonts w:ascii="Gadugi" w:eastAsia="Times New Roman" w:hAnsi="Gadugi" w:cs="Arial"/>
          <w:sz w:val="24"/>
          <w:szCs w:val="24"/>
          <w:lang w:eastAsia="es-ES"/>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92648C" w:rsidRPr="0046698C" w:rsidRDefault="0092648C" w:rsidP="00304E1E">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eastAsia="es-ES"/>
        </w:rPr>
      </w:pPr>
    </w:p>
    <w:p w:rsidR="0092648C" w:rsidRDefault="0092648C" w:rsidP="00304E1E">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val="es-419" w:eastAsia="es-ES"/>
        </w:rPr>
      </w:pPr>
      <w:r>
        <w:rPr>
          <w:rFonts w:ascii="Gadugi" w:eastAsia="Times New Roman" w:hAnsi="Gadugi" w:cs="Verdana"/>
          <w:sz w:val="24"/>
          <w:szCs w:val="24"/>
          <w:lang w:val="es-419" w:eastAsia="es-ES"/>
        </w:rPr>
        <w:t xml:space="preserve">Adicionalmente, la misma Corporación se ha encargado de precisar y reiterar, que la subsidiariedad puede darse en dos casos: cuando el proceso ya ha terminado, evento en el cual se debe analizar si se hizo uso de todos los mecanismos de defensa con que se contaba, para no revivir términos precluidos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 </w:t>
      </w:r>
    </w:p>
    <w:p w:rsidR="0092648C" w:rsidRDefault="0092648C" w:rsidP="00304E1E">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val="es-419" w:eastAsia="es-ES"/>
        </w:rPr>
      </w:pPr>
    </w:p>
    <w:p w:rsidR="0092648C" w:rsidRDefault="0092648C" w:rsidP="00304E1E">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val="es-419" w:eastAsia="es-ES"/>
        </w:rPr>
      </w:pPr>
      <w:r>
        <w:rPr>
          <w:rFonts w:ascii="Gadugi" w:eastAsia="Times New Roman" w:hAnsi="Gadugi" w:cs="Verdana"/>
          <w:sz w:val="24"/>
          <w:szCs w:val="24"/>
          <w:lang w:val="es-419" w:eastAsia="es-ES"/>
        </w:rPr>
        <w:lastRenderedPageBreak/>
        <w:t xml:space="preserve">Al respecto se ha sostenido: </w:t>
      </w:r>
    </w:p>
    <w:p w:rsidR="0092648C" w:rsidRDefault="0092648C" w:rsidP="0092648C">
      <w:pPr>
        <w:overflowPunct w:val="0"/>
        <w:autoSpaceDE w:val="0"/>
        <w:autoSpaceDN w:val="0"/>
        <w:adjustRightInd w:val="0"/>
        <w:spacing w:after="0" w:line="26" w:lineRule="atLeast"/>
        <w:ind w:firstLine="2835"/>
        <w:jc w:val="both"/>
        <w:textAlignment w:val="baseline"/>
        <w:rPr>
          <w:rFonts w:ascii="Gadugi" w:eastAsia="Times New Roman" w:hAnsi="Gadugi" w:cs="Verdana"/>
          <w:sz w:val="24"/>
          <w:szCs w:val="24"/>
          <w:lang w:val="es-419" w:eastAsia="es-ES"/>
        </w:rPr>
      </w:pPr>
    </w:p>
    <w:p w:rsidR="0092648C" w:rsidRPr="00A5732D" w:rsidRDefault="0092648C" w:rsidP="0092648C">
      <w:pPr>
        <w:widowControl w:val="0"/>
        <w:adjustRightInd w:val="0"/>
        <w:spacing w:after="0" w:line="240" w:lineRule="auto"/>
        <w:ind w:left="851" w:right="902" w:firstLine="1984"/>
        <w:jc w:val="both"/>
        <w:rPr>
          <w:rFonts w:ascii="Arial Narrow" w:hAnsi="Arial Narrow"/>
          <w:b/>
          <w:i/>
          <w:sz w:val="24"/>
          <w:szCs w:val="24"/>
        </w:rPr>
      </w:pPr>
      <w:r w:rsidRPr="00A5732D">
        <w:rPr>
          <w:rFonts w:ascii="Arial Narrow" w:hAnsi="Arial Narrow"/>
          <w:b/>
          <w:i/>
          <w:sz w:val="24"/>
          <w:szCs w:val="24"/>
        </w:rPr>
        <w:t>5.1. Improcedencia de la acción de tutela contra providencia judicial cuando el proceso aún se encuentra en trámite.</w:t>
      </w:r>
    </w:p>
    <w:p w:rsidR="0092648C" w:rsidRPr="00A5732D" w:rsidRDefault="0092648C" w:rsidP="0092648C">
      <w:pPr>
        <w:widowControl w:val="0"/>
        <w:adjustRightInd w:val="0"/>
        <w:spacing w:after="0" w:line="240" w:lineRule="auto"/>
        <w:ind w:left="851" w:right="902" w:firstLine="1984"/>
        <w:jc w:val="both"/>
        <w:rPr>
          <w:rFonts w:ascii="Arial Narrow" w:hAnsi="Arial Narrow"/>
          <w:sz w:val="24"/>
          <w:szCs w:val="24"/>
        </w:rPr>
      </w:pPr>
    </w:p>
    <w:p w:rsidR="0092648C" w:rsidRPr="00A5732D" w:rsidRDefault="0092648C" w:rsidP="0092648C">
      <w:pPr>
        <w:widowControl w:val="0"/>
        <w:adjustRightInd w:val="0"/>
        <w:spacing w:after="0" w:line="240" w:lineRule="auto"/>
        <w:ind w:left="851" w:right="902" w:firstLine="1984"/>
        <w:jc w:val="both"/>
        <w:rPr>
          <w:rFonts w:ascii="Arial Narrow" w:hAnsi="Arial Narrow"/>
          <w:bCs/>
          <w:sz w:val="24"/>
          <w:szCs w:val="24"/>
        </w:rPr>
      </w:pPr>
      <w:r w:rsidRPr="00A5732D">
        <w:rPr>
          <w:rFonts w:ascii="Arial Narrow" w:hAnsi="Arial Narrow"/>
          <w:bCs/>
          <w:sz w:val="24"/>
          <w:szCs w:val="24"/>
        </w:rPr>
        <w:t xml:space="preserve">La Corte Constitucional ha señalado que el requisito de subsidiariedad cuando se atacan decisiones judiciales, se puede presentar en dos escenarios: (i)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 </w:t>
      </w:r>
    </w:p>
    <w:p w:rsidR="0092648C" w:rsidRPr="00A5732D" w:rsidRDefault="0092648C" w:rsidP="0092648C">
      <w:pPr>
        <w:widowControl w:val="0"/>
        <w:adjustRightInd w:val="0"/>
        <w:spacing w:after="0" w:line="240" w:lineRule="auto"/>
        <w:ind w:left="851" w:right="902" w:firstLine="1984"/>
        <w:jc w:val="both"/>
        <w:rPr>
          <w:rFonts w:ascii="Arial Narrow" w:hAnsi="Arial Narrow"/>
          <w:bCs/>
          <w:sz w:val="24"/>
          <w:szCs w:val="24"/>
        </w:rPr>
      </w:pPr>
    </w:p>
    <w:p w:rsidR="0092648C" w:rsidRPr="00A5732D" w:rsidRDefault="0092648C" w:rsidP="0092648C">
      <w:pPr>
        <w:widowControl w:val="0"/>
        <w:adjustRightInd w:val="0"/>
        <w:spacing w:after="0" w:line="240" w:lineRule="auto"/>
        <w:ind w:left="851" w:right="902" w:firstLine="1984"/>
        <w:jc w:val="both"/>
        <w:rPr>
          <w:rFonts w:ascii="Arial Narrow" w:hAnsi="Arial Narrow"/>
          <w:bCs/>
          <w:sz w:val="24"/>
          <w:szCs w:val="24"/>
        </w:rPr>
      </w:pPr>
      <w:r w:rsidRPr="00A5732D">
        <w:rPr>
          <w:rFonts w:ascii="Arial Narrow" w:hAnsi="Arial Narrow"/>
          <w:bCs/>
          <w:sz w:val="24"/>
          <w:szCs w:val="24"/>
        </w:rPr>
        <w:t>“En efecto, al estudiar el requisito de subsidiariedad en estos casos se pueden presentar dos escenarios: i) que el proceso haya concluido</w:t>
      </w:r>
      <w:r w:rsidRPr="00A5732D">
        <w:rPr>
          <w:rFonts w:ascii="Arial Narrow" w:hAnsi="Arial Narrow"/>
          <w:bCs/>
          <w:sz w:val="24"/>
          <w:szCs w:val="24"/>
          <w:vertAlign w:val="superscript"/>
        </w:rPr>
        <w:footnoteReference w:id="2"/>
      </w:r>
      <w:r w:rsidRPr="00A5732D">
        <w:rPr>
          <w:rFonts w:ascii="Arial Narrow" w:hAnsi="Arial Narrow"/>
          <w:bCs/>
          <w:sz w:val="24"/>
          <w:szCs w:val="24"/>
        </w:rPr>
        <w:t>; o ii) que el proceso judicial se encuentre en curso</w:t>
      </w:r>
      <w:r w:rsidRPr="00A5732D">
        <w:rPr>
          <w:rFonts w:ascii="Arial Narrow" w:hAnsi="Arial Narrow"/>
          <w:bCs/>
          <w:sz w:val="24"/>
          <w:szCs w:val="24"/>
          <w:vertAlign w:val="superscript"/>
        </w:rPr>
        <w:footnoteReference w:id="3"/>
      </w:r>
      <w:r w:rsidRPr="00A5732D">
        <w:rPr>
          <w:rFonts w:ascii="Arial Narrow" w:hAnsi="Arial Narrow"/>
          <w:bCs/>
          <w:sz w:val="24"/>
          <w:szCs w:val="24"/>
        </w:rPr>
        <w:t>.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92648C" w:rsidRPr="00A5732D" w:rsidRDefault="0092648C" w:rsidP="0092648C">
      <w:pPr>
        <w:widowControl w:val="0"/>
        <w:adjustRightInd w:val="0"/>
        <w:spacing w:after="0" w:line="240" w:lineRule="auto"/>
        <w:ind w:left="851" w:right="902" w:firstLine="1984"/>
        <w:jc w:val="both"/>
        <w:rPr>
          <w:rFonts w:ascii="Arial Narrow" w:hAnsi="Arial Narrow"/>
          <w:bCs/>
          <w:sz w:val="24"/>
          <w:szCs w:val="24"/>
        </w:rPr>
      </w:pPr>
    </w:p>
    <w:p w:rsidR="0092648C" w:rsidRPr="00A5732D" w:rsidRDefault="0092648C" w:rsidP="0092648C">
      <w:pPr>
        <w:widowControl w:val="0"/>
        <w:adjustRightInd w:val="0"/>
        <w:spacing w:after="0" w:line="240" w:lineRule="auto"/>
        <w:ind w:left="851" w:right="902" w:firstLine="1984"/>
        <w:jc w:val="both"/>
        <w:rPr>
          <w:rFonts w:ascii="Arial Narrow" w:hAnsi="Arial Narrow"/>
          <w:bCs/>
          <w:sz w:val="24"/>
          <w:szCs w:val="24"/>
        </w:rPr>
      </w:pPr>
      <w:r w:rsidRPr="00A5732D">
        <w:rPr>
          <w:rFonts w:ascii="Arial Narrow" w:hAnsi="Arial Narrow"/>
          <w:sz w:val="24"/>
          <w:szCs w:val="24"/>
          <w:lang w:val="es-MX"/>
        </w:rPr>
        <w:t>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procedente el amparo</w:t>
      </w:r>
      <w:r w:rsidRPr="00A5732D">
        <w:rPr>
          <w:rStyle w:val="Appelnotedebasdep"/>
          <w:rFonts w:ascii="Arial Narrow" w:hAnsi="Arial Narrow"/>
          <w:sz w:val="24"/>
          <w:szCs w:val="24"/>
        </w:rPr>
        <w:footnoteReference w:id="4"/>
      </w:r>
      <w:r w:rsidRPr="00A5732D">
        <w:rPr>
          <w:rFonts w:ascii="Arial Narrow" w:hAnsi="Arial Narrow"/>
          <w:sz w:val="24"/>
          <w:szCs w:val="24"/>
          <w:lang w:val="es-MX"/>
        </w:rPr>
        <w:t xml:space="preserve">. </w:t>
      </w:r>
      <w:r w:rsidRPr="00A5732D">
        <w:rPr>
          <w:rFonts w:ascii="Arial Narrow" w:hAnsi="Arial Narrow"/>
          <w:sz w:val="24"/>
          <w:szCs w:val="24"/>
        </w:rPr>
        <w:t>Es así como esta Corporación</w:t>
      </w:r>
      <w:r w:rsidRPr="00A5732D">
        <w:rPr>
          <w:rFonts w:ascii="Arial Narrow" w:hAnsi="Arial Narrow"/>
          <w:bCs/>
          <w:sz w:val="24"/>
          <w:szCs w:val="24"/>
        </w:rPr>
        <w:t xml:space="preserve"> ha precisado algunas razones que resaltan la importancia del estudio del requisito de subsidiariedad a fin de determinar la procedibilidad de la acción de tutela contra providencias judiciales</w:t>
      </w:r>
      <w:r w:rsidRPr="00A5732D">
        <w:rPr>
          <w:rStyle w:val="Appelnotedebasdep"/>
          <w:rFonts w:ascii="Arial Narrow" w:hAnsi="Arial Narrow"/>
          <w:bCs/>
          <w:sz w:val="24"/>
          <w:szCs w:val="24"/>
        </w:rPr>
        <w:footnoteReference w:id="5"/>
      </w:r>
      <w:r w:rsidRPr="00A5732D">
        <w:rPr>
          <w:rFonts w:ascii="Arial Narrow" w:hAnsi="Arial Narrow"/>
          <w:bCs/>
          <w:sz w:val="24"/>
          <w:szCs w:val="24"/>
        </w:rPr>
        <w:t>, dentro de las que se destaca el respeto por el debido proceso propio de cada actuación judicial. En concreto se indicó:</w:t>
      </w:r>
    </w:p>
    <w:p w:rsidR="0092648C" w:rsidRPr="00A5732D" w:rsidRDefault="0092648C" w:rsidP="0092648C">
      <w:pPr>
        <w:spacing w:after="0" w:line="240" w:lineRule="auto"/>
        <w:ind w:left="851" w:right="902" w:firstLine="1984"/>
        <w:jc w:val="both"/>
        <w:rPr>
          <w:rFonts w:ascii="Arial Narrow" w:hAnsi="Arial Narrow"/>
          <w:bCs/>
          <w:sz w:val="24"/>
          <w:szCs w:val="24"/>
        </w:rPr>
      </w:pPr>
    </w:p>
    <w:p w:rsidR="0092648C" w:rsidRPr="00A5732D" w:rsidRDefault="0092648C" w:rsidP="0092648C">
      <w:pPr>
        <w:spacing w:after="0" w:line="240" w:lineRule="auto"/>
        <w:ind w:left="851" w:right="902" w:firstLine="1984"/>
        <w:jc w:val="both"/>
        <w:rPr>
          <w:rFonts w:ascii="Arial Narrow" w:hAnsi="Arial Narrow"/>
          <w:bCs/>
          <w:sz w:val="24"/>
          <w:szCs w:val="24"/>
        </w:rPr>
      </w:pPr>
      <w:r w:rsidRPr="00A5732D">
        <w:rPr>
          <w:rFonts w:ascii="Arial Narrow" w:hAnsi="Arial Narrow"/>
          <w:bCs/>
          <w:sz w:val="24"/>
          <w:szCs w:val="24"/>
        </w:rPr>
        <w:lastRenderedPageBreak/>
        <w:t>“Las etapas, recursos y procedimientos que conforman un proceso, son el primer espacio de protección de los derechos fundamentales de los asociados, especialmente en lo que tiene que ver con las garantías del debido proceso. Es en este sentido que la sentencia C-543/92 puntualiza que: ‘tratándose de instrumentos dirigidos a la preservación de los derechos, el medio judicial por excelencia es el proceso, tal como lo acreditan sus remotos orígenes’. Por tanto, no es admisible que el afectado alegue la vulneración o amenaza de un derecho fundamental cuando no ha solicitado el amparo de sus derechos dentro del proceso, pues, en principio, el ordenamiento jurídico le ha dotado de todas las herramientas necesarias para corregir durante su trámite las irregularidades procesales que puedan afectarle.”</w:t>
      </w:r>
    </w:p>
    <w:p w:rsidR="0092648C" w:rsidRPr="00A5732D" w:rsidRDefault="0092648C" w:rsidP="0092648C">
      <w:pPr>
        <w:widowControl w:val="0"/>
        <w:adjustRightInd w:val="0"/>
        <w:spacing w:after="0" w:line="240" w:lineRule="auto"/>
        <w:ind w:left="851" w:right="902" w:firstLine="1984"/>
        <w:jc w:val="both"/>
        <w:rPr>
          <w:rFonts w:ascii="Arial Narrow" w:hAnsi="Arial Narrow"/>
          <w:sz w:val="24"/>
          <w:szCs w:val="24"/>
        </w:rPr>
      </w:pPr>
    </w:p>
    <w:p w:rsidR="0092648C" w:rsidRPr="00A5732D" w:rsidRDefault="0092648C" w:rsidP="0092648C">
      <w:pPr>
        <w:widowControl w:val="0"/>
        <w:adjustRightInd w:val="0"/>
        <w:spacing w:after="0" w:line="240" w:lineRule="auto"/>
        <w:ind w:left="851" w:right="902" w:firstLine="1984"/>
        <w:jc w:val="both"/>
        <w:rPr>
          <w:rFonts w:ascii="Arial Narrow" w:hAnsi="Arial Narrow"/>
          <w:sz w:val="24"/>
          <w:szCs w:val="24"/>
          <w:lang w:val="es-ES_tradnl"/>
        </w:rPr>
      </w:pPr>
      <w:r w:rsidRPr="00A5732D">
        <w:rPr>
          <w:rFonts w:ascii="Arial Narrow" w:hAnsi="Arial Narrow"/>
          <w:sz w:val="24"/>
          <w:szCs w:val="24"/>
          <w:lang w:val="es-ES_tradnl"/>
        </w:rPr>
        <w:t xml:space="preserve">Teniendo en cuenta que la </w:t>
      </w:r>
      <w:r w:rsidRPr="00A5732D">
        <w:rPr>
          <w:rFonts w:ascii="Arial Narrow" w:hAnsi="Arial Narrow"/>
          <w:sz w:val="24"/>
          <w:szCs w:val="24"/>
        </w:rPr>
        <w:t>subsidiariedad</w:t>
      </w:r>
      <w:r w:rsidRPr="00A5732D">
        <w:rPr>
          <w:rFonts w:ascii="Arial Narrow" w:hAnsi="Arial Narrow"/>
          <w:sz w:val="24"/>
          <w:szCs w:val="24"/>
          <w:lang w:val="es-ES_tradnl"/>
        </w:rPr>
        <w:t xml:space="preserve"> se deriva del carácter excepcional, preferente y sumario que tiene la acción de tutela, el cual le impone al ciudadano la obligación de acudir a los otros mecanismos antes de invocar la protección de los derechos fundamentales a través del amparo constitucional, la Corte en la sentencia SU-458 de 2010, indicó que </w:t>
      </w:r>
      <w:r w:rsidRPr="00A5732D">
        <w:rPr>
          <w:rFonts w:ascii="Arial Narrow" w:hAnsi="Arial Narrow"/>
          <w:sz w:val="24"/>
          <w:szCs w:val="24"/>
        </w:rPr>
        <w:t>los conflictos jurídicos relacionados con los derechos fundamentales deben ser en principio resueltos por las vías ordinarias y solo en casos excepcionales a través de la acción de tutela. Al respecto se dijo:</w:t>
      </w:r>
    </w:p>
    <w:p w:rsidR="0092648C" w:rsidRPr="00A5732D" w:rsidRDefault="0092648C" w:rsidP="0092648C">
      <w:pPr>
        <w:widowControl w:val="0"/>
        <w:adjustRightInd w:val="0"/>
        <w:spacing w:after="0" w:line="240" w:lineRule="auto"/>
        <w:ind w:left="851" w:right="902" w:firstLine="1984"/>
        <w:jc w:val="both"/>
        <w:rPr>
          <w:rFonts w:ascii="Arial Narrow" w:hAnsi="Arial Narrow"/>
          <w:sz w:val="24"/>
          <w:szCs w:val="24"/>
          <w:lang w:val="es-ES_tradnl"/>
        </w:rPr>
      </w:pPr>
    </w:p>
    <w:p w:rsidR="0092648C" w:rsidRPr="00A5732D" w:rsidRDefault="0092648C" w:rsidP="0092648C">
      <w:pPr>
        <w:widowControl w:val="0"/>
        <w:adjustRightInd w:val="0"/>
        <w:spacing w:after="0" w:line="240" w:lineRule="auto"/>
        <w:ind w:left="851" w:right="902" w:firstLine="1984"/>
        <w:jc w:val="both"/>
        <w:rPr>
          <w:rFonts w:ascii="Arial Narrow" w:hAnsi="Arial Narrow"/>
          <w:sz w:val="24"/>
          <w:szCs w:val="24"/>
        </w:rPr>
      </w:pPr>
      <w:r w:rsidRPr="00A5732D">
        <w:rPr>
          <w:rFonts w:ascii="Arial Narrow" w:hAnsi="Arial Narrow"/>
          <w:sz w:val="24"/>
          <w:szCs w:val="24"/>
          <w:lang w:val="es-ES_tradnl"/>
        </w:rPr>
        <w:t>“</w:t>
      </w:r>
      <w:r w:rsidRPr="00A5732D">
        <w:rPr>
          <w:rFonts w:ascii="Arial Narrow" w:hAnsi="Arial Narrow"/>
          <w:sz w:val="24"/>
          <w:szCs w:val="24"/>
        </w:rPr>
        <w:t>La jurisprudencia constitucional ha sido reiterativa en señalar que, en virtud del principio de subsidiariedad de la tutela, los conflictos jurídicos relacionados con los derechos fundamentales deben ser en principio resueltos por las vías ordinarias -jurisdiccionales y administrativas- y sólo ante la ausencia de dichas vías o cuando las mismas no resultan idóneas para evitar la ocurrencia de un perjuicio irremediable, resulta admisible acudir a la acción de amparo constitucional”.</w:t>
      </w:r>
    </w:p>
    <w:p w:rsidR="0092648C" w:rsidRPr="00A5732D" w:rsidRDefault="0092648C" w:rsidP="0092648C">
      <w:pPr>
        <w:widowControl w:val="0"/>
        <w:adjustRightInd w:val="0"/>
        <w:spacing w:after="0" w:line="240" w:lineRule="auto"/>
        <w:ind w:left="851" w:right="902" w:firstLine="1984"/>
        <w:jc w:val="both"/>
        <w:rPr>
          <w:rFonts w:ascii="Arial Narrow" w:hAnsi="Arial Narrow"/>
          <w:sz w:val="24"/>
          <w:szCs w:val="24"/>
          <w:lang w:val="es-ES_tradnl"/>
        </w:rPr>
      </w:pPr>
    </w:p>
    <w:p w:rsidR="0092648C" w:rsidRPr="00A5732D" w:rsidRDefault="0092648C" w:rsidP="0092648C">
      <w:pPr>
        <w:widowControl w:val="0"/>
        <w:adjustRightInd w:val="0"/>
        <w:spacing w:after="0" w:line="240" w:lineRule="auto"/>
        <w:ind w:left="851" w:right="902" w:firstLine="1984"/>
        <w:jc w:val="both"/>
        <w:rPr>
          <w:rFonts w:ascii="Arial Narrow" w:hAnsi="Arial Narrow"/>
          <w:sz w:val="24"/>
          <w:szCs w:val="24"/>
          <w:lang w:val="es-ES_tradnl"/>
        </w:rPr>
      </w:pPr>
      <w:r w:rsidRPr="00A5732D">
        <w:rPr>
          <w:rFonts w:ascii="Arial Narrow" w:hAnsi="Arial Narrow"/>
          <w:bCs/>
          <w:sz w:val="24"/>
          <w:szCs w:val="24"/>
          <w:lang w:val="es-ES_tradnl"/>
        </w:rPr>
        <w:t xml:space="preserve">En suma, </w:t>
      </w:r>
      <w:r w:rsidRPr="00A5732D">
        <w:rPr>
          <w:rFonts w:ascii="Arial Narrow" w:hAnsi="Arial Narrow"/>
          <w:sz w:val="24"/>
          <w:szCs w:val="24"/>
          <w:lang w:val="es-ES_tradnl"/>
        </w:rPr>
        <w:t>la acción de tutela solo resulta procedente cuando no existen o se han agotado todos los mecanismos judiciales y administrativos que resultan efectivos para la protección de los derechos fundamentales, a no ser que se demuestre la ocurrencia de un perjuicio irremediable, caso en el cual procederá como mecanismo transitorio. Ello con el fin de evitar que este mecanismo excepcional, se convierta en principal</w:t>
      </w:r>
      <w:r w:rsidRPr="00A5732D">
        <w:rPr>
          <w:rStyle w:val="Appelnotedebasdep"/>
          <w:rFonts w:ascii="Arial Narrow" w:hAnsi="Arial Narrow"/>
          <w:sz w:val="24"/>
          <w:szCs w:val="24"/>
          <w:lang w:val="es-ES_tradnl"/>
        </w:rPr>
        <w:footnoteReference w:id="6"/>
      </w:r>
      <w:r w:rsidRPr="00A5732D">
        <w:rPr>
          <w:rFonts w:ascii="Arial Narrow" w:hAnsi="Arial Narrow"/>
          <w:sz w:val="24"/>
          <w:szCs w:val="24"/>
          <w:lang w:val="es-ES_tradnl"/>
        </w:rPr>
        <w:t>.</w:t>
      </w:r>
      <w:r>
        <w:rPr>
          <w:rStyle w:val="Appelnotedebasdep"/>
          <w:rFonts w:ascii="Arial Narrow" w:hAnsi="Arial Narrow"/>
          <w:sz w:val="24"/>
          <w:szCs w:val="24"/>
          <w:lang w:val="es-ES_tradnl"/>
        </w:rPr>
        <w:footnoteReference w:id="7"/>
      </w:r>
    </w:p>
    <w:p w:rsidR="0092648C" w:rsidRPr="0046698C" w:rsidRDefault="0092648C" w:rsidP="0092648C">
      <w:pPr>
        <w:overflowPunct w:val="0"/>
        <w:autoSpaceDE w:val="0"/>
        <w:autoSpaceDN w:val="0"/>
        <w:adjustRightInd w:val="0"/>
        <w:spacing w:after="0" w:line="26" w:lineRule="atLeast"/>
        <w:ind w:firstLine="2835"/>
        <w:jc w:val="both"/>
        <w:textAlignment w:val="baseline"/>
        <w:rPr>
          <w:rFonts w:ascii="Gadugi" w:eastAsia="Times New Roman" w:hAnsi="Gadugi" w:cs="Verdana"/>
          <w:sz w:val="24"/>
          <w:szCs w:val="24"/>
          <w:lang w:val="es-CO" w:eastAsia="es-ES"/>
        </w:rPr>
      </w:pPr>
    </w:p>
    <w:p w:rsidR="0092648C" w:rsidRDefault="0092648C" w:rsidP="00304E1E">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sidRPr="0046698C">
        <w:rPr>
          <w:rFonts w:ascii="Century Gothic" w:eastAsia="Times New Roman" w:hAnsi="Century Gothic"/>
          <w:sz w:val="20"/>
          <w:szCs w:val="20"/>
          <w:lang w:eastAsia="es-ES"/>
        </w:rPr>
        <w:t xml:space="preserve">  </w:t>
      </w:r>
      <w:r w:rsidRPr="0046698C">
        <w:rPr>
          <w:rFonts w:ascii="Century Gothic" w:eastAsia="Times New Roman" w:hAnsi="Century Gothic"/>
          <w:sz w:val="20"/>
          <w:szCs w:val="20"/>
          <w:lang w:eastAsia="es-ES"/>
        </w:rPr>
        <w:tab/>
      </w:r>
      <w:r w:rsidRPr="0046698C">
        <w:rPr>
          <w:rFonts w:ascii="Century Gothic" w:eastAsia="Times New Roman" w:hAnsi="Century Gothic"/>
          <w:sz w:val="20"/>
          <w:szCs w:val="20"/>
          <w:lang w:eastAsia="es-ES"/>
        </w:rPr>
        <w:tab/>
      </w:r>
      <w:r w:rsidRPr="0046698C">
        <w:rPr>
          <w:rFonts w:ascii="Century Gothic" w:eastAsia="Times New Roman" w:hAnsi="Century Gothic"/>
          <w:sz w:val="20"/>
          <w:szCs w:val="20"/>
          <w:lang w:eastAsia="es-ES"/>
        </w:rPr>
        <w:tab/>
      </w:r>
      <w:r w:rsidRPr="0046698C">
        <w:rPr>
          <w:rFonts w:ascii="Century Gothic" w:eastAsia="Times New Roman" w:hAnsi="Century Gothic"/>
          <w:sz w:val="20"/>
          <w:szCs w:val="20"/>
          <w:lang w:eastAsia="es-ES"/>
        </w:rPr>
        <w:tab/>
      </w:r>
      <w:r>
        <w:rPr>
          <w:rFonts w:ascii="Gadugi" w:eastAsia="Times New Roman" w:hAnsi="Gadugi"/>
          <w:sz w:val="24"/>
          <w:szCs w:val="24"/>
          <w:lang w:val="es-419" w:eastAsia="es-ES"/>
        </w:rPr>
        <w:t xml:space="preserve">Descendiendo al caso que nos ocupa, se tiene que el Juzgado accionado dictó el auto que decretó el desistimiento tácito de la acción popular que genera esta protesta, el 24 de noviembre pasado y lo notificó por estado el 25 del mismo mes; la ejecutoria de ese proveído corría durante los días 28, 29 y 30 siguientes; contra la providencia, el actor interpuso los recursos de reposición y apelación. </w:t>
      </w:r>
    </w:p>
    <w:p w:rsidR="0092648C" w:rsidRDefault="0092648C" w:rsidP="00304E1E">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p>
    <w:p w:rsidR="0092648C" w:rsidRDefault="0092648C" w:rsidP="00304E1E">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Pr>
          <w:rFonts w:ascii="Gadugi" w:eastAsia="Times New Roman" w:hAnsi="Gadugi"/>
          <w:sz w:val="24"/>
          <w:szCs w:val="24"/>
          <w:lang w:val="es-419" w:eastAsia="es-ES"/>
        </w:rPr>
        <w:t xml:space="preserve">       </w:t>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t xml:space="preserve">Es evidente, entonces, que para cuando se promovió la presente acción (29 de noviembre de 2016, el trámite se estaba surtiendo y el asunto está pendiente de que se resuelva sobre los recursos propuestos, con lo </w:t>
      </w:r>
      <w:r>
        <w:rPr>
          <w:rFonts w:ascii="Gadugi" w:eastAsia="Times New Roman" w:hAnsi="Gadugi"/>
          <w:sz w:val="24"/>
          <w:szCs w:val="24"/>
          <w:lang w:val="es-419" w:eastAsia="es-ES"/>
        </w:rPr>
        <w:lastRenderedPageBreak/>
        <w:t xml:space="preserve">que queda en evidencia la causal de improcedencia prevista en el numeral 1° del artículo 6° del Decreto 2591 de 1991, como quiera que no es posible por esta vía anticiparse a las decisiones que, en el escenario natural, debe adoptar el funcionario que conoce de la acción popular. </w:t>
      </w:r>
    </w:p>
    <w:p w:rsidR="0092648C" w:rsidRDefault="0092648C" w:rsidP="00304E1E">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p>
    <w:p w:rsidR="0092648C" w:rsidRDefault="0092648C" w:rsidP="00304E1E">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Pr>
          <w:rFonts w:ascii="Gadugi" w:eastAsia="Times New Roman" w:hAnsi="Gadugi"/>
          <w:sz w:val="24"/>
          <w:szCs w:val="24"/>
          <w:lang w:val="es-419" w:eastAsia="es-ES"/>
        </w:rPr>
        <w:t xml:space="preserve">   </w:t>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t xml:space="preserve">Sobra decir que ningún perjuicio irremediable se ha invocado, y menos se ha probado, que permita la intrusión de la Sala en aquella actuación, también constitucional. </w:t>
      </w:r>
    </w:p>
    <w:p w:rsidR="0092648C" w:rsidRDefault="0092648C" w:rsidP="00304E1E">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p>
    <w:p w:rsidR="0092648C" w:rsidRPr="00535F92" w:rsidRDefault="0092648C" w:rsidP="00304E1E">
      <w:pPr>
        <w:spacing w:after="0" w:line="276" w:lineRule="auto"/>
        <w:ind w:right="51"/>
        <w:jc w:val="both"/>
        <w:rPr>
          <w:rFonts w:ascii="Gadugi" w:eastAsia="Times New Roman" w:hAnsi="Gadugi" w:cs="Arial"/>
          <w:sz w:val="24"/>
          <w:szCs w:val="24"/>
          <w:lang w:val="es-419" w:eastAsia="es-ES"/>
        </w:rPr>
      </w:pPr>
      <w:r>
        <w:rPr>
          <w:rFonts w:ascii="Gadugi" w:eastAsia="Times New Roman" w:hAnsi="Gadugi" w:cs="Arial"/>
          <w:sz w:val="24"/>
          <w:szCs w:val="24"/>
          <w:lang w:val="es-419" w:eastAsia="es-ES"/>
        </w:rPr>
        <w:t xml:space="preserve">                               </w:t>
      </w: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t xml:space="preserve">Se declarará, en consecuencia, la improcedencia señalada, en lo que respecta al Juzgado. También frente al Ministerio público, porque no se ha demostrado que previamente se le hubiera solicitado su intervención, o un pronunciamiento en los términos que aquí se reclama. </w:t>
      </w:r>
    </w:p>
    <w:p w:rsidR="0092648C" w:rsidRDefault="0092648C" w:rsidP="00304E1E">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sidRPr="0077417B">
        <w:rPr>
          <w:rFonts w:ascii="Gadugi" w:eastAsia="Times New Roman" w:hAnsi="Gadugi"/>
          <w:sz w:val="24"/>
          <w:szCs w:val="24"/>
          <w:lang w:val="es-419" w:eastAsia="es-ES"/>
        </w:rPr>
        <w:t xml:space="preserve">  </w:t>
      </w:r>
      <w:r w:rsidRPr="0077417B">
        <w:rPr>
          <w:rFonts w:ascii="Gadugi" w:eastAsia="Times New Roman" w:hAnsi="Gadugi"/>
          <w:sz w:val="24"/>
          <w:szCs w:val="24"/>
          <w:lang w:val="es-419" w:eastAsia="es-ES"/>
        </w:rPr>
        <w:tab/>
      </w:r>
      <w:r w:rsidRPr="0077417B">
        <w:rPr>
          <w:rFonts w:ascii="Gadugi" w:eastAsia="Times New Roman" w:hAnsi="Gadugi"/>
          <w:sz w:val="24"/>
          <w:szCs w:val="24"/>
          <w:lang w:val="es-419" w:eastAsia="es-ES"/>
        </w:rPr>
        <w:tab/>
      </w:r>
    </w:p>
    <w:p w:rsidR="0092648C" w:rsidRDefault="0092648C" w:rsidP="00304E1E">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r>
        <w:rPr>
          <w:rFonts w:ascii="Gadugi" w:eastAsia="Times New Roman" w:hAnsi="Gadugi"/>
          <w:sz w:val="24"/>
          <w:szCs w:val="24"/>
          <w:lang w:val="es-419" w:eastAsia="es-ES"/>
        </w:rPr>
        <w:tab/>
      </w:r>
      <w:r>
        <w:rPr>
          <w:rFonts w:ascii="Gadugi" w:eastAsia="Times New Roman" w:hAnsi="Gadugi"/>
          <w:sz w:val="24"/>
          <w:szCs w:val="24"/>
          <w:lang w:val="es-419" w:eastAsia="es-ES"/>
        </w:rPr>
        <w:tab/>
      </w:r>
      <w:r w:rsidRPr="0077417B">
        <w:rPr>
          <w:rFonts w:ascii="Gadugi" w:eastAsia="Times New Roman" w:hAnsi="Gadugi"/>
          <w:sz w:val="24"/>
          <w:szCs w:val="24"/>
          <w:lang w:val="es-419" w:eastAsia="es-ES"/>
        </w:rPr>
        <w:tab/>
      </w:r>
      <w:r w:rsidRPr="0077417B">
        <w:rPr>
          <w:rFonts w:ascii="Gadugi" w:eastAsia="Times New Roman" w:hAnsi="Gadugi"/>
          <w:sz w:val="24"/>
          <w:szCs w:val="24"/>
          <w:lang w:val="es-419" w:eastAsia="es-ES"/>
        </w:rPr>
        <w:tab/>
      </w:r>
      <w:r w:rsidRPr="0077417B">
        <w:rPr>
          <w:rFonts w:ascii="Gadugi" w:eastAsia="Times New Roman" w:hAnsi="Gadugi"/>
          <w:sz w:val="24"/>
          <w:szCs w:val="24"/>
          <w:lang w:val="es-CO" w:eastAsia="es-ES"/>
        </w:rPr>
        <w:t>Ahora, e</w:t>
      </w:r>
      <w:r w:rsidRPr="0077417B">
        <w:rPr>
          <w:rFonts w:ascii="Gadugi" w:eastAsia="Times New Roman" w:hAnsi="Gadugi" w:cs="Arial"/>
          <w:sz w:val="24"/>
          <w:szCs w:val="24"/>
          <w:lang w:val="es-419" w:eastAsia="es-ES"/>
        </w:rPr>
        <w:t xml:space="preserve">n cuanto </w:t>
      </w:r>
      <w:r w:rsidRPr="0077417B">
        <w:rPr>
          <w:rFonts w:ascii="Gadugi" w:eastAsia="Times New Roman" w:hAnsi="Gadugi" w:cs="Arial"/>
          <w:sz w:val="24"/>
          <w:szCs w:val="24"/>
          <w:lang w:val="es-CO" w:eastAsia="es-ES"/>
        </w:rPr>
        <w:t>a las “</w:t>
      </w:r>
      <w:r w:rsidRPr="0077417B">
        <w:rPr>
          <w:rFonts w:ascii="Gadugi" w:eastAsia="Times New Roman" w:hAnsi="Gadugi" w:cs="Arial"/>
          <w:i/>
          <w:sz w:val="24"/>
          <w:szCs w:val="24"/>
          <w:lang w:val="es-CO" w:eastAsia="es-ES"/>
        </w:rPr>
        <w:t>pretensiones</w:t>
      </w:r>
      <w:r w:rsidRPr="0077417B">
        <w:rPr>
          <w:rFonts w:ascii="Gadugi" w:eastAsia="Times New Roman" w:hAnsi="Gadugi" w:cs="Arial"/>
          <w:sz w:val="24"/>
          <w:szCs w:val="24"/>
          <w:lang w:val="es-CO" w:eastAsia="es-ES"/>
        </w:rPr>
        <w:t xml:space="preserve">” para que el juzgado le haga entrega de un listado sobre las peticiones de celeridad en los procesos y las sentencias que se han proferido, baste decir que no se observa ninguna desidia por parte del despacho judicial accionado, pues ninguna petición se </w:t>
      </w:r>
      <w:r>
        <w:rPr>
          <w:rFonts w:ascii="Gadugi" w:eastAsia="Times New Roman" w:hAnsi="Gadugi" w:cs="Arial"/>
          <w:sz w:val="24"/>
          <w:szCs w:val="24"/>
          <w:lang w:val="es-CO" w:eastAsia="es-ES"/>
        </w:rPr>
        <w:t>le ha realizado en este sentido.</w:t>
      </w:r>
    </w:p>
    <w:p w:rsidR="0092648C" w:rsidRPr="0077417B" w:rsidRDefault="0092648C" w:rsidP="00304E1E">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r w:rsidRPr="0077417B">
        <w:rPr>
          <w:rFonts w:ascii="Gadugi" w:eastAsia="Times New Roman" w:hAnsi="Gadugi" w:cs="Arial"/>
          <w:sz w:val="24"/>
          <w:szCs w:val="24"/>
          <w:lang w:val="es-CO" w:eastAsia="es-ES"/>
        </w:rPr>
        <w:t xml:space="preserve"> </w:t>
      </w:r>
    </w:p>
    <w:p w:rsidR="0092648C" w:rsidRPr="0077417B" w:rsidRDefault="0092648C" w:rsidP="00304E1E">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r w:rsidRPr="0077417B">
        <w:rPr>
          <w:rFonts w:ascii="Gadugi" w:eastAsia="Times New Roman" w:hAnsi="Gadugi" w:cs="Arial"/>
          <w:sz w:val="24"/>
          <w:szCs w:val="24"/>
          <w:lang w:val="es-CO" w:eastAsia="es-ES"/>
        </w:rPr>
        <w:t xml:space="preserve"> </w:t>
      </w:r>
      <w:r w:rsidRPr="0077417B">
        <w:rPr>
          <w:rFonts w:ascii="Gadugi" w:eastAsia="Times New Roman" w:hAnsi="Gadugi" w:cs="Arial"/>
          <w:sz w:val="24"/>
          <w:szCs w:val="24"/>
          <w:lang w:val="es-CO" w:eastAsia="es-ES"/>
        </w:rPr>
        <w:tab/>
      </w:r>
      <w:r w:rsidRPr="0077417B">
        <w:rPr>
          <w:rFonts w:ascii="Gadugi" w:eastAsia="Times New Roman" w:hAnsi="Gadugi" w:cs="Arial"/>
          <w:sz w:val="24"/>
          <w:szCs w:val="24"/>
          <w:lang w:val="es-CO" w:eastAsia="es-ES"/>
        </w:rPr>
        <w:tab/>
      </w:r>
      <w:r w:rsidRPr="0077417B">
        <w:rPr>
          <w:rFonts w:ascii="Gadugi" w:eastAsia="Times New Roman" w:hAnsi="Gadugi" w:cs="Arial"/>
          <w:sz w:val="24"/>
          <w:szCs w:val="24"/>
          <w:lang w:val="es-CO" w:eastAsia="es-ES"/>
        </w:rPr>
        <w:tab/>
      </w:r>
      <w:r w:rsidRPr="0077417B">
        <w:rPr>
          <w:rFonts w:ascii="Gadugi" w:eastAsia="Times New Roman" w:hAnsi="Gadugi" w:cs="Arial"/>
          <w:sz w:val="24"/>
          <w:szCs w:val="24"/>
          <w:lang w:val="es-CO" w:eastAsia="es-ES"/>
        </w:rPr>
        <w:tab/>
        <w:t xml:space="preserve">Finalmente, dado el resultado de la demanda, se negará la petición que se relaciona con el pronunciamiento del Ministerio Público  sobre el cumplimiento de los términos en el presente asunto. </w:t>
      </w:r>
    </w:p>
    <w:p w:rsidR="0092648C" w:rsidRPr="0077417B" w:rsidRDefault="0092648C" w:rsidP="00304E1E">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p>
    <w:p w:rsidR="0092648C" w:rsidRPr="0077417B" w:rsidRDefault="0092648C" w:rsidP="00304E1E">
      <w:pPr>
        <w:overflowPunct w:val="0"/>
        <w:autoSpaceDE w:val="0"/>
        <w:autoSpaceDN w:val="0"/>
        <w:adjustRightInd w:val="0"/>
        <w:spacing w:after="0" w:line="276" w:lineRule="auto"/>
        <w:jc w:val="both"/>
        <w:textAlignment w:val="baseline"/>
        <w:rPr>
          <w:rFonts w:ascii="Gadugi" w:eastAsia="Times New Roman" w:hAnsi="Gadugi"/>
          <w:sz w:val="24"/>
          <w:szCs w:val="24"/>
          <w:lang w:val="es-CO" w:eastAsia="es-ES"/>
        </w:rPr>
      </w:pPr>
      <w:r w:rsidRPr="0077417B">
        <w:rPr>
          <w:rFonts w:ascii="Gadugi" w:eastAsia="Times New Roman" w:hAnsi="Gadugi" w:cs="Arial"/>
          <w:sz w:val="24"/>
          <w:szCs w:val="24"/>
          <w:lang w:val="es-CO" w:eastAsia="es-ES"/>
        </w:rPr>
        <w:t xml:space="preserve">  </w:t>
      </w:r>
      <w:r w:rsidRPr="0077417B">
        <w:rPr>
          <w:rFonts w:ascii="Gadugi" w:eastAsia="Times New Roman" w:hAnsi="Gadugi" w:cs="Arial"/>
          <w:sz w:val="24"/>
          <w:szCs w:val="24"/>
          <w:lang w:val="es-CO" w:eastAsia="es-ES"/>
        </w:rPr>
        <w:tab/>
      </w:r>
      <w:r w:rsidRPr="0077417B">
        <w:rPr>
          <w:rFonts w:ascii="Gadugi" w:eastAsia="Times New Roman" w:hAnsi="Gadugi" w:cs="Arial"/>
          <w:sz w:val="24"/>
          <w:szCs w:val="24"/>
          <w:lang w:val="es-CO" w:eastAsia="es-ES"/>
        </w:rPr>
        <w:tab/>
      </w:r>
      <w:r w:rsidRPr="0077417B">
        <w:rPr>
          <w:rFonts w:ascii="Gadugi" w:eastAsia="Times New Roman" w:hAnsi="Gadugi" w:cs="Arial"/>
          <w:sz w:val="24"/>
          <w:szCs w:val="24"/>
          <w:lang w:val="es-CO" w:eastAsia="es-ES"/>
        </w:rPr>
        <w:tab/>
      </w:r>
      <w:r w:rsidRPr="0077417B">
        <w:rPr>
          <w:rFonts w:ascii="Gadugi" w:eastAsia="Times New Roman" w:hAnsi="Gadugi" w:cs="Arial"/>
          <w:sz w:val="24"/>
          <w:szCs w:val="24"/>
          <w:lang w:val="es-CO" w:eastAsia="es-ES"/>
        </w:rPr>
        <w:tab/>
        <w:t>Se a</w:t>
      </w:r>
      <w:proofErr w:type="spellStart"/>
      <w:r w:rsidRPr="0077417B">
        <w:rPr>
          <w:rFonts w:ascii="Gadugi" w:eastAsia="Times New Roman" w:hAnsi="Gadugi"/>
          <w:sz w:val="24"/>
          <w:szCs w:val="24"/>
          <w:lang w:eastAsia="es-ES"/>
        </w:rPr>
        <w:t>bsolverá</w:t>
      </w:r>
      <w:proofErr w:type="spellEnd"/>
      <w:r w:rsidRPr="0077417B">
        <w:rPr>
          <w:rFonts w:ascii="Gadugi" w:eastAsia="Times New Roman" w:hAnsi="Gadugi"/>
          <w:sz w:val="24"/>
          <w:szCs w:val="24"/>
          <w:lang w:eastAsia="es-ES"/>
        </w:rPr>
        <w:t xml:space="preserve"> a las demás entidades involucradas, por no hallarse de su parte vulneración alguna frente a los derechos invocados.</w:t>
      </w:r>
    </w:p>
    <w:p w:rsidR="0092648C" w:rsidRPr="0077417B" w:rsidRDefault="0092648C" w:rsidP="00304E1E">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p>
    <w:p w:rsidR="0092648C" w:rsidRPr="0077417B"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p>
    <w:p w:rsidR="0092648C" w:rsidRPr="0077417B"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77417B">
        <w:rPr>
          <w:rFonts w:ascii="Gadugi" w:eastAsia="Times New Roman" w:hAnsi="Gadugi" w:cs="Arial"/>
          <w:b/>
          <w:sz w:val="24"/>
          <w:szCs w:val="24"/>
          <w:lang w:eastAsia="es-ES"/>
        </w:rPr>
        <w:t>DECISIÓN</w:t>
      </w:r>
    </w:p>
    <w:p w:rsidR="0092648C" w:rsidRPr="0077417B"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92648C" w:rsidRPr="0077417B"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cs="Century Gothic"/>
          <w:b/>
          <w:sz w:val="24"/>
          <w:szCs w:val="24"/>
          <w:lang w:eastAsia="es-ES"/>
        </w:rPr>
      </w:pPr>
      <w:r w:rsidRPr="0077417B">
        <w:rPr>
          <w:rFonts w:ascii="Gadugi" w:eastAsia="Times New Roman" w:hAnsi="Gadugi" w:cs="Arial"/>
          <w:sz w:val="24"/>
          <w:szCs w:val="24"/>
          <w:lang w:eastAsia="es-ES"/>
        </w:rPr>
        <w:t>En armonía con lo dicho, la Sala Civil Familia del Tribunal Superior de Pereira, administrando justicia en nombre de la República y por autoridad de la Ley,</w:t>
      </w:r>
      <w:r w:rsidRPr="0077417B">
        <w:rPr>
          <w:rFonts w:ascii="Gadugi" w:eastAsia="Times New Roman" w:hAnsi="Gadugi" w:cs="Arial"/>
          <w:sz w:val="24"/>
          <w:szCs w:val="24"/>
          <w:lang w:val="es-419" w:eastAsia="es-ES"/>
        </w:rPr>
        <w:t xml:space="preserve"> se </w:t>
      </w:r>
      <w:r w:rsidRPr="00601ADC">
        <w:rPr>
          <w:rFonts w:ascii="Gadugi" w:eastAsia="Times New Roman" w:hAnsi="Gadugi" w:cs="Arial"/>
          <w:b/>
          <w:sz w:val="24"/>
          <w:szCs w:val="24"/>
          <w:lang w:val="es-419" w:eastAsia="es-ES"/>
        </w:rPr>
        <w:t>DECLARA IMPROCEDENTE</w:t>
      </w:r>
      <w:r w:rsidRPr="0077417B">
        <w:rPr>
          <w:rFonts w:ascii="Gadugi" w:eastAsia="Times New Roman" w:hAnsi="Gadugi" w:cs="Arial"/>
          <w:sz w:val="24"/>
          <w:szCs w:val="24"/>
          <w:lang w:val="es-419" w:eastAsia="es-ES"/>
        </w:rPr>
        <w:t xml:space="preserve"> el</w:t>
      </w:r>
      <w:r w:rsidRPr="0077417B">
        <w:rPr>
          <w:rFonts w:ascii="Gadugi" w:eastAsia="Times New Roman" w:hAnsi="Gadugi" w:cs="Arial"/>
          <w:sz w:val="24"/>
          <w:szCs w:val="24"/>
          <w:lang w:eastAsia="es-ES"/>
        </w:rPr>
        <w:t xml:space="preserve"> amparo impetrado por</w:t>
      </w:r>
      <w:r w:rsidRPr="0077417B">
        <w:rPr>
          <w:rFonts w:ascii="Gadugi" w:eastAsia="Times New Roman" w:hAnsi="Gadugi" w:cs="Century Gothic"/>
          <w:b/>
          <w:sz w:val="24"/>
          <w:szCs w:val="24"/>
          <w:lang w:eastAsia="es-ES"/>
        </w:rPr>
        <w:t xml:space="preserve"> Javier Elías Arias </w:t>
      </w:r>
      <w:proofErr w:type="spellStart"/>
      <w:r w:rsidRPr="0077417B">
        <w:rPr>
          <w:rFonts w:ascii="Gadugi" w:eastAsia="Times New Roman" w:hAnsi="Gadugi" w:cs="Century Gothic"/>
          <w:b/>
          <w:sz w:val="24"/>
          <w:szCs w:val="24"/>
          <w:lang w:eastAsia="es-ES"/>
        </w:rPr>
        <w:t>Idárraga</w:t>
      </w:r>
      <w:proofErr w:type="spellEnd"/>
      <w:r w:rsidRPr="0077417B">
        <w:rPr>
          <w:rFonts w:ascii="Gadugi" w:eastAsia="Times New Roman" w:hAnsi="Gadugi" w:cs="Century Gothic"/>
          <w:b/>
          <w:sz w:val="24"/>
          <w:szCs w:val="24"/>
          <w:lang w:eastAsia="es-ES"/>
        </w:rPr>
        <w:t xml:space="preserve"> </w:t>
      </w:r>
      <w:r w:rsidRPr="0077417B">
        <w:rPr>
          <w:rFonts w:ascii="Gadugi" w:eastAsia="Times New Roman" w:hAnsi="Gadugi" w:cs="Century Gothic"/>
          <w:bCs/>
          <w:sz w:val="24"/>
          <w:szCs w:val="24"/>
          <w:lang w:eastAsia="es-ES"/>
        </w:rPr>
        <w:t>contra</w:t>
      </w:r>
      <w:r w:rsidRPr="0077417B">
        <w:rPr>
          <w:rFonts w:ascii="Gadugi" w:eastAsia="Times New Roman" w:hAnsi="Gadugi" w:cs="Century Gothic"/>
          <w:sz w:val="24"/>
          <w:szCs w:val="24"/>
          <w:lang w:eastAsia="es-ES"/>
        </w:rPr>
        <w:t xml:space="preserve"> el </w:t>
      </w:r>
      <w:r w:rsidRPr="0077417B">
        <w:rPr>
          <w:rFonts w:ascii="Gadugi" w:eastAsia="Times New Roman" w:hAnsi="Gadugi" w:cs="Century Gothic"/>
          <w:b/>
          <w:sz w:val="24"/>
          <w:szCs w:val="24"/>
          <w:lang w:eastAsia="es-ES"/>
        </w:rPr>
        <w:t xml:space="preserve">Juzgado </w:t>
      </w:r>
      <w:r w:rsidRPr="0077417B">
        <w:rPr>
          <w:rFonts w:ascii="Gadugi" w:eastAsia="Times New Roman" w:hAnsi="Gadugi" w:cs="Century Gothic"/>
          <w:b/>
          <w:sz w:val="24"/>
          <w:szCs w:val="24"/>
          <w:lang w:val="es-419" w:eastAsia="es-ES"/>
        </w:rPr>
        <w:t xml:space="preserve">Segundo Civil del Circuito local </w:t>
      </w:r>
      <w:r w:rsidRPr="0077417B">
        <w:rPr>
          <w:rFonts w:ascii="Gadugi" w:eastAsia="Times New Roman" w:hAnsi="Gadugi" w:cs="Century Gothic"/>
          <w:sz w:val="24"/>
          <w:szCs w:val="24"/>
          <w:lang w:val="es-419" w:eastAsia="es-ES"/>
        </w:rPr>
        <w:t xml:space="preserve">y </w:t>
      </w:r>
      <w:proofErr w:type="gramStart"/>
      <w:r w:rsidRPr="0077417B">
        <w:rPr>
          <w:rFonts w:ascii="Gadugi" w:eastAsia="Times New Roman" w:hAnsi="Gadugi" w:cs="Century Gothic"/>
          <w:sz w:val="24"/>
          <w:szCs w:val="24"/>
          <w:lang w:val="es-CO" w:eastAsia="es-ES"/>
        </w:rPr>
        <w:t>el</w:t>
      </w:r>
      <w:proofErr w:type="gramEnd"/>
      <w:r w:rsidRPr="0077417B">
        <w:rPr>
          <w:rFonts w:ascii="Gadugi" w:eastAsia="Times New Roman" w:hAnsi="Gadugi" w:cs="Century Gothic"/>
          <w:sz w:val="24"/>
          <w:szCs w:val="24"/>
          <w:lang w:val="es-CO" w:eastAsia="es-ES"/>
        </w:rPr>
        <w:t xml:space="preserve"> </w:t>
      </w:r>
      <w:r w:rsidRPr="0077417B">
        <w:rPr>
          <w:rFonts w:ascii="Gadugi" w:eastAsia="Times New Roman" w:hAnsi="Gadugi" w:cs="Century Gothic"/>
          <w:b/>
          <w:sz w:val="24"/>
          <w:szCs w:val="24"/>
          <w:lang w:val="es-419" w:eastAsia="es-ES"/>
        </w:rPr>
        <w:t>Agente del Ministerio P</w:t>
      </w:r>
      <w:proofErr w:type="spellStart"/>
      <w:r w:rsidRPr="0077417B">
        <w:rPr>
          <w:rFonts w:ascii="Gadugi" w:eastAsia="Times New Roman" w:hAnsi="Gadugi" w:cs="Century Gothic"/>
          <w:b/>
          <w:sz w:val="24"/>
          <w:szCs w:val="24"/>
          <w:lang w:val="es-CO" w:eastAsia="es-ES"/>
        </w:rPr>
        <w:t>úblico</w:t>
      </w:r>
      <w:proofErr w:type="spellEnd"/>
      <w:r w:rsidRPr="0077417B">
        <w:rPr>
          <w:rFonts w:ascii="Gadugi" w:eastAsia="Times New Roman" w:hAnsi="Gadugi" w:cs="Century Gothic"/>
          <w:b/>
          <w:sz w:val="24"/>
          <w:szCs w:val="24"/>
          <w:lang w:val="es-CO" w:eastAsia="es-ES"/>
        </w:rPr>
        <w:t xml:space="preserve">. </w:t>
      </w:r>
    </w:p>
    <w:p w:rsidR="0092648C" w:rsidRPr="0077417B" w:rsidRDefault="0092648C" w:rsidP="0092648C">
      <w:pPr>
        <w:overflowPunct w:val="0"/>
        <w:autoSpaceDE w:val="0"/>
        <w:autoSpaceDN w:val="0"/>
        <w:adjustRightInd w:val="0"/>
        <w:spacing w:after="0" w:line="276" w:lineRule="auto"/>
        <w:jc w:val="both"/>
        <w:textAlignment w:val="baseline"/>
        <w:rPr>
          <w:rFonts w:ascii="Gadugi" w:eastAsia="Times New Roman" w:hAnsi="Gadugi" w:cs="Century Gothic"/>
          <w:b/>
          <w:bCs/>
          <w:sz w:val="24"/>
          <w:szCs w:val="24"/>
          <w:lang w:eastAsia="es-ES"/>
        </w:rPr>
      </w:pPr>
    </w:p>
    <w:p w:rsidR="0092648C" w:rsidRPr="0077417B"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77417B">
        <w:rPr>
          <w:rFonts w:ascii="Gadugi" w:eastAsia="Times New Roman" w:hAnsi="Gadugi" w:cs="Arial"/>
          <w:sz w:val="24"/>
          <w:szCs w:val="24"/>
          <w:lang w:eastAsia="es-ES"/>
        </w:rPr>
        <w:t>Se absuelve a las demás entidades involucradas dentro de la presente acción de tutela.</w:t>
      </w:r>
    </w:p>
    <w:p w:rsidR="0092648C" w:rsidRPr="0077417B" w:rsidRDefault="0092648C" w:rsidP="0092648C">
      <w:pPr>
        <w:overflowPunct w:val="0"/>
        <w:autoSpaceDE w:val="0"/>
        <w:autoSpaceDN w:val="0"/>
        <w:adjustRightInd w:val="0"/>
        <w:spacing w:after="0" w:line="276" w:lineRule="auto"/>
        <w:jc w:val="both"/>
        <w:textAlignment w:val="baseline"/>
        <w:rPr>
          <w:rFonts w:ascii="Gadugi" w:eastAsia="Times New Roman" w:hAnsi="Gadugi" w:cs="Arial"/>
          <w:sz w:val="24"/>
          <w:szCs w:val="24"/>
          <w:lang w:eastAsia="es-ES"/>
        </w:rPr>
      </w:pPr>
    </w:p>
    <w:p w:rsidR="0092648C" w:rsidRPr="0077417B"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77417B">
        <w:rPr>
          <w:rFonts w:ascii="Gadugi" w:eastAsia="Times New Roman" w:hAnsi="Gadugi" w:cs="Arial"/>
          <w:sz w:val="24"/>
          <w:szCs w:val="24"/>
          <w:lang w:eastAsia="es-ES"/>
        </w:rPr>
        <w:lastRenderedPageBreak/>
        <w:t>Se niegan</w:t>
      </w:r>
      <w:r w:rsidRPr="0077417B">
        <w:rPr>
          <w:rFonts w:ascii="Gadugi" w:eastAsia="Times New Roman" w:hAnsi="Gadugi" w:cs="Arial"/>
          <w:b/>
          <w:sz w:val="24"/>
          <w:szCs w:val="24"/>
          <w:lang w:eastAsia="es-ES"/>
        </w:rPr>
        <w:t xml:space="preserve"> </w:t>
      </w:r>
      <w:r w:rsidRPr="0077417B">
        <w:rPr>
          <w:rFonts w:ascii="Gadugi" w:eastAsia="Times New Roman" w:hAnsi="Gadugi" w:cs="Arial"/>
          <w:sz w:val="24"/>
          <w:szCs w:val="24"/>
          <w:lang w:eastAsia="es-ES"/>
        </w:rPr>
        <w:t>las demás pretensiones invocadas.</w:t>
      </w:r>
    </w:p>
    <w:p w:rsidR="0092648C" w:rsidRPr="0077417B"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92648C" w:rsidRPr="0046698C" w:rsidRDefault="0092648C" w:rsidP="0092648C">
      <w:pPr>
        <w:overflowPunct w:val="0"/>
        <w:autoSpaceDE w:val="0"/>
        <w:autoSpaceDN w:val="0"/>
        <w:adjustRightInd w:val="0"/>
        <w:spacing w:after="0" w:line="26" w:lineRule="atLeast"/>
        <w:ind w:firstLine="2835"/>
        <w:jc w:val="both"/>
        <w:textAlignment w:val="baseline"/>
        <w:rPr>
          <w:rFonts w:ascii="Gadugi" w:eastAsia="Times New Roman" w:hAnsi="Gadugi" w:cs="Arial"/>
          <w:sz w:val="24"/>
          <w:szCs w:val="24"/>
          <w:lang w:val="es-CO" w:eastAsia="es-ES"/>
        </w:rPr>
      </w:pPr>
      <w:r w:rsidRPr="0046698C">
        <w:rPr>
          <w:rFonts w:ascii="Gadugi" w:eastAsia="Times New Roman" w:hAnsi="Gadugi" w:cs="Arial"/>
          <w:sz w:val="24"/>
          <w:szCs w:val="24"/>
          <w:lang w:eastAsia="es-ES"/>
        </w:rPr>
        <w:t>Notifíquese la decisión a las partes en la forma prevista en el artículo 5º del Decreto 306 de 1992</w:t>
      </w:r>
      <w:r w:rsidRPr="0046698C">
        <w:rPr>
          <w:rFonts w:ascii="Gadugi" w:eastAsia="Times New Roman" w:hAnsi="Gadugi" w:cs="Arial"/>
          <w:sz w:val="24"/>
          <w:szCs w:val="24"/>
          <w:lang w:val="es-419" w:eastAsia="es-ES"/>
        </w:rPr>
        <w:t>, y si no es impugnada rem</w:t>
      </w:r>
      <w:proofErr w:type="spellStart"/>
      <w:r w:rsidRPr="0046698C">
        <w:rPr>
          <w:rFonts w:ascii="Gadugi" w:eastAsia="Times New Roman" w:hAnsi="Gadugi" w:cs="Arial"/>
          <w:sz w:val="24"/>
          <w:szCs w:val="24"/>
          <w:lang w:val="es-CO" w:eastAsia="es-ES"/>
        </w:rPr>
        <w:t>ítase</w:t>
      </w:r>
      <w:proofErr w:type="spellEnd"/>
      <w:r w:rsidRPr="0046698C">
        <w:rPr>
          <w:rFonts w:ascii="Gadugi" w:eastAsia="Times New Roman" w:hAnsi="Gadugi" w:cs="Arial"/>
          <w:sz w:val="24"/>
          <w:szCs w:val="24"/>
          <w:lang w:val="es-CO" w:eastAsia="es-ES"/>
        </w:rPr>
        <w:t xml:space="preserve"> a la Corte Constitucional para su eventual revisión.</w:t>
      </w:r>
    </w:p>
    <w:p w:rsidR="0092648C" w:rsidRPr="0046698C" w:rsidRDefault="0092648C" w:rsidP="0092648C">
      <w:pPr>
        <w:overflowPunct w:val="0"/>
        <w:autoSpaceDE w:val="0"/>
        <w:autoSpaceDN w:val="0"/>
        <w:adjustRightInd w:val="0"/>
        <w:spacing w:after="0" w:line="26" w:lineRule="atLeast"/>
        <w:ind w:firstLine="2835"/>
        <w:jc w:val="both"/>
        <w:textAlignment w:val="baseline"/>
        <w:rPr>
          <w:rFonts w:ascii="Gadugi" w:eastAsia="Times New Roman" w:hAnsi="Gadugi" w:cs="Arial"/>
          <w:sz w:val="24"/>
          <w:szCs w:val="24"/>
          <w:lang w:val="es-CO" w:eastAsia="es-ES"/>
        </w:rPr>
      </w:pPr>
    </w:p>
    <w:p w:rsidR="0092648C" w:rsidRPr="00BE0FC2" w:rsidRDefault="0092648C" w:rsidP="0092648C">
      <w:pPr>
        <w:overflowPunct w:val="0"/>
        <w:autoSpaceDE w:val="0"/>
        <w:autoSpaceDN w:val="0"/>
        <w:adjustRightInd w:val="0"/>
        <w:spacing w:after="0" w:line="26" w:lineRule="atLeast"/>
        <w:ind w:firstLine="2835"/>
        <w:jc w:val="both"/>
        <w:textAlignment w:val="baseline"/>
        <w:rPr>
          <w:rFonts w:ascii="Gadugi" w:eastAsia="Times New Roman" w:hAnsi="Gadugi" w:cs="Arial"/>
          <w:sz w:val="24"/>
          <w:szCs w:val="24"/>
          <w:lang w:val="es-CO" w:eastAsia="es-ES"/>
        </w:rPr>
      </w:pPr>
      <w:r w:rsidRPr="0046698C">
        <w:rPr>
          <w:rFonts w:ascii="Gadugi" w:eastAsia="Times New Roman" w:hAnsi="Gadugi" w:cs="Arial"/>
          <w:sz w:val="24"/>
          <w:szCs w:val="24"/>
          <w:lang w:val="es-CO" w:eastAsia="es-ES"/>
        </w:rPr>
        <w:t>A su regreso, archívese el expediente si no hubiera impugnación o revisión, sin más trámite.</w:t>
      </w:r>
    </w:p>
    <w:p w:rsidR="0092648C" w:rsidRPr="0077417B"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92648C" w:rsidRPr="0077417B"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cs="Arial"/>
          <w:bCs/>
          <w:sz w:val="24"/>
          <w:szCs w:val="24"/>
          <w:lang w:eastAsia="es-ES"/>
        </w:rPr>
      </w:pPr>
      <w:r w:rsidRPr="0077417B">
        <w:rPr>
          <w:rFonts w:ascii="Gadugi" w:eastAsia="Times New Roman" w:hAnsi="Gadugi" w:cs="Arial"/>
          <w:bCs/>
          <w:sz w:val="24"/>
          <w:szCs w:val="24"/>
          <w:lang w:eastAsia="es-ES"/>
        </w:rPr>
        <w:t>Los Magistrados,</w:t>
      </w:r>
    </w:p>
    <w:p w:rsidR="0092648C" w:rsidRPr="0077417B" w:rsidRDefault="0092648C" w:rsidP="0092648C">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92648C"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p>
    <w:p w:rsidR="00304E1E" w:rsidRDefault="00304E1E" w:rsidP="0092648C">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p>
    <w:p w:rsidR="0092648C" w:rsidRPr="0077417B" w:rsidRDefault="0092648C" w:rsidP="0092648C">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77417B">
        <w:rPr>
          <w:rFonts w:ascii="Gadugi" w:eastAsia="Times New Roman" w:hAnsi="Gadugi" w:cs="Arial"/>
          <w:b/>
          <w:sz w:val="24"/>
          <w:szCs w:val="24"/>
          <w:lang w:eastAsia="es-ES"/>
        </w:rPr>
        <w:t>JAIME ALBERTO SARAZA NARANJO</w:t>
      </w:r>
    </w:p>
    <w:p w:rsidR="0092648C" w:rsidRDefault="0092648C" w:rsidP="0092648C">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92648C" w:rsidRDefault="0092648C" w:rsidP="0092648C">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304E1E" w:rsidRPr="0077417B" w:rsidRDefault="00304E1E" w:rsidP="0092648C">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bookmarkStart w:id="0" w:name="_GoBack"/>
      <w:bookmarkEnd w:id="0"/>
    </w:p>
    <w:p w:rsidR="0092648C" w:rsidRDefault="0092648C" w:rsidP="0092648C">
      <w:pPr>
        <w:overflowPunct w:val="0"/>
        <w:autoSpaceDE w:val="0"/>
        <w:autoSpaceDN w:val="0"/>
        <w:adjustRightInd w:val="0"/>
        <w:spacing w:after="0" w:line="276" w:lineRule="auto"/>
        <w:jc w:val="both"/>
        <w:textAlignment w:val="baseline"/>
      </w:pPr>
      <w:r w:rsidRPr="0077417B">
        <w:rPr>
          <w:rFonts w:ascii="Gadugi" w:eastAsia="Times New Roman" w:hAnsi="Gadugi" w:cs="Arial"/>
          <w:b/>
          <w:sz w:val="24"/>
          <w:szCs w:val="24"/>
          <w:lang w:val="es-ES_tradnl" w:eastAsia="es-ES"/>
        </w:rPr>
        <w:t xml:space="preserve">CLAUDIA MARÍA ARCILA RÍOS  </w:t>
      </w:r>
      <w:r w:rsidRPr="0077417B">
        <w:rPr>
          <w:rFonts w:ascii="Gadugi" w:eastAsia="Times New Roman" w:hAnsi="Gadugi" w:cs="Arial"/>
          <w:b/>
          <w:sz w:val="24"/>
          <w:szCs w:val="24"/>
          <w:lang w:val="es-ES_tradnl" w:eastAsia="es-ES"/>
        </w:rPr>
        <w:tab/>
      </w:r>
      <w:r w:rsidRPr="0077417B">
        <w:rPr>
          <w:rFonts w:ascii="Gadugi" w:eastAsia="Times New Roman" w:hAnsi="Gadugi" w:cs="Arial"/>
          <w:b/>
          <w:sz w:val="24"/>
          <w:szCs w:val="24"/>
          <w:lang w:val="es-ES_tradnl" w:eastAsia="es-ES"/>
        </w:rPr>
        <w:tab/>
        <w:t xml:space="preserve">  </w:t>
      </w:r>
      <w:proofErr w:type="spellStart"/>
      <w:r w:rsidRPr="0077417B">
        <w:rPr>
          <w:rFonts w:ascii="Gadugi" w:eastAsia="Times New Roman" w:hAnsi="Gadugi" w:cs="Arial"/>
          <w:b/>
          <w:sz w:val="24"/>
          <w:szCs w:val="24"/>
          <w:lang w:val="es-ES_tradnl" w:eastAsia="es-ES"/>
        </w:rPr>
        <w:t>DUBERNEY</w:t>
      </w:r>
      <w:proofErr w:type="spellEnd"/>
      <w:r w:rsidRPr="0077417B">
        <w:rPr>
          <w:rFonts w:ascii="Gadugi" w:eastAsia="Times New Roman" w:hAnsi="Gadugi" w:cs="Arial"/>
          <w:b/>
          <w:sz w:val="24"/>
          <w:szCs w:val="24"/>
          <w:lang w:val="es-ES_tradnl" w:eastAsia="es-ES"/>
        </w:rPr>
        <w:t xml:space="preserve"> GRISALES HERRERA   </w:t>
      </w:r>
    </w:p>
    <w:p w:rsidR="005F1135" w:rsidRDefault="0074671E"/>
    <w:sectPr w:rsidR="005F1135" w:rsidSect="00601ADC">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1E" w:rsidRDefault="0074671E" w:rsidP="0092648C">
      <w:pPr>
        <w:spacing w:after="0" w:line="240" w:lineRule="auto"/>
      </w:pPr>
      <w:r>
        <w:separator/>
      </w:r>
    </w:p>
  </w:endnote>
  <w:endnote w:type="continuationSeparator" w:id="0">
    <w:p w:rsidR="0074671E" w:rsidRDefault="0074671E" w:rsidP="0092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7A" w:rsidRDefault="009E6081">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04E1E">
      <w:rPr>
        <w:rStyle w:val="Numrodepage"/>
        <w:noProof/>
      </w:rPr>
      <w:t>7</w:t>
    </w:r>
    <w:r>
      <w:rPr>
        <w:rStyle w:val="Numrodepage"/>
      </w:rPr>
      <w:fldChar w:fldCharType="end"/>
    </w:r>
  </w:p>
  <w:p w:rsidR="002F7F7A" w:rsidRDefault="0074671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1E" w:rsidRDefault="0074671E" w:rsidP="0092648C">
      <w:pPr>
        <w:spacing w:after="0" w:line="240" w:lineRule="auto"/>
      </w:pPr>
      <w:r>
        <w:separator/>
      </w:r>
    </w:p>
  </w:footnote>
  <w:footnote w:type="continuationSeparator" w:id="0">
    <w:p w:rsidR="0074671E" w:rsidRDefault="0074671E" w:rsidP="0092648C">
      <w:pPr>
        <w:spacing w:after="0" w:line="240" w:lineRule="auto"/>
      </w:pPr>
      <w:r>
        <w:continuationSeparator/>
      </w:r>
    </w:p>
  </w:footnote>
  <w:footnote w:id="1">
    <w:p w:rsidR="0092648C" w:rsidRPr="00A5732D" w:rsidRDefault="0092648C" w:rsidP="0092648C">
      <w:pPr>
        <w:pStyle w:val="Notedebasdepage"/>
        <w:rPr>
          <w:rFonts w:ascii="Agency FB" w:hAnsi="Agency FB"/>
          <w:sz w:val="24"/>
          <w:szCs w:val="24"/>
          <w:lang w:val="es-CO"/>
        </w:rPr>
      </w:pPr>
      <w:r w:rsidRPr="00A5732D">
        <w:rPr>
          <w:rStyle w:val="Appelnotedebasdep"/>
          <w:rFonts w:ascii="Agency FB" w:hAnsi="Agency FB"/>
          <w:sz w:val="24"/>
          <w:szCs w:val="24"/>
        </w:rPr>
        <w:footnoteRef/>
      </w:r>
      <w:r w:rsidRPr="00A5732D">
        <w:rPr>
          <w:rFonts w:ascii="Agency FB" w:hAnsi="Agency FB"/>
          <w:sz w:val="24"/>
          <w:szCs w:val="24"/>
          <w:vertAlign w:val="superscript"/>
        </w:rPr>
        <w:t xml:space="preserve"> </w:t>
      </w:r>
      <w:r w:rsidRPr="00A5732D">
        <w:rPr>
          <w:rFonts w:ascii="Agency FB" w:hAnsi="Agency FB"/>
          <w:sz w:val="24"/>
          <w:szCs w:val="24"/>
        </w:rPr>
        <w:t>Sentencia C-543-92</w:t>
      </w:r>
    </w:p>
  </w:footnote>
  <w:footnote w:id="2">
    <w:p w:rsidR="0092648C" w:rsidRPr="00A5732D" w:rsidRDefault="0092648C" w:rsidP="0092648C">
      <w:pPr>
        <w:pStyle w:val="Notedebasdepage"/>
        <w:rPr>
          <w:rFonts w:ascii="Agency FB" w:hAnsi="Agency FB"/>
          <w:sz w:val="24"/>
          <w:szCs w:val="24"/>
        </w:rPr>
      </w:pPr>
      <w:r w:rsidRPr="00A5732D">
        <w:rPr>
          <w:rStyle w:val="Appelnotedebasdep"/>
          <w:rFonts w:ascii="Agency FB" w:hAnsi="Agency FB"/>
          <w:sz w:val="24"/>
          <w:szCs w:val="24"/>
        </w:rPr>
        <w:footnoteRef/>
      </w:r>
      <w:r w:rsidRPr="00A5732D">
        <w:rPr>
          <w:rFonts w:ascii="Agency FB" w:hAnsi="Agency FB"/>
          <w:sz w:val="24"/>
          <w:szCs w:val="24"/>
        </w:rPr>
        <w:t xml:space="preserve"> Sentencia T-086 de 2007.</w:t>
      </w:r>
    </w:p>
  </w:footnote>
  <w:footnote w:id="3">
    <w:p w:rsidR="0092648C" w:rsidRPr="00A5732D" w:rsidRDefault="0092648C" w:rsidP="0092648C">
      <w:pPr>
        <w:spacing w:after="0" w:line="240" w:lineRule="auto"/>
        <w:rPr>
          <w:rFonts w:ascii="Agency FB" w:hAnsi="Agency FB"/>
          <w:sz w:val="24"/>
          <w:szCs w:val="24"/>
        </w:rPr>
      </w:pPr>
      <w:r w:rsidRPr="00A5732D">
        <w:rPr>
          <w:rStyle w:val="Appelnotedebasdep"/>
          <w:rFonts w:ascii="Agency FB" w:hAnsi="Agency FB"/>
          <w:sz w:val="24"/>
          <w:szCs w:val="24"/>
        </w:rPr>
        <w:footnoteRef/>
      </w:r>
      <w:r w:rsidRPr="00A5732D">
        <w:rPr>
          <w:rFonts w:ascii="Agency FB" w:hAnsi="Agency FB"/>
          <w:sz w:val="24"/>
          <w:szCs w:val="24"/>
        </w:rPr>
        <w:t xml:space="preserve"> En la sentencia T-211 de 2009, la Sala precisó: </w:t>
      </w:r>
      <w:r w:rsidRPr="00A5732D">
        <w:rPr>
          <w:rFonts w:ascii="Agency FB" w:hAnsi="Agency FB"/>
          <w:i/>
          <w:sz w:val="24"/>
          <w:szCs w:val="24"/>
        </w:rPr>
        <w:t>“(…) e</w:t>
      </w:r>
      <w:r w:rsidRPr="00A5732D">
        <w:rPr>
          <w:rFonts w:ascii="Agency FB" w:hAnsi="Agency FB"/>
          <w:i/>
          <w:sz w:val="24"/>
          <w:szCs w:val="24"/>
          <w:lang w:val="es-MX"/>
        </w:rPr>
        <w:t xml:space="preserve">l amparo constitucional no se ha constituido como una instancia adicional para decidir conflictos de rango legal, ni para que los ciudadanos puedan subsanar  las omisiones o los errores cometidos al interior de un proceso. En otras palabras, </w:t>
      </w:r>
      <w:r w:rsidRPr="00A5732D">
        <w:rPr>
          <w:rFonts w:ascii="Agency FB" w:hAnsi="Agency FB"/>
          <w:i/>
          <w:sz w:val="24"/>
          <w:szCs w:val="24"/>
        </w:rPr>
        <w:t>la Corte ha sostenido que la acción de tutela no es un medio alternativo, ni complementario, ni puede ser estimado como último recurso de litigio.</w:t>
      </w:r>
      <w:r w:rsidRPr="00A5732D">
        <w:rPr>
          <w:rFonts w:ascii="Agency FB" w:hAnsi="Agency FB"/>
          <w:sz w:val="24"/>
          <w:szCs w:val="24"/>
        </w:rPr>
        <w:t>”</w:t>
      </w:r>
    </w:p>
  </w:footnote>
  <w:footnote w:id="4">
    <w:p w:rsidR="0092648C" w:rsidRPr="009377E5" w:rsidRDefault="0092648C" w:rsidP="0092648C">
      <w:pPr>
        <w:pStyle w:val="Notedebasdepage"/>
        <w:jc w:val="both"/>
        <w:rPr>
          <w:rFonts w:ascii="Agency FB" w:hAnsi="Agency FB"/>
          <w:sz w:val="24"/>
          <w:szCs w:val="24"/>
          <w:lang w:val="fr-FR"/>
        </w:rPr>
      </w:pPr>
      <w:r w:rsidRPr="00A5732D">
        <w:rPr>
          <w:rStyle w:val="Appelnotedebasdep"/>
          <w:rFonts w:ascii="Agency FB" w:hAnsi="Agency FB"/>
          <w:sz w:val="24"/>
          <w:szCs w:val="24"/>
        </w:rPr>
        <w:footnoteRef/>
      </w:r>
      <w:r w:rsidRPr="00A5732D">
        <w:rPr>
          <w:rFonts w:ascii="Agency FB" w:hAnsi="Agency FB"/>
          <w:sz w:val="24"/>
          <w:szCs w:val="24"/>
          <w:lang w:val="fr-FR"/>
        </w:rPr>
        <w:t xml:space="preserve"> </w:t>
      </w:r>
      <w:r w:rsidRPr="009377E5">
        <w:rPr>
          <w:rFonts w:ascii="Agency FB" w:hAnsi="Agency FB"/>
          <w:sz w:val="24"/>
          <w:szCs w:val="24"/>
          <w:lang w:val="fr-FR"/>
        </w:rPr>
        <w:t xml:space="preserve">Sobre el </w:t>
      </w:r>
      <w:proofErr w:type="spellStart"/>
      <w:r w:rsidRPr="009377E5">
        <w:rPr>
          <w:rFonts w:ascii="Agency FB" w:hAnsi="Agency FB"/>
          <w:sz w:val="24"/>
          <w:szCs w:val="24"/>
          <w:lang w:val="fr-FR"/>
        </w:rPr>
        <w:t>particular</w:t>
      </w:r>
      <w:proofErr w:type="spellEnd"/>
      <w:r w:rsidRPr="009377E5">
        <w:rPr>
          <w:rFonts w:ascii="Agency FB" w:hAnsi="Agency FB"/>
          <w:sz w:val="24"/>
          <w:szCs w:val="24"/>
          <w:lang w:val="fr-FR"/>
        </w:rPr>
        <w:t xml:space="preserve"> </w:t>
      </w:r>
      <w:proofErr w:type="spellStart"/>
      <w:r w:rsidRPr="009377E5">
        <w:rPr>
          <w:rFonts w:ascii="Agency FB" w:hAnsi="Agency FB"/>
          <w:sz w:val="24"/>
          <w:szCs w:val="24"/>
          <w:lang w:val="fr-FR"/>
        </w:rPr>
        <w:t>pueden</w:t>
      </w:r>
      <w:proofErr w:type="spellEnd"/>
      <w:r w:rsidRPr="009377E5">
        <w:rPr>
          <w:rFonts w:ascii="Agency FB" w:hAnsi="Agency FB"/>
          <w:sz w:val="24"/>
          <w:szCs w:val="24"/>
          <w:lang w:val="fr-FR"/>
        </w:rPr>
        <w:t xml:space="preserve"> verse las sentencias T-083 de 2007, T-1103 y 076 de 2003, T-1316 de 2001, T-482 de 2001, T-977 de 2001, T-690 de 2001, T-256 de 2001, T-189 de 2001, T-163 de 2001, T-1116 de 2000, T-886 de 2000, T-612 de 2000, T-618 de 1999, T-325 de 1999, T-214 de 1999, T-718 de 1998, T-116 de 1998, T-009 de 1998, T-637 de 1997, T-456 de 1994 y T-426 de 1992, entre </w:t>
      </w:r>
      <w:proofErr w:type="spellStart"/>
      <w:r w:rsidRPr="009377E5">
        <w:rPr>
          <w:rFonts w:ascii="Agency FB" w:hAnsi="Agency FB"/>
          <w:sz w:val="24"/>
          <w:szCs w:val="24"/>
          <w:lang w:val="fr-FR"/>
        </w:rPr>
        <w:t>otras</w:t>
      </w:r>
      <w:proofErr w:type="spellEnd"/>
      <w:r w:rsidRPr="009377E5">
        <w:rPr>
          <w:rFonts w:ascii="Agency FB" w:hAnsi="Agency FB"/>
          <w:sz w:val="24"/>
          <w:szCs w:val="24"/>
          <w:lang w:val="fr-FR"/>
        </w:rPr>
        <w:t xml:space="preserve">. </w:t>
      </w:r>
    </w:p>
  </w:footnote>
  <w:footnote w:id="5">
    <w:p w:rsidR="0092648C" w:rsidRDefault="0092648C" w:rsidP="0092648C">
      <w:pPr>
        <w:pStyle w:val="Notedebasdepage"/>
      </w:pPr>
      <w:r w:rsidRPr="00A5732D">
        <w:rPr>
          <w:rStyle w:val="Appelnotedebasdep"/>
          <w:rFonts w:ascii="Agency FB" w:hAnsi="Agency FB"/>
          <w:sz w:val="24"/>
          <w:szCs w:val="24"/>
        </w:rPr>
        <w:footnoteRef/>
      </w:r>
      <w:r w:rsidRPr="00A5732D">
        <w:rPr>
          <w:rFonts w:ascii="Agency FB" w:hAnsi="Agency FB"/>
          <w:sz w:val="24"/>
          <w:szCs w:val="24"/>
        </w:rPr>
        <w:t xml:space="preserve"> Ver sentencias T-211 de 2009 y T-649 de 2011</w:t>
      </w:r>
    </w:p>
  </w:footnote>
  <w:footnote w:id="6">
    <w:p w:rsidR="0092648C" w:rsidRDefault="0092648C" w:rsidP="0092648C">
      <w:pPr>
        <w:pStyle w:val="Notedebasdepage"/>
      </w:pPr>
      <w:r>
        <w:rPr>
          <w:rStyle w:val="Appelnotedebasdep"/>
        </w:rPr>
        <w:footnoteRef/>
      </w:r>
      <w:r>
        <w:t xml:space="preserve"> </w:t>
      </w:r>
      <w:r>
        <w:rPr>
          <w:lang w:val="es-CO"/>
        </w:rPr>
        <w:t>Ver sentencia T-003 de 2014.</w:t>
      </w:r>
    </w:p>
  </w:footnote>
  <w:footnote w:id="7">
    <w:p w:rsidR="0092648C" w:rsidRPr="00A5732D" w:rsidRDefault="0092648C" w:rsidP="0092648C">
      <w:pPr>
        <w:pStyle w:val="Notedebasdepage"/>
        <w:rPr>
          <w:rFonts w:ascii="Agency FB" w:hAnsi="Agency FB"/>
          <w:sz w:val="24"/>
          <w:szCs w:val="24"/>
          <w:lang w:val="es-419"/>
        </w:rPr>
      </w:pPr>
      <w:r w:rsidRPr="00A5732D">
        <w:rPr>
          <w:rStyle w:val="Appelnotedebasdep"/>
          <w:rFonts w:ascii="Agency FB" w:hAnsi="Agency FB"/>
          <w:sz w:val="24"/>
          <w:szCs w:val="24"/>
        </w:rPr>
        <w:footnoteRef/>
      </w:r>
      <w:r w:rsidRPr="00A5732D">
        <w:rPr>
          <w:rFonts w:ascii="Agency FB" w:hAnsi="Agency FB"/>
          <w:sz w:val="24"/>
          <w:szCs w:val="24"/>
        </w:rPr>
        <w:t xml:space="preserve"> </w:t>
      </w:r>
      <w:r w:rsidRPr="00A5732D">
        <w:rPr>
          <w:rFonts w:ascii="Agency FB" w:hAnsi="Agency FB"/>
          <w:sz w:val="24"/>
          <w:szCs w:val="24"/>
          <w:lang w:val="es-419"/>
        </w:rPr>
        <w:t xml:space="preserve">Corte Constitucional, sentencia T-103 de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7A" w:rsidRDefault="009E6081" w:rsidP="002F7F7A">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E6"/>
    <w:rsid w:val="00304E1E"/>
    <w:rsid w:val="006A26E6"/>
    <w:rsid w:val="0074671E"/>
    <w:rsid w:val="008C2308"/>
    <w:rsid w:val="0092648C"/>
    <w:rsid w:val="009377E5"/>
    <w:rsid w:val="009E6081"/>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8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Ref. de nota al pie1,FA Fu,Footnote Text Char,Footnote Text Char Char Char Char Char Char Char Char,Footnote Text Char Char Char Char Char Char1"/>
    <w:basedOn w:val="Normal"/>
    <w:link w:val="NotedebasdepageCar"/>
    <w:uiPriority w:val="99"/>
    <w:semiHidden/>
    <w:unhideWhenUsed/>
    <w:rsid w:val="0092648C"/>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ar,Footnote Text Char Char Char Char Char Char Char Char Car"/>
    <w:basedOn w:val="Policepardfaut"/>
    <w:link w:val="Notedebasdepage"/>
    <w:uiPriority w:val="99"/>
    <w:semiHidden/>
    <w:rsid w:val="0092648C"/>
    <w:rPr>
      <w:rFonts w:ascii="Calibri" w:eastAsia="Calibri" w:hAnsi="Calibri" w:cs="Times New Roman"/>
      <w:sz w:val="20"/>
      <w:szCs w:val="20"/>
    </w:rPr>
  </w:style>
  <w:style w:type="paragraph" w:styleId="Pieddepage">
    <w:name w:val="footer"/>
    <w:basedOn w:val="Normal"/>
    <w:link w:val="PieddepageCar"/>
    <w:uiPriority w:val="99"/>
    <w:semiHidden/>
    <w:unhideWhenUsed/>
    <w:rsid w:val="0092648C"/>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92648C"/>
    <w:rPr>
      <w:rFonts w:ascii="Calibri" w:eastAsia="Calibri" w:hAnsi="Calibri" w:cs="Times New Roman"/>
    </w:rPr>
  </w:style>
  <w:style w:type="character" w:styleId="Numrodepage">
    <w:name w:val="page number"/>
    <w:rsid w:val="0092648C"/>
    <w:rPr>
      <w:rFonts w:cs="Times New Roman"/>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92648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8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Ref. de nota al pie1,FA Fu,Footnote Text Char,Footnote Text Char Char Char Char Char Char Char Char,Footnote Text Char Char Char Char Char Char1"/>
    <w:basedOn w:val="Normal"/>
    <w:link w:val="NotedebasdepageCar"/>
    <w:uiPriority w:val="99"/>
    <w:semiHidden/>
    <w:unhideWhenUsed/>
    <w:rsid w:val="0092648C"/>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ar,Footnote Text Char Char Char Char Char Char Char Char Car"/>
    <w:basedOn w:val="Policepardfaut"/>
    <w:link w:val="Notedebasdepage"/>
    <w:uiPriority w:val="99"/>
    <w:semiHidden/>
    <w:rsid w:val="0092648C"/>
    <w:rPr>
      <w:rFonts w:ascii="Calibri" w:eastAsia="Calibri" w:hAnsi="Calibri" w:cs="Times New Roman"/>
      <w:sz w:val="20"/>
      <w:szCs w:val="20"/>
    </w:rPr>
  </w:style>
  <w:style w:type="paragraph" w:styleId="Pieddepage">
    <w:name w:val="footer"/>
    <w:basedOn w:val="Normal"/>
    <w:link w:val="PieddepageCar"/>
    <w:uiPriority w:val="99"/>
    <w:semiHidden/>
    <w:unhideWhenUsed/>
    <w:rsid w:val="0092648C"/>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92648C"/>
    <w:rPr>
      <w:rFonts w:ascii="Calibri" w:eastAsia="Calibri" w:hAnsi="Calibri" w:cs="Times New Roman"/>
    </w:rPr>
  </w:style>
  <w:style w:type="character" w:styleId="Numrodepage">
    <w:name w:val="page number"/>
    <w:rsid w:val="0092648C"/>
    <w:rPr>
      <w:rFonts w:cs="Times New Roman"/>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92648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2447</Words>
  <Characters>13463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2017-02-27T19:24:00Z</dcterms:created>
  <dcterms:modified xsi:type="dcterms:W3CDTF">2017-03-01T10:39:00Z</dcterms:modified>
</cp:coreProperties>
</file>