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B2" w:rsidRPr="00955EB2" w:rsidRDefault="00955EB2" w:rsidP="00955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00" w:line="240" w:lineRule="auto"/>
        <w:jc w:val="center"/>
        <w:rPr>
          <w:rFonts w:cs="Calibri"/>
          <w:color w:val="222222"/>
          <w:sz w:val="24"/>
          <w:lang w:val="es-CO" w:eastAsia="fr-FR"/>
        </w:rPr>
      </w:pPr>
      <w:proofErr w:type="gramStart"/>
      <w:r w:rsidRPr="00955EB2">
        <w:rPr>
          <w:rFonts w:cs="Calibri"/>
          <w:color w:val="FF0000"/>
          <w:sz w:val="16"/>
          <w:szCs w:val="16"/>
          <w:lang w:val="es-CO" w:eastAsia="fr-FR"/>
        </w:rPr>
        <w:t>siguiente</w:t>
      </w:r>
      <w:proofErr w:type="gramEnd"/>
      <w:r w:rsidRPr="00955EB2">
        <w:rPr>
          <w:rFonts w:cs="Calibri"/>
          <w:color w:val="FF0000"/>
          <w:sz w:val="16"/>
          <w:szCs w:val="16"/>
          <w:lang w:val="es-CO" w:eastAsia="fr-FR"/>
        </w:rPr>
        <w:t xml:space="preserve"> es el documento presentado por el Magistrado Ponente que sirvió de base para proferir la providencia dentro del presente proceso. El contenido total y fiel de la decisión debe ser verificado en la Secretaría de esta Corporación.</w:t>
      </w:r>
      <w:r w:rsidRPr="00955EB2">
        <w:rPr>
          <w:rFonts w:cs="Calibri"/>
          <w:color w:val="222222"/>
          <w:sz w:val="18"/>
          <w:szCs w:val="18"/>
          <w:lang w:val="es-CO" w:eastAsia="fr-FR"/>
        </w:rPr>
        <w:t> </w:t>
      </w:r>
    </w:p>
    <w:p w:rsidR="00955EB2" w:rsidRPr="00955EB2" w:rsidRDefault="00955EB2" w:rsidP="00955EB2">
      <w:pPr>
        <w:shd w:val="clear" w:color="auto" w:fill="FFFFFF"/>
        <w:spacing w:after="0" w:line="240" w:lineRule="auto"/>
        <w:ind w:left="2124" w:hanging="2124"/>
        <w:jc w:val="both"/>
        <w:rPr>
          <w:rFonts w:cs="Calibri"/>
          <w:color w:val="222222"/>
          <w:sz w:val="18"/>
          <w:szCs w:val="18"/>
          <w:lang w:val="es-CO" w:eastAsia="fr-FR"/>
        </w:rPr>
      </w:pPr>
      <w:r w:rsidRPr="00955EB2">
        <w:rPr>
          <w:rFonts w:eastAsia="Times New Roman" w:cs="Calibri"/>
          <w:color w:val="222222"/>
          <w:sz w:val="18"/>
          <w:szCs w:val="18"/>
          <w:lang w:val="es-CO" w:eastAsia="fr-FR"/>
        </w:rPr>
        <w:t>Providencia:</w:t>
      </w:r>
      <w:r w:rsidRPr="00955EB2">
        <w:rPr>
          <w:rFonts w:eastAsia="Times New Roman" w:cs="Calibri"/>
          <w:color w:val="222222"/>
          <w:sz w:val="18"/>
          <w:szCs w:val="18"/>
          <w:lang w:val="es-CO" w:eastAsia="fr-FR"/>
        </w:rPr>
        <w:tab/>
        <w:t>SENTENCIA DE TUTELA – 1ª Instancia – 14 de diciembre de 2016</w:t>
      </w:r>
    </w:p>
    <w:p w:rsidR="00955EB2" w:rsidRPr="00955EB2" w:rsidRDefault="00955EB2" w:rsidP="00955EB2">
      <w:pPr>
        <w:shd w:val="clear" w:color="auto" w:fill="FFFFFF"/>
        <w:tabs>
          <w:tab w:val="left" w:pos="1418"/>
          <w:tab w:val="left" w:pos="2106"/>
        </w:tabs>
        <w:spacing w:after="0" w:line="240" w:lineRule="auto"/>
        <w:jc w:val="both"/>
        <w:rPr>
          <w:rFonts w:cs="Calibri"/>
          <w:color w:val="222222"/>
          <w:sz w:val="18"/>
          <w:szCs w:val="18"/>
          <w:lang w:eastAsia="fr-FR"/>
        </w:rPr>
      </w:pPr>
      <w:r w:rsidRPr="00955EB2">
        <w:rPr>
          <w:rFonts w:cs="Calibri"/>
          <w:color w:val="222222"/>
          <w:sz w:val="18"/>
          <w:szCs w:val="18"/>
          <w:lang w:val="es-CO" w:eastAsia="fr-FR"/>
        </w:rPr>
        <w:t>Radicación Nro. :</w:t>
      </w:r>
      <w:r w:rsidRPr="00955EB2">
        <w:rPr>
          <w:rFonts w:cs="Calibri"/>
          <w:color w:val="222222"/>
          <w:sz w:val="18"/>
          <w:szCs w:val="18"/>
          <w:lang w:val="es-CO" w:eastAsia="fr-FR"/>
        </w:rPr>
        <w:tab/>
        <w:t xml:space="preserve">  </w:t>
      </w:r>
      <w:r w:rsidRPr="00955EB2">
        <w:rPr>
          <w:rFonts w:cs="Calibri"/>
          <w:color w:val="222222"/>
          <w:sz w:val="18"/>
          <w:szCs w:val="18"/>
          <w:lang w:val="es-CO" w:eastAsia="fr-FR"/>
        </w:rPr>
        <w:tab/>
      </w:r>
      <w:r w:rsidRPr="00955EB2">
        <w:rPr>
          <w:rFonts w:cs="Calibri"/>
          <w:color w:val="222222"/>
          <w:sz w:val="18"/>
          <w:szCs w:val="18"/>
          <w:lang w:eastAsia="fr-FR"/>
        </w:rPr>
        <w:t>66001-22-13-000-2016-01096-00</w:t>
      </w:r>
      <w:r w:rsidRPr="00955EB2">
        <w:rPr>
          <w:rFonts w:cs="Calibri"/>
          <w:color w:val="222222"/>
          <w:sz w:val="18"/>
          <w:szCs w:val="18"/>
          <w:lang w:eastAsia="fr-FR"/>
        </w:rPr>
        <w:tab/>
      </w:r>
    </w:p>
    <w:p w:rsidR="00955EB2" w:rsidRPr="00955EB2" w:rsidRDefault="00955EB2" w:rsidP="00955EB2">
      <w:pPr>
        <w:shd w:val="clear" w:color="auto" w:fill="FFFFFF"/>
        <w:tabs>
          <w:tab w:val="left" w:pos="1418"/>
          <w:tab w:val="left" w:pos="2106"/>
        </w:tabs>
        <w:spacing w:after="0" w:line="240" w:lineRule="auto"/>
        <w:jc w:val="both"/>
        <w:rPr>
          <w:rFonts w:cs="Calibri"/>
          <w:color w:val="222222"/>
          <w:sz w:val="18"/>
          <w:szCs w:val="18"/>
          <w:lang w:eastAsia="fr-FR"/>
        </w:rPr>
      </w:pPr>
      <w:r w:rsidRPr="00955EB2">
        <w:rPr>
          <w:rFonts w:cs="Calibri"/>
          <w:color w:val="222222"/>
          <w:sz w:val="18"/>
          <w:szCs w:val="18"/>
          <w:lang w:val="es-CO" w:eastAsia="fr-FR"/>
        </w:rPr>
        <w:t>Accionante:</w:t>
      </w:r>
      <w:r w:rsidRPr="00955EB2">
        <w:rPr>
          <w:rFonts w:cs="Calibri"/>
          <w:color w:val="222222"/>
          <w:sz w:val="18"/>
          <w:szCs w:val="18"/>
          <w:lang w:val="es-CO" w:eastAsia="fr-FR"/>
        </w:rPr>
        <w:tab/>
      </w:r>
      <w:r w:rsidRPr="00955EB2">
        <w:rPr>
          <w:rFonts w:cs="Calibri"/>
          <w:color w:val="222222"/>
          <w:sz w:val="18"/>
          <w:szCs w:val="18"/>
          <w:lang w:val="es-CO" w:eastAsia="fr-FR"/>
        </w:rPr>
        <w:tab/>
      </w:r>
      <w:r w:rsidRPr="00955EB2">
        <w:rPr>
          <w:rFonts w:cs="Calibri"/>
          <w:bCs/>
          <w:color w:val="222222"/>
          <w:sz w:val="18"/>
          <w:szCs w:val="18"/>
          <w:lang w:eastAsia="fr-FR"/>
        </w:rPr>
        <w:t xml:space="preserve">JAVIER ELÍAS ARIAS </w:t>
      </w:r>
      <w:proofErr w:type="spellStart"/>
      <w:r w:rsidRPr="00955EB2">
        <w:rPr>
          <w:rFonts w:cs="Calibri"/>
          <w:bCs/>
          <w:color w:val="222222"/>
          <w:sz w:val="18"/>
          <w:szCs w:val="18"/>
          <w:lang w:eastAsia="fr-FR"/>
        </w:rPr>
        <w:t>IDÁRRAGA</w:t>
      </w:r>
      <w:proofErr w:type="spellEnd"/>
    </w:p>
    <w:p w:rsidR="00955EB2" w:rsidRPr="00955EB2" w:rsidRDefault="00955EB2" w:rsidP="00955EB2">
      <w:pPr>
        <w:shd w:val="clear" w:color="auto" w:fill="FFFFFF"/>
        <w:tabs>
          <w:tab w:val="left" w:pos="1418"/>
          <w:tab w:val="left" w:pos="2106"/>
        </w:tabs>
        <w:spacing w:after="0" w:line="240" w:lineRule="auto"/>
        <w:ind w:left="2100" w:hanging="2100"/>
        <w:jc w:val="both"/>
        <w:rPr>
          <w:rFonts w:cs="Calibri"/>
          <w:bCs/>
          <w:color w:val="222222"/>
          <w:sz w:val="18"/>
          <w:szCs w:val="18"/>
          <w:lang w:val="es-CO" w:eastAsia="fr-FR"/>
        </w:rPr>
      </w:pPr>
      <w:r w:rsidRPr="00955EB2">
        <w:rPr>
          <w:rFonts w:cs="Calibri"/>
          <w:bCs/>
          <w:color w:val="222222"/>
          <w:sz w:val="18"/>
          <w:szCs w:val="18"/>
          <w:lang w:val="es-ES_tradnl" w:eastAsia="fr-FR"/>
        </w:rPr>
        <w:t>A</w:t>
      </w:r>
      <w:proofErr w:type="spellStart"/>
      <w:r w:rsidRPr="00955EB2">
        <w:rPr>
          <w:rFonts w:cs="Calibri"/>
          <w:color w:val="222222"/>
          <w:sz w:val="18"/>
          <w:szCs w:val="18"/>
          <w:lang w:val="es-CO" w:eastAsia="fr-FR"/>
        </w:rPr>
        <w:t>ccionados</w:t>
      </w:r>
      <w:proofErr w:type="spellEnd"/>
      <w:r w:rsidRPr="00955EB2">
        <w:rPr>
          <w:rFonts w:cs="Calibri"/>
          <w:color w:val="222222"/>
          <w:sz w:val="18"/>
          <w:szCs w:val="18"/>
          <w:lang w:val="es-CO" w:eastAsia="fr-FR"/>
        </w:rPr>
        <w:t>:</w:t>
      </w:r>
      <w:r w:rsidRPr="00955EB2">
        <w:rPr>
          <w:rFonts w:cs="Calibri"/>
          <w:color w:val="222222"/>
          <w:sz w:val="18"/>
          <w:szCs w:val="18"/>
          <w:lang w:val="es-CO" w:eastAsia="fr-FR"/>
        </w:rPr>
        <w:tab/>
        <w:t>     </w:t>
      </w:r>
      <w:r w:rsidRPr="00955EB2">
        <w:rPr>
          <w:rFonts w:cs="Calibri"/>
          <w:color w:val="222222"/>
          <w:sz w:val="18"/>
          <w:szCs w:val="18"/>
          <w:lang w:val="es-CO" w:eastAsia="fr-FR"/>
        </w:rPr>
        <w:tab/>
      </w:r>
      <w:r w:rsidRPr="00955EB2">
        <w:rPr>
          <w:rFonts w:cs="Calibri"/>
          <w:bCs/>
          <w:color w:val="222222"/>
          <w:sz w:val="18"/>
          <w:szCs w:val="18"/>
          <w:lang w:eastAsia="fr-FR"/>
        </w:rPr>
        <w:t>JUZGADO TERCERO CIVIL DEL CIRCUITO LOCAL</w:t>
      </w:r>
    </w:p>
    <w:p w:rsidR="00955EB2" w:rsidRPr="00955EB2" w:rsidRDefault="00955EB2" w:rsidP="00955EB2">
      <w:pPr>
        <w:shd w:val="clear" w:color="auto" w:fill="FFFFFF"/>
        <w:spacing w:after="0" w:line="240" w:lineRule="auto"/>
        <w:ind w:left="2124" w:hanging="2124"/>
        <w:jc w:val="both"/>
        <w:rPr>
          <w:rFonts w:cs="Calibri"/>
          <w:color w:val="222222"/>
          <w:sz w:val="18"/>
          <w:szCs w:val="18"/>
          <w:lang w:val="es-CO" w:eastAsia="fr-FR"/>
        </w:rPr>
      </w:pPr>
      <w:r w:rsidRPr="00955EB2">
        <w:rPr>
          <w:rFonts w:cs="Calibri"/>
          <w:color w:val="222222"/>
          <w:sz w:val="18"/>
          <w:szCs w:val="18"/>
          <w:lang w:val="es-CO" w:eastAsia="fr-FR"/>
        </w:rPr>
        <w:t>Proceso:                </w:t>
      </w:r>
      <w:r w:rsidRPr="00955EB2">
        <w:rPr>
          <w:rFonts w:cs="Calibri"/>
          <w:color w:val="222222"/>
          <w:sz w:val="18"/>
          <w:szCs w:val="18"/>
          <w:lang w:val="es-CO" w:eastAsia="fr-FR"/>
        </w:rPr>
        <w:tab/>
        <w:t>Acción de Tutela – Niega el amparo solicitado</w:t>
      </w:r>
    </w:p>
    <w:p w:rsidR="00955EB2" w:rsidRPr="00955EB2" w:rsidRDefault="00955EB2" w:rsidP="00955EB2">
      <w:pPr>
        <w:shd w:val="clear" w:color="auto" w:fill="FFFFFF"/>
        <w:spacing w:after="0" w:line="240" w:lineRule="auto"/>
        <w:ind w:left="2124" w:hanging="2124"/>
        <w:jc w:val="both"/>
        <w:rPr>
          <w:rFonts w:cs="Calibri"/>
          <w:bCs/>
          <w:color w:val="222222"/>
          <w:sz w:val="18"/>
          <w:szCs w:val="18"/>
          <w:lang w:val="es-CO" w:eastAsia="fr-FR"/>
        </w:rPr>
      </w:pPr>
      <w:r w:rsidRPr="00955EB2">
        <w:rPr>
          <w:rFonts w:cs="Calibri"/>
          <w:color w:val="222222"/>
          <w:sz w:val="18"/>
          <w:szCs w:val="18"/>
          <w:lang w:val="es-CO" w:eastAsia="fr-FR"/>
        </w:rPr>
        <w:t>Magistrado Ponente: </w:t>
      </w:r>
      <w:r w:rsidRPr="00955EB2">
        <w:rPr>
          <w:rFonts w:cs="Calibri"/>
          <w:color w:val="222222"/>
          <w:sz w:val="18"/>
          <w:szCs w:val="18"/>
          <w:lang w:val="es-CO" w:eastAsia="fr-FR"/>
        </w:rPr>
        <w:tab/>
      </w:r>
      <w:r w:rsidRPr="00955EB2">
        <w:rPr>
          <w:rFonts w:cs="Calibri"/>
          <w:bCs/>
          <w:iCs/>
          <w:color w:val="222222"/>
          <w:sz w:val="18"/>
          <w:szCs w:val="18"/>
          <w:lang w:eastAsia="fr-FR"/>
        </w:rPr>
        <w:t>JAIME ALBERTO SARAZA NARANJO</w:t>
      </w:r>
    </w:p>
    <w:p w:rsidR="00955EB2" w:rsidRPr="00955EB2" w:rsidRDefault="00955EB2" w:rsidP="00955EB2">
      <w:pPr>
        <w:shd w:val="clear" w:color="auto" w:fill="FFFFFF"/>
        <w:spacing w:after="0" w:line="240" w:lineRule="auto"/>
        <w:jc w:val="both"/>
        <w:rPr>
          <w:rFonts w:cs="Calibri"/>
          <w:b/>
          <w:bCs/>
          <w:color w:val="222222"/>
          <w:sz w:val="10"/>
          <w:szCs w:val="10"/>
          <w:lang w:val="es-CO" w:eastAsia="fr-FR"/>
        </w:rPr>
      </w:pPr>
    </w:p>
    <w:p w:rsidR="00955EB2" w:rsidRPr="00955EB2" w:rsidRDefault="00955EB2" w:rsidP="00955EB2">
      <w:pPr>
        <w:shd w:val="clear" w:color="auto" w:fill="FFFFFF"/>
        <w:spacing w:after="200" w:line="240" w:lineRule="auto"/>
        <w:jc w:val="both"/>
        <w:rPr>
          <w:rFonts w:cs="Calibri"/>
          <w:bCs/>
          <w:color w:val="222222"/>
          <w:sz w:val="18"/>
          <w:szCs w:val="18"/>
          <w:lang w:val="es-CO" w:eastAsia="fr-FR"/>
        </w:rPr>
      </w:pPr>
      <w:r w:rsidRPr="00955EB2">
        <w:rPr>
          <w:rFonts w:cs="Calibri"/>
          <w:b/>
          <w:bCs/>
          <w:color w:val="222222"/>
          <w:sz w:val="18"/>
          <w:szCs w:val="18"/>
          <w:lang w:val="es-CO" w:eastAsia="fr-FR"/>
        </w:rPr>
        <w:t>Temas:</w:t>
      </w:r>
      <w:r w:rsidRPr="00955EB2">
        <w:rPr>
          <w:rFonts w:cs="Calibri"/>
          <w:b/>
          <w:bCs/>
          <w:color w:val="222222"/>
          <w:sz w:val="18"/>
          <w:szCs w:val="18"/>
          <w:lang w:val="es-CO" w:eastAsia="fr-FR"/>
        </w:rPr>
        <w:tab/>
      </w:r>
      <w:r w:rsidRPr="00955EB2">
        <w:rPr>
          <w:rFonts w:cs="Calibri"/>
          <w:b/>
          <w:bCs/>
          <w:color w:val="222222"/>
          <w:sz w:val="18"/>
          <w:szCs w:val="18"/>
          <w:lang w:val="es-CO" w:eastAsia="fr-FR"/>
        </w:rPr>
        <w:tab/>
      </w:r>
      <w:r w:rsidRPr="00955EB2">
        <w:rPr>
          <w:rFonts w:cs="Calibri"/>
          <w:b/>
          <w:bCs/>
          <w:color w:val="222222"/>
          <w:sz w:val="18"/>
          <w:szCs w:val="18"/>
          <w:lang w:val="es-CO" w:eastAsia="fr-FR"/>
        </w:rPr>
        <w:tab/>
        <w:t xml:space="preserve">DEBIDO PROCESO / TUTELA CONTRA PROVIDENCIA JUDICIAL / NIEGA /  INEXISTENCIA DE LA ACCIÓN POPULAR Y POR ENDE DE LA SITUACIÓN ARGÜIDA. </w:t>
      </w:r>
      <w:r w:rsidRPr="00955EB2">
        <w:rPr>
          <w:rFonts w:cs="Calibri"/>
          <w:bCs/>
          <w:color w:val="222222"/>
          <w:sz w:val="18"/>
          <w:szCs w:val="18"/>
          <w:lang w:val="es-CO" w:eastAsia="fr-FR"/>
        </w:rPr>
        <w:t>“</w:t>
      </w:r>
      <w:r w:rsidRPr="00955EB2">
        <w:rPr>
          <w:rFonts w:cs="Calibri"/>
          <w:bCs/>
          <w:color w:val="222222"/>
          <w:sz w:val="18"/>
          <w:szCs w:val="18"/>
          <w:lang w:eastAsia="fr-FR"/>
        </w:rPr>
        <w:t xml:space="preserve">En el caso presente, se acude (…) por el hecho de que </w:t>
      </w:r>
      <w:r w:rsidRPr="00955EB2">
        <w:rPr>
          <w:rFonts w:cs="Calibri"/>
          <w:bCs/>
          <w:color w:val="222222"/>
          <w:sz w:val="18"/>
          <w:szCs w:val="18"/>
          <w:lang w:val="es-419" w:eastAsia="fr-FR"/>
        </w:rPr>
        <w:t xml:space="preserve">el Juzgado </w:t>
      </w:r>
      <w:r w:rsidRPr="00955EB2">
        <w:rPr>
          <w:rFonts w:cs="Calibri"/>
          <w:bCs/>
          <w:color w:val="222222"/>
          <w:sz w:val="18"/>
          <w:szCs w:val="18"/>
          <w:lang w:val="es-CO" w:eastAsia="fr-FR"/>
        </w:rPr>
        <w:t>le negó al actor el recurso de apelación que interpuso contra el auto que liquidó costas</w:t>
      </w:r>
      <w:r w:rsidRPr="00955EB2">
        <w:rPr>
          <w:rFonts w:cs="Calibri"/>
          <w:bCs/>
          <w:color w:val="222222"/>
          <w:sz w:val="18"/>
          <w:szCs w:val="18"/>
          <w:lang w:eastAsia="fr-FR"/>
        </w:rPr>
        <w:t xml:space="preserve">, cuando el Código General del Proceso lo autoriza. </w:t>
      </w:r>
      <w:r w:rsidRPr="00955EB2">
        <w:rPr>
          <w:rFonts w:cs="Calibri"/>
          <w:bCs/>
          <w:color w:val="222222"/>
          <w:sz w:val="18"/>
          <w:szCs w:val="18"/>
          <w:lang w:val="es-CO" w:eastAsia="fr-FR"/>
        </w:rPr>
        <w:t>No obstante</w:t>
      </w:r>
      <w:r w:rsidRPr="00955EB2">
        <w:rPr>
          <w:rFonts w:cs="Calibri"/>
          <w:bCs/>
          <w:color w:val="222222"/>
          <w:sz w:val="18"/>
          <w:szCs w:val="18"/>
          <w:lang w:val="es-419" w:eastAsia="fr-FR"/>
        </w:rPr>
        <w:t xml:space="preserve">, se tiene que </w:t>
      </w:r>
      <w:r w:rsidRPr="00955EB2">
        <w:rPr>
          <w:rFonts w:cs="Calibri"/>
          <w:bCs/>
          <w:color w:val="222222"/>
          <w:sz w:val="18"/>
          <w:szCs w:val="18"/>
          <w:lang w:eastAsia="fr-FR"/>
        </w:rPr>
        <w:t>con la información suministrada por el despacho judicial (f. 6, c. 1), es claro que el amparo propuesto está llamado a</w:t>
      </w:r>
      <w:r w:rsidRPr="00955EB2">
        <w:rPr>
          <w:rFonts w:cs="Calibri"/>
          <w:bCs/>
          <w:color w:val="222222"/>
          <w:sz w:val="18"/>
          <w:szCs w:val="18"/>
          <w:lang w:val="es-419" w:eastAsia="fr-FR"/>
        </w:rPr>
        <w:t>l fracaso</w:t>
      </w:r>
      <w:r w:rsidRPr="00955EB2">
        <w:rPr>
          <w:rFonts w:cs="Calibri"/>
          <w:bCs/>
          <w:color w:val="222222"/>
          <w:sz w:val="18"/>
          <w:szCs w:val="18"/>
          <w:lang w:eastAsia="fr-FR"/>
        </w:rPr>
        <w:t xml:space="preserve">, pues </w:t>
      </w:r>
      <w:r w:rsidRPr="00955EB2">
        <w:rPr>
          <w:rFonts w:cs="Calibri"/>
          <w:bCs/>
          <w:color w:val="222222"/>
          <w:sz w:val="18"/>
          <w:szCs w:val="18"/>
          <w:lang w:val="es-419" w:eastAsia="fr-FR"/>
        </w:rPr>
        <w:t>el relato del demandante contraría la realidad del proceso</w:t>
      </w:r>
      <w:r w:rsidRPr="00955EB2">
        <w:rPr>
          <w:rFonts w:cs="Calibri"/>
          <w:bCs/>
          <w:color w:val="222222"/>
          <w:sz w:val="18"/>
          <w:szCs w:val="18"/>
          <w:lang w:val="es-CO" w:eastAsia="fr-FR"/>
        </w:rPr>
        <w:t xml:space="preserve"> constitucional cuya actuación, dice, vulnera sus derechos fundamentales</w:t>
      </w:r>
      <w:r w:rsidRPr="00955EB2">
        <w:rPr>
          <w:rFonts w:cs="Calibri"/>
          <w:bCs/>
          <w:color w:val="222222"/>
          <w:sz w:val="18"/>
          <w:szCs w:val="18"/>
          <w:lang w:val="es-419" w:eastAsia="fr-FR"/>
        </w:rPr>
        <w:t>. En efecto,</w:t>
      </w:r>
      <w:r w:rsidRPr="00955EB2">
        <w:rPr>
          <w:rFonts w:cs="Calibri"/>
          <w:bCs/>
          <w:color w:val="222222"/>
          <w:sz w:val="18"/>
          <w:szCs w:val="18"/>
          <w:lang w:val="es-CO" w:eastAsia="fr-FR"/>
        </w:rPr>
        <w:t xml:space="preserve"> la acción popular que señala de ilegal, es </w:t>
      </w:r>
      <w:r w:rsidRPr="00955EB2">
        <w:rPr>
          <w:rFonts w:cs="Calibri"/>
          <w:bCs/>
          <w:color w:val="222222"/>
          <w:sz w:val="18"/>
          <w:szCs w:val="18"/>
          <w:lang w:val="es-419" w:eastAsia="fr-FR"/>
        </w:rPr>
        <w:t>inexistente</w:t>
      </w:r>
      <w:r w:rsidRPr="00955EB2">
        <w:rPr>
          <w:rFonts w:cs="Calibri"/>
          <w:bCs/>
          <w:color w:val="222222"/>
          <w:sz w:val="18"/>
          <w:szCs w:val="18"/>
          <w:lang w:val="es-CO" w:eastAsia="fr-FR"/>
        </w:rPr>
        <w:t xml:space="preserve">. Así lo indica expresamente el juzgado accionado en su respuesta cuando dice que “el radicado 255 de 2015, no corresponde a ninguna acción popular, el mismo corresponde a un proceso </w:t>
      </w:r>
      <w:r w:rsidRPr="00955EB2">
        <w:rPr>
          <w:rFonts w:cs="Calibri"/>
          <w:bCs/>
          <w:color w:val="222222"/>
          <w:sz w:val="18"/>
          <w:szCs w:val="18"/>
          <w:lang w:val="es-419" w:eastAsia="fr-FR"/>
        </w:rPr>
        <w:t>h</w:t>
      </w:r>
      <w:proofErr w:type="spellStart"/>
      <w:r w:rsidRPr="00955EB2">
        <w:rPr>
          <w:rFonts w:cs="Calibri"/>
          <w:bCs/>
          <w:color w:val="222222"/>
          <w:sz w:val="18"/>
          <w:szCs w:val="18"/>
          <w:lang w:val="es-CO" w:eastAsia="fr-FR"/>
        </w:rPr>
        <w:t>ipotecario</w:t>
      </w:r>
      <w:proofErr w:type="spellEnd"/>
      <w:r w:rsidRPr="00955EB2">
        <w:rPr>
          <w:rFonts w:cs="Calibri"/>
          <w:bCs/>
          <w:color w:val="222222"/>
          <w:sz w:val="18"/>
          <w:szCs w:val="18"/>
          <w:lang w:val="es-CO" w:eastAsia="fr-FR"/>
        </w:rPr>
        <w:t xml:space="preserve"> (…). De donde surge que la queja principal obedece a una situación totalmente i</w:t>
      </w:r>
      <w:r w:rsidRPr="00955EB2">
        <w:rPr>
          <w:rFonts w:cs="Calibri"/>
          <w:bCs/>
          <w:color w:val="222222"/>
          <w:sz w:val="18"/>
          <w:szCs w:val="18"/>
          <w:lang w:val="es-419" w:eastAsia="fr-FR"/>
        </w:rPr>
        <w:t>rreal</w:t>
      </w:r>
      <w:r w:rsidRPr="00955EB2">
        <w:rPr>
          <w:rFonts w:cs="Calibri"/>
          <w:bCs/>
          <w:color w:val="222222"/>
          <w:sz w:val="18"/>
          <w:szCs w:val="18"/>
          <w:lang w:val="es-CO" w:eastAsia="fr-FR"/>
        </w:rPr>
        <w:t xml:space="preserve">, y por lo mismo, </w:t>
      </w:r>
      <w:r w:rsidRPr="00955EB2">
        <w:rPr>
          <w:rFonts w:cs="Calibri"/>
          <w:bCs/>
          <w:color w:val="222222"/>
          <w:sz w:val="18"/>
          <w:szCs w:val="18"/>
          <w:lang w:val="es-419" w:eastAsia="fr-FR"/>
        </w:rPr>
        <w:t xml:space="preserve">se desvanece cualquier </w:t>
      </w:r>
      <w:r w:rsidRPr="00955EB2">
        <w:rPr>
          <w:rFonts w:cs="Calibri"/>
          <w:bCs/>
          <w:color w:val="222222"/>
          <w:sz w:val="18"/>
          <w:szCs w:val="18"/>
          <w:lang w:val="es-CO" w:eastAsia="fr-FR"/>
        </w:rPr>
        <w:t>omisión del juzgado accionado que afecte al actor, por lo que no queda camino diferente que negar el amparo invocado, como al final se procederá.”.</w:t>
      </w:r>
    </w:p>
    <w:p w:rsidR="00955EB2" w:rsidRDefault="00955EB2" w:rsidP="00665F0E">
      <w:pPr>
        <w:overflowPunct w:val="0"/>
        <w:autoSpaceDE w:val="0"/>
        <w:autoSpaceDN w:val="0"/>
        <w:adjustRightInd w:val="0"/>
        <w:spacing w:after="0" w:line="276" w:lineRule="auto"/>
        <w:ind w:firstLine="2835"/>
        <w:jc w:val="both"/>
        <w:textAlignment w:val="baseline"/>
        <w:rPr>
          <w:rFonts w:ascii="Gadugi" w:eastAsia="Times New Roman" w:hAnsi="Gadugi"/>
          <w:b/>
          <w:sz w:val="24"/>
          <w:szCs w:val="24"/>
          <w:lang w:eastAsia="es-ES"/>
        </w:rPr>
      </w:pPr>
    </w:p>
    <w:p w:rsidR="00665F0E" w:rsidRPr="00212C0B" w:rsidRDefault="00665F0E" w:rsidP="00665F0E">
      <w:pPr>
        <w:overflowPunct w:val="0"/>
        <w:autoSpaceDE w:val="0"/>
        <w:autoSpaceDN w:val="0"/>
        <w:adjustRightInd w:val="0"/>
        <w:spacing w:after="0" w:line="276" w:lineRule="auto"/>
        <w:ind w:firstLine="2835"/>
        <w:jc w:val="both"/>
        <w:textAlignment w:val="baseline"/>
        <w:rPr>
          <w:rFonts w:ascii="Gadugi" w:eastAsia="Times New Roman" w:hAnsi="Gadugi"/>
          <w:b/>
          <w:sz w:val="24"/>
          <w:szCs w:val="24"/>
          <w:lang w:eastAsia="es-ES"/>
        </w:rPr>
      </w:pPr>
      <w:r w:rsidRPr="00212C0B">
        <w:rPr>
          <w:rFonts w:ascii="Gadugi" w:eastAsia="Times New Roman" w:hAnsi="Gadugi"/>
          <w:b/>
          <w:sz w:val="24"/>
          <w:szCs w:val="24"/>
          <w:lang w:eastAsia="es-ES"/>
        </w:rPr>
        <w:t xml:space="preserve">TRIBUNAL SUPERIOR DEL DISTRITO JUDICIAL </w:t>
      </w:r>
    </w:p>
    <w:p w:rsidR="00665F0E" w:rsidRPr="00212C0B" w:rsidRDefault="00665F0E" w:rsidP="00665F0E">
      <w:pPr>
        <w:overflowPunct w:val="0"/>
        <w:autoSpaceDE w:val="0"/>
        <w:autoSpaceDN w:val="0"/>
        <w:adjustRightInd w:val="0"/>
        <w:spacing w:after="0" w:line="276" w:lineRule="auto"/>
        <w:ind w:firstLine="2835"/>
        <w:jc w:val="both"/>
        <w:textAlignment w:val="baseline"/>
        <w:rPr>
          <w:rFonts w:ascii="Gadugi" w:eastAsia="Times New Roman" w:hAnsi="Gadugi"/>
          <w:b/>
          <w:sz w:val="24"/>
          <w:szCs w:val="24"/>
          <w:lang w:eastAsia="es-ES"/>
        </w:rPr>
      </w:pPr>
      <w:r w:rsidRPr="00212C0B">
        <w:rPr>
          <w:rFonts w:ascii="Gadugi" w:eastAsia="Times New Roman" w:hAnsi="Gadugi"/>
          <w:b/>
          <w:sz w:val="24"/>
          <w:szCs w:val="24"/>
          <w:lang w:eastAsia="es-ES"/>
        </w:rPr>
        <w:t xml:space="preserve">           SALA DE DECISIÓN CIVIL FAMILIA </w:t>
      </w:r>
    </w:p>
    <w:p w:rsidR="00665F0E" w:rsidRPr="00212C0B" w:rsidRDefault="00665F0E" w:rsidP="00665F0E">
      <w:pPr>
        <w:overflowPunct w:val="0"/>
        <w:autoSpaceDE w:val="0"/>
        <w:autoSpaceDN w:val="0"/>
        <w:adjustRightInd w:val="0"/>
        <w:spacing w:after="0" w:line="276" w:lineRule="auto"/>
        <w:ind w:firstLine="2835"/>
        <w:jc w:val="both"/>
        <w:textAlignment w:val="baseline"/>
        <w:rPr>
          <w:rFonts w:ascii="Gadugi" w:eastAsia="Times New Roman" w:hAnsi="Gadugi"/>
          <w:sz w:val="24"/>
          <w:szCs w:val="24"/>
          <w:lang w:eastAsia="es-ES"/>
        </w:rPr>
      </w:pPr>
    </w:p>
    <w:p w:rsidR="00665F0E" w:rsidRPr="00212C0B" w:rsidRDefault="00665F0E" w:rsidP="00665F0E">
      <w:pPr>
        <w:overflowPunct w:val="0"/>
        <w:autoSpaceDE w:val="0"/>
        <w:autoSpaceDN w:val="0"/>
        <w:adjustRightInd w:val="0"/>
        <w:spacing w:after="0" w:line="276" w:lineRule="auto"/>
        <w:ind w:firstLine="2835"/>
        <w:jc w:val="both"/>
        <w:textAlignment w:val="baseline"/>
        <w:rPr>
          <w:rFonts w:ascii="Gadugi" w:eastAsia="Times New Roman" w:hAnsi="Gadugi"/>
          <w:sz w:val="24"/>
          <w:szCs w:val="24"/>
          <w:lang w:eastAsia="es-ES"/>
        </w:rPr>
      </w:pPr>
    </w:p>
    <w:p w:rsidR="00665F0E" w:rsidRPr="00212C0B" w:rsidRDefault="00665F0E" w:rsidP="00665F0E">
      <w:pPr>
        <w:overflowPunct w:val="0"/>
        <w:autoSpaceDE w:val="0"/>
        <w:autoSpaceDN w:val="0"/>
        <w:adjustRightInd w:val="0"/>
        <w:spacing w:after="0" w:line="276" w:lineRule="auto"/>
        <w:ind w:firstLine="2835"/>
        <w:jc w:val="both"/>
        <w:textAlignment w:val="baseline"/>
        <w:rPr>
          <w:rFonts w:ascii="Gadugi" w:eastAsia="Times New Roman" w:hAnsi="Gadugi"/>
          <w:sz w:val="24"/>
          <w:szCs w:val="24"/>
          <w:lang w:eastAsia="es-ES"/>
        </w:rPr>
      </w:pPr>
      <w:r w:rsidRPr="00212C0B">
        <w:rPr>
          <w:rFonts w:ascii="Gadugi" w:eastAsia="Times New Roman" w:hAnsi="Gadugi"/>
          <w:sz w:val="24"/>
          <w:szCs w:val="24"/>
          <w:lang w:eastAsia="es-ES"/>
        </w:rPr>
        <w:t>Magistrado: Jaime Alberto Saraza Naranjo</w:t>
      </w:r>
    </w:p>
    <w:p w:rsidR="00665F0E" w:rsidRPr="00212C0B" w:rsidRDefault="00665F0E" w:rsidP="00665F0E">
      <w:pPr>
        <w:overflowPunct w:val="0"/>
        <w:autoSpaceDE w:val="0"/>
        <w:autoSpaceDN w:val="0"/>
        <w:adjustRightInd w:val="0"/>
        <w:spacing w:after="0" w:line="276" w:lineRule="auto"/>
        <w:ind w:firstLine="2835"/>
        <w:jc w:val="both"/>
        <w:textAlignment w:val="baseline"/>
        <w:rPr>
          <w:rFonts w:ascii="Gadugi" w:eastAsia="Times New Roman" w:hAnsi="Gadugi"/>
          <w:sz w:val="24"/>
          <w:szCs w:val="24"/>
          <w:lang w:val="es-419" w:eastAsia="es-ES"/>
        </w:rPr>
      </w:pPr>
      <w:r w:rsidRPr="00212C0B">
        <w:rPr>
          <w:rFonts w:ascii="Gadugi" w:eastAsia="Times New Roman" w:hAnsi="Gadugi"/>
          <w:sz w:val="24"/>
          <w:szCs w:val="24"/>
          <w:lang w:eastAsia="es-ES"/>
        </w:rPr>
        <w:t xml:space="preserve">Pereira, diciembre </w:t>
      </w:r>
      <w:r>
        <w:rPr>
          <w:rFonts w:ascii="Gadugi" w:eastAsia="Times New Roman" w:hAnsi="Gadugi"/>
          <w:sz w:val="24"/>
          <w:szCs w:val="24"/>
          <w:lang w:val="es-419" w:eastAsia="es-ES"/>
        </w:rPr>
        <w:t>catorce de dos m</w:t>
      </w:r>
      <w:r w:rsidRPr="00212C0B">
        <w:rPr>
          <w:rFonts w:ascii="Gadugi" w:eastAsia="Times New Roman" w:hAnsi="Gadugi"/>
          <w:sz w:val="24"/>
          <w:szCs w:val="24"/>
          <w:lang w:val="es-419" w:eastAsia="es-ES"/>
        </w:rPr>
        <w:t>il dieciséis</w:t>
      </w:r>
    </w:p>
    <w:p w:rsidR="00665F0E" w:rsidRPr="00212C0B" w:rsidRDefault="00665F0E" w:rsidP="00665F0E">
      <w:pPr>
        <w:overflowPunct w:val="0"/>
        <w:autoSpaceDE w:val="0"/>
        <w:autoSpaceDN w:val="0"/>
        <w:adjustRightInd w:val="0"/>
        <w:spacing w:after="0" w:line="276" w:lineRule="auto"/>
        <w:ind w:firstLine="2835"/>
        <w:jc w:val="both"/>
        <w:textAlignment w:val="baseline"/>
        <w:rPr>
          <w:rFonts w:ascii="Gadugi" w:eastAsia="Times New Roman" w:hAnsi="Gadugi"/>
          <w:sz w:val="24"/>
          <w:szCs w:val="24"/>
          <w:lang w:eastAsia="es-ES"/>
        </w:rPr>
      </w:pPr>
      <w:r w:rsidRPr="00212C0B">
        <w:rPr>
          <w:rFonts w:ascii="Gadugi" w:eastAsia="Times New Roman" w:hAnsi="Gadugi"/>
          <w:sz w:val="24"/>
          <w:szCs w:val="24"/>
          <w:lang w:eastAsia="es-ES"/>
        </w:rPr>
        <w:t>Expedien</w:t>
      </w:r>
      <w:r>
        <w:rPr>
          <w:rFonts w:ascii="Gadugi" w:eastAsia="Times New Roman" w:hAnsi="Gadugi"/>
          <w:sz w:val="24"/>
          <w:szCs w:val="24"/>
          <w:lang w:eastAsia="es-ES"/>
        </w:rPr>
        <w:t>te 66001-22-13-000-2016-01096-00</w:t>
      </w:r>
    </w:p>
    <w:p w:rsidR="00665F0E" w:rsidRPr="00496138" w:rsidRDefault="00665F0E" w:rsidP="00665F0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Gadugi" w:eastAsia="Times New Roman" w:hAnsi="Gadugi"/>
          <w:sz w:val="24"/>
          <w:szCs w:val="24"/>
          <w:lang w:val="es-419" w:eastAsia="es-ES"/>
        </w:rPr>
      </w:pPr>
      <w:r w:rsidRPr="00212C0B">
        <w:rPr>
          <w:rFonts w:ascii="Gadugi" w:eastAsia="Times New Roman" w:hAnsi="Gadugi"/>
          <w:sz w:val="24"/>
          <w:szCs w:val="24"/>
          <w:lang w:eastAsia="es-ES"/>
        </w:rPr>
        <w:t xml:space="preserve">  </w:t>
      </w:r>
      <w:r w:rsidRPr="00212C0B">
        <w:rPr>
          <w:rFonts w:ascii="Gadugi" w:eastAsia="Times New Roman" w:hAnsi="Gadugi"/>
          <w:sz w:val="24"/>
          <w:szCs w:val="24"/>
          <w:lang w:eastAsia="es-ES"/>
        </w:rPr>
        <w:tab/>
      </w:r>
      <w:r w:rsidRPr="00212C0B">
        <w:rPr>
          <w:rFonts w:ascii="Gadugi" w:eastAsia="Times New Roman" w:hAnsi="Gadugi"/>
          <w:sz w:val="24"/>
          <w:szCs w:val="24"/>
          <w:lang w:eastAsia="es-ES"/>
        </w:rPr>
        <w:tab/>
      </w:r>
      <w:r w:rsidRPr="00212C0B">
        <w:rPr>
          <w:rFonts w:ascii="Gadugi" w:eastAsia="Times New Roman" w:hAnsi="Gadugi"/>
          <w:sz w:val="24"/>
          <w:szCs w:val="24"/>
          <w:lang w:eastAsia="es-ES"/>
        </w:rPr>
        <w:tab/>
      </w:r>
      <w:r w:rsidRPr="00212C0B">
        <w:rPr>
          <w:rFonts w:ascii="Gadugi" w:eastAsia="Times New Roman" w:hAnsi="Gadugi"/>
          <w:sz w:val="24"/>
          <w:szCs w:val="24"/>
          <w:lang w:eastAsia="es-ES"/>
        </w:rPr>
        <w:tab/>
        <w:t xml:space="preserve">Acta No. </w:t>
      </w:r>
      <w:r>
        <w:rPr>
          <w:rFonts w:ascii="Gadugi" w:eastAsia="Times New Roman" w:hAnsi="Gadugi"/>
          <w:sz w:val="24"/>
          <w:szCs w:val="24"/>
          <w:lang w:val="es-419" w:eastAsia="es-ES"/>
        </w:rPr>
        <w:t>592 de diciembre 14 de 2016</w:t>
      </w:r>
    </w:p>
    <w:p w:rsidR="00665F0E" w:rsidRPr="00212C0B" w:rsidRDefault="00665F0E" w:rsidP="00665F0E">
      <w:pPr>
        <w:overflowPunct w:val="0"/>
        <w:autoSpaceDE w:val="0"/>
        <w:autoSpaceDN w:val="0"/>
        <w:adjustRightInd w:val="0"/>
        <w:spacing w:after="0" w:line="276" w:lineRule="auto"/>
        <w:ind w:firstLine="2835"/>
        <w:jc w:val="both"/>
        <w:textAlignment w:val="baseline"/>
        <w:rPr>
          <w:rFonts w:ascii="Gadugi" w:eastAsia="Times New Roman" w:hAnsi="Gadugi"/>
          <w:sz w:val="24"/>
          <w:szCs w:val="24"/>
          <w:lang w:eastAsia="es-ES"/>
        </w:rPr>
      </w:pPr>
    </w:p>
    <w:p w:rsidR="00665F0E" w:rsidRPr="00212C0B" w:rsidRDefault="00665F0E" w:rsidP="00665F0E">
      <w:pPr>
        <w:overflowPunct w:val="0"/>
        <w:autoSpaceDE w:val="0"/>
        <w:autoSpaceDN w:val="0"/>
        <w:adjustRightInd w:val="0"/>
        <w:spacing w:after="0" w:line="276" w:lineRule="auto"/>
        <w:ind w:firstLine="2835"/>
        <w:jc w:val="both"/>
        <w:textAlignment w:val="baseline"/>
        <w:rPr>
          <w:rFonts w:ascii="Gadugi" w:eastAsia="Times New Roman" w:hAnsi="Gadugi"/>
          <w:sz w:val="24"/>
          <w:szCs w:val="24"/>
          <w:lang w:eastAsia="es-ES"/>
        </w:rPr>
      </w:pPr>
    </w:p>
    <w:p w:rsidR="00665F0E" w:rsidRPr="00212C0B" w:rsidRDefault="00665F0E" w:rsidP="00665F0E">
      <w:pPr>
        <w:overflowPunct w:val="0"/>
        <w:autoSpaceDE w:val="0"/>
        <w:autoSpaceDN w:val="0"/>
        <w:adjustRightInd w:val="0"/>
        <w:spacing w:after="0" w:line="276" w:lineRule="auto"/>
        <w:ind w:firstLine="2835"/>
        <w:jc w:val="both"/>
        <w:textAlignment w:val="baseline"/>
        <w:rPr>
          <w:rFonts w:ascii="Gadugi" w:eastAsia="Times New Roman" w:hAnsi="Gadugi" w:cs="Century Gothic"/>
          <w:sz w:val="24"/>
          <w:szCs w:val="24"/>
          <w:lang w:val="es-419" w:eastAsia="es-ES"/>
        </w:rPr>
      </w:pPr>
      <w:r w:rsidRPr="00212C0B">
        <w:rPr>
          <w:rFonts w:ascii="Gadugi" w:eastAsia="Times New Roman" w:hAnsi="Gadugi" w:cs="Century Gothic"/>
          <w:sz w:val="24"/>
          <w:szCs w:val="24"/>
          <w:lang w:eastAsia="es-ES"/>
        </w:rPr>
        <w:t xml:space="preserve">Decide la Sala la </w:t>
      </w:r>
      <w:proofErr w:type="spellStart"/>
      <w:r w:rsidRPr="00212C0B">
        <w:rPr>
          <w:rFonts w:ascii="Gadugi" w:eastAsia="Times New Roman" w:hAnsi="Gadugi" w:cs="Century Gothic"/>
          <w:sz w:val="24"/>
          <w:szCs w:val="24"/>
          <w:lang w:eastAsia="es-ES"/>
        </w:rPr>
        <w:t>acci</w:t>
      </w:r>
      <w:proofErr w:type="spellEnd"/>
      <w:r w:rsidRPr="00212C0B">
        <w:rPr>
          <w:rFonts w:ascii="Gadugi" w:eastAsia="Times New Roman" w:hAnsi="Gadugi" w:cs="Century Gothic"/>
          <w:sz w:val="24"/>
          <w:szCs w:val="24"/>
          <w:lang w:val="es-419" w:eastAsia="es-ES"/>
        </w:rPr>
        <w:t>ón</w:t>
      </w:r>
      <w:r w:rsidRPr="00212C0B">
        <w:rPr>
          <w:rFonts w:ascii="Gadugi" w:eastAsia="Times New Roman" w:hAnsi="Gadugi" w:cs="Century Gothic"/>
          <w:sz w:val="24"/>
          <w:szCs w:val="24"/>
          <w:lang w:eastAsia="es-ES"/>
        </w:rPr>
        <w:t xml:space="preserve"> de tutela </w:t>
      </w:r>
      <w:r w:rsidRPr="00212C0B">
        <w:rPr>
          <w:rFonts w:ascii="Gadugi" w:eastAsia="Times New Roman" w:hAnsi="Gadugi" w:cs="Century Gothic"/>
          <w:sz w:val="24"/>
          <w:szCs w:val="24"/>
          <w:lang w:val="es-419" w:eastAsia="es-ES"/>
        </w:rPr>
        <w:t xml:space="preserve">de la referencia, </w:t>
      </w:r>
      <w:r w:rsidRPr="00212C0B">
        <w:rPr>
          <w:rFonts w:ascii="Gadugi" w:eastAsia="Times New Roman" w:hAnsi="Gadugi" w:cs="Century Gothic"/>
          <w:sz w:val="24"/>
          <w:szCs w:val="24"/>
          <w:lang w:eastAsia="es-ES"/>
        </w:rPr>
        <w:t xml:space="preserve">propuesta por </w:t>
      </w:r>
      <w:r w:rsidRPr="00212C0B">
        <w:rPr>
          <w:rFonts w:ascii="Gadugi" w:eastAsia="Times New Roman" w:hAnsi="Gadugi" w:cs="Century Gothic"/>
          <w:b/>
          <w:sz w:val="24"/>
          <w:szCs w:val="24"/>
          <w:lang w:eastAsia="es-ES"/>
        </w:rPr>
        <w:t xml:space="preserve">Javier Elías Arias </w:t>
      </w:r>
      <w:proofErr w:type="spellStart"/>
      <w:r w:rsidRPr="00212C0B">
        <w:rPr>
          <w:rFonts w:ascii="Gadugi" w:eastAsia="Times New Roman" w:hAnsi="Gadugi" w:cs="Century Gothic"/>
          <w:b/>
          <w:sz w:val="24"/>
          <w:szCs w:val="24"/>
          <w:lang w:eastAsia="es-ES"/>
        </w:rPr>
        <w:t>Idárraga</w:t>
      </w:r>
      <w:proofErr w:type="spellEnd"/>
      <w:r w:rsidRPr="00212C0B">
        <w:rPr>
          <w:rFonts w:ascii="Gadugi" w:eastAsia="Times New Roman" w:hAnsi="Gadugi" w:cs="Century Gothic"/>
          <w:b/>
          <w:sz w:val="24"/>
          <w:szCs w:val="24"/>
          <w:lang w:eastAsia="es-ES"/>
        </w:rPr>
        <w:t xml:space="preserve"> </w:t>
      </w:r>
      <w:r w:rsidRPr="00212C0B">
        <w:rPr>
          <w:rFonts w:ascii="Gadugi" w:eastAsia="Times New Roman" w:hAnsi="Gadugi" w:cs="Century Gothic"/>
          <w:bCs/>
          <w:sz w:val="24"/>
          <w:szCs w:val="24"/>
          <w:lang w:eastAsia="es-ES"/>
        </w:rPr>
        <w:t>contra</w:t>
      </w:r>
      <w:r w:rsidRPr="00212C0B">
        <w:rPr>
          <w:rFonts w:ascii="Gadugi" w:eastAsia="Times New Roman" w:hAnsi="Gadugi" w:cs="Century Gothic"/>
          <w:sz w:val="24"/>
          <w:szCs w:val="24"/>
          <w:lang w:eastAsia="es-ES"/>
        </w:rPr>
        <w:t xml:space="preserve"> el </w:t>
      </w:r>
      <w:r w:rsidRPr="00212C0B">
        <w:rPr>
          <w:rFonts w:ascii="Gadugi" w:eastAsia="Times New Roman" w:hAnsi="Gadugi" w:cs="Century Gothic"/>
          <w:b/>
          <w:sz w:val="24"/>
          <w:szCs w:val="24"/>
          <w:lang w:eastAsia="es-ES"/>
        </w:rPr>
        <w:t xml:space="preserve">Juzgado </w:t>
      </w:r>
      <w:r>
        <w:rPr>
          <w:rFonts w:ascii="Gadugi" w:eastAsia="Times New Roman" w:hAnsi="Gadugi" w:cs="Century Gothic"/>
          <w:b/>
          <w:sz w:val="24"/>
          <w:szCs w:val="24"/>
          <w:lang w:val="es-419" w:eastAsia="es-ES"/>
        </w:rPr>
        <w:t xml:space="preserve">Tercero </w:t>
      </w:r>
      <w:r w:rsidRPr="00212C0B">
        <w:rPr>
          <w:rFonts w:ascii="Gadugi" w:eastAsia="Times New Roman" w:hAnsi="Gadugi" w:cs="Century Gothic"/>
          <w:b/>
          <w:sz w:val="24"/>
          <w:szCs w:val="24"/>
          <w:lang w:val="es-419" w:eastAsia="es-ES"/>
        </w:rPr>
        <w:t>Civil del Circuito local</w:t>
      </w:r>
      <w:r w:rsidRPr="00212C0B">
        <w:rPr>
          <w:rFonts w:ascii="Gadugi" w:eastAsia="Times New Roman" w:hAnsi="Gadugi" w:cs="Century Gothic"/>
          <w:sz w:val="24"/>
          <w:szCs w:val="24"/>
          <w:lang w:val="es-419" w:eastAsia="es-ES"/>
        </w:rPr>
        <w:t xml:space="preserve">. </w:t>
      </w:r>
    </w:p>
    <w:p w:rsidR="00665F0E" w:rsidRPr="00212C0B" w:rsidRDefault="00665F0E" w:rsidP="00665F0E">
      <w:pPr>
        <w:overflowPunct w:val="0"/>
        <w:autoSpaceDE w:val="0"/>
        <w:autoSpaceDN w:val="0"/>
        <w:adjustRightInd w:val="0"/>
        <w:spacing w:after="0" w:line="276" w:lineRule="auto"/>
        <w:ind w:firstLine="2835"/>
        <w:jc w:val="both"/>
        <w:textAlignment w:val="baseline"/>
        <w:rPr>
          <w:rFonts w:ascii="Gadugi" w:eastAsia="Times New Roman" w:hAnsi="Gadugi" w:cs="Century Gothic"/>
          <w:bCs/>
          <w:sz w:val="24"/>
          <w:szCs w:val="24"/>
          <w:lang w:eastAsia="es-ES"/>
        </w:rPr>
      </w:pPr>
    </w:p>
    <w:p w:rsidR="00665F0E" w:rsidRPr="00212C0B" w:rsidRDefault="00665F0E" w:rsidP="00665F0E">
      <w:pPr>
        <w:keepNext/>
        <w:overflowPunct w:val="0"/>
        <w:autoSpaceDE w:val="0"/>
        <w:autoSpaceDN w:val="0"/>
        <w:adjustRightInd w:val="0"/>
        <w:spacing w:after="0" w:line="276" w:lineRule="auto"/>
        <w:ind w:firstLine="2835"/>
        <w:jc w:val="both"/>
        <w:textAlignment w:val="baseline"/>
        <w:outlineLvl w:val="3"/>
        <w:rPr>
          <w:rFonts w:ascii="Gadugi" w:eastAsia="Times New Roman" w:hAnsi="Gadugi"/>
          <w:b/>
          <w:sz w:val="24"/>
          <w:szCs w:val="24"/>
          <w:lang w:val="es-MX" w:eastAsia="es-ES"/>
        </w:rPr>
      </w:pPr>
      <w:r w:rsidRPr="00212C0B">
        <w:rPr>
          <w:rFonts w:ascii="Gadugi" w:eastAsia="Times New Roman" w:hAnsi="Gadugi"/>
          <w:b/>
          <w:sz w:val="24"/>
          <w:szCs w:val="24"/>
          <w:lang w:val="es-MX" w:eastAsia="es-ES"/>
        </w:rPr>
        <w:t>ANTECEDENTES</w:t>
      </w:r>
    </w:p>
    <w:p w:rsidR="00665F0E" w:rsidRPr="00212C0B" w:rsidRDefault="00665F0E" w:rsidP="00665F0E">
      <w:pPr>
        <w:overflowPunct w:val="0"/>
        <w:autoSpaceDE w:val="0"/>
        <w:autoSpaceDN w:val="0"/>
        <w:adjustRightInd w:val="0"/>
        <w:spacing w:after="0" w:line="276" w:lineRule="auto"/>
        <w:ind w:firstLine="2835"/>
        <w:jc w:val="both"/>
        <w:textAlignment w:val="baseline"/>
        <w:rPr>
          <w:rFonts w:ascii="Gadugi" w:eastAsia="Times New Roman" w:hAnsi="Gadugi" w:cs="Century Gothic"/>
          <w:b/>
          <w:bCs/>
          <w:sz w:val="24"/>
          <w:szCs w:val="24"/>
          <w:lang w:eastAsia="es-ES"/>
        </w:rPr>
      </w:pPr>
    </w:p>
    <w:p w:rsidR="00665F0E" w:rsidRPr="00212C0B" w:rsidRDefault="00665F0E" w:rsidP="00665F0E">
      <w:pPr>
        <w:spacing w:after="0" w:line="276" w:lineRule="auto"/>
        <w:ind w:firstLine="2835"/>
        <w:jc w:val="both"/>
        <w:rPr>
          <w:rFonts w:ascii="Gadugi" w:eastAsia="Times New Roman" w:hAnsi="Gadugi" w:cs="Century Gothic"/>
          <w:sz w:val="24"/>
          <w:szCs w:val="24"/>
          <w:lang w:val="es-419" w:eastAsia="es-ES"/>
        </w:rPr>
      </w:pPr>
      <w:r w:rsidRPr="00212C0B">
        <w:rPr>
          <w:rFonts w:ascii="Gadugi" w:eastAsia="Times New Roman" w:hAnsi="Gadugi" w:cs="Century Gothic"/>
          <w:sz w:val="24"/>
          <w:szCs w:val="24"/>
          <w:lang w:eastAsia="es-ES"/>
        </w:rPr>
        <w:t xml:space="preserve">Javier Elías Arias </w:t>
      </w:r>
      <w:proofErr w:type="spellStart"/>
      <w:r w:rsidRPr="00212C0B">
        <w:rPr>
          <w:rFonts w:ascii="Gadugi" w:eastAsia="Times New Roman" w:hAnsi="Gadugi" w:cs="Century Gothic"/>
          <w:sz w:val="24"/>
          <w:szCs w:val="24"/>
          <w:lang w:eastAsia="es-ES"/>
        </w:rPr>
        <w:t>Idárraga</w:t>
      </w:r>
      <w:proofErr w:type="spellEnd"/>
      <w:r w:rsidRPr="00212C0B">
        <w:rPr>
          <w:rFonts w:ascii="Gadugi" w:eastAsia="Times New Roman" w:hAnsi="Gadugi" w:cs="Century Gothic"/>
          <w:sz w:val="24"/>
          <w:szCs w:val="24"/>
          <w:lang w:eastAsia="es-ES"/>
        </w:rPr>
        <w:t xml:space="preserve">, actuando en su propio nombre, presentó acción de tutela por la presunta violación de su derecho </w:t>
      </w:r>
      <w:r w:rsidRPr="00212C0B">
        <w:rPr>
          <w:rFonts w:ascii="Gadugi" w:eastAsia="Times New Roman" w:hAnsi="Gadugi" w:cs="Century Gothic"/>
          <w:i/>
          <w:sz w:val="24"/>
          <w:szCs w:val="24"/>
          <w:lang w:eastAsia="es-ES"/>
        </w:rPr>
        <w:t>“a las garantías procesales”</w:t>
      </w:r>
      <w:r w:rsidRPr="00212C0B">
        <w:rPr>
          <w:rFonts w:ascii="Gadugi" w:eastAsia="Times New Roman" w:hAnsi="Gadugi" w:cs="Century Gothic"/>
          <w:sz w:val="24"/>
          <w:szCs w:val="24"/>
          <w:lang w:eastAsia="es-ES"/>
        </w:rPr>
        <w:t>, cuya protección deprecó</w:t>
      </w:r>
      <w:r w:rsidRPr="00212C0B">
        <w:rPr>
          <w:rFonts w:ascii="Gadugi" w:eastAsia="Times New Roman" w:hAnsi="Gadugi" w:cs="Century Gothic"/>
          <w:sz w:val="24"/>
          <w:szCs w:val="24"/>
          <w:lang w:val="es-419" w:eastAsia="es-ES"/>
        </w:rPr>
        <w:t xml:space="preserve">. </w:t>
      </w:r>
    </w:p>
    <w:p w:rsidR="00665F0E" w:rsidRPr="00212C0B" w:rsidRDefault="00665F0E" w:rsidP="00665F0E">
      <w:pPr>
        <w:spacing w:after="0" w:line="276" w:lineRule="auto"/>
        <w:ind w:firstLine="2835"/>
        <w:jc w:val="both"/>
        <w:rPr>
          <w:rFonts w:ascii="Gadugi" w:eastAsia="Times New Roman" w:hAnsi="Gadugi" w:cs="Century Gothic"/>
          <w:sz w:val="24"/>
          <w:szCs w:val="24"/>
          <w:lang w:val="es-419" w:eastAsia="es-ES"/>
        </w:rPr>
      </w:pPr>
    </w:p>
    <w:p w:rsidR="00665F0E" w:rsidRPr="00212C0B" w:rsidRDefault="00665F0E" w:rsidP="00665F0E">
      <w:pPr>
        <w:spacing w:after="0" w:line="276" w:lineRule="auto"/>
        <w:ind w:firstLine="2835"/>
        <w:jc w:val="both"/>
        <w:rPr>
          <w:rFonts w:ascii="Gadugi" w:eastAsia="Times New Roman" w:hAnsi="Gadugi" w:cs="Century Gothic"/>
          <w:sz w:val="24"/>
          <w:szCs w:val="24"/>
          <w:lang w:val="es-419" w:eastAsia="es-ES"/>
        </w:rPr>
      </w:pPr>
      <w:r w:rsidRPr="00212C0B">
        <w:rPr>
          <w:rFonts w:ascii="Gadugi" w:eastAsia="Times New Roman" w:hAnsi="Gadugi" w:cs="Century Gothic"/>
          <w:sz w:val="24"/>
          <w:szCs w:val="24"/>
          <w:lang w:val="es-419" w:eastAsia="es-ES"/>
        </w:rPr>
        <w:t>C</w:t>
      </w:r>
      <w:proofErr w:type="spellStart"/>
      <w:r w:rsidRPr="00212C0B">
        <w:rPr>
          <w:rFonts w:ascii="Gadugi" w:eastAsia="Times New Roman" w:hAnsi="Gadugi" w:cs="Century Gothic"/>
          <w:sz w:val="24"/>
          <w:szCs w:val="24"/>
          <w:lang w:eastAsia="es-ES"/>
        </w:rPr>
        <w:t>omo</w:t>
      </w:r>
      <w:proofErr w:type="spellEnd"/>
      <w:r w:rsidRPr="00212C0B">
        <w:rPr>
          <w:rFonts w:ascii="Gadugi" w:eastAsia="Times New Roman" w:hAnsi="Gadugi" w:cs="Century Gothic"/>
          <w:sz w:val="24"/>
          <w:szCs w:val="24"/>
          <w:lang w:eastAsia="es-ES"/>
        </w:rPr>
        <w:t xml:space="preserve"> consecuencia de ello, </w:t>
      </w:r>
      <w:r w:rsidRPr="00212C0B">
        <w:rPr>
          <w:rFonts w:ascii="Gadugi" w:eastAsia="Times New Roman" w:hAnsi="Gadugi" w:cs="Century Gothic"/>
          <w:sz w:val="24"/>
          <w:szCs w:val="24"/>
          <w:lang w:val="es-419" w:eastAsia="es-ES"/>
        </w:rPr>
        <w:t xml:space="preserve">pidió que se </w:t>
      </w:r>
      <w:r w:rsidRPr="00212C0B">
        <w:rPr>
          <w:rFonts w:ascii="Gadugi" w:eastAsia="Times New Roman" w:hAnsi="Gadugi" w:cs="Century Gothic"/>
          <w:sz w:val="24"/>
          <w:szCs w:val="24"/>
          <w:lang w:eastAsia="es-ES"/>
        </w:rPr>
        <w:t xml:space="preserve">ordene al Juzgado accionado </w:t>
      </w:r>
      <w:r>
        <w:rPr>
          <w:rFonts w:ascii="Gadugi" w:eastAsia="Times New Roman" w:hAnsi="Gadugi" w:cs="Century Gothic"/>
          <w:sz w:val="24"/>
          <w:szCs w:val="24"/>
          <w:lang w:eastAsia="es-ES"/>
        </w:rPr>
        <w:t xml:space="preserve">“… conceda la apelación frente al auto que liquida costas, …” al igual que la entrega de un listado de las acciones populares que se han terminado por desistimiento tácito. </w:t>
      </w:r>
    </w:p>
    <w:p w:rsidR="00665F0E" w:rsidRPr="00212C0B" w:rsidRDefault="00665F0E" w:rsidP="00665F0E">
      <w:pPr>
        <w:spacing w:after="0" w:line="276" w:lineRule="auto"/>
        <w:ind w:firstLine="2835"/>
        <w:jc w:val="both"/>
        <w:rPr>
          <w:rFonts w:ascii="Gadugi" w:eastAsia="Times New Roman" w:hAnsi="Gadugi" w:cs="Century Gothic"/>
          <w:sz w:val="24"/>
          <w:szCs w:val="24"/>
          <w:lang w:val="es-419" w:eastAsia="es-ES"/>
        </w:rPr>
      </w:pPr>
    </w:p>
    <w:p w:rsidR="00665F0E" w:rsidRPr="00212C0B" w:rsidRDefault="00665F0E" w:rsidP="00665F0E">
      <w:pPr>
        <w:spacing w:after="0" w:line="276" w:lineRule="auto"/>
        <w:ind w:firstLine="2835"/>
        <w:jc w:val="both"/>
        <w:rPr>
          <w:rFonts w:ascii="Gadugi" w:eastAsia="Times New Roman" w:hAnsi="Gadugi" w:cs="Century Gothic"/>
          <w:sz w:val="24"/>
          <w:szCs w:val="24"/>
          <w:lang w:eastAsia="es-ES"/>
        </w:rPr>
      </w:pPr>
      <w:r w:rsidRPr="00212C0B">
        <w:rPr>
          <w:rFonts w:ascii="Gadugi" w:eastAsia="Times New Roman" w:hAnsi="Gadugi" w:cs="Century Gothic"/>
          <w:sz w:val="24"/>
          <w:szCs w:val="24"/>
          <w:lang w:eastAsia="es-ES"/>
        </w:rPr>
        <w:lastRenderedPageBreak/>
        <w:t>Narra en su escrito que presentó acción popular ante el despacho acc</w:t>
      </w:r>
      <w:r>
        <w:rPr>
          <w:rFonts w:ascii="Gadugi" w:eastAsia="Times New Roman" w:hAnsi="Gadugi" w:cs="Century Gothic"/>
          <w:sz w:val="24"/>
          <w:szCs w:val="24"/>
          <w:lang w:eastAsia="es-ES"/>
        </w:rPr>
        <w:t>ionado, radicada al número “2015</w:t>
      </w:r>
      <w:r w:rsidRPr="00212C0B">
        <w:rPr>
          <w:rFonts w:ascii="Gadugi" w:eastAsia="Times New Roman" w:hAnsi="Gadugi" w:cs="Century Gothic"/>
          <w:sz w:val="24"/>
          <w:szCs w:val="24"/>
          <w:lang w:eastAsia="es-ES"/>
        </w:rPr>
        <w:t>-</w:t>
      </w:r>
      <w:r>
        <w:rPr>
          <w:rFonts w:ascii="Gadugi" w:eastAsia="Times New Roman" w:hAnsi="Gadugi" w:cs="Century Gothic"/>
          <w:sz w:val="24"/>
          <w:szCs w:val="24"/>
          <w:lang w:eastAsia="es-ES"/>
        </w:rPr>
        <w:t>255</w:t>
      </w:r>
      <w:r w:rsidRPr="00212C0B">
        <w:rPr>
          <w:rFonts w:ascii="Gadugi" w:eastAsia="Times New Roman" w:hAnsi="Gadugi" w:cs="Century Gothic"/>
          <w:sz w:val="24"/>
          <w:szCs w:val="24"/>
          <w:lang w:eastAsia="es-ES"/>
        </w:rPr>
        <w:t>”,</w:t>
      </w:r>
      <w:r>
        <w:rPr>
          <w:rFonts w:ascii="Gadugi" w:eastAsia="Times New Roman" w:hAnsi="Gadugi" w:cs="Century Gothic"/>
          <w:sz w:val="24"/>
          <w:szCs w:val="24"/>
          <w:lang w:eastAsia="es-ES"/>
        </w:rPr>
        <w:t xml:space="preserve"> que la juez de instancia negó la reposición y no concedió la apelación frente al auto que liquida costas y agrega que “Lo curioso es que la tutelada ha decretado de oficio desistimiento tácito, amparado en el </w:t>
      </w:r>
      <w:proofErr w:type="spellStart"/>
      <w:r>
        <w:rPr>
          <w:rFonts w:ascii="Gadugi" w:eastAsia="Times New Roman" w:hAnsi="Gadugi" w:cs="Century Gothic"/>
          <w:sz w:val="24"/>
          <w:szCs w:val="24"/>
          <w:lang w:eastAsia="es-ES"/>
        </w:rPr>
        <w:t>C.G.P</w:t>
      </w:r>
      <w:proofErr w:type="spellEnd"/>
      <w:r>
        <w:rPr>
          <w:rFonts w:ascii="Gadugi" w:eastAsia="Times New Roman" w:hAnsi="Gadugi" w:cs="Century Gothic"/>
          <w:sz w:val="24"/>
          <w:szCs w:val="24"/>
          <w:lang w:eastAsia="es-ES"/>
        </w:rPr>
        <w:t xml:space="preserve">., empero hoy, se niega a conceder mi alzada amparada en el </w:t>
      </w:r>
      <w:proofErr w:type="spellStart"/>
      <w:r>
        <w:rPr>
          <w:rFonts w:ascii="Gadugi" w:eastAsia="Times New Roman" w:hAnsi="Gadugi" w:cs="Century Gothic"/>
          <w:sz w:val="24"/>
          <w:szCs w:val="24"/>
          <w:lang w:eastAsia="es-ES"/>
        </w:rPr>
        <w:t>C.G.P</w:t>
      </w:r>
      <w:proofErr w:type="spellEnd"/>
      <w:r>
        <w:rPr>
          <w:rFonts w:ascii="Gadugi" w:eastAsia="Times New Roman" w:hAnsi="Gadugi" w:cs="Century Gothic"/>
          <w:sz w:val="24"/>
          <w:szCs w:val="24"/>
          <w:lang w:eastAsia="es-ES"/>
        </w:rPr>
        <w:t>. Siendo así, solicito seguridad jurídica.”</w:t>
      </w:r>
    </w:p>
    <w:p w:rsidR="00665F0E" w:rsidRPr="00212C0B" w:rsidRDefault="00665F0E" w:rsidP="00665F0E">
      <w:pPr>
        <w:spacing w:after="0" w:line="276" w:lineRule="auto"/>
        <w:ind w:firstLine="2835"/>
        <w:jc w:val="both"/>
        <w:rPr>
          <w:rFonts w:ascii="Gadugi" w:eastAsia="Times New Roman" w:hAnsi="Gadugi" w:cs="Century Gothic"/>
          <w:sz w:val="24"/>
          <w:szCs w:val="24"/>
          <w:lang w:eastAsia="es-ES"/>
        </w:rPr>
      </w:pPr>
    </w:p>
    <w:p w:rsidR="00665F0E" w:rsidRPr="00212C0B" w:rsidRDefault="00665F0E" w:rsidP="00665F0E">
      <w:pPr>
        <w:spacing w:after="0" w:line="276" w:lineRule="auto"/>
        <w:ind w:firstLine="2835"/>
        <w:jc w:val="both"/>
        <w:rPr>
          <w:rFonts w:ascii="Gadugi" w:eastAsia="Times New Roman" w:hAnsi="Gadugi" w:cs="Century Gothic"/>
          <w:sz w:val="24"/>
          <w:szCs w:val="24"/>
          <w:lang w:val="es-419" w:eastAsia="es-ES"/>
        </w:rPr>
      </w:pPr>
      <w:r w:rsidRPr="00212C0B">
        <w:rPr>
          <w:rFonts w:ascii="Gadugi" w:eastAsia="Times New Roman" w:hAnsi="Gadugi" w:cs="Century Gothic"/>
          <w:sz w:val="24"/>
          <w:szCs w:val="24"/>
          <w:lang w:val="es-419" w:eastAsia="es-ES"/>
        </w:rPr>
        <w:t xml:space="preserve">Se dispuso darle </w:t>
      </w:r>
      <w:r>
        <w:rPr>
          <w:rFonts w:ascii="Gadugi" w:eastAsia="Times New Roman" w:hAnsi="Gadugi" w:cs="Century Gothic"/>
          <w:sz w:val="24"/>
          <w:szCs w:val="24"/>
          <w:lang w:eastAsia="es-ES"/>
        </w:rPr>
        <w:t>el trámite frente al juzgado</w:t>
      </w:r>
      <w:r w:rsidRPr="00212C0B">
        <w:rPr>
          <w:rFonts w:ascii="Gadugi" w:eastAsia="Times New Roman" w:hAnsi="Gadugi" w:cs="Century Gothic"/>
          <w:sz w:val="24"/>
          <w:szCs w:val="24"/>
          <w:lang w:val="es-419" w:eastAsia="es-ES"/>
        </w:rPr>
        <w:t xml:space="preserve">; además, fueron vinculados la Defensoría del Pueblo </w:t>
      </w:r>
      <w:r w:rsidRPr="00212C0B">
        <w:rPr>
          <w:rFonts w:ascii="Gadugi" w:eastAsia="Times New Roman" w:hAnsi="Gadugi" w:cs="Century Gothic"/>
          <w:sz w:val="24"/>
          <w:szCs w:val="24"/>
          <w:lang w:val="es-CO" w:eastAsia="es-ES"/>
        </w:rPr>
        <w:t xml:space="preserve">Regional </w:t>
      </w:r>
      <w:r w:rsidRPr="00212C0B">
        <w:rPr>
          <w:rFonts w:ascii="Gadugi" w:eastAsia="Times New Roman" w:hAnsi="Gadugi" w:cs="Century Gothic"/>
          <w:sz w:val="24"/>
          <w:szCs w:val="24"/>
          <w:lang w:val="es-419" w:eastAsia="es-ES"/>
        </w:rPr>
        <w:t>Risaralda</w:t>
      </w:r>
      <w:r>
        <w:rPr>
          <w:rFonts w:ascii="Gadugi" w:eastAsia="Times New Roman" w:hAnsi="Gadugi" w:cs="Century Gothic"/>
          <w:sz w:val="24"/>
          <w:szCs w:val="24"/>
          <w:lang w:val="es-CO" w:eastAsia="es-ES"/>
        </w:rPr>
        <w:t xml:space="preserve"> y el Agente del Ministerio Público. </w:t>
      </w:r>
    </w:p>
    <w:p w:rsidR="00665F0E" w:rsidRPr="00955EB2" w:rsidRDefault="00665F0E" w:rsidP="00665F0E">
      <w:pPr>
        <w:spacing w:after="0" w:line="276" w:lineRule="auto"/>
        <w:ind w:firstLine="2835"/>
        <w:jc w:val="both"/>
        <w:rPr>
          <w:rFonts w:ascii="Gadugi" w:eastAsia="Times New Roman" w:hAnsi="Gadugi" w:cs="Century Gothic"/>
          <w:sz w:val="16"/>
          <w:szCs w:val="16"/>
          <w:lang w:val="es-419" w:eastAsia="es-ES"/>
        </w:rPr>
      </w:pPr>
    </w:p>
    <w:p w:rsidR="00665F0E" w:rsidRPr="00212C0B" w:rsidRDefault="00665F0E" w:rsidP="00955EB2">
      <w:pPr>
        <w:spacing w:after="0" w:line="276" w:lineRule="auto"/>
        <w:ind w:firstLine="2835"/>
        <w:jc w:val="both"/>
        <w:rPr>
          <w:rFonts w:ascii="Gadugi" w:eastAsia="Times New Roman" w:hAnsi="Gadugi" w:cs="Century Gothic"/>
          <w:sz w:val="24"/>
          <w:szCs w:val="24"/>
          <w:lang w:eastAsia="es-ES"/>
        </w:rPr>
      </w:pPr>
      <w:r>
        <w:rPr>
          <w:rFonts w:ascii="Gadugi" w:eastAsia="Times New Roman" w:hAnsi="Gadugi" w:cs="Century Gothic"/>
          <w:sz w:val="24"/>
          <w:szCs w:val="24"/>
          <w:lang w:val="es-419" w:eastAsia="es-ES"/>
        </w:rPr>
        <w:t>La</w:t>
      </w:r>
      <w:r w:rsidRPr="00212C0B">
        <w:rPr>
          <w:rFonts w:ascii="Gadugi" w:eastAsia="Times New Roman" w:hAnsi="Gadugi" w:cs="Century Gothic"/>
          <w:sz w:val="24"/>
          <w:szCs w:val="24"/>
          <w:lang w:val="es-419" w:eastAsia="es-ES"/>
        </w:rPr>
        <w:t xml:space="preserve"> titular </w:t>
      </w:r>
      <w:r w:rsidRPr="00212C0B">
        <w:rPr>
          <w:rFonts w:ascii="Gadugi" w:eastAsia="Times New Roman" w:hAnsi="Gadugi" w:cs="Century Gothic"/>
          <w:sz w:val="24"/>
          <w:szCs w:val="24"/>
          <w:lang w:eastAsia="es-ES"/>
        </w:rPr>
        <w:t xml:space="preserve">del Juzgado </w:t>
      </w:r>
      <w:r>
        <w:rPr>
          <w:rFonts w:ascii="Gadugi" w:eastAsia="Times New Roman" w:hAnsi="Gadugi" w:cs="Century Gothic"/>
          <w:sz w:val="24"/>
          <w:szCs w:val="24"/>
          <w:lang w:eastAsia="es-ES"/>
        </w:rPr>
        <w:t>contestó la acción en su contra con la manifestación expresa de que “… el radicado 255 de 2015, no corresponde a ninguna acción popular, el mismo corresponde a un Proceso Hipotecario donde es demandante Bancolombia y demandado el señor Rubén José Ochoa Henao.”</w:t>
      </w:r>
      <w:r w:rsidRPr="00212C0B">
        <w:rPr>
          <w:rFonts w:ascii="Gadugi" w:eastAsia="Times New Roman" w:hAnsi="Gadugi" w:cs="Century Gothic"/>
          <w:sz w:val="24"/>
          <w:szCs w:val="24"/>
          <w:lang w:eastAsia="es-ES"/>
        </w:rPr>
        <w:t xml:space="preserve"> (</w:t>
      </w:r>
      <w:proofErr w:type="spellStart"/>
      <w:r w:rsidRPr="00212C0B">
        <w:rPr>
          <w:rFonts w:ascii="Gadugi" w:eastAsia="Times New Roman" w:hAnsi="Gadugi" w:cs="Century Gothic"/>
          <w:sz w:val="24"/>
          <w:szCs w:val="24"/>
          <w:lang w:eastAsia="es-ES"/>
        </w:rPr>
        <w:t>fl</w:t>
      </w:r>
      <w:proofErr w:type="spellEnd"/>
      <w:r w:rsidRPr="00212C0B">
        <w:rPr>
          <w:rFonts w:ascii="Gadugi" w:eastAsia="Times New Roman" w:hAnsi="Gadugi" w:cs="Century Gothic"/>
          <w:sz w:val="24"/>
          <w:szCs w:val="24"/>
          <w:lang w:eastAsia="es-ES"/>
        </w:rPr>
        <w:t xml:space="preserve">. </w:t>
      </w:r>
      <w:r>
        <w:rPr>
          <w:rFonts w:ascii="Gadugi" w:eastAsia="Times New Roman" w:hAnsi="Gadugi" w:cs="Century Gothic"/>
          <w:sz w:val="24"/>
          <w:szCs w:val="24"/>
          <w:lang w:eastAsia="es-ES"/>
        </w:rPr>
        <w:t>6</w:t>
      </w:r>
      <w:r w:rsidRPr="00212C0B">
        <w:rPr>
          <w:rFonts w:ascii="Gadugi" w:eastAsia="Times New Roman" w:hAnsi="Gadugi" w:cs="Century Gothic"/>
          <w:sz w:val="24"/>
          <w:szCs w:val="24"/>
          <w:lang w:eastAsia="es-ES"/>
        </w:rPr>
        <w:t xml:space="preserve">, c. 1). </w:t>
      </w:r>
      <w:r>
        <w:rPr>
          <w:rFonts w:ascii="Gadugi" w:eastAsia="Times New Roman" w:hAnsi="Gadugi" w:cs="Century Gothic"/>
          <w:sz w:val="24"/>
          <w:szCs w:val="24"/>
          <w:lang w:eastAsia="es-ES"/>
        </w:rPr>
        <w:t xml:space="preserve">Por su parte el </w:t>
      </w:r>
      <w:r w:rsidRPr="00212C0B">
        <w:rPr>
          <w:rFonts w:ascii="Gadugi" w:eastAsia="Times New Roman" w:hAnsi="Gadugi" w:cs="Century Gothic"/>
          <w:bCs/>
          <w:sz w:val="24"/>
          <w:szCs w:val="24"/>
          <w:lang w:val="es-419" w:eastAsia="es-ES"/>
        </w:rPr>
        <w:t>Ministerio Público, señaló que su intervención se limita a la protección de los derechos colectivos</w:t>
      </w:r>
      <w:r w:rsidRPr="00212C0B">
        <w:rPr>
          <w:rFonts w:ascii="Gadugi" w:eastAsia="Times New Roman" w:hAnsi="Gadugi" w:cs="Century Gothic"/>
          <w:bCs/>
          <w:sz w:val="24"/>
          <w:szCs w:val="24"/>
          <w:lang w:val="es-CO" w:eastAsia="es-ES"/>
        </w:rPr>
        <w:t xml:space="preserve"> (</w:t>
      </w:r>
      <w:proofErr w:type="spellStart"/>
      <w:r w:rsidRPr="00212C0B">
        <w:rPr>
          <w:rFonts w:ascii="Gadugi" w:eastAsia="Times New Roman" w:hAnsi="Gadugi" w:cs="Century Gothic"/>
          <w:bCs/>
          <w:sz w:val="24"/>
          <w:szCs w:val="24"/>
          <w:lang w:val="es-CO" w:eastAsia="es-ES"/>
        </w:rPr>
        <w:t>fl</w:t>
      </w:r>
      <w:proofErr w:type="spellEnd"/>
      <w:r w:rsidRPr="00212C0B">
        <w:rPr>
          <w:rFonts w:ascii="Gadugi" w:eastAsia="Times New Roman" w:hAnsi="Gadugi" w:cs="Century Gothic"/>
          <w:bCs/>
          <w:sz w:val="24"/>
          <w:szCs w:val="24"/>
          <w:lang w:val="es-CO" w:eastAsia="es-ES"/>
        </w:rPr>
        <w:t xml:space="preserve">. </w:t>
      </w:r>
      <w:r>
        <w:rPr>
          <w:rFonts w:ascii="Gadugi" w:eastAsia="Times New Roman" w:hAnsi="Gadugi" w:cs="Century Gothic"/>
          <w:bCs/>
          <w:sz w:val="24"/>
          <w:szCs w:val="24"/>
          <w:lang w:val="es-CO" w:eastAsia="es-ES"/>
        </w:rPr>
        <w:t>8</w:t>
      </w:r>
      <w:r w:rsidRPr="00212C0B">
        <w:rPr>
          <w:rFonts w:ascii="Gadugi" w:eastAsia="Times New Roman" w:hAnsi="Gadugi" w:cs="Century Gothic"/>
          <w:bCs/>
          <w:sz w:val="24"/>
          <w:szCs w:val="24"/>
          <w:lang w:val="es-CO" w:eastAsia="es-ES"/>
        </w:rPr>
        <w:t>, c. 1)</w:t>
      </w:r>
      <w:r>
        <w:rPr>
          <w:rFonts w:ascii="Gadugi" w:eastAsia="Times New Roman" w:hAnsi="Gadugi" w:cs="Century Gothic"/>
          <w:bCs/>
          <w:sz w:val="24"/>
          <w:szCs w:val="24"/>
          <w:lang w:val="es-CO" w:eastAsia="es-ES"/>
        </w:rPr>
        <w:t xml:space="preserve">. </w:t>
      </w:r>
    </w:p>
    <w:p w:rsidR="00665F0E" w:rsidRPr="00212C0B" w:rsidRDefault="00665F0E" w:rsidP="00955EB2">
      <w:pPr>
        <w:spacing w:before="240" w:after="0" w:line="276" w:lineRule="auto"/>
        <w:ind w:firstLine="2835"/>
        <w:jc w:val="both"/>
        <w:rPr>
          <w:rFonts w:ascii="Gadugi" w:eastAsia="Times New Roman" w:hAnsi="Gadugi" w:cs="Century Gothic"/>
          <w:bCs/>
          <w:sz w:val="24"/>
          <w:szCs w:val="24"/>
          <w:lang w:val="es-419" w:eastAsia="es-ES"/>
        </w:rPr>
      </w:pPr>
    </w:p>
    <w:p w:rsidR="00665F0E" w:rsidRPr="00212C0B" w:rsidRDefault="00665F0E" w:rsidP="00955EB2">
      <w:pPr>
        <w:overflowPunct w:val="0"/>
        <w:autoSpaceDE w:val="0"/>
        <w:autoSpaceDN w:val="0"/>
        <w:adjustRightInd w:val="0"/>
        <w:spacing w:after="0" w:line="276" w:lineRule="auto"/>
        <w:ind w:firstLine="2835"/>
        <w:jc w:val="both"/>
        <w:textAlignment w:val="baseline"/>
        <w:rPr>
          <w:rFonts w:ascii="Gadugi" w:eastAsia="Times New Roman" w:hAnsi="Gadugi" w:cs="Arial"/>
          <w:b/>
          <w:sz w:val="24"/>
          <w:szCs w:val="24"/>
          <w:lang w:eastAsia="es-ES"/>
        </w:rPr>
      </w:pPr>
      <w:r w:rsidRPr="00212C0B">
        <w:rPr>
          <w:rFonts w:ascii="Gadugi" w:eastAsia="Times New Roman" w:hAnsi="Gadugi" w:cs="Arial"/>
          <w:b/>
          <w:sz w:val="24"/>
          <w:szCs w:val="24"/>
          <w:lang w:eastAsia="es-ES"/>
        </w:rPr>
        <w:t>CONSIDERACIONES</w:t>
      </w:r>
    </w:p>
    <w:p w:rsidR="00665F0E" w:rsidRPr="00212C0B" w:rsidRDefault="00665F0E" w:rsidP="00955EB2">
      <w:pPr>
        <w:overflowPunct w:val="0"/>
        <w:autoSpaceDE w:val="0"/>
        <w:autoSpaceDN w:val="0"/>
        <w:adjustRightInd w:val="0"/>
        <w:spacing w:after="0" w:line="276" w:lineRule="auto"/>
        <w:ind w:firstLine="2835"/>
        <w:jc w:val="both"/>
        <w:textAlignment w:val="baseline"/>
        <w:rPr>
          <w:rFonts w:ascii="Gadugi" w:eastAsia="Times New Roman" w:hAnsi="Gadugi" w:cs="Arial"/>
          <w:sz w:val="24"/>
          <w:szCs w:val="24"/>
          <w:u w:val="single"/>
          <w:lang w:eastAsia="es-ES"/>
        </w:rPr>
      </w:pPr>
    </w:p>
    <w:p w:rsidR="00665F0E" w:rsidRPr="008D5D38" w:rsidRDefault="00665F0E" w:rsidP="00955EB2">
      <w:pPr>
        <w:spacing w:after="0" w:line="276" w:lineRule="auto"/>
        <w:ind w:firstLine="2835"/>
        <w:jc w:val="both"/>
        <w:rPr>
          <w:rFonts w:ascii="Gadugi" w:eastAsia="Times New Roman" w:hAnsi="Gadugi"/>
          <w:sz w:val="24"/>
          <w:szCs w:val="24"/>
          <w:lang w:eastAsia="es-ES"/>
        </w:rPr>
      </w:pPr>
      <w:r w:rsidRPr="008D5D38">
        <w:rPr>
          <w:rFonts w:ascii="Gadugi" w:eastAsia="Times New Roman" w:hAnsi="Gadugi"/>
          <w:sz w:val="24"/>
          <w:szCs w:val="24"/>
          <w:lang w:eastAsia="es-ES"/>
        </w:rPr>
        <w:t xml:space="preserve">La acción de tutela se constituye en un medio ágil y expedito para que toda persona pueda reclamar ante los jueces, en cualquier momento y lugar, la protección de sus derechos fundamentales, si ellos son vulnerados o amenazados por la acción o la omisión de una autoridad pública y, en </w:t>
      </w:r>
      <w:proofErr w:type="gramStart"/>
      <w:r w:rsidRPr="008D5D38">
        <w:rPr>
          <w:rFonts w:ascii="Gadugi" w:eastAsia="Times New Roman" w:hAnsi="Gadugi"/>
          <w:sz w:val="24"/>
          <w:szCs w:val="24"/>
          <w:lang w:eastAsia="es-ES"/>
        </w:rPr>
        <w:t>determinados</w:t>
      </w:r>
      <w:proofErr w:type="gramEnd"/>
      <w:r w:rsidRPr="008D5D38">
        <w:rPr>
          <w:rFonts w:ascii="Gadugi" w:eastAsia="Times New Roman" w:hAnsi="Gadugi"/>
          <w:sz w:val="24"/>
          <w:szCs w:val="24"/>
          <w:lang w:eastAsia="es-ES"/>
        </w:rPr>
        <w:t xml:space="preserve"> casos, por particulares.</w:t>
      </w:r>
    </w:p>
    <w:p w:rsidR="00665F0E" w:rsidRPr="008D5D38" w:rsidRDefault="00665F0E" w:rsidP="00955EB2">
      <w:pPr>
        <w:spacing w:after="0" w:line="276" w:lineRule="auto"/>
        <w:ind w:firstLine="2835"/>
        <w:jc w:val="both"/>
        <w:rPr>
          <w:rFonts w:ascii="Gadugi" w:eastAsia="Times New Roman" w:hAnsi="Gadugi"/>
          <w:sz w:val="24"/>
          <w:szCs w:val="24"/>
          <w:lang w:eastAsia="es-ES"/>
        </w:rPr>
      </w:pPr>
    </w:p>
    <w:p w:rsidR="00665F0E" w:rsidRPr="008D5D38" w:rsidRDefault="00665F0E" w:rsidP="00955EB2">
      <w:pPr>
        <w:spacing w:after="0" w:line="276" w:lineRule="auto"/>
        <w:jc w:val="both"/>
        <w:rPr>
          <w:rFonts w:ascii="Gadugi" w:eastAsia="Times New Roman" w:hAnsi="Gadugi" w:cs="Arial"/>
          <w:sz w:val="24"/>
          <w:szCs w:val="24"/>
          <w:lang w:eastAsia="es-ES"/>
        </w:rPr>
      </w:pPr>
      <w:r w:rsidRPr="008D5D38">
        <w:rPr>
          <w:rFonts w:ascii="Gadugi" w:eastAsia="Times New Roman" w:hAnsi="Gadugi"/>
          <w:sz w:val="24"/>
          <w:szCs w:val="24"/>
          <w:lang w:eastAsia="es-ES"/>
        </w:rPr>
        <w:t xml:space="preserve">  </w:t>
      </w:r>
      <w:r w:rsidRPr="008D5D38">
        <w:rPr>
          <w:rFonts w:ascii="Gadugi" w:eastAsia="Times New Roman" w:hAnsi="Gadugi"/>
          <w:sz w:val="24"/>
          <w:szCs w:val="24"/>
          <w:lang w:eastAsia="es-ES"/>
        </w:rPr>
        <w:tab/>
      </w:r>
      <w:r w:rsidRPr="008D5D38">
        <w:rPr>
          <w:rFonts w:ascii="Gadugi" w:eastAsia="Times New Roman" w:hAnsi="Gadugi"/>
          <w:sz w:val="24"/>
          <w:szCs w:val="24"/>
          <w:lang w:eastAsia="es-ES"/>
        </w:rPr>
        <w:tab/>
      </w:r>
      <w:r w:rsidRPr="008D5D38">
        <w:rPr>
          <w:rFonts w:ascii="Gadugi" w:eastAsia="Times New Roman" w:hAnsi="Gadugi"/>
          <w:sz w:val="24"/>
          <w:szCs w:val="24"/>
          <w:lang w:eastAsia="es-ES"/>
        </w:rPr>
        <w:tab/>
      </w:r>
      <w:r w:rsidRPr="008D5D38">
        <w:rPr>
          <w:rFonts w:ascii="Gadugi" w:eastAsia="Times New Roman" w:hAnsi="Gadugi"/>
          <w:sz w:val="24"/>
          <w:szCs w:val="24"/>
          <w:lang w:eastAsia="es-ES"/>
        </w:rPr>
        <w:tab/>
        <w:t xml:space="preserve">En el caso presente, se acude en procura de </w:t>
      </w:r>
      <w:r w:rsidRPr="008D5D38">
        <w:rPr>
          <w:rFonts w:ascii="Gadugi" w:eastAsia="Times New Roman" w:hAnsi="Gadugi"/>
          <w:sz w:val="24"/>
          <w:szCs w:val="24"/>
          <w:lang w:val="es-419" w:eastAsia="es-ES"/>
        </w:rPr>
        <w:t>la protección de</w:t>
      </w:r>
      <w:r>
        <w:rPr>
          <w:rFonts w:ascii="Gadugi" w:eastAsia="Times New Roman" w:hAnsi="Gadugi"/>
          <w:sz w:val="24"/>
          <w:szCs w:val="24"/>
          <w:lang w:val="es-CO" w:eastAsia="es-ES"/>
        </w:rPr>
        <w:t>l derecho fundamental “a las garantías procesales” principalmente al “debido proceso</w:t>
      </w:r>
      <w:r w:rsidRPr="008D5D38">
        <w:rPr>
          <w:rFonts w:ascii="Gadugi" w:eastAsia="Times New Roman" w:hAnsi="Gadugi" w:cs="Arial"/>
          <w:i/>
          <w:sz w:val="24"/>
          <w:szCs w:val="24"/>
          <w:lang w:eastAsia="es-ES"/>
        </w:rPr>
        <w:t>, igualdad y debida administración de justicia”</w:t>
      </w:r>
      <w:r w:rsidRPr="008D5D38">
        <w:rPr>
          <w:rFonts w:ascii="Gadugi" w:eastAsia="Times New Roman" w:hAnsi="Gadugi" w:cs="Arial"/>
          <w:sz w:val="24"/>
          <w:szCs w:val="24"/>
          <w:lang w:eastAsia="es-ES"/>
        </w:rPr>
        <w:t xml:space="preserve">, por el hecho de que </w:t>
      </w:r>
      <w:r w:rsidRPr="008D5D38">
        <w:rPr>
          <w:rFonts w:ascii="Gadugi" w:eastAsia="Times New Roman" w:hAnsi="Gadugi" w:cs="Arial"/>
          <w:sz w:val="24"/>
          <w:szCs w:val="24"/>
          <w:lang w:val="es-419" w:eastAsia="es-ES"/>
        </w:rPr>
        <w:t xml:space="preserve">el Juzgado </w:t>
      </w:r>
      <w:r>
        <w:rPr>
          <w:rFonts w:ascii="Gadugi" w:eastAsia="Times New Roman" w:hAnsi="Gadugi" w:cs="Arial"/>
          <w:sz w:val="24"/>
          <w:szCs w:val="24"/>
          <w:lang w:val="es-CO" w:eastAsia="es-ES"/>
        </w:rPr>
        <w:t>le negó al actor el recurso de apelación que interpuso contra el auto que liquidó costas</w:t>
      </w:r>
      <w:r w:rsidRPr="008D5D38">
        <w:rPr>
          <w:rFonts w:ascii="Gadugi" w:eastAsia="Times New Roman" w:hAnsi="Gadugi" w:cs="Arial"/>
          <w:sz w:val="24"/>
          <w:szCs w:val="24"/>
          <w:lang w:eastAsia="es-ES"/>
        </w:rPr>
        <w:t xml:space="preserve">, </w:t>
      </w:r>
      <w:r>
        <w:rPr>
          <w:rFonts w:ascii="Gadugi" w:eastAsia="Times New Roman" w:hAnsi="Gadugi" w:cs="Arial"/>
          <w:sz w:val="24"/>
          <w:szCs w:val="24"/>
          <w:lang w:eastAsia="es-ES"/>
        </w:rPr>
        <w:t>cuando el Código General del Proceso lo autoriza</w:t>
      </w:r>
      <w:r w:rsidRPr="008D5D38">
        <w:rPr>
          <w:rFonts w:ascii="Gadugi" w:eastAsia="Times New Roman" w:hAnsi="Gadugi" w:cs="Arial"/>
          <w:sz w:val="24"/>
          <w:szCs w:val="24"/>
          <w:lang w:eastAsia="es-ES"/>
        </w:rPr>
        <w:t xml:space="preserve">. </w:t>
      </w:r>
    </w:p>
    <w:p w:rsidR="00665F0E" w:rsidRPr="008D5D38" w:rsidRDefault="00665F0E" w:rsidP="00955EB2">
      <w:pPr>
        <w:spacing w:after="0" w:line="276" w:lineRule="auto"/>
        <w:jc w:val="both"/>
        <w:rPr>
          <w:rFonts w:ascii="Gadugi" w:eastAsia="Times New Roman" w:hAnsi="Gadugi" w:cs="Arial"/>
          <w:sz w:val="24"/>
          <w:szCs w:val="24"/>
          <w:lang w:eastAsia="es-ES"/>
        </w:rPr>
      </w:pPr>
    </w:p>
    <w:p w:rsidR="00665F0E" w:rsidRDefault="00665F0E" w:rsidP="00955EB2">
      <w:pPr>
        <w:spacing w:after="0" w:line="276" w:lineRule="auto"/>
        <w:jc w:val="both"/>
        <w:rPr>
          <w:rFonts w:ascii="Gadugi" w:eastAsia="Times New Roman" w:hAnsi="Gadugi" w:cs="Arial"/>
          <w:sz w:val="24"/>
          <w:szCs w:val="24"/>
          <w:lang w:val="es-CO" w:eastAsia="es-ES"/>
        </w:rPr>
      </w:pPr>
      <w:r w:rsidRPr="008D5D38">
        <w:rPr>
          <w:rFonts w:ascii="Gadugi" w:eastAsia="Times New Roman" w:hAnsi="Gadugi" w:cs="Arial"/>
          <w:sz w:val="24"/>
          <w:szCs w:val="24"/>
          <w:lang w:val="es-CO" w:eastAsia="es-ES"/>
        </w:rPr>
        <w:t xml:space="preserve">  </w:t>
      </w:r>
      <w:r w:rsidRPr="008D5D38">
        <w:rPr>
          <w:rFonts w:ascii="Gadugi" w:eastAsia="Times New Roman" w:hAnsi="Gadugi" w:cs="Arial"/>
          <w:sz w:val="24"/>
          <w:szCs w:val="24"/>
          <w:lang w:val="es-CO" w:eastAsia="es-ES"/>
        </w:rPr>
        <w:tab/>
      </w:r>
      <w:r w:rsidRPr="008D5D38">
        <w:rPr>
          <w:rFonts w:ascii="Gadugi" w:eastAsia="Times New Roman" w:hAnsi="Gadugi" w:cs="Arial"/>
          <w:sz w:val="24"/>
          <w:szCs w:val="24"/>
          <w:lang w:val="es-CO" w:eastAsia="es-ES"/>
        </w:rPr>
        <w:tab/>
      </w:r>
      <w:r w:rsidRPr="008D5D38">
        <w:rPr>
          <w:rFonts w:ascii="Gadugi" w:eastAsia="Times New Roman" w:hAnsi="Gadugi" w:cs="Arial"/>
          <w:sz w:val="24"/>
          <w:szCs w:val="24"/>
          <w:lang w:val="es-CO" w:eastAsia="es-ES"/>
        </w:rPr>
        <w:tab/>
      </w:r>
      <w:r w:rsidRPr="008D5D38">
        <w:rPr>
          <w:rFonts w:ascii="Gadugi" w:eastAsia="Times New Roman" w:hAnsi="Gadugi" w:cs="Arial"/>
          <w:sz w:val="24"/>
          <w:szCs w:val="24"/>
          <w:lang w:val="es-CO" w:eastAsia="es-ES"/>
        </w:rPr>
        <w:tab/>
        <w:t>No obstante</w:t>
      </w:r>
      <w:r w:rsidRPr="008D5D38">
        <w:rPr>
          <w:rFonts w:ascii="Gadugi" w:eastAsia="Times New Roman" w:hAnsi="Gadugi" w:cs="Arial"/>
          <w:sz w:val="24"/>
          <w:szCs w:val="24"/>
          <w:lang w:val="es-419" w:eastAsia="es-ES"/>
        </w:rPr>
        <w:t xml:space="preserve">, se tiene que </w:t>
      </w:r>
      <w:r w:rsidRPr="008D5D38">
        <w:rPr>
          <w:rFonts w:ascii="Gadugi" w:eastAsia="Times New Roman" w:hAnsi="Gadugi" w:cs="Arial"/>
          <w:sz w:val="24"/>
          <w:szCs w:val="24"/>
          <w:lang w:eastAsia="es-ES"/>
        </w:rPr>
        <w:t>con la información suministrada</w:t>
      </w:r>
      <w:r>
        <w:rPr>
          <w:rFonts w:ascii="Gadugi" w:eastAsia="Times New Roman" w:hAnsi="Gadugi" w:cs="Arial"/>
          <w:sz w:val="24"/>
          <w:szCs w:val="24"/>
          <w:lang w:eastAsia="es-ES"/>
        </w:rPr>
        <w:t xml:space="preserve"> por el despacho judicial</w:t>
      </w:r>
      <w:r w:rsidRPr="008D5D38">
        <w:rPr>
          <w:rFonts w:ascii="Gadugi" w:eastAsia="Times New Roman" w:hAnsi="Gadugi" w:cs="Arial"/>
          <w:sz w:val="24"/>
          <w:szCs w:val="24"/>
          <w:lang w:eastAsia="es-ES"/>
        </w:rPr>
        <w:t xml:space="preserve"> (f. 6</w:t>
      </w:r>
      <w:r>
        <w:rPr>
          <w:rFonts w:ascii="Gadugi" w:eastAsia="Times New Roman" w:hAnsi="Gadugi" w:cs="Arial"/>
          <w:sz w:val="24"/>
          <w:szCs w:val="24"/>
          <w:lang w:eastAsia="es-ES"/>
        </w:rPr>
        <w:t>, c. 1</w:t>
      </w:r>
      <w:r w:rsidRPr="008D5D38">
        <w:rPr>
          <w:rFonts w:ascii="Gadugi" w:eastAsia="Times New Roman" w:hAnsi="Gadugi" w:cs="Arial"/>
          <w:sz w:val="24"/>
          <w:szCs w:val="24"/>
          <w:lang w:eastAsia="es-ES"/>
        </w:rPr>
        <w:t>), es claro que el amparo propuesto está llamado a</w:t>
      </w:r>
      <w:r w:rsidRPr="008D5D38">
        <w:rPr>
          <w:rFonts w:ascii="Gadugi" w:eastAsia="Times New Roman" w:hAnsi="Gadugi" w:cs="Arial"/>
          <w:sz w:val="24"/>
          <w:szCs w:val="24"/>
          <w:lang w:val="es-419" w:eastAsia="es-ES"/>
        </w:rPr>
        <w:t>l fracaso</w:t>
      </w:r>
      <w:r w:rsidRPr="008D5D38">
        <w:rPr>
          <w:rFonts w:ascii="Gadugi" w:eastAsia="Times New Roman" w:hAnsi="Gadugi" w:cs="Arial"/>
          <w:sz w:val="24"/>
          <w:szCs w:val="24"/>
          <w:lang w:eastAsia="es-ES"/>
        </w:rPr>
        <w:t xml:space="preserve">, pues </w:t>
      </w:r>
      <w:r w:rsidRPr="008D5D38">
        <w:rPr>
          <w:rFonts w:ascii="Gadugi" w:eastAsia="Times New Roman" w:hAnsi="Gadugi" w:cs="Arial"/>
          <w:sz w:val="24"/>
          <w:szCs w:val="24"/>
          <w:lang w:val="es-419" w:eastAsia="es-ES"/>
        </w:rPr>
        <w:t xml:space="preserve">el relato del demandante </w:t>
      </w:r>
      <w:r>
        <w:rPr>
          <w:rFonts w:ascii="Gadugi" w:eastAsia="Times New Roman" w:hAnsi="Gadugi" w:cs="Arial"/>
          <w:sz w:val="24"/>
          <w:szCs w:val="24"/>
          <w:lang w:val="es-419" w:eastAsia="es-ES"/>
        </w:rPr>
        <w:t xml:space="preserve">contraría la </w:t>
      </w:r>
      <w:r w:rsidRPr="008D5D38">
        <w:rPr>
          <w:rFonts w:ascii="Gadugi" w:eastAsia="Times New Roman" w:hAnsi="Gadugi" w:cs="Arial"/>
          <w:sz w:val="24"/>
          <w:szCs w:val="24"/>
          <w:lang w:val="es-419" w:eastAsia="es-ES"/>
        </w:rPr>
        <w:t>realidad del proceso</w:t>
      </w:r>
      <w:r>
        <w:rPr>
          <w:rFonts w:ascii="Gadugi" w:eastAsia="Times New Roman" w:hAnsi="Gadugi" w:cs="Arial"/>
          <w:sz w:val="24"/>
          <w:szCs w:val="24"/>
          <w:lang w:val="es-CO" w:eastAsia="es-ES"/>
        </w:rPr>
        <w:t xml:space="preserve"> constitucional cuya actuación, dice, vulnera sus derechos fundamentales</w:t>
      </w:r>
      <w:r w:rsidRPr="008D5D38">
        <w:rPr>
          <w:rFonts w:ascii="Gadugi" w:eastAsia="Times New Roman" w:hAnsi="Gadugi" w:cs="Arial"/>
          <w:sz w:val="24"/>
          <w:szCs w:val="24"/>
          <w:lang w:val="es-419" w:eastAsia="es-ES"/>
        </w:rPr>
        <w:t>. En efecto,</w:t>
      </w:r>
      <w:r>
        <w:rPr>
          <w:rFonts w:ascii="Gadugi" w:eastAsia="Times New Roman" w:hAnsi="Gadugi" w:cs="Arial"/>
          <w:sz w:val="24"/>
          <w:szCs w:val="24"/>
          <w:lang w:val="es-CO" w:eastAsia="es-ES"/>
        </w:rPr>
        <w:t xml:space="preserve"> la acción popular que señala de ilegal, es </w:t>
      </w:r>
      <w:r>
        <w:rPr>
          <w:rFonts w:ascii="Gadugi" w:eastAsia="Times New Roman" w:hAnsi="Gadugi" w:cs="Arial"/>
          <w:sz w:val="24"/>
          <w:szCs w:val="24"/>
          <w:lang w:val="es-419" w:eastAsia="es-ES"/>
        </w:rPr>
        <w:t>inexistente</w:t>
      </w:r>
      <w:r>
        <w:rPr>
          <w:rFonts w:ascii="Gadugi" w:eastAsia="Times New Roman" w:hAnsi="Gadugi" w:cs="Arial"/>
          <w:sz w:val="24"/>
          <w:szCs w:val="24"/>
          <w:lang w:val="es-CO" w:eastAsia="es-ES"/>
        </w:rPr>
        <w:t xml:space="preserve">. </w:t>
      </w:r>
    </w:p>
    <w:p w:rsidR="00665F0E" w:rsidRDefault="00665F0E" w:rsidP="00955EB2">
      <w:pPr>
        <w:spacing w:after="0" w:line="276" w:lineRule="auto"/>
        <w:jc w:val="both"/>
        <w:rPr>
          <w:rFonts w:ascii="Gadugi" w:eastAsia="Times New Roman" w:hAnsi="Gadugi" w:cs="Arial"/>
          <w:sz w:val="24"/>
          <w:szCs w:val="24"/>
          <w:lang w:val="es-CO" w:eastAsia="es-ES"/>
        </w:rPr>
      </w:pPr>
    </w:p>
    <w:p w:rsidR="00665F0E" w:rsidRDefault="00665F0E" w:rsidP="00955EB2">
      <w:pPr>
        <w:spacing w:after="0" w:line="276" w:lineRule="auto"/>
        <w:ind w:firstLine="2835"/>
        <w:jc w:val="both"/>
        <w:rPr>
          <w:rFonts w:ascii="Gadugi" w:eastAsia="Times New Roman" w:hAnsi="Gadugi" w:cs="Arial"/>
          <w:sz w:val="24"/>
          <w:szCs w:val="24"/>
          <w:lang w:val="es-CO" w:eastAsia="es-ES"/>
        </w:rPr>
      </w:pPr>
      <w:r>
        <w:rPr>
          <w:rFonts w:ascii="Gadugi" w:eastAsia="Times New Roman" w:hAnsi="Gadugi" w:cs="Arial"/>
          <w:sz w:val="24"/>
          <w:szCs w:val="24"/>
          <w:lang w:val="es-CO" w:eastAsia="es-ES"/>
        </w:rPr>
        <w:lastRenderedPageBreak/>
        <w:t xml:space="preserve">Así lo indica expresamente el juzgado accionado en su respuesta cuando dice que “el radicado 255 de 2015, no corresponde a ninguna acción popular, el mismo corresponde a un proceso </w:t>
      </w:r>
      <w:r>
        <w:rPr>
          <w:rFonts w:ascii="Gadugi" w:eastAsia="Times New Roman" w:hAnsi="Gadugi" w:cs="Arial"/>
          <w:sz w:val="24"/>
          <w:szCs w:val="24"/>
          <w:lang w:val="es-419" w:eastAsia="es-ES"/>
        </w:rPr>
        <w:t>h</w:t>
      </w:r>
      <w:proofErr w:type="spellStart"/>
      <w:r>
        <w:rPr>
          <w:rFonts w:ascii="Gadugi" w:eastAsia="Times New Roman" w:hAnsi="Gadugi" w:cs="Arial"/>
          <w:sz w:val="24"/>
          <w:szCs w:val="24"/>
          <w:lang w:val="es-CO" w:eastAsia="es-ES"/>
        </w:rPr>
        <w:t>ipotecario</w:t>
      </w:r>
      <w:proofErr w:type="spellEnd"/>
      <w:r>
        <w:rPr>
          <w:rFonts w:ascii="Gadugi" w:eastAsia="Times New Roman" w:hAnsi="Gadugi" w:cs="Arial"/>
          <w:sz w:val="24"/>
          <w:szCs w:val="24"/>
          <w:lang w:val="es-CO" w:eastAsia="es-ES"/>
        </w:rPr>
        <w:t xml:space="preserve"> donde es demandante Bancolombia y demandado el señor Rubén José Ochoa Henao”, partes dentro de las cuales no se encuentra por ningún lado el aquí actor. </w:t>
      </w:r>
    </w:p>
    <w:p w:rsidR="00665F0E" w:rsidRDefault="00665F0E" w:rsidP="00955EB2">
      <w:pPr>
        <w:spacing w:after="0" w:line="276" w:lineRule="auto"/>
        <w:ind w:firstLine="2835"/>
        <w:jc w:val="both"/>
        <w:rPr>
          <w:rFonts w:ascii="Gadugi" w:eastAsia="Times New Roman" w:hAnsi="Gadugi" w:cs="Arial"/>
          <w:sz w:val="24"/>
          <w:szCs w:val="24"/>
          <w:lang w:val="es-CO" w:eastAsia="es-ES"/>
        </w:rPr>
      </w:pPr>
    </w:p>
    <w:p w:rsidR="00665F0E" w:rsidRDefault="00665F0E" w:rsidP="00955EB2">
      <w:pPr>
        <w:spacing w:after="0" w:line="276" w:lineRule="auto"/>
        <w:jc w:val="both"/>
        <w:rPr>
          <w:rFonts w:ascii="Gadugi" w:eastAsia="Times New Roman" w:hAnsi="Gadugi" w:cs="Arial"/>
          <w:sz w:val="24"/>
          <w:szCs w:val="24"/>
          <w:lang w:val="es-CO" w:eastAsia="es-ES"/>
        </w:rPr>
      </w:pPr>
      <w:r>
        <w:rPr>
          <w:rFonts w:ascii="Gadugi" w:eastAsia="Times New Roman" w:hAnsi="Gadugi" w:cs="Arial"/>
          <w:sz w:val="24"/>
          <w:szCs w:val="24"/>
          <w:lang w:val="es-CO" w:eastAsia="es-ES"/>
        </w:rPr>
        <w:tab/>
      </w:r>
      <w:r>
        <w:rPr>
          <w:rFonts w:ascii="Gadugi" w:eastAsia="Times New Roman" w:hAnsi="Gadugi" w:cs="Arial"/>
          <w:sz w:val="24"/>
          <w:szCs w:val="24"/>
          <w:lang w:val="es-CO" w:eastAsia="es-ES"/>
        </w:rPr>
        <w:tab/>
      </w:r>
      <w:r>
        <w:rPr>
          <w:rFonts w:ascii="Gadugi" w:eastAsia="Times New Roman" w:hAnsi="Gadugi" w:cs="Arial"/>
          <w:sz w:val="24"/>
          <w:szCs w:val="24"/>
          <w:lang w:val="es-CO" w:eastAsia="es-ES"/>
        </w:rPr>
        <w:tab/>
      </w:r>
      <w:r>
        <w:rPr>
          <w:rFonts w:ascii="Gadugi" w:eastAsia="Times New Roman" w:hAnsi="Gadugi" w:cs="Arial"/>
          <w:sz w:val="24"/>
          <w:szCs w:val="24"/>
          <w:lang w:val="es-CO" w:eastAsia="es-ES"/>
        </w:rPr>
        <w:tab/>
        <w:t>De donde surge que la queja principal obedece a una situación totalmente i</w:t>
      </w:r>
      <w:r>
        <w:rPr>
          <w:rFonts w:ascii="Gadugi" w:eastAsia="Times New Roman" w:hAnsi="Gadugi" w:cs="Arial"/>
          <w:sz w:val="24"/>
          <w:szCs w:val="24"/>
          <w:lang w:val="es-419" w:eastAsia="es-ES"/>
        </w:rPr>
        <w:t>rreal</w:t>
      </w:r>
      <w:r>
        <w:rPr>
          <w:rFonts w:ascii="Gadugi" w:eastAsia="Times New Roman" w:hAnsi="Gadugi" w:cs="Arial"/>
          <w:sz w:val="24"/>
          <w:szCs w:val="24"/>
          <w:lang w:val="es-CO" w:eastAsia="es-ES"/>
        </w:rPr>
        <w:t xml:space="preserve">, y por lo mismo, </w:t>
      </w:r>
      <w:r>
        <w:rPr>
          <w:rFonts w:ascii="Gadugi" w:eastAsia="Times New Roman" w:hAnsi="Gadugi" w:cs="Arial"/>
          <w:sz w:val="24"/>
          <w:szCs w:val="24"/>
          <w:lang w:val="es-419" w:eastAsia="es-ES"/>
        </w:rPr>
        <w:t xml:space="preserve">se desvanece cualquier </w:t>
      </w:r>
      <w:r>
        <w:rPr>
          <w:rFonts w:ascii="Gadugi" w:eastAsia="Times New Roman" w:hAnsi="Gadugi" w:cs="Arial"/>
          <w:sz w:val="24"/>
          <w:szCs w:val="24"/>
          <w:lang w:val="es-CO" w:eastAsia="es-ES"/>
        </w:rPr>
        <w:t>omisión del juzgado accionado que afecte al actor, por lo que no queda camino diferente que negar el amparo invocado, como al final se procederá.</w:t>
      </w:r>
    </w:p>
    <w:p w:rsidR="00665F0E" w:rsidRDefault="00665F0E" w:rsidP="00955EB2">
      <w:pPr>
        <w:spacing w:after="0" w:line="276" w:lineRule="auto"/>
        <w:jc w:val="both"/>
        <w:rPr>
          <w:rFonts w:ascii="Gadugi" w:eastAsia="Times New Roman" w:hAnsi="Gadugi" w:cs="Arial"/>
          <w:sz w:val="24"/>
          <w:szCs w:val="24"/>
          <w:lang w:val="es-CO" w:eastAsia="es-ES"/>
        </w:rPr>
      </w:pPr>
    </w:p>
    <w:p w:rsidR="00665F0E" w:rsidRDefault="00665F0E" w:rsidP="00955EB2">
      <w:pPr>
        <w:spacing w:after="0" w:line="276" w:lineRule="auto"/>
        <w:ind w:firstLine="2835"/>
        <w:jc w:val="both"/>
        <w:rPr>
          <w:rFonts w:ascii="Gadugi" w:eastAsia="Times New Roman" w:hAnsi="Gadugi"/>
          <w:sz w:val="24"/>
          <w:szCs w:val="24"/>
          <w:lang w:val="es-419" w:eastAsia="es-ES"/>
        </w:rPr>
      </w:pPr>
      <w:r>
        <w:rPr>
          <w:rFonts w:ascii="Gadugi" w:eastAsia="Times New Roman" w:hAnsi="Gadugi"/>
          <w:sz w:val="24"/>
          <w:szCs w:val="24"/>
          <w:lang w:val="es-419" w:eastAsia="es-ES"/>
        </w:rPr>
        <w:t xml:space="preserve">Además, </w:t>
      </w:r>
      <w:r w:rsidRPr="00863BEB">
        <w:rPr>
          <w:rFonts w:ascii="Gadugi" w:eastAsia="Times New Roman" w:hAnsi="Gadugi"/>
          <w:sz w:val="24"/>
          <w:szCs w:val="24"/>
          <w:lang w:val="es-MX" w:eastAsia="es-ES"/>
        </w:rPr>
        <w:t>por infundada</w:t>
      </w:r>
      <w:r>
        <w:rPr>
          <w:rFonts w:ascii="Gadugi" w:eastAsia="Times New Roman" w:hAnsi="Gadugi"/>
          <w:sz w:val="24"/>
          <w:szCs w:val="24"/>
          <w:lang w:val="es-419" w:eastAsia="es-ES"/>
        </w:rPr>
        <w:t xml:space="preserve">, se negará también la </w:t>
      </w:r>
      <w:r>
        <w:rPr>
          <w:rFonts w:ascii="Gadugi" w:eastAsia="Times New Roman" w:hAnsi="Gadugi"/>
          <w:sz w:val="24"/>
          <w:szCs w:val="24"/>
          <w:lang w:val="es-MX" w:eastAsia="es-ES"/>
        </w:rPr>
        <w:t>pretensión que consiste en el suministro de un listado de las acciones populares que se hayan terminad</w:t>
      </w:r>
      <w:r>
        <w:rPr>
          <w:rFonts w:ascii="Gadugi" w:eastAsia="Times New Roman" w:hAnsi="Gadugi"/>
          <w:sz w:val="24"/>
          <w:szCs w:val="24"/>
          <w:lang w:val="es-419" w:eastAsia="es-ES"/>
        </w:rPr>
        <w:t>o</w:t>
      </w:r>
      <w:r>
        <w:rPr>
          <w:rFonts w:ascii="Gadugi" w:eastAsia="Times New Roman" w:hAnsi="Gadugi"/>
          <w:sz w:val="24"/>
          <w:szCs w:val="24"/>
          <w:lang w:val="es-MX" w:eastAsia="es-ES"/>
        </w:rPr>
        <w:t>s por desistimiento tácito</w:t>
      </w:r>
      <w:r>
        <w:rPr>
          <w:rFonts w:ascii="Gadugi" w:eastAsia="Times New Roman" w:hAnsi="Gadugi"/>
          <w:sz w:val="24"/>
          <w:szCs w:val="24"/>
          <w:lang w:val="es-419" w:eastAsia="es-ES"/>
        </w:rPr>
        <w:t>, pues más parece una prueba, que aquí resultó innecesaria, que una declaración que deba hacerse en contra de la funcionaria accionada, a quien, se adiciona, se le debe formular directamente la petición.</w:t>
      </w:r>
    </w:p>
    <w:p w:rsidR="00665F0E" w:rsidRPr="008D5D38" w:rsidRDefault="00665F0E" w:rsidP="00955EB2">
      <w:pPr>
        <w:spacing w:before="240" w:after="0" w:line="26" w:lineRule="atLeast"/>
        <w:ind w:firstLine="2835"/>
        <w:jc w:val="both"/>
        <w:rPr>
          <w:rFonts w:ascii="Gadugi" w:eastAsia="Times New Roman" w:hAnsi="Gadugi"/>
          <w:sz w:val="24"/>
          <w:szCs w:val="24"/>
          <w:lang w:val="es-CO" w:eastAsia="es-ES"/>
        </w:rPr>
      </w:pPr>
    </w:p>
    <w:p w:rsidR="00665F0E" w:rsidRPr="00212C0B" w:rsidRDefault="00665F0E" w:rsidP="00955EB2">
      <w:pPr>
        <w:overflowPunct w:val="0"/>
        <w:autoSpaceDE w:val="0"/>
        <w:autoSpaceDN w:val="0"/>
        <w:adjustRightInd w:val="0"/>
        <w:spacing w:after="0" w:line="276" w:lineRule="auto"/>
        <w:ind w:firstLine="2835"/>
        <w:jc w:val="both"/>
        <w:textAlignment w:val="baseline"/>
        <w:rPr>
          <w:rFonts w:ascii="Gadugi" w:eastAsia="Times New Roman" w:hAnsi="Gadugi" w:cs="Arial"/>
          <w:b/>
          <w:sz w:val="24"/>
          <w:szCs w:val="24"/>
          <w:lang w:eastAsia="es-ES"/>
        </w:rPr>
      </w:pPr>
      <w:r w:rsidRPr="00212C0B">
        <w:rPr>
          <w:rFonts w:ascii="Gadugi" w:eastAsia="Times New Roman" w:hAnsi="Gadugi" w:cs="Arial"/>
          <w:b/>
          <w:sz w:val="24"/>
          <w:szCs w:val="24"/>
          <w:lang w:eastAsia="es-ES"/>
        </w:rPr>
        <w:t>DECISIÓN</w:t>
      </w:r>
    </w:p>
    <w:p w:rsidR="00665F0E" w:rsidRPr="00212C0B" w:rsidRDefault="00665F0E" w:rsidP="00955EB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Gadugi" w:eastAsia="Times New Roman" w:hAnsi="Gadugi" w:cs="Arial"/>
          <w:sz w:val="24"/>
          <w:szCs w:val="24"/>
          <w:lang w:eastAsia="es-ES"/>
        </w:rPr>
      </w:pPr>
    </w:p>
    <w:p w:rsidR="00665F0E" w:rsidRPr="00212C0B" w:rsidRDefault="00665F0E" w:rsidP="00955EB2">
      <w:pPr>
        <w:overflowPunct w:val="0"/>
        <w:autoSpaceDE w:val="0"/>
        <w:autoSpaceDN w:val="0"/>
        <w:adjustRightInd w:val="0"/>
        <w:spacing w:after="0" w:line="276" w:lineRule="auto"/>
        <w:ind w:firstLine="2835"/>
        <w:jc w:val="both"/>
        <w:textAlignment w:val="baseline"/>
        <w:rPr>
          <w:rFonts w:ascii="Gadugi" w:eastAsia="Times New Roman" w:hAnsi="Gadugi" w:cs="Century Gothic"/>
          <w:b/>
          <w:sz w:val="24"/>
          <w:szCs w:val="24"/>
          <w:lang w:eastAsia="es-ES"/>
        </w:rPr>
      </w:pPr>
      <w:r w:rsidRPr="00212C0B">
        <w:rPr>
          <w:rFonts w:ascii="Gadugi" w:eastAsia="Times New Roman" w:hAnsi="Gadugi" w:cs="Arial"/>
          <w:sz w:val="24"/>
          <w:szCs w:val="24"/>
          <w:lang w:eastAsia="es-ES"/>
        </w:rPr>
        <w:t>En armonía con lo dicho, la Sala Civil Familia del Tribunal Superior de Pereira, administrando justicia en nombre de la República y por autoridad de la Ley,</w:t>
      </w:r>
      <w:r w:rsidRPr="00212C0B">
        <w:rPr>
          <w:rFonts w:ascii="Gadugi" w:eastAsia="Times New Roman" w:hAnsi="Gadugi" w:cs="Arial"/>
          <w:sz w:val="24"/>
          <w:szCs w:val="24"/>
          <w:lang w:val="es-419" w:eastAsia="es-ES"/>
        </w:rPr>
        <w:t xml:space="preserve"> se </w:t>
      </w:r>
      <w:r w:rsidRPr="00212C0B">
        <w:rPr>
          <w:rFonts w:ascii="Gadugi" w:eastAsia="Times New Roman" w:hAnsi="Gadugi" w:cs="Arial"/>
          <w:b/>
          <w:sz w:val="24"/>
          <w:szCs w:val="24"/>
          <w:lang w:val="es-419" w:eastAsia="es-ES"/>
        </w:rPr>
        <w:t>NIEGA</w:t>
      </w:r>
      <w:r w:rsidRPr="00212C0B">
        <w:rPr>
          <w:rFonts w:ascii="Gadugi" w:eastAsia="Times New Roman" w:hAnsi="Gadugi" w:cs="Arial"/>
          <w:sz w:val="24"/>
          <w:szCs w:val="24"/>
          <w:lang w:val="es-419" w:eastAsia="es-ES"/>
        </w:rPr>
        <w:t xml:space="preserve"> el</w:t>
      </w:r>
      <w:r w:rsidRPr="00212C0B">
        <w:rPr>
          <w:rFonts w:ascii="Gadugi" w:eastAsia="Times New Roman" w:hAnsi="Gadugi" w:cs="Arial"/>
          <w:sz w:val="24"/>
          <w:szCs w:val="24"/>
          <w:lang w:eastAsia="es-ES"/>
        </w:rPr>
        <w:t xml:space="preserve"> amparo impetrado por</w:t>
      </w:r>
      <w:r w:rsidRPr="00212C0B">
        <w:rPr>
          <w:rFonts w:ascii="Gadugi" w:eastAsia="Times New Roman" w:hAnsi="Gadugi" w:cs="Century Gothic"/>
          <w:b/>
          <w:sz w:val="24"/>
          <w:szCs w:val="24"/>
          <w:lang w:eastAsia="es-ES"/>
        </w:rPr>
        <w:t xml:space="preserve"> Javier Elías Arias </w:t>
      </w:r>
      <w:proofErr w:type="spellStart"/>
      <w:r w:rsidRPr="00212C0B">
        <w:rPr>
          <w:rFonts w:ascii="Gadugi" w:eastAsia="Times New Roman" w:hAnsi="Gadugi" w:cs="Century Gothic"/>
          <w:b/>
          <w:sz w:val="24"/>
          <w:szCs w:val="24"/>
          <w:lang w:eastAsia="es-ES"/>
        </w:rPr>
        <w:t>Idárraga</w:t>
      </w:r>
      <w:proofErr w:type="spellEnd"/>
      <w:r w:rsidRPr="00212C0B">
        <w:rPr>
          <w:rFonts w:ascii="Gadugi" w:eastAsia="Times New Roman" w:hAnsi="Gadugi" w:cs="Century Gothic"/>
          <w:b/>
          <w:sz w:val="24"/>
          <w:szCs w:val="24"/>
          <w:lang w:eastAsia="es-ES"/>
        </w:rPr>
        <w:t xml:space="preserve"> </w:t>
      </w:r>
      <w:proofErr w:type="gramStart"/>
      <w:r w:rsidRPr="00212C0B">
        <w:rPr>
          <w:rFonts w:ascii="Gadugi" w:eastAsia="Times New Roman" w:hAnsi="Gadugi" w:cs="Century Gothic"/>
          <w:bCs/>
          <w:sz w:val="24"/>
          <w:szCs w:val="24"/>
          <w:lang w:eastAsia="es-ES"/>
        </w:rPr>
        <w:t>contra</w:t>
      </w:r>
      <w:proofErr w:type="gramEnd"/>
      <w:r w:rsidRPr="00212C0B">
        <w:rPr>
          <w:rFonts w:ascii="Gadugi" w:eastAsia="Times New Roman" w:hAnsi="Gadugi" w:cs="Century Gothic"/>
          <w:sz w:val="24"/>
          <w:szCs w:val="24"/>
          <w:lang w:eastAsia="es-ES"/>
        </w:rPr>
        <w:t xml:space="preserve"> el </w:t>
      </w:r>
      <w:r w:rsidRPr="00212C0B">
        <w:rPr>
          <w:rFonts w:ascii="Gadugi" w:eastAsia="Times New Roman" w:hAnsi="Gadugi" w:cs="Century Gothic"/>
          <w:b/>
          <w:sz w:val="24"/>
          <w:szCs w:val="24"/>
          <w:lang w:eastAsia="es-ES"/>
        </w:rPr>
        <w:t xml:space="preserve">Juzgado </w:t>
      </w:r>
      <w:r>
        <w:rPr>
          <w:rFonts w:ascii="Gadugi" w:eastAsia="Times New Roman" w:hAnsi="Gadugi" w:cs="Century Gothic"/>
          <w:b/>
          <w:sz w:val="24"/>
          <w:szCs w:val="24"/>
          <w:lang w:eastAsia="es-ES"/>
        </w:rPr>
        <w:t xml:space="preserve">Tercero </w:t>
      </w:r>
      <w:r w:rsidRPr="00212C0B">
        <w:rPr>
          <w:rFonts w:ascii="Gadugi" w:eastAsia="Times New Roman" w:hAnsi="Gadugi" w:cs="Century Gothic"/>
          <w:b/>
          <w:sz w:val="24"/>
          <w:szCs w:val="24"/>
          <w:lang w:val="es-419" w:eastAsia="es-ES"/>
        </w:rPr>
        <w:t xml:space="preserve">Civil del Circuito </w:t>
      </w:r>
      <w:r>
        <w:rPr>
          <w:rFonts w:ascii="Gadugi" w:eastAsia="Times New Roman" w:hAnsi="Gadugi" w:cs="Century Gothic"/>
          <w:b/>
          <w:sz w:val="24"/>
          <w:szCs w:val="24"/>
          <w:lang w:val="es-CO" w:eastAsia="es-ES"/>
        </w:rPr>
        <w:t>de Pereira</w:t>
      </w:r>
      <w:r w:rsidRPr="00212C0B">
        <w:rPr>
          <w:rFonts w:ascii="Gadugi" w:eastAsia="Times New Roman" w:hAnsi="Gadugi" w:cs="Century Gothic"/>
          <w:b/>
          <w:sz w:val="24"/>
          <w:szCs w:val="24"/>
          <w:lang w:val="es-CO" w:eastAsia="es-ES"/>
        </w:rPr>
        <w:t xml:space="preserve">. </w:t>
      </w:r>
    </w:p>
    <w:p w:rsidR="00665F0E" w:rsidRPr="00212C0B" w:rsidRDefault="00665F0E" w:rsidP="00955EB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Gadugi" w:eastAsia="Times New Roman" w:hAnsi="Gadugi" w:cs="Century Gothic"/>
          <w:b/>
          <w:bCs/>
          <w:sz w:val="24"/>
          <w:szCs w:val="24"/>
          <w:lang w:eastAsia="es-ES"/>
        </w:rPr>
      </w:pPr>
    </w:p>
    <w:p w:rsidR="00665F0E" w:rsidRPr="00212C0B" w:rsidRDefault="00665F0E" w:rsidP="00955EB2">
      <w:pPr>
        <w:overflowPunct w:val="0"/>
        <w:autoSpaceDE w:val="0"/>
        <w:autoSpaceDN w:val="0"/>
        <w:adjustRightInd w:val="0"/>
        <w:spacing w:after="0" w:line="276" w:lineRule="auto"/>
        <w:ind w:firstLine="2835"/>
        <w:jc w:val="both"/>
        <w:textAlignment w:val="baseline"/>
        <w:rPr>
          <w:rFonts w:ascii="Gadugi" w:eastAsia="Times New Roman" w:hAnsi="Gadugi" w:cs="Arial"/>
          <w:sz w:val="24"/>
          <w:szCs w:val="24"/>
          <w:lang w:val="es-CO" w:eastAsia="es-ES"/>
        </w:rPr>
      </w:pPr>
      <w:r w:rsidRPr="00212C0B">
        <w:rPr>
          <w:rFonts w:ascii="Gadugi" w:eastAsia="Times New Roman" w:hAnsi="Gadugi" w:cs="Arial"/>
          <w:sz w:val="24"/>
          <w:szCs w:val="24"/>
          <w:lang w:eastAsia="es-ES"/>
        </w:rPr>
        <w:t>Notifíquese la decisión a las partes en la forma prevista en el artículo 5º del Decreto 306 de 1992</w:t>
      </w:r>
      <w:r w:rsidRPr="00212C0B">
        <w:rPr>
          <w:rFonts w:ascii="Gadugi" w:eastAsia="Times New Roman" w:hAnsi="Gadugi" w:cs="Arial"/>
          <w:sz w:val="24"/>
          <w:szCs w:val="24"/>
          <w:lang w:val="es-419" w:eastAsia="es-ES"/>
        </w:rPr>
        <w:t>, y si no es impugnada rem</w:t>
      </w:r>
      <w:proofErr w:type="spellStart"/>
      <w:r w:rsidRPr="00212C0B">
        <w:rPr>
          <w:rFonts w:ascii="Gadugi" w:eastAsia="Times New Roman" w:hAnsi="Gadugi" w:cs="Arial"/>
          <w:sz w:val="24"/>
          <w:szCs w:val="24"/>
          <w:lang w:val="es-CO" w:eastAsia="es-ES"/>
        </w:rPr>
        <w:t>ítase</w:t>
      </w:r>
      <w:proofErr w:type="spellEnd"/>
      <w:r w:rsidRPr="00212C0B">
        <w:rPr>
          <w:rFonts w:ascii="Gadugi" w:eastAsia="Times New Roman" w:hAnsi="Gadugi" w:cs="Arial"/>
          <w:sz w:val="24"/>
          <w:szCs w:val="24"/>
          <w:lang w:val="es-CO" w:eastAsia="es-ES"/>
        </w:rPr>
        <w:t xml:space="preserve"> a la Corte Constitucional para su eventual revisión.</w:t>
      </w:r>
    </w:p>
    <w:p w:rsidR="00665F0E" w:rsidRPr="00212C0B" w:rsidRDefault="00665F0E" w:rsidP="00955EB2">
      <w:pPr>
        <w:overflowPunct w:val="0"/>
        <w:autoSpaceDE w:val="0"/>
        <w:autoSpaceDN w:val="0"/>
        <w:adjustRightInd w:val="0"/>
        <w:spacing w:after="0" w:line="276" w:lineRule="auto"/>
        <w:ind w:firstLine="2835"/>
        <w:jc w:val="both"/>
        <w:textAlignment w:val="baseline"/>
        <w:rPr>
          <w:rFonts w:ascii="Gadugi" w:eastAsia="Times New Roman" w:hAnsi="Gadugi" w:cs="Arial"/>
          <w:sz w:val="24"/>
          <w:szCs w:val="24"/>
          <w:lang w:val="es-CO" w:eastAsia="es-ES"/>
        </w:rPr>
      </w:pPr>
    </w:p>
    <w:p w:rsidR="00665F0E" w:rsidRPr="00212C0B" w:rsidRDefault="00665F0E" w:rsidP="00955EB2">
      <w:pPr>
        <w:overflowPunct w:val="0"/>
        <w:autoSpaceDE w:val="0"/>
        <w:autoSpaceDN w:val="0"/>
        <w:adjustRightInd w:val="0"/>
        <w:spacing w:after="0" w:line="276" w:lineRule="auto"/>
        <w:ind w:firstLine="2835"/>
        <w:jc w:val="both"/>
        <w:textAlignment w:val="baseline"/>
        <w:rPr>
          <w:rFonts w:ascii="Gadugi" w:eastAsia="Times New Roman" w:hAnsi="Gadugi" w:cs="Arial"/>
          <w:sz w:val="24"/>
          <w:szCs w:val="24"/>
          <w:lang w:val="es-CO" w:eastAsia="es-ES"/>
        </w:rPr>
      </w:pPr>
      <w:r w:rsidRPr="00212C0B">
        <w:rPr>
          <w:rFonts w:ascii="Gadugi" w:eastAsia="Times New Roman" w:hAnsi="Gadugi" w:cs="Arial"/>
          <w:sz w:val="24"/>
          <w:szCs w:val="24"/>
          <w:lang w:val="es-CO" w:eastAsia="es-ES"/>
        </w:rPr>
        <w:t>A su regreso, archívese el expediente</w:t>
      </w:r>
      <w:r>
        <w:rPr>
          <w:rFonts w:ascii="Gadugi" w:eastAsia="Times New Roman" w:hAnsi="Gadugi" w:cs="Arial"/>
          <w:sz w:val="24"/>
          <w:szCs w:val="24"/>
          <w:lang w:val="es-419" w:eastAsia="es-ES"/>
        </w:rPr>
        <w:t>.</w:t>
      </w:r>
    </w:p>
    <w:p w:rsidR="00665F0E" w:rsidRPr="00212C0B" w:rsidRDefault="00665F0E" w:rsidP="00955EB2">
      <w:pPr>
        <w:overflowPunct w:val="0"/>
        <w:autoSpaceDE w:val="0"/>
        <w:autoSpaceDN w:val="0"/>
        <w:adjustRightInd w:val="0"/>
        <w:spacing w:after="0" w:line="276" w:lineRule="auto"/>
        <w:ind w:firstLine="2835"/>
        <w:jc w:val="both"/>
        <w:textAlignment w:val="baseline"/>
        <w:rPr>
          <w:rFonts w:ascii="Gadugi" w:eastAsia="Times New Roman" w:hAnsi="Gadugi" w:cs="Arial"/>
          <w:sz w:val="24"/>
          <w:szCs w:val="24"/>
          <w:lang w:eastAsia="es-ES"/>
        </w:rPr>
      </w:pPr>
    </w:p>
    <w:p w:rsidR="00665F0E" w:rsidRPr="00212C0B" w:rsidRDefault="00665F0E" w:rsidP="00955EB2">
      <w:pPr>
        <w:overflowPunct w:val="0"/>
        <w:autoSpaceDE w:val="0"/>
        <w:autoSpaceDN w:val="0"/>
        <w:adjustRightInd w:val="0"/>
        <w:spacing w:after="0" w:line="276" w:lineRule="auto"/>
        <w:ind w:firstLine="2835"/>
        <w:jc w:val="both"/>
        <w:textAlignment w:val="baseline"/>
        <w:rPr>
          <w:rFonts w:ascii="Gadugi" w:eastAsia="Times New Roman" w:hAnsi="Gadugi" w:cs="Arial"/>
          <w:bCs/>
          <w:sz w:val="24"/>
          <w:szCs w:val="24"/>
          <w:lang w:eastAsia="es-ES"/>
        </w:rPr>
      </w:pPr>
      <w:r w:rsidRPr="00212C0B">
        <w:rPr>
          <w:rFonts w:ascii="Gadugi" w:eastAsia="Times New Roman" w:hAnsi="Gadugi" w:cs="Arial"/>
          <w:bCs/>
          <w:sz w:val="24"/>
          <w:szCs w:val="24"/>
          <w:lang w:eastAsia="es-ES"/>
        </w:rPr>
        <w:t>Los Magistrados,</w:t>
      </w:r>
    </w:p>
    <w:p w:rsidR="00665F0E" w:rsidRPr="00212C0B" w:rsidRDefault="00665F0E" w:rsidP="00955EB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Gadugi" w:eastAsia="Times New Roman" w:hAnsi="Gadugi" w:cs="Arial"/>
          <w:b/>
          <w:sz w:val="24"/>
          <w:szCs w:val="24"/>
          <w:lang w:eastAsia="es-ES"/>
        </w:rPr>
      </w:pPr>
    </w:p>
    <w:p w:rsidR="00665F0E" w:rsidRDefault="00665F0E" w:rsidP="00665F0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Gadugi" w:eastAsia="Times New Roman" w:hAnsi="Gadugi" w:cs="Arial"/>
          <w:b/>
          <w:sz w:val="24"/>
          <w:szCs w:val="24"/>
          <w:lang w:eastAsia="es-ES"/>
        </w:rPr>
      </w:pPr>
    </w:p>
    <w:p w:rsidR="00665F0E" w:rsidRPr="00212C0B" w:rsidRDefault="00665F0E" w:rsidP="00665F0E">
      <w:pPr>
        <w:overflowPunct w:val="0"/>
        <w:autoSpaceDE w:val="0"/>
        <w:autoSpaceDN w:val="0"/>
        <w:adjustRightInd w:val="0"/>
        <w:spacing w:after="0" w:line="276" w:lineRule="auto"/>
        <w:ind w:firstLine="2835"/>
        <w:jc w:val="both"/>
        <w:textAlignment w:val="baseline"/>
        <w:rPr>
          <w:rFonts w:ascii="Gadugi" w:eastAsia="Times New Roman" w:hAnsi="Gadugi" w:cs="Arial"/>
          <w:b/>
          <w:sz w:val="24"/>
          <w:szCs w:val="24"/>
          <w:lang w:eastAsia="es-ES"/>
        </w:rPr>
      </w:pPr>
      <w:r w:rsidRPr="00212C0B">
        <w:rPr>
          <w:rFonts w:ascii="Gadugi" w:eastAsia="Times New Roman" w:hAnsi="Gadugi" w:cs="Arial"/>
          <w:b/>
          <w:sz w:val="24"/>
          <w:szCs w:val="24"/>
          <w:lang w:eastAsia="es-ES"/>
        </w:rPr>
        <w:t>JAIME ALBERTO SARAZA NARANJO</w:t>
      </w:r>
    </w:p>
    <w:p w:rsidR="00665F0E" w:rsidRPr="00212C0B" w:rsidRDefault="00665F0E" w:rsidP="00665F0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Gadugi" w:eastAsia="Times New Roman" w:hAnsi="Gadugi" w:cs="Arial"/>
          <w:b/>
          <w:sz w:val="24"/>
          <w:szCs w:val="24"/>
          <w:lang w:eastAsia="es-ES"/>
        </w:rPr>
      </w:pPr>
    </w:p>
    <w:p w:rsidR="00665F0E" w:rsidRPr="00212C0B" w:rsidRDefault="00665F0E" w:rsidP="00665F0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Gadugi" w:eastAsia="Times New Roman" w:hAnsi="Gadugi" w:cs="Arial"/>
          <w:b/>
          <w:sz w:val="24"/>
          <w:szCs w:val="24"/>
          <w:lang w:eastAsia="es-ES"/>
        </w:rPr>
      </w:pPr>
    </w:p>
    <w:p w:rsidR="00665F0E" w:rsidRPr="00212C0B" w:rsidRDefault="00665F0E" w:rsidP="00665F0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Gadugi" w:eastAsia="Times New Roman" w:hAnsi="Gadugi" w:cs="Arial"/>
          <w:b/>
          <w:sz w:val="24"/>
          <w:szCs w:val="24"/>
          <w:lang w:eastAsia="es-ES"/>
        </w:rPr>
      </w:pPr>
    </w:p>
    <w:p w:rsidR="00665F0E" w:rsidRPr="00212C0B" w:rsidRDefault="00665F0E" w:rsidP="00665F0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r w:rsidRPr="00212C0B">
        <w:rPr>
          <w:rFonts w:ascii="Gadugi" w:eastAsia="Times New Roman" w:hAnsi="Gadugi" w:cs="Arial"/>
          <w:b/>
          <w:sz w:val="24"/>
          <w:szCs w:val="24"/>
          <w:lang w:val="es-ES_tradnl" w:eastAsia="es-ES"/>
        </w:rPr>
        <w:t xml:space="preserve">CLAUDIA MARÍA ARCILA RÍOS  </w:t>
      </w:r>
      <w:r w:rsidRPr="00212C0B">
        <w:rPr>
          <w:rFonts w:ascii="Gadugi" w:eastAsia="Times New Roman" w:hAnsi="Gadugi" w:cs="Arial"/>
          <w:b/>
          <w:sz w:val="24"/>
          <w:szCs w:val="24"/>
          <w:lang w:val="es-ES_tradnl" w:eastAsia="es-ES"/>
        </w:rPr>
        <w:tab/>
      </w:r>
      <w:r w:rsidRPr="00212C0B">
        <w:rPr>
          <w:rFonts w:ascii="Gadugi" w:eastAsia="Times New Roman" w:hAnsi="Gadugi" w:cs="Arial"/>
          <w:b/>
          <w:sz w:val="24"/>
          <w:szCs w:val="24"/>
          <w:lang w:val="es-ES_tradnl" w:eastAsia="es-ES"/>
        </w:rPr>
        <w:tab/>
        <w:t xml:space="preserve">  </w:t>
      </w:r>
      <w:proofErr w:type="spellStart"/>
      <w:r w:rsidRPr="00212C0B">
        <w:rPr>
          <w:rFonts w:ascii="Gadugi" w:eastAsia="Times New Roman" w:hAnsi="Gadugi" w:cs="Arial"/>
          <w:b/>
          <w:sz w:val="24"/>
          <w:szCs w:val="24"/>
          <w:lang w:val="es-ES_tradnl" w:eastAsia="es-ES"/>
        </w:rPr>
        <w:t>DUBERNEY</w:t>
      </w:r>
      <w:proofErr w:type="spellEnd"/>
      <w:r w:rsidRPr="00212C0B">
        <w:rPr>
          <w:rFonts w:ascii="Gadugi" w:eastAsia="Times New Roman" w:hAnsi="Gadugi" w:cs="Arial"/>
          <w:b/>
          <w:sz w:val="24"/>
          <w:szCs w:val="24"/>
          <w:lang w:val="es-ES_tradnl" w:eastAsia="es-ES"/>
        </w:rPr>
        <w:t xml:space="preserve"> GRISALES HERRERA    </w:t>
      </w:r>
      <w:bookmarkStart w:id="0" w:name="_GoBack"/>
      <w:bookmarkEnd w:id="0"/>
      <w:r w:rsidRPr="00212C0B">
        <w:rPr>
          <w:rFonts w:ascii="Gadugi" w:eastAsia="Times New Roman" w:hAnsi="Gadugi"/>
          <w:sz w:val="24"/>
          <w:szCs w:val="24"/>
          <w:lang w:val="es-419" w:eastAsia="es-ES"/>
        </w:rPr>
        <w:tab/>
      </w:r>
      <w:r w:rsidRPr="00212C0B">
        <w:rPr>
          <w:rFonts w:ascii="Gadugi" w:eastAsia="Times New Roman" w:hAnsi="Gadugi"/>
          <w:sz w:val="24"/>
          <w:szCs w:val="24"/>
          <w:lang w:val="es-419" w:eastAsia="es-ES"/>
        </w:rPr>
        <w:tab/>
      </w:r>
      <w:r w:rsidRPr="00212C0B">
        <w:rPr>
          <w:rFonts w:ascii="Gadugi" w:eastAsia="Times New Roman" w:hAnsi="Gadugi"/>
          <w:sz w:val="24"/>
          <w:szCs w:val="24"/>
          <w:lang w:val="es-419" w:eastAsia="es-ES"/>
        </w:rPr>
        <w:tab/>
      </w:r>
      <w:r w:rsidRPr="00212C0B">
        <w:rPr>
          <w:rFonts w:ascii="Gadugi" w:eastAsia="Times New Roman" w:hAnsi="Gadugi"/>
          <w:sz w:val="24"/>
          <w:szCs w:val="24"/>
          <w:lang w:val="es-419" w:eastAsia="es-ES"/>
        </w:rPr>
        <w:tab/>
      </w:r>
    </w:p>
    <w:sectPr w:rsidR="00665F0E" w:rsidRPr="00212C0B" w:rsidSect="00D752D1">
      <w:pgSz w:w="12242" w:h="18705" w:code="119"/>
      <w:pgMar w:top="2268" w:right="170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40"/>
    <w:rsid w:val="00665F0E"/>
    <w:rsid w:val="00690940"/>
    <w:rsid w:val="008C2308"/>
    <w:rsid w:val="00955EB2"/>
    <w:rsid w:val="00B8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0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0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974</Words>
  <Characters>5361</Characters>
  <Application>Microsoft Office Word</Application>
  <DocSecurity>0</DocSecurity>
  <Lines>44</Lines>
  <Paragraphs>12</Paragraphs>
  <ScaleCrop>false</ScaleCrop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Lora Rodriguez</dc:creator>
  <cp:keywords/>
  <dc:description/>
  <cp:lastModifiedBy>Malucimedina</cp:lastModifiedBy>
  <cp:revision>3</cp:revision>
  <dcterms:created xsi:type="dcterms:W3CDTF">2017-02-27T19:26:00Z</dcterms:created>
  <dcterms:modified xsi:type="dcterms:W3CDTF">2017-03-01T10:49:00Z</dcterms:modified>
</cp:coreProperties>
</file>