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95" w:rsidRPr="00993895" w:rsidRDefault="00993895" w:rsidP="0099389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99389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993895">
        <w:rPr>
          <w:rFonts w:ascii="Calibri" w:eastAsia="Calibri" w:hAnsi="Calibri" w:cs="Calibri"/>
          <w:color w:val="222222"/>
          <w:sz w:val="18"/>
          <w:szCs w:val="18"/>
          <w:lang w:val="es-CO" w:eastAsia="fr-FR"/>
        </w:rPr>
        <w:t> </w:t>
      </w:r>
    </w:p>
    <w:p w:rsidR="00993895" w:rsidRPr="00993895" w:rsidRDefault="00993895" w:rsidP="00993895">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993895">
        <w:rPr>
          <w:rFonts w:ascii="Calibri" w:hAnsi="Calibri" w:cs="Calibri"/>
          <w:color w:val="222222"/>
          <w:sz w:val="18"/>
          <w:szCs w:val="18"/>
          <w:lang w:val="es-CO" w:eastAsia="fr-FR"/>
        </w:rPr>
        <w:t>Providencia:</w:t>
      </w:r>
      <w:r w:rsidRPr="00993895">
        <w:rPr>
          <w:rFonts w:ascii="Calibri" w:hAnsi="Calibri" w:cs="Calibri"/>
          <w:color w:val="222222"/>
          <w:sz w:val="18"/>
          <w:szCs w:val="18"/>
          <w:lang w:val="es-CO" w:eastAsia="fr-FR"/>
        </w:rPr>
        <w:tab/>
        <w:t>SENTENCIA DE TUTELA – 1ª Instancia – 14 de diciembre de 2016</w:t>
      </w:r>
    </w:p>
    <w:p w:rsidR="00993895" w:rsidRPr="00993895" w:rsidRDefault="00993895" w:rsidP="00993895">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993895">
        <w:rPr>
          <w:rFonts w:ascii="Calibri" w:eastAsia="Calibri" w:hAnsi="Calibri" w:cs="Calibri"/>
          <w:color w:val="222222"/>
          <w:sz w:val="18"/>
          <w:szCs w:val="18"/>
          <w:lang w:val="es-CO" w:eastAsia="fr-FR"/>
        </w:rPr>
        <w:t>Radicación Nro. :</w:t>
      </w:r>
      <w:r w:rsidRPr="00993895">
        <w:rPr>
          <w:rFonts w:ascii="Calibri" w:eastAsia="Calibri" w:hAnsi="Calibri" w:cs="Calibri"/>
          <w:color w:val="222222"/>
          <w:sz w:val="18"/>
          <w:szCs w:val="18"/>
          <w:lang w:val="es-CO" w:eastAsia="fr-FR"/>
        </w:rPr>
        <w:tab/>
        <w:t xml:space="preserve">  </w:t>
      </w:r>
      <w:r w:rsidRPr="00993895">
        <w:rPr>
          <w:rFonts w:ascii="Calibri" w:eastAsia="Calibri" w:hAnsi="Calibri" w:cs="Calibri"/>
          <w:color w:val="222222"/>
          <w:sz w:val="18"/>
          <w:szCs w:val="18"/>
          <w:lang w:val="es-CO" w:eastAsia="fr-FR"/>
        </w:rPr>
        <w:tab/>
      </w:r>
      <w:r w:rsidRPr="00993895">
        <w:rPr>
          <w:rFonts w:ascii="Calibri" w:eastAsia="Calibri" w:hAnsi="Calibri" w:cs="Calibri"/>
          <w:color w:val="222222"/>
          <w:sz w:val="18"/>
          <w:szCs w:val="18"/>
          <w:lang w:eastAsia="fr-FR"/>
        </w:rPr>
        <w:t>66001-22-13-000-2016-01099-00</w:t>
      </w:r>
      <w:r w:rsidRPr="00993895">
        <w:rPr>
          <w:rFonts w:ascii="Calibri" w:eastAsia="Calibri" w:hAnsi="Calibri" w:cs="Calibri"/>
          <w:color w:val="222222"/>
          <w:sz w:val="18"/>
          <w:szCs w:val="18"/>
          <w:lang w:eastAsia="fr-FR"/>
        </w:rPr>
        <w:tab/>
      </w:r>
    </w:p>
    <w:p w:rsidR="00993895" w:rsidRPr="00993895" w:rsidRDefault="00993895" w:rsidP="00993895">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val="es-CO" w:eastAsia="fr-FR"/>
        </w:rPr>
      </w:pPr>
      <w:r w:rsidRPr="00993895">
        <w:rPr>
          <w:rFonts w:ascii="Calibri" w:eastAsia="Calibri" w:hAnsi="Calibri" w:cs="Calibri"/>
          <w:color w:val="222222"/>
          <w:sz w:val="18"/>
          <w:szCs w:val="18"/>
          <w:lang w:val="es-CO" w:eastAsia="fr-FR"/>
        </w:rPr>
        <w:t>Accionante:</w:t>
      </w:r>
      <w:r w:rsidRPr="00993895">
        <w:rPr>
          <w:rFonts w:ascii="Calibri" w:eastAsia="Calibri" w:hAnsi="Calibri" w:cs="Calibri"/>
          <w:color w:val="222222"/>
          <w:sz w:val="18"/>
          <w:szCs w:val="18"/>
          <w:lang w:val="es-CO" w:eastAsia="fr-FR"/>
        </w:rPr>
        <w:tab/>
      </w:r>
      <w:r w:rsidRPr="00993895">
        <w:rPr>
          <w:rFonts w:ascii="Calibri" w:eastAsia="Calibri" w:hAnsi="Calibri" w:cs="Calibri"/>
          <w:color w:val="222222"/>
          <w:sz w:val="18"/>
          <w:szCs w:val="18"/>
          <w:lang w:val="es-CO" w:eastAsia="fr-FR"/>
        </w:rPr>
        <w:tab/>
      </w:r>
      <w:r w:rsidRPr="00993895">
        <w:rPr>
          <w:rFonts w:ascii="Calibri" w:eastAsia="Calibri" w:hAnsi="Calibri" w:cs="Calibri"/>
          <w:bCs/>
          <w:color w:val="222222"/>
          <w:sz w:val="18"/>
          <w:szCs w:val="18"/>
          <w:lang w:eastAsia="fr-FR"/>
        </w:rPr>
        <w:t xml:space="preserve">JOSÉ JAIME AGUDELO HERNÁNDEZ </w:t>
      </w:r>
    </w:p>
    <w:p w:rsidR="00993895" w:rsidRPr="00993895" w:rsidRDefault="00993895" w:rsidP="00993895">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993895">
        <w:rPr>
          <w:rFonts w:ascii="Calibri" w:eastAsia="Calibri" w:hAnsi="Calibri" w:cs="Calibri"/>
          <w:bCs/>
          <w:color w:val="222222"/>
          <w:sz w:val="18"/>
          <w:szCs w:val="18"/>
          <w:lang w:val="es-ES_tradnl" w:eastAsia="fr-FR"/>
        </w:rPr>
        <w:t>A</w:t>
      </w:r>
      <w:proofErr w:type="spellStart"/>
      <w:r w:rsidRPr="00993895">
        <w:rPr>
          <w:rFonts w:ascii="Calibri" w:eastAsia="Calibri" w:hAnsi="Calibri" w:cs="Calibri"/>
          <w:color w:val="222222"/>
          <w:sz w:val="18"/>
          <w:szCs w:val="18"/>
          <w:lang w:val="es-CO" w:eastAsia="fr-FR"/>
        </w:rPr>
        <w:t>ccionados</w:t>
      </w:r>
      <w:proofErr w:type="spellEnd"/>
      <w:r w:rsidRPr="00993895">
        <w:rPr>
          <w:rFonts w:ascii="Calibri" w:eastAsia="Calibri" w:hAnsi="Calibri" w:cs="Calibri"/>
          <w:color w:val="222222"/>
          <w:sz w:val="18"/>
          <w:szCs w:val="18"/>
          <w:lang w:val="es-CO" w:eastAsia="fr-FR"/>
        </w:rPr>
        <w:t>:</w:t>
      </w:r>
      <w:r w:rsidRPr="00993895">
        <w:rPr>
          <w:rFonts w:ascii="Calibri" w:eastAsia="Calibri" w:hAnsi="Calibri" w:cs="Calibri"/>
          <w:color w:val="222222"/>
          <w:sz w:val="18"/>
          <w:szCs w:val="18"/>
          <w:lang w:val="es-CO" w:eastAsia="fr-FR"/>
        </w:rPr>
        <w:tab/>
        <w:t>     </w:t>
      </w:r>
      <w:r w:rsidRPr="00993895">
        <w:rPr>
          <w:rFonts w:ascii="Calibri" w:eastAsia="Calibri" w:hAnsi="Calibri" w:cs="Calibri"/>
          <w:color w:val="222222"/>
          <w:sz w:val="18"/>
          <w:szCs w:val="18"/>
          <w:lang w:val="es-CO" w:eastAsia="fr-FR"/>
        </w:rPr>
        <w:tab/>
      </w:r>
      <w:r w:rsidRPr="00993895">
        <w:rPr>
          <w:rFonts w:ascii="Calibri" w:eastAsia="Calibri" w:hAnsi="Calibri" w:cs="Calibri"/>
          <w:bCs/>
          <w:color w:val="222222"/>
          <w:sz w:val="18"/>
          <w:szCs w:val="18"/>
          <w:lang w:eastAsia="fr-FR"/>
        </w:rPr>
        <w:t>DIRECCIÓN DE SANIDAD SECCIONAL RISARALDA DE LA POLICÍA NACIONAL</w:t>
      </w:r>
    </w:p>
    <w:p w:rsidR="00993895" w:rsidRPr="00993895" w:rsidRDefault="00993895" w:rsidP="00993895">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993895">
        <w:rPr>
          <w:rFonts w:ascii="Calibri" w:eastAsia="Calibri" w:hAnsi="Calibri" w:cs="Calibri"/>
          <w:color w:val="222222"/>
          <w:sz w:val="18"/>
          <w:szCs w:val="18"/>
          <w:lang w:val="es-CO" w:eastAsia="fr-FR"/>
        </w:rPr>
        <w:t>Proceso:                </w:t>
      </w:r>
      <w:r w:rsidRPr="00993895">
        <w:rPr>
          <w:rFonts w:ascii="Calibri" w:eastAsia="Calibri" w:hAnsi="Calibri" w:cs="Calibri"/>
          <w:color w:val="222222"/>
          <w:sz w:val="18"/>
          <w:szCs w:val="18"/>
          <w:lang w:val="es-CO" w:eastAsia="fr-FR"/>
        </w:rPr>
        <w:tab/>
        <w:t>Acción de Tutela – Concede el amparo solicitado</w:t>
      </w:r>
    </w:p>
    <w:p w:rsidR="00993895" w:rsidRPr="00993895" w:rsidRDefault="00993895" w:rsidP="00993895">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993895">
        <w:rPr>
          <w:rFonts w:ascii="Calibri" w:eastAsia="Calibri" w:hAnsi="Calibri" w:cs="Calibri"/>
          <w:color w:val="222222"/>
          <w:sz w:val="18"/>
          <w:szCs w:val="18"/>
          <w:lang w:val="es-CO" w:eastAsia="fr-FR"/>
        </w:rPr>
        <w:t>Magistrado Ponente: </w:t>
      </w:r>
      <w:r w:rsidRPr="00993895">
        <w:rPr>
          <w:rFonts w:ascii="Calibri" w:eastAsia="Calibri" w:hAnsi="Calibri" w:cs="Calibri"/>
          <w:color w:val="222222"/>
          <w:sz w:val="18"/>
          <w:szCs w:val="18"/>
          <w:lang w:val="es-CO" w:eastAsia="fr-FR"/>
        </w:rPr>
        <w:tab/>
      </w:r>
      <w:r w:rsidRPr="00993895">
        <w:rPr>
          <w:rFonts w:ascii="Calibri" w:eastAsia="Calibri" w:hAnsi="Calibri" w:cs="Calibri"/>
          <w:bCs/>
          <w:iCs/>
          <w:color w:val="222222"/>
          <w:sz w:val="18"/>
          <w:szCs w:val="18"/>
          <w:lang w:eastAsia="fr-FR"/>
        </w:rPr>
        <w:t>JAIME ALBERTO SARAZA NARANJO</w:t>
      </w:r>
    </w:p>
    <w:p w:rsidR="00993895" w:rsidRPr="00993895" w:rsidRDefault="00993895" w:rsidP="00993895">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993895" w:rsidRPr="00993895" w:rsidRDefault="00993895" w:rsidP="00993895">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419" w:eastAsia="fr-FR"/>
        </w:rPr>
      </w:pPr>
      <w:r w:rsidRPr="00993895">
        <w:rPr>
          <w:rFonts w:ascii="Calibri" w:eastAsia="Calibri" w:hAnsi="Calibri" w:cs="Calibri"/>
          <w:b/>
          <w:bCs/>
          <w:color w:val="222222"/>
          <w:sz w:val="18"/>
          <w:szCs w:val="18"/>
          <w:lang w:val="es-CO" w:eastAsia="fr-FR"/>
        </w:rPr>
        <w:t>Temas:</w:t>
      </w:r>
      <w:r w:rsidRPr="00993895">
        <w:rPr>
          <w:rFonts w:ascii="Calibri" w:eastAsia="Calibri" w:hAnsi="Calibri" w:cs="Calibri"/>
          <w:b/>
          <w:bCs/>
          <w:color w:val="222222"/>
          <w:sz w:val="18"/>
          <w:szCs w:val="18"/>
          <w:lang w:val="es-CO" w:eastAsia="fr-FR"/>
        </w:rPr>
        <w:tab/>
      </w:r>
      <w:r w:rsidRPr="00993895">
        <w:rPr>
          <w:rFonts w:ascii="Calibri" w:eastAsia="Calibri" w:hAnsi="Calibri" w:cs="Calibri"/>
          <w:b/>
          <w:bCs/>
          <w:color w:val="222222"/>
          <w:sz w:val="18"/>
          <w:szCs w:val="18"/>
          <w:lang w:val="es-CO" w:eastAsia="fr-FR"/>
        </w:rPr>
        <w:tab/>
      </w:r>
      <w:r w:rsidRPr="00993895">
        <w:rPr>
          <w:rFonts w:ascii="Calibri" w:eastAsia="Calibri" w:hAnsi="Calibri" w:cs="Calibri"/>
          <w:b/>
          <w:bCs/>
          <w:color w:val="222222"/>
          <w:sz w:val="18"/>
          <w:szCs w:val="18"/>
          <w:lang w:val="es-CO" w:eastAsia="fr-FR"/>
        </w:rPr>
        <w:tab/>
        <w:t xml:space="preserve">DERECHOS A LA VIDA Y A LA SALUD / EXAMEN MÉDICO ESPECIALIZADO / OBLIGACIÓN DE PRESTAR LOS SERVICIOS MÉDICOS REQUERIDOS / TRATAMIENTO INTEGRAL DE LA ENFERMEDAD. </w:t>
      </w:r>
      <w:r w:rsidRPr="00993895">
        <w:rPr>
          <w:rFonts w:ascii="Calibri" w:eastAsia="Calibri" w:hAnsi="Calibri" w:cs="Calibri"/>
          <w:bCs/>
          <w:color w:val="222222"/>
          <w:sz w:val="18"/>
          <w:szCs w:val="18"/>
          <w:lang w:val="es-CO" w:eastAsia="fr-FR"/>
        </w:rPr>
        <w:t>“[E]</w:t>
      </w:r>
      <w:r w:rsidRPr="00993895">
        <w:rPr>
          <w:rFonts w:ascii="Calibri" w:eastAsia="Calibri" w:hAnsi="Calibri" w:cs="Calibri"/>
          <w:bCs/>
          <w:color w:val="222222"/>
          <w:sz w:val="18"/>
          <w:szCs w:val="18"/>
          <w:lang w:eastAsia="fr-FR"/>
        </w:rPr>
        <w:t>l caso de ahora involucra a una persona que</w:t>
      </w:r>
      <w:r w:rsidRPr="00993895">
        <w:rPr>
          <w:rFonts w:ascii="Calibri" w:eastAsia="Calibri" w:hAnsi="Calibri" w:cs="Calibri"/>
          <w:bCs/>
          <w:color w:val="222222"/>
          <w:sz w:val="18"/>
          <w:szCs w:val="18"/>
          <w:lang w:val="es-419" w:eastAsia="fr-FR"/>
        </w:rPr>
        <w:t xml:space="preserve">, de acuerdo con </w:t>
      </w:r>
      <w:r w:rsidRPr="00993895">
        <w:rPr>
          <w:rFonts w:ascii="Calibri" w:eastAsia="Calibri" w:hAnsi="Calibri" w:cs="Calibri"/>
          <w:bCs/>
          <w:color w:val="222222"/>
          <w:sz w:val="18"/>
          <w:szCs w:val="18"/>
          <w:lang w:eastAsia="fr-FR"/>
        </w:rPr>
        <w:t>lo que enseña la foliatura, pasa por un serio quebranto de salud que la ubica en una deficiente condición y por el cual requiere la atención  referida</w:t>
      </w:r>
      <w:r w:rsidRPr="00993895">
        <w:rPr>
          <w:rFonts w:ascii="Calibri" w:eastAsia="Calibri" w:hAnsi="Calibri" w:cs="Calibri"/>
          <w:bCs/>
          <w:color w:val="222222"/>
          <w:sz w:val="18"/>
          <w:szCs w:val="18"/>
          <w:lang w:val="es-419" w:eastAsia="fr-FR"/>
        </w:rPr>
        <w:t xml:space="preserve"> en aras de proseguir con el tratamiento que sea de rigor, cuya</w:t>
      </w:r>
      <w:r w:rsidRPr="00993895">
        <w:rPr>
          <w:rFonts w:ascii="Calibri" w:eastAsia="Calibri" w:hAnsi="Calibri" w:cs="Calibri"/>
          <w:bCs/>
          <w:color w:val="222222"/>
          <w:sz w:val="18"/>
          <w:szCs w:val="18"/>
          <w:lang w:val="es-CO" w:eastAsia="fr-FR"/>
        </w:rPr>
        <w:t xml:space="preserve"> f</w:t>
      </w:r>
      <w:r w:rsidRPr="00993895">
        <w:rPr>
          <w:rFonts w:ascii="Calibri" w:eastAsia="Calibri" w:hAnsi="Calibri" w:cs="Calibri"/>
          <w:bCs/>
          <w:color w:val="222222"/>
          <w:sz w:val="18"/>
          <w:szCs w:val="18"/>
          <w:lang w:val="es-419" w:eastAsia="fr-FR"/>
        </w:rPr>
        <w:t xml:space="preserve">alta de </w:t>
      </w:r>
      <w:r w:rsidRPr="00993895">
        <w:rPr>
          <w:rFonts w:ascii="Calibri" w:eastAsia="Calibri" w:hAnsi="Calibri" w:cs="Calibri"/>
          <w:bCs/>
          <w:color w:val="222222"/>
          <w:sz w:val="18"/>
          <w:szCs w:val="18"/>
          <w:lang w:eastAsia="fr-FR"/>
        </w:rPr>
        <w:t xml:space="preserve">autorización se hace descansar en el hecho de que el examen </w:t>
      </w:r>
      <w:r w:rsidRPr="00993895">
        <w:rPr>
          <w:rFonts w:ascii="Calibri" w:eastAsia="Calibri" w:hAnsi="Calibri" w:cs="Calibri"/>
          <w:bCs/>
          <w:color w:val="222222"/>
          <w:sz w:val="18"/>
          <w:szCs w:val="18"/>
          <w:lang w:val="es-419" w:eastAsia="fr-FR"/>
        </w:rPr>
        <w:t xml:space="preserve">está por fuera del </w:t>
      </w:r>
      <w:r w:rsidRPr="00993895">
        <w:rPr>
          <w:rFonts w:ascii="Calibri" w:eastAsia="Calibri" w:hAnsi="Calibri" w:cs="Calibri"/>
          <w:bCs/>
          <w:color w:val="222222"/>
          <w:sz w:val="18"/>
          <w:szCs w:val="18"/>
          <w:lang w:eastAsia="fr-FR"/>
        </w:rPr>
        <w:t>plan de servicios que maneja</w:t>
      </w:r>
      <w:r w:rsidRPr="00993895">
        <w:rPr>
          <w:rFonts w:ascii="Calibri" w:eastAsia="Calibri" w:hAnsi="Calibri" w:cs="Calibri"/>
          <w:bCs/>
          <w:color w:val="222222"/>
          <w:sz w:val="18"/>
          <w:szCs w:val="18"/>
          <w:lang w:val="es-419" w:eastAsia="fr-FR"/>
        </w:rPr>
        <w:t xml:space="preserve"> la entidad y </w:t>
      </w:r>
      <w:r w:rsidRPr="00993895">
        <w:rPr>
          <w:rFonts w:ascii="Calibri" w:eastAsia="Calibri" w:hAnsi="Calibri" w:cs="Calibri"/>
          <w:bCs/>
          <w:color w:val="222222"/>
          <w:sz w:val="18"/>
          <w:szCs w:val="18"/>
          <w:lang w:eastAsia="fr-FR"/>
        </w:rPr>
        <w:t xml:space="preserve">su autorización depende de lo que defina el Comité Técnico Científico, previas </w:t>
      </w:r>
      <w:r w:rsidRPr="00993895">
        <w:rPr>
          <w:rFonts w:ascii="Calibri" w:eastAsia="Calibri" w:hAnsi="Calibri" w:cs="Calibri"/>
          <w:bCs/>
          <w:color w:val="222222"/>
          <w:sz w:val="18"/>
          <w:szCs w:val="18"/>
          <w:lang w:val="es-419" w:eastAsia="fr-FR"/>
        </w:rPr>
        <w:t xml:space="preserve">una </w:t>
      </w:r>
      <w:r w:rsidRPr="00993895">
        <w:rPr>
          <w:rFonts w:ascii="Calibri" w:eastAsia="Calibri" w:hAnsi="Calibri" w:cs="Calibri"/>
          <w:bCs/>
          <w:color w:val="222222"/>
          <w:sz w:val="18"/>
          <w:szCs w:val="18"/>
          <w:lang w:eastAsia="fr-FR"/>
        </w:rPr>
        <w:t>gestiones administrativas que debe agotar el interesado</w:t>
      </w:r>
      <w:r w:rsidRPr="00993895">
        <w:rPr>
          <w:rFonts w:ascii="Calibri" w:eastAsia="Calibri" w:hAnsi="Calibri" w:cs="Calibri"/>
          <w:bCs/>
          <w:color w:val="222222"/>
          <w:sz w:val="18"/>
          <w:szCs w:val="18"/>
          <w:lang w:val="es-419" w:eastAsia="fr-FR"/>
        </w:rPr>
        <w:t xml:space="preserve">. Estas </w:t>
      </w:r>
      <w:r w:rsidRPr="00993895">
        <w:rPr>
          <w:rFonts w:ascii="Calibri" w:eastAsia="Calibri" w:hAnsi="Calibri" w:cs="Calibri"/>
          <w:bCs/>
          <w:color w:val="222222"/>
          <w:sz w:val="18"/>
          <w:szCs w:val="18"/>
          <w:lang w:eastAsia="fr-FR"/>
        </w:rPr>
        <w:t>justificaciones</w:t>
      </w:r>
      <w:r w:rsidRPr="00993895">
        <w:rPr>
          <w:rFonts w:ascii="Calibri" w:eastAsia="Calibri" w:hAnsi="Calibri" w:cs="Calibri"/>
          <w:bCs/>
          <w:color w:val="222222"/>
          <w:sz w:val="18"/>
          <w:szCs w:val="18"/>
          <w:lang w:val="es-419" w:eastAsia="fr-FR"/>
        </w:rPr>
        <w:t xml:space="preserve">, </w:t>
      </w:r>
      <w:r w:rsidRPr="00993895">
        <w:rPr>
          <w:rFonts w:ascii="Calibri" w:eastAsia="Calibri" w:hAnsi="Calibri" w:cs="Calibri"/>
          <w:bCs/>
          <w:color w:val="222222"/>
          <w:sz w:val="18"/>
          <w:szCs w:val="18"/>
          <w:lang w:eastAsia="fr-FR"/>
        </w:rPr>
        <w:t>de plano</w:t>
      </w:r>
      <w:r w:rsidRPr="00993895">
        <w:rPr>
          <w:rFonts w:ascii="Calibri" w:eastAsia="Calibri" w:hAnsi="Calibri" w:cs="Calibri"/>
          <w:bCs/>
          <w:color w:val="222222"/>
          <w:sz w:val="18"/>
          <w:szCs w:val="18"/>
          <w:lang w:val="es-419" w:eastAsia="fr-FR"/>
        </w:rPr>
        <w:t>,</w:t>
      </w:r>
      <w:r w:rsidRPr="00993895">
        <w:rPr>
          <w:rFonts w:ascii="Calibri" w:eastAsia="Calibri" w:hAnsi="Calibri" w:cs="Calibri"/>
          <w:bCs/>
          <w:color w:val="222222"/>
          <w:sz w:val="18"/>
          <w:szCs w:val="18"/>
          <w:lang w:eastAsia="fr-FR"/>
        </w:rPr>
        <w:t xml:space="preserve"> se </w:t>
      </w:r>
      <w:r w:rsidRPr="00993895">
        <w:rPr>
          <w:rFonts w:ascii="Calibri" w:eastAsia="Calibri" w:hAnsi="Calibri" w:cs="Calibri"/>
          <w:bCs/>
          <w:color w:val="222222"/>
          <w:sz w:val="18"/>
          <w:szCs w:val="18"/>
          <w:lang w:val="es-419" w:eastAsia="fr-FR"/>
        </w:rPr>
        <w:t>debe</w:t>
      </w:r>
      <w:r w:rsidRPr="00993895">
        <w:rPr>
          <w:rFonts w:ascii="Calibri" w:eastAsia="Calibri" w:hAnsi="Calibri" w:cs="Calibri"/>
          <w:bCs/>
          <w:color w:val="222222"/>
          <w:sz w:val="18"/>
          <w:szCs w:val="18"/>
          <w:lang w:val="es-CO" w:eastAsia="fr-FR"/>
        </w:rPr>
        <w:t>n</w:t>
      </w:r>
      <w:r w:rsidRPr="00993895">
        <w:rPr>
          <w:rFonts w:ascii="Calibri" w:eastAsia="Calibri" w:hAnsi="Calibri" w:cs="Calibri"/>
          <w:bCs/>
          <w:color w:val="222222"/>
          <w:sz w:val="18"/>
          <w:szCs w:val="18"/>
          <w:lang w:val="es-419" w:eastAsia="fr-FR"/>
        </w:rPr>
        <w:t xml:space="preserve"> desechar</w:t>
      </w:r>
      <w:r w:rsidRPr="00993895">
        <w:rPr>
          <w:rFonts w:ascii="Calibri" w:eastAsia="Calibri" w:hAnsi="Calibri" w:cs="Calibri"/>
          <w:bCs/>
          <w:color w:val="222222"/>
          <w:sz w:val="18"/>
          <w:szCs w:val="18"/>
          <w:lang w:eastAsia="fr-FR"/>
        </w:rPr>
        <w:t xml:space="preserve">, porque se halla decantado que el concepto que emita este órgano no puede estar por encima de las recomendaciones médicas, </w:t>
      </w:r>
      <w:r w:rsidRPr="00993895">
        <w:rPr>
          <w:rFonts w:ascii="Calibri" w:eastAsia="Calibri" w:hAnsi="Calibri" w:cs="Calibri"/>
          <w:bCs/>
          <w:color w:val="222222"/>
          <w:sz w:val="18"/>
          <w:szCs w:val="18"/>
          <w:lang w:val="es-419" w:eastAsia="fr-FR"/>
        </w:rPr>
        <w:t>que son las que</w:t>
      </w:r>
      <w:r w:rsidRPr="00993895">
        <w:rPr>
          <w:rFonts w:ascii="Calibri" w:eastAsia="Calibri" w:hAnsi="Calibri" w:cs="Calibri"/>
          <w:bCs/>
          <w:color w:val="222222"/>
          <w:sz w:val="18"/>
          <w:szCs w:val="18"/>
          <w:lang w:eastAsia="fr-FR"/>
        </w:rPr>
        <w:t xml:space="preserve"> </w:t>
      </w:r>
      <w:r w:rsidRPr="00993895">
        <w:rPr>
          <w:rFonts w:ascii="Calibri" w:eastAsia="Calibri" w:hAnsi="Calibri" w:cs="Calibri"/>
          <w:bCs/>
          <w:color w:val="222222"/>
          <w:sz w:val="18"/>
          <w:szCs w:val="18"/>
          <w:lang w:val="es-419" w:eastAsia="fr-FR"/>
        </w:rPr>
        <w:t xml:space="preserve">reflejan </w:t>
      </w:r>
      <w:r w:rsidRPr="00993895">
        <w:rPr>
          <w:rFonts w:ascii="Calibri" w:eastAsia="Calibri" w:hAnsi="Calibri" w:cs="Calibri"/>
          <w:bCs/>
          <w:color w:val="222222"/>
          <w:sz w:val="18"/>
          <w:szCs w:val="18"/>
          <w:lang w:eastAsia="fr-FR"/>
        </w:rPr>
        <w:t xml:space="preserve">la verdadera necesidad </w:t>
      </w:r>
      <w:r w:rsidRPr="00993895">
        <w:rPr>
          <w:rFonts w:ascii="Calibri" w:eastAsia="Calibri" w:hAnsi="Calibri" w:cs="Calibri"/>
          <w:bCs/>
          <w:color w:val="222222"/>
          <w:sz w:val="18"/>
          <w:szCs w:val="18"/>
          <w:lang w:val="es-419" w:eastAsia="fr-FR"/>
        </w:rPr>
        <w:t xml:space="preserve">del </w:t>
      </w:r>
      <w:r w:rsidRPr="00993895">
        <w:rPr>
          <w:rFonts w:ascii="Calibri" w:eastAsia="Calibri" w:hAnsi="Calibri" w:cs="Calibri"/>
          <w:bCs/>
          <w:color w:val="222222"/>
          <w:sz w:val="18"/>
          <w:szCs w:val="18"/>
          <w:lang w:eastAsia="fr-FR"/>
        </w:rPr>
        <w:t>paciente</w:t>
      </w:r>
      <w:r w:rsidRPr="00993895">
        <w:rPr>
          <w:rFonts w:ascii="Calibri" w:eastAsia="Calibri" w:hAnsi="Calibri" w:cs="Calibri"/>
          <w:bCs/>
          <w:color w:val="222222"/>
          <w:sz w:val="18"/>
          <w:szCs w:val="18"/>
          <w:lang w:val="es-419" w:eastAsia="fr-FR"/>
        </w:rPr>
        <w:t xml:space="preserve">; como también que sea inadecuado exigir que se agote ese procedimiento </w:t>
      </w:r>
      <w:r w:rsidRPr="00993895">
        <w:rPr>
          <w:rFonts w:ascii="Calibri" w:eastAsia="Calibri" w:hAnsi="Calibri" w:cs="Calibri"/>
          <w:bCs/>
          <w:color w:val="222222"/>
          <w:sz w:val="18"/>
          <w:szCs w:val="18"/>
          <w:lang w:eastAsia="fr-FR"/>
        </w:rPr>
        <w:t>como un</w:t>
      </w:r>
      <w:r w:rsidRPr="00993895">
        <w:rPr>
          <w:rFonts w:ascii="Calibri" w:eastAsia="Calibri" w:hAnsi="Calibri" w:cs="Calibri"/>
          <w:bCs/>
          <w:color w:val="222222"/>
          <w:sz w:val="18"/>
          <w:szCs w:val="18"/>
          <w:lang w:val="es-419" w:eastAsia="fr-FR"/>
        </w:rPr>
        <w:t xml:space="preserve"> presupuesto para </w:t>
      </w:r>
      <w:r w:rsidRPr="00993895">
        <w:rPr>
          <w:rFonts w:ascii="Calibri" w:eastAsia="Calibri" w:hAnsi="Calibri" w:cs="Calibri"/>
          <w:bCs/>
          <w:color w:val="222222"/>
          <w:sz w:val="18"/>
          <w:szCs w:val="18"/>
          <w:lang w:eastAsia="fr-FR"/>
        </w:rPr>
        <w:t>acudir al juez constitucional. (…)</w:t>
      </w:r>
      <w:r w:rsidRPr="00993895">
        <w:rPr>
          <w:rFonts w:ascii="Calibri" w:eastAsia="Calibri" w:hAnsi="Calibri" w:cs="Calibri"/>
          <w:bCs/>
          <w:color w:val="222222"/>
          <w:sz w:val="18"/>
          <w:szCs w:val="18"/>
          <w:lang w:val="es-419" w:eastAsia="fr-FR"/>
        </w:rPr>
        <w:t xml:space="preserve"> En este caso, es evidente que, </w:t>
      </w:r>
      <w:r w:rsidRPr="00993895">
        <w:rPr>
          <w:rFonts w:ascii="Calibri" w:eastAsia="Calibri" w:hAnsi="Calibri" w:cs="Calibri"/>
          <w:bCs/>
          <w:color w:val="222222"/>
          <w:sz w:val="18"/>
          <w:szCs w:val="18"/>
          <w:lang w:val="es-CO" w:eastAsia="fr-FR"/>
        </w:rPr>
        <w:t xml:space="preserve">ante las </w:t>
      </w:r>
      <w:r w:rsidRPr="00993895">
        <w:rPr>
          <w:rFonts w:ascii="Calibri" w:eastAsia="Calibri" w:hAnsi="Calibri" w:cs="Calibri"/>
          <w:bCs/>
          <w:color w:val="222222"/>
          <w:sz w:val="18"/>
          <w:szCs w:val="18"/>
          <w:lang w:val="es-419" w:eastAsia="fr-FR"/>
        </w:rPr>
        <w:t xml:space="preserve">importantes </w:t>
      </w:r>
      <w:r w:rsidRPr="00993895">
        <w:rPr>
          <w:rFonts w:ascii="Calibri" w:eastAsia="Calibri" w:hAnsi="Calibri" w:cs="Calibri"/>
          <w:bCs/>
          <w:color w:val="222222"/>
          <w:sz w:val="18"/>
          <w:szCs w:val="18"/>
          <w:lang w:val="es-CO" w:eastAsia="fr-FR"/>
        </w:rPr>
        <w:t xml:space="preserve">deficiencias de salud que </w:t>
      </w:r>
      <w:r w:rsidRPr="00993895">
        <w:rPr>
          <w:rFonts w:ascii="Calibri" w:eastAsia="Calibri" w:hAnsi="Calibri" w:cs="Calibri"/>
          <w:bCs/>
          <w:color w:val="222222"/>
          <w:sz w:val="18"/>
          <w:szCs w:val="18"/>
          <w:lang w:val="es-419" w:eastAsia="fr-FR"/>
        </w:rPr>
        <w:t>aquejan al</w:t>
      </w:r>
      <w:r w:rsidRPr="00993895">
        <w:rPr>
          <w:rFonts w:ascii="Calibri" w:eastAsia="Calibri" w:hAnsi="Calibri" w:cs="Calibri"/>
          <w:bCs/>
          <w:color w:val="222222"/>
          <w:sz w:val="18"/>
          <w:szCs w:val="18"/>
          <w:lang w:val="es-CO" w:eastAsia="fr-FR"/>
        </w:rPr>
        <w:t xml:space="preserve"> actor</w:t>
      </w:r>
      <w:r w:rsidRPr="00993895">
        <w:rPr>
          <w:rFonts w:ascii="Calibri" w:eastAsia="Calibri" w:hAnsi="Calibri" w:cs="Calibri"/>
          <w:bCs/>
          <w:color w:val="222222"/>
          <w:sz w:val="18"/>
          <w:szCs w:val="18"/>
          <w:lang w:val="es-419" w:eastAsia="fr-FR"/>
        </w:rPr>
        <w:t>,</w:t>
      </w:r>
      <w:r w:rsidRPr="00993895">
        <w:rPr>
          <w:rFonts w:ascii="Calibri" w:eastAsia="Calibri" w:hAnsi="Calibri" w:cs="Calibri"/>
          <w:bCs/>
          <w:color w:val="222222"/>
          <w:sz w:val="18"/>
          <w:szCs w:val="18"/>
          <w:lang w:val="es-CO" w:eastAsia="fr-FR"/>
        </w:rPr>
        <w:t xml:space="preserve"> como lo dejan ver los documentos arrimados</w:t>
      </w:r>
      <w:r w:rsidRPr="00993895">
        <w:rPr>
          <w:rFonts w:ascii="Calibri" w:eastAsia="Calibri" w:hAnsi="Calibri" w:cs="Calibri"/>
          <w:bCs/>
          <w:color w:val="222222"/>
          <w:sz w:val="18"/>
          <w:szCs w:val="18"/>
          <w:lang w:val="es-419" w:eastAsia="fr-FR"/>
        </w:rPr>
        <w:t xml:space="preserve"> y no </w:t>
      </w:r>
      <w:r w:rsidRPr="00993895">
        <w:rPr>
          <w:rFonts w:ascii="Calibri" w:eastAsia="Calibri" w:hAnsi="Calibri" w:cs="Calibri"/>
          <w:bCs/>
          <w:color w:val="222222"/>
          <w:sz w:val="18"/>
          <w:szCs w:val="18"/>
          <w:lang w:val="es-CO" w:eastAsia="fr-FR"/>
        </w:rPr>
        <w:t>ha sido puesto en entredicho</w:t>
      </w:r>
      <w:r w:rsidRPr="00993895">
        <w:rPr>
          <w:rFonts w:ascii="Calibri" w:eastAsia="Calibri" w:hAnsi="Calibri" w:cs="Calibri"/>
          <w:bCs/>
          <w:color w:val="222222"/>
          <w:sz w:val="18"/>
          <w:szCs w:val="18"/>
          <w:lang w:val="es-419" w:eastAsia="fr-FR"/>
        </w:rPr>
        <w:t>, la falta de</w:t>
      </w:r>
      <w:r w:rsidRPr="00993895">
        <w:rPr>
          <w:rFonts w:ascii="Calibri" w:eastAsia="Calibri" w:hAnsi="Calibri" w:cs="Calibri"/>
          <w:bCs/>
          <w:color w:val="222222"/>
          <w:sz w:val="18"/>
          <w:szCs w:val="18"/>
          <w:lang w:val="es-CO" w:eastAsia="fr-FR"/>
        </w:rPr>
        <w:t xml:space="preserve">l servicio que se le ha ordenado </w:t>
      </w:r>
      <w:r w:rsidRPr="00993895">
        <w:rPr>
          <w:rFonts w:ascii="Calibri" w:eastAsia="Calibri" w:hAnsi="Calibri" w:cs="Calibri"/>
          <w:bCs/>
          <w:color w:val="222222"/>
          <w:sz w:val="18"/>
          <w:szCs w:val="18"/>
          <w:lang w:val="es-419" w:eastAsia="fr-FR"/>
        </w:rPr>
        <w:t xml:space="preserve">deja </w:t>
      </w:r>
      <w:r w:rsidRPr="00993895">
        <w:rPr>
          <w:rFonts w:ascii="Calibri" w:eastAsia="Calibri" w:hAnsi="Calibri" w:cs="Calibri"/>
          <w:bCs/>
          <w:color w:val="222222"/>
          <w:sz w:val="18"/>
          <w:szCs w:val="18"/>
          <w:lang w:val="es-CO" w:eastAsia="fr-FR"/>
        </w:rPr>
        <w:t>a la deriva</w:t>
      </w:r>
      <w:r w:rsidRPr="00993895">
        <w:rPr>
          <w:rFonts w:ascii="Calibri" w:eastAsia="Calibri" w:hAnsi="Calibri" w:cs="Calibri"/>
          <w:bCs/>
          <w:color w:val="222222"/>
          <w:sz w:val="18"/>
          <w:szCs w:val="18"/>
          <w:lang w:val="es-419" w:eastAsia="fr-FR"/>
        </w:rPr>
        <w:t xml:space="preserve"> sus derechos a la salud y a la vida</w:t>
      </w:r>
      <w:r w:rsidRPr="00993895">
        <w:rPr>
          <w:rFonts w:ascii="Calibri" w:eastAsia="Calibri" w:hAnsi="Calibri" w:cs="Calibri"/>
          <w:bCs/>
          <w:color w:val="222222"/>
          <w:sz w:val="18"/>
          <w:szCs w:val="18"/>
          <w:lang w:val="es-CO" w:eastAsia="fr-FR"/>
        </w:rPr>
        <w:t xml:space="preserve"> en condiciones dignas</w:t>
      </w:r>
      <w:r w:rsidRPr="00993895">
        <w:rPr>
          <w:rFonts w:ascii="Calibri" w:eastAsia="Calibri" w:hAnsi="Calibri" w:cs="Calibri"/>
          <w:bCs/>
          <w:color w:val="222222"/>
          <w:sz w:val="18"/>
          <w:szCs w:val="18"/>
          <w:lang w:val="es-419" w:eastAsia="fr-FR"/>
        </w:rPr>
        <w:t xml:space="preserve">, </w:t>
      </w:r>
      <w:r w:rsidRPr="00993895">
        <w:rPr>
          <w:rFonts w:ascii="Calibri" w:eastAsia="Calibri" w:hAnsi="Calibri" w:cs="Calibri"/>
          <w:bCs/>
          <w:color w:val="222222"/>
          <w:sz w:val="18"/>
          <w:szCs w:val="18"/>
          <w:lang w:val="es-CO" w:eastAsia="fr-FR"/>
        </w:rPr>
        <w:t xml:space="preserve">pues </w:t>
      </w:r>
      <w:r w:rsidRPr="00993895">
        <w:rPr>
          <w:rFonts w:ascii="Calibri" w:eastAsia="Calibri" w:hAnsi="Calibri" w:cs="Calibri"/>
          <w:bCs/>
          <w:color w:val="222222"/>
          <w:sz w:val="18"/>
          <w:szCs w:val="18"/>
          <w:lang w:val="es-419" w:eastAsia="fr-FR"/>
        </w:rPr>
        <w:t xml:space="preserve">carece de demostración que </w:t>
      </w:r>
      <w:r w:rsidRPr="00993895">
        <w:rPr>
          <w:rFonts w:ascii="Calibri" w:eastAsia="Calibri" w:hAnsi="Calibri" w:cs="Calibri"/>
          <w:bCs/>
          <w:color w:val="222222"/>
          <w:sz w:val="18"/>
          <w:szCs w:val="18"/>
          <w:lang w:val="es-CO" w:eastAsia="fr-FR"/>
        </w:rPr>
        <w:t>el examen pueda</w:t>
      </w:r>
      <w:r w:rsidRPr="00993895">
        <w:rPr>
          <w:rFonts w:ascii="Calibri" w:eastAsia="Calibri" w:hAnsi="Calibri" w:cs="Calibri"/>
          <w:bCs/>
          <w:color w:val="222222"/>
          <w:sz w:val="18"/>
          <w:szCs w:val="18"/>
          <w:lang w:val="es-419" w:eastAsia="fr-FR"/>
        </w:rPr>
        <w:t xml:space="preserve"> ser sustituido por otro que sí esté incluido en el plan de salud; tampoco </w:t>
      </w:r>
      <w:r w:rsidRPr="00993895">
        <w:rPr>
          <w:rFonts w:ascii="Calibri" w:eastAsia="Calibri" w:hAnsi="Calibri" w:cs="Calibri"/>
          <w:bCs/>
          <w:color w:val="222222"/>
          <w:sz w:val="18"/>
          <w:szCs w:val="18"/>
          <w:lang w:val="es-CO" w:eastAsia="fr-FR"/>
        </w:rPr>
        <w:t xml:space="preserve">se pone en duda </w:t>
      </w:r>
      <w:r w:rsidRPr="00993895">
        <w:rPr>
          <w:rFonts w:ascii="Calibri" w:eastAsia="Calibri" w:hAnsi="Calibri" w:cs="Calibri"/>
          <w:bCs/>
          <w:color w:val="222222"/>
          <w:sz w:val="18"/>
          <w:szCs w:val="18"/>
          <w:lang w:val="es-419" w:eastAsia="fr-FR"/>
        </w:rPr>
        <w:t xml:space="preserve">la incapacidad económica del paciente para asumir los costos que derivan de la enfermedad; y, por último, son sus médicos tratantes, adscritos a la entidad demandada, los que han autorizado los exámenes y consultas. (…) </w:t>
      </w:r>
      <w:r w:rsidRPr="00993895">
        <w:rPr>
          <w:rFonts w:ascii="Calibri" w:eastAsia="Calibri" w:hAnsi="Calibri" w:cs="Calibri"/>
          <w:bCs/>
          <w:color w:val="222222"/>
          <w:sz w:val="18"/>
          <w:szCs w:val="18"/>
          <w:lang w:eastAsia="fr-FR"/>
        </w:rPr>
        <w:t xml:space="preserve">De igual forma, atendiendo </w:t>
      </w:r>
      <w:r w:rsidRPr="00993895">
        <w:rPr>
          <w:rFonts w:ascii="Calibri" w:eastAsia="Calibri" w:hAnsi="Calibri" w:cs="Calibri"/>
          <w:bCs/>
          <w:color w:val="222222"/>
          <w:sz w:val="18"/>
          <w:szCs w:val="18"/>
          <w:lang w:val="es-419" w:eastAsia="fr-FR"/>
        </w:rPr>
        <w:t xml:space="preserve">las </w:t>
      </w:r>
      <w:r w:rsidRPr="00993895">
        <w:rPr>
          <w:rFonts w:ascii="Calibri" w:eastAsia="Calibri" w:hAnsi="Calibri" w:cs="Calibri"/>
          <w:bCs/>
          <w:color w:val="222222"/>
          <w:sz w:val="18"/>
          <w:szCs w:val="18"/>
          <w:lang w:eastAsia="fr-FR"/>
        </w:rPr>
        <w:t xml:space="preserve">circunstancias que rodean el </w:t>
      </w:r>
      <w:r w:rsidRPr="00993895">
        <w:rPr>
          <w:rFonts w:ascii="Calibri" w:eastAsia="Calibri" w:hAnsi="Calibri" w:cs="Calibri"/>
          <w:bCs/>
          <w:color w:val="222222"/>
          <w:sz w:val="18"/>
          <w:szCs w:val="18"/>
          <w:lang w:val="es-419" w:eastAsia="fr-FR"/>
        </w:rPr>
        <w:t>asunto</w:t>
      </w:r>
      <w:r w:rsidRPr="00993895">
        <w:rPr>
          <w:rFonts w:ascii="Calibri" w:eastAsia="Calibri" w:hAnsi="Calibri" w:cs="Calibri"/>
          <w:bCs/>
          <w:color w:val="222222"/>
          <w:sz w:val="18"/>
          <w:szCs w:val="18"/>
          <w:lang w:eastAsia="fr-FR"/>
        </w:rPr>
        <w:t xml:space="preserve">, </w:t>
      </w:r>
      <w:r w:rsidRPr="00993895">
        <w:rPr>
          <w:rFonts w:ascii="Calibri" w:eastAsia="Calibri" w:hAnsi="Calibri" w:cs="Calibri"/>
          <w:bCs/>
          <w:color w:val="222222"/>
          <w:sz w:val="18"/>
          <w:szCs w:val="18"/>
          <w:lang w:val="es-419" w:eastAsia="fr-FR"/>
        </w:rPr>
        <w:t>que se reitera, corresponde a la falta de autorizaci</w:t>
      </w:r>
      <w:proofErr w:type="spellStart"/>
      <w:r w:rsidRPr="00993895">
        <w:rPr>
          <w:rFonts w:ascii="Calibri" w:eastAsia="Calibri" w:hAnsi="Calibri" w:cs="Calibri"/>
          <w:bCs/>
          <w:color w:val="222222"/>
          <w:sz w:val="18"/>
          <w:szCs w:val="18"/>
          <w:lang w:val="es-CO" w:eastAsia="fr-FR"/>
        </w:rPr>
        <w:t>ón</w:t>
      </w:r>
      <w:proofErr w:type="spellEnd"/>
      <w:r w:rsidRPr="00993895">
        <w:rPr>
          <w:rFonts w:ascii="Calibri" w:eastAsia="Calibri" w:hAnsi="Calibri" w:cs="Calibri"/>
          <w:bCs/>
          <w:color w:val="222222"/>
          <w:sz w:val="18"/>
          <w:szCs w:val="18"/>
          <w:lang w:val="es-CO" w:eastAsia="fr-FR"/>
        </w:rPr>
        <w:t xml:space="preserve"> del servicio demandado, recomendado por el profesional de la medicina tratante, para lo cual se </w:t>
      </w:r>
      <w:r w:rsidRPr="00993895">
        <w:rPr>
          <w:rFonts w:ascii="Calibri" w:eastAsia="Calibri" w:hAnsi="Calibri" w:cs="Calibri"/>
          <w:bCs/>
          <w:color w:val="222222"/>
          <w:sz w:val="18"/>
          <w:szCs w:val="18"/>
          <w:lang w:val="es-419" w:eastAsia="fr-FR"/>
        </w:rPr>
        <w:t xml:space="preserve">anteponen cuestiones de tipo administrativo </w:t>
      </w:r>
      <w:r w:rsidRPr="00993895">
        <w:rPr>
          <w:rFonts w:ascii="Calibri" w:eastAsia="Calibri" w:hAnsi="Calibri" w:cs="Calibri"/>
          <w:bCs/>
          <w:color w:val="222222"/>
          <w:sz w:val="18"/>
          <w:szCs w:val="18"/>
          <w:lang w:val="es-CO" w:eastAsia="fr-FR"/>
        </w:rPr>
        <w:t xml:space="preserve">y cargas de igual índole al paciente, </w:t>
      </w:r>
      <w:r w:rsidRPr="00993895">
        <w:rPr>
          <w:rFonts w:ascii="Calibri" w:eastAsia="Calibri" w:hAnsi="Calibri" w:cs="Calibri"/>
          <w:bCs/>
          <w:color w:val="222222"/>
          <w:sz w:val="18"/>
          <w:szCs w:val="18"/>
          <w:lang w:val="es-419" w:eastAsia="fr-FR"/>
        </w:rPr>
        <w:t xml:space="preserve">que no </w:t>
      </w:r>
      <w:r w:rsidRPr="00993895">
        <w:rPr>
          <w:rFonts w:ascii="Calibri" w:eastAsia="Calibri" w:hAnsi="Calibri" w:cs="Calibri"/>
          <w:bCs/>
          <w:color w:val="222222"/>
          <w:sz w:val="18"/>
          <w:szCs w:val="18"/>
          <w:lang w:val="es-CO" w:eastAsia="fr-FR"/>
        </w:rPr>
        <w:t>debe soportar, atendiendo su deficiente</w:t>
      </w:r>
      <w:r w:rsidRPr="00993895">
        <w:rPr>
          <w:rFonts w:ascii="Calibri" w:eastAsia="Calibri" w:hAnsi="Calibri" w:cs="Calibri"/>
          <w:bCs/>
          <w:color w:val="222222"/>
          <w:sz w:val="18"/>
          <w:szCs w:val="18"/>
          <w:lang w:val="es-419" w:eastAsia="fr-FR"/>
        </w:rPr>
        <w:t xml:space="preserve"> situación</w:t>
      </w:r>
      <w:r w:rsidRPr="00993895">
        <w:rPr>
          <w:rFonts w:ascii="Calibri" w:eastAsia="Calibri" w:hAnsi="Calibri" w:cs="Calibri"/>
          <w:bCs/>
          <w:color w:val="222222"/>
          <w:sz w:val="18"/>
          <w:szCs w:val="18"/>
          <w:lang w:val="es-CO" w:eastAsia="fr-FR"/>
        </w:rPr>
        <w:t>,</w:t>
      </w:r>
      <w:r w:rsidRPr="00993895">
        <w:rPr>
          <w:rFonts w:ascii="Calibri" w:eastAsia="Calibri" w:hAnsi="Calibri" w:cs="Calibri"/>
          <w:bCs/>
          <w:color w:val="222222"/>
          <w:sz w:val="18"/>
          <w:szCs w:val="18"/>
          <w:lang w:val="es-419" w:eastAsia="fr-FR"/>
        </w:rPr>
        <w:t xml:space="preserve"> </w:t>
      </w:r>
      <w:r w:rsidRPr="00993895">
        <w:rPr>
          <w:rFonts w:ascii="Calibri" w:eastAsia="Calibri" w:hAnsi="Calibri" w:cs="Calibri"/>
          <w:bCs/>
          <w:color w:val="222222"/>
          <w:sz w:val="18"/>
          <w:szCs w:val="18"/>
          <w:lang w:eastAsia="fr-FR"/>
        </w:rPr>
        <w:t xml:space="preserve">se </w:t>
      </w:r>
      <w:r w:rsidRPr="00993895">
        <w:rPr>
          <w:rFonts w:ascii="Calibri" w:eastAsia="Calibri" w:hAnsi="Calibri" w:cs="Calibri"/>
          <w:bCs/>
          <w:color w:val="222222"/>
          <w:sz w:val="18"/>
          <w:szCs w:val="18"/>
          <w:lang w:val="es-419" w:eastAsia="fr-FR"/>
        </w:rPr>
        <w:t xml:space="preserve">accederá a la </w:t>
      </w:r>
      <w:r w:rsidRPr="00993895">
        <w:rPr>
          <w:rFonts w:ascii="Calibri" w:eastAsia="Calibri" w:hAnsi="Calibri" w:cs="Calibri"/>
          <w:bCs/>
          <w:color w:val="222222"/>
          <w:sz w:val="18"/>
          <w:szCs w:val="18"/>
          <w:lang w:eastAsia="fr-FR"/>
        </w:rPr>
        <w:t xml:space="preserve">prestación de un tratamiento integral, </w:t>
      </w:r>
      <w:r w:rsidRPr="00993895">
        <w:rPr>
          <w:rFonts w:ascii="Calibri" w:eastAsia="Calibri" w:hAnsi="Calibri" w:cs="Calibri"/>
          <w:bCs/>
          <w:color w:val="222222"/>
          <w:sz w:val="18"/>
          <w:szCs w:val="18"/>
          <w:lang w:val="es-419" w:eastAsia="fr-FR"/>
        </w:rPr>
        <w:t xml:space="preserve">en relación </w:t>
      </w:r>
      <w:r w:rsidRPr="00993895">
        <w:rPr>
          <w:rFonts w:ascii="Calibri" w:eastAsia="Calibri" w:hAnsi="Calibri" w:cs="Calibri"/>
          <w:bCs/>
          <w:color w:val="222222"/>
          <w:sz w:val="18"/>
          <w:szCs w:val="18"/>
          <w:lang w:eastAsia="fr-FR"/>
        </w:rPr>
        <w:t>con la patología que finalmente arroje el resultado en cuestión.”.</w:t>
      </w:r>
    </w:p>
    <w:p w:rsidR="00993895" w:rsidRDefault="00993895" w:rsidP="00993895">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419" w:eastAsia="fr-FR"/>
        </w:rPr>
      </w:pPr>
      <w:r w:rsidRPr="00993895">
        <w:rPr>
          <w:rFonts w:ascii="Calibri" w:eastAsia="Calibri" w:hAnsi="Calibri" w:cs="Calibri"/>
          <w:b/>
          <w:bCs/>
          <w:color w:val="222222"/>
          <w:sz w:val="18"/>
          <w:szCs w:val="18"/>
          <w:lang w:val="es-419" w:eastAsia="fr-FR"/>
        </w:rPr>
        <w:t>Citación jurisprudencial:</w:t>
      </w:r>
      <w:r w:rsidRPr="00993895">
        <w:rPr>
          <w:rFonts w:ascii="Calibri" w:eastAsia="Calibri" w:hAnsi="Calibri" w:cs="Calibri"/>
          <w:bCs/>
          <w:color w:val="222222"/>
          <w:sz w:val="18"/>
          <w:szCs w:val="18"/>
          <w:lang w:val="es-419" w:eastAsia="fr-FR"/>
        </w:rPr>
        <w:t xml:space="preserve"> CORTE CONSTITUCIONAL, Sentencia T-1092 de 2012 / Sentencia T-050 de 2009 /  Sentencia T-452 de 2010 / Sentencia T- 841 de 2011 / Sentencia T-717 de 2009 / Sentencia T-1092 de 2012 / Sentencia T-1181 de 2003 / Sentencia T-248 de 2016 / </w:t>
      </w:r>
      <w:r w:rsidRPr="00993895">
        <w:rPr>
          <w:rFonts w:ascii="Calibri" w:eastAsia="Calibri" w:hAnsi="Calibri" w:cs="Calibri"/>
          <w:bCs/>
          <w:color w:val="222222"/>
          <w:sz w:val="18"/>
          <w:szCs w:val="18"/>
          <w:lang w:eastAsia="fr-FR"/>
        </w:rPr>
        <w:t xml:space="preserve">sentencia T-374 de 2013 / </w:t>
      </w:r>
      <w:r w:rsidRPr="00993895">
        <w:rPr>
          <w:rFonts w:ascii="Calibri" w:eastAsia="Calibri" w:hAnsi="Calibri" w:cs="Calibri"/>
          <w:bCs/>
          <w:color w:val="222222"/>
          <w:sz w:val="18"/>
          <w:szCs w:val="18"/>
          <w:lang w:val="es-419" w:eastAsia="fr-FR"/>
        </w:rPr>
        <w:t xml:space="preserve">Sentencia T-760 de 2008 / Sentencia T-124 de 2016 / </w:t>
      </w:r>
      <w:r w:rsidRPr="00993895">
        <w:rPr>
          <w:rFonts w:ascii="Calibri" w:eastAsia="Calibri" w:hAnsi="Calibri" w:cs="Calibri"/>
          <w:bCs/>
          <w:color w:val="222222"/>
          <w:sz w:val="18"/>
          <w:szCs w:val="18"/>
          <w:lang w:val="es-CO" w:eastAsia="fr-FR"/>
        </w:rPr>
        <w:t>Sentencia T-298 de 2008 /  Sentencias T-345, T-53 y T-920 de 2013 /  S</w:t>
      </w:r>
      <w:r w:rsidRPr="00993895">
        <w:rPr>
          <w:rFonts w:ascii="Calibri" w:eastAsia="Calibri" w:hAnsi="Calibri" w:cs="Calibri"/>
          <w:bCs/>
          <w:color w:val="222222"/>
          <w:sz w:val="18"/>
          <w:szCs w:val="18"/>
          <w:lang w:val="es-419" w:eastAsia="fr-FR"/>
        </w:rPr>
        <w:t>entencias T-016 y T-760 de 2007.</w:t>
      </w:r>
    </w:p>
    <w:p w:rsidR="00993895" w:rsidRDefault="00993895" w:rsidP="0005036E">
      <w:pPr>
        <w:pStyle w:val="Sansinterligne"/>
        <w:rPr>
          <w:rFonts w:eastAsia="Calibri"/>
          <w:lang w:val="es-419" w:eastAsia="fr-FR"/>
        </w:rPr>
      </w:pPr>
    </w:p>
    <w:p w:rsidR="000F4052" w:rsidRPr="000F4052" w:rsidRDefault="000F4052" w:rsidP="000F4052">
      <w:pPr>
        <w:pStyle w:val="Titre6"/>
        <w:spacing w:line="276" w:lineRule="auto"/>
        <w:ind w:left="2124" w:firstLine="708"/>
        <w:rPr>
          <w:rFonts w:ascii="Gadugi" w:hAnsi="Gadugi" w:cs="Arial"/>
          <w:sz w:val="26"/>
          <w:szCs w:val="26"/>
          <w14:shadow w14:blurRad="50800" w14:dist="38100" w14:dir="2700000" w14:sx="100000" w14:sy="100000" w14:kx="0" w14:ky="0" w14:algn="tl">
            <w14:srgbClr w14:val="000000">
              <w14:alpha w14:val="60000"/>
            </w14:srgbClr>
          </w14:shadow>
        </w:rPr>
      </w:pPr>
      <w:r w:rsidRPr="000F4052">
        <w:rPr>
          <w:rFonts w:ascii="Gadugi" w:hAnsi="Gadugi" w:cs="Arial"/>
          <w:sz w:val="26"/>
          <w:szCs w:val="26"/>
          <w14:shadow w14:blurRad="50800" w14:dist="38100" w14:dir="2700000" w14:sx="100000" w14:sy="100000" w14:kx="0" w14:ky="0" w14:algn="tl">
            <w14:srgbClr w14:val="000000">
              <w14:alpha w14:val="60000"/>
            </w14:srgbClr>
          </w14:shadow>
        </w:rPr>
        <w:t>TRIBUNAL SUPERIOR DEL DISTRITO JUDICIAL</w:t>
      </w:r>
    </w:p>
    <w:p w:rsidR="000F4052" w:rsidRPr="000F4052" w:rsidRDefault="000F4052" w:rsidP="000F4052">
      <w:pPr>
        <w:spacing w:line="276" w:lineRule="auto"/>
        <w:ind w:firstLine="2835"/>
        <w:jc w:val="both"/>
        <w:rPr>
          <w:rFonts w:ascii="Gadugi" w:hAnsi="Gadugi" w:cs="Arial"/>
          <w:b/>
          <w:bCs/>
          <w:sz w:val="26"/>
          <w:szCs w:val="26"/>
          <w14:shadow w14:blurRad="50800" w14:dist="38100" w14:dir="2700000" w14:sx="100000" w14:sy="100000" w14:kx="0" w14:ky="0" w14:algn="tl">
            <w14:srgbClr w14:val="000000">
              <w14:alpha w14:val="60000"/>
            </w14:srgbClr>
          </w14:shadow>
        </w:rPr>
      </w:pPr>
      <w:r w:rsidRPr="000F4052">
        <w:rPr>
          <w:rFonts w:ascii="Gadugi" w:hAnsi="Gadugi" w:cs="Arial"/>
          <w:b/>
          <w:bCs/>
          <w:sz w:val="26"/>
          <w:szCs w:val="26"/>
          <w14:shadow w14:blurRad="50800" w14:dist="38100" w14:dir="2700000" w14:sx="100000" w14:sy="100000" w14:kx="0" w14:ky="0" w14:algn="tl">
            <w14:srgbClr w14:val="000000">
              <w14:alpha w14:val="60000"/>
            </w14:srgbClr>
          </w14:shadow>
        </w:rPr>
        <w:t xml:space="preserve">        </w:t>
      </w:r>
      <w:r w:rsidRPr="000F4052">
        <w:rPr>
          <w:rFonts w:ascii="Gadugi" w:hAnsi="Gadugi" w:cs="Arial"/>
          <w:b/>
          <w:bCs/>
          <w:sz w:val="26"/>
          <w:szCs w:val="26"/>
          <w:lang w:val="es-419"/>
          <w14:shadow w14:blurRad="50800" w14:dist="38100" w14:dir="2700000" w14:sx="100000" w14:sy="100000" w14:kx="0" w14:ky="0" w14:algn="tl">
            <w14:srgbClr w14:val="000000">
              <w14:alpha w14:val="60000"/>
            </w14:srgbClr>
          </w14:shadow>
        </w:rPr>
        <w:t xml:space="preserve">  </w:t>
      </w:r>
      <w:r w:rsidRPr="000F4052">
        <w:rPr>
          <w:rFonts w:ascii="Gadugi" w:hAnsi="Gadugi" w:cs="Arial"/>
          <w:b/>
          <w:bCs/>
          <w:sz w:val="26"/>
          <w:szCs w:val="26"/>
          <w14:shadow w14:blurRad="50800" w14:dist="38100" w14:dir="2700000" w14:sx="100000" w14:sy="100000" w14:kx="0" w14:ky="0" w14:algn="tl">
            <w14:srgbClr w14:val="000000">
              <w14:alpha w14:val="60000"/>
            </w14:srgbClr>
          </w14:shadow>
        </w:rPr>
        <w:t>SALA DE DECISIÓN CIVIL FAMILIA</w:t>
      </w:r>
    </w:p>
    <w:p w:rsidR="000F4052" w:rsidRPr="0082608B" w:rsidRDefault="000F4052" w:rsidP="000F4052">
      <w:pPr>
        <w:spacing w:line="276" w:lineRule="auto"/>
        <w:ind w:firstLine="2835"/>
        <w:jc w:val="both"/>
        <w:rPr>
          <w:rFonts w:ascii="Gadugi" w:hAnsi="Gadugi" w:cs="Arial"/>
          <w:sz w:val="24"/>
          <w:szCs w:val="24"/>
        </w:rPr>
      </w:pPr>
    </w:p>
    <w:p w:rsidR="000F4052" w:rsidRPr="0082608B" w:rsidRDefault="000F4052" w:rsidP="000F4052">
      <w:pPr>
        <w:spacing w:line="276" w:lineRule="auto"/>
        <w:ind w:left="2124" w:firstLine="708"/>
        <w:jc w:val="both"/>
        <w:rPr>
          <w:rFonts w:ascii="Gadugi" w:hAnsi="Gadugi" w:cs="Arial"/>
          <w:sz w:val="24"/>
          <w:szCs w:val="24"/>
        </w:rPr>
      </w:pPr>
      <w:r w:rsidRPr="0082608B">
        <w:rPr>
          <w:rFonts w:ascii="Gadugi" w:hAnsi="Gadugi" w:cs="Arial"/>
          <w:sz w:val="24"/>
          <w:szCs w:val="24"/>
        </w:rPr>
        <w:t>Magistrado: Jaime Alberto Saraza Naranjo</w:t>
      </w:r>
    </w:p>
    <w:p w:rsidR="000F4052" w:rsidRPr="00C12EF7" w:rsidRDefault="000F4052" w:rsidP="000F4052">
      <w:pPr>
        <w:spacing w:line="276" w:lineRule="auto"/>
        <w:ind w:firstLine="2835"/>
        <w:jc w:val="both"/>
        <w:rPr>
          <w:rFonts w:ascii="Gadugi" w:hAnsi="Gadugi" w:cs="Arial"/>
          <w:sz w:val="24"/>
          <w:szCs w:val="24"/>
          <w:lang w:val="es-419"/>
        </w:rPr>
      </w:pPr>
      <w:r w:rsidRPr="0082608B">
        <w:rPr>
          <w:rFonts w:ascii="Gadugi" w:hAnsi="Gadugi" w:cs="Arial"/>
          <w:sz w:val="24"/>
          <w:szCs w:val="24"/>
        </w:rPr>
        <w:t xml:space="preserve">Pereira, </w:t>
      </w:r>
      <w:r>
        <w:rPr>
          <w:rFonts w:ascii="Gadugi" w:hAnsi="Gadugi" w:cs="Arial"/>
          <w:sz w:val="24"/>
          <w:szCs w:val="24"/>
          <w:lang w:val="es-419"/>
        </w:rPr>
        <w:t>diciembre catorce de dos mil dieciséis</w:t>
      </w:r>
    </w:p>
    <w:p w:rsidR="000F4052" w:rsidRPr="0082608B" w:rsidRDefault="000F4052" w:rsidP="000F4052">
      <w:pPr>
        <w:spacing w:line="276" w:lineRule="auto"/>
        <w:ind w:firstLine="2835"/>
        <w:jc w:val="both"/>
        <w:rPr>
          <w:rFonts w:ascii="Gadugi" w:hAnsi="Gadugi" w:cs="Arial"/>
          <w:sz w:val="24"/>
          <w:szCs w:val="24"/>
        </w:rPr>
      </w:pPr>
      <w:r w:rsidRPr="0082608B">
        <w:rPr>
          <w:rFonts w:ascii="Gadugi" w:hAnsi="Gadugi" w:cs="Arial"/>
          <w:sz w:val="24"/>
          <w:szCs w:val="24"/>
        </w:rPr>
        <w:t>Expediente 66001-22-13-000-2016-01099-00</w:t>
      </w:r>
    </w:p>
    <w:p w:rsidR="000F4052" w:rsidRPr="00C12EF7" w:rsidRDefault="000F4052" w:rsidP="000F4052">
      <w:pPr>
        <w:spacing w:line="276" w:lineRule="auto"/>
        <w:ind w:firstLine="2835"/>
        <w:jc w:val="both"/>
        <w:rPr>
          <w:rFonts w:ascii="Gadugi" w:hAnsi="Gadugi" w:cs="Arial"/>
          <w:sz w:val="24"/>
          <w:szCs w:val="24"/>
          <w:lang w:val="es-419"/>
        </w:rPr>
      </w:pPr>
      <w:r w:rsidRPr="0082608B">
        <w:rPr>
          <w:rFonts w:ascii="Gadugi" w:hAnsi="Gadugi" w:cs="Arial"/>
          <w:sz w:val="24"/>
          <w:szCs w:val="24"/>
        </w:rPr>
        <w:t xml:space="preserve">Acta N° </w:t>
      </w:r>
      <w:r>
        <w:rPr>
          <w:rFonts w:ascii="Gadugi" w:hAnsi="Gadugi" w:cs="Arial"/>
          <w:sz w:val="24"/>
          <w:szCs w:val="24"/>
          <w:lang w:val="es-419"/>
        </w:rPr>
        <w:t>592 de diciembre 14 de 2016</w:t>
      </w:r>
    </w:p>
    <w:p w:rsidR="000F4052" w:rsidRPr="0082608B" w:rsidRDefault="000F4052" w:rsidP="000F4052">
      <w:pPr>
        <w:spacing w:line="276" w:lineRule="auto"/>
        <w:ind w:firstLine="2835"/>
        <w:jc w:val="both"/>
        <w:rPr>
          <w:rFonts w:ascii="Gadugi" w:hAnsi="Gadugi" w:cs="Arial"/>
          <w:sz w:val="24"/>
          <w:szCs w:val="24"/>
        </w:rPr>
      </w:pPr>
    </w:p>
    <w:p w:rsidR="000F4052" w:rsidRPr="0082608B" w:rsidRDefault="000F4052" w:rsidP="000F4052">
      <w:pPr>
        <w:spacing w:line="276" w:lineRule="auto"/>
        <w:ind w:firstLine="2835"/>
        <w:jc w:val="both"/>
        <w:rPr>
          <w:rFonts w:ascii="Gadugi" w:hAnsi="Gadugi" w:cs="Arial"/>
          <w:sz w:val="24"/>
          <w:szCs w:val="24"/>
        </w:rPr>
      </w:pPr>
      <w:r w:rsidRPr="0082608B">
        <w:rPr>
          <w:rFonts w:ascii="Gadugi" w:hAnsi="Gadugi" w:cs="Arial"/>
          <w:sz w:val="24"/>
          <w:szCs w:val="24"/>
        </w:rPr>
        <w:t xml:space="preserve">Decide la Sala la acción de tutela promovida por </w:t>
      </w:r>
      <w:r w:rsidRPr="0082608B">
        <w:rPr>
          <w:rFonts w:ascii="Gadugi" w:hAnsi="Gadugi" w:cs="Arial"/>
          <w:b/>
          <w:sz w:val="24"/>
          <w:szCs w:val="24"/>
        </w:rPr>
        <w:t>José Jaime Agudelo Hernández,</w:t>
      </w:r>
      <w:r w:rsidRPr="0082608B">
        <w:rPr>
          <w:rFonts w:ascii="Gadugi" w:hAnsi="Gadugi" w:cs="Arial"/>
          <w:sz w:val="24"/>
          <w:szCs w:val="24"/>
        </w:rPr>
        <w:t xml:space="preserve"> en contra de la </w:t>
      </w:r>
      <w:r w:rsidRPr="0082608B">
        <w:rPr>
          <w:rFonts w:ascii="Gadugi" w:hAnsi="Gadugi" w:cs="Arial"/>
          <w:b/>
          <w:sz w:val="24"/>
          <w:szCs w:val="24"/>
        </w:rPr>
        <w:t xml:space="preserve">Dirección de Sanidad Seccional </w:t>
      </w:r>
      <w:r w:rsidRPr="0082608B">
        <w:rPr>
          <w:rFonts w:ascii="Gadugi" w:hAnsi="Gadugi" w:cs="Arial"/>
          <w:b/>
          <w:sz w:val="24"/>
          <w:szCs w:val="24"/>
          <w:lang w:val="es-419"/>
        </w:rPr>
        <w:t xml:space="preserve"> </w:t>
      </w:r>
      <w:r w:rsidRPr="0082608B">
        <w:rPr>
          <w:rFonts w:ascii="Gadugi" w:hAnsi="Gadugi" w:cs="Arial"/>
          <w:b/>
          <w:sz w:val="24"/>
          <w:szCs w:val="24"/>
        </w:rPr>
        <w:t xml:space="preserve">Risaralda </w:t>
      </w:r>
      <w:r w:rsidRPr="0082608B">
        <w:rPr>
          <w:rFonts w:ascii="Gadugi" w:hAnsi="Gadugi" w:cs="Arial"/>
          <w:sz w:val="24"/>
          <w:szCs w:val="24"/>
        </w:rPr>
        <w:t>de la</w:t>
      </w:r>
      <w:r w:rsidRPr="0082608B">
        <w:rPr>
          <w:rFonts w:ascii="Gadugi" w:hAnsi="Gadugi" w:cs="Arial"/>
          <w:b/>
          <w:sz w:val="24"/>
          <w:szCs w:val="24"/>
        </w:rPr>
        <w:t xml:space="preserve"> Policía Nacional.</w:t>
      </w:r>
    </w:p>
    <w:p w:rsidR="000F4052" w:rsidRPr="0082608B" w:rsidRDefault="000F4052" w:rsidP="000F4052">
      <w:pPr>
        <w:spacing w:line="276" w:lineRule="auto"/>
        <w:ind w:firstLine="2835"/>
        <w:jc w:val="both"/>
        <w:rPr>
          <w:rFonts w:ascii="Gadugi" w:hAnsi="Gadugi" w:cs="Arial"/>
          <w:sz w:val="24"/>
          <w:szCs w:val="24"/>
        </w:rPr>
      </w:pPr>
    </w:p>
    <w:p w:rsidR="000F4052" w:rsidRPr="0082608B" w:rsidRDefault="000F4052" w:rsidP="000F4052">
      <w:pPr>
        <w:spacing w:line="276" w:lineRule="auto"/>
        <w:ind w:firstLine="2835"/>
        <w:jc w:val="both"/>
        <w:rPr>
          <w:rFonts w:ascii="Gadugi" w:hAnsi="Gadugi" w:cs="Arial"/>
          <w:b/>
          <w:bCs/>
          <w:sz w:val="24"/>
          <w:szCs w:val="24"/>
        </w:rPr>
      </w:pPr>
      <w:r w:rsidRPr="0082608B">
        <w:rPr>
          <w:rFonts w:ascii="Gadugi" w:hAnsi="Gadugi" w:cs="Arial"/>
          <w:b/>
          <w:bCs/>
          <w:sz w:val="24"/>
          <w:szCs w:val="24"/>
        </w:rPr>
        <w:t>ANTECEDENTES</w:t>
      </w:r>
    </w:p>
    <w:p w:rsidR="000F4052" w:rsidRPr="0082608B" w:rsidRDefault="000F4052" w:rsidP="000F4052">
      <w:pPr>
        <w:spacing w:line="276" w:lineRule="auto"/>
        <w:jc w:val="both"/>
        <w:rPr>
          <w:rFonts w:ascii="Gadugi" w:hAnsi="Gadugi" w:cs="Arial"/>
          <w:sz w:val="24"/>
          <w:szCs w:val="24"/>
        </w:rPr>
      </w:pPr>
    </w:p>
    <w:p w:rsidR="000F4052" w:rsidRPr="0082608B" w:rsidRDefault="000F4052" w:rsidP="000F4052">
      <w:pPr>
        <w:spacing w:line="276" w:lineRule="auto"/>
        <w:ind w:firstLine="2835"/>
        <w:jc w:val="both"/>
        <w:rPr>
          <w:rFonts w:ascii="Gadugi" w:hAnsi="Gadugi" w:cs="Arial"/>
          <w:sz w:val="24"/>
          <w:szCs w:val="24"/>
        </w:rPr>
      </w:pPr>
      <w:r w:rsidRPr="0082608B">
        <w:rPr>
          <w:rFonts w:ascii="Gadugi" w:hAnsi="Gadugi" w:cs="Arial"/>
          <w:sz w:val="24"/>
          <w:szCs w:val="24"/>
        </w:rPr>
        <w:t xml:space="preserve">José Jaime Agudelo Hernández, quien actúa en su propio nombre, acudió a esta vía en procura de los derechos fundamentales </w:t>
      </w:r>
      <w:r w:rsidRPr="0082608B">
        <w:rPr>
          <w:rFonts w:ascii="Gadugi" w:hAnsi="Gadugi" w:cs="Arial"/>
          <w:i/>
          <w:sz w:val="24"/>
          <w:szCs w:val="24"/>
        </w:rPr>
        <w:t xml:space="preserve">“a la </w:t>
      </w:r>
      <w:proofErr w:type="gramStart"/>
      <w:r w:rsidRPr="0082608B">
        <w:rPr>
          <w:rFonts w:ascii="Gadugi" w:hAnsi="Gadugi" w:cs="Arial"/>
          <w:i/>
          <w:sz w:val="24"/>
          <w:szCs w:val="24"/>
        </w:rPr>
        <w:lastRenderedPageBreak/>
        <w:t>vida</w:t>
      </w:r>
      <w:proofErr w:type="gramEnd"/>
      <w:r w:rsidRPr="0082608B">
        <w:rPr>
          <w:rFonts w:ascii="Gadugi" w:hAnsi="Gadugi" w:cs="Arial"/>
          <w:i/>
          <w:sz w:val="24"/>
          <w:szCs w:val="24"/>
        </w:rPr>
        <w:t xml:space="preserve"> y a la salud” </w:t>
      </w:r>
      <w:r w:rsidRPr="0082608B">
        <w:rPr>
          <w:rFonts w:ascii="Gadugi" w:hAnsi="Gadugi" w:cs="Arial"/>
          <w:sz w:val="24"/>
          <w:szCs w:val="24"/>
        </w:rPr>
        <w:t xml:space="preserve">que estima vulnerados por </w:t>
      </w:r>
      <w:r>
        <w:rPr>
          <w:rFonts w:ascii="Gadugi" w:hAnsi="Gadugi" w:cs="Arial"/>
          <w:sz w:val="24"/>
          <w:szCs w:val="24"/>
          <w:lang w:val="es-419"/>
        </w:rPr>
        <w:t xml:space="preserve">la Dirección de </w:t>
      </w:r>
      <w:r w:rsidRPr="0082608B">
        <w:rPr>
          <w:rFonts w:ascii="Gadugi" w:hAnsi="Gadugi" w:cs="Arial"/>
          <w:sz w:val="24"/>
          <w:szCs w:val="24"/>
        </w:rPr>
        <w:t xml:space="preserve">Sanidad </w:t>
      </w:r>
      <w:r>
        <w:rPr>
          <w:rFonts w:ascii="Gadugi" w:hAnsi="Gadugi" w:cs="Arial"/>
          <w:sz w:val="24"/>
          <w:szCs w:val="24"/>
          <w:lang w:val="es-419"/>
        </w:rPr>
        <w:t xml:space="preserve">Seccional </w:t>
      </w:r>
      <w:r w:rsidRPr="0082608B">
        <w:rPr>
          <w:rFonts w:ascii="Gadugi" w:hAnsi="Gadugi" w:cs="Arial"/>
          <w:sz w:val="24"/>
          <w:szCs w:val="24"/>
        </w:rPr>
        <w:t>Risaralda de la Policía Nacional.</w:t>
      </w:r>
    </w:p>
    <w:p w:rsidR="000F4052" w:rsidRPr="0082608B" w:rsidRDefault="000F4052" w:rsidP="000F4052">
      <w:pPr>
        <w:spacing w:line="276" w:lineRule="auto"/>
        <w:ind w:firstLine="2835"/>
        <w:jc w:val="both"/>
        <w:rPr>
          <w:rFonts w:ascii="Gadugi" w:hAnsi="Gadugi" w:cs="Arial"/>
          <w:sz w:val="24"/>
          <w:szCs w:val="24"/>
        </w:rPr>
      </w:pPr>
    </w:p>
    <w:p w:rsidR="000F4052" w:rsidRPr="0082608B" w:rsidRDefault="000F4052" w:rsidP="000F4052">
      <w:pPr>
        <w:spacing w:line="276" w:lineRule="auto"/>
        <w:ind w:firstLine="2835"/>
        <w:jc w:val="both"/>
        <w:rPr>
          <w:rFonts w:ascii="Gadugi" w:hAnsi="Gadugi" w:cs="Arial"/>
          <w:sz w:val="24"/>
          <w:szCs w:val="24"/>
        </w:rPr>
      </w:pPr>
      <w:r w:rsidRPr="0082608B">
        <w:rPr>
          <w:rFonts w:ascii="Gadugi" w:hAnsi="Gadugi" w:cs="Arial"/>
          <w:sz w:val="24"/>
          <w:szCs w:val="24"/>
        </w:rPr>
        <w:t xml:space="preserve">Expresó que fue diagnosticado con una insuficiencia renal crónica en estado 3, por lo cual le fue ordenada una serie de exámenes, uno de los cuales demoró alrededor de un mes para efectuarlo pese a su condición, y ahora no se le autoriza el denominado </w:t>
      </w:r>
      <w:r w:rsidRPr="0082608B">
        <w:rPr>
          <w:rFonts w:ascii="Gadugi" w:hAnsi="Gadugi" w:cs="Arial"/>
          <w:i/>
          <w:sz w:val="24"/>
          <w:szCs w:val="24"/>
        </w:rPr>
        <w:t>“NUCLEARES ANTICUERPOS”</w:t>
      </w:r>
      <w:r w:rsidRPr="0082608B">
        <w:rPr>
          <w:rFonts w:ascii="Gadugi" w:hAnsi="Gadugi" w:cs="Arial"/>
          <w:sz w:val="24"/>
          <w:szCs w:val="24"/>
        </w:rPr>
        <w:t xml:space="preserve">, pues no está incluido dentro del POS y, por tanto, debía </w:t>
      </w:r>
      <w:r>
        <w:rPr>
          <w:rFonts w:ascii="Gadugi" w:hAnsi="Gadugi" w:cs="Arial"/>
          <w:sz w:val="24"/>
          <w:szCs w:val="24"/>
          <w:lang w:val="es-419"/>
        </w:rPr>
        <w:t xml:space="preserve">someterse al </w:t>
      </w:r>
      <w:r w:rsidRPr="0082608B">
        <w:rPr>
          <w:rFonts w:ascii="Gadugi" w:hAnsi="Gadugi" w:cs="Arial"/>
          <w:sz w:val="24"/>
          <w:szCs w:val="24"/>
        </w:rPr>
        <w:t xml:space="preserve">Comité Técnico Científico, para lo cual </w:t>
      </w:r>
      <w:proofErr w:type="spellStart"/>
      <w:r w:rsidRPr="0082608B">
        <w:rPr>
          <w:rFonts w:ascii="Gadugi" w:hAnsi="Gadugi" w:cs="Arial"/>
          <w:sz w:val="24"/>
          <w:szCs w:val="24"/>
        </w:rPr>
        <w:t>deb</w:t>
      </w:r>
      <w:proofErr w:type="spellEnd"/>
      <w:r>
        <w:rPr>
          <w:rFonts w:ascii="Gadugi" w:hAnsi="Gadugi" w:cs="Arial"/>
          <w:sz w:val="24"/>
          <w:szCs w:val="24"/>
          <w:lang w:val="es-419"/>
        </w:rPr>
        <w:t>e</w:t>
      </w:r>
      <w:r w:rsidRPr="0082608B">
        <w:rPr>
          <w:rFonts w:ascii="Gadugi" w:hAnsi="Gadugi" w:cs="Arial"/>
          <w:sz w:val="24"/>
          <w:szCs w:val="24"/>
        </w:rPr>
        <w:t xml:space="preserve"> llenar</w:t>
      </w:r>
      <w:r>
        <w:rPr>
          <w:rFonts w:ascii="Gadugi" w:hAnsi="Gadugi" w:cs="Arial"/>
          <w:sz w:val="24"/>
          <w:szCs w:val="24"/>
          <w:lang w:val="es-419"/>
        </w:rPr>
        <w:t>se</w:t>
      </w:r>
      <w:r w:rsidRPr="0082608B">
        <w:rPr>
          <w:rFonts w:ascii="Gadugi" w:hAnsi="Gadugi" w:cs="Arial"/>
          <w:sz w:val="24"/>
          <w:szCs w:val="24"/>
        </w:rPr>
        <w:t xml:space="preserve"> un formulario y enviarlo a la ciudad de Bogotá, lo que demora</w:t>
      </w:r>
      <w:r>
        <w:rPr>
          <w:rFonts w:ascii="Gadugi" w:hAnsi="Gadugi" w:cs="Arial"/>
          <w:sz w:val="24"/>
          <w:szCs w:val="24"/>
          <w:lang w:val="es-419"/>
        </w:rPr>
        <w:t>ría</w:t>
      </w:r>
      <w:r w:rsidRPr="0082608B">
        <w:rPr>
          <w:rFonts w:ascii="Gadugi" w:hAnsi="Gadugi" w:cs="Arial"/>
          <w:sz w:val="24"/>
          <w:szCs w:val="24"/>
        </w:rPr>
        <w:t xml:space="preserve"> un mes y medio, </w:t>
      </w:r>
      <w:r>
        <w:rPr>
          <w:rFonts w:ascii="Gadugi" w:hAnsi="Gadugi" w:cs="Arial"/>
          <w:sz w:val="24"/>
          <w:szCs w:val="24"/>
          <w:lang w:val="es-419"/>
        </w:rPr>
        <w:t xml:space="preserve">a menos que </w:t>
      </w:r>
      <w:r w:rsidRPr="0082608B">
        <w:rPr>
          <w:rFonts w:ascii="Gadugi" w:hAnsi="Gadugi" w:cs="Arial"/>
          <w:sz w:val="24"/>
          <w:szCs w:val="24"/>
        </w:rPr>
        <w:t xml:space="preserve">lo pagara por su cuenta y pasara la cuenta de cobro a la entidad. </w:t>
      </w:r>
      <w:r>
        <w:rPr>
          <w:rFonts w:ascii="Gadugi" w:hAnsi="Gadugi" w:cs="Arial"/>
          <w:sz w:val="24"/>
          <w:szCs w:val="24"/>
          <w:lang w:val="es-419"/>
        </w:rPr>
        <w:t xml:space="preserve">Agregó que </w:t>
      </w:r>
      <w:r w:rsidRPr="0082608B">
        <w:rPr>
          <w:rFonts w:ascii="Gadugi" w:hAnsi="Gadugi" w:cs="Arial"/>
          <w:sz w:val="24"/>
          <w:szCs w:val="24"/>
        </w:rPr>
        <w:t>su condición de salud se deteriora cada día que pasa por la falta y la demora en la práctica de los exámenes</w:t>
      </w:r>
      <w:r>
        <w:rPr>
          <w:rFonts w:ascii="Gadugi" w:hAnsi="Gadugi" w:cs="Arial"/>
          <w:sz w:val="24"/>
          <w:szCs w:val="24"/>
          <w:lang w:val="es-419"/>
        </w:rPr>
        <w:t xml:space="preserve"> requeridos </w:t>
      </w:r>
      <w:r w:rsidRPr="0082608B">
        <w:rPr>
          <w:rFonts w:ascii="Gadugi" w:hAnsi="Gadugi" w:cs="Arial"/>
          <w:sz w:val="24"/>
          <w:szCs w:val="24"/>
        </w:rPr>
        <w:t xml:space="preserve">para iniciar un tratamiento adecuado y detener el avance de la enfermedad; tiene un </w:t>
      </w:r>
      <w:r w:rsidRPr="0082608B">
        <w:rPr>
          <w:rFonts w:ascii="Gadugi" w:hAnsi="Gadugi" w:cs="Arial"/>
          <w:i/>
          <w:sz w:val="24"/>
          <w:szCs w:val="24"/>
        </w:rPr>
        <w:t xml:space="preserve">“ataque de gota” </w:t>
      </w:r>
      <w:r w:rsidRPr="0082608B">
        <w:rPr>
          <w:rFonts w:ascii="Gadugi" w:hAnsi="Gadugi" w:cs="Arial"/>
          <w:sz w:val="24"/>
          <w:szCs w:val="24"/>
        </w:rPr>
        <w:t xml:space="preserve">y ha sido </w:t>
      </w:r>
      <w:r>
        <w:rPr>
          <w:rFonts w:ascii="Gadugi" w:hAnsi="Gadugi" w:cs="Arial"/>
          <w:sz w:val="24"/>
          <w:szCs w:val="24"/>
          <w:lang w:val="es-419"/>
        </w:rPr>
        <w:t>im</w:t>
      </w:r>
      <w:r w:rsidRPr="0082608B">
        <w:rPr>
          <w:rFonts w:ascii="Gadugi" w:hAnsi="Gadugi" w:cs="Arial"/>
          <w:sz w:val="24"/>
          <w:szCs w:val="24"/>
        </w:rPr>
        <w:t xml:space="preserve">posible que el médico tratante </w:t>
      </w:r>
      <w:r>
        <w:rPr>
          <w:rFonts w:ascii="Gadugi" w:hAnsi="Gadugi" w:cs="Arial"/>
          <w:sz w:val="24"/>
          <w:szCs w:val="24"/>
          <w:lang w:val="es-419"/>
        </w:rPr>
        <w:t>el proceso a seguir, por cuanto carece de esos exámenes.</w:t>
      </w:r>
    </w:p>
    <w:p w:rsidR="000F4052" w:rsidRPr="0082608B" w:rsidRDefault="000F4052" w:rsidP="000F4052">
      <w:pPr>
        <w:spacing w:line="276" w:lineRule="auto"/>
        <w:ind w:firstLine="2835"/>
        <w:jc w:val="both"/>
        <w:rPr>
          <w:rFonts w:ascii="Gadugi" w:hAnsi="Gadugi" w:cs="Arial"/>
          <w:sz w:val="24"/>
          <w:szCs w:val="24"/>
        </w:rPr>
      </w:pPr>
    </w:p>
    <w:p w:rsidR="000F4052" w:rsidRPr="0082608B" w:rsidRDefault="000F4052" w:rsidP="000F4052">
      <w:pPr>
        <w:spacing w:line="276" w:lineRule="auto"/>
        <w:ind w:firstLine="2835"/>
        <w:jc w:val="both"/>
        <w:rPr>
          <w:rFonts w:ascii="Gadugi" w:hAnsi="Gadugi" w:cs="Arial"/>
          <w:sz w:val="24"/>
          <w:szCs w:val="24"/>
        </w:rPr>
      </w:pPr>
      <w:r w:rsidRPr="0082608B">
        <w:rPr>
          <w:rFonts w:ascii="Gadugi" w:hAnsi="Gadugi" w:cs="Arial"/>
          <w:sz w:val="24"/>
          <w:szCs w:val="24"/>
        </w:rPr>
        <w:t>Con el libelo aportó, entre otras, copia de la orden de servicios respectiva.</w:t>
      </w:r>
    </w:p>
    <w:p w:rsidR="000F4052" w:rsidRPr="0082608B" w:rsidRDefault="000F4052" w:rsidP="000F4052">
      <w:pPr>
        <w:spacing w:line="276" w:lineRule="auto"/>
        <w:ind w:firstLine="2835"/>
        <w:jc w:val="both"/>
        <w:rPr>
          <w:rFonts w:ascii="Gadugi" w:hAnsi="Gadugi" w:cs="Arial"/>
          <w:bCs/>
          <w:sz w:val="24"/>
          <w:szCs w:val="24"/>
        </w:rPr>
      </w:pPr>
      <w:r w:rsidRPr="0082608B">
        <w:rPr>
          <w:rFonts w:ascii="Gadugi" w:hAnsi="Gadugi" w:cs="Arial"/>
          <w:sz w:val="24"/>
          <w:szCs w:val="24"/>
        </w:rPr>
        <w:t>A ese escrito se le dio el trámite de rigor y se corrió traslado por el término de 2 días para que se ejerciera el derecho de defensa. Así lo hizo</w:t>
      </w:r>
      <w:r w:rsidRPr="0082608B">
        <w:rPr>
          <w:rFonts w:ascii="Gadugi" w:hAnsi="Gadugi" w:cs="Arial"/>
          <w:bCs/>
          <w:sz w:val="24"/>
          <w:szCs w:val="24"/>
        </w:rPr>
        <w:t xml:space="preserve"> el Jefe Seccional Sanidad quien expresó que la entidad, con el fin de garantizar la prestación de los servicios asistenciales a sus usuarios</w:t>
      </w:r>
      <w:r w:rsidRPr="0082608B">
        <w:rPr>
          <w:rFonts w:ascii="Gadugi" w:hAnsi="Gadugi" w:cs="Arial"/>
          <w:bCs/>
          <w:sz w:val="24"/>
          <w:szCs w:val="24"/>
          <w:lang w:val="es-419"/>
        </w:rPr>
        <w:t>,</w:t>
      </w:r>
      <w:r w:rsidRPr="0082608B">
        <w:rPr>
          <w:rFonts w:ascii="Gadugi" w:hAnsi="Gadugi" w:cs="Arial"/>
          <w:bCs/>
          <w:sz w:val="24"/>
          <w:szCs w:val="24"/>
        </w:rPr>
        <w:t xml:space="preserve"> ha dispuesto los recursos necesarios para brindar la atención médica, odontológica, quirúrgica y farmacéutica pertinentes; que </w:t>
      </w:r>
      <w:r w:rsidRPr="0082608B">
        <w:rPr>
          <w:rFonts w:ascii="Gadugi" w:hAnsi="Gadugi" w:cs="Arial"/>
          <w:bCs/>
          <w:sz w:val="24"/>
          <w:szCs w:val="24"/>
          <w:lang w:val="es-419"/>
        </w:rPr>
        <w:t xml:space="preserve">no </w:t>
      </w:r>
      <w:r w:rsidRPr="0082608B">
        <w:rPr>
          <w:rFonts w:ascii="Gadugi" w:hAnsi="Gadugi" w:cs="Arial"/>
          <w:bCs/>
          <w:sz w:val="24"/>
          <w:szCs w:val="24"/>
        </w:rPr>
        <w:t>han vulnerado los derechos del usuario, pues ha autorizado los servicios médicos y tratamientos que ha requerido con el fin de mejorar su salud y la seccional está dispuesta a brindar todo el tratamiento integral que requiera; que como el examen “Nucleares Anticuerpos” que se solicita, no se encuentra incluido en el Plan de Servicios de Sanidad Militar y Policía, es necesario agotar el trámite para su autorización ante el Comité Técnico Científico, para lo cual el interesado debe agotar unos procedimientos administrativos previos y, por ende, solicitó “negar por improcedente” el amparo elevado.</w:t>
      </w:r>
    </w:p>
    <w:p w:rsidR="000F4052" w:rsidRPr="0082608B" w:rsidRDefault="000F4052" w:rsidP="000F4052">
      <w:pPr>
        <w:spacing w:line="276" w:lineRule="auto"/>
        <w:ind w:firstLine="2835"/>
        <w:jc w:val="both"/>
        <w:rPr>
          <w:rFonts w:ascii="Gadugi" w:hAnsi="Gadugi" w:cs="Arial"/>
          <w:bCs/>
          <w:sz w:val="24"/>
          <w:szCs w:val="24"/>
        </w:rPr>
      </w:pPr>
    </w:p>
    <w:p w:rsidR="000F4052" w:rsidRPr="0082608B" w:rsidRDefault="000F4052" w:rsidP="000F4052">
      <w:pPr>
        <w:spacing w:line="276" w:lineRule="auto"/>
        <w:jc w:val="both"/>
        <w:rPr>
          <w:rFonts w:ascii="Gadugi" w:hAnsi="Gadugi" w:cs="Arial"/>
          <w:b/>
          <w:sz w:val="24"/>
          <w:szCs w:val="24"/>
        </w:rPr>
      </w:pPr>
    </w:p>
    <w:p w:rsidR="000F4052" w:rsidRPr="0082608B" w:rsidRDefault="000F4052" w:rsidP="000F4052">
      <w:pPr>
        <w:spacing w:line="276" w:lineRule="auto"/>
        <w:ind w:firstLine="2835"/>
        <w:jc w:val="both"/>
        <w:rPr>
          <w:rFonts w:ascii="Gadugi" w:hAnsi="Gadugi" w:cs="Arial"/>
          <w:b/>
          <w:sz w:val="24"/>
          <w:szCs w:val="24"/>
        </w:rPr>
      </w:pPr>
      <w:r w:rsidRPr="0082608B">
        <w:rPr>
          <w:rFonts w:ascii="Gadugi" w:hAnsi="Gadugi" w:cs="Arial"/>
          <w:b/>
          <w:sz w:val="24"/>
          <w:szCs w:val="24"/>
        </w:rPr>
        <w:t>CONSIDERACIONES</w:t>
      </w:r>
    </w:p>
    <w:p w:rsidR="000F4052" w:rsidRPr="0082608B" w:rsidRDefault="000F4052" w:rsidP="000F4052">
      <w:pPr>
        <w:spacing w:line="276" w:lineRule="auto"/>
        <w:ind w:firstLine="2835"/>
        <w:jc w:val="both"/>
        <w:rPr>
          <w:rFonts w:ascii="Gadugi" w:hAnsi="Gadugi" w:cs="Arial"/>
          <w:sz w:val="24"/>
          <w:szCs w:val="24"/>
        </w:rPr>
      </w:pPr>
    </w:p>
    <w:p w:rsidR="000F4052" w:rsidRPr="0082608B" w:rsidRDefault="000F4052" w:rsidP="000F4052">
      <w:pPr>
        <w:spacing w:line="276" w:lineRule="auto"/>
        <w:ind w:firstLine="2835"/>
        <w:jc w:val="both"/>
        <w:rPr>
          <w:rFonts w:ascii="Gadugi" w:hAnsi="Gadugi" w:cs="Arial"/>
          <w:sz w:val="24"/>
          <w:szCs w:val="24"/>
        </w:rPr>
      </w:pPr>
      <w:r w:rsidRPr="0082608B">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w:t>
      </w:r>
      <w:r w:rsidRPr="0082608B">
        <w:rPr>
          <w:rFonts w:ascii="Gadugi" w:hAnsi="Gadugi" w:cs="Arial"/>
          <w:sz w:val="24"/>
          <w:szCs w:val="24"/>
        </w:rPr>
        <w:lastRenderedPageBreak/>
        <w:t xml:space="preserve">cuando quiera que ellos se hallen amenazados o vulnerados por la acción o la omisión de una autoridad, o de un particular en ciertos eventos. </w:t>
      </w:r>
    </w:p>
    <w:p w:rsidR="000F4052" w:rsidRPr="0082608B" w:rsidRDefault="000F4052" w:rsidP="000F4052">
      <w:pPr>
        <w:spacing w:line="276" w:lineRule="auto"/>
        <w:ind w:firstLine="2835"/>
        <w:jc w:val="both"/>
        <w:rPr>
          <w:rFonts w:ascii="Gadugi" w:hAnsi="Gadugi" w:cs="Arial"/>
          <w:bCs/>
          <w:sz w:val="24"/>
          <w:szCs w:val="24"/>
        </w:rPr>
      </w:pPr>
      <w:r w:rsidRPr="0082608B">
        <w:rPr>
          <w:rFonts w:ascii="Gadugi" w:hAnsi="Gadugi" w:cs="Arial"/>
          <w:bCs/>
          <w:sz w:val="24"/>
          <w:szCs w:val="24"/>
        </w:rPr>
        <w:tab/>
      </w:r>
      <w:r w:rsidRPr="0082608B">
        <w:rPr>
          <w:rFonts w:ascii="Gadugi" w:hAnsi="Gadugi" w:cs="Arial"/>
          <w:bCs/>
          <w:sz w:val="24"/>
          <w:szCs w:val="24"/>
        </w:rPr>
        <w:tab/>
      </w:r>
      <w:r w:rsidRPr="0082608B">
        <w:rPr>
          <w:rFonts w:ascii="Gadugi" w:hAnsi="Gadugi" w:cs="Arial"/>
          <w:bCs/>
          <w:sz w:val="24"/>
          <w:szCs w:val="24"/>
        </w:rPr>
        <w:tab/>
      </w:r>
      <w:r w:rsidRPr="0082608B">
        <w:rPr>
          <w:rFonts w:ascii="Gadugi" w:hAnsi="Gadugi" w:cs="Arial"/>
          <w:bCs/>
          <w:sz w:val="24"/>
          <w:szCs w:val="24"/>
        </w:rPr>
        <w:tab/>
      </w:r>
    </w:p>
    <w:p w:rsidR="000F4052" w:rsidRPr="0082608B" w:rsidRDefault="000F4052" w:rsidP="000F4052">
      <w:pPr>
        <w:spacing w:line="276" w:lineRule="auto"/>
        <w:jc w:val="both"/>
        <w:rPr>
          <w:rFonts w:ascii="Gadugi" w:hAnsi="Gadugi" w:cs="Arial"/>
          <w:sz w:val="24"/>
          <w:szCs w:val="24"/>
        </w:rPr>
      </w:pPr>
      <w:r w:rsidRPr="0082608B">
        <w:rPr>
          <w:rFonts w:ascii="Gadugi" w:hAnsi="Gadugi"/>
          <w:sz w:val="24"/>
          <w:szCs w:val="24"/>
        </w:rPr>
        <w:t xml:space="preserve">  </w:t>
      </w:r>
      <w:r w:rsidRPr="0082608B">
        <w:rPr>
          <w:rFonts w:ascii="Gadugi" w:hAnsi="Gadugi"/>
          <w:sz w:val="24"/>
          <w:szCs w:val="24"/>
        </w:rPr>
        <w:tab/>
      </w:r>
      <w:r w:rsidRPr="0082608B">
        <w:rPr>
          <w:rFonts w:ascii="Gadugi" w:hAnsi="Gadugi"/>
          <w:sz w:val="24"/>
          <w:szCs w:val="24"/>
        </w:rPr>
        <w:tab/>
      </w:r>
      <w:r w:rsidRPr="0082608B">
        <w:rPr>
          <w:rFonts w:ascii="Gadugi" w:hAnsi="Gadugi"/>
          <w:sz w:val="24"/>
          <w:szCs w:val="24"/>
        </w:rPr>
        <w:tab/>
      </w:r>
      <w:r w:rsidRPr="0082608B">
        <w:rPr>
          <w:rFonts w:ascii="Gadugi" w:hAnsi="Gadugi"/>
          <w:sz w:val="24"/>
          <w:szCs w:val="24"/>
        </w:rPr>
        <w:tab/>
        <w:t>E</w:t>
      </w:r>
      <w:r w:rsidRPr="0082608B">
        <w:rPr>
          <w:rFonts w:ascii="Gadugi" w:hAnsi="Gadugi" w:cs="Arial"/>
          <w:sz w:val="24"/>
          <w:szCs w:val="24"/>
        </w:rPr>
        <w:t xml:space="preserve">n ejercicio de esa garantía, </w:t>
      </w:r>
      <w:r w:rsidRPr="0082608B">
        <w:rPr>
          <w:rFonts w:ascii="Gadugi" w:hAnsi="Gadugi" w:cs="Arial"/>
          <w:sz w:val="24"/>
          <w:szCs w:val="24"/>
          <w:lang w:val="es-419"/>
        </w:rPr>
        <w:t xml:space="preserve">acudió </w:t>
      </w:r>
      <w:r w:rsidRPr="0082608B">
        <w:rPr>
          <w:rFonts w:ascii="Gadugi" w:hAnsi="Gadugi" w:cs="Arial"/>
          <w:sz w:val="24"/>
          <w:szCs w:val="24"/>
          <w:lang w:val="es-CO"/>
        </w:rPr>
        <w:t>José Jaime Agudelo Hernández</w:t>
      </w:r>
      <w:r w:rsidRPr="0082608B">
        <w:rPr>
          <w:rFonts w:ascii="Gadugi" w:hAnsi="Gadugi" w:cs="Arial"/>
          <w:sz w:val="24"/>
          <w:szCs w:val="24"/>
        </w:rPr>
        <w:t>, en procura de la protección de los derechos fundamentales arriba señalados, teniendo presente que no ha sido posible la materialización del examen denominado “NUCLEARES ANTICUERPOS”.</w:t>
      </w:r>
    </w:p>
    <w:p w:rsidR="000F4052" w:rsidRPr="0082608B" w:rsidRDefault="000F4052" w:rsidP="000F4052">
      <w:pPr>
        <w:spacing w:line="276" w:lineRule="auto"/>
        <w:jc w:val="both"/>
        <w:rPr>
          <w:rFonts w:ascii="Gadugi" w:hAnsi="Gadugi" w:cs="Arial"/>
          <w:sz w:val="24"/>
          <w:szCs w:val="24"/>
        </w:rPr>
      </w:pPr>
    </w:p>
    <w:p w:rsidR="000F4052" w:rsidRPr="0082608B" w:rsidRDefault="000F4052" w:rsidP="000F4052">
      <w:pPr>
        <w:spacing w:line="276" w:lineRule="auto"/>
        <w:ind w:firstLine="2835"/>
        <w:jc w:val="both"/>
        <w:rPr>
          <w:rFonts w:ascii="Gadugi" w:hAnsi="Gadugi" w:cs="Arial"/>
          <w:sz w:val="24"/>
          <w:szCs w:val="24"/>
          <w:lang w:val="es-CO"/>
        </w:rPr>
      </w:pPr>
      <w:r w:rsidRPr="0082608B">
        <w:rPr>
          <w:rFonts w:ascii="Gadugi" w:hAnsi="Gadugi"/>
          <w:sz w:val="24"/>
          <w:szCs w:val="24"/>
        </w:rPr>
        <w:t xml:space="preserve">Se sabe que el derecho a la salud </w:t>
      </w:r>
      <w:r w:rsidRPr="0082608B">
        <w:rPr>
          <w:rFonts w:ascii="Gadugi" w:hAnsi="Gadugi"/>
          <w:sz w:val="24"/>
          <w:szCs w:val="24"/>
          <w:lang w:val="es-419"/>
        </w:rPr>
        <w:t xml:space="preserve">es </w:t>
      </w:r>
      <w:r w:rsidRPr="0082608B">
        <w:rPr>
          <w:rFonts w:ascii="Gadugi" w:hAnsi="Gadugi"/>
          <w:sz w:val="24"/>
          <w:szCs w:val="24"/>
        </w:rPr>
        <w:t>fundamental</w:t>
      </w:r>
      <w:r w:rsidRPr="0082608B">
        <w:rPr>
          <w:rFonts w:ascii="Gadugi" w:hAnsi="Gadugi"/>
          <w:sz w:val="24"/>
          <w:szCs w:val="24"/>
          <w:lang w:val="es-419"/>
        </w:rPr>
        <w:t>,</w:t>
      </w:r>
      <w:r w:rsidRPr="0082608B">
        <w:rPr>
          <w:rFonts w:ascii="Gadugi" w:hAnsi="Gadugi"/>
          <w:sz w:val="24"/>
          <w:szCs w:val="24"/>
        </w:rPr>
        <w:t xml:space="preserve"> según lo viene precisando de antaño la máxima corporación constitucional</w:t>
      </w:r>
      <w:r w:rsidRPr="0082608B">
        <w:rPr>
          <w:rStyle w:val="Appelnotedebasdep"/>
          <w:rFonts w:ascii="Gadugi" w:hAnsi="Gadugi"/>
          <w:sz w:val="24"/>
          <w:szCs w:val="24"/>
        </w:rPr>
        <w:footnoteReference w:id="1"/>
      </w:r>
      <w:r w:rsidRPr="0082608B">
        <w:rPr>
          <w:rFonts w:ascii="Gadugi" w:hAnsi="Gadugi"/>
          <w:sz w:val="24"/>
          <w:szCs w:val="24"/>
        </w:rPr>
        <w:t xml:space="preserve"> y  lo reconoce ahora el artículo 2° de la Ley 1751 de 2015, </w:t>
      </w:r>
      <w:r w:rsidRPr="0082608B">
        <w:rPr>
          <w:rFonts w:ascii="Gadugi" w:hAnsi="Gadugi" w:cs="Arial"/>
          <w:sz w:val="24"/>
          <w:szCs w:val="24"/>
          <w:lang w:val="es-419"/>
        </w:rPr>
        <w:t>a</w:t>
      </w:r>
      <w:proofErr w:type="spellStart"/>
      <w:r w:rsidRPr="0082608B">
        <w:rPr>
          <w:rFonts w:ascii="Gadugi" w:hAnsi="Gadugi" w:cs="Arial"/>
          <w:sz w:val="24"/>
          <w:szCs w:val="24"/>
        </w:rPr>
        <w:t>specto</w:t>
      </w:r>
      <w:proofErr w:type="spellEnd"/>
      <w:r w:rsidRPr="0082608B">
        <w:rPr>
          <w:rFonts w:ascii="Gadugi" w:hAnsi="Gadugi" w:cs="Arial"/>
          <w:sz w:val="24"/>
          <w:szCs w:val="24"/>
        </w:rPr>
        <w:t xml:space="preserve"> sobre el que nada se controvierte, como tampoco sobre la necesidad </w:t>
      </w:r>
      <w:r w:rsidRPr="0082608B">
        <w:rPr>
          <w:rFonts w:ascii="Gadugi" w:hAnsi="Gadugi" w:cs="Arial"/>
          <w:sz w:val="24"/>
          <w:szCs w:val="24"/>
          <w:lang w:val="es-CO"/>
        </w:rPr>
        <w:t>de lo ordenado por el profesional de la medicina que atiende al demandante.</w:t>
      </w:r>
    </w:p>
    <w:p w:rsidR="000F4052" w:rsidRPr="0082608B" w:rsidRDefault="000F4052" w:rsidP="000F4052">
      <w:pPr>
        <w:spacing w:line="276" w:lineRule="auto"/>
        <w:jc w:val="both"/>
        <w:rPr>
          <w:rFonts w:ascii="Gadugi" w:hAnsi="Gadugi" w:cs="Arial"/>
          <w:sz w:val="24"/>
          <w:szCs w:val="24"/>
          <w:lang w:val="es-419"/>
        </w:rPr>
      </w:pPr>
    </w:p>
    <w:p w:rsidR="000F4052" w:rsidRDefault="000F4052" w:rsidP="000F4052">
      <w:pPr>
        <w:overflowPunct/>
        <w:spacing w:line="276" w:lineRule="auto"/>
        <w:jc w:val="both"/>
        <w:textAlignment w:val="auto"/>
        <w:rPr>
          <w:rFonts w:ascii="Gadugi" w:hAnsi="Gadugi" w:cs="Arial"/>
          <w:sz w:val="24"/>
          <w:szCs w:val="24"/>
          <w:lang w:val="es-419"/>
        </w:rPr>
      </w:pPr>
      <w:r w:rsidRPr="0082608B">
        <w:rPr>
          <w:rFonts w:ascii="Gadugi" w:hAnsi="Gadugi"/>
          <w:sz w:val="24"/>
          <w:szCs w:val="24"/>
        </w:rPr>
        <w:t xml:space="preserve">  </w:t>
      </w:r>
      <w:r w:rsidRPr="0082608B">
        <w:rPr>
          <w:rFonts w:ascii="Gadugi" w:hAnsi="Gadugi"/>
          <w:sz w:val="24"/>
          <w:szCs w:val="24"/>
        </w:rPr>
        <w:tab/>
      </w:r>
      <w:r w:rsidRPr="0082608B">
        <w:rPr>
          <w:rFonts w:ascii="Gadugi" w:hAnsi="Gadugi"/>
          <w:sz w:val="24"/>
          <w:szCs w:val="24"/>
        </w:rPr>
        <w:tab/>
      </w:r>
      <w:r w:rsidRPr="0082608B">
        <w:rPr>
          <w:rFonts w:ascii="Gadugi" w:hAnsi="Gadugi"/>
          <w:sz w:val="24"/>
          <w:szCs w:val="24"/>
        </w:rPr>
        <w:tab/>
      </w:r>
      <w:r w:rsidRPr="0082608B">
        <w:rPr>
          <w:rFonts w:ascii="Gadugi" w:hAnsi="Gadugi"/>
          <w:sz w:val="24"/>
          <w:szCs w:val="24"/>
        </w:rPr>
        <w:tab/>
      </w:r>
      <w:r w:rsidRPr="0082608B">
        <w:rPr>
          <w:rFonts w:ascii="Gadugi" w:hAnsi="Gadugi" w:cs="Century Gothic"/>
          <w:sz w:val="24"/>
          <w:szCs w:val="24"/>
        </w:rPr>
        <w:t>Precisamente, el caso de ahora involucra a una persona que</w:t>
      </w:r>
      <w:r w:rsidRPr="0082608B">
        <w:rPr>
          <w:rFonts w:ascii="Gadugi" w:hAnsi="Gadugi" w:cs="Century Gothic"/>
          <w:sz w:val="24"/>
          <w:szCs w:val="24"/>
          <w:lang w:val="es-419"/>
        </w:rPr>
        <w:t xml:space="preserve">, de acuerdo con </w:t>
      </w:r>
      <w:r w:rsidRPr="0082608B">
        <w:rPr>
          <w:rFonts w:ascii="Gadugi" w:hAnsi="Gadugi" w:cs="Century Gothic"/>
          <w:sz w:val="24"/>
          <w:szCs w:val="24"/>
        </w:rPr>
        <w:t>lo que enseña la foliatura, pasa por un serio quebranto de salud que la ubica en una deficiente condición y por el cual requiere la atención  referida</w:t>
      </w:r>
      <w:r w:rsidRPr="0082608B">
        <w:rPr>
          <w:rFonts w:ascii="Gadugi" w:hAnsi="Gadugi" w:cs="Century Gothic"/>
          <w:sz w:val="24"/>
          <w:szCs w:val="24"/>
          <w:lang w:val="es-419"/>
        </w:rPr>
        <w:t xml:space="preserve"> en aras de proseguir con el tratamiento que </w:t>
      </w:r>
      <w:r>
        <w:rPr>
          <w:rFonts w:ascii="Gadugi" w:hAnsi="Gadugi" w:cs="Century Gothic"/>
          <w:sz w:val="24"/>
          <w:szCs w:val="24"/>
          <w:lang w:val="es-419"/>
        </w:rPr>
        <w:t xml:space="preserve">sea de </w:t>
      </w:r>
      <w:r w:rsidRPr="0082608B">
        <w:rPr>
          <w:rFonts w:ascii="Gadugi" w:hAnsi="Gadugi" w:cs="Century Gothic"/>
          <w:sz w:val="24"/>
          <w:szCs w:val="24"/>
          <w:lang w:val="es-419"/>
        </w:rPr>
        <w:t>rigor</w:t>
      </w:r>
      <w:r>
        <w:rPr>
          <w:rFonts w:ascii="Gadugi" w:hAnsi="Gadugi" w:cs="Century Gothic"/>
          <w:sz w:val="24"/>
          <w:szCs w:val="24"/>
          <w:lang w:val="es-419"/>
        </w:rPr>
        <w:t xml:space="preserve">, </w:t>
      </w:r>
      <w:r w:rsidRPr="0082608B">
        <w:rPr>
          <w:rFonts w:ascii="Gadugi" w:hAnsi="Gadugi" w:cs="Century Gothic"/>
          <w:sz w:val="24"/>
          <w:szCs w:val="24"/>
          <w:lang w:val="es-419"/>
        </w:rPr>
        <w:t>cuya</w:t>
      </w:r>
      <w:r w:rsidRPr="0082608B">
        <w:rPr>
          <w:rFonts w:ascii="Gadugi" w:hAnsi="Gadugi" w:cs="Century Gothic"/>
          <w:sz w:val="24"/>
          <w:szCs w:val="24"/>
          <w:lang w:val="es-CO"/>
        </w:rPr>
        <w:t xml:space="preserve"> f</w:t>
      </w:r>
      <w:r w:rsidRPr="0082608B">
        <w:rPr>
          <w:rFonts w:ascii="Gadugi" w:hAnsi="Gadugi" w:cs="Arial"/>
          <w:sz w:val="24"/>
          <w:szCs w:val="24"/>
          <w:lang w:val="es-419"/>
        </w:rPr>
        <w:t xml:space="preserve">alta de </w:t>
      </w:r>
      <w:r w:rsidRPr="0082608B">
        <w:rPr>
          <w:rFonts w:ascii="Gadugi" w:hAnsi="Gadugi" w:cs="Arial"/>
          <w:sz w:val="24"/>
          <w:szCs w:val="24"/>
        </w:rPr>
        <w:t xml:space="preserve">autorización se hace descansar en el hecho de que el examen </w:t>
      </w:r>
      <w:r>
        <w:rPr>
          <w:rFonts w:ascii="Gadugi" w:hAnsi="Gadugi" w:cs="Arial"/>
          <w:sz w:val="24"/>
          <w:szCs w:val="24"/>
          <w:lang w:val="es-419"/>
        </w:rPr>
        <w:t xml:space="preserve">está por fuera del </w:t>
      </w:r>
      <w:r w:rsidRPr="0082608B">
        <w:rPr>
          <w:rFonts w:ascii="Gadugi" w:hAnsi="Gadugi" w:cs="Arial"/>
          <w:sz w:val="24"/>
          <w:szCs w:val="24"/>
        </w:rPr>
        <w:t>plan de servicios que maneja</w:t>
      </w:r>
      <w:r>
        <w:rPr>
          <w:rFonts w:ascii="Gadugi" w:hAnsi="Gadugi" w:cs="Arial"/>
          <w:sz w:val="24"/>
          <w:szCs w:val="24"/>
          <w:lang w:val="es-419"/>
        </w:rPr>
        <w:t xml:space="preserve"> la entidad y </w:t>
      </w:r>
      <w:r w:rsidRPr="0082608B">
        <w:rPr>
          <w:rFonts w:ascii="Gadugi" w:hAnsi="Gadugi" w:cs="Arial"/>
          <w:sz w:val="24"/>
          <w:szCs w:val="24"/>
        </w:rPr>
        <w:t xml:space="preserve">su autorización depende de lo que defina el Comité Técnico Científico, previas </w:t>
      </w:r>
      <w:r>
        <w:rPr>
          <w:rFonts w:ascii="Gadugi" w:hAnsi="Gadugi" w:cs="Arial"/>
          <w:sz w:val="24"/>
          <w:szCs w:val="24"/>
          <w:lang w:val="es-419"/>
        </w:rPr>
        <w:t xml:space="preserve">una </w:t>
      </w:r>
      <w:r w:rsidRPr="0082608B">
        <w:rPr>
          <w:rFonts w:ascii="Gadugi" w:hAnsi="Gadugi" w:cs="Arial"/>
          <w:sz w:val="24"/>
          <w:szCs w:val="24"/>
        </w:rPr>
        <w:t>gestiones administrativas que debe agotar el interesado</w:t>
      </w:r>
      <w:r>
        <w:rPr>
          <w:rFonts w:ascii="Gadugi" w:hAnsi="Gadugi" w:cs="Arial"/>
          <w:sz w:val="24"/>
          <w:szCs w:val="24"/>
          <w:lang w:val="es-419"/>
        </w:rPr>
        <w:t xml:space="preserve">. </w:t>
      </w:r>
    </w:p>
    <w:p w:rsidR="000F4052" w:rsidRPr="0082608B" w:rsidRDefault="000F4052" w:rsidP="000F4052">
      <w:pPr>
        <w:overflowPunct/>
        <w:spacing w:line="276" w:lineRule="auto"/>
        <w:jc w:val="both"/>
        <w:textAlignment w:val="auto"/>
        <w:rPr>
          <w:rFonts w:ascii="Gadugi" w:hAnsi="Gadugi" w:cs="Century Gothic"/>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 xml:space="preserve">Estas </w:t>
      </w:r>
      <w:r w:rsidRPr="0082608B">
        <w:rPr>
          <w:rFonts w:ascii="Gadugi" w:hAnsi="Gadugi" w:cs="Arial"/>
          <w:sz w:val="24"/>
          <w:szCs w:val="24"/>
        </w:rPr>
        <w:t>justificaciones</w:t>
      </w:r>
      <w:r>
        <w:rPr>
          <w:rFonts w:ascii="Gadugi" w:hAnsi="Gadugi" w:cs="Arial"/>
          <w:sz w:val="24"/>
          <w:szCs w:val="24"/>
          <w:lang w:val="es-419"/>
        </w:rPr>
        <w:t xml:space="preserve">, </w:t>
      </w:r>
      <w:r w:rsidRPr="0082608B">
        <w:rPr>
          <w:rFonts w:ascii="Gadugi" w:hAnsi="Gadugi" w:cs="Arial"/>
          <w:sz w:val="24"/>
          <w:szCs w:val="24"/>
        </w:rPr>
        <w:t>de plano</w:t>
      </w:r>
      <w:r>
        <w:rPr>
          <w:rFonts w:ascii="Gadugi" w:hAnsi="Gadugi" w:cs="Arial"/>
          <w:sz w:val="24"/>
          <w:szCs w:val="24"/>
          <w:lang w:val="es-419"/>
        </w:rPr>
        <w:t>,</w:t>
      </w:r>
      <w:r w:rsidRPr="0082608B">
        <w:rPr>
          <w:rFonts w:ascii="Gadugi" w:hAnsi="Gadugi" w:cs="Arial"/>
          <w:sz w:val="24"/>
          <w:szCs w:val="24"/>
        </w:rPr>
        <w:t xml:space="preserve"> se </w:t>
      </w:r>
      <w:r w:rsidRPr="0082608B">
        <w:rPr>
          <w:rFonts w:ascii="Gadugi" w:hAnsi="Gadugi" w:cs="Arial"/>
          <w:sz w:val="24"/>
          <w:szCs w:val="24"/>
          <w:lang w:val="es-419"/>
        </w:rPr>
        <w:t>debe</w:t>
      </w:r>
      <w:r w:rsidRPr="0082608B">
        <w:rPr>
          <w:rFonts w:ascii="Gadugi" w:hAnsi="Gadugi" w:cs="Arial"/>
          <w:sz w:val="24"/>
          <w:szCs w:val="24"/>
          <w:lang w:val="es-CO"/>
        </w:rPr>
        <w:t>n</w:t>
      </w:r>
      <w:r w:rsidRPr="0082608B">
        <w:rPr>
          <w:rFonts w:ascii="Gadugi" w:hAnsi="Gadugi" w:cs="Arial"/>
          <w:sz w:val="24"/>
          <w:szCs w:val="24"/>
          <w:lang w:val="es-419"/>
        </w:rPr>
        <w:t xml:space="preserve"> desechar</w:t>
      </w:r>
      <w:r w:rsidRPr="0082608B">
        <w:rPr>
          <w:rFonts w:ascii="Gadugi" w:hAnsi="Gadugi" w:cs="Arial"/>
          <w:sz w:val="24"/>
          <w:szCs w:val="24"/>
        </w:rPr>
        <w:t xml:space="preserve">, porque se halla decantado que el concepto que emita este órgano no puede estar por encima de las recomendaciones médicas, </w:t>
      </w:r>
      <w:r>
        <w:rPr>
          <w:rFonts w:ascii="Gadugi" w:hAnsi="Gadugi" w:cs="Arial"/>
          <w:sz w:val="24"/>
          <w:szCs w:val="24"/>
          <w:lang w:val="es-419"/>
        </w:rPr>
        <w:t>que son las que</w:t>
      </w:r>
      <w:r w:rsidRPr="0082608B">
        <w:rPr>
          <w:rFonts w:ascii="Gadugi" w:hAnsi="Gadugi" w:cs="Arial"/>
          <w:sz w:val="24"/>
          <w:szCs w:val="24"/>
        </w:rPr>
        <w:t xml:space="preserve"> </w:t>
      </w:r>
      <w:r w:rsidRPr="0082608B">
        <w:rPr>
          <w:rFonts w:ascii="Gadugi" w:hAnsi="Gadugi" w:cs="Arial"/>
          <w:sz w:val="24"/>
          <w:szCs w:val="24"/>
          <w:lang w:val="es-419"/>
        </w:rPr>
        <w:t xml:space="preserve">reflejan </w:t>
      </w:r>
      <w:r w:rsidRPr="0082608B">
        <w:rPr>
          <w:rFonts w:ascii="Gadugi" w:hAnsi="Gadugi" w:cs="Arial"/>
          <w:sz w:val="24"/>
          <w:szCs w:val="24"/>
        </w:rPr>
        <w:t xml:space="preserve">la verdadera necesidad </w:t>
      </w:r>
      <w:r w:rsidRPr="0082608B">
        <w:rPr>
          <w:rFonts w:ascii="Gadugi" w:hAnsi="Gadugi" w:cs="Arial"/>
          <w:sz w:val="24"/>
          <w:szCs w:val="24"/>
          <w:lang w:val="es-419"/>
        </w:rPr>
        <w:t xml:space="preserve">del </w:t>
      </w:r>
      <w:r w:rsidRPr="0082608B">
        <w:rPr>
          <w:rFonts w:ascii="Gadugi" w:hAnsi="Gadugi" w:cs="Arial"/>
          <w:sz w:val="24"/>
          <w:szCs w:val="24"/>
        </w:rPr>
        <w:t>paciente</w:t>
      </w:r>
      <w:r w:rsidRPr="0082608B">
        <w:rPr>
          <w:rFonts w:ascii="Gadugi" w:hAnsi="Gadugi" w:cs="Arial"/>
          <w:sz w:val="24"/>
          <w:szCs w:val="24"/>
          <w:lang w:val="es-419"/>
        </w:rPr>
        <w:t xml:space="preserve">; como también que sea inadecuado exigir que se agote ese procedimiento </w:t>
      </w:r>
      <w:r w:rsidRPr="0082608B">
        <w:rPr>
          <w:rFonts w:ascii="Gadugi" w:hAnsi="Gadugi" w:cs="Arial"/>
          <w:sz w:val="24"/>
          <w:szCs w:val="24"/>
        </w:rPr>
        <w:t>como un</w:t>
      </w:r>
      <w:r>
        <w:rPr>
          <w:rFonts w:ascii="Gadugi" w:hAnsi="Gadugi" w:cs="Arial"/>
          <w:sz w:val="24"/>
          <w:szCs w:val="24"/>
          <w:lang w:val="es-419"/>
        </w:rPr>
        <w:t xml:space="preserve"> presupuesto para </w:t>
      </w:r>
      <w:r w:rsidRPr="0082608B">
        <w:rPr>
          <w:rFonts w:ascii="Gadugi" w:hAnsi="Gadugi" w:cs="Arial"/>
          <w:sz w:val="24"/>
          <w:szCs w:val="24"/>
        </w:rPr>
        <w:t>acudir al juez constitucional</w:t>
      </w:r>
      <w:r w:rsidRPr="0082608B">
        <w:rPr>
          <w:rStyle w:val="Appelnotedebasdep"/>
          <w:rFonts w:ascii="Gadugi" w:hAnsi="Gadugi" w:cs="Arial"/>
          <w:sz w:val="24"/>
          <w:szCs w:val="24"/>
        </w:rPr>
        <w:footnoteReference w:id="2"/>
      </w:r>
      <w:r w:rsidRPr="0082608B">
        <w:rPr>
          <w:rFonts w:ascii="Gadugi" w:hAnsi="Gadugi" w:cs="Arial"/>
          <w:sz w:val="24"/>
          <w:szCs w:val="24"/>
        </w:rPr>
        <w:t>.</w:t>
      </w:r>
    </w:p>
    <w:p w:rsidR="000F4052" w:rsidRPr="0082608B" w:rsidRDefault="000F4052" w:rsidP="000F4052">
      <w:pPr>
        <w:overflowPunct/>
        <w:spacing w:line="276" w:lineRule="auto"/>
        <w:jc w:val="both"/>
        <w:textAlignment w:val="auto"/>
        <w:rPr>
          <w:rFonts w:ascii="Gadugi" w:hAnsi="Gadugi" w:cs="Arial"/>
          <w:sz w:val="24"/>
          <w:szCs w:val="24"/>
        </w:rPr>
      </w:pPr>
    </w:p>
    <w:p w:rsidR="000F4052" w:rsidRPr="0082608B" w:rsidRDefault="000F4052" w:rsidP="000F4052">
      <w:pPr>
        <w:overflowPunct/>
        <w:spacing w:line="276" w:lineRule="auto"/>
        <w:jc w:val="both"/>
        <w:textAlignment w:val="auto"/>
        <w:rPr>
          <w:rFonts w:ascii="Gadugi" w:hAnsi="Gadugi" w:cs="Arial"/>
          <w:sz w:val="24"/>
          <w:szCs w:val="24"/>
          <w:lang w:val="es-419"/>
        </w:rPr>
      </w:pPr>
      <w:r w:rsidRPr="0082608B">
        <w:rPr>
          <w:rFonts w:ascii="Gadugi" w:hAnsi="Gadugi" w:cs="Arial"/>
          <w:sz w:val="24"/>
          <w:szCs w:val="24"/>
        </w:rPr>
        <w:tab/>
      </w:r>
      <w:r w:rsidRPr="0082608B">
        <w:rPr>
          <w:rFonts w:ascii="Gadugi" w:hAnsi="Gadugi" w:cs="Arial"/>
          <w:sz w:val="24"/>
          <w:szCs w:val="24"/>
        </w:rPr>
        <w:tab/>
      </w:r>
      <w:r w:rsidRPr="0082608B">
        <w:rPr>
          <w:rFonts w:ascii="Gadugi" w:hAnsi="Gadugi" w:cs="Arial"/>
          <w:sz w:val="24"/>
          <w:szCs w:val="24"/>
        </w:rPr>
        <w:tab/>
      </w:r>
      <w:r w:rsidRPr="0082608B">
        <w:rPr>
          <w:rFonts w:ascii="Gadugi" w:hAnsi="Gadugi" w:cs="Arial"/>
          <w:sz w:val="24"/>
          <w:szCs w:val="24"/>
        </w:rPr>
        <w:tab/>
        <w:t xml:space="preserve">Además, </w:t>
      </w:r>
      <w:r>
        <w:rPr>
          <w:rFonts w:ascii="Gadugi" w:hAnsi="Gadugi" w:cs="Arial"/>
          <w:sz w:val="24"/>
          <w:szCs w:val="24"/>
          <w:lang w:val="es-419"/>
        </w:rPr>
        <w:t xml:space="preserve">la posición que asume la entidad, </w:t>
      </w:r>
      <w:r w:rsidRPr="0082608B">
        <w:rPr>
          <w:rFonts w:ascii="Gadugi" w:hAnsi="Gadugi" w:cs="Arial"/>
          <w:sz w:val="24"/>
          <w:szCs w:val="24"/>
        </w:rPr>
        <w:t>desconoce</w:t>
      </w:r>
      <w:r w:rsidRPr="0082608B">
        <w:rPr>
          <w:rFonts w:ascii="Gadugi" w:hAnsi="Gadugi" w:cs="Arial"/>
          <w:sz w:val="24"/>
          <w:szCs w:val="24"/>
          <w:lang w:val="es-419"/>
        </w:rPr>
        <w:t>n los parámetros que ha fijado la jurisprudencia sobre la prestación de servicios que estén por fuera del plan de salud. Recientemente</w:t>
      </w:r>
      <w:r w:rsidRPr="0082608B">
        <w:rPr>
          <w:rStyle w:val="Appelnotedebasdep"/>
          <w:rFonts w:ascii="Gadugi" w:hAnsi="Gadugi" w:cs="Arial"/>
          <w:sz w:val="24"/>
          <w:szCs w:val="24"/>
          <w:lang w:val="es-419"/>
        </w:rPr>
        <w:footnoteReference w:id="3"/>
      </w:r>
      <w:r w:rsidRPr="0082608B">
        <w:rPr>
          <w:rFonts w:ascii="Gadugi" w:hAnsi="Gadugi" w:cs="Arial"/>
          <w:sz w:val="24"/>
          <w:szCs w:val="24"/>
          <w:lang w:val="es-419"/>
        </w:rPr>
        <w:t xml:space="preserve"> </w:t>
      </w:r>
      <w:r>
        <w:rPr>
          <w:rFonts w:ascii="Gadugi" w:hAnsi="Gadugi" w:cs="Arial"/>
          <w:sz w:val="24"/>
          <w:szCs w:val="24"/>
          <w:lang w:val="es-419"/>
        </w:rPr>
        <w:t xml:space="preserve">se </w:t>
      </w:r>
      <w:r w:rsidRPr="0082608B">
        <w:rPr>
          <w:rFonts w:ascii="Gadugi" w:hAnsi="Gadugi" w:cs="Arial"/>
          <w:sz w:val="24"/>
          <w:szCs w:val="24"/>
          <w:lang w:val="es-419"/>
        </w:rPr>
        <w:t xml:space="preserve">recordó que: </w:t>
      </w:r>
    </w:p>
    <w:p w:rsidR="000F4052" w:rsidRPr="0082608B" w:rsidRDefault="000F4052" w:rsidP="000F4052">
      <w:pPr>
        <w:overflowPunct/>
        <w:spacing w:line="276" w:lineRule="auto"/>
        <w:jc w:val="both"/>
        <w:textAlignment w:val="auto"/>
        <w:rPr>
          <w:rFonts w:ascii="Gadugi" w:hAnsi="Gadugi" w:cs="Arial"/>
          <w:sz w:val="24"/>
          <w:szCs w:val="24"/>
          <w:lang w:val="es-419"/>
        </w:rPr>
      </w:pPr>
    </w:p>
    <w:p w:rsidR="000F4052" w:rsidRPr="0082608B" w:rsidRDefault="000F4052" w:rsidP="000F4052">
      <w:pPr>
        <w:ind w:left="851" w:right="902" w:firstLine="1984"/>
        <w:jc w:val="both"/>
        <w:rPr>
          <w:rFonts w:ascii="Arial Narrow" w:hAnsi="Arial Narrow"/>
          <w:sz w:val="24"/>
          <w:szCs w:val="24"/>
        </w:rPr>
      </w:pPr>
      <w:r w:rsidRPr="0082608B">
        <w:rPr>
          <w:rFonts w:ascii="Arial Narrow" w:hAnsi="Arial Narrow"/>
          <w:sz w:val="24"/>
          <w:szCs w:val="24"/>
        </w:rPr>
        <w:t xml:space="preserve">Igualmente, ha señalado que se desconoce el derecho a la salud de una persona que requiere un servicio médico no incluido en el plan obligatorio de salud, cuando se cumplen las siguientes condiciones: </w:t>
      </w:r>
    </w:p>
    <w:p w:rsidR="000F4052" w:rsidRPr="0082608B" w:rsidRDefault="000F4052" w:rsidP="000F4052">
      <w:pPr>
        <w:ind w:left="851" w:right="902" w:firstLine="1984"/>
        <w:jc w:val="both"/>
        <w:rPr>
          <w:rFonts w:ascii="Arial Narrow" w:hAnsi="Arial Narrow"/>
          <w:sz w:val="24"/>
          <w:szCs w:val="24"/>
        </w:rPr>
      </w:pPr>
    </w:p>
    <w:p w:rsidR="000F4052" w:rsidRPr="0082608B" w:rsidRDefault="000F4052" w:rsidP="000F4052">
      <w:pPr>
        <w:ind w:left="851" w:right="902" w:firstLine="1984"/>
        <w:jc w:val="both"/>
        <w:rPr>
          <w:rFonts w:ascii="Arial Narrow" w:hAnsi="Arial Narrow"/>
          <w:i/>
          <w:sz w:val="24"/>
          <w:szCs w:val="24"/>
          <w:lang w:val="es-CO"/>
        </w:rPr>
      </w:pPr>
      <w:r w:rsidRPr="0082608B">
        <w:rPr>
          <w:rFonts w:ascii="Arial Narrow" w:hAnsi="Arial Narrow"/>
          <w:sz w:val="24"/>
          <w:szCs w:val="24"/>
        </w:rPr>
        <w:lastRenderedPageBreak/>
        <w:t>“</w:t>
      </w:r>
      <w:r w:rsidRPr="0082608B">
        <w:rPr>
          <w:rFonts w:ascii="Arial Narrow" w:hAnsi="Arial Narrow"/>
          <w:i/>
          <w:sz w:val="24"/>
          <w:szCs w:val="24"/>
          <w:lang w:val="es-CO"/>
        </w:rPr>
        <w:t xml:space="preserve">(i) </w:t>
      </w:r>
      <w:r w:rsidRPr="0082608B">
        <w:rPr>
          <w:rFonts w:ascii="Arial Narrow" w:hAnsi="Arial Narrow"/>
          <w:i/>
          <w:iCs/>
          <w:sz w:val="24"/>
          <w:szCs w:val="24"/>
          <w:lang w:val="es-CO"/>
        </w:rPr>
        <w:t>la falta del servicio médico vulnera o amenaza los derechos a la vida y a la integridad personal de quien lo requiere</w:t>
      </w:r>
      <w:r w:rsidRPr="0082608B">
        <w:rPr>
          <w:rFonts w:ascii="Arial Narrow" w:hAnsi="Arial Narrow"/>
          <w:i/>
          <w:sz w:val="24"/>
          <w:szCs w:val="24"/>
          <w:lang w:val="es-CO"/>
        </w:rPr>
        <w:t xml:space="preserve">; </w:t>
      </w:r>
    </w:p>
    <w:p w:rsidR="000F4052" w:rsidRPr="0082608B" w:rsidRDefault="000F4052" w:rsidP="000F4052">
      <w:pPr>
        <w:ind w:left="851" w:right="902" w:firstLine="1984"/>
        <w:jc w:val="both"/>
        <w:rPr>
          <w:rFonts w:ascii="Arial Narrow" w:hAnsi="Arial Narrow"/>
          <w:i/>
          <w:sz w:val="24"/>
          <w:szCs w:val="24"/>
          <w:lang w:val="es-CO"/>
        </w:rPr>
      </w:pPr>
      <w:r w:rsidRPr="0082608B">
        <w:rPr>
          <w:rFonts w:ascii="Arial Narrow" w:hAnsi="Arial Narrow"/>
          <w:i/>
          <w:sz w:val="24"/>
          <w:szCs w:val="24"/>
          <w:lang w:val="es-CO"/>
        </w:rPr>
        <w:t xml:space="preserve">(ii) </w:t>
      </w:r>
      <w:r w:rsidRPr="0082608B">
        <w:rPr>
          <w:rFonts w:ascii="Arial Narrow" w:hAnsi="Arial Narrow"/>
          <w:i/>
          <w:iCs/>
          <w:sz w:val="24"/>
          <w:szCs w:val="24"/>
          <w:lang w:val="es-CO"/>
        </w:rPr>
        <w:t>el servicio no puede ser sustituido por otro que se encuentre incluido en el plan obligatorio</w:t>
      </w:r>
      <w:r w:rsidRPr="0082608B">
        <w:rPr>
          <w:rFonts w:ascii="Arial Narrow" w:hAnsi="Arial Narrow"/>
          <w:i/>
          <w:sz w:val="24"/>
          <w:szCs w:val="24"/>
          <w:lang w:val="es-CO"/>
        </w:rPr>
        <w:t xml:space="preserve">; </w:t>
      </w:r>
    </w:p>
    <w:p w:rsidR="000F4052" w:rsidRPr="0082608B" w:rsidRDefault="000F4052" w:rsidP="000F4052">
      <w:pPr>
        <w:ind w:left="851" w:right="902" w:firstLine="1984"/>
        <w:jc w:val="both"/>
        <w:rPr>
          <w:rFonts w:ascii="Arial Narrow" w:hAnsi="Arial Narrow"/>
          <w:i/>
          <w:sz w:val="24"/>
          <w:szCs w:val="24"/>
          <w:lang w:val="es-CO"/>
        </w:rPr>
      </w:pPr>
      <w:r w:rsidRPr="0082608B">
        <w:rPr>
          <w:rFonts w:ascii="Arial Narrow" w:hAnsi="Arial Narrow"/>
          <w:i/>
          <w:sz w:val="24"/>
          <w:szCs w:val="24"/>
          <w:lang w:val="es-CO"/>
        </w:rPr>
        <w:t xml:space="preserve">(iii) </w:t>
      </w:r>
      <w:r w:rsidRPr="0082608B">
        <w:rPr>
          <w:rFonts w:ascii="Arial Narrow" w:hAnsi="Arial Narrow"/>
          <w:i/>
          <w:iCs/>
          <w:sz w:val="24"/>
          <w:szCs w:val="24"/>
          <w:lang w:val="es-CO"/>
        </w:rPr>
        <w:t>el interesado no puede directamente costearlo, ni las sumas que la entidad encargada de garantizar la prestación del servicio se encuentra autorizada legalmente a cobrar, y no puede acceder al servicio por otro plan distinto que lo beneficie</w:t>
      </w:r>
      <w:r w:rsidRPr="0082608B">
        <w:rPr>
          <w:rFonts w:ascii="Arial Narrow" w:hAnsi="Arial Narrow"/>
          <w:i/>
          <w:sz w:val="24"/>
          <w:szCs w:val="24"/>
          <w:lang w:val="es-CO"/>
        </w:rPr>
        <w:t xml:space="preserve">; y </w:t>
      </w:r>
    </w:p>
    <w:p w:rsidR="000F4052" w:rsidRPr="0082608B" w:rsidRDefault="000F4052" w:rsidP="000F4052">
      <w:pPr>
        <w:ind w:left="851" w:right="902" w:firstLine="1984"/>
        <w:jc w:val="both"/>
        <w:rPr>
          <w:rFonts w:ascii="Arial Narrow" w:hAnsi="Arial Narrow"/>
          <w:sz w:val="24"/>
          <w:szCs w:val="24"/>
        </w:rPr>
      </w:pPr>
      <w:r w:rsidRPr="0082608B">
        <w:rPr>
          <w:rFonts w:ascii="Arial Narrow" w:hAnsi="Arial Narrow"/>
          <w:i/>
          <w:sz w:val="24"/>
          <w:szCs w:val="24"/>
          <w:lang w:val="es-CO"/>
        </w:rPr>
        <w:t xml:space="preserve">(iv) </w:t>
      </w:r>
      <w:r w:rsidRPr="0082608B">
        <w:rPr>
          <w:rFonts w:ascii="Arial Narrow" w:hAnsi="Arial Narrow"/>
          <w:i/>
          <w:iCs/>
          <w:sz w:val="24"/>
          <w:szCs w:val="24"/>
          <w:lang w:val="es-CO"/>
        </w:rPr>
        <w:t>el servicio médico ha sido ordenado por un médico adscrito a la entidad encargada de garantizar la prestación del servicio a quien está solicitándolo</w:t>
      </w:r>
      <w:r w:rsidRPr="0082608B">
        <w:rPr>
          <w:rFonts w:ascii="Arial Narrow" w:hAnsi="Arial Narrow"/>
          <w:i/>
          <w:sz w:val="24"/>
          <w:szCs w:val="24"/>
          <w:lang w:val="es-CO"/>
        </w:rPr>
        <w:t>.</w:t>
      </w:r>
      <w:r w:rsidRPr="0082608B">
        <w:rPr>
          <w:rFonts w:ascii="Arial Narrow" w:hAnsi="Arial Narrow"/>
          <w:sz w:val="24"/>
          <w:szCs w:val="24"/>
        </w:rPr>
        <w:t>”</w:t>
      </w:r>
      <w:r w:rsidRPr="0082608B">
        <w:rPr>
          <w:rFonts w:ascii="Arial Narrow" w:hAnsi="Arial Narrow"/>
          <w:i/>
          <w:sz w:val="24"/>
          <w:szCs w:val="24"/>
          <w:vertAlign w:val="superscript"/>
          <w:lang w:val="es-CO"/>
        </w:rPr>
        <w:footnoteReference w:id="4"/>
      </w:r>
      <w:r w:rsidRPr="0082608B">
        <w:rPr>
          <w:rFonts w:ascii="Arial Narrow" w:hAnsi="Arial Narrow"/>
          <w:sz w:val="24"/>
          <w:szCs w:val="24"/>
        </w:rPr>
        <w:t xml:space="preserve"> </w:t>
      </w:r>
    </w:p>
    <w:p w:rsidR="000F4052" w:rsidRPr="0082608B" w:rsidRDefault="000F4052" w:rsidP="000F4052">
      <w:pPr>
        <w:overflowPunct/>
        <w:spacing w:line="276" w:lineRule="auto"/>
        <w:jc w:val="both"/>
        <w:textAlignment w:val="auto"/>
        <w:rPr>
          <w:rFonts w:ascii="Gadugi" w:hAnsi="Gadugi" w:cs="Arial"/>
          <w:sz w:val="24"/>
          <w:szCs w:val="24"/>
        </w:rPr>
      </w:pPr>
      <w:r w:rsidRPr="0082608B">
        <w:rPr>
          <w:rFonts w:ascii="Gadugi" w:hAnsi="Gadugi" w:cs="Arial"/>
          <w:sz w:val="24"/>
          <w:szCs w:val="24"/>
          <w:lang w:val="es-419"/>
        </w:rPr>
        <w:t xml:space="preserve">  </w:t>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lang w:val="es-419"/>
        </w:rPr>
        <w:tab/>
        <w:t>En este caso, es evidente que</w:t>
      </w:r>
      <w:r>
        <w:rPr>
          <w:rFonts w:ascii="Gadugi" w:hAnsi="Gadugi" w:cs="Arial"/>
          <w:sz w:val="24"/>
          <w:szCs w:val="24"/>
          <w:lang w:val="es-419"/>
        </w:rPr>
        <w:t>,</w:t>
      </w:r>
      <w:r w:rsidRPr="0082608B">
        <w:rPr>
          <w:rFonts w:ascii="Gadugi" w:hAnsi="Gadugi" w:cs="Arial"/>
          <w:sz w:val="24"/>
          <w:szCs w:val="24"/>
          <w:lang w:val="es-419"/>
        </w:rPr>
        <w:t xml:space="preserve"> </w:t>
      </w:r>
      <w:r w:rsidRPr="0082608B">
        <w:rPr>
          <w:rFonts w:ascii="Gadugi" w:hAnsi="Gadugi" w:cs="Arial"/>
          <w:sz w:val="24"/>
          <w:szCs w:val="24"/>
          <w:lang w:val="es-CO"/>
        </w:rPr>
        <w:t xml:space="preserve">ante las </w:t>
      </w:r>
      <w:r>
        <w:rPr>
          <w:rFonts w:ascii="Gadugi" w:hAnsi="Gadugi" w:cs="Arial"/>
          <w:sz w:val="24"/>
          <w:szCs w:val="24"/>
          <w:lang w:val="es-419"/>
        </w:rPr>
        <w:t xml:space="preserve">importantes </w:t>
      </w:r>
      <w:r w:rsidRPr="0082608B">
        <w:rPr>
          <w:rFonts w:ascii="Gadugi" w:hAnsi="Gadugi" w:cs="Arial"/>
          <w:sz w:val="24"/>
          <w:szCs w:val="24"/>
          <w:lang w:val="es-CO"/>
        </w:rPr>
        <w:t xml:space="preserve">deficiencias de salud que </w:t>
      </w:r>
      <w:r>
        <w:rPr>
          <w:rFonts w:ascii="Gadugi" w:hAnsi="Gadugi" w:cs="Arial"/>
          <w:sz w:val="24"/>
          <w:szCs w:val="24"/>
          <w:lang w:val="es-419"/>
        </w:rPr>
        <w:t>aquejan al</w:t>
      </w:r>
      <w:r w:rsidRPr="0082608B">
        <w:rPr>
          <w:rFonts w:ascii="Gadugi" w:hAnsi="Gadugi" w:cs="Arial"/>
          <w:sz w:val="24"/>
          <w:szCs w:val="24"/>
          <w:lang w:val="es-CO"/>
        </w:rPr>
        <w:t xml:space="preserve"> actor</w:t>
      </w:r>
      <w:r>
        <w:rPr>
          <w:rFonts w:ascii="Gadugi" w:hAnsi="Gadugi" w:cs="Arial"/>
          <w:sz w:val="24"/>
          <w:szCs w:val="24"/>
          <w:lang w:val="es-419"/>
        </w:rPr>
        <w:t>,</w:t>
      </w:r>
      <w:r w:rsidRPr="0082608B">
        <w:rPr>
          <w:rFonts w:ascii="Gadugi" w:hAnsi="Gadugi" w:cs="Arial"/>
          <w:sz w:val="24"/>
          <w:szCs w:val="24"/>
          <w:lang w:val="es-CO"/>
        </w:rPr>
        <w:t xml:space="preserve"> como lo dejan ver los documentos arrimados</w:t>
      </w:r>
      <w:r>
        <w:rPr>
          <w:rFonts w:ascii="Gadugi" w:hAnsi="Gadugi" w:cs="Arial"/>
          <w:sz w:val="24"/>
          <w:szCs w:val="24"/>
          <w:lang w:val="es-419"/>
        </w:rPr>
        <w:t xml:space="preserve"> y no </w:t>
      </w:r>
      <w:r w:rsidRPr="0082608B">
        <w:rPr>
          <w:rFonts w:ascii="Gadugi" w:hAnsi="Gadugi" w:cs="Arial"/>
          <w:sz w:val="24"/>
          <w:szCs w:val="24"/>
          <w:lang w:val="es-CO"/>
        </w:rPr>
        <w:t>ha sido puesto en entredicho</w:t>
      </w:r>
      <w:r>
        <w:rPr>
          <w:rFonts w:ascii="Gadugi" w:hAnsi="Gadugi" w:cs="Arial"/>
          <w:sz w:val="24"/>
          <w:szCs w:val="24"/>
          <w:lang w:val="es-419"/>
        </w:rPr>
        <w:t xml:space="preserve">, </w:t>
      </w:r>
      <w:r w:rsidRPr="0082608B">
        <w:rPr>
          <w:rFonts w:ascii="Gadugi" w:hAnsi="Gadugi" w:cs="Arial"/>
          <w:sz w:val="24"/>
          <w:szCs w:val="24"/>
          <w:lang w:val="es-419"/>
        </w:rPr>
        <w:t>la falta de</w:t>
      </w:r>
      <w:r w:rsidRPr="0082608B">
        <w:rPr>
          <w:rFonts w:ascii="Gadugi" w:hAnsi="Gadugi" w:cs="Arial"/>
          <w:sz w:val="24"/>
          <w:szCs w:val="24"/>
          <w:lang w:val="es-CO"/>
        </w:rPr>
        <w:t xml:space="preserve">l servicio que se le ha ordenado </w:t>
      </w:r>
      <w:r w:rsidRPr="0082608B">
        <w:rPr>
          <w:rFonts w:ascii="Gadugi" w:hAnsi="Gadugi" w:cs="Arial"/>
          <w:sz w:val="24"/>
          <w:szCs w:val="24"/>
          <w:lang w:val="es-419"/>
        </w:rPr>
        <w:t xml:space="preserve">deja </w:t>
      </w:r>
      <w:r w:rsidRPr="0082608B">
        <w:rPr>
          <w:rFonts w:ascii="Gadugi" w:hAnsi="Gadugi" w:cs="Arial"/>
          <w:sz w:val="24"/>
          <w:szCs w:val="24"/>
          <w:lang w:val="es-CO"/>
        </w:rPr>
        <w:t>a la deriva</w:t>
      </w:r>
      <w:r w:rsidRPr="0082608B">
        <w:rPr>
          <w:rFonts w:ascii="Gadugi" w:hAnsi="Gadugi" w:cs="Arial"/>
          <w:sz w:val="24"/>
          <w:szCs w:val="24"/>
          <w:lang w:val="es-419"/>
        </w:rPr>
        <w:t xml:space="preserve"> sus derechos a la salud y a la vida</w:t>
      </w:r>
      <w:r w:rsidRPr="0082608B">
        <w:rPr>
          <w:rFonts w:ascii="Gadugi" w:hAnsi="Gadugi" w:cs="Arial"/>
          <w:sz w:val="24"/>
          <w:szCs w:val="24"/>
          <w:lang w:val="es-CO"/>
        </w:rPr>
        <w:t xml:space="preserve"> en condiciones dignas</w:t>
      </w:r>
      <w:r w:rsidRPr="0082608B">
        <w:rPr>
          <w:rFonts w:ascii="Gadugi" w:hAnsi="Gadugi" w:cs="Arial"/>
          <w:sz w:val="24"/>
          <w:szCs w:val="24"/>
          <w:lang w:val="es-419"/>
        </w:rPr>
        <w:t xml:space="preserve">, </w:t>
      </w:r>
      <w:r w:rsidRPr="0082608B">
        <w:rPr>
          <w:rFonts w:ascii="Gadugi" w:hAnsi="Gadugi" w:cs="Arial"/>
          <w:sz w:val="24"/>
          <w:szCs w:val="24"/>
          <w:lang w:val="es-CO"/>
        </w:rPr>
        <w:t xml:space="preserve">pues </w:t>
      </w:r>
      <w:r>
        <w:rPr>
          <w:rFonts w:ascii="Gadugi" w:hAnsi="Gadugi" w:cs="Arial"/>
          <w:sz w:val="24"/>
          <w:szCs w:val="24"/>
          <w:lang w:val="es-419"/>
        </w:rPr>
        <w:t>carece de demostración</w:t>
      </w:r>
      <w:r w:rsidRPr="0082608B">
        <w:rPr>
          <w:rFonts w:ascii="Gadugi" w:hAnsi="Gadugi" w:cs="Arial"/>
          <w:sz w:val="24"/>
          <w:szCs w:val="24"/>
          <w:lang w:val="es-419"/>
        </w:rPr>
        <w:t xml:space="preserve"> que </w:t>
      </w:r>
      <w:r w:rsidRPr="0082608B">
        <w:rPr>
          <w:rFonts w:ascii="Gadugi" w:hAnsi="Gadugi" w:cs="Arial"/>
          <w:sz w:val="24"/>
          <w:szCs w:val="24"/>
          <w:lang w:val="es-CO"/>
        </w:rPr>
        <w:t>el examen pueda</w:t>
      </w:r>
      <w:r w:rsidRPr="0082608B">
        <w:rPr>
          <w:rFonts w:ascii="Gadugi" w:hAnsi="Gadugi" w:cs="Arial"/>
          <w:sz w:val="24"/>
          <w:szCs w:val="24"/>
          <w:lang w:val="es-419"/>
        </w:rPr>
        <w:t xml:space="preserve"> ser sustituido por otro que sí esté incluido en el plan de salud; tampoco </w:t>
      </w:r>
      <w:r w:rsidRPr="0082608B">
        <w:rPr>
          <w:rFonts w:ascii="Gadugi" w:hAnsi="Gadugi" w:cs="Arial"/>
          <w:sz w:val="24"/>
          <w:szCs w:val="24"/>
          <w:lang w:val="es-CO"/>
        </w:rPr>
        <w:t xml:space="preserve">se pone en duda </w:t>
      </w:r>
      <w:r>
        <w:rPr>
          <w:rFonts w:ascii="Gadugi" w:hAnsi="Gadugi" w:cs="Arial"/>
          <w:sz w:val="24"/>
          <w:szCs w:val="24"/>
          <w:lang w:val="es-419"/>
        </w:rPr>
        <w:t xml:space="preserve">la incapacidad económica del paciente para </w:t>
      </w:r>
      <w:r w:rsidRPr="0082608B">
        <w:rPr>
          <w:rFonts w:ascii="Gadugi" w:hAnsi="Gadugi" w:cs="Arial"/>
          <w:sz w:val="24"/>
          <w:szCs w:val="24"/>
          <w:lang w:val="es-419"/>
        </w:rPr>
        <w:t xml:space="preserve">asumir los costos que derivan de la enfermedad; y, por último, son sus médicos tratantes, adscritos a la entidad demandada, los que han autorizado los exámenes y consultas.   </w:t>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rPr>
        <w:tab/>
      </w:r>
      <w:r w:rsidRPr="0082608B">
        <w:rPr>
          <w:rFonts w:ascii="Gadugi" w:hAnsi="Gadugi" w:cs="Arial"/>
          <w:sz w:val="24"/>
          <w:szCs w:val="24"/>
        </w:rPr>
        <w:tab/>
      </w:r>
    </w:p>
    <w:p w:rsidR="000F4052" w:rsidRPr="0082608B" w:rsidRDefault="000F4052" w:rsidP="000F4052">
      <w:pPr>
        <w:overflowPunct/>
        <w:spacing w:line="276" w:lineRule="auto"/>
        <w:jc w:val="both"/>
        <w:textAlignment w:val="auto"/>
        <w:rPr>
          <w:rFonts w:ascii="Gadugi" w:hAnsi="Gadugi" w:cs="Arial"/>
          <w:sz w:val="24"/>
          <w:szCs w:val="24"/>
          <w:lang w:val="es-419"/>
        </w:rPr>
      </w:pPr>
      <w:r w:rsidRPr="0082608B">
        <w:rPr>
          <w:rFonts w:ascii="Gadugi" w:hAnsi="Gadugi" w:cs="Arial"/>
          <w:sz w:val="24"/>
          <w:szCs w:val="24"/>
          <w:lang w:val="es-419"/>
        </w:rPr>
        <w:t xml:space="preserve">  </w:t>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lang w:val="es-419"/>
        </w:rPr>
        <w:tab/>
      </w:r>
    </w:p>
    <w:p w:rsidR="000F4052" w:rsidRPr="0082608B" w:rsidRDefault="000F4052" w:rsidP="000F4052">
      <w:pPr>
        <w:overflowPunct/>
        <w:spacing w:line="276" w:lineRule="auto"/>
        <w:jc w:val="both"/>
        <w:textAlignment w:val="auto"/>
        <w:rPr>
          <w:rFonts w:ascii="Gadugi" w:hAnsi="Gadugi" w:cs="Arial"/>
          <w:sz w:val="24"/>
          <w:szCs w:val="24"/>
        </w:rPr>
      </w:pPr>
      <w:r w:rsidRPr="0082608B">
        <w:rPr>
          <w:rFonts w:ascii="Gadugi" w:hAnsi="Gadugi" w:cs="Arial"/>
          <w:sz w:val="24"/>
          <w:szCs w:val="24"/>
          <w:lang w:val="es-419"/>
        </w:rPr>
        <w:t xml:space="preserve">  </w:t>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rPr>
        <w:t>No se olvide</w:t>
      </w:r>
      <w:r w:rsidRPr="0082608B">
        <w:rPr>
          <w:rFonts w:ascii="Gadugi" w:hAnsi="Gadugi" w:cs="Arial"/>
          <w:sz w:val="24"/>
          <w:szCs w:val="24"/>
          <w:lang w:val="es-419"/>
        </w:rPr>
        <w:t xml:space="preserve">, además, </w:t>
      </w:r>
      <w:r w:rsidRPr="0082608B">
        <w:rPr>
          <w:rFonts w:ascii="Gadugi" w:hAnsi="Gadugi" w:cs="Arial"/>
          <w:sz w:val="24"/>
          <w:szCs w:val="24"/>
        </w:rPr>
        <w:t xml:space="preserve">que </w:t>
      </w:r>
      <w:r>
        <w:rPr>
          <w:rFonts w:ascii="Gadugi" w:hAnsi="Gadugi" w:cs="Arial"/>
          <w:sz w:val="24"/>
          <w:szCs w:val="24"/>
          <w:lang w:val="es-419"/>
        </w:rPr>
        <w:t>aquí</w:t>
      </w:r>
      <w:r>
        <w:rPr>
          <w:rFonts w:ascii="Gadugi" w:hAnsi="Gadugi" w:cs="Arial"/>
          <w:sz w:val="24"/>
          <w:szCs w:val="24"/>
        </w:rPr>
        <w:t xml:space="preserve"> está de por medio, </w:t>
      </w:r>
      <w:r w:rsidRPr="0082608B">
        <w:rPr>
          <w:rFonts w:ascii="Gadugi" w:hAnsi="Gadugi" w:cs="Arial"/>
          <w:sz w:val="24"/>
          <w:szCs w:val="24"/>
        </w:rPr>
        <w:t xml:space="preserve">el diagnóstico definitivo, a partir de cuyos resultados se podrá determinar el verdadero estado del demandante, como así lo refiere en su libelo, así como los </w:t>
      </w:r>
      <w:r w:rsidRPr="0082608B">
        <w:rPr>
          <w:rFonts w:ascii="Gadugi" w:hAnsi="Gadugi" w:cs="Arial"/>
          <w:sz w:val="24"/>
          <w:szCs w:val="24"/>
        </w:rPr>
        <w:lastRenderedPageBreak/>
        <w:t xml:space="preserve">procedimientos, medicamentos u otros servicios que sean adecuados para su tratamiento. </w:t>
      </w:r>
      <w:r w:rsidRPr="0082608B">
        <w:rPr>
          <w:rFonts w:ascii="Gadugi" w:hAnsi="Gadugi" w:cs="Arial"/>
          <w:sz w:val="24"/>
          <w:szCs w:val="24"/>
          <w:lang w:val="es-419"/>
        </w:rPr>
        <w:t>E</w:t>
      </w:r>
      <w:r w:rsidRPr="0082608B">
        <w:rPr>
          <w:rFonts w:ascii="Gadugi" w:hAnsi="Gadugi" w:cs="Arial"/>
          <w:sz w:val="24"/>
          <w:szCs w:val="24"/>
        </w:rPr>
        <w:t xml:space="preserve">n este sentido, con suficiencia la Corte Constitucional ha hecho hincapié de tiempo atrás, sobre la necesidad y urgencia del mismo. En uno de tantos pronunciamientos, </w:t>
      </w:r>
      <w:r>
        <w:rPr>
          <w:rFonts w:ascii="Gadugi" w:hAnsi="Gadugi" w:cs="Arial"/>
          <w:sz w:val="24"/>
          <w:szCs w:val="24"/>
          <w:lang w:val="es-419"/>
        </w:rPr>
        <w:t xml:space="preserve">recordó </w:t>
      </w:r>
      <w:r w:rsidRPr="0082608B">
        <w:rPr>
          <w:rFonts w:ascii="Gadugi" w:hAnsi="Gadugi" w:cs="Arial"/>
          <w:sz w:val="24"/>
          <w:szCs w:val="24"/>
        </w:rPr>
        <w:t>en la sentencia T-2</w:t>
      </w:r>
      <w:r>
        <w:rPr>
          <w:rFonts w:ascii="Gadugi" w:hAnsi="Gadugi" w:cs="Arial"/>
          <w:sz w:val="24"/>
          <w:szCs w:val="24"/>
          <w:lang w:val="es-419"/>
        </w:rPr>
        <w:t>48</w:t>
      </w:r>
      <w:r w:rsidRPr="0082608B">
        <w:rPr>
          <w:rFonts w:ascii="Gadugi" w:hAnsi="Gadugi" w:cs="Arial"/>
          <w:sz w:val="24"/>
          <w:szCs w:val="24"/>
        </w:rPr>
        <w:t xml:space="preserve"> de 20</w:t>
      </w:r>
      <w:r>
        <w:rPr>
          <w:rFonts w:ascii="Gadugi" w:hAnsi="Gadugi" w:cs="Arial"/>
          <w:sz w:val="24"/>
          <w:szCs w:val="24"/>
          <w:lang w:val="es-419"/>
        </w:rPr>
        <w:t>16</w:t>
      </w:r>
      <w:r w:rsidRPr="0082608B">
        <w:rPr>
          <w:rFonts w:ascii="Gadugi" w:hAnsi="Gadugi" w:cs="Arial"/>
          <w:sz w:val="24"/>
          <w:szCs w:val="24"/>
          <w:lang w:val="es-419"/>
        </w:rPr>
        <w:t>:</w:t>
      </w:r>
      <w:r w:rsidRPr="0082608B">
        <w:rPr>
          <w:rFonts w:ascii="Gadugi" w:hAnsi="Gadugi" w:cs="Arial"/>
          <w:b/>
          <w:bCs/>
          <w:sz w:val="24"/>
          <w:szCs w:val="24"/>
        </w:rPr>
        <w:t xml:space="preserve"> </w:t>
      </w:r>
    </w:p>
    <w:p w:rsidR="000F4052" w:rsidRPr="0082608B" w:rsidRDefault="000F4052" w:rsidP="000F4052">
      <w:pPr>
        <w:widowControl w:val="0"/>
        <w:spacing w:line="276" w:lineRule="auto"/>
        <w:jc w:val="both"/>
        <w:rPr>
          <w:rFonts w:ascii="Verdana" w:hAnsi="Verdana" w:cs="Verdana"/>
          <w:b/>
          <w:bCs/>
          <w:sz w:val="22"/>
          <w:szCs w:val="22"/>
        </w:rPr>
      </w:pPr>
      <w:r w:rsidRPr="0082608B">
        <w:rPr>
          <w:rFonts w:ascii="Verdana" w:hAnsi="Verdana" w:cs="Verdana"/>
          <w:b/>
          <w:bCs/>
          <w:sz w:val="22"/>
          <w:szCs w:val="22"/>
        </w:rPr>
        <w:t> </w:t>
      </w:r>
    </w:p>
    <w:p w:rsidR="000F4052" w:rsidRPr="002F14F6" w:rsidRDefault="000F4052" w:rsidP="000F4052">
      <w:pPr>
        <w:shd w:val="clear" w:color="auto" w:fill="FFFFFF"/>
        <w:ind w:left="851" w:right="902" w:firstLine="1984"/>
        <w:jc w:val="both"/>
        <w:rPr>
          <w:rFonts w:ascii="Arial Narrow" w:hAnsi="Arial Narrow"/>
          <w:color w:val="000000"/>
          <w:sz w:val="24"/>
          <w:szCs w:val="24"/>
          <w:lang w:val="es-CO"/>
        </w:rPr>
      </w:pPr>
      <w:r w:rsidRPr="002F14F6">
        <w:rPr>
          <w:rFonts w:ascii="Arial Narrow" w:hAnsi="Arial Narrow"/>
          <w:color w:val="000000"/>
          <w:sz w:val="24"/>
          <w:szCs w:val="24"/>
          <w:lang w:val="es-CO"/>
        </w:rPr>
        <w:t>En múltiples pronunciamientos, esta Corporación ha determinado que el derecho fundamental a la salud no se agota con la atención, los tratamientos o la entrega de los medicamentos, sino, también, con el derecho a un diagnóstico efectivo</w:t>
      </w:r>
      <w:r w:rsidRPr="002F14F6">
        <w:rPr>
          <w:rFonts w:ascii="Arial Narrow" w:hAnsi="Arial Narrow"/>
          <w:color w:val="000000"/>
          <w:sz w:val="24"/>
          <w:szCs w:val="24"/>
          <w:vertAlign w:val="superscript"/>
          <w:lang w:val="es-CO"/>
        </w:rPr>
        <w:footnoteReference w:id="5"/>
      </w:r>
      <w:r w:rsidRPr="002F14F6">
        <w:rPr>
          <w:rFonts w:ascii="Arial Narrow" w:hAnsi="Arial Narrow"/>
          <w:color w:val="000000"/>
          <w:sz w:val="24"/>
          <w:szCs w:val="24"/>
          <w:lang w:val="es-CO"/>
        </w:rPr>
        <w:t xml:space="preserve">.  </w:t>
      </w:r>
    </w:p>
    <w:p w:rsidR="000F4052" w:rsidRPr="0005036E" w:rsidRDefault="000F4052" w:rsidP="000F4052">
      <w:pPr>
        <w:shd w:val="clear" w:color="auto" w:fill="FFFFFF"/>
        <w:ind w:left="851" w:right="902" w:firstLine="1984"/>
        <w:jc w:val="both"/>
        <w:rPr>
          <w:rFonts w:ascii="Arial Narrow" w:hAnsi="Arial Narrow"/>
          <w:b/>
          <w:color w:val="000000"/>
          <w:sz w:val="10"/>
          <w:szCs w:val="10"/>
        </w:rPr>
      </w:pPr>
    </w:p>
    <w:p w:rsidR="000F4052" w:rsidRPr="002F14F6" w:rsidRDefault="000F4052" w:rsidP="000F4052">
      <w:pPr>
        <w:shd w:val="clear" w:color="auto" w:fill="FFFFFF"/>
        <w:ind w:left="851" w:right="902" w:firstLine="1984"/>
        <w:jc w:val="both"/>
        <w:rPr>
          <w:rFonts w:ascii="Arial Narrow" w:hAnsi="Arial Narrow"/>
          <w:i/>
          <w:iCs/>
          <w:color w:val="000000"/>
          <w:sz w:val="24"/>
          <w:szCs w:val="24"/>
          <w:shd w:val="clear" w:color="auto" w:fill="FFFFFF"/>
        </w:rPr>
      </w:pPr>
      <w:r w:rsidRPr="002F14F6">
        <w:rPr>
          <w:rFonts w:ascii="Arial Narrow" w:hAnsi="Arial Narrow"/>
          <w:color w:val="000000"/>
          <w:sz w:val="24"/>
          <w:szCs w:val="24"/>
        </w:rPr>
        <w:t xml:space="preserve">Esta Corte ha definido el derecho al diagnóstico como la garantía que tiene el paciente de </w:t>
      </w:r>
      <w:r w:rsidRPr="002F14F6">
        <w:rPr>
          <w:rFonts w:ascii="Arial Narrow" w:hAnsi="Arial Narrow"/>
          <w:i/>
          <w:iCs/>
          <w:color w:val="000000"/>
          <w:sz w:val="24"/>
          <w:szCs w:val="24"/>
          <w:shd w:val="clear" w:color="auto" w:fill="FFFFFF"/>
        </w:rPr>
        <w:t xml:space="preserve">“exigir de las entidades prestadoras de salud la realización de los procedimientos que resulten precisos con el objetivo de establecer la naturaleza de su dolencia para que, de esa manera, el médico cuente con un panorama de plena certeza sobre la patología y determine ‘las prescripciones más adecuadas’ que permitan conseguir la recuperación de la salud, o en aquellos eventos en que dicho resultado no sea posible debido a la gravedad de la dolencia, asegurar la estabilidad del estado de salud del </w:t>
      </w:r>
      <w:proofErr w:type="gramStart"/>
      <w:r w:rsidRPr="002F14F6">
        <w:rPr>
          <w:rFonts w:ascii="Arial Narrow" w:hAnsi="Arial Narrow"/>
          <w:i/>
          <w:iCs/>
          <w:color w:val="000000"/>
          <w:sz w:val="24"/>
          <w:szCs w:val="24"/>
          <w:shd w:val="clear" w:color="auto" w:fill="FFFFFF"/>
        </w:rPr>
        <w:t>afectado</w:t>
      </w:r>
      <w:proofErr w:type="gramEnd"/>
      <w:r w:rsidRPr="002F14F6">
        <w:rPr>
          <w:rFonts w:ascii="Arial Narrow" w:hAnsi="Arial Narrow"/>
          <w:i/>
          <w:iCs/>
          <w:color w:val="000000"/>
          <w:sz w:val="24"/>
          <w:szCs w:val="24"/>
          <w:shd w:val="clear" w:color="auto" w:fill="FFFFFF"/>
        </w:rPr>
        <w:t>”</w:t>
      </w:r>
      <w:r w:rsidRPr="002F14F6">
        <w:rPr>
          <w:rFonts w:ascii="Arial Narrow" w:hAnsi="Arial Narrow"/>
          <w:i/>
          <w:iCs/>
          <w:color w:val="000000"/>
          <w:sz w:val="24"/>
          <w:szCs w:val="24"/>
          <w:shd w:val="clear" w:color="auto" w:fill="FFFFFF"/>
          <w:vertAlign w:val="superscript"/>
        </w:rPr>
        <w:t xml:space="preserve"> </w:t>
      </w:r>
      <w:r w:rsidRPr="002F14F6">
        <w:rPr>
          <w:rFonts w:ascii="Arial Narrow" w:hAnsi="Arial Narrow"/>
          <w:i/>
          <w:iCs/>
          <w:color w:val="000000"/>
          <w:sz w:val="24"/>
          <w:szCs w:val="24"/>
          <w:shd w:val="clear" w:color="auto" w:fill="FFFFFF"/>
          <w:vertAlign w:val="superscript"/>
        </w:rPr>
        <w:footnoteReference w:id="6"/>
      </w:r>
      <w:r w:rsidRPr="002F14F6">
        <w:rPr>
          <w:rFonts w:ascii="Arial Narrow" w:hAnsi="Arial Narrow"/>
          <w:i/>
          <w:iCs/>
          <w:color w:val="000000"/>
          <w:sz w:val="24"/>
          <w:szCs w:val="24"/>
          <w:shd w:val="clear" w:color="auto" w:fill="FFFFFF"/>
        </w:rPr>
        <w:t>.</w:t>
      </w:r>
    </w:p>
    <w:p w:rsidR="000F4052" w:rsidRPr="002F14F6" w:rsidRDefault="000F4052" w:rsidP="000F4052">
      <w:pPr>
        <w:tabs>
          <w:tab w:val="left" w:pos="3780"/>
        </w:tabs>
        <w:ind w:left="851" w:right="902" w:firstLine="1984"/>
        <w:jc w:val="both"/>
        <w:rPr>
          <w:rFonts w:ascii="Arial Narrow" w:hAnsi="Arial Narrow"/>
          <w:bCs/>
          <w:sz w:val="24"/>
          <w:szCs w:val="24"/>
        </w:rPr>
      </w:pPr>
      <w:r w:rsidRPr="002F14F6">
        <w:rPr>
          <w:rFonts w:ascii="Arial Narrow" w:hAnsi="Arial Narrow"/>
          <w:bCs/>
          <w:sz w:val="24"/>
          <w:szCs w:val="24"/>
        </w:rPr>
        <w:t xml:space="preserve">El derecho al diagnóstico involucra la determinación con precisión y certeza de cuál es el estado de salud del paciente y de cuáles son las condiciones médicas que lo aquejan. Ello con el fin de buscar los mecanismos adecuados para detener los padecimientos y poder brindarle la atención integral. Así lo ha expuesto esta Corporación: </w:t>
      </w:r>
    </w:p>
    <w:p w:rsidR="000F4052" w:rsidRPr="0005036E" w:rsidRDefault="000F4052" w:rsidP="000F4052">
      <w:pPr>
        <w:tabs>
          <w:tab w:val="left" w:pos="3780"/>
        </w:tabs>
        <w:ind w:left="851" w:right="902" w:firstLine="1984"/>
        <w:jc w:val="both"/>
        <w:rPr>
          <w:rFonts w:ascii="Arial Narrow" w:hAnsi="Arial Narrow"/>
          <w:bCs/>
          <w:sz w:val="10"/>
          <w:szCs w:val="10"/>
        </w:rPr>
      </w:pPr>
    </w:p>
    <w:p w:rsidR="000F4052" w:rsidRPr="002F14F6" w:rsidRDefault="000F4052" w:rsidP="000F4052">
      <w:pPr>
        <w:tabs>
          <w:tab w:val="left" w:pos="3780"/>
        </w:tabs>
        <w:ind w:left="851" w:right="902" w:firstLine="1984"/>
        <w:jc w:val="both"/>
        <w:rPr>
          <w:rFonts w:ascii="Arial Narrow" w:hAnsi="Arial Narrow"/>
          <w:bCs/>
          <w:i/>
          <w:sz w:val="24"/>
          <w:szCs w:val="24"/>
        </w:rPr>
      </w:pPr>
      <w:r w:rsidRPr="002F14F6">
        <w:rPr>
          <w:rFonts w:ascii="Arial Narrow" w:hAnsi="Arial Narrow"/>
          <w:bCs/>
          <w:i/>
          <w:sz w:val="24"/>
          <w:szCs w:val="24"/>
        </w:rPr>
        <w:t xml:space="preserve">“El concepto de un médico, esto es, el diagnóstico, es esencial para determinar los servicios en salud, por cuanto es la persona </w:t>
      </w:r>
      <w:proofErr w:type="gramStart"/>
      <w:r w:rsidRPr="002F14F6">
        <w:rPr>
          <w:rFonts w:ascii="Arial Narrow" w:hAnsi="Arial Narrow"/>
          <w:bCs/>
          <w:i/>
          <w:sz w:val="24"/>
          <w:szCs w:val="24"/>
        </w:rPr>
        <w:t>capacitada</w:t>
      </w:r>
      <w:proofErr w:type="gramEnd"/>
      <w:r w:rsidRPr="002F14F6">
        <w:rPr>
          <w:rFonts w:ascii="Arial Narrow" w:hAnsi="Arial Narrow"/>
          <w:bCs/>
          <w:i/>
          <w:sz w:val="24"/>
          <w:szCs w:val="24"/>
        </w:rPr>
        <w:t xml:space="preserve"> para definir con base en criterios científicos y, previo análisis al paciente, la enfermedad que padece y el procedimiento a seguir.  Así, la realización del diagnóstico es un derecho, al ser un requisito necesario para garantizar la prestación de los servicios que se requieren para recuperar la salud”</w:t>
      </w:r>
      <w:r w:rsidRPr="002F14F6">
        <w:rPr>
          <w:rFonts w:ascii="Arial Narrow" w:hAnsi="Arial Narrow"/>
          <w:bCs/>
          <w:sz w:val="24"/>
          <w:szCs w:val="24"/>
          <w:vertAlign w:val="superscript"/>
        </w:rPr>
        <w:t xml:space="preserve"> </w:t>
      </w:r>
      <w:r w:rsidRPr="002F14F6">
        <w:rPr>
          <w:rFonts w:ascii="Arial Narrow" w:hAnsi="Arial Narrow"/>
          <w:bCs/>
          <w:sz w:val="24"/>
          <w:szCs w:val="24"/>
          <w:vertAlign w:val="superscript"/>
        </w:rPr>
        <w:footnoteReference w:id="7"/>
      </w:r>
      <w:r w:rsidRPr="002F14F6">
        <w:rPr>
          <w:rFonts w:ascii="Arial Narrow" w:hAnsi="Arial Narrow"/>
          <w:bCs/>
          <w:sz w:val="24"/>
          <w:szCs w:val="24"/>
        </w:rPr>
        <w:t>.</w:t>
      </w:r>
    </w:p>
    <w:p w:rsidR="000F4052" w:rsidRPr="002F14F6" w:rsidRDefault="000F4052" w:rsidP="000F4052">
      <w:pPr>
        <w:tabs>
          <w:tab w:val="left" w:pos="3780"/>
        </w:tabs>
        <w:ind w:left="851" w:right="902" w:firstLine="1984"/>
        <w:jc w:val="both"/>
        <w:rPr>
          <w:rFonts w:ascii="Arial Narrow" w:hAnsi="Arial Narrow"/>
          <w:bCs/>
          <w:sz w:val="24"/>
          <w:szCs w:val="24"/>
        </w:rPr>
      </w:pPr>
      <w:r w:rsidRPr="002F14F6">
        <w:rPr>
          <w:rFonts w:ascii="Arial Narrow" w:hAnsi="Arial Narrow"/>
          <w:bCs/>
          <w:sz w:val="24"/>
          <w:szCs w:val="24"/>
        </w:rPr>
        <w:t>La Corte ha sostenido que el derecho al diagnóstico está integrado por tres componentes, estos son: (i) la práctica de pruebas y estudios ordenados relacionados con los síntomas que presenta el paciente, (ii) la revisión de los exámenes de manera oportuna y (iii) la prescripción por el médico tratante de los medicamentos o tratamientos tendientes a curar los síntomas del paciente, disponiendo de la ciencia médica y los recursos disponibles</w:t>
      </w:r>
      <w:r w:rsidRPr="002F14F6">
        <w:rPr>
          <w:rFonts w:ascii="Arial Narrow" w:hAnsi="Arial Narrow"/>
          <w:bCs/>
          <w:sz w:val="24"/>
          <w:szCs w:val="24"/>
          <w:vertAlign w:val="superscript"/>
        </w:rPr>
        <w:footnoteReference w:id="8"/>
      </w:r>
      <w:r w:rsidRPr="002F14F6">
        <w:rPr>
          <w:rFonts w:ascii="Arial Narrow" w:hAnsi="Arial Narrow"/>
          <w:bCs/>
          <w:sz w:val="24"/>
          <w:szCs w:val="24"/>
        </w:rPr>
        <w:t xml:space="preserve">. </w:t>
      </w:r>
    </w:p>
    <w:p w:rsidR="000F4052" w:rsidRPr="0005036E" w:rsidRDefault="000F4052" w:rsidP="000F4052">
      <w:pPr>
        <w:tabs>
          <w:tab w:val="left" w:pos="3780"/>
        </w:tabs>
        <w:ind w:left="851" w:right="902" w:firstLine="1984"/>
        <w:jc w:val="both"/>
        <w:rPr>
          <w:rFonts w:ascii="Arial Narrow" w:hAnsi="Arial Narrow"/>
          <w:bCs/>
          <w:sz w:val="10"/>
          <w:szCs w:val="10"/>
        </w:rPr>
      </w:pPr>
    </w:p>
    <w:p w:rsidR="000F4052" w:rsidRPr="002F14F6" w:rsidRDefault="000F4052" w:rsidP="000F4052">
      <w:pPr>
        <w:tabs>
          <w:tab w:val="left" w:pos="3780"/>
        </w:tabs>
        <w:ind w:left="851" w:right="902" w:firstLine="1984"/>
        <w:jc w:val="both"/>
        <w:rPr>
          <w:rFonts w:ascii="Arial Narrow" w:hAnsi="Arial Narrow"/>
          <w:bCs/>
          <w:sz w:val="24"/>
          <w:szCs w:val="24"/>
        </w:rPr>
      </w:pPr>
      <w:r w:rsidRPr="002F14F6">
        <w:rPr>
          <w:rFonts w:ascii="Arial Narrow" w:hAnsi="Arial Narrow"/>
          <w:sz w:val="24"/>
          <w:szCs w:val="24"/>
        </w:rPr>
        <w:t xml:space="preserve">En ese sentido, la jurisprudencia constitucional ha indicado que el derecho al diagnóstico </w:t>
      </w:r>
      <w:r w:rsidRPr="002F14F6">
        <w:rPr>
          <w:rFonts w:ascii="Arial Narrow" w:hAnsi="Arial Narrow"/>
          <w:i/>
          <w:sz w:val="24"/>
          <w:szCs w:val="24"/>
        </w:rPr>
        <w:t>“</w:t>
      </w:r>
      <w:r w:rsidRPr="002F14F6">
        <w:rPr>
          <w:rFonts w:ascii="Arial Narrow" w:hAnsi="Arial Narrow"/>
          <w:i/>
          <w:sz w:val="24"/>
          <w:szCs w:val="24"/>
          <w:u w:val="single"/>
        </w:rPr>
        <w:t xml:space="preserve">se vulnera cuando la </w:t>
      </w:r>
      <w:proofErr w:type="spellStart"/>
      <w:r w:rsidRPr="002F14F6">
        <w:rPr>
          <w:rFonts w:ascii="Arial Narrow" w:hAnsi="Arial Narrow"/>
          <w:i/>
          <w:sz w:val="24"/>
          <w:szCs w:val="24"/>
          <w:u w:val="single"/>
        </w:rPr>
        <w:t>EPS</w:t>
      </w:r>
      <w:proofErr w:type="spellEnd"/>
      <w:r w:rsidRPr="002F14F6">
        <w:rPr>
          <w:rFonts w:ascii="Arial Narrow" w:hAnsi="Arial Narrow"/>
          <w:i/>
          <w:sz w:val="24"/>
          <w:szCs w:val="24"/>
          <w:u w:val="single"/>
        </w:rPr>
        <w:t xml:space="preserve"> o sus médicos </w:t>
      </w:r>
      <w:proofErr w:type="gramStart"/>
      <w:r w:rsidRPr="002F14F6">
        <w:rPr>
          <w:rFonts w:ascii="Arial Narrow" w:hAnsi="Arial Narrow"/>
          <w:i/>
          <w:sz w:val="24"/>
          <w:szCs w:val="24"/>
          <w:u w:val="single"/>
        </w:rPr>
        <w:t>adscritos</w:t>
      </w:r>
      <w:proofErr w:type="gramEnd"/>
      <w:r w:rsidRPr="002F14F6">
        <w:rPr>
          <w:rFonts w:ascii="Arial Narrow" w:hAnsi="Arial Narrow"/>
          <w:i/>
          <w:sz w:val="24"/>
          <w:szCs w:val="24"/>
          <w:u w:val="single"/>
        </w:rPr>
        <w:t xml:space="preserve"> se rehúsan o demoran la determinación del diagnóstico y la prescripción de un tratamiento para superar una enfermedad</w:t>
      </w:r>
      <w:r w:rsidRPr="002F14F6">
        <w:rPr>
          <w:rFonts w:ascii="Arial Narrow" w:hAnsi="Arial Narrow"/>
          <w:i/>
          <w:sz w:val="24"/>
          <w:szCs w:val="24"/>
        </w:rPr>
        <w:t xml:space="preserve">. En estos casos, esta Corporación ha concluido que al paciente le asiste el derecho a que le determinen lo necesario para conjurar la situación y por ende la </w:t>
      </w:r>
      <w:proofErr w:type="spellStart"/>
      <w:r w:rsidRPr="002F14F6">
        <w:rPr>
          <w:rFonts w:ascii="Arial Narrow" w:hAnsi="Arial Narrow"/>
          <w:i/>
          <w:sz w:val="24"/>
          <w:szCs w:val="24"/>
        </w:rPr>
        <w:t>EPS</w:t>
      </w:r>
      <w:proofErr w:type="spellEnd"/>
      <w:r w:rsidRPr="002F14F6">
        <w:rPr>
          <w:rFonts w:ascii="Arial Narrow" w:hAnsi="Arial Narrow"/>
          <w:i/>
          <w:sz w:val="24"/>
          <w:szCs w:val="24"/>
        </w:rPr>
        <w:t xml:space="preserve"> debe en cabeza de su personal médico, especializado de ser el caso, emitir respecto del paciente un diagnóstico y la respectiva prescripción que le permita iniciar un </w:t>
      </w:r>
      <w:r w:rsidRPr="002F14F6">
        <w:rPr>
          <w:rFonts w:ascii="Arial Narrow" w:hAnsi="Arial Narrow"/>
          <w:i/>
          <w:sz w:val="24"/>
          <w:szCs w:val="24"/>
        </w:rPr>
        <w:lastRenderedPageBreak/>
        <w:t>tratamiento médico dirigido a la recuperación de su salud o al alivio de su dolencia</w:t>
      </w:r>
      <w:r w:rsidRPr="002F14F6">
        <w:rPr>
          <w:rFonts w:ascii="Arial Narrow" w:hAnsi="Arial Narrow"/>
          <w:bCs/>
          <w:i/>
          <w:sz w:val="24"/>
          <w:szCs w:val="24"/>
          <w:vertAlign w:val="superscript"/>
        </w:rPr>
        <w:footnoteReference w:id="9"/>
      </w:r>
      <w:r w:rsidRPr="002F14F6">
        <w:rPr>
          <w:rFonts w:ascii="Arial Narrow" w:hAnsi="Arial Narrow"/>
          <w:i/>
          <w:sz w:val="24"/>
          <w:szCs w:val="24"/>
        </w:rPr>
        <w:t>”</w:t>
      </w:r>
      <w:r w:rsidRPr="002F14F6">
        <w:rPr>
          <w:rFonts w:ascii="Arial Narrow" w:hAnsi="Arial Narrow"/>
          <w:sz w:val="24"/>
          <w:szCs w:val="24"/>
          <w:vertAlign w:val="superscript"/>
        </w:rPr>
        <w:footnoteReference w:id="10"/>
      </w:r>
      <w:r w:rsidRPr="002F14F6">
        <w:rPr>
          <w:rFonts w:ascii="Arial Narrow" w:hAnsi="Arial Narrow"/>
          <w:i/>
          <w:sz w:val="24"/>
          <w:szCs w:val="24"/>
        </w:rPr>
        <w:t>.</w:t>
      </w:r>
    </w:p>
    <w:p w:rsidR="000F4052" w:rsidRPr="002F14F6" w:rsidRDefault="000F4052" w:rsidP="000F4052">
      <w:pPr>
        <w:shd w:val="clear" w:color="auto" w:fill="FFFFFF"/>
        <w:ind w:left="851" w:right="902" w:firstLine="1984"/>
        <w:jc w:val="both"/>
        <w:rPr>
          <w:rFonts w:ascii="Arial Narrow" w:hAnsi="Arial Narrow"/>
          <w:sz w:val="24"/>
          <w:szCs w:val="24"/>
        </w:rPr>
      </w:pPr>
      <w:r w:rsidRPr="002F14F6">
        <w:rPr>
          <w:rFonts w:ascii="Arial Narrow" w:hAnsi="Arial Narrow"/>
          <w:color w:val="000000"/>
          <w:sz w:val="24"/>
          <w:szCs w:val="24"/>
        </w:rPr>
        <w:t xml:space="preserve">De lo expuesto se colige que, la entidad prestadora de salud, independientemente del régimen al cual se encuentre afiliado el paciente, debe brindar una atención integral y de calidad, además, tiene la obligación de emitir un diagnóstico certero y, basado en ello, suministrar los tratamientos y medicamentos que sean necesarios para atender ese determinado estado de salud. </w:t>
      </w:r>
      <w:r w:rsidRPr="002F14F6">
        <w:rPr>
          <w:rFonts w:ascii="Arial Narrow" w:hAnsi="Arial Narrow"/>
          <w:sz w:val="24"/>
          <w:szCs w:val="24"/>
        </w:rPr>
        <w:t xml:space="preserve">Cuando el derecho al diagnóstico esté en amenaza de ser vulnerado, es procedente la acción de tutela, toda vez, que este está íntimamente ligado con el derecho fundamental a la salud y a la vida digna. </w:t>
      </w:r>
    </w:p>
    <w:p w:rsidR="000F4052" w:rsidRPr="0005036E" w:rsidRDefault="000F4052" w:rsidP="0005036E">
      <w:pPr>
        <w:shd w:val="clear" w:color="auto" w:fill="FFFFFF"/>
        <w:spacing w:after="240" w:line="276" w:lineRule="auto"/>
        <w:ind w:left="851" w:right="902" w:firstLine="1984"/>
        <w:jc w:val="both"/>
        <w:rPr>
          <w:rFonts w:ascii="Arial Narrow" w:hAnsi="Arial Narrow"/>
          <w:sz w:val="16"/>
          <w:szCs w:val="16"/>
        </w:rPr>
      </w:pPr>
    </w:p>
    <w:p w:rsidR="000F4052" w:rsidRPr="0082608B" w:rsidRDefault="000F4052" w:rsidP="000F4052">
      <w:pPr>
        <w:spacing w:line="276" w:lineRule="auto"/>
        <w:jc w:val="both"/>
        <w:rPr>
          <w:rFonts w:ascii="Gadugi" w:hAnsi="Gadugi" w:cs="Arial"/>
          <w:sz w:val="24"/>
          <w:szCs w:val="24"/>
        </w:rPr>
      </w:pPr>
      <w:r w:rsidRPr="0082608B">
        <w:rPr>
          <w:rFonts w:ascii="Arial" w:hAnsi="Arial" w:cs="Arial"/>
          <w:sz w:val="24"/>
          <w:szCs w:val="24"/>
        </w:rPr>
        <w:t xml:space="preserve">  </w:t>
      </w:r>
      <w:r w:rsidRPr="0082608B">
        <w:rPr>
          <w:rFonts w:ascii="Arial" w:hAnsi="Arial" w:cs="Arial"/>
          <w:sz w:val="24"/>
          <w:szCs w:val="24"/>
        </w:rPr>
        <w:tab/>
      </w:r>
      <w:r w:rsidRPr="0082608B">
        <w:rPr>
          <w:rFonts w:ascii="Arial" w:hAnsi="Arial" w:cs="Arial"/>
          <w:sz w:val="24"/>
          <w:szCs w:val="24"/>
        </w:rPr>
        <w:tab/>
      </w:r>
      <w:r w:rsidRPr="0082608B">
        <w:rPr>
          <w:rFonts w:ascii="Arial" w:hAnsi="Arial" w:cs="Arial"/>
          <w:sz w:val="24"/>
          <w:szCs w:val="24"/>
        </w:rPr>
        <w:tab/>
      </w:r>
      <w:r w:rsidRPr="0082608B">
        <w:rPr>
          <w:rFonts w:ascii="Arial" w:hAnsi="Arial" w:cs="Arial"/>
          <w:sz w:val="24"/>
          <w:szCs w:val="24"/>
        </w:rPr>
        <w:tab/>
      </w:r>
      <w:r w:rsidRPr="0082608B">
        <w:rPr>
          <w:rFonts w:ascii="Gadugi" w:hAnsi="Gadugi" w:cs="Arial"/>
          <w:sz w:val="24"/>
          <w:szCs w:val="24"/>
          <w:lang w:val="es-419"/>
        </w:rPr>
        <w:t>As</w:t>
      </w:r>
      <w:r w:rsidRPr="0082608B">
        <w:rPr>
          <w:rFonts w:ascii="Gadugi" w:hAnsi="Gadugi" w:cs="Arial"/>
          <w:sz w:val="24"/>
          <w:szCs w:val="24"/>
          <w:lang w:val="es-CO"/>
        </w:rPr>
        <w:t xml:space="preserve">í que siguiendo esas </w:t>
      </w:r>
      <w:r>
        <w:rPr>
          <w:rFonts w:ascii="Gadugi" w:hAnsi="Gadugi" w:cs="Arial"/>
          <w:sz w:val="24"/>
          <w:szCs w:val="24"/>
          <w:lang w:val="es-419"/>
        </w:rPr>
        <w:t xml:space="preserve">directrices, </w:t>
      </w:r>
      <w:r w:rsidRPr="0082608B">
        <w:rPr>
          <w:rFonts w:ascii="Gadugi" w:hAnsi="Gadugi" w:cs="Arial"/>
          <w:sz w:val="24"/>
          <w:szCs w:val="24"/>
          <w:lang w:val="es-CO"/>
        </w:rPr>
        <w:t>no queda alternativa diversa a la de conceder el amparo deprecado y ordenar</w:t>
      </w:r>
      <w:r>
        <w:rPr>
          <w:rFonts w:ascii="Gadugi" w:hAnsi="Gadugi" w:cs="Arial"/>
          <w:sz w:val="24"/>
          <w:szCs w:val="24"/>
          <w:lang w:val="es-419"/>
        </w:rPr>
        <w:t xml:space="preserve"> </w:t>
      </w:r>
      <w:r w:rsidRPr="0082608B">
        <w:rPr>
          <w:rFonts w:ascii="Gadugi" w:hAnsi="Gadugi" w:cs="Arial"/>
          <w:sz w:val="24"/>
          <w:szCs w:val="24"/>
          <w:lang w:val="es-CO"/>
        </w:rPr>
        <w:t>a la accionada que</w:t>
      </w:r>
      <w:r w:rsidRPr="0082608B">
        <w:rPr>
          <w:rFonts w:ascii="Gadugi" w:hAnsi="Gadugi" w:cs="Arial"/>
          <w:szCs w:val="24"/>
        </w:rPr>
        <w:t xml:space="preserve">, </w:t>
      </w:r>
      <w:r w:rsidRPr="0082608B">
        <w:rPr>
          <w:rFonts w:ascii="Gadugi" w:hAnsi="Gadugi" w:cs="Arial"/>
          <w:sz w:val="24"/>
          <w:szCs w:val="24"/>
        </w:rPr>
        <w:t xml:space="preserve">por intermedio del jefe seccional, Mayor Carlos Alexis Bautista </w:t>
      </w:r>
      <w:proofErr w:type="spellStart"/>
      <w:r w:rsidRPr="0082608B">
        <w:rPr>
          <w:rFonts w:ascii="Gadugi" w:hAnsi="Gadugi" w:cs="Arial"/>
          <w:sz w:val="24"/>
          <w:szCs w:val="24"/>
        </w:rPr>
        <w:t>Toloza</w:t>
      </w:r>
      <w:proofErr w:type="spellEnd"/>
      <w:r w:rsidRPr="0082608B">
        <w:rPr>
          <w:rFonts w:ascii="Gadugi" w:hAnsi="Gadugi" w:cs="Arial"/>
          <w:sz w:val="24"/>
          <w:szCs w:val="24"/>
        </w:rPr>
        <w:t xml:space="preserve">, o quien haga sus veces, proceda dentro de las cuarenta y ocho (48) horas siguientes a la notificación de esta sentencia, </w:t>
      </w:r>
      <w:r w:rsidRPr="0082608B">
        <w:rPr>
          <w:rFonts w:ascii="Gadugi" w:hAnsi="Gadugi" w:cs="Arial"/>
          <w:sz w:val="24"/>
          <w:szCs w:val="24"/>
          <w:lang w:val="es-419"/>
        </w:rPr>
        <w:t xml:space="preserve">a </w:t>
      </w:r>
      <w:r w:rsidRPr="0082608B">
        <w:rPr>
          <w:rFonts w:ascii="Gadugi" w:hAnsi="Gadugi" w:cs="Arial"/>
          <w:sz w:val="24"/>
          <w:szCs w:val="24"/>
          <w:lang w:val="es-CO"/>
        </w:rPr>
        <w:t xml:space="preserve">adelantar y materializar las gestiones necesarias para que  José Jaime Agudelo Hernández le sea practicado el examen de </w:t>
      </w:r>
      <w:r w:rsidRPr="0082608B">
        <w:rPr>
          <w:rFonts w:ascii="Gadugi" w:hAnsi="Gadugi" w:cs="Arial"/>
          <w:i/>
          <w:sz w:val="24"/>
          <w:szCs w:val="24"/>
          <w:lang w:val="es-CO"/>
        </w:rPr>
        <w:t>NUCLEARES ANTICUERPOS”</w:t>
      </w:r>
      <w:r w:rsidRPr="0082608B">
        <w:rPr>
          <w:rFonts w:ascii="Gadugi" w:hAnsi="Gadugi" w:cs="Arial"/>
          <w:sz w:val="24"/>
          <w:szCs w:val="24"/>
          <w:lang w:val="es-CO"/>
        </w:rPr>
        <w:t xml:space="preserve">, todo lo cual deberá hacerse efectivo, en todo caso, en un plazo no mayor a </w:t>
      </w:r>
      <w:r w:rsidRPr="0082608B">
        <w:rPr>
          <w:rFonts w:ascii="Gadugi" w:hAnsi="Gadugi" w:cs="Arial"/>
          <w:sz w:val="24"/>
          <w:szCs w:val="24"/>
          <w:lang w:val="es-419"/>
        </w:rPr>
        <w:t>diez</w:t>
      </w:r>
      <w:r w:rsidRPr="0082608B">
        <w:rPr>
          <w:rFonts w:ascii="Gadugi" w:hAnsi="Gadugi" w:cs="Arial"/>
          <w:sz w:val="24"/>
          <w:szCs w:val="24"/>
          <w:lang w:val="es-CO"/>
        </w:rPr>
        <w:t xml:space="preserve"> (</w:t>
      </w:r>
      <w:r w:rsidRPr="0082608B">
        <w:rPr>
          <w:rFonts w:ascii="Gadugi" w:hAnsi="Gadugi" w:cs="Arial"/>
          <w:sz w:val="24"/>
          <w:szCs w:val="24"/>
          <w:lang w:val="es-419"/>
        </w:rPr>
        <w:t>10</w:t>
      </w:r>
      <w:r w:rsidRPr="0082608B">
        <w:rPr>
          <w:rFonts w:ascii="Gadugi" w:hAnsi="Gadugi" w:cs="Arial"/>
          <w:sz w:val="24"/>
          <w:szCs w:val="24"/>
          <w:lang w:val="es-CO"/>
        </w:rPr>
        <w:t xml:space="preserve">) días. </w:t>
      </w:r>
    </w:p>
    <w:p w:rsidR="0005036E" w:rsidRPr="0005036E" w:rsidRDefault="0005036E" w:rsidP="000F4052">
      <w:pPr>
        <w:overflowPunct/>
        <w:spacing w:line="276" w:lineRule="auto"/>
        <w:jc w:val="both"/>
        <w:textAlignment w:val="auto"/>
        <w:rPr>
          <w:rFonts w:ascii="Gadugi" w:hAnsi="Gadugi" w:cs="Arial"/>
          <w:sz w:val="16"/>
          <w:szCs w:val="16"/>
        </w:rPr>
      </w:pPr>
    </w:p>
    <w:p w:rsidR="000F4052" w:rsidRPr="0082608B" w:rsidRDefault="000F4052" w:rsidP="000F4052">
      <w:pPr>
        <w:overflowPunct/>
        <w:spacing w:line="276" w:lineRule="auto"/>
        <w:jc w:val="both"/>
        <w:textAlignment w:val="auto"/>
        <w:rPr>
          <w:rFonts w:ascii="Gadugi" w:hAnsi="Gadugi" w:cs="Arial"/>
          <w:sz w:val="24"/>
          <w:szCs w:val="24"/>
          <w:lang w:val="es-419"/>
        </w:rPr>
      </w:pPr>
      <w:r w:rsidRPr="0082608B">
        <w:rPr>
          <w:rFonts w:ascii="Gadugi" w:hAnsi="Gadugi" w:cs="Arial"/>
          <w:sz w:val="24"/>
          <w:szCs w:val="24"/>
        </w:rPr>
        <w:t xml:space="preserve">  </w:t>
      </w:r>
      <w:r w:rsidRPr="0082608B">
        <w:rPr>
          <w:rFonts w:ascii="Gadugi" w:hAnsi="Gadugi" w:cs="Arial"/>
          <w:sz w:val="24"/>
          <w:szCs w:val="24"/>
        </w:rPr>
        <w:tab/>
      </w:r>
      <w:r w:rsidRPr="0082608B">
        <w:rPr>
          <w:rFonts w:ascii="Gadugi" w:hAnsi="Gadugi" w:cs="Arial"/>
          <w:sz w:val="24"/>
          <w:szCs w:val="24"/>
        </w:rPr>
        <w:tab/>
      </w:r>
      <w:r w:rsidRPr="0082608B">
        <w:rPr>
          <w:rFonts w:ascii="Gadugi" w:hAnsi="Gadugi" w:cs="Arial"/>
          <w:sz w:val="24"/>
          <w:szCs w:val="24"/>
        </w:rPr>
        <w:tab/>
      </w:r>
      <w:r w:rsidRPr="0082608B">
        <w:rPr>
          <w:rFonts w:ascii="Gadugi" w:hAnsi="Gadugi" w:cs="Arial"/>
          <w:sz w:val="24"/>
          <w:szCs w:val="24"/>
        </w:rPr>
        <w:tab/>
        <w:t xml:space="preserve">De igual forma, atendiendo </w:t>
      </w:r>
      <w:r w:rsidRPr="0082608B">
        <w:rPr>
          <w:rFonts w:ascii="Gadugi" w:hAnsi="Gadugi" w:cs="Arial"/>
          <w:sz w:val="24"/>
          <w:szCs w:val="24"/>
          <w:lang w:val="es-419"/>
        </w:rPr>
        <w:t xml:space="preserve">las </w:t>
      </w:r>
      <w:r w:rsidRPr="0082608B">
        <w:rPr>
          <w:rFonts w:ascii="Gadugi" w:hAnsi="Gadugi" w:cs="Arial"/>
          <w:sz w:val="24"/>
          <w:szCs w:val="24"/>
        </w:rPr>
        <w:t xml:space="preserve">circunstancias que rodean el </w:t>
      </w:r>
      <w:r>
        <w:rPr>
          <w:rFonts w:ascii="Gadugi" w:hAnsi="Gadugi" w:cs="Arial"/>
          <w:sz w:val="24"/>
          <w:szCs w:val="24"/>
          <w:lang w:val="es-419"/>
        </w:rPr>
        <w:t>asunto</w:t>
      </w:r>
      <w:r w:rsidRPr="0082608B">
        <w:rPr>
          <w:rFonts w:ascii="Gadugi" w:hAnsi="Gadugi" w:cs="Arial"/>
          <w:sz w:val="24"/>
          <w:szCs w:val="24"/>
        </w:rPr>
        <w:t xml:space="preserve">, </w:t>
      </w:r>
      <w:r w:rsidRPr="0082608B">
        <w:rPr>
          <w:rFonts w:ascii="Gadugi" w:hAnsi="Gadugi" w:cs="Arial"/>
          <w:sz w:val="24"/>
          <w:szCs w:val="24"/>
          <w:lang w:val="es-419"/>
        </w:rPr>
        <w:t>que se reitera, corresponde a la falta de autorizaci</w:t>
      </w:r>
      <w:proofErr w:type="spellStart"/>
      <w:r w:rsidRPr="0082608B">
        <w:rPr>
          <w:rFonts w:ascii="Gadugi" w:hAnsi="Gadugi" w:cs="Arial"/>
          <w:sz w:val="24"/>
          <w:szCs w:val="24"/>
          <w:lang w:val="es-CO"/>
        </w:rPr>
        <w:t>ón</w:t>
      </w:r>
      <w:proofErr w:type="spellEnd"/>
      <w:r w:rsidRPr="0082608B">
        <w:rPr>
          <w:rFonts w:ascii="Gadugi" w:hAnsi="Gadugi" w:cs="Arial"/>
          <w:sz w:val="24"/>
          <w:szCs w:val="24"/>
          <w:lang w:val="es-CO"/>
        </w:rPr>
        <w:t xml:space="preserve"> del servicio demandado, recomendado por el profesional de la medicina tratante, para lo cual se </w:t>
      </w:r>
      <w:r>
        <w:rPr>
          <w:rFonts w:ascii="Gadugi" w:hAnsi="Gadugi" w:cs="Arial"/>
          <w:sz w:val="24"/>
          <w:szCs w:val="24"/>
          <w:lang w:val="es-419"/>
        </w:rPr>
        <w:t xml:space="preserve">anteponen </w:t>
      </w:r>
      <w:r w:rsidRPr="0082608B">
        <w:rPr>
          <w:rFonts w:ascii="Gadugi" w:hAnsi="Gadugi" w:cs="Arial"/>
          <w:sz w:val="24"/>
          <w:szCs w:val="24"/>
          <w:lang w:val="es-419"/>
        </w:rPr>
        <w:t xml:space="preserve">cuestiones de tipo administrativo </w:t>
      </w:r>
      <w:r w:rsidRPr="0082608B">
        <w:rPr>
          <w:rFonts w:ascii="Gadugi" w:hAnsi="Gadugi" w:cs="Arial"/>
          <w:sz w:val="24"/>
          <w:szCs w:val="24"/>
          <w:lang w:val="es-CO"/>
        </w:rPr>
        <w:t xml:space="preserve">y cargas de igual índole al paciente, </w:t>
      </w:r>
      <w:r>
        <w:rPr>
          <w:rFonts w:ascii="Gadugi" w:hAnsi="Gadugi" w:cs="Arial"/>
          <w:sz w:val="24"/>
          <w:szCs w:val="24"/>
          <w:lang w:val="es-419"/>
        </w:rPr>
        <w:t xml:space="preserve">que no </w:t>
      </w:r>
      <w:r w:rsidRPr="0082608B">
        <w:rPr>
          <w:rFonts w:ascii="Gadugi" w:hAnsi="Gadugi" w:cs="Arial"/>
          <w:sz w:val="24"/>
          <w:szCs w:val="24"/>
          <w:lang w:val="es-CO"/>
        </w:rPr>
        <w:t>debe soportar, atendiendo su deficiente</w:t>
      </w:r>
      <w:r w:rsidRPr="0082608B">
        <w:rPr>
          <w:rFonts w:ascii="Gadugi" w:hAnsi="Gadugi" w:cs="Arial"/>
          <w:sz w:val="24"/>
          <w:szCs w:val="24"/>
          <w:lang w:val="es-419"/>
        </w:rPr>
        <w:t xml:space="preserve"> </w:t>
      </w:r>
      <w:r>
        <w:rPr>
          <w:rFonts w:ascii="Gadugi" w:hAnsi="Gadugi" w:cs="Arial"/>
          <w:sz w:val="24"/>
          <w:szCs w:val="24"/>
          <w:lang w:val="es-419"/>
        </w:rPr>
        <w:t>situación</w:t>
      </w:r>
      <w:r w:rsidRPr="0082608B">
        <w:rPr>
          <w:rFonts w:ascii="Gadugi" w:hAnsi="Gadugi" w:cs="Arial"/>
          <w:sz w:val="24"/>
          <w:szCs w:val="24"/>
          <w:lang w:val="es-CO"/>
        </w:rPr>
        <w:t>,</w:t>
      </w:r>
      <w:r w:rsidRPr="0082608B">
        <w:rPr>
          <w:rFonts w:ascii="Gadugi" w:hAnsi="Gadugi" w:cs="Arial"/>
          <w:sz w:val="24"/>
          <w:szCs w:val="24"/>
          <w:lang w:val="es-419"/>
        </w:rPr>
        <w:t xml:space="preserve"> </w:t>
      </w:r>
      <w:r w:rsidRPr="0082608B">
        <w:rPr>
          <w:rFonts w:ascii="Gadugi" w:hAnsi="Gadugi" w:cs="Arial"/>
          <w:sz w:val="24"/>
          <w:szCs w:val="24"/>
        </w:rPr>
        <w:t xml:space="preserve">se </w:t>
      </w:r>
      <w:r>
        <w:rPr>
          <w:rFonts w:ascii="Gadugi" w:hAnsi="Gadugi" w:cs="Arial"/>
          <w:sz w:val="24"/>
          <w:szCs w:val="24"/>
          <w:lang w:val="es-419"/>
        </w:rPr>
        <w:t xml:space="preserve">accederá a la </w:t>
      </w:r>
      <w:r w:rsidRPr="0082608B">
        <w:rPr>
          <w:rFonts w:ascii="Gadugi" w:hAnsi="Gadugi" w:cs="Arial"/>
          <w:sz w:val="24"/>
          <w:szCs w:val="24"/>
        </w:rPr>
        <w:t xml:space="preserve">prestación de un tratamiento integral, </w:t>
      </w:r>
      <w:r w:rsidRPr="0082608B">
        <w:rPr>
          <w:rFonts w:ascii="Gadugi" w:hAnsi="Gadugi" w:cs="Arial"/>
          <w:sz w:val="24"/>
          <w:szCs w:val="24"/>
          <w:lang w:val="es-419"/>
        </w:rPr>
        <w:t xml:space="preserve">en relación </w:t>
      </w:r>
      <w:r w:rsidRPr="0082608B">
        <w:rPr>
          <w:rFonts w:ascii="Gadugi" w:hAnsi="Gadugi" w:cs="Arial"/>
          <w:sz w:val="24"/>
          <w:szCs w:val="24"/>
        </w:rPr>
        <w:t>con la patología que finalmente arroje el resultado en cuestión.</w:t>
      </w:r>
    </w:p>
    <w:p w:rsidR="000F4052" w:rsidRPr="0082608B" w:rsidRDefault="000F4052" w:rsidP="000F4052">
      <w:pPr>
        <w:overflowPunct/>
        <w:spacing w:line="276" w:lineRule="auto"/>
        <w:jc w:val="both"/>
        <w:textAlignment w:val="auto"/>
        <w:rPr>
          <w:rFonts w:ascii="Gadugi" w:hAnsi="Gadugi" w:cs="Arial"/>
          <w:sz w:val="24"/>
          <w:szCs w:val="24"/>
          <w:lang w:val="es-CO"/>
        </w:rPr>
      </w:pPr>
    </w:p>
    <w:p w:rsidR="000F4052" w:rsidRPr="0082608B" w:rsidRDefault="000F4052" w:rsidP="000F4052">
      <w:pPr>
        <w:pStyle w:val="Retraitcorpsdetexte2"/>
        <w:spacing w:line="276" w:lineRule="auto"/>
        <w:ind w:left="0"/>
        <w:jc w:val="both"/>
        <w:rPr>
          <w:rFonts w:ascii="Gadugi" w:hAnsi="Gadugi" w:cs="Arial"/>
          <w:i w:val="0"/>
          <w:color w:val="auto"/>
          <w:sz w:val="24"/>
          <w:szCs w:val="24"/>
          <w:lang w:val="es-CO"/>
        </w:rPr>
      </w:pPr>
      <w:r w:rsidRPr="0082608B">
        <w:rPr>
          <w:rFonts w:ascii="Gadugi" w:hAnsi="Gadugi" w:cs="Arial"/>
          <w:color w:val="auto"/>
          <w:sz w:val="24"/>
          <w:szCs w:val="24"/>
          <w:lang w:val="es-CO"/>
        </w:rPr>
        <w:t xml:space="preserve"> </w:t>
      </w:r>
      <w:r w:rsidRPr="0082608B">
        <w:rPr>
          <w:rFonts w:ascii="Gadugi" w:hAnsi="Gadugi" w:cs="Arial"/>
          <w:color w:val="auto"/>
          <w:sz w:val="24"/>
          <w:szCs w:val="24"/>
          <w:lang w:val="es-CO"/>
        </w:rPr>
        <w:tab/>
        <w:t xml:space="preserve"> </w:t>
      </w:r>
      <w:r w:rsidRPr="0082608B">
        <w:rPr>
          <w:rFonts w:ascii="Gadugi" w:hAnsi="Gadugi" w:cs="Arial"/>
          <w:color w:val="auto"/>
          <w:sz w:val="24"/>
          <w:szCs w:val="24"/>
          <w:lang w:val="es-CO"/>
        </w:rPr>
        <w:tab/>
      </w:r>
      <w:r w:rsidRPr="0082608B">
        <w:rPr>
          <w:rFonts w:ascii="Gadugi" w:hAnsi="Gadugi" w:cs="Arial"/>
          <w:i w:val="0"/>
          <w:color w:val="auto"/>
          <w:sz w:val="24"/>
          <w:szCs w:val="24"/>
          <w:lang w:val="es-CO"/>
        </w:rPr>
        <w:t xml:space="preserve">Finalmente, </w:t>
      </w:r>
      <w:r>
        <w:rPr>
          <w:rFonts w:ascii="Gadugi" w:hAnsi="Gadugi" w:cs="Arial"/>
          <w:i w:val="0"/>
          <w:color w:val="auto"/>
          <w:sz w:val="24"/>
          <w:szCs w:val="24"/>
          <w:lang w:val="es-419"/>
        </w:rPr>
        <w:t xml:space="preserve">se negará </w:t>
      </w:r>
      <w:r w:rsidRPr="0082608B">
        <w:rPr>
          <w:rFonts w:ascii="Gadugi" w:hAnsi="Gadugi" w:cs="Arial"/>
          <w:i w:val="0"/>
          <w:color w:val="auto"/>
          <w:sz w:val="24"/>
          <w:szCs w:val="24"/>
          <w:lang w:val="es-CO"/>
        </w:rPr>
        <w:t xml:space="preserve">la solicitud </w:t>
      </w:r>
      <w:r>
        <w:rPr>
          <w:rFonts w:ascii="Gadugi" w:hAnsi="Gadugi" w:cs="Arial"/>
          <w:i w:val="0"/>
          <w:color w:val="auto"/>
          <w:sz w:val="24"/>
          <w:szCs w:val="24"/>
          <w:lang w:val="es-419"/>
        </w:rPr>
        <w:t xml:space="preserve">tendiente a que </w:t>
      </w:r>
      <w:r w:rsidRPr="0082608B">
        <w:rPr>
          <w:rFonts w:ascii="Gadugi" w:hAnsi="Gadugi" w:cs="Arial"/>
          <w:i w:val="0"/>
          <w:color w:val="auto"/>
          <w:sz w:val="24"/>
          <w:szCs w:val="24"/>
          <w:lang w:val="es-CO"/>
        </w:rPr>
        <w:t>la radiología autorizada y programada para el 19 de diciembre sea adelantada, atendiendo a que, en últimas</w:t>
      </w:r>
      <w:r>
        <w:rPr>
          <w:rFonts w:ascii="Gadugi" w:hAnsi="Gadugi" w:cs="Arial"/>
          <w:i w:val="0"/>
          <w:color w:val="auto"/>
          <w:sz w:val="24"/>
          <w:szCs w:val="24"/>
          <w:lang w:val="es-419"/>
        </w:rPr>
        <w:t>,</w:t>
      </w:r>
      <w:r w:rsidRPr="0082608B">
        <w:rPr>
          <w:rFonts w:ascii="Gadugi" w:hAnsi="Gadugi" w:cs="Arial"/>
          <w:i w:val="0"/>
          <w:color w:val="auto"/>
          <w:sz w:val="24"/>
          <w:szCs w:val="24"/>
          <w:lang w:val="es-CO"/>
        </w:rPr>
        <w:t xml:space="preserve"> se satisface con ese señalamiento </w:t>
      </w:r>
      <w:r>
        <w:rPr>
          <w:rFonts w:ascii="Gadugi" w:hAnsi="Gadugi" w:cs="Arial"/>
          <w:i w:val="0"/>
          <w:color w:val="auto"/>
          <w:sz w:val="24"/>
          <w:szCs w:val="24"/>
          <w:lang w:val="es-419"/>
        </w:rPr>
        <w:t>el derecho del paciente, y al</w:t>
      </w:r>
      <w:r w:rsidRPr="0082608B">
        <w:rPr>
          <w:rFonts w:ascii="Gadugi" w:hAnsi="Gadugi" w:cs="Arial"/>
          <w:i w:val="0"/>
          <w:color w:val="auto"/>
          <w:sz w:val="24"/>
          <w:szCs w:val="24"/>
          <w:lang w:val="es-CO"/>
        </w:rPr>
        <w:t xml:space="preserve"> escaso </w:t>
      </w:r>
      <w:r>
        <w:rPr>
          <w:rFonts w:ascii="Gadugi" w:hAnsi="Gadugi" w:cs="Arial"/>
          <w:i w:val="0"/>
          <w:color w:val="auto"/>
          <w:sz w:val="24"/>
          <w:szCs w:val="24"/>
          <w:lang w:val="es-419"/>
        </w:rPr>
        <w:t xml:space="preserve">lapso </w:t>
      </w:r>
      <w:r w:rsidRPr="0082608B">
        <w:rPr>
          <w:rFonts w:ascii="Gadugi" w:hAnsi="Gadugi" w:cs="Arial"/>
          <w:i w:val="0"/>
          <w:color w:val="auto"/>
          <w:sz w:val="24"/>
          <w:szCs w:val="24"/>
          <w:lang w:val="es-CO"/>
        </w:rPr>
        <w:t>en que se efectuará a partir de esta sentencia</w:t>
      </w:r>
      <w:r>
        <w:rPr>
          <w:rFonts w:ascii="Gadugi" w:hAnsi="Gadugi" w:cs="Arial"/>
          <w:i w:val="0"/>
          <w:color w:val="auto"/>
          <w:sz w:val="24"/>
          <w:szCs w:val="24"/>
          <w:lang w:val="es-419"/>
        </w:rPr>
        <w:t xml:space="preserve">. En cambio sí, se prevendrá a </w:t>
      </w:r>
      <w:r>
        <w:rPr>
          <w:rFonts w:ascii="Gadugi" w:hAnsi="Gadugi" w:cs="Arial"/>
          <w:i w:val="0"/>
          <w:color w:val="auto"/>
          <w:sz w:val="24"/>
          <w:szCs w:val="24"/>
          <w:lang w:val="es-CO"/>
        </w:rPr>
        <w:t xml:space="preserve">la accionada, en el sentido de que </w:t>
      </w:r>
      <w:r w:rsidRPr="0082608B">
        <w:rPr>
          <w:rFonts w:ascii="Gadugi" w:hAnsi="Gadugi" w:cs="Arial"/>
          <w:i w:val="0"/>
          <w:color w:val="auto"/>
          <w:sz w:val="24"/>
          <w:szCs w:val="24"/>
          <w:lang w:val="es-CO"/>
        </w:rPr>
        <w:t xml:space="preserve">debe garantizar su ejecución para </w:t>
      </w:r>
      <w:r>
        <w:rPr>
          <w:rFonts w:ascii="Gadugi" w:hAnsi="Gadugi" w:cs="Arial"/>
          <w:i w:val="0"/>
          <w:color w:val="auto"/>
          <w:sz w:val="24"/>
          <w:szCs w:val="24"/>
          <w:lang w:val="es-419"/>
        </w:rPr>
        <w:t>esa</w:t>
      </w:r>
      <w:r w:rsidRPr="0082608B">
        <w:rPr>
          <w:rFonts w:ascii="Gadugi" w:hAnsi="Gadugi" w:cs="Arial"/>
          <w:i w:val="0"/>
          <w:color w:val="auto"/>
          <w:sz w:val="24"/>
          <w:szCs w:val="24"/>
          <w:lang w:val="es-CO"/>
        </w:rPr>
        <w:t xml:space="preserve"> calenda.</w:t>
      </w:r>
    </w:p>
    <w:p w:rsidR="000F4052" w:rsidRPr="0082608B" w:rsidRDefault="000F4052" w:rsidP="000F4052">
      <w:pPr>
        <w:pStyle w:val="Retraitcorpsdetexte2"/>
        <w:spacing w:line="276" w:lineRule="auto"/>
        <w:ind w:left="0"/>
        <w:jc w:val="both"/>
        <w:rPr>
          <w:rFonts w:ascii="Gadugi" w:hAnsi="Gadugi" w:cs="Arial"/>
          <w:i w:val="0"/>
          <w:color w:val="auto"/>
          <w:sz w:val="24"/>
          <w:szCs w:val="24"/>
          <w:lang w:val="es-CO"/>
        </w:rPr>
      </w:pPr>
    </w:p>
    <w:p w:rsidR="000F4052" w:rsidRPr="0082608B" w:rsidRDefault="000F4052" w:rsidP="000F4052">
      <w:pPr>
        <w:spacing w:line="276" w:lineRule="auto"/>
        <w:jc w:val="both"/>
        <w:rPr>
          <w:rFonts w:ascii="Gadugi" w:hAnsi="Gadugi"/>
          <w:b/>
          <w:sz w:val="24"/>
          <w:szCs w:val="24"/>
        </w:rPr>
      </w:pPr>
      <w:r w:rsidRPr="0082608B">
        <w:rPr>
          <w:rFonts w:ascii="Gadugi" w:hAnsi="Gadugi"/>
          <w:sz w:val="24"/>
          <w:szCs w:val="24"/>
        </w:rPr>
        <w:tab/>
      </w:r>
      <w:r w:rsidRPr="0082608B">
        <w:rPr>
          <w:rFonts w:ascii="Gadugi" w:hAnsi="Gadugi"/>
          <w:sz w:val="24"/>
          <w:szCs w:val="24"/>
        </w:rPr>
        <w:tab/>
      </w:r>
      <w:r w:rsidRPr="0082608B">
        <w:rPr>
          <w:rFonts w:ascii="Gadugi" w:hAnsi="Gadugi"/>
          <w:sz w:val="24"/>
          <w:szCs w:val="24"/>
        </w:rPr>
        <w:tab/>
      </w:r>
      <w:r w:rsidRPr="0082608B">
        <w:rPr>
          <w:rFonts w:ascii="Gadugi" w:hAnsi="Gadugi"/>
          <w:sz w:val="24"/>
          <w:szCs w:val="24"/>
        </w:rPr>
        <w:tab/>
      </w:r>
      <w:r w:rsidRPr="0082608B">
        <w:rPr>
          <w:rFonts w:ascii="Gadugi" w:hAnsi="Gadugi"/>
          <w:b/>
          <w:sz w:val="24"/>
          <w:szCs w:val="24"/>
        </w:rPr>
        <w:t>DECISIÓN</w:t>
      </w:r>
    </w:p>
    <w:p w:rsidR="000F4052" w:rsidRPr="0082608B" w:rsidRDefault="000F4052" w:rsidP="000F4052">
      <w:pPr>
        <w:spacing w:line="276" w:lineRule="auto"/>
        <w:jc w:val="both"/>
        <w:rPr>
          <w:rFonts w:ascii="Gadugi" w:hAnsi="Gadugi" w:cs="Arial"/>
          <w:sz w:val="24"/>
          <w:szCs w:val="24"/>
        </w:rPr>
      </w:pPr>
    </w:p>
    <w:p w:rsidR="000F4052" w:rsidRPr="0082608B" w:rsidRDefault="000F4052" w:rsidP="000F4052">
      <w:pPr>
        <w:spacing w:line="276" w:lineRule="auto"/>
        <w:ind w:firstLine="2835"/>
        <w:jc w:val="both"/>
        <w:rPr>
          <w:rFonts w:ascii="Gadugi" w:hAnsi="Gadugi" w:cs="Arial"/>
          <w:b/>
          <w:i/>
          <w:sz w:val="24"/>
          <w:szCs w:val="24"/>
        </w:rPr>
      </w:pPr>
      <w:r w:rsidRPr="0082608B">
        <w:rPr>
          <w:rFonts w:ascii="Gadugi" w:hAnsi="Gadugi"/>
          <w:sz w:val="24"/>
          <w:szCs w:val="24"/>
        </w:rPr>
        <w:t xml:space="preserve">Por lo expuesto, el </w:t>
      </w:r>
      <w:r w:rsidRPr="0082608B">
        <w:rPr>
          <w:rFonts w:ascii="Gadugi" w:hAnsi="Gadugi"/>
          <w:b/>
          <w:sz w:val="24"/>
          <w:szCs w:val="24"/>
        </w:rPr>
        <w:t>Tribunal Superior del Distrito Judicial de Pereira</w:t>
      </w:r>
      <w:r w:rsidRPr="0082608B">
        <w:rPr>
          <w:rFonts w:ascii="Gadugi" w:hAnsi="Gadugi"/>
          <w:sz w:val="24"/>
          <w:szCs w:val="24"/>
        </w:rPr>
        <w:t xml:space="preserve">, </w:t>
      </w:r>
      <w:r w:rsidRPr="0082608B">
        <w:rPr>
          <w:rFonts w:ascii="Gadugi" w:hAnsi="Gadugi"/>
          <w:b/>
          <w:sz w:val="24"/>
          <w:szCs w:val="24"/>
        </w:rPr>
        <w:t>Sala de Decisión Civil Familia</w:t>
      </w:r>
      <w:r w:rsidRPr="0082608B">
        <w:rPr>
          <w:rFonts w:ascii="Gadugi" w:hAnsi="Gadugi"/>
          <w:sz w:val="24"/>
          <w:szCs w:val="24"/>
        </w:rPr>
        <w:t xml:space="preserve">, administrando justicia en nombre de </w:t>
      </w:r>
      <w:smartTag w:uri="urn:schemas-microsoft-com:office:smarttags" w:element="PersonName">
        <w:smartTagPr>
          <w:attr w:name="ProductID" w:val="la Rep￺blica"/>
        </w:smartTagPr>
        <w:r w:rsidRPr="0082608B">
          <w:rPr>
            <w:rFonts w:ascii="Gadugi" w:hAnsi="Gadugi"/>
            <w:sz w:val="24"/>
            <w:szCs w:val="24"/>
          </w:rPr>
          <w:t>la República</w:t>
        </w:r>
      </w:smartTag>
      <w:r w:rsidRPr="0082608B">
        <w:rPr>
          <w:rFonts w:ascii="Gadugi" w:hAnsi="Gadugi"/>
          <w:sz w:val="24"/>
          <w:szCs w:val="24"/>
        </w:rPr>
        <w:t xml:space="preserve"> y por autoridad de la ley, </w:t>
      </w:r>
      <w:r w:rsidRPr="0082608B">
        <w:rPr>
          <w:rFonts w:ascii="Gadugi" w:hAnsi="Gadugi"/>
          <w:b/>
          <w:sz w:val="24"/>
          <w:szCs w:val="24"/>
        </w:rPr>
        <w:t xml:space="preserve">CONCEDE </w:t>
      </w:r>
      <w:r w:rsidRPr="0082608B">
        <w:rPr>
          <w:rFonts w:ascii="Gadugi" w:hAnsi="Gadugi"/>
          <w:sz w:val="24"/>
          <w:szCs w:val="24"/>
        </w:rPr>
        <w:t xml:space="preserve">el amparo impetrado </w:t>
      </w:r>
      <w:r w:rsidRPr="0082608B">
        <w:rPr>
          <w:rFonts w:ascii="Gadugi" w:hAnsi="Gadugi"/>
          <w:sz w:val="24"/>
          <w:szCs w:val="24"/>
        </w:rPr>
        <w:lastRenderedPageBreak/>
        <w:t>por</w:t>
      </w:r>
      <w:r w:rsidRPr="0082608B">
        <w:rPr>
          <w:rFonts w:ascii="Gadugi" w:hAnsi="Gadugi" w:cs="Arial"/>
          <w:sz w:val="24"/>
          <w:szCs w:val="24"/>
        </w:rPr>
        <w:t xml:space="preserve"> </w:t>
      </w:r>
      <w:r w:rsidRPr="0082608B">
        <w:rPr>
          <w:rFonts w:ascii="Gadugi" w:hAnsi="Gadugi" w:cs="Arial"/>
          <w:b/>
          <w:sz w:val="24"/>
          <w:szCs w:val="24"/>
        </w:rPr>
        <w:t xml:space="preserve">José Jaime Agudelo </w:t>
      </w:r>
      <w:proofErr w:type="spellStart"/>
      <w:r w:rsidRPr="0082608B">
        <w:rPr>
          <w:rFonts w:ascii="Gadugi" w:hAnsi="Gadugi" w:cs="Arial"/>
          <w:b/>
          <w:sz w:val="24"/>
          <w:szCs w:val="24"/>
        </w:rPr>
        <w:t>Hernández,</w:t>
      </w:r>
      <w:r w:rsidRPr="0082608B">
        <w:rPr>
          <w:rFonts w:ascii="Gadugi" w:hAnsi="Gadugi" w:cs="Arial"/>
          <w:sz w:val="24"/>
          <w:szCs w:val="24"/>
        </w:rPr>
        <w:t>frente</w:t>
      </w:r>
      <w:proofErr w:type="spellEnd"/>
      <w:r w:rsidRPr="0082608B">
        <w:rPr>
          <w:rFonts w:ascii="Gadugi" w:hAnsi="Gadugi" w:cs="Arial"/>
          <w:sz w:val="24"/>
          <w:szCs w:val="24"/>
        </w:rPr>
        <w:t xml:space="preserve"> a la </w:t>
      </w:r>
      <w:r w:rsidRPr="0082608B">
        <w:rPr>
          <w:rFonts w:ascii="Gadugi" w:hAnsi="Gadugi" w:cs="Arial"/>
          <w:b/>
          <w:sz w:val="24"/>
          <w:szCs w:val="24"/>
        </w:rPr>
        <w:t>Seccional Sanidad Risaralda de la Policía Nacional</w:t>
      </w:r>
      <w:r w:rsidRPr="0082608B">
        <w:rPr>
          <w:rFonts w:ascii="Gadugi" w:hAnsi="Gadugi" w:cs="Arial"/>
          <w:sz w:val="24"/>
          <w:szCs w:val="24"/>
        </w:rPr>
        <w:t>.</w:t>
      </w:r>
      <w:r w:rsidRPr="0082608B">
        <w:rPr>
          <w:rFonts w:ascii="Gadugi" w:hAnsi="Gadugi" w:cs="Arial"/>
          <w:b/>
          <w:sz w:val="24"/>
          <w:szCs w:val="24"/>
        </w:rPr>
        <w:t xml:space="preserve">  </w:t>
      </w:r>
    </w:p>
    <w:p w:rsidR="000F4052" w:rsidRPr="0082608B" w:rsidRDefault="000F4052" w:rsidP="000F4052">
      <w:pPr>
        <w:pStyle w:val="Corpsdetexte"/>
        <w:spacing w:line="276" w:lineRule="auto"/>
        <w:ind w:right="51" w:firstLine="2835"/>
        <w:rPr>
          <w:rFonts w:ascii="Gadugi" w:hAnsi="Gadugi" w:cs="Arial"/>
          <w:szCs w:val="24"/>
        </w:rPr>
      </w:pPr>
    </w:p>
    <w:p w:rsidR="000F4052" w:rsidRPr="0082608B" w:rsidRDefault="000F4052" w:rsidP="000F4052">
      <w:pPr>
        <w:pStyle w:val="Corpsdetexte"/>
        <w:spacing w:line="276" w:lineRule="auto"/>
        <w:ind w:right="51" w:firstLine="2835"/>
        <w:rPr>
          <w:rFonts w:ascii="Gadugi" w:hAnsi="Gadugi" w:cs="Arial"/>
          <w:b/>
          <w:szCs w:val="24"/>
        </w:rPr>
      </w:pPr>
      <w:r w:rsidRPr="0082608B">
        <w:rPr>
          <w:rFonts w:ascii="Gadugi" w:hAnsi="Gadugi" w:cs="Arial"/>
          <w:szCs w:val="24"/>
        </w:rPr>
        <w:t xml:space="preserve">En consecuencia,  </w:t>
      </w:r>
    </w:p>
    <w:p w:rsidR="000F4052" w:rsidRPr="0082608B" w:rsidRDefault="000F4052" w:rsidP="000F4052">
      <w:pPr>
        <w:pStyle w:val="Corpsdetexte"/>
        <w:spacing w:line="276" w:lineRule="auto"/>
        <w:ind w:right="51" w:firstLine="2835"/>
        <w:rPr>
          <w:rFonts w:ascii="Gadugi" w:hAnsi="Gadugi" w:cs="Arial"/>
          <w:b/>
          <w:szCs w:val="24"/>
        </w:rPr>
      </w:pPr>
    </w:p>
    <w:p w:rsidR="000F4052" w:rsidRPr="0082608B" w:rsidRDefault="000F4052" w:rsidP="000F4052">
      <w:pPr>
        <w:numPr>
          <w:ilvl w:val="0"/>
          <w:numId w:val="1"/>
        </w:numPr>
        <w:tabs>
          <w:tab w:val="left" w:pos="3402"/>
        </w:tabs>
        <w:spacing w:line="276" w:lineRule="auto"/>
        <w:ind w:left="0" w:firstLine="2835"/>
        <w:jc w:val="both"/>
        <w:rPr>
          <w:rFonts w:ascii="Gadugi" w:hAnsi="Gadugi" w:cs="Arial"/>
          <w:sz w:val="24"/>
          <w:szCs w:val="24"/>
        </w:rPr>
      </w:pPr>
      <w:r w:rsidRPr="0082608B">
        <w:rPr>
          <w:rFonts w:ascii="Gadugi" w:hAnsi="Gadugi" w:cs="Arial"/>
          <w:sz w:val="24"/>
          <w:szCs w:val="24"/>
        </w:rPr>
        <w:t>Se ordena</w:t>
      </w:r>
      <w:r w:rsidRPr="0082608B">
        <w:rPr>
          <w:rFonts w:ascii="Gadugi" w:hAnsi="Gadugi" w:cs="Arial"/>
          <w:b/>
          <w:sz w:val="24"/>
          <w:szCs w:val="24"/>
        </w:rPr>
        <w:t xml:space="preserve"> </w:t>
      </w:r>
      <w:r w:rsidRPr="0082608B">
        <w:rPr>
          <w:rFonts w:ascii="Gadugi" w:hAnsi="Gadugi" w:cs="Arial"/>
          <w:sz w:val="24"/>
          <w:szCs w:val="24"/>
        </w:rPr>
        <w:t xml:space="preserve">al Jefe Seccional de la entidad, Mayor Carlos Alexis Bautista </w:t>
      </w:r>
      <w:proofErr w:type="spellStart"/>
      <w:r w:rsidRPr="0082608B">
        <w:rPr>
          <w:rFonts w:ascii="Gadugi" w:hAnsi="Gadugi" w:cs="Arial"/>
          <w:sz w:val="24"/>
          <w:szCs w:val="24"/>
        </w:rPr>
        <w:t>Toloza</w:t>
      </w:r>
      <w:proofErr w:type="spellEnd"/>
      <w:r w:rsidRPr="0082608B">
        <w:rPr>
          <w:rFonts w:ascii="Gadugi" w:hAnsi="Gadugi" w:cs="Arial"/>
          <w:sz w:val="24"/>
          <w:szCs w:val="24"/>
        </w:rPr>
        <w:t xml:space="preserve">, o quien haga sus veces, </w:t>
      </w:r>
      <w:r w:rsidRPr="0082608B">
        <w:rPr>
          <w:rFonts w:ascii="Gadugi" w:hAnsi="Gadugi" w:cs="Arial"/>
          <w:sz w:val="24"/>
          <w:szCs w:val="24"/>
          <w:lang w:val="es-419"/>
        </w:rPr>
        <w:t xml:space="preserve">que </w:t>
      </w:r>
      <w:r w:rsidRPr="0082608B">
        <w:rPr>
          <w:rFonts w:ascii="Gadugi" w:hAnsi="Gadugi" w:cs="Arial"/>
          <w:sz w:val="24"/>
          <w:szCs w:val="24"/>
        </w:rPr>
        <w:t xml:space="preserve">proceda dentro de las cuarenta y ocho (48) horas siguientes a la notificación de esta sentencia, </w:t>
      </w:r>
      <w:r w:rsidRPr="0082608B">
        <w:rPr>
          <w:rFonts w:ascii="Gadugi" w:hAnsi="Gadugi" w:cs="Arial"/>
          <w:sz w:val="24"/>
          <w:szCs w:val="24"/>
          <w:lang w:val="es-419"/>
        </w:rPr>
        <w:t xml:space="preserve">a </w:t>
      </w:r>
      <w:r w:rsidRPr="0082608B">
        <w:rPr>
          <w:rFonts w:ascii="Gadugi" w:hAnsi="Gadugi" w:cs="Arial"/>
          <w:sz w:val="24"/>
          <w:szCs w:val="24"/>
          <w:lang w:val="es-CO"/>
        </w:rPr>
        <w:t xml:space="preserve">adelantar y materializar las gestiones necesarias para que  </w:t>
      </w:r>
      <w:r>
        <w:rPr>
          <w:rFonts w:ascii="Gadugi" w:hAnsi="Gadugi" w:cs="Arial"/>
          <w:sz w:val="24"/>
          <w:szCs w:val="24"/>
          <w:lang w:val="es-CO"/>
        </w:rPr>
        <w:t xml:space="preserve">a </w:t>
      </w:r>
      <w:r w:rsidRPr="0082608B">
        <w:rPr>
          <w:rFonts w:ascii="Gadugi" w:hAnsi="Gadugi" w:cs="Arial"/>
          <w:sz w:val="24"/>
          <w:szCs w:val="24"/>
          <w:lang w:val="es-CO"/>
        </w:rPr>
        <w:t xml:space="preserve">José Jaime Agudelo Hernández le sea practicado el examen de </w:t>
      </w:r>
      <w:r w:rsidRPr="0082608B">
        <w:rPr>
          <w:rFonts w:ascii="Gadugi" w:hAnsi="Gadugi" w:cs="Arial"/>
          <w:i/>
          <w:sz w:val="24"/>
          <w:szCs w:val="24"/>
          <w:lang w:val="es-CO"/>
        </w:rPr>
        <w:t>NUCLEARES ANTICUERPOS”</w:t>
      </w:r>
      <w:r w:rsidRPr="0082608B">
        <w:rPr>
          <w:rFonts w:ascii="Gadugi" w:hAnsi="Gadugi" w:cs="Arial"/>
          <w:sz w:val="24"/>
          <w:szCs w:val="24"/>
          <w:lang w:val="es-CO"/>
        </w:rPr>
        <w:t xml:space="preserve">, todo lo cual deberá hacerse efectivo, en todo caso, en un plazo no mayor a </w:t>
      </w:r>
      <w:r w:rsidRPr="0082608B">
        <w:rPr>
          <w:rFonts w:ascii="Gadugi" w:hAnsi="Gadugi" w:cs="Arial"/>
          <w:sz w:val="24"/>
          <w:szCs w:val="24"/>
          <w:lang w:val="es-419"/>
        </w:rPr>
        <w:t>diez</w:t>
      </w:r>
      <w:r w:rsidRPr="0082608B">
        <w:rPr>
          <w:rFonts w:ascii="Gadugi" w:hAnsi="Gadugi" w:cs="Arial"/>
          <w:sz w:val="24"/>
          <w:szCs w:val="24"/>
          <w:lang w:val="es-CO"/>
        </w:rPr>
        <w:t xml:space="preserve"> (</w:t>
      </w:r>
      <w:r w:rsidRPr="0082608B">
        <w:rPr>
          <w:rFonts w:ascii="Gadugi" w:hAnsi="Gadugi" w:cs="Arial"/>
          <w:sz w:val="24"/>
          <w:szCs w:val="24"/>
          <w:lang w:val="es-419"/>
        </w:rPr>
        <w:t>10</w:t>
      </w:r>
      <w:r w:rsidRPr="0082608B">
        <w:rPr>
          <w:rFonts w:ascii="Gadugi" w:hAnsi="Gadugi" w:cs="Arial"/>
          <w:sz w:val="24"/>
          <w:szCs w:val="24"/>
          <w:lang w:val="es-CO"/>
        </w:rPr>
        <w:t xml:space="preserve">) días. </w:t>
      </w:r>
    </w:p>
    <w:p w:rsidR="000F4052" w:rsidRPr="0082608B" w:rsidRDefault="000F4052" w:rsidP="000F4052">
      <w:pPr>
        <w:pStyle w:val="Corpsdetexte"/>
        <w:tabs>
          <w:tab w:val="left" w:pos="3402"/>
        </w:tabs>
        <w:spacing w:line="276" w:lineRule="auto"/>
        <w:ind w:right="51" w:firstLine="2835"/>
        <w:rPr>
          <w:rFonts w:ascii="Gadugi" w:hAnsi="Gadugi" w:cs="Arial"/>
          <w:szCs w:val="24"/>
          <w:lang w:val="es-CO"/>
        </w:rPr>
      </w:pPr>
    </w:p>
    <w:p w:rsidR="000F4052" w:rsidRDefault="000F4052" w:rsidP="000F4052">
      <w:pPr>
        <w:numPr>
          <w:ilvl w:val="0"/>
          <w:numId w:val="1"/>
        </w:numPr>
        <w:tabs>
          <w:tab w:val="left" w:pos="2835"/>
        </w:tabs>
        <w:overflowPunct/>
        <w:spacing w:line="276" w:lineRule="auto"/>
        <w:ind w:left="0" w:firstLine="2835"/>
        <w:jc w:val="both"/>
        <w:textAlignment w:val="auto"/>
        <w:rPr>
          <w:rFonts w:ascii="Gadugi" w:hAnsi="Gadugi" w:cs="Arial"/>
          <w:sz w:val="24"/>
          <w:szCs w:val="24"/>
          <w:lang w:val="es-419"/>
        </w:rPr>
      </w:pPr>
      <w:r>
        <w:rPr>
          <w:rFonts w:ascii="Gadugi" w:hAnsi="Gadugi" w:cs="Arial"/>
          <w:sz w:val="24"/>
          <w:szCs w:val="24"/>
          <w:lang w:val="es-419"/>
        </w:rPr>
        <w:t>Igualmente, deberá garantizar la valoración por radiología autorizada y programada para el próximo 19 de diciembre.</w:t>
      </w:r>
    </w:p>
    <w:p w:rsidR="000F4052" w:rsidRDefault="000F4052" w:rsidP="000F4052">
      <w:pPr>
        <w:pStyle w:val="Paragraphedeliste"/>
        <w:ind w:left="0" w:firstLine="2835"/>
        <w:rPr>
          <w:rFonts w:ascii="Gadugi" w:hAnsi="Gadugi" w:cs="Arial"/>
          <w:sz w:val="24"/>
          <w:szCs w:val="24"/>
        </w:rPr>
      </w:pPr>
    </w:p>
    <w:p w:rsidR="000F4052" w:rsidRPr="004F6905" w:rsidRDefault="000F4052" w:rsidP="000F4052">
      <w:pPr>
        <w:numPr>
          <w:ilvl w:val="0"/>
          <w:numId w:val="1"/>
        </w:numPr>
        <w:tabs>
          <w:tab w:val="left" w:pos="2835"/>
        </w:tabs>
        <w:overflowPunct/>
        <w:spacing w:line="276" w:lineRule="auto"/>
        <w:ind w:left="0" w:firstLine="2835"/>
        <w:jc w:val="both"/>
        <w:textAlignment w:val="auto"/>
        <w:rPr>
          <w:rFonts w:ascii="Gadugi" w:hAnsi="Gadugi" w:cs="Arial"/>
          <w:sz w:val="24"/>
          <w:szCs w:val="24"/>
          <w:lang w:val="es-419"/>
        </w:rPr>
      </w:pPr>
      <w:r>
        <w:rPr>
          <w:rFonts w:ascii="Gadugi" w:hAnsi="Gadugi" w:cs="Arial"/>
          <w:sz w:val="24"/>
          <w:szCs w:val="24"/>
          <w:lang w:val="es-419"/>
        </w:rPr>
        <w:t>S</w:t>
      </w:r>
      <w:proofErr w:type="spellStart"/>
      <w:r w:rsidRPr="004F6905">
        <w:rPr>
          <w:rFonts w:ascii="Gadugi" w:hAnsi="Gadugi" w:cs="Arial"/>
          <w:sz w:val="24"/>
          <w:szCs w:val="24"/>
        </w:rPr>
        <w:t>e</w:t>
      </w:r>
      <w:proofErr w:type="spellEnd"/>
      <w:r w:rsidRPr="004F6905">
        <w:rPr>
          <w:rFonts w:ascii="Gadugi" w:hAnsi="Gadugi" w:cs="Arial"/>
          <w:sz w:val="24"/>
          <w:szCs w:val="24"/>
        </w:rPr>
        <w:t xml:space="preserve"> ordena la prestación de un tratamiento integral, </w:t>
      </w:r>
      <w:r w:rsidRPr="004F6905">
        <w:rPr>
          <w:rFonts w:ascii="Gadugi" w:hAnsi="Gadugi" w:cs="Arial"/>
          <w:sz w:val="24"/>
          <w:szCs w:val="24"/>
          <w:lang w:val="es-419"/>
        </w:rPr>
        <w:t xml:space="preserve">en relación </w:t>
      </w:r>
      <w:r w:rsidRPr="004F6905">
        <w:rPr>
          <w:rFonts w:ascii="Gadugi" w:hAnsi="Gadugi" w:cs="Arial"/>
          <w:sz w:val="24"/>
          <w:szCs w:val="24"/>
        </w:rPr>
        <w:t xml:space="preserve">con </w:t>
      </w:r>
      <w:r>
        <w:rPr>
          <w:rFonts w:ascii="Gadugi" w:hAnsi="Gadugi" w:cs="Arial"/>
          <w:sz w:val="24"/>
          <w:szCs w:val="24"/>
          <w:lang w:val="es-419"/>
        </w:rPr>
        <w:t xml:space="preserve">la patología que presente y </w:t>
      </w:r>
      <w:r w:rsidRPr="004F6905">
        <w:rPr>
          <w:rFonts w:ascii="Gadugi" w:hAnsi="Gadugi" w:cs="Arial"/>
          <w:sz w:val="24"/>
          <w:szCs w:val="24"/>
        </w:rPr>
        <w:t xml:space="preserve">lo que de </w:t>
      </w:r>
      <w:r>
        <w:rPr>
          <w:rFonts w:ascii="Gadugi" w:hAnsi="Gadugi" w:cs="Arial"/>
          <w:sz w:val="24"/>
          <w:szCs w:val="24"/>
          <w:lang w:val="es-419"/>
        </w:rPr>
        <w:t xml:space="preserve">los exámenes ordenados </w:t>
      </w:r>
      <w:r w:rsidRPr="004F6905">
        <w:rPr>
          <w:rFonts w:ascii="Gadugi" w:hAnsi="Gadugi" w:cs="Arial"/>
          <w:sz w:val="24"/>
          <w:szCs w:val="24"/>
        </w:rPr>
        <w:t>se derive.</w:t>
      </w:r>
    </w:p>
    <w:p w:rsidR="000F4052" w:rsidRPr="0082608B" w:rsidRDefault="000F4052" w:rsidP="000F4052">
      <w:pPr>
        <w:overflowPunct/>
        <w:spacing w:line="276" w:lineRule="auto"/>
        <w:jc w:val="both"/>
        <w:textAlignment w:val="auto"/>
        <w:rPr>
          <w:rFonts w:ascii="Gadugi" w:hAnsi="Gadugi" w:cs="Arial"/>
          <w:sz w:val="24"/>
          <w:szCs w:val="24"/>
          <w:u w:val="single"/>
          <w:lang w:val="es-CO"/>
        </w:rPr>
      </w:pPr>
    </w:p>
    <w:p w:rsidR="000F4052" w:rsidRPr="0082608B" w:rsidRDefault="000F4052" w:rsidP="000F4052">
      <w:pPr>
        <w:pStyle w:val="Corpsdetexte21"/>
        <w:spacing w:line="276" w:lineRule="auto"/>
        <w:rPr>
          <w:rFonts w:ascii="Gadugi" w:hAnsi="Gadugi" w:cs="Arial"/>
          <w:szCs w:val="24"/>
        </w:rPr>
      </w:pPr>
      <w:r w:rsidRPr="0082608B">
        <w:rPr>
          <w:rFonts w:ascii="Gadugi" w:hAnsi="Gadugi" w:cs="Arial"/>
          <w:szCs w:val="24"/>
        </w:rPr>
        <w:t>De las gestiones realizadas se dará cuenta a es</w:t>
      </w:r>
      <w:r w:rsidRPr="0082608B">
        <w:rPr>
          <w:rFonts w:ascii="Gadugi" w:hAnsi="Gadugi" w:cs="Arial"/>
          <w:szCs w:val="24"/>
          <w:lang w:val="es-419"/>
        </w:rPr>
        <w:t>ta</w:t>
      </w:r>
      <w:r w:rsidRPr="0082608B">
        <w:rPr>
          <w:rFonts w:ascii="Gadugi" w:hAnsi="Gadugi" w:cs="Arial"/>
          <w:szCs w:val="24"/>
        </w:rPr>
        <w:t xml:space="preserve"> Sala.</w:t>
      </w:r>
    </w:p>
    <w:p w:rsidR="000F4052" w:rsidRPr="0082608B" w:rsidRDefault="000F4052" w:rsidP="000F4052">
      <w:pPr>
        <w:pStyle w:val="Corpsdetexte21"/>
        <w:spacing w:line="276" w:lineRule="auto"/>
        <w:ind w:firstLine="0"/>
        <w:rPr>
          <w:rFonts w:ascii="Gadugi" w:hAnsi="Gadugi" w:cs="Arial"/>
          <w:szCs w:val="24"/>
          <w:lang w:val="es-CO"/>
        </w:rPr>
      </w:pPr>
    </w:p>
    <w:p w:rsidR="000F4052" w:rsidRPr="0082608B" w:rsidRDefault="000F4052" w:rsidP="000F4052">
      <w:pPr>
        <w:spacing w:line="276" w:lineRule="auto"/>
        <w:jc w:val="both"/>
        <w:rPr>
          <w:rFonts w:ascii="Gadugi" w:hAnsi="Gadugi" w:cs="Arial"/>
          <w:sz w:val="24"/>
          <w:szCs w:val="24"/>
        </w:rPr>
      </w:pPr>
      <w:r w:rsidRPr="0082608B">
        <w:rPr>
          <w:rFonts w:ascii="Gadugi" w:hAnsi="Gadugi" w:cs="Arial"/>
          <w:sz w:val="24"/>
          <w:szCs w:val="24"/>
          <w:lang w:val="es-419"/>
        </w:rPr>
        <w:t xml:space="preserve">  </w:t>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lang w:val="es-419"/>
        </w:rPr>
        <w:tab/>
      </w:r>
      <w:r w:rsidRPr="0082608B">
        <w:rPr>
          <w:rFonts w:ascii="Gadugi" w:hAnsi="Gadugi" w:cs="Arial"/>
          <w:sz w:val="24"/>
          <w:szCs w:val="24"/>
        </w:rPr>
        <w:t xml:space="preserve">Notifíquese  la decisión a las partes en la forma prevista en el artículo 5º del Decreto 306 de 1992 y si no es impugnada remítase el expediente a </w:t>
      </w:r>
      <w:smartTag w:uri="urn:schemas-microsoft-com:office:smarttags" w:element="PersonName">
        <w:smartTagPr>
          <w:attr w:name="ProductID" w:val="la Corte Constitucional"/>
        </w:smartTagPr>
        <w:r w:rsidRPr="0082608B">
          <w:rPr>
            <w:rFonts w:ascii="Gadugi" w:hAnsi="Gadugi" w:cs="Arial"/>
            <w:sz w:val="24"/>
            <w:szCs w:val="24"/>
          </w:rPr>
          <w:t>la Corte Constitucional</w:t>
        </w:r>
      </w:smartTag>
      <w:r w:rsidRPr="0082608B">
        <w:rPr>
          <w:rFonts w:ascii="Gadugi" w:hAnsi="Gadugi" w:cs="Arial"/>
          <w:sz w:val="24"/>
          <w:szCs w:val="24"/>
        </w:rPr>
        <w:t> para su eventual revisión.</w:t>
      </w:r>
    </w:p>
    <w:p w:rsidR="000F4052" w:rsidRDefault="000F4052" w:rsidP="000F4052">
      <w:pPr>
        <w:spacing w:line="276" w:lineRule="auto"/>
        <w:ind w:firstLine="2835"/>
        <w:jc w:val="both"/>
        <w:rPr>
          <w:rFonts w:ascii="Gadugi" w:hAnsi="Gadugi" w:cs="Arial"/>
          <w:sz w:val="24"/>
          <w:szCs w:val="24"/>
        </w:rPr>
      </w:pPr>
    </w:p>
    <w:p w:rsidR="000F4052" w:rsidRPr="004F6905" w:rsidRDefault="000F4052" w:rsidP="000F4052">
      <w:pPr>
        <w:spacing w:line="276" w:lineRule="auto"/>
        <w:ind w:firstLine="2835"/>
        <w:jc w:val="both"/>
        <w:rPr>
          <w:rFonts w:ascii="Gadugi" w:hAnsi="Gadugi" w:cs="Arial"/>
          <w:sz w:val="24"/>
          <w:szCs w:val="24"/>
          <w:lang w:val="es-419"/>
        </w:rPr>
      </w:pPr>
      <w:r>
        <w:rPr>
          <w:rFonts w:ascii="Gadugi" w:hAnsi="Gadugi" w:cs="Arial"/>
          <w:sz w:val="24"/>
          <w:szCs w:val="24"/>
          <w:lang w:val="es-419"/>
        </w:rPr>
        <w:t xml:space="preserve">A su regreso archívese. </w:t>
      </w:r>
    </w:p>
    <w:p w:rsidR="000F4052" w:rsidRPr="0082608B" w:rsidRDefault="000F4052" w:rsidP="000F4052">
      <w:pPr>
        <w:spacing w:line="276" w:lineRule="auto"/>
        <w:ind w:firstLine="2835"/>
        <w:jc w:val="both"/>
        <w:rPr>
          <w:rFonts w:ascii="Gadugi" w:hAnsi="Gadugi" w:cs="Arial"/>
          <w:sz w:val="24"/>
          <w:szCs w:val="24"/>
        </w:rPr>
      </w:pPr>
    </w:p>
    <w:p w:rsidR="000F4052" w:rsidRPr="006E0CC1" w:rsidRDefault="000F4052" w:rsidP="000F4052">
      <w:pPr>
        <w:spacing w:line="276" w:lineRule="auto"/>
        <w:ind w:firstLine="2835"/>
        <w:jc w:val="both"/>
        <w:rPr>
          <w:rFonts w:ascii="Gadugi" w:hAnsi="Gadugi" w:cs="Arial"/>
          <w:sz w:val="24"/>
          <w:szCs w:val="24"/>
        </w:rPr>
      </w:pPr>
      <w:r w:rsidRPr="0082608B">
        <w:rPr>
          <w:rFonts w:ascii="Gadugi" w:hAnsi="Gadugi" w:cs="Arial"/>
          <w:sz w:val="24"/>
          <w:szCs w:val="24"/>
        </w:rPr>
        <w:t>Los Magistrados,</w:t>
      </w:r>
    </w:p>
    <w:p w:rsidR="000F4052" w:rsidRPr="000F4052" w:rsidRDefault="000F4052" w:rsidP="000F4052">
      <w:pPr>
        <w:overflowPunct/>
        <w:spacing w:line="276" w:lineRule="auto"/>
        <w:jc w:val="both"/>
        <w:textAlignment w:val="auto"/>
        <w:rPr>
          <w:rFonts w:ascii="Gadugi" w:hAnsi="Gadugi" w:cs="Arial"/>
          <w:sz w:val="24"/>
          <w:szCs w:val="24"/>
          <w14:shadow w14:blurRad="50800" w14:dist="38100" w14:dir="2700000" w14:sx="100000" w14:sy="100000" w14:kx="0" w14:ky="0" w14:algn="tl">
            <w14:srgbClr w14:val="000000">
              <w14:alpha w14:val="60000"/>
            </w14:srgbClr>
          </w14:shadow>
        </w:rPr>
      </w:pPr>
    </w:p>
    <w:p w:rsidR="000F4052" w:rsidRPr="000F4052" w:rsidRDefault="000F4052" w:rsidP="000F4052">
      <w:pPr>
        <w:overflowPunct/>
        <w:spacing w:line="276" w:lineRule="auto"/>
        <w:jc w:val="both"/>
        <w:textAlignment w:val="auto"/>
        <w:rPr>
          <w:rFonts w:ascii="Gadugi" w:hAnsi="Gadugi" w:cs="Arial"/>
          <w:b/>
          <w:bCs/>
          <w:sz w:val="24"/>
          <w:szCs w:val="24"/>
          <w14:shadow w14:blurRad="50800" w14:dist="38100" w14:dir="2700000" w14:sx="100000" w14:sy="100000" w14:kx="0" w14:ky="0" w14:algn="tl">
            <w14:srgbClr w14:val="000000">
              <w14:alpha w14:val="60000"/>
            </w14:srgbClr>
          </w14:shadow>
        </w:rPr>
      </w:pPr>
    </w:p>
    <w:p w:rsidR="000F4052" w:rsidRPr="000F4052" w:rsidRDefault="000F4052" w:rsidP="000F4052">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0F4052" w:rsidRPr="000F4052" w:rsidRDefault="000F4052" w:rsidP="000F4052">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0F4052" w:rsidRPr="000F4052" w:rsidRDefault="000F4052" w:rsidP="000F4052">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0F4052">
        <w:rPr>
          <w:rFonts w:ascii="Gadugi" w:hAnsi="Gadugi" w:cs="Arial"/>
          <w:b/>
          <w:bCs/>
          <w:sz w:val="24"/>
          <w:szCs w:val="24"/>
          <w14:shadow w14:blurRad="50800" w14:dist="38100" w14:dir="2700000" w14:sx="100000" w14:sy="100000" w14:kx="0" w14:ky="0" w14:algn="tl">
            <w14:srgbClr w14:val="000000">
              <w14:alpha w14:val="60000"/>
            </w14:srgbClr>
          </w14:shadow>
        </w:rPr>
        <w:t>JAIME ALBERTO SARAZA NARANJO</w:t>
      </w:r>
    </w:p>
    <w:p w:rsidR="000F4052" w:rsidRPr="000F4052" w:rsidRDefault="000F4052" w:rsidP="000F4052">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0F4052" w:rsidRPr="000F4052" w:rsidRDefault="000F4052" w:rsidP="000F4052">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0F4052" w:rsidRPr="000F4052" w:rsidRDefault="000F4052" w:rsidP="000F4052">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0F4052" w:rsidRPr="000F4052" w:rsidRDefault="000F4052" w:rsidP="000F4052">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r w:rsidRPr="000F4052">
        <w:rPr>
          <w:rFonts w:ascii="Gadugi" w:hAnsi="Gadugi" w:cs="Arial"/>
          <w:sz w:val="24"/>
          <w:szCs w:val="24"/>
          <w14:shadow w14:blurRad="50800" w14:dist="38100" w14:dir="2700000" w14:sx="100000" w14:sy="100000" w14:kx="0" w14:ky="0" w14:algn="tl">
            <w14:srgbClr w14:val="000000">
              <w14:alpha w14:val="60000"/>
            </w14:srgbClr>
          </w14:shadow>
        </w:rPr>
        <w:t xml:space="preserve"> </w:t>
      </w:r>
    </w:p>
    <w:p w:rsidR="005F1135" w:rsidRDefault="000F4052" w:rsidP="0005036E">
      <w:pPr>
        <w:spacing w:line="276" w:lineRule="auto"/>
        <w:jc w:val="both"/>
      </w:pPr>
      <w:r w:rsidRPr="000F4052">
        <w:rPr>
          <w:rFonts w:ascii="Gadugi" w:hAnsi="Gadugi" w:cs="Arial"/>
          <w:b/>
          <w:sz w:val="24"/>
          <w:szCs w:val="24"/>
          <w14:shadow w14:blurRad="50800" w14:dist="38100" w14:dir="2700000" w14:sx="100000" w14:sy="100000" w14:kx="0" w14:ky="0" w14:algn="tl">
            <w14:srgbClr w14:val="000000">
              <w14:alpha w14:val="60000"/>
            </w14:srgbClr>
          </w14:shadow>
        </w:rPr>
        <w:t xml:space="preserve">CLAUDIA MARÍA ARCILA RÍOS </w:t>
      </w:r>
      <w:r w:rsidRPr="000F4052">
        <w:rPr>
          <w:rFonts w:ascii="Gadugi" w:hAnsi="Gadugi" w:cs="Arial"/>
          <w:b/>
          <w:sz w:val="24"/>
          <w:szCs w:val="24"/>
          <w14:shadow w14:blurRad="50800" w14:dist="38100" w14:dir="2700000" w14:sx="100000" w14:sy="100000" w14:kx="0" w14:ky="0" w14:algn="tl">
            <w14:srgbClr w14:val="000000">
              <w14:alpha w14:val="60000"/>
            </w14:srgbClr>
          </w14:shadow>
        </w:rPr>
        <w:tab/>
        <w:t xml:space="preserve">          </w:t>
      </w:r>
      <w:r w:rsidRPr="000F4052">
        <w:rPr>
          <w:rFonts w:ascii="Gadugi" w:hAnsi="Gadugi" w:cs="Arial"/>
          <w:b/>
          <w:sz w:val="24"/>
          <w:szCs w:val="24"/>
          <w:lang w:val="es-419"/>
          <w14:shadow w14:blurRad="50800" w14:dist="38100" w14:dir="2700000" w14:sx="100000" w14:sy="100000" w14:kx="0" w14:ky="0" w14:algn="tl">
            <w14:srgbClr w14:val="000000">
              <w14:alpha w14:val="60000"/>
            </w14:srgbClr>
          </w14:shadow>
        </w:rPr>
        <w:t xml:space="preserve">             </w:t>
      </w:r>
      <w:proofErr w:type="spellStart"/>
      <w:r w:rsidRPr="000F4052">
        <w:rPr>
          <w:rFonts w:ascii="Gadugi" w:hAnsi="Gadugi" w:cs="Arial"/>
          <w:b/>
          <w:sz w:val="24"/>
          <w:szCs w:val="24"/>
          <w14:shadow w14:blurRad="50800" w14:dist="38100" w14:dir="2700000" w14:sx="100000" w14:sy="100000" w14:kx="0" w14:ky="0" w14:algn="tl">
            <w14:srgbClr w14:val="000000">
              <w14:alpha w14:val="60000"/>
            </w14:srgbClr>
          </w14:shadow>
        </w:rPr>
        <w:t>DUBERNEY</w:t>
      </w:r>
      <w:proofErr w:type="spellEnd"/>
      <w:r w:rsidRPr="000F4052">
        <w:rPr>
          <w:rFonts w:ascii="Gadugi" w:hAnsi="Gadugi" w:cs="Arial"/>
          <w:b/>
          <w:sz w:val="24"/>
          <w:szCs w:val="24"/>
          <w14:shadow w14:blurRad="50800" w14:dist="38100" w14:dir="2700000" w14:sx="100000" w14:sy="100000" w14:kx="0" w14:ky="0" w14:algn="tl">
            <w14:srgbClr w14:val="000000">
              <w14:alpha w14:val="60000"/>
            </w14:srgbClr>
          </w14:shadow>
        </w:rPr>
        <w:t xml:space="preserve"> GRISALES HERRERA</w:t>
      </w:r>
      <w:bookmarkStart w:id="0" w:name="_GoBack"/>
      <w:bookmarkEnd w:id="0"/>
    </w:p>
    <w:sectPr w:rsidR="005F1135" w:rsidSect="00445FC6">
      <w:headerReference w:type="default" r:id="rId8"/>
      <w:footerReference w:type="default" r:id="rId9"/>
      <w:headerReference w:type="first" r:id="rId10"/>
      <w:pgSz w:w="12242" w:h="18722" w:code="119"/>
      <w:pgMar w:top="2268" w:right="1701" w:bottom="1985" w:left="1701" w:header="720" w:footer="1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60" w:rsidRDefault="00A81360" w:rsidP="000F4052">
      <w:r>
        <w:separator/>
      </w:r>
    </w:p>
  </w:endnote>
  <w:endnote w:type="continuationSeparator" w:id="0">
    <w:p w:rsidR="00A81360" w:rsidRDefault="00A81360" w:rsidP="000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D" w:rsidRDefault="008F654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5036E">
      <w:rPr>
        <w:rStyle w:val="Numrodepage"/>
        <w:noProof/>
      </w:rPr>
      <w:t>7</w:t>
    </w:r>
    <w:r>
      <w:rPr>
        <w:rStyle w:val="Numrodepage"/>
      </w:rPr>
      <w:fldChar w:fldCharType="end"/>
    </w:r>
  </w:p>
  <w:p w:rsidR="00A8762D" w:rsidRDefault="00A81360" w:rsidP="00C247F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60" w:rsidRDefault="00A81360" w:rsidP="000F4052">
      <w:r>
        <w:separator/>
      </w:r>
    </w:p>
  </w:footnote>
  <w:footnote w:type="continuationSeparator" w:id="0">
    <w:p w:rsidR="00A81360" w:rsidRDefault="00A81360" w:rsidP="000F4052">
      <w:r>
        <w:continuationSeparator/>
      </w:r>
    </w:p>
  </w:footnote>
  <w:footnote w:id="1">
    <w:p w:rsidR="000F4052" w:rsidRPr="00993895" w:rsidRDefault="000F4052" w:rsidP="000F4052">
      <w:pPr>
        <w:pStyle w:val="Notedebasdepage"/>
        <w:rPr>
          <w:rFonts w:ascii="Agency FB" w:hAnsi="Agency FB"/>
          <w:lang w:val="fr-FR"/>
        </w:rPr>
      </w:pPr>
      <w:r w:rsidRPr="0078596E">
        <w:rPr>
          <w:rStyle w:val="Appelnotedebasdep"/>
          <w:rFonts w:ascii="Agency FB" w:hAnsi="Agency FB"/>
        </w:rPr>
        <w:footnoteRef/>
      </w:r>
      <w:r w:rsidRPr="00993895">
        <w:rPr>
          <w:rFonts w:ascii="Agency FB" w:hAnsi="Agency FB"/>
          <w:lang w:val="fr-FR"/>
        </w:rPr>
        <w:t xml:space="preserve">  Sentencias T-016 y T-760 de 2007</w:t>
      </w:r>
    </w:p>
  </w:footnote>
  <w:footnote w:id="2">
    <w:p w:rsidR="000F4052" w:rsidRPr="00233F1C" w:rsidRDefault="000F4052" w:rsidP="000F4052">
      <w:pPr>
        <w:pStyle w:val="Notedebasdepage"/>
        <w:rPr>
          <w:rFonts w:ascii="Agency FB" w:hAnsi="Agency FB"/>
          <w:sz w:val="24"/>
          <w:szCs w:val="24"/>
          <w:lang w:val="es-CO"/>
        </w:rPr>
      </w:pPr>
      <w:r w:rsidRPr="00233F1C">
        <w:rPr>
          <w:rStyle w:val="Appelnotedebasdep"/>
          <w:rFonts w:ascii="Agency FB" w:hAnsi="Agency FB"/>
          <w:sz w:val="24"/>
          <w:szCs w:val="24"/>
        </w:rPr>
        <w:footnoteRef/>
      </w:r>
      <w:r w:rsidRPr="00233F1C">
        <w:rPr>
          <w:rFonts w:ascii="Agency FB" w:hAnsi="Agency FB"/>
          <w:sz w:val="24"/>
          <w:szCs w:val="24"/>
        </w:rPr>
        <w:t xml:space="preserve"> </w:t>
      </w:r>
      <w:r w:rsidRPr="00233F1C">
        <w:rPr>
          <w:rFonts w:ascii="Agency FB" w:hAnsi="Agency FB"/>
          <w:sz w:val="24"/>
          <w:szCs w:val="24"/>
          <w:lang w:val="es-CO"/>
        </w:rPr>
        <w:t>Sentencias T-298/08; T-345, T-53, T-920 de 2013, por mencionar solo algunas en las que se deja en claro la cuestión</w:t>
      </w:r>
    </w:p>
  </w:footnote>
  <w:footnote w:id="3">
    <w:p w:rsidR="000F4052" w:rsidRPr="00993895" w:rsidRDefault="000F4052" w:rsidP="000F4052">
      <w:pPr>
        <w:pStyle w:val="Notedebasdepage"/>
        <w:rPr>
          <w:rFonts w:ascii="Agency FB" w:hAnsi="Agency FB"/>
          <w:sz w:val="24"/>
          <w:szCs w:val="24"/>
          <w:lang w:val="fr-FR"/>
        </w:rPr>
      </w:pPr>
      <w:r w:rsidRPr="00233F1C">
        <w:rPr>
          <w:rStyle w:val="Appelnotedebasdep"/>
          <w:rFonts w:ascii="Agency FB" w:hAnsi="Agency FB"/>
          <w:sz w:val="24"/>
          <w:szCs w:val="24"/>
        </w:rPr>
        <w:footnoteRef/>
      </w:r>
      <w:r w:rsidRPr="00993895">
        <w:rPr>
          <w:rFonts w:ascii="Agency FB" w:hAnsi="Agency FB"/>
          <w:sz w:val="24"/>
          <w:szCs w:val="24"/>
          <w:lang w:val="fr-FR"/>
        </w:rPr>
        <w:t xml:space="preserve"> Sentencia T-124 de 2016</w:t>
      </w:r>
    </w:p>
  </w:footnote>
  <w:footnote w:id="4">
    <w:p w:rsidR="000F4052" w:rsidRDefault="000F4052" w:rsidP="000F4052">
      <w:pPr>
        <w:ind w:right="20"/>
        <w:jc w:val="both"/>
      </w:pPr>
      <w:r w:rsidRPr="00233F1C">
        <w:rPr>
          <w:rFonts w:ascii="Agency FB" w:hAnsi="Agency FB"/>
          <w:sz w:val="24"/>
          <w:szCs w:val="24"/>
          <w:vertAlign w:val="superscript"/>
          <w:lang w:val="es-CO"/>
        </w:rPr>
        <w:footnoteRef/>
      </w:r>
      <w:r w:rsidRPr="00993895">
        <w:rPr>
          <w:rFonts w:ascii="Agency FB" w:hAnsi="Agency FB"/>
          <w:sz w:val="24"/>
          <w:szCs w:val="24"/>
          <w:lang w:val="fr-FR"/>
        </w:rPr>
        <w:t xml:space="preserve"> Sentencia T-760 de 2008 (</w:t>
      </w:r>
      <w:proofErr w:type="spellStart"/>
      <w:r w:rsidRPr="00993895">
        <w:rPr>
          <w:rFonts w:ascii="Agency FB" w:hAnsi="Agency FB"/>
          <w:sz w:val="24"/>
          <w:szCs w:val="24"/>
          <w:lang w:val="fr-FR"/>
        </w:rPr>
        <w:t>M.P</w:t>
      </w:r>
      <w:proofErr w:type="spellEnd"/>
      <w:r w:rsidRPr="00993895">
        <w:rPr>
          <w:rFonts w:ascii="Agency FB" w:hAnsi="Agency FB"/>
          <w:sz w:val="24"/>
          <w:szCs w:val="24"/>
          <w:lang w:val="fr-FR"/>
        </w:rPr>
        <w:t xml:space="preserve">. Manuel José </w:t>
      </w:r>
      <w:proofErr w:type="spellStart"/>
      <w:r w:rsidRPr="00993895">
        <w:rPr>
          <w:rFonts w:ascii="Agency FB" w:hAnsi="Agency FB"/>
          <w:sz w:val="24"/>
          <w:szCs w:val="24"/>
          <w:lang w:val="fr-FR"/>
        </w:rPr>
        <w:t>Cepeda</w:t>
      </w:r>
      <w:proofErr w:type="spellEnd"/>
      <w:r w:rsidRPr="00993895">
        <w:rPr>
          <w:rFonts w:ascii="Agency FB" w:hAnsi="Agency FB"/>
          <w:sz w:val="24"/>
          <w:szCs w:val="24"/>
          <w:lang w:val="fr-FR"/>
        </w:rPr>
        <w:t xml:space="preserve">). </w:t>
      </w:r>
      <w:r w:rsidRPr="00233F1C">
        <w:rPr>
          <w:rFonts w:ascii="Agency FB" w:hAnsi="Agency FB"/>
          <w:sz w:val="24"/>
          <w:szCs w:val="24"/>
        </w:rPr>
        <w:t xml:space="preserve">Sin embargo, en relación con la exigencia de suscripción de la orden médica por el galeno de la </w:t>
      </w:r>
      <w:proofErr w:type="spellStart"/>
      <w:r w:rsidRPr="00233F1C">
        <w:rPr>
          <w:rFonts w:ascii="Agency FB" w:hAnsi="Agency FB"/>
          <w:sz w:val="24"/>
          <w:szCs w:val="24"/>
        </w:rPr>
        <w:t>EPS</w:t>
      </w:r>
      <w:proofErr w:type="spellEnd"/>
      <w:r w:rsidRPr="00233F1C">
        <w:rPr>
          <w:rFonts w:ascii="Agency FB" w:hAnsi="Agency FB"/>
          <w:sz w:val="24"/>
          <w:szCs w:val="24"/>
        </w:rPr>
        <w:t>, la jurisprudencia reciente de esta Corte flexibilizó dicha carga. Al respecto la sentencia T-374 de 2013 (</w:t>
      </w:r>
      <w:proofErr w:type="spellStart"/>
      <w:r w:rsidRPr="00233F1C">
        <w:rPr>
          <w:rFonts w:ascii="Agency FB" w:hAnsi="Agency FB"/>
          <w:sz w:val="24"/>
          <w:szCs w:val="24"/>
        </w:rPr>
        <w:t>M.P</w:t>
      </w:r>
      <w:proofErr w:type="spellEnd"/>
      <w:r w:rsidRPr="00233F1C">
        <w:rPr>
          <w:rFonts w:ascii="Agency FB" w:hAnsi="Agency FB"/>
          <w:sz w:val="24"/>
          <w:szCs w:val="24"/>
        </w:rPr>
        <w:t>. Jorge Iván Palacio) señaló</w:t>
      </w:r>
      <w:r w:rsidRPr="00233F1C">
        <w:rPr>
          <w:rFonts w:ascii="Agency FB" w:hAnsi="Agency FB"/>
          <w:i/>
          <w:sz w:val="24"/>
          <w:szCs w:val="24"/>
        </w:rPr>
        <w:t xml:space="preserve">: “La jurisprudencia de la Corte Constitucional ha indicado que el médico tratante es la persona idónea para determinar un tratamiento en salud. Además, por regla general, ha considerado que el concepto relevante frente a los tratamientos es el establecido por el galeno que se encuentra adscrito a la </w:t>
      </w:r>
      <w:proofErr w:type="spellStart"/>
      <w:r w:rsidRPr="00233F1C">
        <w:rPr>
          <w:rFonts w:ascii="Agency FB" w:hAnsi="Agency FB"/>
          <w:i/>
          <w:sz w:val="24"/>
          <w:szCs w:val="24"/>
        </w:rPr>
        <w:t>EPS</w:t>
      </w:r>
      <w:proofErr w:type="spellEnd"/>
      <w:r w:rsidRPr="00233F1C">
        <w:rPr>
          <w:rFonts w:ascii="Agency FB" w:hAnsi="Agency FB"/>
          <w:i/>
          <w:sz w:val="24"/>
          <w:szCs w:val="24"/>
        </w:rPr>
        <w:t xml:space="preserve"> encargada de garantizar los servicios de cada persona. || Sin embargo, se han establecido ciertas excepciones. En efecto, el concepto del médico tratante que no se encuentra adscrito a la </w:t>
      </w:r>
      <w:proofErr w:type="spellStart"/>
      <w:r w:rsidRPr="00233F1C">
        <w:rPr>
          <w:rFonts w:ascii="Agency FB" w:hAnsi="Agency FB"/>
          <w:i/>
          <w:sz w:val="24"/>
          <w:szCs w:val="24"/>
        </w:rPr>
        <w:t>EPS</w:t>
      </w:r>
      <w:proofErr w:type="spellEnd"/>
      <w:r w:rsidRPr="00233F1C">
        <w:rPr>
          <w:rFonts w:ascii="Agency FB" w:hAnsi="Agency FB"/>
          <w:i/>
          <w:sz w:val="24"/>
          <w:szCs w:val="24"/>
        </w:rPr>
        <w:t xml:space="preserve"> debe ser tenido en cuenta por dicha entidad siempre que se presenten ciertas circunstancias, entre estas se destacan: || “</w:t>
      </w:r>
      <w:r w:rsidRPr="00233F1C">
        <w:rPr>
          <w:rFonts w:ascii="Agency FB" w:hAnsi="Agency FB"/>
          <w:b/>
          <w:i/>
          <w:sz w:val="24"/>
          <w:szCs w:val="24"/>
        </w:rPr>
        <w:t xml:space="preserve">(i) </w:t>
      </w:r>
      <w:r w:rsidRPr="00233F1C">
        <w:rPr>
          <w:rFonts w:ascii="Agency FB" w:hAnsi="Agency FB"/>
          <w:i/>
          <w:sz w:val="24"/>
          <w:szCs w:val="24"/>
        </w:rPr>
        <w:t xml:space="preserve">En los casos en los que se valoró inadecuadamente a la persona. </w:t>
      </w:r>
      <w:r w:rsidRPr="00233F1C">
        <w:rPr>
          <w:rFonts w:ascii="Agency FB" w:hAnsi="Agency FB"/>
          <w:b/>
          <w:i/>
          <w:sz w:val="24"/>
          <w:szCs w:val="24"/>
        </w:rPr>
        <w:t>(ii)</w:t>
      </w:r>
      <w:r w:rsidRPr="00233F1C">
        <w:rPr>
          <w:rFonts w:ascii="Agency FB" w:hAnsi="Agency FB"/>
          <w:i/>
          <w:sz w:val="24"/>
          <w:szCs w:val="24"/>
        </w:rPr>
        <w:t xml:space="preserve"> Cuando el concepto del médico externo se produce en razón a la ausencia de valoración médica por los profesionales correspondientes, lo que indica mala prestación del servicio. </w:t>
      </w:r>
      <w:r w:rsidRPr="00233F1C">
        <w:rPr>
          <w:rFonts w:ascii="Agency FB" w:hAnsi="Agency FB"/>
          <w:b/>
          <w:i/>
          <w:sz w:val="24"/>
          <w:szCs w:val="24"/>
        </w:rPr>
        <w:t xml:space="preserve">(iii) </w:t>
      </w:r>
      <w:r w:rsidRPr="00233F1C">
        <w:rPr>
          <w:rFonts w:ascii="Agency FB" w:hAnsi="Agency FB"/>
          <w:i/>
          <w:sz w:val="24"/>
          <w:szCs w:val="24"/>
        </w:rPr>
        <w:t xml:space="preserve">Cuando en el pasado la </w:t>
      </w:r>
      <w:proofErr w:type="spellStart"/>
      <w:r w:rsidRPr="00233F1C">
        <w:rPr>
          <w:rFonts w:ascii="Agency FB" w:hAnsi="Agency FB"/>
          <w:i/>
          <w:sz w:val="24"/>
          <w:szCs w:val="24"/>
        </w:rPr>
        <w:t>EPS</w:t>
      </w:r>
      <w:proofErr w:type="spellEnd"/>
      <w:r w:rsidRPr="00233F1C">
        <w:rPr>
          <w:rFonts w:ascii="Agency FB" w:hAnsi="Agency FB"/>
          <w:i/>
          <w:sz w:val="24"/>
          <w:szCs w:val="24"/>
        </w:rPr>
        <w:t xml:space="preserve"> ha valorado y aceptado los conceptos del médico externo como médico tratante. </w:t>
      </w:r>
      <w:r w:rsidRPr="00233F1C">
        <w:rPr>
          <w:rFonts w:ascii="Agency FB" w:hAnsi="Agency FB"/>
          <w:b/>
          <w:i/>
          <w:sz w:val="24"/>
          <w:szCs w:val="24"/>
        </w:rPr>
        <w:t>(iv)</w:t>
      </w:r>
      <w:r w:rsidRPr="00233F1C">
        <w:rPr>
          <w:rFonts w:ascii="Agency FB" w:hAnsi="Agency FB"/>
          <w:i/>
          <w:sz w:val="24"/>
          <w:szCs w:val="24"/>
        </w:rPr>
        <w:t xml:space="preserve"> Siempre que la </w:t>
      </w:r>
      <w:proofErr w:type="spellStart"/>
      <w:r w:rsidRPr="00233F1C">
        <w:rPr>
          <w:rFonts w:ascii="Agency FB" w:hAnsi="Agency FB"/>
          <w:i/>
          <w:sz w:val="24"/>
          <w:szCs w:val="24"/>
        </w:rPr>
        <w:t>EPS</w:t>
      </w:r>
      <w:proofErr w:type="spellEnd"/>
      <w:r w:rsidRPr="00233F1C">
        <w:rPr>
          <w:rFonts w:ascii="Agency FB" w:hAnsi="Agency FB"/>
          <w:i/>
          <w:sz w:val="24"/>
          <w:szCs w:val="24"/>
        </w:rPr>
        <w:t xml:space="preserve"> no se oponga y guarde silencio después de tener conocimiento del concepto del médico externo”</w:t>
      </w:r>
      <w:r w:rsidRPr="00233F1C">
        <w:rPr>
          <w:rFonts w:ascii="Agency FB" w:hAnsi="Agency FB"/>
          <w:i/>
          <w:sz w:val="24"/>
          <w:szCs w:val="24"/>
          <w:vertAlign w:val="superscript"/>
        </w:rPr>
        <w:footnoteRef/>
      </w:r>
      <w:r w:rsidRPr="00233F1C">
        <w:rPr>
          <w:rFonts w:ascii="Agency FB" w:hAnsi="Agency FB"/>
          <w:i/>
          <w:sz w:val="24"/>
          <w:szCs w:val="24"/>
        </w:rPr>
        <w:t xml:space="preserve">. || En desarrollo de lo anterior, este tribunal recuerda lo señalado en la sentencia  T-889 de 2010, en la que resolvió un caso en el que a la peticionaria le fue negado el procedimiento ordenado por un médico tratante no adscrito a su </w:t>
      </w:r>
      <w:proofErr w:type="spellStart"/>
      <w:r w:rsidRPr="00233F1C">
        <w:rPr>
          <w:rFonts w:ascii="Agency FB" w:hAnsi="Agency FB"/>
          <w:i/>
          <w:sz w:val="24"/>
          <w:szCs w:val="24"/>
        </w:rPr>
        <w:t>EPS</w:t>
      </w:r>
      <w:proofErr w:type="spellEnd"/>
      <w:r w:rsidRPr="00233F1C">
        <w:rPr>
          <w:rFonts w:ascii="Agency FB" w:hAnsi="Agency FB"/>
          <w:i/>
          <w:sz w:val="24"/>
          <w:szCs w:val="24"/>
        </w:rPr>
        <w:t xml:space="preserve">, al que acudió después de haberse sometido a múltiples dietas sin resultado alguno: “(…) el concepto de un médico que trata a una persona, puede llegar a obligar a una entidad de salud a la cual no se encuentre adscrito, si la entidad tiene noticia de dicha opinión médica, y no la descartó con base en información científica, teniendo la historia clínica particular de la persona, bien sea porque se valoró inadecuadamente a la persona o porque ni siquiera ha sido sometido a consideración de los especialistas que sí están adscritos a la entidad de salud en cuestión. En tales casos, el concepto médico externo vincula a la </w:t>
      </w:r>
      <w:proofErr w:type="spellStart"/>
      <w:r w:rsidRPr="00233F1C">
        <w:rPr>
          <w:rFonts w:ascii="Agency FB" w:hAnsi="Agency FB"/>
          <w:i/>
          <w:sz w:val="24"/>
          <w:szCs w:val="24"/>
        </w:rPr>
        <w:t>EPS</w:t>
      </w:r>
      <w:proofErr w:type="spellEnd"/>
      <w:r w:rsidRPr="00233F1C">
        <w:rPr>
          <w:rFonts w:ascii="Agency FB" w:hAnsi="Agency FB"/>
          <w:i/>
          <w:sz w:val="24"/>
          <w:szCs w:val="24"/>
        </w:rPr>
        <w:t>, obligándola a confirmarlo, descartarlo o modificarlo, con base en consideraciones de carácter técnico, adoptadas en el contexto del caso concreto”.”</w:t>
      </w:r>
    </w:p>
  </w:footnote>
  <w:footnote w:id="5">
    <w:p w:rsidR="000F4052" w:rsidRPr="00993895" w:rsidRDefault="000F4052" w:rsidP="000F4052">
      <w:pPr>
        <w:pStyle w:val="Notedebasdepage"/>
        <w:rPr>
          <w:lang w:val="fr-FR"/>
        </w:rPr>
      </w:pPr>
      <w:r>
        <w:rPr>
          <w:vertAlign w:val="superscript"/>
        </w:rPr>
        <w:footnoteRef/>
      </w:r>
      <w:r w:rsidRPr="00993895">
        <w:rPr>
          <w:lang w:val="fr-FR"/>
        </w:rPr>
        <w:t xml:space="preserve"> Corte </w:t>
      </w:r>
      <w:proofErr w:type="spellStart"/>
      <w:r w:rsidRPr="00993895">
        <w:rPr>
          <w:lang w:val="fr-FR"/>
        </w:rPr>
        <w:t>Constitucional</w:t>
      </w:r>
      <w:proofErr w:type="spellEnd"/>
      <w:r w:rsidRPr="00993895">
        <w:rPr>
          <w:lang w:val="fr-FR"/>
        </w:rPr>
        <w:t xml:space="preserve"> Sentencias T-366 de 1992, T-849 de 2001, T-775 de 2002, T-867 de 2003, T-364 de 2003, T-343 de 2004, T-178 de 2003, T-101 de 2006, T-346 de 2006, T-887 de 2006.</w:t>
      </w:r>
    </w:p>
  </w:footnote>
  <w:footnote w:id="6">
    <w:p w:rsidR="000F4052" w:rsidRDefault="000F4052" w:rsidP="000F4052">
      <w:pPr>
        <w:pStyle w:val="Notedebasdepage"/>
      </w:pPr>
      <w:r>
        <w:rPr>
          <w:vertAlign w:val="superscript"/>
        </w:rPr>
        <w:footnoteRef/>
      </w:r>
      <w:r>
        <w:t xml:space="preserve"> Corte Constitucional, </w:t>
      </w:r>
      <w:r w:rsidRPr="001D6634">
        <w:t xml:space="preserve">Sentencia T-1181 de 2003 </w:t>
      </w:r>
      <w:proofErr w:type="spellStart"/>
      <w:r w:rsidRPr="001D6634">
        <w:t>M.P</w:t>
      </w:r>
      <w:proofErr w:type="spellEnd"/>
      <w:r w:rsidRPr="001D6634">
        <w:t>. Jaime Araujo Rentería</w:t>
      </w:r>
      <w:r>
        <w:t>.</w:t>
      </w:r>
      <w:r w:rsidRPr="001D6634">
        <w:t xml:space="preserve"> </w:t>
      </w:r>
    </w:p>
  </w:footnote>
  <w:footnote w:id="7">
    <w:p w:rsidR="000F4052" w:rsidRDefault="000F4052" w:rsidP="000F4052">
      <w:pPr>
        <w:pStyle w:val="Notedebasdepage"/>
        <w:ind w:right="-185"/>
        <w:jc w:val="both"/>
      </w:pPr>
      <w:r w:rsidRPr="001D6634">
        <w:rPr>
          <w:vertAlign w:val="superscript"/>
        </w:rPr>
        <w:footnoteRef/>
      </w:r>
      <w:r w:rsidRPr="001D6634">
        <w:t xml:space="preserve"> Corte Constitucional, </w:t>
      </w:r>
      <w:r w:rsidRPr="001D6634">
        <w:rPr>
          <w:bCs/>
        </w:rPr>
        <w:t>Sentencia T-1092 de 2012</w:t>
      </w:r>
      <w:r>
        <w:rPr>
          <w:bCs/>
        </w:rPr>
        <w:t xml:space="preserve"> </w:t>
      </w:r>
      <w:proofErr w:type="spellStart"/>
      <w:r>
        <w:rPr>
          <w:bCs/>
        </w:rPr>
        <w:t>M.P</w:t>
      </w:r>
      <w:proofErr w:type="spellEnd"/>
      <w:r>
        <w:rPr>
          <w:bCs/>
        </w:rPr>
        <w:t xml:space="preserve">. Luis Guillermo Guerrero Pérez. </w:t>
      </w:r>
    </w:p>
  </w:footnote>
  <w:footnote w:id="8">
    <w:p w:rsidR="000F4052" w:rsidRDefault="000F4052" w:rsidP="000F4052">
      <w:pPr>
        <w:pStyle w:val="Notedebasdepage"/>
      </w:pPr>
      <w:r>
        <w:rPr>
          <w:vertAlign w:val="superscript"/>
        </w:rPr>
        <w:footnoteRef/>
      </w:r>
      <w:r>
        <w:t xml:space="preserve"> Corte Constitucional, Sentencia T-717 de 2009 </w:t>
      </w:r>
      <w:proofErr w:type="spellStart"/>
      <w:r>
        <w:t>M.P</w:t>
      </w:r>
      <w:proofErr w:type="spellEnd"/>
      <w:r>
        <w:t xml:space="preserve">. Gabriel Eduardo Mendoza Martelo. </w:t>
      </w:r>
    </w:p>
  </w:footnote>
  <w:footnote w:id="9">
    <w:p w:rsidR="000F4052" w:rsidRPr="00993895" w:rsidRDefault="000F4052" w:rsidP="000F4052">
      <w:pPr>
        <w:pStyle w:val="Notedebasdepage"/>
        <w:ind w:right="-185"/>
        <w:jc w:val="both"/>
        <w:rPr>
          <w:lang w:val="fr-FR"/>
        </w:rPr>
      </w:pPr>
      <w:r w:rsidRPr="00FA486A">
        <w:rPr>
          <w:vertAlign w:val="superscript"/>
        </w:rPr>
        <w:footnoteRef/>
      </w:r>
      <w:r>
        <w:rPr>
          <w:lang w:val="fr-FR"/>
        </w:rPr>
        <w:t xml:space="preserve"> T-050 de 09 </w:t>
      </w:r>
      <w:proofErr w:type="spellStart"/>
      <w:r>
        <w:rPr>
          <w:lang w:val="fr-FR"/>
        </w:rPr>
        <w:t>reiterada</w:t>
      </w:r>
      <w:proofErr w:type="spellEnd"/>
      <w:r>
        <w:rPr>
          <w:lang w:val="fr-FR"/>
        </w:rPr>
        <w:t xml:space="preserve"> en T-452 de 10, T- 841 de </w:t>
      </w:r>
      <w:r w:rsidRPr="00FA486A">
        <w:rPr>
          <w:lang w:val="fr-FR"/>
        </w:rPr>
        <w:t>11.</w:t>
      </w:r>
    </w:p>
  </w:footnote>
  <w:footnote w:id="10">
    <w:p w:rsidR="000F4052" w:rsidRDefault="000F4052" w:rsidP="000F4052">
      <w:pPr>
        <w:pStyle w:val="Notedebasdepage"/>
        <w:ind w:right="-185"/>
        <w:jc w:val="both"/>
      </w:pPr>
      <w:r w:rsidRPr="001E22AE">
        <w:rPr>
          <w:vertAlign w:val="superscript"/>
        </w:rPr>
        <w:footnoteRef/>
      </w:r>
      <w:r w:rsidRPr="001E22AE">
        <w:t xml:space="preserve"> </w:t>
      </w:r>
      <w:r w:rsidRPr="001E22AE">
        <w:rPr>
          <w:bCs/>
        </w:rPr>
        <w:t>Sentencia T-1092</w:t>
      </w:r>
      <w:r>
        <w:rPr>
          <w:bCs/>
        </w:rPr>
        <w:t xml:space="preserve"> de 20</w:t>
      </w:r>
      <w:r w:rsidRPr="001E22AE">
        <w:rPr>
          <w:bCs/>
        </w:rPr>
        <w:t>12</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D" w:rsidRPr="0028059F" w:rsidRDefault="008F6541" w:rsidP="0028059F">
    <w:pPr>
      <w:pStyle w:val="En-tte"/>
    </w:pPr>
    <w:r w:rsidRPr="0028059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D" w:rsidRDefault="00A81360">
    <w:pPr>
      <w:tabs>
        <w:tab w:val="left" w:pos="-720"/>
      </w:tabs>
      <w:suppressAutoHyphens/>
      <w:ind w:left="-1418"/>
      <w:rPr>
        <w:rFonts w:ascii="Albertus Extra Bold" w:hAnsi="Albertus Extra Bold"/>
        <w:b/>
        <w:spacing w:val="-3"/>
        <w:sz w:val="18"/>
      </w:rPr>
    </w:pPr>
    <w:r>
      <w:rPr>
        <w:rFonts w:ascii="Albertus Extra Bold" w:hAnsi="Albertus Extra Bold"/>
        <w:b/>
        <w:noProof/>
        <w:spacing w:val="-3"/>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8pt;margin-top:10.9pt;width:32.2pt;height:34.3pt;z-index:251659264" fillcolor="window">
          <v:imagedata r:id="rId1" o:title="" grayscale="t"/>
          <w10:wrap type="square"/>
        </v:shape>
        <o:OLEObject Type="Embed" ProgID="PBrush" ShapeID="_x0000_s2049" DrawAspect="Content" ObjectID="_1549892574" r:id="rId2"/>
      </w:pict>
    </w:r>
    <w:r w:rsidR="008F6541">
      <w:rPr>
        <w:rFonts w:ascii="Algerian" w:hAnsi="Algerian"/>
        <w:b/>
        <w:spacing w:val="-3"/>
      </w:rPr>
      <w:t>TRIBUNAL SUPERIOR DEL DISTRITO</w:t>
    </w:r>
  </w:p>
  <w:p w:rsidR="00A8762D" w:rsidRDefault="008F6541">
    <w:pPr>
      <w:tabs>
        <w:tab w:val="left" w:pos="-720"/>
      </w:tabs>
      <w:suppressAutoHyphens/>
      <w:ind w:left="-1418"/>
    </w:pPr>
    <w:r>
      <w:rPr>
        <w:rFonts w:ascii="Albertus Extra Bold" w:hAnsi="Albertus Extra Bold"/>
        <w:b/>
        <w:spacing w:val="-3"/>
        <w:sz w:val="18"/>
      </w:rPr>
      <w:t xml:space="preserve">                     </w:t>
    </w:r>
  </w:p>
  <w:p w:rsidR="00A8762D" w:rsidRDefault="008F6541">
    <w:pPr>
      <w:tabs>
        <w:tab w:val="left" w:pos="-720"/>
      </w:tabs>
      <w:suppressAutoHyphens/>
      <w:ind w:left="-1418"/>
      <w:rPr>
        <w:rFonts w:ascii="Algerian" w:hAnsi="Algerian"/>
        <w:b/>
      </w:rPr>
    </w:pPr>
    <w:r>
      <w:rPr>
        <w:rFonts w:ascii="Algerian" w:hAnsi="Algerian"/>
        <w:b/>
      </w:rPr>
      <w:t xml:space="preserve">          </w:t>
    </w:r>
  </w:p>
  <w:p w:rsidR="00A8762D" w:rsidRDefault="00A81360">
    <w:pPr>
      <w:tabs>
        <w:tab w:val="left" w:pos="-720"/>
      </w:tabs>
      <w:suppressAutoHyphens/>
      <w:ind w:left="-1418"/>
      <w:rPr>
        <w:rFonts w:ascii="Algerian" w:hAnsi="Algerian"/>
        <w:b/>
      </w:rPr>
    </w:pPr>
  </w:p>
  <w:p w:rsidR="00A8762D" w:rsidRDefault="008F6541">
    <w:pPr>
      <w:tabs>
        <w:tab w:val="left" w:pos="-720"/>
      </w:tabs>
      <w:suppressAutoHyphens/>
      <w:ind w:left="-1418"/>
      <w:rPr>
        <w:rFonts w:ascii="Algerian" w:hAnsi="Algerian"/>
        <w:b/>
      </w:rPr>
    </w:pPr>
    <w:r>
      <w:rPr>
        <w:rFonts w:ascii="Algerian" w:hAnsi="Algerian"/>
        <w:b/>
      </w:rPr>
      <w:t xml:space="preserve">               SALA CIVIL FAMILIA</w:t>
    </w:r>
  </w:p>
  <w:p w:rsidR="00A8762D" w:rsidRDefault="008F6541">
    <w:pPr>
      <w:tabs>
        <w:tab w:val="left" w:pos="-720"/>
      </w:tabs>
      <w:suppressAutoHyphens/>
      <w:ind w:left="-1418"/>
      <w:rPr>
        <w:rFonts w:ascii="Algerian" w:hAnsi="Algerian"/>
        <w:b/>
        <w:sz w:val="12"/>
        <w:szCs w:val="12"/>
      </w:rPr>
    </w:pPr>
    <w:r>
      <w:t xml:space="preserve">                        </w:t>
    </w:r>
    <w:r>
      <w:rPr>
        <w:sz w:val="12"/>
        <w:szCs w:val="12"/>
      </w:rPr>
      <w:t>PEREIRA – RISARALDA</w:t>
    </w:r>
  </w:p>
  <w:p w:rsidR="00A8762D" w:rsidRDefault="00A813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1296A"/>
    <w:multiLevelType w:val="hybridMultilevel"/>
    <w:tmpl w:val="84841DFC"/>
    <w:lvl w:ilvl="0" w:tplc="EAB273D0">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9"/>
    <w:rsid w:val="0005036E"/>
    <w:rsid w:val="000F4052"/>
    <w:rsid w:val="008C2308"/>
    <w:rsid w:val="008F6541"/>
    <w:rsid w:val="00993895"/>
    <w:rsid w:val="00A81360"/>
    <w:rsid w:val="00B82871"/>
    <w:rsid w:val="00B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6">
    <w:name w:val="heading 6"/>
    <w:basedOn w:val="Normal"/>
    <w:next w:val="Normal"/>
    <w:link w:val="Titre6Car"/>
    <w:qFormat/>
    <w:rsid w:val="000F4052"/>
    <w:pPr>
      <w:keepNext/>
      <w:spacing w:line="336" w:lineRule="auto"/>
      <w:ind w:firstLine="2835"/>
      <w:jc w:val="both"/>
      <w:outlineLvl w:val="5"/>
    </w:pPr>
    <w:rPr>
      <w:rFonts w:ascii="Century Gothic" w:hAnsi="Century Gothic"/>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0F4052"/>
    <w:rPr>
      <w:rFonts w:ascii="Century Gothic" w:eastAsia="Times New Roman" w:hAnsi="Century Gothic" w:cs="Times New Roman"/>
      <w:b/>
      <w:bCs/>
      <w:sz w:val="28"/>
      <w:szCs w:val="28"/>
      <w:lang w:eastAsia="es-ES"/>
    </w:rPr>
  </w:style>
  <w:style w:type="paragraph" w:customStyle="1" w:styleId="Corpsdetexte21">
    <w:name w:val="Corps de texte 21"/>
    <w:basedOn w:val="Normal"/>
    <w:rsid w:val="000F4052"/>
    <w:pPr>
      <w:spacing w:line="360" w:lineRule="auto"/>
      <w:ind w:firstLine="2835"/>
      <w:jc w:val="both"/>
    </w:pPr>
    <w:rPr>
      <w:rFonts w:ascii="Verdana" w:hAnsi="Verdana"/>
      <w:sz w:val="24"/>
    </w:rPr>
  </w:style>
  <w:style w:type="paragraph" w:styleId="Corpsdetexte">
    <w:name w:val="Body Text"/>
    <w:basedOn w:val="Normal"/>
    <w:link w:val="CorpsdetexteCar"/>
    <w:rsid w:val="000F4052"/>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0F4052"/>
    <w:rPr>
      <w:rFonts w:ascii="Courier New" w:eastAsia="Times New Roman" w:hAnsi="Courier New" w:cs="Times New Roman"/>
      <w:sz w:val="24"/>
      <w:szCs w:val="20"/>
      <w:lang w:val="es-MX" w:eastAsia="es-ES"/>
    </w:rPr>
  </w:style>
  <w:style w:type="paragraph" w:styleId="En-tte">
    <w:name w:val="header"/>
    <w:basedOn w:val="Normal"/>
    <w:link w:val="En-tteCar"/>
    <w:rsid w:val="000F4052"/>
    <w:pPr>
      <w:tabs>
        <w:tab w:val="center" w:pos="4419"/>
        <w:tab w:val="right" w:pos="8838"/>
      </w:tabs>
    </w:pPr>
  </w:style>
  <w:style w:type="character" w:customStyle="1" w:styleId="En-tteCar">
    <w:name w:val="En-tête Car"/>
    <w:basedOn w:val="Policepardfaut"/>
    <w:link w:val="En-tte"/>
    <w:rsid w:val="000F4052"/>
    <w:rPr>
      <w:rFonts w:ascii="Times New Roman" w:eastAsia="Times New Roman" w:hAnsi="Times New Roman" w:cs="Times New Roman"/>
      <w:sz w:val="20"/>
      <w:szCs w:val="20"/>
      <w:lang w:eastAsia="es-ES"/>
    </w:rPr>
  </w:style>
  <w:style w:type="paragraph" w:styleId="Pieddepage">
    <w:name w:val="footer"/>
    <w:basedOn w:val="Normal"/>
    <w:link w:val="PieddepageCar"/>
    <w:rsid w:val="000F4052"/>
    <w:pPr>
      <w:tabs>
        <w:tab w:val="center" w:pos="4419"/>
        <w:tab w:val="right" w:pos="8838"/>
      </w:tabs>
    </w:pPr>
  </w:style>
  <w:style w:type="character" w:customStyle="1" w:styleId="PieddepageCar">
    <w:name w:val="Pied de page Car"/>
    <w:basedOn w:val="Policepardfaut"/>
    <w:link w:val="Pieddepage"/>
    <w:rsid w:val="000F4052"/>
    <w:rPr>
      <w:rFonts w:ascii="Times New Roman" w:eastAsia="Times New Roman" w:hAnsi="Times New Roman" w:cs="Times New Roman"/>
      <w:sz w:val="20"/>
      <w:szCs w:val="20"/>
      <w:lang w:eastAsia="es-ES"/>
    </w:rPr>
  </w:style>
  <w:style w:type="character" w:styleId="Numrodepage">
    <w:name w:val="page number"/>
    <w:basedOn w:val="Policepardfaut"/>
    <w:rsid w:val="000F4052"/>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0F4052"/>
  </w:style>
  <w:style w:type="character" w:customStyle="1" w:styleId="TextonotapieCar">
    <w:name w:val="Texto nota pie Car"/>
    <w:basedOn w:val="Policepardfaut"/>
    <w:uiPriority w:val="99"/>
    <w:semiHidden/>
    <w:rsid w:val="000F405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Ref. de nota al pie 2,Appel note de bas de page,Fago Fußnotenzeichen"/>
    <w:rsid w:val="000F4052"/>
    <w:rPr>
      <w:vertAlign w:val="superscript"/>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locked/>
    <w:rsid w:val="000F4052"/>
    <w:rPr>
      <w:rFonts w:ascii="Times New Roman" w:eastAsia="Times New Roman" w:hAnsi="Times New Roman" w:cs="Times New Roman"/>
      <w:sz w:val="20"/>
      <w:szCs w:val="20"/>
      <w:lang w:eastAsia="es-ES"/>
    </w:rPr>
  </w:style>
  <w:style w:type="paragraph" w:styleId="Retraitcorpsdetexte2">
    <w:name w:val="Body Text Indent 2"/>
    <w:basedOn w:val="Normal"/>
    <w:link w:val="Retraitcorpsdetexte2Car"/>
    <w:rsid w:val="000F4052"/>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character" w:customStyle="1" w:styleId="Retraitcorpsdetexte2Car">
    <w:name w:val="Retrait corps de texte 2 Car"/>
    <w:basedOn w:val="Policepardfaut"/>
    <w:link w:val="Retraitcorpsdetexte2"/>
    <w:rsid w:val="000F4052"/>
    <w:rPr>
      <w:rFonts w:ascii="Times New Roman" w:eastAsia="Times New Roman" w:hAnsi="Times New Roman" w:cs="Times New Roman"/>
      <w:i/>
      <w:snapToGrid w:val="0"/>
      <w:color w:val="000000"/>
      <w:sz w:val="14"/>
      <w:szCs w:val="20"/>
      <w:lang w:eastAsia="es-ES"/>
    </w:rPr>
  </w:style>
  <w:style w:type="paragraph" w:styleId="Paragraphedeliste">
    <w:name w:val="List Paragraph"/>
    <w:basedOn w:val="Normal"/>
    <w:uiPriority w:val="34"/>
    <w:qFormat/>
    <w:rsid w:val="000F4052"/>
    <w:pPr>
      <w:ind w:left="708"/>
    </w:pPr>
  </w:style>
  <w:style w:type="paragraph" w:styleId="Sansinterligne">
    <w:name w:val="No Spacing"/>
    <w:uiPriority w:val="1"/>
    <w:qFormat/>
    <w:rsid w:val="000503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6">
    <w:name w:val="heading 6"/>
    <w:basedOn w:val="Normal"/>
    <w:next w:val="Normal"/>
    <w:link w:val="Titre6Car"/>
    <w:qFormat/>
    <w:rsid w:val="000F4052"/>
    <w:pPr>
      <w:keepNext/>
      <w:spacing w:line="336" w:lineRule="auto"/>
      <w:ind w:firstLine="2835"/>
      <w:jc w:val="both"/>
      <w:outlineLvl w:val="5"/>
    </w:pPr>
    <w:rPr>
      <w:rFonts w:ascii="Century Gothic" w:hAnsi="Century Gothic"/>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0F4052"/>
    <w:rPr>
      <w:rFonts w:ascii="Century Gothic" w:eastAsia="Times New Roman" w:hAnsi="Century Gothic" w:cs="Times New Roman"/>
      <w:b/>
      <w:bCs/>
      <w:sz w:val="28"/>
      <w:szCs w:val="28"/>
      <w:lang w:eastAsia="es-ES"/>
    </w:rPr>
  </w:style>
  <w:style w:type="paragraph" w:customStyle="1" w:styleId="Corpsdetexte21">
    <w:name w:val="Corps de texte 21"/>
    <w:basedOn w:val="Normal"/>
    <w:rsid w:val="000F4052"/>
    <w:pPr>
      <w:spacing w:line="360" w:lineRule="auto"/>
      <w:ind w:firstLine="2835"/>
      <w:jc w:val="both"/>
    </w:pPr>
    <w:rPr>
      <w:rFonts w:ascii="Verdana" w:hAnsi="Verdana"/>
      <w:sz w:val="24"/>
    </w:rPr>
  </w:style>
  <w:style w:type="paragraph" w:styleId="Corpsdetexte">
    <w:name w:val="Body Text"/>
    <w:basedOn w:val="Normal"/>
    <w:link w:val="CorpsdetexteCar"/>
    <w:rsid w:val="000F4052"/>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0F4052"/>
    <w:rPr>
      <w:rFonts w:ascii="Courier New" w:eastAsia="Times New Roman" w:hAnsi="Courier New" w:cs="Times New Roman"/>
      <w:sz w:val="24"/>
      <w:szCs w:val="20"/>
      <w:lang w:val="es-MX" w:eastAsia="es-ES"/>
    </w:rPr>
  </w:style>
  <w:style w:type="paragraph" w:styleId="En-tte">
    <w:name w:val="header"/>
    <w:basedOn w:val="Normal"/>
    <w:link w:val="En-tteCar"/>
    <w:rsid w:val="000F4052"/>
    <w:pPr>
      <w:tabs>
        <w:tab w:val="center" w:pos="4419"/>
        <w:tab w:val="right" w:pos="8838"/>
      </w:tabs>
    </w:pPr>
  </w:style>
  <w:style w:type="character" w:customStyle="1" w:styleId="En-tteCar">
    <w:name w:val="En-tête Car"/>
    <w:basedOn w:val="Policepardfaut"/>
    <w:link w:val="En-tte"/>
    <w:rsid w:val="000F4052"/>
    <w:rPr>
      <w:rFonts w:ascii="Times New Roman" w:eastAsia="Times New Roman" w:hAnsi="Times New Roman" w:cs="Times New Roman"/>
      <w:sz w:val="20"/>
      <w:szCs w:val="20"/>
      <w:lang w:eastAsia="es-ES"/>
    </w:rPr>
  </w:style>
  <w:style w:type="paragraph" w:styleId="Pieddepage">
    <w:name w:val="footer"/>
    <w:basedOn w:val="Normal"/>
    <w:link w:val="PieddepageCar"/>
    <w:rsid w:val="000F4052"/>
    <w:pPr>
      <w:tabs>
        <w:tab w:val="center" w:pos="4419"/>
        <w:tab w:val="right" w:pos="8838"/>
      </w:tabs>
    </w:pPr>
  </w:style>
  <w:style w:type="character" w:customStyle="1" w:styleId="PieddepageCar">
    <w:name w:val="Pied de page Car"/>
    <w:basedOn w:val="Policepardfaut"/>
    <w:link w:val="Pieddepage"/>
    <w:rsid w:val="000F4052"/>
    <w:rPr>
      <w:rFonts w:ascii="Times New Roman" w:eastAsia="Times New Roman" w:hAnsi="Times New Roman" w:cs="Times New Roman"/>
      <w:sz w:val="20"/>
      <w:szCs w:val="20"/>
      <w:lang w:eastAsia="es-ES"/>
    </w:rPr>
  </w:style>
  <w:style w:type="character" w:styleId="Numrodepage">
    <w:name w:val="page number"/>
    <w:basedOn w:val="Policepardfaut"/>
    <w:rsid w:val="000F4052"/>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0F4052"/>
  </w:style>
  <w:style w:type="character" w:customStyle="1" w:styleId="TextonotapieCar">
    <w:name w:val="Texto nota pie Car"/>
    <w:basedOn w:val="Policepardfaut"/>
    <w:uiPriority w:val="99"/>
    <w:semiHidden/>
    <w:rsid w:val="000F405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Ref. de nota al pie 2,Appel note de bas de page,Fago Fußnotenzeichen"/>
    <w:rsid w:val="000F4052"/>
    <w:rPr>
      <w:vertAlign w:val="superscript"/>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locked/>
    <w:rsid w:val="000F4052"/>
    <w:rPr>
      <w:rFonts w:ascii="Times New Roman" w:eastAsia="Times New Roman" w:hAnsi="Times New Roman" w:cs="Times New Roman"/>
      <w:sz w:val="20"/>
      <w:szCs w:val="20"/>
      <w:lang w:eastAsia="es-ES"/>
    </w:rPr>
  </w:style>
  <w:style w:type="paragraph" w:styleId="Retraitcorpsdetexte2">
    <w:name w:val="Body Text Indent 2"/>
    <w:basedOn w:val="Normal"/>
    <w:link w:val="Retraitcorpsdetexte2Car"/>
    <w:rsid w:val="000F4052"/>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character" w:customStyle="1" w:styleId="Retraitcorpsdetexte2Car">
    <w:name w:val="Retrait corps de texte 2 Car"/>
    <w:basedOn w:val="Policepardfaut"/>
    <w:link w:val="Retraitcorpsdetexte2"/>
    <w:rsid w:val="000F4052"/>
    <w:rPr>
      <w:rFonts w:ascii="Times New Roman" w:eastAsia="Times New Roman" w:hAnsi="Times New Roman" w:cs="Times New Roman"/>
      <w:i/>
      <w:snapToGrid w:val="0"/>
      <w:color w:val="000000"/>
      <w:sz w:val="14"/>
      <w:szCs w:val="20"/>
      <w:lang w:eastAsia="es-ES"/>
    </w:rPr>
  </w:style>
  <w:style w:type="paragraph" w:styleId="Paragraphedeliste">
    <w:name w:val="List Paragraph"/>
    <w:basedOn w:val="Normal"/>
    <w:uiPriority w:val="34"/>
    <w:qFormat/>
    <w:rsid w:val="000F4052"/>
    <w:pPr>
      <w:ind w:left="708"/>
    </w:pPr>
  </w:style>
  <w:style w:type="paragraph" w:styleId="Sansinterligne">
    <w:name w:val="No Spacing"/>
    <w:uiPriority w:val="1"/>
    <w:qFormat/>
    <w:rsid w:val="000503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2526</Words>
  <Characters>13899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2017-02-27T19:32:00Z</dcterms:created>
  <dcterms:modified xsi:type="dcterms:W3CDTF">2017-03-01T15:57:00Z</dcterms:modified>
</cp:coreProperties>
</file>