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8C" w:rsidRPr="00533A8C" w:rsidRDefault="00533A8C" w:rsidP="00533A8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533A8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533A8C">
        <w:rPr>
          <w:rFonts w:ascii="Calibri" w:eastAsia="Calibri" w:hAnsi="Calibri" w:cs="Calibri"/>
          <w:color w:val="222222"/>
          <w:sz w:val="18"/>
          <w:szCs w:val="18"/>
          <w:lang w:val="es-CO" w:eastAsia="fr-FR"/>
        </w:rPr>
        <w:t> </w:t>
      </w:r>
    </w:p>
    <w:p w:rsidR="00533A8C" w:rsidRPr="00533A8C" w:rsidRDefault="00533A8C" w:rsidP="00533A8C">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533A8C">
        <w:rPr>
          <w:rFonts w:ascii="Calibri" w:hAnsi="Calibri" w:cs="Calibri"/>
          <w:color w:val="222222"/>
          <w:sz w:val="18"/>
          <w:szCs w:val="18"/>
          <w:lang w:val="es-CO" w:eastAsia="fr-FR"/>
        </w:rPr>
        <w:t>Providencia:</w:t>
      </w:r>
      <w:r w:rsidRPr="00533A8C">
        <w:rPr>
          <w:rFonts w:ascii="Calibri" w:hAnsi="Calibri" w:cs="Calibri"/>
          <w:color w:val="222222"/>
          <w:sz w:val="18"/>
          <w:szCs w:val="18"/>
          <w:lang w:val="es-CO" w:eastAsia="fr-FR"/>
        </w:rPr>
        <w:tab/>
        <w:t>SENTENCIA DE TUTELA – 1ª Instancia – 15 de diciembre de 2016</w:t>
      </w:r>
    </w:p>
    <w:p w:rsidR="00533A8C" w:rsidRPr="00533A8C" w:rsidRDefault="00533A8C" w:rsidP="00533A8C">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533A8C">
        <w:rPr>
          <w:rFonts w:ascii="Calibri" w:eastAsia="Calibri" w:hAnsi="Calibri" w:cs="Calibri"/>
          <w:color w:val="222222"/>
          <w:sz w:val="18"/>
          <w:szCs w:val="18"/>
          <w:lang w:val="es-CO" w:eastAsia="fr-FR"/>
        </w:rPr>
        <w:t>Radicación Nro. :</w:t>
      </w:r>
      <w:r w:rsidRPr="00533A8C">
        <w:rPr>
          <w:rFonts w:ascii="Calibri" w:eastAsia="Calibri" w:hAnsi="Calibri" w:cs="Calibri"/>
          <w:color w:val="222222"/>
          <w:sz w:val="18"/>
          <w:szCs w:val="18"/>
          <w:lang w:val="es-CO" w:eastAsia="fr-FR"/>
        </w:rPr>
        <w:tab/>
        <w:t xml:space="preserve">  </w:t>
      </w:r>
      <w:r w:rsidRPr="00533A8C">
        <w:rPr>
          <w:rFonts w:ascii="Calibri" w:eastAsia="Calibri" w:hAnsi="Calibri" w:cs="Calibri"/>
          <w:color w:val="222222"/>
          <w:sz w:val="18"/>
          <w:szCs w:val="18"/>
          <w:lang w:val="es-CO" w:eastAsia="fr-FR"/>
        </w:rPr>
        <w:tab/>
      </w:r>
      <w:r w:rsidRPr="00533A8C">
        <w:rPr>
          <w:rFonts w:ascii="Calibri" w:eastAsia="Calibri" w:hAnsi="Calibri" w:cs="Calibri"/>
          <w:color w:val="222222"/>
          <w:sz w:val="18"/>
          <w:szCs w:val="18"/>
          <w:lang w:val="es-419" w:eastAsia="fr-FR"/>
        </w:rPr>
        <w:t>66001-22-13-000-2016-01105-00</w:t>
      </w:r>
      <w:r w:rsidRPr="00533A8C">
        <w:rPr>
          <w:rFonts w:ascii="Calibri" w:eastAsia="Calibri" w:hAnsi="Calibri" w:cs="Calibri"/>
          <w:color w:val="222222"/>
          <w:sz w:val="18"/>
          <w:szCs w:val="18"/>
          <w:lang w:eastAsia="fr-FR"/>
        </w:rPr>
        <w:tab/>
      </w:r>
    </w:p>
    <w:p w:rsidR="00533A8C" w:rsidRPr="00533A8C" w:rsidRDefault="00533A8C" w:rsidP="00533A8C">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533A8C">
        <w:rPr>
          <w:rFonts w:ascii="Calibri" w:eastAsia="Calibri" w:hAnsi="Calibri" w:cs="Calibri"/>
          <w:color w:val="222222"/>
          <w:sz w:val="18"/>
          <w:szCs w:val="18"/>
          <w:lang w:val="es-CO" w:eastAsia="fr-FR"/>
        </w:rPr>
        <w:t>Accionante:</w:t>
      </w:r>
      <w:r w:rsidRPr="00533A8C">
        <w:rPr>
          <w:rFonts w:ascii="Calibri" w:eastAsia="Calibri" w:hAnsi="Calibri" w:cs="Calibri"/>
          <w:color w:val="222222"/>
          <w:sz w:val="18"/>
          <w:szCs w:val="18"/>
          <w:lang w:val="es-CO" w:eastAsia="fr-FR"/>
        </w:rPr>
        <w:tab/>
      </w:r>
      <w:r w:rsidRPr="00533A8C">
        <w:rPr>
          <w:rFonts w:ascii="Calibri" w:eastAsia="Calibri" w:hAnsi="Calibri" w:cs="Calibri"/>
          <w:color w:val="222222"/>
          <w:sz w:val="18"/>
          <w:szCs w:val="18"/>
          <w:lang w:val="es-CO" w:eastAsia="fr-FR"/>
        </w:rPr>
        <w:tab/>
      </w:r>
      <w:r w:rsidRPr="00533A8C">
        <w:rPr>
          <w:rFonts w:ascii="Calibri" w:eastAsia="Calibri" w:hAnsi="Calibri" w:cs="Calibri"/>
          <w:bCs/>
          <w:color w:val="222222"/>
          <w:sz w:val="18"/>
          <w:szCs w:val="18"/>
          <w:lang w:eastAsia="fr-FR"/>
        </w:rPr>
        <w:t xml:space="preserve">JAVIER ELÍAS ARIAS </w:t>
      </w:r>
      <w:proofErr w:type="spellStart"/>
      <w:r w:rsidRPr="00533A8C">
        <w:rPr>
          <w:rFonts w:ascii="Calibri" w:eastAsia="Calibri" w:hAnsi="Calibri" w:cs="Calibri"/>
          <w:bCs/>
          <w:color w:val="222222"/>
          <w:sz w:val="18"/>
          <w:szCs w:val="18"/>
          <w:lang w:eastAsia="fr-FR"/>
        </w:rPr>
        <w:t>IDÁRRAGA</w:t>
      </w:r>
      <w:proofErr w:type="spellEnd"/>
    </w:p>
    <w:p w:rsidR="00533A8C" w:rsidRPr="00533A8C" w:rsidRDefault="00533A8C" w:rsidP="00533A8C">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533A8C">
        <w:rPr>
          <w:rFonts w:ascii="Calibri" w:eastAsia="Calibri" w:hAnsi="Calibri" w:cs="Calibri"/>
          <w:bCs/>
          <w:color w:val="222222"/>
          <w:sz w:val="18"/>
          <w:szCs w:val="18"/>
          <w:lang w:val="es-ES_tradnl" w:eastAsia="fr-FR"/>
        </w:rPr>
        <w:t>A</w:t>
      </w:r>
      <w:proofErr w:type="spellStart"/>
      <w:r w:rsidRPr="00533A8C">
        <w:rPr>
          <w:rFonts w:ascii="Calibri" w:eastAsia="Calibri" w:hAnsi="Calibri" w:cs="Calibri"/>
          <w:color w:val="222222"/>
          <w:sz w:val="18"/>
          <w:szCs w:val="18"/>
          <w:lang w:val="es-CO" w:eastAsia="fr-FR"/>
        </w:rPr>
        <w:t>ccionados</w:t>
      </w:r>
      <w:proofErr w:type="spellEnd"/>
      <w:r w:rsidRPr="00533A8C">
        <w:rPr>
          <w:rFonts w:ascii="Calibri" w:eastAsia="Calibri" w:hAnsi="Calibri" w:cs="Calibri"/>
          <w:color w:val="222222"/>
          <w:sz w:val="18"/>
          <w:szCs w:val="18"/>
          <w:lang w:val="es-CO" w:eastAsia="fr-FR"/>
        </w:rPr>
        <w:t>:</w:t>
      </w:r>
      <w:r w:rsidRPr="00533A8C">
        <w:rPr>
          <w:rFonts w:ascii="Calibri" w:eastAsia="Calibri" w:hAnsi="Calibri" w:cs="Calibri"/>
          <w:color w:val="222222"/>
          <w:sz w:val="18"/>
          <w:szCs w:val="18"/>
          <w:lang w:val="es-CO" w:eastAsia="fr-FR"/>
        </w:rPr>
        <w:tab/>
        <w:t>     </w:t>
      </w:r>
      <w:r w:rsidRPr="00533A8C">
        <w:rPr>
          <w:rFonts w:ascii="Calibri" w:eastAsia="Calibri" w:hAnsi="Calibri" w:cs="Calibri"/>
          <w:color w:val="222222"/>
          <w:sz w:val="18"/>
          <w:szCs w:val="18"/>
          <w:lang w:val="es-CO" w:eastAsia="fr-FR"/>
        </w:rPr>
        <w:tab/>
      </w:r>
      <w:r w:rsidRPr="00533A8C">
        <w:rPr>
          <w:rFonts w:ascii="Calibri" w:eastAsia="Calibri" w:hAnsi="Calibri" w:cs="Calibri"/>
          <w:bCs/>
          <w:color w:val="222222"/>
          <w:sz w:val="18"/>
          <w:szCs w:val="18"/>
          <w:lang w:eastAsia="fr-FR"/>
        </w:rPr>
        <w:t>JUZGADO TERCERO CIVIL DEL CIRCUITO LOCAL y OTRO</w:t>
      </w:r>
    </w:p>
    <w:p w:rsidR="00533A8C" w:rsidRPr="00533A8C" w:rsidRDefault="00533A8C" w:rsidP="00533A8C">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533A8C">
        <w:rPr>
          <w:rFonts w:ascii="Calibri" w:eastAsia="Calibri" w:hAnsi="Calibri" w:cs="Calibri"/>
          <w:color w:val="222222"/>
          <w:sz w:val="18"/>
          <w:szCs w:val="18"/>
          <w:lang w:val="es-CO" w:eastAsia="fr-FR"/>
        </w:rPr>
        <w:t>Proceso:                </w:t>
      </w:r>
      <w:r w:rsidRPr="00533A8C">
        <w:rPr>
          <w:rFonts w:ascii="Calibri" w:eastAsia="Calibri" w:hAnsi="Calibri" w:cs="Calibri"/>
          <w:color w:val="222222"/>
          <w:sz w:val="18"/>
          <w:szCs w:val="18"/>
          <w:lang w:val="es-CO" w:eastAsia="fr-FR"/>
        </w:rPr>
        <w:tab/>
        <w:t xml:space="preserve">Acción de Tutela – Declara improcedente el amparo solicitado </w:t>
      </w:r>
    </w:p>
    <w:p w:rsidR="00533A8C" w:rsidRPr="00533A8C" w:rsidRDefault="00533A8C" w:rsidP="00533A8C">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533A8C">
        <w:rPr>
          <w:rFonts w:ascii="Calibri" w:eastAsia="Calibri" w:hAnsi="Calibri" w:cs="Calibri"/>
          <w:color w:val="222222"/>
          <w:sz w:val="18"/>
          <w:szCs w:val="18"/>
          <w:lang w:val="es-CO" w:eastAsia="fr-FR"/>
        </w:rPr>
        <w:t>Magistrado Ponente: </w:t>
      </w:r>
      <w:r w:rsidRPr="00533A8C">
        <w:rPr>
          <w:rFonts w:ascii="Calibri" w:eastAsia="Calibri" w:hAnsi="Calibri" w:cs="Calibri"/>
          <w:color w:val="222222"/>
          <w:sz w:val="18"/>
          <w:szCs w:val="18"/>
          <w:lang w:val="es-CO" w:eastAsia="fr-FR"/>
        </w:rPr>
        <w:tab/>
      </w:r>
      <w:r w:rsidRPr="00533A8C">
        <w:rPr>
          <w:rFonts w:ascii="Calibri" w:eastAsia="Calibri" w:hAnsi="Calibri" w:cs="Calibri"/>
          <w:bCs/>
          <w:iCs/>
          <w:color w:val="222222"/>
          <w:sz w:val="18"/>
          <w:szCs w:val="18"/>
          <w:lang w:eastAsia="fr-FR"/>
        </w:rPr>
        <w:t>JAIME ALBERTO SARAZA NARANJO</w:t>
      </w:r>
    </w:p>
    <w:p w:rsidR="00533A8C" w:rsidRPr="00533A8C" w:rsidRDefault="00533A8C" w:rsidP="00533A8C">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533A8C" w:rsidRPr="00533A8C" w:rsidRDefault="00533A8C" w:rsidP="00533A8C">
      <w:pPr>
        <w:shd w:val="clear" w:color="auto" w:fill="FFFFFF"/>
        <w:overflowPunct/>
        <w:autoSpaceDE/>
        <w:autoSpaceDN/>
        <w:adjustRightInd/>
        <w:jc w:val="both"/>
        <w:textAlignment w:val="auto"/>
        <w:rPr>
          <w:rFonts w:ascii="Calibri" w:eastAsia="Calibri" w:hAnsi="Calibri" w:cs="Calibri"/>
          <w:bCs/>
          <w:color w:val="222222"/>
          <w:sz w:val="18"/>
          <w:szCs w:val="18"/>
          <w:lang w:eastAsia="fr-FR"/>
        </w:rPr>
      </w:pPr>
      <w:r w:rsidRPr="00533A8C">
        <w:rPr>
          <w:rFonts w:ascii="Calibri" w:eastAsia="Calibri" w:hAnsi="Calibri" w:cs="Calibri"/>
          <w:b/>
          <w:bCs/>
          <w:color w:val="222222"/>
          <w:sz w:val="18"/>
          <w:szCs w:val="18"/>
          <w:lang w:val="es-CO" w:eastAsia="fr-FR"/>
        </w:rPr>
        <w:t>Temas:</w:t>
      </w:r>
      <w:r w:rsidRPr="00533A8C">
        <w:rPr>
          <w:rFonts w:ascii="Calibri" w:eastAsia="Calibri" w:hAnsi="Calibri" w:cs="Calibri"/>
          <w:b/>
          <w:bCs/>
          <w:color w:val="222222"/>
          <w:sz w:val="18"/>
          <w:szCs w:val="18"/>
          <w:lang w:val="es-CO" w:eastAsia="fr-FR"/>
        </w:rPr>
        <w:tab/>
      </w:r>
      <w:r w:rsidRPr="00533A8C">
        <w:rPr>
          <w:rFonts w:ascii="Calibri" w:eastAsia="Calibri" w:hAnsi="Calibri" w:cs="Calibri"/>
          <w:b/>
          <w:bCs/>
          <w:color w:val="222222"/>
          <w:sz w:val="18"/>
          <w:szCs w:val="18"/>
          <w:lang w:val="es-CO" w:eastAsia="fr-FR"/>
        </w:rPr>
        <w:tab/>
      </w:r>
      <w:r w:rsidRPr="00533A8C">
        <w:rPr>
          <w:rFonts w:ascii="Calibri" w:eastAsia="Calibri" w:hAnsi="Calibri" w:cs="Calibri"/>
          <w:b/>
          <w:bCs/>
          <w:color w:val="222222"/>
          <w:sz w:val="18"/>
          <w:szCs w:val="18"/>
          <w:lang w:val="es-CO" w:eastAsia="fr-FR"/>
        </w:rPr>
        <w:tab/>
        <w:t xml:space="preserve">DEBIDO PROCESO / TUTELA CONTRA PROVIDENCIA JUDICIAL / IMPROCEDENCIA / EXISTE OTRO MECANISMO DE DEFENSA JUDICIAL / NO EXISTE MORA EN EL TRAMITE DE LA ACCIÓN POPULAR. </w:t>
      </w:r>
      <w:r w:rsidRPr="00533A8C">
        <w:rPr>
          <w:rFonts w:ascii="Calibri" w:eastAsia="Calibri" w:hAnsi="Calibri" w:cs="Calibri"/>
          <w:bCs/>
          <w:color w:val="222222"/>
          <w:sz w:val="18"/>
          <w:szCs w:val="18"/>
          <w:lang w:val="es-CO" w:eastAsia="fr-FR"/>
        </w:rPr>
        <w:t>“Se tiene aquí</w:t>
      </w:r>
      <w:r w:rsidRPr="00533A8C">
        <w:rPr>
          <w:rFonts w:ascii="Calibri" w:eastAsia="Calibri" w:hAnsi="Calibri" w:cs="Calibri"/>
          <w:bCs/>
          <w:color w:val="222222"/>
          <w:sz w:val="18"/>
          <w:szCs w:val="18"/>
          <w:lang w:val="es-419" w:eastAsia="fr-FR"/>
        </w:rPr>
        <w:t xml:space="preserve"> que el demandante </w:t>
      </w:r>
      <w:r w:rsidRPr="00533A8C">
        <w:rPr>
          <w:rFonts w:ascii="Calibri" w:eastAsia="Calibri" w:hAnsi="Calibri" w:cs="Calibri"/>
          <w:bCs/>
          <w:color w:val="222222"/>
          <w:sz w:val="18"/>
          <w:szCs w:val="18"/>
          <w:lang w:val="es-CO" w:eastAsia="fr-FR"/>
        </w:rPr>
        <w:t>nada acreditó acerca de que hubiese solicitado del despacho judicial accionado</w:t>
      </w:r>
      <w:r w:rsidRPr="00533A8C">
        <w:rPr>
          <w:rFonts w:ascii="Calibri" w:eastAsia="Calibri" w:hAnsi="Calibri" w:cs="Calibri"/>
          <w:bCs/>
          <w:color w:val="222222"/>
          <w:sz w:val="18"/>
          <w:szCs w:val="18"/>
          <w:lang w:val="es-419" w:eastAsia="fr-FR"/>
        </w:rPr>
        <w:t xml:space="preserve"> lo que ahora quiere que se solucione por la vía constitucional, esto es, que se le dé aplicación al artículo 121 del Código general del Proceso, con el fin de que la funcionaria se pudiera pronunciar sobre el particular. Y eso es determinante, pues solo a partir de las decisiones que se puedan adoptar, se abriría paso de fondo sobre la eventual trasgresión de derechos fundamentales. </w:t>
      </w:r>
      <w:r w:rsidRPr="00533A8C">
        <w:rPr>
          <w:rFonts w:ascii="Calibri" w:eastAsia="Calibri" w:hAnsi="Calibri" w:cs="Calibri"/>
          <w:bCs/>
          <w:color w:val="222222"/>
          <w:sz w:val="18"/>
          <w:szCs w:val="18"/>
          <w:lang w:val="es-CO" w:eastAsia="fr-FR"/>
        </w:rPr>
        <w:t xml:space="preserve">Como no ha ocurrido de esa manera, es inviable que esta Corporación se anticipe al criterio del funcionario que conoce del asunto que, por demás, podría ser susceptible de recursos dentro del trámite normal de la acción popular y ello, por consiguiente, como se dijera al inicio, torna de improcedente la presente </w:t>
      </w:r>
      <w:proofErr w:type="spellStart"/>
      <w:r w:rsidRPr="00533A8C">
        <w:rPr>
          <w:rFonts w:ascii="Calibri" w:eastAsia="Calibri" w:hAnsi="Calibri" w:cs="Calibri"/>
          <w:bCs/>
          <w:color w:val="222222"/>
          <w:sz w:val="18"/>
          <w:szCs w:val="18"/>
          <w:lang w:val="es-CO" w:eastAsia="fr-FR"/>
        </w:rPr>
        <w:t>reclamaci</w:t>
      </w:r>
      <w:proofErr w:type="spellEnd"/>
      <w:r w:rsidRPr="00533A8C">
        <w:rPr>
          <w:rFonts w:ascii="Calibri" w:eastAsia="Calibri" w:hAnsi="Calibri" w:cs="Calibri"/>
          <w:bCs/>
          <w:color w:val="222222"/>
          <w:sz w:val="18"/>
          <w:szCs w:val="18"/>
          <w:lang w:val="es-419" w:eastAsia="fr-FR"/>
        </w:rPr>
        <w:t>ón.</w:t>
      </w:r>
      <w:r w:rsidRPr="00533A8C">
        <w:rPr>
          <w:rFonts w:ascii="Gadugi" w:hAnsi="Gadugi" w:cs="Arial"/>
          <w:lang w:val="es-419"/>
        </w:rPr>
        <w:t xml:space="preserve"> </w:t>
      </w:r>
      <w:r w:rsidRPr="00533A8C">
        <w:rPr>
          <w:rFonts w:ascii="Calibri" w:eastAsia="Calibri" w:hAnsi="Calibri" w:cs="Calibri"/>
          <w:bCs/>
          <w:color w:val="222222"/>
          <w:sz w:val="18"/>
          <w:szCs w:val="18"/>
          <w:lang w:val="es-419" w:eastAsia="fr-FR"/>
        </w:rPr>
        <w:t xml:space="preserve">Al margen de ello, que es suficiente para despachar lo pedido, si se entendiera que lo que se reprocha del juzgado es la mora, </w:t>
      </w:r>
      <w:r w:rsidRPr="00533A8C">
        <w:rPr>
          <w:rFonts w:ascii="Calibri" w:eastAsia="Calibri" w:hAnsi="Calibri" w:cs="Calibri"/>
          <w:bCs/>
          <w:color w:val="222222"/>
          <w:sz w:val="18"/>
          <w:szCs w:val="18"/>
          <w:lang w:eastAsia="fr-FR"/>
        </w:rPr>
        <w:t xml:space="preserve">sin desconocer que como en todo asunto de carácter judicial se tienen establecidos unos términos para el </w:t>
      </w:r>
      <w:proofErr w:type="spellStart"/>
      <w:r w:rsidRPr="00533A8C">
        <w:rPr>
          <w:rFonts w:ascii="Calibri" w:eastAsia="Calibri" w:hAnsi="Calibri" w:cs="Calibri"/>
          <w:bCs/>
          <w:color w:val="222222"/>
          <w:sz w:val="18"/>
          <w:szCs w:val="18"/>
          <w:lang w:eastAsia="fr-FR"/>
        </w:rPr>
        <w:t>proferimiento</w:t>
      </w:r>
      <w:proofErr w:type="spellEnd"/>
      <w:r w:rsidRPr="00533A8C">
        <w:rPr>
          <w:rFonts w:ascii="Calibri" w:eastAsia="Calibri" w:hAnsi="Calibri" w:cs="Calibri"/>
          <w:bCs/>
          <w:color w:val="222222"/>
          <w:sz w:val="18"/>
          <w:szCs w:val="18"/>
          <w:lang w:eastAsia="fr-FR"/>
        </w:rPr>
        <w:t xml:space="preserve"> de las decisiones que correspondan a los jueces, la experiencia sobre el particular ha enseñado que no en todas y cada una de las actuaciones que deben dirimirse se ha podido cumplir puntualmente con tales exigencias, sin que a ello contribuya, en la inmensa mayoría de casos, la desidia o capricho de los funcionarios (…).  Aquí, la parte accionada e incluso </w:t>
      </w:r>
      <w:r w:rsidRPr="00533A8C">
        <w:rPr>
          <w:rFonts w:ascii="Calibri" w:eastAsia="Calibri" w:hAnsi="Calibri" w:cs="Calibri"/>
          <w:bCs/>
          <w:color w:val="222222"/>
          <w:sz w:val="18"/>
          <w:szCs w:val="18"/>
          <w:lang w:val="es-419" w:eastAsia="fr-FR"/>
        </w:rPr>
        <w:t xml:space="preserve">los </w:t>
      </w:r>
      <w:r w:rsidRPr="00533A8C">
        <w:rPr>
          <w:rFonts w:ascii="Calibri" w:eastAsia="Calibri" w:hAnsi="Calibri" w:cs="Calibri"/>
          <w:bCs/>
          <w:color w:val="222222"/>
          <w:sz w:val="18"/>
          <w:szCs w:val="18"/>
          <w:lang w:eastAsia="fr-FR"/>
        </w:rPr>
        <w:t xml:space="preserve">vinculados, dan buena cuenta de que el mismo actor popular no ha permitido que el asunto fluya </w:t>
      </w:r>
      <w:r w:rsidRPr="00533A8C">
        <w:rPr>
          <w:rFonts w:ascii="Calibri" w:eastAsia="Calibri" w:hAnsi="Calibri" w:cs="Calibri"/>
          <w:bCs/>
          <w:color w:val="222222"/>
          <w:sz w:val="18"/>
          <w:szCs w:val="18"/>
          <w:lang w:val="es-419" w:eastAsia="fr-FR"/>
        </w:rPr>
        <w:t>adecuadamente</w:t>
      </w:r>
      <w:r w:rsidRPr="00533A8C">
        <w:rPr>
          <w:rFonts w:ascii="Calibri" w:eastAsia="Calibri" w:hAnsi="Calibri" w:cs="Calibri"/>
          <w:bCs/>
          <w:color w:val="222222"/>
          <w:sz w:val="18"/>
          <w:szCs w:val="18"/>
          <w:lang w:eastAsia="fr-FR"/>
        </w:rPr>
        <w:t xml:space="preserve">. No podría, entonces, de manera objetiva hacerse un señalamiento como el que efectúa el accionante quien, valga la pena acotarlo, y ya se le ha hecho ver en numerosas acciones de similar matiz y lo reafirman los aquí intervinientes, sin desconocer la facultad que para ello le asiste, ha presentado durante los últimos años una cantidad más que considerable de acciones populares y de tutela que han trastocado seriamente el andamiaje regular de los despachos judiciales. Pero como en todo caso, </w:t>
      </w:r>
      <w:r w:rsidRPr="00533A8C">
        <w:rPr>
          <w:rFonts w:ascii="Calibri" w:eastAsia="Calibri" w:hAnsi="Calibri" w:cs="Calibri"/>
          <w:bCs/>
          <w:color w:val="222222"/>
          <w:sz w:val="18"/>
          <w:szCs w:val="18"/>
          <w:lang w:val="es-419" w:eastAsia="fr-FR"/>
        </w:rPr>
        <w:t xml:space="preserve">según se dijo </w:t>
      </w:r>
      <w:r w:rsidRPr="00533A8C">
        <w:rPr>
          <w:rFonts w:ascii="Calibri" w:eastAsia="Calibri" w:hAnsi="Calibri" w:cs="Calibri"/>
          <w:bCs/>
          <w:color w:val="222222"/>
          <w:sz w:val="18"/>
          <w:szCs w:val="18"/>
          <w:lang w:eastAsia="fr-FR"/>
        </w:rPr>
        <w:t>al inicio, no hay demostración alguna de actuaciones de su parte, la acción se declarará improcedente.”.</w:t>
      </w:r>
    </w:p>
    <w:p w:rsidR="00533A8C" w:rsidRPr="00533A8C" w:rsidRDefault="00533A8C" w:rsidP="00533A8C">
      <w:pPr>
        <w:shd w:val="clear" w:color="auto" w:fill="FFFFFF"/>
        <w:overflowPunct/>
        <w:autoSpaceDE/>
        <w:autoSpaceDN/>
        <w:adjustRightInd/>
        <w:jc w:val="both"/>
        <w:textAlignment w:val="auto"/>
        <w:rPr>
          <w:rFonts w:ascii="Calibri" w:eastAsia="Calibri" w:hAnsi="Calibri" w:cs="Calibri"/>
          <w:bCs/>
          <w:color w:val="222222"/>
          <w:sz w:val="18"/>
          <w:szCs w:val="18"/>
          <w:lang w:eastAsia="fr-FR"/>
        </w:rPr>
      </w:pPr>
    </w:p>
    <w:p w:rsidR="00533A8C" w:rsidRPr="00533A8C" w:rsidRDefault="00533A8C" w:rsidP="00533A8C">
      <w:pPr>
        <w:shd w:val="clear" w:color="auto" w:fill="FFFFFF"/>
        <w:overflowPunct/>
        <w:autoSpaceDE/>
        <w:autoSpaceDN/>
        <w:adjustRightInd/>
        <w:jc w:val="both"/>
        <w:textAlignment w:val="auto"/>
        <w:rPr>
          <w:rFonts w:ascii="Calibri" w:eastAsia="Calibri" w:hAnsi="Calibri" w:cs="Calibri"/>
          <w:bCs/>
          <w:color w:val="222222"/>
          <w:sz w:val="18"/>
          <w:szCs w:val="18"/>
          <w:lang w:val="es-CO" w:eastAsia="fr-FR"/>
        </w:rPr>
      </w:pPr>
      <w:r w:rsidRPr="00533A8C">
        <w:rPr>
          <w:rFonts w:ascii="Calibri" w:eastAsia="Calibri" w:hAnsi="Calibri" w:cs="Calibri"/>
          <w:b/>
          <w:bCs/>
          <w:color w:val="222222"/>
          <w:sz w:val="18"/>
          <w:szCs w:val="18"/>
          <w:lang w:val="es-CO" w:eastAsia="fr-FR"/>
        </w:rPr>
        <w:t>Citación jurisprudencial:</w:t>
      </w:r>
      <w:r w:rsidRPr="00533A8C">
        <w:rPr>
          <w:rFonts w:ascii="Calibri" w:eastAsia="Calibri" w:hAnsi="Calibri" w:cs="Calibri"/>
          <w:bCs/>
          <w:color w:val="222222"/>
          <w:sz w:val="18"/>
          <w:szCs w:val="18"/>
          <w:lang w:val="es-CO" w:eastAsia="fr-FR"/>
        </w:rPr>
        <w:t xml:space="preserve"> CORTE CONSTITUCIONAL, Sentencia T-220 de 2007 / </w:t>
      </w:r>
      <w:r w:rsidRPr="00533A8C">
        <w:rPr>
          <w:rFonts w:ascii="Calibri" w:eastAsia="Calibri" w:hAnsi="Calibri" w:cs="Calibri"/>
          <w:bCs/>
          <w:color w:val="222222"/>
          <w:sz w:val="18"/>
          <w:szCs w:val="18"/>
          <w:lang w:eastAsia="fr-FR"/>
        </w:rPr>
        <w:t xml:space="preserve">Sentencia C-543 de 1992 / </w:t>
      </w:r>
      <w:r w:rsidRPr="00533A8C">
        <w:rPr>
          <w:rFonts w:ascii="Calibri" w:eastAsia="Calibri" w:hAnsi="Calibri" w:cs="Calibri"/>
          <w:bCs/>
          <w:color w:val="222222"/>
          <w:sz w:val="18"/>
          <w:szCs w:val="18"/>
          <w:lang w:val="es-CO" w:eastAsia="fr-FR"/>
        </w:rPr>
        <w:t>S</w:t>
      </w:r>
      <w:proofErr w:type="spellStart"/>
      <w:r w:rsidRPr="00533A8C">
        <w:rPr>
          <w:rFonts w:ascii="Calibri" w:eastAsia="Calibri" w:hAnsi="Calibri" w:cs="Calibri"/>
          <w:bCs/>
          <w:color w:val="222222"/>
          <w:sz w:val="18"/>
          <w:szCs w:val="18"/>
          <w:lang w:eastAsia="fr-FR"/>
        </w:rPr>
        <w:t>entencia</w:t>
      </w:r>
      <w:proofErr w:type="spellEnd"/>
      <w:r w:rsidRPr="00533A8C">
        <w:rPr>
          <w:rFonts w:ascii="Calibri" w:eastAsia="Calibri" w:hAnsi="Calibri" w:cs="Calibri"/>
          <w:bCs/>
          <w:color w:val="222222"/>
          <w:sz w:val="18"/>
          <w:szCs w:val="18"/>
          <w:lang w:eastAsia="fr-FR"/>
        </w:rPr>
        <w:t xml:space="preserve"> T-022 de 2016 / Sentencia C-590 de 2005.</w:t>
      </w:r>
    </w:p>
    <w:p w:rsidR="00533A8C" w:rsidRPr="00533A8C" w:rsidRDefault="00533A8C" w:rsidP="004B5350">
      <w:pPr>
        <w:spacing w:line="276" w:lineRule="auto"/>
        <w:ind w:firstLine="2835"/>
        <w:jc w:val="both"/>
        <w:rPr>
          <w:rFonts w:ascii="Gadugi" w:hAnsi="Gadugi"/>
          <w:b/>
          <w:sz w:val="24"/>
          <w:szCs w:val="24"/>
          <w:lang w:val="es-CO"/>
          <w14:shadow w14:blurRad="50800" w14:dist="38100" w14:dir="2700000" w14:sx="100000" w14:sy="100000" w14:kx="0" w14:ky="0" w14:algn="tl">
            <w14:srgbClr w14:val="000000">
              <w14:alpha w14:val="60000"/>
            </w14:srgbClr>
          </w14:shadow>
        </w:rPr>
      </w:pPr>
    </w:p>
    <w:p w:rsidR="004B5350" w:rsidRPr="004B5350" w:rsidRDefault="004B5350" w:rsidP="004B535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B5350">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4B5350" w:rsidRPr="004B5350" w:rsidRDefault="004B5350" w:rsidP="004B535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B5350">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4B5350" w:rsidRPr="00600AB9" w:rsidRDefault="004B5350" w:rsidP="004B5350">
      <w:pPr>
        <w:spacing w:line="276" w:lineRule="auto"/>
        <w:ind w:firstLine="2835"/>
        <w:jc w:val="both"/>
        <w:rPr>
          <w:rFonts w:ascii="Gadugi" w:hAnsi="Gadugi"/>
          <w:sz w:val="24"/>
          <w:szCs w:val="24"/>
        </w:rPr>
      </w:pPr>
    </w:p>
    <w:p w:rsidR="004B5350" w:rsidRPr="00600AB9" w:rsidRDefault="004B5350" w:rsidP="004B5350">
      <w:pPr>
        <w:spacing w:line="276" w:lineRule="auto"/>
        <w:ind w:firstLine="2835"/>
        <w:jc w:val="both"/>
        <w:rPr>
          <w:rFonts w:ascii="Gadugi" w:hAnsi="Gadugi"/>
          <w:sz w:val="24"/>
          <w:szCs w:val="24"/>
        </w:rPr>
      </w:pPr>
      <w:r w:rsidRPr="00600AB9">
        <w:rPr>
          <w:rFonts w:ascii="Gadugi" w:hAnsi="Gadugi"/>
          <w:sz w:val="24"/>
          <w:szCs w:val="24"/>
        </w:rPr>
        <w:t>Magistrado: Jaime Alberto Saraza Naranjo</w:t>
      </w:r>
    </w:p>
    <w:p w:rsidR="004B5350" w:rsidRPr="00EA6649" w:rsidRDefault="004B5350" w:rsidP="004B5350">
      <w:pPr>
        <w:spacing w:line="276" w:lineRule="auto"/>
        <w:ind w:firstLine="2835"/>
        <w:jc w:val="both"/>
        <w:rPr>
          <w:rFonts w:ascii="Gadugi" w:hAnsi="Gadugi"/>
          <w:sz w:val="24"/>
          <w:szCs w:val="24"/>
          <w:lang w:val="es-419"/>
        </w:rPr>
      </w:pPr>
      <w:r w:rsidRPr="00600AB9">
        <w:rPr>
          <w:rFonts w:ascii="Gadugi" w:hAnsi="Gadugi"/>
          <w:sz w:val="24"/>
          <w:szCs w:val="24"/>
        </w:rPr>
        <w:t xml:space="preserve">Pereira, </w:t>
      </w:r>
      <w:r>
        <w:rPr>
          <w:rFonts w:ascii="Gadugi" w:hAnsi="Gadugi"/>
          <w:sz w:val="24"/>
          <w:szCs w:val="24"/>
          <w:lang w:val="es-419"/>
        </w:rPr>
        <w:t>diciembre quince de dos mil dieciséis</w:t>
      </w:r>
    </w:p>
    <w:p w:rsidR="004B5350" w:rsidRPr="00600AB9" w:rsidRDefault="004B5350" w:rsidP="004B5350">
      <w:pPr>
        <w:spacing w:line="276" w:lineRule="auto"/>
        <w:ind w:firstLine="2835"/>
        <w:jc w:val="both"/>
        <w:rPr>
          <w:rFonts w:ascii="Gadugi" w:hAnsi="Gadugi"/>
          <w:sz w:val="24"/>
          <w:szCs w:val="24"/>
        </w:rPr>
      </w:pPr>
      <w:r w:rsidRPr="00600AB9">
        <w:rPr>
          <w:rFonts w:ascii="Gadugi" w:hAnsi="Gadugi"/>
          <w:sz w:val="24"/>
          <w:szCs w:val="24"/>
        </w:rPr>
        <w:t>Expediente</w:t>
      </w:r>
      <w:r>
        <w:rPr>
          <w:rFonts w:ascii="Gadugi" w:hAnsi="Gadugi"/>
          <w:sz w:val="24"/>
          <w:szCs w:val="24"/>
          <w:lang w:val="es-419"/>
        </w:rPr>
        <w:t xml:space="preserve"> 66001-22-13-000-2016-01105</w:t>
      </w:r>
      <w:r w:rsidRPr="00600AB9">
        <w:rPr>
          <w:rFonts w:ascii="Gadugi" w:hAnsi="Gadugi"/>
          <w:sz w:val="24"/>
          <w:szCs w:val="24"/>
          <w:lang w:val="es-419"/>
        </w:rPr>
        <w:t>-00</w:t>
      </w:r>
    </w:p>
    <w:p w:rsidR="004B5350" w:rsidRPr="00600AB9" w:rsidRDefault="004B5350" w:rsidP="004B5350">
      <w:pPr>
        <w:spacing w:line="276" w:lineRule="auto"/>
        <w:jc w:val="both"/>
        <w:rPr>
          <w:rFonts w:ascii="Gadugi" w:hAnsi="Gadugi"/>
          <w:sz w:val="24"/>
          <w:szCs w:val="24"/>
          <w:lang w:val="es-419"/>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t>Acta N°</w:t>
      </w:r>
      <w:r w:rsidRPr="00600AB9">
        <w:rPr>
          <w:rFonts w:ascii="Gadugi" w:hAnsi="Gadugi"/>
          <w:sz w:val="24"/>
          <w:szCs w:val="24"/>
          <w:lang w:val="es-419"/>
        </w:rPr>
        <w:t xml:space="preserve"> </w:t>
      </w:r>
      <w:r>
        <w:rPr>
          <w:rFonts w:ascii="Gadugi" w:hAnsi="Gadugi"/>
          <w:sz w:val="24"/>
          <w:szCs w:val="24"/>
          <w:lang w:val="es-419"/>
        </w:rPr>
        <w:t>593 de diciembre 15 de 2016</w:t>
      </w:r>
    </w:p>
    <w:p w:rsidR="004B5350" w:rsidRPr="00600AB9" w:rsidRDefault="004B5350" w:rsidP="004B5350">
      <w:pPr>
        <w:spacing w:line="276" w:lineRule="auto"/>
        <w:jc w:val="both"/>
        <w:rPr>
          <w:rFonts w:ascii="Gadugi" w:hAnsi="Gadugi"/>
          <w:sz w:val="24"/>
          <w:szCs w:val="24"/>
        </w:rPr>
      </w:pPr>
    </w:p>
    <w:p w:rsidR="004B5350" w:rsidRPr="00600AB9" w:rsidRDefault="004B5350" w:rsidP="004B5350">
      <w:pPr>
        <w:spacing w:line="276" w:lineRule="auto"/>
        <w:jc w:val="both"/>
        <w:rPr>
          <w:rFonts w:ascii="Gadugi" w:hAnsi="Gadugi"/>
          <w:b/>
          <w:sz w:val="24"/>
          <w:szCs w:val="24"/>
          <w:lang w:val="es-MX"/>
        </w:rPr>
      </w:pPr>
      <w:r w:rsidRPr="00600AB9">
        <w:rPr>
          <w:rFonts w:ascii="Gadugi" w:hAnsi="Gadugi" w:cs="Century Gothic"/>
          <w:sz w:val="24"/>
          <w:szCs w:val="24"/>
        </w:rPr>
        <w:t xml:space="preserve">  </w:t>
      </w:r>
      <w:r w:rsidRPr="00600AB9">
        <w:rPr>
          <w:rFonts w:ascii="Gadugi" w:hAnsi="Gadugi" w:cs="Century Gothic"/>
          <w:sz w:val="24"/>
          <w:szCs w:val="24"/>
        </w:rPr>
        <w:tab/>
      </w:r>
      <w:r w:rsidRPr="00600AB9">
        <w:rPr>
          <w:rFonts w:ascii="Gadugi" w:hAnsi="Gadugi" w:cs="Century Gothic"/>
          <w:sz w:val="24"/>
          <w:szCs w:val="24"/>
        </w:rPr>
        <w:tab/>
      </w:r>
      <w:r w:rsidRPr="00600AB9">
        <w:rPr>
          <w:rFonts w:ascii="Gadugi" w:hAnsi="Gadugi" w:cs="Century Gothic"/>
          <w:sz w:val="24"/>
          <w:szCs w:val="24"/>
        </w:rPr>
        <w:tab/>
      </w:r>
      <w:r w:rsidRPr="00600AB9">
        <w:rPr>
          <w:rFonts w:ascii="Gadugi" w:hAnsi="Gadugi" w:cs="Century Gothic"/>
          <w:sz w:val="24"/>
          <w:szCs w:val="24"/>
        </w:rPr>
        <w:tab/>
        <w:t xml:space="preserve">Decide la Sala la acción de tutela propuesta por </w:t>
      </w:r>
      <w:r w:rsidRPr="00600AB9">
        <w:rPr>
          <w:rFonts w:ascii="Gadugi" w:hAnsi="Gadugi" w:cs="Century Gothic"/>
          <w:b/>
          <w:sz w:val="24"/>
          <w:szCs w:val="24"/>
        </w:rPr>
        <w:t xml:space="preserve">Javier Elías Arias </w:t>
      </w:r>
      <w:proofErr w:type="spellStart"/>
      <w:r w:rsidRPr="00600AB9">
        <w:rPr>
          <w:rFonts w:ascii="Gadugi" w:hAnsi="Gadugi" w:cs="Century Gothic"/>
          <w:b/>
          <w:sz w:val="24"/>
          <w:szCs w:val="24"/>
        </w:rPr>
        <w:t>Idárraga</w:t>
      </w:r>
      <w:proofErr w:type="spellEnd"/>
      <w:r w:rsidRPr="00600AB9">
        <w:rPr>
          <w:rFonts w:ascii="Gadugi" w:hAnsi="Gadugi" w:cs="Century Gothic"/>
          <w:b/>
          <w:sz w:val="24"/>
          <w:szCs w:val="24"/>
        </w:rPr>
        <w:t xml:space="preserve"> </w:t>
      </w:r>
      <w:r w:rsidRPr="00600AB9">
        <w:rPr>
          <w:rFonts w:ascii="Gadugi" w:hAnsi="Gadugi" w:cs="Century Gothic"/>
          <w:bCs/>
          <w:sz w:val="24"/>
          <w:szCs w:val="24"/>
        </w:rPr>
        <w:t>contra</w:t>
      </w:r>
      <w:r w:rsidRPr="00600AB9">
        <w:rPr>
          <w:rFonts w:ascii="Gadugi" w:hAnsi="Gadugi" w:cs="Century Gothic"/>
          <w:sz w:val="24"/>
          <w:szCs w:val="24"/>
        </w:rPr>
        <w:t xml:space="preserve"> el </w:t>
      </w:r>
      <w:r w:rsidRPr="00600AB9">
        <w:rPr>
          <w:rFonts w:ascii="Gadugi" w:hAnsi="Gadugi" w:cs="Century Gothic"/>
          <w:b/>
          <w:sz w:val="24"/>
          <w:szCs w:val="24"/>
        </w:rPr>
        <w:t xml:space="preserve">Juzgado Tercero Civil del Circuito </w:t>
      </w:r>
      <w:r w:rsidRPr="00600AB9">
        <w:rPr>
          <w:rFonts w:ascii="Gadugi" w:hAnsi="Gadugi" w:cs="Century Gothic"/>
          <w:sz w:val="24"/>
          <w:szCs w:val="24"/>
        </w:rPr>
        <w:t xml:space="preserve">local y el </w:t>
      </w:r>
      <w:r w:rsidRPr="00600AB9">
        <w:rPr>
          <w:rFonts w:ascii="Gadugi" w:hAnsi="Gadugi" w:cs="Century Gothic"/>
          <w:b/>
          <w:sz w:val="24"/>
          <w:szCs w:val="24"/>
        </w:rPr>
        <w:t>agente del Ministerio Público.</w:t>
      </w:r>
    </w:p>
    <w:p w:rsidR="004B5350" w:rsidRPr="00600AB9" w:rsidRDefault="004B5350" w:rsidP="004B5350">
      <w:pPr>
        <w:spacing w:line="276" w:lineRule="auto"/>
        <w:ind w:firstLine="2835"/>
        <w:jc w:val="both"/>
        <w:rPr>
          <w:rFonts w:ascii="Gadugi" w:hAnsi="Gadugi" w:cs="Century Gothic"/>
          <w:b/>
          <w:bCs/>
          <w:sz w:val="24"/>
          <w:szCs w:val="24"/>
          <w:lang w:val="es-CO"/>
        </w:rPr>
      </w:pPr>
    </w:p>
    <w:p w:rsidR="004B5350" w:rsidRPr="00600AB9" w:rsidRDefault="004B5350" w:rsidP="004B5350">
      <w:pPr>
        <w:pStyle w:val="Titre4"/>
        <w:spacing w:line="276" w:lineRule="auto"/>
        <w:rPr>
          <w:rFonts w:ascii="Gadugi" w:hAnsi="Gadugi"/>
          <w:b/>
          <w:sz w:val="24"/>
          <w:szCs w:val="24"/>
        </w:rPr>
      </w:pPr>
      <w:r w:rsidRPr="00600AB9">
        <w:rPr>
          <w:rFonts w:ascii="Gadugi" w:hAnsi="Gadugi"/>
          <w:b/>
          <w:sz w:val="24"/>
          <w:szCs w:val="24"/>
        </w:rPr>
        <w:t>ANTECEDENTES</w:t>
      </w:r>
    </w:p>
    <w:p w:rsidR="004B5350" w:rsidRPr="00533A8C" w:rsidRDefault="004B5350" w:rsidP="004B5350">
      <w:pPr>
        <w:spacing w:line="276" w:lineRule="auto"/>
        <w:ind w:firstLine="2835"/>
        <w:jc w:val="both"/>
        <w:rPr>
          <w:rFonts w:ascii="Gadugi" w:hAnsi="Gadugi" w:cs="Century Gothic"/>
          <w:b/>
          <w:bCs/>
          <w:sz w:val="24"/>
          <w:szCs w:val="24"/>
          <w:lang w:val="es-MX"/>
        </w:rPr>
      </w:pPr>
    </w:p>
    <w:p w:rsidR="004B5350" w:rsidRPr="00600AB9" w:rsidRDefault="004B5350" w:rsidP="004B5350">
      <w:pPr>
        <w:pStyle w:val="Corpsdetexte21"/>
        <w:spacing w:line="276" w:lineRule="auto"/>
        <w:rPr>
          <w:rFonts w:ascii="Gadugi" w:hAnsi="Gadugi" w:cs="Century Gothic"/>
          <w:szCs w:val="24"/>
          <w:lang w:val="es-419"/>
        </w:rPr>
      </w:pPr>
      <w:r w:rsidRPr="00600AB9">
        <w:rPr>
          <w:rFonts w:ascii="Gadugi" w:hAnsi="Gadugi" w:cs="Century Gothic"/>
          <w:szCs w:val="24"/>
        </w:rPr>
        <w:t xml:space="preserve">Javier Elías Arias </w:t>
      </w:r>
      <w:proofErr w:type="spellStart"/>
      <w:r w:rsidRPr="00600AB9">
        <w:rPr>
          <w:rFonts w:ascii="Gadugi" w:hAnsi="Gadugi" w:cs="Century Gothic"/>
          <w:szCs w:val="24"/>
        </w:rPr>
        <w:t>Idárraga</w:t>
      </w:r>
      <w:proofErr w:type="spellEnd"/>
      <w:r w:rsidRPr="00600AB9">
        <w:rPr>
          <w:rFonts w:ascii="Gadugi" w:hAnsi="Gadugi" w:cs="Century Gothic"/>
          <w:szCs w:val="24"/>
        </w:rPr>
        <w:t xml:space="preserve">, quien actúa en su propio nombre, demanda </w:t>
      </w:r>
      <w:r w:rsidRPr="00600AB9">
        <w:rPr>
          <w:rFonts w:ascii="Gadugi" w:hAnsi="Gadugi" w:cs="Century Gothic"/>
          <w:szCs w:val="24"/>
          <w:lang w:val="es-419"/>
        </w:rPr>
        <w:t xml:space="preserve">al </w:t>
      </w:r>
      <w:r w:rsidRPr="00600AB9">
        <w:rPr>
          <w:rFonts w:ascii="Gadugi" w:hAnsi="Gadugi" w:cs="Century Gothic"/>
          <w:szCs w:val="24"/>
          <w:lang w:val="es-CO"/>
        </w:rPr>
        <w:t xml:space="preserve">Juzgado Tercero Civil del Circuito de esta ciudad y al agente del Ministerio Público, </w:t>
      </w:r>
      <w:r w:rsidRPr="00600AB9">
        <w:rPr>
          <w:rFonts w:ascii="Gadugi" w:hAnsi="Gadugi" w:cs="Century Gothic"/>
          <w:szCs w:val="24"/>
          <w:lang w:val="es-419"/>
        </w:rPr>
        <w:t xml:space="preserve">por la </w:t>
      </w:r>
      <w:r w:rsidRPr="00600AB9">
        <w:rPr>
          <w:rFonts w:ascii="Gadugi" w:hAnsi="Gadugi" w:cs="Century Gothic"/>
          <w:i/>
          <w:szCs w:val="24"/>
          <w:lang w:val="es-CO"/>
        </w:rPr>
        <w:t>“vulneración de las garantías procesales</w:t>
      </w:r>
      <w:r w:rsidRPr="00600AB9">
        <w:rPr>
          <w:rFonts w:ascii="Gadugi" w:hAnsi="Gadugi" w:cs="Century Gothic"/>
          <w:i/>
          <w:szCs w:val="24"/>
        </w:rPr>
        <w:t>”</w:t>
      </w:r>
      <w:r w:rsidRPr="00600AB9">
        <w:rPr>
          <w:rFonts w:ascii="Gadugi" w:hAnsi="Gadugi" w:cs="Century Gothic"/>
          <w:szCs w:val="24"/>
          <w:lang w:val="es-419"/>
        </w:rPr>
        <w:t xml:space="preserve">. </w:t>
      </w:r>
    </w:p>
    <w:p w:rsidR="004B5350" w:rsidRDefault="004B5350" w:rsidP="004B5350">
      <w:pPr>
        <w:pStyle w:val="Corpsdetexte21"/>
        <w:spacing w:line="276" w:lineRule="auto"/>
        <w:rPr>
          <w:rFonts w:ascii="Gadugi" w:hAnsi="Gadugi" w:cs="Century Gothic"/>
          <w:szCs w:val="24"/>
          <w:lang w:val="es-CO"/>
        </w:rPr>
      </w:pPr>
      <w:r w:rsidRPr="00600AB9">
        <w:rPr>
          <w:rFonts w:ascii="Gadugi" w:hAnsi="Gadugi" w:cs="Century Gothic"/>
          <w:szCs w:val="24"/>
          <w:lang w:val="es-CO"/>
        </w:rPr>
        <w:lastRenderedPageBreak/>
        <w:t>Aduce</w:t>
      </w:r>
      <w:r>
        <w:rPr>
          <w:rFonts w:ascii="Gadugi" w:hAnsi="Gadugi" w:cs="Century Gothic"/>
          <w:szCs w:val="24"/>
          <w:lang w:val="es-CO"/>
        </w:rPr>
        <w:t xml:space="preserve"> que presentó acción popular número </w:t>
      </w:r>
      <w:r>
        <w:rPr>
          <w:rFonts w:ascii="Gadugi" w:hAnsi="Gadugi" w:cs="Century Gothic"/>
          <w:i/>
          <w:szCs w:val="24"/>
          <w:lang w:val="es-CO"/>
        </w:rPr>
        <w:t xml:space="preserve">“2015-234” </w:t>
      </w:r>
      <w:r>
        <w:rPr>
          <w:rFonts w:ascii="Gadugi" w:hAnsi="Gadugi" w:cs="Century Gothic"/>
          <w:szCs w:val="24"/>
          <w:lang w:val="es-CO"/>
        </w:rPr>
        <w:t xml:space="preserve">en la cual nunca se ha aplicado los artículos 5 y 84 de la Ley 472 de 1998; y pese a que el despacho accionado ha decretado desistimiento tácito en gran número de acciones populares amparado en el </w:t>
      </w:r>
      <w:proofErr w:type="spellStart"/>
      <w:r>
        <w:rPr>
          <w:rFonts w:ascii="Gadugi" w:hAnsi="Gadugi" w:cs="Century Gothic"/>
          <w:szCs w:val="24"/>
          <w:lang w:val="es-CO"/>
        </w:rPr>
        <w:t>CGP</w:t>
      </w:r>
      <w:proofErr w:type="spellEnd"/>
      <w:r>
        <w:rPr>
          <w:rFonts w:ascii="Gadugi" w:hAnsi="Gadugi" w:cs="Century Gothic"/>
          <w:szCs w:val="24"/>
          <w:lang w:val="es-CO"/>
        </w:rPr>
        <w:t>, nunca aplica el artículo 121 del mismo.</w:t>
      </w:r>
    </w:p>
    <w:p w:rsidR="004B5350" w:rsidRPr="000C5B81" w:rsidRDefault="004B5350" w:rsidP="00533A8C">
      <w:pPr>
        <w:pStyle w:val="Corpsdetexte21"/>
        <w:spacing w:before="240" w:line="276" w:lineRule="auto"/>
        <w:rPr>
          <w:rFonts w:ascii="Gadugi" w:hAnsi="Gadugi" w:cs="Century Gothic"/>
          <w:szCs w:val="24"/>
          <w:lang w:val="es-CO"/>
        </w:rPr>
      </w:pPr>
    </w:p>
    <w:p w:rsidR="004B5350" w:rsidRPr="00600AB9" w:rsidRDefault="004B5350" w:rsidP="004B5350">
      <w:pPr>
        <w:pStyle w:val="Corpsdetexte21"/>
        <w:spacing w:line="276" w:lineRule="auto"/>
        <w:rPr>
          <w:rFonts w:ascii="Gadugi" w:hAnsi="Gadugi" w:cs="Century Gothic"/>
          <w:szCs w:val="24"/>
          <w:lang w:val="es-CO"/>
        </w:rPr>
      </w:pPr>
      <w:r w:rsidRPr="00600AB9">
        <w:rPr>
          <w:rFonts w:ascii="Gadugi" w:hAnsi="Gadugi" w:cs="Century Gothic"/>
          <w:szCs w:val="24"/>
          <w:lang w:val="es-CO"/>
        </w:rPr>
        <w:t>Pide, en c</w:t>
      </w:r>
      <w:r>
        <w:rPr>
          <w:rFonts w:ascii="Gadugi" w:hAnsi="Gadugi" w:cs="Century Gothic"/>
          <w:szCs w:val="24"/>
          <w:lang w:val="es-CO"/>
        </w:rPr>
        <w:t>onsecuencia, se de aplicación a la mencionada normativa</w:t>
      </w:r>
      <w:r w:rsidRPr="00600AB9">
        <w:rPr>
          <w:rFonts w:ascii="Gadugi" w:hAnsi="Gadugi" w:cs="Century Gothic"/>
          <w:szCs w:val="24"/>
          <w:lang w:val="es-CO"/>
        </w:rPr>
        <w:t>; se ordene un listado de todas las acciones popula</w:t>
      </w:r>
      <w:r>
        <w:rPr>
          <w:rFonts w:ascii="Gadugi" w:hAnsi="Gadugi" w:cs="Century Gothic"/>
          <w:szCs w:val="24"/>
          <w:lang w:val="es-CO"/>
        </w:rPr>
        <w:t xml:space="preserve">res donde el despacho accionado </w:t>
      </w:r>
      <w:r w:rsidRPr="00600AB9">
        <w:rPr>
          <w:rFonts w:ascii="Gadugi" w:hAnsi="Gadugi" w:cs="Century Gothic"/>
          <w:szCs w:val="24"/>
          <w:lang w:val="es-CO"/>
        </w:rPr>
        <w:t>haya terminado la acción por desistimiento tácito; se trascriban los artículos 5 y 84</w:t>
      </w:r>
      <w:r>
        <w:rPr>
          <w:rFonts w:ascii="Gadugi" w:hAnsi="Gadugi" w:cs="Century Gothic"/>
          <w:szCs w:val="24"/>
          <w:lang w:val="es-CO"/>
        </w:rPr>
        <w:t xml:space="preserve"> de la Ley 472 y 121 del </w:t>
      </w:r>
      <w:proofErr w:type="spellStart"/>
      <w:r>
        <w:rPr>
          <w:rFonts w:ascii="Gadugi" w:hAnsi="Gadugi" w:cs="Century Gothic"/>
          <w:szCs w:val="24"/>
          <w:lang w:val="es-CO"/>
        </w:rPr>
        <w:t>CPG</w:t>
      </w:r>
      <w:proofErr w:type="spellEnd"/>
      <w:r>
        <w:rPr>
          <w:rFonts w:ascii="Gadugi" w:hAnsi="Gadugi" w:cs="Century Gothic"/>
          <w:szCs w:val="24"/>
          <w:lang w:val="es-CO"/>
        </w:rPr>
        <w:t xml:space="preserve"> y </w:t>
      </w:r>
      <w:r w:rsidRPr="00600AB9">
        <w:rPr>
          <w:rFonts w:ascii="Gadugi" w:hAnsi="Gadugi" w:cs="Century Gothic"/>
          <w:szCs w:val="24"/>
          <w:lang w:val="es-CO"/>
        </w:rPr>
        <w:t xml:space="preserve">que el Ministerio Público  se pronuncie sobre </w:t>
      </w:r>
      <w:r>
        <w:rPr>
          <w:rFonts w:ascii="Gadugi" w:hAnsi="Gadugi" w:cs="Century Gothic"/>
          <w:szCs w:val="24"/>
          <w:lang w:val="es-CO"/>
        </w:rPr>
        <w:t>si el Juzgado acata esas normas.</w:t>
      </w:r>
    </w:p>
    <w:p w:rsidR="004B5350" w:rsidRPr="00600AB9" w:rsidRDefault="004B5350" w:rsidP="00533A8C">
      <w:pPr>
        <w:pStyle w:val="Corpsdetexte21"/>
        <w:spacing w:before="240" w:line="276" w:lineRule="auto"/>
        <w:rPr>
          <w:rFonts w:ascii="Gadugi" w:hAnsi="Gadugi" w:cs="Century Gothic"/>
          <w:szCs w:val="24"/>
          <w:lang w:val="es-419"/>
        </w:rPr>
      </w:pPr>
    </w:p>
    <w:p w:rsidR="004B5350" w:rsidRPr="00600AB9" w:rsidRDefault="004B5350" w:rsidP="004B5350">
      <w:pPr>
        <w:spacing w:line="276" w:lineRule="auto"/>
        <w:jc w:val="both"/>
        <w:rPr>
          <w:rFonts w:ascii="Gadugi" w:hAnsi="Gadugi" w:cs="Arial"/>
          <w:sz w:val="24"/>
          <w:szCs w:val="24"/>
          <w:shd w:val="clear" w:color="auto" w:fill="FFFFFF"/>
        </w:rPr>
      </w:pP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rPr>
        <w:t xml:space="preserve">Se dispuso el trámite respectivo y la vinculación de la </w:t>
      </w:r>
      <w:r w:rsidRPr="00600AB9">
        <w:rPr>
          <w:rFonts w:ascii="Gadugi" w:hAnsi="Gadugi"/>
          <w:sz w:val="24"/>
          <w:szCs w:val="24"/>
          <w:lang w:val="es-MX"/>
        </w:rPr>
        <w:t xml:space="preserve">Defensoría del Pueblo Regional Risaralda, </w:t>
      </w:r>
      <w:r>
        <w:rPr>
          <w:rFonts w:ascii="Gadugi" w:hAnsi="Gadugi"/>
          <w:sz w:val="24"/>
          <w:szCs w:val="24"/>
          <w:lang w:val="es-MX"/>
        </w:rPr>
        <w:t>del Municipio de Pereira -</w:t>
      </w:r>
      <w:r>
        <w:rPr>
          <w:rFonts w:ascii="Gadugi" w:hAnsi="Gadugi" w:cs="Arial"/>
          <w:sz w:val="24"/>
          <w:szCs w:val="24"/>
          <w:shd w:val="clear" w:color="auto" w:fill="FFFFFF"/>
          <w:lang w:val="es-CO"/>
        </w:rPr>
        <w:t>Control Físico-, el Banco de Occidente y la Personería Municipal, a quienes se corrió traslado por el término de 2 días para que ejercieran su derecho de defensa.</w:t>
      </w:r>
    </w:p>
    <w:p w:rsidR="004B5350" w:rsidRPr="00600AB9" w:rsidRDefault="004B5350" w:rsidP="00533A8C">
      <w:pPr>
        <w:pStyle w:val="Corpsdetexte21"/>
        <w:spacing w:before="240" w:line="276" w:lineRule="auto"/>
        <w:ind w:firstLine="0"/>
        <w:rPr>
          <w:rFonts w:ascii="Gadugi" w:hAnsi="Gadugi" w:cs="Century Gothic"/>
          <w:szCs w:val="24"/>
          <w:lang w:val="es-CO"/>
        </w:rPr>
      </w:pPr>
    </w:p>
    <w:p w:rsidR="004B5350" w:rsidRDefault="004B5350" w:rsidP="004B5350">
      <w:pPr>
        <w:pStyle w:val="Corpsdetexte21"/>
        <w:spacing w:line="276" w:lineRule="auto"/>
        <w:rPr>
          <w:rFonts w:ascii="Gadugi" w:hAnsi="Gadugi" w:cs="Century Gothic"/>
          <w:szCs w:val="24"/>
          <w:lang w:val="es-419"/>
        </w:rPr>
      </w:pPr>
      <w:r>
        <w:rPr>
          <w:rFonts w:ascii="Gadugi" w:hAnsi="Gadugi" w:cs="Century Gothic"/>
          <w:szCs w:val="24"/>
          <w:lang w:val="es-CO"/>
        </w:rPr>
        <w:t xml:space="preserve">El Banco de Occidente por medio de la vicepresidencia jurídica de la entidad, </w:t>
      </w:r>
      <w:r>
        <w:rPr>
          <w:rFonts w:ascii="Gadugi" w:hAnsi="Gadugi" w:cs="Century Gothic"/>
          <w:szCs w:val="24"/>
          <w:lang w:val="es-419"/>
        </w:rPr>
        <w:t xml:space="preserve">dijo que </w:t>
      </w:r>
      <w:r>
        <w:rPr>
          <w:rFonts w:ascii="Gadugi" w:hAnsi="Gadugi" w:cs="Century Gothic"/>
          <w:szCs w:val="24"/>
          <w:lang w:val="es-CO"/>
        </w:rPr>
        <w:t xml:space="preserve">resulta inaceptable que las actuaciones procesales hayan presentado dilaciones, cuando ha sido precisamente el interesado quien </w:t>
      </w:r>
      <w:r>
        <w:rPr>
          <w:rFonts w:ascii="Gadugi" w:hAnsi="Gadugi" w:cs="Century Gothic"/>
          <w:szCs w:val="24"/>
          <w:lang w:val="es-419"/>
        </w:rPr>
        <w:t xml:space="preserve">así ha procedido; </w:t>
      </w:r>
      <w:r>
        <w:rPr>
          <w:rFonts w:ascii="Gadugi" w:hAnsi="Gadugi" w:cs="Century Gothic"/>
          <w:szCs w:val="24"/>
          <w:lang w:val="es-CO"/>
        </w:rPr>
        <w:t xml:space="preserve">indicó que la última </w:t>
      </w:r>
      <w:r>
        <w:rPr>
          <w:rFonts w:ascii="Gadugi" w:hAnsi="Gadugi" w:cs="Century Gothic"/>
          <w:szCs w:val="24"/>
          <w:lang w:val="es-419"/>
        </w:rPr>
        <w:t xml:space="preserve">actuación se </w:t>
      </w:r>
      <w:r>
        <w:rPr>
          <w:rFonts w:ascii="Gadugi" w:hAnsi="Gadugi" w:cs="Century Gothic"/>
          <w:szCs w:val="24"/>
          <w:lang w:val="es-CO"/>
        </w:rPr>
        <w:t xml:space="preserve">refiere a un requerimiento efectuado al mismo, </w:t>
      </w:r>
      <w:r>
        <w:rPr>
          <w:rFonts w:ascii="Gadugi" w:hAnsi="Gadugi" w:cs="Century Gothic"/>
          <w:szCs w:val="24"/>
          <w:lang w:val="es-419"/>
        </w:rPr>
        <w:t xml:space="preserve">que no cumplió. </w:t>
      </w:r>
    </w:p>
    <w:p w:rsidR="004B5350" w:rsidRDefault="004B5350" w:rsidP="00533A8C">
      <w:pPr>
        <w:pStyle w:val="Corpsdetexte21"/>
        <w:spacing w:before="240" w:line="276" w:lineRule="auto"/>
        <w:rPr>
          <w:rFonts w:ascii="Gadugi" w:hAnsi="Gadugi" w:cs="Century Gothic"/>
          <w:szCs w:val="24"/>
          <w:lang w:val="es-CO"/>
        </w:rPr>
      </w:pPr>
    </w:p>
    <w:p w:rsidR="004B5350" w:rsidRPr="0032125D" w:rsidRDefault="004B5350" w:rsidP="004B5350">
      <w:pPr>
        <w:pStyle w:val="Corpsdetexte21"/>
        <w:spacing w:line="276" w:lineRule="auto"/>
        <w:rPr>
          <w:rFonts w:ascii="Gadugi" w:hAnsi="Gadugi" w:cs="Century Gothic"/>
          <w:szCs w:val="24"/>
          <w:lang w:val="es-CO"/>
        </w:rPr>
      </w:pPr>
      <w:r w:rsidRPr="00600AB9">
        <w:rPr>
          <w:rFonts w:ascii="Gadugi" w:hAnsi="Gadugi" w:cs="Century Gothic"/>
          <w:szCs w:val="24"/>
          <w:lang w:val="es-419"/>
        </w:rPr>
        <w:t>La</w:t>
      </w:r>
      <w:r w:rsidRPr="00600AB9">
        <w:rPr>
          <w:rFonts w:ascii="Gadugi" w:hAnsi="Gadugi" w:cs="Century Gothic"/>
          <w:szCs w:val="24"/>
        </w:rPr>
        <w:t xml:space="preserve"> Procuradora Judicial Regional Risaralda, manifestó que la intervención de la agencia está orientada, como órgano de control, a la defensa de los derechos e intereses colectivo</w:t>
      </w:r>
      <w:r w:rsidRPr="00600AB9">
        <w:rPr>
          <w:rFonts w:ascii="Gadugi" w:hAnsi="Gadugi" w:cs="Century Gothic"/>
          <w:szCs w:val="24"/>
          <w:lang w:val="es-419"/>
        </w:rPr>
        <w:t>s</w:t>
      </w:r>
      <w:r w:rsidRPr="00600AB9">
        <w:rPr>
          <w:rFonts w:ascii="Gadugi" w:hAnsi="Gadugi" w:cs="Century Gothic"/>
          <w:szCs w:val="24"/>
        </w:rPr>
        <w:t>.</w:t>
      </w:r>
      <w:r w:rsidRPr="00600AB9">
        <w:rPr>
          <w:rFonts w:ascii="Gadugi" w:hAnsi="Gadugi" w:cs="Century Gothic"/>
          <w:szCs w:val="24"/>
          <w:lang w:val="es-419"/>
        </w:rPr>
        <w:t xml:space="preserve"> </w:t>
      </w:r>
      <w:r>
        <w:rPr>
          <w:rFonts w:ascii="Gadugi" w:hAnsi="Gadugi" w:cs="Century Gothic"/>
          <w:szCs w:val="24"/>
          <w:lang w:val="es-CO"/>
        </w:rPr>
        <w:t>La Personería Municipal de Pereira dio cuenta de similares funciones</w:t>
      </w:r>
      <w:r>
        <w:rPr>
          <w:rFonts w:ascii="Gadugi" w:hAnsi="Gadugi" w:cs="Century Gothic"/>
          <w:szCs w:val="24"/>
          <w:lang w:val="es-419"/>
        </w:rPr>
        <w:t>.</w:t>
      </w:r>
      <w:r>
        <w:rPr>
          <w:rFonts w:ascii="Gadugi" w:hAnsi="Gadugi" w:cs="Century Gothic"/>
          <w:szCs w:val="24"/>
          <w:lang w:val="es-CO"/>
        </w:rPr>
        <w:t xml:space="preserve"> El Municipio, por conducto de apoderado, intervino para manifestar que no le constan los hechos en que se apoyaba la acción popular</w:t>
      </w:r>
      <w:r>
        <w:rPr>
          <w:rFonts w:ascii="Gadugi" w:hAnsi="Gadugi" w:cs="Century Gothic"/>
          <w:szCs w:val="24"/>
          <w:lang w:val="es-419"/>
        </w:rPr>
        <w:t>,</w:t>
      </w:r>
      <w:r>
        <w:rPr>
          <w:rFonts w:ascii="Gadugi" w:hAnsi="Gadugi" w:cs="Century Gothic"/>
          <w:szCs w:val="24"/>
          <w:lang w:val="es-CO"/>
        </w:rPr>
        <w:t xml:space="preserve"> </w:t>
      </w:r>
      <w:proofErr w:type="spellStart"/>
      <w:r>
        <w:rPr>
          <w:rFonts w:ascii="Gadugi" w:hAnsi="Gadugi" w:cs="Century Gothic"/>
          <w:szCs w:val="24"/>
          <w:lang w:val="es-CO"/>
        </w:rPr>
        <w:t>carec</w:t>
      </w:r>
      <w:proofErr w:type="spellEnd"/>
      <w:r>
        <w:rPr>
          <w:rFonts w:ascii="Gadugi" w:hAnsi="Gadugi" w:cs="Century Gothic"/>
          <w:szCs w:val="24"/>
          <w:lang w:val="es-419"/>
        </w:rPr>
        <w:t>e</w:t>
      </w:r>
      <w:r>
        <w:rPr>
          <w:rFonts w:ascii="Gadugi" w:hAnsi="Gadugi" w:cs="Century Gothic"/>
          <w:szCs w:val="24"/>
          <w:lang w:val="es-CO"/>
        </w:rPr>
        <w:t xml:space="preserve"> de legitimación en la causa por pasiva</w:t>
      </w:r>
      <w:r>
        <w:rPr>
          <w:rFonts w:ascii="Gadugi" w:hAnsi="Gadugi" w:cs="Century Gothic"/>
          <w:szCs w:val="24"/>
          <w:lang w:val="es-419"/>
        </w:rPr>
        <w:t>,</w:t>
      </w:r>
      <w:r>
        <w:rPr>
          <w:rFonts w:ascii="Gadugi" w:hAnsi="Gadugi" w:cs="Century Gothic"/>
          <w:szCs w:val="24"/>
          <w:lang w:val="es-CO"/>
        </w:rPr>
        <w:t xml:space="preserve"> el Juzgado goza</w:t>
      </w:r>
      <w:r>
        <w:rPr>
          <w:rFonts w:ascii="Gadugi" w:hAnsi="Gadugi" w:cs="Century Gothic"/>
          <w:szCs w:val="24"/>
          <w:lang w:val="es-419"/>
        </w:rPr>
        <w:t xml:space="preserve"> </w:t>
      </w:r>
      <w:proofErr w:type="gramStart"/>
      <w:r>
        <w:rPr>
          <w:rFonts w:ascii="Gadugi" w:hAnsi="Gadugi" w:cs="Century Gothic"/>
          <w:szCs w:val="24"/>
          <w:lang w:val="es-CO"/>
        </w:rPr>
        <w:t>del</w:t>
      </w:r>
      <w:proofErr w:type="gramEnd"/>
      <w:r>
        <w:rPr>
          <w:rFonts w:ascii="Gadugi" w:hAnsi="Gadugi" w:cs="Century Gothic"/>
          <w:szCs w:val="24"/>
          <w:lang w:val="es-CO"/>
        </w:rPr>
        <w:t xml:space="preserve"> autonomía y </w:t>
      </w:r>
      <w:r>
        <w:rPr>
          <w:rFonts w:ascii="Gadugi" w:hAnsi="Gadugi" w:cs="Century Gothic"/>
          <w:szCs w:val="24"/>
          <w:lang w:val="es-419"/>
        </w:rPr>
        <w:t xml:space="preserve">el actor debe ser condenado en costas por su </w:t>
      </w:r>
      <w:r>
        <w:rPr>
          <w:rFonts w:ascii="Gadugi" w:hAnsi="Gadugi" w:cs="Century Gothic"/>
          <w:szCs w:val="24"/>
          <w:lang w:val="es-CO"/>
        </w:rPr>
        <w:t>obstinado e inconcebible abuso de los mecanismos constitucionales.</w:t>
      </w:r>
    </w:p>
    <w:p w:rsidR="004B5350" w:rsidRDefault="004B5350" w:rsidP="00533A8C">
      <w:pPr>
        <w:pStyle w:val="Corpsdetexte21"/>
        <w:spacing w:before="240" w:line="276" w:lineRule="auto"/>
        <w:rPr>
          <w:rFonts w:ascii="Gadugi" w:hAnsi="Gadugi" w:cs="Century Gothic"/>
          <w:szCs w:val="24"/>
          <w:lang w:val="es-419"/>
        </w:rPr>
      </w:pPr>
    </w:p>
    <w:p w:rsidR="004B5350" w:rsidRDefault="004B5350" w:rsidP="004B5350">
      <w:pPr>
        <w:pStyle w:val="Corpsdetexte21"/>
        <w:spacing w:line="276" w:lineRule="auto"/>
        <w:rPr>
          <w:rFonts w:ascii="Gadugi" w:hAnsi="Gadugi" w:cs="Century Gothic"/>
          <w:szCs w:val="24"/>
          <w:lang w:val="es-CO"/>
        </w:rPr>
      </w:pPr>
      <w:r w:rsidRPr="00600AB9">
        <w:rPr>
          <w:rFonts w:ascii="Gadugi" w:hAnsi="Gadugi" w:cs="Century Gothic"/>
          <w:szCs w:val="24"/>
          <w:lang w:val="es-CO"/>
        </w:rPr>
        <w:t xml:space="preserve">El </w:t>
      </w:r>
      <w:r>
        <w:rPr>
          <w:rFonts w:ascii="Gadugi" w:hAnsi="Gadugi" w:cs="Century Gothic"/>
          <w:szCs w:val="24"/>
          <w:lang w:val="es-CO"/>
        </w:rPr>
        <w:t>Juzgado precisó que dentro del respectivo asunto no se ha decretado desistimiento tácito alguno; el proceso se encuentra en periodo probatorio y se debe</w:t>
      </w:r>
      <w:r>
        <w:rPr>
          <w:rFonts w:ascii="Gadugi" w:hAnsi="Gadugi" w:cs="Century Gothic"/>
          <w:szCs w:val="24"/>
          <w:lang w:val="es-419"/>
        </w:rPr>
        <w:t>n</w:t>
      </w:r>
      <w:r>
        <w:rPr>
          <w:rFonts w:ascii="Gadugi" w:hAnsi="Gadugi" w:cs="Century Gothic"/>
          <w:szCs w:val="24"/>
          <w:lang w:val="es-CO"/>
        </w:rPr>
        <w:t xml:space="preserve"> tener en cuenta las innumerables solicitudes que hace el accionante</w:t>
      </w:r>
      <w:r>
        <w:rPr>
          <w:rFonts w:ascii="Gadugi" w:hAnsi="Gadugi" w:cs="Century Gothic"/>
          <w:szCs w:val="24"/>
          <w:lang w:val="es-419"/>
        </w:rPr>
        <w:t xml:space="preserve"> que </w:t>
      </w:r>
      <w:r>
        <w:rPr>
          <w:rFonts w:ascii="Gadugi" w:hAnsi="Gadugi" w:cs="Century Gothic"/>
          <w:szCs w:val="24"/>
          <w:lang w:val="es-CO"/>
        </w:rPr>
        <w:t>no permite</w:t>
      </w:r>
      <w:r>
        <w:rPr>
          <w:rFonts w:ascii="Gadugi" w:hAnsi="Gadugi" w:cs="Century Gothic"/>
          <w:szCs w:val="24"/>
          <w:lang w:val="es-419"/>
        </w:rPr>
        <w:t>n</w:t>
      </w:r>
      <w:r>
        <w:rPr>
          <w:rFonts w:ascii="Gadugi" w:hAnsi="Gadugi" w:cs="Century Gothic"/>
          <w:szCs w:val="24"/>
          <w:lang w:val="es-CO"/>
        </w:rPr>
        <w:t xml:space="preserve"> que los procesos sigan su curso normal.</w:t>
      </w:r>
    </w:p>
    <w:p w:rsidR="004B5350" w:rsidRPr="00600AB9" w:rsidRDefault="004B5350" w:rsidP="004B5350">
      <w:pPr>
        <w:spacing w:line="276" w:lineRule="auto"/>
        <w:ind w:firstLine="2835"/>
        <w:jc w:val="both"/>
        <w:rPr>
          <w:rFonts w:ascii="Gadugi" w:hAnsi="Gadugi" w:cs="Arial"/>
          <w:b/>
          <w:sz w:val="24"/>
          <w:szCs w:val="24"/>
        </w:rPr>
      </w:pPr>
      <w:r w:rsidRPr="00600AB9">
        <w:rPr>
          <w:rFonts w:ascii="Gadugi" w:hAnsi="Gadugi" w:cs="Arial"/>
          <w:b/>
          <w:sz w:val="24"/>
          <w:szCs w:val="24"/>
        </w:rPr>
        <w:lastRenderedPageBreak/>
        <w:t>CONSIDERACIONES</w:t>
      </w:r>
    </w:p>
    <w:p w:rsidR="004B5350" w:rsidRPr="00600AB9" w:rsidRDefault="004B5350" w:rsidP="004B5350">
      <w:pPr>
        <w:spacing w:line="276" w:lineRule="auto"/>
        <w:ind w:firstLine="2835"/>
        <w:jc w:val="both"/>
        <w:rPr>
          <w:rFonts w:ascii="Gadugi" w:hAnsi="Gadugi" w:cs="Arial"/>
          <w:sz w:val="24"/>
          <w:szCs w:val="24"/>
        </w:rPr>
      </w:pPr>
    </w:p>
    <w:p w:rsidR="004B5350" w:rsidRPr="00600AB9" w:rsidRDefault="004B5350" w:rsidP="004B5350">
      <w:pPr>
        <w:spacing w:line="276" w:lineRule="auto"/>
        <w:ind w:firstLine="2835"/>
        <w:jc w:val="both"/>
        <w:rPr>
          <w:rFonts w:ascii="Gadugi" w:hAnsi="Gadugi" w:cs="Arial"/>
          <w:sz w:val="24"/>
          <w:szCs w:val="24"/>
        </w:rPr>
      </w:pPr>
    </w:p>
    <w:p w:rsidR="004B5350" w:rsidRPr="00600AB9" w:rsidRDefault="004B5350" w:rsidP="004B5350">
      <w:pPr>
        <w:pStyle w:val="Corpsdetexte21"/>
        <w:spacing w:line="276" w:lineRule="auto"/>
        <w:rPr>
          <w:rFonts w:ascii="Gadugi" w:hAnsi="Gadugi"/>
          <w:szCs w:val="24"/>
        </w:rPr>
      </w:pPr>
      <w:r w:rsidRPr="00600AB9">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B5350" w:rsidRPr="00600AB9" w:rsidRDefault="004B5350" w:rsidP="004B5350">
      <w:pPr>
        <w:spacing w:line="276" w:lineRule="auto"/>
        <w:ind w:firstLine="2835"/>
        <w:jc w:val="both"/>
        <w:rPr>
          <w:rFonts w:ascii="Gadugi" w:hAnsi="Gadugi"/>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p>
    <w:p w:rsidR="004B5350" w:rsidRDefault="004B5350" w:rsidP="004B5350">
      <w:pPr>
        <w:spacing w:line="276" w:lineRule="auto"/>
        <w:jc w:val="both"/>
        <w:rPr>
          <w:rFonts w:ascii="Gadugi" w:hAnsi="Gadugi" w:cs="Arial"/>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t xml:space="preserve">Se acude en esta oportunidad </w:t>
      </w:r>
      <w:r w:rsidRPr="00600AB9">
        <w:rPr>
          <w:rFonts w:ascii="Gadugi" w:hAnsi="Gadugi" w:cs="Arial"/>
          <w:sz w:val="24"/>
          <w:szCs w:val="24"/>
        </w:rPr>
        <w:t xml:space="preserve">en procura de “las garantías procesales”, bajo la premisa de que el Juzgado no </w:t>
      </w:r>
      <w:r>
        <w:rPr>
          <w:rFonts w:ascii="Gadugi" w:hAnsi="Gadugi" w:cs="Arial"/>
          <w:sz w:val="24"/>
          <w:szCs w:val="24"/>
        </w:rPr>
        <w:t xml:space="preserve">da aplicación a los artículos 5 y 84 de la Ley 472 de 1998 y 121 del </w:t>
      </w:r>
      <w:proofErr w:type="spellStart"/>
      <w:r>
        <w:rPr>
          <w:rFonts w:ascii="Gadugi" w:hAnsi="Gadugi" w:cs="Arial"/>
          <w:sz w:val="24"/>
          <w:szCs w:val="24"/>
        </w:rPr>
        <w:t>CGP</w:t>
      </w:r>
      <w:proofErr w:type="spellEnd"/>
      <w:r>
        <w:rPr>
          <w:rFonts w:ascii="Gadugi" w:hAnsi="Gadugi" w:cs="Arial"/>
          <w:sz w:val="24"/>
          <w:szCs w:val="24"/>
        </w:rPr>
        <w:t xml:space="preserve">, no obstante que sí decreta desistimiento tácito en gran número de acciones populares, amparado en el </w:t>
      </w:r>
      <w:proofErr w:type="spellStart"/>
      <w:r>
        <w:rPr>
          <w:rFonts w:ascii="Gadugi" w:hAnsi="Gadugi" w:cs="Arial"/>
          <w:sz w:val="24"/>
          <w:szCs w:val="24"/>
        </w:rPr>
        <w:t>CGP</w:t>
      </w:r>
      <w:proofErr w:type="spellEnd"/>
      <w:r>
        <w:rPr>
          <w:rFonts w:ascii="Gadugi" w:hAnsi="Gadugi" w:cs="Arial"/>
          <w:sz w:val="24"/>
          <w:szCs w:val="24"/>
        </w:rPr>
        <w:t>.</w:t>
      </w:r>
    </w:p>
    <w:p w:rsidR="004B5350" w:rsidRPr="00600AB9" w:rsidRDefault="004B5350" w:rsidP="004B5350">
      <w:pPr>
        <w:spacing w:line="276" w:lineRule="auto"/>
        <w:jc w:val="both"/>
        <w:rPr>
          <w:rFonts w:ascii="Gadugi" w:hAnsi="Gadugi" w:cs="Arial"/>
          <w:sz w:val="24"/>
          <w:szCs w:val="24"/>
        </w:rPr>
      </w:pPr>
    </w:p>
    <w:p w:rsidR="004B5350" w:rsidRPr="00600AB9" w:rsidRDefault="004B5350" w:rsidP="004B5350">
      <w:pPr>
        <w:pStyle w:val="Corpsdetexte21"/>
        <w:spacing w:line="276" w:lineRule="auto"/>
        <w:ind w:firstLine="0"/>
        <w:rPr>
          <w:rFonts w:ascii="Gadugi" w:hAnsi="Gadugi" w:cs="Arial"/>
          <w:szCs w:val="24"/>
        </w:rPr>
      </w:pPr>
      <w:r w:rsidRPr="00600AB9">
        <w:rPr>
          <w:rFonts w:ascii="Gadugi" w:hAnsi="Gadugi" w:cs="Arial"/>
          <w:szCs w:val="24"/>
        </w:rPr>
        <w:t xml:space="preserve">  </w:t>
      </w:r>
      <w:r w:rsidRPr="00600AB9">
        <w:rPr>
          <w:rFonts w:ascii="Gadugi" w:hAnsi="Gadugi" w:cs="Arial"/>
          <w:szCs w:val="24"/>
        </w:rPr>
        <w:tab/>
      </w:r>
      <w:r w:rsidRPr="00600AB9">
        <w:rPr>
          <w:rFonts w:ascii="Gadugi" w:hAnsi="Gadugi" w:cs="Arial"/>
          <w:szCs w:val="24"/>
        </w:rPr>
        <w:tab/>
      </w:r>
      <w:r w:rsidRPr="00600AB9">
        <w:rPr>
          <w:rFonts w:ascii="Gadugi" w:hAnsi="Gadugi" w:cs="Arial"/>
          <w:szCs w:val="24"/>
        </w:rPr>
        <w:tab/>
      </w:r>
      <w:r w:rsidRPr="00600AB9">
        <w:rPr>
          <w:rFonts w:ascii="Gadugi" w:hAnsi="Gadugi" w:cs="Arial"/>
          <w:szCs w:val="24"/>
        </w:rPr>
        <w:tab/>
        <w:t xml:space="preserve">Se sabe que </w:t>
      </w:r>
      <w:r w:rsidRPr="00600AB9">
        <w:rPr>
          <w:rFonts w:ascii="Gadugi" w:hAnsi="Gadugi"/>
          <w:szCs w:val="24"/>
        </w:rPr>
        <w:t xml:space="preserve">a pesar de la </w:t>
      </w:r>
      <w:proofErr w:type="spellStart"/>
      <w:r w:rsidRPr="00600AB9">
        <w:rPr>
          <w:rFonts w:ascii="Gadugi" w:hAnsi="Gadugi"/>
          <w:szCs w:val="24"/>
        </w:rPr>
        <w:t>inexequibilidad</w:t>
      </w:r>
      <w:proofErr w:type="spellEnd"/>
      <w:r w:rsidRPr="00600AB9">
        <w:rPr>
          <w:rFonts w:ascii="Gadugi" w:hAnsi="Gadugi"/>
          <w:szCs w:val="24"/>
        </w:rPr>
        <w:t xml:space="preserve"> de las normas que en el Decreto 2591 de 1991 preveían la acción de tutela contra providencias judiciales</w:t>
      </w:r>
      <w:r w:rsidRPr="00600AB9">
        <w:rPr>
          <w:rStyle w:val="Appelnotedebasdep"/>
          <w:rFonts w:ascii="Gadugi" w:hAnsi="Gadugi"/>
          <w:szCs w:val="24"/>
        </w:rPr>
        <w:footnoteReference w:id="1"/>
      </w:r>
      <w:r w:rsidRPr="00600AB9">
        <w:rPr>
          <w:rFonts w:ascii="Gadugi" w:hAnsi="Gadugi"/>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600AB9">
        <w:rPr>
          <w:rFonts w:ascii="Gadugi" w:hAnsi="Gadugi" w:cs="Arial"/>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600AB9">
        <w:rPr>
          <w:rFonts w:ascii="Gadugi" w:hAnsi="Gadugi"/>
          <w:szCs w:val="24"/>
        </w:rPr>
        <w:t>la parte actora identifique de manera razonable tanto los hechos que generaron la vulneración como los derechos vulnerados</w:t>
      </w:r>
      <w:r w:rsidRPr="00600AB9">
        <w:rPr>
          <w:rFonts w:ascii="Gadugi" w:hAnsi="Gadugi" w:cs="Arial"/>
          <w:szCs w:val="24"/>
        </w:rPr>
        <w:t xml:space="preserve"> </w:t>
      </w:r>
      <w:r w:rsidRPr="00600AB9">
        <w:rPr>
          <w:rFonts w:ascii="Gadugi" w:hAnsi="Gadugi" w:cs="Arial"/>
          <w:szCs w:val="24"/>
          <w:lang w:val="es-419"/>
        </w:rPr>
        <w:t>y</w:t>
      </w:r>
      <w:r w:rsidRPr="00600AB9">
        <w:rPr>
          <w:rFonts w:ascii="Gadugi" w:hAnsi="Gadugi" w:cs="Arial"/>
          <w:szCs w:val="24"/>
        </w:rPr>
        <w:t xml:space="preserve"> los hechos hayan sido cuestionados dentro del proceso; y (vi) que el fallo censurado no sea de tutela.</w:t>
      </w:r>
      <w:r w:rsidRPr="00600AB9">
        <w:rPr>
          <w:rFonts w:ascii="Gadugi" w:hAnsi="Gadugi" w:cs="Arial"/>
          <w:szCs w:val="24"/>
          <w:lang w:val="es-419"/>
        </w:rPr>
        <w:t xml:space="preserve"> </w:t>
      </w:r>
      <w:r w:rsidRPr="00600AB9">
        <w:rPr>
          <w:rFonts w:ascii="Gadugi" w:hAnsi="Gadugi" w:cs="Arial"/>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4B5350" w:rsidRPr="00600AB9" w:rsidRDefault="004B5350" w:rsidP="004B5350">
      <w:pPr>
        <w:pStyle w:val="Corpsdetexte21"/>
        <w:spacing w:line="276" w:lineRule="auto"/>
        <w:ind w:firstLine="0"/>
        <w:rPr>
          <w:rFonts w:ascii="Gadugi" w:hAnsi="Gadugi" w:cs="Arial"/>
          <w:szCs w:val="24"/>
        </w:rPr>
      </w:pPr>
    </w:p>
    <w:p w:rsidR="004B5350" w:rsidRPr="00600AB9" w:rsidRDefault="004B5350" w:rsidP="004B5350">
      <w:pPr>
        <w:pStyle w:val="Sansinterligne1"/>
        <w:spacing w:line="276" w:lineRule="auto"/>
        <w:ind w:right="51" w:firstLine="2835"/>
        <w:jc w:val="both"/>
        <w:rPr>
          <w:rFonts w:ascii="Gadugi" w:hAnsi="Gadugi"/>
          <w:i/>
        </w:rPr>
      </w:pPr>
      <w:r>
        <w:rPr>
          <w:rFonts w:ascii="Gadugi" w:hAnsi="Gadugi" w:cs="Arial"/>
          <w:lang w:val="es-419"/>
        </w:rPr>
        <w:t xml:space="preserve">En este caso, </w:t>
      </w:r>
      <w:r w:rsidRPr="00600AB9">
        <w:rPr>
          <w:rFonts w:ascii="Gadugi" w:hAnsi="Gadugi" w:cs="Arial"/>
          <w:lang w:val="es-CO"/>
        </w:rPr>
        <w:t xml:space="preserve">encuentra la Sala que la inconformidad que pone de presente el accionante, se torna improcedente. Así se afirma, porque acorde con lo que señala el numeral 1º del artículo 6º del Decreto 2591 de 1991, </w:t>
      </w:r>
      <w:r w:rsidRPr="00600AB9">
        <w:rPr>
          <w:rFonts w:ascii="Gadugi" w:hAnsi="Gadugi" w:cs="Arial"/>
          <w:lang w:val="es-CO"/>
        </w:rPr>
        <w:lastRenderedPageBreak/>
        <w:t xml:space="preserve">por medio del cual se reglamente la acción de tutela, esta no puede abrirse paso </w:t>
      </w:r>
      <w:r w:rsidRPr="00600AB9">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4B5350" w:rsidRPr="00600AB9" w:rsidRDefault="004B5350" w:rsidP="004B5350">
      <w:pPr>
        <w:pStyle w:val="Sansinterligne1"/>
        <w:spacing w:line="276" w:lineRule="auto"/>
        <w:ind w:right="51"/>
        <w:jc w:val="both"/>
        <w:rPr>
          <w:rFonts w:ascii="Gadugi" w:hAnsi="Gadugi"/>
          <w:color w:val="7030A0"/>
          <w:lang w:val="es-CO"/>
        </w:rPr>
      </w:pPr>
      <w:r w:rsidRPr="00600AB9">
        <w:rPr>
          <w:rFonts w:ascii="Gadugi" w:hAnsi="Gadugi"/>
          <w:color w:val="7030A0"/>
          <w:lang w:val="es-CO"/>
        </w:rPr>
        <w:t xml:space="preserve"> </w:t>
      </w:r>
      <w:r w:rsidRPr="00600AB9">
        <w:rPr>
          <w:rFonts w:ascii="Gadugi" w:hAnsi="Gadugi"/>
          <w:color w:val="7030A0"/>
          <w:lang w:val="es-CO"/>
        </w:rPr>
        <w:tab/>
      </w:r>
      <w:r w:rsidRPr="00600AB9">
        <w:rPr>
          <w:rFonts w:ascii="Gadugi" w:hAnsi="Gadugi"/>
          <w:color w:val="7030A0"/>
          <w:lang w:val="es-CO"/>
        </w:rPr>
        <w:tab/>
      </w:r>
    </w:p>
    <w:p w:rsidR="004B5350" w:rsidRDefault="004B5350" w:rsidP="004B5350">
      <w:pPr>
        <w:pStyle w:val="Sansinterligne1"/>
        <w:spacing w:line="276" w:lineRule="auto"/>
        <w:ind w:right="51"/>
        <w:jc w:val="both"/>
        <w:rPr>
          <w:rFonts w:ascii="Gadugi" w:hAnsi="Gadugi"/>
          <w:lang w:val="es-419"/>
        </w:rPr>
      </w:pPr>
      <w:r w:rsidRPr="00600AB9">
        <w:rPr>
          <w:rFonts w:ascii="Gadugi" w:hAnsi="Gadugi"/>
          <w:color w:val="7030A0"/>
          <w:lang w:val="es-CO"/>
        </w:rPr>
        <w:tab/>
      </w:r>
      <w:r w:rsidRPr="00600AB9">
        <w:rPr>
          <w:rFonts w:ascii="Gadugi" w:hAnsi="Gadugi"/>
          <w:color w:val="7030A0"/>
          <w:lang w:val="es-CO"/>
        </w:rPr>
        <w:tab/>
        <w:t xml:space="preserve"> </w:t>
      </w:r>
      <w:r w:rsidRPr="00600AB9">
        <w:rPr>
          <w:rFonts w:ascii="Gadugi" w:hAnsi="Gadugi"/>
          <w:color w:val="7030A0"/>
          <w:lang w:val="es-CO"/>
        </w:rPr>
        <w:tab/>
      </w:r>
      <w:r w:rsidRPr="00600AB9">
        <w:rPr>
          <w:rFonts w:ascii="Gadugi" w:hAnsi="Gadugi"/>
          <w:color w:val="7030A0"/>
          <w:lang w:val="es-CO"/>
        </w:rPr>
        <w:tab/>
      </w:r>
      <w:r w:rsidRPr="00600AB9">
        <w:rPr>
          <w:rFonts w:ascii="Gadugi" w:hAnsi="Gadugi"/>
          <w:lang w:val="es-CO"/>
        </w:rPr>
        <w:t>Se tiene aquí</w:t>
      </w:r>
      <w:r>
        <w:rPr>
          <w:rFonts w:ascii="Gadugi" w:hAnsi="Gadugi"/>
          <w:lang w:val="es-419"/>
        </w:rPr>
        <w:t xml:space="preserve"> que el demandante </w:t>
      </w:r>
      <w:r>
        <w:rPr>
          <w:rFonts w:ascii="Gadugi" w:hAnsi="Gadugi"/>
          <w:lang w:val="es-CO"/>
        </w:rPr>
        <w:t>nada acreditó acerca de que hubiese solicitado del despacho judicial accionado</w:t>
      </w:r>
      <w:r>
        <w:rPr>
          <w:rFonts w:ascii="Gadugi" w:hAnsi="Gadugi"/>
          <w:lang w:val="es-419"/>
        </w:rPr>
        <w:t xml:space="preserve"> lo que ahora quiere que se solucione por la vía constitucional, esto es, que se le dé aplicación al artículo 121 del Código general del Proceso, con el fin de que la funcionaria se pudiera pronunciar sobre el particular. Y eso es determinante, pues solo a partir de las decisiones que se puedan adoptar, se abriría paso de fondo sobre la eventual trasgresión de derechos fundamentales. </w:t>
      </w:r>
    </w:p>
    <w:p w:rsidR="004B5350" w:rsidRDefault="004B5350" w:rsidP="004B5350">
      <w:pPr>
        <w:pStyle w:val="Sansinterligne1"/>
        <w:spacing w:line="276" w:lineRule="auto"/>
        <w:ind w:right="51"/>
        <w:jc w:val="both"/>
        <w:rPr>
          <w:rFonts w:ascii="Gadugi" w:hAnsi="Gadugi"/>
          <w:lang w:val="es-419"/>
        </w:rPr>
      </w:pPr>
    </w:p>
    <w:p w:rsidR="004B5350" w:rsidRDefault="004B5350" w:rsidP="004B5350">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CO"/>
        </w:rPr>
        <w:tab/>
      </w:r>
      <w:r>
        <w:rPr>
          <w:rFonts w:ascii="Gadugi" w:hAnsi="Gadugi"/>
          <w:lang w:val="es-CO"/>
        </w:rPr>
        <w:tab/>
      </w:r>
      <w:r>
        <w:rPr>
          <w:rFonts w:ascii="Gadugi" w:hAnsi="Gadugi"/>
          <w:lang w:val="es-CO"/>
        </w:rPr>
        <w:tab/>
        <w:t>Como no ha ocurrido de esa manera</w:t>
      </w:r>
      <w:r w:rsidRPr="00600AB9">
        <w:rPr>
          <w:rFonts w:ascii="Gadugi" w:hAnsi="Gadugi"/>
          <w:lang w:val="es-CO"/>
        </w:rPr>
        <w:t>, es inviable que esta Corporación se anticipe al criterio del funcionario que conoce del asunto que, por demás, podría ser susceptible de recursos dentro del trám</w:t>
      </w:r>
      <w:r>
        <w:rPr>
          <w:rFonts w:ascii="Gadugi" w:hAnsi="Gadugi"/>
          <w:lang w:val="es-CO"/>
        </w:rPr>
        <w:t xml:space="preserve">ite normal de la acción popular y ello, por consiguiente, como se dijera al inicio, torna de improcedente la presente </w:t>
      </w:r>
      <w:proofErr w:type="spellStart"/>
      <w:r>
        <w:rPr>
          <w:rFonts w:ascii="Gadugi" w:hAnsi="Gadugi"/>
          <w:lang w:val="es-CO"/>
        </w:rPr>
        <w:t>reclamaci</w:t>
      </w:r>
      <w:proofErr w:type="spellEnd"/>
      <w:r>
        <w:rPr>
          <w:rFonts w:ascii="Gadugi" w:hAnsi="Gadugi"/>
          <w:lang w:val="es-419"/>
        </w:rPr>
        <w:t>ón.</w:t>
      </w:r>
    </w:p>
    <w:p w:rsidR="004B5350" w:rsidRDefault="004B5350" w:rsidP="004B5350">
      <w:pPr>
        <w:pStyle w:val="Sansinterligne1"/>
        <w:spacing w:line="276" w:lineRule="auto"/>
        <w:ind w:right="51"/>
        <w:jc w:val="both"/>
        <w:rPr>
          <w:rFonts w:ascii="Gadugi" w:hAnsi="Gadugi" w:cs="Arial"/>
          <w:color w:val="FF0000"/>
        </w:rPr>
      </w:pPr>
      <w:r w:rsidRPr="00600AB9">
        <w:rPr>
          <w:rFonts w:ascii="Gadugi" w:hAnsi="Gadugi"/>
          <w:lang w:val="es-CO"/>
        </w:rPr>
        <w:t xml:space="preserve">  </w:t>
      </w:r>
      <w:r>
        <w:rPr>
          <w:rFonts w:ascii="Gadugi" w:hAnsi="Gadugi" w:cs="Arial"/>
          <w:color w:val="FF0000"/>
        </w:rPr>
        <w:t xml:space="preserve">  </w:t>
      </w:r>
      <w:r>
        <w:rPr>
          <w:rFonts w:ascii="Gadugi" w:hAnsi="Gadugi" w:cs="Arial"/>
          <w:color w:val="FF0000"/>
        </w:rPr>
        <w:tab/>
      </w:r>
      <w:r>
        <w:rPr>
          <w:rFonts w:ascii="Gadugi" w:hAnsi="Gadugi" w:cs="Arial"/>
          <w:color w:val="FF0000"/>
        </w:rPr>
        <w:tab/>
      </w:r>
      <w:r>
        <w:rPr>
          <w:rFonts w:ascii="Gadugi" w:hAnsi="Gadugi" w:cs="Arial"/>
          <w:color w:val="FF0000"/>
        </w:rPr>
        <w:tab/>
      </w:r>
      <w:r>
        <w:rPr>
          <w:rFonts w:ascii="Gadugi" w:hAnsi="Gadugi" w:cs="Arial"/>
          <w:color w:val="FF0000"/>
        </w:rPr>
        <w:tab/>
      </w:r>
    </w:p>
    <w:p w:rsidR="004B5350" w:rsidRPr="0035023A" w:rsidRDefault="004B5350" w:rsidP="004B5350">
      <w:pPr>
        <w:pStyle w:val="Sansinterligne1"/>
        <w:spacing w:line="276" w:lineRule="auto"/>
        <w:ind w:right="51"/>
        <w:jc w:val="both"/>
        <w:rPr>
          <w:rFonts w:ascii="Gadugi" w:hAnsi="Gadugi" w:cs="Arial"/>
          <w:lang w:val="es-419"/>
        </w:rPr>
      </w:pPr>
      <w:r>
        <w:rPr>
          <w:rFonts w:ascii="Gadugi" w:hAnsi="Gadugi" w:cs="Arial"/>
          <w:color w:val="FF0000"/>
          <w:lang w:val="es-419"/>
        </w:rPr>
        <w:t xml:space="preserve">   </w:t>
      </w:r>
      <w:r>
        <w:rPr>
          <w:rFonts w:ascii="Gadugi" w:hAnsi="Gadugi" w:cs="Arial"/>
          <w:color w:val="FF0000"/>
          <w:lang w:val="es-419"/>
        </w:rPr>
        <w:tab/>
      </w:r>
      <w:r>
        <w:rPr>
          <w:rFonts w:ascii="Gadugi" w:hAnsi="Gadugi" w:cs="Arial"/>
          <w:color w:val="FF0000"/>
          <w:lang w:val="es-419"/>
        </w:rPr>
        <w:tab/>
      </w:r>
      <w:r>
        <w:rPr>
          <w:rFonts w:ascii="Gadugi" w:hAnsi="Gadugi" w:cs="Arial"/>
          <w:color w:val="FF0000"/>
          <w:lang w:val="es-419"/>
        </w:rPr>
        <w:tab/>
      </w:r>
      <w:r>
        <w:rPr>
          <w:rFonts w:ascii="Gadugi" w:hAnsi="Gadugi" w:cs="Arial"/>
          <w:color w:val="FF0000"/>
          <w:lang w:val="es-419"/>
        </w:rPr>
        <w:tab/>
      </w:r>
      <w:r w:rsidRPr="0035023A">
        <w:rPr>
          <w:rFonts w:ascii="Gadugi" w:hAnsi="Gadugi" w:cs="Arial"/>
          <w:lang w:val="es-419"/>
        </w:rPr>
        <w:t xml:space="preserve">Al margen de ello, que es suficiente para despachar lo pedido, </w:t>
      </w:r>
      <w:r>
        <w:rPr>
          <w:rFonts w:ascii="Gadugi" w:hAnsi="Gadugi" w:cs="Arial"/>
          <w:lang w:val="es-419"/>
        </w:rPr>
        <w:t xml:space="preserve">si se entendiera que lo que se reprocha del juzgado es la mora, </w:t>
      </w:r>
      <w:r w:rsidRPr="00F13D56">
        <w:rPr>
          <w:rFonts w:ascii="Gadugi" w:hAnsi="Gadugi" w:cs="Arial"/>
        </w:rPr>
        <w:t xml:space="preserve">sin desconocer que como en todo asunto de carácter judicial se tienen establecidos unos términos para el </w:t>
      </w:r>
      <w:proofErr w:type="spellStart"/>
      <w:r w:rsidRPr="00F13D56">
        <w:rPr>
          <w:rFonts w:ascii="Gadugi" w:hAnsi="Gadugi" w:cs="Arial"/>
        </w:rPr>
        <w:t>proferimiento</w:t>
      </w:r>
      <w:proofErr w:type="spellEnd"/>
      <w:r w:rsidRPr="00F13D56">
        <w:rPr>
          <w:rFonts w:ascii="Gadugi" w:hAnsi="Gadugi" w:cs="Arial"/>
        </w:rPr>
        <w:t xml:space="preserve"> de las decisiones que correspondan a los jueces, la experiencia sobre el particular ha enseñado que no en todas y cada una de las actuaciones que deben dirimirse se ha podido cumplir puntualmente con tales exigencias, sin que a ello contribuya, en la inmensa mayoría de casos, la desidia o capricho de los funcionarios; tal cuestión ha tenido un origen arraigado en el ingreso numeroso, día a día, de distintas demandas y acciones constitucionales, que han impedido la satisfacción de los términos señalados, preferentemente, dentro del estatuto procesal civil.</w:t>
      </w:r>
      <w:r>
        <w:rPr>
          <w:rFonts w:ascii="Gadugi" w:hAnsi="Gadugi" w:cs="Arial"/>
          <w:lang w:val="es-419"/>
        </w:rPr>
        <w:t xml:space="preserve"> </w:t>
      </w:r>
    </w:p>
    <w:p w:rsidR="004B5350" w:rsidRPr="00F13D56" w:rsidRDefault="004B5350" w:rsidP="004B5350">
      <w:pPr>
        <w:spacing w:line="276" w:lineRule="auto"/>
        <w:ind w:firstLine="2835"/>
        <w:jc w:val="both"/>
        <w:rPr>
          <w:rFonts w:ascii="Gadugi" w:hAnsi="Gadugi" w:cs="Arial"/>
          <w:sz w:val="24"/>
          <w:szCs w:val="24"/>
        </w:rPr>
      </w:pPr>
    </w:p>
    <w:p w:rsidR="004B5350" w:rsidRPr="00F13D56" w:rsidRDefault="004B5350" w:rsidP="004B5350">
      <w:pPr>
        <w:spacing w:line="276" w:lineRule="auto"/>
        <w:ind w:firstLine="2835"/>
        <w:jc w:val="both"/>
        <w:rPr>
          <w:rFonts w:ascii="Gadugi" w:hAnsi="Gadugi" w:cs="Arial"/>
          <w:sz w:val="24"/>
          <w:szCs w:val="24"/>
        </w:rPr>
      </w:pPr>
      <w:r w:rsidRPr="00F13D56">
        <w:rPr>
          <w:rFonts w:ascii="Gadugi" w:hAnsi="Gadugi" w:cs="Arial"/>
          <w:sz w:val="24"/>
          <w:szCs w:val="24"/>
        </w:rPr>
        <w:t xml:space="preserve">Por ello mismo, la Corte Constitucional, ha justificado la denominada mora judicial, afianzada, precisamente, en cuestiones objetivas y razonables que tienen que ver con la carga laboral que </w:t>
      </w:r>
      <w:r>
        <w:rPr>
          <w:rFonts w:ascii="Gadugi" w:hAnsi="Gadugi" w:cs="Arial"/>
          <w:sz w:val="24"/>
          <w:szCs w:val="24"/>
          <w:lang w:val="es-419"/>
        </w:rPr>
        <w:t>afecta</w:t>
      </w:r>
      <w:r w:rsidRPr="00F13D56">
        <w:rPr>
          <w:rFonts w:ascii="Gadugi" w:hAnsi="Gadugi" w:cs="Arial"/>
          <w:sz w:val="24"/>
          <w:szCs w:val="24"/>
        </w:rPr>
        <w:t>, en buena medida, como lo reconocen, incluso, los vinculados al asunto, el normal desarrollo de las actuaciones judiciales</w:t>
      </w:r>
      <w:r>
        <w:rPr>
          <w:rFonts w:ascii="Gadugi" w:hAnsi="Gadugi" w:cs="Arial"/>
          <w:sz w:val="24"/>
          <w:szCs w:val="24"/>
          <w:lang w:val="es-419"/>
        </w:rPr>
        <w:t xml:space="preserve">. </w:t>
      </w:r>
    </w:p>
    <w:p w:rsidR="004B5350" w:rsidRPr="00F13D56" w:rsidRDefault="004B5350" w:rsidP="004B5350">
      <w:pPr>
        <w:spacing w:line="276" w:lineRule="auto"/>
        <w:ind w:firstLine="2835"/>
        <w:jc w:val="both"/>
        <w:rPr>
          <w:rFonts w:ascii="Gadugi" w:hAnsi="Gadugi" w:cs="Arial"/>
          <w:sz w:val="24"/>
          <w:szCs w:val="24"/>
        </w:rPr>
      </w:pPr>
    </w:p>
    <w:p w:rsidR="004B5350" w:rsidRPr="00F13D56" w:rsidRDefault="004B5350" w:rsidP="004B5350">
      <w:pPr>
        <w:spacing w:line="276" w:lineRule="auto"/>
        <w:ind w:firstLine="2835"/>
        <w:jc w:val="both"/>
        <w:rPr>
          <w:rFonts w:ascii="Gadugi" w:hAnsi="Gadugi" w:cs="Arial"/>
          <w:sz w:val="24"/>
          <w:szCs w:val="24"/>
        </w:rPr>
      </w:pPr>
      <w:r w:rsidRPr="00F13D56">
        <w:rPr>
          <w:rFonts w:ascii="Gadugi" w:hAnsi="Gadugi" w:cs="Arial"/>
          <w:sz w:val="24"/>
          <w:szCs w:val="24"/>
        </w:rPr>
        <w:lastRenderedPageBreak/>
        <w:t>No en vano, la alta Corporación</w:t>
      </w:r>
      <w:r w:rsidRPr="00F13D56">
        <w:rPr>
          <w:rStyle w:val="Appelnotedebasdep"/>
          <w:rFonts w:ascii="Gadugi" w:hAnsi="Gadugi"/>
          <w:sz w:val="24"/>
          <w:szCs w:val="24"/>
        </w:rPr>
        <w:footnoteReference w:id="2"/>
      </w:r>
      <w:r w:rsidRPr="00F13D56">
        <w:rPr>
          <w:rFonts w:ascii="Gadugi" w:hAnsi="Gadugi" w:cs="Arial"/>
          <w:sz w:val="24"/>
          <w:szCs w:val="24"/>
        </w:rPr>
        <w:t>, por traer a relación un pronunciamiento sobre el particular, que se ha tornado invariable y que se suma a los traídos por los vinculados, ha precisado:</w:t>
      </w:r>
    </w:p>
    <w:p w:rsidR="004B5350" w:rsidRDefault="004B5350" w:rsidP="004B5350">
      <w:pPr>
        <w:pStyle w:val="Retraitcorpsdetexte"/>
        <w:shd w:val="clear" w:color="auto" w:fill="FFFFFF"/>
        <w:spacing w:after="0"/>
        <w:ind w:left="709" w:right="618"/>
        <w:jc w:val="both"/>
        <w:rPr>
          <w:i/>
          <w:iCs/>
          <w:color w:val="FF0000"/>
          <w:sz w:val="28"/>
          <w:szCs w:val="28"/>
          <w:bdr w:val="none" w:sz="0" w:space="0" w:color="auto" w:frame="1"/>
          <w:lang w:val="es-CO"/>
        </w:rPr>
      </w:pPr>
    </w:p>
    <w:p w:rsidR="004B5350" w:rsidRPr="00F13D56" w:rsidRDefault="004B5350" w:rsidP="004B5350">
      <w:pPr>
        <w:pStyle w:val="Retraitcorpsdetexte"/>
        <w:shd w:val="clear" w:color="auto" w:fill="FFFFFF"/>
        <w:spacing w:after="0"/>
        <w:ind w:left="709" w:right="618"/>
        <w:jc w:val="both"/>
        <w:rPr>
          <w:rFonts w:ascii="Arial Narrow" w:hAnsi="Arial Narrow"/>
          <w:iCs/>
          <w:sz w:val="22"/>
          <w:szCs w:val="22"/>
        </w:rPr>
      </w:pPr>
      <w:r w:rsidRPr="00F561C8">
        <w:rPr>
          <w:i/>
          <w:iCs/>
          <w:color w:val="FF0000"/>
          <w:sz w:val="28"/>
          <w:szCs w:val="28"/>
          <w:bdr w:val="none" w:sz="0" w:space="0" w:color="auto" w:frame="1"/>
          <w:lang w:val="es-CO"/>
        </w:rPr>
        <w:t xml:space="preserve"> </w:t>
      </w:r>
      <w:r w:rsidRPr="00F561C8">
        <w:rPr>
          <w:i/>
          <w:iCs/>
          <w:color w:val="FF0000"/>
          <w:sz w:val="28"/>
          <w:szCs w:val="28"/>
          <w:bdr w:val="none" w:sz="0" w:space="0" w:color="auto" w:frame="1"/>
          <w:lang w:val="es-CO"/>
        </w:rPr>
        <w:tab/>
      </w:r>
      <w:r w:rsidRPr="00F561C8">
        <w:rPr>
          <w:i/>
          <w:iCs/>
          <w:color w:val="FF0000"/>
          <w:sz w:val="28"/>
          <w:szCs w:val="28"/>
          <w:bdr w:val="none" w:sz="0" w:space="0" w:color="auto" w:frame="1"/>
          <w:lang w:val="es-CO"/>
        </w:rPr>
        <w:tab/>
      </w:r>
      <w:r w:rsidRPr="00F561C8">
        <w:rPr>
          <w:i/>
          <w:iCs/>
          <w:color w:val="FF0000"/>
          <w:sz w:val="28"/>
          <w:szCs w:val="28"/>
          <w:bdr w:val="none" w:sz="0" w:space="0" w:color="auto" w:frame="1"/>
          <w:lang w:val="es-CO"/>
        </w:rPr>
        <w:tab/>
      </w:r>
      <w:r w:rsidRPr="00F13D56">
        <w:rPr>
          <w:rFonts w:ascii="Arial Narrow" w:hAnsi="Arial Narrow"/>
          <w:iCs/>
          <w:sz w:val="22"/>
          <w:szCs w:val="22"/>
          <w:bdr w:val="none" w:sz="0" w:space="0" w:color="auto" w:frame="1"/>
          <w:lang w:val="es-CO"/>
        </w:rPr>
        <w:t>“…la Corte determinó que la falta de cumplimiento estricta de los términos procesales por parte de los funcionarios judiciales no genera, per se, violación del derecho fundamental al debido proceso. Agrego además que la mora judicial, cuando la misma no se debe a la desidia de los funcionarios, sino a la excesiva carga y represamiento de trabajo hace improcedente la acción de tutela. Concluyó la Sala que:</w:t>
      </w:r>
    </w:p>
    <w:p w:rsidR="004B5350" w:rsidRPr="00F13D56" w:rsidRDefault="004B5350" w:rsidP="004B5350">
      <w:pPr>
        <w:pStyle w:val="Retraitcorpsdetexte"/>
        <w:shd w:val="clear" w:color="auto" w:fill="FFFFFF"/>
        <w:spacing w:after="0"/>
        <w:ind w:left="709" w:right="618"/>
        <w:jc w:val="both"/>
        <w:rPr>
          <w:rFonts w:ascii="Arial Narrow" w:hAnsi="Arial Narrow"/>
          <w:iCs/>
          <w:sz w:val="22"/>
          <w:szCs w:val="22"/>
        </w:rPr>
      </w:pPr>
      <w:r w:rsidRPr="00F13D56">
        <w:rPr>
          <w:rFonts w:ascii="Arial Narrow" w:hAnsi="Arial Narrow"/>
          <w:iCs/>
          <w:sz w:val="22"/>
          <w:szCs w:val="22"/>
          <w:bdr w:val="none" w:sz="0" w:space="0" w:color="auto" w:frame="1"/>
          <w:lang w:val="es-CO"/>
        </w:rPr>
        <w:t> </w:t>
      </w:r>
    </w:p>
    <w:p w:rsidR="004B5350" w:rsidRPr="00F13D56" w:rsidRDefault="004B5350" w:rsidP="004B5350">
      <w:pPr>
        <w:pStyle w:val="Retraitcorpsdetexte"/>
        <w:shd w:val="clear" w:color="auto" w:fill="FFFFFF"/>
        <w:spacing w:after="0"/>
        <w:ind w:left="709" w:right="618"/>
        <w:jc w:val="both"/>
        <w:rPr>
          <w:rFonts w:ascii="Arial Narrow" w:hAnsi="Arial Narrow"/>
          <w:iCs/>
          <w:sz w:val="22"/>
          <w:szCs w:val="22"/>
        </w:rPr>
      </w:pPr>
      <w:r w:rsidRPr="00F13D56">
        <w:rPr>
          <w:rFonts w:ascii="Arial Narrow" w:hAnsi="Arial Narrow"/>
          <w:iCs/>
          <w:sz w:val="22"/>
          <w:szCs w:val="22"/>
          <w:bdr w:val="none" w:sz="0" w:space="0" w:color="auto" w:frame="1"/>
          <w:lang w:val="es-CO"/>
        </w:rPr>
        <w:t xml:space="preserve">  </w:t>
      </w:r>
      <w:r w:rsidRPr="00F13D56">
        <w:rPr>
          <w:rFonts w:ascii="Arial Narrow" w:hAnsi="Arial Narrow"/>
          <w:iCs/>
          <w:sz w:val="22"/>
          <w:szCs w:val="22"/>
          <w:bdr w:val="none" w:sz="0" w:space="0" w:color="auto" w:frame="1"/>
          <w:lang w:val="es-CO"/>
        </w:rPr>
        <w:tab/>
      </w:r>
      <w:r w:rsidRPr="00F13D56">
        <w:rPr>
          <w:rFonts w:ascii="Arial Narrow" w:hAnsi="Arial Narrow"/>
          <w:iCs/>
          <w:sz w:val="22"/>
          <w:szCs w:val="22"/>
          <w:bdr w:val="none" w:sz="0" w:space="0" w:color="auto" w:frame="1"/>
          <w:lang w:val="es-CO"/>
        </w:rPr>
        <w:tab/>
      </w:r>
      <w:r w:rsidRPr="00F13D56">
        <w:rPr>
          <w:rFonts w:ascii="Arial Narrow" w:hAnsi="Arial Narrow"/>
          <w:iCs/>
          <w:sz w:val="22"/>
          <w:szCs w:val="22"/>
          <w:bdr w:val="none" w:sz="0" w:space="0" w:color="auto" w:frame="1"/>
          <w:lang w:val="es-CO"/>
        </w:rPr>
        <w:tab/>
        <w:t>“Indudablemente para la Corte, como lo ha señalado en varias providencias, la dilación injustificada de los procesos constituye una grave y seria vulneración de los derechos fundamentales mencionados. No obstante, esa dilación ha de ser injustificada, como lo dispone la propia Carta Política, pues, si la mora judicial obedece a circunstancias objetivas y razonables  ajenas a la voluntad del fallador, mal podría la Corte Constitucional acceder a las pretensiones de una tutela en ese sentido, sin analizar con sumo cuidado las razones de la mora judicial que se alega.”</w:t>
      </w:r>
    </w:p>
    <w:p w:rsidR="004B5350" w:rsidRPr="00F13D56" w:rsidRDefault="004B5350" w:rsidP="004B5350">
      <w:pPr>
        <w:spacing w:line="276" w:lineRule="auto"/>
        <w:ind w:firstLine="2835"/>
        <w:jc w:val="both"/>
        <w:rPr>
          <w:rFonts w:ascii="Gadugi" w:hAnsi="Gadugi" w:cs="Arial"/>
          <w:sz w:val="24"/>
          <w:szCs w:val="24"/>
        </w:rPr>
      </w:pPr>
    </w:p>
    <w:p w:rsidR="004B5350" w:rsidRPr="00F13D56" w:rsidRDefault="004B5350" w:rsidP="004B5350">
      <w:pPr>
        <w:pStyle w:val="Sansinterligne1"/>
        <w:spacing w:line="276" w:lineRule="auto"/>
        <w:ind w:right="51" w:firstLine="2835"/>
        <w:jc w:val="both"/>
        <w:rPr>
          <w:rFonts w:ascii="Gadugi" w:hAnsi="Gadugi" w:cs="Arial"/>
        </w:rPr>
      </w:pPr>
      <w:r w:rsidRPr="00F13D56">
        <w:rPr>
          <w:rFonts w:ascii="Gadugi" w:hAnsi="Gadugi" w:cs="Arial"/>
        </w:rPr>
        <w:t xml:space="preserve">Aquí, la parte accionada e incluso </w:t>
      </w:r>
      <w:r>
        <w:rPr>
          <w:rFonts w:ascii="Gadugi" w:hAnsi="Gadugi" w:cs="Arial"/>
          <w:lang w:val="es-419"/>
        </w:rPr>
        <w:t xml:space="preserve">los </w:t>
      </w:r>
      <w:r w:rsidRPr="00F13D56">
        <w:rPr>
          <w:rFonts w:ascii="Gadugi" w:hAnsi="Gadugi" w:cs="Arial"/>
        </w:rPr>
        <w:t xml:space="preserve">vinculados, dan buena cuenta de que el mismo actor popular no ha permitido que el asunto fluya </w:t>
      </w:r>
      <w:r>
        <w:rPr>
          <w:rFonts w:ascii="Gadugi" w:hAnsi="Gadugi" w:cs="Arial"/>
          <w:lang w:val="es-419"/>
        </w:rPr>
        <w:t>adecuadamente</w:t>
      </w:r>
      <w:r w:rsidRPr="00F13D56">
        <w:rPr>
          <w:rFonts w:ascii="Gadugi" w:hAnsi="Gadugi" w:cs="Arial"/>
        </w:rPr>
        <w:t xml:space="preserve">. No podría, entonces, de manera objetiva hacerse un señalamiento como el que efectúa el accionante quien, valga la pena acotarlo, y ya se le ha hecho ver en numerosas acciones de similar matiz y lo reafirman los aquí intervinientes, sin desconocer la facultad que para ello le asiste, ha presentado durante los últimos años una cantidad más que considerable de acciones populares y de tutela que han trastocado seriamente el andamiaje regular de los despachos judiciales. </w:t>
      </w:r>
    </w:p>
    <w:p w:rsidR="004B5350" w:rsidRPr="00F13D56" w:rsidRDefault="004B5350" w:rsidP="004B5350">
      <w:pPr>
        <w:pStyle w:val="Sansinterligne1"/>
        <w:spacing w:line="276" w:lineRule="auto"/>
        <w:ind w:right="51" w:firstLine="2835"/>
        <w:jc w:val="both"/>
        <w:rPr>
          <w:rFonts w:ascii="Gadugi" w:hAnsi="Gadugi" w:cs="Arial"/>
        </w:rPr>
      </w:pPr>
    </w:p>
    <w:p w:rsidR="004B5350" w:rsidRPr="00F13D56" w:rsidRDefault="004B5350" w:rsidP="004B5350">
      <w:pPr>
        <w:pStyle w:val="Sansinterligne1"/>
        <w:spacing w:line="276" w:lineRule="auto"/>
        <w:ind w:right="51" w:firstLine="2835"/>
        <w:jc w:val="both"/>
        <w:rPr>
          <w:rFonts w:ascii="Gadugi" w:hAnsi="Gadugi" w:cs="Arial"/>
        </w:rPr>
      </w:pPr>
      <w:r w:rsidRPr="00F13D56">
        <w:rPr>
          <w:rFonts w:ascii="Gadugi" w:hAnsi="Gadugi" w:cs="Arial"/>
        </w:rPr>
        <w:t xml:space="preserve">Pero como en todo caso, </w:t>
      </w:r>
      <w:r>
        <w:rPr>
          <w:rFonts w:ascii="Gadugi" w:hAnsi="Gadugi" w:cs="Arial"/>
          <w:lang w:val="es-419"/>
        </w:rPr>
        <w:t xml:space="preserve">según se dijo </w:t>
      </w:r>
      <w:r w:rsidRPr="00F13D56">
        <w:rPr>
          <w:rFonts w:ascii="Gadugi" w:hAnsi="Gadugi" w:cs="Arial"/>
        </w:rPr>
        <w:t>al inicio, no hay demostración alguna de actuaciones de su parte, la acción se declarará improcedente.</w:t>
      </w:r>
    </w:p>
    <w:p w:rsidR="004B5350" w:rsidRPr="00F13D56" w:rsidRDefault="004B5350" w:rsidP="004B5350">
      <w:pPr>
        <w:spacing w:line="276" w:lineRule="auto"/>
        <w:jc w:val="both"/>
        <w:rPr>
          <w:rFonts w:ascii="Gadugi" w:hAnsi="Gadugi" w:cs="Arial"/>
        </w:rPr>
      </w:pPr>
    </w:p>
    <w:p w:rsidR="004B5350" w:rsidRPr="00F13D56" w:rsidRDefault="004B5350" w:rsidP="004B5350">
      <w:pPr>
        <w:pStyle w:val="Sansinterligne1"/>
        <w:spacing w:line="276" w:lineRule="auto"/>
        <w:ind w:right="51"/>
        <w:jc w:val="both"/>
        <w:rPr>
          <w:rFonts w:ascii="Gadugi" w:hAnsi="Gadugi"/>
          <w:lang w:val="es-CO"/>
        </w:rPr>
      </w:pPr>
      <w:r w:rsidRPr="00F13D56">
        <w:rPr>
          <w:rFonts w:ascii="Gadugi" w:hAnsi="Gadugi"/>
          <w:lang w:val="es-CO"/>
        </w:rPr>
        <w:t xml:space="preserve"> </w:t>
      </w:r>
      <w:r w:rsidRPr="00F13D56">
        <w:rPr>
          <w:rFonts w:ascii="Gadugi" w:hAnsi="Gadugi"/>
          <w:lang w:val="es-CO"/>
        </w:rPr>
        <w:tab/>
      </w:r>
      <w:r w:rsidRPr="00F13D56">
        <w:rPr>
          <w:rFonts w:ascii="Gadugi" w:hAnsi="Gadugi"/>
          <w:lang w:val="es-CO"/>
        </w:rPr>
        <w:tab/>
      </w:r>
      <w:r w:rsidRPr="00F13D56">
        <w:rPr>
          <w:rFonts w:ascii="Gadugi" w:hAnsi="Gadugi"/>
          <w:lang w:val="es-CO"/>
        </w:rPr>
        <w:tab/>
      </w:r>
      <w:r w:rsidRPr="00F13D56">
        <w:rPr>
          <w:rFonts w:ascii="Gadugi" w:hAnsi="Gadugi"/>
          <w:lang w:val="es-CO"/>
        </w:rPr>
        <w:tab/>
        <w:t xml:space="preserve">Y por esa misma senda se obtiene el resultado en relación con el agente del Ministerio Público, pues, nada demuestra haberle exigido pronunciamientos en torno a lo que </w:t>
      </w:r>
      <w:r>
        <w:rPr>
          <w:rFonts w:ascii="Gadugi" w:hAnsi="Gadugi"/>
          <w:lang w:val="es-419"/>
        </w:rPr>
        <w:t xml:space="preserve">se </w:t>
      </w:r>
      <w:r w:rsidRPr="00F13D56">
        <w:rPr>
          <w:rFonts w:ascii="Gadugi" w:hAnsi="Gadugi"/>
          <w:lang w:val="es-CO"/>
        </w:rPr>
        <w:t>le pide ahora, también, de manera directa</w:t>
      </w:r>
      <w:r>
        <w:rPr>
          <w:rFonts w:ascii="Gadugi" w:hAnsi="Gadugi"/>
          <w:lang w:val="es-419"/>
        </w:rPr>
        <w:t>,</w:t>
      </w:r>
      <w:r w:rsidRPr="00F13D56">
        <w:rPr>
          <w:rFonts w:ascii="Gadugi" w:hAnsi="Gadugi"/>
          <w:lang w:val="es-CO"/>
        </w:rPr>
        <w:t xml:space="preserve"> por esta vía excepcional.</w:t>
      </w:r>
    </w:p>
    <w:p w:rsidR="004B5350" w:rsidRPr="00F13D56" w:rsidRDefault="004B5350" w:rsidP="004B5350">
      <w:pPr>
        <w:pStyle w:val="Sansinterligne1"/>
        <w:spacing w:line="276" w:lineRule="auto"/>
        <w:ind w:right="51"/>
        <w:jc w:val="both"/>
        <w:rPr>
          <w:rFonts w:ascii="Gadugi" w:hAnsi="Gadugi"/>
          <w:lang w:val="es-CO"/>
        </w:rPr>
      </w:pPr>
    </w:p>
    <w:p w:rsidR="004B5350" w:rsidRPr="00F13D56" w:rsidRDefault="004B5350" w:rsidP="004B5350">
      <w:pPr>
        <w:pStyle w:val="Sansinterligne1"/>
        <w:spacing w:line="276" w:lineRule="auto"/>
        <w:ind w:right="51"/>
        <w:jc w:val="both"/>
        <w:rPr>
          <w:rFonts w:ascii="Gadugi" w:hAnsi="Gadugi"/>
          <w:lang w:val="es-CO"/>
        </w:rPr>
      </w:pPr>
      <w:r w:rsidRPr="00F13D56">
        <w:rPr>
          <w:rFonts w:ascii="Gadugi" w:hAnsi="Gadugi"/>
          <w:lang w:val="es-CO"/>
        </w:rPr>
        <w:t xml:space="preserve"> </w:t>
      </w:r>
      <w:r w:rsidRPr="00F13D56">
        <w:rPr>
          <w:rFonts w:ascii="Gadugi" w:hAnsi="Gadugi"/>
          <w:lang w:val="es-CO"/>
        </w:rPr>
        <w:tab/>
      </w:r>
      <w:r w:rsidRPr="00F13D56">
        <w:rPr>
          <w:rFonts w:ascii="Gadugi" w:hAnsi="Gadugi"/>
          <w:lang w:val="es-CO"/>
        </w:rPr>
        <w:tab/>
      </w:r>
      <w:r w:rsidRPr="00F13D56">
        <w:rPr>
          <w:rFonts w:ascii="Gadugi" w:hAnsi="Gadugi"/>
          <w:lang w:val="es-CO"/>
        </w:rPr>
        <w:tab/>
      </w:r>
      <w:r w:rsidRPr="00F13D56">
        <w:rPr>
          <w:rFonts w:ascii="Gadugi" w:hAnsi="Gadugi"/>
          <w:lang w:val="es-CO"/>
        </w:rPr>
        <w:tab/>
        <w:t>Por infundadas</w:t>
      </w:r>
      <w:r>
        <w:rPr>
          <w:rFonts w:ascii="Gadugi" w:hAnsi="Gadugi"/>
          <w:lang w:val="es-419"/>
        </w:rPr>
        <w:t>,</w:t>
      </w:r>
      <w:r w:rsidRPr="00F13D56">
        <w:rPr>
          <w:rFonts w:ascii="Gadugi" w:hAnsi="Gadugi"/>
          <w:lang w:val="es-CO"/>
        </w:rPr>
        <w:t xml:space="preserve"> se negarán las demás pretensiones y se absolverá a los demás vinculados al asunto, por no hallar de su parte trasgresión alguna respecto de los derechos que se reclaman.</w:t>
      </w:r>
    </w:p>
    <w:p w:rsidR="004B5350" w:rsidRPr="00F13D56" w:rsidRDefault="004B5350" w:rsidP="004B5350">
      <w:pPr>
        <w:pStyle w:val="Sansinterligne1"/>
        <w:spacing w:line="276" w:lineRule="auto"/>
        <w:ind w:right="51"/>
        <w:jc w:val="both"/>
        <w:rPr>
          <w:rFonts w:ascii="Gadugi" w:hAnsi="Gadugi"/>
          <w:lang w:val="es-CO"/>
        </w:rPr>
      </w:pPr>
      <w:r w:rsidRPr="00F13D56">
        <w:rPr>
          <w:rFonts w:ascii="Gadugi" w:hAnsi="Gadugi"/>
          <w:lang w:val="es-CO"/>
        </w:rPr>
        <w:t xml:space="preserve">    </w:t>
      </w:r>
      <w:r w:rsidRPr="00F13D56">
        <w:rPr>
          <w:rFonts w:ascii="Gadugi" w:hAnsi="Gadugi"/>
          <w:lang w:val="es-CO"/>
        </w:rPr>
        <w:tab/>
      </w:r>
      <w:r w:rsidRPr="00F13D56">
        <w:rPr>
          <w:rFonts w:ascii="Gadugi" w:hAnsi="Gadugi"/>
          <w:lang w:val="es-CO"/>
        </w:rPr>
        <w:tab/>
      </w:r>
      <w:r w:rsidRPr="00F13D56">
        <w:rPr>
          <w:rFonts w:ascii="Gadugi" w:hAnsi="Gadugi"/>
          <w:lang w:val="es-CO"/>
        </w:rPr>
        <w:tab/>
      </w:r>
      <w:r w:rsidRPr="00F13D56">
        <w:rPr>
          <w:rFonts w:ascii="Gadugi" w:hAnsi="Gadugi"/>
          <w:lang w:val="es-CO"/>
        </w:rPr>
        <w:tab/>
        <w:t xml:space="preserve"> </w:t>
      </w:r>
    </w:p>
    <w:p w:rsidR="004B5350" w:rsidRPr="00F13D56" w:rsidRDefault="004B5350" w:rsidP="00533A8C">
      <w:pPr>
        <w:spacing w:line="276" w:lineRule="auto"/>
        <w:jc w:val="both"/>
        <w:rPr>
          <w:rFonts w:ascii="Gadugi" w:hAnsi="Gadugi" w:cs="Arial"/>
          <w:b/>
          <w:sz w:val="24"/>
          <w:szCs w:val="24"/>
        </w:rPr>
      </w:pPr>
      <w:r w:rsidRPr="00F13D56">
        <w:rPr>
          <w:rFonts w:ascii="Gadugi" w:hAnsi="Gadugi" w:cs="Arial"/>
          <w:sz w:val="24"/>
          <w:szCs w:val="24"/>
          <w:lang w:val="es-CO"/>
        </w:rPr>
        <w:lastRenderedPageBreak/>
        <w:t xml:space="preserve">  </w:t>
      </w:r>
      <w:r w:rsidRPr="00F13D56">
        <w:rPr>
          <w:rFonts w:ascii="Gadugi" w:hAnsi="Gadugi" w:cs="Arial"/>
          <w:sz w:val="24"/>
          <w:szCs w:val="24"/>
          <w:lang w:val="es-CO"/>
        </w:rPr>
        <w:tab/>
      </w:r>
      <w:r w:rsidRPr="00F13D56">
        <w:rPr>
          <w:rFonts w:ascii="Gadugi" w:hAnsi="Gadugi" w:cs="Arial"/>
          <w:sz w:val="24"/>
          <w:szCs w:val="24"/>
          <w:lang w:val="es-CO"/>
        </w:rPr>
        <w:tab/>
      </w:r>
      <w:r w:rsidRPr="00F13D56">
        <w:rPr>
          <w:rFonts w:ascii="Gadugi" w:hAnsi="Gadugi" w:cs="Arial"/>
          <w:sz w:val="24"/>
          <w:szCs w:val="24"/>
          <w:lang w:val="es-CO"/>
        </w:rPr>
        <w:tab/>
        <w:t xml:space="preserve"> </w:t>
      </w:r>
      <w:r w:rsidRPr="00F13D56">
        <w:rPr>
          <w:rFonts w:ascii="Gadugi" w:hAnsi="Gadugi" w:cs="Arial"/>
          <w:sz w:val="24"/>
          <w:szCs w:val="24"/>
          <w:lang w:val="es-CO"/>
        </w:rPr>
        <w:tab/>
      </w:r>
      <w:r w:rsidRPr="00F13D56">
        <w:rPr>
          <w:rFonts w:ascii="Gadugi" w:hAnsi="Gadugi" w:cs="Arial"/>
          <w:b/>
          <w:sz w:val="24"/>
          <w:szCs w:val="24"/>
        </w:rPr>
        <w:t>DECISIÓN</w:t>
      </w:r>
    </w:p>
    <w:p w:rsidR="004B5350" w:rsidRPr="00F13D56" w:rsidRDefault="004B5350" w:rsidP="00533A8C">
      <w:pPr>
        <w:spacing w:line="276" w:lineRule="auto"/>
        <w:jc w:val="both"/>
        <w:rPr>
          <w:rFonts w:ascii="Gadugi" w:hAnsi="Gadugi"/>
          <w:lang w:val="es-CO"/>
        </w:rPr>
      </w:pPr>
      <w:r w:rsidRPr="00F13D56">
        <w:rPr>
          <w:rFonts w:ascii="Gadugi" w:hAnsi="Gadugi"/>
          <w:sz w:val="24"/>
          <w:szCs w:val="24"/>
        </w:rPr>
        <w:t xml:space="preserve">  </w:t>
      </w:r>
      <w:r w:rsidRPr="00F13D56">
        <w:rPr>
          <w:rFonts w:ascii="Gadugi" w:hAnsi="Gadugi"/>
          <w:sz w:val="24"/>
          <w:szCs w:val="24"/>
        </w:rPr>
        <w:tab/>
      </w:r>
      <w:r w:rsidRPr="00F13D56">
        <w:rPr>
          <w:rFonts w:ascii="Gadugi" w:hAnsi="Gadugi"/>
          <w:sz w:val="24"/>
          <w:szCs w:val="24"/>
        </w:rPr>
        <w:tab/>
      </w:r>
      <w:r w:rsidRPr="00F13D56">
        <w:rPr>
          <w:rFonts w:ascii="Gadugi" w:hAnsi="Gadugi"/>
          <w:sz w:val="24"/>
          <w:szCs w:val="24"/>
        </w:rPr>
        <w:tab/>
      </w:r>
    </w:p>
    <w:p w:rsidR="004B5350" w:rsidRPr="00F13D56" w:rsidRDefault="004B5350" w:rsidP="004B5350">
      <w:pPr>
        <w:spacing w:line="276" w:lineRule="auto"/>
        <w:jc w:val="both"/>
        <w:rPr>
          <w:rFonts w:ascii="Gadugi" w:hAnsi="Gadugi" w:cs="Century Gothic"/>
          <w:b/>
          <w:sz w:val="24"/>
          <w:szCs w:val="24"/>
          <w:lang w:val="es-CO"/>
        </w:rPr>
      </w:pPr>
      <w:r w:rsidRPr="00F13D56">
        <w:rPr>
          <w:rFonts w:ascii="Gadugi" w:hAnsi="Gadugi" w:cs="Arial"/>
          <w:sz w:val="24"/>
          <w:szCs w:val="24"/>
          <w:lang w:val="es-CO"/>
        </w:rPr>
        <w:t xml:space="preserve">  </w:t>
      </w:r>
      <w:r w:rsidRPr="00F13D56">
        <w:rPr>
          <w:rFonts w:ascii="Gadugi" w:hAnsi="Gadugi" w:cs="Arial"/>
          <w:sz w:val="24"/>
          <w:szCs w:val="24"/>
          <w:lang w:val="es-CO"/>
        </w:rPr>
        <w:tab/>
      </w:r>
      <w:r w:rsidRPr="00F13D56">
        <w:rPr>
          <w:rFonts w:ascii="Gadugi" w:hAnsi="Gadugi" w:cs="Arial"/>
          <w:sz w:val="24"/>
          <w:szCs w:val="24"/>
          <w:lang w:val="es-CO"/>
        </w:rPr>
        <w:tab/>
      </w:r>
      <w:r w:rsidRPr="00F13D56">
        <w:rPr>
          <w:rFonts w:ascii="Gadugi" w:hAnsi="Gadugi" w:cs="Arial"/>
          <w:sz w:val="24"/>
          <w:szCs w:val="24"/>
          <w:lang w:val="es-CO"/>
        </w:rPr>
        <w:tab/>
      </w:r>
      <w:r w:rsidRPr="00F13D56">
        <w:rPr>
          <w:rFonts w:ascii="Gadugi" w:hAnsi="Gadugi" w:cs="Arial"/>
          <w:sz w:val="24"/>
          <w:szCs w:val="24"/>
        </w:rPr>
        <w:t xml:space="preserve">  </w:t>
      </w:r>
      <w:r w:rsidRPr="00F13D56">
        <w:rPr>
          <w:rFonts w:ascii="Gadugi" w:hAnsi="Gadugi" w:cs="Arial"/>
          <w:sz w:val="24"/>
          <w:szCs w:val="24"/>
        </w:rPr>
        <w:tab/>
        <w:t>En armonía con lo dicho, la Sala Civil Familia del Tribunal Superior de Pereira, administrando justicia en nombre de la República y por autoridad de la Ley,</w:t>
      </w:r>
      <w:r w:rsidRPr="00F13D56">
        <w:rPr>
          <w:rFonts w:ascii="Gadugi" w:hAnsi="Gadugi" w:cs="Arial"/>
          <w:sz w:val="24"/>
          <w:szCs w:val="24"/>
          <w:lang w:val="es-419"/>
        </w:rPr>
        <w:t xml:space="preserve"> se </w:t>
      </w:r>
      <w:r w:rsidRPr="00F13D56">
        <w:rPr>
          <w:rFonts w:ascii="Gadugi" w:hAnsi="Gadugi" w:cs="Arial"/>
          <w:b/>
          <w:sz w:val="24"/>
          <w:szCs w:val="24"/>
          <w:lang w:val="es-419"/>
        </w:rPr>
        <w:t xml:space="preserve">DECLARA IMPROCEDENTE </w:t>
      </w:r>
      <w:r w:rsidRPr="00F13D56">
        <w:rPr>
          <w:rFonts w:ascii="Gadugi" w:hAnsi="Gadugi" w:cs="Arial"/>
          <w:sz w:val="24"/>
          <w:szCs w:val="24"/>
          <w:lang w:val="es-CO"/>
        </w:rPr>
        <w:t>e</w:t>
      </w:r>
      <w:r w:rsidRPr="00F13D56">
        <w:rPr>
          <w:rFonts w:ascii="Gadugi" w:hAnsi="Gadugi" w:cs="Arial"/>
          <w:sz w:val="24"/>
          <w:szCs w:val="24"/>
          <w:lang w:val="es-419"/>
        </w:rPr>
        <w:t xml:space="preserve">l </w:t>
      </w:r>
      <w:r w:rsidRPr="00F13D56">
        <w:rPr>
          <w:rFonts w:ascii="Gadugi" w:hAnsi="Gadugi" w:cs="Arial"/>
          <w:sz w:val="24"/>
          <w:szCs w:val="24"/>
        </w:rPr>
        <w:t>amparo impetrado por</w:t>
      </w:r>
      <w:r w:rsidRPr="00F13D56">
        <w:rPr>
          <w:rFonts w:ascii="Gadugi" w:hAnsi="Gadugi" w:cs="Century Gothic"/>
          <w:b/>
          <w:sz w:val="24"/>
          <w:szCs w:val="24"/>
        </w:rPr>
        <w:t xml:space="preserve"> Javier Elías Arias </w:t>
      </w:r>
      <w:proofErr w:type="spellStart"/>
      <w:r w:rsidRPr="00F13D56">
        <w:rPr>
          <w:rFonts w:ascii="Gadugi" w:hAnsi="Gadugi" w:cs="Century Gothic"/>
          <w:b/>
          <w:sz w:val="24"/>
          <w:szCs w:val="24"/>
        </w:rPr>
        <w:t>Idárraga</w:t>
      </w:r>
      <w:proofErr w:type="spellEnd"/>
      <w:r w:rsidRPr="00F13D56">
        <w:rPr>
          <w:rFonts w:ascii="Gadugi" w:hAnsi="Gadugi" w:cs="Century Gothic"/>
          <w:b/>
          <w:sz w:val="24"/>
          <w:szCs w:val="24"/>
        </w:rPr>
        <w:t xml:space="preserve"> </w:t>
      </w:r>
      <w:r w:rsidRPr="00F13D56">
        <w:rPr>
          <w:rFonts w:ascii="Gadugi" w:hAnsi="Gadugi" w:cs="Century Gothic"/>
          <w:bCs/>
          <w:sz w:val="24"/>
          <w:szCs w:val="24"/>
        </w:rPr>
        <w:t>contra</w:t>
      </w:r>
      <w:r w:rsidRPr="00F13D56">
        <w:rPr>
          <w:rFonts w:ascii="Gadugi" w:hAnsi="Gadugi" w:cs="Century Gothic"/>
          <w:sz w:val="24"/>
          <w:szCs w:val="24"/>
        </w:rPr>
        <w:t xml:space="preserve"> el </w:t>
      </w:r>
      <w:r w:rsidRPr="00F13D56">
        <w:rPr>
          <w:rFonts w:ascii="Gadugi" w:hAnsi="Gadugi" w:cs="Century Gothic"/>
          <w:b/>
          <w:sz w:val="24"/>
          <w:szCs w:val="24"/>
        </w:rPr>
        <w:t>Juzgado Tercer</w:t>
      </w:r>
      <w:r w:rsidRPr="00F13D56">
        <w:rPr>
          <w:rFonts w:ascii="Gadugi" w:hAnsi="Gadugi" w:cs="Century Gothic"/>
          <w:b/>
          <w:sz w:val="24"/>
          <w:szCs w:val="24"/>
          <w:lang w:val="es-CO"/>
        </w:rPr>
        <w:t xml:space="preserve">o Civil del Circuito </w:t>
      </w:r>
      <w:r w:rsidRPr="00F13D56">
        <w:rPr>
          <w:rFonts w:ascii="Gadugi" w:hAnsi="Gadugi" w:cs="Century Gothic"/>
          <w:sz w:val="24"/>
          <w:szCs w:val="24"/>
          <w:lang w:val="es-CO"/>
        </w:rPr>
        <w:t xml:space="preserve">de esta ciudad y el </w:t>
      </w:r>
      <w:r w:rsidRPr="00F13D56">
        <w:rPr>
          <w:rFonts w:ascii="Gadugi" w:hAnsi="Gadugi" w:cs="Century Gothic"/>
          <w:b/>
          <w:sz w:val="24"/>
          <w:szCs w:val="24"/>
          <w:lang w:val="es-CO"/>
        </w:rPr>
        <w:t>agente d</w:t>
      </w:r>
      <w:bookmarkStart w:id="0" w:name="_GoBack"/>
      <w:bookmarkEnd w:id="0"/>
      <w:r w:rsidRPr="00F13D56">
        <w:rPr>
          <w:rFonts w:ascii="Gadugi" w:hAnsi="Gadugi" w:cs="Century Gothic"/>
          <w:b/>
          <w:sz w:val="24"/>
          <w:szCs w:val="24"/>
          <w:lang w:val="es-CO"/>
        </w:rPr>
        <w:t>el Ministerio Público.</w:t>
      </w:r>
    </w:p>
    <w:p w:rsidR="004B5350" w:rsidRPr="00F13D56" w:rsidRDefault="004B5350" w:rsidP="004B5350">
      <w:pPr>
        <w:spacing w:line="276" w:lineRule="auto"/>
        <w:jc w:val="both"/>
        <w:rPr>
          <w:rFonts w:ascii="Gadugi" w:hAnsi="Gadugi" w:cs="Century Gothic"/>
          <w:sz w:val="24"/>
          <w:szCs w:val="24"/>
          <w:lang w:val="es-CO"/>
        </w:rPr>
      </w:pPr>
    </w:p>
    <w:p w:rsidR="004B5350" w:rsidRPr="00F13D56" w:rsidRDefault="004B5350" w:rsidP="004B5350">
      <w:pPr>
        <w:spacing w:line="276" w:lineRule="auto"/>
        <w:jc w:val="both"/>
        <w:rPr>
          <w:rFonts w:ascii="Gadugi" w:hAnsi="Gadugi" w:cs="Arial"/>
          <w:sz w:val="24"/>
          <w:szCs w:val="24"/>
        </w:rPr>
      </w:pPr>
      <w:r w:rsidRPr="00F13D56">
        <w:rPr>
          <w:rFonts w:ascii="Gadugi" w:hAnsi="Gadugi" w:cs="Century Gothic"/>
          <w:sz w:val="24"/>
          <w:szCs w:val="24"/>
          <w:lang w:val="es-CO"/>
        </w:rPr>
        <w:t xml:space="preserve">  </w:t>
      </w:r>
      <w:r w:rsidRPr="00F13D56">
        <w:rPr>
          <w:rFonts w:ascii="Gadugi" w:hAnsi="Gadugi" w:cs="Century Gothic"/>
          <w:sz w:val="24"/>
          <w:szCs w:val="24"/>
          <w:lang w:val="es-CO"/>
        </w:rPr>
        <w:tab/>
      </w:r>
      <w:r w:rsidRPr="00F13D56">
        <w:rPr>
          <w:rFonts w:ascii="Gadugi" w:hAnsi="Gadugi" w:cs="Century Gothic"/>
          <w:sz w:val="24"/>
          <w:szCs w:val="24"/>
          <w:lang w:val="es-CO"/>
        </w:rPr>
        <w:tab/>
      </w:r>
      <w:r w:rsidRPr="00F13D56">
        <w:rPr>
          <w:rFonts w:ascii="Gadugi" w:hAnsi="Gadugi" w:cs="Century Gothic"/>
          <w:sz w:val="24"/>
          <w:szCs w:val="24"/>
          <w:lang w:val="es-CO"/>
        </w:rPr>
        <w:tab/>
      </w:r>
      <w:r w:rsidRPr="00F13D56">
        <w:rPr>
          <w:rFonts w:ascii="Gadugi" w:hAnsi="Gadugi" w:cs="Century Gothic"/>
          <w:sz w:val="24"/>
          <w:szCs w:val="24"/>
          <w:lang w:val="es-CO"/>
        </w:rPr>
        <w:tab/>
        <w:t xml:space="preserve">Se </w:t>
      </w:r>
      <w:r w:rsidRPr="00F13D56">
        <w:rPr>
          <w:rFonts w:ascii="Gadugi" w:hAnsi="Gadugi" w:cs="Century Gothic"/>
          <w:b/>
          <w:sz w:val="24"/>
          <w:szCs w:val="24"/>
          <w:lang w:val="es-CO"/>
        </w:rPr>
        <w:t xml:space="preserve">niegan </w:t>
      </w:r>
      <w:r w:rsidRPr="00F13D56">
        <w:rPr>
          <w:rFonts w:ascii="Gadugi" w:hAnsi="Gadugi" w:cs="Century Gothic"/>
          <w:sz w:val="24"/>
          <w:szCs w:val="24"/>
          <w:lang w:val="es-CO"/>
        </w:rPr>
        <w:t>las demás pretensiones invocadas.</w:t>
      </w:r>
    </w:p>
    <w:p w:rsidR="004B5350" w:rsidRPr="00F13D56" w:rsidRDefault="004B5350" w:rsidP="004B5350">
      <w:pPr>
        <w:spacing w:line="276" w:lineRule="auto"/>
        <w:ind w:firstLine="2835"/>
        <w:jc w:val="both"/>
        <w:rPr>
          <w:rFonts w:ascii="Gadugi" w:hAnsi="Gadugi" w:cs="Arial"/>
          <w:b/>
          <w:sz w:val="24"/>
          <w:szCs w:val="24"/>
        </w:rPr>
      </w:pPr>
    </w:p>
    <w:p w:rsidR="004B5350" w:rsidRPr="00F13D56" w:rsidRDefault="004B5350" w:rsidP="004B5350">
      <w:pPr>
        <w:spacing w:line="276" w:lineRule="auto"/>
        <w:ind w:firstLine="2835"/>
        <w:jc w:val="both"/>
        <w:rPr>
          <w:rFonts w:ascii="Gadugi" w:hAnsi="Gadugi" w:cs="Arial"/>
          <w:sz w:val="24"/>
          <w:szCs w:val="24"/>
        </w:rPr>
      </w:pPr>
      <w:r w:rsidRPr="00F13D56">
        <w:rPr>
          <w:rFonts w:ascii="Gadugi" w:hAnsi="Gadugi" w:cs="Arial"/>
          <w:sz w:val="24"/>
          <w:szCs w:val="24"/>
        </w:rPr>
        <w:t>Se absuelve a los demás vinculados al asunto.</w:t>
      </w:r>
    </w:p>
    <w:p w:rsidR="004B5350" w:rsidRPr="00F13D56" w:rsidRDefault="004B5350" w:rsidP="004B5350">
      <w:pPr>
        <w:spacing w:line="276" w:lineRule="auto"/>
        <w:ind w:firstLine="2835"/>
        <w:jc w:val="both"/>
        <w:rPr>
          <w:rFonts w:ascii="Gadugi" w:hAnsi="Gadugi" w:cs="Arial"/>
          <w:sz w:val="24"/>
          <w:szCs w:val="24"/>
        </w:rPr>
      </w:pPr>
    </w:p>
    <w:p w:rsidR="004B5350" w:rsidRPr="00F13D56" w:rsidRDefault="004B5350" w:rsidP="004B5350">
      <w:pPr>
        <w:spacing w:line="276" w:lineRule="auto"/>
        <w:ind w:firstLine="2835"/>
        <w:jc w:val="both"/>
        <w:rPr>
          <w:rFonts w:ascii="Gadugi" w:hAnsi="Gadugi" w:cs="Arial"/>
          <w:sz w:val="24"/>
          <w:szCs w:val="24"/>
          <w:lang w:val="es-CO"/>
        </w:rPr>
      </w:pPr>
      <w:r w:rsidRPr="00F13D56">
        <w:rPr>
          <w:rFonts w:ascii="Gadugi" w:hAnsi="Gadugi" w:cs="Arial"/>
          <w:sz w:val="24"/>
          <w:szCs w:val="24"/>
        </w:rPr>
        <w:t>Notifíquese la decisión a las partes en la forma prevista en el artículo 5º del Decreto 306 de 1992</w:t>
      </w:r>
      <w:r w:rsidRPr="00F13D56">
        <w:rPr>
          <w:rFonts w:ascii="Gadugi" w:hAnsi="Gadugi" w:cs="Arial"/>
          <w:sz w:val="24"/>
          <w:szCs w:val="24"/>
          <w:lang w:val="es-419"/>
        </w:rPr>
        <w:t>, y si no es impugnada rem</w:t>
      </w:r>
      <w:proofErr w:type="spellStart"/>
      <w:r w:rsidRPr="00F13D56">
        <w:rPr>
          <w:rFonts w:ascii="Gadugi" w:hAnsi="Gadugi" w:cs="Arial"/>
          <w:sz w:val="24"/>
          <w:szCs w:val="24"/>
          <w:lang w:val="es-CO"/>
        </w:rPr>
        <w:t>ítase</w:t>
      </w:r>
      <w:proofErr w:type="spellEnd"/>
      <w:r w:rsidRPr="00F13D56">
        <w:rPr>
          <w:rFonts w:ascii="Gadugi" w:hAnsi="Gadugi" w:cs="Arial"/>
          <w:sz w:val="24"/>
          <w:szCs w:val="24"/>
          <w:lang w:val="es-CO"/>
        </w:rPr>
        <w:t xml:space="preserve"> a la Corte Constitucional para su eventual revisión.</w:t>
      </w:r>
    </w:p>
    <w:p w:rsidR="004B5350" w:rsidRPr="00F13D56" w:rsidRDefault="004B5350" w:rsidP="004B5350">
      <w:pPr>
        <w:spacing w:line="276" w:lineRule="auto"/>
        <w:ind w:firstLine="2835"/>
        <w:jc w:val="both"/>
        <w:rPr>
          <w:rFonts w:ascii="Gadugi" w:hAnsi="Gadugi" w:cs="Arial"/>
          <w:sz w:val="24"/>
          <w:szCs w:val="24"/>
          <w:lang w:val="es-CO"/>
        </w:rPr>
      </w:pPr>
    </w:p>
    <w:p w:rsidR="004B5350" w:rsidRPr="00600AB9" w:rsidRDefault="004B5350" w:rsidP="004B5350">
      <w:pPr>
        <w:spacing w:line="276" w:lineRule="auto"/>
        <w:ind w:firstLine="2835"/>
        <w:jc w:val="both"/>
        <w:rPr>
          <w:rFonts w:ascii="Gadugi" w:hAnsi="Gadugi" w:cs="Arial"/>
          <w:sz w:val="24"/>
          <w:szCs w:val="24"/>
          <w:lang w:val="es-419"/>
        </w:rPr>
      </w:pPr>
      <w:r w:rsidRPr="00F13D56">
        <w:rPr>
          <w:rFonts w:ascii="Gadugi" w:hAnsi="Gadugi" w:cs="Arial"/>
          <w:sz w:val="24"/>
          <w:szCs w:val="24"/>
          <w:lang w:val="es-CO"/>
        </w:rPr>
        <w:t>A su regreso, archívese el expedie</w:t>
      </w:r>
      <w:r w:rsidRPr="00600AB9">
        <w:rPr>
          <w:rFonts w:ascii="Gadugi" w:hAnsi="Gadugi" w:cs="Arial"/>
          <w:sz w:val="24"/>
          <w:szCs w:val="24"/>
          <w:lang w:val="es-CO"/>
        </w:rPr>
        <w:t xml:space="preserve">nte. </w:t>
      </w:r>
    </w:p>
    <w:p w:rsidR="004B5350" w:rsidRPr="00600AB9" w:rsidRDefault="004B5350" w:rsidP="004B5350">
      <w:pPr>
        <w:spacing w:line="276" w:lineRule="auto"/>
        <w:ind w:firstLine="2835"/>
        <w:jc w:val="both"/>
        <w:rPr>
          <w:rFonts w:ascii="Gadugi" w:hAnsi="Gadugi" w:cs="Arial"/>
          <w:sz w:val="24"/>
          <w:szCs w:val="24"/>
        </w:rPr>
      </w:pPr>
    </w:p>
    <w:p w:rsidR="004B5350" w:rsidRPr="00600AB9" w:rsidRDefault="004B5350" w:rsidP="004B5350">
      <w:pPr>
        <w:spacing w:line="276" w:lineRule="auto"/>
        <w:ind w:firstLine="2835"/>
        <w:jc w:val="both"/>
        <w:rPr>
          <w:rFonts w:ascii="Gadugi" w:hAnsi="Gadugi" w:cs="Arial"/>
          <w:bCs/>
          <w:sz w:val="24"/>
          <w:szCs w:val="24"/>
        </w:rPr>
      </w:pPr>
      <w:r w:rsidRPr="00600AB9">
        <w:rPr>
          <w:rFonts w:ascii="Gadugi" w:hAnsi="Gadugi" w:cs="Arial"/>
          <w:bCs/>
          <w:sz w:val="24"/>
          <w:szCs w:val="24"/>
        </w:rPr>
        <w:t>Los Magistrados,</w:t>
      </w:r>
    </w:p>
    <w:p w:rsidR="004B5350" w:rsidRPr="00600AB9" w:rsidRDefault="004B5350" w:rsidP="004B5350">
      <w:pPr>
        <w:spacing w:line="276" w:lineRule="auto"/>
        <w:ind w:firstLine="2835"/>
        <w:jc w:val="both"/>
        <w:rPr>
          <w:rFonts w:ascii="Gadugi" w:hAnsi="Gadugi" w:cs="Arial"/>
          <w:b/>
          <w:sz w:val="24"/>
          <w:szCs w:val="24"/>
        </w:rPr>
      </w:pPr>
    </w:p>
    <w:p w:rsidR="004B5350" w:rsidRPr="00600AB9" w:rsidRDefault="004B5350" w:rsidP="004B5350">
      <w:pPr>
        <w:spacing w:line="276" w:lineRule="auto"/>
        <w:ind w:firstLine="2835"/>
        <w:jc w:val="both"/>
        <w:rPr>
          <w:rFonts w:ascii="Gadugi" w:hAnsi="Gadugi" w:cs="Arial"/>
          <w:b/>
          <w:sz w:val="24"/>
          <w:szCs w:val="24"/>
        </w:rPr>
      </w:pPr>
    </w:p>
    <w:p w:rsidR="004B5350" w:rsidRPr="00600AB9" w:rsidRDefault="004B5350" w:rsidP="004B5350">
      <w:pPr>
        <w:spacing w:line="276" w:lineRule="auto"/>
        <w:ind w:firstLine="2835"/>
        <w:jc w:val="both"/>
        <w:rPr>
          <w:rFonts w:ascii="Gadugi" w:hAnsi="Gadugi" w:cs="Arial"/>
          <w:b/>
          <w:sz w:val="24"/>
          <w:szCs w:val="24"/>
        </w:rPr>
      </w:pPr>
    </w:p>
    <w:p w:rsidR="004B5350" w:rsidRPr="00600AB9" w:rsidRDefault="004B5350" w:rsidP="004B5350">
      <w:pPr>
        <w:spacing w:line="276" w:lineRule="auto"/>
        <w:ind w:firstLine="2835"/>
        <w:jc w:val="both"/>
        <w:rPr>
          <w:rFonts w:ascii="Gadugi" w:hAnsi="Gadugi" w:cs="Arial"/>
          <w:b/>
          <w:sz w:val="24"/>
          <w:szCs w:val="24"/>
        </w:rPr>
      </w:pPr>
      <w:r w:rsidRPr="00600AB9">
        <w:rPr>
          <w:rFonts w:ascii="Gadugi" w:hAnsi="Gadugi" w:cs="Arial"/>
          <w:b/>
          <w:sz w:val="24"/>
          <w:szCs w:val="24"/>
        </w:rPr>
        <w:t>JAIME ALBERTO SARAZA NARANJO</w:t>
      </w:r>
    </w:p>
    <w:p w:rsidR="004B5350" w:rsidRPr="00600AB9" w:rsidRDefault="004B5350" w:rsidP="004B5350">
      <w:pPr>
        <w:spacing w:line="276" w:lineRule="auto"/>
        <w:jc w:val="both"/>
        <w:rPr>
          <w:rFonts w:ascii="Gadugi" w:hAnsi="Gadugi" w:cs="Arial"/>
          <w:b/>
          <w:sz w:val="24"/>
          <w:szCs w:val="24"/>
        </w:rPr>
      </w:pPr>
    </w:p>
    <w:p w:rsidR="004B5350" w:rsidRPr="00600AB9" w:rsidRDefault="004B5350" w:rsidP="004B5350">
      <w:pPr>
        <w:spacing w:line="276" w:lineRule="auto"/>
        <w:jc w:val="both"/>
        <w:rPr>
          <w:rFonts w:ascii="Gadugi" w:hAnsi="Gadugi" w:cs="Arial"/>
          <w:b/>
          <w:sz w:val="24"/>
          <w:szCs w:val="24"/>
        </w:rPr>
      </w:pPr>
    </w:p>
    <w:p w:rsidR="004B5350" w:rsidRPr="00600AB9" w:rsidRDefault="004B5350" w:rsidP="004B5350">
      <w:pPr>
        <w:spacing w:line="276" w:lineRule="auto"/>
        <w:jc w:val="both"/>
        <w:rPr>
          <w:rFonts w:ascii="Gadugi" w:hAnsi="Gadugi" w:cs="Arial"/>
          <w:b/>
          <w:sz w:val="24"/>
          <w:szCs w:val="24"/>
        </w:rPr>
      </w:pPr>
    </w:p>
    <w:p w:rsidR="004B5350" w:rsidRPr="00600AB9" w:rsidRDefault="004B5350" w:rsidP="004B5350">
      <w:pPr>
        <w:spacing w:line="276" w:lineRule="auto"/>
        <w:jc w:val="both"/>
        <w:rPr>
          <w:rFonts w:ascii="Gadugi" w:hAnsi="Gadugi"/>
          <w:color w:val="FF0000"/>
          <w:sz w:val="24"/>
          <w:szCs w:val="24"/>
        </w:rPr>
      </w:pPr>
      <w:r w:rsidRPr="00600AB9">
        <w:rPr>
          <w:rFonts w:ascii="Gadugi" w:hAnsi="Gadugi" w:cs="Arial"/>
          <w:b/>
          <w:sz w:val="24"/>
          <w:szCs w:val="24"/>
          <w:lang w:val="es-ES_tradnl"/>
        </w:rPr>
        <w:t xml:space="preserve">CLAUDIA MARÍA ARCILA RÍOS  </w:t>
      </w:r>
      <w:r w:rsidRPr="00600AB9">
        <w:rPr>
          <w:rFonts w:ascii="Gadugi" w:hAnsi="Gadugi" w:cs="Arial"/>
          <w:b/>
          <w:sz w:val="24"/>
          <w:szCs w:val="24"/>
          <w:lang w:val="es-ES_tradnl"/>
        </w:rPr>
        <w:tab/>
      </w:r>
      <w:r w:rsidRPr="00600AB9">
        <w:rPr>
          <w:rFonts w:ascii="Gadugi" w:hAnsi="Gadugi" w:cs="Arial"/>
          <w:b/>
          <w:sz w:val="24"/>
          <w:szCs w:val="24"/>
          <w:lang w:val="es-ES_tradnl"/>
        </w:rPr>
        <w:tab/>
        <w:t xml:space="preserve">    </w:t>
      </w:r>
      <w:proofErr w:type="spellStart"/>
      <w:r w:rsidRPr="00600AB9">
        <w:rPr>
          <w:rFonts w:ascii="Gadugi" w:hAnsi="Gadugi" w:cs="Arial"/>
          <w:b/>
          <w:sz w:val="24"/>
          <w:szCs w:val="24"/>
          <w:lang w:val="es-ES_tradnl"/>
        </w:rPr>
        <w:t>DUBERNEY</w:t>
      </w:r>
      <w:proofErr w:type="spellEnd"/>
      <w:r w:rsidRPr="00600AB9">
        <w:rPr>
          <w:rFonts w:ascii="Gadugi" w:hAnsi="Gadugi" w:cs="Arial"/>
          <w:b/>
          <w:sz w:val="24"/>
          <w:szCs w:val="24"/>
          <w:lang w:val="es-ES_tradnl"/>
        </w:rPr>
        <w:t xml:space="preserve"> GRISALES HERRERA</w:t>
      </w:r>
      <w:r w:rsidRPr="00600AB9">
        <w:rPr>
          <w:rFonts w:ascii="Gadugi" w:hAnsi="Gadugi" w:cs="Arial"/>
          <w:b/>
          <w:color w:val="FF0000"/>
          <w:sz w:val="24"/>
          <w:szCs w:val="24"/>
          <w:lang w:val="es-ES_tradnl"/>
        </w:rPr>
        <w:t xml:space="preserve">  </w:t>
      </w:r>
      <w:r w:rsidRPr="00600AB9">
        <w:rPr>
          <w:rFonts w:ascii="Gadugi" w:hAnsi="Gadugi"/>
          <w:color w:val="FF0000"/>
          <w:sz w:val="24"/>
          <w:szCs w:val="24"/>
          <w:lang w:val="es-419"/>
        </w:rPr>
        <w:t xml:space="preserve"> </w:t>
      </w:r>
    </w:p>
    <w:p w:rsidR="005F1135" w:rsidRDefault="00310484"/>
    <w:sectPr w:rsidR="005F1135" w:rsidSect="004B5350">
      <w:headerReference w:type="default" r:id="rId7"/>
      <w:footerReference w:type="default" r:id="rId8"/>
      <w:pgSz w:w="12242" w:h="18722" w:code="121"/>
      <w:pgMar w:top="2552"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4" w:rsidRDefault="00310484" w:rsidP="004B5350">
      <w:r>
        <w:separator/>
      </w:r>
    </w:p>
  </w:endnote>
  <w:endnote w:type="continuationSeparator" w:id="0">
    <w:p w:rsidR="00310484" w:rsidRDefault="00310484" w:rsidP="004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4B6ED2">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3A8C">
      <w:rPr>
        <w:rStyle w:val="Numrodepage"/>
        <w:noProof/>
      </w:rPr>
      <w:t>6</w:t>
    </w:r>
    <w:r>
      <w:rPr>
        <w:rStyle w:val="Numrodepage"/>
      </w:rPr>
      <w:fldChar w:fldCharType="end"/>
    </w:r>
  </w:p>
  <w:p w:rsidR="00E86AA4" w:rsidRDefault="0031048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4" w:rsidRDefault="00310484" w:rsidP="004B5350">
      <w:r>
        <w:separator/>
      </w:r>
    </w:p>
  </w:footnote>
  <w:footnote w:type="continuationSeparator" w:id="0">
    <w:p w:rsidR="00310484" w:rsidRDefault="00310484" w:rsidP="004B5350">
      <w:r>
        <w:continuationSeparator/>
      </w:r>
    </w:p>
  </w:footnote>
  <w:footnote w:id="1">
    <w:p w:rsidR="004B5350" w:rsidRPr="00EA6649" w:rsidRDefault="004B5350" w:rsidP="004B5350">
      <w:pPr>
        <w:pStyle w:val="Notedebasdepage"/>
        <w:tabs>
          <w:tab w:val="left" w:pos="284"/>
        </w:tabs>
        <w:rPr>
          <w:rFonts w:ascii="Agency FB" w:hAnsi="Agency FB"/>
          <w:sz w:val="24"/>
          <w:szCs w:val="24"/>
          <w:lang w:val="es-419"/>
        </w:rPr>
      </w:pPr>
      <w:r w:rsidRPr="00EA6649">
        <w:rPr>
          <w:rStyle w:val="Appelnotedebasdep"/>
          <w:rFonts w:ascii="Agency FB" w:hAnsi="Agency FB"/>
          <w:sz w:val="24"/>
          <w:szCs w:val="24"/>
        </w:rPr>
        <w:footnoteRef/>
      </w:r>
      <w:r w:rsidRPr="00EA6649">
        <w:rPr>
          <w:rFonts w:ascii="Agency FB" w:hAnsi="Agency FB"/>
          <w:sz w:val="24"/>
          <w:szCs w:val="24"/>
          <w:vertAlign w:val="superscript"/>
        </w:rPr>
        <w:t xml:space="preserve"> </w:t>
      </w:r>
      <w:r w:rsidRPr="00EA6649">
        <w:rPr>
          <w:rFonts w:ascii="Agency FB" w:hAnsi="Agency FB"/>
          <w:sz w:val="24"/>
          <w:szCs w:val="24"/>
          <w:vertAlign w:val="superscript"/>
        </w:rPr>
        <w:tab/>
      </w:r>
      <w:r w:rsidRPr="00EA6649">
        <w:rPr>
          <w:rFonts w:ascii="Agency FB" w:hAnsi="Agency FB"/>
          <w:sz w:val="24"/>
          <w:szCs w:val="24"/>
        </w:rPr>
        <w:t>Sentencia C-543-92</w:t>
      </w:r>
    </w:p>
  </w:footnote>
  <w:footnote w:id="2">
    <w:p w:rsidR="004B5350" w:rsidRPr="00591CE0" w:rsidRDefault="004B5350" w:rsidP="004B5350">
      <w:pPr>
        <w:pStyle w:val="Notedebasdepage"/>
        <w:rPr>
          <w:lang w:val="es-CO"/>
        </w:rPr>
      </w:pPr>
      <w:r w:rsidRPr="00EA6649">
        <w:rPr>
          <w:rStyle w:val="Appelnotedebasdep"/>
          <w:rFonts w:ascii="Agency FB" w:hAnsi="Agency FB"/>
          <w:sz w:val="24"/>
          <w:szCs w:val="24"/>
        </w:rPr>
        <w:footnoteRef/>
      </w:r>
      <w:r w:rsidRPr="00EA6649">
        <w:rPr>
          <w:rFonts w:ascii="Agency FB" w:hAnsi="Agency FB"/>
          <w:sz w:val="24"/>
          <w:szCs w:val="24"/>
        </w:rPr>
        <w:t xml:space="preserve"> </w:t>
      </w:r>
      <w:r w:rsidRPr="00EA6649">
        <w:rPr>
          <w:rFonts w:ascii="Agency FB" w:hAnsi="Agency FB"/>
          <w:sz w:val="24"/>
          <w:szCs w:val="24"/>
          <w:lang w:val="es-CO"/>
        </w:rPr>
        <w:t>Sentencia T-220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4B6ED2"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B8"/>
    <w:rsid w:val="001701B8"/>
    <w:rsid w:val="00310484"/>
    <w:rsid w:val="004B5350"/>
    <w:rsid w:val="004B6ED2"/>
    <w:rsid w:val="00533A8C"/>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4B535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B5350"/>
    <w:rPr>
      <w:rFonts w:ascii="Perpetua" w:eastAsia="Times New Roman" w:hAnsi="Perpetua" w:cs="Times New Roman"/>
      <w:sz w:val="28"/>
      <w:szCs w:val="20"/>
      <w:lang w:val="es-MX" w:eastAsia="es-ES"/>
    </w:rPr>
  </w:style>
  <w:style w:type="paragraph" w:styleId="Pieddepage">
    <w:name w:val="footer"/>
    <w:basedOn w:val="Normal"/>
    <w:link w:val="PieddepageCar"/>
    <w:rsid w:val="004B5350"/>
    <w:pPr>
      <w:tabs>
        <w:tab w:val="center" w:pos="4419"/>
        <w:tab w:val="right" w:pos="8838"/>
      </w:tabs>
    </w:pPr>
  </w:style>
  <w:style w:type="character" w:customStyle="1" w:styleId="PieddepageCar">
    <w:name w:val="Pied de page Car"/>
    <w:basedOn w:val="Policepardfaut"/>
    <w:link w:val="Pieddepage"/>
    <w:rsid w:val="004B5350"/>
    <w:rPr>
      <w:rFonts w:ascii="Times New Roman" w:eastAsia="Times New Roman" w:hAnsi="Times New Roman" w:cs="Times New Roman"/>
      <w:sz w:val="20"/>
      <w:szCs w:val="20"/>
      <w:lang w:eastAsia="es-ES"/>
    </w:rPr>
  </w:style>
  <w:style w:type="character" w:styleId="Numrodepage">
    <w:name w:val="page number"/>
    <w:rsid w:val="004B535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4B5350"/>
  </w:style>
  <w:style w:type="character" w:customStyle="1" w:styleId="TextonotapieCar">
    <w:name w:val="Texto nota pie Car"/>
    <w:basedOn w:val="Policepardfaut"/>
    <w:uiPriority w:val="99"/>
    <w:semiHidden/>
    <w:rsid w:val="004B535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4B5350"/>
    <w:rPr>
      <w:rFonts w:cs="Times New Roman"/>
      <w:vertAlign w:val="superscript"/>
    </w:rPr>
  </w:style>
  <w:style w:type="paragraph" w:styleId="Retraitcorpsdetexte">
    <w:name w:val="Body Text Indent"/>
    <w:basedOn w:val="Normal"/>
    <w:link w:val="RetraitcorpsdetexteCar"/>
    <w:rsid w:val="004B5350"/>
    <w:pPr>
      <w:spacing w:after="120"/>
      <w:ind w:left="283"/>
    </w:pPr>
  </w:style>
  <w:style w:type="character" w:customStyle="1" w:styleId="RetraitcorpsdetexteCar">
    <w:name w:val="Retrait corps de texte Car"/>
    <w:basedOn w:val="Policepardfaut"/>
    <w:link w:val="Retraitcorpsdetexte"/>
    <w:rsid w:val="004B5350"/>
    <w:rPr>
      <w:rFonts w:ascii="Times New Roman" w:eastAsia="Times New Roman" w:hAnsi="Times New Roman" w:cs="Times New Roman"/>
      <w:sz w:val="20"/>
      <w:szCs w:val="20"/>
      <w:lang w:eastAsia="es-ES"/>
    </w:rPr>
  </w:style>
  <w:style w:type="paragraph" w:customStyle="1" w:styleId="Corpsdetexte21">
    <w:name w:val="Corps de texte 21"/>
    <w:basedOn w:val="Normal"/>
    <w:rsid w:val="004B535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4B5350"/>
    <w:rPr>
      <w:rFonts w:ascii="Times New Roman" w:eastAsia="Times New Roman" w:hAnsi="Times New Roman" w:cs="Times New Roman"/>
      <w:sz w:val="20"/>
      <w:szCs w:val="20"/>
      <w:lang w:eastAsia="es-ES"/>
    </w:rPr>
  </w:style>
  <w:style w:type="paragraph" w:customStyle="1" w:styleId="Sansinterligne1">
    <w:name w:val="Sans interligne1"/>
    <w:rsid w:val="004B535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B5350"/>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4B535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B5350"/>
    <w:rPr>
      <w:rFonts w:ascii="Perpetua" w:eastAsia="Times New Roman" w:hAnsi="Perpetua" w:cs="Times New Roman"/>
      <w:sz w:val="28"/>
      <w:szCs w:val="20"/>
      <w:lang w:val="es-MX" w:eastAsia="es-ES"/>
    </w:rPr>
  </w:style>
  <w:style w:type="paragraph" w:styleId="Pieddepage">
    <w:name w:val="footer"/>
    <w:basedOn w:val="Normal"/>
    <w:link w:val="PieddepageCar"/>
    <w:rsid w:val="004B5350"/>
    <w:pPr>
      <w:tabs>
        <w:tab w:val="center" w:pos="4419"/>
        <w:tab w:val="right" w:pos="8838"/>
      </w:tabs>
    </w:pPr>
  </w:style>
  <w:style w:type="character" w:customStyle="1" w:styleId="PieddepageCar">
    <w:name w:val="Pied de page Car"/>
    <w:basedOn w:val="Policepardfaut"/>
    <w:link w:val="Pieddepage"/>
    <w:rsid w:val="004B5350"/>
    <w:rPr>
      <w:rFonts w:ascii="Times New Roman" w:eastAsia="Times New Roman" w:hAnsi="Times New Roman" w:cs="Times New Roman"/>
      <w:sz w:val="20"/>
      <w:szCs w:val="20"/>
      <w:lang w:eastAsia="es-ES"/>
    </w:rPr>
  </w:style>
  <w:style w:type="character" w:styleId="Numrodepage">
    <w:name w:val="page number"/>
    <w:rsid w:val="004B535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4B5350"/>
  </w:style>
  <w:style w:type="character" w:customStyle="1" w:styleId="TextonotapieCar">
    <w:name w:val="Texto nota pie Car"/>
    <w:basedOn w:val="Policepardfaut"/>
    <w:uiPriority w:val="99"/>
    <w:semiHidden/>
    <w:rsid w:val="004B535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4B5350"/>
    <w:rPr>
      <w:rFonts w:cs="Times New Roman"/>
      <w:vertAlign w:val="superscript"/>
    </w:rPr>
  </w:style>
  <w:style w:type="paragraph" w:styleId="Retraitcorpsdetexte">
    <w:name w:val="Body Text Indent"/>
    <w:basedOn w:val="Normal"/>
    <w:link w:val="RetraitcorpsdetexteCar"/>
    <w:rsid w:val="004B5350"/>
    <w:pPr>
      <w:spacing w:after="120"/>
      <w:ind w:left="283"/>
    </w:pPr>
  </w:style>
  <w:style w:type="character" w:customStyle="1" w:styleId="RetraitcorpsdetexteCar">
    <w:name w:val="Retrait corps de texte Car"/>
    <w:basedOn w:val="Policepardfaut"/>
    <w:link w:val="Retraitcorpsdetexte"/>
    <w:rsid w:val="004B5350"/>
    <w:rPr>
      <w:rFonts w:ascii="Times New Roman" w:eastAsia="Times New Roman" w:hAnsi="Times New Roman" w:cs="Times New Roman"/>
      <w:sz w:val="20"/>
      <w:szCs w:val="20"/>
      <w:lang w:eastAsia="es-ES"/>
    </w:rPr>
  </w:style>
  <w:style w:type="paragraph" w:customStyle="1" w:styleId="Corpsdetexte21">
    <w:name w:val="Corps de texte 21"/>
    <w:basedOn w:val="Normal"/>
    <w:rsid w:val="004B535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4B5350"/>
    <w:rPr>
      <w:rFonts w:ascii="Times New Roman" w:eastAsia="Times New Roman" w:hAnsi="Times New Roman" w:cs="Times New Roman"/>
      <w:sz w:val="20"/>
      <w:szCs w:val="20"/>
      <w:lang w:eastAsia="es-ES"/>
    </w:rPr>
  </w:style>
  <w:style w:type="paragraph" w:customStyle="1" w:styleId="Sansinterligne1">
    <w:name w:val="Sans interligne1"/>
    <w:rsid w:val="004B535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B5350"/>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2121</Words>
  <Characters>11668</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2017-02-27T19:38:00Z</dcterms:created>
  <dcterms:modified xsi:type="dcterms:W3CDTF">2017-03-01T11:36:00Z</dcterms:modified>
</cp:coreProperties>
</file>