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ED8" w:rsidRPr="00A97402" w:rsidRDefault="00662ED8" w:rsidP="00662ED8">
      <w:pPr>
        <w:suppressAutoHyphens/>
        <w:jc w:val="both"/>
        <w:rPr>
          <w:rFonts w:ascii="Arial" w:hAnsi="Arial" w:cs="Arial"/>
          <w:spacing w:val="-8"/>
          <w:sz w:val="19"/>
          <w:szCs w:val="19"/>
        </w:rPr>
      </w:pPr>
      <w:r w:rsidRPr="00A97402">
        <w:rPr>
          <w:rFonts w:ascii="Arial" w:hAnsi="Arial" w:cs="Arial"/>
          <w:spacing w:val="-8"/>
          <w:sz w:val="19"/>
          <w:szCs w:val="19"/>
        </w:rPr>
        <w:t xml:space="preserve">CARENCIA ACTUAL DE OBJETO/ Superación del hecho </w:t>
      </w:r>
      <w:r w:rsidR="00F5101F">
        <w:rPr>
          <w:rFonts w:ascii="Arial" w:hAnsi="Arial" w:cs="Arial"/>
          <w:spacing w:val="-8"/>
          <w:sz w:val="19"/>
          <w:szCs w:val="19"/>
        </w:rPr>
        <w:t>con el env</w:t>
      </w:r>
      <w:r w:rsidR="00F152E4">
        <w:rPr>
          <w:rFonts w:ascii="Arial" w:hAnsi="Arial" w:cs="Arial"/>
          <w:spacing w:val="-8"/>
          <w:sz w:val="19"/>
          <w:szCs w:val="19"/>
        </w:rPr>
        <w:t>ío de la solicitud</w:t>
      </w:r>
      <w:r w:rsidR="00F5101F">
        <w:rPr>
          <w:rFonts w:ascii="Arial" w:hAnsi="Arial" w:cs="Arial"/>
          <w:spacing w:val="-8"/>
          <w:sz w:val="19"/>
          <w:szCs w:val="19"/>
        </w:rPr>
        <w:t xml:space="preserve"> a la en</w:t>
      </w:r>
      <w:r w:rsidR="00F152E4">
        <w:rPr>
          <w:rFonts w:ascii="Arial" w:hAnsi="Arial" w:cs="Arial"/>
          <w:spacing w:val="-8"/>
          <w:sz w:val="19"/>
          <w:szCs w:val="19"/>
        </w:rPr>
        <w:t>tidad responsable de contestarla</w:t>
      </w:r>
    </w:p>
    <w:p w:rsidR="00662ED8" w:rsidRPr="00A97402" w:rsidRDefault="00662ED8" w:rsidP="00662ED8">
      <w:pPr>
        <w:suppressAutoHyphens/>
        <w:jc w:val="both"/>
        <w:rPr>
          <w:rFonts w:ascii="Arial" w:hAnsi="Arial" w:cs="Arial"/>
          <w:spacing w:val="-8"/>
          <w:sz w:val="19"/>
          <w:szCs w:val="19"/>
        </w:rPr>
      </w:pPr>
    </w:p>
    <w:p w:rsidR="00662ED8" w:rsidRDefault="00662ED8" w:rsidP="00473B7B">
      <w:pPr>
        <w:suppressAutoHyphens/>
        <w:jc w:val="both"/>
        <w:rPr>
          <w:rFonts w:ascii="Arial" w:hAnsi="Arial" w:cs="Arial"/>
          <w:spacing w:val="-8"/>
          <w:sz w:val="19"/>
          <w:szCs w:val="19"/>
        </w:rPr>
      </w:pPr>
      <w:r w:rsidRPr="00A97402">
        <w:rPr>
          <w:rFonts w:ascii="Arial" w:hAnsi="Arial" w:cs="Arial"/>
          <w:spacing w:val="-8"/>
          <w:sz w:val="19"/>
          <w:szCs w:val="19"/>
        </w:rPr>
        <w:t>“</w:t>
      </w:r>
      <w:r w:rsidR="00F218A4">
        <w:rPr>
          <w:rFonts w:ascii="Arial" w:hAnsi="Arial" w:cs="Arial"/>
          <w:spacing w:val="-8"/>
          <w:sz w:val="19"/>
          <w:szCs w:val="19"/>
        </w:rPr>
        <w:t xml:space="preserve">(…) </w:t>
      </w:r>
      <w:r w:rsidR="00473B7B" w:rsidRPr="00473B7B">
        <w:rPr>
          <w:rFonts w:ascii="Arial" w:hAnsi="Arial" w:cs="Arial"/>
          <w:spacing w:val="-8"/>
          <w:sz w:val="19"/>
          <w:szCs w:val="19"/>
        </w:rPr>
        <w:t>encontrándose la actuación en trámite, se recepcionó contestación de la CARDER , en la que aducen que mediante oficio E1025 del 29 de enero de este año, informaron al señor Luis Alberto Torres Montes, que rea</w:t>
      </w:r>
      <w:r w:rsidR="00F218A4">
        <w:rPr>
          <w:rFonts w:ascii="Arial" w:hAnsi="Arial" w:cs="Arial"/>
          <w:spacing w:val="-8"/>
          <w:sz w:val="19"/>
          <w:szCs w:val="19"/>
        </w:rPr>
        <w:t>lizar la medición que solicita `</w:t>
      </w:r>
      <w:r w:rsidR="00473B7B" w:rsidRPr="00473B7B">
        <w:rPr>
          <w:rFonts w:ascii="Arial" w:hAnsi="Arial" w:cs="Arial"/>
          <w:spacing w:val="-8"/>
          <w:sz w:val="19"/>
          <w:szCs w:val="19"/>
        </w:rPr>
        <w:t>NO ES COMPETENCIA DE LA CARDER, por cuanto para el caso del Barrio Villa Sur – Ciudadela Cuba ésta se encuentra en una zona por fuera de las áreas consideradas como prioritarias (…) en consecuencia la competencia para atender dichos asuntos recaen en cabeza de la alcaldía municipal, por cuanto dicha entidad es quien elabora el plan de movilidad, razón por la cual su petició</w:t>
      </w:r>
      <w:r w:rsidR="00F218A4">
        <w:rPr>
          <w:rFonts w:ascii="Arial" w:hAnsi="Arial" w:cs="Arial"/>
          <w:spacing w:val="-8"/>
          <w:sz w:val="19"/>
          <w:szCs w:val="19"/>
        </w:rPr>
        <w:t>n será remitida a dicha Entidad´</w:t>
      </w:r>
      <w:r w:rsidR="00473B7B" w:rsidRPr="00473B7B">
        <w:rPr>
          <w:rFonts w:ascii="Arial" w:hAnsi="Arial" w:cs="Arial"/>
          <w:spacing w:val="-8"/>
          <w:sz w:val="19"/>
          <w:szCs w:val="19"/>
        </w:rPr>
        <w:t>. Allegan el oficio referido y constancia de entrega a su peticionari</w:t>
      </w:r>
      <w:r w:rsidR="00F218A4">
        <w:rPr>
          <w:rFonts w:ascii="Arial" w:hAnsi="Arial" w:cs="Arial"/>
          <w:spacing w:val="-8"/>
          <w:sz w:val="19"/>
          <w:szCs w:val="19"/>
        </w:rPr>
        <w:t>o</w:t>
      </w:r>
      <w:r w:rsidR="00F5101F">
        <w:rPr>
          <w:rFonts w:ascii="Arial" w:hAnsi="Arial" w:cs="Arial"/>
          <w:spacing w:val="-8"/>
          <w:sz w:val="19"/>
          <w:szCs w:val="19"/>
        </w:rPr>
        <w:t xml:space="preserve"> (…)</w:t>
      </w:r>
      <w:r w:rsidR="00473B7B" w:rsidRPr="00473B7B">
        <w:rPr>
          <w:rFonts w:ascii="Arial" w:hAnsi="Arial" w:cs="Arial"/>
          <w:spacing w:val="-8"/>
          <w:sz w:val="19"/>
          <w:szCs w:val="19"/>
        </w:rPr>
        <w:t xml:space="preserve"> además de la comunicación mediante la cual dan traslado de la petición al Alcalde del Municipio de Pereira.</w:t>
      </w:r>
      <w:r w:rsidR="00473B7B">
        <w:rPr>
          <w:rFonts w:ascii="Arial" w:hAnsi="Arial" w:cs="Arial"/>
          <w:spacing w:val="-8"/>
          <w:sz w:val="19"/>
          <w:szCs w:val="19"/>
        </w:rPr>
        <w:t>”</w:t>
      </w:r>
    </w:p>
    <w:p w:rsidR="00473B7B" w:rsidRPr="00A97402" w:rsidRDefault="00473B7B" w:rsidP="00473B7B">
      <w:pPr>
        <w:suppressAutoHyphens/>
        <w:jc w:val="both"/>
        <w:rPr>
          <w:rFonts w:ascii="Arial" w:hAnsi="Arial" w:cs="Arial"/>
          <w:spacing w:val="-8"/>
          <w:sz w:val="19"/>
          <w:szCs w:val="19"/>
        </w:rPr>
      </w:pPr>
    </w:p>
    <w:p w:rsidR="00662ED8" w:rsidRPr="00742B65" w:rsidRDefault="00662ED8" w:rsidP="00662ED8">
      <w:pPr>
        <w:pStyle w:val="Sinespaciado"/>
        <w:jc w:val="both"/>
        <w:rPr>
          <w:rFonts w:ascii="Arial" w:hAnsi="Arial" w:cs="Arial"/>
          <w:i/>
          <w:spacing w:val="-8"/>
          <w:sz w:val="17"/>
          <w:szCs w:val="17"/>
        </w:rPr>
      </w:pPr>
      <w:r w:rsidRPr="00742B65">
        <w:rPr>
          <w:rFonts w:ascii="Arial" w:hAnsi="Arial" w:cs="Arial"/>
          <w:spacing w:val="-8"/>
          <w:sz w:val="17"/>
          <w:szCs w:val="17"/>
        </w:rPr>
        <w:t>Cita: Corte Constitucional, sentencia T-224 de 2015.</w:t>
      </w:r>
    </w:p>
    <w:p w:rsidR="00266353" w:rsidRDefault="00266353" w:rsidP="003F5F6F">
      <w:pPr>
        <w:spacing w:line="360" w:lineRule="auto"/>
        <w:jc w:val="center"/>
        <w:rPr>
          <w:rFonts w:ascii="Arial" w:hAnsi="Arial" w:cs="Arial"/>
          <w:b/>
          <w:bCs/>
          <w:sz w:val="26"/>
          <w:szCs w:val="26"/>
        </w:rPr>
      </w:pPr>
    </w:p>
    <w:p w:rsidR="003F5F6F" w:rsidRPr="00A01C4F" w:rsidRDefault="003F5F6F" w:rsidP="003F5F6F">
      <w:pPr>
        <w:spacing w:line="360" w:lineRule="auto"/>
        <w:jc w:val="center"/>
        <w:rPr>
          <w:rFonts w:ascii="Arial" w:hAnsi="Arial" w:cs="Arial"/>
          <w:b/>
          <w:bCs/>
          <w:sz w:val="26"/>
          <w:szCs w:val="26"/>
        </w:rPr>
      </w:pPr>
      <w:r w:rsidRPr="00A01C4F">
        <w:rPr>
          <w:rFonts w:ascii="Arial" w:hAnsi="Arial" w:cs="Arial"/>
          <w:b/>
          <w:bCs/>
          <w:sz w:val="26"/>
          <w:szCs w:val="26"/>
        </w:rPr>
        <w:t>TRIBUNAL SUPERIOR DE PEREIRA</w:t>
      </w:r>
    </w:p>
    <w:p w:rsidR="003F5F6F" w:rsidRPr="00A01C4F" w:rsidRDefault="003F5F6F" w:rsidP="003F5F6F">
      <w:pPr>
        <w:spacing w:line="360" w:lineRule="auto"/>
        <w:jc w:val="center"/>
        <w:rPr>
          <w:rFonts w:ascii="Arial" w:hAnsi="Arial" w:cs="Arial"/>
          <w:b/>
          <w:bCs/>
          <w:sz w:val="26"/>
          <w:szCs w:val="26"/>
        </w:rPr>
      </w:pPr>
      <w:r w:rsidRPr="00A01C4F">
        <w:rPr>
          <w:rFonts w:ascii="Arial" w:hAnsi="Arial" w:cs="Arial"/>
          <w:b/>
          <w:bCs/>
          <w:sz w:val="26"/>
          <w:szCs w:val="26"/>
        </w:rPr>
        <w:t>Sala de Decisión Civil Familia</w:t>
      </w:r>
    </w:p>
    <w:p w:rsidR="00747E3E" w:rsidRPr="00A01C4F" w:rsidRDefault="00747E3E" w:rsidP="003F5F6F">
      <w:pPr>
        <w:spacing w:line="360" w:lineRule="auto"/>
        <w:rPr>
          <w:rFonts w:ascii="Arial" w:hAnsi="Arial" w:cs="Arial"/>
          <w:bCs/>
          <w:sz w:val="28"/>
          <w:szCs w:val="28"/>
        </w:rPr>
      </w:pPr>
    </w:p>
    <w:p w:rsidR="003F5F6F" w:rsidRPr="00A01C4F" w:rsidRDefault="003F5F6F" w:rsidP="003F5F6F">
      <w:pPr>
        <w:spacing w:line="360" w:lineRule="auto"/>
        <w:jc w:val="center"/>
        <w:rPr>
          <w:rFonts w:ascii="Arial" w:hAnsi="Arial" w:cs="Arial"/>
          <w:bCs/>
          <w:sz w:val="28"/>
          <w:szCs w:val="28"/>
        </w:rPr>
      </w:pPr>
      <w:r w:rsidRPr="00A01C4F">
        <w:rPr>
          <w:rFonts w:ascii="Arial" w:hAnsi="Arial" w:cs="Arial"/>
          <w:bCs/>
          <w:sz w:val="28"/>
          <w:szCs w:val="28"/>
        </w:rPr>
        <w:t xml:space="preserve">Magistrado Ponente: </w:t>
      </w:r>
    </w:p>
    <w:p w:rsidR="003F5F6F" w:rsidRPr="00A01C4F" w:rsidRDefault="003F5F6F" w:rsidP="003F5F6F">
      <w:pPr>
        <w:spacing w:line="360" w:lineRule="auto"/>
        <w:jc w:val="center"/>
        <w:rPr>
          <w:rFonts w:ascii="Arial" w:hAnsi="Arial" w:cs="Arial"/>
          <w:b/>
          <w:bCs/>
          <w:sz w:val="24"/>
          <w:szCs w:val="24"/>
        </w:rPr>
      </w:pPr>
      <w:r w:rsidRPr="00A01C4F">
        <w:rPr>
          <w:rFonts w:ascii="Arial" w:hAnsi="Arial" w:cs="Arial"/>
          <w:b/>
          <w:bCs/>
          <w:sz w:val="24"/>
          <w:szCs w:val="24"/>
        </w:rPr>
        <w:t>EDDER JIMMY SÁNCHEZ CALAMBÁS</w:t>
      </w:r>
    </w:p>
    <w:p w:rsidR="003F5F6F" w:rsidRPr="00A01C4F" w:rsidRDefault="003F5F6F" w:rsidP="003F5F6F">
      <w:pPr>
        <w:spacing w:line="360" w:lineRule="auto"/>
        <w:rPr>
          <w:rFonts w:ascii="Arial" w:hAnsi="Arial" w:cs="Arial"/>
          <w:bCs/>
          <w:sz w:val="28"/>
          <w:szCs w:val="28"/>
        </w:rPr>
      </w:pPr>
    </w:p>
    <w:p w:rsidR="003F5F6F" w:rsidRPr="00A01C4F" w:rsidRDefault="003F5F6F" w:rsidP="003F5F6F">
      <w:pPr>
        <w:spacing w:line="360" w:lineRule="auto"/>
        <w:rPr>
          <w:rFonts w:ascii="Arial" w:hAnsi="Arial" w:cs="Arial"/>
          <w:bCs/>
          <w:sz w:val="28"/>
          <w:szCs w:val="28"/>
        </w:rPr>
      </w:pPr>
    </w:p>
    <w:p w:rsidR="00747E3E" w:rsidRPr="00DD3AE8" w:rsidRDefault="009161F1" w:rsidP="00747E3E">
      <w:pPr>
        <w:spacing w:after="120" w:line="360" w:lineRule="auto"/>
        <w:ind w:left="851" w:firstLine="851"/>
        <w:rPr>
          <w:rFonts w:ascii="Arial" w:hAnsi="Arial" w:cs="Arial"/>
          <w:bCs/>
          <w:sz w:val="26"/>
          <w:szCs w:val="26"/>
        </w:rPr>
      </w:pPr>
      <w:r>
        <w:rPr>
          <w:rFonts w:ascii="Arial" w:hAnsi="Arial" w:cs="Arial"/>
          <w:bCs/>
          <w:sz w:val="26"/>
          <w:szCs w:val="26"/>
        </w:rPr>
        <w:t xml:space="preserve">Pereira, </w:t>
      </w:r>
      <w:r w:rsidR="00DD3AE8" w:rsidRPr="00DD3AE8">
        <w:rPr>
          <w:rFonts w:ascii="Arial" w:hAnsi="Arial" w:cs="Arial"/>
          <w:bCs/>
          <w:sz w:val="26"/>
          <w:szCs w:val="26"/>
        </w:rPr>
        <w:t>nueve</w:t>
      </w:r>
      <w:r w:rsidR="003F5F6F" w:rsidRPr="00DD3AE8">
        <w:rPr>
          <w:rFonts w:ascii="Arial" w:hAnsi="Arial" w:cs="Arial"/>
          <w:bCs/>
          <w:sz w:val="26"/>
          <w:szCs w:val="26"/>
        </w:rPr>
        <w:t xml:space="preserve"> (</w:t>
      </w:r>
      <w:r w:rsidR="00DD3AE8" w:rsidRPr="00DD3AE8">
        <w:rPr>
          <w:rFonts w:ascii="Arial" w:hAnsi="Arial" w:cs="Arial"/>
          <w:bCs/>
          <w:sz w:val="26"/>
          <w:szCs w:val="26"/>
        </w:rPr>
        <w:t>09</w:t>
      </w:r>
      <w:r w:rsidR="003F5F6F" w:rsidRPr="00DD3AE8">
        <w:rPr>
          <w:rFonts w:ascii="Arial" w:hAnsi="Arial" w:cs="Arial"/>
          <w:bCs/>
          <w:sz w:val="26"/>
          <w:szCs w:val="26"/>
        </w:rPr>
        <w:t xml:space="preserve">) de </w:t>
      </w:r>
      <w:r w:rsidR="00A01C4F" w:rsidRPr="00DD3AE8">
        <w:rPr>
          <w:rFonts w:ascii="Arial" w:hAnsi="Arial" w:cs="Arial"/>
          <w:bCs/>
          <w:sz w:val="26"/>
          <w:szCs w:val="26"/>
        </w:rPr>
        <w:t>febrero</w:t>
      </w:r>
      <w:r w:rsidR="003F5F6F" w:rsidRPr="00DD3AE8">
        <w:rPr>
          <w:rFonts w:ascii="Arial" w:hAnsi="Arial" w:cs="Arial"/>
          <w:bCs/>
          <w:sz w:val="26"/>
          <w:szCs w:val="26"/>
        </w:rPr>
        <w:t xml:space="preserve"> de dos mil </w:t>
      </w:r>
      <w:r w:rsidR="00A01C4F" w:rsidRPr="00DD3AE8">
        <w:rPr>
          <w:rFonts w:ascii="Arial" w:hAnsi="Arial" w:cs="Arial"/>
          <w:bCs/>
          <w:sz w:val="26"/>
          <w:szCs w:val="26"/>
        </w:rPr>
        <w:t>dieciséis</w:t>
      </w:r>
    </w:p>
    <w:p w:rsidR="00747E3E" w:rsidRDefault="003F5F6F" w:rsidP="00747E3E">
      <w:pPr>
        <w:spacing w:after="120" w:line="360" w:lineRule="auto"/>
        <w:ind w:firstLine="2835"/>
        <w:rPr>
          <w:rFonts w:ascii="Arial" w:hAnsi="Arial" w:cs="Arial"/>
          <w:sz w:val="26"/>
          <w:szCs w:val="26"/>
        </w:rPr>
      </w:pPr>
      <w:r w:rsidRPr="00DD3AE8">
        <w:rPr>
          <w:rFonts w:ascii="Arial" w:hAnsi="Arial" w:cs="Arial"/>
          <w:sz w:val="26"/>
          <w:szCs w:val="26"/>
        </w:rPr>
        <w:t xml:space="preserve">Acta No. </w:t>
      </w:r>
      <w:r w:rsidR="00DD3AE8">
        <w:rPr>
          <w:rFonts w:ascii="Arial" w:hAnsi="Arial" w:cs="Arial"/>
          <w:sz w:val="26"/>
          <w:szCs w:val="26"/>
        </w:rPr>
        <w:t>53</w:t>
      </w:r>
      <w:r w:rsidR="00A01C4F" w:rsidRPr="00DD3AE8">
        <w:rPr>
          <w:rFonts w:ascii="Arial" w:hAnsi="Arial" w:cs="Arial"/>
          <w:sz w:val="26"/>
          <w:szCs w:val="26"/>
        </w:rPr>
        <w:t xml:space="preserve"> de </w:t>
      </w:r>
      <w:r w:rsidR="00DD3AE8">
        <w:rPr>
          <w:rFonts w:ascii="Arial" w:hAnsi="Arial" w:cs="Arial"/>
          <w:sz w:val="26"/>
          <w:szCs w:val="26"/>
        </w:rPr>
        <w:t>09-</w:t>
      </w:r>
      <w:r w:rsidR="00A01C4F" w:rsidRPr="00DD3AE8">
        <w:rPr>
          <w:rFonts w:ascii="Arial" w:hAnsi="Arial" w:cs="Arial"/>
          <w:sz w:val="26"/>
          <w:szCs w:val="26"/>
        </w:rPr>
        <w:t>02-2016</w:t>
      </w:r>
    </w:p>
    <w:p w:rsidR="009161F1" w:rsidRPr="00DD3AE8" w:rsidRDefault="009161F1" w:rsidP="00747E3E">
      <w:pPr>
        <w:spacing w:after="120" w:line="360" w:lineRule="auto"/>
        <w:ind w:left="1702"/>
        <w:rPr>
          <w:rFonts w:ascii="Arial" w:hAnsi="Arial" w:cs="Arial"/>
          <w:sz w:val="26"/>
          <w:szCs w:val="26"/>
        </w:rPr>
      </w:pPr>
      <w:r>
        <w:rPr>
          <w:rFonts w:ascii="Arial" w:hAnsi="Arial" w:cs="Arial"/>
          <w:sz w:val="26"/>
          <w:szCs w:val="26"/>
        </w:rPr>
        <w:t xml:space="preserve">     </w:t>
      </w:r>
      <w:r w:rsidRPr="00DD3AE8">
        <w:rPr>
          <w:rFonts w:ascii="Arial" w:hAnsi="Arial" w:cs="Arial"/>
          <w:sz w:val="26"/>
          <w:szCs w:val="26"/>
        </w:rPr>
        <w:t>Expediente 66001-22-13-001-2016-00012-00</w:t>
      </w:r>
    </w:p>
    <w:p w:rsidR="003F5F6F" w:rsidRPr="00A01C4F" w:rsidRDefault="003F5F6F" w:rsidP="003F5F6F">
      <w:pPr>
        <w:pStyle w:val="Sinespaciado1"/>
        <w:spacing w:line="360" w:lineRule="auto"/>
        <w:rPr>
          <w:rFonts w:ascii="Arial" w:hAnsi="Arial" w:cs="Arial"/>
          <w:sz w:val="28"/>
          <w:szCs w:val="28"/>
          <w:lang w:val="es-ES" w:eastAsia="es-ES"/>
        </w:rPr>
      </w:pPr>
    </w:p>
    <w:p w:rsidR="003F5F6F" w:rsidRPr="00A01C4F" w:rsidRDefault="003F5F6F" w:rsidP="003F5F6F">
      <w:pPr>
        <w:pStyle w:val="Sinespaciado1"/>
        <w:spacing w:line="360" w:lineRule="auto"/>
        <w:rPr>
          <w:rFonts w:ascii="Arial" w:hAnsi="Arial" w:cs="Arial"/>
          <w:sz w:val="28"/>
          <w:szCs w:val="28"/>
          <w:lang w:val="es-ES" w:eastAsia="es-ES"/>
        </w:rPr>
      </w:pPr>
    </w:p>
    <w:p w:rsidR="00A01C4F" w:rsidRPr="00F51B42" w:rsidRDefault="00A01C4F" w:rsidP="00A01C4F">
      <w:pPr>
        <w:pStyle w:val="Sinespaciado1"/>
        <w:spacing w:line="360" w:lineRule="auto"/>
        <w:ind w:firstLine="2835"/>
        <w:rPr>
          <w:rFonts w:ascii="Arial" w:hAnsi="Arial" w:cs="Arial"/>
          <w:b/>
          <w:sz w:val="26"/>
          <w:szCs w:val="26"/>
          <w:lang w:val="es-ES" w:eastAsia="es-ES"/>
        </w:rPr>
      </w:pPr>
      <w:r w:rsidRPr="00F51B42">
        <w:rPr>
          <w:rFonts w:ascii="Arial" w:hAnsi="Arial" w:cs="Arial"/>
          <w:b/>
          <w:sz w:val="26"/>
          <w:szCs w:val="26"/>
          <w:lang w:val="es-ES" w:eastAsia="es-ES"/>
        </w:rPr>
        <w:t>I. Asunto</w:t>
      </w:r>
    </w:p>
    <w:p w:rsidR="00A01C4F" w:rsidRPr="00A01C4F" w:rsidRDefault="00A01C4F" w:rsidP="00A01C4F">
      <w:pPr>
        <w:pStyle w:val="Sinespaciado1"/>
        <w:spacing w:line="360" w:lineRule="auto"/>
        <w:ind w:firstLine="2835"/>
        <w:rPr>
          <w:rFonts w:ascii="Arial" w:hAnsi="Arial" w:cs="Arial"/>
          <w:b/>
          <w:sz w:val="28"/>
          <w:szCs w:val="28"/>
          <w:lang w:val="es-ES" w:eastAsia="es-ES"/>
        </w:rPr>
      </w:pPr>
    </w:p>
    <w:p w:rsidR="00A01C4F" w:rsidRPr="00307A00" w:rsidRDefault="00A01C4F" w:rsidP="00A01C4F">
      <w:pPr>
        <w:pStyle w:val="Sinespaciado1"/>
        <w:spacing w:line="360" w:lineRule="auto"/>
        <w:ind w:firstLine="2835"/>
        <w:jc w:val="both"/>
        <w:rPr>
          <w:rFonts w:ascii="Arial" w:hAnsi="Arial" w:cs="Arial"/>
          <w:sz w:val="28"/>
          <w:szCs w:val="28"/>
          <w:lang w:val="es-ES" w:eastAsia="es-ES"/>
        </w:rPr>
      </w:pPr>
      <w:r w:rsidRPr="00A01C4F">
        <w:rPr>
          <w:rFonts w:ascii="Arial" w:hAnsi="Arial" w:cs="Arial"/>
          <w:sz w:val="28"/>
          <w:szCs w:val="28"/>
          <w:lang w:val="es-ES" w:eastAsia="es-ES"/>
        </w:rPr>
        <w:t xml:space="preserve">Decide el Tribunal la acción de tutela interpuesta por </w:t>
      </w:r>
      <w:r w:rsidRPr="00A01C4F">
        <w:rPr>
          <w:rFonts w:ascii="Arial" w:hAnsi="Arial" w:cs="Arial"/>
          <w:sz w:val="24"/>
          <w:szCs w:val="24"/>
          <w:lang w:val="es-ES" w:eastAsia="es-ES"/>
        </w:rPr>
        <w:t>LUIS ALBERTO TORRES MONTES</w:t>
      </w:r>
      <w:r w:rsidRPr="00A01C4F">
        <w:rPr>
          <w:rFonts w:ascii="Arial" w:hAnsi="Arial" w:cs="Arial"/>
          <w:sz w:val="28"/>
          <w:szCs w:val="28"/>
          <w:lang w:val="es-ES" w:eastAsia="es-ES"/>
        </w:rPr>
        <w:t xml:space="preserve">, contra la </w:t>
      </w:r>
      <w:r w:rsidRPr="00A01C4F">
        <w:rPr>
          <w:rFonts w:ascii="Arial" w:hAnsi="Arial" w:cs="Arial"/>
          <w:sz w:val="24"/>
          <w:szCs w:val="24"/>
          <w:lang w:val="es-ES" w:eastAsia="es-ES"/>
        </w:rPr>
        <w:t xml:space="preserve">CORPORACIÓN </w:t>
      </w:r>
      <w:r>
        <w:rPr>
          <w:rFonts w:ascii="Arial" w:hAnsi="Arial" w:cs="Arial"/>
          <w:sz w:val="24"/>
          <w:szCs w:val="24"/>
          <w:lang w:val="es-ES" w:eastAsia="es-ES"/>
        </w:rPr>
        <w:t>AUTÓNOMA REGIONAL DE RISARALDA</w:t>
      </w:r>
      <w:r w:rsidRPr="00A01C4F">
        <w:rPr>
          <w:rFonts w:ascii="Arial" w:hAnsi="Arial" w:cs="Arial"/>
          <w:sz w:val="24"/>
          <w:szCs w:val="24"/>
          <w:lang w:val="es-ES" w:eastAsia="es-ES"/>
        </w:rPr>
        <w:t>,</w:t>
      </w:r>
      <w:r w:rsidRPr="00A01C4F">
        <w:rPr>
          <w:rFonts w:ascii="Arial" w:hAnsi="Arial" w:cs="Arial"/>
          <w:b/>
          <w:sz w:val="28"/>
          <w:szCs w:val="28"/>
          <w:lang w:val="es-ES" w:eastAsia="es-ES"/>
        </w:rPr>
        <w:t xml:space="preserve"> </w:t>
      </w:r>
      <w:r w:rsidRPr="00A01C4F">
        <w:rPr>
          <w:rFonts w:ascii="Arial" w:hAnsi="Arial" w:cs="Arial"/>
          <w:sz w:val="28"/>
          <w:szCs w:val="28"/>
          <w:lang w:val="es-ES" w:eastAsia="es-ES"/>
        </w:rPr>
        <w:t xml:space="preserve">en </w:t>
      </w:r>
      <w:r w:rsidR="00303B71">
        <w:rPr>
          <w:rFonts w:ascii="Arial" w:hAnsi="Arial" w:cs="Arial"/>
          <w:sz w:val="28"/>
          <w:szCs w:val="28"/>
          <w:lang w:val="es-ES" w:eastAsia="es-ES"/>
        </w:rPr>
        <w:t xml:space="preserve">adelante </w:t>
      </w:r>
      <w:r w:rsidR="00303B71" w:rsidRPr="00303B71">
        <w:rPr>
          <w:rFonts w:ascii="Arial" w:hAnsi="Arial" w:cs="Arial"/>
          <w:sz w:val="24"/>
          <w:szCs w:val="24"/>
          <w:lang w:val="es-ES" w:eastAsia="es-ES"/>
        </w:rPr>
        <w:t>CARDER</w:t>
      </w:r>
      <w:r w:rsidR="00303B71">
        <w:rPr>
          <w:rFonts w:ascii="Arial" w:hAnsi="Arial" w:cs="Arial"/>
          <w:sz w:val="28"/>
          <w:szCs w:val="28"/>
          <w:lang w:val="es-ES" w:eastAsia="es-ES"/>
        </w:rPr>
        <w:t>.</w:t>
      </w:r>
    </w:p>
    <w:p w:rsidR="00A01C4F" w:rsidRPr="00A01C4F" w:rsidRDefault="00A01C4F" w:rsidP="00A01C4F">
      <w:pPr>
        <w:pStyle w:val="Sinespaciado1"/>
        <w:spacing w:line="360" w:lineRule="auto"/>
        <w:ind w:firstLine="2835"/>
        <w:jc w:val="both"/>
        <w:rPr>
          <w:rFonts w:ascii="Arial" w:hAnsi="Arial" w:cs="Arial"/>
          <w:sz w:val="28"/>
          <w:szCs w:val="28"/>
          <w:lang w:val="es-ES" w:eastAsia="es-ES"/>
        </w:rPr>
      </w:pPr>
    </w:p>
    <w:p w:rsidR="00A01C4F" w:rsidRPr="00F51B42" w:rsidRDefault="00A01C4F" w:rsidP="00A01C4F">
      <w:pPr>
        <w:pStyle w:val="Sinespaciado1"/>
        <w:spacing w:line="360" w:lineRule="auto"/>
        <w:ind w:firstLine="2835"/>
        <w:rPr>
          <w:rFonts w:ascii="Arial" w:hAnsi="Arial" w:cs="Arial"/>
          <w:b/>
          <w:sz w:val="26"/>
          <w:szCs w:val="26"/>
          <w:lang w:val="es-ES" w:eastAsia="es-ES"/>
        </w:rPr>
      </w:pPr>
      <w:r w:rsidRPr="00F51B42">
        <w:rPr>
          <w:rFonts w:ascii="Arial" w:hAnsi="Arial" w:cs="Arial"/>
          <w:b/>
          <w:sz w:val="26"/>
          <w:szCs w:val="26"/>
          <w:lang w:val="es-ES" w:eastAsia="es-ES"/>
        </w:rPr>
        <w:t xml:space="preserve">II. </w:t>
      </w:r>
      <w:r w:rsidR="00805B3D">
        <w:rPr>
          <w:rFonts w:ascii="Arial" w:hAnsi="Arial" w:cs="Arial"/>
          <w:b/>
          <w:sz w:val="26"/>
          <w:szCs w:val="26"/>
          <w:lang w:val="es-ES" w:eastAsia="es-ES"/>
        </w:rPr>
        <w:t>Antecedentes</w:t>
      </w:r>
    </w:p>
    <w:p w:rsidR="00303B71" w:rsidRDefault="00303B71" w:rsidP="00303B71">
      <w:pPr>
        <w:suppressAutoHyphens/>
        <w:spacing w:line="360" w:lineRule="auto"/>
        <w:ind w:firstLine="2835"/>
        <w:jc w:val="both"/>
        <w:rPr>
          <w:rFonts w:ascii="Arial" w:hAnsi="Arial" w:cs="Arial"/>
          <w:sz w:val="28"/>
          <w:szCs w:val="28"/>
          <w:highlight w:val="cyan"/>
        </w:rPr>
      </w:pPr>
    </w:p>
    <w:p w:rsidR="00303B71" w:rsidRDefault="00303B71" w:rsidP="00303B71">
      <w:pPr>
        <w:suppressAutoHyphens/>
        <w:spacing w:line="360" w:lineRule="auto"/>
        <w:ind w:firstLine="2835"/>
        <w:jc w:val="both"/>
        <w:rPr>
          <w:rFonts w:ascii="Arial" w:hAnsi="Arial" w:cs="Arial"/>
          <w:sz w:val="28"/>
          <w:szCs w:val="28"/>
        </w:rPr>
      </w:pPr>
      <w:r w:rsidRPr="00303B71">
        <w:rPr>
          <w:rFonts w:ascii="Arial" w:hAnsi="Arial" w:cs="Arial"/>
          <w:sz w:val="28"/>
          <w:szCs w:val="28"/>
        </w:rPr>
        <w:t xml:space="preserve">1. Considera el tutelante que la </w:t>
      </w:r>
      <w:r w:rsidRPr="00303B71">
        <w:rPr>
          <w:rFonts w:ascii="Arial" w:hAnsi="Arial" w:cs="Arial"/>
          <w:sz w:val="24"/>
          <w:szCs w:val="24"/>
        </w:rPr>
        <w:t>CARDER</w:t>
      </w:r>
      <w:r w:rsidRPr="00303B71">
        <w:rPr>
          <w:rFonts w:ascii="Arial" w:hAnsi="Arial" w:cs="Arial"/>
          <w:sz w:val="28"/>
          <w:szCs w:val="28"/>
        </w:rPr>
        <w:t xml:space="preserve"> vulnera su derecho fundamental de petición, pide su protección y se ordene dar respuesta a su solicitud radicada el 02 </w:t>
      </w:r>
      <w:r w:rsidR="002D3D74" w:rsidRPr="00303B71">
        <w:rPr>
          <w:rFonts w:ascii="Arial" w:hAnsi="Arial" w:cs="Arial"/>
          <w:sz w:val="28"/>
          <w:szCs w:val="28"/>
        </w:rPr>
        <w:t>de junio de 2015</w:t>
      </w:r>
      <w:r w:rsidRPr="00303B71">
        <w:rPr>
          <w:rFonts w:ascii="Arial" w:hAnsi="Arial" w:cs="Arial"/>
          <w:sz w:val="28"/>
          <w:szCs w:val="28"/>
        </w:rPr>
        <w:t>.</w:t>
      </w:r>
    </w:p>
    <w:p w:rsidR="00303B71" w:rsidRDefault="00303B71" w:rsidP="00303B71">
      <w:pPr>
        <w:suppressAutoHyphens/>
        <w:spacing w:line="360" w:lineRule="auto"/>
        <w:ind w:firstLine="2835"/>
        <w:jc w:val="both"/>
        <w:rPr>
          <w:rFonts w:ascii="Arial" w:hAnsi="Arial" w:cs="Arial"/>
          <w:sz w:val="28"/>
          <w:szCs w:val="28"/>
        </w:rPr>
      </w:pPr>
    </w:p>
    <w:p w:rsidR="006D7A29" w:rsidRDefault="00303B71" w:rsidP="00F51B42">
      <w:pPr>
        <w:suppressAutoHyphens/>
        <w:spacing w:line="360" w:lineRule="auto"/>
        <w:ind w:firstLine="2835"/>
        <w:jc w:val="both"/>
        <w:rPr>
          <w:rFonts w:ascii="Arial" w:hAnsi="Arial" w:cs="Arial"/>
          <w:sz w:val="28"/>
          <w:szCs w:val="28"/>
        </w:rPr>
      </w:pPr>
      <w:r w:rsidRPr="00303B71">
        <w:rPr>
          <w:rFonts w:ascii="Arial" w:hAnsi="Arial" w:cs="Arial"/>
          <w:sz w:val="28"/>
          <w:szCs w:val="28"/>
        </w:rPr>
        <w:t xml:space="preserve">2. Manifiesta que: (i) </w:t>
      </w:r>
      <w:r w:rsidR="00F51B42" w:rsidRPr="00303B71">
        <w:rPr>
          <w:rFonts w:ascii="Arial" w:hAnsi="Arial" w:cs="Arial"/>
          <w:sz w:val="28"/>
          <w:szCs w:val="28"/>
        </w:rPr>
        <w:t xml:space="preserve">elevó </w:t>
      </w:r>
      <w:r w:rsidR="00404FFD">
        <w:rPr>
          <w:rFonts w:ascii="Arial" w:hAnsi="Arial" w:cs="Arial"/>
          <w:sz w:val="28"/>
          <w:szCs w:val="28"/>
        </w:rPr>
        <w:t>solicitud</w:t>
      </w:r>
      <w:r w:rsidR="00F51B42" w:rsidRPr="00303B71">
        <w:rPr>
          <w:rFonts w:ascii="Arial" w:hAnsi="Arial" w:cs="Arial"/>
          <w:sz w:val="28"/>
          <w:szCs w:val="28"/>
        </w:rPr>
        <w:t xml:space="preserve"> a la </w:t>
      </w:r>
      <w:r w:rsidR="00F51B42" w:rsidRPr="00303B71">
        <w:rPr>
          <w:rFonts w:ascii="Arial" w:hAnsi="Arial" w:cs="Arial"/>
          <w:sz w:val="24"/>
          <w:szCs w:val="24"/>
        </w:rPr>
        <w:t>CARDER</w:t>
      </w:r>
      <w:r w:rsidR="00F51B42" w:rsidRPr="00303B71">
        <w:rPr>
          <w:rFonts w:ascii="Arial" w:hAnsi="Arial" w:cs="Arial"/>
          <w:sz w:val="28"/>
          <w:szCs w:val="28"/>
        </w:rPr>
        <w:t xml:space="preserve">, </w:t>
      </w:r>
      <w:r>
        <w:rPr>
          <w:rFonts w:ascii="Arial" w:hAnsi="Arial" w:cs="Arial"/>
          <w:sz w:val="28"/>
          <w:szCs w:val="28"/>
        </w:rPr>
        <w:t xml:space="preserve">para </w:t>
      </w:r>
      <w:r w:rsidR="002D3D74" w:rsidRPr="00303B71">
        <w:rPr>
          <w:rFonts w:ascii="Arial" w:hAnsi="Arial" w:cs="Arial"/>
          <w:sz w:val="28"/>
          <w:szCs w:val="28"/>
        </w:rPr>
        <w:t xml:space="preserve">que se verificara el nivel de ruido que generan </w:t>
      </w:r>
      <w:r w:rsidR="00F9703F" w:rsidRPr="00303B71">
        <w:rPr>
          <w:rFonts w:ascii="Arial" w:hAnsi="Arial" w:cs="Arial"/>
          <w:sz w:val="28"/>
          <w:szCs w:val="28"/>
        </w:rPr>
        <w:t>los buses por</w:t>
      </w:r>
      <w:r w:rsidR="002D3D74" w:rsidRPr="00303B71">
        <w:rPr>
          <w:rFonts w:ascii="Arial" w:hAnsi="Arial" w:cs="Arial"/>
          <w:sz w:val="28"/>
          <w:szCs w:val="28"/>
        </w:rPr>
        <w:t xml:space="preserve"> </w:t>
      </w:r>
      <w:r w:rsidR="00F9703F" w:rsidRPr="00303B71">
        <w:rPr>
          <w:rFonts w:ascii="Arial" w:hAnsi="Arial" w:cs="Arial"/>
          <w:sz w:val="28"/>
          <w:szCs w:val="28"/>
        </w:rPr>
        <w:t>su</w:t>
      </w:r>
      <w:r w:rsidR="002D3D74" w:rsidRPr="00303B71">
        <w:rPr>
          <w:rFonts w:ascii="Arial" w:hAnsi="Arial" w:cs="Arial"/>
          <w:sz w:val="28"/>
          <w:szCs w:val="28"/>
        </w:rPr>
        <w:t xml:space="preserve"> entrada y </w:t>
      </w:r>
      <w:r w:rsidR="00404FFD">
        <w:rPr>
          <w:rFonts w:ascii="Arial" w:hAnsi="Arial" w:cs="Arial"/>
          <w:sz w:val="28"/>
          <w:szCs w:val="28"/>
        </w:rPr>
        <w:t xml:space="preserve">salida de la </w:t>
      </w:r>
      <w:r w:rsidR="00404FFD" w:rsidRPr="00531AD5">
        <w:rPr>
          <w:rFonts w:ascii="Arial" w:hAnsi="Arial" w:cs="Arial"/>
          <w:sz w:val="24"/>
          <w:szCs w:val="24"/>
        </w:rPr>
        <w:t>EDS</w:t>
      </w:r>
      <w:r w:rsidR="00404FFD">
        <w:rPr>
          <w:rFonts w:ascii="Arial" w:hAnsi="Arial" w:cs="Arial"/>
          <w:sz w:val="28"/>
          <w:szCs w:val="28"/>
        </w:rPr>
        <w:t xml:space="preserve"> ubicada en el b</w:t>
      </w:r>
      <w:r w:rsidR="002D3D74" w:rsidRPr="00303B71">
        <w:rPr>
          <w:rFonts w:ascii="Arial" w:hAnsi="Arial" w:cs="Arial"/>
          <w:sz w:val="28"/>
          <w:szCs w:val="28"/>
        </w:rPr>
        <w:t>arrio Villa del Sur de esta ciudad</w:t>
      </w:r>
      <w:r w:rsidR="00F9703F" w:rsidRPr="00303B71">
        <w:rPr>
          <w:rFonts w:ascii="Arial" w:hAnsi="Arial" w:cs="Arial"/>
          <w:sz w:val="28"/>
          <w:szCs w:val="28"/>
        </w:rPr>
        <w:t>, la que se ha incrementado desde mediados de octubre de 2015, siendo una actividad que se realiza las 24 horas del día, durante los 7 días de la semana, genera</w:t>
      </w:r>
      <w:r>
        <w:rPr>
          <w:rFonts w:ascii="Arial" w:hAnsi="Arial" w:cs="Arial"/>
          <w:sz w:val="28"/>
          <w:szCs w:val="28"/>
        </w:rPr>
        <w:t>ndo</w:t>
      </w:r>
      <w:r w:rsidR="00F9703F" w:rsidRPr="00303B71">
        <w:rPr>
          <w:rFonts w:ascii="Arial" w:hAnsi="Arial" w:cs="Arial"/>
          <w:sz w:val="28"/>
          <w:szCs w:val="28"/>
        </w:rPr>
        <w:t xml:space="preserve"> un alto nivel de ruido que afecta la tranquilidad de los residentes del sector,</w:t>
      </w:r>
      <w:r>
        <w:rPr>
          <w:rFonts w:ascii="Arial" w:hAnsi="Arial" w:cs="Arial"/>
          <w:sz w:val="28"/>
          <w:szCs w:val="28"/>
        </w:rPr>
        <w:t xml:space="preserve"> especialmente en las noches; (ii) i</w:t>
      </w:r>
      <w:r w:rsidR="00F9703F">
        <w:rPr>
          <w:rFonts w:ascii="Arial" w:hAnsi="Arial" w:cs="Arial"/>
          <w:sz w:val="28"/>
          <w:szCs w:val="28"/>
        </w:rPr>
        <w:t xml:space="preserve">ndica que en su casa vive su suegro que tiene 83 años de edad, padece una enfermedad terminal y el ruido está agravando </w:t>
      </w:r>
      <w:r>
        <w:rPr>
          <w:rFonts w:ascii="Arial" w:hAnsi="Arial" w:cs="Arial"/>
          <w:sz w:val="28"/>
          <w:szCs w:val="28"/>
        </w:rPr>
        <w:t>su salud porque no puede dormir y que t</w:t>
      </w:r>
      <w:r w:rsidR="00F9703F">
        <w:rPr>
          <w:rFonts w:ascii="Arial" w:hAnsi="Arial" w:cs="Arial"/>
          <w:sz w:val="28"/>
          <w:szCs w:val="28"/>
        </w:rPr>
        <w:t>ambién hay una vecina de 87 años en igual situaci</w:t>
      </w:r>
      <w:r w:rsidR="00542B12">
        <w:rPr>
          <w:rFonts w:ascii="Arial" w:hAnsi="Arial" w:cs="Arial"/>
          <w:sz w:val="28"/>
          <w:szCs w:val="28"/>
        </w:rPr>
        <w:t>ón; (iii) a</w:t>
      </w:r>
      <w:r w:rsidR="006D7A29">
        <w:rPr>
          <w:rFonts w:ascii="Arial" w:hAnsi="Arial" w:cs="Arial"/>
          <w:sz w:val="28"/>
          <w:szCs w:val="28"/>
        </w:rPr>
        <w:t xml:space="preserve">firma que la </w:t>
      </w:r>
      <w:r w:rsidR="006D7A29" w:rsidRPr="00542B12">
        <w:rPr>
          <w:rFonts w:ascii="Arial" w:hAnsi="Arial" w:cs="Arial"/>
          <w:sz w:val="24"/>
          <w:szCs w:val="24"/>
        </w:rPr>
        <w:t>CARDER</w:t>
      </w:r>
      <w:r w:rsidR="006D7A29">
        <w:rPr>
          <w:rFonts w:ascii="Arial" w:hAnsi="Arial" w:cs="Arial"/>
          <w:sz w:val="28"/>
          <w:szCs w:val="28"/>
        </w:rPr>
        <w:t xml:space="preserve"> </w:t>
      </w:r>
      <w:r w:rsidR="00542B12">
        <w:rPr>
          <w:rFonts w:ascii="Arial" w:hAnsi="Arial" w:cs="Arial"/>
          <w:sz w:val="28"/>
          <w:szCs w:val="28"/>
        </w:rPr>
        <w:t>le respondió</w:t>
      </w:r>
      <w:r w:rsidR="006D7A29">
        <w:rPr>
          <w:rFonts w:ascii="Arial" w:hAnsi="Arial" w:cs="Arial"/>
          <w:sz w:val="28"/>
          <w:szCs w:val="28"/>
        </w:rPr>
        <w:t xml:space="preserve"> señalándole una serie de normas técnicas e informándole que </w:t>
      </w:r>
      <w:r w:rsidR="00542B12">
        <w:rPr>
          <w:rFonts w:ascii="Arial" w:hAnsi="Arial" w:cs="Arial"/>
          <w:sz w:val="28"/>
          <w:szCs w:val="28"/>
        </w:rPr>
        <w:t>con posterioridad,</w:t>
      </w:r>
      <w:r w:rsidR="006D7A29">
        <w:rPr>
          <w:rFonts w:ascii="Arial" w:hAnsi="Arial" w:cs="Arial"/>
          <w:sz w:val="28"/>
          <w:szCs w:val="28"/>
        </w:rPr>
        <w:t xml:space="preserve"> profesionales adscritos a la Subdirección de Gestión Ambiental Sectorial, procederían a adelantar acciones tendientes a la medición del ruido solicita</w:t>
      </w:r>
      <w:r w:rsidR="00542B12">
        <w:rPr>
          <w:rFonts w:ascii="Arial" w:hAnsi="Arial" w:cs="Arial"/>
          <w:sz w:val="28"/>
          <w:szCs w:val="28"/>
        </w:rPr>
        <w:t xml:space="preserve">da; </w:t>
      </w:r>
      <w:r w:rsidR="00404FFD">
        <w:rPr>
          <w:rFonts w:ascii="Arial" w:hAnsi="Arial" w:cs="Arial"/>
          <w:sz w:val="28"/>
          <w:szCs w:val="28"/>
        </w:rPr>
        <w:t xml:space="preserve">y </w:t>
      </w:r>
      <w:r w:rsidR="00542B12">
        <w:rPr>
          <w:rFonts w:ascii="Arial" w:hAnsi="Arial" w:cs="Arial"/>
          <w:sz w:val="28"/>
          <w:szCs w:val="28"/>
        </w:rPr>
        <w:t>(iv) a</w:t>
      </w:r>
      <w:r w:rsidR="00404FFD">
        <w:rPr>
          <w:rFonts w:ascii="Arial" w:hAnsi="Arial" w:cs="Arial"/>
          <w:sz w:val="28"/>
          <w:szCs w:val="28"/>
        </w:rPr>
        <w:t xml:space="preserve">segura, </w:t>
      </w:r>
      <w:r w:rsidR="006D7A29">
        <w:rPr>
          <w:rFonts w:ascii="Arial" w:hAnsi="Arial" w:cs="Arial"/>
          <w:sz w:val="28"/>
          <w:szCs w:val="28"/>
        </w:rPr>
        <w:t>han transcurrido más de 6 meses sin que</w:t>
      </w:r>
      <w:r w:rsidR="00404FFD">
        <w:rPr>
          <w:rFonts w:ascii="Arial" w:hAnsi="Arial" w:cs="Arial"/>
          <w:sz w:val="28"/>
          <w:szCs w:val="28"/>
        </w:rPr>
        <w:t xml:space="preserve"> le</w:t>
      </w:r>
      <w:r w:rsidR="006D7A29">
        <w:rPr>
          <w:rFonts w:ascii="Arial" w:hAnsi="Arial" w:cs="Arial"/>
          <w:sz w:val="28"/>
          <w:szCs w:val="28"/>
        </w:rPr>
        <w:t xml:space="preserve"> haya entregado el concepto técnico de la labor solicitada en su petición, tornándose incompleta la respuesta de la institución demandada</w:t>
      </w:r>
      <w:r w:rsidR="00404FFD">
        <w:rPr>
          <w:rFonts w:ascii="Arial" w:hAnsi="Arial" w:cs="Arial"/>
          <w:sz w:val="28"/>
          <w:szCs w:val="28"/>
        </w:rPr>
        <w:t>.</w:t>
      </w:r>
    </w:p>
    <w:p w:rsidR="00542B12" w:rsidRDefault="00542B12" w:rsidP="00F51B42">
      <w:pPr>
        <w:suppressAutoHyphens/>
        <w:spacing w:line="360" w:lineRule="auto"/>
        <w:ind w:firstLine="2835"/>
        <w:jc w:val="both"/>
        <w:rPr>
          <w:rFonts w:ascii="Arial" w:hAnsi="Arial" w:cs="Arial"/>
          <w:sz w:val="28"/>
          <w:szCs w:val="28"/>
        </w:rPr>
      </w:pPr>
    </w:p>
    <w:p w:rsidR="00303B71" w:rsidRDefault="00303B71" w:rsidP="00303B71">
      <w:pPr>
        <w:suppressAutoHyphens/>
        <w:spacing w:line="360" w:lineRule="auto"/>
        <w:ind w:firstLine="2835"/>
        <w:jc w:val="both"/>
        <w:rPr>
          <w:rFonts w:ascii="Arial" w:hAnsi="Arial" w:cs="Arial"/>
          <w:sz w:val="28"/>
          <w:szCs w:val="28"/>
        </w:rPr>
      </w:pPr>
      <w:r w:rsidRPr="00542B12">
        <w:rPr>
          <w:rFonts w:ascii="Arial" w:hAnsi="Arial" w:cs="Arial"/>
          <w:sz w:val="28"/>
          <w:szCs w:val="28"/>
        </w:rPr>
        <w:t xml:space="preserve">3. La </w:t>
      </w:r>
      <w:r w:rsidR="00542B12" w:rsidRPr="00542B12">
        <w:rPr>
          <w:rFonts w:ascii="Arial" w:hAnsi="Arial" w:cs="Arial"/>
          <w:sz w:val="28"/>
          <w:szCs w:val="28"/>
        </w:rPr>
        <w:t>tutela</w:t>
      </w:r>
      <w:r w:rsidRPr="00542B12">
        <w:rPr>
          <w:rFonts w:ascii="Arial" w:hAnsi="Arial" w:cs="Arial"/>
          <w:sz w:val="28"/>
          <w:szCs w:val="28"/>
        </w:rPr>
        <w:t xml:space="preserve"> fue admitida contra la entidad accionada mediante auto calendado </w:t>
      </w:r>
      <w:r w:rsidR="00542B12" w:rsidRPr="00542B12">
        <w:rPr>
          <w:rFonts w:ascii="Arial" w:hAnsi="Arial" w:cs="Arial"/>
          <w:sz w:val="28"/>
          <w:szCs w:val="28"/>
        </w:rPr>
        <w:t>26</w:t>
      </w:r>
      <w:r w:rsidRPr="00542B12">
        <w:rPr>
          <w:rFonts w:ascii="Arial" w:hAnsi="Arial" w:cs="Arial"/>
          <w:sz w:val="28"/>
          <w:szCs w:val="28"/>
        </w:rPr>
        <w:t xml:space="preserve"> de enero de</w:t>
      </w:r>
      <w:r w:rsidR="00542B12" w:rsidRPr="00542B12">
        <w:rPr>
          <w:rFonts w:ascii="Arial" w:hAnsi="Arial" w:cs="Arial"/>
          <w:sz w:val="28"/>
          <w:szCs w:val="28"/>
        </w:rPr>
        <w:t>l año que cursa, se notificó a la institución accionada</w:t>
      </w:r>
      <w:r w:rsidR="00542B12">
        <w:rPr>
          <w:rFonts w:ascii="Arial" w:hAnsi="Arial" w:cs="Arial"/>
          <w:sz w:val="28"/>
          <w:szCs w:val="28"/>
        </w:rPr>
        <w:t xml:space="preserve"> </w:t>
      </w:r>
      <w:r w:rsidR="00F1155C">
        <w:rPr>
          <w:rFonts w:ascii="Arial" w:hAnsi="Arial" w:cs="Arial"/>
          <w:sz w:val="28"/>
          <w:szCs w:val="28"/>
        </w:rPr>
        <w:t xml:space="preserve">que solicitó en su contestación </w:t>
      </w:r>
      <w:r w:rsidR="00A74A0D">
        <w:rPr>
          <w:rFonts w:ascii="Arial" w:hAnsi="Arial" w:cs="Arial"/>
          <w:sz w:val="28"/>
          <w:szCs w:val="28"/>
        </w:rPr>
        <w:t xml:space="preserve">oportuna </w:t>
      </w:r>
      <w:r w:rsidR="00510234">
        <w:rPr>
          <w:rFonts w:ascii="Arial" w:hAnsi="Arial" w:cs="Arial"/>
          <w:sz w:val="28"/>
          <w:szCs w:val="28"/>
        </w:rPr>
        <w:t xml:space="preserve">que se </w:t>
      </w:r>
      <w:r w:rsidR="00F1155C">
        <w:rPr>
          <w:rFonts w:ascii="Arial" w:hAnsi="Arial" w:cs="Arial"/>
          <w:sz w:val="28"/>
          <w:szCs w:val="28"/>
        </w:rPr>
        <w:t>declarar</w:t>
      </w:r>
      <w:r w:rsidR="00510234">
        <w:rPr>
          <w:rFonts w:ascii="Arial" w:hAnsi="Arial" w:cs="Arial"/>
          <w:sz w:val="28"/>
          <w:szCs w:val="28"/>
        </w:rPr>
        <w:t>a</w:t>
      </w:r>
      <w:r w:rsidR="00F1155C">
        <w:rPr>
          <w:rFonts w:ascii="Arial" w:hAnsi="Arial" w:cs="Arial"/>
          <w:sz w:val="28"/>
          <w:szCs w:val="28"/>
        </w:rPr>
        <w:t xml:space="preserve"> que </w:t>
      </w:r>
      <w:r w:rsidR="00510234">
        <w:rPr>
          <w:rFonts w:ascii="Arial" w:hAnsi="Arial" w:cs="Arial"/>
          <w:sz w:val="28"/>
          <w:szCs w:val="28"/>
        </w:rPr>
        <w:t xml:space="preserve">(i) </w:t>
      </w:r>
      <w:r w:rsidR="00F1155C">
        <w:rPr>
          <w:rFonts w:ascii="Arial" w:hAnsi="Arial" w:cs="Arial"/>
          <w:sz w:val="28"/>
          <w:szCs w:val="28"/>
        </w:rPr>
        <w:t>con los documentos obrantes en el proceso se</w:t>
      </w:r>
      <w:r w:rsidR="00510234">
        <w:rPr>
          <w:rFonts w:ascii="Arial" w:hAnsi="Arial" w:cs="Arial"/>
          <w:sz w:val="28"/>
          <w:szCs w:val="28"/>
        </w:rPr>
        <w:t xml:space="preserve"> </w:t>
      </w:r>
      <w:r w:rsidR="00F1155C">
        <w:rPr>
          <w:rFonts w:ascii="Arial" w:hAnsi="Arial" w:cs="Arial"/>
          <w:sz w:val="28"/>
          <w:szCs w:val="28"/>
        </w:rPr>
        <w:t>ha</w:t>
      </w:r>
      <w:r w:rsidR="00510234">
        <w:rPr>
          <w:rFonts w:ascii="Arial" w:hAnsi="Arial" w:cs="Arial"/>
          <w:sz w:val="28"/>
          <w:szCs w:val="28"/>
        </w:rPr>
        <w:t>bía</w:t>
      </w:r>
      <w:r w:rsidR="00F1155C">
        <w:rPr>
          <w:rFonts w:ascii="Arial" w:hAnsi="Arial" w:cs="Arial"/>
          <w:sz w:val="28"/>
          <w:szCs w:val="28"/>
        </w:rPr>
        <w:t xml:space="preserve"> dado respuesta definitiva al peticionario</w:t>
      </w:r>
      <w:r w:rsidR="00510234">
        <w:rPr>
          <w:rFonts w:ascii="Arial" w:hAnsi="Arial" w:cs="Arial"/>
          <w:sz w:val="28"/>
          <w:szCs w:val="28"/>
        </w:rPr>
        <w:t xml:space="preserve">; (ii) que a la fecha no se encontraba violando el derecho de petición cuya protección se solicitaba; (iii) no imponerle sanción alguna y (iv) </w:t>
      </w:r>
      <w:r w:rsidR="00F1155C">
        <w:rPr>
          <w:rFonts w:ascii="Arial" w:hAnsi="Arial" w:cs="Arial"/>
          <w:sz w:val="28"/>
          <w:szCs w:val="28"/>
        </w:rPr>
        <w:t>negar la tutela por encontrarse frente a un hecho superad</w:t>
      </w:r>
      <w:r w:rsidR="00510234">
        <w:rPr>
          <w:rFonts w:ascii="Arial" w:hAnsi="Arial" w:cs="Arial"/>
          <w:sz w:val="28"/>
          <w:szCs w:val="28"/>
        </w:rPr>
        <w:t>o.</w:t>
      </w:r>
    </w:p>
    <w:p w:rsidR="00266353" w:rsidRPr="00542B12" w:rsidRDefault="00266353" w:rsidP="00303B71">
      <w:pPr>
        <w:suppressAutoHyphens/>
        <w:spacing w:line="360" w:lineRule="auto"/>
        <w:ind w:firstLine="2835"/>
        <w:jc w:val="both"/>
        <w:rPr>
          <w:rFonts w:ascii="Arial" w:hAnsi="Arial" w:cs="Arial"/>
          <w:sz w:val="28"/>
          <w:szCs w:val="28"/>
        </w:rPr>
      </w:pPr>
    </w:p>
    <w:p w:rsidR="00A74A0D" w:rsidRPr="00A74A0D" w:rsidRDefault="00A74A0D" w:rsidP="00A74A0D">
      <w:pPr>
        <w:suppressAutoHyphens/>
        <w:spacing w:line="360" w:lineRule="auto"/>
        <w:ind w:firstLine="2835"/>
        <w:rPr>
          <w:rFonts w:ascii="Arial" w:hAnsi="Arial" w:cs="Arial"/>
          <w:b/>
          <w:spacing w:val="-3"/>
          <w:sz w:val="26"/>
          <w:szCs w:val="26"/>
        </w:rPr>
      </w:pPr>
      <w:r w:rsidRPr="00A74A0D">
        <w:rPr>
          <w:rFonts w:ascii="Arial" w:hAnsi="Arial" w:cs="Arial"/>
          <w:b/>
          <w:spacing w:val="-3"/>
          <w:sz w:val="26"/>
          <w:szCs w:val="26"/>
        </w:rPr>
        <w:t>III. Consideraciones de la Sala</w:t>
      </w:r>
    </w:p>
    <w:p w:rsidR="00A74A0D" w:rsidRPr="00A74A0D" w:rsidRDefault="00A74A0D" w:rsidP="00A74A0D">
      <w:pPr>
        <w:suppressAutoHyphens/>
        <w:spacing w:line="360" w:lineRule="auto"/>
        <w:ind w:firstLine="2835"/>
        <w:jc w:val="both"/>
        <w:rPr>
          <w:rFonts w:ascii="Arial" w:hAnsi="Arial" w:cs="Arial"/>
          <w:b/>
          <w:spacing w:val="-3"/>
          <w:sz w:val="26"/>
          <w:szCs w:val="26"/>
        </w:rPr>
      </w:pPr>
    </w:p>
    <w:p w:rsidR="00A74A0D" w:rsidRDefault="00A74A0D" w:rsidP="00A74A0D">
      <w:pPr>
        <w:suppressAutoHyphens/>
        <w:spacing w:line="360" w:lineRule="auto"/>
        <w:ind w:firstLine="2835"/>
        <w:jc w:val="both"/>
        <w:rPr>
          <w:rFonts w:ascii="Arial" w:hAnsi="Arial" w:cs="Arial"/>
          <w:sz w:val="28"/>
          <w:szCs w:val="28"/>
        </w:rPr>
      </w:pPr>
      <w:r w:rsidRPr="00A74A0D">
        <w:rPr>
          <w:rFonts w:ascii="Arial" w:hAnsi="Arial" w:cs="Arial"/>
          <w:sz w:val="28"/>
          <w:szCs w:val="28"/>
        </w:rPr>
        <w:t xml:space="preserve">1. Esta Corporación es competente para conocer de la tutela, de conformidad con lo previsto en el artículo </w:t>
      </w:r>
      <w:smartTag w:uri="urn:schemas-microsoft-com:office:smarttags" w:element="metricconverter">
        <w:smartTagPr>
          <w:attr w:name="ProductID" w:val="86 C"/>
        </w:smartTagPr>
        <w:r w:rsidRPr="00A74A0D">
          <w:rPr>
            <w:rFonts w:ascii="Arial" w:hAnsi="Arial" w:cs="Arial"/>
            <w:sz w:val="28"/>
            <w:szCs w:val="28"/>
          </w:rPr>
          <w:t>86 C</w:t>
        </w:r>
      </w:smartTag>
      <w:r w:rsidRPr="00A74A0D">
        <w:rPr>
          <w:rFonts w:ascii="Arial" w:hAnsi="Arial" w:cs="Arial"/>
          <w:sz w:val="28"/>
          <w:szCs w:val="28"/>
        </w:rPr>
        <w:t>.P., Decreto 2591 de 1991 y los pertinentes del Decreto 1382 de 2000.</w:t>
      </w:r>
    </w:p>
    <w:p w:rsidR="00A74A0D" w:rsidRPr="00A74A0D" w:rsidRDefault="00A74A0D" w:rsidP="00A74A0D">
      <w:pPr>
        <w:suppressAutoHyphens/>
        <w:spacing w:line="360" w:lineRule="auto"/>
        <w:ind w:firstLine="2835"/>
        <w:jc w:val="both"/>
        <w:rPr>
          <w:rFonts w:ascii="Arial" w:hAnsi="Arial" w:cs="Arial"/>
          <w:sz w:val="28"/>
          <w:szCs w:val="28"/>
        </w:rPr>
      </w:pPr>
      <w:r w:rsidRPr="00A74A0D">
        <w:rPr>
          <w:rFonts w:ascii="Arial" w:hAnsi="Arial" w:cs="Arial"/>
          <w:sz w:val="28"/>
          <w:szCs w:val="28"/>
        </w:rPr>
        <w:t xml:space="preserve">2.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w:t>
      </w:r>
      <w:r w:rsidRPr="00A74A0D">
        <w:rPr>
          <w:rFonts w:ascii="Arial" w:hAnsi="Arial" w:cs="Arial"/>
          <w:i/>
          <w:sz w:val="24"/>
          <w:szCs w:val="24"/>
        </w:rPr>
        <w:t>“el afectado no disponga de otro medio de defensa judicial, salvo que aquélla se utilice como mecanismo transitorio para evitar un perjuicio irremediable”</w:t>
      </w:r>
      <w:r w:rsidRPr="00A74A0D">
        <w:rPr>
          <w:rFonts w:ascii="Arial" w:hAnsi="Arial" w:cs="Arial"/>
          <w:sz w:val="28"/>
          <w:szCs w:val="28"/>
        </w:rPr>
        <w:t>.</w:t>
      </w:r>
    </w:p>
    <w:p w:rsidR="00A74A0D" w:rsidRPr="00203F5A" w:rsidRDefault="00A74A0D" w:rsidP="00A74A0D">
      <w:pPr>
        <w:suppressAutoHyphens/>
        <w:spacing w:line="360" w:lineRule="auto"/>
        <w:ind w:firstLine="2835"/>
        <w:jc w:val="both"/>
        <w:rPr>
          <w:rFonts w:ascii="Arial" w:hAnsi="Arial" w:cs="Arial"/>
          <w:sz w:val="26"/>
          <w:szCs w:val="26"/>
          <w:highlight w:val="cyan"/>
        </w:rPr>
      </w:pPr>
    </w:p>
    <w:p w:rsidR="00A74A0D" w:rsidRPr="00A74A0D" w:rsidRDefault="00A74A0D" w:rsidP="00A74A0D">
      <w:pPr>
        <w:suppressAutoHyphens/>
        <w:spacing w:line="360" w:lineRule="auto"/>
        <w:ind w:firstLine="2835"/>
        <w:jc w:val="both"/>
        <w:rPr>
          <w:rFonts w:ascii="Arial" w:hAnsi="Arial" w:cs="Arial"/>
          <w:sz w:val="28"/>
          <w:szCs w:val="28"/>
        </w:rPr>
      </w:pPr>
      <w:r w:rsidRPr="00A74A0D">
        <w:rPr>
          <w:rFonts w:ascii="Arial" w:hAnsi="Arial" w:cs="Arial"/>
          <w:sz w:val="28"/>
          <w:szCs w:val="28"/>
        </w:rPr>
        <w:t xml:space="preserve">3. Cuando se trata de proteger el derecho de petición, el ordenamiento jurídico colombiano no tiene previsto un medio de defensa judicial idóneo ni eficaz diferente de la acción de tutela, de modo que quien resulte afectado por la vulneración a este derecho fundamental no dispone de ningún mecanismo ordinario de naturaleza judicial que le permita efectivizar el mismo.  Por esta razón, quien encuentre que la debida resolución a su derecho </w:t>
      </w:r>
      <w:r w:rsidR="00E24E1C">
        <w:rPr>
          <w:rFonts w:ascii="Arial" w:hAnsi="Arial" w:cs="Arial"/>
          <w:sz w:val="28"/>
          <w:szCs w:val="28"/>
        </w:rPr>
        <w:t>de petición no fue producida y</w:t>
      </w:r>
      <w:r w:rsidRPr="00A74A0D">
        <w:rPr>
          <w:rFonts w:ascii="Arial" w:hAnsi="Arial" w:cs="Arial"/>
          <w:sz w:val="28"/>
          <w:szCs w:val="28"/>
        </w:rPr>
        <w:t xml:space="preserve"> comunicada dentro de los términos que la ley señala, puede acudir directamente a esta acción.</w:t>
      </w:r>
    </w:p>
    <w:p w:rsidR="00A74A0D" w:rsidRPr="00203F5A" w:rsidRDefault="00A74A0D" w:rsidP="00A74A0D">
      <w:pPr>
        <w:suppressAutoHyphens/>
        <w:spacing w:line="360" w:lineRule="auto"/>
        <w:ind w:firstLine="2835"/>
        <w:jc w:val="both"/>
        <w:rPr>
          <w:rFonts w:ascii="Arial" w:hAnsi="Arial" w:cs="Arial"/>
          <w:sz w:val="26"/>
          <w:szCs w:val="26"/>
          <w:highlight w:val="cyan"/>
        </w:rPr>
      </w:pPr>
    </w:p>
    <w:p w:rsidR="00A74A0D" w:rsidRPr="00A74A0D" w:rsidRDefault="00A74A0D" w:rsidP="00A74A0D">
      <w:pPr>
        <w:suppressAutoHyphens/>
        <w:spacing w:line="360" w:lineRule="auto"/>
        <w:ind w:firstLine="2835"/>
        <w:jc w:val="both"/>
        <w:rPr>
          <w:rFonts w:ascii="Arial" w:hAnsi="Arial" w:cs="Arial"/>
          <w:sz w:val="28"/>
          <w:szCs w:val="28"/>
        </w:rPr>
      </w:pPr>
      <w:r w:rsidRPr="00A74A0D">
        <w:rPr>
          <w:rFonts w:ascii="Arial" w:hAnsi="Arial" w:cs="Arial"/>
          <w:sz w:val="28"/>
          <w:szCs w:val="28"/>
        </w:rPr>
        <w:t xml:space="preserve">4. Ahora bien, el 30 de junio de 2015 se expidió la Ley 1755, </w:t>
      </w:r>
      <w:r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A74A0D">
        <w:rPr>
          <w:rFonts w:ascii="Arial" w:hAnsi="Arial" w:cs="Arial"/>
          <w:sz w:val="28"/>
          <w:szCs w:val="28"/>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p>
    <w:p w:rsidR="00A74A0D" w:rsidRPr="00203F5A" w:rsidRDefault="00A74A0D" w:rsidP="00A74A0D">
      <w:pPr>
        <w:suppressAutoHyphens/>
        <w:spacing w:line="360" w:lineRule="auto"/>
        <w:ind w:firstLine="2835"/>
        <w:jc w:val="both"/>
        <w:rPr>
          <w:rFonts w:ascii="Arial" w:hAnsi="Arial" w:cs="Arial"/>
          <w:sz w:val="26"/>
          <w:szCs w:val="26"/>
          <w:highlight w:val="cyan"/>
        </w:rPr>
      </w:pPr>
    </w:p>
    <w:p w:rsidR="00A74A0D" w:rsidRPr="00A74A0D" w:rsidRDefault="00A74A0D" w:rsidP="00A74A0D">
      <w:pPr>
        <w:suppressAutoHyphens/>
        <w:spacing w:line="360" w:lineRule="auto"/>
        <w:ind w:firstLine="2835"/>
        <w:jc w:val="both"/>
        <w:rPr>
          <w:rFonts w:ascii="Arial" w:hAnsi="Arial" w:cs="Arial"/>
          <w:sz w:val="28"/>
          <w:szCs w:val="28"/>
        </w:rPr>
      </w:pPr>
      <w:r w:rsidRPr="00A74A0D">
        <w:rPr>
          <w:rFonts w:ascii="Arial" w:hAnsi="Arial" w:cs="Arial"/>
          <w:sz w:val="28"/>
          <w:szCs w:val="28"/>
        </w:rPr>
        <w:t>5. Por su parte, la efectividad y el respeto por el derecho de petición, se encuentran subordinados a que la autoridad requerida, o el particular según se trate, emitan una respuesta de fondo, clara, congruente, oportuna y con una notificación eficaz. Esto es la respuesta al derecho de petición debe versar sobre aquello preguntado por la persona y no sobre un tema semejante o relativo al asunto principal de la petición</w:t>
      </w:r>
      <w:r w:rsidRPr="00A74A0D">
        <w:rPr>
          <w:rStyle w:val="Refdenotaalpie"/>
          <w:rFonts w:ascii="Arial" w:hAnsi="Arial" w:cs="Arial"/>
          <w:sz w:val="28"/>
          <w:szCs w:val="28"/>
        </w:rPr>
        <w:footnoteReference w:id="1"/>
      </w:r>
      <w:r w:rsidRPr="00A74A0D">
        <w:rPr>
          <w:rFonts w:ascii="Arial" w:hAnsi="Arial" w:cs="Arial"/>
          <w:sz w:val="28"/>
          <w:szCs w:val="28"/>
        </w:rPr>
        <w:t>.</w:t>
      </w:r>
    </w:p>
    <w:p w:rsidR="00A74A0D" w:rsidRPr="00203F5A" w:rsidRDefault="00A74A0D" w:rsidP="00A74A0D">
      <w:pPr>
        <w:suppressAutoHyphens/>
        <w:spacing w:line="360" w:lineRule="auto"/>
        <w:ind w:firstLine="2835"/>
        <w:jc w:val="both"/>
        <w:rPr>
          <w:rFonts w:ascii="Arial" w:hAnsi="Arial" w:cs="Arial"/>
          <w:sz w:val="26"/>
          <w:szCs w:val="26"/>
          <w:highlight w:val="cyan"/>
        </w:rPr>
      </w:pPr>
    </w:p>
    <w:p w:rsidR="00A74A0D" w:rsidRDefault="00A74A0D" w:rsidP="00A74A0D">
      <w:pPr>
        <w:suppressAutoHyphens/>
        <w:spacing w:line="360" w:lineRule="auto"/>
        <w:ind w:firstLine="2835"/>
        <w:jc w:val="both"/>
        <w:rPr>
          <w:rFonts w:ascii="Arial" w:hAnsi="Arial" w:cs="Arial"/>
          <w:sz w:val="28"/>
          <w:szCs w:val="28"/>
        </w:rPr>
      </w:pPr>
      <w:r w:rsidRPr="00266353">
        <w:rPr>
          <w:rFonts w:ascii="Arial" w:hAnsi="Arial" w:cs="Arial"/>
          <w:sz w:val="28"/>
          <w:szCs w:val="28"/>
        </w:rPr>
        <w:t>6. Asimismo, el derecho de petición solo se satisface cuando la persona que elevó la solicitud conoce la respuesta del mismo.  Significa que ante la presentación de una petición, la entidad debe notificar la respuesta al interesado, esto es, llevarla a conocimiento directo e informado del solicitante</w:t>
      </w:r>
      <w:r w:rsidRPr="00266353">
        <w:rPr>
          <w:rStyle w:val="Refdenotaalpie"/>
          <w:rFonts w:ascii="Arial" w:hAnsi="Arial" w:cs="Arial"/>
          <w:sz w:val="28"/>
          <w:szCs w:val="28"/>
        </w:rPr>
        <w:footnoteReference w:id="2"/>
      </w:r>
      <w:r w:rsidRPr="00266353">
        <w:rPr>
          <w:rFonts w:ascii="Arial" w:hAnsi="Arial" w:cs="Arial"/>
          <w:sz w:val="28"/>
          <w:szCs w:val="28"/>
        </w:rPr>
        <w:t>.</w:t>
      </w:r>
    </w:p>
    <w:p w:rsidR="00E24E1C" w:rsidRDefault="00E24E1C" w:rsidP="00A74A0D">
      <w:pPr>
        <w:suppressAutoHyphens/>
        <w:spacing w:line="360" w:lineRule="auto"/>
        <w:ind w:firstLine="2835"/>
        <w:jc w:val="both"/>
        <w:rPr>
          <w:rFonts w:ascii="Arial" w:hAnsi="Arial" w:cs="Arial"/>
          <w:sz w:val="28"/>
          <w:szCs w:val="28"/>
        </w:rPr>
      </w:pPr>
    </w:p>
    <w:p w:rsidR="00B62350" w:rsidRDefault="00A74A0D" w:rsidP="00A74A0D">
      <w:pPr>
        <w:suppressAutoHyphens/>
        <w:spacing w:line="360" w:lineRule="auto"/>
        <w:ind w:firstLine="2835"/>
        <w:jc w:val="both"/>
        <w:rPr>
          <w:rFonts w:ascii="Arial" w:hAnsi="Arial" w:cs="Arial"/>
          <w:sz w:val="28"/>
          <w:szCs w:val="28"/>
        </w:rPr>
      </w:pPr>
      <w:r w:rsidRPr="005361F0">
        <w:rPr>
          <w:rFonts w:ascii="Arial" w:hAnsi="Arial" w:cs="Arial"/>
          <w:sz w:val="28"/>
          <w:szCs w:val="28"/>
        </w:rPr>
        <w:t xml:space="preserve">7. </w:t>
      </w:r>
      <w:r w:rsidR="00B62350" w:rsidRPr="00B62350">
        <w:rPr>
          <w:rFonts w:ascii="Arial" w:hAnsi="Arial" w:cs="Arial"/>
          <w:sz w:val="28"/>
          <w:szCs w:val="28"/>
        </w:rPr>
        <w:t xml:space="preserve">En la presente acción de tutela, se advierte que la </w:t>
      </w:r>
      <w:r w:rsidR="00B62350" w:rsidRPr="00B62350">
        <w:rPr>
          <w:rFonts w:ascii="Arial" w:hAnsi="Arial" w:cs="Arial"/>
          <w:sz w:val="24"/>
          <w:szCs w:val="24"/>
        </w:rPr>
        <w:t>CARDER</w:t>
      </w:r>
      <w:r w:rsidR="00B62350" w:rsidRPr="00B62350">
        <w:rPr>
          <w:rFonts w:ascii="Arial" w:hAnsi="Arial" w:cs="Arial"/>
          <w:sz w:val="28"/>
          <w:szCs w:val="28"/>
        </w:rPr>
        <w:t xml:space="preserve">, hasta la fecha de la interposición de la tutela, esto es, </w:t>
      </w:r>
      <w:r w:rsidR="00B62350">
        <w:rPr>
          <w:rFonts w:ascii="Arial" w:hAnsi="Arial" w:cs="Arial"/>
          <w:sz w:val="28"/>
          <w:szCs w:val="28"/>
        </w:rPr>
        <w:t>2</w:t>
      </w:r>
      <w:r w:rsidR="00B62350" w:rsidRPr="00B62350">
        <w:rPr>
          <w:rFonts w:ascii="Arial" w:hAnsi="Arial" w:cs="Arial"/>
          <w:sz w:val="28"/>
          <w:szCs w:val="28"/>
        </w:rPr>
        <w:t xml:space="preserve">6 de </w:t>
      </w:r>
      <w:r w:rsidR="00B62350">
        <w:rPr>
          <w:rFonts w:ascii="Arial" w:hAnsi="Arial" w:cs="Arial"/>
          <w:sz w:val="28"/>
          <w:szCs w:val="28"/>
        </w:rPr>
        <w:t>enero último</w:t>
      </w:r>
      <w:r w:rsidR="00B62350" w:rsidRPr="00B62350">
        <w:rPr>
          <w:rFonts w:ascii="Arial" w:hAnsi="Arial" w:cs="Arial"/>
          <w:sz w:val="28"/>
          <w:szCs w:val="28"/>
        </w:rPr>
        <w:t xml:space="preserve">, no había </w:t>
      </w:r>
      <w:r w:rsidR="00B62350">
        <w:rPr>
          <w:rFonts w:ascii="Arial" w:hAnsi="Arial" w:cs="Arial"/>
          <w:sz w:val="28"/>
          <w:szCs w:val="28"/>
        </w:rPr>
        <w:t xml:space="preserve">brindado una respuesta concreta a la petición elevada por el señor Luís Alberto Torres Montes el 2 de junio del año pasado, relacionada con la medición del ruido que se genera en el área adyacente a la EDS de la Cooperativa San Fernando del barrio Villa del Sur, violentando de esta forma su derecho fundamental de petición, pues tan solo le fue informado el 12 de junio de mismo año, que se adelantarían las gestiones para brindarle una respuesta a su pedimento. </w:t>
      </w:r>
    </w:p>
    <w:p w:rsidR="005731AE" w:rsidRDefault="005731AE" w:rsidP="00A74A0D">
      <w:pPr>
        <w:suppressAutoHyphens/>
        <w:spacing w:line="360" w:lineRule="auto"/>
        <w:ind w:firstLine="2835"/>
        <w:jc w:val="both"/>
        <w:rPr>
          <w:rFonts w:ascii="Arial" w:hAnsi="Arial" w:cs="Arial"/>
          <w:sz w:val="28"/>
          <w:szCs w:val="28"/>
        </w:rPr>
      </w:pPr>
    </w:p>
    <w:p w:rsidR="00B324F2" w:rsidRPr="00F740FD" w:rsidRDefault="00B62350" w:rsidP="00A74A0D">
      <w:pPr>
        <w:suppressAutoHyphens/>
        <w:spacing w:line="360" w:lineRule="auto"/>
        <w:ind w:firstLine="2835"/>
        <w:jc w:val="both"/>
        <w:rPr>
          <w:rFonts w:ascii="Arial" w:hAnsi="Arial" w:cs="Arial"/>
          <w:sz w:val="28"/>
          <w:szCs w:val="28"/>
        </w:rPr>
      </w:pPr>
      <w:r>
        <w:rPr>
          <w:rFonts w:ascii="Arial" w:hAnsi="Arial" w:cs="Arial"/>
          <w:sz w:val="28"/>
          <w:szCs w:val="28"/>
        </w:rPr>
        <w:t xml:space="preserve">8. No obstante, encontrándose la actuación en trámite, </w:t>
      </w:r>
      <w:r w:rsidR="003F5F6F" w:rsidRPr="005361F0">
        <w:rPr>
          <w:rFonts w:ascii="Arial" w:hAnsi="Arial" w:cs="Arial"/>
          <w:sz w:val="28"/>
          <w:szCs w:val="28"/>
        </w:rPr>
        <w:t xml:space="preserve">se </w:t>
      </w:r>
      <w:r w:rsidR="005361F0">
        <w:rPr>
          <w:rFonts w:ascii="Arial" w:hAnsi="Arial" w:cs="Arial"/>
          <w:sz w:val="28"/>
          <w:szCs w:val="28"/>
        </w:rPr>
        <w:t xml:space="preserve">recepcionó </w:t>
      </w:r>
      <w:r w:rsidR="003C150F">
        <w:rPr>
          <w:rFonts w:ascii="Arial" w:hAnsi="Arial" w:cs="Arial"/>
          <w:sz w:val="28"/>
          <w:szCs w:val="28"/>
        </w:rPr>
        <w:t>contestación</w:t>
      </w:r>
      <w:r w:rsidR="00BC7DD6">
        <w:rPr>
          <w:rFonts w:ascii="Arial" w:hAnsi="Arial" w:cs="Arial"/>
          <w:sz w:val="28"/>
          <w:szCs w:val="28"/>
        </w:rPr>
        <w:t xml:space="preserve"> de</w:t>
      </w:r>
      <w:r w:rsidR="005361F0">
        <w:rPr>
          <w:rFonts w:ascii="Arial" w:hAnsi="Arial" w:cs="Arial"/>
          <w:sz w:val="28"/>
          <w:szCs w:val="28"/>
        </w:rPr>
        <w:t xml:space="preserve"> la </w:t>
      </w:r>
      <w:r w:rsidR="003F5F6F" w:rsidRPr="005361F0">
        <w:rPr>
          <w:rFonts w:ascii="Arial" w:hAnsi="Arial" w:cs="Arial"/>
          <w:sz w:val="24"/>
          <w:szCs w:val="24"/>
        </w:rPr>
        <w:t>CARDER</w:t>
      </w:r>
      <w:r w:rsidR="00E24E1C">
        <w:rPr>
          <w:rStyle w:val="Refdenotaalpie"/>
          <w:rFonts w:ascii="Arial" w:hAnsi="Arial" w:cs="Arial"/>
          <w:sz w:val="24"/>
          <w:szCs w:val="24"/>
        </w:rPr>
        <w:footnoteReference w:id="3"/>
      </w:r>
      <w:r w:rsidR="005361F0">
        <w:rPr>
          <w:rFonts w:ascii="Arial" w:hAnsi="Arial" w:cs="Arial"/>
          <w:sz w:val="28"/>
          <w:szCs w:val="28"/>
        </w:rPr>
        <w:t xml:space="preserve">, </w:t>
      </w:r>
      <w:r w:rsidR="00747E3E">
        <w:rPr>
          <w:rFonts w:ascii="Arial" w:hAnsi="Arial" w:cs="Arial"/>
          <w:sz w:val="28"/>
          <w:szCs w:val="28"/>
        </w:rPr>
        <w:t xml:space="preserve">en la que aducen que mediante oficio E1025 del 29 de enero de este año, </w:t>
      </w:r>
      <w:r w:rsidR="00B324F2">
        <w:rPr>
          <w:rFonts w:ascii="Arial" w:hAnsi="Arial" w:cs="Arial"/>
          <w:sz w:val="28"/>
          <w:szCs w:val="28"/>
        </w:rPr>
        <w:t>inform</w:t>
      </w:r>
      <w:r w:rsidR="00D772E5">
        <w:rPr>
          <w:rFonts w:ascii="Arial" w:hAnsi="Arial" w:cs="Arial"/>
          <w:sz w:val="28"/>
          <w:szCs w:val="28"/>
        </w:rPr>
        <w:t>aron</w:t>
      </w:r>
      <w:r w:rsidR="00747E3E">
        <w:rPr>
          <w:rFonts w:ascii="Arial" w:hAnsi="Arial" w:cs="Arial"/>
          <w:sz w:val="28"/>
          <w:szCs w:val="28"/>
        </w:rPr>
        <w:t xml:space="preserve"> al señor Luis Alberto Torres Montes</w:t>
      </w:r>
      <w:r w:rsidR="00B324F2">
        <w:rPr>
          <w:rFonts w:ascii="Arial" w:hAnsi="Arial" w:cs="Arial"/>
          <w:sz w:val="28"/>
          <w:szCs w:val="28"/>
        </w:rPr>
        <w:t xml:space="preserve">, que realizar la medición que solicita </w:t>
      </w:r>
      <w:r w:rsidR="00B324F2" w:rsidRPr="00F53605">
        <w:rPr>
          <w:rFonts w:ascii="Arial" w:hAnsi="Arial" w:cs="Arial"/>
          <w:sz w:val="24"/>
          <w:szCs w:val="24"/>
        </w:rPr>
        <w:t>“NO ES COMPETENCIA DE LA CARDER, por cuanto para el caso del Barrio Villa Sur – Ciudadela Cuba ésta se encuentra en una zona por fuera de las áreas consideradas como prioritarias (…) en consecuencia</w:t>
      </w:r>
      <w:r w:rsidR="00F53605">
        <w:rPr>
          <w:rFonts w:ascii="Arial" w:hAnsi="Arial" w:cs="Arial"/>
          <w:sz w:val="24"/>
          <w:szCs w:val="24"/>
        </w:rPr>
        <w:t xml:space="preserve"> la compet</w:t>
      </w:r>
      <w:r w:rsidR="00B324F2" w:rsidRPr="00F53605">
        <w:rPr>
          <w:rFonts w:ascii="Arial" w:hAnsi="Arial" w:cs="Arial"/>
          <w:sz w:val="24"/>
          <w:szCs w:val="24"/>
        </w:rPr>
        <w:t>encia para atender dichos asuntos recaen en cabeza de la alcaldía municipal, por cuanto dicha entidad es quien elabora el plan de movilidad</w:t>
      </w:r>
      <w:r w:rsidR="00FC4EAF">
        <w:rPr>
          <w:rFonts w:ascii="Arial" w:hAnsi="Arial" w:cs="Arial"/>
          <w:sz w:val="24"/>
          <w:szCs w:val="24"/>
        </w:rPr>
        <w:t>, razón por la cual su petición será remitida a dicha Entidad</w:t>
      </w:r>
      <w:r>
        <w:rPr>
          <w:rFonts w:ascii="Arial" w:hAnsi="Arial" w:cs="Arial"/>
          <w:sz w:val="24"/>
          <w:szCs w:val="24"/>
        </w:rPr>
        <w:t>”</w:t>
      </w:r>
      <w:r w:rsidR="00D772E5">
        <w:rPr>
          <w:rStyle w:val="Refdenotaalpie"/>
          <w:rFonts w:ascii="Arial" w:hAnsi="Arial" w:cs="Arial"/>
          <w:sz w:val="24"/>
          <w:szCs w:val="24"/>
        </w:rPr>
        <w:footnoteReference w:id="4"/>
      </w:r>
      <w:r w:rsidR="00DA7D8A">
        <w:rPr>
          <w:rFonts w:ascii="Arial" w:hAnsi="Arial" w:cs="Arial"/>
          <w:sz w:val="24"/>
          <w:szCs w:val="24"/>
        </w:rPr>
        <w:t>.</w:t>
      </w:r>
      <w:r>
        <w:rPr>
          <w:rFonts w:ascii="Arial" w:hAnsi="Arial" w:cs="Arial"/>
          <w:sz w:val="24"/>
          <w:szCs w:val="24"/>
        </w:rPr>
        <w:t xml:space="preserve"> </w:t>
      </w:r>
      <w:r w:rsidRPr="00B62350">
        <w:rPr>
          <w:rFonts w:ascii="Arial" w:hAnsi="Arial" w:cs="Arial"/>
          <w:sz w:val="28"/>
          <w:szCs w:val="28"/>
        </w:rPr>
        <w:t xml:space="preserve">Allegan el </w:t>
      </w:r>
      <w:r>
        <w:rPr>
          <w:rFonts w:ascii="Arial" w:hAnsi="Arial" w:cs="Arial"/>
          <w:sz w:val="28"/>
          <w:szCs w:val="28"/>
        </w:rPr>
        <w:t xml:space="preserve">oficio referido y </w:t>
      </w:r>
      <w:r w:rsidRPr="00B62350">
        <w:rPr>
          <w:rFonts w:ascii="Arial" w:hAnsi="Arial" w:cs="Arial"/>
          <w:sz w:val="28"/>
          <w:szCs w:val="28"/>
        </w:rPr>
        <w:t>constancia de entrega a su peticionario, según da cuenta planilla de</w:t>
      </w:r>
      <w:r>
        <w:rPr>
          <w:rFonts w:ascii="Arial" w:hAnsi="Arial" w:cs="Arial"/>
          <w:sz w:val="24"/>
          <w:szCs w:val="24"/>
        </w:rPr>
        <w:t xml:space="preserve"> “CONTROL DE MENSAJERIA ENTREGADA”</w:t>
      </w:r>
      <w:r>
        <w:rPr>
          <w:rStyle w:val="Refdenotaalpie"/>
          <w:rFonts w:ascii="Arial" w:hAnsi="Arial" w:cs="Arial"/>
          <w:sz w:val="24"/>
          <w:szCs w:val="24"/>
        </w:rPr>
        <w:footnoteReference w:id="5"/>
      </w:r>
      <w:r w:rsidR="00F740FD">
        <w:rPr>
          <w:rFonts w:ascii="Arial" w:hAnsi="Arial" w:cs="Arial"/>
          <w:sz w:val="24"/>
          <w:szCs w:val="24"/>
        </w:rPr>
        <w:t xml:space="preserve">, </w:t>
      </w:r>
      <w:r w:rsidR="00F740FD" w:rsidRPr="00F740FD">
        <w:rPr>
          <w:rFonts w:ascii="Arial" w:hAnsi="Arial" w:cs="Arial"/>
          <w:sz w:val="28"/>
          <w:szCs w:val="28"/>
        </w:rPr>
        <w:t xml:space="preserve">además de la comunicación mediante la cual dan traslado de la petición al Alcalde del Municipio de Pereira. </w:t>
      </w:r>
    </w:p>
    <w:p w:rsidR="003F5F6F" w:rsidRDefault="003F5F6F" w:rsidP="003F5F6F">
      <w:pPr>
        <w:pStyle w:val="Sinespaciado2"/>
        <w:spacing w:line="360" w:lineRule="auto"/>
        <w:ind w:firstLine="2880"/>
        <w:jc w:val="both"/>
        <w:rPr>
          <w:rFonts w:ascii="Arial" w:hAnsi="Arial" w:cs="Arial"/>
          <w:sz w:val="28"/>
          <w:szCs w:val="28"/>
        </w:rPr>
      </w:pPr>
    </w:p>
    <w:p w:rsidR="00F740FD" w:rsidRDefault="00F740FD" w:rsidP="007A1572">
      <w:pPr>
        <w:pStyle w:val="Sinespaciado"/>
        <w:spacing w:line="360" w:lineRule="auto"/>
        <w:ind w:firstLine="2835"/>
        <w:jc w:val="both"/>
        <w:rPr>
          <w:rFonts w:ascii="Arial" w:hAnsi="Arial" w:cs="Arial"/>
          <w:spacing w:val="-3"/>
          <w:sz w:val="28"/>
          <w:szCs w:val="28"/>
        </w:rPr>
      </w:pPr>
      <w:r>
        <w:rPr>
          <w:rFonts w:ascii="Arial" w:hAnsi="Arial" w:cs="Arial"/>
          <w:spacing w:val="-3"/>
          <w:sz w:val="28"/>
          <w:szCs w:val="28"/>
        </w:rPr>
        <w:t>9</w:t>
      </w:r>
      <w:r w:rsidR="003F5F6F" w:rsidRPr="007A1572">
        <w:rPr>
          <w:rFonts w:ascii="Arial" w:hAnsi="Arial" w:cs="Arial"/>
          <w:spacing w:val="-3"/>
          <w:sz w:val="28"/>
          <w:szCs w:val="28"/>
        </w:rPr>
        <w:t xml:space="preserve">. </w:t>
      </w:r>
      <w:r w:rsidRPr="00F740FD">
        <w:rPr>
          <w:rFonts w:ascii="Arial" w:hAnsi="Arial" w:cs="Arial"/>
          <w:spacing w:val="-3"/>
          <w:sz w:val="28"/>
          <w:szCs w:val="28"/>
        </w:rPr>
        <w:t xml:space="preserve">La Corporación considera que con la actuación desplegada por </w:t>
      </w:r>
      <w:r>
        <w:rPr>
          <w:rFonts w:ascii="Arial" w:hAnsi="Arial" w:cs="Arial"/>
          <w:spacing w:val="-3"/>
          <w:sz w:val="28"/>
          <w:szCs w:val="28"/>
        </w:rPr>
        <w:t xml:space="preserve">la Oficina Asesora Jurídica de la </w:t>
      </w:r>
      <w:r w:rsidRPr="00F740FD">
        <w:rPr>
          <w:rFonts w:ascii="Arial" w:hAnsi="Arial" w:cs="Arial"/>
          <w:spacing w:val="-3"/>
          <w:sz w:val="24"/>
          <w:szCs w:val="24"/>
        </w:rPr>
        <w:t>CARDER</w:t>
      </w:r>
      <w:r w:rsidRPr="00F740FD">
        <w:rPr>
          <w:rFonts w:ascii="Arial" w:hAnsi="Arial" w:cs="Arial"/>
          <w:spacing w:val="-3"/>
          <w:sz w:val="28"/>
          <w:szCs w:val="28"/>
        </w:rPr>
        <w:t>, se ha satisfecho la pretensión contenida en la demanda de amparo, siendo así, cualquier orden judicial en tal sentido carece de efecto alguno.</w:t>
      </w:r>
    </w:p>
    <w:p w:rsidR="00F740FD" w:rsidRDefault="00F740FD" w:rsidP="007A1572">
      <w:pPr>
        <w:pStyle w:val="Sinespaciado"/>
        <w:spacing w:line="360" w:lineRule="auto"/>
        <w:ind w:firstLine="2835"/>
        <w:jc w:val="both"/>
        <w:rPr>
          <w:rFonts w:ascii="Arial" w:hAnsi="Arial" w:cs="Arial"/>
          <w:spacing w:val="-3"/>
          <w:sz w:val="28"/>
          <w:szCs w:val="28"/>
        </w:rPr>
      </w:pPr>
    </w:p>
    <w:p w:rsidR="00205826" w:rsidRDefault="00F740FD" w:rsidP="007A1572">
      <w:pPr>
        <w:pStyle w:val="Sinespaciado"/>
        <w:spacing w:line="360" w:lineRule="auto"/>
        <w:ind w:firstLine="2835"/>
        <w:jc w:val="both"/>
        <w:rPr>
          <w:rFonts w:ascii="Arial" w:hAnsi="Arial" w:cs="Arial"/>
          <w:sz w:val="28"/>
          <w:szCs w:val="28"/>
          <w:lang w:val="fr-FR"/>
        </w:rPr>
      </w:pPr>
      <w:r>
        <w:rPr>
          <w:rFonts w:ascii="Arial" w:hAnsi="Arial" w:cs="Arial"/>
          <w:spacing w:val="-3"/>
          <w:sz w:val="28"/>
          <w:szCs w:val="28"/>
        </w:rPr>
        <w:t xml:space="preserve">10. </w:t>
      </w:r>
      <w:r w:rsidR="003F5F6F" w:rsidRPr="007A1572">
        <w:rPr>
          <w:rFonts w:ascii="Arial" w:hAnsi="Arial" w:cs="Arial"/>
          <w:sz w:val="28"/>
          <w:szCs w:val="28"/>
        </w:rPr>
        <w:t>La Corte Constitucional ha sostenido en numerosas oportunidades que se configura un hecho superado cuando en el trámite de la acción sobrevienen circunstancias fácticas, que permiten concluir que la alegada vulneración o amenaza a los der</w:t>
      </w:r>
      <w:r w:rsidR="00DA3177">
        <w:rPr>
          <w:rFonts w:ascii="Arial" w:hAnsi="Arial" w:cs="Arial"/>
          <w:sz w:val="28"/>
          <w:szCs w:val="28"/>
        </w:rPr>
        <w:t xml:space="preserve">echos fundamentales ha cesado. </w:t>
      </w:r>
      <w:r w:rsidR="003F5F6F" w:rsidRPr="007A1572">
        <w:rPr>
          <w:rFonts w:ascii="Arial" w:hAnsi="Arial" w:cs="Arial"/>
          <w:sz w:val="28"/>
          <w:szCs w:val="28"/>
        </w:rPr>
        <w:t>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r w:rsidR="003F5F6F" w:rsidRPr="007A1572">
        <w:rPr>
          <w:rFonts w:ascii="Arial" w:hAnsi="Arial" w:cs="Arial"/>
          <w:sz w:val="28"/>
          <w:szCs w:val="28"/>
          <w:vertAlign w:val="superscript"/>
        </w:rPr>
        <w:footnoteReference w:id="6"/>
      </w:r>
      <w:r w:rsidR="003F5F6F" w:rsidRPr="007A1572">
        <w:rPr>
          <w:rFonts w:ascii="Arial" w:hAnsi="Arial" w:cs="Arial"/>
          <w:sz w:val="28"/>
          <w:szCs w:val="28"/>
          <w:lang w:val="fr-FR"/>
        </w:rPr>
        <w:t>.</w:t>
      </w:r>
    </w:p>
    <w:p w:rsidR="00205826" w:rsidRDefault="00205826" w:rsidP="007A1572">
      <w:pPr>
        <w:pStyle w:val="Sinespaciado"/>
        <w:spacing w:line="360" w:lineRule="auto"/>
        <w:ind w:firstLine="2835"/>
        <w:jc w:val="both"/>
        <w:rPr>
          <w:rFonts w:ascii="Arial" w:hAnsi="Arial" w:cs="Arial"/>
          <w:sz w:val="28"/>
          <w:szCs w:val="28"/>
          <w:lang w:val="fr-FR"/>
        </w:rPr>
      </w:pPr>
    </w:p>
    <w:p w:rsidR="007A1572" w:rsidRPr="007A1572" w:rsidRDefault="003F5F6F" w:rsidP="007A1572">
      <w:pPr>
        <w:pStyle w:val="Sinespaciado"/>
        <w:spacing w:line="360" w:lineRule="auto"/>
        <w:ind w:firstLine="2835"/>
        <w:jc w:val="both"/>
        <w:rPr>
          <w:rFonts w:ascii="Arial" w:hAnsi="Arial" w:cs="Arial"/>
          <w:sz w:val="28"/>
          <w:szCs w:val="28"/>
        </w:rPr>
      </w:pPr>
      <w:r w:rsidRPr="007A1572">
        <w:rPr>
          <w:rFonts w:ascii="Arial" w:hAnsi="Arial" w:cs="Arial"/>
          <w:sz w:val="28"/>
          <w:szCs w:val="28"/>
        </w:rPr>
        <w:t xml:space="preserve">En este sentido, la Corte </w:t>
      </w:r>
      <w:r w:rsidR="003279B2" w:rsidRPr="007A1572">
        <w:rPr>
          <w:rFonts w:ascii="Arial" w:hAnsi="Arial" w:cs="Arial"/>
          <w:sz w:val="28"/>
          <w:szCs w:val="28"/>
        </w:rPr>
        <w:t xml:space="preserve">Constitucional </w:t>
      </w:r>
      <w:r w:rsidRPr="007A1572">
        <w:rPr>
          <w:rFonts w:ascii="Arial" w:hAnsi="Arial" w:cs="Arial"/>
          <w:sz w:val="28"/>
          <w:szCs w:val="28"/>
        </w:rPr>
        <w:t xml:space="preserve">en sentencia </w:t>
      </w:r>
      <w:r w:rsidR="003279B2" w:rsidRPr="007A1572">
        <w:rPr>
          <w:rFonts w:ascii="Arial" w:hAnsi="Arial" w:cs="Arial"/>
          <w:sz w:val="28"/>
          <w:szCs w:val="28"/>
        </w:rPr>
        <w:t xml:space="preserve">T-224 de 2015 </w:t>
      </w:r>
      <w:r w:rsidRPr="007A1572">
        <w:rPr>
          <w:rFonts w:ascii="Arial" w:hAnsi="Arial" w:cs="Arial"/>
          <w:sz w:val="28"/>
          <w:szCs w:val="28"/>
        </w:rPr>
        <w:t>sostuvo:</w:t>
      </w:r>
    </w:p>
    <w:p w:rsidR="007A1572" w:rsidRDefault="007A1572" w:rsidP="007A1572">
      <w:pPr>
        <w:pStyle w:val="Sinespaciado"/>
        <w:jc w:val="both"/>
        <w:rPr>
          <w:sz w:val="28"/>
          <w:szCs w:val="28"/>
        </w:rPr>
      </w:pPr>
    </w:p>
    <w:p w:rsidR="007A1572" w:rsidRDefault="003279B2" w:rsidP="005731AE">
      <w:pPr>
        <w:pStyle w:val="Sinespaciado"/>
        <w:ind w:left="851" w:right="902" w:firstLine="1984"/>
        <w:jc w:val="both"/>
        <w:rPr>
          <w:rFonts w:ascii="Arial" w:hAnsi="Arial" w:cs="Arial"/>
          <w:i/>
          <w:sz w:val="24"/>
          <w:szCs w:val="24"/>
        </w:rPr>
      </w:pPr>
      <w:r w:rsidRPr="007A1572">
        <w:rPr>
          <w:rFonts w:ascii="Arial" w:hAnsi="Arial" w:cs="Arial"/>
          <w:sz w:val="24"/>
          <w:szCs w:val="24"/>
        </w:rPr>
        <w:t>“…</w:t>
      </w:r>
      <w:r w:rsidRPr="007A1572">
        <w:rPr>
          <w:rFonts w:ascii="Arial" w:hAnsi="Arial" w:cs="Arial"/>
          <w:i/>
          <w:sz w:val="24"/>
          <w:szCs w:val="24"/>
        </w:rPr>
        <w:t>Sin embargo, puede ocurrir que durante el trámite de la acción de tutela desaparezca la situación que causó la amenaza o vulneración de los derechos constitucionales del accionante, en tal evento, dicha orden de acción o de abstención ya no tendría algún efecto útil y por lo tanto, cualquier decisión que adopte el juez de tutela frente al caso concreto carecerá de fundamento fáctico</w:t>
      </w:r>
      <w:r w:rsidR="007A1572" w:rsidRPr="007A1572">
        <w:rPr>
          <w:rFonts w:ascii="Arial" w:hAnsi="Arial" w:cs="Arial"/>
          <w:i/>
          <w:sz w:val="24"/>
          <w:szCs w:val="24"/>
        </w:rPr>
        <w:t>.</w:t>
      </w:r>
      <w:r w:rsidR="007A1572">
        <w:rPr>
          <w:rFonts w:ascii="Arial" w:hAnsi="Arial" w:cs="Arial"/>
          <w:i/>
          <w:sz w:val="24"/>
          <w:szCs w:val="24"/>
        </w:rPr>
        <w:t xml:space="preserve">  </w:t>
      </w:r>
    </w:p>
    <w:p w:rsidR="007A1572" w:rsidRDefault="007A1572" w:rsidP="005731AE">
      <w:pPr>
        <w:pStyle w:val="Sinespaciado"/>
        <w:ind w:left="851" w:right="902" w:firstLine="1984"/>
        <w:jc w:val="both"/>
        <w:rPr>
          <w:rFonts w:ascii="Arial" w:hAnsi="Arial" w:cs="Arial"/>
          <w:i/>
          <w:sz w:val="24"/>
          <w:szCs w:val="24"/>
        </w:rPr>
      </w:pPr>
    </w:p>
    <w:p w:rsidR="007A1572" w:rsidRDefault="007A1572" w:rsidP="005731AE">
      <w:pPr>
        <w:pStyle w:val="Sinespaciado"/>
        <w:ind w:left="851" w:right="902" w:firstLine="1984"/>
        <w:jc w:val="both"/>
        <w:rPr>
          <w:rFonts w:ascii="Arial" w:hAnsi="Arial" w:cs="Arial"/>
          <w:i/>
          <w:sz w:val="24"/>
          <w:szCs w:val="24"/>
        </w:rPr>
      </w:pPr>
      <w:r w:rsidRPr="007A1572">
        <w:rPr>
          <w:rFonts w:ascii="Arial" w:hAnsi="Arial" w:cs="Arial"/>
          <w:i/>
          <w:sz w:val="24"/>
          <w:szCs w:val="24"/>
        </w:rPr>
        <w:t>Este fenómeno se conoce como carencia actual de objeto por hecho superado o por</w:t>
      </w:r>
      <w:r>
        <w:rPr>
          <w:rFonts w:ascii="Arial" w:hAnsi="Arial" w:cs="Arial"/>
          <w:i/>
          <w:sz w:val="24"/>
          <w:szCs w:val="24"/>
        </w:rPr>
        <w:t xml:space="preserve"> daño consumado</w:t>
      </w:r>
      <w:r w:rsidRPr="007A1572">
        <w:rPr>
          <w:rFonts w:ascii="Arial" w:hAnsi="Arial" w:cs="Arial"/>
          <w:i/>
          <w:sz w:val="24"/>
          <w:szCs w:val="24"/>
        </w:rPr>
        <w:t>…”</w:t>
      </w:r>
      <w:r w:rsidRPr="007A1572">
        <w:rPr>
          <w:rFonts w:ascii="Arial" w:hAnsi="Arial" w:cs="Arial"/>
          <w:i/>
          <w:sz w:val="24"/>
          <w:szCs w:val="24"/>
          <w:vertAlign w:val="superscript"/>
        </w:rPr>
        <w:footnoteReference w:id="7"/>
      </w:r>
    </w:p>
    <w:p w:rsidR="00F740FD" w:rsidRPr="007A1572" w:rsidRDefault="00F740FD" w:rsidP="005731AE">
      <w:pPr>
        <w:pStyle w:val="Sinespaciado"/>
        <w:ind w:left="851" w:right="902" w:firstLine="1984"/>
        <w:jc w:val="both"/>
        <w:rPr>
          <w:rFonts w:ascii="Arial" w:hAnsi="Arial" w:cs="Arial"/>
          <w:i/>
          <w:sz w:val="24"/>
          <w:szCs w:val="24"/>
        </w:rPr>
      </w:pPr>
    </w:p>
    <w:p w:rsidR="00F740FD" w:rsidRDefault="00F740FD" w:rsidP="003F5F6F">
      <w:pPr>
        <w:pStyle w:val="Sinespaciado2"/>
        <w:spacing w:line="360" w:lineRule="auto"/>
        <w:ind w:firstLine="2880"/>
        <w:jc w:val="both"/>
        <w:rPr>
          <w:rFonts w:ascii="Arial" w:hAnsi="Arial" w:cs="Arial"/>
          <w:sz w:val="28"/>
          <w:szCs w:val="28"/>
        </w:rPr>
      </w:pPr>
    </w:p>
    <w:p w:rsidR="003F5F6F" w:rsidRPr="00A01C4F" w:rsidRDefault="00F740FD" w:rsidP="003F5F6F">
      <w:pPr>
        <w:pStyle w:val="Sinespaciado2"/>
        <w:spacing w:line="360" w:lineRule="auto"/>
        <w:ind w:firstLine="2880"/>
        <w:jc w:val="both"/>
        <w:rPr>
          <w:rFonts w:ascii="Arial" w:hAnsi="Arial" w:cs="Arial"/>
          <w:sz w:val="28"/>
          <w:szCs w:val="28"/>
        </w:rPr>
      </w:pPr>
      <w:r>
        <w:rPr>
          <w:rFonts w:ascii="Arial" w:hAnsi="Arial" w:cs="Arial"/>
          <w:sz w:val="28"/>
          <w:szCs w:val="28"/>
        </w:rPr>
        <w:t>10</w:t>
      </w:r>
      <w:r w:rsidR="003F5F6F" w:rsidRPr="00A01C4F">
        <w:rPr>
          <w:rFonts w:ascii="Arial" w:hAnsi="Arial" w:cs="Arial"/>
          <w:sz w:val="28"/>
          <w:szCs w:val="28"/>
        </w:rPr>
        <w:t>.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3F5F6F" w:rsidRPr="00A01C4F" w:rsidRDefault="003F5F6F" w:rsidP="003F5F6F">
      <w:pPr>
        <w:pStyle w:val="Sinespaciado2"/>
        <w:spacing w:line="360" w:lineRule="auto"/>
        <w:ind w:firstLine="2880"/>
        <w:jc w:val="both"/>
        <w:rPr>
          <w:rFonts w:ascii="Arial" w:hAnsi="Arial" w:cs="Arial"/>
          <w:sz w:val="28"/>
          <w:szCs w:val="28"/>
        </w:rPr>
      </w:pPr>
    </w:p>
    <w:p w:rsidR="003F5F6F" w:rsidRPr="00A01C4F" w:rsidRDefault="009047E5" w:rsidP="004E7368">
      <w:pPr>
        <w:pStyle w:val="Sinespaciado2"/>
        <w:spacing w:line="360" w:lineRule="auto"/>
        <w:ind w:firstLine="2880"/>
        <w:jc w:val="both"/>
        <w:rPr>
          <w:rFonts w:ascii="Arial" w:hAnsi="Arial" w:cs="Arial"/>
          <w:sz w:val="28"/>
          <w:szCs w:val="28"/>
        </w:rPr>
      </w:pPr>
      <w:r>
        <w:rPr>
          <w:rFonts w:ascii="Arial" w:hAnsi="Arial" w:cs="Arial"/>
          <w:sz w:val="28"/>
          <w:szCs w:val="28"/>
        </w:rPr>
        <w:t>1</w:t>
      </w:r>
      <w:r w:rsidR="00F740FD">
        <w:rPr>
          <w:rFonts w:ascii="Arial" w:hAnsi="Arial" w:cs="Arial"/>
          <w:sz w:val="28"/>
          <w:szCs w:val="28"/>
        </w:rPr>
        <w:t>1</w:t>
      </w:r>
      <w:r w:rsidR="003F5F6F" w:rsidRPr="00A01C4F">
        <w:rPr>
          <w:rFonts w:ascii="Arial" w:hAnsi="Arial" w:cs="Arial"/>
          <w:sz w:val="28"/>
          <w:szCs w:val="28"/>
        </w:rPr>
        <w:t xml:space="preserve">. </w:t>
      </w:r>
      <w:r w:rsidR="004E7368" w:rsidRPr="004E7368">
        <w:rPr>
          <w:rFonts w:ascii="Arial" w:hAnsi="Arial" w:cs="Arial"/>
          <w:sz w:val="28"/>
          <w:szCs w:val="28"/>
        </w:rPr>
        <w:t>En consecuencia, conforme a los lineamientos jurisprudenciales referidos en precedencia, esta Magistratura declarará la carencia actual de objeto por presentarse un hecho superado</w:t>
      </w:r>
      <w:r w:rsidR="00BC7DD6">
        <w:rPr>
          <w:rFonts w:ascii="Arial" w:hAnsi="Arial" w:cs="Arial"/>
          <w:sz w:val="28"/>
          <w:szCs w:val="28"/>
        </w:rPr>
        <w:t xml:space="preserve">, </w:t>
      </w:r>
      <w:r w:rsidR="003F5F6F" w:rsidRPr="00A01C4F">
        <w:rPr>
          <w:rFonts w:ascii="Arial" w:hAnsi="Arial" w:cs="Arial"/>
          <w:sz w:val="28"/>
          <w:szCs w:val="28"/>
        </w:rPr>
        <w:t>pues ha cesado la vulneración a</w:t>
      </w:r>
      <w:r w:rsidR="00BC7DD6">
        <w:rPr>
          <w:rFonts w:ascii="Arial" w:hAnsi="Arial" w:cs="Arial"/>
          <w:sz w:val="28"/>
          <w:szCs w:val="28"/>
        </w:rPr>
        <w:t xml:space="preserve"> su </w:t>
      </w:r>
      <w:r w:rsidR="003F5F6F" w:rsidRPr="00A01C4F">
        <w:rPr>
          <w:rFonts w:ascii="Arial" w:hAnsi="Arial" w:cs="Arial"/>
          <w:sz w:val="28"/>
          <w:szCs w:val="28"/>
        </w:rPr>
        <w:t xml:space="preserve">derecho </w:t>
      </w:r>
      <w:r w:rsidR="00BC7DD6">
        <w:rPr>
          <w:rFonts w:ascii="Arial" w:hAnsi="Arial" w:cs="Arial"/>
          <w:sz w:val="28"/>
          <w:szCs w:val="28"/>
        </w:rPr>
        <w:t xml:space="preserve">fundamental </w:t>
      </w:r>
      <w:r w:rsidR="003F5F6F" w:rsidRPr="00A01C4F">
        <w:rPr>
          <w:rFonts w:ascii="Arial" w:hAnsi="Arial" w:cs="Arial"/>
          <w:sz w:val="28"/>
          <w:szCs w:val="28"/>
        </w:rPr>
        <w:t>de petición.</w:t>
      </w:r>
    </w:p>
    <w:p w:rsidR="00266353" w:rsidRDefault="00266353" w:rsidP="00A74A0D">
      <w:pPr>
        <w:pStyle w:val="Sinespaciado1"/>
        <w:spacing w:line="360" w:lineRule="auto"/>
        <w:ind w:firstLine="2835"/>
        <w:jc w:val="both"/>
        <w:rPr>
          <w:rFonts w:ascii="Arial" w:hAnsi="Arial" w:cs="Arial"/>
          <w:b/>
          <w:sz w:val="28"/>
          <w:szCs w:val="28"/>
          <w:lang w:val="es-ES" w:eastAsia="es-ES"/>
        </w:rPr>
      </w:pPr>
    </w:p>
    <w:p w:rsidR="004E7368" w:rsidRDefault="004E7368" w:rsidP="00A74A0D">
      <w:pPr>
        <w:pStyle w:val="Sinespaciado1"/>
        <w:spacing w:line="360" w:lineRule="auto"/>
        <w:ind w:firstLine="2835"/>
        <w:jc w:val="both"/>
        <w:rPr>
          <w:rFonts w:ascii="Arial" w:hAnsi="Arial" w:cs="Arial"/>
          <w:b/>
          <w:sz w:val="28"/>
          <w:szCs w:val="28"/>
          <w:lang w:val="es-ES" w:eastAsia="es-ES"/>
        </w:rPr>
      </w:pPr>
    </w:p>
    <w:p w:rsidR="003F5F6F" w:rsidRPr="00531AD5" w:rsidRDefault="003F5F6F" w:rsidP="003F5F6F">
      <w:pPr>
        <w:pStyle w:val="Sinespaciado2"/>
        <w:spacing w:line="360" w:lineRule="auto"/>
        <w:ind w:firstLine="2880"/>
        <w:jc w:val="both"/>
        <w:rPr>
          <w:rFonts w:ascii="Arial" w:hAnsi="Arial" w:cs="Arial"/>
          <w:b/>
          <w:bCs/>
          <w:sz w:val="26"/>
          <w:szCs w:val="26"/>
        </w:rPr>
      </w:pPr>
      <w:r w:rsidRPr="00531AD5">
        <w:rPr>
          <w:rFonts w:ascii="Arial" w:hAnsi="Arial" w:cs="Arial"/>
          <w:b/>
          <w:bCs/>
          <w:sz w:val="26"/>
          <w:szCs w:val="26"/>
        </w:rPr>
        <w:t>IV. Decisión</w:t>
      </w:r>
    </w:p>
    <w:p w:rsidR="003F5F6F" w:rsidRPr="00A01C4F" w:rsidRDefault="003F5F6F" w:rsidP="003F5F6F">
      <w:pPr>
        <w:pStyle w:val="Sinespaciado2"/>
        <w:spacing w:line="360" w:lineRule="auto"/>
        <w:ind w:firstLine="2880"/>
        <w:jc w:val="both"/>
        <w:rPr>
          <w:rFonts w:ascii="Arial" w:hAnsi="Arial" w:cs="Arial"/>
          <w:b/>
          <w:bCs/>
          <w:sz w:val="28"/>
          <w:szCs w:val="28"/>
        </w:rPr>
      </w:pPr>
    </w:p>
    <w:p w:rsidR="005B157D" w:rsidRPr="00825420" w:rsidRDefault="005B157D" w:rsidP="005B157D">
      <w:pPr>
        <w:pStyle w:val="Sinespaciado2"/>
        <w:spacing w:line="360" w:lineRule="auto"/>
        <w:ind w:firstLine="2835"/>
        <w:jc w:val="both"/>
        <w:rPr>
          <w:rFonts w:ascii="Arial" w:hAnsi="Arial" w:cs="Arial"/>
          <w:sz w:val="28"/>
          <w:szCs w:val="28"/>
        </w:rPr>
      </w:pPr>
      <w:r>
        <w:rPr>
          <w:rFonts w:ascii="Arial" w:hAnsi="Arial" w:cs="Arial"/>
          <w:sz w:val="28"/>
          <w:szCs w:val="28"/>
        </w:rPr>
        <w:t>Por lo anteriormente expuesto</w:t>
      </w:r>
      <w:r w:rsidRPr="00825420">
        <w:rPr>
          <w:rFonts w:ascii="Arial" w:hAnsi="Arial" w:cs="Arial"/>
          <w:sz w:val="28"/>
          <w:szCs w:val="28"/>
        </w:rPr>
        <w:t>, la Sala de Decisión Civil Familia del Tribunal Superior de Pereira, administrando justicia en nombre de la República y por autoridad de la ley,</w:t>
      </w:r>
    </w:p>
    <w:p w:rsidR="00266353" w:rsidRPr="00A01C4F" w:rsidRDefault="00266353" w:rsidP="003F5F6F">
      <w:pPr>
        <w:pStyle w:val="Sinespaciado2"/>
        <w:spacing w:line="360" w:lineRule="auto"/>
        <w:ind w:firstLine="2880"/>
        <w:jc w:val="both"/>
        <w:rPr>
          <w:rFonts w:ascii="Arial" w:hAnsi="Arial" w:cs="Arial"/>
          <w:sz w:val="28"/>
          <w:szCs w:val="28"/>
        </w:rPr>
      </w:pPr>
    </w:p>
    <w:p w:rsidR="003F5F6F" w:rsidRPr="00531AD5" w:rsidRDefault="003F5F6F" w:rsidP="003F5F6F">
      <w:pPr>
        <w:pStyle w:val="Sinespaciado2"/>
        <w:spacing w:line="360" w:lineRule="auto"/>
        <w:ind w:firstLine="2880"/>
        <w:jc w:val="both"/>
        <w:rPr>
          <w:rFonts w:ascii="Arial" w:hAnsi="Arial" w:cs="Arial"/>
          <w:b/>
          <w:spacing w:val="-3"/>
          <w:sz w:val="26"/>
          <w:szCs w:val="26"/>
        </w:rPr>
      </w:pPr>
      <w:r w:rsidRPr="00531AD5">
        <w:rPr>
          <w:rFonts w:ascii="Arial" w:hAnsi="Arial" w:cs="Arial"/>
          <w:b/>
          <w:spacing w:val="-3"/>
          <w:sz w:val="26"/>
          <w:szCs w:val="26"/>
        </w:rPr>
        <w:t>RESUELVE:</w:t>
      </w:r>
    </w:p>
    <w:p w:rsidR="003F5F6F" w:rsidRPr="00A01C4F" w:rsidRDefault="003F5F6F" w:rsidP="003F5F6F">
      <w:pPr>
        <w:pStyle w:val="Sinespaciado2"/>
        <w:spacing w:line="360" w:lineRule="auto"/>
        <w:ind w:firstLine="2880"/>
        <w:jc w:val="both"/>
        <w:rPr>
          <w:rFonts w:ascii="Arial" w:hAnsi="Arial" w:cs="Arial"/>
          <w:b/>
          <w:spacing w:val="-3"/>
          <w:sz w:val="28"/>
          <w:szCs w:val="28"/>
        </w:rPr>
      </w:pPr>
    </w:p>
    <w:p w:rsidR="003F5F6F" w:rsidRPr="00A01C4F" w:rsidRDefault="003F5F6F" w:rsidP="003F5F6F">
      <w:pPr>
        <w:pStyle w:val="Sinespaciado2"/>
        <w:spacing w:line="360" w:lineRule="auto"/>
        <w:ind w:firstLine="2880"/>
        <w:jc w:val="both"/>
        <w:rPr>
          <w:rFonts w:ascii="Arial" w:hAnsi="Arial" w:cs="Arial"/>
          <w:sz w:val="28"/>
          <w:szCs w:val="28"/>
        </w:rPr>
      </w:pPr>
      <w:r w:rsidRPr="00531AD5">
        <w:rPr>
          <w:rFonts w:ascii="Arial" w:hAnsi="Arial" w:cs="Arial"/>
          <w:b/>
          <w:spacing w:val="-3"/>
          <w:sz w:val="26"/>
          <w:szCs w:val="26"/>
        </w:rPr>
        <w:t>Primero</w:t>
      </w:r>
      <w:r w:rsidRPr="00A01C4F">
        <w:rPr>
          <w:rFonts w:ascii="Arial" w:hAnsi="Arial" w:cs="Arial"/>
          <w:b/>
          <w:spacing w:val="-3"/>
          <w:sz w:val="28"/>
          <w:szCs w:val="28"/>
        </w:rPr>
        <w:t xml:space="preserve">: </w:t>
      </w:r>
      <w:r w:rsidRPr="00531AD5">
        <w:rPr>
          <w:rFonts w:ascii="Arial" w:hAnsi="Arial" w:cs="Arial"/>
          <w:b/>
          <w:spacing w:val="-3"/>
          <w:sz w:val="26"/>
          <w:szCs w:val="26"/>
        </w:rPr>
        <w:t>DECLARAR</w:t>
      </w:r>
      <w:r w:rsidRPr="00A01C4F">
        <w:rPr>
          <w:rFonts w:ascii="Arial" w:hAnsi="Arial" w:cs="Arial"/>
          <w:b/>
          <w:spacing w:val="-3"/>
          <w:sz w:val="28"/>
          <w:szCs w:val="28"/>
        </w:rPr>
        <w:t xml:space="preserve"> </w:t>
      </w:r>
      <w:r w:rsidRPr="00A01C4F">
        <w:rPr>
          <w:rFonts w:ascii="Arial" w:hAnsi="Arial" w:cs="Arial"/>
          <w:spacing w:val="-3"/>
          <w:sz w:val="28"/>
          <w:szCs w:val="28"/>
        </w:rPr>
        <w:t>la carencia actual de objeto por hecho superado</w:t>
      </w:r>
      <w:r w:rsidR="009047E5">
        <w:rPr>
          <w:rFonts w:ascii="Arial" w:hAnsi="Arial" w:cs="Arial"/>
          <w:spacing w:val="-3"/>
          <w:sz w:val="28"/>
          <w:szCs w:val="28"/>
        </w:rPr>
        <w:t xml:space="preserve">, </w:t>
      </w:r>
      <w:r w:rsidR="009047E5" w:rsidRPr="00A01C4F">
        <w:rPr>
          <w:rFonts w:ascii="Arial" w:hAnsi="Arial" w:cs="Arial"/>
          <w:sz w:val="28"/>
          <w:szCs w:val="28"/>
        </w:rPr>
        <w:t>conforme lo expuesto a lo largo del presente proveído</w:t>
      </w:r>
    </w:p>
    <w:p w:rsidR="003F5F6F" w:rsidRPr="00A01C4F" w:rsidRDefault="003F5F6F" w:rsidP="003F5F6F">
      <w:pPr>
        <w:pStyle w:val="Sinespaciado2"/>
        <w:spacing w:line="360" w:lineRule="auto"/>
        <w:ind w:firstLine="2880"/>
        <w:jc w:val="both"/>
        <w:rPr>
          <w:rFonts w:ascii="Arial" w:hAnsi="Arial" w:cs="Arial"/>
          <w:sz w:val="28"/>
          <w:szCs w:val="28"/>
        </w:rPr>
      </w:pPr>
    </w:p>
    <w:p w:rsidR="003F5F6F" w:rsidRPr="00A01C4F" w:rsidRDefault="009047E5" w:rsidP="003F5F6F">
      <w:pPr>
        <w:pStyle w:val="Sinespaciado2"/>
        <w:spacing w:line="360" w:lineRule="auto"/>
        <w:ind w:firstLine="2880"/>
        <w:jc w:val="both"/>
        <w:rPr>
          <w:rFonts w:ascii="Arial" w:hAnsi="Arial" w:cs="Arial"/>
          <w:sz w:val="28"/>
          <w:szCs w:val="28"/>
        </w:rPr>
      </w:pPr>
      <w:r w:rsidRPr="00531AD5">
        <w:rPr>
          <w:rFonts w:ascii="Arial" w:hAnsi="Arial" w:cs="Arial"/>
          <w:b/>
          <w:spacing w:val="-3"/>
          <w:sz w:val="26"/>
          <w:szCs w:val="26"/>
        </w:rPr>
        <w:t xml:space="preserve">Segundo: </w:t>
      </w:r>
      <w:r w:rsidR="003F5F6F" w:rsidRPr="00531AD5">
        <w:rPr>
          <w:rFonts w:ascii="Arial" w:hAnsi="Arial" w:cs="Arial"/>
          <w:b/>
          <w:sz w:val="26"/>
          <w:szCs w:val="26"/>
        </w:rPr>
        <w:t>Notifíquese</w:t>
      </w:r>
      <w:r w:rsidR="003F5F6F" w:rsidRPr="00A01C4F">
        <w:rPr>
          <w:rFonts w:ascii="Arial" w:hAnsi="Arial" w:cs="Arial"/>
          <w:sz w:val="28"/>
          <w:szCs w:val="28"/>
        </w:rPr>
        <w:t xml:space="preserve"> esta decisión a las partes por el medio más expedito posible (Art. 5o. del Decreto 306 de 1992).</w:t>
      </w:r>
    </w:p>
    <w:p w:rsidR="003F5F6F" w:rsidRPr="00A01C4F" w:rsidRDefault="003F5F6F" w:rsidP="003F5F6F">
      <w:pPr>
        <w:pStyle w:val="Sinespaciado2"/>
        <w:spacing w:line="360" w:lineRule="auto"/>
        <w:ind w:firstLine="2880"/>
        <w:jc w:val="both"/>
        <w:rPr>
          <w:rFonts w:ascii="Arial" w:hAnsi="Arial" w:cs="Arial"/>
          <w:sz w:val="28"/>
          <w:szCs w:val="28"/>
        </w:rPr>
      </w:pPr>
    </w:p>
    <w:p w:rsidR="003F5F6F" w:rsidRPr="00A01C4F" w:rsidRDefault="009047E5" w:rsidP="003F5F6F">
      <w:pPr>
        <w:pStyle w:val="Sinespaciado2"/>
        <w:spacing w:line="360" w:lineRule="auto"/>
        <w:ind w:firstLine="2880"/>
        <w:jc w:val="both"/>
        <w:rPr>
          <w:rFonts w:ascii="Arial" w:hAnsi="Arial" w:cs="Arial"/>
          <w:sz w:val="28"/>
          <w:szCs w:val="28"/>
        </w:rPr>
      </w:pPr>
      <w:r w:rsidRPr="00531AD5">
        <w:rPr>
          <w:rFonts w:ascii="Arial" w:hAnsi="Arial" w:cs="Arial"/>
          <w:b/>
          <w:sz w:val="26"/>
          <w:szCs w:val="26"/>
        </w:rPr>
        <w:t>Tercero</w:t>
      </w:r>
      <w:r w:rsidRPr="00A01C4F">
        <w:rPr>
          <w:rFonts w:ascii="Arial" w:hAnsi="Arial" w:cs="Arial"/>
          <w:b/>
          <w:sz w:val="28"/>
          <w:szCs w:val="28"/>
        </w:rPr>
        <w:t>:</w:t>
      </w:r>
      <w:r>
        <w:rPr>
          <w:rFonts w:ascii="Arial" w:hAnsi="Arial" w:cs="Arial"/>
          <w:b/>
          <w:sz w:val="28"/>
          <w:szCs w:val="28"/>
        </w:rPr>
        <w:t xml:space="preserve"> </w:t>
      </w:r>
      <w:r w:rsidR="003F5F6F" w:rsidRPr="00A01C4F">
        <w:rPr>
          <w:rFonts w:ascii="Arial" w:hAnsi="Arial" w:cs="Arial"/>
          <w:sz w:val="28"/>
          <w:szCs w:val="28"/>
        </w:rPr>
        <w:t>Remítase el expediente a la Honorable Corte Constitucional para su eventual revisión.</w:t>
      </w:r>
    </w:p>
    <w:p w:rsidR="00205826" w:rsidRPr="00A01C4F" w:rsidRDefault="00205826" w:rsidP="0052092D">
      <w:pPr>
        <w:pStyle w:val="Sinespaciado2"/>
        <w:spacing w:line="360" w:lineRule="auto"/>
        <w:jc w:val="both"/>
        <w:rPr>
          <w:rFonts w:ascii="Arial" w:hAnsi="Arial" w:cs="Arial"/>
          <w:sz w:val="28"/>
          <w:szCs w:val="28"/>
        </w:rPr>
      </w:pPr>
    </w:p>
    <w:p w:rsidR="003F5F6F" w:rsidRPr="00A01C4F" w:rsidRDefault="003F5F6F" w:rsidP="003F5F6F">
      <w:pPr>
        <w:pStyle w:val="Sinespaciado2"/>
        <w:spacing w:line="360" w:lineRule="auto"/>
        <w:ind w:firstLine="2880"/>
        <w:jc w:val="both"/>
        <w:rPr>
          <w:rFonts w:ascii="Arial" w:hAnsi="Arial" w:cs="Arial"/>
          <w:sz w:val="28"/>
          <w:szCs w:val="28"/>
        </w:rPr>
      </w:pPr>
      <w:r w:rsidRPr="00A01C4F">
        <w:rPr>
          <w:rFonts w:ascii="Arial" w:hAnsi="Arial" w:cs="Arial"/>
          <w:sz w:val="28"/>
          <w:szCs w:val="28"/>
        </w:rPr>
        <w:t>Cópiese y notifíquese</w:t>
      </w:r>
    </w:p>
    <w:p w:rsidR="003F5F6F" w:rsidRPr="00A01C4F" w:rsidRDefault="003F5F6F" w:rsidP="009047E5">
      <w:pPr>
        <w:pStyle w:val="unico"/>
        <w:spacing w:before="0" w:beforeAutospacing="0" w:after="0" w:afterAutospacing="0" w:line="360" w:lineRule="auto"/>
        <w:ind w:firstLine="2835"/>
        <w:jc w:val="both"/>
        <w:rPr>
          <w:rFonts w:ascii="Arial" w:hAnsi="Arial" w:cs="Arial"/>
          <w:spacing w:val="-3"/>
          <w:sz w:val="28"/>
          <w:szCs w:val="28"/>
        </w:rPr>
      </w:pPr>
    </w:p>
    <w:p w:rsidR="003F5F6F" w:rsidRDefault="003F5F6F" w:rsidP="003F5F6F">
      <w:pPr>
        <w:pStyle w:val="unico"/>
        <w:spacing w:before="0" w:beforeAutospacing="0" w:after="0" w:afterAutospacing="0" w:line="360" w:lineRule="auto"/>
        <w:ind w:firstLine="2880"/>
        <w:jc w:val="both"/>
        <w:rPr>
          <w:rFonts w:ascii="Arial" w:hAnsi="Arial" w:cs="Arial"/>
          <w:spacing w:val="-3"/>
          <w:sz w:val="28"/>
          <w:szCs w:val="28"/>
        </w:rPr>
      </w:pPr>
      <w:r w:rsidRPr="00A01C4F">
        <w:rPr>
          <w:rFonts w:ascii="Arial" w:hAnsi="Arial" w:cs="Arial"/>
          <w:spacing w:val="-3"/>
          <w:sz w:val="28"/>
          <w:szCs w:val="28"/>
        </w:rPr>
        <w:t>Los Magistrados,</w:t>
      </w:r>
    </w:p>
    <w:p w:rsidR="00266353" w:rsidRPr="00A01C4F" w:rsidRDefault="00266353" w:rsidP="0052092D">
      <w:pPr>
        <w:pStyle w:val="unico"/>
        <w:spacing w:before="0" w:beforeAutospacing="0" w:after="0" w:afterAutospacing="0" w:line="360" w:lineRule="auto"/>
        <w:jc w:val="both"/>
        <w:rPr>
          <w:rFonts w:ascii="Arial" w:hAnsi="Arial" w:cs="Arial"/>
          <w:sz w:val="28"/>
          <w:szCs w:val="28"/>
        </w:rPr>
      </w:pPr>
    </w:p>
    <w:p w:rsidR="003F5F6F" w:rsidRDefault="003F5F6F" w:rsidP="009047E5">
      <w:pPr>
        <w:pStyle w:val="Sinespaciado2"/>
        <w:spacing w:line="360" w:lineRule="auto"/>
        <w:ind w:firstLine="2835"/>
        <w:rPr>
          <w:rFonts w:ascii="Arial" w:hAnsi="Arial" w:cs="Arial"/>
          <w:b/>
          <w:spacing w:val="-3"/>
          <w:sz w:val="24"/>
          <w:szCs w:val="24"/>
        </w:rPr>
      </w:pPr>
      <w:r w:rsidRPr="009047E5">
        <w:rPr>
          <w:rFonts w:ascii="Arial" w:hAnsi="Arial" w:cs="Arial"/>
          <w:b/>
          <w:spacing w:val="-3"/>
          <w:sz w:val="24"/>
          <w:szCs w:val="24"/>
        </w:rPr>
        <w:t>EDDER JIMMY SÁNCHEZ CALAMBÁS</w:t>
      </w:r>
    </w:p>
    <w:p w:rsidR="009047E5" w:rsidRDefault="009047E5" w:rsidP="009047E5">
      <w:pPr>
        <w:pStyle w:val="Sinespaciado2"/>
        <w:spacing w:line="360" w:lineRule="auto"/>
        <w:ind w:firstLine="2835"/>
        <w:rPr>
          <w:rFonts w:ascii="Arial" w:hAnsi="Arial" w:cs="Arial"/>
          <w:b/>
          <w:spacing w:val="-3"/>
          <w:sz w:val="24"/>
          <w:szCs w:val="24"/>
        </w:rPr>
      </w:pPr>
    </w:p>
    <w:p w:rsidR="009047E5" w:rsidRDefault="009047E5" w:rsidP="0052092D">
      <w:pPr>
        <w:pStyle w:val="Sinespaciado2"/>
        <w:spacing w:line="360" w:lineRule="auto"/>
        <w:rPr>
          <w:rFonts w:ascii="Arial" w:hAnsi="Arial" w:cs="Arial"/>
          <w:b/>
          <w:spacing w:val="-3"/>
          <w:sz w:val="24"/>
          <w:szCs w:val="24"/>
        </w:rPr>
      </w:pPr>
      <w:bookmarkStart w:id="0" w:name="_GoBack"/>
      <w:bookmarkEnd w:id="0"/>
    </w:p>
    <w:p w:rsidR="001A424F" w:rsidRDefault="003F5F6F" w:rsidP="004E7368">
      <w:pPr>
        <w:pStyle w:val="Sinespaciado2"/>
        <w:spacing w:line="360" w:lineRule="auto"/>
        <w:rPr>
          <w:rFonts w:ascii="Arial" w:hAnsi="Arial" w:cs="Arial"/>
          <w:b/>
          <w:spacing w:val="-3"/>
          <w:sz w:val="24"/>
          <w:szCs w:val="24"/>
        </w:rPr>
      </w:pPr>
      <w:r w:rsidRPr="009047E5">
        <w:rPr>
          <w:rFonts w:ascii="Arial" w:hAnsi="Arial" w:cs="Arial"/>
          <w:b/>
          <w:spacing w:val="-3"/>
          <w:sz w:val="24"/>
          <w:szCs w:val="24"/>
        </w:rPr>
        <w:t>JAIME ALBERTO SARAZA NARANJO</w:t>
      </w:r>
      <w:r w:rsidR="004E7368">
        <w:rPr>
          <w:rFonts w:ascii="Arial" w:hAnsi="Arial" w:cs="Arial"/>
          <w:b/>
          <w:spacing w:val="-3"/>
          <w:sz w:val="24"/>
          <w:szCs w:val="24"/>
        </w:rPr>
        <w:tab/>
      </w:r>
      <w:r w:rsidR="004E7368">
        <w:rPr>
          <w:rFonts w:ascii="Arial" w:hAnsi="Arial" w:cs="Arial"/>
          <w:b/>
          <w:spacing w:val="-3"/>
          <w:sz w:val="24"/>
          <w:szCs w:val="24"/>
        </w:rPr>
        <w:tab/>
      </w:r>
      <w:r w:rsidR="001A424F">
        <w:rPr>
          <w:rFonts w:ascii="Arial" w:hAnsi="Arial" w:cs="Arial"/>
          <w:b/>
          <w:spacing w:val="-3"/>
          <w:sz w:val="24"/>
          <w:szCs w:val="24"/>
        </w:rPr>
        <w:t>CLAUDIA MARÍA ARCILA RÍOS</w:t>
      </w:r>
    </w:p>
    <w:sectPr w:rsidR="001A424F" w:rsidSect="005731AE">
      <w:headerReference w:type="default" r:id="rId7"/>
      <w:footerReference w:type="default" r:id="rId8"/>
      <w:pgSz w:w="12242" w:h="18722" w:code="14"/>
      <w:pgMar w:top="272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55C" w:rsidRDefault="002C755C" w:rsidP="003F5F6F">
      <w:r>
        <w:separator/>
      </w:r>
    </w:p>
  </w:endnote>
  <w:endnote w:type="continuationSeparator" w:id="0">
    <w:p w:rsidR="002C755C" w:rsidRDefault="002C755C" w:rsidP="003F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137" w:rsidRPr="00B97631" w:rsidRDefault="00F56FF0">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C755C">
      <w:rPr>
        <w:rFonts w:ascii="Arial" w:hAnsi="Arial" w:cs="Arial"/>
        <w:noProof/>
        <w:sz w:val="22"/>
        <w:szCs w:val="22"/>
      </w:rPr>
      <w:t>1</w:t>
    </w:r>
    <w:r w:rsidRPr="00B97631">
      <w:rPr>
        <w:rFonts w:ascii="Arial" w:hAnsi="Arial" w:cs="Arial"/>
        <w:sz w:val="22"/>
        <w:szCs w:val="22"/>
      </w:rPr>
      <w:fldChar w:fldCharType="end"/>
    </w:r>
  </w:p>
  <w:p w:rsidR="009C4137" w:rsidRDefault="002C75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55C" w:rsidRDefault="002C755C" w:rsidP="003F5F6F">
      <w:r>
        <w:separator/>
      </w:r>
    </w:p>
  </w:footnote>
  <w:footnote w:type="continuationSeparator" w:id="0">
    <w:p w:rsidR="002C755C" w:rsidRDefault="002C755C" w:rsidP="003F5F6F">
      <w:r>
        <w:continuationSeparator/>
      </w:r>
    </w:p>
  </w:footnote>
  <w:footnote w:id="1">
    <w:p w:rsidR="00A74A0D" w:rsidRPr="00E24E1C" w:rsidRDefault="00A74A0D" w:rsidP="00A74A0D">
      <w:pPr>
        <w:pStyle w:val="Sinespaciado"/>
        <w:rPr>
          <w:rFonts w:ascii="Arial" w:hAnsi="Arial" w:cs="Arial"/>
          <w:sz w:val="18"/>
          <w:szCs w:val="18"/>
        </w:rPr>
      </w:pPr>
      <w:r w:rsidRPr="00336371">
        <w:rPr>
          <w:rStyle w:val="Refdenotaalpie"/>
          <w:rFonts w:ascii="Arial" w:hAnsi="Arial" w:cs="Arial"/>
        </w:rPr>
        <w:footnoteRef/>
      </w:r>
      <w:r w:rsidRPr="00336371">
        <w:rPr>
          <w:rFonts w:ascii="Arial" w:hAnsi="Arial" w:cs="Arial"/>
        </w:rPr>
        <w:t xml:space="preserve"> </w:t>
      </w:r>
      <w:r w:rsidRPr="00E24E1C">
        <w:rPr>
          <w:rFonts w:ascii="Arial" w:hAnsi="Arial" w:cs="Arial"/>
          <w:sz w:val="18"/>
          <w:szCs w:val="18"/>
        </w:rPr>
        <w:t xml:space="preserve">Ver entre otras, sentencias </w:t>
      </w:r>
      <w:r w:rsidRPr="00E24E1C">
        <w:rPr>
          <w:rFonts w:ascii="Arial" w:hAnsi="Arial" w:cs="Arial"/>
          <w:sz w:val="18"/>
          <w:szCs w:val="18"/>
          <w:shd w:val="clear" w:color="auto" w:fill="FFFFFF"/>
        </w:rPr>
        <w:t>T-1160A de 2011 y T-149 de 2013.</w:t>
      </w:r>
    </w:p>
  </w:footnote>
  <w:footnote w:id="2">
    <w:p w:rsidR="00A74A0D" w:rsidRPr="00E24E1C" w:rsidRDefault="00A74A0D" w:rsidP="00A74A0D">
      <w:pPr>
        <w:pStyle w:val="Sinespaciado"/>
        <w:rPr>
          <w:sz w:val="18"/>
          <w:szCs w:val="18"/>
        </w:rPr>
      </w:pPr>
      <w:r w:rsidRPr="00336371">
        <w:rPr>
          <w:rStyle w:val="Refdenotaalpie"/>
          <w:rFonts w:ascii="Arial" w:hAnsi="Arial" w:cs="Arial"/>
        </w:rPr>
        <w:footnoteRef/>
      </w:r>
      <w:r w:rsidRPr="00336371">
        <w:rPr>
          <w:rFonts w:ascii="Arial" w:hAnsi="Arial" w:cs="Arial"/>
        </w:rPr>
        <w:t xml:space="preserve"> </w:t>
      </w:r>
      <w:r w:rsidRPr="00E24E1C">
        <w:rPr>
          <w:rFonts w:ascii="Arial" w:hAnsi="Arial" w:cs="Arial"/>
          <w:sz w:val="18"/>
          <w:szCs w:val="18"/>
        </w:rPr>
        <w:t>Ver entre otras, sentencias T-178 de 2000, T-249 de 2001 y 149 de 2013.</w:t>
      </w:r>
    </w:p>
  </w:footnote>
  <w:footnote w:id="3">
    <w:p w:rsidR="00E24E1C" w:rsidRPr="00E24E1C" w:rsidRDefault="00E24E1C" w:rsidP="00E24E1C">
      <w:pPr>
        <w:pStyle w:val="Textonotapie"/>
        <w:rPr>
          <w:lang w:val="es-CO"/>
        </w:rPr>
      </w:pPr>
      <w:r>
        <w:rPr>
          <w:rStyle w:val="Refdenotaalpie"/>
        </w:rPr>
        <w:footnoteRef/>
      </w:r>
      <w:r>
        <w:t xml:space="preserve"> </w:t>
      </w:r>
      <w:r w:rsidRPr="003279B2">
        <w:rPr>
          <w:rFonts w:ascii="Arial" w:hAnsi="Arial" w:cs="Arial"/>
          <w:sz w:val="18"/>
          <w:szCs w:val="18"/>
          <w:lang w:val="es-CO"/>
        </w:rPr>
        <w:t xml:space="preserve">Folios </w:t>
      </w:r>
      <w:r>
        <w:rPr>
          <w:rFonts w:ascii="Arial" w:hAnsi="Arial" w:cs="Arial"/>
          <w:sz w:val="18"/>
          <w:szCs w:val="18"/>
          <w:lang w:val="es-CO"/>
        </w:rPr>
        <w:t>12 y 42</w:t>
      </w:r>
      <w:r w:rsidRPr="003279B2">
        <w:rPr>
          <w:rFonts w:ascii="Arial" w:hAnsi="Arial" w:cs="Arial"/>
          <w:sz w:val="18"/>
          <w:szCs w:val="18"/>
          <w:lang w:val="es-CO"/>
        </w:rPr>
        <w:t xml:space="preserve"> C. Ppal.</w:t>
      </w:r>
    </w:p>
    <w:p w:rsidR="00E24E1C" w:rsidRPr="00E24E1C" w:rsidRDefault="00E24E1C">
      <w:pPr>
        <w:pStyle w:val="Textonotapie"/>
        <w:rPr>
          <w:lang w:val="es-CO"/>
        </w:rPr>
      </w:pPr>
    </w:p>
  </w:footnote>
  <w:footnote w:id="4">
    <w:p w:rsidR="00D772E5" w:rsidRPr="00B62350" w:rsidRDefault="00D772E5">
      <w:pPr>
        <w:pStyle w:val="Textonotapie"/>
        <w:rPr>
          <w:rFonts w:ascii="Arial" w:hAnsi="Arial" w:cs="Arial"/>
          <w:lang w:val="es-CO"/>
        </w:rPr>
      </w:pPr>
      <w:r w:rsidRPr="00B62350">
        <w:rPr>
          <w:rStyle w:val="Refdenotaalpie"/>
          <w:rFonts w:ascii="Arial" w:hAnsi="Arial" w:cs="Arial"/>
        </w:rPr>
        <w:footnoteRef/>
      </w:r>
      <w:r w:rsidRPr="00B62350">
        <w:rPr>
          <w:rFonts w:ascii="Arial" w:hAnsi="Arial" w:cs="Arial"/>
        </w:rPr>
        <w:t xml:space="preserve"> </w:t>
      </w:r>
      <w:r w:rsidRPr="00B62350">
        <w:rPr>
          <w:rFonts w:ascii="Arial" w:hAnsi="Arial" w:cs="Arial"/>
          <w:lang w:val="es-CO"/>
        </w:rPr>
        <w:t xml:space="preserve">Fl. 13 Cd. Ppal. </w:t>
      </w:r>
    </w:p>
  </w:footnote>
  <w:footnote w:id="5">
    <w:p w:rsidR="00B62350" w:rsidRPr="00B62350" w:rsidRDefault="00B62350">
      <w:pPr>
        <w:pStyle w:val="Textonotapie"/>
        <w:rPr>
          <w:rFonts w:ascii="Arial" w:hAnsi="Arial" w:cs="Arial"/>
          <w:lang w:val="es-CO"/>
        </w:rPr>
      </w:pPr>
      <w:r w:rsidRPr="00B62350">
        <w:rPr>
          <w:rStyle w:val="Refdenotaalpie"/>
          <w:rFonts w:ascii="Arial" w:hAnsi="Arial" w:cs="Arial"/>
        </w:rPr>
        <w:footnoteRef/>
      </w:r>
      <w:r w:rsidRPr="00B62350">
        <w:rPr>
          <w:rFonts w:ascii="Arial" w:hAnsi="Arial" w:cs="Arial"/>
        </w:rPr>
        <w:t xml:space="preserve"> </w:t>
      </w:r>
      <w:r w:rsidRPr="00B62350">
        <w:rPr>
          <w:rFonts w:ascii="Arial" w:hAnsi="Arial" w:cs="Arial"/>
          <w:lang w:val="es-CO"/>
        </w:rPr>
        <w:t>Fl. 33 íd.</w:t>
      </w:r>
    </w:p>
  </w:footnote>
  <w:footnote w:id="6">
    <w:p w:rsidR="003F5F6F" w:rsidRPr="003279B2" w:rsidRDefault="003F5F6F" w:rsidP="003279B2">
      <w:pPr>
        <w:pStyle w:val="Textonotapie"/>
        <w:jc w:val="both"/>
        <w:rPr>
          <w:rFonts w:ascii="Arial" w:hAnsi="Arial" w:cs="Arial"/>
          <w:sz w:val="18"/>
          <w:szCs w:val="18"/>
        </w:rPr>
      </w:pPr>
      <w:r w:rsidRPr="00B62350">
        <w:rPr>
          <w:rFonts w:ascii="Arial" w:hAnsi="Arial" w:cs="Arial"/>
          <w:sz w:val="18"/>
          <w:szCs w:val="18"/>
          <w:vertAlign w:val="superscript"/>
        </w:rPr>
        <w:footnoteRef/>
      </w:r>
      <w:r w:rsidRPr="00B62350">
        <w:rPr>
          <w:rFonts w:ascii="Arial" w:hAnsi="Arial" w:cs="Arial"/>
          <w:sz w:val="18"/>
          <w:szCs w:val="18"/>
        </w:rPr>
        <w:t xml:space="preserve"> </w:t>
      </w:r>
      <w:r w:rsidRPr="00B62350">
        <w:rPr>
          <w:rFonts w:ascii="Arial" w:hAnsi="Arial" w:cs="Arial"/>
          <w:sz w:val="18"/>
          <w:szCs w:val="18"/>
          <w:lang w:val="fr-FR"/>
        </w:rPr>
        <w:t xml:space="preserve">Ver entre otras, sentencias </w:t>
      </w:r>
      <w:r w:rsidR="003279B2" w:rsidRPr="00B62350">
        <w:rPr>
          <w:rFonts w:ascii="Arial" w:hAnsi="Arial" w:cs="Arial"/>
          <w:sz w:val="18"/>
          <w:szCs w:val="18"/>
          <w:lang w:val="fr-FR"/>
        </w:rPr>
        <w:t xml:space="preserve">T-442 de 2006, T-253 de 2009, T-436 de 2010 y </w:t>
      </w:r>
      <w:r w:rsidRPr="00B62350">
        <w:rPr>
          <w:rFonts w:ascii="Arial" w:hAnsi="Arial" w:cs="Arial"/>
          <w:sz w:val="18"/>
          <w:szCs w:val="18"/>
          <w:lang w:val="fr-FR"/>
        </w:rPr>
        <w:t xml:space="preserve">T-727 </w:t>
      </w:r>
      <w:r w:rsidR="003279B2" w:rsidRPr="00B62350">
        <w:rPr>
          <w:rFonts w:ascii="Arial" w:hAnsi="Arial" w:cs="Arial"/>
          <w:sz w:val="18"/>
          <w:szCs w:val="18"/>
          <w:lang w:val="fr-FR"/>
        </w:rPr>
        <w:t>de 2010.</w:t>
      </w:r>
    </w:p>
  </w:footnote>
  <w:footnote w:id="7">
    <w:p w:rsidR="007A1572" w:rsidRPr="003279B2" w:rsidRDefault="007A1572" w:rsidP="007A1572">
      <w:pPr>
        <w:tabs>
          <w:tab w:val="left" w:pos="142"/>
        </w:tabs>
        <w:jc w:val="both"/>
        <w:rPr>
          <w:rFonts w:ascii="Arial" w:hAnsi="Arial" w:cs="Arial"/>
          <w:sz w:val="18"/>
          <w:szCs w:val="18"/>
        </w:rPr>
      </w:pPr>
      <w:r w:rsidRPr="003279B2">
        <w:rPr>
          <w:rFonts w:ascii="Arial" w:hAnsi="Arial" w:cs="Arial"/>
          <w:sz w:val="18"/>
          <w:szCs w:val="18"/>
        </w:rPr>
        <w:footnoteRef/>
      </w:r>
      <w:r>
        <w:rPr>
          <w:rFonts w:ascii="Arial" w:hAnsi="Arial" w:cs="Arial"/>
          <w:sz w:val="18"/>
          <w:szCs w:val="18"/>
        </w:rPr>
        <w:t xml:space="preserve"> V</w:t>
      </w:r>
      <w:r w:rsidRPr="003279B2">
        <w:rPr>
          <w:rFonts w:ascii="Arial" w:hAnsi="Arial" w:cs="Arial"/>
          <w:sz w:val="18"/>
          <w:szCs w:val="18"/>
        </w:rPr>
        <w:t>er sentencias: T-699 de 2008 MP Clara Inés Vargas Hernández, T-188 de 2010 MP Jorge Iván Palacio Palacio, T-035 de 2011 MP Humberto Sierra Porto, T-792 de 2012 MP Humberto Antonio Sierra Porto, T-088A de 2014 MP Jorge Ignacio Pretelt Chaljub, entre muchas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137" w:rsidRPr="005643A9" w:rsidRDefault="00F56FF0"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C4137" w:rsidRPr="005643A9" w:rsidRDefault="003F5F6F" w:rsidP="001A22D9">
    <w:pPr>
      <w:jc w:val="center"/>
      <w:rPr>
        <w:rFonts w:ascii="Arial" w:hAnsi="Arial" w:cs="Arial"/>
        <w:b/>
        <w:bCs/>
        <w:sz w:val="16"/>
        <w:szCs w:val="16"/>
      </w:rPr>
    </w:pPr>
    <w:r>
      <w:rPr>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9C4137" w:rsidRPr="005643A9" w:rsidRDefault="002C755C" w:rsidP="005643A9">
    <w:pPr>
      <w:pStyle w:val="Sinespaciado1"/>
      <w:rPr>
        <w:rFonts w:ascii="Arial" w:hAnsi="Arial" w:cs="Arial"/>
        <w:sz w:val="16"/>
        <w:szCs w:val="16"/>
      </w:rPr>
    </w:pPr>
  </w:p>
  <w:p w:rsidR="009C4137" w:rsidRPr="005643A9" w:rsidRDefault="002C755C" w:rsidP="005643A9">
    <w:pPr>
      <w:pStyle w:val="Sinespaciado"/>
      <w:rPr>
        <w:rFonts w:ascii="Arial" w:hAnsi="Arial" w:cs="Arial"/>
        <w:sz w:val="16"/>
        <w:szCs w:val="16"/>
      </w:rPr>
    </w:pPr>
  </w:p>
  <w:p w:rsidR="009C4137" w:rsidRDefault="00F56FF0"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C4137" w:rsidRPr="005643A9" w:rsidRDefault="00F56FF0" w:rsidP="005643A9">
    <w:pPr>
      <w:pStyle w:val="Sinespaciado"/>
      <w:rPr>
        <w:rFonts w:ascii="Arial" w:hAnsi="Arial" w:cs="Arial"/>
        <w:sz w:val="16"/>
        <w:szCs w:val="16"/>
      </w:rPr>
    </w:pPr>
    <w:r w:rsidRPr="005643A9">
      <w:rPr>
        <w:rFonts w:ascii="Arial" w:hAnsi="Arial" w:cs="Arial"/>
        <w:sz w:val="16"/>
        <w:szCs w:val="16"/>
      </w:rPr>
      <w:t>TRIBUNAL SUPERIOR DE PEREIRA</w:t>
    </w:r>
    <w:r w:rsidR="009161F1">
      <w:rPr>
        <w:rFonts w:ascii="Arial" w:hAnsi="Arial" w:cs="Arial"/>
        <w:sz w:val="16"/>
        <w:szCs w:val="16"/>
      </w:rPr>
      <w:tab/>
    </w:r>
    <w:r w:rsidR="009161F1">
      <w:rPr>
        <w:rFonts w:ascii="Arial" w:hAnsi="Arial" w:cs="Arial"/>
        <w:sz w:val="16"/>
        <w:szCs w:val="16"/>
      </w:rPr>
      <w:tab/>
    </w:r>
    <w:r w:rsidR="009161F1">
      <w:rPr>
        <w:rFonts w:ascii="Arial" w:hAnsi="Arial" w:cs="Arial"/>
        <w:sz w:val="16"/>
        <w:szCs w:val="16"/>
      </w:rPr>
      <w:tab/>
      <w:t xml:space="preserve">       </w:t>
    </w:r>
    <w:r w:rsidR="00A01C4F">
      <w:rPr>
        <w:rFonts w:ascii="Arial" w:hAnsi="Arial" w:cs="Arial"/>
        <w:sz w:val="16"/>
        <w:szCs w:val="16"/>
      </w:rPr>
      <w:t>EXPED. T-1a. 66001-22</w:t>
    </w:r>
    <w:r>
      <w:rPr>
        <w:rFonts w:ascii="Arial" w:hAnsi="Arial" w:cs="Arial"/>
        <w:sz w:val="16"/>
        <w:szCs w:val="16"/>
      </w:rPr>
      <w:t>-</w:t>
    </w:r>
    <w:r w:rsidR="00A01C4F">
      <w:rPr>
        <w:rFonts w:ascii="Arial" w:hAnsi="Arial" w:cs="Arial"/>
        <w:sz w:val="16"/>
        <w:szCs w:val="16"/>
      </w:rPr>
      <w:t>13</w:t>
    </w:r>
    <w:r>
      <w:rPr>
        <w:rFonts w:ascii="Arial" w:hAnsi="Arial" w:cs="Arial"/>
        <w:sz w:val="16"/>
        <w:szCs w:val="16"/>
      </w:rPr>
      <w:t>-001-201</w:t>
    </w:r>
    <w:r w:rsidR="00A01C4F">
      <w:rPr>
        <w:rFonts w:ascii="Arial" w:hAnsi="Arial" w:cs="Arial"/>
        <w:sz w:val="16"/>
        <w:szCs w:val="16"/>
      </w:rPr>
      <w:t>6</w:t>
    </w:r>
    <w:r>
      <w:rPr>
        <w:rFonts w:ascii="Arial" w:hAnsi="Arial" w:cs="Arial"/>
        <w:sz w:val="16"/>
        <w:szCs w:val="16"/>
      </w:rPr>
      <w:t>-00</w:t>
    </w:r>
    <w:r w:rsidR="00A01C4F">
      <w:rPr>
        <w:rFonts w:ascii="Arial" w:hAnsi="Arial" w:cs="Arial"/>
        <w:sz w:val="16"/>
        <w:szCs w:val="16"/>
      </w:rPr>
      <w:t>012-00</w:t>
    </w:r>
  </w:p>
  <w:p w:rsidR="009C4137" w:rsidRDefault="002C755C">
    <w:pPr>
      <w:pStyle w:val="Encabezado"/>
      <w:pBdr>
        <w:bottom w:val="single" w:sz="12" w:space="1" w:color="auto"/>
      </w:pBdr>
      <w:rPr>
        <w:rFonts w:ascii="Arial" w:hAnsi="Arial" w:cs="Arial"/>
        <w:sz w:val="16"/>
        <w:szCs w:val="16"/>
      </w:rPr>
    </w:pPr>
  </w:p>
  <w:p w:rsidR="009C4137" w:rsidRPr="005643A9" w:rsidRDefault="002C755C">
    <w:pPr>
      <w:pStyle w:val="Encabezado"/>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851"/>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6F"/>
    <w:rsid w:val="00031322"/>
    <w:rsid w:val="000510E6"/>
    <w:rsid w:val="00052D88"/>
    <w:rsid w:val="00056368"/>
    <w:rsid w:val="001A424F"/>
    <w:rsid w:val="001A461A"/>
    <w:rsid w:val="00205826"/>
    <w:rsid w:val="00266353"/>
    <w:rsid w:val="002C755C"/>
    <w:rsid w:val="002D3D74"/>
    <w:rsid w:val="00303B71"/>
    <w:rsid w:val="003279B2"/>
    <w:rsid w:val="003C150F"/>
    <w:rsid w:val="003F5F6F"/>
    <w:rsid w:val="00404FFD"/>
    <w:rsid w:val="00473B7B"/>
    <w:rsid w:val="004818CA"/>
    <w:rsid w:val="004E7368"/>
    <w:rsid w:val="00510234"/>
    <w:rsid w:val="0052092D"/>
    <w:rsid w:val="00531AD5"/>
    <w:rsid w:val="005361F0"/>
    <w:rsid w:val="00542B12"/>
    <w:rsid w:val="005731AE"/>
    <w:rsid w:val="005B157D"/>
    <w:rsid w:val="00662ED8"/>
    <w:rsid w:val="006D7A29"/>
    <w:rsid w:val="00747E3E"/>
    <w:rsid w:val="00757542"/>
    <w:rsid w:val="007A1572"/>
    <w:rsid w:val="00805B3D"/>
    <w:rsid w:val="00903F41"/>
    <w:rsid w:val="009047E5"/>
    <w:rsid w:val="009161F1"/>
    <w:rsid w:val="00921460"/>
    <w:rsid w:val="00A01C4F"/>
    <w:rsid w:val="00A044FD"/>
    <w:rsid w:val="00A74A0D"/>
    <w:rsid w:val="00AA04E0"/>
    <w:rsid w:val="00AD6EB8"/>
    <w:rsid w:val="00B324F2"/>
    <w:rsid w:val="00B34683"/>
    <w:rsid w:val="00B62350"/>
    <w:rsid w:val="00B87F75"/>
    <w:rsid w:val="00BC7DD6"/>
    <w:rsid w:val="00D772E5"/>
    <w:rsid w:val="00DA3177"/>
    <w:rsid w:val="00DA7D8A"/>
    <w:rsid w:val="00DD3AE8"/>
    <w:rsid w:val="00E24E1C"/>
    <w:rsid w:val="00F1155C"/>
    <w:rsid w:val="00F152E4"/>
    <w:rsid w:val="00F17CFA"/>
    <w:rsid w:val="00F218A4"/>
    <w:rsid w:val="00F4011A"/>
    <w:rsid w:val="00F5101F"/>
    <w:rsid w:val="00F51B42"/>
    <w:rsid w:val="00F53605"/>
    <w:rsid w:val="00F56FF0"/>
    <w:rsid w:val="00F740FD"/>
    <w:rsid w:val="00F9703F"/>
    <w:rsid w:val="00FA5809"/>
    <w:rsid w:val="00FC4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E7F7BF0-C714-4119-862B-EFE0FEA4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F6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Texto de nota al pie"/>
    <w:basedOn w:val="Normal"/>
    <w:link w:val="TextonotapieCar"/>
    <w:uiPriority w:val="99"/>
    <w:rsid w:val="003F5F6F"/>
  </w:style>
  <w:style w:type="character" w:customStyle="1" w:styleId="TextonotapieCar">
    <w:name w:val="Texto nota pie Car"/>
    <w:aliases w:val="Ref. de nota al pie1 Car,Texto de nota al pie Car"/>
    <w:basedOn w:val="Fuentedeprrafopredeter"/>
    <w:link w:val="Textonotapie"/>
    <w:uiPriority w:val="99"/>
    <w:rsid w:val="003F5F6F"/>
    <w:rPr>
      <w:rFonts w:ascii="Times New Roman" w:eastAsia="Times New Roman" w:hAnsi="Times New Roman" w:cs="Times New Roman"/>
      <w:sz w:val="20"/>
      <w:szCs w:val="20"/>
      <w:lang w:eastAsia="es-ES"/>
    </w:rPr>
  </w:style>
  <w:style w:type="paragraph" w:customStyle="1" w:styleId="Sinespaciado1">
    <w:name w:val="Sin espaciado1"/>
    <w:link w:val="NoSpacingChar"/>
    <w:rsid w:val="003F5F6F"/>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3F5F6F"/>
    <w:pPr>
      <w:tabs>
        <w:tab w:val="center" w:pos="4419"/>
        <w:tab w:val="right" w:pos="8838"/>
      </w:tabs>
    </w:pPr>
  </w:style>
  <w:style w:type="character" w:customStyle="1" w:styleId="EncabezadoCar">
    <w:name w:val="Encabezado Car"/>
    <w:basedOn w:val="Fuentedeprrafopredeter"/>
    <w:link w:val="Encabezado"/>
    <w:uiPriority w:val="99"/>
    <w:rsid w:val="003F5F6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3F5F6F"/>
    <w:pPr>
      <w:tabs>
        <w:tab w:val="center" w:pos="4419"/>
        <w:tab w:val="right" w:pos="8838"/>
      </w:tabs>
    </w:pPr>
  </w:style>
  <w:style w:type="character" w:customStyle="1" w:styleId="PiedepginaCar">
    <w:name w:val="Pie de página Car"/>
    <w:basedOn w:val="Fuentedeprrafopredeter"/>
    <w:link w:val="Piedepgina"/>
    <w:uiPriority w:val="99"/>
    <w:rsid w:val="003F5F6F"/>
    <w:rPr>
      <w:rFonts w:ascii="Times New Roman" w:eastAsia="Times New Roman" w:hAnsi="Times New Roman" w:cs="Times New Roman"/>
      <w:sz w:val="20"/>
      <w:szCs w:val="20"/>
      <w:lang w:eastAsia="es-ES"/>
    </w:rPr>
  </w:style>
  <w:style w:type="paragraph" w:styleId="Sinespaciado">
    <w:name w:val="No Spacing"/>
    <w:uiPriority w:val="1"/>
    <w:qFormat/>
    <w:rsid w:val="003F5F6F"/>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3F5F6F"/>
    <w:pPr>
      <w:spacing w:before="100" w:beforeAutospacing="1" w:after="100" w:afterAutospacing="1"/>
    </w:pPr>
    <w:rPr>
      <w:sz w:val="24"/>
      <w:szCs w:val="24"/>
    </w:rPr>
  </w:style>
  <w:style w:type="paragraph" w:customStyle="1" w:styleId="Sinespaciado2">
    <w:name w:val="Sin espaciado2"/>
    <w:rsid w:val="003F5F6F"/>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3F5F6F"/>
    <w:pPr>
      <w:ind w:left="708"/>
    </w:pPr>
  </w:style>
  <w:style w:type="character" w:customStyle="1" w:styleId="NoSpacingChar">
    <w:name w:val="No Spacing Char"/>
    <w:link w:val="Sinespaciado1"/>
    <w:locked/>
    <w:rsid w:val="003F5F6F"/>
    <w:rPr>
      <w:rFonts w:ascii="Calibri" w:eastAsia="Times New Roman" w:hAnsi="Calibri" w:cs="Times New Roman"/>
      <w:lang w:val="es-CO"/>
    </w:rPr>
  </w:style>
  <w:style w:type="paragraph" w:customStyle="1" w:styleId="Sinespaciado3">
    <w:name w:val="Sin espaciado3"/>
    <w:rsid w:val="00303B71"/>
    <w:pPr>
      <w:spacing w:after="0" w:line="240" w:lineRule="auto"/>
    </w:pPr>
    <w:rPr>
      <w:rFonts w:ascii="Calibri" w:eastAsia="Times New Roman" w:hAnsi="Calibri" w:cs="Times New Roman"/>
      <w:lang w:val="es-CO"/>
    </w:rPr>
  </w:style>
  <w:style w:type="character" w:styleId="Refdenotaalpie">
    <w:name w:val="footnote reference"/>
    <w:semiHidden/>
    <w:rsid w:val="00A74A0D"/>
    <w:rPr>
      <w:vertAlign w:val="superscript"/>
    </w:rPr>
  </w:style>
  <w:style w:type="paragraph" w:styleId="Textodeglobo">
    <w:name w:val="Balloon Text"/>
    <w:basedOn w:val="Normal"/>
    <w:link w:val="TextodegloboCar"/>
    <w:uiPriority w:val="99"/>
    <w:semiHidden/>
    <w:unhideWhenUsed/>
    <w:rsid w:val="007575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7542"/>
    <w:rPr>
      <w:rFonts w:ascii="Segoe UI" w:eastAsia="Times New Roman" w:hAnsi="Segoe UI" w:cs="Segoe UI"/>
      <w:sz w:val="18"/>
      <w:szCs w:val="18"/>
      <w:lang w:eastAsia="es-ES"/>
    </w:rPr>
  </w:style>
  <w:style w:type="paragraph" w:styleId="Textoindependiente">
    <w:name w:val="Body Text"/>
    <w:basedOn w:val="Normal"/>
    <w:link w:val="TextoindependienteCar"/>
    <w:uiPriority w:val="99"/>
    <w:unhideWhenUsed/>
    <w:rsid w:val="003279B2"/>
    <w:pPr>
      <w:autoSpaceDN w:val="0"/>
      <w:jc w:val="both"/>
    </w:pPr>
    <w:rPr>
      <w:sz w:val="28"/>
      <w:lang w:eastAsia="zh-CN"/>
    </w:rPr>
  </w:style>
  <w:style w:type="character" w:customStyle="1" w:styleId="TextoindependienteCar">
    <w:name w:val="Texto independiente Car"/>
    <w:basedOn w:val="Fuentedeprrafopredeter"/>
    <w:link w:val="Textoindependiente"/>
    <w:uiPriority w:val="99"/>
    <w:rsid w:val="003279B2"/>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314EB-5EA4-4906-8ABA-B9FBBCFB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1605</Words>
  <Characters>8833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31</cp:revision>
  <cp:lastPrinted>2016-02-09T12:13:00Z</cp:lastPrinted>
  <dcterms:created xsi:type="dcterms:W3CDTF">2016-02-08T12:31:00Z</dcterms:created>
  <dcterms:modified xsi:type="dcterms:W3CDTF">2016-09-26T20:12:00Z</dcterms:modified>
</cp:coreProperties>
</file>