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05" w:rsidRPr="00A27B88" w:rsidRDefault="00B36D05" w:rsidP="00B36D05">
      <w:pPr>
        <w:jc w:val="both"/>
        <w:rPr>
          <w:rFonts w:ascii="Arial" w:hAnsi="Arial" w:cs="Arial"/>
          <w:spacing w:val="-8"/>
          <w:sz w:val="19"/>
          <w:szCs w:val="19"/>
          <w:lang w:val="es-ES_tradnl"/>
        </w:rPr>
      </w:pPr>
      <w:r w:rsidRPr="00A27B88">
        <w:rPr>
          <w:rFonts w:ascii="Arial" w:hAnsi="Arial" w:cs="Arial"/>
          <w:spacing w:val="-8"/>
          <w:sz w:val="19"/>
          <w:szCs w:val="19"/>
          <w:lang w:val="es-ES_tradnl"/>
        </w:rPr>
        <w:t xml:space="preserve">PENSIÓN DE </w:t>
      </w:r>
      <w:r w:rsidR="004E472D" w:rsidRPr="00A27B88">
        <w:rPr>
          <w:rFonts w:ascii="Arial" w:hAnsi="Arial" w:cs="Arial"/>
          <w:spacing w:val="-8"/>
          <w:sz w:val="19"/>
          <w:szCs w:val="19"/>
          <w:lang w:val="es-ES_tradnl"/>
        </w:rPr>
        <w:t>SOBREVIVIENTES</w:t>
      </w:r>
      <w:r w:rsidRPr="00A27B88">
        <w:rPr>
          <w:rFonts w:ascii="Arial" w:hAnsi="Arial" w:cs="Arial"/>
          <w:spacing w:val="-8"/>
          <w:sz w:val="19"/>
          <w:szCs w:val="19"/>
          <w:lang w:val="es-ES_tradnl"/>
        </w:rPr>
        <w:t xml:space="preserve"> POR VÍA DE TUTELA/ Proce</w:t>
      </w:r>
      <w:r w:rsidR="00AB659B" w:rsidRPr="00A27B88">
        <w:rPr>
          <w:rFonts w:ascii="Arial" w:hAnsi="Arial" w:cs="Arial"/>
          <w:spacing w:val="-8"/>
          <w:sz w:val="19"/>
          <w:szCs w:val="19"/>
          <w:lang w:val="es-ES_tradnl"/>
        </w:rPr>
        <w:t>dencia al tratarse</w:t>
      </w:r>
      <w:r w:rsidR="00281FA2" w:rsidRPr="00A27B88">
        <w:rPr>
          <w:rFonts w:ascii="Arial" w:hAnsi="Arial" w:cs="Arial"/>
          <w:spacing w:val="-8"/>
          <w:sz w:val="19"/>
          <w:szCs w:val="19"/>
          <w:lang w:val="es-ES_tradnl"/>
        </w:rPr>
        <w:t xml:space="preserve"> de</w:t>
      </w:r>
      <w:r w:rsidR="00DB1DED" w:rsidRPr="00A27B88">
        <w:rPr>
          <w:rFonts w:ascii="Arial" w:hAnsi="Arial" w:cs="Arial"/>
          <w:spacing w:val="-8"/>
          <w:sz w:val="19"/>
          <w:szCs w:val="19"/>
          <w:lang w:val="es-ES_tradnl"/>
        </w:rPr>
        <w:t xml:space="preserve"> sujeto de especial protección afectado en su</w:t>
      </w:r>
      <w:r w:rsidRPr="00A27B88">
        <w:rPr>
          <w:rFonts w:ascii="Arial" w:hAnsi="Arial" w:cs="Arial"/>
          <w:spacing w:val="-8"/>
          <w:sz w:val="19"/>
          <w:szCs w:val="19"/>
          <w:lang w:val="es-ES_tradnl"/>
        </w:rPr>
        <w:t xml:space="preserve"> </w:t>
      </w:r>
      <w:r w:rsidR="00DB1DED" w:rsidRPr="00A27B88">
        <w:rPr>
          <w:rFonts w:ascii="Arial" w:hAnsi="Arial" w:cs="Arial"/>
          <w:spacing w:val="-8"/>
          <w:sz w:val="19"/>
          <w:szCs w:val="19"/>
          <w:lang w:val="es-ES_tradnl"/>
        </w:rPr>
        <w:t>m</w:t>
      </w:r>
      <w:r w:rsidRPr="00A27B88">
        <w:rPr>
          <w:rFonts w:ascii="Arial" w:hAnsi="Arial" w:cs="Arial"/>
          <w:spacing w:val="-8"/>
          <w:sz w:val="19"/>
          <w:szCs w:val="19"/>
          <w:lang w:val="es-ES_tradnl"/>
        </w:rPr>
        <w:t>ínimo</w:t>
      </w:r>
      <w:r w:rsidR="00DB1DED" w:rsidRPr="00A27B88">
        <w:rPr>
          <w:rFonts w:ascii="Arial" w:hAnsi="Arial" w:cs="Arial"/>
          <w:spacing w:val="-8"/>
          <w:sz w:val="19"/>
          <w:szCs w:val="19"/>
          <w:lang w:val="es-ES_tradnl"/>
        </w:rPr>
        <w:t xml:space="preserve"> vital</w:t>
      </w:r>
      <w:r w:rsidR="00001A69" w:rsidRPr="00A27B88">
        <w:rPr>
          <w:rFonts w:ascii="Arial" w:hAnsi="Arial" w:cs="Arial"/>
          <w:spacing w:val="-8"/>
          <w:sz w:val="19"/>
          <w:szCs w:val="19"/>
          <w:lang w:val="es-ES_tradnl"/>
        </w:rPr>
        <w:t>, condiciones</w:t>
      </w:r>
      <w:r w:rsidR="00281FA2" w:rsidRPr="00A27B88">
        <w:rPr>
          <w:rFonts w:ascii="Arial" w:hAnsi="Arial" w:cs="Arial"/>
          <w:spacing w:val="-8"/>
          <w:sz w:val="19"/>
          <w:szCs w:val="19"/>
          <w:lang w:val="es-ES_tradnl"/>
        </w:rPr>
        <w:t xml:space="preserve"> que hace</w:t>
      </w:r>
      <w:r w:rsidR="00001A69" w:rsidRPr="00A27B88">
        <w:rPr>
          <w:rFonts w:ascii="Arial" w:hAnsi="Arial" w:cs="Arial"/>
          <w:spacing w:val="-8"/>
          <w:sz w:val="19"/>
          <w:szCs w:val="19"/>
          <w:lang w:val="es-ES_tradnl"/>
        </w:rPr>
        <w:t>n</w:t>
      </w:r>
      <w:r w:rsidR="00281FA2" w:rsidRPr="00A27B88">
        <w:rPr>
          <w:rFonts w:ascii="Arial" w:hAnsi="Arial" w:cs="Arial"/>
          <w:spacing w:val="-8"/>
          <w:sz w:val="19"/>
          <w:szCs w:val="19"/>
          <w:lang w:val="es-ES_tradnl"/>
        </w:rPr>
        <w:t xml:space="preserve"> ineficaz el medio ordinario</w:t>
      </w:r>
      <w:r w:rsidRPr="00A27B88">
        <w:rPr>
          <w:rFonts w:ascii="Arial" w:hAnsi="Arial" w:cs="Arial"/>
          <w:spacing w:val="-8"/>
          <w:sz w:val="19"/>
          <w:szCs w:val="19"/>
          <w:lang w:val="es-ES_tradnl"/>
        </w:rPr>
        <w:t xml:space="preserve"> de justicia</w:t>
      </w:r>
      <w:r w:rsidR="004E472D" w:rsidRPr="00A27B88">
        <w:rPr>
          <w:rFonts w:ascii="Arial" w:hAnsi="Arial" w:cs="Arial"/>
          <w:spacing w:val="-8"/>
          <w:sz w:val="19"/>
          <w:szCs w:val="19"/>
          <w:lang w:val="es-ES_tradnl"/>
        </w:rPr>
        <w:t xml:space="preserve">/ </w:t>
      </w:r>
      <w:r w:rsidR="00FA305F" w:rsidRPr="00A27B88">
        <w:rPr>
          <w:rFonts w:ascii="Arial" w:hAnsi="Arial" w:cs="Arial"/>
          <w:spacing w:val="-8"/>
          <w:sz w:val="19"/>
          <w:szCs w:val="19"/>
          <w:lang w:val="es-ES_tradnl"/>
        </w:rPr>
        <w:t>A</w:t>
      </w:r>
      <w:r w:rsidR="00FA305F" w:rsidRPr="00A27B88">
        <w:rPr>
          <w:rFonts w:ascii="Arial" w:hAnsi="Arial" w:cs="Arial"/>
          <w:spacing w:val="-8"/>
          <w:sz w:val="19"/>
          <w:szCs w:val="19"/>
          <w:lang w:val="es-ES_tradnl"/>
        </w:rPr>
        <w:t xml:space="preserve">plicación de la condición más beneficiosa </w:t>
      </w:r>
      <w:r w:rsidR="00FA305F" w:rsidRPr="00A27B88">
        <w:rPr>
          <w:rFonts w:ascii="Arial" w:hAnsi="Arial" w:cs="Arial"/>
          <w:spacing w:val="-8"/>
          <w:sz w:val="19"/>
          <w:szCs w:val="19"/>
          <w:lang w:val="es-ES_tradnl"/>
        </w:rPr>
        <w:t>para el r</w:t>
      </w:r>
      <w:r w:rsidR="004E472D" w:rsidRPr="00A27B88">
        <w:rPr>
          <w:rFonts w:ascii="Arial" w:hAnsi="Arial" w:cs="Arial"/>
          <w:spacing w:val="-8"/>
          <w:sz w:val="19"/>
          <w:szCs w:val="19"/>
          <w:lang w:val="es-ES_tradnl"/>
        </w:rPr>
        <w:t>econocimiento pensional por cumplimiento de requisitos en régimen anterior</w:t>
      </w:r>
      <w:r w:rsidRPr="00A27B88">
        <w:rPr>
          <w:rFonts w:ascii="Arial" w:hAnsi="Arial" w:cs="Arial"/>
          <w:spacing w:val="-8"/>
          <w:sz w:val="19"/>
          <w:szCs w:val="19"/>
          <w:lang w:val="es-ES_tradnl"/>
        </w:rPr>
        <w:t xml:space="preserve"> </w:t>
      </w:r>
    </w:p>
    <w:p w:rsidR="00B36D05" w:rsidRPr="00A27B88" w:rsidRDefault="00B36D05" w:rsidP="00B36D05">
      <w:pPr>
        <w:jc w:val="both"/>
        <w:rPr>
          <w:rFonts w:ascii="Arial" w:hAnsi="Arial" w:cs="Arial"/>
          <w:spacing w:val="-8"/>
          <w:sz w:val="19"/>
          <w:szCs w:val="19"/>
          <w:lang w:val="es-ES_tradnl"/>
        </w:rPr>
      </w:pPr>
    </w:p>
    <w:p w:rsidR="00EB1328" w:rsidRPr="00A27B88" w:rsidRDefault="00B36D05" w:rsidP="00EB1328">
      <w:pPr>
        <w:jc w:val="both"/>
        <w:rPr>
          <w:rFonts w:ascii="Arial" w:hAnsi="Arial" w:cs="Arial"/>
          <w:spacing w:val="-8"/>
          <w:sz w:val="19"/>
          <w:szCs w:val="19"/>
          <w:lang w:val="es-ES_tradnl"/>
        </w:rPr>
      </w:pPr>
      <w:r w:rsidRPr="00A27B88">
        <w:rPr>
          <w:rFonts w:ascii="Arial" w:hAnsi="Arial" w:cs="Arial"/>
          <w:spacing w:val="-8"/>
          <w:sz w:val="19"/>
          <w:szCs w:val="19"/>
          <w:lang w:val="es-ES_tradnl"/>
        </w:rPr>
        <w:t>“(…)</w:t>
      </w:r>
      <w:r w:rsidR="00EB1328" w:rsidRPr="00A27B88">
        <w:rPr>
          <w:rFonts w:ascii="Arial" w:hAnsi="Arial" w:cs="Arial"/>
          <w:spacing w:val="-8"/>
          <w:sz w:val="19"/>
          <w:szCs w:val="19"/>
          <w:lang w:val="es-ES_tradnl"/>
        </w:rPr>
        <w:t xml:space="preserve"> se está frente a una persona de especial protección constitucional por </w:t>
      </w:r>
      <w:r w:rsidR="00831501">
        <w:rPr>
          <w:rFonts w:ascii="Arial" w:hAnsi="Arial" w:cs="Arial"/>
          <w:spacing w:val="-8"/>
          <w:sz w:val="19"/>
          <w:szCs w:val="19"/>
          <w:lang w:val="es-ES_tradnl"/>
        </w:rPr>
        <w:t>su edad -85 años- (…)</w:t>
      </w:r>
      <w:bookmarkStart w:id="0" w:name="_GoBack"/>
      <w:bookmarkEnd w:id="0"/>
      <w:r w:rsidR="00EB1328" w:rsidRPr="00A27B88">
        <w:rPr>
          <w:rFonts w:ascii="Arial" w:hAnsi="Arial" w:cs="Arial"/>
          <w:spacing w:val="-8"/>
          <w:sz w:val="19"/>
          <w:szCs w:val="19"/>
          <w:lang w:val="es-ES_tradnl"/>
        </w:rPr>
        <w:t xml:space="preserve"> no se encuentra en capacidad de laborar y aunque según sus dichos en declaración rendida ante este despacho (</w:t>
      </w:r>
      <w:r w:rsidR="00581E57" w:rsidRPr="00A27B88">
        <w:rPr>
          <w:rFonts w:ascii="Arial" w:hAnsi="Arial" w:cs="Arial"/>
          <w:spacing w:val="-8"/>
          <w:sz w:val="19"/>
          <w:szCs w:val="19"/>
          <w:lang w:val="es-ES_tradnl"/>
        </w:rPr>
        <w:t>…</w:t>
      </w:r>
      <w:r w:rsidR="00EB1328" w:rsidRPr="00A27B88">
        <w:rPr>
          <w:rFonts w:ascii="Arial" w:hAnsi="Arial" w:cs="Arial"/>
          <w:spacing w:val="-8"/>
          <w:sz w:val="19"/>
          <w:szCs w:val="19"/>
          <w:lang w:val="es-ES_tradnl"/>
        </w:rPr>
        <w:t>) percibe un ingreso mensual fijo, con motivo de la pensión de sobrevivientes que dejó su esposo hace más de 20 años, aquella, dice, asciende a un salario mínimo, con el cual no solo debe cubrir gastos como arriendo, servicios públicos, alimentación, salud, etc., sino que atiende las necesidades de su otro hijo, quien padece varios problemas de salud, que requieren de atención constante y le impiden laborar.</w:t>
      </w:r>
    </w:p>
    <w:p w:rsidR="00EB1328" w:rsidRPr="00A27B88" w:rsidRDefault="00EB1328" w:rsidP="00EB1328">
      <w:pPr>
        <w:jc w:val="both"/>
        <w:rPr>
          <w:rFonts w:ascii="Arial" w:hAnsi="Arial" w:cs="Arial"/>
          <w:spacing w:val="-8"/>
          <w:sz w:val="19"/>
          <w:szCs w:val="19"/>
          <w:lang w:val="es-ES_tradnl"/>
        </w:rPr>
      </w:pPr>
    </w:p>
    <w:p w:rsidR="00EB1328" w:rsidRPr="00A27B88" w:rsidRDefault="00A27B88" w:rsidP="00EB1328">
      <w:pPr>
        <w:jc w:val="both"/>
        <w:rPr>
          <w:rFonts w:ascii="Arial" w:hAnsi="Arial" w:cs="Arial"/>
          <w:spacing w:val="-8"/>
          <w:sz w:val="19"/>
          <w:szCs w:val="19"/>
          <w:lang w:val="es-ES_tradnl"/>
        </w:rPr>
      </w:pPr>
      <w:r>
        <w:rPr>
          <w:rFonts w:ascii="Arial" w:hAnsi="Arial" w:cs="Arial"/>
          <w:spacing w:val="-8"/>
          <w:sz w:val="19"/>
          <w:szCs w:val="19"/>
          <w:lang w:val="es-ES_tradnl"/>
        </w:rPr>
        <w:t>(…)</w:t>
      </w:r>
      <w:r w:rsidR="00EB1328" w:rsidRPr="00A27B88">
        <w:rPr>
          <w:rFonts w:ascii="Arial" w:hAnsi="Arial" w:cs="Arial"/>
          <w:spacing w:val="-8"/>
          <w:sz w:val="19"/>
          <w:szCs w:val="19"/>
          <w:lang w:val="es-ES_tradnl"/>
        </w:rPr>
        <w:t xml:space="preserve"> su hijo fallecido le aportaba económicamente, era quien mercaba y l</w:t>
      </w:r>
      <w:r w:rsidR="00AB659B" w:rsidRPr="00A27B88">
        <w:rPr>
          <w:rFonts w:ascii="Arial" w:hAnsi="Arial" w:cs="Arial"/>
          <w:spacing w:val="-8"/>
          <w:sz w:val="19"/>
          <w:szCs w:val="19"/>
          <w:lang w:val="es-ES_tradnl"/>
        </w:rPr>
        <w:t>e ayudaba con todos los gastos (...)</w:t>
      </w:r>
    </w:p>
    <w:p w:rsidR="00EB1328" w:rsidRPr="00A27B88" w:rsidRDefault="00EB1328" w:rsidP="00EB1328">
      <w:pPr>
        <w:jc w:val="both"/>
        <w:rPr>
          <w:rFonts w:ascii="Arial" w:hAnsi="Arial" w:cs="Arial"/>
          <w:spacing w:val="-8"/>
          <w:sz w:val="19"/>
          <w:szCs w:val="19"/>
          <w:lang w:val="es-ES_tradnl"/>
        </w:rPr>
      </w:pPr>
    </w:p>
    <w:p w:rsidR="00B36D05" w:rsidRPr="00A27B88" w:rsidRDefault="00AD13B2" w:rsidP="00EB1328">
      <w:pPr>
        <w:jc w:val="both"/>
        <w:rPr>
          <w:rFonts w:ascii="Arial" w:hAnsi="Arial" w:cs="Arial"/>
          <w:bCs/>
          <w:color w:val="000000"/>
          <w:spacing w:val="-8"/>
          <w:sz w:val="19"/>
          <w:szCs w:val="19"/>
        </w:rPr>
      </w:pPr>
      <w:r>
        <w:rPr>
          <w:rFonts w:ascii="Arial" w:hAnsi="Arial" w:cs="Arial"/>
          <w:spacing w:val="-8"/>
          <w:sz w:val="19"/>
          <w:szCs w:val="19"/>
          <w:lang w:val="es-ES_tradnl"/>
        </w:rPr>
        <w:t>(…)</w:t>
      </w:r>
      <w:r w:rsidR="00EB1328" w:rsidRPr="00A27B88">
        <w:rPr>
          <w:rFonts w:ascii="Arial" w:hAnsi="Arial" w:cs="Arial"/>
          <w:spacing w:val="-8"/>
          <w:sz w:val="19"/>
          <w:szCs w:val="19"/>
          <w:lang w:val="es-ES_tradnl"/>
        </w:rPr>
        <w:t xml:space="preserve"> todo ello refleja con claridad la afectación en que se encuentra su mínimo vital, por lo que la ausencia de reconocimiento de la prestación económica aquí pedida conlleva un perjuicio irremediable que se haría perdurable en el tiempo, si se le obligase a acudir a la vía ordinaria, bastante congestionada en este distrito, que además lo más probable es que se extienda a dos instancias bien por la apelación o la consulta de la decisión, situación que por la avanzada edad de la actora, torna inidónea la acción ordinaria para salvaguardar con eficacia los derechos </w:t>
      </w:r>
      <w:r w:rsidR="00831501">
        <w:rPr>
          <w:rFonts w:ascii="Arial" w:hAnsi="Arial" w:cs="Arial"/>
          <w:spacing w:val="-8"/>
          <w:sz w:val="19"/>
          <w:szCs w:val="19"/>
          <w:lang w:val="es-ES_tradnl"/>
        </w:rPr>
        <w:t>(…)</w:t>
      </w:r>
      <w:r w:rsidR="00B36D05" w:rsidRPr="00A27B88">
        <w:rPr>
          <w:rFonts w:ascii="Arial" w:hAnsi="Arial" w:cs="Arial"/>
          <w:bCs/>
          <w:color w:val="000000"/>
          <w:spacing w:val="-8"/>
          <w:sz w:val="19"/>
          <w:szCs w:val="19"/>
        </w:rPr>
        <w:t>”</w:t>
      </w:r>
    </w:p>
    <w:p w:rsidR="00FA305F" w:rsidRPr="00A27B88" w:rsidRDefault="00FA305F" w:rsidP="00FA305F">
      <w:pPr>
        <w:jc w:val="both"/>
        <w:rPr>
          <w:rFonts w:ascii="Arial" w:hAnsi="Arial" w:cs="Arial"/>
          <w:spacing w:val="-8"/>
          <w:sz w:val="19"/>
          <w:szCs w:val="19"/>
        </w:rPr>
      </w:pPr>
    </w:p>
    <w:p w:rsidR="00FA305F" w:rsidRPr="00A27B88" w:rsidRDefault="007D3C18" w:rsidP="00FA305F">
      <w:pPr>
        <w:jc w:val="both"/>
        <w:rPr>
          <w:rFonts w:ascii="Arial" w:hAnsi="Arial" w:cs="Arial"/>
          <w:spacing w:val="-8"/>
          <w:sz w:val="19"/>
          <w:szCs w:val="19"/>
        </w:rPr>
      </w:pPr>
      <w:r w:rsidRPr="00A27B88">
        <w:rPr>
          <w:rFonts w:ascii="Arial" w:hAnsi="Arial" w:cs="Arial"/>
          <w:spacing w:val="-8"/>
          <w:sz w:val="19"/>
          <w:szCs w:val="19"/>
        </w:rPr>
        <w:t>“</w:t>
      </w:r>
      <w:r w:rsidR="005431A4" w:rsidRPr="00A27B88">
        <w:rPr>
          <w:rFonts w:ascii="Arial" w:hAnsi="Arial" w:cs="Arial"/>
          <w:spacing w:val="-8"/>
          <w:sz w:val="19"/>
          <w:szCs w:val="19"/>
        </w:rPr>
        <w:t>(…)</w:t>
      </w:r>
      <w:r w:rsidR="00FA305F" w:rsidRPr="00A27B88">
        <w:rPr>
          <w:rFonts w:ascii="Arial" w:hAnsi="Arial" w:cs="Arial"/>
          <w:spacing w:val="-8"/>
          <w:sz w:val="19"/>
          <w:szCs w:val="19"/>
        </w:rPr>
        <w:t xml:space="preserve"> Colpensiones ha debido atender al principio de la condición más beneficiosa y estudiar la cuestión para determinar si se cumplían los requisitos del Decreto 758 toda vez que antes de los dos cambios normativos que este sufrió, su afiliado Jorge Orozco Hidalgo colmó la exigencia de la densidad de t</w:t>
      </w:r>
      <w:r w:rsidR="00C20DD3" w:rsidRPr="00A27B88">
        <w:rPr>
          <w:rFonts w:ascii="Arial" w:hAnsi="Arial" w:cs="Arial"/>
          <w:spacing w:val="-8"/>
          <w:sz w:val="19"/>
          <w:szCs w:val="19"/>
        </w:rPr>
        <w:t xml:space="preserve">iempo cotizado allí requerida. </w:t>
      </w:r>
      <w:r w:rsidR="00FA305F" w:rsidRPr="00A27B88">
        <w:rPr>
          <w:rFonts w:ascii="Arial" w:hAnsi="Arial" w:cs="Arial"/>
          <w:spacing w:val="-8"/>
          <w:sz w:val="19"/>
          <w:szCs w:val="19"/>
        </w:rPr>
        <w:t>No obstante, esa entidad decidió, con base en un concepto que ella misma profirió y que desconoce el precedente jurisprudencial que se ha traído a esta providencia, negar la prestación reclamada.</w:t>
      </w:r>
    </w:p>
    <w:p w:rsidR="00FA305F" w:rsidRPr="00A27B88" w:rsidRDefault="00FA305F" w:rsidP="00FA305F">
      <w:pPr>
        <w:jc w:val="both"/>
        <w:rPr>
          <w:rFonts w:ascii="Arial" w:hAnsi="Arial" w:cs="Arial"/>
          <w:spacing w:val="-8"/>
          <w:sz w:val="19"/>
          <w:szCs w:val="19"/>
        </w:rPr>
      </w:pPr>
    </w:p>
    <w:p w:rsidR="00B36D05" w:rsidRPr="00A27B88" w:rsidRDefault="00AD13B2" w:rsidP="00C20DD3">
      <w:pPr>
        <w:jc w:val="both"/>
        <w:rPr>
          <w:rFonts w:ascii="Arial" w:hAnsi="Arial" w:cs="Arial"/>
          <w:spacing w:val="-8"/>
          <w:sz w:val="19"/>
          <w:szCs w:val="19"/>
        </w:rPr>
      </w:pPr>
      <w:r>
        <w:rPr>
          <w:rFonts w:ascii="Arial" w:hAnsi="Arial" w:cs="Arial"/>
          <w:spacing w:val="-8"/>
          <w:sz w:val="19"/>
          <w:szCs w:val="19"/>
        </w:rPr>
        <w:t>(…)</w:t>
      </w:r>
      <w:r w:rsidR="00FA305F" w:rsidRPr="00A27B88">
        <w:rPr>
          <w:rFonts w:ascii="Arial" w:hAnsi="Arial" w:cs="Arial"/>
          <w:spacing w:val="-8"/>
          <w:sz w:val="19"/>
          <w:szCs w:val="19"/>
        </w:rPr>
        <w:t xml:space="preserve"> tomando como referencia los precedentes jurispru</w:t>
      </w:r>
      <w:r w:rsidR="005431A4" w:rsidRPr="00A27B88">
        <w:rPr>
          <w:rFonts w:ascii="Arial" w:hAnsi="Arial" w:cs="Arial"/>
          <w:spacing w:val="-8"/>
          <w:sz w:val="19"/>
          <w:szCs w:val="19"/>
        </w:rPr>
        <w:t xml:space="preserve">denciales </w:t>
      </w:r>
      <w:r>
        <w:rPr>
          <w:rFonts w:ascii="Arial" w:hAnsi="Arial" w:cs="Arial"/>
          <w:spacing w:val="-8"/>
          <w:sz w:val="19"/>
          <w:szCs w:val="19"/>
        </w:rPr>
        <w:t>(…)</w:t>
      </w:r>
      <w:r w:rsidR="00FA305F" w:rsidRPr="00A27B88">
        <w:rPr>
          <w:rFonts w:ascii="Arial" w:hAnsi="Arial" w:cs="Arial"/>
          <w:spacing w:val="-8"/>
          <w:sz w:val="19"/>
          <w:szCs w:val="19"/>
        </w:rPr>
        <w:t xml:space="preserve"> el estado de indefensión de la actora y que cumple con los requisitos para obtener la pensión de sobrevivientes de conformidad con el decreto 758 de 1990 y por vía de la condición más beneficiosa</w:t>
      </w:r>
      <w:r w:rsidR="00C20DD3" w:rsidRPr="00A27B88">
        <w:rPr>
          <w:rFonts w:ascii="Arial" w:hAnsi="Arial" w:cs="Arial"/>
          <w:spacing w:val="-8"/>
          <w:sz w:val="19"/>
          <w:szCs w:val="19"/>
        </w:rPr>
        <w:t>, la tutela resulta procedente.”</w:t>
      </w:r>
    </w:p>
    <w:p w:rsidR="00C20DD3" w:rsidRPr="00A27B88" w:rsidRDefault="00C20DD3" w:rsidP="00C20DD3">
      <w:pPr>
        <w:jc w:val="both"/>
        <w:rPr>
          <w:rFonts w:ascii="Arial" w:hAnsi="Arial" w:cs="Arial"/>
          <w:spacing w:val="-8"/>
          <w:sz w:val="19"/>
          <w:szCs w:val="19"/>
        </w:rPr>
      </w:pPr>
    </w:p>
    <w:p w:rsidR="00B36D05" w:rsidRPr="00A27B88" w:rsidRDefault="00B36D05" w:rsidP="0034014D">
      <w:pPr>
        <w:jc w:val="both"/>
        <w:rPr>
          <w:rFonts w:ascii="Arial" w:hAnsi="Arial" w:cs="Arial"/>
          <w:spacing w:val="-8"/>
          <w:sz w:val="16"/>
          <w:szCs w:val="16"/>
          <w:lang w:val="es-CO"/>
        </w:rPr>
      </w:pPr>
      <w:r w:rsidRPr="00A27B88">
        <w:rPr>
          <w:rFonts w:ascii="Arial" w:hAnsi="Arial" w:cs="Arial"/>
          <w:spacing w:val="-8"/>
          <w:sz w:val="16"/>
          <w:szCs w:val="16"/>
        </w:rPr>
        <w:t>Citas</w:t>
      </w:r>
      <w:r w:rsidRPr="00A27B88">
        <w:rPr>
          <w:rFonts w:ascii="Arial" w:hAnsi="Arial" w:cs="Arial"/>
          <w:noProof/>
          <w:spacing w:val="-8"/>
          <w:sz w:val="16"/>
          <w:szCs w:val="16"/>
          <w:lang w:val="es-CO"/>
        </w:rPr>
        <w:t xml:space="preserve">: </w:t>
      </w:r>
      <w:r w:rsidRPr="00A27B88">
        <w:rPr>
          <w:rFonts w:ascii="Arial" w:hAnsi="Arial" w:cs="Arial"/>
          <w:spacing w:val="-8"/>
          <w:sz w:val="16"/>
          <w:szCs w:val="16"/>
          <w:lang w:val="es-CO"/>
        </w:rPr>
        <w:t xml:space="preserve">Corte Constitucional, sentencias </w:t>
      </w:r>
      <w:r w:rsidR="0034014D" w:rsidRPr="00A27B88">
        <w:rPr>
          <w:rFonts w:ascii="Arial" w:hAnsi="Arial" w:cs="Arial"/>
          <w:spacing w:val="-8"/>
          <w:sz w:val="16"/>
          <w:szCs w:val="16"/>
          <w:lang w:val="es-CO"/>
        </w:rPr>
        <w:t xml:space="preserve">T-217 </w:t>
      </w:r>
      <w:r w:rsidR="0034014D" w:rsidRPr="00A27B88">
        <w:rPr>
          <w:rFonts w:ascii="Arial" w:hAnsi="Arial" w:cs="Arial"/>
          <w:spacing w:val="-8"/>
          <w:sz w:val="16"/>
          <w:szCs w:val="16"/>
          <w:lang w:val="es-CO"/>
        </w:rPr>
        <w:t xml:space="preserve">y </w:t>
      </w:r>
      <w:r w:rsidR="0034014D" w:rsidRPr="00A27B88">
        <w:rPr>
          <w:rFonts w:ascii="Arial" w:hAnsi="Arial" w:cs="Arial"/>
          <w:spacing w:val="-8"/>
          <w:sz w:val="16"/>
          <w:szCs w:val="16"/>
          <w:lang w:val="es-CO"/>
        </w:rPr>
        <w:t>T-326 de 2013</w:t>
      </w:r>
      <w:r w:rsidR="0034014D" w:rsidRPr="00A27B88">
        <w:rPr>
          <w:rFonts w:ascii="Arial" w:hAnsi="Arial" w:cs="Arial"/>
          <w:spacing w:val="-8"/>
          <w:sz w:val="16"/>
          <w:szCs w:val="16"/>
          <w:lang w:val="es-CO"/>
        </w:rPr>
        <w:t xml:space="preserve"> y </w:t>
      </w:r>
      <w:r w:rsidR="0034014D" w:rsidRPr="00A27B88">
        <w:rPr>
          <w:rFonts w:ascii="Arial" w:hAnsi="Arial" w:cs="Arial"/>
          <w:spacing w:val="-8"/>
          <w:sz w:val="16"/>
          <w:szCs w:val="16"/>
          <w:lang w:val="es-CO"/>
        </w:rPr>
        <w:t>T-228 de 2014</w:t>
      </w:r>
      <w:r w:rsidR="0034014D" w:rsidRPr="00A27B88">
        <w:rPr>
          <w:rFonts w:ascii="Arial" w:hAnsi="Arial" w:cs="Arial"/>
          <w:spacing w:val="-8"/>
          <w:sz w:val="16"/>
          <w:szCs w:val="16"/>
          <w:lang w:val="es-CO"/>
        </w:rPr>
        <w:t>.</w:t>
      </w:r>
    </w:p>
    <w:p w:rsidR="006C6400" w:rsidRPr="00831501" w:rsidRDefault="006C6400" w:rsidP="00831501">
      <w:pPr>
        <w:spacing w:line="360" w:lineRule="auto"/>
        <w:rPr>
          <w:rFonts w:ascii="Arial" w:hAnsi="Arial" w:cs="Arial"/>
          <w:b/>
          <w:bCs/>
          <w:szCs w:val="26"/>
        </w:rPr>
      </w:pPr>
    </w:p>
    <w:p w:rsidR="008B33E3" w:rsidRPr="00453A63" w:rsidRDefault="008B33E3" w:rsidP="008B33E3">
      <w:pPr>
        <w:spacing w:line="360" w:lineRule="auto"/>
        <w:jc w:val="center"/>
        <w:rPr>
          <w:rFonts w:ascii="Arial" w:hAnsi="Arial" w:cs="Arial"/>
          <w:b/>
          <w:bCs/>
          <w:sz w:val="26"/>
          <w:szCs w:val="26"/>
        </w:rPr>
      </w:pPr>
      <w:r w:rsidRPr="00453A63">
        <w:rPr>
          <w:rFonts w:ascii="Arial" w:hAnsi="Arial" w:cs="Arial"/>
          <w:b/>
          <w:bCs/>
          <w:sz w:val="26"/>
          <w:szCs w:val="26"/>
        </w:rPr>
        <w:t>TRIBUNAL SUPERIOR DE PEREIRA</w:t>
      </w:r>
    </w:p>
    <w:p w:rsidR="008B33E3" w:rsidRPr="00453A63" w:rsidRDefault="008B33E3" w:rsidP="008B33E3">
      <w:pPr>
        <w:spacing w:line="360" w:lineRule="auto"/>
        <w:jc w:val="center"/>
        <w:rPr>
          <w:rFonts w:ascii="Arial" w:hAnsi="Arial" w:cs="Arial"/>
          <w:b/>
          <w:bCs/>
          <w:sz w:val="26"/>
          <w:szCs w:val="26"/>
        </w:rPr>
      </w:pPr>
      <w:r w:rsidRPr="00453A63">
        <w:rPr>
          <w:rFonts w:ascii="Arial" w:hAnsi="Arial" w:cs="Arial"/>
          <w:b/>
          <w:bCs/>
          <w:sz w:val="26"/>
          <w:szCs w:val="26"/>
        </w:rPr>
        <w:t>Sala de Decisión Civil Familia</w:t>
      </w:r>
    </w:p>
    <w:p w:rsidR="008B33E3" w:rsidRPr="00453A63" w:rsidRDefault="008B33E3" w:rsidP="008B33E3">
      <w:pPr>
        <w:spacing w:line="360" w:lineRule="auto"/>
        <w:rPr>
          <w:rFonts w:ascii="Arial" w:hAnsi="Arial" w:cs="Arial"/>
          <w:bCs/>
          <w:sz w:val="26"/>
          <w:szCs w:val="26"/>
        </w:rPr>
      </w:pPr>
    </w:p>
    <w:p w:rsidR="008B33E3" w:rsidRPr="00453A63" w:rsidRDefault="008B33E3" w:rsidP="008B33E3">
      <w:pPr>
        <w:spacing w:line="360" w:lineRule="auto"/>
        <w:jc w:val="center"/>
        <w:rPr>
          <w:rFonts w:ascii="Arial" w:hAnsi="Arial" w:cs="Arial"/>
          <w:bCs/>
          <w:sz w:val="26"/>
          <w:szCs w:val="26"/>
        </w:rPr>
      </w:pPr>
      <w:r w:rsidRPr="00453A63">
        <w:rPr>
          <w:rFonts w:ascii="Arial" w:hAnsi="Arial" w:cs="Arial"/>
          <w:bCs/>
          <w:sz w:val="26"/>
          <w:szCs w:val="26"/>
        </w:rPr>
        <w:t xml:space="preserve">Magistrado Ponente: </w:t>
      </w:r>
    </w:p>
    <w:p w:rsidR="008B33E3" w:rsidRPr="00453A63" w:rsidRDefault="008B33E3" w:rsidP="008B33E3">
      <w:pPr>
        <w:spacing w:line="360" w:lineRule="auto"/>
        <w:jc w:val="center"/>
        <w:rPr>
          <w:rFonts w:ascii="Arial" w:hAnsi="Arial" w:cs="Arial"/>
          <w:b/>
          <w:bCs/>
          <w:sz w:val="26"/>
          <w:szCs w:val="26"/>
        </w:rPr>
      </w:pPr>
      <w:r w:rsidRPr="00453A63">
        <w:rPr>
          <w:rFonts w:ascii="Arial" w:hAnsi="Arial" w:cs="Arial"/>
          <w:b/>
          <w:bCs/>
          <w:sz w:val="26"/>
          <w:szCs w:val="26"/>
        </w:rPr>
        <w:t>EDDER JIMMY SÁNCHEZ CALAMBÁS</w:t>
      </w:r>
    </w:p>
    <w:p w:rsidR="008B33E3" w:rsidRPr="00D063A2" w:rsidRDefault="008B33E3" w:rsidP="008B33E3">
      <w:pPr>
        <w:spacing w:line="360" w:lineRule="auto"/>
        <w:rPr>
          <w:rFonts w:ascii="Arial" w:hAnsi="Arial" w:cs="Arial"/>
          <w:bCs/>
          <w:sz w:val="26"/>
          <w:szCs w:val="26"/>
        </w:rPr>
      </w:pPr>
    </w:p>
    <w:p w:rsidR="008B33E3" w:rsidRPr="00453A63" w:rsidRDefault="008B33E3" w:rsidP="008B33E3">
      <w:pPr>
        <w:spacing w:line="360" w:lineRule="auto"/>
        <w:rPr>
          <w:rFonts w:ascii="Arial" w:hAnsi="Arial" w:cs="Arial"/>
          <w:bCs/>
          <w:sz w:val="28"/>
          <w:szCs w:val="28"/>
        </w:rPr>
      </w:pPr>
    </w:p>
    <w:p w:rsidR="008B33E3" w:rsidRPr="00453A63" w:rsidRDefault="008B33E3" w:rsidP="008B33E3">
      <w:pPr>
        <w:spacing w:line="360" w:lineRule="auto"/>
        <w:jc w:val="center"/>
        <w:rPr>
          <w:rFonts w:ascii="Arial" w:hAnsi="Arial" w:cs="Arial"/>
          <w:bCs/>
          <w:sz w:val="28"/>
          <w:szCs w:val="28"/>
        </w:rPr>
      </w:pPr>
      <w:r w:rsidRPr="00453A63">
        <w:rPr>
          <w:rFonts w:ascii="Arial" w:hAnsi="Arial" w:cs="Arial"/>
          <w:bCs/>
          <w:sz w:val="28"/>
          <w:szCs w:val="28"/>
        </w:rPr>
        <w:t xml:space="preserve">Pereira, Risaralda, </w:t>
      </w:r>
      <w:r w:rsidR="009C7394">
        <w:rPr>
          <w:rFonts w:ascii="Arial" w:hAnsi="Arial" w:cs="Arial"/>
          <w:bCs/>
          <w:sz w:val="28"/>
          <w:szCs w:val="28"/>
        </w:rPr>
        <w:t xml:space="preserve">dieciocho </w:t>
      </w:r>
      <w:r w:rsidRPr="00453A63">
        <w:rPr>
          <w:rFonts w:ascii="Arial" w:hAnsi="Arial" w:cs="Arial"/>
          <w:bCs/>
          <w:sz w:val="28"/>
          <w:szCs w:val="28"/>
        </w:rPr>
        <w:t>(</w:t>
      </w:r>
      <w:r w:rsidR="009C7394">
        <w:rPr>
          <w:rFonts w:ascii="Arial" w:hAnsi="Arial" w:cs="Arial"/>
          <w:bCs/>
          <w:sz w:val="28"/>
          <w:szCs w:val="28"/>
        </w:rPr>
        <w:t>18</w:t>
      </w:r>
      <w:r w:rsidRPr="00453A63">
        <w:rPr>
          <w:rFonts w:ascii="Arial" w:hAnsi="Arial" w:cs="Arial"/>
          <w:bCs/>
          <w:sz w:val="28"/>
          <w:szCs w:val="28"/>
        </w:rPr>
        <w:t xml:space="preserve">) de </w:t>
      </w:r>
      <w:r w:rsidR="00A26313">
        <w:rPr>
          <w:rFonts w:ascii="Arial" w:hAnsi="Arial" w:cs="Arial"/>
          <w:bCs/>
          <w:sz w:val="28"/>
          <w:szCs w:val="28"/>
        </w:rPr>
        <w:t>marzo</w:t>
      </w:r>
      <w:r w:rsidRPr="00453A63">
        <w:rPr>
          <w:rFonts w:ascii="Arial" w:hAnsi="Arial" w:cs="Arial"/>
          <w:bCs/>
          <w:sz w:val="28"/>
          <w:szCs w:val="28"/>
        </w:rPr>
        <w:t xml:space="preserve"> de dos mil </w:t>
      </w:r>
      <w:r w:rsidR="00A26313">
        <w:rPr>
          <w:rFonts w:ascii="Arial" w:hAnsi="Arial" w:cs="Arial"/>
          <w:bCs/>
          <w:sz w:val="28"/>
          <w:szCs w:val="28"/>
        </w:rPr>
        <w:t>dieciséis (2016</w:t>
      </w:r>
      <w:r w:rsidRPr="00453A63">
        <w:rPr>
          <w:rFonts w:ascii="Arial" w:hAnsi="Arial" w:cs="Arial"/>
          <w:bCs/>
          <w:sz w:val="28"/>
          <w:szCs w:val="28"/>
        </w:rPr>
        <w:t>)</w:t>
      </w:r>
    </w:p>
    <w:p w:rsidR="008B33E3" w:rsidRDefault="008B33E3" w:rsidP="008B33E3">
      <w:pPr>
        <w:spacing w:line="360" w:lineRule="auto"/>
        <w:jc w:val="center"/>
        <w:rPr>
          <w:rFonts w:ascii="Arial" w:hAnsi="Arial" w:cs="Arial"/>
          <w:bCs/>
          <w:sz w:val="28"/>
          <w:szCs w:val="28"/>
        </w:rPr>
      </w:pPr>
      <w:r w:rsidRPr="00453A63">
        <w:rPr>
          <w:rFonts w:ascii="Arial" w:hAnsi="Arial" w:cs="Arial"/>
          <w:sz w:val="28"/>
          <w:szCs w:val="28"/>
        </w:rPr>
        <w:t xml:space="preserve">Acta No. </w:t>
      </w:r>
      <w:r w:rsidR="009C7394">
        <w:rPr>
          <w:rFonts w:ascii="Arial" w:hAnsi="Arial" w:cs="Arial"/>
          <w:sz w:val="28"/>
          <w:szCs w:val="28"/>
        </w:rPr>
        <w:t>130</w:t>
      </w:r>
      <w:r>
        <w:rPr>
          <w:rFonts w:ascii="Arial" w:hAnsi="Arial" w:cs="Arial"/>
          <w:sz w:val="28"/>
          <w:szCs w:val="28"/>
        </w:rPr>
        <w:t xml:space="preserve"> de </w:t>
      </w:r>
      <w:r w:rsidR="009C7394">
        <w:rPr>
          <w:rFonts w:ascii="Arial" w:hAnsi="Arial" w:cs="Arial"/>
          <w:bCs/>
          <w:sz w:val="28"/>
          <w:szCs w:val="28"/>
        </w:rPr>
        <w:t>18-</w:t>
      </w:r>
      <w:r w:rsidR="00A26313">
        <w:rPr>
          <w:rFonts w:ascii="Arial" w:hAnsi="Arial" w:cs="Arial"/>
          <w:bCs/>
          <w:sz w:val="28"/>
          <w:szCs w:val="28"/>
        </w:rPr>
        <w:t>03</w:t>
      </w:r>
      <w:r>
        <w:rPr>
          <w:rFonts w:ascii="Arial" w:hAnsi="Arial" w:cs="Arial"/>
          <w:bCs/>
          <w:sz w:val="28"/>
          <w:szCs w:val="28"/>
        </w:rPr>
        <w:t>-</w:t>
      </w:r>
      <w:r w:rsidRPr="00453A63">
        <w:rPr>
          <w:rFonts w:ascii="Arial" w:hAnsi="Arial" w:cs="Arial"/>
          <w:bCs/>
          <w:sz w:val="28"/>
          <w:szCs w:val="28"/>
        </w:rPr>
        <w:t>2015</w:t>
      </w:r>
    </w:p>
    <w:p w:rsidR="008B33E3" w:rsidRPr="00453A63" w:rsidRDefault="000B0EA7" w:rsidP="008B33E3">
      <w:pPr>
        <w:spacing w:line="360" w:lineRule="auto"/>
        <w:jc w:val="center"/>
        <w:rPr>
          <w:rFonts w:ascii="Arial" w:hAnsi="Arial" w:cs="Arial"/>
          <w:bCs/>
          <w:sz w:val="28"/>
          <w:szCs w:val="28"/>
        </w:rPr>
      </w:pPr>
      <w:r>
        <w:rPr>
          <w:rFonts w:ascii="Arial" w:hAnsi="Arial" w:cs="Arial"/>
          <w:sz w:val="28"/>
          <w:szCs w:val="28"/>
        </w:rPr>
        <w:t>Expediente 66001-31-</w:t>
      </w:r>
      <w:r w:rsidR="00D832F2">
        <w:rPr>
          <w:rFonts w:ascii="Arial" w:hAnsi="Arial" w:cs="Arial"/>
          <w:sz w:val="28"/>
          <w:szCs w:val="28"/>
        </w:rPr>
        <w:t>03</w:t>
      </w:r>
      <w:r>
        <w:rPr>
          <w:rFonts w:ascii="Arial" w:hAnsi="Arial" w:cs="Arial"/>
          <w:sz w:val="28"/>
          <w:szCs w:val="28"/>
        </w:rPr>
        <w:t>-00</w:t>
      </w:r>
      <w:r w:rsidR="00D832F2">
        <w:rPr>
          <w:rFonts w:ascii="Arial" w:hAnsi="Arial" w:cs="Arial"/>
          <w:sz w:val="28"/>
          <w:szCs w:val="28"/>
        </w:rPr>
        <w:t>4</w:t>
      </w:r>
      <w:r>
        <w:rPr>
          <w:rFonts w:ascii="Arial" w:hAnsi="Arial" w:cs="Arial"/>
          <w:sz w:val="28"/>
          <w:szCs w:val="28"/>
        </w:rPr>
        <w:t>-2016-00003</w:t>
      </w:r>
      <w:r w:rsidR="008B33E3" w:rsidRPr="00453A63">
        <w:rPr>
          <w:rFonts w:ascii="Arial" w:hAnsi="Arial" w:cs="Arial"/>
          <w:sz w:val="28"/>
          <w:szCs w:val="28"/>
        </w:rPr>
        <w:t>-01</w:t>
      </w:r>
    </w:p>
    <w:p w:rsidR="008B33E3" w:rsidRPr="00453A63" w:rsidRDefault="008B33E3" w:rsidP="008B33E3">
      <w:pPr>
        <w:pStyle w:val="Sinespaciado1"/>
        <w:spacing w:line="360" w:lineRule="auto"/>
        <w:rPr>
          <w:rFonts w:ascii="Arial" w:hAnsi="Arial" w:cs="Arial"/>
          <w:sz w:val="28"/>
          <w:szCs w:val="28"/>
          <w:lang w:val="es-ES" w:eastAsia="es-ES"/>
        </w:rPr>
      </w:pPr>
    </w:p>
    <w:p w:rsidR="008B33E3" w:rsidRPr="00453A63" w:rsidRDefault="008B33E3" w:rsidP="008B33E3">
      <w:pPr>
        <w:pStyle w:val="Sinespaciado1"/>
        <w:spacing w:line="360" w:lineRule="auto"/>
        <w:rPr>
          <w:rFonts w:ascii="Arial" w:hAnsi="Arial" w:cs="Arial"/>
          <w:b/>
          <w:sz w:val="28"/>
          <w:szCs w:val="28"/>
          <w:lang w:val="es-ES" w:eastAsia="es-ES"/>
        </w:rPr>
      </w:pPr>
    </w:p>
    <w:p w:rsidR="008B33E3" w:rsidRPr="00453A63" w:rsidRDefault="008B33E3" w:rsidP="008B33E3">
      <w:pPr>
        <w:pStyle w:val="Sinespaciado1"/>
        <w:spacing w:line="360" w:lineRule="auto"/>
        <w:ind w:firstLine="2835"/>
        <w:jc w:val="both"/>
        <w:rPr>
          <w:rFonts w:ascii="Arial" w:hAnsi="Arial" w:cs="Arial"/>
          <w:b/>
          <w:sz w:val="28"/>
          <w:szCs w:val="28"/>
          <w:lang w:val="es-ES" w:eastAsia="es-ES"/>
        </w:rPr>
      </w:pPr>
      <w:r w:rsidRPr="00701844">
        <w:rPr>
          <w:rFonts w:ascii="Arial" w:hAnsi="Arial" w:cs="Arial"/>
          <w:b/>
          <w:sz w:val="28"/>
          <w:szCs w:val="28"/>
          <w:lang w:val="es-ES" w:eastAsia="es-ES"/>
        </w:rPr>
        <w:t>I. Asunto</w:t>
      </w:r>
    </w:p>
    <w:p w:rsidR="008B33E3" w:rsidRPr="00453A63" w:rsidRDefault="008B33E3" w:rsidP="008B33E3">
      <w:pPr>
        <w:pStyle w:val="Sinespaciado1"/>
        <w:spacing w:line="360" w:lineRule="auto"/>
        <w:ind w:firstLine="2835"/>
        <w:rPr>
          <w:rFonts w:ascii="Arial" w:hAnsi="Arial" w:cs="Arial"/>
          <w:sz w:val="28"/>
          <w:szCs w:val="28"/>
          <w:lang w:val="es-ES" w:eastAsia="es-ES"/>
        </w:rPr>
      </w:pPr>
    </w:p>
    <w:p w:rsidR="008B33E3" w:rsidRPr="00453A63" w:rsidRDefault="008B33E3" w:rsidP="008B33E3">
      <w:pPr>
        <w:pStyle w:val="Sinespaciado1"/>
        <w:spacing w:line="360" w:lineRule="auto"/>
        <w:ind w:firstLine="2835"/>
        <w:jc w:val="both"/>
        <w:rPr>
          <w:rFonts w:ascii="Arial" w:hAnsi="Arial" w:cs="Arial"/>
          <w:sz w:val="28"/>
          <w:szCs w:val="28"/>
          <w:lang w:val="es-ES" w:eastAsia="es-ES"/>
        </w:rPr>
      </w:pPr>
      <w:r w:rsidRPr="00453A63">
        <w:rPr>
          <w:rFonts w:ascii="Arial" w:hAnsi="Arial" w:cs="Arial"/>
          <w:sz w:val="28"/>
          <w:szCs w:val="28"/>
          <w:lang w:val="es-ES" w:eastAsia="es-ES"/>
        </w:rPr>
        <w:lastRenderedPageBreak/>
        <w:t>Decide el Tribunal la</w:t>
      </w:r>
      <w:r w:rsidR="00D832F2">
        <w:rPr>
          <w:rFonts w:ascii="Arial" w:hAnsi="Arial" w:cs="Arial"/>
          <w:sz w:val="28"/>
          <w:szCs w:val="28"/>
          <w:lang w:val="es-ES" w:eastAsia="es-ES"/>
        </w:rPr>
        <w:t xml:space="preserve"> impugnación</w:t>
      </w:r>
      <w:r w:rsidRPr="00453A63">
        <w:rPr>
          <w:rFonts w:ascii="Arial" w:hAnsi="Arial" w:cs="Arial"/>
          <w:sz w:val="24"/>
          <w:szCs w:val="24"/>
          <w:lang w:val="es-ES" w:eastAsia="es-ES"/>
        </w:rPr>
        <w:t xml:space="preserve"> </w:t>
      </w:r>
      <w:r w:rsidRPr="00453A63">
        <w:rPr>
          <w:rFonts w:ascii="Arial" w:hAnsi="Arial" w:cs="Arial"/>
          <w:sz w:val="28"/>
          <w:szCs w:val="28"/>
          <w:lang w:val="es-ES" w:eastAsia="es-ES"/>
        </w:rPr>
        <w:t>formulada m</w:t>
      </w:r>
      <w:r w:rsidR="00A9774B">
        <w:rPr>
          <w:rFonts w:ascii="Arial" w:hAnsi="Arial" w:cs="Arial"/>
          <w:sz w:val="28"/>
          <w:szCs w:val="28"/>
          <w:lang w:val="es-ES" w:eastAsia="es-ES"/>
        </w:rPr>
        <w:t xml:space="preserve">ediante apoderado judicial por </w:t>
      </w:r>
      <w:r w:rsidRPr="00453A63">
        <w:rPr>
          <w:rFonts w:ascii="Arial" w:hAnsi="Arial" w:cs="Arial"/>
          <w:sz w:val="28"/>
          <w:szCs w:val="28"/>
          <w:lang w:val="es-ES" w:eastAsia="es-ES"/>
        </w:rPr>
        <w:t>l</w:t>
      </w:r>
      <w:r w:rsidR="00A9774B">
        <w:rPr>
          <w:rFonts w:ascii="Arial" w:hAnsi="Arial" w:cs="Arial"/>
          <w:sz w:val="28"/>
          <w:szCs w:val="28"/>
          <w:lang w:val="es-ES" w:eastAsia="es-ES"/>
        </w:rPr>
        <w:t>a ciudadana</w:t>
      </w:r>
      <w:r>
        <w:rPr>
          <w:rFonts w:ascii="Arial" w:hAnsi="Arial" w:cs="Arial"/>
          <w:sz w:val="26"/>
          <w:szCs w:val="26"/>
          <w:lang w:val="es-ES" w:eastAsia="es-ES"/>
        </w:rPr>
        <w:t xml:space="preserve"> </w:t>
      </w:r>
      <w:r w:rsidR="00D027B1">
        <w:rPr>
          <w:rFonts w:ascii="Arial" w:hAnsi="Arial" w:cs="Arial"/>
          <w:sz w:val="24"/>
          <w:szCs w:val="24"/>
          <w:lang w:val="es-ES" w:eastAsia="es-ES"/>
        </w:rPr>
        <w:t>MARGARITA HIDALGO DE OROZCO</w:t>
      </w:r>
      <w:r w:rsidRPr="00453A63">
        <w:rPr>
          <w:rFonts w:ascii="Arial" w:hAnsi="Arial" w:cs="Arial"/>
          <w:sz w:val="28"/>
          <w:szCs w:val="28"/>
          <w:lang w:val="es-ES" w:eastAsia="es-ES"/>
        </w:rPr>
        <w:t>,</w:t>
      </w:r>
      <w:r w:rsidRPr="00453A63">
        <w:rPr>
          <w:rFonts w:ascii="Arial" w:hAnsi="Arial" w:cs="Arial"/>
          <w:b/>
          <w:sz w:val="28"/>
          <w:szCs w:val="28"/>
          <w:lang w:val="es-ES" w:eastAsia="es-ES"/>
        </w:rPr>
        <w:t xml:space="preserve"> </w:t>
      </w:r>
      <w:r w:rsidRPr="00453A63">
        <w:rPr>
          <w:rFonts w:ascii="Arial" w:hAnsi="Arial" w:cs="Arial"/>
          <w:sz w:val="28"/>
          <w:szCs w:val="28"/>
          <w:lang w:val="es-ES" w:eastAsia="es-ES"/>
        </w:rPr>
        <w:t xml:space="preserve">frente al fallo de tutela proferido el </w:t>
      </w:r>
      <w:r w:rsidR="00123D3B">
        <w:rPr>
          <w:rFonts w:ascii="Arial" w:hAnsi="Arial" w:cs="Arial"/>
          <w:sz w:val="28"/>
          <w:szCs w:val="28"/>
          <w:lang w:val="es-ES" w:eastAsia="es-ES"/>
        </w:rPr>
        <w:t>2</w:t>
      </w:r>
      <w:r w:rsidRPr="00453A63">
        <w:rPr>
          <w:rFonts w:ascii="Arial" w:hAnsi="Arial" w:cs="Arial"/>
          <w:sz w:val="28"/>
          <w:szCs w:val="28"/>
          <w:lang w:val="es-ES" w:eastAsia="es-ES"/>
        </w:rPr>
        <w:t xml:space="preserve"> de </w:t>
      </w:r>
      <w:r w:rsidR="00123D3B">
        <w:rPr>
          <w:rFonts w:ascii="Arial" w:hAnsi="Arial" w:cs="Arial"/>
          <w:sz w:val="28"/>
          <w:szCs w:val="28"/>
          <w:lang w:val="es-ES" w:eastAsia="es-ES"/>
        </w:rPr>
        <w:t>febrero de 2016</w:t>
      </w:r>
      <w:r w:rsidRPr="00453A63">
        <w:rPr>
          <w:rFonts w:ascii="Arial" w:hAnsi="Arial" w:cs="Arial"/>
          <w:sz w:val="28"/>
          <w:szCs w:val="28"/>
          <w:lang w:val="es-ES" w:eastAsia="es-ES"/>
        </w:rPr>
        <w:t xml:space="preserve">, por el Juzgado </w:t>
      </w:r>
      <w:r w:rsidR="00123D3B">
        <w:rPr>
          <w:rFonts w:ascii="Arial" w:hAnsi="Arial" w:cs="Arial"/>
          <w:sz w:val="28"/>
          <w:szCs w:val="28"/>
          <w:lang w:val="es-ES" w:eastAsia="es-ES"/>
        </w:rPr>
        <w:t xml:space="preserve">Cuarto Civil del Circuito </w:t>
      </w:r>
      <w:r w:rsidRPr="00453A63">
        <w:rPr>
          <w:rFonts w:ascii="Arial" w:hAnsi="Arial" w:cs="Arial"/>
          <w:sz w:val="28"/>
          <w:szCs w:val="28"/>
          <w:lang w:val="es-ES" w:eastAsia="es-ES"/>
        </w:rPr>
        <w:t>de Pereira.</w:t>
      </w:r>
    </w:p>
    <w:p w:rsidR="008B33E3" w:rsidRDefault="008B33E3" w:rsidP="008B33E3">
      <w:pPr>
        <w:pStyle w:val="Sinespaciado1"/>
        <w:spacing w:line="360" w:lineRule="auto"/>
        <w:ind w:firstLine="2835"/>
        <w:jc w:val="both"/>
        <w:rPr>
          <w:rFonts w:ascii="Arial" w:hAnsi="Arial" w:cs="Arial"/>
          <w:sz w:val="28"/>
          <w:szCs w:val="28"/>
          <w:lang w:val="es-ES" w:eastAsia="es-ES"/>
        </w:rPr>
      </w:pPr>
    </w:p>
    <w:p w:rsidR="00594733" w:rsidRPr="00453A63" w:rsidRDefault="00594733" w:rsidP="008B33E3">
      <w:pPr>
        <w:pStyle w:val="Sinespaciado1"/>
        <w:spacing w:line="360" w:lineRule="auto"/>
        <w:ind w:firstLine="2835"/>
        <w:jc w:val="both"/>
        <w:rPr>
          <w:rFonts w:ascii="Arial" w:hAnsi="Arial" w:cs="Arial"/>
          <w:sz w:val="28"/>
          <w:szCs w:val="28"/>
          <w:lang w:val="es-ES" w:eastAsia="es-ES"/>
        </w:rPr>
      </w:pPr>
    </w:p>
    <w:p w:rsidR="008B33E3" w:rsidRPr="003A43F1" w:rsidRDefault="008B33E3" w:rsidP="008B33E3">
      <w:pPr>
        <w:pStyle w:val="Sinespaciado1"/>
        <w:spacing w:line="360" w:lineRule="auto"/>
        <w:ind w:firstLine="2835"/>
        <w:jc w:val="both"/>
        <w:rPr>
          <w:rFonts w:ascii="Arial" w:hAnsi="Arial" w:cs="Arial"/>
          <w:sz w:val="28"/>
          <w:szCs w:val="28"/>
          <w:lang w:val="es-ES" w:eastAsia="es-ES"/>
        </w:rPr>
      </w:pPr>
      <w:r w:rsidRPr="00701844">
        <w:rPr>
          <w:rFonts w:ascii="Arial" w:hAnsi="Arial" w:cs="Arial"/>
          <w:b/>
          <w:sz w:val="28"/>
          <w:szCs w:val="28"/>
          <w:lang w:val="es-ES" w:eastAsia="es-ES"/>
        </w:rPr>
        <w:t>II. Antecedentes</w:t>
      </w:r>
    </w:p>
    <w:p w:rsidR="008B33E3" w:rsidRPr="00572283" w:rsidRDefault="008B33E3" w:rsidP="008B33E3">
      <w:pPr>
        <w:pStyle w:val="Sinespaciado1"/>
        <w:spacing w:line="360" w:lineRule="auto"/>
        <w:ind w:firstLine="2835"/>
        <w:jc w:val="both"/>
        <w:rPr>
          <w:rFonts w:ascii="Arial" w:hAnsi="Arial" w:cs="Arial"/>
          <w:sz w:val="28"/>
          <w:szCs w:val="28"/>
          <w:highlight w:val="darkGray"/>
          <w:lang w:val="es-ES" w:eastAsia="es-ES"/>
        </w:rPr>
      </w:pPr>
    </w:p>
    <w:p w:rsidR="008B33E3" w:rsidRPr="00924BBB" w:rsidRDefault="008B33E3" w:rsidP="008B33E3">
      <w:pPr>
        <w:pStyle w:val="Sinespaciado1"/>
        <w:spacing w:line="360" w:lineRule="auto"/>
        <w:ind w:firstLine="2835"/>
        <w:jc w:val="both"/>
        <w:rPr>
          <w:rFonts w:ascii="Arial" w:hAnsi="Arial" w:cs="Arial"/>
          <w:sz w:val="28"/>
          <w:szCs w:val="28"/>
        </w:rPr>
      </w:pPr>
      <w:r w:rsidRPr="00924BBB">
        <w:rPr>
          <w:rFonts w:ascii="Arial" w:hAnsi="Arial" w:cs="Arial"/>
          <w:sz w:val="28"/>
          <w:szCs w:val="28"/>
        </w:rPr>
        <w:t xml:space="preserve">1. </w:t>
      </w:r>
      <w:r w:rsidR="001A7D67">
        <w:rPr>
          <w:rFonts w:ascii="Arial" w:hAnsi="Arial" w:cs="Arial"/>
          <w:sz w:val="28"/>
          <w:szCs w:val="28"/>
        </w:rPr>
        <w:t xml:space="preserve">La acción es promovida </w:t>
      </w:r>
      <w:r w:rsidRPr="00924BBB">
        <w:rPr>
          <w:rFonts w:ascii="Arial" w:hAnsi="Arial" w:cs="Arial"/>
          <w:sz w:val="28"/>
          <w:szCs w:val="28"/>
        </w:rPr>
        <w:t xml:space="preserve">contra la </w:t>
      </w:r>
      <w:r w:rsidRPr="00924BBB">
        <w:rPr>
          <w:rFonts w:ascii="Arial" w:hAnsi="Arial" w:cs="Arial"/>
          <w:sz w:val="24"/>
          <w:szCs w:val="24"/>
        </w:rPr>
        <w:t>ADMINISTRADORA COLOMBIANA DE PENSIONES – COLPENSIONES,</w:t>
      </w:r>
      <w:r w:rsidRPr="00924BBB">
        <w:rPr>
          <w:rFonts w:ascii="Arial" w:hAnsi="Arial" w:cs="Arial"/>
          <w:sz w:val="28"/>
          <w:szCs w:val="28"/>
        </w:rPr>
        <w:t xml:space="preserve"> por considerar</w:t>
      </w:r>
      <w:r w:rsidR="008C2D79">
        <w:rPr>
          <w:rFonts w:ascii="Arial" w:hAnsi="Arial" w:cs="Arial"/>
          <w:sz w:val="28"/>
          <w:szCs w:val="28"/>
        </w:rPr>
        <w:t>se</w:t>
      </w:r>
      <w:r w:rsidRPr="00924BBB">
        <w:rPr>
          <w:rFonts w:ascii="Arial" w:hAnsi="Arial" w:cs="Arial"/>
          <w:sz w:val="28"/>
          <w:szCs w:val="28"/>
        </w:rPr>
        <w:t xml:space="preserve"> que vulnera </w:t>
      </w:r>
      <w:r w:rsidR="001A7D67">
        <w:rPr>
          <w:rFonts w:ascii="Arial" w:hAnsi="Arial" w:cs="Arial"/>
          <w:sz w:val="28"/>
          <w:szCs w:val="28"/>
        </w:rPr>
        <w:t>los</w:t>
      </w:r>
      <w:r w:rsidRPr="00924BBB">
        <w:rPr>
          <w:rFonts w:ascii="Arial" w:hAnsi="Arial" w:cs="Arial"/>
          <w:sz w:val="28"/>
          <w:szCs w:val="28"/>
        </w:rPr>
        <w:t xml:space="preserve"> derechos fundamentales a la </w:t>
      </w:r>
      <w:r w:rsidR="00100DAA">
        <w:rPr>
          <w:rFonts w:ascii="Arial" w:hAnsi="Arial" w:cs="Arial"/>
          <w:sz w:val="28"/>
          <w:szCs w:val="28"/>
        </w:rPr>
        <w:t>seguridad social, mínimo vital, dignidad humana e igualdad</w:t>
      </w:r>
      <w:r w:rsidRPr="00924BBB">
        <w:rPr>
          <w:rFonts w:ascii="Arial" w:hAnsi="Arial" w:cs="Arial"/>
          <w:sz w:val="28"/>
          <w:szCs w:val="28"/>
        </w:rPr>
        <w:t xml:space="preserve"> </w:t>
      </w:r>
      <w:r w:rsidR="001A7D67">
        <w:rPr>
          <w:rFonts w:ascii="Arial" w:hAnsi="Arial" w:cs="Arial"/>
          <w:sz w:val="28"/>
          <w:szCs w:val="28"/>
        </w:rPr>
        <w:t xml:space="preserve">de la quejosa, </w:t>
      </w:r>
      <w:r w:rsidRPr="00924BBB">
        <w:rPr>
          <w:rFonts w:ascii="Arial" w:hAnsi="Arial" w:cs="Arial"/>
          <w:sz w:val="28"/>
          <w:szCs w:val="28"/>
        </w:rPr>
        <w:t>al negarle la pensión de sobrevivientes, a que</w:t>
      </w:r>
      <w:r w:rsidR="00B5460C">
        <w:rPr>
          <w:rFonts w:ascii="Arial" w:hAnsi="Arial" w:cs="Arial"/>
          <w:sz w:val="28"/>
          <w:szCs w:val="28"/>
        </w:rPr>
        <w:t xml:space="preserve"> dice</w:t>
      </w:r>
      <w:r w:rsidRPr="00924BBB">
        <w:rPr>
          <w:rFonts w:ascii="Arial" w:hAnsi="Arial" w:cs="Arial"/>
          <w:sz w:val="28"/>
          <w:szCs w:val="28"/>
        </w:rPr>
        <w:t xml:space="preserve"> tiene derecho ante el fallecimiento de su </w:t>
      </w:r>
      <w:r w:rsidR="005B37F9">
        <w:rPr>
          <w:rFonts w:ascii="Arial" w:hAnsi="Arial" w:cs="Arial"/>
          <w:sz w:val="28"/>
          <w:szCs w:val="28"/>
        </w:rPr>
        <w:t xml:space="preserve">hijo </w:t>
      </w:r>
      <w:r w:rsidR="001A7D67" w:rsidRPr="001A7D67">
        <w:rPr>
          <w:rFonts w:ascii="Arial" w:hAnsi="Arial" w:cs="Arial"/>
          <w:sz w:val="28"/>
          <w:szCs w:val="28"/>
        </w:rPr>
        <w:t>Jorge Orozco Hidalgo</w:t>
      </w:r>
      <w:r w:rsidR="00B5460C">
        <w:rPr>
          <w:rFonts w:ascii="Arial" w:hAnsi="Arial" w:cs="Arial"/>
          <w:sz w:val="28"/>
          <w:szCs w:val="28"/>
        </w:rPr>
        <w:t>. P</w:t>
      </w:r>
      <w:r w:rsidR="008968C6">
        <w:rPr>
          <w:rFonts w:ascii="Arial" w:hAnsi="Arial" w:cs="Arial"/>
          <w:sz w:val="28"/>
          <w:szCs w:val="28"/>
        </w:rPr>
        <w:t xml:space="preserve">ide la protección de los </w:t>
      </w:r>
      <w:r w:rsidRPr="00924BBB">
        <w:rPr>
          <w:rFonts w:ascii="Arial" w:hAnsi="Arial" w:cs="Arial"/>
          <w:sz w:val="28"/>
          <w:szCs w:val="28"/>
        </w:rPr>
        <w:t>derechos invocados y se</w:t>
      </w:r>
      <w:r w:rsidR="005C187F">
        <w:rPr>
          <w:rFonts w:ascii="Arial" w:hAnsi="Arial" w:cs="Arial"/>
          <w:sz w:val="28"/>
          <w:szCs w:val="28"/>
        </w:rPr>
        <w:t xml:space="preserve"> le</w:t>
      </w:r>
      <w:r w:rsidRPr="00924BBB">
        <w:rPr>
          <w:rFonts w:ascii="Arial" w:hAnsi="Arial" w:cs="Arial"/>
          <w:sz w:val="28"/>
          <w:szCs w:val="28"/>
        </w:rPr>
        <w:t xml:space="preserve"> reconozca dicha prestación </w:t>
      </w:r>
      <w:r w:rsidR="005C187F">
        <w:rPr>
          <w:rFonts w:ascii="Arial" w:hAnsi="Arial" w:cs="Arial"/>
          <w:sz w:val="28"/>
          <w:szCs w:val="28"/>
        </w:rPr>
        <w:t>por ser m</w:t>
      </w:r>
      <w:r w:rsidR="00191C41">
        <w:rPr>
          <w:rFonts w:ascii="Arial" w:hAnsi="Arial" w:cs="Arial"/>
          <w:sz w:val="28"/>
          <w:szCs w:val="28"/>
        </w:rPr>
        <w:t>adre</w:t>
      </w:r>
      <w:r w:rsidR="00573FF4">
        <w:rPr>
          <w:rFonts w:ascii="Arial" w:hAnsi="Arial" w:cs="Arial"/>
          <w:sz w:val="28"/>
          <w:szCs w:val="28"/>
        </w:rPr>
        <w:t xml:space="preserve"> del causante</w:t>
      </w:r>
      <w:r w:rsidR="005C187F">
        <w:rPr>
          <w:rFonts w:ascii="Arial" w:hAnsi="Arial" w:cs="Arial"/>
          <w:sz w:val="28"/>
          <w:szCs w:val="28"/>
        </w:rPr>
        <w:t>.</w:t>
      </w:r>
    </w:p>
    <w:p w:rsidR="00275364" w:rsidRDefault="008B33E3" w:rsidP="001B1F7C">
      <w:pPr>
        <w:pStyle w:val="Sinespaciado1"/>
        <w:spacing w:line="360" w:lineRule="auto"/>
        <w:ind w:firstLine="2835"/>
        <w:jc w:val="both"/>
        <w:rPr>
          <w:rFonts w:ascii="Arial" w:hAnsi="Arial" w:cs="Arial"/>
          <w:sz w:val="28"/>
          <w:szCs w:val="28"/>
        </w:rPr>
      </w:pPr>
      <w:r w:rsidRPr="008C585B">
        <w:rPr>
          <w:rFonts w:ascii="Arial" w:hAnsi="Arial" w:cs="Arial"/>
          <w:sz w:val="28"/>
          <w:szCs w:val="28"/>
        </w:rPr>
        <w:t xml:space="preserve">2. </w:t>
      </w:r>
      <w:r w:rsidR="00025858">
        <w:rPr>
          <w:rFonts w:ascii="Arial" w:hAnsi="Arial" w:cs="Arial"/>
          <w:sz w:val="28"/>
          <w:szCs w:val="28"/>
        </w:rPr>
        <w:t>Fundó su petición en los hechos que a continuación se extractan</w:t>
      </w:r>
      <w:r w:rsidR="002D69B3">
        <w:rPr>
          <w:rFonts w:ascii="Arial" w:hAnsi="Arial" w:cs="Arial"/>
          <w:sz w:val="28"/>
          <w:szCs w:val="28"/>
        </w:rPr>
        <w:t xml:space="preserve"> </w:t>
      </w:r>
      <w:r w:rsidR="002D69B3" w:rsidRPr="002347FC">
        <w:rPr>
          <w:rFonts w:ascii="Arial" w:eastAsia="Times New Roman" w:hAnsi="Arial" w:cs="Arial"/>
          <w:sz w:val="26"/>
          <w:szCs w:val="26"/>
          <w:lang w:eastAsia="es-ES"/>
        </w:rPr>
        <w:t>(fls. 1-19</w:t>
      </w:r>
      <w:r w:rsidR="004846D2">
        <w:rPr>
          <w:rFonts w:ascii="Arial" w:eastAsia="Times New Roman" w:hAnsi="Arial" w:cs="Arial"/>
          <w:sz w:val="26"/>
          <w:szCs w:val="26"/>
          <w:lang w:eastAsia="es-ES"/>
        </w:rPr>
        <w:t xml:space="preserve"> Cd. Ppal</w:t>
      </w:r>
      <w:r w:rsidR="002D69B3" w:rsidRPr="002347FC">
        <w:rPr>
          <w:rFonts w:ascii="Arial" w:eastAsia="Times New Roman" w:hAnsi="Arial" w:cs="Arial"/>
          <w:sz w:val="26"/>
          <w:szCs w:val="26"/>
          <w:lang w:eastAsia="es-ES"/>
        </w:rPr>
        <w:t>)</w:t>
      </w:r>
      <w:r w:rsidR="00025858">
        <w:rPr>
          <w:rFonts w:ascii="Arial" w:hAnsi="Arial" w:cs="Arial"/>
          <w:sz w:val="28"/>
          <w:szCs w:val="28"/>
        </w:rPr>
        <w:t>:</w:t>
      </w:r>
      <w:r w:rsidR="002179AA">
        <w:rPr>
          <w:rFonts w:ascii="Arial" w:hAnsi="Arial" w:cs="Arial"/>
          <w:sz w:val="28"/>
          <w:szCs w:val="28"/>
        </w:rPr>
        <w:t xml:space="preserve"> </w:t>
      </w:r>
      <w:r w:rsidR="002E2169" w:rsidRPr="008C585B">
        <w:rPr>
          <w:rFonts w:ascii="Arial" w:hAnsi="Arial" w:cs="Arial"/>
          <w:sz w:val="28"/>
          <w:szCs w:val="28"/>
        </w:rPr>
        <w:t xml:space="preserve"> </w:t>
      </w:r>
    </w:p>
    <w:p w:rsidR="00275364" w:rsidRDefault="00275364" w:rsidP="001B1F7C">
      <w:pPr>
        <w:pStyle w:val="Sinespaciado1"/>
        <w:spacing w:line="360" w:lineRule="auto"/>
        <w:ind w:firstLine="2835"/>
        <w:jc w:val="both"/>
        <w:rPr>
          <w:rFonts w:ascii="Arial" w:hAnsi="Arial" w:cs="Arial"/>
          <w:sz w:val="28"/>
          <w:szCs w:val="28"/>
        </w:rPr>
      </w:pPr>
    </w:p>
    <w:p w:rsidR="00AE3E74" w:rsidRPr="002D69B3" w:rsidRDefault="002E2169" w:rsidP="001B1F7C">
      <w:pPr>
        <w:pStyle w:val="Sinespaciado1"/>
        <w:spacing w:line="360" w:lineRule="auto"/>
        <w:ind w:firstLine="2835"/>
        <w:jc w:val="both"/>
        <w:rPr>
          <w:rFonts w:ascii="Arial" w:hAnsi="Arial" w:cs="Arial"/>
          <w:sz w:val="28"/>
          <w:szCs w:val="28"/>
        </w:rPr>
      </w:pPr>
      <w:r w:rsidRPr="002D69B3">
        <w:rPr>
          <w:rFonts w:ascii="Arial" w:hAnsi="Arial" w:cs="Arial"/>
          <w:sz w:val="28"/>
          <w:szCs w:val="28"/>
        </w:rPr>
        <w:t>(i)</w:t>
      </w:r>
      <w:r w:rsidR="00025858" w:rsidRPr="002D69B3">
        <w:rPr>
          <w:rFonts w:ascii="Arial" w:hAnsi="Arial" w:cs="Arial"/>
          <w:sz w:val="28"/>
          <w:szCs w:val="28"/>
        </w:rPr>
        <w:t xml:space="preserve"> Actualmente la señora </w:t>
      </w:r>
      <w:r w:rsidR="00025858" w:rsidRPr="002D69B3">
        <w:rPr>
          <w:rFonts w:ascii="Arial" w:hAnsi="Arial" w:cs="Arial"/>
          <w:sz w:val="24"/>
          <w:szCs w:val="28"/>
        </w:rPr>
        <w:t xml:space="preserve">MARGARITA HIDALGO DE OROZCO </w:t>
      </w:r>
      <w:r w:rsidR="002179AA" w:rsidRPr="002D69B3">
        <w:rPr>
          <w:rFonts w:ascii="Arial" w:hAnsi="Arial" w:cs="Arial"/>
          <w:sz w:val="28"/>
          <w:szCs w:val="28"/>
        </w:rPr>
        <w:t>t</w:t>
      </w:r>
      <w:r w:rsidR="004D51A4" w:rsidRPr="002D69B3">
        <w:rPr>
          <w:rFonts w:ascii="Arial" w:hAnsi="Arial" w:cs="Arial"/>
          <w:sz w:val="28"/>
          <w:szCs w:val="28"/>
        </w:rPr>
        <w:t xml:space="preserve">iene más de </w:t>
      </w:r>
      <w:r w:rsidRPr="002D69B3">
        <w:rPr>
          <w:rFonts w:ascii="Arial" w:hAnsi="Arial" w:cs="Arial"/>
          <w:sz w:val="28"/>
          <w:szCs w:val="28"/>
        </w:rPr>
        <w:t>85</w:t>
      </w:r>
      <w:r w:rsidR="00573FF4" w:rsidRPr="002D69B3">
        <w:rPr>
          <w:rFonts w:ascii="Arial" w:hAnsi="Arial" w:cs="Arial"/>
          <w:sz w:val="28"/>
          <w:szCs w:val="28"/>
        </w:rPr>
        <w:t xml:space="preserve"> años de edad</w:t>
      </w:r>
      <w:r w:rsidR="00AE3E74" w:rsidRPr="002D69B3">
        <w:rPr>
          <w:rFonts w:ascii="Arial" w:hAnsi="Arial" w:cs="Arial"/>
          <w:sz w:val="28"/>
          <w:szCs w:val="28"/>
        </w:rPr>
        <w:t xml:space="preserve">. </w:t>
      </w:r>
    </w:p>
    <w:p w:rsidR="00AE3E74" w:rsidRPr="002D69B3" w:rsidRDefault="00AE3E74" w:rsidP="001B1F7C">
      <w:pPr>
        <w:pStyle w:val="Sinespaciado1"/>
        <w:spacing w:line="360" w:lineRule="auto"/>
        <w:ind w:firstLine="2835"/>
        <w:jc w:val="both"/>
        <w:rPr>
          <w:rFonts w:ascii="Arial" w:hAnsi="Arial" w:cs="Arial"/>
          <w:sz w:val="28"/>
          <w:szCs w:val="28"/>
        </w:rPr>
      </w:pPr>
    </w:p>
    <w:p w:rsidR="00AE3E74" w:rsidRPr="002D69B3" w:rsidRDefault="00573FF4" w:rsidP="001B1F7C">
      <w:pPr>
        <w:pStyle w:val="Sinespaciado1"/>
        <w:spacing w:line="360" w:lineRule="auto"/>
        <w:ind w:firstLine="2835"/>
        <w:jc w:val="both"/>
        <w:rPr>
          <w:rFonts w:ascii="Arial" w:hAnsi="Arial" w:cs="Arial"/>
          <w:sz w:val="28"/>
          <w:szCs w:val="28"/>
        </w:rPr>
      </w:pPr>
      <w:r w:rsidRPr="002D69B3">
        <w:rPr>
          <w:rFonts w:ascii="Arial" w:hAnsi="Arial" w:cs="Arial"/>
          <w:sz w:val="28"/>
          <w:szCs w:val="28"/>
        </w:rPr>
        <w:t xml:space="preserve">(ii) </w:t>
      </w:r>
      <w:r w:rsidR="00AE3E74" w:rsidRPr="002D69B3">
        <w:rPr>
          <w:rFonts w:ascii="Arial" w:hAnsi="Arial" w:cs="Arial"/>
          <w:sz w:val="28"/>
          <w:szCs w:val="28"/>
        </w:rPr>
        <w:t>S</w:t>
      </w:r>
      <w:r w:rsidRPr="002D69B3">
        <w:rPr>
          <w:rFonts w:ascii="Arial" w:hAnsi="Arial" w:cs="Arial"/>
          <w:sz w:val="28"/>
          <w:szCs w:val="28"/>
        </w:rPr>
        <w:t xml:space="preserve">u hijo </w:t>
      </w:r>
      <w:r w:rsidR="00AE3E74" w:rsidRPr="002D69B3">
        <w:rPr>
          <w:rFonts w:ascii="Arial" w:hAnsi="Arial" w:cs="Arial"/>
          <w:sz w:val="28"/>
          <w:szCs w:val="28"/>
        </w:rPr>
        <w:t xml:space="preserve">Jorge Orozco Hidalgo </w:t>
      </w:r>
      <w:r w:rsidRPr="002D69B3">
        <w:rPr>
          <w:rFonts w:ascii="Arial" w:hAnsi="Arial" w:cs="Arial"/>
          <w:sz w:val="28"/>
          <w:szCs w:val="28"/>
        </w:rPr>
        <w:t>falleció el 26 de julio de 2015</w:t>
      </w:r>
      <w:r w:rsidR="00A17EEB" w:rsidRPr="002D69B3">
        <w:rPr>
          <w:rFonts w:ascii="Arial" w:hAnsi="Arial" w:cs="Arial"/>
          <w:sz w:val="28"/>
          <w:szCs w:val="28"/>
        </w:rPr>
        <w:t>; r</w:t>
      </w:r>
      <w:r w:rsidR="00DA4B45" w:rsidRPr="002D69B3">
        <w:rPr>
          <w:rFonts w:ascii="Arial" w:hAnsi="Arial" w:cs="Arial"/>
          <w:sz w:val="28"/>
          <w:szCs w:val="28"/>
        </w:rPr>
        <w:t xml:space="preserve">ealizó aportes al Instituto de Seguros Sociales (hoy </w:t>
      </w:r>
      <w:r w:rsidR="00DA4B45" w:rsidRPr="002D69B3">
        <w:rPr>
          <w:rFonts w:ascii="Arial" w:hAnsi="Arial" w:cs="Arial"/>
          <w:sz w:val="24"/>
          <w:szCs w:val="24"/>
        </w:rPr>
        <w:t>COLPENSIONES</w:t>
      </w:r>
      <w:r w:rsidR="00DA4B45" w:rsidRPr="002D69B3">
        <w:rPr>
          <w:rFonts w:ascii="Arial" w:hAnsi="Arial" w:cs="Arial"/>
          <w:sz w:val="28"/>
          <w:szCs w:val="28"/>
        </w:rPr>
        <w:t>), para cubrir contingencias de vejez, invalidez y muerte, desde el año 1974 hasta 1995</w:t>
      </w:r>
      <w:r w:rsidR="00AE3E74" w:rsidRPr="002D69B3">
        <w:rPr>
          <w:rFonts w:ascii="Arial" w:hAnsi="Arial" w:cs="Arial"/>
          <w:sz w:val="28"/>
          <w:szCs w:val="28"/>
        </w:rPr>
        <w:t xml:space="preserve">. </w:t>
      </w:r>
    </w:p>
    <w:p w:rsidR="00AE3E74" w:rsidRPr="002D69B3" w:rsidRDefault="00AE3E74" w:rsidP="001B1F7C">
      <w:pPr>
        <w:pStyle w:val="Sinespaciado1"/>
        <w:spacing w:line="360" w:lineRule="auto"/>
        <w:ind w:firstLine="2835"/>
        <w:jc w:val="both"/>
        <w:rPr>
          <w:rFonts w:ascii="Arial" w:hAnsi="Arial" w:cs="Arial"/>
          <w:sz w:val="28"/>
          <w:szCs w:val="28"/>
        </w:rPr>
      </w:pPr>
    </w:p>
    <w:p w:rsidR="00603FF6" w:rsidRPr="002D69B3" w:rsidRDefault="00DA4B45" w:rsidP="001B1F7C">
      <w:pPr>
        <w:pStyle w:val="Sinespaciado1"/>
        <w:spacing w:line="360" w:lineRule="auto"/>
        <w:ind w:firstLine="2835"/>
        <w:jc w:val="both"/>
        <w:rPr>
          <w:rFonts w:ascii="Arial" w:hAnsi="Arial" w:cs="Arial"/>
          <w:sz w:val="28"/>
          <w:szCs w:val="28"/>
        </w:rPr>
      </w:pPr>
      <w:r w:rsidRPr="002D69B3">
        <w:rPr>
          <w:rFonts w:ascii="Arial" w:hAnsi="Arial" w:cs="Arial"/>
          <w:sz w:val="28"/>
          <w:szCs w:val="28"/>
        </w:rPr>
        <w:t xml:space="preserve">(iii) </w:t>
      </w:r>
      <w:r w:rsidR="000324DA" w:rsidRPr="002D69B3">
        <w:rPr>
          <w:rFonts w:ascii="Arial" w:hAnsi="Arial" w:cs="Arial"/>
          <w:sz w:val="28"/>
          <w:szCs w:val="28"/>
        </w:rPr>
        <w:t xml:space="preserve">Debido a ello, </w:t>
      </w:r>
      <w:r w:rsidR="00B15F62" w:rsidRPr="002D69B3">
        <w:rPr>
          <w:rFonts w:ascii="Arial" w:hAnsi="Arial" w:cs="Arial"/>
          <w:sz w:val="28"/>
          <w:szCs w:val="28"/>
        </w:rPr>
        <w:t xml:space="preserve">presentó </w:t>
      </w:r>
      <w:r w:rsidR="00AE3E74" w:rsidRPr="002D69B3">
        <w:rPr>
          <w:rFonts w:ascii="Arial" w:hAnsi="Arial" w:cs="Arial"/>
          <w:sz w:val="28"/>
          <w:szCs w:val="28"/>
        </w:rPr>
        <w:t xml:space="preserve">el 16 de septiembre de 2015 </w:t>
      </w:r>
      <w:r w:rsidR="00B15F62" w:rsidRPr="002D69B3">
        <w:rPr>
          <w:rFonts w:ascii="Arial" w:hAnsi="Arial" w:cs="Arial"/>
          <w:sz w:val="28"/>
          <w:szCs w:val="28"/>
        </w:rPr>
        <w:t xml:space="preserve">a </w:t>
      </w:r>
      <w:r w:rsidR="00B15F62" w:rsidRPr="002D69B3">
        <w:rPr>
          <w:rFonts w:ascii="Arial" w:hAnsi="Arial" w:cs="Arial"/>
          <w:sz w:val="24"/>
          <w:szCs w:val="24"/>
        </w:rPr>
        <w:t>COLPENSIONES</w:t>
      </w:r>
      <w:r w:rsidR="00B15F62" w:rsidRPr="002D69B3">
        <w:rPr>
          <w:rFonts w:ascii="Arial" w:hAnsi="Arial" w:cs="Arial"/>
          <w:sz w:val="28"/>
          <w:szCs w:val="28"/>
        </w:rPr>
        <w:t xml:space="preserve"> solicitud de pensión de sobrevivientes, </w:t>
      </w:r>
      <w:r w:rsidR="00B331E9" w:rsidRPr="002D69B3">
        <w:rPr>
          <w:rFonts w:ascii="Arial" w:hAnsi="Arial" w:cs="Arial"/>
          <w:sz w:val="28"/>
          <w:szCs w:val="28"/>
        </w:rPr>
        <w:t xml:space="preserve">negada </w:t>
      </w:r>
      <w:r w:rsidR="00603FF6" w:rsidRPr="002D69B3">
        <w:rPr>
          <w:rFonts w:ascii="Arial" w:hAnsi="Arial" w:cs="Arial"/>
          <w:sz w:val="28"/>
          <w:szCs w:val="28"/>
        </w:rPr>
        <w:t xml:space="preserve">mediante </w:t>
      </w:r>
      <w:r w:rsidR="001E56A6" w:rsidRPr="002D69B3">
        <w:rPr>
          <w:rFonts w:ascii="Arial" w:hAnsi="Arial" w:cs="Arial"/>
          <w:sz w:val="28"/>
          <w:szCs w:val="28"/>
        </w:rPr>
        <w:t xml:space="preserve">Resolución </w:t>
      </w:r>
      <w:r w:rsidR="001E56A6" w:rsidRPr="002D69B3">
        <w:rPr>
          <w:rFonts w:ascii="Arial" w:hAnsi="Arial" w:cs="Arial"/>
          <w:sz w:val="24"/>
          <w:szCs w:val="24"/>
        </w:rPr>
        <w:t>GNR</w:t>
      </w:r>
      <w:r w:rsidR="001E56A6" w:rsidRPr="002D69B3">
        <w:rPr>
          <w:rFonts w:ascii="Arial" w:hAnsi="Arial" w:cs="Arial"/>
          <w:sz w:val="28"/>
          <w:szCs w:val="28"/>
        </w:rPr>
        <w:t xml:space="preserve"> 364529 de 19 de noviembre de </w:t>
      </w:r>
      <w:r w:rsidR="00603FF6" w:rsidRPr="002D69B3">
        <w:rPr>
          <w:rFonts w:ascii="Arial" w:hAnsi="Arial" w:cs="Arial"/>
          <w:sz w:val="28"/>
          <w:szCs w:val="28"/>
        </w:rPr>
        <w:t>ese año</w:t>
      </w:r>
      <w:r w:rsidR="00036A84" w:rsidRPr="002D69B3">
        <w:rPr>
          <w:rFonts w:ascii="Arial" w:hAnsi="Arial" w:cs="Arial"/>
          <w:sz w:val="28"/>
          <w:szCs w:val="28"/>
        </w:rPr>
        <w:t xml:space="preserve">, </w:t>
      </w:r>
      <w:r w:rsidR="00B331E9" w:rsidRPr="002D69B3">
        <w:rPr>
          <w:rFonts w:ascii="Arial" w:hAnsi="Arial" w:cs="Arial"/>
          <w:sz w:val="28"/>
          <w:szCs w:val="28"/>
        </w:rPr>
        <w:t>al</w:t>
      </w:r>
      <w:r w:rsidR="00036A84" w:rsidRPr="002D69B3">
        <w:rPr>
          <w:rFonts w:ascii="Arial" w:hAnsi="Arial" w:cs="Arial"/>
          <w:sz w:val="28"/>
          <w:szCs w:val="28"/>
        </w:rPr>
        <w:t xml:space="preserve"> considerar que no contaba con los requisitos </w:t>
      </w:r>
      <w:r w:rsidR="00875281" w:rsidRPr="002D69B3">
        <w:rPr>
          <w:rFonts w:ascii="Arial" w:hAnsi="Arial" w:cs="Arial"/>
          <w:sz w:val="28"/>
          <w:szCs w:val="28"/>
        </w:rPr>
        <w:t>exigidos por la Ley 797 de 2003</w:t>
      </w:r>
      <w:r w:rsidR="00603FF6" w:rsidRPr="002D69B3">
        <w:rPr>
          <w:rFonts w:ascii="Arial" w:hAnsi="Arial" w:cs="Arial"/>
          <w:sz w:val="28"/>
          <w:szCs w:val="28"/>
        </w:rPr>
        <w:t>.</w:t>
      </w:r>
    </w:p>
    <w:p w:rsidR="00603FF6" w:rsidRPr="002D69B3" w:rsidRDefault="00603FF6" w:rsidP="001B1F7C">
      <w:pPr>
        <w:pStyle w:val="Sinespaciado1"/>
        <w:spacing w:line="360" w:lineRule="auto"/>
        <w:ind w:firstLine="2835"/>
        <w:jc w:val="both"/>
        <w:rPr>
          <w:rFonts w:ascii="Arial" w:hAnsi="Arial" w:cs="Arial"/>
          <w:sz w:val="28"/>
          <w:szCs w:val="28"/>
        </w:rPr>
      </w:pPr>
    </w:p>
    <w:p w:rsidR="00302C63" w:rsidRPr="002D69B3" w:rsidRDefault="00B331E9" w:rsidP="001B1F7C">
      <w:pPr>
        <w:pStyle w:val="Sinespaciado1"/>
        <w:spacing w:line="360" w:lineRule="auto"/>
        <w:ind w:firstLine="2835"/>
        <w:jc w:val="both"/>
        <w:rPr>
          <w:rFonts w:ascii="Arial" w:eastAsia="Times New Roman" w:hAnsi="Arial" w:cs="Arial"/>
          <w:sz w:val="28"/>
          <w:szCs w:val="28"/>
          <w:lang w:eastAsia="es-ES"/>
        </w:rPr>
      </w:pPr>
      <w:r w:rsidRPr="002D69B3">
        <w:rPr>
          <w:rFonts w:ascii="Arial" w:hAnsi="Arial" w:cs="Arial"/>
          <w:sz w:val="28"/>
          <w:szCs w:val="28"/>
        </w:rPr>
        <w:t xml:space="preserve">(iv) </w:t>
      </w:r>
      <w:r w:rsidR="004846D2">
        <w:rPr>
          <w:rFonts w:ascii="Arial" w:hAnsi="Arial" w:cs="Arial"/>
          <w:sz w:val="28"/>
          <w:szCs w:val="28"/>
        </w:rPr>
        <w:t>Aduce</w:t>
      </w:r>
      <w:r w:rsidR="00302C63" w:rsidRPr="002D69B3">
        <w:rPr>
          <w:rFonts w:ascii="Arial" w:hAnsi="Arial" w:cs="Arial"/>
          <w:sz w:val="28"/>
          <w:szCs w:val="28"/>
        </w:rPr>
        <w:t xml:space="preserve"> que </w:t>
      </w:r>
      <w:r w:rsidR="00852381" w:rsidRPr="002D69B3">
        <w:rPr>
          <w:rFonts w:ascii="Arial" w:hAnsi="Arial" w:cs="Arial"/>
          <w:sz w:val="28"/>
          <w:szCs w:val="28"/>
        </w:rPr>
        <w:t xml:space="preserve">si bien </w:t>
      </w:r>
      <w:r w:rsidR="00875281" w:rsidRPr="002D69B3">
        <w:rPr>
          <w:rFonts w:ascii="Arial" w:hAnsi="Arial" w:cs="Arial"/>
          <w:sz w:val="28"/>
          <w:szCs w:val="28"/>
        </w:rPr>
        <w:t xml:space="preserve">el </w:t>
      </w:r>
      <w:r w:rsidR="007B483E" w:rsidRPr="002D69B3">
        <w:rPr>
          <w:rFonts w:ascii="Arial" w:hAnsi="Arial" w:cs="Arial"/>
          <w:sz w:val="28"/>
          <w:szCs w:val="28"/>
        </w:rPr>
        <w:t xml:space="preserve">causante </w:t>
      </w:r>
      <w:r w:rsidR="00875281" w:rsidRPr="002D69B3">
        <w:rPr>
          <w:rFonts w:ascii="Arial" w:hAnsi="Arial" w:cs="Arial"/>
          <w:sz w:val="28"/>
          <w:szCs w:val="28"/>
        </w:rPr>
        <w:t>no cumple</w:t>
      </w:r>
      <w:r w:rsidR="00852381" w:rsidRPr="002D69B3">
        <w:rPr>
          <w:rFonts w:ascii="Arial" w:hAnsi="Arial" w:cs="Arial"/>
          <w:sz w:val="28"/>
          <w:szCs w:val="28"/>
        </w:rPr>
        <w:t xml:space="preserve"> con los requisitos de la Ley 797 de 2003, si </w:t>
      </w:r>
      <w:r w:rsidR="00302C63" w:rsidRPr="002D69B3">
        <w:rPr>
          <w:rFonts w:ascii="Arial" w:hAnsi="Arial" w:cs="Arial"/>
          <w:sz w:val="28"/>
          <w:szCs w:val="28"/>
        </w:rPr>
        <w:t>lo hace</w:t>
      </w:r>
      <w:r w:rsidR="00852381" w:rsidRPr="002D69B3">
        <w:rPr>
          <w:rFonts w:ascii="Arial" w:hAnsi="Arial" w:cs="Arial"/>
          <w:sz w:val="28"/>
          <w:szCs w:val="28"/>
        </w:rPr>
        <w:t xml:space="preserve"> con los estipulados por el Acuerdo 049 de 1990</w:t>
      </w:r>
      <w:r w:rsidR="00677CAA" w:rsidRPr="002D69B3">
        <w:rPr>
          <w:rFonts w:ascii="Arial" w:hAnsi="Arial" w:cs="Arial"/>
          <w:sz w:val="28"/>
          <w:szCs w:val="28"/>
        </w:rPr>
        <w:t xml:space="preserve">, aprobado por el Decreto 758 del mismo año, </w:t>
      </w:r>
      <w:r w:rsidR="00302C63" w:rsidRPr="002D69B3">
        <w:rPr>
          <w:rFonts w:ascii="Arial" w:hAnsi="Arial" w:cs="Arial"/>
          <w:sz w:val="28"/>
          <w:szCs w:val="28"/>
        </w:rPr>
        <w:t xml:space="preserve">por haber </w:t>
      </w:r>
      <w:r w:rsidR="00E42D04" w:rsidRPr="002D69B3">
        <w:rPr>
          <w:rFonts w:ascii="Arial" w:eastAsia="Times New Roman" w:hAnsi="Arial" w:cs="Arial"/>
          <w:sz w:val="28"/>
          <w:szCs w:val="28"/>
          <w:lang w:eastAsia="es-ES"/>
        </w:rPr>
        <w:t>reunido</w:t>
      </w:r>
      <w:r w:rsidR="00BB4BF1" w:rsidRPr="002D69B3">
        <w:rPr>
          <w:rFonts w:ascii="Arial" w:eastAsia="Times New Roman" w:hAnsi="Arial" w:cs="Arial"/>
          <w:sz w:val="28"/>
          <w:szCs w:val="28"/>
          <w:lang w:eastAsia="es-ES"/>
        </w:rPr>
        <w:t xml:space="preserve"> para el </w:t>
      </w:r>
      <w:r w:rsidR="00302C63" w:rsidRPr="002D69B3">
        <w:rPr>
          <w:rFonts w:ascii="Arial" w:eastAsia="Times New Roman" w:hAnsi="Arial" w:cs="Arial"/>
          <w:sz w:val="28"/>
          <w:szCs w:val="28"/>
          <w:lang w:eastAsia="es-ES"/>
        </w:rPr>
        <w:t>s</w:t>
      </w:r>
      <w:r w:rsidR="00BB4BF1" w:rsidRPr="002D69B3">
        <w:rPr>
          <w:rFonts w:ascii="Arial" w:eastAsia="Times New Roman" w:hAnsi="Arial" w:cs="Arial"/>
          <w:sz w:val="28"/>
          <w:szCs w:val="28"/>
          <w:lang w:eastAsia="es-ES"/>
        </w:rPr>
        <w:t xml:space="preserve">eguro de </w:t>
      </w:r>
      <w:r w:rsidR="00302C63" w:rsidRPr="002D69B3">
        <w:rPr>
          <w:rFonts w:ascii="Arial" w:eastAsia="Times New Roman" w:hAnsi="Arial" w:cs="Arial"/>
          <w:sz w:val="28"/>
          <w:szCs w:val="28"/>
          <w:lang w:eastAsia="es-ES"/>
        </w:rPr>
        <w:t>i</w:t>
      </w:r>
      <w:r w:rsidR="00BB4BF1" w:rsidRPr="002D69B3">
        <w:rPr>
          <w:rFonts w:ascii="Arial" w:eastAsia="Times New Roman" w:hAnsi="Arial" w:cs="Arial"/>
          <w:sz w:val="28"/>
          <w:szCs w:val="28"/>
          <w:lang w:eastAsia="es-ES"/>
        </w:rPr>
        <w:t xml:space="preserve">nvalidez, </w:t>
      </w:r>
      <w:r w:rsidR="00302C63" w:rsidRPr="002D69B3">
        <w:rPr>
          <w:rFonts w:ascii="Arial" w:eastAsia="Times New Roman" w:hAnsi="Arial" w:cs="Arial"/>
          <w:sz w:val="28"/>
          <w:szCs w:val="28"/>
          <w:lang w:eastAsia="es-ES"/>
        </w:rPr>
        <w:t>v</w:t>
      </w:r>
      <w:r w:rsidR="00BB4BF1" w:rsidRPr="002D69B3">
        <w:rPr>
          <w:rFonts w:ascii="Arial" w:eastAsia="Times New Roman" w:hAnsi="Arial" w:cs="Arial"/>
          <w:sz w:val="28"/>
          <w:szCs w:val="28"/>
          <w:lang w:eastAsia="es-ES"/>
        </w:rPr>
        <w:t xml:space="preserve">ejez y </w:t>
      </w:r>
      <w:r w:rsidR="00302C63" w:rsidRPr="002D69B3">
        <w:rPr>
          <w:rFonts w:ascii="Arial" w:eastAsia="Times New Roman" w:hAnsi="Arial" w:cs="Arial"/>
          <w:sz w:val="28"/>
          <w:szCs w:val="28"/>
          <w:lang w:eastAsia="es-ES"/>
        </w:rPr>
        <w:t>m</w:t>
      </w:r>
      <w:r w:rsidR="00BB4BF1" w:rsidRPr="002D69B3">
        <w:rPr>
          <w:rFonts w:ascii="Arial" w:eastAsia="Times New Roman" w:hAnsi="Arial" w:cs="Arial"/>
          <w:sz w:val="28"/>
          <w:szCs w:val="28"/>
          <w:lang w:eastAsia="es-ES"/>
        </w:rPr>
        <w:t xml:space="preserve">uerte, </w:t>
      </w:r>
      <w:r w:rsidR="00E42D04" w:rsidRPr="002D69B3">
        <w:rPr>
          <w:rFonts w:ascii="Arial" w:eastAsia="Times New Roman" w:hAnsi="Arial" w:cs="Arial"/>
          <w:sz w:val="28"/>
          <w:szCs w:val="28"/>
          <w:lang w:eastAsia="es-ES"/>
        </w:rPr>
        <w:t xml:space="preserve">más de </w:t>
      </w:r>
      <w:r w:rsidR="00BB4BF1" w:rsidRPr="002D69B3">
        <w:rPr>
          <w:rFonts w:ascii="Arial" w:eastAsia="Times New Roman" w:hAnsi="Arial" w:cs="Arial"/>
          <w:sz w:val="28"/>
          <w:szCs w:val="28"/>
          <w:lang w:eastAsia="es-ES"/>
        </w:rPr>
        <w:t>300</w:t>
      </w:r>
      <w:r w:rsidR="00C43C1F" w:rsidRPr="002D69B3">
        <w:rPr>
          <w:rFonts w:ascii="Arial" w:eastAsia="Times New Roman" w:hAnsi="Arial" w:cs="Arial"/>
          <w:sz w:val="28"/>
          <w:szCs w:val="28"/>
          <w:lang w:eastAsia="es-ES"/>
        </w:rPr>
        <w:t xml:space="preserve"> semanas</w:t>
      </w:r>
      <w:r w:rsidR="00BB4BF1" w:rsidRPr="002D69B3">
        <w:rPr>
          <w:rFonts w:ascii="Arial" w:eastAsia="Times New Roman" w:hAnsi="Arial" w:cs="Arial"/>
          <w:sz w:val="28"/>
          <w:szCs w:val="28"/>
          <w:lang w:eastAsia="es-ES"/>
        </w:rPr>
        <w:t xml:space="preserve"> </w:t>
      </w:r>
      <w:r w:rsidR="00DD286B" w:rsidRPr="002D69B3">
        <w:rPr>
          <w:rFonts w:ascii="Arial" w:eastAsia="Times New Roman" w:hAnsi="Arial" w:cs="Arial"/>
          <w:sz w:val="28"/>
          <w:szCs w:val="28"/>
          <w:lang w:eastAsia="es-ES"/>
        </w:rPr>
        <w:t>anteriores al 1º de abril de 1994, fecha en la cual entró en vigencia la Ley 100 de 1993</w:t>
      </w:r>
      <w:r w:rsidR="006A10CA" w:rsidRPr="002D69B3">
        <w:rPr>
          <w:rFonts w:ascii="Arial" w:eastAsia="Times New Roman" w:hAnsi="Arial" w:cs="Arial"/>
          <w:sz w:val="28"/>
          <w:szCs w:val="28"/>
          <w:lang w:eastAsia="es-ES"/>
        </w:rPr>
        <w:t xml:space="preserve">, ya que cuenta en su historia laboral con </w:t>
      </w:r>
      <w:r w:rsidR="00033569" w:rsidRPr="002D69B3">
        <w:rPr>
          <w:rFonts w:ascii="Arial" w:eastAsia="Times New Roman" w:hAnsi="Arial" w:cs="Arial"/>
          <w:sz w:val="28"/>
          <w:szCs w:val="28"/>
          <w:lang w:eastAsia="es-ES"/>
        </w:rPr>
        <w:t>667</w:t>
      </w:r>
      <w:r w:rsidR="006A10CA" w:rsidRPr="002D69B3">
        <w:rPr>
          <w:rFonts w:ascii="Arial" w:eastAsia="Times New Roman" w:hAnsi="Arial" w:cs="Arial"/>
          <w:sz w:val="28"/>
          <w:szCs w:val="28"/>
          <w:lang w:eastAsia="es-ES"/>
        </w:rPr>
        <w:t xml:space="preserve"> </w:t>
      </w:r>
      <w:r w:rsidR="00701844" w:rsidRPr="002D69B3">
        <w:rPr>
          <w:rFonts w:ascii="Arial" w:eastAsia="Times New Roman" w:hAnsi="Arial" w:cs="Arial"/>
          <w:sz w:val="28"/>
          <w:szCs w:val="28"/>
          <w:lang w:eastAsia="es-ES"/>
        </w:rPr>
        <w:t>semanas</w:t>
      </w:r>
      <w:r w:rsidR="006A10CA" w:rsidRPr="002D69B3">
        <w:rPr>
          <w:rFonts w:ascii="Arial" w:eastAsia="Times New Roman" w:hAnsi="Arial" w:cs="Arial"/>
          <w:sz w:val="28"/>
          <w:szCs w:val="28"/>
          <w:lang w:eastAsia="es-ES"/>
        </w:rPr>
        <w:t>, desde el</w:t>
      </w:r>
      <w:r w:rsidR="00464602" w:rsidRPr="002D69B3">
        <w:rPr>
          <w:rFonts w:ascii="Arial" w:eastAsia="Times New Roman" w:hAnsi="Arial" w:cs="Arial"/>
          <w:sz w:val="28"/>
          <w:szCs w:val="28"/>
          <w:lang w:eastAsia="es-ES"/>
        </w:rPr>
        <w:t xml:space="preserve"> 18-03-1974 hasta el 31-03-1994</w:t>
      </w:r>
      <w:r w:rsidR="00302C63" w:rsidRPr="002D69B3">
        <w:rPr>
          <w:rFonts w:ascii="Arial" w:eastAsia="Times New Roman" w:hAnsi="Arial" w:cs="Arial"/>
          <w:sz w:val="28"/>
          <w:szCs w:val="28"/>
          <w:lang w:eastAsia="es-ES"/>
        </w:rPr>
        <w:t>.</w:t>
      </w:r>
    </w:p>
    <w:p w:rsidR="00302C63" w:rsidRPr="002D69B3" w:rsidRDefault="00302C63" w:rsidP="001B1F7C">
      <w:pPr>
        <w:pStyle w:val="Sinespaciado1"/>
        <w:spacing w:line="360" w:lineRule="auto"/>
        <w:ind w:firstLine="2835"/>
        <w:jc w:val="both"/>
        <w:rPr>
          <w:rFonts w:ascii="Arial" w:eastAsia="Times New Roman" w:hAnsi="Arial" w:cs="Arial"/>
          <w:sz w:val="28"/>
          <w:szCs w:val="28"/>
          <w:lang w:eastAsia="es-ES"/>
        </w:rPr>
      </w:pPr>
    </w:p>
    <w:p w:rsidR="00302C63" w:rsidRDefault="007B483E" w:rsidP="001B1F7C">
      <w:pPr>
        <w:pStyle w:val="Sinespaciado1"/>
        <w:spacing w:line="360" w:lineRule="auto"/>
        <w:ind w:firstLine="2835"/>
        <w:jc w:val="both"/>
        <w:rPr>
          <w:rFonts w:ascii="Arial" w:eastAsia="Times New Roman" w:hAnsi="Arial" w:cs="Arial"/>
          <w:sz w:val="28"/>
          <w:szCs w:val="28"/>
          <w:lang w:eastAsia="es-ES"/>
        </w:rPr>
      </w:pPr>
      <w:r w:rsidRPr="002D69B3">
        <w:rPr>
          <w:rFonts w:ascii="Arial" w:hAnsi="Arial" w:cs="Arial"/>
          <w:sz w:val="28"/>
          <w:szCs w:val="28"/>
        </w:rPr>
        <w:t xml:space="preserve">(v) </w:t>
      </w:r>
      <w:r w:rsidR="004846D2">
        <w:rPr>
          <w:rFonts w:ascii="Arial" w:hAnsi="Arial" w:cs="Arial"/>
          <w:sz w:val="28"/>
          <w:szCs w:val="28"/>
        </w:rPr>
        <w:t>Considera</w:t>
      </w:r>
      <w:r w:rsidR="00302C63" w:rsidRPr="002D69B3">
        <w:rPr>
          <w:rFonts w:ascii="Arial" w:hAnsi="Arial" w:cs="Arial"/>
          <w:sz w:val="28"/>
          <w:szCs w:val="28"/>
        </w:rPr>
        <w:t xml:space="preserve"> se desconoce </w:t>
      </w:r>
      <w:r w:rsidR="001242A6" w:rsidRPr="002D69B3">
        <w:rPr>
          <w:rFonts w:ascii="Arial" w:eastAsia="Times New Roman" w:hAnsi="Arial" w:cs="Arial"/>
          <w:sz w:val="28"/>
          <w:szCs w:val="28"/>
          <w:lang w:eastAsia="es-ES"/>
        </w:rPr>
        <w:t>el principio de progresivi</w:t>
      </w:r>
      <w:r w:rsidR="00500AA3" w:rsidRPr="002D69B3">
        <w:rPr>
          <w:rFonts w:ascii="Arial" w:eastAsia="Times New Roman" w:hAnsi="Arial" w:cs="Arial"/>
          <w:sz w:val="28"/>
          <w:szCs w:val="28"/>
          <w:lang w:eastAsia="es-ES"/>
        </w:rPr>
        <w:t>dad</w:t>
      </w:r>
      <w:r w:rsidR="00BF2B17" w:rsidRPr="002D69B3">
        <w:rPr>
          <w:rFonts w:ascii="Arial" w:eastAsia="Times New Roman" w:hAnsi="Arial" w:cs="Arial"/>
          <w:sz w:val="28"/>
          <w:szCs w:val="28"/>
          <w:lang w:eastAsia="es-ES"/>
        </w:rPr>
        <w:t xml:space="preserve">, por </w:t>
      </w:r>
      <w:r w:rsidR="00FC6BCA" w:rsidRPr="002D69B3">
        <w:rPr>
          <w:rFonts w:ascii="Arial" w:eastAsia="Times New Roman" w:hAnsi="Arial" w:cs="Arial"/>
          <w:sz w:val="28"/>
          <w:szCs w:val="28"/>
          <w:lang w:eastAsia="es-ES"/>
        </w:rPr>
        <w:t xml:space="preserve">el </w:t>
      </w:r>
      <w:r w:rsidR="00BF2B17" w:rsidRPr="002D69B3">
        <w:rPr>
          <w:rFonts w:ascii="Arial" w:eastAsia="Times New Roman" w:hAnsi="Arial" w:cs="Arial"/>
          <w:sz w:val="28"/>
          <w:szCs w:val="28"/>
          <w:lang w:eastAsia="es-ES"/>
        </w:rPr>
        <w:t>aumento</w:t>
      </w:r>
      <w:r w:rsidR="00FC6BCA" w:rsidRPr="002D69B3">
        <w:rPr>
          <w:rFonts w:ascii="Arial" w:eastAsia="Times New Roman" w:hAnsi="Arial" w:cs="Arial"/>
          <w:sz w:val="28"/>
          <w:szCs w:val="28"/>
          <w:lang w:eastAsia="es-ES"/>
        </w:rPr>
        <w:t xml:space="preserve"> de</w:t>
      </w:r>
      <w:r w:rsidR="00206DB5" w:rsidRPr="002D69B3">
        <w:rPr>
          <w:rFonts w:ascii="Arial" w:eastAsia="Times New Roman" w:hAnsi="Arial" w:cs="Arial"/>
          <w:sz w:val="28"/>
          <w:szCs w:val="28"/>
          <w:lang w:eastAsia="es-ES"/>
        </w:rPr>
        <w:t xml:space="preserve"> la densidad en el número de semanas mínimas</w:t>
      </w:r>
      <w:r w:rsidR="00FC6BCA" w:rsidRPr="002D69B3">
        <w:rPr>
          <w:rFonts w:ascii="Arial" w:eastAsia="Times New Roman" w:hAnsi="Arial" w:cs="Arial"/>
          <w:sz w:val="28"/>
          <w:szCs w:val="28"/>
          <w:lang w:eastAsia="es-ES"/>
        </w:rPr>
        <w:t xml:space="preserve"> exigidas </w:t>
      </w:r>
      <w:r w:rsidR="00BD4B9D" w:rsidRPr="002D69B3">
        <w:rPr>
          <w:rFonts w:ascii="Arial" w:eastAsia="Times New Roman" w:hAnsi="Arial" w:cs="Arial"/>
          <w:sz w:val="28"/>
          <w:szCs w:val="28"/>
          <w:lang w:eastAsia="es-ES"/>
        </w:rPr>
        <w:t>para acceder a las prestaciones propias del r</w:t>
      </w:r>
      <w:r w:rsidR="005A6A6C" w:rsidRPr="002D69B3">
        <w:rPr>
          <w:rFonts w:ascii="Arial" w:eastAsia="Times New Roman" w:hAnsi="Arial" w:cs="Arial"/>
          <w:sz w:val="28"/>
          <w:szCs w:val="28"/>
          <w:lang w:eastAsia="es-ES"/>
        </w:rPr>
        <w:t>égimen pensional y transcribe extracto de la sentencia T-043 de 2007</w:t>
      </w:r>
      <w:r w:rsidR="00302C63" w:rsidRPr="002D69B3">
        <w:rPr>
          <w:rFonts w:ascii="Arial" w:eastAsia="Times New Roman" w:hAnsi="Arial" w:cs="Arial"/>
          <w:sz w:val="28"/>
          <w:szCs w:val="28"/>
          <w:lang w:eastAsia="es-ES"/>
        </w:rPr>
        <w:t>.</w:t>
      </w:r>
    </w:p>
    <w:p w:rsidR="00E848B1" w:rsidRPr="002D69B3" w:rsidRDefault="00E848B1" w:rsidP="001B1F7C">
      <w:pPr>
        <w:pStyle w:val="Sinespaciado1"/>
        <w:spacing w:line="360" w:lineRule="auto"/>
        <w:ind w:firstLine="2835"/>
        <w:jc w:val="both"/>
        <w:rPr>
          <w:rFonts w:ascii="Arial" w:eastAsia="Times New Roman" w:hAnsi="Arial" w:cs="Arial"/>
          <w:sz w:val="28"/>
          <w:szCs w:val="28"/>
          <w:lang w:eastAsia="es-ES"/>
        </w:rPr>
      </w:pPr>
    </w:p>
    <w:p w:rsidR="00E848B1" w:rsidRDefault="003C0272" w:rsidP="001B1F7C">
      <w:pPr>
        <w:pStyle w:val="Sinespaciado1"/>
        <w:spacing w:line="360" w:lineRule="auto"/>
        <w:ind w:firstLine="2835"/>
        <w:jc w:val="both"/>
        <w:rPr>
          <w:rFonts w:ascii="Arial" w:eastAsia="Times New Roman" w:hAnsi="Arial" w:cs="Arial"/>
          <w:sz w:val="28"/>
          <w:szCs w:val="28"/>
          <w:lang w:eastAsia="es-ES"/>
        </w:rPr>
      </w:pPr>
      <w:r w:rsidRPr="002D69B3">
        <w:rPr>
          <w:rFonts w:ascii="Arial" w:eastAsia="Times New Roman" w:hAnsi="Arial" w:cs="Arial"/>
          <w:sz w:val="28"/>
          <w:szCs w:val="28"/>
          <w:lang w:eastAsia="es-ES"/>
        </w:rPr>
        <w:t xml:space="preserve">(vi) </w:t>
      </w:r>
      <w:r w:rsidR="00A17EEB" w:rsidRPr="002D69B3">
        <w:rPr>
          <w:rFonts w:ascii="Arial" w:eastAsia="Times New Roman" w:hAnsi="Arial" w:cs="Arial"/>
          <w:sz w:val="28"/>
          <w:szCs w:val="28"/>
          <w:lang w:eastAsia="es-ES"/>
        </w:rPr>
        <w:t>Acude al</w:t>
      </w:r>
      <w:r w:rsidR="00EC4599" w:rsidRPr="002D69B3">
        <w:rPr>
          <w:rFonts w:ascii="Arial" w:eastAsia="Times New Roman" w:hAnsi="Arial" w:cs="Arial"/>
          <w:sz w:val="28"/>
          <w:szCs w:val="28"/>
          <w:lang w:eastAsia="es-ES"/>
        </w:rPr>
        <w:t xml:space="preserve"> principio de favorabilidad o condición más beneficiosa del artículo 53 de la Constitución</w:t>
      </w:r>
      <w:r w:rsidR="00B85D49" w:rsidRPr="002D69B3">
        <w:rPr>
          <w:rFonts w:ascii="Arial" w:eastAsia="Times New Roman" w:hAnsi="Arial" w:cs="Arial"/>
          <w:sz w:val="28"/>
          <w:szCs w:val="28"/>
          <w:lang w:eastAsia="es-ES"/>
        </w:rPr>
        <w:t xml:space="preserve">, que ha aplicado la </w:t>
      </w:r>
      <w:r w:rsidR="00D55E33" w:rsidRPr="002D69B3">
        <w:rPr>
          <w:rFonts w:ascii="Arial" w:eastAsia="Times New Roman" w:hAnsi="Arial" w:cs="Arial"/>
          <w:sz w:val="28"/>
          <w:szCs w:val="28"/>
          <w:lang w:eastAsia="es-ES"/>
        </w:rPr>
        <w:t xml:space="preserve">Sala Laboral de la </w:t>
      </w:r>
      <w:r w:rsidR="00B85D49" w:rsidRPr="002D69B3">
        <w:rPr>
          <w:rFonts w:ascii="Arial" w:eastAsia="Times New Roman" w:hAnsi="Arial" w:cs="Arial"/>
          <w:sz w:val="28"/>
          <w:szCs w:val="28"/>
          <w:lang w:eastAsia="es-ES"/>
        </w:rPr>
        <w:t xml:space="preserve">Corte </w:t>
      </w:r>
      <w:r w:rsidR="00D55E33" w:rsidRPr="002D69B3">
        <w:rPr>
          <w:rFonts w:ascii="Arial" w:eastAsia="Times New Roman" w:hAnsi="Arial" w:cs="Arial"/>
          <w:sz w:val="28"/>
          <w:szCs w:val="28"/>
          <w:lang w:eastAsia="es-ES"/>
        </w:rPr>
        <w:t>Suprema de Justicia</w:t>
      </w:r>
      <w:r w:rsidR="00604DC7" w:rsidRPr="002D69B3">
        <w:rPr>
          <w:rFonts w:ascii="Arial" w:eastAsia="Times New Roman" w:hAnsi="Arial" w:cs="Arial"/>
          <w:sz w:val="28"/>
          <w:szCs w:val="28"/>
          <w:lang w:eastAsia="es-ES"/>
        </w:rPr>
        <w:t xml:space="preserve">, </w:t>
      </w:r>
      <w:r w:rsidR="00FC36E0" w:rsidRPr="002D69B3">
        <w:rPr>
          <w:rFonts w:ascii="Arial" w:eastAsia="Times New Roman" w:hAnsi="Arial" w:cs="Arial"/>
          <w:sz w:val="28"/>
          <w:szCs w:val="28"/>
          <w:lang w:eastAsia="es-ES"/>
        </w:rPr>
        <w:t>bajo circunstancias de tránsito normativo en seguridad social</w:t>
      </w:r>
      <w:r w:rsidR="00D35B89">
        <w:rPr>
          <w:rFonts w:ascii="Arial" w:eastAsia="Times New Roman" w:hAnsi="Arial" w:cs="Arial"/>
          <w:sz w:val="28"/>
          <w:szCs w:val="28"/>
          <w:lang w:eastAsia="es-ES"/>
        </w:rPr>
        <w:t xml:space="preserve">. </w:t>
      </w:r>
    </w:p>
    <w:p w:rsidR="00D35B89" w:rsidRPr="002D69B3" w:rsidRDefault="00D35B89" w:rsidP="001B1F7C">
      <w:pPr>
        <w:pStyle w:val="Sinespaciado1"/>
        <w:spacing w:line="360" w:lineRule="auto"/>
        <w:ind w:firstLine="2835"/>
        <w:jc w:val="both"/>
        <w:rPr>
          <w:rFonts w:ascii="Arial" w:eastAsia="Times New Roman" w:hAnsi="Arial" w:cs="Arial"/>
          <w:sz w:val="28"/>
          <w:szCs w:val="28"/>
          <w:lang w:eastAsia="es-ES"/>
        </w:rPr>
      </w:pPr>
    </w:p>
    <w:p w:rsidR="00C43C1F" w:rsidRPr="002D69B3" w:rsidRDefault="003C0272" w:rsidP="001B1F7C">
      <w:pPr>
        <w:pStyle w:val="Sinespaciado1"/>
        <w:spacing w:line="360" w:lineRule="auto"/>
        <w:ind w:firstLine="2835"/>
        <w:jc w:val="both"/>
        <w:rPr>
          <w:rFonts w:ascii="Arial" w:eastAsia="Times New Roman" w:hAnsi="Arial" w:cs="Arial"/>
          <w:sz w:val="28"/>
          <w:szCs w:val="28"/>
          <w:lang w:eastAsia="es-ES"/>
        </w:rPr>
      </w:pPr>
      <w:r w:rsidRPr="002D69B3">
        <w:rPr>
          <w:rFonts w:ascii="Arial" w:eastAsia="Times New Roman" w:hAnsi="Arial" w:cs="Arial"/>
          <w:sz w:val="28"/>
          <w:szCs w:val="28"/>
          <w:lang w:eastAsia="es-ES"/>
        </w:rPr>
        <w:t xml:space="preserve">(vii) </w:t>
      </w:r>
      <w:r w:rsidR="00A17EEB" w:rsidRPr="002D69B3">
        <w:rPr>
          <w:rFonts w:ascii="Arial" w:eastAsia="Times New Roman" w:hAnsi="Arial" w:cs="Arial"/>
          <w:sz w:val="28"/>
          <w:szCs w:val="28"/>
          <w:lang w:eastAsia="es-ES"/>
        </w:rPr>
        <w:t>M</w:t>
      </w:r>
      <w:r w:rsidR="001B1F7C" w:rsidRPr="002D69B3">
        <w:rPr>
          <w:rFonts w:ascii="Arial" w:eastAsia="Times New Roman" w:hAnsi="Arial" w:cs="Arial"/>
          <w:sz w:val="28"/>
          <w:szCs w:val="28"/>
          <w:lang w:eastAsia="es-ES"/>
        </w:rPr>
        <w:t>anifiesta que es palpable la vulneración de los derechos fundamentales al mínimo vital y a la dignidad humana de la quejosa</w:t>
      </w:r>
      <w:r w:rsidR="00B829BD" w:rsidRPr="002D69B3">
        <w:rPr>
          <w:rFonts w:ascii="Arial" w:eastAsia="Times New Roman" w:hAnsi="Arial" w:cs="Arial"/>
          <w:sz w:val="28"/>
          <w:szCs w:val="28"/>
          <w:lang w:eastAsia="es-ES"/>
        </w:rPr>
        <w:t>, quien merece especial protección por hacer parte del grupo de la tercera edad</w:t>
      </w:r>
      <w:r w:rsidR="00697663" w:rsidRPr="002D69B3">
        <w:rPr>
          <w:rFonts w:ascii="Arial" w:eastAsia="Times New Roman" w:hAnsi="Arial" w:cs="Arial"/>
          <w:sz w:val="28"/>
          <w:szCs w:val="28"/>
          <w:lang w:eastAsia="es-ES"/>
        </w:rPr>
        <w:t xml:space="preserve"> </w:t>
      </w:r>
      <w:r w:rsidR="00DF3632" w:rsidRPr="002D69B3">
        <w:rPr>
          <w:rFonts w:ascii="Arial" w:eastAsia="Times New Roman" w:hAnsi="Arial" w:cs="Arial"/>
          <w:sz w:val="28"/>
          <w:szCs w:val="28"/>
          <w:lang w:eastAsia="es-ES"/>
        </w:rPr>
        <w:t>“…</w:t>
      </w:r>
      <w:r w:rsidR="00DF3632" w:rsidRPr="002D69B3">
        <w:rPr>
          <w:rFonts w:ascii="Arial" w:eastAsia="Times New Roman" w:hAnsi="Arial" w:cs="Arial"/>
          <w:i/>
          <w:sz w:val="24"/>
          <w:szCs w:val="24"/>
          <w:lang w:eastAsia="es-ES"/>
        </w:rPr>
        <w:t>se encuentra en un estado lamentable de debilidad manifiesta, teniendo en cuenta que su avanzada edad y su estado de salud, le impiden totalmente el acceso a un trabajo que le pueda brindar su sustento diario</w:t>
      </w:r>
      <w:r w:rsidR="00DF3632" w:rsidRPr="002D69B3">
        <w:rPr>
          <w:rFonts w:ascii="Arial" w:eastAsia="Times New Roman" w:hAnsi="Arial" w:cs="Arial"/>
          <w:sz w:val="28"/>
          <w:szCs w:val="28"/>
          <w:lang w:eastAsia="es-ES"/>
        </w:rPr>
        <w:t>…”</w:t>
      </w:r>
      <w:r w:rsidR="00DF3632">
        <w:rPr>
          <w:rFonts w:ascii="Arial" w:eastAsia="Times New Roman" w:hAnsi="Arial" w:cs="Arial"/>
          <w:sz w:val="28"/>
          <w:szCs w:val="28"/>
          <w:lang w:eastAsia="es-ES"/>
        </w:rPr>
        <w:t xml:space="preserve"> </w:t>
      </w:r>
      <w:r w:rsidR="00C43C1F" w:rsidRPr="002D69B3">
        <w:rPr>
          <w:rFonts w:ascii="Arial" w:eastAsia="Times New Roman" w:hAnsi="Arial" w:cs="Arial"/>
          <w:sz w:val="28"/>
          <w:szCs w:val="28"/>
          <w:lang w:eastAsia="es-ES"/>
        </w:rPr>
        <w:t xml:space="preserve">y la negativa de </w:t>
      </w:r>
      <w:r w:rsidR="00697663" w:rsidRPr="002D69B3">
        <w:rPr>
          <w:rFonts w:ascii="Arial" w:eastAsia="Times New Roman" w:hAnsi="Arial" w:cs="Arial"/>
          <w:sz w:val="24"/>
          <w:szCs w:val="24"/>
          <w:lang w:eastAsia="es-ES"/>
        </w:rPr>
        <w:t>COLPENSIONES</w:t>
      </w:r>
      <w:r w:rsidR="00697663" w:rsidRPr="002D69B3">
        <w:rPr>
          <w:rFonts w:ascii="Arial" w:eastAsia="Times New Roman" w:hAnsi="Arial" w:cs="Arial"/>
          <w:sz w:val="28"/>
          <w:szCs w:val="28"/>
          <w:lang w:eastAsia="es-ES"/>
        </w:rPr>
        <w:t>,</w:t>
      </w:r>
      <w:r w:rsidR="00C43C1F" w:rsidRPr="002D69B3">
        <w:rPr>
          <w:rFonts w:ascii="Arial" w:eastAsia="Times New Roman" w:hAnsi="Arial" w:cs="Arial"/>
          <w:sz w:val="28"/>
          <w:szCs w:val="28"/>
          <w:lang w:eastAsia="es-ES"/>
        </w:rPr>
        <w:t xml:space="preserve"> en el reconocimiento de la prestación le causa un perjuicio irremediable.</w:t>
      </w:r>
    </w:p>
    <w:p w:rsidR="00C43C1F" w:rsidRPr="002D69B3" w:rsidRDefault="00C43C1F" w:rsidP="001B1F7C">
      <w:pPr>
        <w:pStyle w:val="Sinespaciado1"/>
        <w:spacing w:line="360" w:lineRule="auto"/>
        <w:ind w:firstLine="2835"/>
        <w:jc w:val="both"/>
        <w:rPr>
          <w:rFonts w:ascii="Arial" w:eastAsia="Times New Roman" w:hAnsi="Arial" w:cs="Arial"/>
          <w:sz w:val="28"/>
          <w:szCs w:val="28"/>
          <w:lang w:eastAsia="es-ES"/>
        </w:rPr>
      </w:pPr>
    </w:p>
    <w:p w:rsidR="00260D49" w:rsidRDefault="003C0272" w:rsidP="001B1F7C">
      <w:pPr>
        <w:pStyle w:val="Sinespaciado1"/>
        <w:spacing w:line="360" w:lineRule="auto"/>
        <w:ind w:firstLine="2835"/>
        <w:jc w:val="both"/>
        <w:rPr>
          <w:rFonts w:ascii="Arial" w:eastAsia="Times New Roman" w:hAnsi="Arial" w:cs="Arial"/>
          <w:sz w:val="28"/>
          <w:szCs w:val="28"/>
          <w:lang w:eastAsia="es-ES"/>
        </w:rPr>
      </w:pPr>
      <w:r w:rsidRPr="002D69B3">
        <w:rPr>
          <w:rFonts w:ascii="Arial" w:eastAsia="Times New Roman" w:hAnsi="Arial" w:cs="Arial"/>
          <w:sz w:val="28"/>
          <w:szCs w:val="28"/>
          <w:lang w:eastAsia="es-ES"/>
        </w:rPr>
        <w:t>(viii)</w:t>
      </w:r>
      <w:r w:rsidR="00C43C1F" w:rsidRPr="002D69B3">
        <w:rPr>
          <w:rFonts w:ascii="Arial" w:eastAsia="Times New Roman" w:hAnsi="Arial" w:cs="Arial"/>
          <w:sz w:val="28"/>
          <w:szCs w:val="28"/>
          <w:lang w:eastAsia="es-ES"/>
        </w:rPr>
        <w:t xml:space="preserve"> A</w:t>
      </w:r>
      <w:r w:rsidR="009C73F8" w:rsidRPr="002D69B3">
        <w:rPr>
          <w:rFonts w:ascii="Arial" w:eastAsia="Times New Roman" w:hAnsi="Arial" w:cs="Arial"/>
          <w:sz w:val="28"/>
          <w:szCs w:val="28"/>
          <w:lang w:eastAsia="es-ES"/>
        </w:rPr>
        <w:t xml:space="preserve">firma que el causante </w:t>
      </w:r>
      <w:r w:rsidR="00DF3632" w:rsidRPr="00DF3632">
        <w:rPr>
          <w:rFonts w:ascii="Arial" w:eastAsia="Times New Roman" w:hAnsi="Arial" w:cs="Arial"/>
          <w:sz w:val="28"/>
          <w:szCs w:val="28"/>
          <w:lang w:eastAsia="es-ES"/>
        </w:rPr>
        <w:t>Jorge Orozco Hidalgo,</w:t>
      </w:r>
      <w:r w:rsidR="00DF3632" w:rsidRPr="002D69B3">
        <w:rPr>
          <w:rFonts w:ascii="Arial" w:eastAsia="Times New Roman" w:hAnsi="Arial" w:cs="Arial"/>
          <w:sz w:val="28"/>
          <w:szCs w:val="28"/>
          <w:lang w:eastAsia="es-ES"/>
        </w:rPr>
        <w:t xml:space="preserve"> </w:t>
      </w:r>
      <w:r w:rsidR="00C838F0" w:rsidRPr="002D69B3">
        <w:rPr>
          <w:rFonts w:ascii="Arial" w:eastAsia="Times New Roman" w:hAnsi="Arial" w:cs="Arial"/>
          <w:sz w:val="28"/>
          <w:szCs w:val="28"/>
          <w:lang w:eastAsia="es-ES"/>
        </w:rPr>
        <w:t>no tiene otro beneficiario con</w:t>
      </w:r>
      <w:r w:rsidR="00D275BC" w:rsidRPr="002D69B3">
        <w:rPr>
          <w:rFonts w:ascii="Arial" w:eastAsia="Times New Roman" w:hAnsi="Arial" w:cs="Arial"/>
          <w:sz w:val="28"/>
          <w:szCs w:val="28"/>
          <w:lang w:eastAsia="es-ES"/>
        </w:rPr>
        <w:t xml:space="preserve"> igual o mayor derecho que </w:t>
      </w:r>
      <w:r w:rsidR="003D6B66">
        <w:rPr>
          <w:rFonts w:ascii="Arial" w:eastAsia="Times New Roman" w:hAnsi="Arial" w:cs="Arial"/>
          <w:sz w:val="28"/>
          <w:szCs w:val="28"/>
          <w:lang w:eastAsia="es-ES"/>
        </w:rPr>
        <w:t>la tutelante</w:t>
      </w:r>
      <w:r w:rsidR="002D69B3" w:rsidRPr="002D69B3">
        <w:rPr>
          <w:rFonts w:ascii="Arial" w:eastAsia="Times New Roman" w:hAnsi="Arial" w:cs="Arial"/>
          <w:sz w:val="28"/>
          <w:szCs w:val="28"/>
          <w:lang w:eastAsia="es-ES"/>
        </w:rPr>
        <w:t>.</w:t>
      </w:r>
    </w:p>
    <w:p w:rsidR="00CA17D1" w:rsidRDefault="00CA17D1" w:rsidP="008B33E3">
      <w:pPr>
        <w:pStyle w:val="Sinespaciado1"/>
        <w:spacing w:line="360" w:lineRule="auto"/>
        <w:ind w:firstLine="2835"/>
        <w:jc w:val="both"/>
        <w:rPr>
          <w:rFonts w:ascii="Arial" w:hAnsi="Arial" w:cs="Arial"/>
          <w:sz w:val="28"/>
          <w:szCs w:val="28"/>
        </w:rPr>
      </w:pPr>
    </w:p>
    <w:p w:rsidR="00E84AD3" w:rsidRDefault="008B33E3" w:rsidP="008B33E3">
      <w:pPr>
        <w:pStyle w:val="Sinespaciado1"/>
        <w:spacing w:line="360" w:lineRule="auto"/>
        <w:ind w:firstLine="2835"/>
        <w:jc w:val="both"/>
        <w:rPr>
          <w:rFonts w:ascii="Arial" w:hAnsi="Arial" w:cs="Arial"/>
          <w:sz w:val="28"/>
          <w:szCs w:val="28"/>
        </w:rPr>
      </w:pPr>
      <w:r w:rsidRPr="00F96B9C">
        <w:rPr>
          <w:rFonts w:ascii="Arial" w:hAnsi="Arial" w:cs="Arial"/>
          <w:sz w:val="28"/>
          <w:szCs w:val="28"/>
        </w:rPr>
        <w:t xml:space="preserve">3. A la demanda </w:t>
      </w:r>
      <w:r w:rsidR="000A2A0C">
        <w:rPr>
          <w:rFonts w:ascii="Arial" w:hAnsi="Arial" w:cs="Arial"/>
          <w:sz w:val="28"/>
          <w:szCs w:val="28"/>
        </w:rPr>
        <w:t xml:space="preserve">se </w:t>
      </w:r>
      <w:r w:rsidRPr="00F96B9C">
        <w:rPr>
          <w:rFonts w:ascii="Arial" w:hAnsi="Arial" w:cs="Arial"/>
          <w:sz w:val="28"/>
          <w:szCs w:val="28"/>
        </w:rPr>
        <w:t xml:space="preserve">acompaña </w:t>
      </w:r>
      <w:r w:rsidR="00523B70">
        <w:rPr>
          <w:rFonts w:ascii="Arial" w:hAnsi="Arial" w:cs="Arial"/>
          <w:sz w:val="28"/>
          <w:szCs w:val="28"/>
        </w:rPr>
        <w:t>fotocopia de (a</w:t>
      </w:r>
      <w:r w:rsidRPr="00F96B9C">
        <w:rPr>
          <w:rFonts w:ascii="Arial" w:hAnsi="Arial" w:cs="Arial"/>
          <w:sz w:val="28"/>
          <w:szCs w:val="28"/>
        </w:rPr>
        <w:t xml:space="preserve">) </w:t>
      </w:r>
      <w:r w:rsidR="002B4CF4">
        <w:rPr>
          <w:rFonts w:ascii="Arial" w:hAnsi="Arial" w:cs="Arial"/>
          <w:sz w:val="28"/>
          <w:szCs w:val="28"/>
        </w:rPr>
        <w:t xml:space="preserve">cédula </w:t>
      </w:r>
      <w:r w:rsidR="00F81EAD">
        <w:rPr>
          <w:rFonts w:ascii="Arial" w:hAnsi="Arial" w:cs="Arial"/>
          <w:sz w:val="28"/>
          <w:szCs w:val="28"/>
        </w:rPr>
        <w:t>de ciudadanía</w:t>
      </w:r>
      <w:r w:rsidR="00FB257F">
        <w:rPr>
          <w:rFonts w:ascii="Arial" w:hAnsi="Arial" w:cs="Arial"/>
          <w:sz w:val="28"/>
          <w:szCs w:val="28"/>
        </w:rPr>
        <w:t>,</w:t>
      </w:r>
      <w:r w:rsidR="002B4CF4">
        <w:rPr>
          <w:rFonts w:ascii="Arial" w:hAnsi="Arial" w:cs="Arial"/>
          <w:sz w:val="28"/>
          <w:szCs w:val="28"/>
        </w:rPr>
        <w:t xml:space="preserve"> registro civil de nacimiento y de defunción del causante</w:t>
      </w:r>
      <w:r w:rsidR="00523B70">
        <w:rPr>
          <w:rFonts w:ascii="Arial" w:hAnsi="Arial" w:cs="Arial"/>
          <w:sz w:val="28"/>
          <w:szCs w:val="28"/>
        </w:rPr>
        <w:t>; (b</w:t>
      </w:r>
      <w:r w:rsidR="0056572A">
        <w:rPr>
          <w:rFonts w:ascii="Arial" w:hAnsi="Arial" w:cs="Arial"/>
          <w:sz w:val="28"/>
          <w:szCs w:val="28"/>
        </w:rPr>
        <w:t xml:space="preserve">) </w:t>
      </w:r>
      <w:r w:rsidR="004F7A57">
        <w:rPr>
          <w:rFonts w:ascii="Arial" w:hAnsi="Arial" w:cs="Arial"/>
          <w:sz w:val="28"/>
          <w:szCs w:val="28"/>
        </w:rPr>
        <w:t>cédula y partid</w:t>
      </w:r>
      <w:r w:rsidR="00523B70">
        <w:rPr>
          <w:rFonts w:ascii="Arial" w:hAnsi="Arial" w:cs="Arial"/>
          <w:sz w:val="28"/>
          <w:szCs w:val="28"/>
        </w:rPr>
        <w:t>a de bautismo de la actora; (c</w:t>
      </w:r>
      <w:r w:rsidR="004F7A57">
        <w:rPr>
          <w:rFonts w:ascii="Arial" w:hAnsi="Arial" w:cs="Arial"/>
          <w:sz w:val="28"/>
          <w:szCs w:val="28"/>
        </w:rPr>
        <w:t xml:space="preserve">) </w:t>
      </w:r>
      <w:r w:rsidR="00E84AD3">
        <w:rPr>
          <w:rFonts w:ascii="Arial" w:hAnsi="Arial" w:cs="Arial"/>
          <w:sz w:val="28"/>
          <w:szCs w:val="28"/>
        </w:rPr>
        <w:t>solicitud de reconocimiento</w:t>
      </w:r>
      <w:r w:rsidR="000A2A0C">
        <w:rPr>
          <w:rFonts w:ascii="Arial" w:hAnsi="Arial" w:cs="Arial"/>
          <w:sz w:val="28"/>
          <w:szCs w:val="28"/>
        </w:rPr>
        <w:t xml:space="preserve"> </w:t>
      </w:r>
      <w:r w:rsidR="00115C95">
        <w:rPr>
          <w:rFonts w:ascii="Arial" w:hAnsi="Arial" w:cs="Arial"/>
          <w:sz w:val="28"/>
          <w:szCs w:val="28"/>
        </w:rPr>
        <w:t xml:space="preserve">de prestaciones económicas, </w:t>
      </w:r>
      <w:r w:rsidR="00523B70">
        <w:rPr>
          <w:rFonts w:ascii="Arial" w:hAnsi="Arial" w:cs="Arial"/>
          <w:sz w:val="28"/>
          <w:szCs w:val="28"/>
        </w:rPr>
        <w:t xml:space="preserve">(d) </w:t>
      </w:r>
      <w:r w:rsidR="00317484">
        <w:rPr>
          <w:rFonts w:ascii="Arial" w:hAnsi="Arial" w:cs="Arial"/>
          <w:sz w:val="28"/>
          <w:szCs w:val="28"/>
        </w:rPr>
        <w:t xml:space="preserve">Resolución </w:t>
      </w:r>
      <w:r w:rsidR="00317484" w:rsidRPr="00523B70">
        <w:rPr>
          <w:rFonts w:ascii="Arial" w:hAnsi="Arial" w:cs="Arial"/>
          <w:sz w:val="24"/>
          <w:szCs w:val="24"/>
        </w:rPr>
        <w:t>GNR</w:t>
      </w:r>
      <w:r w:rsidR="005E2C29">
        <w:rPr>
          <w:rFonts w:ascii="Arial" w:hAnsi="Arial" w:cs="Arial"/>
          <w:sz w:val="28"/>
          <w:szCs w:val="28"/>
        </w:rPr>
        <w:t xml:space="preserve"> 364529 de 19-11-2015 </w:t>
      </w:r>
      <w:r w:rsidR="00E84AD3">
        <w:rPr>
          <w:rFonts w:ascii="Arial" w:hAnsi="Arial" w:cs="Arial"/>
          <w:sz w:val="28"/>
          <w:szCs w:val="28"/>
        </w:rPr>
        <w:t xml:space="preserve">de </w:t>
      </w:r>
      <w:r w:rsidR="00D62306" w:rsidRPr="00D62306">
        <w:rPr>
          <w:rFonts w:ascii="Arial" w:hAnsi="Arial" w:cs="Arial"/>
          <w:sz w:val="24"/>
          <w:szCs w:val="28"/>
        </w:rPr>
        <w:t>COLPENSIONES</w:t>
      </w:r>
      <w:r w:rsidR="00317484">
        <w:rPr>
          <w:rFonts w:ascii="Arial" w:hAnsi="Arial" w:cs="Arial"/>
          <w:sz w:val="28"/>
          <w:szCs w:val="28"/>
        </w:rPr>
        <w:t xml:space="preserve"> </w:t>
      </w:r>
      <w:r w:rsidR="000A2A0C">
        <w:rPr>
          <w:rFonts w:ascii="Arial" w:hAnsi="Arial" w:cs="Arial"/>
          <w:sz w:val="28"/>
          <w:szCs w:val="28"/>
        </w:rPr>
        <w:t xml:space="preserve">y su notificación </w:t>
      </w:r>
      <w:r w:rsidR="00317484" w:rsidRPr="002347FC">
        <w:rPr>
          <w:rFonts w:ascii="Arial" w:hAnsi="Arial" w:cs="Arial"/>
          <w:sz w:val="26"/>
          <w:szCs w:val="26"/>
        </w:rPr>
        <w:t>(fls. 20-29).</w:t>
      </w:r>
    </w:p>
    <w:p w:rsidR="008B33E3" w:rsidRPr="005B4FA2" w:rsidRDefault="008B33E3" w:rsidP="008B33E3">
      <w:pPr>
        <w:pStyle w:val="Sinespaciado1"/>
        <w:spacing w:line="360" w:lineRule="auto"/>
        <w:ind w:firstLine="2835"/>
        <w:jc w:val="both"/>
        <w:rPr>
          <w:rFonts w:ascii="Arial" w:hAnsi="Arial" w:cs="Arial"/>
          <w:sz w:val="28"/>
          <w:szCs w:val="28"/>
        </w:rPr>
      </w:pPr>
    </w:p>
    <w:p w:rsidR="005B4FA2" w:rsidRDefault="008B33E3" w:rsidP="00EB7EF3">
      <w:pPr>
        <w:pStyle w:val="Textoindependiente21"/>
        <w:rPr>
          <w:rFonts w:cs="Arial"/>
          <w:szCs w:val="28"/>
          <w:lang w:val="es-ES"/>
        </w:rPr>
      </w:pPr>
      <w:r w:rsidRPr="005B4FA2">
        <w:rPr>
          <w:rFonts w:cs="Arial"/>
          <w:szCs w:val="28"/>
          <w:lang w:val="es-ES"/>
        </w:rPr>
        <w:t xml:space="preserve">4. </w:t>
      </w:r>
      <w:r w:rsidR="00EB7EF3" w:rsidRPr="005B4FA2">
        <w:rPr>
          <w:rFonts w:cs="Arial"/>
          <w:szCs w:val="28"/>
          <w:lang w:val="es-ES"/>
        </w:rPr>
        <w:t>Correspondió</w:t>
      </w:r>
      <w:r w:rsidR="00EB7EF3" w:rsidRPr="00D46814">
        <w:rPr>
          <w:rFonts w:cs="Arial"/>
          <w:szCs w:val="28"/>
          <w:lang w:val="es-ES"/>
        </w:rPr>
        <w:t xml:space="preserve"> el conocimiento de la acción al Juzgado </w:t>
      </w:r>
      <w:r w:rsidR="00EB7EF3">
        <w:rPr>
          <w:rFonts w:cs="Arial"/>
          <w:szCs w:val="28"/>
          <w:lang w:val="es-ES"/>
        </w:rPr>
        <w:t>Cuarto</w:t>
      </w:r>
      <w:r w:rsidR="00EB7EF3" w:rsidRPr="00D46814">
        <w:rPr>
          <w:rFonts w:cs="Arial"/>
          <w:szCs w:val="28"/>
          <w:lang w:val="es-ES"/>
        </w:rPr>
        <w:t xml:space="preserve"> </w:t>
      </w:r>
      <w:r w:rsidR="00420FA0">
        <w:rPr>
          <w:rFonts w:cs="Arial"/>
          <w:szCs w:val="28"/>
          <w:lang w:val="es-ES"/>
        </w:rPr>
        <w:t xml:space="preserve">Civil del Circuito de la ciudad quien la admitió y </w:t>
      </w:r>
      <w:r w:rsidR="00EB7EF3" w:rsidRPr="00D46814">
        <w:rPr>
          <w:rFonts w:cs="Arial"/>
          <w:szCs w:val="28"/>
          <w:lang w:val="es-ES"/>
        </w:rPr>
        <w:t xml:space="preserve">dispuso </w:t>
      </w:r>
      <w:r w:rsidR="00420FA0">
        <w:rPr>
          <w:rFonts w:cs="Arial"/>
          <w:szCs w:val="28"/>
          <w:lang w:val="es-ES"/>
        </w:rPr>
        <w:t>la</w:t>
      </w:r>
      <w:r w:rsidR="00EB7EF3" w:rsidRPr="00D46814">
        <w:rPr>
          <w:rFonts w:cs="Arial"/>
          <w:szCs w:val="28"/>
          <w:lang w:val="es-ES"/>
        </w:rPr>
        <w:t xml:space="preserve"> notificaci</w:t>
      </w:r>
      <w:r w:rsidR="00420FA0">
        <w:rPr>
          <w:rFonts w:cs="Arial"/>
          <w:szCs w:val="28"/>
          <w:lang w:val="es-ES"/>
        </w:rPr>
        <w:t>ón de</w:t>
      </w:r>
      <w:r w:rsidR="00EB7EF3" w:rsidRPr="00D46814">
        <w:rPr>
          <w:rFonts w:cs="Arial"/>
          <w:szCs w:val="28"/>
          <w:lang w:val="es-ES"/>
        </w:rPr>
        <w:t xml:space="preserve">l Gerente Nacional de Reconocimiento </w:t>
      </w:r>
      <w:r w:rsidR="00076B96">
        <w:rPr>
          <w:rFonts w:cs="Arial"/>
          <w:szCs w:val="28"/>
          <w:lang w:val="es-ES"/>
        </w:rPr>
        <w:t>de la entidad accionada</w:t>
      </w:r>
      <w:r w:rsidR="00EB7EF3" w:rsidRPr="00D46814">
        <w:rPr>
          <w:rFonts w:cs="Arial"/>
          <w:szCs w:val="28"/>
          <w:lang w:val="es-ES"/>
        </w:rPr>
        <w:t>,</w:t>
      </w:r>
      <w:r w:rsidR="0026471C">
        <w:rPr>
          <w:rFonts w:cs="Arial"/>
          <w:szCs w:val="28"/>
          <w:lang w:val="es-ES"/>
        </w:rPr>
        <w:t xml:space="preserve"> para que ejerciera</w:t>
      </w:r>
      <w:r w:rsidR="00EB7EF3" w:rsidRPr="00D46814">
        <w:rPr>
          <w:rFonts w:cs="Arial"/>
          <w:szCs w:val="28"/>
          <w:lang w:val="es-ES"/>
        </w:rPr>
        <w:t xml:space="preserve"> su derecho de defensa</w:t>
      </w:r>
      <w:r w:rsidR="00F57CA3">
        <w:rPr>
          <w:rFonts w:cs="Arial"/>
          <w:szCs w:val="28"/>
          <w:lang w:val="es-ES"/>
        </w:rPr>
        <w:t xml:space="preserve"> </w:t>
      </w:r>
      <w:r w:rsidR="00420FA0" w:rsidRPr="002347FC">
        <w:rPr>
          <w:rFonts w:cs="Arial"/>
          <w:sz w:val="26"/>
          <w:szCs w:val="26"/>
          <w:lang w:val="es-ES"/>
        </w:rPr>
        <w:t xml:space="preserve">(fls. </w:t>
      </w:r>
      <w:r w:rsidR="00506994" w:rsidRPr="002347FC">
        <w:rPr>
          <w:rFonts w:cs="Arial"/>
          <w:sz w:val="26"/>
          <w:szCs w:val="26"/>
          <w:lang w:val="es-ES"/>
        </w:rPr>
        <w:t>32-36</w:t>
      </w:r>
      <w:r w:rsidR="005B4FA2" w:rsidRPr="002347FC">
        <w:rPr>
          <w:rFonts w:cs="Arial"/>
          <w:sz w:val="26"/>
          <w:szCs w:val="26"/>
          <w:lang w:val="es-ES"/>
        </w:rPr>
        <w:t>).</w:t>
      </w:r>
    </w:p>
    <w:p w:rsidR="005B4FA2" w:rsidRDefault="005B4FA2" w:rsidP="00EB7EF3">
      <w:pPr>
        <w:pStyle w:val="Textoindependiente21"/>
        <w:rPr>
          <w:rFonts w:cs="Arial"/>
          <w:szCs w:val="28"/>
          <w:lang w:val="es-ES"/>
        </w:rPr>
      </w:pPr>
    </w:p>
    <w:p w:rsidR="008B33E3" w:rsidRPr="00953C28" w:rsidRDefault="001354C9" w:rsidP="00506994">
      <w:pPr>
        <w:pStyle w:val="Textoindependiente21"/>
        <w:rPr>
          <w:rFonts w:cs="Arial"/>
          <w:szCs w:val="28"/>
          <w:lang w:val="es-ES"/>
        </w:rPr>
      </w:pPr>
      <w:r w:rsidRPr="0027203F">
        <w:rPr>
          <w:rFonts w:cs="Arial"/>
          <w:szCs w:val="28"/>
        </w:rPr>
        <w:t xml:space="preserve">4.1. </w:t>
      </w:r>
      <w:r w:rsidR="00A43BEA" w:rsidRPr="00B60C39">
        <w:rPr>
          <w:rFonts w:cs="Arial"/>
          <w:sz w:val="24"/>
          <w:szCs w:val="24"/>
        </w:rPr>
        <w:t>COLPENSIONES</w:t>
      </w:r>
      <w:r w:rsidR="00EB3C48">
        <w:rPr>
          <w:rFonts w:cs="Arial"/>
          <w:sz w:val="24"/>
          <w:szCs w:val="24"/>
        </w:rPr>
        <w:t xml:space="preserve"> </w:t>
      </w:r>
      <w:r w:rsidR="00D51547" w:rsidRPr="00D51547">
        <w:rPr>
          <w:rFonts w:cs="Arial"/>
          <w:szCs w:val="28"/>
        </w:rPr>
        <w:t>pide</w:t>
      </w:r>
      <w:r w:rsidR="00E6089D">
        <w:rPr>
          <w:rFonts w:cs="Arial"/>
          <w:szCs w:val="28"/>
        </w:rPr>
        <w:t xml:space="preserve"> </w:t>
      </w:r>
      <w:r w:rsidR="00EB3C48">
        <w:rPr>
          <w:rFonts w:cs="Arial"/>
          <w:szCs w:val="28"/>
        </w:rPr>
        <w:t>se</w:t>
      </w:r>
      <w:r w:rsidR="0040646F">
        <w:rPr>
          <w:rFonts w:cs="Arial"/>
          <w:szCs w:val="28"/>
        </w:rPr>
        <w:t xml:space="preserve"> declare improcedente el amparo constitucional y se ordene su archivo definitivo, </w:t>
      </w:r>
      <w:r w:rsidR="008366F3">
        <w:rPr>
          <w:rFonts w:cs="Arial"/>
          <w:szCs w:val="28"/>
        </w:rPr>
        <w:t>basada</w:t>
      </w:r>
      <w:r w:rsidR="00337D5D">
        <w:rPr>
          <w:rFonts w:cs="Arial"/>
          <w:szCs w:val="28"/>
        </w:rPr>
        <w:t xml:space="preserve"> en</w:t>
      </w:r>
      <w:r w:rsidR="0040646F">
        <w:rPr>
          <w:rFonts w:cs="Arial"/>
          <w:szCs w:val="28"/>
        </w:rPr>
        <w:t xml:space="preserve"> que</w:t>
      </w:r>
      <w:r w:rsidR="00337D5D">
        <w:rPr>
          <w:rFonts w:cs="Arial"/>
          <w:szCs w:val="28"/>
        </w:rPr>
        <w:t xml:space="preserve"> </w:t>
      </w:r>
      <w:r w:rsidR="00DD2F09">
        <w:rPr>
          <w:rFonts w:cs="Arial"/>
          <w:szCs w:val="28"/>
        </w:rPr>
        <w:t>“…</w:t>
      </w:r>
      <w:r w:rsidR="00337D5D" w:rsidRPr="00DD2F09">
        <w:rPr>
          <w:rFonts w:cs="Arial"/>
          <w:i/>
          <w:sz w:val="24"/>
          <w:szCs w:val="24"/>
        </w:rPr>
        <w:t>verificado el historial del accionante no se encontró solicitud pendiente de respuesta frente a los hechos que generaron la presente acción</w:t>
      </w:r>
      <w:r w:rsidR="00DD2F09">
        <w:rPr>
          <w:rFonts w:cs="Arial"/>
          <w:szCs w:val="28"/>
        </w:rPr>
        <w:t xml:space="preserve">…”. Asimismo, </w:t>
      </w:r>
      <w:r w:rsidR="00106B66">
        <w:rPr>
          <w:rFonts w:cs="Arial"/>
          <w:szCs w:val="28"/>
        </w:rPr>
        <w:t>invoca el principio de subsidiaridad diciendo que la tutela no puede reemplazar las acciones ordinarias creadas por el legislador para resolver asuntos de naturaleza litigiosa</w:t>
      </w:r>
      <w:r w:rsidR="00B70A5B">
        <w:rPr>
          <w:rFonts w:cs="Arial"/>
          <w:szCs w:val="28"/>
        </w:rPr>
        <w:t xml:space="preserve"> y </w:t>
      </w:r>
      <w:r w:rsidR="00960B8B">
        <w:rPr>
          <w:rFonts w:cs="Arial"/>
          <w:szCs w:val="28"/>
        </w:rPr>
        <w:t>que del análisis de la acción impetrada se puede evidenciar que no cumple con los requisitos exigi</w:t>
      </w:r>
      <w:r w:rsidR="00E2279E">
        <w:rPr>
          <w:rFonts w:cs="Arial"/>
          <w:szCs w:val="28"/>
        </w:rPr>
        <w:t xml:space="preserve">dos por la Corte Constitucional </w:t>
      </w:r>
      <w:r w:rsidR="00E2279E" w:rsidRPr="00DF7037">
        <w:rPr>
          <w:rFonts w:cs="Arial"/>
          <w:sz w:val="26"/>
          <w:szCs w:val="26"/>
        </w:rPr>
        <w:t>(fls. 37-38).</w:t>
      </w:r>
    </w:p>
    <w:p w:rsidR="008B33E3" w:rsidRDefault="008B33E3" w:rsidP="008B33E3">
      <w:pPr>
        <w:pStyle w:val="Sinespaciado1"/>
        <w:spacing w:line="360" w:lineRule="auto"/>
        <w:ind w:firstLine="2835"/>
        <w:jc w:val="both"/>
        <w:rPr>
          <w:rFonts w:ascii="Arial" w:hAnsi="Arial" w:cs="Arial"/>
          <w:sz w:val="28"/>
          <w:szCs w:val="28"/>
          <w:lang w:val="es-ES"/>
        </w:rPr>
      </w:pPr>
    </w:p>
    <w:p w:rsidR="006B67B7" w:rsidRDefault="006B67B7" w:rsidP="008B33E3">
      <w:pPr>
        <w:pStyle w:val="Sinespaciado1"/>
        <w:spacing w:line="360" w:lineRule="auto"/>
        <w:ind w:firstLine="2835"/>
        <w:jc w:val="both"/>
        <w:rPr>
          <w:rFonts w:ascii="Arial" w:hAnsi="Arial" w:cs="Arial"/>
          <w:sz w:val="28"/>
          <w:szCs w:val="28"/>
          <w:lang w:val="es-ES"/>
        </w:rPr>
      </w:pPr>
    </w:p>
    <w:p w:rsidR="002F49F2" w:rsidRPr="005E2C03" w:rsidRDefault="002F49F2" w:rsidP="002F49F2">
      <w:pPr>
        <w:pStyle w:val="Sinespaciado1"/>
        <w:spacing w:line="360" w:lineRule="auto"/>
        <w:ind w:firstLine="2835"/>
        <w:jc w:val="both"/>
        <w:rPr>
          <w:rFonts w:ascii="Arial" w:hAnsi="Arial" w:cs="Arial"/>
          <w:sz w:val="28"/>
          <w:szCs w:val="28"/>
        </w:rPr>
      </w:pPr>
      <w:r w:rsidRPr="000F5192">
        <w:rPr>
          <w:rFonts w:ascii="Arial" w:hAnsi="Arial" w:cs="Arial"/>
          <w:b/>
          <w:sz w:val="28"/>
          <w:szCs w:val="28"/>
          <w:lang w:val="es-ES"/>
        </w:rPr>
        <w:t>III.</w:t>
      </w:r>
      <w:r w:rsidRPr="000F5192">
        <w:rPr>
          <w:rFonts w:ascii="Arial" w:hAnsi="Arial" w:cs="Arial"/>
          <w:sz w:val="28"/>
          <w:szCs w:val="28"/>
          <w:lang w:val="es-ES"/>
        </w:rPr>
        <w:t xml:space="preserve"> </w:t>
      </w:r>
      <w:r w:rsidRPr="000F5192">
        <w:rPr>
          <w:rFonts w:ascii="Arial" w:hAnsi="Arial" w:cs="Arial"/>
          <w:b/>
          <w:sz w:val="28"/>
          <w:szCs w:val="28"/>
          <w:lang w:val="es-ES" w:eastAsia="es-ES"/>
        </w:rPr>
        <w:t>La sentencia impugnada</w:t>
      </w:r>
    </w:p>
    <w:p w:rsidR="006B67B7" w:rsidRDefault="006B67B7" w:rsidP="008B33E3">
      <w:pPr>
        <w:pStyle w:val="Sinespaciado1"/>
        <w:spacing w:line="360" w:lineRule="auto"/>
        <w:ind w:firstLine="2835"/>
        <w:jc w:val="both"/>
        <w:rPr>
          <w:rFonts w:ascii="Arial" w:hAnsi="Arial" w:cs="Arial"/>
          <w:sz w:val="28"/>
          <w:szCs w:val="28"/>
          <w:highlight w:val="darkGray"/>
          <w:lang w:val="es-ES"/>
        </w:rPr>
      </w:pPr>
    </w:p>
    <w:p w:rsidR="002318D8" w:rsidRDefault="00206C55" w:rsidP="004602DB">
      <w:pPr>
        <w:pStyle w:val="Textoindependiente21"/>
        <w:rPr>
          <w:rFonts w:cs="Arial"/>
          <w:szCs w:val="28"/>
        </w:rPr>
      </w:pPr>
      <w:r>
        <w:rPr>
          <w:rFonts w:cs="Arial"/>
          <w:szCs w:val="28"/>
        </w:rPr>
        <w:t xml:space="preserve">1. </w:t>
      </w:r>
      <w:r w:rsidR="002F49F2" w:rsidRPr="00F24AB3">
        <w:rPr>
          <w:rFonts w:cs="Arial"/>
          <w:szCs w:val="28"/>
        </w:rPr>
        <w:t>Culminó la primera instancia con el fallo proferido el</w:t>
      </w:r>
      <w:r w:rsidR="00C640CE">
        <w:rPr>
          <w:rFonts w:cs="Arial"/>
          <w:szCs w:val="28"/>
        </w:rPr>
        <w:t xml:space="preserve"> 2</w:t>
      </w:r>
      <w:r w:rsidR="002F49F2" w:rsidRPr="00F24AB3">
        <w:rPr>
          <w:rFonts w:cs="Arial"/>
          <w:szCs w:val="28"/>
        </w:rPr>
        <w:t xml:space="preserve"> de febrero </w:t>
      </w:r>
      <w:r w:rsidR="00C640CE">
        <w:rPr>
          <w:rFonts w:cs="Arial"/>
          <w:szCs w:val="28"/>
        </w:rPr>
        <w:t>último</w:t>
      </w:r>
      <w:r w:rsidR="00E04912">
        <w:rPr>
          <w:rFonts w:cs="Arial"/>
          <w:szCs w:val="28"/>
        </w:rPr>
        <w:t>. L</w:t>
      </w:r>
      <w:r w:rsidR="002F49F2" w:rsidRPr="00F24AB3">
        <w:rPr>
          <w:rFonts w:cs="Arial"/>
          <w:szCs w:val="28"/>
        </w:rPr>
        <w:t xml:space="preserve">a </w:t>
      </w:r>
      <w:r w:rsidR="002F49F2" w:rsidRPr="00F24AB3">
        <w:rPr>
          <w:rFonts w:cs="Arial"/>
          <w:i/>
          <w:szCs w:val="28"/>
        </w:rPr>
        <w:t>a quo</w:t>
      </w:r>
      <w:r w:rsidR="002F49F2" w:rsidRPr="00F24AB3">
        <w:rPr>
          <w:rFonts w:cs="Arial"/>
          <w:szCs w:val="28"/>
        </w:rPr>
        <w:t xml:space="preserve"> </w:t>
      </w:r>
      <w:r w:rsidR="007D035B" w:rsidRPr="00F24AB3">
        <w:rPr>
          <w:rFonts w:cs="Arial"/>
          <w:szCs w:val="28"/>
        </w:rPr>
        <w:t>d</w:t>
      </w:r>
      <w:r w:rsidR="004602DB" w:rsidRPr="00F24AB3">
        <w:rPr>
          <w:rFonts w:cs="Arial"/>
          <w:szCs w:val="28"/>
        </w:rPr>
        <w:t>eclaró i</w:t>
      </w:r>
      <w:r w:rsidR="00361077">
        <w:rPr>
          <w:rFonts w:cs="Arial"/>
          <w:szCs w:val="28"/>
        </w:rPr>
        <w:t xml:space="preserve">mprocedente el amparo deprecado, por ausencia del requisito de subsidiariedad, pues </w:t>
      </w:r>
      <w:r w:rsidR="00B06790">
        <w:rPr>
          <w:rFonts w:cs="Arial"/>
          <w:szCs w:val="28"/>
        </w:rPr>
        <w:t xml:space="preserve">adujo, </w:t>
      </w:r>
      <w:r w:rsidR="00361077">
        <w:rPr>
          <w:rFonts w:cs="Arial"/>
          <w:szCs w:val="28"/>
        </w:rPr>
        <w:t xml:space="preserve">no se agotaron los recursos contra el acto administrativo que negó </w:t>
      </w:r>
      <w:r w:rsidR="00B06790">
        <w:rPr>
          <w:rFonts w:cs="Arial"/>
          <w:szCs w:val="28"/>
        </w:rPr>
        <w:t>el reconocimiento de la prestación económica</w:t>
      </w:r>
      <w:r w:rsidR="00902418">
        <w:rPr>
          <w:rFonts w:cs="Arial"/>
          <w:szCs w:val="28"/>
        </w:rPr>
        <w:t>. E</w:t>
      </w:r>
      <w:r w:rsidR="00361077">
        <w:rPr>
          <w:rFonts w:cs="Arial"/>
          <w:szCs w:val="28"/>
        </w:rPr>
        <w:t>xiste</w:t>
      </w:r>
      <w:r w:rsidR="00902418">
        <w:rPr>
          <w:rFonts w:cs="Arial"/>
          <w:szCs w:val="28"/>
        </w:rPr>
        <w:t>, dijo,</w:t>
      </w:r>
      <w:r w:rsidR="00361077">
        <w:rPr>
          <w:rFonts w:cs="Arial"/>
          <w:szCs w:val="28"/>
        </w:rPr>
        <w:t xml:space="preserve"> otro medio judicial de defensa</w:t>
      </w:r>
      <w:r w:rsidR="00B06790">
        <w:rPr>
          <w:rFonts w:cs="Arial"/>
          <w:szCs w:val="28"/>
        </w:rPr>
        <w:t xml:space="preserve"> y </w:t>
      </w:r>
      <w:r w:rsidR="00361077">
        <w:rPr>
          <w:rFonts w:cs="Arial"/>
          <w:szCs w:val="28"/>
        </w:rPr>
        <w:t xml:space="preserve">no se demostró el perjuicio irremediable que se causa a la accionante. </w:t>
      </w:r>
    </w:p>
    <w:p w:rsidR="00584847" w:rsidRDefault="00584847" w:rsidP="004602DB">
      <w:pPr>
        <w:pStyle w:val="Textoindependiente21"/>
        <w:rPr>
          <w:rFonts w:cs="Arial"/>
          <w:szCs w:val="28"/>
        </w:rPr>
      </w:pPr>
    </w:p>
    <w:p w:rsidR="001041B2" w:rsidRDefault="00206C55" w:rsidP="001041B2">
      <w:pPr>
        <w:pStyle w:val="Textoindependiente21"/>
        <w:rPr>
          <w:rFonts w:cs="Arial"/>
          <w:szCs w:val="28"/>
        </w:rPr>
      </w:pPr>
      <w:r>
        <w:rPr>
          <w:rFonts w:cs="Arial"/>
          <w:szCs w:val="28"/>
        </w:rPr>
        <w:t>2</w:t>
      </w:r>
      <w:r w:rsidR="001041B2">
        <w:rPr>
          <w:rFonts w:cs="Arial"/>
          <w:szCs w:val="28"/>
        </w:rPr>
        <w:t xml:space="preserve">. El </w:t>
      </w:r>
      <w:r w:rsidR="001041B2" w:rsidRPr="00D46814">
        <w:rPr>
          <w:rFonts w:cs="Arial"/>
          <w:szCs w:val="28"/>
        </w:rPr>
        <w:t>portavoz judicial de</w:t>
      </w:r>
      <w:r w:rsidR="001041B2">
        <w:rPr>
          <w:rFonts w:cs="Arial"/>
          <w:szCs w:val="28"/>
        </w:rPr>
        <w:t xml:space="preserve"> </w:t>
      </w:r>
      <w:r w:rsidR="001041B2" w:rsidRPr="00D46814">
        <w:rPr>
          <w:rFonts w:cs="Arial"/>
          <w:szCs w:val="28"/>
        </w:rPr>
        <w:t>l</w:t>
      </w:r>
      <w:r w:rsidR="001041B2">
        <w:rPr>
          <w:rFonts w:cs="Arial"/>
          <w:szCs w:val="28"/>
        </w:rPr>
        <w:t>a</w:t>
      </w:r>
      <w:r w:rsidR="001041B2" w:rsidRPr="00D46814">
        <w:rPr>
          <w:rFonts w:cs="Arial"/>
          <w:szCs w:val="28"/>
        </w:rPr>
        <w:t xml:space="preserve"> tutelante impugnó lo decidido </w:t>
      </w:r>
      <w:r w:rsidR="00B176A7">
        <w:rPr>
          <w:rFonts w:cs="Arial"/>
          <w:szCs w:val="28"/>
        </w:rPr>
        <w:t xml:space="preserve">reiterando </w:t>
      </w:r>
      <w:r w:rsidR="00B06790">
        <w:rPr>
          <w:rFonts w:cs="Arial"/>
          <w:szCs w:val="28"/>
        </w:rPr>
        <w:t>la</w:t>
      </w:r>
      <w:r>
        <w:rPr>
          <w:rFonts w:cs="Arial"/>
          <w:szCs w:val="28"/>
        </w:rPr>
        <w:t xml:space="preserve"> </w:t>
      </w:r>
      <w:r w:rsidR="001D7F77">
        <w:rPr>
          <w:rFonts w:cs="Arial"/>
          <w:szCs w:val="28"/>
        </w:rPr>
        <w:t>cita jurisprudencial i</w:t>
      </w:r>
      <w:r w:rsidR="00B06790">
        <w:rPr>
          <w:rFonts w:cs="Arial"/>
          <w:szCs w:val="28"/>
        </w:rPr>
        <w:t>nvocada en el escrito de tutela. S</w:t>
      </w:r>
      <w:r w:rsidR="001D7F77">
        <w:rPr>
          <w:rFonts w:cs="Arial"/>
          <w:szCs w:val="28"/>
        </w:rPr>
        <w:t>olicita</w:t>
      </w:r>
      <w:r w:rsidR="00B06790">
        <w:rPr>
          <w:rFonts w:cs="Arial"/>
          <w:szCs w:val="28"/>
        </w:rPr>
        <w:t>,</w:t>
      </w:r>
      <w:r w:rsidR="002D0F37">
        <w:rPr>
          <w:rFonts w:cs="Arial"/>
          <w:szCs w:val="28"/>
        </w:rPr>
        <w:t xml:space="preserve"> se revo</w:t>
      </w:r>
      <w:r w:rsidR="008E77CD">
        <w:rPr>
          <w:rFonts w:cs="Arial"/>
          <w:szCs w:val="28"/>
        </w:rPr>
        <w:t>que</w:t>
      </w:r>
      <w:r w:rsidR="001D7F77">
        <w:rPr>
          <w:rFonts w:cs="Arial"/>
          <w:szCs w:val="28"/>
        </w:rPr>
        <w:t xml:space="preserve"> la decisi</w:t>
      </w:r>
      <w:r w:rsidR="002D0F37">
        <w:rPr>
          <w:rFonts w:cs="Arial"/>
          <w:szCs w:val="28"/>
        </w:rPr>
        <w:t xml:space="preserve">ón </w:t>
      </w:r>
      <w:r w:rsidR="008E77CD">
        <w:rPr>
          <w:rFonts w:cs="Arial"/>
          <w:szCs w:val="28"/>
        </w:rPr>
        <w:t>y se acced</w:t>
      </w:r>
      <w:r w:rsidR="002D0F37">
        <w:rPr>
          <w:rFonts w:cs="Arial"/>
          <w:szCs w:val="28"/>
        </w:rPr>
        <w:t>a</w:t>
      </w:r>
      <w:r w:rsidR="001D7F77">
        <w:rPr>
          <w:rFonts w:cs="Arial"/>
          <w:szCs w:val="28"/>
        </w:rPr>
        <w:t xml:space="preserve"> a la protección de los derechos fu</w:t>
      </w:r>
      <w:r w:rsidR="002D0F37">
        <w:rPr>
          <w:rFonts w:cs="Arial"/>
          <w:szCs w:val="28"/>
        </w:rPr>
        <w:t>ndamentales de su representada (</w:t>
      </w:r>
      <w:r w:rsidR="002D0F37" w:rsidRPr="00DF7037">
        <w:rPr>
          <w:rFonts w:cs="Arial"/>
          <w:sz w:val="26"/>
          <w:szCs w:val="26"/>
        </w:rPr>
        <w:t>fls. 50-52</w:t>
      </w:r>
      <w:r w:rsidR="002D0F37">
        <w:rPr>
          <w:rFonts w:cs="Arial"/>
          <w:szCs w:val="28"/>
        </w:rPr>
        <w:t>).</w:t>
      </w:r>
    </w:p>
    <w:p w:rsidR="001D7F77" w:rsidRPr="00D46814" w:rsidRDefault="001D7F77" w:rsidP="001041B2">
      <w:pPr>
        <w:pStyle w:val="Textoindependiente21"/>
        <w:rPr>
          <w:rFonts w:cs="Arial"/>
          <w:szCs w:val="28"/>
        </w:rPr>
      </w:pPr>
    </w:p>
    <w:p w:rsidR="001041B2" w:rsidRDefault="001041B2" w:rsidP="001041B2">
      <w:pPr>
        <w:pStyle w:val="Textoindependiente21"/>
        <w:rPr>
          <w:rFonts w:cs="Arial"/>
          <w:szCs w:val="28"/>
        </w:rPr>
      </w:pPr>
      <w:r w:rsidRPr="00D46814">
        <w:rPr>
          <w:rFonts w:cs="Arial"/>
          <w:szCs w:val="28"/>
        </w:rPr>
        <w:t>Visto lo anterior, se pasa a resolver lo pertinente previas las siguientes,</w:t>
      </w:r>
    </w:p>
    <w:p w:rsidR="006B67B7" w:rsidRDefault="006B67B7" w:rsidP="001041B2">
      <w:pPr>
        <w:pStyle w:val="Textoindependiente21"/>
        <w:rPr>
          <w:rFonts w:cs="Arial"/>
          <w:szCs w:val="28"/>
        </w:rPr>
      </w:pPr>
    </w:p>
    <w:p w:rsidR="006B67B7" w:rsidRPr="00D46814" w:rsidRDefault="006B67B7" w:rsidP="001041B2">
      <w:pPr>
        <w:pStyle w:val="Textoindependiente21"/>
        <w:rPr>
          <w:rFonts w:cs="Arial"/>
          <w:szCs w:val="28"/>
        </w:rPr>
      </w:pPr>
    </w:p>
    <w:p w:rsidR="008B33E3" w:rsidRPr="0029208E" w:rsidRDefault="008B33E3" w:rsidP="008B33E3">
      <w:pPr>
        <w:pStyle w:val="Sinespaciado1"/>
        <w:spacing w:line="360" w:lineRule="auto"/>
        <w:ind w:firstLine="2835"/>
        <w:jc w:val="both"/>
        <w:rPr>
          <w:rFonts w:ascii="Arial" w:hAnsi="Arial" w:cs="Arial"/>
          <w:sz w:val="28"/>
          <w:szCs w:val="28"/>
          <w:lang w:val="es-ES"/>
        </w:rPr>
      </w:pPr>
      <w:r w:rsidRPr="009B02F4">
        <w:rPr>
          <w:rFonts w:ascii="Arial" w:hAnsi="Arial" w:cs="Arial"/>
          <w:b/>
          <w:spacing w:val="-3"/>
          <w:sz w:val="28"/>
          <w:szCs w:val="28"/>
        </w:rPr>
        <w:t>IV. Consideraciones</w:t>
      </w:r>
    </w:p>
    <w:p w:rsidR="008B33E3" w:rsidRPr="0029208E" w:rsidRDefault="008B33E3" w:rsidP="008B33E3">
      <w:pPr>
        <w:pStyle w:val="Sinespaciado1"/>
        <w:spacing w:line="360" w:lineRule="auto"/>
        <w:ind w:firstLine="2835"/>
        <w:jc w:val="both"/>
        <w:rPr>
          <w:rFonts w:ascii="Arial" w:hAnsi="Arial" w:cs="Arial"/>
          <w:sz w:val="28"/>
          <w:szCs w:val="28"/>
          <w:lang w:val="es-ES"/>
        </w:rPr>
      </w:pPr>
    </w:p>
    <w:p w:rsidR="008B33E3" w:rsidRPr="0029208E" w:rsidRDefault="008B33E3" w:rsidP="008B33E3">
      <w:pPr>
        <w:suppressAutoHyphens/>
        <w:spacing w:line="360" w:lineRule="auto"/>
        <w:ind w:firstLine="2835"/>
        <w:jc w:val="both"/>
        <w:rPr>
          <w:rFonts w:ascii="Arial" w:hAnsi="Arial" w:cs="Arial"/>
          <w:sz w:val="28"/>
          <w:szCs w:val="28"/>
        </w:rPr>
      </w:pPr>
      <w:r w:rsidRPr="0029208E">
        <w:rPr>
          <w:rFonts w:ascii="Arial" w:hAnsi="Arial" w:cs="Arial"/>
          <w:sz w:val="28"/>
          <w:szCs w:val="28"/>
        </w:rPr>
        <w:t xml:space="preserve">1. Esta Corporación es competente para conocer de la impugnación, </w:t>
      </w:r>
      <w:r w:rsidRPr="0029208E">
        <w:rPr>
          <w:rFonts w:ascii="Arial" w:hAnsi="Arial" w:cs="Arial"/>
          <w:bCs/>
          <w:sz w:val="28"/>
          <w:szCs w:val="28"/>
        </w:rPr>
        <w:t>toda vez que es el superior funcional de la autoridad judicial accionada</w:t>
      </w:r>
      <w:r w:rsidRPr="0029208E">
        <w:rPr>
          <w:rFonts w:ascii="Arial" w:hAnsi="Arial" w:cs="Arial"/>
          <w:sz w:val="28"/>
          <w:szCs w:val="28"/>
        </w:rPr>
        <w:t>.</w:t>
      </w:r>
    </w:p>
    <w:p w:rsidR="008B33E3" w:rsidRPr="00572283" w:rsidRDefault="008B33E3" w:rsidP="008B33E3">
      <w:pPr>
        <w:pStyle w:val="Sinespaciado1"/>
        <w:spacing w:line="360" w:lineRule="auto"/>
        <w:ind w:firstLine="2835"/>
        <w:jc w:val="both"/>
        <w:rPr>
          <w:rFonts w:ascii="Arial" w:hAnsi="Arial" w:cs="Arial"/>
          <w:sz w:val="28"/>
          <w:szCs w:val="28"/>
          <w:highlight w:val="darkGray"/>
          <w:lang w:val="es-ES"/>
        </w:rPr>
      </w:pPr>
    </w:p>
    <w:p w:rsidR="008B33E3" w:rsidRPr="0029208E" w:rsidRDefault="008B33E3" w:rsidP="008B33E3">
      <w:pPr>
        <w:pStyle w:val="Sinespaciado1"/>
        <w:spacing w:line="360" w:lineRule="auto"/>
        <w:ind w:firstLine="2835"/>
        <w:jc w:val="both"/>
        <w:rPr>
          <w:rFonts w:ascii="Arial" w:hAnsi="Arial" w:cs="Arial"/>
          <w:sz w:val="28"/>
          <w:szCs w:val="28"/>
        </w:rPr>
      </w:pPr>
      <w:r w:rsidRPr="0029208E">
        <w:rPr>
          <w:rFonts w:ascii="Arial" w:hAnsi="Arial" w:cs="Arial"/>
          <w:sz w:val="28"/>
          <w:szCs w:val="28"/>
        </w:rPr>
        <w:t xml:space="preserve">2. De conformidad con lo expuesto en el acápite de antecedentes, la decisión adoptada en primera instancia y la impugnación, corresponde a la Sala resolver si </w:t>
      </w:r>
      <w:r w:rsidRPr="0029208E">
        <w:rPr>
          <w:rFonts w:ascii="Arial" w:hAnsi="Arial" w:cs="Arial"/>
          <w:sz w:val="24"/>
          <w:szCs w:val="24"/>
        </w:rPr>
        <w:t xml:space="preserve">COLPENSIONES </w:t>
      </w:r>
      <w:r w:rsidRPr="0029208E">
        <w:rPr>
          <w:rFonts w:ascii="Arial" w:hAnsi="Arial" w:cs="Arial"/>
          <w:sz w:val="28"/>
          <w:szCs w:val="28"/>
        </w:rPr>
        <w:t>vulneró los derechos invocados por</w:t>
      </w:r>
      <w:r w:rsidR="007913CB">
        <w:rPr>
          <w:rFonts w:ascii="Arial" w:hAnsi="Arial" w:cs="Arial"/>
          <w:sz w:val="28"/>
          <w:szCs w:val="28"/>
        </w:rPr>
        <w:t xml:space="preserve"> la</w:t>
      </w:r>
      <w:r w:rsidRPr="0029208E">
        <w:rPr>
          <w:rFonts w:ascii="Arial" w:hAnsi="Arial" w:cs="Arial"/>
          <w:sz w:val="28"/>
          <w:szCs w:val="28"/>
        </w:rPr>
        <w:t xml:space="preserve"> accionante, al negarle la pensión de sobreviviente por </w:t>
      </w:r>
      <w:r w:rsidR="007913CB">
        <w:rPr>
          <w:rFonts w:ascii="Arial" w:hAnsi="Arial" w:cs="Arial"/>
          <w:sz w:val="28"/>
          <w:szCs w:val="28"/>
        </w:rPr>
        <w:t xml:space="preserve">ausencia del cumplimiento de </w:t>
      </w:r>
      <w:r w:rsidRPr="0029208E">
        <w:rPr>
          <w:rFonts w:ascii="Arial" w:hAnsi="Arial" w:cs="Arial"/>
          <w:sz w:val="28"/>
          <w:szCs w:val="28"/>
        </w:rPr>
        <w:t>los requisitos para ello.</w:t>
      </w:r>
    </w:p>
    <w:p w:rsidR="00667CC7" w:rsidRPr="00572283" w:rsidRDefault="00667CC7" w:rsidP="008B33E3">
      <w:pPr>
        <w:pStyle w:val="Sinespaciado1"/>
        <w:spacing w:line="360" w:lineRule="auto"/>
        <w:ind w:firstLine="2835"/>
        <w:jc w:val="both"/>
        <w:rPr>
          <w:rFonts w:ascii="Arial" w:hAnsi="Arial" w:cs="Arial"/>
          <w:sz w:val="28"/>
          <w:szCs w:val="28"/>
          <w:highlight w:val="darkGray"/>
        </w:rPr>
      </w:pPr>
    </w:p>
    <w:p w:rsidR="008B33E3" w:rsidRPr="0029208E" w:rsidRDefault="008B33E3" w:rsidP="008B33E3">
      <w:pPr>
        <w:pStyle w:val="Sinespaciado1"/>
        <w:spacing w:line="360" w:lineRule="auto"/>
        <w:ind w:firstLine="2835"/>
        <w:jc w:val="both"/>
        <w:rPr>
          <w:rFonts w:ascii="Arial" w:hAnsi="Arial" w:cs="Arial"/>
          <w:sz w:val="24"/>
          <w:szCs w:val="24"/>
        </w:rPr>
      </w:pPr>
      <w:r w:rsidRPr="0029208E">
        <w:rPr>
          <w:rFonts w:ascii="Arial" w:hAnsi="Arial" w:cs="Arial"/>
          <w:sz w:val="28"/>
          <w:szCs w:val="28"/>
        </w:rPr>
        <w:t xml:space="preserve">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29208E">
        <w:rPr>
          <w:rFonts w:ascii="Arial" w:hAnsi="Arial" w:cs="Arial"/>
          <w:i/>
          <w:sz w:val="24"/>
          <w:szCs w:val="24"/>
        </w:rPr>
        <w:t>“el afectado no disponga de otro medio de defensa judicial, salvo que aquélla se utilice como mecanismo transitorio para evitar un perjuicio irremediable”</w:t>
      </w:r>
      <w:r w:rsidRPr="0029208E">
        <w:rPr>
          <w:rFonts w:ascii="Arial" w:hAnsi="Arial" w:cs="Arial"/>
          <w:sz w:val="24"/>
          <w:szCs w:val="24"/>
        </w:rPr>
        <w:t>.</w:t>
      </w:r>
    </w:p>
    <w:p w:rsidR="008B33E3" w:rsidRPr="00572283" w:rsidRDefault="008B33E3" w:rsidP="008B33E3">
      <w:pPr>
        <w:pStyle w:val="Sinespaciado1"/>
        <w:spacing w:line="360" w:lineRule="auto"/>
        <w:ind w:firstLine="2835"/>
        <w:jc w:val="both"/>
        <w:rPr>
          <w:rFonts w:ascii="Arial" w:hAnsi="Arial" w:cs="Arial"/>
          <w:sz w:val="28"/>
          <w:szCs w:val="28"/>
          <w:highlight w:val="darkGray"/>
        </w:rPr>
      </w:pPr>
    </w:p>
    <w:p w:rsidR="008B33E3" w:rsidRDefault="00210FA7" w:rsidP="008B33E3">
      <w:pPr>
        <w:pStyle w:val="Sinespaciado1"/>
        <w:spacing w:line="360" w:lineRule="auto"/>
        <w:ind w:firstLine="2835"/>
        <w:jc w:val="both"/>
        <w:rPr>
          <w:rFonts w:ascii="Arial" w:hAnsi="Arial" w:cs="Arial"/>
          <w:sz w:val="28"/>
          <w:szCs w:val="28"/>
        </w:rPr>
      </w:pPr>
      <w:r>
        <w:rPr>
          <w:rFonts w:ascii="Arial" w:hAnsi="Arial" w:cs="Arial"/>
          <w:sz w:val="28"/>
          <w:szCs w:val="28"/>
        </w:rPr>
        <w:t xml:space="preserve">4. </w:t>
      </w:r>
      <w:r w:rsidR="008B33E3" w:rsidRPr="0029208E">
        <w:rPr>
          <w:rFonts w:ascii="Arial" w:hAnsi="Arial" w:cs="Arial"/>
          <w:sz w:val="28"/>
          <w:szCs w:val="28"/>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FB4DD9" w:rsidRDefault="00FB4DD9" w:rsidP="008B33E3">
      <w:pPr>
        <w:pStyle w:val="Sinespaciado1"/>
        <w:spacing w:line="360" w:lineRule="auto"/>
        <w:ind w:firstLine="2835"/>
        <w:jc w:val="both"/>
        <w:rPr>
          <w:rFonts w:ascii="Arial" w:hAnsi="Arial" w:cs="Arial"/>
          <w:sz w:val="28"/>
          <w:szCs w:val="28"/>
        </w:rPr>
      </w:pPr>
    </w:p>
    <w:p w:rsidR="00F7212D" w:rsidRDefault="008B33E3" w:rsidP="00F7212D">
      <w:pPr>
        <w:pStyle w:val="Textoindependiente3"/>
        <w:spacing w:line="360" w:lineRule="auto"/>
        <w:ind w:firstLine="2835"/>
        <w:jc w:val="both"/>
        <w:rPr>
          <w:rFonts w:cs="Arial"/>
          <w:i/>
          <w:sz w:val="24"/>
          <w:szCs w:val="24"/>
        </w:rPr>
      </w:pPr>
      <w:r w:rsidRPr="0029208E">
        <w:rPr>
          <w:rFonts w:cs="Arial"/>
          <w:sz w:val="28"/>
          <w:szCs w:val="28"/>
        </w:rPr>
        <w:t>4.1. En lo tocante a la inmediatez, se halla cumplido, d</w:t>
      </w:r>
      <w:r w:rsidR="00B044D0">
        <w:rPr>
          <w:rFonts w:cs="Arial"/>
          <w:sz w:val="28"/>
          <w:szCs w:val="28"/>
        </w:rPr>
        <w:t xml:space="preserve">ado que la acción se interpone </w:t>
      </w:r>
      <w:r w:rsidR="004B1B74">
        <w:rPr>
          <w:rFonts w:cs="Arial"/>
          <w:sz w:val="28"/>
          <w:szCs w:val="28"/>
        </w:rPr>
        <w:t xml:space="preserve">dentro de los seis (6) </w:t>
      </w:r>
      <w:r w:rsidR="007D3BB0">
        <w:rPr>
          <w:rFonts w:cs="Arial"/>
          <w:sz w:val="28"/>
          <w:szCs w:val="28"/>
        </w:rPr>
        <w:t>meses</w:t>
      </w:r>
      <w:r w:rsidRPr="0029208E">
        <w:rPr>
          <w:rFonts w:cs="Arial"/>
          <w:sz w:val="28"/>
          <w:szCs w:val="28"/>
        </w:rPr>
        <w:t xml:space="preserve"> </w:t>
      </w:r>
      <w:r w:rsidR="004B1B74">
        <w:rPr>
          <w:rFonts w:cs="Arial"/>
          <w:sz w:val="28"/>
          <w:szCs w:val="28"/>
        </w:rPr>
        <w:t>siguientes</w:t>
      </w:r>
      <w:r w:rsidR="00CE27BC">
        <w:rPr>
          <w:rFonts w:cs="Arial"/>
          <w:sz w:val="28"/>
          <w:szCs w:val="28"/>
        </w:rPr>
        <w:t xml:space="preserve">, </w:t>
      </w:r>
      <w:r w:rsidRPr="0029208E">
        <w:rPr>
          <w:rFonts w:cs="Arial"/>
          <w:sz w:val="28"/>
          <w:szCs w:val="28"/>
        </w:rPr>
        <w:t xml:space="preserve">después de notificada la resolución que </w:t>
      </w:r>
      <w:r w:rsidR="007D3BB0">
        <w:rPr>
          <w:rFonts w:cs="Arial"/>
          <w:sz w:val="28"/>
          <w:szCs w:val="28"/>
        </w:rPr>
        <w:t xml:space="preserve">negó la </w:t>
      </w:r>
      <w:r w:rsidRPr="0029208E">
        <w:rPr>
          <w:rFonts w:cs="Arial"/>
          <w:sz w:val="28"/>
          <w:szCs w:val="28"/>
        </w:rPr>
        <w:t>pensión reclamada</w:t>
      </w:r>
      <w:r w:rsidR="00CE27BC">
        <w:rPr>
          <w:rFonts w:cs="Arial"/>
          <w:sz w:val="28"/>
          <w:szCs w:val="28"/>
        </w:rPr>
        <w:t>, que es el plazo general, fijado por la doctrina constitucional</w:t>
      </w:r>
      <w:r w:rsidR="00A07797">
        <w:rPr>
          <w:rFonts w:cs="Arial"/>
          <w:sz w:val="28"/>
          <w:szCs w:val="28"/>
        </w:rPr>
        <w:t xml:space="preserve"> que nos enseña: </w:t>
      </w:r>
      <w:r w:rsidRPr="0029208E">
        <w:rPr>
          <w:rFonts w:cs="Arial"/>
          <w:i/>
          <w:sz w:val="24"/>
          <w:szCs w:val="24"/>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29208E">
        <w:rPr>
          <w:rStyle w:val="Refdenotaalpie"/>
          <w:rFonts w:cs="Arial"/>
          <w:i/>
          <w:sz w:val="24"/>
          <w:szCs w:val="24"/>
        </w:rPr>
        <w:footnoteReference w:id="1"/>
      </w:r>
      <w:r w:rsidRPr="0029208E">
        <w:rPr>
          <w:rFonts w:cs="Arial"/>
          <w:i/>
          <w:sz w:val="24"/>
          <w:szCs w:val="24"/>
        </w:rPr>
        <w:t>.</w:t>
      </w:r>
    </w:p>
    <w:p w:rsidR="00F7212D" w:rsidRDefault="00F7212D" w:rsidP="00F7212D">
      <w:pPr>
        <w:pStyle w:val="Textoindependiente3"/>
        <w:spacing w:line="360" w:lineRule="auto"/>
        <w:ind w:firstLine="2835"/>
        <w:jc w:val="both"/>
        <w:rPr>
          <w:rFonts w:cs="Arial"/>
          <w:i/>
          <w:sz w:val="24"/>
          <w:szCs w:val="24"/>
        </w:rPr>
      </w:pPr>
    </w:p>
    <w:p w:rsidR="008B33E3" w:rsidRPr="00AF6D34" w:rsidRDefault="00E532F9" w:rsidP="00F7212D">
      <w:pPr>
        <w:pStyle w:val="Textoindependiente3"/>
        <w:spacing w:line="360" w:lineRule="auto"/>
        <w:ind w:firstLine="2835"/>
        <w:jc w:val="both"/>
        <w:rPr>
          <w:rFonts w:cs="Arial"/>
          <w:sz w:val="26"/>
          <w:szCs w:val="26"/>
        </w:rPr>
      </w:pPr>
      <w:r>
        <w:rPr>
          <w:rFonts w:cs="Arial"/>
          <w:sz w:val="28"/>
          <w:szCs w:val="28"/>
        </w:rPr>
        <w:t>Ahora, r</w:t>
      </w:r>
      <w:r w:rsidR="008B33E3" w:rsidRPr="008A5394">
        <w:rPr>
          <w:rFonts w:cs="Arial"/>
          <w:sz w:val="28"/>
          <w:szCs w:val="28"/>
        </w:rPr>
        <w:t xml:space="preserve">especto a la residualidad existen al menos dos excepciones a esa regla general : </w:t>
      </w:r>
      <w:r w:rsidR="008B33E3" w:rsidRPr="00AF6D34">
        <w:rPr>
          <w:rFonts w:cs="Arial"/>
          <w:sz w:val="26"/>
          <w:szCs w:val="26"/>
        </w:rPr>
        <w:t>(i)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cuando se la quiera usar como mecanis</w:t>
      </w:r>
      <w:r w:rsidR="008A5394" w:rsidRPr="00AF6D34">
        <w:rPr>
          <w:rFonts w:cs="Arial"/>
          <w:sz w:val="26"/>
          <w:szCs w:val="26"/>
        </w:rPr>
        <w:t>mo transitorio (Artículo 86 CP)</w:t>
      </w:r>
      <w:r w:rsidR="008B33E3" w:rsidRPr="00AF6D34">
        <w:rPr>
          <w:rFonts w:cs="Arial"/>
          <w:sz w:val="26"/>
          <w:szCs w:val="26"/>
        </w:rPr>
        <w:t>.</w:t>
      </w:r>
    </w:p>
    <w:p w:rsidR="00667CC7" w:rsidRPr="00572283" w:rsidRDefault="00667CC7" w:rsidP="008B33E3">
      <w:pPr>
        <w:pStyle w:val="Textoindependiente3"/>
        <w:spacing w:after="0" w:line="360" w:lineRule="auto"/>
        <w:ind w:firstLine="2835"/>
        <w:jc w:val="both"/>
        <w:rPr>
          <w:rFonts w:cs="Arial"/>
          <w:sz w:val="28"/>
          <w:szCs w:val="28"/>
          <w:highlight w:val="darkGray"/>
        </w:rPr>
      </w:pPr>
    </w:p>
    <w:p w:rsidR="008B33E3" w:rsidRDefault="008B33E3" w:rsidP="008B33E3">
      <w:pPr>
        <w:pStyle w:val="Textoindependiente3"/>
        <w:spacing w:line="360" w:lineRule="auto"/>
        <w:ind w:firstLine="2835"/>
        <w:jc w:val="both"/>
        <w:rPr>
          <w:rFonts w:cs="Arial"/>
          <w:sz w:val="28"/>
          <w:szCs w:val="28"/>
        </w:rPr>
      </w:pPr>
      <w:r w:rsidRPr="008E696A">
        <w:rPr>
          <w:rFonts w:cs="Arial"/>
          <w:sz w:val="28"/>
          <w:szCs w:val="28"/>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4C0534" w:rsidRDefault="004C0534" w:rsidP="008B33E3">
      <w:pPr>
        <w:pStyle w:val="Textoindependiente3"/>
        <w:spacing w:line="360" w:lineRule="auto"/>
        <w:ind w:firstLine="2835"/>
        <w:jc w:val="both"/>
        <w:rPr>
          <w:rFonts w:cs="Arial"/>
          <w:sz w:val="28"/>
          <w:szCs w:val="28"/>
        </w:rPr>
      </w:pPr>
    </w:p>
    <w:p w:rsidR="00AF6D34" w:rsidRDefault="008B33E3" w:rsidP="008B33E3">
      <w:pPr>
        <w:pStyle w:val="Textoindependiente3"/>
        <w:spacing w:line="360" w:lineRule="auto"/>
        <w:ind w:firstLine="2835"/>
        <w:jc w:val="both"/>
        <w:rPr>
          <w:rFonts w:cs="Arial"/>
          <w:sz w:val="28"/>
          <w:szCs w:val="28"/>
        </w:rPr>
      </w:pPr>
      <w:r w:rsidRPr="00220382">
        <w:rPr>
          <w:rFonts w:cs="Arial"/>
          <w:sz w:val="28"/>
          <w:szCs w:val="28"/>
        </w:rPr>
        <w:t>Y es que concretamente se ha dicho que la pensión de sobrevivientes, anteriormente conocida como sustitución pensional, es una prestación socia</w:t>
      </w:r>
      <w:r w:rsidR="00220382">
        <w:rPr>
          <w:rFonts w:cs="Arial"/>
          <w:sz w:val="28"/>
          <w:szCs w:val="28"/>
        </w:rPr>
        <w:t xml:space="preserve">l fundada en los principios de </w:t>
      </w:r>
      <w:r w:rsidRPr="00220382">
        <w:rPr>
          <w:rFonts w:cs="Arial"/>
          <w:sz w:val="28"/>
          <w:szCs w:val="28"/>
        </w:rPr>
        <w:t>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En este último caso la naturaleza de la pensión de sobrevivientes siempre estará ligada a la protección del derecho fundamental al mínimo vital y por tanto, adquiere el carácter de fundamental.</w:t>
      </w:r>
      <w:r w:rsidRPr="00220382">
        <w:rPr>
          <w:rStyle w:val="Refdenotaalpie"/>
          <w:rFonts w:cs="Arial"/>
          <w:sz w:val="28"/>
          <w:szCs w:val="28"/>
        </w:rPr>
        <w:footnoteReference w:id="2"/>
      </w:r>
    </w:p>
    <w:p w:rsidR="00AF6D34" w:rsidRPr="00DF2BD8" w:rsidRDefault="00AF6D34" w:rsidP="008B33E3">
      <w:pPr>
        <w:pStyle w:val="Textoindependiente3"/>
        <w:spacing w:line="360" w:lineRule="auto"/>
        <w:ind w:firstLine="2835"/>
        <w:jc w:val="both"/>
        <w:rPr>
          <w:rFonts w:cs="Arial"/>
          <w:sz w:val="20"/>
          <w:szCs w:val="20"/>
        </w:rPr>
      </w:pPr>
    </w:p>
    <w:p w:rsidR="00AF6D34" w:rsidRDefault="008B33E3" w:rsidP="008B33E3">
      <w:pPr>
        <w:pStyle w:val="Textoindependiente3"/>
        <w:spacing w:line="360" w:lineRule="auto"/>
        <w:ind w:firstLine="2835"/>
        <w:jc w:val="both"/>
        <w:rPr>
          <w:rFonts w:cs="Arial"/>
          <w:i/>
          <w:sz w:val="24"/>
          <w:szCs w:val="24"/>
        </w:rPr>
      </w:pPr>
      <w:r w:rsidRPr="00220382">
        <w:rPr>
          <w:rFonts w:cs="Arial"/>
          <w:sz w:val="28"/>
          <w:szCs w:val="28"/>
        </w:rPr>
        <w:t xml:space="preserve">6. De otro lado, el principio de la condición más beneficiosa se desprende del artículo 53 de la Constitución, que prescribe en su inciso final: </w:t>
      </w:r>
      <w:r w:rsidRPr="00220382">
        <w:rPr>
          <w:rFonts w:cs="Arial"/>
          <w:i/>
          <w:sz w:val="24"/>
          <w:szCs w:val="24"/>
        </w:rPr>
        <w:t>“La ley, los contratos, los acuerdos y convenios de trabajo, no pueden menoscabar la libertad, la dignidad humana ni los derechos de los trabajadores.”</w:t>
      </w:r>
      <w:r w:rsidRPr="00220382">
        <w:rPr>
          <w:rStyle w:val="Refdenotaalpie"/>
          <w:rFonts w:cs="Arial"/>
          <w:i/>
          <w:sz w:val="24"/>
          <w:szCs w:val="24"/>
        </w:rPr>
        <w:footnoteReference w:id="3"/>
      </w:r>
    </w:p>
    <w:p w:rsidR="00DF2BD8" w:rsidRPr="004C0534" w:rsidRDefault="00DF2BD8" w:rsidP="008B33E3">
      <w:pPr>
        <w:pStyle w:val="Textoindependiente3"/>
        <w:spacing w:line="360" w:lineRule="auto"/>
        <w:ind w:firstLine="2835"/>
        <w:jc w:val="both"/>
        <w:rPr>
          <w:rFonts w:cs="Arial"/>
          <w:i/>
          <w:sz w:val="28"/>
          <w:szCs w:val="28"/>
        </w:rPr>
      </w:pPr>
    </w:p>
    <w:p w:rsidR="008B33E3" w:rsidRDefault="006E5106" w:rsidP="008B33E3">
      <w:pPr>
        <w:pStyle w:val="Textoindependiente3"/>
        <w:spacing w:line="360" w:lineRule="auto"/>
        <w:ind w:firstLine="2835"/>
        <w:jc w:val="both"/>
        <w:rPr>
          <w:rFonts w:cs="Arial"/>
          <w:sz w:val="28"/>
          <w:szCs w:val="28"/>
        </w:rPr>
      </w:pPr>
      <w:r>
        <w:rPr>
          <w:rFonts w:cs="Arial"/>
          <w:sz w:val="28"/>
          <w:szCs w:val="28"/>
        </w:rPr>
        <w:t>H</w:t>
      </w:r>
      <w:r w:rsidR="008B33E3" w:rsidRPr="007E72B1">
        <w:rPr>
          <w:rFonts w:cs="Arial"/>
          <w:sz w:val="28"/>
          <w:szCs w:val="28"/>
        </w:rPr>
        <w:t>a dicho e</w:t>
      </w:r>
      <w:r w:rsidR="00F24059">
        <w:rPr>
          <w:rFonts w:cs="Arial"/>
          <w:sz w:val="28"/>
          <w:szCs w:val="28"/>
        </w:rPr>
        <w:t>l alto tribunal Constitucional:</w:t>
      </w:r>
    </w:p>
    <w:p w:rsidR="008B33E3" w:rsidRPr="00AF6D34" w:rsidRDefault="008B33E3" w:rsidP="00AF6D34">
      <w:pPr>
        <w:pStyle w:val="Textoindependiente3"/>
        <w:ind w:left="567" w:right="618" w:firstLine="2268"/>
        <w:jc w:val="both"/>
        <w:rPr>
          <w:rFonts w:cs="Arial"/>
          <w:i/>
          <w:sz w:val="24"/>
          <w:szCs w:val="24"/>
        </w:rPr>
      </w:pPr>
      <w:r w:rsidRPr="00AF6D34">
        <w:rPr>
          <w:rFonts w:cs="Arial"/>
          <w:sz w:val="24"/>
          <w:szCs w:val="24"/>
        </w:rPr>
        <w:t>“</w:t>
      </w:r>
      <w:r w:rsidRPr="00AF6D34">
        <w:rPr>
          <w:rFonts w:cs="Arial"/>
          <w:i/>
          <w:sz w:val="24"/>
          <w:szCs w:val="24"/>
        </w:rPr>
        <w:t>Sobre la condición más beneficiosa en la aplicación de normas concurrentes que rigen la pensión de sobrevivientes, específicamente la suscitada entre el régimen previsto en el Acuerdo 049 de 1990 y el que a la fecha de esta sentencia está dispuesto en la Ley 100 de 1993, la Corte Suprema de Justicia, Sala de Casación Laboral, en reiteradas oportunidades ha resuelto casos similares al ahora objeto de estudio, en los cuales señaló que en razón de dicho principio constitucional, no puede negarse la pensión de sobrevivientes a los beneficiarios de un afiliado en virtud de no reunir este 26 semanas de cotización en el año anterior a su deceso, si durante su vinculación al sistema de la seguridad social satisfizo los presupuestos exigidos en el artículo 6º del Acuerdo 049 de 1990.”</w:t>
      </w:r>
    </w:p>
    <w:p w:rsidR="00AF6D34" w:rsidRDefault="00AF6D34" w:rsidP="00AF6D34">
      <w:pPr>
        <w:pStyle w:val="Textoindependiente3"/>
        <w:spacing w:line="360" w:lineRule="auto"/>
        <w:ind w:firstLine="2835"/>
        <w:jc w:val="both"/>
        <w:rPr>
          <w:rFonts w:cs="Arial"/>
          <w:sz w:val="28"/>
          <w:szCs w:val="28"/>
        </w:rPr>
      </w:pPr>
    </w:p>
    <w:p w:rsidR="008B33E3" w:rsidRPr="00AF6D34" w:rsidRDefault="008B33E3" w:rsidP="00AF6D34">
      <w:pPr>
        <w:pStyle w:val="Textoindependiente3"/>
        <w:spacing w:line="360" w:lineRule="auto"/>
        <w:ind w:firstLine="2835"/>
        <w:jc w:val="both"/>
        <w:rPr>
          <w:rFonts w:cs="Arial"/>
          <w:sz w:val="28"/>
          <w:szCs w:val="28"/>
        </w:rPr>
      </w:pPr>
      <w:r w:rsidRPr="00AF6D34">
        <w:rPr>
          <w:rFonts w:cs="Arial"/>
          <w:sz w:val="28"/>
          <w:szCs w:val="28"/>
        </w:rPr>
        <w:t>Y reiteró,</w:t>
      </w:r>
    </w:p>
    <w:p w:rsidR="008B33E3" w:rsidRPr="00AF6D34" w:rsidRDefault="008B33E3" w:rsidP="00AF6D34">
      <w:pPr>
        <w:pStyle w:val="Textoindependiente3"/>
        <w:ind w:left="567" w:right="618" w:firstLine="2268"/>
        <w:jc w:val="both"/>
        <w:rPr>
          <w:rFonts w:cs="Arial"/>
          <w:i/>
          <w:sz w:val="24"/>
          <w:szCs w:val="24"/>
        </w:rPr>
      </w:pPr>
      <w:r w:rsidRPr="00AF6D34">
        <w:rPr>
          <w:rFonts w:cs="Arial"/>
          <w:i/>
          <w:sz w:val="24"/>
          <w:szCs w:val="24"/>
        </w:rPr>
        <w:t>“El principio de la condición más beneficiosa en materia pensional ha tenido extensa aplicación por parte de la jurisprudencia, respecto a aquellas personas que habiendo cumplido con un nivel elevado de cotizaciones antes de la entrada en vigencia del Sistema General de Pensiones, (150 semanas de cotización dentro de los 6 años anteriores a la fecha del estado de invalidez, ó 300 semanas en cualquier época con anterioridad a ese estado) tal como lo determinaba el artículo 6º del Acuerdo 049 de 1990 del I.S.S., no cumplían con las 26 semanas para el momento de la invalidez o de la muerte exigidas por la Ley 100 de 1993, pero en razón a que se consideró que la nueva legislación traía una exigencia menor en número de cotizaciones respecto de la legislación anterior.</w:t>
      </w:r>
    </w:p>
    <w:p w:rsidR="008B33E3" w:rsidRPr="00AF6D34" w:rsidRDefault="008B33E3" w:rsidP="00AF6D34">
      <w:pPr>
        <w:pStyle w:val="Textoindependiente3"/>
        <w:ind w:left="567" w:right="618" w:firstLine="2268"/>
        <w:jc w:val="both"/>
        <w:rPr>
          <w:rFonts w:cs="Arial"/>
          <w:i/>
          <w:sz w:val="24"/>
          <w:szCs w:val="24"/>
          <w:highlight w:val="darkGray"/>
        </w:rPr>
      </w:pPr>
      <w:r w:rsidRPr="00AF6D34">
        <w:rPr>
          <w:rFonts w:cs="Arial"/>
          <w:i/>
          <w:sz w:val="24"/>
          <w:szCs w:val="24"/>
          <w:highlight w:val="darkGray"/>
        </w:rPr>
        <w:t xml:space="preserve"> </w:t>
      </w:r>
    </w:p>
    <w:p w:rsidR="008B33E3" w:rsidRPr="00AF6D34" w:rsidRDefault="008B33E3" w:rsidP="00AF6D34">
      <w:pPr>
        <w:pStyle w:val="Textoindependiente3"/>
        <w:ind w:left="567" w:right="618" w:firstLine="2268"/>
        <w:jc w:val="both"/>
        <w:rPr>
          <w:rFonts w:cs="Arial"/>
          <w:i/>
          <w:sz w:val="24"/>
          <w:szCs w:val="24"/>
        </w:rPr>
      </w:pPr>
      <w:r w:rsidRPr="00AF6D34">
        <w:rPr>
          <w:rFonts w:cs="Arial"/>
          <w:i/>
          <w:sz w:val="24"/>
          <w:szCs w:val="24"/>
        </w:rPr>
        <w:t>Esta corporación en asuntos semejantes, en relación con el punto de derecho que se discute, ha dejado claro, que pese a haber fallecido el afiliado en vigencia de la Ley 100 de 1993, son aplicables, por virtud del principio de la condición más beneficiosa, las disposiciones contenidas en el Acuerdo 049 de 1990, aprobado por el Decreto 758 del mismo año, si para el momento de entrar en vigencia la citada ley, se daba el supuesto del número de semanas cotizadas para que sus beneficiarios pudiesen acceder a la pensión de sobrevivientes…”</w:t>
      </w:r>
      <w:r w:rsidRPr="00AF6D34">
        <w:rPr>
          <w:rStyle w:val="Refdenotaalpie"/>
          <w:rFonts w:cs="Arial"/>
          <w:i/>
          <w:sz w:val="24"/>
          <w:szCs w:val="24"/>
        </w:rPr>
        <w:footnoteReference w:id="4"/>
      </w:r>
    </w:p>
    <w:p w:rsidR="008B33E3" w:rsidRDefault="008B33E3" w:rsidP="008B33E3">
      <w:pPr>
        <w:pStyle w:val="Textoindependiente3"/>
        <w:spacing w:line="360" w:lineRule="auto"/>
        <w:ind w:left="567" w:right="618" w:firstLine="2268"/>
        <w:jc w:val="both"/>
        <w:rPr>
          <w:rFonts w:cs="Arial"/>
          <w:i/>
          <w:sz w:val="28"/>
          <w:szCs w:val="28"/>
          <w:highlight w:val="darkGray"/>
        </w:rPr>
      </w:pPr>
    </w:p>
    <w:p w:rsidR="008B33E3" w:rsidRPr="00702E20" w:rsidRDefault="008B33E3" w:rsidP="008B33E3">
      <w:pPr>
        <w:pStyle w:val="Sinespaciado1"/>
        <w:spacing w:line="360" w:lineRule="auto"/>
        <w:ind w:firstLine="2835"/>
        <w:jc w:val="both"/>
        <w:rPr>
          <w:rFonts w:ascii="Arial" w:hAnsi="Arial" w:cs="Arial"/>
          <w:b/>
          <w:sz w:val="28"/>
          <w:szCs w:val="28"/>
        </w:rPr>
      </w:pPr>
      <w:r w:rsidRPr="00680303">
        <w:rPr>
          <w:rFonts w:ascii="Arial" w:hAnsi="Arial" w:cs="Arial"/>
          <w:b/>
          <w:sz w:val="28"/>
          <w:szCs w:val="28"/>
        </w:rPr>
        <w:t>V. Caso concreto</w:t>
      </w:r>
    </w:p>
    <w:p w:rsidR="008B33E3" w:rsidRPr="00572283" w:rsidRDefault="008B33E3" w:rsidP="008B33E3">
      <w:pPr>
        <w:pStyle w:val="Textoindependiente3"/>
        <w:spacing w:after="0" w:line="360" w:lineRule="auto"/>
        <w:ind w:firstLine="2835"/>
        <w:jc w:val="both"/>
        <w:rPr>
          <w:rFonts w:cs="Arial"/>
          <w:sz w:val="28"/>
          <w:szCs w:val="28"/>
          <w:highlight w:val="darkGray"/>
        </w:rPr>
      </w:pPr>
    </w:p>
    <w:p w:rsidR="00345A11" w:rsidRPr="00453A63" w:rsidRDefault="008B33E3" w:rsidP="00345A11">
      <w:pPr>
        <w:spacing w:line="360" w:lineRule="auto"/>
        <w:ind w:firstLine="2835"/>
        <w:jc w:val="both"/>
        <w:rPr>
          <w:rFonts w:ascii="Arial" w:eastAsia="Times New Roman" w:hAnsi="Arial" w:cs="Arial"/>
          <w:sz w:val="28"/>
          <w:szCs w:val="28"/>
          <w:lang w:val="es-CO"/>
        </w:rPr>
      </w:pPr>
      <w:r w:rsidRPr="00702E20">
        <w:rPr>
          <w:rFonts w:ascii="Arial" w:eastAsia="Times New Roman" w:hAnsi="Arial" w:cs="Arial"/>
          <w:sz w:val="28"/>
          <w:szCs w:val="28"/>
          <w:lang w:val="es-CO"/>
        </w:rPr>
        <w:t xml:space="preserve">1. Aquí la </w:t>
      </w:r>
      <w:r w:rsidR="00A20A4B" w:rsidRPr="00A20A4B">
        <w:rPr>
          <w:rFonts w:ascii="Arial" w:eastAsia="Times New Roman" w:hAnsi="Arial" w:cs="Arial"/>
          <w:sz w:val="24"/>
          <w:szCs w:val="28"/>
          <w:lang w:val="es-CO"/>
        </w:rPr>
        <w:t>ADMINISTRADORA COLOMBIANA DE PENSIONES COLPENSIONES</w:t>
      </w:r>
      <w:r w:rsidRPr="00702E20">
        <w:rPr>
          <w:rFonts w:ascii="Arial" w:eastAsia="Times New Roman" w:hAnsi="Arial" w:cs="Arial"/>
          <w:sz w:val="28"/>
          <w:szCs w:val="28"/>
          <w:lang w:val="es-CO"/>
        </w:rPr>
        <w:t xml:space="preserve"> negó la pensión de sobrevivientes aplicando los requisitos exigidos en el </w:t>
      </w:r>
      <w:r w:rsidRPr="002E7F83">
        <w:rPr>
          <w:rFonts w:ascii="Arial" w:eastAsia="Times New Roman" w:hAnsi="Arial" w:cs="Arial"/>
          <w:sz w:val="28"/>
          <w:szCs w:val="28"/>
          <w:lang w:val="es-CO"/>
        </w:rPr>
        <w:t>artículo 12 de</w:t>
      </w:r>
      <w:r w:rsidRPr="00702E20">
        <w:rPr>
          <w:rFonts w:ascii="Arial" w:eastAsia="Times New Roman" w:hAnsi="Arial" w:cs="Arial"/>
          <w:sz w:val="28"/>
          <w:szCs w:val="28"/>
          <w:lang w:val="es-CO"/>
        </w:rPr>
        <w:t xml:space="preserve"> la Ley 797 de 2003, modificatorio del artículo 46 de la Ley 100 de 1993</w:t>
      </w:r>
      <w:r w:rsidR="00EF1ECE">
        <w:rPr>
          <w:rFonts w:ascii="Arial" w:eastAsia="Times New Roman" w:hAnsi="Arial" w:cs="Arial"/>
          <w:sz w:val="28"/>
          <w:szCs w:val="28"/>
          <w:lang w:val="es-CO"/>
        </w:rPr>
        <w:t>.  R</w:t>
      </w:r>
      <w:r w:rsidR="00D44065">
        <w:rPr>
          <w:rFonts w:ascii="Arial" w:eastAsia="Times New Roman" w:hAnsi="Arial" w:cs="Arial"/>
          <w:sz w:val="28"/>
          <w:szCs w:val="28"/>
          <w:lang w:val="es-CO"/>
        </w:rPr>
        <w:t xml:space="preserve">econoció que el </w:t>
      </w:r>
      <w:r w:rsidR="00F45B4B">
        <w:rPr>
          <w:rFonts w:ascii="Arial" w:eastAsia="Times New Roman" w:hAnsi="Arial" w:cs="Arial"/>
          <w:sz w:val="28"/>
          <w:szCs w:val="28"/>
          <w:lang w:val="es-CO"/>
        </w:rPr>
        <w:t>afiliado</w:t>
      </w:r>
      <w:r w:rsidR="00F06F52">
        <w:rPr>
          <w:rFonts w:ascii="Arial" w:eastAsia="Times New Roman" w:hAnsi="Arial" w:cs="Arial"/>
          <w:sz w:val="28"/>
          <w:szCs w:val="28"/>
          <w:lang w:val="es-CO"/>
        </w:rPr>
        <w:t xml:space="preserve"> </w:t>
      </w:r>
      <w:r w:rsidR="00D44065">
        <w:rPr>
          <w:rFonts w:ascii="Arial" w:eastAsia="Times New Roman" w:hAnsi="Arial" w:cs="Arial"/>
          <w:sz w:val="28"/>
          <w:szCs w:val="28"/>
          <w:lang w:val="es-CO"/>
        </w:rPr>
        <w:t xml:space="preserve">acreditaba un total de </w:t>
      </w:r>
      <w:r w:rsidR="00793B91">
        <w:rPr>
          <w:rFonts w:ascii="Arial" w:eastAsia="Times New Roman" w:hAnsi="Arial" w:cs="Arial"/>
          <w:sz w:val="28"/>
          <w:szCs w:val="28"/>
          <w:lang w:val="es-CO"/>
        </w:rPr>
        <w:t xml:space="preserve">4.772 días laborados, correspondientes a </w:t>
      </w:r>
      <w:r w:rsidR="00345A11">
        <w:rPr>
          <w:rFonts w:ascii="Arial" w:eastAsia="Times New Roman" w:hAnsi="Arial" w:cs="Arial"/>
          <w:sz w:val="28"/>
          <w:szCs w:val="28"/>
          <w:lang w:val="es-CO"/>
        </w:rPr>
        <w:t>681</w:t>
      </w:r>
      <w:r w:rsidR="008A7DEC" w:rsidRPr="008B0813">
        <w:rPr>
          <w:rFonts w:ascii="Arial" w:eastAsia="Times New Roman" w:hAnsi="Arial" w:cs="Arial"/>
          <w:sz w:val="24"/>
          <w:szCs w:val="24"/>
          <w:lang w:val="es-CO"/>
        </w:rPr>
        <w:t xml:space="preserve"> </w:t>
      </w:r>
      <w:r w:rsidR="00586472" w:rsidRPr="00586472">
        <w:rPr>
          <w:rFonts w:ascii="Arial" w:eastAsia="Times New Roman" w:hAnsi="Arial" w:cs="Arial"/>
          <w:sz w:val="28"/>
          <w:szCs w:val="28"/>
          <w:lang w:val="es-CO"/>
        </w:rPr>
        <w:t>semanas</w:t>
      </w:r>
      <w:r w:rsidR="00586472" w:rsidRPr="008B0813">
        <w:rPr>
          <w:rFonts w:ascii="Arial" w:eastAsia="Times New Roman" w:hAnsi="Arial" w:cs="Arial"/>
          <w:sz w:val="24"/>
          <w:szCs w:val="24"/>
          <w:lang w:val="es-CO"/>
        </w:rPr>
        <w:t xml:space="preserve"> </w:t>
      </w:r>
      <w:r w:rsidR="0019093D" w:rsidRPr="008B0813">
        <w:rPr>
          <w:rFonts w:ascii="Arial" w:eastAsia="Times New Roman" w:hAnsi="Arial" w:cs="Arial"/>
          <w:sz w:val="28"/>
          <w:szCs w:val="28"/>
          <w:lang w:val="es-CO"/>
        </w:rPr>
        <w:t>e</w:t>
      </w:r>
      <w:r w:rsidR="0019093D">
        <w:rPr>
          <w:rFonts w:ascii="Arial" w:eastAsia="Times New Roman" w:hAnsi="Arial" w:cs="Arial"/>
          <w:sz w:val="28"/>
          <w:szCs w:val="28"/>
          <w:lang w:val="es-CO"/>
        </w:rPr>
        <w:t xml:space="preserve"> invocando</w:t>
      </w:r>
      <w:r w:rsidR="008A7DEC" w:rsidRPr="008A7DEC">
        <w:rPr>
          <w:rFonts w:ascii="Arial" w:eastAsia="Times New Roman" w:hAnsi="Arial" w:cs="Arial"/>
          <w:sz w:val="28"/>
          <w:szCs w:val="28"/>
          <w:lang w:val="es-CO"/>
        </w:rPr>
        <w:t xml:space="preserve"> </w:t>
      </w:r>
      <w:r w:rsidR="008A7DEC">
        <w:rPr>
          <w:rFonts w:ascii="Arial" w:eastAsia="Times New Roman" w:hAnsi="Arial" w:cs="Arial"/>
          <w:sz w:val="28"/>
          <w:szCs w:val="28"/>
          <w:lang w:val="es-CO"/>
        </w:rPr>
        <w:t>la Circular Externa 01 de 2012</w:t>
      </w:r>
      <w:r w:rsidR="00345A11">
        <w:rPr>
          <w:rFonts w:ascii="Arial" w:eastAsia="Times New Roman" w:hAnsi="Arial" w:cs="Arial"/>
          <w:sz w:val="28"/>
          <w:szCs w:val="28"/>
          <w:lang w:val="es-CO"/>
        </w:rPr>
        <w:t xml:space="preserve">, dijo no había lugar en el caso a aplicar la condición más beneficiosa, </w:t>
      </w:r>
      <w:r w:rsidR="00345A11" w:rsidRPr="00453A63">
        <w:rPr>
          <w:rFonts w:ascii="Arial" w:eastAsia="Times New Roman" w:hAnsi="Arial" w:cs="Arial"/>
          <w:sz w:val="28"/>
          <w:szCs w:val="28"/>
          <w:lang w:val="es-CO"/>
        </w:rPr>
        <w:t>sin tener en cuenta que las entidades administradoras de fondos de pensiones no pueden adoptar decisiones subjetivas, aun cuando tienen la discrecionalidad para reconocer o negar dicha pensión, asumiendo posturas desfavorables al solicitante.</w:t>
      </w:r>
    </w:p>
    <w:p w:rsidR="00345A11" w:rsidRDefault="00345A11" w:rsidP="00345A11">
      <w:pPr>
        <w:pStyle w:val="Sinespaciado"/>
        <w:ind w:left="567" w:right="618" w:firstLine="2268"/>
        <w:jc w:val="both"/>
        <w:rPr>
          <w:rFonts w:ascii="Arial" w:eastAsia="Times New Roman" w:hAnsi="Arial" w:cs="Arial"/>
          <w:sz w:val="28"/>
          <w:szCs w:val="28"/>
          <w:lang w:val="es-CO"/>
        </w:rPr>
      </w:pPr>
    </w:p>
    <w:p w:rsidR="00163355" w:rsidRDefault="00345A11" w:rsidP="00BA5F42">
      <w:pPr>
        <w:spacing w:line="360" w:lineRule="auto"/>
        <w:ind w:firstLine="2835"/>
        <w:jc w:val="both"/>
        <w:rPr>
          <w:rFonts w:ascii="Arial" w:eastAsia="Times New Roman" w:hAnsi="Arial" w:cs="Arial"/>
          <w:sz w:val="28"/>
          <w:szCs w:val="28"/>
          <w:lang w:val="es-CO"/>
        </w:rPr>
      </w:pPr>
      <w:r>
        <w:rPr>
          <w:rFonts w:ascii="Arial" w:eastAsia="Times New Roman" w:hAnsi="Arial" w:cs="Arial"/>
          <w:sz w:val="28"/>
          <w:szCs w:val="28"/>
          <w:lang w:val="es-CO"/>
        </w:rPr>
        <w:t xml:space="preserve">2. </w:t>
      </w:r>
      <w:r w:rsidRPr="00123EC9">
        <w:rPr>
          <w:rFonts w:ascii="Arial" w:eastAsia="Times New Roman" w:hAnsi="Arial" w:cs="Arial"/>
          <w:sz w:val="28"/>
          <w:szCs w:val="28"/>
          <w:lang w:val="es-CO"/>
        </w:rPr>
        <w:t xml:space="preserve">Partiendo de las premisas jurídicas anotadas, advierte </w:t>
      </w:r>
      <w:r w:rsidR="00220F6F">
        <w:rPr>
          <w:rFonts w:ascii="Arial" w:eastAsia="Times New Roman" w:hAnsi="Arial" w:cs="Arial"/>
          <w:sz w:val="28"/>
          <w:szCs w:val="28"/>
          <w:lang w:val="es-CO"/>
        </w:rPr>
        <w:t>la</w:t>
      </w:r>
      <w:r w:rsidRPr="00123EC9">
        <w:rPr>
          <w:rFonts w:ascii="Arial" w:eastAsia="Times New Roman" w:hAnsi="Arial" w:cs="Arial"/>
          <w:sz w:val="28"/>
          <w:szCs w:val="28"/>
          <w:lang w:val="es-CO"/>
        </w:rPr>
        <w:t xml:space="preserve"> Sala que se está frente a una persona de especial protección constitucional por su edad </w:t>
      </w:r>
      <w:r w:rsidR="00EE3CD9" w:rsidRPr="0069771F">
        <w:rPr>
          <w:rFonts w:ascii="Arial" w:eastAsia="Times New Roman" w:hAnsi="Arial" w:cs="Arial"/>
          <w:sz w:val="24"/>
          <w:szCs w:val="24"/>
          <w:lang w:val="es-CO"/>
        </w:rPr>
        <w:t>-85</w:t>
      </w:r>
      <w:r w:rsidRPr="0069771F">
        <w:rPr>
          <w:rFonts w:ascii="Arial" w:eastAsia="Times New Roman" w:hAnsi="Arial" w:cs="Arial"/>
          <w:sz w:val="24"/>
          <w:szCs w:val="24"/>
          <w:lang w:val="es-CO"/>
        </w:rPr>
        <w:t xml:space="preserve"> años</w:t>
      </w:r>
      <w:r w:rsidR="00EE3CD9" w:rsidRPr="0069771F">
        <w:rPr>
          <w:rFonts w:ascii="Arial" w:eastAsia="Times New Roman" w:hAnsi="Arial" w:cs="Arial"/>
          <w:sz w:val="24"/>
          <w:szCs w:val="24"/>
          <w:lang w:val="es-CO"/>
        </w:rPr>
        <w:t>-</w:t>
      </w:r>
      <w:r w:rsidR="0069771F">
        <w:rPr>
          <w:rStyle w:val="Refdenotaalpie"/>
          <w:rFonts w:ascii="Arial" w:eastAsia="Times New Roman" w:hAnsi="Arial" w:cs="Arial"/>
          <w:sz w:val="24"/>
          <w:szCs w:val="24"/>
          <w:lang w:val="es-CO"/>
        </w:rPr>
        <w:footnoteReference w:id="5"/>
      </w:r>
      <w:r w:rsidRPr="00123EC9">
        <w:rPr>
          <w:rFonts w:ascii="Arial" w:eastAsia="Times New Roman" w:hAnsi="Arial" w:cs="Arial"/>
          <w:sz w:val="28"/>
          <w:szCs w:val="28"/>
          <w:lang w:val="es-CO"/>
        </w:rPr>
        <w:t xml:space="preserve">, </w:t>
      </w:r>
      <w:r>
        <w:rPr>
          <w:rFonts w:ascii="Arial" w:eastAsia="Times New Roman" w:hAnsi="Arial" w:cs="Arial"/>
          <w:sz w:val="28"/>
          <w:szCs w:val="28"/>
          <w:lang w:val="es-CO"/>
        </w:rPr>
        <w:t>que refleja</w:t>
      </w:r>
      <w:r w:rsidR="001B11C2">
        <w:rPr>
          <w:rFonts w:ascii="Arial" w:eastAsia="Times New Roman" w:hAnsi="Arial" w:cs="Arial"/>
          <w:sz w:val="28"/>
          <w:szCs w:val="28"/>
          <w:lang w:val="es-CO"/>
        </w:rPr>
        <w:t>,</w:t>
      </w:r>
      <w:r w:rsidRPr="00123EC9">
        <w:rPr>
          <w:rFonts w:ascii="Arial" w:eastAsia="Times New Roman" w:hAnsi="Arial" w:cs="Arial"/>
          <w:sz w:val="28"/>
          <w:szCs w:val="28"/>
          <w:lang w:val="es-CO"/>
        </w:rPr>
        <w:t xml:space="preserve"> no se encuentra en capacidad de laborar</w:t>
      </w:r>
      <w:r w:rsidR="00BA5F42">
        <w:rPr>
          <w:rFonts w:ascii="Arial" w:eastAsia="Times New Roman" w:hAnsi="Arial" w:cs="Arial"/>
          <w:sz w:val="28"/>
          <w:szCs w:val="28"/>
          <w:lang w:val="es-CO"/>
        </w:rPr>
        <w:t xml:space="preserve"> y </w:t>
      </w:r>
      <w:r w:rsidR="00163355">
        <w:rPr>
          <w:rFonts w:ascii="Arial" w:eastAsia="Times New Roman" w:hAnsi="Arial" w:cs="Arial"/>
          <w:sz w:val="28"/>
          <w:szCs w:val="28"/>
          <w:lang w:val="es-CO"/>
        </w:rPr>
        <w:t>aunque según sus dichos en declaración rendida ante este despacho</w:t>
      </w:r>
      <w:r w:rsidR="001B11C2">
        <w:rPr>
          <w:rFonts w:ascii="Arial" w:eastAsia="Times New Roman" w:hAnsi="Arial" w:cs="Arial"/>
          <w:sz w:val="28"/>
          <w:szCs w:val="28"/>
          <w:lang w:val="es-CO"/>
        </w:rPr>
        <w:t xml:space="preserve"> </w:t>
      </w:r>
      <w:r w:rsidR="001B11C2" w:rsidRPr="001B11C2">
        <w:rPr>
          <w:rFonts w:ascii="Arial" w:eastAsia="Times New Roman" w:hAnsi="Arial" w:cs="Arial"/>
          <w:sz w:val="24"/>
          <w:szCs w:val="24"/>
          <w:lang w:val="es-CO"/>
        </w:rPr>
        <w:t>(fl. 8-26 Cd. Segunda instancia)</w:t>
      </w:r>
      <w:r w:rsidR="00163355">
        <w:rPr>
          <w:rFonts w:ascii="Arial" w:eastAsia="Times New Roman" w:hAnsi="Arial" w:cs="Arial"/>
          <w:sz w:val="28"/>
          <w:szCs w:val="28"/>
          <w:lang w:val="es-CO"/>
        </w:rPr>
        <w:t>, percibe un ingreso mensual fijo, con motivo de la pensión de sobrevivientes que dejó su esposo</w:t>
      </w:r>
      <w:r w:rsidR="00F25B37">
        <w:rPr>
          <w:rFonts w:ascii="Arial" w:eastAsia="Times New Roman" w:hAnsi="Arial" w:cs="Arial"/>
          <w:sz w:val="28"/>
          <w:szCs w:val="28"/>
          <w:lang w:val="es-CO"/>
        </w:rPr>
        <w:t xml:space="preserve"> hace más de 20 años</w:t>
      </w:r>
      <w:r w:rsidR="00802D90">
        <w:rPr>
          <w:rFonts w:ascii="Arial" w:eastAsia="Times New Roman" w:hAnsi="Arial" w:cs="Arial"/>
          <w:sz w:val="28"/>
          <w:szCs w:val="28"/>
          <w:lang w:val="es-CO"/>
        </w:rPr>
        <w:t>, a</w:t>
      </w:r>
      <w:r w:rsidR="00163355">
        <w:rPr>
          <w:rFonts w:ascii="Arial" w:eastAsia="Times New Roman" w:hAnsi="Arial" w:cs="Arial"/>
          <w:sz w:val="28"/>
          <w:szCs w:val="28"/>
          <w:lang w:val="es-CO"/>
        </w:rPr>
        <w:t>quel</w:t>
      </w:r>
      <w:r w:rsidR="00F25B37">
        <w:rPr>
          <w:rFonts w:ascii="Arial" w:eastAsia="Times New Roman" w:hAnsi="Arial" w:cs="Arial"/>
          <w:sz w:val="28"/>
          <w:szCs w:val="28"/>
          <w:lang w:val="es-CO"/>
        </w:rPr>
        <w:t>la</w:t>
      </w:r>
      <w:r w:rsidR="004A6646">
        <w:rPr>
          <w:rFonts w:ascii="Arial" w:eastAsia="Times New Roman" w:hAnsi="Arial" w:cs="Arial"/>
          <w:sz w:val="28"/>
          <w:szCs w:val="28"/>
          <w:lang w:val="es-CO"/>
        </w:rPr>
        <w:t>,</w:t>
      </w:r>
      <w:r w:rsidR="00163355">
        <w:rPr>
          <w:rFonts w:ascii="Arial" w:eastAsia="Times New Roman" w:hAnsi="Arial" w:cs="Arial"/>
          <w:sz w:val="28"/>
          <w:szCs w:val="28"/>
          <w:lang w:val="es-CO"/>
        </w:rPr>
        <w:t xml:space="preserve"> </w:t>
      </w:r>
      <w:r w:rsidR="004A6646">
        <w:rPr>
          <w:rFonts w:ascii="Arial" w:eastAsia="Times New Roman" w:hAnsi="Arial" w:cs="Arial"/>
          <w:sz w:val="28"/>
          <w:szCs w:val="28"/>
          <w:lang w:val="es-CO"/>
        </w:rPr>
        <w:t>dice,</w:t>
      </w:r>
      <w:r w:rsidR="00163355">
        <w:rPr>
          <w:rFonts w:ascii="Arial" w:eastAsia="Times New Roman" w:hAnsi="Arial" w:cs="Arial"/>
          <w:sz w:val="28"/>
          <w:szCs w:val="28"/>
          <w:lang w:val="es-CO"/>
        </w:rPr>
        <w:t xml:space="preserve"> asciende a un salario mínimo, con el cual no solo debe cubrir gastos como arriendo, servicios públicos, alimentación, salud, </w:t>
      </w:r>
      <w:r w:rsidR="00F461F4">
        <w:rPr>
          <w:rFonts w:ascii="Arial" w:eastAsia="Times New Roman" w:hAnsi="Arial" w:cs="Arial"/>
          <w:sz w:val="28"/>
          <w:szCs w:val="28"/>
          <w:lang w:val="es-CO"/>
        </w:rPr>
        <w:t xml:space="preserve">etc., </w:t>
      </w:r>
      <w:r w:rsidR="00163355">
        <w:rPr>
          <w:rFonts w:ascii="Arial" w:eastAsia="Times New Roman" w:hAnsi="Arial" w:cs="Arial"/>
          <w:sz w:val="28"/>
          <w:szCs w:val="28"/>
          <w:lang w:val="es-CO"/>
        </w:rPr>
        <w:t xml:space="preserve">sino que atiende las necesidades de su otro hijo, quien padece varios problemas de salud, que requieren de atención </w:t>
      </w:r>
      <w:r w:rsidR="00F461F4">
        <w:rPr>
          <w:rFonts w:ascii="Arial" w:eastAsia="Times New Roman" w:hAnsi="Arial" w:cs="Arial"/>
          <w:sz w:val="28"/>
          <w:szCs w:val="28"/>
          <w:lang w:val="es-CO"/>
        </w:rPr>
        <w:t>constante y le impiden laborar.</w:t>
      </w:r>
    </w:p>
    <w:p w:rsidR="00163355" w:rsidRDefault="00163355" w:rsidP="00345A11">
      <w:pPr>
        <w:spacing w:line="360" w:lineRule="auto"/>
        <w:ind w:firstLine="2835"/>
        <w:jc w:val="both"/>
        <w:rPr>
          <w:rFonts w:ascii="Arial" w:eastAsia="Times New Roman" w:hAnsi="Arial" w:cs="Arial"/>
          <w:sz w:val="28"/>
          <w:szCs w:val="28"/>
          <w:lang w:val="es-CO"/>
        </w:rPr>
      </w:pPr>
    </w:p>
    <w:p w:rsidR="00206164" w:rsidRDefault="00BA5F42" w:rsidP="00345A11">
      <w:pPr>
        <w:spacing w:line="360" w:lineRule="auto"/>
        <w:ind w:firstLine="2835"/>
        <w:jc w:val="both"/>
        <w:rPr>
          <w:rFonts w:ascii="Arial" w:eastAsia="Times New Roman" w:hAnsi="Arial" w:cs="Arial"/>
          <w:sz w:val="28"/>
          <w:szCs w:val="28"/>
          <w:lang w:val="es-CO"/>
        </w:rPr>
      </w:pPr>
      <w:r>
        <w:rPr>
          <w:rFonts w:ascii="Arial" w:eastAsia="Times New Roman" w:hAnsi="Arial" w:cs="Arial"/>
          <w:sz w:val="28"/>
          <w:szCs w:val="28"/>
          <w:lang w:val="es-CO"/>
        </w:rPr>
        <w:t>C</w:t>
      </w:r>
      <w:r w:rsidR="00163355">
        <w:rPr>
          <w:rFonts w:ascii="Arial" w:eastAsia="Times New Roman" w:hAnsi="Arial" w:cs="Arial"/>
          <w:sz w:val="28"/>
          <w:szCs w:val="28"/>
          <w:lang w:val="es-CO"/>
        </w:rPr>
        <w:t>omentó que su hijo fallecido</w:t>
      </w:r>
      <w:r>
        <w:rPr>
          <w:rFonts w:ascii="Arial" w:eastAsia="Times New Roman" w:hAnsi="Arial" w:cs="Arial"/>
          <w:sz w:val="28"/>
          <w:szCs w:val="28"/>
          <w:lang w:val="es-CO"/>
        </w:rPr>
        <w:t xml:space="preserve"> le aportaba económicamente</w:t>
      </w:r>
      <w:r w:rsidR="006C06D6">
        <w:rPr>
          <w:rFonts w:ascii="Arial" w:eastAsia="Times New Roman" w:hAnsi="Arial" w:cs="Arial"/>
          <w:sz w:val="28"/>
          <w:szCs w:val="28"/>
          <w:lang w:val="es-CO"/>
        </w:rPr>
        <w:t>, era quien mercaba y le ayudaba con todos los gastos</w:t>
      </w:r>
      <w:r>
        <w:rPr>
          <w:rFonts w:ascii="Arial" w:eastAsia="Times New Roman" w:hAnsi="Arial" w:cs="Arial"/>
          <w:sz w:val="28"/>
          <w:szCs w:val="28"/>
          <w:lang w:val="es-CO"/>
        </w:rPr>
        <w:t xml:space="preserve">, por lo que ante su ausencia, ella </w:t>
      </w:r>
      <w:r w:rsidR="006C06D6">
        <w:rPr>
          <w:rFonts w:ascii="Arial" w:eastAsia="Times New Roman" w:hAnsi="Arial" w:cs="Arial"/>
          <w:sz w:val="28"/>
          <w:szCs w:val="28"/>
          <w:lang w:val="es-CO"/>
        </w:rPr>
        <w:t>tuvo que trabajar</w:t>
      </w:r>
      <w:r>
        <w:rPr>
          <w:rFonts w:ascii="Arial" w:eastAsia="Times New Roman" w:hAnsi="Arial" w:cs="Arial"/>
          <w:sz w:val="28"/>
          <w:szCs w:val="28"/>
          <w:lang w:val="es-CO"/>
        </w:rPr>
        <w:t xml:space="preserve"> lavando ropa y planchando, activi</w:t>
      </w:r>
      <w:r w:rsidR="00322BF2">
        <w:rPr>
          <w:rFonts w:ascii="Arial" w:eastAsia="Times New Roman" w:hAnsi="Arial" w:cs="Arial"/>
          <w:sz w:val="28"/>
          <w:szCs w:val="28"/>
          <w:lang w:val="es-CO"/>
        </w:rPr>
        <w:t>dades que ya no puede realizar.</w:t>
      </w:r>
    </w:p>
    <w:p w:rsidR="00206164" w:rsidRDefault="00206164" w:rsidP="00345A11">
      <w:pPr>
        <w:spacing w:line="360" w:lineRule="auto"/>
        <w:ind w:firstLine="2835"/>
        <w:jc w:val="both"/>
        <w:rPr>
          <w:rFonts w:ascii="Arial" w:eastAsia="Times New Roman" w:hAnsi="Arial" w:cs="Arial"/>
          <w:sz w:val="28"/>
          <w:szCs w:val="28"/>
          <w:lang w:val="es-CO"/>
        </w:rPr>
      </w:pPr>
    </w:p>
    <w:p w:rsidR="00345A11" w:rsidRDefault="006E7267" w:rsidP="00345A11">
      <w:pPr>
        <w:spacing w:line="360" w:lineRule="auto"/>
        <w:ind w:firstLine="2835"/>
        <w:jc w:val="both"/>
        <w:rPr>
          <w:rFonts w:ascii="Arial" w:eastAsia="Times New Roman" w:hAnsi="Arial" w:cs="Arial"/>
          <w:sz w:val="28"/>
          <w:szCs w:val="28"/>
          <w:lang w:val="es-CO"/>
        </w:rPr>
      </w:pPr>
      <w:r>
        <w:rPr>
          <w:rFonts w:ascii="Arial" w:eastAsia="Times New Roman" w:hAnsi="Arial" w:cs="Arial"/>
          <w:sz w:val="28"/>
          <w:szCs w:val="28"/>
          <w:lang w:val="es-CO"/>
        </w:rPr>
        <w:t>Sin duda alguna</w:t>
      </w:r>
      <w:r w:rsidR="003755EA">
        <w:rPr>
          <w:rFonts w:ascii="Arial" w:eastAsia="Times New Roman" w:hAnsi="Arial" w:cs="Arial"/>
          <w:sz w:val="28"/>
          <w:szCs w:val="28"/>
          <w:lang w:val="es-CO"/>
        </w:rPr>
        <w:t xml:space="preserve">, todo </w:t>
      </w:r>
      <w:r w:rsidR="00CE1B9D">
        <w:rPr>
          <w:rFonts w:ascii="Arial" w:eastAsia="Times New Roman" w:hAnsi="Arial" w:cs="Arial"/>
          <w:sz w:val="28"/>
          <w:szCs w:val="28"/>
          <w:lang w:val="es-CO"/>
        </w:rPr>
        <w:t xml:space="preserve">ello </w:t>
      </w:r>
      <w:r w:rsidR="00BA5F42">
        <w:rPr>
          <w:rFonts w:ascii="Arial" w:eastAsia="Times New Roman" w:hAnsi="Arial" w:cs="Arial"/>
          <w:sz w:val="28"/>
          <w:szCs w:val="28"/>
          <w:lang w:val="es-CO"/>
        </w:rPr>
        <w:t xml:space="preserve">refleja </w:t>
      </w:r>
      <w:r w:rsidR="003755EA">
        <w:rPr>
          <w:rFonts w:ascii="Arial" w:eastAsia="Times New Roman" w:hAnsi="Arial" w:cs="Arial"/>
          <w:sz w:val="28"/>
          <w:szCs w:val="28"/>
          <w:lang w:val="es-CO"/>
        </w:rPr>
        <w:t xml:space="preserve">con </w:t>
      </w:r>
      <w:r w:rsidR="00BA5F42">
        <w:rPr>
          <w:rFonts w:ascii="Arial" w:eastAsia="Times New Roman" w:hAnsi="Arial" w:cs="Arial"/>
          <w:sz w:val="28"/>
          <w:szCs w:val="28"/>
          <w:lang w:val="es-CO"/>
        </w:rPr>
        <w:t xml:space="preserve">claridad la afectación en que se encuentra su mínimo </w:t>
      </w:r>
      <w:r w:rsidR="00345A11" w:rsidRPr="00123EC9">
        <w:rPr>
          <w:rFonts w:ascii="Arial" w:eastAsia="Times New Roman" w:hAnsi="Arial" w:cs="Arial"/>
          <w:sz w:val="28"/>
          <w:szCs w:val="28"/>
          <w:lang w:val="es-CO"/>
        </w:rPr>
        <w:t xml:space="preserve">vital, </w:t>
      </w:r>
      <w:r w:rsidR="00BA5F42">
        <w:rPr>
          <w:rFonts w:ascii="Arial" w:eastAsia="Times New Roman" w:hAnsi="Arial" w:cs="Arial"/>
          <w:sz w:val="28"/>
          <w:szCs w:val="28"/>
          <w:lang w:val="es-CO"/>
        </w:rPr>
        <w:t xml:space="preserve">por lo que la ausencia de reconocimiento de la prestación económica </w:t>
      </w:r>
      <w:r w:rsidR="003755EA">
        <w:rPr>
          <w:rFonts w:ascii="Arial" w:eastAsia="Times New Roman" w:hAnsi="Arial" w:cs="Arial"/>
          <w:sz w:val="28"/>
          <w:szCs w:val="28"/>
          <w:lang w:val="es-CO"/>
        </w:rPr>
        <w:t xml:space="preserve">aquí pedida </w:t>
      </w:r>
      <w:r w:rsidR="00BA5F42">
        <w:rPr>
          <w:rFonts w:ascii="Arial" w:eastAsia="Times New Roman" w:hAnsi="Arial" w:cs="Arial"/>
          <w:sz w:val="28"/>
          <w:szCs w:val="28"/>
          <w:lang w:val="es-CO"/>
        </w:rPr>
        <w:t>conlleva</w:t>
      </w:r>
      <w:r w:rsidR="00345A11" w:rsidRPr="00123EC9">
        <w:rPr>
          <w:rFonts w:ascii="Arial" w:eastAsia="Times New Roman" w:hAnsi="Arial" w:cs="Arial"/>
          <w:sz w:val="28"/>
          <w:szCs w:val="28"/>
          <w:lang w:val="es-CO"/>
        </w:rPr>
        <w:t xml:space="preserve"> un perjuicio irremediable que se haría perdurable en el tiempo, si se le obligase a acudir a la vía ordinaria, bastante congestionada en este distrito, que además lo más probable es que se extienda a dos instancias bien por la apelación o la consulta de la decisión, situación que por la avanzada edad de</w:t>
      </w:r>
      <w:r w:rsidR="00345A11">
        <w:rPr>
          <w:rFonts w:ascii="Arial" w:eastAsia="Times New Roman" w:hAnsi="Arial" w:cs="Arial"/>
          <w:sz w:val="28"/>
          <w:szCs w:val="28"/>
          <w:lang w:val="es-CO"/>
        </w:rPr>
        <w:t xml:space="preserve"> la </w:t>
      </w:r>
      <w:r w:rsidR="00345A11" w:rsidRPr="00123EC9">
        <w:rPr>
          <w:rFonts w:ascii="Arial" w:eastAsia="Times New Roman" w:hAnsi="Arial" w:cs="Arial"/>
          <w:sz w:val="28"/>
          <w:szCs w:val="28"/>
          <w:lang w:val="es-CO"/>
        </w:rPr>
        <w:t>actor</w:t>
      </w:r>
      <w:r w:rsidR="00345A11">
        <w:rPr>
          <w:rFonts w:ascii="Arial" w:eastAsia="Times New Roman" w:hAnsi="Arial" w:cs="Arial"/>
          <w:sz w:val="28"/>
          <w:szCs w:val="28"/>
          <w:lang w:val="es-CO"/>
        </w:rPr>
        <w:t>a</w:t>
      </w:r>
      <w:r w:rsidR="00345A11" w:rsidRPr="00123EC9">
        <w:rPr>
          <w:rFonts w:ascii="Arial" w:eastAsia="Times New Roman" w:hAnsi="Arial" w:cs="Arial"/>
          <w:sz w:val="28"/>
          <w:szCs w:val="28"/>
          <w:lang w:val="es-CO"/>
        </w:rPr>
        <w:t>, torna inidónea la acción ordinaria para salvaguardar con eficaci</w:t>
      </w:r>
      <w:r w:rsidR="00345A11">
        <w:rPr>
          <w:rFonts w:ascii="Arial" w:eastAsia="Times New Roman" w:hAnsi="Arial" w:cs="Arial"/>
          <w:sz w:val="28"/>
          <w:szCs w:val="28"/>
          <w:lang w:val="es-CO"/>
        </w:rPr>
        <w:t>a los derechos constitucionales.</w:t>
      </w:r>
    </w:p>
    <w:p w:rsidR="00AB5FF8" w:rsidRDefault="00AB5FF8" w:rsidP="00345A11">
      <w:pPr>
        <w:spacing w:line="360" w:lineRule="auto"/>
        <w:ind w:firstLine="2835"/>
        <w:jc w:val="both"/>
        <w:rPr>
          <w:rFonts w:ascii="Arial" w:eastAsia="Times New Roman" w:hAnsi="Arial" w:cs="Arial"/>
          <w:sz w:val="28"/>
          <w:szCs w:val="28"/>
          <w:lang w:val="es-CO"/>
        </w:rPr>
      </w:pPr>
    </w:p>
    <w:p w:rsidR="00AB5FF8" w:rsidRPr="00CA0C04" w:rsidRDefault="00AB5FF8" w:rsidP="00AB5FF8">
      <w:pPr>
        <w:spacing w:line="360" w:lineRule="auto"/>
        <w:ind w:firstLine="2835"/>
        <w:jc w:val="both"/>
        <w:rPr>
          <w:rFonts w:ascii="Arial" w:eastAsia="Times New Roman" w:hAnsi="Arial" w:cs="Arial"/>
          <w:sz w:val="28"/>
          <w:szCs w:val="28"/>
          <w:lang w:val="es-CO"/>
        </w:rPr>
      </w:pPr>
      <w:r w:rsidRPr="00CA0C04">
        <w:rPr>
          <w:rFonts w:ascii="Arial" w:eastAsia="Times New Roman" w:hAnsi="Arial" w:cs="Arial"/>
          <w:sz w:val="28"/>
          <w:szCs w:val="28"/>
          <w:lang w:val="es-CO"/>
        </w:rPr>
        <w:t xml:space="preserve">A lo que debe aunarse que las circunstancias que rodean las condiciones económicas </w:t>
      </w:r>
      <w:r>
        <w:rPr>
          <w:rFonts w:ascii="Arial" w:eastAsia="Times New Roman" w:hAnsi="Arial" w:cs="Arial"/>
          <w:sz w:val="28"/>
          <w:szCs w:val="28"/>
          <w:lang w:val="es-CO"/>
        </w:rPr>
        <w:t>de l</w:t>
      </w:r>
      <w:r w:rsidRPr="00CA0C04">
        <w:rPr>
          <w:rFonts w:ascii="Arial" w:eastAsia="Times New Roman" w:hAnsi="Arial" w:cs="Arial"/>
          <w:sz w:val="28"/>
          <w:szCs w:val="28"/>
          <w:lang w:val="es-CO"/>
        </w:rPr>
        <w:t>a actor</w:t>
      </w:r>
      <w:r>
        <w:rPr>
          <w:rFonts w:ascii="Arial" w:eastAsia="Times New Roman" w:hAnsi="Arial" w:cs="Arial"/>
          <w:sz w:val="28"/>
          <w:szCs w:val="28"/>
          <w:lang w:val="es-CO"/>
        </w:rPr>
        <w:t>a</w:t>
      </w:r>
      <w:r w:rsidRPr="00CA0C04">
        <w:rPr>
          <w:rFonts w:ascii="Arial" w:eastAsia="Times New Roman" w:hAnsi="Arial" w:cs="Arial"/>
          <w:sz w:val="28"/>
          <w:szCs w:val="28"/>
          <w:lang w:val="es-CO"/>
        </w:rPr>
        <w:t>, no fueron reb</w:t>
      </w:r>
      <w:r w:rsidR="00F2632F">
        <w:rPr>
          <w:rFonts w:ascii="Arial" w:eastAsia="Times New Roman" w:hAnsi="Arial" w:cs="Arial"/>
          <w:sz w:val="28"/>
          <w:szCs w:val="28"/>
          <w:lang w:val="es-CO"/>
        </w:rPr>
        <w:t>atidas por la entidad accionada</w:t>
      </w:r>
      <w:r w:rsidRPr="00CA0C04">
        <w:rPr>
          <w:rFonts w:ascii="Arial" w:eastAsia="Times New Roman" w:hAnsi="Arial" w:cs="Arial"/>
          <w:sz w:val="28"/>
          <w:szCs w:val="28"/>
          <w:lang w:val="es-CO"/>
        </w:rPr>
        <w:t xml:space="preserve"> en </w:t>
      </w:r>
      <w:r w:rsidR="00065FD9">
        <w:rPr>
          <w:rFonts w:ascii="Arial" w:eastAsia="Times New Roman" w:hAnsi="Arial" w:cs="Arial"/>
          <w:sz w:val="28"/>
          <w:szCs w:val="28"/>
          <w:lang w:val="es-CO"/>
        </w:rPr>
        <w:t>alguna</w:t>
      </w:r>
      <w:r w:rsidRPr="00CA0C04">
        <w:rPr>
          <w:rFonts w:ascii="Arial" w:eastAsia="Times New Roman" w:hAnsi="Arial" w:cs="Arial"/>
          <w:sz w:val="28"/>
          <w:szCs w:val="28"/>
          <w:lang w:val="es-CO"/>
        </w:rPr>
        <w:t xml:space="preserve"> de las sedes constitucionales transitadas y que la acción se interpone </w:t>
      </w:r>
      <w:r>
        <w:rPr>
          <w:rFonts w:ascii="Arial" w:eastAsia="Times New Roman" w:hAnsi="Arial" w:cs="Arial"/>
          <w:sz w:val="28"/>
          <w:szCs w:val="28"/>
          <w:lang w:val="es-CO"/>
        </w:rPr>
        <w:t xml:space="preserve">tres (3) meses después de </w:t>
      </w:r>
      <w:r w:rsidRPr="00CA0C04">
        <w:rPr>
          <w:rFonts w:ascii="Arial" w:eastAsia="Times New Roman" w:hAnsi="Arial" w:cs="Arial"/>
          <w:sz w:val="28"/>
          <w:szCs w:val="28"/>
          <w:lang w:val="es-CO"/>
        </w:rPr>
        <w:t>notificada la resolución que niega la pensión, dada la inminente necesidad de su reconocimiento, por las mismas circunstancias ya explicadas.</w:t>
      </w:r>
    </w:p>
    <w:p w:rsidR="00AB5FF8" w:rsidRPr="00572283" w:rsidRDefault="00AB5FF8" w:rsidP="00AB5FF8">
      <w:pPr>
        <w:spacing w:line="360" w:lineRule="auto"/>
        <w:ind w:firstLine="2835"/>
        <w:jc w:val="both"/>
        <w:rPr>
          <w:rFonts w:ascii="Arial" w:eastAsia="Times New Roman" w:hAnsi="Arial" w:cs="Arial"/>
          <w:sz w:val="28"/>
          <w:szCs w:val="28"/>
          <w:highlight w:val="darkGray"/>
          <w:lang w:val="es-CO"/>
        </w:rPr>
      </w:pPr>
    </w:p>
    <w:p w:rsidR="00AB5FF8" w:rsidRDefault="00566F9C" w:rsidP="00AB5FF8">
      <w:pPr>
        <w:spacing w:line="360" w:lineRule="auto"/>
        <w:ind w:firstLine="2835"/>
        <w:jc w:val="both"/>
        <w:rPr>
          <w:rFonts w:ascii="Arial" w:eastAsia="Times New Roman" w:hAnsi="Arial" w:cs="Arial"/>
          <w:sz w:val="28"/>
          <w:szCs w:val="28"/>
          <w:lang w:val="es-CO"/>
        </w:rPr>
      </w:pPr>
      <w:r w:rsidRPr="00F461F4">
        <w:rPr>
          <w:rFonts w:ascii="Arial" w:eastAsia="Times New Roman" w:hAnsi="Arial" w:cs="Arial"/>
          <w:sz w:val="28"/>
          <w:szCs w:val="28"/>
          <w:lang w:val="es-CO"/>
        </w:rPr>
        <w:t>3</w:t>
      </w:r>
      <w:r w:rsidR="00AB5FF8" w:rsidRPr="00F461F4">
        <w:rPr>
          <w:rFonts w:ascii="Arial" w:eastAsia="Times New Roman" w:hAnsi="Arial" w:cs="Arial"/>
          <w:sz w:val="28"/>
          <w:szCs w:val="28"/>
          <w:lang w:val="es-CO"/>
        </w:rPr>
        <w:t>. Superado</w:t>
      </w:r>
      <w:r w:rsidR="00AB5FF8" w:rsidRPr="006977EB">
        <w:rPr>
          <w:rFonts w:ascii="Arial" w:eastAsia="Times New Roman" w:hAnsi="Arial" w:cs="Arial"/>
          <w:sz w:val="28"/>
          <w:szCs w:val="28"/>
          <w:lang w:val="es-CO"/>
        </w:rPr>
        <w:t>, entonces, el test de procedencia de la acción, esta Sala se ve precisada a revisar si en este caso se cumplen los requisitos legales para obtener la pensión de sobrevivientes.</w:t>
      </w:r>
    </w:p>
    <w:p w:rsidR="00BA5F42" w:rsidRPr="006977EB" w:rsidRDefault="00BA5F42" w:rsidP="00AB5FF8">
      <w:pPr>
        <w:spacing w:line="360" w:lineRule="auto"/>
        <w:ind w:firstLine="2835"/>
        <w:jc w:val="both"/>
        <w:rPr>
          <w:rFonts w:ascii="Arial" w:eastAsia="Times New Roman" w:hAnsi="Arial" w:cs="Arial"/>
          <w:sz w:val="28"/>
          <w:szCs w:val="28"/>
          <w:lang w:val="es-CO"/>
        </w:rPr>
      </w:pPr>
    </w:p>
    <w:p w:rsidR="00B53E4A" w:rsidRDefault="00566F9C" w:rsidP="00B31E68">
      <w:pPr>
        <w:spacing w:line="360" w:lineRule="auto"/>
        <w:ind w:firstLine="2835"/>
        <w:jc w:val="both"/>
        <w:rPr>
          <w:rFonts w:ascii="Arial" w:hAnsi="Arial" w:cs="Arial"/>
          <w:sz w:val="24"/>
          <w:szCs w:val="24"/>
        </w:rPr>
      </w:pPr>
      <w:r>
        <w:rPr>
          <w:rFonts w:ascii="Arial" w:eastAsia="Times New Roman" w:hAnsi="Arial" w:cs="Arial"/>
          <w:sz w:val="28"/>
          <w:szCs w:val="28"/>
          <w:lang w:val="es-CO"/>
        </w:rPr>
        <w:t>4</w:t>
      </w:r>
      <w:r w:rsidR="00AB5FF8">
        <w:rPr>
          <w:rFonts w:ascii="Arial" w:eastAsia="Times New Roman" w:hAnsi="Arial" w:cs="Arial"/>
          <w:sz w:val="28"/>
          <w:szCs w:val="28"/>
          <w:lang w:val="es-CO"/>
        </w:rPr>
        <w:t xml:space="preserve">. </w:t>
      </w:r>
      <w:r w:rsidR="008B33E3" w:rsidRPr="006977EB">
        <w:rPr>
          <w:rFonts w:ascii="Arial" w:hAnsi="Arial" w:cs="Arial"/>
          <w:sz w:val="28"/>
          <w:szCs w:val="28"/>
        </w:rPr>
        <w:t xml:space="preserve">No existe discusión alguna respecto a los siguientes supuestos fácticos: i) </w:t>
      </w:r>
      <w:r w:rsidR="00B31E68">
        <w:rPr>
          <w:rFonts w:ascii="Arial" w:hAnsi="Arial" w:cs="Arial"/>
          <w:sz w:val="28"/>
          <w:szCs w:val="28"/>
        </w:rPr>
        <w:t>E</w:t>
      </w:r>
      <w:r w:rsidR="008B33E3" w:rsidRPr="006977EB">
        <w:rPr>
          <w:rFonts w:ascii="Arial" w:hAnsi="Arial" w:cs="Arial"/>
          <w:sz w:val="28"/>
          <w:szCs w:val="28"/>
        </w:rPr>
        <w:t>l</w:t>
      </w:r>
      <w:r w:rsidR="006977EB">
        <w:rPr>
          <w:rFonts w:ascii="Arial" w:hAnsi="Arial" w:cs="Arial"/>
          <w:sz w:val="28"/>
          <w:szCs w:val="28"/>
        </w:rPr>
        <w:t xml:space="preserve"> afiliado señor</w:t>
      </w:r>
      <w:r w:rsidR="008B33E3" w:rsidRPr="006977EB">
        <w:rPr>
          <w:rFonts w:ascii="Arial" w:hAnsi="Arial" w:cs="Arial"/>
          <w:sz w:val="28"/>
          <w:szCs w:val="28"/>
        </w:rPr>
        <w:t xml:space="preserve"> </w:t>
      </w:r>
      <w:r w:rsidR="00283836" w:rsidRPr="00283836">
        <w:rPr>
          <w:rFonts w:ascii="Arial" w:hAnsi="Arial" w:cs="Arial"/>
          <w:sz w:val="28"/>
          <w:szCs w:val="28"/>
        </w:rPr>
        <w:t>Jorge Orozco Hidalgo</w:t>
      </w:r>
      <w:r w:rsidR="008B33E3" w:rsidRPr="006977EB">
        <w:rPr>
          <w:rFonts w:ascii="Arial" w:hAnsi="Arial" w:cs="Arial"/>
          <w:sz w:val="28"/>
          <w:szCs w:val="28"/>
        </w:rPr>
        <w:t xml:space="preserve"> falleció el 26 de </w:t>
      </w:r>
      <w:r w:rsidR="00116F27">
        <w:rPr>
          <w:rFonts w:ascii="Arial" w:hAnsi="Arial" w:cs="Arial"/>
          <w:sz w:val="28"/>
          <w:szCs w:val="28"/>
        </w:rPr>
        <w:t>julio de 2015</w:t>
      </w:r>
      <w:r w:rsidR="008B33E3" w:rsidRPr="006977EB">
        <w:rPr>
          <w:rFonts w:ascii="Arial" w:hAnsi="Arial" w:cs="Arial"/>
          <w:sz w:val="28"/>
          <w:szCs w:val="28"/>
        </w:rPr>
        <w:t xml:space="preserve">, según registro civil de defunción </w:t>
      </w:r>
      <w:r w:rsidR="00650013" w:rsidRPr="00351446">
        <w:rPr>
          <w:rFonts w:ascii="Arial" w:hAnsi="Arial" w:cs="Arial"/>
          <w:sz w:val="24"/>
          <w:szCs w:val="24"/>
        </w:rPr>
        <w:t xml:space="preserve">(fl. </w:t>
      </w:r>
      <w:r w:rsidR="00692EFE" w:rsidRPr="00351446">
        <w:rPr>
          <w:rFonts w:ascii="Arial" w:hAnsi="Arial" w:cs="Arial"/>
          <w:sz w:val="24"/>
          <w:szCs w:val="24"/>
        </w:rPr>
        <w:t>22</w:t>
      </w:r>
      <w:r w:rsidR="008746A8" w:rsidRPr="00351446">
        <w:rPr>
          <w:rFonts w:ascii="Arial" w:hAnsi="Arial" w:cs="Arial"/>
          <w:sz w:val="24"/>
          <w:szCs w:val="24"/>
        </w:rPr>
        <w:t xml:space="preserve"> Cd. Ppal.</w:t>
      </w:r>
      <w:r w:rsidR="00650013" w:rsidRPr="00351446">
        <w:rPr>
          <w:rFonts w:ascii="Arial" w:hAnsi="Arial" w:cs="Arial"/>
          <w:sz w:val="24"/>
          <w:szCs w:val="24"/>
        </w:rPr>
        <w:t>)</w:t>
      </w:r>
      <w:r w:rsidR="00650013">
        <w:rPr>
          <w:rFonts w:ascii="Arial" w:hAnsi="Arial" w:cs="Arial"/>
          <w:sz w:val="28"/>
          <w:szCs w:val="28"/>
        </w:rPr>
        <w:t xml:space="preserve"> </w:t>
      </w:r>
      <w:r w:rsidR="00692EFE">
        <w:rPr>
          <w:rFonts w:ascii="Arial" w:hAnsi="Arial" w:cs="Arial"/>
          <w:sz w:val="28"/>
          <w:szCs w:val="28"/>
        </w:rPr>
        <w:t>;</w:t>
      </w:r>
      <w:r w:rsidR="008B33E3" w:rsidRPr="006977EB">
        <w:rPr>
          <w:rFonts w:ascii="Arial" w:hAnsi="Arial" w:cs="Arial"/>
          <w:sz w:val="28"/>
          <w:szCs w:val="28"/>
        </w:rPr>
        <w:t xml:space="preserve"> </w:t>
      </w:r>
      <w:r w:rsidR="00692EFE">
        <w:rPr>
          <w:rFonts w:ascii="Arial" w:hAnsi="Arial" w:cs="Arial"/>
          <w:sz w:val="28"/>
          <w:szCs w:val="28"/>
        </w:rPr>
        <w:t xml:space="preserve">(ii) </w:t>
      </w:r>
      <w:r w:rsidR="008B33E3" w:rsidRPr="006977EB">
        <w:rPr>
          <w:rFonts w:ascii="Arial" w:hAnsi="Arial" w:cs="Arial"/>
          <w:sz w:val="28"/>
          <w:szCs w:val="28"/>
        </w:rPr>
        <w:t>l</w:t>
      </w:r>
      <w:r w:rsidR="00692EFE">
        <w:rPr>
          <w:rFonts w:ascii="Arial" w:hAnsi="Arial" w:cs="Arial"/>
          <w:sz w:val="28"/>
          <w:szCs w:val="28"/>
        </w:rPr>
        <w:t>a</w:t>
      </w:r>
      <w:r w:rsidR="008B33E3" w:rsidRPr="006977EB">
        <w:rPr>
          <w:rFonts w:ascii="Arial" w:hAnsi="Arial" w:cs="Arial"/>
          <w:sz w:val="28"/>
          <w:szCs w:val="28"/>
        </w:rPr>
        <w:t xml:space="preserve"> demandante </w:t>
      </w:r>
      <w:r w:rsidR="00692EFE">
        <w:rPr>
          <w:rFonts w:ascii="Arial" w:hAnsi="Arial" w:cs="Arial"/>
          <w:sz w:val="28"/>
          <w:szCs w:val="28"/>
        </w:rPr>
        <w:t>es la madre del causante</w:t>
      </w:r>
      <w:r w:rsidR="008B33E3" w:rsidRPr="006977EB">
        <w:rPr>
          <w:rFonts w:ascii="Arial" w:hAnsi="Arial" w:cs="Arial"/>
          <w:sz w:val="28"/>
          <w:szCs w:val="28"/>
        </w:rPr>
        <w:t xml:space="preserve">, tal como se acreditó con el registro civil de </w:t>
      </w:r>
      <w:r w:rsidR="00692EFE">
        <w:rPr>
          <w:rFonts w:ascii="Arial" w:hAnsi="Arial" w:cs="Arial"/>
          <w:sz w:val="28"/>
          <w:szCs w:val="28"/>
        </w:rPr>
        <w:t>nacimiento</w:t>
      </w:r>
      <w:r w:rsidR="008B33E3" w:rsidRPr="006977EB">
        <w:rPr>
          <w:rFonts w:ascii="Arial" w:hAnsi="Arial" w:cs="Arial"/>
          <w:sz w:val="28"/>
          <w:szCs w:val="28"/>
        </w:rPr>
        <w:t xml:space="preserve"> </w:t>
      </w:r>
      <w:r w:rsidR="00650013" w:rsidRPr="00351446">
        <w:rPr>
          <w:rFonts w:ascii="Arial" w:hAnsi="Arial" w:cs="Arial"/>
          <w:sz w:val="24"/>
          <w:szCs w:val="24"/>
        </w:rPr>
        <w:t>(fl.</w:t>
      </w:r>
      <w:r w:rsidR="008B33E3" w:rsidRPr="00351446">
        <w:rPr>
          <w:rFonts w:ascii="Arial" w:hAnsi="Arial" w:cs="Arial"/>
          <w:sz w:val="24"/>
          <w:szCs w:val="24"/>
        </w:rPr>
        <w:t xml:space="preserve"> </w:t>
      </w:r>
      <w:r w:rsidR="00A60378" w:rsidRPr="00351446">
        <w:rPr>
          <w:rFonts w:ascii="Arial" w:hAnsi="Arial" w:cs="Arial"/>
          <w:sz w:val="24"/>
          <w:szCs w:val="24"/>
        </w:rPr>
        <w:t>21</w:t>
      </w:r>
      <w:r w:rsidR="008746A8" w:rsidRPr="00351446">
        <w:rPr>
          <w:rFonts w:ascii="Arial" w:hAnsi="Arial" w:cs="Arial"/>
          <w:sz w:val="24"/>
          <w:szCs w:val="24"/>
        </w:rPr>
        <w:t xml:space="preserve"> Ib</w:t>
      </w:r>
      <w:r w:rsidR="00650013" w:rsidRPr="00351446">
        <w:rPr>
          <w:rFonts w:ascii="Arial" w:hAnsi="Arial" w:cs="Arial"/>
          <w:sz w:val="24"/>
          <w:szCs w:val="24"/>
        </w:rPr>
        <w:t>)</w:t>
      </w:r>
      <w:r w:rsidR="008B33E3" w:rsidRPr="006977EB">
        <w:rPr>
          <w:rFonts w:ascii="Arial" w:hAnsi="Arial" w:cs="Arial"/>
          <w:sz w:val="28"/>
          <w:szCs w:val="28"/>
        </w:rPr>
        <w:t xml:space="preserve">; </w:t>
      </w:r>
      <w:r w:rsidR="00A60378">
        <w:rPr>
          <w:rFonts w:ascii="Arial" w:hAnsi="Arial" w:cs="Arial"/>
          <w:sz w:val="28"/>
          <w:szCs w:val="28"/>
        </w:rPr>
        <w:t>(</w:t>
      </w:r>
      <w:r w:rsidR="008B33E3" w:rsidRPr="006977EB">
        <w:rPr>
          <w:rFonts w:ascii="Arial" w:hAnsi="Arial" w:cs="Arial"/>
          <w:sz w:val="28"/>
          <w:szCs w:val="28"/>
        </w:rPr>
        <w:t xml:space="preserve">iii) </w:t>
      </w:r>
      <w:r w:rsidR="00B31E68">
        <w:rPr>
          <w:rFonts w:ascii="Arial" w:hAnsi="Arial" w:cs="Arial"/>
          <w:sz w:val="28"/>
          <w:szCs w:val="28"/>
        </w:rPr>
        <w:t xml:space="preserve">la tutelante </w:t>
      </w:r>
      <w:r w:rsidR="00B31E68" w:rsidRPr="006977EB">
        <w:rPr>
          <w:rFonts w:ascii="Arial" w:hAnsi="Arial" w:cs="Arial"/>
          <w:sz w:val="28"/>
          <w:szCs w:val="28"/>
        </w:rPr>
        <w:t xml:space="preserve">reclamó ante </w:t>
      </w:r>
      <w:r w:rsidR="00B31E68" w:rsidRPr="001C6269">
        <w:rPr>
          <w:rFonts w:ascii="Arial" w:hAnsi="Arial" w:cs="Arial"/>
          <w:sz w:val="24"/>
          <w:szCs w:val="24"/>
        </w:rPr>
        <w:t>COLPENSIONES</w:t>
      </w:r>
      <w:r w:rsidR="00B31E68">
        <w:rPr>
          <w:rFonts w:ascii="Arial" w:hAnsi="Arial" w:cs="Arial"/>
          <w:sz w:val="28"/>
          <w:szCs w:val="28"/>
        </w:rPr>
        <w:t xml:space="preserve"> </w:t>
      </w:r>
      <w:r w:rsidR="00B31E68" w:rsidRPr="006977EB">
        <w:rPr>
          <w:rFonts w:ascii="Arial" w:hAnsi="Arial" w:cs="Arial"/>
          <w:sz w:val="28"/>
          <w:szCs w:val="28"/>
        </w:rPr>
        <w:t>la pensión de sob</w:t>
      </w:r>
      <w:r w:rsidR="00B31E68">
        <w:rPr>
          <w:rFonts w:ascii="Arial" w:hAnsi="Arial" w:cs="Arial"/>
          <w:sz w:val="28"/>
          <w:szCs w:val="28"/>
        </w:rPr>
        <w:t xml:space="preserve">revivientes, </w:t>
      </w:r>
      <w:r w:rsidR="00B31E68" w:rsidRPr="006977EB">
        <w:rPr>
          <w:rFonts w:ascii="Arial" w:hAnsi="Arial" w:cs="Arial"/>
          <w:sz w:val="28"/>
          <w:szCs w:val="28"/>
        </w:rPr>
        <w:t>negada mediante Res</w:t>
      </w:r>
      <w:r w:rsidR="00B31E68">
        <w:rPr>
          <w:rFonts w:ascii="Arial" w:hAnsi="Arial" w:cs="Arial"/>
          <w:sz w:val="28"/>
          <w:szCs w:val="28"/>
        </w:rPr>
        <w:t>olución GNR364529 del 19</w:t>
      </w:r>
      <w:r w:rsidR="00B53E4A">
        <w:rPr>
          <w:rFonts w:ascii="Arial" w:hAnsi="Arial" w:cs="Arial"/>
          <w:sz w:val="28"/>
          <w:szCs w:val="28"/>
        </w:rPr>
        <w:t>-11-2015</w:t>
      </w:r>
      <w:r w:rsidR="00B31E68" w:rsidRPr="006977EB">
        <w:rPr>
          <w:rFonts w:ascii="Arial" w:hAnsi="Arial" w:cs="Arial"/>
          <w:sz w:val="28"/>
          <w:szCs w:val="28"/>
        </w:rPr>
        <w:t xml:space="preserve">, expedida por </w:t>
      </w:r>
      <w:r w:rsidR="00B31E68">
        <w:rPr>
          <w:rFonts w:ascii="Arial" w:hAnsi="Arial" w:cs="Arial"/>
          <w:sz w:val="28"/>
          <w:szCs w:val="28"/>
        </w:rPr>
        <w:t>el Gerente</w:t>
      </w:r>
      <w:r w:rsidR="00B31E68" w:rsidRPr="006977EB">
        <w:rPr>
          <w:rFonts w:ascii="Arial" w:hAnsi="Arial" w:cs="Arial"/>
          <w:sz w:val="28"/>
          <w:szCs w:val="28"/>
        </w:rPr>
        <w:t xml:space="preserve"> Nacional de Reconocimiento </w:t>
      </w:r>
      <w:r w:rsidR="00B31E68">
        <w:rPr>
          <w:rFonts w:ascii="Arial" w:hAnsi="Arial" w:cs="Arial"/>
          <w:sz w:val="28"/>
          <w:szCs w:val="28"/>
        </w:rPr>
        <w:t>(</w:t>
      </w:r>
      <w:r w:rsidR="00B31E68" w:rsidRPr="000F7EFB">
        <w:rPr>
          <w:rFonts w:ascii="Arial" w:hAnsi="Arial" w:cs="Arial"/>
          <w:sz w:val="24"/>
          <w:szCs w:val="28"/>
        </w:rPr>
        <w:t>E</w:t>
      </w:r>
      <w:r w:rsidR="00B31E68">
        <w:rPr>
          <w:rFonts w:ascii="Arial" w:hAnsi="Arial" w:cs="Arial"/>
          <w:sz w:val="28"/>
          <w:szCs w:val="28"/>
        </w:rPr>
        <w:t>)</w:t>
      </w:r>
      <w:r w:rsidR="00B31E68">
        <w:rPr>
          <w:rFonts w:ascii="Arial" w:hAnsi="Arial" w:cs="Arial"/>
          <w:sz w:val="24"/>
          <w:szCs w:val="24"/>
        </w:rPr>
        <w:t>,</w:t>
      </w:r>
      <w:r w:rsidR="00B31E68" w:rsidRPr="006977EB">
        <w:rPr>
          <w:rFonts w:ascii="Arial" w:hAnsi="Arial" w:cs="Arial"/>
          <w:sz w:val="28"/>
          <w:szCs w:val="28"/>
        </w:rPr>
        <w:t xml:space="preserve"> por cuanto no acreditó el requisito de las 50 semanas cotizadas dentro de los tres años anteriores a la fecha del fallecimiento </w:t>
      </w:r>
      <w:r w:rsidR="00960F15">
        <w:rPr>
          <w:rFonts w:ascii="Arial" w:hAnsi="Arial" w:cs="Arial"/>
          <w:sz w:val="28"/>
          <w:szCs w:val="28"/>
        </w:rPr>
        <w:t>d</w:t>
      </w:r>
      <w:r w:rsidR="00B31E68" w:rsidRPr="006977EB">
        <w:rPr>
          <w:rFonts w:ascii="Arial" w:hAnsi="Arial" w:cs="Arial"/>
          <w:sz w:val="28"/>
          <w:szCs w:val="28"/>
        </w:rPr>
        <w:t>el afiliado, como lo exige el artículo 12º de la Ley 797 de 2003, que modificó el artí</w:t>
      </w:r>
      <w:r w:rsidR="00B31E68">
        <w:rPr>
          <w:rFonts w:ascii="Arial" w:hAnsi="Arial" w:cs="Arial"/>
          <w:sz w:val="28"/>
          <w:szCs w:val="28"/>
        </w:rPr>
        <w:t xml:space="preserve">culo 46 de la Ley 100 de 1993 </w:t>
      </w:r>
      <w:r w:rsidR="00B31E68" w:rsidRPr="00B53E4A">
        <w:rPr>
          <w:rFonts w:ascii="Arial" w:hAnsi="Arial" w:cs="Arial"/>
          <w:sz w:val="24"/>
          <w:szCs w:val="24"/>
        </w:rPr>
        <w:t xml:space="preserve">(fls. 25-29 </w:t>
      </w:r>
      <w:r w:rsidR="00B53E4A">
        <w:rPr>
          <w:rFonts w:ascii="Arial" w:hAnsi="Arial" w:cs="Arial"/>
          <w:sz w:val="24"/>
          <w:szCs w:val="24"/>
        </w:rPr>
        <w:t>íb</w:t>
      </w:r>
      <w:r w:rsidR="00B31E68" w:rsidRPr="00B53E4A">
        <w:rPr>
          <w:rFonts w:ascii="Arial" w:hAnsi="Arial" w:cs="Arial"/>
          <w:sz w:val="24"/>
          <w:szCs w:val="24"/>
        </w:rPr>
        <w:t>)</w:t>
      </w:r>
      <w:r w:rsidR="00B31E68">
        <w:rPr>
          <w:rFonts w:ascii="Arial" w:hAnsi="Arial" w:cs="Arial"/>
          <w:sz w:val="28"/>
          <w:szCs w:val="28"/>
        </w:rPr>
        <w:t xml:space="preserve"> y (iv)  </w:t>
      </w:r>
      <w:r w:rsidR="00C5127C">
        <w:rPr>
          <w:rFonts w:ascii="Arial" w:hAnsi="Arial" w:cs="Arial"/>
          <w:sz w:val="28"/>
          <w:szCs w:val="28"/>
        </w:rPr>
        <w:t>aunque la demandante cuenta con una pensión de sobre</w:t>
      </w:r>
      <w:r w:rsidR="0041654B">
        <w:rPr>
          <w:rFonts w:ascii="Arial" w:hAnsi="Arial" w:cs="Arial"/>
          <w:sz w:val="28"/>
          <w:szCs w:val="28"/>
        </w:rPr>
        <w:t>vi</w:t>
      </w:r>
      <w:r w:rsidR="00D717C8">
        <w:rPr>
          <w:rFonts w:ascii="Arial" w:hAnsi="Arial" w:cs="Arial"/>
          <w:sz w:val="28"/>
          <w:szCs w:val="28"/>
        </w:rPr>
        <w:t>vi</w:t>
      </w:r>
      <w:r w:rsidR="0041654B">
        <w:rPr>
          <w:rFonts w:ascii="Arial" w:hAnsi="Arial" w:cs="Arial"/>
          <w:sz w:val="28"/>
          <w:szCs w:val="28"/>
        </w:rPr>
        <w:t>entes, esta es mínima</w:t>
      </w:r>
      <w:r w:rsidR="00B53E4A">
        <w:rPr>
          <w:rFonts w:ascii="Arial" w:hAnsi="Arial" w:cs="Arial"/>
          <w:sz w:val="28"/>
          <w:szCs w:val="28"/>
        </w:rPr>
        <w:t>,</w:t>
      </w:r>
      <w:r w:rsidR="0041654B">
        <w:rPr>
          <w:rFonts w:ascii="Arial" w:hAnsi="Arial" w:cs="Arial"/>
          <w:sz w:val="28"/>
          <w:szCs w:val="28"/>
        </w:rPr>
        <w:t xml:space="preserve"> no </w:t>
      </w:r>
      <w:r w:rsidR="00B23449">
        <w:rPr>
          <w:rFonts w:ascii="Arial" w:hAnsi="Arial" w:cs="Arial"/>
          <w:sz w:val="28"/>
          <w:szCs w:val="28"/>
        </w:rPr>
        <w:t>cubre</w:t>
      </w:r>
      <w:r w:rsidR="0041654B">
        <w:rPr>
          <w:rFonts w:ascii="Arial" w:hAnsi="Arial" w:cs="Arial"/>
          <w:sz w:val="28"/>
          <w:szCs w:val="28"/>
        </w:rPr>
        <w:t xml:space="preserve"> </w:t>
      </w:r>
      <w:r w:rsidR="00D717C8">
        <w:rPr>
          <w:rFonts w:ascii="Arial" w:hAnsi="Arial" w:cs="Arial"/>
          <w:sz w:val="28"/>
          <w:szCs w:val="28"/>
        </w:rPr>
        <w:t>todas sus</w:t>
      </w:r>
      <w:r w:rsidR="0041654B">
        <w:rPr>
          <w:rFonts w:ascii="Arial" w:hAnsi="Arial" w:cs="Arial"/>
          <w:sz w:val="28"/>
          <w:szCs w:val="28"/>
        </w:rPr>
        <w:t xml:space="preserve"> necesidades b</w:t>
      </w:r>
      <w:r w:rsidR="008746A8">
        <w:rPr>
          <w:rFonts w:ascii="Arial" w:hAnsi="Arial" w:cs="Arial"/>
          <w:sz w:val="28"/>
          <w:szCs w:val="28"/>
        </w:rPr>
        <w:t xml:space="preserve">ásicas ya que </w:t>
      </w:r>
      <w:r w:rsidR="009A6FE6">
        <w:rPr>
          <w:rFonts w:ascii="Arial" w:hAnsi="Arial" w:cs="Arial"/>
          <w:sz w:val="28"/>
          <w:szCs w:val="28"/>
        </w:rPr>
        <w:t xml:space="preserve">debe velar </w:t>
      </w:r>
      <w:r w:rsidR="00B53E4A">
        <w:rPr>
          <w:rFonts w:ascii="Arial" w:hAnsi="Arial" w:cs="Arial"/>
          <w:sz w:val="28"/>
          <w:szCs w:val="28"/>
        </w:rPr>
        <w:t xml:space="preserve">por sus propias necesidades y las de </w:t>
      </w:r>
      <w:r w:rsidR="00D717C8">
        <w:rPr>
          <w:rFonts w:ascii="Arial" w:hAnsi="Arial" w:cs="Arial"/>
          <w:sz w:val="28"/>
          <w:szCs w:val="28"/>
        </w:rPr>
        <w:t xml:space="preserve">un hijo </w:t>
      </w:r>
      <w:r w:rsidR="0041654B">
        <w:rPr>
          <w:rFonts w:ascii="Arial" w:hAnsi="Arial" w:cs="Arial"/>
          <w:sz w:val="28"/>
          <w:szCs w:val="28"/>
        </w:rPr>
        <w:t xml:space="preserve">enfermo </w:t>
      </w:r>
      <w:r w:rsidR="009A6FE6">
        <w:rPr>
          <w:rFonts w:ascii="Arial" w:hAnsi="Arial" w:cs="Arial"/>
          <w:sz w:val="28"/>
          <w:szCs w:val="28"/>
        </w:rPr>
        <w:t>que</w:t>
      </w:r>
      <w:r w:rsidR="0041654B">
        <w:rPr>
          <w:rFonts w:ascii="Arial" w:hAnsi="Arial" w:cs="Arial"/>
          <w:sz w:val="28"/>
          <w:szCs w:val="28"/>
        </w:rPr>
        <w:t xml:space="preserve"> </w:t>
      </w:r>
      <w:r w:rsidR="00B53E4A">
        <w:rPr>
          <w:rFonts w:ascii="Arial" w:hAnsi="Arial" w:cs="Arial"/>
          <w:sz w:val="28"/>
          <w:szCs w:val="28"/>
        </w:rPr>
        <w:t xml:space="preserve">está bajo su cuidado directo y </w:t>
      </w:r>
      <w:r w:rsidR="0041654B">
        <w:rPr>
          <w:rFonts w:ascii="Arial" w:hAnsi="Arial" w:cs="Arial"/>
          <w:sz w:val="28"/>
          <w:szCs w:val="28"/>
        </w:rPr>
        <w:t xml:space="preserve">no </w:t>
      </w:r>
      <w:r w:rsidR="00B23449">
        <w:rPr>
          <w:rFonts w:ascii="Arial" w:hAnsi="Arial" w:cs="Arial"/>
          <w:sz w:val="28"/>
          <w:szCs w:val="28"/>
        </w:rPr>
        <w:t>puede</w:t>
      </w:r>
      <w:r w:rsidR="008746A8">
        <w:rPr>
          <w:rFonts w:ascii="Arial" w:hAnsi="Arial" w:cs="Arial"/>
          <w:sz w:val="28"/>
          <w:szCs w:val="28"/>
        </w:rPr>
        <w:t xml:space="preserve"> trabajar</w:t>
      </w:r>
      <w:r w:rsidR="00B53E4A">
        <w:rPr>
          <w:rFonts w:ascii="Arial" w:hAnsi="Arial" w:cs="Arial"/>
          <w:sz w:val="28"/>
          <w:szCs w:val="28"/>
        </w:rPr>
        <w:t>, situaciones que eran apoyadas de manera directa por el causante</w:t>
      </w:r>
      <w:r w:rsidR="00C5062A">
        <w:rPr>
          <w:rFonts w:ascii="Arial" w:hAnsi="Arial" w:cs="Arial"/>
          <w:sz w:val="28"/>
          <w:szCs w:val="28"/>
        </w:rPr>
        <w:t xml:space="preserve"> </w:t>
      </w:r>
      <w:r w:rsidR="00C5062A" w:rsidRPr="00B31E68">
        <w:rPr>
          <w:rFonts w:ascii="Arial" w:hAnsi="Arial" w:cs="Arial"/>
          <w:sz w:val="24"/>
          <w:szCs w:val="24"/>
        </w:rPr>
        <w:t>(fl.</w:t>
      </w:r>
      <w:r w:rsidR="00D53153" w:rsidRPr="00B31E68">
        <w:rPr>
          <w:rFonts w:ascii="Arial" w:hAnsi="Arial" w:cs="Arial"/>
          <w:sz w:val="24"/>
          <w:szCs w:val="24"/>
        </w:rPr>
        <w:t xml:space="preserve"> 8-26 Cd. 2ª Inst.)</w:t>
      </w:r>
      <w:r w:rsidR="00B53E4A">
        <w:rPr>
          <w:rFonts w:ascii="Arial" w:hAnsi="Arial" w:cs="Arial"/>
          <w:sz w:val="24"/>
          <w:szCs w:val="24"/>
        </w:rPr>
        <w:t xml:space="preserve">. </w:t>
      </w:r>
    </w:p>
    <w:p w:rsidR="00B53E4A" w:rsidRPr="00B53E4A" w:rsidRDefault="00B53E4A" w:rsidP="00B31E68">
      <w:pPr>
        <w:spacing w:line="360" w:lineRule="auto"/>
        <w:ind w:firstLine="2835"/>
        <w:jc w:val="both"/>
        <w:rPr>
          <w:rFonts w:ascii="Arial" w:hAnsi="Arial" w:cs="Arial"/>
          <w:sz w:val="28"/>
          <w:szCs w:val="28"/>
        </w:rPr>
      </w:pPr>
    </w:p>
    <w:p w:rsidR="008B33E3" w:rsidRDefault="00B53E4A" w:rsidP="00B31E68">
      <w:pPr>
        <w:spacing w:line="360" w:lineRule="auto"/>
        <w:ind w:firstLine="2835"/>
        <w:jc w:val="both"/>
        <w:rPr>
          <w:rFonts w:ascii="Arial" w:hAnsi="Arial" w:cs="Arial"/>
          <w:sz w:val="28"/>
          <w:szCs w:val="28"/>
        </w:rPr>
      </w:pPr>
      <w:r w:rsidRPr="00B53E4A">
        <w:rPr>
          <w:rFonts w:ascii="Arial" w:hAnsi="Arial" w:cs="Arial"/>
          <w:sz w:val="28"/>
          <w:szCs w:val="28"/>
        </w:rPr>
        <w:t>Aquí</w:t>
      </w:r>
      <w:r>
        <w:rPr>
          <w:rFonts w:ascii="Arial" w:hAnsi="Arial" w:cs="Arial"/>
          <w:sz w:val="28"/>
          <w:szCs w:val="28"/>
        </w:rPr>
        <w:t>, vale la pena resaltar</w:t>
      </w:r>
      <w:r w:rsidR="00822C5F">
        <w:rPr>
          <w:rFonts w:ascii="Arial" w:hAnsi="Arial" w:cs="Arial"/>
          <w:sz w:val="28"/>
          <w:szCs w:val="28"/>
        </w:rPr>
        <w:t xml:space="preserve"> </w:t>
      </w:r>
      <w:r w:rsidR="000F7EFB">
        <w:rPr>
          <w:rFonts w:ascii="Arial" w:hAnsi="Arial" w:cs="Arial"/>
          <w:sz w:val="28"/>
          <w:szCs w:val="28"/>
        </w:rPr>
        <w:t>dos aspectos particulares; el primero que la prestación económica que viene percibiendo</w:t>
      </w:r>
      <w:r w:rsidR="007818A4">
        <w:rPr>
          <w:rFonts w:ascii="Arial" w:hAnsi="Arial" w:cs="Arial"/>
          <w:sz w:val="28"/>
          <w:szCs w:val="28"/>
        </w:rPr>
        <w:t xml:space="preserve"> la querellante, no resulta excluyente de la</w:t>
      </w:r>
      <w:r w:rsidR="00B241D1">
        <w:rPr>
          <w:rFonts w:ascii="Arial" w:hAnsi="Arial" w:cs="Arial"/>
          <w:sz w:val="28"/>
          <w:szCs w:val="28"/>
        </w:rPr>
        <w:t xml:space="preserve"> que por este mecanismo reclama;</w:t>
      </w:r>
      <w:r w:rsidR="007818A4">
        <w:rPr>
          <w:rFonts w:ascii="Arial" w:hAnsi="Arial" w:cs="Arial"/>
          <w:sz w:val="28"/>
          <w:szCs w:val="28"/>
        </w:rPr>
        <w:t xml:space="preserve"> la norma no lo establece, aunado a que provienen de </w:t>
      </w:r>
      <w:r w:rsidR="00065FD9">
        <w:rPr>
          <w:rFonts w:ascii="Arial" w:hAnsi="Arial" w:cs="Arial"/>
          <w:sz w:val="28"/>
          <w:szCs w:val="28"/>
        </w:rPr>
        <w:t>aportes independientes, siendo e</w:t>
      </w:r>
      <w:r w:rsidR="007818A4">
        <w:rPr>
          <w:rFonts w:ascii="Arial" w:hAnsi="Arial" w:cs="Arial"/>
          <w:sz w:val="28"/>
          <w:szCs w:val="28"/>
        </w:rPr>
        <w:t>ste el mayor reparo para la concurrencia de prestaciones pensionales</w:t>
      </w:r>
      <w:r w:rsidR="00B241D1">
        <w:rPr>
          <w:rFonts w:ascii="Arial" w:hAnsi="Arial" w:cs="Arial"/>
          <w:sz w:val="28"/>
          <w:szCs w:val="28"/>
        </w:rPr>
        <w:t>. Y</w:t>
      </w:r>
      <w:r w:rsidR="007818A4">
        <w:rPr>
          <w:rFonts w:ascii="Arial" w:hAnsi="Arial" w:cs="Arial"/>
          <w:sz w:val="28"/>
          <w:szCs w:val="28"/>
        </w:rPr>
        <w:t xml:space="preserve"> de otro lado; </w:t>
      </w:r>
      <w:r w:rsidR="000F7EFB">
        <w:rPr>
          <w:rFonts w:ascii="Arial" w:hAnsi="Arial" w:cs="Arial"/>
          <w:sz w:val="28"/>
          <w:szCs w:val="28"/>
        </w:rPr>
        <w:t xml:space="preserve">conforme lo advirtió la Corte Constitucional, </w:t>
      </w:r>
      <w:r w:rsidR="00822C5F" w:rsidRPr="00822C5F">
        <w:rPr>
          <w:rFonts w:ascii="Arial" w:hAnsi="Arial" w:cs="Arial"/>
          <w:sz w:val="28"/>
          <w:szCs w:val="28"/>
        </w:rPr>
        <w:t>la dependencia económica se presenta cuando una persona demuestra: i) haber dependido de forma completa o parcial del causante; o ii) que a falta de la ayuda financiera del cotizante fallecido, habría experimentado una dificultad relevante para garantizar sus necesidades básicas, es decir, la dependencia económica se predica del que habría echado de menos los aportes del causante para satisfacer las necesidades bási</w:t>
      </w:r>
      <w:r w:rsidR="000A0573">
        <w:rPr>
          <w:rFonts w:ascii="Arial" w:hAnsi="Arial" w:cs="Arial"/>
          <w:sz w:val="28"/>
          <w:szCs w:val="28"/>
        </w:rPr>
        <w:t>cas, en caso de la ausencia de e</w:t>
      </w:r>
      <w:r w:rsidR="00822C5F" w:rsidRPr="00822C5F">
        <w:rPr>
          <w:rFonts w:ascii="Arial" w:hAnsi="Arial" w:cs="Arial"/>
          <w:sz w:val="28"/>
          <w:szCs w:val="28"/>
        </w:rPr>
        <w:t>stos.</w:t>
      </w:r>
    </w:p>
    <w:p w:rsidR="00B241D1" w:rsidRDefault="00B241D1" w:rsidP="00B31E68">
      <w:pPr>
        <w:spacing w:line="360" w:lineRule="auto"/>
        <w:ind w:firstLine="2835"/>
        <w:jc w:val="both"/>
        <w:rPr>
          <w:rFonts w:ascii="Arial" w:hAnsi="Arial" w:cs="Arial"/>
          <w:sz w:val="28"/>
          <w:szCs w:val="28"/>
        </w:rPr>
      </w:pPr>
    </w:p>
    <w:p w:rsidR="003755EA" w:rsidRDefault="00B241D1" w:rsidP="00AC7ECE">
      <w:pPr>
        <w:ind w:left="567" w:right="618" w:firstLine="2268"/>
        <w:jc w:val="both"/>
        <w:rPr>
          <w:rFonts w:ascii="Arial" w:hAnsi="Arial" w:cs="Arial"/>
          <w:sz w:val="28"/>
          <w:szCs w:val="28"/>
        </w:rPr>
      </w:pPr>
      <w:r>
        <w:rPr>
          <w:rFonts w:ascii="Arial" w:hAnsi="Arial" w:cs="Arial"/>
          <w:sz w:val="28"/>
          <w:szCs w:val="28"/>
        </w:rPr>
        <w:t xml:space="preserve">Precisó, </w:t>
      </w:r>
      <w:r w:rsidR="003755EA">
        <w:rPr>
          <w:rFonts w:ascii="Arial" w:hAnsi="Arial" w:cs="Arial"/>
          <w:sz w:val="24"/>
          <w:szCs w:val="24"/>
        </w:rPr>
        <w:t xml:space="preserve">“(…) </w:t>
      </w:r>
      <w:r w:rsidR="003755EA" w:rsidRPr="003755EA">
        <w:rPr>
          <w:rFonts w:ascii="Arial" w:hAnsi="Arial" w:cs="Arial"/>
          <w:sz w:val="24"/>
          <w:szCs w:val="24"/>
        </w:rPr>
        <w:t>De ahí que no existen supuestos que excluyan esas prestaciones entre sí. Incluso, el hecho que una persona devengue la pensión de invalidez no le impide que reciba la de sobrevivientes, comoquiera que en ésta no se exige al interesado una dependencia absoluta con relación al pensionado o cotizante fallecido. Por ello, si el interesado demuestra que a pesar de que recibe la prestación de invalidez necesitaba de la ayuda económica del hijo para satisfacer sus necesidades básicas, también será titular de la pensión de sobrevivencia</w:t>
      </w:r>
      <w:r w:rsidR="003755EA">
        <w:rPr>
          <w:rFonts w:ascii="Arial" w:hAnsi="Arial" w:cs="Arial"/>
          <w:sz w:val="24"/>
          <w:szCs w:val="24"/>
        </w:rPr>
        <w:t>”</w:t>
      </w:r>
      <w:r w:rsidRPr="00B241D1">
        <w:rPr>
          <w:rStyle w:val="Refdenotaalpie"/>
          <w:rFonts w:ascii="Arial" w:hAnsi="Arial" w:cs="Arial"/>
          <w:sz w:val="28"/>
          <w:szCs w:val="28"/>
        </w:rPr>
        <w:t xml:space="preserve"> </w:t>
      </w:r>
      <w:r>
        <w:rPr>
          <w:rStyle w:val="Refdenotaalpie"/>
          <w:rFonts w:ascii="Arial" w:hAnsi="Arial" w:cs="Arial"/>
          <w:sz w:val="28"/>
          <w:szCs w:val="28"/>
        </w:rPr>
        <w:footnoteReference w:id="6"/>
      </w:r>
    </w:p>
    <w:p w:rsidR="0093332E" w:rsidRPr="003755EA" w:rsidRDefault="0093332E" w:rsidP="00AC7ECE">
      <w:pPr>
        <w:ind w:left="567" w:right="618" w:firstLine="2268"/>
        <w:jc w:val="both"/>
        <w:rPr>
          <w:rFonts w:ascii="Arial" w:hAnsi="Arial" w:cs="Arial"/>
          <w:sz w:val="24"/>
          <w:szCs w:val="24"/>
        </w:rPr>
      </w:pPr>
    </w:p>
    <w:p w:rsidR="00DC1CFB" w:rsidRDefault="00C91377" w:rsidP="00DC1CFB">
      <w:pPr>
        <w:spacing w:line="360" w:lineRule="auto"/>
        <w:ind w:firstLine="2835"/>
        <w:jc w:val="both"/>
        <w:rPr>
          <w:rFonts w:ascii="Arial" w:hAnsi="Arial" w:cs="Arial"/>
          <w:sz w:val="28"/>
          <w:szCs w:val="28"/>
        </w:rPr>
      </w:pPr>
      <w:r>
        <w:rPr>
          <w:rFonts w:ascii="Arial" w:hAnsi="Arial" w:cs="Arial"/>
          <w:sz w:val="28"/>
          <w:szCs w:val="28"/>
        </w:rPr>
        <w:t>5</w:t>
      </w:r>
      <w:r w:rsidR="003B318B">
        <w:rPr>
          <w:rFonts w:ascii="Arial" w:hAnsi="Arial" w:cs="Arial"/>
          <w:sz w:val="28"/>
          <w:szCs w:val="28"/>
        </w:rPr>
        <w:t xml:space="preserve">. </w:t>
      </w:r>
      <w:r w:rsidR="003B318B" w:rsidRPr="00C60CDA">
        <w:rPr>
          <w:rFonts w:ascii="Arial" w:hAnsi="Arial" w:cs="Arial"/>
          <w:sz w:val="28"/>
          <w:szCs w:val="28"/>
        </w:rPr>
        <w:t>A</w:t>
      </w:r>
      <w:r w:rsidR="00EE7BC0">
        <w:rPr>
          <w:rFonts w:ascii="Arial" w:hAnsi="Arial" w:cs="Arial"/>
          <w:sz w:val="28"/>
          <w:szCs w:val="28"/>
        </w:rPr>
        <w:t xml:space="preserve">hora, </w:t>
      </w:r>
      <w:r w:rsidR="003B318B" w:rsidRPr="00C60CDA">
        <w:rPr>
          <w:rFonts w:ascii="Arial" w:hAnsi="Arial" w:cs="Arial"/>
          <w:sz w:val="28"/>
          <w:szCs w:val="28"/>
        </w:rPr>
        <w:t xml:space="preserve">en </w:t>
      </w:r>
      <w:r w:rsidR="00EE7BC0">
        <w:rPr>
          <w:rFonts w:ascii="Arial" w:hAnsi="Arial" w:cs="Arial"/>
          <w:sz w:val="28"/>
          <w:szCs w:val="28"/>
        </w:rPr>
        <w:t xml:space="preserve">el </w:t>
      </w:r>
      <w:r w:rsidR="003B318B" w:rsidRPr="00C60CDA">
        <w:rPr>
          <w:rFonts w:ascii="Arial" w:hAnsi="Arial" w:cs="Arial"/>
          <w:sz w:val="28"/>
          <w:szCs w:val="28"/>
        </w:rPr>
        <w:t xml:space="preserve">acto administrativo </w:t>
      </w:r>
      <w:r w:rsidR="00EE7BC0">
        <w:rPr>
          <w:rFonts w:ascii="Arial" w:hAnsi="Arial" w:cs="Arial"/>
          <w:sz w:val="28"/>
          <w:szCs w:val="28"/>
        </w:rPr>
        <w:t xml:space="preserve">que negó el reconocimiento de la pensión de sobreviviente en favor de la señora </w:t>
      </w:r>
      <w:r w:rsidR="00EE7BC0">
        <w:rPr>
          <w:rFonts w:ascii="Arial" w:hAnsi="Arial" w:cs="Arial"/>
          <w:sz w:val="24"/>
          <w:szCs w:val="28"/>
        </w:rPr>
        <w:t xml:space="preserve">HIDALGO DE OROZCO </w:t>
      </w:r>
      <w:r w:rsidR="003B318B" w:rsidRPr="00C60CDA">
        <w:rPr>
          <w:rFonts w:ascii="Arial" w:hAnsi="Arial" w:cs="Arial"/>
          <w:sz w:val="28"/>
          <w:szCs w:val="28"/>
        </w:rPr>
        <w:t xml:space="preserve">se dijo respecto a la condición más beneficiosa que en virtud de la circular interna 01, solo se dará aplicación a dicho principio </w:t>
      </w:r>
      <w:r w:rsidR="003B318B" w:rsidRPr="00C60CDA">
        <w:rPr>
          <w:rFonts w:ascii="Arial" w:hAnsi="Arial" w:cs="Arial"/>
          <w:i/>
          <w:sz w:val="24"/>
          <w:szCs w:val="24"/>
        </w:rPr>
        <w:t>“en aquellos casos en donde el hecho generador de la pensión se cause entre la entrada en vigencia de la ley 793 de 2003 (29 enero de 2003), y que no reúnan el requisito de semanas requeridas señaladas en estos últimos, siendo entonces pertinente estudiar la prestación bajo el decreto 758 de 1990”</w:t>
      </w:r>
      <w:r w:rsidR="003B318B" w:rsidRPr="00C60CDA">
        <w:rPr>
          <w:rFonts w:ascii="Arial" w:hAnsi="Arial" w:cs="Arial"/>
          <w:sz w:val="24"/>
          <w:szCs w:val="24"/>
        </w:rPr>
        <w:t>,</w:t>
      </w:r>
      <w:r w:rsidR="003B318B" w:rsidRPr="00C60CDA">
        <w:rPr>
          <w:rFonts w:ascii="Arial" w:hAnsi="Arial" w:cs="Arial"/>
          <w:sz w:val="28"/>
          <w:szCs w:val="28"/>
        </w:rPr>
        <w:t xml:space="preserve"> que en el caso de las pensiones causadas con posterioridad a la entrada en vigencia de las leyes 797 y 860 de 2003, se debe reconocer la prestación  de invalidez y sobrevivientes aplicando la norma vigente a la fecha de la estructuración o fallecimiento del afiliado.  Dice, ello en razón a que las citadas normas tienen requisitos menos restrictivos que los contemplados en la Ley 100 de 1993, por tanto no es posible acudir al principio de progresividad.  </w:t>
      </w:r>
      <w:r w:rsidR="00DC1CFB">
        <w:rPr>
          <w:rFonts w:ascii="Arial" w:hAnsi="Arial" w:cs="Arial"/>
          <w:sz w:val="28"/>
          <w:szCs w:val="28"/>
        </w:rPr>
        <w:t xml:space="preserve">Reconoce </w:t>
      </w:r>
      <w:r w:rsidR="00DC1CFB" w:rsidRPr="00C60CDA">
        <w:rPr>
          <w:rFonts w:ascii="Arial" w:hAnsi="Arial" w:cs="Arial"/>
          <w:sz w:val="28"/>
          <w:szCs w:val="28"/>
        </w:rPr>
        <w:t xml:space="preserve">que de acuerdo al reporte de semanas, </w:t>
      </w:r>
      <w:r w:rsidR="00DC1CFB" w:rsidRPr="00EE7BC0">
        <w:rPr>
          <w:rFonts w:ascii="Arial" w:hAnsi="Arial" w:cs="Arial"/>
          <w:sz w:val="28"/>
          <w:szCs w:val="28"/>
        </w:rPr>
        <w:t>Jorge Orozco Hidalgo</w:t>
      </w:r>
      <w:r w:rsidR="00DC1CFB" w:rsidRPr="00C60CDA">
        <w:rPr>
          <w:rFonts w:ascii="Arial" w:hAnsi="Arial" w:cs="Arial"/>
          <w:sz w:val="28"/>
          <w:szCs w:val="28"/>
        </w:rPr>
        <w:t xml:space="preserve">, cotizó durante toda su vida laboral un total de </w:t>
      </w:r>
      <w:r w:rsidR="00DC1CFB">
        <w:rPr>
          <w:rFonts w:ascii="Arial" w:hAnsi="Arial" w:cs="Arial"/>
          <w:sz w:val="28"/>
          <w:szCs w:val="28"/>
        </w:rPr>
        <w:t>681 semanas</w:t>
      </w:r>
      <w:r w:rsidR="00DC1CFB" w:rsidRPr="00453A63">
        <w:rPr>
          <w:rFonts w:ascii="Arial" w:hAnsi="Arial" w:cs="Arial"/>
          <w:sz w:val="28"/>
          <w:szCs w:val="28"/>
        </w:rPr>
        <w:t>, de las cuales 0 semanas fueron aportadas dentro de los tres últimos años anteriores a su fallecimiento, requisito indispensable para acceder a la pensión de sobreviviente dispuesto en el artí</w:t>
      </w:r>
      <w:r w:rsidR="00FD10D7">
        <w:rPr>
          <w:rFonts w:ascii="Arial" w:hAnsi="Arial" w:cs="Arial"/>
          <w:sz w:val="28"/>
          <w:szCs w:val="28"/>
        </w:rPr>
        <w:t>culo 12 de la Ley 797 de 2003.</w:t>
      </w:r>
    </w:p>
    <w:p w:rsidR="003B318B" w:rsidRDefault="003B318B" w:rsidP="003B318B">
      <w:pPr>
        <w:spacing w:line="360" w:lineRule="auto"/>
        <w:ind w:firstLine="2835"/>
        <w:jc w:val="both"/>
        <w:rPr>
          <w:rFonts w:ascii="Arial" w:hAnsi="Arial" w:cs="Arial"/>
          <w:sz w:val="28"/>
          <w:szCs w:val="28"/>
        </w:rPr>
      </w:pPr>
    </w:p>
    <w:p w:rsidR="00401728" w:rsidRDefault="00401728" w:rsidP="00401728">
      <w:pPr>
        <w:pStyle w:val="Sinespaciado1"/>
        <w:spacing w:line="360" w:lineRule="auto"/>
        <w:ind w:firstLine="2835"/>
        <w:jc w:val="both"/>
        <w:rPr>
          <w:rFonts w:ascii="Arial" w:hAnsi="Arial" w:cs="Arial"/>
          <w:sz w:val="28"/>
          <w:szCs w:val="28"/>
        </w:rPr>
      </w:pPr>
      <w:r w:rsidRPr="00453A63">
        <w:rPr>
          <w:rFonts w:ascii="Arial" w:hAnsi="Arial" w:cs="Arial"/>
          <w:sz w:val="28"/>
          <w:szCs w:val="28"/>
        </w:rPr>
        <w:t>En efecto, la entidad demandada negó la prestación porque se incumplía el número de semanas establecidas en la ley 797 de 2003 y porque no se puede acudir a la condición más beneficiosa, para aplicar normas anteriores, pues no se colman los parámetros definidos en la circular interna 01.</w:t>
      </w:r>
    </w:p>
    <w:p w:rsidR="004E472D" w:rsidRPr="00453A63" w:rsidRDefault="004E472D" w:rsidP="00401728">
      <w:pPr>
        <w:pStyle w:val="Sinespaciado1"/>
        <w:spacing w:line="360" w:lineRule="auto"/>
        <w:ind w:firstLine="2835"/>
        <w:jc w:val="both"/>
        <w:rPr>
          <w:rFonts w:ascii="Arial" w:hAnsi="Arial" w:cs="Arial"/>
          <w:sz w:val="28"/>
          <w:szCs w:val="28"/>
        </w:rPr>
      </w:pPr>
    </w:p>
    <w:p w:rsidR="00401728" w:rsidRDefault="00C91377" w:rsidP="00401728">
      <w:pPr>
        <w:pStyle w:val="Sinespaciado1"/>
        <w:spacing w:line="360" w:lineRule="auto"/>
        <w:ind w:firstLine="2835"/>
        <w:jc w:val="both"/>
        <w:rPr>
          <w:rFonts w:ascii="Arial" w:hAnsi="Arial" w:cs="Arial"/>
          <w:sz w:val="28"/>
          <w:szCs w:val="28"/>
        </w:rPr>
      </w:pPr>
      <w:r>
        <w:rPr>
          <w:rFonts w:ascii="Arial" w:hAnsi="Arial" w:cs="Arial"/>
          <w:sz w:val="28"/>
          <w:szCs w:val="28"/>
        </w:rPr>
        <w:t>6</w:t>
      </w:r>
      <w:r w:rsidR="00401728" w:rsidRPr="00453A63">
        <w:rPr>
          <w:rFonts w:ascii="Arial" w:hAnsi="Arial" w:cs="Arial"/>
          <w:sz w:val="28"/>
          <w:szCs w:val="28"/>
        </w:rPr>
        <w:t>. Según el artículo 46 de la ley 100 de 1993, modificado por el 12 de la Ley 797 de 2003, tendrá</w:t>
      </w:r>
      <w:r w:rsidR="00BA6A1E">
        <w:rPr>
          <w:rFonts w:ascii="Arial" w:hAnsi="Arial" w:cs="Arial"/>
          <w:sz w:val="28"/>
          <w:szCs w:val="28"/>
        </w:rPr>
        <w:t>n</w:t>
      </w:r>
      <w:r w:rsidR="00401728" w:rsidRPr="00453A63">
        <w:rPr>
          <w:rFonts w:ascii="Arial" w:hAnsi="Arial" w:cs="Arial"/>
          <w:sz w:val="28"/>
          <w:szCs w:val="28"/>
        </w:rPr>
        <w:t xml:space="preserve"> derecho a la pensión de sobrevivientes:</w:t>
      </w:r>
    </w:p>
    <w:p w:rsidR="00FD10D7" w:rsidRDefault="00FD10D7" w:rsidP="00401728">
      <w:pPr>
        <w:pStyle w:val="Sinespaciado1"/>
        <w:ind w:left="567" w:right="618" w:firstLine="2268"/>
        <w:jc w:val="both"/>
        <w:rPr>
          <w:rFonts w:ascii="Arial" w:hAnsi="Arial" w:cs="Arial"/>
          <w:i/>
          <w:sz w:val="24"/>
          <w:szCs w:val="24"/>
        </w:rPr>
      </w:pPr>
    </w:p>
    <w:p w:rsidR="00401728" w:rsidRPr="00CB0021" w:rsidRDefault="00401728" w:rsidP="00401728">
      <w:pPr>
        <w:pStyle w:val="Sinespaciado1"/>
        <w:ind w:left="567" w:right="618" w:firstLine="2268"/>
        <w:jc w:val="both"/>
        <w:rPr>
          <w:rFonts w:ascii="Arial" w:hAnsi="Arial" w:cs="Arial"/>
          <w:i/>
          <w:sz w:val="24"/>
          <w:szCs w:val="24"/>
        </w:rPr>
      </w:pPr>
      <w:r w:rsidRPr="00CB0021">
        <w:rPr>
          <w:rFonts w:ascii="Arial" w:hAnsi="Arial" w:cs="Arial"/>
          <w:i/>
          <w:sz w:val="24"/>
          <w:szCs w:val="24"/>
        </w:rPr>
        <w:t>“1. (…)</w:t>
      </w:r>
    </w:p>
    <w:p w:rsidR="00401728" w:rsidRDefault="00401728" w:rsidP="00401728">
      <w:pPr>
        <w:pStyle w:val="Sinespaciado1"/>
        <w:ind w:left="567" w:right="618" w:firstLine="2268"/>
        <w:jc w:val="both"/>
        <w:rPr>
          <w:rFonts w:ascii="Arial" w:hAnsi="Arial" w:cs="Arial"/>
          <w:i/>
          <w:sz w:val="24"/>
          <w:szCs w:val="24"/>
        </w:rPr>
      </w:pPr>
    </w:p>
    <w:p w:rsidR="00401728" w:rsidRPr="00CB0021" w:rsidRDefault="00401728" w:rsidP="00401728">
      <w:pPr>
        <w:pStyle w:val="Sinespaciado1"/>
        <w:ind w:left="567" w:right="618" w:firstLine="2268"/>
        <w:jc w:val="both"/>
        <w:rPr>
          <w:rFonts w:ascii="Arial" w:hAnsi="Arial" w:cs="Arial"/>
          <w:i/>
          <w:sz w:val="24"/>
          <w:szCs w:val="24"/>
        </w:rPr>
      </w:pPr>
      <w:r w:rsidRPr="00CB0021">
        <w:rPr>
          <w:rFonts w:ascii="Arial" w:hAnsi="Arial" w:cs="Arial"/>
          <w:i/>
          <w:sz w:val="24"/>
          <w:szCs w:val="24"/>
        </w:rPr>
        <w:t>2. Los miembros del grupo familiar del afiliado al sistema que fallezca, siempre y cuando éste hubiere cotizado cincuenta semanas dentro de los tres últimos años inmediatamente anteriores al fallecimiento y se acrediten las siguientes condiciones:</w:t>
      </w:r>
    </w:p>
    <w:p w:rsidR="00401728" w:rsidRPr="00CB0021" w:rsidRDefault="00401728" w:rsidP="00401728">
      <w:pPr>
        <w:pStyle w:val="Sinespaciado1"/>
        <w:ind w:left="567" w:right="618" w:firstLine="2268"/>
        <w:jc w:val="both"/>
        <w:rPr>
          <w:rFonts w:ascii="Arial" w:hAnsi="Arial" w:cs="Arial"/>
          <w:i/>
          <w:sz w:val="24"/>
          <w:szCs w:val="24"/>
        </w:rPr>
      </w:pPr>
    </w:p>
    <w:p w:rsidR="00401728" w:rsidRPr="00CB0021" w:rsidRDefault="00401728" w:rsidP="00401728">
      <w:pPr>
        <w:pStyle w:val="Sinespaciado1"/>
        <w:ind w:left="567" w:right="618" w:firstLine="2268"/>
        <w:jc w:val="both"/>
        <w:rPr>
          <w:rFonts w:ascii="Arial" w:hAnsi="Arial" w:cs="Arial"/>
          <w:i/>
          <w:sz w:val="24"/>
          <w:szCs w:val="24"/>
        </w:rPr>
      </w:pPr>
      <w:r w:rsidRPr="00CB0021">
        <w:rPr>
          <w:rFonts w:ascii="Arial" w:hAnsi="Arial" w:cs="Arial"/>
          <w:i/>
          <w:sz w:val="24"/>
          <w:szCs w:val="24"/>
        </w:rPr>
        <w:t>a) Muerte causada por enfermedad: si es mayor de 20 años de edad, haya cotizado el veinticinco por ciento (25%) del tiempo transcurrido entre el momento en que cumplió veinte años de edad y la fecha del fallecimiento;</w:t>
      </w:r>
    </w:p>
    <w:p w:rsidR="00401728" w:rsidRPr="00CB0021" w:rsidRDefault="00401728" w:rsidP="00401728">
      <w:pPr>
        <w:pStyle w:val="Sinespaciado1"/>
        <w:ind w:left="567" w:right="618" w:firstLine="2268"/>
        <w:jc w:val="both"/>
        <w:rPr>
          <w:rFonts w:ascii="Arial" w:hAnsi="Arial" w:cs="Arial"/>
          <w:i/>
          <w:sz w:val="24"/>
          <w:szCs w:val="24"/>
        </w:rPr>
      </w:pPr>
    </w:p>
    <w:p w:rsidR="00401728" w:rsidRDefault="00401728" w:rsidP="00401728">
      <w:pPr>
        <w:pStyle w:val="Sinespaciado1"/>
        <w:ind w:left="567" w:right="618" w:firstLine="2268"/>
        <w:jc w:val="both"/>
        <w:rPr>
          <w:rFonts w:ascii="Arial" w:hAnsi="Arial" w:cs="Arial"/>
          <w:i/>
          <w:sz w:val="24"/>
          <w:szCs w:val="24"/>
        </w:rPr>
      </w:pPr>
      <w:r w:rsidRPr="00CB0021">
        <w:rPr>
          <w:rFonts w:ascii="Arial" w:hAnsi="Arial" w:cs="Arial"/>
          <w:i/>
          <w:sz w:val="24"/>
          <w:szCs w:val="24"/>
        </w:rPr>
        <w:t>b) Muerte causada por accidente: si es mayor de 20 años de edad, haya cotizado el veinte por ciento (20%) del tiempo transcurrido entre el momento en que cumplió veinte años de edad y la fecha del fallecimiento.</w:t>
      </w:r>
    </w:p>
    <w:p w:rsidR="00C91377" w:rsidRDefault="00C91377" w:rsidP="008B33E3">
      <w:pPr>
        <w:pStyle w:val="Sinespaciado1"/>
        <w:spacing w:line="360" w:lineRule="auto"/>
        <w:ind w:firstLine="2835"/>
        <w:jc w:val="both"/>
        <w:rPr>
          <w:rFonts w:ascii="Arial" w:hAnsi="Arial" w:cs="Arial"/>
          <w:spacing w:val="-5"/>
          <w:sz w:val="28"/>
          <w:szCs w:val="28"/>
        </w:rPr>
      </w:pPr>
    </w:p>
    <w:p w:rsidR="008B33E3" w:rsidRPr="00B92876" w:rsidRDefault="008B33E3" w:rsidP="008B33E3">
      <w:pPr>
        <w:pStyle w:val="Sinespaciado1"/>
        <w:spacing w:line="360" w:lineRule="auto"/>
        <w:ind w:firstLine="2835"/>
        <w:jc w:val="both"/>
        <w:rPr>
          <w:rFonts w:ascii="Arial" w:hAnsi="Arial" w:cs="Arial"/>
          <w:i/>
          <w:spacing w:val="-5"/>
          <w:sz w:val="24"/>
          <w:szCs w:val="24"/>
        </w:rPr>
      </w:pPr>
      <w:r w:rsidRPr="00B92876">
        <w:rPr>
          <w:rFonts w:ascii="Arial" w:hAnsi="Arial" w:cs="Arial"/>
          <w:spacing w:val="-5"/>
          <w:sz w:val="28"/>
          <w:szCs w:val="28"/>
        </w:rPr>
        <w:t xml:space="preserve">Los precedentes normativos de la disposición citada </w:t>
      </w:r>
      <w:r w:rsidR="00401728">
        <w:rPr>
          <w:rFonts w:ascii="Arial" w:hAnsi="Arial" w:cs="Arial"/>
          <w:spacing w:val="-5"/>
          <w:sz w:val="28"/>
          <w:szCs w:val="28"/>
        </w:rPr>
        <w:t xml:space="preserve">por el fondo de pensiones </w:t>
      </w:r>
      <w:r w:rsidRPr="00B92876">
        <w:rPr>
          <w:rFonts w:ascii="Arial" w:hAnsi="Arial" w:cs="Arial"/>
          <w:spacing w:val="-5"/>
          <w:sz w:val="28"/>
          <w:szCs w:val="28"/>
        </w:rPr>
        <w:t xml:space="preserve">para </w:t>
      </w:r>
      <w:r w:rsidR="00401728">
        <w:rPr>
          <w:rFonts w:ascii="Arial" w:hAnsi="Arial" w:cs="Arial"/>
          <w:spacing w:val="-5"/>
          <w:sz w:val="28"/>
          <w:szCs w:val="28"/>
        </w:rPr>
        <w:t>la prestación de</w:t>
      </w:r>
      <w:r w:rsidRPr="00B92876">
        <w:rPr>
          <w:rFonts w:ascii="Arial" w:hAnsi="Arial" w:cs="Arial"/>
          <w:spacing w:val="-5"/>
          <w:sz w:val="28"/>
          <w:szCs w:val="28"/>
        </w:rPr>
        <w:t xml:space="preserve"> sobrevivientes, son el decreto 758 de 1990, aprobatorio del acuerdo número 049 de ese mismo año, que exigía 150 semanas de cotización realizadas en los 6 años anteriores a la muerte o 300 en cualquier tiempo. También el artículo 46 de la Ley 100 de 1993 que en su versión original prescribía </w:t>
      </w:r>
      <w:r w:rsidRPr="00B92876">
        <w:rPr>
          <w:rFonts w:ascii="Arial" w:hAnsi="Arial" w:cs="Arial"/>
          <w:i/>
          <w:spacing w:val="-5"/>
          <w:sz w:val="24"/>
          <w:szCs w:val="24"/>
        </w:rPr>
        <w:t>“ a) Que el afiliado se encuentre cotizando al sistema y hubiere cotizado por lo menos veintiséis (26) semanas al momento de la muerte, y b) Que habiendo dejado de cotizar al sistema, hubiere efectuado aportes durante por lo menos veintiséis (26) semanas del año inmediatamente anterior al momento en que se produzca la muerte.”</w:t>
      </w:r>
    </w:p>
    <w:p w:rsidR="008B33E3" w:rsidRPr="00B92876" w:rsidRDefault="008B33E3" w:rsidP="008B33E3">
      <w:pPr>
        <w:pStyle w:val="Sinespaciado1"/>
        <w:spacing w:line="360" w:lineRule="auto"/>
        <w:ind w:firstLine="2835"/>
        <w:jc w:val="both"/>
        <w:rPr>
          <w:rFonts w:ascii="Arial" w:hAnsi="Arial" w:cs="Arial"/>
          <w:i/>
          <w:spacing w:val="-5"/>
          <w:sz w:val="24"/>
          <w:szCs w:val="24"/>
        </w:rPr>
      </w:pPr>
    </w:p>
    <w:p w:rsidR="008B33E3" w:rsidRPr="001B1012" w:rsidRDefault="00C91377" w:rsidP="00401728">
      <w:pPr>
        <w:spacing w:line="360" w:lineRule="auto"/>
        <w:ind w:firstLine="2835"/>
        <w:jc w:val="both"/>
        <w:rPr>
          <w:rFonts w:ascii="Arial" w:hAnsi="Arial" w:cs="Arial"/>
          <w:spacing w:val="-5"/>
          <w:sz w:val="28"/>
          <w:szCs w:val="28"/>
        </w:rPr>
      </w:pPr>
      <w:r>
        <w:rPr>
          <w:rFonts w:ascii="Arial" w:hAnsi="Arial" w:cs="Arial"/>
          <w:spacing w:val="-5"/>
          <w:sz w:val="28"/>
          <w:szCs w:val="28"/>
        </w:rPr>
        <w:t>7</w:t>
      </w:r>
      <w:r w:rsidR="008B33E3" w:rsidRPr="001B1012">
        <w:rPr>
          <w:rFonts w:ascii="Arial" w:hAnsi="Arial" w:cs="Arial"/>
          <w:spacing w:val="-5"/>
          <w:sz w:val="28"/>
          <w:szCs w:val="28"/>
        </w:rPr>
        <w:t xml:space="preserve">. </w:t>
      </w:r>
      <w:r w:rsidR="00401728">
        <w:rPr>
          <w:rFonts w:ascii="Arial" w:hAnsi="Arial" w:cs="Arial"/>
          <w:spacing w:val="-5"/>
          <w:sz w:val="28"/>
          <w:szCs w:val="28"/>
        </w:rPr>
        <w:t xml:space="preserve"> </w:t>
      </w:r>
      <w:r w:rsidR="008B33E3" w:rsidRPr="001B1012">
        <w:rPr>
          <w:rFonts w:ascii="Arial" w:hAnsi="Arial" w:cs="Arial"/>
          <w:spacing w:val="-5"/>
          <w:sz w:val="28"/>
          <w:szCs w:val="28"/>
        </w:rPr>
        <w:t xml:space="preserve">Para saber si </w:t>
      </w:r>
      <w:r w:rsidR="00401728">
        <w:rPr>
          <w:rFonts w:ascii="Arial" w:hAnsi="Arial" w:cs="Arial"/>
          <w:spacing w:val="-5"/>
          <w:sz w:val="28"/>
          <w:szCs w:val="28"/>
        </w:rPr>
        <w:t xml:space="preserve">la </w:t>
      </w:r>
      <w:r w:rsidR="008B33E3" w:rsidRPr="001B1012">
        <w:rPr>
          <w:rFonts w:ascii="Arial" w:hAnsi="Arial" w:cs="Arial"/>
          <w:spacing w:val="-5"/>
          <w:sz w:val="28"/>
          <w:szCs w:val="28"/>
        </w:rPr>
        <w:t>actor</w:t>
      </w:r>
      <w:r w:rsidR="001B1012">
        <w:rPr>
          <w:rFonts w:ascii="Arial" w:hAnsi="Arial" w:cs="Arial"/>
          <w:spacing w:val="-5"/>
          <w:sz w:val="28"/>
          <w:szCs w:val="28"/>
        </w:rPr>
        <w:t>a</w:t>
      </w:r>
      <w:r w:rsidR="008B33E3" w:rsidRPr="001B1012">
        <w:rPr>
          <w:rFonts w:ascii="Arial" w:hAnsi="Arial" w:cs="Arial"/>
          <w:spacing w:val="-5"/>
          <w:sz w:val="28"/>
          <w:szCs w:val="28"/>
        </w:rPr>
        <w:t xml:space="preserve"> tiene derecho a esa prestación, con fundamento en la primera de tales normas, tal como lo pretende, hay que establecer si supera el test fijado por la jurisprudencia constitucional.</w:t>
      </w:r>
    </w:p>
    <w:p w:rsidR="008B33E3" w:rsidRPr="001B1012" w:rsidRDefault="00C91377" w:rsidP="008B33E3">
      <w:pPr>
        <w:pStyle w:val="Sinespaciado1"/>
        <w:spacing w:line="360" w:lineRule="auto"/>
        <w:ind w:firstLine="2835"/>
        <w:jc w:val="both"/>
        <w:rPr>
          <w:rFonts w:ascii="Arial" w:hAnsi="Arial" w:cs="Arial"/>
          <w:spacing w:val="-5"/>
          <w:sz w:val="28"/>
          <w:szCs w:val="28"/>
        </w:rPr>
      </w:pPr>
      <w:r>
        <w:rPr>
          <w:rFonts w:ascii="Arial" w:hAnsi="Arial" w:cs="Arial"/>
          <w:spacing w:val="-5"/>
          <w:sz w:val="28"/>
          <w:szCs w:val="28"/>
        </w:rPr>
        <w:t>7</w:t>
      </w:r>
      <w:r w:rsidR="00401728">
        <w:rPr>
          <w:rFonts w:ascii="Arial" w:hAnsi="Arial" w:cs="Arial"/>
          <w:spacing w:val="-5"/>
          <w:sz w:val="28"/>
          <w:szCs w:val="28"/>
        </w:rPr>
        <w:t xml:space="preserve">.1. </w:t>
      </w:r>
      <w:r w:rsidR="008B33E3" w:rsidRPr="001B1012">
        <w:rPr>
          <w:rFonts w:ascii="Arial" w:hAnsi="Arial" w:cs="Arial"/>
          <w:spacing w:val="-5"/>
          <w:sz w:val="28"/>
          <w:szCs w:val="28"/>
        </w:rPr>
        <w:t xml:space="preserve">De las pruebas incorporadas surge evidente, que </w:t>
      </w:r>
      <w:r w:rsidR="00401728">
        <w:rPr>
          <w:rFonts w:ascii="Arial" w:hAnsi="Arial" w:cs="Arial"/>
          <w:spacing w:val="-5"/>
          <w:sz w:val="28"/>
          <w:szCs w:val="28"/>
        </w:rPr>
        <w:t xml:space="preserve">se cumple por el afiliado </w:t>
      </w:r>
      <w:r w:rsidR="008B33E3" w:rsidRPr="001B1012">
        <w:rPr>
          <w:rFonts w:ascii="Arial" w:hAnsi="Arial" w:cs="Arial"/>
          <w:spacing w:val="-5"/>
          <w:sz w:val="28"/>
          <w:szCs w:val="28"/>
        </w:rPr>
        <w:t xml:space="preserve">con el requisito de densidad establecido en ese decreto, toda vez que según lo reconoce la misma administradora de pensiones, aportó un total de </w:t>
      </w:r>
      <w:r w:rsidR="001B1012">
        <w:rPr>
          <w:rFonts w:ascii="Arial" w:hAnsi="Arial" w:cs="Arial"/>
          <w:spacing w:val="-5"/>
          <w:sz w:val="28"/>
          <w:szCs w:val="28"/>
        </w:rPr>
        <w:t>681</w:t>
      </w:r>
      <w:r w:rsidR="008B33E3" w:rsidRPr="001B1012">
        <w:rPr>
          <w:rFonts w:ascii="Arial" w:hAnsi="Arial" w:cs="Arial"/>
          <w:spacing w:val="-5"/>
          <w:sz w:val="28"/>
          <w:szCs w:val="28"/>
        </w:rPr>
        <w:t xml:space="preserve"> semanas, </w:t>
      </w:r>
      <w:r w:rsidR="00E56F8A">
        <w:rPr>
          <w:rFonts w:ascii="Arial" w:hAnsi="Arial" w:cs="Arial"/>
          <w:spacing w:val="-5"/>
          <w:sz w:val="28"/>
          <w:szCs w:val="28"/>
        </w:rPr>
        <w:t xml:space="preserve">553 </w:t>
      </w:r>
      <w:r w:rsidR="008B33E3" w:rsidRPr="001B1012">
        <w:rPr>
          <w:rFonts w:ascii="Arial" w:hAnsi="Arial" w:cs="Arial"/>
          <w:spacing w:val="-5"/>
          <w:sz w:val="28"/>
          <w:szCs w:val="28"/>
        </w:rPr>
        <w:t>de las cuales se cotizaron antes del 1º de abril de 1994, fecha en la que entró a regir la ley 100 de 1993, es decir que superó las 300 semanas establecidas para cualquier tiempo, al punto que previo a ese tránsito legislativo ya las había cotizado.</w:t>
      </w:r>
    </w:p>
    <w:p w:rsidR="008B33E3" w:rsidRPr="00572283" w:rsidRDefault="008B33E3" w:rsidP="008B33E3">
      <w:pPr>
        <w:pStyle w:val="Sinespaciado1"/>
        <w:spacing w:line="360" w:lineRule="auto"/>
        <w:ind w:firstLine="2835"/>
        <w:jc w:val="both"/>
        <w:rPr>
          <w:rFonts w:ascii="Arial" w:hAnsi="Arial" w:cs="Arial"/>
          <w:spacing w:val="-5"/>
          <w:sz w:val="28"/>
          <w:szCs w:val="28"/>
          <w:highlight w:val="darkGray"/>
        </w:rPr>
      </w:pPr>
    </w:p>
    <w:p w:rsidR="008B33E3" w:rsidRDefault="008B33E3" w:rsidP="008B33E3">
      <w:pPr>
        <w:pStyle w:val="Sinespaciado1"/>
        <w:spacing w:line="360" w:lineRule="auto"/>
        <w:ind w:firstLine="2835"/>
        <w:jc w:val="both"/>
        <w:rPr>
          <w:rFonts w:ascii="Arial" w:hAnsi="Arial" w:cs="Arial"/>
          <w:spacing w:val="-5"/>
          <w:sz w:val="28"/>
          <w:szCs w:val="28"/>
        </w:rPr>
      </w:pPr>
      <w:r w:rsidRPr="0097602D">
        <w:rPr>
          <w:rFonts w:ascii="Arial" w:hAnsi="Arial" w:cs="Arial"/>
          <w:spacing w:val="-5"/>
          <w:sz w:val="28"/>
          <w:szCs w:val="28"/>
        </w:rPr>
        <w:t xml:space="preserve">En estas circunstancias Colpensiones ha debido atender al principio de la condición más beneficiosa y estudiar </w:t>
      </w:r>
      <w:r w:rsidR="00263CF7">
        <w:rPr>
          <w:rFonts w:ascii="Arial" w:hAnsi="Arial" w:cs="Arial"/>
          <w:spacing w:val="-5"/>
          <w:sz w:val="28"/>
          <w:szCs w:val="28"/>
        </w:rPr>
        <w:t xml:space="preserve">la cuestión para determinar </w:t>
      </w:r>
      <w:r w:rsidR="00B81DE4">
        <w:rPr>
          <w:rFonts w:ascii="Arial" w:hAnsi="Arial" w:cs="Arial"/>
          <w:spacing w:val="-5"/>
          <w:sz w:val="28"/>
          <w:szCs w:val="28"/>
        </w:rPr>
        <w:t>si se</w:t>
      </w:r>
      <w:r w:rsidRPr="0097602D">
        <w:rPr>
          <w:rFonts w:ascii="Arial" w:hAnsi="Arial" w:cs="Arial"/>
          <w:spacing w:val="-5"/>
          <w:sz w:val="28"/>
          <w:szCs w:val="28"/>
        </w:rPr>
        <w:t xml:space="preserve"> cumplía</w:t>
      </w:r>
      <w:r w:rsidR="00B81DE4">
        <w:rPr>
          <w:rFonts w:ascii="Arial" w:hAnsi="Arial" w:cs="Arial"/>
          <w:spacing w:val="-5"/>
          <w:sz w:val="28"/>
          <w:szCs w:val="28"/>
        </w:rPr>
        <w:t>n</w:t>
      </w:r>
      <w:r w:rsidRPr="0097602D">
        <w:rPr>
          <w:rFonts w:ascii="Arial" w:hAnsi="Arial" w:cs="Arial"/>
          <w:spacing w:val="-5"/>
          <w:sz w:val="28"/>
          <w:szCs w:val="28"/>
        </w:rPr>
        <w:t xml:space="preserve"> los requisitos del Decreto 758 toda vez que antes de los dos cambios normativos que este sufrió, </w:t>
      </w:r>
      <w:r w:rsidR="00B81DE4">
        <w:rPr>
          <w:rFonts w:ascii="Arial" w:hAnsi="Arial" w:cs="Arial"/>
          <w:spacing w:val="-5"/>
          <w:sz w:val="28"/>
          <w:szCs w:val="28"/>
        </w:rPr>
        <w:t>su afiliado</w:t>
      </w:r>
      <w:r w:rsidR="0097602D">
        <w:rPr>
          <w:rFonts w:ascii="Arial" w:hAnsi="Arial" w:cs="Arial"/>
          <w:spacing w:val="-5"/>
          <w:sz w:val="28"/>
          <w:szCs w:val="28"/>
        </w:rPr>
        <w:t xml:space="preserve"> </w:t>
      </w:r>
      <w:r w:rsidR="00B81DE4" w:rsidRPr="00B81DE4">
        <w:rPr>
          <w:rFonts w:ascii="Arial" w:hAnsi="Arial" w:cs="Arial"/>
          <w:spacing w:val="-5"/>
          <w:sz w:val="28"/>
          <w:szCs w:val="28"/>
        </w:rPr>
        <w:t xml:space="preserve">Jorge Orozco Hidalgo </w:t>
      </w:r>
      <w:r w:rsidRPr="0097602D">
        <w:rPr>
          <w:rFonts w:ascii="Arial" w:hAnsi="Arial" w:cs="Arial"/>
          <w:spacing w:val="-5"/>
          <w:sz w:val="28"/>
          <w:szCs w:val="28"/>
        </w:rPr>
        <w:t xml:space="preserve">colmó la exigencia de la densidad de tiempo cotizado allí requerida. </w:t>
      </w:r>
      <w:r w:rsidR="00544CA2">
        <w:rPr>
          <w:rFonts w:ascii="Arial" w:hAnsi="Arial" w:cs="Arial"/>
          <w:spacing w:val="-5"/>
          <w:sz w:val="28"/>
          <w:szCs w:val="28"/>
        </w:rPr>
        <w:t xml:space="preserve"> </w:t>
      </w:r>
      <w:r w:rsidRPr="0097602D">
        <w:rPr>
          <w:rFonts w:ascii="Arial" w:hAnsi="Arial" w:cs="Arial"/>
          <w:spacing w:val="-5"/>
          <w:sz w:val="28"/>
          <w:szCs w:val="28"/>
        </w:rPr>
        <w:t>No obstante, esa entidad decidió, con base en un concepto que ella misma profirió y que desconoce el precedente jurisprudencial que se ha traído a esta providencia, negar la prestación reclamada.</w:t>
      </w:r>
    </w:p>
    <w:p w:rsidR="00B81DE4" w:rsidRPr="0097602D" w:rsidRDefault="00B81DE4" w:rsidP="008B33E3">
      <w:pPr>
        <w:pStyle w:val="Sinespaciado1"/>
        <w:spacing w:line="360" w:lineRule="auto"/>
        <w:ind w:firstLine="2835"/>
        <w:jc w:val="both"/>
        <w:rPr>
          <w:rFonts w:ascii="Arial" w:hAnsi="Arial" w:cs="Arial"/>
          <w:spacing w:val="-5"/>
          <w:sz w:val="28"/>
          <w:szCs w:val="28"/>
        </w:rPr>
      </w:pPr>
    </w:p>
    <w:p w:rsidR="008B33E3" w:rsidRPr="00A704AF" w:rsidRDefault="00701A1F" w:rsidP="000C1376">
      <w:pPr>
        <w:spacing w:line="360" w:lineRule="auto"/>
        <w:ind w:firstLine="2835"/>
        <w:jc w:val="both"/>
        <w:rPr>
          <w:rFonts w:ascii="Arial" w:hAnsi="Arial" w:cs="Arial"/>
          <w:spacing w:val="-5"/>
          <w:sz w:val="28"/>
          <w:szCs w:val="28"/>
        </w:rPr>
      </w:pPr>
      <w:r>
        <w:rPr>
          <w:rFonts w:ascii="Arial" w:eastAsia="Times New Roman" w:hAnsi="Arial" w:cs="Arial"/>
          <w:sz w:val="28"/>
          <w:szCs w:val="28"/>
          <w:lang w:val="es-CO"/>
        </w:rPr>
        <w:t>8</w:t>
      </w:r>
      <w:r w:rsidR="00B81DE4">
        <w:rPr>
          <w:rFonts w:ascii="Arial" w:eastAsia="Times New Roman" w:hAnsi="Arial" w:cs="Arial"/>
          <w:sz w:val="28"/>
          <w:szCs w:val="28"/>
          <w:lang w:val="es-CO"/>
        </w:rPr>
        <w:t xml:space="preserve">. </w:t>
      </w:r>
      <w:r w:rsidR="008B33E3" w:rsidRPr="00A704AF">
        <w:rPr>
          <w:rFonts w:ascii="Arial" w:hAnsi="Arial" w:cs="Arial"/>
          <w:spacing w:val="-5"/>
          <w:sz w:val="28"/>
          <w:szCs w:val="28"/>
        </w:rPr>
        <w:t>Así entonces, tomando como referencia los precedentes jurisprudenciales vertical y horizontal</w:t>
      </w:r>
      <w:r w:rsidR="008B33E3" w:rsidRPr="00A704AF">
        <w:rPr>
          <w:rStyle w:val="Refdenotaalpie"/>
          <w:rFonts w:ascii="Arial" w:hAnsi="Arial" w:cs="Arial"/>
          <w:spacing w:val="-5"/>
          <w:sz w:val="28"/>
          <w:szCs w:val="28"/>
        </w:rPr>
        <w:footnoteReference w:id="7"/>
      </w:r>
      <w:r w:rsidR="008B33E3" w:rsidRPr="00A704AF">
        <w:rPr>
          <w:rFonts w:ascii="Arial" w:hAnsi="Arial" w:cs="Arial"/>
          <w:spacing w:val="-5"/>
          <w:sz w:val="28"/>
          <w:szCs w:val="28"/>
        </w:rPr>
        <w:t xml:space="preserve">, </w:t>
      </w:r>
      <w:r w:rsidR="008B33E3" w:rsidRPr="00B81DE4">
        <w:rPr>
          <w:rFonts w:ascii="Arial" w:hAnsi="Arial" w:cs="Arial"/>
          <w:spacing w:val="-5"/>
          <w:sz w:val="28"/>
          <w:szCs w:val="28"/>
        </w:rPr>
        <w:t>el estado de indefensión de</w:t>
      </w:r>
      <w:r w:rsidR="00A704AF" w:rsidRPr="00B81DE4">
        <w:rPr>
          <w:rFonts w:ascii="Arial" w:hAnsi="Arial" w:cs="Arial"/>
          <w:spacing w:val="-5"/>
          <w:sz w:val="28"/>
          <w:szCs w:val="28"/>
        </w:rPr>
        <w:t xml:space="preserve"> </w:t>
      </w:r>
      <w:r w:rsidR="008B33E3" w:rsidRPr="00B81DE4">
        <w:rPr>
          <w:rFonts w:ascii="Arial" w:hAnsi="Arial" w:cs="Arial"/>
          <w:spacing w:val="-5"/>
          <w:sz w:val="28"/>
          <w:szCs w:val="28"/>
        </w:rPr>
        <w:t>l</w:t>
      </w:r>
      <w:r w:rsidR="00A704AF" w:rsidRPr="00B81DE4">
        <w:rPr>
          <w:rFonts w:ascii="Arial" w:hAnsi="Arial" w:cs="Arial"/>
          <w:spacing w:val="-5"/>
          <w:sz w:val="28"/>
          <w:szCs w:val="28"/>
        </w:rPr>
        <w:t>a</w:t>
      </w:r>
      <w:r w:rsidR="008B33E3" w:rsidRPr="00B81DE4">
        <w:rPr>
          <w:rFonts w:ascii="Arial" w:hAnsi="Arial" w:cs="Arial"/>
          <w:spacing w:val="-5"/>
          <w:sz w:val="28"/>
          <w:szCs w:val="28"/>
        </w:rPr>
        <w:t xml:space="preserve"> actor</w:t>
      </w:r>
      <w:r w:rsidR="00A704AF" w:rsidRPr="00B81DE4">
        <w:rPr>
          <w:rFonts w:ascii="Arial" w:hAnsi="Arial" w:cs="Arial"/>
          <w:spacing w:val="-5"/>
          <w:sz w:val="28"/>
          <w:szCs w:val="28"/>
        </w:rPr>
        <w:t>a</w:t>
      </w:r>
      <w:r w:rsidR="008B33E3" w:rsidRPr="00B81DE4">
        <w:rPr>
          <w:rFonts w:ascii="Arial" w:hAnsi="Arial" w:cs="Arial"/>
          <w:spacing w:val="-5"/>
          <w:sz w:val="28"/>
          <w:szCs w:val="28"/>
        </w:rPr>
        <w:t xml:space="preserve"> y</w:t>
      </w:r>
      <w:r w:rsidR="008B33E3" w:rsidRPr="00A704AF">
        <w:rPr>
          <w:rFonts w:ascii="Arial" w:hAnsi="Arial" w:cs="Arial"/>
          <w:spacing w:val="-5"/>
          <w:sz w:val="28"/>
          <w:szCs w:val="28"/>
        </w:rPr>
        <w:t xml:space="preserve"> que cumple con los requisitos para obtener la pensión de sobrevivientes de conformidad con el decreto 758 de 1990 y por vía de la condición más beneficiosa, la tutela resulta procedente.</w:t>
      </w:r>
    </w:p>
    <w:p w:rsidR="008B33E3" w:rsidRPr="00572283" w:rsidRDefault="008B33E3" w:rsidP="008B33E3">
      <w:pPr>
        <w:pStyle w:val="Sinespaciado1"/>
        <w:spacing w:line="360" w:lineRule="auto"/>
        <w:ind w:firstLine="2835"/>
        <w:jc w:val="both"/>
        <w:rPr>
          <w:rFonts w:ascii="Arial" w:hAnsi="Arial" w:cs="Arial"/>
          <w:spacing w:val="-5"/>
          <w:sz w:val="28"/>
          <w:szCs w:val="28"/>
          <w:highlight w:val="darkGray"/>
        </w:rPr>
      </w:pPr>
    </w:p>
    <w:p w:rsidR="008B33E3" w:rsidRPr="00A704AF" w:rsidRDefault="00701A1F" w:rsidP="008B33E3">
      <w:pPr>
        <w:pStyle w:val="Sinespaciado1"/>
        <w:spacing w:line="360" w:lineRule="auto"/>
        <w:ind w:firstLine="2835"/>
        <w:jc w:val="both"/>
        <w:rPr>
          <w:rFonts w:ascii="Arial" w:hAnsi="Arial" w:cs="Arial"/>
          <w:spacing w:val="-5"/>
          <w:sz w:val="28"/>
          <w:szCs w:val="28"/>
        </w:rPr>
      </w:pPr>
      <w:r>
        <w:rPr>
          <w:rFonts w:ascii="Arial" w:hAnsi="Arial" w:cs="Arial"/>
          <w:spacing w:val="-5"/>
          <w:sz w:val="28"/>
          <w:szCs w:val="28"/>
        </w:rPr>
        <w:t>9</w:t>
      </w:r>
      <w:r w:rsidR="00FA5950">
        <w:rPr>
          <w:rFonts w:ascii="Arial" w:hAnsi="Arial" w:cs="Arial"/>
          <w:spacing w:val="-5"/>
          <w:sz w:val="28"/>
          <w:szCs w:val="28"/>
        </w:rPr>
        <w:t>.</w:t>
      </w:r>
      <w:r w:rsidR="008B33E3" w:rsidRPr="00A704AF">
        <w:rPr>
          <w:rFonts w:ascii="Arial" w:hAnsi="Arial" w:cs="Arial"/>
          <w:spacing w:val="-5"/>
          <w:sz w:val="28"/>
          <w:szCs w:val="28"/>
        </w:rPr>
        <w:t xml:space="preserve"> Por tanto, se revocará la sentencia de primera instancia y se concederá el amparo solicitado para proteger los derechos a una subsistencia congrua y el </w:t>
      </w:r>
      <w:r w:rsidR="00A704AF">
        <w:rPr>
          <w:rFonts w:ascii="Arial" w:hAnsi="Arial" w:cs="Arial"/>
          <w:spacing w:val="-5"/>
          <w:sz w:val="28"/>
          <w:szCs w:val="28"/>
        </w:rPr>
        <w:t>mínimo vital de que es titular</w:t>
      </w:r>
      <w:r w:rsidR="00F4302E">
        <w:rPr>
          <w:rFonts w:ascii="Arial" w:hAnsi="Arial" w:cs="Arial"/>
          <w:spacing w:val="-5"/>
          <w:sz w:val="28"/>
          <w:szCs w:val="28"/>
        </w:rPr>
        <w:t xml:space="preserve"> la accionante</w:t>
      </w:r>
      <w:r w:rsidR="008B33E3" w:rsidRPr="00A704AF">
        <w:rPr>
          <w:rFonts w:ascii="Arial" w:hAnsi="Arial" w:cs="Arial"/>
          <w:spacing w:val="-5"/>
          <w:sz w:val="28"/>
          <w:szCs w:val="28"/>
        </w:rPr>
        <w:t>. En consecu</w:t>
      </w:r>
      <w:r w:rsidR="00D51A79">
        <w:rPr>
          <w:rFonts w:ascii="Arial" w:hAnsi="Arial" w:cs="Arial"/>
          <w:spacing w:val="-5"/>
          <w:sz w:val="28"/>
          <w:szCs w:val="28"/>
        </w:rPr>
        <w:t>encia, se dejará</w:t>
      </w:r>
      <w:r w:rsidR="00A704AF">
        <w:rPr>
          <w:rFonts w:ascii="Arial" w:hAnsi="Arial" w:cs="Arial"/>
          <w:spacing w:val="-5"/>
          <w:sz w:val="28"/>
          <w:szCs w:val="28"/>
        </w:rPr>
        <w:t xml:space="preserve"> sin efecto la Resoluci</w:t>
      </w:r>
      <w:r w:rsidR="009D38BE">
        <w:rPr>
          <w:rFonts w:ascii="Arial" w:hAnsi="Arial" w:cs="Arial"/>
          <w:spacing w:val="-5"/>
          <w:sz w:val="28"/>
          <w:szCs w:val="28"/>
        </w:rPr>
        <w:t xml:space="preserve">ón </w:t>
      </w:r>
      <w:r w:rsidR="009D38BE" w:rsidRPr="00A7604B">
        <w:rPr>
          <w:rFonts w:ascii="Arial" w:hAnsi="Arial" w:cs="Arial"/>
          <w:spacing w:val="-5"/>
          <w:sz w:val="24"/>
          <w:szCs w:val="24"/>
        </w:rPr>
        <w:t>GNR</w:t>
      </w:r>
      <w:r w:rsidR="009D38BE">
        <w:rPr>
          <w:rFonts w:ascii="Arial" w:hAnsi="Arial" w:cs="Arial"/>
          <w:spacing w:val="-5"/>
          <w:sz w:val="28"/>
          <w:szCs w:val="28"/>
        </w:rPr>
        <w:t xml:space="preserve"> 364529 de 19 de noviembre de 2015</w:t>
      </w:r>
      <w:r w:rsidR="008B33E3" w:rsidRPr="00A704AF">
        <w:rPr>
          <w:rFonts w:ascii="Arial" w:hAnsi="Arial" w:cs="Arial"/>
          <w:spacing w:val="-5"/>
          <w:sz w:val="28"/>
          <w:szCs w:val="28"/>
        </w:rPr>
        <w:t xml:space="preserve"> y se ordenará al Gerente Nacional de Reconocimiento de </w:t>
      </w:r>
      <w:r w:rsidR="00A10FAE" w:rsidRPr="00A10FAE">
        <w:rPr>
          <w:rFonts w:ascii="Arial" w:hAnsi="Arial" w:cs="Arial"/>
          <w:spacing w:val="-5"/>
          <w:sz w:val="24"/>
          <w:szCs w:val="24"/>
        </w:rPr>
        <w:t>COLPENSIONES</w:t>
      </w:r>
      <w:r w:rsidR="009D38BE">
        <w:rPr>
          <w:rFonts w:ascii="Arial" w:hAnsi="Arial" w:cs="Arial"/>
          <w:spacing w:val="-5"/>
          <w:sz w:val="28"/>
          <w:szCs w:val="28"/>
        </w:rPr>
        <w:t xml:space="preserve">, </w:t>
      </w:r>
      <w:r w:rsidR="008B33E3" w:rsidRPr="00A704AF">
        <w:rPr>
          <w:rFonts w:ascii="Arial" w:hAnsi="Arial" w:cs="Arial"/>
          <w:spacing w:val="-5"/>
          <w:sz w:val="28"/>
          <w:szCs w:val="28"/>
        </w:rPr>
        <w:t>que en el término de quince días, reconozca la pensión de sobrevivientes a favor de</w:t>
      </w:r>
      <w:r w:rsidR="009D38BE">
        <w:rPr>
          <w:rFonts w:ascii="Arial" w:hAnsi="Arial" w:cs="Arial"/>
          <w:spacing w:val="-5"/>
          <w:sz w:val="28"/>
          <w:szCs w:val="28"/>
        </w:rPr>
        <w:t xml:space="preserve"> </w:t>
      </w:r>
      <w:r w:rsidR="008B33E3" w:rsidRPr="00A704AF">
        <w:rPr>
          <w:rFonts w:ascii="Arial" w:hAnsi="Arial" w:cs="Arial"/>
          <w:spacing w:val="-5"/>
          <w:sz w:val="28"/>
          <w:szCs w:val="28"/>
        </w:rPr>
        <w:t>l</w:t>
      </w:r>
      <w:r w:rsidR="009D38BE">
        <w:rPr>
          <w:rFonts w:ascii="Arial" w:hAnsi="Arial" w:cs="Arial"/>
          <w:spacing w:val="-5"/>
          <w:sz w:val="28"/>
          <w:szCs w:val="28"/>
        </w:rPr>
        <w:t>a</w:t>
      </w:r>
      <w:r w:rsidR="008B33E3" w:rsidRPr="00A704AF">
        <w:rPr>
          <w:rFonts w:ascii="Arial" w:hAnsi="Arial" w:cs="Arial"/>
          <w:spacing w:val="-5"/>
          <w:sz w:val="28"/>
          <w:szCs w:val="28"/>
        </w:rPr>
        <w:t xml:space="preserve"> señor</w:t>
      </w:r>
      <w:r w:rsidR="009D38BE">
        <w:rPr>
          <w:rFonts w:ascii="Arial" w:hAnsi="Arial" w:cs="Arial"/>
          <w:spacing w:val="-5"/>
          <w:sz w:val="28"/>
          <w:szCs w:val="28"/>
        </w:rPr>
        <w:t>a</w:t>
      </w:r>
      <w:r w:rsidR="008B33E3" w:rsidRPr="00A704AF">
        <w:rPr>
          <w:rFonts w:ascii="Arial" w:hAnsi="Arial" w:cs="Arial"/>
          <w:spacing w:val="-5"/>
          <w:sz w:val="28"/>
          <w:szCs w:val="28"/>
        </w:rPr>
        <w:t xml:space="preserve"> </w:t>
      </w:r>
      <w:r w:rsidR="009D38BE" w:rsidRPr="009D38BE">
        <w:rPr>
          <w:rFonts w:ascii="Arial" w:hAnsi="Arial" w:cs="Arial"/>
          <w:spacing w:val="-5"/>
          <w:sz w:val="24"/>
          <w:szCs w:val="24"/>
        </w:rPr>
        <w:t>MARGARITA HIDALGO DE OROZCO</w:t>
      </w:r>
      <w:r w:rsidR="008B33E3" w:rsidRPr="00A704AF">
        <w:rPr>
          <w:rFonts w:ascii="Arial" w:hAnsi="Arial" w:cs="Arial"/>
          <w:spacing w:val="-5"/>
          <w:sz w:val="28"/>
          <w:szCs w:val="28"/>
        </w:rPr>
        <w:t>, conforme a lo dispuesto en el Acuerdo 049 de 1990, aproba</w:t>
      </w:r>
      <w:r w:rsidR="009D38BE">
        <w:rPr>
          <w:rFonts w:ascii="Arial" w:hAnsi="Arial" w:cs="Arial"/>
          <w:spacing w:val="-5"/>
          <w:sz w:val="28"/>
          <w:szCs w:val="28"/>
        </w:rPr>
        <w:t>do por el Decreto 758 de 1990.</w:t>
      </w:r>
    </w:p>
    <w:p w:rsidR="008B33E3" w:rsidRDefault="008B33E3" w:rsidP="00851712">
      <w:pPr>
        <w:suppressAutoHyphens/>
        <w:spacing w:line="360" w:lineRule="auto"/>
        <w:ind w:firstLine="2835"/>
        <w:jc w:val="both"/>
        <w:rPr>
          <w:rFonts w:ascii="Arial" w:hAnsi="Arial" w:cs="Arial"/>
          <w:spacing w:val="-5"/>
          <w:sz w:val="28"/>
          <w:szCs w:val="28"/>
          <w:highlight w:val="darkGray"/>
        </w:rPr>
      </w:pPr>
    </w:p>
    <w:p w:rsidR="000C1376" w:rsidRPr="00572283" w:rsidRDefault="000C1376" w:rsidP="00851712">
      <w:pPr>
        <w:suppressAutoHyphens/>
        <w:spacing w:line="360" w:lineRule="auto"/>
        <w:ind w:firstLine="2835"/>
        <w:jc w:val="both"/>
        <w:rPr>
          <w:rFonts w:ascii="Arial" w:hAnsi="Arial" w:cs="Arial"/>
          <w:spacing w:val="-5"/>
          <w:sz w:val="28"/>
          <w:szCs w:val="28"/>
          <w:highlight w:val="darkGray"/>
        </w:rPr>
      </w:pPr>
    </w:p>
    <w:p w:rsidR="008B33E3" w:rsidRPr="00851712" w:rsidRDefault="008B33E3" w:rsidP="008B33E3">
      <w:pPr>
        <w:pStyle w:val="Sinespaciado1"/>
        <w:spacing w:line="360" w:lineRule="auto"/>
        <w:ind w:firstLine="2835"/>
        <w:jc w:val="both"/>
        <w:rPr>
          <w:rFonts w:ascii="Arial" w:hAnsi="Arial" w:cs="Arial"/>
          <w:b/>
          <w:bCs/>
          <w:sz w:val="28"/>
          <w:szCs w:val="28"/>
        </w:rPr>
      </w:pPr>
      <w:r w:rsidRPr="00851712">
        <w:rPr>
          <w:rFonts w:ascii="Arial" w:hAnsi="Arial" w:cs="Arial"/>
          <w:b/>
          <w:bCs/>
          <w:sz w:val="28"/>
          <w:szCs w:val="28"/>
        </w:rPr>
        <w:t>VI. Decisión</w:t>
      </w:r>
    </w:p>
    <w:p w:rsidR="008B33E3" w:rsidRPr="00851712" w:rsidRDefault="008B33E3" w:rsidP="008B33E3">
      <w:pPr>
        <w:pStyle w:val="Sinespaciado1"/>
        <w:spacing w:line="360" w:lineRule="auto"/>
        <w:ind w:firstLine="2835"/>
        <w:jc w:val="both"/>
        <w:rPr>
          <w:rFonts w:ascii="Arial" w:hAnsi="Arial" w:cs="Arial"/>
          <w:b/>
          <w:bCs/>
          <w:sz w:val="28"/>
          <w:szCs w:val="28"/>
        </w:rPr>
      </w:pPr>
    </w:p>
    <w:p w:rsidR="008B33E3" w:rsidRPr="00851712" w:rsidRDefault="008B33E3" w:rsidP="008B33E3">
      <w:pPr>
        <w:pStyle w:val="Sinespaciado1"/>
        <w:spacing w:line="360" w:lineRule="auto"/>
        <w:ind w:firstLine="2835"/>
        <w:jc w:val="both"/>
        <w:rPr>
          <w:rFonts w:ascii="Arial" w:hAnsi="Arial" w:cs="Arial"/>
          <w:sz w:val="28"/>
          <w:szCs w:val="28"/>
        </w:rPr>
      </w:pPr>
      <w:r w:rsidRPr="00851712">
        <w:rPr>
          <w:rFonts w:ascii="Arial" w:hAnsi="Arial" w:cs="Arial"/>
          <w:sz w:val="28"/>
          <w:szCs w:val="28"/>
        </w:rPr>
        <w:t>En mérito de lo expuesto, la Sala de Decisión Civil Familia del Tribunal Superior de Pereira, administrando justicia en nombre de la República y por autoridad de la ley,</w:t>
      </w:r>
    </w:p>
    <w:p w:rsidR="000C1376" w:rsidRDefault="000C1376" w:rsidP="008B33E3">
      <w:pPr>
        <w:pStyle w:val="Sinespaciado1"/>
        <w:spacing w:line="360" w:lineRule="auto"/>
        <w:jc w:val="both"/>
        <w:rPr>
          <w:rFonts w:ascii="Arial" w:hAnsi="Arial" w:cs="Arial"/>
          <w:sz w:val="28"/>
          <w:szCs w:val="28"/>
        </w:rPr>
      </w:pPr>
    </w:p>
    <w:p w:rsidR="000C1376" w:rsidRPr="00851712" w:rsidRDefault="000C1376" w:rsidP="008B33E3">
      <w:pPr>
        <w:pStyle w:val="Sinespaciado1"/>
        <w:spacing w:line="360" w:lineRule="auto"/>
        <w:jc w:val="both"/>
        <w:rPr>
          <w:rFonts w:ascii="Arial" w:hAnsi="Arial" w:cs="Arial"/>
          <w:sz w:val="28"/>
          <w:szCs w:val="28"/>
        </w:rPr>
      </w:pPr>
    </w:p>
    <w:p w:rsidR="008B33E3" w:rsidRPr="00851712" w:rsidRDefault="008B33E3" w:rsidP="008B33E3">
      <w:pPr>
        <w:pStyle w:val="Sinespaciado1"/>
        <w:spacing w:line="360" w:lineRule="auto"/>
        <w:ind w:firstLine="2835"/>
        <w:jc w:val="both"/>
        <w:rPr>
          <w:rFonts w:ascii="Arial" w:hAnsi="Arial" w:cs="Arial"/>
          <w:b/>
          <w:spacing w:val="-3"/>
          <w:sz w:val="28"/>
          <w:szCs w:val="28"/>
        </w:rPr>
      </w:pPr>
      <w:r w:rsidRPr="00851712">
        <w:rPr>
          <w:rFonts w:ascii="Arial" w:hAnsi="Arial" w:cs="Arial"/>
          <w:b/>
          <w:spacing w:val="-3"/>
          <w:sz w:val="28"/>
          <w:szCs w:val="28"/>
        </w:rPr>
        <w:t>RESUELVE:</w:t>
      </w:r>
    </w:p>
    <w:p w:rsidR="008B33E3" w:rsidRPr="00851712" w:rsidRDefault="008B33E3" w:rsidP="008B33E3">
      <w:pPr>
        <w:pStyle w:val="Sinespaciado1"/>
        <w:spacing w:line="360" w:lineRule="auto"/>
        <w:ind w:firstLine="2835"/>
        <w:jc w:val="both"/>
        <w:rPr>
          <w:rFonts w:ascii="Arial" w:hAnsi="Arial" w:cs="Arial"/>
          <w:b/>
          <w:spacing w:val="-3"/>
          <w:sz w:val="28"/>
          <w:szCs w:val="28"/>
        </w:rPr>
      </w:pPr>
    </w:p>
    <w:p w:rsidR="008B33E3" w:rsidRPr="00851712" w:rsidRDefault="008B33E3" w:rsidP="008B33E3">
      <w:pPr>
        <w:pStyle w:val="Sinespaciado1"/>
        <w:spacing w:line="360" w:lineRule="auto"/>
        <w:ind w:firstLine="2835"/>
        <w:jc w:val="both"/>
        <w:rPr>
          <w:rFonts w:ascii="Arial" w:hAnsi="Arial"/>
          <w:sz w:val="28"/>
          <w:szCs w:val="28"/>
        </w:rPr>
      </w:pPr>
      <w:r w:rsidRPr="00F4302E">
        <w:rPr>
          <w:rFonts w:ascii="Arial" w:hAnsi="Arial" w:cs="Arial"/>
          <w:b/>
          <w:spacing w:val="-3"/>
          <w:sz w:val="24"/>
          <w:szCs w:val="24"/>
        </w:rPr>
        <w:t>PRIMERO:</w:t>
      </w:r>
      <w:r w:rsidRPr="00851712">
        <w:rPr>
          <w:rFonts w:ascii="Arial" w:hAnsi="Arial" w:cs="Arial"/>
          <w:b/>
          <w:spacing w:val="-3"/>
          <w:sz w:val="28"/>
          <w:szCs w:val="28"/>
        </w:rPr>
        <w:t xml:space="preserve"> </w:t>
      </w:r>
      <w:r w:rsidRPr="00851712">
        <w:rPr>
          <w:rFonts w:ascii="Arial" w:hAnsi="Arial"/>
          <w:b/>
          <w:sz w:val="24"/>
          <w:szCs w:val="24"/>
        </w:rPr>
        <w:t>REVOCAR</w:t>
      </w:r>
      <w:r w:rsidRPr="00851712">
        <w:rPr>
          <w:rFonts w:ascii="Arial" w:hAnsi="Arial"/>
          <w:sz w:val="28"/>
          <w:szCs w:val="28"/>
        </w:rPr>
        <w:t xml:space="preserve"> la sentencia fechada </w:t>
      </w:r>
      <w:r w:rsidR="00A359B0">
        <w:rPr>
          <w:rFonts w:ascii="Arial" w:hAnsi="Arial"/>
          <w:sz w:val="28"/>
          <w:szCs w:val="28"/>
        </w:rPr>
        <w:t xml:space="preserve">2 </w:t>
      </w:r>
      <w:r w:rsidRPr="00851712">
        <w:rPr>
          <w:rFonts w:ascii="Arial" w:hAnsi="Arial"/>
          <w:sz w:val="28"/>
          <w:szCs w:val="28"/>
        </w:rPr>
        <w:t xml:space="preserve">de </w:t>
      </w:r>
      <w:r w:rsidR="00A359B0">
        <w:rPr>
          <w:rFonts w:ascii="Arial" w:hAnsi="Arial"/>
          <w:sz w:val="28"/>
          <w:szCs w:val="28"/>
        </w:rPr>
        <w:t>febrero de 2016</w:t>
      </w:r>
      <w:r w:rsidRPr="00851712">
        <w:rPr>
          <w:rFonts w:ascii="Arial" w:hAnsi="Arial"/>
          <w:sz w:val="28"/>
          <w:szCs w:val="28"/>
        </w:rPr>
        <w:t xml:space="preserve"> del Juzgado </w:t>
      </w:r>
      <w:r w:rsidR="00A359B0">
        <w:rPr>
          <w:rFonts w:ascii="Arial" w:hAnsi="Arial"/>
          <w:sz w:val="28"/>
          <w:szCs w:val="28"/>
        </w:rPr>
        <w:t>Cuarto Civil del Circuito</w:t>
      </w:r>
      <w:r w:rsidRPr="00851712">
        <w:rPr>
          <w:rFonts w:ascii="Arial" w:hAnsi="Arial"/>
          <w:sz w:val="28"/>
          <w:szCs w:val="28"/>
        </w:rPr>
        <w:t xml:space="preserve"> de esta ciudad, que </w:t>
      </w:r>
      <w:r w:rsidR="00A359B0">
        <w:rPr>
          <w:rFonts w:ascii="Arial" w:hAnsi="Arial"/>
          <w:sz w:val="28"/>
          <w:szCs w:val="28"/>
        </w:rPr>
        <w:t>declaró improcedente</w:t>
      </w:r>
      <w:r w:rsidRPr="00851712">
        <w:rPr>
          <w:rFonts w:ascii="Arial" w:hAnsi="Arial"/>
          <w:sz w:val="28"/>
          <w:szCs w:val="28"/>
        </w:rPr>
        <w:t xml:space="preserve"> la acción de tutela.</w:t>
      </w:r>
    </w:p>
    <w:p w:rsidR="008B33E3" w:rsidRPr="00851712" w:rsidRDefault="008B33E3" w:rsidP="008B33E3">
      <w:pPr>
        <w:pStyle w:val="Sinespaciado1"/>
        <w:spacing w:line="360" w:lineRule="auto"/>
        <w:ind w:firstLine="2835"/>
        <w:jc w:val="both"/>
        <w:rPr>
          <w:rFonts w:ascii="Arial" w:hAnsi="Arial"/>
          <w:sz w:val="28"/>
          <w:szCs w:val="28"/>
        </w:rPr>
      </w:pPr>
    </w:p>
    <w:p w:rsidR="008B33E3" w:rsidRPr="00851712" w:rsidRDefault="008B33E3" w:rsidP="008B33E3">
      <w:pPr>
        <w:pStyle w:val="Sinespaciado1"/>
        <w:spacing w:line="360" w:lineRule="auto"/>
        <w:ind w:firstLine="2835"/>
        <w:jc w:val="both"/>
        <w:rPr>
          <w:rFonts w:ascii="Arial" w:hAnsi="Arial"/>
          <w:sz w:val="28"/>
          <w:szCs w:val="28"/>
        </w:rPr>
      </w:pPr>
      <w:r w:rsidRPr="00F4302E">
        <w:rPr>
          <w:rFonts w:ascii="Arial" w:hAnsi="Arial"/>
          <w:b/>
          <w:sz w:val="24"/>
          <w:szCs w:val="28"/>
        </w:rPr>
        <w:t>SEGUNDO:</w:t>
      </w:r>
      <w:r w:rsidRPr="00851712">
        <w:rPr>
          <w:rFonts w:ascii="Arial" w:hAnsi="Arial"/>
          <w:b/>
          <w:sz w:val="28"/>
          <w:szCs w:val="28"/>
        </w:rPr>
        <w:t xml:space="preserve"> </w:t>
      </w:r>
      <w:r w:rsidRPr="00851712">
        <w:rPr>
          <w:rFonts w:ascii="Arial" w:hAnsi="Arial"/>
          <w:b/>
          <w:sz w:val="24"/>
          <w:szCs w:val="24"/>
        </w:rPr>
        <w:t>TUTELAR</w:t>
      </w:r>
      <w:r w:rsidRPr="00851712">
        <w:rPr>
          <w:rFonts w:ascii="Arial" w:hAnsi="Arial"/>
          <w:sz w:val="28"/>
          <w:szCs w:val="28"/>
        </w:rPr>
        <w:t xml:space="preserve"> en consecuencia, los derechos fundamentales a la </w:t>
      </w:r>
      <w:r w:rsidR="00A57A87">
        <w:rPr>
          <w:rFonts w:ascii="Arial" w:hAnsi="Arial"/>
          <w:sz w:val="28"/>
          <w:szCs w:val="28"/>
        </w:rPr>
        <w:t xml:space="preserve">seguridad social, mínimo vital, dignidad humana e igualdad </w:t>
      </w:r>
      <w:r w:rsidRPr="00851712">
        <w:rPr>
          <w:rFonts w:ascii="Arial" w:hAnsi="Arial"/>
          <w:sz w:val="28"/>
          <w:szCs w:val="28"/>
        </w:rPr>
        <w:t>de</w:t>
      </w:r>
      <w:r w:rsidR="00A359B0">
        <w:rPr>
          <w:rFonts w:ascii="Arial" w:hAnsi="Arial"/>
          <w:sz w:val="28"/>
          <w:szCs w:val="28"/>
        </w:rPr>
        <w:t xml:space="preserve"> </w:t>
      </w:r>
      <w:r w:rsidRPr="00851712">
        <w:rPr>
          <w:rFonts w:ascii="Arial" w:hAnsi="Arial"/>
          <w:sz w:val="28"/>
          <w:szCs w:val="28"/>
        </w:rPr>
        <w:t>l</w:t>
      </w:r>
      <w:r w:rsidR="00A359B0">
        <w:rPr>
          <w:rFonts w:ascii="Arial" w:hAnsi="Arial"/>
          <w:sz w:val="28"/>
          <w:szCs w:val="28"/>
        </w:rPr>
        <w:t>a</w:t>
      </w:r>
      <w:r w:rsidRPr="00851712">
        <w:rPr>
          <w:rFonts w:ascii="Arial" w:hAnsi="Arial"/>
          <w:sz w:val="28"/>
          <w:szCs w:val="28"/>
        </w:rPr>
        <w:t xml:space="preserve"> señor</w:t>
      </w:r>
      <w:r w:rsidR="00A359B0">
        <w:rPr>
          <w:rFonts w:ascii="Arial" w:hAnsi="Arial"/>
          <w:sz w:val="28"/>
          <w:szCs w:val="28"/>
        </w:rPr>
        <w:t>a</w:t>
      </w:r>
      <w:r w:rsidRPr="00851712">
        <w:rPr>
          <w:rFonts w:ascii="Arial" w:hAnsi="Arial"/>
          <w:sz w:val="28"/>
          <w:szCs w:val="28"/>
        </w:rPr>
        <w:t xml:space="preserve"> </w:t>
      </w:r>
      <w:r w:rsidR="00A359B0">
        <w:rPr>
          <w:rFonts w:ascii="Arial" w:hAnsi="Arial" w:cs="Arial"/>
          <w:sz w:val="24"/>
          <w:szCs w:val="24"/>
          <w:lang w:val="es-ES" w:eastAsia="es-ES"/>
        </w:rPr>
        <w:t>MARGARITA HIDALGO DE OROZCO</w:t>
      </w:r>
      <w:r w:rsidR="00A359B0">
        <w:rPr>
          <w:rFonts w:ascii="Arial" w:hAnsi="Arial"/>
          <w:sz w:val="28"/>
          <w:szCs w:val="28"/>
        </w:rPr>
        <w:t>.</w:t>
      </w:r>
    </w:p>
    <w:p w:rsidR="008B33E3" w:rsidRPr="00851712" w:rsidRDefault="008B33E3" w:rsidP="008B33E3">
      <w:pPr>
        <w:pStyle w:val="Sinespaciado1"/>
        <w:spacing w:line="360" w:lineRule="auto"/>
        <w:ind w:firstLine="2835"/>
        <w:jc w:val="both"/>
        <w:rPr>
          <w:rFonts w:ascii="Arial" w:hAnsi="Arial"/>
          <w:sz w:val="28"/>
          <w:szCs w:val="28"/>
        </w:rPr>
      </w:pPr>
    </w:p>
    <w:p w:rsidR="008B33E3" w:rsidRPr="00851712" w:rsidRDefault="008B33E3" w:rsidP="008B33E3">
      <w:pPr>
        <w:pStyle w:val="Sinespaciado1"/>
        <w:spacing w:line="360" w:lineRule="auto"/>
        <w:ind w:firstLine="2835"/>
        <w:jc w:val="both"/>
        <w:rPr>
          <w:rFonts w:ascii="Arial" w:hAnsi="Arial" w:cs="Arial"/>
          <w:sz w:val="28"/>
          <w:szCs w:val="28"/>
        </w:rPr>
      </w:pPr>
      <w:r w:rsidRPr="00A7604B">
        <w:rPr>
          <w:rFonts w:ascii="Arial" w:hAnsi="Arial"/>
          <w:b/>
          <w:sz w:val="26"/>
          <w:szCs w:val="26"/>
        </w:rPr>
        <w:t>TERCERO</w:t>
      </w:r>
      <w:r w:rsidRPr="00851712">
        <w:rPr>
          <w:rFonts w:ascii="Arial" w:hAnsi="Arial"/>
          <w:b/>
          <w:sz w:val="28"/>
          <w:szCs w:val="28"/>
        </w:rPr>
        <w:t xml:space="preserve">: </w:t>
      </w:r>
      <w:r w:rsidRPr="00851712">
        <w:rPr>
          <w:rFonts w:ascii="Arial" w:hAnsi="Arial" w:cs="Arial"/>
          <w:b/>
          <w:bCs/>
          <w:color w:val="000000"/>
          <w:sz w:val="24"/>
          <w:szCs w:val="24"/>
        </w:rPr>
        <w:t>DEJAR</w:t>
      </w:r>
      <w:r w:rsidR="00A7604B">
        <w:rPr>
          <w:rFonts w:ascii="Arial" w:hAnsi="Arial" w:cs="Arial"/>
          <w:bCs/>
          <w:color w:val="000000"/>
          <w:sz w:val="28"/>
          <w:szCs w:val="28"/>
        </w:rPr>
        <w:t xml:space="preserve"> sin efecto </w:t>
      </w:r>
      <w:r w:rsidRPr="00851712">
        <w:rPr>
          <w:rFonts w:ascii="Arial" w:hAnsi="Arial"/>
          <w:sz w:val="28"/>
          <w:szCs w:val="28"/>
        </w:rPr>
        <w:t>la</w:t>
      </w:r>
      <w:r w:rsidR="00A7604B">
        <w:rPr>
          <w:rFonts w:ascii="Arial" w:hAnsi="Arial"/>
          <w:sz w:val="28"/>
          <w:szCs w:val="28"/>
        </w:rPr>
        <w:t xml:space="preserve"> </w:t>
      </w:r>
      <w:r w:rsidR="00A7604B">
        <w:rPr>
          <w:rFonts w:ascii="Arial" w:hAnsi="Arial" w:cs="Arial"/>
          <w:spacing w:val="-5"/>
          <w:sz w:val="28"/>
          <w:szCs w:val="28"/>
        </w:rPr>
        <w:t xml:space="preserve">Resolución </w:t>
      </w:r>
      <w:r w:rsidR="00A7604B" w:rsidRPr="00A7604B">
        <w:rPr>
          <w:rFonts w:ascii="Arial" w:hAnsi="Arial" w:cs="Arial"/>
          <w:spacing w:val="-5"/>
          <w:sz w:val="24"/>
          <w:szCs w:val="24"/>
        </w:rPr>
        <w:t>GNR</w:t>
      </w:r>
      <w:r w:rsidR="00A7604B">
        <w:rPr>
          <w:rFonts w:ascii="Arial" w:hAnsi="Arial" w:cs="Arial"/>
          <w:spacing w:val="-5"/>
          <w:sz w:val="28"/>
          <w:szCs w:val="28"/>
        </w:rPr>
        <w:t xml:space="preserve"> 364529 de 19 de noviembre de 2015</w:t>
      </w:r>
      <w:r w:rsidRPr="00851712">
        <w:rPr>
          <w:rFonts w:ascii="Arial" w:hAnsi="Arial" w:cs="Arial"/>
          <w:sz w:val="28"/>
          <w:szCs w:val="28"/>
        </w:rPr>
        <w:t xml:space="preserve">, en </w:t>
      </w:r>
      <w:r w:rsidRPr="00851712">
        <w:rPr>
          <w:rFonts w:ascii="Arial" w:hAnsi="Arial" w:cs="Arial"/>
          <w:color w:val="000000"/>
          <w:sz w:val="28"/>
          <w:szCs w:val="28"/>
        </w:rPr>
        <w:t xml:space="preserve">su lugar, </w:t>
      </w:r>
      <w:r w:rsidRPr="00851712">
        <w:rPr>
          <w:rFonts w:ascii="Arial" w:hAnsi="Arial" w:cs="Arial"/>
          <w:b/>
          <w:bCs/>
          <w:color w:val="000000"/>
          <w:sz w:val="24"/>
          <w:szCs w:val="24"/>
        </w:rPr>
        <w:t>SE ORDENA</w:t>
      </w:r>
      <w:r w:rsidR="00A7604B">
        <w:rPr>
          <w:rFonts w:ascii="Arial" w:hAnsi="Arial" w:cs="Arial"/>
          <w:bCs/>
          <w:sz w:val="28"/>
          <w:szCs w:val="28"/>
        </w:rPr>
        <w:t xml:space="preserve"> </w:t>
      </w:r>
      <w:r w:rsidRPr="00851712">
        <w:rPr>
          <w:rFonts w:ascii="Arial" w:hAnsi="Arial" w:cs="Arial"/>
          <w:bCs/>
          <w:color w:val="000000"/>
          <w:sz w:val="28"/>
          <w:szCs w:val="28"/>
        </w:rPr>
        <w:t>al Gerente Nacional de Reconocimiento de la Administradora Colombiana de Pensiones “</w:t>
      </w:r>
      <w:r w:rsidR="00A7604B" w:rsidRPr="00A7604B">
        <w:rPr>
          <w:rFonts w:ascii="Arial" w:hAnsi="Arial" w:cs="Arial"/>
          <w:bCs/>
          <w:color w:val="000000"/>
          <w:sz w:val="24"/>
          <w:szCs w:val="24"/>
        </w:rPr>
        <w:t>COLPENSIONES</w:t>
      </w:r>
      <w:r w:rsidRPr="00851712">
        <w:rPr>
          <w:rFonts w:ascii="Arial" w:hAnsi="Arial" w:cs="Arial"/>
          <w:bCs/>
          <w:color w:val="000000"/>
          <w:sz w:val="28"/>
          <w:szCs w:val="28"/>
        </w:rPr>
        <w:t xml:space="preserve">”, representado por el doctor </w:t>
      </w:r>
      <w:r w:rsidR="00F4302E" w:rsidRPr="00F4302E">
        <w:rPr>
          <w:rFonts w:ascii="Arial" w:hAnsi="Arial" w:cs="Arial"/>
          <w:bCs/>
          <w:color w:val="000000"/>
          <w:sz w:val="28"/>
          <w:szCs w:val="28"/>
        </w:rPr>
        <w:t>Luis Fernando Ucros Velásquez</w:t>
      </w:r>
      <w:r w:rsidR="00F4302E" w:rsidRPr="00F4302E">
        <w:rPr>
          <w:rFonts w:ascii="Arial" w:hAnsi="Arial" w:cs="Arial"/>
          <w:sz w:val="28"/>
          <w:szCs w:val="28"/>
        </w:rPr>
        <w:t>,</w:t>
      </w:r>
      <w:r w:rsidRPr="00851712">
        <w:rPr>
          <w:rFonts w:ascii="Arial" w:hAnsi="Arial" w:cs="Arial"/>
          <w:sz w:val="28"/>
          <w:szCs w:val="28"/>
        </w:rPr>
        <w:t xml:space="preserve"> </w:t>
      </w:r>
      <w:r w:rsidR="00D6086F">
        <w:rPr>
          <w:rFonts w:ascii="Arial" w:hAnsi="Arial" w:cs="Arial"/>
          <w:sz w:val="28"/>
          <w:szCs w:val="28"/>
        </w:rPr>
        <w:t xml:space="preserve">o quien haga sus veces, </w:t>
      </w:r>
      <w:r w:rsidRPr="00851712">
        <w:rPr>
          <w:rFonts w:ascii="Arial" w:hAnsi="Arial" w:cs="Arial"/>
          <w:bCs/>
          <w:color w:val="000000"/>
          <w:sz w:val="28"/>
          <w:szCs w:val="28"/>
        </w:rPr>
        <w:t xml:space="preserve">que en </w:t>
      </w:r>
      <w:r w:rsidR="00D6086F">
        <w:rPr>
          <w:rFonts w:ascii="Arial" w:hAnsi="Arial" w:cs="Arial"/>
          <w:bCs/>
          <w:color w:val="000000"/>
          <w:sz w:val="28"/>
          <w:szCs w:val="28"/>
        </w:rPr>
        <w:t>el</w:t>
      </w:r>
      <w:r w:rsidRPr="00851712">
        <w:rPr>
          <w:rFonts w:ascii="Arial" w:hAnsi="Arial" w:cs="Arial"/>
          <w:bCs/>
          <w:color w:val="000000"/>
          <w:sz w:val="28"/>
          <w:szCs w:val="28"/>
        </w:rPr>
        <w:t xml:space="preserve"> término de quince (15) días hábiles, contados a partir de la notificación de la presente sentencia, emita un nuevo acto administrativo que en </w:t>
      </w:r>
      <w:r w:rsidRPr="00851712">
        <w:rPr>
          <w:rFonts w:ascii="Arial" w:hAnsi="Arial" w:cs="Arial"/>
          <w:sz w:val="28"/>
          <w:szCs w:val="28"/>
        </w:rPr>
        <w:t>observancia de las consideraciones aquí planteadas,</w:t>
      </w:r>
      <w:r w:rsidRPr="00851712">
        <w:rPr>
          <w:rFonts w:ascii="Arial" w:hAnsi="Arial" w:cs="Arial"/>
          <w:bCs/>
          <w:color w:val="000000"/>
          <w:sz w:val="28"/>
          <w:szCs w:val="28"/>
        </w:rPr>
        <w:t xml:space="preserve"> reconozca la pensión de sobrevivientes a favor de</w:t>
      </w:r>
      <w:r w:rsidR="005D7EE2">
        <w:rPr>
          <w:rFonts w:ascii="Arial" w:hAnsi="Arial" w:cs="Arial"/>
          <w:bCs/>
          <w:color w:val="000000"/>
          <w:sz w:val="28"/>
          <w:szCs w:val="28"/>
        </w:rPr>
        <w:t xml:space="preserve"> </w:t>
      </w:r>
      <w:r w:rsidRPr="00851712">
        <w:rPr>
          <w:rFonts w:ascii="Arial" w:hAnsi="Arial" w:cs="Arial"/>
          <w:bCs/>
          <w:color w:val="000000"/>
          <w:sz w:val="28"/>
          <w:szCs w:val="28"/>
        </w:rPr>
        <w:t>l</w:t>
      </w:r>
      <w:r w:rsidR="005D7EE2">
        <w:rPr>
          <w:rFonts w:ascii="Arial" w:hAnsi="Arial" w:cs="Arial"/>
          <w:bCs/>
          <w:color w:val="000000"/>
          <w:sz w:val="28"/>
          <w:szCs w:val="28"/>
        </w:rPr>
        <w:t>a</w:t>
      </w:r>
      <w:r w:rsidRPr="00851712">
        <w:rPr>
          <w:rFonts w:ascii="Arial" w:hAnsi="Arial" w:cs="Arial"/>
          <w:bCs/>
          <w:color w:val="000000"/>
          <w:sz w:val="28"/>
          <w:szCs w:val="28"/>
        </w:rPr>
        <w:t xml:space="preserve"> señor</w:t>
      </w:r>
      <w:r w:rsidR="005D7EE2">
        <w:rPr>
          <w:rFonts w:ascii="Arial" w:hAnsi="Arial" w:cs="Arial"/>
          <w:bCs/>
          <w:color w:val="000000"/>
          <w:sz w:val="28"/>
          <w:szCs w:val="28"/>
        </w:rPr>
        <w:t>a</w:t>
      </w:r>
      <w:r w:rsidRPr="00851712">
        <w:rPr>
          <w:rFonts w:ascii="Arial" w:hAnsi="Arial" w:cs="Arial"/>
          <w:bCs/>
          <w:color w:val="000000"/>
          <w:sz w:val="28"/>
          <w:szCs w:val="28"/>
        </w:rPr>
        <w:t xml:space="preserve"> </w:t>
      </w:r>
      <w:r w:rsidR="005D7EE2">
        <w:rPr>
          <w:rFonts w:ascii="Arial" w:hAnsi="Arial" w:cs="Arial"/>
          <w:sz w:val="24"/>
          <w:szCs w:val="24"/>
          <w:lang w:val="es-ES" w:eastAsia="es-ES"/>
        </w:rPr>
        <w:t>MARGARITA HIDALGO DE OROZCO</w:t>
      </w:r>
      <w:r w:rsidRPr="00851712">
        <w:rPr>
          <w:rFonts w:ascii="Arial" w:hAnsi="Arial" w:cs="Arial"/>
          <w:bCs/>
          <w:color w:val="000000"/>
          <w:sz w:val="24"/>
          <w:szCs w:val="24"/>
        </w:rPr>
        <w:t>.</w:t>
      </w:r>
    </w:p>
    <w:p w:rsidR="008B33E3" w:rsidRPr="00851712" w:rsidRDefault="008B33E3" w:rsidP="008B33E3">
      <w:pPr>
        <w:pStyle w:val="Sinespaciado1"/>
        <w:spacing w:line="360" w:lineRule="auto"/>
        <w:ind w:firstLine="2835"/>
        <w:jc w:val="both"/>
        <w:rPr>
          <w:rFonts w:ascii="Arial" w:hAnsi="Arial" w:cs="Arial"/>
          <w:sz w:val="28"/>
          <w:szCs w:val="28"/>
          <w:lang w:val="es-ES" w:eastAsia="es-ES"/>
        </w:rPr>
      </w:pPr>
    </w:p>
    <w:p w:rsidR="008B33E3" w:rsidRPr="00851712" w:rsidRDefault="008B33E3" w:rsidP="008B33E3">
      <w:pPr>
        <w:pStyle w:val="Sinespaciado1"/>
        <w:spacing w:line="360" w:lineRule="auto"/>
        <w:ind w:firstLine="2835"/>
        <w:jc w:val="both"/>
        <w:rPr>
          <w:rFonts w:ascii="Arial" w:hAnsi="Arial" w:cs="Arial"/>
          <w:spacing w:val="-3"/>
          <w:sz w:val="28"/>
          <w:szCs w:val="28"/>
        </w:rPr>
      </w:pPr>
      <w:r w:rsidRPr="00F4302E">
        <w:rPr>
          <w:rFonts w:ascii="Arial" w:hAnsi="Arial" w:cs="Arial"/>
          <w:b/>
          <w:spacing w:val="-3"/>
          <w:sz w:val="24"/>
          <w:szCs w:val="28"/>
        </w:rPr>
        <w:t>CUARTO:</w:t>
      </w:r>
      <w:r w:rsidRPr="00851712">
        <w:rPr>
          <w:rFonts w:ascii="Arial" w:hAnsi="Arial" w:cs="Arial"/>
          <w:spacing w:val="-3"/>
          <w:sz w:val="28"/>
          <w:szCs w:val="28"/>
        </w:rPr>
        <w:t xml:space="preserve"> Notifíquese esta decisión a las partes por el medio más expedito posible (Art. 5o. del Decreto 306 de 1992).</w:t>
      </w:r>
    </w:p>
    <w:p w:rsidR="008B33E3" w:rsidRPr="00851712" w:rsidRDefault="008B33E3" w:rsidP="008B33E3">
      <w:pPr>
        <w:pStyle w:val="Sinespaciado1"/>
        <w:spacing w:line="360" w:lineRule="auto"/>
        <w:ind w:firstLine="2835"/>
        <w:jc w:val="both"/>
        <w:rPr>
          <w:rFonts w:ascii="Arial" w:hAnsi="Arial" w:cs="Arial"/>
          <w:spacing w:val="-3"/>
          <w:sz w:val="28"/>
          <w:szCs w:val="28"/>
        </w:rPr>
      </w:pPr>
    </w:p>
    <w:p w:rsidR="008B33E3" w:rsidRPr="00851712" w:rsidRDefault="008B33E3" w:rsidP="008B33E3">
      <w:pPr>
        <w:pStyle w:val="Sinespaciado1"/>
        <w:spacing w:line="360" w:lineRule="auto"/>
        <w:ind w:firstLine="2835"/>
        <w:jc w:val="both"/>
        <w:rPr>
          <w:rFonts w:ascii="Arial" w:hAnsi="Arial" w:cs="Arial"/>
          <w:spacing w:val="-3"/>
          <w:sz w:val="28"/>
          <w:szCs w:val="28"/>
        </w:rPr>
      </w:pPr>
      <w:r w:rsidRPr="00F4302E">
        <w:rPr>
          <w:rFonts w:ascii="Arial" w:hAnsi="Arial" w:cs="Arial"/>
          <w:b/>
          <w:spacing w:val="-3"/>
          <w:sz w:val="24"/>
          <w:szCs w:val="28"/>
        </w:rPr>
        <w:t>QUINTO:</w:t>
      </w:r>
      <w:r w:rsidRPr="00F4302E">
        <w:rPr>
          <w:rFonts w:ascii="Arial" w:hAnsi="Arial" w:cs="Arial"/>
          <w:spacing w:val="-3"/>
          <w:sz w:val="24"/>
          <w:szCs w:val="28"/>
        </w:rPr>
        <w:t xml:space="preserve"> </w:t>
      </w:r>
      <w:r w:rsidRPr="00851712">
        <w:rPr>
          <w:rFonts w:ascii="Arial" w:hAnsi="Arial" w:cs="Arial"/>
          <w:spacing w:val="-3"/>
          <w:sz w:val="28"/>
          <w:szCs w:val="28"/>
        </w:rPr>
        <w:t>Remítase el expediente a la Honorable Corte Constitucional para su eventual revisión.</w:t>
      </w:r>
    </w:p>
    <w:p w:rsidR="008B33E3" w:rsidRPr="00851712" w:rsidRDefault="008B33E3" w:rsidP="008B33E3">
      <w:pPr>
        <w:pStyle w:val="Sinespaciado1"/>
        <w:spacing w:line="360" w:lineRule="auto"/>
        <w:ind w:firstLine="2835"/>
        <w:jc w:val="both"/>
        <w:rPr>
          <w:rFonts w:ascii="Arial" w:hAnsi="Arial" w:cs="Arial"/>
          <w:spacing w:val="-3"/>
          <w:sz w:val="28"/>
          <w:szCs w:val="28"/>
        </w:rPr>
      </w:pPr>
    </w:p>
    <w:p w:rsidR="008B33E3" w:rsidRDefault="008B33E3" w:rsidP="008B33E3">
      <w:pPr>
        <w:pStyle w:val="Sinespaciado1"/>
        <w:spacing w:line="360" w:lineRule="auto"/>
        <w:ind w:firstLine="2835"/>
        <w:jc w:val="both"/>
        <w:rPr>
          <w:rFonts w:ascii="Arial" w:hAnsi="Arial" w:cs="Arial"/>
          <w:spacing w:val="-3"/>
          <w:sz w:val="28"/>
          <w:szCs w:val="28"/>
        </w:rPr>
      </w:pPr>
      <w:r w:rsidRPr="00851712">
        <w:rPr>
          <w:rFonts w:ascii="Arial" w:hAnsi="Arial" w:cs="Arial"/>
          <w:spacing w:val="-3"/>
          <w:sz w:val="28"/>
          <w:szCs w:val="28"/>
        </w:rPr>
        <w:t>Cópiese y notifíquese</w:t>
      </w:r>
    </w:p>
    <w:p w:rsidR="005D7EE2" w:rsidRDefault="005D7EE2" w:rsidP="008B33E3">
      <w:pPr>
        <w:pStyle w:val="Sinespaciado1"/>
        <w:spacing w:line="360" w:lineRule="auto"/>
        <w:ind w:firstLine="2835"/>
        <w:jc w:val="both"/>
        <w:rPr>
          <w:rFonts w:ascii="Arial" w:hAnsi="Arial" w:cs="Arial"/>
          <w:spacing w:val="-3"/>
          <w:sz w:val="28"/>
          <w:szCs w:val="28"/>
        </w:rPr>
      </w:pPr>
    </w:p>
    <w:p w:rsidR="005D7EE2" w:rsidRDefault="005D7EE2" w:rsidP="008B33E3">
      <w:pPr>
        <w:pStyle w:val="Sinespaciado1"/>
        <w:spacing w:line="360" w:lineRule="auto"/>
        <w:ind w:firstLine="2835"/>
        <w:jc w:val="both"/>
        <w:rPr>
          <w:rFonts w:ascii="Arial" w:hAnsi="Arial" w:cs="Arial"/>
          <w:spacing w:val="-3"/>
          <w:sz w:val="28"/>
          <w:szCs w:val="28"/>
        </w:rPr>
      </w:pPr>
    </w:p>
    <w:p w:rsidR="008C6465" w:rsidRDefault="008C6465" w:rsidP="008B33E3">
      <w:pPr>
        <w:pStyle w:val="Sinespaciado1"/>
        <w:spacing w:line="360" w:lineRule="auto"/>
        <w:ind w:firstLine="2835"/>
        <w:jc w:val="both"/>
        <w:rPr>
          <w:rFonts w:ascii="Arial" w:hAnsi="Arial" w:cs="Arial"/>
          <w:spacing w:val="-3"/>
          <w:sz w:val="28"/>
          <w:szCs w:val="28"/>
        </w:rPr>
      </w:pPr>
    </w:p>
    <w:p w:rsidR="005D7EE2" w:rsidRPr="00851712" w:rsidRDefault="005D7EE2" w:rsidP="008B33E3">
      <w:pPr>
        <w:pStyle w:val="Sinespaciado1"/>
        <w:spacing w:line="360" w:lineRule="auto"/>
        <w:ind w:firstLine="2835"/>
        <w:jc w:val="both"/>
        <w:rPr>
          <w:rFonts w:ascii="Arial" w:hAnsi="Arial" w:cs="Arial"/>
          <w:spacing w:val="-3"/>
          <w:sz w:val="28"/>
          <w:szCs w:val="28"/>
        </w:rPr>
      </w:pPr>
    </w:p>
    <w:p w:rsidR="008B33E3" w:rsidRPr="00851712" w:rsidRDefault="008B33E3" w:rsidP="008B33E3">
      <w:pPr>
        <w:pStyle w:val="Sinespaciado1"/>
        <w:spacing w:line="360" w:lineRule="auto"/>
        <w:ind w:firstLine="2835"/>
        <w:jc w:val="both"/>
        <w:rPr>
          <w:rFonts w:ascii="Arial" w:hAnsi="Arial" w:cs="Arial"/>
          <w:b/>
          <w:spacing w:val="-3"/>
          <w:sz w:val="24"/>
          <w:szCs w:val="24"/>
        </w:rPr>
      </w:pPr>
      <w:r w:rsidRPr="00851712">
        <w:rPr>
          <w:rFonts w:ascii="Arial" w:hAnsi="Arial" w:cs="Arial"/>
          <w:b/>
          <w:spacing w:val="-3"/>
          <w:sz w:val="24"/>
          <w:szCs w:val="24"/>
        </w:rPr>
        <w:t>EDDER JIMMY SÁNCHEZ CALAMBÁS</w:t>
      </w:r>
    </w:p>
    <w:p w:rsidR="008B33E3" w:rsidRDefault="008B33E3" w:rsidP="008B33E3">
      <w:pPr>
        <w:pStyle w:val="Sinespaciado1"/>
        <w:spacing w:line="360" w:lineRule="auto"/>
        <w:ind w:firstLine="2835"/>
        <w:jc w:val="both"/>
        <w:rPr>
          <w:rFonts w:ascii="Arial" w:hAnsi="Arial" w:cs="Arial"/>
          <w:b/>
          <w:spacing w:val="-3"/>
          <w:sz w:val="28"/>
          <w:szCs w:val="28"/>
        </w:rPr>
      </w:pPr>
    </w:p>
    <w:p w:rsidR="002A7EDB" w:rsidRDefault="002A7EDB" w:rsidP="008B33E3">
      <w:pPr>
        <w:pStyle w:val="Sinespaciado1"/>
        <w:spacing w:line="360" w:lineRule="auto"/>
        <w:ind w:firstLine="2835"/>
        <w:jc w:val="both"/>
        <w:rPr>
          <w:rFonts w:ascii="Arial" w:hAnsi="Arial" w:cs="Arial"/>
          <w:b/>
          <w:spacing w:val="-3"/>
          <w:sz w:val="28"/>
          <w:szCs w:val="28"/>
        </w:rPr>
      </w:pPr>
    </w:p>
    <w:p w:rsidR="00920956" w:rsidRDefault="00920956" w:rsidP="008B33E3">
      <w:pPr>
        <w:pStyle w:val="Sinespaciado1"/>
        <w:spacing w:line="360" w:lineRule="auto"/>
        <w:ind w:firstLine="2835"/>
        <w:jc w:val="both"/>
        <w:rPr>
          <w:rFonts w:ascii="Arial" w:hAnsi="Arial" w:cs="Arial"/>
          <w:b/>
          <w:spacing w:val="-3"/>
          <w:sz w:val="28"/>
          <w:szCs w:val="28"/>
        </w:rPr>
      </w:pPr>
    </w:p>
    <w:p w:rsidR="008B33E3" w:rsidRPr="005D7EE2" w:rsidRDefault="008B33E3" w:rsidP="008B33E3">
      <w:pPr>
        <w:pStyle w:val="Sinespaciado1"/>
        <w:spacing w:line="360" w:lineRule="auto"/>
        <w:ind w:firstLine="2835"/>
        <w:jc w:val="both"/>
        <w:rPr>
          <w:rFonts w:ascii="Arial" w:hAnsi="Arial" w:cs="Arial"/>
          <w:b/>
          <w:spacing w:val="-3"/>
          <w:sz w:val="28"/>
          <w:szCs w:val="28"/>
        </w:rPr>
      </w:pPr>
    </w:p>
    <w:p w:rsidR="00920956" w:rsidRDefault="008B33E3" w:rsidP="00920956">
      <w:pPr>
        <w:pStyle w:val="Sinespaciado1"/>
        <w:spacing w:line="360" w:lineRule="auto"/>
        <w:ind w:firstLine="2835"/>
        <w:jc w:val="both"/>
        <w:rPr>
          <w:rFonts w:ascii="Arial" w:hAnsi="Arial" w:cs="Arial"/>
          <w:b/>
          <w:spacing w:val="-3"/>
          <w:sz w:val="24"/>
          <w:szCs w:val="24"/>
        </w:rPr>
      </w:pPr>
      <w:r w:rsidRPr="00851712">
        <w:rPr>
          <w:rFonts w:ascii="Arial" w:hAnsi="Arial" w:cs="Arial"/>
          <w:b/>
          <w:spacing w:val="-3"/>
          <w:sz w:val="24"/>
          <w:szCs w:val="24"/>
        </w:rPr>
        <w:t>JAIME ALBERTO SARAZA NARANJO</w:t>
      </w:r>
    </w:p>
    <w:p w:rsidR="00920956" w:rsidRPr="008C6465" w:rsidRDefault="00920956" w:rsidP="00920956">
      <w:pPr>
        <w:pStyle w:val="Sinespaciado1"/>
        <w:spacing w:line="360" w:lineRule="auto"/>
        <w:ind w:firstLine="2835"/>
        <w:jc w:val="both"/>
        <w:rPr>
          <w:rFonts w:ascii="Arial" w:hAnsi="Arial" w:cs="Arial"/>
          <w:b/>
          <w:spacing w:val="-3"/>
          <w:sz w:val="28"/>
          <w:szCs w:val="28"/>
        </w:rPr>
      </w:pPr>
    </w:p>
    <w:p w:rsidR="00920956" w:rsidRPr="008C6465" w:rsidRDefault="00920956" w:rsidP="00920956">
      <w:pPr>
        <w:pStyle w:val="Sinespaciado1"/>
        <w:spacing w:line="360" w:lineRule="auto"/>
        <w:ind w:firstLine="2835"/>
        <w:jc w:val="both"/>
        <w:rPr>
          <w:rFonts w:ascii="Arial" w:hAnsi="Arial" w:cs="Arial"/>
          <w:b/>
          <w:spacing w:val="-3"/>
          <w:sz w:val="28"/>
          <w:szCs w:val="28"/>
        </w:rPr>
      </w:pPr>
    </w:p>
    <w:p w:rsidR="00920956" w:rsidRPr="008C6465" w:rsidRDefault="00920956" w:rsidP="00920956">
      <w:pPr>
        <w:pStyle w:val="Sinespaciado1"/>
        <w:spacing w:line="360" w:lineRule="auto"/>
        <w:ind w:firstLine="2835"/>
        <w:jc w:val="both"/>
        <w:rPr>
          <w:rFonts w:ascii="Arial" w:hAnsi="Arial" w:cs="Arial"/>
          <w:b/>
          <w:spacing w:val="-3"/>
          <w:sz w:val="28"/>
          <w:szCs w:val="28"/>
        </w:rPr>
      </w:pPr>
    </w:p>
    <w:p w:rsidR="00920956" w:rsidRPr="008C6465" w:rsidRDefault="00920956" w:rsidP="00920956">
      <w:pPr>
        <w:pStyle w:val="Sinespaciado1"/>
        <w:spacing w:line="360" w:lineRule="auto"/>
        <w:ind w:firstLine="2835"/>
        <w:jc w:val="both"/>
        <w:rPr>
          <w:rFonts w:ascii="Arial" w:hAnsi="Arial" w:cs="Arial"/>
          <w:b/>
          <w:spacing w:val="-3"/>
          <w:sz w:val="28"/>
          <w:szCs w:val="28"/>
        </w:rPr>
      </w:pPr>
    </w:p>
    <w:p w:rsidR="008B33E3" w:rsidRDefault="008B33E3" w:rsidP="00920956">
      <w:pPr>
        <w:pStyle w:val="Sinespaciado1"/>
        <w:spacing w:line="360" w:lineRule="auto"/>
        <w:ind w:firstLine="2835"/>
        <w:jc w:val="both"/>
        <w:rPr>
          <w:rFonts w:ascii="Arial" w:hAnsi="Arial" w:cs="Arial"/>
          <w:b/>
          <w:spacing w:val="-3"/>
          <w:sz w:val="24"/>
          <w:szCs w:val="24"/>
        </w:rPr>
      </w:pPr>
      <w:r w:rsidRPr="00851712">
        <w:rPr>
          <w:rFonts w:ascii="Arial" w:hAnsi="Arial" w:cs="Arial"/>
          <w:b/>
          <w:spacing w:val="-3"/>
          <w:sz w:val="24"/>
          <w:szCs w:val="24"/>
        </w:rPr>
        <w:t>CLAUDIA MARÍA ARCILA RÍOS</w:t>
      </w:r>
    </w:p>
    <w:sectPr w:rsidR="008B33E3" w:rsidSect="00C85448">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48" w:rsidRDefault="004A7948" w:rsidP="008B33E3">
      <w:r>
        <w:separator/>
      </w:r>
    </w:p>
  </w:endnote>
  <w:endnote w:type="continuationSeparator" w:id="0">
    <w:p w:rsidR="004A7948" w:rsidRDefault="004A7948" w:rsidP="008B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B" w:rsidRPr="00B97631" w:rsidRDefault="00A7604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A7948">
      <w:rPr>
        <w:rFonts w:ascii="Arial" w:hAnsi="Arial" w:cs="Arial"/>
        <w:noProof/>
        <w:sz w:val="22"/>
        <w:szCs w:val="22"/>
      </w:rPr>
      <w:t>1</w:t>
    </w:r>
    <w:r w:rsidRPr="00B97631">
      <w:rPr>
        <w:rFonts w:ascii="Arial" w:hAnsi="Arial" w:cs="Arial"/>
        <w:sz w:val="22"/>
        <w:szCs w:val="22"/>
      </w:rPr>
      <w:fldChar w:fldCharType="end"/>
    </w:r>
  </w:p>
  <w:p w:rsidR="00A7604B" w:rsidRDefault="00A760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48" w:rsidRDefault="004A7948" w:rsidP="008B33E3">
      <w:r>
        <w:separator/>
      </w:r>
    </w:p>
  </w:footnote>
  <w:footnote w:type="continuationSeparator" w:id="0">
    <w:p w:rsidR="004A7948" w:rsidRDefault="004A7948" w:rsidP="008B33E3">
      <w:r>
        <w:continuationSeparator/>
      </w:r>
    </w:p>
  </w:footnote>
  <w:footnote w:id="1">
    <w:p w:rsidR="00A7604B" w:rsidRPr="00B61298" w:rsidRDefault="00A7604B" w:rsidP="008B33E3">
      <w:pPr>
        <w:pStyle w:val="Textonotapie"/>
        <w:rPr>
          <w:rFonts w:ascii="Arial" w:hAnsi="Arial" w:cs="Arial"/>
          <w:sz w:val="18"/>
          <w:szCs w:val="18"/>
        </w:rPr>
      </w:pPr>
      <w:r w:rsidRPr="00B61298">
        <w:rPr>
          <w:rStyle w:val="Refdenotaalpie"/>
          <w:rFonts w:ascii="Arial" w:hAnsi="Arial" w:cs="Arial"/>
          <w:sz w:val="18"/>
          <w:szCs w:val="18"/>
        </w:rPr>
        <w:footnoteRef/>
      </w:r>
      <w:r w:rsidRPr="00B61298">
        <w:rPr>
          <w:rFonts w:ascii="Arial" w:hAnsi="Arial" w:cs="Arial"/>
          <w:sz w:val="18"/>
          <w:szCs w:val="18"/>
        </w:rPr>
        <w:t xml:space="preserve"> Sentencia T-217 de 2013; M.P. Alexei Julio Estrada.</w:t>
      </w:r>
    </w:p>
  </w:footnote>
  <w:footnote w:id="2">
    <w:p w:rsidR="00A7604B" w:rsidRPr="00B61298" w:rsidRDefault="00A7604B" w:rsidP="008B33E3">
      <w:pPr>
        <w:pStyle w:val="Textonotapie"/>
        <w:rPr>
          <w:rFonts w:ascii="Arial" w:hAnsi="Arial" w:cs="Arial"/>
          <w:sz w:val="18"/>
          <w:szCs w:val="18"/>
        </w:rPr>
      </w:pPr>
      <w:r w:rsidRPr="00B61298">
        <w:rPr>
          <w:rStyle w:val="Refdenotaalpie"/>
          <w:rFonts w:ascii="Arial" w:hAnsi="Arial" w:cs="Arial"/>
          <w:sz w:val="18"/>
          <w:szCs w:val="18"/>
        </w:rPr>
        <w:footnoteRef/>
      </w:r>
      <w:r w:rsidRPr="00B61298">
        <w:rPr>
          <w:rFonts w:ascii="Arial" w:hAnsi="Arial" w:cs="Arial"/>
          <w:sz w:val="18"/>
          <w:szCs w:val="18"/>
        </w:rPr>
        <w:t xml:space="preserve"> Sentencia T-584 de 2011, M.P. Jorge Ignacio Pretelt Chaljub. </w:t>
      </w:r>
    </w:p>
  </w:footnote>
  <w:footnote w:id="3">
    <w:p w:rsidR="00A7604B" w:rsidRDefault="00A7604B" w:rsidP="008B33E3">
      <w:pPr>
        <w:pStyle w:val="Textonotapie"/>
      </w:pPr>
      <w:r w:rsidRPr="00B61298">
        <w:rPr>
          <w:rStyle w:val="Refdenotaalpie"/>
          <w:rFonts w:ascii="Arial" w:hAnsi="Arial" w:cs="Arial"/>
          <w:sz w:val="18"/>
          <w:szCs w:val="18"/>
        </w:rPr>
        <w:footnoteRef/>
      </w:r>
      <w:r w:rsidRPr="00B61298">
        <w:rPr>
          <w:rFonts w:ascii="Arial" w:hAnsi="Arial" w:cs="Arial"/>
          <w:sz w:val="18"/>
          <w:szCs w:val="18"/>
        </w:rPr>
        <w:t xml:space="preserve"> Sentencia T-228 de 2014, M.P.</w:t>
      </w:r>
      <w:r>
        <w:t xml:space="preserve"> </w:t>
      </w:r>
    </w:p>
  </w:footnote>
  <w:footnote w:id="4">
    <w:p w:rsidR="00A7604B" w:rsidRPr="00B61298" w:rsidRDefault="00A7604B" w:rsidP="008B33E3">
      <w:pPr>
        <w:pStyle w:val="Textonotapie"/>
        <w:rPr>
          <w:rFonts w:ascii="Arial" w:hAnsi="Arial" w:cs="Arial"/>
          <w:sz w:val="18"/>
          <w:szCs w:val="18"/>
        </w:rPr>
      </w:pPr>
      <w:r w:rsidRPr="00B61298">
        <w:rPr>
          <w:rStyle w:val="Refdenotaalpie"/>
          <w:rFonts w:ascii="Arial" w:hAnsi="Arial" w:cs="Arial"/>
          <w:sz w:val="18"/>
          <w:szCs w:val="18"/>
        </w:rPr>
        <w:footnoteRef/>
      </w:r>
      <w:r w:rsidRPr="00B61298">
        <w:rPr>
          <w:rFonts w:ascii="Arial" w:hAnsi="Arial" w:cs="Arial"/>
          <w:sz w:val="18"/>
          <w:szCs w:val="18"/>
        </w:rPr>
        <w:t xml:space="preserve"> Sentencia T-228 de 2014; M.P. Nilson Pinilla Pinilla.</w:t>
      </w:r>
    </w:p>
  </w:footnote>
  <w:footnote w:id="5">
    <w:p w:rsidR="0069771F" w:rsidRPr="00B61298" w:rsidRDefault="0069771F">
      <w:pPr>
        <w:pStyle w:val="Textonotapie"/>
        <w:rPr>
          <w:rFonts w:ascii="Arial" w:hAnsi="Arial" w:cs="Arial"/>
          <w:sz w:val="18"/>
          <w:szCs w:val="18"/>
          <w:lang w:val="es-CO"/>
        </w:rPr>
      </w:pPr>
      <w:r w:rsidRPr="00B61298">
        <w:rPr>
          <w:rStyle w:val="Refdenotaalpie"/>
          <w:rFonts w:ascii="Arial" w:hAnsi="Arial" w:cs="Arial"/>
          <w:sz w:val="18"/>
          <w:szCs w:val="18"/>
        </w:rPr>
        <w:footnoteRef/>
      </w:r>
      <w:r w:rsidRPr="00B61298">
        <w:rPr>
          <w:rFonts w:ascii="Arial" w:hAnsi="Arial" w:cs="Arial"/>
          <w:sz w:val="18"/>
          <w:szCs w:val="18"/>
        </w:rPr>
        <w:t xml:space="preserve"> </w:t>
      </w:r>
      <w:r w:rsidRPr="00B61298">
        <w:rPr>
          <w:rFonts w:ascii="Arial" w:hAnsi="Arial" w:cs="Arial"/>
          <w:sz w:val="18"/>
          <w:szCs w:val="18"/>
          <w:lang w:val="es-CO"/>
        </w:rPr>
        <w:t>Fl. 23 Cd. Principal</w:t>
      </w:r>
    </w:p>
  </w:footnote>
  <w:footnote w:id="6">
    <w:p w:rsidR="00B241D1" w:rsidRPr="00B61298" w:rsidRDefault="00B241D1" w:rsidP="00B241D1">
      <w:pPr>
        <w:pStyle w:val="Textonotapie"/>
        <w:rPr>
          <w:rFonts w:ascii="Arial" w:hAnsi="Arial" w:cs="Arial"/>
          <w:sz w:val="18"/>
          <w:szCs w:val="18"/>
          <w:lang w:val="es-CO"/>
        </w:rPr>
      </w:pPr>
      <w:r w:rsidRPr="00B61298">
        <w:rPr>
          <w:rStyle w:val="Refdenotaalpie"/>
          <w:rFonts w:ascii="Arial" w:hAnsi="Arial" w:cs="Arial"/>
          <w:sz w:val="18"/>
          <w:szCs w:val="18"/>
        </w:rPr>
        <w:footnoteRef/>
      </w:r>
      <w:r w:rsidRPr="00B61298">
        <w:rPr>
          <w:rFonts w:ascii="Arial" w:hAnsi="Arial" w:cs="Arial"/>
          <w:sz w:val="18"/>
          <w:szCs w:val="18"/>
        </w:rPr>
        <w:t xml:space="preserve"> </w:t>
      </w:r>
      <w:r w:rsidRPr="00B61298">
        <w:rPr>
          <w:rFonts w:ascii="Arial" w:hAnsi="Arial" w:cs="Arial"/>
          <w:sz w:val="18"/>
          <w:szCs w:val="18"/>
          <w:lang w:val="es-CO"/>
        </w:rPr>
        <w:t>Sentencia T-326 de 2013</w:t>
      </w:r>
    </w:p>
  </w:footnote>
  <w:footnote w:id="7">
    <w:p w:rsidR="00A7604B" w:rsidRPr="00B61298" w:rsidRDefault="00A7604B" w:rsidP="00B61298">
      <w:pPr>
        <w:pStyle w:val="Textonotapie"/>
        <w:spacing w:before="0" w:beforeAutospacing="0" w:after="0" w:afterAutospacing="0"/>
        <w:jc w:val="both"/>
        <w:rPr>
          <w:rFonts w:ascii="Arial" w:hAnsi="Arial" w:cs="Arial"/>
          <w:sz w:val="18"/>
          <w:szCs w:val="18"/>
        </w:rPr>
      </w:pPr>
      <w:r w:rsidRPr="00B61298">
        <w:rPr>
          <w:rStyle w:val="Refdenotaalpie"/>
          <w:rFonts w:ascii="Arial" w:hAnsi="Arial" w:cs="Arial"/>
          <w:sz w:val="18"/>
          <w:szCs w:val="18"/>
        </w:rPr>
        <w:footnoteRef/>
      </w:r>
      <w:r w:rsidRPr="00B61298">
        <w:rPr>
          <w:rFonts w:ascii="Arial" w:hAnsi="Arial" w:cs="Arial"/>
          <w:sz w:val="18"/>
          <w:szCs w:val="18"/>
        </w:rPr>
        <w:t xml:space="preserve"> Sentencia tutela Acta No. 430 del 14 de septiembre de 2015, Expediente 2015-00334-01, M.P. Claudia María Arcila Ríos y 2015-00244-01, Acta número 412 de 07 de septiembre de 2015, M.P. Duberney Grisales Herrera. </w:t>
      </w:r>
    </w:p>
    <w:p w:rsidR="00A7604B" w:rsidRDefault="00A7604B" w:rsidP="008B33E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B" w:rsidRPr="005643A9" w:rsidRDefault="00A7604B" w:rsidP="00A7604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7604B" w:rsidRPr="005643A9" w:rsidRDefault="00A7604B" w:rsidP="00A7604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8B78FDD" wp14:editId="1516ECE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7604B" w:rsidRPr="005643A9" w:rsidRDefault="00A7604B" w:rsidP="00A7604B">
    <w:pPr>
      <w:pStyle w:val="Sinespaciado1"/>
      <w:rPr>
        <w:rFonts w:ascii="Arial" w:hAnsi="Arial" w:cs="Arial"/>
        <w:sz w:val="16"/>
        <w:szCs w:val="16"/>
      </w:rPr>
    </w:pPr>
  </w:p>
  <w:p w:rsidR="00A7604B" w:rsidRPr="005643A9" w:rsidRDefault="00A7604B" w:rsidP="00A7604B">
    <w:pPr>
      <w:pStyle w:val="Sinespaciado2"/>
      <w:rPr>
        <w:rFonts w:ascii="Arial" w:hAnsi="Arial" w:cs="Arial"/>
        <w:sz w:val="16"/>
        <w:szCs w:val="16"/>
      </w:rPr>
    </w:pPr>
  </w:p>
  <w:p w:rsidR="00A7604B" w:rsidRDefault="00A7604B" w:rsidP="00A7604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7604B" w:rsidRPr="005643A9" w:rsidRDefault="00A7604B" w:rsidP="00A7604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T-2a. 66001-31-</w:t>
    </w:r>
    <w:r w:rsidR="00D832F2">
      <w:rPr>
        <w:rFonts w:ascii="Arial" w:hAnsi="Arial" w:cs="Arial"/>
        <w:sz w:val="16"/>
        <w:szCs w:val="16"/>
      </w:rPr>
      <w:t>03</w:t>
    </w:r>
    <w:r>
      <w:rPr>
        <w:rFonts w:ascii="Arial" w:hAnsi="Arial" w:cs="Arial"/>
        <w:sz w:val="16"/>
        <w:szCs w:val="16"/>
      </w:rPr>
      <w:t>-00</w:t>
    </w:r>
    <w:r w:rsidR="00D832F2">
      <w:rPr>
        <w:rFonts w:ascii="Arial" w:hAnsi="Arial" w:cs="Arial"/>
        <w:sz w:val="16"/>
        <w:szCs w:val="16"/>
      </w:rPr>
      <w:t>4</w:t>
    </w:r>
    <w:r>
      <w:rPr>
        <w:rFonts w:ascii="Arial" w:hAnsi="Arial" w:cs="Arial"/>
        <w:sz w:val="16"/>
        <w:szCs w:val="16"/>
      </w:rPr>
      <w:t>-2016-00003-01</w:t>
    </w:r>
  </w:p>
  <w:p w:rsidR="00A7604B" w:rsidRDefault="00A7604B">
    <w:pPr>
      <w:pStyle w:val="Encabezado"/>
      <w:rPr>
        <w:rFonts w:ascii="Arial" w:hAnsi="Arial" w:cs="Arial"/>
        <w:sz w:val="16"/>
        <w:szCs w:val="16"/>
      </w:rPr>
    </w:pPr>
  </w:p>
  <w:p w:rsidR="00A7604B" w:rsidRPr="005643A9" w:rsidRDefault="00A7604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23540"/>
    <w:multiLevelType w:val="hybridMultilevel"/>
    <w:tmpl w:val="A58A26F8"/>
    <w:lvl w:ilvl="0" w:tplc="3B5C97F8">
      <w:start w:val="1"/>
      <w:numFmt w:val="low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7C755AC9"/>
    <w:multiLevelType w:val="hybridMultilevel"/>
    <w:tmpl w:val="3A1496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E3"/>
    <w:rsid w:val="00001A69"/>
    <w:rsid w:val="00015C4E"/>
    <w:rsid w:val="00023F15"/>
    <w:rsid w:val="00025858"/>
    <w:rsid w:val="000324DA"/>
    <w:rsid w:val="00033569"/>
    <w:rsid w:val="00036A84"/>
    <w:rsid w:val="00040A61"/>
    <w:rsid w:val="000510E6"/>
    <w:rsid w:val="00057656"/>
    <w:rsid w:val="00065FD9"/>
    <w:rsid w:val="00073F97"/>
    <w:rsid w:val="00076B96"/>
    <w:rsid w:val="00082740"/>
    <w:rsid w:val="00090B0D"/>
    <w:rsid w:val="000915BE"/>
    <w:rsid w:val="00096122"/>
    <w:rsid w:val="000A0573"/>
    <w:rsid w:val="000A2A0C"/>
    <w:rsid w:val="000B0EA7"/>
    <w:rsid w:val="000B5A87"/>
    <w:rsid w:val="000C000D"/>
    <w:rsid w:val="000C1376"/>
    <w:rsid w:val="000E46B5"/>
    <w:rsid w:val="000F25C2"/>
    <w:rsid w:val="000F30B6"/>
    <w:rsid w:val="000F5192"/>
    <w:rsid w:val="000F7EFB"/>
    <w:rsid w:val="00100DAA"/>
    <w:rsid w:val="001041B2"/>
    <w:rsid w:val="001045E4"/>
    <w:rsid w:val="00106B66"/>
    <w:rsid w:val="001071F2"/>
    <w:rsid w:val="0011284F"/>
    <w:rsid w:val="00115C95"/>
    <w:rsid w:val="001165D4"/>
    <w:rsid w:val="00116F27"/>
    <w:rsid w:val="00123D3B"/>
    <w:rsid w:val="00123EC9"/>
    <w:rsid w:val="001242A6"/>
    <w:rsid w:val="001259E9"/>
    <w:rsid w:val="001354C9"/>
    <w:rsid w:val="0013774E"/>
    <w:rsid w:val="0015267D"/>
    <w:rsid w:val="0016041F"/>
    <w:rsid w:val="0016113C"/>
    <w:rsid w:val="00162CF6"/>
    <w:rsid w:val="00163355"/>
    <w:rsid w:val="00167B5E"/>
    <w:rsid w:val="00173298"/>
    <w:rsid w:val="00174913"/>
    <w:rsid w:val="001759D8"/>
    <w:rsid w:val="0019093D"/>
    <w:rsid w:val="00191C41"/>
    <w:rsid w:val="001A461A"/>
    <w:rsid w:val="001A4C94"/>
    <w:rsid w:val="001A7D67"/>
    <w:rsid w:val="001B04B8"/>
    <w:rsid w:val="001B1012"/>
    <w:rsid w:val="001B11C2"/>
    <w:rsid w:val="001B1698"/>
    <w:rsid w:val="001B1F7C"/>
    <w:rsid w:val="001C35BA"/>
    <w:rsid w:val="001C6269"/>
    <w:rsid w:val="001D7F77"/>
    <w:rsid w:val="001E502E"/>
    <w:rsid w:val="001E56A6"/>
    <w:rsid w:val="001F081B"/>
    <w:rsid w:val="001F65A6"/>
    <w:rsid w:val="00205880"/>
    <w:rsid w:val="00206164"/>
    <w:rsid w:val="00206C55"/>
    <w:rsid w:val="00206DB5"/>
    <w:rsid w:val="00210FA7"/>
    <w:rsid w:val="00211423"/>
    <w:rsid w:val="00214EF0"/>
    <w:rsid w:val="002179AA"/>
    <w:rsid w:val="00220382"/>
    <w:rsid w:val="00220F6F"/>
    <w:rsid w:val="002275DE"/>
    <w:rsid w:val="00231127"/>
    <w:rsid w:val="002318D8"/>
    <w:rsid w:val="00233E63"/>
    <w:rsid w:val="002347FC"/>
    <w:rsid w:val="0024076B"/>
    <w:rsid w:val="00260D49"/>
    <w:rsid w:val="00263CF7"/>
    <w:rsid w:val="0026471C"/>
    <w:rsid w:val="0027203F"/>
    <w:rsid w:val="00275364"/>
    <w:rsid w:val="00276C80"/>
    <w:rsid w:val="00277CD3"/>
    <w:rsid w:val="00281FA2"/>
    <w:rsid w:val="00283836"/>
    <w:rsid w:val="00284A1D"/>
    <w:rsid w:val="00286E64"/>
    <w:rsid w:val="00287F6E"/>
    <w:rsid w:val="0029208E"/>
    <w:rsid w:val="0029221E"/>
    <w:rsid w:val="002A7EDB"/>
    <w:rsid w:val="002B2C82"/>
    <w:rsid w:val="002B4CF4"/>
    <w:rsid w:val="002C6D13"/>
    <w:rsid w:val="002D0F37"/>
    <w:rsid w:val="002D69B3"/>
    <w:rsid w:val="002E2169"/>
    <w:rsid w:val="002E660D"/>
    <w:rsid w:val="002E7F83"/>
    <w:rsid w:val="002F0BBC"/>
    <w:rsid w:val="002F3AEE"/>
    <w:rsid w:val="002F49F2"/>
    <w:rsid w:val="002F4E65"/>
    <w:rsid w:val="003023AF"/>
    <w:rsid w:val="00302C63"/>
    <w:rsid w:val="0031052E"/>
    <w:rsid w:val="00310F7E"/>
    <w:rsid w:val="00314217"/>
    <w:rsid w:val="00317484"/>
    <w:rsid w:val="00322BF2"/>
    <w:rsid w:val="003269A7"/>
    <w:rsid w:val="003321ED"/>
    <w:rsid w:val="00332FEF"/>
    <w:rsid w:val="0033365B"/>
    <w:rsid w:val="00337D5D"/>
    <w:rsid w:val="0034014D"/>
    <w:rsid w:val="003409BF"/>
    <w:rsid w:val="003418E3"/>
    <w:rsid w:val="00345A11"/>
    <w:rsid w:val="00351446"/>
    <w:rsid w:val="00361077"/>
    <w:rsid w:val="00361B2E"/>
    <w:rsid w:val="0037264C"/>
    <w:rsid w:val="003755EA"/>
    <w:rsid w:val="00393FFC"/>
    <w:rsid w:val="003A43F1"/>
    <w:rsid w:val="003B318B"/>
    <w:rsid w:val="003C0272"/>
    <w:rsid w:val="003C0295"/>
    <w:rsid w:val="003C0E74"/>
    <w:rsid w:val="003C5B8D"/>
    <w:rsid w:val="003D2A0F"/>
    <w:rsid w:val="003D3218"/>
    <w:rsid w:val="003D5C34"/>
    <w:rsid w:val="003D6B66"/>
    <w:rsid w:val="003E4182"/>
    <w:rsid w:val="00400DCC"/>
    <w:rsid w:val="00401728"/>
    <w:rsid w:val="004038A8"/>
    <w:rsid w:val="00405B58"/>
    <w:rsid w:val="0040646F"/>
    <w:rsid w:val="00413DD5"/>
    <w:rsid w:val="0041654B"/>
    <w:rsid w:val="00420FA0"/>
    <w:rsid w:val="00421064"/>
    <w:rsid w:val="004259B4"/>
    <w:rsid w:val="0043503D"/>
    <w:rsid w:val="0045109D"/>
    <w:rsid w:val="004602DB"/>
    <w:rsid w:val="004641D0"/>
    <w:rsid w:val="00464602"/>
    <w:rsid w:val="00465D8E"/>
    <w:rsid w:val="00466133"/>
    <w:rsid w:val="00476F84"/>
    <w:rsid w:val="00477447"/>
    <w:rsid w:val="004818CA"/>
    <w:rsid w:val="004846D2"/>
    <w:rsid w:val="00487757"/>
    <w:rsid w:val="004A0FE0"/>
    <w:rsid w:val="004A6646"/>
    <w:rsid w:val="004A7948"/>
    <w:rsid w:val="004B1B74"/>
    <w:rsid w:val="004B3E7D"/>
    <w:rsid w:val="004C0534"/>
    <w:rsid w:val="004C0EE7"/>
    <w:rsid w:val="004C5B41"/>
    <w:rsid w:val="004D428C"/>
    <w:rsid w:val="004D4FA1"/>
    <w:rsid w:val="004D51A4"/>
    <w:rsid w:val="004D71A3"/>
    <w:rsid w:val="004E2863"/>
    <w:rsid w:val="004E472D"/>
    <w:rsid w:val="004F2DAD"/>
    <w:rsid w:val="004F556A"/>
    <w:rsid w:val="004F7096"/>
    <w:rsid w:val="004F7A57"/>
    <w:rsid w:val="00500AA3"/>
    <w:rsid w:val="00506994"/>
    <w:rsid w:val="00507A9D"/>
    <w:rsid w:val="00507D7E"/>
    <w:rsid w:val="00522DDC"/>
    <w:rsid w:val="00523B70"/>
    <w:rsid w:val="0053754B"/>
    <w:rsid w:val="005431A4"/>
    <w:rsid w:val="00543852"/>
    <w:rsid w:val="00544CA2"/>
    <w:rsid w:val="00556216"/>
    <w:rsid w:val="00556289"/>
    <w:rsid w:val="00560919"/>
    <w:rsid w:val="0056171F"/>
    <w:rsid w:val="0056572A"/>
    <w:rsid w:val="00566F9C"/>
    <w:rsid w:val="00572283"/>
    <w:rsid w:val="00573FF4"/>
    <w:rsid w:val="00581E57"/>
    <w:rsid w:val="0058227F"/>
    <w:rsid w:val="00584847"/>
    <w:rsid w:val="00586472"/>
    <w:rsid w:val="00590275"/>
    <w:rsid w:val="00590B90"/>
    <w:rsid w:val="00594733"/>
    <w:rsid w:val="005A6A6C"/>
    <w:rsid w:val="005B37F9"/>
    <w:rsid w:val="005B4FA2"/>
    <w:rsid w:val="005C187F"/>
    <w:rsid w:val="005D3CBF"/>
    <w:rsid w:val="005D45EA"/>
    <w:rsid w:val="005D7EE2"/>
    <w:rsid w:val="005E2C03"/>
    <w:rsid w:val="005E2C29"/>
    <w:rsid w:val="005E39DA"/>
    <w:rsid w:val="00603FF6"/>
    <w:rsid w:val="00604DC7"/>
    <w:rsid w:val="00614713"/>
    <w:rsid w:val="006234DF"/>
    <w:rsid w:val="00636AA1"/>
    <w:rsid w:val="00637224"/>
    <w:rsid w:val="006436D3"/>
    <w:rsid w:val="00650013"/>
    <w:rsid w:val="00667CC7"/>
    <w:rsid w:val="00677CAA"/>
    <w:rsid w:val="00680303"/>
    <w:rsid w:val="00692EFE"/>
    <w:rsid w:val="00697663"/>
    <w:rsid w:val="0069771F"/>
    <w:rsid w:val="006977EB"/>
    <w:rsid w:val="006A10CA"/>
    <w:rsid w:val="006B67B7"/>
    <w:rsid w:val="006B7E47"/>
    <w:rsid w:val="006C06D6"/>
    <w:rsid w:val="006C3304"/>
    <w:rsid w:val="006C61CC"/>
    <w:rsid w:val="006C6400"/>
    <w:rsid w:val="006E5106"/>
    <w:rsid w:val="006E7267"/>
    <w:rsid w:val="006F1CF4"/>
    <w:rsid w:val="00701844"/>
    <w:rsid w:val="00701A1F"/>
    <w:rsid w:val="00702E20"/>
    <w:rsid w:val="0070516D"/>
    <w:rsid w:val="00715FD3"/>
    <w:rsid w:val="00723D00"/>
    <w:rsid w:val="007308E2"/>
    <w:rsid w:val="00731F19"/>
    <w:rsid w:val="007427A0"/>
    <w:rsid w:val="00753D64"/>
    <w:rsid w:val="00770760"/>
    <w:rsid w:val="00776D5C"/>
    <w:rsid w:val="007801DA"/>
    <w:rsid w:val="007818A4"/>
    <w:rsid w:val="00783FB6"/>
    <w:rsid w:val="007913CB"/>
    <w:rsid w:val="00793B91"/>
    <w:rsid w:val="007A04FB"/>
    <w:rsid w:val="007A234A"/>
    <w:rsid w:val="007B2A05"/>
    <w:rsid w:val="007B3DB8"/>
    <w:rsid w:val="007B483E"/>
    <w:rsid w:val="007B50DA"/>
    <w:rsid w:val="007B77B1"/>
    <w:rsid w:val="007C4FC6"/>
    <w:rsid w:val="007C5BFB"/>
    <w:rsid w:val="007C7856"/>
    <w:rsid w:val="007C7CA5"/>
    <w:rsid w:val="007D035B"/>
    <w:rsid w:val="007D1826"/>
    <w:rsid w:val="007D3BB0"/>
    <w:rsid w:val="007D3C18"/>
    <w:rsid w:val="007E26B1"/>
    <w:rsid w:val="007E72B1"/>
    <w:rsid w:val="007F507B"/>
    <w:rsid w:val="00802D90"/>
    <w:rsid w:val="008204E6"/>
    <w:rsid w:val="00822C5F"/>
    <w:rsid w:val="0082320D"/>
    <w:rsid w:val="00831501"/>
    <w:rsid w:val="008366F3"/>
    <w:rsid w:val="00851712"/>
    <w:rsid w:val="0085193D"/>
    <w:rsid w:val="00852381"/>
    <w:rsid w:val="00854295"/>
    <w:rsid w:val="00855298"/>
    <w:rsid w:val="0086351F"/>
    <w:rsid w:val="00867C7B"/>
    <w:rsid w:val="008746A8"/>
    <w:rsid w:val="00875281"/>
    <w:rsid w:val="008847B4"/>
    <w:rsid w:val="008871EF"/>
    <w:rsid w:val="0089402D"/>
    <w:rsid w:val="008968C6"/>
    <w:rsid w:val="008A5394"/>
    <w:rsid w:val="008A7598"/>
    <w:rsid w:val="008A7DEC"/>
    <w:rsid w:val="008B0813"/>
    <w:rsid w:val="008B33E3"/>
    <w:rsid w:val="008B4F75"/>
    <w:rsid w:val="008C2D79"/>
    <w:rsid w:val="008C585B"/>
    <w:rsid w:val="008C6409"/>
    <w:rsid w:val="008C6465"/>
    <w:rsid w:val="008C6875"/>
    <w:rsid w:val="008E696A"/>
    <w:rsid w:val="008E69F9"/>
    <w:rsid w:val="008E77CD"/>
    <w:rsid w:val="008F3C2F"/>
    <w:rsid w:val="008F7DCA"/>
    <w:rsid w:val="009018E2"/>
    <w:rsid w:val="00902418"/>
    <w:rsid w:val="009153DA"/>
    <w:rsid w:val="009162D1"/>
    <w:rsid w:val="00920956"/>
    <w:rsid w:val="0092116A"/>
    <w:rsid w:val="009228F3"/>
    <w:rsid w:val="00924BBB"/>
    <w:rsid w:val="0093332E"/>
    <w:rsid w:val="0094010A"/>
    <w:rsid w:val="00953C28"/>
    <w:rsid w:val="00953C84"/>
    <w:rsid w:val="00956EB5"/>
    <w:rsid w:val="00960B8B"/>
    <w:rsid w:val="00960F15"/>
    <w:rsid w:val="00962865"/>
    <w:rsid w:val="00975F9A"/>
    <w:rsid w:val="0097602D"/>
    <w:rsid w:val="009832F9"/>
    <w:rsid w:val="00984244"/>
    <w:rsid w:val="00984C95"/>
    <w:rsid w:val="009906EE"/>
    <w:rsid w:val="009968A0"/>
    <w:rsid w:val="009A6FE6"/>
    <w:rsid w:val="009B02F4"/>
    <w:rsid w:val="009B50C4"/>
    <w:rsid w:val="009B62F2"/>
    <w:rsid w:val="009B72ED"/>
    <w:rsid w:val="009C7394"/>
    <w:rsid w:val="009C73F8"/>
    <w:rsid w:val="009D38BE"/>
    <w:rsid w:val="009D4625"/>
    <w:rsid w:val="00A044FD"/>
    <w:rsid w:val="00A05A89"/>
    <w:rsid w:val="00A076FF"/>
    <w:rsid w:val="00A07797"/>
    <w:rsid w:val="00A10FAE"/>
    <w:rsid w:val="00A17EEB"/>
    <w:rsid w:val="00A20A4B"/>
    <w:rsid w:val="00A219B0"/>
    <w:rsid w:val="00A231B0"/>
    <w:rsid w:val="00A241A5"/>
    <w:rsid w:val="00A26313"/>
    <w:rsid w:val="00A27B88"/>
    <w:rsid w:val="00A3277B"/>
    <w:rsid w:val="00A34557"/>
    <w:rsid w:val="00A359B0"/>
    <w:rsid w:val="00A36CFD"/>
    <w:rsid w:val="00A43BEA"/>
    <w:rsid w:val="00A52EF6"/>
    <w:rsid w:val="00A57A87"/>
    <w:rsid w:val="00A60378"/>
    <w:rsid w:val="00A617D9"/>
    <w:rsid w:val="00A666A7"/>
    <w:rsid w:val="00A703C5"/>
    <w:rsid w:val="00A704AF"/>
    <w:rsid w:val="00A73F54"/>
    <w:rsid w:val="00A7604B"/>
    <w:rsid w:val="00A91E51"/>
    <w:rsid w:val="00A9774B"/>
    <w:rsid w:val="00AA02B5"/>
    <w:rsid w:val="00AA04E0"/>
    <w:rsid w:val="00AA53A6"/>
    <w:rsid w:val="00AB5FF8"/>
    <w:rsid w:val="00AB659B"/>
    <w:rsid w:val="00AC7ECE"/>
    <w:rsid w:val="00AD02E3"/>
    <w:rsid w:val="00AD13B2"/>
    <w:rsid w:val="00AD6EB8"/>
    <w:rsid w:val="00AE3E74"/>
    <w:rsid w:val="00AF43F3"/>
    <w:rsid w:val="00AF6D34"/>
    <w:rsid w:val="00B044D0"/>
    <w:rsid w:val="00B06790"/>
    <w:rsid w:val="00B13E91"/>
    <w:rsid w:val="00B15F62"/>
    <w:rsid w:val="00B176A7"/>
    <w:rsid w:val="00B21C9D"/>
    <w:rsid w:val="00B22466"/>
    <w:rsid w:val="00B23449"/>
    <w:rsid w:val="00B241D1"/>
    <w:rsid w:val="00B24D9B"/>
    <w:rsid w:val="00B317C2"/>
    <w:rsid w:val="00B31E68"/>
    <w:rsid w:val="00B32B1B"/>
    <w:rsid w:val="00B331E9"/>
    <w:rsid w:val="00B33C90"/>
    <w:rsid w:val="00B34683"/>
    <w:rsid w:val="00B35ED6"/>
    <w:rsid w:val="00B36D05"/>
    <w:rsid w:val="00B375E8"/>
    <w:rsid w:val="00B53E4A"/>
    <w:rsid w:val="00B5460C"/>
    <w:rsid w:val="00B60C39"/>
    <w:rsid w:val="00B61298"/>
    <w:rsid w:val="00B6215E"/>
    <w:rsid w:val="00B70A5B"/>
    <w:rsid w:val="00B81251"/>
    <w:rsid w:val="00B81DE4"/>
    <w:rsid w:val="00B829BD"/>
    <w:rsid w:val="00B85D49"/>
    <w:rsid w:val="00B92876"/>
    <w:rsid w:val="00BA5F42"/>
    <w:rsid w:val="00BA6A1E"/>
    <w:rsid w:val="00BA6C1A"/>
    <w:rsid w:val="00BB4BF1"/>
    <w:rsid w:val="00BC2E76"/>
    <w:rsid w:val="00BC4668"/>
    <w:rsid w:val="00BD145E"/>
    <w:rsid w:val="00BD4B9D"/>
    <w:rsid w:val="00BD517C"/>
    <w:rsid w:val="00BD7364"/>
    <w:rsid w:val="00BE2535"/>
    <w:rsid w:val="00BE6F5A"/>
    <w:rsid w:val="00BE74F6"/>
    <w:rsid w:val="00BF2B17"/>
    <w:rsid w:val="00C20DD3"/>
    <w:rsid w:val="00C27C8B"/>
    <w:rsid w:val="00C43C1F"/>
    <w:rsid w:val="00C5062A"/>
    <w:rsid w:val="00C5127C"/>
    <w:rsid w:val="00C51DC2"/>
    <w:rsid w:val="00C60CDA"/>
    <w:rsid w:val="00C63185"/>
    <w:rsid w:val="00C640CE"/>
    <w:rsid w:val="00C7572C"/>
    <w:rsid w:val="00C81B06"/>
    <w:rsid w:val="00C837FC"/>
    <w:rsid w:val="00C838F0"/>
    <w:rsid w:val="00C85448"/>
    <w:rsid w:val="00C91377"/>
    <w:rsid w:val="00CA0C04"/>
    <w:rsid w:val="00CA17D1"/>
    <w:rsid w:val="00CB5E95"/>
    <w:rsid w:val="00CC170B"/>
    <w:rsid w:val="00CC56A5"/>
    <w:rsid w:val="00CC7DAE"/>
    <w:rsid w:val="00CE1B9D"/>
    <w:rsid w:val="00CE27BC"/>
    <w:rsid w:val="00CF5426"/>
    <w:rsid w:val="00D027B1"/>
    <w:rsid w:val="00D16B59"/>
    <w:rsid w:val="00D275BC"/>
    <w:rsid w:val="00D345FC"/>
    <w:rsid w:val="00D35B89"/>
    <w:rsid w:val="00D41553"/>
    <w:rsid w:val="00D4334E"/>
    <w:rsid w:val="00D44065"/>
    <w:rsid w:val="00D51547"/>
    <w:rsid w:val="00D51A79"/>
    <w:rsid w:val="00D53153"/>
    <w:rsid w:val="00D55E2A"/>
    <w:rsid w:val="00D55E33"/>
    <w:rsid w:val="00D6086F"/>
    <w:rsid w:val="00D62306"/>
    <w:rsid w:val="00D64215"/>
    <w:rsid w:val="00D6679C"/>
    <w:rsid w:val="00D717C8"/>
    <w:rsid w:val="00D748B7"/>
    <w:rsid w:val="00D8115E"/>
    <w:rsid w:val="00D832F2"/>
    <w:rsid w:val="00D83A60"/>
    <w:rsid w:val="00D84725"/>
    <w:rsid w:val="00D90AFD"/>
    <w:rsid w:val="00D92EFA"/>
    <w:rsid w:val="00DA4B45"/>
    <w:rsid w:val="00DA72C4"/>
    <w:rsid w:val="00DB1DED"/>
    <w:rsid w:val="00DC1CFB"/>
    <w:rsid w:val="00DD286B"/>
    <w:rsid w:val="00DD2F09"/>
    <w:rsid w:val="00DE6DA0"/>
    <w:rsid w:val="00DF2BD8"/>
    <w:rsid w:val="00DF3632"/>
    <w:rsid w:val="00DF40BA"/>
    <w:rsid w:val="00DF7037"/>
    <w:rsid w:val="00E039F3"/>
    <w:rsid w:val="00E04912"/>
    <w:rsid w:val="00E21021"/>
    <w:rsid w:val="00E2279E"/>
    <w:rsid w:val="00E23434"/>
    <w:rsid w:val="00E275D4"/>
    <w:rsid w:val="00E36A4C"/>
    <w:rsid w:val="00E42756"/>
    <w:rsid w:val="00E42D04"/>
    <w:rsid w:val="00E52E80"/>
    <w:rsid w:val="00E532F9"/>
    <w:rsid w:val="00E56F8A"/>
    <w:rsid w:val="00E6089D"/>
    <w:rsid w:val="00E64194"/>
    <w:rsid w:val="00E7093A"/>
    <w:rsid w:val="00E848B1"/>
    <w:rsid w:val="00E84AD3"/>
    <w:rsid w:val="00E941EE"/>
    <w:rsid w:val="00EA093E"/>
    <w:rsid w:val="00EA612B"/>
    <w:rsid w:val="00EB1328"/>
    <w:rsid w:val="00EB3C48"/>
    <w:rsid w:val="00EB7EF3"/>
    <w:rsid w:val="00EC4599"/>
    <w:rsid w:val="00EE3CD9"/>
    <w:rsid w:val="00EE789C"/>
    <w:rsid w:val="00EE7BC0"/>
    <w:rsid w:val="00EF1ECE"/>
    <w:rsid w:val="00EF36B5"/>
    <w:rsid w:val="00F0054F"/>
    <w:rsid w:val="00F06F52"/>
    <w:rsid w:val="00F15634"/>
    <w:rsid w:val="00F24059"/>
    <w:rsid w:val="00F24AB3"/>
    <w:rsid w:val="00F25B37"/>
    <w:rsid w:val="00F2632F"/>
    <w:rsid w:val="00F31086"/>
    <w:rsid w:val="00F3320F"/>
    <w:rsid w:val="00F374A4"/>
    <w:rsid w:val="00F4136B"/>
    <w:rsid w:val="00F41813"/>
    <w:rsid w:val="00F41BE5"/>
    <w:rsid w:val="00F41D6B"/>
    <w:rsid w:val="00F4302E"/>
    <w:rsid w:val="00F44F89"/>
    <w:rsid w:val="00F45B4B"/>
    <w:rsid w:val="00F461F4"/>
    <w:rsid w:val="00F57CA3"/>
    <w:rsid w:val="00F61D8C"/>
    <w:rsid w:val="00F64814"/>
    <w:rsid w:val="00F66B38"/>
    <w:rsid w:val="00F67E5E"/>
    <w:rsid w:val="00F7212D"/>
    <w:rsid w:val="00F756D6"/>
    <w:rsid w:val="00F81EAD"/>
    <w:rsid w:val="00F96B9C"/>
    <w:rsid w:val="00FA305F"/>
    <w:rsid w:val="00FA5809"/>
    <w:rsid w:val="00FA5950"/>
    <w:rsid w:val="00FB257F"/>
    <w:rsid w:val="00FB4DD9"/>
    <w:rsid w:val="00FC36E0"/>
    <w:rsid w:val="00FC6BCA"/>
    <w:rsid w:val="00FD1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D579-0342-4DC0-A255-C0774523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E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8B33E3"/>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8B33E3"/>
    <w:rPr>
      <w:rFonts w:ascii="Calibri" w:eastAsia="Calibri" w:hAnsi="Calibri" w:cs="Times New Roman"/>
      <w:lang w:val="es-CO"/>
    </w:rPr>
  </w:style>
  <w:style w:type="character" w:customStyle="1" w:styleId="EncabezadoCar">
    <w:name w:val="Encabezado Car"/>
    <w:basedOn w:val="Fuentedeprrafopredeter"/>
    <w:link w:val="Encabezado"/>
    <w:rsid w:val="008B33E3"/>
    <w:rPr>
      <w:rFonts w:ascii="Times New Roman" w:eastAsia="Times New Roman" w:hAnsi="Times New Roman" w:cs="Times New Roman"/>
      <w:sz w:val="20"/>
      <w:szCs w:val="20"/>
      <w:lang w:eastAsia="es-ES"/>
    </w:rPr>
  </w:style>
  <w:style w:type="paragraph" w:styleId="Encabezado">
    <w:name w:val="header"/>
    <w:basedOn w:val="Normal"/>
    <w:link w:val="EncabezadoCar"/>
    <w:rsid w:val="008B33E3"/>
    <w:pPr>
      <w:tabs>
        <w:tab w:val="center" w:pos="4419"/>
        <w:tab w:val="right" w:pos="8838"/>
      </w:tabs>
    </w:pPr>
    <w:rPr>
      <w:rFonts w:eastAsia="Times New Roman"/>
    </w:rPr>
  </w:style>
  <w:style w:type="character" w:customStyle="1" w:styleId="EncabezadoCar1">
    <w:name w:val="Encabezado Car1"/>
    <w:basedOn w:val="Fuentedeprrafopredeter"/>
    <w:uiPriority w:val="99"/>
    <w:semiHidden/>
    <w:rsid w:val="008B33E3"/>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8B33E3"/>
    <w:rPr>
      <w:rFonts w:ascii="Times New Roman" w:eastAsia="Times New Roman" w:hAnsi="Times New Roman" w:cs="Times New Roman"/>
      <w:sz w:val="20"/>
      <w:szCs w:val="20"/>
      <w:lang w:eastAsia="es-ES"/>
    </w:rPr>
  </w:style>
  <w:style w:type="paragraph" w:styleId="Piedepgina">
    <w:name w:val="footer"/>
    <w:basedOn w:val="Normal"/>
    <w:link w:val="PiedepginaCar"/>
    <w:rsid w:val="008B33E3"/>
    <w:pPr>
      <w:tabs>
        <w:tab w:val="center" w:pos="4419"/>
        <w:tab w:val="right" w:pos="8838"/>
      </w:tabs>
    </w:pPr>
    <w:rPr>
      <w:rFonts w:eastAsia="Times New Roman"/>
    </w:rPr>
  </w:style>
  <w:style w:type="character" w:customStyle="1" w:styleId="PiedepginaCar1">
    <w:name w:val="Pie de página Car1"/>
    <w:basedOn w:val="Fuentedeprrafopredeter"/>
    <w:uiPriority w:val="99"/>
    <w:semiHidden/>
    <w:rsid w:val="008B33E3"/>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ar Car Car Car,BVI fnr Car1"/>
    <w:basedOn w:val="Fuentedeprrafopredeter"/>
    <w:link w:val="Textonotapie"/>
    <w:uiPriority w:val="99"/>
    <w:rsid w:val="008B33E3"/>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texto de nota al pie,Footnote Text Char Char Char Car Car Car,texto de nota al p,Footnote Text Char,BVI fnr,f"/>
    <w:basedOn w:val="Normal"/>
    <w:link w:val="TextonotapieCar"/>
    <w:uiPriority w:val="99"/>
    <w:unhideWhenUsed/>
    <w:qFormat/>
    <w:rsid w:val="008B33E3"/>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ootnote Text Char Car,Footnote Text Car,Ref. de nota al pie1 Car,Texto de nota al pie Car,referencia nota al pie Car,Footnotes refss Car,Appel note de bas de page Car,Footnote number Car,BVI fnr Car,f Car"/>
    <w:basedOn w:val="Fuentedeprrafopredeter"/>
    <w:semiHidden/>
    <w:rsid w:val="008B33E3"/>
    <w:rPr>
      <w:rFonts w:ascii="Times New Roman" w:eastAsia="Calibri" w:hAnsi="Times New Roman" w:cs="Times New Roman"/>
      <w:sz w:val="20"/>
      <w:szCs w:val="20"/>
      <w:lang w:eastAsia="es-ES"/>
    </w:rPr>
  </w:style>
  <w:style w:type="character" w:customStyle="1" w:styleId="Textoindependiente3Car">
    <w:name w:val="Texto independiente 3 Car"/>
    <w:basedOn w:val="Fuentedeprrafopredeter"/>
    <w:link w:val="Textoindependiente3"/>
    <w:rsid w:val="008B33E3"/>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8B33E3"/>
    <w:pPr>
      <w:spacing w:after="120"/>
    </w:pPr>
    <w:rPr>
      <w:rFonts w:ascii="Arial" w:eastAsia="Times New Roman" w:hAnsi="Arial" w:cs="Tahoma"/>
      <w:sz w:val="16"/>
      <w:szCs w:val="16"/>
    </w:rPr>
  </w:style>
  <w:style w:type="character" w:customStyle="1" w:styleId="Textoindependiente3Car1">
    <w:name w:val="Texto independiente 3 Car1"/>
    <w:basedOn w:val="Fuentedeprrafopredeter"/>
    <w:uiPriority w:val="99"/>
    <w:semiHidden/>
    <w:rsid w:val="008B33E3"/>
    <w:rPr>
      <w:rFonts w:ascii="Times New Roman" w:eastAsia="Calibri" w:hAnsi="Times New Roman" w:cs="Times New Roman"/>
      <w:sz w:val="16"/>
      <w:szCs w:val="16"/>
      <w:lang w:eastAsia="es-ES"/>
    </w:rPr>
  </w:style>
  <w:style w:type="paragraph" w:customStyle="1" w:styleId="Sinespaciado3">
    <w:name w:val="Sin espaciado3"/>
    <w:rsid w:val="008B33E3"/>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unhideWhenUsed/>
    <w:rsid w:val="008B33E3"/>
    <w:rPr>
      <w:vertAlign w:val="superscript"/>
    </w:rPr>
  </w:style>
  <w:style w:type="paragraph" w:customStyle="1" w:styleId="Sinespaciado2">
    <w:name w:val="Sin espaciado2"/>
    <w:rsid w:val="008B33E3"/>
    <w:pPr>
      <w:spacing w:after="0" w:line="240" w:lineRule="auto"/>
    </w:pPr>
    <w:rPr>
      <w:rFonts w:ascii="Times New Roman" w:eastAsia="Calibri" w:hAnsi="Times New Roman" w:cs="Times New Roman"/>
      <w:sz w:val="20"/>
      <w:szCs w:val="20"/>
      <w:lang w:eastAsia="es-ES"/>
    </w:rPr>
  </w:style>
  <w:style w:type="character" w:customStyle="1" w:styleId="apple-converted-space">
    <w:name w:val="apple-converted-space"/>
    <w:basedOn w:val="Fuentedeprrafopredeter"/>
    <w:rsid w:val="008B33E3"/>
  </w:style>
  <w:style w:type="paragraph" w:styleId="Prrafodelista">
    <w:name w:val="List Paragraph"/>
    <w:basedOn w:val="Normal"/>
    <w:uiPriority w:val="34"/>
    <w:qFormat/>
    <w:rsid w:val="006C6400"/>
    <w:pPr>
      <w:ind w:left="720"/>
      <w:contextualSpacing/>
    </w:pPr>
  </w:style>
  <w:style w:type="paragraph" w:customStyle="1" w:styleId="Textoindependiente21">
    <w:name w:val="Texto independiente 21"/>
    <w:basedOn w:val="Normal"/>
    <w:rsid w:val="00EB7EF3"/>
    <w:pPr>
      <w:widowControl w:val="0"/>
      <w:suppressAutoHyphens/>
      <w:spacing w:line="360" w:lineRule="auto"/>
      <w:ind w:firstLine="2835"/>
      <w:jc w:val="both"/>
    </w:pPr>
    <w:rPr>
      <w:rFonts w:ascii="Arial" w:eastAsia="Times New Roman" w:hAnsi="Arial"/>
      <w:spacing w:val="-3"/>
      <w:sz w:val="28"/>
      <w:lang w:val="es-ES_tradnl"/>
    </w:rPr>
  </w:style>
  <w:style w:type="paragraph" w:styleId="Sinespaciado">
    <w:name w:val="No Spacing"/>
    <w:uiPriority w:val="1"/>
    <w:qFormat/>
    <w:rsid w:val="00A666A7"/>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unhideWhenUsed/>
    <w:rsid w:val="00DF40BA"/>
    <w:pPr>
      <w:spacing w:after="120"/>
    </w:pPr>
  </w:style>
  <w:style w:type="character" w:customStyle="1" w:styleId="TextoindependienteCar">
    <w:name w:val="Texto independiente Car"/>
    <w:basedOn w:val="Fuentedeprrafopredeter"/>
    <w:link w:val="Textoindependiente"/>
    <w:uiPriority w:val="99"/>
    <w:rsid w:val="00DF40BA"/>
    <w:rPr>
      <w:rFonts w:ascii="Times New Roman" w:eastAsia="Calibri" w:hAnsi="Times New Roman" w:cs="Times New Roman"/>
      <w:sz w:val="20"/>
      <w:szCs w:val="20"/>
      <w:lang w:eastAsia="es-ES"/>
    </w:rPr>
  </w:style>
  <w:style w:type="character" w:customStyle="1" w:styleId="TextosinformatoCar">
    <w:name w:val="Texto sin formato Car"/>
    <w:basedOn w:val="Fuentedeprrafopredeter"/>
    <w:link w:val="Textosinformato"/>
    <w:semiHidden/>
    <w:rsid w:val="00345A11"/>
    <w:rPr>
      <w:rFonts w:ascii="Courier New" w:eastAsia="Calibri" w:hAnsi="Courier New" w:cs="Times New Roman"/>
      <w:sz w:val="20"/>
      <w:szCs w:val="20"/>
      <w:lang w:eastAsia="es-ES"/>
    </w:rPr>
  </w:style>
  <w:style w:type="paragraph" w:styleId="Textosinformato">
    <w:name w:val="Plain Text"/>
    <w:basedOn w:val="Normal"/>
    <w:link w:val="TextosinformatoCar"/>
    <w:semiHidden/>
    <w:unhideWhenUsed/>
    <w:rsid w:val="00345A11"/>
    <w:rPr>
      <w:rFonts w:ascii="Courier New" w:hAnsi="Courier New"/>
    </w:rPr>
  </w:style>
  <w:style w:type="character" w:customStyle="1" w:styleId="TextosinformatoCar1">
    <w:name w:val="Texto sin formato Car1"/>
    <w:basedOn w:val="Fuentedeprrafopredeter"/>
    <w:uiPriority w:val="99"/>
    <w:semiHidden/>
    <w:rsid w:val="00345A11"/>
    <w:rPr>
      <w:rFonts w:ascii="Consolas" w:eastAsia="Calibri" w:hAnsi="Consolas" w:cs="Times New Roman"/>
      <w:sz w:val="21"/>
      <w:szCs w:val="21"/>
      <w:lang w:eastAsia="es-ES"/>
    </w:rPr>
  </w:style>
  <w:style w:type="paragraph" w:styleId="Textodeglobo">
    <w:name w:val="Balloon Text"/>
    <w:basedOn w:val="Normal"/>
    <w:link w:val="TextodegloboCar"/>
    <w:uiPriority w:val="99"/>
    <w:semiHidden/>
    <w:unhideWhenUsed/>
    <w:rsid w:val="003B31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18B"/>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CBDF-14B4-40A3-B613-7DDBB85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17</Pages>
  <Words>4017</Words>
  <Characters>22099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188</cp:revision>
  <cp:lastPrinted>2016-03-17T18:29:00Z</cp:lastPrinted>
  <dcterms:created xsi:type="dcterms:W3CDTF">2016-03-04T13:50:00Z</dcterms:created>
  <dcterms:modified xsi:type="dcterms:W3CDTF">2016-09-28T13:48:00Z</dcterms:modified>
</cp:coreProperties>
</file>