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00" w:rsidRDefault="00BF5000" w:rsidP="00BF5000">
      <w:pPr>
        <w:suppressAutoHyphens/>
        <w:jc w:val="both"/>
        <w:rPr>
          <w:rFonts w:ascii="Arial" w:hAnsi="Arial" w:cs="Arial"/>
          <w:spacing w:val="-8"/>
          <w:sz w:val="19"/>
          <w:szCs w:val="19"/>
        </w:rPr>
      </w:pPr>
      <w:r>
        <w:rPr>
          <w:rFonts w:ascii="Arial" w:hAnsi="Arial" w:cs="Arial"/>
          <w:spacing w:val="-8"/>
          <w:sz w:val="19"/>
          <w:szCs w:val="19"/>
        </w:rPr>
        <w:t>CARENCIA ACTUAL DE OBJETO/ Superación del hecho que tenía en vilo la garantía fundamental</w:t>
      </w:r>
    </w:p>
    <w:p w:rsidR="00BF5000" w:rsidRPr="006965BA" w:rsidRDefault="00BF5000" w:rsidP="00BF5000">
      <w:pPr>
        <w:suppressAutoHyphens/>
        <w:jc w:val="both"/>
        <w:rPr>
          <w:rFonts w:ascii="Arial" w:hAnsi="Arial" w:cs="Arial"/>
          <w:spacing w:val="-8"/>
          <w:sz w:val="19"/>
          <w:szCs w:val="19"/>
        </w:rPr>
      </w:pPr>
    </w:p>
    <w:p w:rsidR="00200F9E" w:rsidRDefault="00BF5000" w:rsidP="00BF5000">
      <w:pPr>
        <w:suppressAutoHyphens/>
        <w:jc w:val="both"/>
        <w:rPr>
          <w:rFonts w:ascii="Arial" w:hAnsi="Arial" w:cs="Arial"/>
          <w:spacing w:val="-8"/>
          <w:sz w:val="19"/>
          <w:szCs w:val="19"/>
        </w:rPr>
      </w:pPr>
      <w:r>
        <w:rPr>
          <w:rFonts w:ascii="Arial" w:hAnsi="Arial" w:cs="Arial"/>
          <w:spacing w:val="-8"/>
          <w:sz w:val="19"/>
          <w:szCs w:val="19"/>
        </w:rPr>
        <w:t>“(…)</w:t>
      </w:r>
      <w:r w:rsidR="003D1B62">
        <w:rPr>
          <w:rFonts w:ascii="Arial" w:hAnsi="Arial" w:cs="Arial"/>
          <w:spacing w:val="-8"/>
          <w:sz w:val="19"/>
          <w:szCs w:val="19"/>
        </w:rPr>
        <w:t xml:space="preserve"> </w:t>
      </w:r>
      <w:r w:rsidR="003D1B62" w:rsidRPr="003D1B62">
        <w:rPr>
          <w:rFonts w:ascii="Arial" w:hAnsi="Arial" w:cs="Arial"/>
          <w:spacing w:val="-8"/>
          <w:sz w:val="19"/>
          <w:szCs w:val="19"/>
        </w:rPr>
        <w:t>ha desaparecido la vulneración del derecho fundamental de petición invocado y no amerita una intervención inmediata del juez constitucional, en procura de adoptar una medida urgente de protección, en tanto que, tal y como quedó demostrado, corresponde a la petente adelantar las gestiones para llevar a cabo el procedimiento que por este mecanismo reclama e igualmente frente a la afirmación de no contar con la resolución de cancelación de la doble cedulación, esta no fue solicitada en el escrito petitorio, por tanto deberá acudir a la entidad encargada para que le sea suministrada.</w:t>
      </w:r>
      <w:r>
        <w:rPr>
          <w:rFonts w:ascii="Arial" w:hAnsi="Arial" w:cs="Arial"/>
          <w:spacing w:val="-8"/>
          <w:sz w:val="19"/>
          <w:szCs w:val="19"/>
        </w:rPr>
        <w:t>”</w:t>
      </w:r>
      <w:r w:rsidR="00200F9E">
        <w:rPr>
          <w:rFonts w:ascii="Arial" w:hAnsi="Arial" w:cs="Arial"/>
          <w:spacing w:val="-8"/>
          <w:sz w:val="19"/>
          <w:szCs w:val="19"/>
        </w:rPr>
        <w:t xml:space="preserve"> </w:t>
      </w:r>
    </w:p>
    <w:p w:rsidR="00200F9E" w:rsidRDefault="00200F9E" w:rsidP="00BF5000">
      <w:pPr>
        <w:suppressAutoHyphens/>
        <w:jc w:val="both"/>
        <w:rPr>
          <w:rFonts w:ascii="Arial" w:hAnsi="Arial" w:cs="Arial"/>
          <w:spacing w:val="-8"/>
          <w:sz w:val="19"/>
          <w:szCs w:val="19"/>
        </w:rPr>
      </w:pPr>
    </w:p>
    <w:p w:rsidR="00BF5000" w:rsidRDefault="00200F9E" w:rsidP="00BF5000">
      <w:pPr>
        <w:suppressAutoHyphens/>
        <w:jc w:val="both"/>
        <w:rPr>
          <w:rFonts w:ascii="Arial" w:hAnsi="Arial" w:cs="Arial"/>
          <w:b/>
          <w:bCs/>
          <w:sz w:val="26"/>
          <w:szCs w:val="26"/>
        </w:rPr>
      </w:pPr>
      <w:r w:rsidRPr="00200F9E">
        <w:rPr>
          <w:rFonts w:ascii="Arial" w:hAnsi="Arial" w:cs="Arial"/>
          <w:spacing w:val="-8"/>
          <w:sz w:val="19"/>
          <w:szCs w:val="19"/>
        </w:rPr>
        <w:t>Cita: Corte Constitucional, sentencia T-224 de 2015.</w:t>
      </w:r>
    </w:p>
    <w:p w:rsidR="00200F9E" w:rsidRDefault="00200F9E" w:rsidP="00574387">
      <w:pPr>
        <w:pStyle w:val="Sinespaciado"/>
        <w:spacing w:line="360" w:lineRule="auto"/>
        <w:jc w:val="both"/>
        <w:rPr>
          <w:rFonts w:ascii="Arial" w:hAnsi="Arial" w:cs="Arial"/>
          <w:sz w:val="28"/>
          <w:szCs w:val="28"/>
        </w:rPr>
      </w:pPr>
    </w:p>
    <w:p w:rsidR="00200F9E" w:rsidRDefault="00200F9E" w:rsidP="00200F9E">
      <w:pPr>
        <w:pStyle w:val="Sinespaciado"/>
        <w:spacing w:line="360" w:lineRule="auto"/>
        <w:jc w:val="both"/>
        <w:rPr>
          <w:rFonts w:ascii="Arial" w:hAnsi="Arial" w:cs="Arial"/>
          <w:b/>
          <w:bCs/>
          <w:sz w:val="26"/>
          <w:szCs w:val="26"/>
        </w:rPr>
      </w:pPr>
      <w:bookmarkStart w:id="0" w:name="_GoBack"/>
      <w:bookmarkEnd w:id="0"/>
    </w:p>
    <w:p w:rsidR="002B1429" w:rsidRDefault="002B1429" w:rsidP="002B1429">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B1429" w:rsidRPr="00513A41" w:rsidRDefault="002B1429" w:rsidP="002B1429">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2B1429" w:rsidRDefault="002B1429" w:rsidP="007D3C8F">
      <w:pPr>
        <w:spacing w:line="360" w:lineRule="auto"/>
        <w:jc w:val="center"/>
        <w:rPr>
          <w:rFonts w:ascii="Arial" w:hAnsi="Arial" w:cs="Arial"/>
          <w:bCs/>
          <w:sz w:val="26"/>
          <w:szCs w:val="26"/>
        </w:rPr>
      </w:pPr>
    </w:p>
    <w:p w:rsidR="002B1429" w:rsidRDefault="002B1429" w:rsidP="007D3C8F">
      <w:pPr>
        <w:spacing w:line="360" w:lineRule="auto"/>
        <w:jc w:val="center"/>
        <w:rPr>
          <w:rFonts w:ascii="Arial" w:hAnsi="Arial" w:cs="Arial"/>
          <w:bCs/>
          <w:sz w:val="26"/>
          <w:szCs w:val="26"/>
        </w:rPr>
      </w:pPr>
    </w:p>
    <w:p w:rsidR="002B1429" w:rsidRDefault="002B1429" w:rsidP="002B1429">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2B1429" w:rsidRPr="00BA7FA6" w:rsidRDefault="002B1429" w:rsidP="002B1429">
      <w:pPr>
        <w:spacing w:line="360" w:lineRule="auto"/>
        <w:jc w:val="center"/>
        <w:rPr>
          <w:rFonts w:ascii="Arial" w:hAnsi="Arial" w:cs="Arial"/>
          <w:b/>
          <w:bCs/>
          <w:sz w:val="22"/>
          <w:szCs w:val="22"/>
        </w:rPr>
      </w:pPr>
      <w:r w:rsidRPr="00BA7FA6">
        <w:rPr>
          <w:rFonts w:ascii="Arial" w:hAnsi="Arial" w:cs="Arial"/>
          <w:b/>
          <w:bCs/>
          <w:sz w:val="22"/>
          <w:szCs w:val="22"/>
        </w:rPr>
        <w:t>EDDER JIMMY SÁNCHEZ CALAMBÁS</w:t>
      </w:r>
    </w:p>
    <w:p w:rsidR="00501E98" w:rsidRDefault="00501E98" w:rsidP="006E144C">
      <w:pPr>
        <w:spacing w:line="360" w:lineRule="auto"/>
        <w:jc w:val="center"/>
        <w:rPr>
          <w:rFonts w:ascii="Arial" w:hAnsi="Arial" w:cs="Arial"/>
          <w:bCs/>
          <w:sz w:val="26"/>
          <w:szCs w:val="26"/>
        </w:rPr>
      </w:pPr>
    </w:p>
    <w:p w:rsidR="00501E98" w:rsidRDefault="00501E98" w:rsidP="006E144C">
      <w:pPr>
        <w:spacing w:line="360" w:lineRule="auto"/>
        <w:jc w:val="center"/>
        <w:rPr>
          <w:rFonts w:ascii="Arial" w:hAnsi="Arial" w:cs="Arial"/>
          <w:bCs/>
          <w:sz w:val="26"/>
          <w:szCs w:val="26"/>
        </w:rPr>
      </w:pPr>
    </w:p>
    <w:p w:rsidR="002B1429" w:rsidRPr="00D063A2" w:rsidRDefault="002B1429" w:rsidP="006E144C">
      <w:pPr>
        <w:spacing w:line="360" w:lineRule="auto"/>
        <w:jc w:val="center"/>
        <w:rPr>
          <w:rFonts w:ascii="Arial" w:hAnsi="Arial" w:cs="Arial"/>
          <w:bCs/>
          <w:sz w:val="26"/>
          <w:szCs w:val="26"/>
        </w:rPr>
      </w:pPr>
      <w:r w:rsidRPr="00D063A2">
        <w:rPr>
          <w:rFonts w:ascii="Arial" w:hAnsi="Arial" w:cs="Arial"/>
          <w:bCs/>
          <w:sz w:val="26"/>
          <w:szCs w:val="26"/>
        </w:rPr>
        <w:t xml:space="preserve">Pereira, </w:t>
      </w:r>
      <w:r w:rsidR="001B45B3">
        <w:rPr>
          <w:rFonts w:ascii="Arial" w:hAnsi="Arial" w:cs="Arial"/>
          <w:bCs/>
          <w:sz w:val="26"/>
          <w:szCs w:val="26"/>
        </w:rPr>
        <w:t>siete</w:t>
      </w:r>
      <w:r>
        <w:rPr>
          <w:rFonts w:ascii="Arial" w:hAnsi="Arial" w:cs="Arial"/>
          <w:bCs/>
          <w:sz w:val="26"/>
          <w:szCs w:val="26"/>
        </w:rPr>
        <w:t xml:space="preserve"> </w:t>
      </w:r>
      <w:r w:rsidRPr="00D063A2">
        <w:rPr>
          <w:rFonts w:ascii="Arial" w:hAnsi="Arial" w:cs="Arial"/>
          <w:bCs/>
          <w:sz w:val="26"/>
          <w:szCs w:val="26"/>
        </w:rPr>
        <w:t>(</w:t>
      </w:r>
      <w:r w:rsidR="001B45B3">
        <w:rPr>
          <w:rFonts w:ascii="Arial" w:hAnsi="Arial" w:cs="Arial"/>
          <w:bCs/>
          <w:sz w:val="26"/>
          <w:szCs w:val="26"/>
        </w:rPr>
        <w:t>7</w:t>
      </w:r>
      <w:r w:rsidRPr="00D063A2">
        <w:rPr>
          <w:rFonts w:ascii="Arial" w:hAnsi="Arial" w:cs="Arial"/>
          <w:bCs/>
          <w:sz w:val="26"/>
          <w:szCs w:val="26"/>
        </w:rPr>
        <w:t xml:space="preserve">) de </w:t>
      </w:r>
      <w:r w:rsidR="00F1502F">
        <w:rPr>
          <w:rFonts w:ascii="Arial" w:hAnsi="Arial" w:cs="Arial"/>
          <w:bCs/>
          <w:sz w:val="26"/>
          <w:szCs w:val="26"/>
        </w:rPr>
        <w:t>abril</w:t>
      </w:r>
      <w:r w:rsidR="00E2527D">
        <w:rPr>
          <w:rFonts w:ascii="Arial" w:hAnsi="Arial" w:cs="Arial"/>
          <w:bCs/>
          <w:sz w:val="26"/>
          <w:szCs w:val="26"/>
        </w:rPr>
        <w:t xml:space="preserve"> </w:t>
      </w:r>
      <w:r w:rsidRPr="00D063A2">
        <w:rPr>
          <w:rFonts w:ascii="Arial" w:hAnsi="Arial" w:cs="Arial"/>
          <w:bCs/>
          <w:sz w:val="26"/>
          <w:szCs w:val="26"/>
        </w:rPr>
        <w:t xml:space="preserve">de dos mil </w:t>
      </w:r>
      <w:r w:rsidR="00F1502F">
        <w:rPr>
          <w:rFonts w:ascii="Arial" w:hAnsi="Arial" w:cs="Arial"/>
          <w:bCs/>
          <w:sz w:val="26"/>
          <w:szCs w:val="26"/>
        </w:rPr>
        <w:t>dieciséis</w:t>
      </w:r>
      <w:r w:rsidRPr="00D063A2">
        <w:rPr>
          <w:rFonts w:ascii="Arial" w:hAnsi="Arial" w:cs="Arial"/>
          <w:bCs/>
          <w:sz w:val="26"/>
          <w:szCs w:val="26"/>
        </w:rPr>
        <w:t xml:space="preserve"> (201</w:t>
      </w:r>
      <w:r w:rsidR="00F1502F">
        <w:rPr>
          <w:rFonts w:ascii="Arial" w:hAnsi="Arial" w:cs="Arial"/>
          <w:bCs/>
          <w:sz w:val="26"/>
          <w:szCs w:val="26"/>
        </w:rPr>
        <w:t>6</w:t>
      </w:r>
      <w:r w:rsidRPr="00D063A2">
        <w:rPr>
          <w:rFonts w:ascii="Arial" w:hAnsi="Arial" w:cs="Arial"/>
          <w:bCs/>
          <w:sz w:val="26"/>
          <w:szCs w:val="26"/>
        </w:rPr>
        <w:t>)</w:t>
      </w:r>
    </w:p>
    <w:p w:rsidR="002B1429" w:rsidRDefault="002B1429" w:rsidP="002B1429">
      <w:pPr>
        <w:spacing w:line="360" w:lineRule="auto"/>
        <w:jc w:val="center"/>
        <w:rPr>
          <w:rFonts w:ascii="Arial" w:hAnsi="Arial" w:cs="Arial"/>
          <w:sz w:val="26"/>
          <w:szCs w:val="26"/>
        </w:rPr>
      </w:pPr>
      <w:r>
        <w:rPr>
          <w:rFonts w:ascii="Arial" w:hAnsi="Arial" w:cs="Arial"/>
          <w:sz w:val="26"/>
          <w:szCs w:val="26"/>
        </w:rPr>
        <w:t xml:space="preserve">Acta No. </w:t>
      </w:r>
      <w:r w:rsidR="001B45B3">
        <w:rPr>
          <w:rFonts w:ascii="Arial" w:hAnsi="Arial" w:cs="Arial"/>
          <w:sz w:val="26"/>
          <w:szCs w:val="26"/>
        </w:rPr>
        <w:t>153 del 07</w:t>
      </w:r>
      <w:r w:rsidR="00F1502F">
        <w:rPr>
          <w:rFonts w:ascii="Arial" w:hAnsi="Arial" w:cs="Arial"/>
          <w:sz w:val="26"/>
          <w:szCs w:val="26"/>
        </w:rPr>
        <w:t>-04-2016</w:t>
      </w:r>
    </w:p>
    <w:p w:rsidR="002B1429" w:rsidRPr="00D063A2" w:rsidRDefault="002B1429" w:rsidP="002B1429">
      <w:pPr>
        <w:spacing w:line="360" w:lineRule="auto"/>
        <w:jc w:val="center"/>
        <w:rPr>
          <w:rFonts w:ascii="Arial" w:hAnsi="Arial" w:cs="Arial"/>
          <w:bCs/>
          <w:sz w:val="26"/>
          <w:szCs w:val="26"/>
        </w:rPr>
      </w:pPr>
      <w:r>
        <w:rPr>
          <w:rFonts w:ascii="Arial" w:hAnsi="Arial" w:cs="Arial"/>
          <w:sz w:val="26"/>
          <w:szCs w:val="26"/>
        </w:rPr>
        <w:t>Referencia: Expediente</w:t>
      </w:r>
      <w:r w:rsidRPr="00BC33AD">
        <w:rPr>
          <w:rFonts w:ascii="Arial" w:hAnsi="Arial" w:cs="Arial"/>
          <w:sz w:val="26"/>
          <w:szCs w:val="26"/>
        </w:rPr>
        <w:t xml:space="preserve"> 66001-22-13-000-201</w:t>
      </w:r>
      <w:r w:rsidR="00F1502F">
        <w:rPr>
          <w:rFonts w:ascii="Arial" w:hAnsi="Arial" w:cs="Arial"/>
          <w:sz w:val="26"/>
          <w:szCs w:val="26"/>
        </w:rPr>
        <w:t>6</w:t>
      </w:r>
      <w:r w:rsidRPr="00BC33AD">
        <w:rPr>
          <w:rFonts w:ascii="Arial" w:hAnsi="Arial" w:cs="Arial"/>
          <w:sz w:val="26"/>
          <w:szCs w:val="26"/>
        </w:rPr>
        <w:t>-00</w:t>
      </w:r>
      <w:r w:rsidR="00F1502F">
        <w:rPr>
          <w:rFonts w:ascii="Arial" w:hAnsi="Arial" w:cs="Arial"/>
          <w:sz w:val="26"/>
          <w:szCs w:val="26"/>
        </w:rPr>
        <w:t>346</w:t>
      </w:r>
      <w:r w:rsidRPr="00BC33AD">
        <w:rPr>
          <w:rFonts w:ascii="Arial" w:hAnsi="Arial" w:cs="Arial"/>
          <w:sz w:val="26"/>
          <w:szCs w:val="26"/>
        </w:rPr>
        <w:t>-0</w:t>
      </w:r>
      <w:r>
        <w:rPr>
          <w:rFonts w:ascii="Arial" w:hAnsi="Arial" w:cs="Arial"/>
          <w:sz w:val="26"/>
          <w:szCs w:val="26"/>
        </w:rPr>
        <w:t>0</w:t>
      </w:r>
    </w:p>
    <w:p w:rsidR="002B1429" w:rsidRDefault="002B1429" w:rsidP="002B1429">
      <w:pPr>
        <w:pStyle w:val="Sinespaciado1"/>
        <w:spacing w:line="360" w:lineRule="auto"/>
        <w:rPr>
          <w:rFonts w:ascii="Arial" w:hAnsi="Arial" w:cs="Arial"/>
          <w:sz w:val="26"/>
          <w:szCs w:val="26"/>
          <w:lang w:val="es-ES" w:eastAsia="es-ES"/>
        </w:rPr>
      </w:pPr>
    </w:p>
    <w:p w:rsidR="002B1429" w:rsidRPr="00E10CD4" w:rsidRDefault="002B1429" w:rsidP="002B1429">
      <w:pPr>
        <w:pStyle w:val="Sinespaciado1"/>
        <w:spacing w:line="360" w:lineRule="auto"/>
        <w:rPr>
          <w:rFonts w:ascii="Arial" w:hAnsi="Arial" w:cs="Arial"/>
          <w:sz w:val="28"/>
          <w:szCs w:val="28"/>
          <w:lang w:val="es-ES" w:eastAsia="es-ES"/>
        </w:rPr>
      </w:pPr>
    </w:p>
    <w:p w:rsidR="002B1429" w:rsidRPr="00E10CD4" w:rsidRDefault="002B1429" w:rsidP="002B1429">
      <w:pPr>
        <w:pStyle w:val="Sinespaciado1"/>
        <w:spacing w:line="360" w:lineRule="auto"/>
        <w:ind w:firstLine="2835"/>
        <w:rPr>
          <w:rFonts w:ascii="Arial" w:hAnsi="Arial" w:cs="Arial"/>
          <w:b/>
          <w:sz w:val="28"/>
          <w:szCs w:val="28"/>
          <w:lang w:val="es-ES" w:eastAsia="es-ES"/>
        </w:rPr>
      </w:pPr>
      <w:r w:rsidRPr="00E10CD4">
        <w:rPr>
          <w:rFonts w:ascii="Arial" w:hAnsi="Arial" w:cs="Arial"/>
          <w:b/>
          <w:sz w:val="28"/>
          <w:szCs w:val="28"/>
          <w:lang w:val="es-ES" w:eastAsia="es-ES"/>
        </w:rPr>
        <w:t>I. Asunto</w:t>
      </w:r>
    </w:p>
    <w:p w:rsidR="002B1429" w:rsidRPr="00E10CD4" w:rsidRDefault="002B1429" w:rsidP="002B1429">
      <w:pPr>
        <w:pStyle w:val="Sinespaciado1"/>
        <w:spacing w:line="360" w:lineRule="auto"/>
        <w:rPr>
          <w:rFonts w:ascii="Arial" w:hAnsi="Arial" w:cs="Arial"/>
          <w:b/>
          <w:sz w:val="28"/>
          <w:szCs w:val="28"/>
          <w:lang w:val="es-ES" w:eastAsia="es-ES"/>
        </w:rPr>
      </w:pPr>
    </w:p>
    <w:p w:rsidR="00042FFE" w:rsidRPr="00E10CD4" w:rsidRDefault="00042FFE" w:rsidP="00042FFE">
      <w:pPr>
        <w:pStyle w:val="Sinespaciado3"/>
        <w:spacing w:line="360" w:lineRule="auto"/>
        <w:ind w:firstLine="2835"/>
        <w:jc w:val="both"/>
        <w:rPr>
          <w:rFonts w:ascii="Arial" w:hAnsi="Arial" w:cs="Arial"/>
          <w:b/>
          <w:sz w:val="24"/>
          <w:szCs w:val="28"/>
          <w:lang w:val="es-ES" w:eastAsia="es-ES"/>
        </w:rPr>
      </w:pPr>
      <w:r w:rsidRPr="00E10CD4">
        <w:rPr>
          <w:rFonts w:ascii="Arial" w:hAnsi="Arial" w:cs="Arial"/>
          <w:sz w:val="28"/>
          <w:szCs w:val="28"/>
          <w:lang w:val="es-ES" w:eastAsia="es-ES"/>
        </w:rPr>
        <w:t xml:space="preserve">Procede la Sala, a resolver la acción de tutela interpuesta </w:t>
      </w:r>
      <w:r w:rsidR="00E10CD4">
        <w:rPr>
          <w:rFonts w:ascii="Arial" w:hAnsi="Arial" w:cs="Arial"/>
          <w:sz w:val="28"/>
          <w:szCs w:val="28"/>
          <w:lang w:val="es-ES" w:eastAsia="es-ES"/>
        </w:rPr>
        <w:t xml:space="preserve">mediante apoderado judicial </w:t>
      </w:r>
      <w:r w:rsidRPr="00E10CD4">
        <w:rPr>
          <w:rFonts w:ascii="Arial" w:hAnsi="Arial" w:cs="Arial"/>
          <w:sz w:val="28"/>
          <w:szCs w:val="28"/>
          <w:lang w:val="es-ES" w:eastAsia="es-ES"/>
        </w:rPr>
        <w:t xml:space="preserve">por </w:t>
      </w:r>
      <w:r w:rsidR="00E10CD4">
        <w:rPr>
          <w:rFonts w:ascii="Arial" w:hAnsi="Arial" w:cs="Arial"/>
          <w:sz w:val="24"/>
          <w:szCs w:val="28"/>
          <w:lang w:val="es-ES" w:eastAsia="es-ES"/>
        </w:rPr>
        <w:t xml:space="preserve">CAROLINA ARIAS JARAMILLO, </w:t>
      </w:r>
      <w:r w:rsidRPr="00E10CD4">
        <w:rPr>
          <w:rFonts w:ascii="Arial" w:hAnsi="Arial" w:cs="Arial"/>
          <w:sz w:val="28"/>
          <w:szCs w:val="28"/>
          <w:lang w:val="es-ES" w:eastAsia="es-ES"/>
        </w:rPr>
        <w:t>en</w:t>
      </w:r>
      <w:r w:rsidR="00E10CD4">
        <w:rPr>
          <w:rFonts w:ascii="Arial" w:hAnsi="Arial" w:cs="Arial"/>
          <w:sz w:val="28"/>
          <w:szCs w:val="28"/>
          <w:lang w:val="es-ES" w:eastAsia="es-ES"/>
        </w:rPr>
        <w:t xml:space="preserve"> representación de su menor hija </w:t>
      </w:r>
      <w:r w:rsidR="00E10CD4">
        <w:rPr>
          <w:rFonts w:ascii="Arial" w:hAnsi="Arial" w:cs="Arial"/>
          <w:sz w:val="24"/>
          <w:szCs w:val="28"/>
          <w:lang w:val="es-ES" w:eastAsia="es-ES"/>
        </w:rPr>
        <w:t>MANUELA CANO ARIAS,</w:t>
      </w:r>
      <w:r w:rsidRPr="00E10CD4">
        <w:rPr>
          <w:rFonts w:ascii="Arial" w:hAnsi="Arial" w:cs="Arial"/>
          <w:b/>
          <w:sz w:val="28"/>
          <w:szCs w:val="28"/>
          <w:lang w:val="es-ES" w:eastAsia="es-ES"/>
        </w:rPr>
        <w:t xml:space="preserve"> </w:t>
      </w:r>
      <w:r w:rsidRPr="00E10CD4">
        <w:rPr>
          <w:rFonts w:ascii="Arial" w:hAnsi="Arial" w:cs="Arial"/>
          <w:sz w:val="28"/>
          <w:szCs w:val="28"/>
          <w:lang w:val="es-ES" w:eastAsia="es-ES"/>
        </w:rPr>
        <w:t>frente a la</w:t>
      </w:r>
      <w:r w:rsidR="00E10CD4">
        <w:rPr>
          <w:rFonts w:ascii="Arial" w:hAnsi="Arial" w:cs="Arial"/>
          <w:sz w:val="28"/>
          <w:szCs w:val="28"/>
          <w:lang w:val="es-ES" w:eastAsia="es-ES"/>
        </w:rPr>
        <w:t xml:space="preserve"> </w:t>
      </w:r>
      <w:r w:rsidR="00E10CD4">
        <w:rPr>
          <w:rFonts w:ascii="Arial" w:hAnsi="Arial" w:cs="Arial"/>
          <w:sz w:val="24"/>
          <w:szCs w:val="28"/>
          <w:lang w:val="es-ES" w:eastAsia="es-ES"/>
        </w:rPr>
        <w:t xml:space="preserve">REGISTRADURÍA NACIONAL DEL ESTADO CIVIL, </w:t>
      </w:r>
      <w:r w:rsidR="00E10CD4">
        <w:rPr>
          <w:rFonts w:ascii="Arial" w:hAnsi="Arial" w:cs="Arial"/>
          <w:sz w:val="28"/>
          <w:szCs w:val="28"/>
          <w:lang w:val="es-ES" w:eastAsia="es-ES"/>
        </w:rPr>
        <w:t xml:space="preserve">a la que se vinculó la </w:t>
      </w:r>
      <w:r w:rsidR="00E10CD4">
        <w:rPr>
          <w:rFonts w:ascii="Arial" w:hAnsi="Arial" w:cs="Arial"/>
          <w:sz w:val="24"/>
          <w:szCs w:val="28"/>
          <w:lang w:val="es-ES" w:eastAsia="es-ES"/>
        </w:rPr>
        <w:t>NOTARÍA PRIMERA DE TULUÁ – VALLE.</w:t>
      </w:r>
    </w:p>
    <w:p w:rsidR="00042FFE" w:rsidRPr="00E10CD4" w:rsidRDefault="00042FFE" w:rsidP="007A20D0">
      <w:pPr>
        <w:pStyle w:val="Sinespaciado3"/>
        <w:spacing w:line="360" w:lineRule="auto"/>
        <w:ind w:firstLine="2835"/>
        <w:jc w:val="both"/>
        <w:rPr>
          <w:rFonts w:ascii="Arial" w:hAnsi="Arial" w:cs="Arial"/>
          <w:bCs/>
          <w:sz w:val="28"/>
          <w:szCs w:val="28"/>
          <w:lang w:val="es-ES" w:eastAsia="es-ES"/>
        </w:rPr>
      </w:pPr>
    </w:p>
    <w:p w:rsidR="002B1429" w:rsidRPr="00E10CD4" w:rsidRDefault="002B1429" w:rsidP="007A20D0">
      <w:pPr>
        <w:pStyle w:val="Sinespaciado1"/>
        <w:spacing w:line="360" w:lineRule="auto"/>
        <w:ind w:firstLine="2835"/>
        <w:rPr>
          <w:rFonts w:ascii="Arial" w:hAnsi="Arial" w:cs="Arial"/>
          <w:b/>
          <w:sz w:val="28"/>
          <w:szCs w:val="28"/>
          <w:lang w:val="es-ES" w:eastAsia="es-ES"/>
        </w:rPr>
      </w:pPr>
      <w:r w:rsidRPr="00E10CD4">
        <w:rPr>
          <w:rFonts w:ascii="Arial" w:hAnsi="Arial" w:cs="Arial"/>
          <w:b/>
          <w:sz w:val="28"/>
          <w:szCs w:val="28"/>
          <w:lang w:val="es-ES" w:eastAsia="es-ES"/>
        </w:rPr>
        <w:t>II. Antecedentes</w:t>
      </w:r>
    </w:p>
    <w:p w:rsidR="002B1429" w:rsidRPr="00E10CD4" w:rsidRDefault="002B1429" w:rsidP="007A20D0">
      <w:pPr>
        <w:pStyle w:val="Sinespaciado1"/>
        <w:spacing w:line="360" w:lineRule="auto"/>
        <w:ind w:firstLine="2835"/>
        <w:rPr>
          <w:rFonts w:ascii="Arial" w:hAnsi="Arial" w:cs="Arial"/>
          <w:b/>
          <w:sz w:val="28"/>
          <w:szCs w:val="28"/>
          <w:lang w:val="es-ES" w:eastAsia="es-ES"/>
        </w:rPr>
      </w:pPr>
    </w:p>
    <w:p w:rsidR="00BC3C13" w:rsidRDefault="00796F70" w:rsidP="007A20D0">
      <w:pPr>
        <w:pStyle w:val="Sinespaciado30"/>
        <w:spacing w:line="360" w:lineRule="auto"/>
        <w:ind w:firstLine="2835"/>
        <w:jc w:val="both"/>
        <w:rPr>
          <w:rFonts w:ascii="Arial" w:hAnsi="Arial" w:cs="Arial"/>
          <w:spacing w:val="-3"/>
          <w:sz w:val="28"/>
          <w:szCs w:val="28"/>
          <w:lang w:val="es-ES"/>
        </w:rPr>
      </w:pPr>
      <w:r w:rsidRPr="00E10CD4">
        <w:rPr>
          <w:rFonts w:ascii="Arial" w:hAnsi="Arial" w:cs="Arial"/>
          <w:spacing w:val="-3"/>
          <w:sz w:val="28"/>
          <w:szCs w:val="28"/>
          <w:lang w:val="es-ES"/>
        </w:rPr>
        <w:lastRenderedPageBreak/>
        <w:t xml:space="preserve">1. En la calidad antes descrita, la peticionaria promovió el amparo constitucional, por considerar </w:t>
      </w:r>
      <w:r w:rsidR="00BC3C13">
        <w:rPr>
          <w:rFonts w:ascii="Arial" w:hAnsi="Arial" w:cs="Arial"/>
          <w:spacing w:val="-3"/>
          <w:sz w:val="28"/>
          <w:szCs w:val="28"/>
          <w:lang w:val="es-ES"/>
        </w:rPr>
        <w:t>que la</w:t>
      </w:r>
      <w:r w:rsidRPr="00E10CD4">
        <w:rPr>
          <w:rFonts w:ascii="Arial" w:hAnsi="Arial" w:cs="Arial"/>
          <w:spacing w:val="-3"/>
          <w:sz w:val="28"/>
          <w:szCs w:val="28"/>
          <w:lang w:val="es-ES"/>
        </w:rPr>
        <w:t xml:space="preserve"> entidad accionada vulnera </w:t>
      </w:r>
      <w:r w:rsidR="004D0DCD">
        <w:rPr>
          <w:rFonts w:ascii="Arial" w:hAnsi="Arial" w:cs="Arial"/>
          <w:spacing w:val="-3"/>
          <w:sz w:val="28"/>
          <w:szCs w:val="28"/>
          <w:lang w:val="es-ES"/>
        </w:rPr>
        <w:t xml:space="preserve">los </w:t>
      </w:r>
      <w:r w:rsidR="00125C23" w:rsidRPr="00E10CD4">
        <w:rPr>
          <w:rFonts w:ascii="Arial" w:hAnsi="Arial" w:cs="Arial"/>
          <w:spacing w:val="-3"/>
          <w:sz w:val="28"/>
          <w:szCs w:val="28"/>
          <w:lang w:val="es-ES"/>
        </w:rPr>
        <w:t>derechos fundamentales</w:t>
      </w:r>
      <w:r w:rsidR="004D0DCD">
        <w:rPr>
          <w:rFonts w:ascii="Arial" w:hAnsi="Arial" w:cs="Arial"/>
          <w:spacing w:val="-3"/>
          <w:sz w:val="28"/>
          <w:szCs w:val="28"/>
          <w:lang w:val="es-ES"/>
        </w:rPr>
        <w:t xml:space="preserve"> de su hija</w:t>
      </w:r>
      <w:r w:rsidR="00E2527D" w:rsidRPr="00E10CD4">
        <w:rPr>
          <w:rFonts w:ascii="Arial" w:hAnsi="Arial" w:cs="Arial"/>
          <w:spacing w:val="-3"/>
          <w:sz w:val="28"/>
          <w:szCs w:val="28"/>
          <w:lang w:val="es-ES"/>
        </w:rPr>
        <w:t>,</w:t>
      </w:r>
      <w:r w:rsidR="00125C23" w:rsidRPr="00E10CD4">
        <w:rPr>
          <w:rFonts w:ascii="Arial" w:hAnsi="Arial" w:cs="Arial"/>
          <w:spacing w:val="-3"/>
          <w:sz w:val="28"/>
          <w:szCs w:val="28"/>
          <w:lang w:val="es-ES"/>
        </w:rPr>
        <w:t xml:space="preserve"> en especial el de petición</w:t>
      </w:r>
      <w:r w:rsidRPr="00E10CD4">
        <w:rPr>
          <w:rFonts w:ascii="Arial" w:hAnsi="Arial" w:cs="Arial"/>
          <w:spacing w:val="-3"/>
          <w:sz w:val="28"/>
          <w:szCs w:val="28"/>
          <w:lang w:val="es-ES"/>
        </w:rPr>
        <w:t xml:space="preserve">. Pide su protección y que se ordene </w:t>
      </w:r>
      <w:r w:rsidR="00BC3C13">
        <w:rPr>
          <w:rFonts w:ascii="Arial" w:hAnsi="Arial" w:cs="Arial"/>
          <w:spacing w:val="-3"/>
          <w:sz w:val="28"/>
          <w:szCs w:val="28"/>
          <w:lang w:val="es-ES"/>
        </w:rPr>
        <w:t xml:space="preserve">adelantar los trámites necesarios tendientes a que se realice la corrección en el registro civil de nacimiento de la menor, conforme fue solicitado en el derecho de petición presentado el 12 de febrero de este año y a su vez ordene a la Notaría Primera de Tuluá Valle hacer lo de su competencia en el registro civil de nacimiento No. 1592830. </w:t>
      </w:r>
    </w:p>
    <w:p w:rsidR="000341CD" w:rsidRPr="00E10CD4" w:rsidRDefault="000341CD" w:rsidP="00796F70">
      <w:pPr>
        <w:pStyle w:val="Sinespaciado30"/>
        <w:spacing w:line="360" w:lineRule="auto"/>
        <w:ind w:left="284" w:firstLine="2551"/>
        <w:jc w:val="both"/>
        <w:rPr>
          <w:rFonts w:ascii="Arial" w:hAnsi="Arial" w:cs="Arial"/>
          <w:spacing w:val="-3"/>
          <w:sz w:val="28"/>
          <w:szCs w:val="28"/>
          <w:lang w:val="es-ES"/>
        </w:rPr>
      </w:pPr>
    </w:p>
    <w:p w:rsidR="00796F70" w:rsidRPr="00E10CD4" w:rsidRDefault="00796F70" w:rsidP="00796F70">
      <w:pPr>
        <w:pStyle w:val="Sinespaciado30"/>
        <w:spacing w:line="360" w:lineRule="auto"/>
        <w:ind w:left="284" w:firstLine="2551"/>
        <w:jc w:val="both"/>
        <w:rPr>
          <w:rFonts w:ascii="Arial" w:hAnsi="Arial" w:cs="Arial"/>
          <w:sz w:val="28"/>
          <w:szCs w:val="28"/>
        </w:rPr>
      </w:pPr>
      <w:r w:rsidRPr="00E10CD4">
        <w:rPr>
          <w:rFonts w:ascii="Arial" w:hAnsi="Arial" w:cs="Arial"/>
          <w:spacing w:val="-3"/>
          <w:sz w:val="28"/>
          <w:szCs w:val="28"/>
        </w:rPr>
        <w:t xml:space="preserve">2. </w:t>
      </w:r>
      <w:r w:rsidRPr="00E10CD4">
        <w:rPr>
          <w:rFonts w:ascii="Arial" w:hAnsi="Arial" w:cs="Arial"/>
          <w:sz w:val="28"/>
          <w:szCs w:val="28"/>
        </w:rPr>
        <w:t xml:space="preserve">Los fundamentos fácticos soporte de sus pretensiones se pueden compendiar así: </w:t>
      </w:r>
    </w:p>
    <w:p w:rsidR="00796F70" w:rsidRPr="00E10CD4" w:rsidRDefault="00796F70" w:rsidP="00796F70">
      <w:pPr>
        <w:pStyle w:val="Sinespaciado30"/>
        <w:spacing w:line="360" w:lineRule="auto"/>
        <w:ind w:left="284" w:firstLine="2551"/>
        <w:jc w:val="both"/>
        <w:rPr>
          <w:rFonts w:ascii="Arial" w:hAnsi="Arial" w:cs="Arial"/>
          <w:sz w:val="28"/>
          <w:szCs w:val="28"/>
        </w:rPr>
      </w:pPr>
    </w:p>
    <w:p w:rsidR="00BC3C13" w:rsidRDefault="00796F70" w:rsidP="00796F70">
      <w:pPr>
        <w:pStyle w:val="Sinespaciado30"/>
        <w:spacing w:line="360" w:lineRule="auto"/>
        <w:ind w:left="284" w:firstLine="2551"/>
        <w:jc w:val="both"/>
        <w:rPr>
          <w:rFonts w:ascii="Arial" w:hAnsi="Arial" w:cs="Arial"/>
          <w:sz w:val="28"/>
          <w:szCs w:val="28"/>
        </w:rPr>
      </w:pPr>
      <w:r w:rsidRPr="00E10CD4">
        <w:rPr>
          <w:rFonts w:ascii="Arial" w:hAnsi="Arial" w:cs="Arial"/>
          <w:sz w:val="28"/>
          <w:szCs w:val="28"/>
        </w:rPr>
        <w:t xml:space="preserve">a. </w:t>
      </w:r>
      <w:r w:rsidR="00BC3C13">
        <w:rPr>
          <w:rFonts w:ascii="Arial" w:hAnsi="Arial" w:cs="Arial"/>
          <w:sz w:val="28"/>
          <w:szCs w:val="28"/>
        </w:rPr>
        <w:t xml:space="preserve">Que el pasado 12 de febrero, radicó ante la entidad tutelada, derecho de petición en el sentido que se corrigiera el registro civil de nacimiento de su menor hija Manuela Cano Arias, quien debe llamarse Manuela González Arias, toda vez que a raíz del fallecimiento de su progenitor – Cristian Camilo Cano Hincapié- y al percatarse dicha entidad que se trataba de doble cedulación y que la original era el cupo numérico 6.525.227, expidió el certificado de defunción No. 81117227-2, y como la menor había quedado registrada por el entonces Cristian Camilo Cano Hincapié cuando en realidad era Guillermo González Valencia, su hija debe llamarse Manuela González Arias. </w:t>
      </w:r>
    </w:p>
    <w:p w:rsidR="00BC3C13" w:rsidRDefault="00BC3C13" w:rsidP="00796F70">
      <w:pPr>
        <w:pStyle w:val="Sinespaciado30"/>
        <w:spacing w:line="360" w:lineRule="auto"/>
        <w:ind w:left="284" w:firstLine="2551"/>
        <w:jc w:val="both"/>
        <w:rPr>
          <w:rFonts w:ascii="Arial" w:hAnsi="Arial" w:cs="Arial"/>
          <w:sz w:val="28"/>
          <w:szCs w:val="28"/>
        </w:rPr>
      </w:pPr>
    </w:p>
    <w:p w:rsidR="00BC3C13" w:rsidRDefault="00BC3C13" w:rsidP="00796F70">
      <w:pPr>
        <w:pStyle w:val="Sinespaciado30"/>
        <w:spacing w:line="360" w:lineRule="auto"/>
        <w:ind w:left="284" w:firstLine="2551"/>
        <w:jc w:val="both"/>
        <w:rPr>
          <w:rFonts w:ascii="Arial" w:hAnsi="Arial" w:cs="Arial"/>
          <w:sz w:val="28"/>
          <w:szCs w:val="28"/>
        </w:rPr>
      </w:pPr>
      <w:r>
        <w:rPr>
          <w:rFonts w:ascii="Arial" w:hAnsi="Arial" w:cs="Arial"/>
          <w:sz w:val="28"/>
          <w:szCs w:val="28"/>
        </w:rPr>
        <w:t xml:space="preserve">b. </w:t>
      </w:r>
      <w:r w:rsidR="00DC2C7D">
        <w:rPr>
          <w:rFonts w:ascii="Arial" w:hAnsi="Arial" w:cs="Arial"/>
          <w:sz w:val="28"/>
          <w:szCs w:val="28"/>
        </w:rPr>
        <w:t>Sin embargo, a la fecha la entidad accionada no h</w:t>
      </w:r>
      <w:r w:rsidR="00E51135">
        <w:rPr>
          <w:rFonts w:ascii="Arial" w:hAnsi="Arial" w:cs="Arial"/>
          <w:sz w:val="28"/>
          <w:szCs w:val="28"/>
        </w:rPr>
        <w:t>a dado respuesta a su petición.</w:t>
      </w:r>
    </w:p>
    <w:p w:rsidR="00DC2C7D" w:rsidRDefault="00DC2C7D" w:rsidP="00796F70">
      <w:pPr>
        <w:pStyle w:val="Sinespaciado30"/>
        <w:spacing w:line="360" w:lineRule="auto"/>
        <w:ind w:left="284" w:firstLine="2551"/>
        <w:jc w:val="both"/>
        <w:rPr>
          <w:rFonts w:ascii="Arial" w:hAnsi="Arial" w:cs="Arial"/>
          <w:sz w:val="28"/>
          <w:szCs w:val="28"/>
        </w:rPr>
      </w:pPr>
    </w:p>
    <w:p w:rsidR="00DC2C7D" w:rsidRDefault="00DC2C7D" w:rsidP="00DC2C7D">
      <w:pPr>
        <w:pStyle w:val="Sinespaciado30"/>
        <w:spacing w:line="360" w:lineRule="auto"/>
        <w:ind w:left="284" w:firstLine="2551"/>
        <w:jc w:val="both"/>
        <w:rPr>
          <w:rFonts w:ascii="Arial" w:hAnsi="Arial" w:cs="Arial"/>
          <w:sz w:val="28"/>
          <w:szCs w:val="28"/>
        </w:rPr>
      </w:pPr>
      <w:r>
        <w:rPr>
          <w:rFonts w:ascii="Arial" w:hAnsi="Arial" w:cs="Arial"/>
          <w:sz w:val="28"/>
          <w:szCs w:val="28"/>
        </w:rPr>
        <w:t xml:space="preserve">c. Situación que viene afectando su derecho al buen nombre y nacionalidad, por cuanto supuestamente su padre sigue vivo y requeriría de </w:t>
      </w:r>
      <w:r w:rsidR="00E51135">
        <w:rPr>
          <w:rFonts w:ascii="Arial" w:hAnsi="Arial" w:cs="Arial"/>
          <w:sz w:val="28"/>
          <w:szCs w:val="28"/>
        </w:rPr>
        <w:t>su permiso para salir del país.</w:t>
      </w:r>
    </w:p>
    <w:p w:rsidR="00DC2C7D" w:rsidRDefault="00DC2C7D" w:rsidP="00796F70">
      <w:pPr>
        <w:pStyle w:val="Sinespaciado30"/>
        <w:spacing w:line="360" w:lineRule="auto"/>
        <w:ind w:left="284" w:firstLine="2551"/>
        <w:jc w:val="both"/>
        <w:rPr>
          <w:rFonts w:ascii="Arial" w:hAnsi="Arial" w:cs="Arial"/>
          <w:sz w:val="28"/>
          <w:szCs w:val="28"/>
        </w:rPr>
      </w:pPr>
    </w:p>
    <w:p w:rsidR="001E420B" w:rsidRDefault="00796F70" w:rsidP="00796F70">
      <w:pPr>
        <w:pStyle w:val="Sinespaciado30"/>
        <w:spacing w:line="360" w:lineRule="auto"/>
        <w:ind w:left="284" w:firstLine="2551"/>
        <w:jc w:val="both"/>
        <w:rPr>
          <w:rFonts w:ascii="Arial" w:hAnsi="Arial" w:cs="Arial"/>
          <w:sz w:val="28"/>
          <w:szCs w:val="28"/>
        </w:rPr>
      </w:pPr>
      <w:r w:rsidRPr="00E10CD4">
        <w:rPr>
          <w:rFonts w:ascii="Arial" w:hAnsi="Arial" w:cs="Arial"/>
          <w:sz w:val="28"/>
          <w:szCs w:val="28"/>
        </w:rPr>
        <w:t xml:space="preserve">3. </w:t>
      </w:r>
      <w:r w:rsidR="001E420B" w:rsidRPr="001E420B">
        <w:rPr>
          <w:rFonts w:ascii="Arial" w:hAnsi="Arial" w:cs="Arial"/>
          <w:sz w:val="28"/>
          <w:szCs w:val="28"/>
        </w:rPr>
        <w:t>Se admitió la tutela</w:t>
      </w:r>
      <w:r w:rsidR="001E420B">
        <w:rPr>
          <w:rFonts w:ascii="Arial" w:hAnsi="Arial" w:cs="Arial"/>
          <w:sz w:val="28"/>
          <w:szCs w:val="28"/>
        </w:rPr>
        <w:t>, se ordenó la notificación a la querellada y se vinculó a la Notaría Primera de Tuluá Valle</w:t>
      </w:r>
      <w:r w:rsidR="001E420B" w:rsidRPr="001E420B">
        <w:rPr>
          <w:rFonts w:ascii="Arial" w:hAnsi="Arial" w:cs="Arial"/>
          <w:sz w:val="28"/>
          <w:szCs w:val="28"/>
        </w:rPr>
        <w:t xml:space="preserve">. </w:t>
      </w:r>
    </w:p>
    <w:p w:rsidR="001E420B" w:rsidRDefault="001E420B" w:rsidP="00796F70">
      <w:pPr>
        <w:pStyle w:val="Sinespaciado30"/>
        <w:spacing w:line="360" w:lineRule="auto"/>
        <w:ind w:left="284" w:firstLine="2551"/>
        <w:jc w:val="both"/>
        <w:rPr>
          <w:rFonts w:ascii="Arial" w:hAnsi="Arial" w:cs="Arial"/>
          <w:sz w:val="28"/>
          <w:szCs w:val="28"/>
        </w:rPr>
      </w:pPr>
    </w:p>
    <w:p w:rsidR="002A2FAE" w:rsidRDefault="001E420B" w:rsidP="00796F70">
      <w:pPr>
        <w:pStyle w:val="Sinespaciado30"/>
        <w:spacing w:line="360" w:lineRule="auto"/>
        <w:ind w:left="284" w:firstLine="2551"/>
        <w:jc w:val="both"/>
        <w:rPr>
          <w:rFonts w:ascii="Arial" w:hAnsi="Arial" w:cs="Arial"/>
          <w:sz w:val="28"/>
          <w:szCs w:val="28"/>
        </w:rPr>
      </w:pPr>
      <w:r>
        <w:rPr>
          <w:rFonts w:ascii="Arial" w:hAnsi="Arial" w:cs="Arial"/>
          <w:sz w:val="28"/>
          <w:szCs w:val="28"/>
        </w:rPr>
        <w:t xml:space="preserve">3.1. </w:t>
      </w:r>
      <w:r w:rsidR="002A2FAE">
        <w:rPr>
          <w:rFonts w:ascii="Arial" w:hAnsi="Arial" w:cs="Arial"/>
          <w:sz w:val="28"/>
          <w:szCs w:val="28"/>
        </w:rPr>
        <w:t xml:space="preserve">La Registraduría Nacional del Estado Civil, empieza haciendo un recuento de su competencia y funciones.  Sobre el particular dice, </w:t>
      </w:r>
      <w:r w:rsidR="00EC7A60">
        <w:rPr>
          <w:rFonts w:ascii="Arial" w:hAnsi="Arial" w:cs="Arial"/>
          <w:sz w:val="28"/>
          <w:szCs w:val="28"/>
        </w:rPr>
        <w:t xml:space="preserve">que a través de su oficina coordinación grupo jurídico,  </w:t>
      </w:r>
      <w:r w:rsidR="002A2FAE">
        <w:rPr>
          <w:rFonts w:ascii="Arial" w:hAnsi="Arial" w:cs="Arial"/>
          <w:sz w:val="28"/>
          <w:szCs w:val="28"/>
        </w:rPr>
        <w:t>mediante oficio GJ 39 informó a la accionante</w:t>
      </w:r>
      <w:r w:rsidR="00EC7A60">
        <w:rPr>
          <w:rFonts w:ascii="Arial" w:hAnsi="Arial" w:cs="Arial"/>
          <w:sz w:val="28"/>
          <w:szCs w:val="28"/>
        </w:rPr>
        <w:t xml:space="preserve"> que con base en </w:t>
      </w:r>
      <w:r w:rsidR="004969AE">
        <w:rPr>
          <w:rFonts w:ascii="Arial" w:hAnsi="Arial" w:cs="Arial"/>
          <w:sz w:val="28"/>
          <w:szCs w:val="28"/>
        </w:rPr>
        <w:t xml:space="preserve">la resolución de cancelación de la cédula de ciudadanía por doble cedulación, el interesado podría otorgar escritura pública, dando aplicación al artículo 91 del Decreto 1260 de 1970 modificado por el artículo 4 del Decreto 999 de 1988. Anexa la mentada comunicación. </w:t>
      </w:r>
    </w:p>
    <w:p w:rsidR="004969AE" w:rsidRDefault="004969AE" w:rsidP="00796F70">
      <w:pPr>
        <w:pStyle w:val="Sinespaciado30"/>
        <w:spacing w:line="360" w:lineRule="auto"/>
        <w:ind w:left="284" w:firstLine="2551"/>
        <w:jc w:val="both"/>
        <w:rPr>
          <w:rFonts w:ascii="Arial" w:hAnsi="Arial" w:cs="Arial"/>
          <w:sz w:val="28"/>
          <w:szCs w:val="28"/>
        </w:rPr>
      </w:pPr>
    </w:p>
    <w:p w:rsidR="004969AE" w:rsidRDefault="004969AE" w:rsidP="00796F70">
      <w:pPr>
        <w:pStyle w:val="Sinespaciado30"/>
        <w:spacing w:line="360" w:lineRule="auto"/>
        <w:ind w:left="284" w:firstLine="2551"/>
        <w:jc w:val="both"/>
        <w:rPr>
          <w:rFonts w:ascii="Arial" w:hAnsi="Arial" w:cs="Arial"/>
          <w:sz w:val="28"/>
          <w:szCs w:val="28"/>
        </w:rPr>
      </w:pPr>
      <w:r>
        <w:rPr>
          <w:rFonts w:ascii="Arial" w:hAnsi="Arial" w:cs="Arial"/>
          <w:sz w:val="28"/>
          <w:szCs w:val="28"/>
        </w:rPr>
        <w:t xml:space="preserve">3.2. Por su parte la Notaría Primera de Tuluá Valle, dice solo es procedente trámite notarial alguno cuando la Registraduría lo ordene como tal. </w:t>
      </w:r>
    </w:p>
    <w:p w:rsidR="00C7112E" w:rsidRPr="00E10CD4" w:rsidRDefault="00C7112E" w:rsidP="00796F70">
      <w:pPr>
        <w:pStyle w:val="Sinespaciado30"/>
        <w:spacing w:line="360" w:lineRule="auto"/>
        <w:ind w:left="284" w:firstLine="2551"/>
        <w:jc w:val="both"/>
        <w:rPr>
          <w:rFonts w:ascii="Arial" w:hAnsi="Arial" w:cs="Arial"/>
          <w:sz w:val="28"/>
          <w:szCs w:val="28"/>
        </w:rPr>
      </w:pPr>
    </w:p>
    <w:p w:rsidR="00C7112E" w:rsidRPr="00E10CD4" w:rsidRDefault="00C7112E" w:rsidP="00796F70">
      <w:pPr>
        <w:pStyle w:val="Sinespaciado30"/>
        <w:spacing w:line="360" w:lineRule="auto"/>
        <w:ind w:left="284" w:firstLine="2551"/>
        <w:jc w:val="both"/>
        <w:rPr>
          <w:rFonts w:ascii="Arial" w:hAnsi="Arial" w:cs="Arial"/>
          <w:sz w:val="28"/>
          <w:szCs w:val="28"/>
        </w:rPr>
      </w:pPr>
      <w:r w:rsidRPr="00E10CD4">
        <w:rPr>
          <w:rFonts w:ascii="Arial" w:hAnsi="Arial" w:cs="Arial"/>
          <w:sz w:val="28"/>
          <w:szCs w:val="28"/>
        </w:rPr>
        <w:t xml:space="preserve">4. </w:t>
      </w:r>
      <w:r w:rsidR="007A1E15" w:rsidRPr="00E10CD4">
        <w:rPr>
          <w:rFonts w:ascii="Arial" w:hAnsi="Arial" w:cs="Arial"/>
          <w:sz w:val="28"/>
          <w:szCs w:val="28"/>
        </w:rPr>
        <w:t>Este despacho en aras de conocer si la accionante había sido e</w:t>
      </w:r>
      <w:r w:rsidR="00E51135">
        <w:rPr>
          <w:rFonts w:ascii="Arial" w:hAnsi="Arial" w:cs="Arial"/>
          <w:sz w:val="28"/>
          <w:szCs w:val="28"/>
        </w:rPr>
        <w:t>nterada de lo aquí informado,</w:t>
      </w:r>
      <w:r w:rsidR="007A1E15" w:rsidRPr="00E10CD4">
        <w:rPr>
          <w:rFonts w:ascii="Arial" w:hAnsi="Arial" w:cs="Arial"/>
          <w:sz w:val="28"/>
          <w:szCs w:val="28"/>
        </w:rPr>
        <w:t xml:space="preserve"> estableció comunicación con </w:t>
      </w:r>
      <w:r w:rsidR="004969AE">
        <w:rPr>
          <w:rFonts w:ascii="Arial" w:hAnsi="Arial" w:cs="Arial"/>
          <w:sz w:val="28"/>
          <w:szCs w:val="28"/>
        </w:rPr>
        <w:t>su apoderado judicial, quien expresó que recibió las comunicaciones aludidas por la entidad accionada, pero se queja de que no cuenta con la resolución que canceló la cédula de ciudadanía del señor Cristian Camilo Cano Hincapié</w:t>
      </w:r>
      <w:r w:rsidR="007A1E15" w:rsidRPr="00E10CD4">
        <w:rPr>
          <w:rStyle w:val="Refdenotaalpie"/>
          <w:rFonts w:ascii="Arial" w:hAnsi="Arial" w:cs="Arial"/>
          <w:sz w:val="28"/>
          <w:szCs w:val="28"/>
        </w:rPr>
        <w:footnoteReference w:id="1"/>
      </w:r>
      <w:r w:rsidR="007A1E15" w:rsidRPr="00E10CD4">
        <w:rPr>
          <w:rFonts w:ascii="Arial" w:hAnsi="Arial" w:cs="Arial"/>
          <w:sz w:val="28"/>
          <w:szCs w:val="28"/>
        </w:rPr>
        <w:t xml:space="preserve">. </w:t>
      </w:r>
    </w:p>
    <w:p w:rsidR="00586C53" w:rsidRDefault="00586C53" w:rsidP="007D701A">
      <w:pPr>
        <w:suppressAutoHyphens/>
        <w:spacing w:line="360" w:lineRule="auto"/>
        <w:ind w:firstLine="2835"/>
        <w:jc w:val="both"/>
        <w:rPr>
          <w:rFonts w:ascii="Arial" w:hAnsi="Arial" w:cs="Arial"/>
          <w:sz w:val="28"/>
          <w:szCs w:val="28"/>
        </w:rPr>
      </w:pPr>
    </w:p>
    <w:p w:rsidR="002B1429" w:rsidRPr="00E10CD4" w:rsidRDefault="002B1429" w:rsidP="002B1429">
      <w:pPr>
        <w:suppressAutoHyphens/>
        <w:spacing w:line="360" w:lineRule="auto"/>
        <w:ind w:firstLine="2835"/>
        <w:jc w:val="both"/>
        <w:rPr>
          <w:rFonts w:ascii="Arial" w:hAnsi="Arial" w:cs="Arial"/>
          <w:i/>
          <w:sz w:val="28"/>
          <w:szCs w:val="28"/>
        </w:rPr>
      </w:pPr>
      <w:r w:rsidRPr="00E10CD4">
        <w:rPr>
          <w:rFonts w:ascii="Arial" w:hAnsi="Arial" w:cs="Arial"/>
          <w:b/>
          <w:spacing w:val="-3"/>
          <w:sz w:val="28"/>
          <w:szCs w:val="28"/>
        </w:rPr>
        <w:t>III. Consideraciones de la Sala</w:t>
      </w:r>
    </w:p>
    <w:p w:rsidR="002B1429" w:rsidRPr="00E10CD4" w:rsidRDefault="002B1429" w:rsidP="002B1429">
      <w:pPr>
        <w:suppressAutoHyphens/>
        <w:spacing w:line="360" w:lineRule="auto"/>
        <w:ind w:firstLine="2835"/>
        <w:jc w:val="both"/>
        <w:rPr>
          <w:rFonts w:ascii="Arial" w:hAnsi="Arial" w:cs="Arial"/>
          <w:i/>
          <w:sz w:val="28"/>
          <w:szCs w:val="28"/>
        </w:rPr>
      </w:pPr>
    </w:p>
    <w:p w:rsidR="00671D56" w:rsidRDefault="00671D56" w:rsidP="00671D56">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A74A0D">
          <w:rPr>
            <w:rFonts w:ascii="Arial" w:hAnsi="Arial" w:cs="Arial"/>
            <w:sz w:val="28"/>
            <w:szCs w:val="28"/>
          </w:rPr>
          <w:t>86 C</w:t>
        </w:r>
      </w:smartTag>
      <w:r w:rsidRPr="00A74A0D">
        <w:rPr>
          <w:rFonts w:ascii="Arial" w:hAnsi="Arial" w:cs="Arial"/>
          <w:sz w:val="28"/>
          <w:szCs w:val="28"/>
        </w:rPr>
        <w:t>.P., Decreto 2591 de 1991 y los pertinentes del Decreto 1382 de 2000.</w:t>
      </w:r>
    </w:p>
    <w:p w:rsidR="00BF5000" w:rsidRDefault="00BF5000" w:rsidP="00671D56">
      <w:pPr>
        <w:suppressAutoHyphens/>
        <w:spacing w:line="360" w:lineRule="auto"/>
        <w:ind w:firstLine="2835"/>
        <w:jc w:val="both"/>
        <w:rPr>
          <w:rFonts w:ascii="Arial" w:hAnsi="Arial" w:cs="Arial"/>
          <w:sz w:val="28"/>
          <w:szCs w:val="28"/>
        </w:rPr>
      </w:pPr>
    </w:p>
    <w:p w:rsidR="00671D56" w:rsidRPr="00A74A0D" w:rsidRDefault="00671D56" w:rsidP="00671D56">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A74A0D">
        <w:rPr>
          <w:rFonts w:ascii="Arial" w:hAnsi="Arial" w:cs="Arial"/>
          <w:i/>
          <w:sz w:val="24"/>
          <w:szCs w:val="24"/>
        </w:rPr>
        <w:t>“el afectado no disponga de otro medio de defensa judicial, salvo que aquélla se utilice como mecanismo transitorio para evitar un perjuicio irremediable”</w:t>
      </w:r>
      <w:r w:rsidRPr="00A74A0D">
        <w:rPr>
          <w:rFonts w:ascii="Arial" w:hAnsi="Arial" w:cs="Arial"/>
          <w:sz w:val="28"/>
          <w:szCs w:val="28"/>
        </w:rPr>
        <w:t>.</w:t>
      </w:r>
    </w:p>
    <w:p w:rsidR="00671D56" w:rsidRPr="00203F5A" w:rsidRDefault="00671D56" w:rsidP="00671D56">
      <w:pPr>
        <w:suppressAutoHyphens/>
        <w:spacing w:line="360" w:lineRule="auto"/>
        <w:ind w:firstLine="2835"/>
        <w:jc w:val="both"/>
        <w:rPr>
          <w:rFonts w:ascii="Arial" w:hAnsi="Arial" w:cs="Arial"/>
          <w:sz w:val="26"/>
          <w:szCs w:val="26"/>
          <w:highlight w:val="cyan"/>
        </w:rPr>
      </w:pPr>
    </w:p>
    <w:p w:rsidR="00671D56" w:rsidRPr="00A74A0D" w:rsidRDefault="00671D56" w:rsidP="00671D56">
      <w:pPr>
        <w:suppressAutoHyphens/>
        <w:spacing w:line="360" w:lineRule="auto"/>
        <w:ind w:firstLine="2835"/>
        <w:jc w:val="both"/>
        <w:rPr>
          <w:rFonts w:ascii="Arial" w:hAnsi="Arial" w:cs="Arial"/>
          <w:sz w:val="28"/>
          <w:szCs w:val="28"/>
        </w:rPr>
      </w:pPr>
      <w:r w:rsidRPr="00A74A0D">
        <w:rPr>
          <w:rFonts w:ascii="Arial" w:hAnsi="Arial" w:cs="Arial"/>
          <w:sz w:val="28"/>
          <w:szCs w:val="28"/>
        </w:rPr>
        <w:t>3.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w:t>
      </w:r>
      <w:r w:rsidR="00BF5000">
        <w:rPr>
          <w:rFonts w:ascii="Arial" w:hAnsi="Arial" w:cs="Arial"/>
          <w:sz w:val="28"/>
          <w:szCs w:val="28"/>
        </w:rPr>
        <w:t xml:space="preserve"> permita efectivizar el mismo. </w:t>
      </w:r>
      <w:r w:rsidRPr="00A74A0D">
        <w:rPr>
          <w:rFonts w:ascii="Arial" w:hAnsi="Arial" w:cs="Arial"/>
          <w:sz w:val="28"/>
          <w:szCs w:val="28"/>
        </w:rPr>
        <w:t xml:space="preserve">Por esta razón, quien encuentre que la debida resolución a su derecho </w:t>
      </w:r>
      <w:r>
        <w:rPr>
          <w:rFonts w:ascii="Arial" w:hAnsi="Arial" w:cs="Arial"/>
          <w:sz w:val="28"/>
          <w:szCs w:val="28"/>
        </w:rPr>
        <w:t>de petición no fue producida y</w:t>
      </w:r>
      <w:r w:rsidRPr="00A74A0D">
        <w:rPr>
          <w:rFonts w:ascii="Arial" w:hAnsi="Arial" w:cs="Arial"/>
          <w:sz w:val="28"/>
          <w:szCs w:val="28"/>
        </w:rPr>
        <w:t xml:space="preserve"> comunicada dentro de los términos que la ley señala, puede acudir directamente a esta acción.</w:t>
      </w:r>
    </w:p>
    <w:p w:rsidR="00671D56" w:rsidRPr="00203F5A" w:rsidRDefault="00671D56" w:rsidP="00671D56">
      <w:pPr>
        <w:suppressAutoHyphens/>
        <w:spacing w:line="360" w:lineRule="auto"/>
        <w:ind w:firstLine="2835"/>
        <w:jc w:val="both"/>
        <w:rPr>
          <w:rFonts w:ascii="Arial" w:hAnsi="Arial" w:cs="Arial"/>
          <w:sz w:val="26"/>
          <w:szCs w:val="26"/>
          <w:highlight w:val="cyan"/>
        </w:rPr>
      </w:pPr>
    </w:p>
    <w:p w:rsidR="00671D56" w:rsidRPr="00A74A0D" w:rsidRDefault="00671D56" w:rsidP="00671D56">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4. Ahora bien, el 30 de junio de 2015 se expidió la Ley 1755,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A74A0D">
        <w:rPr>
          <w:rFonts w:ascii="Arial" w:hAnsi="Arial" w:cs="Arial"/>
          <w:sz w:val="28"/>
          <w:szCs w:val="28"/>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671D56" w:rsidRPr="00203F5A" w:rsidRDefault="00671D56" w:rsidP="00671D56">
      <w:pPr>
        <w:suppressAutoHyphens/>
        <w:spacing w:line="360" w:lineRule="auto"/>
        <w:ind w:firstLine="2835"/>
        <w:jc w:val="both"/>
        <w:rPr>
          <w:rFonts w:ascii="Arial" w:hAnsi="Arial" w:cs="Arial"/>
          <w:sz w:val="26"/>
          <w:szCs w:val="26"/>
          <w:highlight w:val="cyan"/>
        </w:rPr>
      </w:pPr>
    </w:p>
    <w:p w:rsidR="00671D56" w:rsidRPr="00A74A0D" w:rsidRDefault="00671D56" w:rsidP="00671D56">
      <w:pPr>
        <w:suppressAutoHyphens/>
        <w:spacing w:line="360" w:lineRule="auto"/>
        <w:ind w:firstLine="2835"/>
        <w:jc w:val="both"/>
        <w:rPr>
          <w:rFonts w:ascii="Arial" w:hAnsi="Arial" w:cs="Arial"/>
          <w:sz w:val="28"/>
          <w:szCs w:val="28"/>
        </w:rPr>
      </w:pPr>
      <w:r w:rsidRPr="00A74A0D">
        <w:rPr>
          <w:rFonts w:ascii="Arial" w:hAnsi="Arial" w:cs="Arial"/>
          <w:sz w:val="28"/>
          <w:szCs w:val="28"/>
        </w:rPr>
        <w:t>5.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w:t>
      </w:r>
      <w:r w:rsidRPr="00A74A0D">
        <w:rPr>
          <w:rStyle w:val="Refdenotaalpie"/>
          <w:rFonts w:ascii="Arial" w:hAnsi="Arial" w:cs="Arial"/>
          <w:sz w:val="28"/>
          <w:szCs w:val="28"/>
        </w:rPr>
        <w:footnoteReference w:id="2"/>
      </w:r>
      <w:r w:rsidRPr="00A74A0D">
        <w:rPr>
          <w:rFonts w:ascii="Arial" w:hAnsi="Arial" w:cs="Arial"/>
          <w:sz w:val="28"/>
          <w:szCs w:val="28"/>
        </w:rPr>
        <w:t>.</w:t>
      </w:r>
    </w:p>
    <w:p w:rsidR="00671D56" w:rsidRPr="00203F5A" w:rsidRDefault="00671D56" w:rsidP="00671D56">
      <w:pPr>
        <w:suppressAutoHyphens/>
        <w:spacing w:line="360" w:lineRule="auto"/>
        <w:ind w:firstLine="2835"/>
        <w:jc w:val="both"/>
        <w:rPr>
          <w:rFonts w:ascii="Arial" w:hAnsi="Arial" w:cs="Arial"/>
          <w:sz w:val="26"/>
          <w:szCs w:val="26"/>
          <w:highlight w:val="cyan"/>
        </w:rPr>
      </w:pPr>
    </w:p>
    <w:p w:rsidR="00671D56" w:rsidRDefault="00671D56" w:rsidP="00671D56">
      <w:pPr>
        <w:suppressAutoHyphens/>
        <w:spacing w:line="360" w:lineRule="auto"/>
        <w:ind w:firstLine="2835"/>
        <w:jc w:val="both"/>
        <w:rPr>
          <w:rFonts w:ascii="Arial" w:hAnsi="Arial" w:cs="Arial"/>
          <w:sz w:val="28"/>
          <w:szCs w:val="28"/>
        </w:rPr>
      </w:pPr>
      <w:r w:rsidRPr="00266353">
        <w:rPr>
          <w:rFonts w:ascii="Arial" w:hAnsi="Arial" w:cs="Arial"/>
          <w:sz w:val="28"/>
          <w:szCs w:val="28"/>
        </w:rPr>
        <w:t>6. Asimismo, el derecho de petición solo se satisface cuando la persona que elevó la solicitud conoce la respuesta del mismo.  Significa que ante la presentación de una petición, la entidad debe notificar la respuesta al interesado, esto es, llevarla a conocimiento directo e informado del solicitante</w:t>
      </w:r>
      <w:r w:rsidRPr="00266353">
        <w:rPr>
          <w:rStyle w:val="Refdenotaalpie"/>
          <w:rFonts w:ascii="Arial" w:hAnsi="Arial" w:cs="Arial"/>
          <w:sz w:val="28"/>
          <w:szCs w:val="28"/>
        </w:rPr>
        <w:footnoteReference w:id="3"/>
      </w:r>
      <w:r w:rsidRPr="00266353">
        <w:rPr>
          <w:rFonts w:ascii="Arial" w:hAnsi="Arial" w:cs="Arial"/>
          <w:sz w:val="28"/>
          <w:szCs w:val="28"/>
        </w:rPr>
        <w:t>.</w:t>
      </w:r>
    </w:p>
    <w:p w:rsidR="00FA25E9" w:rsidRDefault="00FA25E9" w:rsidP="002B1429">
      <w:pPr>
        <w:suppressAutoHyphens/>
        <w:spacing w:line="360" w:lineRule="auto"/>
        <w:ind w:firstLine="2835"/>
        <w:jc w:val="both"/>
        <w:rPr>
          <w:rFonts w:ascii="Arial" w:hAnsi="Arial" w:cs="Arial"/>
          <w:b/>
          <w:spacing w:val="-3"/>
          <w:sz w:val="28"/>
          <w:szCs w:val="28"/>
        </w:rPr>
      </w:pPr>
    </w:p>
    <w:p w:rsidR="00671D56" w:rsidRPr="00E10CD4" w:rsidRDefault="00671D56" w:rsidP="002B1429">
      <w:pPr>
        <w:suppressAutoHyphens/>
        <w:spacing w:line="360" w:lineRule="auto"/>
        <w:ind w:firstLine="2835"/>
        <w:jc w:val="both"/>
        <w:rPr>
          <w:rFonts w:ascii="Arial" w:hAnsi="Arial" w:cs="Arial"/>
          <w:b/>
          <w:spacing w:val="-3"/>
          <w:sz w:val="28"/>
          <w:szCs w:val="28"/>
        </w:rPr>
      </w:pPr>
    </w:p>
    <w:p w:rsidR="002B1429" w:rsidRPr="00E10CD4" w:rsidRDefault="002B1429" w:rsidP="002B1429">
      <w:pPr>
        <w:suppressAutoHyphens/>
        <w:spacing w:line="360" w:lineRule="auto"/>
        <w:ind w:firstLine="2835"/>
        <w:jc w:val="both"/>
        <w:rPr>
          <w:rFonts w:ascii="Arial" w:hAnsi="Arial" w:cs="Arial"/>
          <w:b/>
          <w:spacing w:val="-3"/>
          <w:sz w:val="28"/>
          <w:szCs w:val="28"/>
        </w:rPr>
      </w:pPr>
      <w:r w:rsidRPr="00E10CD4">
        <w:rPr>
          <w:rFonts w:ascii="Arial" w:hAnsi="Arial" w:cs="Arial"/>
          <w:b/>
          <w:spacing w:val="-3"/>
          <w:sz w:val="28"/>
          <w:szCs w:val="28"/>
        </w:rPr>
        <w:t>IV. Del caso concreto</w:t>
      </w:r>
    </w:p>
    <w:p w:rsidR="002B1429" w:rsidRPr="00E10CD4" w:rsidRDefault="002B1429" w:rsidP="002B1429">
      <w:pPr>
        <w:suppressAutoHyphens/>
        <w:spacing w:line="360" w:lineRule="auto"/>
        <w:ind w:firstLine="2835"/>
        <w:jc w:val="both"/>
        <w:rPr>
          <w:rFonts w:ascii="Arial" w:hAnsi="Arial" w:cs="Arial"/>
          <w:b/>
          <w:spacing w:val="-3"/>
          <w:sz w:val="28"/>
          <w:szCs w:val="28"/>
        </w:rPr>
      </w:pPr>
    </w:p>
    <w:p w:rsidR="00110F2D" w:rsidRDefault="002B1429" w:rsidP="000F47EE">
      <w:pPr>
        <w:suppressAutoHyphens/>
        <w:spacing w:line="360" w:lineRule="auto"/>
        <w:ind w:firstLine="2835"/>
        <w:jc w:val="both"/>
        <w:rPr>
          <w:rFonts w:ascii="Arial" w:hAnsi="Arial" w:cs="Arial"/>
          <w:spacing w:val="-3"/>
          <w:sz w:val="28"/>
          <w:szCs w:val="28"/>
        </w:rPr>
      </w:pPr>
      <w:r w:rsidRPr="00E10CD4">
        <w:rPr>
          <w:rFonts w:ascii="Arial" w:hAnsi="Arial" w:cs="Arial"/>
          <w:spacing w:val="-3"/>
          <w:sz w:val="28"/>
          <w:szCs w:val="28"/>
        </w:rPr>
        <w:t xml:space="preserve">1. </w:t>
      </w:r>
      <w:r w:rsidR="000F47EE" w:rsidRPr="00E10CD4">
        <w:rPr>
          <w:rFonts w:ascii="Arial" w:hAnsi="Arial" w:cs="Arial"/>
          <w:spacing w:val="-3"/>
          <w:sz w:val="28"/>
          <w:szCs w:val="28"/>
        </w:rPr>
        <w:t>Estudiada la queja constitucional y los anexos a la misma se advierte que</w:t>
      </w:r>
      <w:r w:rsidR="00D03971" w:rsidRPr="00E10CD4">
        <w:rPr>
          <w:rFonts w:ascii="Arial" w:hAnsi="Arial" w:cs="Arial"/>
          <w:spacing w:val="-3"/>
          <w:sz w:val="28"/>
          <w:szCs w:val="28"/>
        </w:rPr>
        <w:t>,</w:t>
      </w:r>
      <w:r w:rsidR="000F47EE" w:rsidRPr="00E10CD4">
        <w:rPr>
          <w:rFonts w:ascii="Arial" w:hAnsi="Arial" w:cs="Arial"/>
          <w:spacing w:val="-3"/>
          <w:sz w:val="28"/>
          <w:szCs w:val="28"/>
        </w:rPr>
        <w:t xml:space="preserve"> </w:t>
      </w:r>
      <w:r w:rsidR="00110F2D">
        <w:rPr>
          <w:rFonts w:ascii="Arial" w:hAnsi="Arial" w:cs="Arial"/>
          <w:spacing w:val="-3"/>
          <w:sz w:val="28"/>
          <w:szCs w:val="28"/>
        </w:rPr>
        <w:t>si bien aquellos se dirigen a obtener la protección del derecho fundamental de petición</w:t>
      </w:r>
      <w:r w:rsidR="00F20E14">
        <w:rPr>
          <w:rFonts w:ascii="Arial" w:hAnsi="Arial" w:cs="Arial"/>
          <w:spacing w:val="-3"/>
          <w:sz w:val="28"/>
          <w:szCs w:val="28"/>
        </w:rPr>
        <w:t xml:space="preserve"> en razón del escrito elevado el 12 de febrero de este año</w:t>
      </w:r>
      <w:r w:rsidR="00110F2D">
        <w:rPr>
          <w:rFonts w:ascii="Arial" w:hAnsi="Arial" w:cs="Arial"/>
          <w:spacing w:val="-3"/>
          <w:sz w:val="28"/>
          <w:szCs w:val="28"/>
        </w:rPr>
        <w:t xml:space="preserve">, su pretensión no fue ésta, reclama que por este mecanismo se ordene lo </w:t>
      </w:r>
      <w:r w:rsidR="00F20E14">
        <w:rPr>
          <w:rFonts w:ascii="Arial" w:hAnsi="Arial" w:cs="Arial"/>
          <w:spacing w:val="-3"/>
          <w:sz w:val="28"/>
          <w:szCs w:val="28"/>
        </w:rPr>
        <w:t>requerido</w:t>
      </w:r>
      <w:r w:rsidR="00110F2D">
        <w:rPr>
          <w:rFonts w:ascii="Arial" w:hAnsi="Arial" w:cs="Arial"/>
          <w:spacing w:val="-3"/>
          <w:sz w:val="28"/>
          <w:szCs w:val="28"/>
        </w:rPr>
        <w:t xml:space="preserve"> en su escrito petitorio a la Registraduría Nacional del Estado Civil, esto es</w:t>
      </w:r>
      <w:r w:rsidR="00F20E14">
        <w:rPr>
          <w:rFonts w:ascii="Arial" w:hAnsi="Arial" w:cs="Arial"/>
          <w:spacing w:val="-3"/>
          <w:sz w:val="28"/>
          <w:szCs w:val="28"/>
        </w:rPr>
        <w:t>,</w:t>
      </w:r>
      <w:r w:rsidR="00110F2D">
        <w:rPr>
          <w:rFonts w:ascii="Arial" w:hAnsi="Arial" w:cs="Arial"/>
          <w:spacing w:val="-3"/>
          <w:sz w:val="28"/>
          <w:szCs w:val="28"/>
        </w:rPr>
        <w:t xml:space="preserve"> las correcciones del caso en el registro civil de nacimiento de su menor hija Manuela Cano Arias. </w:t>
      </w:r>
    </w:p>
    <w:p w:rsidR="00F20E14" w:rsidRDefault="00F20E14" w:rsidP="000F47EE">
      <w:pPr>
        <w:suppressAutoHyphens/>
        <w:spacing w:line="360" w:lineRule="auto"/>
        <w:ind w:firstLine="2835"/>
        <w:jc w:val="both"/>
        <w:rPr>
          <w:rFonts w:ascii="Arial" w:hAnsi="Arial" w:cs="Arial"/>
          <w:spacing w:val="-3"/>
          <w:sz w:val="28"/>
          <w:szCs w:val="28"/>
        </w:rPr>
      </w:pPr>
      <w:r>
        <w:rPr>
          <w:rFonts w:ascii="Arial" w:hAnsi="Arial" w:cs="Arial"/>
          <w:spacing w:val="-3"/>
          <w:sz w:val="28"/>
          <w:szCs w:val="28"/>
        </w:rPr>
        <w:t>2. En contestación al presente amparo, la accionada, adujo haber dado respuesta a la petición elevada por la señora Carolina Arias Jaramillo en el sentido que con la resolución de cancelación de doble cedulación de quien en vida se llamó Cristian Camilo Cano Hincapié, pod</w:t>
      </w:r>
      <w:r w:rsidR="00ED74BD">
        <w:rPr>
          <w:rFonts w:ascii="Arial" w:hAnsi="Arial" w:cs="Arial"/>
          <w:spacing w:val="-3"/>
          <w:sz w:val="28"/>
          <w:szCs w:val="28"/>
        </w:rPr>
        <w:t>r</w:t>
      </w:r>
      <w:r>
        <w:rPr>
          <w:rFonts w:ascii="Arial" w:hAnsi="Arial" w:cs="Arial"/>
          <w:spacing w:val="-3"/>
          <w:sz w:val="28"/>
          <w:szCs w:val="28"/>
        </w:rPr>
        <w:t>ía otorgar escritura pública</w:t>
      </w:r>
      <w:r w:rsidR="006D480C">
        <w:rPr>
          <w:rFonts w:ascii="Arial" w:hAnsi="Arial" w:cs="Arial"/>
          <w:spacing w:val="-3"/>
          <w:sz w:val="28"/>
          <w:szCs w:val="28"/>
        </w:rPr>
        <w:t xml:space="preserve"> y dicha corrección se deberá realizar mediante </w:t>
      </w:r>
      <w:r>
        <w:rPr>
          <w:rFonts w:ascii="Arial" w:hAnsi="Arial" w:cs="Arial"/>
          <w:spacing w:val="-3"/>
          <w:sz w:val="28"/>
          <w:szCs w:val="28"/>
        </w:rPr>
        <w:t>la apertura de un nuevo serial, dando aplicación a los Decretos 1260 de 1970 y 999 de 1988. Comunicación que se constató fue puesta en conocimiento de su destinataria</w:t>
      </w:r>
      <w:r w:rsidR="00834A55">
        <w:rPr>
          <w:rFonts w:ascii="Arial" w:hAnsi="Arial" w:cs="Arial"/>
          <w:spacing w:val="-3"/>
          <w:sz w:val="28"/>
          <w:szCs w:val="28"/>
        </w:rPr>
        <w:t xml:space="preserve"> por intermedio de su apoderado</w:t>
      </w:r>
      <w:r w:rsidR="00834A55">
        <w:rPr>
          <w:rStyle w:val="Refdenotaalpie"/>
          <w:rFonts w:ascii="Arial" w:hAnsi="Arial" w:cs="Arial"/>
          <w:spacing w:val="-3"/>
          <w:sz w:val="28"/>
          <w:szCs w:val="28"/>
        </w:rPr>
        <w:footnoteReference w:id="4"/>
      </w:r>
      <w:r w:rsidR="00BB16A0">
        <w:rPr>
          <w:rFonts w:ascii="Arial" w:hAnsi="Arial" w:cs="Arial"/>
          <w:spacing w:val="-3"/>
          <w:sz w:val="28"/>
          <w:szCs w:val="28"/>
        </w:rPr>
        <w:t>.</w:t>
      </w:r>
    </w:p>
    <w:p w:rsidR="00F20E14" w:rsidRDefault="00F20E14" w:rsidP="000F47EE">
      <w:pPr>
        <w:suppressAutoHyphens/>
        <w:spacing w:line="360" w:lineRule="auto"/>
        <w:ind w:firstLine="2835"/>
        <w:jc w:val="both"/>
        <w:rPr>
          <w:rFonts w:ascii="Arial" w:hAnsi="Arial" w:cs="Arial"/>
          <w:spacing w:val="-3"/>
          <w:sz w:val="28"/>
          <w:szCs w:val="28"/>
        </w:rPr>
      </w:pPr>
    </w:p>
    <w:p w:rsidR="00F20E14" w:rsidRDefault="0046068E" w:rsidP="000F47EE">
      <w:pPr>
        <w:suppressAutoHyphens/>
        <w:spacing w:line="360" w:lineRule="auto"/>
        <w:ind w:firstLine="2835"/>
        <w:jc w:val="both"/>
        <w:rPr>
          <w:rFonts w:ascii="Arial" w:hAnsi="Arial" w:cs="Arial"/>
          <w:spacing w:val="-3"/>
          <w:sz w:val="28"/>
          <w:szCs w:val="28"/>
        </w:rPr>
      </w:pPr>
      <w:r>
        <w:rPr>
          <w:rFonts w:ascii="Arial" w:hAnsi="Arial" w:cs="Arial"/>
          <w:spacing w:val="-3"/>
          <w:sz w:val="28"/>
          <w:szCs w:val="28"/>
        </w:rPr>
        <w:t>3</w:t>
      </w:r>
      <w:r w:rsidR="00F20E14">
        <w:rPr>
          <w:rFonts w:ascii="Arial" w:hAnsi="Arial" w:cs="Arial"/>
          <w:spacing w:val="-3"/>
          <w:sz w:val="28"/>
          <w:szCs w:val="28"/>
        </w:rPr>
        <w:t>. Ahor</w:t>
      </w:r>
      <w:r w:rsidR="0013082F">
        <w:rPr>
          <w:rFonts w:ascii="Arial" w:hAnsi="Arial" w:cs="Arial"/>
          <w:spacing w:val="-3"/>
          <w:sz w:val="28"/>
          <w:szCs w:val="28"/>
        </w:rPr>
        <w:t xml:space="preserve">a, como </w:t>
      </w:r>
      <w:r w:rsidR="00EC5D88">
        <w:rPr>
          <w:rFonts w:ascii="Arial" w:hAnsi="Arial" w:cs="Arial"/>
          <w:spacing w:val="-3"/>
          <w:sz w:val="28"/>
          <w:szCs w:val="28"/>
        </w:rPr>
        <w:t xml:space="preserve">ya </w:t>
      </w:r>
      <w:r w:rsidR="0013082F">
        <w:rPr>
          <w:rFonts w:ascii="Arial" w:hAnsi="Arial" w:cs="Arial"/>
          <w:spacing w:val="-3"/>
          <w:sz w:val="28"/>
          <w:szCs w:val="28"/>
        </w:rPr>
        <w:t>se expresó</w:t>
      </w:r>
      <w:r w:rsidR="00F20E14">
        <w:rPr>
          <w:rFonts w:ascii="Arial" w:hAnsi="Arial" w:cs="Arial"/>
          <w:spacing w:val="-3"/>
          <w:sz w:val="28"/>
          <w:szCs w:val="28"/>
        </w:rPr>
        <w:t xml:space="preserve">, la pretensión del resguardo constitucional, no fue obtener una respuesta a su pedimento, sino ordenar el procedimiento como tal de corrección del registro civil de nacimiento de la menor; sin embargo esta Sala considera que con lo informado por la entidad accionada, corresponde a la señora Carolina </w:t>
      </w:r>
      <w:r w:rsidR="00ED4156">
        <w:rPr>
          <w:rFonts w:ascii="Arial" w:hAnsi="Arial" w:cs="Arial"/>
          <w:spacing w:val="-3"/>
          <w:sz w:val="28"/>
          <w:szCs w:val="28"/>
        </w:rPr>
        <w:t xml:space="preserve"> actuar en la forma señalada y no es posible por este mecanismo ordenar el procedimiento como tal par</w:t>
      </w:r>
      <w:r w:rsidR="00EC5D88">
        <w:rPr>
          <w:rFonts w:ascii="Arial" w:hAnsi="Arial" w:cs="Arial"/>
          <w:spacing w:val="-3"/>
          <w:sz w:val="28"/>
          <w:szCs w:val="28"/>
        </w:rPr>
        <w:t>a que sea realizado de oficio.</w:t>
      </w:r>
    </w:p>
    <w:p w:rsidR="00384778" w:rsidRPr="00E10CD4" w:rsidRDefault="00384778" w:rsidP="000F47EE">
      <w:pPr>
        <w:suppressAutoHyphens/>
        <w:spacing w:line="360" w:lineRule="auto"/>
        <w:ind w:firstLine="2835"/>
        <w:jc w:val="both"/>
        <w:rPr>
          <w:rFonts w:ascii="Arial" w:hAnsi="Arial" w:cs="Arial"/>
          <w:spacing w:val="-3"/>
          <w:sz w:val="28"/>
          <w:szCs w:val="28"/>
        </w:rPr>
      </w:pPr>
    </w:p>
    <w:p w:rsidR="000F47EE" w:rsidRPr="00E10CD4" w:rsidRDefault="0046068E" w:rsidP="000F47EE">
      <w:pPr>
        <w:suppressAutoHyphens/>
        <w:spacing w:line="360" w:lineRule="auto"/>
        <w:ind w:firstLine="2835"/>
        <w:jc w:val="both"/>
        <w:rPr>
          <w:rFonts w:ascii="Arial" w:hAnsi="Arial" w:cs="Arial"/>
          <w:spacing w:val="-3"/>
          <w:sz w:val="28"/>
          <w:szCs w:val="28"/>
        </w:rPr>
      </w:pPr>
      <w:r>
        <w:rPr>
          <w:rFonts w:ascii="Arial" w:hAnsi="Arial" w:cs="Arial"/>
          <w:spacing w:val="-3"/>
          <w:sz w:val="28"/>
          <w:szCs w:val="28"/>
        </w:rPr>
        <w:t>4</w:t>
      </w:r>
      <w:r w:rsidR="0028424D" w:rsidRPr="00E10CD4">
        <w:rPr>
          <w:rFonts w:ascii="Arial" w:hAnsi="Arial" w:cs="Arial"/>
          <w:spacing w:val="-3"/>
          <w:sz w:val="28"/>
          <w:szCs w:val="28"/>
        </w:rPr>
        <w:t xml:space="preserve">. </w:t>
      </w:r>
      <w:r w:rsidR="000F47EE" w:rsidRPr="00E10CD4">
        <w:rPr>
          <w:rFonts w:ascii="Arial" w:hAnsi="Arial" w:cs="Arial"/>
          <w:spacing w:val="-3"/>
          <w:sz w:val="28"/>
          <w:szCs w:val="28"/>
        </w:rPr>
        <w:t xml:space="preserve">En ese contexto, </w:t>
      </w:r>
      <w:r w:rsidR="006430F8" w:rsidRPr="00E10CD4">
        <w:rPr>
          <w:rFonts w:ascii="Arial" w:hAnsi="Arial" w:cs="Arial"/>
          <w:spacing w:val="-3"/>
          <w:sz w:val="28"/>
          <w:szCs w:val="28"/>
        </w:rPr>
        <w:t xml:space="preserve">ha desaparecido la </w:t>
      </w:r>
      <w:r w:rsidR="000F47EE" w:rsidRPr="00E10CD4">
        <w:rPr>
          <w:rFonts w:ascii="Arial" w:hAnsi="Arial" w:cs="Arial"/>
          <w:spacing w:val="-3"/>
          <w:sz w:val="28"/>
          <w:szCs w:val="28"/>
        </w:rPr>
        <w:t>vulneración del derecho</w:t>
      </w:r>
      <w:r w:rsidR="0010512E">
        <w:rPr>
          <w:rFonts w:ascii="Arial" w:hAnsi="Arial" w:cs="Arial"/>
          <w:spacing w:val="-3"/>
          <w:sz w:val="28"/>
          <w:szCs w:val="28"/>
        </w:rPr>
        <w:t xml:space="preserve"> fundamental de petición</w:t>
      </w:r>
      <w:r w:rsidR="000F47EE" w:rsidRPr="00E10CD4">
        <w:rPr>
          <w:rFonts w:ascii="Arial" w:hAnsi="Arial" w:cs="Arial"/>
          <w:spacing w:val="-3"/>
          <w:sz w:val="28"/>
          <w:szCs w:val="28"/>
        </w:rPr>
        <w:t xml:space="preserve"> invocado </w:t>
      </w:r>
      <w:r w:rsidR="006430F8" w:rsidRPr="00E10CD4">
        <w:rPr>
          <w:rFonts w:ascii="Arial" w:hAnsi="Arial" w:cs="Arial"/>
          <w:spacing w:val="-3"/>
          <w:sz w:val="28"/>
          <w:szCs w:val="28"/>
        </w:rPr>
        <w:t>y no</w:t>
      </w:r>
      <w:r w:rsidR="000F47EE" w:rsidRPr="00E10CD4">
        <w:rPr>
          <w:rFonts w:ascii="Arial" w:hAnsi="Arial" w:cs="Arial"/>
          <w:spacing w:val="-3"/>
          <w:sz w:val="28"/>
          <w:szCs w:val="28"/>
        </w:rPr>
        <w:t xml:space="preserve"> amerit</w:t>
      </w:r>
      <w:r w:rsidR="006430F8" w:rsidRPr="00E10CD4">
        <w:rPr>
          <w:rFonts w:ascii="Arial" w:hAnsi="Arial" w:cs="Arial"/>
          <w:spacing w:val="-3"/>
          <w:sz w:val="28"/>
          <w:szCs w:val="28"/>
        </w:rPr>
        <w:t>a</w:t>
      </w:r>
      <w:r w:rsidR="000F47EE" w:rsidRPr="00E10CD4">
        <w:rPr>
          <w:rFonts w:ascii="Arial" w:hAnsi="Arial" w:cs="Arial"/>
          <w:spacing w:val="-3"/>
          <w:sz w:val="28"/>
          <w:szCs w:val="28"/>
        </w:rPr>
        <w:t xml:space="preserve"> una intervención inmediata del juez constitucional, en procura de adoptar una medida urgente de protección, en tanto que</w:t>
      </w:r>
      <w:r w:rsidR="00745FA4">
        <w:rPr>
          <w:rFonts w:ascii="Arial" w:hAnsi="Arial" w:cs="Arial"/>
          <w:spacing w:val="-3"/>
          <w:sz w:val="28"/>
          <w:szCs w:val="28"/>
        </w:rPr>
        <w:t>,</w:t>
      </w:r>
      <w:r w:rsidR="000F47EE" w:rsidRPr="00E10CD4">
        <w:rPr>
          <w:rFonts w:ascii="Arial" w:hAnsi="Arial" w:cs="Arial"/>
          <w:spacing w:val="-3"/>
          <w:sz w:val="28"/>
          <w:szCs w:val="28"/>
        </w:rPr>
        <w:t xml:space="preserve"> tal y como quedó demostrado,</w:t>
      </w:r>
      <w:r w:rsidR="00ED4156">
        <w:rPr>
          <w:rFonts w:ascii="Arial" w:hAnsi="Arial" w:cs="Arial"/>
          <w:spacing w:val="-3"/>
          <w:sz w:val="28"/>
          <w:szCs w:val="28"/>
        </w:rPr>
        <w:t xml:space="preserve"> </w:t>
      </w:r>
      <w:r w:rsidR="000F47EE" w:rsidRPr="00E10CD4">
        <w:rPr>
          <w:rFonts w:ascii="Arial" w:hAnsi="Arial" w:cs="Arial"/>
          <w:spacing w:val="-3"/>
          <w:sz w:val="28"/>
          <w:szCs w:val="28"/>
        </w:rPr>
        <w:t xml:space="preserve"> </w:t>
      </w:r>
      <w:r w:rsidR="00ED4156">
        <w:rPr>
          <w:rFonts w:ascii="Arial" w:hAnsi="Arial" w:cs="Arial"/>
          <w:spacing w:val="-3"/>
          <w:sz w:val="28"/>
          <w:szCs w:val="28"/>
        </w:rPr>
        <w:t>corresponde a la petente adelantar las gestiones para llevar a cabo el procedimiento que por este mecanismo reclama</w:t>
      </w:r>
      <w:r w:rsidR="00745FA4">
        <w:rPr>
          <w:rFonts w:ascii="Arial" w:hAnsi="Arial" w:cs="Arial"/>
          <w:spacing w:val="-3"/>
          <w:sz w:val="28"/>
          <w:szCs w:val="28"/>
        </w:rPr>
        <w:t xml:space="preserve"> e igualmente frente a la afirmación de no contar con la resolución de cance</w:t>
      </w:r>
      <w:r w:rsidR="00EC5D88">
        <w:rPr>
          <w:rFonts w:ascii="Arial" w:hAnsi="Arial" w:cs="Arial"/>
          <w:spacing w:val="-3"/>
          <w:sz w:val="28"/>
          <w:szCs w:val="28"/>
        </w:rPr>
        <w:t>lación de la doble cedulación, e</w:t>
      </w:r>
      <w:r w:rsidR="00745FA4">
        <w:rPr>
          <w:rFonts w:ascii="Arial" w:hAnsi="Arial" w:cs="Arial"/>
          <w:spacing w:val="-3"/>
          <w:sz w:val="28"/>
          <w:szCs w:val="28"/>
        </w:rPr>
        <w:t>sta no fue solicitada en el escrito petitorio, por tanto deberá acudir a la entidad encargada para que le sea suministrada</w:t>
      </w:r>
      <w:r w:rsidR="00ED4156">
        <w:rPr>
          <w:rFonts w:ascii="Arial" w:hAnsi="Arial" w:cs="Arial"/>
          <w:spacing w:val="-3"/>
          <w:sz w:val="28"/>
          <w:szCs w:val="28"/>
        </w:rPr>
        <w:t xml:space="preserve">. </w:t>
      </w:r>
    </w:p>
    <w:p w:rsidR="000F47EE" w:rsidRPr="00E10CD4" w:rsidRDefault="000F47EE" w:rsidP="000F47EE">
      <w:pPr>
        <w:suppressAutoHyphens/>
        <w:spacing w:line="360" w:lineRule="auto"/>
        <w:ind w:firstLine="2835"/>
        <w:jc w:val="both"/>
        <w:rPr>
          <w:rFonts w:ascii="Arial" w:hAnsi="Arial" w:cs="Arial"/>
          <w:spacing w:val="-3"/>
          <w:sz w:val="28"/>
          <w:szCs w:val="28"/>
        </w:rPr>
      </w:pPr>
    </w:p>
    <w:p w:rsidR="0010512E" w:rsidRPr="007A1572" w:rsidRDefault="0010512E" w:rsidP="0010512E">
      <w:pPr>
        <w:pStyle w:val="Sinespaciado"/>
        <w:spacing w:line="360" w:lineRule="auto"/>
        <w:ind w:firstLine="2835"/>
        <w:jc w:val="both"/>
        <w:rPr>
          <w:rFonts w:ascii="Arial" w:hAnsi="Arial" w:cs="Arial"/>
          <w:sz w:val="28"/>
          <w:szCs w:val="28"/>
        </w:rPr>
      </w:pPr>
      <w:r w:rsidRPr="007A1572">
        <w:rPr>
          <w:rFonts w:ascii="Arial" w:hAnsi="Arial" w:cs="Arial"/>
          <w:sz w:val="28"/>
          <w:szCs w:val="28"/>
        </w:rPr>
        <w:t>En este sentido, la Corte Constitucional en sentencia T-224 de 2015 sostuvo:</w:t>
      </w:r>
    </w:p>
    <w:p w:rsidR="0010512E" w:rsidRDefault="0010512E" w:rsidP="0010512E">
      <w:pPr>
        <w:pStyle w:val="Sinespaciado"/>
        <w:jc w:val="both"/>
        <w:rPr>
          <w:sz w:val="28"/>
          <w:szCs w:val="28"/>
        </w:rPr>
      </w:pPr>
    </w:p>
    <w:p w:rsidR="0010512E" w:rsidRDefault="0010512E" w:rsidP="0010512E">
      <w:pPr>
        <w:pStyle w:val="Sinespaciado"/>
        <w:ind w:left="851" w:right="902" w:firstLine="1984"/>
        <w:jc w:val="both"/>
        <w:rPr>
          <w:rFonts w:ascii="Arial" w:hAnsi="Arial" w:cs="Arial"/>
          <w:i/>
          <w:sz w:val="24"/>
          <w:szCs w:val="24"/>
        </w:rPr>
      </w:pPr>
      <w:r w:rsidRPr="007A1572">
        <w:rPr>
          <w:rFonts w:ascii="Arial" w:hAnsi="Arial" w:cs="Arial"/>
          <w:sz w:val="24"/>
          <w:szCs w:val="24"/>
        </w:rPr>
        <w:t>“…</w:t>
      </w:r>
      <w:r w:rsidRPr="007A1572">
        <w:rPr>
          <w:rFonts w:ascii="Arial" w:hAnsi="Arial" w:cs="Arial"/>
          <w:i/>
          <w:sz w:val="24"/>
          <w:szCs w:val="24"/>
        </w:rPr>
        <w:t>Sin embargo, puede ocurrir que durante el trámite de la acción de tutela desaparezca la situación que causó la amenaza o vulneración de los derechos constitucionales del accionante, en tal evento, dicha orden de acción o de abstención ya no tendría algún efecto útil y por lo tanto, cualquier decisión que adopte el juez de tutela frente al caso concreto carecerá de fundamento fáctico.</w:t>
      </w:r>
      <w:r>
        <w:rPr>
          <w:rFonts w:ascii="Arial" w:hAnsi="Arial" w:cs="Arial"/>
          <w:i/>
          <w:sz w:val="24"/>
          <w:szCs w:val="24"/>
        </w:rPr>
        <w:t xml:space="preserve">  </w:t>
      </w:r>
    </w:p>
    <w:p w:rsidR="0010512E" w:rsidRDefault="0010512E" w:rsidP="0010512E">
      <w:pPr>
        <w:pStyle w:val="Sinespaciado"/>
        <w:ind w:left="851" w:right="902" w:firstLine="1984"/>
        <w:jc w:val="both"/>
        <w:rPr>
          <w:rFonts w:ascii="Arial" w:hAnsi="Arial" w:cs="Arial"/>
          <w:i/>
          <w:sz w:val="24"/>
          <w:szCs w:val="24"/>
        </w:rPr>
      </w:pPr>
    </w:p>
    <w:p w:rsidR="0010512E" w:rsidRDefault="0010512E" w:rsidP="0010512E">
      <w:pPr>
        <w:pStyle w:val="Sinespaciado"/>
        <w:ind w:left="851" w:right="902" w:firstLine="1984"/>
        <w:jc w:val="both"/>
        <w:rPr>
          <w:rFonts w:ascii="Arial" w:hAnsi="Arial" w:cs="Arial"/>
          <w:i/>
          <w:sz w:val="24"/>
          <w:szCs w:val="24"/>
        </w:rPr>
      </w:pPr>
      <w:r w:rsidRPr="007A1572">
        <w:rPr>
          <w:rFonts w:ascii="Arial" w:hAnsi="Arial" w:cs="Arial"/>
          <w:i/>
          <w:sz w:val="24"/>
          <w:szCs w:val="24"/>
        </w:rPr>
        <w:t>Este fenómeno se conoce como carencia actual de objeto por hecho superado o por</w:t>
      </w:r>
      <w:r>
        <w:rPr>
          <w:rFonts w:ascii="Arial" w:hAnsi="Arial" w:cs="Arial"/>
          <w:i/>
          <w:sz w:val="24"/>
          <w:szCs w:val="24"/>
        </w:rPr>
        <w:t xml:space="preserve"> daño consumado</w:t>
      </w:r>
      <w:r w:rsidRPr="007A1572">
        <w:rPr>
          <w:rFonts w:ascii="Arial" w:hAnsi="Arial" w:cs="Arial"/>
          <w:i/>
          <w:sz w:val="24"/>
          <w:szCs w:val="24"/>
        </w:rPr>
        <w:t>…”</w:t>
      </w:r>
      <w:r w:rsidRPr="007A1572">
        <w:rPr>
          <w:rFonts w:ascii="Arial" w:hAnsi="Arial" w:cs="Arial"/>
          <w:i/>
          <w:sz w:val="24"/>
          <w:szCs w:val="24"/>
          <w:vertAlign w:val="superscript"/>
        </w:rPr>
        <w:footnoteReference w:id="5"/>
      </w:r>
    </w:p>
    <w:p w:rsidR="0010512E" w:rsidRPr="007A1572" w:rsidRDefault="0010512E" w:rsidP="0010512E">
      <w:pPr>
        <w:pStyle w:val="Sinespaciado"/>
        <w:ind w:left="851" w:right="902" w:firstLine="1984"/>
        <w:jc w:val="both"/>
        <w:rPr>
          <w:rFonts w:ascii="Arial" w:hAnsi="Arial" w:cs="Arial"/>
          <w:i/>
          <w:sz w:val="24"/>
          <w:szCs w:val="24"/>
        </w:rPr>
      </w:pPr>
    </w:p>
    <w:p w:rsidR="0010512E" w:rsidRDefault="0010512E" w:rsidP="0010512E">
      <w:pPr>
        <w:pStyle w:val="Sinespaciado2"/>
        <w:spacing w:line="360" w:lineRule="auto"/>
        <w:ind w:firstLine="2880"/>
        <w:jc w:val="both"/>
        <w:rPr>
          <w:rFonts w:ascii="Arial" w:hAnsi="Arial" w:cs="Arial"/>
          <w:sz w:val="28"/>
          <w:szCs w:val="28"/>
        </w:rPr>
      </w:pPr>
    </w:p>
    <w:p w:rsidR="0010512E" w:rsidRPr="00A01C4F" w:rsidRDefault="0046068E" w:rsidP="0010512E">
      <w:pPr>
        <w:pStyle w:val="Sinespaciado2"/>
        <w:spacing w:line="360" w:lineRule="auto"/>
        <w:ind w:firstLine="2880"/>
        <w:jc w:val="both"/>
        <w:rPr>
          <w:rFonts w:ascii="Arial" w:hAnsi="Arial" w:cs="Arial"/>
          <w:sz w:val="28"/>
          <w:szCs w:val="28"/>
        </w:rPr>
      </w:pPr>
      <w:r>
        <w:rPr>
          <w:rFonts w:ascii="Arial" w:hAnsi="Arial" w:cs="Arial"/>
          <w:sz w:val="28"/>
          <w:szCs w:val="28"/>
        </w:rPr>
        <w:t>5</w:t>
      </w:r>
      <w:r w:rsidR="0010512E">
        <w:rPr>
          <w:rFonts w:ascii="Arial" w:hAnsi="Arial" w:cs="Arial"/>
          <w:sz w:val="28"/>
          <w:szCs w:val="28"/>
        </w:rPr>
        <w:t xml:space="preserve">. </w:t>
      </w:r>
      <w:r w:rsidR="0010512E" w:rsidRPr="004E7368">
        <w:rPr>
          <w:rFonts w:ascii="Arial" w:hAnsi="Arial" w:cs="Arial"/>
          <w:sz w:val="28"/>
          <w:szCs w:val="28"/>
        </w:rPr>
        <w:t>En consecuencia, conforme a los lineamientos jurisprudenciales referidos en precedencia, esta Magistratura declarará la carencia actual de objeto por presentarse un hecho superado</w:t>
      </w:r>
      <w:r w:rsidR="0010512E">
        <w:rPr>
          <w:rFonts w:ascii="Arial" w:hAnsi="Arial" w:cs="Arial"/>
          <w:sz w:val="28"/>
          <w:szCs w:val="28"/>
        </w:rPr>
        <w:t xml:space="preserve">, </w:t>
      </w:r>
      <w:r w:rsidR="0010512E" w:rsidRPr="00A01C4F">
        <w:rPr>
          <w:rFonts w:ascii="Arial" w:hAnsi="Arial" w:cs="Arial"/>
          <w:sz w:val="28"/>
          <w:szCs w:val="28"/>
        </w:rPr>
        <w:t>pues ha cesado la vulneración a</w:t>
      </w:r>
      <w:r w:rsidR="0010512E">
        <w:rPr>
          <w:rFonts w:ascii="Arial" w:hAnsi="Arial" w:cs="Arial"/>
          <w:sz w:val="28"/>
          <w:szCs w:val="28"/>
        </w:rPr>
        <w:t xml:space="preserve"> su </w:t>
      </w:r>
      <w:r w:rsidR="0010512E" w:rsidRPr="00A01C4F">
        <w:rPr>
          <w:rFonts w:ascii="Arial" w:hAnsi="Arial" w:cs="Arial"/>
          <w:sz w:val="28"/>
          <w:szCs w:val="28"/>
        </w:rPr>
        <w:t xml:space="preserve">derecho </w:t>
      </w:r>
      <w:r w:rsidR="0010512E">
        <w:rPr>
          <w:rFonts w:ascii="Arial" w:hAnsi="Arial" w:cs="Arial"/>
          <w:sz w:val="28"/>
          <w:szCs w:val="28"/>
        </w:rPr>
        <w:t xml:space="preserve">fundamental </w:t>
      </w:r>
      <w:r w:rsidR="0010512E" w:rsidRPr="00A01C4F">
        <w:rPr>
          <w:rFonts w:ascii="Arial" w:hAnsi="Arial" w:cs="Arial"/>
          <w:sz w:val="28"/>
          <w:szCs w:val="28"/>
        </w:rPr>
        <w:t>de petición.</w:t>
      </w:r>
    </w:p>
    <w:p w:rsidR="00B7398D" w:rsidRPr="00E10CD4" w:rsidRDefault="00B7398D" w:rsidP="00FF3B11">
      <w:pPr>
        <w:suppressAutoHyphens/>
        <w:spacing w:line="360" w:lineRule="auto"/>
        <w:ind w:firstLine="2835"/>
        <w:jc w:val="both"/>
        <w:rPr>
          <w:rFonts w:ascii="Arial" w:hAnsi="Arial" w:cs="Arial"/>
          <w:sz w:val="28"/>
          <w:szCs w:val="28"/>
        </w:rPr>
      </w:pPr>
    </w:p>
    <w:p w:rsidR="002B1429" w:rsidRPr="00E10CD4" w:rsidRDefault="002B1429" w:rsidP="002B1429">
      <w:pPr>
        <w:pStyle w:val="Sinespaciado2"/>
        <w:spacing w:line="360" w:lineRule="auto"/>
        <w:ind w:firstLine="2835"/>
        <w:rPr>
          <w:rFonts w:ascii="Arial" w:hAnsi="Arial" w:cs="Arial"/>
          <w:b/>
          <w:bCs/>
          <w:sz w:val="28"/>
          <w:szCs w:val="28"/>
        </w:rPr>
      </w:pPr>
      <w:r w:rsidRPr="00E10CD4">
        <w:rPr>
          <w:rFonts w:ascii="Arial" w:hAnsi="Arial" w:cs="Arial"/>
          <w:b/>
          <w:bCs/>
          <w:sz w:val="28"/>
          <w:szCs w:val="28"/>
        </w:rPr>
        <w:t>V. Decisión</w:t>
      </w:r>
    </w:p>
    <w:p w:rsidR="002B1429" w:rsidRPr="00E10CD4" w:rsidRDefault="002B1429" w:rsidP="002B1429">
      <w:pPr>
        <w:pStyle w:val="Sinespaciado2"/>
        <w:spacing w:line="360" w:lineRule="auto"/>
        <w:jc w:val="both"/>
        <w:rPr>
          <w:rFonts w:ascii="Arial" w:hAnsi="Arial" w:cs="Arial"/>
          <w:sz w:val="28"/>
          <w:szCs w:val="28"/>
        </w:rPr>
      </w:pPr>
    </w:p>
    <w:p w:rsidR="0010512E" w:rsidRPr="00825420" w:rsidRDefault="0010512E" w:rsidP="0010512E">
      <w:pPr>
        <w:pStyle w:val="Sinespaciado2"/>
        <w:spacing w:line="360" w:lineRule="auto"/>
        <w:ind w:firstLine="2835"/>
        <w:jc w:val="both"/>
        <w:rPr>
          <w:rFonts w:ascii="Arial" w:hAnsi="Arial" w:cs="Arial"/>
          <w:sz w:val="28"/>
          <w:szCs w:val="28"/>
        </w:rPr>
      </w:pPr>
      <w:r>
        <w:rPr>
          <w:rFonts w:ascii="Arial" w:hAnsi="Arial" w:cs="Arial"/>
          <w:sz w:val="28"/>
          <w:szCs w:val="28"/>
        </w:rPr>
        <w:t>Por lo anteriormente expuesto</w:t>
      </w:r>
      <w:r w:rsidRPr="00825420">
        <w:rPr>
          <w:rFonts w:ascii="Arial" w:hAnsi="Arial" w:cs="Arial"/>
          <w:sz w:val="28"/>
          <w:szCs w:val="28"/>
        </w:rPr>
        <w:t>, la Sala de Decisión Civil Familia del Tribunal Superior de Pereira, administrando justicia en nombre de la República y por autoridad de la ley,</w:t>
      </w:r>
    </w:p>
    <w:p w:rsidR="0010512E" w:rsidRPr="00A01C4F" w:rsidRDefault="0010512E" w:rsidP="0010512E">
      <w:pPr>
        <w:pStyle w:val="Sinespaciado2"/>
        <w:spacing w:line="360" w:lineRule="auto"/>
        <w:ind w:firstLine="2880"/>
        <w:jc w:val="both"/>
        <w:rPr>
          <w:rFonts w:ascii="Arial" w:hAnsi="Arial" w:cs="Arial"/>
          <w:sz w:val="28"/>
          <w:szCs w:val="28"/>
        </w:rPr>
      </w:pPr>
    </w:p>
    <w:p w:rsidR="0010512E" w:rsidRPr="00531AD5" w:rsidRDefault="0010512E" w:rsidP="0010512E">
      <w:pPr>
        <w:pStyle w:val="Sinespaciado2"/>
        <w:spacing w:line="360" w:lineRule="auto"/>
        <w:ind w:firstLine="2880"/>
        <w:jc w:val="both"/>
        <w:rPr>
          <w:rFonts w:ascii="Arial" w:hAnsi="Arial" w:cs="Arial"/>
          <w:b/>
          <w:spacing w:val="-3"/>
          <w:sz w:val="26"/>
          <w:szCs w:val="26"/>
        </w:rPr>
      </w:pPr>
      <w:r w:rsidRPr="00531AD5">
        <w:rPr>
          <w:rFonts w:ascii="Arial" w:hAnsi="Arial" w:cs="Arial"/>
          <w:b/>
          <w:spacing w:val="-3"/>
          <w:sz w:val="26"/>
          <w:szCs w:val="26"/>
        </w:rPr>
        <w:t>RESUELVE:</w:t>
      </w:r>
    </w:p>
    <w:p w:rsidR="0010512E" w:rsidRPr="00A01C4F" w:rsidRDefault="0010512E" w:rsidP="0010512E">
      <w:pPr>
        <w:pStyle w:val="Sinespaciado2"/>
        <w:spacing w:line="360" w:lineRule="auto"/>
        <w:ind w:firstLine="2880"/>
        <w:jc w:val="both"/>
        <w:rPr>
          <w:rFonts w:ascii="Arial" w:hAnsi="Arial" w:cs="Arial"/>
          <w:b/>
          <w:spacing w:val="-3"/>
          <w:sz w:val="28"/>
          <w:szCs w:val="28"/>
        </w:rPr>
      </w:pPr>
    </w:p>
    <w:p w:rsidR="0010512E" w:rsidRPr="00A01C4F" w:rsidRDefault="0010512E" w:rsidP="0010512E">
      <w:pPr>
        <w:pStyle w:val="Sinespaciado2"/>
        <w:spacing w:line="360" w:lineRule="auto"/>
        <w:ind w:firstLine="2880"/>
        <w:jc w:val="both"/>
        <w:rPr>
          <w:rFonts w:ascii="Arial" w:hAnsi="Arial" w:cs="Arial"/>
          <w:sz w:val="28"/>
          <w:szCs w:val="28"/>
        </w:rPr>
      </w:pPr>
      <w:r w:rsidRPr="00531AD5">
        <w:rPr>
          <w:rFonts w:ascii="Arial" w:hAnsi="Arial" w:cs="Arial"/>
          <w:b/>
          <w:spacing w:val="-3"/>
          <w:sz w:val="26"/>
          <w:szCs w:val="26"/>
        </w:rPr>
        <w:t>Primero</w:t>
      </w:r>
      <w:r w:rsidRPr="00A01C4F">
        <w:rPr>
          <w:rFonts w:ascii="Arial" w:hAnsi="Arial" w:cs="Arial"/>
          <w:b/>
          <w:spacing w:val="-3"/>
          <w:sz w:val="28"/>
          <w:szCs w:val="28"/>
        </w:rPr>
        <w:t xml:space="preserve">: </w:t>
      </w:r>
      <w:r w:rsidRPr="00531AD5">
        <w:rPr>
          <w:rFonts w:ascii="Arial" w:hAnsi="Arial" w:cs="Arial"/>
          <w:b/>
          <w:spacing w:val="-3"/>
          <w:sz w:val="26"/>
          <w:szCs w:val="26"/>
        </w:rPr>
        <w:t>DECLARAR</w:t>
      </w:r>
      <w:r w:rsidRPr="00A01C4F">
        <w:rPr>
          <w:rFonts w:ascii="Arial" w:hAnsi="Arial" w:cs="Arial"/>
          <w:b/>
          <w:spacing w:val="-3"/>
          <w:sz w:val="28"/>
          <w:szCs w:val="28"/>
        </w:rPr>
        <w:t xml:space="preserve"> </w:t>
      </w:r>
      <w:r w:rsidRPr="00A01C4F">
        <w:rPr>
          <w:rFonts w:ascii="Arial" w:hAnsi="Arial" w:cs="Arial"/>
          <w:spacing w:val="-3"/>
          <w:sz w:val="28"/>
          <w:szCs w:val="28"/>
        </w:rPr>
        <w:t>la carencia actual de objeto por hecho superado</w:t>
      </w:r>
      <w:r>
        <w:rPr>
          <w:rFonts w:ascii="Arial" w:hAnsi="Arial" w:cs="Arial"/>
          <w:spacing w:val="-3"/>
          <w:sz w:val="28"/>
          <w:szCs w:val="28"/>
        </w:rPr>
        <w:t xml:space="preserve">, </w:t>
      </w:r>
      <w:r w:rsidRPr="00A01C4F">
        <w:rPr>
          <w:rFonts w:ascii="Arial" w:hAnsi="Arial" w:cs="Arial"/>
          <w:sz w:val="28"/>
          <w:szCs w:val="28"/>
        </w:rPr>
        <w:t>conforme lo expuesto a lo largo del presente proveído</w:t>
      </w:r>
    </w:p>
    <w:p w:rsidR="0010512E" w:rsidRPr="00A01C4F" w:rsidRDefault="0010512E" w:rsidP="0010512E">
      <w:pPr>
        <w:pStyle w:val="Sinespaciado2"/>
        <w:spacing w:line="360" w:lineRule="auto"/>
        <w:ind w:firstLine="2880"/>
        <w:jc w:val="both"/>
        <w:rPr>
          <w:rFonts w:ascii="Arial" w:hAnsi="Arial" w:cs="Arial"/>
          <w:sz w:val="28"/>
          <w:szCs w:val="28"/>
        </w:rPr>
      </w:pPr>
      <w:r w:rsidRPr="00531AD5">
        <w:rPr>
          <w:rFonts w:ascii="Arial" w:hAnsi="Arial" w:cs="Arial"/>
          <w:b/>
          <w:spacing w:val="-3"/>
          <w:sz w:val="26"/>
          <w:szCs w:val="26"/>
        </w:rPr>
        <w:t xml:space="preserve">Segundo: </w:t>
      </w:r>
      <w:r w:rsidRPr="00531AD5">
        <w:rPr>
          <w:rFonts w:ascii="Arial" w:hAnsi="Arial" w:cs="Arial"/>
          <w:b/>
          <w:sz w:val="26"/>
          <w:szCs w:val="26"/>
        </w:rPr>
        <w:t>Notifíquese</w:t>
      </w:r>
      <w:r w:rsidRPr="00A01C4F">
        <w:rPr>
          <w:rFonts w:ascii="Arial" w:hAnsi="Arial" w:cs="Arial"/>
          <w:sz w:val="28"/>
          <w:szCs w:val="28"/>
        </w:rPr>
        <w:t xml:space="preserve"> esta decisión a las partes por el medio más expedito posible (Art. 5o. del Decreto 306 de 1992).</w:t>
      </w:r>
    </w:p>
    <w:p w:rsidR="0010512E" w:rsidRPr="00A01C4F" w:rsidRDefault="0010512E" w:rsidP="0010512E">
      <w:pPr>
        <w:pStyle w:val="Sinespaciado2"/>
        <w:spacing w:line="360" w:lineRule="auto"/>
        <w:ind w:firstLine="2880"/>
        <w:jc w:val="both"/>
        <w:rPr>
          <w:rFonts w:ascii="Arial" w:hAnsi="Arial" w:cs="Arial"/>
          <w:sz w:val="28"/>
          <w:szCs w:val="28"/>
        </w:rPr>
      </w:pPr>
    </w:p>
    <w:p w:rsidR="0010512E" w:rsidRPr="00A01C4F" w:rsidRDefault="0010512E" w:rsidP="0010512E">
      <w:pPr>
        <w:pStyle w:val="Sinespaciado2"/>
        <w:spacing w:line="360" w:lineRule="auto"/>
        <w:ind w:firstLine="2880"/>
        <w:jc w:val="both"/>
        <w:rPr>
          <w:rFonts w:ascii="Arial" w:hAnsi="Arial" w:cs="Arial"/>
          <w:sz w:val="28"/>
          <w:szCs w:val="28"/>
        </w:rPr>
      </w:pPr>
      <w:r w:rsidRPr="00531AD5">
        <w:rPr>
          <w:rFonts w:ascii="Arial" w:hAnsi="Arial" w:cs="Arial"/>
          <w:b/>
          <w:sz w:val="26"/>
          <w:szCs w:val="26"/>
        </w:rPr>
        <w:t>Tercero</w:t>
      </w:r>
      <w:r w:rsidRPr="00A01C4F">
        <w:rPr>
          <w:rFonts w:ascii="Arial" w:hAnsi="Arial" w:cs="Arial"/>
          <w:b/>
          <w:sz w:val="28"/>
          <w:szCs w:val="28"/>
        </w:rPr>
        <w:t>:</w:t>
      </w:r>
      <w:r>
        <w:rPr>
          <w:rFonts w:ascii="Arial" w:hAnsi="Arial" w:cs="Arial"/>
          <w:b/>
          <w:sz w:val="28"/>
          <w:szCs w:val="28"/>
        </w:rPr>
        <w:t xml:space="preserve"> </w:t>
      </w:r>
      <w:r w:rsidRPr="00A01C4F">
        <w:rPr>
          <w:rFonts w:ascii="Arial" w:hAnsi="Arial" w:cs="Arial"/>
          <w:sz w:val="28"/>
          <w:szCs w:val="28"/>
        </w:rPr>
        <w:t>Remítase el expediente a la Honorable Corte Constitucional para su eventual revisión.</w:t>
      </w:r>
    </w:p>
    <w:p w:rsidR="0010512E" w:rsidRDefault="0010512E" w:rsidP="00E2527D">
      <w:pPr>
        <w:pStyle w:val="Sinespaciado2"/>
        <w:spacing w:line="360" w:lineRule="auto"/>
        <w:ind w:firstLine="2835"/>
        <w:jc w:val="both"/>
        <w:rPr>
          <w:rFonts w:ascii="Arial" w:hAnsi="Arial" w:cs="Arial"/>
          <w:sz w:val="28"/>
          <w:szCs w:val="28"/>
        </w:rPr>
      </w:pPr>
    </w:p>
    <w:p w:rsidR="002B1429" w:rsidRPr="00E10CD4" w:rsidRDefault="002B1429" w:rsidP="002B1429">
      <w:pPr>
        <w:pStyle w:val="Sinespaciado2"/>
        <w:spacing w:line="360" w:lineRule="auto"/>
        <w:ind w:firstLine="2835"/>
        <w:jc w:val="both"/>
        <w:rPr>
          <w:rFonts w:ascii="Arial" w:hAnsi="Arial" w:cs="Arial"/>
          <w:spacing w:val="-3"/>
          <w:sz w:val="28"/>
          <w:szCs w:val="28"/>
        </w:rPr>
      </w:pPr>
      <w:r w:rsidRPr="00E10CD4">
        <w:rPr>
          <w:rFonts w:ascii="Arial" w:hAnsi="Arial" w:cs="Arial"/>
          <w:spacing w:val="-3"/>
          <w:sz w:val="28"/>
          <w:szCs w:val="28"/>
        </w:rPr>
        <w:t>Los Magistrados,</w:t>
      </w:r>
    </w:p>
    <w:p w:rsidR="002B1429" w:rsidRPr="00E10CD4" w:rsidRDefault="002B1429" w:rsidP="002B1429">
      <w:pPr>
        <w:pStyle w:val="Sinespaciado2"/>
        <w:spacing w:line="360" w:lineRule="auto"/>
        <w:ind w:firstLine="2835"/>
        <w:jc w:val="both"/>
        <w:rPr>
          <w:rFonts w:ascii="Arial" w:hAnsi="Arial" w:cs="Arial"/>
          <w:spacing w:val="-3"/>
          <w:sz w:val="28"/>
          <w:szCs w:val="28"/>
        </w:rPr>
      </w:pPr>
    </w:p>
    <w:p w:rsidR="002B1429" w:rsidRPr="00E10CD4" w:rsidRDefault="002B1429" w:rsidP="002B1429">
      <w:pPr>
        <w:pStyle w:val="Sinespaciado2"/>
        <w:spacing w:line="360" w:lineRule="auto"/>
        <w:ind w:firstLine="2835"/>
        <w:jc w:val="both"/>
        <w:rPr>
          <w:rFonts w:ascii="Arial" w:hAnsi="Arial" w:cs="Arial"/>
          <w:spacing w:val="-3"/>
          <w:sz w:val="28"/>
          <w:szCs w:val="28"/>
        </w:rPr>
      </w:pPr>
    </w:p>
    <w:p w:rsidR="00501E98" w:rsidRPr="0010512E" w:rsidRDefault="002B1429" w:rsidP="00501E98">
      <w:pPr>
        <w:pStyle w:val="Sinespaciado2"/>
        <w:spacing w:line="360" w:lineRule="auto"/>
        <w:ind w:firstLine="2835"/>
        <w:jc w:val="both"/>
        <w:rPr>
          <w:rFonts w:ascii="Arial" w:hAnsi="Arial" w:cs="Arial"/>
          <w:b/>
          <w:spacing w:val="-3"/>
          <w:sz w:val="26"/>
          <w:szCs w:val="26"/>
        </w:rPr>
      </w:pPr>
      <w:r w:rsidRPr="0010512E">
        <w:rPr>
          <w:rFonts w:ascii="Arial" w:hAnsi="Arial" w:cs="Arial"/>
          <w:b/>
          <w:spacing w:val="-3"/>
          <w:sz w:val="26"/>
          <w:szCs w:val="26"/>
        </w:rPr>
        <w:t>EDDER JIMMY SÁNCHEZ CALAMBÁS</w:t>
      </w:r>
    </w:p>
    <w:p w:rsidR="00501E98" w:rsidRPr="0010512E" w:rsidRDefault="00501E98" w:rsidP="00501E98">
      <w:pPr>
        <w:pStyle w:val="Sinespaciado2"/>
        <w:spacing w:line="360" w:lineRule="auto"/>
        <w:ind w:firstLine="2835"/>
        <w:jc w:val="both"/>
        <w:rPr>
          <w:rFonts w:ascii="Arial" w:hAnsi="Arial" w:cs="Arial"/>
          <w:b/>
          <w:spacing w:val="-3"/>
          <w:sz w:val="26"/>
          <w:szCs w:val="26"/>
        </w:rPr>
      </w:pPr>
    </w:p>
    <w:p w:rsidR="00501E98" w:rsidRPr="0010512E" w:rsidRDefault="00501E98" w:rsidP="00501E98">
      <w:pPr>
        <w:pStyle w:val="Sinespaciado2"/>
        <w:spacing w:line="360" w:lineRule="auto"/>
        <w:ind w:firstLine="2835"/>
        <w:jc w:val="both"/>
        <w:rPr>
          <w:rFonts w:ascii="Arial" w:hAnsi="Arial" w:cs="Arial"/>
          <w:b/>
          <w:spacing w:val="-3"/>
          <w:sz w:val="26"/>
          <w:szCs w:val="26"/>
        </w:rPr>
      </w:pPr>
    </w:p>
    <w:p w:rsidR="008B0A83" w:rsidRPr="0010512E" w:rsidRDefault="008B0A83" w:rsidP="00501E98">
      <w:pPr>
        <w:pStyle w:val="Sinespaciado2"/>
        <w:spacing w:line="360" w:lineRule="auto"/>
        <w:ind w:firstLine="2835"/>
        <w:jc w:val="both"/>
        <w:rPr>
          <w:rFonts w:ascii="Arial" w:hAnsi="Arial" w:cs="Arial"/>
          <w:b/>
          <w:spacing w:val="-3"/>
          <w:sz w:val="26"/>
          <w:szCs w:val="26"/>
        </w:rPr>
      </w:pPr>
    </w:p>
    <w:p w:rsidR="00501E98" w:rsidRPr="0010512E" w:rsidRDefault="00501E98" w:rsidP="00501E98">
      <w:pPr>
        <w:pStyle w:val="Sinespaciado2"/>
        <w:spacing w:line="360" w:lineRule="auto"/>
        <w:ind w:firstLine="2835"/>
        <w:jc w:val="both"/>
        <w:rPr>
          <w:rFonts w:ascii="Arial" w:hAnsi="Arial" w:cs="Arial"/>
          <w:b/>
          <w:spacing w:val="-3"/>
          <w:sz w:val="26"/>
          <w:szCs w:val="26"/>
        </w:rPr>
      </w:pPr>
    </w:p>
    <w:p w:rsidR="00501E98" w:rsidRPr="0010512E" w:rsidRDefault="002B1429" w:rsidP="00501E98">
      <w:pPr>
        <w:pStyle w:val="Sinespaciado2"/>
        <w:spacing w:line="360" w:lineRule="auto"/>
        <w:ind w:firstLine="2835"/>
        <w:jc w:val="both"/>
        <w:rPr>
          <w:rFonts w:ascii="Arial" w:hAnsi="Arial" w:cs="Arial"/>
          <w:b/>
          <w:spacing w:val="-3"/>
          <w:sz w:val="26"/>
          <w:szCs w:val="26"/>
        </w:rPr>
      </w:pPr>
      <w:r w:rsidRPr="0010512E">
        <w:rPr>
          <w:rFonts w:ascii="Arial" w:hAnsi="Arial" w:cs="Arial"/>
          <w:b/>
          <w:spacing w:val="-3"/>
          <w:sz w:val="26"/>
          <w:szCs w:val="26"/>
        </w:rPr>
        <w:t>JAIME ALBERTO SARAZA NARANJO</w:t>
      </w:r>
    </w:p>
    <w:p w:rsidR="00501E98" w:rsidRPr="0010512E" w:rsidRDefault="00501E98" w:rsidP="00501E98">
      <w:pPr>
        <w:pStyle w:val="Sinespaciado2"/>
        <w:spacing w:line="360" w:lineRule="auto"/>
        <w:ind w:firstLine="2835"/>
        <w:jc w:val="both"/>
        <w:rPr>
          <w:rFonts w:ascii="Arial" w:hAnsi="Arial" w:cs="Arial"/>
          <w:b/>
          <w:spacing w:val="-3"/>
          <w:sz w:val="26"/>
          <w:szCs w:val="26"/>
        </w:rPr>
      </w:pPr>
    </w:p>
    <w:p w:rsidR="008B0A83" w:rsidRPr="0010512E" w:rsidRDefault="008B0A83" w:rsidP="00501E98">
      <w:pPr>
        <w:pStyle w:val="Sinespaciado2"/>
        <w:spacing w:line="360" w:lineRule="auto"/>
        <w:ind w:firstLine="2835"/>
        <w:jc w:val="both"/>
        <w:rPr>
          <w:rFonts w:ascii="Arial" w:hAnsi="Arial" w:cs="Arial"/>
          <w:b/>
          <w:spacing w:val="-3"/>
          <w:sz w:val="26"/>
          <w:szCs w:val="26"/>
        </w:rPr>
      </w:pPr>
    </w:p>
    <w:p w:rsidR="00501E98" w:rsidRPr="0010512E" w:rsidRDefault="00501E98" w:rsidP="00501E98">
      <w:pPr>
        <w:pStyle w:val="Sinespaciado2"/>
        <w:spacing w:line="360" w:lineRule="auto"/>
        <w:ind w:firstLine="2835"/>
        <w:jc w:val="both"/>
        <w:rPr>
          <w:rFonts w:ascii="Arial" w:hAnsi="Arial" w:cs="Arial"/>
          <w:b/>
          <w:spacing w:val="-3"/>
          <w:sz w:val="26"/>
          <w:szCs w:val="26"/>
        </w:rPr>
      </w:pPr>
    </w:p>
    <w:p w:rsidR="00B234A0" w:rsidRPr="0010512E" w:rsidRDefault="004B21DF" w:rsidP="00501E98">
      <w:pPr>
        <w:pStyle w:val="Sinespaciado2"/>
        <w:spacing w:line="360" w:lineRule="auto"/>
        <w:ind w:firstLine="2835"/>
        <w:jc w:val="both"/>
        <w:rPr>
          <w:rFonts w:ascii="Arial" w:hAnsi="Arial" w:cs="Arial"/>
          <w:b/>
          <w:spacing w:val="-3"/>
          <w:sz w:val="26"/>
          <w:szCs w:val="26"/>
        </w:rPr>
      </w:pPr>
      <w:r w:rsidRPr="0010512E">
        <w:rPr>
          <w:rFonts w:ascii="Arial" w:hAnsi="Arial" w:cs="Arial"/>
          <w:b/>
          <w:spacing w:val="-3"/>
          <w:sz w:val="26"/>
          <w:szCs w:val="26"/>
        </w:rPr>
        <w:t>CLAUDIA MARÍA ARCILA RÍOS</w:t>
      </w:r>
    </w:p>
    <w:sectPr w:rsidR="00B234A0" w:rsidRPr="0010512E" w:rsidSect="00E10CD4">
      <w:headerReference w:type="default" r:id="rId7"/>
      <w:footerReference w:type="default" r:id="rId8"/>
      <w:pgSz w:w="12242" w:h="18722" w:code="120"/>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D2" w:rsidRDefault="001C0FD2" w:rsidP="002B1429">
      <w:r>
        <w:separator/>
      </w:r>
    </w:p>
  </w:endnote>
  <w:endnote w:type="continuationSeparator" w:id="0">
    <w:p w:rsidR="001C0FD2" w:rsidRDefault="001C0FD2" w:rsidP="002B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B97631" w:rsidRDefault="002D7CB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C0FD2">
      <w:rPr>
        <w:rFonts w:ascii="Arial" w:hAnsi="Arial" w:cs="Arial"/>
        <w:noProof/>
        <w:sz w:val="22"/>
        <w:szCs w:val="22"/>
      </w:rPr>
      <w:t>1</w:t>
    </w:r>
    <w:r w:rsidRPr="00B97631">
      <w:rPr>
        <w:rFonts w:ascii="Arial" w:hAnsi="Arial" w:cs="Arial"/>
        <w:sz w:val="22"/>
        <w:szCs w:val="22"/>
      </w:rPr>
      <w:fldChar w:fldCharType="end"/>
    </w:r>
  </w:p>
  <w:p w:rsidR="009131C5" w:rsidRDefault="001C0F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D2" w:rsidRDefault="001C0FD2" w:rsidP="002B1429">
      <w:r>
        <w:separator/>
      </w:r>
    </w:p>
  </w:footnote>
  <w:footnote w:type="continuationSeparator" w:id="0">
    <w:p w:rsidR="001C0FD2" w:rsidRDefault="001C0FD2" w:rsidP="002B1429">
      <w:r>
        <w:continuationSeparator/>
      </w:r>
    </w:p>
  </w:footnote>
  <w:footnote w:id="1">
    <w:p w:rsidR="007A1E15" w:rsidRPr="007A1E15" w:rsidRDefault="007A1E15">
      <w:pPr>
        <w:pStyle w:val="Textonotapie"/>
        <w:rPr>
          <w:lang w:val="es-CO"/>
        </w:rPr>
      </w:pPr>
      <w:r w:rsidRPr="007A1E15">
        <w:rPr>
          <w:rStyle w:val="Refdenotaalpie"/>
          <w:rFonts w:ascii="Arial" w:hAnsi="Arial" w:cs="Arial"/>
        </w:rPr>
        <w:footnoteRef/>
      </w:r>
      <w:r w:rsidRPr="007A1E15">
        <w:rPr>
          <w:rFonts w:ascii="Arial" w:hAnsi="Arial" w:cs="Arial"/>
        </w:rPr>
        <w:t xml:space="preserve"> </w:t>
      </w:r>
      <w:r w:rsidR="004969AE">
        <w:rPr>
          <w:rFonts w:ascii="Arial" w:hAnsi="Arial" w:cs="Arial"/>
          <w:lang w:val="es-CO"/>
        </w:rPr>
        <w:t>Fl. 47</w:t>
      </w:r>
    </w:p>
  </w:footnote>
  <w:footnote w:id="2">
    <w:p w:rsidR="00671D56" w:rsidRPr="00E24E1C" w:rsidRDefault="00671D56" w:rsidP="00671D56">
      <w:pPr>
        <w:pStyle w:val="Sinespaciado"/>
        <w:rPr>
          <w:rFonts w:ascii="Arial" w:hAnsi="Arial" w:cs="Arial"/>
          <w:sz w:val="18"/>
          <w:szCs w:val="18"/>
        </w:rPr>
      </w:pPr>
      <w:r w:rsidRPr="00336371">
        <w:rPr>
          <w:rStyle w:val="Refdenotaalpie"/>
          <w:rFonts w:ascii="Arial" w:hAnsi="Arial" w:cs="Arial"/>
        </w:rPr>
        <w:footnoteRef/>
      </w:r>
      <w:r w:rsidRPr="00336371">
        <w:rPr>
          <w:rFonts w:ascii="Arial" w:hAnsi="Arial" w:cs="Arial"/>
        </w:rPr>
        <w:t xml:space="preserve"> </w:t>
      </w:r>
      <w:r w:rsidRPr="00E24E1C">
        <w:rPr>
          <w:rFonts w:ascii="Arial" w:hAnsi="Arial" w:cs="Arial"/>
          <w:sz w:val="18"/>
          <w:szCs w:val="18"/>
        </w:rPr>
        <w:t xml:space="preserve">Ver entre otras, sentencias </w:t>
      </w:r>
      <w:r w:rsidRPr="00E24E1C">
        <w:rPr>
          <w:rFonts w:ascii="Arial" w:hAnsi="Arial" w:cs="Arial"/>
          <w:sz w:val="18"/>
          <w:szCs w:val="18"/>
          <w:shd w:val="clear" w:color="auto" w:fill="FFFFFF"/>
        </w:rPr>
        <w:t>T-1160A de 2011 y T-149 de 2013.</w:t>
      </w:r>
    </w:p>
  </w:footnote>
  <w:footnote w:id="3">
    <w:p w:rsidR="00671D56" w:rsidRPr="00E24E1C" w:rsidRDefault="00671D56" w:rsidP="00671D56">
      <w:pPr>
        <w:pStyle w:val="Sinespaciado"/>
        <w:rPr>
          <w:sz w:val="18"/>
          <w:szCs w:val="18"/>
        </w:rPr>
      </w:pPr>
      <w:r w:rsidRPr="00336371">
        <w:rPr>
          <w:rStyle w:val="Refdenotaalpie"/>
          <w:rFonts w:ascii="Arial" w:hAnsi="Arial" w:cs="Arial"/>
        </w:rPr>
        <w:footnoteRef/>
      </w:r>
      <w:r w:rsidRPr="00336371">
        <w:rPr>
          <w:rFonts w:ascii="Arial" w:hAnsi="Arial" w:cs="Arial"/>
        </w:rPr>
        <w:t xml:space="preserve"> </w:t>
      </w:r>
      <w:r w:rsidRPr="00E24E1C">
        <w:rPr>
          <w:rFonts w:ascii="Arial" w:hAnsi="Arial" w:cs="Arial"/>
          <w:sz w:val="18"/>
          <w:szCs w:val="18"/>
        </w:rPr>
        <w:t>Ver entre otras, sentencias T-178 de 2000, T-249 de 2001 y 149 de 2013.</w:t>
      </w:r>
    </w:p>
  </w:footnote>
  <w:footnote w:id="4">
    <w:p w:rsidR="00834A55" w:rsidRPr="00F20E14" w:rsidRDefault="00834A55" w:rsidP="00834A55">
      <w:pPr>
        <w:pStyle w:val="Textonotapie"/>
        <w:rPr>
          <w:rFonts w:ascii="Arial" w:hAnsi="Arial" w:cs="Arial"/>
          <w:lang w:val="es-CO"/>
        </w:rPr>
      </w:pPr>
      <w:r w:rsidRPr="00F20E14">
        <w:rPr>
          <w:rStyle w:val="Refdenotaalpie"/>
          <w:rFonts w:ascii="Arial" w:hAnsi="Arial" w:cs="Arial"/>
        </w:rPr>
        <w:footnoteRef/>
      </w:r>
      <w:r w:rsidRPr="00F20E14">
        <w:rPr>
          <w:rFonts w:ascii="Arial" w:hAnsi="Arial" w:cs="Arial"/>
        </w:rPr>
        <w:t xml:space="preserve"> </w:t>
      </w:r>
      <w:r w:rsidRPr="00F20E14">
        <w:rPr>
          <w:rFonts w:ascii="Arial" w:hAnsi="Arial" w:cs="Arial"/>
          <w:lang w:val="es-CO"/>
        </w:rPr>
        <w:t>Fls. 35 a 39</w:t>
      </w:r>
      <w:r>
        <w:rPr>
          <w:rFonts w:ascii="Arial" w:hAnsi="Arial" w:cs="Arial"/>
          <w:lang w:val="es-CO"/>
        </w:rPr>
        <w:t xml:space="preserve"> y 47</w:t>
      </w:r>
    </w:p>
  </w:footnote>
  <w:footnote w:id="5">
    <w:p w:rsidR="0010512E" w:rsidRPr="003279B2" w:rsidRDefault="0010512E" w:rsidP="0010512E">
      <w:pPr>
        <w:tabs>
          <w:tab w:val="left" w:pos="142"/>
        </w:tabs>
        <w:jc w:val="both"/>
        <w:rPr>
          <w:rFonts w:ascii="Arial" w:hAnsi="Arial" w:cs="Arial"/>
          <w:sz w:val="18"/>
          <w:szCs w:val="18"/>
        </w:rPr>
      </w:pPr>
      <w:r w:rsidRPr="003279B2">
        <w:rPr>
          <w:rFonts w:ascii="Arial" w:hAnsi="Arial" w:cs="Arial"/>
          <w:sz w:val="18"/>
          <w:szCs w:val="18"/>
        </w:rPr>
        <w:footnoteRef/>
      </w:r>
      <w:r>
        <w:rPr>
          <w:rFonts w:ascii="Arial" w:hAnsi="Arial" w:cs="Arial"/>
          <w:sz w:val="18"/>
          <w:szCs w:val="18"/>
        </w:rPr>
        <w:t xml:space="preserve"> V</w:t>
      </w:r>
      <w:r w:rsidRPr="003279B2">
        <w:rPr>
          <w:rFonts w:ascii="Arial" w:hAnsi="Arial" w:cs="Arial"/>
          <w:sz w:val="18"/>
          <w:szCs w:val="18"/>
        </w:rPr>
        <w:t>er sentencias: T-699 de 2008 MP Clara Inés Vargas Hernández, T-188 de 2010 MP Jorge Iván Palacio Palacio, T-035 de 2011 MP Humberto Sierra Porto, T-792 de 2012 MP Humberto Antonio Sierra Porto, T-088A de 2014 MP Jorge Ignacio Pretelt Chaljub, entre muchas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5643A9" w:rsidRDefault="002D7CB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131C5" w:rsidRPr="005643A9" w:rsidRDefault="002B1429"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1C5" w:rsidRPr="005643A9" w:rsidRDefault="001C0FD2" w:rsidP="005643A9">
    <w:pPr>
      <w:pStyle w:val="Sinespaciado1"/>
      <w:rPr>
        <w:rFonts w:ascii="Arial" w:hAnsi="Arial" w:cs="Arial"/>
        <w:sz w:val="16"/>
        <w:szCs w:val="16"/>
      </w:rPr>
    </w:pPr>
  </w:p>
  <w:p w:rsidR="009131C5" w:rsidRPr="005643A9" w:rsidRDefault="001C0FD2" w:rsidP="005643A9">
    <w:pPr>
      <w:pStyle w:val="Sinespaciado"/>
      <w:rPr>
        <w:rFonts w:ascii="Arial" w:hAnsi="Arial" w:cs="Arial"/>
        <w:sz w:val="16"/>
        <w:szCs w:val="16"/>
      </w:rPr>
    </w:pPr>
  </w:p>
  <w:p w:rsidR="009131C5" w:rsidRDefault="002D7CB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31C5" w:rsidRPr="005643A9" w:rsidRDefault="002D7CB7"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8C55E2">
      <w:rPr>
        <w:rFonts w:ascii="Arial" w:hAnsi="Arial" w:cs="Arial"/>
        <w:sz w:val="16"/>
        <w:szCs w:val="16"/>
      </w:rPr>
      <w:t xml:space="preserve">            </w:t>
    </w:r>
    <w:r>
      <w:rPr>
        <w:rFonts w:ascii="Arial" w:hAnsi="Arial" w:cs="Arial"/>
        <w:sz w:val="16"/>
        <w:szCs w:val="16"/>
      </w:rPr>
      <w:t>EXPED. T-1a. 66001-22-13-000-201</w:t>
    </w:r>
    <w:r w:rsidR="00F1502F">
      <w:rPr>
        <w:rFonts w:ascii="Arial" w:hAnsi="Arial" w:cs="Arial"/>
        <w:sz w:val="16"/>
        <w:szCs w:val="16"/>
      </w:rPr>
      <w:t>6</w:t>
    </w:r>
    <w:r>
      <w:rPr>
        <w:rFonts w:ascii="Arial" w:hAnsi="Arial" w:cs="Arial"/>
        <w:sz w:val="16"/>
        <w:szCs w:val="16"/>
      </w:rPr>
      <w:t>-00</w:t>
    </w:r>
    <w:r w:rsidR="00F1502F">
      <w:rPr>
        <w:rFonts w:ascii="Arial" w:hAnsi="Arial" w:cs="Arial"/>
        <w:sz w:val="16"/>
        <w:szCs w:val="16"/>
      </w:rPr>
      <w:t>34</w:t>
    </w:r>
    <w:r w:rsidR="001B45B3">
      <w:rPr>
        <w:rFonts w:ascii="Arial" w:hAnsi="Arial" w:cs="Arial"/>
        <w:sz w:val="16"/>
        <w:szCs w:val="16"/>
      </w:rPr>
      <w:t>6</w:t>
    </w:r>
    <w:r>
      <w:rPr>
        <w:rFonts w:ascii="Arial" w:hAnsi="Arial" w:cs="Arial"/>
        <w:sz w:val="16"/>
        <w:szCs w:val="16"/>
      </w:rPr>
      <w:t>-00</w:t>
    </w:r>
  </w:p>
  <w:p w:rsidR="009131C5" w:rsidRDefault="001C0FD2">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29"/>
    <w:rsid w:val="0000416F"/>
    <w:rsid w:val="000341CD"/>
    <w:rsid w:val="00042FFE"/>
    <w:rsid w:val="00043BED"/>
    <w:rsid w:val="000545A5"/>
    <w:rsid w:val="000557E1"/>
    <w:rsid w:val="00070DD5"/>
    <w:rsid w:val="000724B6"/>
    <w:rsid w:val="00080635"/>
    <w:rsid w:val="00085D96"/>
    <w:rsid w:val="000B657D"/>
    <w:rsid w:val="000E4863"/>
    <w:rsid w:val="000F1885"/>
    <w:rsid w:val="000F47EE"/>
    <w:rsid w:val="0010512E"/>
    <w:rsid w:val="00110F2D"/>
    <w:rsid w:val="00125C23"/>
    <w:rsid w:val="0013082F"/>
    <w:rsid w:val="00155BC2"/>
    <w:rsid w:val="00171F97"/>
    <w:rsid w:val="001B45B3"/>
    <w:rsid w:val="001C0FD2"/>
    <w:rsid w:val="001C4A53"/>
    <w:rsid w:val="001D0DD1"/>
    <w:rsid w:val="001E23CE"/>
    <w:rsid w:val="001E4047"/>
    <w:rsid w:val="001E420B"/>
    <w:rsid w:val="00200F9E"/>
    <w:rsid w:val="002505F2"/>
    <w:rsid w:val="00256031"/>
    <w:rsid w:val="002817FA"/>
    <w:rsid w:val="0028424D"/>
    <w:rsid w:val="002A2FAE"/>
    <w:rsid w:val="002A5854"/>
    <w:rsid w:val="002B1429"/>
    <w:rsid w:val="002D7CB7"/>
    <w:rsid w:val="0036083D"/>
    <w:rsid w:val="00384778"/>
    <w:rsid w:val="003A0032"/>
    <w:rsid w:val="003B7717"/>
    <w:rsid w:val="003D1B62"/>
    <w:rsid w:val="003F464E"/>
    <w:rsid w:val="004051CA"/>
    <w:rsid w:val="00405AC1"/>
    <w:rsid w:val="0041542C"/>
    <w:rsid w:val="00450EE5"/>
    <w:rsid w:val="0046068E"/>
    <w:rsid w:val="004740CD"/>
    <w:rsid w:val="004969AE"/>
    <w:rsid w:val="00497A59"/>
    <w:rsid w:val="004B21DF"/>
    <w:rsid w:val="004C2EB8"/>
    <w:rsid w:val="004D0DCD"/>
    <w:rsid w:val="00501E98"/>
    <w:rsid w:val="0052429C"/>
    <w:rsid w:val="0052666C"/>
    <w:rsid w:val="00574387"/>
    <w:rsid w:val="00574CB4"/>
    <w:rsid w:val="00582EFA"/>
    <w:rsid w:val="00586C53"/>
    <w:rsid w:val="00594843"/>
    <w:rsid w:val="00596C1F"/>
    <w:rsid w:val="005B0DC6"/>
    <w:rsid w:val="005B4526"/>
    <w:rsid w:val="006430F8"/>
    <w:rsid w:val="00655B5A"/>
    <w:rsid w:val="00671D56"/>
    <w:rsid w:val="0068485B"/>
    <w:rsid w:val="006B0022"/>
    <w:rsid w:val="006D480C"/>
    <w:rsid w:val="006E144C"/>
    <w:rsid w:val="00705A91"/>
    <w:rsid w:val="0070779A"/>
    <w:rsid w:val="0073394D"/>
    <w:rsid w:val="00745FA4"/>
    <w:rsid w:val="00756AAE"/>
    <w:rsid w:val="0076422A"/>
    <w:rsid w:val="00796F70"/>
    <w:rsid w:val="007A1E15"/>
    <w:rsid w:val="007A20D0"/>
    <w:rsid w:val="007B1EA8"/>
    <w:rsid w:val="007B5ED9"/>
    <w:rsid w:val="007D3C8F"/>
    <w:rsid w:val="007D701A"/>
    <w:rsid w:val="008200C6"/>
    <w:rsid w:val="00824DD3"/>
    <w:rsid w:val="00834A55"/>
    <w:rsid w:val="00840D07"/>
    <w:rsid w:val="00865969"/>
    <w:rsid w:val="008B0A83"/>
    <w:rsid w:val="008C55E2"/>
    <w:rsid w:val="008E0C0D"/>
    <w:rsid w:val="008F3438"/>
    <w:rsid w:val="008F384A"/>
    <w:rsid w:val="0099387C"/>
    <w:rsid w:val="009A25FB"/>
    <w:rsid w:val="009B5B44"/>
    <w:rsid w:val="009F3E5C"/>
    <w:rsid w:val="00A07BAC"/>
    <w:rsid w:val="00A32534"/>
    <w:rsid w:val="00A65344"/>
    <w:rsid w:val="00AA772D"/>
    <w:rsid w:val="00AB3858"/>
    <w:rsid w:val="00AD0CA1"/>
    <w:rsid w:val="00AE613A"/>
    <w:rsid w:val="00B0746C"/>
    <w:rsid w:val="00B17234"/>
    <w:rsid w:val="00B234A0"/>
    <w:rsid w:val="00B37EC7"/>
    <w:rsid w:val="00B610D6"/>
    <w:rsid w:val="00B7398D"/>
    <w:rsid w:val="00BB056D"/>
    <w:rsid w:val="00BB16A0"/>
    <w:rsid w:val="00BB72C6"/>
    <w:rsid w:val="00BC3C13"/>
    <w:rsid w:val="00BF5000"/>
    <w:rsid w:val="00C31A7F"/>
    <w:rsid w:val="00C640B3"/>
    <w:rsid w:val="00C70FD5"/>
    <w:rsid w:val="00C7112E"/>
    <w:rsid w:val="00C73830"/>
    <w:rsid w:val="00CC1B77"/>
    <w:rsid w:val="00CE24AE"/>
    <w:rsid w:val="00D03971"/>
    <w:rsid w:val="00D242D1"/>
    <w:rsid w:val="00D276C3"/>
    <w:rsid w:val="00D27C35"/>
    <w:rsid w:val="00D543FA"/>
    <w:rsid w:val="00D803BB"/>
    <w:rsid w:val="00D849C5"/>
    <w:rsid w:val="00D912BE"/>
    <w:rsid w:val="00D92B87"/>
    <w:rsid w:val="00DC2C7D"/>
    <w:rsid w:val="00DF43C2"/>
    <w:rsid w:val="00DF5DAF"/>
    <w:rsid w:val="00E10CD4"/>
    <w:rsid w:val="00E2527D"/>
    <w:rsid w:val="00E51135"/>
    <w:rsid w:val="00E66DF9"/>
    <w:rsid w:val="00E93633"/>
    <w:rsid w:val="00EA3135"/>
    <w:rsid w:val="00EC5D88"/>
    <w:rsid w:val="00EC7A60"/>
    <w:rsid w:val="00ED0B43"/>
    <w:rsid w:val="00ED4156"/>
    <w:rsid w:val="00ED5F3D"/>
    <w:rsid w:val="00ED74BD"/>
    <w:rsid w:val="00F0489E"/>
    <w:rsid w:val="00F1502F"/>
    <w:rsid w:val="00F20E14"/>
    <w:rsid w:val="00FA25E9"/>
    <w:rsid w:val="00FA2DC8"/>
    <w:rsid w:val="00FB0F07"/>
    <w:rsid w:val="00FE6D09"/>
    <w:rsid w:val="00FF3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337D13-20AB-4E76-B32E-C2EB6FC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
    <w:basedOn w:val="Normal"/>
    <w:link w:val="TextonotapieCar"/>
    <w:rsid w:val="002B1429"/>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2B1429"/>
    <w:rPr>
      <w:rFonts w:ascii="Times New Roman" w:eastAsia="Times New Roman" w:hAnsi="Times New Roman" w:cs="Times New Roman"/>
      <w:sz w:val="20"/>
      <w:szCs w:val="20"/>
      <w:lang w:eastAsia="es-ES"/>
    </w:rPr>
  </w:style>
  <w:style w:type="character" w:styleId="Refdenotaalpie">
    <w:name w:val="footnote reference"/>
    <w:aliases w:val="Texto de nota al pie"/>
    <w:rsid w:val="002B1429"/>
    <w:rPr>
      <w:vertAlign w:val="superscript"/>
    </w:rPr>
  </w:style>
  <w:style w:type="paragraph" w:customStyle="1" w:styleId="Sinespaciado1">
    <w:name w:val="Sin espaciado1"/>
    <w:link w:val="NoSpacingChar"/>
    <w:uiPriority w:val="99"/>
    <w:rsid w:val="002B1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B1429"/>
    <w:pPr>
      <w:tabs>
        <w:tab w:val="center" w:pos="4419"/>
        <w:tab w:val="right" w:pos="8838"/>
      </w:tabs>
    </w:pPr>
  </w:style>
  <w:style w:type="character" w:customStyle="1" w:styleId="EncabezadoCar">
    <w:name w:val="Encabezado Car"/>
    <w:basedOn w:val="Fuentedeprrafopredeter"/>
    <w:link w:val="Encabezado"/>
    <w:uiPriority w:val="99"/>
    <w:rsid w:val="002B1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B1429"/>
    <w:pPr>
      <w:tabs>
        <w:tab w:val="center" w:pos="4419"/>
        <w:tab w:val="right" w:pos="8838"/>
      </w:tabs>
    </w:pPr>
  </w:style>
  <w:style w:type="character" w:customStyle="1" w:styleId="PiedepginaCar">
    <w:name w:val="Pie de página Car"/>
    <w:basedOn w:val="Fuentedeprrafopredeter"/>
    <w:link w:val="Piedepgina"/>
    <w:uiPriority w:val="99"/>
    <w:rsid w:val="002B1429"/>
    <w:rPr>
      <w:rFonts w:ascii="Times New Roman" w:eastAsia="Times New Roman" w:hAnsi="Times New Roman" w:cs="Times New Roman"/>
      <w:sz w:val="20"/>
      <w:szCs w:val="20"/>
      <w:lang w:eastAsia="es-ES"/>
    </w:rPr>
  </w:style>
  <w:style w:type="paragraph" w:styleId="Sinespaciado">
    <w:name w:val="No Spacing"/>
    <w:uiPriority w:val="1"/>
    <w:qFormat/>
    <w:rsid w:val="002B1429"/>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2B1429"/>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3B7717"/>
    <w:pPr>
      <w:ind w:left="720"/>
      <w:contextualSpacing/>
    </w:pPr>
  </w:style>
  <w:style w:type="paragraph" w:styleId="Textodeglobo">
    <w:name w:val="Balloon Text"/>
    <w:basedOn w:val="Normal"/>
    <w:link w:val="TextodegloboCar"/>
    <w:uiPriority w:val="99"/>
    <w:semiHidden/>
    <w:unhideWhenUsed/>
    <w:rsid w:val="00B739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98D"/>
    <w:rPr>
      <w:rFonts w:ascii="Segoe UI" w:eastAsia="Times New Roman" w:hAnsi="Segoe UI" w:cs="Segoe UI"/>
      <w:sz w:val="18"/>
      <w:szCs w:val="18"/>
      <w:lang w:eastAsia="es-ES"/>
    </w:rPr>
  </w:style>
  <w:style w:type="character" w:customStyle="1" w:styleId="NoSpacingChar">
    <w:name w:val="No Spacing Char"/>
    <w:link w:val="Sinespaciado1"/>
    <w:uiPriority w:val="99"/>
    <w:locked/>
    <w:rsid w:val="00171F97"/>
    <w:rPr>
      <w:rFonts w:ascii="Calibri" w:eastAsia="Times New Roman" w:hAnsi="Calibri" w:cs="Times New Roman"/>
      <w:lang w:val="es-CO"/>
    </w:rPr>
  </w:style>
  <w:style w:type="paragraph" w:customStyle="1" w:styleId="Sinespaciado3">
    <w:name w:val="Sin espaciado3"/>
    <w:rsid w:val="00042FFE"/>
    <w:pPr>
      <w:spacing w:after="0" w:line="240" w:lineRule="auto"/>
    </w:pPr>
    <w:rPr>
      <w:rFonts w:ascii="Calibri" w:eastAsia="Times New Roman" w:hAnsi="Calibri" w:cs="Times New Roman"/>
      <w:lang w:val="es-CO"/>
    </w:rPr>
  </w:style>
  <w:style w:type="paragraph" w:customStyle="1" w:styleId="Sinespaciado30">
    <w:name w:val="Sin espaciado3"/>
    <w:uiPriority w:val="99"/>
    <w:rsid w:val="00796F70"/>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611A-A068-4470-8E79-9731761E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1617</Words>
  <Characters>8899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26</cp:revision>
  <cp:lastPrinted>2016-04-07T20:24:00Z</cp:lastPrinted>
  <dcterms:created xsi:type="dcterms:W3CDTF">2016-04-06T20:29:00Z</dcterms:created>
  <dcterms:modified xsi:type="dcterms:W3CDTF">2016-09-28T18:57:00Z</dcterms:modified>
</cp:coreProperties>
</file>