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CD8" w:rsidRDefault="00566CD8" w:rsidP="00566CD8">
      <w:pPr>
        <w:pStyle w:val="Sinespaciado1"/>
        <w:jc w:val="both"/>
        <w:rPr>
          <w:rFonts w:ascii="Arial" w:hAnsi="Arial" w:cs="Arial"/>
          <w:spacing w:val="-6"/>
          <w:sz w:val="19"/>
          <w:szCs w:val="19"/>
        </w:rPr>
      </w:pPr>
      <w:bookmarkStart w:id="0" w:name="_GoBack"/>
      <w:r>
        <w:rPr>
          <w:rFonts w:ascii="Arial" w:hAnsi="Arial" w:cs="Arial"/>
          <w:spacing w:val="-6"/>
          <w:sz w:val="19"/>
          <w:szCs w:val="19"/>
        </w:rPr>
        <w:t xml:space="preserve">SUBSIDIARIEDAD DE LA TUTELA/ Improcedencia </w:t>
      </w:r>
      <w:r>
        <w:rPr>
          <w:rFonts w:ascii="Arial" w:hAnsi="Arial" w:cs="Arial"/>
          <w:spacing w:val="-6"/>
          <w:sz w:val="19"/>
          <w:szCs w:val="19"/>
        </w:rPr>
        <w:t xml:space="preserve">por </w:t>
      </w:r>
      <w:r w:rsidR="008B7C4C">
        <w:rPr>
          <w:rFonts w:ascii="Arial" w:hAnsi="Arial" w:cs="Arial"/>
          <w:spacing w:val="-6"/>
          <w:sz w:val="19"/>
          <w:szCs w:val="19"/>
        </w:rPr>
        <w:t>falta de agotamiento de los recursos ordinarios</w:t>
      </w:r>
      <w:r>
        <w:rPr>
          <w:rFonts w:ascii="Arial" w:hAnsi="Arial" w:cs="Arial"/>
          <w:spacing w:val="-6"/>
          <w:sz w:val="19"/>
          <w:szCs w:val="19"/>
        </w:rPr>
        <w:t xml:space="preserve"> contra la providencia judicial  </w:t>
      </w:r>
    </w:p>
    <w:p w:rsidR="00562D53" w:rsidRDefault="00562D53" w:rsidP="00562D53">
      <w:pPr>
        <w:pStyle w:val="Sinespaciado1"/>
        <w:ind w:firstLine="2835"/>
        <w:jc w:val="both"/>
        <w:rPr>
          <w:rFonts w:ascii="Arial" w:hAnsi="Arial" w:cs="Arial"/>
          <w:spacing w:val="-6"/>
          <w:sz w:val="19"/>
          <w:szCs w:val="19"/>
        </w:rPr>
      </w:pPr>
    </w:p>
    <w:p w:rsidR="00562D53" w:rsidRDefault="00B4147D" w:rsidP="00562D53">
      <w:pPr>
        <w:pStyle w:val="Sinespaciado2"/>
        <w:jc w:val="both"/>
        <w:rPr>
          <w:rFonts w:ascii="Arial" w:hAnsi="Arial" w:cs="Arial"/>
          <w:spacing w:val="-6"/>
          <w:sz w:val="19"/>
          <w:szCs w:val="19"/>
        </w:rPr>
      </w:pPr>
      <w:r>
        <w:rPr>
          <w:rFonts w:ascii="Arial" w:hAnsi="Arial" w:cs="Arial"/>
          <w:spacing w:val="-6"/>
          <w:sz w:val="19"/>
          <w:szCs w:val="19"/>
        </w:rPr>
        <w:t>“</w:t>
      </w:r>
      <w:r w:rsidR="0024439F">
        <w:rPr>
          <w:rFonts w:ascii="Arial" w:hAnsi="Arial" w:cs="Arial"/>
          <w:spacing w:val="-6"/>
          <w:sz w:val="19"/>
          <w:szCs w:val="19"/>
        </w:rPr>
        <w:t>(…)</w:t>
      </w:r>
      <w:r w:rsidRPr="00B4147D">
        <w:rPr>
          <w:rFonts w:ascii="Arial" w:hAnsi="Arial" w:cs="Arial"/>
          <w:spacing w:val="-6"/>
          <w:sz w:val="19"/>
          <w:szCs w:val="19"/>
        </w:rPr>
        <w:t xml:space="preserve"> si el promotor del amparo no agotó los medios defensivos de que disponía, por medio de la acción constitucional no se puede proveer la solución de una cuestión que corresponde dirimir al juez natural. La acción de tutela es un medio subsidiario llamado a aplicarse solo cuando en el escenario natural del respectivo trámite judicial no logran protegerse los derechos fundamentales invocados, en ningún momento el amparo se puede entender como un mecanismo instituido para desplazar a los funcionarios a quienes la Constitución o la ley les han asignado la competencia para resolver las controversias judiciales, supuesto que llevaría a invadir su órbita de acción y a quebrantar la Carta Política.</w:t>
      </w:r>
      <w:r w:rsidR="00562D53">
        <w:rPr>
          <w:rFonts w:ascii="Arial" w:hAnsi="Arial" w:cs="Arial"/>
          <w:spacing w:val="-6"/>
          <w:sz w:val="19"/>
          <w:szCs w:val="19"/>
        </w:rPr>
        <w:t>”</w:t>
      </w:r>
    </w:p>
    <w:p w:rsidR="00562D53" w:rsidRDefault="00562D53" w:rsidP="00562D53">
      <w:pPr>
        <w:pStyle w:val="Sinespaciado2"/>
        <w:jc w:val="both"/>
        <w:rPr>
          <w:rFonts w:ascii="Arial" w:hAnsi="Arial" w:cs="Arial"/>
          <w:spacing w:val="-6"/>
          <w:sz w:val="19"/>
          <w:szCs w:val="19"/>
        </w:rPr>
      </w:pPr>
    </w:p>
    <w:p w:rsidR="00562D53" w:rsidRDefault="00562D53" w:rsidP="00562D53">
      <w:pPr>
        <w:pStyle w:val="Sinespaciado2"/>
        <w:jc w:val="both"/>
        <w:rPr>
          <w:rFonts w:ascii="Arial" w:hAnsi="Arial" w:cs="Arial"/>
          <w:spacing w:val="-6"/>
          <w:sz w:val="19"/>
          <w:szCs w:val="19"/>
        </w:rPr>
      </w:pPr>
      <w:r>
        <w:rPr>
          <w:rFonts w:ascii="Arial" w:hAnsi="Arial" w:cs="Arial"/>
          <w:spacing w:val="-6"/>
          <w:sz w:val="19"/>
          <w:szCs w:val="19"/>
        </w:rPr>
        <w:t xml:space="preserve">VULNERACIÓN DEL DERECHO/ Deber de demostrar la situación fáctica que la origina </w:t>
      </w:r>
    </w:p>
    <w:p w:rsidR="00562D53" w:rsidRDefault="00562D53" w:rsidP="00562D53">
      <w:pPr>
        <w:pStyle w:val="Sinespaciado2"/>
        <w:jc w:val="both"/>
        <w:rPr>
          <w:rFonts w:ascii="Arial" w:hAnsi="Arial" w:cs="Arial"/>
          <w:spacing w:val="-6"/>
          <w:sz w:val="19"/>
          <w:szCs w:val="19"/>
        </w:rPr>
      </w:pPr>
    </w:p>
    <w:p w:rsidR="00562D53" w:rsidRDefault="00562D53" w:rsidP="00562D53">
      <w:pPr>
        <w:pStyle w:val="Sinespaciado2"/>
        <w:jc w:val="both"/>
        <w:rPr>
          <w:rFonts w:ascii="Arial" w:hAnsi="Arial" w:cs="Arial"/>
          <w:spacing w:val="-6"/>
          <w:sz w:val="19"/>
          <w:szCs w:val="19"/>
        </w:rPr>
      </w:pPr>
      <w:r>
        <w:rPr>
          <w:rFonts w:ascii="Arial" w:hAnsi="Arial" w:cs="Arial"/>
          <w:spacing w:val="-6"/>
          <w:sz w:val="19"/>
          <w:szCs w:val="19"/>
        </w:rPr>
        <w:t>“</w:t>
      </w:r>
      <w:r w:rsidR="0024439F" w:rsidRPr="0024439F">
        <w:rPr>
          <w:rFonts w:ascii="Arial" w:hAnsi="Arial" w:cs="Arial"/>
          <w:spacing w:val="-6"/>
          <w:sz w:val="19"/>
          <w:szCs w:val="19"/>
        </w:rPr>
        <w:t>En lo referente a la Defensoría del Pueblo de Caldas, se negará el amparo deprecado, pues en el expediente no reposa prueba alguna sobre lo afirmado de haber pedido a esa Defensoría que instaurara a su nombre la acción que por medio de esta providencia se resuelve y menos acreditó su negación.</w:t>
      </w:r>
      <w:r>
        <w:rPr>
          <w:rFonts w:ascii="Arial" w:hAnsi="Arial" w:cs="Arial"/>
          <w:spacing w:val="-6"/>
          <w:sz w:val="19"/>
          <w:szCs w:val="19"/>
        </w:rPr>
        <w:t>”</w:t>
      </w:r>
    </w:p>
    <w:p w:rsidR="00562D53" w:rsidRDefault="00562D53" w:rsidP="00562D53">
      <w:pPr>
        <w:pStyle w:val="Sinespaciado2"/>
        <w:ind w:firstLine="2835"/>
        <w:jc w:val="both"/>
        <w:rPr>
          <w:rFonts w:ascii="Arial" w:hAnsi="Arial" w:cs="Arial"/>
          <w:spacing w:val="-6"/>
          <w:sz w:val="19"/>
          <w:szCs w:val="19"/>
        </w:rPr>
      </w:pPr>
    </w:p>
    <w:p w:rsidR="00562D53" w:rsidRDefault="00562D53" w:rsidP="00562D53">
      <w:pPr>
        <w:pStyle w:val="Sinespaciado2"/>
        <w:jc w:val="both"/>
        <w:rPr>
          <w:rFonts w:ascii="Arial" w:hAnsi="Arial" w:cs="Arial"/>
          <w:spacing w:val="-6"/>
          <w:sz w:val="17"/>
          <w:szCs w:val="17"/>
        </w:rPr>
      </w:pPr>
      <w:r>
        <w:rPr>
          <w:rFonts w:ascii="Arial" w:hAnsi="Arial" w:cs="Arial"/>
          <w:spacing w:val="-6"/>
          <w:sz w:val="17"/>
          <w:szCs w:val="17"/>
        </w:rPr>
        <w:t>Citas: Corte Constitucional, sentencias C-542 de 1992,</w:t>
      </w:r>
      <w:r>
        <w:rPr>
          <w:rFonts w:ascii="Arial" w:hAnsi="Arial" w:cs="Arial"/>
          <w:spacing w:val="-6"/>
          <w:sz w:val="17"/>
          <w:szCs w:val="17"/>
        </w:rPr>
        <w:t xml:space="preserve"> </w:t>
      </w:r>
      <w:r w:rsidRPr="00562D53">
        <w:rPr>
          <w:rFonts w:ascii="Arial" w:hAnsi="Arial" w:cs="Arial"/>
          <w:spacing w:val="-6"/>
          <w:sz w:val="17"/>
          <w:szCs w:val="17"/>
        </w:rPr>
        <w:t>C-592 de 2005</w:t>
      </w:r>
      <w:r>
        <w:rPr>
          <w:rFonts w:ascii="Arial" w:hAnsi="Arial" w:cs="Arial"/>
          <w:spacing w:val="-6"/>
          <w:sz w:val="17"/>
          <w:szCs w:val="17"/>
        </w:rPr>
        <w:t>,</w:t>
      </w:r>
      <w:r>
        <w:rPr>
          <w:rFonts w:ascii="Arial" w:hAnsi="Arial" w:cs="Arial"/>
          <w:spacing w:val="-6"/>
          <w:sz w:val="17"/>
          <w:szCs w:val="17"/>
        </w:rPr>
        <w:t xml:space="preserve"> T-685 de 2013, T-103</w:t>
      </w:r>
      <w:r>
        <w:rPr>
          <w:rFonts w:ascii="Arial" w:hAnsi="Arial" w:cs="Arial"/>
          <w:spacing w:val="-6"/>
          <w:sz w:val="17"/>
          <w:szCs w:val="17"/>
          <w:lang w:val="es-CO"/>
        </w:rPr>
        <w:t xml:space="preserve"> y </w:t>
      </w:r>
      <w:r>
        <w:rPr>
          <w:rFonts w:ascii="Arial" w:hAnsi="Arial" w:cs="Arial"/>
          <w:spacing w:val="-6"/>
          <w:sz w:val="17"/>
          <w:szCs w:val="17"/>
        </w:rPr>
        <w:t>T-213 de 2014.</w:t>
      </w:r>
    </w:p>
    <w:bookmarkEnd w:id="0"/>
    <w:p w:rsidR="003F6FF8" w:rsidRDefault="003F6FF8" w:rsidP="003F6FF8">
      <w:pPr>
        <w:pStyle w:val="Sinespaciado2"/>
        <w:spacing w:line="360" w:lineRule="auto"/>
        <w:ind w:firstLine="2835"/>
        <w:jc w:val="both"/>
        <w:rPr>
          <w:rFonts w:ascii="Arial" w:hAnsi="Arial" w:cs="Arial"/>
          <w:sz w:val="28"/>
          <w:szCs w:val="28"/>
        </w:rPr>
      </w:pPr>
    </w:p>
    <w:p w:rsidR="00260305" w:rsidRDefault="00260305" w:rsidP="00260305">
      <w:pPr>
        <w:spacing w:line="360" w:lineRule="auto"/>
        <w:jc w:val="center"/>
        <w:rPr>
          <w:rFonts w:ascii="Arial" w:hAnsi="Arial" w:cs="Arial"/>
          <w:b/>
          <w:bCs/>
          <w:sz w:val="26"/>
          <w:szCs w:val="26"/>
        </w:rPr>
      </w:pPr>
    </w:p>
    <w:p w:rsidR="00260305" w:rsidRDefault="00260305" w:rsidP="00260305">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260305" w:rsidRPr="00513A41" w:rsidRDefault="00260305" w:rsidP="00260305">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260305" w:rsidRDefault="00260305" w:rsidP="00260305">
      <w:pPr>
        <w:spacing w:line="360" w:lineRule="auto"/>
        <w:rPr>
          <w:rFonts w:ascii="Arial" w:hAnsi="Arial" w:cs="Arial"/>
          <w:bCs/>
          <w:sz w:val="26"/>
          <w:szCs w:val="26"/>
        </w:rPr>
      </w:pPr>
    </w:p>
    <w:p w:rsidR="00260305" w:rsidRDefault="00260305" w:rsidP="00260305">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260305" w:rsidRPr="00580731" w:rsidRDefault="00260305" w:rsidP="00260305">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260305" w:rsidRDefault="00260305" w:rsidP="00260305">
      <w:pPr>
        <w:spacing w:line="360" w:lineRule="auto"/>
        <w:rPr>
          <w:rFonts w:ascii="Arial" w:hAnsi="Arial" w:cs="Arial"/>
          <w:bCs/>
          <w:sz w:val="26"/>
          <w:szCs w:val="26"/>
        </w:rPr>
      </w:pPr>
    </w:p>
    <w:p w:rsidR="006652A9" w:rsidRPr="00D063A2" w:rsidRDefault="006652A9" w:rsidP="00260305">
      <w:pPr>
        <w:spacing w:line="360" w:lineRule="auto"/>
        <w:rPr>
          <w:rFonts w:ascii="Arial" w:hAnsi="Arial" w:cs="Arial"/>
          <w:bCs/>
          <w:sz w:val="26"/>
          <w:szCs w:val="26"/>
        </w:rPr>
      </w:pPr>
    </w:p>
    <w:p w:rsidR="00260305" w:rsidRPr="00AE0B6E" w:rsidRDefault="00260305" w:rsidP="00260305">
      <w:pPr>
        <w:spacing w:line="360" w:lineRule="auto"/>
        <w:jc w:val="center"/>
        <w:rPr>
          <w:rFonts w:ascii="Arial" w:hAnsi="Arial" w:cs="Arial"/>
          <w:bCs/>
          <w:sz w:val="26"/>
          <w:szCs w:val="26"/>
        </w:rPr>
      </w:pPr>
      <w:r w:rsidRPr="00AE0B6E">
        <w:rPr>
          <w:rFonts w:ascii="Arial" w:hAnsi="Arial" w:cs="Arial"/>
          <w:bCs/>
          <w:sz w:val="26"/>
          <w:szCs w:val="26"/>
        </w:rPr>
        <w:t xml:space="preserve">Pereira, </w:t>
      </w:r>
      <w:r w:rsidR="00AE0B6E" w:rsidRPr="00AE0B6E">
        <w:rPr>
          <w:rFonts w:ascii="Arial" w:hAnsi="Arial" w:cs="Arial"/>
          <w:bCs/>
          <w:sz w:val="26"/>
          <w:szCs w:val="26"/>
        </w:rPr>
        <w:t>catorce</w:t>
      </w:r>
      <w:r w:rsidRPr="00AE0B6E">
        <w:rPr>
          <w:rFonts w:ascii="Arial" w:hAnsi="Arial" w:cs="Arial"/>
          <w:bCs/>
          <w:sz w:val="26"/>
          <w:szCs w:val="26"/>
        </w:rPr>
        <w:t xml:space="preserve"> (</w:t>
      </w:r>
      <w:r w:rsidR="00AE0B6E" w:rsidRPr="00AE0B6E">
        <w:rPr>
          <w:rFonts w:ascii="Arial" w:hAnsi="Arial" w:cs="Arial"/>
          <w:bCs/>
          <w:sz w:val="26"/>
          <w:szCs w:val="26"/>
        </w:rPr>
        <w:t>14</w:t>
      </w:r>
      <w:r w:rsidRPr="00AE0B6E">
        <w:rPr>
          <w:rFonts w:ascii="Arial" w:hAnsi="Arial" w:cs="Arial"/>
          <w:bCs/>
          <w:sz w:val="26"/>
          <w:szCs w:val="26"/>
        </w:rPr>
        <w:t xml:space="preserve">) de </w:t>
      </w:r>
      <w:r w:rsidR="006E5BD9" w:rsidRPr="00AE0B6E">
        <w:rPr>
          <w:rFonts w:ascii="Arial" w:hAnsi="Arial" w:cs="Arial"/>
          <w:bCs/>
          <w:sz w:val="26"/>
          <w:szCs w:val="26"/>
        </w:rPr>
        <w:t>abril</w:t>
      </w:r>
      <w:r w:rsidRPr="00AE0B6E">
        <w:rPr>
          <w:rFonts w:ascii="Arial" w:hAnsi="Arial" w:cs="Arial"/>
          <w:bCs/>
          <w:sz w:val="26"/>
          <w:szCs w:val="26"/>
        </w:rPr>
        <w:t xml:space="preserve"> de dos mil </w:t>
      </w:r>
      <w:r w:rsidR="00563074" w:rsidRPr="00AE0B6E">
        <w:rPr>
          <w:rFonts w:ascii="Arial" w:hAnsi="Arial" w:cs="Arial"/>
          <w:bCs/>
          <w:sz w:val="26"/>
          <w:szCs w:val="26"/>
        </w:rPr>
        <w:t>dieciséis</w:t>
      </w:r>
      <w:r w:rsidRPr="00AE0B6E">
        <w:rPr>
          <w:rFonts w:ascii="Arial" w:hAnsi="Arial" w:cs="Arial"/>
          <w:bCs/>
          <w:sz w:val="26"/>
          <w:szCs w:val="26"/>
        </w:rPr>
        <w:t xml:space="preserve"> (201</w:t>
      </w:r>
      <w:r w:rsidR="00563074" w:rsidRPr="00AE0B6E">
        <w:rPr>
          <w:rFonts w:ascii="Arial" w:hAnsi="Arial" w:cs="Arial"/>
          <w:bCs/>
          <w:sz w:val="26"/>
          <w:szCs w:val="26"/>
        </w:rPr>
        <w:t>6</w:t>
      </w:r>
      <w:r w:rsidRPr="00AE0B6E">
        <w:rPr>
          <w:rFonts w:ascii="Arial" w:hAnsi="Arial" w:cs="Arial"/>
          <w:bCs/>
          <w:sz w:val="26"/>
          <w:szCs w:val="26"/>
        </w:rPr>
        <w:t>)</w:t>
      </w:r>
    </w:p>
    <w:p w:rsidR="00260305" w:rsidRPr="00AE0B6E" w:rsidRDefault="00AE0B6E" w:rsidP="00260305">
      <w:pPr>
        <w:spacing w:line="360" w:lineRule="auto"/>
        <w:jc w:val="center"/>
        <w:rPr>
          <w:rFonts w:ascii="Arial" w:hAnsi="Arial" w:cs="Arial"/>
          <w:sz w:val="26"/>
          <w:szCs w:val="26"/>
        </w:rPr>
      </w:pPr>
      <w:r w:rsidRPr="00AE0B6E">
        <w:rPr>
          <w:rFonts w:ascii="Arial" w:hAnsi="Arial" w:cs="Arial"/>
          <w:sz w:val="26"/>
          <w:szCs w:val="26"/>
        </w:rPr>
        <w:t xml:space="preserve">Acta Nº </w:t>
      </w:r>
      <w:r w:rsidRPr="00AE0B6E">
        <w:rPr>
          <w:rFonts w:ascii="Arial" w:hAnsi="Arial" w:cs="Arial"/>
          <w:b/>
          <w:sz w:val="26"/>
          <w:szCs w:val="26"/>
        </w:rPr>
        <w:t>169</w:t>
      </w:r>
      <w:r w:rsidRPr="00AE0B6E">
        <w:rPr>
          <w:rFonts w:ascii="Arial" w:hAnsi="Arial" w:cs="Arial"/>
          <w:sz w:val="26"/>
          <w:szCs w:val="26"/>
        </w:rPr>
        <w:t xml:space="preserve"> de 14-04-2016</w:t>
      </w:r>
    </w:p>
    <w:p w:rsidR="00260305" w:rsidRPr="00AE0B6E" w:rsidRDefault="00260305" w:rsidP="00260305">
      <w:pPr>
        <w:spacing w:line="360" w:lineRule="auto"/>
        <w:jc w:val="center"/>
        <w:rPr>
          <w:rFonts w:ascii="Arial" w:hAnsi="Arial" w:cs="Arial"/>
          <w:bCs/>
          <w:sz w:val="26"/>
          <w:szCs w:val="26"/>
        </w:rPr>
      </w:pPr>
      <w:r w:rsidRPr="00AE0B6E">
        <w:rPr>
          <w:rFonts w:ascii="Arial" w:hAnsi="Arial" w:cs="Arial"/>
          <w:sz w:val="26"/>
          <w:szCs w:val="26"/>
        </w:rPr>
        <w:t>Referencia:</w:t>
      </w:r>
      <w:r w:rsidR="006E5BD9" w:rsidRPr="00AE0B6E">
        <w:rPr>
          <w:rFonts w:ascii="Arial" w:hAnsi="Arial" w:cs="Arial"/>
          <w:sz w:val="26"/>
          <w:szCs w:val="26"/>
        </w:rPr>
        <w:t xml:space="preserve"> </w:t>
      </w:r>
      <w:r w:rsidRPr="00AE0B6E">
        <w:rPr>
          <w:rFonts w:ascii="Arial" w:hAnsi="Arial" w:cs="Arial"/>
          <w:sz w:val="26"/>
          <w:szCs w:val="26"/>
        </w:rPr>
        <w:t>66001-22-13-000-201</w:t>
      </w:r>
      <w:r w:rsidR="002D6A60" w:rsidRPr="00AE0B6E">
        <w:rPr>
          <w:rFonts w:ascii="Arial" w:hAnsi="Arial" w:cs="Arial"/>
          <w:sz w:val="26"/>
          <w:szCs w:val="26"/>
        </w:rPr>
        <w:t>6</w:t>
      </w:r>
      <w:r w:rsidRPr="00AE0B6E">
        <w:rPr>
          <w:rFonts w:ascii="Arial" w:hAnsi="Arial" w:cs="Arial"/>
          <w:sz w:val="26"/>
          <w:szCs w:val="26"/>
        </w:rPr>
        <w:t>-00</w:t>
      </w:r>
      <w:r w:rsidR="006E5BD9" w:rsidRPr="00AE0B6E">
        <w:rPr>
          <w:rFonts w:ascii="Arial" w:hAnsi="Arial" w:cs="Arial"/>
          <w:sz w:val="26"/>
          <w:szCs w:val="26"/>
        </w:rPr>
        <w:t>399</w:t>
      </w:r>
      <w:r w:rsidRPr="00AE0B6E">
        <w:rPr>
          <w:rFonts w:ascii="Arial" w:hAnsi="Arial" w:cs="Arial"/>
          <w:sz w:val="26"/>
          <w:szCs w:val="26"/>
        </w:rPr>
        <w:t>-00</w:t>
      </w:r>
    </w:p>
    <w:p w:rsidR="00260305" w:rsidRDefault="00260305" w:rsidP="00260305">
      <w:pPr>
        <w:pStyle w:val="Sinespaciado1"/>
        <w:spacing w:line="360" w:lineRule="auto"/>
        <w:rPr>
          <w:rFonts w:ascii="Arial" w:hAnsi="Arial" w:cs="Arial"/>
          <w:sz w:val="26"/>
          <w:szCs w:val="26"/>
          <w:lang w:val="es-ES" w:eastAsia="es-ES"/>
        </w:rPr>
      </w:pPr>
    </w:p>
    <w:p w:rsidR="00260305" w:rsidRPr="00D063A2" w:rsidRDefault="00260305" w:rsidP="00260305">
      <w:pPr>
        <w:pStyle w:val="Sinespaciado1"/>
        <w:spacing w:line="360" w:lineRule="auto"/>
        <w:rPr>
          <w:rFonts w:ascii="Arial" w:hAnsi="Arial" w:cs="Arial"/>
          <w:sz w:val="26"/>
          <w:szCs w:val="26"/>
          <w:lang w:val="es-ES" w:eastAsia="es-ES"/>
        </w:rPr>
      </w:pPr>
    </w:p>
    <w:p w:rsidR="00260305" w:rsidRPr="007A57E2" w:rsidRDefault="00260305" w:rsidP="00DA6E0D">
      <w:pPr>
        <w:pStyle w:val="Sinespaciado1"/>
        <w:spacing w:line="360" w:lineRule="auto"/>
        <w:ind w:firstLine="2835"/>
        <w:rPr>
          <w:rFonts w:ascii="Arial" w:hAnsi="Arial" w:cs="Arial"/>
          <w:b/>
          <w:sz w:val="28"/>
          <w:szCs w:val="28"/>
          <w:lang w:val="es-ES" w:eastAsia="es-ES"/>
        </w:rPr>
      </w:pPr>
      <w:r w:rsidRPr="007A57E2">
        <w:rPr>
          <w:rFonts w:ascii="Arial" w:hAnsi="Arial" w:cs="Arial"/>
          <w:b/>
          <w:sz w:val="28"/>
          <w:szCs w:val="28"/>
          <w:lang w:val="es-ES" w:eastAsia="es-ES"/>
        </w:rPr>
        <w:t>I. Asunto</w:t>
      </w:r>
    </w:p>
    <w:p w:rsidR="00260305" w:rsidRPr="007A57E2" w:rsidRDefault="00260305" w:rsidP="00F657D4">
      <w:pPr>
        <w:pStyle w:val="Sinespaciado1"/>
        <w:spacing w:line="360" w:lineRule="auto"/>
        <w:ind w:firstLine="2835"/>
        <w:rPr>
          <w:rFonts w:ascii="Arial" w:hAnsi="Arial" w:cs="Arial"/>
          <w:b/>
          <w:sz w:val="28"/>
          <w:szCs w:val="28"/>
          <w:highlight w:val="darkGray"/>
          <w:lang w:val="es-ES" w:eastAsia="es-ES"/>
        </w:rPr>
      </w:pPr>
    </w:p>
    <w:p w:rsidR="002904B8" w:rsidRPr="00044064" w:rsidRDefault="00260305" w:rsidP="002904B8">
      <w:pPr>
        <w:pStyle w:val="Sinespaciado1"/>
        <w:spacing w:line="360" w:lineRule="auto"/>
        <w:ind w:firstLine="2835"/>
        <w:jc w:val="both"/>
        <w:rPr>
          <w:rFonts w:ascii="Arial" w:hAnsi="Arial" w:cs="Arial"/>
          <w:sz w:val="24"/>
          <w:szCs w:val="28"/>
          <w:lang w:val="es-ES" w:eastAsia="es-ES"/>
        </w:rPr>
      </w:pPr>
      <w:r w:rsidRPr="00F657D4">
        <w:rPr>
          <w:rFonts w:ascii="Arial" w:hAnsi="Arial" w:cs="Arial"/>
          <w:sz w:val="28"/>
          <w:szCs w:val="28"/>
          <w:lang w:val="es-ES" w:eastAsia="es-ES"/>
        </w:rPr>
        <w:t xml:space="preserve">Decide el Tribunal la acción de tutela presentada por el ciudadano </w:t>
      </w:r>
      <w:r w:rsidRPr="00436AD3">
        <w:rPr>
          <w:rFonts w:ascii="Arial" w:hAnsi="Arial" w:cs="Arial"/>
          <w:lang w:val="es-ES" w:eastAsia="es-ES"/>
        </w:rPr>
        <w:t>JAVIER ELÍAS ARIAS IDÁRRAGA</w:t>
      </w:r>
      <w:r w:rsidRPr="00F657D4">
        <w:rPr>
          <w:rFonts w:ascii="Arial" w:hAnsi="Arial" w:cs="Arial"/>
          <w:sz w:val="28"/>
          <w:szCs w:val="28"/>
          <w:lang w:val="es-ES" w:eastAsia="es-ES"/>
        </w:rPr>
        <w:t xml:space="preserve">, contra el </w:t>
      </w:r>
      <w:r w:rsidRPr="00436AD3">
        <w:rPr>
          <w:rFonts w:ascii="Arial" w:hAnsi="Arial" w:cs="Arial"/>
          <w:lang w:val="es-ES" w:eastAsia="es-ES"/>
        </w:rPr>
        <w:t xml:space="preserve">JUZGADO </w:t>
      </w:r>
      <w:r w:rsidR="006E5BD9" w:rsidRPr="00436AD3">
        <w:rPr>
          <w:rFonts w:ascii="Arial" w:hAnsi="Arial" w:cs="Arial"/>
          <w:lang w:val="es-ES" w:eastAsia="es-ES"/>
        </w:rPr>
        <w:t>CUARTO</w:t>
      </w:r>
      <w:r w:rsidRPr="00436AD3">
        <w:rPr>
          <w:rFonts w:ascii="Arial" w:hAnsi="Arial" w:cs="Arial"/>
          <w:lang w:val="es-ES" w:eastAsia="es-ES"/>
        </w:rPr>
        <w:t xml:space="preserve"> CIVIL DEL CIRCUITO DE PEREIRA RISARALDA</w:t>
      </w:r>
      <w:r w:rsidR="002904B8">
        <w:rPr>
          <w:rFonts w:ascii="Arial" w:hAnsi="Arial" w:cs="Arial"/>
          <w:sz w:val="28"/>
          <w:szCs w:val="28"/>
          <w:lang w:val="es-ES" w:eastAsia="es-ES"/>
        </w:rPr>
        <w:t xml:space="preserve">, a la que fueron vinculadas </w:t>
      </w:r>
      <w:r w:rsidR="002904B8" w:rsidRPr="002538CD">
        <w:rPr>
          <w:rFonts w:ascii="Arial" w:hAnsi="Arial" w:cs="Arial"/>
          <w:sz w:val="28"/>
          <w:szCs w:val="28"/>
          <w:lang w:val="es-ES"/>
        </w:rPr>
        <w:t xml:space="preserve">la </w:t>
      </w:r>
      <w:r w:rsidR="002904B8" w:rsidRPr="00436AD3">
        <w:rPr>
          <w:rFonts w:ascii="Arial" w:hAnsi="Arial" w:cs="Arial"/>
          <w:lang w:val="es-ES"/>
        </w:rPr>
        <w:t xml:space="preserve">PROCURADURÍA </w:t>
      </w:r>
      <w:r w:rsidR="00D63FCD" w:rsidRPr="00436AD3">
        <w:rPr>
          <w:rFonts w:ascii="Arial" w:hAnsi="Arial" w:cs="Arial"/>
          <w:lang w:val="es-ES"/>
        </w:rPr>
        <w:t>GENERAL DE LA NACIÓN REGIONAL RISARALDA,</w:t>
      </w:r>
      <w:r w:rsidR="002904B8" w:rsidRPr="00436AD3">
        <w:rPr>
          <w:rFonts w:ascii="Arial" w:hAnsi="Arial" w:cs="Arial"/>
          <w:lang w:val="es-ES"/>
        </w:rPr>
        <w:t xml:space="preserve"> la</w:t>
      </w:r>
      <w:r w:rsidR="00D63FCD" w:rsidRPr="00436AD3">
        <w:rPr>
          <w:rFonts w:ascii="Arial" w:hAnsi="Arial" w:cs="Arial"/>
          <w:lang w:val="es-ES"/>
        </w:rPr>
        <w:t xml:space="preserve"> ALCALDÍA MUNICIPAL DE PEREIRA</w:t>
      </w:r>
      <w:r w:rsidR="00044064">
        <w:rPr>
          <w:rFonts w:ascii="Arial" w:hAnsi="Arial" w:cs="Arial"/>
          <w:sz w:val="24"/>
          <w:szCs w:val="24"/>
          <w:lang w:val="es-ES"/>
        </w:rPr>
        <w:t>,</w:t>
      </w:r>
      <w:r w:rsidR="00D63FCD">
        <w:rPr>
          <w:rFonts w:ascii="Arial" w:hAnsi="Arial" w:cs="Arial"/>
          <w:sz w:val="24"/>
          <w:szCs w:val="24"/>
          <w:lang w:val="es-ES"/>
        </w:rPr>
        <w:t xml:space="preserve"> </w:t>
      </w:r>
      <w:r w:rsidR="002904B8" w:rsidRPr="002904B8">
        <w:rPr>
          <w:rFonts w:ascii="Arial" w:hAnsi="Arial" w:cs="Arial"/>
          <w:sz w:val="28"/>
          <w:szCs w:val="28"/>
          <w:lang w:val="es-ES"/>
        </w:rPr>
        <w:t>la</w:t>
      </w:r>
      <w:r w:rsidR="0054343F">
        <w:rPr>
          <w:rFonts w:ascii="Arial" w:hAnsi="Arial" w:cs="Arial"/>
          <w:sz w:val="28"/>
          <w:szCs w:val="28"/>
          <w:lang w:val="es-ES"/>
        </w:rPr>
        <w:t>s</w:t>
      </w:r>
      <w:r w:rsidR="002904B8" w:rsidRPr="002538CD">
        <w:rPr>
          <w:rFonts w:ascii="Arial" w:hAnsi="Arial" w:cs="Arial"/>
          <w:sz w:val="24"/>
          <w:szCs w:val="24"/>
          <w:lang w:val="es-ES"/>
        </w:rPr>
        <w:t xml:space="preserve"> </w:t>
      </w:r>
      <w:r w:rsidR="002904B8" w:rsidRPr="00436AD3">
        <w:rPr>
          <w:rFonts w:ascii="Arial" w:hAnsi="Arial" w:cs="Arial"/>
          <w:lang w:val="es-ES"/>
        </w:rPr>
        <w:t>DEFENSORÍA</w:t>
      </w:r>
      <w:r w:rsidR="0054343F" w:rsidRPr="00436AD3">
        <w:rPr>
          <w:rFonts w:ascii="Arial" w:hAnsi="Arial" w:cs="Arial"/>
          <w:lang w:val="es-ES"/>
        </w:rPr>
        <w:t>S</w:t>
      </w:r>
      <w:r w:rsidR="002904B8" w:rsidRPr="00436AD3">
        <w:rPr>
          <w:rFonts w:ascii="Arial" w:hAnsi="Arial" w:cs="Arial"/>
          <w:lang w:val="es-ES"/>
        </w:rPr>
        <w:t xml:space="preserve"> DEL PUEBLO DE RISARALDA</w:t>
      </w:r>
      <w:r w:rsidR="00044064" w:rsidRPr="00436AD3">
        <w:rPr>
          <w:rFonts w:ascii="Arial" w:hAnsi="Arial" w:cs="Arial"/>
          <w:lang w:val="es-ES"/>
        </w:rPr>
        <w:t xml:space="preserve"> y CALDAS</w:t>
      </w:r>
      <w:r w:rsidR="00044064">
        <w:rPr>
          <w:rFonts w:ascii="Arial" w:hAnsi="Arial" w:cs="Arial"/>
          <w:sz w:val="24"/>
          <w:szCs w:val="28"/>
          <w:lang w:val="es-ES"/>
        </w:rPr>
        <w:t>.</w:t>
      </w:r>
    </w:p>
    <w:p w:rsidR="00260305" w:rsidRPr="00F657D4" w:rsidRDefault="00260305" w:rsidP="00F657D4">
      <w:pPr>
        <w:pStyle w:val="Sinespaciado1"/>
        <w:spacing w:line="360" w:lineRule="auto"/>
        <w:ind w:firstLine="2835"/>
        <w:jc w:val="both"/>
        <w:rPr>
          <w:rFonts w:ascii="Arial" w:hAnsi="Arial" w:cs="Arial"/>
          <w:sz w:val="28"/>
          <w:szCs w:val="28"/>
          <w:lang w:val="es-ES" w:eastAsia="es-ES"/>
        </w:rPr>
      </w:pPr>
    </w:p>
    <w:p w:rsidR="00DA6E0D" w:rsidRPr="007A57E2" w:rsidRDefault="00DA6E0D" w:rsidP="00436AD3">
      <w:pPr>
        <w:pStyle w:val="Sinespaciado1"/>
        <w:spacing w:line="360" w:lineRule="auto"/>
        <w:ind w:firstLine="2835"/>
        <w:jc w:val="both"/>
        <w:rPr>
          <w:rFonts w:ascii="Arial" w:hAnsi="Arial" w:cs="Arial"/>
          <w:b/>
          <w:sz w:val="28"/>
          <w:szCs w:val="28"/>
          <w:lang w:val="es-ES" w:eastAsia="es-ES"/>
        </w:rPr>
      </w:pPr>
    </w:p>
    <w:p w:rsidR="00260305" w:rsidRPr="007A57E2" w:rsidRDefault="00260305" w:rsidP="00DA6E0D">
      <w:pPr>
        <w:pStyle w:val="Sinespaciado1"/>
        <w:spacing w:line="360" w:lineRule="auto"/>
        <w:ind w:firstLine="2835"/>
        <w:rPr>
          <w:rFonts w:ascii="Arial" w:hAnsi="Arial" w:cs="Arial"/>
          <w:b/>
          <w:sz w:val="28"/>
          <w:szCs w:val="28"/>
          <w:lang w:val="es-ES" w:eastAsia="es-ES"/>
        </w:rPr>
      </w:pPr>
      <w:r w:rsidRPr="007A57E2">
        <w:rPr>
          <w:rFonts w:ascii="Arial" w:hAnsi="Arial" w:cs="Arial"/>
          <w:b/>
          <w:sz w:val="28"/>
          <w:szCs w:val="28"/>
          <w:lang w:val="es-ES" w:eastAsia="es-ES"/>
        </w:rPr>
        <w:t>II. Antecedentes</w:t>
      </w:r>
    </w:p>
    <w:p w:rsidR="00260305" w:rsidRPr="00F657D4" w:rsidRDefault="00260305" w:rsidP="00846814">
      <w:pPr>
        <w:pStyle w:val="Sinespaciado1"/>
        <w:spacing w:line="360" w:lineRule="auto"/>
        <w:ind w:firstLine="2835"/>
        <w:jc w:val="both"/>
        <w:rPr>
          <w:rFonts w:ascii="Arial" w:hAnsi="Arial" w:cs="Arial"/>
          <w:b/>
          <w:sz w:val="26"/>
          <w:szCs w:val="26"/>
          <w:highlight w:val="darkGray"/>
          <w:lang w:val="es-ES" w:eastAsia="es-ES"/>
        </w:rPr>
      </w:pPr>
    </w:p>
    <w:p w:rsidR="00100065" w:rsidRDefault="00260305" w:rsidP="00846814">
      <w:pPr>
        <w:pStyle w:val="Sinespaciado1"/>
        <w:spacing w:line="360" w:lineRule="auto"/>
        <w:ind w:firstLine="2835"/>
        <w:jc w:val="both"/>
        <w:rPr>
          <w:rFonts w:ascii="Arial" w:hAnsi="Arial" w:cs="Arial"/>
          <w:sz w:val="28"/>
          <w:szCs w:val="28"/>
        </w:rPr>
      </w:pPr>
      <w:r w:rsidRPr="00846814">
        <w:rPr>
          <w:rFonts w:ascii="Arial" w:hAnsi="Arial" w:cs="Arial"/>
          <w:sz w:val="28"/>
          <w:szCs w:val="28"/>
        </w:rPr>
        <w:t xml:space="preserve">1. </w:t>
      </w:r>
      <w:r w:rsidR="00100065" w:rsidRPr="00100065">
        <w:rPr>
          <w:rFonts w:ascii="Arial" w:hAnsi="Arial" w:cs="Arial"/>
          <w:sz w:val="28"/>
          <w:szCs w:val="28"/>
        </w:rPr>
        <w:t>El promotor solicita la protección de las prerrogativas al debido proceso, igualdad y acceso a la administración de justicia, presuntamente vulneradas por la autoridad querellada.</w:t>
      </w:r>
    </w:p>
    <w:p w:rsidR="00100065" w:rsidRDefault="00100065" w:rsidP="00846814">
      <w:pPr>
        <w:pStyle w:val="Sinespaciado1"/>
        <w:spacing w:line="360" w:lineRule="auto"/>
        <w:ind w:firstLine="2835"/>
        <w:jc w:val="both"/>
        <w:rPr>
          <w:rFonts w:ascii="Arial" w:hAnsi="Arial" w:cs="Arial"/>
          <w:sz w:val="28"/>
          <w:szCs w:val="28"/>
        </w:rPr>
      </w:pPr>
    </w:p>
    <w:p w:rsidR="00324D9A" w:rsidRPr="00324D9A" w:rsidRDefault="00260305" w:rsidP="00324D9A">
      <w:pPr>
        <w:pStyle w:val="Sinespaciado1"/>
        <w:spacing w:line="360" w:lineRule="auto"/>
        <w:ind w:firstLine="2835"/>
        <w:jc w:val="both"/>
        <w:rPr>
          <w:rFonts w:ascii="Arial" w:hAnsi="Arial" w:cs="Arial"/>
          <w:sz w:val="28"/>
          <w:szCs w:val="28"/>
        </w:rPr>
      </w:pPr>
      <w:r w:rsidRPr="00B401CD">
        <w:rPr>
          <w:rFonts w:ascii="Arial" w:hAnsi="Arial" w:cs="Arial"/>
          <w:sz w:val="28"/>
          <w:szCs w:val="28"/>
        </w:rPr>
        <w:t xml:space="preserve">2. </w:t>
      </w:r>
      <w:r w:rsidR="00F403A1" w:rsidRPr="00F403A1">
        <w:rPr>
          <w:rFonts w:ascii="Arial" w:hAnsi="Arial" w:cs="Arial"/>
          <w:sz w:val="28"/>
          <w:szCs w:val="28"/>
        </w:rPr>
        <w:t xml:space="preserve">En apoyo de su reparo, expone que </w:t>
      </w:r>
      <w:r w:rsidRPr="00B401CD">
        <w:rPr>
          <w:rFonts w:ascii="Arial" w:hAnsi="Arial" w:cs="Arial"/>
          <w:sz w:val="28"/>
          <w:szCs w:val="28"/>
        </w:rPr>
        <w:t xml:space="preserve">presentó acción popular </w:t>
      </w:r>
      <w:r w:rsidR="00653BC1">
        <w:rPr>
          <w:rFonts w:ascii="Arial" w:hAnsi="Arial" w:cs="Arial"/>
          <w:sz w:val="28"/>
          <w:szCs w:val="28"/>
        </w:rPr>
        <w:t>radicada al N°</w:t>
      </w:r>
      <w:r w:rsidRPr="00B401CD">
        <w:rPr>
          <w:rFonts w:ascii="Arial" w:hAnsi="Arial" w:cs="Arial"/>
          <w:sz w:val="28"/>
          <w:szCs w:val="28"/>
        </w:rPr>
        <w:t xml:space="preserve"> </w:t>
      </w:r>
      <w:r w:rsidR="00653BC1" w:rsidRPr="00F403A1">
        <w:rPr>
          <w:rFonts w:ascii="Arial" w:hAnsi="Arial" w:cs="Arial"/>
          <w:sz w:val="24"/>
          <w:szCs w:val="24"/>
        </w:rPr>
        <w:t>“</w:t>
      </w:r>
      <w:r w:rsidRPr="00F403A1">
        <w:rPr>
          <w:rFonts w:ascii="Arial" w:hAnsi="Arial" w:cs="Arial"/>
          <w:sz w:val="24"/>
          <w:szCs w:val="24"/>
        </w:rPr>
        <w:t>201</w:t>
      </w:r>
      <w:r w:rsidR="00653BC1" w:rsidRPr="00F403A1">
        <w:rPr>
          <w:rFonts w:ascii="Arial" w:hAnsi="Arial" w:cs="Arial"/>
          <w:sz w:val="24"/>
          <w:szCs w:val="24"/>
        </w:rPr>
        <w:t>5</w:t>
      </w:r>
      <w:r w:rsidRPr="00F403A1">
        <w:rPr>
          <w:rFonts w:ascii="Arial" w:hAnsi="Arial" w:cs="Arial"/>
          <w:sz w:val="24"/>
          <w:szCs w:val="24"/>
        </w:rPr>
        <w:t>-</w:t>
      </w:r>
      <w:r w:rsidR="0059157F">
        <w:rPr>
          <w:rFonts w:ascii="Arial" w:hAnsi="Arial" w:cs="Arial"/>
          <w:sz w:val="24"/>
          <w:szCs w:val="24"/>
        </w:rPr>
        <w:t>1168</w:t>
      </w:r>
      <w:r w:rsidR="00653BC1" w:rsidRPr="00F403A1">
        <w:rPr>
          <w:rFonts w:ascii="Arial" w:hAnsi="Arial" w:cs="Arial"/>
          <w:sz w:val="24"/>
          <w:szCs w:val="24"/>
        </w:rPr>
        <w:t>”</w:t>
      </w:r>
      <w:r w:rsidR="00A51074">
        <w:rPr>
          <w:rFonts w:ascii="Arial" w:hAnsi="Arial" w:cs="Arial"/>
          <w:sz w:val="24"/>
          <w:szCs w:val="24"/>
        </w:rPr>
        <w:t xml:space="preserve"> </w:t>
      </w:r>
      <w:r w:rsidR="00A51074">
        <w:rPr>
          <w:rFonts w:ascii="Arial" w:hAnsi="Arial" w:cs="Arial"/>
          <w:sz w:val="28"/>
          <w:szCs w:val="28"/>
        </w:rPr>
        <w:t xml:space="preserve">contra </w:t>
      </w:r>
      <w:r w:rsidR="00F32AB7">
        <w:rPr>
          <w:rFonts w:ascii="Arial" w:hAnsi="Arial" w:cs="Arial"/>
          <w:sz w:val="28"/>
          <w:szCs w:val="28"/>
        </w:rPr>
        <w:t>la</w:t>
      </w:r>
      <w:r w:rsidR="002220E1">
        <w:rPr>
          <w:rFonts w:ascii="Arial" w:hAnsi="Arial" w:cs="Arial"/>
          <w:sz w:val="28"/>
          <w:szCs w:val="28"/>
        </w:rPr>
        <w:t xml:space="preserve"> Fundación de la Mujer</w:t>
      </w:r>
      <w:r w:rsidR="003959D6">
        <w:rPr>
          <w:rFonts w:ascii="Arial" w:hAnsi="Arial" w:cs="Arial"/>
          <w:sz w:val="28"/>
          <w:szCs w:val="28"/>
        </w:rPr>
        <w:t xml:space="preserve">; </w:t>
      </w:r>
      <w:r w:rsidR="002220E1">
        <w:rPr>
          <w:rFonts w:ascii="Arial" w:hAnsi="Arial" w:cs="Arial"/>
          <w:sz w:val="28"/>
          <w:szCs w:val="28"/>
        </w:rPr>
        <w:t>demanda rechazada por la operadora judicial accionada, manifestando no ser competente,</w:t>
      </w:r>
      <w:r w:rsidR="00324D9A">
        <w:rPr>
          <w:rFonts w:ascii="Arial" w:hAnsi="Arial" w:cs="Arial"/>
          <w:sz w:val="28"/>
          <w:szCs w:val="28"/>
        </w:rPr>
        <w:t xml:space="preserve"> desconociendo el “</w:t>
      </w:r>
      <w:r w:rsidR="00324D9A" w:rsidRPr="00436AD3">
        <w:rPr>
          <w:rFonts w:ascii="Arial" w:hAnsi="Arial" w:cs="Arial"/>
        </w:rPr>
        <w:t>CONFLICTO DE COMPETENCIA RESUELTO POR LA CORTE SUPREMA</w:t>
      </w:r>
      <w:r w:rsidR="00324D9A">
        <w:rPr>
          <w:rFonts w:ascii="Arial" w:hAnsi="Arial" w:cs="Arial"/>
          <w:sz w:val="24"/>
          <w:szCs w:val="28"/>
        </w:rPr>
        <w:t xml:space="preserve">”. </w:t>
      </w:r>
      <w:r w:rsidR="00324D9A">
        <w:rPr>
          <w:rFonts w:ascii="Arial" w:hAnsi="Arial" w:cs="Arial"/>
          <w:sz w:val="28"/>
          <w:szCs w:val="28"/>
        </w:rPr>
        <w:t xml:space="preserve">Decisión que recurrió y en subsidio presentó apelación ante </w:t>
      </w:r>
      <w:r w:rsidR="00C05024">
        <w:rPr>
          <w:rFonts w:ascii="Arial" w:hAnsi="Arial" w:cs="Arial"/>
          <w:sz w:val="28"/>
          <w:szCs w:val="28"/>
        </w:rPr>
        <w:t>la Corte Suprema</w:t>
      </w:r>
      <w:r w:rsidR="00324D9A">
        <w:rPr>
          <w:rFonts w:ascii="Arial" w:hAnsi="Arial" w:cs="Arial"/>
          <w:sz w:val="28"/>
          <w:szCs w:val="28"/>
        </w:rPr>
        <w:t xml:space="preserve">, pero no fue concedido. </w:t>
      </w:r>
    </w:p>
    <w:p w:rsidR="00324D9A" w:rsidRDefault="00324D9A" w:rsidP="00324D9A">
      <w:pPr>
        <w:pStyle w:val="Sinespaciado1"/>
        <w:spacing w:line="360" w:lineRule="auto"/>
        <w:ind w:firstLine="2835"/>
        <w:jc w:val="both"/>
        <w:rPr>
          <w:rFonts w:ascii="Arial" w:hAnsi="Arial" w:cs="Arial"/>
          <w:sz w:val="28"/>
          <w:szCs w:val="28"/>
        </w:rPr>
      </w:pPr>
    </w:p>
    <w:p w:rsidR="00260305" w:rsidRPr="00FB34BB" w:rsidRDefault="00260305" w:rsidP="005609CA">
      <w:pPr>
        <w:pStyle w:val="Sinespaciado1"/>
        <w:spacing w:line="360" w:lineRule="auto"/>
        <w:ind w:firstLine="2835"/>
        <w:jc w:val="both"/>
        <w:rPr>
          <w:rFonts w:ascii="Arial" w:hAnsi="Arial" w:cs="Arial"/>
          <w:sz w:val="28"/>
          <w:szCs w:val="28"/>
        </w:rPr>
      </w:pPr>
      <w:r w:rsidRPr="00FB34BB">
        <w:rPr>
          <w:rFonts w:ascii="Arial" w:hAnsi="Arial" w:cs="Arial"/>
          <w:sz w:val="28"/>
          <w:szCs w:val="28"/>
        </w:rPr>
        <w:t xml:space="preserve">3. En consecuencia solicita </w:t>
      </w:r>
      <w:r w:rsidR="00FF0303" w:rsidRPr="00554C2D">
        <w:rPr>
          <w:rFonts w:ascii="Arial" w:hAnsi="Arial" w:cs="Arial"/>
          <w:sz w:val="28"/>
          <w:szCs w:val="28"/>
        </w:rPr>
        <w:t xml:space="preserve">(i) </w:t>
      </w:r>
      <w:r w:rsidR="00FF0303">
        <w:rPr>
          <w:rFonts w:ascii="Arial" w:hAnsi="Arial" w:cs="Arial"/>
          <w:sz w:val="28"/>
          <w:szCs w:val="28"/>
        </w:rPr>
        <w:t>la protección de sus derechos; (ii) ordenar a</w:t>
      </w:r>
      <w:r w:rsidR="0085098D">
        <w:rPr>
          <w:rFonts w:ascii="Arial" w:hAnsi="Arial" w:cs="Arial"/>
          <w:sz w:val="28"/>
          <w:szCs w:val="28"/>
        </w:rPr>
        <w:t>l</w:t>
      </w:r>
      <w:r w:rsidR="00FF0303">
        <w:rPr>
          <w:rFonts w:ascii="Arial" w:hAnsi="Arial" w:cs="Arial"/>
          <w:sz w:val="28"/>
          <w:szCs w:val="28"/>
        </w:rPr>
        <w:t xml:space="preserve"> acusado a</w:t>
      </w:r>
      <w:r w:rsidR="00554C2D">
        <w:rPr>
          <w:rFonts w:ascii="Arial" w:hAnsi="Arial" w:cs="Arial"/>
          <w:sz w:val="28"/>
          <w:szCs w:val="28"/>
        </w:rPr>
        <w:t xml:space="preserve">dmitir de manera inmediata y dar trámite </w:t>
      </w:r>
      <w:r w:rsidR="00044064">
        <w:rPr>
          <w:rFonts w:ascii="Arial" w:hAnsi="Arial" w:cs="Arial"/>
          <w:sz w:val="28"/>
          <w:szCs w:val="28"/>
        </w:rPr>
        <w:t>a su acción popular, presentada en el domicilio del demandado escogido a prevención</w:t>
      </w:r>
      <w:r w:rsidR="00EB06C8">
        <w:rPr>
          <w:rFonts w:ascii="Arial" w:hAnsi="Arial" w:cs="Arial"/>
          <w:sz w:val="28"/>
          <w:szCs w:val="28"/>
        </w:rPr>
        <w:t xml:space="preserve">; (iii) </w:t>
      </w:r>
      <w:r w:rsidR="005609CA">
        <w:rPr>
          <w:rFonts w:ascii="Arial" w:hAnsi="Arial" w:cs="Arial"/>
          <w:sz w:val="28"/>
          <w:szCs w:val="28"/>
        </w:rPr>
        <w:t>escanear</w:t>
      </w:r>
      <w:r w:rsidRPr="00FB34BB">
        <w:rPr>
          <w:rFonts w:ascii="Arial" w:hAnsi="Arial" w:cs="Arial"/>
          <w:sz w:val="28"/>
          <w:szCs w:val="28"/>
        </w:rPr>
        <w:t xml:space="preserve"> copia de su tutela y d</w:t>
      </w:r>
      <w:r w:rsidR="00200543">
        <w:rPr>
          <w:rFonts w:ascii="Arial" w:hAnsi="Arial" w:cs="Arial"/>
          <w:sz w:val="28"/>
          <w:szCs w:val="28"/>
        </w:rPr>
        <w:t>el fallo a su correo electróni</w:t>
      </w:r>
      <w:r w:rsidR="005609CA">
        <w:rPr>
          <w:rFonts w:ascii="Arial" w:hAnsi="Arial"/>
          <w:sz w:val="28"/>
          <w:szCs w:val="28"/>
        </w:rPr>
        <w:t>c</w:t>
      </w:r>
      <w:r w:rsidR="00F16D98">
        <w:rPr>
          <w:rFonts w:ascii="Arial" w:hAnsi="Arial"/>
          <w:sz w:val="28"/>
          <w:szCs w:val="28"/>
        </w:rPr>
        <w:t>o,</w:t>
      </w:r>
      <w:r w:rsidR="005609CA">
        <w:rPr>
          <w:rFonts w:ascii="Arial" w:hAnsi="Arial"/>
          <w:sz w:val="28"/>
          <w:szCs w:val="28"/>
        </w:rPr>
        <w:t xml:space="preserve"> se le brinden copias físicas de todo lo actuado; (</w:t>
      </w:r>
      <w:r w:rsidR="00477FB6">
        <w:rPr>
          <w:rFonts w:ascii="Arial" w:hAnsi="Arial"/>
          <w:sz w:val="28"/>
          <w:szCs w:val="28"/>
        </w:rPr>
        <w:t>i</w:t>
      </w:r>
      <w:r w:rsidR="005609CA">
        <w:rPr>
          <w:rFonts w:ascii="Arial" w:hAnsi="Arial"/>
          <w:sz w:val="28"/>
          <w:szCs w:val="28"/>
        </w:rPr>
        <w:t xml:space="preserve">v) </w:t>
      </w:r>
      <w:r w:rsidR="004B35BD">
        <w:rPr>
          <w:rFonts w:ascii="Arial" w:hAnsi="Arial"/>
          <w:sz w:val="28"/>
          <w:szCs w:val="28"/>
        </w:rPr>
        <w:t xml:space="preserve">dar trámite a su petición contra la </w:t>
      </w:r>
      <w:r w:rsidR="00477FB6">
        <w:rPr>
          <w:rFonts w:ascii="Arial" w:hAnsi="Arial"/>
          <w:sz w:val="28"/>
          <w:szCs w:val="28"/>
        </w:rPr>
        <w:t>D</w:t>
      </w:r>
      <w:r w:rsidR="004B35BD">
        <w:rPr>
          <w:rFonts w:ascii="Arial" w:hAnsi="Arial"/>
          <w:sz w:val="28"/>
          <w:szCs w:val="28"/>
        </w:rPr>
        <w:t>efensor</w:t>
      </w:r>
      <w:r w:rsidR="00477FB6">
        <w:rPr>
          <w:rFonts w:ascii="Arial" w:hAnsi="Arial"/>
          <w:sz w:val="28"/>
          <w:szCs w:val="28"/>
        </w:rPr>
        <w:t>í</w:t>
      </w:r>
      <w:r w:rsidR="00027FFE">
        <w:rPr>
          <w:rFonts w:ascii="Arial" w:hAnsi="Arial"/>
          <w:sz w:val="28"/>
          <w:szCs w:val="28"/>
        </w:rPr>
        <w:t>a del P</w:t>
      </w:r>
      <w:r w:rsidR="004B35BD">
        <w:rPr>
          <w:rFonts w:ascii="Arial" w:hAnsi="Arial"/>
          <w:sz w:val="28"/>
          <w:szCs w:val="28"/>
        </w:rPr>
        <w:t>ueblo en Caldas</w:t>
      </w:r>
      <w:r w:rsidR="00030B03">
        <w:rPr>
          <w:rFonts w:ascii="Arial" w:hAnsi="Arial"/>
          <w:sz w:val="28"/>
          <w:szCs w:val="28"/>
        </w:rPr>
        <w:t xml:space="preserve"> para determinar si posibleme</w:t>
      </w:r>
      <w:r w:rsidR="00477FB6">
        <w:rPr>
          <w:rFonts w:ascii="Arial" w:hAnsi="Arial"/>
          <w:sz w:val="28"/>
          <w:szCs w:val="28"/>
        </w:rPr>
        <w:t xml:space="preserve">nte viola la Ley 734 de 2002; </w:t>
      </w:r>
      <w:r w:rsidR="00D3784D">
        <w:rPr>
          <w:rFonts w:ascii="Arial" w:hAnsi="Arial"/>
          <w:sz w:val="28"/>
          <w:szCs w:val="28"/>
        </w:rPr>
        <w:t>y</w:t>
      </w:r>
      <w:r w:rsidR="00477FB6">
        <w:rPr>
          <w:rFonts w:ascii="Arial" w:hAnsi="Arial"/>
          <w:sz w:val="28"/>
          <w:szCs w:val="28"/>
        </w:rPr>
        <w:t xml:space="preserve"> (vi) </w:t>
      </w:r>
      <w:r w:rsidR="00D3784D">
        <w:rPr>
          <w:rFonts w:ascii="Arial" w:hAnsi="Arial"/>
          <w:sz w:val="28"/>
          <w:szCs w:val="28"/>
        </w:rPr>
        <w:t xml:space="preserve">de prosperar su acción, se haga extensivo el fallo a todas sus acciones populares donde la tutelada haya </w:t>
      </w:r>
      <w:r w:rsidR="003B6136">
        <w:rPr>
          <w:rFonts w:ascii="Arial" w:hAnsi="Arial"/>
          <w:sz w:val="28"/>
          <w:szCs w:val="28"/>
        </w:rPr>
        <w:t xml:space="preserve">actuado en igual forma. </w:t>
      </w:r>
    </w:p>
    <w:p w:rsidR="00260305" w:rsidRPr="00F657D4" w:rsidRDefault="00260305" w:rsidP="00847112">
      <w:pPr>
        <w:pStyle w:val="Sinespaciado1"/>
        <w:spacing w:line="360" w:lineRule="auto"/>
        <w:ind w:firstLine="2835"/>
        <w:jc w:val="both"/>
        <w:rPr>
          <w:rFonts w:ascii="Arial" w:hAnsi="Arial" w:cs="Arial"/>
          <w:i/>
          <w:sz w:val="24"/>
          <w:szCs w:val="24"/>
          <w:highlight w:val="darkGray"/>
        </w:rPr>
      </w:pPr>
    </w:p>
    <w:p w:rsidR="00EC0C14" w:rsidRDefault="00D37A37" w:rsidP="00EC0C1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 Por auto de</w:t>
      </w:r>
      <w:r w:rsidR="00260305" w:rsidRPr="00847112">
        <w:rPr>
          <w:rFonts w:ascii="Arial" w:hAnsi="Arial" w:cs="Arial"/>
          <w:sz w:val="28"/>
          <w:szCs w:val="28"/>
          <w:lang w:val="es-ES"/>
        </w:rPr>
        <w:t xml:space="preserve"> </w:t>
      </w:r>
      <w:r w:rsidR="003B6136">
        <w:rPr>
          <w:rFonts w:ascii="Arial" w:hAnsi="Arial" w:cs="Arial"/>
          <w:sz w:val="28"/>
          <w:szCs w:val="28"/>
          <w:lang w:val="es-ES"/>
        </w:rPr>
        <w:t>5</w:t>
      </w:r>
      <w:r w:rsidR="00260305" w:rsidRPr="00847112">
        <w:rPr>
          <w:rFonts w:ascii="Arial" w:hAnsi="Arial" w:cs="Arial"/>
          <w:sz w:val="28"/>
          <w:szCs w:val="28"/>
          <w:lang w:val="es-ES"/>
        </w:rPr>
        <w:t xml:space="preserve"> de </w:t>
      </w:r>
      <w:r w:rsidR="003B6136">
        <w:rPr>
          <w:rFonts w:ascii="Arial" w:hAnsi="Arial" w:cs="Arial"/>
          <w:sz w:val="28"/>
          <w:szCs w:val="28"/>
          <w:lang w:val="es-ES"/>
        </w:rPr>
        <w:t>abril</w:t>
      </w:r>
      <w:r w:rsidR="00847112">
        <w:rPr>
          <w:rFonts w:ascii="Arial" w:hAnsi="Arial" w:cs="Arial"/>
          <w:sz w:val="28"/>
          <w:szCs w:val="28"/>
          <w:lang w:val="es-ES"/>
        </w:rPr>
        <w:t xml:space="preserve"> del presente año</w:t>
      </w:r>
      <w:r w:rsidR="00260305" w:rsidRPr="00847112">
        <w:rPr>
          <w:rFonts w:ascii="Arial" w:hAnsi="Arial" w:cs="Arial"/>
          <w:sz w:val="28"/>
          <w:szCs w:val="28"/>
          <w:lang w:val="es-ES"/>
        </w:rPr>
        <w:t>, se admitió la demanda en contra de la autorida</w:t>
      </w:r>
      <w:r>
        <w:rPr>
          <w:rFonts w:ascii="Arial" w:hAnsi="Arial" w:cs="Arial"/>
          <w:sz w:val="28"/>
          <w:szCs w:val="28"/>
          <w:lang w:val="es-ES"/>
        </w:rPr>
        <w:t xml:space="preserve">d judicial accionada, se vincularon </w:t>
      </w:r>
      <w:r w:rsidR="00260305" w:rsidRPr="00847112">
        <w:rPr>
          <w:rFonts w:ascii="Arial" w:hAnsi="Arial" w:cs="Arial"/>
          <w:sz w:val="28"/>
          <w:szCs w:val="28"/>
          <w:lang w:val="es-ES"/>
        </w:rPr>
        <w:t>l</w:t>
      </w:r>
      <w:r w:rsidR="00EA61E7">
        <w:rPr>
          <w:rFonts w:ascii="Arial" w:hAnsi="Arial" w:cs="Arial"/>
          <w:sz w:val="28"/>
          <w:szCs w:val="28"/>
          <w:lang w:val="es-ES"/>
        </w:rPr>
        <w:t>a</w:t>
      </w:r>
      <w:r>
        <w:rPr>
          <w:rFonts w:ascii="Arial" w:hAnsi="Arial" w:cs="Arial"/>
          <w:sz w:val="28"/>
          <w:szCs w:val="28"/>
          <w:lang w:val="es-ES"/>
        </w:rPr>
        <w:t>s</w:t>
      </w:r>
      <w:r w:rsidR="00260305" w:rsidRPr="00847112">
        <w:rPr>
          <w:rFonts w:ascii="Arial" w:hAnsi="Arial" w:cs="Arial"/>
          <w:sz w:val="28"/>
          <w:szCs w:val="28"/>
          <w:lang w:val="es-ES"/>
        </w:rPr>
        <w:t xml:space="preserve"> Defensor</w:t>
      </w:r>
      <w:r w:rsidR="00EA61E7">
        <w:rPr>
          <w:rFonts w:ascii="Arial" w:hAnsi="Arial" w:cs="Arial"/>
          <w:sz w:val="28"/>
          <w:szCs w:val="28"/>
          <w:lang w:val="es-ES"/>
        </w:rPr>
        <w:t>ía</w:t>
      </w:r>
      <w:r>
        <w:rPr>
          <w:rFonts w:ascii="Arial" w:hAnsi="Arial" w:cs="Arial"/>
          <w:sz w:val="28"/>
          <w:szCs w:val="28"/>
          <w:lang w:val="es-ES"/>
        </w:rPr>
        <w:t>s</w:t>
      </w:r>
      <w:r w:rsidR="00260305" w:rsidRPr="00847112">
        <w:rPr>
          <w:rFonts w:ascii="Arial" w:hAnsi="Arial" w:cs="Arial"/>
          <w:sz w:val="28"/>
          <w:szCs w:val="28"/>
          <w:lang w:val="es-ES"/>
        </w:rPr>
        <w:t xml:space="preserve"> del Pueblo </w:t>
      </w:r>
      <w:r w:rsidR="00EA61E7">
        <w:rPr>
          <w:rFonts w:ascii="Arial" w:hAnsi="Arial" w:cs="Arial"/>
          <w:sz w:val="28"/>
          <w:szCs w:val="28"/>
          <w:lang w:val="es-ES"/>
        </w:rPr>
        <w:t>Regional</w:t>
      </w:r>
      <w:r>
        <w:rPr>
          <w:rFonts w:ascii="Arial" w:hAnsi="Arial" w:cs="Arial"/>
          <w:sz w:val="28"/>
          <w:szCs w:val="28"/>
          <w:lang w:val="es-ES"/>
        </w:rPr>
        <w:t>es</w:t>
      </w:r>
      <w:r w:rsidR="00EA61E7">
        <w:rPr>
          <w:rFonts w:ascii="Arial" w:hAnsi="Arial" w:cs="Arial"/>
          <w:sz w:val="28"/>
          <w:szCs w:val="28"/>
          <w:lang w:val="es-ES"/>
        </w:rPr>
        <w:t xml:space="preserve"> Risaralda</w:t>
      </w:r>
      <w:r w:rsidR="003B6136">
        <w:rPr>
          <w:rFonts w:ascii="Arial" w:hAnsi="Arial" w:cs="Arial"/>
          <w:sz w:val="28"/>
          <w:szCs w:val="28"/>
          <w:lang w:val="es-ES"/>
        </w:rPr>
        <w:t xml:space="preserve"> y Caldas</w:t>
      </w:r>
      <w:r w:rsidR="00EA61E7">
        <w:rPr>
          <w:rFonts w:ascii="Arial" w:hAnsi="Arial" w:cs="Arial"/>
          <w:sz w:val="28"/>
          <w:szCs w:val="28"/>
          <w:lang w:val="es-ES"/>
        </w:rPr>
        <w:t>,</w:t>
      </w:r>
      <w:r w:rsidR="0085098D">
        <w:rPr>
          <w:rFonts w:ascii="Arial" w:hAnsi="Arial" w:cs="Arial"/>
          <w:sz w:val="28"/>
          <w:szCs w:val="28"/>
          <w:lang w:val="es-ES"/>
        </w:rPr>
        <w:t xml:space="preserve"> a</w:t>
      </w:r>
      <w:r w:rsidR="00AF6BF0">
        <w:rPr>
          <w:rFonts w:ascii="Arial" w:hAnsi="Arial" w:cs="Arial"/>
          <w:sz w:val="28"/>
          <w:szCs w:val="28"/>
          <w:lang w:val="es-ES"/>
        </w:rPr>
        <w:t xml:space="preserve"> la</w:t>
      </w:r>
      <w:r w:rsidR="00EA61E7">
        <w:rPr>
          <w:rFonts w:ascii="Arial" w:hAnsi="Arial" w:cs="Arial"/>
          <w:sz w:val="28"/>
          <w:szCs w:val="28"/>
          <w:lang w:val="es-ES"/>
        </w:rPr>
        <w:t xml:space="preserve"> Alcaldía</w:t>
      </w:r>
      <w:r w:rsidR="00260305" w:rsidRPr="00847112">
        <w:rPr>
          <w:rFonts w:ascii="Arial" w:hAnsi="Arial" w:cs="Arial"/>
          <w:sz w:val="28"/>
          <w:szCs w:val="28"/>
          <w:lang w:val="es-ES"/>
        </w:rPr>
        <w:t xml:space="preserve"> de Pereira, </w:t>
      </w:r>
      <w:r w:rsidR="0085098D">
        <w:rPr>
          <w:rFonts w:ascii="Arial" w:hAnsi="Arial" w:cs="Arial"/>
          <w:sz w:val="28"/>
          <w:szCs w:val="28"/>
          <w:lang w:val="es-ES"/>
        </w:rPr>
        <w:t xml:space="preserve">a </w:t>
      </w:r>
      <w:r w:rsidR="00AF6BF0">
        <w:rPr>
          <w:rFonts w:ascii="Arial" w:hAnsi="Arial" w:cs="Arial"/>
          <w:sz w:val="28"/>
          <w:szCs w:val="28"/>
          <w:lang w:val="es-ES"/>
        </w:rPr>
        <w:t xml:space="preserve">la </w:t>
      </w:r>
      <w:r w:rsidR="00EA61E7">
        <w:rPr>
          <w:rFonts w:ascii="Arial" w:hAnsi="Arial" w:cs="Arial"/>
          <w:sz w:val="28"/>
          <w:szCs w:val="28"/>
          <w:lang w:val="es-ES"/>
        </w:rPr>
        <w:t xml:space="preserve">Procuraduría General de la Nación Regional Risaralda, </w:t>
      </w:r>
      <w:r w:rsidR="00260305" w:rsidRPr="00847112">
        <w:rPr>
          <w:rFonts w:ascii="Arial" w:hAnsi="Arial" w:cs="Arial"/>
          <w:sz w:val="28"/>
          <w:szCs w:val="28"/>
          <w:lang w:val="es-ES"/>
        </w:rPr>
        <w:t>se ordenó su notificación, su traslado y la remisión por parte del juzgado de copias de las piezas procesales que se estimen convenientes para la resolución del pr</w:t>
      </w:r>
      <w:r w:rsidR="003B6136">
        <w:rPr>
          <w:rFonts w:ascii="Arial" w:hAnsi="Arial" w:cs="Arial"/>
          <w:sz w:val="28"/>
          <w:szCs w:val="28"/>
          <w:lang w:val="es-ES"/>
        </w:rPr>
        <w:t xml:space="preserve">esente resguardo Constitucional. </w:t>
      </w:r>
    </w:p>
    <w:p w:rsidR="003B6136" w:rsidRDefault="003B6136" w:rsidP="00EC0C14">
      <w:pPr>
        <w:pStyle w:val="Sinespaciado1"/>
        <w:spacing w:line="360" w:lineRule="auto"/>
        <w:ind w:firstLine="2835"/>
        <w:jc w:val="both"/>
        <w:rPr>
          <w:rFonts w:ascii="Arial" w:hAnsi="Arial" w:cs="Arial"/>
          <w:sz w:val="26"/>
          <w:szCs w:val="26"/>
          <w:highlight w:val="darkGray"/>
          <w:lang w:val="es-ES"/>
        </w:rPr>
      </w:pPr>
    </w:p>
    <w:p w:rsidR="00A536B9" w:rsidRDefault="00A536B9" w:rsidP="00A536B9">
      <w:pPr>
        <w:pStyle w:val="Sinespaciado1"/>
        <w:spacing w:line="360" w:lineRule="auto"/>
        <w:ind w:firstLine="2835"/>
        <w:jc w:val="both"/>
        <w:rPr>
          <w:rFonts w:ascii="Arial" w:hAnsi="Arial" w:cs="Arial"/>
          <w:sz w:val="28"/>
          <w:szCs w:val="28"/>
          <w:lang w:val="es-ES"/>
        </w:rPr>
      </w:pPr>
      <w:r w:rsidRPr="007B3A9E">
        <w:rPr>
          <w:rFonts w:ascii="Arial" w:hAnsi="Arial" w:cs="Arial"/>
          <w:sz w:val="28"/>
          <w:szCs w:val="28"/>
          <w:lang w:val="es-ES"/>
        </w:rPr>
        <w:t>No se ordenó vincular a</w:t>
      </w:r>
      <w:r w:rsidR="006F2D63">
        <w:rPr>
          <w:rFonts w:ascii="Arial" w:hAnsi="Arial" w:cs="Arial"/>
          <w:sz w:val="28"/>
          <w:szCs w:val="28"/>
          <w:lang w:val="es-ES"/>
        </w:rPr>
        <w:t xml:space="preserve"> la demandada en el proceso en</w:t>
      </w:r>
      <w:r w:rsidRPr="007B3A9E">
        <w:rPr>
          <w:rFonts w:ascii="Arial" w:hAnsi="Arial" w:cs="Arial"/>
          <w:sz w:val="28"/>
          <w:szCs w:val="28"/>
          <w:lang w:val="es-ES"/>
        </w:rPr>
        <w:t xml:space="preserve"> el que considera el actor lesionados sus derechos, porque de acuerdo con </w:t>
      </w:r>
      <w:r w:rsidR="006F2D63">
        <w:rPr>
          <w:rFonts w:ascii="Arial" w:hAnsi="Arial" w:cs="Arial"/>
          <w:sz w:val="28"/>
          <w:szCs w:val="28"/>
          <w:lang w:val="es-ES"/>
        </w:rPr>
        <w:t>lo aducido</w:t>
      </w:r>
      <w:r w:rsidR="0054343F">
        <w:rPr>
          <w:rFonts w:ascii="Arial" w:hAnsi="Arial" w:cs="Arial"/>
          <w:sz w:val="28"/>
          <w:szCs w:val="28"/>
          <w:lang w:val="es-ES"/>
        </w:rPr>
        <w:t>, la demanda fue rechazada</w:t>
      </w:r>
      <w:r w:rsidRPr="007B3A9E">
        <w:rPr>
          <w:rFonts w:ascii="Arial" w:hAnsi="Arial" w:cs="Arial"/>
          <w:sz w:val="28"/>
          <w:szCs w:val="28"/>
          <w:lang w:val="es-ES"/>
        </w:rPr>
        <w:t>.</w:t>
      </w:r>
    </w:p>
    <w:p w:rsidR="009C0228" w:rsidRDefault="00260305" w:rsidP="009C0228">
      <w:pPr>
        <w:pStyle w:val="Sinespaciado1"/>
        <w:spacing w:line="360" w:lineRule="auto"/>
        <w:ind w:firstLine="2835"/>
        <w:jc w:val="both"/>
        <w:rPr>
          <w:rFonts w:ascii="Arial" w:hAnsi="Arial" w:cs="Arial"/>
          <w:sz w:val="26"/>
          <w:szCs w:val="26"/>
        </w:rPr>
      </w:pPr>
      <w:r w:rsidRPr="00437474">
        <w:rPr>
          <w:rFonts w:ascii="Arial" w:hAnsi="Arial" w:cs="Arial"/>
          <w:sz w:val="28"/>
          <w:szCs w:val="28"/>
          <w:lang w:val="es-ES"/>
        </w:rPr>
        <w:t xml:space="preserve">4.1. </w:t>
      </w:r>
      <w:r w:rsidR="009C0228" w:rsidRPr="00437474">
        <w:rPr>
          <w:rFonts w:ascii="Arial" w:hAnsi="Arial" w:cs="Arial"/>
          <w:sz w:val="28"/>
          <w:szCs w:val="28"/>
          <w:lang w:val="es-ES"/>
        </w:rPr>
        <w:t xml:space="preserve">La </w:t>
      </w:r>
      <w:r w:rsidR="009C0228" w:rsidRPr="00437474">
        <w:rPr>
          <w:rFonts w:ascii="Arial" w:hAnsi="Arial" w:cs="Arial"/>
          <w:sz w:val="28"/>
          <w:szCs w:val="28"/>
        </w:rPr>
        <w:t xml:space="preserve">titular del juzgado accionado </w:t>
      </w:r>
      <w:r w:rsidR="009E740E">
        <w:rPr>
          <w:rFonts w:ascii="Arial" w:hAnsi="Arial" w:cs="Arial"/>
          <w:sz w:val="28"/>
          <w:szCs w:val="28"/>
        </w:rPr>
        <w:t xml:space="preserve">allegó copias de las diligencias obrantes en el asunto cuestionado. </w:t>
      </w:r>
      <w:r w:rsidR="0062610B" w:rsidRPr="00A61C0E">
        <w:rPr>
          <w:rFonts w:ascii="Arial" w:hAnsi="Arial" w:cs="Arial"/>
          <w:sz w:val="24"/>
          <w:szCs w:val="24"/>
        </w:rPr>
        <w:t>(</w:t>
      </w:r>
      <w:r w:rsidR="0062610B">
        <w:rPr>
          <w:rFonts w:ascii="Arial" w:hAnsi="Arial" w:cs="Arial"/>
          <w:sz w:val="26"/>
          <w:szCs w:val="26"/>
        </w:rPr>
        <w:t>fl</w:t>
      </w:r>
      <w:r w:rsidR="009E740E">
        <w:rPr>
          <w:rFonts w:ascii="Arial" w:hAnsi="Arial" w:cs="Arial"/>
          <w:sz w:val="26"/>
          <w:szCs w:val="26"/>
        </w:rPr>
        <w:t>s</w:t>
      </w:r>
      <w:r w:rsidR="0062610B">
        <w:rPr>
          <w:rFonts w:ascii="Arial" w:hAnsi="Arial" w:cs="Arial"/>
          <w:sz w:val="26"/>
          <w:szCs w:val="26"/>
        </w:rPr>
        <w:t xml:space="preserve">. </w:t>
      </w:r>
      <w:r w:rsidR="009E740E">
        <w:rPr>
          <w:rFonts w:ascii="Arial" w:hAnsi="Arial" w:cs="Arial"/>
          <w:sz w:val="26"/>
          <w:szCs w:val="26"/>
        </w:rPr>
        <w:t>8-23</w:t>
      </w:r>
      <w:r w:rsidR="0062610B">
        <w:rPr>
          <w:rFonts w:ascii="Arial" w:hAnsi="Arial" w:cs="Arial"/>
          <w:sz w:val="26"/>
          <w:szCs w:val="26"/>
        </w:rPr>
        <w:t>).</w:t>
      </w:r>
    </w:p>
    <w:p w:rsidR="009C0228" w:rsidRDefault="009C0228" w:rsidP="009C0228">
      <w:pPr>
        <w:pStyle w:val="Sinespaciado1"/>
        <w:spacing w:line="360" w:lineRule="auto"/>
        <w:ind w:firstLine="2835"/>
        <w:jc w:val="both"/>
        <w:rPr>
          <w:rFonts w:ascii="Arial" w:hAnsi="Arial" w:cs="Arial"/>
          <w:sz w:val="26"/>
          <w:szCs w:val="26"/>
        </w:rPr>
      </w:pPr>
    </w:p>
    <w:p w:rsidR="009E740E" w:rsidRPr="009E740E" w:rsidRDefault="006B035C" w:rsidP="009E740E">
      <w:pPr>
        <w:pStyle w:val="Sinespaciado1"/>
        <w:spacing w:line="360" w:lineRule="auto"/>
        <w:ind w:firstLine="2835"/>
        <w:jc w:val="both"/>
        <w:rPr>
          <w:rFonts w:ascii="Arial" w:hAnsi="Arial" w:cs="Arial"/>
          <w:sz w:val="24"/>
          <w:szCs w:val="28"/>
        </w:rPr>
      </w:pPr>
      <w:r>
        <w:rPr>
          <w:rFonts w:ascii="Arial" w:hAnsi="Arial" w:cs="Arial"/>
          <w:sz w:val="28"/>
          <w:szCs w:val="28"/>
          <w:lang w:val="es-ES"/>
        </w:rPr>
        <w:t>4.2</w:t>
      </w:r>
      <w:r w:rsidR="003C2561" w:rsidRPr="003C2561">
        <w:rPr>
          <w:rFonts w:ascii="Arial" w:hAnsi="Arial" w:cs="Arial"/>
          <w:sz w:val="28"/>
          <w:szCs w:val="28"/>
          <w:lang w:val="es-ES"/>
        </w:rPr>
        <w:t xml:space="preserve">. </w:t>
      </w:r>
      <w:r w:rsidR="009E740E" w:rsidRPr="00437718">
        <w:rPr>
          <w:rFonts w:ascii="Arial" w:hAnsi="Arial" w:cs="Arial"/>
          <w:sz w:val="28"/>
          <w:szCs w:val="28"/>
          <w:lang w:val="es-ES"/>
        </w:rPr>
        <w:t xml:space="preserve">La alcaldía de este municipio, </w:t>
      </w:r>
      <w:r w:rsidR="009E740E">
        <w:rPr>
          <w:rFonts w:ascii="Arial" w:hAnsi="Arial" w:cs="Arial"/>
          <w:sz w:val="28"/>
          <w:szCs w:val="28"/>
          <w:lang w:val="es-ES"/>
        </w:rPr>
        <w:t xml:space="preserve">obrando mediante apoderado judicial, </w:t>
      </w:r>
      <w:r w:rsidR="009E740E" w:rsidRPr="00437718">
        <w:rPr>
          <w:rFonts w:ascii="Arial" w:hAnsi="Arial" w:cs="Arial"/>
          <w:sz w:val="28"/>
          <w:szCs w:val="28"/>
          <w:lang w:val="es-ES"/>
        </w:rPr>
        <w:t xml:space="preserve">señala que </w:t>
      </w:r>
      <w:r w:rsidR="009E740E">
        <w:rPr>
          <w:rFonts w:ascii="Arial" w:hAnsi="Arial" w:cs="Arial"/>
          <w:sz w:val="28"/>
          <w:szCs w:val="28"/>
          <w:lang w:val="es-ES"/>
        </w:rPr>
        <w:t xml:space="preserve">no le constan los hechos de la tutela, plantea las excepciones de </w:t>
      </w:r>
      <w:r w:rsidR="009E740E" w:rsidRPr="009E740E">
        <w:rPr>
          <w:rFonts w:ascii="Arial" w:hAnsi="Arial" w:cs="Arial"/>
          <w:sz w:val="24"/>
          <w:szCs w:val="28"/>
          <w:lang w:val="es-ES"/>
        </w:rPr>
        <w:t>“falta de legitimación por pasiva”</w:t>
      </w:r>
      <w:r w:rsidR="009E740E">
        <w:rPr>
          <w:rFonts w:ascii="Arial" w:hAnsi="Arial" w:cs="Arial"/>
          <w:sz w:val="24"/>
          <w:szCs w:val="28"/>
          <w:lang w:val="es-ES"/>
        </w:rPr>
        <w:t>,</w:t>
      </w:r>
      <w:r w:rsidR="009E740E">
        <w:rPr>
          <w:rFonts w:ascii="Arial" w:hAnsi="Arial" w:cs="Arial"/>
          <w:sz w:val="28"/>
          <w:szCs w:val="28"/>
          <w:lang w:val="es-ES"/>
        </w:rPr>
        <w:t xml:space="preserve"> </w:t>
      </w:r>
      <w:r w:rsidR="009E740E" w:rsidRPr="009E740E">
        <w:rPr>
          <w:rFonts w:ascii="Arial" w:hAnsi="Arial" w:cs="Arial"/>
          <w:sz w:val="24"/>
          <w:szCs w:val="28"/>
          <w:lang w:val="es-ES"/>
        </w:rPr>
        <w:t xml:space="preserve">“improcedencia de la acción de tutela” </w:t>
      </w:r>
      <w:r w:rsidR="009E740E">
        <w:rPr>
          <w:rFonts w:ascii="Arial" w:hAnsi="Arial" w:cs="Arial"/>
          <w:sz w:val="28"/>
          <w:szCs w:val="28"/>
          <w:lang w:val="es-ES"/>
        </w:rPr>
        <w:t>y considera que el señor Arias Idárraga no está cumpliendo con la carga de subsidiaridad al presentar acción de tutela cuando cuenta con otros medios de defensa idóneos para lograr su cometido.</w:t>
      </w:r>
      <w:r w:rsidR="00E00C85">
        <w:rPr>
          <w:rFonts w:ascii="Arial" w:hAnsi="Arial" w:cs="Arial"/>
          <w:sz w:val="28"/>
          <w:szCs w:val="28"/>
          <w:lang w:val="es-ES"/>
        </w:rPr>
        <w:t xml:space="preserve"> </w:t>
      </w:r>
      <w:r w:rsidR="009E740E">
        <w:rPr>
          <w:rFonts w:ascii="Arial" w:hAnsi="Arial" w:cs="Arial"/>
          <w:sz w:val="28"/>
          <w:szCs w:val="28"/>
          <w:lang w:val="es-ES"/>
        </w:rPr>
        <w:t xml:space="preserve"> Pide no tutelar las pretensiones del accionante, se le desvincule del asunto y se condene en costas al accionante en la medida en que aparezca demostrada la temeridad o mala fe dentro del proceso </w:t>
      </w:r>
      <w:r w:rsidR="009E740E" w:rsidRPr="009E740E">
        <w:rPr>
          <w:rFonts w:ascii="Arial" w:hAnsi="Arial" w:cs="Arial"/>
          <w:sz w:val="24"/>
          <w:szCs w:val="28"/>
          <w:lang w:val="es-ES"/>
        </w:rPr>
        <w:t xml:space="preserve">(fls. </w:t>
      </w:r>
      <w:r w:rsidR="00E00C85">
        <w:rPr>
          <w:rFonts w:ascii="Arial" w:hAnsi="Arial" w:cs="Arial"/>
          <w:sz w:val="24"/>
          <w:szCs w:val="28"/>
          <w:lang w:val="es-ES"/>
        </w:rPr>
        <w:t>24</w:t>
      </w:r>
      <w:r w:rsidR="009E740E" w:rsidRPr="009E740E">
        <w:rPr>
          <w:rFonts w:ascii="Arial" w:hAnsi="Arial" w:cs="Arial"/>
          <w:sz w:val="24"/>
          <w:szCs w:val="28"/>
          <w:lang w:val="es-ES"/>
        </w:rPr>
        <w:t>-</w:t>
      </w:r>
      <w:r w:rsidR="009E740E">
        <w:rPr>
          <w:rFonts w:ascii="Arial" w:hAnsi="Arial" w:cs="Arial"/>
          <w:sz w:val="24"/>
          <w:szCs w:val="28"/>
          <w:lang w:val="es-ES"/>
        </w:rPr>
        <w:t>39</w:t>
      </w:r>
      <w:r w:rsidR="009E740E" w:rsidRPr="009E740E">
        <w:rPr>
          <w:rFonts w:ascii="Arial" w:hAnsi="Arial" w:cs="Arial"/>
          <w:sz w:val="24"/>
          <w:szCs w:val="28"/>
          <w:lang w:val="es-ES"/>
        </w:rPr>
        <w:t>).</w:t>
      </w:r>
    </w:p>
    <w:p w:rsidR="00F66F0D" w:rsidRDefault="00F66F0D" w:rsidP="002641AF">
      <w:pPr>
        <w:pStyle w:val="Sinespaciado1"/>
        <w:spacing w:line="360" w:lineRule="auto"/>
        <w:ind w:firstLine="2835"/>
        <w:jc w:val="both"/>
        <w:rPr>
          <w:rFonts w:ascii="Arial" w:hAnsi="Arial" w:cs="Arial"/>
          <w:sz w:val="28"/>
          <w:szCs w:val="28"/>
          <w:lang w:val="es-ES"/>
        </w:rPr>
      </w:pPr>
    </w:p>
    <w:p w:rsidR="002641AF" w:rsidRPr="00AC5AEA" w:rsidRDefault="001C07A5" w:rsidP="002641AF">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FC10CA">
        <w:rPr>
          <w:rFonts w:ascii="Arial" w:hAnsi="Arial" w:cs="Arial"/>
          <w:sz w:val="28"/>
          <w:szCs w:val="28"/>
          <w:lang w:val="es-ES"/>
        </w:rPr>
        <w:t>3</w:t>
      </w:r>
      <w:r w:rsidRPr="007B5C5A">
        <w:rPr>
          <w:rFonts w:ascii="Arial" w:hAnsi="Arial" w:cs="Arial"/>
          <w:sz w:val="28"/>
          <w:szCs w:val="28"/>
          <w:lang w:val="es-ES"/>
        </w:rPr>
        <w:t xml:space="preserve">. </w:t>
      </w:r>
      <w:r w:rsidR="002641AF" w:rsidRPr="00AC5AEA">
        <w:rPr>
          <w:rFonts w:ascii="Arial" w:hAnsi="Arial" w:cs="Arial"/>
          <w:sz w:val="28"/>
          <w:szCs w:val="28"/>
          <w:lang w:val="es-ES"/>
        </w:rPr>
        <w:t>La Procuraduría Regional de Risaralda, informa que en virtud de las acciones populares presentadas por el actor, le han comunicado los a</w:t>
      </w:r>
      <w:r w:rsidR="002641AF">
        <w:rPr>
          <w:rFonts w:ascii="Arial" w:hAnsi="Arial" w:cs="Arial"/>
          <w:sz w:val="28"/>
          <w:szCs w:val="28"/>
          <w:lang w:val="es-ES"/>
        </w:rPr>
        <w:t>utos de admisión, por lo que ha</w:t>
      </w:r>
      <w:r w:rsidR="002641AF" w:rsidRPr="00AC5AEA">
        <w:rPr>
          <w:rFonts w:ascii="Arial" w:hAnsi="Arial" w:cs="Arial"/>
          <w:sz w:val="28"/>
          <w:szCs w:val="28"/>
          <w:lang w:val="es-ES"/>
        </w:rPr>
        <w:t xml:space="preserve"> designado a diferentes profesionales para dar cumplimiento al artículo 21 de la Ley 472 de 1998.  </w:t>
      </w:r>
      <w:r w:rsidR="002641AF">
        <w:rPr>
          <w:rFonts w:ascii="Arial" w:hAnsi="Arial" w:cs="Arial"/>
          <w:sz w:val="28"/>
          <w:szCs w:val="28"/>
          <w:lang w:val="es-ES"/>
        </w:rPr>
        <w:t>Dice, que la</w:t>
      </w:r>
      <w:r w:rsidR="002641AF" w:rsidRPr="00AC5AEA">
        <w:rPr>
          <w:rFonts w:ascii="Arial" w:hAnsi="Arial" w:cs="Arial"/>
          <w:sz w:val="28"/>
          <w:szCs w:val="28"/>
          <w:lang w:val="es-ES"/>
        </w:rPr>
        <w:t xml:space="preserve"> acciones populares referenciadas no fueron promovidas por esa </w:t>
      </w:r>
      <w:r w:rsidR="002641AF">
        <w:rPr>
          <w:rFonts w:ascii="Arial" w:hAnsi="Arial" w:cs="Arial"/>
          <w:sz w:val="28"/>
          <w:szCs w:val="28"/>
          <w:lang w:val="es-ES"/>
        </w:rPr>
        <w:t>institución, que lo solicitado</w:t>
      </w:r>
      <w:r w:rsidR="0085098D">
        <w:rPr>
          <w:rFonts w:ascii="Arial" w:hAnsi="Arial" w:cs="Arial"/>
          <w:sz w:val="28"/>
          <w:szCs w:val="28"/>
          <w:lang w:val="es-ES"/>
        </w:rPr>
        <w:t xml:space="preserve"> allí</w:t>
      </w:r>
      <w:r w:rsidR="002641AF">
        <w:rPr>
          <w:rFonts w:ascii="Arial" w:hAnsi="Arial" w:cs="Arial"/>
          <w:sz w:val="28"/>
          <w:szCs w:val="28"/>
          <w:lang w:val="es-ES"/>
        </w:rPr>
        <w:t xml:space="preserve"> por el tutelante es una situación ajena a esa dependencia del Ministerio Público </w:t>
      </w:r>
      <w:r w:rsidR="002641AF" w:rsidRPr="00F66F0D">
        <w:rPr>
          <w:rFonts w:ascii="Arial" w:hAnsi="Arial" w:cs="Arial"/>
          <w:sz w:val="24"/>
          <w:szCs w:val="28"/>
          <w:lang w:val="es-ES"/>
        </w:rPr>
        <w:t xml:space="preserve">(fls. </w:t>
      </w:r>
      <w:r w:rsidR="00F66F0D">
        <w:rPr>
          <w:rFonts w:ascii="Arial" w:hAnsi="Arial" w:cs="Arial"/>
          <w:sz w:val="24"/>
          <w:szCs w:val="28"/>
          <w:lang w:val="es-ES"/>
        </w:rPr>
        <w:t>40</w:t>
      </w:r>
      <w:r w:rsidR="002641AF" w:rsidRPr="00F66F0D">
        <w:rPr>
          <w:rFonts w:ascii="Arial" w:hAnsi="Arial" w:cs="Arial"/>
          <w:sz w:val="24"/>
          <w:szCs w:val="28"/>
          <w:lang w:val="es-ES"/>
        </w:rPr>
        <w:t>-</w:t>
      </w:r>
      <w:r w:rsidR="006B510C">
        <w:rPr>
          <w:rFonts w:ascii="Arial" w:hAnsi="Arial" w:cs="Arial"/>
          <w:sz w:val="24"/>
          <w:szCs w:val="28"/>
          <w:lang w:val="es-ES"/>
        </w:rPr>
        <w:t>43</w:t>
      </w:r>
      <w:r w:rsidR="002641AF" w:rsidRPr="00F66F0D">
        <w:rPr>
          <w:rFonts w:ascii="Arial" w:hAnsi="Arial" w:cs="Arial"/>
          <w:sz w:val="24"/>
          <w:szCs w:val="28"/>
          <w:lang w:val="es-ES"/>
        </w:rPr>
        <w:t>).</w:t>
      </w:r>
    </w:p>
    <w:p w:rsidR="0045321C" w:rsidRDefault="0045321C" w:rsidP="003C2561">
      <w:pPr>
        <w:pStyle w:val="Sinespaciado1"/>
        <w:spacing w:line="360" w:lineRule="auto"/>
        <w:ind w:firstLine="2835"/>
        <w:jc w:val="both"/>
        <w:rPr>
          <w:rFonts w:ascii="Arial" w:hAnsi="Arial" w:cs="Arial"/>
          <w:sz w:val="28"/>
          <w:szCs w:val="28"/>
          <w:lang w:val="es-ES"/>
        </w:rPr>
      </w:pPr>
    </w:p>
    <w:p w:rsidR="00CD7BA7" w:rsidRDefault="00F66F0D" w:rsidP="00CD7BA7">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FC10CA">
        <w:rPr>
          <w:rFonts w:ascii="Arial" w:hAnsi="Arial" w:cs="Arial"/>
          <w:sz w:val="28"/>
          <w:szCs w:val="28"/>
          <w:lang w:val="es-ES"/>
        </w:rPr>
        <w:t>4</w:t>
      </w:r>
      <w:r w:rsidR="00437718" w:rsidRPr="00437718">
        <w:rPr>
          <w:rFonts w:ascii="Arial" w:hAnsi="Arial" w:cs="Arial"/>
          <w:sz w:val="28"/>
          <w:szCs w:val="28"/>
          <w:lang w:val="es-ES"/>
        </w:rPr>
        <w:t xml:space="preserve">. </w:t>
      </w:r>
      <w:r w:rsidR="00B34D0C">
        <w:rPr>
          <w:rFonts w:ascii="Arial" w:hAnsi="Arial" w:cs="Arial"/>
          <w:sz w:val="28"/>
          <w:szCs w:val="28"/>
          <w:lang w:val="es-ES"/>
        </w:rPr>
        <w:t>L</w:t>
      </w:r>
      <w:r w:rsidR="00260305" w:rsidRPr="00FF029A">
        <w:rPr>
          <w:rFonts w:ascii="Arial" w:hAnsi="Arial" w:cs="Arial"/>
          <w:sz w:val="28"/>
          <w:szCs w:val="28"/>
          <w:lang w:val="es-ES"/>
        </w:rPr>
        <w:t>a Defensoría del Pueblo Regional Risaralda, precisa que e</w:t>
      </w:r>
      <w:r w:rsidR="00165450">
        <w:rPr>
          <w:rFonts w:ascii="Arial" w:hAnsi="Arial" w:cs="Arial"/>
          <w:sz w:val="28"/>
          <w:szCs w:val="28"/>
          <w:lang w:val="es-ES"/>
        </w:rPr>
        <w:t>se despacho regional</w:t>
      </w:r>
      <w:r w:rsidR="00CD7BA7">
        <w:rPr>
          <w:rFonts w:ascii="Arial" w:hAnsi="Arial" w:cs="Arial"/>
          <w:sz w:val="28"/>
          <w:szCs w:val="28"/>
          <w:lang w:val="es-ES"/>
        </w:rPr>
        <w:t>, del escrito de tutela no advierte ninguna irregularidad sustancial, situación que lo</w:t>
      </w:r>
      <w:r w:rsidR="006D6E34">
        <w:rPr>
          <w:rFonts w:ascii="Arial" w:hAnsi="Arial" w:cs="Arial"/>
          <w:sz w:val="28"/>
          <w:szCs w:val="28"/>
          <w:lang w:val="es-ES"/>
        </w:rPr>
        <w:t>s rel</w:t>
      </w:r>
      <w:r w:rsidR="00365BEE">
        <w:rPr>
          <w:rFonts w:ascii="Arial" w:hAnsi="Arial" w:cs="Arial"/>
          <w:sz w:val="28"/>
          <w:szCs w:val="28"/>
          <w:lang w:val="es-ES"/>
        </w:rPr>
        <w:t xml:space="preserve">eva de mayores comentarios </w:t>
      </w:r>
      <w:r w:rsidR="00AB34C1">
        <w:rPr>
          <w:rFonts w:ascii="Arial" w:hAnsi="Arial" w:cs="Arial"/>
          <w:sz w:val="24"/>
          <w:szCs w:val="28"/>
          <w:lang w:val="es-ES"/>
        </w:rPr>
        <w:t>(</w:t>
      </w:r>
      <w:r w:rsidR="00365BEE" w:rsidRPr="00F66F0D">
        <w:rPr>
          <w:rFonts w:ascii="Arial" w:hAnsi="Arial" w:cs="Arial"/>
          <w:sz w:val="24"/>
          <w:szCs w:val="28"/>
          <w:lang w:val="es-ES"/>
        </w:rPr>
        <w:t>fl</w:t>
      </w:r>
      <w:r w:rsidR="006D6E34" w:rsidRPr="00F66F0D">
        <w:rPr>
          <w:rFonts w:ascii="Arial" w:hAnsi="Arial" w:cs="Arial"/>
          <w:sz w:val="24"/>
          <w:szCs w:val="28"/>
          <w:lang w:val="es-ES"/>
        </w:rPr>
        <w:t>.</w:t>
      </w:r>
      <w:r w:rsidRPr="00F66F0D">
        <w:rPr>
          <w:rFonts w:ascii="Arial" w:hAnsi="Arial" w:cs="Arial"/>
          <w:sz w:val="24"/>
          <w:szCs w:val="28"/>
          <w:lang w:val="es-ES"/>
        </w:rPr>
        <w:t xml:space="preserve"> 45</w:t>
      </w:r>
      <w:r w:rsidR="00365BEE" w:rsidRPr="00F66F0D">
        <w:rPr>
          <w:rFonts w:ascii="Arial" w:hAnsi="Arial" w:cs="Arial"/>
          <w:sz w:val="24"/>
          <w:szCs w:val="28"/>
          <w:lang w:val="es-ES"/>
        </w:rPr>
        <w:t>).</w:t>
      </w:r>
    </w:p>
    <w:p w:rsidR="00CD7BA7" w:rsidRDefault="00CD7BA7" w:rsidP="00CD7BA7">
      <w:pPr>
        <w:pStyle w:val="Sinespaciado1"/>
        <w:spacing w:line="360" w:lineRule="auto"/>
        <w:ind w:firstLine="2835"/>
        <w:jc w:val="both"/>
        <w:rPr>
          <w:rFonts w:ascii="Arial" w:hAnsi="Arial" w:cs="Arial"/>
          <w:sz w:val="28"/>
          <w:szCs w:val="28"/>
          <w:lang w:val="es-ES"/>
        </w:rPr>
      </w:pPr>
    </w:p>
    <w:p w:rsidR="00E81113" w:rsidRPr="00CB307E" w:rsidRDefault="00CE2BDD" w:rsidP="00E81113">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FC10CA">
        <w:rPr>
          <w:rFonts w:ascii="Arial" w:hAnsi="Arial" w:cs="Arial"/>
          <w:sz w:val="28"/>
          <w:szCs w:val="28"/>
          <w:lang w:val="es-ES"/>
        </w:rPr>
        <w:t>5</w:t>
      </w:r>
      <w:r w:rsidR="00FA68B2">
        <w:rPr>
          <w:rFonts w:ascii="Arial" w:hAnsi="Arial" w:cs="Arial"/>
          <w:sz w:val="28"/>
          <w:szCs w:val="28"/>
          <w:lang w:val="es-ES"/>
        </w:rPr>
        <w:t xml:space="preserve">. </w:t>
      </w:r>
      <w:r w:rsidR="00E81113">
        <w:rPr>
          <w:rFonts w:ascii="Arial" w:hAnsi="Arial" w:cs="Arial"/>
          <w:sz w:val="28"/>
          <w:szCs w:val="28"/>
          <w:lang w:val="es-ES"/>
        </w:rPr>
        <w:t>L</w:t>
      </w:r>
      <w:r w:rsidR="00E81113" w:rsidRPr="00FF029A">
        <w:rPr>
          <w:rFonts w:ascii="Arial" w:hAnsi="Arial" w:cs="Arial"/>
          <w:sz w:val="28"/>
          <w:szCs w:val="28"/>
          <w:lang w:val="es-ES"/>
        </w:rPr>
        <w:t>a Defensoría del Pueblo Regional</w:t>
      </w:r>
      <w:r w:rsidR="00E81113">
        <w:rPr>
          <w:rFonts w:ascii="Arial" w:hAnsi="Arial" w:cs="Arial"/>
          <w:sz w:val="28"/>
          <w:szCs w:val="28"/>
          <w:lang w:val="es-ES"/>
        </w:rPr>
        <w:t xml:space="preserve"> Caldas, indica que el presente amparo constitucional, elaborado en un formato “</w:t>
      </w:r>
      <w:r w:rsidR="00E81113" w:rsidRPr="00FE6D8D">
        <w:rPr>
          <w:rFonts w:ascii="Arial" w:hAnsi="Arial" w:cs="Arial"/>
          <w:sz w:val="24"/>
          <w:szCs w:val="24"/>
          <w:lang w:val="es-ES"/>
        </w:rPr>
        <w:t>TIPO</w:t>
      </w:r>
      <w:r w:rsidR="00E81113">
        <w:rPr>
          <w:rFonts w:ascii="Arial" w:hAnsi="Arial" w:cs="Arial"/>
          <w:sz w:val="28"/>
          <w:szCs w:val="28"/>
          <w:lang w:val="es-ES"/>
        </w:rPr>
        <w:t>” es “…</w:t>
      </w:r>
      <w:r w:rsidR="00E81113" w:rsidRPr="00C71A29">
        <w:rPr>
          <w:rFonts w:ascii="Arial" w:hAnsi="Arial" w:cs="Arial"/>
          <w:i/>
          <w:sz w:val="24"/>
          <w:szCs w:val="24"/>
          <w:lang w:val="es-ES"/>
        </w:rPr>
        <w:t xml:space="preserve">otro de los asuntos exactamente similares a todas aquellas acciones constitucionales que el señor </w:t>
      </w:r>
      <w:r w:rsidR="00E81113" w:rsidRPr="00436AD3">
        <w:rPr>
          <w:rFonts w:ascii="Arial" w:hAnsi="Arial" w:cs="Arial"/>
          <w:i/>
          <w:lang w:val="es-ES"/>
        </w:rPr>
        <w:t>ARIAS IDÁRRAGA</w:t>
      </w:r>
      <w:r w:rsidR="00E81113" w:rsidRPr="00C71A29">
        <w:rPr>
          <w:rFonts w:ascii="Arial" w:hAnsi="Arial" w:cs="Arial"/>
          <w:i/>
          <w:sz w:val="24"/>
          <w:szCs w:val="24"/>
          <w:lang w:val="es-ES"/>
        </w:rPr>
        <w:t xml:space="preserve"> presenta injustificadamente contra los señores Jueces de la República y, donde solicita vincular a esta Regional, con el argumento que </w:t>
      </w:r>
      <w:r w:rsidR="00E81113" w:rsidRPr="00436AD3">
        <w:rPr>
          <w:rFonts w:ascii="Arial" w:hAnsi="Arial" w:cs="Arial"/>
          <w:i/>
          <w:lang w:val="es-ES"/>
        </w:rPr>
        <w:t>NO SE PRESENTAN EN SU NOMBRE LAS ACCIONES DE TUTELA</w:t>
      </w:r>
      <w:r w:rsidR="00E81113">
        <w:rPr>
          <w:rFonts w:ascii="Arial" w:hAnsi="Arial" w:cs="Arial"/>
          <w:sz w:val="28"/>
          <w:szCs w:val="28"/>
          <w:lang w:val="es-ES"/>
        </w:rPr>
        <w:t>…”</w:t>
      </w:r>
    </w:p>
    <w:p w:rsidR="00E81113" w:rsidRDefault="00E81113" w:rsidP="00E81113">
      <w:pPr>
        <w:pStyle w:val="Sinespaciado1"/>
        <w:spacing w:line="360" w:lineRule="auto"/>
        <w:ind w:firstLine="2835"/>
        <w:jc w:val="both"/>
        <w:rPr>
          <w:rFonts w:ascii="Arial" w:hAnsi="Arial" w:cs="Arial"/>
          <w:sz w:val="28"/>
          <w:szCs w:val="28"/>
          <w:lang w:val="es-ES"/>
        </w:rPr>
      </w:pPr>
    </w:p>
    <w:p w:rsidR="00E81113" w:rsidRDefault="00E81113" w:rsidP="00E81113">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Considera sobre el señor Arias Idárraga (i) ha sido conocido a nivel nacional por presentar de manera injustificada e indiscriminada acciones constitucionales que han generado congestión en el aparato judicial; (ii) le designaron desde el 2014 a un Defensor público para que lo, no solo en asuntos constitucionales, sino en las peticiones relacionadas con la supuesta inseguridad de que venía siendo víctima, quien ha actuado ante la Unidad Nacional de Protección, Fiscalía, Entidades Territoriales, Policía Nacional, etc., atendiendo sus peticiones relacionadas principalmente contra servidores públicos que no acceden a sus pretensiones, declaran improcedentes o rechazan sus acciones y en la mayoría de los casos solicita el acompañamiento de la Defensoría para que le cancelen el incentivo económico; (iii) el 26 de marzo de 2015, solicitó el suministro de insumos para la confección de 10.000 acciones constitucionales contra entidades públicas, el cual le fue negado por razones presupuestales; (iv) pretende que se le brinde asesoría, a pesar de que es un hecho conocido por los Despachos judiciales que el actor a pesar de que no es abogado, conoce al dedillo el procedimiento de las acciones constitucionales; (v) por lo anterior pretende que se elabore tutela contra la misma Defensoría del Pueblo, actuación que no fue acogida por ese Despacho; (vi) señala otros aspectos como el que se refiere a la práctica de un examen de habilidad mental ante Medicina Legal, ordenada por el Consejo de Estado, para determinar el estado de capacidad de discernimiento para ejercer de forma autónoma sus derechos individuales ciudadanos, que no se ha podido lograr hasta la fecha; (vii) a nivel de las Altas Cortes también viene abusando de los derechos que confiere la Constitución.</w:t>
      </w:r>
    </w:p>
    <w:p w:rsidR="00E81113" w:rsidRDefault="00E81113" w:rsidP="00E81113">
      <w:pPr>
        <w:pStyle w:val="Sinespaciado1"/>
        <w:spacing w:line="360" w:lineRule="auto"/>
        <w:ind w:firstLine="2835"/>
        <w:jc w:val="both"/>
        <w:rPr>
          <w:rFonts w:ascii="Arial" w:hAnsi="Arial" w:cs="Arial"/>
          <w:sz w:val="28"/>
          <w:szCs w:val="28"/>
          <w:lang w:val="es-ES"/>
        </w:rPr>
      </w:pPr>
    </w:p>
    <w:p w:rsidR="00E81113" w:rsidRDefault="00E81113" w:rsidP="00E81113">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Sobre el caso concreto resalta que el actor </w:t>
      </w:r>
      <w:r w:rsidRPr="00BD77C9">
        <w:rPr>
          <w:rFonts w:ascii="Arial" w:hAnsi="Arial" w:cs="Arial"/>
          <w:sz w:val="24"/>
          <w:szCs w:val="28"/>
          <w:lang w:val="es-ES"/>
        </w:rPr>
        <w:t>“</w:t>
      </w:r>
      <w:r w:rsidRPr="00F702B8">
        <w:rPr>
          <w:rFonts w:ascii="Arial" w:hAnsi="Arial" w:cs="Arial"/>
          <w:i/>
          <w:lang w:val="es-ES"/>
        </w:rPr>
        <w:t>QUIERE CONGESTIONAR EL APARATO JUDICIAL DEL PAÍS</w:t>
      </w:r>
      <w:r w:rsidRPr="00BD77C9">
        <w:rPr>
          <w:rFonts w:ascii="Arial" w:hAnsi="Arial" w:cs="Arial"/>
          <w:sz w:val="24"/>
          <w:szCs w:val="28"/>
          <w:lang w:val="es-ES"/>
        </w:rPr>
        <w:t>”</w:t>
      </w:r>
      <w:r w:rsidRPr="00BD77C9">
        <w:rPr>
          <w:rFonts w:ascii="Arial" w:hAnsi="Arial" w:cs="Arial"/>
          <w:sz w:val="28"/>
          <w:szCs w:val="28"/>
          <w:lang w:val="es-ES"/>
        </w:rPr>
        <w:t>.</w:t>
      </w:r>
    </w:p>
    <w:p w:rsidR="00E81113" w:rsidRDefault="00E81113" w:rsidP="00E81113">
      <w:pPr>
        <w:pStyle w:val="Sinespaciado1"/>
        <w:spacing w:line="360" w:lineRule="auto"/>
        <w:ind w:firstLine="2835"/>
        <w:jc w:val="both"/>
        <w:rPr>
          <w:rFonts w:ascii="Arial" w:hAnsi="Arial" w:cs="Arial"/>
          <w:sz w:val="28"/>
          <w:szCs w:val="28"/>
          <w:lang w:val="es-ES"/>
        </w:rPr>
      </w:pPr>
    </w:p>
    <w:p w:rsidR="00E81113" w:rsidRDefault="00E81113" w:rsidP="00E81113">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Con</w:t>
      </w:r>
      <w:r w:rsidR="00452FE0">
        <w:rPr>
          <w:rFonts w:ascii="Arial" w:hAnsi="Arial" w:cs="Arial"/>
          <w:sz w:val="28"/>
          <w:szCs w:val="28"/>
          <w:lang w:val="es-ES"/>
        </w:rPr>
        <w:t>cluye</w:t>
      </w:r>
      <w:r>
        <w:rPr>
          <w:rFonts w:ascii="Arial" w:hAnsi="Arial" w:cs="Arial"/>
          <w:sz w:val="28"/>
          <w:szCs w:val="28"/>
          <w:lang w:val="es-ES"/>
        </w:rPr>
        <w:t xml:space="preserve">, su proceder constituye un abuso de los derechos que la Carta otorga a los ciudadanos, además de actuar con mala fe y temeridad, pues su único fin es económico, </w:t>
      </w:r>
      <w:r w:rsidRPr="00E81113">
        <w:rPr>
          <w:rFonts w:ascii="Arial" w:hAnsi="Arial" w:cs="Arial"/>
          <w:sz w:val="28"/>
          <w:szCs w:val="28"/>
          <w:lang w:val="es-ES"/>
        </w:rPr>
        <w:t>motivos por los cuales no coadyuvan, ni presen</w:t>
      </w:r>
      <w:r w:rsidR="00B34129">
        <w:rPr>
          <w:rFonts w:ascii="Arial" w:hAnsi="Arial" w:cs="Arial"/>
          <w:sz w:val="28"/>
          <w:szCs w:val="28"/>
          <w:lang w:val="es-ES"/>
        </w:rPr>
        <w:t>tan en su nombre ninguna acción (fls. 48-50).</w:t>
      </w:r>
    </w:p>
    <w:p w:rsidR="00B34129" w:rsidRDefault="00B34129" w:rsidP="00E81113">
      <w:pPr>
        <w:pStyle w:val="Sinespaciado1"/>
        <w:spacing w:line="360" w:lineRule="auto"/>
        <w:ind w:firstLine="2835"/>
        <w:jc w:val="both"/>
        <w:rPr>
          <w:rFonts w:ascii="Arial" w:hAnsi="Arial" w:cs="Arial"/>
          <w:sz w:val="28"/>
          <w:szCs w:val="28"/>
          <w:lang w:val="es-ES"/>
        </w:rPr>
      </w:pPr>
    </w:p>
    <w:p w:rsidR="001910D0" w:rsidRDefault="001910D0" w:rsidP="00E81113">
      <w:pPr>
        <w:pStyle w:val="Sinespaciado1"/>
        <w:spacing w:line="360" w:lineRule="auto"/>
        <w:ind w:firstLine="2835"/>
        <w:jc w:val="both"/>
        <w:rPr>
          <w:rFonts w:ascii="Arial" w:hAnsi="Arial" w:cs="Arial"/>
          <w:sz w:val="28"/>
          <w:szCs w:val="28"/>
          <w:lang w:val="es-ES"/>
        </w:rPr>
      </w:pPr>
    </w:p>
    <w:p w:rsidR="00260305" w:rsidRPr="007A57E2" w:rsidRDefault="00260305" w:rsidP="00080084">
      <w:pPr>
        <w:pStyle w:val="Sinespaciado1"/>
        <w:spacing w:line="360" w:lineRule="auto"/>
        <w:ind w:firstLine="2835"/>
        <w:rPr>
          <w:rFonts w:ascii="Arial" w:hAnsi="Arial" w:cs="Arial"/>
          <w:b/>
          <w:spacing w:val="-3"/>
          <w:sz w:val="28"/>
          <w:szCs w:val="28"/>
        </w:rPr>
      </w:pPr>
      <w:r w:rsidRPr="007A57E2">
        <w:rPr>
          <w:rFonts w:ascii="Arial" w:hAnsi="Arial" w:cs="Arial"/>
          <w:b/>
          <w:spacing w:val="-3"/>
          <w:sz w:val="28"/>
          <w:szCs w:val="28"/>
        </w:rPr>
        <w:t>III. Consideraciones de la Sala</w:t>
      </w:r>
    </w:p>
    <w:p w:rsidR="00260305" w:rsidRPr="00F657D4" w:rsidRDefault="00260305" w:rsidP="001065EC">
      <w:pPr>
        <w:pStyle w:val="Sinespaciado1"/>
        <w:spacing w:line="360" w:lineRule="auto"/>
        <w:ind w:firstLine="2835"/>
        <w:jc w:val="both"/>
        <w:rPr>
          <w:rFonts w:ascii="Arial" w:hAnsi="Arial" w:cs="Arial"/>
          <w:b/>
          <w:spacing w:val="-3"/>
          <w:sz w:val="26"/>
          <w:szCs w:val="26"/>
          <w:highlight w:val="darkGray"/>
        </w:rPr>
      </w:pPr>
    </w:p>
    <w:p w:rsidR="00260305" w:rsidRPr="001065EC" w:rsidRDefault="00260305" w:rsidP="00080084">
      <w:pPr>
        <w:pStyle w:val="Sinespaciado2"/>
        <w:spacing w:line="360" w:lineRule="auto"/>
        <w:ind w:firstLine="2835"/>
        <w:jc w:val="both"/>
        <w:rPr>
          <w:rFonts w:ascii="Arial" w:hAnsi="Arial" w:cs="Arial"/>
          <w:sz w:val="28"/>
          <w:szCs w:val="28"/>
        </w:rPr>
      </w:pPr>
      <w:r w:rsidRPr="001065EC">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260305" w:rsidRPr="001065EC" w:rsidRDefault="00260305" w:rsidP="00304ED7">
      <w:pPr>
        <w:pStyle w:val="Sinespaciado2"/>
        <w:spacing w:line="360" w:lineRule="auto"/>
        <w:ind w:firstLine="2835"/>
        <w:jc w:val="both"/>
        <w:rPr>
          <w:rFonts w:ascii="Arial" w:hAnsi="Arial" w:cs="Arial"/>
          <w:sz w:val="28"/>
          <w:szCs w:val="28"/>
        </w:rPr>
      </w:pPr>
    </w:p>
    <w:p w:rsidR="006652A9" w:rsidRPr="00F44CB8" w:rsidRDefault="00260305" w:rsidP="006652A9">
      <w:pPr>
        <w:pStyle w:val="Sinespaciado2"/>
        <w:spacing w:line="360" w:lineRule="auto"/>
        <w:ind w:firstLine="2835"/>
        <w:jc w:val="both"/>
        <w:rPr>
          <w:rFonts w:ascii="Arial" w:hAnsi="Arial" w:cs="Arial"/>
          <w:sz w:val="28"/>
          <w:szCs w:val="28"/>
        </w:rPr>
      </w:pPr>
      <w:r w:rsidRPr="001065EC">
        <w:rPr>
          <w:rFonts w:ascii="Arial" w:hAnsi="Arial" w:cs="Arial"/>
          <w:sz w:val="28"/>
          <w:szCs w:val="28"/>
        </w:rPr>
        <w:t xml:space="preserve">2. </w:t>
      </w:r>
      <w:r w:rsidR="006652A9" w:rsidRPr="00F44CB8">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6652A9" w:rsidRPr="00F44CB8">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6652A9" w:rsidRPr="00F44CB8" w:rsidRDefault="006652A9" w:rsidP="006652A9">
      <w:pPr>
        <w:pStyle w:val="Sinespaciado2"/>
        <w:spacing w:line="360" w:lineRule="auto"/>
        <w:ind w:firstLine="2835"/>
        <w:jc w:val="both"/>
        <w:rPr>
          <w:rFonts w:ascii="Arial" w:hAnsi="Arial" w:cs="Arial"/>
          <w:sz w:val="28"/>
          <w:szCs w:val="28"/>
        </w:rPr>
      </w:pPr>
    </w:p>
    <w:p w:rsidR="006652A9" w:rsidRPr="00F44CB8" w:rsidRDefault="006652A9" w:rsidP="006652A9">
      <w:pPr>
        <w:pStyle w:val="Sinespaciado1"/>
        <w:spacing w:line="360" w:lineRule="auto"/>
        <w:ind w:firstLine="2835"/>
        <w:jc w:val="both"/>
        <w:rPr>
          <w:rFonts w:ascii="Arial" w:hAnsi="Arial" w:cs="Arial"/>
          <w:sz w:val="24"/>
          <w:szCs w:val="24"/>
        </w:rPr>
      </w:pPr>
      <w:r>
        <w:rPr>
          <w:rFonts w:ascii="Arial" w:hAnsi="Arial" w:cs="Arial"/>
          <w:sz w:val="28"/>
          <w:szCs w:val="28"/>
          <w:lang w:val="es-ES"/>
        </w:rPr>
        <w:t>3</w:t>
      </w:r>
      <w:r w:rsidRPr="00F44CB8">
        <w:rPr>
          <w:rFonts w:ascii="Arial" w:hAnsi="Arial" w:cs="Arial"/>
          <w:sz w:val="28"/>
          <w:szCs w:val="28"/>
          <w:lang w:val="es-ES"/>
        </w:rPr>
        <w:t xml:space="preserve">.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F44CB8">
        <w:rPr>
          <w:rFonts w:ascii="Arial" w:hAnsi="Arial" w:cs="Arial"/>
          <w:i/>
          <w:sz w:val="24"/>
          <w:szCs w:val="24"/>
          <w:lang w:val="es-ES"/>
        </w:rPr>
        <w:t>‘salvo en aquellos casos en que se haya incurrido en una vía de hecho, la acción de tutela no procede contra providencias judiciales</w:t>
      </w:r>
      <w:r w:rsidRPr="00F44CB8">
        <w:rPr>
          <w:rFonts w:ascii="Arial" w:hAnsi="Arial" w:cs="Arial"/>
          <w:i/>
          <w:sz w:val="28"/>
          <w:szCs w:val="28"/>
          <w:lang w:val="es-ES"/>
        </w:rPr>
        <w:t>.’</w:t>
      </w:r>
      <w:r w:rsidRPr="00F44CB8">
        <w:rPr>
          <w:rStyle w:val="Refdenotaalpie"/>
          <w:rFonts w:ascii="Arial" w:hAnsi="Arial" w:cs="Arial"/>
          <w:i/>
          <w:sz w:val="28"/>
          <w:szCs w:val="28"/>
        </w:rPr>
        <w:footnoteReference w:id="1"/>
      </w:r>
      <w:r w:rsidRPr="00F44CB8">
        <w:rPr>
          <w:rFonts w:ascii="Arial" w:hAnsi="Arial" w:cs="Arial"/>
          <w:sz w:val="28"/>
          <w:szCs w:val="28"/>
          <w:lang w:val="es-ES"/>
        </w:rPr>
        <w:t xml:space="preserve">   Esta posición fue unificada y consolidada en el año 2005, con ocasión de una acción pública de constitucionalidad, en la que se dijo: </w:t>
      </w:r>
      <w:r w:rsidRPr="00F44CB8">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F44CB8">
        <w:rPr>
          <w:rFonts w:ascii="Arial" w:hAnsi="Arial" w:cs="Arial"/>
          <w:sz w:val="24"/>
          <w:szCs w:val="24"/>
          <w:lang w:val="es-ES"/>
        </w:rPr>
        <w:t>.</w:t>
      </w:r>
      <w:r w:rsidRPr="00F44CB8">
        <w:rPr>
          <w:rStyle w:val="Refdenotaalpie"/>
          <w:rFonts w:ascii="Arial" w:hAnsi="Arial" w:cs="Arial"/>
          <w:sz w:val="24"/>
          <w:szCs w:val="24"/>
        </w:rPr>
        <w:footnoteReference w:id="2"/>
      </w:r>
      <w:r w:rsidRPr="00F44CB8">
        <w:rPr>
          <w:rFonts w:ascii="Arial" w:hAnsi="Arial" w:cs="Arial"/>
          <w:sz w:val="24"/>
          <w:szCs w:val="24"/>
          <w:lang w:val="es-ES"/>
        </w:rPr>
        <w:t xml:space="preserve">  </w:t>
      </w:r>
      <w:r w:rsidRPr="00F44CB8">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F44CB8">
        <w:rPr>
          <w:rStyle w:val="Refdenotaalpie"/>
          <w:rFonts w:ascii="Arial" w:hAnsi="Arial" w:cs="Arial"/>
          <w:i/>
          <w:sz w:val="24"/>
          <w:szCs w:val="24"/>
        </w:rPr>
        <w:footnoteReference w:id="3"/>
      </w:r>
      <w:r w:rsidRPr="00F44CB8">
        <w:rPr>
          <w:rFonts w:ascii="Arial" w:hAnsi="Arial" w:cs="Arial"/>
          <w:sz w:val="24"/>
          <w:szCs w:val="24"/>
          <w:lang w:val="es-ES"/>
        </w:rPr>
        <w:t>.</w:t>
      </w:r>
    </w:p>
    <w:p w:rsidR="006652A9" w:rsidRPr="00F44CB8" w:rsidRDefault="006652A9" w:rsidP="006652A9">
      <w:pPr>
        <w:pStyle w:val="Sinespaciado1"/>
        <w:spacing w:line="360" w:lineRule="auto"/>
        <w:ind w:firstLine="2835"/>
        <w:jc w:val="both"/>
        <w:rPr>
          <w:rFonts w:ascii="Arial" w:hAnsi="Arial" w:cs="Arial"/>
          <w:sz w:val="24"/>
          <w:szCs w:val="24"/>
        </w:rPr>
      </w:pPr>
    </w:p>
    <w:p w:rsidR="006652A9" w:rsidRPr="00F44CB8" w:rsidRDefault="006652A9" w:rsidP="006652A9">
      <w:pPr>
        <w:pStyle w:val="Sinespaciado1"/>
        <w:spacing w:line="360" w:lineRule="auto"/>
        <w:ind w:firstLine="2835"/>
        <w:jc w:val="both"/>
        <w:rPr>
          <w:rFonts w:ascii="Arial" w:hAnsi="Arial" w:cs="Arial"/>
          <w:sz w:val="28"/>
          <w:szCs w:val="28"/>
        </w:rPr>
      </w:pPr>
      <w:r>
        <w:rPr>
          <w:rFonts w:ascii="Arial" w:hAnsi="Arial" w:cs="Arial"/>
          <w:sz w:val="28"/>
          <w:szCs w:val="28"/>
          <w:lang w:val="es-ES"/>
        </w:rPr>
        <w:t>4</w:t>
      </w:r>
      <w:r w:rsidRPr="00F44CB8">
        <w:rPr>
          <w:rFonts w:ascii="Arial" w:hAnsi="Arial" w:cs="Arial"/>
          <w:sz w:val="28"/>
          <w:szCs w:val="28"/>
          <w:lang w:val="es-ES"/>
        </w:rPr>
        <w:t>.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6652A9" w:rsidRPr="00F44CB8" w:rsidRDefault="006652A9" w:rsidP="006652A9">
      <w:pPr>
        <w:pStyle w:val="Sinespaciado1"/>
        <w:spacing w:line="360" w:lineRule="auto"/>
        <w:ind w:firstLine="2835"/>
        <w:jc w:val="both"/>
        <w:rPr>
          <w:rFonts w:ascii="Arial" w:hAnsi="Arial" w:cs="Arial"/>
          <w:sz w:val="28"/>
          <w:szCs w:val="28"/>
        </w:rPr>
      </w:pPr>
    </w:p>
    <w:p w:rsidR="006652A9" w:rsidRPr="00F44CB8" w:rsidRDefault="006652A9" w:rsidP="006652A9">
      <w:pPr>
        <w:pStyle w:val="Sinespaciado1"/>
        <w:spacing w:line="360" w:lineRule="auto"/>
        <w:ind w:firstLine="2835"/>
        <w:jc w:val="both"/>
        <w:rPr>
          <w:rFonts w:ascii="Arial" w:hAnsi="Arial" w:cs="Arial"/>
          <w:sz w:val="28"/>
          <w:szCs w:val="28"/>
        </w:rPr>
      </w:pPr>
      <w:r>
        <w:rPr>
          <w:rFonts w:ascii="Arial" w:hAnsi="Arial" w:cs="Arial"/>
          <w:sz w:val="28"/>
          <w:szCs w:val="28"/>
          <w:lang w:val="es-ES"/>
        </w:rPr>
        <w:t>5</w:t>
      </w:r>
      <w:r w:rsidRPr="00F44CB8">
        <w:rPr>
          <w:rFonts w:ascii="Arial" w:hAnsi="Arial" w:cs="Arial"/>
          <w:sz w:val="28"/>
          <w:szCs w:val="28"/>
          <w:lang w:val="es-ES"/>
        </w:rPr>
        <w:t xml:space="preserve">. </w:t>
      </w:r>
      <w:r>
        <w:rPr>
          <w:rFonts w:ascii="Arial" w:hAnsi="Arial" w:cs="Arial"/>
          <w:sz w:val="28"/>
          <w:szCs w:val="28"/>
          <w:lang w:val="es-ES"/>
        </w:rPr>
        <w:t xml:space="preserve">Como </w:t>
      </w:r>
      <w:r w:rsidRPr="00F44CB8">
        <w:rPr>
          <w:rFonts w:ascii="Arial" w:hAnsi="Arial" w:cs="Arial"/>
          <w:sz w:val="28"/>
          <w:szCs w:val="28"/>
          <w:lang w:val="es-ES"/>
        </w:rPr>
        <w:t xml:space="preserve">generales o requisitos de procedibilidad, han sido presentados por la jurisprudencia constitucional en los siguientes términos: </w:t>
      </w:r>
      <w:r w:rsidRPr="00F44CB8">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6652A9" w:rsidRPr="00F44CB8" w:rsidRDefault="006652A9" w:rsidP="006652A9">
      <w:pPr>
        <w:pStyle w:val="Sinespaciado1"/>
        <w:spacing w:line="360" w:lineRule="auto"/>
        <w:ind w:firstLine="2835"/>
        <w:jc w:val="both"/>
        <w:rPr>
          <w:rFonts w:ascii="Arial" w:hAnsi="Arial" w:cs="Arial"/>
          <w:sz w:val="28"/>
          <w:szCs w:val="28"/>
        </w:rPr>
      </w:pPr>
    </w:p>
    <w:p w:rsidR="006652A9" w:rsidRPr="006652A9" w:rsidRDefault="006652A9" w:rsidP="006652A9">
      <w:pPr>
        <w:pStyle w:val="Sinespaciado1"/>
        <w:spacing w:line="360" w:lineRule="auto"/>
        <w:ind w:firstLine="2835"/>
        <w:jc w:val="both"/>
        <w:rPr>
          <w:rFonts w:ascii="Arial" w:hAnsi="Arial" w:cs="Arial"/>
          <w:sz w:val="24"/>
          <w:szCs w:val="24"/>
          <w:lang w:val="es-ES"/>
        </w:rPr>
      </w:pPr>
      <w:r>
        <w:rPr>
          <w:rFonts w:ascii="Arial" w:hAnsi="Arial" w:cs="Arial"/>
          <w:sz w:val="28"/>
          <w:szCs w:val="28"/>
          <w:lang w:val="es-ES"/>
        </w:rPr>
        <w:t>6</w:t>
      </w:r>
      <w:r w:rsidRPr="00F44CB8">
        <w:rPr>
          <w:rFonts w:ascii="Arial" w:hAnsi="Arial" w:cs="Arial"/>
          <w:sz w:val="28"/>
          <w:szCs w:val="28"/>
          <w:lang w:val="es-ES"/>
        </w:rPr>
        <w:t xml:space="preserve">.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6652A9">
        <w:rPr>
          <w:rFonts w:ascii="Arial" w:hAnsi="Arial" w:cs="Arial"/>
          <w:sz w:val="24"/>
          <w:szCs w:val="24"/>
          <w:lang w:val="es-ES"/>
        </w:rPr>
        <w:t>(i) defecto orgánico; (ii) defecto procedimental; (iii) defecto fáctico; (iv) defecto material y sustantivo; (v) error inducido; (vi) decisión sin motivación; (vii) desconocimiento del precedente; (viii) violación directa de la Constitución.</w:t>
      </w:r>
    </w:p>
    <w:p w:rsidR="00260305" w:rsidRPr="0041711B" w:rsidRDefault="00260305" w:rsidP="0029023C">
      <w:pPr>
        <w:pStyle w:val="Sinespaciado1"/>
        <w:spacing w:line="360" w:lineRule="auto"/>
        <w:ind w:firstLine="2835"/>
        <w:rPr>
          <w:rFonts w:ascii="Arial" w:hAnsi="Arial" w:cs="Arial"/>
          <w:b/>
          <w:spacing w:val="-3"/>
          <w:sz w:val="28"/>
          <w:szCs w:val="28"/>
        </w:rPr>
      </w:pPr>
      <w:r w:rsidRPr="0041711B">
        <w:rPr>
          <w:rFonts w:ascii="Arial" w:hAnsi="Arial" w:cs="Arial"/>
          <w:b/>
          <w:spacing w:val="-3"/>
          <w:sz w:val="28"/>
          <w:szCs w:val="28"/>
        </w:rPr>
        <w:t>IV. Del caso concreto</w:t>
      </w:r>
    </w:p>
    <w:p w:rsidR="00260305" w:rsidRPr="00F657D4" w:rsidRDefault="00260305" w:rsidP="00C137F6">
      <w:pPr>
        <w:pStyle w:val="Sinespaciado2"/>
        <w:spacing w:line="360" w:lineRule="auto"/>
        <w:ind w:firstLine="2835"/>
        <w:jc w:val="both"/>
        <w:rPr>
          <w:rFonts w:ascii="Arial" w:hAnsi="Arial" w:cs="Arial"/>
          <w:sz w:val="26"/>
          <w:szCs w:val="26"/>
          <w:highlight w:val="darkGray"/>
        </w:rPr>
      </w:pPr>
    </w:p>
    <w:p w:rsidR="00260305" w:rsidRDefault="00260305" w:rsidP="00C137F6">
      <w:pPr>
        <w:pStyle w:val="Sinespaciado2"/>
        <w:spacing w:line="360" w:lineRule="auto"/>
        <w:ind w:firstLine="2835"/>
        <w:jc w:val="both"/>
        <w:rPr>
          <w:rFonts w:ascii="Arial" w:hAnsi="Arial" w:cs="Arial"/>
          <w:sz w:val="28"/>
          <w:szCs w:val="28"/>
        </w:rPr>
      </w:pPr>
      <w:r w:rsidRPr="00C137F6">
        <w:rPr>
          <w:rFonts w:ascii="Arial" w:hAnsi="Arial" w:cs="Arial"/>
          <w:sz w:val="28"/>
          <w:szCs w:val="28"/>
        </w:rPr>
        <w:t xml:space="preserve">1. El </w:t>
      </w:r>
      <w:r w:rsidR="00C05024">
        <w:rPr>
          <w:rFonts w:ascii="Arial" w:hAnsi="Arial" w:cs="Arial"/>
          <w:sz w:val="28"/>
          <w:szCs w:val="28"/>
        </w:rPr>
        <w:t xml:space="preserve">quejoso </w:t>
      </w:r>
      <w:r w:rsidRPr="00C137F6">
        <w:rPr>
          <w:rFonts w:ascii="Arial" w:hAnsi="Arial" w:cs="Arial"/>
          <w:sz w:val="28"/>
          <w:szCs w:val="28"/>
        </w:rPr>
        <w:t>acude a este mecanismo constitucional, bajo el sustento de que l</w:t>
      </w:r>
      <w:r w:rsidR="00616ED0">
        <w:rPr>
          <w:rFonts w:ascii="Arial" w:hAnsi="Arial" w:cs="Arial"/>
          <w:sz w:val="28"/>
          <w:szCs w:val="28"/>
        </w:rPr>
        <w:t xml:space="preserve">a autoridad judicial accionada </w:t>
      </w:r>
      <w:r w:rsidR="00C05024">
        <w:rPr>
          <w:rFonts w:ascii="Arial" w:hAnsi="Arial" w:cs="Arial"/>
          <w:sz w:val="28"/>
          <w:szCs w:val="28"/>
        </w:rPr>
        <w:t>rechazó por falta de competencia su demanda popular, sin tener en cuenta el conflicto de competencia resuelto po</w:t>
      </w:r>
      <w:r w:rsidR="00304ED7">
        <w:rPr>
          <w:rFonts w:ascii="Arial" w:hAnsi="Arial" w:cs="Arial"/>
          <w:sz w:val="28"/>
          <w:szCs w:val="28"/>
        </w:rPr>
        <w:t>r la Corte Suprema de Justicia.</w:t>
      </w:r>
    </w:p>
    <w:p w:rsidR="005450C3" w:rsidRDefault="005450C3" w:rsidP="006476A8">
      <w:pPr>
        <w:pStyle w:val="Sinespaciado2"/>
        <w:spacing w:line="360" w:lineRule="auto"/>
        <w:ind w:firstLine="2835"/>
        <w:jc w:val="both"/>
        <w:rPr>
          <w:rFonts w:ascii="Arial" w:hAnsi="Arial" w:cs="Arial"/>
          <w:sz w:val="28"/>
          <w:szCs w:val="28"/>
        </w:rPr>
      </w:pPr>
    </w:p>
    <w:p w:rsidR="00260305" w:rsidRPr="006476A8" w:rsidRDefault="00260305" w:rsidP="006476A8">
      <w:pPr>
        <w:pStyle w:val="Sinespaciado2"/>
        <w:spacing w:line="360" w:lineRule="auto"/>
        <w:ind w:firstLine="2835"/>
        <w:jc w:val="both"/>
        <w:rPr>
          <w:rFonts w:ascii="Arial" w:hAnsi="Arial" w:cs="Arial"/>
          <w:sz w:val="28"/>
          <w:szCs w:val="28"/>
        </w:rPr>
      </w:pPr>
      <w:r w:rsidRPr="006476A8">
        <w:rPr>
          <w:rFonts w:ascii="Arial" w:hAnsi="Arial" w:cs="Arial"/>
          <w:sz w:val="28"/>
          <w:szCs w:val="28"/>
        </w:rPr>
        <w:t xml:space="preserve">2. </w:t>
      </w:r>
      <w:r w:rsidR="00DA01BD">
        <w:rPr>
          <w:rFonts w:ascii="Arial" w:hAnsi="Arial" w:cs="Arial"/>
          <w:sz w:val="28"/>
          <w:szCs w:val="28"/>
        </w:rPr>
        <w:t>Bajo ese escenario</w:t>
      </w:r>
      <w:r w:rsidRPr="006476A8">
        <w:rPr>
          <w:rFonts w:ascii="Arial" w:hAnsi="Arial" w:cs="Arial"/>
          <w:sz w:val="28"/>
          <w:szCs w:val="28"/>
        </w:rPr>
        <w:t>, se hará un recuento de las actuaciones adelantadas dentro del trámite popular, de acuerdo a las piezas procesales ado</w:t>
      </w:r>
      <w:r w:rsidR="006476A8">
        <w:rPr>
          <w:rFonts w:ascii="Arial" w:hAnsi="Arial" w:cs="Arial"/>
          <w:sz w:val="28"/>
          <w:szCs w:val="28"/>
        </w:rPr>
        <w:t>sadas.</w:t>
      </w:r>
    </w:p>
    <w:p w:rsidR="00260305" w:rsidRPr="00DA01BD" w:rsidRDefault="00260305" w:rsidP="00260305">
      <w:pPr>
        <w:pStyle w:val="Sinespaciado2"/>
        <w:spacing w:line="360" w:lineRule="auto"/>
        <w:ind w:firstLine="708"/>
        <w:jc w:val="both"/>
        <w:rPr>
          <w:rFonts w:ascii="Arial" w:hAnsi="Arial" w:cs="Arial"/>
          <w:sz w:val="26"/>
          <w:szCs w:val="26"/>
          <w:highlight w:val="darkGray"/>
        </w:rPr>
      </w:pPr>
    </w:p>
    <w:p w:rsidR="00260305" w:rsidRPr="00DA01BD" w:rsidRDefault="00260305" w:rsidP="00260305">
      <w:pPr>
        <w:pStyle w:val="Sinespaciado2"/>
        <w:numPr>
          <w:ilvl w:val="0"/>
          <w:numId w:val="1"/>
        </w:numPr>
        <w:spacing w:line="360" w:lineRule="auto"/>
        <w:jc w:val="both"/>
        <w:rPr>
          <w:rFonts w:ascii="Arial" w:hAnsi="Arial" w:cs="Arial"/>
          <w:sz w:val="26"/>
          <w:szCs w:val="26"/>
        </w:rPr>
      </w:pPr>
      <w:r w:rsidRPr="00DA01BD">
        <w:rPr>
          <w:rFonts w:ascii="Arial" w:hAnsi="Arial" w:cs="Arial"/>
          <w:sz w:val="26"/>
          <w:szCs w:val="26"/>
        </w:rPr>
        <w:t xml:space="preserve">El señor Javier Elías Arias Idárraga, presentó demanda popular contra </w:t>
      </w:r>
      <w:r w:rsidR="002658B7" w:rsidRPr="00DA01BD">
        <w:rPr>
          <w:rFonts w:ascii="Arial" w:hAnsi="Arial" w:cs="Arial"/>
          <w:sz w:val="26"/>
          <w:szCs w:val="26"/>
        </w:rPr>
        <w:t>l</w:t>
      </w:r>
      <w:r w:rsidR="00FB69EE">
        <w:rPr>
          <w:rFonts w:ascii="Arial" w:hAnsi="Arial" w:cs="Arial"/>
          <w:sz w:val="26"/>
          <w:szCs w:val="26"/>
        </w:rPr>
        <w:t>a</w:t>
      </w:r>
      <w:r w:rsidR="002658B7" w:rsidRPr="00DA01BD">
        <w:rPr>
          <w:rFonts w:ascii="Arial" w:hAnsi="Arial" w:cs="Arial"/>
          <w:sz w:val="26"/>
          <w:szCs w:val="26"/>
        </w:rPr>
        <w:t xml:space="preserve"> “</w:t>
      </w:r>
      <w:r w:rsidR="00FB69EE">
        <w:rPr>
          <w:rFonts w:ascii="Arial" w:hAnsi="Arial" w:cs="Arial"/>
          <w:sz w:val="26"/>
          <w:szCs w:val="26"/>
        </w:rPr>
        <w:t>Fundación de la Mujer</w:t>
      </w:r>
      <w:r w:rsidR="002658B7" w:rsidRPr="00DA01BD">
        <w:rPr>
          <w:rFonts w:ascii="Arial" w:hAnsi="Arial" w:cs="Arial"/>
          <w:sz w:val="26"/>
          <w:szCs w:val="26"/>
        </w:rPr>
        <w:t>”</w:t>
      </w:r>
      <w:r w:rsidRPr="00DA01BD">
        <w:rPr>
          <w:rFonts w:ascii="Arial" w:hAnsi="Arial" w:cs="Arial"/>
          <w:sz w:val="26"/>
          <w:szCs w:val="26"/>
        </w:rPr>
        <w:t xml:space="preserve"> el </w:t>
      </w:r>
      <w:r w:rsidR="00FB69EE">
        <w:rPr>
          <w:rFonts w:ascii="Arial" w:hAnsi="Arial" w:cs="Arial"/>
          <w:sz w:val="26"/>
          <w:szCs w:val="26"/>
        </w:rPr>
        <w:t>20</w:t>
      </w:r>
      <w:r w:rsidRPr="00DA01BD">
        <w:rPr>
          <w:rFonts w:ascii="Arial" w:hAnsi="Arial" w:cs="Arial"/>
          <w:sz w:val="26"/>
          <w:szCs w:val="26"/>
        </w:rPr>
        <w:t xml:space="preserve"> de </w:t>
      </w:r>
      <w:r w:rsidR="00FB69EE">
        <w:rPr>
          <w:rFonts w:ascii="Arial" w:hAnsi="Arial" w:cs="Arial"/>
          <w:sz w:val="26"/>
          <w:szCs w:val="26"/>
        </w:rPr>
        <w:t>noviembre</w:t>
      </w:r>
      <w:r w:rsidR="002658B7" w:rsidRPr="00DA01BD">
        <w:rPr>
          <w:rFonts w:ascii="Arial" w:hAnsi="Arial" w:cs="Arial"/>
          <w:sz w:val="26"/>
          <w:szCs w:val="26"/>
        </w:rPr>
        <w:t xml:space="preserve"> de 2015</w:t>
      </w:r>
      <w:r w:rsidRPr="00DA01BD">
        <w:rPr>
          <w:rFonts w:ascii="Arial" w:hAnsi="Arial" w:cs="Arial"/>
          <w:sz w:val="26"/>
          <w:szCs w:val="26"/>
        </w:rPr>
        <w:t xml:space="preserve">, que correspondió al Juzgado </w:t>
      </w:r>
      <w:r w:rsidR="005945E8">
        <w:rPr>
          <w:rFonts w:ascii="Arial" w:hAnsi="Arial" w:cs="Arial"/>
          <w:sz w:val="26"/>
          <w:szCs w:val="26"/>
        </w:rPr>
        <w:t>Cuarto</w:t>
      </w:r>
      <w:r w:rsidR="002658B7" w:rsidRPr="00DA01BD">
        <w:rPr>
          <w:rFonts w:ascii="Arial" w:hAnsi="Arial" w:cs="Arial"/>
          <w:sz w:val="26"/>
          <w:szCs w:val="26"/>
        </w:rPr>
        <w:t xml:space="preserve"> </w:t>
      </w:r>
      <w:r w:rsidRPr="00DA01BD">
        <w:rPr>
          <w:rFonts w:ascii="Arial" w:hAnsi="Arial" w:cs="Arial"/>
          <w:sz w:val="26"/>
          <w:szCs w:val="26"/>
        </w:rPr>
        <w:t xml:space="preserve">Civil del Circuito de </w:t>
      </w:r>
      <w:r w:rsidR="002658B7" w:rsidRPr="00DA01BD">
        <w:rPr>
          <w:rFonts w:ascii="Arial" w:hAnsi="Arial" w:cs="Arial"/>
          <w:sz w:val="26"/>
          <w:szCs w:val="26"/>
        </w:rPr>
        <w:t>esta localidad</w:t>
      </w:r>
      <w:r w:rsidRPr="00DA01BD">
        <w:rPr>
          <w:rFonts w:ascii="Arial" w:hAnsi="Arial" w:cs="Arial"/>
          <w:sz w:val="26"/>
          <w:szCs w:val="26"/>
        </w:rPr>
        <w:t xml:space="preserve">. </w:t>
      </w:r>
      <w:r w:rsidR="00175E81" w:rsidRPr="00DA01BD">
        <w:rPr>
          <w:rFonts w:ascii="Arial" w:hAnsi="Arial" w:cs="Arial"/>
          <w:sz w:val="26"/>
          <w:szCs w:val="26"/>
        </w:rPr>
        <w:t xml:space="preserve">(fl. </w:t>
      </w:r>
      <w:r w:rsidR="00AE3F18">
        <w:rPr>
          <w:rFonts w:ascii="Arial" w:hAnsi="Arial" w:cs="Arial"/>
          <w:sz w:val="26"/>
          <w:szCs w:val="26"/>
        </w:rPr>
        <w:t>8</w:t>
      </w:r>
      <w:r w:rsidRPr="00DA01BD">
        <w:rPr>
          <w:rFonts w:ascii="Arial" w:hAnsi="Arial" w:cs="Arial"/>
          <w:sz w:val="26"/>
          <w:szCs w:val="26"/>
        </w:rPr>
        <w:t>)</w:t>
      </w:r>
    </w:p>
    <w:p w:rsidR="00260305" w:rsidRDefault="00DA01BD" w:rsidP="00606972">
      <w:pPr>
        <w:pStyle w:val="Sinespaciado2"/>
        <w:numPr>
          <w:ilvl w:val="0"/>
          <w:numId w:val="1"/>
        </w:numPr>
        <w:spacing w:line="360" w:lineRule="auto"/>
        <w:jc w:val="both"/>
        <w:rPr>
          <w:rFonts w:ascii="Arial" w:hAnsi="Arial" w:cs="Arial"/>
          <w:sz w:val="26"/>
          <w:szCs w:val="26"/>
        </w:rPr>
      </w:pPr>
      <w:r>
        <w:rPr>
          <w:rFonts w:ascii="Arial" w:hAnsi="Arial" w:cs="Arial"/>
          <w:sz w:val="26"/>
          <w:szCs w:val="26"/>
        </w:rPr>
        <w:t>C</w:t>
      </w:r>
      <w:r w:rsidR="002C4910" w:rsidRPr="00DA01BD">
        <w:rPr>
          <w:rFonts w:ascii="Arial" w:hAnsi="Arial" w:cs="Arial"/>
          <w:sz w:val="26"/>
          <w:szCs w:val="26"/>
        </w:rPr>
        <w:t xml:space="preserve">on proveído del </w:t>
      </w:r>
      <w:r w:rsidR="00AE3F18">
        <w:rPr>
          <w:rFonts w:ascii="Arial" w:hAnsi="Arial" w:cs="Arial"/>
          <w:sz w:val="26"/>
          <w:szCs w:val="26"/>
        </w:rPr>
        <w:t>1</w:t>
      </w:r>
      <w:r w:rsidR="00260305" w:rsidRPr="00DA01BD">
        <w:rPr>
          <w:rFonts w:ascii="Arial" w:hAnsi="Arial" w:cs="Arial"/>
          <w:sz w:val="26"/>
          <w:szCs w:val="26"/>
        </w:rPr>
        <w:t xml:space="preserve"> de </w:t>
      </w:r>
      <w:r w:rsidR="00AE3F18">
        <w:rPr>
          <w:rFonts w:ascii="Arial" w:hAnsi="Arial" w:cs="Arial"/>
          <w:sz w:val="26"/>
          <w:szCs w:val="26"/>
        </w:rPr>
        <w:t>diciembre</w:t>
      </w:r>
      <w:r w:rsidR="00260305" w:rsidRPr="00DA01BD">
        <w:rPr>
          <w:rFonts w:ascii="Arial" w:hAnsi="Arial" w:cs="Arial"/>
          <w:sz w:val="26"/>
          <w:szCs w:val="26"/>
        </w:rPr>
        <w:t xml:space="preserve"> de</w:t>
      </w:r>
      <w:r w:rsidR="00144905" w:rsidRPr="00DA01BD">
        <w:rPr>
          <w:rFonts w:ascii="Arial" w:hAnsi="Arial" w:cs="Arial"/>
          <w:sz w:val="26"/>
          <w:szCs w:val="26"/>
        </w:rPr>
        <w:t xml:space="preserve">l mismo año, </w:t>
      </w:r>
      <w:r>
        <w:rPr>
          <w:rFonts w:ascii="Arial" w:hAnsi="Arial" w:cs="Arial"/>
          <w:sz w:val="26"/>
          <w:szCs w:val="26"/>
        </w:rPr>
        <w:t xml:space="preserve">se </w:t>
      </w:r>
      <w:r w:rsidR="00AE3F18">
        <w:rPr>
          <w:rFonts w:ascii="Arial" w:hAnsi="Arial" w:cs="Arial"/>
          <w:sz w:val="26"/>
          <w:szCs w:val="26"/>
        </w:rPr>
        <w:t>in</w:t>
      </w:r>
      <w:r w:rsidR="00144905" w:rsidRPr="00DA01BD">
        <w:rPr>
          <w:rFonts w:ascii="Arial" w:hAnsi="Arial" w:cs="Arial"/>
          <w:sz w:val="26"/>
          <w:szCs w:val="26"/>
        </w:rPr>
        <w:t xml:space="preserve">admitió la demanda y </w:t>
      </w:r>
      <w:r w:rsidR="00AE3F18">
        <w:rPr>
          <w:rFonts w:ascii="Arial" w:hAnsi="Arial" w:cs="Arial"/>
          <w:sz w:val="26"/>
          <w:szCs w:val="26"/>
        </w:rPr>
        <w:t xml:space="preserve">se requirió al actor popular para que </w:t>
      </w:r>
      <w:r w:rsidR="00AE3F18" w:rsidRPr="00AE3F18">
        <w:rPr>
          <w:rFonts w:ascii="Arial" w:hAnsi="Arial" w:cs="Arial"/>
          <w:i/>
          <w:sz w:val="26"/>
          <w:szCs w:val="26"/>
        </w:rPr>
        <w:t>“</w:t>
      </w:r>
      <w:r w:rsidR="00AE3F18" w:rsidRPr="006B6EF4">
        <w:rPr>
          <w:rFonts w:ascii="Arial" w:hAnsi="Arial" w:cs="Arial"/>
          <w:i/>
          <w:sz w:val="24"/>
          <w:szCs w:val="24"/>
        </w:rPr>
        <w:t>aporte el certificado de existencia y representación legal, en el que conste el domicilio del demandado, tal como lo disponen los artículos 75 a 77 del Código de Procedimiento Civil</w:t>
      </w:r>
      <w:r w:rsidR="00AE3F18" w:rsidRPr="00AE3F18">
        <w:rPr>
          <w:rFonts w:ascii="Arial" w:hAnsi="Arial" w:cs="Arial"/>
          <w:i/>
          <w:sz w:val="26"/>
          <w:szCs w:val="26"/>
        </w:rPr>
        <w:t>”</w:t>
      </w:r>
      <w:r w:rsidR="00581583" w:rsidRPr="00DA01BD">
        <w:rPr>
          <w:rFonts w:ascii="Arial" w:hAnsi="Arial" w:cs="Arial"/>
          <w:sz w:val="26"/>
          <w:szCs w:val="26"/>
        </w:rPr>
        <w:t xml:space="preserve"> </w:t>
      </w:r>
      <w:r w:rsidR="00AE3F18">
        <w:rPr>
          <w:rFonts w:ascii="Arial" w:hAnsi="Arial" w:cs="Arial"/>
          <w:sz w:val="26"/>
          <w:szCs w:val="26"/>
        </w:rPr>
        <w:t xml:space="preserve">advirtió su necesidad para efectos de establecer la competencia para conocer del asunto, conforme los parámetros señalados por la Corte Suprema de Justicia Sala de Casación Civil </w:t>
      </w:r>
      <w:r w:rsidR="00581583" w:rsidRPr="00DA01BD">
        <w:rPr>
          <w:rFonts w:ascii="Arial" w:hAnsi="Arial" w:cs="Arial"/>
          <w:sz w:val="26"/>
          <w:szCs w:val="26"/>
        </w:rPr>
        <w:t xml:space="preserve">(fl. </w:t>
      </w:r>
      <w:r w:rsidR="00AE3F18">
        <w:rPr>
          <w:rFonts w:ascii="Arial" w:hAnsi="Arial" w:cs="Arial"/>
          <w:sz w:val="26"/>
          <w:szCs w:val="26"/>
        </w:rPr>
        <w:t>12</w:t>
      </w:r>
      <w:r w:rsidR="00260305" w:rsidRPr="00DA01BD">
        <w:rPr>
          <w:rFonts w:ascii="Arial" w:hAnsi="Arial" w:cs="Arial"/>
          <w:sz w:val="26"/>
          <w:szCs w:val="26"/>
        </w:rPr>
        <w:t>)</w:t>
      </w:r>
      <w:r w:rsidR="00581583" w:rsidRPr="00DA01BD">
        <w:rPr>
          <w:rFonts w:ascii="Arial" w:hAnsi="Arial" w:cs="Arial"/>
          <w:sz w:val="26"/>
          <w:szCs w:val="26"/>
        </w:rPr>
        <w:t>.</w:t>
      </w:r>
    </w:p>
    <w:p w:rsidR="00AE3F18" w:rsidRDefault="00AE3F18" w:rsidP="00AE3F18">
      <w:pPr>
        <w:pStyle w:val="Sinespaciado2"/>
        <w:numPr>
          <w:ilvl w:val="0"/>
          <w:numId w:val="1"/>
        </w:numPr>
        <w:spacing w:line="360" w:lineRule="auto"/>
        <w:jc w:val="both"/>
        <w:rPr>
          <w:rFonts w:ascii="Arial" w:hAnsi="Arial" w:cs="Arial"/>
          <w:sz w:val="26"/>
          <w:szCs w:val="26"/>
        </w:rPr>
      </w:pPr>
      <w:r>
        <w:rPr>
          <w:rFonts w:ascii="Arial" w:hAnsi="Arial" w:cs="Arial"/>
          <w:sz w:val="26"/>
          <w:szCs w:val="26"/>
        </w:rPr>
        <w:t xml:space="preserve">Decisión recurrida por el demandante y en subsidio presentó apelación; pero el juzgado no repuso. </w:t>
      </w:r>
      <w:r w:rsidRPr="00DA01BD">
        <w:rPr>
          <w:rFonts w:ascii="Arial" w:hAnsi="Arial" w:cs="Arial"/>
          <w:sz w:val="26"/>
          <w:szCs w:val="26"/>
        </w:rPr>
        <w:t>(fl</w:t>
      </w:r>
      <w:r>
        <w:rPr>
          <w:rFonts w:ascii="Arial" w:hAnsi="Arial" w:cs="Arial"/>
          <w:sz w:val="26"/>
          <w:szCs w:val="26"/>
        </w:rPr>
        <w:t>s</w:t>
      </w:r>
      <w:r w:rsidRPr="00DA01BD">
        <w:rPr>
          <w:rFonts w:ascii="Arial" w:hAnsi="Arial" w:cs="Arial"/>
          <w:sz w:val="26"/>
          <w:szCs w:val="26"/>
        </w:rPr>
        <w:t xml:space="preserve">. </w:t>
      </w:r>
      <w:r>
        <w:rPr>
          <w:rFonts w:ascii="Arial" w:hAnsi="Arial" w:cs="Arial"/>
          <w:sz w:val="26"/>
          <w:szCs w:val="26"/>
        </w:rPr>
        <w:t>13 y 20</w:t>
      </w:r>
      <w:r w:rsidRPr="00DA01BD">
        <w:rPr>
          <w:rFonts w:ascii="Arial" w:hAnsi="Arial" w:cs="Arial"/>
          <w:sz w:val="26"/>
          <w:szCs w:val="26"/>
        </w:rPr>
        <w:t>).</w:t>
      </w:r>
    </w:p>
    <w:p w:rsidR="00AE3F18" w:rsidRDefault="00AE3F18" w:rsidP="003B5D16">
      <w:pPr>
        <w:pStyle w:val="Sinespaciado2"/>
        <w:numPr>
          <w:ilvl w:val="0"/>
          <w:numId w:val="1"/>
        </w:numPr>
        <w:spacing w:line="360" w:lineRule="auto"/>
        <w:jc w:val="both"/>
        <w:rPr>
          <w:rFonts w:ascii="Arial" w:hAnsi="Arial" w:cs="Arial"/>
          <w:sz w:val="26"/>
          <w:szCs w:val="26"/>
        </w:rPr>
      </w:pPr>
      <w:r>
        <w:rPr>
          <w:rFonts w:ascii="Arial" w:hAnsi="Arial" w:cs="Arial"/>
          <w:sz w:val="26"/>
          <w:szCs w:val="26"/>
        </w:rPr>
        <w:t xml:space="preserve">Nuevamente el señor Javier Elías recurrió y se alzó en apelación contra la decisión que dice “pretende rechazar mi acción”. </w:t>
      </w:r>
      <w:r w:rsidRPr="00DA01BD">
        <w:rPr>
          <w:rFonts w:ascii="Arial" w:hAnsi="Arial" w:cs="Arial"/>
          <w:sz w:val="26"/>
          <w:szCs w:val="26"/>
        </w:rPr>
        <w:t xml:space="preserve">(fl. </w:t>
      </w:r>
      <w:r>
        <w:rPr>
          <w:rFonts w:ascii="Arial" w:hAnsi="Arial" w:cs="Arial"/>
          <w:sz w:val="26"/>
          <w:szCs w:val="26"/>
        </w:rPr>
        <w:t>21</w:t>
      </w:r>
      <w:r w:rsidRPr="00DA01BD">
        <w:rPr>
          <w:rFonts w:ascii="Arial" w:hAnsi="Arial" w:cs="Arial"/>
          <w:sz w:val="26"/>
          <w:szCs w:val="26"/>
        </w:rPr>
        <w:t>).</w:t>
      </w:r>
    </w:p>
    <w:p w:rsidR="00AE3F18" w:rsidRDefault="00AE3F18" w:rsidP="003B5D16">
      <w:pPr>
        <w:pStyle w:val="Sinespaciado2"/>
        <w:numPr>
          <w:ilvl w:val="0"/>
          <w:numId w:val="1"/>
        </w:numPr>
        <w:spacing w:line="360" w:lineRule="auto"/>
        <w:jc w:val="both"/>
        <w:rPr>
          <w:rFonts w:ascii="Arial" w:hAnsi="Arial" w:cs="Arial"/>
          <w:sz w:val="26"/>
          <w:szCs w:val="26"/>
        </w:rPr>
      </w:pPr>
      <w:r>
        <w:rPr>
          <w:rFonts w:ascii="Arial" w:hAnsi="Arial" w:cs="Arial"/>
          <w:sz w:val="26"/>
          <w:szCs w:val="26"/>
        </w:rPr>
        <w:t>Por auto del 16 de febrero de 2016, el juzgado decidió no dar trámite a este último recurso por improcedente y en consecuencia rechazó la demanda por no ser subsanada conforme lo señalado (fl. 22).</w:t>
      </w:r>
    </w:p>
    <w:p w:rsidR="000B630F" w:rsidRDefault="00500F51" w:rsidP="000B630F">
      <w:pPr>
        <w:pStyle w:val="Sinespaciado2"/>
        <w:spacing w:line="360" w:lineRule="auto"/>
        <w:ind w:firstLine="2835"/>
        <w:jc w:val="both"/>
        <w:rPr>
          <w:rFonts w:ascii="Arial" w:hAnsi="Arial" w:cs="Arial"/>
          <w:sz w:val="28"/>
          <w:szCs w:val="28"/>
        </w:rPr>
      </w:pPr>
      <w:r>
        <w:rPr>
          <w:rFonts w:ascii="Arial" w:hAnsi="Arial" w:cs="Arial"/>
          <w:sz w:val="28"/>
          <w:szCs w:val="28"/>
        </w:rPr>
        <w:t xml:space="preserve">3. </w:t>
      </w:r>
      <w:r w:rsidR="001C7A28">
        <w:rPr>
          <w:rFonts w:ascii="Arial" w:hAnsi="Arial" w:cs="Arial"/>
          <w:sz w:val="28"/>
          <w:szCs w:val="28"/>
        </w:rPr>
        <w:t>La inspección a</w:t>
      </w:r>
      <w:r w:rsidR="000B630F" w:rsidRPr="000B630F">
        <w:rPr>
          <w:rFonts w:ascii="Arial" w:hAnsi="Arial" w:cs="Arial"/>
          <w:sz w:val="28"/>
          <w:szCs w:val="28"/>
        </w:rPr>
        <w:t xml:space="preserve">l proceso objeto de queja, permite a esta Sala descartar la procedencia del amparo impetrado, en virtud del carácter residual y subsidiario de este mecanismo tuitivo y garantista de los derechos fundamentales.  </w:t>
      </w:r>
      <w:r w:rsidR="000C7C0E">
        <w:rPr>
          <w:rFonts w:ascii="Arial" w:hAnsi="Arial" w:cs="Arial"/>
          <w:sz w:val="28"/>
          <w:szCs w:val="28"/>
        </w:rPr>
        <w:t xml:space="preserve">Refulge con claridad </w:t>
      </w:r>
      <w:r w:rsidR="000B630F" w:rsidRPr="000B630F">
        <w:rPr>
          <w:rFonts w:ascii="Arial" w:hAnsi="Arial" w:cs="Arial"/>
          <w:sz w:val="28"/>
          <w:szCs w:val="28"/>
        </w:rPr>
        <w:t xml:space="preserve">que, contra el auto del </w:t>
      </w:r>
      <w:r w:rsidR="00280CA6">
        <w:rPr>
          <w:rFonts w:ascii="Arial" w:hAnsi="Arial" w:cs="Arial"/>
          <w:sz w:val="28"/>
          <w:szCs w:val="28"/>
        </w:rPr>
        <w:t>16</w:t>
      </w:r>
      <w:r w:rsidR="000B630F" w:rsidRPr="000B630F">
        <w:rPr>
          <w:rFonts w:ascii="Arial" w:hAnsi="Arial" w:cs="Arial"/>
          <w:sz w:val="28"/>
          <w:szCs w:val="28"/>
        </w:rPr>
        <w:t xml:space="preserve"> de febrero último, mediante el cual el despacho judicial rechazó </w:t>
      </w:r>
      <w:r w:rsidR="00280CA6">
        <w:rPr>
          <w:rFonts w:ascii="Arial" w:hAnsi="Arial" w:cs="Arial"/>
          <w:sz w:val="28"/>
          <w:szCs w:val="28"/>
        </w:rPr>
        <w:t>la demanda popular por no ser subsanada en término</w:t>
      </w:r>
      <w:r w:rsidR="000B630F" w:rsidRPr="000B630F">
        <w:rPr>
          <w:rFonts w:ascii="Arial" w:hAnsi="Arial" w:cs="Arial"/>
          <w:sz w:val="28"/>
          <w:szCs w:val="28"/>
        </w:rPr>
        <w:t xml:space="preserve">, no se interpuso recurso alguno; ante tal actuar el gestor podía acudir en reposición como manda el contenido del artículo </w:t>
      </w:r>
      <w:r w:rsidR="00586556">
        <w:rPr>
          <w:rFonts w:ascii="Arial" w:hAnsi="Arial" w:cs="Arial"/>
          <w:sz w:val="28"/>
          <w:szCs w:val="28"/>
        </w:rPr>
        <w:t>36 de la Ley 472 de 1998</w:t>
      </w:r>
      <w:r w:rsidR="000B630F" w:rsidRPr="000B630F">
        <w:rPr>
          <w:rFonts w:ascii="Arial" w:hAnsi="Arial" w:cs="Arial"/>
          <w:sz w:val="28"/>
          <w:szCs w:val="28"/>
        </w:rPr>
        <w:t>, pe</w:t>
      </w:r>
      <w:r w:rsidR="00586556">
        <w:rPr>
          <w:rFonts w:ascii="Arial" w:hAnsi="Arial" w:cs="Arial"/>
          <w:sz w:val="28"/>
          <w:szCs w:val="28"/>
        </w:rPr>
        <w:t xml:space="preserve">ro desaprovechó tal oportunidad y </w:t>
      </w:r>
      <w:r w:rsidR="00586556" w:rsidRPr="00586556">
        <w:rPr>
          <w:rFonts w:ascii="Arial" w:hAnsi="Arial" w:cs="Arial"/>
          <w:sz w:val="28"/>
          <w:szCs w:val="28"/>
        </w:rPr>
        <w:t>ninguna manifestación hizo</w:t>
      </w:r>
      <w:r w:rsidR="00586556">
        <w:rPr>
          <w:rFonts w:ascii="Arial" w:hAnsi="Arial" w:cs="Arial"/>
          <w:sz w:val="28"/>
          <w:szCs w:val="28"/>
        </w:rPr>
        <w:t>.</w:t>
      </w:r>
    </w:p>
    <w:p w:rsidR="00586556" w:rsidRPr="000B630F" w:rsidRDefault="00586556" w:rsidP="000B630F">
      <w:pPr>
        <w:pStyle w:val="Sinespaciado2"/>
        <w:spacing w:line="360" w:lineRule="auto"/>
        <w:ind w:firstLine="2835"/>
        <w:jc w:val="both"/>
        <w:rPr>
          <w:rFonts w:ascii="Arial" w:hAnsi="Arial" w:cs="Arial"/>
          <w:sz w:val="28"/>
          <w:szCs w:val="28"/>
        </w:rPr>
      </w:pPr>
    </w:p>
    <w:p w:rsidR="004E48FD" w:rsidRDefault="000B630F" w:rsidP="004E48FD">
      <w:pPr>
        <w:pStyle w:val="Sinespaciado1"/>
        <w:spacing w:line="360" w:lineRule="auto"/>
        <w:ind w:firstLine="2835"/>
        <w:jc w:val="both"/>
        <w:rPr>
          <w:rFonts w:ascii="Arial" w:hAnsi="Arial" w:cs="Arial"/>
          <w:sz w:val="28"/>
          <w:szCs w:val="28"/>
        </w:rPr>
      </w:pPr>
      <w:r w:rsidRPr="000B630F">
        <w:rPr>
          <w:rFonts w:ascii="Arial" w:hAnsi="Arial" w:cs="Arial"/>
          <w:sz w:val="28"/>
          <w:szCs w:val="28"/>
        </w:rPr>
        <w:t xml:space="preserve">4. </w:t>
      </w:r>
      <w:r w:rsidR="004E48FD" w:rsidRPr="004E48FD">
        <w:rPr>
          <w:rFonts w:ascii="Arial" w:hAnsi="Arial" w:cs="Arial"/>
          <w:sz w:val="28"/>
          <w:szCs w:val="28"/>
        </w:rPr>
        <w:t xml:space="preserve">Resulta entonces ostensible, que si el promotor del amparo no agotó los medios defensivos de que disponía, por medio de la acción constitucional no se puede proveer la solución de una cuestión que corresponde dirimir al juez natural. </w:t>
      </w:r>
      <w:r w:rsidR="000C7C0E">
        <w:rPr>
          <w:rFonts w:ascii="Arial" w:hAnsi="Arial" w:cs="Arial"/>
          <w:sz w:val="28"/>
          <w:szCs w:val="28"/>
        </w:rPr>
        <w:t>L</w:t>
      </w:r>
      <w:r w:rsidR="004E48FD" w:rsidRPr="004E48FD">
        <w:rPr>
          <w:rFonts w:ascii="Arial" w:hAnsi="Arial" w:cs="Arial"/>
          <w:sz w:val="28"/>
          <w:szCs w:val="28"/>
        </w:rPr>
        <w:t>a acción de tutela es un medio su</w:t>
      </w:r>
      <w:r w:rsidR="00E47D4E">
        <w:rPr>
          <w:rFonts w:ascii="Arial" w:hAnsi="Arial" w:cs="Arial"/>
          <w:sz w:val="28"/>
          <w:szCs w:val="28"/>
        </w:rPr>
        <w:t>bsidiario llamado a aplicarse so</w:t>
      </w:r>
      <w:r w:rsidR="004E48FD" w:rsidRPr="004E48FD">
        <w:rPr>
          <w:rFonts w:ascii="Arial" w:hAnsi="Arial" w:cs="Arial"/>
          <w:sz w:val="28"/>
          <w:szCs w:val="28"/>
        </w:rPr>
        <w:t>lo cuando en el escenario natural del respectivo trámite judicial no logran protegerse los derechos fundamentales invocados, en ningún momento el amparo se puede entender como un mecanismo instituido para desplazar a los funcionarios a quienes la Constitución o la ley les han asignado la competencia para resolver las controversias judiciales, supuesto que llevaría a invadir su órbita de acción y</w:t>
      </w:r>
      <w:r w:rsidR="004E48FD">
        <w:rPr>
          <w:rFonts w:ascii="Arial" w:hAnsi="Arial" w:cs="Arial"/>
          <w:sz w:val="28"/>
          <w:szCs w:val="28"/>
        </w:rPr>
        <w:t xml:space="preserve"> a quebrantar la Carta Política.</w:t>
      </w:r>
    </w:p>
    <w:p w:rsidR="000C7C0E" w:rsidRDefault="000C7C0E" w:rsidP="004E48FD">
      <w:pPr>
        <w:pStyle w:val="Sinespaciado1"/>
        <w:spacing w:line="360" w:lineRule="auto"/>
        <w:ind w:firstLine="2835"/>
        <w:jc w:val="both"/>
        <w:rPr>
          <w:rFonts w:ascii="Arial" w:hAnsi="Arial" w:cs="Arial"/>
          <w:sz w:val="28"/>
          <w:szCs w:val="28"/>
        </w:rPr>
      </w:pPr>
    </w:p>
    <w:p w:rsidR="000C7C0E" w:rsidRDefault="000C7C0E" w:rsidP="000C7C0E">
      <w:pPr>
        <w:pStyle w:val="Sinespaciado2"/>
        <w:spacing w:line="360" w:lineRule="auto"/>
        <w:ind w:firstLine="2835"/>
        <w:jc w:val="both"/>
        <w:rPr>
          <w:rFonts w:ascii="Arial" w:hAnsi="Arial" w:cs="Arial"/>
          <w:sz w:val="28"/>
          <w:szCs w:val="28"/>
        </w:rPr>
      </w:pPr>
      <w:r>
        <w:rPr>
          <w:rFonts w:ascii="Arial" w:hAnsi="Arial" w:cs="Arial"/>
          <w:sz w:val="28"/>
          <w:szCs w:val="28"/>
        </w:rPr>
        <w:t xml:space="preserve">Recuérdese que </w:t>
      </w:r>
      <w:r>
        <w:rPr>
          <w:rFonts w:ascii="Arial" w:hAnsi="Arial" w:cs="Arial"/>
          <w:i/>
          <w:sz w:val="28"/>
          <w:szCs w:val="28"/>
        </w:rPr>
        <w:t>“</w:t>
      </w:r>
      <w:r>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Pr>
          <w:rStyle w:val="Refdenotaalpie"/>
          <w:rFonts w:ascii="Arial" w:hAnsi="Arial"/>
          <w:i/>
          <w:sz w:val="24"/>
          <w:szCs w:val="24"/>
        </w:rPr>
        <w:footnoteReference w:id="4"/>
      </w:r>
      <w:r>
        <w:rPr>
          <w:rFonts w:ascii="Arial" w:hAnsi="Arial" w:cs="Arial"/>
          <w:i/>
          <w:sz w:val="28"/>
          <w:szCs w:val="28"/>
        </w:rPr>
        <w:t xml:space="preserve"> </w:t>
      </w:r>
      <w:r>
        <w:rPr>
          <w:rFonts w:ascii="Arial" w:hAnsi="Arial" w:cs="Arial"/>
          <w:sz w:val="28"/>
          <w:szCs w:val="28"/>
        </w:rPr>
        <w:t>subrayas fuera de texto.</w:t>
      </w:r>
    </w:p>
    <w:p w:rsidR="001A3466" w:rsidRPr="004E48FD" w:rsidRDefault="004E48FD" w:rsidP="004E48FD">
      <w:pPr>
        <w:pStyle w:val="Sinespaciado1"/>
        <w:spacing w:line="360" w:lineRule="auto"/>
        <w:ind w:firstLine="2835"/>
        <w:jc w:val="both"/>
        <w:rPr>
          <w:rFonts w:ascii="Arial" w:hAnsi="Arial" w:cs="Arial"/>
          <w:sz w:val="28"/>
          <w:szCs w:val="28"/>
        </w:rPr>
      </w:pPr>
      <w:r w:rsidRPr="004E48FD">
        <w:rPr>
          <w:rFonts w:ascii="Arial" w:hAnsi="Arial" w:cs="Arial"/>
          <w:sz w:val="28"/>
          <w:szCs w:val="28"/>
        </w:rPr>
        <w:t>5</w:t>
      </w:r>
      <w:r w:rsidR="001A3466" w:rsidRPr="004E48FD">
        <w:rPr>
          <w:rFonts w:ascii="Arial" w:hAnsi="Arial" w:cs="Arial"/>
          <w:sz w:val="28"/>
          <w:szCs w:val="28"/>
        </w:rPr>
        <w:t>. Así las cosas, en el presente evento no puede tenerse por cumplida la exigencia de subsidiariedad de la solicitud</w:t>
      </w:r>
      <w:r w:rsidR="000C7C0E">
        <w:rPr>
          <w:rFonts w:ascii="Arial" w:hAnsi="Arial" w:cs="Arial"/>
          <w:sz w:val="28"/>
          <w:szCs w:val="28"/>
        </w:rPr>
        <w:t>,</w:t>
      </w:r>
      <w:r w:rsidR="001A3466" w:rsidRPr="004E48FD">
        <w:rPr>
          <w:rFonts w:ascii="Arial" w:hAnsi="Arial" w:cs="Arial"/>
          <w:sz w:val="28"/>
          <w:szCs w:val="28"/>
        </w:rPr>
        <w:t xml:space="preserve"> porque el accionante soslayó los mecanismos ordinarios de defensa, razón por la que se configura la causal de improcedencia prevista en el numeral 1º del artículo 6 del decreto 2591 de 1991.</w:t>
      </w:r>
    </w:p>
    <w:p w:rsidR="001A3466" w:rsidRPr="004E48FD" w:rsidRDefault="001A3466" w:rsidP="001A3466">
      <w:pPr>
        <w:pStyle w:val="Sinespaciado1"/>
        <w:spacing w:line="360" w:lineRule="auto"/>
        <w:ind w:firstLine="708"/>
        <w:jc w:val="both"/>
        <w:rPr>
          <w:rFonts w:ascii="Arial" w:hAnsi="Arial" w:cs="Arial"/>
          <w:sz w:val="28"/>
          <w:szCs w:val="28"/>
        </w:rPr>
      </w:pPr>
    </w:p>
    <w:p w:rsidR="00AC5B9E" w:rsidRDefault="000C7C0E" w:rsidP="00B356AD">
      <w:pPr>
        <w:pStyle w:val="Sinespaciado2"/>
        <w:spacing w:line="360" w:lineRule="auto"/>
        <w:ind w:firstLine="2835"/>
        <w:jc w:val="both"/>
        <w:rPr>
          <w:rFonts w:ascii="Arial" w:hAnsi="Arial" w:cs="Arial"/>
          <w:sz w:val="28"/>
          <w:szCs w:val="28"/>
        </w:rPr>
      </w:pPr>
      <w:r>
        <w:rPr>
          <w:rFonts w:ascii="Arial" w:hAnsi="Arial" w:cs="Arial"/>
          <w:sz w:val="28"/>
          <w:szCs w:val="28"/>
        </w:rPr>
        <w:t>6</w:t>
      </w:r>
      <w:r w:rsidR="00A80FD1">
        <w:rPr>
          <w:rFonts w:ascii="Arial" w:hAnsi="Arial" w:cs="Arial"/>
          <w:sz w:val="28"/>
          <w:szCs w:val="28"/>
        </w:rPr>
        <w:t>.</w:t>
      </w:r>
      <w:r w:rsidR="00A80FD1" w:rsidRPr="00A80FD1">
        <w:t xml:space="preserve"> </w:t>
      </w:r>
      <w:r w:rsidR="00A80FD1">
        <w:rPr>
          <w:rFonts w:ascii="Arial" w:hAnsi="Arial" w:cs="Arial"/>
          <w:sz w:val="28"/>
          <w:szCs w:val="28"/>
        </w:rPr>
        <w:t>En</w:t>
      </w:r>
      <w:r w:rsidR="00A80FD1" w:rsidRPr="00A80FD1">
        <w:rPr>
          <w:rFonts w:ascii="Arial" w:hAnsi="Arial" w:cs="Arial"/>
          <w:sz w:val="28"/>
          <w:szCs w:val="28"/>
        </w:rPr>
        <w:t xml:space="preserve"> lo referente a la Defensoría del Pueblo de Caldas, </w:t>
      </w:r>
      <w:r w:rsidR="00B356AD" w:rsidRPr="00B356AD">
        <w:rPr>
          <w:rFonts w:ascii="Arial" w:hAnsi="Arial" w:cs="Arial"/>
          <w:sz w:val="28"/>
          <w:szCs w:val="28"/>
        </w:rPr>
        <w:t xml:space="preserve">se negará el amparo deprecado, pues en el expediente no reposa prueba alguna sobre lo afirmado </w:t>
      </w:r>
      <w:r w:rsidR="00B356AD">
        <w:rPr>
          <w:rFonts w:ascii="Arial" w:hAnsi="Arial" w:cs="Arial"/>
          <w:sz w:val="28"/>
          <w:szCs w:val="28"/>
        </w:rPr>
        <w:t xml:space="preserve">de haber </w:t>
      </w:r>
      <w:r w:rsidR="00B356AD" w:rsidRPr="00B356AD">
        <w:rPr>
          <w:rFonts w:ascii="Arial" w:hAnsi="Arial" w:cs="Arial"/>
          <w:sz w:val="28"/>
          <w:szCs w:val="28"/>
        </w:rPr>
        <w:t>pedido a esa Defensoría que instaurara a su</w:t>
      </w:r>
      <w:r w:rsidR="00B356AD">
        <w:rPr>
          <w:rFonts w:ascii="Arial" w:hAnsi="Arial" w:cs="Arial"/>
          <w:sz w:val="28"/>
          <w:szCs w:val="28"/>
        </w:rPr>
        <w:t xml:space="preserve"> </w:t>
      </w:r>
      <w:r w:rsidR="00B356AD" w:rsidRPr="00B356AD">
        <w:rPr>
          <w:rFonts w:ascii="Arial" w:hAnsi="Arial" w:cs="Arial"/>
          <w:sz w:val="28"/>
          <w:szCs w:val="28"/>
        </w:rPr>
        <w:t>nombre la acción que por medio de esta providencia se resuelve</w:t>
      </w:r>
      <w:r w:rsidR="002A6EA5">
        <w:rPr>
          <w:rFonts w:ascii="Arial" w:hAnsi="Arial" w:cs="Arial"/>
          <w:sz w:val="28"/>
          <w:szCs w:val="28"/>
        </w:rPr>
        <w:t xml:space="preserve"> y menos acreditó su negación.</w:t>
      </w:r>
    </w:p>
    <w:p w:rsidR="006652A9" w:rsidRDefault="006652A9" w:rsidP="008A24AD">
      <w:pPr>
        <w:pStyle w:val="Sinespaciado2"/>
        <w:spacing w:line="360" w:lineRule="auto"/>
        <w:ind w:firstLine="2835"/>
        <w:jc w:val="both"/>
        <w:rPr>
          <w:rFonts w:ascii="Arial" w:hAnsi="Arial" w:cs="Arial"/>
          <w:sz w:val="28"/>
          <w:szCs w:val="28"/>
        </w:rPr>
      </w:pPr>
    </w:p>
    <w:p w:rsidR="00A80FD1" w:rsidRDefault="000C7C0E" w:rsidP="008D5EDD">
      <w:pPr>
        <w:pStyle w:val="Sinespaciado2"/>
        <w:spacing w:line="360" w:lineRule="auto"/>
        <w:ind w:firstLine="2835"/>
        <w:jc w:val="both"/>
        <w:rPr>
          <w:rFonts w:ascii="Arial" w:hAnsi="Arial" w:cs="Arial"/>
          <w:b/>
          <w:bCs/>
          <w:sz w:val="28"/>
          <w:szCs w:val="28"/>
        </w:rPr>
      </w:pPr>
      <w:r>
        <w:rPr>
          <w:rFonts w:ascii="Arial" w:hAnsi="Arial" w:cs="Arial"/>
          <w:bCs/>
          <w:sz w:val="28"/>
          <w:szCs w:val="28"/>
        </w:rPr>
        <w:t>7</w:t>
      </w:r>
      <w:r w:rsidR="009D1940">
        <w:rPr>
          <w:rFonts w:ascii="Arial" w:hAnsi="Arial" w:cs="Arial"/>
          <w:bCs/>
          <w:sz w:val="28"/>
          <w:szCs w:val="28"/>
        </w:rPr>
        <w:t xml:space="preserve">. </w:t>
      </w:r>
      <w:r w:rsidR="00F24B7F" w:rsidRPr="00F24B7F">
        <w:rPr>
          <w:rFonts w:ascii="Arial" w:hAnsi="Arial" w:cs="Arial"/>
          <w:bCs/>
          <w:sz w:val="28"/>
          <w:szCs w:val="28"/>
        </w:rPr>
        <w:t xml:space="preserve">Así las cosas, (i) </w:t>
      </w:r>
      <w:r>
        <w:rPr>
          <w:rFonts w:ascii="Arial" w:hAnsi="Arial" w:cs="Arial"/>
          <w:sz w:val="28"/>
          <w:szCs w:val="28"/>
        </w:rPr>
        <w:t>se declarará improcedente el amparo solicitado</w:t>
      </w:r>
      <w:r>
        <w:rPr>
          <w:rFonts w:ascii="Arial" w:hAnsi="Arial" w:cs="Arial"/>
          <w:bCs/>
          <w:sz w:val="28"/>
          <w:szCs w:val="28"/>
        </w:rPr>
        <w:t xml:space="preserve">; (ii) </w:t>
      </w:r>
      <w:r w:rsidR="002A6EA5">
        <w:rPr>
          <w:rFonts w:ascii="Arial" w:hAnsi="Arial" w:cs="Arial"/>
          <w:bCs/>
          <w:sz w:val="28"/>
          <w:szCs w:val="28"/>
        </w:rPr>
        <w:t>se n</w:t>
      </w:r>
      <w:r w:rsidR="00F24B7F">
        <w:rPr>
          <w:rFonts w:ascii="Arial" w:hAnsi="Arial" w:cs="Arial"/>
          <w:bCs/>
          <w:sz w:val="28"/>
          <w:szCs w:val="28"/>
        </w:rPr>
        <w:t>ega</w:t>
      </w:r>
      <w:r w:rsidR="002A6EA5">
        <w:rPr>
          <w:rFonts w:ascii="Arial" w:hAnsi="Arial" w:cs="Arial"/>
          <w:bCs/>
          <w:sz w:val="28"/>
          <w:szCs w:val="28"/>
        </w:rPr>
        <w:t>ra</w:t>
      </w:r>
      <w:r w:rsidR="00F24B7F">
        <w:rPr>
          <w:rFonts w:ascii="Arial" w:hAnsi="Arial" w:cs="Arial"/>
          <w:bCs/>
          <w:sz w:val="28"/>
          <w:szCs w:val="28"/>
        </w:rPr>
        <w:t xml:space="preserve"> el amparo de tutela </w:t>
      </w:r>
      <w:r w:rsidR="00F24B7F" w:rsidRPr="00F24B7F">
        <w:rPr>
          <w:rFonts w:ascii="Arial" w:hAnsi="Arial" w:cs="Arial"/>
          <w:bCs/>
          <w:sz w:val="28"/>
          <w:szCs w:val="28"/>
        </w:rPr>
        <w:t>supl</w:t>
      </w:r>
      <w:r w:rsidR="00F24B7F">
        <w:rPr>
          <w:rFonts w:ascii="Arial" w:hAnsi="Arial" w:cs="Arial"/>
          <w:bCs/>
          <w:sz w:val="28"/>
          <w:szCs w:val="28"/>
        </w:rPr>
        <w:t>icado</w:t>
      </w:r>
      <w:r>
        <w:rPr>
          <w:rFonts w:ascii="Arial" w:hAnsi="Arial" w:cs="Arial"/>
          <w:bCs/>
          <w:sz w:val="28"/>
          <w:szCs w:val="28"/>
        </w:rPr>
        <w:t xml:space="preserve"> frente a la Defensoría del Pueblo de Caldas</w:t>
      </w:r>
      <w:r w:rsidR="008D5EDD">
        <w:rPr>
          <w:rFonts w:ascii="Arial" w:hAnsi="Arial" w:cs="Arial"/>
          <w:bCs/>
          <w:sz w:val="28"/>
          <w:szCs w:val="28"/>
        </w:rPr>
        <w:t xml:space="preserve"> y</w:t>
      </w:r>
      <w:r w:rsidR="00F24B7F" w:rsidRPr="00F24B7F">
        <w:rPr>
          <w:rFonts w:ascii="Arial" w:hAnsi="Arial" w:cs="Arial"/>
          <w:bCs/>
          <w:sz w:val="28"/>
          <w:szCs w:val="28"/>
        </w:rPr>
        <w:t xml:space="preserve"> (ii</w:t>
      </w:r>
      <w:r w:rsidR="00C65896">
        <w:rPr>
          <w:rFonts w:ascii="Arial" w:hAnsi="Arial" w:cs="Arial"/>
          <w:bCs/>
          <w:sz w:val="28"/>
          <w:szCs w:val="28"/>
        </w:rPr>
        <w:t>i</w:t>
      </w:r>
      <w:r w:rsidR="00F24B7F" w:rsidRPr="00F24B7F">
        <w:rPr>
          <w:rFonts w:ascii="Arial" w:hAnsi="Arial" w:cs="Arial"/>
          <w:bCs/>
          <w:sz w:val="28"/>
          <w:szCs w:val="28"/>
        </w:rPr>
        <w:t xml:space="preserve">) </w:t>
      </w:r>
      <w:r w:rsidR="00F24B7F" w:rsidRPr="009D1940">
        <w:rPr>
          <w:rFonts w:ascii="Arial" w:hAnsi="Arial" w:cs="Arial"/>
          <w:bCs/>
          <w:sz w:val="28"/>
          <w:szCs w:val="28"/>
        </w:rPr>
        <w:t>se ordenará por secretaría remitir esta decisión</w:t>
      </w:r>
      <w:r w:rsidR="00F24B7F">
        <w:rPr>
          <w:rFonts w:ascii="Arial" w:hAnsi="Arial" w:cs="Arial"/>
          <w:bCs/>
          <w:sz w:val="28"/>
          <w:szCs w:val="28"/>
        </w:rPr>
        <w:t xml:space="preserve"> y de la demanda</w:t>
      </w:r>
      <w:r w:rsidR="00F24B7F" w:rsidRPr="009D1940">
        <w:rPr>
          <w:rFonts w:ascii="Arial" w:hAnsi="Arial" w:cs="Arial"/>
          <w:bCs/>
          <w:sz w:val="28"/>
          <w:szCs w:val="28"/>
        </w:rPr>
        <w:t xml:space="preserve"> al e-mail del interesado y a su costa expedir la reproducción de las demás piezas procesales solicitadas.</w:t>
      </w:r>
    </w:p>
    <w:p w:rsidR="00A80FD1" w:rsidRPr="00383805" w:rsidRDefault="00A80FD1" w:rsidP="008A24AD">
      <w:pPr>
        <w:pStyle w:val="Sinespaciado2"/>
        <w:spacing w:line="360" w:lineRule="auto"/>
        <w:ind w:firstLine="2835"/>
        <w:rPr>
          <w:rFonts w:ascii="Arial" w:hAnsi="Arial" w:cs="Arial"/>
          <w:b/>
          <w:bCs/>
          <w:sz w:val="48"/>
          <w:szCs w:val="48"/>
        </w:rPr>
      </w:pPr>
    </w:p>
    <w:p w:rsidR="00260305" w:rsidRPr="00AC5B9E" w:rsidRDefault="00260305" w:rsidP="008A24AD">
      <w:pPr>
        <w:pStyle w:val="Sinespaciado2"/>
        <w:spacing w:line="360" w:lineRule="auto"/>
        <w:ind w:firstLine="2835"/>
        <w:rPr>
          <w:rFonts w:ascii="Arial" w:hAnsi="Arial" w:cs="Arial"/>
          <w:b/>
          <w:bCs/>
          <w:sz w:val="28"/>
          <w:szCs w:val="28"/>
        </w:rPr>
      </w:pPr>
      <w:r w:rsidRPr="00AC5B9E">
        <w:rPr>
          <w:rFonts w:ascii="Arial" w:hAnsi="Arial" w:cs="Arial"/>
          <w:b/>
          <w:bCs/>
          <w:sz w:val="28"/>
          <w:szCs w:val="28"/>
        </w:rPr>
        <w:t>V. Decisión</w:t>
      </w:r>
    </w:p>
    <w:p w:rsidR="00260305" w:rsidRPr="00F657D4" w:rsidRDefault="00260305" w:rsidP="00260305">
      <w:pPr>
        <w:pStyle w:val="Sinespaciado2"/>
        <w:spacing w:line="360" w:lineRule="auto"/>
        <w:jc w:val="center"/>
        <w:rPr>
          <w:rFonts w:ascii="Arial" w:hAnsi="Arial" w:cs="Arial"/>
          <w:b/>
          <w:bCs/>
          <w:sz w:val="26"/>
          <w:szCs w:val="26"/>
          <w:highlight w:val="darkGray"/>
        </w:rPr>
      </w:pPr>
    </w:p>
    <w:p w:rsidR="00260305" w:rsidRDefault="00260305" w:rsidP="008A24AD">
      <w:pPr>
        <w:pStyle w:val="Sinespaciado2"/>
        <w:spacing w:line="360" w:lineRule="auto"/>
        <w:ind w:firstLine="2835"/>
        <w:jc w:val="both"/>
        <w:rPr>
          <w:rFonts w:ascii="Arial" w:hAnsi="Arial" w:cs="Arial"/>
          <w:sz w:val="28"/>
          <w:szCs w:val="28"/>
        </w:rPr>
      </w:pPr>
      <w:r w:rsidRPr="008A24AD">
        <w:rPr>
          <w:rFonts w:ascii="Arial" w:hAnsi="Arial" w:cs="Arial"/>
          <w:sz w:val="28"/>
          <w:szCs w:val="28"/>
        </w:rPr>
        <w:t>En mérito de lo expuesto, la Sala Civil Familia del Tribunal Superior de Pereira, administrando justicia en nombre de la República y por autoridad de la ley,</w:t>
      </w:r>
    </w:p>
    <w:p w:rsidR="00F51815" w:rsidRPr="008A24AD" w:rsidRDefault="00F51815" w:rsidP="008A24AD">
      <w:pPr>
        <w:pStyle w:val="Sinespaciado2"/>
        <w:spacing w:line="360" w:lineRule="auto"/>
        <w:ind w:firstLine="2835"/>
        <w:jc w:val="both"/>
        <w:rPr>
          <w:rFonts w:ascii="Arial" w:hAnsi="Arial" w:cs="Arial"/>
          <w:sz w:val="28"/>
          <w:szCs w:val="28"/>
        </w:rPr>
      </w:pPr>
    </w:p>
    <w:p w:rsidR="00260305" w:rsidRPr="006652A9" w:rsidRDefault="00260305" w:rsidP="008A24AD">
      <w:pPr>
        <w:pStyle w:val="Sinespaciado2"/>
        <w:spacing w:line="360" w:lineRule="auto"/>
        <w:ind w:firstLine="2835"/>
        <w:rPr>
          <w:rFonts w:ascii="Arial" w:hAnsi="Arial" w:cs="Arial"/>
          <w:b/>
          <w:spacing w:val="-3"/>
          <w:sz w:val="28"/>
          <w:szCs w:val="28"/>
        </w:rPr>
      </w:pPr>
      <w:r w:rsidRPr="006652A9">
        <w:rPr>
          <w:rFonts w:ascii="Arial" w:hAnsi="Arial" w:cs="Arial"/>
          <w:b/>
          <w:spacing w:val="-3"/>
          <w:sz w:val="28"/>
          <w:szCs w:val="28"/>
        </w:rPr>
        <w:t>RESUELVE:</w:t>
      </w:r>
    </w:p>
    <w:p w:rsidR="00260305" w:rsidRPr="00F657D4" w:rsidRDefault="00260305" w:rsidP="00E71160">
      <w:pPr>
        <w:pStyle w:val="Sinespaciado2"/>
        <w:spacing w:line="360" w:lineRule="auto"/>
        <w:ind w:firstLine="2835"/>
        <w:jc w:val="both"/>
        <w:rPr>
          <w:rFonts w:ascii="Arial" w:hAnsi="Arial" w:cs="Arial"/>
          <w:b/>
          <w:spacing w:val="-3"/>
          <w:sz w:val="26"/>
          <w:szCs w:val="26"/>
          <w:highlight w:val="darkGray"/>
        </w:rPr>
      </w:pPr>
    </w:p>
    <w:p w:rsidR="00260305" w:rsidRPr="006652A9" w:rsidRDefault="00260305" w:rsidP="006652A9">
      <w:pPr>
        <w:pStyle w:val="Sinespaciado1"/>
        <w:spacing w:line="360" w:lineRule="auto"/>
        <w:ind w:firstLine="2835"/>
        <w:jc w:val="both"/>
        <w:rPr>
          <w:rFonts w:ascii="Arial" w:hAnsi="Arial" w:cs="Arial"/>
          <w:sz w:val="28"/>
          <w:szCs w:val="28"/>
          <w:lang w:val="es-ES" w:eastAsia="es-ES"/>
        </w:rPr>
      </w:pPr>
      <w:r w:rsidRPr="008C48A3">
        <w:rPr>
          <w:rFonts w:ascii="Arial" w:hAnsi="Arial" w:cs="Arial"/>
          <w:b/>
          <w:spacing w:val="-3"/>
          <w:sz w:val="26"/>
          <w:szCs w:val="26"/>
        </w:rPr>
        <w:t>Primero</w:t>
      </w:r>
      <w:r w:rsidRPr="00E71160">
        <w:rPr>
          <w:rFonts w:ascii="Arial" w:hAnsi="Arial" w:cs="Arial"/>
          <w:b/>
          <w:spacing w:val="-3"/>
          <w:sz w:val="28"/>
          <w:szCs w:val="28"/>
        </w:rPr>
        <w:t xml:space="preserve">: </w:t>
      </w:r>
      <w:r w:rsidR="000C7C0E">
        <w:rPr>
          <w:rFonts w:ascii="Arial" w:hAnsi="Arial" w:cs="Arial"/>
          <w:b/>
          <w:spacing w:val="-3"/>
          <w:sz w:val="24"/>
          <w:szCs w:val="24"/>
        </w:rPr>
        <w:t>D</w:t>
      </w:r>
      <w:r w:rsidRPr="006652A9">
        <w:rPr>
          <w:rFonts w:ascii="Arial" w:hAnsi="Arial" w:cs="Arial"/>
          <w:b/>
          <w:spacing w:val="-3"/>
          <w:sz w:val="24"/>
          <w:szCs w:val="24"/>
        </w:rPr>
        <w:t>E</w:t>
      </w:r>
      <w:r w:rsidR="000C7C0E">
        <w:rPr>
          <w:rFonts w:ascii="Arial" w:hAnsi="Arial" w:cs="Arial"/>
          <w:b/>
          <w:spacing w:val="-3"/>
          <w:sz w:val="24"/>
          <w:szCs w:val="24"/>
        </w:rPr>
        <w:t>CLARAR IMPROCEDENTE</w:t>
      </w:r>
      <w:r w:rsidRPr="00E71160">
        <w:rPr>
          <w:rFonts w:ascii="Arial" w:hAnsi="Arial" w:cs="Arial"/>
          <w:b/>
          <w:spacing w:val="-3"/>
          <w:sz w:val="28"/>
          <w:szCs w:val="28"/>
        </w:rPr>
        <w:t xml:space="preserve"> </w:t>
      </w:r>
      <w:r w:rsidRPr="00E71160">
        <w:rPr>
          <w:rFonts w:ascii="Arial" w:hAnsi="Arial" w:cs="Arial"/>
          <w:spacing w:val="-3"/>
          <w:sz w:val="28"/>
          <w:szCs w:val="28"/>
        </w:rPr>
        <w:t>e</w:t>
      </w:r>
      <w:r w:rsidRPr="00E71160">
        <w:rPr>
          <w:rFonts w:ascii="Arial" w:hAnsi="Arial" w:cs="Arial"/>
          <w:spacing w:val="-3"/>
          <w:sz w:val="28"/>
          <w:szCs w:val="28"/>
          <w:lang w:val="es-ES"/>
        </w:rPr>
        <w:t xml:space="preserve">l amparo constitucional invocado </w:t>
      </w:r>
      <w:r w:rsidRPr="00E71160">
        <w:rPr>
          <w:rFonts w:ascii="Arial" w:hAnsi="Arial" w:cs="Arial"/>
          <w:sz w:val="28"/>
          <w:szCs w:val="28"/>
        </w:rPr>
        <w:t xml:space="preserve">por </w:t>
      </w:r>
      <w:r w:rsidRPr="008C48A3">
        <w:rPr>
          <w:rFonts w:ascii="Arial" w:hAnsi="Arial" w:cs="Arial"/>
          <w:lang w:val="es-ES" w:eastAsia="es-ES"/>
        </w:rPr>
        <w:t>JAVIER ELÍAS ARIAS IDÁRRAGA</w:t>
      </w:r>
      <w:r w:rsidRPr="00E71160">
        <w:rPr>
          <w:rFonts w:ascii="Arial" w:hAnsi="Arial" w:cs="Arial"/>
          <w:sz w:val="28"/>
          <w:szCs w:val="28"/>
          <w:lang w:val="es-ES" w:eastAsia="es-ES"/>
        </w:rPr>
        <w:t xml:space="preserve">, contra el </w:t>
      </w:r>
      <w:r w:rsidRPr="008C48A3">
        <w:rPr>
          <w:rFonts w:ascii="Arial" w:hAnsi="Arial" w:cs="Arial"/>
          <w:lang w:val="es-ES" w:eastAsia="es-ES"/>
        </w:rPr>
        <w:t xml:space="preserve">JUZGADO </w:t>
      </w:r>
      <w:r w:rsidR="000C7C0E" w:rsidRPr="008C48A3">
        <w:rPr>
          <w:rFonts w:ascii="Arial" w:hAnsi="Arial" w:cs="Arial"/>
          <w:lang w:val="es-ES" w:eastAsia="es-ES"/>
        </w:rPr>
        <w:t>CUARTO</w:t>
      </w:r>
      <w:r w:rsidRPr="008C48A3">
        <w:rPr>
          <w:rFonts w:ascii="Arial" w:hAnsi="Arial" w:cs="Arial"/>
          <w:lang w:val="es-ES" w:eastAsia="es-ES"/>
        </w:rPr>
        <w:t xml:space="preserve"> CIVIL DEL CIRCUITO DE PEREIRA</w:t>
      </w:r>
      <w:r w:rsidRPr="00E71160">
        <w:rPr>
          <w:rFonts w:ascii="Arial" w:hAnsi="Arial" w:cs="Arial"/>
          <w:sz w:val="28"/>
          <w:szCs w:val="28"/>
        </w:rPr>
        <w:t xml:space="preserve">, </w:t>
      </w:r>
      <w:r w:rsidR="006652A9">
        <w:rPr>
          <w:rFonts w:ascii="Arial" w:hAnsi="Arial" w:cs="Arial"/>
          <w:sz w:val="28"/>
          <w:szCs w:val="28"/>
          <w:lang w:val="es-ES" w:eastAsia="es-ES"/>
        </w:rPr>
        <w:t xml:space="preserve">a la que fueron vinculadas </w:t>
      </w:r>
      <w:r w:rsidR="006652A9" w:rsidRPr="002538CD">
        <w:rPr>
          <w:rFonts w:ascii="Arial" w:hAnsi="Arial" w:cs="Arial"/>
          <w:sz w:val="28"/>
          <w:szCs w:val="28"/>
          <w:lang w:val="es-ES"/>
        </w:rPr>
        <w:t xml:space="preserve">la </w:t>
      </w:r>
      <w:r w:rsidR="006652A9" w:rsidRPr="008C48A3">
        <w:rPr>
          <w:rFonts w:ascii="Arial" w:hAnsi="Arial" w:cs="Arial"/>
          <w:lang w:val="es-ES"/>
        </w:rPr>
        <w:t xml:space="preserve">PROCURADURÍA </w:t>
      </w:r>
      <w:r w:rsidR="000C7C0E" w:rsidRPr="008C48A3">
        <w:rPr>
          <w:rFonts w:ascii="Arial" w:hAnsi="Arial" w:cs="Arial"/>
          <w:lang w:val="es-ES"/>
        </w:rPr>
        <w:t>GENERAL DE LA NACIÓN REGINONAL RISARALDA</w:t>
      </w:r>
      <w:r w:rsidR="006652A9" w:rsidRPr="008C48A3">
        <w:rPr>
          <w:rFonts w:ascii="Arial" w:hAnsi="Arial" w:cs="Arial"/>
          <w:lang w:val="es-ES"/>
        </w:rPr>
        <w:t>, la</w:t>
      </w:r>
      <w:r w:rsidR="000C7C0E" w:rsidRPr="008C48A3">
        <w:rPr>
          <w:rFonts w:ascii="Arial" w:hAnsi="Arial" w:cs="Arial"/>
          <w:lang w:val="es-ES"/>
        </w:rPr>
        <w:t xml:space="preserve"> ALCALDÍA MUNICIPAL DE PEREIRA </w:t>
      </w:r>
      <w:r w:rsidR="000C7C0E" w:rsidRPr="008C48A3">
        <w:rPr>
          <w:rFonts w:ascii="Arial" w:hAnsi="Arial" w:cs="Arial"/>
          <w:sz w:val="28"/>
          <w:szCs w:val="28"/>
          <w:lang w:val="es-ES"/>
        </w:rPr>
        <w:t xml:space="preserve">y </w:t>
      </w:r>
      <w:r w:rsidR="006652A9" w:rsidRPr="008C48A3">
        <w:rPr>
          <w:rFonts w:ascii="Arial" w:hAnsi="Arial" w:cs="Arial"/>
          <w:sz w:val="28"/>
          <w:szCs w:val="28"/>
          <w:lang w:val="es-ES"/>
        </w:rPr>
        <w:t>la</w:t>
      </w:r>
      <w:r w:rsidR="006652A9" w:rsidRPr="008C48A3">
        <w:rPr>
          <w:rFonts w:ascii="Arial" w:hAnsi="Arial" w:cs="Arial"/>
          <w:lang w:val="es-ES"/>
        </w:rPr>
        <w:t xml:space="preserve"> DEFENSORÍA DEL PUEBLO DE RISARALDA</w:t>
      </w:r>
      <w:r w:rsidR="000C7C0E" w:rsidRPr="008C48A3">
        <w:rPr>
          <w:rFonts w:ascii="Arial" w:hAnsi="Arial" w:cs="Arial"/>
          <w:lang w:val="es-ES"/>
        </w:rPr>
        <w:t xml:space="preserve"> Y CALDAS</w:t>
      </w:r>
      <w:r w:rsidR="00B10A5A">
        <w:rPr>
          <w:rFonts w:ascii="Arial" w:hAnsi="Arial" w:cs="Arial"/>
          <w:sz w:val="24"/>
          <w:szCs w:val="24"/>
          <w:lang w:val="es-ES"/>
        </w:rPr>
        <w:t xml:space="preserve">, </w:t>
      </w:r>
      <w:r w:rsidRPr="00E71160">
        <w:rPr>
          <w:rFonts w:ascii="Arial" w:hAnsi="Arial" w:cs="Arial"/>
          <w:sz w:val="28"/>
          <w:szCs w:val="28"/>
        </w:rPr>
        <w:t>por las razones expuestas en esta providencia.</w:t>
      </w:r>
    </w:p>
    <w:p w:rsidR="00260305" w:rsidRPr="00F657D4" w:rsidRDefault="00260305" w:rsidP="00E71160">
      <w:pPr>
        <w:pStyle w:val="Sinespaciado1"/>
        <w:spacing w:line="360" w:lineRule="auto"/>
        <w:ind w:firstLine="2835"/>
        <w:jc w:val="both"/>
        <w:rPr>
          <w:rFonts w:ascii="Arial" w:hAnsi="Arial" w:cs="Arial"/>
          <w:spacing w:val="-3"/>
          <w:sz w:val="26"/>
          <w:szCs w:val="26"/>
          <w:highlight w:val="darkGray"/>
        </w:rPr>
      </w:pPr>
    </w:p>
    <w:p w:rsidR="005B0793" w:rsidRPr="00595391" w:rsidRDefault="00260305" w:rsidP="005B0793">
      <w:pPr>
        <w:pStyle w:val="Sinespaciado2"/>
        <w:spacing w:line="360" w:lineRule="auto"/>
        <w:ind w:firstLine="2835"/>
        <w:jc w:val="both"/>
        <w:rPr>
          <w:rFonts w:ascii="Arial" w:hAnsi="Arial" w:cs="Arial"/>
          <w:spacing w:val="3"/>
          <w:sz w:val="28"/>
          <w:szCs w:val="28"/>
          <w:lang w:val="es-CO"/>
        </w:rPr>
      </w:pPr>
      <w:r w:rsidRPr="008C48A3">
        <w:rPr>
          <w:rFonts w:ascii="Arial" w:hAnsi="Arial" w:cs="Arial"/>
          <w:b/>
          <w:spacing w:val="-3"/>
          <w:sz w:val="26"/>
          <w:szCs w:val="26"/>
        </w:rPr>
        <w:t>Segundo</w:t>
      </w:r>
      <w:r w:rsidRPr="00E71160">
        <w:rPr>
          <w:rFonts w:ascii="Arial" w:hAnsi="Arial" w:cs="Arial"/>
          <w:b/>
          <w:spacing w:val="-3"/>
          <w:sz w:val="28"/>
          <w:szCs w:val="28"/>
        </w:rPr>
        <w:t>:</w:t>
      </w:r>
      <w:r w:rsidR="005B0793">
        <w:rPr>
          <w:rFonts w:ascii="Arial" w:hAnsi="Arial" w:cs="Arial"/>
          <w:b/>
          <w:spacing w:val="-3"/>
          <w:sz w:val="28"/>
          <w:szCs w:val="28"/>
        </w:rPr>
        <w:t xml:space="preserve"> </w:t>
      </w:r>
      <w:r w:rsidR="005B0793" w:rsidRPr="00657C42">
        <w:rPr>
          <w:rFonts w:ascii="Arial" w:hAnsi="Arial" w:cs="Arial"/>
          <w:b/>
          <w:spacing w:val="3"/>
          <w:sz w:val="24"/>
          <w:szCs w:val="24"/>
        </w:rPr>
        <w:t>NEGAR</w:t>
      </w:r>
      <w:r w:rsidR="005B0793" w:rsidRPr="00595391">
        <w:rPr>
          <w:rFonts w:ascii="Arial" w:hAnsi="Arial" w:cs="Arial"/>
          <w:b/>
          <w:spacing w:val="3"/>
          <w:sz w:val="28"/>
          <w:szCs w:val="28"/>
        </w:rPr>
        <w:t xml:space="preserve"> </w:t>
      </w:r>
      <w:r w:rsidR="000C7C0E">
        <w:rPr>
          <w:rFonts w:ascii="Arial" w:hAnsi="Arial" w:cs="Arial"/>
          <w:spacing w:val="3"/>
          <w:sz w:val="28"/>
          <w:szCs w:val="28"/>
        </w:rPr>
        <w:t xml:space="preserve">el amparo de </w:t>
      </w:r>
      <w:r w:rsidR="005B0793" w:rsidRPr="00595391">
        <w:rPr>
          <w:rFonts w:ascii="Arial" w:hAnsi="Arial" w:cs="Arial"/>
          <w:spacing w:val="3"/>
          <w:sz w:val="28"/>
          <w:szCs w:val="28"/>
          <w:lang w:val="es-CO"/>
        </w:rPr>
        <w:t>tutela contra la Defe</w:t>
      </w:r>
      <w:r w:rsidR="000C7C0E">
        <w:rPr>
          <w:rFonts w:ascii="Arial" w:hAnsi="Arial" w:cs="Arial"/>
          <w:spacing w:val="3"/>
          <w:sz w:val="28"/>
          <w:szCs w:val="28"/>
          <w:lang w:val="es-CO"/>
        </w:rPr>
        <w:t xml:space="preserve">nsoría del Pueblo de </w:t>
      </w:r>
      <w:r w:rsidR="00E276C8">
        <w:rPr>
          <w:rFonts w:ascii="Arial" w:hAnsi="Arial" w:cs="Arial"/>
          <w:spacing w:val="3"/>
          <w:sz w:val="28"/>
          <w:szCs w:val="28"/>
          <w:lang w:val="es-CO"/>
        </w:rPr>
        <w:t>Calda</w:t>
      </w:r>
      <w:r w:rsidR="001557A4">
        <w:rPr>
          <w:rFonts w:ascii="Arial" w:hAnsi="Arial" w:cs="Arial"/>
          <w:spacing w:val="3"/>
          <w:sz w:val="28"/>
          <w:szCs w:val="28"/>
          <w:lang w:val="es-CO"/>
        </w:rPr>
        <w:t>s</w:t>
      </w:r>
      <w:r w:rsidR="000C7C0E">
        <w:rPr>
          <w:rFonts w:ascii="Arial" w:hAnsi="Arial" w:cs="Arial"/>
          <w:spacing w:val="3"/>
          <w:sz w:val="28"/>
          <w:szCs w:val="28"/>
          <w:lang w:val="es-CO"/>
        </w:rPr>
        <w:t>, por lo expuesto en precedencia.</w:t>
      </w:r>
    </w:p>
    <w:p w:rsidR="005B0793" w:rsidRDefault="005B0793" w:rsidP="007906A3">
      <w:pPr>
        <w:tabs>
          <w:tab w:val="left" w:pos="-720"/>
        </w:tabs>
        <w:suppressAutoHyphens/>
        <w:spacing w:line="360" w:lineRule="auto"/>
        <w:ind w:firstLine="2835"/>
        <w:jc w:val="both"/>
        <w:rPr>
          <w:rFonts w:ascii="Arial" w:hAnsi="Arial" w:cs="Arial"/>
          <w:spacing w:val="-3"/>
          <w:sz w:val="28"/>
          <w:szCs w:val="28"/>
        </w:rPr>
      </w:pPr>
    </w:p>
    <w:p w:rsidR="007906A3" w:rsidRDefault="002009F5" w:rsidP="007906A3">
      <w:pPr>
        <w:tabs>
          <w:tab w:val="left" w:pos="-720"/>
        </w:tabs>
        <w:suppressAutoHyphens/>
        <w:spacing w:line="360" w:lineRule="auto"/>
        <w:ind w:firstLine="2835"/>
        <w:jc w:val="both"/>
        <w:rPr>
          <w:rFonts w:ascii="Arial" w:hAnsi="Arial" w:cs="Arial"/>
          <w:spacing w:val="-3"/>
          <w:sz w:val="28"/>
          <w:szCs w:val="28"/>
        </w:rPr>
      </w:pPr>
      <w:r w:rsidRPr="00915B3A">
        <w:rPr>
          <w:rFonts w:ascii="Arial" w:hAnsi="Arial" w:cs="Arial"/>
          <w:b/>
          <w:spacing w:val="-3"/>
          <w:sz w:val="28"/>
          <w:szCs w:val="28"/>
        </w:rPr>
        <w:t>Tercero:</w:t>
      </w:r>
      <w:r w:rsidRPr="00915B3A">
        <w:rPr>
          <w:rFonts w:ascii="Arial" w:hAnsi="Arial" w:cs="Arial"/>
          <w:spacing w:val="-3"/>
          <w:sz w:val="28"/>
          <w:szCs w:val="28"/>
        </w:rPr>
        <w:t xml:space="preserve"> </w:t>
      </w:r>
      <w:r w:rsidR="007906A3" w:rsidRPr="007906A3">
        <w:rPr>
          <w:rFonts w:ascii="Arial" w:hAnsi="Arial" w:cs="Arial"/>
          <w:spacing w:val="-3"/>
          <w:sz w:val="28"/>
          <w:szCs w:val="28"/>
        </w:rPr>
        <w:t>Por secretaría envíese al correo electrónico del solicitante copia escaneada de esta determinación</w:t>
      </w:r>
      <w:r w:rsidR="007906A3">
        <w:rPr>
          <w:rFonts w:ascii="Arial" w:hAnsi="Arial" w:cs="Arial"/>
          <w:spacing w:val="-3"/>
          <w:sz w:val="28"/>
          <w:szCs w:val="28"/>
        </w:rPr>
        <w:t xml:space="preserve"> y de la demanda</w:t>
      </w:r>
      <w:r w:rsidR="007906A3" w:rsidRPr="007906A3">
        <w:rPr>
          <w:rFonts w:ascii="Arial" w:hAnsi="Arial" w:cs="Arial"/>
          <w:spacing w:val="-3"/>
          <w:sz w:val="28"/>
          <w:szCs w:val="28"/>
        </w:rPr>
        <w:t xml:space="preserve"> y, a su cargo, entréguensele las demás copias reclamadas.</w:t>
      </w:r>
    </w:p>
    <w:p w:rsidR="007906A3" w:rsidRDefault="007906A3" w:rsidP="007906A3">
      <w:pPr>
        <w:tabs>
          <w:tab w:val="left" w:pos="-720"/>
        </w:tabs>
        <w:suppressAutoHyphens/>
        <w:spacing w:line="360" w:lineRule="auto"/>
        <w:ind w:firstLine="2835"/>
        <w:jc w:val="both"/>
        <w:rPr>
          <w:rFonts w:ascii="Arial" w:hAnsi="Arial" w:cs="Arial"/>
          <w:spacing w:val="-3"/>
          <w:sz w:val="28"/>
          <w:szCs w:val="28"/>
        </w:rPr>
      </w:pPr>
    </w:p>
    <w:p w:rsidR="00260305" w:rsidRPr="00E71160" w:rsidRDefault="002009F5" w:rsidP="007906A3">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 xml:space="preserve">Cuarto: </w:t>
      </w:r>
      <w:r w:rsidR="00260305" w:rsidRPr="00E71160">
        <w:rPr>
          <w:rFonts w:ascii="Arial" w:hAnsi="Arial" w:cs="Arial"/>
          <w:spacing w:val="-3"/>
          <w:sz w:val="28"/>
          <w:szCs w:val="28"/>
        </w:rPr>
        <w:t>Notifíquese esta decisión a las partes por el medio más expedito posible (Art. 5o. del Decreto 306 de 1992).</w:t>
      </w:r>
    </w:p>
    <w:p w:rsidR="00260305" w:rsidRPr="00F657D4" w:rsidRDefault="00260305" w:rsidP="00915B3A">
      <w:pPr>
        <w:tabs>
          <w:tab w:val="left" w:pos="-720"/>
        </w:tabs>
        <w:suppressAutoHyphens/>
        <w:spacing w:line="360" w:lineRule="auto"/>
        <w:ind w:firstLine="2835"/>
        <w:jc w:val="both"/>
        <w:rPr>
          <w:rFonts w:ascii="Arial" w:hAnsi="Arial" w:cs="Arial"/>
          <w:b/>
          <w:spacing w:val="-3"/>
          <w:sz w:val="26"/>
          <w:szCs w:val="26"/>
          <w:highlight w:val="darkGray"/>
        </w:rPr>
      </w:pPr>
    </w:p>
    <w:p w:rsidR="00260305" w:rsidRPr="00915B3A" w:rsidRDefault="002009F5" w:rsidP="00915B3A">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Quinto</w:t>
      </w:r>
      <w:r w:rsidR="007906A3">
        <w:rPr>
          <w:rFonts w:ascii="Arial" w:hAnsi="Arial" w:cs="Arial"/>
          <w:b/>
          <w:spacing w:val="-3"/>
          <w:sz w:val="28"/>
          <w:szCs w:val="28"/>
        </w:rPr>
        <w:t xml:space="preserve">: </w:t>
      </w:r>
      <w:r w:rsidR="00260305" w:rsidRPr="00915B3A">
        <w:rPr>
          <w:rFonts w:ascii="Arial" w:hAnsi="Arial" w:cs="Arial"/>
          <w:spacing w:val="-3"/>
          <w:sz w:val="28"/>
          <w:szCs w:val="28"/>
        </w:rPr>
        <w:t>Si no fuere impugnada esta decisión, remítase el expediente a la Honorable Corte Constitucional para su eventual revisión.</w:t>
      </w:r>
    </w:p>
    <w:p w:rsidR="00260305" w:rsidRPr="00F657D4" w:rsidRDefault="00260305" w:rsidP="00915B3A">
      <w:pPr>
        <w:pStyle w:val="Sinespaciado2"/>
        <w:spacing w:line="360" w:lineRule="auto"/>
        <w:ind w:firstLine="2835"/>
        <w:jc w:val="both"/>
        <w:rPr>
          <w:rFonts w:ascii="Arial" w:hAnsi="Arial" w:cs="Arial"/>
          <w:spacing w:val="-3"/>
          <w:sz w:val="26"/>
          <w:szCs w:val="26"/>
          <w:highlight w:val="darkGray"/>
          <w:lang w:val="es-CO"/>
        </w:rPr>
      </w:pPr>
    </w:p>
    <w:p w:rsidR="00260305" w:rsidRPr="007906A3" w:rsidRDefault="00260305" w:rsidP="00915B3A">
      <w:pPr>
        <w:pStyle w:val="Sinespaciado2"/>
        <w:spacing w:line="360" w:lineRule="auto"/>
        <w:ind w:firstLine="2835"/>
        <w:jc w:val="both"/>
        <w:rPr>
          <w:rFonts w:ascii="Arial" w:hAnsi="Arial" w:cs="Arial"/>
          <w:spacing w:val="-3"/>
          <w:sz w:val="28"/>
          <w:szCs w:val="28"/>
        </w:rPr>
      </w:pPr>
      <w:r w:rsidRPr="007906A3">
        <w:rPr>
          <w:rFonts w:ascii="Arial" w:hAnsi="Arial" w:cs="Arial"/>
          <w:spacing w:val="-3"/>
          <w:sz w:val="28"/>
          <w:szCs w:val="28"/>
        </w:rPr>
        <w:t>Cópiese y notifíquese</w:t>
      </w:r>
    </w:p>
    <w:p w:rsidR="00260305" w:rsidRPr="007906A3" w:rsidRDefault="00260305" w:rsidP="00915B3A">
      <w:pPr>
        <w:pStyle w:val="Sinespaciado2"/>
        <w:spacing w:line="360" w:lineRule="auto"/>
        <w:ind w:firstLine="2835"/>
        <w:jc w:val="both"/>
        <w:rPr>
          <w:rFonts w:ascii="Arial" w:hAnsi="Arial" w:cs="Arial"/>
          <w:spacing w:val="-3"/>
          <w:sz w:val="28"/>
          <w:szCs w:val="28"/>
        </w:rPr>
      </w:pPr>
    </w:p>
    <w:p w:rsidR="00260305" w:rsidRPr="007906A3" w:rsidRDefault="00260305" w:rsidP="00915B3A">
      <w:pPr>
        <w:pStyle w:val="Sinespaciado2"/>
        <w:spacing w:line="360" w:lineRule="auto"/>
        <w:ind w:firstLine="2835"/>
        <w:jc w:val="both"/>
        <w:rPr>
          <w:rFonts w:ascii="Arial" w:hAnsi="Arial" w:cs="Arial"/>
          <w:b/>
          <w:spacing w:val="-3"/>
          <w:sz w:val="28"/>
          <w:szCs w:val="28"/>
        </w:rPr>
      </w:pPr>
      <w:r w:rsidRPr="007906A3">
        <w:rPr>
          <w:rFonts w:ascii="Arial" w:hAnsi="Arial" w:cs="Arial"/>
          <w:spacing w:val="-3"/>
          <w:sz w:val="28"/>
          <w:szCs w:val="28"/>
        </w:rPr>
        <w:t>Los Magistrados,</w:t>
      </w:r>
    </w:p>
    <w:p w:rsidR="0065216B" w:rsidRPr="00B66C4D" w:rsidRDefault="0065216B" w:rsidP="00915B3A">
      <w:pPr>
        <w:pStyle w:val="Sinespaciado2"/>
        <w:spacing w:line="360" w:lineRule="auto"/>
        <w:ind w:firstLine="2835"/>
        <w:rPr>
          <w:rFonts w:ascii="Arial" w:hAnsi="Arial" w:cs="Arial"/>
          <w:b/>
          <w:spacing w:val="-3"/>
          <w:sz w:val="28"/>
          <w:szCs w:val="28"/>
        </w:rPr>
      </w:pPr>
    </w:p>
    <w:p w:rsidR="00664E7D" w:rsidRPr="00B66C4D" w:rsidRDefault="00664E7D" w:rsidP="00915B3A">
      <w:pPr>
        <w:pStyle w:val="Sinespaciado2"/>
        <w:spacing w:line="360" w:lineRule="auto"/>
        <w:ind w:firstLine="2835"/>
        <w:rPr>
          <w:rFonts w:ascii="Arial" w:hAnsi="Arial" w:cs="Arial"/>
          <w:b/>
          <w:spacing w:val="-3"/>
          <w:sz w:val="28"/>
          <w:szCs w:val="28"/>
        </w:rPr>
      </w:pPr>
    </w:p>
    <w:p w:rsidR="00D67887" w:rsidRPr="00B66C4D" w:rsidRDefault="00D67887" w:rsidP="00915B3A">
      <w:pPr>
        <w:pStyle w:val="Sinespaciado2"/>
        <w:spacing w:line="360" w:lineRule="auto"/>
        <w:ind w:firstLine="2835"/>
        <w:rPr>
          <w:rFonts w:ascii="Arial" w:hAnsi="Arial" w:cs="Arial"/>
          <w:b/>
          <w:spacing w:val="-3"/>
          <w:sz w:val="28"/>
          <w:szCs w:val="28"/>
        </w:rPr>
      </w:pPr>
    </w:p>
    <w:p w:rsidR="00260305" w:rsidRPr="007906A3" w:rsidRDefault="00260305" w:rsidP="00915B3A">
      <w:pPr>
        <w:pStyle w:val="Sinespaciado2"/>
        <w:spacing w:line="360" w:lineRule="auto"/>
        <w:ind w:firstLine="2835"/>
        <w:rPr>
          <w:rFonts w:ascii="Arial" w:hAnsi="Arial" w:cs="Arial"/>
          <w:b/>
          <w:spacing w:val="-3"/>
          <w:sz w:val="24"/>
          <w:szCs w:val="24"/>
        </w:rPr>
      </w:pPr>
      <w:r w:rsidRPr="007906A3">
        <w:rPr>
          <w:rFonts w:ascii="Arial" w:hAnsi="Arial" w:cs="Arial"/>
          <w:b/>
          <w:spacing w:val="-3"/>
          <w:sz w:val="24"/>
          <w:szCs w:val="24"/>
        </w:rPr>
        <w:t>EDDER JIMMY SÁNCHEZ CALAMBÁS</w:t>
      </w:r>
    </w:p>
    <w:p w:rsidR="006652A9" w:rsidRPr="00B66C4D" w:rsidRDefault="006652A9" w:rsidP="00915B3A">
      <w:pPr>
        <w:pStyle w:val="Sinespaciado2"/>
        <w:spacing w:line="360" w:lineRule="auto"/>
        <w:ind w:firstLine="2835"/>
        <w:rPr>
          <w:rFonts w:ascii="Arial" w:hAnsi="Arial" w:cs="Arial"/>
          <w:b/>
          <w:spacing w:val="-3"/>
          <w:sz w:val="28"/>
          <w:szCs w:val="28"/>
        </w:rPr>
      </w:pPr>
    </w:p>
    <w:p w:rsidR="000C7C0E" w:rsidRPr="00B66C4D" w:rsidRDefault="000C7C0E" w:rsidP="00915B3A">
      <w:pPr>
        <w:pStyle w:val="Sinespaciado2"/>
        <w:spacing w:line="360" w:lineRule="auto"/>
        <w:ind w:firstLine="2835"/>
        <w:rPr>
          <w:rFonts w:ascii="Arial" w:hAnsi="Arial" w:cs="Arial"/>
          <w:b/>
          <w:spacing w:val="-3"/>
          <w:sz w:val="28"/>
          <w:szCs w:val="28"/>
        </w:rPr>
      </w:pPr>
    </w:p>
    <w:p w:rsidR="00915B3A" w:rsidRPr="00B66C4D" w:rsidRDefault="00915B3A" w:rsidP="00915B3A">
      <w:pPr>
        <w:pStyle w:val="Sinespaciado2"/>
        <w:spacing w:line="360" w:lineRule="auto"/>
        <w:ind w:firstLine="2835"/>
        <w:rPr>
          <w:rFonts w:ascii="Arial" w:hAnsi="Arial" w:cs="Arial"/>
          <w:b/>
          <w:spacing w:val="-3"/>
          <w:sz w:val="28"/>
          <w:szCs w:val="28"/>
        </w:rPr>
      </w:pPr>
    </w:p>
    <w:p w:rsidR="00260305" w:rsidRPr="00E276C8" w:rsidRDefault="00260305" w:rsidP="00E276C8">
      <w:pPr>
        <w:pStyle w:val="Sinespaciado2"/>
        <w:spacing w:line="360" w:lineRule="auto"/>
        <w:rPr>
          <w:rFonts w:ascii="Arial" w:hAnsi="Arial" w:cs="Arial"/>
          <w:b/>
          <w:spacing w:val="-3"/>
          <w:sz w:val="24"/>
          <w:szCs w:val="24"/>
        </w:rPr>
      </w:pPr>
      <w:r w:rsidRPr="007906A3">
        <w:rPr>
          <w:rFonts w:ascii="Arial" w:hAnsi="Arial" w:cs="Arial"/>
          <w:b/>
          <w:spacing w:val="-3"/>
          <w:sz w:val="24"/>
          <w:szCs w:val="24"/>
        </w:rPr>
        <w:t>JAIME ALBERTO SARAZA NARANJO</w:t>
      </w:r>
      <w:r w:rsidR="00E276C8">
        <w:rPr>
          <w:rFonts w:ascii="Arial" w:hAnsi="Arial" w:cs="Arial"/>
          <w:b/>
          <w:spacing w:val="-3"/>
          <w:sz w:val="24"/>
          <w:szCs w:val="24"/>
        </w:rPr>
        <w:t xml:space="preserve">                </w:t>
      </w:r>
      <w:r w:rsidRPr="007906A3">
        <w:rPr>
          <w:rFonts w:ascii="Arial" w:hAnsi="Arial" w:cs="Arial"/>
          <w:b/>
          <w:sz w:val="24"/>
          <w:szCs w:val="24"/>
        </w:rPr>
        <w:t>CLAUDIA MARÍA ARCILA RÍOS</w:t>
      </w:r>
    </w:p>
    <w:sectPr w:rsidR="00260305" w:rsidRPr="00E276C8" w:rsidSect="006652A9">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28F" w:rsidRDefault="00A8728F" w:rsidP="00260305">
      <w:r>
        <w:separator/>
      </w:r>
    </w:p>
  </w:endnote>
  <w:endnote w:type="continuationSeparator" w:id="0">
    <w:p w:rsidR="00A8728F" w:rsidRDefault="00A8728F" w:rsidP="0026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F516B">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8728F">
      <w:rPr>
        <w:rFonts w:ascii="Arial" w:hAnsi="Arial" w:cs="Arial"/>
        <w:noProof/>
        <w:sz w:val="22"/>
        <w:szCs w:val="22"/>
      </w:rPr>
      <w:t>1</w:t>
    </w:r>
    <w:r w:rsidRPr="00B97631">
      <w:rPr>
        <w:rFonts w:ascii="Arial" w:hAnsi="Arial" w:cs="Arial"/>
        <w:sz w:val="22"/>
        <w:szCs w:val="22"/>
      </w:rPr>
      <w:fldChar w:fldCharType="end"/>
    </w:r>
  </w:p>
  <w:p w:rsidR="004903EA" w:rsidRDefault="00A872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28F" w:rsidRDefault="00A8728F" w:rsidP="00260305">
      <w:r>
        <w:separator/>
      </w:r>
    </w:p>
  </w:footnote>
  <w:footnote w:type="continuationSeparator" w:id="0">
    <w:p w:rsidR="00A8728F" w:rsidRDefault="00A8728F" w:rsidP="00260305">
      <w:r>
        <w:continuationSeparator/>
      </w:r>
    </w:p>
  </w:footnote>
  <w:footnote w:id="1">
    <w:p w:rsidR="006652A9" w:rsidRPr="003E1114" w:rsidRDefault="006652A9" w:rsidP="006652A9">
      <w:pPr>
        <w:pStyle w:val="Textonotapie"/>
        <w:jc w:val="both"/>
        <w:rPr>
          <w:rFonts w:ascii="Arial" w:hAnsi="Arial" w:cs="Arial"/>
          <w:sz w:val="18"/>
          <w:szCs w:val="18"/>
        </w:rPr>
      </w:pPr>
      <w:r w:rsidRPr="003E1114">
        <w:rPr>
          <w:rStyle w:val="Refdenotaalpie"/>
          <w:rFonts w:ascii="Arial" w:hAnsi="Arial" w:cs="Arial"/>
          <w:sz w:val="18"/>
          <w:szCs w:val="18"/>
        </w:rPr>
        <w:footnoteRef/>
      </w:r>
      <w:r w:rsidRPr="003E1114">
        <w:rPr>
          <w:rFonts w:ascii="Arial" w:hAnsi="Arial" w:cs="Arial"/>
          <w:sz w:val="18"/>
          <w:szCs w:val="18"/>
        </w:rPr>
        <w:t xml:space="preserve"> Corte Constitucional, sentencia C-542 de 1992.</w:t>
      </w:r>
    </w:p>
  </w:footnote>
  <w:footnote w:id="2">
    <w:p w:rsidR="006652A9" w:rsidRPr="003E1114" w:rsidRDefault="006652A9" w:rsidP="006652A9">
      <w:pPr>
        <w:pStyle w:val="Textonotapie"/>
        <w:jc w:val="both"/>
        <w:rPr>
          <w:rFonts w:ascii="Arial" w:hAnsi="Arial" w:cs="Arial"/>
          <w:sz w:val="18"/>
          <w:szCs w:val="18"/>
        </w:rPr>
      </w:pPr>
      <w:r w:rsidRPr="003E1114">
        <w:rPr>
          <w:rStyle w:val="Refdenotaalpie"/>
          <w:rFonts w:ascii="Arial" w:hAnsi="Arial" w:cs="Arial"/>
          <w:sz w:val="18"/>
          <w:szCs w:val="18"/>
        </w:rPr>
        <w:footnoteRef/>
      </w:r>
      <w:r w:rsidRPr="003E1114">
        <w:rPr>
          <w:rFonts w:ascii="Arial" w:hAnsi="Arial" w:cs="Arial"/>
          <w:sz w:val="18"/>
          <w:szCs w:val="18"/>
        </w:rPr>
        <w:t xml:space="preserve"> Corte Constitucional, sentencia C-592 de 2005. Criterio reiterado en muchas ocasiones, como en las recientes sentencias T-079 y T-083 de 2014.</w:t>
      </w:r>
    </w:p>
  </w:footnote>
  <w:footnote w:id="3">
    <w:p w:rsidR="006652A9" w:rsidRPr="00CD557A" w:rsidRDefault="006652A9" w:rsidP="006652A9">
      <w:pPr>
        <w:pStyle w:val="Textonotapie"/>
        <w:jc w:val="both"/>
        <w:rPr>
          <w:rFonts w:ascii="Arial" w:hAnsi="Arial" w:cs="Arial"/>
        </w:rPr>
      </w:pPr>
      <w:r w:rsidRPr="003E1114">
        <w:rPr>
          <w:rStyle w:val="Refdenotaalpie"/>
          <w:rFonts w:ascii="Arial" w:hAnsi="Arial" w:cs="Arial"/>
          <w:sz w:val="18"/>
          <w:szCs w:val="18"/>
        </w:rPr>
        <w:footnoteRef/>
      </w:r>
      <w:r w:rsidRPr="003E1114">
        <w:rPr>
          <w:rFonts w:ascii="Arial" w:hAnsi="Arial" w:cs="Arial"/>
          <w:sz w:val="18"/>
          <w:szCs w:val="18"/>
        </w:rPr>
        <w:t xml:space="preserve"> Corte Constitucional, sentencia T-213 de 2014.</w:t>
      </w:r>
    </w:p>
  </w:footnote>
  <w:footnote w:id="4">
    <w:p w:rsidR="000C7C0E" w:rsidRDefault="000C7C0E" w:rsidP="000C7C0E">
      <w:pPr>
        <w:pStyle w:val="Textonotapie"/>
        <w:rPr>
          <w:rFonts w:ascii="Arial" w:hAnsi="Arial" w:cs="Arial"/>
          <w:lang w:val="es-CO"/>
        </w:rPr>
      </w:pPr>
      <w:r>
        <w:rPr>
          <w:rStyle w:val="Refdenotaalpie"/>
          <w:rFonts w:ascii="Arial" w:hAnsi="Arial" w:cs="Arial"/>
        </w:rPr>
        <w:footnoteRef/>
      </w:r>
      <w:r>
        <w:rPr>
          <w:rFonts w:ascii="Arial" w:hAnsi="Arial" w:cs="Arial"/>
        </w:rPr>
        <w:t xml:space="preserve"> Corte Constitucional </w:t>
      </w:r>
      <w:r>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CF516B"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CF516B"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29B9F8C" wp14:editId="4744881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A8728F" w:rsidP="00F8648A">
    <w:pPr>
      <w:pStyle w:val="Sinespaciado1"/>
      <w:rPr>
        <w:rFonts w:ascii="Arial" w:hAnsi="Arial" w:cs="Arial"/>
        <w:sz w:val="16"/>
        <w:szCs w:val="16"/>
      </w:rPr>
    </w:pPr>
  </w:p>
  <w:p w:rsidR="004903EA" w:rsidRPr="005643A9" w:rsidRDefault="00A8728F" w:rsidP="00F8648A">
    <w:pPr>
      <w:pStyle w:val="Sinespaciado2"/>
      <w:rPr>
        <w:rFonts w:ascii="Arial" w:hAnsi="Arial" w:cs="Arial"/>
        <w:sz w:val="16"/>
        <w:szCs w:val="16"/>
      </w:rPr>
    </w:pPr>
  </w:p>
  <w:p w:rsidR="004903EA" w:rsidRDefault="00CF516B"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CF516B"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T-1a. 66001-22-13-000-201</w:t>
    </w:r>
    <w:r w:rsidR="002D6A60">
      <w:rPr>
        <w:rFonts w:ascii="Arial" w:hAnsi="Arial" w:cs="Arial"/>
        <w:sz w:val="16"/>
        <w:szCs w:val="16"/>
      </w:rPr>
      <w:t>6</w:t>
    </w:r>
    <w:r>
      <w:rPr>
        <w:rFonts w:ascii="Arial" w:hAnsi="Arial" w:cs="Arial"/>
        <w:sz w:val="16"/>
        <w:szCs w:val="16"/>
      </w:rPr>
      <w:t>-00</w:t>
    </w:r>
    <w:r w:rsidR="009015B0">
      <w:rPr>
        <w:rFonts w:ascii="Arial" w:hAnsi="Arial" w:cs="Arial"/>
        <w:sz w:val="16"/>
        <w:szCs w:val="16"/>
      </w:rPr>
      <w:t>399</w:t>
    </w:r>
    <w:r>
      <w:rPr>
        <w:rFonts w:ascii="Arial" w:hAnsi="Arial" w:cs="Arial"/>
        <w:sz w:val="16"/>
        <w:szCs w:val="16"/>
      </w:rPr>
      <w:t>-00</w:t>
    </w:r>
  </w:p>
  <w:p w:rsidR="004903EA" w:rsidRDefault="00A8728F">
    <w:pPr>
      <w:pStyle w:val="Encabezado"/>
      <w:rPr>
        <w:rFonts w:ascii="Arial" w:hAnsi="Arial" w:cs="Arial"/>
        <w:sz w:val="16"/>
        <w:szCs w:val="16"/>
      </w:rPr>
    </w:pPr>
  </w:p>
  <w:p w:rsidR="004903EA" w:rsidRPr="005643A9" w:rsidRDefault="00CF516B">
    <w:pPr>
      <w:pStyle w:val="Encabezado"/>
      <w:rPr>
        <w:rFonts w:ascii="Arial" w:hAnsi="Arial" w:cs="Arial"/>
        <w:sz w:val="16"/>
        <w:szCs w:val="16"/>
      </w:rPr>
    </w:pPr>
    <w:r>
      <w:rPr>
        <w:rFonts w:ascii="Arial" w:hAnsi="Arial" w:cs="Arial"/>
        <w:sz w:val="16"/>
        <w:szCs w:val="16"/>
      </w:rPr>
      <w:t>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593EF7"/>
    <w:multiLevelType w:val="hybridMultilevel"/>
    <w:tmpl w:val="D89215CE"/>
    <w:lvl w:ilvl="0" w:tplc="FD181D20">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05"/>
    <w:rsid w:val="00002BF6"/>
    <w:rsid w:val="000071C2"/>
    <w:rsid w:val="00007D42"/>
    <w:rsid w:val="00011727"/>
    <w:rsid w:val="00011EEB"/>
    <w:rsid w:val="00014B8B"/>
    <w:rsid w:val="0002011C"/>
    <w:rsid w:val="00027FFE"/>
    <w:rsid w:val="00030B03"/>
    <w:rsid w:val="00033B22"/>
    <w:rsid w:val="00041822"/>
    <w:rsid w:val="00043867"/>
    <w:rsid w:val="00044064"/>
    <w:rsid w:val="00044ACA"/>
    <w:rsid w:val="000510E6"/>
    <w:rsid w:val="00080084"/>
    <w:rsid w:val="00090FAE"/>
    <w:rsid w:val="00093042"/>
    <w:rsid w:val="000969AA"/>
    <w:rsid w:val="000A12EF"/>
    <w:rsid w:val="000B630F"/>
    <w:rsid w:val="000C49D3"/>
    <w:rsid w:val="000C7C0E"/>
    <w:rsid w:val="000F48FE"/>
    <w:rsid w:val="00100065"/>
    <w:rsid w:val="001065EC"/>
    <w:rsid w:val="00107FA3"/>
    <w:rsid w:val="00112425"/>
    <w:rsid w:val="00144905"/>
    <w:rsid w:val="00144FAF"/>
    <w:rsid w:val="001535C0"/>
    <w:rsid w:val="001557A4"/>
    <w:rsid w:val="00157A5A"/>
    <w:rsid w:val="00165450"/>
    <w:rsid w:val="00175E81"/>
    <w:rsid w:val="001777E5"/>
    <w:rsid w:val="00187D1A"/>
    <w:rsid w:val="001910D0"/>
    <w:rsid w:val="001934CB"/>
    <w:rsid w:val="001A3466"/>
    <w:rsid w:val="001A461A"/>
    <w:rsid w:val="001C07A5"/>
    <w:rsid w:val="001C72E6"/>
    <w:rsid w:val="001C78EF"/>
    <w:rsid w:val="001C7A28"/>
    <w:rsid w:val="001F4B81"/>
    <w:rsid w:val="001F6C78"/>
    <w:rsid w:val="00200543"/>
    <w:rsid w:val="002008F9"/>
    <w:rsid w:val="002009F5"/>
    <w:rsid w:val="00205B3E"/>
    <w:rsid w:val="002150B5"/>
    <w:rsid w:val="002220E1"/>
    <w:rsid w:val="002350C7"/>
    <w:rsid w:val="00240BAF"/>
    <w:rsid w:val="0024439F"/>
    <w:rsid w:val="00246FF6"/>
    <w:rsid w:val="00260305"/>
    <w:rsid w:val="002641AF"/>
    <w:rsid w:val="002658B7"/>
    <w:rsid w:val="00280CA6"/>
    <w:rsid w:val="00280E30"/>
    <w:rsid w:val="0028347E"/>
    <w:rsid w:val="0029023C"/>
    <w:rsid w:val="002904B8"/>
    <w:rsid w:val="00291A36"/>
    <w:rsid w:val="002A617D"/>
    <w:rsid w:val="002A6EA5"/>
    <w:rsid w:val="002A7FBD"/>
    <w:rsid w:val="002C4910"/>
    <w:rsid w:val="002D6A60"/>
    <w:rsid w:val="002E570E"/>
    <w:rsid w:val="002F1936"/>
    <w:rsid w:val="00304ED7"/>
    <w:rsid w:val="0032296B"/>
    <w:rsid w:val="00322B88"/>
    <w:rsid w:val="00324D9A"/>
    <w:rsid w:val="003435CF"/>
    <w:rsid w:val="00365BEE"/>
    <w:rsid w:val="00366436"/>
    <w:rsid w:val="0037233D"/>
    <w:rsid w:val="00383805"/>
    <w:rsid w:val="00393BFD"/>
    <w:rsid w:val="003959D6"/>
    <w:rsid w:val="003A281C"/>
    <w:rsid w:val="003A3820"/>
    <w:rsid w:val="003B6136"/>
    <w:rsid w:val="003C2561"/>
    <w:rsid w:val="003E1114"/>
    <w:rsid w:val="003E230B"/>
    <w:rsid w:val="003F6FF8"/>
    <w:rsid w:val="003F78F6"/>
    <w:rsid w:val="00403105"/>
    <w:rsid w:val="0041711B"/>
    <w:rsid w:val="004232D0"/>
    <w:rsid w:val="0043634C"/>
    <w:rsid w:val="00436AD3"/>
    <w:rsid w:val="00437474"/>
    <w:rsid w:val="00437718"/>
    <w:rsid w:val="00443AEB"/>
    <w:rsid w:val="00450AE4"/>
    <w:rsid w:val="00452FE0"/>
    <w:rsid w:val="0045321C"/>
    <w:rsid w:val="00465817"/>
    <w:rsid w:val="00470C8C"/>
    <w:rsid w:val="00477FB6"/>
    <w:rsid w:val="004818CA"/>
    <w:rsid w:val="00491191"/>
    <w:rsid w:val="00495158"/>
    <w:rsid w:val="00495385"/>
    <w:rsid w:val="004970E6"/>
    <w:rsid w:val="00497E7D"/>
    <w:rsid w:val="004B2FFE"/>
    <w:rsid w:val="004B35BD"/>
    <w:rsid w:val="004C3A2F"/>
    <w:rsid w:val="004C6DC2"/>
    <w:rsid w:val="004D433F"/>
    <w:rsid w:val="004D52BD"/>
    <w:rsid w:val="004E48FD"/>
    <w:rsid w:val="00500F51"/>
    <w:rsid w:val="005240EF"/>
    <w:rsid w:val="0053373E"/>
    <w:rsid w:val="0054343F"/>
    <w:rsid w:val="005450C3"/>
    <w:rsid w:val="00554C2D"/>
    <w:rsid w:val="005609CA"/>
    <w:rsid w:val="00562D53"/>
    <w:rsid w:val="00563074"/>
    <w:rsid w:val="00566CD8"/>
    <w:rsid w:val="00571C01"/>
    <w:rsid w:val="0057358D"/>
    <w:rsid w:val="00576E3D"/>
    <w:rsid w:val="005775BE"/>
    <w:rsid w:val="00581583"/>
    <w:rsid w:val="00586556"/>
    <w:rsid w:val="0059157F"/>
    <w:rsid w:val="005945E8"/>
    <w:rsid w:val="005B0793"/>
    <w:rsid w:val="005B2362"/>
    <w:rsid w:val="005B480E"/>
    <w:rsid w:val="005B5566"/>
    <w:rsid w:val="005C25CB"/>
    <w:rsid w:val="005C48CA"/>
    <w:rsid w:val="005C55D6"/>
    <w:rsid w:val="005C5EA3"/>
    <w:rsid w:val="005D23AB"/>
    <w:rsid w:val="005D3F39"/>
    <w:rsid w:val="005E41AB"/>
    <w:rsid w:val="005F5CCE"/>
    <w:rsid w:val="0060446F"/>
    <w:rsid w:val="00606972"/>
    <w:rsid w:val="006070C9"/>
    <w:rsid w:val="00612E21"/>
    <w:rsid w:val="00616ED0"/>
    <w:rsid w:val="0062610B"/>
    <w:rsid w:val="006336B3"/>
    <w:rsid w:val="00643365"/>
    <w:rsid w:val="006476A8"/>
    <w:rsid w:val="0065216B"/>
    <w:rsid w:val="00653BC1"/>
    <w:rsid w:val="00664E7D"/>
    <w:rsid w:val="006652A9"/>
    <w:rsid w:val="006924D0"/>
    <w:rsid w:val="006977DE"/>
    <w:rsid w:val="00697FA2"/>
    <w:rsid w:val="006A10FD"/>
    <w:rsid w:val="006A6EEE"/>
    <w:rsid w:val="006B035C"/>
    <w:rsid w:val="006B1153"/>
    <w:rsid w:val="006B510C"/>
    <w:rsid w:val="006B6EF4"/>
    <w:rsid w:val="006C67FA"/>
    <w:rsid w:val="006D6E34"/>
    <w:rsid w:val="006E5BD9"/>
    <w:rsid w:val="006E7366"/>
    <w:rsid w:val="006F2D63"/>
    <w:rsid w:val="006F76C9"/>
    <w:rsid w:val="00721BAA"/>
    <w:rsid w:val="0072742B"/>
    <w:rsid w:val="0073296B"/>
    <w:rsid w:val="00733AA2"/>
    <w:rsid w:val="0075450B"/>
    <w:rsid w:val="007622F1"/>
    <w:rsid w:val="00764A19"/>
    <w:rsid w:val="00780060"/>
    <w:rsid w:val="007906A3"/>
    <w:rsid w:val="007A57E2"/>
    <w:rsid w:val="007B449E"/>
    <w:rsid w:val="007F048A"/>
    <w:rsid w:val="00803555"/>
    <w:rsid w:val="00823A88"/>
    <w:rsid w:val="00833CEC"/>
    <w:rsid w:val="0083616C"/>
    <w:rsid w:val="00846814"/>
    <w:rsid w:val="00847112"/>
    <w:rsid w:val="0085098D"/>
    <w:rsid w:val="008573B1"/>
    <w:rsid w:val="00887385"/>
    <w:rsid w:val="008A24AD"/>
    <w:rsid w:val="008B7C4C"/>
    <w:rsid w:val="008C48A3"/>
    <w:rsid w:val="008D04FB"/>
    <w:rsid w:val="008D5EDD"/>
    <w:rsid w:val="008E20B2"/>
    <w:rsid w:val="008E264F"/>
    <w:rsid w:val="009015B0"/>
    <w:rsid w:val="009017E7"/>
    <w:rsid w:val="00911786"/>
    <w:rsid w:val="00913515"/>
    <w:rsid w:val="00915B3A"/>
    <w:rsid w:val="009452DF"/>
    <w:rsid w:val="00952277"/>
    <w:rsid w:val="00966FE1"/>
    <w:rsid w:val="009967F4"/>
    <w:rsid w:val="009A068D"/>
    <w:rsid w:val="009A7FCC"/>
    <w:rsid w:val="009B354D"/>
    <w:rsid w:val="009C0228"/>
    <w:rsid w:val="009C222A"/>
    <w:rsid w:val="009D1940"/>
    <w:rsid w:val="009E740E"/>
    <w:rsid w:val="009E7A28"/>
    <w:rsid w:val="009F6DDB"/>
    <w:rsid w:val="00A035A6"/>
    <w:rsid w:val="00A044FD"/>
    <w:rsid w:val="00A40598"/>
    <w:rsid w:val="00A42055"/>
    <w:rsid w:val="00A4403F"/>
    <w:rsid w:val="00A51074"/>
    <w:rsid w:val="00A536B9"/>
    <w:rsid w:val="00A57BAB"/>
    <w:rsid w:val="00A61C0E"/>
    <w:rsid w:val="00A64A4A"/>
    <w:rsid w:val="00A80FD1"/>
    <w:rsid w:val="00A82576"/>
    <w:rsid w:val="00A8728F"/>
    <w:rsid w:val="00AA04E0"/>
    <w:rsid w:val="00AA7172"/>
    <w:rsid w:val="00AB0CE8"/>
    <w:rsid w:val="00AB34C1"/>
    <w:rsid w:val="00AC38A0"/>
    <w:rsid w:val="00AC5B9E"/>
    <w:rsid w:val="00AC7E60"/>
    <w:rsid w:val="00AD6EB8"/>
    <w:rsid w:val="00AE0082"/>
    <w:rsid w:val="00AE0B6E"/>
    <w:rsid w:val="00AE3F18"/>
    <w:rsid w:val="00AF1E04"/>
    <w:rsid w:val="00AF6BF0"/>
    <w:rsid w:val="00B10937"/>
    <w:rsid w:val="00B10A5A"/>
    <w:rsid w:val="00B315BE"/>
    <w:rsid w:val="00B34129"/>
    <w:rsid w:val="00B34683"/>
    <w:rsid w:val="00B34D0C"/>
    <w:rsid w:val="00B356AD"/>
    <w:rsid w:val="00B35AC6"/>
    <w:rsid w:val="00B401CD"/>
    <w:rsid w:val="00B4147D"/>
    <w:rsid w:val="00B53BFA"/>
    <w:rsid w:val="00B57599"/>
    <w:rsid w:val="00B63D78"/>
    <w:rsid w:val="00B66C4D"/>
    <w:rsid w:val="00B8044F"/>
    <w:rsid w:val="00B81C5D"/>
    <w:rsid w:val="00B95ABF"/>
    <w:rsid w:val="00BA66A6"/>
    <w:rsid w:val="00BB17D3"/>
    <w:rsid w:val="00BC7ED3"/>
    <w:rsid w:val="00BD3A89"/>
    <w:rsid w:val="00BD77C9"/>
    <w:rsid w:val="00C05024"/>
    <w:rsid w:val="00C10C9C"/>
    <w:rsid w:val="00C12337"/>
    <w:rsid w:val="00C137F6"/>
    <w:rsid w:val="00C47C2D"/>
    <w:rsid w:val="00C65896"/>
    <w:rsid w:val="00C66789"/>
    <w:rsid w:val="00C71A29"/>
    <w:rsid w:val="00CB09EE"/>
    <w:rsid w:val="00CB307E"/>
    <w:rsid w:val="00CC5882"/>
    <w:rsid w:val="00CD7BA7"/>
    <w:rsid w:val="00CE2BDD"/>
    <w:rsid w:val="00CF516B"/>
    <w:rsid w:val="00D22089"/>
    <w:rsid w:val="00D32AD0"/>
    <w:rsid w:val="00D33223"/>
    <w:rsid w:val="00D3784D"/>
    <w:rsid w:val="00D37A37"/>
    <w:rsid w:val="00D530F2"/>
    <w:rsid w:val="00D55678"/>
    <w:rsid w:val="00D63FCD"/>
    <w:rsid w:val="00D67887"/>
    <w:rsid w:val="00D76474"/>
    <w:rsid w:val="00D831EB"/>
    <w:rsid w:val="00D83C48"/>
    <w:rsid w:val="00D92F6E"/>
    <w:rsid w:val="00DA01BD"/>
    <w:rsid w:val="00DA278A"/>
    <w:rsid w:val="00DA6E0D"/>
    <w:rsid w:val="00DB0BF9"/>
    <w:rsid w:val="00DB6CB4"/>
    <w:rsid w:val="00DD1FDA"/>
    <w:rsid w:val="00DF21BF"/>
    <w:rsid w:val="00E00C85"/>
    <w:rsid w:val="00E13DE5"/>
    <w:rsid w:val="00E15AC4"/>
    <w:rsid w:val="00E24DF3"/>
    <w:rsid w:val="00E276C8"/>
    <w:rsid w:val="00E3313B"/>
    <w:rsid w:val="00E37EB9"/>
    <w:rsid w:val="00E411B9"/>
    <w:rsid w:val="00E445D2"/>
    <w:rsid w:val="00E46A85"/>
    <w:rsid w:val="00E47D4E"/>
    <w:rsid w:val="00E637EC"/>
    <w:rsid w:val="00E63B5F"/>
    <w:rsid w:val="00E71160"/>
    <w:rsid w:val="00E81113"/>
    <w:rsid w:val="00E858C6"/>
    <w:rsid w:val="00E902E4"/>
    <w:rsid w:val="00E91C52"/>
    <w:rsid w:val="00E926AE"/>
    <w:rsid w:val="00EA61E7"/>
    <w:rsid w:val="00EB06C8"/>
    <w:rsid w:val="00EB20BE"/>
    <w:rsid w:val="00EC0C14"/>
    <w:rsid w:val="00ED43B6"/>
    <w:rsid w:val="00ED6EDA"/>
    <w:rsid w:val="00EF1185"/>
    <w:rsid w:val="00F04831"/>
    <w:rsid w:val="00F10A73"/>
    <w:rsid w:val="00F16D98"/>
    <w:rsid w:val="00F24B7F"/>
    <w:rsid w:val="00F30E0C"/>
    <w:rsid w:val="00F32AB7"/>
    <w:rsid w:val="00F343A9"/>
    <w:rsid w:val="00F403A1"/>
    <w:rsid w:val="00F51815"/>
    <w:rsid w:val="00F51E4E"/>
    <w:rsid w:val="00F657D4"/>
    <w:rsid w:val="00F66F0D"/>
    <w:rsid w:val="00F71BFF"/>
    <w:rsid w:val="00F74D15"/>
    <w:rsid w:val="00F91232"/>
    <w:rsid w:val="00FA5809"/>
    <w:rsid w:val="00FA68B2"/>
    <w:rsid w:val="00FB34BB"/>
    <w:rsid w:val="00FB5DB9"/>
    <w:rsid w:val="00FB69EE"/>
    <w:rsid w:val="00FC10CA"/>
    <w:rsid w:val="00FC20DC"/>
    <w:rsid w:val="00FD4071"/>
    <w:rsid w:val="00FE6D8D"/>
    <w:rsid w:val="00FF029A"/>
    <w:rsid w:val="00FF03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6F18D-82AC-4412-B416-ADCD36D0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305"/>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260305"/>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260305"/>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60305"/>
    <w:rPr>
      <w:rFonts w:cs="Times New Roman"/>
      <w:vertAlign w:val="superscript"/>
    </w:rPr>
  </w:style>
  <w:style w:type="paragraph" w:customStyle="1" w:styleId="Sinespaciado1">
    <w:name w:val="Sin espaciado1"/>
    <w:link w:val="NoSpacingChar"/>
    <w:uiPriority w:val="99"/>
    <w:rsid w:val="00260305"/>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260305"/>
    <w:pPr>
      <w:tabs>
        <w:tab w:val="center" w:pos="4419"/>
        <w:tab w:val="right" w:pos="8838"/>
      </w:tabs>
    </w:pPr>
  </w:style>
  <w:style w:type="character" w:customStyle="1" w:styleId="EncabezadoCar">
    <w:name w:val="Encabezado Car"/>
    <w:basedOn w:val="Fuentedeprrafopredeter"/>
    <w:link w:val="Encabezado"/>
    <w:uiPriority w:val="99"/>
    <w:rsid w:val="00260305"/>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260305"/>
    <w:pPr>
      <w:tabs>
        <w:tab w:val="center" w:pos="4419"/>
        <w:tab w:val="right" w:pos="8838"/>
      </w:tabs>
    </w:pPr>
  </w:style>
  <w:style w:type="character" w:customStyle="1" w:styleId="PiedepginaCar">
    <w:name w:val="Pie de página Car"/>
    <w:basedOn w:val="Fuentedeprrafopredeter"/>
    <w:link w:val="Piedepgina"/>
    <w:uiPriority w:val="99"/>
    <w:rsid w:val="00260305"/>
    <w:rPr>
      <w:rFonts w:ascii="Times New Roman" w:eastAsia="Calibri" w:hAnsi="Times New Roman" w:cs="Times New Roman"/>
      <w:sz w:val="20"/>
      <w:szCs w:val="20"/>
      <w:lang w:eastAsia="es-ES"/>
    </w:rPr>
  </w:style>
  <w:style w:type="paragraph" w:customStyle="1" w:styleId="Sinespaciado2">
    <w:name w:val="Sin espaciado2"/>
    <w:uiPriority w:val="99"/>
    <w:rsid w:val="00260305"/>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260305"/>
    <w:rPr>
      <w:rFonts w:ascii="Calibri" w:eastAsia="Calibri" w:hAnsi="Calibri" w:cs="Times New Roman"/>
      <w:lang w:val="es-CO"/>
    </w:rPr>
  </w:style>
  <w:style w:type="paragraph" w:customStyle="1" w:styleId="Sinespaciado3">
    <w:name w:val="Sin espaciado3"/>
    <w:rsid w:val="00260305"/>
    <w:pPr>
      <w:spacing w:after="0" w:line="240" w:lineRule="auto"/>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AC7E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7E60"/>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13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70C8-FD6F-4CAF-AA4C-9A406C0D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2761</Words>
  <Characters>15189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73</cp:revision>
  <cp:lastPrinted>2016-03-08T13:00:00Z</cp:lastPrinted>
  <dcterms:created xsi:type="dcterms:W3CDTF">2016-04-12T16:22:00Z</dcterms:created>
  <dcterms:modified xsi:type="dcterms:W3CDTF">2016-09-28T20:27:00Z</dcterms:modified>
</cp:coreProperties>
</file>