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AD" w:rsidRDefault="00FA3FAD" w:rsidP="00FA3FAD">
      <w:pPr>
        <w:pStyle w:val="Sinespaciado1"/>
        <w:jc w:val="both"/>
        <w:rPr>
          <w:rFonts w:ascii="Arial" w:hAnsi="Arial" w:cs="Arial"/>
          <w:spacing w:val="-6"/>
          <w:sz w:val="19"/>
          <w:szCs w:val="19"/>
        </w:rPr>
      </w:pPr>
      <w:bookmarkStart w:id="0" w:name="_GoBack"/>
      <w:r>
        <w:rPr>
          <w:rFonts w:ascii="Arial" w:hAnsi="Arial" w:cs="Arial"/>
          <w:spacing w:val="-6"/>
          <w:sz w:val="19"/>
          <w:szCs w:val="19"/>
        </w:rPr>
        <w:t>SUBSIDIARIEDAD DE LA TUTELA/ Improcedencia parte interesada no agotó los recursos disponibles contra la providencia judicial</w:t>
      </w:r>
    </w:p>
    <w:p w:rsidR="00FA3FAD" w:rsidRDefault="00FA3FAD" w:rsidP="00FA3FAD">
      <w:pPr>
        <w:pStyle w:val="Sinespaciado1"/>
        <w:ind w:firstLine="2835"/>
        <w:jc w:val="both"/>
        <w:rPr>
          <w:rFonts w:ascii="Arial" w:hAnsi="Arial" w:cs="Arial"/>
          <w:spacing w:val="-6"/>
          <w:sz w:val="19"/>
          <w:szCs w:val="19"/>
        </w:rPr>
      </w:pPr>
    </w:p>
    <w:p w:rsidR="00FA3FAD" w:rsidRDefault="006209DB" w:rsidP="00FA3FAD">
      <w:pPr>
        <w:pStyle w:val="Sinespaciado2"/>
        <w:jc w:val="both"/>
        <w:rPr>
          <w:rFonts w:ascii="Arial" w:hAnsi="Arial" w:cs="Arial"/>
          <w:spacing w:val="-6"/>
          <w:sz w:val="19"/>
          <w:szCs w:val="19"/>
        </w:rPr>
      </w:pPr>
      <w:r>
        <w:rPr>
          <w:rFonts w:ascii="Arial" w:hAnsi="Arial" w:cs="Arial"/>
          <w:spacing w:val="-6"/>
          <w:sz w:val="19"/>
          <w:szCs w:val="19"/>
        </w:rPr>
        <w:t xml:space="preserve">“(…) </w:t>
      </w:r>
      <w:r w:rsidRPr="006209DB">
        <w:rPr>
          <w:rFonts w:ascii="Arial" w:hAnsi="Arial" w:cs="Arial"/>
          <w:spacing w:val="-6"/>
          <w:sz w:val="19"/>
          <w:szCs w:val="19"/>
        </w:rPr>
        <w:t>se deduce la improcedencia del amparo, como así se declarará, pues el quejoso no hizo uso adecuado de los medios ordinarios de defensa brindados por el ordenamiento jurídico para la defensa de sus derechos, ya que no interpuso el recurso de reposición que procedía contra el proveído del 5 de abril de este año, que declaró la terminación del proceso por desistimiento tácito, de acuerdo al artículo 317 del CGP, malgastando la oportunidad que le brinda el ordenamiento jurídico para la defensa de sus derechos</w:t>
      </w:r>
      <w:r w:rsidR="00FA3FAD">
        <w:rPr>
          <w:rFonts w:ascii="Arial" w:hAnsi="Arial" w:cs="Arial"/>
          <w:spacing w:val="-6"/>
          <w:sz w:val="19"/>
          <w:szCs w:val="19"/>
        </w:rPr>
        <w:t>.”</w:t>
      </w:r>
    </w:p>
    <w:p w:rsidR="00FA3FAD" w:rsidRDefault="00FA3FAD" w:rsidP="00FA3FAD">
      <w:pPr>
        <w:pStyle w:val="Sinespaciado2"/>
        <w:jc w:val="both"/>
        <w:rPr>
          <w:rFonts w:ascii="Arial" w:hAnsi="Arial" w:cs="Arial"/>
          <w:spacing w:val="-6"/>
          <w:sz w:val="19"/>
          <w:szCs w:val="19"/>
        </w:rPr>
      </w:pPr>
    </w:p>
    <w:p w:rsidR="00FA3FAD" w:rsidRDefault="00FA3FAD" w:rsidP="00FA3FAD">
      <w:pPr>
        <w:pStyle w:val="Sinespaciado2"/>
        <w:jc w:val="both"/>
        <w:rPr>
          <w:rFonts w:ascii="Arial" w:hAnsi="Arial" w:cs="Arial"/>
          <w:spacing w:val="-6"/>
          <w:sz w:val="19"/>
          <w:szCs w:val="19"/>
        </w:rPr>
      </w:pPr>
      <w:r>
        <w:rPr>
          <w:rFonts w:ascii="Arial" w:hAnsi="Arial" w:cs="Arial"/>
          <w:spacing w:val="-6"/>
          <w:sz w:val="19"/>
          <w:szCs w:val="19"/>
        </w:rPr>
        <w:t xml:space="preserve">VULNERACIÓN DEL DERECHO/ Deber de demostrar la situación fáctica que la origina </w:t>
      </w:r>
    </w:p>
    <w:p w:rsidR="00FA3FAD" w:rsidRDefault="00FA3FAD" w:rsidP="00FA3FAD">
      <w:pPr>
        <w:pStyle w:val="Sinespaciado2"/>
        <w:jc w:val="both"/>
        <w:rPr>
          <w:rFonts w:ascii="Arial" w:hAnsi="Arial" w:cs="Arial"/>
          <w:spacing w:val="-6"/>
          <w:sz w:val="19"/>
          <w:szCs w:val="19"/>
        </w:rPr>
      </w:pPr>
    </w:p>
    <w:p w:rsidR="00FA3FAD" w:rsidRPr="0001450B" w:rsidRDefault="00FA3FAD" w:rsidP="009F0CED">
      <w:pPr>
        <w:pStyle w:val="Sinespaciado2"/>
        <w:jc w:val="both"/>
        <w:rPr>
          <w:rFonts w:ascii="Arial" w:hAnsi="Arial" w:cs="Arial"/>
          <w:szCs w:val="28"/>
          <w:highlight w:val="yellow"/>
        </w:rPr>
      </w:pPr>
      <w:r>
        <w:rPr>
          <w:rFonts w:ascii="Arial" w:hAnsi="Arial" w:cs="Arial"/>
          <w:spacing w:val="-6"/>
          <w:sz w:val="19"/>
          <w:szCs w:val="19"/>
        </w:rPr>
        <w:t>“</w:t>
      </w:r>
      <w:r w:rsidR="009F0CED">
        <w:rPr>
          <w:rFonts w:ascii="Arial" w:hAnsi="Arial" w:cs="Arial"/>
          <w:spacing w:val="-6"/>
          <w:sz w:val="19"/>
          <w:szCs w:val="19"/>
        </w:rPr>
        <w:t xml:space="preserve">(…) </w:t>
      </w:r>
      <w:r w:rsidR="009F0CED" w:rsidRPr="009F0CED">
        <w:rPr>
          <w:rFonts w:ascii="Arial" w:hAnsi="Arial" w:cs="Arial"/>
          <w:spacing w:val="-6"/>
          <w:sz w:val="19"/>
          <w:szCs w:val="19"/>
        </w:rPr>
        <w:t>el amparo constitucional frente a la Defensoría del Pueblo Regional Caldas está llamado al fracaso, por cuanto no se advierte el proceder en el que se aduce incurre dicha entidad, de ello no aportó prueba alguna el quejoso; por el contrario, la acusada señaló de manera concreta que le ha designado un defensor para el apoyo en la presentación de acciones constitucionales y en cuanto a que no se elaboren en formato de la Defensoría, aquello no constituye requisito para la interposición de demandas constitucionales; a lo que se agrega que por muy lego que sea el señor Arias Idárraga en la materia, el haber presentado un gran volumen de acciones de tutela y populares, le da el bagaje suficiente para seguir haciéndolo en nombre propio, por tanto no se ha truncado la posibilidad de que siga acudiendo a dichos mecanismos en su formatos.</w:t>
      </w:r>
      <w:r w:rsidR="009F0CED">
        <w:rPr>
          <w:rFonts w:ascii="Arial" w:hAnsi="Arial" w:cs="Arial"/>
          <w:spacing w:val="-6"/>
          <w:sz w:val="19"/>
          <w:szCs w:val="19"/>
        </w:rPr>
        <w:t>”</w:t>
      </w:r>
    </w:p>
    <w:bookmarkEnd w:id="0"/>
    <w:p w:rsidR="006C59E8" w:rsidRDefault="006C59E8" w:rsidP="009F0CED">
      <w:pPr>
        <w:spacing w:line="360" w:lineRule="auto"/>
        <w:rPr>
          <w:rFonts w:ascii="Arial" w:hAnsi="Arial" w:cs="Arial"/>
          <w:b/>
          <w:bCs/>
          <w:sz w:val="28"/>
          <w:szCs w:val="28"/>
        </w:rPr>
      </w:pPr>
    </w:p>
    <w:p w:rsidR="006C59E8" w:rsidRDefault="006C59E8" w:rsidP="006C59E8">
      <w:pPr>
        <w:spacing w:line="360" w:lineRule="auto"/>
        <w:jc w:val="center"/>
        <w:rPr>
          <w:rFonts w:ascii="Arial" w:hAnsi="Arial" w:cs="Arial"/>
          <w:b/>
          <w:bCs/>
          <w:sz w:val="28"/>
          <w:szCs w:val="28"/>
        </w:rPr>
      </w:pPr>
      <w:r>
        <w:rPr>
          <w:rFonts w:ascii="Arial" w:hAnsi="Arial" w:cs="Arial"/>
          <w:b/>
          <w:bCs/>
          <w:sz w:val="28"/>
          <w:szCs w:val="28"/>
        </w:rPr>
        <w:t>TRIBUNAL SUPERIOR DE PEREIRA</w:t>
      </w:r>
    </w:p>
    <w:p w:rsidR="006C59E8" w:rsidRDefault="006C59E8" w:rsidP="006C59E8">
      <w:pPr>
        <w:spacing w:line="360" w:lineRule="auto"/>
        <w:jc w:val="center"/>
        <w:rPr>
          <w:rFonts w:ascii="Arial" w:hAnsi="Arial" w:cs="Arial"/>
          <w:b/>
          <w:bCs/>
          <w:sz w:val="28"/>
          <w:szCs w:val="28"/>
        </w:rPr>
      </w:pPr>
      <w:r>
        <w:rPr>
          <w:rFonts w:ascii="Arial" w:hAnsi="Arial" w:cs="Arial"/>
          <w:b/>
          <w:bCs/>
          <w:sz w:val="28"/>
          <w:szCs w:val="28"/>
        </w:rPr>
        <w:t>Sala de Decisión Civil Familia</w:t>
      </w:r>
    </w:p>
    <w:p w:rsidR="006C59E8" w:rsidRPr="00BE4DCD" w:rsidRDefault="006C59E8" w:rsidP="006C59E8">
      <w:pPr>
        <w:spacing w:line="360" w:lineRule="auto"/>
        <w:rPr>
          <w:rFonts w:ascii="Arial" w:hAnsi="Arial" w:cs="Arial"/>
          <w:bCs/>
          <w:sz w:val="22"/>
          <w:szCs w:val="28"/>
        </w:rPr>
      </w:pPr>
    </w:p>
    <w:p w:rsidR="006C59E8" w:rsidRDefault="006C59E8" w:rsidP="006C59E8">
      <w:pPr>
        <w:spacing w:line="360" w:lineRule="auto"/>
        <w:jc w:val="center"/>
        <w:rPr>
          <w:rFonts w:ascii="Arial" w:hAnsi="Arial" w:cs="Arial"/>
          <w:bCs/>
          <w:sz w:val="28"/>
          <w:szCs w:val="28"/>
        </w:rPr>
      </w:pPr>
      <w:r>
        <w:rPr>
          <w:rFonts w:ascii="Arial" w:hAnsi="Arial" w:cs="Arial"/>
          <w:bCs/>
          <w:sz w:val="28"/>
          <w:szCs w:val="28"/>
        </w:rPr>
        <w:t>Magistrado Ponente:</w:t>
      </w:r>
    </w:p>
    <w:p w:rsidR="006C59E8" w:rsidRDefault="006C59E8" w:rsidP="006C59E8">
      <w:pPr>
        <w:spacing w:line="360" w:lineRule="auto"/>
        <w:jc w:val="center"/>
        <w:rPr>
          <w:rFonts w:ascii="Arial" w:hAnsi="Arial" w:cs="Arial"/>
          <w:b/>
          <w:bCs/>
          <w:sz w:val="24"/>
          <w:szCs w:val="24"/>
        </w:rPr>
      </w:pPr>
      <w:r>
        <w:rPr>
          <w:rFonts w:ascii="Arial" w:hAnsi="Arial" w:cs="Arial"/>
          <w:b/>
          <w:bCs/>
          <w:sz w:val="24"/>
          <w:szCs w:val="24"/>
        </w:rPr>
        <w:t>EDDER JIMMY SÁNCHEZ CALAMBÁS</w:t>
      </w:r>
    </w:p>
    <w:p w:rsidR="006C59E8" w:rsidRPr="00BE4DCD" w:rsidRDefault="006C59E8" w:rsidP="006C59E8">
      <w:pPr>
        <w:spacing w:line="360" w:lineRule="auto"/>
        <w:rPr>
          <w:rFonts w:ascii="Arial" w:hAnsi="Arial" w:cs="Arial"/>
          <w:bCs/>
          <w:sz w:val="22"/>
          <w:szCs w:val="28"/>
        </w:rPr>
      </w:pPr>
    </w:p>
    <w:p w:rsidR="006C59E8" w:rsidRPr="00BE4DCD" w:rsidRDefault="006C59E8" w:rsidP="006C59E8">
      <w:pPr>
        <w:spacing w:line="360" w:lineRule="auto"/>
        <w:rPr>
          <w:rFonts w:ascii="Arial" w:hAnsi="Arial" w:cs="Arial"/>
          <w:bCs/>
          <w:sz w:val="22"/>
          <w:szCs w:val="28"/>
        </w:rPr>
      </w:pPr>
    </w:p>
    <w:p w:rsidR="006C59E8" w:rsidRDefault="006C59E8" w:rsidP="006C59E8">
      <w:pPr>
        <w:spacing w:line="360" w:lineRule="auto"/>
        <w:jc w:val="center"/>
        <w:rPr>
          <w:rFonts w:ascii="Arial" w:hAnsi="Arial" w:cs="Arial"/>
          <w:bCs/>
          <w:sz w:val="28"/>
          <w:szCs w:val="28"/>
        </w:rPr>
      </w:pPr>
      <w:r>
        <w:rPr>
          <w:rFonts w:ascii="Arial" w:hAnsi="Arial" w:cs="Arial"/>
          <w:bCs/>
          <w:sz w:val="28"/>
          <w:szCs w:val="28"/>
        </w:rPr>
        <w:t xml:space="preserve">Pereira, </w:t>
      </w:r>
      <w:r w:rsidR="00266DC2">
        <w:rPr>
          <w:rFonts w:ascii="Arial" w:hAnsi="Arial" w:cs="Arial"/>
          <w:bCs/>
          <w:sz w:val="28"/>
          <w:szCs w:val="28"/>
        </w:rPr>
        <w:t>veintiséis</w:t>
      </w:r>
      <w:r>
        <w:rPr>
          <w:rFonts w:ascii="Arial" w:hAnsi="Arial" w:cs="Arial"/>
          <w:bCs/>
          <w:sz w:val="28"/>
          <w:szCs w:val="28"/>
        </w:rPr>
        <w:t xml:space="preserve"> (</w:t>
      </w:r>
      <w:r w:rsidR="00266DC2">
        <w:rPr>
          <w:rFonts w:ascii="Arial" w:hAnsi="Arial" w:cs="Arial"/>
          <w:bCs/>
          <w:sz w:val="28"/>
          <w:szCs w:val="28"/>
        </w:rPr>
        <w:t>26</w:t>
      </w:r>
      <w:r>
        <w:rPr>
          <w:rFonts w:ascii="Arial" w:hAnsi="Arial" w:cs="Arial"/>
          <w:bCs/>
          <w:sz w:val="28"/>
          <w:szCs w:val="28"/>
        </w:rPr>
        <w:t>) de abril de dos mil dieciséis (2016)</w:t>
      </w:r>
    </w:p>
    <w:p w:rsidR="006C59E8" w:rsidRDefault="006C59E8" w:rsidP="006C59E8">
      <w:pPr>
        <w:spacing w:line="360" w:lineRule="auto"/>
        <w:jc w:val="center"/>
        <w:rPr>
          <w:rFonts w:ascii="Arial" w:hAnsi="Arial" w:cs="Arial"/>
          <w:sz w:val="28"/>
          <w:szCs w:val="28"/>
        </w:rPr>
      </w:pPr>
      <w:r>
        <w:rPr>
          <w:rFonts w:ascii="Arial" w:hAnsi="Arial" w:cs="Arial"/>
          <w:sz w:val="28"/>
          <w:szCs w:val="28"/>
        </w:rPr>
        <w:t xml:space="preserve">Acta Nº  </w:t>
      </w:r>
      <w:r w:rsidR="00266DC2">
        <w:rPr>
          <w:rFonts w:ascii="Arial" w:hAnsi="Arial" w:cs="Arial"/>
          <w:sz w:val="28"/>
          <w:szCs w:val="28"/>
        </w:rPr>
        <w:t>188 de 26</w:t>
      </w:r>
      <w:r>
        <w:rPr>
          <w:rFonts w:ascii="Arial" w:hAnsi="Arial" w:cs="Arial"/>
          <w:sz w:val="28"/>
          <w:szCs w:val="28"/>
        </w:rPr>
        <w:t>-04-2016</w:t>
      </w:r>
    </w:p>
    <w:p w:rsidR="006C59E8" w:rsidRDefault="006C59E8" w:rsidP="006C59E8">
      <w:pPr>
        <w:spacing w:line="360" w:lineRule="auto"/>
        <w:jc w:val="center"/>
        <w:rPr>
          <w:rFonts w:ascii="Arial" w:hAnsi="Arial" w:cs="Arial"/>
          <w:bCs/>
          <w:sz w:val="28"/>
          <w:szCs w:val="28"/>
        </w:rPr>
      </w:pPr>
      <w:r>
        <w:rPr>
          <w:rFonts w:ascii="Arial" w:hAnsi="Arial" w:cs="Arial"/>
          <w:sz w:val="28"/>
          <w:szCs w:val="28"/>
        </w:rPr>
        <w:t>Referencia: 66001-22-13-000-2016-00434-00</w:t>
      </w:r>
    </w:p>
    <w:p w:rsidR="006C59E8" w:rsidRPr="00BE4DCD" w:rsidRDefault="006C59E8" w:rsidP="000773B5">
      <w:pPr>
        <w:pStyle w:val="Sinespaciado1"/>
        <w:spacing w:line="360" w:lineRule="auto"/>
        <w:ind w:firstLine="2835"/>
        <w:rPr>
          <w:rFonts w:ascii="Arial" w:hAnsi="Arial" w:cs="Arial"/>
          <w:szCs w:val="28"/>
          <w:lang w:val="es-ES" w:eastAsia="es-ES"/>
        </w:rPr>
      </w:pPr>
    </w:p>
    <w:p w:rsidR="006C59E8" w:rsidRPr="00BE4DCD" w:rsidRDefault="006C59E8" w:rsidP="000773B5">
      <w:pPr>
        <w:pStyle w:val="Sinespaciado1"/>
        <w:spacing w:line="360" w:lineRule="auto"/>
        <w:ind w:firstLine="2835"/>
        <w:rPr>
          <w:rFonts w:ascii="Arial" w:hAnsi="Arial" w:cs="Arial"/>
          <w:szCs w:val="28"/>
          <w:lang w:val="es-ES" w:eastAsia="es-ES"/>
        </w:rPr>
      </w:pPr>
    </w:p>
    <w:p w:rsidR="006C59E8" w:rsidRDefault="006C59E8" w:rsidP="006C59E8">
      <w:pPr>
        <w:pStyle w:val="Sinespaciado1"/>
        <w:spacing w:line="360" w:lineRule="auto"/>
        <w:ind w:firstLine="2835"/>
        <w:rPr>
          <w:rFonts w:ascii="Arial" w:hAnsi="Arial" w:cs="Arial"/>
          <w:b/>
          <w:sz w:val="28"/>
          <w:szCs w:val="28"/>
          <w:lang w:val="es-ES" w:eastAsia="es-ES"/>
        </w:rPr>
      </w:pPr>
      <w:r>
        <w:rPr>
          <w:rFonts w:ascii="Arial" w:hAnsi="Arial" w:cs="Arial"/>
          <w:b/>
          <w:sz w:val="28"/>
          <w:szCs w:val="28"/>
          <w:lang w:val="es-ES" w:eastAsia="es-ES"/>
        </w:rPr>
        <w:t>I. Asunto</w:t>
      </w:r>
    </w:p>
    <w:p w:rsidR="006C59E8" w:rsidRPr="006B747A" w:rsidRDefault="006C59E8" w:rsidP="000773B5">
      <w:pPr>
        <w:pStyle w:val="Sinespaciado1"/>
        <w:spacing w:line="360" w:lineRule="auto"/>
        <w:ind w:firstLine="2835"/>
        <w:rPr>
          <w:rFonts w:ascii="Arial" w:hAnsi="Arial" w:cs="Arial"/>
          <w:b/>
          <w:sz w:val="24"/>
          <w:szCs w:val="28"/>
          <w:lang w:val="es-ES" w:eastAsia="es-ES"/>
        </w:rPr>
      </w:pPr>
    </w:p>
    <w:p w:rsidR="006C59E8" w:rsidRDefault="006C59E8" w:rsidP="006C59E8">
      <w:pPr>
        <w:pStyle w:val="Sinespaciado1"/>
        <w:spacing w:line="360" w:lineRule="auto"/>
        <w:ind w:firstLine="2835"/>
        <w:jc w:val="both"/>
        <w:rPr>
          <w:rFonts w:ascii="Arial" w:hAnsi="Arial" w:cs="Arial"/>
          <w:sz w:val="28"/>
          <w:szCs w:val="28"/>
          <w:lang w:val="es-ES" w:eastAsia="es-ES"/>
        </w:rPr>
      </w:pPr>
      <w:r>
        <w:rPr>
          <w:rFonts w:ascii="Arial" w:hAnsi="Arial" w:cs="Arial"/>
          <w:sz w:val="28"/>
          <w:szCs w:val="28"/>
          <w:lang w:val="es-ES" w:eastAsia="es-ES"/>
        </w:rPr>
        <w:t xml:space="preserve">Decide el Tribunal la acción de tutela presentada por </w:t>
      </w:r>
      <w:r>
        <w:rPr>
          <w:rFonts w:ascii="Arial" w:hAnsi="Arial" w:cs="Arial"/>
          <w:sz w:val="24"/>
          <w:szCs w:val="24"/>
          <w:lang w:val="es-ES" w:eastAsia="es-ES"/>
        </w:rPr>
        <w:t>JAVIER ELÍAS ARIAS IDÁRRAGA, contra el JUZGADO SEGUNDO CIVIL DEL CIRCUITO DE PEREIRA</w:t>
      </w:r>
      <w:r>
        <w:rPr>
          <w:rFonts w:ascii="Arial" w:hAnsi="Arial" w:cs="Arial"/>
          <w:sz w:val="28"/>
          <w:szCs w:val="28"/>
          <w:lang w:val="es-ES" w:eastAsia="es-ES"/>
        </w:rPr>
        <w:t>.</w:t>
      </w:r>
    </w:p>
    <w:p w:rsidR="006C59E8" w:rsidRPr="00BE4DCD" w:rsidRDefault="006C59E8" w:rsidP="00266DC2">
      <w:pPr>
        <w:pStyle w:val="Sinespaciado1"/>
        <w:spacing w:line="360" w:lineRule="auto"/>
        <w:ind w:firstLine="2835"/>
        <w:jc w:val="both"/>
        <w:rPr>
          <w:rFonts w:ascii="Arial" w:hAnsi="Arial" w:cs="Arial"/>
          <w:sz w:val="20"/>
          <w:szCs w:val="28"/>
          <w:lang w:val="es-ES" w:eastAsia="es-ES"/>
        </w:rPr>
      </w:pPr>
    </w:p>
    <w:p w:rsidR="006C59E8" w:rsidRPr="00BE4DCD" w:rsidRDefault="006C59E8" w:rsidP="00266DC2">
      <w:pPr>
        <w:pStyle w:val="Sinespaciado1"/>
        <w:spacing w:line="360" w:lineRule="auto"/>
        <w:ind w:firstLine="2835"/>
        <w:jc w:val="both"/>
        <w:rPr>
          <w:rFonts w:ascii="Arial" w:hAnsi="Arial" w:cs="Arial"/>
          <w:sz w:val="20"/>
          <w:szCs w:val="28"/>
          <w:lang w:val="es-ES" w:eastAsia="es-ES"/>
        </w:rPr>
      </w:pPr>
    </w:p>
    <w:p w:rsidR="006C59E8" w:rsidRDefault="006C59E8" w:rsidP="006C59E8">
      <w:pPr>
        <w:pStyle w:val="Sinespaciado1"/>
        <w:spacing w:line="360" w:lineRule="auto"/>
        <w:ind w:firstLine="2835"/>
        <w:rPr>
          <w:rFonts w:ascii="Arial" w:hAnsi="Arial" w:cs="Arial"/>
          <w:b/>
          <w:sz w:val="28"/>
          <w:szCs w:val="28"/>
          <w:lang w:val="es-ES" w:eastAsia="es-ES"/>
        </w:rPr>
      </w:pPr>
      <w:r>
        <w:rPr>
          <w:rFonts w:ascii="Arial" w:hAnsi="Arial" w:cs="Arial"/>
          <w:b/>
          <w:sz w:val="28"/>
          <w:szCs w:val="28"/>
          <w:lang w:val="es-ES" w:eastAsia="es-ES"/>
        </w:rPr>
        <w:t>II. Antecedentes</w:t>
      </w:r>
    </w:p>
    <w:p w:rsidR="006C59E8" w:rsidRPr="00BE4DCD" w:rsidRDefault="006C59E8" w:rsidP="00266DC2">
      <w:pPr>
        <w:pStyle w:val="Sinespaciado1"/>
        <w:spacing w:line="360" w:lineRule="auto"/>
        <w:ind w:firstLine="2835"/>
        <w:jc w:val="both"/>
        <w:rPr>
          <w:rFonts w:ascii="Arial" w:hAnsi="Arial" w:cs="Arial"/>
          <w:b/>
          <w:szCs w:val="28"/>
          <w:lang w:val="es-ES" w:eastAsia="es-ES"/>
        </w:rPr>
      </w:pPr>
    </w:p>
    <w:p w:rsidR="006C59E8" w:rsidRDefault="006C59E8" w:rsidP="006C59E8">
      <w:pPr>
        <w:pStyle w:val="Sinespaciado1"/>
        <w:spacing w:line="360" w:lineRule="auto"/>
        <w:ind w:firstLine="2835"/>
        <w:jc w:val="both"/>
        <w:rPr>
          <w:rFonts w:ascii="Arial" w:hAnsi="Arial" w:cs="Arial"/>
          <w:sz w:val="28"/>
          <w:szCs w:val="28"/>
        </w:rPr>
      </w:pPr>
      <w:r>
        <w:rPr>
          <w:rFonts w:ascii="Arial" w:hAnsi="Arial" w:cs="Arial"/>
          <w:sz w:val="28"/>
          <w:szCs w:val="28"/>
        </w:rPr>
        <w:lastRenderedPageBreak/>
        <w:t>1. El promotor sostiene que le fueron vulnerados sus derechos fundamentales al debido proceso, la igualdad y a la debida administración de justicia por la autoridad judicial encartada.</w:t>
      </w:r>
    </w:p>
    <w:p w:rsidR="006C59E8" w:rsidRPr="00BE4DCD" w:rsidRDefault="006C59E8" w:rsidP="006C59E8">
      <w:pPr>
        <w:pStyle w:val="Sinespaciado1"/>
        <w:spacing w:line="360" w:lineRule="auto"/>
        <w:ind w:firstLine="708"/>
        <w:jc w:val="both"/>
        <w:rPr>
          <w:rFonts w:ascii="Arial" w:hAnsi="Arial" w:cs="Arial"/>
          <w:szCs w:val="28"/>
          <w:highlight w:val="darkGray"/>
        </w:rPr>
      </w:pPr>
    </w:p>
    <w:p w:rsidR="006C59E8" w:rsidRDefault="006C59E8" w:rsidP="006C59E8">
      <w:pPr>
        <w:pStyle w:val="Sinespaciado1"/>
        <w:spacing w:line="360" w:lineRule="auto"/>
        <w:ind w:firstLine="2835"/>
        <w:jc w:val="both"/>
        <w:rPr>
          <w:rFonts w:ascii="Arial" w:hAnsi="Arial" w:cs="Arial"/>
          <w:sz w:val="28"/>
          <w:szCs w:val="28"/>
        </w:rPr>
      </w:pPr>
      <w:r>
        <w:rPr>
          <w:rFonts w:ascii="Arial" w:hAnsi="Arial" w:cs="Arial"/>
          <w:sz w:val="28"/>
          <w:szCs w:val="28"/>
        </w:rPr>
        <w:t xml:space="preserve">2. </w:t>
      </w:r>
      <w:r w:rsidR="0076210E">
        <w:rPr>
          <w:rFonts w:ascii="Arial" w:hAnsi="Arial" w:cs="Arial"/>
          <w:sz w:val="28"/>
          <w:szCs w:val="28"/>
        </w:rPr>
        <w:t>Cimentó</w:t>
      </w:r>
      <w:r>
        <w:rPr>
          <w:rFonts w:ascii="Arial" w:hAnsi="Arial" w:cs="Arial"/>
          <w:sz w:val="28"/>
          <w:szCs w:val="28"/>
        </w:rPr>
        <w:t xml:space="preserve"> su reclamo, en que presentó la acción popular radicada al número “</w:t>
      </w:r>
      <w:r>
        <w:rPr>
          <w:rFonts w:ascii="Arial" w:hAnsi="Arial" w:cs="Arial"/>
          <w:sz w:val="24"/>
          <w:szCs w:val="28"/>
        </w:rPr>
        <w:t>2015-246</w:t>
      </w:r>
      <w:r>
        <w:rPr>
          <w:rFonts w:ascii="Arial" w:hAnsi="Arial" w:cs="Arial"/>
          <w:sz w:val="28"/>
          <w:szCs w:val="28"/>
        </w:rPr>
        <w:t xml:space="preserve">” en el Juzgado Segundo Civil del Circuito de esta ciudad, la que fue “rechazada” por desistimiento tácito que es una figura inexistente en la Ley especial </w:t>
      </w:r>
      <w:r>
        <w:rPr>
          <w:rFonts w:ascii="Arial" w:hAnsi="Arial" w:cs="Arial"/>
          <w:sz w:val="24"/>
          <w:szCs w:val="28"/>
        </w:rPr>
        <w:t xml:space="preserve">472 </w:t>
      </w:r>
      <w:r>
        <w:rPr>
          <w:rFonts w:ascii="Arial" w:hAnsi="Arial" w:cs="Arial"/>
          <w:sz w:val="28"/>
          <w:szCs w:val="28"/>
        </w:rPr>
        <w:t xml:space="preserve">de </w:t>
      </w:r>
      <w:r w:rsidR="007A6CA9">
        <w:rPr>
          <w:rFonts w:ascii="Arial" w:hAnsi="Arial" w:cs="Arial"/>
          <w:sz w:val="24"/>
          <w:szCs w:val="28"/>
        </w:rPr>
        <w:t>1998,</w:t>
      </w:r>
      <w:r>
        <w:rPr>
          <w:rFonts w:ascii="Arial" w:hAnsi="Arial" w:cs="Arial"/>
          <w:sz w:val="28"/>
          <w:szCs w:val="28"/>
        </w:rPr>
        <w:t xml:space="preserve"> olvidando que el artículo 5 de la </w:t>
      </w:r>
      <w:r w:rsidR="0068516E">
        <w:rPr>
          <w:rFonts w:ascii="Arial" w:hAnsi="Arial" w:cs="Arial"/>
          <w:sz w:val="28"/>
          <w:szCs w:val="28"/>
        </w:rPr>
        <w:t>pre</w:t>
      </w:r>
      <w:r>
        <w:rPr>
          <w:rFonts w:ascii="Arial" w:hAnsi="Arial" w:cs="Arial"/>
          <w:sz w:val="28"/>
          <w:szCs w:val="28"/>
        </w:rPr>
        <w:t xml:space="preserve">citada norma, </w:t>
      </w:r>
      <w:r w:rsidR="0068516E">
        <w:rPr>
          <w:rFonts w:ascii="Arial" w:hAnsi="Arial" w:cs="Arial"/>
          <w:sz w:val="28"/>
          <w:szCs w:val="28"/>
        </w:rPr>
        <w:t xml:space="preserve">ordena </w:t>
      </w:r>
      <w:r w:rsidR="001E7994">
        <w:rPr>
          <w:rFonts w:ascii="Arial" w:hAnsi="Arial" w:cs="Arial"/>
          <w:sz w:val="28"/>
          <w:szCs w:val="28"/>
        </w:rPr>
        <w:t xml:space="preserve">darle </w:t>
      </w:r>
      <w:r>
        <w:rPr>
          <w:rFonts w:ascii="Arial" w:hAnsi="Arial" w:cs="Arial"/>
          <w:sz w:val="28"/>
          <w:szCs w:val="28"/>
        </w:rPr>
        <w:t>impulso oficioso.</w:t>
      </w:r>
    </w:p>
    <w:p w:rsidR="00FA3FAD" w:rsidRDefault="00FA3FAD" w:rsidP="006C59E8">
      <w:pPr>
        <w:pStyle w:val="Sinespaciado1"/>
        <w:spacing w:line="360" w:lineRule="auto"/>
        <w:ind w:firstLine="2835"/>
        <w:jc w:val="both"/>
        <w:rPr>
          <w:rFonts w:ascii="Arial" w:hAnsi="Arial" w:cs="Arial"/>
          <w:sz w:val="28"/>
          <w:szCs w:val="28"/>
        </w:rPr>
      </w:pPr>
    </w:p>
    <w:p w:rsidR="006C59E8" w:rsidRDefault="006C59E8" w:rsidP="006C59E8">
      <w:pPr>
        <w:pStyle w:val="Sinespaciado1"/>
        <w:spacing w:line="360" w:lineRule="auto"/>
        <w:ind w:firstLine="2835"/>
        <w:jc w:val="both"/>
        <w:rPr>
          <w:rFonts w:ascii="Arial" w:hAnsi="Arial" w:cs="Arial"/>
          <w:sz w:val="28"/>
          <w:szCs w:val="28"/>
        </w:rPr>
      </w:pPr>
      <w:r>
        <w:rPr>
          <w:rFonts w:ascii="Arial" w:hAnsi="Arial" w:cs="Arial"/>
          <w:sz w:val="28"/>
          <w:szCs w:val="28"/>
        </w:rPr>
        <w:t>3. El desistimiento tácito no está contemplado en la Ley 472 de 1998, pero la tutelada es muy dada a crear figuras jurídicas inexistentes y de violar el debido proceso, mala conducta sancionable con destitución ante su incumplimiento y la terminación de su acción constitucional tiene como fin justificar su negativa a darle</w:t>
      </w:r>
      <w:r w:rsidR="007A6CA9">
        <w:rPr>
          <w:rFonts w:ascii="Arial" w:hAnsi="Arial" w:cs="Arial"/>
          <w:sz w:val="28"/>
          <w:szCs w:val="28"/>
        </w:rPr>
        <w:t xml:space="preserve"> impulso oficioso, además de </w:t>
      </w:r>
      <w:r w:rsidR="00230A68">
        <w:rPr>
          <w:rFonts w:ascii="Arial" w:hAnsi="Arial" w:cs="Arial"/>
          <w:sz w:val="28"/>
          <w:szCs w:val="28"/>
        </w:rPr>
        <w:t>que tiene acciones populares para sentencia o fallo desde el mes de septiembre de 2015.</w:t>
      </w:r>
    </w:p>
    <w:p w:rsidR="006C59E8" w:rsidRPr="00BE4DCD" w:rsidRDefault="006C59E8" w:rsidP="006C59E8">
      <w:pPr>
        <w:pStyle w:val="Sinespaciado1"/>
        <w:spacing w:line="360" w:lineRule="auto"/>
        <w:ind w:firstLine="2835"/>
        <w:jc w:val="both"/>
        <w:rPr>
          <w:rFonts w:ascii="Arial" w:hAnsi="Arial" w:cs="Arial"/>
          <w:szCs w:val="28"/>
        </w:rPr>
      </w:pPr>
    </w:p>
    <w:p w:rsidR="006C59E8" w:rsidRDefault="006C59E8" w:rsidP="006C59E8">
      <w:pPr>
        <w:pStyle w:val="Sinespaciado1"/>
        <w:spacing w:line="360" w:lineRule="auto"/>
        <w:ind w:firstLine="2835"/>
        <w:jc w:val="both"/>
        <w:rPr>
          <w:rFonts w:ascii="Arial" w:hAnsi="Arial" w:cs="Arial"/>
          <w:sz w:val="28"/>
          <w:szCs w:val="28"/>
        </w:rPr>
      </w:pPr>
      <w:r>
        <w:rPr>
          <w:rFonts w:ascii="Arial" w:hAnsi="Arial" w:cs="Arial"/>
          <w:sz w:val="28"/>
          <w:szCs w:val="28"/>
        </w:rPr>
        <w:t xml:space="preserve">4. </w:t>
      </w:r>
      <w:r w:rsidR="00230A68">
        <w:rPr>
          <w:rFonts w:ascii="Arial" w:hAnsi="Arial" w:cs="Arial"/>
          <w:sz w:val="28"/>
          <w:szCs w:val="28"/>
        </w:rPr>
        <w:t>S</w:t>
      </w:r>
      <w:r>
        <w:rPr>
          <w:rFonts w:ascii="Arial" w:hAnsi="Arial" w:cs="Arial"/>
          <w:sz w:val="28"/>
          <w:szCs w:val="28"/>
        </w:rPr>
        <w:t xml:space="preserve">olicita la protección de sus derechos y se ordene, (i) al despacho acusado dar trámite a su acción de manera inmediata; (ii) se escanee copia de la tutela, del fallo a su correo electrónico y se le brinde copia física de todo lo actuado; (iii) </w:t>
      </w:r>
      <w:r w:rsidR="00671481">
        <w:rPr>
          <w:rFonts w:ascii="Arial" w:hAnsi="Arial" w:cs="Arial"/>
          <w:sz w:val="28"/>
          <w:szCs w:val="28"/>
        </w:rPr>
        <w:t>se expida</w:t>
      </w:r>
      <w:r>
        <w:rPr>
          <w:rFonts w:ascii="Arial" w:hAnsi="Arial" w:cs="Arial"/>
          <w:sz w:val="28"/>
          <w:szCs w:val="28"/>
        </w:rPr>
        <w:t xml:space="preserve"> copia de la tutela para anexarla a la acción popular; (iv) se tramite tutela contra la Defensoría del Pueblo de Manizales; y (iv) al juzgado accionado que aporte copia de todos los documentos que solicitó en sus pruebas.</w:t>
      </w:r>
    </w:p>
    <w:p w:rsidR="006C59E8" w:rsidRPr="00BE4DCD" w:rsidRDefault="006C59E8" w:rsidP="006C59E8">
      <w:pPr>
        <w:pStyle w:val="Sinespaciado1"/>
        <w:spacing w:line="360" w:lineRule="auto"/>
        <w:ind w:firstLine="2835"/>
        <w:jc w:val="both"/>
        <w:rPr>
          <w:rFonts w:ascii="Arial" w:hAnsi="Arial" w:cs="Arial"/>
          <w:szCs w:val="28"/>
        </w:rPr>
      </w:pPr>
    </w:p>
    <w:p w:rsidR="006C59E8" w:rsidRDefault="008D6C3B" w:rsidP="006C59E8">
      <w:pPr>
        <w:pStyle w:val="Sinespaciado1"/>
        <w:spacing w:line="360" w:lineRule="auto"/>
        <w:ind w:firstLine="2835"/>
        <w:jc w:val="both"/>
        <w:rPr>
          <w:rFonts w:ascii="Arial" w:hAnsi="Arial" w:cs="Arial"/>
          <w:sz w:val="24"/>
          <w:szCs w:val="24"/>
          <w:lang w:val="es-ES"/>
        </w:rPr>
      </w:pPr>
      <w:r>
        <w:rPr>
          <w:rFonts w:ascii="Arial" w:hAnsi="Arial" w:cs="Arial"/>
          <w:sz w:val="28"/>
          <w:szCs w:val="28"/>
        </w:rPr>
        <w:t>5</w:t>
      </w:r>
      <w:r w:rsidR="006C59E8">
        <w:rPr>
          <w:rFonts w:ascii="Arial" w:hAnsi="Arial" w:cs="Arial"/>
          <w:sz w:val="28"/>
          <w:szCs w:val="28"/>
        </w:rPr>
        <w:t>. El 13 de abril hogaño s</w:t>
      </w:r>
      <w:r w:rsidR="006C59E8">
        <w:rPr>
          <w:rFonts w:ascii="Arial" w:hAnsi="Arial" w:cs="Arial"/>
          <w:sz w:val="28"/>
          <w:szCs w:val="28"/>
          <w:lang w:val="es-ES"/>
        </w:rPr>
        <w:t>e admitió la demanda en contra de la entidad accionada, se vinculó a la Alcaldía Municipal de Pereira, la Defensoría del Pueblo y la Procuraduría General Regional Risaralda y a la Defensoría del Pueblo Regional Caldas, se ordenó su notificación y traslado y la remisión de copias de las piezas procesales que se estimen convenientes para la resolución del presente resguardo Constitucional (</w:t>
      </w:r>
      <w:r w:rsidR="006C59E8">
        <w:rPr>
          <w:rFonts w:ascii="Arial" w:hAnsi="Arial" w:cs="Arial"/>
          <w:sz w:val="24"/>
          <w:szCs w:val="24"/>
          <w:lang w:val="es-ES"/>
        </w:rPr>
        <w:t>fl. 4</w:t>
      </w:r>
      <w:r w:rsidR="006C59E8">
        <w:rPr>
          <w:rFonts w:ascii="Arial" w:hAnsi="Arial" w:cs="Arial"/>
          <w:sz w:val="28"/>
          <w:szCs w:val="28"/>
          <w:lang w:val="es-ES"/>
        </w:rPr>
        <w:t>).</w:t>
      </w:r>
      <w:r w:rsidR="00FA3FAD">
        <w:rPr>
          <w:rFonts w:ascii="Arial" w:hAnsi="Arial" w:cs="Arial"/>
          <w:sz w:val="28"/>
          <w:szCs w:val="28"/>
          <w:lang w:val="es-ES"/>
        </w:rPr>
        <w:t xml:space="preserve"> </w:t>
      </w:r>
      <w:r w:rsidR="006C59E8">
        <w:rPr>
          <w:rFonts w:ascii="Arial" w:hAnsi="Arial" w:cs="Arial"/>
          <w:sz w:val="28"/>
          <w:szCs w:val="28"/>
          <w:lang w:val="es-ES"/>
        </w:rPr>
        <w:t xml:space="preserve">Posteriormente se vinculó al Banco Comercial </w:t>
      </w:r>
      <w:r w:rsidR="006C59E8">
        <w:rPr>
          <w:rFonts w:ascii="Arial" w:hAnsi="Arial" w:cs="Arial"/>
          <w:sz w:val="24"/>
          <w:szCs w:val="28"/>
          <w:lang w:val="es-ES"/>
        </w:rPr>
        <w:t xml:space="preserve">AV VILLAS S.A. </w:t>
      </w:r>
      <w:r w:rsidR="006C59E8">
        <w:rPr>
          <w:rFonts w:ascii="Arial" w:hAnsi="Arial" w:cs="Arial"/>
          <w:sz w:val="28"/>
          <w:szCs w:val="28"/>
          <w:lang w:val="es-ES"/>
        </w:rPr>
        <w:t>(</w:t>
      </w:r>
      <w:r w:rsidR="006C59E8">
        <w:rPr>
          <w:rFonts w:ascii="Arial" w:hAnsi="Arial" w:cs="Arial"/>
          <w:sz w:val="24"/>
          <w:szCs w:val="24"/>
          <w:lang w:val="es-ES"/>
        </w:rPr>
        <w:t>fl. 37).</w:t>
      </w:r>
    </w:p>
    <w:p w:rsidR="00BE4DCD" w:rsidRPr="00BE4DCD" w:rsidRDefault="00BE4DCD" w:rsidP="006C59E8">
      <w:pPr>
        <w:pStyle w:val="Sinespaciado1"/>
        <w:spacing w:line="360" w:lineRule="auto"/>
        <w:ind w:firstLine="2835"/>
        <w:jc w:val="both"/>
        <w:rPr>
          <w:rFonts w:ascii="Arial" w:hAnsi="Arial" w:cs="Arial"/>
          <w:szCs w:val="24"/>
          <w:lang w:val="es-ES"/>
        </w:rPr>
      </w:pPr>
    </w:p>
    <w:p w:rsidR="006C59E8" w:rsidRDefault="004C5919" w:rsidP="006C59E8">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5</w:t>
      </w:r>
      <w:r w:rsidR="006C59E8">
        <w:rPr>
          <w:rFonts w:ascii="Arial" w:hAnsi="Arial" w:cs="Arial"/>
          <w:sz w:val="28"/>
          <w:szCs w:val="28"/>
          <w:lang w:val="es-ES"/>
        </w:rPr>
        <w:t xml:space="preserve">.1. La Procuraduría Regional de Risaralda, informa que en virtud de las acciones populares presentadas por el actor, le han comunicado los autos de admisión, por lo que ha designado a diferentes profesionales para dar cumplimiento al artículo 21 de la Ley </w:t>
      </w:r>
      <w:r w:rsidR="00FA3FAD">
        <w:rPr>
          <w:rFonts w:ascii="Arial" w:hAnsi="Arial" w:cs="Arial"/>
          <w:sz w:val="28"/>
          <w:szCs w:val="28"/>
          <w:lang w:val="es-ES"/>
        </w:rPr>
        <w:t xml:space="preserve">472 de 1998. </w:t>
      </w:r>
      <w:r w:rsidR="006C59E8">
        <w:rPr>
          <w:rFonts w:ascii="Arial" w:hAnsi="Arial" w:cs="Arial"/>
          <w:sz w:val="28"/>
          <w:szCs w:val="28"/>
          <w:lang w:val="es-ES"/>
        </w:rPr>
        <w:t>Dice, que las acciones populares referenciadas no fueron promovidas por esa institución y por ello solicita, su desvinculación dentro del presente trámite (</w:t>
      </w:r>
      <w:r w:rsidR="006C59E8">
        <w:rPr>
          <w:rFonts w:ascii="Arial" w:hAnsi="Arial" w:cs="Arial"/>
          <w:sz w:val="24"/>
          <w:szCs w:val="24"/>
          <w:lang w:val="es-ES"/>
        </w:rPr>
        <w:t>fls. 7-9</w:t>
      </w:r>
      <w:r w:rsidR="006C59E8">
        <w:rPr>
          <w:rFonts w:ascii="Arial" w:hAnsi="Arial" w:cs="Arial"/>
          <w:sz w:val="28"/>
          <w:szCs w:val="28"/>
          <w:lang w:val="es-ES"/>
        </w:rPr>
        <w:t>).</w:t>
      </w:r>
    </w:p>
    <w:p w:rsidR="006C59E8" w:rsidRPr="00BE4DCD" w:rsidRDefault="006C59E8" w:rsidP="006C59E8">
      <w:pPr>
        <w:pStyle w:val="Sinespaciado1"/>
        <w:spacing w:line="360" w:lineRule="auto"/>
        <w:ind w:firstLine="2835"/>
        <w:jc w:val="both"/>
        <w:rPr>
          <w:rFonts w:ascii="Arial" w:hAnsi="Arial" w:cs="Arial"/>
          <w:szCs w:val="28"/>
          <w:lang w:val="es-ES"/>
        </w:rPr>
      </w:pPr>
    </w:p>
    <w:p w:rsidR="006C59E8" w:rsidRDefault="004C5919" w:rsidP="006C59E8">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5</w:t>
      </w:r>
      <w:r w:rsidR="006C59E8">
        <w:rPr>
          <w:rFonts w:ascii="Arial" w:hAnsi="Arial" w:cs="Arial"/>
          <w:sz w:val="28"/>
          <w:szCs w:val="28"/>
          <w:lang w:val="es-ES"/>
        </w:rPr>
        <w:t>.2. El despacho judicial accionado</w:t>
      </w:r>
      <w:r w:rsidR="00C81602">
        <w:rPr>
          <w:rFonts w:ascii="Arial" w:hAnsi="Arial" w:cs="Arial"/>
          <w:sz w:val="28"/>
          <w:szCs w:val="28"/>
          <w:lang w:val="es-ES"/>
        </w:rPr>
        <w:t xml:space="preserve"> solicitó negar el amparo constitucional</w:t>
      </w:r>
      <w:r w:rsidR="004F7CBB">
        <w:rPr>
          <w:rFonts w:ascii="Arial" w:hAnsi="Arial" w:cs="Arial"/>
          <w:sz w:val="28"/>
          <w:szCs w:val="28"/>
          <w:lang w:val="es-ES"/>
        </w:rPr>
        <w:t xml:space="preserve"> y</w:t>
      </w:r>
      <w:r w:rsidR="006C59E8">
        <w:rPr>
          <w:rFonts w:ascii="Arial" w:hAnsi="Arial" w:cs="Arial"/>
          <w:sz w:val="28"/>
          <w:szCs w:val="28"/>
          <w:lang w:val="es-ES"/>
        </w:rPr>
        <w:t xml:space="preserve"> allegó las copias del caso (</w:t>
      </w:r>
      <w:r w:rsidR="006C59E8">
        <w:rPr>
          <w:rFonts w:ascii="Arial" w:hAnsi="Arial" w:cs="Arial"/>
          <w:sz w:val="24"/>
          <w:szCs w:val="24"/>
          <w:lang w:val="es-ES"/>
        </w:rPr>
        <w:t>fls. 11-19</w:t>
      </w:r>
      <w:r w:rsidR="006C59E8">
        <w:rPr>
          <w:rFonts w:ascii="Arial" w:hAnsi="Arial" w:cs="Arial"/>
          <w:sz w:val="28"/>
          <w:szCs w:val="28"/>
          <w:lang w:val="es-ES"/>
        </w:rPr>
        <w:t>).</w:t>
      </w:r>
    </w:p>
    <w:p w:rsidR="006C59E8" w:rsidRDefault="006C59E8" w:rsidP="006C59E8">
      <w:pPr>
        <w:pStyle w:val="Sinespaciado1"/>
        <w:spacing w:line="360" w:lineRule="auto"/>
        <w:ind w:firstLine="2835"/>
        <w:jc w:val="both"/>
        <w:rPr>
          <w:rFonts w:ascii="Arial" w:hAnsi="Arial" w:cs="Arial"/>
          <w:sz w:val="28"/>
          <w:szCs w:val="28"/>
          <w:lang w:val="es-ES"/>
        </w:rPr>
      </w:pPr>
    </w:p>
    <w:p w:rsidR="006C59E8" w:rsidRDefault="004C5919" w:rsidP="006C59E8">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5</w:t>
      </w:r>
      <w:r w:rsidR="006C59E8">
        <w:rPr>
          <w:rFonts w:ascii="Arial" w:hAnsi="Arial" w:cs="Arial"/>
          <w:sz w:val="28"/>
          <w:szCs w:val="28"/>
          <w:lang w:val="es-ES"/>
        </w:rPr>
        <w:t xml:space="preserve">.3. La Defensoría del Pueblo Regional Risaralda, precisa que del escrito de tutela no advierte la veracidad de lo afirmado por el actor, que en caso de ser ciertas corresponde a la sede judicial acreditar las motivaciones jurídicas que considere, situación que los releva de mayores comentarios </w:t>
      </w:r>
      <w:r w:rsidR="006C59E8">
        <w:rPr>
          <w:rFonts w:ascii="Arial" w:hAnsi="Arial" w:cs="Arial"/>
          <w:sz w:val="24"/>
          <w:szCs w:val="28"/>
          <w:lang w:val="es-ES"/>
        </w:rPr>
        <w:t>(fls. 21-22).</w:t>
      </w:r>
    </w:p>
    <w:p w:rsidR="006C59E8" w:rsidRPr="00BE4DCD" w:rsidRDefault="006C59E8" w:rsidP="006C59E8">
      <w:pPr>
        <w:pStyle w:val="Sinespaciado1"/>
        <w:spacing w:line="360" w:lineRule="auto"/>
        <w:ind w:firstLine="2835"/>
        <w:jc w:val="both"/>
        <w:rPr>
          <w:rFonts w:ascii="Arial" w:hAnsi="Arial" w:cs="Arial"/>
          <w:szCs w:val="28"/>
          <w:lang w:val="es-ES"/>
        </w:rPr>
      </w:pPr>
    </w:p>
    <w:p w:rsidR="006C59E8" w:rsidRDefault="004C5919" w:rsidP="006C59E8">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5</w:t>
      </w:r>
      <w:r w:rsidR="006C59E8">
        <w:rPr>
          <w:rFonts w:ascii="Arial" w:hAnsi="Arial" w:cs="Arial"/>
          <w:sz w:val="28"/>
          <w:szCs w:val="28"/>
          <w:lang w:val="es-ES"/>
        </w:rPr>
        <w:t xml:space="preserve">.4. La Defensoría del Pueblo Regional Caldas, refiere que al accionante le asignaron un abogado para que lo asesorara, orientándolo sobre la interposición de acciones constitucionales; que su gran interés es que esa Defensoría presente </w:t>
      </w:r>
      <w:r w:rsidR="00CB3313">
        <w:rPr>
          <w:rFonts w:ascii="Arial" w:hAnsi="Arial" w:cs="Arial"/>
          <w:sz w:val="28"/>
          <w:szCs w:val="28"/>
          <w:lang w:val="es-ES"/>
        </w:rPr>
        <w:t>tutelas en su nombre</w:t>
      </w:r>
      <w:r w:rsidR="006C59E8">
        <w:rPr>
          <w:rFonts w:ascii="Arial" w:hAnsi="Arial" w:cs="Arial"/>
          <w:sz w:val="28"/>
          <w:szCs w:val="28"/>
          <w:lang w:val="es-ES"/>
        </w:rPr>
        <w:t xml:space="preserve"> en formatos de la entidad contra diferentes autoridades y hasta contra la misma Defensoría del Pueblo.</w:t>
      </w:r>
    </w:p>
    <w:p w:rsidR="00EA44BC" w:rsidRPr="00BE4DCD" w:rsidRDefault="00EA44BC" w:rsidP="006C59E8">
      <w:pPr>
        <w:pStyle w:val="Sinespaciado1"/>
        <w:spacing w:line="360" w:lineRule="auto"/>
        <w:ind w:firstLine="2835"/>
        <w:jc w:val="both"/>
        <w:rPr>
          <w:rFonts w:ascii="Arial" w:hAnsi="Arial" w:cs="Arial"/>
          <w:szCs w:val="28"/>
          <w:lang w:val="es-ES"/>
        </w:rPr>
      </w:pPr>
    </w:p>
    <w:p w:rsidR="006C59E8" w:rsidRDefault="006C59E8" w:rsidP="006C59E8">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Considera, su proceder constituye un abuso de los derechos que la Carta le otorga a los ciudadanos, además de actuar con mala fe y temeridad, pues su único fin es económico, motivos por los cuales no coadyuvan, ni presentan en su nombre ninguna acción (</w:t>
      </w:r>
      <w:r>
        <w:rPr>
          <w:rFonts w:ascii="Arial" w:hAnsi="Arial" w:cs="Arial"/>
          <w:sz w:val="24"/>
          <w:szCs w:val="24"/>
          <w:lang w:val="es-ES"/>
        </w:rPr>
        <w:t>fls. 28-30</w:t>
      </w:r>
      <w:r>
        <w:rPr>
          <w:rFonts w:ascii="Arial" w:hAnsi="Arial" w:cs="Arial"/>
          <w:sz w:val="28"/>
          <w:szCs w:val="28"/>
          <w:lang w:val="es-ES"/>
        </w:rPr>
        <w:t>).</w:t>
      </w:r>
    </w:p>
    <w:p w:rsidR="00BE4DCD" w:rsidRPr="00BE4DCD" w:rsidRDefault="00BE4DCD" w:rsidP="006C59E8">
      <w:pPr>
        <w:pStyle w:val="Sinespaciado1"/>
        <w:spacing w:line="360" w:lineRule="auto"/>
        <w:ind w:firstLine="2835"/>
        <w:jc w:val="both"/>
        <w:rPr>
          <w:rFonts w:ascii="Arial" w:hAnsi="Arial" w:cs="Arial"/>
          <w:szCs w:val="28"/>
          <w:lang w:val="es-ES"/>
        </w:rPr>
      </w:pPr>
    </w:p>
    <w:p w:rsidR="006C59E8" w:rsidRDefault="004C5919" w:rsidP="006C59E8">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5</w:t>
      </w:r>
      <w:r w:rsidR="006C59E8">
        <w:rPr>
          <w:rFonts w:ascii="Arial" w:hAnsi="Arial" w:cs="Arial"/>
          <w:sz w:val="28"/>
          <w:szCs w:val="28"/>
          <w:lang w:val="es-ES"/>
        </w:rPr>
        <w:t xml:space="preserve">.5. El Banco Comercial </w:t>
      </w:r>
      <w:r w:rsidR="006C59E8">
        <w:rPr>
          <w:rFonts w:ascii="Arial" w:hAnsi="Arial" w:cs="Arial"/>
          <w:sz w:val="24"/>
          <w:szCs w:val="28"/>
          <w:lang w:val="es-ES"/>
        </w:rPr>
        <w:t xml:space="preserve">AV VILLAS S.A., </w:t>
      </w:r>
      <w:r w:rsidR="006C59E8">
        <w:rPr>
          <w:rFonts w:ascii="Arial" w:hAnsi="Arial" w:cs="Arial"/>
          <w:sz w:val="28"/>
          <w:szCs w:val="28"/>
          <w:lang w:val="es-ES"/>
        </w:rPr>
        <w:t xml:space="preserve">por intermedio de su </w:t>
      </w:r>
      <w:r w:rsidR="00947D3C">
        <w:rPr>
          <w:rFonts w:ascii="Arial" w:hAnsi="Arial" w:cs="Arial"/>
          <w:sz w:val="28"/>
          <w:szCs w:val="28"/>
          <w:lang w:val="es-ES"/>
        </w:rPr>
        <w:t xml:space="preserve">representante legal </w:t>
      </w:r>
      <w:r w:rsidR="006C59E8">
        <w:rPr>
          <w:rFonts w:ascii="Arial" w:hAnsi="Arial" w:cs="Arial"/>
          <w:sz w:val="28"/>
          <w:szCs w:val="28"/>
          <w:lang w:val="es-ES"/>
        </w:rPr>
        <w:t>para asuntos judiciales y extrajudiciales, manifiesta que carece de fundamento la pretensión de convertir a la acción de tutela en una especie de recurso extraordinario de revisión, encaminado a remediar los errores de las partes, solicita negar</w:t>
      </w:r>
      <w:r w:rsidR="00947D3C">
        <w:rPr>
          <w:rFonts w:ascii="Arial" w:hAnsi="Arial" w:cs="Arial"/>
          <w:sz w:val="28"/>
          <w:szCs w:val="28"/>
          <w:lang w:val="es-ES"/>
        </w:rPr>
        <w:t>la</w:t>
      </w:r>
      <w:r w:rsidR="006C59E8">
        <w:rPr>
          <w:rFonts w:ascii="Arial" w:hAnsi="Arial" w:cs="Arial"/>
          <w:sz w:val="28"/>
          <w:szCs w:val="28"/>
          <w:lang w:val="es-ES"/>
        </w:rPr>
        <w:t xml:space="preserve"> por improcedente.</w:t>
      </w:r>
    </w:p>
    <w:p w:rsidR="006C59E8" w:rsidRPr="00BE4DCD" w:rsidRDefault="006C59E8" w:rsidP="006C59E8">
      <w:pPr>
        <w:pStyle w:val="Sinespaciado1"/>
        <w:spacing w:line="360" w:lineRule="auto"/>
        <w:ind w:firstLine="2835"/>
        <w:jc w:val="both"/>
        <w:rPr>
          <w:rFonts w:ascii="Arial" w:hAnsi="Arial" w:cs="Arial"/>
          <w:szCs w:val="28"/>
          <w:lang w:val="es-ES"/>
        </w:rPr>
      </w:pPr>
    </w:p>
    <w:p w:rsidR="006C59E8" w:rsidRDefault="004C5919" w:rsidP="006C59E8">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5</w:t>
      </w:r>
      <w:r w:rsidR="006C59E8">
        <w:rPr>
          <w:rFonts w:ascii="Arial" w:hAnsi="Arial" w:cs="Arial"/>
          <w:sz w:val="28"/>
          <w:szCs w:val="28"/>
          <w:lang w:val="es-ES"/>
        </w:rPr>
        <w:t>.6. La Alcaldía de Pereira guardó silencio.</w:t>
      </w:r>
    </w:p>
    <w:p w:rsidR="006C59E8" w:rsidRPr="00BE4DCD" w:rsidRDefault="006C59E8" w:rsidP="006C59E8">
      <w:pPr>
        <w:pStyle w:val="Sinespaciado1"/>
        <w:spacing w:line="360" w:lineRule="auto"/>
        <w:ind w:firstLine="2835"/>
        <w:jc w:val="both"/>
        <w:rPr>
          <w:rFonts w:ascii="Arial" w:hAnsi="Arial" w:cs="Arial"/>
          <w:sz w:val="20"/>
          <w:szCs w:val="28"/>
          <w:lang w:val="es-ES"/>
        </w:rPr>
      </w:pPr>
    </w:p>
    <w:p w:rsidR="006C59E8" w:rsidRPr="00BE4DCD" w:rsidRDefault="006C59E8" w:rsidP="006C59E8">
      <w:pPr>
        <w:pStyle w:val="Sinespaciado1"/>
        <w:spacing w:line="360" w:lineRule="auto"/>
        <w:ind w:firstLine="2835"/>
        <w:jc w:val="both"/>
        <w:rPr>
          <w:rFonts w:ascii="Arial" w:hAnsi="Arial" w:cs="Arial"/>
          <w:sz w:val="20"/>
          <w:szCs w:val="28"/>
          <w:lang w:val="es-ES"/>
        </w:rPr>
      </w:pPr>
    </w:p>
    <w:p w:rsidR="006C59E8" w:rsidRDefault="006C59E8" w:rsidP="006C59E8">
      <w:pPr>
        <w:pStyle w:val="Sinespaciado1"/>
        <w:spacing w:line="360" w:lineRule="auto"/>
        <w:ind w:firstLine="2835"/>
        <w:rPr>
          <w:rFonts w:ascii="Arial" w:hAnsi="Arial" w:cs="Arial"/>
          <w:b/>
          <w:spacing w:val="-3"/>
          <w:sz w:val="28"/>
          <w:szCs w:val="28"/>
        </w:rPr>
      </w:pPr>
      <w:r>
        <w:rPr>
          <w:rFonts w:ascii="Arial" w:hAnsi="Arial" w:cs="Arial"/>
          <w:b/>
          <w:spacing w:val="-3"/>
          <w:sz w:val="28"/>
          <w:szCs w:val="28"/>
        </w:rPr>
        <w:t>III. Consideraciones de la Sala</w:t>
      </w:r>
    </w:p>
    <w:p w:rsidR="006C59E8" w:rsidRPr="00BE4DCD" w:rsidRDefault="006C59E8" w:rsidP="006C59E8">
      <w:pPr>
        <w:pStyle w:val="Sinespaciado1"/>
        <w:spacing w:line="360" w:lineRule="auto"/>
        <w:ind w:firstLine="2835"/>
        <w:jc w:val="both"/>
        <w:rPr>
          <w:rFonts w:ascii="Arial" w:hAnsi="Arial" w:cs="Arial"/>
          <w:b/>
          <w:spacing w:val="-3"/>
          <w:szCs w:val="28"/>
          <w:highlight w:val="darkGray"/>
        </w:rPr>
      </w:pPr>
    </w:p>
    <w:p w:rsidR="006C59E8" w:rsidRDefault="006C59E8" w:rsidP="006C59E8">
      <w:pPr>
        <w:pStyle w:val="Sinespaciado2"/>
        <w:spacing w:line="360" w:lineRule="auto"/>
        <w:ind w:firstLine="2835"/>
        <w:jc w:val="both"/>
        <w:rPr>
          <w:rFonts w:ascii="Arial" w:hAnsi="Arial" w:cs="Arial"/>
          <w:sz w:val="28"/>
          <w:szCs w:val="28"/>
        </w:rPr>
      </w:pPr>
      <w:r>
        <w:rPr>
          <w:rFonts w:ascii="Arial" w:hAnsi="Arial" w:cs="Arial"/>
          <w:sz w:val="28"/>
          <w:szCs w:val="28"/>
        </w:rPr>
        <w:t xml:space="preserve">1. Esta Corporación es competente para conocer de la tutela, de conformidad con lo previsto en los artículos 86 de la Carta Política, Decreto 2591 de 1991 y los pertinentes del Decreto </w:t>
      </w:r>
      <w:r>
        <w:rPr>
          <w:rFonts w:ascii="Arial" w:hAnsi="Arial" w:cs="Arial"/>
          <w:sz w:val="24"/>
          <w:szCs w:val="28"/>
        </w:rPr>
        <w:t xml:space="preserve">1382 </w:t>
      </w:r>
      <w:r>
        <w:rPr>
          <w:rFonts w:ascii="Arial" w:hAnsi="Arial" w:cs="Arial"/>
          <w:sz w:val="28"/>
          <w:szCs w:val="28"/>
        </w:rPr>
        <w:t>de 2000.</w:t>
      </w:r>
    </w:p>
    <w:p w:rsidR="00747F8C" w:rsidRPr="0001450B" w:rsidRDefault="00747F8C" w:rsidP="006C59E8">
      <w:pPr>
        <w:pStyle w:val="Sinespaciado2"/>
        <w:spacing w:line="360" w:lineRule="auto"/>
        <w:ind w:firstLine="2835"/>
        <w:jc w:val="both"/>
        <w:rPr>
          <w:rFonts w:ascii="Arial" w:hAnsi="Arial" w:cs="Arial"/>
          <w:sz w:val="22"/>
          <w:szCs w:val="28"/>
        </w:rPr>
      </w:pPr>
    </w:p>
    <w:p w:rsidR="006C59E8" w:rsidRDefault="006C59E8" w:rsidP="006C59E8">
      <w:pPr>
        <w:pStyle w:val="Sinespaciado3"/>
        <w:spacing w:line="360" w:lineRule="auto"/>
        <w:ind w:firstLine="2835"/>
        <w:jc w:val="both"/>
        <w:rPr>
          <w:rFonts w:ascii="Arial" w:hAnsi="Arial" w:cs="Arial"/>
          <w:sz w:val="28"/>
          <w:szCs w:val="28"/>
        </w:rPr>
      </w:pPr>
      <w:r>
        <w:rPr>
          <w:rFonts w:ascii="Arial" w:hAnsi="Arial" w:cs="Arial"/>
          <w:sz w:val="28"/>
          <w:szCs w:val="28"/>
        </w:rPr>
        <w:t xml:space="preserve">2. </w:t>
      </w:r>
      <w:r>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01450B" w:rsidRPr="0001450B" w:rsidRDefault="0001450B" w:rsidP="006C59E8">
      <w:pPr>
        <w:pStyle w:val="Sinespaciado3"/>
        <w:spacing w:line="360" w:lineRule="auto"/>
        <w:ind w:firstLine="2835"/>
        <w:jc w:val="both"/>
        <w:rPr>
          <w:rFonts w:ascii="Arial" w:hAnsi="Arial" w:cs="Arial"/>
          <w:spacing w:val="-3"/>
          <w:szCs w:val="28"/>
        </w:rPr>
      </w:pPr>
    </w:p>
    <w:p w:rsidR="006C59E8" w:rsidRDefault="006C59E8" w:rsidP="006C59E8">
      <w:pPr>
        <w:pStyle w:val="Sinespaciado2"/>
        <w:spacing w:line="360" w:lineRule="auto"/>
        <w:ind w:firstLine="2835"/>
        <w:jc w:val="both"/>
        <w:rPr>
          <w:rFonts w:ascii="Arial" w:hAnsi="Arial" w:cs="Arial"/>
          <w:sz w:val="28"/>
          <w:szCs w:val="28"/>
        </w:rPr>
      </w:pPr>
      <w:r>
        <w:rPr>
          <w:rFonts w:ascii="Arial" w:hAnsi="Arial" w:cs="Arial"/>
          <w:sz w:val="28"/>
          <w:szCs w:val="28"/>
        </w:rPr>
        <w:t>3. En reiterados pronunciamientos la Corte Constitucional ha resaltado que debido a su naturaleza subsidiaria, residual y excepcional, la tutela, en línea de principio, no opera para censurar providencias judiciales; tampoco para extender las instancias normales del proceso, revivir términos u oportunidades concluidas o sustituir los mecanismos e instrumentos corrientes consagrados por el legislador.</w:t>
      </w:r>
    </w:p>
    <w:p w:rsidR="006C59E8" w:rsidRPr="0001450B" w:rsidRDefault="006C59E8" w:rsidP="0001450B">
      <w:pPr>
        <w:pStyle w:val="Sinespaciado2"/>
        <w:spacing w:line="360" w:lineRule="auto"/>
        <w:ind w:firstLine="2835"/>
        <w:jc w:val="both"/>
        <w:rPr>
          <w:rFonts w:ascii="Arial" w:hAnsi="Arial" w:cs="Arial"/>
          <w:sz w:val="22"/>
          <w:szCs w:val="28"/>
          <w:highlight w:val="darkGray"/>
        </w:rPr>
      </w:pPr>
    </w:p>
    <w:p w:rsidR="006C59E8" w:rsidRDefault="006C59E8" w:rsidP="006C59E8">
      <w:pPr>
        <w:pStyle w:val="Sinespaciado2"/>
        <w:spacing w:line="360" w:lineRule="auto"/>
        <w:ind w:firstLine="2835"/>
        <w:jc w:val="both"/>
        <w:rPr>
          <w:rFonts w:ascii="Arial" w:hAnsi="Arial" w:cs="Arial"/>
          <w:sz w:val="28"/>
          <w:szCs w:val="28"/>
        </w:rPr>
      </w:pPr>
      <w:r>
        <w:rPr>
          <w:rFonts w:ascii="Arial" w:hAnsi="Arial" w:cs="Arial"/>
          <w:sz w:val="28"/>
          <w:szCs w:val="28"/>
        </w:rPr>
        <w:t>4.  En el presente caso, el cuestionamiento se contrae bajo el supuesto de que la acción popular por él impetrada con radicado “</w:t>
      </w:r>
      <w:r>
        <w:rPr>
          <w:rFonts w:ascii="Arial" w:hAnsi="Arial" w:cs="Arial"/>
          <w:sz w:val="24"/>
          <w:szCs w:val="28"/>
        </w:rPr>
        <w:t>2015-246</w:t>
      </w:r>
      <w:r>
        <w:rPr>
          <w:rFonts w:ascii="Arial" w:hAnsi="Arial" w:cs="Arial"/>
          <w:sz w:val="28"/>
          <w:szCs w:val="28"/>
        </w:rPr>
        <w:t xml:space="preserve">”, fue “rechazada” por desistimiento tácito, figura inexistente en la Ley especial </w:t>
      </w:r>
      <w:r>
        <w:rPr>
          <w:rFonts w:ascii="Arial" w:hAnsi="Arial" w:cs="Arial"/>
          <w:sz w:val="24"/>
          <w:szCs w:val="28"/>
        </w:rPr>
        <w:t xml:space="preserve">472 </w:t>
      </w:r>
      <w:r>
        <w:rPr>
          <w:rFonts w:ascii="Arial" w:hAnsi="Arial" w:cs="Arial"/>
          <w:sz w:val="28"/>
          <w:szCs w:val="28"/>
        </w:rPr>
        <w:t xml:space="preserve">de </w:t>
      </w:r>
      <w:r>
        <w:rPr>
          <w:rFonts w:ascii="Arial" w:hAnsi="Arial" w:cs="Arial"/>
          <w:sz w:val="24"/>
          <w:szCs w:val="28"/>
        </w:rPr>
        <w:t>1998</w:t>
      </w:r>
      <w:r>
        <w:rPr>
          <w:rFonts w:ascii="Arial" w:hAnsi="Arial" w:cs="Arial"/>
          <w:sz w:val="28"/>
          <w:szCs w:val="28"/>
        </w:rPr>
        <w:t xml:space="preserve">, proceder que el accionante considera que viola los artículos </w:t>
      </w:r>
      <w:r>
        <w:rPr>
          <w:rFonts w:ascii="Arial" w:hAnsi="Arial" w:cs="Arial"/>
          <w:sz w:val="24"/>
          <w:szCs w:val="28"/>
        </w:rPr>
        <w:t xml:space="preserve">5, 22 y 84 </w:t>
      </w:r>
      <w:r>
        <w:rPr>
          <w:rFonts w:ascii="Arial" w:hAnsi="Arial" w:cs="Arial"/>
          <w:sz w:val="28"/>
          <w:szCs w:val="28"/>
        </w:rPr>
        <w:t xml:space="preserve">de la precitada norma y </w:t>
      </w:r>
      <w:r w:rsidR="00CB3313">
        <w:rPr>
          <w:rFonts w:ascii="Arial" w:hAnsi="Arial" w:cs="Arial"/>
          <w:sz w:val="28"/>
          <w:szCs w:val="28"/>
        </w:rPr>
        <w:t xml:space="preserve">es </w:t>
      </w:r>
      <w:r>
        <w:rPr>
          <w:rFonts w:ascii="Arial" w:hAnsi="Arial" w:cs="Arial"/>
          <w:sz w:val="28"/>
          <w:szCs w:val="28"/>
        </w:rPr>
        <w:t xml:space="preserve">una negativa </w:t>
      </w:r>
      <w:r w:rsidR="007F7766">
        <w:rPr>
          <w:rFonts w:ascii="Arial" w:hAnsi="Arial" w:cs="Arial"/>
          <w:sz w:val="28"/>
          <w:szCs w:val="28"/>
        </w:rPr>
        <w:t xml:space="preserve">del Despacho accionado </w:t>
      </w:r>
      <w:r w:rsidR="00CB3313">
        <w:rPr>
          <w:rFonts w:ascii="Arial" w:hAnsi="Arial" w:cs="Arial"/>
          <w:sz w:val="28"/>
          <w:szCs w:val="28"/>
        </w:rPr>
        <w:t>para</w:t>
      </w:r>
      <w:r>
        <w:rPr>
          <w:rFonts w:ascii="Arial" w:hAnsi="Arial" w:cs="Arial"/>
          <w:sz w:val="28"/>
          <w:szCs w:val="28"/>
        </w:rPr>
        <w:t xml:space="preserve"> dar</w:t>
      </w:r>
      <w:r w:rsidR="007F7766">
        <w:rPr>
          <w:rFonts w:ascii="Arial" w:hAnsi="Arial" w:cs="Arial"/>
          <w:sz w:val="28"/>
          <w:szCs w:val="28"/>
        </w:rPr>
        <w:t>le</w:t>
      </w:r>
      <w:r>
        <w:rPr>
          <w:rFonts w:ascii="Arial" w:hAnsi="Arial" w:cs="Arial"/>
          <w:sz w:val="28"/>
          <w:szCs w:val="28"/>
        </w:rPr>
        <w:t xml:space="preserve"> impulso oficioso.</w:t>
      </w:r>
    </w:p>
    <w:p w:rsidR="006C59E8" w:rsidRPr="0001450B" w:rsidRDefault="006C59E8" w:rsidP="006C59E8">
      <w:pPr>
        <w:pStyle w:val="Sinespaciado1"/>
        <w:spacing w:line="360" w:lineRule="auto"/>
        <w:ind w:firstLine="2835"/>
        <w:jc w:val="both"/>
        <w:rPr>
          <w:rFonts w:ascii="Arial" w:hAnsi="Arial" w:cs="Arial"/>
          <w:szCs w:val="28"/>
          <w:highlight w:val="yellow"/>
        </w:rPr>
      </w:pPr>
    </w:p>
    <w:p w:rsidR="006C59E8" w:rsidRDefault="006C59E8" w:rsidP="006C59E8">
      <w:pPr>
        <w:pStyle w:val="Sinespaciado1"/>
        <w:spacing w:line="360" w:lineRule="auto"/>
        <w:ind w:firstLine="2835"/>
        <w:jc w:val="both"/>
        <w:rPr>
          <w:rFonts w:ascii="Arial" w:hAnsi="Arial" w:cs="Arial"/>
          <w:sz w:val="28"/>
          <w:szCs w:val="28"/>
        </w:rPr>
      </w:pPr>
      <w:r>
        <w:rPr>
          <w:rFonts w:ascii="Arial" w:hAnsi="Arial" w:cs="Arial"/>
          <w:sz w:val="28"/>
          <w:szCs w:val="28"/>
        </w:rPr>
        <w:t>5. De acuerdo con la documental a</w:t>
      </w:r>
      <w:r w:rsidR="00BB36D4">
        <w:rPr>
          <w:rFonts w:ascii="Arial" w:hAnsi="Arial" w:cs="Arial"/>
          <w:sz w:val="28"/>
          <w:szCs w:val="28"/>
        </w:rPr>
        <w:t>llegada por el juzgado tutelado</w:t>
      </w:r>
      <w:r>
        <w:rPr>
          <w:rFonts w:ascii="Arial" w:hAnsi="Arial" w:cs="Arial"/>
          <w:sz w:val="28"/>
          <w:szCs w:val="28"/>
        </w:rPr>
        <w:t>: (i) la acción popular radicada al N° “</w:t>
      </w:r>
      <w:r>
        <w:rPr>
          <w:rFonts w:ascii="Arial" w:hAnsi="Arial" w:cs="Arial"/>
          <w:sz w:val="24"/>
          <w:szCs w:val="28"/>
        </w:rPr>
        <w:t>2015-246</w:t>
      </w:r>
      <w:r>
        <w:rPr>
          <w:rFonts w:ascii="Arial" w:hAnsi="Arial" w:cs="Arial"/>
          <w:sz w:val="28"/>
          <w:szCs w:val="28"/>
        </w:rPr>
        <w:t xml:space="preserve">”, fue admitida el 30 de junio de 2015 y para </w:t>
      </w:r>
      <w:r w:rsidR="00BB36D4">
        <w:rPr>
          <w:rFonts w:ascii="Arial" w:hAnsi="Arial" w:cs="Arial"/>
          <w:sz w:val="28"/>
          <w:szCs w:val="28"/>
        </w:rPr>
        <w:t>informar</w:t>
      </w:r>
      <w:r>
        <w:rPr>
          <w:rFonts w:ascii="Arial" w:hAnsi="Arial" w:cs="Arial"/>
          <w:sz w:val="28"/>
          <w:szCs w:val="28"/>
        </w:rPr>
        <w:t xml:space="preserve"> a la comunidad se le dio la orden al demandante de publicarlo en un periódico o radio de amplia difusión de la ciudad</w:t>
      </w:r>
      <w:r w:rsidR="00C76B58">
        <w:rPr>
          <w:rFonts w:ascii="Arial" w:hAnsi="Arial" w:cs="Arial"/>
          <w:sz w:val="28"/>
          <w:szCs w:val="28"/>
        </w:rPr>
        <w:t>,</w:t>
      </w:r>
      <w:r>
        <w:rPr>
          <w:rFonts w:ascii="Arial" w:hAnsi="Arial" w:cs="Arial"/>
          <w:sz w:val="28"/>
          <w:szCs w:val="28"/>
        </w:rPr>
        <w:t xml:space="preserve"> a su costa</w:t>
      </w:r>
      <w:r>
        <w:rPr>
          <w:rStyle w:val="Refdenotaalpie"/>
          <w:rFonts w:ascii="Arial" w:hAnsi="Arial"/>
          <w:sz w:val="28"/>
          <w:szCs w:val="28"/>
        </w:rPr>
        <w:footnoteReference w:id="1"/>
      </w:r>
      <w:r>
        <w:rPr>
          <w:rFonts w:ascii="Arial" w:hAnsi="Arial" w:cs="Arial"/>
          <w:sz w:val="28"/>
          <w:szCs w:val="28"/>
        </w:rPr>
        <w:t>; (ii) el 10 de noviembre último, el Despacho fijó fecha de celebración de pacto de cumplimiento</w:t>
      </w:r>
      <w:r>
        <w:rPr>
          <w:rStyle w:val="Refdenotaalpie"/>
          <w:rFonts w:ascii="Arial" w:hAnsi="Arial"/>
          <w:sz w:val="28"/>
          <w:szCs w:val="28"/>
        </w:rPr>
        <w:footnoteReference w:id="2"/>
      </w:r>
      <w:r>
        <w:rPr>
          <w:rFonts w:ascii="Arial" w:hAnsi="Arial" w:cs="Arial"/>
          <w:sz w:val="28"/>
          <w:szCs w:val="28"/>
        </w:rPr>
        <w:t>, (iii) la anterior decisión fue recurrida por el actor constitucional para pedir la vinculación del municipio e informar a la comunidad</w:t>
      </w:r>
      <w:r>
        <w:rPr>
          <w:rStyle w:val="Refdenotaalpie"/>
          <w:rFonts w:ascii="Arial" w:hAnsi="Arial"/>
          <w:sz w:val="28"/>
          <w:szCs w:val="28"/>
        </w:rPr>
        <w:footnoteReference w:id="3"/>
      </w:r>
      <w:r>
        <w:rPr>
          <w:rFonts w:ascii="Arial" w:hAnsi="Arial" w:cs="Arial"/>
          <w:sz w:val="28"/>
          <w:szCs w:val="28"/>
        </w:rPr>
        <w:t xml:space="preserve">; (iv) la </w:t>
      </w:r>
      <w:r w:rsidR="00C76B58">
        <w:rPr>
          <w:rFonts w:ascii="Arial" w:hAnsi="Arial" w:cs="Arial"/>
          <w:sz w:val="28"/>
          <w:szCs w:val="28"/>
        </w:rPr>
        <w:t>autoridad judicial</w:t>
      </w:r>
      <w:r>
        <w:rPr>
          <w:rFonts w:ascii="Arial" w:hAnsi="Arial" w:cs="Arial"/>
          <w:sz w:val="28"/>
          <w:szCs w:val="28"/>
        </w:rPr>
        <w:t xml:space="preserve"> demandada repuso parcialmente y requirió al accionante para que cumpliera con la carga procesal </w:t>
      </w:r>
      <w:r w:rsidR="00BB36D4">
        <w:rPr>
          <w:rFonts w:ascii="Arial" w:hAnsi="Arial" w:cs="Arial"/>
          <w:sz w:val="28"/>
          <w:szCs w:val="28"/>
        </w:rPr>
        <w:t>del aviso</w:t>
      </w:r>
      <w:r>
        <w:rPr>
          <w:rFonts w:ascii="Arial" w:hAnsi="Arial" w:cs="Arial"/>
          <w:sz w:val="28"/>
          <w:szCs w:val="28"/>
        </w:rPr>
        <w:t xml:space="preserve"> a la comunidad</w:t>
      </w:r>
      <w:r>
        <w:rPr>
          <w:rStyle w:val="Refdenotaalpie"/>
          <w:rFonts w:ascii="Arial" w:hAnsi="Arial"/>
          <w:sz w:val="28"/>
          <w:szCs w:val="28"/>
        </w:rPr>
        <w:footnoteReference w:id="4"/>
      </w:r>
      <w:r>
        <w:rPr>
          <w:rFonts w:ascii="Arial" w:hAnsi="Arial" w:cs="Arial"/>
          <w:sz w:val="28"/>
          <w:szCs w:val="28"/>
        </w:rPr>
        <w:t xml:space="preserve">; (v) providencia </w:t>
      </w:r>
      <w:r w:rsidR="00F94874">
        <w:rPr>
          <w:rFonts w:ascii="Arial" w:hAnsi="Arial" w:cs="Arial"/>
          <w:sz w:val="28"/>
          <w:szCs w:val="28"/>
        </w:rPr>
        <w:t xml:space="preserve">que </w:t>
      </w:r>
      <w:r>
        <w:rPr>
          <w:rFonts w:ascii="Arial" w:hAnsi="Arial" w:cs="Arial"/>
          <w:sz w:val="28"/>
          <w:szCs w:val="28"/>
        </w:rPr>
        <w:t xml:space="preserve">no fue objeto de ningún recurso por parte del actor y como no dio cumplimiento a la orden de publicar en el tiempo </w:t>
      </w:r>
      <w:r w:rsidR="00237B15">
        <w:rPr>
          <w:rFonts w:ascii="Arial" w:hAnsi="Arial" w:cs="Arial"/>
          <w:sz w:val="28"/>
          <w:szCs w:val="28"/>
        </w:rPr>
        <w:t>señalado</w:t>
      </w:r>
      <w:r>
        <w:rPr>
          <w:rFonts w:ascii="Arial" w:hAnsi="Arial" w:cs="Arial"/>
          <w:sz w:val="28"/>
          <w:szCs w:val="28"/>
        </w:rPr>
        <w:t>, declaró terminado el proceso por desistimiento tácito</w:t>
      </w:r>
      <w:r>
        <w:rPr>
          <w:rStyle w:val="Refdenotaalpie"/>
          <w:rFonts w:ascii="Arial" w:hAnsi="Arial"/>
          <w:sz w:val="28"/>
          <w:szCs w:val="28"/>
        </w:rPr>
        <w:footnoteReference w:id="5"/>
      </w:r>
    </w:p>
    <w:p w:rsidR="006C59E8" w:rsidRPr="0001450B" w:rsidRDefault="006C59E8" w:rsidP="006C59E8">
      <w:pPr>
        <w:pStyle w:val="Sinespaciado1"/>
        <w:spacing w:line="360" w:lineRule="auto"/>
        <w:ind w:firstLine="2835"/>
        <w:jc w:val="both"/>
        <w:rPr>
          <w:rFonts w:ascii="Arial" w:hAnsi="Arial" w:cs="Arial"/>
          <w:szCs w:val="28"/>
        </w:rPr>
      </w:pPr>
    </w:p>
    <w:p w:rsidR="006C59E8" w:rsidRDefault="00A17DB7" w:rsidP="006C59E8">
      <w:pPr>
        <w:pStyle w:val="Sinespaciado2"/>
        <w:spacing w:line="360" w:lineRule="auto"/>
        <w:ind w:firstLine="2835"/>
        <w:jc w:val="both"/>
        <w:rPr>
          <w:rFonts w:ascii="Arial" w:hAnsi="Arial" w:cs="Arial"/>
          <w:sz w:val="28"/>
          <w:szCs w:val="28"/>
        </w:rPr>
      </w:pPr>
      <w:r>
        <w:rPr>
          <w:rFonts w:ascii="Arial" w:hAnsi="Arial" w:cs="Arial"/>
          <w:spacing w:val="-3"/>
          <w:sz w:val="28"/>
          <w:szCs w:val="28"/>
        </w:rPr>
        <w:t xml:space="preserve">6. </w:t>
      </w:r>
      <w:r w:rsidR="006C59E8">
        <w:rPr>
          <w:rFonts w:ascii="Arial" w:hAnsi="Arial" w:cs="Arial"/>
          <w:spacing w:val="-3"/>
          <w:sz w:val="28"/>
          <w:szCs w:val="28"/>
        </w:rPr>
        <w:t xml:space="preserve">De lo anterior se deduce </w:t>
      </w:r>
      <w:r w:rsidR="006C59E8">
        <w:rPr>
          <w:rFonts w:ascii="Arial" w:hAnsi="Arial" w:cs="Arial"/>
          <w:sz w:val="28"/>
          <w:szCs w:val="28"/>
        </w:rPr>
        <w:t xml:space="preserve">la improcedencia del amparo, como así se declarará, pues el quejoso no hizo uso adecuado de los medios ordinarios de defensa brindados por el ordenamiento jurídico para la defensa de sus derechos, ya que no interpuso </w:t>
      </w:r>
      <w:r w:rsidR="00237B15">
        <w:rPr>
          <w:rFonts w:ascii="Arial" w:hAnsi="Arial" w:cs="Arial"/>
          <w:sz w:val="28"/>
          <w:szCs w:val="28"/>
        </w:rPr>
        <w:t xml:space="preserve">el </w:t>
      </w:r>
      <w:r w:rsidR="006C59E8">
        <w:rPr>
          <w:rFonts w:ascii="Arial" w:hAnsi="Arial" w:cs="Arial"/>
          <w:sz w:val="28"/>
          <w:szCs w:val="28"/>
        </w:rPr>
        <w:t xml:space="preserve">recurso </w:t>
      </w:r>
      <w:r w:rsidR="00237B15">
        <w:rPr>
          <w:rFonts w:ascii="Arial" w:hAnsi="Arial" w:cs="Arial"/>
          <w:sz w:val="28"/>
          <w:szCs w:val="28"/>
        </w:rPr>
        <w:t xml:space="preserve">de reposición que procedía </w:t>
      </w:r>
      <w:r w:rsidR="006C59E8">
        <w:rPr>
          <w:rFonts w:ascii="Arial" w:hAnsi="Arial" w:cs="Arial"/>
          <w:sz w:val="28"/>
          <w:szCs w:val="28"/>
        </w:rPr>
        <w:t>contra el proveído del 5 de abril de</w:t>
      </w:r>
      <w:r w:rsidR="00F94874">
        <w:rPr>
          <w:rFonts w:ascii="Arial" w:hAnsi="Arial" w:cs="Arial"/>
          <w:sz w:val="28"/>
          <w:szCs w:val="28"/>
        </w:rPr>
        <w:t xml:space="preserve"> este</w:t>
      </w:r>
      <w:r w:rsidR="006C59E8">
        <w:rPr>
          <w:rFonts w:ascii="Arial" w:hAnsi="Arial" w:cs="Arial"/>
          <w:sz w:val="28"/>
          <w:szCs w:val="28"/>
        </w:rPr>
        <w:t xml:space="preserve"> año</w:t>
      </w:r>
      <w:r w:rsidR="00F94874">
        <w:rPr>
          <w:rFonts w:ascii="Arial" w:hAnsi="Arial" w:cs="Arial"/>
          <w:sz w:val="28"/>
          <w:szCs w:val="28"/>
        </w:rPr>
        <w:t>,</w:t>
      </w:r>
      <w:r w:rsidR="006C59E8">
        <w:rPr>
          <w:rFonts w:ascii="Arial" w:hAnsi="Arial" w:cs="Arial"/>
          <w:sz w:val="28"/>
          <w:szCs w:val="28"/>
        </w:rPr>
        <w:t xml:space="preserve"> que declaró la terminación del proceso por desistimiento tácito, de acuerdo al artículo </w:t>
      </w:r>
      <w:r w:rsidR="006C59E8">
        <w:rPr>
          <w:rFonts w:ascii="Arial" w:hAnsi="Arial" w:cs="Arial"/>
          <w:sz w:val="24"/>
          <w:szCs w:val="28"/>
        </w:rPr>
        <w:t>317</w:t>
      </w:r>
      <w:r w:rsidR="006C59E8">
        <w:rPr>
          <w:rFonts w:ascii="Arial" w:hAnsi="Arial" w:cs="Arial"/>
          <w:sz w:val="28"/>
          <w:szCs w:val="28"/>
        </w:rPr>
        <w:t xml:space="preserve"> del </w:t>
      </w:r>
      <w:r w:rsidR="006C59E8">
        <w:rPr>
          <w:rFonts w:ascii="Arial" w:hAnsi="Arial" w:cs="Arial"/>
          <w:sz w:val="24"/>
          <w:szCs w:val="28"/>
        </w:rPr>
        <w:t xml:space="preserve">CGP, </w:t>
      </w:r>
      <w:r w:rsidR="006C59E8">
        <w:rPr>
          <w:rFonts w:ascii="Arial" w:hAnsi="Arial" w:cs="Arial"/>
          <w:sz w:val="28"/>
          <w:szCs w:val="28"/>
        </w:rPr>
        <w:t>malgastando la oportunidad que le brinda el ordenamiento jurídico para la defensa de sus derechos.</w:t>
      </w:r>
      <w:r w:rsidR="006C59E8">
        <w:rPr>
          <w:rStyle w:val="Refdenotaalpie"/>
          <w:rFonts w:ascii="Arial" w:hAnsi="Arial"/>
          <w:sz w:val="28"/>
          <w:szCs w:val="28"/>
        </w:rPr>
        <w:footnoteReference w:id="6"/>
      </w:r>
    </w:p>
    <w:p w:rsidR="006C59E8" w:rsidRPr="0001450B" w:rsidRDefault="006C59E8" w:rsidP="006C59E8">
      <w:pPr>
        <w:pStyle w:val="Sinespaciado2"/>
        <w:spacing w:line="360" w:lineRule="auto"/>
        <w:ind w:firstLine="2835"/>
        <w:jc w:val="both"/>
        <w:rPr>
          <w:rFonts w:ascii="Arial" w:hAnsi="Arial" w:cs="Arial"/>
          <w:sz w:val="22"/>
          <w:szCs w:val="28"/>
        </w:rPr>
      </w:pPr>
    </w:p>
    <w:p w:rsidR="006C59E8" w:rsidRDefault="006C59E8" w:rsidP="006C59E8">
      <w:pPr>
        <w:pStyle w:val="Sinespaciado1"/>
        <w:spacing w:line="360" w:lineRule="auto"/>
        <w:ind w:firstLine="2835"/>
        <w:jc w:val="both"/>
        <w:rPr>
          <w:rFonts w:ascii="Arial" w:hAnsi="Arial" w:cs="Arial"/>
          <w:sz w:val="28"/>
          <w:szCs w:val="28"/>
        </w:rPr>
      </w:pPr>
      <w:r>
        <w:rPr>
          <w:rFonts w:ascii="Arial" w:hAnsi="Arial" w:cs="Arial"/>
          <w:sz w:val="28"/>
          <w:szCs w:val="28"/>
        </w:rPr>
        <w:t>7. Bien sabido es que cuando hay descuido de las partes en el empleo de los medios de protección en el interior de las actuaciones judiciales, es vedado para el juez de tutela entrar a terciar en las cuestiones procedimentales que informan los trámites respectivos, pues la justicia constitucional no es remedio de última hora para buscar el rescate de oportunidades defensivas dilapidadas, ya que la tutela es eminentemente subsidiaria, esto es, procedente cuando no se tiene o no se ha tenido otra posibilidad judicial de resguardo, y como se ha reiterado por la jurisprudencia, cuando las partes dejan de utilizar los mecanismos de protección previstos por el orden jurídico, quedan sujetas a las consecuencias de las decisiones que le sean adversas, que serían el fruto de su propia incuria</w:t>
      </w:r>
      <w:r>
        <w:rPr>
          <w:rStyle w:val="Refdenotaalpie"/>
          <w:rFonts w:ascii="Arial" w:hAnsi="Arial"/>
          <w:sz w:val="28"/>
          <w:szCs w:val="28"/>
        </w:rPr>
        <w:footnoteReference w:id="7"/>
      </w:r>
      <w:r>
        <w:rPr>
          <w:rFonts w:ascii="Arial" w:hAnsi="Arial" w:cs="Arial"/>
          <w:sz w:val="28"/>
          <w:szCs w:val="28"/>
        </w:rPr>
        <w:t>.</w:t>
      </w:r>
    </w:p>
    <w:p w:rsidR="006C59E8" w:rsidRPr="0001450B" w:rsidRDefault="006C59E8" w:rsidP="006C59E8">
      <w:pPr>
        <w:pStyle w:val="Sinespaciado1"/>
        <w:spacing w:line="360" w:lineRule="auto"/>
        <w:ind w:firstLine="2835"/>
        <w:jc w:val="both"/>
        <w:rPr>
          <w:rFonts w:ascii="Arial" w:hAnsi="Arial" w:cs="Arial"/>
          <w:szCs w:val="28"/>
        </w:rPr>
      </w:pPr>
    </w:p>
    <w:p w:rsidR="006C59E8" w:rsidRDefault="006C59E8" w:rsidP="006C59E8">
      <w:pPr>
        <w:pStyle w:val="Sinespaciado1"/>
        <w:spacing w:line="360" w:lineRule="auto"/>
        <w:ind w:firstLine="2835"/>
        <w:jc w:val="both"/>
        <w:rPr>
          <w:rFonts w:ascii="Arial" w:hAnsi="Arial" w:cs="Arial"/>
          <w:spacing w:val="-3"/>
          <w:sz w:val="28"/>
          <w:szCs w:val="28"/>
          <w:lang w:val="es-ES"/>
        </w:rPr>
      </w:pPr>
      <w:r>
        <w:rPr>
          <w:rFonts w:ascii="Arial" w:hAnsi="Arial" w:cs="Arial"/>
          <w:sz w:val="28"/>
          <w:szCs w:val="28"/>
          <w:lang w:val="es-ES_tradnl"/>
        </w:rPr>
        <w:t>8. De otro lado, el amparo constitucional</w:t>
      </w:r>
      <w:r>
        <w:rPr>
          <w:rFonts w:ascii="Arial" w:hAnsi="Arial" w:cs="Arial"/>
          <w:spacing w:val="-3"/>
          <w:sz w:val="28"/>
          <w:szCs w:val="28"/>
          <w:lang w:val="es-ES"/>
        </w:rPr>
        <w:t xml:space="preserve"> frente a la Defensoría del Pueblo Regional Caldas está llamado al fracaso, por cuanto no se advierte el proceder en el que se aduce incurre dicha entidad, de ello no aportó prueba alguna el quejoso; por el contrario, la acusada señaló de manera concreta que le ha designado un defensor para el apoyo en la presentación de acciones constitucionales y en cuanto a que no se elaboren en formato de la Defensoría, aquello no constituye requisito para la interposición de demandas constitucionales; a lo que se agrega que por muy lego que sea el señor Arias Idárraga en la materia, el haber presentado un gran volumen de acciones de tutela y populares, le da el bagaje suficiente para seguir haciéndolo en nombre propio, por tanto no se ha truncado la posibilidad de que siga acudiendo a dichos mecanismos en su formatos.</w:t>
      </w:r>
    </w:p>
    <w:p w:rsidR="006C59E8" w:rsidRPr="0001450B" w:rsidRDefault="006C59E8" w:rsidP="006C59E8">
      <w:pPr>
        <w:pStyle w:val="Sinespaciado1"/>
        <w:spacing w:line="360" w:lineRule="auto"/>
        <w:ind w:firstLine="2835"/>
        <w:jc w:val="both"/>
        <w:rPr>
          <w:rFonts w:ascii="Arial" w:hAnsi="Arial" w:cs="Arial"/>
          <w:szCs w:val="28"/>
        </w:rPr>
      </w:pPr>
    </w:p>
    <w:p w:rsidR="006C59E8" w:rsidRDefault="006C59E8" w:rsidP="006C59E8">
      <w:pPr>
        <w:pStyle w:val="Sinespaciado1"/>
        <w:spacing w:line="360" w:lineRule="auto"/>
        <w:ind w:firstLine="2835"/>
        <w:jc w:val="both"/>
        <w:rPr>
          <w:rFonts w:ascii="Arial" w:hAnsi="Arial" w:cs="Arial"/>
          <w:spacing w:val="-3"/>
          <w:sz w:val="28"/>
          <w:szCs w:val="28"/>
          <w:lang w:val="es-ES"/>
        </w:rPr>
      </w:pPr>
      <w:r>
        <w:rPr>
          <w:rFonts w:ascii="Arial" w:hAnsi="Arial" w:cs="Arial"/>
          <w:spacing w:val="-3"/>
          <w:sz w:val="28"/>
          <w:szCs w:val="28"/>
          <w:lang w:val="es-ES"/>
        </w:rPr>
        <w:t xml:space="preserve">9. Con fundamento en las consideraciones expuestas, (i) se declarará improcedente la acción constitucional invocada; (ii) </w:t>
      </w:r>
      <w:r>
        <w:rPr>
          <w:rFonts w:ascii="Arial" w:hAnsi="Arial" w:cs="Arial"/>
          <w:sz w:val="28"/>
          <w:szCs w:val="28"/>
        </w:rPr>
        <w:t xml:space="preserve">se ordenará </w:t>
      </w:r>
      <w:r>
        <w:rPr>
          <w:rFonts w:ascii="Arial" w:hAnsi="Arial" w:cs="Arial"/>
          <w:spacing w:val="3"/>
          <w:sz w:val="28"/>
          <w:szCs w:val="28"/>
        </w:rPr>
        <w:t xml:space="preserve">que por Secretaría, se remita copia integral de todas las actuaciones al correo electrónico suministrado </w:t>
      </w:r>
      <w:r>
        <w:rPr>
          <w:rFonts w:ascii="Arial" w:hAnsi="Arial" w:cs="Arial"/>
          <w:bCs/>
          <w:sz w:val="28"/>
          <w:szCs w:val="28"/>
        </w:rPr>
        <w:t>y a su costa se expida la reproducción de las piezas procesales solicitadas;</w:t>
      </w:r>
      <w:r>
        <w:rPr>
          <w:rFonts w:ascii="Arial" w:hAnsi="Arial" w:cs="Arial"/>
          <w:sz w:val="28"/>
          <w:szCs w:val="28"/>
          <w:lang w:val="es-ES" w:eastAsia="es-ES"/>
        </w:rPr>
        <w:t xml:space="preserve"> (iii) se negara </w:t>
      </w:r>
      <w:r>
        <w:rPr>
          <w:rFonts w:ascii="Arial" w:hAnsi="Arial" w:cs="Arial"/>
          <w:sz w:val="28"/>
          <w:szCs w:val="28"/>
        </w:rPr>
        <w:t>frente a la Defensoría del Pueblo Regional Caldas</w:t>
      </w:r>
      <w:r>
        <w:rPr>
          <w:rFonts w:ascii="Arial" w:hAnsi="Arial" w:cs="Arial"/>
          <w:sz w:val="28"/>
          <w:szCs w:val="28"/>
          <w:lang w:val="es-ES"/>
        </w:rPr>
        <w:t xml:space="preserve"> y (iv) </w:t>
      </w:r>
      <w:r>
        <w:rPr>
          <w:rFonts w:ascii="Arial" w:hAnsi="Arial" w:cs="Arial"/>
          <w:sz w:val="28"/>
          <w:szCs w:val="28"/>
        </w:rPr>
        <w:t>se desvinculará a las demás entidades citadas</w:t>
      </w:r>
      <w:r>
        <w:rPr>
          <w:rFonts w:ascii="Arial" w:hAnsi="Arial" w:cs="Arial"/>
          <w:bCs/>
          <w:sz w:val="28"/>
          <w:szCs w:val="28"/>
        </w:rPr>
        <w:t>.</w:t>
      </w:r>
    </w:p>
    <w:p w:rsidR="006C59E8" w:rsidRPr="0001450B" w:rsidRDefault="006C59E8" w:rsidP="006C59E8">
      <w:pPr>
        <w:pStyle w:val="Sinespaciado2"/>
        <w:spacing w:line="360" w:lineRule="auto"/>
        <w:ind w:firstLine="2835"/>
        <w:rPr>
          <w:rFonts w:ascii="Arial" w:hAnsi="Arial" w:cs="Arial"/>
          <w:b/>
          <w:bCs/>
          <w:szCs w:val="28"/>
        </w:rPr>
      </w:pPr>
    </w:p>
    <w:p w:rsidR="006C59E8" w:rsidRPr="0001450B" w:rsidRDefault="006C59E8" w:rsidP="006C59E8">
      <w:pPr>
        <w:pStyle w:val="Sinespaciado2"/>
        <w:spacing w:line="360" w:lineRule="auto"/>
        <w:ind w:firstLine="2835"/>
        <w:rPr>
          <w:rFonts w:ascii="Arial" w:hAnsi="Arial" w:cs="Arial"/>
          <w:b/>
          <w:bCs/>
          <w:szCs w:val="28"/>
        </w:rPr>
      </w:pPr>
    </w:p>
    <w:p w:rsidR="006C59E8" w:rsidRDefault="006C59E8" w:rsidP="006C59E8">
      <w:pPr>
        <w:pStyle w:val="Sinespaciado2"/>
        <w:spacing w:line="360" w:lineRule="auto"/>
        <w:ind w:firstLine="2835"/>
        <w:rPr>
          <w:rFonts w:ascii="Arial" w:hAnsi="Arial" w:cs="Arial"/>
          <w:b/>
          <w:bCs/>
          <w:sz w:val="28"/>
          <w:szCs w:val="28"/>
        </w:rPr>
      </w:pPr>
      <w:r>
        <w:rPr>
          <w:rFonts w:ascii="Arial" w:hAnsi="Arial" w:cs="Arial"/>
          <w:b/>
          <w:bCs/>
          <w:sz w:val="28"/>
          <w:szCs w:val="28"/>
        </w:rPr>
        <w:t>IV. Decisión</w:t>
      </w:r>
    </w:p>
    <w:p w:rsidR="006C59E8" w:rsidRPr="0001450B" w:rsidRDefault="006C59E8" w:rsidP="006C59E8">
      <w:pPr>
        <w:pStyle w:val="Sinespaciado2"/>
        <w:spacing w:line="360" w:lineRule="auto"/>
        <w:ind w:firstLine="2835"/>
        <w:rPr>
          <w:rFonts w:ascii="Arial" w:hAnsi="Arial" w:cs="Arial"/>
          <w:b/>
          <w:bCs/>
          <w:sz w:val="24"/>
          <w:szCs w:val="28"/>
        </w:rPr>
      </w:pPr>
    </w:p>
    <w:p w:rsidR="006C59E8" w:rsidRDefault="006C59E8" w:rsidP="006C59E8">
      <w:pPr>
        <w:pStyle w:val="Sinespaciado2"/>
        <w:spacing w:line="360" w:lineRule="auto"/>
        <w:ind w:firstLine="2835"/>
        <w:jc w:val="both"/>
        <w:rPr>
          <w:rFonts w:ascii="Arial" w:hAnsi="Arial" w:cs="Arial"/>
          <w:sz w:val="28"/>
          <w:szCs w:val="28"/>
        </w:rPr>
      </w:pPr>
      <w:r>
        <w:rPr>
          <w:rFonts w:ascii="Arial" w:hAnsi="Arial" w:cs="Arial"/>
          <w:sz w:val="28"/>
          <w:szCs w:val="28"/>
        </w:rPr>
        <w:t>En mérito de lo expuesto, la Sala de Decisión Civil Familia del Tribunal Superior de Pereira, administrando justicia en nombre de la República y por autoridad de la ley,</w:t>
      </w:r>
    </w:p>
    <w:p w:rsidR="006C59E8" w:rsidRDefault="006C59E8" w:rsidP="006C59E8">
      <w:pPr>
        <w:pStyle w:val="Sinespaciado2"/>
        <w:spacing w:line="360" w:lineRule="auto"/>
        <w:ind w:firstLine="2835"/>
        <w:jc w:val="both"/>
        <w:rPr>
          <w:rFonts w:ascii="Arial" w:hAnsi="Arial" w:cs="Arial"/>
          <w:sz w:val="22"/>
          <w:szCs w:val="28"/>
          <w:highlight w:val="darkGray"/>
        </w:rPr>
      </w:pPr>
    </w:p>
    <w:p w:rsidR="006C59E8" w:rsidRDefault="006C59E8" w:rsidP="006C59E8">
      <w:pPr>
        <w:pStyle w:val="Sinespaciado2"/>
        <w:spacing w:line="360" w:lineRule="auto"/>
        <w:ind w:firstLine="2835"/>
        <w:jc w:val="both"/>
        <w:rPr>
          <w:rFonts w:ascii="Arial" w:hAnsi="Arial" w:cs="Arial"/>
          <w:sz w:val="22"/>
          <w:szCs w:val="28"/>
          <w:highlight w:val="darkGray"/>
        </w:rPr>
      </w:pPr>
    </w:p>
    <w:p w:rsidR="006C59E8" w:rsidRDefault="006C59E8" w:rsidP="006C59E8">
      <w:pPr>
        <w:pStyle w:val="Sinespaciado2"/>
        <w:spacing w:line="360" w:lineRule="auto"/>
        <w:ind w:firstLine="2835"/>
        <w:rPr>
          <w:rFonts w:ascii="Arial" w:hAnsi="Arial" w:cs="Arial"/>
          <w:b/>
          <w:spacing w:val="-3"/>
          <w:sz w:val="28"/>
          <w:szCs w:val="28"/>
        </w:rPr>
      </w:pPr>
      <w:r>
        <w:rPr>
          <w:rFonts w:ascii="Arial" w:hAnsi="Arial" w:cs="Arial"/>
          <w:b/>
          <w:spacing w:val="-3"/>
          <w:sz w:val="28"/>
          <w:szCs w:val="28"/>
        </w:rPr>
        <w:t>RESUELVE:</w:t>
      </w:r>
    </w:p>
    <w:p w:rsidR="006C59E8" w:rsidRPr="0001450B" w:rsidRDefault="006C59E8" w:rsidP="006C59E8">
      <w:pPr>
        <w:pStyle w:val="Sinespaciado2"/>
        <w:spacing w:line="360" w:lineRule="auto"/>
        <w:ind w:firstLine="2835"/>
        <w:jc w:val="both"/>
        <w:rPr>
          <w:rFonts w:ascii="Arial" w:hAnsi="Arial" w:cs="Arial"/>
          <w:b/>
          <w:spacing w:val="-3"/>
          <w:sz w:val="22"/>
          <w:szCs w:val="28"/>
        </w:rPr>
      </w:pPr>
    </w:p>
    <w:p w:rsidR="006C59E8" w:rsidRPr="00FA7B76" w:rsidRDefault="006C59E8" w:rsidP="006C59E8">
      <w:pPr>
        <w:pStyle w:val="Sinespaciado1"/>
        <w:spacing w:line="360" w:lineRule="auto"/>
        <w:ind w:firstLine="2835"/>
        <w:jc w:val="both"/>
        <w:rPr>
          <w:rFonts w:ascii="Arial" w:hAnsi="Arial" w:cs="Arial"/>
          <w:sz w:val="28"/>
          <w:szCs w:val="28"/>
        </w:rPr>
      </w:pPr>
      <w:r w:rsidRPr="00074F6C">
        <w:rPr>
          <w:rFonts w:ascii="Arial" w:hAnsi="Arial" w:cs="Arial"/>
          <w:b/>
          <w:spacing w:val="-3"/>
          <w:sz w:val="26"/>
          <w:szCs w:val="26"/>
        </w:rPr>
        <w:t>Primero</w:t>
      </w:r>
      <w:r w:rsidRPr="00D55489">
        <w:rPr>
          <w:rFonts w:ascii="Arial" w:hAnsi="Arial" w:cs="Arial"/>
          <w:b/>
          <w:spacing w:val="-3"/>
          <w:sz w:val="24"/>
          <w:szCs w:val="28"/>
        </w:rPr>
        <w:t>: DECLARAR IMPROCEDENTE</w:t>
      </w:r>
      <w:r w:rsidRPr="00FA7B76">
        <w:rPr>
          <w:rFonts w:ascii="Arial" w:hAnsi="Arial" w:cs="Arial"/>
          <w:b/>
          <w:bCs/>
          <w:spacing w:val="-3"/>
          <w:sz w:val="28"/>
          <w:szCs w:val="28"/>
          <w:lang w:val="es-ES"/>
        </w:rPr>
        <w:t xml:space="preserve"> </w:t>
      </w:r>
      <w:r w:rsidRPr="00FA7B76">
        <w:rPr>
          <w:rFonts w:ascii="Arial" w:hAnsi="Arial" w:cs="Arial"/>
          <w:bCs/>
          <w:spacing w:val="-3"/>
          <w:sz w:val="28"/>
          <w:szCs w:val="28"/>
          <w:lang w:val="es-ES"/>
        </w:rPr>
        <w:t>e</w:t>
      </w:r>
      <w:r w:rsidRPr="00FA7B76">
        <w:rPr>
          <w:rFonts w:ascii="Arial" w:hAnsi="Arial" w:cs="Arial"/>
          <w:spacing w:val="-3"/>
          <w:sz w:val="28"/>
          <w:szCs w:val="28"/>
          <w:lang w:val="es-ES"/>
        </w:rPr>
        <w:t xml:space="preserve">l amparo constitucional invocado </w:t>
      </w:r>
      <w:r w:rsidRPr="00FA7B76">
        <w:rPr>
          <w:rFonts w:ascii="Arial" w:hAnsi="Arial" w:cs="Arial"/>
          <w:sz w:val="28"/>
          <w:szCs w:val="28"/>
        </w:rPr>
        <w:t xml:space="preserve">por </w:t>
      </w:r>
      <w:r w:rsidRPr="00D55489">
        <w:rPr>
          <w:rFonts w:ascii="Arial" w:hAnsi="Arial" w:cs="Arial"/>
          <w:sz w:val="24"/>
          <w:szCs w:val="28"/>
          <w:lang w:val="es-ES" w:eastAsia="es-ES"/>
        </w:rPr>
        <w:t>JAVIER ELÍAS ARIAS IDÁRRAGA</w:t>
      </w:r>
      <w:r w:rsidRPr="00FA7B76">
        <w:rPr>
          <w:rFonts w:ascii="Arial" w:hAnsi="Arial" w:cs="Arial"/>
          <w:sz w:val="28"/>
          <w:szCs w:val="28"/>
          <w:lang w:val="es-ES" w:eastAsia="es-ES"/>
        </w:rPr>
        <w:t xml:space="preserve">, contra el </w:t>
      </w:r>
      <w:r w:rsidRPr="00D55489">
        <w:rPr>
          <w:rFonts w:ascii="Arial" w:hAnsi="Arial" w:cs="Arial"/>
          <w:sz w:val="24"/>
          <w:szCs w:val="28"/>
          <w:lang w:val="es-ES" w:eastAsia="es-ES"/>
        </w:rPr>
        <w:t>JUZGADO SEGUNDO CIVIL DEL CIRCUITO DE PEREIRA</w:t>
      </w:r>
      <w:r w:rsidRPr="00FA7B76">
        <w:rPr>
          <w:rFonts w:ascii="Arial" w:hAnsi="Arial" w:cs="Arial"/>
          <w:sz w:val="28"/>
          <w:szCs w:val="28"/>
        </w:rPr>
        <w:t>, por las razones expuestas en esta providencia.</w:t>
      </w:r>
    </w:p>
    <w:p w:rsidR="006C59E8" w:rsidRPr="0001450B" w:rsidRDefault="006C59E8" w:rsidP="006C59E8">
      <w:pPr>
        <w:pStyle w:val="Sinespaciado1"/>
        <w:spacing w:line="360" w:lineRule="auto"/>
        <w:ind w:firstLine="2835"/>
        <w:jc w:val="both"/>
        <w:rPr>
          <w:rFonts w:ascii="Arial" w:hAnsi="Arial" w:cs="Arial"/>
          <w:spacing w:val="-3"/>
          <w:szCs w:val="28"/>
        </w:rPr>
      </w:pPr>
    </w:p>
    <w:p w:rsidR="006C59E8" w:rsidRPr="00FA7B76" w:rsidRDefault="006C59E8" w:rsidP="006C59E8">
      <w:pPr>
        <w:tabs>
          <w:tab w:val="left" w:pos="-720"/>
        </w:tabs>
        <w:suppressAutoHyphens/>
        <w:spacing w:line="360" w:lineRule="auto"/>
        <w:ind w:firstLine="2835"/>
        <w:jc w:val="both"/>
        <w:rPr>
          <w:rFonts w:ascii="Arial" w:hAnsi="Arial" w:cs="Arial"/>
          <w:spacing w:val="-3"/>
          <w:sz w:val="28"/>
          <w:szCs w:val="28"/>
        </w:rPr>
      </w:pPr>
      <w:r w:rsidRPr="00074F6C">
        <w:rPr>
          <w:rFonts w:ascii="Arial" w:hAnsi="Arial" w:cs="Arial"/>
          <w:b/>
          <w:spacing w:val="-3"/>
          <w:sz w:val="26"/>
          <w:szCs w:val="26"/>
        </w:rPr>
        <w:t>Segundo</w:t>
      </w:r>
      <w:r w:rsidRPr="00D55489">
        <w:rPr>
          <w:rFonts w:ascii="Arial" w:hAnsi="Arial" w:cs="Arial"/>
          <w:b/>
          <w:spacing w:val="-3"/>
          <w:sz w:val="24"/>
          <w:szCs w:val="28"/>
        </w:rPr>
        <w:t>:</w:t>
      </w:r>
      <w:r w:rsidRPr="00D55489">
        <w:rPr>
          <w:rFonts w:ascii="Arial" w:hAnsi="Arial" w:cs="Arial"/>
          <w:spacing w:val="-3"/>
          <w:sz w:val="24"/>
          <w:szCs w:val="28"/>
        </w:rPr>
        <w:t xml:space="preserve"> </w:t>
      </w:r>
      <w:r w:rsidRPr="00D55489">
        <w:rPr>
          <w:rFonts w:ascii="Arial" w:hAnsi="Arial" w:cs="Arial"/>
          <w:b/>
          <w:spacing w:val="-3"/>
          <w:sz w:val="24"/>
          <w:szCs w:val="28"/>
        </w:rPr>
        <w:t>O</w:t>
      </w:r>
      <w:r w:rsidRPr="00D55489">
        <w:rPr>
          <w:rFonts w:ascii="Arial" w:hAnsi="Arial" w:cs="Arial"/>
          <w:b/>
          <w:spacing w:val="3"/>
          <w:sz w:val="24"/>
          <w:szCs w:val="28"/>
        </w:rPr>
        <w:t>RDENAR</w:t>
      </w:r>
      <w:r w:rsidRPr="00FA7B76">
        <w:rPr>
          <w:rFonts w:ascii="Arial" w:hAnsi="Arial" w:cs="Arial"/>
          <w:spacing w:val="3"/>
          <w:sz w:val="28"/>
          <w:szCs w:val="28"/>
        </w:rPr>
        <w:t xml:space="preserve">, que por Secretaría, se </w:t>
      </w:r>
      <w:r w:rsidRPr="00FA7B76">
        <w:rPr>
          <w:rFonts w:ascii="Arial" w:hAnsi="Arial" w:cs="Arial"/>
          <w:sz w:val="28"/>
          <w:szCs w:val="28"/>
        </w:rPr>
        <w:t xml:space="preserve">escanee copia de la tutela y el fallo </w:t>
      </w:r>
      <w:r w:rsidRPr="00FA7B76">
        <w:rPr>
          <w:rFonts w:ascii="Arial" w:hAnsi="Arial" w:cs="Arial"/>
          <w:spacing w:val="3"/>
          <w:sz w:val="28"/>
          <w:szCs w:val="28"/>
        </w:rPr>
        <w:t>al correo electrónico suministrado</w:t>
      </w:r>
      <w:r w:rsidRPr="00FA7B76">
        <w:rPr>
          <w:rFonts w:ascii="Arial" w:hAnsi="Arial" w:cs="Arial"/>
          <w:spacing w:val="-3"/>
          <w:sz w:val="28"/>
          <w:szCs w:val="28"/>
        </w:rPr>
        <w:t xml:space="preserve"> y se expidan a su costa las copias físicas que requiera.</w:t>
      </w:r>
    </w:p>
    <w:p w:rsidR="006C59E8" w:rsidRPr="00FA7B76" w:rsidRDefault="006C59E8" w:rsidP="006C59E8">
      <w:pPr>
        <w:tabs>
          <w:tab w:val="left" w:pos="-720"/>
        </w:tabs>
        <w:suppressAutoHyphens/>
        <w:spacing w:line="360" w:lineRule="auto"/>
        <w:ind w:firstLine="2835"/>
        <w:jc w:val="both"/>
        <w:rPr>
          <w:rFonts w:ascii="Arial" w:hAnsi="Arial" w:cs="Arial"/>
          <w:b/>
          <w:spacing w:val="-3"/>
          <w:sz w:val="28"/>
          <w:szCs w:val="28"/>
        </w:rPr>
      </w:pPr>
      <w:r w:rsidRPr="00074F6C">
        <w:rPr>
          <w:rFonts w:ascii="Arial" w:hAnsi="Arial" w:cs="Arial"/>
          <w:b/>
          <w:spacing w:val="-3"/>
          <w:sz w:val="26"/>
          <w:szCs w:val="26"/>
        </w:rPr>
        <w:t>Tercero</w:t>
      </w:r>
      <w:r w:rsidRPr="00D55489">
        <w:rPr>
          <w:rFonts w:ascii="Arial" w:hAnsi="Arial" w:cs="Arial"/>
          <w:b/>
          <w:spacing w:val="-3"/>
          <w:sz w:val="24"/>
          <w:szCs w:val="28"/>
        </w:rPr>
        <w:t xml:space="preserve">: </w:t>
      </w:r>
      <w:r w:rsidRPr="00D55489">
        <w:rPr>
          <w:rFonts w:ascii="Arial" w:hAnsi="Arial" w:cs="Arial"/>
          <w:b/>
          <w:sz w:val="24"/>
          <w:szCs w:val="28"/>
        </w:rPr>
        <w:t>NEGAR</w:t>
      </w:r>
      <w:r w:rsidRPr="00D55489">
        <w:rPr>
          <w:rFonts w:ascii="Arial" w:hAnsi="Arial" w:cs="Arial"/>
          <w:sz w:val="24"/>
          <w:szCs w:val="28"/>
        </w:rPr>
        <w:t xml:space="preserve"> </w:t>
      </w:r>
      <w:r w:rsidRPr="00FA7B76">
        <w:rPr>
          <w:rFonts w:ascii="Arial" w:hAnsi="Arial" w:cs="Arial"/>
          <w:sz w:val="28"/>
          <w:szCs w:val="28"/>
        </w:rPr>
        <w:t xml:space="preserve">el amparo de tutela frente a la </w:t>
      </w:r>
      <w:r w:rsidRPr="00D55489">
        <w:rPr>
          <w:rFonts w:ascii="Arial" w:hAnsi="Arial" w:cs="Arial"/>
          <w:sz w:val="24"/>
          <w:szCs w:val="28"/>
        </w:rPr>
        <w:t>DEFENSORÍA DEL PUEBLO REGIONAL CALDAS</w:t>
      </w:r>
      <w:r w:rsidRPr="00FA7B76">
        <w:rPr>
          <w:rFonts w:ascii="Arial" w:hAnsi="Arial" w:cs="Arial"/>
          <w:sz w:val="28"/>
          <w:szCs w:val="28"/>
        </w:rPr>
        <w:t>.</w:t>
      </w:r>
    </w:p>
    <w:p w:rsidR="006C59E8" w:rsidRPr="0001450B" w:rsidRDefault="006C59E8" w:rsidP="006C59E8">
      <w:pPr>
        <w:tabs>
          <w:tab w:val="left" w:pos="-720"/>
        </w:tabs>
        <w:suppressAutoHyphens/>
        <w:spacing w:line="360" w:lineRule="auto"/>
        <w:ind w:firstLine="2835"/>
        <w:jc w:val="both"/>
        <w:rPr>
          <w:rFonts w:ascii="Arial" w:hAnsi="Arial" w:cs="Arial"/>
          <w:b/>
          <w:spacing w:val="-3"/>
          <w:sz w:val="22"/>
          <w:szCs w:val="28"/>
        </w:rPr>
      </w:pPr>
    </w:p>
    <w:p w:rsidR="006C59E8" w:rsidRDefault="006C59E8" w:rsidP="006C59E8">
      <w:pPr>
        <w:tabs>
          <w:tab w:val="left" w:pos="-720"/>
        </w:tabs>
        <w:suppressAutoHyphens/>
        <w:spacing w:line="360" w:lineRule="auto"/>
        <w:ind w:firstLine="2835"/>
        <w:jc w:val="both"/>
        <w:rPr>
          <w:rFonts w:ascii="Arial" w:hAnsi="Arial" w:cs="Arial"/>
          <w:sz w:val="28"/>
          <w:szCs w:val="28"/>
        </w:rPr>
      </w:pPr>
      <w:r w:rsidRPr="00074F6C">
        <w:rPr>
          <w:rFonts w:ascii="Arial" w:hAnsi="Arial" w:cs="Arial"/>
          <w:b/>
          <w:spacing w:val="-3"/>
          <w:sz w:val="26"/>
          <w:szCs w:val="26"/>
        </w:rPr>
        <w:t>Cuarto</w:t>
      </w:r>
      <w:r w:rsidRPr="00D55489">
        <w:rPr>
          <w:rFonts w:ascii="Arial" w:hAnsi="Arial" w:cs="Arial"/>
          <w:b/>
          <w:spacing w:val="-3"/>
          <w:sz w:val="24"/>
          <w:szCs w:val="28"/>
        </w:rPr>
        <w:t xml:space="preserve">: </w:t>
      </w:r>
      <w:r w:rsidRPr="00D55489">
        <w:rPr>
          <w:rFonts w:ascii="Arial" w:hAnsi="Arial" w:cs="Arial"/>
          <w:b/>
          <w:sz w:val="24"/>
          <w:szCs w:val="28"/>
        </w:rPr>
        <w:t xml:space="preserve">DESVINCULAR </w:t>
      </w:r>
      <w:r w:rsidRPr="00FA7B76">
        <w:rPr>
          <w:rFonts w:ascii="Arial" w:hAnsi="Arial" w:cs="Arial"/>
          <w:sz w:val="28"/>
          <w:szCs w:val="28"/>
        </w:rPr>
        <w:t xml:space="preserve">del asunto a la </w:t>
      </w:r>
      <w:r w:rsidRPr="00D55489">
        <w:rPr>
          <w:rFonts w:ascii="Arial" w:hAnsi="Arial" w:cs="Arial"/>
          <w:sz w:val="24"/>
          <w:szCs w:val="28"/>
        </w:rPr>
        <w:t>ALCALDÍA DE PEREIRA</w:t>
      </w:r>
      <w:r w:rsidRPr="00FA7B76">
        <w:rPr>
          <w:rFonts w:ascii="Arial" w:hAnsi="Arial" w:cs="Arial"/>
          <w:b/>
          <w:sz w:val="28"/>
          <w:szCs w:val="28"/>
        </w:rPr>
        <w:t xml:space="preserve">, </w:t>
      </w:r>
      <w:r w:rsidRPr="00FA7B76">
        <w:rPr>
          <w:rFonts w:ascii="Arial" w:hAnsi="Arial" w:cs="Arial"/>
          <w:sz w:val="28"/>
          <w:szCs w:val="28"/>
        </w:rPr>
        <w:t>la</w:t>
      </w:r>
      <w:r w:rsidRPr="00FA7B76">
        <w:rPr>
          <w:rFonts w:ascii="Arial" w:hAnsi="Arial" w:cs="Arial"/>
          <w:b/>
          <w:sz w:val="28"/>
          <w:szCs w:val="28"/>
        </w:rPr>
        <w:t xml:space="preserve"> </w:t>
      </w:r>
      <w:r w:rsidRPr="00D55489">
        <w:rPr>
          <w:rFonts w:ascii="Arial" w:hAnsi="Arial" w:cs="Arial"/>
          <w:sz w:val="24"/>
          <w:szCs w:val="28"/>
        </w:rPr>
        <w:t>DEFENSORÍA DEL PUEBLO REGIONAL RISARALDA</w:t>
      </w:r>
      <w:r w:rsidRPr="00FA7B76">
        <w:rPr>
          <w:rFonts w:ascii="Arial" w:hAnsi="Arial" w:cs="Arial"/>
          <w:sz w:val="28"/>
          <w:szCs w:val="28"/>
        </w:rPr>
        <w:t xml:space="preserve">, la </w:t>
      </w:r>
      <w:r w:rsidRPr="00D55489">
        <w:rPr>
          <w:rFonts w:ascii="Arial" w:hAnsi="Arial" w:cs="Arial"/>
          <w:sz w:val="24"/>
          <w:szCs w:val="28"/>
        </w:rPr>
        <w:t>PROCURADURÍA GENERAL DE LA NACIÓN REGIONAL RISARALDA</w:t>
      </w:r>
      <w:r w:rsidR="00B9309E">
        <w:rPr>
          <w:rFonts w:ascii="Arial" w:hAnsi="Arial" w:cs="Arial"/>
          <w:sz w:val="28"/>
          <w:szCs w:val="28"/>
        </w:rPr>
        <w:t xml:space="preserve"> y </w:t>
      </w:r>
      <w:r w:rsidRPr="00FA7B76">
        <w:rPr>
          <w:rFonts w:ascii="Arial" w:hAnsi="Arial" w:cs="Arial"/>
          <w:sz w:val="28"/>
          <w:szCs w:val="28"/>
        </w:rPr>
        <w:t xml:space="preserve">al </w:t>
      </w:r>
      <w:r w:rsidRPr="00D55489">
        <w:rPr>
          <w:rFonts w:ascii="Arial" w:hAnsi="Arial" w:cs="Arial"/>
          <w:sz w:val="24"/>
          <w:szCs w:val="28"/>
        </w:rPr>
        <w:t>BANCO COMERCIAL AV VILLAS S</w:t>
      </w:r>
      <w:r w:rsidR="00D55489">
        <w:rPr>
          <w:rFonts w:ascii="Arial" w:hAnsi="Arial" w:cs="Arial"/>
          <w:sz w:val="24"/>
          <w:szCs w:val="28"/>
        </w:rPr>
        <w:t>.</w:t>
      </w:r>
      <w:r w:rsidRPr="00D55489">
        <w:rPr>
          <w:rFonts w:ascii="Arial" w:hAnsi="Arial" w:cs="Arial"/>
          <w:sz w:val="24"/>
          <w:szCs w:val="28"/>
        </w:rPr>
        <w:t>A</w:t>
      </w:r>
      <w:r w:rsidRPr="00FA7B76">
        <w:rPr>
          <w:rFonts w:ascii="Arial" w:hAnsi="Arial" w:cs="Arial"/>
          <w:sz w:val="28"/>
          <w:szCs w:val="28"/>
        </w:rPr>
        <w:t>.</w:t>
      </w:r>
    </w:p>
    <w:p w:rsidR="00FA7B76" w:rsidRPr="0001450B" w:rsidRDefault="00FA7B76" w:rsidP="006C59E8">
      <w:pPr>
        <w:tabs>
          <w:tab w:val="left" w:pos="-720"/>
        </w:tabs>
        <w:suppressAutoHyphens/>
        <w:spacing w:line="360" w:lineRule="auto"/>
        <w:ind w:firstLine="2835"/>
        <w:jc w:val="both"/>
        <w:rPr>
          <w:rFonts w:ascii="Arial" w:hAnsi="Arial" w:cs="Arial"/>
          <w:sz w:val="22"/>
          <w:szCs w:val="28"/>
        </w:rPr>
      </w:pPr>
    </w:p>
    <w:p w:rsidR="006C59E8" w:rsidRPr="00FA7B76" w:rsidRDefault="006C59E8" w:rsidP="006C59E8">
      <w:pPr>
        <w:tabs>
          <w:tab w:val="left" w:pos="-720"/>
        </w:tabs>
        <w:suppressAutoHyphens/>
        <w:spacing w:line="360" w:lineRule="auto"/>
        <w:ind w:firstLine="2835"/>
        <w:jc w:val="both"/>
        <w:rPr>
          <w:rFonts w:ascii="Arial" w:hAnsi="Arial" w:cs="Arial"/>
          <w:spacing w:val="-3"/>
          <w:sz w:val="28"/>
          <w:szCs w:val="28"/>
        </w:rPr>
      </w:pPr>
      <w:r w:rsidRPr="00074F6C">
        <w:rPr>
          <w:rFonts w:ascii="Arial" w:hAnsi="Arial" w:cs="Arial"/>
          <w:b/>
          <w:spacing w:val="-3"/>
          <w:sz w:val="26"/>
          <w:szCs w:val="26"/>
        </w:rPr>
        <w:t>Quinto</w:t>
      </w:r>
      <w:r w:rsidRPr="00FA7B76">
        <w:rPr>
          <w:rFonts w:ascii="Arial" w:hAnsi="Arial" w:cs="Arial"/>
          <w:spacing w:val="-3"/>
          <w:sz w:val="28"/>
          <w:szCs w:val="28"/>
        </w:rPr>
        <w:t>: Notifíquese esta decisión a las partes por el medio más expedito posible (Art. 5o. del Decreto 306 de 1992).</w:t>
      </w:r>
    </w:p>
    <w:p w:rsidR="006C59E8" w:rsidRPr="0001450B" w:rsidRDefault="006C59E8" w:rsidP="0001450B">
      <w:pPr>
        <w:tabs>
          <w:tab w:val="left" w:pos="-720"/>
        </w:tabs>
        <w:suppressAutoHyphens/>
        <w:spacing w:line="360" w:lineRule="auto"/>
        <w:ind w:firstLine="2835"/>
        <w:jc w:val="both"/>
        <w:rPr>
          <w:rFonts w:ascii="Arial" w:hAnsi="Arial" w:cs="Arial"/>
          <w:b/>
          <w:spacing w:val="-3"/>
          <w:sz w:val="22"/>
          <w:szCs w:val="28"/>
          <w:highlight w:val="darkGray"/>
        </w:rPr>
      </w:pPr>
    </w:p>
    <w:p w:rsidR="006C59E8" w:rsidRPr="00FA7B76" w:rsidRDefault="006C59E8" w:rsidP="006C59E8">
      <w:pPr>
        <w:tabs>
          <w:tab w:val="left" w:pos="-720"/>
        </w:tabs>
        <w:suppressAutoHyphens/>
        <w:spacing w:line="360" w:lineRule="auto"/>
        <w:ind w:firstLine="2835"/>
        <w:jc w:val="both"/>
        <w:rPr>
          <w:rFonts w:ascii="Arial" w:hAnsi="Arial" w:cs="Arial"/>
          <w:spacing w:val="-3"/>
          <w:sz w:val="28"/>
          <w:szCs w:val="28"/>
        </w:rPr>
      </w:pPr>
      <w:r w:rsidRPr="00074F6C">
        <w:rPr>
          <w:rFonts w:ascii="Arial" w:hAnsi="Arial" w:cs="Arial"/>
          <w:b/>
          <w:spacing w:val="-3"/>
          <w:sz w:val="26"/>
          <w:szCs w:val="26"/>
        </w:rPr>
        <w:t>Sexto</w:t>
      </w:r>
      <w:r w:rsidRPr="00FA7B76">
        <w:rPr>
          <w:rFonts w:ascii="Arial" w:hAnsi="Arial" w:cs="Arial"/>
          <w:b/>
          <w:spacing w:val="-3"/>
          <w:sz w:val="28"/>
          <w:szCs w:val="28"/>
        </w:rPr>
        <w:t xml:space="preserve">: </w:t>
      </w:r>
      <w:r w:rsidRPr="00FA7B76">
        <w:rPr>
          <w:rFonts w:ascii="Arial" w:hAnsi="Arial" w:cs="Arial"/>
          <w:spacing w:val="-3"/>
          <w:sz w:val="28"/>
          <w:szCs w:val="28"/>
        </w:rPr>
        <w:t>Si no fuere impugnada esta decisión, remítase el expediente a la Honorable Corte Constitucional para su eventual revisión.</w:t>
      </w:r>
    </w:p>
    <w:p w:rsidR="006C59E8" w:rsidRPr="0001450B" w:rsidRDefault="006C59E8" w:rsidP="006C59E8">
      <w:pPr>
        <w:tabs>
          <w:tab w:val="left" w:pos="-720"/>
        </w:tabs>
        <w:suppressAutoHyphens/>
        <w:spacing w:line="360" w:lineRule="auto"/>
        <w:ind w:firstLine="2835"/>
        <w:jc w:val="both"/>
        <w:rPr>
          <w:rFonts w:ascii="Arial" w:hAnsi="Arial" w:cs="Arial"/>
          <w:spacing w:val="-3"/>
          <w:sz w:val="24"/>
          <w:szCs w:val="28"/>
        </w:rPr>
      </w:pPr>
    </w:p>
    <w:p w:rsidR="006C59E8" w:rsidRDefault="006C59E8" w:rsidP="006C59E8">
      <w:pPr>
        <w:tabs>
          <w:tab w:val="left" w:pos="-720"/>
        </w:tabs>
        <w:suppressAutoHyphens/>
        <w:spacing w:line="360" w:lineRule="auto"/>
        <w:ind w:firstLine="2835"/>
        <w:jc w:val="both"/>
        <w:rPr>
          <w:rFonts w:ascii="Arial" w:hAnsi="Arial" w:cs="Arial"/>
          <w:spacing w:val="-3"/>
          <w:sz w:val="28"/>
          <w:szCs w:val="28"/>
        </w:rPr>
      </w:pPr>
      <w:r>
        <w:rPr>
          <w:rFonts w:ascii="Arial" w:hAnsi="Arial" w:cs="Arial"/>
          <w:spacing w:val="-3"/>
          <w:sz w:val="28"/>
          <w:szCs w:val="28"/>
        </w:rPr>
        <w:t>Cópiese y notifíquese</w:t>
      </w:r>
    </w:p>
    <w:p w:rsidR="006C59E8" w:rsidRPr="0001450B" w:rsidRDefault="006C59E8" w:rsidP="006C59E8">
      <w:pPr>
        <w:tabs>
          <w:tab w:val="left" w:pos="-720"/>
        </w:tabs>
        <w:suppressAutoHyphens/>
        <w:spacing w:line="360" w:lineRule="auto"/>
        <w:ind w:firstLine="2835"/>
        <w:jc w:val="both"/>
        <w:rPr>
          <w:rFonts w:ascii="Arial" w:hAnsi="Arial" w:cs="Arial"/>
          <w:spacing w:val="-3"/>
          <w:sz w:val="24"/>
          <w:szCs w:val="28"/>
        </w:rPr>
      </w:pPr>
    </w:p>
    <w:p w:rsidR="006C59E8" w:rsidRDefault="006C59E8" w:rsidP="006C59E8">
      <w:pPr>
        <w:tabs>
          <w:tab w:val="left" w:pos="-720"/>
        </w:tabs>
        <w:suppressAutoHyphens/>
        <w:spacing w:line="360" w:lineRule="auto"/>
        <w:ind w:firstLine="2835"/>
        <w:jc w:val="both"/>
        <w:rPr>
          <w:rFonts w:ascii="Arial" w:hAnsi="Arial" w:cs="Arial"/>
          <w:spacing w:val="-3"/>
          <w:sz w:val="28"/>
          <w:szCs w:val="28"/>
        </w:rPr>
      </w:pPr>
      <w:r>
        <w:rPr>
          <w:rFonts w:ascii="Arial" w:hAnsi="Arial" w:cs="Arial"/>
          <w:spacing w:val="-3"/>
          <w:sz w:val="28"/>
          <w:szCs w:val="28"/>
        </w:rPr>
        <w:t>Los Magistrados,</w:t>
      </w:r>
    </w:p>
    <w:p w:rsidR="006C59E8" w:rsidRDefault="006C59E8" w:rsidP="006C59E8">
      <w:pPr>
        <w:tabs>
          <w:tab w:val="left" w:pos="-720"/>
        </w:tabs>
        <w:suppressAutoHyphens/>
        <w:spacing w:line="360" w:lineRule="auto"/>
        <w:ind w:firstLine="2835"/>
        <w:jc w:val="both"/>
        <w:rPr>
          <w:rFonts w:ascii="Arial" w:hAnsi="Arial" w:cs="Arial"/>
          <w:spacing w:val="-3"/>
          <w:sz w:val="28"/>
          <w:szCs w:val="28"/>
        </w:rPr>
      </w:pPr>
    </w:p>
    <w:p w:rsidR="006C59E8" w:rsidRDefault="006C59E8" w:rsidP="006C59E8">
      <w:pPr>
        <w:tabs>
          <w:tab w:val="left" w:pos="-720"/>
        </w:tabs>
        <w:suppressAutoHyphens/>
        <w:spacing w:line="360" w:lineRule="auto"/>
        <w:ind w:firstLine="2835"/>
        <w:jc w:val="both"/>
        <w:rPr>
          <w:rFonts w:ascii="Arial" w:hAnsi="Arial" w:cs="Arial"/>
          <w:spacing w:val="-3"/>
          <w:sz w:val="28"/>
          <w:szCs w:val="28"/>
        </w:rPr>
      </w:pPr>
    </w:p>
    <w:p w:rsidR="001055C5" w:rsidRDefault="001055C5" w:rsidP="006C59E8">
      <w:pPr>
        <w:tabs>
          <w:tab w:val="left" w:pos="-720"/>
        </w:tabs>
        <w:suppressAutoHyphens/>
        <w:spacing w:line="360" w:lineRule="auto"/>
        <w:ind w:firstLine="2835"/>
        <w:jc w:val="both"/>
        <w:rPr>
          <w:rFonts w:ascii="Arial" w:hAnsi="Arial" w:cs="Arial"/>
          <w:spacing w:val="-3"/>
          <w:sz w:val="28"/>
          <w:szCs w:val="28"/>
        </w:rPr>
      </w:pPr>
    </w:p>
    <w:p w:rsidR="006C59E8" w:rsidRDefault="006C59E8" w:rsidP="006C59E8">
      <w:pPr>
        <w:tabs>
          <w:tab w:val="left" w:pos="-720"/>
        </w:tabs>
        <w:suppressAutoHyphens/>
        <w:spacing w:line="360" w:lineRule="auto"/>
        <w:ind w:firstLine="2835"/>
        <w:jc w:val="both"/>
        <w:rPr>
          <w:rFonts w:ascii="Arial" w:hAnsi="Arial" w:cs="Arial"/>
          <w:b/>
          <w:spacing w:val="-3"/>
          <w:sz w:val="24"/>
          <w:szCs w:val="24"/>
        </w:rPr>
      </w:pPr>
      <w:r>
        <w:rPr>
          <w:rFonts w:ascii="Arial" w:hAnsi="Arial" w:cs="Arial"/>
          <w:b/>
          <w:spacing w:val="-3"/>
          <w:sz w:val="24"/>
          <w:szCs w:val="24"/>
        </w:rPr>
        <w:t>EDDER JIMMY SÁNCHEZ CALAMBÁS</w:t>
      </w:r>
    </w:p>
    <w:p w:rsidR="006C59E8" w:rsidRPr="0001450B" w:rsidRDefault="006C59E8" w:rsidP="006C59E8">
      <w:pPr>
        <w:tabs>
          <w:tab w:val="left" w:pos="-720"/>
        </w:tabs>
        <w:suppressAutoHyphens/>
        <w:spacing w:line="360" w:lineRule="auto"/>
        <w:ind w:firstLine="2835"/>
        <w:jc w:val="both"/>
        <w:rPr>
          <w:rFonts w:ascii="Arial" w:hAnsi="Arial" w:cs="Arial"/>
          <w:b/>
          <w:spacing w:val="-3"/>
        </w:rPr>
      </w:pPr>
    </w:p>
    <w:p w:rsidR="006C59E8" w:rsidRPr="0001450B" w:rsidRDefault="006C59E8" w:rsidP="006C59E8">
      <w:pPr>
        <w:tabs>
          <w:tab w:val="left" w:pos="-720"/>
        </w:tabs>
        <w:suppressAutoHyphens/>
        <w:spacing w:line="360" w:lineRule="auto"/>
        <w:ind w:firstLine="2835"/>
        <w:jc w:val="both"/>
        <w:rPr>
          <w:rFonts w:ascii="Arial" w:hAnsi="Arial" w:cs="Arial"/>
          <w:b/>
          <w:spacing w:val="-3"/>
        </w:rPr>
      </w:pPr>
    </w:p>
    <w:p w:rsidR="0001450B" w:rsidRPr="0001450B" w:rsidRDefault="0001450B" w:rsidP="006C59E8">
      <w:pPr>
        <w:tabs>
          <w:tab w:val="left" w:pos="-720"/>
        </w:tabs>
        <w:suppressAutoHyphens/>
        <w:spacing w:line="360" w:lineRule="auto"/>
        <w:ind w:firstLine="2835"/>
        <w:jc w:val="both"/>
        <w:rPr>
          <w:rFonts w:ascii="Arial" w:hAnsi="Arial" w:cs="Arial"/>
          <w:b/>
          <w:spacing w:val="-3"/>
        </w:rPr>
      </w:pPr>
    </w:p>
    <w:p w:rsidR="006C59E8" w:rsidRPr="0001450B" w:rsidRDefault="006C59E8" w:rsidP="006C59E8">
      <w:pPr>
        <w:tabs>
          <w:tab w:val="left" w:pos="-720"/>
        </w:tabs>
        <w:suppressAutoHyphens/>
        <w:spacing w:line="360" w:lineRule="auto"/>
        <w:ind w:firstLine="2835"/>
        <w:jc w:val="both"/>
        <w:rPr>
          <w:rFonts w:ascii="Arial" w:hAnsi="Arial" w:cs="Arial"/>
          <w:b/>
          <w:spacing w:val="-3"/>
        </w:rPr>
      </w:pPr>
    </w:p>
    <w:p w:rsidR="006C59E8" w:rsidRDefault="006C59E8" w:rsidP="006C59E8">
      <w:pPr>
        <w:tabs>
          <w:tab w:val="left" w:pos="-720"/>
        </w:tabs>
        <w:suppressAutoHyphens/>
        <w:spacing w:line="360" w:lineRule="auto"/>
        <w:ind w:firstLine="2835"/>
        <w:jc w:val="both"/>
        <w:rPr>
          <w:rFonts w:ascii="Arial" w:hAnsi="Arial" w:cs="Arial"/>
          <w:b/>
          <w:spacing w:val="-3"/>
          <w:sz w:val="24"/>
          <w:szCs w:val="24"/>
        </w:rPr>
      </w:pPr>
      <w:r>
        <w:rPr>
          <w:rFonts w:ascii="Arial" w:hAnsi="Arial" w:cs="Arial"/>
          <w:b/>
          <w:spacing w:val="-3"/>
          <w:sz w:val="24"/>
          <w:szCs w:val="24"/>
        </w:rPr>
        <w:t>JAIME ALBERTO SARAZA NARANJO</w:t>
      </w:r>
      <w:r>
        <w:rPr>
          <w:rFonts w:ascii="Arial" w:hAnsi="Arial" w:cs="Arial"/>
          <w:b/>
          <w:spacing w:val="-3"/>
          <w:sz w:val="24"/>
          <w:szCs w:val="24"/>
        </w:rPr>
        <w:tab/>
      </w:r>
    </w:p>
    <w:p w:rsidR="006C59E8" w:rsidRPr="0001450B" w:rsidRDefault="006C59E8" w:rsidP="006C59E8">
      <w:pPr>
        <w:tabs>
          <w:tab w:val="left" w:pos="-720"/>
        </w:tabs>
        <w:suppressAutoHyphens/>
        <w:spacing w:line="360" w:lineRule="auto"/>
        <w:ind w:firstLine="2835"/>
        <w:jc w:val="both"/>
        <w:rPr>
          <w:rFonts w:ascii="Arial" w:hAnsi="Arial" w:cs="Arial"/>
          <w:b/>
          <w:spacing w:val="-3"/>
        </w:rPr>
      </w:pPr>
    </w:p>
    <w:p w:rsidR="006C59E8" w:rsidRPr="0001450B" w:rsidRDefault="006C59E8" w:rsidP="006C59E8">
      <w:pPr>
        <w:tabs>
          <w:tab w:val="left" w:pos="-720"/>
        </w:tabs>
        <w:suppressAutoHyphens/>
        <w:spacing w:line="360" w:lineRule="auto"/>
        <w:ind w:firstLine="2835"/>
        <w:jc w:val="both"/>
        <w:rPr>
          <w:rFonts w:ascii="Arial" w:hAnsi="Arial" w:cs="Arial"/>
          <w:b/>
          <w:spacing w:val="-3"/>
        </w:rPr>
      </w:pPr>
    </w:p>
    <w:p w:rsidR="00EA57D9" w:rsidRPr="0001450B" w:rsidRDefault="00EA57D9" w:rsidP="006C59E8">
      <w:pPr>
        <w:tabs>
          <w:tab w:val="left" w:pos="-720"/>
        </w:tabs>
        <w:suppressAutoHyphens/>
        <w:spacing w:line="360" w:lineRule="auto"/>
        <w:ind w:firstLine="2835"/>
        <w:jc w:val="both"/>
        <w:rPr>
          <w:rFonts w:ascii="Arial" w:hAnsi="Arial" w:cs="Arial"/>
          <w:b/>
          <w:spacing w:val="-3"/>
        </w:rPr>
      </w:pPr>
    </w:p>
    <w:p w:rsidR="006C59E8" w:rsidRPr="0001450B" w:rsidRDefault="006C59E8" w:rsidP="006C59E8">
      <w:pPr>
        <w:tabs>
          <w:tab w:val="left" w:pos="-720"/>
        </w:tabs>
        <w:suppressAutoHyphens/>
        <w:spacing w:line="360" w:lineRule="auto"/>
        <w:ind w:firstLine="2835"/>
        <w:jc w:val="both"/>
        <w:rPr>
          <w:rFonts w:ascii="Arial" w:hAnsi="Arial" w:cs="Arial"/>
          <w:b/>
          <w:spacing w:val="-3"/>
        </w:rPr>
      </w:pPr>
    </w:p>
    <w:p w:rsidR="00D05D2D" w:rsidRPr="00DA7921" w:rsidRDefault="006C59E8" w:rsidP="00520015">
      <w:pPr>
        <w:tabs>
          <w:tab w:val="left" w:pos="-720"/>
        </w:tabs>
        <w:suppressAutoHyphens/>
        <w:spacing w:line="360" w:lineRule="auto"/>
        <w:ind w:firstLine="2835"/>
        <w:jc w:val="both"/>
        <w:rPr>
          <w:rFonts w:ascii="Arial" w:hAnsi="Arial" w:cs="Arial"/>
          <w:b/>
          <w:sz w:val="24"/>
          <w:szCs w:val="24"/>
        </w:rPr>
      </w:pPr>
      <w:r>
        <w:rPr>
          <w:rFonts w:ascii="Arial" w:hAnsi="Arial" w:cs="Arial"/>
          <w:b/>
          <w:sz w:val="24"/>
          <w:szCs w:val="24"/>
        </w:rPr>
        <w:t>CLAUDIA MARÍA ARCILA RÍOS</w:t>
      </w:r>
    </w:p>
    <w:sectPr w:rsidR="00D05D2D" w:rsidRPr="00DA7921" w:rsidSect="001A74C4">
      <w:headerReference w:type="default" r:id="rId6"/>
      <w:footerReference w:type="default" r:id="rId7"/>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950" w:rsidRDefault="00580950" w:rsidP="00F55A31">
      <w:r>
        <w:separator/>
      </w:r>
    </w:p>
  </w:endnote>
  <w:endnote w:type="continuationSeparator" w:id="0">
    <w:p w:rsidR="00580950" w:rsidRDefault="00580950" w:rsidP="00F5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2301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80950">
      <w:rPr>
        <w:rFonts w:ascii="Arial" w:hAnsi="Arial" w:cs="Arial"/>
        <w:noProof/>
        <w:sz w:val="22"/>
        <w:szCs w:val="22"/>
      </w:rPr>
      <w:t>1</w:t>
    </w:r>
    <w:r w:rsidRPr="00B97631">
      <w:rPr>
        <w:rFonts w:ascii="Arial" w:hAnsi="Arial" w:cs="Arial"/>
        <w:sz w:val="22"/>
        <w:szCs w:val="22"/>
      </w:rPr>
      <w:fldChar w:fldCharType="end"/>
    </w:r>
  </w:p>
  <w:p w:rsidR="004903EA" w:rsidRDefault="005809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950" w:rsidRDefault="00580950" w:rsidP="00F55A31">
      <w:r>
        <w:separator/>
      </w:r>
    </w:p>
  </w:footnote>
  <w:footnote w:type="continuationSeparator" w:id="0">
    <w:p w:rsidR="00580950" w:rsidRDefault="00580950" w:rsidP="00F55A31">
      <w:r>
        <w:continuationSeparator/>
      </w:r>
    </w:p>
  </w:footnote>
  <w:footnote w:id="1">
    <w:p w:rsidR="006C59E8" w:rsidRPr="00A17DB7" w:rsidRDefault="006C59E8" w:rsidP="006C59E8">
      <w:pPr>
        <w:pStyle w:val="Textonotapie"/>
        <w:rPr>
          <w:rFonts w:ascii="Arial" w:hAnsi="Arial" w:cs="Arial"/>
          <w:sz w:val="18"/>
          <w:szCs w:val="18"/>
          <w:lang w:val="es-CO"/>
        </w:rPr>
      </w:pPr>
      <w:r w:rsidRPr="00A17DB7">
        <w:rPr>
          <w:rStyle w:val="Refdenotaalpie"/>
          <w:rFonts w:ascii="Arial" w:hAnsi="Arial" w:cs="Arial"/>
          <w:sz w:val="18"/>
          <w:szCs w:val="18"/>
        </w:rPr>
        <w:footnoteRef/>
      </w:r>
      <w:r w:rsidRPr="00A17DB7">
        <w:rPr>
          <w:rFonts w:ascii="Arial" w:hAnsi="Arial" w:cs="Arial"/>
          <w:sz w:val="18"/>
          <w:szCs w:val="18"/>
        </w:rPr>
        <w:t xml:space="preserve"> fl. 13.</w:t>
      </w:r>
    </w:p>
  </w:footnote>
  <w:footnote w:id="2">
    <w:p w:rsidR="006C59E8" w:rsidRPr="00A17DB7" w:rsidRDefault="006C59E8" w:rsidP="006C59E8">
      <w:pPr>
        <w:pStyle w:val="Textonotapie"/>
        <w:rPr>
          <w:rFonts w:ascii="Arial" w:hAnsi="Arial" w:cs="Arial"/>
          <w:sz w:val="18"/>
          <w:szCs w:val="18"/>
          <w:lang w:val="es-CO"/>
        </w:rPr>
      </w:pPr>
      <w:r w:rsidRPr="00A17DB7">
        <w:rPr>
          <w:rStyle w:val="Refdenotaalpie"/>
          <w:rFonts w:ascii="Arial" w:hAnsi="Arial" w:cs="Arial"/>
          <w:sz w:val="18"/>
          <w:szCs w:val="18"/>
        </w:rPr>
        <w:footnoteRef/>
      </w:r>
      <w:r w:rsidRPr="00A17DB7">
        <w:rPr>
          <w:rFonts w:ascii="Arial" w:hAnsi="Arial" w:cs="Arial"/>
          <w:sz w:val="18"/>
          <w:szCs w:val="18"/>
        </w:rPr>
        <w:t xml:space="preserve"> fl. 14.</w:t>
      </w:r>
    </w:p>
  </w:footnote>
  <w:footnote w:id="3">
    <w:p w:rsidR="006C59E8" w:rsidRPr="00A17DB7" w:rsidRDefault="006C59E8" w:rsidP="006C59E8">
      <w:pPr>
        <w:pStyle w:val="Textonotapie"/>
        <w:rPr>
          <w:rFonts w:ascii="Arial" w:hAnsi="Arial" w:cs="Arial"/>
          <w:sz w:val="18"/>
          <w:szCs w:val="18"/>
          <w:lang w:val="es-CO"/>
        </w:rPr>
      </w:pPr>
      <w:r w:rsidRPr="00A17DB7">
        <w:rPr>
          <w:rStyle w:val="Refdenotaalpie"/>
          <w:rFonts w:ascii="Arial" w:hAnsi="Arial" w:cs="Arial"/>
          <w:sz w:val="18"/>
          <w:szCs w:val="18"/>
        </w:rPr>
        <w:footnoteRef/>
      </w:r>
      <w:r w:rsidRPr="00A17DB7">
        <w:rPr>
          <w:rFonts w:ascii="Arial" w:hAnsi="Arial" w:cs="Arial"/>
          <w:sz w:val="18"/>
          <w:szCs w:val="18"/>
        </w:rPr>
        <w:t xml:space="preserve"> fl. 15.</w:t>
      </w:r>
    </w:p>
  </w:footnote>
  <w:footnote w:id="4">
    <w:p w:rsidR="006C59E8" w:rsidRPr="00A17DB7" w:rsidRDefault="006C59E8" w:rsidP="006C59E8">
      <w:pPr>
        <w:pStyle w:val="Textonotapie"/>
        <w:rPr>
          <w:rFonts w:ascii="Arial" w:hAnsi="Arial" w:cs="Arial"/>
          <w:sz w:val="18"/>
          <w:szCs w:val="18"/>
          <w:lang w:val="es-CO"/>
        </w:rPr>
      </w:pPr>
      <w:r w:rsidRPr="00A17DB7">
        <w:rPr>
          <w:rStyle w:val="Refdenotaalpie"/>
          <w:rFonts w:ascii="Arial" w:hAnsi="Arial" w:cs="Arial"/>
          <w:sz w:val="18"/>
          <w:szCs w:val="18"/>
        </w:rPr>
        <w:footnoteRef/>
      </w:r>
      <w:r w:rsidRPr="00A17DB7">
        <w:rPr>
          <w:rFonts w:ascii="Arial" w:hAnsi="Arial" w:cs="Arial"/>
          <w:sz w:val="18"/>
          <w:szCs w:val="18"/>
        </w:rPr>
        <w:t xml:space="preserve"> fl. 16.</w:t>
      </w:r>
    </w:p>
  </w:footnote>
  <w:footnote w:id="5">
    <w:p w:rsidR="006C59E8" w:rsidRPr="00A17DB7" w:rsidRDefault="006C59E8" w:rsidP="006C59E8">
      <w:pPr>
        <w:pStyle w:val="Textonotapie"/>
        <w:rPr>
          <w:rFonts w:ascii="Arial" w:hAnsi="Arial" w:cs="Arial"/>
          <w:sz w:val="18"/>
          <w:szCs w:val="18"/>
          <w:lang w:val="es-CO"/>
        </w:rPr>
      </w:pPr>
      <w:r w:rsidRPr="00A17DB7">
        <w:rPr>
          <w:rStyle w:val="Refdenotaalpie"/>
          <w:rFonts w:ascii="Arial" w:hAnsi="Arial" w:cs="Arial"/>
          <w:sz w:val="18"/>
          <w:szCs w:val="18"/>
        </w:rPr>
        <w:footnoteRef/>
      </w:r>
      <w:r w:rsidRPr="00A17DB7">
        <w:rPr>
          <w:rFonts w:ascii="Arial" w:hAnsi="Arial" w:cs="Arial"/>
          <w:sz w:val="18"/>
          <w:szCs w:val="18"/>
        </w:rPr>
        <w:t xml:space="preserve"> fl. 18.</w:t>
      </w:r>
    </w:p>
  </w:footnote>
  <w:footnote w:id="6">
    <w:p w:rsidR="006C59E8" w:rsidRDefault="006C59E8" w:rsidP="006C59E8">
      <w:pPr>
        <w:pStyle w:val="Textonotapie"/>
        <w:rPr>
          <w:rFonts w:ascii="Arial" w:hAnsi="Arial" w:cs="Arial"/>
          <w:sz w:val="18"/>
          <w:szCs w:val="18"/>
          <w:lang w:val="es-CO"/>
        </w:rPr>
      </w:pPr>
      <w:r w:rsidRPr="00A17DB7">
        <w:rPr>
          <w:rStyle w:val="Refdenotaalpie"/>
          <w:rFonts w:ascii="Arial" w:hAnsi="Arial" w:cs="Arial"/>
          <w:sz w:val="18"/>
          <w:szCs w:val="18"/>
        </w:rPr>
        <w:footnoteRef/>
      </w:r>
      <w:r w:rsidRPr="00A17DB7">
        <w:rPr>
          <w:rFonts w:ascii="Arial" w:hAnsi="Arial" w:cs="Arial"/>
          <w:sz w:val="18"/>
          <w:szCs w:val="18"/>
        </w:rPr>
        <w:t xml:space="preserve"> Ib.</w:t>
      </w:r>
    </w:p>
  </w:footnote>
  <w:footnote w:id="7">
    <w:p w:rsidR="006C59E8" w:rsidRDefault="006C59E8" w:rsidP="006C59E8">
      <w:pPr>
        <w:pStyle w:val="Textonotapie"/>
        <w:rPr>
          <w:lang w:val="es-CO"/>
        </w:rPr>
      </w:pPr>
      <w:r>
        <w:rPr>
          <w:rStyle w:val="Refdenotaalpie"/>
          <w:rFonts w:ascii="Arial" w:hAnsi="Arial" w:cs="Arial"/>
          <w:sz w:val="18"/>
          <w:szCs w:val="18"/>
        </w:rPr>
        <w:footnoteRef/>
      </w:r>
      <w:r>
        <w:rPr>
          <w:rFonts w:ascii="Arial" w:hAnsi="Arial" w:cs="Arial"/>
          <w:sz w:val="18"/>
          <w:szCs w:val="18"/>
        </w:rPr>
        <w:t xml:space="preserve"> Corte Suprema de Justicia Sala de Casación Civil; Ref.: expediente No. 110010203000200701493-00. M.P. William Namén Vargas.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C23019"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C23019"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D4D965E" wp14:editId="248E8E4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580950" w:rsidP="00F8648A">
    <w:pPr>
      <w:pStyle w:val="Sinespaciado1"/>
      <w:rPr>
        <w:rFonts w:ascii="Arial" w:hAnsi="Arial" w:cs="Arial"/>
        <w:sz w:val="16"/>
        <w:szCs w:val="16"/>
      </w:rPr>
    </w:pPr>
  </w:p>
  <w:p w:rsidR="004903EA" w:rsidRPr="005643A9" w:rsidRDefault="00580950" w:rsidP="00F8648A">
    <w:pPr>
      <w:pStyle w:val="Sinespaciado2"/>
      <w:rPr>
        <w:rFonts w:ascii="Arial" w:hAnsi="Arial" w:cs="Arial"/>
        <w:sz w:val="16"/>
        <w:szCs w:val="16"/>
      </w:rPr>
    </w:pPr>
  </w:p>
  <w:p w:rsidR="004903EA" w:rsidRDefault="00C23019"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C23019" w:rsidP="00F8648A">
    <w:pPr>
      <w:pStyle w:val="Sinespaciado2"/>
      <w:rPr>
        <w:rFonts w:ascii="Arial" w:hAnsi="Arial" w:cs="Arial"/>
        <w:sz w:val="16"/>
        <w:szCs w:val="16"/>
      </w:rPr>
    </w:pPr>
    <w:r w:rsidRPr="005643A9">
      <w:rPr>
        <w:rFonts w:ascii="Arial" w:hAnsi="Arial" w:cs="Arial"/>
        <w:sz w:val="16"/>
        <w:szCs w:val="16"/>
      </w:rPr>
      <w:t>TRIBUNAL SUPERIOR DE PEREIRA</w:t>
    </w:r>
    <w:r w:rsidR="0070462B">
      <w:rPr>
        <w:rFonts w:ascii="Arial" w:hAnsi="Arial" w:cs="Arial"/>
        <w:sz w:val="16"/>
        <w:szCs w:val="16"/>
      </w:rPr>
      <w:tab/>
    </w:r>
    <w:r w:rsidR="0070462B">
      <w:rPr>
        <w:rFonts w:ascii="Arial" w:hAnsi="Arial" w:cs="Arial"/>
        <w:sz w:val="16"/>
        <w:szCs w:val="16"/>
      </w:rPr>
      <w:tab/>
    </w:r>
    <w:r w:rsidR="0070462B">
      <w:rPr>
        <w:rFonts w:ascii="Arial" w:hAnsi="Arial" w:cs="Arial"/>
        <w:sz w:val="16"/>
        <w:szCs w:val="16"/>
      </w:rPr>
      <w:tab/>
    </w:r>
    <w:r>
      <w:rPr>
        <w:rFonts w:ascii="Arial" w:hAnsi="Arial" w:cs="Arial"/>
        <w:sz w:val="16"/>
        <w:szCs w:val="16"/>
      </w:rPr>
      <w:t>EXPED</w:t>
    </w:r>
    <w:r w:rsidR="0070462B">
      <w:rPr>
        <w:rFonts w:ascii="Arial" w:hAnsi="Arial" w:cs="Arial"/>
        <w:sz w:val="16"/>
        <w:szCs w:val="16"/>
      </w:rPr>
      <w:t>IENTE. T-1a. 66001-22-13-000-2016-00434</w:t>
    </w:r>
    <w:r>
      <w:rPr>
        <w:rFonts w:ascii="Arial" w:hAnsi="Arial" w:cs="Arial"/>
        <w:sz w:val="16"/>
        <w:szCs w:val="16"/>
      </w:rPr>
      <w:t>-00</w:t>
    </w:r>
  </w:p>
  <w:p w:rsidR="004903EA" w:rsidRDefault="00580950">
    <w:pPr>
      <w:pStyle w:val="Encabezado"/>
      <w:rPr>
        <w:rFonts w:ascii="Arial" w:hAnsi="Arial" w:cs="Arial"/>
        <w:sz w:val="16"/>
        <w:szCs w:val="16"/>
      </w:rPr>
    </w:pPr>
  </w:p>
  <w:p w:rsidR="004903EA" w:rsidRPr="005643A9" w:rsidRDefault="00C2301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31"/>
    <w:rsid w:val="0001450B"/>
    <w:rsid w:val="000510E6"/>
    <w:rsid w:val="000715EF"/>
    <w:rsid w:val="00074F6C"/>
    <w:rsid w:val="000773B5"/>
    <w:rsid w:val="001055C5"/>
    <w:rsid w:val="001A461A"/>
    <w:rsid w:val="001E7994"/>
    <w:rsid w:val="00230A68"/>
    <w:rsid w:val="00237B15"/>
    <w:rsid w:val="0026117D"/>
    <w:rsid w:val="00266DC2"/>
    <w:rsid w:val="002E71A1"/>
    <w:rsid w:val="00323F3A"/>
    <w:rsid w:val="00327B24"/>
    <w:rsid w:val="003A2DBD"/>
    <w:rsid w:val="004818CA"/>
    <w:rsid w:val="004C4DFA"/>
    <w:rsid w:val="004C5919"/>
    <w:rsid w:val="004F7CBB"/>
    <w:rsid w:val="00520015"/>
    <w:rsid w:val="00521C58"/>
    <w:rsid w:val="0053348A"/>
    <w:rsid w:val="00580950"/>
    <w:rsid w:val="005B7B1C"/>
    <w:rsid w:val="005E25E2"/>
    <w:rsid w:val="006209DB"/>
    <w:rsid w:val="00622611"/>
    <w:rsid w:val="006608C0"/>
    <w:rsid w:val="00662238"/>
    <w:rsid w:val="00671481"/>
    <w:rsid w:val="0068516E"/>
    <w:rsid w:val="006B747A"/>
    <w:rsid w:val="006C59E8"/>
    <w:rsid w:val="0070462B"/>
    <w:rsid w:val="00713B6A"/>
    <w:rsid w:val="00747F8C"/>
    <w:rsid w:val="0076210E"/>
    <w:rsid w:val="007A6CA9"/>
    <w:rsid w:val="007F7766"/>
    <w:rsid w:val="00824DF4"/>
    <w:rsid w:val="008D29E1"/>
    <w:rsid w:val="008D6C3B"/>
    <w:rsid w:val="00947D3C"/>
    <w:rsid w:val="00956EFF"/>
    <w:rsid w:val="009F0CED"/>
    <w:rsid w:val="00A044FD"/>
    <w:rsid w:val="00A17DB7"/>
    <w:rsid w:val="00AA04E0"/>
    <w:rsid w:val="00AC1696"/>
    <w:rsid w:val="00AD6EB8"/>
    <w:rsid w:val="00B34683"/>
    <w:rsid w:val="00B61F9C"/>
    <w:rsid w:val="00B74DEE"/>
    <w:rsid w:val="00B9309E"/>
    <w:rsid w:val="00BB36D4"/>
    <w:rsid w:val="00BC38A7"/>
    <w:rsid w:val="00BE4DCD"/>
    <w:rsid w:val="00C15DA0"/>
    <w:rsid w:val="00C23019"/>
    <w:rsid w:val="00C76B58"/>
    <w:rsid w:val="00C81602"/>
    <w:rsid w:val="00CB3313"/>
    <w:rsid w:val="00CB5CB4"/>
    <w:rsid w:val="00D05D2D"/>
    <w:rsid w:val="00D55489"/>
    <w:rsid w:val="00DA7921"/>
    <w:rsid w:val="00DF5399"/>
    <w:rsid w:val="00EA44BC"/>
    <w:rsid w:val="00EA57D9"/>
    <w:rsid w:val="00F225C8"/>
    <w:rsid w:val="00F55A31"/>
    <w:rsid w:val="00F8532F"/>
    <w:rsid w:val="00F94874"/>
    <w:rsid w:val="00FA3FAD"/>
    <w:rsid w:val="00FA5809"/>
    <w:rsid w:val="00FA7B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1F69C-2228-43E1-B5BC-F7DFE945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A31"/>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rsid w:val="00F55A31"/>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F55A31"/>
    <w:rPr>
      <w:rFonts w:ascii="Times New Roman" w:eastAsia="Calibri" w:hAnsi="Times New Roman" w:cs="Times New Roman"/>
      <w:sz w:val="20"/>
      <w:szCs w:val="20"/>
      <w:lang w:eastAsia="es-ES"/>
    </w:rPr>
  </w:style>
  <w:style w:type="character" w:styleId="Refdenotaalpie">
    <w:name w:val="footnote reference"/>
    <w:aliases w:val="Texto de nota al pie"/>
    <w:uiPriority w:val="99"/>
    <w:rsid w:val="00F55A31"/>
    <w:rPr>
      <w:rFonts w:cs="Times New Roman"/>
      <w:vertAlign w:val="superscript"/>
    </w:rPr>
  </w:style>
  <w:style w:type="paragraph" w:customStyle="1" w:styleId="Sinespaciado1">
    <w:name w:val="Sin espaciado1"/>
    <w:link w:val="NoSpacingChar"/>
    <w:uiPriority w:val="99"/>
    <w:rsid w:val="00F55A31"/>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F55A31"/>
    <w:pPr>
      <w:tabs>
        <w:tab w:val="center" w:pos="4419"/>
        <w:tab w:val="right" w:pos="8838"/>
      </w:tabs>
    </w:pPr>
  </w:style>
  <w:style w:type="character" w:customStyle="1" w:styleId="EncabezadoCar">
    <w:name w:val="Encabezado Car"/>
    <w:basedOn w:val="Fuentedeprrafopredeter"/>
    <w:link w:val="Encabezado"/>
    <w:uiPriority w:val="99"/>
    <w:rsid w:val="00F55A31"/>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F55A31"/>
    <w:pPr>
      <w:tabs>
        <w:tab w:val="center" w:pos="4419"/>
        <w:tab w:val="right" w:pos="8838"/>
      </w:tabs>
    </w:pPr>
  </w:style>
  <w:style w:type="character" w:customStyle="1" w:styleId="PiedepginaCar">
    <w:name w:val="Pie de página Car"/>
    <w:basedOn w:val="Fuentedeprrafopredeter"/>
    <w:link w:val="Piedepgina"/>
    <w:uiPriority w:val="99"/>
    <w:rsid w:val="00F55A31"/>
    <w:rPr>
      <w:rFonts w:ascii="Times New Roman" w:eastAsia="Calibri" w:hAnsi="Times New Roman" w:cs="Times New Roman"/>
      <w:sz w:val="20"/>
      <w:szCs w:val="20"/>
      <w:lang w:eastAsia="es-ES"/>
    </w:rPr>
  </w:style>
  <w:style w:type="paragraph" w:customStyle="1" w:styleId="Sinespaciado2">
    <w:name w:val="Sin espaciado2"/>
    <w:uiPriority w:val="99"/>
    <w:rsid w:val="00F55A3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F55A31"/>
    <w:rPr>
      <w:rFonts w:ascii="Calibri" w:eastAsia="Calibri" w:hAnsi="Calibri" w:cs="Times New Roman"/>
      <w:lang w:val="es-CO"/>
    </w:rPr>
  </w:style>
  <w:style w:type="paragraph" w:customStyle="1" w:styleId="Sinespaciado3">
    <w:name w:val="Sin espaciado3"/>
    <w:rsid w:val="00F55A31"/>
    <w:pPr>
      <w:spacing w:after="0" w:line="240" w:lineRule="auto"/>
    </w:pPr>
    <w:rPr>
      <w:rFonts w:ascii="Calibri" w:eastAsia="Times New Roman" w:hAnsi="Calibri" w:cs="Times New Roman"/>
      <w:lang w:val="es-CO"/>
    </w:rPr>
  </w:style>
  <w:style w:type="paragraph" w:styleId="Textodeglobo">
    <w:name w:val="Balloon Text"/>
    <w:basedOn w:val="Normal"/>
    <w:link w:val="TextodegloboCar"/>
    <w:uiPriority w:val="99"/>
    <w:semiHidden/>
    <w:unhideWhenUsed/>
    <w:rsid w:val="00EA44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4B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06686">
      <w:bodyDiv w:val="1"/>
      <w:marLeft w:val="0"/>
      <w:marRight w:val="0"/>
      <w:marTop w:val="0"/>
      <w:marBottom w:val="0"/>
      <w:divBdr>
        <w:top w:val="none" w:sz="0" w:space="0" w:color="auto"/>
        <w:left w:val="none" w:sz="0" w:space="0" w:color="auto"/>
        <w:bottom w:val="none" w:sz="0" w:space="0" w:color="auto"/>
        <w:right w:val="none" w:sz="0" w:space="0" w:color="auto"/>
      </w:divBdr>
    </w:div>
    <w:div w:id="11728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9</Pages>
  <Words>1902</Words>
  <Characters>10466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26</cp:revision>
  <cp:lastPrinted>2016-04-26T12:47:00Z</cp:lastPrinted>
  <dcterms:created xsi:type="dcterms:W3CDTF">2016-04-25T21:38:00Z</dcterms:created>
  <dcterms:modified xsi:type="dcterms:W3CDTF">2016-09-28T15:31:00Z</dcterms:modified>
</cp:coreProperties>
</file>