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E2" w:rsidRDefault="001F5BE2" w:rsidP="005421CF">
      <w:pPr>
        <w:spacing w:line="360" w:lineRule="auto"/>
        <w:jc w:val="center"/>
        <w:rPr>
          <w:rFonts w:ascii="Arial" w:hAnsi="Arial" w:cs="Arial"/>
          <w:b/>
          <w:bCs/>
          <w:sz w:val="26"/>
          <w:szCs w:val="26"/>
        </w:rPr>
      </w:pPr>
    </w:p>
    <w:p w:rsidR="001F5BE2" w:rsidRDefault="001F5BE2" w:rsidP="005421CF">
      <w:pPr>
        <w:spacing w:line="360" w:lineRule="auto"/>
        <w:jc w:val="center"/>
        <w:rPr>
          <w:rFonts w:ascii="Arial" w:hAnsi="Arial" w:cs="Arial"/>
          <w:b/>
          <w:bCs/>
          <w:sz w:val="26"/>
          <w:szCs w:val="26"/>
        </w:rPr>
      </w:pPr>
    </w:p>
    <w:p w:rsidR="005421CF" w:rsidRDefault="005421CF" w:rsidP="005421C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C754EF" w:rsidRPr="00513A41" w:rsidRDefault="00C754EF" w:rsidP="00C754EF">
      <w:pPr>
        <w:spacing w:line="360" w:lineRule="auto"/>
        <w:jc w:val="center"/>
        <w:rPr>
          <w:rFonts w:ascii="Arial" w:hAnsi="Arial" w:cs="Arial"/>
          <w:b/>
          <w:bCs/>
          <w:sz w:val="26"/>
          <w:szCs w:val="26"/>
        </w:rPr>
      </w:pPr>
      <w:r>
        <w:rPr>
          <w:rFonts w:ascii="Arial" w:hAnsi="Arial" w:cs="Arial"/>
          <w:b/>
          <w:bCs/>
          <w:sz w:val="26"/>
          <w:szCs w:val="26"/>
        </w:rPr>
        <w:t>Sala No. 5 de Asuntos Penales para Adolescentes</w:t>
      </w:r>
    </w:p>
    <w:p w:rsidR="00DF7E70" w:rsidRPr="00123A86" w:rsidRDefault="00DF7E70" w:rsidP="005421CF">
      <w:pPr>
        <w:spacing w:line="360" w:lineRule="auto"/>
        <w:jc w:val="center"/>
        <w:rPr>
          <w:rFonts w:ascii="Arial" w:hAnsi="Arial" w:cs="Arial"/>
          <w:bCs/>
          <w:sz w:val="24"/>
          <w:szCs w:val="26"/>
        </w:rPr>
      </w:pPr>
    </w:p>
    <w:p w:rsidR="001F5BE2" w:rsidRPr="00123A86" w:rsidRDefault="001F5BE2" w:rsidP="005421CF">
      <w:pPr>
        <w:spacing w:line="360" w:lineRule="auto"/>
        <w:jc w:val="center"/>
        <w:rPr>
          <w:rFonts w:ascii="Arial" w:hAnsi="Arial" w:cs="Arial"/>
          <w:bCs/>
          <w:sz w:val="24"/>
          <w:szCs w:val="26"/>
        </w:rPr>
      </w:pP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bCs/>
          <w:sz w:val="28"/>
          <w:szCs w:val="28"/>
        </w:rPr>
        <w:t>Magistrado Ponente:</w:t>
      </w:r>
    </w:p>
    <w:p w:rsidR="005421CF" w:rsidRPr="00D052E9" w:rsidRDefault="005421CF" w:rsidP="00D131F1">
      <w:pPr>
        <w:spacing w:line="360" w:lineRule="auto"/>
        <w:jc w:val="center"/>
        <w:rPr>
          <w:rFonts w:ascii="Arial" w:hAnsi="Arial" w:cs="Arial"/>
          <w:b/>
          <w:bCs/>
          <w:sz w:val="24"/>
          <w:szCs w:val="24"/>
        </w:rPr>
      </w:pPr>
      <w:r w:rsidRPr="00D052E9">
        <w:rPr>
          <w:rFonts w:ascii="Arial" w:hAnsi="Arial" w:cs="Arial"/>
          <w:b/>
          <w:bCs/>
          <w:sz w:val="24"/>
          <w:szCs w:val="24"/>
        </w:rPr>
        <w:t>EDDER JIMMY SÁNCHEZ CALAMBÁS</w:t>
      </w:r>
    </w:p>
    <w:p w:rsidR="005421CF" w:rsidRPr="00123A86" w:rsidRDefault="005421CF" w:rsidP="00D131F1">
      <w:pPr>
        <w:spacing w:line="360" w:lineRule="auto"/>
        <w:jc w:val="center"/>
        <w:rPr>
          <w:rFonts w:ascii="Arial" w:hAnsi="Arial" w:cs="Arial"/>
          <w:bCs/>
          <w:sz w:val="24"/>
          <w:szCs w:val="26"/>
        </w:rPr>
      </w:pPr>
    </w:p>
    <w:p w:rsidR="001F5BE2" w:rsidRPr="00123A86" w:rsidRDefault="001F5BE2" w:rsidP="00D131F1">
      <w:pPr>
        <w:spacing w:line="360" w:lineRule="auto"/>
        <w:jc w:val="center"/>
        <w:rPr>
          <w:rFonts w:ascii="Arial" w:hAnsi="Arial" w:cs="Arial"/>
          <w:bCs/>
          <w:sz w:val="24"/>
          <w:szCs w:val="26"/>
        </w:rPr>
      </w:pPr>
    </w:p>
    <w:p w:rsidR="005421CF" w:rsidRPr="00D1189D" w:rsidRDefault="005421CF" w:rsidP="00D131F1">
      <w:pPr>
        <w:spacing w:line="360" w:lineRule="auto"/>
        <w:jc w:val="center"/>
        <w:rPr>
          <w:rFonts w:ascii="Arial" w:hAnsi="Arial" w:cs="Arial"/>
          <w:bCs/>
          <w:sz w:val="26"/>
          <w:szCs w:val="26"/>
        </w:rPr>
      </w:pPr>
      <w:r w:rsidRPr="00D1189D">
        <w:rPr>
          <w:rFonts w:ascii="Arial" w:hAnsi="Arial" w:cs="Arial"/>
          <w:bCs/>
          <w:sz w:val="26"/>
          <w:szCs w:val="26"/>
        </w:rPr>
        <w:t xml:space="preserve">Pereira, </w:t>
      </w:r>
      <w:r w:rsidR="00D1189D" w:rsidRPr="00D1189D">
        <w:rPr>
          <w:rFonts w:ascii="Arial" w:hAnsi="Arial" w:cs="Arial"/>
          <w:bCs/>
          <w:sz w:val="26"/>
          <w:szCs w:val="26"/>
        </w:rPr>
        <w:t xml:space="preserve">treinta y uno </w:t>
      </w:r>
      <w:r w:rsidR="00D052E9" w:rsidRPr="00D1189D">
        <w:rPr>
          <w:rFonts w:ascii="Arial" w:hAnsi="Arial" w:cs="Arial"/>
          <w:bCs/>
          <w:sz w:val="26"/>
          <w:szCs w:val="26"/>
        </w:rPr>
        <w:t>(</w:t>
      </w:r>
      <w:r w:rsidR="00D1189D" w:rsidRPr="00D1189D">
        <w:rPr>
          <w:rFonts w:ascii="Arial" w:hAnsi="Arial" w:cs="Arial"/>
          <w:bCs/>
          <w:sz w:val="26"/>
          <w:szCs w:val="26"/>
        </w:rPr>
        <w:t>31</w:t>
      </w:r>
      <w:r w:rsidR="00D052E9" w:rsidRPr="00D1189D">
        <w:rPr>
          <w:rFonts w:ascii="Arial" w:hAnsi="Arial" w:cs="Arial"/>
          <w:bCs/>
          <w:sz w:val="26"/>
          <w:szCs w:val="26"/>
        </w:rPr>
        <w:t>)</w:t>
      </w:r>
      <w:r w:rsidRPr="00D1189D">
        <w:rPr>
          <w:rFonts w:ascii="Arial" w:hAnsi="Arial" w:cs="Arial"/>
          <w:bCs/>
          <w:sz w:val="26"/>
          <w:szCs w:val="26"/>
        </w:rPr>
        <w:t xml:space="preserve"> de </w:t>
      </w:r>
      <w:r w:rsidR="00137B61" w:rsidRPr="00D1189D">
        <w:rPr>
          <w:rFonts w:ascii="Arial" w:hAnsi="Arial" w:cs="Arial"/>
          <w:bCs/>
          <w:sz w:val="26"/>
          <w:szCs w:val="26"/>
        </w:rPr>
        <w:t>mayo</w:t>
      </w:r>
      <w:r w:rsidR="00257F37" w:rsidRPr="00D1189D">
        <w:rPr>
          <w:rFonts w:ascii="Arial" w:hAnsi="Arial" w:cs="Arial"/>
          <w:bCs/>
          <w:sz w:val="26"/>
          <w:szCs w:val="26"/>
        </w:rPr>
        <w:t xml:space="preserve"> </w:t>
      </w:r>
      <w:r w:rsidRPr="00D1189D">
        <w:rPr>
          <w:rFonts w:ascii="Arial" w:hAnsi="Arial" w:cs="Arial"/>
          <w:bCs/>
          <w:sz w:val="26"/>
          <w:szCs w:val="26"/>
        </w:rPr>
        <w:t xml:space="preserve">de </w:t>
      </w:r>
      <w:r w:rsidR="00D052E9" w:rsidRPr="00D1189D">
        <w:rPr>
          <w:rFonts w:ascii="Arial" w:hAnsi="Arial" w:cs="Arial"/>
          <w:bCs/>
          <w:sz w:val="26"/>
          <w:szCs w:val="26"/>
        </w:rPr>
        <w:t>2016</w:t>
      </w:r>
    </w:p>
    <w:p w:rsidR="005421CF" w:rsidRPr="00D1189D" w:rsidRDefault="00D1189D" w:rsidP="00D131F1">
      <w:pPr>
        <w:spacing w:line="360" w:lineRule="auto"/>
        <w:jc w:val="center"/>
        <w:rPr>
          <w:rFonts w:ascii="Arial" w:hAnsi="Arial" w:cs="Arial"/>
          <w:bCs/>
          <w:sz w:val="26"/>
          <w:szCs w:val="26"/>
        </w:rPr>
      </w:pPr>
      <w:r w:rsidRPr="00D1189D">
        <w:rPr>
          <w:rFonts w:ascii="Arial" w:hAnsi="Arial" w:cs="Arial"/>
          <w:sz w:val="26"/>
          <w:szCs w:val="26"/>
        </w:rPr>
        <w:t>Acta Nº</w:t>
      </w:r>
      <w:r w:rsidR="005421CF" w:rsidRPr="00D1189D">
        <w:rPr>
          <w:rFonts w:ascii="Arial" w:hAnsi="Arial" w:cs="Arial"/>
          <w:sz w:val="26"/>
          <w:szCs w:val="26"/>
        </w:rPr>
        <w:t xml:space="preserve"> </w:t>
      </w:r>
      <w:r w:rsidRPr="00D1189D">
        <w:rPr>
          <w:rFonts w:ascii="Arial" w:hAnsi="Arial" w:cs="Arial"/>
          <w:sz w:val="28"/>
          <w:szCs w:val="26"/>
        </w:rPr>
        <w:t>255</w:t>
      </w:r>
      <w:r w:rsidR="00D052E9" w:rsidRPr="00D1189D">
        <w:rPr>
          <w:rFonts w:ascii="Arial" w:hAnsi="Arial" w:cs="Arial"/>
          <w:sz w:val="26"/>
          <w:szCs w:val="26"/>
        </w:rPr>
        <w:t xml:space="preserve"> de</w:t>
      </w:r>
      <w:r w:rsidR="00495710" w:rsidRPr="00D1189D">
        <w:rPr>
          <w:rFonts w:ascii="Arial" w:hAnsi="Arial" w:cs="Arial"/>
          <w:sz w:val="26"/>
          <w:szCs w:val="26"/>
        </w:rPr>
        <w:t>l</w:t>
      </w:r>
      <w:r w:rsidR="00D052E9" w:rsidRPr="00D1189D">
        <w:rPr>
          <w:rFonts w:ascii="Arial" w:hAnsi="Arial" w:cs="Arial"/>
          <w:sz w:val="26"/>
          <w:szCs w:val="26"/>
        </w:rPr>
        <w:t xml:space="preserve"> </w:t>
      </w:r>
      <w:r w:rsidRPr="00D1189D">
        <w:rPr>
          <w:rFonts w:ascii="Arial" w:hAnsi="Arial" w:cs="Arial"/>
          <w:sz w:val="26"/>
          <w:szCs w:val="26"/>
        </w:rPr>
        <w:t>31</w:t>
      </w:r>
      <w:r w:rsidR="00D052E9" w:rsidRPr="00D1189D">
        <w:rPr>
          <w:rFonts w:ascii="Arial" w:hAnsi="Arial" w:cs="Arial"/>
          <w:sz w:val="26"/>
          <w:szCs w:val="26"/>
        </w:rPr>
        <w:t>-0</w:t>
      </w:r>
      <w:r w:rsidR="00137B61" w:rsidRPr="00D1189D">
        <w:rPr>
          <w:rFonts w:ascii="Arial" w:hAnsi="Arial" w:cs="Arial"/>
          <w:sz w:val="26"/>
          <w:szCs w:val="26"/>
        </w:rPr>
        <w:t>5</w:t>
      </w:r>
      <w:r w:rsidR="00D052E9" w:rsidRPr="00D1189D">
        <w:rPr>
          <w:rFonts w:ascii="Arial" w:hAnsi="Arial" w:cs="Arial"/>
          <w:sz w:val="26"/>
          <w:szCs w:val="26"/>
        </w:rPr>
        <w:t>-</w:t>
      </w:r>
      <w:r w:rsidR="00257F37" w:rsidRPr="00D1189D">
        <w:rPr>
          <w:rFonts w:ascii="Arial" w:hAnsi="Arial" w:cs="Arial"/>
          <w:sz w:val="26"/>
          <w:szCs w:val="26"/>
        </w:rPr>
        <w:t>2016</w:t>
      </w:r>
    </w:p>
    <w:p w:rsidR="005421CF" w:rsidRPr="00D1189D" w:rsidRDefault="005421CF" w:rsidP="00D131F1">
      <w:pPr>
        <w:spacing w:line="360" w:lineRule="auto"/>
        <w:jc w:val="center"/>
        <w:rPr>
          <w:rFonts w:ascii="Arial" w:hAnsi="Arial" w:cs="Arial"/>
          <w:bCs/>
          <w:sz w:val="26"/>
          <w:szCs w:val="26"/>
        </w:rPr>
      </w:pPr>
      <w:r w:rsidRPr="00D1189D">
        <w:rPr>
          <w:rFonts w:ascii="Arial" w:hAnsi="Arial" w:cs="Arial"/>
          <w:sz w:val="26"/>
          <w:szCs w:val="26"/>
        </w:rPr>
        <w:t>Expediente 66001-31-</w:t>
      </w:r>
      <w:r w:rsidR="00137B61" w:rsidRPr="00D1189D">
        <w:rPr>
          <w:rFonts w:ascii="Arial" w:hAnsi="Arial" w:cs="Arial"/>
          <w:sz w:val="26"/>
          <w:szCs w:val="26"/>
        </w:rPr>
        <w:t>18</w:t>
      </w:r>
      <w:r w:rsidRPr="00D1189D">
        <w:rPr>
          <w:rFonts w:ascii="Arial" w:hAnsi="Arial" w:cs="Arial"/>
          <w:sz w:val="26"/>
          <w:szCs w:val="26"/>
        </w:rPr>
        <w:t>-00</w:t>
      </w:r>
      <w:r w:rsidR="00137B61" w:rsidRPr="00D1189D">
        <w:rPr>
          <w:rFonts w:ascii="Arial" w:hAnsi="Arial" w:cs="Arial"/>
          <w:sz w:val="26"/>
          <w:szCs w:val="26"/>
        </w:rPr>
        <w:t>2</w:t>
      </w:r>
      <w:r w:rsidRPr="00D1189D">
        <w:rPr>
          <w:rFonts w:ascii="Arial" w:hAnsi="Arial" w:cs="Arial"/>
          <w:sz w:val="26"/>
          <w:szCs w:val="26"/>
        </w:rPr>
        <w:t>-201</w:t>
      </w:r>
      <w:r w:rsidR="002B19A3" w:rsidRPr="00D1189D">
        <w:rPr>
          <w:rFonts w:ascii="Arial" w:hAnsi="Arial" w:cs="Arial"/>
          <w:sz w:val="26"/>
          <w:szCs w:val="26"/>
        </w:rPr>
        <w:t>5</w:t>
      </w:r>
      <w:r w:rsidRPr="00D1189D">
        <w:rPr>
          <w:rFonts w:ascii="Arial" w:hAnsi="Arial" w:cs="Arial"/>
          <w:sz w:val="26"/>
          <w:szCs w:val="26"/>
        </w:rPr>
        <w:t>-00</w:t>
      </w:r>
      <w:r w:rsidR="00137B61" w:rsidRPr="00D1189D">
        <w:rPr>
          <w:rFonts w:ascii="Arial" w:hAnsi="Arial" w:cs="Arial"/>
          <w:sz w:val="26"/>
          <w:szCs w:val="26"/>
        </w:rPr>
        <w:t>058</w:t>
      </w:r>
      <w:r w:rsidRPr="00D1189D">
        <w:rPr>
          <w:rFonts w:ascii="Arial" w:hAnsi="Arial" w:cs="Arial"/>
          <w:sz w:val="26"/>
          <w:szCs w:val="26"/>
        </w:rPr>
        <w:t>-0</w:t>
      </w:r>
      <w:r w:rsidR="002B19A3" w:rsidRPr="00D1189D">
        <w:rPr>
          <w:rFonts w:ascii="Arial" w:hAnsi="Arial" w:cs="Arial"/>
          <w:sz w:val="26"/>
          <w:szCs w:val="26"/>
        </w:rPr>
        <w:t>1</w:t>
      </w:r>
    </w:p>
    <w:p w:rsidR="001F5BE2" w:rsidRPr="00477215" w:rsidRDefault="001F5BE2" w:rsidP="00D052E9">
      <w:pPr>
        <w:pStyle w:val="Sinespaciado1"/>
        <w:spacing w:line="360" w:lineRule="auto"/>
        <w:ind w:firstLine="2835"/>
        <w:rPr>
          <w:rFonts w:ascii="Arial" w:hAnsi="Arial" w:cs="Arial"/>
          <w:sz w:val="32"/>
          <w:szCs w:val="28"/>
          <w:lang w:val="es-ES" w:eastAsia="es-ES"/>
        </w:rPr>
      </w:pPr>
    </w:p>
    <w:p w:rsidR="005421CF" w:rsidRPr="00D1189D" w:rsidRDefault="005421CF" w:rsidP="00D052E9">
      <w:pPr>
        <w:pStyle w:val="Sinespaciado1"/>
        <w:spacing w:line="360" w:lineRule="auto"/>
        <w:ind w:left="2268" w:firstLine="567"/>
        <w:rPr>
          <w:rFonts w:ascii="Arial" w:hAnsi="Arial" w:cs="Arial"/>
          <w:b/>
          <w:sz w:val="26"/>
          <w:szCs w:val="26"/>
          <w:lang w:val="es-ES" w:eastAsia="es-ES"/>
        </w:rPr>
      </w:pPr>
      <w:r w:rsidRPr="00D1189D">
        <w:rPr>
          <w:rFonts w:ascii="Arial" w:hAnsi="Arial" w:cs="Arial"/>
          <w:b/>
          <w:sz w:val="26"/>
          <w:szCs w:val="26"/>
          <w:lang w:val="es-ES" w:eastAsia="es-ES"/>
        </w:rPr>
        <w:t>I. Asunto</w:t>
      </w:r>
    </w:p>
    <w:p w:rsidR="005421CF" w:rsidRPr="00123A86" w:rsidRDefault="005421CF" w:rsidP="00D052E9">
      <w:pPr>
        <w:spacing w:line="360" w:lineRule="auto"/>
        <w:ind w:firstLine="2835"/>
        <w:jc w:val="both"/>
        <w:rPr>
          <w:rFonts w:ascii="Arial" w:hAnsi="Arial" w:cs="Arial"/>
          <w:sz w:val="24"/>
          <w:szCs w:val="28"/>
        </w:rPr>
      </w:pPr>
    </w:p>
    <w:p w:rsidR="005421CF" w:rsidRPr="007F017B" w:rsidRDefault="005421CF" w:rsidP="00D052E9">
      <w:pPr>
        <w:spacing w:line="360" w:lineRule="auto"/>
        <w:ind w:firstLine="2835"/>
        <w:jc w:val="both"/>
        <w:rPr>
          <w:rFonts w:ascii="Arial" w:hAnsi="Arial"/>
          <w:sz w:val="28"/>
          <w:szCs w:val="28"/>
        </w:rPr>
      </w:pPr>
      <w:r w:rsidRPr="007F017B">
        <w:rPr>
          <w:rFonts w:ascii="Arial" w:hAnsi="Arial"/>
          <w:sz w:val="28"/>
          <w:szCs w:val="28"/>
        </w:rPr>
        <w:t xml:space="preserve">Decide la Sala el grado de consulta de la decisión proferida por el Juzgado </w:t>
      </w:r>
      <w:r w:rsidR="00137B61">
        <w:rPr>
          <w:rFonts w:ascii="Arial" w:hAnsi="Arial"/>
          <w:sz w:val="28"/>
          <w:szCs w:val="28"/>
        </w:rPr>
        <w:t xml:space="preserve">Segundo Penal del Circuito para Adolescentes con Función de Conocimiento </w:t>
      </w:r>
      <w:r w:rsidR="002B19A3" w:rsidRPr="007F017B">
        <w:rPr>
          <w:rFonts w:ascii="Arial" w:hAnsi="Arial"/>
          <w:sz w:val="28"/>
          <w:szCs w:val="28"/>
        </w:rPr>
        <w:t>local</w:t>
      </w:r>
      <w:r w:rsidRPr="007F017B">
        <w:rPr>
          <w:rFonts w:ascii="Arial" w:hAnsi="Arial"/>
          <w:sz w:val="28"/>
          <w:szCs w:val="28"/>
        </w:rPr>
        <w:t xml:space="preserve">, el </w:t>
      </w:r>
      <w:r w:rsidR="00137B61">
        <w:rPr>
          <w:rFonts w:ascii="Arial" w:hAnsi="Arial"/>
          <w:sz w:val="28"/>
          <w:szCs w:val="28"/>
        </w:rPr>
        <w:t>31</w:t>
      </w:r>
      <w:r w:rsidR="007D10A1">
        <w:rPr>
          <w:rFonts w:ascii="Arial" w:hAnsi="Arial"/>
          <w:sz w:val="28"/>
          <w:szCs w:val="28"/>
        </w:rPr>
        <w:t xml:space="preserve"> </w:t>
      </w:r>
      <w:r w:rsidRPr="007F017B">
        <w:rPr>
          <w:rFonts w:ascii="Arial" w:hAnsi="Arial"/>
          <w:sz w:val="28"/>
          <w:szCs w:val="28"/>
        </w:rPr>
        <w:t xml:space="preserve">de </w:t>
      </w:r>
      <w:r w:rsidR="007D10A1">
        <w:rPr>
          <w:rFonts w:ascii="Arial" w:hAnsi="Arial"/>
          <w:sz w:val="28"/>
          <w:szCs w:val="28"/>
        </w:rPr>
        <w:t>marzo</w:t>
      </w:r>
      <w:r w:rsidR="00767EDB" w:rsidRPr="007F017B">
        <w:rPr>
          <w:rFonts w:ascii="Arial" w:hAnsi="Arial"/>
          <w:sz w:val="28"/>
          <w:szCs w:val="28"/>
        </w:rPr>
        <w:t xml:space="preserve"> </w:t>
      </w:r>
      <w:r w:rsidR="007D10A1">
        <w:rPr>
          <w:rFonts w:ascii="Arial" w:hAnsi="Arial"/>
          <w:sz w:val="28"/>
          <w:szCs w:val="28"/>
        </w:rPr>
        <w:t>último,</w:t>
      </w:r>
      <w:r w:rsidRPr="007F017B">
        <w:rPr>
          <w:rFonts w:ascii="Arial" w:hAnsi="Arial"/>
          <w:sz w:val="28"/>
          <w:szCs w:val="28"/>
        </w:rPr>
        <w:t xml:space="preserve"> para resolver el incidente de</w:t>
      </w:r>
      <w:r w:rsidRPr="007F017B">
        <w:rPr>
          <w:rFonts w:ascii="Arial" w:hAnsi="Arial" w:cs="Arial"/>
          <w:sz w:val="28"/>
          <w:szCs w:val="28"/>
        </w:rPr>
        <w:t xml:space="preserve"> desacato que promovió </w:t>
      </w:r>
      <w:r w:rsidR="00137B61">
        <w:rPr>
          <w:rFonts w:ascii="Arial" w:hAnsi="Arial" w:cs="Arial"/>
          <w:sz w:val="28"/>
          <w:szCs w:val="28"/>
        </w:rPr>
        <w:t>por</w:t>
      </w:r>
      <w:r w:rsidR="007D10A1">
        <w:rPr>
          <w:rFonts w:ascii="Arial" w:hAnsi="Arial" w:cs="Arial"/>
          <w:sz w:val="28"/>
          <w:szCs w:val="28"/>
        </w:rPr>
        <w:t xml:space="preserve"> </w:t>
      </w:r>
      <w:r w:rsidR="00137B61">
        <w:rPr>
          <w:rFonts w:ascii="Arial" w:hAnsi="Arial" w:cs="Arial"/>
          <w:sz w:val="24"/>
          <w:szCs w:val="24"/>
        </w:rPr>
        <w:t>VANESSA BECERRA TABORDA</w:t>
      </w:r>
      <w:r w:rsidR="002B19A3" w:rsidRPr="002A3259">
        <w:rPr>
          <w:rFonts w:ascii="Arial" w:hAnsi="Arial" w:cs="Arial"/>
          <w:sz w:val="24"/>
          <w:szCs w:val="24"/>
        </w:rPr>
        <w:t>,</w:t>
      </w:r>
      <w:r w:rsidRPr="007F017B">
        <w:rPr>
          <w:rFonts w:ascii="Arial" w:hAnsi="Arial" w:cs="Arial"/>
          <w:b/>
          <w:sz w:val="28"/>
          <w:szCs w:val="28"/>
        </w:rPr>
        <w:t xml:space="preserve"> </w:t>
      </w:r>
      <w:r w:rsidRPr="007F017B">
        <w:rPr>
          <w:rFonts w:ascii="Arial" w:hAnsi="Arial" w:cs="Arial"/>
          <w:sz w:val="28"/>
          <w:szCs w:val="28"/>
        </w:rPr>
        <w:t xml:space="preserve">contra la </w:t>
      </w:r>
      <w:r w:rsidR="002B19A3" w:rsidRPr="00D052E9">
        <w:rPr>
          <w:rFonts w:ascii="Arial" w:hAnsi="Arial" w:cs="Arial"/>
          <w:sz w:val="24"/>
          <w:szCs w:val="24"/>
        </w:rPr>
        <w:t>ADMINISTRADORA COLOMBIANA DE PENSIONES COLPENSIONES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en el trámite de la acción </w:t>
      </w:r>
      <w:r w:rsidRPr="007F017B">
        <w:rPr>
          <w:rFonts w:ascii="Arial" w:hAnsi="Arial"/>
          <w:sz w:val="28"/>
          <w:szCs w:val="28"/>
        </w:rPr>
        <w:t>de tutela que aqu</w:t>
      </w:r>
      <w:r w:rsidR="00325C08" w:rsidRPr="007F017B">
        <w:rPr>
          <w:rFonts w:ascii="Arial" w:hAnsi="Arial"/>
          <w:sz w:val="28"/>
          <w:szCs w:val="28"/>
        </w:rPr>
        <w:t>ella</w:t>
      </w:r>
      <w:r w:rsidRPr="007F017B">
        <w:rPr>
          <w:rFonts w:ascii="Arial" w:hAnsi="Arial"/>
          <w:sz w:val="28"/>
          <w:szCs w:val="28"/>
        </w:rPr>
        <w:t xml:space="preserve"> instauró respecto de</w:t>
      </w:r>
      <w:r w:rsidR="001403F9" w:rsidRPr="007F017B">
        <w:rPr>
          <w:rFonts w:ascii="Arial" w:hAnsi="Arial"/>
          <w:sz w:val="28"/>
          <w:szCs w:val="28"/>
        </w:rPr>
        <w:t xml:space="preserve"> esa</w:t>
      </w:r>
      <w:r w:rsidR="009C2C37" w:rsidRPr="007F017B">
        <w:rPr>
          <w:rFonts w:ascii="Arial" w:hAnsi="Arial"/>
          <w:sz w:val="28"/>
          <w:szCs w:val="28"/>
        </w:rPr>
        <w:t xml:space="preserve"> </w:t>
      </w:r>
      <w:r w:rsidR="001403F9" w:rsidRPr="007F017B">
        <w:rPr>
          <w:rFonts w:ascii="Arial" w:hAnsi="Arial"/>
          <w:sz w:val="28"/>
          <w:szCs w:val="28"/>
        </w:rPr>
        <w:t>entidad</w:t>
      </w:r>
      <w:r w:rsidR="00134E69" w:rsidRPr="007F017B">
        <w:rPr>
          <w:rFonts w:ascii="Arial" w:hAnsi="Arial"/>
          <w:sz w:val="28"/>
          <w:szCs w:val="28"/>
        </w:rPr>
        <w:t>.</w:t>
      </w:r>
      <w:r w:rsidRPr="007F017B">
        <w:rPr>
          <w:rFonts w:ascii="Arial" w:hAnsi="Arial"/>
          <w:sz w:val="28"/>
          <w:szCs w:val="28"/>
        </w:rPr>
        <w:t xml:space="preserve"> </w:t>
      </w:r>
    </w:p>
    <w:p w:rsidR="001F5BE2" w:rsidRPr="00477215" w:rsidRDefault="001F5BE2" w:rsidP="00D052E9">
      <w:pPr>
        <w:spacing w:line="360" w:lineRule="auto"/>
        <w:ind w:firstLine="2835"/>
        <w:jc w:val="both"/>
        <w:rPr>
          <w:rFonts w:ascii="Arial" w:hAnsi="Arial" w:cs="Arial"/>
          <w:sz w:val="32"/>
          <w:szCs w:val="28"/>
        </w:rPr>
      </w:pPr>
    </w:p>
    <w:p w:rsidR="005421CF" w:rsidRPr="00477215" w:rsidRDefault="005421CF" w:rsidP="00D052E9">
      <w:pPr>
        <w:spacing w:line="360" w:lineRule="auto"/>
        <w:ind w:firstLine="2835"/>
        <w:rPr>
          <w:rFonts w:ascii="Arial" w:hAnsi="Arial" w:cs="Arial"/>
          <w:b/>
          <w:sz w:val="26"/>
          <w:szCs w:val="26"/>
        </w:rPr>
      </w:pPr>
      <w:r w:rsidRPr="00477215">
        <w:rPr>
          <w:rFonts w:ascii="Arial" w:hAnsi="Arial" w:cs="Arial"/>
          <w:b/>
          <w:sz w:val="26"/>
          <w:szCs w:val="26"/>
        </w:rPr>
        <w:t>II. Antecedentes</w:t>
      </w:r>
    </w:p>
    <w:p w:rsidR="005421CF" w:rsidRPr="00123A86" w:rsidRDefault="005421CF" w:rsidP="00D052E9">
      <w:pPr>
        <w:spacing w:line="360" w:lineRule="auto"/>
        <w:ind w:firstLine="2835"/>
        <w:jc w:val="both"/>
        <w:rPr>
          <w:rFonts w:ascii="Arial" w:hAnsi="Arial" w:cs="Arial"/>
          <w:sz w:val="24"/>
          <w:szCs w:val="28"/>
        </w:rPr>
      </w:pPr>
    </w:p>
    <w:p w:rsidR="000242FC"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1. El </w:t>
      </w:r>
      <w:r w:rsidR="000242FC" w:rsidRPr="00477215">
        <w:rPr>
          <w:rFonts w:ascii="Arial" w:hAnsi="Arial" w:cs="Arial"/>
          <w:sz w:val="26"/>
          <w:szCs w:val="26"/>
        </w:rPr>
        <w:t>14</w:t>
      </w:r>
      <w:r w:rsidR="00074272" w:rsidRPr="007F017B">
        <w:rPr>
          <w:rFonts w:ascii="Arial" w:hAnsi="Arial" w:cs="Arial"/>
          <w:sz w:val="28"/>
          <w:szCs w:val="28"/>
        </w:rPr>
        <w:t xml:space="preserve"> de </w:t>
      </w:r>
      <w:r w:rsidR="000242FC">
        <w:rPr>
          <w:rFonts w:ascii="Arial" w:hAnsi="Arial" w:cs="Arial"/>
          <w:sz w:val="28"/>
          <w:szCs w:val="28"/>
        </w:rPr>
        <w:t>diciembre del año pasado</w:t>
      </w:r>
      <w:r w:rsidR="00074272" w:rsidRPr="007F017B">
        <w:rPr>
          <w:rFonts w:ascii="Arial" w:hAnsi="Arial" w:cs="Arial"/>
          <w:sz w:val="28"/>
          <w:szCs w:val="28"/>
        </w:rPr>
        <w:t xml:space="preserve">, </w:t>
      </w:r>
      <w:r w:rsidR="0049442E" w:rsidRPr="007F017B">
        <w:rPr>
          <w:rFonts w:ascii="Arial" w:hAnsi="Arial" w:cs="Arial"/>
          <w:sz w:val="28"/>
          <w:szCs w:val="28"/>
        </w:rPr>
        <w:t>l</w:t>
      </w:r>
      <w:r w:rsidR="000242FC">
        <w:rPr>
          <w:rFonts w:ascii="Arial" w:hAnsi="Arial" w:cs="Arial"/>
          <w:sz w:val="28"/>
          <w:szCs w:val="28"/>
        </w:rPr>
        <w:t>a</w:t>
      </w:r>
      <w:r w:rsidR="0049442E" w:rsidRPr="007F017B">
        <w:rPr>
          <w:rFonts w:ascii="Arial" w:hAnsi="Arial" w:cs="Arial"/>
          <w:sz w:val="28"/>
          <w:szCs w:val="28"/>
        </w:rPr>
        <w:t xml:space="preserve"> </w:t>
      </w:r>
      <w:r w:rsidRPr="007F017B">
        <w:rPr>
          <w:rFonts w:ascii="Arial" w:hAnsi="Arial" w:cs="Arial"/>
          <w:sz w:val="28"/>
          <w:szCs w:val="28"/>
        </w:rPr>
        <w:t>ac</w:t>
      </w:r>
      <w:r w:rsidR="00074272" w:rsidRPr="007F017B">
        <w:rPr>
          <w:rFonts w:ascii="Arial" w:hAnsi="Arial" w:cs="Arial"/>
          <w:sz w:val="28"/>
          <w:szCs w:val="28"/>
        </w:rPr>
        <w:t>cionante</w:t>
      </w:r>
      <w:r w:rsidRPr="007F017B">
        <w:rPr>
          <w:rFonts w:ascii="Arial" w:hAnsi="Arial" w:cs="Arial"/>
          <w:sz w:val="28"/>
          <w:szCs w:val="28"/>
        </w:rPr>
        <w:t xml:space="preserve"> p</w:t>
      </w:r>
      <w:r w:rsidR="001B1AAD">
        <w:rPr>
          <w:rFonts w:ascii="Arial" w:hAnsi="Arial"/>
          <w:sz w:val="28"/>
          <w:szCs w:val="28"/>
        </w:rPr>
        <w:t>resentó</w:t>
      </w:r>
      <w:r w:rsidRPr="007F017B">
        <w:rPr>
          <w:rFonts w:ascii="Arial" w:hAnsi="Arial"/>
          <w:sz w:val="28"/>
          <w:szCs w:val="28"/>
        </w:rPr>
        <w:t xml:space="preserve"> </w:t>
      </w:r>
      <w:r w:rsidRPr="007F017B">
        <w:rPr>
          <w:rFonts w:ascii="Arial" w:hAnsi="Arial" w:cs="Arial"/>
          <w:sz w:val="28"/>
          <w:szCs w:val="28"/>
        </w:rPr>
        <w:t xml:space="preserve">solicitud orientada a que </w:t>
      </w:r>
      <w:r w:rsidR="000242FC">
        <w:rPr>
          <w:rFonts w:ascii="Arial" w:hAnsi="Arial" w:cs="Arial"/>
          <w:sz w:val="28"/>
          <w:szCs w:val="28"/>
        </w:rPr>
        <w:t xml:space="preserve">ordene dar cumplimiento al fallo de tutela del </w:t>
      </w:r>
      <w:r w:rsidR="000242FC" w:rsidRPr="00477215">
        <w:rPr>
          <w:rFonts w:ascii="Arial" w:hAnsi="Arial" w:cs="Arial"/>
          <w:sz w:val="26"/>
          <w:szCs w:val="26"/>
        </w:rPr>
        <w:t>23</w:t>
      </w:r>
      <w:r w:rsidR="000242FC">
        <w:rPr>
          <w:rFonts w:ascii="Arial" w:hAnsi="Arial" w:cs="Arial"/>
          <w:sz w:val="28"/>
          <w:szCs w:val="28"/>
        </w:rPr>
        <w:t xml:space="preserve"> de febrero de </w:t>
      </w:r>
      <w:r w:rsidR="000242FC" w:rsidRPr="00477215">
        <w:rPr>
          <w:rFonts w:ascii="Arial" w:hAnsi="Arial" w:cs="Arial"/>
          <w:sz w:val="26"/>
          <w:szCs w:val="26"/>
        </w:rPr>
        <w:t>2015</w:t>
      </w:r>
      <w:r w:rsidR="000242FC">
        <w:rPr>
          <w:rFonts w:ascii="Arial" w:hAnsi="Arial" w:cs="Arial"/>
          <w:sz w:val="28"/>
          <w:szCs w:val="28"/>
        </w:rPr>
        <w:t xml:space="preserve"> e imponer las consecuencias legales del caso. </w:t>
      </w: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lastRenderedPageBreak/>
        <w:t>2</w:t>
      </w:r>
      <w:r w:rsidR="00D052E9">
        <w:rPr>
          <w:rFonts w:ascii="Arial" w:hAnsi="Arial" w:cs="Arial"/>
          <w:sz w:val="28"/>
          <w:szCs w:val="28"/>
        </w:rPr>
        <w:t xml:space="preserve">. </w:t>
      </w:r>
      <w:r w:rsidR="009A0C31" w:rsidRPr="007F017B">
        <w:rPr>
          <w:rFonts w:ascii="Arial" w:hAnsi="Arial" w:cs="Arial"/>
          <w:sz w:val="28"/>
          <w:szCs w:val="28"/>
        </w:rPr>
        <w:t xml:space="preserve">El juzgado </w:t>
      </w:r>
      <w:r w:rsidR="00064FD7">
        <w:rPr>
          <w:rFonts w:ascii="Arial" w:hAnsi="Arial" w:cs="Arial"/>
          <w:sz w:val="28"/>
          <w:szCs w:val="28"/>
        </w:rPr>
        <w:t xml:space="preserve">dio inicio al trámite incidental frente </w:t>
      </w:r>
      <w:r w:rsidR="009A0C31" w:rsidRPr="007F017B">
        <w:rPr>
          <w:rFonts w:ascii="Arial" w:hAnsi="Arial" w:cs="Arial"/>
          <w:sz w:val="28"/>
          <w:szCs w:val="28"/>
        </w:rPr>
        <w:t>al</w:t>
      </w:r>
      <w:r w:rsidR="001B1AAD">
        <w:rPr>
          <w:rFonts w:ascii="Arial" w:hAnsi="Arial" w:cs="Arial"/>
          <w:sz w:val="28"/>
          <w:szCs w:val="28"/>
        </w:rPr>
        <w:t xml:space="preserve"> </w:t>
      </w:r>
      <w:r w:rsidR="00C22F31" w:rsidRPr="007F017B">
        <w:rPr>
          <w:rFonts w:ascii="Arial" w:hAnsi="Arial" w:cs="Arial"/>
          <w:sz w:val="28"/>
          <w:szCs w:val="28"/>
        </w:rPr>
        <w:t>Gerent</w:t>
      </w:r>
      <w:r w:rsidR="00F47955">
        <w:rPr>
          <w:rFonts w:ascii="Arial" w:hAnsi="Arial" w:cs="Arial"/>
          <w:sz w:val="28"/>
          <w:szCs w:val="28"/>
        </w:rPr>
        <w:t>e</w:t>
      </w:r>
      <w:r w:rsidR="00C22F31" w:rsidRPr="007F017B">
        <w:rPr>
          <w:rFonts w:ascii="Arial" w:hAnsi="Arial" w:cs="Arial"/>
          <w:sz w:val="28"/>
          <w:szCs w:val="28"/>
        </w:rPr>
        <w:t xml:space="preserve"> Nacional de </w:t>
      </w:r>
      <w:r w:rsidR="00F47955">
        <w:rPr>
          <w:rFonts w:ascii="Arial" w:hAnsi="Arial" w:cs="Arial"/>
          <w:sz w:val="28"/>
          <w:szCs w:val="28"/>
        </w:rPr>
        <w:t xml:space="preserve">Reconocimiento </w:t>
      </w:r>
      <w:r w:rsidR="005556CA" w:rsidRPr="005556CA">
        <w:rPr>
          <w:rFonts w:ascii="Arial" w:hAnsi="Arial" w:cs="Arial"/>
          <w:sz w:val="24"/>
          <w:szCs w:val="28"/>
        </w:rPr>
        <w:t xml:space="preserve">-Dr. </w:t>
      </w:r>
      <w:r w:rsidR="00381CD8">
        <w:rPr>
          <w:rFonts w:ascii="Arial" w:hAnsi="Arial" w:cs="Arial"/>
          <w:sz w:val="24"/>
          <w:szCs w:val="28"/>
        </w:rPr>
        <w:t xml:space="preserve">Luís Fernando </w:t>
      </w:r>
      <w:proofErr w:type="spellStart"/>
      <w:r w:rsidR="00381CD8">
        <w:rPr>
          <w:rFonts w:ascii="Arial" w:hAnsi="Arial" w:cs="Arial"/>
          <w:sz w:val="24"/>
          <w:szCs w:val="28"/>
        </w:rPr>
        <w:t>Ucros</w:t>
      </w:r>
      <w:proofErr w:type="spellEnd"/>
      <w:r w:rsidR="00381CD8">
        <w:rPr>
          <w:rFonts w:ascii="Arial" w:hAnsi="Arial" w:cs="Arial"/>
          <w:sz w:val="24"/>
          <w:szCs w:val="28"/>
        </w:rPr>
        <w:t xml:space="preserve"> Velásquez</w:t>
      </w:r>
      <w:r w:rsidR="00CF7628" w:rsidRPr="007F017B">
        <w:rPr>
          <w:rFonts w:ascii="Arial" w:hAnsi="Arial" w:cs="Arial"/>
          <w:sz w:val="28"/>
          <w:szCs w:val="28"/>
        </w:rPr>
        <w:t>,</w:t>
      </w:r>
      <w:r w:rsidR="009E227B">
        <w:rPr>
          <w:rFonts w:ascii="Arial" w:hAnsi="Arial" w:cs="Arial"/>
          <w:sz w:val="28"/>
          <w:szCs w:val="28"/>
        </w:rPr>
        <w:t xml:space="preserve"> y a la Vicepresidencia de Beneficios y Prestaciones de Colpensiones </w:t>
      </w:r>
      <w:r w:rsidR="009E227B">
        <w:rPr>
          <w:rFonts w:ascii="Arial" w:hAnsi="Arial" w:cs="Arial"/>
          <w:sz w:val="24"/>
          <w:szCs w:val="28"/>
        </w:rPr>
        <w:t>– Dra. Paula Marcela Cardona Ruíz-</w:t>
      </w:r>
      <w:r w:rsidR="000900A7">
        <w:rPr>
          <w:rFonts w:ascii="Arial" w:hAnsi="Arial" w:cs="Arial"/>
          <w:sz w:val="24"/>
          <w:szCs w:val="28"/>
        </w:rPr>
        <w:t xml:space="preserve">; </w:t>
      </w:r>
      <w:r w:rsidR="00064FD7" w:rsidRPr="00064FD7">
        <w:rPr>
          <w:rFonts w:ascii="Arial" w:hAnsi="Arial" w:cs="Arial"/>
          <w:sz w:val="28"/>
          <w:szCs w:val="28"/>
        </w:rPr>
        <w:t xml:space="preserve">concedió </w:t>
      </w:r>
      <w:r w:rsidR="00064FD7">
        <w:rPr>
          <w:rFonts w:ascii="Arial" w:hAnsi="Arial" w:cs="Arial"/>
          <w:sz w:val="28"/>
          <w:szCs w:val="28"/>
        </w:rPr>
        <w:t xml:space="preserve">el término de tres días para el ejercicio de su derecho de defensa; decretó el plazo de diez días para la práctica de pruebas y requirió a la Presidencia de dicha entidad para que se sirviera hacer cumplir la sentencia de tutela reclamada. </w:t>
      </w:r>
      <w:r w:rsidR="0087751B">
        <w:rPr>
          <w:rFonts w:ascii="Arial" w:hAnsi="Arial" w:cs="Arial"/>
          <w:sz w:val="28"/>
          <w:szCs w:val="28"/>
        </w:rPr>
        <w:t xml:space="preserve">Términos que culminaron en silencio. </w:t>
      </w:r>
    </w:p>
    <w:p w:rsidR="00FB7316" w:rsidRPr="00477215" w:rsidRDefault="00FB7316" w:rsidP="00D052E9">
      <w:pPr>
        <w:spacing w:line="360" w:lineRule="auto"/>
        <w:ind w:firstLine="2835"/>
        <w:jc w:val="both"/>
        <w:rPr>
          <w:rFonts w:ascii="Arial" w:hAnsi="Arial" w:cs="Arial"/>
          <w:sz w:val="24"/>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3. </w:t>
      </w:r>
      <w:r w:rsidR="005F7FD2">
        <w:rPr>
          <w:rFonts w:ascii="Arial" w:hAnsi="Arial" w:cs="Arial"/>
          <w:sz w:val="28"/>
          <w:szCs w:val="28"/>
        </w:rPr>
        <w:t>E</w:t>
      </w:r>
      <w:r w:rsidR="00E26626" w:rsidRPr="007F017B">
        <w:rPr>
          <w:rFonts w:ascii="Arial" w:hAnsi="Arial" w:cs="Arial"/>
          <w:sz w:val="28"/>
          <w:szCs w:val="28"/>
        </w:rPr>
        <w:t xml:space="preserve">l </w:t>
      </w:r>
      <w:r w:rsidR="005F7FD2">
        <w:rPr>
          <w:rFonts w:ascii="Arial" w:hAnsi="Arial" w:cs="Arial"/>
          <w:sz w:val="28"/>
          <w:szCs w:val="28"/>
        </w:rPr>
        <w:t>31</w:t>
      </w:r>
      <w:r w:rsidRPr="007F017B">
        <w:rPr>
          <w:rFonts w:ascii="Arial" w:hAnsi="Arial" w:cs="Arial"/>
          <w:sz w:val="28"/>
          <w:szCs w:val="28"/>
        </w:rPr>
        <w:t xml:space="preserve"> </w:t>
      </w:r>
      <w:r w:rsidR="00E26626" w:rsidRPr="007F017B">
        <w:rPr>
          <w:rFonts w:ascii="Arial" w:hAnsi="Arial" w:cs="Arial"/>
          <w:sz w:val="28"/>
          <w:szCs w:val="28"/>
        </w:rPr>
        <w:t xml:space="preserve">de </w:t>
      </w:r>
      <w:r w:rsidR="007E331C">
        <w:rPr>
          <w:rFonts w:ascii="Arial" w:hAnsi="Arial" w:cs="Arial"/>
          <w:sz w:val="28"/>
          <w:szCs w:val="28"/>
        </w:rPr>
        <w:t>marzo</w:t>
      </w:r>
      <w:r w:rsidR="00C721FF" w:rsidRPr="007F017B">
        <w:rPr>
          <w:rFonts w:ascii="Arial" w:hAnsi="Arial" w:cs="Arial"/>
          <w:sz w:val="28"/>
          <w:szCs w:val="28"/>
        </w:rPr>
        <w:t xml:space="preserve"> </w:t>
      </w:r>
      <w:r w:rsidR="005F7FD2">
        <w:rPr>
          <w:rFonts w:ascii="Arial" w:hAnsi="Arial" w:cs="Arial"/>
          <w:sz w:val="28"/>
          <w:szCs w:val="28"/>
        </w:rPr>
        <w:t xml:space="preserve">operador judicial </w:t>
      </w:r>
      <w:r w:rsidR="00E26626" w:rsidRPr="007F017B">
        <w:rPr>
          <w:rFonts w:ascii="Arial" w:hAnsi="Arial" w:cs="Arial"/>
          <w:sz w:val="28"/>
          <w:szCs w:val="28"/>
        </w:rPr>
        <w:t>declara que se ha incurrido en desacato a la orden de tutela por parte de l</w:t>
      </w:r>
      <w:r w:rsidR="005F7FD2">
        <w:rPr>
          <w:rFonts w:ascii="Arial" w:hAnsi="Arial" w:cs="Arial"/>
          <w:sz w:val="28"/>
          <w:szCs w:val="28"/>
        </w:rPr>
        <w:t>os citados funcionario</w:t>
      </w:r>
      <w:r w:rsidR="009F7D06" w:rsidRPr="007F017B">
        <w:rPr>
          <w:rFonts w:ascii="Arial" w:hAnsi="Arial" w:cs="Arial"/>
          <w:sz w:val="28"/>
          <w:szCs w:val="28"/>
        </w:rPr>
        <w:t>s</w:t>
      </w:r>
      <w:r w:rsidR="00653BF7" w:rsidRPr="007F017B">
        <w:rPr>
          <w:rFonts w:ascii="Arial" w:hAnsi="Arial" w:cs="Arial"/>
          <w:sz w:val="28"/>
          <w:szCs w:val="28"/>
        </w:rPr>
        <w:t xml:space="preserve">, </w:t>
      </w:r>
      <w:r w:rsidR="005421CF" w:rsidRPr="007F017B">
        <w:rPr>
          <w:rFonts w:ascii="Arial" w:hAnsi="Arial" w:cs="Arial"/>
          <w:sz w:val="28"/>
          <w:szCs w:val="28"/>
        </w:rPr>
        <w:t>a quien</w:t>
      </w:r>
      <w:r w:rsidR="009F7D06" w:rsidRPr="007F017B">
        <w:rPr>
          <w:rFonts w:ascii="Arial" w:hAnsi="Arial" w:cs="Arial"/>
          <w:sz w:val="28"/>
          <w:szCs w:val="28"/>
        </w:rPr>
        <w:t>es</w:t>
      </w:r>
      <w:r w:rsidR="005421CF" w:rsidRPr="007F017B">
        <w:rPr>
          <w:rFonts w:ascii="Arial" w:hAnsi="Arial" w:cs="Arial"/>
          <w:sz w:val="28"/>
          <w:szCs w:val="28"/>
        </w:rPr>
        <w:t xml:space="preserve"> sancionó con arresto de </w:t>
      </w:r>
      <w:r w:rsidR="00F47693">
        <w:rPr>
          <w:rFonts w:ascii="Arial" w:hAnsi="Arial" w:cs="Arial"/>
          <w:sz w:val="28"/>
          <w:szCs w:val="28"/>
        </w:rPr>
        <w:t>3</w:t>
      </w:r>
      <w:r w:rsidR="005421CF" w:rsidRPr="007F017B">
        <w:rPr>
          <w:rFonts w:ascii="Arial" w:hAnsi="Arial" w:cs="Arial"/>
          <w:sz w:val="28"/>
          <w:szCs w:val="28"/>
        </w:rPr>
        <w:t xml:space="preserve"> día</w:t>
      </w:r>
      <w:r w:rsidR="00F47693">
        <w:rPr>
          <w:rFonts w:ascii="Arial" w:hAnsi="Arial" w:cs="Arial"/>
          <w:sz w:val="28"/>
          <w:szCs w:val="28"/>
        </w:rPr>
        <w:t>s</w:t>
      </w:r>
      <w:r w:rsidR="005421CF" w:rsidRPr="007F017B">
        <w:rPr>
          <w:rFonts w:ascii="Arial" w:hAnsi="Arial" w:cs="Arial"/>
          <w:sz w:val="28"/>
          <w:szCs w:val="28"/>
        </w:rPr>
        <w:t xml:space="preserve"> y multa de </w:t>
      </w:r>
      <w:r w:rsidRPr="007F017B">
        <w:rPr>
          <w:rFonts w:ascii="Arial" w:hAnsi="Arial" w:cs="Arial"/>
          <w:sz w:val="28"/>
          <w:szCs w:val="28"/>
        </w:rPr>
        <w:t>2</w:t>
      </w:r>
      <w:r w:rsidR="005421CF" w:rsidRPr="007F017B">
        <w:rPr>
          <w:rFonts w:ascii="Arial" w:hAnsi="Arial" w:cs="Arial"/>
          <w:sz w:val="28"/>
          <w:szCs w:val="28"/>
        </w:rPr>
        <w:t xml:space="preserve"> salario</w:t>
      </w:r>
      <w:r w:rsidRPr="007F017B">
        <w:rPr>
          <w:rFonts w:ascii="Arial" w:hAnsi="Arial" w:cs="Arial"/>
          <w:sz w:val="28"/>
          <w:szCs w:val="28"/>
        </w:rPr>
        <w:t>s</w:t>
      </w:r>
      <w:r w:rsidR="005421CF" w:rsidRPr="007F017B">
        <w:rPr>
          <w:rFonts w:ascii="Arial" w:hAnsi="Arial" w:cs="Arial"/>
          <w:sz w:val="28"/>
          <w:szCs w:val="28"/>
        </w:rPr>
        <w:t xml:space="preserve"> mínimo</w:t>
      </w:r>
      <w:r w:rsidRPr="007F017B">
        <w:rPr>
          <w:rFonts w:ascii="Arial" w:hAnsi="Arial" w:cs="Arial"/>
          <w:sz w:val="28"/>
          <w:szCs w:val="28"/>
        </w:rPr>
        <w:t>s</w:t>
      </w:r>
      <w:r w:rsidR="005421CF" w:rsidRPr="007F017B">
        <w:rPr>
          <w:rFonts w:ascii="Arial" w:hAnsi="Arial" w:cs="Arial"/>
          <w:sz w:val="28"/>
          <w:szCs w:val="28"/>
        </w:rPr>
        <w:t xml:space="preserve"> legal</w:t>
      </w:r>
      <w:r w:rsidRPr="007F017B">
        <w:rPr>
          <w:rFonts w:ascii="Arial" w:hAnsi="Arial" w:cs="Arial"/>
          <w:sz w:val="28"/>
          <w:szCs w:val="28"/>
        </w:rPr>
        <w:t>es</w:t>
      </w:r>
      <w:r w:rsidR="005421CF" w:rsidRPr="007F017B">
        <w:rPr>
          <w:rFonts w:ascii="Arial" w:hAnsi="Arial" w:cs="Arial"/>
          <w:sz w:val="28"/>
          <w:szCs w:val="28"/>
        </w:rPr>
        <w:t xml:space="preserve"> mensual</w:t>
      </w:r>
      <w:r w:rsidRPr="007F017B">
        <w:rPr>
          <w:rFonts w:ascii="Arial" w:hAnsi="Arial" w:cs="Arial"/>
          <w:sz w:val="28"/>
          <w:szCs w:val="28"/>
        </w:rPr>
        <w:t>es</w:t>
      </w:r>
      <w:r w:rsidR="005421CF" w:rsidRPr="007F017B">
        <w:rPr>
          <w:rFonts w:ascii="Arial" w:hAnsi="Arial" w:cs="Arial"/>
          <w:sz w:val="28"/>
          <w:szCs w:val="28"/>
        </w:rPr>
        <w:t xml:space="preserve"> vigente</w:t>
      </w:r>
      <w:r w:rsidRPr="007F017B">
        <w:rPr>
          <w:rFonts w:ascii="Arial" w:hAnsi="Arial" w:cs="Arial"/>
          <w:sz w:val="28"/>
          <w:szCs w:val="28"/>
        </w:rPr>
        <w:t>s</w:t>
      </w:r>
      <w:r w:rsidR="009F7D06" w:rsidRPr="007F017B">
        <w:rPr>
          <w:rFonts w:ascii="Arial" w:hAnsi="Arial" w:cs="Arial"/>
          <w:sz w:val="28"/>
          <w:szCs w:val="28"/>
        </w:rPr>
        <w:t>.</w:t>
      </w:r>
    </w:p>
    <w:p w:rsidR="00FB7316" w:rsidRPr="00477215" w:rsidRDefault="00FB7316" w:rsidP="00FB7316">
      <w:pPr>
        <w:spacing w:line="360" w:lineRule="auto"/>
        <w:ind w:firstLine="2268"/>
        <w:jc w:val="both"/>
        <w:rPr>
          <w:rFonts w:ascii="Arial" w:hAnsi="Arial" w:cs="Arial"/>
          <w:sz w:val="24"/>
          <w:szCs w:val="28"/>
        </w:rPr>
      </w:pPr>
    </w:p>
    <w:p w:rsidR="00FB7316" w:rsidRDefault="00F47693" w:rsidP="00D052E9">
      <w:pPr>
        <w:spacing w:line="360" w:lineRule="auto"/>
        <w:ind w:firstLine="2835"/>
        <w:jc w:val="both"/>
        <w:rPr>
          <w:rFonts w:ascii="Arial" w:hAnsi="Arial" w:cs="Arial"/>
          <w:sz w:val="28"/>
          <w:szCs w:val="28"/>
        </w:rPr>
      </w:pPr>
      <w:r>
        <w:rPr>
          <w:rFonts w:ascii="Arial" w:hAnsi="Arial" w:cs="Arial"/>
          <w:sz w:val="28"/>
          <w:szCs w:val="28"/>
        </w:rPr>
        <w:t>4</w:t>
      </w:r>
      <w:r w:rsidR="005421CF" w:rsidRPr="007F017B">
        <w:rPr>
          <w:rFonts w:ascii="Arial" w:hAnsi="Arial" w:cs="Arial"/>
          <w:sz w:val="28"/>
          <w:szCs w:val="28"/>
        </w:rPr>
        <w:t xml:space="preserve">. Al tenor de lo normado en el artículo 52 del Decreto 2591 de 1991, reglamentario de </w:t>
      </w:r>
      <w:r w:rsidR="008B39FF" w:rsidRPr="007F017B">
        <w:rPr>
          <w:rFonts w:ascii="Arial" w:hAnsi="Arial" w:cs="Arial"/>
          <w:sz w:val="28"/>
          <w:szCs w:val="28"/>
        </w:rPr>
        <w:t>la acción de t</w:t>
      </w:r>
      <w:r w:rsidR="005421CF" w:rsidRPr="007F017B">
        <w:rPr>
          <w:rFonts w:ascii="Arial" w:hAnsi="Arial" w:cs="Arial"/>
          <w:sz w:val="28"/>
          <w:szCs w:val="28"/>
        </w:rPr>
        <w:t>utela consagrada en el artículo 86 de la Constitucional Nacional, se envió el expediente a esta Sala de Decisión a efecto de que se cumpla aquí, por vía de consulta, el control de legalidad de la sanción.</w:t>
      </w:r>
    </w:p>
    <w:p w:rsidR="00D052E9" w:rsidRPr="00477215" w:rsidRDefault="00D052E9" w:rsidP="00D052E9">
      <w:pPr>
        <w:spacing w:line="360" w:lineRule="auto"/>
        <w:ind w:firstLine="2835"/>
        <w:jc w:val="both"/>
        <w:rPr>
          <w:rFonts w:ascii="Arial" w:hAnsi="Arial" w:cs="Arial"/>
          <w:sz w:val="24"/>
          <w:szCs w:val="28"/>
        </w:rPr>
      </w:pPr>
    </w:p>
    <w:p w:rsidR="004C7FE7" w:rsidRPr="009412C0" w:rsidRDefault="00B04C2A" w:rsidP="00252417">
      <w:pPr>
        <w:spacing w:line="360" w:lineRule="auto"/>
        <w:ind w:firstLine="2835"/>
        <w:jc w:val="both"/>
        <w:rPr>
          <w:rFonts w:ascii="Arial" w:hAnsi="Arial" w:cs="Arial"/>
          <w:sz w:val="28"/>
          <w:szCs w:val="28"/>
        </w:rPr>
      </w:pPr>
      <w:r>
        <w:rPr>
          <w:rFonts w:ascii="Arial" w:hAnsi="Arial" w:cs="Arial"/>
          <w:sz w:val="28"/>
          <w:szCs w:val="28"/>
        </w:rPr>
        <w:t>5</w:t>
      </w:r>
      <w:r w:rsidR="004C7FE7" w:rsidRPr="007F017B">
        <w:rPr>
          <w:rFonts w:ascii="Arial" w:hAnsi="Arial" w:cs="Arial"/>
          <w:sz w:val="28"/>
          <w:szCs w:val="28"/>
        </w:rPr>
        <w:t>. E</w:t>
      </w:r>
      <w:r w:rsidR="007E331C">
        <w:rPr>
          <w:rFonts w:ascii="Arial" w:hAnsi="Arial" w:cs="Arial"/>
          <w:sz w:val="28"/>
          <w:szCs w:val="28"/>
        </w:rPr>
        <w:t>n el transcurso de</w:t>
      </w:r>
      <w:r w:rsidR="004C7FE7" w:rsidRPr="007F017B">
        <w:rPr>
          <w:rFonts w:ascii="Arial" w:hAnsi="Arial" w:cs="Arial"/>
          <w:sz w:val="28"/>
          <w:szCs w:val="28"/>
        </w:rPr>
        <w:t xml:space="preserve"> la etapa jurisdiccional de consulta, la autoridad querellada por intermedio de su </w:t>
      </w:r>
      <w:r w:rsidR="009E5B4A" w:rsidRPr="007F017B">
        <w:rPr>
          <w:rFonts w:ascii="Arial" w:hAnsi="Arial" w:cs="Arial"/>
          <w:sz w:val="28"/>
          <w:szCs w:val="28"/>
        </w:rPr>
        <w:t>Vicepresidencia Jurídica</w:t>
      </w:r>
      <w:r w:rsidR="00191E88" w:rsidRPr="007F017B">
        <w:rPr>
          <w:rFonts w:ascii="Arial" w:hAnsi="Arial" w:cs="Arial"/>
          <w:sz w:val="28"/>
          <w:szCs w:val="28"/>
        </w:rPr>
        <w:t>,</w:t>
      </w:r>
      <w:r w:rsidR="009E5B4A" w:rsidRPr="007F017B">
        <w:rPr>
          <w:rFonts w:ascii="Arial" w:hAnsi="Arial" w:cs="Arial"/>
          <w:sz w:val="28"/>
          <w:szCs w:val="28"/>
        </w:rPr>
        <w:t xml:space="preserve"> informa sobre </w:t>
      </w:r>
      <w:r w:rsidR="007A7B41">
        <w:rPr>
          <w:rFonts w:ascii="Arial" w:hAnsi="Arial" w:cs="Arial"/>
          <w:sz w:val="28"/>
          <w:szCs w:val="28"/>
        </w:rPr>
        <w:t xml:space="preserve">el cumplimiento de lo dispuesto en sentencia de tutela; </w:t>
      </w:r>
      <w:r w:rsidR="009412C0">
        <w:rPr>
          <w:rFonts w:ascii="Arial" w:hAnsi="Arial" w:cs="Arial"/>
          <w:sz w:val="28"/>
          <w:szCs w:val="28"/>
        </w:rPr>
        <w:t>que</w:t>
      </w:r>
      <w:r w:rsidR="007A7B41">
        <w:rPr>
          <w:rFonts w:ascii="Arial" w:hAnsi="Arial" w:cs="Arial"/>
          <w:sz w:val="28"/>
          <w:szCs w:val="28"/>
        </w:rPr>
        <w:t xml:space="preserve"> mediante Resolución </w:t>
      </w:r>
      <w:r w:rsidR="007A7B41" w:rsidRPr="00B176E0">
        <w:rPr>
          <w:rFonts w:ascii="Arial" w:hAnsi="Arial" w:cs="Arial"/>
          <w:sz w:val="24"/>
          <w:szCs w:val="28"/>
        </w:rPr>
        <w:t>GNR</w:t>
      </w:r>
      <w:r w:rsidR="007A7B41">
        <w:rPr>
          <w:rFonts w:ascii="Arial" w:hAnsi="Arial" w:cs="Arial"/>
          <w:sz w:val="28"/>
          <w:szCs w:val="28"/>
        </w:rPr>
        <w:t xml:space="preserve"> 145073 del 17-05-2016</w:t>
      </w:r>
      <w:r w:rsidR="00252417">
        <w:rPr>
          <w:rFonts w:ascii="Arial" w:hAnsi="Arial" w:cs="Arial"/>
          <w:sz w:val="28"/>
          <w:szCs w:val="28"/>
        </w:rPr>
        <w:t xml:space="preserve"> </w:t>
      </w:r>
      <w:r w:rsidR="009412C0">
        <w:rPr>
          <w:rFonts w:ascii="Arial" w:hAnsi="Arial" w:cs="Arial"/>
          <w:sz w:val="28"/>
          <w:szCs w:val="28"/>
        </w:rPr>
        <w:t xml:space="preserve">se </w:t>
      </w:r>
      <w:r w:rsidR="00252417">
        <w:rPr>
          <w:rFonts w:ascii="Arial" w:hAnsi="Arial" w:cs="Arial"/>
          <w:sz w:val="28"/>
          <w:szCs w:val="28"/>
        </w:rPr>
        <w:t xml:space="preserve">dio respuesta de fondo, clara y veraz a la solicitud de pago de retroactivo pensional en cumplimiento de un fallo judicial radicada por Vanessa Becerra </w:t>
      </w:r>
      <w:proofErr w:type="spellStart"/>
      <w:r w:rsidR="00252417">
        <w:rPr>
          <w:rFonts w:ascii="Arial" w:hAnsi="Arial" w:cs="Arial"/>
          <w:sz w:val="28"/>
          <w:szCs w:val="28"/>
        </w:rPr>
        <w:t>Taborda</w:t>
      </w:r>
      <w:proofErr w:type="spellEnd"/>
      <w:r w:rsidR="004C7FE7" w:rsidRPr="007F017B">
        <w:rPr>
          <w:rFonts w:ascii="Arial" w:hAnsi="Arial" w:cs="Arial"/>
          <w:i/>
          <w:sz w:val="28"/>
          <w:szCs w:val="28"/>
        </w:rPr>
        <w:t xml:space="preserve">. </w:t>
      </w:r>
      <w:r w:rsidR="009412C0">
        <w:rPr>
          <w:rFonts w:ascii="Arial" w:hAnsi="Arial" w:cs="Arial"/>
          <w:sz w:val="28"/>
          <w:szCs w:val="28"/>
        </w:rPr>
        <w:t>Anexa constancia de notificación del mentado acto administrativo.</w:t>
      </w:r>
      <w:r w:rsidR="00664F43" w:rsidRPr="00664F43">
        <w:rPr>
          <w:rStyle w:val="Refdenotaalpie"/>
          <w:rFonts w:ascii="Arial" w:hAnsi="Arial" w:cs="Arial"/>
          <w:i/>
          <w:sz w:val="28"/>
          <w:szCs w:val="28"/>
        </w:rPr>
        <w:t xml:space="preserve"> </w:t>
      </w:r>
      <w:r w:rsidR="00664F43" w:rsidRPr="007F017B">
        <w:rPr>
          <w:rStyle w:val="Refdenotaalpie"/>
          <w:rFonts w:ascii="Arial" w:hAnsi="Arial" w:cs="Arial"/>
          <w:i/>
          <w:sz w:val="28"/>
          <w:szCs w:val="28"/>
        </w:rPr>
        <w:footnoteReference w:id="1"/>
      </w:r>
    </w:p>
    <w:p w:rsidR="006A382F" w:rsidRPr="00477215" w:rsidRDefault="006A382F" w:rsidP="00D052E9">
      <w:pPr>
        <w:pStyle w:val="Sinespaciado"/>
        <w:spacing w:line="360" w:lineRule="auto"/>
        <w:ind w:firstLine="2835"/>
        <w:rPr>
          <w:rFonts w:ascii="Arial" w:hAnsi="Arial" w:cs="Arial"/>
          <w:sz w:val="26"/>
          <w:szCs w:val="26"/>
        </w:rPr>
      </w:pPr>
      <w:r w:rsidRPr="00477215">
        <w:rPr>
          <w:rFonts w:ascii="Arial" w:hAnsi="Arial" w:cs="Arial"/>
          <w:b/>
          <w:sz w:val="26"/>
          <w:szCs w:val="26"/>
        </w:rPr>
        <w:lastRenderedPageBreak/>
        <w:t>III. Consideraciones</w:t>
      </w:r>
    </w:p>
    <w:p w:rsidR="006F27C7" w:rsidRPr="00123A86" w:rsidRDefault="006F27C7" w:rsidP="001F5BE2">
      <w:pPr>
        <w:pStyle w:val="Sinespaciado"/>
        <w:spacing w:line="360" w:lineRule="auto"/>
        <w:ind w:firstLine="2835"/>
        <w:rPr>
          <w:rFonts w:ascii="Arial" w:hAnsi="Arial" w:cs="Arial"/>
          <w:b/>
          <w:sz w:val="24"/>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752021" w:rsidRPr="00477215" w:rsidRDefault="00752021" w:rsidP="001F5BE2">
      <w:pPr>
        <w:pStyle w:val="Sinespaciado"/>
        <w:spacing w:line="360" w:lineRule="auto"/>
        <w:ind w:firstLine="2835"/>
        <w:jc w:val="both"/>
        <w:rPr>
          <w:rFonts w:ascii="Arial" w:hAnsi="Arial" w:cs="Arial"/>
          <w:bCs/>
          <w:sz w:val="24"/>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2. La Corte Constitucional ha manifestado que la sanción que puede ser impuesta dentro del incidente de desacato tiene carácter disciplinario, dentro de los rangos de multa y arresto, resaltando</w:t>
      </w:r>
      <w:r w:rsidRPr="007F017B">
        <w:rPr>
          <w:rFonts w:ascii="Arial" w:hAnsi="Arial" w:cs="Arial"/>
          <w:bCs/>
          <w:i/>
          <w:iCs/>
          <w:sz w:val="28"/>
          <w:szCs w:val="28"/>
        </w:rPr>
        <w:t xml:space="preserve"> </w:t>
      </w:r>
      <w:r w:rsidRPr="007F017B">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7F017B">
        <w:rPr>
          <w:rStyle w:val="Refdenotaalpie"/>
          <w:rFonts w:ascii="Arial" w:hAnsi="Arial" w:cs="Arial"/>
          <w:bCs/>
          <w:sz w:val="28"/>
          <w:szCs w:val="28"/>
        </w:rPr>
        <w:footnoteReference w:id="2"/>
      </w:r>
      <w:r w:rsidRPr="007F017B">
        <w:rPr>
          <w:rFonts w:ascii="Arial" w:hAnsi="Arial" w:cs="Arial"/>
          <w:bCs/>
          <w:sz w:val="28"/>
          <w:szCs w:val="28"/>
        </w:rPr>
        <w:t>.</w:t>
      </w:r>
    </w:p>
    <w:p w:rsidR="00752021" w:rsidRPr="00477215" w:rsidRDefault="00752021" w:rsidP="001F5BE2">
      <w:pPr>
        <w:pStyle w:val="Sinespaciado"/>
        <w:spacing w:line="360" w:lineRule="auto"/>
        <w:ind w:firstLine="2835"/>
        <w:jc w:val="both"/>
        <w:rPr>
          <w:rFonts w:ascii="Arial" w:hAnsi="Arial" w:cs="Arial"/>
          <w:bCs/>
          <w:sz w:val="24"/>
          <w:szCs w:val="28"/>
        </w:rPr>
      </w:pPr>
    </w:p>
    <w:p w:rsidR="006F27C7" w:rsidRPr="00752021" w:rsidRDefault="006F27C7"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 xml:space="preserve">3. Por otra parte, la jurisprudencia constitucional ha precisado que </w:t>
      </w:r>
      <w:r w:rsidRPr="00752021">
        <w:rPr>
          <w:rFonts w:ascii="Arial" w:hAnsi="Arial" w:cs="Arial"/>
          <w:bCs/>
          <w:i/>
          <w:iCs/>
          <w:sz w:val="26"/>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752021">
        <w:rPr>
          <w:rStyle w:val="Refdenotaalpie"/>
          <w:rFonts w:ascii="Arial" w:hAnsi="Arial" w:cs="Arial"/>
          <w:bCs/>
          <w:i/>
          <w:iCs/>
          <w:sz w:val="26"/>
          <w:szCs w:val="26"/>
        </w:rPr>
        <w:footnoteReference w:id="3"/>
      </w:r>
      <w:r w:rsidRPr="00752021">
        <w:rPr>
          <w:rFonts w:ascii="Arial" w:hAnsi="Arial" w:cs="Arial"/>
          <w:bCs/>
          <w:i/>
          <w:iCs/>
          <w:sz w:val="26"/>
          <w:szCs w:val="26"/>
        </w:rPr>
        <w:t>”.</w:t>
      </w:r>
    </w:p>
    <w:p w:rsidR="00752021" w:rsidRPr="000507CA" w:rsidRDefault="00752021" w:rsidP="001F5BE2">
      <w:pPr>
        <w:pStyle w:val="Sinespaciado"/>
        <w:spacing w:line="360" w:lineRule="auto"/>
        <w:ind w:firstLine="2835"/>
        <w:rPr>
          <w:rFonts w:ascii="Arial" w:hAnsi="Arial" w:cs="Arial"/>
          <w:b/>
          <w:bCs/>
          <w:i/>
          <w:iCs/>
          <w:sz w:val="22"/>
          <w:szCs w:val="28"/>
        </w:rPr>
      </w:pPr>
    </w:p>
    <w:p w:rsidR="00052FD7" w:rsidRPr="000507CA" w:rsidRDefault="00052FD7" w:rsidP="001F5BE2">
      <w:pPr>
        <w:pStyle w:val="Sinespaciado"/>
        <w:spacing w:line="360" w:lineRule="auto"/>
        <w:ind w:firstLine="2835"/>
        <w:rPr>
          <w:rFonts w:ascii="Arial" w:hAnsi="Arial" w:cs="Arial"/>
          <w:b/>
          <w:bCs/>
          <w:i/>
          <w:iCs/>
          <w:sz w:val="22"/>
          <w:szCs w:val="28"/>
        </w:rPr>
      </w:pPr>
    </w:p>
    <w:p w:rsidR="006A382F" w:rsidRPr="00477215" w:rsidRDefault="006A382F" w:rsidP="00D052E9">
      <w:pPr>
        <w:pStyle w:val="Sinespaciado"/>
        <w:spacing w:line="360" w:lineRule="auto"/>
        <w:ind w:firstLine="2835"/>
        <w:rPr>
          <w:rFonts w:ascii="Arial" w:hAnsi="Arial" w:cs="Arial"/>
          <w:b/>
          <w:bCs/>
          <w:sz w:val="26"/>
          <w:szCs w:val="26"/>
        </w:rPr>
      </w:pPr>
      <w:r w:rsidRPr="00477215">
        <w:rPr>
          <w:rFonts w:ascii="Arial" w:hAnsi="Arial" w:cs="Arial"/>
          <w:b/>
          <w:spacing w:val="-3"/>
          <w:sz w:val="26"/>
          <w:szCs w:val="26"/>
        </w:rPr>
        <w:lastRenderedPageBreak/>
        <w:t xml:space="preserve">IV. </w:t>
      </w:r>
      <w:r w:rsidRPr="00477215">
        <w:rPr>
          <w:rFonts w:ascii="Arial" w:hAnsi="Arial" w:cs="Arial"/>
          <w:b/>
          <w:bCs/>
          <w:sz w:val="26"/>
          <w:szCs w:val="26"/>
        </w:rPr>
        <w:t>El caso concreto</w:t>
      </w:r>
    </w:p>
    <w:p w:rsidR="006A382F" w:rsidRPr="000507CA" w:rsidRDefault="006A382F" w:rsidP="001F5BE2">
      <w:pPr>
        <w:pStyle w:val="Sinespaciado"/>
        <w:spacing w:line="360" w:lineRule="auto"/>
        <w:ind w:firstLine="2835"/>
        <w:jc w:val="both"/>
        <w:rPr>
          <w:rFonts w:ascii="Arial" w:hAnsi="Arial" w:cs="Arial"/>
          <w:b/>
          <w:bCs/>
          <w:sz w:val="24"/>
          <w:szCs w:val="28"/>
        </w:rPr>
      </w:pPr>
    </w:p>
    <w:p w:rsidR="00E67AEE" w:rsidRPr="007F017B" w:rsidRDefault="00823380"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1. </w:t>
      </w:r>
      <w:r w:rsidR="00D47655">
        <w:rPr>
          <w:rFonts w:ascii="Arial" w:hAnsi="Arial" w:cs="Arial"/>
          <w:bCs/>
          <w:sz w:val="28"/>
          <w:szCs w:val="28"/>
        </w:rPr>
        <w:t>Aquí</w:t>
      </w:r>
      <w:r w:rsidR="00E67AEE" w:rsidRPr="007F017B">
        <w:rPr>
          <w:rFonts w:ascii="Arial" w:hAnsi="Arial" w:cs="Arial"/>
          <w:bCs/>
          <w:sz w:val="28"/>
          <w:szCs w:val="28"/>
        </w:rPr>
        <w:t xml:space="preserve">, </w:t>
      </w:r>
      <w:r w:rsidR="00D47655">
        <w:rPr>
          <w:rFonts w:ascii="Arial" w:hAnsi="Arial" w:cs="Arial"/>
          <w:bCs/>
          <w:sz w:val="28"/>
          <w:szCs w:val="28"/>
        </w:rPr>
        <w:t>el</w:t>
      </w:r>
      <w:r w:rsidR="00E67AEE" w:rsidRPr="007F017B">
        <w:rPr>
          <w:rFonts w:ascii="Arial" w:hAnsi="Arial" w:cs="Arial"/>
          <w:bCs/>
          <w:sz w:val="28"/>
          <w:szCs w:val="28"/>
        </w:rPr>
        <w:t xml:space="preserve"> titular del juzgado dictó el auto que hoy se consulta, declaró que se ha incurrido en desacato por parte de l</w:t>
      </w:r>
      <w:r w:rsidR="00052F5F">
        <w:rPr>
          <w:rFonts w:ascii="Arial" w:hAnsi="Arial" w:cs="Arial"/>
          <w:bCs/>
          <w:sz w:val="28"/>
          <w:szCs w:val="28"/>
        </w:rPr>
        <w:t>os</w:t>
      </w:r>
      <w:r w:rsidR="00E67AEE" w:rsidRPr="007F017B">
        <w:rPr>
          <w:rFonts w:ascii="Arial" w:hAnsi="Arial" w:cs="Arial"/>
          <w:bCs/>
          <w:sz w:val="28"/>
          <w:szCs w:val="28"/>
        </w:rPr>
        <w:t xml:space="preserve"> </w:t>
      </w:r>
      <w:r w:rsidR="00E67AEE" w:rsidRPr="007F017B">
        <w:rPr>
          <w:rFonts w:ascii="Arial" w:hAnsi="Arial" w:cs="Arial"/>
          <w:sz w:val="28"/>
          <w:szCs w:val="28"/>
        </w:rPr>
        <w:t>doctor</w:t>
      </w:r>
      <w:r w:rsidR="00052F5F">
        <w:rPr>
          <w:rFonts w:ascii="Arial" w:hAnsi="Arial" w:cs="Arial"/>
          <w:sz w:val="28"/>
          <w:szCs w:val="28"/>
        </w:rPr>
        <w:t>e</w:t>
      </w:r>
      <w:r w:rsidR="00E67AEE" w:rsidRPr="007F017B">
        <w:rPr>
          <w:rFonts w:ascii="Arial" w:hAnsi="Arial" w:cs="Arial"/>
          <w:sz w:val="28"/>
          <w:szCs w:val="28"/>
        </w:rPr>
        <w:t xml:space="preserve">s </w:t>
      </w:r>
      <w:r w:rsidR="00052F5F">
        <w:rPr>
          <w:rFonts w:ascii="Arial" w:hAnsi="Arial" w:cs="Arial"/>
          <w:sz w:val="28"/>
          <w:szCs w:val="28"/>
        </w:rPr>
        <w:t xml:space="preserve">Paula Marcela Cardona Ruíz, Luís Fernando </w:t>
      </w:r>
      <w:proofErr w:type="spellStart"/>
      <w:r w:rsidR="00052F5F">
        <w:rPr>
          <w:rFonts w:ascii="Arial" w:hAnsi="Arial" w:cs="Arial"/>
          <w:sz w:val="28"/>
          <w:szCs w:val="28"/>
        </w:rPr>
        <w:t>Ucros</w:t>
      </w:r>
      <w:proofErr w:type="spellEnd"/>
      <w:r w:rsidR="00052F5F">
        <w:rPr>
          <w:rFonts w:ascii="Arial" w:hAnsi="Arial" w:cs="Arial"/>
          <w:sz w:val="28"/>
          <w:szCs w:val="28"/>
        </w:rPr>
        <w:t xml:space="preserve"> Velásquez y Mauricio Olivera González</w:t>
      </w:r>
      <w:r w:rsidR="00E67AEE" w:rsidRPr="007F017B">
        <w:rPr>
          <w:rFonts w:ascii="Arial" w:hAnsi="Arial" w:cs="Arial"/>
          <w:sz w:val="28"/>
          <w:szCs w:val="28"/>
        </w:rPr>
        <w:t xml:space="preserve">, </w:t>
      </w:r>
      <w:r w:rsidR="00052F5F">
        <w:rPr>
          <w:rFonts w:ascii="Arial" w:hAnsi="Arial" w:cs="Arial"/>
          <w:sz w:val="28"/>
          <w:szCs w:val="28"/>
        </w:rPr>
        <w:t>en su orden,</w:t>
      </w:r>
      <w:r w:rsidR="00052FD7">
        <w:rPr>
          <w:rFonts w:ascii="Arial" w:hAnsi="Arial" w:cs="Arial"/>
          <w:sz w:val="28"/>
          <w:szCs w:val="28"/>
        </w:rPr>
        <w:t xml:space="preserve"> </w:t>
      </w:r>
      <w:r w:rsidR="00052F5F">
        <w:rPr>
          <w:rFonts w:ascii="Arial" w:hAnsi="Arial" w:cs="Arial"/>
          <w:sz w:val="28"/>
          <w:szCs w:val="28"/>
        </w:rPr>
        <w:t>Vicepresidenta de Beneficios y Prestaciones, Gerente Nacional de Reconocimiento y Representante Legal de Colpensiones</w:t>
      </w:r>
      <w:r w:rsidR="00052F5F">
        <w:rPr>
          <w:rFonts w:ascii="Arial" w:hAnsi="Arial" w:cs="Arial"/>
          <w:bCs/>
          <w:sz w:val="28"/>
          <w:szCs w:val="28"/>
        </w:rPr>
        <w:t>, porque a pesar de haberlo</w:t>
      </w:r>
      <w:r w:rsidR="00E67AEE" w:rsidRPr="007F017B">
        <w:rPr>
          <w:rFonts w:ascii="Arial" w:hAnsi="Arial" w:cs="Arial"/>
          <w:bCs/>
          <w:sz w:val="28"/>
          <w:szCs w:val="28"/>
        </w:rPr>
        <w:t>s instado para que acataran el f</w:t>
      </w:r>
      <w:r w:rsidR="00C869F0">
        <w:rPr>
          <w:rFonts w:ascii="Arial" w:hAnsi="Arial" w:cs="Arial"/>
          <w:bCs/>
          <w:sz w:val="28"/>
          <w:szCs w:val="28"/>
        </w:rPr>
        <w:t xml:space="preserve">allo de tutela, no lo hicieron; e impuso a su cargo las sanciones de tres días de arresto y multa de dos salarios mínimos legales mensuales vigentes. </w:t>
      </w:r>
    </w:p>
    <w:p w:rsidR="00E67AEE" w:rsidRPr="00477215" w:rsidRDefault="00E67AEE" w:rsidP="001F5BE2">
      <w:pPr>
        <w:pStyle w:val="Sinespaciado"/>
        <w:spacing w:line="360" w:lineRule="auto"/>
        <w:ind w:firstLine="2835"/>
        <w:jc w:val="both"/>
        <w:rPr>
          <w:rFonts w:ascii="Arial" w:hAnsi="Arial" w:cs="Arial"/>
          <w:bCs/>
          <w:sz w:val="24"/>
          <w:szCs w:val="28"/>
        </w:rPr>
      </w:pPr>
    </w:p>
    <w:p w:rsidR="00752021" w:rsidRDefault="00B8781D"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2. </w:t>
      </w:r>
      <w:r w:rsidR="00823380" w:rsidRPr="007F017B">
        <w:rPr>
          <w:rFonts w:ascii="Arial" w:hAnsi="Arial" w:cs="Arial"/>
          <w:bCs/>
          <w:sz w:val="28"/>
          <w:szCs w:val="28"/>
        </w:rPr>
        <w:t>Sanci</w:t>
      </w:r>
      <w:r w:rsidR="00F11162">
        <w:rPr>
          <w:rFonts w:ascii="Arial" w:hAnsi="Arial" w:cs="Arial"/>
          <w:bCs/>
          <w:sz w:val="28"/>
          <w:szCs w:val="28"/>
        </w:rPr>
        <w:t>ones</w:t>
      </w:r>
      <w:r w:rsidR="00823380" w:rsidRPr="007F017B">
        <w:rPr>
          <w:rFonts w:ascii="Arial" w:hAnsi="Arial" w:cs="Arial"/>
          <w:bCs/>
          <w:sz w:val="28"/>
          <w:szCs w:val="28"/>
        </w:rPr>
        <w:t xml:space="preserve"> que tuv</w:t>
      </w:r>
      <w:r w:rsidR="00F11162">
        <w:rPr>
          <w:rFonts w:ascii="Arial" w:hAnsi="Arial" w:cs="Arial"/>
          <w:bCs/>
          <w:sz w:val="28"/>
          <w:szCs w:val="28"/>
        </w:rPr>
        <w:t>ieron</w:t>
      </w:r>
      <w:r w:rsidR="00823380" w:rsidRPr="007F017B">
        <w:rPr>
          <w:rFonts w:ascii="Arial" w:hAnsi="Arial" w:cs="Arial"/>
          <w:bCs/>
          <w:sz w:val="28"/>
          <w:szCs w:val="28"/>
        </w:rPr>
        <w:t xml:space="preserve"> </w:t>
      </w:r>
      <w:r w:rsidR="001B451E">
        <w:rPr>
          <w:rFonts w:ascii="Arial" w:hAnsi="Arial" w:cs="Arial"/>
          <w:bCs/>
          <w:sz w:val="28"/>
          <w:szCs w:val="28"/>
        </w:rPr>
        <w:t>lugar</w:t>
      </w:r>
      <w:r w:rsidR="00821BE5">
        <w:rPr>
          <w:rFonts w:ascii="Arial" w:hAnsi="Arial" w:cs="Arial"/>
          <w:bCs/>
          <w:sz w:val="28"/>
          <w:szCs w:val="28"/>
        </w:rPr>
        <w:t xml:space="preserve"> ante el incumplimiento a lo mandado</w:t>
      </w:r>
      <w:r w:rsidR="00823380" w:rsidRPr="007F017B">
        <w:rPr>
          <w:rFonts w:ascii="Arial" w:hAnsi="Arial" w:cs="Arial"/>
          <w:bCs/>
          <w:sz w:val="28"/>
          <w:szCs w:val="28"/>
        </w:rPr>
        <w:t xml:space="preserve"> en </w:t>
      </w:r>
      <w:r w:rsidR="006A382F" w:rsidRPr="007F017B">
        <w:rPr>
          <w:rFonts w:ascii="Arial" w:hAnsi="Arial" w:cs="Arial"/>
          <w:bCs/>
          <w:sz w:val="28"/>
          <w:szCs w:val="28"/>
        </w:rPr>
        <w:t xml:space="preserve">sentencia </w:t>
      </w:r>
      <w:r w:rsidR="00D5064F" w:rsidRPr="007F017B">
        <w:rPr>
          <w:rFonts w:ascii="Arial" w:hAnsi="Arial" w:cs="Arial"/>
          <w:bCs/>
          <w:sz w:val="28"/>
          <w:szCs w:val="28"/>
        </w:rPr>
        <w:t>d</w:t>
      </w:r>
      <w:r w:rsidR="006A382F" w:rsidRPr="007F017B">
        <w:rPr>
          <w:rFonts w:ascii="Arial" w:hAnsi="Arial" w:cs="Arial"/>
          <w:bCs/>
          <w:sz w:val="28"/>
          <w:szCs w:val="28"/>
        </w:rPr>
        <w:t xml:space="preserve">el </w:t>
      </w:r>
      <w:r w:rsidR="00F11162">
        <w:rPr>
          <w:rFonts w:ascii="Arial" w:hAnsi="Arial" w:cs="Arial"/>
          <w:bCs/>
          <w:sz w:val="28"/>
          <w:szCs w:val="28"/>
        </w:rPr>
        <w:t>23 de febrero de 2015</w:t>
      </w:r>
      <w:r w:rsidR="00764272" w:rsidRPr="007F017B">
        <w:rPr>
          <w:rFonts w:ascii="Arial" w:hAnsi="Arial" w:cs="Arial"/>
          <w:bCs/>
          <w:sz w:val="28"/>
          <w:szCs w:val="28"/>
        </w:rPr>
        <w:t>, que</w:t>
      </w:r>
      <w:r w:rsidR="00D470CA" w:rsidRPr="007F017B">
        <w:rPr>
          <w:rFonts w:ascii="Arial" w:hAnsi="Arial" w:cs="Arial"/>
          <w:bCs/>
          <w:sz w:val="28"/>
          <w:szCs w:val="28"/>
        </w:rPr>
        <w:t xml:space="preserve"> </w:t>
      </w:r>
      <w:r w:rsidR="00C721FF" w:rsidRPr="007F017B">
        <w:rPr>
          <w:rFonts w:ascii="Arial" w:hAnsi="Arial" w:cs="Arial"/>
          <w:bCs/>
          <w:sz w:val="28"/>
          <w:szCs w:val="28"/>
        </w:rPr>
        <w:t>ordenó a l</w:t>
      </w:r>
      <w:r w:rsidR="00776CFD">
        <w:rPr>
          <w:rFonts w:ascii="Arial" w:hAnsi="Arial" w:cs="Arial"/>
          <w:bCs/>
          <w:sz w:val="28"/>
          <w:szCs w:val="28"/>
        </w:rPr>
        <w:t>os mentados funcionarios</w:t>
      </w:r>
      <w:r w:rsidR="00AF255D" w:rsidRPr="007F017B">
        <w:rPr>
          <w:rFonts w:ascii="Arial" w:hAnsi="Arial" w:cs="Arial"/>
          <w:bCs/>
          <w:sz w:val="28"/>
          <w:szCs w:val="28"/>
        </w:rPr>
        <w:t xml:space="preserve">, </w:t>
      </w:r>
      <w:r w:rsidR="00764272" w:rsidRPr="007F017B">
        <w:rPr>
          <w:rFonts w:ascii="Arial" w:hAnsi="Arial" w:cs="Arial"/>
          <w:bCs/>
          <w:sz w:val="28"/>
          <w:szCs w:val="28"/>
        </w:rPr>
        <w:t xml:space="preserve">en el término de </w:t>
      </w:r>
      <w:r w:rsidR="004E3F53" w:rsidRPr="007F017B">
        <w:rPr>
          <w:rFonts w:ascii="Arial" w:hAnsi="Arial" w:cs="Arial"/>
          <w:bCs/>
          <w:sz w:val="28"/>
          <w:szCs w:val="28"/>
        </w:rPr>
        <w:t>4</w:t>
      </w:r>
      <w:r w:rsidR="00764272" w:rsidRPr="007F017B">
        <w:rPr>
          <w:rFonts w:ascii="Arial" w:hAnsi="Arial" w:cs="Arial"/>
          <w:bCs/>
          <w:sz w:val="28"/>
          <w:szCs w:val="28"/>
        </w:rPr>
        <w:t xml:space="preserve">8 </w:t>
      </w:r>
      <w:r w:rsidR="004E3F53" w:rsidRPr="007F017B">
        <w:rPr>
          <w:rFonts w:ascii="Arial" w:hAnsi="Arial" w:cs="Arial"/>
          <w:bCs/>
          <w:sz w:val="28"/>
          <w:szCs w:val="28"/>
        </w:rPr>
        <w:t>horas</w:t>
      </w:r>
      <w:r w:rsidR="00764272" w:rsidRPr="007F017B">
        <w:rPr>
          <w:rFonts w:ascii="Arial" w:hAnsi="Arial" w:cs="Arial"/>
          <w:bCs/>
          <w:sz w:val="28"/>
          <w:szCs w:val="28"/>
        </w:rPr>
        <w:t xml:space="preserve"> a partir de su notificación, </w:t>
      </w:r>
      <w:r w:rsidR="004E3F53" w:rsidRPr="00752021">
        <w:rPr>
          <w:rFonts w:ascii="Arial" w:hAnsi="Arial" w:cs="Arial"/>
          <w:bCs/>
          <w:i/>
          <w:sz w:val="26"/>
          <w:szCs w:val="26"/>
        </w:rPr>
        <w:t>“</w:t>
      </w:r>
      <w:r w:rsidR="00776CFD">
        <w:rPr>
          <w:rFonts w:ascii="Arial" w:hAnsi="Arial" w:cs="Arial"/>
          <w:bCs/>
          <w:i/>
          <w:sz w:val="26"/>
          <w:szCs w:val="26"/>
        </w:rPr>
        <w:t xml:space="preserve">dar una respuesta de fondo, clara y precisa a la petición presentada el 7 de noviembre de 2014, por la señora </w:t>
      </w:r>
      <w:r w:rsidR="00776CFD" w:rsidRPr="00A3651C">
        <w:rPr>
          <w:rFonts w:ascii="Arial" w:hAnsi="Arial" w:cs="Arial"/>
          <w:bCs/>
          <w:i/>
          <w:sz w:val="24"/>
          <w:szCs w:val="26"/>
        </w:rPr>
        <w:t>VANESSA BECERRA TABORDA</w:t>
      </w:r>
      <w:r w:rsidR="00776CFD">
        <w:rPr>
          <w:rFonts w:ascii="Arial" w:hAnsi="Arial" w:cs="Arial"/>
          <w:bCs/>
          <w:i/>
          <w:sz w:val="26"/>
          <w:szCs w:val="26"/>
        </w:rPr>
        <w:t>…</w:t>
      </w:r>
      <w:r w:rsidR="006503F7">
        <w:rPr>
          <w:rFonts w:ascii="Arial" w:hAnsi="Arial" w:cs="Arial"/>
          <w:bCs/>
          <w:i/>
          <w:sz w:val="26"/>
          <w:szCs w:val="26"/>
        </w:rPr>
        <w:t>”.</w:t>
      </w:r>
    </w:p>
    <w:p w:rsidR="00403D1F" w:rsidRPr="00477215" w:rsidRDefault="00403D1F" w:rsidP="00D052E9">
      <w:pPr>
        <w:pStyle w:val="Sinespaciado"/>
        <w:spacing w:line="360" w:lineRule="auto"/>
        <w:ind w:firstLine="2835"/>
        <w:jc w:val="both"/>
        <w:rPr>
          <w:rFonts w:ascii="Arial" w:hAnsi="Arial" w:cs="Arial"/>
          <w:bCs/>
          <w:sz w:val="24"/>
          <w:szCs w:val="28"/>
        </w:rPr>
      </w:pPr>
    </w:p>
    <w:p w:rsidR="007F6D10" w:rsidRDefault="002605D8" w:rsidP="007F6D10">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3</w:t>
      </w:r>
      <w:r w:rsidR="006A382F" w:rsidRPr="007F017B">
        <w:rPr>
          <w:rFonts w:ascii="Arial" w:hAnsi="Arial" w:cs="Arial"/>
          <w:bCs/>
          <w:sz w:val="28"/>
          <w:szCs w:val="28"/>
        </w:rPr>
        <w:t xml:space="preserve">. </w:t>
      </w:r>
      <w:r w:rsidR="00D07CD4">
        <w:rPr>
          <w:rFonts w:ascii="Arial" w:hAnsi="Arial" w:cs="Arial"/>
          <w:bCs/>
          <w:sz w:val="28"/>
          <w:szCs w:val="28"/>
        </w:rPr>
        <w:t xml:space="preserve">Como se indicó en líneas atrás, Colpensiones informó haber atendido la solicitud </w:t>
      </w:r>
      <w:r w:rsidR="007F6D10">
        <w:rPr>
          <w:rFonts w:ascii="Arial" w:hAnsi="Arial" w:cs="Arial"/>
          <w:bCs/>
          <w:sz w:val="28"/>
          <w:szCs w:val="28"/>
        </w:rPr>
        <w:t>de la quejosa</w:t>
      </w:r>
      <w:r w:rsidR="00D07CD4">
        <w:rPr>
          <w:rFonts w:ascii="Arial" w:hAnsi="Arial" w:cs="Arial"/>
          <w:bCs/>
          <w:sz w:val="28"/>
          <w:szCs w:val="28"/>
        </w:rPr>
        <w:t xml:space="preserve">, esto es, </w:t>
      </w:r>
      <w:r w:rsidR="00573BA8">
        <w:rPr>
          <w:rFonts w:ascii="Arial" w:hAnsi="Arial" w:cs="Arial"/>
          <w:bCs/>
          <w:sz w:val="28"/>
          <w:szCs w:val="28"/>
        </w:rPr>
        <w:t xml:space="preserve">que </w:t>
      </w:r>
      <w:r w:rsidR="007F6D10">
        <w:rPr>
          <w:rFonts w:ascii="Arial" w:hAnsi="Arial" w:cs="Arial"/>
          <w:bCs/>
          <w:sz w:val="28"/>
          <w:szCs w:val="28"/>
        </w:rPr>
        <w:t xml:space="preserve">mediante acto administrativo </w:t>
      </w:r>
      <w:r w:rsidR="007F6D10">
        <w:rPr>
          <w:rFonts w:ascii="Arial" w:hAnsi="Arial" w:cs="Arial"/>
          <w:bCs/>
          <w:sz w:val="24"/>
          <w:szCs w:val="28"/>
        </w:rPr>
        <w:t xml:space="preserve">GNR </w:t>
      </w:r>
      <w:r w:rsidR="007F6D10">
        <w:rPr>
          <w:rFonts w:ascii="Arial" w:hAnsi="Arial" w:cs="Arial"/>
          <w:bCs/>
          <w:sz w:val="28"/>
          <w:szCs w:val="28"/>
        </w:rPr>
        <w:t xml:space="preserve">145073 del 17 de mayo último, dio alcance al </w:t>
      </w:r>
      <w:r w:rsidR="007F6D10" w:rsidRPr="007F6D10">
        <w:rPr>
          <w:rFonts w:ascii="Arial" w:hAnsi="Arial" w:cs="Arial"/>
          <w:bCs/>
          <w:sz w:val="28"/>
          <w:szCs w:val="28"/>
        </w:rPr>
        <w:t>fallo judicial proferido por el J</w:t>
      </w:r>
      <w:r w:rsidR="007F6D10">
        <w:rPr>
          <w:rFonts w:ascii="Arial" w:hAnsi="Arial" w:cs="Arial"/>
          <w:bCs/>
          <w:sz w:val="28"/>
          <w:szCs w:val="28"/>
        </w:rPr>
        <w:t>uzgado Primero Laboral del Circuito Adjunto de Pereira, que reconoció el p</w:t>
      </w:r>
      <w:r w:rsidR="00477215">
        <w:rPr>
          <w:rFonts w:ascii="Arial" w:hAnsi="Arial" w:cs="Arial"/>
          <w:bCs/>
          <w:sz w:val="28"/>
          <w:szCs w:val="28"/>
        </w:rPr>
        <w:t>ago único a favor de herederos.</w:t>
      </w:r>
    </w:p>
    <w:p w:rsidR="00477215" w:rsidRPr="00477215" w:rsidRDefault="00477215" w:rsidP="007F6D10">
      <w:pPr>
        <w:pStyle w:val="Sinespaciado"/>
        <w:spacing w:line="360" w:lineRule="auto"/>
        <w:ind w:firstLine="2835"/>
        <w:jc w:val="both"/>
        <w:rPr>
          <w:rFonts w:ascii="Arial" w:hAnsi="Arial" w:cs="Arial"/>
          <w:bCs/>
          <w:sz w:val="24"/>
          <w:szCs w:val="28"/>
        </w:rPr>
      </w:pPr>
    </w:p>
    <w:p w:rsidR="00573BA8" w:rsidRDefault="00A31689" w:rsidP="00D07CD4">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4. </w:t>
      </w:r>
      <w:r w:rsidR="00F21082">
        <w:rPr>
          <w:rFonts w:ascii="Arial" w:hAnsi="Arial" w:cs="Arial"/>
          <w:bCs/>
          <w:sz w:val="28"/>
          <w:szCs w:val="28"/>
        </w:rPr>
        <w:t xml:space="preserve">Según los antecedentes contenidos en el fallo de tutela del 23 de febrero de 2015, </w:t>
      </w:r>
      <w:r w:rsidR="00F227A3">
        <w:rPr>
          <w:rFonts w:ascii="Arial" w:hAnsi="Arial" w:cs="Arial"/>
          <w:bCs/>
          <w:sz w:val="28"/>
          <w:szCs w:val="28"/>
        </w:rPr>
        <w:t xml:space="preserve">la accionante </w:t>
      </w:r>
      <w:r w:rsidR="00F21082">
        <w:rPr>
          <w:rFonts w:ascii="Arial" w:hAnsi="Arial" w:cs="Arial"/>
          <w:bCs/>
          <w:sz w:val="28"/>
          <w:szCs w:val="28"/>
        </w:rPr>
        <w:t>con</w:t>
      </w:r>
      <w:r w:rsidR="00F227A3">
        <w:rPr>
          <w:rFonts w:ascii="Arial" w:hAnsi="Arial" w:cs="Arial"/>
          <w:bCs/>
          <w:sz w:val="28"/>
          <w:szCs w:val="28"/>
        </w:rPr>
        <w:t xml:space="preserve"> su escrito del 7 de noviembre de 2014, recurrió la resolución </w:t>
      </w:r>
      <w:r w:rsidR="00F227A3" w:rsidRPr="00A55DA5">
        <w:rPr>
          <w:rFonts w:ascii="Arial" w:hAnsi="Arial" w:cs="Arial"/>
          <w:bCs/>
          <w:sz w:val="24"/>
          <w:szCs w:val="28"/>
        </w:rPr>
        <w:t>GNN</w:t>
      </w:r>
      <w:r w:rsidR="00F227A3">
        <w:rPr>
          <w:rFonts w:ascii="Arial" w:hAnsi="Arial" w:cs="Arial"/>
          <w:bCs/>
          <w:sz w:val="28"/>
          <w:szCs w:val="28"/>
        </w:rPr>
        <w:t xml:space="preserve"> 1311 de 2014, por cuanto el monto del retroactivo allí reconocido no correspondía al señalado en la sentencia del Juzgado Laboral</w:t>
      </w:r>
      <w:r w:rsidR="00234354">
        <w:rPr>
          <w:rFonts w:ascii="Arial" w:hAnsi="Arial" w:cs="Arial"/>
          <w:bCs/>
          <w:sz w:val="28"/>
          <w:szCs w:val="28"/>
        </w:rPr>
        <w:t xml:space="preserve"> y se había omitido </w:t>
      </w:r>
      <w:r w:rsidR="00234354">
        <w:rPr>
          <w:rFonts w:ascii="Arial" w:hAnsi="Arial" w:cs="Arial"/>
          <w:bCs/>
          <w:sz w:val="28"/>
          <w:szCs w:val="28"/>
        </w:rPr>
        <w:lastRenderedPageBreak/>
        <w:t>reconocer personería a su apoderado</w:t>
      </w:r>
      <w:r w:rsidR="00F21082">
        <w:rPr>
          <w:rFonts w:ascii="Arial" w:hAnsi="Arial" w:cs="Arial"/>
          <w:bCs/>
          <w:sz w:val="28"/>
          <w:szCs w:val="28"/>
        </w:rPr>
        <w:t>. A</w:t>
      </w:r>
      <w:r w:rsidR="00F227A3">
        <w:rPr>
          <w:rFonts w:ascii="Arial" w:hAnsi="Arial" w:cs="Arial"/>
          <w:bCs/>
          <w:sz w:val="28"/>
          <w:szCs w:val="28"/>
        </w:rPr>
        <w:t>sí las cosas, confrontado con el contenido del acto administrativo GNR 145073 de 2016, en realidad se atendi</w:t>
      </w:r>
      <w:r w:rsidR="00234354">
        <w:rPr>
          <w:rFonts w:ascii="Arial" w:hAnsi="Arial" w:cs="Arial"/>
          <w:bCs/>
          <w:sz w:val="28"/>
          <w:szCs w:val="28"/>
        </w:rPr>
        <w:t xml:space="preserve">ó lo pretendido, notificada el 18 de mayo último. </w:t>
      </w:r>
    </w:p>
    <w:p w:rsidR="00573BA8" w:rsidRPr="00A55DA5" w:rsidRDefault="00573BA8" w:rsidP="00D07CD4">
      <w:pPr>
        <w:pStyle w:val="Sinespaciado"/>
        <w:spacing w:line="360" w:lineRule="auto"/>
        <w:ind w:firstLine="2835"/>
        <w:jc w:val="both"/>
        <w:rPr>
          <w:rFonts w:ascii="Arial" w:hAnsi="Arial" w:cs="Arial"/>
          <w:bCs/>
          <w:sz w:val="24"/>
          <w:szCs w:val="28"/>
        </w:rPr>
      </w:pPr>
    </w:p>
    <w:p w:rsidR="00D07CD4" w:rsidRDefault="00573BA8" w:rsidP="00D07CD4">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5. </w:t>
      </w:r>
      <w:r w:rsidR="00234354">
        <w:rPr>
          <w:rFonts w:ascii="Arial" w:hAnsi="Arial" w:cs="Arial"/>
          <w:bCs/>
          <w:sz w:val="28"/>
          <w:szCs w:val="28"/>
        </w:rPr>
        <w:t>E</w:t>
      </w:r>
      <w:r w:rsidR="00D07CD4">
        <w:rPr>
          <w:rFonts w:ascii="Arial" w:hAnsi="Arial" w:cs="Arial"/>
          <w:bCs/>
          <w:sz w:val="28"/>
          <w:szCs w:val="28"/>
        </w:rPr>
        <w:t>videncia</w:t>
      </w:r>
      <w:r w:rsidR="00234354">
        <w:rPr>
          <w:rFonts w:ascii="Arial" w:hAnsi="Arial" w:cs="Arial"/>
          <w:bCs/>
          <w:sz w:val="28"/>
          <w:szCs w:val="28"/>
        </w:rPr>
        <w:t xml:space="preserve"> entonces</w:t>
      </w:r>
      <w:r w:rsidR="00D07CD4">
        <w:rPr>
          <w:rFonts w:ascii="Arial" w:hAnsi="Arial" w:cs="Arial"/>
          <w:bCs/>
          <w:sz w:val="28"/>
          <w:szCs w:val="28"/>
        </w:rPr>
        <w:t xml:space="preserve"> est</w:t>
      </w:r>
      <w:r w:rsidR="00D07CD4" w:rsidRPr="00826EFB">
        <w:rPr>
          <w:rFonts w:ascii="Arial" w:hAnsi="Arial" w:cs="Arial"/>
          <w:bCs/>
          <w:sz w:val="28"/>
          <w:szCs w:val="28"/>
        </w:rPr>
        <w:t xml:space="preserve">a Sala </w:t>
      </w:r>
      <w:r w:rsidR="00D07CD4">
        <w:rPr>
          <w:rFonts w:ascii="Arial" w:hAnsi="Arial" w:cs="Arial"/>
          <w:bCs/>
          <w:sz w:val="28"/>
          <w:szCs w:val="28"/>
        </w:rPr>
        <w:t xml:space="preserve">de Decisión </w:t>
      </w:r>
      <w:r w:rsidR="00D07CD4" w:rsidRPr="00826EFB">
        <w:rPr>
          <w:rFonts w:ascii="Arial" w:hAnsi="Arial" w:cs="Arial"/>
          <w:bCs/>
          <w:sz w:val="28"/>
          <w:szCs w:val="28"/>
        </w:rPr>
        <w:t>que en el expediente</w:t>
      </w:r>
      <w:r w:rsidR="00D07CD4">
        <w:rPr>
          <w:rFonts w:ascii="Arial" w:hAnsi="Arial" w:cs="Arial"/>
          <w:bCs/>
          <w:sz w:val="28"/>
          <w:szCs w:val="28"/>
        </w:rPr>
        <w:t>,</w:t>
      </w:r>
      <w:r w:rsidR="00D07CD4" w:rsidRPr="00826EFB">
        <w:rPr>
          <w:rFonts w:ascii="Arial" w:hAnsi="Arial" w:cs="Arial"/>
          <w:bCs/>
          <w:sz w:val="28"/>
          <w:szCs w:val="28"/>
        </w:rPr>
        <w:t xml:space="preserve"> ciertamente</w:t>
      </w:r>
      <w:r w:rsidR="00D07CD4">
        <w:rPr>
          <w:rFonts w:ascii="Arial" w:hAnsi="Arial" w:cs="Arial"/>
          <w:bCs/>
          <w:sz w:val="28"/>
          <w:szCs w:val="28"/>
        </w:rPr>
        <w:t>,</w:t>
      </w:r>
      <w:r w:rsidR="00D07CD4" w:rsidRPr="00826EFB">
        <w:rPr>
          <w:rFonts w:ascii="Arial" w:hAnsi="Arial" w:cs="Arial"/>
          <w:bCs/>
          <w:sz w:val="28"/>
          <w:szCs w:val="28"/>
        </w:rPr>
        <w:t xml:space="preserve"> obran elementos demostrativos que imponen señalar que la entidad acusada</w:t>
      </w:r>
      <w:r w:rsidR="00D07CD4">
        <w:rPr>
          <w:rFonts w:ascii="Arial" w:hAnsi="Arial" w:cs="Arial"/>
          <w:bCs/>
          <w:sz w:val="28"/>
          <w:szCs w:val="28"/>
        </w:rPr>
        <w:t>,</w:t>
      </w:r>
      <w:r w:rsidR="00D07CD4" w:rsidRPr="00826EFB">
        <w:rPr>
          <w:rFonts w:ascii="Arial" w:hAnsi="Arial" w:cs="Arial"/>
          <w:bCs/>
          <w:sz w:val="28"/>
          <w:szCs w:val="28"/>
        </w:rPr>
        <w:t xml:space="preserve"> adoptó las determinaciones necesarias para acatar la orden que suscitó el trámite concluido mediante la providencia que es objeto de consulta</w:t>
      </w:r>
      <w:r w:rsidR="00D07CD4">
        <w:rPr>
          <w:rFonts w:ascii="Arial" w:hAnsi="Arial" w:cs="Arial"/>
          <w:bCs/>
          <w:sz w:val="28"/>
          <w:szCs w:val="28"/>
        </w:rPr>
        <w:t xml:space="preserve">, por consiguiente, resulta viable para esta Corporación </w:t>
      </w:r>
      <w:r w:rsidR="00D07CD4" w:rsidRPr="00826EFB">
        <w:rPr>
          <w:rFonts w:ascii="Arial" w:hAnsi="Arial" w:cs="Arial"/>
          <w:bCs/>
          <w:sz w:val="28"/>
          <w:szCs w:val="28"/>
        </w:rPr>
        <w:t xml:space="preserve">revocar </w:t>
      </w:r>
      <w:r w:rsidR="00D07CD4">
        <w:rPr>
          <w:rFonts w:ascii="Arial" w:hAnsi="Arial" w:cs="Arial"/>
          <w:bCs/>
          <w:sz w:val="28"/>
          <w:szCs w:val="28"/>
        </w:rPr>
        <w:t xml:space="preserve">las sanciones impuestas en auto del </w:t>
      </w:r>
      <w:r w:rsidR="00234354">
        <w:rPr>
          <w:rFonts w:ascii="Arial" w:hAnsi="Arial" w:cs="Arial"/>
          <w:bCs/>
          <w:sz w:val="28"/>
          <w:szCs w:val="28"/>
        </w:rPr>
        <w:t>31</w:t>
      </w:r>
      <w:r w:rsidR="00A31689">
        <w:rPr>
          <w:rFonts w:ascii="Arial" w:hAnsi="Arial" w:cs="Arial"/>
          <w:bCs/>
          <w:sz w:val="28"/>
          <w:szCs w:val="28"/>
        </w:rPr>
        <w:t xml:space="preserve"> </w:t>
      </w:r>
      <w:r w:rsidR="00D07CD4">
        <w:rPr>
          <w:rFonts w:ascii="Arial" w:hAnsi="Arial" w:cs="Arial"/>
          <w:bCs/>
          <w:sz w:val="28"/>
          <w:szCs w:val="28"/>
        </w:rPr>
        <w:t xml:space="preserve">de </w:t>
      </w:r>
      <w:r w:rsidR="00A31689">
        <w:rPr>
          <w:rFonts w:ascii="Arial" w:hAnsi="Arial" w:cs="Arial"/>
          <w:bCs/>
          <w:sz w:val="28"/>
          <w:szCs w:val="28"/>
        </w:rPr>
        <w:t>marzo de este año.</w:t>
      </w:r>
    </w:p>
    <w:p w:rsidR="00D07CD4" w:rsidRPr="00A55DA5" w:rsidRDefault="00D07CD4" w:rsidP="00D07CD4">
      <w:pPr>
        <w:pStyle w:val="Sinespaciado"/>
        <w:spacing w:line="360" w:lineRule="auto"/>
        <w:ind w:firstLine="2835"/>
        <w:jc w:val="both"/>
        <w:rPr>
          <w:rFonts w:ascii="Arial" w:hAnsi="Arial" w:cs="Arial"/>
          <w:bCs/>
          <w:sz w:val="24"/>
          <w:szCs w:val="28"/>
        </w:rPr>
      </w:pPr>
    </w:p>
    <w:p w:rsidR="00D07CD4" w:rsidRPr="0008564E" w:rsidRDefault="00381CD8" w:rsidP="00D07CD4">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D07CD4">
        <w:rPr>
          <w:rFonts w:ascii="Arial" w:hAnsi="Arial" w:cs="Arial"/>
          <w:sz w:val="28"/>
          <w:szCs w:val="28"/>
          <w:lang w:val="es-CO"/>
        </w:rPr>
        <w:t>. Y es que el incidente de desacato</w:t>
      </w:r>
      <w:r w:rsidR="00D07CD4" w:rsidRPr="00294EC0">
        <w:rPr>
          <w:rFonts w:ascii="Arial" w:hAnsi="Arial" w:cs="Arial"/>
          <w:sz w:val="28"/>
          <w:szCs w:val="28"/>
          <w:lang w:val="es-CO"/>
        </w:rPr>
        <w:t xml:space="preserve"> tiene como finalidad principal buscar que la autoridad vinculada cu</w:t>
      </w:r>
      <w:r w:rsidR="00D07CD4">
        <w:rPr>
          <w:rFonts w:ascii="Arial" w:hAnsi="Arial" w:cs="Arial"/>
          <w:sz w:val="28"/>
          <w:szCs w:val="28"/>
          <w:lang w:val="es-CO"/>
        </w:rPr>
        <w:t>mpla la orden impartida por el j</w:t>
      </w:r>
      <w:r w:rsidR="00D07CD4" w:rsidRPr="00294EC0">
        <w:rPr>
          <w:rFonts w:ascii="Arial" w:hAnsi="Arial" w:cs="Arial"/>
          <w:sz w:val="28"/>
          <w:szCs w:val="28"/>
          <w:lang w:val="es-CO"/>
        </w:rPr>
        <w:t>uez</w:t>
      </w:r>
      <w:r w:rsidR="00D07CD4">
        <w:rPr>
          <w:rFonts w:ascii="Arial" w:hAnsi="Arial" w:cs="Arial"/>
          <w:sz w:val="28"/>
          <w:szCs w:val="28"/>
          <w:lang w:val="es-CO"/>
        </w:rPr>
        <w:t xml:space="preserve"> o jueza y no la imposición de </w:t>
      </w:r>
      <w:r w:rsidR="00D07CD4" w:rsidRPr="00294EC0">
        <w:rPr>
          <w:rFonts w:ascii="Arial" w:hAnsi="Arial" w:cs="Arial"/>
          <w:sz w:val="28"/>
          <w:szCs w:val="28"/>
          <w:lang w:val="es-CO"/>
        </w:rPr>
        <w:t>una sanción de las contempladas en el artículo 52</w:t>
      </w:r>
      <w:r w:rsidR="00D07CD4">
        <w:rPr>
          <w:rFonts w:ascii="Arial" w:hAnsi="Arial" w:cs="Arial"/>
          <w:sz w:val="28"/>
          <w:szCs w:val="28"/>
          <w:lang w:val="es-CO"/>
        </w:rPr>
        <w:t xml:space="preserve"> del decreto 2591 de 1991.  Como lo tiene dicho</w:t>
      </w:r>
      <w:r w:rsidR="00D07CD4" w:rsidRPr="0085585E">
        <w:t xml:space="preserve"> </w:t>
      </w:r>
      <w:r w:rsidR="00D07CD4" w:rsidRPr="0085585E">
        <w:rPr>
          <w:rFonts w:ascii="Arial" w:hAnsi="Arial" w:cs="Arial"/>
          <w:sz w:val="28"/>
          <w:szCs w:val="28"/>
          <w:lang w:val="es-CO"/>
        </w:rPr>
        <w:t xml:space="preserve">la Corte Constitucional: </w:t>
      </w:r>
      <w:r w:rsidR="00D07CD4"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D07CD4">
        <w:rPr>
          <w:rStyle w:val="Refdenotaalpie"/>
          <w:rFonts w:ascii="Arial" w:hAnsi="Arial" w:cs="Arial"/>
          <w:sz w:val="28"/>
          <w:szCs w:val="28"/>
          <w:lang w:val="es-CO"/>
        </w:rPr>
        <w:footnoteReference w:id="4"/>
      </w:r>
    </w:p>
    <w:p w:rsidR="00D07CD4" w:rsidRPr="00A55DA5" w:rsidRDefault="00D07CD4" w:rsidP="00D052E9">
      <w:pPr>
        <w:pStyle w:val="Sinespaciado"/>
        <w:spacing w:line="360" w:lineRule="auto"/>
        <w:ind w:firstLine="2835"/>
        <w:jc w:val="both"/>
        <w:rPr>
          <w:rFonts w:ascii="Arial" w:hAnsi="Arial" w:cs="Arial"/>
          <w:bCs/>
          <w:iCs/>
          <w:sz w:val="24"/>
          <w:szCs w:val="28"/>
        </w:rPr>
      </w:pPr>
    </w:p>
    <w:p w:rsidR="0060631D" w:rsidRDefault="004B2B5F" w:rsidP="00D052E9">
      <w:pPr>
        <w:pStyle w:val="Sinespaciado"/>
        <w:spacing w:line="360" w:lineRule="auto"/>
        <w:ind w:firstLine="2835"/>
        <w:jc w:val="both"/>
        <w:rPr>
          <w:rFonts w:ascii="Arial" w:hAnsi="Arial" w:cs="Arial"/>
          <w:bCs/>
          <w:sz w:val="26"/>
          <w:szCs w:val="26"/>
        </w:rPr>
      </w:pPr>
      <w:r w:rsidRPr="004B2B5F">
        <w:rPr>
          <w:rFonts w:ascii="Arial" w:hAnsi="Arial" w:cs="Arial"/>
          <w:bCs/>
          <w:sz w:val="28"/>
          <w:szCs w:val="28"/>
        </w:rPr>
        <w:t xml:space="preserve">En mérito de lo expuesto, la Sala No. 5 de Asuntos Penales Para Adolescentes del Tribunal Superior de Pereira, </w:t>
      </w:r>
    </w:p>
    <w:p w:rsidR="0060631D" w:rsidRPr="0041283D" w:rsidRDefault="0060631D" w:rsidP="001F5BE2">
      <w:pPr>
        <w:pStyle w:val="Sinespaciado"/>
        <w:spacing w:line="360" w:lineRule="auto"/>
        <w:ind w:firstLine="2835"/>
        <w:jc w:val="both"/>
        <w:rPr>
          <w:rFonts w:ascii="Arial" w:hAnsi="Arial" w:cs="Arial"/>
          <w:bCs/>
          <w:sz w:val="22"/>
          <w:szCs w:val="26"/>
        </w:rPr>
      </w:pPr>
    </w:p>
    <w:p w:rsidR="0060631D" w:rsidRPr="00A55DA5" w:rsidRDefault="00947E55" w:rsidP="00D052E9">
      <w:pPr>
        <w:pStyle w:val="Sinespaciado"/>
        <w:spacing w:line="360" w:lineRule="auto"/>
        <w:ind w:firstLine="2835"/>
        <w:jc w:val="both"/>
        <w:rPr>
          <w:rFonts w:ascii="Arial" w:hAnsi="Arial" w:cs="Arial"/>
          <w:b/>
          <w:sz w:val="26"/>
          <w:szCs w:val="26"/>
        </w:rPr>
      </w:pPr>
      <w:r w:rsidRPr="00A55DA5">
        <w:rPr>
          <w:rFonts w:ascii="Arial" w:hAnsi="Arial" w:cs="Arial"/>
          <w:b/>
          <w:sz w:val="26"/>
          <w:szCs w:val="26"/>
        </w:rPr>
        <w:t>Resuelve:</w:t>
      </w:r>
    </w:p>
    <w:p w:rsidR="0060631D" w:rsidRPr="0041283D" w:rsidRDefault="0060631D" w:rsidP="001F5BE2">
      <w:pPr>
        <w:pStyle w:val="Sinespaciado"/>
        <w:spacing w:line="360" w:lineRule="auto"/>
        <w:ind w:firstLine="2835"/>
        <w:jc w:val="both"/>
        <w:rPr>
          <w:rFonts w:ascii="Arial" w:hAnsi="Arial" w:cs="Arial"/>
          <w:b/>
          <w:sz w:val="24"/>
          <w:szCs w:val="28"/>
        </w:rPr>
      </w:pPr>
    </w:p>
    <w:p w:rsidR="0060631D" w:rsidRDefault="00947E55" w:rsidP="00D052E9">
      <w:pPr>
        <w:pStyle w:val="Sinespaciado"/>
        <w:spacing w:line="360" w:lineRule="auto"/>
        <w:ind w:firstLine="2835"/>
        <w:jc w:val="both"/>
        <w:rPr>
          <w:rFonts w:ascii="Arial" w:hAnsi="Arial" w:cs="Arial"/>
          <w:bCs/>
          <w:sz w:val="28"/>
          <w:szCs w:val="28"/>
        </w:rPr>
      </w:pPr>
      <w:r w:rsidRPr="00A55DA5">
        <w:rPr>
          <w:rFonts w:ascii="Arial" w:hAnsi="Arial" w:cs="Arial"/>
          <w:b/>
          <w:sz w:val="26"/>
          <w:szCs w:val="26"/>
        </w:rPr>
        <w:t>Primero</w:t>
      </w:r>
      <w:r w:rsidRPr="00A55DA5">
        <w:rPr>
          <w:rFonts w:ascii="Arial" w:hAnsi="Arial" w:cs="Arial"/>
          <w:sz w:val="24"/>
          <w:szCs w:val="28"/>
        </w:rPr>
        <w:t xml:space="preserve">: </w:t>
      </w:r>
      <w:r w:rsidR="007C5FF1" w:rsidRPr="00A55DA5">
        <w:rPr>
          <w:rFonts w:ascii="Arial" w:hAnsi="Arial" w:cs="Arial"/>
          <w:b/>
          <w:sz w:val="24"/>
          <w:szCs w:val="28"/>
        </w:rPr>
        <w:t xml:space="preserve">Revocar </w:t>
      </w:r>
      <w:r w:rsidR="007C5FF1" w:rsidRPr="007F017B">
        <w:rPr>
          <w:rFonts w:ascii="Arial" w:hAnsi="Arial" w:cs="Arial"/>
          <w:sz w:val="28"/>
          <w:szCs w:val="28"/>
        </w:rPr>
        <w:t xml:space="preserve">la sanción impuesta en auto del </w:t>
      </w:r>
      <w:r w:rsidR="00234354">
        <w:rPr>
          <w:rFonts w:ascii="Arial" w:hAnsi="Arial" w:cs="Arial"/>
          <w:sz w:val="28"/>
          <w:szCs w:val="28"/>
        </w:rPr>
        <w:t>31</w:t>
      </w:r>
      <w:r w:rsidR="007C5FF1" w:rsidRPr="007F017B">
        <w:rPr>
          <w:rFonts w:ascii="Arial" w:hAnsi="Arial" w:cs="Arial"/>
          <w:sz w:val="28"/>
          <w:szCs w:val="28"/>
        </w:rPr>
        <w:t xml:space="preserve"> de </w:t>
      </w:r>
      <w:r w:rsidR="00A31689">
        <w:rPr>
          <w:rFonts w:ascii="Arial" w:hAnsi="Arial" w:cs="Arial"/>
          <w:sz w:val="28"/>
          <w:szCs w:val="28"/>
        </w:rPr>
        <w:t>marzo</w:t>
      </w:r>
      <w:r w:rsidR="00C71BAA" w:rsidRPr="007F017B">
        <w:rPr>
          <w:rFonts w:ascii="Arial" w:hAnsi="Arial" w:cs="Arial"/>
          <w:sz w:val="28"/>
          <w:szCs w:val="28"/>
        </w:rPr>
        <w:t xml:space="preserve"> </w:t>
      </w:r>
      <w:r w:rsidR="007C5FF1" w:rsidRPr="007F017B">
        <w:rPr>
          <w:rFonts w:ascii="Arial" w:hAnsi="Arial" w:cs="Arial"/>
          <w:sz w:val="28"/>
          <w:szCs w:val="28"/>
        </w:rPr>
        <w:t>de 201</w:t>
      </w:r>
      <w:r w:rsidR="00A31689">
        <w:rPr>
          <w:rFonts w:ascii="Arial" w:hAnsi="Arial" w:cs="Arial"/>
          <w:sz w:val="28"/>
          <w:szCs w:val="28"/>
        </w:rPr>
        <w:t>6</w:t>
      </w:r>
      <w:r w:rsidR="007C5FF1" w:rsidRPr="007F017B">
        <w:rPr>
          <w:rFonts w:ascii="Arial" w:hAnsi="Arial" w:cs="Arial"/>
          <w:sz w:val="28"/>
          <w:szCs w:val="28"/>
        </w:rPr>
        <w:t>, por el Juzgado</w:t>
      </w:r>
      <w:r w:rsidR="00234354">
        <w:rPr>
          <w:rFonts w:ascii="Arial" w:hAnsi="Arial" w:cs="Arial"/>
          <w:sz w:val="28"/>
          <w:szCs w:val="28"/>
        </w:rPr>
        <w:t xml:space="preserve"> Segundo Penal del Circuito para Adolescentes con Función de Conocimiento de Pereira</w:t>
      </w:r>
      <w:r w:rsidR="007C5FF1" w:rsidRPr="007F017B">
        <w:rPr>
          <w:rFonts w:ascii="Arial" w:hAnsi="Arial" w:cs="Arial"/>
          <w:sz w:val="28"/>
          <w:szCs w:val="28"/>
        </w:rPr>
        <w:t xml:space="preserve"> y </w:t>
      </w:r>
      <w:r w:rsidR="007C5FF1" w:rsidRPr="007F017B">
        <w:rPr>
          <w:rFonts w:ascii="Arial" w:hAnsi="Arial" w:cs="Arial"/>
          <w:b/>
          <w:sz w:val="28"/>
          <w:szCs w:val="28"/>
        </w:rPr>
        <w:t xml:space="preserve">declarar </w:t>
      </w:r>
      <w:r w:rsidR="007C5FF1" w:rsidRPr="007F017B">
        <w:rPr>
          <w:rFonts w:ascii="Arial" w:hAnsi="Arial" w:cs="Arial"/>
          <w:sz w:val="28"/>
          <w:szCs w:val="28"/>
        </w:rPr>
        <w:t xml:space="preserve">que </w:t>
      </w:r>
      <w:r w:rsidR="007C5FF1" w:rsidRPr="007F017B">
        <w:rPr>
          <w:rFonts w:ascii="Arial" w:hAnsi="Arial" w:cs="Arial"/>
          <w:sz w:val="28"/>
          <w:szCs w:val="28"/>
        </w:rPr>
        <w:lastRenderedPageBreak/>
        <w:t xml:space="preserve">se cumplió la orden impartida por ese estrado judicial, </w:t>
      </w:r>
      <w:r w:rsidR="007C5FF1" w:rsidRPr="007F017B">
        <w:rPr>
          <w:rFonts w:ascii="Arial" w:hAnsi="Arial" w:cs="Arial"/>
          <w:bCs/>
          <w:sz w:val="28"/>
          <w:szCs w:val="28"/>
        </w:rPr>
        <w:t>conforme lo arriba expuesto.</w:t>
      </w:r>
    </w:p>
    <w:p w:rsidR="0060631D" w:rsidRPr="00A55DA5" w:rsidRDefault="0060631D" w:rsidP="001F5BE2">
      <w:pPr>
        <w:pStyle w:val="Sinespaciado"/>
        <w:spacing w:line="360" w:lineRule="auto"/>
        <w:ind w:firstLine="2835"/>
        <w:jc w:val="both"/>
        <w:rPr>
          <w:rFonts w:ascii="Arial" w:hAnsi="Arial" w:cs="Arial"/>
          <w:bCs/>
          <w:sz w:val="24"/>
          <w:szCs w:val="28"/>
        </w:rPr>
      </w:pPr>
    </w:p>
    <w:p w:rsidR="0060631D" w:rsidRDefault="00947E55" w:rsidP="00D052E9">
      <w:pPr>
        <w:pStyle w:val="Sinespaciado"/>
        <w:spacing w:line="360" w:lineRule="auto"/>
        <w:ind w:firstLine="2835"/>
        <w:jc w:val="both"/>
        <w:rPr>
          <w:rFonts w:ascii="Arial" w:hAnsi="Arial" w:cs="Arial"/>
          <w:sz w:val="28"/>
          <w:szCs w:val="28"/>
          <w:lang w:val="es-CO"/>
        </w:rPr>
      </w:pPr>
      <w:r w:rsidRPr="00A55DA5">
        <w:rPr>
          <w:rFonts w:ascii="Arial" w:hAnsi="Arial" w:cs="Arial"/>
          <w:b/>
          <w:sz w:val="26"/>
          <w:szCs w:val="26"/>
          <w:lang w:val="es-CO"/>
        </w:rPr>
        <w:t>Segundo</w:t>
      </w:r>
      <w:r w:rsidRPr="00A55DA5">
        <w:rPr>
          <w:rFonts w:ascii="Arial" w:hAnsi="Arial" w:cs="Arial"/>
          <w:sz w:val="26"/>
          <w:szCs w:val="26"/>
          <w:lang w:val="es-CO"/>
        </w:rPr>
        <w:t>:</w:t>
      </w:r>
      <w:r w:rsidRPr="007F017B">
        <w:rPr>
          <w:rFonts w:ascii="Arial" w:hAnsi="Arial" w:cs="Arial"/>
          <w:sz w:val="28"/>
          <w:szCs w:val="28"/>
          <w:lang w:val="es-CO"/>
        </w:rPr>
        <w:t xml:space="preserve"> Comunicar a los interesados en la forma prevista por el artículo 30 del Decreto 2591 de 1991.</w:t>
      </w:r>
    </w:p>
    <w:p w:rsidR="00100FD2" w:rsidRPr="00A55DA5" w:rsidRDefault="00100FD2" w:rsidP="00D052E9">
      <w:pPr>
        <w:pStyle w:val="Sinespaciado"/>
        <w:spacing w:line="360" w:lineRule="auto"/>
        <w:ind w:firstLine="2835"/>
        <w:jc w:val="both"/>
        <w:rPr>
          <w:rFonts w:ascii="Arial" w:hAnsi="Arial" w:cs="Arial"/>
          <w:sz w:val="24"/>
          <w:szCs w:val="28"/>
          <w:lang w:val="es-CO"/>
        </w:rPr>
      </w:pPr>
    </w:p>
    <w:p w:rsidR="0060631D" w:rsidRDefault="00947E55" w:rsidP="00D052E9">
      <w:pPr>
        <w:pStyle w:val="Sinespaciado"/>
        <w:spacing w:line="360" w:lineRule="auto"/>
        <w:ind w:firstLine="2835"/>
        <w:jc w:val="both"/>
        <w:rPr>
          <w:rFonts w:ascii="Arial" w:hAnsi="Arial" w:cs="Arial"/>
          <w:sz w:val="28"/>
          <w:szCs w:val="28"/>
          <w:lang w:val="es-CO"/>
        </w:rPr>
      </w:pPr>
      <w:r w:rsidRPr="00A55DA5">
        <w:rPr>
          <w:rFonts w:ascii="Arial" w:hAnsi="Arial" w:cs="Arial"/>
          <w:b/>
          <w:sz w:val="26"/>
          <w:szCs w:val="26"/>
          <w:lang w:val="es-CO"/>
        </w:rPr>
        <w:t>Tercero</w:t>
      </w:r>
      <w:r w:rsidRPr="007F017B">
        <w:rPr>
          <w:rFonts w:ascii="Arial" w:hAnsi="Arial" w:cs="Arial"/>
          <w:sz w:val="28"/>
          <w:szCs w:val="28"/>
          <w:lang w:val="es-CO"/>
        </w:rPr>
        <w:t>: Devolver la actuación al juzgado de origen para lo de su cargo.</w:t>
      </w:r>
    </w:p>
    <w:p w:rsidR="0060631D" w:rsidRPr="00A55DA5" w:rsidRDefault="0060631D" w:rsidP="0041283D">
      <w:pPr>
        <w:pStyle w:val="Sinespaciado"/>
        <w:spacing w:line="360" w:lineRule="auto"/>
        <w:ind w:firstLine="2835"/>
        <w:jc w:val="both"/>
        <w:rPr>
          <w:rFonts w:ascii="Arial" w:hAnsi="Arial" w:cs="Arial"/>
          <w:sz w:val="24"/>
          <w:szCs w:val="28"/>
          <w:lang w:val="es-CO"/>
        </w:rPr>
      </w:pPr>
    </w:p>
    <w:p w:rsidR="00947E55" w:rsidRP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4922B4" w:rsidRDefault="004922B4" w:rsidP="0041283D">
      <w:pPr>
        <w:pStyle w:val="Sinespaciado"/>
        <w:spacing w:line="360" w:lineRule="auto"/>
        <w:ind w:firstLine="2835"/>
        <w:jc w:val="both"/>
        <w:rPr>
          <w:rFonts w:ascii="Arial" w:hAnsi="Arial" w:cs="Arial"/>
          <w:b/>
          <w:sz w:val="26"/>
          <w:szCs w:val="26"/>
        </w:rPr>
      </w:pPr>
    </w:p>
    <w:p w:rsidR="0041283D" w:rsidRDefault="0041283D" w:rsidP="0041283D">
      <w:pPr>
        <w:pStyle w:val="Sinespaciado"/>
        <w:spacing w:line="360" w:lineRule="auto"/>
        <w:ind w:firstLine="2835"/>
        <w:jc w:val="both"/>
        <w:rPr>
          <w:rFonts w:ascii="Arial" w:hAnsi="Arial" w:cs="Arial"/>
          <w:b/>
          <w:sz w:val="26"/>
          <w:szCs w:val="26"/>
        </w:rPr>
      </w:pPr>
    </w:p>
    <w:p w:rsidR="0041283D" w:rsidRDefault="0041283D" w:rsidP="0041283D">
      <w:pPr>
        <w:pStyle w:val="Sinespaciado"/>
        <w:spacing w:line="360" w:lineRule="auto"/>
        <w:ind w:firstLine="2835"/>
        <w:jc w:val="both"/>
        <w:rPr>
          <w:rFonts w:ascii="Arial" w:hAnsi="Arial" w:cs="Arial"/>
          <w:b/>
          <w:sz w:val="26"/>
          <w:szCs w:val="26"/>
        </w:rPr>
      </w:pPr>
    </w:p>
    <w:p w:rsidR="004B2B5F" w:rsidRDefault="004B2B5F" w:rsidP="004B2B5F">
      <w:pPr>
        <w:pStyle w:val="Sinespaciado1"/>
        <w:spacing w:line="360" w:lineRule="auto"/>
        <w:ind w:firstLine="2880"/>
        <w:jc w:val="both"/>
        <w:rPr>
          <w:rFonts w:ascii="Arial" w:hAnsi="Arial" w:cs="Arial"/>
          <w:spacing w:val="-3"/>
          <w:sz w:val="26"/>
          <w:szCs w:val="26"/>
        </w:rPr>
      </w:pPr>
    </w:p>
    <w:p w:rsidR="004B2B5F" w:rsidRDefault="004B2B5F" w:rsidP="004B2B5F">
      <w:pPr>
        <w:pStyle w:val="Sinespaciado1"/>
        <w:spacing w:line="360" w:lineRule="auto"/>
        <w:ind w:firstLine="2880"/>
        <w:jc w:val="both"/>
        <w:rPr>
          <w:rFonts w:ascii="Arial" w:hAnsi="Arial" w:cs="Arial"/>
          <w:b/>
          <w:spacing w:val="-3"/>
        </w:rPr>
      </w:pPr>
      <w:r w:rsidRPr="00A02AA2">
        <w:rPr>
          <w:rFonts w:ascii="Arial" w:hAnsi="Arial" w:cs="Arial"/>
          <w:b/>
          <w:spacing w:val="-3"/>
        </w:rPr>
        <w:t>EDDER JIMMY SÁNCHEZ CALAMBÁS</w:t>
      </w:r>
    </w:p>
    <w:p w:rsidR="004B2B5F" w:rsidRDefault="004B2B5F"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p>
    <w:p w:rsidR="00381CD8" w:rsidRDefault="00381CD8"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r w:rsidRPr="00A02AA2">
        <w:rPr>
          <w:rFonts w:ascii="Arial" w:hAnsi="Arial" w:cs="Arial"/>
          <w:b/>
          <w:spacing w:val="-3"/>
        </w:rPr>
        <w:t>J</w:t>
      </w:r>
      <w:r>
        <w:rPr>
          <w:rFonts w:ascii="Arial" w:hAnsi="Arial" w:cs="Arial"/>
          <w:b/>
          <w:spacing w:val="-3"/>
        </w:rPr>
        <w:t>AIME ALBERTO SARAZA NARANJO</w:t>
      </w:r>
    </w:p>
    <w:p w:rsidR="004B2B5F" w:rsidRDefault="004B2B5F"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p>
    <w:p w:rsidR="00381CD8" w:rsidRDefault="00381CD8" w:rsidP="004B2B5F">
      <w:pPr>
        <w:pStyle w:val="Sinespaciado1"/>
        <w:spacing w:line="360" w:lineRule="auto"/>
        <w:ind w:firstLine="2880"/>
        <w:jc w:val="both"/>
        <w:rPr>
          <w:rFonts w:ascii="Arial" w:hAnsi="Arial" w:cs="Arial"/>
          <w:b/>
          <w:spacing w:val="-3"/>
        </w:rPr>
      </w:pPr>
    </w:p>
    <w:p w:rsidR="00381CD8" w:rsidRDefault="00381CD8" w:rsidP="004B2B5F">
      <w:pPr>
        <w:pStyle w:val="Sinespaciado1"/>
        <w:spacing w:line="360" w:lineRule="auto"/>
        <w:ind w:firstLine="2880"/>
        <w:jc w:val="both"/>
        <w:rPr>
          <w:rFonts w:ascii="Arial" w:hAnsi="Arial" w:cs="Arial"/>
          <w:b/>
          <w:spacing w:val="-3"/>
        </w:rPr>
      </w:pPr>
    </w:p>
    <w:p w:rsidR="004B2B5F" w:rsidRDefault="004B2B5F" w:rsidP="004B2B5F">
      <w:pPr>
        <w:pStyle w:val="Sinespaciado1"/>
        <w:spacing w:line="360" w:lineRule="auto"/>
        <w:ind w:firstLine="2880"/>
        <w:jc w:val="both"/>
        <w:rPr>
          <w:rFonts w:ascii="Arial" w:hAnsi="Arial" w:cs="Arial"/>
          <w:b/>
          <w:spacing w:val="-3"/>
        </w:rPr>
      </w:pPr>
    </w:p>
    <w:p w:rsidR="004B2B5F" w:rsidRPr="00EC64AF" w:rsidRDefault="004B2B5F" w:rsidP="004B2B5F">
      <w:pPr>
        <w:pStyle w:val="Sinespaciado1"/>
        <w:spacing w:line="360" w:lineRule="auto"/>
        <w:ind w:firstLine="2880"/>
        <w:jc w:val="both"/>
        <w:rPr>
          <w:rFonts w:ascii="Arial" w:hAnsi="Arial" w:cs="Arial"/>
          <w:b/>
          <w:spacing w:val="-3"/>
        </w:rPr>
      </w:pPr>
      <w:r>
        <w:rPr>
          <w:rFonts w:ascii="Arial" w:hAnsi="Arial" w:cs="Arial"/>
          <w:b/>
          <w:spacing w:val="-3"/>
        </w:rPr>
        <w:t>MANUEL YARZAGARAY BANDERA</w:t>
      </w:r>
      <w:bookmarkStart w:id="0" w:name="_GoBack"/>
      <w:bookmarkEnd w:id="0"/>
    </w:p>
    <w:sectPr w:rsidR="004B2B5F" w:rsidRPr="00EC64AF" w:rsidSect="00D052E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20" w:rsidRDefault="007E2C20">
      <w:r>
        <w:separator/>
      </w:r>
    </w:p>
  </w:endnote>
  <w:endnote w:type="continuationSeparator" w:id="0">
    <w:p w:rsidR="007E2C20" w:rsidRDefault="007E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55DA5">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20" w:rsidRDefault="007E2C20">
      <w:r>
        <w:separator/>
      </w:r>
    </w:p>
  </w:footnote>
  <w:footnote w:type="continuationSeparator" w:id="0">
    <w:p w:rsidR="007E2C20" w:rsidRDefault="007E2C20">
      <w:r>
        <w:continuationSeparator/>
      </w:r>
    </w:p>
  </w:footnote>
  <w:footnote w:id="1">
    <w:p w:rsidR="00664F43" w:rsidRPr="00D91C2F" w:rsidRDefault="00664F43" w:rsidP="00664F43">
      <w:pPr>
        <w:pStyle w:val="Textonotapie"/>
        <w:rPr>
          <w:rFonts w:ascii="Arial" w:hAnsi="Arial" w:cs="Arial"/>
          <w:lang w:val="es-CO"/>
        </w:rPr>
      </w:pPr>
      <w:r w:rsidRPr="00D91C2F">
        <w:rPr>
          <w:rStyle w:val="Refdenotaalpie"/>
          <w:rFonts w:ascii="Arial" w:hAnsi="Arial" w:cs="Arial"/>
        </w:rPr>
        <w:footnoteRef/>
      </w:r>
      <w:r w:rsidRPr="00D91C2F">
        <w:rPr>
          <w:rFonts w:ascii="Arial" w:hAnsi="Arial" w:cs="Arial"/>
        </w:rPr>
        <w:t xml:space="preserve"> </w:t>
      </w:r>
      <w:proofErr w:type="spellStart"/>
      <w:r w:rsidRPr="00D91C2F">
        <w:rPr>
          <w:rFonts w:ascii="Arial" w:hAnsi="Arial" w:cs="Arial"/>
          <w:lang w:val="es-CO"/>
        </w:rPr>
        <w:t>Fls</w:t>
      </w:r>
      <w:proofErr w:type="spellEnd"/>
      <w:r>
        <w:rPr>
          <w:rFonts w:ascii="Arial" w:hAnsi="Arial" w:cs="Arial"/>
          <w:lang w:val="es-CO"/>
        </w:rPr>
        <w:t xml:space="preserve"> 5-12 C. Consulta.</w:t>
      </w:r>
    </w:p>
  </w:footnote>
  <w:footnote w:id="2">
    <w:p w:rsidR="006F27C7" w:rsidRPr="009752D4" w:rsidRDefault="006F27C7" w:rsidP="006F27C7">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6F27C7" w:rsidRPr="004A078E" w:rsidRDefault="006F27C7" w:rsidP="006F27C7">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D07CD4" w:rsidRPr="0085585E" w:rsidRDefault="00D07CD4" w:rsidP="00D07CD4">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137B61">
      <w:rPr>
        <w:rFonts w:ascii="Arial" w:hAnsi="Arial" w:cs="Arial"/>
        <w:sz w:val="16"/>
        <w:szCs w:val="16"/>
      </w:rPr>
      <w:t>18</w:t>
    </w:r>
    <w:r w:rsidR="000A481F">
      <w:rPr>
        <w:rFonts w:ascii="Arial" w:hAnsi="Arial" w:cs="Arial"/>
        <w:sz w:val="16"/>
        <w:szCs w:val="16"/>
      </w:rPr>
      <w:t>-</w:t>
    </w:r>
    <w:r>
      <w:rPr>
        <w:rFonts w:ascii="Arial" w:hAnsi="Arial" w:cs="Arial"/>
        <w:sz w:val="16"/>
        <w:szCs w:val="16"/>
      </w:rPr>
      <w:t>00</w:t>
    </w:r>
    <w:r w:rsidR="00137B61">
      <w:rPr>
        <w:rFonts w:ascii="Arial" w:hAnsi="Arial" w:cs="Arial"/>
        <w:sz w:val="16"/>
        <w:szCs w:val="16"/>
      </w:rPr>
      <w:t>2</w:t>
    </w:r>
    <w:r>
      <w:rPr>
        <w:rFonts w:ascii="Arial" w:hAnsi="Arial" w:cs="Arial"/>
        <w:sz w:val="16"/>
        <w:szCs w:val="16"/>
      </w:rPr>
      <w:t>-201</w:t>
    </w:r>
    <w:r w:rsidR="002B19A3">
      <w:rPr>
        <w:rFonts w:ascii="Arial" w:hAnsi="Arial" w:cs="Arial"/>
        <w:sz w:val="16"/>
        <w:szCs w:val="16"/>
      </w:rPr>
      <w:t>5</w:t>
    </w:r>
    <w:r>
      <w:rPr>
        <w:rFonts w:ascii="Arial" w:hAnsi="Arial" w:cs="Arial"/>
        <w:sz w:val="16"/>
        <w:szCs w:val="16"/>
      </w:rPr>
      <w:t>-00</w:t>
    </w:r>
    <w:r w:rsidR="00137B61">
      <w:rPr>
        <w:rFonts w:ascii="Arial" w:hAnsi="Arial" w:cs="Arial"/>
        <w:sz w:val="16"/>
        <w:szCs w:val="16"/>
      </w:rPr>
      <w:t>058</w:t>
    </w:r>
    <w:r w:rsidR="00D640B7">
      <w:rPr>
        <w:rFonts w:ascii="Arial" w:hAnsi="Arial" w:cs="Arial"/>
        <w:sz w:val="16"/>
        <w:szCs w:val="16"/>
      </w:rPr>
      <w:t>-0</w:t>
    </w:r>
    <w:r w:rsidR="002B19A3">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3B"/>
    <w:rsid w:val="000073A3"/>
    <w:rsid w:val="00007BEB"/>
    <w:rsid w:val="00010CA1"/>
    <w:rsid w:val="000113D8"/>
    <w:rsid w:val="00015F86"/>
    <w:rsid w:val="000168E0"/>
    <w:rsid w:val="000242FC"/>
    <w:rsid w:val="00033937"/>
    <w:rsid w:val="00046BC1"/>
    <w:rsid w:val="00050279"/>
    <w:rsid w:val="000507CA"/>
    <w:rsid w:val="0005208F"/>
    <w:rsid w:val="00052F5F"/>
    <w:rsid w:val="00052FD7"/>
    <w:rsid w:val="00060A06"/>
    <w:rsid w:val="00061A81"/>
    <w:rsid w:val="000644B0"/>
    <w:rsid w:val="00064C26"/>
    <w:rsid w:val="00064FD7"/>
    <w:rsid w:val="00072373"/>
    <w:rsid w:val="00072EC1"/>
    <w:rsid w:val="00074272"/>
    <w:rsid w:val="00077FB6"/>
    <w:rsid w:val="00081CAE"/>
    <w:rsid w:val="000829C5"/>
    <w:rsid w:val="00084308"/>
    <w:rsid w:val="00085ED7"/>
    <w:rsid w:val="000900A7"/>
    <w:rsid w:val="0009565A"/>
    <w:rsid w:val="0009656D"/>
    <w:rsid w:val="000A481F"/>
    <w:rsid w:val="000B4076"/>
    <w:rsid w:val="000B6DD8"/>
    <w:rsid w:val="000C26C7"/>
    <w:rsid w:val="000C382F"/>
    <w:rsid w:val="000D5DE0"/>
    <w:rsid w:val="000D70C4"/>
    <w:rsid w:val="000E01AD"/>
    <w:rsid w:val="000E1969"/>
    <w:rsid w:val="000E538F"/>
    <w:rsid w:val="000F0C09"/>
    <w:rsid w:val="001004D0"/>
    <w:rsid w:val="00100FD2"/>
    <w:rsid w:val="00101CA8"/>
    <w:rsid w:val="00116C8A"/>
    <w:rsid w:val="00117BCE"/>
    <w:rsid w:val="00120FE0"/>
    <w:rsid w:val="0012377C"/>
    <w:rsid w:val="00123A86"/>
    <w:rsid w:val="00123FA3"/>
    <w:rsid w:val="00131B3E"/>
    <w:rsid w:val="00131C44"/>
    <w:rsid w:val="00133B18"/>
    <w:rsid w:val="0013478F"/>
    <w:rsid w:val="00134DFA"/>
    <w:rsid w:val="00134E69"/>
    <w:rsid w:val="00135D0E"/>
    <w:rsid w:val="00135FDC"/>
    <w:rsid w:val="00136D37"/>
    <w:rsid w:val="001371B1"/>
    <w:rsid w:val="00137908"/>
    <w:rsid w:val="00137B61"/>
    <w:rsid w:val="001403F9"/>
    <w:rsid w:val="00142066"/>
    <w:rsid w:val="0014364F"/>
    <w:rsid w:val="00145E46"/>
    <w:rsid w:val="00147D8C"/>
    <w:rsid w:val="0015090F"/>
    <w:rsid w:val="001515BB"/>
    <w:rsid w:val="00153F52"/>
    <w:rsid w:val="0015537D"/>
    <w:rsid w:val="00156131"/>
    <w:rsid w:val="001570BB"/>
    <w:rsid w:val="00157FEA"/>
    <w:rsid w:val="00162CEB"/>
    <w:rsid w:val="0016368D"/>
    <w:rsid w:val="00164979"/>
    <w:rsid w:val="00165C81"/>
    <w:rsid w:val="001661E1"/>
    <w:rsid w:val="00171E07"/>
    <w:rsid w:val="00173497"/>
    <w:rsid w:val="001738A7"/>
    <w:rsid w:val="0017442A"/>
    <w:rsid w:val="00175D21"/>
    <w:rsid w:val="001902EA"/>
    <w:rsid w:val="00191855"/>
    <w:rsid w:val="00191E88"/>
    <w:rsid w:val="00192BEC"/>
    <w:rsid w:val="001964D0"/>
    <w:rsid w:val="001A253D"/>
    <w:rsid w:val="001A66D1"/>
    <w:rsid w:val="001A69F1"/>
    <w:rsid w:val="001B1AAD"/>
    <w:rsid w:val="001B451E"/>
    <w:rsid w:val="001C6503"/>
    <w:rsid w:val="001C7C68"/>
    <w:rsid w:val="001D1259"/>
    <w:rsid w:val="001D3CC8"/>
    <w:rsid w:val="001D4B86"/>
    <w:rsid w:val="001D5036"/>
    <w:rsid w:val="001E1205"/>
    <w:rsid w:val="001E5A56"/>
    <w:rsid w:val="001F5BE2"/>
    <w:rsid w:val="00202B91"/>
    <w:rsid w:val="00204D29"/>
    <w:rsid w:val="002060B8"/>
    <w:rsid w:val="00210349"/>
    <w:rsid w:val="00216D11"/>
    <w:rsid w:val="00220611"/>
    <w:rsid w:val="002265C5"/>
    <w:rsid w:val="00234354"/>
    <w:rsid w:val="002367DA"/>
    <w:rsid w:val="0023710C"/>
    <w:rsid w:val="002440E4"/>
    <w:rsid w:val="00252417"/>
    <w:rsid w:val="002525F1"/>
    <w:rsid w:val="00252880"/>
    <w:rsid w:val="00257F37"/>
    <w:rsid w:val="002605D8"/>
    <w:rsid w:val="00264BF6"/>
    <w:rsid w:val="00265CCF"/>
    <w:rsid w:val="0026779A"/>
    <w:rsid w:val="00267E39"/>
    <w:rsid w:val="00267E43"/>
    <w:rsid w:val="002714E0"/>
    <w:rsid w:val="00273F0F"/>
    <w:rsid w:val="002762F3"/>
    <w:rsid w:val="002805F2"/>
    <w:rsid w:val="00293B6F"/>
    <w:rsid w:val="00295B84"/>
    <w:rsid w:val="00297E40"/>
    <w:rsid w:val="002A1FB8"/>
    <w:rsid w:val="002A3259"/>
    <w:rsid w:val="002A6904"/>
    <w:rsid w:val="002B19A3"/>
    <w:rsid w:val="002B3CE6"/>
    <w:rsid w:val="002B4494"/>
    <w:rsid w:val="002B6B6E"/>
    <w:rsid w:val="002B74DF"/>
    <w:rsid w:val="002C2FDB"/>
    <w:rsid w:val="002C5164"/>
    <w:rsid w:val="002D00F0"/>
    <w:rsid w:val="002D3D95"/>
    <w:rsid w:val="002E0F80"/>
    <w:rsid w:val="002F455A"/>
    <w:rsid w:val="002F63A5"/>
    <w:rsid w:val="002F684A"/>
    <w:rsid w:val="00305FB4"/>
    <w:rsid w:val="0031291D"/>
    <w:rsid w:val="003152EF"/>
    <w:rsid w:val="003170F0"/>
    <w:rsid w:val="00317F82"/>
    <w:rsid w:val="003232DA"/>
    <w:rsid w:val="0032391C"/>
    <w:rsid w:val="00325C08"/>
    <w:rsid w:val="003263D4"/>
    <w:rsid w:val="00331779"/>
    <w:rsid w:val="0034498A"/>
    <w:rsid w:val="00346DB9"/>
    <w:rsid w:val="00353348"/>
    <w:rsid w:val="00355E51"/>
    <w:rsid w:val="00362A8A"/>
    <w:rsid w:val="003648D5"/>
    <w:rsid w:val="00364B62"/>
    <w:rsid w:val="00367C4D"/>
    <w:rsid w:val="00373FC4"/>
    <w:rsid w:val="00377FF1"/>
    <w:rsid w:val="00381CD8"/>
    <w:rsid w:val="00394DD9"/>
    <w:rsid w:val="00395D07"/>
    <w:rsid w:val="003A5048"/>
    <w:rsid w:val="003A674A"/>
    <w:rsid w:val="003A7676"/>
    <w:rsid w:val="003B5484"/>
    <w:rsid w:val="003B7324"/>
    <w:rsid w:val="003C7506"/>
    <w:rsid w:val="003D0C66"/>
    <w:rsid w:val="003D2C67"/>
    <w:rsid w:val="003D46DB"/>
    <w:rsid w:val="003E0265"/>
    <w:rsid w:val="003E0E3F"/>
    <w:rsid w:val="003E37BA"/>
    <w:rsid w:val="003E3BB0"/>
    <w:rsid w:val="003E5E79"/>
    <w:rsid w:val="003F6D28"/>
    <w:rsid w:val="003F7D5E"/>
    <w:rsid w:val="00403D1F"/>
    <w:rsid w:val="0041283D"/>
    <w:rsid w:val="0041674C"/>
    <w:rsid w:val="00417BC3"/>
    <w:rsid w:val="00420609"/>
    <w:rsid w:val="00422642"/>
    <w:rsid w:val="004251B7"/>
    <w:rsid w:val="004342CD"/>
    <w:rsid w:val="00442DD0"/>
    <w:rsid w:val="00471C6F"/>
    <w:rsid w:val="00477215"/>
    <w:rsid w:val="00480079"/>
    <w:rsid w:val="00481AFA"/>
    <w:rsid w:val="00481EE2"/>
    <w:rsid w:val="004836AD"/>
    <w:rsid w:val="00483703"/>
    <w:rsid w:val="00484B2F"/>
    <w:rsid w:val="004910A8"/>
    <w:rsid w:val="004922B4"/>
    <w:rsid w:val="0049442E"/>
    <w:rsid w:val="00495710"/>
    <w:rsid w:val="00495941"/>
    <w:rsid w:val="004A17D7"/>
    <w:rsid w:val="004B2B5F"/>
    <w:rsid w:val="004B6106"/>
    <w:rsid w:val="004B6A80"/>
    <w:rsid w:val="004C0BE4"/>
    <w:rsid w:val="004C4DCE"/>
    <w:rsid w:val="004C739C"/>
    <w:rsid w:val="004C7FE7"/>
    <w:rsid w:val="004D3EF9"/>
    <w:rsid w:val="004D4173"/>
    <w:rsid w:val="004D6998"/>
    <w:rsid w:val="004D6FDA"/>
    <w:rsid w:val="004E3F53"/>
    <w:rsid w:val="004E6862"/>
    <w:rsid w:val="004F2124"/>
    <w:rsid w:val="004F5C4C"/>
    <w:rsid w:val="005050A8"/>
    <w:rsid w:val="00514ABA"/>
    <w:rsid w:val="00517A27"/>
    <w:rsid w:val="00521A52"/>
    <w:rsid w:val="0052692C"/>
    <w:rsid w:val="0053546C"/>
    <w:rsid w:val="005421CF"/>
    <w:rsid w:val="00545C85"/>
    <w:rsid w:val="0055221C"/>
    <w:rsid w:val="0055478A"/>
    <w:rsid w:val="005556CA"/>
    <w:rsid w:val="0055794F"/>
    <w:rsid w:val="00557D72"/>
    <w:rsid w:val="005620D3"/>
    <w:rsid w:val="00566B99"/>
    <w:rsid w:val="00572EFE"/>
    <w:rsid w:val="00573BA8"/>
    <w:rsid w:val="0058062A"/>
    <w:rsid w:val="00580D88"/>
    <w:rsid w:val="00581763"/>
    <w:rsid w:val="00583757"/>
    <w:rsid w:val="00583BCE"/>
    <w:rsid w:val="00585A74"/>
    <w:rsid w:val="00591EB0"/>
    <w:rsid w:val="0059254F"/>
    <w:rsid w:val="00592683"/>
    <w:rsid w:val="00592E16"/>
    <w:rsid w:val="00593636"/>
    <w:rsid w:val="00594843"/>
    <w:rsid w:val="005963B0"/>
    <w:rsid w:val="00596704"/>
    <w:rsid w:val="005A0A38"/>
    <w:rsid w:val="005A0C2E"/>
    <w:rsid w:val="005A2005"/>
    <w:rsid w:val="005A31F2"/>
    <w:rsid w:val="005B0980"/>
    <w:rsid w:val="005B1A7C"/>
    <w:rsid w:val="005B3016"/>
    <w:rsid w:val="005B38E1"/>
    <w:rsid w:val="005C2573"/>
    <w:rsid w:val="005C34DB"/>
    <w:rsid w:val="005C34E8"/>
    <w:rsid w:val="005D2A74"/>
    <w:rsid w:val="005D2EBE"/>
    <w:rsid w:val="005D7BDB"/>
    <w:rsid w:val="005E4291"/>
    <w:rsid w:val="005E4A86"/>
    <w:rsid w:val="005E738E"/>
    <w:rsid w:val="005F0A53"/>
    <w:rsid w:val="005F0EEB"/>
    <w:rsid w:val="005F16A3"/>
    <w:rsid w:val="005F1C6C"/>
    <w:rsid w:val="005F4842"/>
    <w:rsid w:val="005F5C3F"/>
    <w:rsid w:val="005F7FD2"/>
    <w:rsid w:val="00601270"/>
    <w:rsid w:val="00601562"/>
    <w:rsid w:val="00604B42"/>
    <w:rsid w:val="0060631D"/>
    <w:rsid w:val="00610052"/>
    <w:rsid w:val="006105B1"/>
    <w:rsid w:val="006105DB"/>
    <w:rsid w:val="00612FF9"/>
    <w:rsid w:val="00617308"/>
    <w:rsid w:val="00622F05"/>
    <w:rsid w:val="0062700C"/>
    <w:rsid w:val="00630A7B"/>
    <w:rsid w:val="00633466"/>
    <w:rsid w:val="00633D34"/>
    <w:rsid w:val="0064449B"/>
    <w:rsid w:val="006503F7"/>
    <w:rsid w:val="00653BF7"/>
    <w:rsid w:val="00653F07"/>
    <w:rsid w:val="00654DFA"/>
    <w:rsid w:val="00655C83"/>
    <w:rsid w:val="00657EA6"/>
    <w:rsid w:val="00660EB4"/>
    <w:rsid w:val="00664F43"/>
    <w:rsid w:val="00665F04"/>
    <w:rsid w:val="00666C95"/>
    <w:rsid w:val="00667553"/>
    <w:rsid w:val="00671E7E"/>
    <w:rsid w:val="00674EAA"/>
    <w:rsid w:val="0068132E"/>
    <w:rsid w:val="006902EF"/>
    <w:rsid w:val="00691C4D"/>
    <w:rsid w:val="006953E9"/>
    <w:rsid w:val="00695B08"/>
    <w:rsid w:val="00696734"/>
    <w:rsid w:val="00697F8E"/>
    <w:rsid w:val="006A280F"/>
    <w:rsid w:val="006A2F09"/>
    <w:rsid w:val="006A382F"/>
    <w:rsid w:val="006B25D4"/>
    <w:rsid w:val="006B2FCB"/>
    <w:rsid w:val="006B4D26"/>
    <w:rsid w:val="006C0C7F"/>
    <w:rsid w:val="006C53C1"/>
    <w:rsid w:val="006D7D2E"/>
    <w:rsid w:val="006E0362"/>
    <w:rsid w:val="006E4585"/>
    <w:rsid w:val="006E7114"/>
    <w:rsid w:val="006F27C7"/>
    <w:rsid w:val="006F65FC"/>
    <w:rsid w:val="006F6BF7"/>
    <w:rsid w:val="007022C1"/>
    <w:rsid w:val="00705E21"/>
    <w:rsid w:val="00712464"/>
    <w:rsid w:val="00712509"/>
    <w:rsid w:val="00715910"/>
    <w:rsid w:val="00721ECC"/>
    <w:rsid w:val="00723127"/>
    <w:rsid w:val="00724E56"/>
    <w:rsid w:val="00725337"/>
    <w:rsid w:val="00725394"/>
    <w:rsid w:val="007331A3"/>
    <w:rsid w:val="007345DE"/>
    <w:rsid w:val="007373BF"/>
    <w:rsid w:val="00747549"/>
    <w:rsid w:val="00752021"/>
    <w:rsid w:val="00762AA7"/>
    <w:rsid w:val="00762DF0"/>
    <w:rsid w:val="0076305F"/>
    <w:rsid w:val="00764272"/>
    <w:rsid w:val="007660A1"/>
    <w:rsid w:val="00767EDB"/>
    <w:rsid w:val="0077177C"/>
    <w:rsid w:val="0077519D"/>
    <w:rsid w:val="00776CFD"/>
    <w:rsid w:val="00780E17"/>
    <w:rsid w:val="00782BE2"/>
    <w:rsid w:val="00795875"/>
    <w:rsid w:val="00797ED9"/>
    <w:rsid w:val="007A0F6F"/>
    <w:rsid w:val="007A7B41"/>
    <w:rsid w:val="007B1736"/>
    <w:rsid w:val="007B3FD4"/>
    <w:rsid w:val="007B60C2"/>
    <w:rsid w:val="007B6CF5"/>
    <w:rsid w:val="007C5FF1"/>
    <w:rsid w:val="007C74C9"/>
    <w:rsid w:val="007D00D4"/>
    <w:rsid w:val="007D10A1"/>
    <w:rsid w:val="007D41A9"/>
    <w:rsid w:val="007E230B"/>
    <w:rsid w:val="007E2C20"/>
    <w:rsid w:val="007E331C"/>
    <w:rsid w:val="007E385B"/>
    <w:rsid w:val="007E3B5A"/>
    <w:rsid w:val="007E648C"/>
    <w:rsid w:val="007E7AFC"/>
    <w:rsid w:val="007F017B"/>
    <w:rsid w:val="007F5837"/>
    <w:rsid w:val="007F6D10"/>
    <w:rsid w:val="00800DC5"/>
    <w:rsid w:val="00804330"/>
    <w:rsid w:val="00805A67"/>
    <w:rsid w:val="00807884"/>
    <w:rsid w:val="00810727"/>
    <w:rsid w:val="008118CF"/>
    <w:rsid w:val="00821847"/>
    <w:rsid w:val="00821BE5"/>
    <w:rsid w:val="00823380"/>
    <w:rsid w:val="00832DBB"/>
    <w:rsid w:val="00834FFB"/>
    <w:rsid w:val="00837BBC"/>
    <w:rsid w:val="00843F0B"/>
    <w:rsid w:val="0085083C"/>
    <w:rsid w:val="00851B15"/>
    <w:rsid w:val="0085230B"/>
    <w:rsid w:val="0085336F"/>
    <w:rsid w:val="00854813"/>
    <w:rsid w:val="00854F6D"/>
    <w:rsid w:val="00867AF0"/>
    <w:rsid w:val="00867E08"/>
    <w:rsid w:val="00870056"/>
    <w:rsid w:val="008729DF"/>
    <w:rsid w:val="00874435"/>
    <w:rsid w:val="00875637"/>
    <w:rsid w:val="0087751B"/>
    <w:rsid w:val="008834AB"/>
    <w:rsid w:val="00884C2E"/>
    <w:rsid w:val="00885881"/>
    <w:rsid w:val="00886B40"/>
    <w:rsid w:val="008911D7"/>
    <w:rsid w:val="00891A93"/>
    <w:rsid w:val="00892CE4"/>
    <w:rsid w:val="008948D8"/>
    <w:rsid w:val="00894A10"/>
    <w:rsid w:val="008A02E8"/>
    <w:rsid w:val="008A0FB0"/>
    <w:rsid w:val="008A3D02"/>
    <w:rsid w:val="008A6FD8"/>
    <w:rsid w:val="008B39FF"/>
    <w:rsid w:val="008B4104"/>
    <w:rsid w:val="008C0FB3"/>
    <w:rsid w:val="008C7AD5"/>
    <w:rsid w:val="008D396C"/>
    <w:rsid w:val="008D42D9"/>
    <w:rsid w:val="008D437B"/>
    <w:rsid w:val="008D5F02"/>
    <w:rsid w:val="008E2CE1"/>
    <w:rsid w:val="008E754E"/>
    <w:rsid w:val="008E775E"/>
    <w:rsid w:val="008F03DC"/>
    <w:rsid w:val="008F747A"/>
    <w:rsid w:val="00900EF6"/>
    <w:rsid w:val="009074E8"/>
    <w:rsid w:val="009105C2"/>
    <w:rsid w:val="00912FD7"/>
    <w:rsid w:val="00914CCA"/>
    <w:rsid w:val="009158B7"/>
    <w:rsid w:val="00915B1D"/>
    <w:rsid w:val="00917E8B"/>
    <w:rsid w:val="009200BC"/>
    <w:rsid w:val="00921337"/>
    <w:rsid w:val="009324BB"/>
    <w:rsid w:val="00940024"/>
    <w:rsid w:val="00940FA6"/>
    <w:rsid w:val="009412C0"/>
    <w:rsid w:val="009417C1"/>
    <w:rsid w:val="009421A8"/>
    <w:rsid w:val="00942AD6"/>
    <w:rsid w:val="009444AF"/>
    <w:rsid w:val="00947E55"/>
    <w:rsid w:val="00974929"/>
    <w:rsid w:val="009752D4"/>
    <w:rsid w:val="00976A15"/>
    <w:rsid w:val="00980743"/>
    <w:rsid w:val="00981435"/>
    <w:rsid w:val="00983BD7"/>
    <w:rsid w:val="009909F3"/>
    <w:rsid w:val="00991619"/>
    <w:rsid w:val="00991D0F"/>
    <w:rsid w:val="00994DD7"/>
    <w:rsid w:val="009A0C31"/>
    <w:rsid w:val="009A22B7"/>
    <w:rsid w:val="009A5FF8"/>
    <w:rsid w:val="009A72BC"/>
    <w:rsid w:val="009A76A9"/>
    <w:rsid w:val="009B1DE3"/>
    <w:rsid w:val="009B4611"/>
    <w:rsid w:val="009B5746"/>
    <w:rsid w:val="009B6BB5"/>
    <w:rsid w:val="009C2C37"/>
    <w:rsid w:val="009C5B14"/>
    <w:rsid w:val="009C62CD"/>
    <w:rsid w:val="009C7599"/>
    <w:rsid w:val="009D5EB5"/>
    <w:rsid w:val="009D6D84"/>
    <w:rsid w:val="009E05CA"/>
    <w:rsid w:val="009E227B"/>
    <w:rsid w:val="009E5736"/>
    <w:rsid w:val="009E5B4A"/>
    <w:rsid w:val="009E6E15"/>
    <w:rsid w:val="009F0A6F"/>
    <w:rsid w:val="009F1729"/>
    <w:rsid w:val="009F1773"/>
    <w:rsid w:val="009F33F7"/>
    <w:rsid w:val="009F7288"/>
    <w:rsid w:val="009F7D06"/>
    <w:rsid w:val="00A00BD9"/>
    <w:rsid w:val="00A01415"/>
    <w:rsid w:val="00A04804"/>
    <w:rsid w:val="00A07F3A"/>
    <w:rsid w:val="00A1038B"/>
    <w:rsid w:val="00A11DA9"/>
    <w:rsid w:val="00A125B8"/>
    <w:rsid w:val="00A12FB8"/>
    <w:rsid w:val="00A13BDE"/>
    <w:rsid w:val="00A1444F"/>
    <w:rsid w:val="00A16DEB"/>
    <w:rsid w:val="00A22358"/>
    <w:rsid w:val="00A228EA"/>
    <w:rsid w:val="00A23232"/>
    <w:rsid w:val="00A31689"/>
    <w:rsid w:val="00A32259"/>
    <w:rsid w:val="00A34A1E"/>
    <w:rsid w:val="00A34B3E"/>
    <w:rsid w:val="00A3651C"/>
    <w:rsid w:val="00A3738B"/>
    <w:rsid w:val="00A439F8"/>
    <w:rsid w:val="00A44A8D"/>
    <w:rsid w:val="00A465B2"/>
    <w:rsid w:val="00A54DD1"/>
    <w:rsid w:val="00A55DA5"/>
    <w:rsid w:val="00A61D26"/>
    <w:rsid w:val="00A647F4"/>
    <w:rsid w:val="00A64B4D"/>
    <w:rsid w:val="00A678C2"/>
    <w:rsid w:val="00A7451C"/>
    <w:rsid w:val="00A74EDF"/>
    <w:rsid w:val="00A81320"/>
    <w:rsid w:val="00A85D78"/>
    <w:rsid w:val="00A86A37"/>
    <w:rsid w:val="00A86BC7"/>
    <w:rsid w:val="00A911E1"/>
    <w:rsid w:val="00A91344"/>
    <w:rsid w:val="00A94B4E"/>
    <w:rsid w:val="00AA08DD"/>
    <w:rsid w:val="00AA0A3B"/>
    <w:rsid w:val="00AA2C0C"/>
    <w:rsid w:val="00AA34AE"/>
    <w:rsid w:val="00AA5D31"/>
    <w:rsid w:val="00AA69B1"/>
    <w:rsid w:val="00AB1179"/>
    <w:rsid w:val="00AB4469"/>
    <w:rsid w:val="00AB4C47"/>
    <w:rsid w:val="00AB5180"/>
    <w:rsid w:val="00AB550F"/>
    <w:rsid w:val="00AB5FB6"/>
    <w:rsid w:val="00AC1336"/>
    <w:rsid w:val="00AC2E38"/>
    <w:rsid w:val="00AC59C7"/>
    <w:rsid w:val="00AC5AF5"/>
    <w:rsid w:val="00AC7AB8"/>
    <w:rsid w:val="00AD552D"/>
    <w:rsid w:val="00AE59A5"/>
    <w:rsid w:val="00AF04BA"/>
    <w:rsid w:val="00AF054C"/>
    <w:rsid w:val="00AF07BA"/>
    <w:rsid w:val="00AF255D"/>
    <w:rsid w:val="00B008FC"/>
    <w:rsid w:val="00B04C2A"/>
    <w:rsid w:val="00B11209"/>
    <w:rsid w:val="00B176E0"/>
    <w:rsid w:val="00B20B09"/>
    <w:rsid w:val="00B24411"/>
    <w:rsid w:val="00B33921"/>
    <w:rsid w:val="00B35ADD"/>
    <w:rsid w:val="00B4530F"/>
    <w:rsid w:val="00B45A61"/>
    <w:rsid w:val="00B4792D"/>
    <w:rsid w:val="00B5424A"/>
    <w:rsid w:val="00B55921"/>
    <w:rsid w:val="00B56FF1"/>
    <w:rsid w:val="00B67CF8"/>
    <w:rsid w:val="00B7204E"/>
    <w:rsid w:val="00B83749"/>
    <w:rsid w:val="00B849D4"/>
    <w:rsid w:val="00B85478"/>
    <w:rsid w:val="00B8781D"/>
    <w:rsid w:val="00B94FCE"/>
    <w:rsid w:val="00BA214E"/>
    <w:rsid w:val="00BA2EDB"/>
    <w:rsid w:val="00BA3BF0"/>
    <w:rsid w:val="00BA75BC"/>
    <w:rsid w:val="00BB4909"/>
    <w:rsid w:val="00BC17A6"/>
    <w:rsid w:val="00BC2A3D"/>
    <w:rsid w:val="00BC39B4"/>
    <w:rsid w:val="00BC5FE7"/>
    <w:rsid w:val="00BC7E16"/>
    <w:rsid w:val="00BD1E40"/>
    <w:rsid w:val="00BD2DB1"/>
    <w:rsid w:val="00BE2AF4"/>
    <w:rsid w:val="00BE3F3A"/>
    <w:rsid w:val="00BE6DCC"/>
    <w:rsid w:val="00BF0332"/>
    <w:rsid w:val="00BF0E59"/>
    <w:rsid w:val="00BF2F1E"/>
    <w:rsid w:val="00C02A31"/>
    <w:rsid w:val="00C03B02"/>
    <w:rsid w:val="00C06285"/>
    <w:rsid w:val="00C06586"/>
    <w:rsid w:val="00C12706"/>
    <w:rsid w:val="00C22F31"/>
    <w:rsid w:val="00C2478E"/>
    <w:rsid w:val="00C30971"/>
    <w:rsid w:val="00C348CC"/>
    <w:rsid w:val="00C35851"/>
    <w:rsid w:val="00C36B42"/>
    <w:rsid w:val="00C403E9"/>
    <w:rsid w:val="00C52B64"/>
    <w:rsid w:val="00C53307"/>
    <w:rsid w:val="00C61550"/>
    <w:rsid w:val="00C6299E"/>
    <w:rsid w:val="00C70446"/>
    <w:rsid w:val="00C71040"/>
    <w:rsid w:val="00C71BAA"/>
    <w:rsid w:val="00C721FF"/>
    <w:rsid w:val="00C751D9"/>
    <w:rsid w:val="00C754EF"/>
    <w:rsid w:val="00C76157"/>
    <w:rsid w:val="00C762AB"/>
    <w:rsid w:val="00C76C94"/>
    <w:rsid w:val="00C77515"/>
    <w:rsid w:val="00C84257"/>
    <w:rsid w:val="00C869F0"/>
    <w:rsid w:val="00C94F6E"/>
    <w:rsid w:val="00C96927"/>
    <w:rsid w:val="00CA4525"/>
    <w:rsid w:val="00CA5740"/>
    <w:rsid w:val="00CA6CC5"/>
    <w:rsid w:val="00CB479B"/>
    <w:rsid w:val="00CC4676"/>
    <w:rsid w:val="00CD5368"/>
    <w:rsid w:val="00CD6307"/>
    <w:rsid w:val="00CE1BED"/>
    <w:rsid w:val="00CF06C0"/>
    <w:rsid w:val="00CF315B"/>
    <w:rsid w:val="00CF35FB"/>
    <w:rsid w:val="00CF7628"/>
    <w:rsid w:val="00D02AA2"/>
    <w:rsid w:val="00D052E9"/>
    <w:rsid w:val="00D07CD4"/>
    <w:rsid w:val="00D1189D"/>
    <w:rsid w:val="00D131F1"/>
    <w:rsid w:val="00D13830"/>
    <w:rsid w:val="00D21518"/>
    <w:rsid w:val="00D23795"/>
    <w:rsid w:val="00D261DD"/>
    <w:rsid w:val="00D34A5A"/>
    <w:rsid w:val="00D4034E"/>
    <w:rsid w:val="00D43959"/>
    <w:rsid w:val="00D470CA"/>
    <w:rsid w:val="00D47655"/>
    <w:rsid w:val="00D5064F"/>
    <w:rsid w:val="00D53ADF"/>
    <w:rsid w:val="00D55EDF"/>
    <w:rsid w:val="00D56AB2"/>
    <w:rsid w:val="00D629F0"/>
    <w:rsid w:val="00D640B7"/>
    <w:rsid w:val="00D64EF2"/>
    <w:rsid w:val="00D665E5"/>
    <w:rsid w:val="00D72AF1"/>
    <w:rsid w:val="00D8070D"/>
    <w:rsid w:val="00D97D7E"/>
    <w:rsid w:val="00DA097E"/>
    <w:rsid w:val="00DA3C0C"/>
    <w:rsid w:val="00DB0833"/>
    <w:rsid w:val="00DB1AB2"/>
    <w:rsid w:val="00DB5D34"/>
    <w:rsid w:val="00DB7B06"/>
    <w:rsid w:val="00DC21E3"/>
    <w:rsid w:val="00DC67E2"/>
    <w:rsid w:val="00DC6BC4"/>
    <w:rsid w:val="00DD0212"/>
    <w:rsid w:val="00DD1AF4"/>
    <w:rsid w:val="00DD33C0"/>
    <w:rsid w:val="00DD72BA"/>
    <w:rsid w:val="00DD7A02"/>
    <w:rsid w:val="00DE20F9"/>
    <w:rsid w:val="00DE6239"/>
    <w:rsid w:val="00DE71B3"/>
    <w:rsid w:val="00DF4783"/>
    <w:rsid w:val="00DF4F29"/>
    <w:rsid w:val="00DF5C10"/>
    <w:rsid w:val="00DF6BFD"/>
    <w:rsid w:val="00DF7E70"/>
    <w:rsid w:val="00E02A10"/>
    <w:rsid w:val="00E02BDA"/>
    <w:rsid w:val="00E030E8"/>
    <w:rsid w:val="00E032E1"/>
    <w:rsid w:val="00E10F7D"/>
    <w:rsid w:val="00E14C5B"/>
    <w:rsid w:val="00E2018A"/>
    <w:rsid w:val="00E26626"/>
    <w:rsid w:val="00E31081"/>
    <w:rsid w:val="00E35DF3"/>
    <w:rsid w:val="00E40958"/>
    <w:rsid w:val="00E44DA2"/>
    <w:rsid w:val="00E47151"/>
    <w:rsid w:val="00E50A4F"/>
    <w:rsid w:val="00E60C22"/>
    <w:rsid w:val="00E624F3"/>
    <w:rsid w:val="00E6736C"/>
    <w:rsid w:val="00E67AEE"/>
    <w:rsid w:val="00E84D13"/>
    <w:rsid w:val="00E9101F"/>
    <w:rsid w:val="00E93019"/>
    <w:rsid w:val="00E93AE1"/>
    <w:rsid w:val="00E93F20"/>
    <w:rsid w:val="00EA289B"/>
    <w:rsid w:val="00EA74B0"/>
    <w:rsid w:val="00EB25EE"/>
    <w:rsid w:val="00EB38B3"/>
    <w:rsid w:val="00ED0DF0"/>
    <w:rsid w:val="00ED2FB8"/>
    <w:rsid w:val="00ED6715"/>
    <w:rsid w:val="00ED6CEF"/>
    <w:rsid w:val="00EE3CCF"/>
    <w:rsid w:val="00EF02CF"/>
    <w:rsid w:val="00EF17A7"/>
    <w:rsid w:val="00EF339E"/>
    <w:rsid w:val="00F00ABE"/>
    <w:rsid w:val="00F0285E"/>
    <w:rsid w:val="00F045EC"/>
    <w:rsid w:val="00F04EAD"/>
    <w:rsid w:val="00F10B0E"/>
    <w:rsid w:val="00F11162"/>
    <w:rsid w:val="00F11BF9"/>
    <w:rsid w:val="00F13325"/>
    <w:rsid w:val="00F134E5"/>
    <w:rsid w:val="00F138CE"/>
    <w:rsid w:val="00F16311"/>
    <w:rsid w:val="00F21082"/>
    <w:rsid w:val="00F227A3"/>
    <w:rsid w:val="00F24198"/>
    <w:rsid w:val="00F24ADB"/>
    <w:rsid w:val="00F3136F"/>
    <w:rsid w:val="00F35F38"/>
    <w:rsid w:val="00F42A40"/>
    <w:rsid w:val="00F440F8"/>
    <w:rsid w:val="00F47693"/>
    <w:rsid w:val="00F47955"/>
    <w:rsid w:val="00F51693"/>
    <w:rsid w:val="00F54634"/>
    <w:rsid w:val="00F57E70"/>
    <w:rsid w:val="00F601E8"/>
    <w:rsid w:val="00F6023F"/>
    <w:rsid w:val="00F62C0B"/>
    <w:rsid w:val="00F62F7F"/>
    <w:rsid w:val="00F65793"/>
    <w:rsid w:val="00F65FE9"/>
    <w:rsid w:val="00F66079"/>
    <w:rsid w:val="00F73016"/>
    <w:rsid w:val="00F73498"/>
    <w:rsid w:val="00F76649"/>
    <w:rsid w:val="00F80EA3"/>
    <w:rsid w:val="00F81043"/>
    <w:rsid w:val="00F84E9B"/>
    <w:rsid w:val="00F85BE8"/>
    <w:rsid w:val="00F914DE"/>
    <w:rsid w:val="00F91BD9"/>
    <w:rsid w:val="00F920A7"/>
    <w:rsid w:val="00F94845"/>
    <w:rsid w:val="00F96CEB"/>
    <w:rsid w:val="00F96F16"/>
    <w:rsid w:val="00F97EAB"/>
    <w:rsid w:val="00FA31B2"/>
    <w:rsid w:val="00FB7316"/>
    <w:rsid w:val="00FD1BBC"/>
    <w:rsid w:val="00FD4CE6"/>
    <w:rsid w:val="00FE0B2D"/>
    <w:rsid w:val="00FE1283"/>
    <w:rsid w:val="00FE243E"/>
    <w:rsid w:val="00FE5D1B"/>
    <w:rsid w:val="00FF277B"/>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link w:val="NoSpacingChar"/>
    <w:uiPriority w:val="99"/>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 w:type="character" w:customStyle="1" w:styleId="NoSpacingChar">
    <w:name w:val="No Spacing Char"/>
    <w:link w:val="Sinespaciado1"/>
    <w:uiPriority w:val="99"/>
    <w:locked/>
    <w:rsid w:val="004B2B5F"/>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5704-08EE-4634-BB9F-661B3EAE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1134</Words>
  <Characters>6238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7358</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Carlos Alberto Ospina G.</cp:lastModifiedBy>
  <cp:revision>39</cp:revision>
  <cp:lastPrinted>2016-04-29T13:37:00Z</cp:lastPrinted>
  <dcterms:created xsi:type="dcterms:W3CDTF">2016-05-24T16:14:00Z</dcterms:created>
  <dcterms:modified xsi:type="dcterms:W3CDTF">2016-05-31T15:08:00Z</dcterms:modified>
</cp:coreProperties>
</file>