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9C2" w:rsidRDefault="001059C2" w:rsidP="001059C2">
      <w:pPr>
        <w:spacing w:line="360" w:lineRule="auto"/>
        <w:jc w:val="center"/>
        <w:rPr>
          <w:rFonts w:ascii="Arial" w:hAnsi="Arial" w:cs="Arial"/>
          <w:b/>
          <w:bCs/>
          <w:sz w:val="26"/>
          <w:szCs w:val="26"/>
        </w:rPr>
      </w:pPr>
    </w:p>
    <w:p w:rsidR="001059C2" w:rsidRDefault="001059C2" w:rsidP="001059C2">
      <w:pPr>
        <w:spacing w:line="360" w:lineRule="auto"/>
        <w:jc w:val="center"/>
        <w:rPr>
          <w:rFonts w:ascii="Arial" w:hAnsi="Arial" w:cs="Arial"/>
          <w:b/>
          <w:bCs/>
          <w:sz w:val="26"/>
          <w:szCs w:val="26"/>
        </w:rPr>
      </w:pPr>
    </w:p>
    <w:p w:rsidR="001059C2" w:rsidRDefault="001059C2" w:rsidP="001059C2">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1059C2" w:rsidRPr="00513A41" w:rsidRDefault="001059C2" w:rsidP="001059C2">
      <w:pPr>
        <w:spacing w:line="360" w:lineRule="auto"/>
        <w:jc w:val="center"/>
        <w:rPr>
          <w:rFonts w:ascii="Arial" w:hAnsi="Arial" w:cs="Arial"/>
          <w:b/>
          <w:bCs/>
          <w:sz w:val="26"/>
          <w:szCs w:val="26"/>
        </w:rPr>
      </w:pPr>
      <w:r>
        <w:rPr>
          <w:rFonts w:ascii="Arial" w:hAnsi="Arial" w:cs="Arial"/>
          <w:b/>
          <w:bCs/>
          <w:sz w:val="26"/>
          <w:szCs w:val="26"/>
        </w:rPr>
        <w:t>Sala de Decisión Ci</w:t>
      </w:r>
      <w:r w:rsidR="00E22CF0">
        <w:rPr>
          <w:rFonts w:ascii="Arial" w:hAnsi="Arial" w:cs="Arial"/>
          <w:b/>
          <w:bCs/>
          <w:sz w:val="26"/>
          <w:szCs w:val="26"/>
        </w:rPr>
        <w:t xml:space="preserve"> </w:t>
      </w:r>
      <w:r>
        <w:rPr>
          <w:rFonts w:ascii="Arial" w:hAnsi="Arial" w:cs="Arial"/>
          <w:b/>
          <w:bCs/>
          <w:sz w:val="26"/>
          <w:szCs w:val="26"/>
        </w:rPr>
        <w:t>vil Familia</w:t>
      </w:r>
    </w:p>
    <w:p w:rsidR="001059C2" w:rsidRDefault="001059C2" w:rsidP="001059C2">
      <w:pPr>
        <w:spacing w:line="360" w:lineRule="auto"/>
        <w:rPr>
          <w:rFonts w:ascii="Arial" w:hAnsi="Arial" w:cs="Arial"/>
          <w:bCs/>
          <w:szCs w:val="26"/>
        </w:rPr>
      </w:pPr>
    </w:p>
    <w:p w:rsidR="001059C2" w:rsidRPr="00C832F4" w:rsidRDefault="001059C2" w:rsidP="001059C2">
      <w:pPr>
        <w:spacing w:line="360" w:lineRule="auto"/>
        <w:rPr>
          <w:rFonts w:ascii="Arial" w:hAnsi="Arial" w:cs="Arial"/>
          <w:bCs/>
          <w:szCs w:val="26"/>
        </w:rPr>
      </w:pPr>
    </w:p>
    <w:p w:rsidR="001059C2" w:rsidRDefault="001059C2" w:rsidP="001059C2">
      <w:pPr>
        <w:spacing w:line="360" w:lineRule="auto"/>
        <w:jc w:val="center"/>
        <w:rPr>
          <w:rFonts w:ascii="Arial" w:hAnsi="Arial" w:cs="Arial"/>
          <w:bCs/>
          <w:sz w:val="26"/>
          <w:szCs w:val="26"/>
        </w:rPr>
      </w:pPr>
      <w:r w:rsidRPr="00A65D83">
        <w:rPr>
          <w:rFonts w:ascii="Arial" w:hAnsi="Arial" w:cs="Arial"/>
          <w:bCs/>
          <w:sz w:val="26"/>
          <w:szCs w:val="26"/>
        </w:rPr>
        <w:t xml:space="preserve">Magistrado Ponente: </w:t>
      </w:r>
    </w:p>
    <w:p w:rsidR="001059C2" w:rsidRPr="00BC33AD" w:rsidRDefault="001059C2" w:rsidP="001059C2">
      <w:pPr>
        <w:spacing w:line="360" w:lineRule="auto"/>
        <w:jc w:val="center"/>
        <w:rPr>
          <w:rFonts w:ascii="Arial" w:hAnsi="Arial" w:cs="Arial"/>
          <w:b/>
          <w:bCs/>
          <w:sz w:val="24"/>
          <w:szCs w:val="24"/>
        </w:rPr>
      </w:pPr>
      <w:r w:rsidRPr="00BC33AD">
        <w:rPr>
          <w:rFonts w:ascii="Arial" w:hAnsi="Arial" w:cs="Arial"/>
          <w:b/>
          <w:bCs/>
          <w:sz w:val="24"/>
          <w:szCs w:val="24"/>
        </w:rPr>
        <w:t>EDDER JIMMY SÁNCHEZ CALAMBÁS</w:t>
      </w:r>
    </w:p>
    <w:p w:rsidR="001059C2" w:rsidRDefault="001059C2" w:rsidP="001059C2">
      <w:pPr>
        <w:spacing w:line="360" w:lineRule="auto"/>
        <w:rPr>
          <w:rFonts w:ascii="Arial" w:hAnsi="Arial" w:cs="Arial"/>
          <w:bCs/>
          <w:sz w:val="22"/>
          <w:szCs w:val="26"/>
        </w:rPr>
      </w:pPr>
    </w:p>
    <w:p w:rsidR="001059C2" w:rsidRPr="0031397F" w:rsidRDefault="001059C2" w:rsidP="001059C2">
      <w:pPr>
        <w:spacing w:line="360" w:lineRule="auto"/>
        <w:rPr>
          <w:rFonts w:ascii="Arial" w:hAnsi="Arial" w:cs="Arial"/>
          <w:bCs/>
          <w:sz w:val="22"/>
          <w:szCs w:val="26"/>
        </w:rPr>
      </w:pPr>
    </w:p>
    <w:p w:rsidR="001059C2" w:rsidRPr="00D063A2" w:rsidRDefault="001059C2" w:rsidP="001059C2">
      <w:pPr>
        <w:spacing w:line="360" w:lineRule="auto"/>
        <w:jc w:val="center"/>
        <w:rPr>
          <w:rFonts w:ascii="Arial" w:hAnsi="Arial" w:cs="Arial"/>
          <w:bCs/>
          <w:sz w:val="26"/>
          <w:szCs w:val="26"/>
        </w:rPr>
      </w:pPr>
      <w:r w:rsidRPr="00D063A2">
        <w:rPr>
          <w:rFonts w:ascii="Arial" w:hAnsi="Arial" w:cs="Arial"/>
          <w:bCs/>
          <w:sz w:val="26"/>
          <w:szCs w:val="26"/>
        </w:rPr>
        <w:t xml:space="preserve">Pereira, </w:t>
      </w:r>
      <w:r w:rsidR="007E3A33">
        <w:rPr>
          <w:rFonts w:ascii="Arial" w:hAnsi="Arial" w:cs="Arial"/>
          <w:bCs/>
          <w:sz w:val="26"/>
          <w:szCs w:val="26"/>
        </w:rPr>
        <w:t>veintitrés</w:t>
      </w:r>
      <w:r>
        <w:rPr>
          <w:rFonts w:ascii="Arial" w:hAnsi="Arial" w:cs="Arial"/>
          <w:bCs/>
          <w:sz w:val="26"/>
          <w:szCs w:val="26"/>
        </w:rPr>
        <w:t xml:space="preserve"> </w:t>
      </w:r>
      <w:r w:rsidRPr="00D063A2">
        <w:rPr>
          <w:rFonts w:ascii="Arial" w:hAnsi="Arial" w:cs="Arial"/>
          <w:bCs/>
          <w:sz w:val="26"/>
          <w:szCs w:val="26"/>
        </w:rPr>
        <w:t>(</w:t>
      </w:r>
      <w:r w:rsidR="007E3A33">
        <w:rPr>
          <w:rFonts w:ascii="Arial" w:hAnsi="Arial" w:cs="Arial"/>
          <w:bCs/>
          <w:sz w:val="26"/>
          <w:szCs w:val="26"/>
        </w:rPr>
        <w:t>23</w:t>
      </w:r>
      <w:r>
        <w:rPr>
          <w:rFonts w:ascii="Arial" w:hAnsi="Arial" w:cs="Arial"/>
          <w:bCs/>
          <w:sz w:val="26"/>
          <w:szCs w:val="26"/>
        </w:rPr>
        <w:t>)</w:t>
      </w:r>
      <w:r w:rsidRPr="00D063A2">
        <w:rPr>
          <w:rFonts w:ascii="Arial" w:hAnsi="Arial" w:cs="Arial"/>
          <w:bCs/>
          <w:sz w:val="26"/>
          <w:szCs w:val="26"/>
        </w:rPr>
        <w:t xml:space="preserve"> de </w:t>
      </w:r>
      <w:r>
        <w:rPr>
          <w:rFonts w:ascii="Arial" w:hAnsi="Arial" w:cs="Arial"/>
          <w:bCs/>
          <w:sz w:val="26"/>
          <w:szCs w:val="26"/>
        </w:rPr>
        <w:t>mayo</w:t>
      </w:r>
      <w:r w:rsidRPr="00D063A2">
        <w:rPr>
          <w:rFonts w:ascii="Arial" w:hAnsi="Arial" w:cs="Arial"/>
          <w:bCs/>
          <w:sz w:val="26"/>
          <w:szCs w:val="26"/>
        </w:rPr>
        <w:t xml:space="preserve"> de dos mil </w:t>
      </w:r>
      <w:r w:rsidR="007208F6">
        <w:rPr>
          <w:rFonts w:ascii="Arial" w:hAnsi="Arial" w:cs="Arial"/>
          <w:bCs/>
          <w:sz w:val="26"/>
          <w:szCs w:val="26"/>
        </w:rPr>
        <w:t>dieciséis</w:t>
      </w:r>
      <w:r w:rsidRPr="00D063A2">
        <w:rPr>
          <w:rFonts w:ascii="Arial" w:hAnsi="Arial" w:cs="Arial"/>
          <w:bCs/>
          <w:sz w:val="26"/>
          <w:szCs w:val="26"/>
        </w:rPr>
        <w:t xml:space="preserve"> (201</w:t>
      </w:r>
      <w:r w:rsidR="007208F6">
        <w:rPr>
          <w:rFonts w:ascii="Arial" w:hAnsi="Arial" w:cs="Arial"/>
          <w:bCs/>
          <w:sz w:val="26"/>
          <w:szCs w:val="26"/>
        </w:rPr>
        <w:t>6</w:t>
      </w:r>
      <w:r w:rsidRPr="00D063A2">
        <w:rPr>
          <w:rFonts w:ascii="Arial" w:hAnsi="Arial" w:cs="Arial"/>
          <w:bCs/>
          <w:sz w:val="26"/>
          <w:szCs w:val="26"/>
        </w:rPr>
        <w:t>)</w:t>
      </w:r>
    </w:p>
    <w:p w:rsidR="001059C2" w:rsidRDefault="001059C2" w:rsidP="001059C2">
      <w:pPr>
        <w:spacing w:line="360" w:lineRule="auto"/>
        <w:rPr>
          <w:rFonts w:ascii="Arial" w:hAnsi="Arial" w:cs="Arial"/>
          <w:bCs/>
          <w:szCs w:val="26"/>
        </w:rPr>
      </w:pPr>
    </w:p>
    <w:p w:rsidR="001059C2" w:rsidRPr="00F86018" w:rsidRDefault="001059C2" w:rsidP="001059C2">
      <w:pPr>
        <w:spacing w:line="360" w:lineRule="auto"/>
        <w:rPr>
          <w:rFonts w:ascii="Arial" w:hAnsi="Arial" w:cs="Arial"/>
          <w:bCs/>
          <w:szCs w:val="26"/>
        </w:rPr>
      </w:pPr>
    </w:p>
    <w:p w:rsidR="001059C2" w:rsidRDefault="001059C2" w:rsidP="001059C2">
      <w:pPr>
        <w:spacing w:line="360" w:lineRule="auto"/>
        <w:jc w:val="center"/>
        <w:rPr>
          <w:rFonts w:ascii="Arial" w:hAnsi="Arial" w:cs="Arial"/>
          <w:sz w:val="26"/>
          <w:szCs w:val="26"/>
        </w:rPr>
      </w:pPr>
      <w:r>
        <w:rPr>
          <w:rFonts w:ascii="Arial" w:hAnsi="Arial" w:cs="Arial"/>
          <w:sz w:val="26"/>
          <w:szCs w:val="26"/>
        </w:rPr>
        <w:t xml:space="preserve">Acta Nº </w:t>
      </w:r>
      <w:r w:rsidR="007E3A33">
        <w:rPr>
          <w:rFonts w:ascii="Arial" w:hAnsi="Arial" w:cs="Arial"/>
          <w:sz w:val="28"/>
          <w:szCs w:val="26"/>
        </w:rPr>
        <w:t>240</w:t>
      </w:r>
      <w:r w:rsidR="007E3A33">
        <w:rPr>
          <w:rFonts w:ascii="Arial" w:hAnsi="Arial" w:cs="Arial"/>
          <w:sz w:val="26"/>
          <w:szCs w:val="26"/>
        </w:rPr>
        <w:t xml:space="preserve"> de 23</w:t>
      </w:r>
      <w:r>
        <w:rPr>
          <w:rFonts w:ascii="Arial" w:hAnsi="Arial" w:cs="Arial"/>
          <w:sz w:val="26"/>
          <w:szCs w:val="26"/>
        </w:rPr>
        <w:t>-05-2016</w:t>
      </w:r>
    </w:p>
    <w:p w:rsidR="001059C2" w:rsidRPr="00D063A2" w:rsidRDefault="001059C2" w:rsidP="001059C2">
      <w:pPr>
        <w:spacing w:line="360" w:lineRule="auto"/>
        <w:jc w:val="center"/>
        <w:rPr>
          <w:rFonts w:ascii="Arial" w:hAnsi="Arial" w:cs="Arial"/>
          <w:bCs/>
          <w:sz w:val="26"/>
          <w:szCs w:val="26"/>
        </w:rPr>
      </w:pPr>
      <w:r>
        <w:rPr>
          <w:rFonts w:ascii="Arial" w:hAnsi="Arial" w:cs="Arial"/>
          <w:sz w:val="26"/>
          <w:szCs w:val="26"/>
        </w:rPr>
        <w:t xml:space="preserve">Referencia: </w:t>
      </w:r>
      <w:r w:rsidRPr="00BC33AD">
        <w:rPr>
          <w:rFonts w:ascii="Arial" w:hAnsi="Arial" w:cs="Arial"/>
          <w:sz w:val="26"/>
          <w:szCs w:val="26"/>
        </w:rPr>
        <w:t>66</w:t>
      </w:r>
      <w:r>
        <w:rPr>
          <w:rFonts w:ascii="Arial" w:hAnsi="Arial" w:cs="Arial"/>
          <w:sz w:val="26"/>
          <w:szCs w:val="26"/>
        </w:rPr>
        <w:t>001</w:t>
      </w:r>
      <w:r w:rsidRPr="00BC33AD">
        <w:rPr>
          <w:rFonts w:ascii="Arial" w:hAnsi="Arial" w:cs="Arial"/>
          <w:sz w:val="26"/>
          <w:szCs w:val="26"/>
        </w:rPr>
        <w:t>-</w:t>
      </w:r>
      <w:r w:rsidR="00520525">
        <w:rPr>
          <w:rFonts w:ascii="Arial" w:hAnsi="Arial" w:cs="Arial"/>
          <w:sz w:val="26"/>
          <w:szCs w:val="26"/>
        </w:rPr>
        <w:t>31</w:t>
      </w:r>
      <w:r w:rsidRPr="00BC33AD">
        <w:rPr>
          <w:rFonts w:ascii="Arial" w:hAnsi="Arial" w:cs="Arial"/>
          <w:sz w:val="26"/>
          <w:szCs w:val="26"/>
        </w:rPr>
        <w:t>-</w:t>
      </w:r>
      <w:r>
        <w:rPr>
          <w:rFonts w:ascii="Arial" w:hAnsi="Arial" w:cs="Arial"/>
          <w:sz w:val="26"/>
          <w:szCs w:val="26"/>
        </w:rPr>
        <w:t>10</w:t>
      </w:r>
      <w:r w:rsidRPr="00BC33AD">
        <w:rPr>
          <w:rFonts w:ascii="Arial" w:hAnsi="Arial" w:cs="Arial"/>
          <w:sz w:val="26"/>
          <w:szCs w:val="26"/>
        </w:rPr>
        <w:t>-00</w:t>
      </w:r>
      <w:r w:rsidR="00520525">
        <w:rPr>
          <w:rFonts w:ascii="Arial" w:hAnsi="Arial" w:cs="Arial"/>
          <w:sz w:val="26"/>
          <w:szCs w:val="26"/>
        </w:rPr>
        <w:t>1</w:t>
      </w:r>
      <w:r>
        <w:rPr>
          <w:rFonts w:ascii="Arial" w:hAnsi="Arial" w:cs="Arial"/>
          <w:sz w:val="26"/>
          <w:szCs w:val="26"/>
        </w:rPr>
        <w:t>-2016</w:t>
      </w:r>
      <w:r w:rsidRPr="00BC33AD">
        <w:rPr>
          <w:rFonts w:ascii="Arial" w:hAnsi="Arial" w:cs="Arial"/>
          <w:sz w:val="26"/>
          <w:szCs w:val="26"/>
        </w:rPr>
        <w:t>-00</w:t>
      </w:r>
      <w:r w:rsidR="00520525">
        <w:rPr>
          <w:rFonts w:ascii="Arial" w:hAnsi="Arial" w:cs="Arial"/>
          <w:sz w:val="26"/>
          <w:szCs w:val="26"/>
        </w:rPr>
        <w:t>179</w:t>
      </w:r>
      <w:r w:rsidRPr="00BC33AD">
        <w:rPr>
          <w:rFonts w:ascii="Arial" w:hAnsi="Arial" w:cs="Arial"/>
          <w:sz w:val="26"/>
          <w:szCs w:val="26"/>
        </w:rPr>
        <w:t>-0</w:t>
      </w:r>
      <w:r>
        <w:rPr>
          <w:rFonts w:ascii="Arial" w:hAnsi="Arial" w:cs="Arial"/>
          <w:sz w:val="26"/>
          <w:szCs w:val="26"/>
        </w:rPr>
        <w:t>1</w:t>
      </w:r>
    </w:p>
    <w:p w:rsidR="001059C2" w:rsidRPr="00783A16" w:rsidRDefault="001059C2" w:rsidP="001059C2">
      <w:pPr>
        <w:pStyle w:val="Sinespaciado1"/>
        <w:spacing w:line="360" w:lineRule="auto"/>
        <w:ind w:firstLine="2835"/>
        <w:rPr>
          <w:rFonts w:ascii="Arial" w:hAnsi="Arial" w:cs="Arial"/>
          <w:sz w:val="32"/>
          <w:szCs w:val="26"/>
          <w:lang w:val="es-ES" w:eastAsia="es-ES"/>
        </w:rPr>
      </w:pPr>
    </w:p>
    <w:p w:rsidR="001059C2" w:rsidRPr="00EE17F3" w:rsidRDefault="001059C2" w:rsidP="001059C2">
      <w:pPr>
        <w:pStyle w:val="Sinespaciado1"/>
        <w:spacing w:line="360" w:lineRule="auto"/>
        <w:ind w:firstLine="2835"/>
        <w:rPr>
          <w:rFonts w:ascii="Arial" w:hAnsi="Arial" w:cs="Arial"/>
          <w:b/>
          <w:sz w:val="26"/>
          <w:szCs w:val="26"/>
          <w:lang w:val="es-ES" w:eastAsia="es-ES"/>
        </w:rPr>
      </w:pPr>
      <w:r w:rsidRPr="00EE17F3">
        <w:rPr>
          <w:rFonts w:ascii="Arial" w:hAnsi="Arial" w:cs="Arial"/>
          <w:b/>
          <w:sz w:val="26"/>
          <w:szCs w:val="26"/>
          <w:lang w:val="es-ES" w:eastAsia="es-ES"/>
        </w:rPr>
        <w:t>I. Asunto</w:t>
      </w:r>
    </w:p>
    <w:p w:rsidR="001059C2" w:rsidRPr="00783A16" w:rsidRDefault="001059C2" w:rsidP="001059C2">
      <w:pPr>
        <w:pStyle w:val="Sinespaciado1"/>
        <w:spacing w:line="360" w:lineRule="auto"/>
        <w:ind w:firstLine="2835"/>
        <w:rPr>
          <w:rFonts w:ascii="Arial" w:hAnsi="Arial" w:cs="Arial"/>
          <w:b/>
          <w:sz w:val="24"/>
          <w:szCs w:val="28"/>
          <w:lang w:val="es-ES" w:eastAsia="es-ES"/>
        </w:rPr>
      </w:pPr>
    </w:p>
    <w:p w:rsidR="001059C2" w:rsidRPr="00394287" w:rsidRDefault="001059C2" w:rsidP="001059C2">
      <w:pPr>
        <w:pStyle w:val="Sinespaciado1"/>
        <w:spacing w:line="360" w:lineRule="auto"/>
        <w:ind w:firstLine="2835"/>
        <w:jc w:val="both"/>
        <w:rPr>
          <w:rFonts w:ascii="Arial" w:hAnsi="Arial" w:cs="Arial"/>
          <w:bCs/>
          <w:sz w:val="28"/>
          <w:szCs w:val="28"/>
          <w:lang w:val="es-ES_tradnl" w:eastAsia="es-ES"/>
        </w:rPr>
      </w:pPr>
      <w:r w:rsidRPr="00394287">
        <w:rPr>
          <w:rFonts w:ascii="Arial" w:hAnsi="Arial" w:cs="Arial"/>
          <w:sz w:val="28"/>
          <w:szCs w:val="28"/>
          <w:lang w:val="es-ES" w:eastAsia="es-ES"/>
        </w:rPr>
        <w:t xml:space="preserve">Decide el Tribunal la impugnación presentada por la </w:t>
      </w:r>
      <w:r w:rsidR="000D42E2" w:rsidRPr="00BA1A30">
        <w:rPr>
          <w:rFonts w:ascii="Arial" w:hAnsi="Arial" w:cs="Arial"/>
          <w:szCs w:val="28"/>
          <w:lang w:val="es-ES" w:eastAsia="es-ES"/>
        </w:rPr>
        <w:t>SUPERINTENDENCIA DE SERVICIOS PÚBLICOS DOMICILIARIOS</w:t>
      </w:r>
      <w:r w:rsidR="004F71F1">
        <w:rPr>
          <w:rFonts w:ascii="Arial" w:hAnsi="Arial" w:cs="Arial"/>
          <w:sz w:val="28"/>
          <w:szCs w:val="28"/>
          <w:lang w:val="es-ES" w:eastAsia="es-ES"/>
        </w:rPr>
        <w:t xml:space="preserve">, </w:t>
      </w:r>
      <w:r w:rsidR="004F71F1" w:rsidRPr="007F70C2">
        <w:rPr>
          <w:rFonts w:ascii="Arial" w:hAnsi="Arial" w:cs="Arial"/>
          <w:sz w:val="28"/>
          <w:szCs w:val="28"/>
          <w:lang w:val="es-ES" w:eastAsia="es-ES"/>
        </w:rPr>
        <w:t>en adelante</w:t>
      </w:r>
      <w:r w:rsidR="004F71F1" w:rsidRPr="00024BE7">
        <w:rPr>
          <w:rFonts w:ascii="Arial" w:hAnsi="Arial" w:cs="Arial"/>
          <w:sz w:val="24"/>
          <w:szCs w:val="28"/>
          <w:lang w:val="es-ES" w:eastAsia="es-ES"/>
        </w:rPr>
        <w:t xml:space="preserve"> </w:t>
      </w:r>
      <w:r w:rsidR="007F70C2" w:rsidRPr="00024BE7">
        <w:rPr>
          <w:rFonts w:ascii="Arial" w:hAnsi="Arial" w:cs="Arial"/>
          <w:sz w:val="24"/>
          <w:szCs w:val="28"/>
          <w:lang w:val="es-ES" w:eastAsia="es-ES"/>
        </w:rPr>
        <w:t>SUPERSERVICIOS</w:t>
      </w:r>
      <w:r w:rsidRPr="00394287">
        <w:rPr>
          <w:rFonts w:ascii="Arial" w:hAnsi="Arial" w:cs="Arial"/>
          <w:sz w:val="28"/>
          <w:szCs w:val="28"/>
          <w:lang w:val="es-ES" w:eastAsia="es-ES"/>
        </w:rPr>
        <w:t xml:space="preserve">, frente a la sentencia proferida el </w:t>
      </w:r>
      <w:r w:rsidR="00463E1F">
        <w:rPr>
          <w:rFonts w:ascii="Arial" w:hAnsi="Arial" w:cs="Arial"/>
          <w:sz w:val="28"/>
          <w:szCs w:val="28"/>
          <w:lang w:val="es-ES" w:eastAsia="es-ES"/>
        </w:rPr>
        <w:t>4</w:t>
      </w:r>
      <w:r w:rsidRPr="00394287">
        <w:rPr>
          <w:rFonts w:ascii="Arial" w:hAnsi="Arial" w:cs="Arial"/>
          <w:sz w:val="28"/>
          <w:szCs w:val="28"/>
          <w:lang w:val="es-ES" w:eastAsia="es-ES"/>
        </w:rPr>
        <w:t xml:space="preserve"> de </w:t>
      </w:r>
      <w:r w:rsidR="00463E1F">
        <w:rPr>
          <w:rFonts w:ascii="Arial" w:hAnsi="Arial" w:cs="Arial"/>
          <w:sz w:val="28"/>
          <w:szCs w:val="28"/>
          <w:lang w:val="es-ES" w:eastAsia="es-ES"/>
        </w:rPr>
        <w:t>abril</w:t>
      </w:r>
      <w:r w:rsidRPr="00394287">
        <w:rPr>
          <w:rFonts w:ascii="Arial" w:hAnsi="Arial" w:cs="Arial"/>
          <w:sz w:val="28"/>
          <w:szCs w:val="28"/>
          <w:lang w:val="es-ES" w:eastAsia="es-ES"/>
        </w:rPr>
        <w:t xml:space="preserve"> del </w:t>
      </w:r>
      <w:r>
        <w:rPr>
          <w:rFonts w:ascii="Arial" w:hAnsi="Arial" w:cs="Arial"/>
          <w:sz w:val="28"/>
          <w:szCs w:val="28"/>
          <w:lang w:val="es-ES" w:eastAsia="es-ES"/>
        </w:rPr>
        <w:t>presente año</w:t>
      </w:r>
      <w:r w:rsidRPr="00394287">
        <w:rPr>
          <w:rFonts w:ascii="Arial" w:hAnsi="Arial" w:cs="Arial"/>
          <w:sz w:val="28"/>
          <w:szCs w:val="28"/>
          <w:lang w:val="es-ES" w:eastAsia="es-ES"/>
        </w:rPr>
        <w:t xml:space="preserve"> por el Juzgado </w:t>
      </w:r>
      <w:r w:rsidR="00463E1F">
        <w:rPr>
          <w:rFonts w:ascii="Arial" w:hAnsi="Arial" w:cs="Arial"/>
          <w:sz w:val="28"/>
          <w:szCs w:val="28"/>
          <w:lang w:val="es-ES" w:eastAsia="es-ES"/>
        </w:rPr>
        <w:t>Primero</w:t>
      </w:r>
      <w:r>
        <w:rPr>
          <w:rFonts w:ascii="Arial" w:hAnsi="Arial" w:cs="Arial"/>
          <w:sz w:val="28"/>
          <w:szCs w:val="28"/>
          <w:lang w:val="es-ES" w:eastAsia="es-ES"/>
        </w:rPr>
        <w:t xml:space="preserve"> </w:t>
      </w:r>
      <w:r w:rsidR="00463E1F">
        <w:rPr>
          <w:rFonts w:ascii="Arial" w:hAnsi="Arial" w:cs="Arial"/>
          <w:sz w:val="28"/>
          <w:szCs w:val="28"/>
          <w:lang w:val="es-ES" w:eastAsia="es-ES"/>
        </w:rPr>
        <w:t xml:space="preserve">de Familia </w:t>
      </w:r>
      <w:r w:rsidRPr="00394287">
        <w:rPr>
          <w:rFonts w:ascii="Arial" w:hAnsi="Arial" w:cs="Arial"/>
          <w:sz w:val="28"/>
          <w:szCs w:val="28"/>
          <w:lang w:val="es-ES" w:eastAsia="es-ES"/>
        </w:rPr>
        <w:t xml:space="preserve">de Pereira, dentro de la acción de tutela promovida por la </w:t>
      </w:r>
      <w:r w:rsidR="0057427E" w:rsidRPr="00BA1A30">
        <w:rPr>
          <w:rFonts w:ascii="Arial" w:hAnsi="Arial" w:cs="Arial"/>
          <w:szCs w:val="28"/>
          <w:lang w:val="es-ES" w:eastAsia="es-ES"/>
        </w:rPr>
        <w:t xml:space="preserve">EMPRESA DE ENERGÍA DE PEREIRA S.A. ESP </w:t>
      </w:r>
      <w:r w:rsidR="00024BE7">
        <w:rPr>
          <w:rFonts w:ascii="Arial" w:hAnsi="Arial" w:cs="Arial"/>
          <w:sz w:val="28"/>
          <w:szCs w:val="28"/>
          <w:lang w:val="es-ES" w:eastAsia="es-ES"/>
        </w:rPr>
        <w:t>contra la opugnante.</w:t>
      </w:r>
    </w:p>
    <w:p w:rsidR="001059C2" w:rsidRPr="00A30D61" w:rsidRDefault="001059C2" w:rsidP="001059C2">
      <w:pPr>
        <w:pStyle w:val="Sinespaciado1"/>
        <w:spacing w:line="360" w:lineRule="auto"/>
        <w:ind w:firstLine="2835"/>
        <w:rPr>
          <w:rFonts w:ascii="Arial" w:hAnsi="Arial" w:cs="Arial"/>
          <w:bCs/>
          <w:sz w:val="32"/>
          <w:szCs w:val="28"/>
          <w:lang w:val="es-ES_tradnl" w:eastAsia="es-ES"/>
        </w:rPr>
      </w:pPr>
    </w:p>
    <w:p w:rsidR="001059C2" w:rsidRPr="00EE17F3" w:rsidRDefault="001059C2" w:rsidP="001059C2">
      <w:pPr>
        <w:pStyle w:val="Sinespaciado1"/>
        <w:spacing w:line="360" w:lineRule="auto"/>
        <w:ind w:firstLine="2835"/>
        <w:rPr>
          <w:rFonts w:ascii="Arial" w:hAnsi="Arial" w:cs="Arial"/>
          <w:b/>
          <w:sz w:val="26"/>
          <w:szCs w:val="26"/>
          <w:lang w:val="es-ES" w:eastAsia="es-ES"/>
        </w:rPr>
      </w:pPr>
      <w:r w:rsidRPr="00EE17F3">
        <w:rPr>
          <w:rFonts w:ascii="Arial" w:hAnsi="Arial" w:cs="Arial"/>
          <w:b/>
          <w:sz w:val="26"/>
          <w:szCs w:val="26"/>
          <w:lang w:val="es-ES" w:eastAsia="es-ES"/>
        </w:rPr>
        <w:t>II. Antecedentes</w:t>
      </w:r>
    </w:p>
    <w:p w:rsidR="001059C2" w:rsidRPr="00A30D61" w:rsidRDefault="001059C2" w:rsidP="001059C2">
      <w:pPr>
        <w:pStyle w:val="Sinespaciado1"/>
        <w:spacing w:line="360" w:lineRule="auto"/>
        <w:ind w:firstLine="2835"/>
        <w:rPr>
          <w:rFonts w:ascii="Arial" w:hAnsi="Arial" w:cs="Arial"/>
          <w:b/>
          <w:sz w:val="24"/>
          <w:szCs w:val="28"/>
          <w:lang w:val="es-ES" w:eastAsia="es-ES"/>
        </w:rPr>
      </w:pPr>
    </w:p>
    <w:p w:rsidR="001059C2" w:rsidRDefault="001059C2" w:rsidP="001059C2">
      <w:pPr>
        <w:suppressAutoHyphens/>
        <w:spacing w:line="360" w:lineRule="auto"/>
        <w:ind w:firstLine="2835"/>
        <w:jc w:val="both"/>
        <w:rPr>
          <w:rFonts w:ascii="Arial" w:hAnsi="Arial" w:cs="Arial"/>
          <w:spacing w:val="-3"/>
          <w:sz w:val="28"/>
          <w:szCs w:val="28"/>
        </w:rPr>
      </w:pPr>
      <w:r w:rsidRPr="00394287">
        <w:rPr>
          <w:rFonts w:ascii="Arial" w:hAnsi="Arial" w:cs="Arial"/>
          <w:sz w:val="28"/>
          <w:szCs w:val="28"/>
        </w:rPr>
        <w:t xml:space="preserve">1. La </w:t>
      </w:r>
      <w:r w:rsidR="00A30D61">
        <w:rPr>
          <w:rFonts w:ascii="Arial" w:hAnsi="Arial" w:cs="Arial"/>
          <w:sz w:val="28"/>
          <w:szCs w:val="28"/>
        </w:rPr>
        <w:t xml:space="preserve">parte </w:t>
      </w:r>
      <w:r w:rsidRPr="00394287">
        <w:rPr>
          <w:rFonts w:ascii="Arial" w:hAnsi="Arial" w:cs="Arial"/>
          <w:spacing w:val="-3"/>
          <w:sz w:val="28"/>
          <w:szCs w:val="28"/>
        </w:rPr>
        <w:t>actora</w:t>
      </w:r>
      <w:r w:rsidR="00A30D61">
        <w:rPr>
          <w:rFonts w:ascii="Arial" w:hAnsi="Arial" w:cs="Arial"/>
          <w:spacing w:val="-3"/>
          <w:sz w:val="28"/>
          <w:szCs w:val="28"/>
        </w:rPr>
        <w:t xml:space="preserve"> </w:t>
      </w:r>
      <w:r w:rsidRPr="00394287">
        <w:rPr>
          <w:rFonts w:ascii="Arial" w:hAnsi="Arial" w:cs="Arial"/>
          <w:spacing w:val="-3"/>
          <w:sz w:val="28"/>
          <w:szCs w:val="28"/>
        </w:rPr>
        <w:t>pr</w:t>
      </w:r>
      <w:r>
        <w:rPr>
          <w:rFonts w:ascii="Arial" w:hAnsi="Arial" w:cs="Arial"/>
          <w:spacing w:val="-3"/>
          <w:sz w:val="28"/>
          <w:szCs w:val="28"/>
        </w:rPr>
        <w:t>omovió el amparo constitucional</w:t>
      </w:r>
      <w:r w:rsidRPr="00394287">
        <w:rPr>
          <w:rFonts w:ascii="Arial" w:hAnsi="Arial" w:cs="Arial"/>
          <w:spacing w:val="-3"/>
          <w:sz w:val="28"/>
          <w:szCs w:val="28"/>
        </w:rPr>
        <w:t xml:space="preserve"> por considerar qu</w:t>
      </w:r>
      <w:r w:rsidR="00A30D61">
        <w:rPr>
          <w:rFonts w:ascii="Arial" w:hAnsi="Arial" w:cs="Arial"/>
          <w:spacing w:val="-3"/>
          <w:sz w:val="28"/>
          <w:szCs w:val="28"/>
        </w:rPr>
        <w:t>e la</w:t>
      </w:r>
      <w:r w:rsidRPr="00394287">
        <w:rPr>
          <w:rFonts w:ascii="Arial" w:hAnsi="Arial" w:cs="Arial"/>
          <w:spacing w:val="-3"/>
          <w:sz w:val="28"/>
          <w:szCs w:val="28"/>
        </w:rPr>
        <w:t xml:space="preserve"> </w:t>
      </w:r>
      <w:r w:rsidR="00A30D61" w:rsidRPr="004F71F1">
        <w:rPr>
          <w:rFonts w:ascii="Arial" w:hAnsi="Arial" w:cs="Arial"/>
          <w:sz w:val="28"/>
          <w:szCs w:val="28"/>
        </w:rPr>
        <w:t>Superservicios</w:t>
      </w:r>
      <w:r w:rsidRPr="00394287">
        <w:rPr>
          <w:rFonts w:ascii="Arial" w:hAnsi="Arial" w:cs="Arial"/>
          <w:spacing w:val="-3"/>
          <w:sz w:val="28"/>
          <w:szCs w:val="28"/>
        </w:rPr>
        <w:t xml:space="preserve"> </w:t>
      </w:r>
      <w:r>
        <w:rPr>
          <w:rFonts w:ascii="Arial" w:hAnsi="Arial" w:cs="Arial"/>
          <w:spacing w:val="-3"/>
          <w:sz w:val="28"/>
          <w:szCs w:val="28"/>
        </w:rPr>
        <w:t>vulnera</w:t>
      </w:r>
      <w:r w:rsidRPr="00394287">
        <w:rPr>
          <w:rFonts w:ascii="Arial" w:hAnsi="Arial" w:cs="Arial"/>
          <w:spacing w:val="-3"/>
          <w:sz w:val="28"/>
          <w:szCs w:val="28"/>
        </w:rPr>
        <w:t xml:space="preserve"> su derecho fundamental </w:t>
      </w:r>
      <w:r>
        <w:rPr>
          <w:rFonts w:ascii="Arial" w:hAnsi="Arial" w:cs="Arial"/>
          <w:spacing w:val="-3"/>
          <w:sz w:val="28"/>
          <w:szCs w:val="28"/>
        </w:rPr>
        <w:t>de petición</w:t>
      </w:r>
      <w:r w:rsidR="00FF7D5D">
        <w:rPr>
          <w:rFonts w:ascii="Arial" w:hAnsi="Arial" w:cs="Arial"/>
          <w:spacing w:val="-3"/>
          <w:sz w:val="28"/>
          <w:szCs w:val="28"/>
        </w:rPr>
        <w:t>.  En consecuencia, solicitó</w:t>
      </w:r>
      <w:r w:rsidRPr="00394287">
        <w:rPr>
          <w:rFonts w:ascii="Arial" w:hAnsi="Arial" w:cs="Arial"/>
          <w:spacing w:val="-3"/>
          <w:sz w:val="28"/>
          <w:szCs w:val="28"/>
        </w:rPr>
        <w:t xml:space="preserve"> </w:t>
      </w:r>
      <w:r w:rsidR="00E5510A">
        <w:rPr>
          <w:rFonts w:ascii="Arial" w:hAnsi="Arial" w:cs="Arial"/>
          <w:spacing w:val="-3"/>
          <w:sz w:val="28"/>
          <w:szCs w:val="28"/>
        </w:rPr>
        <w:t>el amparo</w:t>
      </w:r>
      <w:r>
        <w:rPr>
          <w:rFonts w:ascii="Arial" w:hAnsi="Arial" w:cs="Arial"/>
          <w:spacing w:val="-3"/>
          <w:sz w:val="28"/>
          <w:szCs w:val="28"/>
        </w:rPr>
        <w:t xml:space="preserve"> </w:t>
      </w:r>
      <w:r w:rsidR="00E5510A">
        <w:rPr>
          <w:rFonts w:ascii="Arial" w:hAnsi="Arial" w:cs="Arial"/>
          <w:spacing w:val="-3"/>
          <w:sz w:val="28"/>
          <w:szCs w:val="28"/>
        </w:rPr>
        <w:t xml:space="preserve">inmediato de </w:t>
      </w:r>
      <w:r w:rsidR="00B9400E">
        <w:rPr>
          <w:rFonts w:ascii="Arial" w:hAnsi="Arial" w:cs="Arial"/>
          <w:spacing w:val="-3"/>
          <w:sz w:val="28"/>
          <w:szCs w:val="28"/>
        </w:rPr>
        <w:t>su derecho</w:t>
      </w:r>
      <w:r w:rsidR="007F70C2">
        <w:rPr>
          <w:rFonts w:ascii="Arial" w:hAnsi="Arial" w:cs="Arial"/>
          <w:spacing w:val="-3"/>
          <w:sz w:val="28"/>
          <w:szCs w:val="28"/>
        </w:rPr>
        <w:t xml:space="preserve"> y se ordene </w:t>
      </w:r>
      <w:r>
        <w:rPr>
          <w:rFonts w:ascii="Arial" w:hAnsi="Arial" w:cs="Arial"/>
          <w:spacing w:val="-3"/>
          <w:sz w:val="28"/>
          <w:szCs w:val="28"/>
        </w:rPr>
        <w:t xml:space="preserve">a la entidad accionada, </w:t>
      </w:r>
      <w:r w:rsidR="007F70C2">
        <w:rPr>
          <w:rFonts w:ascii="Arial" w:hAnsi="Arial" w:cs="Arial"/>
          <w:spacing w:val="-3"/>
          <w:sz w:val="28"/>
          <w:szCs w:val="28"/>
        </w:rPr>
        <w:t xml:space="preserve">dar </w:t>
      </w:r>
      <w:r w:rsidR="00B9400E">
        <w:rPr>
          <w:rFonts w:ascii="Arial" w:hAnsi="Arial" w:cs="Arial"/>
          <w:spacing w:val="-3"/>
          <w:sz w:val="28"/>
          <w:szCs w:val="28"/>
        </w:rPr>
        <w:t>respuesta de fondo</w:t>
      </w:r>
      <w:r w:rsidR="00E5510A">
        <w:rPr>
          <w:rFonts w:ascii="Arial" w:hAnsi="Arial" w:cs="Arial"/>
          <w:spacing w:val="-3"/>
          <w:sz w:val="28"/>
          <w:szCs w:val="28"/>
        </w:rPr>
        <w:t xml:space="preserve"> y congruente con lo </w:t>
      </w:r>
      <w:r w:rsidR="001D36B5">
        <w:rPr>
          <w:rFonts w:ascii="Arial" w:hAnsi="Arial" w:cs="Arial"/>
          <w:spacing w:val="-3"/>
          <w:sz w:val="28"/>
          <w:szCs w:val="28"/>
        </w:rPr>
        <w:t>requerido</w:t>
      </w:r>
      <w:r w:rsidR="00E5510A">
        <w:rPr>
          <w:rFonts w:ascii="Arial" w:hAnsi="Arial" w:cs="Arial"/>
          <w:spacing w:val="-3"/>
          <w:sz w:val="28"/>
          <w:szCs w:val="28"/>
        </w:rPr>
        <w:t>.</w:t>
      </w:r>
    </w:p>
    <w:p w:rsidR="000542C0" w:rsidRDefault="001059C2" w:rsidP="001059C2">
      <w:pPr>
        <w:suppressAutoHyphens/>
        <w:spacing w:line="360" w:lineRule="auto"/>
        <w:ind w:firstLine="2835"/>
        <w:jc w:val="both"/>
        <w:rPr>
          <w:rFonts w:ascii="Arial" w:hAnsi="Arial" w:cs="Arial"/>
          <w:sz w:val="28"/>
          <w:szCs w:val="28"/>
        </w:rPr>
      </w:pPr>
      <w:r w:rsidRPr="00394287">
        <w:rPr>
          <w:rFonts w:ascii="Arial" w:hAnsi="Arial" w:cs="Arial"/>
          <w:sz w:val="28"/>
          <w:szCs w:val="28"/>
        </w:rPr>
        <w:lastRenderedPageBreak/>
        <w:t xml:space="preserve">2. Para dar soporte a la demanda constitucional, </w:t>
      </w:r>
      <w:r w:rsidR="009C0741" w:rsidRPr="002F5C6D">
        <w:rPr>
          <w:rFonts w:ascii="Arial" w:hAnsi="Arial" w:cs="Arial"/>
          <w:sz w:val="28"/>
          <w:szCs w:val="28"/>
        </w:rPr>
        <w:t>se</w:t>
      </w:r>
      <w:r w:rsidR="009C0741">
        <w:rPr>
          <w:rFonts w:ascii="Arial" w:hAnsi="Arial" w:cs="Arial"/>
          <w:sz w:val="28"/>
          <w:szCs w:val="28"/>
        </w:rPr>
        <w:t xml:space="preserve"> expone</w:t>
      </w:r>
      <w:r w:rsidRPr="00394287">
        <w:rPr>
          <w:rFonts w:ascii="Arial" w:hAnsi="Arial" w:cs="Arial"/>
          <w:sz w:val="28"/>
          <w:szCs w:val="28"/>
        </w:rPr>
        <w:t xml:space="preserve"> </w:t>
      </w:r>
      <w:r w:rsidR="009C0741">
        <w:rPr>
          <w:rFonts w:ascii="Arial" w:hAnsi="Arial" w:cs="Arial"/>
          <w:sz w:val="28"/>
          <w:szCs w:val="28"/>
        </w:rPr>
        <w:t>que</w:t>
      </w:r>
      <w:r w:rsidR="00D4781E">
        <w:rPr>
          <w:rFonts w:ascii="Arial" w:hAnsi="Arial" w:cs="Arial"/>
          <w:sz w:val="28"/>
          <w:szCs w:val="28"/>
        </w:rPr>
        <w:t>,</w:t>
      </w:r>
      <w:r w:rsidR="009C0741">
        <w:rPr>
          <w:rFonts w:ascii="Arial" w:hAnsi="Arial" w:cs="Arial"/>
          <w:sz w:val="28"/>
          <w:szCs w:val="28"/>
        </w:rPr>
        <w:t xml:space="preserve"> </w:t>
      </w:r>
      <w:r w:rsidR="007740D8">
        <w:rPr>
          <w:rFonts w:ascii="Arial" w:hAnsi="Arial" w:cs="Arial"/>
          <w:sz w:val="28"/>
          <w:szCs w:val="28"/>
        </w:rPr>
        <w:t xml:space="preserve">el 2 de diciembre de 2015 formuló derecho de petición ante la accionada con el fin de que resolvieran de fondo </w:t>
      </w:r>
      <w:r w:rsidR="00580EDA">
        <w:rPr>
          <w:rFonts w:ascii="Arial" w:hAnsi="Arial" w:cs="Arial"/>
          <w:sz w:val="28"/>
          <w:szCs w:val="28"/>
        </w:rPr>
        <w:t xml:space="preserve">lo relacionado con el reporte de un transformador </w:t>
      </w:r>
      <w:r w:rsidR="00010C8F">
        <w:rPr>
          <w:rFonts w:ascii="Arial" w:hAnsi="Arial" w:cs="Arial"/>
          <w:sz w:val="28"/>
          <w:szCs w:val="28"/>
        </w:rPr>
        <w:t>al Sistema Único de Información</w:t>
      </w:r>
      <w:r w:rsidR="006C1D71">
        <w:rPr>
          <w:rFonts w:ascii="Arial" w:hAnsi="Arial" w:cs="Arial"/>
          <w:sz w:val="28"/>
          <w:szCs w:val="28"/>
        </w:rPr>
        <w:t xml:space="preserve"> </w:t>
      </w:r>
      <w:r w:rsidR="006C1D71" w:rsidRPr="00FB7009">
        <w:rPr>
          <w:rFonts w:ascii="Arial" w:hAnsi="Arial" w:cs="Arial"/>
          <w:sz w:val="24"/>
          <w:szCs w:val="28"/>
        </w:rPr>
        <w:t>SIU</w:t>
      </w:r>
      <w:r w:rsidR="001F1258">
        <w:rPr>
          <w:rFonts w:ascii="Arial" w:hAnsi="Arial" w:cs="Arial"/>
          <w:sz w:val="24"/>
          <w:szCs w:val="28"/>
        </w:rPr>
        <w:t>,</w:t>
      </w:r>
      <w:r w:rsidR="006C1D71">
        <w:rPr>
          <w:rFonts w:ascii="Arial" w:hAnsi="Arial" w:cs="Arial"/>
          <w:sz w:val="28"/>
          <w:szCs w:val="28"/>
        </w:rPr>
        <w:t xml:space="preserve"> </w:t>
      </w:r>
      <w:r w:rsidR="00136BB5">
        <w:rPr>
          <w:rFonts w:ascii="Arial" w:hAnsi="Arial" w:cs="Arial"/>
          <w:sz w:val="28"/>
          <w:szCs w:val="28"/>
        </w:rPr>
        <w:t xml:space="preserve">radicado al día siguiente bajo el número 20155290681112, pero </w:t>
      </w:r>
      <w:r w:rsidR="00B7425E">
        <w:rPr>
          <w:rFonts w:ascii="Arial" w:hAnsi="Arial" w:cs="Arial"/>
          <w:sz w:val="28"/>
          <w:szCs w:val="28"/>
        </w:rPr>
        <w:t xml:space="preserve">a la fecha de presentación de la tutela </w:t>
      </w:r>
      <w:r w:rsidR="000B62F7">
        <w:rPr>
          <w:rFonts w:ascii="Arial" w:hAnsi="Arial" w:cs="Arial"/>
          <w:sz w:val="28"/>
          <w:szCs w:val="28"/>
        </w:rPr>
        <w:t xml:space="preserve">aún no había recibido </w:t>
      </w:r>
      <w:r w:rsidR="003E5A41">
        <w:rPr>
          <w:rFonts w:ascii="Arial" w:hAnsi="Arial" w:cs="Arial"/>
          <w:sz w:val="28"/>
          <w:szCs w:val="28"/>
        </w:rPr>
        <w:t xml:space="preserve">respuesta </w:t>
      </w:r>
      <w:r w:rsidR="000B62F7">
        <w:rPr>
          <w:rFonts w:ascii="Arial" w:hAnsi="Arial" w:cs="Arial"/>
          <w:sz w:val="28"/>
          <w:szCs w:val="28"/>
        </w:rPr>
        <w:t>a su petición.</w:t>
      </w:r>
    </w:p>
    <w:p w:rsidR="00D13EE0" w:rsidRPr="00783A16" w:rsidRDefault="00D13EE0" w:rsidP="00D13EE0">
      <w:pPr>
        <w:pStyle w:val="Sinespaciado3"/>
        <w:spacing w:line="360" w:lineRule="auto"/>
        <w:ind w:firstLine="2835"/>
        <w:jc w:val="both"/>
        <w:rPr>
          <w:rFonts w:ascii="Arial" w:hAnsi="Arial" w:cs="Arial"/>
          <w:sz w:val="24"/>
          <w:szCs w:val="28"/>
        </w:rPr>
      </w:pPr>
    </w:p>
    <w:p w:rsidR="00D13EE0" w:rsidRPr="0094125F" w:rsidRDefault="00D13EE0" w:rsidP="00D13EE0">
      <w:pPr>
        <w:pStyle w:val="Sinespaciado30"/>
        <w:spacing w:line="360" w:lineRule="auto"/>
        <w:ind w:firstLine="2835"/>
        <w:jc w:val="both"/>
        <w:rPr>
          <w:rFonts w:ascii="Arial" w:hAnsi="Arial" w:cs="Arial"/>
          <w:sz w:val="28"/>
          <w:szCs w:val="28"/>
          <w:lang w:val="es-ES" w:eastAsia="es-ES"/>
        </w:rPr>
      </w:pPr>
      <w:r w:rsidRPr="0094125F">
        <w:rPr>
          <w:rFonts w:ascii="Arial" w:hAnsi="Arial" w:cs="Arial"/>
          <w:sz w:val="28"/>
          <w:szCs w:val="28"/>
          <w:lang w:val="es-ES" w:eastAsia="es-ES"/>
        </w:rPr>
        <w:t xml:space="preserve">3. Se allegó copia del escrito petitorio en </w:t>
      </w:r>
      <w:r w:rsidR="0014663A">
        <w:rPr>
          <w:rFonts w:ascii="Arial" w:hAnsi="Arial" w:cs="Arial"/>
          <w:sz w:val="28"/>
          <w:szCs w:val="28"/>
          <w:lang w:val="es-ES" w:eastAsia="es-ES"/>
        </w:rPr>
        <w:t>e</w:t>
      </w:r>
      <w:r w:rsidRPr="0094125F">
        <w:rPr>
          <w:rFonts w:ascii="Arial" w:hAnsi="Arial" w:cs="Arial"/>
          <w:sz w:val="28"/>
          <w:szCs w:val="28"/>
          <w:lang w:val="es-ES" w:eastAsia="es-ES"/>
        </w:rPr>
        <w:t>l</w:t>
      </w:r>
      <w:r w:rsidR="0014663A">
        <w:rPr>
          <w:rFonts w:ascii="Arial" w:hAnsi="Arial" w:cs="Arial"/>
          <w:sz w:val="28"/>
          <w:szCs w:val="28"/>
          <w:lang w:val="es-ES" w:eastAsia="es-ES"/>
        </w:rPr>
        <w:t xml:space="preserve"> que expone:</w:t>
      </w:r>
      <w:bookmarkStart w:id="0" w:name="_GoBack"/>
      <w:bookmarkEnd w:id="0"/>
    </w:p>
    <w:p w:rsidR="00D13EE0" w:rsidRPr="002449E2" w:rsidRDefault="00D13EE0" w:rsidP="00D13EE0">
      <w:pPr>
        <w:pStyle w:val="Sinespaciado30"/>
        <w:spacing w:line="360" w:lineRule="auto"/>
        <w:ind w:firstLine="2835"/>
        <w:jc w:val="both"/>
        <w:rPr>
          <w:rFonts w:ascii="Arial" w:hAnsi="Arial" w:cs="Arial"/>
          <w:sz w:val="24"/>
          <w:szCs w:val="28"/>
          <w:highlight w:val="yellow"/>
          <w:lang w:val="es-ES" w:eastAsia="es-ES"/>
        </w:rPr>
      </w:pPr>
    </w:p>
    <w:p w:rsidR="0094125F" w:rsidRDefault="00D13EE0" w:rsidP="004F2A25">
      <w:pPr>
        <w:pStyle w:val="Sinespaciado30"/>
        <w:tabs>
          <w:tab w:val="left" w:pos="7655"/>
        </w:tabs>
        <w:ind w:left="567" w:right="618" w:firstLine="1985"/>
        <w:jc w:val="both"/>
        <w:rPr>
          <w:rFonts w:ascii="Arial" w:hAnsi="Arial" w:cs="Arial"/>
          <w:i/>
          <w:sz w:val="24"/>
          <w:szCs w:val="28"/>
          <w:lang w:val="es-ES" w:eastAsia="es-ES"/>
        </w:rPr>
      </w:pPr>
      <w:r w:rsidRPr="0094125F">
        <w:rPr>
          <w:rFonts w:ascii="Arial" w:hAnsi="Arial" w:cs="Arial"/>
          <w:i/>
          <w:sz w:val="24"/>
          <w:szCs w:val="28"/>
          <w:lang w:val="es-ES" w:eastAsia="es-ES"/>
        </w:rPr>
        <w:t xml:space="preserve">“… </w:t>
      </w:r>
      <w:r w:rsidR="0094125F">
        <w:rPr>
          <w:rFonts w:ascii="Arial" w:hAnsi="Arial" w:cs="Arial"/>
          <w:i/>
          <w:sz w:val="24"/>
          <w:szCs w:val="28"/>
          <w:lang w:val="es-ES" w:eastAsia="es-ES"/>
        </w:rPr>
        <w:t xml:space="preserve">Así las cosas, con el fin de evitar un reporte de información deficiente y no confiable en el SUI según el criterio de la SSPD, teniendo en cuenta que para </w:t>
      </w:r>
      <w:r w:rsidR="0094125F" w:rsidRPr="00394E0B">
        <w:rPr>
          <w:rFonts w:ascii="Arial" w:hAnsi="Arial" w:cs="Arial"/>
          <w:b/>
          <w:i/>
          <w:sz w:val="20"/>
          <w:szCs w:val="28"/>
          <w:lang w:val="es-ES" w:eastAsia="es-ES"/>
        </w:rPr>
        <w:t>EMPRESA DE ENERGÍA DE PEREIRA S.A. ESP</w:t>
      </w:r>
      <w:r w:rsidR="0094125F">
        <w:rPr>
          <w:rFonts w:ascii="Arial" w:hAnsi="Arial" w:cs="Arial"/>
          <w:i/>
          <w:sz w:val="24"/>
          <w:szCs w:val="28"/>
          <w:lang w:val="es-ES" w:eastAsia="es-ES"/>
        </w:rPr>
        <w:t xml:space="preserve">. el </w:t>
      </w:r>
      <w:r w:rsidR="00394E0B">
        <w:rPr>
          <w:rFonts w:ascii="Arial" w:hAnsi="Arial" w:cs="Arial"/>
          <w:i/>
          <w:sz w:val="24"/>
          <w:szCs w:val="28"/>
          <w:lang w:val="es-ES" w:eastAsia="es-ES"/>
        </w:rPr>
        <w:t xml:space="preserve">transformador No. 990 es de su propiedad, y que el conflicto de propiedad con el BBVA fue planteado de acuerdo con las consideraciones del ente de control, para efectos de no incurrir en una presunta conducta irregular, solicitamos cordialmente </w:t>
      </w:r>
      <w:r w:rsidR="00394E0B" w:rsidRPr="00A7263D">
        <w:rPr>
          <w:rFonts w:ascii="Arial" w:hAnsi="Arial" w:cs="Arial"/>
          <w:i/>
          <w:szCs w:val="28"/>
          <w:lang w:val="es-ES" w:eastAsia="es-ES"/>
        </w:rPr>
        <w:t>ACLARAR</w:t>
      </w:r>
      <w:r w:rsidR="00394E0B">
        <w:rPr>
          <w:rFonts w:ascii="Arial" w:hAnsi="Arial" w:cs="Arial"/>
          <w:i/>
          <w:sz w:val="24"/>
          <w:szCs w:val="28"/>
          <w:lang w:val="es-ES" w:eastAsia="es-ES"/>
        </w:rPr>
        <w:t xml:space="preserve"> cómo debe ser reportado dicho transformador al Sistema Único de Información, es decir, cuál de las dos opciones debe señalar </w:t>
      </w:r>
      <w:r w:rsidR="007B794D" w:rsidRPr="00564A4D">
        <w:rPr>
          <w:rFonts w:ascii="Arial" w:hAnsi="Arial" w:cs="Arial"/>
          <w:i/>
          <w:lang w:val="es-ES" w:eastAsia="es-ES"/>
        </w:rPr>
        <w:t>EMPRESA DE ENERGÍA DE PEREIRA S.A. ESP</w:t>
      </w:r>
      <w:r w:rsidR="007B794D" w:rsidRPr="007B794D">
        <w:rPr>
          <w:rFonts w:ascii="Arial" w:hAnsi="Arial" w:cs="Arial"/>
          <w:i/>
          <w:sz w:val="24"/>
          <w:szCs w:val="28"/>
          <w:lang w:val="es-ES" w:eastAsia="es-ES"/>
        </w:rPr>
        <w:t>.</w:t>
      </w:r>
      <w:r w:rsidR="007B794D">
        <w:rPr>
          <w:rFonts w:ascii="Arial" w:hAnsi="Arial" w:cs="Arial"/>
          <w:i/>
          <w:sz w:val="24"/>
          <w:szCs w:val="28"/>
          <w:lang w:val="es-ES" w:eastAsia="es-ES"/>
        </w:rPr>
        <w:t xml:space="preserve"> en el reporte, esto es </w:t>
      </w:r>
      <w:r w:rsidR="007B794D" w:rsidRPr="00C03F3A">
        <w:rPr>
          <w:rFonts w:ascii="Arial" w:hAnsi="Arial" w:cs="Arial"/>
          <w:i/>
          <w:sz w:val="24"/>
          <w:szCs w:val="28"/>
          <w:u w:val="single"/>
          <w:lang w:val="es-ES" w:eastAsia="es-ES"/>
        </w:rPr>
        <w:t>S ( sí es propiedad de Energía de Pereira) o la letra N ( No es propiedad de Energía de Pereira),</w:t>
      </w:r>
      <w:r w:rsidR="007B794D">
        <w:rPr>
          <w:rFonts w:ascii="Arial" w:hAnsi="Arial" w:cs="Arial"/>
          <w:i/>
          <w:sz w:val="24"/>
          <w:szCs w:val="28"/>
          <w:lang w:val="es-ES" w:eastAsia="es-ES"/>
        </w:rPr>
        <w:t xml:space="preserve"> </w:t>
      </w:r>
      <w:r w:rsidR="00C03F3A">
        <w:rPr>
          <w:rFonts w:ascii="Arial" w:hAnsi="Arial" w:cs="Arial"/>
          <w:i/>
          <w:sz w:val="24"/>
          <w:szCs w:val="28"/>
          <w:lang w:val="es-ES" w:eastAsia="es-ES"/>
        </w:rPr>
        <w:t>puesto que no existe una opción de reporte intermedio.</w:t>
      </w:r>
    </w:p>
    <w:p w:rsidR="007838F1" w:rsidRDefault="007838F1" w:rsidP="004F2A25">
      <w:pPr>
        <w:pStyle w:val="Sinespaciado30"/>
        <w:tabs>
          <w:tab w:val="left" w:pos="7655"/>
        </w:tabs>
        <w:ind w:left="567" w:right="618" w:firstLine="1985"/>
        <w:jc w:val="both"/>
        <w:rPr>
          <w:rFonts w:ascii="Arial" w:hAnsi="Arial" w:cs="Arial"/>
          <w:i/>
          <w:sz w:val="24"/>
          <w:szCs w:val="28"/>
          <w:lang w:val="es-ES" w:eastAsia="es-ES"/>
        </w:rPr>
      </w:pPr>
    </w:p>
    <w:p w:rsidR="00C03F3A" w:rsidRDefault="00C03F3A" w:rsidP="004F2A25">
      <w:pPr>
        <w:pStyle w:val="Sinespaciado30"/>
        <w:tabs>
          <w:tab w:val="left" w:pos="7655"/>
        </w:tabs>
        <w:ind w:left="567" w:right="618" w:firstLine="1985"/>
        <w:jc w:val="both"/>
        <w:rPr>
          <w:rFonts w:ascii="Arial" w:hAnsi="Arial" w:cs="Arial"/>
          <w:i/>
          <w:sz w:val="24"/>
          <w:szCs w:val="28"/>
          <w:lang w:val="es-ES" w:eastAsia="es-ES"/>
        </w:rPr>
      </w:pPr>
      <w:r>
        <w:rPr>
          <w:rFonts w:ascii="Arial" w:hAnsi="Arial" w:cs="Arial"/>
          <w:i/>
          <w:sz w:val="24"/>
          <w:szCs w:val="28"/>
          <w:lang w:val="es-ES" w:eastAsia="es-ES"/>
        </w:rPr>
        <w:t xml:space="preserve">Es preciso resaltar que en el evento que </w:t>
      </w:r>
      <w:r w:rsidRPr="00394E0B">
        <w:rPr>
          <w:rFonts w:ascii="Arial" w:hAnsi="Arial" w:cs="Arial"/>
          <w:b/>
          <w:i/>
          <w:sz w:val="20"/>
          <w:szCs w:val="28"/>
          <w:lang w:val="es-ES" w:eastAsia="es-ES"/>
        </w:rPr>
        <w:t>EMPRESA DE ENERGÍA DE PEREIRA S.A. ESP</w:t>
      </w:r>
      <w:r>
        <w:rPr>
          <w:rFonts w:ascii="Arial" w:hAnsi="Arial" w:cs="Arial"/>
          <w:i/>
          <w:sz w:val="24"/>
          <w:szCs w:val="28"/>
          <w:lang w:val="es-ES" w:eastAsia="es-ES"/>
        </w:rPr>
        <w:t>.</w:t>
      </w:r>
      <w:r w:rsidR="000D2DAF">
        <w:rPr>
          <w:rFonts w:ascii="Arial" w:hAnsi="Arial" w:cs="Arial"/>
          <w:i/>
          <w:sz w:val="24"/>
          <w:szCs w:val="28"/>
          <w:lang w:val="es-ES" w:eastAsia="es-ES"/>
        </w:rPr>
        <w:t xml:space="preserve"> </w:t>
      </w:r>
      <w:r w:rsidR="000D2DAF" w:rsidRPr="000D2DAF">
        <w:rPr>
          <w:rFonts w:ascii="Arial" w:hAnsi="Arial" w:cs="Arial"/>
          <w:i/>
          <w:sz w:val="24"/>
          <w:szCs w:val="28"/>
          <w:lang w:val="es-ES" w:eastAsia="es-ES"/>
        </w:rPr>
        <w:t>reporte</w:t>
      </w:r>
      <w:r w:rsidR="000D2DAF">
        <w:rPr>
          <w:rFonts w:ascii="Arial" w:hAnsi="Arial" w:cs="Arial"/>
          <w:i/>
          <w:sz w:val="24"/>
          <w:szCs w:val="28"/>
          <w:lang w:val="es-ES" w:eastAsia="es-ES"/>
        </w:rPr>
        <w:t xml:space="preserve"> al SUI el transformador No. 990 como “</w:t>
      </w:r>
      <w:r w:rsidR="000D2DAF" w:rsidRPr="00A7263D">
        <w:rPr>
          <w:rFonts w:ascii="Arial" w:hAnsi="Arial" w:cs="Arial"/>
          <w:b/>
          <w:i/>
          <w:szCs w:val="28"/>
          <w:lang w:val="es-ES" w:eastAsia="es-ES"/>
        </w:rPr>
        <w:t>N- No es propiedad de la Empresa</w:t>
      </w:r>
      <w:r w:rsidR="000D2DAF">
        <w:rPr>
          <w:rFonts w:ascii="Arial" w:hAnsi="Arial" w:cs="Arial"/>
          <w:i/>
          <w:sz w:val="24"/>
          <w:szCs w:val="28"/>
          <w:lang w:val="es-ES" w:eastAsia="es-ES"/>
        </w:rPr>
        <w:t xml:space="preserve">”, </w:t>
      </w:r>
      <w:r w:rsidR="008903A8">
        <w:rPr>
          <w:rFonts w:ascii="Arial" w:hAnsi="Arial" w:cs="Arial"/>
          <w:i/>
          <w:sz w:val="24"/>
          <w:szCs w:val="28"/>
          <w:lang w:val="es-ES" w:eastAsia="es-ES"/>
        </w:rPr>
        <w:t>teniendo plena certeza que sí es propietaria del activo eléctrico, esta situación puede considerarse como una confesión dentro de un proceso judicial que eventualmente instaure un tercero al advertir que él mismo prestador del servicio lo reporta como no propietario…”</w:t>
      </w:r>
    </w:p>
    <w:p w:rsidR="00EE0646" w:rsidRPr="008A5A60" w:rsidRDefault="00EE0646" w:rsidP="00EE0646">
      <w:pPr>
        <w:pStyle w:val="Sinespaciado3"/>
        <w:spacing w:line="360" w:lineRule="auto"/>
        <w:ind w:firstLine="2835"/>
        <w:jc w:val="both"/>
        <w:rPr>
          <w:rFonts w:ascii="Arial" w:hAnsi="Arial" w:cs="Arial"/>
          <w:sz w:val="24"/>
          <w:szCs w:val="28"/>
        </w:rPr>
      </w:pPr>
    </w:p>
    <w:p w:rsidR="003431E6" w:rsidRDefault="00E55A1D" w:rsidP="00EE0646">
      <w:pPr>
        <w:pStyle w:val="Sinespaciado3"/>
        <w:spacing w:line="360" w:lineRule="auto"/>
        <w:ind w:firstLine="2835"/>
        <w:jc w:val="both"/>
        <w:rPr>
          <w:rFonts w:ascii="Arial" w:hAnsi="Arial" w:cs="Arial"/>
          <w:sz w:val="28"/>
          <w:szCs w:val="28"/>
        </w:rPr>
      </w:pPr>
      <w:r>
        <w:rPr>
          <w:rFonts w:ascii="Arial" w:hAnsi="Arial" w:cs="Arial"/>
          <w:sz w:val="28"/>
          <w:szCs w:val="28"/>
        </w:rPr>
        <w:t>4</w:t>
      </w:r>
      <w:r w:rsidR="003431E6" w:rsidRPr="00EA5725">
        <w:rPr>
          <w:rFonts w:ascii="Arial" w:hAnsi="Arial" w:cs="Arial"/>
          <w:sz w:val="28"/>
          <w:szCs w:val="28"/>
        </w:rPr>
        <w:t xml:space="preserve">. Correspondió el conocimiento del asunto al Juzgado Primero </w:t>
      </w:r>
      <w:r w:rsidR="00C8755C">
        <w:rPr>
          <w:rFonts w:ascii="Arial" w:hAnsi="Arial" w:cs="Arial"/>
          <w:sz w:val="28"/>
          <w:szCs w:val="28"/>
        </w:rPr>
        <w:t xml:space="preserve">de Familia </w:t>
      </w:r>
      <w:r w:rsidR="003431E6" w:rsidRPr="00EA5725">
        <w:rPr>
          <w:rFonts w:ascii="Arial" w:hAnsi="Arial" w:cs="Arial"/>
          <w:sz w:val="28"/>
          <w:szCs w:val="28"/>
        </w:rPr>
        <w:t>de Pereira</w:t>
      </w:r>
      <w:r w:rsidR="00C8755C">
        <w:rPr>
          <w:rFonts w:ascii="Arial" w:hAnsi="Arial" w:cs="Arial"/>
          <w:sz w:val="28"/>
          <w:szCs w:val="28"/>
        </w:rPr>
        <w:t xml:space="preserve"> que </w:t>
      </w:r>
      <w:r w:rsidR="003431E6" w:rsidRPr="00EA5725">
        <w:rPr>
          <w:rFonts w:ascii="Arial" w:hAnsi="Arial" w:cs="Arial"/>
          <w:sz w:val="28"/>
          <w:szCs w:val="28"/>
        </w:rPr>
        <w:t>admitió la acción de amparo con sujeción a las disposiciones legales pertinentes</w:t>
      </w:r>
      <w:r w:rsidR="00024EE3">
        <w:rPr>
          <w:rFonts w:ascii="Arial" w:hAnsi="Arial" w:cs="Arial"/>
          <w:sz w:val="28"/>
          <w:szCs w:val="28"/>
        </w:rPr>
        <w:t>.</w:t>
      </w:r>
    </w:p>
    <w:p w:rsidR="003431E6" w:rsidRPr="00B730F2" w:rsidRDefault="003431E6" w:rsidP="003431E6">
      <w:pPr>
        <w:pStyle w:val="Sinespaciado3"/>
        <w:spacing w:line="360" w:lineRule="auto"/>
        <w:ind w:firstLine="2835"/>
        <w:jc w:val="both"/>
        <w:rPr>
          <w:rFonts w:ascii="Arial" w:hAnsi="Arial" w:cs="Arial"/>
          <w:sz w:val="24"/>
          <w:szCs w:val="28"/>
        </w:rPr>
      </w:pPr>
    </w:p>
    <w:p w:rsidR="00803A45" w:rsidRDefault="003431E6" w:rsidP="003431E6">
      <w:pPr>
        <w:pStyle w:val="Sinespaciado3"/>
        <w:spacing w:line="360" w:lineRule="auto"/>
        <w:ind w:firstLine="2835"/>
        <w:jc w:val="both"/>
        <w:rPr>
          <w:rFonts w:ascii="Arial" w:hAnsi="Arial" w:cs="Arial"/>
          <w:sz w:val="28"/>
          <w:szCs w:val="28"/>
        </w:rPr>
      </w:pPr>
      <w:r>
        <w:rPr>
          <w:rFonts w:ascii="Arial" w:hAnsi="Arial" w:cs="Arial"/>
          <w:sz w:val="28"/>
          <w:szCs w:val="28"/>
        </w:rPr>
        <w:lastRenderedPageBreak/>
        <w:t>N</w:t>
      </w:r>
      <w:r w:rsidRPr="00EA5725">
        <w:rPr>
          <w:rFonts w:ascii="Arial" w:hAnsi="Arial" w:cs="Arial"/>
          <w:sz w:val="28"/>
          <w:szCs w:val="28"/>
        </w:rPr>
        <w:t>otifica</w:t>
      </w:r>
      <w:r>
        <w:rPr>
          <w:rFonts w:ascii="Arial" w:hAnsi="Arial" w:cs="Arial"/>
          <w:sz w:val="28"/>
          <w:szCs w:val="28"/>
        </w:rPr>
        <w:t xml:space="preserve">da </w:t>
      </w:r>
      <w:r w:rsidRPr="00EA5725">
        <w:rPr>
          <w:rFonts w:ascii="Arial" w:hAnsi="Arial" w:cs="Arial"/>
          <w:sz w:val="28"/>
          <w:szCs w:val="28"/>
        </w:rPr>
        <w:t xml:space="preserve">la entidad accionada, </w:t>
      </w:r>
      <w:r w:rsidR="002C2C11">
        <w:rPr>
          <w:rFonts w:ascii="Arial" w:hAnsi="Arial" w:cs="Arial"/>
          <w:sz w:val="28"/>
          <w:szCs w:val="28"/>
        </w:rPr>
        <w:t>adujo</w:t>
      </w:r>
      <w:r w:rsidR="0081229B">
        <w:rPr>
          <w:rFonts w:ascii="Arial" w:hAnsi="Arial" w:cs="Arial"/>
          <w:sz w:val="28"/>
          <w:szCs w:val="28"/>
        </w:rPr>
        <w:t xml:space="preserve"> que respondió l</w:t>
      </w:r>
      <w:r>
        <w:rPr>
          <w:rFonts w:ascii="Arial" w:hAnsi="Arial" w:cs="Arial"/>
          <w:sz w:val="28"/>
          <w:szCs w:val="28"/>
        </w:rPr>
        <w:t xml:space="preserve">a petición mediante comunicación del </w:t>
      </w:r>
      <w:r w:rsidR="00BD0FBF">
        <w:rPr>
          <w:rFonts w:ascii="Arial" w:hAnsi="Arial" w:cs="Arial"/>
          <w:sz w:val="28"/>
          <w:szCs w:val="28"/>
        </w:rPr>
        <w:t>22</w:t>
      </w:r>
      <w:r>
        <w:rPr>
          <w:rFonts w:ascii="Arial" w:hAnsi="Arial" w:cs="Arial"/>
          <w:sz w:val="28"/>
          <w:szCs w:val="28"/>
        </w:rPr>
        <w:t xml:space="preserve"> de marzo último, </w:t>
      </w:r>
      <w:r w:rsidR="003F2C25">
        <w:rPr>
          <w:rFonts w:ascii="Arial" w:hAnsi="Arial" w:cs="Arial"/>
          <w:sz w:val="28"/>
          <w:szCs w:val="28"/>
        </w:rPr>
        <w:t xml:space="preserve">suscrita por el Director de Investigaciones para Energía y Gas Combustible, </w:t>
      </w:r>
      <w:r w:rsidR="00803A45">
        <w:rPr>
          <w:rFonts w:ascii="Arial" w:hAnsi="Arial" w:cs="Arial"/>
          <w:sz w:val="28"/>
          <w:szCs w:val="28"/>
        </w:rPr>
        <w:t>en los siguientes términos:</w:t>
      </w:r>
    </w:p>
    <w:p w:rsidR="00803A45" w:rsidRPr="00783A16" w:rsidRDefault="00803A45" w:rsidP="003431E6">
      <w:pPr>
        <w:pStyle w:val="Sinespaciado3"/>
        <w:spacing w:line="360" w:lineRule="auto"/>
        <w:ind w:firstLine="2835"/>
        <w:jc w:val="both"/>
        <w:rPr>
          <w:rFonts w:ascii="Arial" w:hAnsi="Arial" w:cs="Arial"/>
          <w:sz w:val="24"/>
          <w:szCs w:val="28"/>
        </w:rPr>
      </w:pPr>
    </w:p>
    <w:p w:rsidR="007F237B" w:rsidRPr="00131347" w:rsidRDefault="00803A45" w:rsidP="00025521">
      <w:pPr>
        <w:pStyle w:val="Sinespaciado3"/>
        <w:ind w:left="426" w:right="618" w:firstLine="2409"/>
        <w:jc w:val="both"/>
        <w:rPr>
          <w:rFonts w:ascii="Arial" w:hAnsi="Arial" w:cs="Arial"/>
          <w:i/>
          <w:sz w:val="24"/>
          <w:szCs w:val="24"/>
        </w:rPr>
      </w:pPr>
      <w:r w:rsidRPr="00131347">
        <w:rPr>
          <w:rFonts w:ascii="Arial" w:hAnsi="Arial" w:cs="Arial"/>
          <w:i/>
          <w:sz w:val="24"/>
          <w:szCs w:val="24"/>
        </w:rPr>
        <w:t xml:space="preserve">“(…) La Entidad considera importante traer a colación </w:t>
      </w:r>
      <w:r w:rsidR="00131347" w:rsidRPr="00131347">
        <w:rPr>
          <w:rFonts w:ascii="Arial" w:hAnsi="Arial" w:cs="Arial"/>
          <w:i/>
          <w:sz w:val="24"/>
          <w:szCs w:val="24"/>
        </w:rPr>
        <w:t xml:space="preserve">lo que se </w:t>
      </w:r>
      <w:r w:rsidR="007F237B" w:rsidRPr="00131347">
        <w:rPr>
          <w:rFonts w:ascii="Arial" w:hAnsi="Arial" w:cs="Arial"/>
          <w:i/>
          <w:sz w:val="24"/>
          <w:szCs w:val="24"/>
        </w:rPr>
        <w:t xml:space="preserve">indicó en la Circular Externa </w:t>
      </w:r>
      <w:r w:rsidR="007F237B" w:rsidRPr="002F5C6D">
        <w:rPr>
          <w:rFonts w:ascii="Arial" w:hAnsi="Arial" w:cs="Arial"/>
          <w:i/>
          <w:szCs w:val="24"/>
        </w:rPr>
        <w:t xml:space="preserve">SSPD </w:t>
      </w:r>
      <w:r w:rsidR="007F237B" w:rsidRPr="00131347">
        <w:rPr>
          <w:rFonts w:ascii="Arial" w:hAnsi="Arial" w:cs="Arial"/>
          <w:i/>
          <w:sz w:val="24"/>
          <w:szCs w:val="24"/>
        </w:rPr>
        <w:t>001 de 2006, la cual prescribe:</w:t>
      </w:r>
    </w:p>
    <w:p w:rsidR="007F237B" w:rsidRPr="00131347" w:rsidRDefault="007F237B" w:rsidP="00025521">
      <w:pPr>
        <w:pStyle w:val="Sinespaciado3"/>
        <w:ind w:firstLine="2835"/>
        <w:jc w:val="both"/>
        <w:rPr>
          <w:rFonts w:ascii="Arial" w:hAnsi="Arial" w:cs="Arial"/>
          <w:sz w:val="24"/>
          <w:szCs w:val="28"/>
        </w:rPr>
      </w:pPr>
    </w:p>
    <w:p w:rsidR="00B43AFC" w:rsidRDefault="007F237B" w:rsidP="00025521">
      <w:pPr>
        <w:pStyle w:val="Sinespaciado3"/>
        <w:ind w:left="426" w:right="476" w:firstLine="2409"/>
        <w:jc w:val="both"/>
        <w:rPr>
          <w:rFonts w:ascii="Arial" w:hAnsi="Arial" w:cs="Arial"/>
          <w:sz w:val="24"/>
          <w:szCs w:val="24"/>
        </w:rPr>
      </w:pPr>
      <w:r w:rsidRPr="00045C62">
        <w:rPr>
          <w:rFonts w:ascii="Arial" w:hAnsi="Arial" w:cs="Arial"/>
          <w:i/>
          <w:sz w:val="24"/>
          <w:szCs w:val="24"/>
        </w:rPr>
        <w:t xml:space="preserve">La </w:t>
      </w:r>
      <w:r w:rsidR="00D33D34" w:rsidRPr="00045C62">
        <w:rPr>
          <w:rFonts w:ascii="Arial" w:hAnsi="Arial" w:cs="Arial"/>
          <w:i/>
          <w:sz w:val="24"/>
          <w:szCs w:val="24"/>
        </w:rPr>
        <w:t xml:space="preserve">información que reportan los prestadores de servicios </w:t>
      </w:r>
      <w:r w:rsidR="000F2DE3" w:rsidRPr="00045C62">
        <w:rPr>
          <w:rFonts w:ascii="Arial" w:hAnsi="Arial" w:cs="Arial"/>
          <w:i/>
          <w:sz w:val="24"/>
          <w:szCs w:val="24"/>
        </w:rPr>
        <w:t>públicos</w:t>
      </w:r>
      <w:r w:rsidR="00D33D34" w:rsidRPr="00045C62">
        <w:rPr>
          <w:rFonts w:ascii="Arial" w:hAnsi="Arial" w:cs="Arial"/>
          <w:i/>
          <w:sz w:val="24"/>
          <w:szCs w:val="24"/>
        </w:rPr>
        <w:t xml:space="preserve"> al </w:t>
      </w:r>
      <w:r w:rsidR="00D33D34" w:rsidRPr="000A13C5">
        <w:rPr>
          <w:rFonts w:ascii="Arial" w:hAnsi="Arial" w:cs="Arial"/>
          <w:i/>
          <w:szCs w:val="24"/>
        </w:rPr>
        <w:t xml:space="preserve">SUI </w:t>
      </w:r>
      <w:r w:rsidR="00D33D34" w:rsidRPr="00045C62">
        <w:rPr>
          <w:rFonts w:ascii="Arial" w:hAnsi="Arial" w:cs="Arial"/>
          <w:i/>
          <w:sz w:val="24"/>
          <w:szCs w:val="24"/>
        </w:rPr>
        <w:t>es una información entregada al Estado colombiano para los fines previstos en el artículo 14 de la Ley 689 y en consecuencia, una vez cargada y certificada la información en el Sistema Único de Información</w:t>
      </w:r>
      <w:r w:rsidR="00937C16" w:rsidRPr="00045C62">
        <w:rPr>
          <w:rFonts w:ascii="Arial" w:hAnsi="Arial" w:cs="Arial"/>
          <w:i/>
          <w:sz w:val="24"/>
          <w:szCs w:val="24"/>
        </w:rPr>
        <w:t xml:space="preserve">, </w:t>
      </w:r>
      <w:r w:rsidR="00937C16" w:rsidRPr="00045C62">
        <w:rPr>
          <w:rFonts w:ascii="Arial" w:hAnsi="Arial" w:cs="Arial"/>
          <w:i/>
          <w:sz w:val="24"/>
          <w:szCs w:val="24"/>
          <w:u w:val="single"/>
        </w:rPr>
        <w:t>esta se considera oficial para todos los efectos previstos en la ley</w:t>
      </w:r>
      <w:r w:rsidR="00937C16" w:rsidRPr="00045C62">
        <w:rPr>
          <w:rFonts w:ascii="Arial" w:hAnsi="Arial" w:cs="Arial"/>
          <w:i/>
          <w:sz w:val="24"/>
          <w:szCs w:val="24"/>
        </w:rPr>
        <w:t xml:space="preserve"> y podrá ser rectificada acorde con el procedimiento de</w:t>
      </w:r>
      <w:r w:rsidR="000F2DE3" w:rsidRPr="00045C62">
        <w:rPr>
          <w:rFonts w:ascii="Arial" w:hAnsi="Arial" w:cs="Arial"/>
          <w:i/>
          <w:sz w:val="24"/>
          <w:szCs w:val="24"/>
        </w:rPr>
        <w:t>finido por esta entidad, sin perjuicio de las investigaciones a que haya lugar</w:t>
      </w:r>
      <w:r w:rsidR="000F2DE3" w:rsidRPr="00045C62">
        <w:rPr>
          <w:rFonts w:ascii="Arial" w:hAnsi="Arial" w:cs="Arial"/>
          <w:sz w:val="24"/>
          <w:szCs w:val="24"/>
        </w:rPr>
        <w:t>.</w:t>
      </w:r>
    </w:p>
    <w:p w:rsidR="00B43AFC" w:rsidRDefault="00B43AFC" w:rsidP="00025521">
      <w:pPr>
        <w:pStyle w:val="Sinespaciado3"/>
        <w:ind w:left="426" w:right="476" w:firstLine="2409"/>
        <w:jc w:val="both"/>
        <w:rPr>
          <w:rFonts w:ascii="Arial" w:hAnsi="Arial" w:cs="Arial"/>
          <w:sz w:val="24"/>
          <w:szCs w:val="24"/>
        </w:rPr>
      </w:pPr>
    </w:p>
    <w:p w:rsidR="00B43AFC" w:rsidRDefault="00EB4F8A" w:rsidP="00025521">
      <w:pPr>
        <w:pStyle w:val="Sinespaciado3"/>
        <w:ind w:left="426" w:right="476" w:firstLine="2409"/>
        <w:jc w:val="both"/>
        <w:rPr>
          <w:rFonts w:ascii="Arial" w:hAnsi="Arial" w:cs="Arial"/>
          <w:sz w:val="24"/>
          <w:szCs w:val="24"/>
        </w:rPr>
      </w:pPr>
      <w:r w:rsidRPr="00045C62">
        <w:rPr>
          <w:rFonts w:ascii="Arial" w:hAnsi="Arial" w:cs="Arial"/>
          <w:i/>
          <w:sz w:val="24"/>
          <w:szCs w:val="24"/>
        </w:rPr>
        <w:t xml:space="preserve">De otra parte </w:t>
      </w:r>
      <w:r w:rsidR="00110192" w:rsidRPr="00045C62">
        <w:rPr>
          <w:rFonts w:ascii="Arial" w:hAnsi="Arial" w:cs="Arial"/>
          <w:i/>
          <w:sz w:val="24"/>
          <w:szCs w:val="24"/>
        </w:rPr>
        <w:t xml:space="preserve">la </w:t>
      </w:r>
      <w:r w:rsidR="005F0111" w:rsidRPr="00045C62">
        <w:rPr>
          <w:rFonts w:ascii="Arial" w:hAnsi="Arial" w:cs="Arial"/>
          <w:i/>
          <w:sz w:val="24"/>
          <w:szCs w:val="24"/>
        </w:rPr>
        <w:t xml:space="preserve">Resolución </w:t>
      </w:r>
      <w:r w:rsidR="005F0111" w:rsidRPr="000A13C5">
        <w:rPr>
          <w:rFonts w:ascii="Arial" w:hAnsi="Arial" w:cs="Arial"/>
          <w:i/>
          <w:szCs w:val="24"/>
        </w:rPr>
        <w:t xml:space="preserve">SSPD </w:t>
      </w:r>
      <w:r w:rsidR="005F0111" w:rsidRPr="00045C62">
        <w:rPr>
          <w:rFonts w:ascii="Arial" w:hAnsi="Arial" w:cs="Arial"/>
          <w:i/>
          <w:sz w:val="24"/>
          <w:szCs w:val="24"/>
        </w:rPr>
        <w:t>20102400008055, Por medio de la cual se uni</w:t>
      </w:r>
      <w:r w:rsidR="00131347">
        <w:rPr>
          <w:rFonts w:ascii="Arial" w:hAnsi="Arial" w:cs="Arial"/>
          <w:i/>
          <w:sz w:val="24"/>
          <w:szCs w:val="24"/>
        </w:rPr>
        <w:t>fica en un solo act</w:t>
      </w:r>
      <w:r w:rsidR="00575B31" w:rsidRPr="00045C62">
        <w:rPr>
          <w:rFonts w:ascii="Arial" w:hAnsi="Arial" w:cs="Arial"/>
          <w:i/>
          <w:sz w:val="24"/>
          <w:szCs w:val="24"/>
        </w:rPr>
        <w:t xml:space="preserve">o administrativo la normatividad expedida en el sector de las empresas prestadoras del servicio de Energía para el cargue de Información al Sistema Único de Información </w:t>
      </w:r>
      <w:r w:rsidR="00575B31" w:rsidRPr="000A13C5">
        <w:rPr>
          <w:rFonts w:ascii="Arial" w:hAnsi="Arial" w:cs="Arial"/>
          <w:i/>
          <w:szCs w:val="24"/>
        </w:rPr>
        <w:t>SUI</w:t>
      </w:r>
      <w:r w:rsidR="00575B31" w:rsidRPr="00045C62">
        <w:rPr>
          <w:rFonts w:ascii="Arial" w:hAnsi="Arial" w:cs="Arial"/>
          <w:i/>
          <w:sz w:val="24"/>
          <w:szCs w:val="24"/>
        </w:rPr>
        <w:t xml:space="preserve">”, en el formato número 5, determinó como se debe de realizar el respectivo cargue frente a la propiedad de activos, en el cual se estipuló lo siguiente: </w:t>
      </w:r>
    </w:p>
    <w:p w:rsidR="00B43AFC" w:rsidRDefault="00B43AFC" w:rsidP="00025521">
      <w:pPr>
        <w:pStyle w:val="Sinespaciado3"/>
        <w:ind w:left="426" w:right="476" w:firstLine="2409"/>
        <w:jc w:val="both"/>
        <w:rPr>
          <w:rFonts w:ascii="Arial" w:hAnsi="Arial" w:cs="Arial"/>
          <w:sz w:val="24"/>
          <w:szCs w:val="24"/>
        </w:rPr>
      </w:pPr>
    </w:p>
    <w:p w:rsidR="00B43AFC" w:rsidRDefault="00261FEC" w:rsidP="00025521">
      <w:pPr>
        <w:pStyle w:val="Sinespaciado3"/>
        <w:ind w:left="426" w:right="476" w:firstLine="2409"/>
        <w:jc w:val="both"/>
        <w:rPr>
          <w:rFonts w:ascii="Arial" w:hAnsi="Arial" w:cs="Arial"/>
          <w:sz w:val="24"/>
          <w:szCs w:val="24"/>
        </w:rPr>
      </w:pPr>
      <w:r w:rsidRPr="00045C62">
        <w:rPr>
          <w:rFonts w:ascii="Arial" w:hAnsi="Arial" w:cs="Arial"/>
          <w:i/>
          <w:sz w:val="24"/>
          <w:szCs w:val="24"/>
        </w:rPr>
        <w:t>“6. Propiedad (</w:t>
      </w:r>
      <w:r w:rsidRPr="000A13C5">
        <w:rPr>
          <w:rFonts w:ascii="Arial" w:hAnsi="Arial" w:cs="Arial"/>
          <w:i/>
          <w:szCs w:val="24"/>
        </w:rPr>
        <w:t>S/N</w:t>
      </w:r>
      <w:r w:rsidRPr="00045C62">
        <w:rPr>
          <w:rFonts w:ascii="Arial" w:hAnsi="Arial" w:cs="Arial"/>
          <w:i/>
          <w:sz w:val="24"/>
          <w:szCs w:val="24"/>
        </w:rPr>
        <w:t xml:space="preserve">): Esta variable hace referencia a la propiedad del circuito o línea, es decir si pertenece al </w:t>
      </w:r>
      <w:r w:rsidRPr="000A13C5">
        <w:rPr>
          <w:rFonts w:ascii="Arial" w:hAnsi="Arial" w:cs="Arial"/>
          <w:i/>
          <w:szCs w:val="24"/>
        </w:rPr>
        <w:t xml:space="preserve">OR </w:t>
      </w:r>
      <w:r w:rsidRPr="00045C62">
        <w:rPr>
          <w:rFonts w:ascii="Arial" w:hAnsi="Arial" w:cs="Arial"/>
          <w:i/>
          <w:sz w:val="24"/>
          <w:szCs w:val="24"/>
        </w:rPr>
        <w:t xml:space="preserve">o no. Se diligencia </w:t>
      </w:r>
      <w:r w:rsidR="005E3300" w:rsidRPr="00045C62">
        <w:rPr>
          <w:rFonts w:ascii="Arial" w:hAnsi="Arial" w:cs="Arial"/>
          <w:i/>
          <w:sz w:val="24"/>
          <w:szCs w:val="24"/>
        </w:rPr>
        <w:t xml:space="preserve">una “S” en el caso de que sea de propiedad del </w:t>
      </w:r>
      <w:r w:rsidR="005E3300" w:rsidRPr="000A13C5">
        <w:rPr>
          <w:rFonts w:ascii="Arial" w:hAnsi="Arial" w:cs="Arial"/>
          <w:i/>
          <w:szCs w:val="24"/>
        </w:rPr>
        <w:t xml:space="preserve">OR </w:t>
      </w:r>
      <w:r w:rsidR="005E3300" w:rsidRPr="00045C62">
        <w:rPr>
          <w:rFonts w:ascii="Arial" w:hAnsi="Arial" w:cs="Arial"/>
          <w:i/>
          <w:sz w:val="24"/>
          <w:szCs w:val="24"/>
        </w:rPr>
        <w:t>y una “N” en el caso contrario”.</w:t>
      </w:r>
    </w:p>
    <w:p w:rsidR="00B43AFC" w:rsidRDefault="00B43AFC" w:rsidP="00025521">
      <w:pPr>
        <w:pStyle w:val="Sinespaciado3"/>
        <w:ind w:left="426" w:right="476" w:firstLine="2409"/>
        <w:jc w:val="both"/>
        <w:rPr>
          <w:rFonts w:ascii="Arial" w:hAnsi="Arial" w:cs="Arial"/>
          <w:sz w:val="24"/>
          <w:szCs w:val="24"/>
        </w:rPr>
      </w:pPr>
    </w:p>
    <w:p w:rsidR="00262F86" w:rsidRDefault="00EB04E7" w:rsidP="00025521">
      <w:pPr>
        <w:pStyle w:val="Sinespaciado3"/>
        <w:ind w:left="426" w:right="476" w:firstLine="2409"/>
        <w:jc w:val="both"/>
        <w:rPr>
          <w:rFonts w:ascii="Arial" w:hAnsi="Arial" w:cs="Arial"/>
          <w:sz w:val="24"/>
          <w:szCs w:val="24"/>
        </w:rPr>
      </w:pPr>
      <w:r w:rsidRPr="00045C62">
        <w:rPr>
          <w:rFonts w:ascii="Arial" w:hAnsi="Arial" w:cs="Arial"/>
          <w:i/>
          <w:sz w:val="24"/>
          <w:szCs w:val="24"/>
        </w:rPr>
        <w:t xml:space="preserve">Aunado a lo anterior, es trascendental contar con una información confiable y veraz en el SUI, ya que está servirá de base para que la Superintendencia, la </w:t>
      </w:r>
      <w:r w:rsidRPr="000A13C5">
        <w:rPr>
          <w:rFonts w:ascii="Arial" w:hAnsi="Arial" w:cs="Arial"/>
          <w:i/>
          <w:szCs w:val="24"/>
        </w:rPr>
        <w:t>CREG</w:t>
      </w:r>
      <w:r w:rsidRPr="00045C62">
        <w:rPr>
          <w:rFonts w:ascii="Arial" w:hAnsi="Arial" w:cs="Arial"/>
          <w:i/>
          <w:sz w:val="24"/>
          <w:szCs w:val="24"/>
        </w:rPr>
        <w:t xml:space="preserve"> y la </w:t>
      </w:r>
      <w:r w:rsidRPr="000A13C5">
        <w:rPr>
          <w:rFonts w:ascii="Arial" w:hAnsi="Arial" w:cs="Arial"/>
          <w:i/>
          <w:szCs w:val="24"/>
        </w:rPr>
        <w:t xml:space="preserve">UPME </w:t>
      </w:r>
      <w:r w:rsidRPr="00045C62">
        <w:rPr>
          <w:rFonts w:ascii="Arial" w:hAnsi="Arial" w:cs="Arial"/>
          <w:i/>
          <w:sz w:val="24"/>
          <w:szCs w:val="24"/>
        </w:rPr>
        <w:t>entre otras entidades, continúen desarrollando sus tareas de vigilancia, control, regulación y planeación en el sector.</w:t>
      </w:r>
    </w:p>
    <w:p w:rsidR="00262F86" w:rsidRDefault="00262F86" w:rsidP="00025521">
      <w:pPr>
        <w:pStyle w:val="Sinespaciado3"/>
        <w:ind w:left="426" w:right="476" w:firstLine="2409"/>
        <w:jc w:val="both"/>
        <w:rPr>
          <w:rFonts w:ascii="Arial" w:hAnsi="Arial" w:cs="Arial"/>
          <w:sz w:val="24"/>
          <w:szCs w:val="24"/>
        </w:rPr>
      </w:pPr>
    </w:p>
    <w:p w:rsidR="00262F86" w:rsidRDefault="003431E6" w:rsidP="00025521">
      <w:pPr>
        <w:pStyle w:val="Sinespaciado3"/>
        <w:ind w:left="426" w:right="476" w:firstLine="2409"/>
        <w:jc w:val="both"/>
        <w:rPr>
          <w:rFonts w:ascii="Arial" w:hAnsi="Arial" w:cs="Arial"/>
          <w:sz w:val="24"/>
          <w:szCs w:val="24"/>
        </w:rPr>
      </w:pPr>
      <w:r w:rsidRPr="00045C62">
        <w:rPr>
          <w:rFonts w:ascii="Arial" w:hAnsi="Arial" w:cs="Arial"/>
          <w:i/>
          <w:sz w:val="24"/>
          <w:szCs w:val="24"/>
        </w:rPr>
        <w:t>“</w:t>
      </w:r>
      <w:r w:rsidR="00024EE3" w:rsidRPr="00045C62">
        <w:rPr>
          <w:rFonts w:ascii="Arial" w:hAnsi="Arial" w:cs="Arial"/>
          <w:i/>
          <w:sz w:val="24"/>
          <w:szCs w:val="24"/>
        </w:rPr>
        <w:t xml:space="preserve">(…) </w:t>
      </w:r>
      <w:r w:rsidR="006E1A6F" w:rsidRPr="00045C62">
        <w:rPr>
          <w:rFonts w:ascii="Arial" w:hAnsi="Arial" w:cs="Arial"/>
          <w:i/>
          <w:sz w:val="24"/>
          <w:szCs w:val="24"/>
        </w:rPr>
        <w:t xml:space="preserve">Es por ello, y para el caso en concreto, la </w:t>
      </w:r>
      <w:r w:rsidR="006E1A6F" w:rsidRPr="000A13C5">
        <w:rPr>
          <w:rFonts w:ascii="Arial" w:hAnsi="Arial" w:cs="Arial"/>
          <w:i/>
          <w:szCs w:val="24"/>
          <w:lang w:val="es-ES" w:eastAsia="es-ES"/>
        </w:rPr>
        <w:t>EMPRESA DE ENERGÍA DE PEREIRA S.A. ESP</w:t>
      </w:r>
      <w:r w:rsidR="006E1A6F" w:rsidRPr="00045C62">
        <w:rPr>
          <w:rFonts w:ascii="Arial" w:hAnsi="Arial" w:cs="Arial"/>
          <w:i/>
          <w:sz w:val="24"/>
          <w:szCs w:val="24"/>
          <w:lang w:val="es-ES" w:eastAsia="es-ES"/>
        </w:rPr>
        <w:t>.</w:t>
      </w:r>
      <w:r w:rsidR="00AF16EA" w:rsidRPr="00045C62">
        <w:rPr>
          <w:rFonts w:ascii="Arial" w:hAnsi="Arial" w:cs="Arial"/>
          <w:i/>
          <w:sz w:val="24"/>
          <w:szCs w:val="24"/>
          <w:lang w:val="es-ES" w:eastAsia="es-ES"/>
        </w:rPr>
        <w:t>, al momento de realizar el respectivo cargue, debe contar con la documentación que acredite la propiedad del activo, esto, con el fin de que la información que se su</w:t>
      </w:r>
      <w:r w:rsidR="008D6C9F" w:rsidRPr="00045C62">
        <w:rPr>
          <w:rFonts w:ascii="Arial" w:hAnsi="Arial" w:cs="Arial"/>
          <w:i/>
          <w:sz w:val="24"/>
          <w:szCs w:val="24"/>
          <w:lang w:val="es-ES" w:eastAsia="es-ES"/>
        </w:rPr>
        <w:t xml:space="preserve">ministre en este sistema (SIU) </w:t>
      </w:r>
      <w:r w:rsidR="00AF16EA" w:rsidRPr="00045C62">
        <w:rPr>
          <w:rFonts w:ascii="Arial" w:hAnsi="Arial" w:cs="Arial"/>
          <w:i/>
          <w:sz w:val="24"/>
          <w:szCs w:val="24"/>
          <w:lang w:val="es-ES" w:eastAsia="es-ES"/>
        </w:rPr>
        <w:t>sea acorde con la realidad.</w:t>
      </w:r>
    </w:p>
    <w:p w:rsidR="00262F86" w:rsidRDefault="00262F86" w:rsidP="00025521">
      <w:pPr>
        <w:pStyle w:val="Sinespaciado3"/>
        <w:ind w:left="426" w:right="476" w:firstLine="2409"/>
        <w:jc w:val="both"/>
        <w:rPr>
          <w:rFonts w:ascii="Arial" w:hAnsi="Arial" w:cs="Arial"/>
          <w:sz w:val="24"/>
          <w:szCs w:val="24"/>
        </w:rPr>
      </w:pPr>
    </w:p>
    <w:p w:rsidR="00297019" w:rsidRPr="00262F86" w:rsidRDefault="00297019" w:rsidP="00025521">
      <w:pPr>
        <w:pStyle w:val="Sinespaciado3"/>
        <w:ind w:left="426" w:right="476" w:firstLine="2409"/>
        <w:jc w:val="both"/>
        <w:rPr>
          <w:rFonts w:ascii="Arial" w:hAnsi="Arial" w:cs="Arial"/>
          <w:sz w:val="24"/>
          <w:szCs w:val="24"/>
        </w:rPr>
      </w:pPr>
      <w:r w:rsidRPr="00045C62">
        <w:rPr>
          <w:rFonts w:ascii="Arial" w:hAnsi="Arial" w:cs="Arial"/>
          <w:i/>
          <w:sz w:val="24"/>
          <w:szCs w:val="24"/>
          <w:lang w:val="es-ES" w:eastAsia="es-ES"/>
        </w:rPr>
        <w:t>Por lo tanto, con el fin de resolver la presente petición, la Superintendencia le comunica que al momento de cargar la información</w:t>
      </w:r>
      <w:r w:rsidR="00327127" w:rsidRPr="00045C62">
        <w:rPr>
          <w:rFonts w:ascii="Arial" w:hAnsi="Arial" w:cs="Arial"/>
          <w:i/>
          <w:sz w:val="24"/>
          <w:szCs w:val="24"/>
          <w:lang w:val="es-ES" w:eastAsia="es-ES"/>
        </w:rPr>
        <w:t xml:space="preserve">, deberá tener en cuenta los criterios de veracidad, </w:t>
      </w:r>
      <w:r w:rsidR="00327127" w:rsidRPr="00045C62">
        <w:rPr>
          <w:rFonts w:ascii="Arial" w:hAnsi="Arial" w:cs="Arial"/>
          <w:i/>
          <w:sz w:val="24"/>
          <w:szCs w:val="24"/>
          <w:lang w:val="es-ES" w:eastAsia="es-ES"/>
        </w:rPr>
        <w:lastRenderedPageBreak/>
        <w:t>oportunidad y confiabilidad para no incurrir en posibles incumplimientos reglamentarios</w:t>
      </w:r>
      <w:r w:rsidR="00873992" w:rsidRPr="00045C62">
        <w:rPr>
          <w:rFonts w:ascii="Arial" w:hAnsi="Arial" w:cs="Arial"/>
          <w:i/>
          <w:sz w:val="24"/>
          <w:szCs w:val="24"/>
          <w:lang w:val="es-ES" w:eastAsia="es-ES"/>
        </w:rPr>
        <w:t xml:space="preserve"> </w:t>
      </w:r>
      <w:r w:rsidR="00024EE3" w:rsidRPr="00045C62">
        <w:rPr>
          <w:rFonts w:ascii="Arial" w:hAnsi="Arial" w:cs="Arial"/>
          <w:i/>
          <w:sz w:val="24"/>
          <w:szCs w:val="24"/>
          <w:lang w:val="es-ES" w:eastAsia="es-ES"/>
        </w:rPr>
        <w:t>(…)</w:t>
      </w:r>
      <w:r w:rsidR="00327127" w:rsidRPr="00045C62">
        <w:rPr>
          <w:rFonts w:ascii="Arial" w:hAnsi="Arial" w:cs="Arial"/>
          <w:i/>
          <w:sz w:val="24"/>
          <w:szCs w:val="24"/>
          <w:lang w:val="es-ES" w:eastAsia="es-ES"/>
        </w:rPr>
        <w:t>”</w:t>
      </w:r>
    </w:p>
    <w:p w:rsidR="006E1A6F" w:rsidRDefault="006E1A6F" w:rsidP="00045C62">
      <w:pPr>
        <w:pStyle w:val="Sinespaciado3"/>
        <w:spacing w:line="360" w:lineRule="auto"/>
        <w:ind w:right="51" w:firstLine="2835"/>
        <w:jc w:val="both"/>
        <w:rPr>
          <w:rFonts w:ascii="Arial" w:hAnsi="Arial" w:cs="Arial"/>
          <w:i/>
          <w:sz w:val="32"/>
          <w:szCs w:val="28"/>
        </w:rPr>
      </w:pPr>
    </w:p>
    <w:p w:rsidR="001059C2" w:rsidRPr="00E334FA" w:rsidRDefault="00FB7009" w:rsidP="001059C2">
      <w:pPr>
        <w:pStyle w:val="Sinespaciado1"/>
        <w:spacing w:line="360" w:lineRule="auto"/>
        <w:ind w:firstLine="2835"/>
        <w:rPr>
          <w:rFonts w:ascii="Arial" w:hAnsi="Arial" w:cs="Arial"/>
          <w:b/>
          <w:sz w:val="26"/>
          <w:szCs w:val="26"/>
        </w:rPr>
      </w:pPr>
      <w:r w:rsidRPr="00E334FA">
        <w:rPr>
          <w:rFonts w:ascii="Arial" w:hAnsi="Arial" w:cs="Arial"/>
          <w:b/>
          <w:sz w:val="26"/>
          <w:szCs w:val="26"/>
        </w:rPr>
        <w:t>III. El fallo Impugnado</w:t>
      </w:r>
    </w:p>
    <w:p w:rsidR="001059C2" w:rsidRPr="00FD73C3" w:rsidRDefault="001059C2" w:rsidP="001059C2">
      <w:pPr>
        <w:pStyle w:val="Sinespaciado1"/>
        <w:spacing w:line="360" w:lineRule="auto"/>
        <w:ind w:firstLine="2835"/>
        <w:jc w:val="both"/>
        <w:rPr>
          <w:rFonts w:ascii="Arial" w:hAnsi="Arial" w:cs="Arial"/>
          <w:sz w:val="24"/>
          <w:szCs w:val="28"/>
        </w:rPr>
      </w:pPr>
    </w:p>
    <w:p w:rsidR="001059C2" w:rsidRDefault="001059C2" w:rsidP="001059C2">
      <w:pPr>
        <w:pStyle w:val="Sinespaciado1"/>
        <w:spacing w:line="360" w:lineRule="auto"/>
        <w:ind w:firstLine="2835"/>
        <w:jc w:val="both"/>
        <w:rPr>
          <w:rFonts w:ascii="Arial" w:hAnsi="Arial" w:cs="Arial"/>
          <w:sz w:val="28"/>
          <w:szCs w:val="28"/>
        </w:rPr>
      </w:pPr>
      <w:r w:rsidRPr="005247AC">
        <w:rPr>
          <w:rFonts w:ascii="Arial" w:hAnsi="Arial" w:cs="Arial"/>
          <w:sz w:val="28"/>
          <w:szCs w:val="28"/>
        </w:rPr>
        <w:t>1. Previa referencia al de</w:t>
      </w:r>
      <w:r>
        <w:rPr>
          <w:rFonts w:ascii="Arial" w:hAnsi="Arial" w:cs="Arial"/>
          <w:sz w:val="28"/>
          <w:szCs w:val="28"/>
        </w:rPr>
        <w:t xml:space="preserve">recho fundamental de petición, </w:t>
      </w:r>
      <w:r w:rsidRPr="005247AC">
        <w:rPr>
          <w:rFonts w:ascii="Arial" w:hAnsi="Arial" w:cs="Arial"/>
          <w:sz w:val="28"/>
          <w:szCs w:val="28"/>
        </w:rPr>
        <w:t xml:space="preserve">cita </w:t>
      </w:r>
      <w:r w:rsidR="00BF3E90">
        <w:rPr>
          <w:rFonts w:ascii="Arial" w:hAnsi="Arial" w:cs="Arial"/>
          <w:sz w:val="28"/>
          <w:szCs w:val="28"/>
        </w:rPr>
        <w:t xml:space="preserve">de precedente </w:t>
      </w:r>
      <w:r w:rsidRPr="005247AC">
        <w:rPr>
          <w:rFonts w:ascii="Arial" w:hAnsi="Arial" w:cs="Arial"/>
          <w:sz w:val="28"/>
          <w:szCs w:val="28"/>
        </w:rPr>
        <w:t xml:space="preserve">jurisprudencial y </w:t>
      </w:r>
      <w:r>
        <w:rPr>
          <w:rFonts w:ascii="Arial" w:hAnsi="Arial" w:cs="Arial"/>
          <w:sz w:val="28"/>
          <w:szCs w:val="28"/>
        </w:rPr>
        <w:t>normatividad pertinente</w:t>
      </w:r>
      <w:r w:rsidRPr="005247AC">
        <w:rPr>
          <w:rFonts w:ascii="Arial" w:hAnsi="Arial" w:cs="Arial"/>
          <w:sz w:val="28"/>
          <w:szCs w:val="28"/>
        </w:rPr>
        <w:t xml:space="preserve">, la jueza de primer grado, mediante la sentencia atacada, decidió conceder el amparo constitucional incoado </w:t>
      </w:r>
      <w:r w:rsidR="00AE3C80">
        <w:rPr>
          <w:rFonts w:ascii="Arial" w:hAnsi="Arial" w:cs="Arial"/>
          <w:sz w:val="28"/>
          <w:szCs w:val="28"/>
        </w:rPr>
        <w:t>porque “…</w:t>
      </w:r>
      <w:r w:rsidR="00AE3C80" w:rsidRPr="00882708">
        <w:rPr>
          <w:rFonts w:ascii="Arial" w:hAnsi="Arial" w:cs="Arial"/>
          <w:i/>
          <w:sz w:val="24"/>
          <w:szCs w:val="28"/>
        </w:rPr>
        <w:t>a pesar de que en el trámite y con ocasión de la presentación</w:t>
      </w:r>
      <w:r w:rsidR="00882708" w:rsidRPr="00882708">
        <w:rPr>
          <w:rFonts w:ascii="Arial" w:hAnsi="Arial" w:cs="Arial"/>
          <w:i/>
          <w:sz w:val="24"/>
          <w:szCs w:val="28"/>
        </w:rPr>
        <w:t xml:space="preserve"> de la acción de tutela emitió la respuesta, no obra en el plenario prueba de que la misma se haya puesto en conocimiento de la entidad accionante, por lo que habrá de protegerse el derecho invocado</w:t>
      </w:r>
      <w:r w:rsidR="00882708">
        <w:rPr>
          <w:rFonts w:ascii="Arial" w:hAnsi="Arial" w:cs="Arial"/>
          <w:sz w:val="28"/>
          <w:szCs w:val="28"/>
        </w:rPr>
        <w:t xml:space="preserve">…” </w:t>
      </w:r>
      <w:r w:rsidRPr="005247AC">
        <w:rPr>
          <w:rFonts w:ascii="Arial" w:hAnsi="Arial" w:cs="Arial"/>
          <w:sz w:val="28"/>
          <w:szCs w:val="28"/>
        </w:rPr>
        <w:t>y, en consecuencia, ordenó al representante legal d</w:t>
      </w:r>
      <w:r w:rsidR="00B87B16">
        <w:rPr>
          <w:rFonts w:ascii="Arial" w:hAnsi="Arial" w:cs="Arial"/>
          <w:sz w:val="28"/>
          <w:szCs w:val="28"/>
        </w:rPr>
        <w:t xml:space="preserve">e la </w:t>
      </w:r>
      <w:r w:rsidR="00B87B16" w:rsidRPr="004F71F1">
        <w:rPr>
          <w:rFonts w:ascii="Arial" w:hAnsi="Arial" w:cs="Arial"/>
          <w:sz w:val="28"/>
          <w:szCs w:val="28"/>
          <w:lang w:val="es-ES" w:eastAsia="es-ES"/>
        </w:rPr>
        <w:t>Superservicios</w:t>
      </w:r>
      <w:r w:rsidR="00B87B16" w:rsidRPr="00394287">
        <w:rPr>
          <w:rFonts w:ascii="Arial" w:hAnsi="Arial" w:cs="Arial"/>
          <w:spacing w:val="-3"/>
          <w:sz w:val="28"/>
          <w:szCs w:val="28"/>
        </w:rPr>
        <w:t xml:space="preserve"> </w:t>
      </w:r>
      <w:r w:rsidRPr="005247AC">
        <w:rPr>
          <w:rFonts w:ascii="Arial" w:hAnsi="Arial" w:cs="Arial"/>
          <w:sz w:val="28"/>
          <w:szCs w:val="28"/>
        </w:rPr>
        <w:t>que en el término de 48 horas siguientes a la notificación de</w:t>
      </w:r>
      <w:r w:rsidR="00B142CA">
        <w:rPr>
          <w:rFonts w:ascii="Arial" w:hAnsi="Arial" w:cs="Arial"/>
          <w:sz w:val="28"/>
          <w:szCs w:val="28"/>
        </w:rPr>
        <w:t xml:space="preserve"> </w:t>
      </w:r>
      <w:r w:rsidRPr="005247AC">
        <w:rPr>
          <w:rFonts w:ascii="Arial" w:hAnsi="Arial" w:cs="Arial"/>
          <w:sz w:val="28"/>
          <w:szCs w:val="28"/>
        </w:rPr>
        <w:t>l</w:t>
      </w:r>
      <w:r w:rsidR="00B142CA">
        <w:rPr>
          <w:rFonts w:ascii="Arial" w:hAnsi="Arial" w:cs="Arial"/>
          <w:sz w:val="28"/>
          <w:szCs w:val="28"/>
        </w:rPr>
        <w:t>a</w:t>
      </w:r>
      <w:r w:rsidRPr="005247AC">
        <w:rPr>
          <w:rFonts w:ascii="Arial" w:hAnsi="Arial" w:cs="Arial"/>
          <w:sz w:val="28"/>
          <w:szCs w:val="28"/>
        </w:rPr>
        <w:t xml:space="preserve"> </w:t>
      </w:r>
      <w:r w:rsidR="00B142CA">
        <w:rPr>
          <w:rFonts w:ascii="Arial" w:hAnsi="Arial" w:cs="Arial"/>
          <w:sz w:val="28"/>
          <w:szCs w:val="28"/>
        </w:rPr>
        <w:t>providencia</w:t>
      </w:r>
      <w:r w:rsidRPr="005247AC">
        <w:rPr>
          <w:rFonts w:ascii="Arial" w:hAnsi="Arial" w:cs="Arial"/>
          <w:sz w:val="28"/>
          <w:szCs w:val="28"/>
        </w:rPr>
        <w:t xml:space="preserve">, </w:t>
      </w:r>
      <w:r w:rsidR="00DB2905">
        <w:rPr>
          <w:rFonts w:ascii="Arial" w:hAnsi="Arial" w:cs="Arial"/>
          <w:sz w:val="28"/>
          <w:szCs w:val="28"/>
        </w:rPr>
        <w:t>pusiera en conocimiento de la</w:t>
      </w:r>
      <w:r w:rsidR="00785D7F">
        <w:rPr>
          <w:rFonts w:ascii="Arial" w:hAnsi="Arial" w:cs="Arial"/>
          <w:sz w:val="28"/>
          <w:szCs w:val="28"/>
        </w:rPr>
        <w:t xml:space="preserve"> Empresa de Energía, </w:t>
      </w:r>
      <w:r w:rsidR="00DB2905">
        <w:rPr>
          <w:rFonts w:ascii="Arial" w:hAnsi="Arial" w:cs="Arial"/>
          <w:sz w:val="28"/>
          <w:szCs w:val="28"/>
        </w:rPr>
        <w:t xml:space="preserve">la respuesta </w:t>
      </w:r>
      <w:r w:rsidR="00C70C0B">
        <w:rPr>
          <w:rFonts w:ascii="Arial" w:hAnsi="Arial" w:cs="Arial"/>
          <w:sz w:val="28"/>
          <w:szCs w:val="28"/>
        </w:rPr>
        <w:t>a su</w:t>
      </w:r>
      <w:r w:rsidRPr="005247AC">
        <w:rPr>
          <w:rFonts w:ascii="Arial" w:hAnsi="Arial" w:cs="Arial"/>
          <w:sz w:val="28"/>
          <w:szCs w:val="28"/>
        </w:rPr>
        <w:t xml:space="preserve"> derecho de petición </w:t>
      </w:r>
      <w:r w:rsidR="00C70C0B">
        <w:rPr>
          <w:rFonts w:ascii="Arial" w:hAnsi="Arial" w:cs="Arial"/>
          <w:sz w:val="28"/>
          <w:szCs w:val="28"/>
        </w:rPr>
        <w:t>fechado</w:t>
      </w:r>
      <w:r w:rsidRPr="005247AC">
        <w:rPr>
          <w:rFonts w:ascii="Arial" w:hAnsi="Arial" w:cs="Arial"/>
          <w:sz w:val="28"/>
          <w:szCs w:val="28"/>
        </w:rPr>
        <w:t xml:space="preserve"> </w:t>
      </w:r>
      <w:r w:rsidR="00C70C0B">
        <w:rPr>
          <w:rFonts w:ascii="Arial" w:hAnsi="Arial" w:cs="Arial"/>
          <w:sz w:val="28"/>
          <w:szCs w:val="28"/>
        </w:rPr>
        <w:t>2</w:t>
      </w:r>
      <w:r w:rsidRPr="005247AC">
        <w:rPr>
          <w:rFonts w:ascii="Arial" w:hAnsi="Arial" w:cs="Arial"/>
          <w:sz w:val="28"/>
          <w:szCs w:val="28"/>
        </w:rPr>
        <w:t xml:space="preserve"> de </w:t>
      </w:r>
      <w:r w:rsidR="00C70C0B">
        <w:rPr>
          <w:rFonts w:ascii="Arial" w:hAnsi="Arial" w:cs="Arial"/>
          <w:sz w:val="28"/>
          <w:szCs w:val="28"/>
        </w:rPr>
        <w:t>diciembre</w:t>
      </w:r>
      <w:r w:rsidRPr="005247AC">
        <w:rPr>
          <w:rFonts w:ascii="Arial" w:hAnsi="Arial" w:cs="Arial"/>
          <w:sz w:val="28"/>
          <w:szCs w:val="28"/>
        </w:rPr>
        <w:t xml:space="preserve"> </w:t>
      </w:r>
      <w:r w:rsidRPr="007959A4">
        <w:rPr>
          <w:rFonts w:ascii="Arial" w:hAnsi="Arial" w:cs="Arial"/>
          <w:sz w:val="28"/>
          <w:szCs w:val="28"/>
        </w:rPr>
        <w:t>de 2015.</w:t>
      </w:r>
    </w:p>
    <w:p w:rsidR="001059C2" w:rsidRPr="00B75117" w:rsidRDefault="001059C2" w:rsidP="001059C2">
      <w:pPr>
        <w:pStyle w:val="Sinespaciado1"/>
        <w:spacing w:line="360" w:lineRule="auto"/>
        <w:ind w:firstLine="2835"/>
        <w:jc w:val="both"/>
        <w:rPr>
          <w:rFonts w:ascii="Arial" w:hAnsi="Arial" w:cs="Arial"/>
          <w:sz w:val="24"/>
          <w:szCs w:val="28"/>
        </w:rPr>
      </w:pPr>
    </w:p>
    <w:p w:rsidR="001059C2" w:rsidRDefault="00A40F31" w:rsidP="0078026C">
      <w:pPr>
        <w:pStyle w:val="Sinespaciado1"/>
        <w:spacing w:line="360" w:lineRule="auto"/>
        <w:ind w:firstLine="2835"/>
        <w:jc w:val="both"/>
        <w:rPr>
          <w:rFonts w:ascii="Arial" w:hAnsi="Arial" w:cs="Arial"/>
          <w:sz w:val="28"/>
          <w:szCs w:val="28"/>
        </w:rPr>
      </w:pPr>
      <w:r>
        <w:rPr>
          <w:rFonts w:ascii="Arial" w:hAnsi="Arial" w:cs="Arial"/>
          <w:sz w:val="28"/>
          <w:szCs w:val="28"/>
        </w:rPr>
        <w:t xml:space="preserve">2. El fallo fue impugnado por la </w:t>
      </w:r>
      <w:r w:rsidRPr="004F71F1">
        <w:rPr>
          <w:rFonts w:ascii="Arial" w:hAnsi="Arial" w:cs="Arial"/>
          <w:sz w:val="28"/>
          <w:szCs w:val="28"/>
          <w:lang w:val="es-ES" w:eastAsia="es-ES"/>
        </w:rPr>
        <w:t>Superservicios</w:t>
      </w:r>
      <w:r w:rsidR="00391CDF">
        <w:rPr>
          <w:rFonts w:ascii="Arial" w:hAnsi="Arial" w:cs="Arial"/>
          <w:sz w:val="28"/>
          <w:szCs w:val="28"/>
        </w:rPr>
        <w:t xml:space="preserve"> que</w:t>
      </w:r>
      <w:r w:rsidR="001059C2" w:rsidRPr="00394287">
        <w:rPr>
          <w:rFonts w:ascii="Arial" w:hAnsi="Arial" w:cs="Arial"/>
          <w:sz w:val="28"/>
          <w:szCs w:val="28"/>
        </w:rPr>
        <w:t xml:space="preserve"> </w:t>
      </w:r>
      <w:r w:rsidR="00FF6023" w:rsidRPr="00F00756">
        <w:rPr>
          <w:rFonts w:ascii="Arial" w:hAnsi="Arial" w:cs="Arial"/>
          <w:sz w:val="28"/>
          <w:szCs w:val="28"/>
        </w:rPr>
        <w:t>adjuntó</w:t>
      </w:r>
      <w:r w:rsidR="00051CCB" w:rsidRPr="00F00756">
        <w:rPr>
          <w:rFonts w:ascii="Arial" w:hAnsi="Arial" w:cs="Arial"/>
          <w:sz w:val="28"/>
          <w:szCs w:val="28"/>
        </w:rPr>
        <w:t xml:space="preserve"> copia del radicado </w:t>
      </w:r>
      <w:r w:rsidR="00051CCB" w:rsidRPr="00391CDF">
        <w:rPr>
          <w:rFonts w:ascii="Arial" w:hAnsi="Arial" w:cs="Arial"/>
          <w:sz w:val="26"/>
          <w:szCs w:val="26"/>
        </w:rPr>
        <w:t>20162400173541</w:t>
      </w:r>
      <w:r w:rsidR="00051CCB" w:rsidRPr="00F00756">
        <w:rPr>
          <w:rFonts w:ascii="Arial" w:hAnsi="Arial" w:cs="Arial"/>
          <w:sz w:val="28"/>
          <w:szCs w:val="28"/>
        </w:rPr>
        <w:t xml:space="preserve"> de 2 de marzo de </w:t>
      </w:r>
      <w:r w:rsidR="00051CCB" w:rsidRPr="00EA76F0">
        <w:rPr>
          <w:rFonts w:ascii="Arial" w:hAnsi="Arial" w:cs="Arial"/>
          <w:sz w:val="26"/>
          <w:szCs w:val="26"/>
        </w:rPr>
        <w:t>2016</w:t>
      </w:r>
      <w:r w:rsidR="00051CCB" w:rsidRPr="00F00756">
        <w:rPr>
          <w:rFonts w:ascii="Arial" w:hAnsi="Arial" w:cs="Arial"/>
          <w:sz w:val="28"/>
          <w:szCs w:val="28"/>
        </w:rPr>
        <w:t xml:space="preserve"> y</w:t>
      </w:r>
      <w:r w:rsidR="00051CCB">
        <w:rPr>
          <w:rFonts w:ascii="Arial" w:hAnsi="Arial" w:cs="Arial"/>
          <w:sz w:val="28"/>
          <w:szCs w:val="28"/>
        </w:rPr>
        <w:t xml:space="preserve"> del correo electrónico enviado a través del </w:t>
      </w:r>
      <w:r w:rsidR="00E4764E">
        <w:rPr>
          <w:rFonts w:ascii="Arial" w:hAnsi="Arial" w:cs="Arial"/>
          <w:sz w:val="28"/>
          <w:szCs w:val="28"/>
        </w:rPr>
        <w:t xml:space="preserve">mecanismo </w:t>
      </w:r>
      <w:r w:rsidR="00E4764E" w:rsidRPr="00B1757A">
        <w:rPr>
          <w:rFonts w:ascii="Arial" w:hAnsi="Arial" w:cs="Arial"/>
          <w:sz w:val="24"/>
          <w:szCs w:val="28"/>
        </w:rPr>
        <w:t>CERTIMA</w:t>
      </w:r>
      <w:r w:rsidR="00792862">
        <w:rPr>
          <w:rFonts w:ascii="Arial" w:hAnsi="Arial" w:cs="Arial"/>
          <w:sz w:val="24"/>
          <w:szCs w:val="28"/>
        </w:rPr>
        <w:t>I</w:t>
      </w:r>
      <w:r w:rsidR="00E4764E" w:rsidRPr="00B1757A">
        <w:rPr>
          <w:rFonts w:ascii="Arial" w:hAnsi="Arial" w:cs="Arial"/>
          <w:sz w:val="24"/>
          <w:szCs w:val="28"/>
        </w:rPr>
        <w:t xml:space="preserve">L </w:t>
      </w:r>
      <w:r w:rsidR="00E4764E">
        <w:rPr>
          <w:rFonts w:ascii="Arial" w:hAnsi="Arial" w:cs="Arial"/>
          <w:sz w:val="28"/>
          <w:szCs w:val="28"/>
        </w:rPr>
        <w:t xml:space="preserve">el día 29 de marzo de 2016, </w:t>
      </w:r>
      <w:r w:rsidR="00FD2B76">
        <w:rPr>
          <w:rFonts w:ascii="Arial" w:hAnsi="Arial" w:cs="Arial"/>
          <w:sz w:val="28"/>
          <w:szCs w:val="28"/>
        </w:rPr>
        <w:t>que determina la fecha y hora de recepción por parte de la destinataria, por lo que insistió en la figura del hecho superado</w:t>
      </w:r>
      <w:r w:rsidR="000362F9">
        <w:rPr>
          <w:rFonts w:ascii="Arial" w:hAnsi="Arial" w:cs="Arial"/>
          <w:sz w:val="28"/>
          <w:szCs w:val="28"/>
        </w:rPr>
        <w:t xml:space="preserve">, por haber desarrollado las actuaciones necesarias para superar la eventual violación. </w:t>
      </w:r>
      <w:r w:rsidR="00081753">
        <w:rPr>
          <w:rFonts w:ascii="Arial" w:hAnsi="Arial" w:cs="Arial"/>
          <w:sz w:val="28"/>
          <w:szCs w:val="28"/>
        </w:rPr>
        <w:t xml:space="preserve"> </w:t>
      </w:r>
      <w:r w:rsidR="00F77195">
        <w:rPr>
          <w:rFonts w:ascii="Arial" w:hAnsi="Arial" w:cs="Arial"/>
          <w:sz w:val="28"/>
          <w:szCs w:val="28"/>
        </w:rPr>
        <w:t>Pide se revoque</w:t>
      </w:r>
      <w:r w:rsidR="00C36652">
        <w:rPr>
          <w:rFonts w:ascii="Arial" w:hAnsi="Arial" w:cs="Arial"/>
          <w:sz w:val="28"/>
          <w:szCs w:val="28"/>
        </w:rPr>
        <w:t xml:space="preserve"> el fallo de primera instancia </w:t>
      </w:r>
      <w:r w:rsidR="001059C2">
        <w:rPr>
          <w:rFonts w:ascii="Arial" w:hAnsi="Arial" w:cs="Arial"/>
          <w:sz w:val="28"/>
          <w:szCs w:val="28"/>
        </w:rPr>
        <w:t>(</w:t>
      </w:r>
      <w:r w:rsidR="001059C2" w:rsidRPr="000B66C7">
        <w:rPr>
          <w:rFonts w:ascii="Arial" w:hAnsi="Arial" w:cs="Arial"/>
          <w:sz w:val="24"/>
          <w:szCs w:val="28"/>
        </w:rPr>
        <w:t xml:space="preserve">fls. </w:t>
      </w:r>
      <w:r w:rsidR="00490DD1">
        <w:rPr>
          <w:rFonts w:ascii="Arial" w:hAnsi="Arial" w:cs="Arial"/>
          <w:sz w:val="24"/>
          <w:szCs w:val="28"/>
        </w:rPr>
        <w:t>45-52</w:t>
      </w:r>
      <w:r w:rsidR="001059C2">
        <w:rPr>
          <w:rFonts w:ascii="Arial" w:hAnsi="Arial" w:cs="Arial"/>
          <w:sz w:val="28"/>
          <w:szCs w:val="28"/>
        </w:rPr>
        <w:t>).</w:t>
      </w:r>
    </w:p>
    <w:p w:rsidR="001059C2" w:rsidRDefault="001059C2" w:rsidP="001059C2">
      <w:pPr>
        <w:pStyle w:val="Sinespaciado1"/>
        <w:spacing w:line="360" w:lineRule="auto"/>
        <w:ind w:firstLine="2835"/>
        <w:rPr>
          <w:rFonts w:ascii="Arial" w:hAnsi="Arial" w:cs="Arial"/>
          <w:spacing w:val="-3"/>
          <w:sz w:val="32"/>
          <w:szCs w:val="28"/>
        </w:rPr>
      </w:pPr>
    </w:p>
    <w:p w:rsidR="001059C2" w:rsidRPr="00E334FA" w:rsidRDefault="001059C2" w:rsidP="001059C2">
      <w:pPr>
        <w:pStyle w:val="Sinespaciado1"/>
        <w:spacing w:line="360" w:lineRule="auto"/>
        <w:ind w:firstLine="2835"/>
        <w:rPr>
          <w:rFonts w:ascii="Arial" w:hAnsi="Arial" w:cs="Arial"/>
          <w:b/>
          <w:spacing w:val="-3"/>
          <w:sz w:val="26"/>
          <w:szCs w:val="26"/>
        </w:rPr>
      </w:pPr>
      <w:r w:rsidRPr="00E334FA">
        <w:rPr>
          <w:rFonts w:ascii="Arial" w:hAnsi="Arial" w:cs="Arial"/>
          <w:b/>
          <w:spacing w:val="-3"/>
          <w:sz w:val="26"/>
          <w:szCs w:val="26"/>
        </w:rPr>
        <w:t>IV. Consideraciones de la Sala</w:t>
      </w:r>
    </w:p>
    <w:p w:rsidR="001059C2" w:rsidRPr="000579DB" w:rsidRDefault="001059C2" w:rsidP="001059C2">
      <w:pPr>
        <w:pStyle w:val="Sinespaciado1"/>
        <w:spacing w:line="360" w:lineRule="auto"/>
        <w:ind w:firstLine="2835"/>
        <w:jc w:val="both"/>
        <w:rPr>
          <w:rFonts w:ascii="Arial" w:hAnsi="Arial" w:cs="Arial"/>
          <w:spacing w:val="-3"/>
          <w:sz w:val="24"/>
          <w:szCs w:val="28"/>
        </w:rPr>
      </w:pPr>
    </w:p>
    <w:p w:rsidR="001059C2" w:rsidRPr="009D211E" w:rsidRDefault="001059C2" w:rsidP="001059C2">
      <w:pPr>
        <w:pStyle w:val="Sinespaciado1"/>
        <w:spacing w:line="360" w:lineRule="auto"/>
        <w:ind w:firstLine="2880"/>
        <w:jc w:val="both"/>
        <w:rPr>
          <w:rFonts w:ascii="Arial" w:hAnsi="Arial" w:cs="Arial"/>
          <w:spacing w:val="-3"/>
          <w:sz w:val="28"/>
          <w:szCs w:val="28"/>
          <w:lang w:val="es-ES"/>
        </w:rPr>
      </w:pPr>
      <w:r w:rsidRPr="009D211E">
        <w:rPr>
          <w:rFonts w:ascii="Arial" w:hAnsi="Arial" w:cs="Arial"/>
          <w:sz w:val="28"/>
          <w:szCs w:val="28"/>
          <w:lang w:val="es-ES"/>
        </w:rPr>
        <w:t xml:space="preserve">1. </w:t>
      </w:r>
      <w:r w:rsidRPr="009D211E">
        <w:rPr>
          <w:rFonts w:ascii="Arial" w:hAnsi="Arial" w:cs="Arial"/>
          <w:spacing w:val="-3"/>
          <w:sz w:val="28"/>
          <w:szCs w:val="28"/>
          <w:lang w:val="es-ES"/>
        </w:rPr>
        <w:t xml:space="preserve">Es suficientemente conocido que la acción de tutela es un instrumento procesal de trámite preferente y sumario, </w:t>
      </w:r>
      <w:r w:rsidRPr="009D211E">
        <w:rPr>
          <w:rFonts w:ascii="Arial" w:hAnsi="Arial" w:cs="Arial"/>
          <w:spacing w:val="-3"/>
          <w:sz w:val="28"/>
          <w:szCs w:val="28"/>
          <w:lang w:val="es-ES"/>
        </w:rPr>
        <w:lastRenderedPageBreak/>
        <w:t xml:space="preserve">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9D211E">
        <w:rPr>
          <w:rFonts w:ascii="Arial" w:hAnsi="Arial" w:cs="Arial"/>
          <w:sz w:val="28"/>
          <w:szCs w:val="28"/>
          <w:lang w:val="es-ES"/>
        </w:rPr>
        <w:t xml:space="preserve">en los casos previstos por el artículo 42 del Decreto 2591 de 1991.  </w:t>
      </w:r>
      <w:r w:rsidRPr="009D211E">
        <w:rPr>
          <w:rFonts w:ascii="Arial" w:hAnsi="Arial" w:cs="Arial"/>
          <w:spacing w:val="-3"/>
          <w:sz w:val="28"/>
          <w:szCs w:val="28"/>
          <w:lang w:val="es-ES"/>
        </w:rPr>
        <w:t>Este mecanismo de protección, es de carácter residual y subsidiario porque solo procede cuando el afectado no disponga de otro medio judicial de salvaguarda, salvo que se utilice como mecanismo transitorio para evitar un perjuicio irremediable.</w:t>
      </w:r>
    </w:p>
    <w:p w:rsidR="001059C2" w:rsidRPr="00B75117" w:rsidRDefault="001059C2" w:rsidP="001059C2">
      <w:pPr>
        <w:pStyle w:val="Sinespaciado1"/>
        <w:spacing w:line="360" w:lineRule="auto"/>
        <w:ind w:firstLine="2880"/>
        <w:jc w:val="both"/>
        <w:rPr>
          <w:rFonts w:ascii="Arial" w:hAnsi="Arial" w:cs="Arial"/>
          <w:sz w:val="24"/>
          <w:szCs w:val="28"/>
          <w:highlight w:val="green"/>
          <w:lang w:val="es-ES"/>
        </w:rPr>
      </w:pPr>
    </w:p>
    <w:p w:rsidR="001059C2" w:rsidRDefault="001059C2" w:rsidP="001059C2">
      <w:pPr>
        <w:pStyle w:val="Sinespaciado1"/>
        <w:spacing w:line="360" w:lineRule="auto"/>
        <w:ind w:firstLine="2880"/>
        <w:jc w:val="both"/>
        <w:rPr>
          <w:rFonts w:ascii="Arial" w:hAnsi="Arial" w:cs="Arial"/>
          <w:sz w:val="28"/>
          <w:szCs w:val="28"/>
          <w:lang w:val="es-ES"/>
        </w:rPr>
      </w:pPr>
      <w:r w:rsidRPr="009D211E">
        <w:rPr>
          <w:rFonts w:ascii="Arial" w:hAnsi="Arial" w:cs="Arial"/>
          <w:sz w:val="28"/>
          <w:szCs w:val="28"/>
          <w:lang w:val="es-ES"/>
        </w:rPr>
        <w:t xml:space="preserve">2. El precepto constitucional contenido en el artículo 23 de la Carta Política otorga el derecho a toda persona de </w:t>
      </w:r>
      <w:r w:rsidRPr="009D211E">
        <w:rPr>
          <w:rFonts w:ascii="Arial" w:hAnsi="Arial" w:cs="Arial"/>
          <w:i/>
          <w:sz w:val="24"/>
          <w:szCs w:val="24"/>
          <w:lang w:val="es-ES"/>
        </w:rPr>
        <w:t>“presentar peticiones respetuosas a las autoridades por motivos de interés general o particular y a obtener pronta resolución”</w:t>
      </w:r>
      <w:r w:rsidRPr="009D211E">
        <w:rPr>
          <w:rFonts w:ascii="Arial" w:hAnsi="Arial" w:cs="Arial"/>
          <w:sz w:val="24"/>
          <w:szCs w:val="24"/>
          <w:lang w:val="es-ES"/>
        </w:rPr>
        <w:t>.</w:t>
      </w:r>
      <w:r w:rsidRPr="009D211E">
        <w:rPr>
          <w:rFonts w:ascii="Arial" w:hAnsi="Arial" w:cs="Arial"/>
          <w:sz w:val="28"/>
          <w:szCs w:val="28"/>
          <w:lang w:val="es-ES"/>
        </w:rPr>
        <w:t xml:space="preserve"> De acuerdo con este mandato, como lo ha señalado la Corte Constitucional, </w:t>
      </w:r>
      <w:r w:rsidRPr="009D211E">
        <w:rPr>
          <w:rFonts w:ascii="Arial" w:hAnsi="Arial" w:cs="Arial"/>
          <w:i/>
          <w:sz w:val="24"/>
          <w:szCs w:val="24"/>
          <w:lang w:val="es-ES"/>
        </w:rPr>
        <w:t>“el núcleo esencial del derecho de petición reside en la obtención de una resolución pronta y oportuna de la cuestión, pues de nada serviría la posibilidad de dirigirse a la autoridad si ésta no resuelve o se reserva para sí el sentido de lo decidido”</w:t>
      </w:r>
      <w:r w:rsidRPr="009D211E">
        <w:rPr>
          <w:rFonts w:ascii="Arial" w:hAnsi="Arial" w:cs="Arial"/>
          <w:i/>
          <w:sz w:val="28"/>
          <w:szCs w:val="28"/>
          <w:lang w:val="es-ES"/>
        </w:rPr>
        <w:t>.</w:t>
      </w:r>
      <w:r w:rsidRPr="009D211E">
        <w:rPr>
          <w:rFonts w:ascii="Arial" w:hAnsi="Arial" w:cs="Arial"/>
          <w:sz w:val="28"/>
          <w:szCs w:val="28"/>
          <w:lang w:val="es-ES"/>
        </w:rPr>
        <w:t xml:space="preserve"> En concordancia con lo anterior, es necesario destacar que no con cualquier comunicación devuelta al peticionario puede considerarse satisfecho su derecho de petición: una verdadera respuesta, si bien no tiene que ser siempre favorable a las pretensiones del peticionario, sí debe cumplir con los requisitos de ser oportuna, resolver de fondo lo solicitado de manera clara, precisa y congruente, además de ser puesta en conocimiento del peticionario.</w:t>
      </w:r>
    </w:p>
    <w:p w:rsidR="001059C2" w:rsidRPr="00CA60C3" w:rsidRDefault="001059C2" w:rsidP="001059C2">
      <w:pPr>
        <w:pStyle w:val="Sinespaciado1"/>
        <w:spacing w:line="360" w:lineRule="auto"/>
        <w:ind w:firstLine="2880"/>
        <w:jc w:val="both"/>
        <w:rPr>
          <w:rFonts w:ascii="Arial" w:hAnsi="Arial" w:cs="Arial"/>
          <w:sz w:val="24"/>
          <w:szCs w:val="28"/>
          <w:lang w:val="es-ES"/>
        </w:rPr>
      </w:pPr>
    </w:p>
    <w:p w:rsidR="001059C2" w:rsidRDefault="001059C2" w:rsidP="001059C2">
      <w:pPr>
        <w:pStyle w:val="Sinespaciado1"/>
        <w:spacing w:line="360" w:lineRule="auto"/>
        <w:ind w:firstLine="2880"/>
        <w:jc w:val="both"/>
        <w:rPr>
          <w:rFonts w:ascii="Arial" w:hAnsi="Arial" w:cs="Arial"/>
          <w:sz w:val="28"/>
          <w:szCs w:val="28"/>
          <w:lang w:val="es-ES"/>
        </w:rPr>
      </w:pPr>
      <w:r w:rsidRPr="009D211E">
        <w:rPr>
          <w:rFonts w:ascii="Arial" w:hAnsi="Arial" w:cs="Arial"/>
          <w:sz w:val="28"/>
          <w:szCs w:val="28"/>
          <w:lang w:val="es-ES"/>
        </w:rPr>
        <w:lastRenderedPageBreak/>
        <w:t>Resulta claro que la efectividad del derecho de petición impone, a la autoridad o al particular que se encuentran obligados a responder una solicitud, comunicar al peticionario el sentido de su decisión; es decir, que la respuesta trascienda el ámbito propio de la Administración, pues no puede entenderse satisfecho el derecho de petición si al ciudadano no se le pone en conocimiento que el mismo ha sido resuelto en debida forma.</w:t>
      </w:r>
    </w:p>
    <w:p w:rsidR="00E773FB" w:rsidRPr="00CA60C3" w:rsidRDefault="00E773FB" w:rsidP="001059C2">
      <w:pPr>
        <w:pStyle w:val="Sinespaciado1"/>
        <w:spacing w:line="360" w:lineRule="auto"/>
        <w:ind w:firstLine="2835"/>
        <w:jc w:val="both"/>
        <w:rPr>
          <w:rFonts w:ascii="Arial" w:hAnsi="Arial" w:cs="Arial"/>
          <w:sz w:val="32"/>
          <w:szCs w:val="28"/>
        </w:rPr>
      </w:pPr>
    </w:p>
    <w:p w:rsidR="001059C2" w:rsidRPr="00E334FA" w:rsidRDefault="001059C2" w:rsidP="001059C2">
      <w:pPr>
        <w:pStyle w:val="Sinespaciado1"/>
        <w:spacing w:line="360" w:lineRule="auto"/>
        <w:ind w:firstLine="2835"/>
        <w:jc w:val="both"/>
        <w:rPr>
          <w:rFonts w:ascii="Arial" w:hAnsi="Arial" w:cs="Arial"/>
          <w:b/>
          <w:sz w:val="26"/>
          <w:szCs w:val="26"/>
          <w:lang w:val="es-ES"/>
        </w:rPr>
      </w:pPr>
      <w:r w:rsidRPr="00E334FA">
        <w:rPr>
          <w:rFonts w:ascii="Arial" w:hAnsi="Arial" w:cs="Arial"/>
          <w:b/>
          <w:sz w:val="26"/>
          <w:szCs w:val="26"/>
          <w:lang w:val="es-ES"/>
        </w:rPr>
        <w:t>V. Del Caso Concreto</w:t>
      </w:r>
    </w:p>
    <w:p w:rsidR="001059C2" w:rsidRPr="00AB53F0" w:rsidRDefault="001059C2" w:rsidP="001059C2">
      <w:pPr>
        <w:pStyle w:val="Sinespaciado1"/>
        <w:spacing w:line="360" w:lineRule="auto"/>
        <w:ind w:firstLine="2835"/>
        <w:jc w:val="both"/>
        <w:rPr>
          <w:rFonts w:ascii="Arial" w:hAnsi="Arial" w:cs="Arial"/>
          <w:sz w:val="24"/>
          <w:szCs w:val="28"/>
          <w:lang w:val="es-ES"/>
        </w:rPr>
      </w:pPr>
    </w:p>
    <w:p w:rsidR="001059C2" w:rsidRDefault="001059C2" w:rsidP="006D3E66">
      <w:pPr>
        <w:pStyle w:val="Sinespaciado"/>
        <w:spacing w:line="360" w:lineRule="auto"/>
        <w:ind w:firstLine="2835"/>
        <w:jc w:val="both"/>
        <w:rPr>
          <w:rFonts w:ascii="Arial" w:hAnsi="Arial" w:cs="Arial"/>
          <w:sz w:val="28"/>
          <w:szCs w:val="28"/>
        </w:rPr>
      </w:pPr>
      <w:r w:rsidRPr="00AB53F0">
        <w:rPr>
          <w:rFonts w:ascii="Arial" w:hAnsi="Arial" w:cs="Arial"/>
          <w:sz w:val="28"/>
          <w:szCs w:val="28"/>
        </w:rPr>
        <w:t>1. N</w:t>
      </w:r>
      <w:r w:rsidR="00FB7009">
        <w:rPr>
          <w:rFonts w:ascii="Arial" w:hAnsi="Arial" w:cs="Arial"/>
          <w:sz w:val="28"/>
          <w:szCs w:val="28"/>
        </w:rPr>
        <w:t xml:space="preserve">o hay </w:t>
      </w:r>
      <w:r w:rsidRPr="00AB53F0">
        <w:rPr>
          <w:rFonts w:ascii="Arial" w:hAnsi="Arial" w:cs="Arial"/>
          <w:sz w:val="28"/>
          <w:szCs w:val="28"/>
        </w:rPr>
        <w:t xml:space="preserve">duda en torno a que la </w:t>
      </w:r>
      <w:r>
        <w:rPr>
          <w:rFonts w:ascii="Arial" w:hAnsi="Arial" w:cs="Arial"/>
          <w:sz w:val="28"/>
          <w:szCs w:val="28"/>
        </w:rPr>
        <w:t>accionante</w:t>
      </w:r>
      <w:r w:rsidRPr="00AB53F0">
        <w:rPr>
          <w:rFonts w:ascii="Arial" w:hAnsi="Arial" w:cs="Arial"/>
          <w:sz w:val="28"/>
          <w:szCs w:val="28"/>
        </w:rPr>
        <w:t xml:space="preserve"> elevó </w:t>
      </w:r>
      <w:r w:rsidR="007866B1">
        <w:rPr>
          <w:rFonts w:ascii="Arial" w:hAnsi="Arial" w:cs="Arial"/>
          <w:sz w:val="28"/>
          <w:szCs w:val="28"/>
        </w:rPr>
        <w:t>a la Superservicios</w:t>
      </w:r>
      <w:r>
        <w:rPr>
          <w:rFonts w:ascii="Arial" w:hAnsi="Arial" w:cs="Arial"/>
          <w:sz w:val="28"/>
          <w:szCs w:val="28"/>
        </w:rPr>
        <w:t xml:space="preserve"> </w:t>
      </w:r>
      <w:r w:rsidR="00F52202">
        <w:rPr>
          <w:rFonts w:ascii="Arial" w:hAnsi="Arial" w:cs="Arial"/>
          <w:sz w:val="28"/>
          <w:szCs w:val="28"/>
        </w:rPr>
        <w:t>petición con el fin de que resol</w:t>
      </w:r>
      <w:r w:rsidR="006D3E66">
        <w:rPr>
          <w:rFonts w:ascii="Arial" w:hAnsi="Arial" w:cs="Arial"/>
          <w:sz w:val="28"/>
          <w:szCs w:val="28"/>
        </w:rPr>
        <w:t>viera</w:t>
      </w:r>
      <w:r w:rsidR="00F52202">
        <w:rPr>
          <w:rFonts w:ascii="Arial" w:hAnsi="Arial" w:cs="Arial"/>
          <w:sz w:val="28"/>
          <w:szCs w:val="28"/>
        </w:rPr>
        <w:t xml:space="preserve"> de fondo lo relacionado con el reporte de un transformador al </w:t>
      </w:r>
      <w:r w:rsidR="00F52202" w:rsidRPr="006D3E66">
        <w:rPr>
          <w:rFonts w:ascii="Arial" w:hAnsi="Arial" w:cs="Arial"/>
          <w:sz w:val="24"/>
          <w:szCs w:val="28"/>
        </w:rPr>
        <w:t>SIU</w:t>
      </w:r>
      <w:r>
        <w:rPr>
          <w:rFonts w:ascii="Arial" w:hAnsi="Arial" w:cs="Arial"/>
          <w:sz w:val="28"/>
          <w:szCs w:val="28"/>
        </w:rPr>
        <w:t>.</w:t>
      </w:r>
    </w:p>
    <w:p w:rsidR="00B75117" w:rsidRPr="008A5A60" w:rsidRDefault="00B75117" w:rsidP="006D3E66">
      <w:pPr>
        <w:pStyle w:val="Sinespaciado"/>
        <w:spacing w:line="360" w:lineRule="auto"/>
        <w:ind w:firstLine="2835"/>
        <w:jc w:val="both"/>
        <w:rPr>
          <w:rFonts w:ascii="Arial" w:hAnsi="Arial" w:cs="Arial"/>
          <w:sz w:val="24"/>
          <w:szCs w:val="28"/>
        </w:rPr>
      </w:pPr>
    </w:p>
    <w:p w:rsidR="001059C2" w:rsidRPr="00AD293B" w:rsidRDefault="00E773FB" w:rsidP="008A5A60">
      <w:pPr>
        <w:pStyle w:val="Sinespaciado"/>
        <w:spacing w:line="360" w:lineRule="auto"/>
        <w:ind w:firstLine="2835"/>
        <w:jc w:val="both"/>
        <w:rPr>
          <w:rFonts w:ascii="Arial" w:hAnsi="Arial" w:cs="Arial"/>
          <w:sz w:val="28"/>
          <w:szCs w:val="28"/>
        </w:rPr>
      </w:pPr>
      <w:r>
        <w:rPr>
          <w:rFonts w:ascii="Arial" w:hAnsi="Arial" w:cs="Arial"/>
          <w:sz w:val="28"/>
          <w:szCs w:val="28"/>
        </w:rPr>
        <w:t>2. El fallo de primer grado</w:t>
      </w:r>
      <w:r w:rsidR="001059C2" w:rsidRPr="00AD293B">
        <w:rPr>
          <w:rFonts w:ascii="Arial" w:hAnsi="Arial" w:cs="Arial"/>
          <w:sz w:val="28"/>
          <w:szCs w:val="28"/>
        </w:rPr>
        <w:t xml:space="preserve"> amparó el derecho fundamental incoado e impartió </w:t>
      </w:r>
      <w:r w:rsidR="001059C2">
        <w:rPr>
          <w:rFonts w:ascii="Arial" w:hAnsi="Arial" w:cs="Arial"/>
          <w:sz w:val="28"/>
          <w:szCs w:val="28"/>
        </w:rPr>
        <w:t>la orden</w:t>
      </w:r>
      <w:r w:rsidR="001059C2" w:rsidRPr="00AD293B">
        <w:rPr>
          <w:rFonts w:ascii="Arial" w:hAnsi="Arial" w:cs="Arial"/>
          <w:sz w:val="28"/>
          <w:szCs w:val="28"/>
        </w:rPr>
        <w:t xml:space="preserve"> para su reparación en el sentido que </w:t>
      </w:r>
      <w:r w:rsidR="006D3E66">
        <w:rPr>
          <w:rFonts w:ascii="Arial" w:hAnsi="Arial" w:cs="Arial"/>
          <w:sz w:val="28"/>
          <w:szCs w:val="28"/>
        </w:rPr>
        <w:t>la Superservicios</w:t>
      </w:r>
      <w:r w:rsidR="001059C2" w:rsidRPr="00AD293B">
        <w:rPr>
          <w:rFonts w:ascii="Arial" w:hAnsi="Arial" w:cs="Arial"/>
          <w:sz w:val="28"/>
          <w:szCs w:val="28"/>
        </w:rPr>
        <w:t xml:space="preserve">, </w:t>
      </w:r>
      <w:r w:rsidR="007B6CAC">
        <w:rPr>
          <w:rFonts w:ascii="Arial" w:hAnsi="Arial" w:cs="Arial"/>
          <w:sz w:val="28"/>
          <w:szCs w:val="28"/>
        </w:rPr>
        <w:t xml:space="preserve">pusiera en conocimiento de la accionante la </w:t>
      </w:r>
      <w:r w:rsidR="001059C2" w:rsidRPr="00AD293B">
        <w:rPr>
          <w:rFonts w:ascii="Arial" w:hAnsi="Arial" w:cs="Arial"/>
          <w:sz w:val="28"/>
          <w:szCs w:val="28"/>
        </w:rPr>
        <w:t>respuesta a</w:t>
      </w:r>
      <w:r w:rsidR="002E5794">
        <w:rPr>
          <w:rFonts w:ascii="Arial" w:hAnsi="Arial" w:cs="Arial"/>
          <w:sz w:val="28"/>
          <w:szCs w:val="28"/>
        </w:rPr>
        <w:t xml:space="preserve"> su</w:t>
      </w:r>
      <w:r w:rsidR="007B6CAC">
        <w:rPr>
          <w:rFonts w:ascii="Arial" w:hAnsi="Arial" w:cs="Arial"/>
          <w:sz w:val="28"/>
          <w:szCs w:val="28"/>
        </w:rPr>
        <w:t xml:space="preserve"> </w:t>
      </w:r>
      <w:r w:rsidR="001059C2" w:rsidRPr="00AD293B">
        <w:rPr>
          <w:rFonts w:ascii="Arial" w:hAnsi="Arial" w:cs="Arial"/>
          <w:sz w:val="28"/>
          <w:szCs w:val="28"/>
        </w:rPr>
        <w:t>requerimiento</w:t>
      </w:r>
      <w:r>
        <w:rPr>
          <w:rFonts w:ascii="Arial" w:hAnsi="Arial" w:cs="Arial"/>
          <w:sz w:val="28"/>
          <w:szCs w:val="28"/>
        </w:rPr>
        <w:t>, toda vez que advirtió que el contenido de lo resuelto no trascendió al conocimiento de su peticionario</w:t>
      </w:r>
      <w:r w:rsidR="001059C2">
        <w:rPr>
          <w:rFonts w:ascii="Arial" w:hAnsi="Arial" w:cs="Arial"/>
          <w:sz w:val="28"/>
          <w:szCs w:val="28"/>
        </w:rPr>
        <w:t>.</w:t>
      </w:r>
    </w:p>
    <w:p w:rsidR="001059C2" w:rsidRPr="00CC61B4" w:rsidRDefault="001059C2" w:rsidP="008A5A60">
      <w:pPr>
        <w:pStyle w:val="Sinespaciado"/>
        <w:spacing w:line="360" w:lineRule="auto"/>
        <w:ind w:firstLine="2835"/>
        <w:jc w:val="both"/>
        <w:rPr>
          <w:rFonts w:ascii="Arial" w:hAnsi="Arial" w:cs="Arial"/>
          <w:sz w:val="24"/>
          <w:szCs w:val="28"/>
          <w:highlight w:val="green"/>
        </w:rPr>
      </w:pPr>
    </w:p>
    <w:p w:rsidR="001059C2" w:rsidRPr="00E72A87" w:rsidRDefault="001059C2" w:rsidP="00E72A87">
      <w:pPr>
        <w:pStyle w:val="Sinespaciado1"/>
        <w:spacing w:line="360" w:lineRule="auto"/>
        <w:ind w:firstLine="2835"/>
        <w:jc w:val="both"/>
        <w:rPr>
          <w:rFonts w:ascii="Arial" w:hAnsi="Arial" w:cs="Arial"/>
          <w:sz w:val="28"/>
          <w:szCs w:val="28"/>
        </w:rPr>
      </w:pPr>
      <w:r w:rsidRPr="009D2290">
        <w:rPr>
          <w:rFonts w:ascii="Arial" w:hAnsi="Arial" w:cs="Arial"/>
          <w:sz w:val="28"/>
          <w:szCs w:val="28"/>
        </w:rPr>
        <w:t xml:space="preserve">3. </w:t>
      </w:r>
      <w:r w:rsidR="000422FC">
        <w:rPr>
          <w:rFonts w:ascii="Arial" w:hAnsi="Arial" w:cs="Arial"/>
          <w:sz w:val="28"/>
          <w:szCs w:val="28"/>
        </w:rPr>
        <w:t xml:space="preserve">Sostiene la Superservicios, en su impugnación, </w:t>
      </w:r>
      <w:r w:rsidRPr="009D2290">
        <w:rPr>
          <w:rFonts w:ascii="Arial" w:hAnsi="Arial" w:cs="Arial"/>
          <w:sz w:val="28"/>
          <w:szCs w:val="28"/>
        </w:rPr>
        <w:t xml:space="preserve">que ha </w:t>
      </w:r>
      <w:r>
        <w:rPr>
          <w:rFonts w:ascii="Arial" w:hAnsi="Arial" w:cs="Arial"/>
          <w:sz w:val="28"/>
          <w:szCs w:val="28"/>
        </w:rPr>
        <w:t>desaparecido</w:t>
      </w:r>
      <w:r w:rsidRPr="009D2290">
        <w:rPr>
          <w:rFonts w:ascii="Arial" w:hAnsi="Arial" w:cs="Arial"/>
          <w:sz w:val="28"/>
          <w:szCs w:val="28"/>
        </w:rPr>
        <w:t xml:space="preserve"> el hecho que dio origen al resguardo</w:t>
      </w:r>
      <w:r>
        <w:rPr>
          <w:rFonts w:ascii="Arial" w:hAnsi="Arial" w:cs="Arial"/>
          <w:sz w:val="28"/>
          <w:szCs w:val="28"/>
        </w:rPr>
        <w:t xml:space="preserve"> constitucional, </w:t>
      </w:r>
      <w:r w:rsidR="00E773FB">
        <w:rPr>
          <w:rFonts w:ascii="Arial" w:hAnsi="Arial" w:cs="Arial"/>
          <w:sz w:val="28"/>
          <w:szCs w:val="28"/>
        </w:rPr>
        <w:t xml:space="preserve">por cuanto </w:t>
      </w:r>
      <w:r>
        <w:rPr>
          <w:rFonts w:ascii="Arial" w:hAnsi="Arial" w:cs="Arial"/>
          <w:sz w:val="28"/>
          <w:szCs w:val="28"/>
        </w:rPr>
        <w:t xml:space="preserve">mediante </w:t>
      </w:r>
      <w:r w:rsidR="003E50D5" w:rsidRPr="00E773FB">
        <w:rPr>
          <w:rFonts w:ascii="Arial" w:hAnsi="Arial" w:cs="Arial"/>
          <w:sz w:val="28"/>
          <w:szCs w:val="28"/>
        </w:rPr>
        <w:t xml:space="preserve">radicado </w:t>
      </w:r>
      <w:r w:rsidR="003E50D5" w:rsidRPr="00EA76F0">
        <w:rPr>
          <w:rFonts w:ascii="Arial" w:hAnsi="Arial" w:cs="Arial"/>
          <w:sz w:val="26"/>
          <w:szCs w:val="26"/>
        </w:rPr>
        <w:t>20162400173541</w:t>
      </w:r>
      <w:r w:rsidR="003E50D5" w:rsidRPr="00E773FB">
        <w:rPr>
          <w:rFonts w:ascii="Arial" w:hAnsi="Arial" w:cs="Arial"/>
          <w:sz w:val="28"/>
          <w:szCs w:val="28"/>
        </w:rPr>
        <w:t xml:space="preserve"> de </w:t>
      </w:r>
      <w:r w:rsidR="003E50D5" w:rsidRPr="00EA76F0">
        <w:rPr>
          <w:rFonts w:ascii="Arial" w:hAnsi="Arial" w:cs="Arial"/>
          <w:sz w:val="26"/>
          <w:szCs w:val="26"/>
        </w:rPr>
        <w:t>2</w:t>
      </w:r>
      <w:r w:rsidR="00434225" w:rsidRPr="00EA76F0">
        <w:rPr>
          <w:rFonts w:ascii="Arial" w:hAnsi="Arial" w:cs="Arial"/>
          <w:sz w:val="26"/>
          <w:szCs w:val="26"/>
        </w:rPr>
        <w:t>2</w:t>
      </w:r>
      <w:r w:rsidR="003E50D5" w:rsidRPr="00E773FB">
        <w:rPr>
          <w:rFonts w:ascii="Arial" w:hAnsi="Arial" w:cs="Arial"/>
          <w:sz w:val="28"/>
          <w:szCs w:val="28"/>
        </w:rPr>
        <w:t xml:space="preserve"> de marzo de </w:t>
      </w:r>
      <w:r w:rsidR="003E50D5" w:rsidRPr="00EA76F0">
        <w:rPr>
          <w:rFonts w:ascii="Arial" w:hAnsi="Arial" w:cs="Arial"/>
          <w:sz w:val="26"/>
          <w:szCs w:val="26"/>
        </w:rPr>
        <w:t>2016</w:t>
      </w:r>
      <w:r w:rsidR="00434225" w:rsidRPr="00E773FB">
        <w:rPr>
          <w:rFonts w:ascii="Arial" w:hAnsi="Arial" w:cs="Arial"/>
          <w:sz w:val="28"/>
          <w:szCs w:val="28"/>
        </w:rPr>
        <w:t xml:space="preserve"> </w:t>
      </w:r>
      <w:r w:rsidR="005B29D2">
        <w:rPr>
          <w:rFonts w:ascii="Arial" w:hAnsi="Arial" w:cs="Arial"/>
          <w:sz w:val="28"/>
          <w:szCs w:val="28"/>
        </w:rPr>
        <w:t>dio respuesta de fondo y de manera oportuna a la petición elevada por la accionante</w:t>
      </w:r>
      <w:r w:rsidR="00FD4B6B">
        <w:rPr>
          <w:rFonts w:ascii="Arial" w:hAnsi="Arial" w:cs="Arial"/>
          <w:sz w:val="28"/>
          <w:szCs w:val="26"/>
        </w:rPr>
        <w:t>, aportó</w:t>
      </w:r>
      <w:r w:rsidR="00241B77">
        <w:rPr>
          <w:rFonts w:ascii="Arial" w:hAnsi="Arial" w:cs="Arial"/>
          <w:sz w:val="28"/>
          <w:szCs w:val="26"/>
        </w:rPr>
        <w:t xml:space="preserve"> copia del prenombrado</w:t>
      </w:r>
      <w:r w:rsidR="00F11EB8">
        <w:rPr>
          <w:rFonts w:ascii="Arial" w:hAnsi="Arial" w:cs="Arial"/>
          <w:sz w:val="28"/>
          <w:szCs w:val="26"/>
        </w:rPr>
        <w:t xml:space="preserve"> documento, de</w:t>
      </w:r>
      <w:r w:rsidR="005B29D2">
        <w:rPr>
          <w:rFonts w:ascii="Arial" w:hAnsi="Arial" w:cs="Arial"/>
          <w:sz w:val="28"/>
          <w:szCs w:val="26"/>
        </w:rPr>
        <w:t xml:space="preserve"> </w:t>
      </w:r>
      <w:r w:rsidR="00F11EB8">
        <w:rPr>
          <w:rFonts w:ascii="Arial" w:hAnsi="Arial" w:cs="Arial"/>
          <w:sz w:val="28"/>
          <w:szCs w:val="26"/>
        </w:rPr>
        <w:t>l</w:t>
      </w:r>
      <w:r w:rsidR="005B29D2">
        <w:rPr>
          <w:rFonts w:ascii="Arial" w:hAnsi="Arial" w:cs="Arial"/>
          <w:sz w:val="28"/>
          <w:szCs w:val="26"/>
        </w:rPr>
        <w:t>os</w:t>
      </w:r>
      <w:r w:rsidR="00F11EB8">
        <w:rPr>
          <w:rFonts w:ascii="Arial" w:hAnsi="Arial" w:cs="Arial"/>
          <w:sz w:val="28"/>
          <w:szCs w:val="26"/>
        </w:rPr>
        <w:t xml:space="preserve"> certificado</w:t>
      </w:r>
      <w:r w:rsidR="005B29D2">
        <w:rPr>
          <w:rFonts w:ascii="Arial" w:hAnsi="Arial" w:cs="Arial"/>
          <w:sz w:val="28"/>
          <w:szCs w:val="26"/>
        </w:rPr>
        <w:t>s</w:t>
      </w:r>
      <w:r w:rsidR="00F11EB8">
        <w:rPr>
          <w:rFonts w:ascii="Arial" w:hAnsi="Arial" w:cs="Arial"/>
          <w:sz w:val="28"/>
          <w:szCs w:val="26"/>
        </w:rPr>
        <w:t xml:space="preserve"> </w:t>
      </w:r>
      <w:r w:rsidR="00F11EB8" w:rsidRPr="00FD4B6B">
        <w:rPr>
          <w:rFonts w:ascii="Arial" w:hAnsi="Arial" w:cs="Arial"/>
          <w:sz w:val="24"/>
          <w:szCs w:val="26"/>
        </w:rPr>
        <w:t>CERTIMAIL</w:t>
      </w:r>
      <w:r w:rsidR="005B29D2">
        <w:rPr>
          <w:rFonts w:ascii="Arial" w:hAnsi="Arial" w:cs="Arial"/>
          <w:sz w:val="24"/>
          <w:szCs w:val="26"/>
        </w:rPr>
        <w:t xml:space="preserve"> </w:t>
      </w:r>
      <w:r w:rsidR="005B29D2" w:rsidRPr="005B29D2">
        <w:rPr>
          <w:rFonts w:ascii="Arial" w:hAnsi="Arial" w:cs="Arial"/>
          <w:szCs w:val="26"/>
        </w:rPr>
        <w:t>-</w:t>
      </w:r>
      <w:r w:rsidR="00F11EB8" w:rsidRPr="005B29D2">
        <w:rPr>
          <w:rFonts w:ascii="Arial" w:hAnsi="Arial" w:cs="Arial"/>
          <w:sz w:val="24"/>
          <w:szCs w:val="26"/>
        </w:rPr>
        <w:t>correo electrónico de envío 29 de marzo</w:t>
      </w:r>
      <w:r w:rsidR="005B29D2" w:rsidRPr="005B29D2">
        <w:rPr>
          <w:rFonts w:ascii="Arial" w:hAnsi="Arial" w:cs="Arial"/>
          <w:sz w:val="24"/>
          <w:szCs w:val="26"/>
        </w:rPr>
        <w:t>-</w:t>
      </w:r>
      <w:r w:rsidR="005B29D2">
        <w:rPr>
          <w:rFonts w:ascii="Arial" w:hAnsi="Arial" w:cs="Arial"/>
          <w:sz w:val="28"/>
          <w:szCs w:val="26"/>
        </w:rPr>
        <w:t xml:space="preserve">. Pide </w:t>
      </w:r>
      <w:r w:rsidRPr="00FD4B6B">
        <w:rPr>
          <w:rFonts w:ascii="Arial" w:hAnsi="Arial" w:cs="Arial"/>
          <w:sz w:val="28"/>
          <w:szCs w:val="28"/>
        </w:rPr>
        <w:t xml:space="preserve">se </w:t>
      </w:r>
      <w:r w:rsidR="00565389">
        <w:rPr>
          <w:rFonts w:ascii="Arial" w:hAnsi="Arial" w:cs="Arial"/>
          <w:sz w:val="28"/>
          <w:szCs w:val="28"/>
        </w:rPr>
        <w:t>revoqu</w:t>
      </w:r>
      <w:r w:rsidR="005B29D2">
        <w:rPr>
          <w:rFonts w:ascii="Arial" w:hAnsi="Arial" w:cs="Arial"/>
          <w:sz w:val="28"/>
          <w:szCs w:val="28"/>
        </w:rPr>
        <w:t>e el fallo de primera instancia y</w:t>
      </w:r>
      <w:r w:rsidR="00565389">
        <w:rPr>
          <w:rFonts w:ascii="Arial" w:hAnsi="Arial" w:cs="Arial"/>
          <w:sz w:val="28"/>
          <w:szCs w:val="28"/>
        </w:rPr>
        <w:t xml:space="preserve"> se la desvincule de la presente acción</w:t>
      </w:r>
      <w:r w:rsidRPr="00FD4B6B">
        <w:rPr>
          <w:rFonts w:ascii="Arial" w:hAnsi="Arial" w:cs="Arial"/>
          <w:sz w:val="28"/>
          <w:szCs w:val="28"/>
        </w:rPr>
        <w:t xml:space="preserve"> (</w:t>
      </w:r>
      <w:r w:rsidRPr="00E72A87">
        <w:rPr>
          <w:rFonts w:ascii="Arial" w:hAnsi="Arial" w:cs="Arial"/>
          <w:szCs w:val="28"/>
        </w:rPr>
        <w:t xml:space="preserve">fls. </w:t>
      </w:r>
      <w:r w:rsidR="00E72A87" w:rsidRPr="00E72A87">
        <w:rPr>
          <w:rFonts w:ascii="Arial" w:hAnsi="Arial" w:cs="Arial"/>
          <w:szCs w:val="28"/>
        </w:rPr>
        <w:t>45-52</w:t>
      </w:r>
      <w:r w:rsidRPr="00E72A87">
        <w:rPr>
          <w:rFonts w:ascii="Arial" w:hAnsi="Arial" w:cs="Arial"/>
          <w:szCs w:val="28"/>
        </w:rPr>
        <w:t xml:space="preserve"> Cd. 1</w:t>
      </w:r>
      <w:r w:rsidRPr="00FD4B6B">
        <w:rPr>
          <w:rFonts w:ascii="Arial" w:hAnsi="Arial" w:cs="Arial"/>
          <w:sz w:val="28"/>
          <w:szCs w:val="28"/>
        </w:rPr>
        <w:t>).</w:t>
      </w:r>
    </w:p>
    <w:p w:rsidR="001059C2" w:rsidRPr="00886E86" w:rsidRDefault="00746B4D" w:rsidP="00FE3022">
      <w:pPr>
        <w:pStyle w:val="Sinespaciado"/>
        <w:spacing w:line="360" w:lineRule="auto"/>
        <w:ind w:firstLine="2835"/>
        <w:jc w:val="both"/>
        <w:rPr>
          <w:rFonts w:ascii="Arial" w:hAnsi="Arial" w:cs="Arial"/>
          <w:sz w:val="28"/>
          <w:szCs w:val="28"/>
        </w:rPr>
      </w:pPr>
      <w:r>
        <w:rPr>
          <w:rFonts w:ascii="Arial" w:hAnsi="Arial" w:cs="Arial"/>
          <w:sz w:val="28"/>
          <w:szCs w:val="28"/>
        </w:rPr>
        <w:lastRenderedPageBreak/>
        <w:t xml:space="preserve">El Despacho corroboró que </w:t>
      </w:r>
      <w:r w:rsidR="00F679C0">
        <w:rPr>
          <w:rFonts w:ascii="Arial" w:hAnsi="Arial" w:cs="Arial"/>
          <w:sz w:val="28"/>
          <w:szCs w:val="28"/>
        </w:rPr>
        <w:t>efectivamente, la empresa de Energía de Pereira, el día 29 de marzo hogaño, recepcionó por correo electrónico la respuesta al derecho de petición que había elevado</w:t>
      </w:r>
      <w:r w:rsidR="001059C2">
        <w:rPr>
          <w:rFonts w:ascii="Arial" w:hAnsi="Arial" w:cs="Arial"/>
          <w:sz w:val="28"/>
          <w:szCs w:val="28"/>
        </w:rPr>
        <w:t xml:space="preserve"> (</w:t>
      </w:r>
      <w:r w:rsidR="001059C2" w:rsidRPr="00BB70C9">
        <w:rPr>
          <w:rFonts w:ascii="Arial" w:hAnsi="Arial" w:cs="Arial"/>
          <w:sz w:val="22"/>
          <w:szCs w:val="28"/>
        </w:rPr>
        <w:t>fl</w:t>
      </w:r>
      <w:r w:rsidR="00BA6F62">
        <w:rPr>
          <w:rFonts w:ascii="Arial" w:hAnsi="Arial" w:cs="Arial"/>
          <w:sz w:val="22"/>
          <w:szCs w:val="28"/>
        </w:rPr>
        <w:t>s 62-63 Cd</w:t>
      </w:r>
      <w:r w:rsidR="001059C2" w:rsidRPr="00BB70C9">
        <w:rPr>
          <w:rFonts w:ascii="Arial" w:hAnsi="Arial" w:cs="Arial"/>
          <w:sz w:val="22"/>
          <w:szCs w:val="28"/>
        </w:rPr>
        <w:t>.</w:t>
      </w:r>
      <w:r w:rsidR="00BA6F62">
        <w:rPr>
          <w:rFonts w:ascii="Arial" w:hAnsi="Arial" w:cs="Arial"/>
          <w:sz w:val="22"/>
          <w:szCs w:val="28"/>
        </w:rPr>
        <w:t>1 y</w:t>
      </w:r>
      <w:r w:rsidR="001059C2" w:rsidRPr="00BB70C9">
        <w:rPr>
          <w:rFonts w:ascii="Arial" w:hAnsi="Arial" w:cs="Arial"/>
          <w:sz w:val="22"/>
          <w:szCs w:val="28"/>
        </w:rPr>
        <w:t xml:space="preserve"> 4 Cd. 2</w:t>
      </w:r>
      <w:r w:rsidR="001059C2">
        <w:rPr>
          <w:rFonts w:ascii="Arial" w:hAnsi="Arial" w:cs="Arial"/>
          <w:sz w:val="28"/>
          <w:szCs w:val="28"/>
        </w:rPr>
        <w:t>).</w:t>
      </w:r>
    </w:p>
    <w:p w:rsidR="001059C2" w:rsidRPr="00CC61B4" w:rsidRDefault="001059C2" w:rsidP="001059C2">
      <w:pPr>
        <w:pStyle w:val="Sinespaciado1"/>
        <w:spacing w:line="360" w:lineRule="auto"/>
        <w:ind w:firstLine="2880"/>
        <w:jc w:val="both"/>
        <w:rPr>
          <w:rFonts w:ascii="Arial" w:hAnsi="Arial" w:cs="Arial"/>
          <w:sz w:val="24"/>
          <w:szCs w:val="28"/>
          <w:highlight w:val="green"/>
          <w:lang w:val="es-ES"/>
        </w:rPr>
      </w:pPr>
    </w:p>
    <w:p w:rsidR="001059C2" w:rsidRDefault="001059C2" w:rsidP="00A8218D">
      <w:pPr>
        <w:pStyle w:val="Sinespaciado1"/>
        <w:spacing w:line="360" w:lineRule="auto"/>
        <w:ind w:firstLine="2880"/>
        <w:jc w:val="both"/>
        <w:rPr>
          <w:rFonts w:ascii="Arial" w:hAnsi="Arial" w:cs="Arial"/>
          <w:sz w:val="28"/>
          <w:szCs w:val="28"/>
        </w:rPr>
      </w:pPr>
      <w:r w:rsidRPr="00F36BF1">
        <w:rPr>
          <w:rFonts w:ascii="Arial" w:hAnsi="Arial" w:cs="Arial"/>
          <w:sz w:val="28"/>
          <w:szCs w:val="28"/>
          <w:lang w:val="es-ES"/>
        </w:rPr>
        <w:t xml:space="preserve">4. Para esta Corporación en realidad y como lo advirtió acertadamente la </w:t>
      </w:r>
      <w:r w:rsidRPr="00F36BF1">
        <w:rPr>
          <w:rFonts w:ascii="Arial" w:hAnsi="Arial" w:cs="Arial"/>
          <w:i/>
          <w:sz w:val="28"/>
          <w:szCs w:val="28"/>
          <w:lang w:val="es-ES"/>
        </w:rPr>
        <w:t xml:space="preserve">a quo, </w:t>
      </w:r>
      <w:r w:rsidR="00A8218D">
        <w:rPr>
          <w:rFonts w:ascii="Arial" w:hAnsi="Arial" w:cs="Arial"/>
          <w:sz w:val="28"/>
          <w:szCs w:val="28"/>
        </w:rPr>
        <w:t>“…</w:t>
      </w:r>
      <w:r w:rsidR="00A8218D" w:rsidRPr="00882708">
        <w:rPr>
          <w:rFonts w:ascii="Arial" w:hAnsi="Arial" w:cs="Arial"/>
          <w:i/>
          <w:sz w:val="24"/>
          <w:szCs w:val="28"/>
        </w:rPr>
        <w:t>a pesar de que en el trámite y con ocasión de la presentación de la acción de tutela emitió la respuesta, no obra en el plenario prueba de que la misma se haya puesto en conocimiento de la entidad accionante, por lo que habrá de protegerse el derecho invocado</w:t>
      </w:r>
      <w:r w:rsidR="00A8218D">
        <w:rPr>
          <w:rFonts w:ascii="Arial" w:hAnsi="Arial" w:cs="Arial"/>
          <w:sz w:val="28"/>
          <w:szCs w:val="28"/>
        </w:rPr>
        <w:t>…”</w:t>
      </w:r>
      <w:r w:rsidR="00A8218D">
        <w:rPr>
          <w:rFonts w:ascii="Arial" w:hAnsi="Arial" w:cs="Arial"/>
          <w:i/>
          <w:sz w:val="28"/>
          <w:szCs w:val="28"/>
          <w:lang w:val="es-ES"/>
        </w:rPr>
        <w:t xml:space="preserve">, </w:t>
      </w:r>
      <w:r w:rsidRPr="00F36BF1">
        <w:rPr>
          <w:rFonts w:ascii="Arial" w:hAnsi="Arial" w:cs="Arial"/>
          <w:sz w:val="28"/>
          <w:szCs w:val="28"/>
          <w:lang w:val="es-ES"/>
        </w:rPr>
        <w:t xml:space="preserve">sin embargo, </w:t>
      </w:r>
      <w:r w:rsidR="00FB58E0" w:rsidRPr="003C21F3">
        <w:rPr>
          <w:rFonts w:ascii="Arial" w:hAnsi="Arial" w:cs="Arial"/>
          <w:sz w:val="28"/>
          <w:szCs w:val="28"/>
          <w:lang w:val="es-ES"/>
        </w:rPr>
        <w:t>como ya se explicó la respuesta transcendió al conocimiento del petente, por tanto</w:t>
      </w:r>
      <w:r w:rsidRPr="003C21F3">
        <w:rPr>
          <w:rFonts w:ascii="Arial" w:hAnsi="Arial" w:cs="Arial"/>
          <w:sz w:val="28"/>
          <w:szCs w:val="28"/>
        </w:rPr>
        <w:t xml:space="preserve"> la vulneración del derecho fundamental de petición ya se encuentra superada.</w:t>
      </w:r>
    </w:p>
    <w:p w:rsidR="002C4274" w:rsidRPr="008A5A60" w:rsidRDefault="002C4274" w:rsidP="00A8218D">
      <w:pPr>
        <w:pStyle w:val="Sinespaciado1"/>
        <w:spacing w:line="360" w:lineRule="auto"/>
        <w:ind w:firstLine="2880"/>
        <w:jc w:val="both"/>
        <w:rPr>
          <w:rFonts w:ascii="Arial" w:hAnsi="Arial" w:cs="Arial"/>
          <w:i/>
          <w:sz w:val="24"/>
          <w:szCs w:val="28"/>
          <w:lang w:val="es-ES"/>
        </w:rPr>
      </w:pPr>
    </w:p>
    <w:p w:rsidR="001059C2" w:rsidRDefault="001059C2" w:rsidP="001059C2">
      <w:pPr>
        <w:pStyle w:val="Sinespaciado2"/>
        <w:spacing w:line="360" w:lineRule="auto"/>
        <w:ind w:firstLine="2880"/>
        <w:jc w:val="both"/>
        <w:rPr>
          <w:rFonts w:ascii="Arial" w:hAnsi="Arial" w:cs="Arial"/>
          <w:sz w:val="28"/>
          <w:szCs w:val="28"/>
        </w:rPr>
      </w:pPr>
      <w:r w:rsidRPr="00610273">
        <w:rPr>
          <w:rFonts w:ascii="Arial" w:hAnsi="Arial" w:cs="Arial"/>
          <w:sz w:val="28"/>
          <w:szCs w:val="28"/>
        </w:rPr>
        <w:t>5. 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r w:rsidRPr="00610273">
        <w:rPr>
          <w:rStyle w:val="Refdenotaalpie"/>
          <w:rFonts w:ascii="Arial" w:hAnsi="Arial" w:cs="Arial"/>
          <w:sz w:val="28"/>
          <w:szCs w:val="28"/>
        </w:rPr>
        <w:footnoteReference w:id="1"/>
      </w:r>
      <w:r w:rsidRPr="00610273">
        <w:rPr>
          <w:rFonts w:ascii="Arial" w:hAnsi="Arial" w:cs="Arial"/>
          <w:sz w:val="28"/>
          <w:szCs w:val="28"/>
          <w:lang w:val="fr-FR"/>
        </w:rPr>
        <w:t>.</w:t>
      </w:r>
      <w:r w:rsidRPr="00610273">
        <w:rPr>
          <w:rFonts w:ascii="Arial" w:hAnsi="Arial" w:cs="Arial"/>
          <w:spacing w:val="-3"/>
          <w:sz w:val="28"/>
          <w:szCs w:val="28"/>
        </w:rPr>
        <w:t xml:space="preserve">  </w:t>
      </w:r>
      <w:r w:rsidRPr="00610273">
        <w:rPr>
          <w:rFonts w:ascii="Arial" w:hAnsi="Arial" w:cs="Arial"/>
          <w:sz w:val="28"/>
          <w:szCs w:val="28"/>
        </w:rPr>
        <w:t xml:space="preserve">En este sentido, la Corte en sentencia </w:t>
      </w:r>
      <w:r w:rsidRPr="00610273">
        <w:rPr>
          <w:rFonts w:ascii="Arial" w:hAnsi="Arial" w:cs="Arial"/>
          <w:sz w:val="26"/>
          <w:szCs w:val="26"/>
        </w:rPr>
        <w:t>SU-540</w:t>
      </w:r>
      <w:r w:rsidRPr="00610273">
        <w:rPr>
          <w:rFonts w:ascii="Arial" w:hAnsi="Arial" w:cs="Arial"/>
          <w:sz w:val="28"/>
          <w:szCs w:val="28"/>
        </w:rPr>
        <w:t xml:space="preserve"> de </w:t>
      </w:r>
      <w:r w:rsidRPr="00610273">
        <w:rPr>
          <w:rFonts w:ascii="Arial" w:hAnsi="Arial" w:cs="Arial"/>
          <w:sz w:val="26"/>
          <w:szCs w:val="26"/>
        </w:rPr>
        <w:t>2007</w:t>
      </w:r>
      <w:r w:rsidRPr="00610273">
        <w:rPr>
          <w:rFonts w:ascii="Arial" w:hAnsi="Arial" w:cs="Arial"/>
          <w:sz w:val="28"/>
          <w:szCs w:val="28"/>
        </w:rPr>
        <w:t xml:space="preserve"> sostuvo:</w:t>
      </w:r>
    </w:p>
    <w:p w:rsidR="008A5A60" w:rsidRPr="00610273" w:rsidRDefault="008A5A60" w:rsidP="001059C2">
      <w:pPr>
        <w:pStyle w:val="Sinespaciado2"/>
        <w:spacing w:line="360" w:lineRule="auto"/>
        <w:ind w:firstLine="2880"/>
        <w:jc w:val="both"/>
        <w:rPr>
          <w:rFonts w:ascii="Arial" w:hAnsi="Arial" w:cs="Arial"/>
          <w:sz w:val="28"/>
          <w:szCs w:val="28"/>
        </w:rPr>
      </w:pPr>
    </w:p>
    <w:p w:rsidR="001059C2" w:rsidRPr="00610273" w:rsidRDefault="001059C2" w:rsidP="001059C2">
      <w:pPr>
        <w:pStyle w:val="Sinespaciado2"/>
        <w:ind w:left="567" w:right="476" w:firstLine="2268"/>
        <w:jc w:val="both"/>
        <w:rPr>
          <w:rFonts w:ascii="Arial" w:hAnsi="Arial" w:cs="Arial"/>
          <w:b/>
          <w:i/>
          <w:sz w:val="24"/>
          <w:szCs w:val="24"/>
          <w:lang w:val="pt-BR"/>
        </w:rPr>
      </w:pPr>
      <w:r w:rsidRPr="00610273">
        <w:rPr>
          <w:rFonts w:ascii="Arial" w:hAnsi="Arial" w:cs="Arial"/>
          <w:b/>
          <w:i/>
          <w:iCs/>
          <w:sz w:val="24"/>
          <w:szCs w:val="24"/>
        </w:rPr>
        <w:t xml:space="preserve">“Si lo pretendido con la acción de tutela era una orden de actuar o dejar de hacerlo y, previamente al pronunciamiento del juez de tutela, sucede lo requerido, es </w:t>
      </w:r>
      <w:r w:rsidRPr="00610273">
        <w:rPr>
          <w:rFonts w:ascii="Arial" w:hAnsi="Arial" w:cs="Arial"/>
          <w:b/>
          <w:i/>
          <w:iCs/>
          <w:sz w:val="24"/>
          <w:szCs w:val="24"/>
        </w:rPr>
        <w:lastRenderedPageBreak/>
        <w:t>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Pr="00610273">
        <w:rPr>
          <w:rFonts w:ascii="Arial" w:hAnsi="Arial" w:cs="Arial"/>
          <w:b/>
          <w:bCs/>
          <w:i/>
          <w:iCs/>
          <w:sz w:val="24"/>
          <w:szCs w:val="24"/>
        </w:rPr>
        <w:t xml:space="preserve"> (</w:t>
      </w:r>
      <w:r w:rsidRPr="00610273">
        <w:rPr>
          <w:rFonts w:ascii="Arial" w:hAnsi="Arial" w:cs="Arial"/>
          <w:b/>
          <w:i/>
          <w:sz w:val="24"/>
          <w:szCs w:val="24"/>
          <w:lang w:val="pt-BR"/>
        </w:rPr>
        <w:t xml:space="preserve">T-519 de </w:t>
      </w:r>
      <w:smartTag w:uri="urn:schemas-microsoft-com:office:smarttags" w:element="metricconverter">
        <w:smartTagPr>
          <w:attr w:name="ProductID" w:val="1992, M"/>
        </w:smartTagPr>
        <w:r w:rsidRPr="00610273">
          <w:rPr>
            <w:rFonts w:ascii="Arial" w:hAnsi="Arial" w:cs="Arial"/>
            <w:b/>
            <w:i/>
            <w:sz w:val="24"/>
            <w:szCs w:val="24"/>
            <w:lang w:val="pt-BR"/>
          </w:rPr>
          <w:t>1992, M</w:t>
        </w:r>
      </w:smartTag>
      <w:r w:rsidRPr="00610273">
        <w:rPr>
          <w:rFonts w:ascii="Arial" w:hAnsi="Arial" w:cs="Arial"/>
          <w:b/>
          <w:i/>
          <w:sz w:val="24"/>
          <w:szCs w:val="24"/>
          <w:lang w:val="pt-BR"/>
        </w:rPr>
        <w:t>.P., José Gregorio Hernández Galindo).”</w:t>
      </w:r>
    </w:p>
    <w:p w:rsidR="001059C2" w:rsidRPr="008A5A60" w:rsidRDefault="001059C2" w:rsidP="001059C2">
      <w:pPr>
        <w:pStyle w:val="Sinespaciado2"/>
        <w:spacing w:line="360" w:lineRule="auto"/>
        <w:ind w:firstLine="2835"/>
        <w:jc w:val="both"/>
        <w:rPr>
          <w:rFonts w:ascii="Arial" w:hAnsi="Arial" w:cs="Arial"/>
          <w:sz w:val="24"/>
          <w:szCs w:val="28"/>
          <w:highlight w:val="green"/>
          <w:lang w:val="pt-BR"/>
        </w:rPr>
      </w:pPr>
    </w:p>
    <w:p w:rsidR="001059C2" w:rsidRPr="00610273" w:rsidRDefault="001059C2" w:rsidP="001059C2">
      <w:pPr>
        <w:pStyle w:val="Sinespaciado2"/>
        <w:spacing w:line="360" w:lineRule="auto"/>
        <w:ind w:firstLine="2880"/>
        <w:jc w:val="both"/>
        <w:rPr>
          <w:rFonts w:ascii="Arial" w:hAnsi="Arial" w:cs="Arial"/>
          <w:sz w:val="28"/>
          <w:szCs w:val="28"/>
        </w:rPr>
      </w:pPr>
      <w:r w:rsidRPr="00610273">
        <w:rPr>
          <w:rFonts w:ascii="Arial" w:hAnsi="Arial" w:cs="Arial"/>
          <w:sz w:val="28"/>
          <w:szCs w:val="28"/>
        </w:rPr>
        <w:t>6. 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p>
    <w:p w:rsidR="001059C2" w:rsidRPr="00CC61B4" w:rsidRDefault="001059C2" w:rsidP="001059C2">
      <w:pPr>
        <w:pStyle w:val="Sinespaciado2"/>
        <w:spacing w:line="360" w:lineRule="auto"/>
        <w:ind w:firstLine="2880"/>
        <w:jc w:val="both"/>
        <w:rPr>
          <w:rFonts w:ascii="Arial" w:hAnsi="Arial" w:cs="Arial"/>
          <w:sz w:val="24"/>
          <w:szCs w:val="28"/>
          <w:highlight w:val="green"/>
        </w:rPr>
      </w:pPr>
    </w:p>
    <w:p w:rsidR="000579DB" w:rsidRDefault="001059C2" w:rsidP="009F3C69">
      <w:pPr>
        <w:pStyle w:val="Sinespaciado2"/>
        <w:spacing w:line="360" w:lineRule="auto"/>
        <w:ind w:firstLine="2880"/>
        <w:jc w:val="both"/>
        <w:rPr>
          <w:rFonts w:ascii="Arial" w:hAnsi="Arial" w:cs="Arial"/>
          <w:sz w:val="28"/>
          <w:szCs w:val="28"/>
        </w:rPr>
      </w:pPr>
      <w:r w:rsidRPr="0044659D">
        <w:rPr>
          <w:rFonts w:ascii="Arial" w:hAnsi="Arial" w:cs="Arial"/>
          <w:sz w:val="28"/>
          <w:szCs w:val="28"/>
        </w:rPr>
        <w:t>7</w:t>
      </w:r>
      <w:r>
        <w:rPr>
          <w:rFonts w:ascii="Arial" w:hAnsi="Arial" w:cs="Arial"/>
          <w:sz w:val="28"/>
          <w:szCs w:val="28"/>
        </w:rPr>
        <w:t xml:space="preserve">. </w:t>
      </w:r>
      <w:r w:rsidR="000579DB">
        <w:rPr>
          <w:rFonts w:ascii="Arial" w:hAnsi="Arial" w:cs="Arial"/>
          <w:sz w:val="28"/>
          <w:szCs w:val="28"/>
        </w:rPr>
        <w:t xml:space="preserve">La Sala considera que la respuesta </w:t>
      </w:r>
      <w:r w:rsidR="00C36606">
        <w:rPr>
          <w:rFonts w:ascii="Arial" w:hAnsi="Arial" w:cs="Arial"/>
          <w:sz w:val="28"/>
          <w:szCs w:val="28"/>
        </w:rPr>
        <w:t>emitida</w:t>
      </w:r>
      <w:r w:rsidR="000579DB">
        <w:rPr>
          <w:rFonts w:ascii="Arial" w:hAnsi="Arial" w:cs="Arial"/>
          <w:sz w:val="28"/>
          <w:szCs w:val="28"/>
        </w:rPr>
        <w:t xml:space="preserve"> por la Superservicios </w:t>
      </w:r>
      <w:r w:rsidR="00800B83">
        <w:rPr>
          <w:rFonts w:ascii="Arial" w:hAnsi="Arial" w:cs="Arial"/>
          <w:sz w:val="28"/>
          <w:szCs w:val="28"/>
        </w:rPr>
        <w:t>fue de fondo, corresponde a lo solicitado y fue puesta en conocimiento</w:t>
      </w:r>
      <w:r w:rsidR="00C36606">
        <w:rPr>
          <w:rFonts w:ascii="Arial" w:hAnsi="Arial" w:cs="Arial"/>
          <w:sz w:val="28"/>
          <w:szCs w:val="28"/>
        </w:rPr>
        <w:t xml:space="preserve"> de la Empresa de Energía de Pereira S. A.</w:t>
      </w:r>
    </w:p>
    <w:p w:rsidR="000579DB" w:rsidRPr="00CC61B4" w:rsidRDefault="000579DB" w:rsidP="009F3C69">
      <w:pPr>
        <w:pStyle w:val="Sinespaciado2"/>
        <w:spacing w:line="360" w:lineRule="auto"/>
        <w:ind w:firstLine="2880"/>
        <w:jc w:val="both"/>
        <w:rPr>
          <w:rFonts w:ascii="Arial" w:hAnsi="Arial" w:cs="Arial"/>
          <w:sz w:val="24"/>
          <w:szCs w:val="28"/>
        </w:rPr>
      </w:pPr>
    </w:p>
    <w:p w:rsidR="001059C2" w:rsidRPr="00F86018" w:rsidRDefault="00800B83" w:rsidP="009F3C69">
      <w:pPr>
        <w:pStyle w:val="Sinespaciado2"/>
        <w:spacing w:line="360" w:lineRule="auto"/>
        <w:ind w:firstLine="2880"/>
        <w:jc w:val="both"/>
        <w:rPr>
          <w:rFonts w:ascii="Arial" w:hAnsi="Arial" w:cs="Arial"/>
          <w:sz w:val="24"/>
          <w:szCs w:val="28"/>
        </w:rPr>
      </w:pPr>
      <w:r>
        <w:rPr>
          <w:rFonts w:ascii="Arial" w:hAnsi="Arial" w:cs="Arial"/>
          <w:sz w:val="28"/>
          <w:szCs w:val="28"/>
        </w:rPr>
        <w:t xml:space="preserve">8. </w:t>
      </w:r>
      <w:r w:rsidR="001059C2">
        <w:rPr>
          <w:rFonts w:ascii="Arial" w:hAnsi="Arial" w:cs="Arial"/>
          <w:sz w:val="28"/>
          <w:szCs w:val="28"/>
        </w:rPr>
        <w:t xml:space="preserve">Por lo expuesto </w:t>
      </w:r>
      <w:r w:rsidR="001059C2" w:rsidRPr="0044659D">
        <w:rPr>
          <w:rFonts w:ascii="Arial" w:hAnsi="Arial" w:cs="Arial"/>
          <w:sz w:val="28"/>
          <w:szCs w:val="28"/>
        </w:rPr>
        <w:t>anterior</w:t>
      </w:r>
      <w:r w:rsidR="001059C2">
        <w:rPr>
          <w:rFonts w:ascii="Arial" w:hAnsi="Arial" w:cs="Arial"/>
          <w:sz w:val="28"/>
          <w:szCs w:val="28"/>
        </w:rPr>
        <w:t>mente, la Sala considera</w:t>
      </w:r>
      <w:r w:rsidR="001059C2" w:rsidRPr="0044659D">
        <w:rPr>
          <w:rFonts w:ascii="Arial" w:hAnsi="Arial" w:cs="Arial"/>
          <w:sz w:val="28"/>
          <w:szCs w:val="28"/>
        </w:rPr>
        <w:t xml:space="preserve"> que se ha satisfecho lo dispuesto por </w:t>
      </w:r>
      <w:r w:rsidR="009F3C69">
        <w:rPr>
          <w:rFonts w:ascii="Arial" w:hAnsi="Arial" w:cs="Arial"/>
          <w:sz w:val="28"/>
          <w:szCs w:val="28"/>
        </w:rPr>
        <w:t>la</w:t>
      </w:r>
      <w:r w:rsidR="001059C2" w:rsidRPr="0044659D">
        <w:rPr>
          <w:rFonts w:ascii="Arial" w:hAnsi="Arial" w:cs="Arial"/>
          <w:sz w:val="28"/>
          <w:szCs w:val="28"/>
        </w:rPr>
        <w:t xml:space="preserve"> Juez</w:t>
      </w:r>
      <w:r w:rsidR="009F3C69">
        <w:rPr>
          <w:rFonts w:ascii="Arial" w:hAnsi="Arial" w:cs="Arial"/>
          <w:sz w:val="28"/>
          <w:szCs w:val="28"/>
        </w:rPr>
        <w:t>a</w:t>
      </w:r>
      <w:r w:rsidR="001059C2" w:rsidRPr="0044659D">
        <w:rPr>
          <w:rFonts w:ascii="Arial" w:hAnsi="Arial" w:cs="Arial"/>
          <w:sz w:val="28"/>
          <w:szCs w:val="28"/>
        </w:rPr>
        <w:t xml:space="preserve"> de primera instancia, pues ha cesado la vulneración del derecho fundamental de petición de</w:t>
      </w:r>
      <w:r w:rsidR="001059C2">
        <w:rPr>
          <w:rFonts w:ascii="Arial" w:hAnsi="Arial" w:cs="Arial"/>
          <w:sz w:val="28"/>
          <w:szCs w:val="28"/>
        </w:rPr>
        <w:t xml:space="preserve"> </w:t>
      </w:r>
      <w:r w:rsidR="009F3C69" w:rsidRPr="00394287">
        <w:rPr>
          <w:rFonts w:ascii="Arial" w:hAnsi="Arial" w:cs="Arial"/>
          <w:sz w:val="28"/>
          <w:szCs w:val="28"/>
        </w:rPr>
        <w:t xml:space="preserve">la </w:t>
      </w:r>
      <w:r w:rsidR="009F3C69">
        <w:rPr>
          <w:rFonts w:ascii="Arial" w:hAnsi="Arial" w:cs="Arial"/>
          <w:sz w:val="28"/>
          <w:szCs w:val="28"/>
        </w:rPr>
        <w:t>Empresa de Energía de Pereira</w:t>
      </w:r>
      <w:r w:rsidR="0046254E">
        <w:rPr>
          <w:rFonts w:ascii="Arial" w:hAnsi="Arial" w:cs="Arial"/>
          <w:sz w:val="28"/>
          <w:szCs w:val="28"/>
        </w:rPr>
        <w:t xml:space="preserve"> </w:t>
      </w:r>
      <w:r w:rsidR="0046254E" w:rsidRPr="00FB554E">
        <w:rPr>
          <w:rFonts w:ascii="Arial" w:hAnsi="Arial" w:cs="Arial"/>
          <w:sz w:val="26"/>
          <w:szCs w:val="26"/>
        </w:rPr>
        <w:t>S.A. ESP</w:t>
      </w:r>
      <w:r w:rsidR="009F3C69">
        <w:rPr>
          <w:rFonts w:ascii="Arial" w:hAnsi="Arial" w:cs="Arial"/>
          <w:sz w:val="28"/>
          <w:szCs w:val="28"/>
        </w:rPr>
        <w:t>.</w:t>
      </w:r>
    </w:p>
    <w:p w:rsidR="001059C2" w:rsidRPr="008A5A60" w:rsidRDefault="001059C2" w:rsidP="001059C2">
      <w:pPr>
        <w:pStyle w:val="Sinespaciado1"/>
        <w:spacing w:line="360" w:lineRule="auto"/>
        <w:ind w:firstLine="2835"/>
        <w:jc w:val="both"/>
        <w:rPr>
          <w:rFonts w:ascii="Arial" w:hAnsi="Arial" w:cs="Arial"/>
          <w:sz w:val="36"/>
          <w:szCs w:val="28"/>
        </w:rPr>
      </w:pPr>
    </w:p>
    <w:p w:rsidR="001059C2" w:rsidRPr="0010527C" w:rsidRDefault="001059C2" w:rsidP="001059C2">
      <w:pPr>
        <w:pStyle w:val="Sinespaciado2"/>
        <w:spacing w:line="360" w:lineRule="auto"/>
        <w:ind w:firstLine="2880"/>
        <w:jc w:val="both"/>
        <w:rPr>
          <w:rFonts w:ascii="Arial" w:hAnsi="Arial" w:cs="Arial"/>
          <w:b/>
          <w:bCs/>
          <w:sz w:val="26"/>
          <w:szCs w:val="26"/>
        </w:rPr>
      </w:pPr>
      <w:r w:rsidRPr="0010527C">
        <w:rPr>
          <w:rFonts w:ascii="Arial" w:hAnsi="Arial" w:cs="Arial"/>
          <w:b/>
          <w:bCs/>
          <w:sz w:val="26"/>
          <w:szCs w:val="26"/>
        </w:rPr>
        <w:t>VI. Decisión</w:t>
      </w:r>
    </w:p>
    <w:p w:rsidR="001059C2" w:rsidRPr="001529FA" w:rsidRDefault="001059C2" w:rsidP="001059C2">
      <w:pPr>
        <w:pStyle w:val="Sinespaciado2"/>
        <w:spacing w:line="360" w:lineRule="auto"/>
        <w:ind w:firstLine="2880"/>
        <w:jc w:val="both"/>
        <w:rPr>
          <w:rFonts w:ascii="Arial" w:hAnsi="Arial" w:cs="Arial"/>
          <w:b/>
          <w:bCs/>
          <w:sz w:val="24"/>
          <w:szCs w:val="28"/>
        </w:rPr>
      </w:pPr>
    </w:p>
    <w:p w:rsidR="001059C2" w:rsidRDefault="001059C2" w:rsidP="001059C2">
      <w:pPr>
        <w:pStyle w:val="Sinespaciado2"/>
        <w:spacing w:line="360" w:lineRule="auto"/>
        <w:ind w:firstLine="2880"/>
        <w:jc w:val="both"/>
        <w:rPr>
          <w:rFonts w:ascii="Arial" w:hAnsi="Arial" w:cs="Arial"/>
          <w:sz w:val="28"/>
          <w:szCs w:val="28"/>
        </w:rPr>
      </w:pPr>
      <w:r w:rsidRPr="001529FA">
        <w:rPr>
          <w:rFonts w:ascii="Arial" w:hAnsi="Arial" w:cs="Arial"/>
          <w:sz w:val="28"/>
          <w:szCs w:val="28"/>
        </w:rPr>
        <w:t>En mérito de lo expuesto, la Sala de Decisión Civil Familia del Tribunal Superior de Pereira, administrando justicia en nombre de la República y por autoridad de la ley,</w:t>
      </w:r>
    </w:p>
    <w:p w:rsidR="008A5A60" w:rsidRDefault="008A5A60" w:rsidP="001059C2">
      <w:pPr>
        <w:pStyle w:val="Sinespaciado2"/>
        <w:spacing w:line="360" w:lineRule="auto"/>
        <w:ind w:firstLine="2880"/>
        <w:jc w:val="both"/>
        <w:rPr>
          <w:rFonts w:ascii="Arial" w:hAnsi="Arial" w:cs="Arial"/>
          <w:sz w:val="28"/>
          <w:szCs w:val="28"/>
        </w:rPr>
      </w:pPr>
    </w:p>
    <w:p w:rsidR="008A5A60" w:rsidRDefault="008A5A60" w:rsidP="001059C2">
      <w:pPr>
        <w:pStyle w:val="Sinespaciado2"/>
        <w:spacing w:line="360" w:lineRule="auto"/>
        <w:ind w:firstLine="2880"/>
        <w:jc w:val="both"/>
        <w:rPr>
          <w:rFonts w:ascii="Arial" w:hAnsi="Arial" w:cs="Arial"/>
          <w:sz w:val="28"/>
          <w:szCs w:val="28"/>
        </w:rPr>
      </w:pPr>
    </w:p>
    <w:p w:rsidR="001059C2" w:rsidRPr="007F536D" w:rsidRDefault="001059C2" w:rsidP="001059C2">
      <w:pPr>
        <w:pStyle w:val="Sinespaciado2"/>
        <w:spacing w:line="360" w:lineRule="auto"/>
        <w:ind w:firstLine="2880"/>
        <w:jc w:val="both"/>
        <w:rPr>
          <w:rFonts w:ascii="Arial" w:hAnsi="Arial" w:cs="Arial"/>
          <w:b/>
          <w:spacing w:val="-3"/>
          <w:sz w:val="26"/>
          <w:szCs w:val="26"/>
        </w:rPr>
      </w:pPr>
      <w:r w:rsidRPr="001C0EFE">
        <w:rPr>
          <w:rFonts w:ascii="Arial" w:hAnsi="Arial" w:cs="Arial"/>
          <w:b/>
          <w:spacing w:val="-3"/>
          <w:sz w:val="24"/>
          <w:szCs w:val="26"/>
        </w:rPr>
        <w:lastRenderedPageBreak/>
        <w:t>RESUELVE</w:t>
      </w:r>
    </w:p>
    <w:p w:rsidR="001059C2" w:rsidRPr="001529FA" w:rsidRDefault="001059C2" w:rsidP="001059C2">
      <w:pPr>
        <w:pStyle w:val="Sinespaciado2"/>
        <w:spacing w:line="360" w:lineRule="auto"/>
        <w:ind w:firstLine="2880"/>
        <w:jc w:val="both"/>
        <w:rPr>
          <w:rFonts w:ascii="Arial" w:hAnsi="Arial" w:cs="Arial"/>
          <w:b/>
          <w:spacing w:val="-3"/>
          <w:sz w:val="24"/>
          <w:szCs w:val="28"/>
        </w:rPr>
      </w:pPr>
    </w:p>
    <w:p w:rsidR="001059C2" w:rsidRPr="001529FA" w:rsidRDefault="001059C2" w:rsidP="001059C2">
      <w:pPr>
        <w:pStyle w:val="Sinespaciado2"/>
        <w:spacing w:line="360" w:lineRule="auto"/>
        <w:ind w:firstLine="2880"/>
        <w:jc w:val="both"/>
        <w:rPr>
          <w:rFonts w:ascii="Arial" w:hAnsi="Arial" w:cs="Arial"/>
          <w:sz w:val="28"/>
          <w:szCs w:val="28"/>
        </w:rPr>
      </w:pPr>
      <w:r w:rsidRPr="0046254E">
        <w:rPr>
          <w:rFonts w:ascii="Arial" w:hAnsi="Arial" w:cs="Arial"/>
          <w:b/>
          <w:spacing w:val="-3"/>
          <w:sz w:val="28"/>
          <w:szCs w:val="28"/>
        </w:rPr>
        <w:t>Primero:</w:t>
      </w:r>
      <w:r w:rsidRPr="001529FA">
        <w:rPr>
          <w:rFonts w:ascii="Arial" w:hAnsi="Arial" w:cs="Arial"/>
          <w:b/>
          <w:spacing w:val="-3"/>
          <w:sz w:val="28"/>
          <w:szCs w:val="28"/>
        </w:rPr>
        <w:t xml:space="preserve"> </w:t>
      </w:r>
      <w:r w:rsidRPr="001529FA">
        <w:rPr>
          <w:rFonts w:ascii="Arial" w:hAnsi="Arial" w:cs="Arial"/>
          <w:b/>
          <w:spacing w:val="-3"/>
          <w:sz w:val="24"/>
          <w:szCs w:val="24"/>
        </w:rPr>
        <w:t>CONFIRMAR</w:t>
      </w:r>
      <w:r w:rsidRPr="001529FA">
        <w:rPr>
          <w:rFonts w:ascii="Arial" w:hAnsi="Arial" w:cs="Arial"/>
          <w:b/>
          <w:spacing w:val="-3"/>
          <w:sz w:val="28"/>
          <w:szCs w:val="28"/>
        </w:rPr>
        <w:t xml:space="preserve"> </w:t>
      </w:r>
      <w:r w:rsidRPr="001529FA">
        <w:rPr>
          <w:rFonts w:ascii="Arial" w:hAnsi="Arial" w:cs="Arial"/>
          <w:spacing w:val="-3"/>
          <w:sz w:val="28"/>
          <w:szCs w:val="28"/>
        </w:rPr>
        <w:t xml:space="preserve">el fallo de tutela proferido el </w:t>
      </w:r>
      <w:r w:rsidR="001C0EFE">
        <w:rPr>
          <w:rFonts w:ascii="Arial" w:hAnsi="Arial" w:cs="Arial"/>
          <w:spacing w:val="-3"/>
          <w:sz w:val="28"/>
          <w:szCs w:val="28"/>
        </w:rPr>
        <w:t>4</w:t>
      </w:r>
      <w:r w:rsidRPr="001529FA">
        <w:rPr>
          <w:rFonts w:ascii="Arial" w:hAnsi="Arial" w:cs="Arial"/>
          <w:spacing w:val="-3"/>
          <w:sz w:val="28"/>
          <w:szCs w:val="28"/>
        </w:rPr>
        <w:t xml:space="preserve"> de </w:t>
      </w:r>
      <w:r w:rsidR="001C0EFE">
        <w:rPr>
          <w:rFonts w:ascii="Arial" w:hAnsi="Arial" w:cs="Arial"/>
          <w:spacing w:val="-3"/>
          <w:sz w:val="28"/>
          <w:szCs w:val="28"/>
        </w:rPr>
        <w:t>abril</w:t>
      </w:r>
      <w:r>
        <w:rPr>
          <w:rFonts w:ascii="Arial" w:hAnsi="Arial" w:cs="Arial"/>
          <w:spacing w:val="-3"/>
          <w:sz w:val="28"/>
          <w:szCs w:val="28"/>
        </w:rPr>
        <w:t xml:space="preserve"> de 2016</w:t>
      </w:r>
      <w:r w:rsidRPr="001529FA">
        <w:rPr>
          <w:rFonts w:ascii="Arial" w:hAnsi="Arial" w:cs="Arial"/>
          <w:spacing w:val="-3"/>
          <w:sz w:val="28"/>
          <w:szCs w:val="28"/>
        </w:rPr>
        <w:t xml:space="preserve"> por el Juzgado </w:t>
      </w:r>
      <w:r w:rsidR="001C0EFE">
        <w:rPr>
          <w:rFonts w:ascii="Arial" w:hAnsi="Arial" w:cs="Arial"/>
          <w:spacing w:val="-3"/>
          <w:sz w:val="28"/>
          <w:szCs w:val="28"/>
        </w:rPr>
        <w:t xml:space="preserve">Primero de Familia </w:t>
      </w:r>
      <w:r>
        <w:rPr>
          <w:rFonts w:ascii="Arial" w:hAnsi="Arial" w:cs="Arial"/>
          <w:spacing w:val="-3"/>
          <w:sz w:val="28"/>
          <w:szCs w:val="28"/>
        </w:rPr>
        <w:t>del Circuito</w:t>
      </w:r>
      <w:r w:rsidRPr="001529FA">
        <w:rPr>
          <w:rFonts w:ascii="Arial" w:hAnsi="Arial" w:cs="Arial"/>
          <w:spacing w:val="-3"/>
          <w:sz w:val="28"/>
          <w:szCs w:val="28"/>
        </w:rPr>
        <w:t xml:space="preserve"> de Pereira</w:t>
      </w:r>
      <w:r w:rsidRPr="001529FA">
        <w:rPr>
          <w:rFonts w:ascii="Arial" w:hAnsi="Arial" w:cs="Arial"/>
          <w:sz w:val="28"/>
          <w:szCs w:val="28"/>
        </w:rPr>
        <w:t>.</w:t>
      </w:r>
    </w:p>
    <w:p w:rsidR="001059C2" w:rsidRPr="00CC61B4" w:rsidRDefault="001059C2" w:rsidP="001059C2">
      <w:pPr>
        <w:pStyle w:val="Sinespaciado2"/>
        <w:spacing w:line="360" w:lineRule="auto"/>
        <w:ind w:firstLine="2880"/>
        <w:jc w:val="both"/>
        <w:rPr>
          <w:rFonts w:ascii="Arial" w:hAnsi="Arial" w:cs="Arial"/>
          <w:b/>
          <w:spacing w:val="-3"/>
          <w:sz w:val="24"/>
          <w:szCs w:val="28"/>
          <w:highlight w:val="lightGray"/>
        </w:rPr>
      </w:pPr>
    </w:p>
    <w:p w:rsidR="001059C2" w:rsidRPr="00F829DA" w:rsidRDefault="001059C2" w:rsidP="001059C2">
      <w:pPr>
        <w:pStyle w:val="Sinespaciado2"/>
        <w:spacing w:line="360" w:lineRule="auto"/>
        <w:ind w:firstLine="2880"/>
        <w:jc w:val="both"/>
        <w:rPr>
          <w:rFonts w:ascii="Arial" w:hAnsi="Arial" w:cs="Arial"/>
          <w:sz w:val="28"/>
          <w:szCs w:val="28"/>
        </w:rPr>
      </w:pPr>
      <w:r w:rsidRPr="0046254E">
        <w:rPr>
          <w:rFonts w:ascii="Arial" w:hAnsi="Arial" w:cs="Arial"/>
          <w:b/>
          <w:spacing w:val="-3"/>
          <w:sz w:val="28"/>
          <w:szCs w:val="28"/>
        </w:rPr>
        <w:t>Segundo:</w:t>
      </w:r>
      <w:r w:rsidRPr="00F829DA">
        <w:rPr>
          <w:rFonts w:ascii="Arial" w:hAnsi="Arial" w:cs="Arial"/>
          <w:b/>
          <w:spacing w:val="-3"/>
          <w:sz w:val="28"/>
          <w:szCs w:val="28"/>
        </w:rPr>
        <w:t xml:space="preserve"> </w:t>
      </w:r>
      <w:r w:rsidRPr="00F829DA">
        <w:rPr>
          <w:rFonts w:ascii="Arial" w:hAnsi="Arial" w:cs="Arial"/>
          <w:b/>
          <w:spacing w:val="-3"/>
          <w:sz w:val="24"/>
          <w:szCs w:val="24"/>
        </w:rPr>
        <w:t>DECLARAR</w:t>
      </w:r>
      <w:r w:rsidRPr="00F829DA">
        <w:rPr>
          <w:rFonts w:ascii="Arial" w:hAnsi="Arial" w:cs="Arial"/>
          <w:b/>
          <w:spacing w:val="-3"/>
          <w:sz w:val="28"/>
          <w:szCs w:val="28"/>
        </w:rPr>
        <w:t xml:space="preserve"> </w:t>
      </w:r>
      <w:r w:rsidRPr="00F829DA">
        <w:rPr>
          <w:rFonts w:ascii="Arial" w:hAnsi="Arial" w:cs="Arial"/>
          <w:spacing w:val="-3"/>
          <w:sz w:val="28"/>
          <w:szCs w:val="28"/>
        </w:rPr>
        <w:t>la carencia actual de objeto, por hecho superado.</w:t>
      </w:r>
    </w:p>
    <w:p w:rsidR="001059C2" w:rsidRPr="008A5A60" w:rsidRDefault="001059C2" w:rsidP="001059C2">
      <w:pPr>
        <w:pStyle w:val="Sinespaciado2"/>
        <w:spacing w:line="360" w:lineRule="auto"/>
        <w:ind w:firstLine="2880"/>
        <w:jc w:val="both"/>
        <w:rPr>
          <w:rFonts w:ascii="Arial" w:hAnsi="Arial" w:cs="Arial"/>
          <w:sz w:val="24"/>
          <w:szCs w:val="28"/>
          <w:highlight w:val="lightGray"/>
        </w:rPr>
      </w:pPr>
    </w:p>
    <w:p w:rsidR="001059C2" w:rsidRPr="00D9045C" w:rsidRDefault="001059C2" w:rsidP="001059C2">
      <w:pPr>
        <w:pStyle w:val="Sinespaciado2"/>
        <w:spacing w:line="360" w:lineRule="auto"/>
        <w:ind w:firstLine="2880"/>
        <w:jc w:val="both"/>
        <w:rPr>
          <w:rFonts w:ascii="Arial" w:hAnsi="Arial" w:cs="Arial"/>
          <w:sz w:val="28"/>
          <w:szCs w:val="28"/>
        </w:rPr>
      </w:pPr>
      <w:r w:rsidRPr="0046254E">
        <w:rPr>
          <w:rFonts w:ascii="Arial" w:hAnsi="Arial" w:cs="Arial"/>
          <w:b/>
          <w:sz w:val="28"/>
          <w:szCs w:val="28"/>
        </w:rPr>
        <w:t>Tercero:</w:t>
      </w:r>
      <w:r w:rsidRPr="00D9045C">
        <w:rPr>
          <w:rFonts w:ascii="Arial" w:hAnsi="Arial" w:cs="Arial"/>
          <w:b/>
          <w:sz w:val="28"/>
          <w:szCs w:val="28"/>
        </w:rPr>
        <w:t xml:space="preserve"> </w:t>
      </w:r>
      <w:r w:rsidRPr="00D9045C">
        <w:rPr>
          <w:rFonts w:ascii="Arial" w:hAnsi="Arial" w:cs="Arial"/>
          <w:b/>
          <w:sz w:val="26"/>
          <w:szCs w:val="26"/>
        </w:rPr>
        <w:t>Notifíquese</w:t>
      </w:r>
      <w:r w:rsidRPr="00D9045C">
        <w:rPr>
          <w:rFonts w:ascii="Arial" w:hAnsi="Arial" w:cs="Arial"/>
          <w:sz w:val="24"/>
          <w:szCs w:val="28"/>
        </w:rPr>
        <w:t xml:space="preserve"> </w:t>
      </w:r>
      <w:r w:rsidRPr="00D9045C">
        <w:rPr>
          <w:rFonts w:ascii="Arial" w:hAnsi="Arial" w:cs="Arial"/>
          <w:sz w:val="28"/>
          <w:szCs w:val="28"/>
        </w:rPr>
        <w:t>esta decisión a las partes por el medio más expedito posible (Art. 5o. del Decreto 306 de 1992).</w:t>
      </w:r>
    </w:p>
    <w:p w:rsidR="001059C2" w:rsidRPr="00CC61B4" w:rsidRDefault="001059C2" w:rsidP="001059C2">
      <w:pPr>
        <w:pStyle w:val="Sinespaciado2"/>
        <w:spacing w:line="360" w:lineRule="auto"/>
        <w:ind w:firstLine="2880"/>
        <w:jc w:val="both"/>
        <w:rPr>
          <w:rFonts w:ascii="Arial" w:hAnsi="Arial" w:cs="Arial"/>
          <w:sz w:val="24"/>
          <w:szCs w:val="28"/>
          <w:highlight w:val="lightGray"/>
        </w:rPr>
      </w:pPr>
    </w:p>
    <w:p w:rsidR="001059C2" w:rsidRPr="00D9045C" w:rsidRDefault="001059C2" w:rsidP="001059C2">
      <w:pPr>
        <w:pStyle w:val="Sinespaciado2"/>
        <w:spacing w:line="360" w:lineRule="auto"/>
        <w:ind w:firstLine="2880"/>
        <w:jc w:val="both"/>
        <w:rPr>
          <w:rFonts w:ascii="Arial" w:hAnsi="Arial" w:cs="Arial"/>
          <w:sz w:val="28"/>
          <w:szCs w:val="28"/>
        </w:rPr>
      </w:pPr>
      <w:r w:rsidRPr="00D9045C">
        <w:rPr>
          <w:rFonts w:ascii="Arial" w:hAnsi="Arial" w:cs="Arial"/>
          <w:b/>
          <w:sz w:val="26"/>
          <w:szCs w:val="26"/>
        </w:rPr>
        <w:t>Cuarto</w:t>
      </w:r>
      <w:r w:rsidRPr="00D9045C">
        <w:rPr>
          <w:rFonts w:ascii="Arial" w:hAnsi="Arial" w:cs="Arial"/>
          <w:b/>
          <w:sz w:val="28"/>
          <w:szCs w:val="28"/>
        </w:rPr>
        <w:t>:</w:t>
      </w:r>
      <w:r w:rsidRPr="00D9045C">
        <w:rPr>
          <w:rFonts w:ascii="Arial" w:hAnsi="Arial" w:cs="Arial"/>
          <w:sz w:val="28"/>
          <w:szCs w:val="28"/>
        </w:rPr>
        <w:t xml:space="preserve"> Remítase el expediente a la Honorable Corte Constitucional para su eventual revisión.</w:t>
      </w:r>
    </w:p>
    <w:p w:rsidR="001059C2" w:rsidRPr="00CC61B4" w:rsidRDefault="001059C2" w:rsidP="008A5A60">
      <w:pPr>
        <w:pStyle w:val="Sinespaciado2"/>
        <w:spacing w:line="360" w:lineRule="auto"/>
        <w:ind w:firstLine="2835"/>
        <w:jc w:val="both"/>
        <w:rPr>
          <w:rFonts w:ascii="Arial" w:hAnsi="Arial" w:cs="Arial"/>
          <w:sz w:val="24"/>
          <w:szCs w:val="28"/>
        </w:rPr>
      </w:pPr>
    </w:p>
    <w:p w:rsidR="001059C2" w:rsidRPr="00D9045C" w:rsidRDefault="001059C2" w:rsidP="001059C2">
      <w:pPr>
        <w:pStyle w:val="Sinespaciado2"/>
        <w:spacing w:line="360" w:lineRule="auto"/>
        <w:ind w:firstLine="2835"/>
        <w:jc w:val="both"/>
        <w:rPr>
          <w:rFonts w:ascii="Arial" w:hAnsi="Arial" w:cs="Arial"/>
          <w:sz w:val="28"/>
          <w:szCs w:val="28"/>
        </w:rPr>
      </w:pPr>
      <w:r w:rsidRPr="00D9045C">
        <w:rPr>
          <w:rFonts w:ascii="Arial" w:hAnsi="Arial" w:cs="Arial"/>
          <w:sz w:val="28"/>
          <w:szCs w:val="28"/>
        </w:rPr>
        <w:t>Cópiese y notifíquese,</w:t>
      </w:r>
    </w:p>
    <w:p w:rsidR="001059C2" w:rsidRPr="00CC61B4" w:rsidRDefault="001059C2" w:rsidP="001059C2">
      <w:pPr>
        <w:pStyle w:val="unico"/>
        <w:spacing w:before="0" w:beforeAutospacing="0" w:after="0" w:afterAutospacing="0" w:line="360" w:lineRule="auto"/>
        <w:ind w:firstLine="2835"/>
        <w:jc w:val="both"/>
        <w:rPr>
          <w:rFonts w:ascii="Arial" w:hAnsi="Arial" w:cs="Arial"/>
          <w:spacing w:val="-3"/>
          <w:szCs w:val="28"/>
        </w:rPr>
      </w:pPr>
    </w:p>
    <w:p w:rsidR="001059C2" w:rsidRDefault="001059C2" w:rsidP="001059C2">
      <w:pPr>
        <w:pStyle w:val="unico"/>
        <w:spacing w:before="0" w:beforeAutospacing="0" w:after="0" w:afterAutospacing="0" w:line="360" w:lineRule="auto"/>
        <w:ind w:firstLine="2835"/>
        <w:jc w:val="both"/>
        <w:rPr>
          <w:rFonts w:ascii="Arial" w:hAnsi="Arial" w:cs="Arial"/>
          <w:spacing w:val="-3"/>
          <w:sz w:val="28"/>
          <w:szCs w:val="28"/>
        </w:rPr>
      </w:pPr>
      <w:r w:rsidRPr="00D9045C">
        <w:rPr>
          <w:rFonts w:ascii="Arial" w:hAnsi="Arial" w:cs="Arial"/>
          <w:spacing w:val="-3"/>
          <w:sz w:val="28"/>
          <w:szCs w:val="28"/>
        </w:rPr>
        <w:t>Los Magistrados,</w:t>
      </w:r>
    </w:p>
    <w:p w:rsidR="001059C2" w:rsidRDefault="001059C2" w:rsidP="001059C2">
      <w:pPr>
        <w:pStyle w:val="unico"/>
        <w:spacing w:before="0" w:beforeAutospacing="0" w:after="0" w:afterAutospacing="0" w:line="360" w:lineRule="auto"/>
        <w:ind w:firstLine="2835"/>
        <w:jc w:val="both"/>
        <w:rPr>
          <w:rFonts w:ascii="Arial" w:hAnsi="Arial" w:cs="Arial"/>
          <w:spacing w:val="-3"/>
          <w:sz w:val="18"/>
          <w:szCs w:val="28"/>
        </w:rPr>
      </w:pPr>
    </w:p>
    <w:p w:rsidR="000F0FB8" w:rsidRPr="002A6088" w:rsidRDefault="000F0FB8" w:rsidP="001059C2">
      <w:pPr>
        <w:pStyle w:val="unico"/>
        <w:spacing w:before="0" w:beforeAutospacing="0" w:after="0" w:afterAutospacing="0" w:line="360" w:lineRule="auto"/>
        <w:ind w:firstLine="2835"/>
        <w:jc w:val="both"/>
        <w:rPr>
          <w:rFonts w:ascii="Arial" w:hAnsi="Arial" w:cs="Arial"/>
          <w:spacing w:val="-3"/>
          <w:sz w:val="18"/>
          <w:szCs w:val="28"/>
        </w:rPr>
      </w:pPr>
    </w:p>
    <w:p w:rsidR="002A6088" w:rsidRPr="002A6088" w:rsidRDefault="002A6088" w:rsidP="001059C2">
      <w:pPr>
        <w:pStyle w:val="unico"/>
        <w:spacing w:before="0" w:beforeAutospacing="0" w:after="0" w:afterAutospacing="0" w:line="360" w:lineRule="auto"/>
        <w:ind w:firstLine="2835"/>
        <w:jc w:val="both"/>
        <w:rPr>
          <w:rFonts w:ascii="Arial" w:hAnsi="Arial" w:cs="Arial"/>
          <w:spacing w:val="-3"/>
          <w:sz w:val="18"/>
          <w:szCs w:val="28"/>
        </w:rPr>
      </w:pPr>
    </w:p>
    <w:p w:rsidR="001059C2" w:rsidRPr="002A6088" w:rsidRDefault="001059C2" w:rsidP="001059C2">
      <w:pPr>
        <w:pStyle w:val="unico"/>
        <w:spacing w:before="0" w:beforeAutospacing="0" w:after="0" w:afterAutospacing="0" w:line="360" w:lineRule="auto"/>
        <w:ind w:firstLine="2835"/>
        <w:jc w:val="both"/>
        <w:rPr>
          <w:rFonts w:ascii="Arial" w:hAnsi="Arial" w:cs="Arial"/>
          <w:spacing w:val="-3"/>
          <w:sz w:val="18"/>
          <w:szCs w:val="28"/>
        </w:rPr>
      </w:pPr>
    </w:p>
    <w:p w:rsidR="000F0FB8" w:rsidRDefault="001059C2" w:rsidP="000F0FB8">
      <w:pPr>
        <w:pStyle w:val="unico"/>
        <w:spacing w:before="0" w:beforeAutospacing="0" w:after="0" w:afterAutospacing="0" w:line="360" w:lineRule="auto"/>
        <w:ind w:firstLine="2835"/>
        <w:jc w:val="both"/>
        <w:rPr>
          <w:rFonts w:ascii="Arial" w:hAnsi="Arial" w:cs="Arial"/>
          <w:b/>
          <w:spacing w:val="-3"/>
        </w:rPr>
      </w:pPr>
      <w:r w:rsidRPr="00D9045C">
        <w:rPr>
          <w:rFonts w:ascii="Arial" w:hAnsi="Arial" w:cs="Arial"/>
          <w:b/>
          <w:spacing w:val="-3"/>
        </w:rPr>
        <w:t>EDDER JIMMY SÁNCHEZ CALAMBÁS</w:t>
      </w:r>
    </w:p>
    <w:p w:rsidR="000F0FB8" w:rsidRPr="000F0FB8" w:rsidRDefault="000F0FB8" w:rsidP="000F0FB8">
      <w:pPr>
        <w:pStyle w:val="unico"/>
        <w:spacing w:before="0" w:beforeAutospacing="0" w:after="0" w:afterAutospacing="0" w:line="360" w:lineRule="auto"/>
        <w:ind w:firstLine="2835"/>
        <w:jc w:val="both"/>
        <w:rPr>
          <w:rFonts w:ascii="Arial" w:hAnsi="Arial" w:cs="Arial"/>
          <w:b/>
          <w:spacing w:val="-3"/>
          <w:sz w:val="22"/>
        </w:rPr>
      </w:pPr>
    </w:p>
    <w:p w:rsidR="000F0FB8" w:rsidRPr="000F0FB8" w:rsidRDefault="000F0FB8" w:rsidP="000F0FB8">
      <w:pPr>
        <w:pStyle w:val="unico"/>
        <w:spacing w:before="0" w:beforeAutospacing="0" w:after="0" w:afterAutospacing="0" w:line="360" w:lineRule="auto"/>
        <w:ind w:firstLine="2835"/>
        <w:jc w:val="both"/>
        <w:rPr>
          <w:rFonts w:ascii="Arial" w:hAnsi="Arial" w:cs="Arial"/>
          <w:b/>
          <w:spacing w:val="-3"/>
          <w:sz w:val="22"/>
        </w:rPr>
      </w:pPr>
    </w:p>
    <w:p w:rsidR="000F0FB8" w:rsidRPr="000F0FB8" w:rsidRDefault="000F0FB8" w:rsidP="000F0FB8">
      <w:pPr>
        <w:pStyle w:val="unico"/>
        <w:spacing w:before="0" w:beforeAutospacing="0" w:after="0" w:afterAutospacing="0" w:line="360" w:lineRule="auto"/>
        <w:ind w:firstLine="2835"/>
        <w:jc w:val="both"/>
        <w:rPr>
          <w:rFonts w:ascii="Arial" w:hAnsi="Arial" w:cs="Arial"/>
          <w:b/>
          <w:spacing w:val="-3"/>
          <w:sz w:val="22"/>
        </w:rPr>
      </w:pPr>
    </w:p>
    <w:p w:rsidR="000F0FB8" w:rsidRPr="000F0FB8" w:rsidRDefault="000F0FB8" w:rsidP="000F0FB8">
      <w:pPr>
        <w:pStyle w:val="unico"/>
        <w:spacing w:before="0" w:beforeAutospacing="0" w:after="0" w:afterAutospacing="0" w:line="360" w:lineRule="auto"/>
        <w:ind w:firstLine="2835"/>
        <w:jc w:val="both"/>
        <w:rPr>
          <w:rFonts w:ascii="Arial" w:hAnsi="Arial" w:cs="Arial"/>
          <w:b/>
          <w:spacing w:val="-3"/>
          <w:sz w:val="22"/>
        </w:rPr>
      </w:pPr>
    </w:p>
    <w:p w:rsidR="000F0FB8" w:rsidRDefault="001059C2" w:rsidP="000F0FB8">
      <w:pPr>
        <w:pStyle w:val="unico"/>
        <w:spacing w:before="0" w:beforeAutospacing="0" w:after="0" w:afterAutospacing="0" w:line="360" w:lineRule="auto"/>
        <w:ind w:firstLine="2835"/>
        <w:jc w:val="both"/>
        <w:rPr>
          <w:rFonts w:ascii="Arial" w:hAnsi="Arial" w:cs="Arial"/>
          <w:b/>
          <w:spacing w:val="-3"/>
        </w:rPr>
      </w:pPr>
      <w:r w:rsidRPr="00D9045C">
        <w:rPr>
          <w:rFonts w:ascii="Arial" w:hAnsi="Arial" w:cs="Arial"/>
          <w:b/>
          <w:spacing w:val="-3"/>
        </w:rPr>
        <w:t>JAIME ALBERTO SARAZA NARANJO</w:t>
      </w:r>
    </w:p>
    <w:p w:rsidR="000F0FB8" w:rsidRPr="000F0FB8" w:rsidRDefault="000F0FB8" w:rsidP="000F0FB8">
      <w:pPr>
        <w:pStyle w:val="unico"/>
        <w:spacing w:before="0" w:beforeAutospacing="0" w:after="0" w:afterAutospacing="0" w:line="360" w:lineRule="auto"/>
        <w:ind w:firstLine="2835"/>
        <w:jc w:val="both"/>
        <w:rPr>
          <w:rFonts w:ascii="Arial" w:hAnsi="Arial" w:cs="Arial"/>
          <w:b/>
          <w:spacing w:val="-3"/>
          <w:sz w:val="22"/>
        </w:rPr>
      </w:pPr>
    </w:p>
    <w:p w:rsidR="000F0FB8" w:rsidRPr="000F0FB8" w:rsidRDefault="000F0FB8" w:rsidP="000F0FB8">
      <w:pPr>
        <w:pStyle w:val="unico"/>
        <w:spacing w:before="0" w:beforeAutospacing="0" w:after="0" w:afterAutospacing="0" w:line="360" w:lineRule="auto"/>
        <w:ind w:firstLine="2835"/>
        <w:jc w:val="both"/>
        <w:rPr>
          <w:rFonts w:ascii="Arial" w:hAnsi="Arial" w:cs="Arial"/>
          <w:b/>
          <w:spacing w:val="-3"/>
          <w:sz w:val="22"/>
        </w:rPr>
      </w:pPr>
    </w:p>
    <w:p w:rsidR="000F0FB8" w:rsidRPr="000F0FB8" w:rsidRDefault="000F0FB8" w:rsidP="000F0FB8">
      <w:pPr>
        <w:pStyle w:val="unico"/>
        <w:spacing w:before="0" w:beforeAutospacing="0" w:after="0" w:afterAutospacing="0" w:line="360" w:lineRule="auto"/>
        <w:ind w:firstLine="2835"/>
        <w:jc w:val="both"/>
        <w:rPr>
          <w:rFonts w:ascii="Arial" w:hAnsi="Arial" w:cs="Arial"/>
          <w:b/>
          <w:spacing w:val="-3"/>
          <w:sz w:val="22"/>
        </w:rPr>
      </w:pPr>
    </w:p>
    <w:p w:rsidR="000F0FB8" w:rsidRPr="000F0FB8" w:rsidRDefault="000F0FB8" w:rsidP="000F0FB8">
      <w:pPr>
        <w:pStyle w:val="unico"/>
        <w:spacing w:before="0" w:beforeAutospacing="0" w:after="0" w:afterAutospacing="0" w:line="360" w:lineRule="auto"/>
        <w:ind w:firstLine="2835"/>
        <w:jc w:val="both"/>
        <w:rPr>
          <w:rFonts w:ascii="Arial" w:hAnsi="Arial" w:cs="Arial"/>
          <w:b/>
          <w:spacing w:val="-3"/>
          <w:sz w:val="22"/>
        </w:rPr>
      </w:pPr>
    </w:p>
    <w:p w:rsidR="001059C2" w:rsidRDefault="001059C2" w:rsidP="000F0FB8">
      <w:pPr>
        <w:pStyle w:val="unico"/>
        <w:spacing w:before="0" w:beforeAutospacing="0" w:after="0" w:afterAutospacing="0" w:line="360" w:lineRule="auto"/>
        <w:ind w:firstLine="2835"/>
        <w:jc w:val="both"/>
        <w:rPr>
          <w:rFonts w:ascii="Arial" w:hAnsi="Arial" w:cs="Arial"/>
          <w:b/>
          <w:spacing w:val="-3"/>
        </w:rPr>
      </w:pPr>
      <w:r w:rsidRPr="00D9045C">
        <w:rPr>
          <w:rFonts w:ascii="Arial" w:hAnsi="Arial" w:cs="Arial"/>
          <w:b/>
          <w:spacing w:val="-3"/>
        </w:rPr>
        <w:t>CLAUDIA MARÍA ARCILA RÍOS</w:t>
      </w:r>
    </w:p>
    <w:sectPr w:rsidR="001059C2" w:rsidSect="00575B31">
      <w:headerReference w:type="default" r:id="rId7"/>
      <w:footerReference w:type="default" r:id="rId8"/>
      <w:pgSz w:w="12242" w:h="18705" w:code="119"/>
      <w:pgMar w:top="283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B35" w:rsidRDefault="00BB2B35" w:rsidP="001059C2">
      <w:r>
        <w:separator/>
      </w:r>
    </w:p>
  </w:endnote>
  <w:endnote w:type="continuationSeparator" w:id="0">
    <w:p w:rsidR="00BB2B35" w:rsidRDefault="00BB2B35" w:rsidP="0010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31" w:rsidRPr="00B97631" w:rsidRDefault="00575B3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4663A">
      <w:rPr>
        <w:rFonts w:ascii="Arial" w:hAnsi="Arial" w:cs="Arial"/>
        <w:noProof/>
        <w:sz w:val="22"/>
        <w:szCs w:val="22"/>
      </w:rPr>
      <w:t>9</w:t>
    </w:r>
    <w:r w:rsidRPr="00B97631">
      <w:rPr>
        <w:rFonts w:ascii="Arial" w:hAnsi="Arial" w:cs="Arial"/>
        <w:sz w:val="22"/>
        <w:szCs w:val="22"/>
      </w:rPr>
      <w:fldChar w:fldCharType="end"/>
    </w:r>
  </w:p>
  <w:p w:rsidR="00575B31" w:rsidRDefault="00575B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B35" w:rsidRDefault="00BB2B35" w:rsidP="001059C2">
      <w:r>
        <w:separator/>
      </w:r>
    </w:p>
  </w:footnote>
  <w:footnote w:type="continuationSeparator" w:id="0">
    <w:p w:rsidR="00BB2B35" w:rsidRDefault="00BB2B35" w:rsidP="001059C2">
      <w:r>
        <w:continuationSeparator/>
      </w:r>
    </w:p>
  </w:footnote>
  <w:footnote w:id="1">
    <w:p w:rsidR="00575B31" w:rsidRDefault="00575B31" w:rsidP="001059C2">
      <w:pPr>
        <w:pStyle w:val="Textonotapie"/>
        <w:jc w:val="both"/>
      </w:pPr>
      <w:r>
        <w:rPr>
          <w:rStyle w:val="Refdenotaalpie"/>
          <w:rFonts w:ascii="Arial" w:hAnsi="Arial" w:cs="Arial"/>
        </w:rPr>
        <w:footnoteRef/>
      </w:r>
      <w:r>
        <w:rPr>
          <w:rFonts w:ascii="Arial" w:hAnsi="Arial" w:cs="Arial"/>
        </w:rPr>
        <w:t xml:space="preserve"> </w:t>
      </w:r>
      <w:r>
        <w:rPr>
          <w:rFonts w:ascii="Arial" w:hAnsi="Arial" w:cs="Arial"/>
          <w:lang w:val="fr-FR"/>
        </w:rPr>
        <w:t>Ver entre otras, sentencias T-727 de 2010, T-436 de 2010, T-253 de 2009 y T-442 de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31" w:rsidRPr="005643A9" w:rsidRDefault="00575B31" w:rsidP="00575B3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575B31" w:rsidRPr="005643A9" w:rsidRDefault="00575B31" w:rsidP="00575B31">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1649BC1C" wp14:editId="25C238FE">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575B31" w:rsidRPr="005643A9" w:rsidRDefault="00575B31" w:rsidP="00575B31">
    <w:pPr>
      <w:pStyle w:val="Sinespaciado1"/>
      <w:rPr>
        <w:rFonts w:ascii="Arial" w:hAnsi="Arial" w:cs="Arial"/>
        <w:sz w:val="16"/>
        <w:szCs w:val="16"/>
      </w:rPr>
    </w:pPr>
  </w:p>
  <w:p w:rsidR="00575B31" w:rsidRPr="005643A9" w:rsidRDefault="00575B31" w:rsidP="00575B31">
    <w:pPr>
      <w:pStyle w:val="Sinespaciado"/>
      <w:rPr>
        <w:rFonts w:ascii="Arial" w:hAnsi="Arial" w:cs="Arial"/>
        <w:sz w:val="16"/>
        <w:szCs w:val="16"/>
      </w:rPr>
    </w:pPr>
  </w:p>
  <w:p w:rsidR="00575B31" w:rsidRDefault="00575B31" w:rsidP="00575B3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75B31" w:rsidRPr="005643A9" w:rsidRDefault="00575B31" w:rsidP="00575B3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66001-31-10-001-2016-00179-01</w:t>
    </w:r>
  </w:p>
  <w:p w:rsidR="00575B31" w:rsidRPr="005643A9" w:rsidRDefault="00575B3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C2"/>
    <w:rsid w:val="00000A8B"/>
    <w:rsid w:val="00010C8F"/>
    <w:rsid w:val="00024BE7"/>
    <w:rsid w:val="00024EE3"/>
    <w:rsid w:val="00025521"/>
    <w:rsid w:val="00025575"/>
    <w:rsid w:val="000362F9"/>
    <w:rsid w:val="000422FC"/>
    <w:rsid w:val="00045C62"/>
    <w:rsid w:val="000510E6"/>
    <w:rsid w:val="00051CCB"/>
    <w:rsid w:val="000542C0"/>
    <w:rsid w:val="000579DB"/>
    <w:rsid w:val="00081753"/>
    <w:rsid w:val="000A13C5"/>
    <w:rsid w:val="000B62F7"/>
    <w:rsid w:val="000D2DAF"/>
    <w:rsid w:val="000D42E2"/>
    <w:rsid w:val="000F0FB8"/>
    <w:rsid w:val="000F2DE3"/>
    <w:rsid w:val="000F5D23"/>
    <w:rsid w:val="0010232F"/>
    <w:rsid w:val="0010527C"/>
    <w:rsid w:val="001059C2"/>
    <w:rsid w:val="00110192"/>
    <w:rsid w:val="00131347"/>
    <w:rsid w:val="00136BB5"/>
    <w:rsid w:val="0014663A"/>
    <w:rsid w:val="00195872"/>
    <w:rsid w:val="001A461A"/>
    <w:rsid w:val="001C0EFE"/>
    <w:rsid w:val="001D36B5"/>
    <w:rsid w:val="001E41D8"/>
    <w:rsid w:val="001F1258"/>
    <w:rsid w:val="00200F73"/>
    <w:rsid w:val="00241B77"/>
    <w:rsid w:val="00244D33"/>
    <w:rsid w:val="00261FEC"/>
    <w:rsid w:val="00262F86"/>
    <w:rsid w:val="00297019"/>
    <w:rsid w:val="00297740"/>
    <w:rsid w:val="002A6088"/>
    <w:rsid w:val="002C2C11"/>
    <w:rsid w:val="002C4274"/>
    <w:rsid w:val="002E543A"/>
    <w:rsid w:val="002E5794"/>
    <w:rsid w:val="002F0761"/>
    <w:rsid w:val="002F5C6D"/>
    <w:rsid w:val="00304AEE"/>
    <w:rsid w:val="00327127"/>
    <w:rsid w:val="003431E6"/>
    <w:rsid w:val="00373065"/>
    <w:rsid w:val="00374FFD"/>
    <w:rsid w:val="003915AD"/>
    <w:rsid w:val="00391CDF"/>
    <w:rsid w:val="00394E0B"/>
    <w:rsid w:val="003A2E29"/>
    <w:rsid w:val="003C21F3"/>
    <w:rsid w:val="003E50D5"/>
    <w:rsid w:val="003E5A41"/>
    <w:rsid w:val="003F2C25"/>
    <w:rsid w:val="00401C6C"/>
    <w:rsid w:val="00434225"/>
    <w:rsid w:val="0044365E"/>
    <w:rsid w:val="0046254E"/>
    <w:rsid w:val="00463E1F"/>
    <w:rsid w:val="004818CA"/>
    <w:rsid w:val="00490DD1"/>
    <w:rsid w:val="004A5620"/>
    <w:rsid w:val="004E0A52"/>
    <w:rsid w:val="004F2A25"/>
    <w:rsid w:val="004F3EA0"/>
    <w:rsid w:val="004F71F1"/>
    <w:rsid w:val="00502189"/>
    <w:rsid w:val="005160F2"/>
    <w:rsid w:val="00520525"/>
    <w:rsid w:val="00564A4D"/>
    <w:rsid w:val="00565389"/>
    <w:rsid w:val="0057427E"/>
    <w:rsid w:val="00575B31"/>
    <w:rsid w:val="00580EDA"/>
    <w:rsid w:val="005A7108"/>
    <w:rsid w:val="005B29D2"/>
    <w:rsid w:val="005C0E69"/>
    <w:rsid w:val="005E3300"/>
    <w:rsid w:val="005F0111"/>
    <w:rsid w:val="00637B40"/>
    <w:rsid w:val="00677547"/>
    <w:rsid w:val="006C1D71"/>
    <w:rsid w:val="006D2E57"/>
    <w:rsid w:val="006D3E66"/>
    <w:rsid w:val="006E1A6F"/>
    <w:rsid w:val="006F15A1"/>
    <w:rsid w:val="007208F6"/>
    <w:rsid w:val="00746B4D"/>
    <w:rsid w:val="0075536E"/>
    <w:rsid w:val="007620F1"/>
    <w:rsid w:val="007740D8"/>
    <w:rsid w:val="0077766C"/>
    <w:rsid w:val="0078026C"/>
    <w:rsid w:val="007838F1"/>
    <w:rsid w:val="00783A16"/>
    <w:rsid w:val="00785D7F"/>
    <w:rsid w:val="007866B1"/>
    <w:rsid w:val="00792862"/>
    <w:rsid w:val="007959A4"/>
    <w:rsid w:val="007A1D03"/>
    <w:rsid w:val="007B6CAC"/>
    <w:rsid w:val="007B794D"/>
    <w:rsid w:val="007C5D9D"/>
    <w:rsid w:val="007E3A33"/>
    <w:rsid w:val="007F237B"/>
    <w:rsid w:val="007F70C2"/>
    <w:rsid w:val="00800B83"/>
    <w:rsid w:val="00803A45"/>
    <w:rsid w:val="0081229B"/>
    <w:rsid w:val="008308F8"/>
    <w:rsid w:val="008675D3"/>
    <w:rsid w:val="00873992"/>
    <w:rsid w:val="00882708"/>
    <w:rsid w:val="008903A8"/>
    <w:rsid w:val="008A5779"/>
    <w:rsid w:val="008A5A60"/>
    <w:rsid w:val="008D6C9F"/>
    <w:rsid w:val="008D7B43"/>
    <w:rsid w:val="00917BAB"/>
    <w:rsid w:val="0092314F"/>
    <w:rsid w:val="00937C16"/>
    <w:rsid w:val="0094125F"/>
    <w:rsid w:val="009633C5"/>
    <w:rsid w:val="00981F14"/>
    <w:rsid w:val="009C0741"/>
    <w:rsid w:val="009C40EF"/>
    <w:rsid w:val="009D0C29"/>
    <w:rsid w:val="009F3C69"/>
    <w:rsid w:val="00A00614"/>
    <w:rsid w:val="00A044FD"/>
    <w:rsid w:val="00A30D61"/>
    <w:rsid w:val="00A40F31"/>
    <w:rsid w:val="00A7263D"/>
    <w:rsid w:val="00A8218D"/>
    <w:rsid w:val="00A92460"/>
    <w:rsid w:val="00AA04E0"/>
    <w:rsid w:val="00AC37F5"/>
    <w:rsid w:val="00AD6EB8"/>
    <w:rsid w:val="00AE3C80"/>
    <w:rsid w:val="00AF16EA"/>
    <w:rsid w:val="00B142CA"/>
    <w:rsid w:val="00B1757A"/>
    <w:rsid w:val="00B34683"/>
    <w:rsid w:val="00B43AFC"/>
    <w:rsid w:val="00B70787"/>
    <w:rsid w:val="00B7425E"/>
    <w:rsid w:val="00B75117"/>
    <w:rsid w:val="00B84658"/>
    <w:rsid w:val="00B87B16"/>
    <w:rsid w:val="00B9400E"/>
    <w:rsid w:val="00BA1A30"/>
    <w:rsid w:val="00BA6F62"/>
    <w:rsid w:val="00BB2B35"/>
    <w:rsid w:val="00BB70C9"/>
    <w:rsid w:val="00BD0FBF"/>
    <w:rsid w:val="00BE4818"/>
    <w:rsid w:val="00BF3E90"/>
    <w:rsid w:val="00C03F3A"/>
    <w:rsid w:val="00C138A3"/>
    <w:rsid w:val="00C32D58"/>
    <w:rsid w:val="00C36606"/>
    <w:rsid w:val="00C36652"/>
    <w:rsid w:val="00C419D0"/>
    <w:rsid w:val="00C450B6"/>
    <w:rsid w:val="00C70C0B"/>
    <w:rsid w:val="00C8755C"/>
    <w:rsid w:val="00CA2D17"/>
    <w:rsid w:val="00CA60C3"/>
    <w:rsid w:val="00CC61B4"/>
    <w:rsid w:val="00D047C7"/>
    <w:rsid w:val="00D13EE0"/>
    <w:rsid w:val="00D33D34"/>
    <w:rsid w:val="00D34C32"/>
    <w:rsid w:val="00D36963"/>
    <w:rsid w:val="00D4781E"/>
    <w:rsid w:val="00DB2905"/>
    <w:rsid w:val="00E22CF0"/>
    <w:rsid w:val="00E334FA"/>
    <w:rsid w:val="00E3523E"/>
    <w:rsid w:val="00E4764E"/>
    <w:rsid w:val="00E5510A"/>
    <w:rsid w:val="00E55A1D"/>
    <w:rsid w:val="00E72A87"/>
    <w:rsid w:val="00E773FB"/>
    <w:rsid w:val="00EA76F0"/>
    <w:rsid w:val="00EB04E7"/>
    <w:rsid w:val="00EB1EE2"/>
    <w:rsid w:val="00EB4F8A"/>
    <w:rsid w:val="00EE0646"/>
    <w:rsid w:val="00EE17F3"/>
    <w:rsid w:val="00EE7BFD"/>
    <w:rsid w:val="00EF406B"/>
    <w:rsid w:val="00F00756"/>
    <w:rsid w:val="00F11EB8"/>
    <w:rsid w:val="00F13E6E"/>
    <w:rsid w:val="00F23598"/>
    <w:rsid w:val="00F52202"/>
    <w:rsid w:val="00F679C0"/>
    <w:rsid w:val="00F77195"/>
    <w:rsid w:val="00F812AB"/>
    <w:rsid w:val="00FA1C92"/>
    <w:rsid w:val="00FA5809"/>
    <w:rsid w:val="00FB554E"/>
    <w:rsid w:val="00FB58E0"/>
    <w:rsid w:val="00FB7009"/>
    <w:rsid w:val="00FD2B76"/>
    <w:rsid w:val="00FD4B6B"/>
    <w:rsid w:val="00FE3022"/>
    <w:rsid w:val="00FF6023"/>
    <w:rsid w:val="00FF74FA"/>
    <w:rsid w:val="00FF7D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8E13845-FE33-4035-AB61-C3F65917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9C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rsid w:val="001059C2"/>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1059C2"/>
    <w:rPr>
      <w:rFonts w:ascii="Times New Roman" w:eastAsia="Times New Roman" w:hAnsi="Times New Roman" w:cs="Times New Roman"/>
      <w:sz w:val="20"/>
      <w:szCs w:val="20"/>
      <w:lang w:eastAsia="es-ES"/>
    </w:rPr>
  </w:style>
  <w:style w:type="character" w:styleId="Refdenotaalpie">
    <w:name w:val="footnote reference"/>
    <w:aliases w:val="Texto de nota al pie"/>
    <w:rsid w:val="001059C2"/>
    <w:rPr>
      <w:vertAlign w:val="superscript"/>
    </w:rPr>
  </w:style>
  <w:style w:type="paragraph" w:customStyle="1" w:styleId="Sinespaciado1">
    <w:name w:val="Sin espaciado1"/>
    <w:link w:val="NoSpacingChar"/>
    <w:rsid w:val="001059C2"/>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1059C2"/>
    <w:pPr>
      <w:tabs>
        <w:tab w:val="center" w:pos="4419"/>
        <w:tab w:val="right" w:pos="8838"/>
      </w:tabs>
    </w:pPr>
  </w:style>
  <w:style w:type="character" w:customStyle="1" w:styleId="EncabezadoCar">
    <w:name w:val="Encabezado Car"/>
    <w:basedOn w:val="Fuentedeprrafopredeter"/>
    <w:link w:val="Encabezado"/>
    <w:uiPriority w:val="99"/>
    <w:rsid w:val="001059C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1059C2"/>
    <w:pPr>
      <w:tabs>
        <w:tab w:val="center" w:pos="4419"/>
        <w:tab w:val="right" w:pos="8838"/>
      </w:tabs>
    </w:pPr>
  </w:style>
  <w:style w:type="character" w:customStyle="1" w:styleId="PiedepginaCar">
    <w:name w:val="Pie de página Car"/>
    <w:basedOn w:val="Fuentedeprrafopredeter"/>
    <w:link w:val="Piedepgina"/>
    <w:uiPriority w:val="99"/>
    <w:rsid w:val="001059C2"/>
    <w:rPr>
      <w:rFonts w:ascii="Times New Roman" w:eastAsia="Times New Roman" w:hAnsi="Times New Roman" w:cs="Times New Roman"/>
      <w:sz w:val="20"/>
      <w:szCs w:val="20"/>
      <w:lang w:eastAsia="es-ES"/>
    </w:rPr>
  </w:style>
  <w:style w:type="paragraph" w:styleId="Sinespaciado">
    <w:name w:val="No Spacing"/>
    <w:uiPriority w:val="1"/>
    <w:qFormat/>
    <w:rsid w:val="001059C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1059C2"/>
    <w:pPr>
      <w:spacing w:before="100" w:beforeAutospacing="1" w:after="100" w:afterAutospacing="1"/>
    </w:pPr>
    <w:rPr>
      <w:sz w:val="24"/>
      <w:szCs w:val="24"/>
    </w:rPr>
  </w:style>
  <w:style w:type="paragraph" w:customStyle="1" w:styleId="Sinespaciado2">
    <w:name w:val="Sin espaciado2"/>
    <w:rsid w:val="001059C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1059C2"/>
    <w:rPr>
      <w:rFonts w:ascii="Calibri" w:eastAsia="Times New Roman" w:hAnsi="Calibri" w:cs="Times New Roman"/>
      <w:lang w:val="es-CO"/>
    </w:rPr>
  </w:style>
  <w:style w:type="paragraph" w:customStyle="1" w:styleId="Sinespaciado3">
    <w:name w:val="Sin espaciado3"/>
    <w:rsid w:val="003431E6"/>
    <w:pPr>
      <w:spacing w:after="0" w:line="240" w:lineRule="auto"/>
    </w:pPr>
    <w:rPr>
      <w:rFonts w:ascii="Calibri" w:eastAsia="Times New Roman" w:hAnsi="Calibri" w:cs="Times New Roman"/>
      <w:lang w:val="es-CO"/>
    </w:rPr>
  </w:style>
  <w:style w:type="paragraph" w:customStyle="1" w:styleId="Sinespaciado30">
    <w:name w:val="Sin espaciado3"/>
    <w:uiPriority w:val="99"/>
    <w:rsid w:val="00D13EE0"/>
    <w:pPr>
      <w:spacing w:after="0" w:line="240" w:lineRule="auto"/>
    </w:pPr>
    <w:rPr>
      <w:rFonts w:ascii="Calibri" w:eastAsia="Times New Roman" w:hAnsi="Calibri" w:cs="Times New Roman"/>
      <w:lang w:val="es-CO"/>
    </w:rPr>
  </w:style>
  <w:style w:type="paragraph" w:styleId="Textodeglobo">
    <w:name w:val="Balloon Text"/>
    <w:basedOn w:val="Normal"/>
    <w:link w:val="TextodegloboCar"/>
    <w:uiPriority w:val="99"/>
    <w:semiHidden/>
    <w:unhideWhenUsed/>
    <w:rsid w:val="000255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5521"/>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C01C4-4200-40AD-80C0-B580C50E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9</Pages>
  <Words>2046</Words>
  <Characters>11255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75</cp:revision>
  <cp:lastPrinted>2016-05-19T16:35:00Z</cp:lastPrinted>
  <dcterms:created xsi:type="dcterms:W3CDTF">2016-05-18T18:46:00Z</dcterms:created>
  <dcterms:modified xsi:type="dcterms:W3CDTF">2016-05-23T13:20:00Z</dcterms:modified>
</cp:coreProperties>
</file>