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88" w:rsidRPr="00A64D03" w:rsidRDefault="00504588" w:rsidP="00504588">
      <w:pPr>
        <w:spacing w:line="360" w:lineRule="auto"/>
        <w:jc w:val="center"/>
        <w:rPr>
          <w:rFonts w:ascii="Arial" w:hAnsi="Arial" w:cs="Arial"/>
          <w:bCs/>
          <w:sz w:val="26"/>
          <w:szCs w:val="26"/>
        </w:rPr>
      </w:pPr>
    </w:p>
    <w:p w:rsidR="00504588" w:rsidRPr="00A64D03" w:rsidRDefault="00504588" w:rsidP="00504588">
      <w:pPr>
        <w:spacing w:line="360" w:lineRule="auto"/>
        <w:jc w:val="center"/>
        <w:rPr>
          <w:rFonts w:ascii="Arial" w:hAnsi="Arial" w:cs="Arial"/>
          <w:bCs/>
          <w:sz w:val="26"/>
          <w:szCs w:val="26"/>
        </w:rPr>
      </w:pPr>
      <w:r w:rsidRPr="00A64D03">
        <w:rPr>
          <w:rFonts w:ascii="Arial" w:hAnsi="Arial" w:cs="Arial"/>
          <w:bCs/>
          <w:sz w:val="26"/>
          <w:szCs w:val="26"/>
        </w:rPr>
        <w:t>TRIBUNAL SUPERIOR DE PEREIRA</w:t>
      </w:r>
    </w:p>
    <w:p w:rsidR="00504588" w:rsidRPr="00A64D03" w:rsidRDefault="00504588" w:rsidP="00504588">
      <w:pPr>
        <w:spacing w:line="360" w:lineRule="auto"/>
        <w:jc w:val="center"/>
        <w:rPr>
          <w:rFonts w:ascii="Arial" w:hAnsi="Arial" w:cs="Arial"/>
          <w:bCs/>
          <w:sz w:val="26"/>
          <w:szCs w:val="26"/>
        </w:rPr>
      </w:pPr>
      <w:r w:rsidRPr="00A64D03">
        <w:rPr>
          <w:rFonts w:ascii="Arial" w:hAnsi="Arial" w:cs="Arial"/>
          <w:bCs/>
          <w:sz w:val="26"/>
          <w:szCs w:val="26"/>
        </w:rPr>
        <w:t>Sala de Decisión Civil Familia</w:t>
      </w:r>
    </w:p>
    <w:p w:rsidR="00504588" w:rsidRPr="00A64D03" w:rsidRDefault="00504588" w:rsidP="00504588">
      <w:pPr>
        <w:spacing w:line="360" w:lineRule="auto"/>
        <w:jc w:val="center"/>
        <w:rPr>
          <w:rFonts w:ascii="Arial" w:hAnsi="Arial" w:cs="Arial"/>
          <w:bCs/>
          <w:sz w:val="26"/>
          <w:szCs w:val="26"/>
        </w:rPr>
      </w:pPr>
    </w:p>
    <w:p w:rsidR="00504588" w:rsidRPr="00A64D03" w:rsidRDefault="00504588" w:rsidP="00504588">
      <w:pPr>
        <w:spacing w:line="360" w:lineRule="auto"/>
        <w:jc w:val="center"/>
        <w:rPr>
          <w:rFonts w:ascii="Arial" w:hAnsi="Arial" w:cs="Arial"/>
          <w:bCs/>
          <w:sz w:val="26"/>
          <w:szCs w:val="26"/>
        </w:rPr>
      </w:pPr>
      <w:r w:rsidRPr="00A64D03">
        <w:rPr>
          <w:rFonts w:ascii="Arial" w:hAnsi="Arial" w:cs="Arial"/>
          <w:bCs/>
          <w:sz w:val="26"/>
          <w:szCs w:val="26"/>
        </w:rPr>
        <w:t xml:space="preserve">Magistrado Ponente: </w:t>
      </w:r>
    </w:p>
    <w:p w:rsidR="00504588" w:rsidRPr="00A64D03" w:rsidRDefault="00504588" w:rsidP="00504588">
      <w:pPr>
        <w:spacing w:line="360" w:lineRule="auto"/>
        <w:jc w:val="center"/>
        <w:rPr>
          <w:rFonts w:ascii="Arial" w:hAnsi="Arial" w:cs="Arial"/>
          <w:bCs/>
          <w:sz w:val="24"/>
          <w:szCs w:val="24"/>
        </w:rPr>
      </w:pPr>
      <w:r w:rsidRPr="00A64D03">
        <w:rPr>
          <w:rFonts w:ascii="Arial" w:hAnsi="Arial" w:cs="Arial"/>
          <w:bCs/>
          <w:sz w:val="24"/>
          <w:szCs w:val="24"/>
        </w:rPr>
        <w:t>EDDER JIMMY SÁNCHEZ CALAMBÁS</w:t>
      </w:r>
    </w:p>
    <w:p w:rsidR="00504588" w:rsidRPr="00A64D03" w:rsidRDefault="00504588" w:rsidP="00504588">
      <w:pPr>
        <w:spacing w:line="360" w:lineRule="auto"/>
        <w:rPr>
          <w:rFonts w:ascii="Arial" w:hAnsi="Arial" w:cs="Arial"/>
          <w:bCs/>
          <w:sz w:val="26"/>
          <w:szCs w:val="26"/>
        </w:rPr>
      </w:pPr>
    </w:p>
    <w:p w:rsidR="00504588" w:rsidRPr="00A64D03" w:rsidRDefault="00504588" w:rsidP="00504588">
      <w:pPr>
        <w:spacing w:line="360" w:lineRule="auto"/>
        <w:ind w:left="708" w:firstLine="708"/>
        <w:jc w:val="both"/>
        <w:rPr>
          <w:rFonts w:ascii="Arial" w:hAnsi="Arial" w:cs="Arial"/>
          <w:bCs/>
          <w:sz w:val="24"/>
          <w:szCs w:val="24"/>
        </w:rPr>
      </w:pPr>
      <w:r w:rsidRPr="00A64D03">
        <w:rPr>
          <w:rFonts w:ascii="Arial" w:hAnsi="Arial" w:cs="Arial"/>
          <w:bCs/>
          <w:sz w:val="24"/>
          <w:szCs w:val="24"/>
        </w:rPr>
        <w:t xml:space="preserve">Pereira, </w:t>
      </w:r>
      <w:r w:rsidR="005D0CD5">
        <w:rPr>
          <w:rFonts w:ascii="Arial" w:hAnsi="Arial" w:cs="Arial"/>
          <w:bCs/>
          <w:sz w:val="24"/>
          <w:szCs w:val="24"/>
        </w:rPr>
        <w:t>veintitrés</w:t>
      </w:r>
      <w:r w:rsidRPr="00A64D03">
        <w:rPr>
          <w:rFonts w:ascii="Arial" w:hAnsi="Arial" w:cs="Arial"/>
          <w:bCs/>
          <w:sz w:val="24"/>
          <w:szCs w:val="24"/>
        </w:rPr>
        <w:t xml:space="preserve"> (</w:t>
      </w:r>
      <w:r w:rsidR="005D0CD5">
        <w:rPr>
          <w:rFonts w:ascii="Arial" w:hAnsi="Arial" w:cs="Arial"/>
          <w:bCs/>
          <w:sz w:val="24"/>
          <w:szCs w:val="24"/>
        </w:rPr>
        <w:t>23</w:t>
      </w:r>
      <w:r w:rsidRPr="00A64D03">
        <w:rPr>
          <w:rFonts w:ascii="Arial" w:hAnsi="Arial" w:cs="Arial"/>
          <w:bCs/>
          <w:sz w:val="24"/>
          <w:szCs w:val="24"/>
        </w:rPr>
        <w:t xml:space="preserve">) de </w:t>
      </w:r>
      <w:r w:rsidR="005D0CD5">
        <w:rPr>
          <w:rFonts w:ascii="Arial" w:hAnsi="Arial" w:cs="Arial"/>
          <w:bCs/>
          <w:sz w:val="24"/>
          <w:szCs w:val="24"/>
        </w:rPr>
        <w:t>junio</w:t>
      </w:r>
      <w:r w:rsidRPr="00A64D03">
        <w:rPr>
          <w:rFonts w:ascii="Arial" w:hAnsi="Arial" w:cs="Arial"/>
          <w:bCs/>
          <w:sz w:val="24"/>
          <w:szCs w:val="24"/>
        </w:rPr>
        <w:t xml:space="preserve"> de dos mil dieciséis (2016)</w:t>
      </w:r>
    </w:p>
    <w:p w:rsidR="00504588" w:rsidRPr="00A64D03" w:rsidRDefault="001E6E7D" w:rsidP="00504588">
      <w:pPr>
        <w:spacing w:line="360" w:lineRule="auto"/>
        <w:jc w:val="center"/>
        <w:rPr>
          <w:rFonts w:ascii="Arial" w:hAnsi="Arial" w:cs="Arial"/>
          <w:sz w:val="26"/>
          <w:szCs w:val="26"/>
        </w:rPr>
      </w:pPr>
      <w:r w:rsidRPr="00A64D03">
        <w:rPr>
          <w:rFonts w:ascii="Arial" w:hAnsi="Arial" w:cs="Arial"/>
          <w:sz w:val="26"/>
          <w:szCs w:val="26"/>
        </w:rPr>
        <w:t>Acta Nº</w:t>
      </w:r>
      <w:r w:rsidR="00504588" w:rsidRPr="00A64D03">
        <w:rPr>
          <w:rFonts w:ascii="Arial" w:hAnsi="Arial" w:cs="Arial"/>
          <w:sz w:val="26"/>
          <w:szCs w:val="26"/>
        </w:rPr>
        <w:t xml:space="preserve"> </w:t>
      </w:r>
      <w:r w:rsidR="005D0CD5" w:rsidRPr="005D0CD5">
        <w:rPr>
          <w:rFonts w:ascii="Arial" w:hAnsi="Arial" w:cs="Arial"/>
          <w:sz w:val="28"/>
          <w:szCs w:val="26"/>
        </w:rPr>
        <w:t>2</w:t>
      </w:r>
      <w:bookmarkStart w:id="0" w:name="_GoBack"/>
      <w:bookmarkEnd w:id="0"/>
      <w:r w:rsidR="005D0CD5" w:rsidRPr="005D0CD5">
        <w:rPr>
          <w:rFonts w:ascii="Arial" w:hAnsi="Arial" w:cs="Arial"/>
          <w:sz w:val="28"/>
          <w:szCs w:val="26"/>
        </w:rPr>
        <w:t>96</w:t>
      </w:r>
      <w:r w:rsidR="00504588" w:rsidRPr="00A64D03">
        <w:rPr>
          <w:rFonts w:ascii="Arial" w:hAnsi="Arial" w:cs="Arial"/>
          <w:sz w:val="26"/>
          <w:szCs w:val="26"/>
        </w:rPr>
        <w:t xml:space="preserve"> del </w:t>
      </w:r>
      <w:r w:rsidR="005D0CD5">
        <w:rPr>
          <w:rFonts w:ascii="Arial" w:hAnsi="Arial" w:cs="Arial"/>
          <w:sz w:val="26"/>
          <w:szCs w:val="26"/>
        </w:rPr>
        <w:t>23</w:t>
      </w:r>
      <w:r w:rsidRPr="00A64D03">
        <w:rPr>
          <w:rFonts w:ascii="Arial" w:hAnsi="Arial" w:cs="Arial"/>
          <w:sz w:val="26"/>
          <w:szCs w:val="26"/>
        </w:rPr>
        <w:t>-06</w:t>
      </w:r>
      <w:r w:rsidR="00504588" w:rsidRPr="00A64D03">
        <w:rPr>
          <w:rFonts w:ascii="Arial" w:hAnsi="Arial" w:cs="Arial"/>
          <w:sz w:val="26"/>
          <w:szCs w:val="26"/>
        </w:rPr>
        <w:t>-2016</w:t>
      </w:r>
    </w:p>
    <w:p w:rsidR="00504588" w:rsidRPr="00A64D03" w:rsidRDefault="00504588" w:rsidP="00504588">
      <w:pPr>
        <w:spacing w:line="360" w:lineRule="auto"/>
        <w:jc w:val="center"/>
        <w:rPr>
          <w:rFonts w:ascii="Arial" w:hAnsi="Arial" w:cs="Arial"/>
          <w:bCs/>
          <w:sz w:val="26"/>
          <w:szCs w:val="26"/>
        </w:rPr>
      </w:pPr>
      <w:r w:rsidRPr="00A64D03">
        <w:rPr>
          <w:rFonts w:ascii="Arial" w:hAnsi="Arial" w:cs="Arial"/>
          <w:sz w:val="26"/>
          <w:szCs w:val="26"/>
        </w:rPr>
        <w:t xml:space="preserve">Referencia: </w:t>
      </w:r>
      <w:r w:rsidR="00153100" w:rsidRPr="00A64D03">
        <w:rPr>
          <w:rFonts w:ascii="Arial" w:hAnsi="Arial" w:cs="Arial"/>
          <w:sz w:val="26"/>
          <w:szCs w:val="26"/>
        </w:rPr>
        <w:t>66001-31-03-005-2016-00052</w:t>
      </w:r>
      <w:r w:rsidRPr="00A64D03">
        <w:rPr>
          <w:rFonts w:ascii="Arial" w:hAnsi="Arial" w:cs="Arial"/>
          <w:sz w:val="26"/>
          <w:szCs w:val="26"/>
        </w:rPr>
        <w:t>-01</w:t>
      </w:r>
    </w:p>
    <w:p w:rsidR="00504588" w:rsidRPr="00A64D03" w:rsidRDefault="00504588" w:rsidP="00421E29">
      <w:pPr>
        <w:pStyle w:val="Sinespaciado1"/>
        <w:spacing w:line="360" w:lineRule="auto"/>
        <w:ind w:firstLine="2835"/>
        <w:rPr>
          <w:rFonts w:ascii="Arial" w:hAnsi="Arial" w:cs="Arial"/>
          <w:sz w:val="26"/>
          <w:szCs w:val="26"/>
          <w:lang w:val="es-ES" w:eastAsia="es-ES"/>
        </w:rPr>
      </w:pPr>
    </w:p>
    <w:p w:rsidR="00F549F6" w:rsidRPr="00A64D03" w:rsidRDefault="00F549F6" w:rsidP="00421E29">
      <w:pPr>
        <w:pStyle w:val="Sinespaciado1"/>
        <w:spacing w:line="360" w:lineRule="auto"/>
        <w:ind w:firstLine="2835"/>
        <w:rPr>
          <w:rFonts w:ascii="Arial" w:hAnsi="Arial" w:cs="Arial"/>
          <w:sz w:val="26"/>
          <w:szCs w:val="26"/>
          <w:lang w:val="es-ES" w:eastAsia="es-ES"/>
        </w:rPr>
      </w:pPr>
    </w:p>
    <w:p w:rsidR="00504588" w:rsidRPr="00A64D03" w:rsidRDefault="00F549F6" w:rsidP="00421E29">
      <w:pPr>
        <w:pStyle w:val="Sinespaciado1"/>
        <w:spacing w:line="360" w:lineRule="auto"/>
        <w:ind w:firstLine="2835"/>
        <w:rPr>
          <w:rFonts w:ascii="Arial" w:hAnsi="Arial" w:cs="Arial"/>
          <w:sz w:val="28"/>
          <w:szCs w:val="28"/>
          <w:lang w:val="es-ES" w:eastAsia="es-ES"/>
        </w:rPr>
      </w:pPr>
      <w:r w:rsidRPr="00A64D03">
        <w:rPr>
          <w:rFonts w:ascii="Arial" w:hAnsi="Arial" w:cs="Arial"/>
          <w:sz w:val="28"/>
          <w:szCs w:val="28"/>
          <w:lang w:val="es-ES" w:eastAsia="es-ES"/>
        </w:rPr>
        <w:t>I. ASUNTO</w:t>
      </w:r>
    </w:p>
    <w:p w:rsidR="00504588" w:rsidRPr="00A64D03" w:rsidRDefault="00504588" w:rsidP="00421E29">
      <w:pPr>
        <w:pStyle w:val="Sinespaciado1"/>
        <w:spacing w:line="360" w:lineRule="auto"/>
        <w:ind w:firstLine="2835"/>
        <w:rPr>
          <w:rFonts w:ascii="Arial" w:hAnsi="Arial" w:cs="Arial"/>
          <w:sz w:val="28"/>
          <w:szCs w:val="28"/>
          <w:lang w:val="es-ES" w:eastAsia="es-ES"/>
        </w:rPr>
      </w:pPr>
    </w:p>
    <w:p w:rsidR="00C31C97" w:rsidRPr="00A64D03" w:rsidRDefault="00504588" w:rsidP="00504588">
      <w:pPr>
        <w:pStyle w:val="Sinespaciado1"/>
        <w:spacing w:line="360" w:lineRule="auto"/>
        <w:ind w:firstLine="2835"/>
        <w:jc w:val="both"/>
        <w:rPr>
          <w:rFonts w:ascii="Arial" w:hAnsi="Arial" w:cs="Arial"/>
          <w:sz w:val="28"/>
          <w:szCs w:val="28"/>
          <w:lang w:val="es-ES" w:eastAsia="es-ES"/>
        </w:rPr>
      </w:pPr>
      <w:r w:rsidRPr="00A64D03">
        <w:rPr>
          <w:rFonts w:ascii="Arial" w:hAnsi="Arial" w:cs="Arial"/>
          <w:sz w:val="28"/>
          <w:szCs w:val="28"/>
          <w:lang w:val="es-ES" w:eastAsia="es-ES"/>
        </w:rPr>
        <w:t xml:space="preserve">Decide el Tribunal la impugnación formulada por </w:t>
      </w:r>
      <w:r w:rsidR="008848C2" w:rsidRPr="00A64D03">
        <w:rPr>
          <w:rFonts w:ascii="Arial" w:hAnsi="Arial" w:cs="Arial"/>
          <w:sz w:val="28"/>
          <w:szCs w:val="28"/>
          <w:lang w:val="es-ES" w:eastAsia="es-ES"/>
        </w:rPr>
        <w:t>la autoridad judicial demandada y el señor Duván Albeiro Velásquez Orozco</w:t>
      </w:r>
      <w:r w:rsidRPr="00A64D03">
        <w:rPr>
          <w:rFonts w:ascii="Arial" w:hAnsi="Arial" w:cs="Arial"/>
          <w:sz w:val="28"/>
          <w:szCs w:val="28"/>
          <w:lang w:val="es-ES" w:eastAsia="es-ES"/>
        </w:rPr>
        <w:t xml:space="preserve">, contra la sentencia proferida el </w:t>
      </w:r>
      <w:r w:rsidR="006C7AF3" w:rsidRPr="00A64D03">
        <w:rPr>
          <w:rFonts w:ascii="Arial" w:hAnsi="Arial" w:cs="Arial"/>
          <w:sz w:val="28"/>
          <w:szCs w:val="28"/>
          <w:lang w:val="es-ES" w:eastAsia="es-ES"/>
        </w:rPr>
        <w:t>3</w:t>
      </w:r>
      <w:r w:rsidRPr="00A64D03">
        <w:rPr>
          <w:rFonts w:ascii="Arial" w:hAnsi="Arial" w:cs="Arial"/>
          <w:sz w:val="28"/>
          <w:szCs w:val="28"/>
          <w:lang w:val="es-ES" w:eastAsia="es-ES"/>
        </w:rPr>
        <w:t xml:space="preserve"> de </w:t>
      </w:r>
      <w:r w:rsidR="006C7AF3" w:rsidRPr="00A64D03">
        <w:rPr>
          <w:rFonts w:ascii="Arial" w:hAnsi="Arial" w:cs="Arial"/>
          <w:sz w:val="28"/>
          <w:szCs w:val="28"/>
          <w:lang w:val="es-ES" w:eastAsia="es-ES"/>
        </w:rPr>
        <w:t>may</w:t>
      </w:r>
      <w:r w:rsidRPr="00A64D03">
        <w:rPr>
          <w:rFonts w:ascii="Arial" w:hAnsi="Arial" w:cs="Arial"/>
          <w:sz w:val="28"/>
          <w:szCs w:val="28"/>
          <w:lang w:val="es-ES" w:eastAsia="es-ES"/>
        </w:rPr>
        <w:t xml:space="preserve">o último por el Juzgado Civil del Circuito de </w:t>
      </w:r>
      <w:r w:rsidR="00782955" w:rsidRPr="00A64D03">
        <w:rPr>
          <w:rFonts w:ascii="Arial" w:hAnsi="Arial" w:cs="Arial"/>
          <w:sz w:val="28"/>
          <w:szCs w:val="28"/>
          <w:lang w:val="es-ES" w:eastAsia="es-ES"/>
        </w:rPr>
        <w:t>Dosquebradas</w:t>
      </w:r>
      <w:r w:rsidRPr="00A64D03">
        <w:rPr>
          <w:rFonts w:ascii="Arial" w:hAnsi="Arial" w:cs="Arial"/>
          <w:sz w:val="28"/>
          <w:szCs w:val="28"/>
          <w:lang w:val="es-ES" w:eastAsia="es-ES"/>
        </w:rPr>
        <w:t xml:space="preserve">, dentro de la acción de tutela promovida por la opugnante frente al </w:t>
      </w:r>
      <w:r w:rsidRPr="00A64D03">
        <w:rPr>
          <w:rFonts w:ascii="Arial" w:hAnsi="Arial" w:cs="Arial"/>
          <w:sz w:val="24"/>
          <w:szCs w:val="28"/>
          <w:lang w:val="es-ES" w:eastAsia="es-ES"/>
        </w:rPr>
        <w:t xml:space="preserve">JUZGADO </w:t>
      </w:r>
      <w:r w:rsidR="00782955" w:rsidRPr="00A64D03">
        <w:rPr>
          <w:rFonts w:ascii="Arial" w:hAnsi="Arial" w:cs="Arial"/>
          <w:sz w:val="24"/>
          <w:szCs w:val="28"/>
          <w:lang w:val="es-ES" w:eastAsia="es-ES"/>
        </w:rPr>
        <w:t>PRIMERO</w:t>
      </w:r>
      <w:r w:rsidRPr="00A64D03">
        <w:rPr>
          <w:rFonts w:ascii="Arial" w:hAnsi="Arial" w:cs="Arial"/>
          <w:sz w:val="24"/>
          <w:szCs w:val="28"/>
          <w:lang w:val="es-ES" w:eastAsia="es-ES"/>
        </w:rPr>
        <w:t xml:space="preserve"> CIVIL MUNICIPAL D</w:t>
      </w:r>
      <w:r w:rsidR="00782955" w:rsidRPr="00A64D03">
        <w:rPr>
          <w:rFonts w:ascii="Arial" w:hAnsi="Arial" w:cs="Arial"/>
          <w:sz w:val="24"/>
          <w:szCs w:val="28"/>
          <w:lang w:val="es-ES" w:eastAsia="es-ES"/>
        </w:rPr>
        <w:t>E DOSQUEBRADAS</w:t>
      </w:r>
      <w:r w:rsidRPr="00A64D03">
        <w:rPr>
          <w:rFonts w:ascii="Arial" w:hAnsi="Arial" w:cs="Arial"/>
          <w:sz w:val="24"/>
          <w:szCs w:val="28"/>
          <w:lang w:val="es-ES" w:eastAsia="es-ES"/>
        </w:rPr>
        <w:t xml:space="preserve">, </w:t>
      </w:r>
      <w:r w:rsidRPr="00A64D03">
        <w:rPr>
          <w:rFonts w:ascii="Arial" w:hAnsi="Arial" w:cs="Arial"/>
          <w:sz w:val="28"/>
          <w:szCs w:val="28"/>
          <w:lang w:val="es-ES" w:eastAsia="es-ES"/>
        </w:rPr>
        <w:t xml:space="preserve">a la que fueron vinculados </w:t>
      </w:r>
      <w:r w:rsidR="00782955" w:rsidRPr="00A64D03">
        <w:rPr>
          <w:rFonts w:ascii="Arial" w:hAnsi="Arial" w:cs="Arial"/>
          <w:sz w:val="28"/>
          <w:szCs w:val="28"/>
          <w:lang w:val="es-ES" w:eastAsia="es-ES"/>
        </w:rPr>
        <w:t xml:space="preserve">los </w:t>
      </w:r>
      <w:r w:rsidRPr="00A64D03">
        <w:rPr>
          <w:rFonts w:ascii="Arial" w:hAnsi="Arial" w:cs="Arial"/>
          <w:sz w:val="28"/>
          <w:szCs w:val="28"/>
          <w:lang w:val="es-ES" w:eastAsia="es-ES"/>
        </w:rPr>
        <w:t>señor</w:t>
      </w:r>
      <w:r w:rsidR="00782955" w:rsidRPr="00A64D03">
        <w:rPr>
          <w:rFonts w:ascii="Arial" w:hAnsi="Arial" w:cs="Arial"/>
          <w:sz w:val="28"/>
          <w:szCs w:val="28"/>
          <w:lang w:val="es-ES" w:eastAsia="es-ES"/>
        </w:rPr>
        <w:t>es</w:t>
      </w:r>
      <w:r w:rsidRPr="00A64D03">
        <w:rPr>
          <w:rFonts w:ascii="Arial" w:hAnsi="Arial" w:cs="Arial"/>
          <w:sz w:val="28"/>
          <w:szCs w:val="28"/>
          <w:lang w:val="es-ES" w:eastAsia="es-ES"/>
        </w:rPr>
        <w:t xml:space="preserve"> </w:t>
      </w:r>
      <w:r w:rsidR="003D1AD4" w:rsidRPr="00A64D03">
        <w:rPr>
          <w:rFonts w:ascii="Arial" w:hAnsi="Arial" w:cs="Arial"/>
          <w:sz w:val="28"/>
          <w:szCs w:val="28"/>
          <w:lang w:val="es-ES" w:eastAsia="es-ES"/>
        </w:rPr>
        <w:t>Duván Albeiro Velásquez Orozco, el Procurador Agrario y los auxiliares de la justicia Miguel Ángel Duarte Pulido, José Nayib Vásquez Ramírez y Carlos Ariel Correa Jiménez.</w:t>
      </w:r>
    </w:p>
    <w:p w:rsidR="00C31C97" w:rsidRPr="00A64D03" w:rsidRDefault="00C31C97" w:rsidP="00504588">
      <w:pPr>
        <w:pStyle w:val="Sinespaciado1"/>
        <w:spacing w:line="360" w:lineRule="auto"/>
        <w:ind w:firstLine="2835"/>
        <w:jc w:val="both"/>
        <w:rPr>
          <w:rFonts w:ascii="Arial" w:hAnsi="Arial" w:cs="Arial"/>
          <w:sz w:val="32"/>
          <w:szCs w:val="28"/>
          <w:lang w:val="es-ES" w:eastAsia="es-ES"/>
        </w:rPr>
      </w:pPr>
    </w:p>
    <w:p w:rsidR="00504588" w:rsidRPr="00A64D03" w:rsidRDefault="00877D1F" w:rsidP="00504588">
      <w:pPr>
        <w:pStyle w:val="Sinespaciado1"/>
        <w:spacing w:line="360" w:lineRule="auto"/>
        <w:ind w:firstLine="2835"/>
        <w:rPr>
          <w:rFonts w:ascii="Arial" w:hAnsi="Arial" w:cs="Arial"/>
          <w:sz w:val="28"/>
          <w:szCs w:val="28"/>
          <w:lang w:val="es-ES" w:eastAsia="es-ES"/>
        </w:rPr>
      </w:pPr>
      <w:r w:rsidRPr="00A64D03">
        <w:rPr>
          <w:rFonts w:ascii="Arial" w:hAnsi="Arial" w:cs="Arial"/>
          <w:sz w:val="28"/>
          <w:szCs w:val="28"/>
          <w:lang w:val="es-ES" w:eastAsia="es-ES"/>
        </w:rPr>
        <w:t>II. ANTECEDENTES</w:t>
      </w:r>
    </w:p>
    <w:p w:rsidR="00504588" w:rsidRPr="00A64D03" w:rsidRDefault="00504588" w:rsidP="00DE1CA7">
      <w:pPr>
        <w:pStyle w:val="Sinespaciado1"/>
        <w:spacing w:line="360" w:lineRule="auto"/>
        <w:ind w:firstLine="2835"/>
        <w:jc w:val="both"/>
        <w:rPr>
          <w:rFonts w:ascii="Arial" w:hAnsi="Arial" w:cs="Arial"/>
          <w:sz w:val="24"/>
          <w:szCs w:val="28"/>
          <w:lang w:val="es-ES" w:eastAsia="es-ES"/>
        </w:rPr>
      </w:pPr>
    </w:p>
    <w:p w:rsidR="00504588" w:rsidRPr="00A64D03" w:rsidRDefault="00504588" w:rsidP="00504588">
      <w:pPr>
        <w:pStyle w:val="Sinespaciado1"/>
        <w:spacing w:line="360" w:lineRule="auto"/>
        <w:ind w:firstLine="2835"/>
        <w:jc w:val="both"/>
        <w:rPr>
          <w:rFonts w:ascii="Arial" w:hAnsi="Arial" w:cs="Arial"/>
          <w:spacing w:val="-3"/>
          <w:sz w:val="28"/>
          <w:szCs w:val="28"/>
        </w:rPr>
      </w:pPr>
      <w:r w:rsidRPr="00A64D03">
        <w:rPr>
          <w:rFonts w:ascii="Arial" w:hAnsi="Arial" w:cs="Arial"/>
          <w:sz w:val="28"/>
          <w:szCs w:val="28"/>
        </w:rPr>
        <w:t xml:space="preserve">1. La </w:t>
      </w:r>
      <w:r w:rsidR="00196009" w:rsidRPr="00A64D03">
        <w:rPr>
          <w:rFonts w:ascii="Arial" w:hAnsi="Arial" w:cs="Arial"/>
          <w:sz w:val="28"/>
          <w:szCs w:val="28"/>
        </w:rPr>
        <w:t>tutelante</w:t>
      </w:r>
      <w:r w:rsidRPr="00A64D03">
        <w:rPr>
          <w:rFonts w:ascii="Arial" w:hAnsi="Arial" w:cs="Arial"/>
          <w:sz w:val="28"/>
          <w:szCs w:val="28"/>
        </w:rPr>
        <w:t xml:space="preserve"> </w:t>
      </w:r>
      <w:r w:rsidRPr="00A64D03">
        <w:rPr>
          <w:rFonts w:ascii="Arial" w:hAnsi="Arial" w:cs="Arial"/>
          <w:spacing w:val="-3"/>
          <w:sz w:val="28"/>
          <w:szCs w:val="28"/>
        </w:rPr>
        <w:t>promovió el amparo constitucional, por considerar que la autoridad judicial accionada vulnera su</w:t>
      </w:r>
      <w:r w:rsidR="00CB7AEA" w:rsidRPr="00A64D03">
        <w:rPr>
          <w:rFonts w:ascii="Arial" w:hAnsi="Arial" w:cs="Arial"/>
          <w:spacing w:val="-3"/>
          <w:sz w:val="28"/>
          <w:szCs w:val="28"/>
        </w:rPr>
        <w:t>s</w:t>
      </w:r>
      <w:r w:rsidRPr="00A64D03">
        <w:rPr>
          <w:rFonts w:ascii="Arial" w:hAnsi="Arial" w:cs="Arial"/>
          <w:spacing w:val="-3"/>
          <w:sz w:val="28"/>
          <w:szCs w:val="28"/>
        </w:rPr>
        <w:t xml:space="preserve"> derecho</w:t>
      </w:r>
      <w:r w:rsidR="00CB7AEA" w:rsidRPr="00A64D03">
        <w:rPr>
          <w:rFonts w:ascii="Arial" w:hAnsi="Arial" w:cs="Arial"/>
          <w:spacing w:val="-3"/>
          <w:sz w:val="28"/>
          <w:szCs w:val="28"/>
        </w:rPr>
        <w:t>s</w:t>
      </w:r>
      <w:r w:rsidRPr="00A64D03">
        <w:rPr>
          <w:rFonts w:ascii="Arial" w:hAnsi="Arial" w:cs="Arial"/>
          <w:spacing w:val="-3"/>
          <w:sz w:val="28"/>
          <w:szCs w:val="28"/>
        </w:rPr>
        <w:t xml:space="preserve"> fundamental</w:t>
      </w:r>
      <w:r w:rsidR="00CB7AEA" w:rsidRPr="00A64D03">
        <w:rPr>
          <w:rFonts w:ascii="Arial" w:hAnsi="Arial" w:cs="Arial"/>
          <w:spacing w:val="-3"/>
          <w:sz w:val="28"/>
          <w:szCs w:val="28"/>
        </w:rPr>
        <w:t>es</w:t>
      </w:r>
      <w:r w:rsidRPr="00A64D03">
        <w:rPr>
          <w:rFonts w:ascii="Arial" w:hAnsi="Arial" w:cs="Arial"/>
          <w:spacing w:val="-3"/>
          <w:sz w:val="28"/>
          <w:szCs w:val="28"/>
        </w:rPr>
        <w:t xml:space="preserve"> al debido proceso</w:t>
      </w:r>
      <w:r w:rsidR="005F1F82" w:rsidRPr="00A64D03">
        <w:rPr>
          <w:rFonts w:ascii="Arial" w:hAnsi="Arial" w:cs="Arial"/>
          <w:spacing w:val="-3"/>
          <w:sz w:val="28"/>
          <w:szCs w:val="28"/>
        </w:rPr>
        <w:t xml:space="preserve"> y de defensa</w:t>
      </w:r>
      <w:r w:rsidR="00090A5C" w:rsidRPr="00A64D03">
        <w:rPr>
          <w:rFonts w:ascii="Arial" w:hAnsi="Arial" w:cs="Arial"/>
          <w:spacing w:val="-3"/>
          <w:sz w:val="28"/>
          <w:szCs w:val="28"/>
        </w:rPr>
        <w:t xml:space="preserve">, dentro de la demanda de imposición de servidumbre de conducción de </w:t>
      </w:r>
      <w:r w:rsidR="00090A5C" w:rsidRPr="00A64D03">
        <w:rPr>
          <w:rFonts w:ascii="Arial" w:hAnsi="Arial" w:cs="Arial"/>
          <w:spacing w:val="-3"/>
          <w:sz w:val="28"/>
          <w:szCs w:val="28"/>
        </w:rPr>
        <w:lastRenderedPageBreak/>
        <w:t>energía eléctrica</w:t>
      </w:r>
      <w:r w:rsidRPr="00A64D03">
        <w:rPr>
          <w:rFonts w:ascii="Arial" w:hAnsi="Arial" w:cs="Arial"/>
          <w:spacing w:val="-3"/>
          <w:sz w:val="28"/>
          <w:szCs w:val="28"/>
        </w:rPr>
        <w:t xml:space="preserve"> </w:t>
      </w:r>
      <w:r w:rsidR="00196009" w:rsidRPr="00A64D03">
        <w:rPr>
          <w:rFonts w:ascii="Arial" w:hAnsi="Arial" w:cs="Arial"/>
          <w:spacing w:val="-3"/>
          <w:sz w:val="28"/>
          <w:szCs w:val="28"/>
        </w:rPr>
        <w:t xml:space="preserve">por ella </w:t>
      </w:r>
      <w:r w:rsidR="00B875EF" w:rsidRPr="00A64D03">
        <w:rPr>
          <w:rFonts w:ascii="Arial" w:hAnsi="Arial" w:cs="Arial"/>
          <w:spacing w:val="-3"/>
          <w:sz w:val="28"/>
          <w:szCs w:val="28"/>
        </w:rPr>
        <w:t>incoada frente a</w:t>
      </w:r>
      <w:r w:rsidR="00196009" w:rsidRPr="00A64D03">
        <w:rPr>
          <w:rFonts w:ascii="Arial" w:hAnsi="Arial" w:cs="Arial"/>
          <w:spacing w:val="-3"/>
          <w:sz w:val="28"/>
          <w:szCs w:val="28"/>
        </w:rPr>
        <w:t xml:space="preserve"> Duván Albeiro </w:t>
      </w:r>
      <w:r w:rsidR="00A923A6" w:rsidRPr="00A64D03">
        <w:rPr>
          <w:rFonts w:ascii="Arial" w:hAnsi="Arial" w:cs="Arial"/>
          <w:spacing w:val="-3"/>
          <w:sz w:val="28"/>
          <w:szCs w:val="28"/>
        </w:rPr>
        <w:t>Velásquez</w:t>
      </w:r>
      <w:r w:rsidR="00196009" w:rsidRPr="00A64D03">
        <w:rPr>
          <w:rFonts w:ascii="Arial" w:hAnsi="Arial" w:cs="Arial"/>
          <w:spacing w:val="-3"/>
          <w:sz w:val="28"/>
          <w:szCs w:val="28"/>
        </w:rPr>
        <w:t xml:space="preserve"> Orozco</w:t>
      </w:r>
      <w:r w:rsidR="00A923A6" w:rsidRPr="00A64D03">
        <w:rPr>
          <w:rFonts w:ascii="Arial" w:hAnsi="Arial" w:cs="Arial"/>
          <w:spacing w:val="-3"/>
          <w:sz w:val="28"/>
          <w:szCs w:val="28"/>
        </w:rPr>
        <w:t>.</w:t>
      </w:r>
    </w:p>
    <w:p w:rsidR="00504588" w:rsidRPr="00A64D03" w:rsidRDefault="00504588" w:rsidP="00504588">
      <w:pPr>
        <w:pStyle w:val="Sinespaciado1"/>
        <w:spacing w:line="360" w:lineRule="auto"/>
        <w:ind w:firstLine="2835"/>
        <w:jc w:val="both"/>
        <w:rPr>
          <w:rFonts w:ascii="Arial" w:hAnsi="Arial" w:cs="Arial"/>
          <w:spacing w:val="-3"/>
          <w:sz w:val="24"/>
          <w:szCs w:val="28"/>
        </w:rPr>
      </w:pPr>
    </w:p>
    <w:p w:rsidR="00643C04"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pacing w:val="-3"/>
          <w:sz w:val="28"/>
          <w:szCs w:val="28"/>
        </w:rPr>
        <w:t xml:space="preserve">2. </w:t>
      </w:r>
      <w:r w:rsidRPr="00A64D03">
        <w:rPr>
          <w:rFonts w:ascii="Arial" w:hAnsi="Arial" w:cs="Arial"/>
          <w:sz w:val="28"/>
          <w:szCs w:val="28"/>
        </w:rPr>
        <w:t>Pide su protección y en consecuencia</w:t>
      </w:r>
      <w:r w:rsidR="00B875EF" w:rsidRPr="00A64D03">
        <w:rPr>
          <w:rFonts w:ascii="Arial" w:hAnsi="Arial" w:cs="Arial"/>
          <w:sz w:val="28"/>
          <w:szCs w:val="28"/>
        </w:rPr>
        <w:t xml:space="preserve"> se disponga: </w:t>
      </w:r>
      <w:r w:rsidR="002A64C2" w:rsidRPr="00A64D03">
        <w:rPr>
          <w:rFonts w:ascii="Arial" w:hAnsi="Arial" w:cs="Arial"/>
          <w:sz w:val="28"/>
          <w:szCs w:val="28"/>
        </w:rPr>
        <w:t xml:space="preserve"> </w:t>
      </w:r>
    </w:p>
    <w:p w:rsidR="00643C04" w:rsidRPr="00A64D03" w:rsidRDefault="00643C04" w:rsidP="00504588">
      <w:pPr>
        <w:pStyle w:val="Sinespaciado1"/>
        <w:spacing w:line="360" w:lineRule="auto"/>
        <w:ind w:firstLine="2835"/>
        <w:jc w:val="both"/>
        <w:rPr>
          <w:rFonts w:ascii="Arial" w:hAnsi="Arial" w:cs="Arial"/>
          <w:sz w:val="24"/>
          <w:szCs w:val="28"/>
        </w:rPr>
      </w:pPr>
    </w:p>
    <w:p w:rsidR="00ED72F9" w:rsidRPr="00A64D03" w:rsidRDefault="002A64C2" w:rsidP="00426951">
      <w:pPr>
        <w:pStyle w:val="Sinespaciado1"/>
        <w:ind w:left="567" w:right="618" w:firstLine="2268"/>
        <w:jc w:val="both"/>
        <w:rPr>
          <w:rFonts w:ascii="Arial" w:hAnsi="Arial" w:cs="Arial"/>
          <w:i/>
          <w:sz w:val="24"/>
          <w:szCs w:val="28"/>
        </w:rPr>
      </w:pPr>
      <w:r w:rsidRPr="00A64D03">
        <w:rPr>
          <w:rFonts w:ascii="Arial" w:hAnsi="Arial" w:cs="Arial"/>
          <w:sz w:val="28"/>
          <w:szCs w:val="28"/>
        </w:rPr>
        <w:t>“</w:t>
      </w:r>
      <w:r w:rsidR="00643C04" w:rsidRPr="00A64D03">
        <w:rPr>
          <w:rFonts w:ascii="Arial" w:hAnsi="Arial" w:cs="Arial"/>
          <w:sz w:val="28"/>
          <w:szCs w:val="28"/>
        </w:rPr>
        <w:t>(</w:t>
      </w:r>
      <w:r w:rsidRPr="00A64D03">
        <w:rPr>
          <w:rFonts w:ascii="Arial" w:hAnsi="Arial" w:cs="Arial"/>
          <w:sz w:val="28"/>
          <w:szCs w:val="28"/>
        </w:rPr>
        <w:t>…</w:t>
      </w:r>
      <w:r w:rsidR="00643C04" w:rsidRPr="00A64D03">
        <w:rPr>
          <w:rFonts w:ascii="Arial" w:hAnsi="Arial" w:cs="Arial"/>
          <w:sz w:val="28"/>
          <w:szCs w:val="28"/>
        </w:rPr>
        <w:t>)</w:t>
      </w:r>
      <w:r w:rsidR="00B875EF" w:rsidRPr="00A64D03">
        <w:rPr>
          <w:rFonts w:ascii="Arial" w:hAnsi="Arial" w:cs="Arial"/>
          <w:sz w:val="28"/>
          <w:szCs w:val="28"/>
        </w:rPr>
        <w:t xml:space="preserve"> </w:t>
      </w:r>
      <w:r w:rsidR="00ED72F9" w:rsidRPr="00A64D03">
        <w:rPr>
          <w:rFonts w:ascii="Arial" w:hAnsi="Arial" w:cs="Arial"/>
          <w:i/>
          <w:sz w:val="24"/>
          <w:szCs w:val="28"/>
        </w:rPr>
        <w:t xml:space="preserve">revocar las actuaciones adelantadas desde el auto que dispuso la práctica pericial </w:t>
      </w:r>
      <w:r w:rsidR="00ED72F9" w:rsidRPr="00A64D03">
        <w:rPr>
          <w:rFonts w:ascii="Arial" w:hAnsi="Arial" w:cs="Arial"/>
          <w:i/>
          <w:sz w:val="24"/>
          <w:szCs w:val="28"/>
          <w:u w:val="single"/>
        </w:rPr>
        <w:t>de manera conjunta</w:t>
      </w:r>
      <w:r w:rsidR="00ED72F9" w:rsidRPr="00A64D03">
        <w:rPr>
          <w:rFonts w:ascii="Arial" w:hAnsi="Arial" w:cs="Arial"/>
          <w:i/>
          <w:sz w:val="24"/>
          <w:szCs w:val="28"/>
        </w:rPr>
        <w:t xml:space="preserve"> y se adopte el procedimiento señalado </w:t>
      </w:r>
      <w:r w:rsidRPr="00A64D03">
        <w:rPr>
          <w:rFonts w:ascii="Arial" w:hAnsi="Arial" w:cs="Arial"/>
          <w:i/>
          <w:sz w:val="24"/>
          <w:szCs w:val="28"/>
        </w:rPr>
        <w:t xml:space="preserve">ordenando la práctica de dos dictámenes periciales separados, independientes e imparciales de conformidad con lo señalado por la Ley 56 de 1981 y su decreto reglamentario 2580 de 1.985, hoy contenido en el artículo 2.2.3.7.5.3. </w:t>
      </w:r>
      <w:proofErr w:type="gramStart"/>
      <w:r w:rsidR="00F53EAE" w:rsidRPr="00A64D03">
        <w:rPr>
          <w:rFonts w:ascii="Arial" w:hAnsi="Arial" w:cs="Arial"/>
          <w:i/>
          <w:sz w:val="24"/>
          <w:szCs w:val="28"/>
        </w:rPr>
        <w:t>e</w:t>
      </w:r>
      <w:r w:rsidRPr="00A64D03">
        <w:rPr>
          <w:rFonts w:ascii="Arial" w:hAnsi="Arial" w:cs="Arial"/>
          <w:i/>
          <w:sz w:val="24"/>
          <w:szCs w:val="28"/>
        </w:rPr>
        <w:t>n</w:t>
      </w:r>
      <w:proofErr w:type="gramEnd"/>
      <w:r w:rsidRPr="00A64D03">
        <w:rPr>
          <w:rFonts w:ascii="Arial" w:hAnsi="Arial" w:cs="Arial"/>
          <w:i/>
          <w:sz w:val="24"/>
          <w:szCs w:val="28"/>
        </w:rPr>
        <w:t xml:space="preserve"> el Decreto 1073 de 201</w:t>
      </w:r>
      <w:r w:rsidR="00643C04" w:rsidRPr="00A64D03">
        <w:rPr>
          <w:rFonts w:ascii="Arial" w:hAnsi="Arial" w:cs="Arial"/>
          <w:i/>
          <w:sz w:val="24"/>
          <w:szCs w:val="28"/>
        </w:rPr>
        <w:t>5.</w:t>
      </w:r>
    </w:p>
    <w:p w:rsidR="00F53EAE" w:rsidRPr="00A64D03" w:rsidRDefault="00F53EAE" w:rsidP="00426951">
      <w:pPr>
        <w:pStyle w:val="Sinespaciado1"/>
        <w:ind w:left="567" w:right="618" w:firstLine="2268"/>
        <w:jc w:val="both"/>
        <w:rPr>
          <w:rFonts w:ascii="Arial" w:hAnsi="Arial" w:cs="Arial"/>
          <w:i/>
          <w:sz w:val="24"/>
          <w:szCs w:val="28"/>
        </w:rPr>
      </w:pPr>
    </w:p>
    <w:p w:rsidR="00F53EAE" w:rsidRPr="00A64D03" w:rsidRDefault="00F53EAE" w:rsidP="00426951">
      <w:pPr>
        <w:pStyle w:val="Sinespaciado1"/>
        <w:ind w:left="567" w:right="618" w:firstLine="2268"/>
        <w:jc w:val="both"/>
        <w:rPr>
          <w:rFonts w:ascii="Arial" w:hAnsi="Arial" w:cs="Arial"/>
          <w:i/>
          <w:sz w:val="24"/>
          <w:szCs w:val="28"/>
        </w:rPr>
      </w:pPr>
      <w:r w:rsidRPr="00A64D03">
        <w:rPr>
          <w:rFonts w:ascii="Arial" w:hAnsi="Arial" w:cs="Arial"/>
          <w:i/>
          <w:sz w:val="24"/>
          <w:szCs w:val="28"/>
        </w:rPr>
        <w:t xml:space="preserve">De no acceder a lo anterior, solicito respetuosamente </w:t>
      </w:r>
      <w:r w:rsidRPr="00A64D03">
        <w:rPr>
          <w:rFonts w:ascii="Arial" w:hAnsi="Arial" w:cs="Arial"/>
          <w:i/>
          <w:sz w:val="24"/>
          <w:szCs w:val="28"/>
          <w:u w:val="single"/>
        </w:rPr>
        <w:t>se sirva ordenar la práctica del tercer dictamen pericial por perito del Instituto Geográfico Agustín Codazzi – IGAC</w:t>
      </w:r>
      <w:r w:rsidRPr="00A64D03">
        <w:rPr>
          <w:rFonts w:ascii="Arial" w:hAnsi="Arial" w:cs="Arial"/>
          <w:i/>
          <w:sz w:val="24"/>
          <w:szCs w:val="28"/>
        </w:rPr>
        <w:t>, quien deberá dirimir la controversia entre los dos primeros dictámenes, conforme lo indican las normas antes citadas. (…)”</w:t>
      </w:r>
    </w:p>
    <w:p w:rsidR="00AD5D26" w:rsidRPr="00A64D03" w:rsidRDefault="00AD5D26" w:rsidP="00504588">
      <w:pPr>
        <w:pStyle w:val="Sinespaciado1"/>
        <w:spacing w:line="360" w:lineRule="auto"/>
        <w:ind w:firstLine="2835"/>
        <w:jc w:val="both"/>
        <w:rPr>
          <w:rFonts w:ascii="Arial" w:hAnsi="Arial" w:cs="Arial"/>
          <w:sz w:val="24"/>
          <w:szCs w:val="28"/>
        </w:rPr>
      </w:pPr>
    </w:p>
    <w:p w:rsidR="00AD5D26" w:rsidRPr="00A64D03" w:rsidRDefault="00504588" w:rsidP="000F283A">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3. </w:t>
      </w:r>
      <w:r w:rsidR="00DA4B19" w:rsidRPr="00A64D03">
        <w:rPr>
          <w:rFonts w:ascii="Arial" w:hAnsi="Arial" w:cs="Arial"/>
          <w:sz w:val="28"/>
          <w:szCs w:val="28"/>
        </w:rPr>
        <w:t xml:space="preserve">En sustento de sus pretensiones </w:t>
      </w:r>
      <w:r w:rsidR="000F283A" w:rsidRPr="00A64D03">
        <w:rPr>
          <w:rFonts w:ascii="Arial" w:hAnsi="Arial" w:cs="Arial"/>
          <w:sz w:val="28"/>
          <w:szCs w:val="28"/>
        </w:rPr>
        <w:t xml:space="preserve">indicó que: </w:t>
      </w:r>
    </w:p>
    <w:p w:rsidR="00AD5D26" w:rsidRPr="00A64D03" w:rsidRDefault="00AD5D26" w:rsidP="000F283A">
      <w:pPr>
        <w:pStyle w:val="Sinespaciado1"/>
        <w:spacing w:line="360" w:lineRule="auto"/>
        <w:ind w:firstLine="2835"/>
        <w:jc w:val="both"/>
        <w:rPr>
          <w:rFonts w:ascii="Arial" w:hAnsi="Arial" w:cs="Arial"/>
          <w:sz w:val="28"/>
          <w:szCs w:val="28"/>
        </w:rPr>
      </w:pPr>
    </w:p>
    <w:p w:rsidR="00AD5D26" w:rsidRPr="00A64D03" w:rsidRDefault="000F283A" w:rsidP="000F283A">
      <w:pPr>
        <w:pStyle w:val="Sinespaciado1"/>
        <w:spacing w:line="360" w:lineRule="auto"/>
        <w:ind w:firstLine="2835"/>
        <w:jc w:val="both"/>
        <w:rPr>
          <w:rFonts w:ascii="Arial" w:hAnsi="Arial" w:cs="Arial"/>
          <w:sz w:val="28"/>
          <w:szCs w:val="24"/>
        </w:rPr>
      </w:pPr>
      <w:r w:rsidRPr="00A64D03">
        <w:rPr>
          <w:rFonts w:ascii="Arial" w:hAnsi="Arial" w:cs="Arial"/>
          <w:sz w:val="28"/>
          <w:szCs w:val="28"/>
        </w:rPr>
        <w:t xml:space="preserve">(i) </w:t>
      </w:r>
      <w:r w:rsidR="00AD5D26" w:rsidRPr="00A64D03">
        <w:rPr>
          <w:rFonts w:ascii="Arial" w:hAnsi="Arial" w:cs="Arial"/>
          <w:sz w:val="28"/>
          <w:szCs w:val="24"/>
        </w:rPr>
        <w:t>I</w:t>
      </w:r>
      <w:r w:rsidR="001910A9" w:rsidRPr="00A64D03">
        <w:rPr>
          <w:rFonts w:ascii="Arial" w:hAnsi="Arial" w:cs="Arial"/>
          <w:sz w:val="28"/>
          <w:szCs w:val="24"/>
        </w:rPr>
        <w:t xml:space="preserve">nició proceso de imposición de servidumbre de conducción de energía eléctrica, que correspondió al Juzgado </w:t>
      </w:r>
      <w:r w:rsidR="005D2FCF" w:rsidRPr="00A64D03">
        <w:rPr>
          <w:rFonts w:ascii="Arial" w:hAnsi="Arial" w:cs="Arial"/>
          <w:sz w:val="28"/>
          <w:szCs w:val="24"/>
        </w:rPr>
        <w:t>Primero</w:t>
      </w:r>
      <w:r w:rsidR="001910A9" w:rsidRPr="00A64D03">
        <w:rPr>
          <w:rFonts w:ascii="Arial" w:hAnsi="Arial" w:cs="Arial"/>
          <w:sz w:val="28"/>
          <w:szCs w:val="24"/>
        </w:rPr>
        <w:t xml:space="preserve"> Civil Municipal de Dosquebradas</w:t>
      </w:r>
      <w:r w:rsidR="005D2FCF" w:rsidRPr="00A64D03">
        <w:rPr>
          <w:rFonts w:ascii="Arial" w:hAnsi="Arial" w:cs="Arial"/>
          <w:sz w:val="28"/>
          <w:szCs w:val="24"/>
        </w:rPr>
        <w:t>;</w:t>
      </w:r>
    </w:p>
    <w:p w:rsidR="00AD5D26" w:rsidRPr="00A64D03" w:rsidRDefault="00AD5D26" w:rsidP="000F283A">
      <w:pPr>
        <w:pStyle w:val="Sinespaciado1"/>
        <w:spacing w:line="360" w:lineRule="auto"/>
        <w:ind w:firstLine="2835"/>
        <w:jc w:val="both"/>
        <w:rPr>
          <w:rFonts w:ascii="Arial" w:hAnsi="Arial" w:cs="Arial"/>
          <w:sz w:val="24"/>
          <w:szCs w:val="24"/>
        </w:rPr>
      </w:pPr>
    </w:p>
    <w:p w:rsidR="009C3405" w:rsidRPr="00A64D03" w:rsidRDefault="00AD5D26" w:rsidP="000F283A">
      <w:pPr>
        <w:pStyle w:val="Sinespaciado1"/>
        <w:spacing w:line="360" w:lineRule="auto"/>
        <w:ind w:firstLine="2835"/>
        <w:jc w:val="both"/>
        <w:rPr>
          <w:rFonts w:ascii="Arial" w:hAnsi="Arial" w:cs="Arial"/>
          <w:sz w:val="28"/>
          <w:szCs w:val="24"/>
        </w:rPr>
      </w:pPr>
      <w:r w:rsidRPr="00A64D03">
        <w:rPr>
          <w:rFonts w:ascii="Arial" w:hAnsi="Arial" w:cs="Arial"/>
          <w:sz w:val="28"/>
          <w:szCs w:val="24"/>
        </w:rPr>
        <w:t>(ii) C</w:t>
      </w:r>
      <w:r w:rsidR="001910A9" w:rsidRPr="00A64D03">
        <w:rPr>
          <w:rFonts w:ascii="Arial" w:hAnsi="Arial" w:cs="Arial"/>
          <w:sz w:val="28"/>
          <w:szCs w:val="24"/>
        </w:rPr>
        <w:t xml:space="preserve">on auto </w:t>
      </w:r>
      <w:r w:rsidR="005D2FCF" w:rsidRPr="00A64D03">
        <w:rPr>
          <w:rFonts w:ascii="Arial" w:hAnsi="Arial" w:cs="Arial"/>
          <w:sz w:val="28"/>
          <w:szCs w:val="24"/>
        </w:rPr>
        <w:t xml:space="preserve">de </w:t>
      </w:r>
      <w:r w:rsidR="00CA1157" w:rsidRPr="00A64D03">
        <w:rPr>
          <w:rFonts w:ascii="Arial" w:hAnsi="Arial" w:cs="Arial"/>
          <w:sz w:val="28"/>
          <w:szCs w:val="24"/>
        </w:rPr>
        <w:t>26</w:t>
      </w:r>
      <w:r w:rsidR="005D2FCF" w:rsidRPr="00A64D03">
        <w:rPr>
          <w:rFonts w:ascii="Arial" w:hAnsi="Arial" w:cs="Arial"/>
          <w:sz w:val="28"/>
          <w:szCs w:val="24"/>
        </w:rPr>
        <w:t xml:space="preserve"> de </w:t>
      </w:r>
      <w:r w:rsidR="00CA1157" w:rsidRPr="00A64D03">
        <w:rPr>
          <w:rFonts w:ascii="Arial" w:hAnsi="Arial" w:cs="Arial"/>
          <w:sz w:val="28"/>
          <w:szCs w:val="24"/>
        </w:rPr>
        <w:t>noviembre</w:t>
      </w:r>
      <w:r w:rsidR="005D2FCF" w:rsidRPr="00A64D03">
        <w:rPr>
          <w:rFonts w:ascii="Arial" w:hAnsi="Arial" w:cs="Arial"/>
          <w:sz w:val="28"/>
          <w:szCs w:val="24"/>
        </w:rPr>
        <w:t xml:space="preserve"> </w:t>
      </w:r>
      <w:r w:rsidR="00AB315E" w:rsidRPr="00A64D03">
        <w:rPr>
          <w:rFonts w:ascii="Arial" w:hAnsi="Arial" w:cs="Arial"/>
          <w:sz w:val="28"/>
          <w:szCs w:val="24"/>
        </w:rPr>
        <w:t>de 2014</w:t>
      </w:r>
      <w:r w:rsidR="001910A9" w:rsidRPr="00A64D03">
        <w:rPr>
          <w:rFonts w:ascii="Arial" w:hAnsi="Arial" w:cs="Arial"/>
          <w:sz w:val="28"/>
          <w:szCs w:val="24"/>
        </w:rPr>
        <w:t xml:space="preserve">, el </w:t>
      </w:r>
      <w:r w:rsidR="00CA1157" w:rsidRPr="00A64D03">
        <w:rPr>
          <w:rFonts w:ascii="Arial" w:hAnsi="Arial" w:cs="Arial"/>
          <w:sz w:val="28"/>
          <w:szCs w:val="24"/>
        </w:rPr>
        <w:t xml:space="preserve">Despacho </w:t>
      </w:r>
      <w:r w:rsidR="001910A9" w:rsidRPr="00A64D03">
        <w:rPr>
          <w:rFonts w:ascii="Arial" w:hAnsi="Arial" w:cs="Arial"/>
          <w:sz w:val="28"/>
          <w:szCs w:val="24"/>
        </w:rPr>
        <w:t xml:space="preserve">judicial decretó pruebas y designó </w:t>
      </w:r>
      <w:r w:rsidR="004159FE" w:rsidRPr="00A64D03">
        <w:rPr>
          <w:rFonts w:ascii="Arial" w:hAnsi="Arial" w:cs="Arial"/>
          <w:sz w:val="28"/>
          <w:szCs w:val="24"/>
        </w:rPr>
        <w:t>un perito</w:t>
      </w:r>
      <w:r w:rsidR="001910A9" w:rsidRPr="00A64D03">
        <w:rPr>
          <w:rFonts w:ascii="Arial" w:hAnsi="Arial" w:cs="Arial"/>
          <w:sz w:val="28"/>
          <w:szCs w:val="24"/>
        </w:rPr>
        <w:t xml:space="preserve"> de la lista de auxiliares de la justicia y otro del </w:t>
      </w:r>
      <w:r w:rsidR="001579FA" w:rsidRPr="00A64D03">
        <w:rPr>
          <w:rFonts w:ascii="Arial" w:hAnsi="Arial" w:cs="Arial"/>
          <w:sz w:val="28"/>
          <w:szCs w:val="24"/>
        </w:rPr>
        <w:t>Instituto</w:t>
      </w:r>
      <w:r w:rsidR="00AB315E" w:rsidRPr="00A64D03">
        <w:rPr>
          <w:rFonts w:ascii="Arial" w:hAnsi="Arial" w:cs="Arial"/>
          <w:sz w:val="28"/>
          <w:szCs w:val="24"/>
        </w:rPr>
        <w:t xml:space="preserve"> </w:t>
      </w:r>
      <w:r w:rsidR="001910A9" w:rsidRPr="00A64D03">
        <w:rPr>
          <w:rFonts w:ascii="Arial" w:hAnsi="Arial" w:cs="Arial"/>
          <w:sz w:val="28"/>
          <w:szCs w:val="24"/>
        </w:rPr>
        <w:t>G</w:t>
      </w:r>
      <w:r w:rsidR="00AB315E" w:rsidRPr="00A64D03">
        <w:rPr>
          <w:rFonts w:ascii="Arial" w:hAnsi="Arial" w:cs="Arial"/>
          <w:sz w:val="28"/>
          <w:szCs w:val="24"/>
        </w:rPr>
        <w:t xml:space="preserve">eográfico </w:t>
      </w:r>
      <w:r w:rsidR="001910A9" w:rsidRPr="00A64D03">
        <w:rPr>
          <w:rFonts w:ascii="Arial" w:hAnsi="Arial" w:cs="Arial"/>
          <w:sz w:val="28"/>
          <w:szCs w:val="24"/>
        </w:rPr>
        <w:t>A</w:t>
      </w:r>
      <w:r w:rsidR="00AB315E" w:rsidRPr="00A64D03">
        <w:rPr>
          <w:rFonts w:ascii="Arial" w:hAnsi="Arial" w:cs="Arial"/>
          <w:sz w:val="28"/>
          <w:szCs w:val="24"/>
        </w:rPr>
        <w:t xml:space="preserve">gustín </w:t>
      </w:r>
      <w:r w:rsidR="001910A9" w:rsidRPr="00A64D03">
        <w:rPr>
          <w:rFonts w:ascii="Arial" w:hAnsi="Arial" w:cs="Arial"/>
          <w:sz w:val="28"/>
          <w:szCs w:val="24"/>
        </w:rPr>
        <w:t>C</w:t>
      </w:r>
      <w:r w:rsidR="00AB315E" w:rsidRPr="00A64D03">
        <w:rPr>
          <w:rFonts w:ascii="Arial" w:hAnsi="Arial" w:cs="Arial"/>
          <w:sz w:val="28"/>
          <w:szCs w:val="24"/>
        </w:rPr>
        <w:t>odazzi IGAC</w:t>
      </w:r>
      <w:r w:rsidR="001910A9" w:rsidRPr="00A64D03">
        <w:rPr>
          <w:rFonts w:ascii="Arial" w:hAnsi="Arial" w:cs="Arial"/>
          <w:sz w:val="28"/>
          <w:szCs w:val="24"/>
        </w:rPr>
        <w:t xml:space="preserve">, para </w:t>
      </w:r>
      <w:r w:rsidR="00F4234A" w:rsidRPr="00A64D03">
        <w:rPr>
          <w:rFonts w:ascii="Arial" w:hAnsi="Arial" w:cs="Arial"/>
          <w:sz w:val="28"/>
          <w:szCs w:val="24"/>
        </w:rPr>
        <w:t>practicar la pericia requerida en el proceso</w:t>
      </w:r>
      <w:r w:rsidR="00E66C76" w:rsidRPr="00A64D03">
        <w:rPr>
          <w:rFonts w:ascii="Arial" w:hAnsi="Arial" w:cs="Arial"/>
          <w:sz w:val="28"/>
          <w:szCs w:val="24"/>
        </w:rPr>
        <w:t xml:space="preserve">, a quienes por auto del </w:t>
      </w:r>
      <w:r w:rsidR="00CB7E06" w:rsidRPr="00A64D03">
        <w:rPr>
          <w:rFonts w:ascii="Arial" w:hAnsi="Arial" w:cs="Arial"/>
          <w:sz w:val="28"/>
          <w:szCs w:val="24"/>
        </w:rPr>
        <w:t xml:space="preserve">9 de julio de 2015, </w:t>
      </w:r>
      <w:r w:rsidR="00E66C76" w:rsidRPr="00A64D03">
        <w:rPr>
          <w:rFonts w:ascii="Arial" w:hAnsi="Arial" w:cs="Arial"/>
          <w:sz w:val="28"/>
          <w:szCs w:val="24"/>
        </w:rPr>
        <w:t xml:space="preserve">el </w:t>
      </w:r>
      <w:r w:rsidR="00CB7E06" w:rsidRPr="00A64D03">
        <w:rPr>
          <w:rFonts w:ascii="Arial" w:hAnsi="Arial" w:cs="Arial"/>
          <w:sz w:val="28"/>
          <w:szCs w:val="24"/>
        </w:rPr>
        <w:t>Juzgado accedió a la</w:t>
      </w:r>
      <w:r w:rsidR="004859B5" w:rsidRPr="00A64D03">
        <w:rPr>
          <w:rFonts w:ascii="Arial" w:hAnsi="Arial" w:cs="Arial"/>
          <w:sz w:val="28"/>
          <w:szCs w:val="24"/>
        </w:rPr>
        <w:t xml:space="preserve"> petición </w:t>
      </w:r>
      <w:r w:rsidR="00E66C76" w:rsidRPr="00A64D03">
        <w:rPr>
          <w:rFonts w:ascii="Arial" w:hAnsi="Arial" w:cs="Arial"/>
          <w:sz w:val="28"/>
          <w:szCs w:val="24"/>
        </w:rPr>
        <w:t xml:space="preserve">conjunta </w:t>
      </w:r>
      <w:r w:rsidR="004859B5" w:rsidRPr="00A64D03">
        <w:rPr>
          <w:rFonts w:ascii="Arial" w:hAnsi="Arial" w:cs="Arial"/>
          <w:sz w:val="28"/>
          <w:szCs w:val="24"/>
        </w:rPr>
        <w:t>de</w:t>
      </w:r>
      <w:r w:rsidR="00CB7E06" w:rsidRPr="00A64D03">
        <w:rPr>
          <w:rFonts w:ascii="Arial" w:hAnsi="Arial" w:cs="Arial"/>
          <w:sz w:val="28"/>
          <w:szCs w:val="24"/>
        </w:rPr>
        <w:t xml:space="preserve"> ampliación del término</w:t>
      </w:r>
      <w:r w:rsidR="00315A51" w:rsidRPr="00A64D03">
        <w:rPr>
          <w:rFonts w:ascii="Arial" w:hAnsi="Arial" w:cs="Arial"/>
          <w:sz w:val="28"/>
          <w:szCs w:val="24"/>
        </w:rPr>
        <w:t xml:space="preserve"> para presentar el respectivo dictamen pericial</w:t>
      </w:r>
      <w:r w:rsidR="00DE1CA7" w:rsidRPr="00A64D03">
        <w:rPr>
          <w:rFonts w:ascii="Arial" w:hAnsi="Arial" w:cs="Arial"/>
          <w:sz w:val="28"/>
          <w:szCs w:val="24"/>
        </w:rPr>
        <w:t>;</w:t>
      </w:r>
    </w:p>
    <w:p w:rsidR="00DE1CA7" w:rsidRPr="00A64D03" w:rsidRDefault="00DE1CA7" w:rsidP="000F283A">
      <w:pPr>
        <w:pStyle w:val="Sinespaciado1"/>
        <w:spacing w:line="360" w:lineRule="auto"/>
        <w:ind w:firstLine="2835"/>
        <w:jc w:val="both"/>
        <w:rPr>
          <w:rFonts w:ascii="Arial" w:hAnsi="Arial" w:cs="Arial"/>
          <w:sz w:val="24"/>
          <w:szCs w:val="24"/>
        </w:rPr>
      </w:pPr>
    </w:p>
    <w:p w:rsidR="00976C95" w:rsidRPr="00A64D03" w:rsidRDefault="00E66C76" w:rsidP="00976C95">
      <w:pPr>
        <w:pStyle w:val="Sinespaciado1"/>
        <w:spacing w:line="360" w:lineRule="auto"/>
        <w:ind w:firstLine="2835"/>
        <w:jc w:val="both"/>
        <w:rPr>
          <w:rFonts w:ascii="Arial" w:hAnsi="Arial" w:cs="Arial"/>
          <w:sz w:val="28"/>
          <w:szCs w:val="24"/>
        </w:rPr>
      </w:pPr>
      <w:r w:rsidRPr="00A64D03">
        <w:rPr>
          <w:rFonts w:ascii="Arial" w:hAnsi="Arial" w:cs="Arial"/>
          <w:sz w:val="28"/>
          <w:szCs w:val="24"/>
        </w:rPr>
        <w:lastRenderedPageBreak/>
        <w:t>(iii</w:t>
      </w:r>
      <w:r w:rsidR="009C3405" w:rsidRPr="00A64D03">
        <w:rPr>
          <w:rFonts w:ascii="Arial" w:hAnsi="Arial" w:cs="Arial"/>
          <w:sz w:val="28"/>
          <w:szCs w:val="24"/>
        </w:rPr>
        <w:t xml:space="preserve">) Decisión </w:t>
      </w:r>
      <w:r w:rsidR="00315A51" w:rsidRPr="00A64D03">
        <w:rPr>
          <w:rFonts w:ascii="Arial" w:hAnsi="Arial" w:cs="Arial"/>
          <w:sz w:val="28"/>
          <w:szCs w:val="24"/>
        </w:rPr>
        <w:t xml:space="preserve">que </w:t>
      </w:r>
      <w:r w:rsidR="009C3405" w:rsidRPr="00A64D03">
        <w:rPr>
          <w:rFonts w:ascii="Arial" w:hAnsi="Arial" w:cs="Arial"/>
          <w:sz w:val="28"/>
          <w:szCs w:val="24"/>
        </w:rPr>
        <w:t>recurrió</w:t>
      </w:r>
      <w:r w:rsidR="008106A0" w:rsidRPr="00A64D03">
        <w:rPr>
          <w:rFonts w:ascii="Arial" w:hAnsi="Arial" w:cs="Arial"/>
          <w:sz w:val="28"/>
          <w:szCs w:val="24"/>
        </w:rPr>
        <w:t xml:space="preserve">, </w:t>
      </w:r>
      <w:r w:rsidR="00E304DF" w:rsidRPr="00A64D03">
        <w:rPr>
          <w:rFonts w:ascii="Arial" w:hAnsi="Arial" w:cs="Arial"/>
          <w:sz w:val="28"/>
          <w:szCs w:val="24"/>
        </w:rPr>
        <w:t>solicitando</w:t>
      </w:r>
      <w:r w:rsidR="008106A0" w:rsidRPr="00A64D03">
        <w:rPr>
          <w:rFonts w:ascii="Arial" w:hAnsi="Arial" w:cs="Arial"/>
          <w:sz w:val="28"/>
          <w:szCs w:val="24"/>
        </w:rPr>
        <w:t xml:space="preserve"> </w:t>
      </w:r>
      <w:r w:rsidR="009C3405" w:rsidRPr="00A64D03">
        <w:rPr>
          <w:rFonts w:ascii="Arial" w:hAnsi="Arial" w:cs="Arial"/>
          <w:sz w:val="28"/>
          <w:szCs w:val="24"/>
        </w:rPr>
        <w:t xml:space="preserve">se aclarara </w:t>
      </w:r>
      <w:r w:rsidR="00976C95" w:rsidRPr="00A64D03">
        <w:rPr>
          <w:rFonts w:ascii="Arial" w:hAnsi="Arial" w:cs="Arial"/>
          <w:sz w:val="28"/>
          <w:szCs w:val="24"/>
        </w:rPr>
        <w:t xml:space="preserve">con la finalidad que se requiriera </w:t>
      </w:r>
      <w:r w:rsidR="009C3405" w:rsidRPr="00A64D03">
        <w:rPr>
          <w:rFonts w:ascii="Arial" w:hAnsi="Arial" w:cs="Arial"/>
          <w:sz w:val="28"/>
          <w:szCs w:val="24"/>
        </w:rPr>
        <w:t>a cada perito rendir dictamen pericial de manera independiente e imparcial</w:t>
      </w:r>
      <w:r w:rsidR="008106A0" w:rsidRPr="00A64D03">
        <w:rPr>
          <w:rFonts w:ascii="Arial" w:hAnsi="Arial" w:cs="Arial"/>
          <w:sz w:val="28"/>
          <w:szCs w:val="24"/>
        </w:rPr>
        <w:t>,</w:t>
      </w:r>
      <w:r w:rsidR="0097415B" w:rsidRPr="00A64D03">
        <w:rPr>
          <w:rFonts w:ascii="Arial" w:hAnsi="Arial" w:cs="Arial"/>
          <w:sz w:val="28"/>
          <w:szCs w:val="24"/>
        </w:rPr>
        <w:t xml:space="preserve"> </w:t>
      </w:r>
      <w:r w:rsidR="00976C95" w:rsidRPr="00A64D03">
        <w:rPr>
          <w:rFonts w:ascii="Arial" w:hAnsi="Arial" w:cs="Arial"/>
          <w:sz w:val="28"/>
          <w:szCs w:val="24"/>
        </w:rPr>
        <w:t>a lo que no accedió el despacho</w:t>
      </w:r>
      <w:r w:rsidR="004859B5" w:rsidRPr="00A64D03">
        <w:rPr>
          <w:rFonts w:ascii="Arial" w:hAnsi="Arial" w:cs="Arial"/>
          <w:sz w:val="28"/>
          <w:szCs w:val="24"/>
        </w:rPr>
        <w:t>;</w:t>
      </w:r>
    </w:p>
    <w:p w:rsidR="00976C95" w:rsidRPr="00A64D03" w:rsidRDefault="00976C95" w:rsidP="00976C95">
      <w:pPr>
        <w:pStyle w:val="Sinespaciado1"/>
        <w:spacing w:line="360" w:lineRule="auto"/>
        <w:ind w:firstLine="2835"/>
        <w:jc w:val="both"/>
        <w:rPr>
          <w:rFonts w:ascii="Arial" w:hAnsi="Arial" w:cs="Arial"/>
          <w:sz w:val="24"/>
          <w:szCs w:val="24"/>
        </w:rPr>
      </w:pPr>
    </w:p>
    <w:p w:rsidR="00A529B4" w:rsidRPr="00A64D03" w:rsidRDefault="00E304DF" w:rsidP="00976C95">
      <w:pPr>
        <w:pStyle w:val="Sinespaciado1"/>
        <w:spacing w:line="360" w:lineRule="auto"/>
        <w:ind w:firstLine="2835"/>
        <w:jc w:val="both"/>
        <w:rPr>
          <w:rFonts w:ascii="Arial" w:hAnsi="Arial" w:cs="Arial"/>
          <w:sz w:val="28"/>
          <w:szCs w:val="24"/>
        </w:rPr>
      </w:pPr>
      <w:r w:rsidRPr="00A64D03">
        <w:rPr>
          <w:rFonts w:ascii="Arial" w:hAnsi="Arial" w:cs="Arial"/>
          <w:sz w:val="28"/>
          <w:szCs w:val="24"/>
        </w:rPr>
        <w:t>(</w:t>
      </w:r>
      <w:r w:rsidR="00E66C76" w:rsidRPr="00A64D03">
        <w:rPr>
          <w:rFonts w:ascii="Arial" w:hAnsi="Arial" w:cs="Arial"/>
          <w:sz w:val="28"/>
          <w:szCs w:val="24"/>
        </w:rPr>
        <w:t>i</w:t>
      </w:r>
      <w:r w:rsidRPr="00A64D03">
        <w:rPr>
          <w:rFonts w:ascii="Arial" w:hAnsi="Arial" w:cs="Arial"/>
          <w:sz w:val="28"/>
          <w:szCs w:val="24"/>
        </w:rPr>
        <w:t xml:space="preserve">v) </w:t>
      </w:r>
      <w:r w:rsidR="00A529B4" w:rsidRPr="00A64D03">
        <w:rPr>
          <w:rFonts w:ascii="Arial" w:hAnsi="Arial" w:cs="Arial"/>
          <w:sz w:val="28"/>
          <w:szCs w:val="24"/>
        </w:rPr>
        <w:t xml:space="preserve">Dice que previo traslado </w:t>
      </w:r>
      <w:r w:rsidR="008F1B4A" w:rsidRPr="00A64D03">
        <w:rPr>
          <w:rFonts w:ascii="Arial" w:hAnsi="Arial" w:cs="Arial"/>
          <w:sz w:val="28"/>
          <w:szCs w:val="24"/>
        </w:rPr>
        <w:t xml:space="preserve">del peritaje </w:t>
      </w:r>
      <w:r w:rsidR="00A529B4" w:rsidRPr="00A64D03">
        <w:rPr>
          <w:rFonts w:ascii="Arial" w:hAnsi="Arial" w:cs="Arial"/>
          <w:sz w:val="28"/>
          <w:szCs w:val="24"/>
        </w:rPr>
        <w:t>confeccionado y suscrito de manera conjunta por los dos peritos; lo objetó por error grave;</w:t>
      </w:r>
    </w:p>
    <w:p w:rsidR="00A529B4" w:rsidRPr="00A64D03" w:rsidRDefault="00A529B4" w:rsidP="00976C95">
      <w:pPr>
        <w:pStyle w:val="Sinespaciado1"/>
        <w:spacing w:line="360" w:lineRule="auto"/>
        <w:ind w:firstLine="2835"/>
        <w:jc w:val="both"/>
        <w:rPr>
          <w:rFonts w:ascii="Arial" w:hAnsi="Arial" w:cs="Arial"/>
          <w:sz w:val="24"/>
          <w:szCs w:val="24"/>
        </w:rPr>
      </w:pPr>
    </w:p>
    <w:p w:rsidR="00A529B4" w:rsidRPr="00A64D03" w:rsidRDefault="00A529B4" w:rsidP="00976C95">
      <w:pPr>
        <w:pStyle w:val="Sinespaciado1"/>
        <w:spacing w:line="360" w:lineRule="auto"/>
        <w:ind w:firstLine="2835"/>
        <w:jc w:val="both"/>
        <w:rPr>
          <w:rFonts w:ascii="Arial" w:hAnsi="Arial" w:cs="Arial"/>
          <w:sz w:val="28"/>
          <w:szCs w:val="24"/>
        </w:rPr>
      </w:pPr>
      <w:r w:rsidRPr="00A64D03">
        <w:rPr>
          <w:rFonts w:ascii="Arial" w:hAnsi="Arial" w:cs="Arial"/>
          <w:sz w:val="28"/>
          <w:szCs w:val="24"/>
        </w:rPr>
        <w:t xml:space="preserve">(v) Que para el 3 de septiembre del mismo año, radicó memorial tendiente a </w:t>
      </w:r>
      <w:r w:rsidR="00E66C76" w:rsidRPr="00A64D03">
        <w:rPr>
          <w:rFonts w:ascii="Arial" w:hAnsi="Arial" w:cs="Arial"/>
          <w:sz w:val="28"/>
          <w:szCs w:val="24"/>
        </w:rPr>
        <w:t xml:space="preserve">que se ajustara </w:t>
      </w:r>
      <w:r w:rsidRPr="00A64D03">
        <w:rPr>
          <w:rFonts w:ascii="Arial" w:hAnsi="Arial" w:cs="Arial"/>
          <w:sz w:val="28"/>
          <w:szCs w:val="24"/>
        </w:rPr>
        <w:t>lo referente al trámite de objeción por error grave, por cuanto debe ser un tercer perito de las lista del IGAC quien dirima el asunto – art. 21-29 Ley 56/81-;</w:t>
      </w:r>
      <w:r w:rsidR="00E2168E" w:rsidRPr="00A64D03">
        <w:rPr>
          <w:rFonts w:ascii="Arial" w:hAnsi="Arial" w:cs="Arial"/>
          <w:sz w:val="28"/>
          <w:szCs w:val="24"/>
        </w:rPr>
        <w:t xml:space="preserve"> pero el día 9 del mismo mes el despacho designó </w:t>
      </w:r>
      <w:r w:rsidR="00E66C76" w:rsidRPr="00A64D03">
        <w:rPr>
          <w:rFonts w:ascii="Arial" w:hAnsi="Arial" w:cs="Arial"/>
          <w:sz w:val="28"/>
          <w:szCs w:val="24"/>
        </w:rPr>
        <w:t>un</w:t>
      </w:r>
      <w:r w:rsidR="00E2168E" w:rsidRPr="00A64D03">
        <w:rPr>
          <w:rFonts w:ascii="Arial" w:hAnsi="Arial" w:cs="Arial"/>
          <w:sz w:val="28"/>
          <w:szCs w:val="24"/>
        </w:rPr>
        <w:t xml:space="preserve"> perito auxiliar de la justicia y no del IGAC; </w:t>
      </w:r>
    </w:p>
    <w:p w:rsidR="00A529B4" w:rsidRPr="00A64D03" w:rsidRDefault="00A529B4" w:rsidP="00976C95">
      <w:pPr>
        <w:pStyle w:val="Sinespaciado1"/>
        <w:spacing w:line="360" w:lineRule="auto"/>
        <w:ind w:firstLine="2835"/>
        <w:jc w:val="both"/>
        <w:rPr>
          <w:rFonts w:ascii="Arial" w:hAnsi="Arial" w:cs="Arial"/>
          <w:sz w:val="24"/>
          <w:szCs w:val="24"/>
        </w:rPr>
      </w:pPr>
    </w:p>
    <w:p w:rsidR="003C3807" w:rsidRPr="00A64D03" w:rsidRDefault="00925F50" w:rsidP="00976C95">
      <w:pPr>
        <w:pStyle w:val="Sinespaciado1"/>
        <w:spacing w:line="360" w:lineRule="auto"/>
        <w:ind w:firstLine="2835"/>
        <w:jc w:val="both"/>
        <w:rPr>
          <w:rFonts w:ascii="Arial" w:hAnsi="Arial" w:cs="Arial"/>
          <w:sz w:val="28"/>
          <w:szCs w:val="24"/>
        </w:rPr>
      </w:pPr>
      <w:r w:rsidRPr="00A64D03">
        <w:rPr>
          <w:rFonts w:ascii="Arial" w:hAnsi="Arial" w:cs="Arial"/>
          <w:sz w:val="28"/>
          <w:szCs w:val="24"/>
        </w:rPr>
        <w:t>(</w:t>
      </w:r>
      <w:proofErr w:type="gramStart"/>
      <w:r w:rsidRPr="00A64D03">
        <w:rPr>
          <w:rFonts w:ascii="Arial" w:hAnsi="Arial" w:cs="Arial"/>
          <w:sz w:val="28"/>
          <w:szCs w:val="24"/>
        </w:rPr>
        <w:t>v</w:t>
      </w:r>
      <w:r w:rsidR="00E66C76" w:rsidRPr="00A64D03">
        <w:rPr>
          <w:rFonts w:ascii="Arial" w:hAnsi="Arial" w:cs="Arial"/>
          <w:sz w:val="28"/>
          <w:szCs w:val="24"/>
        </w:rPr>
        <w:t>i</w:t>
      </w:r>
      <w:proofErr w:type="gramEnd"/>
      <w:r w:rsidRPr="00A64D03">
        <w:rPr>
          <w:rFonts w:ascii="Arial" w:hAnsi="Arial" w:cs="Arial"/>
          <w:sz w:val="28"/>
          <w:szCs w:val="24"/>
        </w:rPr>
        <w:t xml:space="preserve">) </w:t>
      </w:r>
      <w:r w:rsidR="00E66C76" w:rsidRPr="00A64D03">
        <w:rPr>
          <w:rFonts w:ascii="Arial" w:hAnsi="Arial" w:cs="Arial"/>
          <w:sz w:val="28"/>
          <w:szCs w:val="24"/>
        </w:rPr>
        <w:t>Proveído</w:t>
      </w:r>
      <w:r w:rsidR="00E2168E" w:rsidRPr="00A64D03">
        <w:rPr>
          <w:rFonts w:ascii="Arial" w:hAnsi="Arial" w:cs="Arial"/>
          <w:sz w:val="28"/>
          <w:szCs w:val="24"/>
        </w:rPr>
        <w:t xml:space="preserve"> que recurrió en reposición y en subsidio de apelación, desestimado por el juzgado,</w:t>
      </w:r>
      <w:r w:rsidR="00E66C76" w:rsidRPr="00A64D03">
        <w:rPr>
          <w:rFonts w:ascii="Arial" w:hAnsi="Arial" w:cs="Arial"/>
          <w:sz w:val="28"/>
          <w:szCs w:val="24"/>
        </w:rPr>
        <w:t xml:space="preserve"> y procedió e</w:t>
      </w:r>
      <w:r w:rsidR="00520146" w:rsidRPr="00A64D03">
        <w:rPr>
          <w:rFonts w:ascii="Arial" w:hAnsi="Arial" w:cs="Arial"/>
          <w:sz w:val="28"/>
          <w:szCs w:val="24"/>
        </w:rPr>
        <w:t xml:space="preserve">l 9 de noviembre </w:t>
      </w:r>
      <w:r w:rsidR="00E66C76" w:rsidRPr="00A64D03">
        <w:rPr>
          <w:rFonts w:ascii="Arial" w:hAnsi="Arial" w:cs="Arial"/>
          <w:sz w:val="28"/>
          <w:szCs w:val="24"/>
        </w:rPr>
        <w:t xml:space="preserve">a dar </w:t>
      </w:r>
      <w:r w:rsidR="00E2168E" w:rsidRPr="00A64D03">
        <w:rPr>
          <w:rFonts w:ascii="Arial" w:hAnsi="Arial" w:cs="Arial"/>
          <w:sz w:val="28"/>
          <w:szCs w:val="24"/>
        </w:rPr>
        <w:t xml:space="preserve">traslado del nuevo peritaje, </w:t>
      </w:r>
      <w:r w:rsidR="00520146" w:rsidRPr="00A64D03">
        <w:rPr>
          <w:rFonts w:ascii="Arial" w:hAnsi="Arial" w:cs="Arial"/>
          <w:sz w:val="28"/>
          <w:szCs w:val="24"/>
        </w:rPr>
        <w:t xml:space="preserve">señalando era inobjetable, frente al que </w:t>
      </w:r>
      <w:r w:rsidR="004850B1" w:rsidRPr="00A64D03">
        <w:rPr>
          <w:rFonts w:ascii="Arial" w:hAnsi="Arial" w:cs="Arial"/>
          <w:sz w:val="28"/>
          <w:szCs w:val="24"/>
        </w:rPr>
        <w:t>hizo “miramientos” y rogó la designación de un tercer perito del IGAC, solicitud negada</w:t>
      </w:r>
      <w:r w:rsidR="00472EE6" w:rsidRPr="00A64D03">
        <w:rPr>
          <w:rFonts w:ascii="Arial" w:hAnsi="Arial" w:cs="Arial"/>
          <w:sz w:val="28"/>
          <w:szCs w:val="24"/>
        </w:rPr>
        <w:t>,</w:t>
      </w:r>
      <w:r w:rsidR="004850B1" w:rsidRPr="00A64D03">
        <w:rPr>
          <w:rFonts w:ascii="Arial" w:hAnsi="Arial" w:cs="Arial"/>
          <w:sz w:val="28"/>
          <w:szCs w:val="24"/>
        </w:rPr>
        <w:t xml:space="preserve"> </w:t>
      </w:r>
      <w:r w:rsidR="00FE7A8D" w:rsidRPr="00A64D03">
        <w:rPr>
          <w:rFonts w:ascii="Arial" w:hAnsi="Arial" w:cs="Arial"/>
          <w:sz w:val="28"/>
          <w:szCs w:val="24"/>
        </w:rPr>
        <w:t>violentándole</w:t>
      </w:r>
      <w:r w:rsidR="004850B1" w:rsidRPr="00A64D03">
        <w:rPr>
          <w:rFonts w:ascii="Arial" w:hAnsi="Arial" w:cs="Arial"/>
          <w:sz w:val="28"/>
          <w:szCs w:val="24"/>
        </w:rPr>
        <w:t xml:space="preserve"> el debido proceso y el derecho de defensa</w:t>
      </w:r>
      <w:r w:rsidR="00FE7A8D" w:rsidRPr="00A64D03">
        <w:rPr>
          <w:rFonts w:ascii="Arial" w:hAnsi="Arial" w:cs="Arial"/>
          <w:sz w:val="28"/>
          <w:szCs w:val="24"/>
        </w:rPr>
        <w:t xml:space="preserve">; </w:t>
      </w:r>
    </w:p>
    <w:p w:rsidR="003C3807" w:rsidRPr="00A64D03" w:rsidRDefault="003C3807" w:rsidP="00976C95">
      <w:pPr>
        <w:pStyle w:val="Sinespaciado1"/>
        <w:spacing w:line="360" w:lineRule="auto"/>
        <w:ind w:firstLine="2835"/>
        <w:jc w:val="both"/>
        <w:rPr>
          <w:rFonts w:ascii="Arial" w:hAnsi="Arial" w:cs="Arial"/>
          <w:sz w:val="24"/>
          <w:szCs w:val="24"/>
        </w:rPr>
      </w:pPr>
    </w:p>
    <w:p w:rsidR="00E66C76" w:rsidRPr="00A64D03" w:rsidRDefault="00FE7A8D" w:rsidP="00E66C76">
      <w:pPr>
        <w:pStyle w:val="Sinespaciado1"/>
        <w:spacing w:line="360" w:lineRule="auto"/>
        <w:ind w:firstLine="2835"/>
        <w:jc w:val="both"/>
        <w:rPr>
          <w:rFonts w:ascii="Arial" w:hAnsi="Arial" w:cs="Arial"/>
          <w:sz w:val="28"/>
          <w:szCs w:val="24"/>
        </w:rPr>
      </w:pPr>
      <w:r w:rsidRPr="00A64D03">
        <w:rPr>
          <w:rFonts w:ascii="Arial" w:hAnsi="Arial" w:cs="Arial"/>
          <w:sz w:val="28"/>
          <w:szCs w:val="24"/>
        </w:rPr>
        <w:t>(</w:t>
      </w:r>
      <w:r w:rsidR="00E66C76" w:rsidRPr="00A64D03">
        <w:rPr>
          <w:rFonts w:ascii="Arial" w:hAnsi="Arial" w:cs="Arial"/>
          <w:sz w:val="28"/>
          <w:szCs w:val="24"/>
        </w:rPr>
        <w:t>vii</w:t>
      </w:r>
      <w:r w:rsidRPr="00A64D03">
        <w:rPr>
          <w:rFonts w:ascii="Arial" w:hAnsi="Arial" w:cs="Arial"/>
          <w:sz w:val="28"/>
          <w:szCs w:val="24"/>
        </w:rPr>
        <w:t xml:space="preserve">) </w:t>
      </w:r>
      <w:r w:rsidR="00335D9A" w:rsidRPr="00A64D03">
        <w:rPr>
          <w:rFonts w:ascii="Arial" w:hAnsi="Arial" w:cs="Arial"/>
          <w:sz w:val="28"/>
          <w:szCs w:val="24"/>
        </w:rPr>
        <w:t xml:space="preserve">Comenta que el 20 de noviembre, </w:t>
      </w:r>
      <w:r w:rsidRPr="00A64D03">
        <w:rPr>
          <w:rFonts w:ascii="Arial" w:hAnsi="Arial" w:cs="Arial"/>
          <w:sz w:val="28"/>
          <w:szCs w:val="24"/>
        </w:rPr>
        <w:t xml:space="preserve">promovió </w:t>
      </w:r>
      <w:r w:rsidR="001910A9" w:rsidRPr="00A64D03">
        <w:rPr>
          <w:rFonts w:ascii="Arial" w:hAnsi="Arial" w:cs="Arial"/>
          <w:sz w:val="28"/>
          <w:szCs w:val="24"/>
        </w:rPr>
        <w:t>incidente de nulidad</w:t>
      </w:r>
      <w:r w:rsidR="00F05E99" w:rsidRPr="00A64D03">
        <w:rPr>
          <w:rFonts w:ascii="Arial" w:hAnsi="Arial" w:cs="Arial"/>
          <w:sz w:val="28"/>
          <w:szCs w:val="24"/>
        </w:rPr>
        <w:t xml:space="preserve"> de todo lo actuado a partir del auto del 9 de julio,</w:t>
      </w:r>
      <w:r w:rsidR="001910A9" w:rsidRPr="00A64D03">
        <w:rPr>
          <w:rFonts w:ascii="Arial" w:hAnsi="Arial" w:cs="Arial"/>
          <w:sz w:val="28"/>
          <w:szCs w:val="24"/>
        </w:rPr>
        <w:t xml:space="preserve"> despachado desfavorablemente</w:t>
      </w:r>
      <w:r w:rsidR="00EF2D74" w:rsidRPr="00A64D03">
        <w:rPr>
          <w:rFonts w:ascii="Arial" w:hAnsi="Arial" w:cs="Arial"/>
          <w:sz w:val="28"/>
          <w:szCs w:val="24"/>
        </w:rPr>
        <w:t xml:space="preserve"> el 14 de diciembre de 2015</w:t>
      </w:r>
      <w:r w:rsidR="00E66C76" w:rsidRPr="00A64D03">
        <w:rPr>
          <w:rFonts w:ascii="Arial" w:hAnsi="Arial" w:cs="Arial"/>
          <w:sz w:val="28"/>
          <w:szCs w:val="24"/>
        </w:rPr>
        <w:t>;</w:t>
      </w:r>
    </w:p>
    <w:p w:rsidR="00E66C76" w:rsidRPr="00A64D03" w:rsidRDefault="00E66C76" w:rsidP="00E66C76">
      <w:pPr>
        <w:pStyle w:val="Sinespaciado1"/>
        <w:spacing w:line="360" w:lineRule="auto"/>
        <w:ind w:firstLine="2835"/>
        <w:jc w:val="both"/>
        <w:rPr>
          <w:rFonts w:ascii="Arial" w:hAnsi="Arial" w:cs="Arial"/>
          <w:sz w:val="24"/>
          <w:szCs w:val="24"/>
        </w:rPr>
      </w:pPr>
    </w:p>
    <w:p w:rsidR="00232776" w:rsidRPr="00A64D03" w:rsidRDefault="004A2DA0" w:rsidP="00976C95">
      <w:pPr>
        <w:pStyle w:val="Sinespaciado1"/>
        <w:spacing w:line="360" w:lineRule="auto"/>
        <w:ind w:firstLine="2835"/>
        <w:jc w:val="both"/>
        <w:rPr>
          <w:rFonts w:ascii="Arial" w:hAnsi="Arial" w:cs="Arial"/>
          <w:sz w:val="28"/>
          <w:szCs w:val="24"/>
        </w:rPr>
      </w:pPr>
      <w:r w:rsidRPr="00A64D03">
        <w:rPr>
          <w:rFonts w:ascii="Arial" w:hAnsi="Arial" w:cs="Arial"/>
          <w:sz w:val="28"/>
          <w:szCs w:val="24"/>
        </w:rPr>
        <w:t xml:space="preserve"> </w:t>
      </w:r>
      <w:r w:rsidR="00E66C76" w:rsidRPr="00A64D03">
        <w:rPr>
          <w:rFonts w:ascii="Arial" w:hAnsi="Arial" w:cs="Arial"/>
          <w:sz w:val="28"/>
          <w:szCs w:val="24"/>
        </w:rPr>
        <w:t>(viii</w:t>
      </w:r>
      <w:r w:rsidRPr="00A64D03">
        <w:rPr>
          <w:rFonts w:ascii="Arial" w:hAnsi="Arial" w:cs="Arial"/>
          <w:sz w:val="28"/>
          <w:szCs w:val="24"/>
        </w:rPr>
        <w:t xml:space="preserve">) </w:t>
      </w:r>
      <w:r w:rsidR="00E66C76" w:rsidRPr="00A64D03">
        <w:rPr>
          <w:rFonts w:ascii="Arial" w:hAnsi="Arial" w:cs="Arial"/>
          <w:sz w:val="28"/>
          <w:szCs w:val="24"/>
        </w:rPr>
        <w:t xml:space="preserve">Informa que </w:t>
      </w:r>
      <w:r w:rsidR="00EF2D74" w:rsidRPr="00A64D03">
        <w:rPr>
          <w:rFonts w:ascii="Arial" w:hAnsi="Arial" w:cs="Arial"/>
          <w:sz w:val="28"/>
          <w:szCs w:val="24"/>
        </w:rPr>
        <w:t xml:space="preserve">por hechos análogos a los que se ventilan en este amparo constitucional, presentó acción de </w:t>
      </w:r>
      <w:r w:rsidR="00EF2D74" w:rsidRPr="00A64D03">
        <w:rPr>
          <w:rFonts w:ascii="Arial" w:hAnsi="Arial" w:cs="Arial"/>
          <w:sz w:val="28"/>
          <w:szCs w:val="24"/>
        </w:rPr>
        <w:lastRenderedPageBreak/>
        <w:t xml:space="preserve">tutela </w:t>
      </w:r>
      <w:r w:rsidR="00D40AEE" w:rsidRPr="00A64D03">
        <w:rPr>
          <w:rFonts w:ascii="Arial" w:hAnsi="Arial" w:cs="Arial"/>
          <w:sz w:val="28"/>
          <w:szCs w:val="24"/>
        </w:rPr>
        <w:t>donde resultó amparada</w:t>
      </w:r>
      <w:r w:rsidR="0035006B" w:rsidRPr="00A64D03">
        <w:rPr>
          <w:rFonts w:ascii="Arial" w:hAnsi="Arial" w:cs="Arial"/>
          <w:sz w:val="28"/>
          <w:szCs w:val="24"/>
        </w:rPr>
        <w:t xml:space="preserve"> y a pesar de ello continúa con el trámite del presente proceso, fijando fecha y hora para celebrar audiencia de sentencia</w:t>
      </w:r>
      <w:r w:rsidR="00D0036D" w:rsidRPr="00A64D03">
        <w:rPr>
          <w:rFonts w:ascii="Arial" w:hAnsi="Arial" w:cs="Arial"/>
          <w:sz w:val="28"/>
          <w:szCs w:val="24"/>
        </w:rPr>
        <w:t>, sin cor</w:t>
      </w:r>
      <w:r w:rsidR="00940733" w:rsidRPr="00A64D03">
        <w:rPr>
          <w:rFonts w:ascii="Arial" w:hAnsi="Arial" w:cs="Arial"/>
          <w:sz w:val="28"/>
          <w:szCs w:val="24"/>
        </w:rPr>
        <w:t>regir o enderezar las falencias, cuando no se ha ordenado la práctica del tercer peritaje que ordenan las leyes especiales.</w:t>
      </w:r>
    </w:p>
    <w:p w:rsidR="00BA4201" w:rsidRPr="00A64D03" w:rsidRDefault="00BA4201" w:rsidP="00BA4201">
      <w:pPr>
        <w:pStyle w:val="Sinespaciado1"/>
        <w:spacing w:line="360" w:lineRule="auto"/>
        <w:ind w:left="2835"/>
        <w:jc w:val="both"/>
        <w:rPr>
          <w:rFonts w:ascii="Arial" w:hAnsi="Arial" w:cs="Arial"/>
          <w:sz w:val="24"/>
          <w:szCs w:val="28"/>
        </w:rPr>
      </w:pPr>
    </w:p>
    <w:p w:rsidR="00F13FFA"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4. </w:t>
      </w:r>
      <w:r w:rsidR="00436E1F" w:rsidRPr="00A64D03">
        <w:rPr>
          <w:rFonts w:ascii="Arial" w:hAnsi="Arial" w:cs="Arial"/>
          <w:sz w:val="28"/>
          <w:szCs w:val="28"/>
        </w:rPr>
        <w:t xml:space="preserve">El 19 de abril último se dispuso por el Juzgado Civil del Circuito de Dosquebradas, dar curso a </w:t>
      </w:r>
      <w:r w:rsidRPr="00A64D03">
        <w:rPr>
          <w:rFonts w:ascii="Arial" w:hAnsi="Arial" w:cs="Arial"/>
          <w:sz w:val="28"/>
          <w:szCs w:val="28"/>
        </w:rPr>
        <w:t xml:space="preserve">la </w:t>
      </w:r>
      <w:r w:rsidR="00436E1F" w:rsidRPr="00A64D03">
        <w:rPr>
          <w:rFonts w:ascii="Arial" w:hAnsi="Arial" w:cs="Arial"/>
          <w:sz w:val="28"/>
          <w:szCs w:val="28"/>
        </w:rPr>
        <w:t xml:space="preserve">acción de </w:t>
      </w:r>
      <w:r w:rsidRPr="00A64D03">
        <w:rPr>
          <w:rFonts w:ascii="Arial" w:hAnsi="Arial" w:cs="Arial"/>
          <w:sz w:val="28"/>
          <w:szCs w:val="28"/>
        </w:rPr>
        <w:t xml:space="preserve">tutela en contra de </w:t>
      </w:r>
      <w:r w:rsidR="00917A94" w:rsidRPr="00A64D03">
        <w:rPr>
          <w:rFonts w:ascii="Arial" w:hAnsi="Arial" w:cs="Arial"/>
          <w:sz w:val="28"/>
          <w:szCs w:val="28"/>
        </w:rPr>
        <w:t>la autoridad judicial accionada;</w:t>
      </w:r>
      <w:r w:rsidRPr="00A64D03">
        <w:rPr>
          <w:rFonts w:ascii="Arial" w:hAnsi="Arial" w:cs="Arial"/>
          <w:sz w:val="28"/>
          <w:szCs w:val="28"/>
        </w:rPr>
        <w:t xml:space="preserve"> vinculó</w:t>
      </w:r>
      <w:r w:rsidR="001C514C" w:rsidRPr="00A64D03">
        <w:rPr>
          <w:rFonts w:ascii="Arial" w:hAnsi="Arial" w:cs="Arial"/>
          <w:sz w:val="28"/>
          <w:szCs w:val="28"/>
        </w:rPr>
        <w:t xml:space="preserve"> a</w:t>
      </w:r>
      <w:r w:rsidRPr="00A64D03">
        <w:rPr>
          <w:rFonts w:ascii="Arial" w:hAnsi="Arial" w:cs="Arial"/>
          <w:sz w:val="28"/>
          <w:szCs w:val="28"/>
        </w:rPr>
        <w:t xml:space="preserve"> </w:t>
      </w:r>
      <w:r w:rsidR="001C514C" w:rsidRPr="00A64D03">
        <w:rPr>
          <w:rFonts w:ascii="Arial" w:hAnsi="Arial" w:cs="Arial"/>
          <w:sz w:val="28"/>
          <w:szCs w:val="28"/>
          <w:lang w:val="es-ES" w:eastAsia="es-ES"/>
        </w:rPr>
        <w:t xml:space="preserve">los señores Duván Albeiro Velásquez Orozco, </w:t>
      </w:r>
      <w:r w:rsidR="00436E1F" w:rsidRPr="00A64D03">
        <w:rPr>
          <w:rFonts w:ascii="Arial" w:hAnsi="Arial" w:cs="Arial"/>
          <w:sz w:val="28"/>
          <w:szCs w:val="28"/>
          <w:lang w:val="es-ES" w:eastAsia="es-ES"/>
        </w:rPr>
        <w:t>a</w:t>
      </w:r>
      <w:r w:rsidR="001C514C" w:rsidRPr="00A64D03">
        <w:rPr>
          <w:rFonts w:ascii="Arial" w:hAnsi="Arial" w:cs="Arial"/>
          <w:sz w:val="28"/>
          <w:szCs w:val="28"/>
          <w:lang w:val="es-ES" w:eastAsia="es-ES"/>
        </w:rPr>
        <w:t>l Procurador Agrario Dr. Guillermo García Aristizábal y los auxiliares de la justicia Miguel Ángel Duarte Pulido, José Nayib Vásquez Ramírez y Carlos Ariel Correa Jiménez</w:t>
      </w:r>
      <w:r w:rsidR="0070685E" w:rsidRPr="00A64D03">
        <w:rPr>
          <w:rFonts w:ascii="Arial" w:hAnsi="Arial" w:cs="Arial"/>
          <w:sz w:val="28"/>
          <w:szCs w:val="28"/>
          <w:lang w:val="es-ES" w:eastAsia="es-ES"/>
        </w:rPr>
        <w:t xml:space="preserve"> </w:t>
      </w:r>
    </w:p>
    <w:p w:rsidR="00F13FFA" w:rsidRPr="00A64D03" w:rsidRDefault="00F13FFA" w:rsidP="00504588">
      <w:pPr>
        <w:pStyle w:val="Sinespaciado1"/>
        <w:spacing w:line="360" w:lineRule="auto"/>
        <w:ind w:firstLine="2835"/>
        <w:jc w:val="both"/>
        <w:rPr>
          <w:rFonts w:ascii="Arial" w:hAnsi="Arial" w:cs="Arial"/>
          <w:sz w:val="24"/>
          <w:szCs w:val="28"/>
        </w:rPr>
      </w:pPr>
    </w:p>
    <w:p w:rsidR="007228A9"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4.1. El titular del Juzgado </w:t>
      </w:r>
      <w:r w:rsidR="00A63465" w:rsidRPr="00A64D03">
        <w:rPr>
          <w:rFonts w:ascii="Arial" w:hAnsi="Arial" w:cs="Arial"/>
          <w:sz w:val="28"/>
          <w:szCs w:val="28"/>
        </w:rPr>
        <w:t>querellado</w:t>
      </w:r>
      <w:r w:rsidRPr="00A64D03">
        <w:rPr>
          <w:rFonts w:ascii="Arial" w:hAnsi="Arial" w:cs="Arial"/>
          <w:sz w:val="28"/>
          <w:szCs w:val="28"/>
        </w:rPr>
        <w:t xml:space="preserve">, </w:t>
      </w:r>
      <w:r w:rsidR="00A63465" w:rsidRPr="00A64D03">
        <w:rPr>
          <w:rFonts w:ascii="Arial" w:hAnsi="Arial" w:cs="Arial"/>
          <w:sz w:val="28"/>
          <w:szCs w:val="28"/>
        </w:rPr>
        <w:t>señala</w:t>
      </w:r>
      <w:r w:rsidR="003A4D9A" w:rsidRPr="00A64D03">
        <w:rPr>
          <w:rFonts w:ascii="Arial" w:hAnsi="Arial" w:cs="Arial"/>
          <w:sz w:val="28"/>
          <w:szCs w:val="28"/>
        </w:rPr>
        <w:t xml:space="preserve"> </w:t>
      </w:r>
      <w:r w:rsidR="00373158" w:rsidRPr="00A64D03">
        <w:rPr>
          <w:rFonts w:ascii="Arial" w:hAnsi="Arial" w:cs="Arial"/>
          <w:sz w:val="28"/>
          <w:szCs w:val="28"/>
        </w:rPr>
        <w:t xml:space="preserve">que </w:t>
      </w:r>
      <w:r w:rsidR="00A63465" w:rsidRPr="00A64D03">
        <w:rPr>
          <w:rFonts w:ascii="Arial" w:hAnsi="Arial" w:cs="Arial"/>
          <w:sz w:val="28"/>
          <w:szCs w:val="28"/>
        </w:rPr>
        <w:t>en es</w:t>
      </w:r>
      <w:r w:rsidR="003A4D9A" w:rsidRPr="00A64D03">
        <w:rPr>
          <w:rFonts w:ascii="Arial" w:hAnsi="Arial" w:cs="Arial"/>
          <w:sz w:val="28"/>
          <w:szCs w:val="28"/>
        </w:rPr>
        <w:t xml:space="preserve">os procesos </w:t>
      </w:r>
      <w:r w:rsidR="00373158" w:rsidRPr="00A64D03">
        <w:rPr>
          <w:rFonts w:ascii="Arial" w:hAnsi="Arial" w:cs="Arial"/>
          <w:sz w:val="28"/>
          <w:szCs w:val="28"/>
        </w:rPr>
        <w:t xml:space="preserve">especiales </w:t>
      </w:r>
      <w:r w:rsidR="00A63465" w:rsidRPr="00A64D03">
        <w:rPr>
          <w:rFonts w:ascii="Arial" w:hAnsi="Arial" w:cs="Arial"/>
          <w:sz w:val="28"/>
          <w:szCs w:val="28"/>
        </w:rPr>
        <w:t xml:space="preserve">de servidumbre, </w:t>
      </w:r>
      <w:r w:rsidR="00373158" w:rsidRPr="00A64D03">
        <w:rPr>
          <w:rFonts w:ascii="Arial" w:hAnsi="Arial" w:cs="Arial"/>
          <w:sz w:val="28"/>
          <w:szCs w:val="28"/>
        </w:rPr>
        <w:t>se deben designar dos peritos para que, en forma conjunta elaboren un</w:t>
      </w:r>
      <w:r w:rsidR="008B0696" w:rsidRPr="00A64D03">
        <w:rPr>
          <w:rFonts w:ascii="Arial" w:hAnsi="Arial" w:cs="Arial"/>
          <w:sz w:val="28"/>
          <w:szCs w:val="28"/>
        </w:rPr>
        <w:t xml:space="preserve"> dictamen pericial</w:t>
      </w:r>
      <w:r w:rsidR="00866F96" w:rsidRPr="00A64D03">
        <w:rPr>
          <w:rFonts w:ascii="Arial" w:hAnsi="Arial" w:cs="Arial"/>
          <w:sz w:val="28"/>
          <w:szCs w:val="28"/>
        </w:rPr>
        <w:t>, no dos como lo afirma el accionante y el tercer dictamen lo es solo para el caso en que exista desacuerdo entre los dos exper</w:t>
      </w:r>
      <w:r w:rsidR="005D07FD" w:rsidRPr="00A64D03">
        <w:rPr>
          <w:rFonts w:ascii="Arial" w:hAnsi="Arial" w:cs="Arial"/>
          <w:sz w:val="28"/>
          <w:szCs w:val="28"/>
        </w:rPr>
        <w:t>tos, no para un tercer peritaje</w:t>
      </w:r>
      <w:r w:rsidR="00866F96" w:rsidRPr="00A64D03">
        <w:rPr>
          <w:rFonts w:ascii="Arial" w:hAnsi="Arial" w:cs="Arial"/>
          <w:sz w:val="28"/>
          <w:szCs w:val="28"/>
        </w:rPr>
        <w:t xml:space="preserve"> como se pretende</w:t>
      </w:r>
      <w:r w:rsidR="009C4BA7" w:rsidRPr="00A64D03">
        <w:rPr>
          <w:rFonts w:ascii="Arial" w:hAnsi="Arial" w:cs="Arial"/>
          <w:sz w:val="28"/>
          <w:szCs w:val="28"/>
        </w:rPr>
        <w:t xml:space="preserve"> y en tal forma se actuó en el proceso cuestionado.   Aduce la accionante actúa en forma temeraria al afirmar que en caso similar se amparó su derecho, pues si bien en primera instancia el juez Constitucional dio por sen</w:t>
      </w:r>
      <w:r w:rsidR="005D07FD" w:rsidRPr="00A64D03">
        <w:rPr>
          <w:rFonts w:ascii="Arial" w:hAnsi="Arial" w:cs="Arial"/>
          <w:sz w:val="28"/>
          <w:szCs w:val="28"/>
        </w:rPr>
        <w:t>tado que no eran dos avalúos, sí</w:t>
      </w:r>
      <w:r w:rsidR="009C4BA7" w:rsidRPr="00A64D03">
        <w:rPr>
          <w:rFonts w:ascii="Arial" w:hAnsi="Arial" w:cs="Arial"/>
          <w:sz w:val="28"/>
          <w:szCs w:val="28"/>
        </w:rPr>
        <w:t xml:space="preserve"> ordenó que ante su objeción se debía designar un perito del IGAC, disposición impugnada por ese despacho y actualmente se surte la segunda instancia</w:t>
      </w:r>
      <w:r w:rsidR="006623DF" w:rsidRPr="00A64D03">
        <w:rPr>
          <w:rFonts w:ascii="Arial" w:hAnsi="Arial" w:cs="Arial"/>
          <w:sz w:val="28"/>
          <w:szCs w:val="28"/>
        </w:rPr>
        <w:t xml:space="preserve"> </w:t>
      </w:r>
      <w:r w:rsidR="0020110B" w:rsidRPr="00A64D03">
        <w:rPr>
          <w:rFonts w:ascii="Arial" w:hAnsi="Arial" w:cs="Arial"/>
          <w:sz w:val="28"/>
          <w:szCs w:val="28"/>
        </w:rPr>
        <w:t>(</w:t>
      </w:r>
      <w:proofErr w:type="spellStart"/>
      <w:r w:rsidR="0020110B" w:rsidRPr="00A64D03">
        <w:rPr>
          <w:rFonts w:ascii="Arial" w:hAnsi="Arial" w:cs="Arial"/>
          <w:szCs w:val="28"/>
        </w:rPr>
        <w:t>fls</w:t>
      </w:r>
      <w:proofErr w:type="spellEnd"/>
      <w:r w:rsidR="0020110B" w:rsidRPr="00A64D03">
        <w:rPr>
          <w:rFonts w:ascii="Arial" w:hAnsi="Arial" w:cs="Arial"/>
          <w:szCs w:val="28"/>
        </w:rPr>
        <w:t>. 185-186 Cd. Ppal</w:t>
      </w:r>
      <w:r w:rsidR="0020110B" w:rsidRPr="00A64D03">
        <w:rPr>
          <w:rFonts w:ascii="Arial" w:hAnsi="Arial" w:cs="Arial"/>
          <w:sz w:val="28"/>
          <w:szCs w:val="28"/>
        </w:rPr>
        <w:t>.).</w:t>
      </w:r>
    </w:p>
    <w:p w:rsidR="00DE1CA7" w:rsidRPr="00A64D03" w:rsidRDefault="00DE1CA7" w:rsidP="00504588">
      <w:pPr>
        <w:pStyle w:val="Sinespaciado1"/>
        <w:spacing w:line="360" w:lineRule="auto"/>
        <w:ind w:firstLine="2835"/>
        <w:jc w:val="both"/>
        <w:rPr>
          <w:rFonts w:ascii="Arial" w:hAnsi="Arial" w:cs="Arial"/>
          <w:sz w:val="24"/>
          <w:szCs w:val="28"/>
        </w:rPr>
      </w:pPr>
    </w:p>
    <w:p w:rsidR="0020110B"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4.2. </w:t>
      </w:r>
      <w:r w:rsidR="00740805" w:rsidRPr="00A64D03">
        <w:rPr>
          <w:rFonts w:ascii="Arial" w:hAnsi="Arial" w:cs="Arial"/>
          <w:sz w:val="28"/>
          <w:szCs w:val="28"/>
        </w:rPr>
        <w:t xml:space="preserve">El señor </w:t>
      </w:r>
      <w:r w:rsidR="00044725" w:rsidRPr="00A64D03">
        <w:rPr>
          <w:rFonts w:ascii="Arial" w:hAnsi="Arial" w:cs="Arial"/>
          <w:sz w:val="28"/>
          <w:szCs w:val="28"/>
        </w:rPr>
        <w:t>Duvá</w:t>
      </w:r>
      <w:r w:rsidR="006623DF" w:rsidRPr="00A64D03">
        <w:rPr>
          <w:rFonts w:ascii="Arial" w:hAnsi="Arial" w:cs="Arial"/>
          <w:sz w:val="28"/>
          <w:szCs w:val="28"/>
        </w:rPr>
        <w:t>n Albeiro Velásquez Vásquez, mediante apoderado judicial</w:t>
      </w:r>
      <w:r w:rsidR="00B51F86" w:rsidRPr="00A64D03">
        <w:rPr>
          <w:rFonts w:ascii="Arial" w:hAnsi="Arial" w:cs="Arial"/>
          <w:sz w:val="28"/>
          <w:szCs w:val="28"/>
        </w:rPr>
        <w:t xml:space="preserve">, considera </w:t>
      </w:r>
      <w:r w:rsidR="004D38BC" w:rsidRPr="00A64D03">
        <w:rPr>
          <w:rFonts w:ascii="Arial" w:hAnsi="Arial" w:cs="Arial"/>
          <w:sz w:val="28"/>
          <w:szCs w:val="28"/>
        </w:rPr>
        <w:t xml:space="preserve">que el amparo </w:t>
      </w:r>
      <w:r w:rsidR="004D38BC" w:rsidRPr="00A64D03">
        <w:rPr>
          <w:rFonts w:ascii="Arial" w:hAnsi="Arial" w:cs="Arial"/>
          <w:sz w:val="28"/>
          <w:szCs w:val="28"/>
        </w:rPr>
        <w:lastRenderedPageBreak/>
        <w:t>constitucional no estaba llamado a prosperar y debe ser revocada como quiera que todas las actuaciones desplegadas dentro del proceso estuvieron ajustadas a la norma sustancial procesal</w:t>
      </w:r>
      <w:r w:rsidR="00B007DB" w:rsidRPr="00A64D03">
        <w:rPr>
          <w:rFonts w:ascii="Arial" w:hAnsi="Arial" w:cs="Arial"/>
          <w:sz w:val="28"/>
          <w:szCs w:val="28"/>
        </w:rPr>
        <w:t xml:space="preserve"> y lo único que pretend</w:t>
      </w:r>
      <w:r w:rsidR="00044725" w:rsidRPr="00A64D03">
        <w:rPr>
          <w:rFonts w:ascii="Arial" w:hAnsi="Arial" w:cs="Arial"/>
          <w:sz w:val="28"/>
          <w:szCs w:val="28"/>
        </w:rPr>
        <w:t>e el apoderado de la accionante</w:t>
      </w:r>
      <w:r w:rsidR="00B007DB" w:rsidRPr="00A64D03">
        <w:rPr>
          <w:rFonts w:ascii="Arial" w:hAnsi="Arial" w:cs="Arial"/>
          <w:sz w:val="28"/>
          <w:szCs w:val="28"/>
        </w:rPr>
        <w:t xml:space="preserve"> con su posición abusiva y caprichosa, es dilatar el proceso.</w:t>
      </w:r>
    </w:p>
    <w:p w:rsidR="0020110B" w:rsidRPr="00A64D03" w:rsidRDefault="0020110B" w:rsidP="00504588">
      <w:pPr>
        <w:pStyle w:val="Sinespaciado1"/>
        <w:spacing w:line="360" w:lineRule="auto"/>
        <w:ind w:firstLine="2835"/>
        <w:jc w:val="both"/>
        <w:rPr>
          <w:rFonts w:ascii="Arial" w:hAnsi="Arial" w:cs="Arial"/>
          <w:sz w:val="24"/>
          <w:szCs w:val="28"/>
        </w:rPr>
      </w:pPr>
    </w:p>
    <w:p w:rsidR="006623DF" w:rsidRPr="00A64D03" w:rsidRDefault="006623DF"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4.3. </w:t>
      </w:r>
      <w:r w:rsidR="002E6954" w:rsidRPr="00A64D03">
        <w:rPr>
          <w:rFonts w:ascii="Arial" w:hAnsi="Arial" w:cs="Arial"/>
          <w:sz w:val="28"/>
          <w:szCs w:val="28"/>
        </w:rPr>
        <w:t xml:space="preserve">Los demás convocados guardaron silencio. </w:t>
      </w:r>
    </w:p>
    <w:p w:rsidR="002E6954" w:rsidRPr="00A64D03" w:rsidRDefault="002E6954" w:rsidP="00504588">
      <w:pPr>
        <w:pStyle w:val="Sinespaciado1"/>
        <w:spacing w:line="360" w:lineRule="auto"/>
        <w:ind w:firstLine="2835"/>
        <w:jc w:val="both"/>
        <w:rPr>
          <w:rFonts w:ascii="Arial" w:hAnsi="Arial" w:cs="Arial"/>
          <w:sz w:val="24"/>
          <w:szCs w:val="28"/>
        </w:rPr>
      </w:pPr>
    </w:p>
    <w:p w:rsidR="00504588" w:rsidRPr="00A64D03" w:rsidRDefault="002E6954" w:rsidP="00DE1CA7">
      <w:pPr>
        <w:pStyle w:val="Sinespaciado1"/>
        <w:spacing w:line="360" w:lineRule="auto"/>
        <w:ind w:firstLine="2835"/>
        <w:rPr>
          <w:rFonts w:ascii="Arial" w:hAnsi="Arial" w:cs="Arial"/>
          <w:sz w:val="28"/>
          <w:szCs w:val="28"/>
          <w:lang w:val="es-ES" w:eastAsia="es-ES"/>
        </w:rPr>
      </w:pPr>
      <w:r w:rsidRPr="00A64D03">
        <w:rPr>
          <w:rFonts w:ascii="Arial" w:hAnsi="Arial" w:cs="Arial"/>
          <w:sz w:val="28"/>
          <w:szCs w:val="28"/>
          <w:lang w:val="es-ES" w:eastAsia="es-ES"/>
        </w:rPr>
        <w:t>III. LA SENTENCIA ATACADA</w:t>
      </w:r>
    </w:p>
    <w:p w:rsidR="00504588" w:rsidRPr="00A64D03" w:rsidRDefault="00504588" w:rsidP="00504588">
      <w:pPr>
        <w:pStyle w:val="Sinespaciado1"/>
        <w:spacing w:line="360" w:lineRule="auto"/>
        <w:ind w:firstLine="2835"/>
        <w:jc w:val="both"/>
        <w:rPr>
          <w:rFonts w:ascii="Arial" w:hAnsi="Arial" w:cs="Arial"/>
          <w:sz w:val="24"/>
          <w:szCs w:val="24"/>
        </w:rPr>
      </w:pPr>
    </w:p>
    <w:p w:rsidR="007B4257" w:rsidRPr="00A64D03" w:rsidRDefault="00504588" w:rsidP="007B4257">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1. El Juzgado Civil del Circuito de </w:t>
      </w:r>
      <w:r w:rsidR="00C46CB8" w:rsidRPr="00A64D03">
        <w:rPr>
          <w:rFonts w:ascii="Arial" w:hAnsi="Arial" w:cs="Arial"/>
          <w:sz w:val="28"/>
          <w:szCs w:val="28"/>
        </w:rPr>
        <w:t>Dosquebradas</w:t>
      </w:r>
      <w:r w:rsidR="00D95483" w:rsidRPr="00A64D03">
        <w:rPr>
          <w:rFonts w:ascii="Arial" w:hAnsi="Arial" w:cs="Arial"/>
          <w:sz w:val="28"/>
          <w:szCs w:val="28"/>
        </w:rPr>
        <w:t xml:space="preserve"> tuteló el derecho fundamental al debido proceso</w:t>
      </w:r>
      <w:r w:rsidR="009A43CA" w:rsidRPr="00A64D03">
        <w:rPr>
          <w:rFonts w:ascii="Arial" w:hAnsi="Arial" w:cs="Arial"/>
          <w:sz w:val="28"/>
          <w:szCs w:val="28"/>
        </w:rPr>
        <w:t xml:space="preserve"> y mandó</w:t>
      </w:r>
      <w:r w:rsidR="00AA205F" w:rsidRPr="00A64D03">
        <w:rPr>
          <w:rFonts w:ascii="Arial" w:hAnsi="Arial" w:cs="Arial"/>
          <w:sz w:val="28"/>
          <w:szCs w:val="28"/>
        </w:rPr>
        <w:t xml:space="preserve"> al despacho judicial tutelado a través de su titular </w:t>
      </w:r>
      <w:r w:rsidR="002802A4" w:rsidRPr="00A64D03">
        <w:rPr>
          <w:rFonts w:ascii="Arial" w:hAnsi="Arial" w:cs="Arial"/>
          <w:sz w:val="28"/>
          <w:szCs w:val="28"/>
        </w:rPr>
        <w:t>“…</w:t>
      </w:r>
      <w:r w:rsidR="007B4257" w:rsidRPr="00A64D03">
        <w:rPr>
          <w:rFonts w:ascii="Arial" w:hAnsi="Arial" w:cs="Arial"/>
          <w:i/>
          <w:sz w:val="24"/>
          <w:szCs w:val="28"/>
        </w:rPr>
        <w:t xml:space="preserve"> deje sin efecto las actuaciones surtidas en el proceso de Servidumbre pública de conducción de energía eléctrica promovido por la Empresa de Energía de Bogotá S.A. E.S.P.,  a partir del auto del 09 de septiembre de 2015, inclusive,  en el cual se nombró como tercer perito al abogado Carlos Ariel Correa Jiménez, designando en su remplazo a un profesional que haga parte de la lista de auxiliares del Instituto Geográfico Agustín Codazzi, con el que se surtirá el trámite de objeción interpuesto por la Empresa de Energía de Bogotá. Asimismo se ordena suspender la diligencia del artículo 373 del Código General del Proceso programada para </w:t>
      </w:r>
      <w:proofErr w:type="gramStart"/>
      <w:r w:rsidR="007B4257" w:rsidRPr="00A64D03">
        <w:rPr>
          <w:rFonts w:ascii="Arial" w:hAnsi="Arial" w:cs="Arial"/>
          <w:i/>
          <w:sz w:val="24"/>
          <w:szCs w:val="28"/>
        </w:rPr>
        <w:t>el  día</w:t>
      </w:r>
      <w:proofErr w:type="gramEnd"/>
      <w:r w:rsidR="007B4257" w:rsidRPr="00A64D03">
        <w:rPr>
          <w:rFonts w:ascii="Arial" w:hAnsi="Arial" w:cs="Arial"/>
          <w:i/>
          <w:sz w:val="24"/>
          <w:szCs w:val="28"/>
        </w:rPr>
        <w:t xml:space="preserve"> 04 de mayo de 2016</w:t>
      </w:r>
      <w:r w:rsidR="002802A4" w:rsidRPr="00A64D03">
        <w:rPr>
          <w:rFonts w:ascii="Arial" w:hAnsi="Arial" w:cs="Arial"/>
          <w:sz w:val="28"/>
          <w:szCs w:val="28"/>
        </w:rPr>
        <w:t>…”</w:t>
      </w:r>
      <w:r w:rsidR="00AA205F" w:rsidRPr="00A64D03">
        <w:rPr>
          <w:rFonts w:ascii="Arial" w:hAnsi="Arial" w:cs="Arial"/>
          <w:sz w:val="28"/>
          <w:szCs w:val="28"/>
        </w:rPr>
        <w:t xml:space="preserve">, concediendo para el efecto el plazo de 48 horas. </w:t>
      </w:r>
      <w:r w:rsidR="00CB5742" w:rsidRPr="00A64D03">
        <w:rPr>
          <w:rFonts w:ascii="Arial" w:hAnsi="Arial" w:cs="Arial"/>
          <w:sz w:val="28"/>
          <w:szCs w:val="28"/>
        </w:rPr>
        <w:t xml:space="preserve"> En su sentir, la normatividad que rige los procesos de servidumbre es clara en puntualizar que presentado un desacuerdo con el dictamen aportado por los peritos, ha de designarse un ercer experto que lo dirima, que debe ser de la lista del Instituto Geográfico Agustín Codazzi. </w:t>
      </w:r>
    </w:p>
    <w:p w:rsidR="007B4257" w:rsidRPr="00A64D03" w:rsidRDefault="007B4257" w:rsidP="00D95483">
      <w:pPr>
        <w:pStyle w:val="Sinespaciado1"/>
        <w:spacing w:line="360" w:lineRule="auto"/>
        <w:ind w:firstLine="2835"/>
        <w:jc w:val="both"/>
        <w:rPr>
          <w:rFonts w:ascii="Arial" w:hAnsi="Arial" w:cs="Arial"/>
          <w:sz w:val="24"/>
          <w:szCs w:val="28"/>
        </w:rPr>
      </w:pPr>
    </w:p>
    <w:p w:rsidR="00B17F87"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lastRenderedPageBreak/>
        <w:t xml:space="preserve">2. Fallo impugnado por </w:t>
      </w:r>
      <w:r w:rsidR="00B17F87" w:rsidRPr="00A64D03">
        <w:rPr>
          <w:rFonts w:ascii="Arial" w:hAnsi="Arial" w:cs="Arial"/>
          <w:sz w:val="28"/>
          <w:szCs w:val="28"/>
        </w:rPr>
        <w:t xml:space="preserve">el Juez de primera instancia y el señor </w:t>
      </w:r>
      <w:r w:rsidR="0089508D" w:rsidRPr="00A64D03">
        <w:rPr>
          <w:rFonts w:ascii="Arial" w:hAnsi="Arial" w:cs="Arial"/>
          <w:sz w:val="28"/>
          <w:szCs w:val="28"/>
        </w:rPr>
        <w:t>Duván Albeiro Velásquez Vásquez</w:t>
      </w:r>
      <w:r w:rsidR="00707CD2" w:rsidRPr="00A64D03">
        <w:rPr>
          <w:rFonts w:ascii="Arial" w:hAnsi="Arial" w:cs="Arial"/>
          <w:sz w:val="28"/>
          <w:szCs w:val="28"/>
        </w:rPr>
        <w:t xml:space="preserve">, con similares argumentos a los expuestos en su contestación. </w:t>
      </w:r>
    </w:p>
    <w:p w:rsidR="00504588" w:rsidRPr="00A64D03" w:rsidRDefault="00504588" w:rsidP="00504588">
      <w:pPr>
        <w:pStyle w:val="Sinespaciado1"/>
        <w:spacing w:line="360" w:lineRule="auto"/>
        <w:ind w:firstLine="2835"/>
        <w:jc w:val="both"/>
        <w:rPr>
          <w:rFonts w:ascii="Arial" w:hAnsi="Arial" w:cs="Arial"/>
          <w:sz w:val="32"/>
        </w:rPr>
      </w:pPr>
    </w:p>
    <w:p w:rsidR="00504588" w:rsidRPr="00A64D03" w:rsidRDefault="00707CD2" w:rsidP="00504588">
      <w:pPr>
        <w:pStyle w:val="Sinespaciado1"/>
        <w:spacing w:line="360" w:lineRule="auto"/>
        <w:ind w:firstLine="2835"/>
        <w:rPr>
          <w:rFonts w:ascii="Arial" w:hAnsi="Arial" w:cs="Arial"/>
          <w:spacing w:val="-3"/>
          <w:sz w:val="28"/>
          <w:szCs w:val="28"/>
        </w:rPr>
      </w:pPr>
      <w:r w:rsidRPr="00A64D03">
        <w:rPr>
          <w:rFonts w:ascii="Arial" w:hAnsi="Arial" w:cs="Arial"/>
          <w:spacing w:val="-3"/>
          <w:sz w:val="28"/>
          <w:szCs w:val="28"/>
        </w:rPr>
        <w:t>IV. CONSIDERACIONES DE LA SALA</w:t>
      </w:r>
    </w:p>
    <w:p w:rsidR="00504588" w:rsidRPr="00A64D03" w:rsidRDefault="00504588" w:rsidP="00504588">
      <w:pPr>
        <w:pStyle w:val="Sinespaciado1"/>
        <w:spacing w:line="360" w:lineRule="auto"/>
        <w:ind w:firstLine="2835"/>
        <w:jc w:val="both"/>
        <w:rPr>
          <w:rFonts w:ascii="Arial" w:hAnsi="Arial" w:cs="Arial"/>
          <w:spacing w:val="-3"/>
          <w:sz w:val="24"/>
          <w:szCs w:val="24"/>
        </w:rPr>
      </w:pPr>
    </w:p>
    <w:p w:rsidR="00504588" w:rsidRPr="00A64D03" w:rsidRDefault="00504588" w:rsidP="00504588">
      <w:pPr>
        <w:pStyle w:val="Sinespaciado1"/>
        <w:spacing w:line="360" w:lineRule="auto"/>
        <w:ind w:firstLine="2835"/>
        <w:jc w:val="both"/>
        <w:rPr>
          <w:rFonts w:ascii="Arial" w:hAnsi="Arial" w:cs="Arial"/>
          <w:bCs/>
          <w:sz w:val="28"/>
          <w:szCs w:val="28"/>
          <w:lang w:eastAsia="es-ES"/>
        </w:rPr>
      </w:pPr>
      <w:r w:rsidRPr="00A64D03">
        <w:rPr>
          <w:rFonts w:ascii="Arial" w:hAnsi="Arial" w:cs="Arial"/>
          <w:sz w:val="28"/>
          <w:szCs w:val="28"/>
        </w:rPr>
        <w:t xml:space="preserve">1. </w:t>
      </w:r>
      <w:r w:rsidRPr="00A64D03">
        <w:rPr>
          <w:rFonts w:ascii="Arial" w:hAnsi="Arial" w:cs="Arial"/>
          <w:bCs/>
          <w:sz w:val="28"/>
          <w:szCs w:val="28"/>
          <w:lang w:eastAsia="es-ES"/>
        </w:rPr>
        <w:t>Esta Corporación es competente para resolver la impugnación, toda vez que es el superior funcional de la autoridad judicial que profirió la sentencia de primera instancia.</w:t>
      </w:r>
    </w:p>
    <w:p w:rsidR="00504588" w:rsidRPr="00A64D03" w:rsidRDefault="00504588" w:rsidP="00504588">
      <w:pPr>
        <w:pStyle w:val="Sinespaciado1"/>
        <w:spacing w:line="360" w:lineRule="auto"/>
        <w:ind w:firstLine="2835"/>
        <w:jc w:val="both"/>
        <w:rPr>
          <w:rFonts w:ascii="Arial" w:hAnsi="Arial" w:cs="Arial"/>
          <w:sz w:val="28"/>
          <w:szCs w:val="28"/>
        </w:rPr>
      </w:pPr>
    </w:p>
    <w:p w:rsidR="00504588" w:rsidRPr="00A64D03" w:rsidRDefault="00504588" w:rsidP="00504588">
      <w:pPr>
        <w:pStyle w:val="Sinespaciado1"/>
        <w:spacing w:line="360" w:lineRule="auto"/>
        <w:ind w:firstLine="2835"/>
        <w:jc w:val="both"/>
        <w:rPr>
          <w:rFonts w:ascii="Arial" w:hAnsi="Arial" w:cs="Arial"/>
          <w:sz w:val="28"/>
          <w:szCs w:val="28"/>
          <w:lang w:val="es-ES"/>
        </w:rPr>
      </w:pPr>
      <w:r w:rsidRPr="00A64D03">
        <w:rPr>
          <w:rFonts w:ascii="Arial" w:hAnsi="Arial" w:cs="Arial"/>
          <w:sz w:val="28"/>
          <w:szCs w:val="28"/>
          <w:lang w:val="es-ES"/>
        </w:rPr>
        <w:t>2.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504588" w:rsidRPr="00A64D03" w:rsidRDefault="00504588" w:rsidP="00504588">
      <w:pPr>
        <w:pStyle w:val="Sinespaciado1"/>
        <w:spacing w:line="360" w:lineRule="auto"/>
        <w:ind w:firstLine="2835"/>
        <w:jc w:val="both"/>
        <w:rPr>
          <w:rFonts w:ascii="Arial" w:hAnsi="Arial" w:cs="Arial"/>
          <w:sz w:val="24"/>
          <w:szCs w:val="28"/>
          <w:lang w:val="es-ES"/>
        </w:rPr>
      </w:pPr>
    </w:p>
    <w:p w:rsidR="00504588" w:rsidRPr="00A64D03" w:rsidRDefault="00504588" w:rsidP="00504588">
      <w:pPr>
        <w:pStyle w:val="Sinespaciado1"/>
        <w:spacing w:line="360" w:lineRule="auto"/>
        <w:ind w:firstLine="2835"/>
        <w:jc w:val="both"/>
        <w:rPr>
          <w:rFonts w:ascii="Arial" w:hAnsi="Arial" w:cs="Arial"/>
          <w:sz w:val="26"/>
          <w:szCs w:val="26"/>
          <w:lang w:val="es-ES"/>
        </w:rPr>
      </w:pPr>
      <w:r w:rsidRPr="00A64D03">
        <w:rPr>
          <w:rFonts w:ascii="Arial" w:hAnsi="Arial" w:cs="Arial"/>
          <w:sz w:val="28"/>
          <w:szCs w:val="28"/>
          <w:lang w:val="es-ES"/>
        </w:rPr>
        <w:t>3.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w:t>
      </w:r>
      <w:r w:rsidRPr="00A64D03">
        <w:rPr>
          <w:rFonts w:ascii="Arial" w:hAnsi="Arial" w:cs="Arial"/>
          <w:sz w:val="26"/>
          <w:szCs w:val="26"/>
          <w:lang w:val="es-ES"/>
        </w:rPr>
        <w:t xml:space="preserve"> </w:t>
      </w:r>
      <w:r w:rsidRPr="00A64D03">
        <w:rPr>
          <w:rFonts w:ascii="Arial" w:hAnsi="Arial" w:cs="Arial"/>
          <w:i/>
          <w:sz w:val="24"/>
          <w:szCs w:val="24"/>
          <w:lang w:val="es-ES"/>
        </w:rPr>
        <w:t xml:space="preserve">‘salvo en aquellos casos en que se haya </w:t>
      </w:r>
      <w:r w:rsidRPr="00A64D03">
        <w:rPr>
          <w:rFonts w:ascii="Arial" w:hAnsi="Arial" w:cs="Arial"/>
          <w:i/>
          <w:sz w:val="24"/>
          <w:szCs w:val="24"/>
          <w:lang w:val="es-ES"/>
        </w:rPr>
        <w:lastRenderedPageBreak/>
        <w:t>incurrido en una vía de hecho, la acción de tutela no procede contra providencias judiciales.’</w:t>
      </w:r>
      <w:r w:rsidRPr="00A64D03">
        <w:rPr>
          <w:rStyle w:val="Refdenotaalpie"/>
          <w:rFonts w:ascii="Arial" w:hAnsi="Arial"/>
          <w:i/>
          <w:sz w:val="24"/>
          <w:szCs w:val="24"/>
          <w:lang w:val="es-ES"/>
        </w:rPr>
        <w:footnoteReference w:id="1"/>
      </w:r>
      <w:r w:rsidRPr="00A64D03">
        <w:rPr>
          <w:rFonts w:ascii="Arial" w:hAnsi="Arial" w:cs="Arial"/>
          <w:sz w:val="26"/>
          <w:szCs w:val="26"/>
          <w:lang w:val="es-ES"/>
        </w:rPr>
        <w:t xml:space="preserve">   </w:t>
      </w:r>
    </w:p>
    <w:p w:rsidR="00504588" w:rsidRPr="00A64D03" w:rsidRDefault="00504588" w:rsidP="00504588">
      <w:pPr>
        <w:pStyle w:val="Sinespaciado1"/>
        <w:spacing w:line="360" w:lineRule="auto"/>
        <w:ind w:firstLine="2835"/>
        <w:jc w:val="both"/>
        <w:rPr>
          <w:rFonts w:ascii="Arial" w:hAnsi="Arial" w:cs="Arial"/>
          <w:sz w:val="24"/>
          <w:szCs w:val="26"/>
          <w:lang w:val="es-ES"/>
        </w:rPr>
      </w:pPr>
    </w:p>
    <w:p w:rsidR="00504588" w:rsidRPr="00A64D03" w:rsidRDefault="00504588" w:rsidP="00504588">
      <w:pPr>
        <w:pStyle w:val="Sinespaciado1"/>
        <w:spacing w:line="360" w:lineRule="auto"/>
        <w:ind w:firstLine="2835"/>
        <w:jc w:val="both"/>
        <w:rPr>
          <w:rFonts w:ascii="Arial" w:hAnsi="Arial" w:cs="Arial"/>
          <w:sz w:val="26"/>
          <w:szCs w:val="26"/>
          <w:lang w:val="es-ES"/>
        </w:rPr>
      </w:pPr>
      <w:r w:rsidRPr="00A64D03">
        <w:rPr>
          <w:rFonts w:ascii="Arial" w:hAnsi="Arial" w:cs="Arial"/>
          <w:sz w:val="28"/>
          <w:szCs w:val="28"/>
          <w:lang w:val="es-ES"/>
        </w:rPr>
        <w:t>Posición unificada y consolidada en el año 2005, con ocasión de una acción pública de constitucionalidad, en la que se dijo:</w:t>
      </w:r>
      <w:r w:rsidRPr="00A64D03">
        <w:rPr>
          <w:rFonts w:ascii="Arial" w:hAnsi="Arial" w:cs="Arial"/>
          <w:sz w:val="26"/>
          <w:szCs w:val="26"/>
          <w:lang w:val="es-ES"/>
        </w:rPr>
        <w:t xml:space="preserve"> </w:t>
      </w:r>
      <w:r w:rsidRPr="00A64D03">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Pr="00A64D03">
        <w:rPr>
          <w:rFonts w:ascii="Arial" w:hAnsi="Arial" w:cs="Arial"/>
          <w:sz w:val="26"/>
          <w:szCs w:val="26"/>
          <w:lang w:val="es-ES"/>
        </w:rPr>
        <w:t>.</w:t>
      </w:r>
      <w:r w:rsidRPr="00A64D03">
        <w:rPr>
          <w:rStyle w:val="Refdenotaalpie"/>
          <w:rFonts w:ascii="Arial" w:hAnsi="Arial"/>
          <w:sz w:val="26"/>
          <w:szCs w:val="26"/>
          <w:lang w:val="es-ES"/>
        </w:rPr>
        <w:footnoteReference w:id="2"/>
      </w:r>
      <w:r w:rsidRPr="00A64D03">
        <w:rPr>
          <w:rFonts w:ascii="Arial" w:hAnsi="Arial" w:cs="Arial"/>
          <w:sz w:val="26"/>
          <w:szCs w:val="26"/>
          <w:lang w:val="es-ES"/>
        </w:rPr>
        <w:t xml:space="preserve">  </w:t>
      </w:r>
      <w:r w:rsidRPr="00A64D03">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A64D03">
        <w:rPr>
          <w:rStyle w:val="Refdenotaalpie"/>
          <w:rFonts w:ascii="Arial" w:hAnsi="Arial"/>
          <w:i/>
          <w:sz w:val="24"/>
          <w:szCs w:val="24"/>
          <w:lang w:val="es-ES"/>
        </w:rPr>
        <w:footnoteReference w:id="3"/>
      </w:r>
      <w:r w:rsidRPr="00A64D03">
        <w:rPr>
          <w:rFonts w:ascii="Arial" w:hAnsi="Arial" w:cs="Arial"/>
          <w:sz w:val="26"/>
          <w:szCs w:val="26"/>
          <w:lang w:val="es-ES"/>
        </w:rPr>
        <w:t>.</w:t>
      </w:r>
    </w:p>
    <w:p w:rsidR="00504588" w:rsidRPr="00A64D03" w:rsidRDefault="00504588" w:rsidP="00504588">
      <w:pPr>
        <w:pStyle w:val="Sinespaciado1"/>
        <w:spacing w:line="360" w:lineRule="auto"/>
        <w:ind w:firstLine="2835"/>
        <w:jc w:val="both"/>
        <w:rPr>
          <w:rFonts w:ascii="Arial" w:hAnsi="Arial" w:cs="Arial"/>
          <w:sz w:val="24"/>
          <w:szCs w:val="26"/>
          <w:lang w:val="es-ES"/>
        </w:rPr>
      </w:pPr>
    </w:p>
    <w:p w:rsidR="00504588" w:rsidRPr="00A64D03" w:rsidRDefault="00504588" w:rsidP="00504588">
      <w:pPr>
        <w:pStyle w:val="Sinespaciado1"/>
        <w:spacing w:line="360" w:lineRule="auto"/>
        <w:ind w:firstLine="2835"/>
        <w:jc w:val="both"/>
        <w:rPr>
          <w:rFonts w:ascii="Arial" w:hAnsi="Arial" w:cs="Arial"/>
          <w:sz w:val="28"/>
          <w:szCs w:val="28"/>
          <w:lang w:val="es-ES"/>
        </w:rPr>
      </w:pPr>
      <w:r w:rsidRPr="00A64D03">
        <w:rPr>
          <w:rFonts w:ascii="Arial" w:hAnsi="Arial" w:cs="Arial"/>
          <w:sz w:val="26"/>
          <w:szCs w:val="26"/>
          <w:lang w:val="es-ES"/>
        </w:rPr>
        <w:t xml:space="preserve">4. </w:t>
      </w:r>
      <w:r w:rsidRPr="00A64D03">
        <w:rPr>
          <w:rFonts w:ascii="Arial" w:hAnsi="Arial" w:cs="Arial"/>
          <w:sz w:val="28"/>
          <w:szCs w:val="28"/>
          <w:lang w:val="es-ES"/>
        </w:rPr>
        <w:t xml:space="preserve">Las causales de procedibilidad de la acción de tutela contra providencias judiciales han sido reunidas en dos grupos.  Las denominadas </w:t>
      </w:r>
      <w:r w:rsidRPr="00A64D03">
        <w:rPr>
          <w:rFonts w:ascii="Arial" w:hAnsi="Arial" w:cs="Arial"/>
          <w:sz w:val="24"/>
          <w:szCs w:val="28"/>
          <w:lang w:val="es-ES"/>
        </w:rPr>
        <w:t xml:space="preserve">‘generales’ </w:t>
      </w:r>
      <w:r w:rsidRPr="00A64D03">
        <w:rPr>
          <w:rFonts w:ascii="Arial" w:hAnsi="Arial" w:cs="Arial"/>
          <w:sz w:val="28"/>
          <w:szCs w:val="28"/>
          <w:lang w:val="es-ES"/>
        </w:rPr>
        <w:t xml:space="preserve">o </w:t>
      </w:r>
      <w:r w:rsidRPr="00A64D03">
        <w:rPr>
          <w:rFonts w:ascii="Arial" w:hAnsi="Arial" w:cs="Arial"/>
          <w:sz w:val="24"/>
          <w:szCs w:val="28"/>
          <w:lang w:val="es-ES"/>
        </w:rPr>
        <w:t>‘requisitos de procedibilidad’</w:t>
      </w:r>
      <w:r w:rsidRPr="00A64D03">
        <w:rPr>
          <w:rFonts w:ascii="Arial" w:hAnsi="Arial" w:cs="Arial"/>
          <w:sz w:val="28"/>
          <w:szCs w:val="28"/>
          <w:lang w:val="es-ES"/>
        </w:rPr>
        <w:t xml:space="preserve">, mediante las cuales se establece si la providencia judicial acusada puede ser objeto de estudio por el juez de tutela.  Y las causales denominadas </w:t>
      </w:r>
      <w:r w:rsidRPr="00A64D03">
        <w:rPr>
          <w:rFonts w:ascii="Arial" w:hAnsi="Arial" w:cs="Arial"/>
          <w:sz w:val="24"/>
          <w:szCs w:val="28"/>
          <w:lang w:val="es-ES"/>
        </w:rPr>
        <w:t>‘especiales’</w:t>
      </w:r>
      <w:r w:rsidRPr="00A64D03">
        <w:rPr>
          <w:rFonts w:ascii="Arial" w:hAnsi="Arial" w:cs="Arial"/>
          <w:sz w:val="28"/>
          <w:szCs w:val="28"/>
          <w:lang w:val="es-ES"/>
        </w:rPr>
        <w:t xml:space="preserve">, </w:t>
      </w:r>
      <w:r w:rsidRPr="00A64D03">
        <w:rPr>
          <w:rFonts w:ascii="Arial" w:hAnsi="Arial" w:cs="Arial"/>
          <w:sz w:val="24"/>
          <w:szCs w:val="28"/>
          <w:lang w:val="es-ES"/>
        </w:rPr>
        <w:t>‘específicas’</w:t>
      </w:r>
      <w:r w:rsidRPr="00A64D03">
        <w:rPr>
          <w:rFonts w:ascii="Arial" w:hAnsi="Arial" w:cs="Arial"/>
          <w:sz w:val="28"/>
          <w:szCs w:val="28"/>
          <w:lang w:val="es-ES"/>
        </w:rPr>
        <w:t xml:space="preserve">, o </w:t>
      </w:r>
      <w:r w:rsidRPr="00A64D03">
        <w:rPr>
          <w:rFonts w:ascii="Arial" w:hAnsi="Arial" w:cs="Arial"/>
          <w:sz w:val="24"/>
          <w:szCs w:val="28"/>
          <w:lang w:val="es-ES"/>
        </w:rPr>
        <w:t>‘causales de procedibilidad propiamente dichas’</w:t>
      </w:r>
      <w:r w:rsidRPr="00A64D03">
        <w:rPr>
          <w:rFonts w:ascii="Arial" w:hAnsi="Arial" w:cs="Arial"/>
          <w:sz w:val="28"/>
          <w:szCs w:val="28"/>
          <w:lang w:val="es-ES"/>
        </w:rPr>
        <w:t>, mediante las cuales se establece si una providencia judicial, susceptible de control constitucional, violó o no los derechos fundamentales de una persona.</w:t>
      </w:r>
    </w:p>
    <w:p w:rsidR="00504588" w:rsidRPr="00A64D03" w:rsidRDefault="00504588" w:rsidP="00504588">
      <w:pPr>
        <w:pStyle w:val="Sinespaciado1"/>
        <w:spacing w:line="360" w:lineRule="auto"/>
        <w:ind w:firstLine="2835"/>
        <w:jc w:val="both"/>
        <w:rPr>
          <w:rFonts w:ascii="Arial" w:hAnsi="Arial" w:cs="Arial"/>
          <w:sz w:val="24"/>
          <w:szCs w:val="26"/>
          <w:lang w:val="es-ES"/>
        </w:rPr>
      </w:pPr>
    </w:p>
    <w:p w:rsidR="00504588" w:rsidRPr="00A64D03" w:rsidRDefault="00504588" w:rsidP="00504588">
      <w:pPr>
        <w:pStyle w:val="Sinespaciado1"/>
        <w:spacing w:line="360" w:lineRule="auto"/>
        <w:ind w:firstLine="2835"/>
        <w:jc w:val="both"/>
        <w:rPr>
          <w:rFonts w:ascii="Arial" w:hAnsi="Arial" w:cs="Arial"/>
          <w:sz w:val="24"/>
          <w:szCs w:val="24"/>
          <w:lang w:val="es-ES"/>
        </w:rPr>
      </w:pPr>
      <w:r w:rsidRPr="00A64D03">
        <w:rPr>
          <w:rFonts w:ascii="Arial" w:hAnsi="Arial" w:cs="Arial"/>
          <w:sz w:val="28"/>
          <w:szCs w:val="28"/>
          <w:lang w:val="es-ES"/>
        </w:rPr>
        <w:t>5. Como generales, han sido presentados por la jurisprudencia constitucional en los siguientes términos:</w:t>
      </w:r>
      <w:r w:rsidRPr="00A64D03">
        <w:rPr>
          <w:rFonts w:ascii="Arial" w:hAnsi="Arial" w:cs="Arial"/>
          <w:sz w:val="26"/>
          <w:szCs w:val="26"/>
          <w:lang w:val="es-ES"/>
        </w:rPr>
        <w:t xml:space="preserve"> </w:t>
      </w:r>
      <w:r w:rsidRPr="00A64D03">
        <w:rPr>
          <w:rFonts w:ascii="Arial" w:hAnsi="Arial" w:cs="Arial"/>
          <w:sz w:val="24"/>
          <w:szCs w:val="24"/>
          <w:lang w:val="es-ES"/>
        </w:rPr>
        <w:t xml:space="preserve">(a) Que el tema sujeto a discusión sea de evidente relevancia constitucional. (b) Que se hayan agotado todos los medios -ordinarios y extraordinarios- de defensa judicial </w:t>
      </w:r>
      <w:r w:rsidRPr="00A64D03">
        <w:rPr>
          <w:rFonts w:ascii="Arial" w:hAnsi="Arial" w:cs="Arial"/>
          <w:sz w:val="24"/>
          <w:szCs w:val="24"/>
          <w:lang w:val="es-ES"/>
        </w:rPr>
        <w:lastRenderedPageBreak/>
        <w:t>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504588" w:rsidRPr="00A64D03" w:rsidRDefault="00504588" w:rsidP="00504588">
      <w:pPr>
        <w:pStyle w:val="Sinespaciado1"/>
        <w:spacing w:line="360" w:lineRule="auto"/>
        <w:ind w:firstLine="2835"/>
        <w:jc w:val="both"/>
        <w:rPr>
          <w:rFonts w:ascii="Arial" w:hAnsi="Arial" w:cs="Arial"/>
          <w:sz w:val="26"/>
          <w:szCs w:val="26"/>
          <w:lang w:val="es-ES"/>
        </w:rPr>
      </w:pPr>
    </w:p>
    <w:p w:rsidR="00504588" w:rsidRPr="00A64D03" w:rsidRDefault="00504588" w:rsidP="00504588">
      <w:pPr>
        <w:pStyle w:val="Sinespaciado1"/>
        <w:spacing w:line="360" w:lineRule="auto"/>
        <w:ind w:firstLine="2835"/>
        <w:jc w:val="both"/>
        <w:rPr>
          <w:rFonts w:ascii="Arial" w:hAnsi="Arial" w:cs="Arial"/>
          <w:sz w:val="24"/>
          <w:szCs w:val="24"/>
          <w:lang w:val="es-ES"/>
        </w:rPr>
      </w:pPr>
      <w:r w:rsidRPr="00A64D03">
        <w:rPr>
          <w:rFonts w:ascii="Arial" w:hAnsi="Arial" w:cs="Arial"/>
          <w:sz w:val="28"/>
          <w:szCs w:val="28"/>
          <w:lang w:val="es-ES"/>
        </w:rPr>
        <w:t>6.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w:t>
      </w:r>
      <w:r w:rsidRPr="00A64D03">
        <w:rPr>
          <w:rFonts w:ascii="Arial" w:hAnsi="Arial" w:cs="Arial"/>
          <w:sz w:val="26"/>
          <w:szCs w:val="26"/>
          <w:lang w:val="es-ES"/>
        </w:rPr>
        <w:t xml:space="preserve"> </w:t>
      </w:r>
      <w:r w:rsidRPr="00A64D03">
        <w:rPr>
          <w:rFonts w:ascii="Arial" w:hAnsi="Arial" w:cs="Arial"/>
          <w:sz w:val="24"/>
          <w:szCs w:val="24"/>
          <w:lang w:val="es-ES"/>
        </w:rPr>
        <w:t>(i) defecto orgánico; (ii) defecto procedimental; (iii) defecto fáctico; (iv) defecto material y sustantivo; (v) error inducido; (vi) decisión sin motivación; (vii) desconocimiento del precedente; (viii) violación directa de la Constitución.</w:t>
      </w:r>
    </w:p>
    <w:p w:rsidR="00504588" w:rsidRPr="00A64D03" w:rsidRDefault="00504588" w:rsidP="00B377EB">
      <w:pPr>
        <w:pStyle w:val="Sinespaciado1"/>
        <w:spacing w:line="360" w:lineRule="auto"/>
        <w:ind w:firstLine="2835"/>
        <w:jc w:val="both"/>
        <w:rPr>
          <w:rFonts w:ascii="Arial" w:hAnsi="Arial" w:cs="Arial"/>
          <w:sz w:val="32"/>
          <w:szCs w:val="26"/>
        </w:rPr>
      </w:pPr>
    </w:p>
    <w:p w:rsidR="00C32459" w:rsidRPr="00A64D03" w:rsidRDefault="00C32459" w:rsidP="00C32459">
      <w:pPr>
        <w:pStyle w:val="Sinespaciado1"/>
        <w:spacing w:line="360" w:lineRule="auto"/>
        <w:ind w:firstLine="2835"/>
        <w:jc w:val="both"/>
        <w:rPr>
          <w:rFonts w:ascii="Arial" w:hAnsi="Arial" w:cs="Arial"/>
          <w:spacing w:val="-3"/>
          <w:sz w:val="28"/>
          <w:szCs w:val="24"/>
        </w:rPr>
      </w:pPr>
      <w:r w:rsidRPr="00A64D03">
        <w:rPr>
          <w:rFonts w:ascii="Arial" w:hAnsi="Arial" w:cs="Arial"/>
          <w:spacing w:val="-3"/>
          <w:sz w:val="28"/>
          <w:szCs w:val="24"/>
        </w:rPr>
        <w:t>V. EL CASO CONCRETO</w:t>
      </w:r>
    </w:p>
    <w:p w:rsidR="00C32459" w:rsidRPr="00A64D03" w:rsidRDefault="00C32459" w:rsidP="00C32459">
      <w:pPr>
        <w:pStyle w:val="Sinespaciado1"/>
        <w:spacing w:line="360" w:lineRule="auto"/>
        <w:ind w:firstLine="2835"/>
        <w:jc w:val="both"/>
        <w:rPr>
          <w:rFonts w:ascii="Arial" w:hAnsi="Arial" w:cs="Arial"/>
          <w:sz w:val="24"/>
          <w:szCs w:val="26"/>
        </w:rPr>
      </w:pPr>
    </w:p>
    <w:p w:rsidR="00C32459" w:rsidRPr="00A64D03" w:rsidRDefault="00C32459" w:rsidP="00C32459">
      <w:pPr>
        <w:pStyle w:val="Sinespaciado1"/>
        <w:spacing w:line="360" w:lineRule="auto"/>
        <w:ind w:firstLine="2835"/>
        <w:jc w:val="both"/>
        <w:rPr>
          <w:rFonts w:ascii="Arial" w:hAnsi="Arial" w:cs="Arial"/>
          <w:sz w:val="28"/>
          <w:szCs w:val="28"/>
        </w:rPr>
      </w:pPr>
      <w:r w:rsidRPr="00A64D03">
        <w:rPr>
          <w:rFonts w:ascii="Arial" w:hAnsi="Arial" w:cs="Arial"/>
          <w:sz w:val="28"/>
          <w:szCs w:val="28"/>
        </w:rPr>
        <w:t xml:space="preserve">1. Vistas las consideraciones generales acerca de la jurisprudencia sobre acciones de tutela en contra de decisiones judiciales, pasa la Sala a continuación a analizar </w:t>
      </w:r>
      <w:r w:rsidR="00556FCD" w:rsidRPr="00A64D03">
        <w:rPr>
          <w:rFonts w:ascii="Arial" w:hAnsi="Arial" w:cs="Arial"/>
          <w:sz w:val="28"/>
          <w:szCs w:val="28"/>
        </w:rPr>
        <w:t>inicialmente la pretensión atinente a que se ordene la práctica de dos dictámenes periciales separados, independientes e imparciales.</w:t>
      </w:r>
      <w:r w:rsidRPr="00A64D03">
        <w:rPr>
          <w:rFonts w:ascii="Arial" w:hAnsi="Arial" w:cs="Arial"/>
          <w:sz w:val="28"/>
          <w:szCs w:val="28"/>
        </w:rPr>
        <w:t xml:space="preserve">  Para tal efecto verificará si la acción constitucional deprecada cumple con las causales generales o requisitos de procedibilidad.</w:t>
      </w:r>
    </w:p>
    <w:p w:rsidR="00C32459" w:rsidRPr="00A64D03" w:rsidRDefault="00C32459" w:rsidP="00C32459">
      <w:pPr>
        <w:pStyle w:val="Sinespaciado1"/>
        <w:spacing w:line="360" w:lineRule="auto"/>
        <w:ind w:firstLine="2835"/>
        <w:jc w:val="both"/>
        <w:rPr>
          <w:rFonts w:ascii="Arial" w:hAnsi="Arial" w:cs="Arial"/>
          <w:sz w:val="24"/>
          <w:szCs w:val="26"/>
        </w:rPr>
      </w:pPr>
    </w:p>
    <w:p w:rsidR="00C32459" w:rsidRPr="00A64D03" w:rsidRDefault="00C32459" w:rsidP="00C32459">
      <w:pPr>
        <w:pStyle w:val="Sinespaciado1"/>
        <w:spacing w:line="360" w:lineRule="auto"/>
        <w:ind w:firstLine="2835"/>
        <w:jc w:val="both"/>
        <w:rPr>
          <w:rFonts w:ascii="Arial" w:hAnsi="Arial" w:cs="Arial"/>
          <w:sz w:val="28"/>
          <w:szCs w:val="28"/>
        </w:rPr>
      </w:pPr>
      <w:r w:rsidRPr="00A64D03">
        <w:rPr>
          <w:rFonts w:ascii="Arial" w:hAnsi="Arial" w:cs="Arial"/>
          <w:sz w:val="28"/>
          <w:szCs w:val="28"/>
        </w:rPr>
        <w:lastRenderedPageBreak/>
        <w:t>2. El primero de ellos se cumple, pues la acción de tutela plantea una cuestión</w:t>
      </w:r>
      <w:r w:rsidR="00917A94" w:rsidRPr="00A64D03">
        <w:rPr>
          <w:rFonts w:ascii="Arial" w:hAnsi="Arial" w:cs="Arial"/>
          <w:sz w:val="28"/>
          <w:szCs w:val="28"/>
        </w:rPr>
        <w:t xml:space="preserve"> de relevancia constitucional; e</w:t>
      </w:r>
      <w:r w:rsidRPr="00A64D03">
        <w:rPr>
          <w:rFonts w:ascii="Arial" w:hAnsi="Arial" w:cs="Arial"/>
          <w:sz w:val="28"/>
          <w:szCs w:val="28"/>
        </w:rPr>
        <w:t xml:space="preserve">l segundo, referido a que se hayan agotado todos los medios </w:t>
      </w:r>
      <w:r w:rsidRPr="00A64D03">
        <w:rPr>
          <w:rFonts w:ascii="Arial" w:hAnsi="Arial" w:cs="Arial"/>
          <w:sz w:val="24"/>
          <w:szCs w:val="28"/>
        </w:rPr>
        <w:t xml:space="preserve">–ordinarios y extraordinarios- </w:t>
      </w:r>
      <w:r w:rsidRPr="00A64D03">
        <w:rPr>
          <w:rFonts w:ascii="Arial" w:hAnsi="Arial" w:cs="Arial"/>
          <w:sz w:val="28"/>
          <w:szCs w:val="28"/>
        </w:rPr>
        <w:t xml:space="preserve">de defensa judicial al alcance de la persona afectada, salvo que se trate de evitar la consumación de un perjuicio iusfundamental irremediable, o de un sujeto de especial protección constitucional que no fue bien representado, también fue atendido, se hizo uso de los medios de impugnación frente a los proveídos de los que hoy se duele. </w:t>
      </w:r>
    </w:p>
    <w:p w:rsidR="00C32459" w:rsidRPr="00A64D03" w:rsidRDefault="00C32459" w:rsidP="00C32459">
      <w:pPr>
        <w:pStyle w:val="Sinespaciado1"/>
        <w:spacing w:line="360" w:lineRule="auto"/>
        <w:ind w:firstLine="2835"/>
        <w:jc w:val="both"/>
        <w:rPr>
          <w:rFonts w:ascii="Arial" w:hAnsi="Arial" w:cs="Arial"/>
          <w:sz w:val="24"/>
          <w:szCs w:val="28"/>
        </w:rPr>
      </w:pPr>
    </w:p>
    <w:p w:rsidR="00872E41" w:rsidRPr="00A64D03" w:rsidRDefault="00414FA9" w:rsidP="000F3B06">
      <w:pPr>
        <w:pStyle w:val="Sinespaciado1"/>
        <w:spacing w:line="360" w:lineRule="auto"/>
        <w:ind w:firstLine="2835"/>
        <w:jc w:val="both"/>
        <w:rPr>
          <w:rFonts w:ascii="Arial" w:hAnsi="Arial" w:cs="Arial"/>
          <w:sz w:val="28"/>
          <w:szCs w:val="28"/>
          <w:lang w:val="es-ES_tradnl"/>
        </w:rPr>
      </w:pPr>
      <w:r w:rsidRPr="00A64D03">
        <w:rPr>
          <w:rFonts w:ascii="Arial" w:hAnsi="Arial" w:cs="Arial"/>
          <w:sz w:val="28"/>
          <w:szCs w:val="28"/>
        </w:rPr>
        <w:t>3. Sin embargo, el tercer</w:t>
      </w:r>
      <w:r w:rsidR="00C32459" w:rsidRPr="00A64D03">
        <w:rPr>
          <w:rFonts w:ascii="Arial" w:hAnsi="Arial" w:cs="Arial"/>
          <w:sz w:val="28"/>
          <w:szCs w:val="28"/>
        </w:rPr>
        <w:t xml:space="preserve"> presupuesto de viabilidad de la acción, no </w:t>
      </w:r>
      <w:r w:rsidR="00917A94" w:rsidRPr="00A64D03">
        <w:rPr>
          <w:rFonts w:ascii="Arial" w:hAnsi="Arial" w:cs="Arial"/>
          <w:sz w:val="28"/>
          <w:szCs w:val="28"/>
        </w:rPr>
        <w:t>se cumple</w:t>
      </w:r>
      <w:r w:rsidR="00C32459" w:rsidRPr="00A64D03">
        <w:rPr>
          <w:rFonts w:ascii="Arial" w:hAnsi="Arial" w:cs="Arial"/>
          <w:sz w:val="28"/>
          <w:szCs w:val="28"/>
        </w:rPr>
        <w:t xml:space="preserve"> en debida forma.  El escrito de tutela y la documental que lo acompaña dejan ver </w:t>
      </w:r>
      <w:r w:rsidR="000F3B06" w:rsidRPr="00A64D03">
        <w:rPr>
          <w:rFonts w:ascii="Arial" w:hAnsi="Arial" w:cs="Arial"/>
          <w:sz w:val="28"/>
          <w:szCs w:val="28"/>
          <w:lang w:val="es-ES"/>
        </w:rPr>
        <w:t>que</w:t>
      </w:r>
      <w:r w:rsidR="00C32459" w:rsidRPr="00A64D03">
        <w:rPr>
          <w:rFonts w:ascii="Arial" w:hAnsi="Arial" w:cs="Arial"/>
          <w:sz w:val="28"/>
          <w:szCs w:val="28"/>
          <w:lang w:val="es-ES"/>
        </w:rPr>
        <w:t xml:space="preserve">: </w:t>
      </w:r>
      <w:r w:rsidR="00556FCD" w:rsidRPr="00A64D03">
        <w:rPr>
          <w:rFonts w:ascii="Arial" w:hAnsi="Arial" w:cs="Arial"/>
          <w:sz w:val="28"/>
          <w:szCs w:val="28"/>
          <w:lang w:val="es-ES"/>
        </w:rPr>
        <w:t xml:space="preserve">(i) </w:t>
      </w:r>
      <w:r w:rsidR="00872E41" w:rsidRPr="00A64D03">
        <w:rPr>
          <w:rFonts w:ascii="Arial" w:hAnsi="Arial" w:cs="Arial"/>
          <w:sz w:val="28"/>
          <w:szCs w:val="28"/>
          <w:lang w:val="es-ES"/>
        </w:rPr>
        <w:t>M</w:t>
      </w:r>
      <w:r w:rsidR="00C32459" w:rsidRPr="00A64D03">
        <w:rPr>
          <w:rFonts w:ascii="Arial" w:hAnsi="Arial" w:cs="Arial"/>
          <w:sz w:val="28"/>
          <w:szCs w:val="28"/>
          <w:lang w:val="es-ES"/>
        </w:rPr>
        <w:t xml:space="preserve">ediante proveído del </w:t>
      </w:r>
      <w:r w:rsidR="00071ADC" w:rsidRPr="00A64D03">
        <w:rPr>
          <w:rFonts w:ascii="Arial" w:hAnsi="Arial" w:cs="Arial"/>
          <w:sz w:val="28"/>
          <w:szCs w:val="28"/>
          <w:lang w:val="es-ES_tradnl"/>
        </w:rPr>
        <w:t>9 de julio de</w:t>
      </w:r>
      <w:r w:rsidR="00C32459" w:rsidRPr="00A64D03">
        <w:rPr>
          <w:rFonts w:ascii="Arial" w:hAnsi="Arial" w:cs="Arial"/>
          <w:sz w:val="28"/>
          <w:szCs w:val="28"/>
          <w:lang w:val="es-ES_tradnl"/>
        </w:rPr>
        <w:t xml:space="preserve"> 2015, se</w:t>
      </w:r>
      <w:r w:rsidR="007F4336" w:rsidRPr="00A64D03">
        <w:rPr>
          <w:rFonts w:ascii="Arial" w:hAnsi="Arial" w:cs="Arial"/>
          <w:sz w:val="28"/>
          <w:szCs w:val="28"/>
          <w:lang w:val="es-ES_tradnl"/>
        </w:rPr>
        <w:t xml:space="preserve"> extendió el plazo a los peri</w:t>
      </w:r>
      <w:r w:rsidR="00872E41" w:rsidRPr="00A64D03">
        <w:rPr>
          <w:rFonts w:ascii="Arial" w:hAnsi="Arial" w:cs="Arial"/>
          <w:sz w:val="28"/>
          <w:szCs w:val="28"/>
          <w:lang w:val="es-ES_tradnl"/>
        </w:rPr>
        <w:t xml:space="preserve">tos para presentar el dictamen; una vez recurrido, </w:t>
      </w:r>
      <w:r w:rsidR="007F4336" w:rsidRPr="00A64D03">
        <w:rPr>
          <w:rFonts w:ascii="Arial" w:hAnsi="Arial" w:cs="Arial"/>
          <w:sz w:val="28"/>
          <w:szCs w:val="28"/>
          <w:lang w:val="es-ES_tradnl"/>
        </w:rPr>
        <w:t>con auto del 29</w:t>
      </w:r>
      <w:r w:rsidR="00872E41" w:rsidRPr="00A64D03">
        <w:rPr>
          <w:rFonts w:ascii="Arial" w:hAnsi="Arial" w:cs="Arial"/>
          <w:sz w:val="28"/>
          <w:szCs w:val="28"/>
          <w:lang w:val="es-ES_tradnl"/>
        </w:rPr>
        <w:t xml:space="preserve"> del mismo mes y año, </w:t>
      </w:r>
      <w:r w:rsidR="002E511C" w:rsidRPr="00A64D03">
        <w:rPr>
          <w:rFonts w:ascii="Arial" w:hAnsi="Arial" w:cs="Arial"/>
          <w:sz w:val="28"/>
          <w:szCs w:val="28"/>
          <w:lang w:val="es-ES_tradnl"/>
        </w:rPr>
        <w:t>el Despacho de primera sede</w:t>
      </w:r>
      <w:r w:rsidR="007F4336" w:rsidRPr="00A64D03">
        <w:rPr>
          <w:rFonts w:ascii="Arial" w:hAnsi="Arial" w:cs="Arial"/>
          <w:i/>
          <w:sz w:val="28"/>
          <w:szCs w:val="28"/>
          <w:lang w:val="es-ES_tradnl"/>
        </w:rPr>
        <w:t xml:space="preserve"> </w:t>
      </w:r>
      <w:r w:rsidR="007F4336" w:rsidRPr="00A64D03">
        <w:rPr>
          <w:rFonts w:ascii="Arial" w:hAnsi="Arial" w:cs="Arial"/>
          <w:sz w:val="28"/>
          <w:szCs w:val="28"/>
          <w:lang w:val="es-ES_tradnl"/>
        </w:rPr>
        <w:t xml:space="preserve">mantuvo su decisión, notificado en estado del </w:t>
      </w:r>
      <w:r w:rsidR="00872E41" w:rsidRPr="00A64D03">
        <w:rPr>
          <w:rFonts w:ascii="Arial" w:hAnsi="Arial" w:cs="Arial"/>
          <w:sz w:val="28"/>
          <w:szCs w:val="28"/>
          <w:lang w:val="es-ES_tradnl"/>
        </w:rPr>
        <w:t xml:space="preserve">día </w:t>
      </w:r>
      <w:r w:rsidR="007F4336" w:rsidRPr="00A64D03">
        <w:rPr>
          <w:rFonts w:ascii="Arial" w:hAnsi="Arial" w:cs="Arial"/>
          <w:sz w:val="28"/>
          <w:szCs w:val="28"/>
          <w:lang w:val="es-ES_tradnl"/>
        </w:rPr>
        <w:t>31</w:t>
      </w:r>
      <w:r w:rsidR="002E511C" w:rsidRPr="00A64D03">
        <w:rPr>
          <w:rFonts w:ascii="Arial" w:hAnsi="Arial" w:cs="Arial"/>
          <w:sz w:val="28"/>
          <w:szCs w:val="28"/>
          <w:lang w:val="es-ES_tradnl"/>
        </w:rPr>
        <w:t xml:space="preserve"> </w:t>
      </w:r>
      <w:r w:rsidR="00872E41" w:rsidRPr="00A64D03">
        <w:rPr>
          <w:rFonts w:ascii="Arial" w:hAnsi="Arial" w:cs="Arial"/>
          <w:sz w:val="28"/>
          <w:szCs w:val="28"/>
          <w:lang w:val="es-ES_tradnl"/>
        </w:rPr>
        <w:t xml:space="preserve">siguiente. </w:t>
      </w:r>
    </w:p>
    <w:p w:rsidR="00872E41" w:rsidRPr="00A64D03" w:rsidRDefault="00872E41" w:rsidP="000F3B06">
      <w:pPr>
        <w:pStyle w:val="Sinespaciado1"/>
        <w:spacing w:line="360" w:lineRule="auto"/>
        <w:ind w:firstLine="2835"/>
        <w:jc w:val="both"/>
        <w:rPr>
          <w:rFonts w:ascii="Arial" w:hAnsi="Arial" w:cs="Arial"/>
          <w:sz w:val="24"/>
          <w:szCs w:val="28"/>
          <w:lang w:val="es-ES_tradnl"/>
        </w:rPr>
      </w:pPr>
    </w:p>
    <w:p w:rsidR="007F4336" w:rsidRPr="00A64D03" w:rsidRDefault="00872E41" w:rsidP="000F3B06">
      <w:pPr>
        <w:pStyle w:val="Sinespaciado1"/>
        <w:spacing w:line="360" w:lineRule="auto"/>
        <w:ind w:firstLine="2835"/>
        <w:jc w:val="both"/>
        <w:rPr>
          <w:rFonts w:ascii="Arial" w:hAnsi="Arial" w:cs="Arial"/>
          <w:sz w:val="28"/>
          <w:szCs w:val="28"/>
        </w:rPr>
      </w:pPr>
      <w:r w:rsidRPr="00A64D03">
        <w:rPr>
          <w:rFonts w:ascii="Arial" w:hAnsi="Arial" w:cs="Arial"/>
          <w:sz w:val="28"/>
          <w:szCs w:val="28"/>
          <w:lang w:val="es-ES_tradnl"/>
        </w:rPr>
        <w:t xml:space="preserve">De allí surge evidente </w:t>
      </w:r>
      <w:r w:rsidR="007F4336" w:rsidRPr="00A64D03">
        <w:rPr>
          <w:rFonts w:ascii="Arial" w:hAnsi="Arial" w:cs="Arial"/>
          <w:sz w:val="28"/>
          <w:szCs w:val="28"/>
        </w:rPr>
        <w:t>que</w:t>
      </w:r>
      <w:r w:rsidR="00C52392" w:rsidRPr="00A64D03">
        <w:rPr>
          <w:rFonts w:ascii="Arial" w:hAnsi="Arial" w:cs="Arial"/>
          <w:sz w:val="28"/>
          <w:szCs w:val="28"/>
        </w:rPr>
        <w:t>,</w:t>
      </w:r>
      <w:r w:rsidR="007F4336" w:rsidRPr="00A64D03">
        <w:rPr>
          <w:rFonts w:ascii="Arial" w:hAnsi="Arial" w:cs="Arial"/>
          <w:sz w:val="28"/>
          <w:szCs w:val="28"/>
        </w:rPr>
        <w:t xml:space="preserve"> la presente acción carece de inmediatez, pues su interposición</w:t>
      </w:r>
      <w:r w:rsidR="00920E3A" w:rsidRPr="00A64D03">
        <w:rPr>
          <w:rFonts w:ascii="Arial" w:hAnsi="Arial" w:cs="Arial"/>
          <w:sz w:val="28"/>
          <w:szCs w:val="28"/>
        </w:rPr>
        <w:t xml:space="preserve"> data </w:t>
      </w:r>
      <w:r w:rsidR="00956597">
        <w:rPr>
          <w:rFonts w:ascii="Arial" w:hAnsi="Arial" w:cs="Arial"/>
          <w:sz w:val="28"/>
          <w:szCs w:val="28"/>
        </w:rPr>
        <w:t>d</w:t>
      </w:r>
      <w:r w:rsidR="00920E3A" w:rsidRPr="00A64D03">
        <w:rPr>
          <w:rFonts w:ascii="Arial" w:hAnsi="Arial" w:cs="Arial"/>
          <w:sz w:val="28"/>
          <w:szCs w:val="28"/>
        </w:rPr>
        <w:t xml:space="preserve">el </w:t>
      </w:r>
      <w:r w:rsidR="00294C44" w:rsidRPr="00A64D03">
        <w:rPr>
          <w:rFonts w:ascii="Arial" w:hAnsi="Arial" w:cs="Arial"/>
          <w:sz w:val="28"/>
          <w:szCs w:val="28"/>
        </w:rPr>
        <w:t xml:space="preserve">18 de abril hogaño, </w:t>
      </w:r>
      <w:r w:rsidR="006845CD" w:rsidRPr="00A64D03">
        <w:rPr>
          <w:rFonts w:ascii="Arial" w:hAnsi="Arial" w:cs="Arial"/>
          <w:sz w:val="28"/>
          <w:szCs w:val="28"/>
        </w:rPr>
        <w:t xml:space="preserve">plazo que </w:t>
      </w:r>
      <w:r w:rsidR="007F4336" w:rsidRPr="00A64D03">
        <w:rPr>
          <w:rFonts w:ascii="Arial" w:hAnsi="Arial" w:cs="Arial"/>
          <w:sz w:val="28"/>
          <w:szCs w:val="28"/>
        </w:rPr>
        <w:t xml:space="preserve">desborda el </w:t>
      </w:r>
      <w:r w:rsidR="006845CD" w:rsidRPr="00A64D03">
        <w:rPr>
          <w:rFonts w:ascii="Arial" w:hAnsi="Arial" w:cs="Arial"/>
          <w:sz w:val="28"/>
          <w:szCs w:val="28"/>
        </w:rPr>
        <w:t xml:space="preserve">término </w:t>
      </w:r>
      <w:r w:rsidR="007F4336" w:rsidRPr="00A64D03">
        <w:rPr>
          <w:rFonts w:ascii="Arial" w:hAnsi="Arial" w:cs="Arial"/>
          <w:sz w:val="28"/>
          <w:szCs w:val="28"/>
        </w:rPr>
        <w:t>de los 6 meses fijado por la jurisprudencia tanto constitucional</w:t>
      </w:r>
      <w:r w:rsidR="007F4336" w:rsidRPr="00A64D03">
        <w:rPr>
          <w:rStyle w:val="Refdenotaalpie"/>
          <w:rFonts w:ascii="Arial" w:hAnsi="Arial" w:cs="Arial"/>
          <w:sz w:val="28"/>
          <w:szCs w:val="28"/>
        </w:rPr>
        <w:footnoteReference w:id="4"/>
      </w:r>
      <w:r w:rsidR="007F4336" w:rsidRPr="00A64D03">
        <w:rPr>
          <w:rFonts w:ascii="Arial" w:hAnsi="Arial" w:cs="Arial"/>
          <w:sz w:val="28"/>
          <w:szCs w:val="28"/>
        </w:rPr>
        <w:t xml:space="preserve"> como ordinaria</w:t>
      </w:r>
      <w:r w:rsidR="007F4336" w:rsidRPr="00A64D03">
        <w:rPr>
          <w:rStyle w:val="Refdenotaalpie"/>
          <w:rFonts w:ascii="Arial" w:hAnsi="Arial" w:cs="Arial"/>
          <w:sz w:val="28"/>
          <w:szCs w:val="28"/>
        </w:rPr>
        <w:footnoteReference w:id="5"/>
      </w:r>
      <w:r w:rsidR="007F4336" w:rsidRPr="00A64D03">
        <w:rPr>
          <w:rFonts w:ascii="Arial" w:hAnsi="Arial" w:cs="Arial"/>
          <w:sz w:val="28"/>
          <w:szCs w:val="28"/>
        </w:rPr>
        <w:t xml:space="preserve">; como tiempo razonable, ya que transcurrieron </w:t>
      </w:r>
      <w:r w:rsidR="00D10EC7" w:rsidRPr="00A64D03">
        <w:rPr>
          <w:rFonts w:ascii="Arial" w:hAnsi="Arial" w:cs="Arial"/>
          <w:sz w:val="28"/>
          <w:szCs w:val="28"/>
        </w:rPr>
        <w:t xml:space="preserve">más de 8 </w:t>
      </w:r>
      <w:r w:rsidR="00795397" w:rsidRPr="00A64D03">
        <w:rPr>
          <w:rFonts w:ascii="Arial" w:hAnsi="Arial" w:cs="Arial"/>
          <w:sz w:val="28"/>
          <w:szCs w:val="28"/>
        </w:rPr>
        <w:t>meses desde su notificación (</w:t>
      </w:r>
      <w:proofErr w:type="spellStart"/>
      <w:r w:rsidR="00795397" w:rsidRPr="00A64D03">
        <w:rPr>
          <w:rFonts w:ascii="Arial" w:hAnsi="Arial" w:cs="Arial"/>
          <w:szCs w:val="28"/>
        </w:rPr>
        <w:t>fls</w:t>
      </w:r>
      <w:proofErr w:type="spellEnd"/>
      <w:r w:rsidR="00795397" w:rsidRPr="00A64D03">
        <w:rPr>
          <w:rFonts w:ascii="Arial" w:hAnsi="Arial" w:cs="Arial"/>
          <w:szCs w:val="28"/>
        </w:rPr>
        <w:t xml:space="preserve">. </w:t>
      </w:r>
      <w:r w:rsidR="0078060C" w:rsidRPr="00A64D03">
        <w:rPr>
          <w:rFonts w:ascii="Arial" w:hAnsi="Arial" w:cs="Arial"/>
          <w:szCs w:val="28"/>
        </w:rPr>
        <w:t>113-127 Ib.</w:t>
      </w:r>
      <w:r w:rsidR="0078060C" w:rsidRPr="00A64D03">
        <w:rPr>
          <w:rFonts w:ascii="Arial" w:hAnsi="Arial" w:cs="Arial"/>
          <w:sz w:val="28"/>
          <w:szCs w:val="28"/>
        </w:rPr>
        <w:t>).</w:t>
      </w:r>
    </w:p>
    <w:p w:rsidR="00917A94" w:rsidRPr="00A64D03" w:rsidRDefault="00917A94" w:rsidP="000F3B06">
      <w:pPr>
        <w:pStyle w:val="Sinespaciado1"/>
        <w:spacing w:line="360" w:lineRule="auto"/>
        <w:ind w:firstLine="2835"/>
        <w:jc w:val="both"/>
        <w:rPr>
          <w:rFonts w:ascii="Arial" w:hAnsi="Arial" w:cs="Arial"/>
          <w:sz w:val="24"/>
          <w:szCs w:val="28"/>
        </w:rPr>
      </w:pPr>
    </w:p>
    <w:p w:rsidR="007F4336" w:rsidRPr="00A64D03" w:rsidRDefault="007F4336" w:rsidP="00B02C34">
      <w:pPr>
        <w:spacing w:line="360" w:lineRule="auto"/>
        <w:ind w:firstLine="2835"/>
        <w:jc w:val="both"/>
        <w:rPr>
          <w:rFonts w:ascii="Arial" w:hAnsi="Arial" w:cs="Arial"/>
          <w:sz w:val="28"/>
        </w:rPr>
      </w:pPr>
      <w:r w:rsidRPr="00A64D03">
        <w:rPr>
          <w:rFonts w:ascii="Arial" w:hAnsi="Arial" w:cs="Arial"/>
          <w:sz w:val="28"/>
        </w:rPr>
        <w:t xml:space="preserve">Ahora bien, es cierto que conforme a la doctrina, el juez de la causa debe tener flexibilidad en la aplicación de </w:t>
      </w:r>
      <w:r w:rsidRPr="00A64D03">
        <w:rPr>
          <w:rFonts w:ascii="Arial" w:hAnsi="Arial" w:cs="Arial"/>
          <w:sz w:val="28"/>
        </w:rPr>
        <w:lastRenderedPageBreak/>
        <w:t xml:space="preserve">este principio, pero a ese </w:t>
      </w:r>
      <w:r w:rsidRPr="00A64D03">
        <w:rPr>
          <w:rFonts w:ascii="Arial" w:hAnsi="Arial" w:cs="Arial"/>
          <w:sz w:val="28"/>
          <w:lang w:val="es-ES_tradnl"/>
        </w:rPr>
        <w:t xml:space="preserve">tenor, se debe </w:t>
      </w:r>
      <w:r w:rsidRPr="00A64D03">
        <w:rPr>
          <w:rFonts w:ascii="Arial" w:hAnsi="Arial" w:cs="Arial"/>
          <w:sz w:val="28"/>
        </w:rPr>
        <w:t>probar o alegar, que medió causa alguna de fuerza mayor o caso fortuito que impidiera al actor gestionar, su defensa a través de esta acción con mayor celeridad sin desconocer la inmediatez</w:t>
      </w:r>
      <w:r w:rsidRPr="00A64D03">
        <w:rPr>
          <w:rStyle w:val="Refdenotaalpie"/>
          <w:rFonts w:ascii="Arial" w:hAnsi="Arial"/>
          <w:sz w:val="28"/>
        </w:rPr>
        <w:footnoteReference w:id="6"/>
      </w:r>
      <w:r w:rsidRPr="00A64D03">
        <w:rPr>
          <w:rFonts w:ascii="Arial" w:hAnsi="Arial" w:cs="Arial"/>
          <w:sz w:val="28"/>
        </w:rPr>
        <w:t>; circunstancias que no fueron expuestas ni probadas en el trámite, además de que la parte actora esta asistida por un profesional del derecho.</w:t>
      </w:r>
    </w:p>
    <w:p w:rsidR="007F4336" w:rsidRPr="00A64D03" w:rsidRDefault="007F4336" w:rsidP="00B377EB">
      <w:pPr>
        <w:spacing w:line="360" w:lineRule="auto"/>
        <w:ind w:firstLine="2835"/>
        <w:jc w:val="both"/>
        <w:rPr>
          <w:rFonts w:ascii="Arial" w:hAnsi="Arial" w:cs="Arial"/>
          <w:sz w:val="24"/>
          <w:highlight w:val="green"/>
        </w:rPr>
      </w:pPr>
    </w:p>
    <w:p w:rsidR="00504588" w:rsidRPr="00A64D03" w:rsidRDefault="00504588" w:rsidP="00504588">
      <w:pPr>
        <w:pStyle w:val="Sinespaciado1"/>
        <w:spacing w:line="360" w:lineRule="auto"/>
        <w:ind w:firstLine="2835"/>
        <w:jc w:val="both"/>
        <w:rPr>
          <w:rFonts w:ascii="Arial" w:hAnsi="Arial" w:cs="Arial"/>
          <w:sz w:val="28"/>
          <w:szCs w:val="28"/>
          <w:lang w:val="es-ES"/>
        </w:rPr>
      </w:pPr>
      <w:r w:rsidRPr="00A64D03">
        <w:rPr>
          <w:rFonts w:ascii="Arial" w:hAnsi="Arial" w:cs="Arial"/>
          <w:sz w:val="28"/>
          <w:szCs w:val="28"/>
          <w:lang w:val="es-ES"/>
        </w:rPr>
        <w:t>No actuó entonces la actora con la urgencia y prontitud con que ahora demanda el amparo, sin que se evidencie la existencia de una justa causa que explique los motivos por los que permitió que el tiempo transcurriera sin promover la acción, ya que ninguna consideración al respecto hizo en el escrito con el que la inició que permitiera deducirla.</w:t>
      </w:r>
    </w:p>
    <w:p w:rsidR="00504588" w:rsidRPr="00A64D03" w:rsidRDefault="00504588" w:rsidP="00B377EB">
      <w:pPr>
        <w:pStyle w:val="Sinespaciado1"/>
        <w:spacing w:line="360" w:lineRule="auto"/>
        <w:ind w:firstLine="2835"/>
        <w:jc w:val="both"/>
        <w:rPr>
          <w:rFonts w:ascii="Arial" w:hAnsi="Arial" w:cs="Arial"/>
          <w:sz w:val="24"/>
          <w:szCs w:val="28"/>
          <w:lang w:val="es-ES"/>
        </w:rPr>
      </w:pPr>
    </w:p>
    <w:p w:rsidR="00240698" w:rsidRPr="00A64D03" w:rsidRDefault="00956597" w:rsidP="00240698">
      <w:pPr>
        <w:pStyle w:val="Sinespaciado1"/>
        <w:spacing w:line="360" w:lineRule="auto"/>
        <w:ind w:firstLine="2835"/>
        <w:jc w:val="both"/>
        <w:rPr>
          <w:rFonts w:ascii="Arial" w:hAnsi="Arial" w:cs="Arial"/>
          <w:sz w:val="28"/>
          <w:szCs w:val="28"/>
        </w:rPr>
      </w:pPr>
      <w:r>
        <w:rPr>
          <w:rFonts w:ascii="Arial" w:hAnsi="Arial" w:cs="Arial"/>
          <w:sz w:val="28"/>
          <w:szCs w:val="28"/>
        </w:rPr>
        <w:t>4</w:t>
      </w:r>
      <w:r w:rsidR="009F6FE1" w:rsidRPr="00A64D03">
        <w:rPr>
          <w:rFonts w:ascii="Arial" w:hAnsi="Arial" w:cs="Arial"/>
          <w:sz w:val="28"/>
          <w:szCs w:val="28"/>
        </w:rPr>
        <w:t>.</w:t>
      </w:r>
      <w:r w:rsidR="00504588" w:rsidRPr="00A64D03">
        <w:rPr>
          <w:rFonts w:ascii="Arial" w:hAnsi="Arial" w:cs="Arial"/>
          <w:sz w:val="28"/>
          <w:szCs w:val="28"/>
        </w:rPr>
        <w:t xml:space="preserve"> </w:t>
      </w:r>
      <w:r w:rsidR="001E26DA" w:rsidRPr="00A64D03">
        <w:rPr>
          <w:rFonts w:ascii="Arial" w:hAnsi="Arial" w:cs="Arial"/>
          <w:sz w:val="28"/>
          <w:szCs w:val="28"/>
        </w:rPr>
        <w:t xml:space="preserve">No </w:t>
      </w:r>
      <w:r w:rsidR="00C57BAC" w:rsidRPr="00A64D03">
        <w:rPr>
          <w:rFonts w:ascii="Arial" w:hAnsi="Arial" w:cs="Arial"/>
          <w:sz w:val="28"/>
          <w:szCs w:val="28"/>
        </w:rPr>
        <w:t>acontece</w:t>
      </w:r>
      <w:r w:rsidR="001E26DA" w:rsidRPr="00A64D03">
        <w:rPr>
          <w:rFonts w:ascii="Arial" w:hAnsi="Arial" w:cs="Arial"/>
          <w:sz w:val="28"/>
          <w:szCs w:val="28"/>
        </w:rPr>
        <w:t xml:space="preserve"> lo mismo con relación a la solicitud de que se ordene la práctica de un tercer dictamen pericial por perito del IGAC, para dirimir la controversia entre los dos primeros dictámenes, pues están debidamente cumplidos los requisitos generales de procedibilidad. El asunto es de relevancia constitucional; se agotó el medio ordinario, recurso de reposición; las decisiones reprochadas no son de tutela; hay inmediatez porque la providencia que resolvió el recurso de reposición y negó la apelación está fechada </w:t>
      </w:r>
      <w:r w:rsidR="008D7C59" w:rsidRPr="00A64D03">
        <w:rPr>
          <w:rFonts w:ascii="Arial" w:hAnsi="Arial" w:cs="Arial"/>
          <w:sz w:val="28"/>
          <w:szCs w:val="28"/>
        </w:rPr>
        <w:t>5</w:t>
      </w:r>
      <w:r w:rsidR="001E26DA" w:rsidRPr="00A64D03">
        <w:rPr>
          <w:rFonts w:ascii="Arial" w:hAnsi="Arial" w:cs="Arial"/>
          <w:sz w:val="28"/>
          <w:szCs w:val="28"/>
        </w:rPr>
        <w:t>-</w:t>
      </w:r>
      <w:r w:rsidR="008D7C59" w:rsidRPr="00A64D03">
        <w:rPr>
          <w:rFonts w:ascii="Arial" w:hAnsi="Arial" w:cs="Arial"/>
          <w:sz w:val="28"/>
          <w:szCs w:val="28"/>
        </w:rPr>
        <w:t>10</w:t>
      </w:r>
      <w:r w:rsidR="001E26DA" w:rsidRPr="00A64D03">
        <w:rPr>
          <w:rFonts w:ascii="Arial" w:hAnsi="Arial" w:cs="Arial"/>
          <w:sz w:val="28"/>
          <w:szCs w:val="28"/>
        </w:rPr>
        <w:t xml:space="preserve">-2015 y la acción fue instaurada el </w:t>
      </w:r>
      <w:r w:rsidR="002064E0" w:rsidRPr="00A64D03">
        <w:rPr>
          <w:rFonts w:ascii="Arial" w:hAnsi="Arial" w:cs="Arial"/>
          <w:sz w:val="28"/>
          <w:szCs w:val="28"/>
        </w:rPr>
        <w:t>18</w:t>
      </w:r>
      <w:r w:rsidR="001E26DA" w:rsidRPr="00A64D03">
        <w:rPr>
          <w:rFonts w:ascii="Arial" w:hAnsi="Arial" w:cs="Arial"/>
          <w:sz w:val="28"/>
          <w:szCs w:val="28"/>
        </w:rPr>
        <w:t>-0</w:t>
      </w:r>
      <w:r w:rsidR="002064E0" w:rsidRPr="00A64D03">
        <w:rPr>
          <w:rFonts w:ascii="Arial" w:hAnsi="Arial" w:cs="Arial"/>
          <w:sz w:val="28"/>
          <w:szCs w:val="28"/>
        </w:rPr>
        <w:t>4</w:t>
      </w:r>
      <w:r w:rsidR="001E26DA" w:rsidRPr="00A64D03">
        <w:rPr>
          <w:rFonts w:ascii="Arial" w:hAnsi="Arial" w:cs="Arial"/>
          <w:sz w:val="28"/>
          <w:szCs w:val="28"/>
        </w:rPr>
        <w:t>-2016; y la irregularidad realzada por la parte, resulta ser trascedente para el trámite del asunto.</w:t>
      </w:r>
    </w:p>
    <w:p w:rsidR="00240698" w:rsidRPr="00A64D03" w:rsidRDefault="00240698" w:rsidP="00240698">
      <w:pPr>
        <w:pStyle w:val="Sinespaciado1"/>
        <w:spacing w:line="360" w:lineRule="auto"/>
        <w:ind w:firstLine="2835"/>
        <w:jc w:val="both"/>
        <w:rPr>
          <w:rFonts w:ascii="Arial" w:hAnsi="Arial" w:cs="Arial"/>
          <w:sz w:val="24"/>
          <w:szCs w:val="28"/>
        </w:rPr>
      </w:pPr>
    </w:p>
    <w:p w:rsidR="00240698" w:rsidRPr="00A64D03" w:rsidRDefault="00956597" w:rsidP="00240698">
      <w:pPr>
        <w:pStyle w:val="Sinespaciado1"/>
        <w:spacing w:line="360" w:lineRule="auto"/>
        <w:ind w:firstLine="2835"/>
        <w:jc w:val="both"/>
        <w:rPr>
          <w:rFonts w:ascii="Arial" w:hAnsi="Arial" w:cs="Arial"/>
          <w:sz w:val="28"/>
          <w:szCs w:val="28"/>
        </w:rPr>
      </w:pPr>
      <w:r>
        <w:rPr>
          <w:rFonts w:ascii="Arial" w:hAnsi="Arial" w:cs="Arial"/>
          <w:sz w:val="28"/>
          <w:szCs w:val="28"/>
        </w:rPr>
        <w:t>5</w:t>
      </w:r>
      <w:r w:rsidR="00240698" w:rsidRPr="00A64D03">
        <w:rPr>
          <w:rFonts w:ascii="Arial" w:hAnsi="Arial" w:cs="Arial"/>
          <w:sz w:val="28"/>
          <w:szCs w:val="28"/>
        </w:rPr>
        <w:t xml:space="preserve">. </w:t>
      </w:r>
      <w:r w:rsidR="00240698" w:rsidRPr="00A64D03">
        <w:rPr>
          <w:rFonts w:ascii="Arial" w:hAnsi="Arial" w:cs="Arial"/>
          <w:sz w:val="28"/>
          <w:szCs w:val="28"/>
          <w:lang w:val="es-ES_tradnl"/>
        </w:rPr>
        <w:t xml:space="preserve">Como punto de partida conviene recordar en cuanto a la vía de hecho en providencia judicial por defecto </w:t>
      </w:r>
      <w:r w:rsidR="00240698" w:rsidRPr="00A64D03">
        <w:rPr>
          <w:rFonts w:ascii="Arial" w:hAnsi="Arial" w:cs="Arial"/>
          <w:sz w:val="28"/>
          <w:szCs w:val="28"/>
          <w:lang w:val="es-ES_tradnl"/>
        </w:rPr>
        <w:lastRenderedPageBreak/>
        <w:t>sustantivo, que la doctrina constitucional, a lo largo de su evolución, ha definido aquellos eventos en los cuales se comete tal anomalía, y ha dicho que consiste en una decisión fundada en normas indiscutiblemente inaplicables</w:t>
      </w:r>
      <w:r w:rsidR="00240698" w:rsidRPr="00A64D03">
        <w:rPr>
          <w:rStyle w:val="Refdenotaalpie"/>
          <w:rFonts w:ascii="Arial" w:hAnsi="Arial"/>
          <w:sz w:val="28"/>
          <w:szCs w:val="28"/>
          <w:lang w:val="es-ES_tradnl"/>
        </w:rPr>
        <w:footnoteReference w:id="7"/>
      </w:r>
      <w:r w:rsidR="00240698" w:rsidRPr="00A64D03">
        <w:rPr>
          <w:rFonts w:ascii="Arial" w:hAnsi="Arial" w:cs="Arial"/>
          <w:sz w:val="28"/>
          <w:szCs w:val="28"/>
          <w:lang w:val="es-ES_tradnl"/>
        </w:rPr>
        <w:t>, luego en otra decisión</w:t>
      </w:r>
      <w:r w:rsidR="00240698" w:rsidRPr="00A64D03">
        <w:rPr>
          <w:rStyle w:val="Refdenotaalpie"/>
          <w:rFonts w:ascii="Arial" w:hAnsi="Arial"/>
          <w:sz w:val="28"/>
          <w:szCs w:val="28"/>
          <w:lang w:val="es-ES_tradnl"/>
        </w:rPr>
        <w:footnoteReference w:id="8"/>
      </w:r>
      <w:r w:rsidR="00240698" w:rsidRPr="00A64D03">
        <w:rPr>
          <w:rFonts w:ascii="Arial" w:hAnsi="Arial" w:cs="Arial"/>
          <w:sz w:val="28"/>
          <w:szCs w:val="28"/>
          <w:lang w:val="es-ES_tradnl"/>
        </w:rPr>
        <w:t xml:space="preserve"> añadió que surge cuando quiera que </w:t>
      </w:r>
      <w:r w:rsidR="00240698" w:rsidRPr="00A64D03">
        <w:rPr>
          <w:rFonts w:ascii="Arial" w:hAnsi="Arial" w:cs="Arial"/>
          <w:sz w:val="28"/>
          <w:szCs w:val="28"/>
        </w:rPr>
        <w:t>la autoridad judicial desatiende reglas legales o infralegales, que son aplicables para un determinado caso</w:t>
      </w:r>
      <w:r w:rsidR="00240698" w:rsidRPr="00A64D03">
        <w:rPr>
          <w:rFonts w:ascii="Arial" w:hAnsi="Arial" w:cs="Arial"/>
          <w:sz w:val="28"/>
          <w:szCs w:val="28"/>
          <w:lang w:val="es-ES_tradnl"/>
        </w:rPr>
        <w:t>.  El desarrollo de esta teoría, se ha ido ampliando esa noción, para prodigar protección en varios eventos</w:t>
      </w:r>
      <w:r w:rsidR="00240698" w:rsidRPr="00A64D03">
        <w:rPr>
          <w:rStyle w:val="Refdenotaalpie"/>
          <w:rFonts w:ascii="Arial" w:hAnsi="Arial"/>
          <w:sz w:val="28"/>
          <w:szCs w:val="28"/>
          <w:lang w:val="es-ES_tradnl"/>
        </w:rPr>
        <w:footnoteReference w:id="9"/>
      </w:r>
      <w:r w:rsidR="00240698" w:rsidRPr="00A64D03">
        <w:rPr>
          <w:rFonts w:ascii="Arial" w:hAnsi="Arial" w:cs="Arial"/>
          <w:sz w:val="28"/>
          <w:szCs w:val="28"/>
          <w:lang w:val="es-ES_tradnl"/>
        </w:rPr>
        <w:t>, al efecto tiene precisadas distintas variables:</w:t>
      </w:r>
    </w:p>
    <w:p w:rsidR="00240698" w:rsidRPr="00A64D03" w:rsidRDefault="00240698" w:rsidP="00B377EB">
      <w:pPr>
        <w:ind w:left="567" w:right="22" w:firstLine="2268"/>
        <w:jc w:val="both"/>
        <w:rPr>
          <w:rFonts w:ascii="Arial" w:hAnsi="Arial" w:cs="Arial"/>
          <w:i/>
          <w:sz w:val="24"/>
          <w:szCs w:val="26"/>
          <w:lang w:val="es-ES_tradnl"/>
        </w:rPr>
      </w:pPr>
    </w:p>
    <w:p w:rsidR="00240698" w:rsidRPr="00A64D03" w:rsidRDefault="00240698" w:rsidP="00240698">
      <w:pPr>
        <w:ind w:left="567" w:right="567"/>
        <w:jc w:val="both"/>
        <w:rPr>
          <w:rFonts w:ascii="Arial" w:hAnsi="Arial" w:cs="Arial"/>
          <w:i/>
          <w:iCs/>
          <w:vanish/>
          <w:sz w:val="24"/>
          <w:szCs w:val="24"/>
          <w:specVanish/>
        </w:rPr>
      </w:pPr>
      <w:r w:rsidRPr="00A64D03">
        <w:rPr>
          <w:rFonts w:ascii="Arial" w:hAnsi="Arial" w:cs="Arial"/>
          <w:i/>
          <w:sz w:val="24"/>
          <w:szCs w:val="24"/>
        </w:rPr>
        <w:t>(…) una providencia judicial adolece de un defecto sustantivo (i) cuando la norma aplicable al caso es claramente inadvertida o no tenida en cuenta por el fallador</w:t>
      </w:r>
      <w:r w:rsidRPr="00A64D03">
        <w:rPr>
          <w:rFonts w:ascii="Arial" w:hAnsi="Arial" w:cs="Arial"/>
          <w:i/>
          <w:sz w:val="24"/>
          <w:szCs w:val="24"/>
          <w:vertAlign w:val="superscript"/>
        </w:rPr>
        <w:footnoteReference w:id="10"/>
      </w:r>
      <w:r w:rsidRPr="00A64D03">
        <w:rPr>
          <w:rFonts w:ascii="Arial" w:hAnsi="Arial" w:cs="Arial"/>
          <w:i/>
          <w:sz w:val="24"/>
          <w:szCs w:val="24"/>
        </w:rPr>
        <w:t>, (ii) cuando a pesar del amplio margen interpretativo que la Constitución le reconoce a las autoridades judiciales, la aplicación final de la regla es inaceptable por tratarse de una interpretación contraevidente</w:t>
      </w:r>
      <w:r w:rsidRPr="00A64D03">
        <w:rPr>
          <w:rFonts w:ascii="Arial" w:hAnsi="Arial" w:cs="Arial"/>
          <w:i/>
          <w:sz w:val="24"/>
          <w:szCs w:val="24"/>
          <w:vertAlign w:val="superscript"/>
        </w:rPr>
        <w:footnoteReference w:id="11"/>
      </w:r>
      <w:r w:rsidRPr="00A64D03">
        <w:rPr>
          <w:rFonts w:ascii="Arial" w:hAnsi="Arial" w:cs="Arial"/>
          <w:i/>
          <w:sz w:val="24"/>
          <w:szCs w:val="24"/>
        </w:rPr>
        <w:t xml:space="preserve"> (interpretación </w:t>
      </w:r>
      <w:r w:rsidRPr="00A64D03">
        <w:rPr>
          <w:rFonts w:ascii="Arial" w:hAnsi="Arial" w:cs="Arial"/>
          <w:i/>
          <w:iCs/>
          <w:sz w:val="24"/>
          <w:szCs w:val="24"/>
        </w:rPr>
        <w:t xml:space="preserve">contra </w:t>
      </w:r>
      <w:proofErr w:type="spellStart"/>
      <w:r w:rsidRPr="00A64D03">
        <w:rPr>
          <w:rFonts w:ascii="Arial" w:hAnsi="Arial" w:cs="Arial"/>
          <w:i/>
          <w:iCs/>
          <w:sz w:val="24"/>
          <w:szCs w:val="24"/>
        </w:rPr>
        <w:t>legem</w:t>
      </w:r>
      <w:proofErr w:type="spellEnd"/>
      <w:r w:rsidRPr="00A64D03">
        <w:rPr>
          <w:rFonts w:ascii="Arial" w:hAnsi="Arial" w:cs="Arial"/>
          <w:i/>
          <w:sz w:val="24"/>
          <w:szCs w:val="24"/>
        </w:rPr>
        <w:t>) o claramente perjudicial para los intereses legítimos de una de las partes</w:t>
      </w:r>
      <w:r w:rsidRPr="00A64D03">
        <w:rPr>
          <w:rFonts w:ascii="Arial" w:hAnsi="Arial" w:cs="Arial"/>
          <w:i/>
          <w:sz w:val="24"/>
          <w:szCs w:val="24"/>
          <w:vertAlign w:val="superscript"/>
        </w:rPr>
        <w:footnoteReference w:id="12"/>
      </w:r>
      <w:r w:rsidRPr="00A64D03">
        <w:rPr>
          <w:rFonts w:ascii="Arial" w:hAnsi="Arial" w:cs="Arial"/>
          <w:i/>
          <w:sz w:val="24"/>
          <w:szCs w:val="24"/>
        </w:rPr>
        <w:t xml:space="preserve"> (irrazonable o desproporcionada), y finalmente (iii) cuando el fallador desconoce las sentencias con efectos </w:t>
      </w:r>
      <w:r w:rsidRPr="00A64D03">
        <w:rPr>
          <w:rFonts w:ascii="Arial" w:hAnsi="Arial" w:cs="Arial"/>
          <w:i/>
          <w:iCs/>
          <w:sz w:val="24"/>
          <w:szCs w:val="24"/>
        </w:rPr>
        <w:t xml:space="preserve">erga omnes </w:t>
      </w:r>
      <w:r w:rsidRPr="00A64D03">
        <w:rPr>
          <w:rFonts w:ascii="Arial" w:hAnsi="Arial" w:cs="Arial"/>
          <w:i/>
          <w:sz w:val="24"/>
          <w:szCs w:val="24"/>
        </w:rPr>
        <w:t>tanto de la jurisdicción constitucional como de la jurisdicción de lo contencioso administrativo, cuyos precedentes se ubican en el mismo rango de la norma sobre la que pesa la cosa juzgada respectiva</w:t>
      </w:r>
    </w:p>
    <w:p w:rsidR="00240698" w:rsidRPr="00A64D03" w:rsidRDefault="00240698" w:rsidP="00240698">
      <w:pPr>
        <w:ind w:left="567" w:right="567"/>
        <w:jc w:val="both"/>
        <w:rPr>
          <w:rFonts w:ascii="Arial" w:hAnsi="Arial" w:cs="Arial"/>
          <w:i/>
          <w:sz w:val="24"/>
          <w:szCs w:val="24"/>
        </w:rPr>
      </w:pPr>
      <w:r w:rsidRPr="00A64D03">
        <w:rPr>
          <w:rStyle w:val="Refdenotaalpie"/>
          <w:rFonts w:ascii="Arial" w:hAnsi="Arial"/>
          <w:i/>
          <w:iCs/>
          <w:sz w:val="24"/>
          <w:szCs w:val="24"/>
        </w:rPr>
        <w:footnoteReference w:id="13"/>
      </w:r>
      <w:r w:rsidRPr="00A64D03">
        <w:rPr>
          <w:rFonts w:ascii="Arial" w:hAnsi="Arial" w:cs="Arial"/>
          <w:i/>
          <w:iCs/>
          <w:sz w:val="24"/>
          <w:szCs w:val="24"/>
        </w:rPr>
        <w:t>.</w:t>
      </w:r>
    </w:p>
    <w:p w:rsidR="00240698" w:rsidRPr="00A64D03" w:rsidRDefault="00240698" w:rsidP="00B377EB">
      <w:pPr>
        <w:pStyle w:val="Textoindependiente"/>
        <w:spacing w:line="360" w:lineRule="auto"/>
        <w:ind w:firstLine="2835"/>
        <w:rPr>
          <w:rFonts w:ascii="Arial" w:hAnsi="Arial" w:cs="Arial"/>
          <w:sz w:val="24"/>
          <w:szCs w:val="24"/>
        </w:rPr>
      </w:pPr>
    </w:p>
    <w:p w:rsidR="00240698" w:rsidRPr="00A64D03" w:rsidRDefault="00240698" w:rsidP="00240698">
      <w:pPr>
        <w:pStyle w:val="Textoindependiente"/>
        <w:spacing w:line="360" w:lineRule="auto"/>
        <w:ind w:firstLine="2835"/>
        <w:rPr>
          <w:rFonts w:ascii="Arial" w:hAnsi="Arial" w:cs="Arial"/>
          <w:sz w:val="28"/>
          <w:szCs w:val="28"/>
        </w:rPr>
      </w:pPr>
      <w:r w:rsidRPr="00A64D03">
        <w:rPr>
          <w:rFonts w:ascii="Arial" w:hAnsi="Arial" w:cs="Arial"/>
          <w:sz w:val="28"/>
          <w:szCs w:val="28"/>
        </w:rPr>
        <w:t>Así mismo en reciente pronunciamiento (2014), el alto Tribunal Constitucional</w:t>
      </w:r>
      <w:r w:rsidRPr="00A64D03">
        <w:rPr>
          <w:rStyle w:val="Refdenotaalpie"/>
          <w:rFonts w:ascii="Arial" w:hAnsi="Arial"/>
          <w:sz w:val="28"/>
          <w:szCs w:val="28"/>
        </w:rPr>
        <w:footnoteReference w:id="14"/>
      </w:r>
      <w:r w:rsidRPr="00A64D03">
        <w:rPr>
          <w:rFonts w:ascii="Arial" w:hAnsi="Arial" w:cs="Arial"/>
          <w:sz w:val="28"/>
          <w:szCs w:val="28"/>
        </w:rPr>
        <w:t xml:space="preserve">, señaló: </w:t>
      </w:r>
    </w:p>
    <w:p w:rsidR="00240698" w:rsidRPr="00A64D03" w:rsidRDefault="00240698" w:rsidP="00B377EB">
      <w:pPr>
        <w:ind w:left="567" w:right="567" w:firstLine="2268"/>
        <w:jc w:val="both"/>
        <w:rPr>
          <w:rFonts w:ascii="Arial" w:hAnsi="Arial" w:cs="Arial"/>
          <w:sz w:val="24"/>
          <w:szCs w:val="23"/>
        </w:rPr>
      </w:pPr>
    </w:p>
    <w:p w:rsidR="00240698" w:rsidRPr="00A64D03" w:rsidRDefault="00240698" w:rsidP="00240698">
      <w:pPr>
        <w:ind w:left="567" w:right="567"/>
        <w:jc w:val="both"/>
        <w:rPr>
          <w:rFonts w:ascii="Arial" w:hAnsi="Arial" w:cs="Arial"/>
          <w:i/>
          <w:sz w:val="24"/>
          <w:szCs w:val="24"/>
        </w:rPr>
      </w:pPr>
      <w:r w:rsidRPr="00A64D03">
        <w:rPr>
          <w:rFonts w:ascii="Arial" w:hAnsi="Arial" w:cs="Arial"/>
          <w:i/>
          <w:sz w:val="24"/>
          <w:szCs w:val="24"/>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A64D03">
        <w:rPr>
          <w:rFonts w:ascii="Arial" w:hAnsi="Arial" w:cs="Arial"/>
          <w:i/>
          <w:sz w:val="24"/>
          <w:szCs w:val="24"/>
          <w:u w:val="single"/>
        </w:rPr>
        <w:t>o interprete en forma contraevidente, irrazonable o desproporcionada la norma aplicable</w:t>
      </w:r>
      <w:r w:rsidRPr="00A64D03">
        <w:rPr>
          <w:rFonts w:ascii="Arial" w:hAnsi="Arial" w:cs="Arial"/>
          <w:i/>
          <w:sz w:val="24"/>
          <w:szCs w:val="24"/>
        </w:rPr>
        <w:t xml:space="preserve">.  </w:t>
      </w:r>
    </w:p>
    <w:p w:rsidR="00240698" w:rsidRPr="00A64D03" w:rsidRDefault="00240698" w:rsidP="00240698">
      <w:pPr>
        <w:pStyle w:val="Textoindependiente"/>
        <w:spacing w:line="240" w:lineRule="auto"/>
        <w:rPr>
          <w:rFonts w:ascii="Arial" w:hAnsi="Arial" w:cs="Arial"/>
          <w:i/>
          <w:sz w:val="24"/>
          <w:szCs w:val="24"/>
        </w:rPr>
      </w:pPr>
    </w:p>
    <w:p w:rsidR="00240698" w:rsidRPr="00A64D03" w:rsidRDefault="00240698" w:rsidP="00240698">
      <w:pPr>
        <w:ind w:left="567" w:right="567"/>
        <w:jc w:val="both"/>
        <w:rPr>
          <w:rFonts w:ascii="Arial" w:hAnsi="Arial" w:cs="Arial"/>
          <w:sz w:val="24"/>
          <w:szCs w:val="24"/>
          <w:lang w:val="es-ES_tradnl"/>
        </w:rPr>
      </w:pPr>
      <w:r w:rsidRPr="00A64D03">
        <w:rPr>
          <w:rFonts w:ascii="Arial" w:hAnsi="Arial" w:cs="Arial"/>
          <w:i/>
          <w:sz w:val="24"/>
          <w:szCs w:val="24"/>
        </w:rPr>
        <w:lastRenderedPageBreak/>
        <w:t xml:space="preserve">Así las cosas, constituye un defecto material o sustantivo la decisión judicial que se funda en una interpretación indebida de una disposición legal. </w:t>
      </w:r>
      <w:r w:rsidRPr="00A64D03">
        <w:rPr>
          <w:rFonts w:ascii="Arial" w:hAnsi="Arial" w:cs="Arial"/>
          <w:sz w:val="24"/>
          <w:szCs w:val="24"/>
        </w:rPr>
        <w:t>(Subrayas fuera de texto).</w:t>
      </w:r>
    </w:p>
    <w:p w:rsidR="00240698" w:rsidRPr="00A64D03" w:rsidRDefault="00240698" w:rsidP="00B377EB">
      <w:pPr>
        <w:spacing w:line="360" w:lineRule="auto"/>
        <w:ind w:firstLine="2835"/>
        <w:jc w:val="both"/>
        <w:rPr>
          <w:rFonts w:ascii="Arial" w:hAnsi="Arial" w:cs="Arial"/>
          <w:sz w:val="24"/>
          <w:lang w:val="es-ES_tradnl"/>
        </w:rPr>
      </w:pPr>
    </w:p>
    <w:p w:rsidR="009E694E" w:rsidRPr="00A64D03" w:rsidRDefault="00956597" w:rsidP="00504588">
      <w:pPr>
        <w:pStyle w:val="Sinespaciado1"/>
        <w:spacing w:line="360" w:lineRule="auto"/>
        <w:ind w:firstLine="2835"/>
        <w:jc w:val="both"/>
        <w:rPr>
          <w:rFonts w:ascii="Arial" w:hAnsi="Arial" w:cs="Arial"/>
          <w:sz w:val="28"/>
          <w:szCs w:val="28"/>
        </w:rPr>
      </w:pPr>
      <w:r>
        <w:rPr>
          <w:rFonts w:ascii="Arial" w:hAnsi="Arial" w:cs="Arial"/>
          <w:sz w:val="28"/>
          <w:szCs w:val="28"/>
          <w:lang w:val="es-ES_tradnl"/>
        </w:rPr>
        <w:t>6</w:t>
      </w:r>
      <w:r w:rsidR="00240698" w:rsidRPr="00A64D03">
        <w:rPr>
          <w:rFonts w:ascii="Arial" w:hAnsi="Arial" w:cs="Arial"/>
          <w:sz w:val="28"/>
          <w:szCs w:val="28"/>
          <w:lang w:val="es-ES_tradnl"/>
        </w:rPr>
        <w:t xml:space="preserve">. </w:t>
      </w:r>
      <w:r w:rsidR="003F221B" w:rsidRPr="00A64D03">
        <w:rPr>
          <w:rFonts w:ascii="Arial" w:hAnsi="Arial" w:cs="Arial"/>
          <w:sz w:val="28"/>
          <w:szCs w:val="28"/>
          <w:lang w:val="es-ES_tradnl"/>
        </w:rPr>
        <w:t xml:space="preserve">Así entonces, </w:t>
      </w:r>
      <w:r w:rsidR="00AD4E10" w:rsidRPr="00A64D03">
        <w:rPr>
          <w:rFonts w:ascii="Arial" w:hAnsi="Arial" w:cs="Arial"/>
          <w:sz w:val="28"/>
          <w:szCs w:val="28"/>
        </w:rPr>
        <w:t xml:space="preserve">es del caso traer en cita precedente </w:t>
      </w:r>
      <w:r w:rsidR="009E694E" w:rsidRPr="00A64D03">
        <w:rPr>
          <w:rFonts w:ascii="Arial" w:hAnsi="Arial" w:cs="Arial"/>
          <w:sz w:val="28"/>
          <w:szCs w:val="28"/>
        </w:rPr>
        <w:t xml:space="preserve">de esta Sala, calendado </w:t>
      </w:r>
      <w:r w:rsidR="003D2A95" w:rsidRPr="00A64D03">
        <w:rPr>
          <w:rFonts w:ascii="Arial" w:hAnsi="Arial" w:cs="Arial"/>
          <w:sz w:val="28"/>
          <w:szCs w:val="28"/>
        </w:rPr>
        <w:t>el 13 del presente mes y año</w:t>
      </w:r>
      <w:r w:rsidR="009E694E" w:rsidRPr="00A64D03">
        <w:rPr>
          <w:rFonts w:ascii="Arial" w:hAnsi="Arial" w:cs="Arial"/>
          <w:sz w:val="28"/>
          <w:szCs w:val="28"/>
        </w:rPr>
        <w:t xml:space="preserve">, </w:t>
      </w:r>
      <w:r w:rsidR="00AD4E10" w:rsidRPr="00A64D03">
        <w:rPr>
          <w:rFonts w:ascii="Arial" w:hAnsi="Arial" w:cs="Arial"/>
          <w:sz w:val="28"/>
          <w:szCs w:val="28"/>
        </w:rPr>
        <w:t>en que se analizó situación idéntica en los siguientes términos</w:t>
      </w:r>
      <w:r w:rsidR="009E694E" w:rsidRPr="00A64D03">
        <w:rPr>
          <w:rFonts w:ascii="Arial" w:hAnsi="Arial" w:cs="Arial"/>
          <w:sz w:val="28"/>
          <w:szCs w:val="28"/>
        </w:rPr>
        <w:t>:</w:t>
      </w:r>
    </w:p>
    <w:p w:rsidR="009E694E" w:rsidRPr="00A64D03" w:rsidRDefault="009E694E" w:rsidP="00504588">
      <w:pPr>
        <w:pStyle w:val="Sinespaciado1"/>
        <w:spacing w:line="360" w:lineRule="auto"/>
        <w:ind w:firstLine="2835"/>
        <w:jc w:val="both"/>
        <w:rPr>
          <w:rFonts w:ascii="Arial" w:hAnsi="Arial" w:cs="Arial"/>
          <w:sz w:val="24"/>
          <w:szCs w:val="28"/>
        </w:rPr>
      </w:pPr>
    </w:p>
    <w:p w:rsidR="009A0A73" w:rsidRPr="00A64D03" w:rsidRDefault="001E26DA" w:rsidP="00FF31FF">
      <w:pPr>
        <w:ind w:left="567" w:right="618"/>
        <w:jc w:val="both"/>
        <w:rPr>
          <w:rFonts w:ascii="Arial" w:hAnsi="Arial" w:cs="Arial"/>
          <w:bCs/>
          <w:i/>
          <w:sz w:val="24"/>
          <w:szCs w:val="24"/>
        </w:rPr>
      </w:pPr>
      <w:r w:rsidRPr="00A64D03">
        <w:rPr>
          <w:rFonts w:ascii="Arial" w:hAnsi="Arial" w:cs="Arial"/>
          <w:i/>
          <w:sz w:val="24"/>
          <w:szCs w:val="24"/>
          <w:lang w:val="es-ES_tradnl"/>
        </w:rPr>
        <w:t xml:space="preserve">“ </w:t>
      </w:r>
      <w:r w:rsidR="009A0A73" w:rsidRPr="00A64D03">
        <w:rPr>
          <w:rFonts w:ascii="Arial" w:hAnsi="Arial" w:cs="Arial"/>
          <w:bCs/>
          <w:i/>
          <w:sz w:val="24"/>
          <w:szCs w:val="24"/>
        </w:rPr>
        <w:t xml:space="preserve">El </w:t>
      </w:r>
      <w:r w:rsidR="009A0A73" w:rsidRPr="00A64D03">
        <w:rPr>
          <w:rFonts w:ascii="Arial" w:hAnsi="Arial" w:cs="Arial"/>
          <w:bCs/>
          <w:i/>
          <w:sz w:val="24"/>
          <w:szCs w:val="24"/>
          <w:lang w:val="es-ES_tradnl"/>
        </w:rPr>
        <w:t>Capítulo II del Título II de la </w:t>
      </w:r>
      <w:hyperlink r:id="rId8" w:tooltip="Haga clic para abrir TODA la Ley 56 de 1981" w:history="1">
        <w:r w:rsidR="009A0A73" w:rsidRPr="00A64D03">
          <w:rPr>
            <w:rStyle w:val="Hipervnculo"/>
            <w:rFonts w:ascii="Arial" w:hAnsi="Arial" w:cs="Arial"/>
            <w:bCs/>
            <w:i/>
            <w:color w:val="auto"/>
            <w:sz w:val="24"/>
            <w:szCs w:val="24"/>
            <w:u w:val="none"/>
            <w:lang w:val="es-ES_tradnl"/>
          </w:rPr>
          <w:t>Ley 56 de 1981</w:t>
        </w:r>
      </w:hyperlink>
      <w:r w:rsidR="009A0A73" w:rsidRPr="00A64D03">
        <w:rPr>
          <w:rFonts w:ascii="Arial" w:hAnsi="Arial" w:cs="Arial"/>
          <w:bCs/>
          <w:i/>
          <w:sz w:val="24"/>
          <w:szCs w:val="24"/>
        </w:rPr>
        <w:t xml:space="preserve"> establece el procedimiento para adelantar el trámite de imposición de servidumbre pública de conducción de energía eléctrica, en su artículo 27 establece la obligación de </w:t>
      </w:r>
      <w:r w:rsidR="009A0A73" w:rsidRPr="00A64D03">
        <w:rPr>
          <w:rFonts w:ascii="Arial" w:hAnsi="Arial" w:cs="Arial"/>
          <w:bCs/>
          <w:i/>
          <w:sz w:val="24"/>
          <w:szCs w:val="24"/>
          <w:lang w:val="es-ES_tradnl"/>
        </w:rPr>
        <w:t xml:space="preserve">la entidad de derecho público de promover el proceso respectivo e indica que serán aplicables las reglas generales </w:t>
      </w:r>
      <w:r w:rsidR="009A0A73" w:rsidRPr="00A64D03">
        <w:rPr>
          <w:rFonts w:ascii="Arial" w:hAnsi="Arial" w:cs="Arial"/>
          <w:bCs/>
          <w:i/>
          <w:sz w:val="24"/>
          <w:szCs w:val="24"/>
        </w:rPr>
        <w:t xml:space="preserve">contendidas en los libros 1 y 2 del </w:t>
      </w:r>
      <w:r w:rsidR="009A0A73" w:rsidRPr="00A64D03">
        <w:rPr>
          <w:rFonts w:ascii="Arial" w:hAnsi="Arial" w:cs="Arial"/>
          <w:bCs/>
          <w:i/>
          <w:sz w:val="22"/>
          <w:szCs w:val="24"/>
        </w:rPr>
        <w:t>CPC</w:t>
      </w:r>
      <w:r w:rsidR="009A0A73" w:rsidRPr="00A64D03">
        <w:rPr>
          <w:rFonts w:ascii="Arial" w:hAnsi="Arial" w:cs="Arial"/>
          <w:bCs/>
          <w:i/>
          <w:sz w:val="24"/>
          <w:szCs w:val="24"/>
        </w:rPr>
        <w:t>.</w:t>
      </w:r>
    </w:p>
    <w:p w:rsidR="009A0A73" w:rsidRPr="00A64D03" w:rsidRDefault="009A0A73" w:rsidP="00FF31FF">
      <w:pPr>
        <w:ind w:left="567" w:right="618"/>
        <w:jc w:val="both"/>
        <w:rPr>
          <w:rFonts w:ascii="Arial" w:hAnsi="Arial" w:cs="Arial"/>
          <w:bCs/>
          <w:i/>
          <w:sz w:val="24"/>
          <w:szCs w:val="24"/>
        </w:rPr>
      </w:pPr>
    </w:p>
    <w:p w:rsidR="009A0A73" w:rsidRPr="00A64D03" w:rsidRDefault="009A0A73" w:rsidP="00FF31FF">
      <w:pPr>
        <w:ind w:left="567" w:right="618"/>
        <w:jc w:val="both"/>
        <w:rPr>
          <w:rFonts w:ascii="Arial" w:hAnsi="Arial" w:cs="Arial"/>
          <w:i/>
          <w:color w:val="000000"/>
          <w:sz w:val="24"/>
          <w:szCs w:val="24"/>
          <w:shd w:val="clear" w:color="auto" w:fill="FFFFFF"/>
        </w:rPr>
      </w:pPr>
      <w:r w:rsidRPr="00A64D03">
        <w:rPr>
          <w:rFonts w:ascii="Arial" w:hAnsi="Arial" w:cs="Arial"/>
          <w:bCs/>
          <w:i/>
          <w:sz w:val="24"/>
          <w:szCs w:val="24"/>
        </w:rPr>
        <w:t xml:space="preserve">Asimismo, señala el artículo 29 que: “(…) </w:t>
      </w:r>
      <w:r w:rsidRPr="00A64D03">
        <w:rPr>
          <w:rFonts w:ascii="Arial" w:hAnsi="Arial" w:cs="Arial"/>
          <w:i/>
          <w:color w:val="000000"/>
          <w:sz w:val="24"/>
          <w:szCs w:val="24"/>
          <w:shd w:val="clear" w:color="auto" w:fill="FFFFFF"/>
        </w:rPr>
        <w:t>Cuando el demandado no estuviere conforme con el estimativo de los perjuicios, podrá pedir (…), que por peritos designados por el juez se practique avalúos de los daños que se causen y tasen la indemnización (…). Los peritos se nombrarán conforme a lo indicado en el artículo 21 de esta Ley.”</w:t>
      </w:r>
    </w:p>
    <w:p w:rsidR="009A0A73" w:rsidRPr="00A64D03" w:rsidRDefault="009A0A73" w:rsidP="00FF31FF">
      <w:pPr>
        <w:ind w:left="567" w:right="618"/>
        <w:jc w:val="both"/>
        <w:rPr>
          <w:rFonts w:ascii="Arial" w:hAnsi="Arial" w:cs="Arial"/>
          <w:i/>
          <w:color w:val="000000"/>
          <w:sz w:val="24"/>
          <w:szCs w:val="24"/>
          <w:shd w:val="clear" w:color="auto" w:fill="FFFFFF"/>
        </w:rPr>
      </w:pPr>
    </w:p>
    <w:p w:rsidR="009A0A73" w:rsidRPr="00A64D03" w:rsidRDefault="009A0A73" w:rsidP="00FF31FF">
      <w:pPr>
        <w:ind w:left="567" w:right="618"/>
        <w:jc w:val="both"/>
        <w:rPr>
          <w:rFonts w:ascii="Arial" w:hAnsi="Arial" w:cs="Arial"/>
          <w:bCs/>
          <w:i/>
          <w:sz w:val="24"/>
          <w:szCs w:val="24"/>
        </w:rPr>
      </w:pPr>
      <w:r w:rsidRPr="00A64D03">
        <w:rPr>
          <w:rFonts w:ascii="Arial" w:hAnsi="Arial" w:cs="Arial"/>
          <w:i/>
          <w:color w:val="000000"/>
          <w:sz w:val="24"/>
          <w:szCs w:val="24"/>
          <w:shd w:val="clear" w:color="auto" w:fill="FFFFFF"/>
        </w:rPr>
        <w:t xml:space="preserve">En aquel evento se designarán dos peritos, uno de la lista de auxiliares y el otro del </w:t>
      </w:r>
      <w:r w:rsidRPr="00A64D03">
        <w:rPr>
          <w:rFonts w:ascii="Arial" w:hAnsi="Arial" w:cs="Arial"/>
          <w:i/>
          <w:color w:val="000000"/>
          <w:sz w:val="22"/>
          <w:szCs w:val="24"/>
          <w:shd w:val="clear" w:color="auto" w:fill="FFFFFF"/>
        </w:rPr>
        <w:t>IGAC</w:t>
      </w:r>
      <w:r w:rsidRPr="00A64D03">
        <w:rPr>
          <w:rFonts w:ascii="Arial" w:hAnsi="Arial" w:cs="Arial"/>
          <w:i/>
          <w:color w:val="000000"/>
          <w:sz w:val="24"/>
          <w:szCs w:val="24"/>
          <w:shd w:val="clear" w:color="auto" w:fill="FFFFFF"/>
        </w:rPr>
        <w:t xml:space="preserve"> y “(…) En caso de desacuerdo en el dictamen se designará un tercer perito, </w:t>
      </w:r>
      <w:r w:rsidRPr="00A64D03">
        <w:rPr>
          <w:rFonts w:ascii="Arial" w:hAnsi="Arial" w:cs="Arial"/>
          <w:i/>
          <w:color w:val="000000"/>
          <w:sz w:val="24"/>
          <w:szCs w:val="24"/>
          <w:u w:val="single"/>
          <w:shd w:val="clear" w:color="auto" w:fill="FFFFFF"/>
        </w:rPr>
        <w:t>dirimente</w:t>
      </w:r>
      <w:r w:rsidRPr="00A64D03">
        <w:rPr>
          <w:rFonts w:ascii="Arial" w:hAnsi="Arial" w:cs="Arial"/>
          <w:i/>
          <w:color w:val="000000"/>
          <w:sz w:val="24"/>
          <w:szCs w:val="24"/>
          <w:shd w:val="clear" w:color="auto" w:fill="FFFFFF"/>
        </w:rPr>
        <w:t>, de la respectiva lista del Instituto Geográfico Agustín Codazzi.” (Artículos 21, Ley 56 de 1981)</w:t>
      </w:r>
      <w:r w:rsidRPr="00A64D03">
        <w:rPr>
          <w:rFonts w:ascii="Arial" w:hAnsi="Arial" w:cs="Arial"/>
          <w:bCs/>
          <w:i/>
          <w:sz w:val="24"/>
          <w:szCs w:val="24"/>
          <w:lang w:val="es-ES_tradnl"/>
        </w:rPr>
        <w:t xml:space="preserve">. </w:t>
      </w:r>
      <w:r w:rsidRPr="00A64D03">
        <w:rPr>
          <w:rFonts w:ascii="Arial" w:hAnsi="Arial" w:cs="Arial"/>
          <w:bCs/>
          <w:i/>
          <w:sz w:val="24"/>
          <w:szCs w:val="24"/>
        </w:rPr>
        <w:t xml:space="preserve">Directriz que se repite en los artículos 3-5º del Decreto </w:t>
      </w:r>
      <w:r w:rsidRPr="00A64D03">
        <w:rPr>
          <w:rFonts w:ascii="Arial" w:hAnsi="Arial" w:cs="Arial"/>
          <w:bCs/>
          <w:i/>
          <w:sz w:val="24"/>
          <w:szCs w:val="24"/>
          <w:lang w:val="es-ES_tradnl"/>
        </w:rPr>
        <w:t xml:space="preserve">2580 de 1985 y </w:t>
      </w:r>
      <w:r w:rsidRPr="00A64D03">
        <w:rPr>
          <w:rFonts w:ascii="Arial" w:hAnsi="Arial" w:cs="Arial"/>
          <w:bCs/>
          <w:i/>
          <w:sz w:val="24"/>
          <w:szCs w:val="24"/>
          <w:lang w:val="es-CO"/>
        </w:rPr>
        <w:t xml:space="preserve">2.2.3.7.5.3-5 del </w:t>
      </w:r>
      <w:r w:rsidRPr="00A64D03">
        <w:rPr>
          <w:rFonts w:ascii="Arial" w:hAnsi="Arial" w:cs="Arial"/>
          <w:bCs/>
          <w:i/>
          <w:sz w:val="24"/>
          <w:szCs w:val="24"/>
        </w:rPr>
        <w:t>Decreto 1073 de 2015.</w:t>
      </w:r>
    </w:p>
    <w:p w:rsidR="009A0A73" w:rsidRPr="00A64D03" w:rsidRDefault="009A0A73" w:rsidP="00FF31FF">
      <w:pPr>
        <w:ind w:left="567" w:right="618"/>
        <w:jc w:val="both"/>
        <w:rPr>
          <w:rFonts w:ascii="Arial" w:hAnsi="Arial" w:cs="Arial"/>
          <w:bCs/>
          <w:i/>
          <w:sz w:val="24"/>
          <w:szCs w:val="24"/>
        </w:rPr>
      </w:pPr>
    </w:p>
    <w:p w:rsidR="009A0A73" w:rsidRPr="00A64D03" w:rsidRDefault="009A0A73" w:rsidP="00FF31FF">
      <w:pPr>
        <w:ind w:left="567" w:right="618"/>
        <w:jc w:val="both"/>
        <w:rPr>
          <w:rFonts w:ascii="Arial" w:hAnsi="Arial" w:cs="Arial"/>
          <w:bCs/>
          <w:i/>
          <w:sz w:val="24"/>
          <w:szCs w:val="24"/>
        </w:rPr>
      </w:pPr>
      <w:r w:rsidRPr="00A64D03">
        <w:rPr>
          <w:rFonts w:ascii="Arial" w:hAnsi="Arial" w:cs="Arial"/>
          <w:bCs/>
          <w:i/>
          <w:sz w:val="24"/>
          <w:szCs w:val="24"/>
        </w:rPr>
        <w:t>Así la norma establece la posibilidad de nombrar un tercer perito del IGAC en el evento en que se presente desacuerdo en el dictamen, es decir, controversia entre los dos peritos designados. Criterio expuesto en la doctrina del doctor Jaime Azula Camacho, “(…) si hay desacuerdo entre ellos, se designa para dirimirlo un tercer perito de la lista suministrada por el mismo instituto.”</w:t>
      </w:r>
      <w:r w:rsidRPr="00A64D03">
        <w:rPr>
          <w:rStyle w:val="Refdenotaalpie"/>
          <w:rFonts w:ascii="Arial" w:hAnsi="Arial" w:cs="Arial"/>
          <w:bCs/>
          <w:i/>
          <w:sz w:val="24"/>
          <w:szCs w:val="24"/>
        </w:rPr>
        <w:footnoteReference w:id="15"/>
      </w:r>
    </w:p>
    <w:p w:rsidR="008D48B0" w:rsidRPr="00A64D03" w:rsidRDefault="008D48B0" w:rsidP="00FF31FF">
      <w:pPr>
        <w:ind w:left="567" w:right="618"/>
        <w:jc w:val="both"/>
        <w:rPr>
          <w:rFonts w:ascii="Arial" w:hAnsi="Arial" w:cs="Arial"/>
          <w:bCs/>
          <w:i/>
          <w:sz w:val="24"/>
          <w:szCs w:val="24"/>
        </w:rPr>
      </w:pPr>
    </w:p>
    <w:p w:rsidR="009A0A73" w:rsidRPr="00A64D03" w:rsidRDefault="009A0A73" w:rsidP="00FF31FF">
      <w:pPr>
        <w:ind w:left="567" w:right="618"/>
        <w:jc w:val="both"/>
        <w:rPr>
          <w:rFonts w:ascii="Arial" w:hAnsi="Arial" w:cs="Arial"/>
          <w:bCs/>
          <w:i/>
          <w:sz w:val="24"/>
          <w:szCs w:val="24"/>
        </w:rPr>
      </w:pPr>
      <w:r w:rsidRPr="00A64D03">
        <w:rPr>
          <w:rFonts w:ascii="Arial" w:hAnsi="Arial" w:cs="Arial"/>
          <w:bCs/>
          <w:i/>
          <w:sz w:val="24"/>
          <w:szCs w:val="24"/>
        </w:rPr>
        <w:t xml:space="preserve">Cabe resaltar que la referida normativa carece de directriz alguna con relación a la contradicción del dictamen por las partes del proceso, de tal manera, que debe aplicarse en este aspecto las reglas dispuestas en el </w:t>
      </w:r>
      <w:r w:rsidRPr="00A64D03">
        <w:rPr>
          <w:rFonts w:ascii="Arial" w:hAnsi="Arial" w:cs="Arial"/>
          <w:bCs/>
          <w:i/>
          <w:sz w:val="22"/>
          <w:szCs w:val="24"/>
        </w:rPr>
        <w:t>CPC</w:t>
      </w:r>
      <w:r w:rsidRPr="00A64D03">
        <w:rPr>
          <w:rFonts w:ascii="Arial" w:hAnsi="Arial" w:cs="Arial"/>
          <w:bCs/>
          <w:i/>
          <w:sz w:val="24"/>
          <w:szCs w:val="24"/>
        </w:rPr>
        <w:t xml:space="preserve"> (Artículo 27, Ley 56 de 1981). </w:t>
      </w:r>
    </w:p>
    <w:p w:rsidR="009A0A73" w:rsidRPr="00A64D03" w:rsidRDefault="009A0A73" w:rsidP="00FF31FF">
      <w:pPr>
        <w:ind w:left="567" w:right="618"/>
        <w:jc w:val="both"/>
        <w:rPr>
          <w:rFonts w:ascii="Arial" w:hAnsi="Arial" w:cs="Arial"/>
          <w:bCs/>
          <w:i/>
          <w:sz w:val="24"/>
          <w:szCs w:val="24"/>
        </w:rPr>
      </w:pPr>
    </w:p>
    <w:p w:rsidR="009A0A73" w:rsidRPr="00A64D03" w:rsidRDefault="009A0A73" w:rsidP="00FF31FF">
      <w:pPr>
        <w:ind w:left="567" w:right="618"/>
        <w:jc w:val="both"/>
        <w:rPr>
          <w:rFonts w:ascii="Arial" w:hAnsi="Arial" w:cs="Arial"/>
          <w:i/>
          <w:sz w:val="24"/>
          <w:szCs w:val="24"/>
          <w:lang w:val="es-CO"/>
        </w:rPr>
      </w:pPr>
      <w:r w:rsidRPr="00A64D03">
        <w:rPr>
          <w:rFonts w:ascii="Arial" w:hAnsi="Arial" w:cs="Arial"/>
          <w:i/>
          <w:sz w:val="24"/>
          <w:szCs w:val="24"/>
          <w:lang w:val="es-CO"/>
        </w:rPr>
        <w:t xml:space="preserve">Conforme lo discurrido, considera la Sala que no le asistió razón al juez de primera instancia cuando tuteló los derechos fundamentales, puesto que la normativa aplicable en los procesos de imposición de servidumbre de energía eléctrica no contiene el procedimiento para adelantar la controversia del dictamen rendido por los dos peritos con </w:t>
      </w:r>
      <w:r w:rsidRPr="00A64D03">
        <w:rPr>
          <w:rFonts w:ascii="Arial" w:hAnsi="Arial" w:cs="Arial"/>
          <w:i/>
          <w:sz w:val="24"/>
          <w:szCs w:val="24"/>
          <w:lang w:val="es-CO"/>
        </w:rPr>
        <w:lastRenderedPageBreak/>
        <w:t>ocasión de la objeción, que por error grave, formule alguna de las partes.</w:t>
      </w:r>
    </w:p>
    <w:p w:rsidR="009A0A73" w:rsidRPr="00A64D03" w:rsidRDefault="009A0A73" w:rsidP="00FF31FF">
      <w:pPr>
        <w:ind w:left="567" w:right="618"/>
        <w:jc w:val="both"/>
        <w:rPr>
          <w:rFonts w:ascii="Arial" w:hAnsi="Arial" w:cs="Arial"/>
          <w:i/>
          <w:sz w:val="24"/>
          <w:szCs w:val="24"/>
          <w:lang w:val="es-CO"/>
        </w:rPr>
      </w:pPr>
    </w:p>
    <w:p w:rsidR="009A0A73" w:rsidRPr="00A64D03" w:rsidRDefault="009A0A73" w:rsidP="00FF31FF">
      <w:pPr>
        <w:ind w:left="567" w:right="618"/>
        <w:jc w:val="both"/>
        <w:rPr>
          <w:rFonts w:ascii="Arial" w:hAnsi="Arial" w:cs="Arial"/>
          <w:i/>
          <w:sz w:val="24"/>
          <w:szCs w:val="24"/>
          <w:lang w:val="es-CO"/>
        </w:rPr>
      </w:pPr>
      <w:r w:rsidRPr="00A64D03">
        <w:rPr>
          <w:rFonts w:ascii="Arial" w:hAnsi="Arial" w:cs="Arial"/>
          <w:i/>
          <w:sz w:val="24"/>
          <w:szCs w:val="24"/>
          <w:lang w:val="es-CO"/>
        </w:rPr>
        <w:t>Evidente es que el único evento en que se debe designar un tercer perito de la lista del IGAC, es cuando exista controversia entre los expertos designados para realizar el primer dictamen, y nunca como prueba para desatar la objeción que alguna de las partes formule. Son dos situaciones diferentes y dimanan de la actividad y del desacuerdo entre personas distintas, las primeras, los peritos, y las últimas, las partes frente a estos.</w:t>
      </w:r>
    </w:p>
    <w:p w:rsidR="009A0A73" w:rsidRPr="00A64D03" w:rsidRDefault="009A0A73" w:rsidP="00FF31FF">
      <w:pPr>
        <w:ind w:left="567" w:right="618"/>
        <w:jc w:val="both"/>
        <w:rPr>
          <w:rFonts w:ascii="Arial" w:hAnsi="Arial" w:cs="Arial"/>
          <w:i/>
          <w:sz w:val="24"/>
          <w:szCs w:val="24"/>
          <w:lang w:val="es-CO"/>
        </w:rPr>
      </w:pPr>
    </w:p>
    <w:p w:rsidR="009A0A73" w:rsidRPr="00A64D03" w:rsidRDefault="009A0A73" w:rsidP="00FF31FF">
      <w:pPr>
        <w:ind w:left="567" w:right="618"/>
        <w:jc w:val="both"/>
        <w:rPr>
          <w:rFonts w:ascii="Arial" w:hAnsi="Arial" w:cs="Arial"/>
          <w:bCs/>
          <w:i/>
          <w:sz w:val="24"/>
          <w:szCs w:val="24"/>
        </w:rPr>
      </w:pPr>
      <w:r w:rsidRPr="00A64D03">
        <w:rPr>
          <w:rFonts w:ascii="Arial" w:hAnsi="Arial" w:cs="Arial"/>
          <w:i/>
          <w:sz w:val="24"/>
          <w:szCs w:val="24"/>
          <w:lang w:val="es-CO"/>
        </w:rPr>
        <w:t>Tampoco se concibe la posibilidad de conjugar las directrices del CPC con la Ley y Decretos reglamentarios especiales, para aplicar el procedimiento en cuanto a la objeción pero modificando lo relacionado con el perito nombrado. No pueden mezclarse ambas normas cuando la Ley no lo ha dispuesto.</w:t>
      </w:r>
    </w:p>
    <w:p w:rsidR="009A0A73" w:rsidRPr="00A64D03" w:rsidRDefault="009A0A73" w:rsidP="00FF31FF">
      <w:pPr>
        <w:ind w:left="567" w:right="618"/>
        <w:jc w:val="both"/>
        <w:rPr>
          <w:rFonts w:ascii="Arial" w:hAnsi="Arial" w:cs="Arial"/>
          <w:bCs/>
          <w:i/>
          <w:sz w:val="24"/>
          <w:szCs w:val="24"/>
        </w:rPr>
      </w:pPr>
    </w:p>
    <w:p w:rsidR="009A0A73" w:rsidRPr="00A64D03" w:rsidRDefault="009A0A73" w:rsidP="00FF31FF">
      <w:pPr>
        <w:ind w:left="567" w:right="618"/>
        <w:jc w:val="both"/>
        <w:rPr>
          <w:rFonts w:ascii="Arial" w:hAnsi="Arial" w:cs="Arial"/>
          <w:i/>
          <w:color w:val="000000" w:themeColor="text1"/>
          <w:sz w:val="24"/>
          <w:szCs w:val="24"/>
          <w:lang w:eastAsia="es-CO"/>
        </w:rPr>
      </w:pPr>
      <w:r w:rsidRPr="00A64D03">
        <w:rPr>
          <w:rFonts w:ascii="Arial" w:hAnsi="Arial" w:cs="Arial"/>
          <w:bCs/>
          <w:i/>
          <w:sz w:val="24"/>
          <w:szCs w:val="24"/>
        </w:rPr>
        <w:t>En ese orden de ideas, se consideran fundados los argumentos de las impugnaciones, y se revocara la decisión de primer grado, para en su lugar negar la tutela de los derechos invocados</w:t>
      </w:r>
      <w:proofErr w:type="gramStart"/>
      <w:r w:rsidRPr="00A64D03">
        <w:rPr>
          <w:rFonts w:ascii="Arial" w:hAnsi="Arial" w:cs="Arial"/>
          <w:bCs/>
          <w:i/>
          <w:sz w:val="24"/>
          <w:szCs w:val="24"/>
        </w:rPr>
        <w:t>.(</w:t>
      </w:r>
      <w:proofErr w:type="gramEnd"/>
      <w:r w:rsidRPr="00A64D03">
        <w:rPr>
          <w:rFonts w:ascii="Arial" w:hAnsi="Arial" w:cs="Arial"/>
          <w:bCs/>
          <w:i/>
          <w:sz w:val="24"/>
          <w:szCs w:val="24"/>
        </w:rPr>
        <w:t>…)”</w:t>
      </w:r>
      <w:r w:rsidRPr="00A64D03">
        <w:rPr>
          <w:rStyle w:val="Refdenotaalpie"/>
          <w:rFonts w:ascii="Arial" w:hAnsi="Arial"/>
          <w:bCs/>
          <w:i/>
          <w:sz w:val="24"/>
          <w:szCs w:val="24"/>
        </w:rPr>
        <w:footnoteReference w:id="16"/>
      </w:r>
    </w:p>
    <w:p w:rsidR="002040B0" w:rsidRPr="00A64D03" w:rsidRDefault="002040B0" w:rsidP="00504588">
      <w:pPr>
        <w:pStyle w:val="Sinespaciado1"/>
        <w:spacing w:line="360" w:lineRule="auto"/>
        <w:ind w:firstLine="2835"/>
        <w:jc w:val="both"/>
        <w:rPr>
          <w:rFonts w:ascii="Arial" w:hAnsi="Arial" w:cs="Arial"/>
          <w:sz w:val="28"/>
          <w:szCs w:val="28"/>
        </w:rPr>
      </w:pPr>
    </w:p>
    <w:p w:rsidR="00747BB1" w:rsidRPr="00A64D03" w:rsidRDefault="00956597" w:rsidP="002040B0">
      <w:pPr>
        <w:pStyle w:val="Sinespaciado1"/>
        <w:spacing w:line="360" w:lineRule="auto"/>
        <w:ind w:firstLine="2835"/>
        <w:jc w:val="both"/>
        <w:rPr>
          <w:rFonts w:ascii="Arial" w:hAnsi="Arial" w:cs="Arial"/>
          <w:sz w:val="28"/>
          <w:szCs w:val="28"/>
        </w:rPr>
      </w:pPr>
      <w:r>
        <w:rPr>
          <w:rFonts w:ascii="Arial" w:hAnsi="Arial" w:cs="Arial"/>
          <w:sz w:val="28"/>
          <w:szCs w:val="28"/>
        </w:rPr>
        <w:t>7</w:t>
      </w:r>
      <w:r w:rsidR="003F221B" w:rsidRPr="00A64D03">
        <w:rPr>
          <w:rFonts w:ascii="Arial" w:hAnsi="Arial" w:cs="Arial"/>
          <w:sz w:val="28"/>
          <w:szCs w:val="28"/>
        </w:rPr>
        <w:t xml:space="preserve">. </w:t>
      </w:r>
      <w:r w:rsidR="004015AF" w:rsidRPr="00A64D03">
        <w:rPr>
          <w:rFonts w:ascii="Arial" w:hAnsi="Arial" w:cs="Arial"/>
          <w:sz w:val="28"/>
          <w:szCs w:val="28"/>
        </w:rPr>
        <w:t>Por l</w:t>
      </w:r>
      <w:r w:rsidR="00441A16" w:rsidRPr="00A64D03">
        <w:rPr>
          <w:rFonts w:ascii="Arial" w:hAnsi="Arial" w:cs="Arial"/>
          <w:sz w:val="28"/>
          <w:szCs w:val="28"/>
        </w:rPr>
        <w:t>as anteriores</w:t>
      </w:r>
      <w:r w:rsidR="00504588" w:rsidRPr="00A64D03">
        <w:rPr>
          <w:rFonts w:ascii="Arial" w:hAnsi="Arial" w:cs="Arial"/>
          <w:sz w:val="28"/>
          <w:szCs w:val="28"/>
        </w:rPr>
        <w:t xml:space="preserve"> razones </w:t>
      </w:r>
      <w:r w:rsidR="00747BB1" w:rsidRPr="00A64D03">
        <w:rPr>
          <w:rFonts w:ascii="Arial" w:hAnsi="Arial" w:cs="Arial"/>
          <w:sz w:val="28"/>
          <w:szCs w:val="28"/>
        </w:rPr>
        <w:t xml:space="preserve">(i) Se revocará el fallo reprochado; (ii) Se negará la tutela frente al Juzgado Primero Civil Municipal de Dosquebradas; (iii) Se declarará improcedente el amparo en cuanto a la pretensión de que se realicen dos dictámenes separados con </w:t>
      </w:r>
      <w:r w:rsidR="00F607D5">
        <w:rPr>
          <w:rFonts w:ascii="Arial" w:hAnsi="Arial" w:cs="Arial"/>
          <w:sz w:val="28"/>
          <w:szCs w:val="28"/>
        </w:rPr>
        <w:t>fundamento</w:t>
      </w:r>
      <w:r w:rsidR="00747BB1" w:rsidRPr="00A64D03">
        <w:rPr>
          <w:rFonts w:ascii="Arial" w:hAnsi="Arial" w:cs="Arial"/>
          <w:sz w:val="28"/>
          <w:szCs w:val="28"/>
        </w:rPr>
        <w:t xml:space="preserve"> en que se incumplió el presupuesto de inmediatez; y, (</w:t>
      </w:r>
      <w:r w:rsidR="004015AF" w:rsidRPr="00A64D03">
        <w:rPr>
          <w:rFonts w:ascii="Arial" w:hAnsi="Arial" w:cs="Arial"/>
          <w:sz w:val="28"/>
          <w:szCs w:val="28"/>
        </w:rPr>
        <w:t>i</w:t>
      </w:r>
      <w:r w:rsidR="00747BB1" w:rsidRPr="00A64D03">
        <w:rPr>
          <w:rFonts w:ascii="Arial" w:hAnsi="Arial" w:cs="Arial"/>
          <w:sz w:val="28"/>
          <w:szCs w:val="28"/>
        </w:rPr>
        <w:t>v) Se adicionará para negar la acción de tutela frente a los vinculados por inexistencia o vulneración frente a los derechos invocados por el actor.</w:t>
      </w:r>
    </w:p>
    <w:p w:rsidR="00747BB1" w:rsidRPr="00A64D03" w:rsidRDefault="00747BB1" w:rsidP="002040B0">
      <w:pPr>
        <w:pStyle w:val="Sinespaciado1"/>
        <w:spacing w:line="360" w:lineRule="auto"/>
        <w:ind w:firstLine="2835"/>
        <w:jc w:val="both"/>
        <w:rPr>
          <w:rFonts w:ascii="Arial" w:hAnsi="Arial" w:cs="Arial"/>
          <w:sz w:val="32"/>
          <w:szCs w:val="28"/>
        </w:rPr>
      </w:pPr>
    </w:p>
    <w:p w:rsidR="00504588" w:rsidRPr="00A64D03" w:rsidRDefault="00747BB1" w:rsidP="00504588">
      <w:pPr>
        <w:pStyle w:val="Sinespaciado4"/>
        <w:spacing w:line="360" w:lineRule="auto"/>
        <w:ind w:firstLine="2835"/>
        <w:rPr>
          <w:rFonts w:ascii="Arial" w:hAnsi="Arial" w:cs="Arial"/>
          <w:bCs/>
          <w:sz w:val="28"/>
          <w:szCs w:val="28"/>
        </w:rPr>
      </w:pPr>
      <w:r w:rsidRPr="00A64D03">
        <w:rPr>
          <w:rFonts w:ascii="Arial" w:hAnsi="Arial" w:cs="Arial"/>
          <w:bCs/>
          <w:sz w:val="28"/>
          <w:szCs w:val="28"/>
        </w:rPr>
        <w:t>V</w:t>
      </w:r>
      <w:r w:rsidR="005A31B0" w:rsidRPr="00A64D03">
        <w:rPr>
          <w:rFonts w:ascii="Arial" w:hAnsi="Arial" w:cs="Arial"/>
          <w:bCs/>
          <w:sz w:val="28"/>
          <w:szCs w:val="28"/>
        </w:rPr>
        <w:t>I</w:t>
      </w:r>
      <w:r w:rsidRPr="00A64D03">
        <w:rPr>
          <w:rFonts w:ascii="Arial" w:hAnsi="Arial" w:cs="Arial"/>
          <w:bCs/>
          <w:sz w:val="28"/>
          <w:szCs w:val="28"/>
        </w:rPr>
        <w:t>. DECISIÓN</w:t>
      </w:r>
    </w:p>
    <w:p w:rsidR="00504588" w:rsidRPr="00A64D03" w:rsidRDefault="00504588" w:rsidP="008817D2">
      <w:pPr>
        <w:pStyle w:val="Sinespaciado4"/>
        <w:spacing w:line="360" w:lineRule="auto"/>
        <w:ind w:firstLine="2835"/>
        <w:jc w:val="both"/>
        <w:rPr>
          <w:rFonts w:ascii="Arial" w:hAnsi="Arial" w:cs="Arial"/>
          <w:sz w:val="24"/>
          <w:szCs w:val="28"/>
        </w:rPr>
      </w:pPr>
    </w:p>
    <w:p w:rsidR="00504588" w:rsidRPr="00A64D03" w:rsidRDefault="00504588" w:rsidP="00504588">
      <w:pPr>
        <w:pStyle w:val="Sinespaciado1"/>
        <w:spacing w:line="360" w:lineRule="auto"/>
        <w:ind w:firstLine="2835"/>
        <w:jc w:val="both"/>
        <w:rPr>
          <w:rFonts w:ascii="Arial" w:hAnsi="Arial" w:cs="Arial"/>
          <w:sz w:val="28"/>
          <w:szCs w:val="28"/>
        </w:rPr>
      </w:pPr>
      <w:r w:rsidRPr="00A64D03">
        <w:rPr>
          <w:rFonts w:ascii="Arial" w:hAnsi="Arial" w:cs="Arial"/>
          <w:sz w:val="28"/>
          <w:szCs w:val="28"/>
        </w:rPr>
        <w:t>En mérito de lo expuesto, la Sala de Decisión Civil Familia del Tribunal Superior de Pereira, administrando justicia en nombre de la República y por autoridad de la ley,</w:t>
      </w:r>
    </w:p>
    <w:p w:rsidR="00427334" w:rsidRPr="00A64D03" w:rsidRDefault="00427334" w:rsidP="00504588">
      <w:pPr>
        <w:pStyle w:val="Sinespaciado1"/>
        <w:spacing w:line="360" w:lineRule="auto"/>
        <w:ind w:firstLine="2835"/>
        <w:jc w:val="both"/>
        <w:rPr>
          <w:rFonts w:ascii="Arial" w:hAnsi="Arial" w:cs="Arial"/>
          <w:sz w:val="28"/>
          <w:szCs w:val="28"/>
        </w:rPr>
      </w:pPr>
    </w:p>
    <w:p w:rsidR="005E3A1F" w:rsidRPr="00A64D03" w:rsidRDefault="005E3A1F" w:rsidP="00504588">
      <w:pPr>
        <w:pStyle w:val="Sinespaciado1"/>
        <w:spacing w:line="360" w:lineRule="auto"/>
        <w:ind w:firstLine="2835"/>
        <w:jc w:val="both"/>
        <w:rPr>
          <w:rFonts w:ascii="Arial" w:hAnsi="Arial" w:cs="Arial"/>
          <w:sz w:val="28"/>
          <w:szCs w:val="28"/>
        </w:rPr>
      </w:pPr>
    </w:p>
    <w:p w:rsidR="00504588" w:rsidRPr="00A64D03" w:rsidRDefault="00504588" w:rsidP="00504588">
      <w:pPr>
        <w:pStyle w:val="Sinespaciado4"/>
        <w:spacing w:line="360" w:lineRule="auto"/>
        <w:ind w:firstLine="2835"/>
        <w:rPr>
          <w:rFonts w:ascii="Arial" w:hAnsi="Arial" w:cs="Arial"/>
          <w:sz w:val="24"/>
          <w:szCs w:val="24"/>
        </w:rPr>
      </w:pPr>
      <w:r w:rsidRPr="00A64D03">
        <w:rPr>
          <w:rFonts w:ascii="Arial" w:hAnsi="Arial" w:cs="Arial"/>
          <w:spacing w:val="-3"/>
          <w:sz w:val="28"/>
          <w:szCs w:val="24"/>
        </w:rPr>
        <w:lastRenderedPageBreak/>
        <w:t>RESUELVE</w:t>
      </w:r>
      <w:r w:rsidRPr="00A64D03">
        <w:rPr>
          <w:rFonts w:ascii="Arial" w:hAnsi="Arial" w:cs="Arial"/>
          <w:spacing w:val="-3"/>
          <w:sz w:val="24"/>
          <w:szCs w:val="24"/>
        </w:rPr>
        <w:t>:</w:t>
      </w:r>
    </w:p>
    <w:p w:rsidR="00504588" w:rsidRPr="00A64D03" w:rsidRDefault="00504588" w:rsidP="005E3A1F">
      <w:pPr>
        <w:pStyle w:val="Sinespaciado4"/>
        <w:spacing w:line="360" w:lineRule="auto"/>
        <w:ind w:firstLine="2835"/>
        <w:jc w:val="both"/>
        <w:rPr>
          <w:rFonts w:ascii="Arial" w:hAnsi="Arial" w:cs="Arial"/>
          <w:spacing w:val="-3"/>
          <w:sz w:val="28"/>
          <w:szCs w:val="28"/>
        </w:rPr>
      </w:pPr>
    </w:p>
    <w:p w:rsidR="004648FE" w:rsidRPr="00A64D03" w:rsidRDefault="00427334" w:rsidP="004648FE">
      <w:pPr>
        <w:pStyle w:val="Sinespaciado1"/>
        <w:spacing w:line="360" w:lineRule="auto"/>
        <w:ind w:firstLine="2835"/>
        <w:jc w:val="both"/>
        <w:rPr>
          <w:rFonts w:ascii="Arial" w:hAnsi="Arial" w:cs="Arial"/>
          <w:spacing w:val="-3"/>
          <w:sz w:val="28"/>
          <w:szCs w:val="28"/>
        </w:rPr>
      </w:pPr>
      <w:r w:rsidRPr="00A64D03">
        <w:rPr>
          <w:rFonts w:ascii="Arial" w:hAnsi="Arial" w:cs="Arial"/>
          <w:spacing w:val="-3"/>
          <w:sz w:val="28"/>
          <w:szCs w:val="28"/>
        </w:rPr>
        <w:t xml:space="preserve">PRIMERO: REVOCAR </w:t>
      </w:r>
      <w:r w:rsidR="004648FE" w:rsidRPr="00A64D03">
        <w:rPr>
          <w:rFonts w:ascii="Arial" w:hAnsi="Arial" w:cs="Arial"/>
          <w:bCs/>
          <w:spacing w:val="-3"/>
          <w:sz w:val="28"/>
          <w:szCs w:val="28"/>
        </w:rPr>
        <w:t>e</w:t>
      </w:r>
      <w:r w:rsidR="004648FE" w:rsidRPr="00A64D03">
        <w:rPr>
          <w:rFonts w:ascii="Arial" w:hAnsi="Arial" w:cs="Arial"/>
          <w:spacing w:val="-3"/>
          <w:sz w:val="28"/>
          <w:szCs w:val="28"/>
        </w:rPr>
        <w:t xml:space="preserve">l fallo proferido por el Juzgado </w:t>
      </w:r>
      <w:r w:rsidR="00092A03" w:rsidRPr="00A64D03">
        <w:rPr>
          <w:rFonts w:ascii="Arial" w:hAnsi="Arial" w:cs="Arial"/>
          <w:spacing w:val="-3"/>
          <w:sz w:val="28"/>
          <w:szCs w:val="28"/>
        </w:rPr>
        <w:t xml:space="preserve">Civil </w:t>
      </w:r>
      <w:r w:rsidR="004648FE" w:rsidRPr="00A64D03">
        <w:rPr>
          <w:rFonts w:ascii="Arial" w:hAnsi="Arial" w:cs="Arial"/>
          <w:spacing w:val="-3"/>
          <w:sz w:val="28"/>
          <w:szCs w:val="28"/>
        </w:rPr>
        <w:t xml:space="preserve">del Circuito de Dosquebradas de 3 de mayo de 2016, por lo dicho en la parte motiva. </w:t>
      </w:r>
    </w:p>
    <w:p w:rsidR="004648FE" w:rsidRPr="00A64D03" w:rsidRDefault="004648FE" w:rsidP="00504588">
      <w:pPr>
        <w:pStyle w:val="Sinespaciado1"/>
        <w:spacing w:line="360" w:lineRule="auto"/>
        <w:ind w:firstLine="2835"/>
        <w:jc w:val="both"/>
        <w:rPr>
          <w:rFonts w:ascii="Arial" w:hAnsi="Arial" w:cs="Arial"/>
          <w:spacing w:val="-3"/>
          <w:sz w:val="24"/>
          <w:szCs w:val="28"/>
        </w:rPr>
      </w:pPr>
    </w:p>
    <w:p w:rsidR="006922B0" w:rsidRPr="00A64D03" w:rsidRDefault="00427334" w:rsidP="006922B0">
      <w:pPr>
        <w:tabs>
          <w:tab w:val="left" w:pos="-720"/>
        </w:tabs>
        <w:suppressAutoHyphens/>
        <w:spacing w:line="360" w:lineRule="auto"/>
        <w:ind w:firstLine="2835"/>
        <w:jc w:val="both"/>
        <w:rPr>
          <w:rFonts w:ascii="Arial" w:hAnsi="Arial"/>
          <w:color w:val="000000" w:themeColor="text1"/>
          <w:sz w:val="28"/>
          <w:szCs w:val="28"/>
        </w:rPr>
      </w:pPr>
      <w:r w:rsidRPr="00A64D03">
        <w:rPr>
          <w:rFonts w:ascii="Arial" w:hAnsi="Arial" w:cs="Arial"/>
          <w:spacing w:val="-3"/>
          <w:sz w:val="28"/>
          <w:szCs w:val="28"/>
        </w:rPr>
        <w:t xml:space="preserve">SEGUNDO: </w:t>
      </w:r>
      <w:r w:rsidRPr="00A64D03">
        <w:rPr>
          <w:rFonts w:ascii="Arial" w:hAnsi="Arial"/>
          <w:color w:val="000000" w:themeColor="text1"/>
          <w:sz w:val="28"/>
          <w:szCs w:val="28"/>
        </w:rPr>
        <w:t xml:space="preserve">NEGAR </w:t>
      </w:r>
      <w:r w:rsidR="006922B0" w:rsidRPr="00A64D03">
        <w:rPr>
          <w:rFonts w:ascii="Arial" w:hAnsi="Arial"/>
          <w:color w:val="000000" w:themeColor="text1"/>
          <w:sz w:val="28"/>
          <w:szCs w:val="28"/>
        </w:rPr>
        <w:t>la acción de tutela por inexistencia de defecto sustantivo en las actuaciones surtidas en el proceso de imposición de servidumbre de energía eléctrica por el Juzgado Primero Civil Municipal de Dosquebradas.</w:t>
      </w:r>
    </w:p>
    <w:p w:rsidR="006922B0" w:rsidRPr="00A64D03" w:rsidRDefault="006922B0" w:rsidP="006922B0">
      <w:pPr>
        <w:tabs>
          <w:tab w:val="left" w:pos="-720"/>
        </w:tabs>
        <w:suppressAutoHyphens/>
        <w:spacing w:line="360" w:lineRule="auto"/>
        <w:ind w:firstLine="2835"/>
        <w:jc w:val="both"/>
        <w:rPr>
          <w:rFonts w:ascii="Arial" w:hAnsi="Arial"/>
          <w:color w:val="000000" w:themeColor="text1"/>
          <w:sz w:val="24"/>
          <w:szCs w:val="24"/>
        </w:rPr>
      </w:pPr>
    </w:p>
    <w:p w:rsidR="006922B0" w:rsidRPr="00A64D03" w:rsidRDefault="00427334" w:rsidP="006922B0">
      <w:pPr>
        <w:tabs>
          <w:tab w:val="left" w:pos="-720"/>
        </w:tabs>
        <w:suppressAutoHyphens/>
        <w:spacing w:line="360" w:lineRule="auto"/>
        <w:ind w:firstLine="2835"/>
        <w:jc w:val="both"/>
        <w:rPr>
          <w:rFonts w:ascii="Arial" w:hAnsi="Arial" w:cs="Arial"/>
          <w:sz w:val="28"/>
          <w:szCs w:val="28"/>
        </w:rPr>
      </w:pPr>
      <w:r w:rsidRPr="00A64D03">
        <w:rPr>
          <w:rFonts w:ascii="Arial" w:hAnsi="Arial"/>
          <w:color w:val="000000" w:themeColor="text1"/>
          <w:sz w:val="28"/>
          <w:szCs w:val="28"/>
        </w:rPr>
        <w:t xml:space="preserve">TERCERO: DECLARAR </w:t>
      </w:r>
      <w:r w:rsidR="006922B0" w:rsidRPr="00A64D03">
        <w:rPr>
          <w:rFonts w:ascii="Arial" w:hAnsi="Arial"/>
          <w:color w:val="000000" w:themeColor="text1"/>
          <w:sz w:val="28"/>
          <w:szCs w:val="28"/>
        </w:rPr>
        <w:t xml:space="preserve">improcedente </w:t>
      </w:r>
      <w:r w:rsidRPr="00A64D03">
        <w:rPr>
          <w:rFonts w:ascii="Arial" w:hAnsi="Arial"/>
          <w:color w:val="000000" w:themeColor="text1"/>
          <w:sz w:val="28"/>
          <w:szCs w:val="28"/>
        </w:rPr>
        <w:t>el amparo</w:t>
      </w:r>
      <w:r w:rsidR="006922B0" w:rsidRPr="00A64D03">
        <w:rPr>
          <w:rFonts w:ascii="Arial" w:hAnsi="Arial"/>
          <w:color w:val="000000" w:themeColor="text1"/>
          <w:sz w:val="28"/>
          <w:szCs w:val="28"/>
        </w:rPr>
        <w:t xml:space="preserve"> propuest</w:t>
      </w:r>
      <w:r w:rsidRPr="00A64D03">
        <w:rPr>
          <w:rFonts w:ascii="Arial" w:hAnsi="Arial"/>
          <w:color w:val="000000" w:themeColor="text1"/>
          <w:sz w:val="28"/>
          <w:szCs w:val="28"/>
        </w:rPr>
        <w:t>o</w:t>
      </w:r>
      <w:r w:rsidR="006922B0" w:rsidRPr="00A64D03">
        <w:rPr>
          <w:rFonts w:ascii="Arial" w:hAnsi="Arial"/>
          <w:color w:val="000000" w:themeColor="text1"/>
          <w:sz w:val="28"/>
          <w:szCs w:val="28"/>
        </w:rPr>
        <w:t xml:space="preserve"> por la Empresa de Energía de Bogotá SA ESP, en cuanto a la pretensión </w:t>
      </w:r>
      <w:r w:rsidR="006922B0" w:rsidRPr="00A64D03">
        <w:rPr>
          <w:rFonts w:ascii="Arial" w:hAnsi="Arial" w:cs="Arial"/>
          <w:sz w:val="28"/>
          <w:szCs w:val="28"/>
          <w:lang w:val="es-CO"/>
        </w:rPr>
        <w:t xml:space="preserve">de que se realicen dos dictámenes separados, </w:t>
      </w:r>
      <w:r w:rsidR="006922B0" w:rsidRPr="00A64D03">
        <w:rPr>
          <w:rFonts w:ascii="Arial" w:hAnsi="Arial" w:cs="Arial"/>
          <w:sz w:val="28"/>
          <w:szCs w:val="28"/>
        </w:rPr>
        <w:t>por incumplimiento del presupuesto de inmediatez.</w:t>
      </w:r>
    </w:p>
    <w:p w:rsidR="00C41EA2" w:rsidRPr="00A64D03" w:rsidRDefault="00C41EA2" w:rsidP="006922B0">
      <w:pPr>
        <w:tabs>
          <w:tab w:val="left" w:pos="-720"/>
        </w:tabs>
        <w:suppressAutoHyphens/>
        <w:spacing w:line="360" w:lineRule="auto"/>
        <w:ind w:firstLine="2835"/>
        <w:jc w:val="both"/>
        <w:rPr>
          <w:rFonts w:ascii="Arial" w:hAnsi="Arial" w:cs="Arial"/>
          <w:sz w:val="24"/>
          <w:szCs w:val="24"/>
        </w:rPr>
      </w:pPr>
    </w:p>
    <w:p w:rsidR="00C41EA2" w:rsidRPr="00A64D03" w:rsidRDefault="00427334" w:rsidP="00DF51F5">
      <w:pPr>
        <w:tabs>
          <w:tab w:val="left" w:pos="-720"/>
        </w:tabs>
        <w:suppressAutoHyphens/>
        <w:spacing w:line="360" w:lineRule="auto"/>
        <w:ind w:firstLine="2835"/>
        <w:jc w:val="both"/>
        <w:rPr>
          <w:rFonts w:ascii="Arial" w:hAnsi="Arial" w:cs="Arial"/>
          <w:sz w:val="28"/>
          <w:szCs w:val="28"/>
        </w:rPr>
      </w:pPr>
      <w:r w:rsidRPr="00A64D03">
        <w:rPr>
          <w:rFonts w:ascii="Arial" w:hAnsi="Arial" w:cs="Arial"/>
          <w:sz w:val="28"/>
          <w:szCs w:val="28"/>
        </w:rPr>
        <w:t xml:space="preserve">CUARTO: ADICIONAR el fallo impugnado para NEGAR </w:t>
      </w:r>
      <w:r w:rsidR="00DF51F5" w:rsidRPr="00A64D03">
        <w:rPr>
          <w:rFonts w:ascii="Arial" w:hAnsi="Arial" w:cs="Arial"/>
          <w:sz w:val="28"/>
          <w:szCs w:val="28"/>
        </w:rPr>
        <w:t>l</w:t>
      </w:r>
      <w:r w:rsidRPr="00A64D03">
        <w:rPr>
          <w:rFonts w:ascii="Arial" w:hAnsi="Arial" w:cs="Arial"/>
          <w:sz w:val="28"/>
          <w:szCs w:val="28"/>
        </w:rPr>
        <w:t xml:space="preserve">a tutela frente a los vinculados, </w:t>
      </w:r>
      <w:r w:rsidR="00C41EA2" w:rsidRPr="00A64D03">
        <w:rPr>
          <w:rFonts w:ascii="Arial" w:hAnsi="Arial" w:cs="Arial"/>
          <w:sz w:val="28"/>
          <w:szCs w:val="28"/>
        </w:rPr>
        <w:t xml:space="preserve">Duván Albeiro Velásquez Orozco, </w:t>
      </w:r>
      <w:r w:rsidRPr="00A64D03">
        <w:rPr>
          <w:rFonts w:ascii="Arial" w:hAnsi="Arial" w:cs="Arial"/>
          <w:sz w:val="28"/>
          <w:szCs w:val="28"/>
        </w:rPr>
        <w:t>e</w:t>
      </w:r>
      <w:r w:rsidR="00C41EA2" w:rsidRPr="00A64D03">
        <w:rPr>
          <w:rFonts w:ascii="Arial" w:hAnsi="Arial" w:cs="Arial"/>
          <w:sz w:val="28"/>
          <w:szCs w:val="28"/>
        </w:rPr>
        <w:t>l Procurador Agrario Dr. Guillermo García Aristizábal y los auxiliares de la justicia Miguel Ángel Duarte Pulido, José Nayib Vásquez Ramírez y Carlos Ariel Correa Jiménez</w:t>
      </w:r>
    </w:p>
    <w:p w:rsidR="006922B0" w:rsidRPr="00A64D03" w:rsidRDefault="006922B0" w:rsidP="005E3A1F">
      <w:pPr>
        <w:pStyle w:val="Textoindependiente"/>
        <w:tabs>
          <w:tab w:val="clear" w:pos="708"/>
          <w:tab w:val="clear" w:pos="1416"/>
          <w:tab w:val="left" w:pos="426"/>
        </w:tabs>
        <w:spacing w:line="360" w:lineRule="auto"/>
        <w:ind w:firstLine="2835"/>
        <w:rPr>
          <w:rFonts w:ascii="Arial" w:hAnsi="Arial"/>
          <w:color w:val="000000" w:themeColor="text1"/>
          <w:sz w:val="24"/>
          <w:szCs w:val="24"/>
        </w:rPr>
      </w:pPr>
    </w:p>
    <w:p w:rsidR="00504588" w:rsidRPr="00A64D03" w:rsidRDefault="00427334" w:rsidP="00504588">
      <w:pPr>
        <w:tabs>
          <w:tab w:val="left" w:pos="-720"/>
        </w:tabs>
        <w:suppressAutoHyphens/>
        <w:spacing w:line="360" w:lineRule="auto"/>
        <w:ind w:firstLine="2835"/>
        <w:jc w:val="both"/>
        <w:rPr>
          <w:rFonts w:ascii="Arial" w:hAnsi="Arial" w:cs="Arial"/>
          <w:spacing w:val="-3"/>
          <w:sz w:val="28"/>
          <w:szCs w:val="28"/>
        </w:rPr>
      </w:pPr>
      <w:r w:rsidRPr="00A64D03">
        <w:rPr>
          <w:rFonts w:ascii="Arial" w:hAnsi="Arial" w:cs="Arial"/>
          <w:sz w:val="28"/>
          <w:szCs w:val="28"/>
        </w:rPr>
        <w:t xml:space="preserve">QUINTO: </w:t>
      </w:r>
      <w:r w:rsidR="00504588" w:rsidRPr="00A64D03">
        <w:rPr>
          <w:rFonts w:ascii="Arial" w:hAnsi="Arial" w:cs="Arial"/>
          <w:spacing w:val="-3"/>
          <w:sz w:val="28"/>
          <w:szCs w:val="28"/>
        </w:rPr>
        <w:t>Notifíquese esta decisión a las partes por el medio más expedito posible (Art. 5o. del Decreto 306 de 1992).</w:t>
      </w:r>
    </w:p>
    <w:p w:rsidR="00917A94" w:rsidRPr="00A64D03" w:rsidRDefault="00917A94" w:rsidP="00504588">
      <w:pPr>
        <w:tabs>
          <w:tab w:val="left" w:pos="-720"/>
        </w:tabs>
        <w:suppressAutoHyphens/>
        <w:spacing w:line="360" w:lineRule="auto"/>
        <w:ind w:firstLine="2835"/>
        <w:jc w:val="both"/>
        <w:rPr>
          <w:rFonts w:ascii="Arial" w:hAnsi="Arial" w:cs="Arial"/>
          <w:spacing w:val="-3"/>
          <w:sz w:val="24"/>
          <w:szCs w:val="28"/>
        </w:rPr>
      </w:pPr>
    </w:p>
    <w:p w:rsidR="00504588" w:rsidRPr="00A64D03" w:rsidRDefault="00427334" w:rsidP="00504588">
      <w:pPr>
        <w:tabs>
          <w:tab w:val="left" w:pos="-720"/>
        </w:tabs>
        <w:suppressAutoHyphens/>
        <w:spacing w:line="360" w:lineRule="auto"/>
        <w:ind w:firstLine="2835"/>
        <w:jc w:val="both"/>
        <w:rPr>
          <w:rFonts w:ascii="Arial" w:hAnsi="Arial" w:cs="Arial"/>
          <w:spacing w:val="-3"/>
          <w:sz w:val="28"/>
          <w:szCs w:val="28"/>
        </w:rPr>
      </w:pPr>
      <w:r w:rsidRPr="00A64D03">
        <w:rPr>
          <w:rFonts w:ascii="Arial" w:hAnsi="Arial" w:cs="Arial"/>
          <w:sz w:val="28"/>
          <w:szCs w:val="28"/>
        </w:rPr>
        <w:t>SEXTO:</w:t>
      </w:r>
      <w:r w:rsidR="00504588" w:rsidRPr="00A64D03">
        <w:rPr>
          <w:rFonts w:ascii="Arial" w:hAnsi="Arial" w:cs="Arial"/>
          <w:sz w:val="28"/>
          <w:szCs w:val="28"/>
        </w:rPr>
        <w:t xml:space="preserve"> Remítase el expediente a la Honorable Corte Constitucional para su eventual revisión.</w:t>
      </w:r>
    </w:p>
    <w:p w:rsidR="00504588" w:rsidRPr="00A64D03" w:rsidRDefault="00504588" w:rsidP="005E3A1F">
      <w:pPr>
        <w:pStyle w:val="Sinespaciado4"/>
        <w:spacing w:line="360" w:lineRule="auto"/>
        <w:ind w:firstLine="2835"/>
        <w:jc w:val="both"/>
        <w:rPr>
          <w:rFonts w:ascii="Arial" w:hAnsi="Arial" w:cs="Arial"/>
          <w:spacing w:val="-3"/>
          <w:sz w:val="26"/>
          <w:szCs w:val="26"/>
        </w:rPr>
      </w:pPr>
    </w:p>
    <w:p w:rsidR="00504588" w:rsidRPr="00A64D03" w:rsidRDefault="00504588" w:rsidP="00504588">
      <w:pPr>
        <w:pStyle w:val="Sinespaciado4"/>
        <w:spacing w:line="360" w:lineRule="auto"/>
        <w:ind w:firstLine="2835"/>
        <w:jc w:val="both"/>
        <w:rPr>
          <w:rFonts w:ascii="Arial" w:hAnsi="Arial" w:cs="Arial"/>
          <w:spacing w:val="-3"/>
          <w:sz w:val="28"/>
          <w:szCs w:val="28"/>
        </w:rPr>
      </w:pPr>
      <w:r w:rsidRPr="00A64D03">
        <w:rPr>
          <w:rFonts w:ascii="Arial" w:hAnsi="Arial" w:cs="Arial"/>
          <w:spacing w:val="-3"/>
          <w:sz w:val="28"/>
          <w:szCs w:val="28"/>
        </w:rPr>
        <w:t>Cópiese y notifíquese</w:t>
      </w:r>
    </w:p>
    <w:p w:rsidR="00504588" w:rsidRPr="00A64D03" w:rsidRDefault="00504588" w:rsidP="005E3A1F">
      <w:pPr>
        <w:pStyle w:val="Sinespaciado4"/>
        <w:spacing w:line="360" w:lineRule="auto"/>
        <w:ind w:firstLine="2835"/>
        <w:jc w:val="both"/>
        <w:rPr>
          <w:rFonts w:ascii="Arial" w:hAnsi="Arial" w:cs="Arial"/>
          <w:spacing w:val="-3"/>
          <w:sz w:val="24"/>
          <w:szCs w:val="28"/>
        </w:rPr>
      </w:pPr>
    </w:p>
    <w:p w:rsidR="00504588" w:rsidRPr="00A64D03" w:rsidRDefault="00504588" w:rsidP="00504588">
      <w:pPr>
        <w:pStyle w:val="Sinespaciado4"/>
        <w:spacing w:line="360" w:lineRule="auto"/>
        <w:ind w:firstLine="2835"/>
        <w:jc w:val="both"/>
        <w:rPr>
          <w:rFonts w:ascii="Arial" w:hAnsi="Arial" w:cs="Arial"/>
          <w:spacing w:val="-3"/>
          <w:sz w:val="28"/>
          <w:szCs w:val="28"/>
        </w:rPr>
      </w:pPr>
      <w:r w:rsidRPr="00A64D03">
        <w:rPr>
          <w:rFonts w:ascii="Arial" w:hAnsi="Arial" w:cs="Arial"/>
          <w:spacing w:val="-3"/>
          <w:sz w:val="28"/>
          <w:szCs w:val="28"/>
        </w:rPr>
        <w:lastRenderedPageBreak/>
        <w:t>Los Magistrados,</w:t>
      </w:r>
    </w:p>
    <w:p w:rsidR="00427334" w:rsidRPr="00A64D03" w:rsidRDefault="00427334" w:rsidP="00504588">
      <w:pPr>
        <w:pStyle w:val="Sinespaciado4"/>
        <w:spacing w:line="360" w:lineRule="auto"/>
        <w:ind w:firstLine="2835"/>
        <w:jc w:val="both"/>
        <w:rPr>
          <w:rFonts w:ascii="Arial" w:hAnsi="Arial" w:cs="Arial"/>
          <w:spacing w:val="-3"/>
          <w:sz w:val="24"/>
          <w:szCs w:val="28"/>
        </w:rPr>
      </w:pPr>
    </w:p>
    <w:p w:rsidR="005E3A1F" w:rsidRPr="00A64D03" w:rsidRDefault="005E3A1F" w:rsidP="00504588">
      <w:pPr>
        <w:pStyle w:val="Sinespaciado4"/>
        <w:spacing w:line="360" w:lineRule="auto"/>
        <w:ind w:firstLine="2835"/>
        <w:jc w:val="both"/>
        <w:rPr>
          <w:rFonts w:ascii="Arial" w:hAnsi="Arial" w:cs="Arial"/>
          <w:spacing w:val="-3"/>
          <w:sz w:val="24"/>
          <w:szCs w:val="28"/>
        </w:rPr>
      </w:pPr>
    </w:p>
    <w:p w:rsidR="00962AE7" w:rsidRPr="00A64D03" w:rsidRDefault="00962AE7" w:rsidP="00504588">
      <w:pPr>
        <w:pStyle w:val="Sinespaciado4"/>
        <w:spacing w:line="360" w:lineRule="auto"/>
        <w:ind w:firstLine="2835"/>
        <w:jc w:val="both"/>
        <w:rPr>
          <w:rFonts w:ascii="Arial" w:hAnsi="Arial" w:cs="Arial"/>
          <w:spacing w:val="-3"/>
          <w:sz w:val="24"/>
          <w:szCs w:val="28"/>
        </w:rPr>
      </w:pPr>
    </w:p>
    <w:p w:rsidR="005E3A1F" w:rsidRPr="00A64D03" w:rsidRDefault="005E3A1F" w:rsidP="00504588">
      <w:pPr>
        <w:pStyle w:val="Sinespaciado4"/>
        <w:spacing w:line="360" w:lineRule="auto"/>
        <w:ind w:firstLine="2835"/>
        <w:jc w:val="both"/>
        <w:rPr>
          <w:rFonts w:ascii="Arial" w:hAnsi="Arial" w:cs="Arial"/>
          <w:spacing w:val="-3"/>
          <w:sz w:val="24"/>
          <w:szCs w:val="28"/>
        </w:rPr>
      </w:pPr>
    </w:p>
    <w:p w:rsidR="00427334" w:rsidRPr="00A64D03" w:rsidRDefault="00427334" w:rsidP="00504588">
      <w:pPr>
        <w:pStyle w:val="Sinespaciado4"/>
        <w:spacing w:line="360" w:lineRule="auto"/>
        <w:ind w:firstLine="2835"/>
        <w:jc w:val="both"/>
        <w:rPr>
          <w:rFonts w:ascii="Arial" w:hAnsi="Arial" w:cs="Arial"/>
          <w:spacing w:val="-3"/>
          <w:sz w:val="24"/>
          <w:szCs w:val="28"/>
        </w:rPr>
      </w:pPr>
    </w:p>
    <w:p w:rsidR="00504588" w:rsidRPr="00D25C39" w:rsidRDefault="00504588" w:rsidP="00504588">
      <w:pPr>
        <w:pStyle w:val="Sinespaciado4"/>
        <w:spacing w:line="360" w:lineRule="auto"/>
        <w:ind w:firstLine="2835"/>
        <w:rPr>
          <w:rFonts w:ascii="Arial" w:hAnsi="Arial" w:cs="Arial"/>
          <w:spacing w:val="-3"/>
          <w:sz w:val="24"/>
          <w:szCs w:val="22"/>
        </w:rPr>
      </w:pPr>
      <w:r w:rsidRPr="00D25C39">
        <w:rPr>
          <w:rFonts w:ascii="Arial" w:hAnsi="Arial" w:cs="Arial"/>
          <w:spacing w:val="-3"/>
          <w:sz w:val="24"/>
          <w:szCs w:val="22"/>
        </w:rPr>
        <w:t>EDDER JIMMY SÁNCHEZ CALAMBÁS</w:t>
      </w: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962AE7" w:rsidRPr="00A64D03" w:rsidRDefault="00962AE7"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D25C39" w:rsidRDefault="00504588" w:rsidP="00504588">
      <w:pPr>
        <w:pStyle w:val="Sinespaciado4"/>
        <w:spacing w:line="360" w:lineRule="auto"/>
        <w:ind w:firstLine="2835"/>
        <w:rPr>
          <w:rFonts w:ascii="Arial" w:hAnsi="Arial" w:cs="Arial"/>
          <w:spacing w:val="-3"/>
          <w:sz w:val="24"/>
          <w:szCs w:val="22"/>
        </w:rPr>
      </w:pPr>
      <w:r w:rsidRPr="00D25C39">
        <w:rPr>
          <w:rFonts w:ascii="Arial" w:hAnsi="Arial" w:cs="Arial"/>
          <w:spacing w:val="-3"/>
          <w:sz w:val="24"/>
          <w:szCs w:val="22"/>
        </w:rPr>
        <w:t>JAIME ALBERTO SARAZA NARANJO</w:t>
      </w: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962AE7" w:rsidRPr="00A64D03" w:rsidRDefault="00962AE7"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A64D03" w:rsidRDefault="00504588" w:rsidP="00504588">
      <w:pPr>
        <w:pStyle w:val="Sinespaciado4"/>
        <w:spacing w:line="360" w:lineRule="auto"/>
        <w:ind w:firstLine="2835"/>
        <w:rPr>
          <w:rFonts w:ascii="Arial" w:hAnsi="Arial" w:cs="Arial"/>
          <w:spacing w:val="-3"/>
          <w:sz w:val="24"/>
          <w:szCs w:val="22"/>
        </w:rPr>
      </w:pPr>
    </w:p>
    <w:p w:rsidR="00504588" w:rsidRPr="00D25C39" w:rsidRDefault="00504588" w:rsidP="00542FF4">
      <w:pPr>
        <w:pStyle w:val="Sinespaciado4"/>
        <w:spacing w:line="360" w:lineRule="auto"/>
        <w:ind w:firstLine="2835"/>
        <w:rPr>
          <w:rFonts w:ascii="Arial" w:hAnsi="Arial" w:cs="Arial"/>
          <w:sz w:val="28"/>
          <w:szCs w:val="24"/>
        </w:rPr>
      </w:pPr>
      <w:r w:rsidRPr="00D25C39">
        <w:rPr>
          <w:rFonts w:ascii="Arial" w:hAnsi="Arial" w:cs="Arial"/>
          <w:sz w:val="24"/>
          <w:szCs w:val="22"/>
        </w:rPr>
        <w:t>CLAUDIA MARÍA ARCILA RÍOS</w:t>
      </w:r>
    </w:p>
    <w:p w:rsidR="00542FF4" w:rsidRPr="00A64D03" w:rsidRDefault="00542FF4" w:rsidP="00542FF4">
      <w:pPr>
        <w:pStyle w:val="Sinespaciado4"/>
        <w:spacing w:line="360" w:lineRule="auto"/>
        <w:ind w:firstLine="2835"/>
        <w:rPr>
          <w:rFonts w:ascii="Arial" w:hAnsi="Arial" w:cs="Arial"/>
          <w:spacing w:val="-3"/>
          <w:sz w:val="22"/>
          <w:szCs w:val="22"/>
        </w:rPr>
      </w:pPr>
      <w:r w:rsidRPr="00A64D03">
        <w:rPr>
          <w:rFonts w:ascii="Arial" w:hAnsi="Arial" w:cs="Arial"/>
          <w:sz w:val="24"/>
          <w:szCs w:val="24"/>
        </w:rPr>
        <w:t xml:space="preserve">  </w:t>
      </w:r>
      <w:r w:rsidR="005E3A1F" w:rsidRPr="00A64D03">
        <w:rPr>
          <w:rFonts w:ascii="Arial" w:hAnsi="Arial" w:cs="Arial"/>
          <w:sz w:val="24"/>
          <w:szCs w:val="24"/>
        </w:rPr>
        <w:t xml:space="preserve"> </w:t>
      </w:r>
      <w:r w:rsidRPr="00A64D03">
        <w:rPr>
          <w:rFonts w:ascii="Arial" w:hAnsi="Arial" w:cs="Arial"/>
          <w:sz w:val="24"/>
          <w:szCs w:val="24"/>
        </w:rPr>
        <w:t xml:space="preserve"> Con ausencia justificada</w:t>
      </w:r>
    </w:p>
    <w:sectPr w:rsidR="00542FF4" w:rsidRPr="00A64D03" w:rsidSect="003C3BAA">
      <w:headerReference w:type="default" r:id="rId9"/>
      <w:footerReference w:type="default" r:id="rId10"/>
      <w:pgSz w:w="12242" w:h="18705" w:code="119"/>
      <w:pgMar w:top="2835" w:right="1418" w:bottom="164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A8" w:rsidRDefault="008751A8" w:rsidP="0019575A">
      <w:r>
        <w:separator/>
      </w:r>
    </w:p>
  </w:endnote>
  <w:endnote w:type="continuationSeparator" w:id="0">
    <w:p w:rsidR="008751A8" w:rsidRDefault="008751A8" w:rsidP="0019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B685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D0CD5">
      <w:rPr>
        <w:rFonts w:ascii="Arial" w:hAnsi="Arial" w:cs="Arial"/>
        <w:noProof/>
        <w:sz w:val="22"/>
        <w:szCs w:val="22"/>
      </w:rPr>
      <w:t>15</w:t>
    </w:r>
    <w:r w:rsidRPr="00B97631">
      <w:rPr>
        <w:rFonts w:ascii="Arial" w:hAnsi="Arial" w:cs="Arial"/>
        <w:sz w:val="22"/>
        <w:szCs w:val="22"/>
      </w:rPr>
      <w:fldChar w:fldCharType="end"/>
    </w:r>
  </w:p>
  <w:p w:rsidR="004903EA" w:rsidRDefault="008751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A8" w:rsidRDefault="008751A8" w:rsidP="0019575A">
      <w:r>
        <w:separator/>
      </w:r>
    </w:p>
  </w:footnote>
  <w:footnote w:type="continuationSeparator" w:id="0">
    <w:p w:rsidR="008751A8" w:rsidRDefault="008751A8" w:rsidP="0019575A">
      <w:r>
        <w:continuationSeparator/>
      </w:r>
    </w:p>
  </w:footnote>
  <w:footnote w:id="1">
    <w:p w:rsidR="00504588" w:rsidRPr="00CD557A" w:rsidRDefault="00504588" w:rsidP="0050458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504588" w:rsidRPr="00CD557A" w:rsidRDefault="00504588" w:rsidP="0050458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sentencia</w:t>
      </w:r>
      <w:r w:rsidRPr="00CD557A">
        <w:rPr>
          <w:rFonts w:ascii="Arial" w:hAnsi="Arial" w:cs="Arial"/>
        </w:rPr>
        <w:t xml:space="preserve"> C-592 de 2005.  Criterio reiterado en muchas ocasiones, como en las recientes sentencias T-079 y T-083 de 2014.</w:t>
      </w:r>
    </w:p>
  </w:footnote>
  <w:footnote w:id="3">
    <w:p w:rsidR="00504588" w:rsidRPr="00CD557A" w:rsidRDefault="00504588" w:rsidP="00504588">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7F4336" w:rsidRPr="00AC1630" w:rsidRDefault="007F4336" w:rsidP="007F4336">
      <w:pPr>
        <w:pStyle w:val="Textonotapie"/>
        <w:jc w:val="both"/>
        <w:rPr>
          <w:rFonts w:ascii="Arial" w:hAnsi="Arial" w:cs="Arial"/>
        </w:rPr>
      </w:pPr>
      <w:r w:rsidRPr="00AC1630">
        <w:rPr>
          <w:rStyle w:val="Refdenotaalpie"/>
          <w:rFonts w:ascii="Arial" w:hAnsi="Arial" w:cs="Arial"/>
        </w:rPr>
        <w:footnoteRef/>
      </w:r>
      <w:r w:rsidRPr="00AC1630">
        <w:rPr>
          <w:rFonts w:ascii="Arial" w:hAnsi="Arial" w:cs="Arial"/>
        </w:rPr>
        <w:t xml:space="preserve"> CORTE CONSTITUCIONAL.  Sentencia T-1079 de 2008.</w:t>
      </w:r>
    </w:p>
  </w:footnote>
  <w:footnote w:id="5">
    <w:p w:rsidR="007F4336" w:rsidRPr="009C4841" w:rsidRDefault="007F4336" w:rsidP="007F4336">
      <w:pPr>
        <w:pStyle w:val="Textonotapie"/>
        <w:jc w:val="both"/>
        <w:rPr>
          <w:rFonts w:asciiTheme="minorHAnsi" w:hAnsiTheme="minorHAnsi"/>
          <w:lang w:val="es-CO"/>
        </w:rPr>
      </w:pPr>
      <w:r w:rsidRPr="00AC1630">
        <w:rPr>
          <w:rStyle w:val="Refdenotaalpie"/>
          <w:rFonts w:ascii="Arial" w:hAnsi="Arial" w:cs="Arial"/>
          <w:lang w:val="es-CO"/>
        </w:rPr>
        <w:footnoteRef/>
      </w:r>
      <w:r w:rsidRPr="00AC1630">
        <w:rPr>
          <w:rFonts w:ascii="Arial" w:hAnsi="Arial" w:cs="Arial"/>
          <w:lang w:val="es-CO"/>
        </w:rPr>
        <w:t xml:space="preserve"> CORTE SUPREMA DE JUSTICIA, Sala de Casación Penal – Sala de decisión de tutelas No.3. Sentencia del 11-03-2014, M.P. Eugenio Fernández </w:t>
      </w:r>
      <w:proofErr w:type="spellStart"/>
      <w:r w:rsidRPr="00AC1630">
        <w:rPr>
          <w:rFonts w:ascii="Arial" w:hAnsi="Arial" w:cs="Arial"/>
          <w:lang w:val="es-CO"/>
        </w:rPr>
        <w:t>Carlier</w:t>
      </w:r>
      <w:proofErr w:type="spellEnd"/>
      <w:r w:rsidRPr="00AC1630">
        <w:rPr>
          <w:rFonts w:ascii="Arial" w:hAnsi="Arial" w:cs="Arial"/>
          <w:lang w:val="es-CO"/>
        </w:rPr>
        <w:t>.</w:t>
      </w:r>
    </w:p>
  </w:footnote>
  <w:footnote w:id="6">
    <w:p w:rsidR="007F4336" w:rsidRPr="00AC1630" w:rsidRDefault="007F4336" w:rsidP="007F4336">
      <w:pPr>
        <w:pStyle w:val="Textonotapie"/>
        <w:rPr>
          <w:rFonts w:ascii="Arial" w:hAnsi="Arial" w:cs="Arial"/>
          <w:lang w:val="es-CO"/>
        </w:rPr>
      </w:pPr>
      <w:r w:rsidRPr="00AC1630">
        <w:rPr>
          <w:rStyle w:val="Refdenotaalpie"/>
          <w:rFonts w:ascii="Arial" w:hAnsi="Arial" w:cs="Arial"/>
        </w:rPr>
        <w:footnoteRef/>
      </w:r>
      <w:r w:rsidRPr="00AC1630">
        <w:rPr>
          <w:rFonts w:ascii="Arial" w:hAnsi="Arial" w:cs="Arial"/>
        </w:rPr>
        <w:t xml:space="preserve"> </w:t>
      </w:r>
      <w:r w:rsidRPr="00AC1630">
        <w:rPr>
          <w:rFonts w:ascii="Arial" w:hAnsi="Arial" w:cs="Arial"/>
          <w:lang w:val="es-CO"/>
        </w:rPr>
        <w:t>CORTE CONSTITUCIONAL. Sentencia T-299 de 2009.</w:t>
      </w:r>
    </w:p>
  </w:footnote>
  <w:footnote w:id="7">
    <w:p w:rsidR="00240698" w:rsidRPr="00AC1630" w:rsidRDefault="00240698" w:rsidP="00240698">
      <w:pPr>
        <w:pStyle w:val="Textonotapie"/>
        <w:jc w:val="both"/>
        <w:rPr>
          <w:rFonts w:ascii="Arial" w:hAnsi="Arial" w:cs="Arial"/>
        </w:rPr>
      </w:pPr>
      <w:r w:rsidRPr="00AC1630">
        <w:rPr>
          <w:rStyle w:val="Refdenotaalpie"/>
          <w:rFonts w:ascii="Arial" w:hAnsi="Arial" w:cs="Arial"/>
        </w:rPr>
        <w:footnoteRef/>
      </w:r>
      <w:r w:rsidRPr="00AC1630">
        <w:rPr>
          <w:rFonts w:ascii="Arial" w:hAnsi="Arial" w:cs="Arial"/>
          <w:lang w:val="es-MX"/>
        </w:rPr>
        <w:t xml:space="preserve"> CORTE CONSTITUCIONAL. Sentencia T-231 de 1994.</w:t>
      </w:r>
    </w:p>
  </w:footnote>
  <w:footnote w:id="8">
    <w:p w:rsidR="00240698" w:rsidRPr="00AC1630" w:rsidRDefault="00240698" w:rsidP="00240698">
      <w:pPr>
        <w:pStyle w:val="Textonotapie"/>
        <w:jc w:val="both"/>
        <w:rPr>
          <w:rFonts w:ascii="Arial" w:hAnsi="Arial" w:cs="Arial"/>
        </w:rPr>
      </w:pPr>
      <w:r w:rsidRPr="00AC1630">
        <w:rPr>
          <w:rStyle w:val="Refdenotaalpie"/>
          <w:rFonts w:ascii="Arial" w:hAnsi="Arial" w:cs="Arial"/>
        </w:rPr>
        <w:footnoteRef/>
      </w:r>
      <w:r w:rsidRPr="00AC1630">
        <w:rPr>
          <w:rFonts w:ascii="Arial" w:hAnsi="Arial" w:cs="Arial"/>
        </w:rPr>
        <w:t xml:space="preserve"> </w:t>
      </w:r>
      <w:r w:rsidRPr="00AC1630">
        <w:rPr>
          <w:rFonts w:ascii="Arial" w:hAnsi="Arial" w:cs="Arial"/>
          <w:lang w:val="es-MX"/>
        </w:rPr>
        <w:t>CORTE CONSTITUCIONAL. Sentencia T-831 del 22-10-2012.</w:t>
      </w:r>
    </w:p>
  </w:footnote>
  <w:footnote w:id="9">
    <w:p w:rsidR="00240698" w:rsidRPr="00AC1630" w:rsidRDefault="00240698" w:rsidP="00240698">
      <w:pPr>
        <w:pStyle w:val="Textonotapie"/>
        <w:jc w:val="both"/>
        <w:rPr>
          <w:rFonts w:ascii="Arial" w:hAnsi="Arial" w:cs="Arial"/>
        </w:rPr>
      </w:pPr>
      <w:r w:rsidRPr="00AC1630">
        <w:rPr>
          <w:rStyle w:val="Refdenotaalpie"/>
          <w:rFonts w:ascii="Arial" w:hAnsi="Arial" w:cs="Arial"/>
        </w:rPr>
        <w:footnoteRef/>
      </w:r>
      <w:r w:rsidRPr="00AC1630">
        <w:rPr>
          <w:rFonts w:ascii="Arial" w:hAnsi="Arial" w:cs="Arial"/>
        </w:rPr>
        <w:t xml:space="preserve"> QUINCHE RAMÍREZ, Manuel Fernando. La acción de tutela, el amparo en Colombia, Bogotá DC, 2011, p.268.</w:t>
      </w:r>
    </w:p>
  </w:footnote>
  <w:footnote w:id="10">
    <w:p w:rsidR="00240698" w:rsidRPr="00AC1630" w:rsidRDefault="00240698" w:rsidP="00240698">
      <w:pPr>
        <w:pStyle w:val="Textonotapie"/>
        <w:jc w:val="both"/>
        <w:rPr>
          <w:rFonts w:ascii="Arial" w:hAnsi="Arial" w:cs="Arial"/>
        </w:rPr>
      </w:pPr>
      <w:r w:rsidRPr="00AC1630">
        <w:rPr>
          <w:rFonts w:ascii="Arial" w:hAnsi="Arial" w:cs="Arial"/>
          <w:vertAlign w:val="superscript"/>
        </w:rPr>
        <w:footnoteRef/>
      </w:r>
      <w:r w:rsidRPr="00AC1630">
        <w:rPr>
          <w:rFonts w:ascii="Arial" w:hAnsi="Arial" w:cs="Arial"/>
          <w:lang w:val="es-CO"/>
        </w:rPr>
        <w:t xml:space="preserve"> </w:t>
      </w:r>
      <w:r w:rsidRPr="00AC1630">
        <w:rPr>
          <w:rFonts w:ascii="Arial" w:hAnsi="Arial" w:cs="Arial"/>
          <w:lang w:val="es-MX"/>
        </w:rPr>
        <w:t>CORTE CONSTITUCIONAL</w:t>
      </w:r>
      <w:r w:rsidRPr="00AC1630">
        <w:rPr>
          <w:rFonts w:ascii="Arial" w:hAnsi="Arial" w:cs="Arial"/>
          <w:lang w:val="es-CO"/>
        </w:rPr>
        <w:t>. Sentencia T-573 de 1997.</w:t>
      </w:r>
    </w:p>
  </w:footnote>
  <w:footnote w:id="11">
    <w:p w:rsidR="00240698" w:rsidRPr="00AC1630" w:rsidRDefault="00240698" w:rsidP="00240698">
      <w:pPr>
        <w:pStyle w:val="Textonotapie"/>
        <w:jc w:val="both"/>
        <w:rPr>
          <w:rFonts w:ascii="Arial" w:hAnsi="Arial" w:cs="Arial"/>
        </w:rPr>
      </w:pPr>
      <w:r w:rsidRPr="00AC1630">
        <w:rPr>
          <w:rFonts w:ascii="Arial" w:hAnsi="Arial" w:cs="Arial"/>
          <w:vertAlign w:val="superscript"/>
        </w:rPr>
        <w:footnoteRef/>
      </w:r>
      <w:r w:rsidRPr="00AC1630">
        <w:rPr>
          <w:rFonts w:ascii="Arial" w:hAnsi="Arial" w:cs="Arial"/>
          <w:lang w:val="es-CO"/>
        </w:rPr>
        <w:t xml:space="preserve"> </w:t>
      </w:r>
      <w:r w:rsidRPr="00AC1630">
        <w:rPr>
          <w:rFonts w:ascii="Arial" w:hAnsi="Arial" w:cs="Arial"/>
          <w:lang w:val="es-MX"/>
        </w:rPr>
        <w:t>CORTE CONSTITUCIONAL</w:t>
      </w:r>
      <w:r w:rsidRPr="00AC1630">
        <w:rPr>
          <w:rFonts w:ascii="Arial" w:hAnsi="Arial" w:cs="Arial"/>
          <w:lang w:val="es-CO"/>
        </w:rPr>
        <w:t>. Sentencia T-567 de 1998.</w:t>
      </w:r>
    </w:p>
  </w:footnote>
  <w:footnote w:id="12">
    <w:p w:rsidR="00240698" w:rsidRPr="00AC1630" w:rsidRDefault="00240698" w:rsidP="00240698">
      <w:pPr>
        <w:pStyle w:val="Textonotapie"/>
        <w:jc w:val="both"/>
        <w:rPr>
          <w:rFonts w:ascii="Arial" w:hAnsi="Arial" w:cs="Arial"/>
        </w:rPr>
      </w:pPr>
      <w:r w:rsidRPr="00AC1630">
        <w:rPr>
          <w:rFonts w:ascii="Arial" w:hAnsi="Arial" w:cs="Arial"/>
          <w:vertAlign w:val="superscript"/>
        </w:rPr>
        <w:footnoteRef/>
      </w:r>
      <w:r w:rsidRPr="00AC1630">
        <w:rPr>
          <w:rFonts w:ascii="Arial" w:hAnsi="Arial" w:cs="Arial"/>
          <w:lang w:val="es-CO"/>
        </w:rPr>
        <w:t xml:space="preserve"> </w:t>
      </w:r>
      <w:r w:rsidRPr="00AC1630">
        <w:rPr>
          <w:rFonts w:ascii="Arial" w:hAnsi="Arial" w:cs="Arial"/>
          <w:lang w:val="es-MX"/>
        </w:rPr>
        <w:t>CORTE CONSTITUCIONAL</w:t>
      </w:r>
      <w:r w:rsidRPr="00AC1630">
        <w:rPr>
          <w:rFonts w:ascii="Arial" w:hAnsi="Arial" w:cs="Arial"/>
          <w:lang w:val="es-CO"/>
        </w:rPr>
        <w:t>. Sentencia T-001 de 1999.</w:t>
      </w:r>
    </w:p>
  </w:footnote>
  <w:footnote w:id="13">
    <w:p w:rsidR="00240698" w:rsidRPr="00AC1630" w:rsidRDefault="00240698" w:rsidP="00240698">
      <w:pPr>
        <w:pStyle w:val="Textonotapie"/>
        <w:rPr>
          <w:rFonts w:ascii="Arial" w:hAnsi="Arial" w:cs="Arial"/>
          <w:lang w:val="es-CO"/>
        </w:rPr>
      </w:pPr>
      <w:r w:rsidRPr="00AC1630">
        <w:rPr>
          <w:rStyle w:val="Refdenotaalpie"/>
          <w:rFonts w:ascii="Arial" w:hAnsi="Arial" w:cs="Arial"/>
        </w:rPr>
        <w:footnoteRef/>
      </w:r>
      <w:r w:rsidRPr="00AC1630">
        <w:rPr>
          <w:rFonts w:ascii="Arial" w:hAnsi="Arial" w:cs="Arial"/>
        </w:rPr>
        <w:t xml:space="preserve"> </w:t>
      </w:r>
      <w:r w:rsidRPr="00AC1630">
        <w:rPr>
          <w:rFonts w:ascii="Arial" w:hAnsi="Arial" w:cs="Arial"/>
          <w:lang w:val="es-MX"/>
        </w:rPr>
        <w:t>CORTE CONSTITUCIONAL. Sentencia SU-949 del 04-12-2014.</w:t>
      </w:r>
    </w:p>
  </w:footnote>
  <w:footnote w:id="14">
    <w:p w:rsidR="00240698" w:rsidRPr="00071A9F" w:rsidRDefault="00240698" w:rsidP="00240698">
      <w:pPr>
        <w:pStyle w:val="Textonotapie"/>
        <w:rPr>
          <w:rFonts w:ascii="Calibri" w:hAnsi="Calibri"/>
          <w:lang w:val="es-CO"/>
        </w:rPr>
      </w:pPr>
      <w:r w:rsidRPr="00AC1630">
        <w:rPr>
          <w:rStyle w:val="Refdenotaalpie"/>
          <w:rFonts w:ascii="Arial" w:hAnsi="Arial" w:cs="Arial"/>
        </w:rPr>
        <w:footnoteRef/>
      </w:r>
      <w:r w:rsidRPr="00AC1630">
        <w:rPr>
          <w:rFonts w:ascii="Arial" w:hAnsi="Arial" w:cs="Arial"/>
        </w:rPr>
        <w:t xml:space="preserve"> </w:t>
      </w:r>
      <w:r w:rsidRPr="00AC1630">
        <w:rPr>
          <w:rFonts w:ascii="Arial" w:hAnsi="Arial" w:cs="Arial"/>
          <w:lang w:val="es-CO"/>
        </w:rPr>
        <w:t>Ídem.</w:t>
      </w:r>
      <w:r w:rsidRPr="00071A9F">
        <w:rPr>
          <w:rFonts w:ascii="Calibri" w:hAnsi="Calibri"/>
          <w:lang w:val="es-CO"/>
        </w:rPr>
        <w:t xml:space="preserve"> </w:t>
      </w:r>
    </w:p>
  </w:footnote>
  <w:footnote w:id="15">
    <w:p w:rsidR="009A0A73" w:rsidRPr="008D48B0" w:rsidRDefault="009A0A73" w:rsidP="009A0A73">
      <w:pPr>
        <w:pStyle w:val="Textonotapie"/>
        <w:jc w:val="both"/>
        <w:rPr>
          <w:rFonts w:ascii="Arial" w:hAnsi="Arial" w:cs="Arial"/>
          <w:lang w:val="es-CO"/>
        </w:rPr>
      </w:pPr>
      <w:r w:rsidRPr="008D48B0">
        <w:rPr>
          <w:rStyle w:val="Refdenotaalpie"/>
          <w:rFonts w:ascii="Arial" w:hAnsi="Arial" w:cs="Arial"/>
          <w:lang w:val="es-CO"/>
        </w:rPr>
        <w:footnoteRef/>
      </w:r>
      <w:r w:rsidRPr="008D48B0">
        <w:rPr>
          <w:rFonts w:ascii="Arial" w:hAnsi="Arial" w:cs="Arial"/>
          <w:lang w:val="es-CO"/>
        </w:rPr>
        <w:t xml:space="preserve"> AZULA CAMACHO, Jaime, Manual de Derecho Procesal, procesos de conocimiento, Tomo II, quinta edición, Editorial Temis </w:t>
      </w:r>
      <w:proofErr w:type="spellStart"/>
      <w:r w:rsidRPr="008D48B0">
        <w:rPr>
          <w:rFonts w:ascii="Arial" w:hAnsi="Arial" w:cs="Arial"/>
          <w:lang w:val="es-CO"/>
        </w:rPr>
        <w:t>SA</w:t>
      </w:r>
      <w:proofErr w:type="spellEnd"/>
      <w:r w:rsidRPr="008D48B0">
        <w:rPr>
          <w:rFonts w:ascii="Arial" w:hAnsi="Arial" w:cs="Arial"/>
          <w:lang w:val="es-CO"/>
        </w:rPr>
        <w:t xml:space="preserve">, </w:t>
      </w:r>
      <w:proofErr w:type="spellStart"/>
      <w:r w:rsidRPr="008D48B0">
        <w:rPr>
          <w:rFonts w:ascii="Arial" w:hAnsi="Arial" w:cs="Arial"/>
          <w:lang w:val="es-CO"/>
        </w:rPr>
        <w:t>Bogotà</w:t>
      </w:r>
      <w:proofErr w:type="spellEnd"/>
      <w:r w:rsidRPr="008D48B0">
        <w:rPr>
          <w:rFonts w:ascii="Arial" w:hAnsi="Arial" w:cs="Arial"/>
          <w:lang w:val="es-CO"/>
        </w:rPr>
        <w:t xml:space="preserve"> DC 2005, P. 118</w:t>
      </w:r>
    </w:p>
  </w:footnote>
  <w:footnote w:id="16">
    <w:p w:rsidR="009A0A73" w:rsidRPr="005B471F" w:rsidRDefault="009A0A73">
      <w:pPr>
        <w:pStyle w:val="Textonotapie"/>
        <w:rPr>
          <w:rFonts w:ascii="Arial" w:hAnsi="Arial" w:cs="Arial"/>
          <w:lang w:val="es-CO"/>
        </w:rPr>
      </w:pPr>
      <w:r w:rsidRPr="00441A16">
        <w:rPr>
          <w:rStyle w:val="Refdenotaalpie"/>
          <w:rFonts w:ascii="Arial" w:hAnsi="Arial" w:cs="Arial"/>
        </w:rPr>
        <w:footnoteRef/>
      </w:r>
      <w:r w:rsidRPr="00441A16">
        <w:rPr>
          <w:rFonts w:ascii="Arial" w:hAnsi="Arial" w:cs="Arial"/>
        </w:rPr>
        <w:t xml:space="preserve"> </w:t>
      </w:r>
      <w:r w:rsidR="00441A16">
        <w:rPr>
          <w:rFonts w:ascii="Arial" w:hAnsi="Arial" w:cs="Arial"/>
        </w:rPr>
        <w:t xml:space="preserve">Sentencia de tutela </w:t>
      </w:r>
      <w:r w:rsidR="009D312D">
        <w:rPr>
          <w:rFonts w:ascii="Arial" w:hAnsi="Arial" w:cs="Arial"/>
        </w:rPr>
        <w:t>radicado</w:t>
      </w:r>
      <w:r w:rsidR="005B471F" w:rsidRPr="00441A16">
        <w:rPr>
          <w:rFonts w:ascii="Arial" w:hAnsi="Arial" w:cs="Arial"/>
        </w:rPr>
        <w:t xml:space="preserve"> 2016-00019-01 M. P. Duberney Grisales Herrera.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B6851"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B6851"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DD48D33" wp14:editId="4E39B677">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8751A8" w:rsidP="00F8648A">
    <w:pPr>
      <w:pStyle w:val="Sinespaciado1"/>
      <w:rPr>
        <w:rFonts w:ascii="Arial" w:hAnsi="Arial" w:cs="Arial"/>
        <w:sz w:val="16"/>
        <w:szCs w:val="16"/>
      </w:rPr>
    </w:pPr>
  </w:p>
  <w:p w:rsidR="004903EA" w:rsidRPr="005643A9" w:rsidRDefault="008751A8" w:rsidP="00F8648A">
    <w:pPr>
      <w:pStyle w:val="Sinespaciado2"/>
      <w:rPr>
        <w:rFonts w:ascii="Arial" w:hAnsi="Arial" w:cs="Arial"/>
        <w:sz w:val="16"/>
        <w:szCs w:val="16"/>
      </w:rPr>
    </w:pPr>
  </w:p>
  <w:p w:rsidR="004903EA" w:rsidRDefault="00CB6851"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B6851"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671A4B">
      <w:rPr>
        <w:rFonts w:ascii="Arial" w:hAnsi="Arial" w:cs="Arial"/>
        <w:sz w:val="16"/>
        <w:szCs w:val="16"/>
      </w:rPr>
      <w:t>IENTE</w:t>
    </w:r>
    <w:r>
      <w:rPr>
        <w:rFonts w:ascii="Arial" w:hAnsi="Arial" w:cs="Arial"/>
        <w:sz w:val="16"/>
        <w:szCs w:val="16"/>
      </w:rPr>
      <w:t xml:space="preserve"> </w:t>
    </w:r>
    <w:r w:rsidR="00671A4B">
      <w:rPr>
        <w:rFonts w:ascii="Arial" w:hAnsi="Arial" w:cs="Arial"/>
        <w:sz w:val="16"/>
        <w:szCs w:val="16"/>
      </w:rPr>
      <w:t>T-2a. 66170-31-03-001</w:t>
    </w:r>
    <w:r w:rsidR="00FF07D0">
      <w:rPr>
        <w:rFonts w:ascii="Arial" w:hAnsi="Arial" w:cs="Arial"/>
        <w:sz w:val="16"/>
        <w:szCs w:val="16"/>
      </w:rPr>
      <w:t>-2016</w:t>
    </w:r>
    <w:r>
      <w:rPr>
        <w:rFonts w:ascii="Arial" w:hAnsi="Arial" w:cs="Arial"/>
        <w:sz w:val="16"/>
        <w:szCs w:val="16"/>
      </w:rPr>
      <w:t>-0005</w:t>
    </w:r>
    <w:r w:rsidR="00FF07D0">
      <w:rPr>
        <w:rFonts w:ascii="Arial" w:hAnsi="Arial" w:cs="Arial"/>
        <w:sz w:val="16"/>
        <w:szCs w:val="16"/>
      </w:rPr>
      <w:t>2-01</w:t>
    </w:r>
  </w:p>
  <w:p w:rsidR="004903EA" w:rsidRDefault="008751A8">
    <w:pPr>
      <w:pStyle w:val="Encabezado"/>
      <w:rPr>
        <w:rFonts w:ascii="Arial" w:hAnsi="Arial" w:cs="Arial"/>
        <w:sz w:val="16"/>
        <w:szCs w:val="16"/>
      </w:rPr>
    </w:pPr>
  </w:p>
  <w:p w:rsidR="004903EA" w:rsidRPr="005643A9" w:rsidRDefault="00CB6851">
    <w:pPr>
      <w:pStyle w:val="Encabezado"/>
      <w:rPr>
        <w:rFonts w:ascii="Arial" w:hAnsi="Arial" w:cs="Arial"/>
        <w:sz w:val="16"/>
        <w:szCs w:val="16"/>
      </w:rPr>
    </w:pPr>
    <w:r>
      <w:rPr>
        <w:rFonts w:ascii="Arial" w:hAnsi="Arial" w:cs="Arial"/>
        <w:sz w:val="16"/>
        <w:szCs w:val="16"/>
      </w:rPr>
      <w:t>_______________________________________________________________________________________</w:t>
    </w:r>
    <w:r w:rsidR="00FF07D0">
      <w:rPr>
        <w:rFonts w:ascii="Arial" w:hAnsi="Arial" w:cs="Arial"/>
        <w:sz w:val="16"/>
        <w:szCs w:val="16"/>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25A78"/>
    <w:multiLevelType w:val="hybridMultilevel"/>
    <w:tmpl w:val="D0C823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5A"/>
    <w:rsid w:val="0002572B"/>
    <w:rsid w:val="00044725"/>
    <w:rsid w:val="000510E6"/>
    <w:rsid w:val="0006036E"/>
    <w:rsid w:val="00071ADC"/>
    <w:rsid w:val="00090A5C"/>
    <w:rsid w:val="00092A03"/>
    <w:rsid w:val="000F283A"/>
    <w:rsid w:val="000F3B06"/>
    <w:rsid w:val="00113684"/>
    <w:rsid w:val="0012188B"/>
    <w:rsid w:val="00153100"/>
    <w:rsid w:val="001579FA"/>
    <w:rsid w:val="001746FB"/>
    <w:rsid w:val="001910A9"/>
    <w:rsid w:val="00194B20"/>
    <w:rsid w:val="0019575A"/>
    <w:rsid w:val="00196009"/>
    <w:rsid w:val="001A461A"/>
    <w:rsid w:val="001C514C"/>
    <w:rsid w:val="001C7588"/>
    <w:rsid w:val="001E26DA"/>
    <w:rsid w:val="001E6E7D"/>
    <w:rsid w:val="0020110B"/>
    <w:rsid w:val="002040B0"/>
    <w:rsid w:val="002064E0"/>
    <w:rsid w:val="00232776"/>
    <w:rsid w:val="00240698"/>
    <w:rsid w:val="00253763"/>
    <w:rsid w:val="002802A4"/>
    <w:rsid w:val="00294C44"/>
    <w:rsid w:val="0029537E"/>
    <w:rsid w:val="00295F02"/>
    <w:rsid w:val="002A64C2"/>
    <w:rsid w:val="002C4B35"/>
    <w:rsid w:val="002C5C7B"/>
    <w:rsid w:val="002D49FA"/>
    <w:rsid w:val="002E511C"/>
    <w:rsid w:val="002E6954"/>
    <w:rsid w:val="00315A51"/>
    <w:rsid w:val="00327D40"/>
    <w:rsid w:val="00332B07"/>
    <w:rsid w:val="00335D9A"/>
    <w:rsid w:val="0035006B"/>
    <w:rsid w:val="00372A27"/>
    <w:rsid w:val="00373158"/>
    <w:rsid w:val="003A4D9A"/>
    <w:rsid w:val="003C3807"/>
    <w:rsid w:val="003C6126"/>
    <w:rsid w:val="003D1AD4"/>
    <w:rsid w:val="003D2A95"/>
    <w:rsid w:val="003F221B"/>
    <w:rsid w:val="004015AF"/>
    <w:rsid w:val="00401C6C"/>
    <w:rsid w:val="00414FA9"/>
    <w:rsid w:val="004159FE"/>
    <w:rsid w:val="00420415"/>
    <w:rsid w:val="00421E29"/>
    <w:rsid w:val="00426951"/>
    <w:rsid w:val="00427334"/>
    <w:rsid w:val="00436E1F"/>
    <w:rsid w:val="00441A16"/>
    <w:rsid w:val="004648FE"/>
    <w:rsid w:val="00470929"/>
    <w:rsid w:val="00471BE7"/>
    <w:rsid w:val="00472EE6"/>
    <w:rsid w:val="004818CA"/>
    <w:rsid w:val="004850B1"/>
    <w:rsid w:val="004859B5"/>
    <w:rsid w:val="004A16F7"/>
    <w:rsid w:val="004A2DA0"/>
    <w:rsid w:val="004A35FB"/>
    <w:rsid w:val="004A5620"/>
    <w:rsid w:val="004D38BC"/>
    <w:rsid w:val="004D60E8"/>
    <w:rsid w:val="00504588"/>
    <w:rsid w:val="00516F00"/>
    <w:rsid w:val="00520146"/>
    <w:rsid w:val="00542FF4"/>
    <w:rsid w:val="00556FCD"/>
    <w:rsid w:val="00571960"/>
    <w:rsid w:val="00590251"/>
    <w:rsid w:val="005A31B0"/>
    <w:rsid w:val="005B471F"/>
    <w:rsid w:val="005D07FD"/>
    <w:rsid w:val="005D0CD5"/>
    <w:rsid w:val="005D2FCF"/>
    <w:rsid w:val="005E3A1F"/>
    <w:rsid w:val="005E4A2F"/>
    <w:rsid w:val="005F1F82"/>
    <w:rsid w:val="00634EAC"/>
    <w:rsid w:val="00643C04"/>
    <w:rsid w:val="006623DF"/>
    <w:rsid w:val="006706C1"/>
    <w:rsid w:val="00671A4B"/>
    <w:rsid w:val="006845CD"/>
    <w:rsid w:val="00684834"/>
    <w:rsid w:val="006922B0"/>
    <w:rsid w:val="006B2536"/>
    <w:rsid w:val="006C7AF3"/>
    <w:rsid w:val="006C7B0A"/>
    <w:rsid w:val="006D2327"/>
    <w:rsid w:val="006D7A45"/>
    <w:rsid w:val="0070685E"/>
    <w:rsid w:val="00707CD2"/>
    <w:rsid w:val="007228A9"/>
    <w:rsid w:val="00740805"/>
    <w:rsid w:val="0074773E"/>
    <w:rsid w:val="00747BB1"/>
    <w:rsid w:val="00771AAB"/>
    <w:rsid w:val="0078060C"/>
    <w:rsid w:val="00782955"/>
    <w:rsid w:val="00795397"/>
    <w:rsid w:val="007B4257"/>
    <w:rsid w:val="007D29F6"/>
    <w:rsid w:val="007F4336"/>
    <w:rsid w:val="008106A0"/>
    <w:rsid w:val="008378A5"/>
    <w:rsid w:val="00866F96"/>
    <w:rsid w:val="00872E41"/>
    <w:rsid w:val="008751A8"/>
    <w:rsid w:val="00877D1F"/>
    <w:rsid w:val="008817D2"/>
    <w:rsid w:val="008848C2"/>
    <w:rsid w:val="0089508D"/>
    <w:rsid w:val="008B0696"/>
    <w:rsid w:val="008D48B0"/>
    <w:rsid w:val="008D7C59"/>
    <w:rsid w:val="008F1B4A"/>
    <w:rsid w:val="008F1E3E"/>
    <w:rsid w:val="00917A94"/>
    <w:rsid w:val="00920E3A"/>
    <w:rsid w:val="0092314F"/>
    <w:rsid w:val="00925F50"/>
    <w:rsid w:val="00940733"/>
    <w:rsid w:val="00956597"/>
    <w:rsid w:val="00962AE7"/>
    <w:rsid w:val="0097415B"/>
    <w:rsid w:val="00976C95"/>
    <w:rsid w:val="009A0A73"/>
    <w:rsid w:val="009A43CA"/>
    <w:rsid w:val="009B36DE"/>
    <w:rsid w:val="009C3405"/>
    <w:rsid w:val="009C4BA7"/>
    <w:rsid w:val="009D312D"/>
    <w:rsid w:val="009E694E"/>
    <w:rsid w:val="009F6FE1"/>
    <w:rsid w:val="00A044FD"/>
    <w:rsid w:val="00A529B4"/>
    <w:rsid w:val="00A63465"/>
    <w:rsid w:val="00A64D03"/>
    <w:rsid w:val="00A923A6"/>
    <w:rsid w:val="00AA04E0"/>
    <w:rsid w:val="00AA205F"/>
    <w:rsid w:val="00AB315E"/>
    <w:rsid w:val="00AB7AA2"/>
    <w:rsid w:val="00AC1630"/>
    <w:rsid w:val="00AD4E10"/>
    <w:rsid w:val="00AD5D26"/>
    <w:rsid w:val="00AD6EB8"/>
    <w:rsid w:val="00B007DB"/>
    <w:rsid w:val="00B02C34"/>
    <w:rsid w:val="00B17F87"/>
    <w:rsid w:val="00B34683"/>
    <w:rsid w:val="00B377EB"/>
    <w:rsid w:val="00B51F86"/>
    <w:rsid w:val="00B81EAE"/>
    <w:rsid w:val="00B875EF"/>
    <w:rsid w:val="00BA4201"/>
    <w:rsid w:val="00BA5C90"/>
    <w:rsid w:val="00C138A3"/>
    <w:rsid w:val="00C31C97"/>
    <w:rsid w:val="00C32459"/>
    <w:rsid w:val="00C41EA2"/>
    <w:rsid w:val="00C450B6"/>
    <w:rsid w:val="00C46CB8"/>
    <w:rsid w:val="00C52392"/>
    <w:rsid w:val="00C54202"/>
    <w:rsid w:val="00C57BAC"/>
    <w:rsid w:val="00C94FFF"/>
    <w:rsid w:val="00CA1157"/>
    <w:rsid w:val="00CB5742"/>
    <w:rsid w:val="00CB6851"/>
    <w:rsid w:val="00CB7AEA"/>
    <w:rsid w:val="00CB7E06"/>
    <w:rsid w:val="00CC1D91"/>
    <w:rsid w:val="00CD4E9F"/>
    <w:rsid w:val="00D0036D"/>
    <w:rsid w:val="00D10EC7"/>
    <w:rsid w:val="00D25C39"/>
    <w:rsid w:val="00D34C32"/>
    <w:rsid w:val="00D40AEE"/>
    <w:rsid w:val="00D4250A"/>
    <w:rsid w:val="00D83704"/>
    <w:rsid w:val="00D844BC"/>
    <w:rsid w:val="00D95483"/>
    <w:rsid w:val="00DA4B19"/>
    <w:rsid w:val="00DB6F0A"/>
    <w:rsid w:val="00DE1CA7"/>
    <w:rsid w:val="00DF51F5"/>
    <w:rsid w:val="00E2168E"/>
    <w:rsid w:val="00E304DF"/>
    <w:rsid w:val="00E569F5"/>
    <w:rsid w:val="00E667BF"/>
    <w:rsid w:val="00E66C76"/>
    <w:rsid w:val="00E86113"/>
    <w:rsid w:val="00E91203"/>
    <w:rsid w:val="00E93996"/>
    <w:rsid w:val="00EB708C"/>
    <w:rsid w:val="00ED72F9"/>
    <w:rsid w:val="00EF2D74"/>
    <w:rsid w:val="00F05E99"/>
    <w:rsid w:val="00F13FFA"/>
    <w:rsid w:val="00F23598"/>
    <w:rsid w:val="00F4234A"/>
    <w:rsid w:val="00F443B5"/>
    <w:rsid w:val="00F53EAE"/>
    <w:rsid w:val="00F549F6"/>
    <w:rsid w:val="00F607D5"/>
    <w:rsid w:val="00F93BE8"/>
    <w:rsid w:val="00FA5809"/>
    <w:rsid w:val="00FA77F6"/>
    <w:rsid w:val="00FC603A"/>
    <w:rsid w:val="00FE7A8D"/>
    <w:rsid w:val="00FF07D0"/>
    <w:rsid w:val="00FF31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E7FD-3EA1-400D-8272-67E50449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5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19575A"/>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19575A"/>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9575A"/>
    <w:rPr>
      <w:rFonts w:cs="Times New Roman"/>
      <w:vertAlign w:val="superscript"/>
    </w:rPr>
  </w:style>
  <w:style w:type="paragraph" w:customStyle="1" w:styleId="Sinespaciado1">
    <w:name w:val="Sin espaciado1"/>
    <w:link w:val="NoSpacingChar"/>
    <w:rsid w:val="0019575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9575A"/>
    <w:pPr>
      <w:tabs>
        <w:tab w:val="center" w:pos="4419"/>
        <w:tab w:val="right" w:pos="8838"/>
      </w:tabs>
    </w:pPr>
  </w:style>
  <w:style w:type="character" w:customStyle="1" w:styleId="EncabezadoCar">
    <w:name w:val="Encabezado Car"/>
    <w:basedOn w:val="Fuentedeprrafopredeter"/>
    <w:link w:val="Encabezado"/>
    <w:uiPriority w:val="99"/>
    <w:rsid w:val="0019575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9575A"/>
    <w:pPr>
      <w:tabs>
        <w:tab w:val="center" w:pos="4419"/>
        <w:tab w:val="right" w:pos="8838"/>
      </w:tabs>
    </w:pPr>
  </w:style>
  <w:style w:type="character" w:customStyle="1" w:styleId="PiedepginaCar">
    <w:name w:val="Pie de página Car"/>
    <w:basedOn w:val="Fuentedeprrafopredeter"/>
    <w:link w:val="Piedepgina"/>
    <w:uiPriority w:val="99"/>
    <w:rsid w:val="0019575A"/>
    <w:rPr>
      <w:rFonts w:ascii="Times New Roman" w:eastAsia="Calibri" w:hAnsi="Times New Roman" w:cs="Times New Roman"/>
      <w:sz w:val="20"/>
      <w:szCs w:val="20"/>
      <w:lang w:eastAsia="es-ES"/>
    </w:rPr>
  </w:style>
  <w:style w:type="paragraph" w:customStyle="1" w:styleId="Sinespaciado2">
    <w:name w:val="Sin espaciado2"/>
    <w:uiPriority w:val="99"/>
    <w:rsid w:val="0019575A"/>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19575A"/>
    <w:rPr>
      <w:rFonts w:ascii="Calibri" w:eastAsia="Calibri" w:hAnsi="Calibri" w:cs="Times New Roman"/>
      <w:lang w:val="es-CO"/>
    </w:rPr>
  </w:style>
  <w:style w:type="paragraph" w:customStyle="1" w:styleId="Sinespaciado3">
    <w:name w:val="Sin espaciado3"/>
    <w:rsid w:val="0019575A"/>
    <w:pPr>
      <w:spacing w:after="0" w:line="240" w:lineRule="auto"/>
    </w:pPr>
    <w:rPr>
      <w:rFonts w:ascii="Calibri" w:eastAsia="Times New Roman" w:hAnsi="Calibri" w:cs="Times New Roman"/>
      <w:lang w:val="es-CO"/>
    </w:rPr>
  </w:style>
  <w:style w:type="paragraph" w:customStyle="1" w:styleId="Sinespaciado4">
    <w:name w:val="Sin espaciado4"/>
    <w:rsid w:val="00504588"/>
    <w:pPr>
      <w:spacing w:after="0" w:line="240" w:lineRule="auto"/>
    </w:pPr>
    <w:rPr>
      <w:rFonts w:ascii="Times New Roman" w:eastAsia="Calibri" w:hAnsi="Times New Roman" w:cs="Times New Roman"/>
      <w:sz w:val="20"/>
      <w:szCs w:val="20"/>
      <w:lang w:eastAsia="es-ES"/>
    </w:rPr>
  </w:style>
  <w:style w:type="paragraph" w:styleId="Prrafodelista">
    <w:name w:val="List Paragraph"/>
    <w:basedOn w:val="Normal"/>
    <w:uiPriority w:val="34"/>
    <w:qFormat/>
    <w:rsid w:val="00504588"/>
    <w:pPr>
      <w:ind w:left="708"/>
    </w:pPr>
  </w:style>
  <w:style w:type="paragraph" w:styleId="Sinespaciado">
    <w:name w:val="No Spacing"/>
    <w:uiPriority w:val="1"/>
    <w:qFormat/>
    <w:rsid w:val="00D844BC"/>
    <w:pPr>
      <w:spacing w:after="0" w:line="240" w:lineRule="auto"/>
    </w:pPr>
    <w:rPr>
      <w:rFonts w:ascii="Times New Roman" w:eastAsia="Times New Roman" w:hAnsi="Times New Roman" w:cs="Times New Roman"/>
      <w:sz w:val="24"/>
      <w:szCs w:val="24"/>
      <w:lang w:eastAsia="es-ES"/>
    </w:rPr>
  </w:style>
  <w:style w:type="paragraph" w:styleId="Textoindependiente">
    <w:name w:val="Body Text"/>
    <w:aliases w:val="Car"/>
    <w:basedOn w:val="Normal"/>
    <w:link w:val="TextoindependienteCar"/>
    <w:uiPriority w:val="99"/>
    <w:rsid w:val="001910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lang w:val="es-ES_tradnl"/>
    </w:rPr>
  </w:style>
  <w:style w:type="character" w:customStyle="1" w:styleId="TextoindependienteCar">
    <w:name w:val="Texto independiente Car"/>
    <w:aliases w:val="Car Car"/>
    <w:basedOn w:val="Fuentedeprrafopredeter"/>
    <w:link w:val="Textoindependiente"/>
    <w:uiPriority w:val="99"/>
    <w:rsid w:val="001910A9"/>
    <w:rPr>
      <w:rFonts w:ascii="Verdana" w:eastAsia="Times New Roman" w:hAnsi="Verdana" w:cs="Times New Roman"/>
      <w:spacing w:val="-3"/>
      <w:sz w:val="20"/>
      <w:szCs w:val="20"/>
      <w:lang w:val="es-ES_tradnl" w:eastAsia="es-ES"/>
    </w:rPr>
  </w:style>
  <w:style w:type="character" w:styleId="Hipervnculo">
    <w:name w:val="Hyperlink"/>
    <w:basedOn w:val="Fuentedeprrafopredeter"/>
    <w:uiPriority w:val="99"/>
    <w:rsid w:val="009A0A73"/>
    <w:rPr>
      <w:rFonts w:cs="Times New Roman"/>
      <w:color w:val="0563C1"/>
      <w:u w:val="single"/>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texto de nota al pie Car Cha"/>
    <w:semiHidden/>
    <w:locked/>
    <w:rsid w:val="00240698"/>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17A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7A9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leyes/1981/L0056de198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A64B-2DC5-415F-B87B-B13B15EC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15</Pages>
  <Words>3421</Words>
  <Characters>18820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86</cp:revision>
  <cp:lastPrinted>2016-06-24T14:24:00Z</cp:lastPrinted>
  <dcterms:created xsi:type="dcterms:W3CDTF">2016-06-23T15:02:00Z</dcterms:created>
  <dcterms:modified xsi:type="dcterms:W3CDTF">2016-06-24T14:30:00Z</dcterms:modified>
</cp:coreProperties>
</file>