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6DD" w:rsidRPr="00B144CF" w:rsidRDefault="00BF39F7" w:rsidP="00BF39F7">
      <w:pPr>
        <w:pStyle w:val="Sinespaciado1"/>
        <w:jc w:val="both"/>
        <w:rPr>
          <w:rFonts w:ascii="Arial" w:hAnsi="Arial" w:cs="Arial"/>
          <w:spacing w:val="-6"/>
          <w:w w:val="110"/>
          <w:sz w:val="18"/>
          <w:szCs w:val="18"/>
        </w:rPr>
      </w:pPr>
      <w:r w:rsidRPr="00B144CF">
        <w:rPr>
          <w:rFonts w:ascii="Arial" w:hAnsi="Arial" w:cs="Arial"/>
          <w:spacing w:val="-6"/>
          <w:w w:val="110"/>
          <w:sz w:val="18"/>
          <w:szCs w:val="18"/>
        </w:rPr>
        <w:t>LEGITIMACIÓN EN LA CAUSA/ Improcedencia de la tutela cuando profesional del derecho actúa sin aportar poder</w:t>
      </w:r>
    </w:p>
    <w:p w:rsidR="007066DD" w:rsidRPr="00B144CF" w:rsidRDefault="007066DD" w:rsidP="00BF39F7">
      <w:pPr>
        <w:pStyle w:val="Sinespaciado1"/>
        <w:jc w:val="both"/>
        <w:rPr>
          <w:rFonts w:ascii="Arial" w:hAnsi="Arial" w:cs="Arial"/>
          <w:spacing w:val="-6"/>
          <w:w w:val="110"/>
          <w:sz w:val="18"/>
          <w:szCs w:val="18"/>
        </w:rPr>
      </w:pPr>
    </w:p>
    <w:p w:rsidR="007066DD" w:rsidRPr="00B144CF" w:rsidRDefault="00BF39F7" w:rsidP="00BF39F7">
      <w:pPr>
        <w:pStyle w:val="Sinespaciado1"/>
        <w:jc w:val="both"/>
        <w:rPr>
          <w:rFonts w:ascii="Arial" w:hAnsi="Arial" w:cs="Arial"/>
          <w:spacing w:val="-6"/>
          <w:sz w:val="18"/>
          <w:szCs w:val="18"/>
        </w:rPr>
      </w:pPr>
      <w:r w:rsidRPr="00B144CF">
        <w:rPr>
          <w:rFonts w:ascii="Arial" w:hAnsi="Arial" w:cs="Arial"/>
          <w:spacing w:val="-6"/>
          <w:w w:val="110"/>
          <w:sz w:val="18"/>
          <w:szCs w:val="18"/>
        </w:rPr>
        <w:t xml:space="preserve">“(…) </w:t>
      </w:r>
      <w:r w:rsidR="007066DD" w:rsidRPr="00B144CF">
        <w:rPr>
          <w:rFonts w:ascii="Arial" w:hAnsi="Arial" w:cs="Arial"/>
          <w:spacing w:val="-6"/>
          <w:sz w:val="18"/>
          <w:szCs w:val="18"/>
        </w:rPr>
        <w:t>como a la togada no se le confirió mandato especial para representar en este escenario constitucional a la señora</w:t>
      </w:r>
      <w:r w:rsidR="007066DD" w:rsidRPr="00B144CF">
        <w:rPr>
          <w:rFonts w:ascii="Arial" w:hAnsi="Arial" w:cs="Arial"/>
          <w:spacing w:val="-6"/>
          <w:sz w:val="18"/>
          <w:szCs w:val="18"/>
          <w:lang w:val="es-ES" w:eastAsia="es-ES"/>
        </w:rPr>
        <w:t xml:space="preserve"> SOLÁNGEL SÁNCHEZ DE AGUIRRE</w:t>
      </w:r>
      <w:r w:rsidR="007066DD" w:rsidRPr="00B144CF">
        <w:rPr>
          <w:rFonts w:ascii="Arial" w:hAnsi="Arial" w:cs="Arial"/>
          <w:spacing w:val="-6"/>
          <w:sz w:val="18"/>
          <w:szCs w:val="18"/>
        </w:rPr>
        <w:t xml:space="preserve">, o al menos no existe en el expediente tal prueba, su intervención en este trámite sumarial deviene inviable, puesto que tampoco actúa en calidad de agente oficiosa, pues indica que lo hace </w:t>
      </w:r>
      <w:r w:rsidR="00B144CF">
        <w:rPr>
          <w:rFonts w:ascii="Arial" w:hAnsi="Arial" w:cs="Arial"/>
          <w:spacing w:val="-6"/>
          <w:sz w:val="18"/>
          <w:szCs w:val="18"/>
        </w:rPr>
        <w:t>`</w:t>
      </w:r>
      <w:r w:rsidR="007066DD" w:rsidRPr="00B144CF">
        <w:rPr>
          <w:rFonts w:ascii="Arial" w:hAnsi="Arial" w:cs="Arial"/>
          <w:spacing w:val="-6"/>
          <w:sz w:val="18"/>
          <w:szCs w:val="18"/>
        </w:rPr>
        <w:t>…en nombre y representación de la señora SOLANGEL SANCHEZ DE AGUIRRE, mayor y vecina de Pereira, identificada con la cedula 42.066.329, según poder otorgado</w:t>
      </w:r>
      <w:r w:rsidR="00B144CF">
        <w:rPr>
          <w:rFonts w:ascii="Arial" w:hAnsi="Arial" w:cs="Arial"/>
          <w:spacing w:val="-6"/>
          <w:sz w:val="18"/>
          <w:szCs w:val="18"/>
        </w:rPr>
        <w:t>…´</w:t>
      </w:r>
      <w:r w:rsidR="007066DD" w:rsidRPr="00B144CF">
        <w:rPr>
          <w:rFonts w:ascii="Arial" w:hAnsi="Arial" w:cs="Arial"/>
          <w:spacing w:val="-6"/>
          <w:sz w:val="18"/>
          <w:szCs w:val="18"/>
        </w:rPr>
        <w:t>. En consecuencia, se revocará la sentencia opugnada y en su lugar se declarará improcedente, por los motivos anteriormente expuestos.</w:t>
      </w:r>
      <w:r w:rsidR="00B144CF" w:rsidRPr="00B144CF">
        <w:rPr>
          <w:rFonts w:ascii="Arial" w:hAnsi="Arial" w:cs="Arial"/>
          <w:spacing w:val="-6"/>
          <w:sz w:val="18"/>
          <w:szCs w:val="18"/>
        </w:rPr>
        <w:t>”</w:t>
      </w:r>
    </w:p>
    <w:p w:rsidR="00E93006" w:rsidRPr="00B144CF" w:rsidRDefault="00E93006" w:rsidP="00BF39F7">
      <w:pPr>
        <w:pStyle w:val="Sinespaciado1"/>
        <w:jc w:val="both"/>
        <w:rPr>
          <w:rFonts w:ascii="Arial" w:hAnsi="Arial" w:cs="Arial"/>
          <w:spacing w:val="-6"/>
          <w:sz w:val="18"/>
          <w:szCs w:val="18"/>
          <w:lang w:val="es-ES"/>
        </w:rPr>
      </w:pPr>
    </w:p>
    <w:p w:rsidR="00E93006" w:rsidRPr="00B144CF" w:rsidRDefault="006D0BCB" w:rsidP="00BF39F7">
      <w:pPr>
        <w:pStyle w:val="Sinespaciado1"/>
        <w:jc w:val="both"/>
        <w:rPr>
          <w:rFonts w:ascii="Arial" w:hAnsi="Arial" w:cs="Arial"/>
          <w:spacing w:val="-6"/>
          <w:sz w:val="16"/>
          <w:szCs w:val="18"/>
        </w:rPr>
      </w:pPr>
      <w:r w:rsidRPr="00B144CF">
        <w:rPr>
          <w:rFonts w:ascii="Arial" w:hAnsi="Arial" w:cs="Arial"/>
          <w:spacing w:val="-6"/>
          <w:sz w:val="16"/>
          <w:szCs w:val="18"/>
          <w:lang w:val="es-ES"/>
        </w:rPr>
        <w:t xml:space="preserve">Cita: </w:t>
      </w:r>
      <w:r w:rsidR="00E93006" w:rsidRPr="00B144CF">
        <w:rPr>
          <w:rFonts w:ascii="Arial" w:hAnsi="Arial" w:cs="Arial"/>
          <w:spacing w:val="-6"/>
          <w:sz w:val="16"/>
          <w:szCs w:val="18"/>
          <w:lang w:val="es-ES"/>
        </w:rPr>
        <w:t xml:space="preserve">Corte Constitucional, </w:t>
      </w:r>
      <w:r w:rsidR="00BF39F7" w:rsidRPr="00B144CF">
        <w:rPr>
          <w:rFonts w:ascii="Arial" w:hAnsi="Arial" w:cs="Arial"/>
          <w:spacing w:val="-6"/>
          <w:sz w:val="16"/>
          <w:szCs w:val="18"/>
        </w:rPr>
        <w:t>s</w:t>
      </w:r>
      <w:r w:rsidRPr="00B144CF">
        <w:rPr>
          <w:rFonts w:ascii="Arial" w:hAnsi="Arial" w:cs="Arial"/>
          <w:spacing w:val="-6"/>
          <w:sz w:val="16"/>
          <w:szCs w:val="18"/>
        </w:rPr>
        <w:t>entencia T-194 de 2012</w:t>
      </w:r>
      <w:r w:rsidR="00BF39F7" w:rsidRPr="00B144CF">
        <w:rPr>
          <w:rFonts w:ascii="Arial" w:hAnsi="Arial" w:cs="Arial"/>
          <w:spacing w:val="-6"/>
          <w:sz w:val="16"/>
          <w:szCs w:val="18"/>
        </w:rPr>
        <w:t>.</w:t>
      </w:r>
    </w:p>
    <w:p w:rsidR="000513A0" w:rsidRPr="00B144CF" w:rsidRDefault="000513A0" w:rsidP="00B144CF">
      <w:pPr>
        <w:pStyle w:val="Sinespaciado1"/>
        <w:spacing w:line="360" w:lineRule="auto"/>
        <w:jc w:val="both"/>
        <w:rPr>
          <w:rFonts w:ascii="Arial" w:hAnsi="Arial" w:cs="Arial"/>
          <w:i/>
          <w:w w:val="110"/>
          <w:sz w:val="24"/>
          <w:szCs w:val="24"/>
        </w:rPr>
      </w:pPr>
      <w:bookmarkStart w:id="0" w:name="_GoBack"/>
      <w:bookmarkEnd w:id="0"/>
    </w:p>
    <w:p w:rsidR="000513A0" w:rsidRPr="005D4407" w:rsidRDefault="000513A0" w:rsidP="000513A0">
      <w:pPr>
        <w:spacing w:line="360" w:lineRule="auto"/>
        <w:jc w:val="center"/>
        <w:rPr>
          <w:rFonts w:ascii="Arial" w:hAnsi="Arial" w:cs="Arial"/>
          <w:bCs/>
          <w:sz w:val="26"/>
          <w:szCs w:val="26"/>
        </w:rPr>
      </w:pPr>
      <w:r w:rsidRPr="005D4407">
        <w:rPr>
          <w:rFonts w:ascii="Arial" w:hAnsi="Arial" w:cs="Arial"/>
          <w:bCs/>
          <w:sz w:val="26"/>
          <w:szCs w:val="26"/>
        </w:rPr>
        <w:t>TRIBUNAL SUPERIOR DE PEREIRA</w:t>
      </w:r>
    </w:p>
    <w:p w:rsidR="000513A0" w:rsidRPr="00B522B8" w:rsidRDefault="000513A0" w:rsidP="000513A0">
      <w:pPr>
        <w:spacing w:line="360" w:lineRule="auto"/>
        <w:jc w:val="center"/>
        <w:rPr>
          <w:rFonts w:ascii="Arial" w:hAnsi="Arial" w:cs="Arial"/>
          <w:bCs/>
          <w:sz w:val="24"/>
          <w:szCs w:val="26"/>
        </w:rPr>
      </w:pPr>
      <w:r w:rsidRPr="00B522B8">
        <w:rPr>
          <w:rFonts w:ascii="Arial" w:hAnsi="Arial" w:cs="Arial"/>
          <w:bCs/>
          <w:sz w:val="24"/>
          <w:szCs w:val="26"/>
        </w:rPr>
        <w:t xml:space="preserve">Sala </w:t>
      </w:r>
      <w:r w:rsidR="00B522B8" w:rsidRPr="00B522B8">
        <w:rPr>
          <w:rFonts w:ascii="Arial" w:hAnsi="Arial" w:cs="Arial"/>
          <w:bCs/>
          <w:sz w:val="24"/>
          <w:szCs w:val="26"/>
        </w:rPr>
        <w:t>Nº 5 de Asuntos Penales Para Adolescentes</w:t>
      </w:r>
    </w:p>
    <w:p w:rsidR="000513A0" w:rsidRPr="004472EE" w:rsidRDefault="000513A0" w:rsidP="000513A0">
      <w:pPr>
        <w:spacing w:line="360" w:lineRule="auto"/>
        <w:rPr>
          <w:rFonts w:ascii="Arial" w:hAnsi="Arial" w:cs="Arial"/>
          <w:bCs/>
          <w:sz w:val="24"/>
          <w:szCs w:val="26"/>
        </w:rPr>
      </w:pPr>
    </w:p>
    <w:p w:rsidR="000513A0" w:rsidRPr="004472EE" w:rsidRDefault="000513A0" w:rsidP="000513A0">
      <w:pPr>
        <w:spacing w:line="360" w:lineRule="auto"/>
        <w:rPr>
          <w:rFonts w:ascii="Arial" w:hAnsi="Arial" w:cs="Arial"/>
          <w:bCs/>
          <w:sz w:val="24"/>
          <w:szCs w:val="26"/>
        </w:rPr>
      </w:pPr>
    </w:p>
    <w:p w:rsidR="000513A0" w:rsidRPr="005D4407" w:rsidRDefault="000513A0" w:rsidP="000513A0">
      <w:pPr>
        <w:spacing w:line="360" w:lineRule="auto"/>
        <w:jc w:val="center"/>
        <w:rPr>
          <w:rFonts w:ascii="Arial" w:hAnsi="Arial" w:cs="Arial"/>
          <w:bCs/>
          <w:sz w:val="26"/>
          <w:szCs w:val="26"/>
        </w:rPr>
      </w:pPr>
      <w:r w:rsidRPr="005D4407">
        <w:rPr>
          <w:rFonts w:ascii="Arial" w:hAnsi="Arial" w:cs="Arial"/>
          <w:bCs/>
          <w:sz w:val="26"/>
          <w:szCs w:val="26"/>
        </w:rPr>
        <w:t xml:space="preserve">Magistrado Ponente: </w:t>
      </w:r>
    </w:p>
    <w:p w:rsidR="000513A0" w:rsidRPr="005D4407" w:rsidRDefault="000513A0" w:rsidP="000513A0">
      <w:pPr>
        <w:spacing w:line="360" w:lineRule="auto"/>
        <w:jc w:val="center"/>
        <w:rPr>
          <w:rFonts w:ascii="Arial" w:hAnsi="Arial" w:cs="Arial"/>
          <w:bCs/>
          <w:sz w:val="22"/>
          <w:szCs w:val="22"/>
        </w:rPr>
      </w:pPr>
      <w:r w:rsidRPr="005D4407">
        <w:rPr>
          <w:rFonts w:ascii="Arial" w:hAnsi="Arial" w:cs="Arial"/>
          <w:bCs/>
          <w:sz w:val="22"/>
          <w:szCs w:val="22"/>
        </w:rPr>
        <w:t>EDDER JIMMY SÁNCHEZ CALAMBÁS</w:t>
      </w:r>
    </w:p>
    <w:p w:rsidR="000513A0" w:rsidRPr="004472EE" w:rsidRDefault="000513A0" w:rsidP="000513A0">
      <w:pPr>
        <w:spacing w:line="360" w:lineRule="auto"/>
        <w:rPr>
          <w:rFonts w:ascii="Arial" w:hAnsi="Arial" w:cs="Arial"/>
          <w:bCs/>
          <w:sz w:val="22"/>
          <w:szCs w:val="26"/>
        </w:rPr>
      </w:pPr>
    </w:p>
    <w:p w:rsidR="000513A0" w:rsidRPr="004472EE" w:rsidRDefault="000513A0" w:rsidP="000513A0">
      <w:pPr>
        <w:spacing w:line="360" w:lineRule="auto"/>
        <w:rPr>
          <w:rFonts w:ascii="Arial" w:hAnsi="Arial" w:cs="Arial"/>
          <w:bCs/>
          <w:sz w:val="22"/>
          <w:szCs w:val="26"/>
        </w:rPr>
      </w:pPr>
    </w:p>
    <w:p w:rsidR="000513A0" w:rsidRPr="005D4407" w:rsidRDefault="000513A0" w:rsidP="000513A0">
      <w:pPr>
        <w:spacing w:line="360" w:lineRule="auto"/>
        <w:jc w:val="center"/>
        <w:rPr>
          <w:rFonts w:ascii="Arial" w:hAnsi="Arial" w:cs="Arial"/>
          <w:bCs/>
          <w:sz w:val="26"/>
          <w:szCs w:val="26"/>
        </w:rPr>
      </w:pPr>
      <w:r w:rsidRPr="005D4407">
        <w:rPr>
          <w:rFonts w:ascii="Arial" w:hAnsi="Arial" w:cs="Arial"/>
          <w:bCs/>
          <w:sz w:val="26"/>
          <w:szCs w:val="26"/>
        </w:rPr>
        <w:t xml:space="preserve">Pereira, </w:t>
      </w:r>
      <w:r w:rsidR="00FA66B1">
        <w:rPr>
          <w:rFonts w:ascii="Arial" w:hAnsi="Arial" w:cs="Arial"/>
          <w:bCs/>
          <w:sz w:val="26"/>
          <w:szCs w:val="26"/>
        </w:rPr>
        <w:t>tres (3</w:t>
      </w:r>
      <w:r w:rsidRPr="005D4407">
        <w:rPr>
          <w:rFonts w:ascii="Arial" w:hAnsi="Arial" w:cs="Arial"/>
          <w:bCs/>
          <w:sz w:val="26"/>
          <w:szCs w:val="26"/>
        </w:rPr>
        <w:t xml:space="preserve">) </w:t>
      </w:r>
      <w:r w:rsidR="00FA66B1">
        <w:rPr>
          <w:rFonts w:ascii="Arial" w:hAnsi="Arial" w:cs="Arial"/>
          <w:bCs/>
          <w:sz w:val="26"/>
          <w:szCs w:val="26"/>
        </w:rPr>
        <w:t xml:space="preserve">de </w:t>
      </w:r>
      <w:r w:rsidR="007B32AC">
        <w:rPr>
          <w:rFonts w:ascii="Arial" w:hAnsi="Arial" w:cs="Arial"/>
          <w:bCs/>
          <w:sz w:val="26"/>
          <w:szCs w:val="26"/>
        </w:rPr>
        <w:t>agosto</w:t>
      </w:r>
      <w:r w:rsidRPr="005D4407">
        <w:rPr>
          <w:rFonts w:ascii="Arial" w:hAnsi="Arial" w:cs="Arial"/>
          <w:bCs/>
          <w:sz w:val="26"/>
          <w:szCs w:val="26"/>
        </w:rPr>
        <w:t xml:space="preserve"> de dos mil dieciséis (2016)</w:t>
      </w:r>
    </w:p>
    <w:p w:rsidR="000513A0" w:rsidRPr="005D4407" w:rsidRDefault="000513A0" w:rsidP="000513A0">
      <w:pPr>
        <w:spacing w:line="360" w:lineRule="auto"/>
        <w:jc w:val="center"/>
        <w:rPr>
          <w:rFonts w:ascii="Arial" w:hAnsi="Arial" w:cs="Arial"/>
          <w:sz w:val="26"/>
          <w:szCs w:val="26"/>
        </w:rPr>
      </w:pPr>
      <w:r w:rsidRPr="005D4407">
        <w:rPr>
          <w:rFonts w:ascii="Arial" w:hAnsi="Arial" w:cs="Arial"/>
          <w:sz w:val="26"/>
          <w:szCs w:val="26"/>
        </w:rPr>
        <w:t xml:space="preserve">Acta Nº </w:t>
      </w:r>
      <w:r w:rsidR="00FA66B1" w:rsidRPr="00FA66B1">
        <w:rPr>
          <w:rFonts w:ascii="Arial" w:hAnsi="Arial" w:cs="Arial"/>
          <w:sz w:val="28"/>
          <w:szCs w:val="26"/>
        </w:rPr>
        <w:t xml:space="preserve">365 </w:t>
      </w:r>
      <w:r w:rsidR="00FA66B1">
        <w:rPr>
          <w:rFonts w:ascii="Arial" w:hAnsi="Arial" w:cs="Arial"/>
          <w:sz w:val="26"/>
          <w:szCs w:val="26"/>
        </w:rPr>
        <w:t>de 03-08</w:t>
      </w:r>
      <w:r w:rsidRPr="005D4407">
        <w:rPr>
          <w:rFonts w:ascii="Arial" w:hAnsi="Arial" w:cs="Arial"/>
          <w:sz w:val="26"/>
          <w:szCs w:val="26"/>
        </w:rPr>
        <w:t>-2016</w:t>
      </w:r>
    </w:p>
    <w:p w:rsidR="000513A0" w:rsidRPr="005D4407" w:rsidRDefault="000513A0" w:rsidP="000513A0">
      <w:pPr>
        <w:spacing w:line="360" w:lineRule="auto"/>
        <w:jc w:val="center"/>
        <w:rPr>
          <w:rFonts w:ascii="Arial" w:hAnsi="Arial" w:cs="Arial"/>
          <w:bCs/>
          <w:sz w:val="26"/>
          <w:szCs w:val="26"/>
        </w:rPr>
      </w:pPr>
      <w:r w:rsidRPr="005D4407">
        <w:rPr>
          <w:rFonts w:ascii="Arial" w:hAnsi="Arial" w:cs="Arial"/>
          <w:sz w:val="26"/>
          <w:szCs w:val="26"/>
        </w:rPr>
        <w:t>Expediente 66001-31-18-002-2016-00149-01</w:t>
      </w:r>
    </w:p>
    <w:p w:rsidR="000513A0" w:rsidRPr="004472EE" w:rsidRDefault="000513A0" w:rsidP="000513A0">
      <w:pPr>
        <w:pStyle w:val="Sinespaciado1"/>
        <w:spacing w:line="360" w:lineRule="auto"/>
        <w:rPr>
          <w:rFonts w:ascii="Arial" w:hAnsi="Arial" w:cs="Arial"/>
          <w:szCs w:val="26"/>
          <w:lang w:val="es-ES" w:eastAsia="es-ES"/>
        </w:rPr>
      </w:pPr>
    </w:p>
    <w:p w:rsidR="000513A0" w:rsidRPr="004472EE" w:rsidRDefault="000513A0" w:rsidP="000513A0">
      <w:pPr>
        <w:pStyle w:val="Sinespaciado1"/>
        <w:spacing w:line="360" w:lineRule="auto"/>
        <w:rPr>
          <w:rFonts w:ascii="Arial" w:hAnsi="Arial" w:cs="Arial"/>
          <w:szCs w:val="26"/>
          <w:lang w:val="es-ES" w:eastAsia="es-ES"/>
        </w:rPr>
      </w:pPr>
    </w:p>
    <w:p w:rsidR="000513A0" w:rsidRPr="007E20E1" w:rsidRDefault="000513A0" w:rsidP="000513A0">
      <w:pPr>
        <w:pStyle w:val="Sinespaciado1"/>
        <w:spacing w:line="360" w:lineRule="auto"/>
        <w:ind w:firstLine="2835"/>
        <w:jc w:val="both"/>
        <w:rPr>
          <w:rFonts w:ascii="Arial" w:hAnsi="Arial" w:cs="Arial"/>
          <w:b/>
          <w:szCs w:val="26"/>
          <w:lang w:val="es-ES" w:eastAsia="es-ES"/>
        </w:rPr>
      </w:pPr>
      <w:r w:rsidRPr="007E20E1">
        <w:rPr>
          <w:rFonts w:ascii="Arial" w:hAnsi="Arial" w:cs="Arial"/>
          <w:b/>
          <w:szCs w:val="26"/>
          <w:lang w:val="es-ES" w:eastAsia="es-ES"/>
        </w:rPr>
        <w:t>I. ASUNTO</w:t>
      </w:r>
    </w:p>
    <w:p w:rsidR="000513A0" w:rsidRPr="004472EE" w:rsidRDefault="000513A0" w:rsidP="000513A0">
      <w:pPr>
        <w:pStyle w:val="Sinespaciado1"/>
        <w:spacing w:line="360" w:lineRule="auto"/>
        <w:ind w:firstLine="2835"/>
        <w:jc w:val="both"/>
        <w:rPr>
          <w:rFonts w:ascii="Arial" w:hAnsi="Arial" w:cs="Arial"/>
          <w:sz w:val="24"/>
          <w:szCs w:val="26"/>
          <w:lang w:val="es-ES" w:eastAsia="es-ES"/>
        </w:rPr>
      </w:pPr>
    </w:p>
    <w:p w:rsidR="000513A0" w:rsidRPr="005D4407" w:rsidRDefault="000513A0" w:rsidP="000513A0">
      <w:pPr>
        <w:pStyle w:val="Sinespaciado1"/>
        <w:spacing w:line="360" w:lineRule="auto"/>
        <w:ind w:firstLine="2835"/>
        <w:jc w:val="both"/>
        <w:rPr>
          <w:rFonts w:ascii="Arial" w:hAnsi="Arial" w:cs="Arial"/>
          <w:bCs/>
          <w:sz w:val="26"/>
          <w:szCs w:val="26"/>
          <w:lang w:val="es-ES_tradnl" w:eastAsia="es-ES"/>
        </w:rPr>
      </w:pPr>
      <w:r w:rsidRPr="005D4407">
        <w:rPr>
          <w:rFonts w:ascii="Arial" w:hAnsi="Arial" w:cs="Arial"/>
          <w:sz w:val="26"/>
          <w:szCs w:val="26"/>
          <w:lang w:val="es-ES" w:eastAsia="es-ES"/>
        </w:rPr>
        <w:t xml:space="preserve">Resuelve el Tribunal la impugnación formulada por </w:t>
      </w:r>
      <w:r w:rsidR="00C67ADC">
        <w:rPr>
          <w:rFonts w:ascii="Arial" w:hAnsi="Arial" w:cs="Arial"/>
          <w:sz w:val="26"/>
          <w:szCs w:val="26"/>
          <w:lang w:val="es-ES" w:eastAsia="es-ES"/>
        </w:rPr>
        <w:t xml:space="preserve">quien dice obrar como </w:t>
      </w:r>
      <w:r w:rsidRPr="005D4407">
        <w:rPr>
          <w:rFonts w:ascii="Arial" w:hAnsi="Arial" w:cs="Arial"/>
          <w:sz w:val="26"/>
          <w:szCs w:val="26"/>
          <w:lang w:val="es-ES" w:eastAsia="es-ES"/>
        </w:rPr>
        <w:t xml:space="preserve">apoderada judicial de la señora </w:t>
      </w:r>
      <w:r w:rsidRPr="00C67ADC">
        <w:rPr>
          <w:rFonts w:ascii="Arial" w:hAnsi="Arial" w:cs="Arial"/>
          <w:szCs w:val="26"/>
          <w:lang w:val="es-ES" w:eastAsia="es-ES"/>
        </w:rPr>
        <w:t>SOLÁNGEL SÁNCHEZ DE AGUIRRE</w:t>
      </w:r>
      <w:r w:rsidRPr="005D4407">
        <w:rPr>
          <w:rFonts w:ascii="Arial" w:hAnsi="Arial" w:cs="Arial"/>
          <w:sz w:val="26"/>
          <w:szCs w:val="26"/>
          <w:lang w:val="es-ES" w:eastAsia="es-ES"/>
        </w:rPr>
        <w:t xml:space="preserve">, frente a la sentencia proferida el </w:t>
      </w:r>
      <w:r>
        <w:rPr>
          <w:rFonts w:ascii="Arial" w:hAnsi="Arial" w:cs="Arial"/>
          <w:sz w:val="26"/>
          <w:szCs w:val="26"/>
          <w:lang w:val="es-ES" w:eastAsia="es-ES"/>
        </w:rPr>
        <w:t>21</w:t>
      </w:r>
      <w:r w:rsidRPr="005D4407">
        <w:rPr>
          <w:rFonts w:ascii="Arial" w:hAnsi="Arial" w:cs="Arial"/>
          <w:sz w:val="26"/>
          <w:szCs w:val="26"/>
          <w:lang w:val="es-ES" w:eastAsia="es-ES"/>
        </w:rPr>
        <w:t xml:space="preserve"> de </w:t>
      </w:r>
      <w:r>
        <w:rPr>
          <w:rFonts w:ascii="Arial" w:hAnsi="Arial" w:cs="Arial"/>
          <w:sz w:val="26"/>
          <w:szCs w:val="26"/>
          <w:lang w:val="es-ES" w:eastAsia="es-ES"/>
        </w:rPr>
        <w:t>junio</w:t>
      </w:r>
      <w:r w:rsidRPr="005D4407">
        <w:rPr>
          <w:rFonts w:ascii="Arial" w:hAnsi="Arial" w:cs="Arial"/>
          <w:sz w:val="26"/>
          <w:szCs w:val="26"/>
          <w:lang w:val="es-ES" w:eastAsia="es-ES"/>
        </w:rPr>
        <w:t xml:space="preserve"> último, por el Juzgado de Segundo </w:t>
      </w:r>
      <w:r>
        <w:rPr>
          <w:rFonts w:ascii="Arial" w:hAnsi="Arial" w:cs="Arial"/>
          <w:sz w:val="26"/>
          <w:szCs w:val="26"/>
          <w:lang w:val="es-ES" w:eastAsia="es-ES"/>
        </w:rPr>
        <w:t>Penal</w:t>
      </w:r>
      <w:r w:rsidRPr="005D4407">
        <w:rPr>
          <w:rFonts w:ascii="Arial" w:hAnsi="Arial" w:cs="Arial"/>
          <w:sz w:val="26"/>
          <w:szCs w:val="26"/>
          <w:lang w:val="es-ES" w:eastAsia="es-ES"/>
        </w:rPr>
        <w:t xml:space="preserve"> del Circuito </w:t>
      </w:r>
      <w:r>
        <w:rPr>
          <w:rFonts w:ascii="Arial" w:hAnsi="Arial" w:cs="Arial"/>
          <w:sz w:val="26"/>
          <w:szCs w:val="26"/>
          <w:lang w:val="es-ES" w:eastAsia="es-ES"/>
        </w:rPr>
        <w:t xml:space="preserve">de Adolescentes con Funciones de Conocimiento </w:t>
      </w:r>
      <w:r w:rsidRPr="005D4407">
        <w:rPr>
          <w:rFonts w:ascii="Arial" w:hAnsi="Arial" w:cs="Arial"/>
          <w:sz w:val="26"/>
          <w:szCs w:val="26"/>
          <w:lang w:val="es-ES" w:eastAsia="es-ES"/>
        </w:rPr>
        <w:t xml:space="preserve">de esta ciudad, dentro de la acción de tutela contra la </w:t>
      </w:r>
      <w:r w:rsidR="00C67ADC" w:rsidRPr="00C67ADC">
        <w:rPr>
          <w:rFonts w:ascii="Arial" w:hAnsi="Arial" w:cs="Arial"/>
          <w:szCs w:val="26"/>
          <w:lang w:val="es-ES" w:eastAsia="es-ES"/>
        </w:rPr>
        <w:t>ADMINISTRADORA COLOMBIANA DE PENSIONES – COLPENSIONES.</w:t>
      </w:r>
    </w:p>
    <w:p w:rsidR="000513A0" w:rsidRPr="004472EE" w:rsidRDefault="000513A0" w:rsidP="000513A0">
      <w:pPr>
        <w:pStyle w:val="Sinespaciado1"/>
        <w:spacing w:line="360" w:lineRule="auto"/>
        <w:ind w:firstLine="2835"/>
        <w:jc w:val="both"/>
        <w:rPr>
          <w:rFonts w:ascii="Arial" w:hAnsi="Arial" w:cs="Arial"/>
          <w:bCs/>
          <w:sz w:val="24"/>
          <w:szCs w:val="26"/>
          <w:lang w:val="es-ES_tradnl" w:eastAsia="es-ES"/>
        </w:rPr>
      </w:pPr>
    </w:p>
    <w:p w:rsidR="000513A0" w:rsidRPr="007E20E1" w:rsidRDefault="000513A0" w:rsidP="000513A0">
      <w:pPr>
        <w:pStyle w:val="Sinespaciado1"/>
        <w:spacing w:line="360" w:lineRule="auto"/>
        <w:ind w:firstLine="2835"/>
        <w:jc w:val="both"/>
        <w:rPr>
          <w:rFonts w:ascii="Arial" w:hAnsi="Arial" w:cs="Arial"/>
          <w:b/>
          <w:szCs w:val="26"/>
          <w:lang w:val="es-ES" w:eastAsia="es-ES"/>
        </w:rPr>
      </w:pPr>
      <w:r w:rsidRPr="007E20E1">
        <w:rPr>
          <w:rFonts w:ascii="Arial" w:hAnsi="Arial" w:cs="Arial"/>
          <w:b/>
          <w:szCs w:val="26"/>
          <w:lang w:val="es-ES" w:eastAsia="es-ES"/>
        </w:rPr>
        <w:t>II. ANTECEDENTES</w:t>
      </w:r>
    </w:p>
    <w:p w:rsidR="000513A0" w:rsidRPr="004472EE" w:rsidRDefault="000513A0" w:rsidP="000513A0">
      <w:pPr>
        <w:pStyle w:val="Sinespaciado1"/>
        <w:spacing w:line="360" w:lineRule="auto"/>
        <w:ind w:firstLine="2835"/>
        <w:jc w:val="both"/>
        <w:rPr>
          <w:rFonts w:ascii="Arial" w:hAnsi="Arial" w:cs="Arial"/>
          <w:sz w:val="24"/>
          <w:szCs w:val="26"/>
          <w:lang w:val="es-ES" w:eastAsia="es-ES"/>
        </w:rPr>
      </w:pPr>
    </w:p>
    <w:p w:rsidR="000513A0" w:rsidRPr="005D4407" w:rsidRDefault="000513A0" w:rsidP="000513A0">
      <w:pPr>
        <w:pStyle w:val="Sinespaciado1"/>
        <w:spacing w:line="360" w:lineRule="auto"/>
        <w:ind w:firstLine="2835"/>
        <w:jc w:val="both"/>
        <w:rPr>
          <w:rFonts w:ascii="Arial" w:hAnsi="Arial" w:cs="Arial"/>
          <w:sz w:val="26"/>
          <w:szCs w:val="26"/>
        </w:rPr>
      </w:pPr>
      <w:r w:rsidRPr="005D4407">
        <w:rPr>
          <w:rFonts w:ascii="Arial" w:hAnsi="Arial" w:cs="Arial"/>
          <w:sz w:val="26"/>
          <w:szCs w:val="26"/>
        </w:rPr>
        <w:t xml:space="preserve">1. La </w:t>
      </w:r>
      <w:r>
        <w:rPr>
          <w:rFonts w:ascii="Arial" w:hAnsi="Arial" w:cs="Arial"/>
          <w:sz w:val="26"/>
          <w:szCs w:val="26"/>
        </w:rPr>
        <w:t xml:space="preserve">abogada </w:t>
      </w:r>
      <w:r w:rsidR="00C67ADC" w:rsidRPr="00C67ADC">
        <w:rPr>
          <w:rFonts w:ascii="Arial" w:hAnsi="Arial" w:cs="Arial"/>
          <w:szCs w:val="26"/>
        </w:rPr>
        <w:t>LINA PATRICIA BARÓN RAMÍREZ</w:t>
      </w:r>
      <w:r>
        <w:rPr>
          <w:rFonts w:ascii="Arial" w:hAnsi="Arial" w:cs="Arial"/>
          <w:sz w:val="26"/>
          <w:szCs w:val="26"/>
        </w:rPr>
        <w:t xml:space="preserve"> interpuso el presente amparo constitucional contra </w:t>
      </w:r>
      <w:r w:rsidRPr="00C67ADC">
        <w:rPr>
          <w:rFonts w:ascii="Arial" w:hAnsi="Arial" w:cs="Arial"/>
          <w:szCs w:val="26"/>
        </w:rPr>
        <w:t>COLPENSIONES</w:t>
      </w:r>
      <w:r>
        <w:rPr>
          <w:rFonts w:ascii="Arial" w:hAnsi="Arial" w:cs="Arial"/>
          <w:sz w:val="26"/>
          <w:szCs w:val="26"/>
        </w:rPr>
        <w:t xml:space="preserve"> manifestando que lo hace según poder otorgado y en representación de la señora</w:t>
      </w:r>
      <w:r w:rsidR="00C67ADC" w:rsidRPr="00C67ADC">
        <w:rPr>
          <w:rFonts w:ascii="Arial" w:hAnsi="Arial" w:cs="Arial"/>
          <w:szCs w:val="26"/>
          <w:lang w:val="es-ES" w:eastAsia="es-ES"/>
        </w:rPr>
        <w:t xml:space="preserve"> SOLÁNGEL SÁNCHEZ DE AGUIRRE</w:t>
      </w:r>
      <w:r w:rsidRPr="005D4407">
        <w:rPr>
          <w:rFonts w:ascii="Arial" w:hAnsi="Arial" w:cs="Arial"/>
          <w:sz w:val="26"/>
          <w:szCs w:val="26"/>
        </w:rPr>
        <w:t>.</w:t>
      </w:r>
    </w:p>
    <w:p w:rsidR="000513A0" w:rsidRPr="004472EE" w:rsidRDefault="000513A0" w:rsidP="000513A0">
      <w:pPr>
        <w:pStyle w:val="Sinespaciado1"/>
        <w:spacing w:line="360" w:lineRule="auto"/>
        <w:ind w:firstLine="2835"/>
        <w:jc w:val="both"/>
        <w:rPr>
          <w:rFonts w:ascii="Arial" w:hAnsi="Arial" w:cs="Arial"/>
          <w:sz w:val="16"/>
          <w:szCs w:val="26"/>
        </w:rPr>
      </w:pPr>
    </w:p>
    <w:p w:rsidR="000513A0" w:rsidRPr="00B567C1" w:rsidRDefault="000513A0" w:rsidP="000513A0">
      <w:pPr>
        <w:suppressAutoHyphens/>
        <w:spacing w:line="360" w:lineRule="auto"/>
        <w:ind w:firstLine="2835"/>
        <w:jc w:val="both"/>
        <w:rPr>
          <w:rFonts w:ascii="Arial" w:hAnsi="Arial" w:cs="Arial"/>
          <w:sz w:val="26"/>
          <w:szCs w:val="26"/>
        </w:rPr>
      </w:pPr>
      <w:r w:rsidRPr="005D4407">
        <w:rPr>
          <w:rFonts w:ascii="Arial" w:hAnsi="Arial" w:cs="Arial"/>
          <w:sz w:val="26"/>
          <w:szCs w:val="26"/>
        </w:rPr>
        <w:t xml:space="preserve">2. </w:t>
      </w:r>
      <w:r>
        <w:rPr>
          <w:rFonts w:ascii="Arial" w:hAnsi="Arial" w:cs="Arial"/>
          <w:sz w:val="26"/>
          <w:szCs w:val="26"/>
        </w:rPr>
        <w:t>La tutela se tramitó</w:t>
      </w:r>
      <w:r w:rsidRPr="005D4407">
        <w:rPr>
          <w:rFonts w:ascii="Arial" w:hAnsi="Arial" w:cs="Arial"/>
          <w:sz w:val="26"/>
          <w:szCs w:val="26"/>
        </w:rPr>
        <w:t xml:space="preserve"> para que se proteja</w:t>
      </w:r>
      <w:r>
        <w:rPr>
          <w:rFonts w:ascii="Arial" w:hAnsi="Arial" w:cs="Arial"/>
          <w:sz w:val="26"/>
          <w:szCs w:val="26"/>
        </w:rPr>
        <w:t>n</w:t>
      </w:r>
      <w:r w:rsidRPr="005D4407">
        <w:rPr>
          <w:rFonts w:ascii="Arial" w:hAnsi="Arial" w:cs="Arial"/>
          <w:sz w:val="26"/>
          <w:szCs w:val="26"/>
        </w:rPr>
        <w:t xml:space="preserve"> </w:t>
      </w:r>
      <w:r>
        <w:rPr>
          <w:rFonts w:ascii="Arial" w:hAnsi="Arial" w:cs="Arial"/>
          <w:sz w:val="26"/>
          <w:szCs w:val="26"/>
        </w:rPr>
        <w:t xml:space="preserve">los derechos fundamentales </w:t>
      </w:r>
      <w:r>
        <w:rPr>
          <w:rFonts w:ascii="Arial" w:hAnsi="Arial" w:cs="Arial"/>
          <w:spacing w:val="-3"/>
          <w:sz w:val="26"/>
          <w:szCs w:val="26"/>
        </w:rPr>
        <w:t>a la vida digna, la salud,</w:t>
      </w:r>
      <w:r w:rsidRPr="00B567C1">
        <w:rPr>
          <w:rFonts w:ascii="Arial" w:hAnsi="Arial" w:cs="Arial"/>
          <w:spacing w:val="-3"/>
          <w:sz w:val="26"/>
          <w:szCs w:val="26"/>
        </w:rPr>
        <w:t xml:space="preserve"> mínimo vital, </w:t>
      </w:r>
      <w:r>
        <w:rPr>
          <w:rFonts w:ascii="Arial" w:hAnsi="Arial" w:cs="Arial"/>
          <w:spacing w:val="-3"/>
          <w:sz w:val="26"/>
          <w:szCs w:val="26"/>
        </w:rPr>
        <w:t xml:space="preserve">protección reforzada a personas discapacitadas, enfermos terminales, principio de progresividad y el derecho a la seguridad social, </w:t>
      </w:r>
      <w:r w:rsidRPr="00B567C1">
        <w:rPr>
          <w:rFonts w:ascii="Arial" w:hAnsi="Arial" w:cs="Arial"/>
          <w:sz w:val="26"/>
          <w:szCs w:val="26"/>
        </w:rPr>
        <w:t xml:space="preserve">al negarle la pensión de </w:t>
      </w:r>
      <w:r>
        <w:rPr>
          <w:rFonts w:ascii="Arial" w:hAnsi="Arial" w:cs="Arial"/>
          <w:sz w:val="26"/>
          <w:szCs w:val="26"/>
        </w:rPr>
        <w:t xml:space="preserve">invalidez </w:t>
      </w:r>
      <w:r w:rsidRPr="00B567C1">
        <w:rPr>
          <w:rFonts w:ascii="Arial" w:hAnsi="Arial" w:cs="Arial"/>
          <w:sz w:val="26"/>
          <w:szCs w:val="26"/>
        </w:rPr>
        <w:t>a que dice tiene derecho.</w:t>
      </w:r>
    </w:p>
    <w:p w:rsidR="000513A0" w:rsidRPr="004472EE" w:rsidRDefault="000513A0" w:rsidP="000513A0">
      <w:pPr>
        <w:pStyle w:val="Sinespaciado1"/>
        <w:spacing w:line="360" w:lineRule="auto"/>
        <w:ind w:firstLine="2835"/>
        <w:jc w:val="both"/>
        <w:rPr>
          <w:rFonts w:ascii="Arial" w:hAnsi="Arial" w:cs="Arial"/>
          <w:sz w:val="16"/>
          <w:szCs w:val="26"/>
        </w:rPr>
      </w:pPr>
    </w:p>
    <w:p w:rsidR="000513A0" w:rsidRPr="00596036" w:rsidRDefault="000513A0" w:rsidP="000513A0">
      <w:pPr>
        <w:pStyle w:val="Sinespaciado1"/>
        <w:spacing w:line="360" w:lineRule="auto"/>
        <w:ind w:firstLine="2835"/>
        <w:jc w:val="both"/>
        <w:rPr>
          <w:rFonts w:ascii="Arial" w:hAnsi="Arial" w:cs="Arial"/>
          <w:sz w:val="26"/>
          <w:szCs w:val="26"/>
          <w:lang w:val="es-ES" w:eastAsia="es-ES"/>
        </w:rPr>
      </w:pPr>
      <w:r w:rsidRPr="005D4407">
        <w:rPr>
          <w:rFonts w:ascii="Arial" w:hAnsi="Arial" w:cs="Arial"/>
          <w:sz w:val="26"/>
          <w:szCs w:val="26"/>
          <w:lang w:val="es-ES" w:eastAsia="es-ES"/>
        </w:rPr>
        <w:t>3.</w:t>
      </w:r>
      <w:r w:rsidRPr="005D4407">
        <w:rPr>
          <w:rFonts w:ascii="Arial" w:hAnsi="Arial" w:cs="Arial"/>
          <w:sz w:val="26"/>
          <w:szCs w:val="26"/>
        </w:rPr>
        <w:t xml:space="preserve"> </w:t>
      </w:r>
      <w:r w:rsidRPr="005D4407">
        <w:rPr>
          <w:rFonts w:ascii="Arial" w:hAnsi="Arial" w:cs="Arial"/>
          <w:sz w:val="26"/>
          <w:szCs w:val="26"/>
          <w:lang w:val="es-ES" w:eastAsia="es-ES"/>
        </w:rPr>
        <w:t>Con el escrito de tutela se allegó copia de</w:t>
      </w:r>
      <w:r>
        <w:rPr>
          <w:rFonts w:ascii="Arial" w:hAnsi="Arial" w:cs="Arial"/>
          <w:sz w:val="26"/>
          <w:szCs w:val="26"/>
          <w:lang w:val="es-ES" w:eastAsia="es-ES"/>
        </w:rPr>
        <w:t xml:space="preserve"> </w:t>
      </w:r>
      <w:r w:rsidRPr="005D4407">
        <w:rPr>
          <w:rFonts w:ascii="Arial" w:hAnsi="Arial" w:cs="Arial"/>
          <w:sz w:val="26"/>
          <w:szCs w:val="26"/>
          <w:lang w:val="es-ES" w:eastAsia="es-ES"/>
        </w:rPr>
        <w:t>l</w:t>
      </w:r>
      <w:r>
        <w:rPr>
          <w:rFonts w:ascii="Arial" w:hAnsi="Arial" w:cs="Arial"/>
          <w:sz w:val="26"/>
          <w:szCs w:val="26"/>
          <w:lang w:val="es-ES" w:eastAsia="es-ES"/>
        </w:rPr>
        <w:t>a</w:t>
      </w:r>
      <w:r w:rsidRPr="005D4407">
        <w:rPr>
          <w:rFonts w:ascii="Arial" w:hAnsi="Arial" w:cs="Arial"/>
          <w:sz w:val="26"/>
          <w:szCs w:val="26"/>
          <w:lang w:val="es-ES" w:eastAsia="es-ES"/>
        </w:rPr>
        <w:t xml:space="preserve"> </w:t>
      </w:r>
      <w:r>
        <w:rPr>
          <w:rFonts w:ascii="Arial" w:hAnsi="Arial" w:cs="Arial"/>
          <w:sz w:val="26"/>
          <w:szCs w:val="26"/>
          <w:lang w:val="es-ES" w:eastAsia="es-ES"/>
        </w:rPr>
        <w:t xml:space="preserve">Resolución </w:t>
      </w:r>
      <w:r w:rsidRPr="00DE5768">
        <w:rPr>
          <w:rFonts w:ascii="Arial" w:hAnsi="Arial" w:cs="Arial"/>
          <w:sz w:val="24"/>
          <w:szCs w:val="26"/>
          <w:lang w:val="es-ES" w:eastAsia="es-ES"/>
        </w:rPr>
        <w:t>GNR</w:t>
      </w:r>
      <w:r>
        <w:rPr>
          <w:rFonts w:ascii="Arial" w:hAnsi="Arial" w:cs="Arial"/>
          <w:sz w:val="26"/>
          <w:szCs w:val="26"/>
          <w:lang w:val="es-ES" w:eastAsia="es-ES"/>
        </w:rPr>
        <w:t xml:space="preserve"> 130575 de 2 de mayo de 2016, por medio de la cual </w:t>
      </w:r>
      <w:r w:rsidRPr="00DE5768">
        <w:rPr>
          <w:rFonts w:ascii="Arial" w:hAnsi="Arial" w:cs="Arial"/>
          <w:sz w:val="24"/>
          <w:szCs w:val="26"/>
          <w:lang w:val="es-ES" w:eastAsia="es-ES"/>
        </w:rPr>
        <w:t>COLPENSIONES</w:t>
      </w:r>
      <w:r>
        <w:rPr>
          <w:rFonts w:ascii="Arial" w:hAnsi="Arial" w:cs="Arial"/>
          <w:sz w:val="26"/>
          <w:szCs w:val="26"/>
          <w:lang w:val="es-ES" w:eastAsia="es-ES"/>
        </w:rPr>
        <w:t xml:space="preserve"> negó el reconocimiento de la pensión de invalidez, copia del dictamen de calificación de pérdida de capacidad laboral e historia laboral, entre otros documentos, sin anexarse el poder conferido por la gestora constitucional para adelantar el presente trámite</w:t>
      </w:r>
      <w:r w:rsidRPr="005D4407">
        <w:rPr>
          <w:rFonts w:ascii="Arial" w:hAnsi="Arial" w:cs="Arial"/>
          <w:sz w:val="26"/>
          <w:szCs w:val="26"/>
          <w:lang w:val="es-ES" w:eastAsia="es-ES"/>
        </w:rPr>
        <w:t>.</w:t>
      </w:r>
    </w:p>
    <w:p w:rsidR="000513A0" w:rsidRPr="004472EE" w:rsidRDefault="000513A0" w:rsidP="000513A0">
      <w:pPr>
        <w:pStyle w:val="Sinespaciado1"/>
        <w:spacing w:line="360" w:lineRule="auto"/>
        <w:ind w:firstLine="2835"/>
        <w:jc w:val="both"/>
        <w:rPr>
          <w:rFonts w:ascii="Arial" w:hAnsi="Arial" w:cs="Arial"/>
          <w:sz w:val="16"/>
          <w:szCs w:val="26"/>
        </w:rPr>
      </w:pPr>
    </w:p>
    <w:p w:rsidR="000513A0" w:rsidRPr="00B567C1" w:rsidRDefault="000513A0" w:rsidP="000513A0">
      <w:pPr>
        <w:pStyle w:val="Sinespaciado1"/>
        <w:spacing w:line="360" w:lineRule="auto"/>
        <w:ind w:firstLine="2835"/>
        <w:jc w:val="both"/>
        <w:rPr>
          <w:rFonts w:ascii="Arial" w:hAnsi="Arial" w:cs="Arial"/>
          <w:sz w:val="26"/>
          <w:szCs w:val="26"/>
        </w:rPr>
      </w:pPr>
      <w:r w:rsidRPr="005D4407">
        <w:rPr>
          <w:rFonts w:ascii="Arial" w:hAnsi="Arial" w:cs="Arial"/>
          <w:sz w:val="26"/>
          <w:szCs w:val="26"/>
          <w:lang w:val="es-ES" w:eastAsia="es-ES"/>
        </w:rPr>
        <w:t xml:space="preserve">4. </w:t>
      </w:r>
      <w:r w:rsidRPr="00B567C1">
        <w:rPr>
          <w:rFonts w:ascii="Arial" w:hAnsi="Arial" w:cs="Arial"/>
          <w:sz w:val="26"/>
          <w:szCs w:val="26"/>
        </w:rPr>
        <w:t xml:space="preserve">Incumbió el conocimiento del amparo constitucional al </w:t>
      </w:r>
      <w:r w:rsidRPr="00B567C1">
        <w:rPr>
          <w:rFonts w:ascii="Arial" w:hAnsi="Arial" w:cs="Arial"/>
          <w:sz w:val="26"/>
          <w:szCs w:val="26"/>
          <w:lang w:val="es-ES" w:eastAsia="es-ES"/>
        </w:rPr>
        <w:t xml:space="preserve">Juzgado </w:t>
      </w:r>
      <w:r>
        <w:rPr>
          <w:rFonts w:ascii="Arial" w:hAnsi="Arial" w:cs="Arial"/>
          <w:sz w:val="26"/>
          <w:szCs w:val="26"/>
          <w:lang w:val="es-ES" w:eastAsia="es-ES"/>
        </w:rPr>
        <w:t xml:space="preserve">Segundo Penal del Circuito para Adolescentes con Funciones de Conocimiento de </w:t>
      </w:r>
      <w:r w:rsidRPr="00B567C1">
        <w:rPr>
          <w:rFonts w:ascii="Arial" w:hAnsi="Arial" w:cs="Arial"/>
          <w:sz w:val="26"/>
          <w:szCs w:val="26"/>
          <w:lang w:val="es-ES" w:eastAsia="es-ES"/>
        </w:rPr>
        <w:t xml:space="preserve">Pereira. Fueron </w:t>
      </w:r>
      <w:r w:rsidRPr="00B567C1">
        <w:rPr>
          <w:rFonts w:ascii="Arial" w:hAnsi="Arial" w:cs="Arial"/>
          <w:sz w:val="26"/>
          <w:szCs w:val="26"/>
        </w:rPr>
        <w:t xml:space="preserve">notificados </w:t>
      </w:r>
      <w:r>
        <w:rPr>
          <w:rFonts w:ascii="Arial" w:hAnsi="Arial" w:cs="Arial"/>
          <w:sz w:val="26"/>
          <w:szCs w:val="26"/>
        </w:rPr>
        <w:t>el Presidente, la Vicepresidenta de Beneficios y Reconocimiento y el</w:t>
      </w:r>
      <w:r w:rsidRPr="00B567C1">
        <w:rPr>
          <w:rFonts w:ascii="Arial" w:hAnsi="Arial" w:cs="Arial"/>
          <w:sz w:val="26"/>
          <w:szCs w:val="26"/>
        </w:rPr>
        <w:t xml:space="preserve"> Gerente Nacional de Reconocimiento de </w:t>
      </w:r>
      <w:r w:rsidRPr="00B567C1">
        <w:rPr>
          <w:rFonts w:ascii="Arial" w:hAnsi="Arial" w:cs="Arial"/>
          <w:szCs w:val="26"/>
        </w:rPr>
        <w:t>COLPENSIONES</w:t>
      </w:r>
      <w:r>
        <w:rPr>
          <w:rFonts w:ascii="Arial" w:hAnsi="Arial" w:cs="Arial"/>
          <w:sz w:val="26"/>
          <w:szCs w:val="26"/>
        </w:rPr>
        <w:t>.</w:t>
      </w:r>
      <w:r w:rsidRPr="00B567C1">
        <w:rPr>
          <w:rFonts w:ascii="Arial" w:hAnsi="Arial" w:cs="Arial"/>
          <w:sz w:val="26"/>
          <w:szCs w:val="26"/>
        </w:rPr>
        <w:t xml:space="preserve"> (</w:t>
      </w:r>
      <w:r>
        <w:rPr>
          <w:rFonts w:ascii="Arial" w:hAnsi="Arial" w:cs="Arial"/>
          <w:szCs w:val="26"/>
        </w:rPr>
        <w:t>fls. 24-26 c. ppl.</w:t>
      </w:r>
      <w:r w:rsidRPr="00B567C1">
        <w:rPr>
          <w:rFonts w:ascii="Arial" w:hAnsi="Arial" w:cs="Arial"/>
          <w:sz w:val="26"/>
          <w:szCs w:val="26"/>
        </w:rPr>
        <w:t>).</w:t>
      </w:r>
      <w:r w:rsidRPr="00B567C1">
        <w:t xml:space="preserve"> </w:t>
      </w:r>
    </w:p>
    <w:p w:rsidR="000513A0" w:rsidRPr="004472EE" w:rsidRDefault="000513A0" w:rsidP="000513A0">
      <w:pPr>
        <w:pStyle w:val="Sinespaciado1"/>
        <w:spacing w:line="360" w:lineRule="auto"/>
        <w:ind w:firstLine="2835"/>
        <w:jc w:val="both"/>
        <w:rPr>
          <w:rFonts w:ascii="Arial" w:hAnsi="Arial" w:cs="Arial"/>
          <w:sz w:val="16"/>
          <w:szCs w:val="26"/>
          <w:lang w:val="es-ES" w:eastAsia="es-ES"/>
        </w:rPr>
      </w:pPr>
    </w:p>
    <w:p w:rsidR="000513A0" w:rsidRPr="00727392" w:rsidRDefault="000513A0" w:rsidP="000513A0">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4. 1. S</w:t>
      </w:r>
      <w:r w:rsidRPr="00B567C1">
        <w:rPr>
          <w:rFonts w:ascii="Arial" w:hAnsi="Arial" w:cs="Arial"/>
          <w:sz w:val="26"/>
          <w:szCs w:val="26"/>
          <w:lang w:val="es-ES" w:eastAsia="es-ES"/>
        </w:rPr>
        <w:t>e pronunció</w:t>
      </w:r>
      <w:r>
        <w:rPr>
          <w:rFonts w:ascii="Arial" w:hAnsi="Arial" w:cs="Arial"/>
          <w:sz w:val="26"/>
          <w:szCs w:val="26"/>
          <w:lang w:val="es-ES" w:eastAsia="es-ES"/>
        </w:rPr>
        <w:t xml:space="preserve"> la entidad demandada</w:t>
      </w:r>
      <w:r w:rsidRPr="00B567C1">
        <w:rPr>
          <w:rFonts w:ascii="Arial" w:hAnsi="Arial" w:cs="Arial"/>
          <w:szCs w:val="26"/>
          <w:lang w:val="es-ES" w:eastAsia="es-ES"/>
        </w:rPr>
        <w:t>,</w:t>
      </w:r>
      <w:r w:rsidRPr="00B567C1">
        <w:rPr>
          <w:rFonts w:ascii="Arial" w:hAnsi="Arial" w:cs="Arial"/>
          <w:sz w:val="26"/>
          <w:szCs w:val="26"/>
          <w:lang w:val="es-ES" w:eastAsia="es-ES"/>
        </w:rPr>
        <w:t xml:space="preserve"> </w:t>
      </w:r>
      <w:r>
        <w:rPr>
          <w:rFonts w:ascii="Arial" w:hAnsi="Arial" w:cs="Arial"/>
          <w:sz w:val="26"/>
          <w:szCs w:val="26"/>
          <w:lang w:val="es-ES" w:eastAsia="es-ES"/>
        </w:rPr>
        <w:t xml:space="preserve">por intermedio </w:t>
      </w:r>
      <w:r w:rsidRPr="00B567C1">
        <w:rPr>
          <w:rFonts w:ascii="Arial" w:hAnsi="Arial" w:cs="Arial"/>
          <w:sz w:val="26"/>
          <w:szCs w:val="26"/>
          <w:lang w:val="es-ES" w:eastAsia="es-ES"/>
        </w:rPr>
        <w:t>de la Vicepresidencia Jurídica y Secretaría General</w:t>
      </w:r>
      <w:r>
        <w:rPr>
          <w:rFonts w:ascii="Arial" w:hAnsi="Arial" w:cs="Arial"/>
          <w:sz w:val="26"/>
          <w:szCs w:val="26"/>
          <w:lang w:val="es-ES" w:eastAsia="es-ES"/>
        </w:rPr>
        <w:t>. Solicita</w:t>
      </w:r>
      <w:r w:rsidRPr="00B567C1">
        <w:rPr>
          <w:rFonts w:ascii="Arial" w:hAnsi="Arial" w:cs="Arial"/>
          <w:sz w:val="26"/>
          <w:szCs w:val="26"/>
          <w:lang w:val="es-ES" w:eastAsia="es-ES"/>
        </w:rPr>
        <w:t xml:space="preserve"> se declare improcedente </w:t>
      </w:r>
      <w:r>
        <w:rPr>
          <w:rFonts w:ascii="Arial" w:hAnsi="Arial" w:cs="Arial"/>
          <w:sz w:val="26"/>
          <w:szCs w:val="26"/>
          <w:lang w:val="es-ES" w:eastAsia="es-ES"/>
        </w:rPr>
        <w:t>el amparo implorado</w:t>
      </w:r>
      <w:r w:rsidRPr="00B567C1">
        <w:rPr>
          <w:rFonts w:ascii="Arial" w:hAnsi="Arial" w:cs="Arial"/>
          <w:sz w:val="26"/>
          <w:szCs w:val="26"/>
          <w:lang w:val="es-ES" w:eastAsia="es-ES"/>
        </w:rPr>
        <w:t>, por cuanto el asunto fue resuelto por ellos</w:t>
      </w:r>
      <w:r>
        <w:rPr>
          <w:rFonts w:ascii="Arial" w:hAnsi="Arial" w:cs="Arial"/>
          <w:sz w:val="26"/>
          <w:szCs w:val="26"/>
          <w:lang w:val="es-ES" w:eastAsia="es-ES"/>
        </w:rPr>
        <w:t xml:space="preserve"> y no se interpusieron los recursos de ley, por lo tanto, </w:t>
      </w:r>
      <w:r w:rsidRPr="00B567C1">
        <w:rPr>
          <w:rFonts w:ascii="Arial" w:hAnsi="Arial" w:cs="Arial"/>
          <w:sz w:val="26"/>
          <w:szCs w:val="26"/>
          <w:lang w:val="es-ES" w:eastAsia="es-ES"/>
        </w:rPr>
        <w:t xml:space="preserve">si la actora no está de acuerdo con lo decidido debe agotar los procedimientos administrativos y judiciales dispuestos para tal fin y no </w:t>
      </w:r>
      <w:r>
        <w:rPr>
          <w:rFonts w:ascii="Arial" w:hAnsi="Arial" w:cs="Arial"/>
          <w:sz w:val="26"/>
          <w:szCs w:val="26"/>
          <w:lang w:val="es-ES" w:eastAsia="es-ES"/>
        </w:rPr>
        <w:t xml:space="preserve">reclamar </w:t>
      </w:r>
      <w:r w:rsidRPr="00B567C1">
        <w:rPr>
          <w:rFonts w:ascii="Arial" w:hAnsi="Arial" w:cs="Arial"/>
          <w:sz w:val="26"/>
          <w:szCs w:val="26"/>
          <w:lang w:val="es-ES" w:eastAsia="es-ES"/>
        </w:rPr>
        <w:t xml:space="preserve">directamente </w:t>
      </w:r>
      <w:r>
        <w:rPr>
          <w:rFonts w:ascii="Arial" w:hAnsi="Arial" w:cs="Arial"/>
          <w:sz w:val="26"/>
          <w:szCs w:val="26"/>
          <w:lang w:val="es-ES" w:eastAsia="es-ES"/>
        </w:rPr>
        <w:t>vía acción de</w:t>
      </w:r>
      <w:r w:rsidRPr="00B567C1">
        <w:rPr>
          <w:rFonts w:ascii="Arial" w:hAnsi="Arial" w:cs="Arial"/>
          <w:sz w:val="26"/>
          <w:szCs w:val="26"/>
          <w:lang w:val="es-ES" w:eastAsia="es-ES"/>
        </w:rPr>
        <w:t xml:space="preserve"> tutela</w:t>
      </w:r>
      <w:r>
        <w:rPr>
          <w:rFonts w:ascii="Arial" w:hAnsi="Arial" w:cs="Arial"/>
          <w:sz w:val="26"/>
          <w:szCs w:val="26"/>
          <w:lang w:val="es-ES" w:eastAsia="es-ES"/>
        </w:rPr>
        <w:t xml:space="preserve">. </w:t>
      </w:r>
      <w:r w:rsidRPr="00AE4733">
        <w:rPr>
          <w:rFonts w:ascii="Arial" w:hAnsi="Arial" w:cs="Arial"/>
          <w:szCs w:val="26"/>
          <w:lang w:val="es-ES" w:eastAsia="es-ES"/>
        </w:rPr>
        <w:t>(fls. 28-34 ib).</w:t>
      </w:r>
    </w:p>
    <w:p w:rsidR="000513A0" w:rsidRPr="004472EE" w:rsidRDefault="000513A0" w:rsidP="000513A0">
      <w:pPr>
        <w:pStyle w:val="Sinespaciado1"/>
        <w:spacing w:line="360" w:lineRule="auto"/>
        <w:ind w:firstLine="2835"/>
        <w:jc w:val="both"/>
        <w:rPr>
          <w:rFonts w:ascii="Arial" w:hAnsi="Arial" w:cs="Arial"/>
          <w:sz w:val="24"/>
          <w:szCs w:val="26"/>
          <w:lang w:val="es-ES" w:eastAsia="es-ES"/>
        </w:rPr>
      </w:pPr>
    </w:p>
    <w:p w:rsidR="000513A0" w:rsidRPr="00B567C1" w:rsidRDefault="000513A0" w:rsidP="000513A0">
      <w:pPr>
        <w:pStyle w:val="Sinespaciado1"/>
        <w:spacing w:line="360" w:lineRule="auto"/>
        <w:ind w:firstLine="2835"/>
        <w:rPr>
          <w:rFonts w:ascii="Arial" w:hAnsi="Arial" w:cs="Arial"/>
          <w:b/>
          <w:szCs w:val="26"/>
        </w:rPr>
      </w:pPr>
      <w:r w:rsidRPr="00B567C1">
        <w:rPr>
          <w:rFonts w:ascii="Arial" w:hAnsi="Arial" w:cs="Arial"/>
          <w:b/>
          <w:szCs w:val="26"/>
        </w:rPr>
        <w:t>III. EL FALLO DE TUTELA</w:t>
      </w:r>
    </w:p>
    <w:p w:rsidR="000513A0" w:rsidRPr="00B567C1" w:rsidRDefault="000513A0" w:rsidP="000513A0">
      <w:pPr>
        <w:pStyle w:val="Sinespaciado1"/>
        <w:spacing w:line="360" w:lineRule="auto"/>
        <w:ind w:firstLine="2835"/>
        <w:jc w:val="both"/>
        <w:rPr>
          <w:rFonts w:ascii="Arial" w:hAnsi="Arial" w:cs="Arial"/>
          <w:sz w:val="24"/>
          <w:szCs w:val="26"/>
        </w:rPr>
      </w:pPr>
    </w:p>
    <w:p w:rsidR="000513A0" w:rsidRPr="00B567C1" w:rsidRDefault="000513A0" w:rsidP="000513A0">
      <w:pPr>
        <w:pStyle w:val="Sinespaciado1"/>
        <w:spacing w:line="360" w:lineRule="auto"/>
        <w:ind w:firstLine="2835"/>
        <w:jc w:val="both"/>
        <w:rPr>
          <w:rFonts w:ascii="Arial" w:hAnsi="Arial" w:cs="Arial"/>
          <w:sz w:val="26"/>
          <w:szCs w:val="26"/>
        </w:rPr>
      </w:pPr>
      <w:r>
        <w:rPr>
          <w:rFonts w:ascii="Arial" w:hAnsi="Arial" w:cs="Arial"/>
          <w:sz w:val="26"/>
          <w:szCs w:val="26"/>
        </w:rPr>
        <w:t>Por sentencia del 21</w:t>
      </w:r>
      <w:r w:rsidRPr="00B567C1">
        <w:rPr>
          <w:rFonts w:ascii="Arial" w:hAnsi="Arial" w:cs="Arial"/>
          <w:sz w:val="26"/>
          <w:szCs w:val="26"/>
        </w:rPr>
        <w:t xml:space="preserve"> de junio de 2016, </w:t>
      </w:r>
      <w:r>
        <w:rPr>
          <w:rFonts w:ascii="Arial" w:hAnsi="Arial" w:cs="Arial"/>
          <w:sz w:val="26"/>
          <w:szCs w:val="26"/>
        </w:rPr>
        <w:t xml:space="preserve">el </w:t>
      </w:r>
      <w:r w:rsidRPr="00B567C1">
        <w:rPr>
          <w:rFonts w:ascii="Arial" w:hAnsi="Arial" w:cs="Arial"/>
          <w:sz w:val="26"/>
          <w:szCs w:val="26"/>
        </w:rPr>
        <w:t>a quo</w:t>
      </w:r>
      <w:r w:rsidRPr="00B567C1">
        <w:rPr>
          <w:rFonts w:ascii="Arial" w:eastAsia="Arial" w:hAnsi="Arial" w:cs="Arial"/>
          <w:sz w:val="26"/>
          <w:szCs w:val="26"/>
        </w:rPr>
        <w:t xml:space="preserve"> </w:t>
      </w:r>
      <w:r>
        <w:rPr>
          <w:rFonts w:ascii="Arial" w:eastAsia="Arial" w:hAnsi="Arial" w:cs="Arial"/>
          <w:sz w:val="26"/>
          <w:szCs w:val="26"/>
        </w:rPr>
        <w:t>resolvió declarar improcedente el amparo invocado, por cuanto la accionante acude directamente a la tutela, sin agotar los otros medios de defensa judicial establecidos para resolver este tipo de controversias; no demostró que ese otro mecanismo no es eficaz ni idóneo, tampoco la posible ocurrencia de un perjuicio irremediable.</w:t>
      </w:r>
    </w:p>
    <w:p w:rsidR="000513A0" w:rsidRDefault="000513A0" w:rsidP="000513A0">
      <w:pPr>
        <w:pStyle w:val="Sinespaciado1"/>
        <w:spacing w:line="360" w:lineRule="auto"/>
        <w:ind w:firstLine="2835"/>
        <w:jc w:val="both"/>
        <w:rPr>
          <w:rFonts w:ascii="Arial" w:hAnsi="Arial" w:cs="Arial"/>
          <w:b/>
          <w:sz w:val="24"/>
          <w:szCs w:val="26"/>
        </w:rPr>
      </w:pPr>
    </w:p>
    <w:p w:rsidR="000513A0" w:rsidRPr="009D05FE" w:rsidRDefault="000513A0" w:rsidP="000513A0">
      <w:pPr>
        <w:pStyle w:val="Sinespaciado1"/>
        <w:spacing w:line="360" w:lineRule="auto"/>
        <w:ind w:firstLine="2835"/>
        <w:jc w:val="both"/>
        <w:rPr>
          <w:rFonts w:ascii="Arial" w:hAnsi="Arial" w:cs="Arial"/>
          <w:b/>
          <w:sz w:val="24"/>
          <w:szCs w:val="26"/>
        </w:rPr>
      </w:pPr>
    </w:p>
    <w:p w:rsidR="000513A0" w:rsidRPr="00B567C1" w:rsidRDefault="000513A0" w:rsidP="000513A0">
      <w:pPr>
        <w:pStyle w:val="Sinespaciado1"/>
        <w:spacing w:line="360" w:lineRule="auto"/>
        <w:ind w:firstLine="2835"/>
        <w:jc w:val="both"/>
        <w:rPr>
          <w:rFonts w:ascii="Arial" w:hAnsi="Arial" w:cs="Arial"/>
          <w:b/>
          <w:szCs w:val="26"/>
        </w:rPr>
      </w:pPr>
      <w:r w:rsidRPr="00B567C1">
        <w:rPr>
          <w:rFonts w:ascii="Arial" w:hAnsi="Arial" w:cs="Arial"/>
          <w:b/>
          <w:szCs w:val="26"/>
        </w:rPr>
        <w:t xml:space="preserve">IV. LA IMPUGNACIÓN </w:t>
      </w:r>
    </w:p>
    <w:p w:rsidR="000513A0" w:rsidRPr="00B567C1" w:rsidRDefault="000513A0" w:rsidP="000513A0">
      <w:pPr>
        <w:pStyle w:val="Sinespaciado1"/>
        <w:spacing w:line="360" w:lineRule="auto"/>
        <w:ind w:firstLine="2835"/>
        <w:jc w:val="both"/>
        <w:rPr>
          <w:rFonts w:ascii="Arial" w:hAnsi="Arial" w:cs="Arial"/>
          <w:sz w:val="24"/>
          <w:szCs w:val="26"/>
        </w:rPr>
      </w:pPr>
    </w:p>
    <w:p w:rsidR="000513A0" w:rsidRDefault="000513A0" w:rsidP="000513A0">
      <w:pPr>
        <w:pStyle w:val="Sinespaciado1"/>
        <w:spacing w:line="360" w:lineRule="auto"/>
        <w:ind w:firstLine="2835"/>
        <w:jc w:val="both"/>
        <w:rPr>
          <w:rFonts w:ascii="Arial" w:hAnsi="Arial" w:cs="Arial"/>
          <w:sz w:val="26"/>
          <w:szCs w:val="26"/>
        </w:rPr>
      </w:pPr>
      <w:r w:rsidRPr="00B567C1">
        <w:rPr>
          <w:rFonts w:ascii="Arial" w:hAnsi="Arial" w:cs="Arial"/>
          <w:sz w:val="26"/>
          <w:szCs w:val="26"/>
        </w:rPr>
        <w:t>El fallo fue impugnado por</w:t>
      </w:r>
      <w:r>
        <w:rPr>
          <w:rFonts w:ascii="Arial" w:hAnsi="Arial" w:cs="Arial"/>
          <w:sz w:val="26"/>
          <w:szCs w:val="26"/>
        </w:rPr>
        <w:t xml:space="preserve"> la portavoz judicial de la actora, expresando que lo que se pretende por parte de la demandante es que se tenga como fecha de estructuración el momento en que se realizó el dictamen o en qué fecha dejó de cotizar, teniendo en cuenta lo estipulado en las sentencias T-043 de 2014 y T-040 de 2015. Estos precedentes permiten entender que aun cuando en los dictámenes se fije como fecha de estructuración el momento del primer síntoma de la enfermedad, tratándose de patologías progresivas donde la persona pierde realmente su capacidad laboral en fechas posteriores, pudiendo inclusive seguir cotizando, el tiempo de consolidación de la invalidez se convierte en un hecho complejo. Por tales razones, dice, bajo una interpretación pro homine injusto resultaría desechar los aportes posteriores a la calenda donde acaeció el primer indicio del padecimiento físico, pues ello equivaldría a que el SGSS se beneficiaría sin justa causa. </w:t>
      </w:r>
      <w:r>
        <w:rPr>
          <w:rFonts w:ascii="Arial" w:hAnsi="Arial" w:cs="Arial"/>
          <w:szCs w:val="26"/>
        </w:rPr>
        <w:t>(fls. 45-51 ib.).</w:t>
      </w:r>
    </w:p>
    <w:p w:rsidR="000513A0" w:rsidRDefault="000513A0" w:rsidP="000513A0">
      <w:pPr>
        <w:pStyle w:val="Sinespaciado1"/>
        <w:spacing w:line="360" w:lineRule="auto"/>
        <w:ind w:firstLine="2835"/>
        <w:jc w:val="both"/>
        <w:rPr>
          <w:rFonts w:ascii="Arial" w:hAnsi="Arial" w:cs="Arial"/>
          <w:sz w:val="26"/>
          <w:szCs w:val="26"/>
        </w:rPr>
      </w:pPr>
    </w:p>
    <w:p w:rsidR="000513A0" w:rsidRDefault="000513A0" w:rsidP="000513A0">
      <w:pPr>
        <w:pStyle w:val="Sinespaciado1"/>
        <w:spacing w:line="360" w:lineRule="auto"/>
        <w:ind w:firstLine="2835"/>
        <w:jc w:val="both"/>
        <w:rPr>
          <w:rFonts w:ascii="Arial" w:hAnsi="Arial" w:cs="Arial"/>
          <w:b/>
          <w:spacing w:val="-3"/>
          <w:szCs w:val="26"/>
        </w:rPr>
      </w:pPr>
      <w:r w:rsidRPr="008D1661">
        <w:rPr>
          <w:rFonts w:ascii="Arial" w:hAnsi="Arial" w:cs="Arial"/>
          <w:b/>
          <w:spacing w:val="-3"/>
          <w:szCs w:val="26"/>
        </w:rPr>
        <w:t>V. CONSIDERACIONES DE LA SALA</w:t>
      </w:r>
    </w:p>
    <w:p w:rsidR="000513A0" w:rsidRDefault="000513A0" w:rsidP="000513A0">
      <w:pPr>
        <w:pStyle w:val="Sinespaciado1"/>
        <w:spacing w:line="360" w:lineRule="auto"/>
        <w:ind w:firstLine="2835"/>
        <w:jc w:val="both"/>
        <w:rPr>
          <w:rFonts w:ascii="Arial" w:hAnsi="Arial" w:cs="Arial"/>
          <w:b/>
          <w:spacing w:val="-3"/>
          <w:szCs w:val="26"/>
        </w:rPr>
      </w:pPr>
    </w:p>
    <w:p w:rsidR="000513A0" w:rsidRDefault="000513A0" w:rsidP="000513A0">
      <w:pPr>
        <w:pStyle w:val="Sinespaciado1"/>
        <w:spacing w:line="360" w:lineRule="auto"/>
        <w:ind w:firstLine="2835"/>
        <w:jc w:val="both"/>
        <w:rPr>
          <w:rFonts w:ascii="Arial" w:hAnsi="Arial" w:cs="Arial"/>
          <w:bCs/>
          <w:sz w:val="26"/>
          <w:szCs w:val="26"/>
          <w:lang w:eastAsia="es-ES"/>
        </w:rPr>
      </w:pPr>
      <w:r w:rsidRPr="005D4407">
        <w:rPr>
          <w:rFonts w:ascii="Arial" w:hAnsi="Arial" w:cs="Arial"/>
          <w:sz w:val="26"/>
          <w:szCs w:val="26"/>
        </w:rPr>
        <w:t xml:space="preserve">1. </w:t>
      </w:r>
      <w:r w:rsidRPr="005D4407">
        <w:rPr>
          <w:rFonts w:ascii="Arial" w:hAnsi="Arial" w:cs="Arial"/>
          <w:bCs/>
          <w:sz w:val="26"/>
          <w:szCs w:val="26"/>
          <w:lang w:eastAsia="es-ES"/>
        </w:rPr>
        <w:t>Esta Corporación es competente para resolver la impugnación, toda vez que es el superior funcional de la autoridad judicial que profirió la sentencia de primera instancia.</w:t>
      </w:r>
    </w:p>
    <w:p w:rsidR="000513A0" w:rsidRPr="00C67ADC" w:rsidRDefault="000513A0" w:rsidP="000513A0">
      <w:pPr>
        <w:pStyle w:val="Sinespaciado1"/>
        <w:spacing w:line="360" w:lineRule="auto"/>
        <w:ind w:firstLine="2835"/>
        <w:jc w:val="both"/>
        <w:rPr>
          <w:rFonts w:ascii="Arial" w:hAnsi="Arial" w:cs="Arial"/>
          <w:bCs/>
          <w:sz w:val="16"/>
          <w:szCs w:val="26"/>
          <w:lang w:eastAsia="es-ES"/>
        </w:rPr>
      </w:pPr>
    </w:p>
    <w:p w:rsidR="000513A0" w:rsidRDefault="000513A0" w:rsidP="000513A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2</w:t>
      </w:r>
      <w:r w:rsidRPr="005D4407">
        <w:rPr>
          <w:rFonts w:ascii="Arial" w:hAnsi="Arial" w:cs="Arial"/>
          <w:sz w:val="26"/>
          <w:szCs w:val="26"/>
          <w:lang w:val="es-ES"/>
        </w:rPr>
        <w:t xml:space="preserve">. El apoderamiento judicial en materia de la acción de tutela, tiene su fundamento constitucional en el artículo 86 de la Carta Política, al disponer que el amparo puede ejercerse por cualquiera persona directamente o por quien actúe en su nombre.  Por su parte, el artículo 10 del Decreto 2591 de 1991 estableció la posibilidad de la representación, de tal forma que toda persona podrá adelantar la acción de tutela </w:t>
      </w:r>
      <w:r w:rsidRPr="005D4407">
        <w:rPr>
          <w:rFonts w:ascii="Arial" w:hAnsi="Arial" w:cs="Arial"/>
          <w:i/>
          <w:sz w:val="26"/>
          <w:szCs w:val="26"/>
          <w:lang w:val="es-ES"/>
        </w:rPr>
        <w:t>“por sí misma o a través de representante”.</w:t>
      </w:r>
    </w:p>
    <w:p w:rsidR="000513A0" w:rsidRPr="00C67ADC" w:rsidRDefault="000513A0" w:rsidP="000513A0">
      <w:pPr>
        <w:pStyle w:val="Sinespaciado1"/>
        <w:spacing w:line="360" w:lineRule="auto"/>
        <w:ind w:firstLine="2835"/>
        <w:jc w:val="both"/>
        <w:rPr>
          <w:rFonts w:ascii="Arial" w:hAnsi="Arial" w:cs="Arial"/>
          <w:sz w:val="16"/>
          <w:szCs w:val="26"/>
          <w:lang w:val="es-ES"/>
        </w:rPr>
      </w:pPr>
    </w:p>
    <w:p w:rsidR="000513A0" w:rsidRPr="005A4A2A" w:rsidRDefault="000513A0" w:rsidP="000513A0">
      <w:pPr>
        <w:pStyle w:val="Sinespaciado1"/>
        <w:spacing w:line="360" w:lineRule="auto"/>
        <w:ind w:firstLine="2835"/>
        <w:jc w:val="both"/>
        <w:rPr>
          <w:rFonts w:ascii="Arial" w:hAnsi="Arial" w:cs="Arial"/>
          <w:sz w:val="26"/>
          <w:szCs w:val="26"/>
        </w:rPr>
      </w:pPr>
      <w:r w:rsidRPr="005D4407">
        <w:rPr>
          <w:rFonts w:ascii="Arial" w:hAnsi="Arial" w:cs="Arial"/>
          <w:sz w:val="26"/>
          <w:szCs w:val="26"/>
          <w:lang w:val="es-ES"/>
        </w:rPr>
        <w:t xml:space="preserve">3. La Corte Constitucional, en reiterados fallos, ha señalado los elementos del apoderamiento en materia de tutela, así: </w:t>
      </w:r>
    </w:p>
    <w:p w:rsidR="000513A0" w:rsidRPr="005D4407" w:rsidRDefault="000513A0" w:rsidP="000513A0">
      <w:pPr>
        <w:pStyle w:val="Sinespaciado1"/>
        <w:spacing w:line="360" w:lineRule="auto"/>
        <w:ind w:firstLine="2520"/>
        <w:jc w:val="both"/>
        <w:rPr>
          <w:rFonts w:ascii="Arial" w:hAnsi="Arial" w:cs="Arial"/>
          <w:sz w:val="26"/>
          <w:szCs w:val="26"/>
          <w:lang w:val="es-ES"/>
        </w:rPr>
      </w:pPr>
    </w:p>
    <w:p w:rsidR="000513A0" w:rsidRDefault="000513A0" w:rsidP="000513A0">
      <w:pPr>
        <w:pStyle w:val="Sinespaciado1"/>
        <w:ind w:left="567" w:right="505" w:firstLine="2268"/>
        <w:jc w:val="both"/>
        <w:rPr>
          <w:rFonts w:ascii="Arial" w:hAnsi="Arial" w:cs="Arial"/>
          <w:i/>
          <w:sz w:val="23"/>
          <w:szCs w:val="23"/>
          <w:lang w:val="es-ES"/>
        </w:rPr>
      </w:pPr>
      <w:r w:rsidRPr="005D4407">
        <w:rPr>
          <w:rFonts w:ascii="Arial" w:hAnsi="Arial" w:cs="Arial"/>
          <w:i/>
          <w:sz w:val="23"/>
          <w:szCs w:val="23"/>
          <w:lang w:val="es-ES"/>
        </w:rPr>
        <w:t>“(i) acto jurídico formal que se concreta en un escrito, llamado poder, el cual se presume auténtico; (ii) tratándose de un poder especial, debe ser específico, de modo que aquel conferido para la promoción o para la defensa de los intereses en un determinado proceso no se entiende otorgado para la promoción de procesos diferentes, así los hechos que le den fundamento a estos tengan origen en el proceso inicial; (iii) el destinatario del acto de apoderamiento sólo puede ser un profesional del derecho habilitado con tarjeta profesional.</w:t>
      </w:r>
    </w:p>
    <w:p w:rsidR="000513A0" w:rsidRDefault="000513A0" w:rsidP="000513A0">
      <w:pPr>
        <w:pStyle w:val="Sinespaciado1"/>
        <w:ind w:left="567" w:right="505" w:firstLine="2268"/>
        <w:jc w:val="both"/>
        <w:rPr>
          <w:rFonts w:ascii="Arial" w:hAnsi="Arial" w:cs="Arial"/>
          <w:i/>
          <w:sz w:val="23"/>
          <w:szCs w:val="23"/>
          <w:lang w:val="es-ES"/>
        </w:rPr>
      </w:pPr>
    </w:p>
    <w:p w:rsidR="000513A0" w:rsidRPr="00C67ADC" w:rsidRDefault="000513A0" w:rsidP="00C67ADC">
      <w:pPr>
        <w:pStyle w:val="Sinespaciado1"/>
        <w:ind w:left="567" w:right="505" w:firstLine="2268"/>
        <w:jc w:val="both"/>
        <w:rPr>
          <w:rFonts w:ascii="Arial" w:hAnsi="Arial" w:cs="Arial"/>
          <w:sz w:val="23"/>
          <w:szCs w:val="23"/>
          <w:lang w:val="es-ES"/>
        </w:rPr>
      </w:pPr>
      <w:r w:rsidRPr="005D4407">
        <w:rPr>
          <w:rFonts w:ascii="Arial" w:hAnsi="Arial" w:cs="Arial"/>
          <w:i/>
          <w:sz w:val="23"/>
          <w:szCs w:val="23"/>
          <w:lang w:val="es-ES"/>
        </w:rPr>
        <w:t>Es decir, la legitimación por activa se configura si quien presenta la demanda de tutela acredita ser abogado titulado y se anexa el respectivo poder especial, de modo que no se puede pretender hacer valer un poder otorgado en cualquier proceso para solicitar el amparo constitucional. Al respecto, la Corte, en sentencia T-001 de 1997, señaló que por las características de la acción de tutela “todo poder en materia de tutela es especial, vale decir, se otorga una sola vez para el fin específico y determinado de representar los intereses del accionante en punto de los derechos fundamentales que alega, contra cierta autoridad o persona y en relación con unos hechos concretos que dan lugar a su pretensión”</w:t>
      </w:r>
      <w:r w:rsidRPr="005D4407">
        <w:rPr>
          <w:rFonts w:ascii="Arial" w:hAnsi="Arial" w:cs="Arial"/>
          <w:sz w:val="23"/>
          <w:szCs w:val="23"/>
          <w:lang w:val="es-ES"/>
        </w:rPr>
        <w:t xml:space="preserve"> </w:t>
      </w:r>
      <w:r w:rsidRPr="005D4407">
        <w:rPr>
          <w:rStyle w:val="Refdenotaalpie"/>
          <w:rFonts w:ascii="Arial" w:hAnsi="Arial" w:cs="Arial"/>
          <w:sz w:val="23"/>
          <w:szCs w:val="23"/>
          <w:lang w:val="es-ES"/>
        </w:rPr>
        <w:footnoteReference w:id="1"/>
      </w:r>
    </w:p>
    <w:p w:rsidR="000513A0" w:rsidRPr="005D4407" w:rsidRDefault="000513A0" w:rsidP="000513A0">
      <w:pPr>
        <w:pStyle w:val="Sinespaciado1"/>
        <w:spacing w:line="360" w:lineRule="auto"/>
        <w:ind w:firstLine="2520"/>
        <w:jc w:val="both"/>
        <w:rPr>
          <w:rFonts w:ascii="Arial" w:hAnsi="Arial" w:cs="Arial"/>
        </w:rPr>
      </w:pPr>
    </w:p>
    <w:p w:rsidR="000513A0" w:rsidRPr="005D4407" w:rsidRDefault="000513A0" w:rsidP="000513A0">
      <w:pPr>
        <w:pStyle w:val="Sinespaciado1"/>
        <w:spacing w:line="360" w:lineRule="auto"/>
        <w:ind w:firstLine="2835"/>
        <w:jc w:val="both"/>
        <w:rPr>
          <w:rFonts w:ascii="Arial" w:hAnsi="Arial" w:cs="Arial"/>
          <w:sz w:val="26"/>
          <w:szCs w:val="26"/>
        </w:rPr>
      </w:pPr>
      <w:r w:rsidRPr="005D4407">
        <w:rPr>
          <w:rFonts w:ascii="Arial" w:hAnsi="Arial" w:cs="Arial"/>
          <w:sz w:val="26"/>
          <w:szCs w:val="26"/>
        </w:rPr>
        <w:t xml:space="preserve">4. </w:t>
      </w:r>
      <w:r>
        <w:rPr>
          <w:rFonts w:ascii="Arial" w:hAnsi="Arial" w:cs="Arial"/>
          <w:sz w:val="26"/>
          <w:szCs w:val="26"/>
        </w:rPr>
        <w:t>Revisado el expediente la Sala encontró que no obra poder para que la profesional del derecho actúe en representación de la señora</w:t>
      </w:r>
      <w:r w:rsidR="00C67ADC" w:rsidRPr="00C67ADC">
        <w:rPr>
          <w:rFonts w:ascii="Arial" w:hAnsi="Arial" w:cs="Arial"/>
          <w:szCs w:val="26"/>
          <w:lang w:val="es-ES" w:eastAsia="es-ES"/>
        </w:rPr>
        <w:t xml:space="preserve"> SOLÁNGEL SÁNCHEZ DE AGUIRRE</w:t>
      </w:r>
      <w:r>
        <w:rPr>
          <w:rFonts w:ascii="Arial" w:hAnsi="Arial" w:cs="Arial"/>
          <w:sz w:val="26"/>
          <w:szCs w:val="26"/>
          <w:lang w:val="es-ES" w:eastAsia="es-ES"/>
        </w:rPr>
        <w:t>, en contrav</w:t>
      </w:r>
      <w:r>
        <w:rPr>
          <w:rFonts w:ascii="Arial" w:hAnsi="Arial" w:cs="Arial"/>
          <w:sz w:val="26"/>
          <w:szCs w:val="26"/>
          <w:lang w:eastAsia="es-ES"/>
        </w:rPr>
        <w:t xml:space="preserve">ía </w:t>
      </w:r>
      <w:r>
        <w:rPr>
          <w:rFonts w:ascii="Arial" w:hAnsi="Arial" w:cs="Arial"/>
          <w:sz w:val="26"/>
          <w:szCs w:val="26"/>
          <w:lang w:val="es-ES" w:eastAsia="es-ES"/>
        </w:rPr>
        <w:t>de lo por ella afirmado tanto en el escrito de tutela, como en la impugnación.  En a</w:t>
      </w:r>
      <w:r w:rsidRPr="005D4407">
        <w:rPr>
          <w:rFonts w:ascii="Arial" w:hAnsi="Arial" w:cs="Arial"/>
          <w:sz w:val="26"/>
          <w:szCs w:val="26"/>
        </w:rPr>
        <w:t xml:space="preserve">sunto similar la Corte Suprema de Justicia – Sala de Casación Civil- </w:t>
      </w:r>
      <w:r>
        <w:rPr>
          <w:rFonts w:ascii="Arial" w:hAnsi="Arial" w:cs="Arial"/>
          <w:sz w:val="26"/>
          <w:szCs w:val="26"/>
        </w:rPr>
        <w:t>nos enseña</w:t>
      </w:r>
      <w:r w:rsidRPr="005D4407">
        <w:rPr>
          <w:rFonts w:ascii="Arial" w:hAnsi="Arial" w:cs="Arial"/>
          <w:sz w:val="26"/>
          <w:szCs w:val="26"/>
        </w:rPr>
        <w:t xml:space="preserve"> que:</w:t>
      </w:r>
    </w:p>
    <w:p w:rsidR="000513A0" w:rsidRPr="005D4407" w:rsidRDefault="000513A0" w:rsidP="000513A0">
      <w:pPr>
        <w:pStyle w:val="Sinespaciado1"/>
        <w:spacing w:line="360" w:lineRule="auto"/>
        <w:ind w:firstLine="2520"/>
        <w:jc w:val="both"/>
        <w:rPr>
          <w:rFonts w:ascii="Arial" w:hAnsi="Arial" w:cs="Arial"/>
          <w:sz w:val="23"/>
          <w:szCs w:val="23"/>
        </w:rPr>
      </w:pPr>
    </w:p>
    <w:p w:rsidR="000513A0" w:rsidRDefault="000513A0" w:rsidP="000513A0">
      <w:pPr>
        <w:pStyle w:val="Sinespaciado1"/>
        <w:ind w:left="567" w:right="505" w:firstLine="2268"/>
        <w:jc w:val="both"/>
        <w:rPr>
          <w:rFonts w:ascii="Arial" w:hAnsi="Arial" w:cs="Arial"/>
          <w:i/>
          <w:w w:val="110"/>
          <w:sz w:val="24"/>
          <w:szCs w:val="24"/>
        </w:rPr>
      </w:pPr>
      <w:r w:rsidRPr="004A359F">
        <w:rPr>
          <w:rFonts w:ascii="Arial" w:hAnsi="Arial" w:cs="Arial"/>
          <w:i/>
          <w:w w:val="110"/>
          <w:sz w:val="24"/>
          <w:szCs w:val="24"/>
        </w:rPr>
        <w:t xml:space="preserve">“(…) la legitimación de los abogados para instaurar la acción de tutela aduciendo representación judicial o contractual, exige de la presencia de un poder especial para el efecto. Al respecto señaló en </w:t>
      </w:r>
      <w:smartTag w:uri="urn:schemas-microsoft-com:office:smarttags" w:element="PersonName">
        <w:smartTagPr>
          <w:attr w:name="ProductID" w:val="la Sentencia T-001"/>
        </w:smartTagPr>
        <w:r w:rsidRPr="004A359F">
          <w:rPr>
            <w:rFonts w:ascii="Arial" w:hAnsi="Arial" w:cs="Arial"/>
            <w:i/>
            <w:w w:val="110"/>
            <w:sz w:val="24"/>
            <w:szCs w:val="24"/>
          </w:rPr>
          <w:t>la Sentencia T-001</w:t>
        </w:r>
      </w:smartTag>
      <w:r w:rsidRPr="004A359F">
        <w:rPr>
          <w:rFonts w:ascii="Arial" w:hAnsi="Arial" w:cs="Arial"/>
          <w:i/>
          <w:w w:val="110"/>
          <w:sz w:val="24"/>
          <w:szCs w:val="24"/>
        </w:rPr>
        <w:t xml:space="preserve"> de 1997, que por las características de la acción “</w:t>
      </w:r>
      <w:r w:rsidRPr="004A359F">
        <w:rPr>
          <w:rFonts w:ascii="Arial" w:hAnsi="Arial" w:cs="Arial"/>
          <w:i/>
          <w:w w:val="110"/>
          <w:sz w:val="24"/>
          <w:szCs w:val="24"/>
          <w:u w:val="single"/>
        </w:rPr>
        <w:t>todo poder en materia de tutela es especial</w:t>
      </w:r>
      <w:r w:rsidRPr="004A359F">
        <w:rPr>
          <w:rFonts w:ascii="Arial" w:hAnsi="Arial" w:cs="Arial"/>
          <w:i/>
          <w:w w:val="110"/>
          <w:sz w:val="24"/>
          <w:szCs w:val="24"/>
        </w:rPr>
        <w:t>, vale decir, se otorga una sola vez para el fin específico y determinado de representar los intereses del accionante en punto de los derechos fundamentales que alega, contra cierta autoridad o persona y en relación con unos hechos concretos que dan lugar a su pretensión.</w:t>
      </w:r>
    </w:p>
    <w:p w:rsidR="000513A0" w:rsidRDefault="000513A0" w:rsidP="000513A0">
      <w:pPr>
        <w:pStyle w:val="Sinespaciado1"/>
        <w:ind w:left="567" w:right="505" w:firstLine="2268"/>
        <w:jc w:val="both"/>
        <w:rPr>
          <w:rFonts w:ascii="Arial" w:hAnsi="Arial" w:cs="Arial"/>
          <w:i/>
          <w:w w:val="110"/>
          <w:sz w:val="24"/>
          <w:szCs w:val="24"/>
        </w:rPr>
      </w:pPr>
    </w:p>
    <w:p w:rsidR="000513A0" w:rsidRDefault="000513A0" w:rsidP="000513A0">
      <w:pPr>
        <w:pStyle w:val="Sinespaciado1"/>
        <w:ind w:left="567" w:right="505" w:firstLine="2268"/>
        <w:jc w:val="both"/>
        <w:rPr>
          <w:rFonts w:ascii="Arial" w:hAnsi="Arial" w:cs="Arial"/>
          <w:i/>
          <w:w w:val="110"/>
          <w:sz w:val="24"/>
          <w:szCs w:val="24"/>
        </w:rPr>
      </w:pPr>
      <w:r w:rsidRPr="004A359F">
        <w:rPr>
          <w:rFonts w:ascii="Arial" w:hAnsi="Arial" w:cs="Arial"/>
          <w:i/>
          <w:w w:val="110"/>
          <w:sz w:val="24"/>
          <w:szCs w:val="24"/>
        </w:rPr>
        <w:t>“De este modo, cuando la acción de tutela se ejerce a título de otro, es necesario contar con poder especial para legitimar su interposición. La carencia de la citada personería para iniciar la acción de amparo constitucional, no se suple con la presentación del apoderamiento otorgado para un asunto diferente.</w:t>
      </w:r>
    </w:p>
    <w:p w:rsidR="000513A0" w:rsidRDefault="000513A0" w:rsidP="000513A0">
      <w:pPr>
        <w:pStyle w:val="Sinespaciado1"/>
        <w:ind w:left="567" w:right="505" w:firstLine="2268"/>
        <w:jc w:val="both"/>
        <w:rPr>
          <w:rFonts w:ascii="Arial" w:hAnsi="Arial" w:cs="Arial"/>
          <w:i/>
          <w:w w:val="110"/>
          <w:sz w:val="24"/>
          <w:szCs w:val="24"/>
        </w:rPr>
      </w:pPr>
    </w:p>
    <w:p w:rsidR="000513A0" w:rsidRPr="005A4A2A" w:rsidRDefault="000513A0" w:rsidP="000513A0">
      <w:pPr>
        <w:pStyle w:val="Sinespaciado1"/>
        <w:ind w:left="567" w:right="505" w:firstLine="2268"/>
        <w:jc w:val="both"/>
        <w:rPr>
          <w:rFonts w:ascii="Arial" w:hAnsi="Arial" w:cs="Arial"/>
          <w:i/>
          <w:w w:val="110"/>
          <w:sz w:val="24"/>
          <w:szCs w:val="24"/>
        </w:rPr>
      </w:pPr>
      <w:r w:rsidRPr="004A359F">
        <w:rPr>
          <w:rFonts w:ascii="Arial" w:hAnsi="Arial" w:cs="Arial"/>
          <w:i/>
          <w:w w:val="110"/>
          <w:sz w:val="24"/>
          <w:szCs w:val="24"/>
        </w:rPr>
        <w:t xml:space="preserve">“La falta de poder especial para adelantar el proceso de tutela por parte de un apoderado judicial, aun cuando tenga poder específico o general en otros asuntos, no lo habilita para ejercer la acción de amparo constitucional a nombre de su mandante y, por lo tanto, en estos casos, la tutela debe ser declarada improcedente ante la falta de legitimación por activa (…)”. </w:t>
      </w:r>
      <w:r w:rsidRPr="004A359F">
        <w:rPr>
          <w:rFonts w:ascii="Arial" w:hAnsi="Arial" w:cs="Arial"/>
          <w:w w:val="110"/>
          <w:sz w:val="24"/>
          <w:szCs w:val="24"/>
        </w:rPr>
        <w:t>(Sentencias T-658 de 2002; T-451 de 2006 y T. 2011-00118-01 de 10 de junio de 2011, entre otras.</w:t>
      </w:r>
    </w:p>
    <w:p w:rsidR="000513A0" w:rsidRPr="005D4407" w:rsidRDefault="000513A0" w:rsidP="000513A0">
      <w:pPr>
        <w:pStyle w:val="Sinespaciado1"/>
        <w:spacing w:line="360" w:lineRule="auto"/>
        <w:ind w:firstLine="2520"/>
        <w:jc w:val="both"/>
        <w:rPr>
          <w:rFonts w:ascii="Arial" w:hAnsi="Arial" w:cs="Arial"/>
          <w:w w:val="110"/>
          <w:sz w:val="26"/>
          <w:szCs w:val="26"/>
        </w:rPr>
      </w:pPr>
    </w:p>
    <w:p w:rsidR="000513A0" w:rsidRDefault="000513A0" w:rsidP="000513A0">
      <w:pPr>
        <w:pStyle w:val="Sinespaciado1"/>
        <w:spacing w:line="360" w:lineRule="auto"/>
        <w:ind w:firstLine="2835"/>
        <w:jc w:val="both"/>
        <w:rPr>
          <w:rFonts w:ascii="Arial" w:hAnsi="Arial" w:cs="Arial"/>
          <w:sz w:val="26"/>
          <w:szCs w:val="26"/>
        </w:rPr>
      </w:pPr>
      <w:r>
        <w:rPr>
          <w:rFonts w:ascii="Arial" w:hAnsi="Arial" w:cs="Arial"/>
          <w:w w:val="110"/>
          <w:sz w:val="26"/>
          <w:szCs w:val="26"/>
        </w:rPr>
        <w:t>5</w:t>
      </w:r>
      <w:r w:rsidRPr="005D4407">
        <w:rPr>
          <w:rFonts w:ascii="Arial" w:hAnsi="Arial" w:cs="Arial"/>
          <w:w w:val="110"/>
          <w:sz w:val="26"/>
          <w:szCs w:val="26"/>
        </w:rPr>
        <w:t xml:space="preserve">. </w:t>
      </w:r>
      <w:r w:rsidRPr="005D4407">
        <w:rPr>
          <w:rFonts w:ascii="Arial" w:hAnsi="Arial" w:cs="Arial"/>
          <w:sz w:val="26"/>
          <w:szCs w:val="26"/>
        </w:rPr>
        <w:t>Conclúyase, que como a</w:t>
      </w:r>
      <w:r>
        <w:rPr>
          <w:rFonts w:ascii="Arial" w:hAnsi="Arial" w:cs="Arial"/>
          <w:sz w:val="26"/>
          <w:szCs w:val="26"/>
        </w:rPr>
        <w:t xml:space="preserve"> </w:t>
      </w:r>
      <w:r w:rsidRPr="005D4407">
        <w:rPr>
          <w:rFonts w:ascii="Arial" w:hAnsi="Arial" w:cs="Arial"/>
          <w:sz w:val="26"/>
          <w:szCs w:val="26"/>
        </w:rPr>
        <w:t>l</w:t>
      </w:r>
      <w:r>
        <w:rPr>
          <w:rFonts w:ascii="Arial" w:hAnsi="Arial" w:cs="Arial"/>
          <w:sz w:val="26"/>
          <w:szCs w:val="26"/>
        </w:rPr>
        <w:t>a togada</w:t>
      </w:r>
      <w:r w:rsidRPr="005D4407">
        <w:rPr>
          <w:rFonts w:ascii="Arial" w:hAnsi="Arial" w:cs="Arial"/>
          <w:sz w:val="26"/>
          <w:szCs w:val="26"/>
        </w:rPr>
        <w:t xml:space="preserve"> </w:t>
      </w:r>
      <w:r>
        <w:rPr>
          <w:rFonts w:ascii="Arial" w:hAnsi="Arial" w:cs="Arial"/>
          <w:sz w:val="26"/>
          <w:szCs w:val="26"/>
        </w:rPr>
        <w:t>no se le confirió</w:t>
      </w:r>
      <w:r w:rsidRPr="005D4407">
        <w:rPr>
          <w:rFonts w:ascii="Arial" w:hAnsi="Arial" w:cs="Arial"/>
          <w:sz w:val="26"/>
          <w:szCs w:val="26"/>
        </w:rPr>
        <w:t xml:space="preserve"> mandato especial para </w:t>
      </w:r>
      <w:r>
        <w:rPr>
          <w:rFonts w:ascii="Arial" w:hAnsi="Arial" w:cs="Arial"/>
          <w:sz w:val="26"/>
          <w:szCs w:val="26"/>
        </w:rPr>
        <w:t>representar</w:t>
      </w:r>
      <w:r w:rsidRPr="005D4407">
        <w:rPr>
          <w:rFonts w:ascii="Arial" w:hAnsi="Arial" w:cs="Arial"/>
          <w:sz w:val="26"/>
          <w:szCs w:val="26"/>
        </w:rPr>
        <w:t xml:space="preserve"> en este escenario constitucional a la señora</w:t>
      </w:r>
      <w:r w:rsidR="00C67ADC" w:rsidRPr="00C67ADC">
        <w:rPr>
          <w:rFonts w:ascii="Arial" w:hAnsi="Arial" w:cs="Arial"/>
          <w:szCs w:val="26"/>
          <w:lang w:val="es-ES" w:eastAsia="es-ES"/>
        </w:rPr>
        <w:t xml:space="preserve"> SOLÁNGEL SÁNCHEZ DE AGUIRRE</w:t>
      </w:r>
      <w:r>
        <w:rPr>
          <w:rFonts w:ascii="Arial" w:hAnsi="Arial" w:cs="Arial"/>
          <w:sz w:val="26"/>
          <w:szCs w:val="26"/>
        </w:rPr>
        <w:t xml:space="preserve">, o al menos </w:t>
      </w:r>
      <w:r w:rsidRPr="005D4407">
        <w:rPr>
          <w:rFonts w:ascii="Arial" w:hAnsi="Arial" w:cs="Arial"/>
          <w:sz w:val="26"/>
          <w:szCs w:val="26"/>
        </w:rPr>
        <w:t xml:space="preserve">no existe </w:t>
      </w:r>
      <w:r>
        <w:rPr>
          <w:rFonts w:ascii="Arial" w:hAnsi="Arial" w:cs="Arial"/>
          <w:sz w:val="26"/>
          <w:szCs w:val="26"/>
        </w:rPr>
        <w:t xml:space="preserve">en el expediente tal </w:t>
      </w:r>
      <w:r w:rsidRPr="005D4407">
        <w:rPr>
          <w:rFonts w:ascii="Arial" w:hAnsi="Arial" w:cs="Arial"/>
          <w:sz w:val="26"/>
          <w:szCs w:val="26"/>
        </w:rPr>
        <w:t xml:space="preserve">prueba, su intervención en este trámite sumarial deviene inviable, puesto que tampoco </w:t>
      </w:r>
      <w:r w:rsidR="00C67ADC">
        <w:rPr>
          <w:rFonts w:ascii="Arial" w:hAnsi="Arial" w:cs="Arial"/>
          <w:sz w:val="26"/>
          <w:szCs w:val="26"/>
        </w:rPr>
        <w:t>actúa en</w:t>
      </w:r>
      <w:r w:rsidRPr="005D4407">
        <w:rPr>
          <w:rFonts w:ascii="Arial" w:hAnsi="Arial" w:cs="Arial"/>
          <w:sz w:val="26"/>
          <w:szCs w:val="26"/>
        </w:rPr>
        <w:t xml:space="preserve"> calidad de agente oficiosa,</w:t>
      </w:r>
      <w:r>
        <w:rPr>
          <w:rFonts w:ascii="Arial" w:hAnsi="Arial" w:cs="Arial"/>
          <w:sz w:val="26"/>
          <w:szCs w:val="26"/>
        </w:rPr>
        <w:t xml:space="preserve"> pues indica que lo hace “…</w:t>
      </w:r>
      <w:r w:rsidRPr="008E356C">
        <w:rPr>
          <w:rFonts w:ascii="Arial" w:hAnsi="Arial" w:cs="Arial"/>
          <w:i/>
          <w:sz w:val="24"/>
          <w:szCs w:val="26"/>
        </w:rPr>
        <w:t xml:space="preserve">en nombre y representación de la señora </w:t>
      </w:r>
      <w:r w:rsidRPr="008E356C">
        <w:rPr>
          <w:rFonts w:ascii="Arial" w:hAnsi="Arial" w:cs="Arial"/>
          <w:i/>
          <w:szCs w:val="26"/>
        </w:rPr>
        <w:t>SOLANGEL SANCHEZ DE AGUIRRE</w:t>
      </w:r>
      <w:r w:rsidRPr="008E356C">
        <w:rPr>
          <w:rFonts w:ascii="Arial" w:hAnsi="Arial" w:cs="Arial"/>
          <w:i/>
          <w:sz w:val="24"/>
          <w:szCs w:val="26"/>
        </w:rPr>
        <w:t>, mayor y vecina de Pereira, identificada con la cedula 42.066.329, según poder otorgado</w:t>
      </w:r>
      <w:r>
        <w:rPr>
          <w:rFonts w:ascii="Arial" w:hAnsi="Arial" w:cs="Arial"/>
          <w:sz w:val="26"/>
          <w:szCs w:val="26"/>
        </w:rPr>
        <w:t>…”.</w:t>
      </w:r>
      <w:r w:rsidRPr="005D4407">
        <w:rPr>
          <w:rFonts w:ascii="Arial" w:hAnsi="Arial" w:cs="Arial"/>
          <w:sz w:val="26"/>
          <w:szCs w:val="26"/>
        </w:rPr>
        <w:t xml:space="preserve"> En consecuencia, se </w:t>
      </w:r>
      <w:r>
        <w:rPr>
          <w:rFonts w:ascii="Arial" w:hAnsi="Arial" w:cs="Arial"/>
          <w:sz w:val="26"/>
          <w:szCs w:val="26"/>
        </w:rPr>
        <w:t>revocará</w:t>
      </w:r>
      <w:r w:rsidRPr="005D4407">
        <w:rPr>
          <w:rFonts w:ascii="Arial" w:hAnsi="Arial" w:cs="Arial"/>
          <w:sz w:val="26"/>
          <w:szCs w:val="26"/>
        </w:rPr>
        <w:t xml:space="preserve"> la sentencia opugnada</w:t>
      </w:r>
      <w:r w:rsidR="00C67ADC">
        <w:rPr>
          <w:rFonts w:ascii="Arial" w:hAnsi="Arial" w:cs="Arial"/>
          <w:sz w:val="26"/>
          <w:szCs w:val="26"/>
        </w:rPr>
        <w:t xml:space="preserve"> y en su lugar se declarará improcedente</w:t>
      </w:r>
      <w:r w:rsidRPr="005D4407">
        <w:rPr>
          <w:rFonts w:ascii="Arial" w:hAnsi="Arial" w:cs="Arial"/>
          <w:sz w:val="26"/>
          <w:szCs w:val="26"/>
        </w:rPr>
        <w:t xml:space="preserve">, por los motivos </w:t>
      </w:r>
      <w:r>
        <w:rPr>
          <w:rFonts w:ascii="Arial" w:hAnsi="Arial" w:cs="Arial"/>
          <w:sz w:val="26"/>
          <w:szCs w:val="26"/>
        </w:rPr>
        <w:t>anteriormente expuestos</w:t>
      </w:r>
      <w:r w:rsidRPr="005D4407">
        <w:rPr>
          <w:rFonts w:ascii="Arial" w:hAnsi="Arial" w:cs="Arial"/>
          <w:sz w:val="26"/>
          <w:szCs w:val="26"/>
        </w:rPr>
        <w:t>.</w:t>
      </w:r>
    </w:p>
    <w:p w:rsidR="000513A0" w:rsidRPr="005D4407" w:rsidRDefault="000513A0" w:rsidP="000513A0">
      <w:pPr>
        <w:pStyle w:val="Sinespaciado1"/>
        <w:spacing w:line="360" w:lineRule="auto"/>
        <w:ind w:firstLine="2835"/>
        <w:jc w:val="both"/>
        <w:rPr>
          <w:rFonts w:ascii="Arial" w:hAnsi="Arial" w:cs="Arial"/>
          <w:sz w:val="26"/>
          <w:szCs w:val="26"/>
        </w:rPr>
      </w:pPr>
    </w:p>
    <w:p w:rsidR="000513A0" w:rsidRPr="002D129F" w:rsidRDefault="00C67ADC" w:rsidP="000513A0">
      <w:pPr>
        <w:pStyle w:val="Sinespaciado2"/>
        <w:spacing w:line="360" w:lineRule="auto"/>
        <w:ind w:firstLine="2835"/>
        <w:rPr>
          <w:rFonts w:ascii="Arial" w:hAnsi="Arial" w:cs="Arial"/>
          <w:b/>
          <w:bCs/>
          <w:sz w:val="22"/>
          <w:szCs w:val="26"/>
        </w:rPr>
      </w:pPr>
      <w:r w:rsidRPr="002D129F">
        <w:rPr>
          <w:rFonts w:ascii="Arial" w:hAnsi="Arial" w:cs="Arial"/>
          <w:b/>
          <w:bCs/>
          <w:sz w:val="22"/>
          <w:szCs w:val="26"/>
        </w:rPr>
        <w:t>V</w:t>
      </w:r>
      <w:r w:rsidR="007C707A">
        <w:rPr>
          <w:rFonts w:ascii="Arial" w:hAnsi="Arial" w:cs="Arial"/>
          <w:b/>
          <w:bCs/>
          <w:sz w:val="22"/>
          <w:szCs w:val="26"/>
        </w:rPr>
        <w:t>I</w:t>
      </w:r>
      <w:r w:rsidRPr="002D129F">
        <w:rPr>
          <w:rFonts w:ascii="Arial" w:hAnsi="Arial" w:cs="Arial"/>
          <w:b/>
          <w:bCs/>
          <w:sz w:val="22"/>
          <w:szCs w:val="26"/>
        </w:rPr>
        <w:t>. DECISIÓN</w:t>
      </w:r>
    </w:p>
    <w:p w:rsidR="000513A0" w:rsidRPr="005D4407" w:rsidRDefault="000513A0" w:rsidP="000513A0">
      <w:pPr>
        <w:pStyle w:val="Sinespaciado2"/>
        <w:spacing w:line="360" w:lineRule="auto"/>
        <w:ind w:firstLine="2835"/>
        <w:jc w:val="both"/>
        <w:rPr>
          <w:rFonts w:ascii="Arial" w:hAnsi="Arial" w:cs="Arial"/>
          <w:sz w:val="26"/>
          <w:szCs w:val="26"/>
        </w:rPr>
      </w:pPr>
    </w:p>
    <w:p w:rsidR="000513A0" w:rsidRPr="005D4407" w:rsidRDefault="000513A0" w:rsidP="000513A0">
      <w:pPr>
        <w:pStyle w:val="Sinespaciado2"/>
        <w:spacing w:line="360" w:lineRule="auto"/>
        <w:ind w:firstLine="2835"/>
        <w:jc w:val="both"/>
        <w:rPr>
          <w:rFonts w:ascii="Arial" w:hAnsi="Arial" w:cs="Arial"/>
          <w:sz w:val="26"/>
          <w:szCs w:val="26"/>
        </w:rPr>
      </w:pPr>
      <w:r w:rsidRPr="005D4407">
        <w:rPr>
          <w:rFonts w:ascii="Arial" w:hAnsi="Arial" w:cs="Arial"/>
          <w:sz w:val="26"/>
          <w:szCs w:val="26"/>
        </w:rPr>
        <w:t xml:space="preserve">En mérito de lo expuesto, la Sala </w:t>
      </w:r>
      <w:r w:rsidR="005C2C87">
        <w:rPr>
          <w:rFonts w:ascii="Arial" w:hAnsi="Arial" w:cs="Arial"/>
          <w:sz w:val="26"/>
          <w:szCs w:val="26"/>
        </w:rPr>
        <w:t xml:space="preserve">Nº 5 de Asuntos Penales Para Adolescentes </w:t>
      </w:r>
      <w:r w:rsidRPr="005D4407">
        <w:rPr>
          <w:rFonts w:ascii="Arial" w:hAnsi="Arial" w:cs="Arial"/>
          <w:sz w:val="26"/>
          <w:szCs w:val="26"/>
        </w:rPr>
        <w:t>de Pereira, administrando justicia en nombre de la República y por autoridad de la ley,</w:t>
      </w:r>
    </w:p>
    <w:p w:rsidR="000513A0" w:rsidRPr="005D4407" w:rsidRDefault="000513A0" w:rsidP="000513A0">
      <w:pPr>
        <w:pStyle w:val="Sinespaciado2"/>
        <w:spacing w:line="360" w:lineRule="auto"/>
        <w:ind w:firstLine="2835"/>
        <w:jc w:val="both"/>
        <w:rPr>
          <w:rFonts w:ascii="Arial" w:hAnsi="Arial" w:cs="Arial"/>
          <w:sz w:val="26"/>
          <w:szCs w:val="26"/>
        </w:rPr>
      </w:pPr>
    </w:p>
    <w:p w:rsidR="000513A0" w:rsidRPr="00C67ADC" w:rsidRDefault="000513A0" w:rsidP="000513A0">
      <w:pPr>
        <w:pStyle w:val="Sinespaciado2"/>
        <w:spacing w:line="360" w:lineRule="auto"/>
        <w:ind w:firstLine="2835"/>
        <w:rPr>
          <w:rFonts w:ascii="Arial" w:hAnsi="Arial" w:cs="Arial"/>
          <w:b/>
          <w:spacing w:val="-3"/>
          <w:sz w:val="26"/>
          <w:szCs w:val="26"/>
        </w:rPr>
      </w:pPr>
      <w:r w:rsidRPr="00C67ADC">
        <w:rPr>
          <w:rFonts w:ascii="Arial" w:hAnsi="Arial" w:cs="Arial"/>
          <w:b/>
          <w:spacing w:val="-3"/>
          <w:sz w:val="24"/>
          <w:szCs w:val="26"/>
        </w:rPr>
        <w:t>RESUELVE</w:t>
      </w:r>
      <w:r w:rsidRPr="00C67ADC">
        <w:rPr>
          <w:rFonts w:ascii="Arial" w:hAnsi="Arial" w:cs="Arial"/>
          <w:b/>
          <w:spacing w:val="-3"/>
          <w:sz w:val="26"/>
          <w:szCs w:val="26"/>
        </w:rPr>
        <w:t>:</w:t>
      </w:r>
    </w:p>
    <w:p w:rsidR="000513A0" w:rsidRPr="005D4407" w:rsidRDefault="000513A0" w:rsidP="000513A0">
      <w:pPr>
        <w:pStyle w:val="Sinespaciado2"/>
        <w:spacing w:line="360" w:lineRule="auto"/>
        <w:ind w:firstLine="2835"/>
        <w:jc w:val="both"/>
        <w:rPr>
          <w:rFonts w:ascii="Arial" w:hAnsi="Arial" w:cs="Arial"/>
          <w:spacing w:val="-3"/>
          <w:sz w:val="26"/>
          <w:szCs w:val="26"/>
        </w:rPr>
      </w:pPr>
    </w:p>
    <w:p w:rsidR="000513A0" w:rsidRPr="00C67ADC" w:rsidRDefault="000513A0" w:rsidP="00C67ADC">
      <w:pPr>
        <w:pStyle w:val="Sinespaciado2"/>
        <w:spacing w:line="360" w:lineRule="auto"/>
        <w:ind w:firstLine="2835"/>
        <w:jc w:val="both"/>
        <w:rPr>
          <w:rFonts w:ascii="Arial" w:hAnsi="Arial" w:cs="Arial"/>
          <w:spacing w:val="-3"/>
          <w:sz w:val="26"/>
          <w:szCs w:val="26"/>
        </w:rPr>
      </w:pPr>
      <w:r w:rsidRPr="002D129F">
        <w:rPr>
          <w:rFonts w:ascii="Arial" w:hAnsi="Arial" w:cs="Arial"/>
          <w:spacing w:val="-3"/>
          <w:sz w:val="26"/>
          <w:szCs w:val="26"/>
        </w:rPr>
        <w:t xml:space="preserve">Primero: </w:t>
      </w:r>
      <w:r w:rsidRPr="002D129F">
        <w:rPr>
          <w:rFonts w:ascii="Arial" w:hAnsi="Arial" w:cs="Arial"/>
          <w:spacing w:val="-3"/>
          <w:sz w:val="24"/>
          <w:szCs w:val="26"/>
        </w:rPr>
        <w:t>REVOCAR</w:t>
      </w:r>
      <w:r w:rsidRPr="002D129F">
        <w:rPr>
          <w:rFonts w:ascii="Arial" w:hAnsi="Arial" w:cs="Arial"/>
          <w:spacing w:val="-3"/>
          <w:sz w:val="26"/>
          <w:szCs w:val="26"/>
        </w:rPr>
        <w:t xml:space="preserve"> el fallo proferido el 21 de junio de 2016 por el </w:t>
      </w:r>
      <w:r w:rsidRPr="002D129F">
        <w:rPr>
          <w:rFonts w:ascii="Arial" w:hAnsi="Arial" w:cs="Arial"/>
          <w:sz w:val="26"/>
          <w:szCs w:val="26"/>
        </w:rPr>
        <w:t>Juzgado Segundo Penal del Circuito de Adolescentes con Funciones de Conocimiento de esta ciudad</w:t>
      </w:r>
      <w:r w:rsidR="00C67ADC">
        <w:rPr>
          <w:rFonts w:ascii="Arial" w:hAnsi="Arial" w:cs="Arial"/>
          <w:spacing w:val="-3"/>
          <w:sz w:val="26"/>
          <w:szCs w:val="26"/>
        </w:rPr>
        <w:t>.  E</w:t>
      </w:r>
      <w:r>
        <w:rPr>
          <w:rFonts w:ascii="Arial" w:hAnsi="Arial" w:cs="Arial"/>
          <w:spacing w:val="-3"/>
          <w:sz w:val="26"/>
          <w:szCs w:val="26"/>
        </w:rPr>
        <w:t xml:space="preserve">n su lugar, </w:t>
      </w:r>
      <w:r w:rsidR="00C67ADC">
        <w:rPr>
          <w:rFonts w:ascii="Arial" w:hAnsi="Arial" w:cs="Arial"/>
          <w:spacing w:val="-3"/>
          <w:sz w:val="26"/>
          <w:szCs w:val="26"/>
        </w:rPr>
        <w:t xml:space="preserve">se </w:t>
      </w:r>
      <w:r w:rsidRPr="00C67ADC">
        <w:rPr>
          <w:rFonts w:ascii="Arial" w:hAnsi="Arial" w:cs="Arial"/>
          <w:spacing w:val="-3"/>
          <w:sz w:val="24"/>
          <w:szCs w:val="26"/>
        </w:rPr>
        <w:t>DECLARA IMPROCEDENTE</w:t>
      </w:r>
      <w:r w:rsidRPr="002D129F">
        <w:rPr>
          <w:rFonts w:ascii="Arial" w:hAnsi="Arial" w:cs="Arial"/>
          <w:spacing w:val="-3"/>
          <w:sz w:val="26"/>
          <w:szCs w:val="26"/>
        </w:rPr>
        <w:t xml:space="preserve"> el amparo constitucional deprecado por la señora </w:t>
      </w:r>
      <w:r w:rsidR="00C67ADC" w:rsidRPr="00C67ADC">
        <w:rPr>
          <w:rFonts w:ascii="Arial" w:hAnsi="Arial" w:cs="Arial"/>
          <w:sz w:val="22"/>
          <w:szCs w:val="26"/>
        </w:rPr>
        <w:t>SOLÁNGEL SÁNCHEZ DE AGUIRRE</w:t>
      </w:r>
      <w:r w:rsidR="00C67ADC">
        <w:rPr>
          <w:rFonts w:ascii="Arial" w:hAnsi="Arial" w:cs="Arial"/>
          <w:spacing w:val="-3"/>
          <w:sz w:val="26"/>
          <w:szCs w:val="26"/>
        </w:rPr>
        <w:t xml:space="preserve">, </w:t>
      </w:r>
      <w:r w:rsidRPr="002D129F">
        <w:rPr>
          <w:rFonts w:ascii="Arial" w:hAnsi="Arial" w:cs="Arial"/>
          <w:spacing w:val="-3"/>
          <w:sz w:val="26"/>
          <w:szCs w:val="26"/>
        </w:rPr>
        <w:t xml:space="preserve">contra </w:t>
      </w:r>
      <w:r w:rsidR="00C67ADC" w:rsidRPr="00C67ADC">
        <w:rPr>
          <w:rFonts w:ascii="Arial" w:hAnsi="Arial" w:cs="Arial"/>
          <w:spacing w:val="-3"/>
          <w:sz w:val="22"/>
          <w:szCs w:val="26"/>
        </w:rPr>
        <w:t>COLPENSIONES</w:t>
      </w:r>
      <w:r w:rsidRPr="002D129F">
        <w:rPr>
          <w:rFonts w:ascii="Arial" w:hAnsi="Arial" w:cs="Arial"/>
          <w:spacing w:val="-3"/>
          <w:sz w:val="26"/>
          <w:szCs w:val="26"/>
        </w:rPr>
        <w:t>, por las razones aquí expuestas</w:t>
      </w:r>
      <w:r w:rsidRPr="002D129F">
        <w:rPr>
          <w:rFonts w:ascii="Arial" w:hAnsi="Arial" w:cs="Arial"/>
          <w:sz w:val="26"/>
          <w:szCs w:val="26"/>
        </w:rPr>
        <w:t>.</w:t>
      </w:r>
    </w:p>
    <w:p w:rsidR="000513A0" w:rsidRPr="002D129F" w:rsidRDefault="000513A0" w:rsidP="000513A0">
      <w:pPr>
        <w:pStyle w:val="Sinespaciado2"/>
        <w:spacing w:line="360" w:lineRule="auto"/>
        <w:ind w:firstLine="2835"/>
        <w:jc w:val="both"/>
        <w:rPr>
          <w:rFonts w:ascii="Arial" w:hAnsi="Arial" w:cs="Arial"/>
          <w:sz w:val="26"/>
          <w:szCs w:val="26"/>
        </w:rPr>
      </w:pPr>
    </w:p>
    <w:p w:rsidR="000513A0" w:rsidRPr="004D4C42" w:rsidRDefault="000513A0" w:rsidP="000513A0">
      <w:pPr>
        <w:pStyle w:val="Sinespaciado2"/>
        <w:spacing w:line="360" w:lineRule="auto"/>
        <w:ind w:firstLine="2880"/>
        <w:jc w:val="both"/>
        <w:rPr>
          <w:rFonts w:ascii="Arial" w:hAnsi="Arial" w:cs="Arial"/>
          <w:sz w:val="26"/>
          <w:szCs w:val="26"/>
        </w:rPr>
      </w:pPr>
      <w:r w:rsidRPr="004D4C42">
        <w:rPr>
          <w:rFonts w:ascii="Arial" w:hAnsi="Arial" w:cs="Arial"/>
          <w:spacing w:val="-3"/>
          <w:sz w:val="26"/>
          <w:szCs w:val="26"/>
        </w:rPr>
        <w:t xml:space="preserve">Segundo: </w:t>
      </w:r>
      <w:r w:rsidRPr="004D4C42">
        <w:rPr>
          <w:rFonts w:ascii="Arial" w:hAnsi="Arial" w:cs="Arial"/>
          <w:sz w:val="26"/>
          <w:szCs w:val="26"/>
        </w:rPr>
        <w:t>Notifíquese esta decisión a las partes por el medio más expedito posible (Art. 5o. del Decreto 306 de 1992).</w:t>
      </w:r>
    </w:p>
    <w:p w:rsidR="000513A0" w:rsidRPr="004D4C42" w:rsidRDefault="000513A0" w:rsidP="000513A0">
      <w:pPr>
        <w:pStyle w:val="Sinespaciado2"/>
        <w:spacing w:line="360" w:lineRule="auto"/>
        <w:ind w:firstLine="2880"/>
        <w:jc w:val="both"/>
        <w:rPr>
          <w:rFonts w:ascii="Arial" w:hAnsi="Arial" w:cs="Arial"/>
          <w:sz w:val="16"/>
          <w:szCs w:val="28"/>
          <w:highlight w:val="lightGray"/>
        </w:rPr>
      </w:pPr>
    </w:p>
    <w:p w:rsidR="000513A0" w:rsidRPr="004D4C42" w:rsidRDefault="000513A0" w:rsidP="000513A0">
      <w:pPr>
        <w:pStyle w:val="Sinespaciado2"/>
        <w:spacing w:line="360" w:lineRule="auto"/>
        <w:ind w:firstLine="2835"/>
        <w:jc w:val="both"/>
        <w:rPr>
          <w:rFonts w:ascii="Arial" w:hAnsi="Arial" w:cs="Arial"/>
          <w:sz w:val="26"/>
          <w:szCs w:val="26"/>
        </w:rPr>
      </w:pPr>
      <w:r w:rsidRPr="004D4C42">
        <w:rPr>
          <w:rFonts w:ascii="Arial" w:hAnsi="Arial" w:cs="Arial"/>
          <w:sz w:val="26"/>
          <w:szCs w:val="26"/>
        </w:rPr>
        <w:t>Tercero: Remítase el expediente a la Honorable Corte Constitucional para su eventual revisión.</w:t>
      </w:r>
    </w:p>
    <w:p w:rsidR="000513A0" w:rsidRPr="004D4C42" w:rsidRDefault="000513A0" w:rsidP="000513A0">
      <w:pPr>
        <w:pStyle w:val="Sinespaciado2"/>
        <w:spacing w:line="360" w:lineRule="auto"/>
        <w:ind w:firstLine="2880"/>
        <w:jc w:val="both"/>
        <w:rPr>
          <w:rFonts w:ascii="Arial" w:hAnsi="Arial" w:cs="Arial"/>
          <w:sz w:val="16"/>
          <w:szCs w:val="28"/>
        </w:rPr>
      </w:pPr>
    </w:p>
    <w:p w:rsidR="000513A0" w:rsidRPr="004D4C42" w:rsidRDefault="000513A0" w:rsidP="000513A0">
      <w:pPr>
        <w:pStyle w:val="Sinespaciado2"/>
        <w:spacing w:line="360" w:lineRule="auto"/>
        <w:ind w:firstLine="2835"/>
        <w:jc w:val="both"/>
        <w:rPr>
          <w:rFonts w:ascii="Arial" w:hAnsi="Arial" w:cs="Arial"/>
          <w:sz w:val="26"/>
          <w:szCs w:val="26"/>
        </w:rPr>
      </w:pPr>
      <w:r w:rsidRPr="004D4C42">
        <w:rPr>
          <w:rFonts w:ascii="Arial" w:hAnsi="Arial" w:cs="Arial"/>
          <w:sz w:val="26"/>
          <w:szCs w:val="26"/>
        </w:rPr>
        <w:t>Cópiese y notifíquese,</w:t>
      </w:r>
    </w:p>
    <w:p w:rsidR="000513A0" w:rsidRPr="004D4C42" w:rsidRDefault="000513A0" w:rsidP="000513A0">
      <w:pPr>
        <w:pStyle w:val="unico"/>
        <w:spacing w:before="0" w:beforeAutospacing="0" w:after="0" w:afterAutospacing="0" w:line="360" w:lineRule="auto"/>
        <w:ind w:firstLine="2835"/>
        <w:jc w:val="both"/>
        <w:rPr>
          <w:rFonts w:ascii="Arial" w:hAnsi="Arial" w:cs="Arial"/>
          <w:spacing w:val="-3"/>
          <w:sz w:val="16"/>
          <w:szCs w:val="28"/>
        </w:rPr>
      </w:pPr>
    </w:p>
    <w:p w:rsidR="000513A0" w:rsidRPr="004D4C42" w:rsidRDefault="000513A0" w:rsidP="000513A0">
      <w:pPr>
        <w:pStyle w:val="unico"/>
        <w:spacing w:before="0" w:beforeAutospacing="0" w:after="0" w:afterAutospacing="0" w:line="360" w:lineRule="auto"/>
        <w:ind w:firstLine="2835"/>
        <w:jc w:val="both"/>
        <w:rPr>
          <w:rFonts w:ascii="Arial" w:hAnsi="Arial" w:cs="Arial"/>
          <w:spacing w:val="-3"/>
          <w:sz w:val="26"/>
          <w:szCs w:val="26"/>
        </w:rPr>
      </w:pPr>
      <w:r w:rsidRPr="004D4C42">
        <w:rPr>
          <w:rFonts w:ascii="Arial" w:hAnsi="Arial" w:cs="Arial"/>
          <w:spacing w:val="-3"/>
          <w:sz w:val="26"/>
          <w:szCs w:val="26"/>
        </w:rPr>
        <w:t>Los Magistrados,</w:t>
      </w:r>
    </w:p>
    <w:p w:rsidR="000513A0" w:rsidRPr="00D25D69" w:rsidRDefault="000513A0" w:rsidP="000513A0">
      <w:pPr>
        <w:pStyle w:val="unico"/>
        <w:spacing w:before="0" w:beforeAutospacing="0" w:after="0" w:afterAutospacing="0" w:line="360" w:lineRule="auto"/>
        <w:ind w:firstLine="2835"/>
        <w:jc w:val="both"/>
        <w:rPr>
          <w:rFonts w:ascii="Arial" w:hAnsi="Arial" w:cs="Arial"/>
          <w:spacing w:val="-3"/>
          <w:szCs w:val="28"/>
        </w:rPr>
      </w:pPr>
    </w:p>
    <w:p w:rsidR="000513A0" w:rsidRPr="00D25D69" w:rsidRDefault="000513A0" w:rsidP="000513A0">
      <w:pPr>
        <w:pStyle w:val="unico"/>
        <w:spacing w:before="0" w:beforeAutospacing="0" w:after="0" w:afterAutospacing="0" w:line="360" w:lineRule="auto"/>
        <w:ind w:firstLine="2835"/>
        <w:jc w:val="both"/>
        <w:rPr>
          <w:rFonts w:ascii="Arial" w:hAnsi="Arial" w:cs="Arial"/>
          <w:spacing w:val="-3"/>
          <w:szCs w:val="28"/>
        </w:rPr>
      </w:pPr>
    </w:p>
    <w:p w:rsidR="000513A0" w:rsidRDefault="000513A0" w:rsidP="000513A0">
      <w:pPr>
        <w:pStyle w:val="unico"/>
        <w:spacing w:before="0" w:beforeAutospacing="0" w:after="0" w:afterAutospacing="0" w:line="360" w:lineRule="auto"/>
        <w:ind w:firstLine="2835"/>
        <w:jc w:val="both"/>
        <w:rPr>
          <w:rFonts w:ascii="Arial" w:hAnsi="Arial" w:cs="Arial"/>
          <w:spacing w:val="-3"/>
          <w:szCs w:val="28"/>
        </w:rPr>
      </w:pPr>
    </w:p>
    <w:p w:rsidR="000513A0" w:rsidRPr="00D25D69" w:rsidRDefault="000513A0" w:rsidP="000513A0">
      <w:pPr>
        <w:pStyle w:val="unico"/>
        <w:spacing w:before="0" w:beforeAutospacing="0" w:after="0" w:afterAutospacing="0" w:line="360" w:lineRule="auto"/>
        <w:ind w:firstLine="2835"/>
        <w:jc w:val="both"/>
        <w:rPr>
          <w:rFonts w:ascii="Arial" w:hAnsi="Arial" w:cs="Arial"/>
          <w:spacing w:val="-3"/>
          <w:szCs w:val="28"/>
        </w:rPr>
      </w:pPr>
    </w:p>
    <w:p w:rsidR="000513A0" w:rsidRPr="00D25D69" w:rsidRDefault="000513A0" w:rsidP="000513A0">
      <w:pPr>
        <w:pStyle w:val="unico"/>
        <w:spacing w:before="0" w:beforeAutospacing="0" w:after="0" w:afterAutospacing="0" w:line="360" w:lineRule="auto"/>
        <w:ind w:firstLine="2835"/>
        <w:jc w:val="both"/>
        <w:rPr>
          <w:rFonts w:ascii="Arial" w:hAnsi="Arial" w:cs="Arial"/>
          <w:spacing w:val="-3"/>
          <w:szCs w:val="28"/>
        </w:rPr>
      </w:pPr>
    </w:p>
    <w:p w:rsidR="000513A0" w:rsidRPr="004D4C42" w:rsidRDefault="000513A0" w:rsidP="000513A0">
      <w:pPr>
        <w:pStyle w:val="unico"/>
        <w:spacing w:before="0" w:beforeAutospacing="0" w:after="0" w:afterAutospacing="0" w:line="360" w:lineRule="auto"/>
        <w:ind w:firstLine="2835"/>
        <w:jc w:val="both"/>
        <w:rPr>
          <w:rFonts w:ascii="Arial" w:hAnsi="Arial" w:cs="Arial"/>
          <w:b/>
          <w:spacing w:val="-3"/>
          <w:sz w:val="22"/>
        </w:rPr>
      </w:pPr>
      <w:r w:rsidRPr="004D4C42">
        <w:rPr>
          <w:rFonts w:ascii="Arial" w:hAnsi="Arial" w:cs="Arial"/>
          <w:b/>
          <w:spacing w:val="-3"/>
          <w:sz w:val="22"/>
        </w:rPr>
        <w:t>EDDER JIMMY SÁNCHEZ CALAMBÁS</w:t>
      </w:r>
    </w:p>
    <w:p w:rsidR="000513A0" w:rsidRPr="00D25D69" w:rsidRDefault="000513A0" w:rsidP="000513A0">
      <w:pPr>
        <w:pStyle w:val="unico"/>
        <w:spacing w:before="0" w:beforeAutospacing="0" w:after="0" w:afterAutospacing="0" w:line="360" w:lineRule="auto"/>
        <w:ind w:firstLine="2835"/>
        <w:jc w:val="both"/>
        <w:rPr>
          <w:rFonts w:ascii="Arial" w:hAnsi="Arial" w:cs="Arial"/>
          <w:spacing w:val="-3"/>
          <w:szCs w:val="28"/>
        </w:rPr>
      </w:pPr>
    </w:p>
    <w:p w:rsidR="000513A0" w:rsidRPr="00D25D69" w:rsidRDefault="000513A0" w:rsidP="000513A0">
      <w:pPr>
        <w:pStyle w:val="unico"/>
        <w:spacing w:before="0" w:beforeAutospacing="0" w:after="0" w:afterAutospacing="0" w:line="360" w:lineRule="auto"/>
        <w:ind w:firstLine="2835"/>
        <w:jc w:val="both"/>
        <w:rPr>
          <w:rFonts w:ascii="Arial" w:hAnsi="Arial" w:cs="Arial"/>
          <w:spacing w:val="-3"/>
          <w:szCs w:val="28"/>
        </w:rPr>
      </w:pPr>
    </w:p>
    <w:p w:rsidR="000513A0" w:rsidRDefault="000513A0" w:rsidP="000513A0">
      <w:pPr>
        <w:pStyle w:val="unico"/>
        <w:spacing w:before="0" w:beforeAutospacing="0" w:after="0" w:afterAutospacing="0" w:line="360" w:lineRule="auto"/>
        <w:ind w:firstLine="2835"/>
        <w:jc w:val="both"/>
        <w:rPr>
          <w:rFonts w:ascii="Arial" w:hAnsi="Arial" w:cs="Arial"/>
          <w:spacing w:val="-3"/>
          <w:szCs w:val="28"/>
        </w:rPr>
      </w:pPr>
    </w:p>
    <w:p w:rsidR="000513A0" w:rsidRPr="00D25D69" w:rsidRDefault="000513A0" w:rsidP="000513A0">
      <w:pPr>
        <w:pStyle w:val="unico"/>
        <w:spacing w:before="0" w:beforeAutospacing="0" w:after="0" w:afterAutospacing="0" w:line="360" w:lineRule="auto"/>
        <w:ind w:firstLine="2835"/>
        <w:jc w:val="both"/>
        <w:rPr>
          <w:rFonts w:ascii="Arial" w:hAnsi="Arial" w:cs="Arial"/>
          <w:spacing w:val="-3"/>
          <w:szCs w:val="28"/>
        </w:rPr>
      </w:pPr>
    </w:p>
    <w:p w:rsidR="000513A0" w:rsidRPr="00D25D69" w:rsidRDefault="000513A0" w:rsidP="000513A0">
      <w:pPr>
        <w:pStyle w:val="unico"/>
        <w:spacing w:before="0" w:beforeAutospacing="0" w:after="0" w:afterAutospacing="0" w:line="360" w:lineRule="auto"/>
        <w:ind w:firstLine="2835"/>
        <w:jc w:val="both"/>
        <w:rPr>
          <w:rFonts w:ascii="Arial" w:hAnsi="Arial" w:cs="Arial"/>
          <w:spacing w:val="-3"/>
          <w:szCs w:val="28"/>
        </w:rPr>
      </w:pPr>
    </w:p>
    <w:p w:rsidR="000513A0" w:rsidRPr="004D4C42" w:rsidRDefault="000513A0" w:rsidP="000513A0">
      <w:pPr>
        <w:pStyle w:val="unico"/>
        <w:spacing w:before="0" w:beforeAutospacing="0" w:after="0" w:afterAutospacing="0" w:line="360" w:lineRule="auto"/>
        <w:ind w:firstLine="2835"/>
        <w:jc w:val="both"/>
        <w:rPr>
          <w:rFonts w:ascii="Arial" w:hAnsi="Arial" w:cs="Arial"/>
          <w:b/>
          <w:spacing w:val="-3"/>
          <w:sz w:val="22"/>
        </w:rPr>
      </w:pPr>
      <w:r w:rsidRPr="004D4C42">
        <w:rPr>
          <w:rFonts w:ascii="Arial" w:hAnsi="Arial" w:cs="Arial"/>
          <w:b/>
          <w:spacing w:val="-3"/>
          <w:sz w:val="22"/>
        </w:rPr>
        <w:t>JAIME ALBERTO SARAZA NARANJO</w:t>
      </w:r>
    </w:p>
    <w:p w:rsidR="000513A0" w:rsidRPr="00D25D69" w:rsidRDefault="000513A0" w:rsidP="000513A0">
      <w:pPr>
        <w:pStyle w:val="unico"/>
        <w:spacing w:before="0" w:beforeAutospacing="0" w:after="0" w:afterAutospacing="0" w:line="360" w:lineRule="auto"/>
        <w:ind w:firstLine="2835"/>
        <w:jc w:val="both"/>
        <w:rPr>
          <w:rFonts w:ascii="Arial" w:hAnsi="Arial" w:cs="Arial"/>
          <w:spacing w:val="-3"/>
          <w:szCs w:val="28"/>
        </w:rPr>
      </w:pPr>
    </w:p>
    <w:p w:rsidR="000513A0" w:rsidRPr="00D25D69" w:rsidRDefault="000513A0" w:rsidP="000513A0">
      <w:pPr>
        <w:pStyle w:val="unico"/>
        <w:spacing w:before="0" w:beforeAutospacing="0" w:after="0" w:afterAutospacing="0" w:line="360" w:lineRule="auto"/>
        <w:ind w:firstLine="2835"/>
        <w:jc w:val="both"/>
        <w:rPr>
          <w:rFonts w:ascii="Arial" w:hAnsi="Arial" w:cs="Arial"/>
          <w:spacing w:val="-3"/>
          <w:szCs w:val="28"/>
        </w:rPr>
      </w:pPr>
    </w:p>
    <w:p w:rsidR="000513A0" w:rsidRDefault="000513A0" w:rsidP="000513A0">
      <w:pPr>
        <w:pStyle w:val="unico"/>
        <w:spacing w:before="0" w:beforeAutospacing="0" w:after="0" w:afterAutospacing="0" w:line="360" w:lineRule="auto"/>
        <w:ind w:firstLine="2835"/>
        <w:jc w:val="both"/>
        <w:rPr>
          <w:rFonts w:ascii="Arial" w:hAnsi="Arial" w:cs="Arial"/>
          <w:spacing w:val="-3"/>
          <w:szCs w:val="28"/>
        </w:rPr>
      </w:pPr>
    </w:p>
    <w:p w:rsidR="000513A0" w:rsidRPr="00D25D69" w:rsidRDefault="000513A0" w:rsidP="000513A0">
      <w:pPr>
        <w:pStyle w:val="unico"/>
        <w:spacing w:before="0" w:beforeAutospacing="0" w:after="0" w:afterAutospacing="0" w:line="360" w:lineRule="auto"/>
        <w:ind w:firstLine="2835"/>
        <w:jc w:val="both"/>
        <w:rPr>
          <w:rFonts w:ascii="Arial" w:hAnsi="Arial" w:cs="Arial"/>
          <w:spacing w:val="-3"/>
          <w:szCs w:val="28"/>
        </w:rPr>
      </w:pPr>
    </w:p>
    <w:p w:rsidR="000513A0" w:rsidRPr="00D25D69" w:rsidRDefault="000513A0" w:rsidP="000513A0">
      <w:pPr>
        <w:pStyle w:val="unico"/>
        <w:spacing w:before="0" w:beforeAutospacing="0" w:after="0" w:afterAutospacing="0" w:line="360" w:lineRule="auto"/>
        <w:ind w:firstLine="2835"/>
        <w:jc w:val="both"/>
        <w:rPr>
          <w:rFonts w:ascii="Arial" w:hAnsi="Arial" w:cs="Arial"/>
          <w:spacing w:val="-3"/>
          <w:szCs w:val="28"/>
        </w:rPr>
      </w:pPr>
    </w:p>
    <w:p w:rsidR="000513A0" w:rsidRDefault="004821E2" w:rsidP="000513A0">
      <w:pPr>
        <w:pStyle w:val="unico"/>
        <w:spacing w:before="0" w:beforeAutospacing="0" w:after="0" w:afterAutospacing="0" w:line="360" w:lineRule="auto"/>
        <w:ind w:firstLine="2835"/>
        <w:jc w:val="both"/>
        <w:rPr>
          <w:rFonts w:ascii="Arial" w:hAnsi="Arial" w:cs="Arial"/>
          <w:b/>
          <w:spacing w:val="-3"/>
          <w:sz w:val="22"/>
        </w:rPr>
      </w:pPr>
      <w:r>
        <w:rPr>
          <w:rFonts w:ascii="Arial" w:hAnsi="Arial" w:cs="Arial"/>
          <w:b/>
          <w:spacing w:val="-3"/>
          <w:sz w:val="22"/>
        </w:rPr>
        <w:t>MANUEL YARZAGARAY</w:t>
      </w:r>
      <w:r w:rsidR="00B45518">
        <w:rPr>
          <w:rFonts w:ascii="Arial" w:hAnsi="Arial" w:cs="Arial"/>
          <w:b/>
          <w:spacing w:val="-3"/>
          <w:sz w:val="22"/>
        </w:rPr>
        <w:t xml:space="preserve"> BANDERA</w:t>
      </w:r>
    </w:p>
    <w:p w:rsidR="00295EA8" w:rsidRDefault="00135767"/>
    <w:sectPr w:rsidR="00295EA8" w:rsidSect="0080502F">
      <w:headerReference w:type="default" r:id="rId7"/>
      <w:footerReference w:type="default" r:id="rId8"/>
      <w:pgSz w:w="12242" w:h="18705" w:code="119"/>
      <w:pgMar w:top="2552" w:right="1531" w:bottom="153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767" w:rsidRDefault="00135767" w:rsidP="000513A0">
      <w:r>
        <w:separator/>
      </w:r>
    </w:p>
  </w:endnote>
  <w:endnote w:type="continuationSeparator" w:id="0">
    <w:p w:rsidR="00135767" w:rsidRDefault="00135767" w:rsidP="0005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E5" w:rsidRPr="00B97631" w:rsidRDefault="00255532">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35767">
      <w:rPr>
        <w:rFonts w:ascii="Arial" w:hAnsi="Arial" w:cs="Arial"/>
        <w:noProof/>
        <w:sz w:val="22"/>
        <w:szCs w:val="22"/>
      </w:rPr>
      <w:t>1</w:t>
    </w:r>
    <w:r w:rsidRPr="00B97631">
      <w:rPr>
        <w:rFonts w:ascii="Arial" w:hAnsi="Arial" w:cs="Arial"/>
        <w:sz w:val="22"/>
        <w:szCs w:val="22"/>
      </w:rPr>
      <w:fldChar w:fldCharType="end"/>
    </w:r>
  </w:p>
  <w:p w:rsidR="00FE22E5" w:rsidRDefault="001357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767" w:rsidRDefault="00135767" w:rsidP="000513A0">
      <w:r>
        <w:separator/>
      </w:r>
    </w:p>
  </w:footnote>
  <w:footnote w:type="continuationSeparator" w:id="0">
    <w:p w:rsidR="00135767" w:rsidRDefault="00135767" w:rsidP="000513A0">
      <w:r>
        <w:continuationSeparator/>
      </w:r>
    </w:p>
  </w:footnote>
  <w:footnote w:id="1">
    <w:p w:rsidR="000513A0" w:rsidRPr="00177D1E" w:rsidRDefault="000513A0" w:rsidP="000513A0">
      <w:pPr>
        <w:pStyle w:val="Textonotapie"/>
        <w:rPr>
          <w:rFonts w:ascii="Arial" w:hAnsi="Arial" w:cs="Arial"/>
          <w:lang w:val="es-CO"/>
        </w:rPr>
      </w:pPr>
      <w:r w:rsidRPr="00177D1E">
        <w:rPr>
          <w:rStyle w:val="Refdenotaalpie"/>
          <w:rFonts w:ascii="Arial" w:hAnsi="Arial" w:cs="Arial"/>
        </w:rPr>
        <w:footnoteRef/>
      </w:r>
      <w:r w:rsidRPr="00177D1E">
        <w:rPr>
          <w:rFonts w:ascii="Arial" w:hAnsi="Arial" w:cs="Arial"/>
        </w:rPr>
        <w:t xml:space="preserve"> </w:t>
      </w:r>
      <w:r w:rsidRPr="00177D1E">
        <w:rPr>
          <w:rFonts w:ascii="Arial" w:hAnsi="Arial" w:cs="Arial"/>
          <w:lang w:val="es-CO"/>
        </w:rPr>
        <w:t>Sentencia T-194 de 2012; M.P. Mauricio González Cuervo.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E5" w:rsidRPr="005643A9" w:rsidRDefault="00255532" w:rsidP="005643A9">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FE22E5" w:rsidRPr="005643A9" w:rsidRDefault="00255532" w:rsidP="001A22D9">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14:anchorId="0C7C43A7" wp14:editId="163C0E86">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22E5" w:rsidRPr="005643A9" w:rsidRDefault="00135767" w:rsidP="005643A9">
    <w:pPr>
      <w:pStyle w:val="Sinespaciado1"/>
      <w:rPr>
        <w:rFonts w:ascii="Arial" w:hAnsi="Arial" w:cs="Arial"/>
        <w:sz w:val="16"/>
        <w:szCs w:val="16"/>
      </w:rPr>
    </w:pPr>
  </w:p>
  <w:p w:rsidR="00FE22E5" w:rsidRPr="005643A9" w:rsidRDefault="00135767" w:rsidP="005643A9">
    <w:pPr>
      <w:pStyle w:val="Sinespaciado"/>
      <w:rPr>
        <w:rFonts w:ascii="Arial" w:hAnsi="Arial" w:cs="Arial"/>
        <w:sz w:val="16"/>
        <w:szCs w:val="16"/>
      </w:rPr>
    </w:pPr>
  </w:p>
  <w:p w:rsidR="00FE22E5" w:rsidRDefault="00255532" w:rsidP="005643A9">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E22E5" w:rsidRPr="005643A9" w:rsidRDefault="00255532" w:rsidP="005643A9">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r>
    <w:r w:rsidR="00DA12E6">
      <w:rPr>
        <w:rFonts w:ascii="Arial" w:hAnsi="Arial" w:cs="Arial"/>
        <w:sz w:val="16"/>
        <w:szCs w:val="16"/>
      </w:rPr>
      <w:t xml:space="preserve">       EXPEDIENTE T-2a. 66001-31-18-002-2016-00149</w:t>
    </w:r>
    <w:r>
      <w:rPr>
        <w:rFonts w:ascii="Arial" w:hAnsi="Arial" w:cs="Arial"/>
        <w:sz w:val="16"/>
        <w:szCs w:val="16"/>
      </w:rPr>
      <w:t>-01</w:t>
    </w:r>
  </w:p>
  <w:p w:rsidR="00FE22E5" w:rsidRDefault="00135767">
    <w:pPr>
      <w:pStyle w:val="Encabezado"/>
      <w:rPr>
        <w:rFonts w:ascii="Arial" w:hAnsi="Arial" w:cs="Arial"/>
        <w:sz w:val="16"/>
        <w:szCs w:val="16"/>
      </w:rPr>
    </w:pPr>
  </w:p>
  <w:p w:rsidR="00FE22E5" w:rsidRPr="005643A9" w:rsidRDefault="00255532">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3A0"/>
    <w:rsid w:val="000510E6"/>
    <w:rsid w:val="000513A0"/>
    <w:rsid w:val="000C13B1"/>
    <w:rsid w:val="00135767"/>
    <w:rsid w:val="001A461A"/>
    <w:rsid w:val="00255532"/>
    <w:rsid w:val="002D221A"/>
    <w:rsid w:val="002D49FA"/>
    <w:rsid w:val="00401C6C"/>
    <w:rsid w:val="004818CA"/>
    <w:rsid w:val="004821E2"/>
    <w:rsid w:val="004A5620"/>
    <w:rsid w:val="004E0814"/>
    <w:rsid w:val="00506C5D"/>
    <w:rsid w:val="00590251"/>
    <w:rsid w:val="005C2C87"/>
    <w:rsid w:val="006D0BCB"/>
    <w:rsid w:val="006D577C"/>
    <w:rsid w:val="006F4043"/>
    <w:rsid w:val="007066DD"/>
    <w:rsid w:val="007B32AC"/>
    <w:rsid w:val="007C707A"/>
    <w:rsid w:val="0092314F"/>
    <w:rsid w:val="00A044FD"/>
    <w:rsid w:val="00AA04E0"/>
    <w:rsid w:val="00AD6EB8"/>
    <w:rsid w:val="00B144CF"/>
    <w:rsid w:val="00B34683"/>
    <w:rsid w:val="00B45518"/>
    <w:rsid w:val="00B522B8"/>
    <w:rsid w:val="00BF39F7"/>
    <w:rsid w:val="00C138A3"/>
    <w:rsid w:val="00C450B6"/>
    <w:rsid w:val="00C67ADC"/>
    <w:rsid w:val="00D0607B"/>
    <w:rsid w:val="00D34C32"/>
    <w:rsid w:val="00DA12E6"/>
    <w:rsid w:val="00E063E1"/>
    <w:rsid w:val="00E82A5C"/>
    <w:rsid w:val="00E93006"/>
    <w:rsid w:val="00F23598"/>
    <w:rsid w:val="00FA5809"/>
    <w:rsid w:val="00FA66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BA01610-C533-4173-88C1-6151C26E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3A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
    <w:basedOn w:val="Normal"/>
    <w:link w:val="TextonotapieCar"/>
    <w:rsid w:val="000513A0"/>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rsid w:val="000513A0"/>
    <w:rPr>
      <w:rFonts w:ascii="Times New Roman" w:eastAsia="Times New Roman" w:hAnsi="Times New Roman" w:cs="Times New Roman"/>
      <w:sz w:val="20"/>
      <w:szCs w:val="20"/>
      <w:lang w:eastAsia="es-ES"/>
    </w:rPr>
  </w:style>
  <w:style w:type="character" w:styleId="Refdenotaalpie">
    <w:name w:val="footnote reference"/>
    <w:aliases w:val="Texto de nota al pie"/>
    <w:semiHidden/>
    <w:rsid w:val="000513A0"/>
    <w:rPr>
      <w:vertAlign w:val="superscript"/>
    </w:rPr>
  </w:style>
  <w:style w:type="paragraph" w:customStyle="1" w:styleId="Sinespaciado1">
    <w:name w:val="Sin espaciado1"/>
    <w:link w:val="NoSpacingChar"/>
    <w:uiPriority w:val="99"/>
    <w:rsid w:val="000513A0"/>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0513A0"/>
    <w:pPr>
      <w:tabs>
        <w:tab w:val="center" w:pos="4419"/>
        <w:tab w:val="right" w:pos="8838"/>
      </w:tabs>
    </w:pPr>
  </w:style>
  <w:style w:type="character" w:customStyle="1" w:styleId="EncabezadoCar">
    <w:name w:val="Encabezado Car"/>
    <w:basedOn w:val="Fuentedeprrafopredeter"/>
    <w:link w:val="Encabezado"/>
    <w:uiPriority w:val="99"/>
    <w:rsid w:val="000513A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0513A0"/>
    <w:pPr>
      <w:tabs>
        <w:tab w:val="center" w:pos="4419"/>
        <w:tab w:val="right" w:pos="8838"/>
      </w:tabs>
    </w:pPr>
  </w:style>
  <w:style w:type="character" w:customStyle="1" w:styleId="PiedepginaCar">
    <w:name w:val="Pie de página Car"/>
    <w:basedOn w:val="Fuentedeprrafopredeter"/>
    <w:link w:val="Piedepgina"/>
    <w:uiPriority w:val="99"/>
    <w:rsid w:val="000513A0"/>
    <w:rPr>
      <w:rFonts w:ascii="Times New Roman" w:eastAsia="Times New Roman" w:hAnsi="Times New Roman" w:cs="Times New Roman"/>
      <w:sz w:val="20"/>
      <w:szCs w:val="20"/>
      <w:lang w:eastAsia="es-ES"/>
    </w:rPr>
  </w:style>
  <w:style w:type="paragraph" w:styleId="Sinespaciado">
    <w:name w:val="No Spacing"/>
    <w:uiPriority w:val="99"/>
    <w:qFormat/>
    <w:rsid w:val="000513A0"/>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rsid w:val="000513A0"/>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0513A0"/>
    <w:rPr>
      <w:rFonts w:ascii="Calibri" w:eastAsia="Times New Roman" w:hAnsi="Calibri" w:cs="Times New Roman"/>
      <w:lang w:val="es-CO"/>
    </w:rPr>
  </w:style>
  <w:style w:type="paragraph" w:customStyle="1" w:styleId="unico">
    <w:name w:val="unico"/>
    <w:basedOn w:val="Normal"/>
    <w:rsid w:val="000513A0"/>
    <w:pPr>
      <w:spacing w:before="100" w:beforeAutospacing="1" w:after="100" w:afterAutospacing="1"/>
    </w:pPr>
    <w:rPr>
      <w:sz w:val="24"/>
      <w:szCs w:val="24"/>
    </w:rPr>
  </w:style>
  <w:style w:type="paragraph" w:styleId="Textodeglobo">
    <w:name w:val="Balloon Text"/>
    <w:basedOn w:val="Normal"/>
    <w:link w:val="TextodegloboCar"/>
    <w:uiPriority w:val="99"/>
    <w:semiHidden/>
    <w:unhideWhenUsed/>
    <w:rsid w:val="002D22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221A"/>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D3E58-DFE6-44ED-9378-6D2A78BA9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1516</Words>
  <Characters>8341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9</cp:revision>
  <cp:lastPrinted>2016-08-04T12:40:00Z</cp:lastPrinted>
  <dcterms:created xsi:type="dcterms:W3CDTF">2016-08-02T18:41:00Z</dcterms:created>
  <dcterms:modified xsi:type="dcterms:W3CDTF">2016-10-11T15:55:00Z</dcterms:modified>
</cp:coreProperties>
</file>