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73" w:rsidRPr="00BC0335" w:rsidRDefault="00475BDF" w:rsidP="00BC0335">
      <w:pPr>
        <w:pStyle w:val="Sinespaciado1"/>
        <w:tabs>
          <w:tab w:val="left" w:pos="2410"/>
        </w:tabs>
        <w:jc w:val="both"/>
        <w:rPr>
          <w:rFonts w:ascii="Arial" w:hAnsi="Arial" w:cs="Arial"/>
          <w:spacing w:val="-9"/>
          <w:sz w:val="18"/>
          <w:szCs w:val="18"/>
        </w:rPr>
      </w:pPr>
      <w:r w:rsidRPr="00BC0335">
        <w:rPr>
          <w:rFonts w:ascii="Arial" w:hAnsi="Arial" w:cs="Arial"/>
          <w:spacing w:val="-9"/>
          <w:sz w:val="18"/>
          <w:szCs w:val="18"/>
        </w:rPr>
        <w:t xml:space="preserve">EJERCICIO DEL DERECHO DE CONTRADICCIÓN/ </w:t>
      </w:r>
      <w:r w:rsidR="007D25AE" w:rsidRPr="00BC0335">
        <w:rPr>
          <w:rFonts w:ascii="Arial" w:hAnsi="Arial" w:cs="Arial"/>
          <w:spacing w:val="-9"/>
          <w:sz w:val="18"/>
          <w:szCs w:val="18"/>
        </w:rPr>
        <w:t>Imposibilidad</w:t>
      </w:r>
      <w:r w:rsidR="007A339C" w:rsidRPr="00BC0335">
        <w:rPr>
          <w:rFonts w:ascii="Arial" w:hAnsi="Arial" w:cs="Arial"/>
          <w:spacing w:val="-9"/>
          <w:sz w:val="18"/>
          <w:szCs w:val="18"/>
        </w:rPr>
        <w:t xml:space="preserve"> de</w:t>
      </w:r>
      <w:r w:rsidR="00975F38" w:rsidRPr="00BC0335">
        <w:rPr>
          <w:rFonts w:ascii="Arial" w:hAnsi="Arial" w:cs="Arial"/>
          <w:spacing w:val="-9"/>
          <w:sz w:val="18"/>
          <w:szCs w:val="18"/>
        </w:rPr>
        <w:t xml:space="preserve"> elevar</w:t>
      </w:r>
      <w:r w:rsidR="007D25AE" w:rsidRPr="00BC0335">
        <w:rPr>
          <w:rFonts w:ascii="Arial" w:hAnsi="Arial" w:cs="Arial"/>
          <w:spacing w:val="-9"/>
          <w:sz w:val="18"/>
          <w:szCs w:val="18"/>
        </w:rPr>
        <w:t xml:space="preserve"> </w:t>
      </w:r>
      <w:r w:rsidR="00530018" w:rsidRPr="00BC0335">
        <w:rPr>
          <w:rFonts w:ascii="Arial" w:hAnsi="Arial" w:cs="Arial"/>
          <w:spacing w:val="-9"/>
          <w:sz w:val="18"/>
          <w:szCs w:val="18"/>
        </w:rPr>
        <w:t xml:space="preserve">ante el juez de segunda instancia </w:t>
      </w:r>
      <w:r w:rsidR="007D25AE" w:rsidRPr="00BC0335">
        <w:rPr>
          <w:rFonts w:ascii="Arial" w:hAnsi="Arial" w:cs="Arial"/>
          <w:spacing w:val="-9"/>
          <w:sz w:val="18"/>
          <w:szCs w:val="18"/>
        </w:rPr>
        <w:t>o</w:t>
      </w:r>
      <w:r w:rsidR="00ED2655" w:rsidRPr="00BC0335">
        <w:rPr>
          <w:rFonts w:ascii="Arial" w:hAnsi="Arial" w:cs="Arial"/>
          <w:spacing w:val="-9"/>
          <w:sz w:val="18"/>
          <w:szCs w:val="18"/>
        </w:rPr>
        <w:t>posición</w:t>
      </w:r>
      <w:r w:rsidR="00975F38" w:rsidRPr="00BC0335">
        <w:rPr>
          <w:rFonts w:ascii="Arial" w:hAnsi="Arial" w:cs="Arial"/>
          <w:spacing w:val="-9"/>
          <w:sz w:val="18"/>
          <w:szCs w:val="18"/>
        </w:rPr>
        <w:t xml:space="preserve"> </w:t>
      </w:r>
      <w:r w:rsidR="00ED2655" w:rsidRPr="00BC0335">
        <w:rPr>
          <w:rFonts w:ascii="Arial" w:hAnsi="Arial" w:cs="Arial"/>
          <w:spacing w:val="-9"/>
          <w:sz w:val="18"/>
          <w:szCs w:val="18"/>
        </w:rPr>
        <w:t>que no fue planteada</w:t>
      </w:r>
      <w:r w:rsidR="00A53CFA" w:rsidRPr="00BC0335">
        <w:rPr>
          <w:rFonts w:ascii="Arial" w:hAnsi="Arial" w:cs="Arial"/>
          <w:spacing w:val="-9"/>
          <w:sz w:val="18"/>
          <w:szCs w:val="18"/>
        </w:rPr>
        <w:t xml:space="preserve"> en la contestaci</w:t>
      </w:r>
      <w:r w:rsidR="008C2DE0">
        <w:rPr>
          <w:rFonts w:ascii="Arial" w:hAnsi="Arial" w:cs="Arial"/>
          <w:spacing w:val="-9"/>
          <w:sz w:val="18"/>
          <w:szCs w:val="18"/>
        </w:rPr>
        <w:t>ón de la demanda</w:t>
      </w:r>
      <w:r w:rsidR="006E028C" w:rsidRPr="00BC0335">
        <w:rPr>
          <w:rFonts w:ascii="Arial" w:hAnsi="Arial" w:cs="Arial"/>
          <w:spacing w:val="-9"/>
          <w:sz w:val="18"/>
          <w:szCs w:val="18"/>
        </w:rPr>
        <w:t>,</w:t>
      </w:r>
      <w:r w:rsidR="00A53CFA" w:rsidRPr="00BC0335">
        <w:rPr>
          <w:rFonts w:ascii="Arial" w:hAnsi="Arial" w:cs="Arial"/>
          <w:spacing w:val="-9"/>
          <w:sz w:val="18"/>
          <w:szCs w:val="18"/>
        </w:rPr>
        <w:t xml:space="preserve"> </w:t>
      </w:r>
      <w:r w:rsidR="007D25AE" w:rsidRPr="00BC0335">
        <w:rPr>
          <w:rFonts w:ascii="Arial" w:hAnsi="Arial" w:cs="Arial"/>
          <w:spacing w:val="-9"/>
          <w:sz w:val="18"/>
          <w:szCs w:val="18"/>
        </w:rPr>
        <w:t>al tratarse de un hecho nuevo que no fue objeto de debate procesal</w:t>
      </w:r>
    </w:p>
    <w:p w:rsidR="00384773" w:rsidRPr="00BC0335" w:rsidRDefault="00384773" w:rsidP="00BC0335">
      <w:pPr>
        <w:pStyle w:val="Sinespaciado1"/>
        <w:tabs>
          <w:tab w:val="left" w:pos="2410"/>
        </w:tabs>
        <w:jc w:val="both"/>
        <w:rPr>
          <w:rFonts w:ascii="Arial" w:hAnsi="Arial" w:cs="Arial"/>
          <w:spacing w:val="-9"/>
          <w:sz w:val="18"/>
          <w:szCs w:val="18"/>
        </w:rPr>
      </w:pPr>
    </w:p>
    <w:p w:rsidR="000550FD" w:rsidRPr="00BC0335" w:rsidRDefault="00BC0335" w:rsidP="00BC0335">
      <w:pPr>
        <w:pStyle w:val="Sinespaciado1"/>
        <w:tabs>
          <w:tab w:val="left" w:pos="2410"/>
        </w:tabs>
        <w:jc w:val="both"/>
        <w:rPr>
          <w:rFonts w:ascii="Arial" w:hAnsi="Arial" w:cs="Arial"/>
          <w:spacing w:val="-9"/>
          <w:sz w:val="18"/>
          <w:szCs w:val="18"/>
        </w:rPr>
      </w:pPr>
      <w:r w:rsidRPr="00BC0335">
        <w:rPr>
          <w:rFonts w:ascii="Arial" w:hAnsi="Arial" w:cs="Arial"/>
          <w:spacing w:val="-9"/>
          <w:sz w:val="18"/>
          <w:szCs w:val="18"/>
        </w:rPr>
        <w:t>“</w:t>
      </w:r>
      <w:r w:rsidR="000550FD" w:rsidRPr="00BC0335">
        <w:rPr>
          <w:rFonts w:ascii="Arial" w:hAnsi="Arial" w:cs="Arial"/>
          <w:spacing w:val="-9"/>
          <w:sz w:val="18"/>
          <w:szCs w:val="18"/>
        </w:rPr>
        <w:t>El argumento expuesto por el vocero judicial de la recurrente, referido a que existe una vía cercana al predio de los demandantes, por el cual podría constituirse la servidumbre, con mejores condiciones económicas, soc</w:t>
      </w:r>
      <w:r w:rsidR="008C2DE0">
        <w:rPr>
          <w:rFonts w:ascii="Arial" w:hAnsi="Arial" w:cs="Arial"/>
          <w:spacing w:val="-9"/>
          <w:sz w:val="18"/>
          <w:szCs w:val="18"/>
        </w:rPr>
        <w:t>iales y de menor impacto social</w:t>
      </w:r>
      <w:r w:rsidR="000550FD" w:rsidRPr="00BC0335">
        <w:rPr>
          <w:rFonts w:ascii="Arial" w:hAnsi="Arial" w:cs="Arial"/>
          <w:spacing w:val="-9"/>
          <w:sz w:val="18"/>
          <w:szCs w:val="18"/>
        </w:rPr>
        <w:t xml:space="preserve"> </w:t>
      </w:r>
      <w:r w:rsidR="008C2DE0">
        <w:rPr>
          <w:rFonts w:ascii="Arial" w:hAnsi="Arial" w:cs="Arial"/>
          <w:spacing w:val="-9"/>
          <w:sz w:val="18"/>
          <w:szCs w:val="18"/>
        </w:rPr>
        <w:t xml:space="preserve">(…) </w:t>
      </w:r>
      <w:r w:rsidR="000550FD" w:rsidRPr="00BC0335">
        <w:rPr>
          <w:rFonts w:ascii="Arial" w:hAnsi="Arial" w:cs="Arial"/>
          <w:spacing w:val="-9"/>
          <w:sz w:val="18"/>
          <w:szCs w:val="18"/>
        </w:rPr>
        <w:t>no será tenido en cuenta por la Sala, por cuanto el apelante lo que está haciendo es agregando al proceso un hecho nuevo que no fue objeto de contradicción en la primera instancia. No se invocó al contestar la demanda, ni al formularse la de reconvención. Recuérdese que conforme a la normativa procesal, el recurso de apelación tiene como objeto la revisión de la sentencia de primera instancia, para ser revocada, confirmada o modificada; empero, la alzada no es la oportunidad para invocar aspectos ajenos al debate iniciado con la demanda y analizado en la sentencia, pues, la impetración de elementos fácticos y/o jurídicos diferentes a los de la demanda o su contestación, viola el deber de lealtad entre los extremos procesales, quebranta el derecho de defensa de la parte contra la que se opone y desnaturaliza el objeto de la apelación. Además, porque el cargo o hecho nuevo aducido ausente en la primera instancia, pero invocado en el recurso de apelación, no pudo ser controvertido por la contraparte.</w:t>
      </w:r>
      <w:r w:rsidRPr="00BC0335">
        <w:rPr>
          <w:rFonts w:ascii="Arial" w:hAnsi="Arial" w:cs="Arial"/>
          <w:spacing w:val="-9"/>
          <w:sz w:val="18"/>
          <w:szCs w:val="18"/>
        </w:rPr>
        <w:t>”</w:t>
      </w:r>
    </w:p>
    <w:p w:rsidR="000550FD" w:rsidRPr="00BC0335" w:rsidRDefault="000550FD" w:rsidP="00BC0335">
      <w:pPr>
        <w:pStyle w:val="Sinespaciado1"/>
        <w:tabs>
          <w:tab w:val="left" w:pos="2410"/>
        </w:tabs>
        <w:ind w:firstLine="2835"/>
        <w:jc w:val="both"/>
        <w:rPr>
          <w:rFonts w:ascii="Arial" w:hAnsi="Arial" w:cs="Arial"/>
          <w:spacing w:val="-9"/>
          <w:sz w:val="18"/>
          <w:szCs w:val="18"/>
        </w:rPr>
      </w:pPr>
    </w:p>
    <w:p w:rsidR="00194BF4" w:rsidRDefault="00BC0335" w:rsidP="00BC0335">
      <w:pPr>
        <w:rPr>
          <w:rFonts w:ascii="Arial" w:hAnsi="Arial" w:cs="Arial"/>
          <w:spacing w:val="-9"/>
          <w:sz w:val="18"/>
          <w:szCs w:val="18"/>
          <w:lang w:val="es-CO"/>
        </w:rPr>
      </w:pPr>
      <w:r>
        <w:rPr>
          <w:rFonts w:ascii="Arial" w:hAnsi="Arial" w:cs="Arial"/>
          <w:spacing w:val="-9"/>
          <w:sz w:val="18"/>
          <w:szCs w:val="18"/>
          <w:lang w:val="es-CO"/>
        </w:rPr>
        <w:t xml:space="preserve">Cita: </w:t>
      </w:r>
      <w:r w:rsidRPr="00BC0335">
        <w:rPr>
          <w:rFonts w:ascii="Arial" w:hAnsi="Arial" w:cs="Arial"/>
          <w:spacing w:val="-9"/>
          <w:sz w:val="18"/>
          <w:szCs w:val="18"/>
          <w:lang w:val="es-CO"/>
        </w:rPr>
        <w:t>Corte Suprema de Justicia, Sala Civil, se</w:t>
      </w:r>
      <w:r>
        <w:rPr>
          <w:rFonts w:ascii="Arial" w:hAnsi="Arial" w:cs="Arial"/>
          <w:spacing w:val="-9"/>
          <w:sz w:val="18"/>
          <w:szCs w:val="18"/>
          <w:lang w:val="es-CO"/>
        </w:rPr>
        <w:t>ntencia</w:t>
      </w:r>
      <w:r w:rsidR="001D3E6D">
        <w:rPr>
          <w:rFonts w:ascii="Arial" w:hAnsi="Arial" w:cs="Arial"/>
          <w:spacing w:val="-9"/>
          <w:sz w:val="18"/>
          <w:szCs w:val="18"/>
          <w:lang w:val="es-CO"/>
        </w:rPr>
        <w:t xml:space="preserve"> de</w:t>
      </w:r>
      <w:bookmarkStart w:id="0" w:name="_GoBack"/>
      <w:bookmarkEnd w:id="0"/>
      <w:r>
        <w:rPr>
          <w:rFonts w:ascii="Arial" w:hAnsi="Arial" w:cs="Arial"/>
          <w:spacing w:val="-9"/>
          <w:sz w:val="18"/>
          <w:szCs w:val="18"/>
          <w:lang w:val="es-CO"/>
        </w:rPr>
        <w:t xml:space="preserve"> 6 de septiembre de 1999 -rad. </w:t>
      </w:r>
      <w:r w:rsidRPr="00BC0335">
        <w:rPr>
          <w:rFonts w:ascii="Arial" w:hAnsi="Arial" w:cs="Arial"/>
          <w:spacing w:val="-9"/>
          <w:sz w:val="18"/>
          <w:szCs w:val="18"/>
          <w:lang w:val="es-CO"/>
        </w:rPr>
        <w:t>5227</w:t>
      </w:r>
      <w:r>
        <w:rPr>
          <w:rFonts w:ascii="Arial" w:hAnsi="Arial" w:cs="Arial"/>
          <w:spacing w:val="-9"/>
          <w:sz w:val="18"/>
          <w:szCs w:val="18"/>
          <w:lang w:val="es-CO"/>
        </w:rPr>
        <w:t>-</w:t>
      </w:r>
      <w:r w:rsidRPr="00BC0335">
        <w:rPr>
          <w:rFonts w:ascii="Arial" w:hAnsi="Arial" w:cs="Arial"/>
          <w:spacing w:val="-9"/>
          <w:sz w:val="18"/>
          <w:szCs w:val="18"/>
          <w:lang w:val="es-CO"/>
        </w:rPr>
        <w:t>.</w:t>
      </w:r>
    </w:p>
    <w:p w:rsidR="00BC0335" w:rsidRPr="00BC0335" w:rsidRDefault="00BC0335" w:rsidP="00BC0335">
      <w:pPr>
        <w:rPr>
          <w:rFonts w:ascii="Arial" w:hAnsi="Arial" w:cs="Arial"/>
          <w:bCs/>
          <w:spacing w:val="-9"/>
          <w:sz w:val="18"/>
          <w:szCs w:val="18"/>
          <w:lang w:val="es-CO"/>
        </w:rPr>
      </w:pPr>
    </w:p>
    <w:p w:rsidR="00194BF4" w:rsidRPr="00F82152" w:rsidRDefault="00194BF4" w:rsidP="00194BF4">
      <w:pPr>
        <w:spacing w:line="360" w:lineRule="auto"/>
        <w:jc w:val="center"/>
        <w:rPr>
          <w:rFonts w:ascii="Arial" w:hAnsi="Arial" w:cs="Arial"/>
          <w:bCs/>
          <w:sz w:val="26"/>
          <w:szCs w:val="26"/>
          <w:lang w:val="es-CO"/>
        </w:rPr>
      </w:pPr>
      <w:r w:rsidRPr="00F82152">
        <w:rPr>
          <w:rFonts w:ascii="Arial" w:hAnsi="Arial" w:cs="Arial"/>
          <w:bCs/>
          <w:sz w:val="26"/>
          <w:szCs w:val="26"/>
          <w:lang w:val="es-CO"/>
        </w:rPr>
        <w:t>TRIBUNAL SUPERIOR DE PEREIRA</w:t>
      </w:r>
    </w:p>
    <w:p w:rsidR="00194BF4" w:rsidRPr="00F82152" w:rsidRDefault="00194BF4" w:rsidP="00194BF4">
      <w:pPr>
        <w:spacing w:line="360" w:lineRule="auto"/>
        <w:jc w:val="center"/>
        <w:rPr>
          <w:rFonts w:ascii="Arial" w:hAnsi="Arial" w:cs="Arial"/>
          <w:bCs/>
          <w:sz w:val="26"/>
          <w:szCs w:val="26"/>
          <w:lang w:val="es-CO"/>
        </w:rPr>
      </w:pPr>
      <w:r w:rsidRPr="00F82152">
        <w:rPr>
          <w:rFonts w:ascii="Arial" w:hAnsi="Arial" w:cs="Arial"/>
          <w:bCs/>
          <w:sz w:val="26"/>
          <w:szCs w:val="26"/>
          <w:lang w:val="es-CO"/>
        </w:rPr>
        <w:t>Sala de Decisión Civil Familia</w:t>
      </w:r>
    </w:p>
    <w:p w:rsidR="00194BF4" w:rsidRPr="00391713" w:rsidRDefault="00194BF4" w:rsidP="00194BF4">
      <w:pPr>
        <w:spacing w:line="360" w:lineRule="auto"/>
        <w:rPr>
          <w:rFonts w:ascii="Arial" w:hAnsi="Arial" w:cs="Arial"/>
          <w:bCs/>
          <w:sz w:val="28"/>
          <w:szCs w:val="28"/>
          <w:lang w:val="es-CO"/>
        </w:rPr>
      </w:pPr>
    </w:p>
    <w:p w:rsidR="00194BF4" w:rsidRPr="00391713" w:rsidRDefault="00194BF4" w:rsidP="00194BF4">
      <w:pPr>
        <w:spacing w:line="360" w:lineRule="auto"/>
        <w:jc w:val="center"/>
        <w:rPr>
          <w:rFonts w:ascii="Arial" w:hAnsi="Arial" w:cs="Arial"/>
          <w:bCs/>
          <w:sz w:val="24"/>
          <w:szCs w:val="24"/>
          <w:lang w:val="es-CO"/>
        </w:rPr>
      </w:pPr>
      <w:r w:rsidRPr="00391713">
        <w:rPr>
          <w:rFonts w:ascii="Arial" w:hAnsi="Arial" w:cs="Arial"/>
          <w:bCs/>
          <w:sz w:val="24"/>
          <w:szCs w:val="24"/>
          <w:lang w:val="es-CO"/>
        </w:rPr>
        <w:t xml:space="preserve">Magistrado: </w:t>
      </w:r>
    </w:p>
    <w:p w:rsidR="00194BF4" w:rsidRPr="00E1669D" w:rsidRDefault="00194BF4" w:rsidP="00194BF4">
      <w:pPr>
        <w:spacing w:line="360" w:lineRule="auto"/>
        <w:jc w:val="center"/>
        <w:rPr>
          <w:rFonts w:ascii="Arial" w:hAnsi="Arial" w:cs="Arial"/>
          <w:bCs/>
          <w:sz w:val="24"/>
          <w:szCs w:val="28"/>
          <w:lang w:val="es-CO"/>
        </w:rPr>
      </w:pPr>
      <w:r w:rsidRPr="00E1669D">
        <w:rPr>
          <w:rFonts w:ascii="Arial" w:hAnsi="Arial" w:cs="Arial"/>
          <w:bCs/>
          <w:sz w:val="22"/>
          <w:szCs w:val="24"/>
          <w:lang w:val="es-CO"/>
        </w:rPr>
        <w:t>EDDER JIMMY SÁNCHEZ CALAMBÁS</w:t>
      </w:r>
    </w:p>
    <w:p w:rsidR="00194BF4" w:rsidRPr="00391713" w:rsidRDefault="00194BF4" w:rsidP="00194BF4">
      <w:pPr>
        <w:spacing w:line="360" w:lineRule="auto"/>
        <w:rPr>
          <w:rFonts w:ascii="Arial" w:hAnsi="Arial" w:cs="Arial"/>
          <w:bCs/>
          <w:sz w:val="28"/>
          <w:szCs w:val="28"/>
          <w:lang w:val="es-CO"/>
        </w:rPr>
      </w:pPr>
    </w:p>
    <w:p w:rsidR="00194BF4" w:rsidRPr="00391713" w:rsidRDefault="00194BF4" w:rsidP="00194BF4">
      <w:pPr>
        <w:spacing w:line="360" w:lineRule="auto"/>
        <w:rPr>
          <w:rFonts w:ascii="Arial" w:hAnsi="Arial" w:cs="Arial"/>
          <w:bCs/>
          <w:sz w:val="28"/>
          <w:szCs w:val="28"/>
          <w:lang w:val="es-CO"/>
        </w:rPr>
      </w:pPr>
    </w:p>
    <w:p w:rsidR="00194BF4" w:rsidRPr="00391713" w:rsidRDefault="00194BF4" w:rsidP="00194BF4">
      <w:pPr>
        <w:spacing w:line="360" w:lineRule="auto"/>
        <w:jc w:val="center"/>
        <w:rPr>
          <w:rFonts w:ascii="Arial" w:hAnsi="Arial" w:cs="Arial"/>
          <w:bCs/>
          <w:sz w:val="26"/>
          <w:szCs w:val="26"/>
          <w:lang w:val="es-CO"/>
        </w:rPr>
      </w:pPr>
      <w:r w:rsidRPr="00391713">
        <w:rPr>
          <w:rFonts w:ascii="Arial" w:hAnsi="Arial" w:cs="Arial"/>
          <w:bCs/>
          <w:sz w:val="26"/>
          <w:szCs w:val="26"/>
          <w:lang w:val="es-CO"/>
        </w:rPr>
        <w:t xml:space="preserve">Pereira, Risaralda, </w:t>
      </w:r>
      <w:r w:rsidR="00E1669D">
        <w:rPr>
          <w:rFonts w:ascii="Arial" w:hAnsi="Arial" w:cs="Arial"/>
          <w:bCs/>
          <w:sz w:val="26"/>
          <w:szCs w:val="26"/>
          <w:lang w:val="es-CO"/>
        </w:rPr>
        <w:t>dieciocho (18</w:t>
      </w:r>
      <w:r w:rsidRPr="00391713">
        <w:rPr>
          <w:rFonts w:ascii="Arial" w:hAnsi="Arial" w:cs="Arial"/>
          <w:bCs/>
          <w:sz w:val="26"/>
          <w:szCs w:val="26"/>
          <w:lang w:val="es-CO"/>
        </w:rPr>
        <w:t xml:space="preserve">) de </w:t>
      </w:r>
      <w:r w:rsidR="000D2D6A">
        <w:rPr>
          <w:rFonts w:ascii="Arial" w:hAnsi="Arial" w:cs="Arial"/>
          <w:bCs/>
          <w:sz w:val="26"/>
          <w:szCs w:val="26"/>
          <w:lang w:val="es-CO"/>
        </w:rPr>
        <w:t xml:space="preserve">agosto </w:t>
      </w:r>
      <w:r w:rsidRPr="00391713">
        <w:rPr>
          <w:rFonts w:ascii="Arial" w:hAnsi="Arial" w:cs="Arial"/>
          <w:bCs/>
          <w:sz w:val="26"/>
          <w:szCs w:val="26"/>
          <w:lang w:val="es-CO"/>
        </w:rPr>
        <w:t>de dos mil dieciséis (2016)</w:t>
      </w:r>
    </w:p>
    <w:p w:rsidR="00194BF4" w:rsidRPr="00391713" w:rsidRDefault="00F2117B" w:rsidP="00194BF4">
      <w:pPr>
        <w:spacing w:line="360" w:lineRule="auto"/>
        <w:jc w:val="center"/>
        <w:rPr>
          <w:rFonts w:ascii="Arial" w:hAnsi="Arial" w:cs="Arial"/>
          <w:sz w:val="24"/>
          <w:szCs w:val="24"/>
          <w:lang w:val="es-CO"/>
        </w:rPr>
      </w:pPr>
      <w:r>
        <w:rPr>
          <w:rFonts w:ascii="Arial" w:hAnsi="Arial" w:cs="Arial"/>
          <w:sz w:val="24"/>
          <w:szCs w:val="24"/>
          <w:lang w:val="es-CO"/>
        </w:rPr>
        <w:t>Acta No. 396</w:t>
      </w:r>
      <w:r w:rsidR="005E6187">
        <w:rPr>
          <w:rFonts w:ascii="Arial" w:hAnsi="Arial" w:cs="Arial"/>
          <w:sz w:val="24"/>
          <w:szCs w:val="24"/>
          <w:lang w:val="es-CO"/>
        </w:rPr>
        <w:t xml:space="preserve"> del 18</w:t>
      </w:r>
      <w:r w:rsidR="000D2D6A">
        <w:rPr>
          <w:rFonts w:ascii="Arial" w:hAnsi="Arial" w:cs="Arial"/>
          <w:sz w:val="24"/>
          <w:szCs w:val="24"/>
          <w:lang w:val="es-CO"/>
        </w:rPr>
        <w:t>-08</w:t>
      </w:r>
      <w:r w:rsidR="00194BF4" w:rsidRPr="00391713">
        <w:rPr>
          <w:rFonts w:ascii="Arial" w:hAnsi="Arial" w:cs="Arial"/>
          <w:sz w:val="24"/>
          <w:szCs w:val="24"/>
          <w:lang w:val="es-CO"/>
        </w:rPr>
        <w:t>-2016</w:t>
      </w:r>
    </w:p>
    <w:p w:rsidR="00194BF4" w:rsidRPr="00391713" w:rsidRDefault="001F1DDB" w:rsidP="00194BF4">
      <w:pPr>
        <w:spacing w:line="360" w:lineRule="auto"/>
        <w:jc w:val="center"/>
        <w:rPr>
          <w:rFonts w:ascii="Arial" w:hAnsi="Arial" w:cs="Arial"/>
          <w:bCs/>
          <w:sz w:val="24"/>
          <w:szCs w:val="24"/>
          <w:lang w:val="es-CO"/>
        </w:rPr>
      </w:pPr>
      <w:r w:rsidRPr="00391713">
        <w:rPr>
          <w:rFonts w:ascii="Arial" w:hAnsi="Arial" w:cs="Arial"/>
          <w:sz w:val="24"/>
          <w:szCs w:val="24"/>
          <w:lang w:val="es-CO"/>
        </w:rPr>
        <w:t>Expediente 66001-31-03-002-2009-00321-02</w:t>
      </w:r>
    </w:p>
    <w:p w:rsidR="00194BF4" w:rsidRPr="00391713" w:rsidRDefault="00194BF4" w:rsidP="00194BF4">
      <w:pPr>
        <w:pStyle w:val="Sinespaciado1"/>
        <w:spacing w:line="360" w:lineRule="auto"/>
        <w:rPr>
          <w:rFonts w:ascii="Arial" w:hAnsi="Arial" w:cs="Arial"/>
          <w:sz w:val="28"/>
          <w:szCs w:val="28"/>
          <w:lang w:eastAsia="es-ES"/>
        </w:rPr>
      </w:pPr>
    </w:p>
    <w:p w:rsidR="00194BF4" w:rsidRPr="00391713" w:rsidRDefault="00194BF4" w:rsidP="00194BF4">
      <w:pPr>
        <w:pStyle w:val="Sinespaciado1"/>
        <w:spacing w:line="360" w:lineRule="auto"/>
        <w:rPr>
          <w:rFonts w:ascii="Arial" w:hAnsi="Arial" w:cs="Arial"/>
          <w:sz w:val="28"/>
          <w:szCs w:val="28"/>
          <w:lang w:eastAsia="es-ES"/>
        </w:rPr>
      </w:pPr>
    </w:p>
    <w:p w:rsidR="00194BF4" w:rsidRPr="00391713" w:rsidRDefault="00194BF4" w:rsidP="00194BF4">
      <w:pPr>
        <w:pStyle w:val="Sinespaciado1"/>
        <w:spacing w:line="360" w:lineRule="auto"/>
        <w:rPr>
          <w:rFonts w:ascii="Arial" w:hAnsi="Arial" w:cs="Arial"/>
          <w:sz w:val="28"/>
          <w:szCs w:val="28"/>
          <w:lang w:eastAsia="es-ES"/>
        </w:rPr>
      </w:pPr>
    </w:p>
    <w:p w:rsidR="00194BF4" w:rsidRPr="00E07589" w:rsidRDefault="00194BF4" w:rsidP="00194BF4">
      <w:pPr>
        <w:pStyle w:val="Sinespaciado1"/>
        <w:tabs>
          <w:tab w:val="left" w:pos="2410"/>
        </w:tabs>
        <w:spacing w:line="360" w:lineRule="auto"/>
        <w:ind w:firstLine="2835"/>
        <w:rPr>
          <w:rFonts w:ascii="Arial" w:hAnsi="Arial" w:cs="Arial"/>
          <w:b/>
          <w:szCs w:val="28"/>
          <w:lang w:eastAsia="es-ES"/>
        </w:rPr>
      </w:pPr>
      <w:r w:rsidRPr="00E07589">
        <w:rPr>
          <w:rFonts w:ascii="Arial" w:hAnsi="Arial" w:cs="Arial"/>
          <w:b/>
          <w:szCs w:val="28"/>
          <w:lang w:eastAsia="es-ES"/>
        </w:rPr>
        <w:t>I. A</w:t>
      </w:r>
      <w:r w:rsidR="00F82152" w:rsidRPr="00E07589">
        <w:rPr>
          <w:rFonts w:ascii="Arial" w:hAnsi="Arial" w:cs="Arial"/>
          <w:b/>
          <w:szCs w:val="28"/>
          <w:lang w:eastAsia="es-ES"/>
        </w:rPr>
        <w:t>SUNTO</w:t>
      </w:r>
    </w:p>
    <w:p w:rsidR="00194BF4" w:rsidRPr="00F82152" w:rsidRDefault="00194BF4" w:rsidP="00194BF4">
      <w:pPr>
        <w:pStyle w:val="Sinespaciado1"/>
        <w:tabs>
          <w:tab w:val="left" w:pos="2410"/>
        </w:tabs>
        <w:spacing w:line="360" w:lineRule="auto"/>
        <w:ind w:firstLine="2835"/>
        <w:rPr>
          <w:rFonts w:ascii="Arial" w:hAnsi="Arial" w:cs="Arial"/>
          <w:bCs/>
          <w:sz w:val="24"/>
          <w:szCs w:val="28"/>
        </w:rPr>
      </w:pPr>
    </w:p>
    <w:p w:rsidR="00194BF4" w:rsidRPr="00391713" w:rsidRDefault="000F22BF" w:rsidP="00194BF4">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6"/>
          <w:szCs w:val="26"/>
        </w:rPr>
        <w:t>Se r</w:t>
      </w:r>
      <w:r w:rsidR="00194BF4" w:rsidRPr="00F82152">
        <w:rPr>
          <w:rFonts w:ascii="Arial" w:hAnsi="Arial" w:cs="Arial"/>
          <w:bCs/>
          <w:sz w:val="26"/>
          <w:szCs w:val="26"/>
        </w:rPr>
        <w:t xml:space="preserve">esuelve el recurso de </w:t>
      </w:r>
      <w:r w:rsidR="00F82152" w:rsidRPr="000D2D6A">
        <w:rPr>
          <w:rFonts w:ascii="Arial" w:hAnsi="Arial" w:cs="Arial"/>
          <w:bCs/>
          <w:sz w:val="24"/>
          <w:szCs w:val="26"/>
        </w:rPr>
        <w:t xml:space="preserve">APELACIÓN </w:t>
      </w:r>
      <w:r w:rsidR="00194BF4" w:rsidRPr="00F82152">
        <w:rPr>
          <w:rFonts w:ascii="Arial" w:hAnsi="Arial" w:cs="Arial"/>
          <w:bCs/>
          <w:sz w:val="26"/>
          <w:szCs w:val="26"/>
        </w:rPr>
        <w:t>c</w:t>
      </w:r>
      <w:r w:rsidR="001F1DDB" w:rsidRPr="00F82152">
        <w:rPr>
          <w:rFonts w:ascii="Arial" w:hAnsi="Arial" w:cs="Arial"/>
          <w:bCs/>
          <w:sz w:val="26"/>
          <w:szCs w:val="26"/>
        </w:rPr>
        <w:t>ontra la sentencia dictada el 29</w:t>
      </w:r>
      <w:r w:rsidR="00194BF4" w:rsidRPr="00F82152">
        <w:rPr>
          <w:rFonts w:ascii="Arial" w:hAnsi="Arial" w:cs="Arial"/>
          <w:bCs/>
          <w:sz w:val="26"/>
          <w:szCs w:val="26"/>
        </w:rPr>
        <w:t xml:space="preserve"> de </w:t>
      </w:r>
      <w:r w:rsidR="001F1DDB" w:rsidRPr="00F82152">
        <w:rPr>
          <w:rFonts w:ascii="Arial" w:hAnsi="Arial" w:cs="Arial"/>
          <w:bCs/>
          <w:sz w:val="26"/>
          <w:szCs w:val="26"/>
        </w:rPr>
        <w:t xml:space="preserve">mayo </w:t>
      </w:r>
      <w:r w:rsidR="00194BF4" w:rsidRPr="00F82152">
        <w:rPr>
          <w:rFonts w:ascii="Arial" w:hAnsi="Arial" w:cs="Arial"/>
          <w:bCs/>
          <w:sz w:val="26"/>
          <w:szCs w:val="26"/>
        </w:rPr>
        <w:t xml:space="preserve">de 2014 por el Juzgado Cuarto Civil del Circuito de Pereira, dentro del proceso ordinario </w:t>
      </w:r>
      <w:r w:rsidR="001F1DDB" w:rsidRPr="00F82152">
        <w:rPr>
          <w:rFonts w:ascii="Arial" w:hAnsi="Arial" w:cs="Arial"/>
          <w:bCs/>
          <w:sz w:val="26"/>
          <w:szCs w:val="26"/>
        </w:rPr>
        <w:t xml:space="preserve">agrario de imposición de servidumbre, </w:t>
      </w:r>
      <w:r w:rsidR="00194BF4" w:rsidRPr="00F82152">
        <w:rPr>
          <w:rFonts w:ascii="Arial" w:hAnsi="Arial" w:cs="Arial"/>
          <w:bCs/>
          <w:sz w:val="26"/>
          <w:szCs w:val="26"/>
        </w:rPr>
        <w:t>promovido por</w:t>
      </w:r>
      <w:r w:rsidR="00194BF4" w:rsidRPr="00391713">
        <w:rPr>
          <w:rFonts w:ascii="Arial" w:hAnsi="Arial" w:cs="Arial"/>
          <w:bCs/>
          <w:sz w:val="28"/>
          <w:szCs w:val="28"/>
        </w:rPr>
        <w:t xml:space="preserve"> </w:t>
      </w:r>
      <w:r w:rsidR="001F1DDB" w:rsidRPr="00391713">
        <w:rPr>
          <w:rFonts w:ascii="Arial" w:hAnsi="Arial" w:cs="Arial"/>
          <w:bCs/>
          <w:sz w:val="24"/>
          <w:szCs w:val="24"/>
        </w:rPr>
        <w:t>LEONARDO DE JESÚS MESA PALACIO, ALEJANDRA MARÍA MESA PALACIO, GABRIEL CALLE TRUJILLO, JUAN CARLOS BURBANO JARAMILLO, HÉCTOR FABIO QUINTERO RIAZA, LUIS CARLOS RÍOS</w:t>
      </w:r>
      <w:r w:rsidR="006B3E91" w:rsidRPr="00391713">
        <w:rPr>
          <w:rFonts w:ascii="Arial" w:hAnsi="Arial" w:cs="Arial"/>
          <w:bCs/>
          <w:sz w:val="24"/>
          <w:szCs w:val="24"/>
        </w:rPr>
        <w:t xml:space="preserve"> QUIROGA, ALEXANDER DÍAZ ARIAS y</w:t>
      </w:r>
      <w:r w:rsidR="001F1DDB" w:rsidRPr="00391713">
        <w:rPr>
          <w:rFonts w:ascii="Arial" w:hAnsi="Arial" w:cs="Arial"/>
          <w:bCs/>
          <w:sz w:val="24"/>
          <w:szCs w:val="24"/>
        </w:rPr>
        <w:t xml:space="preserve"> YAMID A</w:t>
      </w:r>
      <w:r w:rsidR="00391713">
        <w:rPr>
          <w:rFonts w:ascii="Arial" w:hAnsi="Arial" w:cs="Arial"/>
          <w:bCs/>
          <w:sz w:val="24"/>
          <w:szCs w:val="24"/>
        </w:rPr>
        <w:t>.</w:t>
      </w:r>
      <w:r w:rsidR="001F1DDB" w:rsidRPr="00391713">
        <w:rPr>
          <w:rFonts w:ascii="Arial" w:hAnsi="Arial" w:cs="Arial"/>
          <w:bCs/>
          <w:sz w:val="24"/>
          <w:szCs w:val="24"/>
        </w:rPr>
        <w:t xml:space="preserve"> CARRANZA SÁNCHEZ</w:t>
      </w:r>
      <w:r w:rsidR="00194BF4" w:rsidRPr="00391713">
        <w:rPr>
          <w:rFonts w:ascii="Arial" w:hAnsi="Arial" w:cs="Arial"/>
          <w:bCs/>
          <w:sz w:val="24"/>
          <w:szCs w:val="24"/>
        </w:rPr>
        <w:t xml:space="preserve"> CORREA</w:t>
      </w:r>
      <w:r w:rsidR="00194BF4" w:rsidRPr="00391713">
        <w:rPr>
          <w:rFonts w:ascii="Arial" w:hAnsi="Arial" w:cs="Arial"/>
          <w:bCs/>
          <w:sz w:val="28"/>
          <w:szCs w:val="28"/>
        </w:rPr>
        <w:t>,</w:t>
      </w:r>
      <w:r w:rsidR="00194BF4" w:rsidRPr="000F22BF">
        <w:rPr>
          <w:rFonts w:ascii="Arial" w:hAnsi="Arial" w:cs="Arial"/>
          <w:bCs/>
          <w:sz w:val="26"/>
          <w:szCs w:val="26"/>
        </w:rPr>
        <w:t xml:space="preserve"> contra</w:t>
      </w:r>
      <w:r w:rsidR="00194BF4" w:rsidRPr="00391713">
        <w:rPr>
          <w:rFonts w:ascii="Arial" w:hAnsi="Arial" w:cs="Arial"/>
          <w:bCs/>
          <w:sz w:val="28"/>
          <w:szCs w:val="28"/>
        </w:rPr>
        <w:t xml:space="preserve"> </w:t>
      </w:r>
      <w:r w:rsidR="001F1DDB" w:rsidRPr="00391713">
        <w:rPr>
          <w:rFonts w:ascii="Arial" w:hAnsi="Arial" w:cs="Arial"/>
          <w:bCs/>
          <w:sz w:val="24"/>
          <w:szCs w:val="24"/>
        </w:rPr>
        <w:t>MARÍA TERESA PATIÑO GÓMEZ</w:t>
      </w:r>
      <w:r w:rsidR="006B3E91" w:rsidRPr="00391713">
        <w:rPr>
          <w:rFonts w:ascii="Arial" w:hAnsi="Arial" w:cs="Arial"/>
          <w:bCs/>
          <w:sz w:val="24"/>
          <w:szCs w:val="24"/>
        </w:rPr>
        <w:t>.</w:t>
      </w:r>
      <w:r w:rsidR="00194BF4" w:rsidRPr="00391713">
        <w:rPr>
          <w:rFonts w:ascii="Arial" w:hAnsi="Arial" w:cs="Arial"/>
          <w:bCs/>
          <w:sz w:val="28"/>
          <w:szCs w:val="28"/>
        </w:rPr>
        <w:t xml:space="preserve"> </w:t>
      </w:r>
    </w:p>
    <w:p w:rsidR="00194BF4" w:rsidRPr="00F82152" w:rsidRDefault="00194BF4" w:rsidP="00194BF4">
      <w:pPr>
        <w:pStyle w:val="Sinespaciado1"/>
        <w:tabs>
          <w:tab w:val="left" w:pos="2410"/>
        </w:tabs>
        <w:spacing w:line="360" w:lineRule="auto"/>
        <w:ind w:firstLine="2835"/>
        <w:jc w:val="both"/>
        <w:rPr>
          <w:rFonts w:ascii="Arial" w:hAnsi="Arial" w:cs="Arial"/>
          <w:sz w:val="24"/>
          <w:szCs w:val="28"/>
          <w:lang w:eastAsia="es-ES"/>
        </w:rPr>
      </w:pPr>
    </w:p>
    <w:p w:rsidR="00194BF4" w:rsidRPr="00E07589" w:rsidRDefault="00194BF4" w:rsidP="00194BF4">
      <w:pPr>
        <w:pStyle w:val="Sinespaciado1"/>
        <w:tabs>
          <w:tab w:val="left" w:pos="2410"/>
        </w:tabs>
        <w:spacing w:line="360" w:lineRule="auto"/>
        <w:ind w:firstLine="2835"/>
        <w:jc w:val="both"/>
        <w:rPr>
          <w:rFonts w:ascii="Arial" w:hAnsi="Arial" w:cs="Arial"/>
          <w:b/>
          <w:szCs w:val="28"/>
          <w:lang w:eastAsia="es-ES"/>
        </w:rPr>
      </w:pPr>
      <w:r w:rsidRPr="00E07589">
        <w:rPr>
          <w:rFonts w:ascii="Arial" w:hAnsi="Arial" w:cs="Arial"/>
          <w:b/>
          <w:bCs/>
          <w:szCs w:val="28"/>
          <w:lang w:eastAsia="es-ES"/>
        </w:rPr>
        <w:lastRenderedPageBreak/>
        <w:t>II. A</w:t>
      </w:r>
      <w:r w:rsidR="00F82152" w:rsidRPr="00E07589">
        <w:rPr>
          <w:rFonts w:ascii="Arial" w:hAnsi="Arial" w:cs="Arial"/>
          <w:b/>
          <w:bCs/>
          <w:szCs w:val="28"/>
          <w:lang w:eastAsia="es-ES"/>
        </w:rPr>
        <w:t>NTECEDENTES Y TRÁMITE DE LA DEMANDA</w:t>
      </w:r>
    </w:p>
    <w:p w:rsidR="00194BF4" w:rsidRPr="00F82152" w:rsidRDefault="00194BF4" w:rsidP="00194BF4">
      <w:pPr>
        <w:pStyle w:val="Sinespaciado1"/>
        <w:tabs>
          <w:tab w:val="left" w:pos="2410"/>
        </w:tabs>
        <w:spacing w:line="360" w:lineRule="auto"/>
        <w:ind w:firstLine="2835"/>
        <w:jc w:val="both"/>
        <w:rPr>
          <w:rFonts w:ascii="Arial" w:hAnsi="Arial" w:cs="Arial"/>
          <w:sz w:val="24"/>
          <w:szCs w:val="28"/>
          <w:lang w:eastAsia="es-ES"/>
        </w:rPr>
      </w:pPr>
    </w:p>
    <w:p w:rsidR="00194BF4" w:rsidRDefault="00194BF4" w:rsidP="00942101">
      <w:pPr>
        <w:pStyle w:val="Sinespaciado1"/>
        <w:tabs>
          <w:tab w:val="left" w:pos="2410"/>
        </w:tabs>
        <w:spacing w:line="360" w:lineRule="auto"/>
        <w:ind w:firstLine="2835"/>
        <w:jc w:val="both"/>
        <w:rPr>
          <w:rFonts w:ascii="Arial" w:hAnsi="Arial" w:cs="Arial"/>
          <w:sz w:val="26"/>
          <w:szCs w:val="26"/>
        </w:rPr>
      </w:pPr>
      <w:r w:rsidRPr="00F82152">
        <w:rPr>
          <w:rFonts w:ascii="Arial" w:hAnsi="Arial" w:cs="Arial"/>
          <w:sz w:val="26"/>
          <w:szCs w:val="26"/>
        </w:rPr>
        <w:t>1. En el referido proceso, por medio de apoderado judicial, la parte actora puso en conocimiento los hechos en q</w:t>
      </w:r>
      <w:r w:rsidR="00942101" w:rsidRPr="00F82152">
        <w:rPr>
          <w:rFonts w:ascii="Arial" w:hAnsi="Arial" w:cs="Arial"/>
          <w:sz w:val="26"/>
          <w:szCs w:val="26"/>
        </w:rPr>
        <w:t>ue fundamenta sus pretensiones,</w:t>
      </w:r>
      <w:r w:rsidRPr="00F82152">
        <w:rPr>
          <w:rFonts w:ascii="Arial" w:hAnsi="Arial" w:cs="Arial"/>
          <w:sz w:val="26"/>
          <w:szCs w:val="26"/>
        </w:rPr>
        <w:t xml:space="preserve"> que admiten el siguiente compendio:</w:t>
      </w:r>
    </w:p>
    <w:p w:rsidR="00F82152" w:rsidRPr="00F82152" w:rsidRDefault="00F82152" w:rsidP="00942101">
      <w:pPr>
        <w:pStyle w:val="Sinespaciado1"/>
        <w:tabs>
          <w:tab w:val="left" w:pos="2410"/>
        </w:tabs>
        <w:spacing w:line="360" w:lineRule="auto"/>
        <w:ind w:firstLine="2835"/>
        <w:jc w:val="both"/>
        <w:rPr>
          <w:rFonts w:ascii="Arial" w:hAnsi="Arial" w:cs="Arial"/>
          <w:sz w:val="24"/>
          <w:szCs w:val="26"/>
        </w:rPr>
      </w:pPr>
    </w:p>
    <w:p w:rsidR="008F2871" w:rsidRPr="00F82152" w:rsidRDefault="00194BF4" w:rsidP="008F2871">
      <w:pPr>
        <w:pStyle w:val="Sinespaciado1"/>
        <w:tabs>
          <w:tab w:val="left" w:pos="2410"/>
        </w:tabs>
        <w:spacing w:line="360" w:lineRule="auto"/>
        <w:ind w:firstLine="2835"/>
        <w:jc w:val="both"/>
        <w:rPr>
          <w:rFonts w:ascii="Arial" w:hAnsi="Arial" w:cs="Arial"/>
          <w:sz w:val="26"/>
          <w:szCs w:val="26"/>
        </w:rPr>
      </w:pPr>
      <w:r w:rsidRPr="00F82152">
        <w:rPr>
          <w:rFonts w:ascii="Arial" w:hAnsi="Arial" w:cs="Arial"/>
          <w:sz w:val="26"/>
          <w:szCs w:val="26"/>
        </w:rPr>
        <w:t>1.1. L</w:t>
      </w:r>
      <w:r w:rsidR="006B3E91" w:rsidRPr="00F82152">
        <w:rPr>
          <w:rFonts w:ascii="Arial" w:hAnsi="Arial" w:cs="Arial"/>
          <w:sz w:val="26"/>
          <w:szCs w:val="26"/>
        </w:rPr>
        <w:t>a señora</w:t>
      </w:r>
      <w:r w:rsidR="006B3E91" w:rsidRPr="00391713">
        <w:rPr>
          <w:rFonts w:ascii="Arial" w:hAnsi="Arial" w:cs="Arial"/>
          <w:bCs/>
          <w:sz w:val="24"/>
          <w:szCs w:val="24"/>
        </w:rPr>
        <w:t xml:space="preserve"> MARÍA TERESA PATIÑO GÓMEZ</w:t>
      </w:r>
      <w:r w:rsidR="006B3E91" w:rsidRPr="00391713">
        <w:rPr>
          <w:rFonts w:ascii="Arial" w:hAnsi="Arial" w:cs="Arial"/>
          <w:sz w:val="28"/>
          <w:szCs w:val="28"/>
        </w:rPr>
        <w:t xml:space="preserve">, </w:t>
      </w:r>
      <w:r w:rsidR="006B3E91" w:rsidRPr="00F82152">
        <w:rPr>
          <w:rFonts w:ascii="Arial" w:hAnsi="Arial" w:cs="Arial"/>
          <w:sz w:val="26"/>
          <w:szCs w:val="26"/>
        </w:rPr>
        <w:t>propietaria del inmueble conocido como “Mi granjita” o “El Hogar”, situado en el municipio de Pereira, Vereda Tribunas, con M</w:t>
      </w:r>
      <w:r w:rsidR="000F22BF">
        <w:rPr>
          <w:rFonts w:ascii="Arial" w:hAnsi="Arial" w:cs="Arial"/>
          <w:sz w:val="26"/>
          <w:szCs w:val="26"/>
        </w:rPr>
        <w:t>.</w:t>
      </w:r>
      <w:r w:rsidR="006B3E91" w:rsidRPr="00F82152">
        <w:rPr>
          <w:rFonts w:ascii="Arial" w:hAnsi="Arial" w:cs="Arial"/>
          <w:sz w:val="26"/>
          <w:szCs w:val="26"/>
        </w:rPr>
        <w:t>I</w:t>
      </w:r>
      <w:r w:rsidR="000F22BF">
        <w:rPr>
          <w:rFonts w:ascii="Arial" w:hAnsi="Arial" w:cs="Arial"/>
          <w:sz w:val="26"/>
          <w:szCs w:val="26"/>
        </w:rPr>
        <w:t>.</w:t>
      </w:r>
      <w:r w:rsidR="006B3E91" w:rsidRPr="00F82152">
        <w:rPr>
          <w:rFonts w:ascii="Arial" w:hAnsi="Arial" w:cs="Arial"/>
          <w:sz w:val="26"/>
          <w:szCs w:val="26"/>
        </w:rPr>
        <w:t xml:space="preserve"> No. 290-141367, lo desenglobó en dos predios: Lote 1 y Lote 2 y vendió este </w:t>
      </w:r>
      <w:r w:rsidR="008F2871" w:rsidRPr="00F82152">
        <w:rPr>
          <w:rFonts w:ascii="Arial" w:hAnsi="Arial" w:cs="Arial"/>
          <w:sz w:val="26"/>
          <w:szCs w:val="26"/>
        </w:rPr>
        <w:t>último a los deman</w:t>
      </w:r>
      <w:r w:rsidR="006B3E91" w:rsidRPr="00F82152">
        <w:rPr>
          <w:rFonts w:ascii="Arial" w:hAnsi="Arial" w:cs="Arial"/>
          <w:sz w:val="26"/>
          <w:szCs w:val="26"/>
        </w:rPr>
        <w:t xml:space="preserve">dantes, </w:t>
      </w:r>
      <w:r w:rsidR="008F2871" w:rsidRPr="00F82152">
        <w:rPr>
          <w:rFonts w:ascii="Arial" w:hAnsi="Arial" w:cs="Arial"/>
          <w:sz w:val="26"/>
          <w:szCs w:val="26"/>
        </w:rPr>
        <w:t xml:space="preserve">el cual </w:t>
      </w:r>
      <w:r w:rsidR="000F22BF">
        <w:rPr>
          <w:rFonts w:ascii="Arial" w:hAnsi="Arial" w:cs="Arial"/>
          <w:sz w:val="26"/>
          <w:szCs w:val="26"/>
        </w:rPr>
        <w:t xml:space="preserve">quedó </w:t>
      </w:r>
      <w:r w:rsidR="008F2871" w:rsidRPr="00F82152">
        <w:rPr>
          <w:rFonts w:ascii="Arial" w:hAnsi="Arial" w:cs="Arial"/>
          <w:sz w:val="26"/>
          <w:szCs w:val="26"/>
        </w:rPr>
        <w:t>identifica</w:t>
      </w:r>
      <w:r w:rsidR="000F22BF">
        <w:rPr>
          <w:rFonts w:ascii="Arial" w:hAnsi="Arial" w:cs="Arial"/>
          <w:sz w:val="26"/>
          <w:szCs w:val="26"/>
        </w:rPr>
        <w:t>do</w:t>
      </w:r>
      <w:r w:rsidR="008F2871" w:rsidRPr="00F82152">
        <w:rPr>
          <w:rFonts w:ascii="Arial" w:hAnsi="Arial" w:cs="Arial"/>
          <w:sz w:val="26"/>
          <w:szCs w:val="26"/>
        </w:rPr>
        <w:t xml:space="preserve"> con la M</w:t>
      </w:r>
      <w:r w:rsidR="00E07589">
        <w:rPr>
          <w:rFonts w:ascii="Arial" w:hAnsi="Arial" w:cs="Arial"/>
          <w:sz w:val="26"/>
          <w:szCs w:val="26"/>
        </w:rPr>
        <w:t>.</w:t>
      </w:r>
      <w:r w:rsidR="008F2871" w:rsidRPr="00F82152">
        <w:rPr>
          <w:rFonts w:ascii="Arial" w:hAnsi="Arial" w:cs="Arial"/>
          <w:sz w:val="26"/>
          <w:szCs w:val="26"/>
        </w:rPr>
        <w:t>I</w:t>
      </w:r>
      <w:r w:rsidR="00E07589">
        <w:rPr>
          <w:rFonts w:ascii="Arial" w:hAnsi="Arial" w:cs="Arial"/>
          <w:sz w:val="26"/>
          <w:szCs w:val="26"/>
        </w:rPr>
        <w:t>.</w:t>
      </w:r>
      <w:r w:rsidR="008F2871" w:rsidRPr="00F82152">
        <w:rPr>
          <w:rFonts w:ascii="Arial" w:hAnsi="Arial" w:cs="Arial"/>
          <w:sz w:val="26"/>
          <w:szCs w:val="26"/>
        </w:rPr>
        <w:t xml:space="preserve"> No. 290-169117.</w:t>
      </w:r>
    </w:p>
    <w:p w:rsidR="006B3E91" w:rsidRPr="00E07589" w:rsidRDefault="006B3E91" w:rsidP="00194BF4">
      <w:pPr>
        <w:pStyle w:val="Sinespaciado1"/>
        <w:tabs>
          <w:tab w:val="left" w:pos="2410"/>
        </w:tabs>
        <w:spacing w:line="360" w:lineRule="auto"/>
        <w:ind w:firstLine="2835"/>
        <w:jc w:val="both"/>
        <w:rPr>
          <w:rFonts w:ascii="Arial" w:hAnsi="Arial" w:cs="Arial"/>
          <w:sz w:val="16"/>
          <w:szCs w:val="28"/>
        </w:rPr>
      </w:pPr>
    </w:p>
    <w:p w:rsidR="00194BF4" w:rsidRPr="00A218D8" w:rsidRDefault="008F2871" w:rsidP="00194BF4">
      <w:pPr>
        <w:pStyle w:val="Sinespaciado1"/>
        <w:tabs>
          <w:tab w:val="left" w:pos="2410"/>
        </w:tabs>
        <w:spacing w:line="360" w:lineRule="auto"/>
        <w:ind w:firstLine="2835"/>
        <w:jc w:val="both"/>
        <w:rPr>
          <w:rFonts w:ascii="Arial" w:hAnsi="Arial" w:cs="Arial"/>
          <w:sz w:val="26"/>
          <w:szCs w:val="26"/>
        </w:rPr>
      </w:pPr>
      <w:r w:rsidRPr="00A218D8">
        <w:rPr>
          <w:rFonts w:ascii="Arial" w:hAnsi="Arial" w:cs="Arial"/>
          <w:sz w:val="26"/>
          <w:szCs w:val="26"/>
        </w:rPr>
        <w:t>1.2.</w:t>
      </w:r>
      <w:r w:rsidR="006B3E91" w:rsidRPr="00A218D8">
        <w:rPr>
          <w:rFonts w:ascii="Arial" w:hAnsi="Arial" w:cs="Arial"/>
          <w:sz w:val="26"/>
          <w:szCs w:val="26"/>
        </w:rPr>
        <w:t xml:space="preserve"> </w:t>
      </w:r>
      <w:r w:rsidRPr="00A218D8">
        <w:rPr>
          <w:rFonts w:ascii="Arial" w:hAnsi="Arial" w:cs="Arial"/>
          <w:sz w:val="26"/>
          <w:szCs w:val="26"/>
        </w:rPr>
        <w:t>Como quiera que el Lote 2 quedaba enclavado y desprovisto de toda comunicación de la vía pública, la</w:t>
      </w:r>
      <w:r w:rsidR="000F22BF">
        <w:rPr>
          <w:rFonts w:ascii="Arial" w:hAnsi="Arial" w:cs="Arial"/>
          <w:sz w:val="26"/>
          <w:szCs w:val="26"/>
        </w:rPr>
        <w:t xml:space="preserve"> </w:t>
      </w:r>
      <w:r w:rsidR="00577EF3">
        <w:rPr>
          <w:rFonts w:ascii="Arial" w:hAnsi="Arial" w:cs="Arial"/>
          <w:sz w:val="26"/>
          <w:szCs w:val="26"/>
        </w:rPr>
        <w:t>vendedora</w:t>
      </w:r>
      <w:r w:rsidRPr="00A218D8">
        <w:rPr>
          <w:rFonts w:ascii="Arial" w:hAnsi="Arial" w:cs="Arial"/>
          <w:sz w:val="26"/>
          <w:szCs w:val="26"/>
        </w:rPr>
        <w:t xml:space="preserve"> trazó una carretera de acceso (servidumbre de tránsito), partiendo de la entrada principal de la v</w:t>
      </w:r>
      <w:r w:rsidR="000D2D6A">
        <w:rPr>
          <w:rFonts w:ascii="Arial" w:hAnsi="Arial" w:cs="Arial"/>
          <w:sz w:val="26"/>
          <w:szCs w:val="26"/>
        </w:rPr>
        <w:t>ía La Curva a La O</w:t>
      </w:r>
      <w:r w:rsidRPr="00A218D8">
        <w:rPr>
          <w:rFonts w:ascii="Arial" w:hAnsi="Arial" w:cs="Arial"/>
          <w:sz w:val="26"/>
          <w:szCs w:val="26"/>
        </w:rPr>
        <w:t>frenda, pasando por el Lote 1, de acuerdo con los planos protocolizados mediante escritura pública No. 6076.</w:t>
      </w:r>
      <w:r w:rsidR="00194BF4" w:rsidRPr="00A218D8">
        <w:rPr>
          <w:rFonts w:ascii="Arial" w:hAnsi="Arial" w:cs="Arial"/>
          <w:sz w:val="26"/>
          <w:szCs w:val="26"/>
        </w:rPr>
        <w:t xml:space="preserve"> </w:t>
      </w:r>
    </w:p>
    <w:p w:rsidR="00194BF4" w:rsidRPr="00E07589" w:rsidRDefault="00194BF4" w:rsidP="00194BF4">
      <w:pPr>
        <w:pStyle w:val="Sinespaciado1"/>
        <w:tabs>
          <w:tab w:val="left" w:pos="2410"/>
        </w:tabs>
        <w:spacing w:line="360" w:lineRule="auto"/>
        <w:ind w:firstLine="2835"/>
        <w:jc w:val="both"/>
        <w:rPr>
          <w:rFonts w:ascii="Arial" w:hAnsi="Arial" w:cs="Arial"/>
          <w:sz w:val="16"/>
          <w:szCs w:val="28"/>
        </w:rPr>
      </w:pPr>
    </w:p>
    <w:p w:rsidR="008F2871" w:rsidRPr="00A218D8" w:rsidRDefault="00F82152" w:rsidP="008F2871">
      <w:pPr>
        <w:pStyle w:val="Sinespaciado1"/>
        <w:tabs>
          <w:tab w:val="left" w:pos="2410"/>
        </w:tabs>
        <w:spacing w:line="360" w:lineRule="auto"/>
        <w:ind w:firstLine="2835"/>
        <w:jc w:val="both"/>
        <w:rPr>
          <w:rFonts w:ascii="Arial" w:hAnsi="Arial" w:cs="Arial"/>
          <w:sz w:val="26"/>
          <w:szCs w:val="26"/>
        </w:rPr>
      </w:pPr>
      <w:r w:rsidRPr="00F82152">
        <w:rPr>
          <w:rFonts w:ascii="Arial" w:hAnsi="Arial" w:cs="Arial"/>
          <w:sz w:val="26"/>
          <w:szCs w:val="26"/>
        </w:rPr>
        <w:t>1.3</w:t>
      </w:r>
      <w:r w:rsidR="00194BF4" w:rsidRPr="00F82152">
        <w:rPr>
          <w:rFonts w:ascii="Arial" w:hAnsi="Arial" w:cs="Arial"/>
          <w:sz w:val="26"/>
          <w:szCs w:val="26"/>
        </w:rPr>
        <w:t xml:space="preserve">. </w:t>
      </w:r>
      <w:r w:rsidR="008F2871" w:rsidRPr="00F82152">
        <w:rPr>
          <w:rFonts w:ascii="Arial" w:hAnsi="Arial" w:cs="Arial"/>
          <w:sz w:val="26"/>
          <w:szCs w:val="26"/>
        </w:rPr>
        <w:t>La señora</w:t>
      </w:r>
      <w:r w:rsidR="008F2871" w:rsidRPr="00391713">
        <w:rPr>
          <w:rFonts w:ascii="Arial" w:hAnsi="Arial" w:cs="Arial"/>
          <w:sz w:val="28"/>
          <w:szCs w:val="28"/>
        </w:rPr>
        <w:t xml:space="preserve"> </w:t>
      </w:r>
      <w:r w:rsidR="008F2871" w:rsidRPr="00F82152">
        <w:rPr>
          <w:rFonts w:ascii="Arial" w:hAnsi="Arial" w:cs="Arial"/>
          <w:sz w:val="24"/>
          <w:szCs w:val="28"/>
        </w:rPr>
        <w:t>M</w:t>
      </w:r>
      <w:r w:rsidRPr="00F82152">
        <w:rPr>
          <w:rFonts w:ascii="Arial" w:hAnsi="Arial" w:cs="Arial"/>
          <w:sz w:val="24"/>
          <w:szCs w:val="28"/>
        </w:rPr>
        <w:t>A</w:t>
      </w:r>
      <w:r w:rsidR="008F2871" w:rsidRPr="00F82152">
        <w:rPr>
          <w:rFonts w:ascii="Arial" w:hAnsi="Arial" w:cs="Arial"/>
          <w:sz w:val="24"/>
          <w:szCs w:val="28"/>
        </w:rPr>
        <w:t>RÍA TERESA</w:t>
      </w:r>
      <w:r w:rsidR="008F2871" w:rsidRPr="00A218D8">
        <w:rPr>
          <w:rFonts w:ascii="Arial" w:hAnsi="Arial" w:cs="Arial"/>
          <w:sz w:val="26"/>
          <w:szCs w:val="26"/>
        </w:rPr>
        <w:t xml:space="preserve"> ofreció y vendió el lote </w:t>
      </w:r>
      <w:r w:rsidRPr="00A218D8">
        <w:rPr>
          <w:rFonts w:ascii="Arial" w:hAnsi="Arial" w:cs="Arial"/>
          <w:sz w:val="26"/>
          <w:szCs w:val="26"/>
        </w:rPr>
        <w:t xml:space="preserve">No. 2 </w:t>
      </w:r>
      <w:r w:rsidR="008F2871" w:rsidRPr="00A218D8">
        <w:rPr>
          <w:rFonts w:ascii="Arial" w:hAnsi="Arial" w:cs="Arial"/>
          <w:sz w:val="26"/>
          <w:szCs w:val="26"/>
        </w:rPr>
        <w:t>con el derecho a una servidumbre de tránsito, que quedaba pendiente de su construcción por parte de los compradores, la cual se describe así:</w:t>
      </w:r>
      <w:r w:rsidR="005E5765" w:rsidRPr="00A218D8">
        <w:rPr>
          <w:rFonts w:ascii="Arial" w:hAnsi="Arial" w:cs="Arial"/>
          <w:sz w:val="26"/>
          <w:szCs w:val="26"/>
        </w:rPr>
        <w:t xml:space="preserve"> </w:t>
      </w:r>
      <w:r w:rsidR="005E5765" w:rsidRPr="00A218D8">
        <w:rPr>
          <w:rFonts w:ascii="Arial" w:hAnsi="Arial" w:cs="Arial"/>
          <w:i/>
          <w:sz w:val="26"/>
          <w:szCs w:val="26"/>
        </w:rPr>
        <w:t>“El acceso al Lote No. 2 se hace por la carretera que va de la Curva a la Ofrenda, en forma de vía de 4 metros de ancho y la longitud indispensable, construcción y mantenimiento de la cual correrá por cuenta de los compradores quienes además se comprometen</w:t>
      </w:r>
      <w:r w:rsidR="000F22BF">
        <w:rPr>
          <w:rFonts w:ascii="Arial" w:hAnsi="Arial" w:cs="Arial"/>
          <w:i/>
          <w:sz w:val="26"/>
          <w:szCs w:val="26"/>
        </w:rPr>
        <w:t xml:space="preserve"> a permitir el acceso a título d</w:t>
      </w:r>
      <w:r w:rsidR="005E5765" w:rsidRPr="00A218D8">
        <w:rPr>
          <w:rFonts w:ascii="Arial" w:hAnsi="Arial" w:cs="Arial"/>
          <w:i/>
          <w:sz w:val="26"/>
          <w:szCs w:val="26"/>
        </w:rPr>
        <w:t>e servidumbre al predio remanente.”</w:t>
      </w:r>
    </w:p>
    <w:p w:rsidR="00194BF4" w:rsidRPr="000F22BF" w:rsidRDefault="00194BF4" w:rsidP="00194BF4">
      <w:pPr>
        <w:pStyle w:val="Sinespaciado1"/>
        <w:tabs>
          <w:tab w:val="left" w:pos="2410"/>
        </w:tabs>
        <w:spacing w:line="360" w:lineRule="auto"/>
        <w:ind w:firstLine="2835"/>
        <w:jc w:val="both"/>
        <w:rPr>
          <w:rFonts w:ascii="Arial" w:hAnsi="Arial" w:cs="Arial"/>
          <w:sz w:val="20"/>
          <w:szCs w:val="28"/>
        </w:rPr>
      </w:pPr>
    </w:p>
    <w:p w:rsidR="00797EE2" w:rsidRPr="00A218D8" w:rsidRDefault="00A218D8" w:rsidP="00194BF4">
      <w:pPr>
        <w:pStyle w:val="Sinespaciado1"/>
        <w:tabs>
          <w:tab w:val="left" w:pos="2410"/>
        </w:tabs>
        <w:spacing w:line="360" w:lineRule="auto"/>
        <w:ind w:firstLine="2835"/>
        <w:jc w:val="both"/>
        <w:rPr>
          <w:rFonts w:ascii="Arial" w:hAnsi="Arial" w:cs="Arial"/>
          <w:sz w:val="26"/>
          <w:szCs w:val="26"/>
          <w:lang w:eastAsia="es-ES"/>
        </w:rPr>
      </w:pPr>
      <w:r w:rsidRPr="00A218D8">
        <w:rPr>
          <w:rFonts w:ascii="Arial" w:hAnsi="Arial" w:cs="Arial"/>
          <w:sz w:val="26"/>
          <w:szCs w:val="26"/>
          <w:lang w:eastAsia="es-ES"/>
        </w:rPr>
        <w:t>1.4</w:t>
      </w:r>
      <w:r w:rsidR="00194BF4" w:rsidRPr="00A218D8">
        <w:rPr>
          <w:rFonts w:ascii="Arial" w:hAnsi="Arial" w:cs="Arial"/>
          <w:sz w:val="26"/>
          <w:szCs w:val="26"/>
          <w:lang w:eastAsia="es-ES"/>
        </w:rPr>
        <w:t>. L</w:t>
      </w:r>
      <w:r w:rsidR="005E5765" w:rsidRPr="00A218D8">
        <w:rPr>
          <w:rFonts w:ascii="Arial" w:hAnsi="Arial" w:cs="Arial"/>
          <w:sz w:val="26"/>
          <w:szCs w:val="26"/>
          <w:lang w:eastAsia="es-ES"/>
        </w:rPr>
        <w:t>os propietario</w:t>
      </w:r>
      <w:r w:rsidR="00577EF3">
        <w:rPr>
          <w:rFonts w:ascii="Arial" w:hAnsi="Arial" w:cs="Arial"/>
          <w:sz w:val="26"/>
          <w:szCs w:val="26"/>
          <w:lang w:eastAsia="es-ES"/>
        </w:rPr>
        <w:t xml:space="preserve">s del Lote No. 2 contrataron la </w:t>
      </w:r>
      <w:r w:rsidR="005E5765" w:rsidRPr="00A218D8">
        <w:rPr>
          <w:rFonts w:ascii="Arial" w:hAnsi="Arial" w:cs="Arial"/>
          <w:sz w:val="26"/>
          <w:szCs w:val="26"/>
          <w:lang w:eastAsia="es-ES"/>
        </w:rPr>
        <w:t xml:space="preserve">construcción de la carretera con </w:t>
      </w:r>
      <w:r w:rsidR="000F22BF">
        <w:rPr>
          <w:rFonts w:ascii="Arial" w:hAnsi="Arial" w:cs="Arial"/>
          <w:sz w:val="26"/>
          <w:szCs w:val="26"/>
          <w:lang w:eastAsia="es-ES"/>
        </w:rPr>
        <w:t>un a</w:t>
      </w:r>
      <w:r w:rsidR="005E5765" w:rsidRPr="00A218D8">
        <w:rPr>
          <w:rFonts w:ascii="Arial" w:hAnsi="Arial" w:cs="Arial"/>
          <w:sz w:val="26"/>
          <w:szCs w:val="26"/>
          <w:lang w:eastAsia="es-ES"/>
        </w:rPr>
        <w:t xml:space="preserve">rquitecto, quien inició la obra con autorización de la </w:t>
      </w:r>
      <w:r w:rsidR="00577EF3" w:rsidRPr="00A218D8">
        <w:rPr>
          <w:rFonts w:ascii="Arial" w:hAnsi="Arial" w:cs="Arial"/>
          <w:sz w:val="26"/>
          <w:szCs w:val="26"/>
          <w:lang w:eastAsia="es-ES"/>
        </w:rPr>
        <w:t>señora María Teresa</w:t>
      </w:r>
      <w:r w:rsidR="005E5765" w:rsidRPr="00A218D8">
        <w:rPr>
          <w:rFonts w:ascii="Arial" w:hAnsi="Arial" w:cs="Arial"/>
          <w:sz w:val="26"/>
          <w:szCs w:val="26"/>
          <w:lang w:eastAsia="es-ES"/>
        </w:rPr>
        <w:t>, pero luego, como la carretera te</w:t>
      </w:r>
      <w:r w:rsidR="00E07589">
        <w:rPr>
          <w:rFonts w:ascii="Arial" w:hAnsi="Arial" w:cs="Arial"/>
          <w:sz w:val="26"/>
          <w:szCs w:val="26"/>
          <w:lang w:eastAsia="es-ES"/>
        </w:rPr>
        <w:t>nía que atravesar una quebrada,</w:t>
      </w:r>
      <w:r w:rsidR="00577EF3">
        <w:rPr>
          <w:rFonts w:ascii="Arial" w:hAnsi="Arial" w:cs="Arial"/>
          <w:sz w:val="26"/>
          <w:szCs w:val="26"/>
          <w:lang w:eastAsia="es-ES"/>
        </w:rPr>
        <w:tab/>
        <w:t>aquel</w:t>
      </w:r>
      <w:r w:rsidR="005E5765" w:rsidRPr="00A218D8">
        <w:rPr>
          <w:rFonts w:ascii="Arial" w:hAnsi="Arial" w:cs="Arial"/>
          <w:sz w:val="26"/>
          <w:szCs w:val="26"/>
          <w:lang w:eastAsia="es-ES"/>
        </w:rPr>
        <w:t xml:space="preserve">la negó su autorización ante la </w:t>
      </w:r>
      <w:r w:rsidR="005E5765" w:rsidRPr="00577EF3">
        <w:rPr>
          <w:rFonts w:ascii="Arial" w:hAnsi="Arial" w:cs="Arial"/>
          <w:sz w:val="24"/>
          <w:szCs w:val="26"/>
          <w:lang w:eastAsia="es-ES"/>
        </w:rPr>
        <w:t>CARDER</w:t>
      </w:r>
      <w:r w:rsidR="005E5765" w:rsidRPr="00A218D8">
        <w:rPr>
          <w:rFonts w:ascii="Arial" w:hAnsi="Arial" w:cs="Arial"/>
          <w:sz w:val="26"/>
          <w:szCs w:val="26"/>
          <w:lang w:eastAsia="es-ES"/>
        </w:rPr>
        <w:t>, por lo cual la obra se suspendió; le</w:t>
      </w:r>
      <w:r w:rsidR="00797EE2" w:rsidRPr="00A218D8">
        <w:rPr>
          <w:rFonts w:ascii="Arial" w:hAnsi="Arial" w:cs="Arial"/>
          <w:sz w:val="26"/>
          <w:szCs w:val="26"/>
          <w:lang w:eastAsia="es-ES"/>
        </w:rPr>
        <w:t>s</w:t>
      </w:r>
      <w:r w:rsidR="005E5765" w:rsidRPr="00A218D8">
        <w:rPr>
          <w:rFonts w:ascii="Arial" w:hAnsi="Arial" w:cs="Arial"/>
          <w:sz w:val="26"/>
          <w:szCs w:val="26"/>
          <w:lang w:eastAsia="es-ES"/>
        </w:rPr>
        <w:t xml:space="preserve"> pidió un pago adicional de $50.000.000</w:t>
      </w:r>
      <w:r w:rsidR="00797EE2" w:rsidRPr="00A218D8">
        <w:rPr>
          <w:rFonts w:ascii="Arial" w:hAnsi="Arial" w:cs="Arial"/>
          <w:sz w:val="26"/>
          <w:szCs w:val="26"/>
          <w:lang w:eastAsia="es-ES"/>
        </w:rPr>
        <w:t xml:space="preserve"> para continuar los trabajos y </w:t>
      </w:r>
      <w:r w:rsidR="005E5765" w:rsidRPr="00A218D8">
        <w:rPr>
          <w:rFonts w:ascii="Arial" w:hAnsi="Arial" w:cs="Arial"/>
          <w:sz w:val="26"/>
          <w:szCs w:val="26"/>
          <w:lang w:eastAsia="es-ES"/>
        </w:rPr>
        <w:t xml:space="preserve">los actores no aceptaron, tuvieron que </w:t>
      </w:r>
      <w:r w:rsidR="00797EE2" w:rsidRPr="00A218D8">
        <w:rPr>
          <w:rFonts w:ascii="Arial" w:hAnsi="Arial" w:cs="Arial"/>
          <w:sz w:val="26"/>
          <w:szCs w:val="26"/>
          <w:lang w:eastAsia="es-ES"/>
        </w:rPr>
        <w:t xml:space="preserve">suspender </w:t>
      </w:r>
      <w:r w:rsidR="005E5765" w:rsidRPr="00A218D8">
        <w:rPr>
          <w:rFonts w:ascii="Arial" w:hAnsi="Arial" w:cs="Arial"/>
          <w:sz w:val="26"/>
          <w:szCs w:val="26"/>
          <w:lang w:eastAsia="es-ES"/>
        </w:rPr>
        <w:t>el contrato con el arquitecto y ello ha derivado en múltiples perjuicios a los aquí demandantes.</w:t>
      </w:r>
    </w:p>
    <w:p w:rsidR="00797EE2" w:rsidRPr="00E07589" w:rsidRDefault="00797EE2" w:rsidP="00194BF4">
      <w:pPr>
        <w:pStyle w:val="Sinespaciado1"/>
        <w:tabs>
          <w:tab w:val="left" w:pos="2410"/>
        </w:tabs>
        <w:spacing w:line="360" w:lineRule="auto"/>
        <w:ind w:firstLine="2835"/>
        <w:jc w:val="both"/>
        <w:rPr>
          <w:rFonts w:ascii="Arial" w:hAnsi="Arial" w:cs="Arial"/>
          <w:sz w:val="16"/>
          <w:szCs w:val="28"/>
          <w:lang w:eastAsia="es-ES"/>
        </w:rPr>
      </w:pPr>
    </w:p>
    <w:p w:rsidR="00194BF4" w:rsidRPr="00A218D8" w:rsidRDefault="00A218D8" w:rsidP="00194BF4">
      <w:pPr>
        <w:pStyle w:val="Sinespaciado1"/>
        <w:tabs>
          <w:tab w:val="left" w:pos="2410"/>
        </w:tabs>
        <w:spacing w:line="360" w:lineRule="auto"/>
        <w:ind w:firstLine="2835"/>
        <w:jc w:val="both"/>
        <w:rPr>
          <w:rFonts w:ascii="Arial" w:hAnsi="Arial" w:cs="Arial"/>
          <w:sz w:val="26"/>
          <w:szCs w:val="26"/>
        </w:rPr>
      </w:pPr>
      <w:r w:rsidRPr="00A218D8">
        <w:rPr>
          <w:rFonts w:ascii="Arial" w:hAnsi="Arial" w:cs="Arial"/>
          <w:sz w:val="26"/>
          <w:szCs w:val="26"/>
        </w:rPr>
        <w:t>1.5</w:t>
      </w:r>
      <w:r w:rsidR="00194BF4" w:rsidRPr="00A218D8">
        <w:rPr>
          <w:rFonts w:ascii="Arial" w:hAnsi="Arial" w:cs="Arial"/>
          <w:sz w:val="26"/>
          <w:szCs w:val="26"/>
        </w:rPr>
        <w:t xml:space="preserve">. </w:t>
      </w:r>
      <w:r w:rsidR="00797EE2" w:rsidRPr="00A218D8">
        <w:rPr>
          <w:rFonts w:ascii="Arial" w:hAnsi="Arial" w:cs="Arial"/>
          <w:sz w:val="26"/>
          <w:szCs w:val="26"/>
        </w:rPr>
        <w:t xml:space="preserve">El inmueble No. 2 de propiedad de los actores, </w:t>
      </w:r>
      <w:r>
        <w:rPr>
          <w:rFonts w:ascii="Arial" w:hAnsi="Arial" w:cs="Arial"/>
          <w:sz w:val="26"/>
          <w:szCs w:val="26"/>
        </w:rPr>
        <w:t xml:space="preserve">quedó </w:t>
      </w:r>
      <w:r w:rsidR="00797EE2" w:rsidRPr="00A218D8">
        <w:rPr>
          <w:rFonts w:ascii="Arial" w:hAnsi="Arial" w:cs="Arial"/>
          <w:sz w:val="26"/>
          <w:szCs w:val="26"/>
        </w:rPr>
        <w:t>desprovisto</w:t>
      </w:r>
      <w:r w:rsidR="00577EF3">
        <w:rPr>
          <w:rFonts w:ascii="Arial" w:hAnsi="Arial" w:cs="Arial"/>
          <w:sz w:val="26"/>
          <w:szCs w:val="26"/>
        </w:rPr>
        <w:t xml:space="preserve"> de una servidumbre de tránsito, </w:t>
      </w:r>
      <w:r w:rsidR="00797EE2" w:rsidRPr="00A218D8">
        <w:rPr>
          <w:rFonts w:ascii="Arial" w:hAnsi="Arial" w:cs="Arial"/>
          <w:sz w:val="26"/>
          <w:szCs w:val="26"/>
        </w:rPr>
        <w:t>que le permita acceder a la vía pública, razón por la cual se impone su fijación, sin que haya lugar a reconocer suma alguna de dinero por concepto del valor de la franja de terreno comprometida y porque se dan las circunstancias de que trata el artículo 908 del Código Civil.</w:t>
      </w:r>
    </w:p>
    <w:p w:rsidR="00797EE2" w:rsidRPr="00E07589" w:rsidRDefault="00797EE2" w:rsidP="00194BF4">
      <w:pPr>
        <w:pStyle w:val="Sinespaciado1"/>
        <w:tabs>
          <w:tab w:val="left" w:pos="2410"/>
        </w:tabs>
        <w:spacing w:line="360" w:lineRule="auto"/>
        <w:ind w:firstLine="2835"/>
        <w:jc w:val="both"/>
        <w:rPr>
          <w:rFonts w:ascii="Arial" w:hAnsi="Arial" w:cs="Arial"/>
          <w:sz w:val="16"/>
          <w:szCs w:val="28"/>
        </w:rPr>
      </w:pPr>
    </w:p>
    <w:p w:rsidR="00A218D8" w:rsidRDefault="00A218D8" w:rsidP="00A218D8">
      <w:pPr>
        <w:pStyle w:val="Sinespaciado1"/>
        <w:tabs>
          <w:tab w:val="left" w:pos="2410"/>
        </w:tabs>
        <w:spacing w:line="360" w:lineRule="auto"/>
        <w:ind w:firstLine="2835"/>
        <w:jc w:val="both"/>
        <w:rPr>
          <w:rFonts w:ascii="Arial" w:hAnsi="Arial" w:cs="Arial"/>
          <w:sz w:val="26"/>
          <w:szCs w:val="26"/>
        </w:rPr>
      </w:pPr>
      <w:r w:rsidRPr="00A218D8">
        <w:rPr>
          <w:rFonts w:ascii="Arial" w:hAnsi="Arial" w:cs="Arial"/>
          <w:sz w:val="26"/>
          <w:szCs w:val="26"/>
        </w:rPr>
        <w:t>1.6</w:t>
      </w:r>
      <w:r w:rsidR="00797EE2" w:rsidRPr="00A218D8">
        <w:rPr>
          <w:rFonts w:ascii="Arial" w:hAnsi="Arial" w:cs="Arial"/>
          <w:sz w:val="26"/>
          <w:szCs w:val="26"/>
        </w:rPr>
        <w:t xml:space="preserve">. De acuerdo con las estipulaciones entre las partes, para la construcción de la vía como servidumbre de tránsito, se levantó un plano con las coordenadas de referencia a manera de linderos, los que </w:t>
      </w:r>
      <w:r w:rsidR="00577EF3">
        <w:rPr>
          <w:rFonts w:ascii="Arial" w:hAnsi="Arial" w:cs="Arial"/>
          <w:sz w:val="26"/>
          <w:szCs w:val="26"/>
        </w:rPr>
        <w:t xml:space="preserve">se </w:t>
      </w:r>
      <w:r w:rsidR="00797EE2" w:rsidRPr="00A218D8">
        <w:rPr>
          <w:rFonts w:ascii="Arial" w:hAnsi="Arial" w:cs="Arial"/>
          <w:sz w:val="26"/>
          <w:szCs w:val="26"/>
        </w:rPr>
        <w:t>describe</w:t>
      </w:r>
      <w:r w:rsidR="00577EF3">
        <w:rPr>
          <w:rFonts w:ascii="Arial" w:hAnsi="Arial" w:cs="Arial"/>
          <w:sz w:val="26"/>
          <w:szCs w:val="26"/>
        </w:rPr>
        <w:t>n</w:t>
      </w:r>
      <w:r w:rsidR="00797EE2" w:rsidRPr="00A218D8">
        <w:rPr>
          <w:rFonts w:ascii="Arial" w:hAnsi="Arial" w:cs="Arial"/>
          <w:sz w:val="26"/>
          <w:szCs w:val="26"/>
        </w:rPr>
        <w:t xml:space="preserve"> en la demanda.</w:t>
      </w:r>
    </w:p>
    <w:p w:rsidR="00A218D8" w:rsidRPr="00E07589" w:rsidRDefault="00A218D8" w:rsidP="00A218D8">
      <w:pPr>
        <w:pStyle w:val="Sinespaciado1"/>
        <w:tabs>
          <w:tab w:val="left" w:pos="2410"/>
        </w:tabs>
        <w:spacing w:line="360" w:lineRule="auto"/>
        <w:ind w:firstLine="2835"/>
        <w:jc w:val="both"/>
        <w:rPr>
          <w:rFonts w:ascii="Arial" w:hAnsi="Arial" w:cs="Arial"/>
          <w:sz w:val="16"/>
          <w:szCs w:val="26"/>
        </w:rPr>
      </w:pPr>
    </w:p>
    <w:p w:rsidR="000D04D3" w:rsidRPr="00A218D8" w:rsidRDefault="00194BF4" w:rsidP="00194BF4">
      <w:pPr>
        <w:pStyle w:val="Sinespaciado1"/>
        <w:tabs>
          <w:tab w:val="left" w:pos="2410"/>
        </w:tabs>
        <w:spacing w:line="360" w:lineRule="auto"/>
        <w:ind w:firstLine="2835"/>
        <w:jc w:val="both"/>
        <w:rPr>
          <w:rFonts w:ascii="Arial" w:hAnsi="Arial" w:cs="Arial"/>
          <w:sz w:val="26"/>
          <w:szCs w:val="26"/>
        </w:rPr>
      </w:pPr>
      <w:r w:rsidRPr="00A218D8">
        <w:rPr>
          <w:rFonts w:ascii="Arial" w:hAnsi="Arial" w:cs="Arial"/>
          <w:sz w:val="26"/>
          <w:szCs w:val="26"/>
        </w:rPr>
        <w:t xml:space="preserve">2. Con fundamento en los hechos expuestos los actores </w:t>
      </w:r>
      <w:r w:rsidR="00797EE2" w:rsidRPr="00A218D8">
        <w:rPr>
          <w:rFonts w:ascii="Arial" w:hAnsi="Arial" w:cs="Arial"/>
          <w:sz w:val="26"/>
          <w:szCs w:val="26"/>
        </w:rPr>
        <w:t>pretenden</w:t>
      </w:r>
      <w:r w:rsidRPr="00A218D8">
        <w:rPr>
          <w:rFonts w:ascii="Arial" w:hAnsi="Arial" w:cs="Arial"/>
          <w:sz w:val="26"/>
          <w:szCs w:val="26"/>
        </w:rPr>
        <w:t>:</w:t>
      </w:r>
      <w:r w:rsidR="00A307BF">
        <w:rPr>
          <w:rFonts w:ascii="Arial" w:hAnsi="Arial" w:cs="Arial"/>
          <w:sz w:val="26"/>
          <w:szCs w:val="26"/>
        </w:rPr>
        <w:t xml:space="preserve"> </w:t>
      </w:r>
      <w:r w:rsidR="00A307BF" w:rsidRPr="00A307BF">
        <w:rPr>
          <w:rFonts w:ascii="Arial" w:hAnsi="Arial" w:cs="Arial"/>
          <w:sz w:val="26"/>
          <w:szCs w:val="26"/>
          <w:u w:val="single"/>
        </w:rPr>
        <w:t>Primero</w:t>
      </w:r>
      <w:r w:rsidR="00A307BF">
        <w:rPr>
          <w:rFonts w:ascii="Arial" w:hAnsi="Arial" w:cs="Arial"/>
          <w:sz w:val="26"/>
          <w:szCs w:val="26"/>
        </w:rPr>
        <w:t xml:space="preserve">: </w:t>
      </w:r>
      <w:r w:rsidR="00797EE2" w:rsidRPr="00A218D8">
        <w:rPr>
          <w:rFonts w:ascii="Arial" w:hAnsi="Arial" w:cs="Arial"/>
          <w:sz w:val="26"/>
          <w:szCs w:val="26"/>
        </w:rPr>
        <w:t xml:space="preserve">Que se imponga en favor del inmueble denominado </w:t>
      </w:r>
      <w:r w:rsidR="00797EE2" w:rsidRPr="00A218D8">
        <w:rPr>
          <w:rFonts w:ascii="Arial" w:hAnsi="Arial" w:cs="Arial"/>
          <w:sz w:val="24"/>
          <w:szCs w:val="28"/>
        </w:rPr>
        <w:t>“EL HOGAR LOTE 2”</w:t>
      </w:r>
      <w:r w:rsidR="00797EE2" w:rsidRPr="00391713">
        <w:rPr>
          <w:rFonts w:ascii="Arial" w:hAnsi="Arial" w:cs="Arial"/>
          <w:sz w:val="28"/>
          <w:szCs w:val="28"/>
        </w:rPr>
        <w:t xml:space="preserve">, con </w:t>
      </w:r>
      <w:r w:rsidR="00797EE2" w:rsidRPr="00A218D8">
        <w:rPr>
          <w:rFonts w:ascii="Arial" w:hAnsi="Arial" w:cs="Arial"/>
          <w:sz w:val="24"/>
          <w:szCs w:val="28"/>
        </w:rPr>
        <w:t>M</w:t>
      </w:r>
      <w:r w:rsidR="00E07589">
        <w:rPr>
          <w:rFonts w:ascii="Arial" w:hAnsi="Arial" w:cs="Arial"/>
          <w:sz w:val="24"/>
          <w:szCs w:val="28"/>
        </w:rPr>
        <w:t>.</w:t>
      </w:r>
      <w:r w:rsidR="00797EE2" w:rsidRPr="00A218D8">
        <w:rPr>
          <w:rFonts w:ascii="Arial" w:hAnsi="Arial" w:cs="Arial"/>
          <w:sz w:val="24"/>
          <w:szCs w:val="28"/>
        </w:rPr>
        <w:t>I. No. 290-169117</w:t>
      </w:r>
      <w:r w:rsidR="00797EE2" w:rsidRPr="00A307BF">
        <w:rPr>
          <w:rFonts w:ascii="Arial" w:hAnsi="Arial" w:cs="Arial"/>
          <w:sz w:val="26"/>
          <w:szCs w:val="26"/>
        </w:rPr>
        <w:t>, de propiedad de los demandantes,</w:t>
      </w:r>
      <w:r w:rsidR="00797EE2" w:rsidRPr="00391713">
        <w:rPr>
          <w:rFonts w:ascii="Arial" w:hAnsi="Arial" w:cs="Arial"/>
          <w:sz w:val="28"/>
          <w:szCs w:val="28"/>
        </w:rPr>
        <w:t xml:space="preserve"> </w:t>
      </w:r>
      <w:r w:rsidR="00797EE2" w:rsidRPr="00A218D8">
        <w:rPr>
          <w:rFonts w:ascii="Arial" w:hAnsi="Arial" w:cs="Arial"/>
          <w:sz w:val="24"/>
          <w:szCs w:val="28"/>
        </w:rPr>
        <w:t>SERVIDUMBRE DE TRÁNSITO</w:t>
      </w:r>
      <w:r w:rsidR="00797EE2" w:rsidRPr="00391713">
        <w:rPr>
          <w:rFonts w:ascii="Arial" w:hAnsi="Arial" w:cs="Arial"/>
          <w:sz w:val="28"/>
          <w:szCs w:val="28"/>
        </w:rPr>
        <w:t>,</w:t>
      </w:r>
      <w:r w:rsidR="00797EE2" w:rsidRPr="00A307BF">
        <w:rPr>
          <w:rFonts w:ascii="Arial" w:hAnsi="Arial" w:cs="Arial"/>
          <w:sz w:val="26"/>
          <w:szCs w:val="26"/>
        </w:rPr>
        <w:t xml:space="preserve"> a cargo del predio contiguo, distinguido como</w:t>
      </w:r>
      <w:r w:rsidR="00797EE2" w:rsidRPr="00391713">
        <w:rPr>
          <w:rFonts w:ascii="Arial" w:hAnsi="Arial" w:cs="Arial"/>
          <w:sz w:val="28"/>
          <w:szCs w:val="28"/>
        </w:rPr>
        <w:t xml:space="preserve"> </w:t>
      </w:r>
      <w:r w:rsidR="00797EE2" w:rsidRPr="00A218D8">
        <w:rPr>
          <w:rFonts w:ascii="Arial" w:hAnsi="Arial" w:cs="Arial"/>
          <w:sz w:val="24"/>
          <w:szCs w:val="28"/>
        </w:rPr>
        <w:t>LOTE 1</w:t>
      </w:r>
      <w:r w:rsidR="00797EE2" w:rsidRPr="00391713">
        <w:rPr>
          <w:rFonts w:ascii="Arial" w:hAnsi="Arial" w:cs="Arial"/>
          <w:sz w:val="28"/>
          <w:szCs w:val="28"/>
        </w:rPr>
        <w:t>, co</w:t>
      </w:r>
      <w:r w:rsidR="000D04D3" w:rsidRPr="00391713">
        <w:rPr>
          <w:rFonts w:ascii="Arial" w:hAnsi="Arial" w:cs="Arial"/>
          <w:sz w:val="28"/>
          <w:szCs w:val="28"/>
        </w:rPr>
        <w:t xml:space="preserve">n </w:t>
      </w:r>
      <w:r w:rsidR="000D04D3" w:rsidRPr="00A218D8">
        <w:rPr>
          <w:rFonts w:ascii="Arial" w:hAnsi="Arial" w:cs="Arial"/>
          <w:sz w:val="24"/>
          <w:szCs w:val="28"/>
        </w:rPr>
        <w:t>M</w:t>
      </w:r>
      <w:r w:rsidR="00E07589">
        <w:rPr>
          <w:rFonts w:ascii="Arial" w:hAnsi="Arial" w:cs="Arial"/>
          <w:sz w:val="24"/>
          <w:szCs w:val="28"/>
        </w:rPr>
        <w:t>.</w:t>
      </w:r>
      <w:r w:rsidR="000D04D3" w:rsidRPr="00A218D8">
        <w:rPr>
          <w:rFonts w:ascii="Arial" w:hAnsi="Arial" w:cs="Arial"/>
          <w:sz w:val="24"/>
          <w:szCs w:val="28"/>
        </w:rPr>
        <w:t>I. No. 290-169116</w:t>
      </w:r>
      <w:r w:rsidR="00797EE2" w:rsidRPr="00391713">
        <w:rPr>
          <w:rFonts w:ascii="Arial" w:hAnsi="Arial" w:cs="Arial"/>
          <w:sz w:val="28"/>
          <w:szCs w:val="28"/>
        </w:rPr>
        <w:t>,</w:t>
      </w:r>
      <w:r w:rsidR="000D04D3" w:rsidRPr="00A307BF">
        <w:rPr>
          <w:rFonts w:ascii="Arial" w:hAnsi="Arial" w:cs="Arial"/>
          <w:sz w:val="26"/>
          <w:szCs w:val="26"/>
        </w:rPr>
        <w:t xml:space="preserve"> de propiedad de la demandada, en la forma como se determina en el libelo.</w:t>
      </w:r>
      <w:r w:rsidR="00A307BF" w:rsidRPr="00A307BF">
        <w:rPr>
          <w:rFonts w:ascii="Arial" w:hAnsi="Arial" w:cs="Arial"/>
          <w:sz w:val="26"/>
          <w:szCs w:val="26"/>
        </w:rPr>
        <w:t xml:space="preserve"> </w:t>
      </w:r>
      <w:r w:rsidR="00A307BF" w:rsidRPr="00A307BF">
        <w:rPr>
          <w:rFonts w:ascii="Arial" w:hAnsi="Arial" w:cs="Arial"/>
          <w:sz w:val="26"/>
          <w:szCs w:val="26"/>
          <w:u w:val="single"/>
        </w:rPr>
        <w:t>Segundo</w:t>
      </w:r>
      <w:r w:rsidR="00A307BF" w:rsidRPr="00A307BF">
        <w:rPr>
          <w:rFonts w:ascii="Arial" w:hAnsi="Arial" w:cs="Arial"/>
          <w:sz w:val="26"/>
          <w:szCs w:val="26"/>
        </w:rPr>
        <w:t xml:space="preserve">: </w:t>
      </w:r>
      <w:r w:rsidR="000D04D3" w:rsidRPr="00A307BF">
        <w:rPr>
          <w:rFonts w:ascii="Arial" w:hAnsi="Arial" w:cs="Arial"/>
          <w:sz w:val="26"/>
          <w:szCs w:val="26"/>
        </w:rPr>
        <w:t>Que por tratarse del evento indicado en el artículo 908 del C.C., se declare que los demandantes no están obligados a pagar indemnización alguna y también porque el predio vendido por la demandada se hizo con derecho a servidumbre de tránsito.</w:t>
      </w:r>
      <w:r w:rsidR="00A307BF">
        <w:rPr>
          <w:rFonts w:ascii="Arial" w:hAnsi="Arial" w:cs="Arial"/>
          <w:sz w:val="26"/>
          <w:szCs w:val="26"/>
        </w:rPr>
        <w:t xml:space="preserve"> </w:t>
      </w:r>
      <w:r w:rsidR="00A307BF" w:rsidRPr="00A307BF">
        <w:rPr>
          <w:rFonts w:ascii="Arial" w:hAnsi="Arial" w:cs="Arial"/>
          <w:sz w:val="26"/>
          <w:szCs w:val="26"/>
          <w:u w:val="single"/>
        </w:rPr>
        <w:t>Tercero</w:t>
      </w:r>
      <w:r w:rsidR="00A307BF">
        <w:rPr>
          <w:rFonts w:ascii="Arial" w:hAnsi="Arial" w:cs="Arial"/>
          <w:sz w:val="26"/>
          <w:szCs w:val="26"/>
        </w:rPr>
        <w:t xml:space="preserve">: </w:t>
      </w:r>
      <w:r w:rsidRPr="00A218D8">
        <w:rPr>
          <w:rFonts w:ascii="Arial" w:hAnsi="Arial" w:cs="Arial"/>
          <w:sz w:val="26"/>
          <w:szCs w:val="26"/>
        </w:rPr>
        <w:t xml:space="preserve">Que se </w:t>
      </w:r>
      <w:r w:rsidR="000D04D3" w:rsidRPr="00A218D8">
        <w:rPr>
          <w:rFonts w:ascii="Arial" w:hAnsi="Arial" w:cs="Arial"/>
          <w:sz w:val="26"/>
          <w:szCs w:val="26"/>
        </w:rPr>
        <w:t>inscriba la sentencia en los respectivos folios de matrícul</w:t>
      </w:r>
      <w:r w:rsidR="002E11C9" w:rsidRPr="00A218D8">
        <w:rPr>
          <w:rFonts w:ascii="Arial" w:hAnsi="Arial" w:cs="Arial"/>
          <w:sz w:val="26"/>
          <w:szCs w:val="26"/>
        </w:rPr>
        <w:t>a inmobiliaria.</w:t>
      </w:r>
      <w:r w:rsidR="00A307BF">
        <w:rPr>
          <w:rFonts w:ascii="Arial" w:hAnsi="Arial" w:cs="Arial"/>
          <w:sz w:val="26"/>
          <w:szCs w:val="26"/>
        </w:rPr>
        <w:t xml:space="preserve"> </w:t>
      </w:r>
      <w:r w:rsidR="00A307BF" w:rsidRPr="00A307BF">
        <w:rPr>
          <w:rFonts w:ascii="Arial" w:hAnsi="Arial" w:cs="Arial"/>
          <w:sz w:val="26"/>
          <w:szCs w:val="26"/>
          <w:u w:val="single"/>
        </w:rPr>
        <w:t>Cuarto</w:t>
      </w:r>
      <w:r w:rsidR="00A307BF">
        <w:rPr>
          <w:rFonts w:ascii="Arial" w:hAnsi="Arial" w:cs="Arial"/>
          <w:sz w:val="26"/>
          <w:szCs w:val="26"/>
        </w:rPr>
        <w:t xml:space="preserve">: </w:t>
      </w:r>
      <w:r w:rsidR="000D04D3" w:rsidRPr="00A218D8">
        <w:rPr>
          <w:rFonts w:ascii="Arial" w:hAnsi="Arial" w:cs="Arial"/>
          <w:sz w:val="26"/>
          <w:szCs w:val="26"/>
        </w:rPr>
        <w:t>Que se condene en costas a la parte demandada</w:t>
      </w:r>
      <w:r w:rsidR="002E11C9" w:rsidRPr="00A218D8">
        <w:rPr>
          <w:rFonts w:ascii="Arial" w:hAnsi="Arial" w:cs="Arial"/>
          <w:sz w:val="26"/>
          <w:szCs w:val="26"/>
        </w:rPr>
        <w:t xml:space="preserve"> en caso de oposición</w:t>
      </w:r>
      <w:r w:rsidR="000D04D3" w:rsidRPr="00A218D8">
        <w:rPr>
          <w:rFonts w:ascii="Arial" w:hAnsi="Arial" w:cs="Arial"/>
          <w:sz w:val="26"/>
          <w:szCs w:val="26"/>
        </w:rPr>
        <w:t>.</w:t>
      </w:r>
    </w:p>
    <w:p w:rsidR="000D04D3" w:rsidRPr="00E07589" w:rsidRDefault="000D04D3" w:rsidP="00194BF4">
      <w:pPr>
        <w:pStyle w:val="Sinespaciado1"/>
        <w:tabs>
          <w:tab w:val="left" w:pos="2410"/>
        </w:tabs>
        <w:spacing w:line="360" w:lineRule="auto"/>
        <w:ind w:firstLine="2835"/>
        <w:jc w:val="both"/>
        <w:rPr>
          <w:rFonts w:ascii="Arial" w:hAnsi="Arial" w:cs="Arial"/>
          <w:sz w:val="16"/>
          <w:szCs w:val="26"/>
        </w:rPr>
      </w:pPr>
    </w:p>
    <w:p w:rsidR="002E11C9" w:rsidRPr="00A218D8" w:rsidRDefault="00194BF4" w:rsidP="00194BF4">
      <w:pPr>
        <w:pStyle w:val="Sinespaciado1"/>
        <w:tabs>
          <w:tab w:val="left" w:pos="2410"/>
        </w:tabs>
        <w:spacing w:line="360" w:lineRule="auto"/>
        <w:ind w:firstLine="2835"/>
        <w:jc w:val="both"/>
        <w:rPr>
          <w:rFonts w:ascii="Arial" w:hAnsi="Arial" w:cs="Arial"/>
          <w:sz w:val="26"/>
          <w:szCs w:val="26"/>
        </w:rPr>
      </w:pPr>
      <w:r w:rsidRPr="00A218D8">
        <w:rPr>
          <w:rFonts w:ascii="Arial" w:hAnsi="Arial" w:cs="Arial"/>
          <w:sz w:val="26"/>
          <w:szCs w:val="26"/>
        </w:rPr>
        <w:t xml:space="preserve">3. Del libelo conoció el Juzgado </w:t>
      </w:r>
      <w:r w:rsidR="002E11C9" w:rsidRPr="00A218D8">
        <w:rPr>
          <w:rFonts w:ascii="Arial" w:hAnsi="Arial" w:cs="Arial"/>
          <w:sz w:val="26"/>
          <w:szCs w:val="26"/>
        </w:rPr>
        <w:t xml:space="preserve">Segundo </w:t>
      </w:r>
      <w:r w:rsidRPr="00A218D8">
        <w:rPr>
          <w:rFonts w:ascii="Arial" w:hAnsi="Arial" w:cs="Arial"/>
          <w:sz w:val="26"/>
          <w:szCs w:val="26"/>
        </w:rPr>
        <w:t>Civil d</w:t>
      </w:r>
      <w:r w:rsidR="00577EF3">
        <w:rPr>
          <w:rFonts w:ascii="Arial" w:hAnsi="Arial" w:cs="Arial"/>
          <w:sz w:val="26"/>
          <w:szCs w:val="26"/>
        </w:rPr>
        <w:t>el Circuito de Pereira,</w:t>
      </w:r>
      <w:r w:rsidRPr="00A218D8">
        <w:rPr>
          <w:rFonts w:ascii="Arial" w:hAnsi="Arial" w:cs="Arial"/>
          <w:sz w:val="26"/>
          <w:szCs w:val="26"/>
        </w:rPr>
        <w:t xml:space="preserve"> ordenó correr el traslado pertinente mediante la </w:t>
      </w:r>
      <w:r w:rsidR="002E11C9" w:rsidRPr="00A218D8">
        <w:rPr>
          <w:rFonts w:ascii="Arial" w:hAnsi="Arial" w:cs="Arial"/>
          <w:sz w:val="26"/>
          <w:szCs w:val="26"/>
        </w:rPr>
        <w:t xml:space="preserve">notificación del auto admisorio y dio aviso al Procurador Agrario de la ciudad. </w:t>
      </w:r>
    </w:p>
    <w:p w:rsidR="002E11C9" w:rsidRPr="00E07589" w:rsidRDefault="002E11C9" w:rsidP="00194BF4">
      <w:pPr>
        <w:pStyle w:val="Sinespaciado1"/>
        <w:tabs>
          <w:tab w:val="left" w:pos="2410"/>
        </w:tabs>
        <w:spacing w:line="360" w:lineRule="auto"/>
        <w:ind w:firstLine="2835"/>
        <w:jc w:val="both"/>
        <w:rPr>
          <w:rFonts w:ascii="Arial" w:hAnsi="Arial" w:cs="Arial"/>
          <w:sz w:val="16"/>
          <w:szCs w:val="26"/>
        </w:rPr>
      </w:pPr>
    </w:p>
    <w:p w:rsidR="00194BF4" w:rsidRDefault="00577EF3" w:rsidP="00A307B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4. </w:t>
      </w:r>
      <w:r w:rsidR="002E11C9" w:rsidRPr="00A218D8">
        <w:rPr>
          <w:rFonts w:ascii="Arial" w:hAnsi="Arial" w:cs="Arial"/>
          <w:sz w:val="26"/>
          <w:szCs w:val="26"/>
        </w:rPr>
        <w:t>T</w:t>
      </w:r>
      <w:r w:rsidR="00194BF4" w:rsidRPr="00A218D8">
        <w:rPr>
          <w:rFonts w:ascii="Arial" w:hAnsi="Arial" w:cs="Arial"/>
          <w:sz w:val="26"/>
          <w:szCs w:val="26"/>
        </w:rPr>
        <w:t>rabada la relación jurídica procesal la demandada dio respuesta.</w:t>
      </w:r>
    </w:p>
    <w:p w:rsidR="00577EF3" w:rsidRPr="00E07589" w:rsidRDefault="00577EF3" w:rsidP="00A307BF">
      <w:pPr>
        <w:pStyle w:val="Sinespaciado1"/>
        <w:tabs>
          <w:tab w:val="left" w:pos="2410"/>
        </w:tabs>
        <w:spacing w:line="360" w:lineRule="auto"/>
        <w:ind w:firstLine="2835"/>
        <w:jc w:val="both"/>
        <w:rPr>
          <w:rFonts w:ascii="Arial" w:hAnsi="Arial" w:cs="Arial"/>
          <w:sz w:val="16"/>
          <w:szCs w:val="26"/>
        </w:rPr>
      </w:pPr>
    </w:p>
    <w:p w:rsidR="00194BF4" w:rsidRPr="00D006F4" w:rsidRDefault="00577EF3" w:rsidP="00194BF4">
      <w:pPr>
        <w:pStyle w:val="Sinespaciado1"/>
        <w:tabs>
          <w:tab w:val="left" w:pos="2410"/>
        </w:tabs>
        <w:spacing w:line="360" w:lineRule="auto"/>
        <w:ind w:firstLine="2835"/>
        <w:jc w:val="both"/>
        <w:rPr>
          <w:rFonts w:ascii="Arial" w:hAnsi="Arial" w:cs="Arial"/>
          <w:sz w:val="26"/>
          <w:szCs w:val="26"/>
          <w:lang w:eastAsia="es-ES"/>
        </w:rPr>
      </w:pPr>
      <w:r>
        <w:rPr>
          <w:rFonts w:ascii="Arial" w:hAnsi="Arial" w:cs="Arial"/>
          <w:sz w:val="26"/>
          <w:szCs w:val="26"/>
        </w:rPr>
        <w:t>4</w:t>
      </w:r>
      <w:r w:rsidR="00194BF4" w:rsidRPr="00D006F4">
        <w:rPr>
          <w:rFonts w:ascii="Arial" w:hAnsi="Arial" w:cs="Arial"/>
          <w:sz w:val="26"/>
          <w:szCs w:val="26"/>
        </w:rPr>
        <w:t>.1. En efecto,</w:t>
      </w:r>
      <w:r w:rsidR="00194BF4" w:rsidRPr="00391713">
        <w:rPr>
          <w:rFonts w:ascii="Arial" w:hAnsi="Arial" w:cs="Arial"/>
          <w:sz w:val="28"/>
          <w:szCs w:val="28"/>
        </w:rPr>
        <w:t xml:space="preserve"> </w:t>
      </w:r>
      <w:r w:rsidR="001F1DDB" w:rsidRPr="00391713">
        <w:rPr>
          <w:rFonts w:ascii="Arial" w:hAnsi="Arial" w:cs="Arial"/>
          <w:sz w:val="24"/>
          <w:szCs w:val="24"/>
        </w:rPr>
        <w:t>MARÍA TERESA PATIÑO GÓMEZ</w:t>
      </w:r>
      <w:r w:rsidR="00194BF4" w:rsidRPr="00391713">
        <w:rPr>
          <w:rFonts w:ascii="Arial" w:hAnsi="Arial" w:cs="Arial"/>
          <w:sz w:val="28"/>
          <w:szCs w:val="28"/>
        </w:rPr>
        <w:t>,</w:t>
      </w:r>
      <w:r w:rsidR="00194BF4" w:rsidRPr="00D006F4">
        <w:rPr>
          <w:rFonts w:ascii="Arial" w:hAnsi="Arial" w:cs="Arial"/>
          <w:sz w:val="26"/>
          <w:szCs w:val="26"/>
        </w:rPr>
        <w:t xml:space="preserve"> por conducto</w:t>
      </w:r>
      <w:r w:rsidR="00E07589">
        <w:rPr>
          <w:rFonts w:ascii="Arial" w:hAnsi="Arial" w:cs="Arial"/>
          <w:sz w:val="26"/>
          <w:szCs w:val="26"/>
        </w:rPr>
        <w:t xml:space="preserve"> de apoderado judicial, contest</w:t>
      </w:r>
      <w:r w:rsidR="00194BF4" w:rsidRPr="00D006F4">
        <w:rPr>
          <w:rFonts w:ascii="Arial" w:hAnsi="Arial" w:cs="Arial"/>
          <w:sz w:val="26"/>
          <w:szCs w:val="26"/>
        </w:rPr>
        <w:t xml:space="preserve">ó aceptando unos hechos, </w:t>
      </w:r>
      <w:r w:rsidR="005C5581" w:rsidRPr="00D006F4">
        <w:rPr>
          <w:rFonts w:ascii="Arial" w:hAnsi="Arial" w:cs="Arial"/>
          <w:sz w:val="26"/>
          <w:szCs w:val="26"/>
        </w:rPr>
        <w:t>otros parcialmente</w:t>
      </w:r>
      <w:r w:rsidR="00194BF4" w:rsidRPr="00D006F4">
        <w:rPr>
          <w:rFonts w:ascii="Arial" w:hAnsi="Arial" w:cs="Arial"/>
          <w:sz w:val="26"/>
          <w:szCs w:val="26"/>
          <w:lang w:eastAsia="es-ES"/>
        </w:rPr>
        <w:t xml:space="preserve">. Frente a las pretensiones </w:t>
      </w:r>
      <w:r w:rsidR="005C5581" w:rsidRPr="00D006F4">
        <w:rPr>
          <w:rFonts w:ascii="Arial" w:hAnsi="Arial" w:cs="Arial"/>
          <w:sz w:val="26"/>
          <w:szCs w:val="26"/>
          <w:lang w:eastAsia="es-ES"/>
        </w:rPr>
        <w:t>expresó que no se opone a las tres primeras</w:t>
      </w:r>
      <w:r w:rsidR="00625D4E">
        <w:rPr>
          <w:rFonts w:ascii="Arial" w:hAnsi="Arial" w:cs="Arial"/>
          <w:sz w:val="26"/>
          <w:szCs w:val="26"/>
          <w:lang w:eastAsia="es-ES"/>
        </w:rPr>
        <w:t>, siempre y cuando se realice la obra teniendo en cuenta los 4 metros concedidos y estudios técnicos emitidos por profesionales en el área de la ingeniería y topografía, encargados por el despacho y los permisos necesarios para ello y se la indemnice, no por la servidumbre, sino por los perjuicios ocasionados con los daños realizados durante la construcción del carreteable.</w:t>
      </w:r>
      <w:r w:rsidR="005C5581" w:rsidRPr="00D006F4">
        <w:rPr>
          <w:rFonts w:ascii="Arial" w:hAnsi="Arial" w:cs="Arial"/>
          <w:sz w:val="26"/>
          <w:szCs w:val="26"/>
          <w:lang w:eastAsia="es-ES"/>
        </w:rPr>
        <w:t xml:space="preserve"> </w:t>
      </w:r>
      <w:r w:rsidR="00625D4E">
        <w:rPr>
          <w:rFonts w:ascii="Arial" w:hAnsi="Arial" w:cs="Arial"/>
          <w:sz w:val="26"/>
          <w:szCs w:val="26"/>
          <w:lang w:eastAsia="es-ES"/>
        </w:rPr>
        <w:t xml:space="preserve">Se opuso a la </w:t>
      </w:r>
      <w:r w:rsidR="005C5581" w:rsidRPr="00D006F4">
        <w:rPr>
          <w:rFonts w:ascii="Arial" w:hAnsi="Arial" w:cs="Arial"/>
          <w:sz w:val="26"/>
          <w:szCs w:val="26"/>
          <w:lang w:eastAsia="es-ES"/>
        </w:rPr>
        <w:t>cuarta</w:t>
      </w:r>
      <w:r w:rsidR="00ED1B10">
        <w:rPr>
          <w:rFonts w:ascii="Arial" w:hAnsi="Arial" w:cs="Arial"/>
          <w:sz w:val="26"/>
          <w:szCs w:val="26"/>
          <w:lang w:eastAsia="es-ES"/>
        </w:rPr>
        <w:t xml:space="preserve"> </w:t>
      </w:r>
      <w:r w:rsidR="00625D4E">
        <w:rPr>
          <w:rFonts w:ascii="Arial" w:hAnsi="Arial" w:cs="Arial"/>
          <w:sz w:val="26"/>
          <w:szCs w:val="26"/>
          <w:lang w:eastAsia="es-ES"/>
        </w:rPr>
        <w:t xml:space="preserve">pretensión </w:t>
      </w:r>
      <w:r w:rsidR="00ED1B10">
        <w:rPr>
          <w:rFonts w:ascii="Arial" w:hAnsi="Arial" w:cs="Arial"/>
          <w:sz w:val="26"/>
          <w:szCs w:val="26"/>
          <w:lang w:eastAsia="es-ES"/>
        </w:rPr>
        <w:t>(condena en costas)</w:t>
      </w:r>
      <w:r w:rsidR="005C5581" w:rsidRPr="00D006F4">
        <w:rPr>
          <w:rFonts w:ascii="Arial" w:hAnsi="Arial" w:cs="Arial"/>
          <w:sz w:val="26"/>
          <w:szCs w:val="26"/>
          <w:lang w:eastAsia="es-ES"/>
        </w:rPr>
        <w:t>.  F</w:t>
      </w:r>
      <w:r w:rsidR="00194BF4" w:rsidRPr="00D006F4">
        <w:rPr>
          <w:rFonts w:ascii="Arial" w:hAnsi="Arial" w:cs="Arial"/>
          <w:sz w:val="26"/>
          <w:szCs w:val="26"/>
          <w:lang w:eastAsia="es-ES"/>
        </w:rPr>
        <w:t xml:space="preserve">ormuló las excepciones que denominó: </w:t>
      </w:r>
      <w:r w:rsidR="00D006F4" w:rsidRPr="00D006F4">
        <w:rPr>
          <w:rFonts w:ascii="Arial" w:hAnsi="Arial" w:cs="Arial"/>
          <w:i/>
          <w:sz w:val="26"/>
          <w:szCs w:val="26"/>
          <w:lang w:eastAsia="es-ES"/>
        </w:rPr>
        <w:t>“I</w:t>
      </w:r>
      <w:r w:rsidR="00194BF4" w:rsidRPr="00D006F4">
        <w:rPr>
          <w:rFonts w:ascii="Arial" w:hAnsi="Arial" w:cs="Arial"/>
          <w:i/>
          <w:sz w:val="26"/>
          <w:szCs w:val="26"/>
          <w:lang w:eastAsia="es-ES"/>
        </w:rPr>
        <w:t xml:space="preserve">nexistencia de </w:t>
      </w:r>
      <w:r w:rsidR="005C5581" w:rsidRPr="00D006F4">
        <w:rPr>
          <w:rFonts w:ascii="Arial" w:hAnsi="Arial" w:cs="Arial"/>
          <w:i/>
          <w:sz w:val="26"/>
          <w:szCs w:val="26"/>
          <w:lang w:eastAsia="es-ES"/>
        </w:rPr>
        <w:t>responsabilidad</w:t>
      </w:r>
      <w:r w:rsidR="00194BF4" w:rsidRPr="00D006F4">
        <w:rPr>
          <w:rFonts w:ascii="Arial" w:hAnsi="Arial" w:cs="Arial"/>
          <w:i/>
          <w:sz w:val="26"/>
          <w:szCs w:val="26"/>
          <w:lang w:eastAsia="es-ES"/>
        </w:rPr>
        <w:t>”, “</w:t>
      </w:r>
      <w:r w:rsidR="00D006F4" w:rsidRPr="00D006F4">
        <w:rPr>
          <w:rFonts w:ascii="Arial" w:hAnsi="Arial" w:cs="Arial"/>
          <w:i/>
          <w:sz w:val="26"/>
          <w:szCs w:val="26"/>
          <w:lang w:eastAsia="es-ES"/>
        </w:rPr>
        <w:t>C</w:t>
      </w:r>
      <w:r w:rsidR="005C5581" w:rsidRPr="00D006F4">
        <w:rPr>
          <w:rFonts w:ascii="Arial" w:hAnsi="Arial" w:cs="Arial"/>
          <w:i/>
          <w:sz w:val="26"/>
          <w:szCs w:val="26"/>
          <w:lang w:eastAsia="es-ES"/>
        </w:rPr>
        <w:t>umplimiento por parte de la demandada de sus obligaciones como propietaria del predio sirviente</w:t>
      </w:r>
      <w:r w:rsidR="00194BF4" w:rsidRPr="00D006F4">
        <w:rPr>
          <w:rFonts w:ascii="Arial" w:hAnsi="Arial" w:cs="Arial"/>
          <w:i/>
          <w:sz w:val="26"/>
          <w:szCs w:val="26"/>
          <w:lang w:eastAsia="es-ES"/>
        </w:rPr>
        <w:t>”</w:t>
      </w:r>
      <w:r w:rsidR="00D006F4" w:rsidRPr="00D006F4">
        <w:rPr>
          <w:rFonts w:ascii="Arial" w:hAnsi="Arial" w:cs="Arial"/>
          <w:i/>
          <w:sz w:val="26"/>
          <w:szCs w:val="26"/>
          <w:lang w:eastAsia="es-ES"/>
        </w:rPr>
        <w:t>, “N</w:t>
      </w:r>
      <w:r w:rsidR="005C5581" w:rsidRPr="00D006F4">
        <w:rPr>
          <w:rFonts w:ascii="Arial" w:hAnsi="Arial" w:cs="Arial"/>
          <w:i/>
          <w:sz w:val="26"/>
          <w:szCs w:val="26"/>
          <w:lang w:eastAsia="es-ES"/>
        </w:rPr>
        <w:t xml:space="preserve">o atribución de la causa de la suspensión </w:t>
      </w:r>
      <w:r w:rsidR="00D006F4" w:rsidRPr="00D006F4">
        <w:rPr>
          <w:rFonts w:ascii="Arial" w:hAnsi="Arial" w:cs="Arial"/>
          <w:i/>
          <w:sz w:val="26"/>
          <w:szCs w:val="26"/>
          <w:lang w:eastAsia="es-ES"/>
        </w:rPr>
        <w:t>de la obra para el carreteable La Granjita El H</w:t>
      </w:r>
      <w:r w:rsidR="005C5581" w:rsidRPr="00D006F4">
        <w:rPr>
          <w:rFonts w:ascii="Arial" w:hAnsi="Arial" w:cs="Arial"/>
          <w:i/>
          <w:sz w:val="26"/>
          <w:szCs w:val="26"/>
          <w:lang w:eastAsia="es-ES"/>
        </w:rPr>
        <w:t>ogar a la señora María Teresa Patiño Gómez”, “Tercero no interviniente en relación</w:t>
      </w:r>
      <w:r w:rsidR="00D006F4" w:rsidRPr="00D006F4">
        <w:rPr>
          <w:rFonts w:ascii="Arial" w:hAnsi="Arial" w:cs="Arial"/>
          <w:i/>
          <w:sz w:val="26"/>
          <w:szCs w:val="26"/>
          <w:lang w:eastAsia="es-ES"/>
        </w:rPr>
        <w:t xml:space="preserve"> contractual”, “Ausencia de</w:t>
      </w:r>
      <w:r w:rsidR="005C5581" w:rsidRPr="00D006F4">
        <w:rPr>
          <w:rFonts w:ascii="Arial" w:hAnsi="Arial" w:cs="Arial"/>
          <w:i/>
          <w:sz w:val="26"/>
          <w:szCs w:val="26"/>
          <w:lang w:eastAsia="es-ES"/>
        </w:rPr>
        <w:t xml:space="preserve"> perjuicios a los propie</w:t>
      </w:r>
      <w:r w:rsidR="00D006F4" w:rsidRPr="00D006F4">
        <w:rPr>
          <w:rFonts w:ascii="Arial" w:hAnsi="Arial" w:cs="Arial"/>
          <w:i/>
          <w:sz w:val="26"/>
          <w:szCs w:val="26"/>
          <w:lang w:eastAsia="es-ES"/>
        </w:rPr>
        <w:t>tarios del predio dominante”, “V</w:t>
      </w:r>
      <w:r w:rsidR="005C5581" w:rsidRPr="00D006F4">
        <w:rPr>
          <w:rFonts w:ascii="Arial" w:hAnsi="Arial" w:cs="Arial"/>
          <w:i/>
          <w:sz w:val="26"/>
          <w:szCs w:val="26"/>
          <w:lang w:eastAsia="es-ES"/>
        </w:rPr>
        <w:t xml:space="preserve">ariación o modificación de servidumbre de tránsito”, </w:t>
      </w:r>
      <w:r w:rsidR="00D006F4" w:rsidRPr="00D006F4">
        <w:rPr>
          <w:rFonts w:ascii="Arial" w:hAnsi="Arial" w:cs="Arial"/>
          <w:i/>
          <w:sz w:val="26"/>
          <w:szCs w:val="26"/>
          <w:lang w:eastAsia="es-ES"/>
        </w:rPr>
        <w:t>“I</w:t>
      </w:r>
      <w:r w:rsidR="005C5581" w:rsidRPr="00D006F4">
        <w:rPr>
          <w:rFonts w:ascii="Arial" w:hAnsi="Arial" w:cs="Arial"/>
          <w:i/>
          <w:sz w:val="26"/>
          <w:szCs w:val="26"/>
          <w:lang w:eastAsia="es-ES"/>
        </w:rPr>
        <w:t>nimputabilidad de las presuntas consecuencias por la suspensión de la</w:t>
      </w:r>
      <w:r w:rsidR="00D006F4" w:rsidRPr="00D006F4">
        <w:rPr>
          <w:rFonts w:ascii="Arial" w:hAnsi="Arial" w:cs="Arial"/>
          <w:i/>
          <w:sz w:val="26"/>
          <w:szCs w:val="26"/>
          <w:lang w:eastAsia="es-ES"/>
        </w:rPr>
        <w:t xml:space="preserve"> obra del proyecto carreteable L</w:t>
      </w:r>
      <w:r w:rsidR="005C5581" w:rsidRPr="00D006F4">
        <w:rPr>
          <w:rFonts w:ascii="Arial" w:hAnsi="Arial" w:cs="Arial"/>
          <w:i/>
          <w:sz w:val="26"/>
          <w:szCs w:val="26"/>
          <w:lang w:eastAsia="es-ES"/>
        </w:rPr>
        <w:t>a G</w:t>
      </w:r>
      <w:r w:rsidR="00D006F4" w:rsidRPr="00D006F4">
        <w:rPr>
          <w:rFonts w:ascii="Arial" w:hAnsi="Arial" w:cs="Arial"/>
          <w:i/>
          <w:sz w:val="26"/>
          <w:szCs w:val="26"/>
          <w:lang w:eastAsia="es-ES"/>
        </w:rPr>
        <w:t>ranjita El Hogar a la demandada</w:t>
      </w:r>
      <w:r w:rsidR="00194BF4" w:rsidRPr="00D006F4">
        <w:rPr>
          <w:rFonts w:ascii="Arial" w:hAnsi="Arial" w:cs="Arial"/>
          <w:i/>
          <w:sz w:val="26"/>
          <w:szCs w:val="26"/>
          <w:lang w:eastAsia="es-ES"/>
        </w:rPr>
        <w:t xml:space="preserve"> </w:t>
      </w:r>
      <w:r w:rsidR="005C5581" w:rsidRPr="00D006F4">
        <w:rPr>
          <w:rFonts w:ascii="Arial" w:hAnsi="Arial" w:cs="Arial"/>
          <w:i/>
          <w:sz w:val="26"/>
          <w:szCs w:val="26"/>
          <w:lang w:eastAsia="es-ES"/>
        </w:rPr>
        <w:t>señora María Teresa Patiño Gómez</w:t>
      </w:r>
      <w:r w:rsidR="00D006F4" w:rsidRPr="00D006F4">
        <w:rPr>
          <w:rFonts w:ascii="Arial" w:hAnsi="Arial" w:cs="Arial"/>
          <w:i/>
          <w:sz w:val="26"/>
          <w:szCs w:val="26"/>
          <w:lang w:eastAsia="es-ES"/>
        </w:rPr>
        <w:t>”, “N</w:t>
      </w:r>
      <w:r w:rsidR="005C5581" w:rsidRPr="00D006F4">
        <w:rPr>
          <w:rFonts w:ascii="Arial" w:hAnsi="Arial" w:cs="Arial"/>
          <w:i/>
          <w:sz w:val="26"/>
          <w:szCs w:val="26"/>
          <w:lang w:eastAsia="es-ES"/>
        </w:rPr>
        <w:t>ecesar</w:t>
      </w:r>
      <w:r w:rsidR="00D006F4" w:rsidRPr="00D006F4">
        <w:rPr>
          <w:rFonts w:ascii="Arial" w:hAnsi="Arial" w:cs="Arial"/>
          <w:i/>
          <w:sz w:val="26"/>
          <w:szCs w:val="26"/>
          <w:lang w:eastAsia="es-ES"/>
        </w:rPr>
        <w:t>iedad de la prueba de la culpa” y</w:t>
      </w:r>
      <w:r w:rsidR="005C5581" w:rsidRPr="00D006F4">
        <w:rPr>
          <w:rFonts w:ascii="Arial" w:hAnsi="Arial" w:cs="Arial"/>
          <w:i/>
          <w:sz w:val="26"/>
          <w:szCs w:val="26"/>
          <w:lang w:eastAsia="es-ES"/>
        </w:rPr>
        <w:t xml:space="preserve"> “Excepción genérica</w:t>
      </w:r>
      <w:r w:rsidR="00194BF4" w:rsidRPr="00D006F4">
        <w:rPr>
          <w:rFonts w:ascii="Arial" w:hAnsi="Arial" w:cs="Arial"/>
          <w:i/>
          <w:sz w:val="26"/>
          <w:szCs w:val="26"/>
          <w:lang w:eastAsia="es-ES"/>
        </w:rPr>
        <w:t>”</w:t>
      </w:r>
      <w:r w:rsidR="00194BF4" w:rsidRPr="00D006F4">
        <w:rPr>
          <w:rFonts w:ascii="Arial" w:hAnsi="Arial" w:cs="Arial"/>
          <w:sz w:val="26"/>
          <w:szCs w:val="26"/>
          <w:lang w:eastAsia="es-ES"/>
        </w:rPr>
        <w:t>.</w:t>
      </w:r>
    </w:p>
    <w:p w:rsidR="00194BF4" w:rsidRPr="00E07589" w:rsidRDefault="00194BF4" w:rsidP="00194BF4">
      <w:pPr>
        <w:pStyle w:val="Sinespaciado1"/>
        <w:tabs>
          <w:tab w:val="left" w:pos="2410"/>
        </w:tabs>
        <w:spacing w:line="360" w:lineRule="auto"/>
        <w:ind w:firstLine="2835"/>
        <w:jc w:val="both"/>
        <w:rPr>
          <w:rFonts w:ascii="Arial" w:hAnsi="Arial" w:cs="Arial"/>
          <w:sz w:val="16"/>
          <w:szCs w:val="28"/>
          <w:lang w:eastAsia="es-ES"/>
        </w:rPr>
      </w:pPr>
    </w:p>
    <w:p w:rsidR="00446DD0" w:rsidRPr="000C714E" w:rsidRDefault="00577EF3" w:rsidP="000C714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lang w:eastAsia="es-ES"/>
        </w:rPr>
        <w:t>4</w:t>
      </w:r>
      <w:r w:rsidR="00194BF4" w:rsidRPr="00A307BF">
        <w:rPr>
          <w:rFonts w:ascii="Arial" w:hAnsi="Arial" w:cs="Arial"/>
          <w:sz w:val="26"/>
          <w:szCs w:val="26"/>
          <w:lang w:eastAsia="es-ES"/>
        </w:rPr>
        <w:t>.2. La</w:t>
      </w:r>
      <w:r w:rsidR="000C714E">
        <w:rPr>
          <w:rFonts w:ascii="Arial" w:hAnsi="Arial" w:cs="Arial"/>
          <w:sz w:val="26"/>
          <w:szCs w:val="26"/>
          <w:lang w:eastAsia="es-ES"/>
        </w:rPr>
        <w:t xml:space="preserve"> señora</w:t>
      </w:r>
      <w:r w:rsidR="00194BF4" w:rsidRPr="00A307BF">
        <w:rPr>
          <w:rFonts w:ascii="Arial" w:hAnsi="Arial" w:cs="Arial"/>
          <w:sz w:val="26"/>
          <w:szCs w:val="26"/>
          <w:lang w:eastAsia="es-ES"/>
        </w:rPr>
        <w:t xml:space="preserve"> </w:t>
      </w:r>
      <w:r w:rsidR="000C714E">
        <w:rPr>
          <w:rFonts w:ascii="Arial" w:hAnsi="Arial" w:cs="Arial"/>
          <w:sz w:val="24"/>
          <w:szCs w:val="26"/>
          <w:lang w:eastAsia="es-ES"/>
        </w:rPr>
        <w:t>PATIÑ</w:t>
      </w:r>
      <w:r w:rsidR="000C714E" w:rsidRPr="000C714E">
        <w:rPr>
          <w:rFonts w:ascii="Arial" w:hAnsi="Arial" w:cs="Arial"/>
          <w:sz w:val="24"/>
          <w:szCs w:val="26"/>
          <w:lang w:eastAsia="es-ES"/>
        </w:rPr>
        <w:t>O GÓMEZ</w:t>
      </w:r>
      <w:r w:rsidR="000C714E">
        <w:rPr>
          <w:rFonts w:ascii="Arial" w:hAnsi="Arial" w:cs="Arial"/>
          <w:sz w:val="26"/>
          <w:szCs w:val="26"/>
          <w:lang w:eastAsia="es-ES"/>
        </w:rPr>
        <w:t xml:space="preserve"> </w:t>
      </w:r>
      <w:r w:rsidR="00410E23" w:rsidRPr="00A307BF">
        <w:rPr>
          <w:rFonts w:ascii="Arial" w:hAnsi="Arial" w:cs="Arial"/>
          <w:sz w:val="26"/>
          <w:szCs w:val="26"/>
          <w:lang w:eastAsia="es-ES"/>
        </w:rPr>
        <w:t>formuló</w:t>
      </w:r>
      <w:r w:rsidR="00410E23">
        <w:rPr>
          <w:rFonts w:ascii="Arial" w:hAnsi="Arial" w:cs="Arial"/>
          <w:sz w:val="28"/>
          <w:szCs w:val="28"/>
          <w:lang w:eastAsia="es-ES"/>
        </w:rPr>
        <w:t xml:space="preserve"> </w:t>
      </w:r>
      <w:r w:rsidR="00410E23" w:rsidRPr="00446DD0">
        <w:rPr>
          <w:rFonts w:ascii="Arial" w:hAnsi="Arial" w:cs="Arial"/>
          <w:sz w:val="24"/>
          <w:szCs w:val="28"/>
          <w:lang w:eastAsia="es-ES"/>
        </w:rPr>
        <w:t>DEMANDA DE RECONVENCIÓN</w:t>
      </w:r>
      <w:r w:rsidR="00410E23">
        <w:rPr>
          <w:rFonts w:ascii="Arial" w:hAnsi="Arial" w:cs="Arial"/>
          <w:sz w:val="28"/>
          <w:szCs w:val="28"/>
          <w:lang w:eastAsia="es-ES"/>
        </w:rPr>
        <w:t>,</w:t>
      </w:r>
      <w:r w:rsidR="00410E23" w:rsidRPr="00A307BF">
        <w:rPr>
          <w:rFonts w:ascii="Arial" w:hAnsi="Arial" w:cs="Arial"/>
          <w:sz w:val="26"/>
          <w:szCs w:val="26"/>
          <w:lang w:eastAsia="es-ES"/>
        </w:rPr>
        <w:t xml:space="preserve"> con fu</w:t>
      </w:r>
      <w:r w:rsidR="00446DD0" w:rsidRPr="00A307BF">
        <w:rPr>
          <w:rFonts w:ascii="Arial" w:hAnsi="Arial" w:cs="Arial"/>
          <w:sz w:val="26"/>
          <w:szCs w:val="26"/>
          <w:lang w:eastAsia="es-ES"/>
        </w:rPr>
        <w:t>ndamento en hechos similares a l</w:t>
      </w:r>
      <w:r w:rsidR="00410E23" w:rsidRPr="00A307BF">
        <w:rPr>
          <w:rFonts w:ascii="Arial" w:hAnsi="Arial" w:cs="Arial"/>
          <w:sz w:val="26"/>
          <w:szCs w:val="26"/>
          <w:lang w:eastAsia="es-ES"/>
        </w:rPr>
        <w:t xml:space="preserve">os </w:t>
      </w:r>
      <w:r w:rsidR="00446DD0" w:rsidRPr="00A307BF">
        <w:rPr>
          <w:rFonts w:ascii="Arial" w:hAnsi="Arial" w:cs="Arial"/>
          <w:sz w:val="26"/>
          <w:szCs w:val="26"/>
          <w:lang w:eastAsia="es-ES"/>
        </w:rPr>
        <w:t xml:space="preserve">expuestos en la demanda principal. Como pretensiones pidió: </w:t>
      </w:r>
      <w:r w:rsidR="00A307BF" w:rsidRPr="00A307BF">
        <w:rPr>
          <w:rFonts w:ascii="Arial" w:hAnsi="Arial" w:cs="Arial"/>
          <w:sz w:val="26"/>
          <w:szCs w:val="26"/>
          <w:u w:val="single"/>
          <w:lang w:eastAsia="es-ES"/>
        </w:rPr>
        <w:t>Primero</w:t>
      </w:r>
      <w:r w:rsidR="00A307BF" w:rsidRPr="00A307BF">
        <w:rPr>
          <w:rFonts w:ascii="Arial" w:hAnsi="Arial" w:cs="Arial"/>
          <w:sz w:val="26"/>
          <w:szCs w:val="26"/>
          <w:lang w:eastAsia="es-ES"/>
        </w:rPr>
        <w:t xml:space="preserve">: </w:t>
      </w:r>
      <w:r w:rsidR="00446DD0" w:rsidRPr="00A307BF">
        <w:rPr>
          <w:rFonts w:ascii="Arial" w:hAnsi="Arial" w:cs="Arial"/>
          <w:sz w:val="26"/>
          <w:szCs w:val="26"/>
        </w:rPr>
        <w:t xml:space="preserve">Que se imponga en favor del inmueble denominado </w:t>
      </w:r>
      <w:r w:rsidR="00446DD0" w:rsidRPr="00A218D8">
        <w:rPr>
          <w:rFonts w:ascii="Arial" w:hAnsi="Arial" w:cs="Arial"/>
          <w:sz w:val="24"/>
          <w:szCs w:val="28"/>
        </w:rPr>
        <w:t>“EL HOGAR LOTE 2”</w:t>
      </w:r>
      <w:r w:rsidR="00446DD0" w:rsidRPr="00391713">
        <w:rPr>
          <w:rFonts w:ascii="Arial" w:hAnsi="Arial" w:cs="Arial"/>
          <w:sz w:val="28"/>
          <w:szCs w:val="28"/>
        </w:rPr>
        <w:t xml:space="preserve">, con </w:t>
      </w:r>
      <w:r w:rsidR="00446DD0" w:rsidRPr="00A218D8">
        <w:rPr>
          <w:rFonts w:ascii="Arial" w:hAnsi="Arial" w:cs="Arial"/>
          <w:sz w:val="24"/>
          <w:szCs w:val="28"/>
        </w:rPr>
        <w:t>M</w:t>
      </w:r>
      <w:r>
        <w:rPr>
          <w:rFonts w:ascii="Arial" w:hAnsi="Arial" w:cs="Arial"/>
          <w:sz w:val="24"/>
          <w:szCs w:val="28"/>
        </w:rPr>
        <w:t>.</w:t>
      </w:r>
      <w:r w:rsidR="00446DD0" w:rsidRPr="00A218D8">
        <w:rPr>
          <w:rFonts w:ascii="Arial" w:hAnsi="Arial" w:cs="Arial"/>
          <w:sz w:val="24"/>
          <w:szCs w:val="28"/>
        </w:rPr>
        <w:t>I. No. 290-169117</w:t>
      </w:r>
      <w:r w:rsidR="00446DD0" w:rsidRPr="00391713">
        <w:rPr>
          <w:rFonts w:ascii="Arial" w:hAnsi="Arial" w:cs="Arial"/>
          <w:sz w:val="28"/>
          <w:szCs w:val="28"/>
        </w:rPr>
        <w:t xml:space="preserve">, </w:t>
      </w:r>
      <w:r w:rsidR="00A307BF">
        <w:rPr>
          <w:rFonts w:ascii="Arial" w:hAnsi="Arial" w:cs="Arial"/>
          <w:sz w:val="26"/>
          <w:szCs w:val="26"/>
        </w:rPr>
        <w:t>de propiedad de los demandados</w:t>
      </w:r>
      <w:r w:rsidR="00446DD0" w:rsidRPr="00A307BF">
        <w:rPr>
          <w:rFonts w:ascii="Arial" w:hAnsi="Arial" w:cs="Arial"/>
          <w:sz w:val="26"/>
          <w:szCs w:val="26"/>
        </w:rPr>
        <w:t>,</w:t>
      </w:r>
      <w:r w:rsidR="00446DD0" w:rsidRPr="00391713">
        <w:rPr>
          <w:rFonts w:ascii="Arial" w:hAnsi="Arial" w:cs="Arial"/>
          <w:sz w:val="28"/>
          <w:szCs w:val="28"/>
        </w:rPr>
        <w:t xml:space="preserve"> </w:t>
      </w:r>
      <w:r w:rsidR="00446DD0" w:rsidRPr="00A218D8">
        <w:rPr>
          <w:rFonts w:ascii="Arial" w:hAnsi="Arial" w:cs="Arial"/>
          <w:sz w:val="24"/>
          <w:szCs w:val="28"/>
        </w:rPr>
        <w:t>SERVIDUMBRE DE TRÁNSITO</w:t>
      </w:r>
      <w:r w:rsidR="00446DD0" w:rsidRPr="00391713">
        <w:rPr>
          <w:rFonts w:ascii="Arial" w:hAnsi="Arial" w:cs="Arial"/>
          <w:sz w:val="28"/>
          <w:szCs w:val="28"/>
        </w:rPr>
        <w:t>,</w:t>
      </w:r>
      <w:r w:rsidR="00446DD0" w:rsidRPr="00A307BF">
        <w:rPr>
          <w:rFonts w:ascii="Arial" w:hAnsi="Arial" w:cs="Arial"/>
          <w:sz w:val="26"/>
          <w:szCs w:val="26"/>
        </w:rPr>
        <w:t xml:space="preserve"> a cargo del predio de propiedad de la demandante en reconvención,</w:t>
      </w:r>
      <w:r w:rsidR="00446DD0" w:rsidRPr="00391713">
        <w:rPr>
          <w:rFonts w:ascii="Arial" w:hAnsi="Arial" w:cs="Arial"/>
          <w:sz w:val="28"/>
          <w:szCs w:val="28"/>
        </w:rPr>
        <w:t xml:space="preserve"> </w:t>
      </w:r>
      <w:r w:rsidR="00446DD0" w:rsidRPr="00A307BF">
        <w:rPr>
          <w:rFonts w:ascii="Arial" w:hAnsi="Arial" w:cs="Arial"/>
          <w:sz w:val="26"/>
          <w:szCs w:val="26"/>
        </w:rPr>
        <w:t>distinguido como</w:t>
      </w:r>
      <w:r w:rsidR="00446DD0" w:rsidRPr="00391713">
        <w:rPr>
          <w:rFonts w:ascii="Arial" w:hAnsi="Arial" w:cs="Arial"/>
          <w:sz w:val="28"/>
          <w:szCs w:val="28"/>
        </w:rPr>
        <w:t xml:space="preserve"> </w:t>
      </w:r>
      <w:r w:rsidR="00446DD0" w:rsidRPr="00A218D8">
        <w:rPr>
          <w:rFonts w:ascii="Arial" w:hAnsi="Arial" w:cs="Arial"/>
          <w:sz w:val="24"/>
          <w:szCs w:val="28"/>
        </w:rPr>
        <w:t>LOTE 1</w:t>
      </w:r>
      <w:r w:rsidR="00446DD0" w:rsidRPr="00391713">
        <w:rPr>
          <w:rFonts w:ascii="Arial" w:hAnsi="Arial" w:cs="Arial"/>
          <w:sz w:val="28"/>
          <w:szCs w:val="28"/>
        </w:rPr>
        <w:t xml:space="preserve">, con </w:t>
      </w:r>
      <w:r w:rsidR="00446DD0" w:rsidRPr="00A218D8">
        <w:rPr>
          <w:rFonts w:ascii="Arial" w:hAnsi="Arial" w:cs="Arial"/>
          <w:sz w:val="24"/>
          <w:szCs w:val="28"/>
        </w:rPr>
        <w:t>M</w:t>
      </w:r>
      <w:r>
        <w:rPr>
          <w:rFonts w:ascii="Arial" w:hAnsi="Arial" w:cs="Arial"/>
          <w:sz w:val="24"/>
          <w:szCs w:val="28"/>
        </w:rPr>
        <w:t>.</w:t>
      </w:r>
      <w:r w:rsidR="00446DD0" w:rsidRPr="00A218D8">
        <w:rPr>
          <w:rFonts w:ascii="Arial" w:hAnsi="Arial" w:cs="Arial"/>
          <w:sz w:val="24"/>
          <w:szCs w:val="28"/>
        </w:rPr>
        <w:t>I. No. 290-169116</w:t>
      </w:r>
      <w:r w:rsidR="00446DD0" w:rsidRPr="00391713">
        <w:rPr>
          <w:rFonts w:ascii="Arial" w:hAnsi="Arial" w:cs="Arial"/>
          <w:sz w:val="28"/>
          <w:szCs w:val="28"/>
        </w:rPr>
        <w:t xml:space="preserve">, </w:t>
      </w:r>
      <w:r w:rsidR="00446DD0" w:rsidRPr="000C714E">
        <w:rPr>
          <w:rFonts w:ascii="Arial" w:hAnsi="Arial" w:cs="Arial"/>
          <w:sz w:val="26"/>
          <w:szCs w:val="26"/>
        </w:rPr>
        <w:t>la cual debe realizarse de conformidad con el parágrafo de la cláusula primera de la escritura públicas 6076 del 29 de diciembre de la Not</w:t>
      </w:r>
      <w:r w:rsidR="000C714E" w:rsidRPr="000C714E">
        <w:rPr>
          <w:rFonts w:ascii="Arial" w:hAnsi="Arial" w:cs="Arial"/>
          <w:sz w:val="26"/>
          <w:szCs w:val="26"/>
        </w:rPr>
        <w:t>ar</w:t>
      </w:r>
      <w:r w:rsidR="00446DD0" w:rsidRPr="000C714E">
        <w:rPr>
          <w:rFonts w:ascii="Arial" w:hAnsi="Arial" w:cs="Arial"/>
          <w:sz w:val="26"/>
          <w:szCs w:val="26"/>
        </w:rPr>
        <w:t xml:space="preserve">ía Quinta de Pereira, dentro </w:t>
      </w:r>
      <w:r w:rsidR="000C714E" w:rsidRPr="000C714E">
        <w:rPr>
          <w:rFonts w:ascii="Arial" w:hAnsi="Arial" w:cs="Arial"/>
          <w:sz w:val="26"/>
          <w:szCs w:val="26"/>
        </w:rPr>
        <w:t>d</w:t>
      </w:r>
      <w:r w:rsidR="00446DD0" w:rsidRPr="000C714E">
        <w:rPr>
          <w:rFonts w:ascii="Arial" w:hAnsi="Arial" w:cs="Arial"/>
          <w:sz w:val="26"/>
          <w:szCs w:val="26"/>
        </w:rPr>
        <w:t>e los cuatro metros concedidos, y con todos los estudios técnicos requeridos pa</w:t>
      </w:r>
      <w:r w:rsidR="000C714E" w:rsidRPr="000C714E">
        <w:rPr>
          <w:rFonts w:ascii="Arial" w:hAnsi="Arial" w:cs="Arial"/>
          <w:sz w:val="26"/>
          <w:szCs w:val="26"/>
        </w:rPr>
        <w:t>ra su construcción, salvaguarda</w:t>
      </w:r>
      <w:r w:rsidR="00446DD0" w:rsidRPr="000C714E">
        <w:rPr>
          <w:rFonts w:ascii="Arial" w:hAnsi="Arial" w:cs="Arial"/>
          <w:sz w:val="26"/>
          <w:szCs w:val="26"/>
        </w:rPr>
        <w:t>ndo la integridad del predio sirviente y sin disminuir el</w:t>
      </w:r>
      <w:r w:rsidR="000C714E" w:rsidRPr="000C714E">
        <w:rPr>
          <w:rFonts w:ascii="Arial" w:hAnsi="Arial" w:cs="Arial"/>
          <w:sz w:val="26"/>
          <w:szCs w:val="26"/>
        </w:rPr>
        <w:t xml:space="preserve"> valor real del lote número 1. </w:t>
      </w:r>
      <w:r w:rsidR="000C714E" w:rsidRPr="000C714E">
        <w:rPr>
          <w:rFonts w:ascii="Arial" w:hAnsi="Arial" w:cs="Arial"/>
          <w:sz w:val="26"/>
          <w:szCs w:val="26"/>
          <w:u w:val="single"/>
        </w:rPr>
        <w:t>Segundo</w:t>
      </w:r>
      <w:r w:rsidR="00446DD0" w:rsidRPr="000C714E">
        <w:rPr>
          <w:rFonts w:ascii="Arial" w:hAnsi="Arial" w:cs="Arial"/>
          <w:sz w:val="26"/>
          <w:szCs w:val="26"/>
        </w:rPr>
        <w:t xml:space="preserve">: Que </w:t>
      </w:r>
      <w:r w:rsidR="000C714E" w:rsidRPr="000C714E">
        <w:rPr>
          <w:rFonts w:ascii="Arial" w:hAnsi="Arial" w:cs="Arial"/>
          <w:sz w:val="26"/>
          <w:szCs w:val="26"/>
        </w:rPr>
        <w:t>se declare que los demandados</w:t>
      </w:r>
      <w:r w:rsidR="00446DD0" w:rsidRPr="000C714E">
        <w:rPr>
          <w:rFonts w:ascii="Arial" w:hAnsi="Arial" w:cs="Arial"/>
          <w:sz w:val="26"/>
          <w:szCs w:val="26"/>
        </w:rPr>
        <w:t xml:space="preserve"> no están obligados a pagar indemnización alguna</w:t>
      </w:r>
      <w:r w:rsidR="000C714E" w:rsidRPr="000C714E">
        <w:rPr>
          <w:rFonts w:ascii="Arial" w:hAnsi="Arial" w:cs="Arial"/>
          <w:sz w:val="26"/>
          <w:szCs w:val="26"/>
        </w:rPr>
        <w:t>, puesto que la servidumbre fue autorizada en la escritura citada.</w:t>
      </w:r>
      <w:r w:rsidR="00446DD0" w:rsidRPr="000C714E">
        <w:rPr>
          <w:rFonts w:ascii="Arial" w:hAnsi="Arial" w:cs="Arial"/>
          <w:sz w:val="26"/>
          <w:szCs w:val="26"/>
        </w:rPr>
        <w:t xml:space="preserve"> </w:t>
      </w:r>
      <w:r w:rsidR="000C714E" w:rsidRPr="000C714E">
        <w:rPr>
          <w:rFonts w:ascii="Arial" w:hAnsi="Arial" w:cs="Arial"/>
          <w:sz w:val="26"/>
          <w:szCs w:val="26"/>
          <w:u w:val="single"/>
        </w:rPr>
        <w:t>Tercero</w:t>
      </w:r>
      <w:r w:rsidR="000C714E" w:rsidRPr="000C714E">
        <w:rPr>
          <w:rFonts w:ascii="Arial" w:hAnsi="Arial" w:cs="Arial"/>
          <w:sz w:val="26"/>
          <w:szCs w:val="26"/>
        </w:rPr>
        <w:t xml:space="preserve">: </w:t>
      </w:r>
      <w:r w:rsidR="00446DD0" w:rsidRPr="000C714E">
        <w:rPr>
          <w:rFonts w:ascii="Arial" w:hAnsi="Arial" w:cs="Arial"/>
          <w:sz w:val="26"/>
          <w:szCs w:val="26"/>
        </w:rPr>
        <w:t xml:space="preserve">Que se inscriba la sentencia en </w:t>
      </w:r>
      <w:r w:rsidR="000C714E" w:rsidRPr="000C714E">
        <w:rPr>
          <w:rFonts w:ascii="Arial" w:hAnsi="Arial" w:cs="Arial"/>
          <w:sz w:val="26"/>
          <w:szCs w:val="26"/>
        </w:rPr>
        <w:t xml:space="preserve">el folio </w:t>
      </w:r>
      <w:r w:rsidR="00446DD0" w:rsidRPr="000C714E">
        <w:rPr>
          <w:rFonts w:ascii="Arial" w:hAnsi="Arial" w:cs="Arial"/>
          <w:sz w:val="26"/>
          <w:szCs w:val="26"/>
        </w:rPr>
        <w:t>de matrícula inmobiliaria</w:t>
      </w:r>
      <w:r w:rsidR="000C714E" w:rsidRPr="000C714E">
        <w:rPr>
          <w:rFonts w:ascii="Arial" w:hAnsi="Arial" w:cs="Arial"/>
          <w:sz w:val="26"/>
          <w:szCs w:val="26"/>
        </w:rPr>
        <w:t xml:space="preserve"> de su propiedad. </w:t>
      </w:r>
      <w:r w:rsidR="000C714E" w:rsidRPr="000C714E">
        <w:rPr>
          <w:rFonts w:ascii="Arial" w:hAnsi="Arial" w:cs="Arial"/>
          <w:sz w:val="26"/>
          <w:szCs w:val="26"/>
          <w:u w:val="single"/>
        </w:rPr>
        <w:t>Cuarto</w:t>
      </w:r>
      <w:r w:rsidR="000C714E" w:rsidRPr="000C714E">
        <w:rPr>
          <w:rFonts w:ascii="Arial" w:hAnsi="Arial" w:cs="Arial"/>
          <w:sz w:val="26"/>
          <w:szCs w:val="26"/>
        </w:rPr>
        <w:t>: Qu</w:t>
      </w:r>
      <w:r w:rsidR="00131492">
        <w:rPr>
          <w:rFonts w:ascii="Arial" w:hAnsi="Arial" w:cs="Arial"/>
          <w:sz w:val="26"/>
          <w:szCs w:val="26"/>
        </w:rPr>
        <w:t>e se condene a los demandados a</w:t>
      </w:r>
      <w:r w:rsidR="000C714E" w:rsidRPr="000C714E">
        <w:rPr>
          <w:rFonts w:ascii="Arial" w:hAnsi="Arial" w:cs="Arial"/>
          <w:sz w:val="26"/>
          <w:szCs w:val="26"/>
        </w:rPr>
        <w:t xml:space="preserve"> pagar a favor de la demandante los perjuicios causados en su lote, guardando correspondencia directa con la magnitud del daño causado, por la ejecución de las obras del carreteable sin estudio técnico alguno y sin los permisos requeridos. </w:t>
      </w:r>
      <w:r w:rsidR="000C714E" w:rsidRPr="000C714E">
        <w:rPr>
          <w:rFonts w:ascii="Arial" w:hAnsi="Arial" w:cs="Arial"/>
          <w:sz w:val="26"/>
          <w:szCs w:val="26"/>
          <w:u w:val="single"/>
        </w:rPr>
        <w:t>Quinto</w:t>
      </w:r>
      <w:r w:rsidR="000C714E" w:rsidRPr="000C714E">
        <w:rPr>
          <w:rFonts w:ascii="Arial" w:hAnsi="Arial" w:cs="Arial"/>
          <w:sz w:val="26"/>
          <w:szCs w:val="26"/>
        </w:rPr>
        <w:t xml:space="preserve">: </w:t>
      </w:r>
      <w:r w:rsidR="00AB10F2">
        <w:rPr>
          <w:rFonts w:ascii="Arial" w:hAnsi="Arial" w:cs="Arial"/>
          <w:sz w:val="26"/>
          <w:szCs w:val="26"/>
        </w:rPr>
        <w:t>Condena</w:t>
      </w:r>
      <w:r w:rsidR="00446DD0" w:rsidRPr="000C714E">
        <w:rPr>
          <w:rFonts w:ascii="Arial" w:hAnsi="Arial" w:cs="Arial"/>
          <w:sz w:val="26"/>
          <w:szCs w:val="26"/>
        </w:rPr>
        <w:t xml:space="preserve"> en costas.</w:t>
      </w:r>
    </w:p>
    <w:p w:rsidR="00446DD0" w:rsidRPr="00E07589" w:rsidRDefault="00446DD0" w:rsidP="00194BF4">
      <w:pPr>
        <w:pStyle w:val="Sinespaciado1"/>
        <w:tabs>
          <w:tab w:val="left" w:pos="2410"/>
        </w:tabs>
        <w:spacing w:line="360" w:lineRule="auto"/>
        <w:ind w:firstLine="2835"/>
        <w:jc w:val="both"/>
        <w:rPr>
          <w:rFonts w:ascii="Arial" w:hAnsi="Arial" w:cs="Arial"/>
          <w:sz w:val="16"/>
          <w:szCs w:val="26"/>
          <w:lang w:eastAsia="es-ES"/>
        </w:rPr>
      </w:pPr>
    </w:p>
    <w:p w:rsidR="00194BF4" w:rsidRPr="000C714E" w:rsidRDefault="00577EF3" w:rsidP="00194BF4">
      <w:pPr>
        <w:pStyle w:val="Sinespaciado1"/>
        <w:tabs>
          <w:tab w:val="left" w:pos="2410"/>
        </w:tabs>
        <w:spacing w:line="360" w:lineRule="auto"/>
        <w:ind w:firstLine="2835"/>
        <w:jc w:val="both"/>
        <w:rPr>
          <w:rFonts w:ascii="Arial" w:hAnsi="Arial" w:cs="Arial"/>
          <w:sz w:val="26"/>
          <w:szCs w:val="26"/>
          <w:lang w:eastAsia="es-ES"/>
        </w:rPr>
      </w:pPr>
      <w:r>
        <w:rPr>
          <w:rFonts w:ascii="Arial" w:hAnsi="Arial" w:cs="Arial"/>
          <w:sz w:val="26"/>
          <w:szCs w:val="26"/>
          <w:lang w:eastAsia="es-ES"/>
        </w:rPr>
        <w:t xml:space="preserve">4.3. </w:t>
      </w:r>
      <w:r w:rsidR="000C714E" w:rsidRPr="000C714E">
        <w:rPr>
          <w:rFonts w:ascii="Arial" w:hAnsi="Arial" w:cs="Arial"/>
          <w:sz w:val="26"/>
          <w:szCs w:val="26"/>
          <w:lang w:eastAsia="es-ES"/>
        </w:rPr>
        <w:t>Los demandados en reconvención no se opusieron a las pretensiones, excepto a la de condena en costas.</w:t>
      </w:r>
    </w:p>
    <w:p w:rsidR="00194BF4" w:rsidRPr="00E07589" w:rsidRDefault="00194BF4" w:rsidP="00194BF4">
      <w:pPr>
        <w:pStyle w:val="Sinespaciado1"/>
        <w:tabs>
          <w:tab w:val="left" w:pos="2410"/>
        </w:tabs>
        <w:spacing w:line="360" w:lineRule="auto"/>
        <w:ind w:firstLine="2835"/>
        <w:jc w:val="both"/>
        <w:rPr>
          <w:rFonts w:ascii="Arial" w:hAnsi="Arial" w:cs="Arial"/>
          <w:sz w:val="16"/>
          <w:szCs w:val="26"/>
          <w:lang w:eastAsia="es-ES"/>
        </w:rPr>
      </w:pPr>
    </w:p>
    <w:p w:rsidR="00194BF4" w:rsidRPr="000C714E" w:rsidRDefault="00577EF3" w:rsidP="00194BF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5</w:t>
      </w:r>
      <w:r w:rsidR="00194BF4" w:rsidRPr="000C714E">
        <w:rPr>
          <w:rFonts w:ascii="Arial" w:hAnsi="Arial" w:cs="Arial"/>
          <w:sz w:val="26"/>
          <w:szCs w:val="26"/>
        </w:rPr>
        <w:t xml:space="preserve">. Citadas las partes a la audiencia (art. 101 C.P.C), no se registró acuerdo sobre el asunto; se agotaron las demás etapas, más adelante se decidió lo concerniente a las pruebas (decreto y práctica) y se dio traslado para alegar, oportunidad que </w:t>
      </w:r>
      <w:r w:rsidR="00ED1B10">
        <w:rPr>
          <w:rFonts w:ascii="Arial" w:hAnsi="Arial" w:cs="Arial"/>
          <w:sz w:val="26"/>
          <w:szCs w:val="26"/>
        </w:rPr>
        <w:t>aprovechó la demandada principal</w:t>
      </w:r>
      <w:r w:rsidR="00194BF4" w:rsidRPr="000C714E">
        <w:rPr>
          <w:rFonts w:ascii="Arial" w:hAnsi="Arial" w:cs="Arial"/>
          <w:sz w:val="26"/>
          <w:szCs w:val="26"/>
        </w:rPr>
        <w:t>.</w:t>
      </w:r>
    </w:p>
    <w:p w:rsidR="00194BF4" w:rsidRPr="000C714E" w:rsidRDefault="00194BF4" w:rsidP="00194BF4">
      <w:pPr>
        <w:pStyle w:val="Sinespaciado1"/>
        <w:tabs>
          <w:tab w:val="left" w:pos="2410"/>
        </w:tabs>
        <w:spacing w:line="360" w:lineRule="auto"/>
        <w:jc w:val="both"/>
        <w:rPr>
          <w:rFonts w:ascii="Arial" w:hAnsi="Arial" w:cs="Arial"/>
          <w:sz w:val="24"/>
          <w:szCs w:val="26"/>
        </w:rPr>
      </w:pPr>
    </w:p>
    <w:p w:rsidR="00194BF4" w:rsidRPr="00E07589" w:rsidRDefault="00194BF4" w:rsidP="00194BF4">
      <w:pPr>
        <w:pStyle w:val="Sinespaciado1"/>
        <w:tabs>
          <w:tab w:val="left" w:pos="2410"/>
        </w:tabs>
        <w:spacing w:line="360" w:lineRule="auto"/>
        <w:ind w:firstLine="2835"/>
        <w:jc w:val="both"/>
        <w:rPr>
          <w:rFonts w:ascii="Arial" w:hAnsi="Arial" w:cs="Arial"/>
          <w:b/>
          <w:szCs w:val="26"/>
        </w:rPr>
      </w:pPr>
      <w:r w:rsidRPr="00E07589">
        <w:rPr>
          <w:rFonts w:ascii="Arial" w:hAnsi="Arial" w:cs="Arial"/>
          <w:b/>
          <w:szCs w:val="26"/>
        </w:rPr>
        <w:t>III. L</w:t>
      </w:r>
      <w:r w:rsidR="00E06FCF" w:rsidRPr="00E07589">
        <w:rPr>
          <w:rFonts w:ascii="Arial" w:hAnsi="Arial" w:cs="Arial"/>
          <w:b/>
          <w:szCs w:val="26"/>
        </w:rPr>
        <w:t>A SENTENCIA RECURRIDA</w:t>
      </w:r>
    </w:p>
    <w:p w:rsidR="00194BF4" w:rsidRPr="00E06FCF" w:rsidRDefault="00194BF4" w:rsidP="00194BF4">
      <w:pPr>
        <w:pStyle w:val="Sinespaciado1"/>
        <w:tabs>
          <w:tab w:val="left" w:pos="2410"/>
        </w:tabs>
        <w:spacing w:line="360" w:lineRule="auto"/>
        <w:ind w:firstLine="2835"/>
        <w:jc w:val="both"/>
        <w:rPr>
          <w:rFonts w:ascii="Arial" w:hAnsi="Arial" w:cs="Arial"/>
          <w:sz w:val="24"/>
          <w:szCs w:val="26"/>
        </w:rPr>
      </w:pPr>
    </w:p>
    <w:p w:rsidR="00194BF4" w:rsidRPr="001715DC" w:rsidRDefault="00194BF4" w:rsidP="00194BF4">
      <w:pPr>
        <w:pStyle w:val="Sinespaciado1"/>
        <w:tabs>
          <w:tab w:val="left" w:pos="2410"/>
        </w:tabs>
        <w:spacing w:line="360" w:lineRule="auto"/>
        <w:ind w:firstLine="2835"/>
        <w:jc w:val="both"/>
        <w:rPr>
          <w:rFonts w:ascii="Arial" w:hAnsi="Arial" w:cs="Arial"/>
          <w:sz w:val="26"/>
          <w:szCs w:val="26"/>
        </w:rPr>
      </w:pPr>
      <w:r w:rsidRPr="001715DC">
        <w:rPr>
          <w:rFonts w:ascii="Arial" w:hAnsi="Arial" w:cs="Arial"/>
          <w:sz w:val="26"/>
          <w:szCs w:val="26"/>
        </w:rPr>
        <w:t xml:space="preserve">1. </w:t>
      </w:r>
      <w:r w:rsidR="00AB10F2">
        <w:rPr>
          <w:rFonts w:ascii="Arial" w:hAnsi="Arial" w:cs="Arial"/>
          <w:sz w:val="26"/>
          <w:szCs w:val="26"/>
        </w:rPr>
        <w:t xml:space="preserve">Se profirió </w:t>
      </w:r>
      <w:r w:rsidR="00E06FCF" w:rsidRPr="001715DC">
        <w:rPr>
          <w:rFonts w:ascii="Arial" w:hAnsi="Arial" w:cs="Arial"/>
          <w:sz w:val="26"/>
          <w:szCs w:val="26"/>
        </w:rPr>
        <w:t>el 29</w:t>
      </w:r>
      <w:r w:rsidRPr="001715DC">
        <w:rPr>
          <w:rFonts w:ascii="Arial" w:hAnsi="Arial" w:cs="Arial"/>
          <w:sz w:val="26"/>
          <w:szCs w:val="26"/>
        </w:rPr>
        <w:t xml:space="preserve"> de </w:t>
      </w:r>
      <w:r w:rsidR="00E06FCF" w:rsidRPr="001715DC">
        <w:rPr>
          <w:rFonts w:ascii="Arial" w:hAnsi="Arial" w:cs="Arial"/>
          <w:sz w:val="26"/>
          <w:szCs w:val="26"/>
        </w:rPr>
        <w:t xml:space="preserve">mayo </w:t>
      </w:r>
      <w:r w:rsidRPr="001715DC">
        <w:rPr>
          <w:rFonts w:ascii="Arial" w:hAnsi="Arial" w:cs="Arial"/>
          <w:sz w:val="26"/>
          <w:szCs w:val="26"/>
        </w:rPr>
        <w:t xml:space="preserve">de 2014. </w:t>
      </w:r>
      <w:r w:rsidR="00E06FCF" w:rsidRPr="001715DC">
        <w:rPr>
          <w:rFonts w:ascii="Arial" w:hAnsi="Arial" w:cs="Arial"/>
          <w:sz w:val="26"/>
          <w:szCs w:val="26"/>
        </w:rPr>
        <w:t xml:space="preserve">Declaró la a quo </w:t>
      </w:r>
      <w:r w:rsidR="000D2D6A">
        <w:rPr>
          <w:rFonts w:ascii="Arial" w:hAnsi="Arial" w:cs="Arial"/>
          <w:sz w:val="26"/>
          <w:szCs w:val="26"/>
        </w:rPr>
        <w:t>“</w:t>
      </w:r>
      <w:r w:rsidR="00E06FCF" w:rsidRPr="001715DC">
        <w:rPr>
          <w:rFonts w:ascii="Arial" w:hAnsi="Arial" w:cs="Arial"/>
          <w:sz w:val="26"/>
          <w:szCs w:val="26"/>
        </w:rPr>
        <w:t>no pró</w:t>
      </w:r>
      <w:r w:rsidRPr="001715DC">
        <w:rPr>
          <w:rFonts w:ascii="Arial" w:hAnsi="Arial" w:cs="Arial"/>
          <w:sz w:val="26"/>
          <w:szCs w:val="26"/>
        </w:rPr>
        <w:t>spera</w:t>
      </w:r>
      <w:r w:rsidR="00E06FCF" w:rsidRPr="001715DC">
        <w:rPr>
          <w:rFonts w:ascii="Arial" w:hAnsi="Arial" w:cs="Arial"/>
          <w:sz w:val="26"/>
          <w:szCs w:val="26"/>
        </w:rPr>
        <w:t>s</w:t>
      </w:r>
      <w:r w:rsidR="000D2D6A">
        <w:rPr>
          <w:rFonts w:ascii="Arial" w:hAnsi="Arial" w:cs="Arial"/>
          <w:sz w:val="26"/>
          <w:szCs w:val="26"/>
        </w:rPr>
        <w:t>”</w:t>
      </w:r>
      <w:r w:rsidR="00E06FCF" w:rsidRPr="001715DC">
        <w:rPr>
          <w:rFonts w:ascii="Arial" w:hAnsi="Arial" w:cs="Arial"/>
          <w:sz w:val="26"/>
          <w:szCs w:val="26"/>
        </w:rPr>
        <w:t xml:space="preserve"> </w:t>
      </w:r>
      <w:r w:rsidRPr="001715DC">
        <w:rPr>
          <w:rFonts w:ascii="Arial" w:hAnsi="Arial" w:cs="Arial"/>
          <w:sz w:val="26"/>
          <w:szCs w:val="26"/>
        </w:rPr>
        <w:t xml:space="preserve">las excepciones </w:t>
      </w:r>
      <w:r w:rsidR="00AB10F2">
        <w:rPr>
          <w:rFonts w:ascii="Arial" w:hAnsi="Arial" w:cs="Arial"/>
          <w:sz w:val="26"/>
          <w:szCs w:val="26"/>
        </w:rPr>
        <w:t xml:space="preserve">de </w:t>
      </w:r>
      <w:r w:rsidRPr="001715DC">
        <w:rPr>
          <w:rFonts w:ascii="Arial" w:hAnsi="Arial" w:cs="Arial"/>
          <w:sz w:val="26"/>
          <w:szCs w:val="26"/>
        </w:rPr>
        <w:t xml:space="preserve">la demandada </w:t>
      </w:r>
      <w:r w:rsidR="00E06FCF" w:rsidRPr="001715DC">
        <w:rPr>
          <w:rFonts w:ascii="Arial" w:hAnsi="Arial" w:cs="Arial"/>
          <w:sz w:val="26"/>
          <w:szCs w:val="26"/>
        </w:rPr>
        <w:t>principal.  Impuso la servidumbre deprecada, de un ancho de 4.00 metros útiles, determinada por las coorde</w:t>
      </w:r>
      <w:r w:rsidR="00AB10F2">
        <w:rPr>
          <w:rFonts w:ascii="Arial" w:hAnsi="Arial" w:cs="Arial"/>
          <w:sz w:val="26"/>
          <w:szCs w:val="26"/>
        </w:rPr>
        <w:t>nadas que en el fallo se citan. D</w:t>
      </w:r>
      <w:r w:rsidR="00E06FCF" w:rsidRPr="001715DC">
        <w:rPr>
          <w:rFonts w:ascii="Arial" w:hAnsi="Arial" w:cs="Arial"/>
          <w:sz w:val="26"/>
          <w:szCs w:val="26"/>
        </w:rPr>
        <w:t>ijo que los demandantes no deben reconocer a la demandada suma alguna por concepto de la servidumbre. Dispuso el registro de la sentencia en los folios de matrícula inmobiliaria correspondientes y condenó en costas a la parte demandada principal.</w:t>
      </w:r>
    </w:p>
    <w:p w:rsidR="00194BF4" w:rsidRPr="00DF128A" w:rsidRDefault="00194BF4" w:rsidP="00194BF4">
      <w:pPr>
        <w:pStyle w:val="Sinespaciado1"/>
        <w:tabs>
          <w:tab w:val="left" w:pos="2410"/>
        </w:tabs>
        <w:spacing w:line="360" w:lineRule="auto"/>
        <w:ind w:firstLine="2835"/>
        <w:jc w:val="both"/>
        <w:rPr>
          <w:rFonts w:ascii="Arial" w:hAnsi="Arial" w:cs="Arial"/>
          <w:sz w:val="16"/>
          <w:szCs w:val="26"/>
        </w:rPr>
      </w:pPr>
    </w:p>
    <w:p w:rsidR="00AC3E35" w:rsidRDefault="00AC3E35" w:rsidP="00194BF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Para tomar la decisión</w:t>
      </w:r>
      <w:r w:rsidR="00194BF4" w:rsidRPr="001715DC">
        <w:rPr>
          <w:rFonts w:ascii="Arial" w:hAnsi="Arial" w:cs="Arial"/>
          <w:sz w:val="26"/>
          <w:szCs w:val="26"/>
        </w:rPr>
        <w:t xml:space="preserve"> expuso la sentenciadora que, </w:t>
      </w:r>
      <w:r>
        <w:rPr>
          <w:rFonts w:ascii="Arial" w:hAnsi="Arial" w:cs="Arial"/>
          <w:sz w:val="26"/>
          <w:szCs w:val="26"/>
        </w:rPr>
        <w:t>como las partes están de acuerdo en la constitución de la servidumbre, (conforme a la demanda principal, su contestación y la demanda de reconvención) y no hay objeción al trazo de la vía por las coordenadas presentadas en la demanda, serán estas las que deberán respetar, para cumplir el pacto de servidumbre contenido en la escritura pública de compraventa entre ellos celebrado.</w:t>
      </w:r>
    </w:p>
    <w:p w:rsidR="00AC3E35" w:rsidRPr="00DF128A" w:rsidRDefault="00AC3E35" w:rsidP="00194BF4">
      <w:pPr>
        <w:pStyle w:val="Sinespaciado1"/>
        <w:tabs>
          <w:tab w:val="left" w:pos="2410"/>
        </w:tabs>
        <w:spacing w:line="360" w:lineRule="auto"/>
        <w:ind w:firstLine="2835"/>
        <w:jc w:val="both"/>
        <w:rPr>
          <w:rFonts w:ascii="Arial" w:hAnsi="Arial" w:cs="Arial"/>
          <w:sz w:val="16"/>
          <w:szCs w:val="26"/>
        </w:rPr>
      </w:pPr>
    </w:p>
    <w:p w:rsidR="006C1FC5" w:rsidRDefault="00AC3E35" w:rsidP="005C774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Además, dijo que como se trata de una vía privada no se requiere de permiso de </w:t>
      </w:r>
      <w:r w:rsidR="00454D50">
        <w:rPr>
          <w:rFonts w:ascii="Arial" w:hAnsi="Arial" w:cs="Arial"/>
          <w:sz w:val="26"/>
          <w:szCs w:val="26"/>
        </w:rPr>
        <w:t xml:space="preserve">las </w:t>
      </w:r>
      <w:r w:rsidR="00155E39">
        <w:rPr>
          <w:rFonts w:ascii="Arial" w:hAnsi="Arial" w:cs="Arial"/>
          <w:sz w:val="26"/>
          <w:szCs w:val="26"/>
        </w:rPr>
        <w:t xml:space="preserve">Curadurías Urbanas, </w:t>
      </w:r>
      <w:r>
        <w:rPr>
          <w:rFonts w:ascii="Arial" w:hAnsi="Arial" w:cs="Arial"/>
          <w:sz w:val="26"/>
          <w:szCs w:val="26"/>
        </w:rPr>
        <w:t xml:space="preserve">pero sí deben </w:t>
      </w:r>
      <w:r w:rsidR="00454D50">
        <w:rPr>
          <w:rFonts w:ascii="Arial" w:hAnsi="Arial" w:cs="Arial"/>
          <w:sz w:val="26"/>
          <w:szCs w:val="26"/>
        </w:rPr>
        <w:t>respetar las normas ambientales</w:t>
      </w:r>
      <w:r>
        <w:rPr>
          <w:rFonts w:ascii="Arial" w:hAnsi="Arial" w:cs="Arial"/>
          <w:sz w:val="26"/>
          <w:szCs w:val="26"/>
        </w:rPr>
        <w:t xml:space="preserve">, y como es la </w:t>
      </w:r>
      <w:r w:rsidRPr="005C7745">
        <w:rPr>
          <w:rFonts w:ascii="Arial" w:hAnsi="Arial" w:cs="Arial"/>
          <w:sz w:val="24"/>
          <w:szCs w:val="26"/>
        </w:rPr>
        <w:t>CARDER</w:t>
      </w:r>
      <w:r>
        <w:rPr>
          <w:rFonts w:ascii="Arial" w:hAnsi="Arial" w:cs="Arial"/>
          <w:sz w:val="26"/>
          <w:szCs w:val="26"/>
        </w:rPr>
        <w:t xml:space="preserve"> la autoridad ambiental </w:t>
      </w:r>
      <w:r w:rsidR="00454D50">
        <w:rPr>
          <w:rFonts w:ascii="Arial" w:hAnsi="Arial" w:cs="Arial"/>
          <w:sz w:val="26"/>
          <w:szCs w:val="26"/>
        </w:rPr>
        <w:t xml:space="preserve">en el territorio donde se ubican los predios, </w:t>
      </w:r>
      <w:r>
        <w:rPr>
          <w:rFonts w:ascii="Arial" w:hAnsi="Arial" w:cs="Arial"/>
          <w:sz w:val="26"/>
          <w:szCs w:val="26"/>
        </w:rPr>
        <w:t>será la R</w:t>
      </w:r>
      <w:r w:rsidR="00454D50">
        <w:rPr>
          <w:rFonts w:ascii="Arial" w:hAnsi="Arial" w:cs="Arial"/>
          <w:sz w:val="26"/>
          <w:szCs w:val="26"/>
        </w:rPr>
        <w:t xml:space="preserve">esolución 2182 de octubre 23 de 2009, </w:t>
      </w:r>
      <w:r>
        <w:rPr>
          <w:rFonts w:ascii="Arial" w:hAnsi="Arial" w:cs="Arial"/>
          <w:sz w:val="26"/>
          <w:szCs w:val="26"/>
        </w:rPr>
        <w:t>que otorgó</w:t>
      </w:r>
      <w:r w:rsidR="00454D50">
        <w:rPr>
          <w:rFonts w:ascii="Arial" w:hAnsi="Arial" w:cs="Arial"/>
          <w:sz w:val="26"/>
          <w:szCs w:val="26"/>
        </w:rPr>
        <w:t xml:space="preserve"> </w:t>
      </w:r>
      <w:r>
        <w:rPr>
          <w:rFonts w:ascii="Arial" w:hAnsi="Arial" w:cs="Arial"/>
          <w:sz w:val="26"/>
          <w:szCs w:val="26"/>
        </w:rPr>
        <w:t xml:space="preserve">permiso </w:t>
      </w:r>
      <w:r w:rsidR="00454D50">
        <w:rPr>
          <w:rFonts w:ascii="Arial" w:hAnsi="Arial" w:cs="Arial"/>
          <w:sz w:val="26"/>
          <w:szCs w:val="26"/>
        </w:rPr>
        <w:t>para</w:t>
      </w:r>
      <w:r w:rsidR="005C7745">
        <w:rPr>
          <w:rFonts w:ascii="Arial" w:hAnsi="Arial" w:cs="Arial"/>
          <w:sz w:val="26"/>
          <w:szCs w:val="26"/>
        </w:rPr>
        <w:t xml:space="preserve"> adelantar la obra, sobre todo en la intervención de la Quebrada Los P</w:t>
      </w:r>
      <w:r w:rsidR="00454D50">
        <w:rPr>
          <w:rFonts w:ascii="Arial" w:hAnsi="Arial" w:cs="Arial"/>
          <w:sz w:val="26"/>
          <w:szCs w:val="26"/>
        </w:rPr>
        <w:t>ulpitos</w:t>
      </w:r>
      <w:r w:rsidR="005C7745">
        <w:rPr>
          <w:rFonts w:ascii="Arial" w:hAnsi="Arial" w:cs="Arial"/>
          <w:sz w:val="26"/>
          <w:szCs w:val="26"/>
        </w:rPr>
        <w:t xml:space="preserve">, la </w:t>
      </w:r>
      <w:r w:rsidR="006C1FC5">
        <w:rPr>
          <w:rFonts w:ascii="Arial" w:hAnsi="Arial" w:cs="Arial"/>
          <w:sz w:val="26"/>
          <w:szCs w:val="26"/>
        </w:rPr>
        <w:t>que deben cumplir los propie</w:t>
      </w:r>
      <w:r w:rsidR="000D2D6A">
        <w:rPr>
          <w:rFonts w:ascii="Arial" w:hAnsi="Arial" w:cs="Arial"/>
          <w:sz w:val="26"/>
          <w:szCs w:val="26"/>
        </w:rPr>
        <w:t>tarios del predio</w:t>
      </w:r>
      <w:r w:rsidR="006C1FC5">
        <w:rPr>
          <w:rFonts w:ascii="Arial" w:hAnsi="Arial" w:cs="Arial"/>
          <w:sz w:val="26"/>
          <w:szCs w:val="26"/>
        </w:rPr>
        <w:t xml:space="preserve"> dominante</w:t>
      </w:r>
      <w:r w:rsidR="00155E39">
        <w:rPr>
          <w:rFonts w:ascii="Arial" w:hAnsi="Arial" w:cs="Arial"/>
          <w:sz w:val="26"/>
          <w:szCs w:val="26"/>
        </w:rPr>
        <w:t>.  L</w:t>
      </w:r>
      <w:r w:rsidR="006C1FC5">
        <w:rPr>
          <w:rFonts w:ascii="Arial" w:hAnsi="Arial" w:cs="Arial"/>
          <w:sz w:val="26"/>
          <w:szCs w:val="26"/>
        </w:rPr>
        <w:t xml:space="preserve">a </w:t>
      </w:r>
      <w:r w:rsidR="00DF128A">
        <w:rPr>
          <w:rFonts w:ascii="Arial" w:hAnsi="Arial" w:cs="Arial"/>
          <w:sz w:val="26"/>
          <w:szCs w:val="26"/>
        </w:rPr>
        <w:t xml:space="preserve">dueña </w:t>
      </w:r>
      <w:r w:rsidR="006C1FC5">
        <w:rPr>
          <w:rFonts w:ascii="Arial" w:hAnsi="Arial" w:cs="Arial"/>
          <w:sz w:val="26"/>
          <w:szCs w:val="26"/>
        </w:rPr>
        <w:t>de</w:t>
      </w:r>
      <w:r w:rsidR="005C7745">
        <w:rPr>
          <w:rFonts w:ascii="Arial" w:hAnsi="Arial" w:cs="Arial"/>
          <w:sz w:val="26"/>
          <w:szCs w:val="26"/>
        </w:rPr>
        <w:t>l pr</w:t>
      </w:r>
      <w:r w:rsidR="00155E39">
        <w:rPr>
          <w:rFonts w:ascii="Arial" w:hAnsi="Arial" w:cs="Arial"/>
          <w:sz w:val="26"/>
          <w:szCs w:val="26"/>
        </w:rPr>
        <w:t xml:space="preserve">edio sirviente debe </w:t>
      </w:r>
      <w:r w:rsidR="006C1FC5">
        <w:rPr>
          <w:rFonts w:ascii="Arial" w:hAnsi="Arial" w:cs="Arial"/>
          <w:sz w:val="26"/>
          <w:szCs w:val="26"/>
        </w:rPr>
        <w:t xml:space="preserve">permitir la construcción de la </w:t>
      </w:r>
      <w:r w:rsidR="005C7745">
        <w:rPr>
          <w:rFonts w:ascii="Arial" w:hAnsi="Arial" w:cs="Arial"/>
          <w:sz w:val="26"/>
          <w:szCs w:val="26"/>
        </w:rPr>
        <w:t>vía</w:t>
      </w:r>
      <w:r w:rsidR="006C1FC5">
        <w:rPr>
          <w:rFonts w:ascii="Arial" w:hAnsi="Arial" w:cs="Arial"/>
          <w:sz w:val="26"/>
          <w:szCs w:val="26"/>
        </w:rPr>
        <w:t xml:space="preserve"> con todos y cada uno de los requisitos y condiciones técnicas y ambientales impuestas en </w:t>
      </w:r>
      <w:r w:rsidR="005C7745">
        <w:rPr>
          <w:rFonts w:ascii="Arial" w:hAnsi="Arial" w:cs="Arial"/>
          <w:sz w:val="26"/>
          <w:szCs w:val="26"/>
        </w:rPr>
        <w:t xml:space="preserve">dicha </w:t>
      </w:r>
      <w:r w:rsidR="006C1FC5">
        <w:rPr>
          <w:rFonts w:ascii="Arial" w:hAnsi="Arial" w:cs="Arial"/>
          <w:sz w:val="26"/>
          <w:szCs w:val="26"/>
        </w:rPr>
        <w:t>resolución</w:t>
      </w:r>
      <w:r w:rsidR="00155E39">
        <w:rPr>
          <w:rFonts w:ascii="Arial" w:hAnsi="Arial" w:cs="Arial"/>
          <w:sz w:val="26"/>
          <w:szCs w:val="26"/>
        </w:rPr>
        <w:t xml:space="preserve">, la que obra a folios </w:t>
      </w:r>
      <w:r w:rsidR="005C7745">
        <w:rPr>
          <w:rFonts w:ascii="Arial" w:hAnsi="Arial" w:cs="Arial"/>
          <w:sz w:val="26"/>
          <w:szCs w:val="26"/>
        </w:rPr>
        <w:t xml:space="preserve">228 a 231 </w:t>
      </w:r>
      <w:r w:rsidR="00155E39">
        <w:rPr>
          <w:rFonts w:ascii="Arial" w:hAnsi="Arial" w:cs="Arial"/>
          <w:sz w:val="26"/>
          <w:szCs w:val="26"/>
        </w:rPr>
        <w:t>del cuaderno principal.</w:t>
      </w:r>
      <w:r w:rsidR="005C7745">
        <w:rPr>
          <w:rFonts w:ascii="Arial" w:hAnsi="Arial" w:cs="Arial"/>
          <w:sz w:val="26"/>
          <w:szCs w:val="26"/>
        </w:rPr>
        <w:t xml:space="preserve"> </w:t>
      </w:r>
    </w:p>
    <w:p w:rsidR="006C1FC5" w:rsidRPr="00DF128A" w:rsidRDefault="006C1FC5" w:rsidP="00194BF4">
      <w:pPr>
        <w:pStyle w:val="Sinespaciado1"/>
        <w:tabs>
          <w:tab w:val="left" w:pos="2410"/>
        </w:tabs>
        <w:spacing w:line="360" w:lineRule="auto"/>
        <w:ind w:firstLine="2835"/>
        <w:jc w:val="both"/>
        <w:rPr>
          <w:rFonts w:ascii="Arial" w:hAnsi="Arial" w:cs="Arial"/>
          <w:sz w:val="16"/>
          <w:szCs w:val="26"/>
        </w:rPr>
      </w:pPr>
    </w:p>
    <w:p w:rsidR="006C1FC5" w:rsidRDefault="005C7745" w:rsidP="00E8445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Señaló que </w:t>
      </w:r>
      <w:r w:rsidR="006C1FC5">
        <w:rPr>
          <w:rFonts w:ascii="Arial" w:hAnsi="Arial" w:cs="Arial"/>
          <w:sz w:val="26"/>
          <w:szCs w:val="26"/>
        </w:rPr>
        <w:t>cualquier daño injustificado</w:t>
      </w:r>
      <w:r w:rsidR="00155E39">
        <w:rPr>
          <w:rFonts w:ascii="Arial" w:hAnsi="Arial" w:cs="Arial"/>
          <w:sz w:val="26"/>
          <w:szCs w:val="26"/>
        </w:rPr>
        <w:t xml:space="preserve"> en el predio sirviente, deberá</w:t>
      </w:r>
      <w:r w:rsidR="006C1FC5">
        <w:rPr>
          <w:rFonts w:ascii="Arial" w:hAnsi="Arial" w:cs="Arial"/>
          <w:sz w:val="26"/>
          <w:szCs w:val="26"/>
        </w:rPr>
        <w:t xml:space="preserve"> ser inde</w:t>
      </w:r>
      <w:r>
        <w:rPr>
          <w:rFonts w:ascii="Arial" w:hAnsi="Arial" w:cs="Arial"/>
          <w:sz w:val="26"/>
          <w:szCs w:val="26"/>
        </w:rPr>
        <w:t>mnizado por los propietarios de</w:t>
      </w:r>
      <w:r w:rsidR="006C1FC5">
        <w:rPr>
          <w:rFonts w:ascii="Arial" w:hAnsi="Arial" w:cs="Arial"/>
          <w:sz w:val="26"/>
          <w:szCs w:val="26"/>
        </w:rPr>
        <w:t>l predio dominante</w:t>
      </w:r>
      <w:r>
        <w:rPr>
          <w:rFonts w:ascii="Arial" w:hAnsi="Arial" w:cs="Arial"/>
          <w:sz w:val="26"/>
          <w:szCs w:val="26"/>
        </w:rPr>
        <w:t xml:space="preserve">, sin que se entienda </w:t>
      </w:r>
      <w:r w:rsidR="006C1FC5">
        <w:rPr>
          <w:rFonts w:ascii="Arial" w:hAnsi="Arial" w:cs="Arial"/>
          <w:sz w:val="26"/>
          <w:szCs w:val="26"/>
        </w:rPr>
        <w:t>como daño sujeto a indemnización la construcción</w:t>
      </w:r>
      <w:r>
        <w:rPr>
          <w:rFonts w:ascii="Arial" w:hAnsi="Arial" w:cs="Arial"/>
          <w:sz w:val="26"/>
          <w:szCs w:val="26"/>
        </w:rPr>
        <w:t xml:space="preserve"> misma de la ví</w:t>
      </w:r>
      <w:r w:rsidR="006C1FC5">
        <w:rPr>
          <w:rFonts w:ascii="Arial" w:hAnsi="Arial" w:cs="Arial"/>
          <w:sz w:val="26"/>
          <w:szCs w:val="26"/>
        </w:rPr>
        <w:t>a</w:t>
      </w:r>
      <w:r w:rsidR="00E84456">
        <w:rPr>
          <w:rFonts w:ascii="Arial" w:hAnsi="Arial" w:cs="Arial"/>
          <w:sz w:val="26"/>
          <w:szCs w:val="26"/>
        </w:rPr>
        <w:t>.</w:t>
      </w:r>
    </w:p>
    <w:p w:rsidR="00EE0521" w:rsidRPr="00DF128A" w:rsidRDefault="00EE0521" w:rsidP="00194BF4">
      <w:pPr>
        <w:pStyle w:val="Sinespaciado1"/>
        <w:tabs>
          <w:tab w:val="left" w:pos="2410"/>
        </w:tabs>
        <w:spacing w:line="360" w:lineRule="auto"/>
        <w:ind w:firstLine="2835"/>
        <w:jc w:val="both"/>
        <w:rPr>
          <w:rFonts w:ascii="Arial" w:hAnsi="Arial" w:cs="Arial"/>
          <w:sz w:val="16"/>
          <w:szCs w:val="26"/>
        </w:rPr>
      </w:pPr>
    </w:p>
    <w:p w:rsidR="00194BF4" w:rsidRPr="00CB53B0" w:rsidRDefault="00EE0521" w:rsidP="00CB53B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cuanto a </w:t>
      </w:r>
      <w:r w:rsidR="00E84456">
        <w:rPr>
          <w:rFonts w:ascii="Arial" w:hAnsi="Arial" w:cs="Arial"/>
          <w:sz w:val="26"/>
          <w:szCs w:val="26"/>
        </w:rPr>
        <w:t xml:space="preserve">la </w:t>
      </w:r>
      <w:r w:rsidR="00CB53B0">
        <w:rPr>
          <w:rFonts w:ascii="Arial" w:hAnsi="Arial" w:cs="Arial"/>
          <w:sz w:val="26"/>
          <w:szCs w:val="26"/>
        </w:rPr>
        <w:t>indemnización</w:t>
      </w:r>
      <w:r w:rsidR="00E84456">
        <w:rPr>
          <w:rFonts w:ascii="Arial" w:hAnsi="Arial" w:cs="Arial"/>
          <w:sz w:val="26"/>
          <w:szCs w:val="26"/>
        </w:rPr>
        <w:t xml:space="preserve"> de </w:t>
      </w:r>
      <w:r>
        <w:rPr>
          <w:rFonts w:ascii="Arial" w:hAnsi="Arial" w:cs="Arial"/>
          <w:sz w:val="26"/>
          <w:szCs w:val="26"/>
        </w:rPr>
        <w:t>los perjuicios</w:t>
      </w:r>
      <w:r w:rsidR="00EA0FE2">
        <w:rPr>
          <w:rFonts w:ascii="Arial" w:hAnsi="Arial" w:cs="Arial"/>
          <w:sz w:val="26"/>
          <w:szCs w:val="26"/>
        </w:rPr>
        <w:t xml:space="preserve"> causados con la construcción de la parte de la </w:t>
      </w:r>
      <w:r w:rsidR="00E84456">
        <w:rPr>
          <w:rFonts w:ascii="Arial" w:hAnsi="Arial" w:cs="Arial"/>
          <w:sz w:val="26"/>
          <w:szCs w:val="26"/>
        </w:rPr>
        <w:t>vía que sirve de entrada al pred</w:t>
      </w:r>
      <w:r w:rsidR="00EA0FE2">
        <w:rPr>
          <w:rFonts w:ascii="Arial" w:hAnsi="Arial" w:cs="Arial"/>
          <w:sz w:val="26"/>
          <w:szCs w:val="26"/>
        </w:rPr>
        <w:t>io de los demandantes</w:t>
      </w:r>
      <w:r w:rsidR="00CB53B0">
        <w:rPr>
          <w:rFonts w:ascii="Arial" w:hAnsi="Arial" w:cs="Arial"/>
          <w:sz w:val="26"/>
          <w:szCs w:val="26"/>
        </w:rPr>
        <w:t>,</w:t>
      </w:r>
      <w:r w:rsidR="00EA0FE2">
        <w:rPr>
          <w:rFonts w:ascii="Arial" w:hAnsi="Arial" w:cs="Arial"/>
          <w:sz w:val="26"/>
          <w:szCs w:val="26"/>
        </w:rPr>
        <w:t xml:space="preserve"> </w:t>
      </w:r>
      <w:r w:rsidR="00E84456">
        <w:rPr>
          <w:rFonts w:ascii="Arial" w:hAnsi="Arial" w:cs="Arial"/>
          <w:sz w:val="26"/>
          <w:szCs w:val="26"/>
        </w:rPr>
        <w:t>solicitados por la señora Patiño</w:t>
      </w:r>
      <w:r w:rsidR="00EA0FE2">
        <w:rPr>
          <w:rFonts w:ascii="Arial" w:hAnsi="Arial" w:cs="Arial"/>
          <w:sz w:val="26"/>
          <w:szCs w:val="26"/>
        </w:rPr>
        <w:t xml:space="preserve">, </w:t>
      </w:r>
      <w:r w:rsidR="00E84456">
        <w:rPr>
          <w:rFonts w:ascii="Arial" w:hAnsi="Arial" w:cs="Arial"/>
          <w:sz w:val="26"/>
          <w:szCs w:val="26"/>
        </w:rPr>
        <w:t>expresó que estos n</w:t>
      </w:r>
      <w:r w:rsidR="00EA0FE2">
        <w:rPr>
          <w:rFonts w:ascii="Arial" w:hAnsi="Arial" w:cs="Arial"/>
          <w:sz w:val="26"/>
          <w:szCs w:val="26"/>
        </w:rPr>
        <w:t>o se eviden</w:t>
      </w:r>
      <w:r w:rsidR="00E84456">
        <w:rPr>
          <w:rFonts w:ascii="Arial" w:hAnsi="Arial" w:cs="Arial"/>
          <w:sz w:val="26"/>
          <w:szCs w:val="26"/>
        </w:rPr>
        <w:t>cian</w:t>
      </w:r>
      <w:r w:rsidR="00EA0FE2">
        <w:rPr>
          <w:rFonts w:ascii="Arial" w:hAnsi="Arial" w:cs="Arial"/>
          <w:sz w:val="26"/>
          <w:szCs w:val="26"/>
        </w:rPr>
        <w:t>,</w:t>
      </w:r>
      <w:r w:rsidR="00CB53B0">
        <w:rPr>
          <w:rFonts w:ascii="Arial" w:hAnsi="Arial" w:cs="Arial"/>
          <w:sz w:val="26"/>
          <w:szCs w:val="26"/>
        </w:rPr>
        <w:t xml:space="preserve"> </w:t>
      </w:r>
      <w:r w:rsidR="00E84456">
        <w:rPr>
          <w:rFonts w:ascii="Arial" w:hAnsi="Arial" w:cs="Arial"/>
          <w:sz w:val="26"/>
          <w:szCs w:val="26"/>
        </w:rPr>
        <w:t>po</w:t>
      </w:r>
      <w:r w:rsidR="00CB53B0">
        <w:rPr>
          <w:rFonts w:ascii="Arial" w:hAnsi="Arial" w:cs="Arial"/>
          <w:sz w:val="26"/>
          <w:szCs w:val="26"/>
        </w:rPr>
        <w:t>r lo cual no hizo reconocimient</w:t>
      </w:r>
      <w:r w:rsidR="00E84456">
        <w:rPr>
          <w:rFonts w:ascii="Arial" w:hAnsi="Arial" w:cs="Arial"/>
          <w:sz w:val="26"/>
          <w:szCs w:val="26"/>
        </w:rPr>
        <w:t>o alguno.</w:t>
      </w:r>
    </w:p>
    <w:p w:rsidR="00CB53B0" w:rsidRPr="0078371F" w:rsidRDefault="00CB53B0" w:rsidP="00194BF4">
      <w:pPr>
        <w:pStyle w:val="Sinespaciado1"/>
        <w:tabs>
          <w:tab w:val="left" w:pos="2410"/>
        </w:tabs>
        <w:spacing w:line="360" w:lineRule="auto"/>
        <w:ind w:firstLine="2835"/>
        <w:jc w:val="both"/>
        <w:rPr>
          <w:rFonts w:ascii="Arial" w:hAnsi="Arial" w:cs="Arial"/>
          <w:sz w:val="24"/>
          <w:szCs w:val="26"/>
        </w:rPr>
      </w:pPr>
    </w:p>
    <w:p w:rsidR="00194BF4" w:rsidRPr="00DF128A" w:rsidRDefault="00194BF4" w:rsidP="00194BF4">
      <w:pPr>
        <w:pStyle w:val="Sinespaciado1"/>
        <w:tabs>
          <w:tab w:val="left" w:pos="2410"/>
        </w:tabs>
        <w:spacing w:line="360" w:lineRule="auto"/>
        <w:ind w:firstLine="2835"/>
        <w:jc w:val="both"/>
        <w:rPr>
          <w:rFonts w:ascii="Arial" w:hAnsi="Arial" w:cs="Arial"/>
          <w:b/>
          <w:szCs w:val="28"/>
        </w:rPr>
      </w:pPr>
      <w:r w:rsidRPr="00DF128A">
        <w:rPr>
          <w:rFonts w:ascii="Arial" w:hAnsi="Arial" w:cs="Arial"/>
          <w:b/>
          <w:szCs w:val="28"/>
        </w:rPr>
        <w:t>IV. E</w:t>
      </w:r>
      <w:r w:rsidR="0078371F" w:rsidRPr="00DF128A">
        <w:rPr>
          <w:rFonts w:ascii="Arial" w:hAnsi="Arial" w:cs="Arial"/>
          <w:b/>
          <w:szCs w:val="28"/>
        </w:rPr>
        <w:t>L RECURSO DE APELACIÓN</w:t>
      </w:r>
    </w:p>
    <w:p w:rsidR="00194BF4" w:rsidRPr="0078371F" w:rsidRDefault="00194BF4" w:rsidP="00194BF4">
      <w:pPr>
        <w:pStyle w:val="Sinespaciado1"/>
        <w:tabs>
          <w:tab w:val="left" w:pos="2410"/>
        </w:tabs>
        <w:spacing w:line="360" w:lineRule="auto"/>
        <w:ind w:firstLine="2835"/>
        <w:jc w:val="both"/>
        <w:rPr>
          <w:rFonts w:ascii="Arial" w:hAnsi="Arial" w:cs="Arial"/>
          <w:sz w:val="24"/>
          <w:szCs w:val="28"/>
        </w:rPr>
      </w:pPr>
    </w:p>
    <w:p w:rsidR="00194BF4" w:rsidRDefault="00DC738F" w:rsidP="00DC738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Inconforme</w:t>
      </w:r>
      <w:r w:rsidR="00194BF4" w:rsidRPr="00F95034">
        <w:rPr>
          <w:rFonts w:ascii="Arial" w:hAnsi="Arial" w:cs="Arial"/>
          <w:sz w:val="26"/>
          <w:szCs w:val="26"/>
        </w:rPr>
        <w:t xml:space="preserve"> con la decisión, la parte demandada</w:t>
      </w:r>
      <w:r w:rsidR="0078371F" w:rsidRPr="00F95034">
        <w:rPr>
          <w:rFonts w:ascii="Arial" w:hAnsi="Arial" w:cs="Arial"/>
          <w:sz w:val="26"/>
          <w:szCs w:val="26"/>
        </w:rPr>
        <w:t xml:space="preserve"> principal la apeló</w:t>
      </w:r>
      <w:r w:rsidR="00194BF4" w:rsidRPr="00F95034">
        <w:rPr>
          <w:rFonts w:ascii="Arial" w:hAnsi="Arial" w:cs="Arial"/>
          <w:sz w:val="26"/>
          <w:szCs w:val="26"/>
        </w:rPr>
        <w:t xml:space="preserve">. </w:t>
      </w:r>
      <w:r w:rsidR="00155E39" w:rsidRPr="00F95034">
        <w:rPr>
          <w:rFonts w:ascii="Arial" w:hAnsi="Arial" w:cs="Arial"/>
          <w:sz w:val="26"/>
          <w:szCs w:val="26"/>
        </w:rPr>
        <w:t>En resumen,</w:t>
      </w:r>
      <w:r w:rsidR="0078371F" w:rsidRPr="00F95034">
        <w:rPr>
          <w:rFonts w:ascii="Arial" w:hAnsi="Arial" w:cs="Arial"/>
          <w:sz w:val="26"/>
          <w:szCs w:val="26"/>
        </w:rPr>
        <w:t xml:space="preserve"> solicita revocar el fallo de primera instancia y en su defecto exonerar</w:t>
      </w:r>
      <w:r>
        <w:rPr>
          <w:rFonts w:ascii="Arial" w:hAnsi="Arial" w:cs="Arial"/>
          <w:sz w:val="26"/>
          <w:szCs w:val="26"/>
        </w:rPr>
        <w:t>la</w:t>
      </w:r>
      <w:r w:rsidR="0078371F" w:rsidRPr="00F95034">
        <w:rPr>
          <w:rFonts w:ascii="Arial" w:hAnsi="Arial" w:cs="Arial"/>
          <w:sz w:val="26"/>
          <w:szCs w:val="26"/>
        </w:rPr>
        <w:t xml:space="preserve"> de la servidumbre, dado que existe otra vía con mejores condiciones económicas, sociales y de menor impacto social, cual es la del Condominio Las Palmeras, a solo 60 metros de distancia del lote de los demandantes</w:t>
      </w:r>
      <w:r w:rsidR="006411E1" w:rsidRPr="005C1108">
        <w:rPr>
          <w:rFonts w:ascii="Arial" w:hAnsi="Arial" w:cs="Arial"/>
          <w:sz w:val="26"/>
          <w:szCs w:val="26"/>
        </w:rPr>
        <w:t xml:space="preserve">, </w:t>
      </w:r>
      <w:r w:rsidR="006411E1">
        <w:rPr>
          <w:rFonts w:ascii="Arial" w:hAnsi="Arial" w:cs="Arial"/>
          <w:sz w:val="26"/>
          <w:szCs w:val="26"/>
        </w:rPr>
        <w:t>por donde podría constituirse</w:t>
      </w:r>
      <w:r w:rsidR="0078371F" w:rsidRPr="00F95034">
        <w:rPr>
          <w:rFonts w:ascii="Arial" w:hAnsi="Arial" w:cs="Arial"/>
          <w:sz w:val="26"/>
          <w:szCs w:val="26"/>
        </w:rPr>
        <w:t>. Insiste en el pago de perjuicios causados con ocasión de la excavación que hicieron los demandantes d</w:t>
      </w:r>
      <w:r>
        <w:rPr>
          <w:rFonts w:ascii="Arial" w:hAnsi="Arial" w:cs="Arial"/>
          <w:sz w:val="26"/>
          <w:szCs w:val="26"/>
        </w:rPr>
        <w:t>e manera ilegal en su</w:t>
      </w:r>
      <w:r w:rsidR="0078371F" w:rsidRPr="00F95034">
        <w:rPr>
          <w:rFonts w:ascii="Arial" w:hAnsi="Arial" w:cs="Arial"/>
          <w:sz w:val="26"/>
          <w:szCs w:val="26"/>
        </w:rPr>
        <w:t xml:space="preserve"> </w:t>
      </w:r>
      <w:r>
        <w:rPr>
          <w:rFonts w:ascii="Arial" w:hAnsi="Arial" w:cs="Arial"/>
          <w:sz w:val="26"/>
          <w:szCs w:val="26"/>
        </w:rPr>
        <w:t xml:space="preserve">predio </w:t>
      </w:r>
      <w:r w:rsidR="0078371F" w:rsidRPr="00F95034">
        <w:rPr>
          <w:rFonts w:ascii="Arial" w:hAnsi="Arial" w:cs="Arial"/>
          <w:sz w:val="26"/>
          <w:szCs w:val="26"/>
        </w:rPr>
        <w:t>y por hacerla entrar en este litigio innecesario.</w:t>
      </w:r>
    </w:p>
    <w:p w:rsidR="00DF128A" w:rsidRPr="00DF128A" w:rsidRDefault="00DF128A" w:rsidP="00DC738F">
      <w:pPr>
        <w:pStyle w:val="Sinespaciado1"/>
        <w:tabs>
          <w:tab w:val="left" w:pos="2410"/>
        </w:tabs>
        <w:spacing w:line="360" w:lineRule="auto"/>
        <w:ind w:firstLine="2835"/>
        <w:jc w:val="both"/>
        <w:rPr>
          <w:rFonts w:ascii="Arial" w:hAnsi="Arial" w:cs="Arial"/>
          <w:sz w:val="16"/>
          <w:szCs w:val="26"/>
        </w:rPr>
      </w:pPr>
    </w:p>
    <w:p w:rsidR="00194BF4" w:rsidRDefault="00DC738F" w:rsidP="00155E3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w:t>
      </w:r>
      <w:r w:rsidR="00194BF4" w:rsidRPr="00F95034">
        <w:rPr>
          <w:rFonts w:ascii="Arial" w:hAnsi="Arial" w:cs="Arial"/>
          <w:sz w:val="26"/>
          <w:szCs w:val="26"/>
        </w:rPr>
        <w:t>. Al hallarse cumplido el trámite del recurso, procede la Sala a resolverlo.</w:t>
      </w:r>
    </w:p>
    <w:p w:rsidR="00155E39" w:rsidRPr="00155E39" w:rsidRDefault="00155E39" w:rsidP="00DF128A">
      <w:pPr>
        <w:pStyle w:val="Sinespaciado1"/>
        <w:tabs>
          <w:tab w:val="left" w:pos="2410"/>
        </w:tabs>
        <w:spacing w:line="360" w:lineRule="auto"/>
        <w:jc w:val="both"/>
        <w:rPr>
          <w:rFonts w:ascii="Arial" w:hAnsi="Arial" w:cs="Arial"/>
          <w:sz w:val="24"/>
          <w:szCs w:val="28"/>
        </w:rPr>
      </w:pPr>
    </w:p>
    <w:p w:rsidR="00194BF4" w:rsidRPr="00DF128A" w:rsidRDefault="00194BF4" w:rsidP="00194BF4">
      <w:pPr>
        <w:pStyle w:val="Sinespaciado1"/>
        <w:tabs>
          <w:tab w:val="left" w:pos="2410"/>
        </w:tabs>
        <w:spacing w:line="360" w:lineRule="auto"/>
        <w:ind w:firstLine="2835"/>
        <w:jc w:val="both"/>
        <w:rPr>
          <w:rFonts w:ascii="Arial" w:hAnsi="Arial" w:cs="Arial"/>
          <w:b/>
          <w:szCs w:val="28"/>
        </w:rPr>
      </w:pPr>
      <w:r w:rsidRPr="00DF128A">
        <w:rPr>
          <w:rFonts w:ascii="Arial" w:hAnsi="Arial" w:cs="Arial"/>
          <w:b/>
          <w:szCs w:val="28"/>
        </w:rPr>
        <w:t>V. C</w:t>
      </w:r>
      <w:r w:rsidR="0078371F" w:rsidRPr="00DF128A">
        <w:rPr>
          <w:rFonts w:ascii="Arial" w:hAnsi="Arial" w:cs="Arial"/>
          <w:b/>
          <w:szCs w:val="28"/>
        </w:rPr>
        <w:t>ONSIDERACIONES Y FUNDAMENTOS</w:t>
      </w:r>
    </w:p>
    <w:p w:rsidR="00194BF4" w:rsidRPr="0078371F" w:rsidRDefault="00194BF4" w:rsidP="00194BF4">
      <w:pPr>
        <w:pStyle w:val="Sinespaciado1"/>
        <w:tabs>
          <w:tab w:val="left" w:pos="2410"/>
        </w:tabs>
        <w:spacing w:line="360" w:lineRule="auto"/>
        <w:ind w:firstLine="2835"/>
        <w:jc w:val="both"/>
        <w:rPr>
          <w:rFonts w:ascii="Arial" w:hAnsi="Arial" w:cs="Arial"/>
          <w:sz w:val="24"/>
          <w:szCs w:val="28"/>
        </w:rPr>
      </w:pPr>
    </w:p>
    <w:p w:rsidR="00194BF4" w:rsidRPr="007401EB" w:rsidRDefault="00194BF4" w:rsidP="00194BF4">
      <w:pPr>
        <w:pStyle w:val="Sinespaciado1"/>
        <w:tabs>
          <w:tab w:val="left" w:pos="2410"/>
        </w:tabs>
        <w:spacing w:line="360" w:lineRule="auto"/>
        <w:ind w:firstLine="2835"/>
        <w:jc w:val="both"/>
        <w:rPr>
          <w:rFonts w:ascii="Arial" w:hAnsi="Arial" w:cs="Arial"/>
          <w:sz w:val="26"/>
          <w:szCs w:val="26"/>
        </w:rPr>
      </w:pPr>
      <w:r w:rsidRPr="007401EB">
        <w:rPr>
          <w:rFonts w:ascii="Arial" w:hAnsi="Arial" w:cs="Arial"/>
          <w:sz w:val="26"/>
          <w:szCs w:val="26"/>
        </w:rPr>
        <w:t>1. Se observa en el caso sub lite que en el desarrollo de la primera instancia se surtieron las etapas propias del proceso ordinario</w:t>
      </w:r>
      <w:r w:rsidR="007401EB">
        <w:rPr>
          <w:rFonts w:ascii="Arial" w:hAnsi="Arial" w:cs="Arial"/>
          <w:sz w:val="26"/>
          <w:szCs w:val="26"/>
        </w:rPr>
        <w:t xml:space="preserve"> de servidumbre</w:t>
      </w:r>
      <w:r w:rsidRPr="007401EB">
        <w:rPr>
          <w:rFonts w:ascii="Arial" w:hAnsi="Arial" w:cs="Arial"/>
          <w:sz w:val="26"/>
          <w:szCs w:val="26"/>
        </w:rPr>
        <w:t xml:space="preserve">, </w:t>
      </w:r>
      <w:r w:rsidR="007A67C4">
        <w:rPr>
          <w:rFonts w:ascii="Arial" w:hAnsi="Arial" w:cs="Arial"/>
          <w:sz w:val="26"/>
          <w:szCs w:val="26"/>
        </w:rPr>
        <w:t>de conformidad con e</w:t>
      </w:r>
      <w:r w:rsidR="00131492">
        <w:rPr>
          <w:rFonts w:ascii="Arial" w:hAnsi="Arial" w:cs="Arial"/>
          <w:sz w:val="26"/>
          <w:szCs w:val="26"/>
        </w:rPr>
        <w:t xml:space="preserve">l </w:t>
      </w:r>
      <w:r w:rsidR="00F95034">
        <w:rPr>
          <w:rFonts w:ascii="Arial" w:hAnsi="Arial" w:cs="Arial"/>
          <w:sz w:val="26"/>
          <w:szCs w:val="26"/>
        </w:rPr>
        <w:t xml:space="preserve">decreto 2003 de 1989; </w:t>
      </w:r>
      <w:r w:rsidR="000D2D6A">
        <w:rPr>
          <w:rFonts w:ascii="Arial" w:hAnsi="Arial" w:cs="Arial"/>
          <w:sz w:val="26"/>
          <w:szCs w:val="26"/>
        </w:rPr>
        <w:t>se brindaron</w:t>
      </w:r>
      <w:r w:rsidRPr="007401EB">
        <w:rPr>
          <w:rFonts w:ascii="Arial" w:hAnsi="Arial" w:cs="Arial"/>
          <w:sz w:val="26"/>
          <w:szCs w:val="26"/>
        </w:rPr>
        <w:t xml:space="preserve"> a las partes garantías para el ejercicio de los derechos de acción y de defensa, además concurren cabalmente los denominados presupuestos procesales, de tal suerte que no aparece reproche por hacer desde el punto de vista en torno de la validez de lo actuado, en virtud de lo cual puede la Sala pronunciarse de fondo.</w:t>
      </w:r>
    </w:p>
    <w:p w:rsidR="00194BF4" w:rsidRPr="00DF128A" w:rsidRDefault="00194BF4" w:rsidP="00194BF4">
      <w:pPr>
        <w:pStyle w:val="Sinespaciado1"/>
        <w:tabs>
          <w:tab w:val="left" w:pos="2410"/>
        </w:tabs>
        <w:spacing w:line="360" w:lineRule="auto"/>
        <w:ind w:firstLine="2835"/>
        <w:jc w:val="both"/>
        <w:rPr>
          <w:rFonts w:ascii="Arial" w:hAnsi="Arial" w:cs="Arial"/>
          <w:sz w:val="16"/>
          <w:szCs w:val="28"/>
        </w:rPr>
      </w:pPr>
      <w:r w:rsidRPr="00391713">
        <w:rPr>
          <w:rFonts w:ascii="Arial" w:hAnsi="Arial" w:cs="Arial"/>
          <w:sz w:val="28"/>
          <w:szCs w:val="28"/>
        </w:rPr>
        <w:t xml:space="preserve"> </w:t>
      </w:r>
    </w:p>
    <w:p w:rsidR="00AB3D82" w:rsidRDefault="007A67C4" w:rsidP="006411E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Con </w:t>
      </w:r>
      <w:r w:rsidR="006411E1">
        <w:rPr>
          <w:rFonts w:ascii="Arial" w:hAnsi="Arial" w:cs="Arial"/>
          <w:sz w:val="26"/>
          <w:szCs w:val="26"/>
        </w:rPr>
        <w:t xml:space="preserve">respecto a la demanda principal, </w:t>
      </w:r>
      <w:r w:rsidR="00194BF4" w:rsidRPr="007401EB">
        <w:rPr>
          <w:rFonts w:ascii="Arial" w:hAnsi="Arial" w:cs="Arial"/>
          <w:sz w:val="26"/>
          <w:szCs w:val="26"/>
        </w:rPr>
        <w:t xml:space="preserve">está en el proceso </w:t>
      </w:r>
      <w:r>
        <w:rPr>
          <w:rFonts w:ascii="Arial" w:hAnsi="Arial" w:cs="Arial"/>
          <w:sz w:val="26"/>
          <w:szCs w:val="26"/>
        </w:rPr>
        <w:t xml:space="preserve">acreditada </w:t>
      </w:r>
      <w:r w:rsidR="00194BF4" w:rsidRPr="007401EB">
        <w:rPr>
          <w:rFonts w:ascii="Arial" w:hAnsi="Arial" w:cs="Arial"/>
          <w:sz w:val="26"/>
          <w:szCs w:val="26"/>
        </w:rPr>
        <w:t>la legitimación en la causa por activa que tienen los señores</w:t>
      </w:r>
      <w:r w:rsidR="00194BF4" w:rsidRPr="00391713">
        <w:rPr>
          <w:rFonts w:ascii="Arial" w:hAnsi="Arial" w:cs="Arial"/>
          <w:sz w:val="28"/>
          <w:szCs w:val="28"/>
        </w:rPr>
        <w:t xml:space="preserve"> </w:t>
      </w:r>
      <w:r w:rsidR="001F1DDB" w:rsidRPr="00391713">
        <w:rPr>
          <w:rFonts w:ascii="Arial" w:hAnsi="Arial" w:cs="Arial"/>
          <w:bCs/>
          <w:sz w:val="24"/>
          <w:szCs w:val="24"/>
        </w:rPr>
        <w:t>LEONARDO DE JESÚS MESA PALACIO, ALEJANDRA MARÍA MESA PALACIO, GABRIEL CALLE TRUJILLO, JUAN CARLOS BURBANO JARAMILLO, HÉCTOR FAB</w:t>
      </w:r>
      <w:r w:rsidR="00D04995">
        <w:rPr>
          <w:rFonts w:ascii="Arial" w:hAnsi="Arial" w:cs="Arial"/>
          <w:bCs/>
          <w:sz w:val="24"/>
          <w:szCs w:val="24"/>
        </w:rPr>
        <w:t>IO QUINTERO RIAZA, LUIS CARLOS R</w:t>
      </w:r>
      <w:r w:rsidR="001F1DDB" w:rsidRPr="00391713">
        <w:rPr>
          <w:rFonts w:ascii="Arial" w:hAnsi="Arial" w:cs="Arial"/>
          <w:bCs/>
          <w:sz w:val="24"/>
          <w:szCs w:val="24"/>
        </w:rPr>
        <w:t>ÍOS</w:t>
      </w:r>
      <w:r w:rsidR="00D04995">
        <w:rPr>
          <w:rFonts w:ascii="Arial" w:hAnsi="Arial" w:cs="Arial"/>
          <w:bCs/>
          <w:sz w:val="24"/>
          <w:szCs w:val="24"/>
        </w:rPr>
        <w:t xml:space="preserve"> QUIROGA, ALEXANDER DÍAZ ARIAS y</w:t>
      </w:r>
      <w:r w:rsidR="001F1DDB" w:rsidRPr="00391713">
        <w:rPr>
          <w:rFonts w:ascii="Arial" w:hAnsi="Arial" w:cs="Arial"/>
          <w:bCs/>
          <w:sz w:val="24"/>
          <w:szCs w:val="24"/>
        </w:rPr>
        <w:t xml:space="preserve"> YAMID A</w:t>
      </w:r>
      <w:r w:rsidR="00D04995">
        <w:rPr>
          <w:rFonts w:ascii="Arial" w:hAnsi="Arial" w:cs="Arial"/>
          <w:bCs/>
          <w:sz w:val="24"/>
          <w:szCs w:val="24"/>
        </w:rPr>
        <w:t>.</w:t>
      </w:r>
      <w:r w:rsidR="001F1DDB" w:rsidRPr="00391713">
        <w:rPr>
          <w:rFonts w:ascii="Arial" w:hAnsi="Arial" w:cs="Arial"/>
          <w:bCs/>
          <w:sz w:val="24"/>
          <w:szCs w:val="24"/>
        </w:rPr>
        <w:t xml:space="preserve"> CARRANZA SÁNCHEZ</w:t>
      </w:r>
      <w:r w:rsidR="00194BF4" w:rsidRPr="00391713">
        <w:rPr>
          <w:rFonts w:ascii="Arial" w:hAnsi="Arial" w:cs="Arial"/>
          <w:bCs/>
          <w:sz w:val="24"/>
          <w:szCs w:val="24"/>
        </w:rPr>
        <w:t xml:space="preserve"> CORREA</w:t>
      </w:r>
      <w:r w:rsidR="00131492">
        <w:rPr>
          <w:rFonts w:ascii="Arial" w:hAnsi="Arial" w:cs="Arial"/>
          <w:bCs/>
          <w:sz w:val="24"/>
          <w:szCs w:val="24"/>
        </w:rPr>
        <w:t>,</w:t>
      </w:r>
      <w:r w:rsidR="00194BF4" w:rsidRPr="00131492">
        <w:rPr>
          <w:rFonts w:ascii="Arial" w:hAnsi="Arial" w:cs="Arial"/>
          <w:sz w:val="26"/>
          <w:szCs w:val="26"/>
        </w:rPr>
        <w:t xml:space="preserve"> para impetrar la acción</w:t>
      </w:r>
      <w:r w:rsidR="00131492" w:rsidRPr="00131492">
        <w:rPr>
          <w:rFonts w:ascii="Arial" w:hAnsi="Arial" w:cs="Arial"/>
          <w:sz w:val="26"/>
          <w:szCs w:val="26"/>
        </w:rPr>
        <w:t xml:space="preserve"> de imposición de servidumbre</w:t>
      </w:r>
      <w:r w:rsidR="00194BF4" w:rsidRPr="00131492">
        <w:rPr>
          <w:rFonts w:ascii="Arial" w:hAnsi="Arial" w:cs="Arial"/>
          <w:sz w:val="26"/>
          <w:szCs w:val="26"/>
        </w:rPr>
        <w:t xml:space="preserve">, por ser </w:t>
      </w:r>
      <w:r w:rsidR="007401EB" w:rsidRPr="00131492">
        <w:rPr>
          <w:rFonts w:ascii="Arial" w:hAnsi="Arial" w:cs="Arial"/>
          <w:sz w:val="26"/>
          <w:szCs w:val="26"/>
        </w:rPr>
        <w:t>los pr</w:t>
      </w:r>
      <w:r w:rsidR="00DF128A">
        <w:rPr>
          <w:rFonts w:ascii="Arial" w:hAnsi="Arial" w:cs="Arial"/>
          <w:sz w:val="26"/>
          <w:szCs w:val="26"/>
        </w:rPr>
        <w:t>opietarios del predio dominante</w:t>
      </w:r>
      <w:r w:rsidR="00194BF4" w:rsidRPr="00131492">
        <w:rPr>
          <w:rFonts w:ascii="Arial" w:hAnsi="Arial" w:cs="Arial"/>
          <w:sz w:val="26"/>
          <w:szCs w:val="26"/>
        </w:rPr>
        <w:t>. Así mismo la legitimación en la c</w:t>
      </w:r>
      <w:r w:rsidR="007401EB" w:rsidRPr="00131492">
        <w:rPr>
          <w:rFonts w:ascii="Arial" w:hAnsi="Arial" w:cs="Arial"/>
          <w:sz w:val="26"/>
          <w:szCs w:val="26"/>
        </w:rPr>
        <w:t>ausa por pasiva, debido a que la convocada</w:t>
      </w:r>
      <w:r w:rsidR="00194BF4" w:rsidRPr="00131492">
        <w:rPr>
          <w:rFonts w:ascii="Arial" w:hAnsi="Arial" w:cs="Arial"/>
          <w:sz w:val="26"/>
          <w:szCs w:val="26"/>
        </w:rPr>
        <w:t xml:space="preserve"> en </w:t>
      </w:r>
      <w:r w:rsidR="007401EB" w:rsidRPr="00131492">
        <w:rPr>
          <w:rFonts w:ascii="Arial" w:hAnsi="Arial" w:cs="Arial"/>
          <w:sz w:val="26"/>
          <w:szCs w:val="26"/>
        </w:rPr>
        <w:t>este extremo procesal</w:t>
      </w:r>
      <w:r w:rsidR="00131492">
        <w:rPr>
          <w:rFonts w:ascii="Arial" w:hAnsi="Arial" w:cs="Arial"/>
          <w:sz w:val="26"/>
          <w:szCs w:val="26"/>
        </w:rPr>
        <w:t xml:space="preserve">, señora </w:t>
      </w:r>
      <w:r w:rsidR="00131492" w:rsidRPr="00391713">
        <w:rPr>
          <w:rFonts w:ascii="Arial" w:hAnsi="Arial" w:cs="Arial"/>
          <w:sz w:val="24"/>
          <w:szCs w:val="24"/>
        </w:rPr>
        <w:t>MARÍA TERESA PATIÑO GÓMEZ</w:t>
      </w:r>
      <w:r w:rsidR="007401EB" w:rsidRPr="00131492">
        <w:rPr>
          <w:rFonts w:ascii="Arial" w:hAnsi="Arial" w:cs="Arial"/>
          <w:sz w:val="26"/>
          <w:szCs w:val="26"/>
        </w:rPr>
        <w:t xml:space="preserve"> es la</w:t>
      </w:r>
      <w:r w:rsidR="00194BF4" w:rsidRPr="00131492">
        <w:rPr>
          <w:rFonts w:ascii="Arial" w:hAnsi="Arial" w:cs="Arial"/>
          <w:sz w:val="26"/>
          <w:szCs w:val="26"/>
        </w:rPr>
        <w:t xml:space="preserve"> </w:t>
      </w:r>
      <w:r w:rsidR="007401EB" w:rsidRPr="00131492">
        <w:rPr>
          <w:rFonts w:ascii="Arial" w:hAnsi="Arial" w:cs="Arial"/>
          <w:sz w:val="26"/>
          <w:szCs w:val="26"/>
        </w:rPr>
        <w:t xml:space="preserve">dueña </w:t>
      </w:r>
      <w:r w:rsidR="00194BF4" w:rsidRPr="00131492">
        <w:rPr>
          <w:rFonts w:ascii="Arial" w:hAnsi="Arial" w:cs="Arial"/>
          <w:sz w:val="26"/>
          <w:szCs w:val="26"/>
        </w:rPr>
        <w:t xml:space="preserve">del </w:t>
      </w:r>
      <w:r w:rsidR="007401EB" w:rsidRPr="00131492">
        <w:rPr>
          <w:rFonts w:ascii="Arial" w:hAnsi="Arial" w:cs="Arial"/>
          <w:sz w:val="26"/>
          <w:szCs w:val="26"/>
        </w:rPr>
        <w:t>predio sirviente</w:t>
      </w:r>
      <w:r w:rsidR="00DF128A">
        <w:rPr>
          <w:rFonts w:ascii="Arial" w:hAnsi="Arial" w:cs="Arial"/>
          <w:sz w:val="26"/>
          <w:szCs w:val="26"/>
        </w:rPr>
        <w:t xml:space="preserve">, </w:t>
      </w:r>
      <w:r w:rsidR="00DF128A" w:rsidRPr="00131492">
        <w:rPr>
          <w:rFonts w:ascii="Arial" w:hAnsi="Arial" w:cs="Arial"/>
          <w:sz w:val="26"/>
          <w:szCs w:val="26"/>
        </w:rPr>
        <w:t>según prueba existente a folios 5-13 y 78 y 79 del cuaderno principal</w:t>
      </w:r>
      <w:r w:rsidR="006411E1">
        <w:rPr>
          <w:rFonts w:ascii="Arial" w:hAnsi="Arial" w:cs="Arial"/>
          <w:sz w:val="26"/>
          <w:szCs w:val="26"/>
        </w:rPr>
        <w:t>.</w:t>
      </w:r>
    </w:p>
    <w:p w:rsidR="00121523" w:rsidRPr="00DF128A" w:rsidRDefault="00121523" w:rsidP="006411E1">
      <w:pPr>
        <w:pStyle w:val="Sinespaciado1"/>
        <w:tabs>
          <w:tab w:val="left" w:pos="2410"/>
        </w:tabs>
        <w:spacing w:line="360" w:lineRule="auto"/>
        <w:ind w:firstLine="2835"/>
        <w:jc w:val="both"/>
        <w:rPr>
          <w:rFonts w:ascii="Arial" w:hAnsi="Arial" w:cs="Arial"/>
          <w:sz w:val="16"/>
          <w:szCs w:val="26"/>
        </w:rPr>
      </w:pPr>
    </w:p>
    <w:p w:rsidR="00ED1B10" w:rsidRPr="005C1108" w:rsidRDefault="006411E1" w:rsidP="00194BF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w:t>
      </w:r>
      <w:r w:rsidR="007B4649">
        <w:rPr>
          <w:rFonts w:ascii="Arial" w:hAnsi="Arial" w:cs="Arial"/>
          <w:sz w:val="26"/>
          <w:szCs w:val="26"/>
        </w:rPr>
        <w:t xml:space="preserve">. </w:t>
      </w:r>
      <w:r w:rsidR="00AB3D82">
        <w:rPr>
          <w:rFonts w:ascii="Arial" w:hAnsi="Arial" w:cs="Arial"/>
          <w:sz w:val="26"/>
          <w:szCs w:val="26"/>
        </w:rPr>
        <w:t>La funcionaria judicial de primer nivel, mediante la sentencia recurrida, i</w:t>
      </w:r>
      <w:r w:rsidR="00AB3D82" w:rsidRPr="001715DC">
        <w:rPr>
          <w:rFonts w:ascii="Arial" w:hAnsi="Arial" w:cs="Arial"/>
          <w:sz w:val="26"/>
          <w:szCs w:val="26"/>
        </w:rPr>
        <w:t>mpuso la servidumbre deprecada</w:t>
      </w:r>
      <w:r w:rsidR="0096127F">
        <w:rPr>
          <w:rFonts w:ascii="Arial" w:hAnsi="Arial" w:cs="Arial"/>
          <w:sz w:val="26"/>
          <w:szCs w:val="26"/>
        </w:rPr>
        <w:t xml:space="preserve"> en la demanda principal</w:t>
      </w:r>
      <w:r w:rsidR="00AB3D82" w:rsidRPr="001715DC">
        <w:rPr>
          <w:rFonts w:ascii="Arial" w:hAnsi="Arial" w:cs="Arial"/>
          <w:sz w:val="26"/>
          <w:szCs w:val="26"/>
        </w:rPr>
        <w:t xml:space="preserve">, </w:t>
      </w:r>
      <w:r w:rsidR="0096127F">
        <w:rPr>
          <w:rFonts w:ascii="Arial" w:hAnsi="Arial" w:cs="Arial"/>
          <w:sz w:val="26"/>
          <w:szCs w:val="26"/>
        </w:rPr>
        <w:t xml:space="preserve">decisión que </w:t>
      </w:r>
      <w:r w:rsidR="000D2D6A">
        <w:rPr>
          <w:rFonts w:ascii="Arial" w:hAnsi="Arial" w:cs="Arial"/>
          <w:sz w:val="26"/>
          <w:szCs w:val="26"/>
        </w:rPr>
        <w:t xml:space="preserve">no comparte </w:t>
      </w:r>
      <w:r w:rsidR="0096127F">
        <w:rPr>
          <w:rFonts w:ascii="Arial" w:hAnsi="Arial" w:cs="Arial"/>
          <w:sz w:val="26"/>
          <w:szCs w:val="26"/>
        </w:rPr>
        <w:t>e</w:t>
      </w:r>
      <w:r w:rsidR="005C1108">
        <w:rPr>
          <w:rFonts w:ascii="Arial" w:hAnsi="Arial" w:cs="Arial"/>
          <w:sz w:val="26"/>
          <w:szCs w:val="26"/>
        </w:rPr>
        <w:t>l abogado de l</w:t>
      </w:r>
      <w:r w:rsidR="00194BF4" w:rsidRPr="007B4649">
        <w:rPr>
          <w:rFonts w:ascii="Arial" w:hAnsi="Arial" w:cs="Arial"/>
          <w:sz w:val="26"/>
          <w:szCs w:val="26"/>
        </w:rPr>
        <w:t xml:space="preserve">a </w:t>
      </w:r>
      <w:r w:rsidR="00AB3D82" w:rsidRPr="007B4649">
        <w:rPr>
          <w:rFonts w:ascii="Arial" w:hAnsi="Arial" w:cs="Arial"/>
          <w:sz w:val="26"/>
          <w:szCs w:val="26"/>
        </w:rPr>
        <w:t>señora</w:t>
      </w:r>
      <w:r w:rsidR="00AB3D82">
        <w:rPr>
          <w:rFonts w:ascii="Arial" w:hAnsi="Arial" w:cs="Arial"/>
          <w:sz w:val="28"/>
          <w:szCs w:val="28"/>
        </w:rPr>
        <w:t xml:space="preserve"> </w:t>
      </w:r>
      <w:r w:rsidR="00AB3D82" w:rsidRPr="007B4649">
        <w:rPr>
          <w:rFonts w:ascii="Arial" w:hAnsi="Arial" w:cs="Arial"/>
          <w:sz w:val="24"/>
          <w:szCs w:val="26"/>
        </w:rPr>
        <w:t>PATIÑO GÓMEZ</w:t>
      </w:r>
      <w:r w:rsidR="0096127F">
        <w:rPr>
          <w:rFonts w:ascii="Arial" w:hAnsi="Arial" w:cs="Arial"/>
          <w:sz w:val="26"/>
          <w:szCs w:val="26"/>
        </w:rPr>
        <w:t>.</w:t>
      </w:r>
    </w:p>
    <w:p w:rsidR="00194BF4" w:rsidRPr="00DF128A" w:rsidRDefault="00194BF4" w:rsidP="00194BF4">
      <w:pPr>
        <w:pStyle w:val="Sinespaciado1"/>
        <w:tabs>
          <w:tab w:val="left" w:pos="2410"/>
        </w:tabs>
        <w:spacing w:line="360" w:lineRule="auto"/>
        <w:ind w:firstLine="2835"/>
        <w:jc w:val="both"/>
        <w:rPr>
          <w:rFonts w:ascii="Arial" w:hAnsi="Arial" w:cs="Arial"/>
          <w:sz w:val="16"/>
          <w:szCs w:val="28"/>
        </w:rPr>
      </w:pPr>
    </w:p>
    <w:p w:rsidR="0096127F" w:rsidRDefault="0096127F" w:rsidP="00121523">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194BF4" w:rsidRPr="005C1108">
        <w:rPr>
          <w:rFonts w:ascii="Arial" w:hAnsi="Arial" w:cs="Arial"/>
          <w:sz w:val="26"/>
          <w:szCs w:val="26"/>
        </w:rPr>
        <w:t>.</w:t>
      </w:r>
      <w:r w:rsidR="005C1108" w:rsidRPr="005C1108">
        <w:rPr>
          <w:rFonts w:ascii="Arial" w:hAnsi="Arial" w:cs="Arial"/>
          <w:sz w:val="26"/>
          <w:szCs w:val="26"/>
        </w:rPr>
        <w:t xml:space="preserve"> </w:t>
      </w:r>
      <w:r>
        <w:rPr>
          <w:rFonts w:ascii="Arial" w:hAnsi="Arial" w:cs="Arial"/>
          <w:sz w:val="26"/>
          <w:szCs w:val="26"/>
        </w:rPr>
        <w:t xml:space="preserve">Ha </w:t>
      </w:r>
      <w:r w:rsidR="005C1108" w:rsidRPr="005C1108">
        <w:rPr>
          <w:rFonts w:ascii="Arial" w:hAnsi="Arial" w:cs="Arial"/>
          <w:sz w:val="26"/>
          <w:szCs w:val="26"/>
        </w:rPr>
        <w:t xml:space="preserve">de expresar esta Sala que la providencia confutada </w:t>
      </w:r>
      <w:r w:rsidR="001C0D35">
        <w:rPr>
          <w:rFonts w:ascii="Arial" w:hAnsi="Arial" w:cs="Arial"/>
          <w:sz w:val="26"/>
          <w:szCs w:val="26"/>
        </w:rPr>
        <w:t>se confirmará</w:t>
      </w:r>
      <w:r w:rsidR="005C1108" w:rsidRPr="005C1108">
        <w:rPr>
          <w:rFonts w:ascii="Arial" w:hAnsi="Arial" w:cs="Arial"/>
          <w:sz w:val="26"/>
          <w:szCs w:val="26"/>
        </w:rPr>
        <w:t>, por los motivos que pasan a explicarse:</w:t>
      </w:r>
    </w:p>
    <w:p w:rsidR="00DF128A" w:rsidRPr="00DF128A" w:rsidRDefault="00DF128A" w:rsidP="00121523">
      <w:pPr>
        <w:pStyle w:val="Sinespaciado1"/>
        <w:tabs>
          <w:tab w:val="left" w:pos="2410"/>
        </w:tabs>
        <w:spacing w:line="360" w:lineRule="auto"/>
        <w:ind w:firstLine="2835"/>
        <w:jc w:val="both"/>
        <w:rPr>
          <w:rFonts w:ascii="Arial" w:hAnsi="Arial" w:cs="Arial"/>
          <w:sz w:val="16"/>
          <w:szCs w:val="26"/>
        </w:rPr>
      </w:pPr>
    </w:p>
    <w:p w:rsidR="005C1108" w:rsidRDefault="005B6BC0" w:rsidP="00194BF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6163FA">
        <w:rPr>
          <w:rFonts w:ascii="Arial" w:hAnsi="Arial" w:cs="Arial"/>
          <w:sz w:val="26"/>
          <w:szCs w:val="26"/>
        </w:rPr>
        <w:t>.1. Frente a las pretensiones de la demanda principal, la</w:t>
      </w:r>
      <w:r w:rsidR="00935988">
        <w:rPr>
          <w:rFonts w:ascii="Arial" w:hAnsi="Arial" w:cs="Arial"/>
          <w:sz w:val="26"/>
          <w:szCs w:val="26"/>
        </w:rPr>
        <w:t xml:space="preserve"> señora </w:t>
      </w:r>
      <w:r w:rsidR="00935988" w:rsidRPr="00935988">
        <w:rPr>
          <w:rFonts w:ascii="Arial" w:hAnsi="Arial" w:cs="Arial"/>
          <w:sz w:val="24"/>
          <w:szCs w:val="26"/>
        </w:rPr>
        <w:t>MARÍA TERESA PATIÑO GÓMEZ</w:t>
      </w:r>
      <w:r w:rsidR="00935988">
        <w:rPr>
          <w:rFonts w:ascii="Arial" w:hAnsi="Arial" w:cs="Arial"/>
          <w:sz w:val="26"/>
          <w:szCs w:val="26"/>
        </w:rPr>
        <w:t xml:space="preserve"> </w:t>
      </w:r>
      <w:r w:rsidR="006163FA">
        <w:rPr>
          <w:rFonts w:ascii="Arial" w:hAnsi="Arial" w:cs="Arial"/>
          <w:sz w:val="26"/>
          <w:szCs w:val="26"/>
        </w:rPr>
        <w:t>no opuso resistencia, estuvo de acuerdo con la imposición de la servidumbre, no objetó el trazado del carreteable que se construiría</w:t>
      </w:r>
      <w:r w:rsidR="00935988">
        <w:rPr>
          <w:rFonts w:ascii="Arial" w:hAnsi="Arial" w:cs="Arial"/>
          <w:sz w:val="26"/>
          <w:szCs w:val="26"/>
        </w:rPr>
        <w:t xml:space="preserve"> por cuenta de los demandantes, en cuatro metros de ancho</w:t>
      </w:r>
      <w:r w:rsidR="006163FA">
        <w:rPr>
          <w:rFonts w:ascii="Arial" w:hAnsi="Arial" w:cs="Arial"/>
          <w:sz w:val="26"/>
          <w:szCs w:val="26"/>
        </w:rPr>
        <w:t xml:space="preserve"> (en el que se incluyeron las coordenadas), aceptó que no se pagara indemnización alguna por este gravamen; no objetó la </w:t>
      </w:r>
      <w:r w:rsidR="00935988">
        <w:rPr>
          <w:rFonts w:ascii="Arial" w:hAnsi="Arial" w:cs="Arial"/>
          <w:sz w:val="26"/>
          <w:szCs w:val="26"/>
        </w:rPr>
        <w:t xml:space="preserve">naturaleza </w:t>
      </w:r>
      <w:r w:rsidR="006163FA">
        <w:rPr>
          <w:rFonts w:ascii="Arial" w:hAnsi="Arial" w:cs="Arial"/>
          <w:sz w:val="26"/>
          <w:szCs w:val="26"/>
        </w:rPr>
        <w:t xml:space="preserve">de </w:t>
      </w:r>
      <w:r w:rsidR="00935988">
        <w:rPr>
          <w:rFonts w:ascii="Arial" w:hAnsi="Arial" w:cs="Arial"/>
          <w:sz w:val="26"/>
          <w:szCs w:val="26"/>
        </w:rPr>
        <w:t xml:space="preserve">la </w:t>
      </w:r>
      <w:r w:rsidR="006163FA">
        <w:rPr>
          <w:rFonts w:ascii="Arial" w:hAnsi="Arial" w:cs="Arial"/>
          <w:sz w:val="26"/>
          <w:szCs w:val="26"/>
        </w:rPr>
        <w:t>servidumbre (agraria)</w:t>
      </w:r>
      <w:r w:rsidR="00935988">
        <w:rPr>
          <w:rFonts w:ascii="Arial" w:hAnsi="Arial" w:cs="Arial"/>
          <w:sz w:val="26"/>
          <w:szCs w:val="26"/>
        </w:rPr>
        <w:t>,</w:t>
      </w:r>
      <w:r w:rsidR="006163FA">
        <w:rPr>
          <w:rFonts w:ascii="Arial" w:hAnsi="Arial" w:cs="Arial"/>
          <w:sz w:val="26"/>
          <w:szCs w:val="26"/>
        </w:rPr>
        <w:t xml:space="preserve"> ni cuestionó el trámite del proceso. Es más, formuló demanda de reconvención en la que pidió </w:t>
      </w:r>
      <w:r w:rsidR="00935988">
        <w:rPr>
          <w:rFonts w:ascii="Arial" w:hAnsi="Arial" w:cs="Arial"/>
          <w:sz w:val="26"/>
          <w:szCs w:val="26"/>
        </w:rPr>
        <w:t xml:space="preserve">similares </w:t>
      </w:r>
      <w:r w:rsidR="006163FA">
        <w:rPr>
          <w:rFonts w:ascii="Arial" w:hAnsi="Arial" w:cs="Arial"/>
          <w:sz w:val="26"/>
          <w:szCs w:val="26"/>
        </w:rPr>
        <w:t xml:space="preserve">pretensiones </w:t>
      </w:r>
      <w:r w:rsidR="00935988">
        <w:rPr>
          <w:rFonts w:ascii="Arial" w:hAnsi="Arial" w:cs="Arial"/>
          <w:sz w:val="26"/>
          <w:szCs w:val="26"/>
        </w:rPr>
        <w:t>a la</w:t>
      </w:r>
      <w:r w:rsidR="001C0D35">
        <w:rPr>
          <w:rFonts w:ascii="Arial" w:hAnsi="Arial" w:cs="Arial"/>
          <w:sz w:val="26"/>
          <w:szCs w:val="26"/>
        </w:rPr>
        <w:t>s</w:t>
      </w:r>
      <w:r w:rsidR="00935988">
        <w:rPr>
          <w:rFonts w:ascii="Arial" w:hAnsi="Arial" w:cs="Arial"/>
          <w:sz w:val="26"/>
          <w:szCs w:val="26"/>
        </w:rPr>
        <w:t xml:space="preserve"> de la demanda principal.</w:t>
      </w:r>
    </w:p>
    <w:p w:rsidR="006163FA" w:rsidRPr="00DF128A" w:rsidRDefault="006163FA" w:rsidP="00194BF4">
      <w:pPr>
        <w:pStyle w:val="Sinespaciado1"/>
        <w:tabs>
          <w:tab w:val="left" w:pos="2410"/>
        </w:tabs>
        <w:spacing w:line="360" w:lineRule="auto"/>
        <w:ind w:firstLine="2835"/>
        <w:jc w:val="both"/>
        <w:rPr>
          <w:rFonts w:ascii="Arial" w:hAnsi="Arial" w:cs="Arial"/>
          <w:sz w:val="16"/>
          <w:szCs w:val="26"/>
        </w:rPr>
      </w:pPr>
    </w:p>
    <w:p w:rsidR="002B0507" w:rsidRDefault="005B6BC0" w:rsidP="002B050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6163FA" w:rsidRPr="00CA7843">
        <w:rPr>
          <w:rFonts w:ascii="Arial" w:hAnsi="Arial" w:cs="Arial"/>
          <w:sz w:val="26"/>
          <w:szCs w:val="26"/>
        </w:rPr>
        <w:t xml:space="preserve">.2. </w:t>
      </w:r>
      <w:r w:rsidR="004A179C" w:rsidRPr="00CA7843">
        <w:rPr>
          <w:rFonts w:ascii="Arial" w:hAnsi="Arial" w:cs="Arial"/>
          <w:sz w:val="26"/>
          <w:szCs w:val="26"/>
        </w:rPr>
        <w:t>E</w:t>
      </w:r>
      <w:r w:rsidR="0095658B">
        <w:rPr>
          <w:rFonts w:ascii="Arial" w:hAnsi="Arial" w:cs="Arial"/>
          <w:sz w:val="26"/>
          <w:szCs w:val="26"/>
        </w:rPr>
        <w:t xml:space="preserve">l argumento expuesto por el </w:t>
      </w:r>
      <w:r w:rsidR="004A179C" w:rsidRPr="00CA7843">
        <w:rPr>
          <w:rFonts w:ascii="Arial" w:hAnsi="Arial" w:cs="Arial"/>
          <w:sz w:val="26"/>
          <w:szCs w:val="26"/>
        </w:rPr>
        <w:t>vocero judicial de la recurrente</w:t>
      </w:r>
      <w:r w:rsidR="0095658B">
        <w:rPr>
          <w:rFonts w:ascii="Arial" w:hAnsi="Arial" w:cs="Arial"/>
          <w:sz w:val="26"/>
          <w:szCs w:val="26"/>
        </w:rPr>
        <w:t>, referido a que</w:t>
      </w:r>
      <w:r w:rsidR="004A179C" w:rsidRPr="00CA7843">
        <w:rPr>
          <w:rFonts w:ascii="Arial" w:hAnsi="Arial" w:cs="Arial"/>
          <w:sz w:val="26"/>
          <w:szCs w:val="26"/>
        </w:rPr>
        <w:t xml:space="preserve"> existe una </w:t>
      </w:r>
      <w:r w:rsidR="00935988" w:rsidRPr="00CA7843">
        <w:rPr>
          <w:rFonts w:ascii="Arial" w:hAnsi="Arial" w:cs="Arial"/>
          <w:sz w:val="26"/>
          <w:szCs w:val="26"/>
        </w:rPr>
        <w:t>vía</w:t>
      </w:r>
      <w:r w:rsidR="004A179C" w:rsidRPr="00CA7843">
        <w:rPr>
          <w:rFonts w:ascii="Arial" w:hAnsi="Arial" w:cs="Arial"/>
          <w:sz w:val="26"/>
          <w:szCs w:val="26"/>
        </w:rPr>
        <w:t xml:space="preserve"> cercana al predio de los demandante</w:t>
      </w:r>
      <w:r w:rsidR="00254164" w:rsidRPr="00CA7843">
        <w:rPr>
          <w:rFonts w:ascii="Arial" w:hAnsi="Arial" w:cs="Arial"/>
          <w:sz w:val="26"/>
          <w:szCs w:val="26"/>
        </w:rPr>
        <w:t>s</w:t>
      </w:r>
      <w:r w:rsidR="004A179C" w:rsidRPr="00CA7843">
        <w:rPr>
          <w:rFonts w:ascii="Arial" w:hAnsi="Arial" w:cs="Arial"/>
          <w:sz w:val="26"/>
          <w:szCs w:val="26"/>
        </w:rPr>
        <w:t xml:space="preserve">, por el cual podría constituirse la servidumbre, </w:t>
      </w:r>
      <w:r w:rsidR="00935988" w:rsidRPr="00CA7843">
        <w:rPr>
          <w:rFonts w:ascii="Arial" w:hAnsi="Arial" w:cs="Arial"/>
          <w:sz w:val="26"/>
          <w:szCs w:val="26"/>
        </w:rPr>
        <w:t>con mejores condiciones económicas, sociales y de menor impacto social, cual es la del Condominio Las Palmeras, a solo 60 metros de distancia del lote de los demandantes</w:t>
      </w:r>
      <w:r w:rsidR="0095658B">
        <w:rPr>
          <w:rFonts w:ascii="Arial" w:hAnsi="Arial" w:cs="Arial"/>
          <w:sz w:val="26"/>
          <w:szCs w:val="26"/>
        </w:rPr>
        <w:t>,</w:t>
      </w:r>
      <w:r w:rsidR="00CC0EAB" w:rsidRPr="00CA7843">
        <w:rPr>
          <w:rFonts w:ascii="Arial" w:hAnsi="Arial" w:cs="Arial"/>
          <w:sz w:val="26"/>
          <w:szCs w:val="26"/>
        </w:rPr>
        <w:t xml:space="preserve"> no será tenido en cuenta por la Sala</w:t>
      </w:r>
      <w:r w:rsidR="00CA7843" w:rsidRPr="00CA7843">
        <w:rPr>
          <w:rFonts w:ascii="Arial" w:hAnsi="Arial" w:cs="Arial"/>
          <w:sz w:val="26"/>
          <w:szCs w:val="26"/>
        </w:rPr>
        <w:t xml:space="preserve">, por cuanto </w:t>
      </w:r>
      <w:r w:rsidR="00CA7843">
        <w:rPr>
          <w:rFonts w:ascii="Arial" w:hAnsi="Arial" w:cs="Arial"/>
          <w:sz w:val="26"/>
          <w:szCs w:val="26"/>
        </w:rPr>
        <w:t xml:space="preserve">el apelante </w:t>
      </w:r>
      <w:r w:rsidR="0095658B">
        <w:rPr>
          <w:rFonts w:ascii="Arial" w:hAnsi="Arial" w:cs="Arial"/>
          <w:sz w:val="26"/>
          <w:szCs w:val="26"/>
        </w:rPr>
        <w:t xml:space="preserve">lo que está haciendo es </w:t>
      </w:r>
      <w:r w:rsidR="00CA7843">
        <w:rPr>
          <w:rFonts w:ascii="Arial" w:hAnsi="Arial" w:cs="Arial"/>
          <w:sz w:val="26"/>
          <w:szCs w:val="26"/>
        </w:rPr>
        <w:t>agrega</w:t>
      </w:r>
      <w:r w:rsidR="0095658B">
        <w:rPr>
          <w:rFonts w:ascii="Arial" w:hAnsi="Arial" w:cs="Arial"/>
          <w:sz w:val="26"/>
          <w:szCs w:val="26"/>
        </w:rPr>
        <w:t>ndo</w:t>
      </w:r>
      <w:r w:rsidR="00CA7843">
        <w:rPr>
          <w:rFonts w:ascii="Arial" w:hAnsi="Arial" w:cs="Arial"/>
          <w:sz w:val="26"/>
          <w:szCs w:val="26"/>
        </w:rPr>
        <w:t xml:space="preserve"> al proceso un hecho nuevo que no fue objeto de contradicción en la primera instancia</w:t>
      </w:r>
      <w:r w:rsidR="00CA7843" w:rsidRPr="00CA7843">
        <w:rPr>
          <w:rFonts w:ascii="Arial" w:hAnsi="Arial" w:cs="Arial"/>
          <w:sz w:val="26"/>
          <w:szCs w:val="26"/>
        </w:rPr>
        <w:t>.</w:t>
      </w:r>
      <w:r w:rsidR="002B0507">
        <w:rPr>
          <w:rFonts w:ascii="Arial" w:hAnsi="Arial" w:cs="Arial"/>
          <w:sz w:val="26"/>
          <w:szCs w:val="26"/>
        </w:rPr>
        <w:t xml:space="preserve">  No se invocó al contestar la demanda, ni al formularse la de reconvención.</w:t>
      </w:r>
      <w:r w:rsidR="00CA7843" w:rsidRPr="00CA7843">
        <w:rPr>
          <w:rFonts w:ascii="Arial" w:hAnsi="Arial" w:cs="Arial"/>
          <w:sz w:val="26"/>
          <w:szCs w:val="26"/>
        </w:rPr>
        <w:t xml:space="preserve"> Recuérdese que c</w:t>
      </w:r>
      <w:r w:rsidR="007A67C4" w:rsidRPr="00CA7843">
        <w:rPr>
          <w:rFonts w:ascii="Arial" w:hAnsi="Arial" w:cs="Arial"/>
          <w:sz w:val="26"/>
          <w:szCs w:val="26"/>
        </w:rPr>
        <w:t>onforme a la normativa procesal, el recurso de apelación tiene como objeto la revisión de la sentencia de primera instancia, para ser rev</w:t>
      </w:r>
      <w:r w:rsidR="00DF128A">
        <w:rPr>
          <w:rFonts w:ascii="Arial" w:hAnsi="Arial" w:cs="Arial"/>
          <w:sz w:val="26"/>
          <w:szCs w:val="26"/>
        </w:rPr>
        <w:t>ocada, confirmada o modificada;</w:t>
      </w:r>
      <w:r w:rsidR="002B0507">
        <w:rPr>
          <w:rFonts w:ascii="Arial" w:hAnsi="Arial" w:cs="Arial"/>
          <w:sz w:val="26"/>
          <w:szCs w:val="26"/>
        </w:rPr>
        <w:t xml:space="preserve"> </w:t>
      </w:r>
      <w:r w:rsidR="00DF128A">
        <w:rPr>
          <w:rFonts w:ascii="Arial" w:hAnsi="Arial" w:cs="Arial"/>
          <w:sz w:val="26"/>
          <w:szCs w:val="26"/>
        </w:rPr>
        <w:t>e</w:t>
      </w:r>
      <w:r w:rsidR="007A67C4" w:rsidRPr="00CA7843">
        <w:rPr>
          <w:rFonts w:ascii="Arial" w:hAnsi="Arial" w:cs="Arial"/>
          <w:sz w:val="26"/>
          <w:szCs w:val="26"/>
        </w:rPr>
        <w:t xml:space="preserve">mpero, </w:t>
      </w:r>
      <w:r w:rsidR="00121523">
        <w:rPr>
          <w:rFonts w:ascii="Arial" w:hAnsi="Arial" w:cs="Arial"/>
          <w:sz w:val="26"/>
          <w:szCs w:val="26"/>
        </w:rPr>
        <w:t xml:space="preserve">la </w:t>
      </w:r>
      <w:r w:rsidR="007A67C4" w:rsidRPr="00CA7843">
        <w:rPr>
          <w:rFonts w:ascii="Arial" w:hAnsi="Arial" w:cs="Arial"/>
          <w:sz w:val="26"/>
          <w:szCs w:val="26"/>
        </w:rPr>
        <w:t>alzada no es la oportunidad para invocar aspectos ajenos al debate iniciado con la demanda y analizado en la sentencia, pues, la impetración de elementos fácticos y/o jurídicos diferentes a los de la demanda</w:t>
      </w:r>
      <w:r w:rsidR="0095658B">
        <w:rPr>
          <w:rFonts w:ascii="Arial" w:hAnsi="Arial" w:cs="Arial"/>
          <w:sz w:val="26"/>
          <w:szCs w:val="26"/>
        </w:rPr>
        <w:t xml:space="preserve"> </w:t>
      </w:r>
      <w:r w:rsidR="00CA7843">
        <w:rPr>
          <w:rFonts w:ascii="Arial" w:hAnsi="Arial" w:cs="Arial"/>
          <w:sz w:val="26"/>
          <w:szCs w:val="26"/>
        </w:rPr>
        <w:t>o su contestación</w:t>
      </w:r>
      <w:r w:rsidR="007A67C4" w:rsidRPr="00CA7843">
        <w:rPr>
          <w:rFonts w:ascii="Arial" w:hAnsi="Arial" w:cs="Arial"/>
          <w:sz w:val="26"/>
          <w:szCs w:val="26"/>
        </w:rPr>
        <w:t xml:space="preserve">, viola el deber de lealtad entre </w:t>
      </w:r>
      <w:r w:rsidR="00121523">
        <w:rPr>
          <w:rFonts w:ascii="Arial" w:hAnsi="Arial" w:cs="Arial"/>
          <w:sz w:val="26"/>
          <w:szCs w:val="26"/>
        </w:rPr>
        <w:t>los extremos procesales</w:t>
      </w:r>
      <w:r w:rsidR="007A67C4" w:rsidRPr="00CA7843">
        <w:rPr>
          <w:rFonts w:ascii="Arial" w:hAnsi="Arial" w:cs="Arial"/>
          <w:sz w:val="26"/>
          <w:szCs w:val="26"/>
        </w:rPr>
        <w:t xml:space="preserve">, quebranta el derecho de defensa de la </w:t>
      </w:r>
      <w:r w:rsidR="00CA7843">
        <w:rPr>
          <w:rFonts w:ascii="Arial" w:hAnsi="Arial" w:cs="Arial"/>
          <w:sz w:val="26"/>
          <w:szCs w:val="26"/>
        </w:rPr>
        <w:t xml:space="preserve">parte contra la que se opone </w:t>
      </w:r>
      <w:r w:rsidR="007A67C4" w:rsidRPr="00CA7843">
        <w:rPr>
          <w:rFonts w:ascii="Arial" w:hAnsi="Arial" w:cs="Arial"/>
          <w:sz w:val="26"/>
          <w:szCs w:val="26"/>
        </w:rPr>
        <w:t xml:space="preserve">y desnaturaliza el objeto de la apelación. </w:t>
      </w:r>
      <w:r w:rsidR="002B0507">
        <w:rPr>
          <w:rFonts w:ascii="Arial" w:hAnsi="Arial" w:cs="Arial"/>
          <w:sz w:val="26"/>
          <w:szCs w:val="26"/>
        </w:rPr>
        <w:t>Además</w:t>
      </w:r>
      <w:r w:rsidR="007A67C4" w:rsidRPr="00CA7843">
        <w:rPr>
          <w:rFonts w:ascii="Arial" w:hAnsi="Arial" w:cs="Arial"/>
          <w:sz w:val="26"/>
          <w:szCs w:val="26"/>
        </w:rPr>
        <w:t>, porque el cargo o hecho nuevo aducido ausente</w:t>
      </w:r>
      <w:r w:rsidR="00CA7843">
        <w:rPr>
          <w:rFonts w:ascii="Arial" w:hAnsi="Arial" w:cs="Arial"/>
          <w:sz w:val="26"/>
          <w:szCs w:val="26"/>
        </w:rPr>
        <w:t xml:space="preserve"> en la primera instancia</w:t>
      </w:r>
      <w:r w:rsidR="007A67C4" w:rsidRPr="00CA7843">
        <w:rPr>
          <w:rFonts w:ascii="Arial" w:hAnsi="Arial" w:cs="Arial"/>
          <w:sz w:val="26"/>
          <w:szCs w:val="26"/>
        </w:rPr>
        <w:t>, pero invocado en</w:t>
      </w:r>
      <w:r w:rsidR="001C0D35">
        <w:rPr>
          <w:rFonts w:ascii="Arial" w:hAnsi="Arial" w:cs="Arial"/>
          <w:sz w:val="26"/>
          <w:szCs w:val="26"/>
        </w:rPr>
        <w:t xml:space="preserve"> el recurso de apelación, no pud</w:t>
      </w:r>
      <w:r w:rsidR="00D00803">
        <w:rPr>
          <w:rFonts w:ascii="Arial" w:hAnsi="Arial" w:cs="Arial"/>
          <w:sz w:val="26"/>
          <w:szCs w:val="26"/>
        </w:rPr>
        <w:t>o ser</w:t>
      </w:r>
      <w:r w:rsidR="007A67C4" w:rsidRPr="00CA7843">
        <w:rPr>
          <w:rFonts w:ascii="Arial" w:hAnsi="Arial" w:cs="Arial"/>
          <w:sz w:val="26"/>
          <w:szCs w:val="26"/>
        </w:rPr>
        <w:t xml:space="preserve"> controvertido por la contraparte</w:t>
      </w:r>
      <w:r w:rsidR="00CA7843" w:rsidRPr="00CA7843">
        <w:rPr>
          <w:rFonts w:ascii="Arial" w:hAnsi="Arial" w:cs="Arial"/>
          <w:sz w:val="26"/>
          <w:szCs w:val="26"/>
        </w:rPr>
        <w:t>.</w:t>
      </w:r>
    </w:p>
    <w:p w:rsidR="002B0507" w:rsidRPr="00D00803" w:rsidRDefault="002B0507" w:rsidP="002B0507">
      <w:pPr>
        <w:pStyle w:val="Sinespaciado1"/>
        <w:tabs>
          <w:tab w:val="left" w:pos="2410"/>
        </w:tabs>
        <w:spacing w:line="360" w:lineRule="auto"/>
        <w:ind w:firstLine="2835"/>
        <w:jc w:val="both"/>
        <w:rPr>
          <w:rFonts w:ascii="Arial" w:hAnsi="Arial" w:cs="Arial"/>
          <w:sz w:val="16"/>
          <w:szCs w:val="26"/>
        </w:rPr>
      </w:pPr>
    </w:p>
    <w:p w:rsidR="003E5A4E" w:rsidRPr="00A201F9" w:rsidRDefault="0095658B" w:rsidP="003E5A4E">
      <w:pPr>
        <w:pStyle w:val="Sinespaciado1"/>
        <w:tabs>
          <w:tab w:val="left" w:pos="2410"/>
        </w:tabs>
        <w:spacing w:line="360" w:lineRule="auto"/>
        <w:ind w:firstLine="2835"/>
        <w:jc w:val="both"/>
        <w:rPr>
          <w:rFonts w:ascii="Arial" w:hAnsi="Arial" w:cs="Arial"/>
          <w:color w:val="000000"/>
          <w:sz w:val="26"/>
          <w:szCs w:val="26"/>
          <w:shd w:val="clear" w:color="auto" w:fill="FFFFFF"/>
        </w:rPr>
      </w:pPr>
      <w:r w:rsidRPr="00A201F9">
        <w:rPr>
          <w:rFonts w:ascii="Arial" w:hAnsi="Arial" w:cs="Arial"/>
          <w:sz w:val="26"/>
          <w:szCs w:val="26"/>
        </w:rPr>
        <w:t>4.3.</w:t>
      </w:r>
      <w:r w:rsidR="003E5A4E" w:rsidRPr="00A201F9">
        <w:rPr>
          <w:rFonts w:ascii="Arial" w:hAnsi="Arial" w:cs="Arial"/>
          <w:sz w:val="26"/>
          <w:szCs w:val="26"/>
        </w:rPr>
        <w:t xml:space="preserve"> </w:t>
      </w:r>
      <w:r w:rsidR="00AE60F7" w:rsidRPr="00A201F9">
        <w:rPr>
          <w:rFonts w:ascii="Arial" w:hAnsi="Arial" w:cs="Arial"/>
          <w:sz w:val="26"/>
          <w:szCs w:val="26"/>
        </w:rPr>
        <w:t xml:space="preserve">El goce de una servidumbre no es para el dueño del predio dominante en manera alguna gratuito. Claramente establece el artículo 905 del Código Civil que el demandante de una imposición de servidumbre deberá pagar por ella “el valor del terreno necesario para la servidumbre” y debe resarcir todo otro perjuicio.  Sin embargo, </w:t>
      </w:r>
      <w:r w:rsidR="003E5A4E" w:rsidRPr="00A201F9">
        <w:rPr>
          <w:rFonts w:ascii="Arial" w:hAnsi="Arial" w:cs="Arial"/>
          <w:sz w:val="26"/>
          <w:szCs w:val="26"/>
        </w:rPr>
        <w:t xml:space="preserve">como lo que vendió la señora </w:t>
      </w:r>
      <w:r w:rsidR="003E5A4E" w:rsidRPr="00A201F9">
        <w:rPr>
          <w:rFonts w:ascii="Arial" w:hAnsi="Arial" w:cs="Arial"/>
          <w:sz w:val="24"/>
          <w:szCs w:val="26"/>
        </w:rPr>
        <w:t>MARÍA TERESA</w:t>
      </w:r>
      <w:r w:rsidR="003E5A4E" w:rsidRPr="00A201F9">
        <w:rPr>
          <w:rFonts w:ascii="Arial" w:hAnsi="Arial" w:cs="Arial"/>
          <w:sz w:val="26"/>
          <w:szCs w:val="26"/>
        </w:rPr>
        <w:t xml:space="preserve"> a los demandantes fue </w:t>
      </w:r>
      <w:r w:rsidR="003E5A4E" w:rsidRPr="00A201F9">
        <w:rPr>
          <w:rFonts w:ascii="Arial" w:hAnsi="Arial" w:cs="Arial"/>
          <w:color w:val="000000"/>
          <w:sz w:val="26"/>
          <w:szCs w:val="26"/>
          <w:shd w:val="clear" w:color="auto" w:fill="FFFFFF"/>
        </w:rPr>
        <w:t>una parte de un predio</w:t>
      </w:r>
      <w:r w:rsidR="00EE3979" w:rsidRPr="00A201F9">
        <w:rPr>
          <w:rFonts w:ascii="Arial" w:hAnsi="Arial" w:cs="Arial"/>
          <w:color w:val="000000"/>
          <w:sz w:val="26"/>
          <w:szCs w:val="26"/>
          <w:shd w:val="clear" w:color="auto" w:fill="FFFFFF"/>
        </w:rPr>
        <w:t xml:space="preserve"> en mayor extensión</w:t>
      </w:r>
      <w:r w:rsidR="003E5A4E" w:rsidRPr="00A201F9">
        <w:rPr>
          <w:rFonts w:ascii="Arial" w:hAnsi="Arial" w:cs="Arial"/>
          <w:color w:val="000000"/>
          <w:sz w:val="26"/>
          <w:szCs w:val="26"/>
          <w:shd w:val="clear" w:color="auto" w:fill="FFFFFF"/>
        </w:rPr>
        <w:t xml:space="preserve"> y esta quedó separada del camino, conforme al artículo 908 del Código Civil, ha de entenderse concedida a favor de ella una servidumbre de tránsito, sin indemnización alguna, como la misma demandada lo </w:t>
      </w:r>
      <w:r w:rsidR="00231482" w:rsidRPr="00A201F9">
        <w:rPr>
          <w:rFonts w:ascii="Arial" w:hAnsi="Arial" w:cs="Arial"/>
          <w:color w:val="000000"/>
          <w:sz w:val="26"/>
          <w:szCs w:val="26"/>
          <w:shd w:val="clear" w:color="auto" w:fill="FFFFFF"/>
        </w:rPr>
        <w:t>admitió en la contestación del libelo inicial</w:t>
      </w:r>
      <w:r w:rsidR="003E5A4E" w:rsidRPr="00A201F9">
        <w:rPr>
          <w:rFonts w:ascii="Arial" w:hAnsi="Arial" w:cs="Arial"/>
          <w:color w:val="000000"/>
          <w:sz w:val="26"/>
          <w:szCs w:val="26"/>
          <w:shd w:val="clear" w:color="auto" w:fill="FFFFFF"/>
        </w:rPr>
        <w:t>.</w:t>
      </w:r>
    </w:p>
    <w:p w:rsidR="003E5A4E" w:rsidRPr="00D00803" w:rsidRDefault="003E5A4E" w:rsidP="003E5A4E">
      <w:pPr>
        <w:pStyle w:val="Sinespaciado1"/>
        <w:tabs>
          <w:tab w:val="left" w:pos="2410"/>
        </w:tabs>
        <w:spacing w:line="360" w:lineRule="auto"/>
        <w:ind w:firstLine="2835"/>
        <w:jc w:val="both"/>
        <w:rPr>
          <w:rFonts w:ascii="Arial" w:hAnsi="Arial" w:cs="Arial"/>
          <w:color w:val="000000"/>
          <w:sz w:val="16"/>
          <w:szCs w:val="27"/>
          <w:shd w:val="clear" w:color="auto" w:fill="FFFFFF"/>
        </w:rPr>
      </w:pPr>
    </w:p>
    <w:p w:rsidR="003E5A4E" w:rsidRPr="00A201F9" w:rsidRDefault="00231482" w:rsidP="00EE3979">
      <w:pPr>
        <w:pStyle w:val="Sinespaciado1"/>
        <w:tabs>
          <w:tab w:val="left" w:pos="2410"/>
        </w:tabs>
        <w:spacing w:line="360" w:lineRule="auto"/>
        <w:ind w:firstLine="2835"/>
        <w:jc w:val="both"/>
        <w:rPr>
          <w:rFonts w:ascii="Arial" w:hAnsi="Arial" w:cs="Arial"/>
          <w:sz w:val="26"/>
          <w:szCs w:val="26"/>
        </w:rPr>
      </w:pPr>
      <w:r w:rsidRPr="00A201F9">
        <w:rPr>
          <w:rFonts w:ascii="Arial" w:hAnsi="Arial" w:cs="Arial"/>
          <w:color w:val="000000"/>
          <w:sz w:val="26"/>
          <w:szCs w:val="26"/>
          <w:shd w:val="clear" w:color="auto" w:fill="FFFFFF"/>
        </w:rPr>
        <w:t>4.4.</w:t>
      </w:r>
      <w:r w:rsidR="00AE60F7" w:rsidRPr="00A201F9">
        <w:rPr>
          <w:rFonts w:ascii="Arial" w:hAnsi="Arial" w:cs="Arial"/>
          <w:sz w:val="26"/>
          <w:szCs w:val="26"/>
        </w:rPr>
        <w:t xml:space="preserve"> </w:t>
      </w:r>
      <w:r w:rsidR="001C0D35">
        <w:rPr>
          <w:rFonts w:ascii="Arial" w:hAnsi="Arial" w:cs="Arial"/>
          <w:sz w:val="26"/>
          <w:szCs w:val="26"/>
        </w:rPr>
        <w:t>En este escaño del análisis, la Sala estima pertinente referirse a la demanda de reconvención,</w:t>
      </w:r>
      <w:r w:rsidR="00B26B4C">
        <w:rPr>
          <w:rFonts w:ascii="Arial" w:hAnsi="Arial" w:cs="Arial"/>
          <w:sz w:val="26"/>
          <w:szCs w:val="26"/>
        </w:rPr>
        <w:t xml:space="preserve"> pues </w:t>
      </w:r>
      <w:r w:rsidR="003E5A4E" w:rsidRPr="00A201F9">
        <w:rPr>
          <w:rFonts w:ascii="Arial" w:hAnsi="Arial" w:cs="Arial"/>
          <w:sz w:val="26"/>
          <w:szCs w:val="26"/>
        </w:rPr>
        <w:t xml:space="preserve">considera necesario </w:t>
      </w:r>
      <w:r w:rsidR="00B26B4C">
        <w:rPr>
          <w:rFonts w:ascii="Arial" w:hAnsi="Arial" w:cs="Arial"/>
          <w:sz w:val="26"/>
          <w:szCs w:val="26"/>
        </w:rPr>
        <w:t>que se hagan algunas precisiones al respecto.</w:t>
      </w:r>
      <w:r w:rsidR="00A201F9">
        <w:rPr>
          <w:rFonts w:ascii="Arial" w:hAnsi="Arial" w:cs="Arial"/>
          <w:sz w:val="26"/>
          <w:szCs w:val="26"/>
        </w:rPr>
        <w:t xml:space="preserve"> Para el efecto, </w:t>
      </w:r>
      <w:r w:rsidR="00B26B4C">
        <w:rPr>
          <w:rFonts w:ascii="Arial" w:hAnsi="Arial" w:cs="Arial"/>
          <w:sz w:val="26"/>
          <w:szCs w:val="26"/>
        </w:rPr>
        <w:t xml:space="preserve">vale la pena mencionar </w:t>
      </w:r>
      <w:r w:rsidR="00A201F9">
        <w:rPr>
          <w:rFonts w:ascii="Arial" w:hAnsi="Arial" w:cs="Arial"/>
          <w:sz w:val="26"/>
          <w:szCs w:val="26"/>
        </w:rPr>
        <w:t xml:space="preserve">lo expresado por la </w:t>
      </w:r>
      <w:r w:rsidR="00B161B5">
        <w:rPr>
          <w:rFonts w:ascii="Arial" w:hAnsi="Arial" w:cs="Arial"/>
          <w:sz w:val="26"/>
          <w:szCs w:val="26"/>
        </w:rPr>
        <w:t>Sala de Casación Civil de la Co</w:t>
      </w:r>
      <w:r w:rsidR="00A201F9">
        <w:rPr>
          <w:rFonts w:ascii="Arial" w:hAnsi="Arial" w:cs="Arial"/>
          <w:sz w:val="26"/>
          <w:szCs w:val="26"/>
        </w:rPr>
        <w:t>rte S</w:t>
      </w:r>
      <w:r w:rsidR="00B26B4C">
        <w:rPr>
          <w:rFonts w:ascii="Arial" w:hAnsi="Arial" w:cs="Arial"/>
          <w:sz w:val="26"/>
          <w:szCs w:val="26"/>
        </w:rPr>
        <w:t>uprema de Justicia, que señaló:</w:t>
      </w:r>
    </w:p>
    <w:p w:rsidR="00A201F9" w:rsidRPr="001C0D35" w:rsidRDefault="00A201F9" w:rsidP="00EE3979">
      <w:pPr>
        <w:pStyle w:val="Sinespaciado1"/>
        <w:tabs>
          <w:tab w:val="left" w:pos="2410"/>
        </w:tabs>
        <w:spacing w:line="360" w:lineRule="auto"/>
        <w:ind w:firstLine="2835"/>
        <w:jc w:val="both"/>
        <w:rPr>
          <w:rFonts w:ascii="Arial" w:hAnsi="Arial" w:cs="Arial"/>
          <w:sz w:val="20"/>
          <w:szCs w:val="26"/>
        </w:rPr>
      </w:pPr>
    </w:p>
    <w:p w:rsidR="00B26B4C" w:rsidRPr="00B26B4C" w:rsidRDefault="00A201F9" w:rsidP="00B26B4C">
      <w:pPr>
        <w:pStyle w:val="Sinespaciado1"/>
        <w:tabs>
          <w:tab w:val="left" w:pos="2410"/>
        </w:tabs>
        <w:ind w:left="708" w:right="618" w:firstLine="2127"/>
        <w:jc w:val="both"/>
        <w:rPr>
          <w:rFonts w:ascii="Arial" w:hAnsi="Arial" w:cs="Arial"/>
          <w:i/>
          <w:color w:val="000000"/>
          <w:sz w:val="16"/>
          <w:szCs w:val="16"/>
          <w:shd w:val="clear" w:color="auto" w:fill="FFFFFF"/>
        </w:rPr>
      </w:pPr>
      <w:r w:rsidRPr="00B161B5">
        <w:rPr>
          <w:rFonts w:ascii="Arial" w:hAnsi="Arial" w:cs="Arial"/>
          <w:i/>
          <w:color w:val="000000"/>
          <w:shd w:val="clear" w:color="auto" w:fill="FFFFFF"/>
        </w:rPr>
        <w:t>“…se conoce, en efecto, que el demandado en un proceso puede asumir, desde una actitud francamente pasiva,  desentendiéndose,  si cabe,  del resultado,  pasando por una simple de resistencia y por la más activa de excepcionar, hasta llegar a colocarse en verdadero plan de contraataque, presentando sus propias pretensiones frente al inicial demandante. Y en esta última actividad, consiste precisamente la reconvención, con la cual, como lo dice Chiovenda, citado por la Corte, "el demandado tiende a obtener la actuación a favor propio de una voluntad de la ley en el mismo pleito promovido por el actor, pero independientemente de la desestimación de la demanda del actor. Por tanto - continúa el mismo tratadista - con la reconvención la relación procesal adquiere un contenido nuevo que habría podido formar objeto de una relación separada".  Con la demanda de mutua petición, indicó acto seguido la Corporación, "se persigue debilitar o frustrar la acción principal". (S. C. U. I. / 12 de dicie</w:t>
      </w:r>
      <w:r w:rsidR="00B161B5" w:rsidRPr="00B161B5">
        <w:rPr>
          <w:rFonts w:ascii="Arial" w:hAnsi="Arial" w:cs="Arial"/>
          <w:i/>
          <w:color w:val="000000"/>
          <w:shd w:val="clear" w:color="auto" w:fill="FFFFFF"/>
        </w:rPr>
        <w:t>mbre 1940/ G.J. 1966 pag. 942).</w:t>
      </w:r>
    </w:p>
    <w:p w:rsidR="00D00803" w:rsidRPr="00D00803" w:rsidRDefault="00D00803" w:rsidP="00BF4F4B">
      <w:pPr>
        <w:pStyle w:val="Sinespaciado1"/>
        <w:tabs>
          <w:tab w:val="left" w:pos="2410"/>
        </w:tabs>
        <w:ind w:left="708" w:right="618" w:firstLine="2127"/>
        <w:jc w:val="both"/>
        <w:rPr>
          <w:rFonts w:ascii="Arial" w:hAnsi="Arial" w:cs="Arial"/>
          <w:i/>
          <w:color w:val="000000"/>
          <w:sz w:val="16"/>
          <w:shd w:val="clear" w:color="auto" w:fill="FFFFFF"/>
        </w:rPr>
      </w:pPr>
    </w:p>
    <w:p w:rsidR="00B161B5" w:rsidRDefault="00A201F9" w:rsidP="00BF4F4B">
      <w:pPr>
        <w:pStyle w:val="Sinespaciado1"/>
        <w:tabs>
          <w:tab w:val="left" w:pos="2410"/>
        </w:tabs>
        <w:ind w:left="708" w:right="618" w:firstLine="2127"/>
        <w:jc w:val="both"/>
        <w:rPr>
          <w:rFonts w:ascii="Arial" w:hAnsi="Arial" w:cs="Arial"/>
          <w:i/>
          <w:color w:val="000000"/>
          <w:shd w:val="clear" w:color="auto" w:fill="FFFFFF"/>
        </w:rPr>
      </w:pPr>
      <w:r w:rsidRPr="00B161B5">
        <w:rPr>
          <w:rFonts w:ascii="Arial" w:hAnsi="Arial" w:cs="Arial"/>
          <w:i/>
          <w:color w:val="000000"/>
          <w:shd w:val="clear" w:color="auto" w:fill="FFFFFF"/>
        </w:rPr>
        <w:t>Noción que</w:t>
      </w:r>
      <w:r w:rsidR="00B161B5" w:rsidRPr="00B161B5">
        <w:rPr>
          <w:rFonts w:ascii="Arial" w:hAnsi="Arial" w:cs="Arial"/>
          <w:i/>
          <w:color w:val="000000"/>
          <w:shd w:val="clear" w:color="auto" w:fill="FFFFFF"/>
        </w:rPr>
        <w:t xml:space="preserve"> es posible complementar con el concepto de Guasp, para</w:t>
      </w:r>
      <w:r w:rsidRPr="00B161B5">
        <w:rPr>
          <w:rFonts w:ascii="Arial" w:hAnsi="Arial" w:cs="Arial"/>
          <w:i/>
          <w:color w:val="000000"/>
          <w:shd w:val="clear" w:color="auto" w:fill="FFFFFF"/>
        </w:rPr>
        <w:t xml:space="preserve"> qu</w:t>
      </w:r>
      <w:r w:rsidR="00B161B5" w:rsidRPr="00B161B5">
        <w:rPr>
          <w:rFonts w:ascii="Arial" w:hAnsi="Arial" w:cs="Arial"/>
          <w:i/>
          <w:color w:val="000000"/>
          <w:shd w:val="clear" w:color="auto" w:fill="FFFFFF"/>
        </w:rPr>
        <w:t>ien la reconvención consiste en "la pretensión procesal</w:t>
      </w:r>
      <w:r w:rsidRPr="00B161B5">
        <w:rPr>
          <w:rFonts w:ascii="Arial" w:hAnsi="Arial" w:cs="Arial"/>
          <w:i/>
          <w:color w:val="000000"/>
          <w:shd w:val="clear" w:color="auto" w:fill="FFFFFF"/>
        </w:rPr>
        <w:t xml:space="preserve"> interpuesta por el demandado frente al actor. No es una simple forma de oposición ni puede por ello concebirse como un tipo singular de excepción; es una verdadera reclamación de fondo, dirigida al órgano jurisdiccional, cuya característica estriba solamente en que su sujeto activo es el sujeto pasivo de otra pretensión anterior". - Se subraya-. (Guasp, Jaime. Derecho P</w:t>
      </w:r>
      <w:r w:rsidR="00B161B5" w:rsidRPr="00B161B5">
        <w:rPr>
          <w:rFonts w:ascii="Arial" w:hAnsi="Arial" w:cs="Arial"/>
          <w:i/>
          <w:color w:val="000000"/>
          <w:shd w:val="clear" w:color="auto" w:fill="FFFFFF"/>
        </w:rPr>
        <w:t xml:space="preserve">rocesal Civil. T. I. Pag. 250. </w:t>
      </w:r>
      <w:r w:rsidRPr="00B161B5">
        <w:rPr>
          <w:rFonts w:ascii="Arial" w:hAnsi="Arial" w:cs="Arial"/>
          <w:i/>
          <w:color w:val="000000"/>
          <w:shd w:val="clear" w:color="auto" w:fill="FFFFFF"/>
        </w:rPr>
        <w:t>1968). Tema éste último de las peculiaridades de la contrademanda sobre el cual Manresa y Navarro, en sus Comentarios a la Ley de Enjuiciamie</w:t>
      </w:r>
      <w:r w:rsidR="00B161B5" w:rsidRPr="00B161B5">
        <w:rPr>
          <w:rFonts w:ascii="Arial" w:hAnsi="Arial" w:cs="Arial"/>
          <w:i/>
          <w:color w:val="000000"/>
          <w:shd w:val="clear" w:color="auto" w:fill="FFFFFF"/>
        </w:rPr>
        <w:t>nto Civil de España, expone que</w:t>
      </w:r>
      <w:r w:rsidRPr="00B161B5">
        <w:rPr>
          <w:rFonts w:ascii="Arial" w:hAnsi="Arial" w:cs="Arial"/>
          <w:i/>
          <w:color w:val="000000"/>
          <w:shd w:val="clear" w:color="auto" w:fill="FFFFFF"/>
        </w:rPr>
        <w:t xml:space="preserve"> "la reconvención contra persona diferente de la que demanda no merece el concepto jurídico de mutua petición o nueva demanda concurrente con la tramitada, requisito indispensable para que pueda ser tramitada al propio tiempo con ésta". (Citado por la Corte - 1º de Agosto de</w:t>
      </w:r>
      <w:r w:rsidR="00B161B5">
        <w:rPr>
          <w:rFonts w:ascii="Arial" w:hAnsi="Arial" w:cs="Arial"/>
          <w:i/>
          <w:color w:val="000000"/>
          <w:shd w:val="clear" w:color="auto" w:fill="FFFFFF"/>
        </w:rPr>
        <w:t xml:space="preserve"> 1950 - G.J. 2.085 - pag. 832).</w:t>
      </w:r>
    </w:p>
    <w:p w:rsidR="00B161B5" w:rsidRPr="00B161B5" w:rsidRDefault="00B161B5" w:rsidP="00B161B5">
      <w:pPr>
        <w:pStyle w:val="Sinespaciado1"/>
        <w:tabs>
          <w:tab w:val="left" w:pos="2410"/>
        </w:tabs>
        <w:spacing w:line="360" w:lineRule="auto"/>
        <w:ind w:left="708" w:right="618" w:firstLine="2127"/>
        <w:jc w:val="both"/>
        <w:rPr>
          <w:rFonts w:ascii="Arial" w:hAnsi="Arial" w:cs="Arial"/>
          <w:i/>
          <w:color w:val="000000"/>
          <w:sz w:val="16"/>
          <w:szCs w:val="16"/>
          <w:shd w:val="clear" w:color="auto" w:fill="FFFFFF"/>
        </w:rPr>
      </w:pPr>
    </w:p>
    <w:p w:rsidR="00D00803" w:rsidRDefault="00A201F9" w:rsidP="00D00803">
      <w:pPr>
        <w:pStyle w:val="Sinespaciado1"/>
        <w:tabs>
          <w:tab w:val="left" w:pos="2410"/>
        </w:tabs>
        <w:ind w:left="708" w:right="618" w:firstLine="2127"/>
        <w:jc w:val="both"/>
        <w:rPr>
          <w:rFonts w:ascii="Arial" w:hAnsi="Arial" w:cs="Arial"/>
          <w:i/>
          <w:color w:val="000000"/>
          <w:shd w:val="clear" w:color="auto" w:fill="FFFFFF"/>
        </w:rPr>
      </w:pPr>
      <w:r w:rsidRPr="00B161B5">
        <w:rPr>
          <w:rFonts w:ascii="Arial" w:hAnsi="Arial" w:cs="Arial"/>
          <w:i/>
          <w:color w:val="000000"/>
          <w:shd w:val="clear" w:color="auto" w:fill="FFFFFF"/>
        </w:rPr>
        <w:t>Según puede observarse, entonces, es con alguna reticencia, o con limitantes al menos, como se admite la  comentada figura, quizás porque, cual lo  expresa Manuel de la Plaza, "La reconvención constituye, en rigor, una demanda independiente, en que por necesidades que acaso hoy no estén totalmente justificadas, se intercala en el proceso primitivo una nueva demanda, que, de estimarse, puede neutralizar los efectos de la primeramente ejercitada, aunque no siempre sea éste su efecto más trascendental. La conveniencia, preferentemente económica, del simultaneus processus no siempre justifica ese injerto que, en realidad, contribuye a desviar, muchas veces por cauces insospechados, el proceso primitivo. (Resaltado en el o</w:t>
      </w:r>
      <w:r w:rsidR="00B161B5" w:rsidRPr="00B161B5">
        <w:rPr>
          <w:rFonts w:ascii="Arial" w:hAnsi="Arial" w:cs="Arial"/>
          <w:i/>
          <w:color w:val="000000"/>
          <w:shd w:val="clear" w:color="auto" w:fill="FFFFFF"/>
        </w:rPr>
        <w:t>riginal -</w:t>
      </w:r>
      <w:r w:rsidRPr="00B161B5">
        <w:rPr>
          <w:rFonts w:ascii="Arial" w:hAnsi="Arial" w:cs="Arial"/>
          <w:i/>
          <w:color w:val="000000"/>
          <w:shd w:val="clear" w:color="auto" w:fill="FFFFFF"/>
        </w:rPr>
        <w:t xml:space="preserve"> Derecho Procesal civil Espa</w:t>
      </w:r>
      <w:r w:rsidR="00B161B5" w:rsidRPr="00B161B5">
        <w:rPr>
          <w:rFonts w:ascii="Arial" w:hAnsi="Arial" w:cs="Arial"/>
          <w:i/>
          <w:color w:val="000000"/>
          <w:shd w:val="clear" w:color="auto" w:fill="FFFFFF"/>
        </w:rPr>
        <w:t>ñol. T. I, pag. 383, 3ra. Ed.).</w:t>
      </w:r>
    </w:p>
    <w:p w:rsidR="00D00803" w:rsidRPr="00D00803" w:rsidRDefault="00D00803" w:rsidP="00D00803">
      <w:pPr>
        <w:pStyle w:val="Sinespaciado1"/>
        <w:tabs>
          <w:tab w:val="left" w:pos="2410"/>
        </w:tabs>
        <w:ind w:left="708" w:right="618" w:firstLine="2127"/>
        <w:jc w:val="both"/>
        <w:rPr>
          <w:rFonts w:ascii="Arial" w:hAnsi="Arial" w:cs="Arial"/>
          <w:i/>
          <w:color w:val="000000"/>
          <w:sz w:val="16"/>
          <w:shd w:val="clear" w:color="auto" w:fill="FFFFFF"/>
        </w:rPr>
      </w:pPr>
    </w:p>
    <w:p w:rsidR="00B161B5" w:rsidRPr="00B26B4C" w:rsidRDefault="00A201F9" w:rsidP="00D00803">
      <w:pPr>
        <w:pStyle w:val="Sinespaciado1"/>
        <w:tabs>
          <w:tab w:val="left" w:pos="2410"/>
        </w:tabs>
        <w:ind w:left="708" w:right="618" w:firstLine="2127"/>
        <w:jc w:val="both"/>
        <w:rPr>
          <w:rFonts w:ascii="Arial" w:hAnsi="Arial" w:cs="Arial"/>
          <w:i/>
          <w:color w:val="000000"/>
          <w:shd w:val="clear" w:color="auto" w:fill="FFFFFF"/>
        </w:rPr>
      </w:pPr>
      <w:r w:rsidRPr="00B161B5">
        <w:rPr>
          <w:rFonts w:ascii="Arial" w:hAnsi="Arial" w:cs="Arial"/>
          <w:i/>
          <w:color w:val="000000"/>
          <w:shd w:val="clear" w:color="auto" w:fill="FFFFFF"/>
        </w:rPr>
        <w:t>En la legislación colombiana, es el artículo 400 del Código de Procedimiento civil el encargado de reglar principalmente la sobredicha figura al disponer, en la parte pertinente, qu</w:t>
      </w:r>
      <w:r w:rsidR="00B161B5" w:rsidRPr="00B161B5">
        <w:rPr>
          <w:rFonts w:ascii="Arial" w:hAnsi="Arial" w:cs="Arial"/>
          <w:i/>
          <w:color w:val="000000"/>
          <w:shd w:val="clear" w:color="auto" w:fill="FFFFFF"/>
        </w:rPr>
        <w:t>e</w:t>
      </w:r>
      <w:r w:rsidRPr="00B161B5">
        <w:rPr>
          <w:rFonts w:ascii="Arial" w:hAnsi="Arial" w:cs="Arial"/>
          <w:i/>
          <w:color w:val="000000"/>
          <w:shd w:val="clear" w:color="auto" w:fill="FFFFFF"/>
        </w:rPr>
        <w:t xml:space="preserve"> "Durante el término de traslado de la demanda, el demandado podrá proponer la de reconvención</w:t>
      </w:r>
      <w:r w:rsidR="00B161B5">
        <w:rPr>
          <w:rFonts w:ascii="Arial" w:hAnsi="Arial" w:cs="Arial"/>
          <w:i/>
          <w:color w:val="000000"/>
          <w:shd w:val="clear" w:color="auto" w:fill="FFFFFF"/>
        </w:rPr>
        <w:t xml:space="preserve"> </w:t>
      </w:r>
      <w:r w:rsidRPr="00B161B5">
        <w:rPr>
          <w:rFonts w:ascii="Arial" w:hAnsi="Arial" w:cs="Arial"/>
          <w:i/>
          <w:color w:val="000000"/>
          <w:shd w:val="clear" w:color="auto" w:fill="FFFFFF"/>
        </w:rPr>
        <w:t>contra u</w:t>
      </w:r>
      <w:r w:rsidR="00B161B5" w:rsidRPr="00B161B5">
        <w:rPr>
          <w:rFonts w:ascii="Arial" w:hAnsi="Arial" w:cs="Arial"/>
          <w:i/>
          <w:color w:val="000000"/>
          <w:shd w:val="clear" w:color="auto" w:fill="FFFFFF"/>
        </w:rPr>
        <w:t>no o varios de los demandantes,</w:t>
      </w:r>
      <w:r w:rsidRPr="00B161B5">
        <w:rPr>
          <w:rFonts w:ascii="Arial" w:hAnsi="Arial" w:cs="Arial"/>
          <w:i/>
          <w:color w:val="000000"/>
          <w:shd w:val="clear" w:color="auto" w:fill="FFFFFF"/>
        </w:rPr>
        <w:t xml:space="preserve"> siempre que sea competencia del mismo juez y pueda tramitarse por la vía ordinaria... La reconvención deberá reunir los requisitos de toda demanda y será admisible cuando de formularse en proceso separ</w:t>
      </w:r>
      <w:r w:rsidR="00B161B5" w:rsidRPr="00B161B5">
        <w:rPr>
          <w:rFonts w:ascii="Arial" w:hAnsi="Arial" w:cs="Arial"/>
          <w:i/>
          <w:color w:val="000000"/>
          <w:shd w:val="clear" w:color="auto" w:fill="FFFFFF"/>
        </w:rPr>
        <w:t>ado procedería la acumulación".</w:t>
      </w:r>
      <w:r w:rsidR="006F4259">
        <w:rPr>
          <w:rStyle w:val="Refdenotaalpie"/>
          <w:rFonts w:ascii="Arial" w:hAnsi="Arial"/>
          <w:i/>
          <w:color w:val="000000"/>
          <w:shd w:val="clear" w:color="auto" w:fill="FFFFFF"/>
        </w:rPr>
        <w:footnoteReference w:id="1"/>
      </w:r>
    </w:p>
    <w:p w:rsidR="00B161B5" w:rsidRPr="00B26B4C" w:rsidRDefault="00B161B5" w:rsidP="00B161B5">
      <w:pPr>
        <w:pStyle w:val="Sinespaciado1"/>
        <w:tabs>
          <w:tab w:val="left" w:pos="2410"/>
        </w:tabs>
        <w:spacing w:line="360" w:lineRule="auto"/>
        <w:ind w:firstLine="2835"/>
        <w:jc w:val="both"/>
        <w:rPr>
          <w:rFonts w:ascii="Arial" w:hAnsi="Arial" w:cs="Arial"/>
          <w:color w:val="000000"/>
          <w:sz w:val="16"/>
          <w:szCs w:val="26"/>
          <w:shd w:val="clear" w:color="auto" w:fill="FFFFFF"/>
        </w:rPr>
      </w:pPr>
    </w:p>
    <w:p w:rsidR="00B26B4C" w:rsidRPr="00B26B4C" w:rsidRDefault="00B26B4C" w:rsidP="00B161B5">
      <w:pPr>
        <w:pStyle w:val="Sinespaciado1"/>
        <w:tabs>
          <w:tab w:val="left" w:pos="2410"/>
        </w:tabs>
        <w:spacing w:line="360" w:lineRule="auto"/>
        <w:ind w:firstLine="2835"/>
        <w:jc w:val="both"/>
        <w:rPr>
          <w:rFonts w:ascii="Arial" w:hAnsi="Arial" w:cs="Arial"/>
          <w:color w:val="000000"/>
          <w:sz w:val="16"/>
          <w:szCs w:val="26"/>
          <w:shd w:val="clear" w:color="auto" w:fill="FFFFFF"/>
        </w:rPr>
      </w:pPr>
    </w:p>
    <w:p w:rsidR="001D4DD6" w:rsidRDefault="00A201F9" w:rsidP="006F4259">
      <w:pPr>
        <w:pStyle w:val="Sinespaciado1"/>
        <w:tabs>
          <w:tab w:val="left" w:pos="2410"/>
        </w:tabs>
        <w:spacing w:line="360" w:lineRule="auto"/>
        <w:ind w:firstLine="2835"/>
        <w:jc w:val="both"/>
        <w:rPr>
          <w:rFonts w:ascii="Arial" w:hAnsi="Arial" w:cs="Arial"/>
          <w:color w:val="000000"/>
          <w:sz w:val="26"/>
          <w:szCs w:val="26"/>
          <w:shd w:val="clear" w:color="auto" w:fill="FFFFFF"/>
        </w:rPr>
      </w:pPr>
      <w:r w:rsidRPr="00A201F9">
        <w:rPr>
          <w:rFonts w:ascii="Arial" w:hAnsi="Arial" w:cs="Arial"/>
          <w:color w:val="000000"/>
          <w:sz w:val="26"/>
          <w:szCs w:val="26"/>
          <w:shd w:val="clear" w:color="auto" w:fill="FFFFFF"/>
        </w:rPr>
        <w:t>La sim</w:t>
      </w:r>
      <w:r w:rsidR="001D4F35">
        <w:rPr>
          <w:rFonts w:ascii="Arial" w:hAnsi="Arial" w:cs="Arial"/>
          <w:color w:val="000000"/>
          <w:sz w:val="26"/>
          <w:szCs w:val="26"/>
          <w:shd w:val="clear" w:color="auto" w:fill="FFFFFF"/>
        </w:rPr>
        <w:t>ple lectura de la cita transcrita</w:t>
      </w:r>
      <w:r w:rsidRPr="00A201F9">
        <w:rPr>
          <w:rFonts w:ascii="Arial" w:hAnsi="Arial" w:cs="Arial"/>
          <w:color w:val="000000"/>
          <w:sz w:val="26"/>
          <w:szCs w:val="26"/>
          <w:shd w:val="clear" w:color="auto" w:fill="FFFFFF"/>
        </w:rPr>
        <w:t xml:space="preserve"> enseña </w:t>
      </w:r>
      <w:r w:rsidR="001D4F35">
        <w:rPr>
          <w:rFonts w:ascii="Arial" w:hAnsi="Arial" w:cs="Arial"/>
          <w:color w:val="000000"/>
          <w:sz w:val="26"/>
          <w:szCs w:val="26"/>
          <w:shd w:val="clear" w:color="auto" w:fill="FFFFFF"/>
        </w:rPr>
        <w:t xml:space="preserve">que, quien </w:t>
      </w:r>
      <w:r w:rsidRPr="00A201F9">
        <w:rPr>
          <w:rFonts w:ascii="Arial" w:hAnsi="Arial" w:cs="Arial"/>
          <w:color w:val="000000"/>
          <w:sz w:val="26"/>
          <w:szCs w:val="26"/>
          <w:shd w:val="clear" w:color="auto" w:fill="FFFFFF"/>
        </w:rPr>
        <w:t>e</w:t>
      </w:r>
      <w:r w:rsidR="001C0D35">
        <w:rPr>
          <w:rFonts w:ascii="Arial" w:hAnsi="Arial" w:cs="Arial"/>
          <w:color w:val="000000"/>
          <w:sz w:val="26"/>
          <w:szCs w:val="26"/>
          <w:shd w:val="clear" w:color="auto" w:fill="FFFFFF"/>
        </w:rPr>
        <w:t>stá situado</w:t>
      </w:r>
      <w:r w:rsidR="00B26B4C">
        <w:rPr>
          <w:rFonts w:ascii="Arial" w:hAnsi="Arial" w:cs="Arial"/>
          <w:color w:val="000000"/>
          <w:sz w:val="26"/>
          <w:szCs w:val="26"/>
          <w:shd w:val="clear" w:color="auto" w:fill="FFFFFF"/>
        </w:rPr>
        <w:t xml:space="preserve"> en </w:t>
      </w:r>
      <w:r w:rsidR="001D4F35">
        <w:rPr>
          <w:rFonts w:ascii="Arial" w:hAnsi="Arial" w:cs="Arial"/>
          <w:color w:val="000000"/>
          <w:sz w:val="26"/>
          <w:szCs w:val="26"/>
          <w:shd w:val="clear" w:color="auto" w:fill="FFFFFF"/>
        </w:rPr>
        <w:t>el extremo</w:t>
      </w:r>
      <w:r w:rsidR="00B26B4C">
        <w:rPr>
          <w:rFonts w:ascii="Arial" w:hAnsi="Arial" w:cs="Arial"/>
          <w:color w:val="000000"/>
          <w:sz w:val="26"/>
          <w:szCs w:val="26"/>
          <w:shd w:val="clear" w:color="auto" w:fill="FFFFFF"/>
        </w:rPr>
        <w:t xml:space="preserve"> </w:t>
      </w:r>
      <w:r w:rsidR="001D4F35">
        <w:rPr>
          <w:rFonts w:ascii="Arial" w:hAnsi="Arial" w:cs="Arial"/>
          <w:color w:val="000000"/>
          <w:sz w:val="26"/>
          <w:szCs w:val="26"/>
          <w:shd w:val="clear" w:color="auto" w:fill="FFFFFF"/>
        </w:rPr>
        <w:t xml:space="preserve">pasivo de la demanda principal busca con </w:t>
      </w:r>
      <w:r w:rsidRPr="00A201F9">
        <w:rPr>
          <w:rFonts w:ascii="Arial" w:hAnsi="Arial" w:cs="Arial"/>
          <w:color w:val="000000"/>
          <w:sz w:val="26"/>
          <w:szCs w:val="26"/>
          <w:shd w:val="clear" w:color="auto" w:fill="FFFFFF"/>
        </w:rPr>
        <w:t xml:space="preserve">la </w:t>
      </w:r>
      <w:r w:rsidR="006F4259">
        <w:rPr>
          <w:rFonts w:ascii="Arial" w:hAnsi="Arial" w:cs="Arial"/>
          <w:color w:val="000000"/>
          <w:sz w:val="26"/>
          <w:szCs w:val="26"/>
          <w:shd w:val="clear" w:color="auto" w:fill="FFFFFF"/>
        </w:rPr>
        <w:t>reconvención</w:t>
      </w:r>
      <w:r w:rsidR="001D4F35">
        <w:rPr>
          <w:rFonts w:ascii="Arial" w:hAnsi="Arial" w:cs="Arial"/>
          <w:color w:val="000000"/>
          <w:sz w:val="26"/>
          <w:szCs w:val="26"/>
          <w:shd w:val="clear" w:color="auto" w:fill="FFFFFF"/>
        </w:rPr>
        <w:t xml:space="preserve"> </w:t>
      </w:r>
      <w:r w:rsidR="001D4F35" w:rsidRPr="001D4F35">
        <w:rPr>
          <w:rFonts w:ascii="Arial" w:hAnsi="Arial" w:cs="Arial"/>
          <w:color w:val="000000"/>
          <w:sz w:val="26"/>
          <w:szCs w:val="26"/>
          <w:shd w:val="clear" w:color="auto" w:fill="FFFFFF"/>
        </w:rPr>
        <w:t>neutralizar los efectos de la primeramente ejercitada</w:t>
      </w:r>
      <w:r w:rsidR="00702D84">
        <w:rPr>
          <w:rFonts w:ascii="Arial" w:hAnsi="Arial" w:cs="Arial"/>
          <w:color w:val="000000"/>
          <w:sz w:val="26"/>
          <w:szCs w:val="26"/>
          <w:shd w:val="clear" w:color="auto" w:fill="FFFFFF"/>
        </w:rPr>
        <w:t xml:space="preserve">, pero </w:t>
      </w:r>
      <w:r w:rsidR="00065526">
        <w:rPr>
          <w:rFonts w:ascii="Arial" w:hAnsi="Arial" w:cs="Arial"/>
          <w:color w:val="000000"/>
          <w:sz w:val="26"/>
          <w:szCs w:val="26"/>
          <w:shd w:val="clear" w:color="auto" w:fill="FFFFFF"/>
        </w:rPr>
        <w:t xml:space="preserve">en el caso bajo estudio sucede </w:t>
      </w:r>
      <w:r w:rsidR="00901541">
        <w:rPr>
          <w:rFonts w:ascii="Arial" w:hAnsi="Arial" w:cs="Arial"/>
          <w:color w:val="000000"/>
          <w:sz w:val="26"/>
          <w:szCs w:val="26"/>
          <w:shd w:val="clear" w:color="auto" w:fill="FFFFFF"/>
        </w:rPr>
        <w:t>es todo lo contrario;</w:t>
      </w:r>
      <w:r w:rsidR="00702D84">
        <w:rPr>
          <w:rFonts w:ascii="Arial" w:hAnsi="Arial" w:cs="Arial"/>
          <w:color w:val="000000"/>
          <w:sz w:val="26"/>
          <w:szCs w:val="26"/>
          <w:shd w:val="clear" w:color="auto" w:fill="FFFFFF"/>
        </w:rPr>
        <w:t xml:space="preserve"> </w:t>
      </w:r>
      <w:r w:rsidR="001D4DD6">
        <w:rPr>
          <w:rFonts w:ascii="Arial" w:hAnsi="Arial" w:cs="Arial"/>
          <w:color w:val="000000"/>
          <w:sz w:val="26"/>
          <w:szCs w:val="26"/>
          <w:shd w:val="clear" w:color="auto" w:fill="FFFFFF"/>
        </w:rPr>
        <w:t xml:space="preserve">lo que pretende con ella la reconviniente, en su condición de propietaria del predio sirviente, es </w:t>
      </w:r>
      <w:r w:rsidR="00702D84">
        <w:rPr>
          <w:rFonts w:ascii="Arial" w:hAnsi="Arial" w:cs="Arial"/>
          <w:color w:val="000000"/>
          <w:sz w:val="26"/>
          <w:szCs w:val="26"/>
          <w:shd w:val="clear" w:color="auto" w:fill="FFFFFF"/>
        </w:rPr>
        <w:t>que se acceda a las pretensiones de imposición de servidumbre de tránsito</w:t>
      </w:r>
      <w:r w:rsidR="00901541">
        <w:rPr>
          <w:rFonts w:ascii="Arial" w:hAnsi="Arial" w:cs="Arial"/>
          <w:color w:val="000000"/>
          <w:sz w:val="26"/>
          <w:szCs w:val="26"/>
          <w:shd w:val="clear" w:color="auto" w:fill="FFFFFF"/>
        </w:rPr>
        <w:t xml:space="preserve"> en su contra deprecadas</w:t>
      </w:r>
      <w:r w:rsidR="00702D84">
        <w:rPr>
          <w:rFonts w:ascii="Arial" w:hAnsi="Arial" w:cs="Arial"/>
          <w:color w:val="000000"/>
          <w:sz w:val="26"/>
          <w:szCs w:val="26"/>
          <w:shd w:val="clear" w:color="auto" w:fill="FFFFFF"/>
        </w:rPr>
        <w:t xml:space="preserve">, sin indemnización a </w:t>
      </w:r>
      <w:r w:rsidR="001D4DD6">
        <w:rPr>
          <w:rFonts w:ascii="Arial" w:hAnsi="Arial" w:cs="Arial"/>
          <w:color w:val="000000"/>
          <w:sz w:val="26"/>
          <w:szCs w:val="26"/>
          <w:shd w:val="clear" w:color="auto" w:fill="FFFFFF"/>
        </w:rPr>
        <w:t xml:space="preserve">su </w:t>
      </w:r>
      <w:r w:rsidR="00702D84">
        <w:rPr>
          <w:rFonts w:ascii="Arial" w:hAnsi="Arial" w:cs="Arial"/>
          <w:color w:val="000000"/>
          <w:sz w:val="26"/>
          <w:szCs w:val="26"/>
          <w:shd w:val="clear" w:color="auto" w:fill="FFFFFF"/>
        </w:rPr>
        <w:t>favor</w:t>
      </w:r>
      <w:r w:rsidR="006F4259">
        <w:rPr>
          <w:rFonts w:ascii="Arial" w:hAnsi="Arial" w:cs="Arial"/>
          <w:color w:val="000000"/>
          <w:sz w:val="26"/>
          <w:szCs w:val="26"/>
          <w:shd w:val="clear" w:color="auto" w:fill="FFFFFF"/>
        </w:rPr>
        <w:t>.</w:t>
      </w:r>
    </w:p>
    <w:p w:rsidR="001D005F" w:rsidRPr="00D00803" w:rsidRDefault="001D005F" w:rsidP="006F4259">
      <w:pPr>
        <w:pStyle w:val="Sinespaciado1"/>
        <w:tabs>
          <w:tab w:val="left" w:pos="2410"/>
        </w:tabs>
        <w:spacing w:line="360" w:lineRule="auto"/>
        <w:ind w:firstLine="2835"/>
        <w:jc w:val="both"/>
        <w:rPr>
          <w:rFonts w:ascii="Arial" w:hAnsi="Arial" w:cs="Arial"/>
          <w:color w:val="000000"/>
          <w:sz w:val="16"/>
          <w:szCs w:val="26"/>
          <w:shd w:val="clear" w:color="auto" w:fill="FFFFFF"/>
        </w:rPr>
      </w:pPr>
    </w:p>
    <w:p w:rsidR="00A201F9" w:rsidRPr="00D00803" w:rsidRDefault="006F4259" w:rsidP="00D00803">
      <w:pPr>
        <w:pStyle w:val="Sinespaciado1"/>
        <w:tabs>
          <w:tab w:val="left" w:pos="2410"/>
        </w:tabs>
        <w:spacing w:line="360" w:lineRule="auto"/>
        <w:ind w:firstLine="2835"/>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Muéstrase claro</w:t>
      </w:r>
      <w:r w:rsidR="001B353F">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entonces</w:t>
      </w:r>
      <w:r w:rsidR="001B353F">
        <w:rPr>
          <w:rFonts w:ascii="Arial" w:hAnsi="Arial" w:cs="Arial"/>
          <w:color w:val="000000"/>
          <w:sz w:val="26"/>
          <w:szCs w:val="26"/>
          <w:shd w:val="clear" w:color="auto" w:fill="FFFFFF"/>
        </w:rPr>
        <w:t>, que</w:t>
      </w:r>
      <w:r w:rsidR="00A201F9" w:rsidRPr="00A201F9">
        <w:rPr>
          <w:rFonts w:ascii="Arial" w:hAnsi="Arial" w:cs="Arial"/>
          <w:color w:val="000000"/>
          <w:sz w:val="26"/>
          <w:szCs w:val="26"/>
          <w:shd w:val="clear" w:color="auto" w:fill="FFFFFF"/>
        </w:rPr>
        <w:t xml:space="preserve"> lo relacionado con el aludido aspecto de la reconvención</w:t>
      </w:r>
      <w:r w:rsidR="001B353F">
        <w:rPr>
          <w:rFonts w:ascii="Arial" w:hAnsi="Arial" w:cs="Arial"/>
          <w:color w:val="000000"/>
          <w:sz w:val="26"/>
          <w:szCs w:val="26"/>
          <w:shd w:val="clear" w:color="auto" w:fill="FFFFFF"/>
        </w:rPr>
        <w:t xml:space="preserve">, en este caso concreto, </w:t>
      </w:r>
      <w:r w:rsidR="006938A1">
        <w:rPr>
          <w:rFonts w:ascii="Arial" w:hAnsi="Arial" w:cs="Arial"/>
          <w:color w:val="000000"/>
          <w:sz w:val="26"/>
          <w:szCs w:val="26"/>
          <w:shd w:val="clear" w:color="auto" w:fill="FFFFFF"/>
        </w:rPr>
        <w:t xml:space="preserve">antes que contribuir a respaldar los argumentos de la recurrente, </w:t>
      </w:r>
      <w:r w:rsidR="001B353F">
        <w:rPr>
          <w:rFonts w:ascii="Arial" w:hAnsi="Arial" w:cs="Arial"/>
          <w:color w:val="000000"/>
          <w:sz w:val="26"/>
          <w:szCs w:val="26"/>
          <w:shd w:val="clear" w:color="auto" w:fill="FFFFFF"/>
        </w:rPr>
        <w:t xml:space="preserve">lo que permite es contribuir al éxito </w:t>
      </w:r>
      <w:r w:rsidR="006938A1">
        <w:rPr>
          <w:rFonts w:ascii="Arial" w:hAnsi="Arial" w:cs="Arial"/>
          <w:color w:val="000000"/>
          <w:sz w:val="26"/>
          <w:szCs w:val="26"/>
          <w:shd w:val="clear" w:color="auto" w:fill="FFFFFF"/>
        </w:rPr>
        <w:t xml:space="preserve">de la demanda principal, </w:t>
      </w:r>
      <w:r w:rsidR="00A201F9" w:rsidRPr="00A201F9">
        <w:rPr>
          <w:rFonts w:ascii="Arial" w:hAnsi="Arial" w:cs="Arial"/>
          <w:color w:val="000000"/>
          <w:sz w:val="26"/>
          <w:szCs w:val="26"/>
          <w:shd w:val="clear" w:color="auto" w:fill="FFFFFF"/>
        </w:rPr>
        <w:t xml:space="preserve">y es en este punto </w:t>
      </w:r>
      <w:r w:rsidR="00D80C89">
        <w:rPr>
          <w:rFonts w:ascii="Arial" w:hAnsi="Arial" w:cs="Arial"/>
          <w:color w:val="000000"/>
          <w:sz w:val="26"/>
          <w:szCs w:val="26"/>
          <w:shd w:val="clear" w:color="auto" w:fill="FFFFFF"/>
        </w:rPr>
        <w:t xml:space="preserve">también </w:t>
      </w:r>
      <w:r w:rsidR="00A201F9" w:rsidRPr="00A201F9">
        <w:rPr>
          <w:rFonts w:ascii="Arial" w:hAnsi="Arial" w:cs="Arial"/>
          <w:color w:val="000000"/>
          <w:sz w:val="26"/>
          <w:szCs w:val="26"/>
          <w:shd w:val="clear" w:color="auto" w:fill="FFFFFF"/>
        </w:rPr>
        <w:t xml:space="preserve">en donde la </w:t>
      </w:r>
      <w:r w:rsidR="001D005F">
        <w:rPr>
          <w:rFonts w:ascii="Arial" w:hAnsi="Arial" w:cs="Arial"/>
          <w:color w:val="000000"/>
          <w:sz w:val="26"/>
          <w:szCs w:val="26"/>
          <w:shd w:val="clear" w:color="auto" w:fill="FFFFFF"/>
        </w:rPr>
        <w:t xml:space="preserve">alzada </w:t>
      </w:r>
      <w:r w:rsidR="00A201F9" w:rsidRPr="00A201F9">
        <w:rPr>
          <w:rFonts w:ascii="Arial" w:hAnsi="Arial" w:cs="Arial"/>
          <w:color w:val="000000"/>
          <w:sz w:val="26"/>
          <w:szCs w:val="26"/>
          <w:shd w:val="clear" w:color="auto" w:fill="FFFFFF"/>
        </w:rPr>
        <w:t>encuentra su tropiezo definitivo e irremediable</w:t>
      </w:r>
      <w:r w:rsidR="00D80C89">
        <w:rPr>
          <w:rFonts w:ascii="Arial" w:hAnsi="Arial" w:cs="Arial"/>
          <w:color w:val="000000"/>
          <w:sz w:val="26"/>
          <w:szCs w:val="26"/>
          <w:shd w:val="clear" w:color="auto" w:fill="FFFFFF"/>
        </w:rPr>
        <w:t>.</w:t>
      </w:r>
    </w:p>
    <w:p w:rsidR="001D005F" w:rsidRPr="00D00803" w:rsidRDefault="001D005F" w:rsidP="00EE3979">
      <w:pPr>
        <w:pStyle w:val="Sinespaciado1"/>
        <w:tabs>
          <w:tab w:val="left" w:pos="2410"/>
        </w:tabs>
        <w:spacing w:line="360" w:lineRule="auto"/>
        <w:ind w:firstLine="2835"/>
        <w:jc w:val="both"/>
        <w:rPr>
          <w:rFonts w:ascii="Arial" w:hAnsi="Arial" w:cs="Arial"/>
          <w:color w:val="000000"/>
          <w:sz w:val="16"/>
          <w:szCs w:val="26"/>
          <w:shd w:val="clear" w:color="auto" w:fill="FFFFFF"/>
        </w:rPr>
      </w:pPr>
    </w:p>
    <w:p w:rsidR="00EE48C6" w:rsidRDefault="00D80C89" w:rsidP="00435FC1">
      <w:pPr>
        <w:pStyle w:val="Sinespaciado1"/>
        <w:tabs>
          <w:tab w:val="left" w:pos="2410"/>
        </w:tabs>
        <w:spacing w:line="360" w:lineRule="auto"/>
        <w:ind w:firstLine="2835"/>
        <w:jc w:val="both"/>
        <w:rPr>
          <w:rFonts w:ascii="Arial" w:hAnsi="Arial" w:cs="Arial"/>
          <w:sz w:val="26"/>
          <w:szCs w:val="26"/>
        </w:rPr>
      </w:pPr>
      <w:r w:rsidRPr="00435FC1">
        <w:rPr>
          <w:rFonts w:ascii="Arial" w:hAnsi="Arial" w:cs="Arial"/>
          <w:sz w:val="26"/>
          <w:szCs w:val="26"/>
        </w:rPr>
        <w:t xml:space="preserve">5. </w:t>
      </w:r>
      <w:r w:rsidR="00EE48C6">
        <w:rPr>
          <w:rFonts w:ascii="Arial" w:hAnsi="Arial" w:cs="Arial"/>
          <w:sz w:val="26"/>
          <w:szCs w:val="26"/>
        </w:rPr>
        <w:t xml:space="preserve">Finalmente, en cuanto a lo que tiene que ver con la pretensión indemnizatoria formulada por la reconviniente, por los posibles perjuicios ocasionados con la construcción del carreteable, ha de decirse que el Tribunal encuentra </w:t>
      </w:r>
      <w:r w:rsidR="00FD0011">
        <w:rPr>
          <w:rFonts w:ascii="Arial" w:hAnsi="Arial" w:cs="Arial"/>
          <w:sz w:val="26"/>
          <w:szCs w:val="26"/>
        </w:rPr>
        <w:t>razonable y ajustado a lo pactado por los propietarios de los predios –dominante y sirviente-</w:t>
      </w:r>
      <w:r w:rsidR="00EE48C6">
        <w:rPr>
          <w:rFonts w:ascii="Arial" w:hAnsi="Arial" w:cs="Arial"/>
          <w:sz w:val="26"/>
          <w:szCs w:val="26"/>
        </w:rPr>
        <w:t xml:space="preserve">, </w:t>
      </w:r>
      <w:r w:rsidR="00FD0011">
        <w:rPr>
          <w:rFonts w:ascii="Arial" w:hAnsi="Arial" w:cs="Arial"/>
          <w:sz w:val="26"/>
          <w:szCs w:val="26"/>
        </w:rPr>
        <w:t>lo decidido por la a quo, cuando señala que cualquier daño injustificado en el predio sirviente, deberá ser indemnizado por los propietarios del predio dominante, sin que se entienda como daño sujeto a indemnización la construcción misma de la vía.</w:t>
      </w:r>
    </w:p>
    <w:p w:rsidR="00EE48C6" w:rsidRPr="00FD0011" w:rsidRDefault="00EE48C6" w:rsidP="00435FC1">
      <w:pPr>
        <w:pStyle w:val="Sinespaciado1"/>
        <w:tabs>
          <w:tab w:val="left" w:pos="2410"/>
        </w:tabs>
        <w:spacing w:line="360" w:lineRule="auto"/>
        <w:ind w:firstLine="2835"/>
        <w:jc w:val="both"/>
        <w:rPr>
          <w:rFonts w:ascii="Arial" w:hAnsi="Arial" w:cs="Arial"/>
          <w:sz w:val="16"/>
          <w:szCs w:val="26"/>
        </w:rPr>
      </w:pPr>
    </w:p>
    <w:p w:rsidR="00194BF4" w:rsidRPr="00435FC1" w:rsidRDefault="00FD0011" w:rsidP="00435FC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6. </w:t>
      </w:r>
      <w:r w:rsidR="00435FC1" w:rsidRPr="00435FC1">
        <w:rPr>
          <w:rFonts w:ascii="Arial" w:hAnsi="Arial" w:cs="Arial"/>
          <w:sz w:val="26"/>
          <w:szCs w:val="26"/>
        </w:rPr>
        <w:t xml:space="preserve">En consonancia con lo discurrido, y sin necesidad de otra clase de consideraciones, se confirmará íntegramente el fallo apelado, con condena en costas a cargo de la parte demandada principal y a favor del extremo demandante. </w:t>
      </w:r>
    </w:p>
    <w:p w:rsidR="00C7449B" w:rsidRPr="00435FC1" w:rsidRDefault="00C7449B" w:rsidP="00194BF4">
      <w:pPr>
        <w:pStyle w:val="Sinespaciado1"/>
        <w:tabs>
          <w:tab w:val="left" w:pos="2410"/>
        </w:tabs>
        <w:spacing w:line="360" w:lineRule="auto"/>
        <w:ind w:firstLine="2835"/>
        <w:jc w:val="both"/>
        <w:rPr>
          <w:rFonts w:ascii="Arial" w:hAnsi="Arial" w:cs="Arial"/>
          <w:sz w:val="24"/>
          <w:szCs w:val="28"/>
        </w:rPr>
      </w:pPr>
    </w:p>
    <w:p w:rsidR="00194BF4" w:rsidRPr="00FD49BB" w:rsidRDefault="00194BF4" w:rsidP="00194BF4">
      <w:pPr>
        <w:pStyle w:val="Sinespaciado1"/>
        <w:tabs>
          <w:tab w:val="left" w:pos="2410"/>
        </w:tabs>
        <w:spacing w:line="360" w:lineRule="auto"/>
        <w:ind w:firstLine="2835"/>
        <w:jc w:val="both"/>
        <w:rPr>
          <w:rFonts w:ascii="Arial" w:hAnsi="Arial" w:cs="Arial"/>
          <w:b/>
          <w:szCs w:val="26"/>
        </w:rPr>
      </w:pPr>
      <w:r w:rsidRPr="00FD49BB">
        <w:rPr>
          <w:rFonts w:ascii="Arial" w:hAnsi="Arial" w:cs="Arial"/>
          <w:b/>
          <w:szCs w:val="26"/>
        </w:rPr>
        <w:t>VI</w:t>
      </w:r>
      <w:r w:rsidRPr="00FD49BB">
        <w:rPr>
          <w:rFonts w:ascii="Arial" w:hAnsi="Arial" w:cs="Arial"/>
          <w:b/>
          <w:bCs/>
          <w:iCs/>
          <w:szCs w:val="26"/>
        </w:rPr>
        <w:t>. D</w:t>
      </w:r>
      <w:r w:rsidR="00FD49BB" w:rsidRPr="00FD49BB">
        <w:rPr>
          <w:rFonts w:ascii="Arial" w:hAnsi="Arial" w:cs="Arial"/>
          <w:b/>
          <w:bCs/>
          <w:iCs/>
          <w:szCs w:val="26"/>
        </w:rPr>
        <w:t>ECISIÓN</w:t>
      </w:r>
    </w:p>
    <w:p w:rsidR="00194BF4" w:rsidRPr="00435FC1" w:rsidRDefault="00194BF4" w:rsidP="00194BF4">
      <w:pPr>
        <w:pStyle w:val="Sinespaciado1"/>
        <w:tabs>
          <w:tab w:val="left" w:pos="2410"/>
        </w:tabs>
        <w:spacing w:line="360" w:lineRule="auto"/>
        <w:ind w:firstLine="2835"/>
        <w:jc w:val="both"/>
        <w:rPr>
          <w:rFonts w:ascii="Arial" w:hAnsi="Arial" w:cs="Arial"/>
          <w:sz w:val="24"/>
          <w:szCs w:val="28"/>
        </w:rPr>
      </w:pPr>
    </w:p>
    <w:p w:rsidR="00435FC1" w:rsidRDefault="00194BF4" w:rsidP="00435FC1">
      <w:pPr>
        <w:pStyle w:val="Sinespaciado1"/>
        <w:tabs>
          <w:tab w:val="left" w:pos="2410"/>
        </w:tabs>
        <w:spacing w:line="360" w:lineRule="auto"/>
        <w:ind w:firstLine="2835"/>
        <w:jc w:val="both"/>
        <w:rPr>
          <w:rFonts w:ascii="Arial" w:hAnsi="Arial" w:cs="Arial"/>
          <w:sz w:val="26"/>
          <w:szCs w:val="26"/>
        </w:rPr>
      </w:pPr>
      <w:r w:rsidRPr="00435FC1">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435FC1" w:rsidRDefault="00435FC1" w:rsidP="00435FC1">
      <w:pPr>
        <w:pStyle w:val="Sinespaciado1"/>
        <w:tabs>
          <w:tab w:val="left" w:pos="2410"/>
        </w:tabs>
        <w:spacing w:line="360" w:lineRule="auto"/>
        <w:ind w:firstLine="2835"/>
        <w:jc w:val="both"/>
        <w:rPr>
          <w:rFonts w:ascii="Arial" w:hAnsi="Arial" w:cs="Arial"/>
          <w:sz w:val="24"/>
          <w:szCs w:val="26"/>
        </w:rPr>
      </w:pPr>
    </w:p>
    <w:p w:rsidR="00435FC1" w:rsidRPr="00435FC1" w:rsidRDefault="00435FC1" w:rsidP="00435FC1">
      <w:pPr>
        <w:pStyle w:val="Sinespaciado1"/>
        <w:tabs>
          <w:tab w:val="left" w:pos="2410"/>
        </w:tabs>
        <w:spacing w:line="360" w:lineRule="auto"/>
        <w:ind w:firstLine="2835"/>
        <w:jc w:val="both"/>
        <w:rPr>
          <w:rFonts w:ascii="Arial" w:hAnsi="Arial" w:cs="Arial"/>
          <w:sz w:val="24"/>
          <w:szCs w:val="26"/>
        </w:rPr>
      </w:pPr>
    </w:p>
    <w:p w:rsidR="00435FC1" w:rsidRPr="00FD49BB" w:rsidRDefault="00194BF4" w:rsidP="00435FC1">
      <w:pPr>
        <w:pStyle w:val="Sinespaciado1"/>
        <w:tabs>
          <w:tab w:val="left" w:pos="2410"/>
        </w:tabs>
        <w:spacing w:line="360" w:lineRule="auto"/>
        <w:ind w:firstLine="2835"/>
        <w:jc w:val="both"/>
        <w:rPr>
          <w:rFonts w:ascii="Arial" w:hAnsi="Arial" w:cs="Arial"/>
          <w:b/>
          <w:szCs w:val="26"/>
        </w:rPr>
      </w:pPr>
      <w:r w:rsidRPr="00FD49BB">
        <w:rPr>
          <w:rFonts w:ascii="Arial" w:hAnsi="Arial" w:cs="Arial"/>
          <w:b/>
          <w:bCs/>
          <w:iCs/>
          <w:szCs w:val="26"/>
        </w:rPr>
        <w:t>RESUELVE</w:t>
      </w:r>
      <w:r w:rsidRPr="00FD49BB">
        <w:rPr>
          <w:rFonts w:ascii="Arial" w:hAnsi="Arial" w:cs="Arial"/>
          <w:b/>
          <w:bCs/>
          <w:szCs w:val="26"/>
        </w:rPr>
        <w:t>:</w:t>
      </w:r>
    </w:p>
    <w:p w:rsidR="00435FC1" w:rsidRPr="00435FC1" w:rsidRDefault="00435FC1" w:rsidP="00435FC1">
      <w:pPr>
        <w:pStyle w:val="Sinespaciado1"/>
        <w:tabs>
          <w:tab w:val="left" w:pos="2410"/>
        </w:tabs>
        <w:spacing w:line="360" w:lineRule="auto"/>
        <w:ind w:firstLine="2835"/>
        <w:jc w:val="both"/>
        <w:rPr>
          <w:rFonts w:ascii="Arial" w:hAnsi="Arial" w:cs="Arial"/>
          <w:sz w:val="24"/>
          <w:szCs w:val="26"/>
        </w:rPr>
      </w:pPr>
    </w:p>
    <w:p w:rsidR="00435FC1" w:rsidRPr="00435FC1" w:rsidRDefault="00435FC1" w:rsidP="00435FC1">
      <w:pPr>
        <w:pStyle w:val="Sinespaciado1"/>
        <w:tabs>
          <w:tab w:val="left" w:pos="2410"/>
        </w:tabs>
        <w:spacing w:line="360" w:lineRule="auto"/>
        <w:ind w:firstLine="2835"/>
        <w:jc w:val="both"/>
        <w:rPr>
          <w:rFonts w:ascii="Arial" w:hAnsi="Arial" w:cs="Arial"/>
          <w:sz w:val="24"/>
          <w:szCs w:val="26"/>
        </w:rPr>
      </w:pPr>
    </w:p>
    <w:p w:rsidR="00194BF4" w:rsidRPr="00FD0011" w:rsidRDefault="00194BF4" w:rsidP="00FD0011">
      <w:pPr>
        <w:pStyle w:val="Sinespaciado1"/>
        <w:tabs>
          <w:tab w:val="left" w:pos="2410"/>
        </w:tabs>
        <w:spacing w:line="360" w:lineRule="auto"/>
        <w:ind w:firstLine="2835"/>
        <w:jc w:val="both"/>
        <w:rPr>
          <w:rFonts w:ascii="Arial" w:hAnsi="Arial" w:cs="Arial"/>
          <w:sz w:val="26"/>
          <w:szCs w:val="26"/>
        </w:rPr>
      </w:pPr>
      <w:r w:rsidRPr="00391713">
        <w:rPr>
          <w:rFonts w:ascii="Arial" w:hAnsi="Arial" w:cs="Arial"/>
          <w:bCs/>
          <w:iCs/>
          <w:sz w:val="24"/>
          <w:szCs w:val="24"/>
        </w:rPr>
        <w:t xml:space="preserve">PRIMERO: SE CONFIRMA </w:t>
      </w:r>
      <w:r w:rsidRPr="00391713">
        <w:rPr>
          <w:rFonts w:ascii="Arial" w:hAnsi="Arial" w:cs="Arial"/>
          <w:sz w:val="28"/>
          <w:szCs w:val="28"/>
        </w:rPr>
        <w:t xml:space="preserve">la sentencia apelada, </w:t>
      </w:r>
      <w:r w:rsidRPr="00391713">
        <w:rPr>
          <w:rFonts w:ascii="Arial" w:hAnsi="Arial" w:cs="Arial"/>
          <w:bCs/>
          <w:sz w:val="28"/>
          <w:szCs w:val="28"/>
        </w:rPr>
        <w:t>dictada el</w:t>
      </w:r>
      <w:r w:rsidR="001D4DD6" w:rsidRPr="001D4DD6">
        <w:rPr>
          <w:rFonts w:ascii="Arial" w:hAnsi="Arial" w:cs="Arial"/>
          <w:bCs/>
          <w:sz w:val="26"/>
          <w:szCs w:val="26"/>
        </w:rPr>
        <w:t xml:space="preserve"> </w:t>
      </w:r>
      <w:r w:rsidR="001D4DD6" w:rsidRPr="00F82152">
        <w:rPr>
          <w:rFonts w:ascii="Arial" w:hAnsi="Arial" w:cs="Arial"/>
          <w:bCs/>
          <w:sz w:val="26"/>
          <w:szCs w:val="26"/>
        </w:rPr>
        <w:t>29 de mayo de 2014 por el Juzgado Cuarto Civil del Circuito de Pereira, dentro del proceso ordinario agrario de imposición de servidumbre, promovido</w:t>
      </w:r>
      <w:r w:rsidRPr="00391713">
        <w:rPr>
          <w:rFonts w:ascii="Arial" w:hAnsi="Arial" w:cs="Arial"/>
          <w:bCs/>
          <w:sz w:val="28"/>
          <w:szCs w:val="28"/>
        </w:rPr>
        <w:t xml:space="preserve"> por </w:t>
      </w:r>
      <w:r w:rsidR="001F1DDB" w:rsidRPr="00391713">
        <w:rPr>
          <w:rFonts w:ascii="Arial" w:hAnsi="Arial" w:cs="Arial"/>
          <w:bCs/>
          <w:sz w:val="24"/>
          <w:szCs w:val="24"/>
        </w:rPr>
        <w:t>LEONARDO DE JESÚS MESA PALACIO, ALEJANDRA MARÍA MESA PALACIO, GABRIEL CALLE TRUJILLO, JUAN CARLOS BURBANO JARAMILLO, HÉCTOR FABIO</w:t>
      </w:r>
      <w:r w:rsidR="001D4DD6">
        <w:rPr>
          <w:rFonts w:ascii="Arial" w:hAnsi="Arial" w:cs="Arial"/>
          <w:bCs/>
          <w:sz w:val="24"/>
          <w:szCs w:val="24"/>
        </w:rPr>
        <w:t xml:space="preserve"> QUINTERO RIAZA, LUIS CARLOS R</w:t>
      </w:r>
      <w:r w:rsidR="001F1DDB" w:rsidRPr="00391713">
        <w:rPr>
          <w:rFonts w:ascii="Arial" w:hAnsi="Arial" w:cs="Arial"/>
          <w:bCs/>
          <w:sz w:val="24"/>
          <w:szCs w:val="24"/>
        </w:rPr>
        <w:t>ÍOS QUIROGA, ALEXANDER DÍAZ ARIAS Y YAMID A CARRANZA SÁNCHEZ</w:t>
      </w:r>
      <w:r w:rsidRPr="00391713">
        <w:rPr>
          <w:rFonts w:ascii="Arial" w:hAnsi="Arial" w:cs="Arial"/>
          <w:bCs/>
          <w:sz w:val="24"/>
          <w:szCs w:val="24"/>
        </w:rPr>
        <w:t xml:space="preserve"> CORREA</w:t>
      </w:r>
      <w:r w:rsidRPr="00391713">
        <w:rPr>
          <w:rFonts w:ascii="Arial" w:hAnsi="Arial" w:cs="Arial"/>
          <w:bCs/>
          <w:sz w:val="28"/>
          <w:szCs w:val="28"/>
        </w:rPr>
        <w:t xml:space="preserve">, </w:t>
      </w:r>
      <w:r w:rsidRPr="00FD0011">
        <w:rPr>
          <w:rFonts w:ascii="Arial" w:hAnsi="Arial" w:cs="Arial"/>
          <w:bCs/>
          <w:sz w:val="26"/>
          <w:szCs w:val="26"/>
        </w:rPr>
        <w:t>contra</w:t>
      </w:r>
      <w:r w:rsidRPr="00391713">
        <w:rPr>
          <w:rFonts w:ascii="Arial" w:hAnsi="Arial" w:cs="Arial"/>
          <w:bCs/>
          <w:sz w:val="28"/>
          <w:szCs w:val="28"/>
        </w:rPr>
        <w:t xml:space="preserve"> </w:t>
      </w:r>
      <w:r w:rsidR="001F1DDB" w:rsidRPr="00391713">
        <w:rPr>
          <w:rFonts w:ascii="Arial" w:hAnsi="Arial" w:cs="Arial"/>
          <w:bCs/>
          <w:sz w:val="24"/>
          <w:szCs w:val="24"/>
        </w:rPr>
        <w:t>MARÍA TERESA PATIÑO GÓMEZ</w:t>
      </w:r>
    </w:p>
    <w:p w:rsidR="00194BF4" w:rsidRPr="00FD0011" w:rsidRDefault="00194BF4" w:rsidP="00194BF4">
      <w:pPr>
        <w:pStyle w:val="Sinespaciado1"/>
        <w:tabs>
          <w:tab w:val="left" w:pos="2410"/>
        </w:tabs>
        <w:spacing w:line="360" w:lineRule="auto"/>
        <w:ind w:firstLine="2835"/>
        <w:jc w:val="both"/>
        <w:rPr>
          <w:rFonts w:ascii="Arial" w:hAnsi="Arial" w:cs="Arial"/>
          <w:sz w:val="16"/>
          <w:szCs w:val="28"/>
        </w:rPr>
      </w:pPr>
    </w:p>
    <w:p w:rsidR="00194BF4" w:rsidRPr="00FD0011" w:rsidRDefault="00435FC1" w:rsidP="00194BF4">
      <w:pPr>
        <w:pStyle w:val="Sinespaciado1"/>
        <w:tabs>
          <w:tab w:val="left" w:pos="2410"/>
        </w:tabs>
        <w:spacing w:line="360" w:lineRule="auto"/>
        <w:ind w:firstLine="2835"/>
        <w:jc w:val="both"/>
        <w:rPr>
          <w:rFonts w:ascii="Arial" w:hAnsi="Arial" w:cs="Arial"/>
          <w:sz w:val="26"/>
          <w:szCs w:val="26"/>
        </w:rPr>
      </w:pPr>
      <w:r>
        <w:rPr>
          <w:rFonts w:ascii="Arial" w:hAnsi="Arial" w:cs="Arial"/>
          <w:sz w:val="24"/>
          <w:szCs w:val="24"/>
        </w:rPr>
        <w:t>SEGUND</w:t>
      </w:r>
      <w:r w:rsidR="00194BF4" w:rsidRPr="00391713">
        <w:rPr>
          <w:rFonts w:ascii="Arial" w:hAnsi="Arial" w:cs="Arial"/>
          <w:sz w:val="24"/>
          <w:szCs w:val="24"/>
        </w:rPr>
        <w:t>O: SE CONDENA</w:t>
      </w:r>
      <w:r w:rsidR="00194BF4" w:rsidRPr="00FD0011">
        <w:rPr>
          <w:rFonts w:ascii="Arial" w:hAnsi="Arial" w:cs="Arial"/>
          <w:sz w:val="26"/>
          <w:szCs w:val="26"/>
        </w:rPr>
        <w:t xml:space="preserve"> en costas a la parte </w:t>
      </w:r>
      <w:r w:rsidRPr="00FD0011">
        <w:rPr>
          <w:rFonts w:ascii="Arial" w:hAnsi="Arial" w:cs="Arial"/>
          <w:sz w:val="26"/>
          <w:szCs w:val="26"/>
        </w:rPr>
        <w:t>demandada principal</w:t>
      </w:r>
      <w:r w:rsidR="00194BF4" w:rsidRPr="00FD0011">
        <w:rPr>
          <w:rFonts w:ascii="Arial" w:hAnsi="Arial" w:cs="Arial"/>
          <w:sz w:val="26"/>
          <w:szCs w:val="26"/>
        </w:rPr>
        <w:t>.</w:t>
      </w:r>
    </w:p>
    <w:p w:rsidR="00194BF4" w:rsidRPr="008615B8" w:rsidRDefault="00194BF4" w:rsidP="00194BF4">
      <w:pPr>
        <w:pStyle w:val="Sinespaciado1"/>
        <w:tabs>
          <w:tab w:val="left" w:pos="2410"/>
        </w:tabs>
        <w:spacing w:line="360" w:lineRule="auto"/>
        <w:ind w:firstLine="2835"/>
        <w:jc w:val="both"/>
        <w:rPr>
          <w:rFonts w:ascii="Arial" w:hAnsi="Arial" w:cs="Arial"/>
          <w:sz w:val="16"/>
          <w:szCs w:val="26"/>
        </w:rPr>
      </w:pPr>
    </w:p>
    <w:p w:rsidR="00194BF4" w:rsidRPr="00FD0011" w:rsidRDefault="00194BF4" w:rsidP="00194BF4">
      <w:pPr>
        <w:pStyle w:val="Sinespaciado1"/>
        <w:tabs>
          <w:tab w:val="left" w:pos="2410"/>
        </w:tabs>
        <w:spacing w:line="360" w:lineRule="auto"/>
        <w:ind w:firstLine="2835"/>
        <w:jc w:val="both"/>
        <w:rPr>
          <w:rFonts w:ascii="Arial" w:hAnsi="Arial" w:cs="Arial"/>
          <w:sz w:val="26"/>
          <w:szCs w:val="26"/>
        </w:rPr>
      </w:pPr>
      <w:r w:rsidRPr="00FD0011">
        <w:rPr>
          <w:rFonts w:ascii="Arial" w:hAnsi="Arial" w:cs="Arial"/>
          <w:sz w:val="26"/>
          <w:szCs w:val="26"/>
        </w:rPr>
        <w:t>En su oportunidad, vuelva el expediente al juzgado de origen.</w:t>
      </w:r>
    </w:p>
    <w:p w:rsidR="00194BF4" w:rsidRPr="00FD0011" w:rsidRDefault="00194BF4" w:rsidP="00194BF4">
      <w:pPr>
        <w:pStyle w:val="Sinespaciado1"/>
        <w:tabs>
          <w:tab w:val="left" w:pos="2410"/>
        </w:tabs>
        <w:spacing w:line="360" w:lineRule="auto"/>
        <w:ind w:firstLine="2835"/>
        <w:jc w:val="both"/>
        <w:rPr>
          <w:rFonts w:ascii="Arial" w:hAnsi="Arial" w:cs="Arial"/>
          <w:sz w:val="26"/>
          <w:szCs w:val="26"/>
        </w:rPr>
      </w:pPr>
    </w:p>
    <w:p w:rsidR="00194BF4" w:rsidRPr="00391713" w:rsidRDefault="00194BF4" w:rsidP="00194BF4">
      <w:pPr>
        <w:pStyle w:val="Sinespaciado1"/>
        <w:tabs>
          <w:tab w:val="left" w:pos="2410"/>
        </w:tabs>
        <w:spacing w:line="360" w:lineRule="auto"/>
        <w:ind w:firstLine="2835"/>
        <w:jc w:val="both"/>
        <w:rPr>
          <w:rFonts w:ascii="Arial" w:hAnsi="Arial" w:cs="Arial"/>
          <w:sz w:val="28"/>
          <w:szCs w:val="28"/>
        </w:rPr>
      </w:pPr>
      <w:r w:rsidRPr="00391713">
        <w:rPr>
          <w:rFonts w:ascii="Arial" w:hAnsi="Arial" w:cs="Arial"/>
          <w:sz w:val="28"/>
          <w:szCs w:val="28"/>
        </w:rPr>
        <w:t>Notifíquese y cúmplase</w:t>
      </w:r>
    </w:p>
    <w:p w:rsidR="00194BF4" w:rsidRPr="00391713" w:rsidRDefault="00194BF4" w:rsidP="00194BF4">
      <w:pPr>
        <w:pStyle w:val="Sinespaciado1"/>
        <w:tabs>
          <w:tab w:val="left" w:pos="2410"/>
        </w:tabs>
        <w:spacing w:line="360" w:lineRule="auto"/>
        <w:ind w:firstLine="2835"/>
        <w:jc w:val="both"/>
        <w:rPr>
          <w:rFonts w:ascii="Arial" w:hAnsi="Arial" w:cs="Arial"/>
          <w:sz w:val="28"/>
          <w:szCs w:val="28"/>
        </w:rPr>
      </w:pPr>
    </w:p>
    <w:p w:rsidR="00194BF4" w:rsidRPr="00391713" w:rsidRDefault="00194BF4" w:rsidP="00194BF4">
      <w:pPr>
        <w:pStyle w:val="Sinespaciado1"/>
        <w:tabs>
          <w:tab w:val="left" w:pos="2410"/>
        </w:tabs>
        <w:spacing w:line="360" w:lineRule="auto"/>
        <w:ind w:firstLine="2835"/>
        <w:jc w:val="both"/>
        <w:rPr>
          <w:rFonts w:ascii="Arial" w:hAnsi="Arial" w:cs="Arial"/>
          <w:sz w:val="28"/>
          <w:szCs w:val="28"/>
        </w:rPr>
      </w:pPr>
      <w:r w:rsidRPr="00391713">
        <w:rPr>
          <w:rFonts w:ascii="Arial" w:hAnsi="Arial" w:cs="Arial"/>
          <w:sz w:val="28"/>
          <w:szCs w:val="28"/>
        </w:rPr>
        <w:t>Los Magistrados,</w:t>
      </w:r>
    </w:p>
    <w:p w:rsidR="00194BF4" w:rsidRDefault="00194BF4" w:rsidP="00194BF4">
      <w:pPr>
        <w:pStyle w:val="Sinespaciado1"/>
        <w:tabs>
          <w:tab w:val="left" w:pos="2410"/>
        </w:tabs>
        <w:spacing w:line="360" w:lineRule="auto"/>
        <w:ind w:firstLine="2835"/>
        <w:jc w:val="both"/>
        <w:rPr>
          <w:rFonts w:ascii="Arial" w:hAnsi="Arial" w:cs="Arial"/>
          <w:sz w:val="28"/>
          <w:szCs w:val="28"/>
        </w:rPr>
      </w:pPr>
    </w:p>
    <w:p w:rsidR="00435FC1" w:rsidRPr="00391713" w:rsidRDefault="00435FC1" w:rsidP="00194BF4">
      <w:pPr>
        <w:pStyle w:val="Sinespaciado1"/>
        <w:tabs>
          <w:tab w:val="left" w:pos="2410"/>
        </w:tabs>
        <w:spacing w:line="360" w:lineRule="auto"/>
        <w:ind w:firstLine="2835"/>
        <w:jc w:val="both"/>
        <w:rPr>
          <w:rFonts w:ascii="Arial" w:hAnsi="Arial" w:cs="Arial"/>
          <w:sz w:val="28"/>
          <w:szCs w:val="28"/>
        </w:rPr>
      </w:pPr>
    </w:p>
    <w:p w:rsidR="00194BF4" w:rsidRPr="00391713" w:rsidRDefault="00194BF4" w:rsidP="00194BF4">
      <w:pPr>
        <w:pStyle w:val="Sinespaciado1"/>
        <w:tabs>
          <w:tab w:val="left" w:pos="2410"/>
        </w:tabs>
        <w:spacing w:line="360" w:lineRule="auto"/>
        <w:ind w:firstLine="2835"/>
        <w:jc w:val="both"/>
        <w:rPr>
          <w:rFonts w:ascii="Arial" w:hAnsi="Arial" w:cs="Arial"/>
          <w:sz w:val="28"/>
          <w:szCs w:val="28"/>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r w:rsidRPr="00FD0011">
        <w:rPr>
          <w:rFonts w:ascii="Arial" w:hAnsi="Arial" w:cs="Arial"/>
          <w:b/>
          <w:spacing w:val="-3"/>
          <w:szCs w:val="24"/>
        </w:rPr>
        <w:t>EDDER JIMMY SÁNCHEZ CALAMBÁS</w:t>
      </w: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r w:rsidRPr="00FD0011">
        <w:rPr>
          <w:rFonts w:ascii="Arial" w:hAnsi="Arial" w:cs="Arial"/>
          <w:b/>
          <w:spacing w:val="-3"/>
          <w:szCs w:val="24"/>
        </w:rPr>
        <w:t xml:space="preserve">JAIME ALBERTO SARAZA NARANJO          </w:t>
      </w: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p>
    <w:p w:rsidR="00435FC1" w:rsidRPr="00FD0011" w:rsidRDefault="00435FC1" w:rsidP="00194BF4">
      <w:pPr>
        <w:pStyle w:val="Sinespaciado1"/>
        <w:tabs>
          <w:tab w:val="left" w:pos="2410"/>
        </w:tabs>
        <w:spacing w:line="360" w:lineRule="auto"/>
        <w:ind w:firstLine="2835"/>
        <w:jc w:val="both"/>
        <w:rPr>
          <w:rFonts w:ascii="Arial" w:hAnsi="Arial" w:cs="Arial"/>
          <w:b/>
          <w:spacing w:val="-3"/>
          <w:szCs w:val="24"/>
        </w:rPr>
      </w:pPr>
    </w:p>
    <w:p w:rsidR="00194BF4" w:rsidRPr="00FD0011" w:rsidRDefault="00194BF4" w:rsidP="00194BF4">
      <w:pPr>
        <w:pStyle w:val="Sinespaciado1"/>
        <w:tabs>
          <w:tab w:val="left" w:pos="2410"/>
        </w:tabs>
        <w:spacing w:line="360" w:lineRule="auto"/>
        <w:ind w:firstLine="2835"/>
        <w:jc w:val="both"/>
        <w:rPr>
          <w:rFonts w:ascii="Arial" w:hAnsi="Arial" w:cs="Arial"/>
          <w:b/>
          <w:spacing w:val="-3"/>
          <w:szCs w:val="24"/>
        </w:rPr>
      </w:pPr>
      <w:r w:rsidRPr="00FD0011">
        <w:rPr>
          <w:rFonts w:ascii="Arial" w:hAnsi="Arial" w:cs="Arial"/>
          <w:b/>
          <w:szCs w:val="24"/>
        </w:rPr>
        <w:t xml:space="preserve">CLAUDIA MARÍA ARCILA RÍOS </w:t>
      </w:r>
    </w:p>
    <w:p w:rsidR="00E75752" w:rsidRPr="00391713" w:rsidRDefault="00E75752">
      <w:pPr>
        <w:rPr>
          <w:lang w:val="es-CO"/>
        </w:rPr>
      </w:pPr>
    </w:p>
    <w:p w:rsidR="00194BF4" w:rsidRPr="00391713" w:rsidRDefault="00194BF4">
      <w:pPr>
        <w:rPr>
          <w:lang w:val="es-CO"/>
        </w:rPr>
      </w:pPr>
    </w:p>
    <w:p w:rsidR="00194BF4" w:rsidRPr="00391713" w:rsidRDefault="00194BF4">
      <w:pPr>
        <w:rPr>
          <w:lang w:val="es-CO"/>
        </w:rPr>
      </w:pPr>
    </w:p>
    <w:p w:rsidR="00194BF4" w:rsidRPr="00391713" w:rsidRDefault="00194BF4">
      <w:pPr>
        <w:rPr>
          <w:lang w:val="es-CO"/>
        </w:rPr>
      </w:pPr>
    </w:p>
    <w:p w:rsidR="00194BF4" w:rsidRPr="00391713" w:rsidRDefault="00194BF4">
      <w:pPr>
        <w:rPr>
          <w:lang w:val="es-CO"/>
        </w:rPr>
      </w:pPr>
    </w:p>
    <w:p w:rsidR="00194BF4" w:rsidRDefault="00194BF4">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1D4DD6" w:rsidRDefault="001D4DD6">
      <w:pPr>
        <w:rPr>
          <w:lang w:val="es-CO"/>
        </w:rPr>
      </w:pPr>
    </w:p>
    <w:p w:rsidR="00FD0011" w:rsidRDefault="00FD0011">
      <w:pPr>
        <w:rPr>
          <w:lang w:val="es-CO"/>
        </w:rPr>
      </w:pPr>
    </w:p>
    <w:p w:rsidR="00FD0011" w:rsidRDefault="00FD0011">
      <w:pPr>
        <w:rPr>
          <w:lang w:val="es-CO"/>
        </w:rPr>
      </w:pPr>
    </w:p>
    <w:p w:rsidR="00FD0011" w:rsidRDefault="00FD0011">
      <w:pPr>
        <w:rPr>
          <w:lang w:val="es-CO"/>
        </w:rPr>
      </w:pPr>
    </w:p>
    <w:sectPr w:rsidR="00FD0011" w:rsidSect="005C558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38" w:rsidRDefault="00316838" w:rsidP="00194BF4">
      <w:r>
        <w:separator/>
      </w:r>
    </w:p>
  </w:endnote>
  <w:endnote w:type="continuationSeparator" w:id="0">
    <w:p w:rsidR="00316838" w:rsidRDefault="00316838" w:rsidP="0019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11" w:rsidRPr="00B97631" w:rsidRDefault="00FD001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16838">
      <w:rPr>
        <w:rFonts w:ascii="Arial" w:hAnsi="Arial" w:cs="Arial"/>
        <w:noProof/>
        <w:sz w:val="22"/>
        <w:szCs w:val="22"/>
      </w:rPr>
      <w:t>1</w:t>
    </w:r>
    <w:r w:rsidRPr="00B97631">
      <w:rPr>
        <w:rFonts w:ascii="Arial" w:hAnsi="Arial" w:cs="Arial"/>
        <w:sz w:val="22"/>
        <w:szCs w:val="22"/>
      </w:rPr>
      <w:fldChar w:fldCharType="end"/>
    </w:r>
  </w:p>
  <w:p w:rsidR="00FD0011" w:rsidRDefault="00FD0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38" w:rsidRDefault="00316838" w:rsidP="00194BF4">
      <w:r>
        <w:separator/>
      </w:r>
    </w:p>
  </w:footnote>
  <w:footnote w:type="continuationSeparator" w:id="0">
    <w:p w:rsidR="00316838" w:rsidRDefault="00316838" w:rsidP="00194BF4">
      <w:r>
        <w:continuationSeparator/>
      </w:r>
    </w:p>
  </w:footnote>
  <w:footnote w:id="1">
    <w:p w:rsidR="00FD0011" w:rsidRPr="006F4259" w:rsidRDefault="00FD0011" w:rsidP="006F4259">
      <w:pPr>
        <w:pStyle w:val="Textonotapie"/>
        <w:jc w:val="both"/>
        <w:rPr>
          <w:rFonts w:ascii="Arial" w:hAnsi="Arial" w:cs="Arial"/>
          <w:lang w:val="es-CO"/>
        </w:rPr>
      </w:pPr>
      <w:r w:rsidRPr="006F4259">
        <w:rPr>
          <w:rStyle w:val="Refdenotaalpie"/>
          <w:rFonts w:ascii="Arial" w:hAnsi="Arial" w:cs="Arial"/>
        </w:rPr>
        <w:footnoteRef/>
      </w:r>
      <w:r w:rsidRPr="006F4259">
        <w:rPr>
          <w:rFonts w:ascii="Arial" w:hAnsi="Arial" w:cs="Arial"/>
        </w:rPr>
        <w:t xml:space="preserve"> </w:t>
      </w:r>
      <w:r w:rsidRPr="006F4259">
        <w:rPr>
          <w:rFonts w:ascii="Arial" w:hAnsi="Arial" w:cs="Arial"/>
          <w:lang w:val="es-CO"/>
        </w:rPr>
        <w:t>Corte Suprema de Justicia, Sala de Casación Civil, sentencia 6 de septiembre de 1999,</w:t>
      </w:r>
      <w:r w:rsidRPr="00161172">
        <w:t xml:space="preserve"> </w:t>
      </w:r>
      <w:r>
        <w:rPr>
          <w:rFonts w:ascii="Arial" w:hAnsi="Arial" w:cs="Arial"/>
          <w:lang w:val="es-CO"/>
        </w:rPr>
        <w:t>e</w:t>
      </w:r>
      <w:r w:rsidRPr="00161172">
        <w:rPr>
          <w:rFonts w:ascii="Arial" w:hAnsi="Arial" w:cs="Arial"/>
          <w:lang w:val="es-CO"/>
        </w:rPr>
        <w:t>xpediente No.  5227</w:t>
      </w:r>
      <w:r>
        <w:rPr>
          <w:rFonts w:ascii="Arial" w:hAnsi="Arial" w:cs="Arial"/>
          <w:lang w:val="es-CO"/>
        </w:rPr>
        <w:t>,</w:t>
      </w:r>
      <w:r w:rsidRPr="006F4259">
        <w:rPr>
          <w:rFonts w:ascii="Arial" w:hAnsi="Arial" w:cs="Arial"/>
          <w:lang w:val="es-CO"/>
        </w:rPr>
        <w:t xml:space="preserve"> MP. Manuel Ardila Velásquez.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11" w:rsidRPr="005643A9" w:rsidRDefault="00FD0011" w:rsidP="005C558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D0011" w:rsidRPr="005643A9" w:rsidRDefault="00FD0011" w:rsidP="005C558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387BC7C" wp14:editId="3956E84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D0011" w:rsidRPr="005643A9" w:rsidRDefault="00FD0011" w:rsidP="005C5581">
    <w:pPr>
      <w:pStyle w:val="Sinespaciado1"/>
      <w:rPr>
        <w:rFonts w:ascii="Arial" w:hAnsi="Arial" w:cs="Arial"/>
        <w:sz w:val="16"/>
        <w:szCs w:val="16"/>
      </w:rPr>
    </w:pPr>
  </w:p>
  <w:p w:rsidR="00FD0011" w:rsidRPr="005643A9" w:rsidRDefault="00FD0011" w:rsidP="005C5581">
    <w:pPr>
      <w:pStyle w:val="Sinespaciado2"/>
      <w:rPr>
        <w:rFonts w:ascii="Arial" w:hAnsi="Arial" w:cs="Arial"/>
        <w:sz w:val="16"/>
        <w:szCs w:val="16"/>
      </w:rPr>
    </w:pPr>
  </w:p>
  <w:p w:rsidR="00FD0011" w:rsidRDefault="00FD0011" w:rsidP="005C558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D0011" w:rsidRPr="005643A9" w:rsidRDefault="00FD0011" w:rsidP="005C558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66001-31-03-002-2009-00321-02</w:t>
    </w:r>
  </w:p>
  <w:p w:rsidR="00FD0011" w:rsidRDefault="00FD0011">
    <w:pPr>
      <w:pStyle w:val="Encabezado"/>
      <w:rPr>
        <w:rFonts w:ascii="Arial" w:hAnsi="Arial" w:cs="Arial"/>
        <w:sz w:val="16"/>
        <w:szCs w:val="16"/>
      </w:rPr>
    </w:pPr>
  </w:p>
  <w:p w:rsidR="00FD0011" w:rsidRPr="005643A9" w:rsidRDefault="00FD001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F4"/>
    <w:rsid w:val="000046FD"/>
    <w:rsid w:val="0001066F"/>
    <w:rsid w:val="00025142"/>
    <w:rsid w:val="00052428"/>
    <w:rsid w:val="000550FD"/>
    <w:rsid w:val="00065526"/>
    <w:rsid w:val="000C714E"/>
    <w:rsid w:val="000D04D3"/>
    <w:rsid w:val="000D2D6A"/>
    <w:rsid w:val="000F22BF"/>
    <w:rsid w:val="00121523"/>
    <w:rsid w:val="00126847"/>
    <w:rsid w:val="00131492"/>
    <w:rsid w:val="001435DD"/>
    <w:rsid w:val="00155E39"/>
    <w:rsid w:val="00161172"/>
    <w:rsid w:val="001715DC"/>
    <w:rsid w:val="0018503D"/>
    <w:rsid w:val="00194BF4"/>
    <w:rsid w:val="001B353F"/>
    <w:rsid w:val="001C027D"/>
    <w:rsid w:val="001C0D35"/>
    <w:rsid w:val="001D005F"/>
    <w:rsid w:val="001D3E6D"/>
    <w:rsid w:val="001D4DD6"/>
    <w:rsid w:val="001D4F35"/>
    <w:rsid w:val="001F1DDB"/>
    <w:rsid w:val="00231482"/>
    <w:rsid w:val="00254164"/>
    <w:rsid w:val="00280B55"/>
    <w:rsid w:val="00286CAF"/>
    <w:rsid w:val="002B0507"/>
    <w:rsid w:val="002E11C9"/>
    <w:rsid w:val="00316838"/>
    <w:rsid w:val="0035233E"/>
    <w:rsid w:val="00357B4A"/>
    <w:rsid w:val="00384773"/>
    <w:rsid w:val="00391713"/>
    <w:rsid w:val="003B1ACC"/>
    <w:rsid w:val="003E0029"/>
    <w:rsid w:val="003E5A4E"/>
    <w:rsid w:val="00410E23"/>
    <w:rsid w:val="00420BF0"/>
    <w:rsid w:val="00435FC1"/>
    <w:rsid w:val="00446DD0"/>
    <w:rsid w:val="00454D50"/>
    <w:rsid w:val="00475BDF"/>
    <w:rsid w:val="004A179C"/>
    <w:rsid w:val="005007D6"/>
    <w:rsid w:val="00530018"/>
    <w:rsid w:val="00547C6E"/>
    <w:rsid w:val="00577EF3"/>
    <w:rsid w:val="005B6BC0"/>
    <w:rsid w:val="005C1108"/>
    <w:rsid w:val="005C5581"/>
    <w:rsid w:val="005C7745"/>
    <w:rsid w:val="005E5765"/>
    <w:rsid w:val="005E6187"/>
    <w:rsid w:val="006163FA"/>
    <w:rsid w:val="00625D4E"/>
    <w:rsid w:val="006338BB"/>
    <w:rsid w:val="006411E1"/>
    <w:rsid w:val="006500BB"/>
    <w:rsid w:val="0066227B"/>
    <w:rsid w:val="00673DF2"/>
    <w:rsid w:val="006938A1"/>
    <w:rsid w:val="006B3E91"/>
    <w:rsid w:val="006C162C"/>
    <w:rsid w:val="006C1FC5"/>
    <w:rsid w:val="006C227E"/>
    <w:rsid w:val="006E028C"/>
    <w:rsid w:val="006E6C19"/>
    <w:rsid w:val="006F4259"/>
    <w:rsid w:val="00702D84"/>
    <w:rsid w:val="00717034"/>
    <w:rsid w:val="007401EB"/>
    <w:rsid w:val="00742E43"/>
    <w:rsid w:val="0078371F"/>
    <w:rsid w:val="0079756B"/>
    <w:rsid w:val="00797EE2"/>
    <w:rsid w:val="007A339C"/>
    <w:rsid w:val="007A67C4"/>
    <w:rsid w:val="007B0ABD"/>
    <w:rsid w:val="007B4649"/>
    <w:rsid w:val="007D25AE"/>
    <w:rsid w:val="00805C8E"/>
    <w:rsid w:val="00856640"/>
    <w:rsid w:val="008615B8"/>
    <w:rsid w:val="008C2DE0"/>
    <w:rsid w:val="008E4901"/>
    <w:rsid w:val="008F2871"/>
    <w:rsid w:val="00901541"/>
    <w:rsid w:val="00935988"/>
    <w:rsid w:val="00942101"/>
    <w:rsid w:val="0095658B"/>
    <w:rsid w:val="0096127F"/>
    <w:rsid w:val="00975F38"/>
    <w:rsid w:val="00A201F9"/>
    <w:rsid w:val="00A218D8"/>
    <w:rsid w:val="00A307BF"/>
    <w:rsid w:val="00A403AC"/>
    <w:rsid w:val="00A53CFA"/>
    <w:rsid w:val="00A940C2"/>
    <w:rsid w:val="00AB0F60"/>
    <w:rsid w:val="00AB10F2"/>
    <w:rsid w:val="00AB3D82"/>
    <w:rsid w:val="00AC3E35"/>
    <w:rsid w:val="00AC6EC1"/>
    <w:rsid w:val="00AE60F7"/>
    <w:rsid w:val="00B161B5"/>
    <w:rsid w:val="00B26B4C"/>
    <w:rsid w:val="00B921DC"/>
    <w:rsid w:val="00B96A03"/>
    <w:rsid w:val="00BB29AF"/>
    <w:rsid w:val="00BC0335"/>
    <w:rsid w:val="00BD047B"/>
    <w:rsid w:val="00BF4F4B"/>
    <w:rsid w:val="00C00FF4"/>
    <w:rsid w:val="00C2127A"/>
    <w:rsid w:val="00C7449B"/>
    <w:rsid w:val="00CA7843"/>
    <w:rsid w:val="00CB53B0"/>
    <w:rsid w:val="00CC0EAB"/>
    <w:rsid w:val="00D006F4"/>
    <w:rsid w:val="00D00803"/>
    <w:rsid w:val="00D04995"/>
    <w:rsid w:val="00D244BD"/>
    <w:rsid w:val="00D33D31"/>
    <w:rsid w:val="00D80C89"/>
    <w:rsid w:val="00D97902"/>
    <w:rsid w:val="00DB3BBC"/>
    <w:rsid w:val="00DC738F"/>
    <w:rsid w:val="00DF128A"/>
    <w:rsid w:val="00E06FCF"/>
    <w:rsid w:val="00E07589"/>
    <w:rsid w:val="00E1669D"/>
    <w:rsid w:val="00E35108"/>
    <w:rsid w:val="00E41232"/>
    <w:rsid w:val="00E53046"/>
    <w:rsid w:val="00E75752"/>
    <w:rsid w:val="00E84456"/>
    <w:rsid w:val="00EA0FE2"/>
    <w:rsid w:val="00ED1B10"/>
    <w:rsid w:val="00ED2655"/>
    <w:rsid w:val="00EE0521"/>
    <w:rsid w:val="00EE3979"/>
    <w:rsid w:val="00EE48C6"/>
    <w:rsid w:val="00F01217"/>
    <w:rsid w:val="00F2117B"/>
    <w:rsid w:val="00F614F7"/>
    <w:rsid w:val="00F63436"/>
    <w:rsid w:val="00F82152"/>
    <w:rsid w:val="00F95034"/>
    <w:rsid w:val="00FD0011"/>
    <w:rsid w:val="00FD4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87D52-284C-4DDC-80E4-6F19418C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F4"/>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194BF4"/>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94BF4"/>
    <w:pPr>
      <w:tabs>
        <w:tab w:val="center" w:pos="4419"/>
        <w:tab w:val="right" w:pos="8838"/>
      </w:tabs>
    </w:pPr>
  </w:style>
  <w:style w:type="character" w:customStyle="1" w:styleId="EncabezadoCar">
    <w:name w:val="Encabezado Car"/>
    <w:basedOn w:val="Fuentedeprrafopredeter"/>
    <w:link w:val="Encabezado"/>
    <w:uiPriority w:val="99"/>
    <w:rsid w:val="00194BF4"/>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94BF4"/>
    <w:pPr>
      <w:tabs>
        <w:tab w:val="center" w:pos="4419"/>
        <w:tab w:val="right" w:pos="8838"/>
      </w:tabs>
    </w:pPr>
  </w:style>
  <w:style w:type="character" w:customStyle="1" w:styleId="PiedepginaCar">
    <w:name w:val="Pie de página Car"/>
    <w:basedOn w:val="Fuentedeprrafopredeter"/>
    <w:link w:val="Piedepgina"/>
    <w:uiPriority w:val="99"/>
    <w:rsid w:val="00194BF4"/>
    <w:rPr>
      <w:rFonts w:ascii="Times New Roman" w:eastAsia="Calibri" w:hAnsi="Times New Roman" w:cs="Times New Roman"/>
      <w:sz w:val="20"/>
      <w:szCs w:val="20"/>
      <w:lang w:eastAsia="es-ES"/>
    </w:rPr>
  </w:style>
  <w:style w:type="paragraph" w:customStyle="1" w:styleId="Sinespaciado2">
    <w:name w:val="Sin espaciado2"/>
    <w:uiPriority w:val="99"/>
    <w:rsid w:val="00194BF4"/>
    <w:pPr>
      <w:spacing w:after="0" w:line="240" w:lineRule="auto"/>
    </w:pPr>
    <w:rPr>
      <w:rFonts w:ascii="Times New Roman" w:eastAsia="Calibri" w:hAnsi="Times New Roman" w:cs="Times New Roman"/>
      <w:sz w:val="20"/>
      <w:szCs w:val="20"/>
      <w:lang w:eastAsia="es-ES"/>
    </w:rPr>
  </w:style>
  <w:style w:type="character" w:styleId="Refdenotaalpie">
    <w:name w:val="footnote reference"/>
    <w:uiPriority w:val="99"/>
    <w:semiHidden/>
    <w:rsid w:val="00194BF4"/>
    <w:rPr>
      <w:rFonts w:cs="Times New Roman"/>
      <w:vertAlign w:val="superscript"/>
    </w:rPr>
  </w:style>
  <w:style w:type="paragraph" w:styleId="Textonotapie">
    <w:name w:val="footnote text"/>
    <w:aliases w:val="Car5"/>
    <w:basedOn w:val="Normal"/>
    <w:link w:val="TextonotapieCar"/>
    <w:uiPriority w:val="99"/>
    <w:semiHidden/>
    <w:unhideWhenUsed/>
    <w:rsid w:val="00194BF4"/>
  </w:style>
  <w:style w:type="character" w:customStyle="1" w:styleId="TextonotapieCar">
    <w:name w:val="Texto nota pie Car"/>
    <w:aliases w:val="Car5 Car"/>
    <w:basedOn w:val="Fuentedeprrafopredeter"/>
    <w:link w:val="Textonotapie"/>
    <w:uiPriority w:val="99"/>
    <w:semiHidden/>
    <w:rsid w:val="00194BF4"/>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5C55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581"/>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1694">
      <w:bodyDiv w:val="1"/>
      <w:marLeft w:val="0"/>
      <w:marRight w:val="0"/>
      <w:marTop w:val="0"/>
      <w:marBottom w:val="0"/>
      <w:divBdr>
        <w:top w:val="none" w:sz="0" w:space="0" w:color="auto"/>
        <w:left w:val="none" w:sz="0" w:space="0" w:color="auto"/>
        <w:bottom w:val="none" w:sz="0" w:space="0" w:color="auto"/>
        <w:right w:val="none" w:sz="0" w:space="0" w:color="auto"/>
      </w:divBdr>
    </w:div>
    <w:div w:id="935282670">
      <w:bodyDiv w:val="1"/>
      <w:marLeft w:val="0"/>
      <w:marRight w:val="0"/>
      <w:marTop w:val="0"/>
      <w:marBottom w:val="0"/>
      <w:divBdr>
        <w:top w:val="none" w:sz="0" w:space="0" w:color="auto"/>
        <w:left w:val="none" w:sz="0" w:space="0" w:color="auto"/>
        <w:bottom w:val="none" w:sz="0" w:space="0" w:color="auto"/>
        <w:right w:val="none" w:sz="0" w:space="0" w:color="auto"/>
      </w:divBdr>
      <w:divsChild>
        <w:div w:id="1280140457">
          <w:marLeft w:val="0"/>
          <w:marRight w:val="0"/>
          <w:marTop w:val="150"/>
          <w:marBottom w:val="300"/>
          <w:divBdr>
            <w:top w:val="none" w:sz="0" w:space="0" w:color="auto"/>
            <w:left w:val="none" w:sz="0" w:space="0" w:color="auto"/>
            <w:bottom w:val="none" w:sz="0" w:space="0" w:color="auto"/>
            <w:right w:val="none" w:sz="0" w:space="0" w:color="auto"/>
          </w:divBdr>
          <w:divsChild>
            <w:div w:id="195626990">
              <w:marLeft w:val="0"/>
              <w:marRight w:val="0"/>
              <w:marTop w:val="0"/>
              <w:marBottom w:val="0"/>
              <w:divBdr>
                <w:top w:val="none" w:sz="0" w:space="0" w:color="auto"/>
                <w:left w:val="none" w:sz="0" w:space="0" w:color="auto"/>
                <w:bottom w:val="none" w:sz="0" w:space="0" w:color="auto"/>
                <w:right w:val="none" w:sz="0" w:space="0" w:color="auto"/>
              </w:divBdr>
              <w:divsChild>
                <w:div w:id="887841262">
                  <w:marLeft w:val="0"/>
                  <w:marRight w:val="0"/>
                  <w:marTop w:val="0"/>
                  <w:marBottom w:val="0"/>
                  <w:divBdr>
                    <w:top w:val="none" w:sz="0" w:space="0" w:color="auto"/>
                    <w:left w:val="none" w:sz="0" w:space="0" w:color="auto"/>
                    <w:bottom w:val="none" w:sz="0" w:space="0" w:color="auto"/>
                    <w:right w:val="none" w:sz="0" w:space="0" w:color="auto"/>
                  </w:divBdr>
                  <w:divsChild>
                    <w:div w:id="693700049">
                      <w:marLeft w:val="0"/>
                      <w:marRight w:val="0"/>
                      <w:marTop w:val="0"/>
                      <w:marBottom w:val="0"/>
                      <w:divBdr>
                        <w:top w:val="none" w:sz="0" w:space="0" w:color="auto"/>
                        <w:left w:val="none" w:sz="0" w:space="0" w:color="auto"/>
                        <w:bottom w:val="none" w:sz="0" w:space="0" w:color="auto"/>
                        <w:right w:val="none" w:sz="0" w:space="0" w:color="auto"/>
                      </w:divBdr>
                      <w:divsChild>
                        <w:div w:id="1752505368">
                          <w:marLeft w:val="0"/>
                          <w:marRight w:val="0"/>
                          <w:marTop w:val="0"/>
                          <w:marBottom w:val="0"/>
                          <w:divBdr>
                            <w:top w:val="none" w:sz="0" w:space="0" w:color="auto"/>
                            <w:left w:val="none" w:sz="0" w:space="0" w:color="auto"/>
                            <w:bottom w:val="none" w:sz="0" w:space="0" w:color="auto"/>
                            <w:right w:val="none" w:sz="0" w:space="0" w:color="auto"/>
                          </w:divBdr>
                        </w:div>
                        <w:div w:id="16827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6079">
          <w:marLeft w:val="0"/>
          <w:marRight w:val="0"/>
          <w:marTop w:val="150"/>
          <w:marBottom w:val="300"/>
          <w:divBdr>
            <w:top w:val="none" w:sz="0" w:space="0" w:color="auto"/>
            <w:left w:val="none" w:sz="0" w:space="0" w:color="auto"/>
            <w:bottom w:val="none" w:sz="0" w:space="0" w:color="auto"/>
            <w:right w:val="none" w:sz="0" w:space="0" w:color="auto"/>
          </w:divBdr>
          <w:divsChild>
            <w:div w:id="589199491">
              <w:marLeft w:val="0"/>
              <w:marRight w:val="0"/>
              <w:marTop w:val="0"/>
              <w:marBottom w:val="0"/>
              <w:divBdr>
                <w:top w:val="none" w:sz="0" w:space="0" w:color="auto"/>
                <w:left w:val="none" w:sz="0" w:space="0" w:color="auto"/>
                <w:bottom w:val="none" w:sz="0" w:space="0" w:color="auto"/>
                <w:right w:val="none" w:sz="0" w:space="0" w:color="auto"/>
              </w:divBdr>
              <w:divsChild>
                <w:div w:id="1544053090">
                  <w:marLeft w:val="0"/>
                  <w:marRight w:val="0"/>
                  <w:marTop w:val="0"/>
                  <w:marBottom w:val="0"/>
                  <w:divBdr>
                    <w:top w:val="none" w:sz="0" w:space="0" w:color="auto"/>
                    <w:left w:val="none" w:sz="0" w:space="0" w:color="auto"/>
                    <w:bottom w:val="none" w:sz="0" w:space="0" w:color="auto"/>
                    <w:right w:val="none" w:sz="0" w:space="0" w:color="auto"/>
                  </w:divBdr>
                  <w:divsChild>
                    <w:div w:id="1797405065">
                      <w:marLeft w:val="0"/>
                      <w:marRight w:val="0"/>
                      <w:marTop w:val="0"/>
                      <w:marBottom w:val="0"/>
                      <w:divBdr>
                        <w:top w:val="none" w:sz="0" w:space="0" w:color="auto"/>
                        <w:left w:val="none" w:sz="0" w:space="0" w:color="auto"/>
                        <w:bottom w:val="none" w:sz="0" w:space="0" w:color="auto"/>
                        <w:right w:val="none" w:sz="0" w:space="0" w:color="auto"/>
                      </w:divBdr>
                      <w:divsChild>
                        <w:div w:id="11999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540C-CB03-441C-8250-7855FEED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5</cp:revision>
  <cp:lastPrinted>2016-08-18T19:14:00Z</cp:lastPrinted>
  <dcterms:created xsi:type="dcterms:W3CDTF">2016-09-15T16:53:00Z</dcterms:created>
  <dcterms:modified xsi:type="dcterms:W3CDTF">2016-10-10T19:05:00Z</dcterms:modified>
</cp:coreProperties>
</file>