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F2" w:rsidRPr="00760671" w:rsidRDefault="006F7FF2" w:rsidP="006F7FF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6F7FF2" w:rsidRPr="001329EE" w:rsidRDefault="006F7FF2" w:rsidP="006F7FF2">
      <w:pPr>
        <w:jc w:val="both"/>
        <w:rPr>
          <w:rFonts w:asciiTheme="minorHAnsi" w:hAnsiTheme="minorHAnsi"/>
          <w:sz w:val="18"/>
          <w:szCs w:val="18"/>
        </w:rPr>
      </w:pPr>
    </w:p>
    <w:p w:rsidR="007B2F44" w:rsidRPr="006D571F" w:rsidRDefault="007B2F44" w:rsidP="006D571F">
      <w:pPr>
        <w:jc w:val="both"/>
        <w:rPr>
          <w:rFonts w:asciiTheme="minorHAnsi" w:hAnsiTheme="minorHAnsi"/>
          <w:sz w:val="18"/>
          <w:szCs w:val="18"/>
        </w:rPr>
      </w:pPr>
    </w:p>
    <w:p w:rsidR="006D571F" w:rsidRPr="006D571F" w:rsidRDefault="007B2F44" w:rsidP="006D571F">
      <w:pPr>
        <w:jc w:val="both"/>
        <w:rPr>
          <w:rFonts w:asciiTheme="minorHAnsi" w:hAnsiTheme="minorHAnsi"/>
          <w:sz w:val="18"/>
          <w:szCs w:val="18"/>
        </w:rPr>
      </w:pPr>
      <w:r w:rsidRPr="006D571F">
        <w:rPr>
          <w:rFonts w:asciiTheme="minorHAnsi" w:hAnsiTheme="minorHAnsi"/>
          <w:b/>
          <w:sz w:val="18"/>
          <w:szCs w:val="18"/>
        </w:rPr>
        <w:t>Tema:</w:t>
      </w:r>
      <w:r w:rsidRPr="006D571F">
        <w:rPr>
          <w:rFonts w:asciiTheme="minorHAnsi" w:hAnsiTheme="minorHAnsi"/>
          <w:b/>
          <w:sz w:val="18"/>
          <w:szCs w:val="18"/>
        </w:rPr>
        <w:tab/>
      </w:r>
      <w:r w:rsidRPr="006D571F">
        <w:rPr>
          <w:rFonts w:asciiTheme="minorHAnsi" w:hAnsiTheme="minorHAnsi"/>
          <w:b/>
          <w:sz w:val="18"/>
          <w:szCs w:val="18"/>
        </w:rPr>
        <w:tab/>
      </w:r>
      <w:r w:rsidRPr="006D571F">
        <w:rPr>
          <w:rFonts w:asciiTheme="minorHAnsi" w:hAnsiTheme="minorHAnsi"/>
          <w:b/>
          <w:sz w:val="18"/>
          <w:szCs w:val="18"/>
        </w:rPr>
        <w:tab/>
      </w:r>
      <w:r w:rsidRPr="006D571F">
        <w:rPr>
          <w:rFonts w:asciiTheme="minorHAnsi" w:hAnsiTheme="minorHAnsi"/>
          <w:b/>
          <w:sz w:val="18"/>
          <w:szCs w:val="18"/>
        </w:rPr>
        <w:tab/>
        <w:t>CONFLICTO NEGAT</w:t>
      </w:r>
      <w:r w:rsidR="006D571F">
        <w:rPr>
          <w:rFonts w:asciiTheme="minorHAnsi" w:hAnsiTheme="minorHAnsi"/>
          <w:b/>
          <w:sz w:val="18"/>
          <w:szCs w:val="18"/>
        </w:rPr>
        <w:t>IVO DE COMPETENCIA / NO SE TRABÓ</w:t>
      </w:r>
      <w:r w:rsidRPr="006D571F">
        <w:rPr>
          <w:rFonts w:asciiTheme="minorHAnsi" w:hAnsiTheme="minorHAnsi"/>
          <w:b/>
          <w:sz w:val="18"/>
          <w:szCs w:val="18"/>
        </w:rPr>
        <w:t xml:space="preserve"> EL CONFLICTO / NO SE REMITIÓ A QUIEN SE CONSIDERA EL COMPETENTE / SE ABSTIENE DE DIRIMIR / SE DEVUELVE EL EXPEDIENTE / “</w:t>
      </w:r>
      <w:r w:rsidR="006D571F" w:rsidRPr="006D571F">
        <w:rPr>
          <w:rFonts w:asciiTheme="minorHAnsi" w:hAnsiTheme="minorHAnsi"/>
          <w:sz w:val="18"/>
          <w:szCs w:val="18"/>
        </w:rPr>
        <w:t xml:space="preserve">En efecto, si por conflicto se entiende el enfrentamiento entre dos autoridades judiciales para rechazar o reclamar el conocimiento de un asunto determinado, en el caso concreto ninguna disputa, se presenta, porque el único que ha insistido en no tener competencia, es el Juez Quinto Civil del Circuito, no así su semejante el Juez Tercero Civil del Circuito, sobre quien aduce compete conocer del asunto. </w:t>
      </w:r>
      <w:bookmarkStart w:id="0" w:name="_GoBack"/>
      <w:bookmarkEnd w:id="0"/>
    </w:p>
    <w:p w:rsidR="006D571F" w:rsidRPr="006D571F" w:rsidRDefault="006D571F" w:rsidP="006D571F">
      <w:pPr>
        <w:jc w:val="both"/>
        <w:rPr>
          <w:rFonts w:asciiTheme="minorHAnsi" w:hAnsiTheme="minorHAnsi"/>
          <w:sz w:val="18"/>
          <w:szCs w:val="18"/>
        </w:rPr>
      </w:pPr>
    </w:p>
    <w:p w:rsidR="007B2F44" w:rsidRPr="007B2F44" w:rsidRDefault="007B2F44" w:rsidP="007B2F44">
      <w:pPr>
        <w:jc w:val="both"/>
        <w:rPr>
          <w:rFonts w:asciiTheme="minorHAnsi" w:hAnsiTheme="minorHAnsi"/>
          <w:sz w:val="18"/>
          <w:szCs w:val="18"/>
        </w:rPr>
      </w:pPr>
      <w:r w:rsidRPr="007B2F44">
        <w:rPr>
          <w:rFonts w:asciiTheme="minorHAnsi" w:hAnsiTheme="minorHAnsi"/>
          <w:sz w:val="18"/>
          <w:szCs w:val="18"/>
        </w:rPr>
        <w:t>Desde luego, si como lo dijo quien ha repelido la competencia, no le asiste tal obligación conforme el artículo 144 del CGP y los Acuerdos No. PSAA15-10300 de febrero de 2015 y PSAA15-10442 de diciembre de 2015, expedidos por el Consejo Superior de la Judicatura, ha debido tomar la determinación de remitir el expediente al juzgado que considera lo es, pero en tal forma no actuó y como lo hizo no cabe duda que en esta oportunidad el conflicto no se trabó adecuadamente, toda vez que como se dijo el Juzgado Quinto Civil del Circuito, en lugar de remitir el asunto al funcionario que considera competente explicando los motivos que fundamentan su posición, lo envió directamente a esta Colegiatura, con lo cual omitió impartir al conflicto negativo de competencia el trámite legalmente dispuesto, motivo por el cual la Sala se abstendrá de pronunciarse de fondo sobre el asunto.</w:t>
      </w:r>
      <w:r>
        <w:rPr>
          <w:rFonts w:asciiTheme="minorHAnsi" w:hAnsiTheme="minorHAnsi"/>
          <w:sz w:val="18"/>
          <w:szCs w:val="18"/>
        </w:rPr>
        <w:t>”</w:t>
      </w:r>
    </w:p>
    <w:p w:rsidR="004E3ED5" w:rsidRDefault="004E3ED5" w:rsidP="007B2F44">
      <w:pPr>
        <w:spacing w:line="360" w:lineRule="auto"/>
        <w:rPr>
          <w:rFonts w:ascii="Arial" w:hAnsi="Arial" w:cs="Arial"/>
          <w:b/>
          <w:bCs/>
          <w:sz w:val="26"/>
          <w:szCs w:val="26"/>
          <w:lang w:val="es-CO"/>
        </w:rPr>
      </w:pPr>
    </w:p>
    <w:p w:rsidR="007B2F44" w:rsidRDefault="007B2F44" w:rsidP="007B2F44">
      <w:pPr>
        <w:spacing w:line="360" w:lineRule="auto"/>
        <w:jc w:val="center"/>
        <w:rPr>
          <w:rFonts w:ascii="Arial" w:hAnsi="Arial" w:cs="Arial"/>
          <w:b/>
          <w:bCs/>
          <w:sz w:val="26"/>
          <w:szCs w:val="26"/>
          <w:lang w:val="es-CO"/>
        </w:rPr>
      </w:pPr>
      <w:r>
        <w:rPr>
          <w:rFonts w:ascii="Arial" w:hAnsi="Arial" w:cs="Arial"/>
          <w:b/>
          <w:bCs/>
          <w:sz w:val="26"/>
          <w:szCs w:val="26"/>
          <w:lang w:val="es-CO"/>
        </w:rPr>
        <w:t>-------------------------------------------------------</w:t>
      </w:r>
    </w:p>
    <w:p w:rsidR="007B2F44" w:rsidRPr="00C26D69" w:rsidRDefault="007B2F44" w:rsidP="007B2F44">
      <w:pPr>
        <w:spacing w:line="360" w:lineRule="auto"/>
        <w:rPr>
          <w:rFonts w:ascii="Arial" w:hAnsi="Arial" w:cs="Arial"/>
          <w:b/>
          <w:bCs/>
          <w:sz w:val="26"/>
          <w:szCs w:val="26"/>
          <w:lang w:val="es-CO"/>
        </w:rPr>
      </w:pP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TRIBUNAL SUPERIOR DE PEREIRA</w:t>
      </w: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Sala de Decisión Civil Familia</w:t>
      </w:r>
    </w:p>
    <w:p w:rsidR="004E3ED5" w:rsidRPr="00EE1DF0" w:rsidRDefault="004E3ED5" w:rsidP="002A080B">
      <w:pPr>
        <w:spacing w:line="360" w:lineRule="auto"/>
        <w:ind w:left="2410"/>
        <w:rPr>
          <w:rFonts w:ascii="Arial" w:hAnsi="Arial" w:cs="Arial"/>
          <w:bCs/>
          <w:sz w:val="26"/>
          <w:szCs w:val="26"/>
          <w:lang w:val="es-CO"/>
        </w:rPr>
      </w:pPr>
    </w:p>
    <w:p w:rsidR="004E3ED5" w:rsidRPr="00F5264A" w:rsidRDefault="004E3ED5" w:rsidP="002A080B">
      <w:pPr>
        <w:spacing w:line="360" w:lineRule="auto"/>
        <w:ind w:left="2410"/>
        <w:rPr>
          <w:rFonts w:ascii="Arial" w:hAnsi="Arial" w:cs="Arial"/>
          <w:bCs/>
          <w:sz w:val="24"/>
          <w:szCs w:val="24"/>
          <w:lang w:val="es-CO"/>
        </w:rPr>
      </w:pPr>
      <w:r w:rsidRPr="00F5264A">
        <w:rPr>
          <w:rFonts w:ascii="Arial" w:hAnsi="Arial" w:cs="Arial"/>
          <w:bCs/>
          <w:sz w:val="24"/>
          <w:szCs w:val="24"/>
          <w:lang w:val="es-CO"/>
        </w:rPr>
        <w:t>Magistrado:</w:t>
      </w:r>
      <w:r w:rsidR="002A080B" w:rsidRPr="00F5264A">
        <w:rPr>
          <w:rFonts w:ascii="Arial" w:hAnsi="Arial" w:cs="Arial"/>
          <w:bCs/>
          <w:sz w:val="24"/>
          <w:szCs w:val="24"/>
          <w:lang w:val="es-CO"/>
        </w:rPr>
        <w:t xml:space="preserve"> </w:t>
      </w:r>
      <w:r w:rsidRPr="00F5264A">
        <w:rPr>
          <w:rFonts w:ascii="Arial" w:hAnsi="Arial" w:cs="Arial"/>
          <w:bCs/>
          <w:sz w:val="22"/>
          <w:szCs w:val="24"/>
          <w:lang w:val="es-CO"/>
        </w:rPr>
        <w:t>EDDER JIMMY SÁNCHEZ CALAMBÁS</w:t>
      </w:r>
    </w:p>
    <w:p w:rsidR="002A080B" w:rsidRPr="00F5264A" w:rsidRDefault="004E3ED5" w:rsidP="00874337">
      <w:pPr>
        <w:spacing w:line="360" w:lineRule="auto"/>
        <w:ind w:left="2410"/>
        <w:rPr>
          <w:rFonts w:ascii="Arial" w:hAnsi="Arial" w:cs="Arial"/>
          <w:sz w:val="24"/>
          <w:szCs w:val="24"/>
          <w:lang w:val="es-CO"/>
        </w:rPr>
      </w:pPr>
      <w:r w:rsidRPr="00F5264A">
        <w:rPr>
          <w:rFonts w:ascii="Arial" w:hAnsi="Arial" w:cs="Arial"/>
          <w:bCs/>
          <w:sz w:val="24"/>
          <w:szCs w:val="24"/>
          <w:lang w:val="es-CO"/>
        </w:rPr>
        <w:t>Pereira, Risaralda,</w:t>
      </w:r>
      <w:r w:rsidR="00632158" w:rsidRPr="00F5264A">
        <w:rPr>
          <w:rFonts w:ascii="Arial" w:hAnsi="Arial" w:cs="Arial"/>
          <w:bCs/>
          <w:sz w:val="24"/>
          <w:szCs w:val="24"/>
          <w:lang w:val="es-CO"/>
        </w:rPr>
        <w:t xml:space="preserve"> </w:t>
      </w:r>
      <w:r w:rsidR="00874337">
        <w:rPr>
          <w:rFonts w:ascii="Arial" w:hAnsi="Arial" w:cs="Arial"/>
          <w:bCs/>
          <w:sz w:val="24"/>
          <w:szCs w:val="24"/>
          <w:lang w:val="es-CO"/>
        </w:rPr>
        <w:t>2</w:t>
      </w:r>
      <w:r w:rsidR="004332B2">
        <w:rPr>
          <w:rFonts w:ascii="Arial" w:hAnsi="Arial" w:cs="Arial"/>
          <w:bCs/>
          <w:sz w:val="24"/>
          <w:szCs w:val="24"/>
          <w:lang w:val="es-CO"/>
        </w:rPr>
        <w:t>6</w:t>
      </w:r>
      <w:r w:rsidR="008C0FF2">
        <w:rPr>
          <w:rFonts w:ascii="Arial" w:hAnsi="Arial" w:cs="Arial"/>
          <w:bCs/>
          <w:sz w:val="24"/>
          <w:szCs w:val="24"/>
          <w:lang w:val="es-CO"/>
        </w:rPr>
        <w:t xml:space="preserve"> de</w:t>
      </w:r>
      <w:r w:rsidRPr="00F5264A">
        <w:rPr>
          <w:rFonts w:ascii="Arial" w:hAnsi="Arial" w:cs="Arial"/>
          <w:bCs/>
          <w:sz w:val="24"/>
          <w:szCs w:val="24"/>
          <w:lang w:val="es-CO"/>
        </w:rPr>
        <w:t xml:space="preserve"> </w:t>
      </w:r>
      <w:r w:rsidR="00874337">
        <w:rPr>
          <w:rFonts w:ascii="Arial" w:hAnsi="Arial" w:cs="Arial"/>
          <w:bCs/>
          <w:sz w:val="24"/>
          <w:szCs w:val="24"/>
          <w:lang w:val="es-CO"/>
        </w:rPr>
        <w:t>octubre</w:t>
      </w:r>
      <w:r w:rsidR="00EE1DF0" w:rsidRPr="00F5264A">
        <w:rPr>
          <w:rFonts w:ascii="Arial" w:hAnsi="Arial" w:cs="Arial"/>
          <w:bCs/>
          <w:sz w:val="24"/>
          <w:szCs w:val="24"/>
          <w:lang w:val="es-CO"/>
        </w:rPr>
        <w:t xml:space="preserve"> </w:t>
      </w:r>
      <w:r w:rsidRPr="00F5264A">
        <w:rPr>
          <w:rFonts w:ascii="Arial" w:hAnsi="Arial" w:cs="Arial"/>
          <w:bCs/>
          <w:sz w:val="24"/>
          <w:szCs w:val="24"/>
          <w:lang w:val="es-CO"/>
        </w:rPr>
        <w:t xml:space="preserve">de dos mil </w:t>
      </w:r>
      <w:r w:rsidR="00E15274" w:rsidRPr="00F5264A">
        <w:rPr>
          <w:rFonts w:ascii="Arial" w:hAnsi="Arial" w:cs="Arial"/>
          <w:bCs/>
          <w:sz w:val="24"/>
          <w:szCs w:val="24"/>
          <w:lang w:val="es-CO"/>
        </w:rPr>
        <w:t xml:space="preserve">dieciséis </w:t>
      </w:r>
      <w:r w:rsidR="003B15CA" w:rsidRPr="00F5264A">
        <w:rPr>
          <w:rFonts w:ascii="Arial" w:hAnsi="Arial" w:cs="Arial"/>
          <w:sz w:val="24"/>
          <w:szCs w:val="24"/>
          <w:lang w:val="es-CO"/>
        </w:rPr>
        <w:t xml:space="preserve">Expediente </w:t>
      </w:r>
      <w:r w:rsidR="00874337">
        <w:rPr>
          <w:rFonts w:ascii="Arial" w:hAnsi="Arial" w:cs="Arial"/>
          <w:sz w:val="24"/>
          <w:szCs w:val="24"/>
          <w:lang w:val="es-CO"/>
        </w:rPr>
        <w:t>66001-</w:t>
      </w:r>
      <w:r w:rsidR="00EE1DF0" w:rsidRPr="00F5264A">
        <w:rPr>
          <w:rFonts w:ascii="Arial" w:hAnsi="Arial" w:cs="Arial"/>
          <w:sz w:val="24"/>
          <w:szCs w:val="24"/>
          <w:lang w:val="es-CO"/>
        </w:rPr>
        <w:t>40</w:t>
      </w:r>
      <w:r w:rsidR="003B15CA" w:rsidRPr="00F5264A">
        <w:rPr>
          <w:rFonts w:ascii="Arial" w:hAnsi="Arial" w:cs="Arial"/>
          <w:sz w:val="24"/>
          <w:szCs w:val="24"/>
          <w:lang w:val="es-CO"/>
        </w:rPr>
        <w:t>-</w:t>
      </w:r>
      <w:r w:rsidR="00EE1DF0" w:rsidRPr="00F5264A">
        <w:rPr>
          <w:rFonts w:ascii="Arial" w:hAnsi="Arial" w:cs="Arial"/>
          <w:sz w:val="24"/>
          <w:szCs w:val="24"/>
          <w:lang w:val="es-CO"/>
        </w:rPr>
        <w:t>03</w:t>
      </w:r>
      <w:r w:rsidRPr="00F5264A">
        <w:rPr>
          <w:rFonts w:ascii="Arial" w:hAnsi="Arial" w:cs="Arial"/>
          <w:sz w:val="24"/>
          <w:szCs w:val="24"/>
          <w:lang w:val="es-CO"/>
        </w:rPr>
        <w:t>-00</w:t>
      </w:r>
      <w:r w:rsidR="00874337">
        <w:rPr>
          <w:rFonts w:ascii="Arial" w:hAnsi="Arial" w:cs="Arial"/>
          <w:sz w:val="24"/>
          <w:szCs w:val="24"/>
          <w:lang w:val="es-CO"/>
        </w:rPr>
        <w:t>6</w:t>
      </w:r>
      <w:r w:rsidRPr="00F5264A">
        <w:rPr>
          <w:rFonts w:ascii="Arial" w:hAnsi="Arial" w:cs="Arial"/>
          <w:sz w:val="24"/>
          <w:szCs w:val="24"/>
          <w:lang w:val="es-CO"/>
        </w:rPr>
        <w:t>-201</w:t>
      </w:r>
      <w:r w:rsidR="00874337">
        <w:rPr>
          <w:rFonts w:ascii="Arial" w:hAnsi="Arial" w:cs="Arial"/>
          <w:sz w:val="24"/>
          <w:szCs w:val="24"/>
          <w:lang w:val="es-CO"/>
        </w:rPr>
        <w:t>3</w:t>
      </w:r>
      <w:r w:rsidRPr="00F5264A">
        <w:rPr>
          <w:rFonts w:ascii="Arial" w:hAnsi="Arial" w:cs="Arial"/>
          <w:sz w:val="24"/>
          <w:szCs w:val="24"/>
          <w:lang w:val="es-CO"/>
        </w:rPr>
        <w:t>-00</w:t>
      </w:r>
      <w:r w:rsidR="00874337">
        <w:rPr>
          <w:rFonts w:ascii="Arial" w:hAnsi="Arial" w:cs="Arial"/>
          <w:sz w:val="24"/>
          <w:szCs w:val="24"/>
          <w:lang w:val="es-CO"/>
        </w:rPr>
        <w:t>634</w:t>
      </w:r>
      <w:r w:rsidRPr="00F5264A">
        <w:rPr>
          <w:rFonts w:ascii="Arial" w:hAnsi="Arial" w:cs="Arial"/>
          <w:sz w:val="24"/>
          <w:szCs w:val="24"/>
          <w:lang w:val="es-CO"/>
        </w:rPr>
        <w:t>-01</w:t>
      </w:r>
    </w:p>
    <w:p w:rsidR="002A080B" w:rsidRPr="00C26D69" w:rsidRDefault="002A080B" w:rsidP="002A080B">
      <w:pPr>
        <w:spacing w:line="360" w:lineRule="auto"/>
        <w:ind w:left="2410"/>
        <w:rPr>
          <w:rFonts w:ascii="Arial" w:hAnsi="Arial" w:cs="Arial"/>
          <w:bCs/>
          <w:sz w:val="26"/>
          <w:szCs w:val="26"/>
          <w:lang w:val="es-CO"/>
        </w:rPr>
      </w:pPr>
      <w:r>
        <w:rPr>
          <w:rFonts w:ascii="Arial" w:hAnsi="Arial" w:cs="Arial"/>
          <w:sz w:val="26"/>
          <w:szCs w:val="26"/>
          <w:lang w:val="es-CO"/>
        </w:rPr>
        <w:t>____________________________________________</w:t>
      </w:r>
    </w:p>
    <w:p w:rsidR="004E3ED5" w:rsidRDefault="004E3ED5" w:rsidP="004E3ED5">
      <w:pPr>
        <w:pStyle w:val="Sinespaciado1"/>
        <w:spacing w:line="360" w:lineRule="auto"/>
        <w:rPr>
          <w:rFonts w:ascii="Arial" w:hAnsi="Arial" w:cs="Arial"/>
          <w:sz w:val="26"/>
          <w:szCs w:val="26"/>
          <w:lang w:eastAsia="es-ES"/>
        </w:rPr>
      </w:pPr>
    </w:p>
    <w:p w:rsidR="002A080B" w:rsidRPr="00C26D69" w:rsidRDefault="002A080B"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F5264A" w:rsidRDefault="0063148C" w:rsidP="004E3ED5">
      <w:pPr>
        <w:pStyle w:val="Sinespaciado1"/>
        <w:tabs>
          <w:tab w:val="left" w:pos="4635"/>
        </w:tabs>
        <w:spacing w:line="360" w:lineRule="auto"/>
        <w:ind w:firstLine="2520"/>
        <w:jc w:val="both"/>
        <w:rPr>
          <w:rFonts w:ascii="Arial" w:hAnsi="Arial" w:cs="Arial"/>
          <w:b/>
          <w:szCs w:val="26"/>
          <w:lang w:eastAsia="es-ES"/>
        </w:rPr>
      </w:pPr>
      <w:r w:rsidRPr="00F5264A">
        <w:rPr>
          <w:rFonts w:ascii="Arial" w:hAnsi="Arial" w:cs="Arial"/>
          <w:b/>
          <w:szCs w:val="26"/>
          <w:lang w:eastAsia="es-ES"/>
        </w:rPr>
        <w:t>I. ASUNTO</w:t>
      </w:r>
    </w:p>
    <w:p w:rsidR="004E3ED5" w:rsidRPr="00C26D69" w:rsidRDefault="004E3ED5" w:rsidP="004E3ED5">
      <w:pPr>
        <w:pStyle w:val="Sinespaciado1"/>
        <w:spacing w:line="360" w:lineRule="auto"/>
        <w:ind w:firstLine="2520"/>
        <w:jc w:val="both"/>
        <w:rPr>
          <w:rFonts w:ascii="Arial" w:hAnsi="Arial" w:cs="Arial"/>
          <w:bCs/>
          <w:sz w:val="26"/>
          <w:szCs w:val="26"/>
        </w:rPr>
      </w:pPr>
    </w:p>
    <w:p w:rsidR="00060C46" w:rsidRDefault="00060C46" w:rsidP="00F5264A">
      <w:pPr>
        <w:pStyle w:val="Sinespaciado1"/>
        <w:spacing w:line="360" w:lineRule="auto"/>
        <w:ind w:firstLine="2520"/>
        <w:jc w:val="both"/>
        <w:rPr>
          <w:rFonts w:ascii="Arial" w:hAnsi="Arial" w:cs="Arial"/>
          <w:bCs/>
          <w:sz w:val="26"/>
          <w:szCs w:val="26"/>
        </w:rPr>
      </w:pPr>
      <w:r w:rsidRPr="00060C46">
        <w:rPr>
          <w:rFonts w:ascii="Arial" w:hAnsi="Arial" w:cs="Arial"/>
          <w:bCs/>
          <w:sz w:val="26"/>
          <w:szCs w:val="26"/>
        </w:rPr>
        <w:t xml:space="preserve">Sería del caso entrar a adoptar la decisión a que haya lugar en </w:t>
      </w:r>
      <w:r w:rsidR="004332B2" w:rsidRPr="004332B2">
        <w:rPr>
          <w:rFonts w:ascii="Arial" w:hAnsi="Arial" w:cs="Arial"/>
          <w:bCs/>
          <w:sz w:val="26"/>
          <w:szCs w:val="26"/>
        </w:rPr>
        <w:t xml:space="preserve">relación </w:t>
      </w:r>
      <w:r w:rsidR="004332B2">
        <w:rPr>
          <w:rFonts w:ascii="Arial" w:hAnsi="Arial" w:cs="Arial"/>
          <w:bCs/>
          <w:sz w:val="26"/>
          <w:szCs w:val="26"/>
        </w:rPr>
        <w:t xml:space="preserve">con </w:t>
      </w:r>
      <w:r w:rsidR="00493E30">
        <w:rPr>
          <w:rFonts w:ascii="Arial" w:hAnsi="Arial" w:cs="Arial"/>
          <w:bCs/>
          <w:sz w:val="26"/>
          <w:szCs w:val="26"/>
        </w:rPr>
        <w:t xml:space="preserve">el conflicto de competencia </w:t>
      </w:r>
      <w:r w:rsidR="000315BF">
        <w:rPr>
          <w:rFonts w:ascii="Arial" w:hAnsi="Arial" w:cs="Arial"/>
          <w:bCs/>
          <w:sz w:val="26"/>
          <w:szCs w:val="26"/>
        </w:rPr>
        <w:t xml:space="preserve">que involucra a los </w:t>
      </w:r>
      <w:r w:rsidR="00273AE8">
        <w:rPr>
          <w:rFonts w:ascii="Arial" w:hAnsi="Arial" w:cs="Arial"/>
          <w:bCs/>
          <w:sz w:val="26"/>
          <w:szCs w:val="26"/>
        </w:rPr>
        <w:t>Juzgado</w:t>
      </w:r>
      <w:r w:rsidR="000315BF">
        <w:rPr>
          <w:rFonts w:ascii="Arial" w:hAnsi="Arial" w:cs="Arial"/>
          <w:bCs/>
          <w:sz w:val="26"/>
          <w:szCs w:val="26"/>
        </w:rPr>
        <w:t>s</w:t>
      </w:r>
      <w:r w:rsidR="009E05BC">
        <w:rPr>
          <w:rFonts w:ascii="Arial" w:hAnsi="Arial" w:cs="Arial"/>
          <w:bCs/>
          <w:sz w:val="26"/>
          <w:szCs w:val="26"/>
        </w:rPr>
        <w:t xml:space="preserve"> Segundo y Quinto Civil del Circuito de Pereira</w:t>
      </w:r>
      <w:r w:rsidR="00493E30">
        <w:rPr>
          <w:rFonts w:ascii="Arial" w:hAnsi="Arial" w:cs="Arial"/>
          <w:bCs/>
          <w:sz w:val="26"/>
          <w:szCs w:val="26"/>
        </w:rPr>
        <w:t>, a propósito del conocimiento de</w:t>
      </w:r>
      <w:r w:rsidR="006C0467">
        <w:rPr>
          <w:rFonts w:ascii="Arial" w:hAnsi="Arial" w:cs="Arial"/>
          <w:bCs/>
          <w:sz w:val="26"/>
          <w:szCs w:val="26"/>
        </w:rPr>
        <w:t xml:space="preserve"> </w:t>
      </w:r>
      <w:r w:rsidR="00493E30">
        <w:rPr>
          <w:rFonts w:ascii="Arial" w:hAnsi="Arial" w:cs="Arial"/>
          <w:bCs/>
          <w:sz w:val="26"/>
          <w:szCs w:val="26"/>
        </w:rPr>
        <w:t>l</w:t>
      </w:r>
      <w:r w:rsidR="006C0467">
        <w:rPr>
          <w:rFonts w:ascii="Arial" w:hAnsi="Arial" w:cs="Arial"/>
          <w:bCs/>
          <w:sz w:val="26"/>
          <w:szCs w:val="26"/>
        </w:rPr>
        <w:t>a</w:t>
      </w:r>
      <w:r w:rsidR="00493E30">
        <w:rPr>
          <w:rFonts w:ascii="Arial" w:hAnsi="Arial" w:cs="Arial"/>
          <w:bCs/>
          <w:sz w:val="26"/>
          <w:szCs w:val="26"/>
        </w:rPr>
        <w:t xml:space="preserve"> </w:t>
      </w:r>
      <w:r w:rsidR="00F5264A" w:rsidRPr="00F5264A">
        <w:rPr>
          <w:rFonts w:ascii="Arial" w:hAnsi="Arial" w:cs="Arial"/>
          <w:bCs/>
          <w:szCs w:val="26"/>
        </w:rPr>
        <w:t>DEMANDA</w:t>
      </w:r>
      <w:r w:rsidR="00EF0A8F">
        <w:rPr>
          <w:rFonts w:ascii="Arial" w:hAnsi="Arial" w:cs="Arial"/>
          <w:bCs/>
          <w:szCs w:val="26"/>
        </w:rPr>
        <w:t xml:space="preserve"> DE RENDICIÓN PROVOCADA DE CUENTAS</w:t>
      </w:r>
      <w:r w:rsidR="009D3F51">
        <w:rPr>
          <w:rFonts w:ascii="Arial" w:hAnsi="Arial" w:cs="Arial"/>
          <w:bCs/>
          <w:sz w:val="26"/>
          <w:szCs w:val="26"/>
        </w:rPr>
        <w:t xml:space="preserve"> promovida por </w:t>
      </w:r>
      <w:r w:rsidR="00EF0A8F">
        <w:rPr>
          <w:rFonts w:ascii="Arial" w:hAnsi="Arial" w:cs="Arial"/>
          <w:bCs/>
          <w:szCs w:val="26"/>
        </w:rPr>
        <w:t xml:space="preserve">LUÍS ALEJANDRO SÁNCHEZ LONDOÑO </w:t>
      </w:r>
      <w:r w:rsidR="003F05AF">
        <w:rPr>
          <w:rFonts w:ascii="Arial" w:hAnsi="Arial" w:cs="Arial"/>
          <w:bCs/>
          <w:sz w:val="26"/>
          <w:szCs w:val="26"/>
        </w:rPr>
        <w:t xml:space="preserve">contra </w:t>
      </w:r>
      <w:r w:rsidR="00EF0A8F">
        <w:rPr>
          <w:rFonts w:ascii="Arial" w:hAnsi="Arial" w:cs="Arial"/>
          <w:bCs/>
          <w:szCs w:val="26"/>
        </w:rPr>
        <w:t>C</w:t>
      </w:r>
      <w:r w:rsidR="00F5264A">
        <w:rPr>
          <w:rFonts w:ascii="Arial" w:hAnsi="Arial" w:cs="Arial"/>
          <w:bCs/>
          <w:szCs w:val="26"/>
        </w:rPr>
        <w:t>A</w:t>
      </w:r>
      <w:r w:rsidR="00EF0A8F">
        <w:rPr>
          <w:rFonts w:ascii="Arial" w:hAnsi="Arial" w:cs="Arial"/>
          <w:bCs/>
          <w:szCs w:val="26"/>
        </w:rPr>
        <w:t>RLOS ALBERTO VALENCIA TRUJILLO</w:t>
      </w:r>
      <w:r w:rsidR="002C6E11">
        <w:rPr>
          <w:rFonts w:ascii="Arial" w:hAnsi="Arial" w:cs="Arial"/>
          <w:bCs/>
          <w:szCs w:val="26"/>
        </w:rPr>
        <w:t xml:space="preserve">, </w:t>
      </w:r>
      <w:r w:rsidR="009D3F51">
        <w:rPr>
          <w:rFonts w:ascii="Arial" w:hAnsi="Arial" w:cs="Arial"/>
          <w:bCs/>
          <w:szCs w:val="26"/>
        </w:rPr>
        <w:t xml:space="preserve"> </w:t>
      </w:r>
      <w:r w:rsidR="002C6E11">
        <w:rPr>
          <w:rFonts w:ascii="Arial" w:hAnsi="Arial" w:cs="Arial"/>
          <w:bCs/>
          <w:sz w:val="26"/>
          <w:szCs w:val="26"/>
        </w:rPr>
        <w:t xml:space="preserve">de no ser porque </w:t>
      </w:r>
      <w:r w:rsidRPr="00060C46">
        <w:rPr>
          <w:rFonts w:ascii="Arial" w:hAnsi="Arial" w:cs="Arial"/>
          <w:bCs/>
          <w:sz w:val="26"/>
          <w:szCs w:val="26"/>
        </w:rPr>
        <w:t xml:space="preserve">el mismo </w:t>
      </w:r>
      <w:r w:rsidR="00364468">
        <w:rPr>
          <w:rFonts w:ascii="Arial" w:hAnsi="Arial" w:cs="Arial"/>
          <w:bCs/>
          <w:sz w:val="26"/>
          <w:szCs w:val="26"/>
        </w:rPr>
        <w:t>fue planteado en forma anticipada</w:t>
      </w:r>
      <w:r w:rsidRPr="00060C46">
        <w:rPr>
          <w:rFonts w:ascii="Arial" w:hAnsi="Arial" w:cs="Arial"/>
          <w:bCs/>
          <w:sz w:val="26"/>
          <w:szCs w:val="26"/>
        </w:rPr>
        <w:t>.</w:t>
      </w:r>
    </w:p>
    <w:p w:rsidR="00677FFE" w:rsidRDefault="00677FFE" w:rsidP="004E3ED5">
      <w:pPr>
        <w:pStyle w:val="Sinespaciado1"/>
        <w:spacing w:line="360" w:lineRule="auto"/>
        <w:ind w:firstLine="2520"/>
        <w:jc w:val="both"/>
        <w:rPr>
          <w:rFonts w:ascii="Arial" w:hAnsi="Arial" w:cs="Arial"/>
          <w:b/>
          <w:bCs/>
          <w:szCs w:val="26"/>
          <w:lang w:eastAsia="es-ES"/>
        </w:rPr>
      </w:pPr>
    </w:p>
    <w:p w:rsidR="001813F1" w:rsidRDefault="001813F1" w:rsidP="004E3ED5">
      <w:pPr>
        <w:pStyle w:val="Sinespaciado1"/>
        <w:spacing w:line="360" w:lineRule="auto"/>
        <w:ind w:firstLine="2520"/>
        <w:jc w:val="both"/>
        <w:rPr>
          <w:rFonts w:ascii="Arial" w:hAnsi="Arial" w:cs="Arial"/>
          <w:b/>
          <w:bCs/>
          <w:szCs w:val="26"/>
          <w:lang w:eastAsia="es-ES"/>
        </w:rPr>
      </w:pPr>
    </w:p>
    <w:p w:rsidR="004E3ED5" w:rsidRPr="008C0FF2" w:rsidRDefault="009D3F51" w:rsidP="004E3ED5">
      <w:pPr>
        <w:pStyle w:val="Sinespaciado1"/>
        <w:spacing w:line="360" w:lineRule="auto"/>
        <w:ind w:firstLine="2520"/>
        <w:jc w:val="both"/>
        <w:rPr>
          <w:rFonts w:ascii="Arial" w:hAnsi="Arial" w:cs="Arial"/>
          <w:b/>
          <w:bCs/>
          <w:szCs w:val="26"/>
          <w:lang w:eastAsia="es-ES"/>
        </w:rPr>
      </w:pPr>
      <w:r w:rsidRPr="008C0FF2">
        <w:rPr>
          <w:rFonts w:ascii="Arial" w:hAnsi="Arial" w:cs="Arial"/>
          <w:b/>
          <w:bCs/>
          <w:szCs w:val="26"/>
          <w:lang w:eastAsia="es-ES"/>
        </w:rPr>
        <w:lastRenderedPageBreak/>
        <w:t>II. ANTECEDENTES</w:t>
      </w:r>
    </w:p>
    <w:p w:rsidR="004E3ED5" w:rsidRPr="001813F1" w:rsidRDefault="004E3ED5" w:rsidP="004E3ED5">
      <w:pPr>
        <w:pStyle w:val="Sinespaciado1"/>
        <w:spacing w:line="360" w:lineRule="auto"/>
        <w:ind w:firstLine="2520"/>
        <w:jc w:val="both"/>
        <w:rPr>
          <w:rFonts w:ascii="Arial" w:hAnsi="Arial" w:cs="Arial"/>
          <w:b/>
          <w:bCs/>
          <w:sz w:val="20"/>
          <w:szCs w:val="26"/>
          <w:lang w:eastAsia="es-ES"/>
        </w:rPr>
      </w:pPr>
    </w:p>
    <w:p w:rsidR="00E728C1" w:rsidRDefault="004E3ED5" w:rsidP="00A15C84">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994388">
        <w:rPr>
          <w:rFonts w:ascii="Arial" w:hAnsi="Arial" w:cs="Arial"/>
          <w:sz w:val="26"/>
          <w:szCs w:val="26"/>
        </w:rPr>
        <w:t xml:space="preserve">Correspondió </w:t>
      </w:r>
      <w:r w:rsidR="00E728C1">
        <w:rPr>
          <w:rFonts w:ascii="Arial" w:hAnsi="Arial" w:cs="Arial"/>
          <w:sz w:val="26"/>
          <w:szCs w:val="26"/>
        </w:rPr>
        <w:t>por reparto</w:t>
      </w:r>
      <w:r w:rsidR="00101D53">
        <w:rPr>
          <w:rFonts w:ascii="Arial" w:hAnsi="Arial" w:cs="Arial"/>
          <w:sz w:val="26"/>
          <w:szCs w:val="26"/>
        </w:rPr>
        <w:t xml:space="preserve"> </w:t>
      </w:r>
      <w:r w:rsidR="00AE2D06">
        <w:rPr>
          <w:rFonts w:ascii="Arial" w:hAnsi="Arial" w:cs="Arial"/>
          <w:sz w:val="26"/>
          <w:szCs w:val="26"/>
        </w:rPr>
        <w:t>-</w:t>
      </w:r>
      <w:r w:rsidR="004729AB">
        <w:rPr>
          <w:rFonts w:ascii="Arial" w:hAnsi="Arial" w:cs="Arial"/>
          <w:sz w:val="26"/>
          <w:szCs w:val="26"/>
        </w:rPr>
        <w:t>5</w:t>
      </w:r>
      <w:r w:rsidR="00AE2D06">
        <w:rPr>
          <w:rFonts w:ascii="Arial" w:hAnsi="Arial" w:cs="Arial"/>
          <w:sz w:val="26"/>
          <w:szCs w:val="26"/>
        </w:rPr>
        <w:t>/5/</w:t>
      </w:r>
      <w:r w:rsidR="004729AB">
        <w:rPr>
          <w:rFonts w:ascii="Arial" w:hAnsi="Arial" w:cs="Arial"/>
          <w:sz w:val="26"/>
          <w:szCs w:val="26"/>
        </w:rPr>
        <w:t>2014</w:t>
      </w:r>
      <w:r w:rsidR="00AE2D06">
        <w:rPr>
          <w:rFonts w:ascii="Arial" w:hAnsi="Arial" w:cs="Arial"/>
          <w:sz w:val="26"/>
          <w:szCs w:val="26"/>
        </w:rPr>
        <w:t>-</w:t>
      </w:r>
      <w:r w:rsidR="004729AB">
        <w:rPr>
          <w:rFonts w:ascii="Arial" w:hAnsi="Arial" w:cs="Arial"/>
          <w:sz w:val="26"/>
          <w:szCs w:val="26"/>
        </w:rPr>
        <w:t>,</w:t>
      </w:r>
      <w:r w:rsidR="00E728C1">
        <w:rPr>
          <w:rFonts w:ascii="Arial" w:hAnsi="Arial" w:cs="Arial"/>
          <w:sz w:val="26"/>
          <w:szCs w:val="26"/>
        </w:rPr>
        <w:t xml:space="preserve"> l</w:t>
      </w:r>
      <w:r w:rsidR="00F5264A">
        <w:rPr>
          <w:rFonts w:ascii="Arial" w:hAnsi="Arial" w:cs="Arial"/>
          <w:sz w:val="26"/>
          <w:szCs w:val="26"/>
        </w:rPr>
        <w:t>a mencionada</w:t>
      </w:r>
      <w:r w:rsidR="005C5B3C">
        <w:rPr>
          <w:rFonts w:ascii="Arial" w:hAnsi="Arial" w:cs="Arial"/>
          <w:sz w:val="26"/>
          <w:szCs w:val="26"/>
        </w:rPr>
        <w:t xml:space="preserve"> </w:t>
      </w:r>
      <w:r w:rsidR="00F5264A">
        <w:rPr>
          <w:rFonts w:ascii="Arial" w:hAnsi="Arial" w:cs="Arial"/>
          <w:sz w:val="26"/>
          <w:szCs w:val="26"/>
        </w:rPr>
        <w:t xml:space="preserve">demanda </w:t>
      </w:r>
      <w:r w:rsidR="00994388">
        <w:rPr>
          <w:rFonts w:ascii="Arial" w:hAnsi="Arial" w:cs="Arial"/>
          <w:sz w:val="26"/>
          <w:szCs w:val="26"/>
        </w:rPr>
        <w:t>al</w:t>
      </w:r>
      <w:r w:rsidR="005C5B3C">
        <w:rPr>
          <w:rFonts w:ascii="Arial" w:hAnsi="Arial" w:cs="Arial"/>
          <w:sz w:val="26"/>
          <w:szCs w:val="26"/>
        </w:rPr>
        <w:t xml:space="preserve"> Juzgado </w:t>
      </w:r>
      <w:r w:rsidR="00584CAB">
        <w:rPr>
          <w:rFonts w:ascii="Arial" w:hAnsi="Arial" w:cs="Arial"/>
          <w:sz w:val="26"/>
          <w:szCs w:val="26"/>
        </w:rPr>
        <w:t xml:space="preserve">Segundo Civil </w:t>
      </w:r>
      <w:r w:rsidR="00E728C1">
        <w:rPr>
          <w:rFonts w:ascii="Arial" w:hAnsi="Arial" w:cs="Arial"/>
          <w:sz w:val="26"/>
          <w:szCs w:val="26"/>
        </w:rPr>
        <w:t>del Circuito, para conocer en segunda instancia del recurso de apelación propuesto contra el fallo proferido en primera sed</w:t>
      </w:r>
      <w:r w:rsidR="004D7774">
        <w:rPr>
          <w:rFonts w:ascii="Arial" w:hAnsi="Arial" w:cs="Arial"/>
          <w:sz w:val="26"/>
          <w:szCs w:val="26"/>
        </w:rPr>
        <w:t>e el 4 de abril de 2013.</w:t>
      </w:r>
    </w:p>
    <w:p w:rsidR="00E728C1" w:rsidRPr="00B00888" w:rsidRDefault="00E728C1" w:rsidP="00A15C84">
      <w:pPr>
        <w:pStyle w:val="Sinespaciado1"/>
        <w:spacing w:line="360" w:lineRule="auto"/>
        <w:ind w:firstLine="2520"/>
        <w:jc w:val="both"/>
        <w:rPr>
          <w:rFonts w:ascii="Arial" w:hAnsi="Arial" w:cs="Arial"/>
          <w:sz w:val="18"/>
          <w:szCs w:val="26"/>
        </w:rPr>
      </w:pPr>
    </w:p>
    <w:p w:rsidR="006E7F0A" w:rsidRDefault="00F5264A" w:rsidP="00A15C84">
      <w:pPr>
        <w:pStyle w:val="Sinespaciado1"/>
        <w:spacing w:line="360" w:lineRule="auto"/>
        <w:ind w:firstLine="2520"/>
        <w:jc w:val="both"/>
        <w:rPr>
          <w:rFonts w:ascii="Arial" w:hAnsi="Arial" w:cs="Arial"/>
          <w:sz w:val="26"/>
          <w:szCs w:val="26"/>
        </w:rPr>
      </w:pPr>
      <w:r>
        <w:rPr>
          <w:rFonts w:ascii="Arial" w:hAnsi="Arial" w:cs="Arial"/>
          <w:sz w:val="26"/>
          <w:szCs w:val="26"/>
        </w:rPr>
        <w:t xml:space="preserve">Por auto del </w:t>
      </w:r>
      <w:r w:rsidR="006E7F0A">
        <w:rPr>
          <w:rFonts w:ascii="Arial" w:hAnsi="Arial" w:cs="Arial"/>
          <w:sz w:val="26"/>
          <w:szCs w:val="26"/>
        </w:rPr>
        <w:t>23</w:t>
      </w:r>
      <w:r>
        <w:rPr>
          <w:rFonts w:ascii="Arial" w:hAnsi="Arial" w:cs="Arial"/>
          <w:sz w:val="26"/>
          <w:szCs w:val="26"/>
        </w:rPr>
        <w:t xml:space="preserve"> de </w:t>
      </w:r>
      <w:r w:rsidR="006E7F0A">
        <w:rPr>
          <w:rFonts w:ascii="Arial" w:hAnsi="Arial" w:cs="Arial"/>
          <w:sz w:val="26"/>
          <w:szCs w:val="26"/>
        </w:rPr>
        <w:t xml:space="preserve">septiembre </w:t>
      </w:r>
      <w:r>
        <w:rPr>
          <w:rFonts w:ascii="Arial" w:hAnsi="Arial" w:cs="Arial"/>
          <w:sz w:val="26"/>
          <w:szCs w:val="26"/>
        </w:rPr>
        <w:t>de 201</w:t>
      </w:r>
      <w:r w:rsidR="006E7F0A">
        <w:rPr>
          <w:rFonts w:ascii="Arial" w:hAnsi="Arial" w:cs="Arial"/>
          <w:sz w:val="26"/>
          <w:szCs w:val="26"/>
        </w:rPr>
        <w:t>6</w:t>
      </w:r>
      <w:r>
        <w:rPr>
          <w:rFonts w:ascii="Arial" w:hAnsi="Arial" w:cs="Arial"/>
          <w:sz w:val="26"/>
          <w:szCs w:val="26"/>
        </w:rPr>
        <w:t xml:space="preserve"> </w:t>
      </w:r>
      <w:r w:rsidR="006E7F0A">
        <w:rPr>
          <w:rFonts w:ascii="Arial" w:hAnsi="Arial" w:cs="Arial"/>
          <w:sz w:val="26"/>
          <w:szCs w:val="26"/>
        </w:rPr>
        <w:t>el juez del mentado despacho judicial, declaró su impedimento para desatar la alzada  y dispuso el envío de las diligencias al Juzgado Quinto Civil del Circuito local. Adujo encontrarse incurso en la causal 2º del artículo 150 del C.P.C.</w:t>
      </w:r>
      <w:r w:rsidR="00AB1E65">
        <w:rPr>
          <w:rFonts w:ascii="Arial" w:hAnsi="Arial" w:cs="Arial"/>
          <w:sz w:val="26"/>
          <w:szCs w:val="26"/>
        </w:rPr>
        <w:t xml:space="preserve">, toda vez que en su calidad de Juez Sexto Civil Municipal, adelantó toda la actuación del asunto en primera instancia, profiriendo entre otras la decisión objeto de apelación, </w:t>
      </w:r>
      <w:r w:rsidR="00AB1E65">
        <w:rPr>
          <w:rFonts w:ascii="Arial" w:hAnsi="Arial" w:cs="Arial"/>
          <w:szCs w:val="26"/>
        </w:rPr>
        <w:t xml:space="preserve">(fl. </w:t>
      </w:r>
      <w:r w:rsidR="00371388">
        <w:rPr>
          <w:rFonts w:ascii="Arial" w:hAnsi="Arial" w:cs="Arial"/>
          <w:szCs w:val="26"/>
        </w:rPr>
        <w:t>17 vto</w:t>
      </w:r>
      <w:r w:rsidR="00AB1E65">
        <w:rPr>
          <w:rFonts w:ascii="Arial" w:hAnsi="Arial" w:cs="Arial"/>
          <w:szCs w:val="26"/>
        </w:rPr>
        <w:t xml:space="preserve"> c. </w:t>
      </w:r>
      <w:r w:rsidR="00371388">
        <w:rPr>
          <w:rFonts w:ascii="Arial" w:hAnsi="Arial" w:cs="Arial"/>
          <w:szCs w:val="26"/>
        </w:rPr>
        <w:t xml:space="preserve">2ª inst. </w:t>
      </w:r>
      <w:r w:rsidR="00AB1E65">
        <w:rPr>
          <w:rFonts w:ascii="Arial" w:hAnsi="Arial" w:cs="Arial"/>
          <w:szCs w:val="26"/>
        </w:rPr>
        <w:t>).</w:t>
      </w:r>
    </w:p>
    <w:p w:rsidR="006E7F0A" w:rsidRPr="001813F1" w:rsidRDefault="006E7F0A" w:rsidP="00A15C84">
      <w:pPr>
        <w:pStyle w:val="Sinespaciado1"/>
        <w:spacing w:line="360" w:lineRule="auto"/>
        <w:ind w:firstLine="2520"/>
        <w:jc w:val="both"/>
        <w:rPr>
          <w:rFonts w:ascii="Arial" w:hAnsi="Arial" w:cs="Arial"/>
          <w:szCs w:val="26"/>
        </w:rPr>
      </w:pPr>
    </w:p>
    <w:p w:rsidR="00F31CFD" w:rsidRDefault="00A15C84"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2. </w:t>
      </w:r>
      <w:r w:rsidR="00E97D8E">
        <w:rPr>
          <w:rFonts w:ascii="Arial" w:hAnsi="Arial" w:cs="Arial"/>
          <w:sz w:val="26"/>
          <w:szCs w:val="26"/>
        </w:rPr>
        <w:t xml:space="preserve">Asignado </w:t>
      </w:r>
      <w:r w:rsidR="00223C9D">
        <w:rPr>
          <w:rFonts w:ascii="Arial" w:hAnsi="Arial" w:cs="Arial"/>
          <w:sz w:val="26"/>
          <w:szCs w:val="26"/>
        </w:rPr>
        <w:t xml:space="preserve">entonces </w:t>
      </w:r>
      <w:r w:rsidR="0056153C">
        <w:rPr>
          <w:rFonts w:ascii="Arial" w:hAnsi="Arial" w:cs="Arial"/>
          <w:sz w:val="26"/>
          <w:szCs w:val="26"/>
        </w:rPr>
        <w:t xml:space="preserve">el </w:t>
      </w:r>
      <w:r w:rsidR="001B51E1">
        <w:rPr>
          <w:rFonts w:ascii="Arial" w:hAnsi="Arial" w:cs="Arial"/>
          <w:sz w:val="26"/>
          <w:szCs w:val="26"/>
        </w:rPr>
        <w:t xml:space="preserve">litigio </w:t>
      </w:r>
      <w:r w:rsidR="00223C9D">
        <w:rPr>
          <w:rFonts w:ascii="Arial" w:hAnsi="Arial" w:cs="Arial"/>
          <w:sz w:val="26"/>
          <w:szCs w:val="26"/>
        </w:rPr>
        <w:t xml:space="preserve">al Juzgado </w:t>
      </w:r>
      <w:r w:rsidR="00E97D8E">
        <w:rPr>
          <w:rFonts w:ascii="Arial" w:hAnsi="Arial" w:cs="Arial"/>
          <w:sz w:val="26"/>
          <w:szCs w:val="26"/>
        </w:rPr>
        <w:t xml:space="preserve">Quinto </w:t>
      </w:r>
      <w:r w:rsidR="003C1CDB">
        <w:rPr>
          <w:rFonts w:ascii="Arial" w:hAnsi="Arial" w:cs="Arial"/>
          <w:sz w:val="26"/>
          <w:szCs w:val="26"/>
        </w:rPr>
        <w:t>Civil del</w:t>
      </w:r>
      <w:r w:rsidR="001B51E1">
        <w:rPr>
          <w:rFonts w:ascii="Arial" w:hAnsi="Arial" w:cs="Arial"/>
          <w:sz w:val="26"/>
          <w:szCs w:val="26"/>
        </w:rPr>
        <w:t xml:space="preserve"> Circuito </w:t>
      </w:r>
      <w:r w:rsidR="00B01029">
        <w:rPr>
          <w:rFonts w:ascii="Arial" w:hAnsi="Arial" w:cs="Arial"/>
          <w:sz w:val="26"/>
          <w:szCs w:val="26"/>
        </w:rPr>
        <w:t>d</w:t>
      </w:r>
      <w:r w:rsidR="00223C9D">
        <w:rPr>
          <w:rFonts w:ascii="Arial" w:hAnsi="Arial" w:cs="Arial"/>
          <w:sz w:val="26"/>
          <w:szCs w:val="26"/>
        </w:rPr>
        <w:t xml:space="preserve">e </w:t>
      </w:r>
      <w:r w:rsidR="003E3F4F">
        <w:rPr>
          <w:rFonts w:ascii="Arial" w:hAnsi="Arial" w:cs="Arial"/>
          <w:sz w:val="26"/>
          <w:szCs w:val="26"/>
        </w:rPr>
        <w:t>esta ciudad</w:t>
      </w:r>
      <w:r w:rsidR="007C304E">
        <w:rPr>
          <w:rFonts w:ascii="Arial" w:hAnsi="Arial" w:cs="Arial"/>
          <w:sz w:val="26"/>
          <w:szCs w:val="26"/>
        </w:rPr>
        <w:t xml:space="preserve">; no avocó su conocimiento y propuso el conflicto de competencia. En su sentir </w:t>
      </w:r>
      <w:r w:rsidR="00F31CFD">
        <w:rPr>
          <w:rFonts w:ascii="Arial" w:hAnsi="Arial" w:cs="Arial"/>
          <w:sz w:val="26"/>
          <w:szCs w:val="26"/>
        </w:rPr>
        <w:t xml:space="preserve">el expediente de marras no era susceptible de pasarlo a los juzgados que quedarían solo en sistema escritural, toda vez que </w:t>
      </w:r>
      <w:r w:rsidR="007816B7">
        <w:rPr>
          <w:rFonts w:ascii="Arial" w:hAnsi="Arial" w:cs="Arial"/>
          <w:sz w:val="26"/>
          <w:szCs w:val="26"/>
        </w:rPr>
        <w:t xml:space="preserve">de conformidad con el Acuerdo No. </w:t>
      </w:r>
      <w:r w:rsidR="00EE5AC6" w:rsidRPr="00D3209E">
        <w:rPr>
          <w:rFonts w:ascii="Arial" w:hAnsi="Arial" w:cs="Arial"/>
          <w:sz w:val="24"/>
          <w:szCs w:val="26"/>
        </w:rPr>
        <w:t>PSAA</w:t>
      </w:r>
      <w:r w:rsidR="007816B7">
        <w:rPr>
          <w:rFonts w:ascii="Arial" w:hAnsi="Arial" w:cs="Arial"/>
          <w:sz w:val="26"/>
          <w:szCs w:val="26"/>
        </w:rPr>
        <w:t>15-10300 de febrero de 2015</w:t>
      </w:r>
      <w:r w:rsidR="002D0787">
        <w:rPr>
          <w:rFonts w:ascii="Arial" w:hAnsi="Arial" w:cs="Arial"/>
          <w:sz w:val="26"/>
          <w:szCs w:val="26"/>
        </w:rPr>
        <w:t xml:space="preserve"> expedido por el Consejo Superior de la Judicatura, </w:t>
      </w:r>
      <w:r w:rsidR="006042D7">
        <w:rPr>
          <w:rFonts w:ascii="Arial" w:hAnsi="Arial" w:cs="Arial"/>
          <w:sz w:val="26"/>
          <w:szCs w:val="26"/>
        </w:rPr>
        <w:t>que estableció las</w:t>
      </w:r>
      <w:r w:rsidR="002D0787">
        <w:rPr>
          <w:rFonts w:ascii="Arial" w:hAnsi="Arial" w:cs="Arial"/>
          <w:sz w:val="26"/>
          <w:szCs w:val="26"/>
        </w:rPr>
        <w:t xml:space="preserve"> medidas para la implementación de la oralidad</w:t>
      </w:r>
      <w:r w:rsidR="00465D95">
        <w:rPr>
          <w:rFonts w:ascii="Arial" w:hAnsi="Arial" w:cs="Arial"/>
          <w:sz w:val="26"/>
          <w:szCs w:val="26"/>
        </w:rPr>
        <w:t xml:space="preserve"> y determinó</w:t>
      </w:r>
      <w:r w:rsidR="00CA30EE">
        <w:rPr>
          <w:rFonts w:ascii="Arial" w:hAnsi="Arial" w:cs="Arial"/>
          <w:sz w:val="26"/>
          <w:szCs w:val="26"/>
        </w:rPr>
        <w:t xml:space="preserve"> la distribución de procesos en los jueces civiles y de familia que ingresaron a oralidad</w:t>
      </w:r>
      <w:r w:rsidR="003F2C45">
        <w:rPr>
          <w:rFonts w:ascii="Arial" w:hAnsi="Arial" w:cs="Arial"/>
          <w:sz w:val="26"/>
          <w:szCs w:val="26"/>
        </w:rPr>
        <w:t>, con algunas excepciones</w:t>
      </w:r>
      <w:r w:rsidR="00CA30EE">
        <w:rPr>
          <w:rFonts w:ascii="Arial" w:hAnsi="Arial" w:cs="Arial"/>
          <w:sz w:val="26"/>
          <w:szCs w:val="26"/>
        </w:rPr>
        <w:t xml:space="preserve">, como el </w:t>
      </w:r>
      <w:r w:rsidR="003F2C45">
        <w:rPr>
          <w:rFonts w:ascii="Arial" w:hAnsi="Arial" w:cs="Arial"/>
          <w:sz w:val="26"/>
          <w:szCs w:val="26"/>
        </w:rPr>
        <w:t xml:space="preserve">evento del literal d) </w:t>
      </w:r>
      <w:r w:rsidR="00CA30EE">
        <w:rPr>
          <w:rFonts w:ascii="Arial" w:hAnsi="Arial" w:cs="Arial"/>
          <w:sz w:val="26"/>
          <w:szCs w:val="26"/>
        </w:rPr>
        <w:t>en cuanto a que los proceso que se encuentran para sentencia no sería</w:t>
      </w:r>
      <w:r w:rsidR="006042D7">
        <w:rPr>
          <w:rFonts w:ascii="Arial" w:hAnsi="Arial" w:cs="Arial"/>
          <w:sz w:val="26"/>
          <w:szCs w:val="26"/>
        </w:rPr>
        <w:t>n</w:t>
      </w:r>
      <w:r w:rsidR="00CA30EE">
        <w:rPr>
          <w:rFonts w:ascii="Arial" w:hAnsi="Arial" w:cs="Arial"/>
          <w:sz w:val="26"/>
          <w:szCs w:val="26"/>
        </w:rPr>
        <w:t xml:space="preserve"> enviado</w:t>
      </w:r>
      <w:r w:rsidR="006042D7">
        <w:rPr>
          <w:rFonts w:ascii="Arial" w:hAnsi="Arial" w:cs="Arial"/>
          <w:sz w:val="26"/>
          <w:szCs w:val="26"/>
        </w:rPr>
        <w:t>s</w:t>
      </w:r>
      <w:r w:rsidR="00CA30EE">
        <w:rPr>
          <w:rFonts w:ascii="Arial" w:hAnsi="Arial" w:cs="Arial"/>
          <w:sz w:val="26"/>
          <w:szCs w:val="26"/>
        </w:rPr>
        <w:t xml:space="preserve"> al juez que continuaba con el </w:t>
      </w:r>
      <w:r w:rsidR="00465D95">
        <w:rPr>
          <w:rFonts w:ascii="Arial" w:hAnsi="Arial" w:cs="Arial"/>
          <w:sz w:val="26"/>
          <w:szCs w:val="26"/>
        </w:rPr>
        <w:t>procedimiento</w:t>
      </w:r>
      <w:r w:rsidR="00CA30EE">
        <w:rPr>
          <w:rFonts w:ascii="Arial" w:hAnsi="Arial" w:cs="Arial"/>
          <w:sz w:val="26"/>
          <w:szCs w:val="26"/>
        </w:rPr>
        <w:t xml:space="preserve"> escritural</w:t>
      </w:r>
      <w:r w:rsidR="00F31CFD">
        <w:rPr>
          <w:rFonts w:ascii="Arial" w:hAnsi="Arial" w:cs="Arial"/>
          <w:sz w:val="26"/>
          <w:szCs w:val="26"/>
        </w:rPr>
        <w:t>.</w:t>
      </w:r>
    </w:p>
    <w:p w:rsidR="006042D7" w:rsidRDefault="00F31CFD"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 </w:t>
      </w:r>
    </w:p>
    <w:p w:rsidR="00CD3966" w:rsidRDefault="00465D95"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Agrega, </w:t>
      </w:r>
      <w:r w:rsidR="00E750F2">
        <w:rPr>
          <w:rFonts w:ascii="Arial" w:hAnsi="Arial" w:cs="Arial"/>
          <w:sz w:val="26"/>
          <w:szCs w:val="26"/>
        </w:rPr>
        <w:t>que mediante Acuerdo PSAA15-10442 de diciembre de 2015, expedido por el mismo órgano, se suspendió temporalmente el reparto a los despachos judiciales que continúan con el trámite escri</w:t>
      </w:r>
      <w:r w:rsidR="00294BED">
        <w:rPr>
          <w:rFonts w:ascii="Arial" w:hAnsi="Arial" w:cs="Arial"/>
          <w:sz w:val="26"/>
          <w:szCs w:val="26"/>
        </w:rPr>
        <w:t xml:space="preserve">tural, como lo es </w:t>
      </w:r>
      <w:r w:rsidR="00F94EAE">
        <w:rPr>
          <w:rFonts w:ascii="Arial" w:hAnsi="Arial" w:cs="Arial"/>
          <w:sz w:val="26"/>
          <w:szCs w:val="26"/>
        </w:rPr>
        <w:t>su caso</w:t>
      </w:r>
      <w:r w:rsidR="00294BED">
        <w:rPr>
          <w:rFonts w:ascii="Arial" w:hAnsi="Arial" w:cs="Arial"/>
          <w:sz w:val="26"/>
          <w:szCs w:val="26"/>
        </w:rPr>
        <w:t>; d</w:t>
      </w:r>
      <w:r w:rsidR="00E750F2">
        <w:rPr>
          <w:rFonts w:ascii="Arial" w:hAnsi="Arial" w:cs="Arial"/>
          <w:sz w:val="26"/>
          <w:szCs w:val="26"/>
        </w:rPr>
        <w:t xml:space="preserve">e tal manera, que no existe razón para  le sea repartido proceso alguno y mucho menos si se trata de aquellos que </w:t>
      </w:r>
      <w:r w:rsidR="00E750F2">
        <w:rPr>
          <w:rFonts w:ascii="Arial" w:hAnsi="Arial" w:cs="Arial"/>
          <w:sz w:val="26"/>
          <w:szCs w:val="26"/>
        </w:rPr>
        <w:lastRenderedPageBreak/>
        <w:t>vienen siendo adelantados por los juzgados del sistema oral como lo es el expediente remitido por el Juzgado Segundo Civil del Circuito</w:t>
      </w:r>
      <w:r w:rsidR="00F6558D">
        <w:rPr>
          <w:rFonts w:ascii="Arial" w:hAnsi="Arial" w:cs="Arial"/>
          <w:sz w:val="26"/>
          <w:szCs w:val="26"/>
        </w:rPr>
        <w:t xml:space="preserve"> y ante el impedimento que este despacho judicial plantea cuya causal no tiene discusión, debe seguirse la regla general de que conozca el juez que sigue en turno atendiendo el orden numérico </w:t>
      </w:r>
      <w:r w:rsidR="00BA29B7">
        <w:rPr>
          <w:rFonts w:ascii="Arial" w:hAnsi="Arial" w:cs="Arial"/>
          <w:sz w:val="26"/>
          <w:szCs w:val="26"/>
        </w:rPr>
        <w:t xml:space="preserve">de los despacho </w:t>
      </w:r>
      <w:r w:rsidR="00F6558D">
        <w:rPr>
          <w:rFonts w:ascii="Arial" w:hAnsi="Arial" w:cs="Arial"/>
          <w:sz w:val="26"/>
          <w:szCs w:val="26"/>
        </w:rPr>
        <w:t xml:space="preserve">en oralidad. </w:t>
      </w:r>
    </w:p>
    <w:p w:rsidR="00CD3966" w:rsidRPr="001813F1" w:rsidRDefault="00CD3966" w:rsidP="00C4359A">
      <w:pPr>
        <w:pStyle w:val="Sinespaciado1"/>
        <w:spacing w:line="360" w:lineRule="auto"/>
        <w:ind w:firstLine="2520"/>
        <w:jc w:val="both"/>
        <w:rPr>
          <w:rFonts w:ascii="Arial" w:hAnsi="Arial" w:cs="Arial"/>
          <w:szCs w:val="26"/>
        </w:rPr>
      </w:pPr>
    </w:p>
    <w:p w:rsidR="00BC6E17" w:rsidRDefault="00CD3966" w:rsidP="00C4359A">
      <w:pPr>
        <w:pStyle w:val="Sinespaciado1"/>
        <w:spacing w:line="360" w:lineRule="auto"/>
        <w:ind w:firstLine="2520"/>
        <w:jc w:val="both"/>
        <w:rPr>
          <w:rFonts w:ascii="Arial" w:hAnsi="Arial" w:cs="Arial"/>
          <w:sz w:val="26"/>
          <w:szCs w:val="26"/>
        </w:rPr>
      </w:pPr>
      <w:r>
        <w:rPr>
          <w:rFonts w:ascii="Arial" w:hAnsi="Arial" w:cs="Arial"/>
          <w:sz w:val="26"/>
          <w:szCs w:val="26"/>
        </w:rPr>
        <w:t>Considera así, la competencia para conocer de</w:t>
      </w:r>
      <w:r w:rsidR="00BA29B7">
        <w:rPr>
          <w:rFonts w:ascii="Arial" w:hAnsi="Arial" w:cs="Arial"/>
          <w:sz w:val="26"/>
          <w:szCs w:val="26"/>
        </w:rPr>
        <w:t>l</w:t>
      </w:r>
      <w:r>
        <w:rPr>
          <w:rFonts w:ascii="Arial" w:hAnsi="Arial" w:cs="Arial"/>
          <w:sz w:val="26"/>
          <w:szCs w:val="26"/>
        </w:rPr>
        <w:t xml:space="preserve"> asunto le atañe al Juzgado Tercero Civil del Circuito local conforme el artículo 144 del CGP </w:t>
      </w:r>
      <w:r w:rsidR="00B16712" w:rsidRPr="00B16712">
        <w:rPr>
          <w:rFonts w:ascii="Arial" w:hAnsi="Arial" w:cs="Arial"/>
          <w:szCs w:val="26"/>
        </w:rPr>
        <w:t xml:space="preserve">(fl. </w:t>
      </w:r>
      <w:r>
        <w:rPr>
          <w:rFonts w:ascii="Arial" w:hAnsi="Arial" w:cs="Arial"/>
          <w:szCs w:val="26"/>
        </w:rPr>
        <w:t>2-4</w:t>
      </w:r>
      <w:r w:rsidR="00B16712" w:rsidRPr="00B16712">
        <w:rPr>
          <w:rFonts w:ascii="Arial" w:hAnsi="Arial" w:cs="Arial"/>
          <w:szCs w:val="26"/>
        </w:rPr>
        <w:t xml:space="preserve"> </w:t>
      </w:r>
      <w:r w:rsidR="00B83EC7">
        <w:rPr>
          <w:rFonts w:ascii="Arial" w:hAnsi="Arial" w:cs="Arial"/>
          <w:szCs w:val="26"/>
        </w:rPr>
        <w:t xml:space="preserve">Cd. 6. </w:t>
      </w:r>
      <w:r w:rsidR="00B16712" w:rsidRPr="00B16712">
        <w:rPr>
          <w:rFonts w:ascii="Arial" w:hAnsi="Arial" w:cs="Arial"/>
          <w:szCs w:val="26"/>
        </w:rPr>
        <w:t>)</w:t>
      </w:r>
      <w:r w:rsidR="003C1CDB">
        <w:rPr>
          <w:rFonts w:ascii="Arial" w:hAnsi="Arial" w:cs="Arial"/>
          <w:sz w:val="26"/>
          <w:szCs w:val="26"/>
        </w:rPr>
        <w:t>.</w:t>
      </w:r>
    </w:p>
    <w:p w:rsidR="00D5797A" w:rsidRPr="003C1CDB" w:rsidRDefault="00D5797A" w:rsidP="004E3ED5">
      <w:pPr>
        <w:pStyle w:val="Sinespaciado1"/>
        <w:spacing w:line="360" w:lineRule="auto"/>
        <w:ind w:firstLine="2520"/>
        <w:jc w:val="both"/>
        <w:rPr>
          <w:rFonts w:ascii="Arial" w:hAnsi="Arial" w:cs="Arial"/>
          <w:sz w:val="16"/>
          <w:szCs w:val="26"/>
        </w:rPr>
      </w:pPr>
    </w:p>
    <w:p w:rsidR="004E3ED5" w:rsidRDefault="002B40B8" w:rsidP="003C1CDB">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E17B54" w:rsidRDefault="00E17B54" w:rsidP="004E3ED5">
      <w:pPr>
        <w:pStyle w:val="Sinespaciado1"/>
        <w:spacing w:line="360" w:lineRule="auto"/>
        <w:ind w:firstLine="2520"/>
        <w:jc w:val="both"/>
        <w:rPr>
          <w:rFonts w:ascii="Arial" w:hAnsi="Arial" w:cs="Arial"/>
          <w:b/>
          <w:szCs w:val="26"/>
        </w:rPr>
      </w:pPr>
    </w:p>
    <w:p w:rsidR="004E3ED5" w:rsidRPr="003C1CDB" w:rsidRDefault="00082A58" w:rsidP="004E3ED5">
      <w:pPr>
        <w:pStyle w:val="Sinespaciado1"/>
        <w:spacing w:line="360" w:lineRule="auto"/>
        <w:ind w:firstLine="2520"/>
        <w:jc w:val="both"/>
        <w:rPr>
          <w:rFonts w:ascii="Arial" w:hAnsi="Arial" w:cs="Arial"/>
          <w:b/>
          <w:szCs w:val="26"/>
        </w:rPr>
      </w:pPr>
      <w:r w:rsidRPr="003C1CDB">
        <w:rPr>
          <w:rFonts w:ascii="Arial" w:hAnsi="Arial" w:cs="Arial"/>
          <w:b/>
          <w:szCs w:val="26"/>
        </w:rPr>
        <w:t>III. CONSIDERACIONES</w:t>
      </w:r>
    </w:p>
    <w:p w:rsidR="004E3ED5" w:rsidRPr="003C1CDB" w:rsidRDefault="004E3ED5" w:rsidP="004E3ED5">
      <w:pPr>
        <w:pStyle w:val="Sinespaciado1"/>
        <w:spacing w:line="360" w:lineRule="auto"/>
        <w:ind w:firstLine="2520"/>
        <w:jc w:val="both"/>
        <w:rPr>
          <w:rFonts w:ascii="Arial" w:hAnsi="Arial" w:cs="Arial"/>
          <w:b/>
          <w:sz w:val="24"/>
          <w:szCs w:val="26"/>
        </w:rPr>
      </w:pPr>
    </w:p>
    <w:p w:rsidR="001813F1" w:rsidRDefault="004E3ED5" w:rsidP="001813F1">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0E7BE3" w:rsidRPr="000E7BE3">
        <w:rPr>
          <w:rFonts w:ascii="Arial" w:hAnsi="Arial" w:cs="Arial"/>
          <w:sz w:val="26"/>
          <w:szCs w:val="26"/>
        </w:rPr>
        <w:t>Si bie</w:t>
      </w:r>
      <w:r w:rsidR="002F5357">
        <w:rPr>
          <w:rFonts w:ascii="Arial" w:hAnsi="Arial" w:cs="Arial"/>
          <w:sz w:val="26"/>
          <w:szCs w:val="26"/>
        </w:rPr>
        <w:t xml:space="preserve">n la Sala es la competente para </w:t>
      </w:r>
      <w:r w:rsidR="000E7BE3" w:rsidRPr="000E7BE3">
        <w:rPr>
          <w:rFonts w:ascii="Arial" w:hAnsi="Arial" w:cs="Arial"/>
          <w:sz w:val="26"/>
          <w:szCs w:val="26"/>
        </w:rPr>
        <w:t xml:space="preserve">decidir qué juez debe </w:t>
      </w:r>
      <w:r w:rsidR="002F5357">
        <w:rPr>
          <w:rFonts w:ascii="Arial" w:hAnsi="Arial" w:cs="Arial"/>
          <w:sz w:val="26"/>
          <w:szCs w:val="26"/>
        </w:rPr>
        <w:t>desatar la segunda instancia en la rendición provocada de cuentas</w:t>
      </w:r>
      <w:r w:rsidR="000E7BE3" w:rsidRPr="000E7BE3">
        <w:rPr>
          <w:rFonts w:ascii="Arial" w:hAnsi="Arial" w:cs="Arial"/>
          <w:sz w:val="26"/>
          <w:szCs w:val="26"/>
        </w:rPr>
        <w:t>, en esta oportunidad no procede un</w:t>
      </w:r>
      <w:r w:rsidR="002F5357">
        <w:rPr>
          <w:rFonts w:ascii="Arial" w:hAnsi="Arial" w:cs="Arial"/>
          <w:sz w:val="26"/>
          <w:szCs w:val="26"/>
        </w:rPr>
        <w:t xml:space="preserve"> </w:t>
      </w:r>
      <w:r w:rsidR="000E7BE3" w:rsidRPr="000E7BE3">
        <w:rPr>
          <w:rFonts w:ascii="Arial" w:hAnsi="Arial" w:cs="Arial"/>
          <w:sz w:val="26"/>
          <w:szCs w:val="26"/>
        </w:rPr>
        <w:t xml:space="preserve">pronunciamiento sobre el particular, porque, como se </w:t>
      </w:r>
      <w:r w:rsidR="002F5357">
        <w:rPr>
          <w:rFonts w:ascii="Arial" w:hAnsi="Arial" w:cs="Arial"/>
          <w:sz w:val="26"/>
          <w:szCs w:val="26"/>
        </w:rPr>
        <w:t>anunció</w:t>
      </w:r>
      <w:r w:rsidR="000E7BE3" w:rsidRPr="000E7BE3">
        <w:rPr>
          <w:rFonts w:ascii="Arial" w:hAnsi="Arial" w:cs="Arial"/>
          <w:sz w:val="26"/>
          <w:szCs w:val="26"/>
        </w:rPr>
        <w:t>, no se está frente a un conflicto de competencia debidamente planteado</w:t>
      </w:r>
      <w:r w:rsidR="00035DCC">
        <w:rPr>
          <w:rFonts w:ascii="Arial" w:hAnsi="Arial" w:cs="Arial"/>
          <w:sz w:val="26"/>
          <w:szCs w:val="26"/>
        </w:rPr>
        <w:t>, como pasa a explicarse:</w:t>
      </w:r>
      <w:r w:rsidR="00B52232">
        <w:rPr>
          <w:rFonts w:ascii="Arial" w:hAnsi="Arial" w:cs="Arial"/>
          <w:sz w:val="26"/>
          <w:szCs w:val="26"/>
        </w:rPr>
        <w:t xml:space="preserve"> </w:t>
      </w:r>
    </w:p>
    <w:p w:rsidR="001813F1" w:rsidRPr="001813F1" w:rsidRDefault="001813F1" w:rsidP="001813F1">
      <w:pPr>
        <w:pStyle w:val="Sinespaciado1"/>
        <w:spacing w:line="360" w:lineRule="auto"/>
        <w:ind w:firstLine="2520"/>
        <w:jc w:val="both"/>
        <w:rPr>
          <w:rFonts w:ascii="Arial" w:hAnsi="Arial" w:cs="Arial"/>
          <w:szCs w:val="26"/>
        </w:rPr>
      </w:pPr>
    </w:p>
    <w:p w:rsidR="001813F1" w:rsidRDefault="008A3AAB" w:rsidP="001813F1">
      <w:pPr>
        <w:pStyle w:val="Sinespaciado1"/>
        <w:spacing w:line="360" w:lineRule="auto"/>
        <w:ind w:firstLine="2520"/>
        <w:jc w:val="both"/>
        <w:rPr>
          <w:rFonts w:ascii="Arial" w:hAnsi="Arial" w:cs="Arial"/>
          <w:sz w:val="26"/>
          <w:szCs w:val="26"/>
        </w:rPr>
      </w:pPr>
      <w:r>
        <w:rPr>
          <w:rFonts w:ascii="Arial" w:hAnsi="Arial" w:cs="Arial"/>
          <w:sz w:val="26"/>
          <w:szCs w:val="26"/>
        </w:rPr>
        <w:t xml:space="preserve">1.1. </w:t>
      </w:r>
      <w:r w:rsidR="00035DCC">
        <w:rPr>
          <w:rFonts w:ascii="Arial" w:hAnsi="Arial" w:cs="Arial"/>
          <w:sz w:val="26"/>
          <w:szCs w:val="26"/>
        </w:rPr>
        <w:t>S</w:t>
      </w:r>
      <w:r w:rsidR="00890303">
        <w:rPr>
          <w:rFonts w:ascii="Arial" w:hAnsi="Arial" w:cs="Arial"/>
          <w:sz w:val="26"/>
          <w:szCs w:val="26"/>
        </w:rPr>
        <w:t>egún el artículo 139 del Código General del Proceso, que define el trámite de los conflictos de competencia</w:t>
      </w:r>
      <w:r w:rsidR="00035DCC">
        <w:rPr>
          <w:rFonts w:ascii="Arial" w:hAnsi="Arial" w:cs="Arial"/>
          <w:sz w:val="26"/>
          <w:szCs w:val="26"/>
        </w:rPr>
        <w:t xml:space="preserve">, </w:t>
      </w:r>
      <w:r w:rsidR="00890303" w:rsidRPr="00E92FEE">
        <w:rPr>
          <w:rFonts w:ascii="Arial" w:hAnsi="Arial" w:cs="Arial"/>
          <w:i/>
          <w:sz w:val="24"/>
          <w:szCs w:val="26"/>
        </w:rPr>
        <w:t>“ Siempre que el juez declare su incompetencia para conocer de un proceso orde</w:t>
      </w:r>
      <w:r w:rsidR="00D81EE5" w:rsidRPr="00E92FEE">
        <w:rPr>
          <w:rFonts w:ascii="Arial" w:hAnsi="Arial" w:cs="Arial"/>
          <w:i/>
          <w:sz w:val="24"/>
          <w:szCs w:val="26"/>
        </w:rPr>
        <w:t xml:space="preserve">nará remitirlo al que estime competente. </w:t>
      </w:r>
      <w:r w:rsidR="004C2BEB" w:rsidRPr="00E92FEE">
        <w:rPr>
          <w:rFonts w:ascii="Arial" w:hAnsi="Arial" w:cs="Arial"/>
          <w:i/>
          <w:sz w:val="24"/>
          <w:szCs w:val="26"/>
        </w:rPr>
        <w:t xml:space="preserve"> Cuando el Juez que reciba el expediente se declare a su vez incompetente solicitará que el conflicto se decida por el funcionario judicial que sea superior funcional común a ambos, a quien enviará la actuación. </w:t>
      </w:r>
      <w:r w:rsidR="00E92FEE" w:rsidRPr="00E92FEE">
        <w:rPr>
          <w:rFonts w:ascii="Arial" w:hAnsi="Arial" w:cs="Arial"/>
          <w:i/>
          <w:sz w:val="24"/>
          <w:szCs w:val="26"/>
        </w:rPr>
        <w:t xml:space="preserve"> (…)”</w:t>
      </w:r>
      <w:r w:rsidR="00E92FEE">
        <w:rPr>
          <w:rFonts w:ascii="Arial" w:hAnsi="Arial" w:cs="Arial"/>
          <w:sz w:val="26"/>
          <w:szCs w:val="26"/>
        </w:rPr>
        <w:t xml:space="preserve"> </w:t>
      </w:r>
    </w:p>
    <w:p w:rsidR="001813F1" w:rsidRPr="001813F1" w:rsidRDefault="001813F1" w:rsidP="001813F1">
      <w:pPr>
        <w:pStyle w:val="Sinespaciado1"/>
        <w:spacing w:line="360" w:lineRule="auto"/>
        <w:ind w:firstLine="2520"/>
        <w:jc w:val="both"/>
        <w:rPr>
          <w:rFonts w:ascii="Arial" w:hAnsi="Arial" w:cs="Arial"/>
          <w:szCs w:val="26"/>
        </w:rPr>
      </w:pPr>
    </w:p>
    <w:p w:rsidR="004507EC" w:rsidRDefault="00C735BA" w:rsidP="001813F1">
      <w:pPr>
        <w:pStyle w:val="Sinespaciado1"/>
        <w:spacing w:line="360" w:lineRule="auto"/>
        <w:ind w:firstLine="2520"/>
        <w:jc w:val="both"/>
        <w:rPr>
          <w:rFonts w:ascii="Arial" w:hAnsi="Arial" w:cs="Arial"/>
          <w:sz w:val="26"/>
          <w:szCs w:val="26"/>
        </w:rPr>
      </w:pPr>
      <w:r w:rsidRPr="00D317D3">
        <w:rPr>
          <w:rFonts w:ascii="Arial" w:hAnsi="Arial" w:cs="Arial"/>
          <w:sz w:val="26"/>
          <w:szCs w:val="26"/>
        </w:rPr>
        <w:t>Quiere decir lo anterior</w:t>
      </w:r>
      <w:r w:rsidR="00727EE6">
        <w:rPr>
          <w:rFonts w:ascii="Arial" w:hAnsi="Arial" w:cs="Arial"/>
          <w:sz w:val="26"/>
          <w:szCs w:val="26"/>
        </w:rPr>
        <w:t xml:space="preserve">, </w:t>
      </w:r>
      <w:r w:rsidRPr="00D317D3">
        <w:rPr>
          <w:rFonts w:ascii="Arial" w:hAnsi="Arial" w:cs="Arial"/>
          <w:sz w:val="26"/>
          <w:szCs w:val="26"/>
        </w:rPr>
        <w:t xml:space="preserve"> </w:t>
      </w:r>
      <w:r w:rsidR="00727EE6">
        <w:rPr>
          <w:rFonts w:ascii="Arial" w:hAnsi="Arial" w:cs="Arial"/>
          <w:sz w:val="26"/>
          <w:szCs w:val="26"/>
        </w:rPr>
        <w:t>parafraseando lo dicho por el profesor Hernán Fabio López</w:t>
      </w:r>
      <w:r w:rsidR="00DD2986">
        <w:rPr>
          <w:rStyle w:val="Refdenotaalpie"/>
          <w:rFonts w:ascii="Arial" w:hAnsi="Arial" w:cs="Arial"/>
          <w:sz w:val="26"/>
          <w:szCs w:val="26"/>
        </w:rPr>
        <w:footnoteReference w:id="1"/>
      </w:r>
      <w:r w:rsidR="00727EE6">
        <w:rPr>
          <w:rFonts w:ascii="Arial" w:hAnsi="Arial" w:cs="Arial"/>
          <w:sz w:val="26"/>
          <w:szCs w:val="26"/>
        </w:rPr>
        <w:t xml:space="preserve">, </w:t>
      </w:r>
      <w:r w:rsidR="00727EE6" w:rsidRPr="00D317D3">
        <w:rPr>
          <w:rFonts w:ascii="Arial" w:hAnsi="Arial" w:cs="Arial"/>
          <w:sz w:val="26"/>
          <w:szCs w:val="26"/>
        </w:rPr>
        <w:t xml:space="preserve"> </w:t>
      </w:r>
      <w:r w:rsidRPr="00D317D3">
        <w:rPr>
          <w:rFonts w:ascii="Arial" w:hAnsi="Arial" w:cs="Arial"/>
          <w:sz w:val="26"/>
          <w:szCs w:val="26"/>
        </w:rPr>
        <w:t>que para trabar adecuadamente el conflicto</w:t>
      </w:r>
      <w:r w:rsidR="00BA29B7">
        <w:rPr>
          <w:rFonts w:ascii="Arial" w:hAnsi="Arial" w:cs="Arial"/>
          <w:sz w:val="26"/>
          <w:szCs w:val="26"/>
        </w:rPr>
        <w:t xml:space="preserve"> negativo </w:t>
      </w:r>
      <w:r w:rsidRPr="00D317D3">
        <w:rPr>
          <w:rFonts w:ascii="Arial" w:hAnsi="Arial" w:cs="Arial"/>
          <w:sz w:val="26"/>
          <w:szCs w:val="26"/>
        </w:rPr>
        <w:t xml:space="preserve">de competencia </w:t>
      </w:r>
      <w:r w:rsidR="00E92FEE" w:rsidRPr="00D317D3">
        <w:rPr>
          <w:rFonts w:ascii="Arial" w:hAnsi="Arial" w:cs="Arial"/>
          <w:sz w:val="26"/>
          <w:szCs w:val="26"/>
        </w:rPr>
        <w:t>se requiere</w:t>
      </w:r>
      <w:r w:rsidR="00727EE6">
        <w:rPr>
          <w:rFonts w:ascii="Arial" w:hAnsi="Arial" w:cs="Arial"/>
          <w:sz w:val="26"/>
          <w:szCs w:val="26"/>
        </w:rPr>
        <w:t xml:space="preserve">, </w:t>
      </w:r>
      <w:r w:rsidR="00E92FEE" w:rsidRPr="00D317D3">
        <w:rPr>
          <w:rFonts w:ascii="Arial" w:hAnsi="Arial" w:cs="Arial"/>
          <w:sz w:val="26"/>
          <w:szCs w:val="26"/>
        </w:rPr>
        <w:t xml:space="preserve"> </w:t>
      </w:r>
      <w:r w:rsidR="007C741F" w:rsidRPr="00D317D3">
        <w:rPr>
          <w:rFonts w:ascii="Arial" w:hAnsi="Arial" w:cs="Arial"/>
          <w:sz w:val="26"/>
          <w:szCs w:val="26"/>
        </w:rPr>
        <w:t xml:space="preserve">el cumplimiento de los siguientes </w:t>
      </w:r>
      <w:r w:rsidR="007C741F" w:rsidRPr="00D317D3">
        <w:rPr>
          <w:rFonts w:ascii="Arial" w:hAnsi="Arial" w:cs="Arial"/>
          <w:sz w:val="26"/>
          <w:szCs w:val="26"/>
        </w:rPr>
        <w:lastRenderedPageBreak/>
        <w:t>presupuestos</w:t>
      </w:r>
      <w:r w:rsidR="00D317D3">
        <w:rPr>
          <w:rFonts w:ascii="Arial" w:hAnsi="Arial" w:cs="Arial"/>
          <w:sz w:val="26"/>
          <w:szCs w:val="26"/>
        </w:rPr>
        <w:t xml:space="preserve">: a) Que el funcionario a quien se asigne inicialmente un proceso al estimar que no es competente para continuar conociendo de él, lo remita a aquel que </w:t>
      </w:r>
      <w:r w:rsidR="00DD08FD">
        <w:rPr>
          <w:rFonts w:ascii="Arial" w:hAnsi="Arial" w:cs="Arial"/>
          <w:sz w:val="26"/>
          <w:szCs w:val="26"/>
        </w:rPr>
        <w:t>discurre</w:t>
      </w:r>
      <w:r w:rsidR="00D317D3">
        <w:rPr>
          <w:rFonts w:ascii="Arial" w:hAnsi="Arial" w:cs="Arial"/>
          <w:sz w:val="26"/>
          <w:szCs w:val="26"/>
        </w:rPr>
        <w:t xml:space="preserve"> lo es, explicando los motivos fundamento de su posición y b) que el despacho judicial receptor analice los motivos expuestos por quien se declaró incompetente</w:t>
      </w:r>
      <w:r w:rsidR="00727EE6">
        <w:rPr>
          <w:rFonts w:ascii="Arial" w:hAnsi="Arial" w:cs="Arial"/>
          <w:sz w:val="26"/>
          <w:szCs w:val="26"/>
        </w:rPr>
        <w:t xml:space="preserve">, para acatar sus puntos de vista o </w:t>
      </w:r>
      <w:r w:rsidR="00D317D3">
        <w:rPr>
          <w:rFonts w:ascii="Arial" w:hAnsi="Arial" w:cs="Arial"/>
          <w:sz w:val="26"/>
          <w:szCs w:val="26"/>
        </w:rPr>
        <w:t>si no lo</w:t>
      </w:r>
      <w:r w:rsidR="00DD08FD">
        <w:rPr>
          <w:rFonts w:ascii="Arial" w:hAnsi="Arial" w:cs="Arial"/>
          <w:sz w:val="26"/>
          <w:szCs w:val="26"/>
        </w:rPr>
        <w:t>s</w:t>
      </w:r>
      <w:r w:rsidR="00727EE6">
        <w:rPr>
          <w:rFonts w:ascii="Arial" w:hAnsi="Arial" w:cs="Arial"/>
          <w:sz w:val="26"/>
          <w:szCs w:val="26"/>
        </w:rPr>
        <w:t xml:space="preserve"> acepta, que es donde surge el conflicto, puesto que hay dos funcionarios que se niegan a conocer del negocio, lo remita</w:t>
      </w:r>
      <w:r w:rsidR="00D317D3">
        <w:rPr>
          <w:rFonts w:ascii="Arial" w:hAnsi="Arial" w:cs="Arial"/>
          <w:sz w:val="26"/>
          <w:szCs w:val="26"/>
        </w:rPr>
        <w:t xml:space="preserve"> </w:t>
      </w:r>
      <w:r w:rsidR="00727EE6">
        <w:rPr>
          <w:rFonts w:ascii="Arial" w:hAnsi="Arial" w:cs="Arial"/>
          <w:sz w:val="26"/>
          <w:szCs w:val="26"/>
        </w:rPr>
        <w:t xml:space="preserve">al </w:t>
      </w:r>
      <w:r w:rsidR="00D317D3">
        <w:rPr>
          <w:rFonts w:ascii="Arial" w:hAnsi="Arial" w:cs="Arial"/>
          <w:sz w:val="26"/>
          <w:szCs w:val="26"/>
        </w:rPr>
        <w:t xml:space="preserve"> superior para que éste decida a quien atañe el litigio. </w:t>
      </w:r>
    </w:p>
    <w:p w:rsidR="00DD08FD" w:rsidRDefault="00DD08FD" w:rsidP="00DD08FD">
      <w:pPr>
        <w:pStyle w:val="Sinespaciado1"/>
        <w:spacing w:line="360" w:lineRule="auto"/>
        <w:ind w:firstLine="2520"/>
        <w:jc w:val="both"/>
        <w:rPr>
          <w:rFonts w:ascii="Arial" w:hAnsi="Arial" w:cs="Arial"/>
          <w:sz w:val="26"/>
          <w:szCs w:val="26"/>
        </w:rPr>
      </w:pPr>
    </w:p>
    <w:p w:rsidR="008A3AAB" w:rsidRDefault="00035DCC" w:rsidP="008A3AAB">
      <w:pPr>
        <w:pStyle w:val="Sinespaciado1"/>
        <w:spacing w:line="360" w:lineRule="auto"/>
        <w:ind w:firstLine="2520"/>
        <w:jc w:val="both"/>
        <w:rPr>
          <w:rFonts w:ascii="Arial" w:hAnsi="Arial" w:cs="Arial"/>
          <w:sz w:val="26"/>
          <w:szCs w:val="26"/>
        </w:rPr>
      </w:pPr>
      <w:r>
        <w:rPr>
          <w:rFonts w:ascii="Arial" w:hAnsi="Arial" w:cs="Arial"/>
          <w:sz w:val="26"/>
          <w:szCs w:val="26"/>
        </w:rPr>
        <w:t xml:space="preserve">De este modo, es que </w:t>
      </w:r>
      <w:r w:rsidR="00DD08FD" w:rsidRPr="00D317D3">
        <w:rPr>
          <w:rFonts w:ascii="Arial" w:hAnsi="Arial" w:cs="Arial"/>
          <w:sz w:val="26"/>
          <w:szCs w:val="26"/>
        </w:rPr>
        <w:t>el sustrato del cuestionamiento de la competencia ha de estar necesariamente vinculado con la interpretación que hacen los funcionarios judiciales que entran en conflicto respecto de uno o varios específicos factores que la generan,  de suerte que el conflicto surge, precisamente, por la valoración diferent</w:t>
      </w:r>
      <w:r w:rsidR="008A3AAB">
        <w:rPr>
          <w:rFonts w:ascii="Arial" w:hAnsi="Arial" w:cs="Arial"/>
          <w:sz w:val="26"/>
          <w:szCs w:val="26"/>
        </w:rPr>
        <w:t>e de situaciones problemáticas.</w:t>
      </w:r>
    </w:p>
    <w:p w:rsidR="008A3AAB" w:rsidRPr="001813F1" w:rsidRDefault="008A3AAB" w:rsidP="008A3AAB">
      <w:pPr>
        <w:pStyle w:val="Sinespaciado1"/>
        <w:spacing w:line="360" w:lineRule="auto"/>
        <w:ind w:firstLine="2520"/>
        <w:jc w:val="both"/>
        <w:rPr>
          <w:rFonts w:ascii="Arial" w:hAnsi="Arial" w:cs="Arial"/>
          <w:szCs w:val="26"/>
        </w:rPr>
      </w:pPr>
    </w:p>
    <w:p w:rsidR="00843A9E" w:rsidRDefault="008A3AAB" w:rsidP="00843A9E">
      <w:pPr>
        <w:pStyle w:val="Sinespaciado1"/>
        <w:spacing w:line="360" w:lineRule="auto"/>
        <w:ind w:firstLine="2520"/>
        <w:jc w:val="both"/>
        <w:rPr>
          <w:rFonts w:ascii="Arial" w:hAnsi="Arial" w:cs="Arial"/>
          <w:sz w:val="26"/>
          <w:szCs w:val="26"/>
        </w:rPr>
      </w:pPr>
      <w:r>
        <w:rPr>
          <w:rFonts w:ascii="Arial" w:hAnsi="Arial" w:cs="Arial"/>
          <w:sz w:val="26"/>
          <w:szCs w:val="26"/>
        </w:rPr>
        <w:t xml:space="preserve">1.2. </w:t>
      </w:r>
      <w:r w:rsidR="00843A9E">
        <w:rPr>
          <w:rFonts w:ascii="Arial" w:hAnsi="Arial" w:cs="Arial"/>
          <w:sz w:val="26"/>
          <w:szCs w:val="26"/>
        </w:rPr>
        <w:t>Ahora, en el caso de marras, e</w:t>
      </w:r>
      <w:r w:rsidR="00035DCC">
        <w:rPr>
          <w:rFonts w:ascii="Arial" w:hAnsi="Arial" w:cs="Arial"/>
          <w:sz w:val="26"/>
          <w:szCs w:val="26"/>
        </w:rPr>
        <w:t xml:space="preserve">l Juzgado Segundo Civil del Circuito de la ciudad, declaró su impedimento para pronunciarse en segunda instancia dentro del proceso ya mencionado y envió las diligencias al Juzgado Quinto Civil del Circuito por considerar es a quien corresponde adelantar tal actuación. </w:t>
      </w:r>
    </w:p>
    <w:p w:rsidR="00843A9E" w:rsidRPr="001813F1" w:rsidRDefault="00843A9E" w:rsidP="00843A9E">
      <w:pPr>
        <w:pStyle w:val="Sinespaciado1"/>
        <w:spacing w:line="360" w:lineRule="auto"/>
        <w:ind w:firstLine="2520"/>
        <w:jc w:val="both"/>
        <w:rPr>
          <w:rFonts w:ascii="Arial" w:hAnsi="Arial" w:cs="Arial"/>
          <w:szCs w:val="26"/>
        </w:rPr>
      </w:pPr>
    </w:p>
    <w:p w:rsidR="00035DCC" w:rsidRDefault="00843A9E" w:rsidP="00843A9E">
      <w:pPr>
        <w:pStyle w:val="Sinespaciado1"/>
        <w:spacing w:line="360" w:lineRule="auto"/>
        <w:ind w:firstLine="2520"/>
        <w:jc w:val="both"/>
        <w:rPr>
          <w:rFonts w:ascii="Arial" w:hAnsi="Arial" w:cs="Arial"/>
          <w:sz w:val="26"/>
          <w:szCs w:val="26"/>
        </w:rPr>
      </w:pPr>
      <w:r>
        <w:rPr>
          <w:rFonts w:ascii="Arial" w:hAnsi="Arial" w:cs="Arial"/>
          <w:sz w:val="26"/>
          <w:szCs w:val="26"/>
        </w:rPr>
        <w:t>Su</w:t>
      </w:r>
      <w:r w:rsidR="00035DCC">
        <w:rPr>
          <w:rFonts w:ascii="Arial" w:hAnsi="Arial" w:cs="Arial"/>
          <w:sz w:val="26"/>
          <w:szCs w:val="26"/>
        </w:rPr>
        <w:t xml:space="preserve"> homólogo, una vez recibió el expediente, decidió no avocar su conocimiento y plantear el conflicto de competencia ante esta Colegiatura; ello al considerar que por tratarse aquellos asuntos que por excepción del Acuerdo No. </w:t>
      </w:r>
      <w:r w:rsidR="00035DCC" w:rsidRPr="00D3209E">
        <w:rPr>
          <w:rFonts w:ascii="Arial" w:hAnsi="Arial" w:cs="Arial"/>
          <w:sz w:val="24"/>
          <w:szCs w:val="26"/>
        </w:rPr>
        <w:t>PSAA</w:t>
      </w:r>
      <w:r w:rsidR="00035DCC">
        <w:rPr>
          <w:rFonts w:ascii="Arial" w:hAnsi="Arial" w:cs="Arial"/>
          <w:sz w:val="26"/>
          <w:szCs w:val="26"/>
        </w:rPr>
        <w:t xml:space="preserve">15-10300 de febrero de 2015 expedido por el Consejo Superior de la Judicatura, no correspondía ser enviado al despacho judicial que continuaba con el sistema escritural, pues el litigio se encontraba para esa fecha a despacho para dictar sentencia de fondo, además porque mediante otro acuerdo del mismo órgano se suspendió el reparto para ese despacho judicial, entonces el Juzgado competente para conocer en segunda instancia del proceso de rendición provocada de cuentas es el Tercero Civil del Circuito, como juzgado que sigue en turno dentro del </w:t>
      </w:r>
      <w:r w:rsidR="00035DCC">
        <w:rPr>
          <w:rFonts w:ascii="Arial" w:hAnsi="Arial" w:cs="Arial"/>
          <w:sz w:val="26"/>
          <w:szCs w:val="26"/>
        </w:rPr>
        <w:lastRenderedPageBreak/>
        <w:t xml:space="preserve">mismo sistema manejado por el Segundo Civil del Circuito, como manda el artículo 144 del CGP. </w:t>
      </w:r>
    </w:p>
    <w:p w:rsidR="00DD08FD" w:rsidRPr="001813F1" w:rsidRDefault="00DD08FD" w:rsidP="00B52232">
      <w:pPr>
        <w:pStyle w:val="Sinespaciado1"/>
        <w:spacing w:line="360" w:lineRule="auto"/>
        <w:ind w:firstLine="2520"/>
        <w:jc w:val="both"/>
        <w:rPr>
          <w:rFonts w:ascii="Arial" w:hAnsi="Arial" w:cs="Arial"/>
          <w:szCs w:val="26"/>
        </w:rPr>
      </w:pPr>
    </w:p>
    <w:p w:rsidR="0087419B" w:rsidRDefault="0087419B" w:rsidP="00B52232">
      <w:pPr>
        <w:pStyle w:val="Sinespaciado1"/>
        <w:spacing w:line="360" w:lineRule="auto"/>
        <w:ind w:firstLine="2520"/>
        <w:jc w:val="both"/>
        <w:rPr>
          <w:rFonts w:ascii="Arial" w:hAnsi="Arial" w:cs="Arial"/>
          <w:sz w:val="26"/>
          <w:szCs w:val="26"/>
        </w:rPr>
      </w:pPr>
      <w:r w:rsidRPr="0087419B">
        <w:rPr>
          <w:rFonts w:ascii="Arial" w:hAnsi="Arial" w:cs="Arial"/>
          <w:sz w:val="26"/>
          <w:szCs w:val="26"/>
        </w:rPr>
        <w:t>En efecto, si por conflicto se entiende el</w:t>
      </w:r>
      <w:r>
        <w:rPr>
          <w:rFonts w:ascii="Arial" w:hAnsi="Arial" w:cs="Arial"/>
          <w:sz w:val="26"/>
          <w:szCs w:val="26"/>
        </w:rPr>
        <w:t xml:space="preserve"> </w:t>
      </w:r>
      <w:r w:rsidRPr="0087419B">
        <w:rPr>
          <w:rFonts w:ascii="Arial" w:hAnsi="Arial" w:cs="Arial"/>
          <w:sz w:val="26"/>
          <w:szCs w:val="26"/>
        </w:rPr>
        <w:t>enfrentamiento entre dos autoridades judiciales para</w:t>
      </w:r>
      <w:r>
        <w:rPr>
          <w:rFonts w:ascii="Arial" w:hAnsi="Arial" w:cs="Arial"/>
          <w:sz w:val="26"/>
          <w:szCs w:val="26"/>
        </w:rPr>
        <w:t xml:space="preserve"> </w:t>
      </w:r>
      <w:r w:rsidRPr="0087419B">
        <w:rPr>
          <w:rFonts w:ascii="Arial" w:hAnsi="Arial" w:cs="Arial"/>
          <w:sz w:val="26"/>
          <w:szCs w:val="26"/>
        </w:rPr>
        <w:t>rechazar o reclamar el conocimiento de un asunto</w:t>
      </w:r>
      <w:r>
        <w:rPr>
          <w:rFonts w:ascii="Arial" w:hAnsi="Arial" w:cs="Arial"/>
          <w:sz w:val="26"/>
          <w:szCs w:val="26"/>
        </w:rPr>
        <w:t xml:space="preserve"> </w:t>
      </w:r>
      <w:r w:rsidRPr="0087419B">
        <w:rPr>
          <w:rFonts w:ascii="Arial" w:hAnsi="Arial" w:cs="Arial"/>
          <w:sz w:val="26"/>
          <w:szCs w:val="26"/>
        </w:rPr>
        <w:t>determinado, en el caso concreto ninguna disputa, se presenta, porque el único que ha insistido en no</w:t>
      </w:r>
      <w:r>
        <w:rPr>
          <w:rFonts w:ascii="Arial" w:hAnsi="Arial" w:cs="Arial"/>
          <w:sz w:val="26"/>
          <w:szCs w:val="26"/>
        </w:rPr>
        <w:t xml:space="preserve"> </w:t>
      </w:r>
      <w:r w:rsidR="00D317D3">
        <w:rPr>
          <w:rFonts w:ascii="Arial" w:hAnsi="Arial" w:cs="Arial"/>
          <w:sz w:val="26"/>
          <w:szCs w:val="26"/>
        </w:rPr>
        <w:t>tener competencia</w:t>
      </w:r>
      <w:r w:rsidRPr="0087419B">
        <w:rPr>
          <w:rFonts w:ascii="Arial" w:hAnsi="Arial" w:cs="Arial"/>
          <w:sz w:val="26"/>
          <w:szCs w:val="26"/>
        </w:rPr>
        <w:t xml:space="preserve">, es el Juez </w:t>
      </w:r>
      <w:r w:rsidR="00D317D3">
        <w:rPr>
          <w:rFonts w:ascii="Arial" w:hAnsi="Arial" w:cs="Arial"/>
          <w:sz w:val="26"/>
          <w:szCs w:val="26"/>
        </w:rPr>
        <w:t>Quinto Civil del Circuito</w:t>
      </w:r>
      <w:r w:rsidRPr="0087419B">
        <w:rPr>
          <w:rFonts w:ascii="Arial" w:hAnsi="Arial" w:cs="Arial"/>
          <w:sz w:val="26"/>
          <w:szCs w:val="26"/>
        </w:rPr>
        <w:t xml:space="preserve">, no así su </w:t>
      </w:r>
      <w:r w:rsidR="00C70F7E" w:rsidRPr="0087419B">
        <w:rPr>
          <w:rFonts w:ascii="Arial" w:hAnsi="Arial" w:cs="Arial"/>
          <w:sz w:val="26"/>
          <w:szCs w:val="26"/>
        </w:rPr>
        <w:t>semejante</w:t>
      </w:r>
      <w:r w:rsidRPr="0087419B">
        <w:rPr>
          <w:rFonts w:ascii="Arial" w:hAnsi="Arial" w:cs="Arial"/>
          <w:sz w:val="26"/>
          <w:szCs w:val="26"/>
        </w:rPr>
        <w:t xml:space="preserve"> </w:t>
      </w:r>
      <w:r w:rsidR="00D317D3">
        <w:rPr>
          <w:rFonts w:ascii="Arial" w:hAnsi="Arial" w:cs="Arial"/>
          <w:sz w:val="26"/>
          <w:szCs w:val="26"/>
        </w:rPr>
        <w:t>el Juez Tercero Civil del Circuito</w:t>
      </w:r>
      <w:r w:rsidR="00D508A6">
        <w:rPr>
          <w:rFonts w:ascii="Arial" w:hAnsi="Arial" w:cs="Arial"/>
          <w:sz w:val="26"/>
          <w:szCs w:val="26"/>
        </w:rPr>
        <w:t>, sobre quien aduce compete conocer del asunto</w:t>
      </w:r>
      <w:r w:rsidR="009D0783">
        <w:rPr>
          <w:rFonts w:ascii="Arial" w:hAnsi="Arial" w:cs="Arial"/>
          <w:sz w:val="26"/>
          <w:szCs w:val="26"/>
        </w:rPr>
        <w:t xml:space="preserve">. </w:t>
      </w:r>
    </w:p>
    <w:p w:rsidR="000E7BE3" w:rsidRDefault="0087419B" w:rsidP="00D317D3">
      <w:pPr>
        <w:pStyle w:val="Sinespaciado1"/>
        <w:spacing w:line="360" w:lineRule="auto"/>
        <w:ind w:firstLine="2520"/>
        <w:jc w:val="both"/>
        <w:rPr>
          <w:rFonts w:ascii="Arial" w:hAnsi="Arial" w:cs="Arial"/>
          <w:sz w:val="26"/>
          <w:szCs w:val="26"/>
        </w:rPr>
      </w:pPr>
      <w:r w:rsidRPr="0087419B">
        <w:rPr>
          <w:rFonts w:ascii="Arial" w:hAnsi="Arial" w:cs="Arial"/>
          <w:sz w:val="26"/>
          <w:szCs w:val="26"/>
        </w:rPr>
        <w:t xml:space="preserve">Desde </w:t>
      </w:r>
      <w:r w:rsidR="00D317D3">
        <w:rPr>
          <w:rFonts w:ascii="Arial" w:hAnsi="Arial" w:cs="Arial"/>
          <w:sz w:val="26"/>
          <w:szCs w:val="26"/>
        </w:rPr>
        <w:t xml:space="preserve">luego, si como lo dijo quien ha </w:t>
      </w:r>
      <w:r w:rsidRPr="0087419B">
        <w:rPr>
          <w:rFonts w:ascii="Arial" w:hAnsi="Arial" w:cs="Arial"/>
          <w:sz w:val="26"/>
          <w:szCs w:val="26"/>
        </w:rPr>
        <w:t xml:space="preserve">repelido la competencia, </w:t>
      </w:r>
      <w:r w:rsidR="009D0783">
        <w:rPr>
          <w:rFonts w:ascii="Arial" w:hAnsi="Arial" w:cs="Arial"/>
          <w:sz w:val="26"/>
          <w:szCs w:val="26"/>
        </w:rPr>
        <w:t xml:space="preserve">no le asiste tal obligación conforme el artículo 144 del CGP y los Acuerdos </w:t>
      </w:r>
      <w:r w:rsidR="00443730" w:rsidRPr="00443730">
        <w:rPr>
          <w:rFonts w:ascii="Arial" w:hAnsi="Arial" w:cs="Arial"/>
          <w:sz w:val="26"/>
          <w:szCs w:val="26"/>
        </w:rPr>
        <w:t xml:space="preserve">No. </w:t>
      </w:r>
      <w:r w:rsidR="00443730" w:rsidRPr="001813F1">
        <w:rPr>
          <w:rFonts w:ascii="Arial" w:hAnsi="Arial" w:cs="Arial"/>
          <w:sz w:val="24"/>
          <w:szCs w:val="26"/>
        </w:rPr>
        <w:t>PSAA</w:t>
      </w:r>
      <w:r w:rsidR="00443730" w:rsidRPr="00443730">
        <w:rPr>
          <w:rFonts w:ascii="Arial" w:hAnsi="Arial" w:cs="Arial"/>
          <w:sz w:val="26"/>
          <w:szCs w:val="26"/>
        </w:rPr>
        <w:t xml:space="preserve">15-10300 de febrero de 2015 </w:t>
      </w:r>
      <w:r w:rsidR="00443730">
        <w:rPr>
          <w:rFonts w:ascii="Arial" w:hAnsi="Arial" w:cs="Arial"/>
          <w:sz w:val="26"/>
          <w:szCs w:val="26"/>
        </w:rPr>
        <w:t xml:space="preserve">y </w:t>
      </w:r>
      <w:r w:rsidR="00443730" w:rsidRPr="001813F1">
        <w:rPr>
          <w:rFonts w:ascii="Arial" w:hAnsi="Arial" w:cs="Arial"/>
          <w:sz w:val="24"/>
          <w:szCs w:val="26"/>
        </w:rPr>
        <w:t>PSAA</w:t>
      </w:r>
      <w:r w:rsidR="00443730" w:rsidRPr="00443730">
        <w:rPr>
          <w:rFonts w:ascii="Arial" w:hAnsi="Arial" w:cs="Arial"/>
          <w:sz w:val="26"/>
          <w:szCs w:val="26"/>
        </w:rPr>
        <w:t>15-10442 de diciembre de 2015, expedido</w:t>
      </w:r>
      <w:r w:rsidR="00443730">
        <w:rPr>
          <w:rFonts w:ascii="Arial" w:hAnsi="Arial" w:cs="Arial"/>
          <w:sz w:val="26"/>
          <w:szCs w:val="26"/>
        </w:rPr>
        <w:t xml:space="preserve">s por el Consejo Superior de la Judicatura, </w:t>
      </w:r>
      <w:r w:rsidR="00A16788">
        <w:rPr>
          <w:rFonts w:ascii="Arial" w:hAnsi="Arial" w:cs="Arial"/>
          <w:sz w:val="26"/>
          <w:szCs w:val="26"/>
        </w:rPr>
        <w:t xml:space="preserve">ha debido tomar la determinación de remitir el expediente al juzgado que considera lo es, pero en tal forma no actuó y como lo hizo </w:t>
      </w:r>
      <w:r w:rsidRPr="0087419B">
        <w:rPr>
          <w:rFonts w:ascii="Arial" w:hAnsi="Arial" w:cs="Arial"/>
          <w:sz w:val="26"/>
          <w:szCs w:val="26"/>
        </w:rPr>
        <w:t>no cabe duda</w:t>
      </w:r>
      <w:r w:rsidR="00D317D3">
        <w:rPr>
          <w:rFonts w:ascii="Arial" w:hAnsi="Arial" w:cs="Arial"/>
          <w:sz w:val="26"/>
          <w:szCs w:val="26"/>
        </w:rPr>
        <w:t xml:space="preserve"> </w:t>
      </w:r>
      <w:r w:rsidRPr="0087419B">
        <w:rPr>
          <w:rFonts w:ascii="Arial" w:hAnsi="Arial" w:cs="Arial"/>
          <w:sz w:val="26"/>
          <w:szCs w:val="26"/>
        </w:rPr>
        <w:t xml:space="preserve">que </w:t>
      </w:r>
      <w:r w:rsidR="00D317D3" w:rsidRPr="00D317D3">
        <w:rPr>
          <w:rFonts w:ascii="Arial" w:hAnsi="Arial" w:cs="Arial"/>
          <w:sz w:val="26"/>
          <w:szCs w:val="26"/>
        </w:rPr>
        <w:t xml:space="preserve">en esta oportunidad el conflicto no se trabó adecuadamente, toda vez que </w:t>
      </w:r>
      <w:r w:rsidR="00A16788">
        <w:rPr>
          <w:rFonts w:ascii="Arial" w:hAnsi="Arial" w:cs="Arial"/>
          <w:sz w:val="26"/>
          <w:szCs w:val="26"/>
        </w:rPr>
        <w:t>como se dijo el Juzgado Quinto Civil del Circuito</w:t>
      </w:r>
      <w:r w:rsidR="00D317D3" w:rsidRPr="00D317D3">
        <w:rPr>
          <w:rFonts w:ascii="Arial" w:hAnsi="Arial" w:cs="Arial"/>
          <w:sz w:val="26"/>
          <w:szCs w:val="26"/>
        </w:rPr>
        <w:t xml:space="preserve">, en lugar de remitir el asunto al funcionario que considera competente explicando los motivos que fundamentan su posición, lo envió directamente a </w:t>
      </w:r>
      <w:r w:rsidR="00A16788">
        <w:rPr>
          <w:rFonts w:ascii="Arial" w:hAnsi="Arial" w:cs="Arial"/>
          <w:sz w:val="26"/>
          <w:szCs w:val="26"/>
        </w:rPr>
        <w:t>esta Colegiatura</w:t>
      </w:r>
      <w:r w:rsidR="00D317D3" w:rsidRPr="00D317D3">
        <w:rPr>
          <w:rFonts w:ascii="Arial" w:hAnsi="Arial" w:cs="Arial"/>
          <w:sz w:val="26"/>
          <w:szCs w:val="26"/>
        </w:rPr>
        <w:t xml:space="preserve">, con lo cual omitió impartir al </w:t>
      </w:r>
      <w:r w:rsidR="00BA29B7">
        <w:rPr>
          <w:rFonts w:ascii="Arial" w:hAnsi="Arial" w:cs="Arial"/>
          <w:sz w:val="26"/>
          <w:szCs w:val="26"/>
        </w:rPr>
        <w:t>conflicto negativo de competencia</w:t>
      </w:r>
      <w:r w:rsidR="00D317D3" w:rsidRPr="00D317D3">
        <w:rPr>
          <w:rFonts w:ascii="Arial" w:hAnsi="Arial" w:cs="Arial"/>
          <w:sz w:val="26"/>
          <w:szCs w:val="26"/>
        </w:rPr>
        <w:t xml:space="preserve"> el trámite legalmente dispuesto, motivo por el cual la Sala se abstendrá de pronun</w:t>
      </w:r>
      <w:r w:rsidR="00A16788">
        <w:rPr>
          <w:rFonts w:ascii="Arial" w:hAnsi="Arial" w:cs="Arial"/>
          <w:sz w:val="26"/>
          <w:szCs w:val="26"/>
        </w:rPr>
        <w:t>ciarse de fondo sobre el asunto.</w:t>
      </w:r>
    </w:p>
    <w:p w:rsidR="00A26129" w:rsidRPr="008C0FF2" w:rsidRDefault="00A26129" w:rsidP="008D6A89">
      <w:pPr>
        <w:pStyle w:val="Sinespaciado1"/>
        <w:spacing w:line="360" w:lineRule="auto"/>
        <w:ind w:firstLine="2520"/>
        <w:jc w:val="both"/>
        <w:rPr>
          <w:rFonts w:ascii="Arial" w:hAnsi="Arial" w:cs="Arial"/>
          <w:b/>
          <w:bCs/>
          <w:iCs/>
          <w:sz w:val="24"/>
          <w:szCs w:val="26"/>
        </w:rPr>
      </w:pPr>
    </w:p>
    <w:p w:rsidR="002C5C0A" w:rsidRPr="008C0FF2" w:rsidRDefault="00A26129" w:rsidP="008D6A89">
      <w:pPr>
        <w:pStyle w:val="Sinespaciado1"/>
        <w:spacing w:line="360" w:lineRule="auto"/>
        <w:ind w:firstLine="2520"/>
        <w:jc w:val="both"/>
        <w:rPr>
          <w:rFonts w:ascii="Arial" w:hAnsi="Arial" w:cs="Arial"/>
          <w:b/>
          <w:bCs/>
          <w:iCs/>
          <w:szCs w:val="26"/>
        </w:rPr>
      </w:pPr>
      <w:r w:rsidRPr="008C0FF2">
        <w:rPr>
          <w:rFonts w:ascii="Arial" w:hAnsi="Arial" w:cs="Arial"/>
          <w:b/>
          <w:bCs/>
          <w:iCs/>
          <w:szCs w:val="26"/>
        </w:rPr>
        <w:t xml:space="preserve">IV. DECISIÓN </w:t>
      </w:r>
    </w:p>
    <w:p w:rsidR="001C2544" w:rsidRPr="00A26129" w:rsidRDefault="001C2544" w:rsidP="002C5C0A">
      <w:pPr>
        <w:pStyle w:val="Sinespaciado1"/>
        <w:spacing w:line="360" w:lineRule="auto"/>
        <w:jc w:val="both"/>
        <w:rPr>
          <w:rFonts w:ascii="Arial" w:hAnsi="Arial" w:cs="Arial"/>
          <w:bCs/>
          <w:iCs/>
          <w:szCs w:val="26"/>
        </w:rPr>
      </w:pPr>
    </w:p>
    <w:p w:rsidR="00CF7567" w:rsidRDefault="001C2544" w:rsidP="004438B6">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En armonía con lo dicho, esta Sala Unitaria Civil Familia del Tribunal Superior de Pereira, </w:t>
      </w:r>
      <w:r w:rsidR="00CF7567">
        <w:rPr>
          <w:rFonts w:ascii="Arial" w:hAnsi="Arial" w:cs="Arial"/>
          <w:bCs/>
          <w:iCs/>
          <w:sz w:val="26"/>
          <w:szCs w:val="26"/>
        </w:rPr>
        <w:t xml:space="preserve"> </w:t>
      </w:r>
      <w:r w:rsidR="005B5AA7" w:rsidRPr="00CF7567">
        <w:rPr>
          <w:rFonts w:ascii="Arial" w:hAnsi="Arial" w:cs="Arial"/>
          <w:b/>
          <w:bCs/>
          <w:iCs/>
          <w:szCs w:val="26"/>
        </w:rPr>
        <w:t xml:space="preserve">RESUELVE: </w:t>
      </w:r>
    </w:p>
    <w:p w:rsidR="00CF7567" w:rsidRPr="002844CB" w:rsidRDefault="00CF7567" w:rsidP="004438B6">
      <w:pPr>
        <w:pStyle w:val="Sinespaciado1"/>
        <w:spacing w:line="360" w:lineRule="auto"/>
        <w:ind w:firstLine="2520"/>
        <w:jc w:val="both"/>
        <w:rPr>
          <w:rFonts w:ascii="Arial" w:hAnsi="Arial" w:cs="Arial"/>
          <w:bCs/>
          <w:iCs/>
          <w:sz w:val="20"/>
          <w:szCs w:val="26"/>
        </w:rPr>
      </w:pPr>
    </w:p>
    <w:p w:rsidR="004438B6" w:rsidRPr="004438B6" w:rsidRDefault="00CF7567" w:rsidP="004438B6">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1º. </w:t>
      </w:r>
      <w:r w:rsidR="004438B6" w:rsidRPr="004438B6">
        <w:rPr>
          <w:rFonts w:ascii="Arial" w:hAnsi="Arial" w:cs="Arial"/>
          <w:bCs/>
          <w:iCs/>
          <w:sz w:val="26"/>
          <w:szCs w:val="26"/>
        </w:rPr>
        <w:t xml:space="preserve">Abstenerse de dirimir el conflicto de competencia por las razones expuestas. </w:t>
      </w:r>
    </w:p>
    <w:p w:rsidR="004438B6" w:rsidRPr="002844CB" w:rsidRDefault="004438B6" w:rsidP="004438B6">
      <w:pPr>
        <w:pStyle w:val="Sinespaciado1"/>
        <w:spacing w:line="360" w:lineRule="auto"/>
        <w:ind w:firstLine="2520"/>
        <w:jc w:val="both"/>
        <w:rPr>
          <w:rFonts w:ascii="Arial" w:hAnsi="Arial" w:cs="Arial"/>
          <w:bCs/>
          <w:iCs/>
          <w:sz w:val="20"/>
          <w:szCs w:val="26"/>
        </w:rPr>
      </w:pPr>
    </w:p>
    <w:p w:rsidR="004438B6" w:rsidRPr="004438B6" w:rsidRDefault="004438B6" w:rsidP="004438B6">
      <w:pPr>
        <w:pStyle w:val="Sinespaciado1"/>
        <w:spacing w:line="360" w:lineRule="auto"/>
        <w:ind w:firstLine="2520"/>
        <w:jc w:val="both"/>
        <w:rPr>
          <w:rFonts w:ascii="Arial" w:hAnsi="Arial" w:cs="Arial"/>
          <w:bCs/>
          <w:iCs/>
          <w:sz w:val="26"/>
          <w:szCs w:val="26"/>
        </w:rPr>
      </w:pPr>
      <w:r w:rsidRPr="004438B6">
        <w:rPr>
          <w:rFonts w:ascii="Arial" w:hAnsi="Arial" w:cs="Arial"/>
          <w:bCs/>
          <w:iCs/>
          <w:sz w:val="26"/>
          <w:szCs w:val="26"/>
        </w:rPr>
        <w:lastRenderedPageBreak/>
        <w:t xml:space="preserve">2. Devolver la actuación al Juzgado </w:t>
      </w:r>
      <w:r w:rsidR="00CF7567">
        <w:rPr>
          <w:rFonts w:ascii="Arial" w:hAnsi="Arial" w:cs="Arial"/>
          <w:bCs/>
          <w:iCs/>
          <w:sz w:val="26"/>
          <w:szCs w:val="26"/>
        </w:rPr>
        <w:t>Quinto Civil del Circuito de Pereira</w:t>
      </w:r>
      <w:r w:rsidRPr="004438B6">
        <w:rPr>
          <w:rFonts w:ascii="Arial" w:hAnsi="Arial" w:cs="Arial"/>
          <w:bCs/>
          <w:iCs/>
          <w:sz w:val="26"/>
          <w:szCs w:val="26"/>
        </w:rPr>
        <w:t>, para que proceda en los términos señalados en esta decisión.</w:t>
      </w:r>
    </w:p>
    <w:p w:rsidR="004105B0" w:rsidRPr="001813F1" w:rsidRDefault="004105B0" w:rsidP="001C2544">
      <w:pPr>
        <w:pStyle w:val="Sinespaciado1"/>
        <w:spacing w:line="360" w:lineRule="auto"/>
        <w:ind w:firstLine="2520"/>
        <w:jc w:val="both"/>
        <w:rPr>
          <w:rFonts w:ascii="Arial" w:hAnsi="Arial" w:cs="Arial"/>
          <w:bCs/>
          <w:iCs/>
          <w:szCs w:val="26"/>
        </w:rPr>
      </w:pPr>
    </w:p>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De lo que aquí se resuelve, se le informará a</w:t>
      </w:r>
      <w:r w:rsidR="005B5AA7">
        <w:rPr>
          <w:rFonts w:ascii="Arial" w:hAnsi="Arial" w:cs="Arial"/>
          <w:bCs/>
          <w:iCs/>
          <w:sz w:val="26"/>
          <w:szCs w:val="26"/>
        </w:rPr>
        <w:t xml:space="preserve"> </w:t>
      </w:r>
      <w:r w:rsidRPr="001C2544">
        <w:rPr>
          <w:rFonts w:ascii="Arial" w:hAnsi="Arial" w:cs="Arial"/>
          <w:bCs/>
          <w:iCs/>
          <w:sz w:val="26"/>
          <w:szCs w:val="26"/>
        </w:rPr>
        <w:t>l</w:t>
      </w:r>
      <w:r w:rsidR="005B5AA7">
        <w:rPr>
          <w:rFonts w:ascii="Arial" w:hAnsi="Arial" w:cs="Arial"/>
          <w:bCs/>
          <w:iCs/>
          <w:sz w:val="26"/>
          <w:szCs w:val="26"/>
        </w:rPr>
        <w:t>os demás despachos judiciales involucrados en este conflicto y a las partes.</w:t>
      </w:r>
    </w:p>
    <w:p w:rsidR="001C2544" w:rsidRPr="001813F1" w:rsidRDefault="001C2544" w:rsidP="001C2544">
      <w:pPr>
        <w:pStyle w:val="Sinespaciado1"/>
        <w:spacing w:line="360" w:lineRule="auto"/>
        <w:ind w:firstLine="2520"/>
        <w:jc w:val="both"/>
        <w:rPr>
          <w:rFonts w:ascii="Arial" w:hAnsi="Arial" w:cs="Arial"/>
          <w:bCs/>
          <w:iCs/>
          <w:szCs w:val="26"/>
        </w:rPr>
      </w:pPr>
    </w:p>
    <w:p w:rsidR="002C5C0A" w:rsidRDefault="001C2544" w:rsidP="00060668">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Pr="001813F1" w:rsidRDefault="002C5C0A" w:rsidP="001C2544">
      <w:pPr>
        <w:pStyle w:val="Sinespaciado1"/>
        <w:spacing w:line="360" w:lineRule="auto"/>
        <w:ind w:firstLine="2520"/>
        <w:jc w:val="both"/>
        <w:rPr>
          <w:rFonts w:ascii="Arial" w:hAnsi="Arial" w:cs="Arial"/>
          <w:bCs/>
          <w:iCs/>
          <w:sz w:val="12"/>
          <w:szCs w:val="26"/>
        </w:rPr>
      </w:pPr>
    </w:p>
    <w:p w:rsidR="001813F1" w:rsidRPr="001813F1" w:rsidRDefault="001813F1" w:rsidP="001C2544">
      <w:pPr>
        <w:pStyle w:val="Sinespaciado1"/>
        <w:spacing w:line="360" w:lineRule="auto"/>
        <w:ind w:firstLine="2520"/>
        <w:jc w:val="both"/>
        <w:rPr>
          <w:rFonts w:ascii="Arial" w:hAnsi="Arial" w:cs="Arial"/>
          <w:bCs/>
          <w:iCs/>
          <w:sz w:val="18"/>
          <w:szCs w:val="26"/>
        </w:rPr>
      </w:pPr>
    </w:p>
    <w:p w:rsidR="002C5C0A" w:rsidRDefault="002C5C0A" w:rsidP="001C2544">
      <w:pPr>
        <w:pStyle w:val="Sinespaciado1"/>
        <w:spacing w:line="360" w:lineRule="auto"/>
        <w:ind w:firstLine="2520"/>
        <w:jc w:val="both"/>
        <w:rPr>
          <w:rFonts w:ascii="Arial" w:hAnsi="Arial" w:cs="Arial"/>
          <w:b/>
          <w:bCs/>
          <w:iCs/>
          <w:sz w:val="24"/>
          <w:szCs w:val="24"/>
        </w:rPr>
      </w:pPr>
      <w:r w:rsidRPr="002C5C0A">
        <w:rPr>
          <w:rFonts w:ascii="Arial" w:hAnsi="Arial" w:cs="Arial"/>
          <w:b/>
          <w:bCs/>
          <w:iCs/>
          <w:sz w:val="24"/>
          <w:szCs w:val="24"/>
        </w:rPr>
        <w:t>EDDER JIMMY SÁNCHEZ CALAMBÁS</w:t>
      </w:r>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8579C9" w:rsidRDefault="00F579C5" w:rsidP="008579C9">
                            <w:pPr>
                              <w:pStyle w:val="Sinespaciado"/>
                              <w:jc w:val="center"/>
                              <w:rPr>
                                <w:rFonts w:ascii="Arial" w:hAnsi="Arial" w:cs="Arial"/>
                                <w:color w:val="000000" w:themeColor="text1"/>
                                <w:sz w:val="24"/>
                              </w:rPr>
                            </w:pPr>
                          </w:p>
                          <w:p w:rsidR="00F579C5" w:rsidRPr="008579C9" w:rsidRDefault="00F579C5" w:rsidP="008579C9">
                            <w:pPr>
                              <w:jc w:val="both"/>
                              <w:rPr>
                                <w:rFonts w:ascii="Arial" w:hAnsi="Arial" w:cs="Arial"/>
                                <w:color w:val="000000" w:themeColor="text1"/>
                                <w:sz w:val="22"/>
                                <w:szCs w:val="22"/>
                              </w:rPr>
                            </w:pPr>
                          </w:p>
                          <w:p w:rsidR="00F579C5" w:rsidRPr="008579C9" w:rsidRDefault="00F579C5"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F579C5" w:rsidRPr="008579C9" w:rsidRDefault="00F579C5"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8579C9" w:rsidRDefault="00F579C5" w:rsidP="008579C9">
                      <w:pPr>
                        <w:pStyle w:val="Sinespaciado"/>
                        <w:jc w:val="center"/>
                        <w:rPr>
                          <w:rFonts w:ascii="Arial" w:hAnsi="Arial" w:cs="Arial"/>
                          <w:color w:val="000000" w:themeColor="text1"/>
                          <w:sz w:val="24"/>
                        </w:rPr>
                      </w:pPr>
                    </w:p>
                    <w:p w:rsidR="00F579C5" w:rsidRPr="008579C9" w:rsidRDefault="00F579C5" w:rsidP="008579C9">
                      <w:pPr>
                        <w:jc w:val="both"/>
                        <w:rPr>
                          <w:rFonts w:ascii="Arial" w:hAnsi="Arial" w:cs="Arial"/>
                          <w:color w:val="000000" w:themeColor="text1"/>
                          <w:sz w:val="22"/>
                          <w:szCs w:val="22"/>
                        </w:rPr>
                      </w:pPr>
                    </w:p>
                    <w:p w:rsidR="00F579C5" w:rsidRPr="008579C9" w:rsidRDefault="00F579C5"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F579C5" w:rsidRPr="008579C9" w:rsidRDefault="00F579C5"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D655D2" w:rsidRDefault="00F579C5" w:rsidP="008579C9">
                            <w:pPr>
                              <w:pStyle w:val="Sinespaciado"/>
                              <w:jc w:val="center"/>
                              <w:rPr>
                                <w:rFonts w:ascii="Arial" w:hAnsi="Arial" w:cs="Arial"/>
                                <w:color w:val="000000" w:themeColor="text1"/>
                                <w:sz w:val="24"/>
                              </w:rPr>
                            </w:pPr>
                          </w:p>
                          <w:p w:rsidR="00F579C5" w:rsidRPr="00D655D2" w:rsidRDefault="00F579C5" w:rsidP="008579C9">
                            <w:pPr>
                              <w:jc w:val="both"/>
                              <w:rPr>
                                <w:rFonts w:cs="Arial"/>
                                <w:color w:val="000000" w:themeColor="text1"/>
                                <w:sz w:val="22"/>
                                <w:szCs w:val="22"/>
                              </w:rPr>
                            </w:pPr>
                          </w:p>
                          <w:p w:rsidR="00F579C5" w:rsidRPr="00D655D2" w:rsidRDefault="00F579C5"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F579C5" w:rsidRDefault="00F579C5"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D655D2" w:rsidRDefault="00F579C5" w:rsidP="008579C9">
                      <w:pPr>
                        <w:pStyle w:val="Sinespaciado"/>
                        <w:jc w:val="center"/>
                        <w:rPr>
                          <w:rFonts w:ascii="Arial" w:hAnsi="Arial" w:cs="Arial"/>
                          <w:color w:val="000000" w:themeColor="text1"/>
                          <w:sz w:val="24"/>
                        </w:rPr>
                      </w:pPr>
                    </w:p>
                    <w:p w:rsidR="00F579C5" w:rsidRPr="00D655D2" w:rsidRDefault="00F579C5" w:rsidP="008579C9">
                      <w:pPr>
                        <w:jc w:val="both"/>
                        <w:rPr>
                          <w:rFonts w:cs="Arial"/>
                          <w:color w:val="000000" w:themeColor="text1"/>
                          <w:sz w:val="22"/>
                          <w:szCs w:val="22"/>
                        </w:rPr>
                      </w:pPr>
                    </w:p>
                    <w:p w:rsidR="00F579C5" w:rsidRPr="00D655D2" w:rsidRDefault="00F579C5"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F579C5" w:rsidRDefault="00F579C5"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sectPr w:rsidR="008C0FF2" w:rsidSect="003E759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63" w:rsidRDefault="004A4A63" w:rsidP="004E3ED5">
      <w:r>
        <w:separator/>
      </w:r>
    </w:p>
  </w:endnote>
  <w:endnote w:type="continuationSeparator" w:id="0">
    <w:p w:rsidR="004A4A63" w:rsidRDefault="004A4A63"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5" w:rsidRPr="00B97631" w:rsidRDefault="00F579C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F7FF2">
      <w:rPr>
        <w:rFonts w:ascii="Arial" w:hAnsi="Arial" w:cs="Arial"/>
        <w:noProof/>
        <w:sz w:val="22"/>
        <w:szCs w:val="22"/>
      </w:rPr>
      <w:t>7</w:t>
    </w:r>
    <w:r w:rsidRPr="00B97631">
      <w:rPr>
        <w:rFonts w:ascii="Arial" w:hAnsi="Arial" w:cs="Arial"/>
        <w:sz w:val="22"/>
        <w:szCs w:val="22"/>
      </w:rPr>
      <w:fldChar w:fldCharType="end"/>
    </w:r>
  </w:p>
  <w:p w:rsidR="00F579C5" w:rsidRDefault="00F57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63" w:rsidRDefault="004A4A63" w:rsidP="004E3ED5">
      <w:r>
        <w:separator/>
      </w:r>
    </w:p>
  </w:footnote>
  <w:footnote w:type="continuationSeparator" w:id="0">
    <w:p w:rsidR="004A4A63" w:rsidRDefault="004A4A63" w:rsidP="004E3ED5">
      <w:r>
        <w:continuationSeparator/>
      </w:r>
    </w:p>
  </w:footnote>
  <w:footnote w:id="1">
    <w:p w:rsidR="00DD2986" w:rsidRPr="00DD2986" w:rsidRDefault="00DD2986">
      <w:pPr>
        <w:pStyle w:val="Textonotapie"/>
        <w:rPr>
          <w:rFonts w:ascii="Arial" w:hAnsi="Arial" w:cs="Arial"/>
          <w:lang w:val="es-CO"/>
        </w:rPr>
      </w:pPr>
      <w:r w:rsidRPr="00DD2986">
        <w:rPr>
          <w:rStyle w:val="Refdenotaalpie"/>
          <w:rFonts w:ascii="Arial" w:hAnsi="Arial" w:cs="Arial"/>
        </w:rPr>
        <w:footnoteRef/>
      </w:r>
      <w:r w:rsidRPr="00DD2986">
        <w:rPr>
          <w:rFonts w:ascii="Arial" w:hAnsi="Arial" w:cs="Arial"/>
        </w:rPr>
        <w:t xml:space="preserve">   LÓPEZ BLANCO, Hernán Fabio. Código general del proceso, parte general, Bogotá DC, Dupré editores, 2016, p.</w:t>
      </w:r>
      <w:r>
        <w:rPr>
          <w:rFonts w:ascii="Arial" w:hAnsi="Arial" w:cs="Arial"/>
        </w:rPr>
        <w:t>261</w:t>
      </w:r>
      <w:r w:rsidRPr="00DD298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5" w:rsidRPr="005643A9" w:rsidRDefault="00F579C5" w:rsidP="003E7592">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579C5" w:rsidRPr="005643A9" w:rsidRDefault="00F579C5" w:rsidP="003E759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EAF2C79" wp14:editId="514A168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579C5" w:rsidRPr="005643A9" w:rsidRDefault="00F579C5" w:rsidP="003E7592">
    <w:pPr>
      <w:pStyle w:val="Sinespaciado1"/>
      <w:rPr>
        <w:rFonts w:ascii="Arial" w:hAnsi="Arial" w:cs="Arial"/>
        <w:sz w:val="16"/>
        <w:szCs w:val="16"/>
      </w:rPr>
    </w:pPr>
  </w:p>
  <w:p w:rsidR="00F579C5" w:rsidRPr="005643A9" w:rsidRDefault="00F579C5" w:rsidP="003E7592">
    <w:pPr>
      <w:pStyle w:val="NoSpacing1"/>
      <w:rPr>
        <w:rFonts w:ascii="Arial" w:hAnsi="Arial" w:cs="Arial"/>
        <w:sz w:val="16"/>
        <w:szCs w:val="16"/>
      </w:rPr>
    </w:pPr>
  </w:p>
  <w:p w:rsidR="00F579C5" w:rsidRDefault="00F579C5"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579C5" w:rsidRPr="005643A9" w:rsidRDefault="00F579C5" w:rsidP="003E7592">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Conflicto de competencia.  66001-40-03-006-2013-00634-01</w:t>
    </w:r>
  </w:p>
  <w:p w:rsidR="00F579C5" w:rsidRDefault="00F579C5">
    <w:pPr>
      <w:pStyle w:val="Encabezado"/>
      <w:rPr>
        <w:rFonts w:ascii="Arial" w:hAnsi="Arial" w:cs="Arial"/>
        <w:sz w:val="16"/>
        <w:szCs w:val="16"/>
      </w:rPr>
    </w:pPr>
  </w:p>
  <w:p w:rsidR="00F579C5" w:rsidRPr="005643A9" w:rsidRDefault="00F579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885"/>
    <w:multiLevelType w:val="multilevel"/>
    <w:tmpl w:val="23747884"/>
    <w:lvl w:ilvl="0">
      <w:start w:val="1"/>
      <w:numFmt w:val="decimal"/>
      <w:lvlText w:val="%1."/>
      <w:lvlJc w:val="left"/>
      <w:pPr>
        <w:ind w:left="420" w:hanging="42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20076AD5"/>
    <w:multiLevelType w:val="multilevel"/>
    <w:tmpl w:val="7D62AC1E"/>
    <w:lvl w:ilvl="0">
      <w:start w:val="1"/>
      <w:numFmt w:val="decimal"/>
      <w:lvlText w:val="%1."/>
      <w:lvlJc w:val="left"/>
      <w:pPr>
        <w:ind w:left="420" w:hanging="42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05972"/>
    <w:rsid w:val="00011CF9"/>
    <w:rsid w:val="00015DBF"/>
    <w:rsid w:val="000315BF"/>
    <w:rsid w:val="00035DCC"/>
    <w:rsid w:val="00037237"/>
    <w:rsid w:val="00044D79"/>
    <w:rsid w:val="00056BF3"/>
    <w:rsid w:val="000573F0"/>
    <w:rsid w:val="00060668"/>
    <w:rsid w:val="00060C46"/>
    <w:rsid w:val="00065264"/>
    <w:rsid w:val="00072BB0"/>
    <w:rsid w:val="00076704"/>
    <w:rsid w:val="0008257D"/>
    <w:rsid w:val="00082A58"/>
    <w:rsid w:val="000A33F0"/>
    <w:rsid w:val="000C51A9"/>
    <w:rsid w:val="000C5FB4"/>
    <w:rsid w:val="000D6FB0"/>
    <w:rsid w:val="000E7BE3"/>
    <w:rsid w:val="000F0D71"/>
    <w:rsid w:val="00101D53"/>
    <w:rsid w:val="00111CA4"/>
    <w:rsid w:val="0012096A"/>
    <w:rsid w:val="00151CB6"/>
    <w:rsid w:val="00165A8C"/>
    <w:rsid w:val="00173204"/>
    <w:rsid w:val="00174389"/>
    <w:rsid w:val="0017488E"/>
    <w:rsid w:val="001813F1"/>
    <w:rsid w:val="001833A6"/>
    <w:rsid w:val="001918EC"/>
    <w:rsid w:val="00193B9A"/>
    <w:rsid w:val="00197B62"/>
    <w:rsid w:val="001A08A1"/>
    <w:rsid w:val="001A0D14"/>
    <w:rsid w:val="001B51E1"/>
    <w:rsid w:val="001C2544"/>
    <w:rsid w:val="001D1045"/>
    <w:rsid w:val="001D6CA8"/>
    <w:rsid w:val="001F579C"/>
    <w:rsid w:val="00220A59"/>
    <w:rsid w:val="00223C9D"/>
    <w:rsid w:val="00230759"/>
    <w:rsid w:val="00255E1D"/>
    <w:rsid w:val="00265DE8"/>
    <w:rsid w:val="00273AE8"/>
    <w:rsid w:val="00284448"/>
    <w:rsid w:val="002844CB"/>
    <w:rsid w:val="00291CC8"/>
    <w:rsid w:val="00294BED"/>
    <w:rsid w:val="0029526A"/>
    <w:rsid w:val="002A080B"/>
    <w:rsid w:val="002B40B8"/>
    <w:rsid w:val="002B5CE4"/>
    <w:rsid w:val="002B609E"/>
    <w:rsid w:val="002C39C7"/>
    <w:rsid w:val="002C47B0"/>
    <w:rsid w:val="002C5C0A"/>
    <w:rsid w:val="002C6E11"/>
    <w:rsid w:val="002D0787"/>
    <w:rsid w:val="002D32B1"/>
    <w:rsid w:val="002D5ECB"/>
    <w:rsid w:val="002E41AE"/>
    <w:rsid w:val="002F1390"/>
    <w:rsid w:val="002F3CDD"/>
    <w:rsid w:val="002F5357"/>
    <w:rsid w:val="00307D46"/>
    <w:rsid w:val="00311EDD"/>
    <w:rsid w:val="00320DD3"/>
    <w:rsid w:val="00330186"/>
    <w:rsid w:val="003307CE"/>
    <w:rsid w:val="003357AC"/>
    <w:rsid w:val="00363095"/>
    <w:rsid w:val="00364468"/>
    <w:rsid w:val="00371388"/>
    <w:rsid w:val="003751A5"/>
    <w:rsid w:val="00375A1B"/>
    <w:rsid w:val="003835FB"/>
    <w:rsid w:val="00387522"/>
    <w:rsid w:val="00392AC7"/>
    <w:rsid w:val="003957DE"/>
    <w:rsid w:val="003967F2"/>
    <w:rsid w:val="003B15CA"/>
    <w:rsid w:val="003C1CDB"/>
    <w:rsid w:val="003C611D"/>
    <w:rsid w:val="003C71D9"/>
    <w:rsid w:val="003C73C2"/>
    <w:rsid w:val="003C7FB5"/>
    <w:rsid w:val="003E3F4F"/>
    <w:rsid w:val="003E6408"/>
    <w:rsid w:val="003E7592"/>
    <w:rsid w:val="003F042B"/>
    <w:rsid w:val="003F05AF"/>
    <w:rsid w:val="003F2C45"/>
    <w:rsid w:val="003F4D88"/>
    <w:rsid w:val="004105B0"/>
    <w:rsid w:val="00411FAE"/>
    <w:rsid w:val="0042112F"/>
    <w:rsid w:val="00423611"/>
    <w:rsid w:val="004332B2"/>
    <w:rsid w:val="00442CA0"/>
    <w:rsid w:val="00443730"/>
    <w:rsid w:val="004438B6"/>
    <w:rsid w:val="00443E3E"/>
    <w:rsid w:val="00444F33"/>
    <w:rsid w:val="004507EC"/>
    <w:rsid w:val="0045083B"/>
    <w:rsid w:val="004543FD"/>
    <w:rsid w:val="00465B13"/>
    <w:rsid w:val="00465D95"/>
    <w:rsid w:val="00472243"/>
    <w:rsid w:val="004729AB"/>
    <w:rsid w:val="004746C5"/>
    <w:rsid w:val="00474DEE"/>
    <w:rsid w:val="00477879"/>
    <w:rsid w:val="00480555"/>
    <w:rsid w:val="00486BC3"/>
    <w:rsid w:val="00493E30"/>
    <w:rsid w:val="004A12B2"/>
    <w:rsid w:val="004A4A63"/>
    <w:rsid w:val="004C2BEB"/>
    <w:rsid w:val="004C6D60"/>
    <w:rsid w:val="004D2B7D"/>
    <w:rsid w:val="004D4523"/>
    <w:rsid w:val="004D6EE9"/>
    <w:rsid w:val="004D7774"/>
    <w:rsid w:val="004E3ED5"/>
    <w:rsid w:val="004E694B"/>
    <w:rsid w:val="004F096A"/>
    <w:rsid w:val="004F33E9"/>
    <w:rsid w:val="00505D89"/>
    <w:rsid w:val="0050709E"/>
    <w:rsid w:val="00514C5B"/>
    <w:rsid w:val="00517479"/>
    <w:rsid w:val="005342F4"/>
    <w:rsid w:val="005401C8"/>
    <w:rsid w:val="0055491B"/>
    <w:rsid w:val="0056153C"/>
    <w:rsid w:val="00574510"/>
    <w:rsid w:val="0057741A"/>
    <w:rsid w:val="00584CAB"/>
    <w:rsid w:val="00585BC0"/>
    <w:rsid w:val="00586B25"/>
    <w:rsid w:val="005A1618"/>
    <w:rsid w:val="005A5E62"/>
    <w:rsid w:val="005B3D9D"/>
    <w:rsid w:val="005B5AA7"/>
    <w:rsid w:val="005C5B3C"/>
    <w:rsid w:val="005C64A8"/>
    <w:rsid w:val="005D2020"/>
    <w:rsid w:val="005D6637"/>
    <w:rsid w:val="005E3B03"/>
    <w:rsid w:val="005F2286"/>
    <w:rsid w:val="00601DEE"/>
    <w:rsid w:val="006042D7"/>
    <w:rsid w:val="00607DFB"/>
    <w:rsid w:val="00613672"/>
    <w:rsid w:val="006165EA"/>
    <w:rsid w:val="0061777E"/>
    <w:rsid w:val="0062083D"/>
    <w:rsid w:val="0063148C"/>
    <w:rsid w:val="00632158"/>
    <w:rsid w:val="00640C17"/>
    <w:rsid w:val="00650BF1"/>
    <w:rsid w:val="00651192"/>
    <w:rsid w:val="00677FFE"/>
    <w:rsid w:val="006C0467"/>
    <w:rsid w:val="006C5BF5"/>
    <w:rsid w:val="006D2819"/>
    <w:rsid w:val="006D571F"/>
    <w:rsid w:val="006E1BBD"/>
    <w:rsid w:val="006E3E39"/>
    <w:rsid w:val="006E4838"/>
    <w:rsid w:val="006E4A72"/>
    <w:rsid w:val="006E7F0A"/>
    <w:rsid w:val="006F4455"/>
    <w:rsid w:val="006F7FF2"/>
    <w:rsid w:val="007224EE"/>
    <w:rsid w:val="00727EE6"/>
    <w:rsid w:val="0073251B"/>
    <w:rsid w:val="007355C1"/>
    <w:rsid w:val="00741DAB"/>
    <w:rsid w:val="007644D1"/>
    <w:rsid w:val="00764673"/>
    <w:rsid w:val="007816B7"/>
    <w:rsid w:val="00786694"/>
    <w:rsid w:val="0079689E"/>
    <w:rsid w:val="007B2F44"/>
    <w:rsid w:val="007C304E"/>
    <w:rsid w:val="007C619B"/>
    <w:rsid w:val="007C741F"/>
    <w:rsid w:val="007D097D"/>
    <w:rsid w:val="007F2E6B"/>
    <w:rsid w:val="007F75C2"/>
    <w:rsid w:val="008054DC"/>
    <w:rsid w:val="00834F66"/>
    <w:rsid w:val="00841F04"/>
    <w:rsid w:val="00843A9E"/>
    <w:rsid w:val="00854976"/>
    <w:rsid w:val="008579C9"/>
    <w:rsid w:val="00865FD7"/>
    <w:rsid w:val="008736AB"/>
    <w:rsid w:val="0087419B"/>
    <w:rsid w:val="00874337"/>
    <w:rsid w:val="00880628"/>
    <w:rsid w:val="00881EA6"/>
    <w:rsid w:val="00890277"/>
    <w:rsid w:val="00890303"/>
    <w:rsid w:val="008A3AAB"/>
    <w:rsid w:val="008C0FF2"/>
    <w:rsid w:val="008D6A89"/>
    <w:rsid w:val="008F488F"/>
    <w:rsid w:val="0090111E"/>
    <w:rsid w:val="009025D1"/>
    <w:rsid w:val="00904E54"/>
    <w:rsid w:val="00910EB4"/>
    <w:rsid w:val="0091471C"/>
    <w:rsid w:val="009162E0"/>
    <w:rsid w:val="00920BB3"/>
    <w:rsid w:val="009309BA"/>
    <w:rsid w:val="009530DA"/>
    <w:rsid w:val="00953966"/>
    <w:rsid w:val="00956189"/>
    <w:rsid w:val="009859DE"/>
    <w:rsid w:val="009905D3"/>
    <w:rsid w:val="0099274A"/>
    <w:rsid w:val="00994388"/>
    <w:rsid w:val="00994D88"/>
    <w:rsid w:val="009B30F6"/>
    <w:rsid w:val="009B5BA2"/>
    <w:rsid w:val="009C1E32"/>
    <w:rsid w:val="009C4A9D"/>
    <w:rsid w:val="009D0783"/>
    <w:rsid w:val="009D1A73"/>
    <w:rsid w:val="009D3F51"/>
    <w:rsid w:val="009D48C4"/>
    <w:rsid w:val="009E05BC"/>
    <w:rsid w:val="009E5FA3"/>
    <w:rsid w:val="009F6FB0"/>
    <w:rsid w:val="00A01BE1"/>
    <w:rsid w:val="00A13185"/>
    <w:rsid w:val="00A15C84"/>
    <w:rsid w:val="00A16788"/>
    <w:rsid w:val="00A26129"/>
    <w:rsid w:val="00A4069E"/>
    <w:rsid w:val="00A464EC"/>
    <w:rsid w:val="00A52F60"/>
    <w:rsid w:val="00A61240"/>
    <w:rsid w:val="00A6584E"/>
    <w:rsid w:val="00A7660E"/>
    <w:rsid w:val="00A82F35"/>
    <w:rsid w:val="00A830B4"/>
    <w:rsid w:val="00A90285"/>
    <w:rsid w:val="00A95617"/>
    <w:rsid w:val="00A96697"/>
    <w:rsid w:val="00AA02D9"/>
    <w:rsid w:val="00AB1E65"/>
    <w:rsid w:val="00AB39C5"/>
    <w:rsid w:val="00AE2D06"/>
    <w:rsid w:val="00AF14CF"/>
    <w:rsid w:val="00AF25BC"/>
    <w:rsid w:val="00B00888"/>
    <w:rsid w:val="00B01029"/>
    <w:rsid w:val="00B04FC7"/>
    <w:rsid w:val="00B118DA"/>
    <w:rsid w:val="00B139B7"/>
    <w:rsid w:val="00B16712"/>
    <w:rsid w:val="00B23C53"/>
    <w:rsid w:val="00B52232"/>
    <w:rsid w:val="00B702A2"/>
    <w:rsid w:val="00B70CEA"/>
    <w:rsid w:val="00B713DB"/>
    <w:rsid w:val="00B83EC7"/>
    <w:rsid w:val="00B93961"/>
    <w:rsid w:val="00BA29B7"/>
    <w:rsid w:val="00BC6E17"/>
    <w:rsid w:val="00BC7DDE"/>
    <w:rsid w:val="00BE193E"/>
    <w:rsid w:val="00BF3E1E"/>
    <w:rsid w:val="00C01F16"/>
    <w:rsid w:val="00C06B29"/>
    <w:rsid w:val="00C24003"/>
    <w:rsid w:val="00C26DC3"/>
    <w:rsid w:val="00C32564"/>
    <w:rsid w:val="00C40601"/>
    <w:rsid w:val="00C42DC9"/>
    <w:rsid w:val="00C4359A"/>
    <w:rsid w:val="00C70F7E"/>
    <w:rsid w:val="00C735BA"/>
    <w:rsid w:val="00C8049C"/>
    <w:rsid w:val="00C97020"/>
    <w:rsid w:val="00CA232A"/>
    <w:rsid w:val="00CA30EE"/>
    <w:rsid w:val="00CB611D"/>
    <w:rsid w:val="00CD3966"/>
    <w:rsid w:val="00CD6C17"/>
    <w:rsid w:val="00CE2235"/>
    <w:rsid w:val="00CF7567"/>
    <w:rsid w:val="00D046E8"/>
    <w:rsid w:val="00D23DA6"/>
    <w:rsid w:val="00D268A4"/>
    <w:rsid w:val="00D317D3"/>
    <w:rsid w:val="00D3209E"/>
    <w:rsid w:val="00D32C70"/>
    <w:rsid w:val="00D42725"/>
    <w:rsid w:val="00D46824"/>
    <w:rsid w:val="00D508A6"/>
    <w:rsid w:val="00D5797A"/>
    <w:rsid w:val="00D65055"/>
    <w:rsid w:val="00D70FA9"/>
    <w:rsid w:val="00D81EE5"/>
    <w:rsid w:val="00D96634"/>
    <w:rsid w:val="00D97612"/>
    <w:rsid w:val="00DA1C1E"/>
    <w:rsid w:val="00DA3EA5"/>
    <w:rsid w:val="00DB00F8"/>
    <w:rsid w:val="00DB6866"/>
    <w:rsid w:val="00DD08FD"/>
    <w:rsid w:val="00DD2986"/>
    <w:rsid w:val="00DD6F20"/>
    <w:rsid w:val="00DF573B"/>
    <w:rsid w:val="00DF5956"/>
    <w:rsid w:val="00E069E4"/>
    <w:rsid w:val="00E11F14"/>
    <w:rsid w:val="00E15274"/>
    <w:rsid w:val="00E176DC"/>
    <w:rsid w:val="00E17B54"/>
    <w:rsid w:val="00E2127C"/>
    <w:rsid w:val="00E260D3"/>
    <w:rsid w:val="00E34F9E"/>
    <w:rsid w:val="00E3564E"/>
    <w:rsid w:val="00E57E53"/>
    <w:rsid w:val="00E728C1"/>
    <w:rsid w:val="00E72A1D"/>
    <w:rsid w:val="00E750F2"/>
    <w:rsid w:val="00E75752"/>
    <w:rsid w:val="00E820B0"/>
    <w:rsid w:val="00E92FEE"/>
    <w:rsid w:val="00E97D8E"/>
    <w:rsid w:val="00EA0CE8"/>
    <w:rsid w:val="00EA628D"/>
    <w:rsid w:val="00EA7BD0"/>
    <w:rsid w:val="00EB2A26"/>
    <w:rsid w:val="00EB35FD"/>
    <w:rsid w:val="00EB4364"/>
    <w:rsid w:val="00EB4E91"/>
    <w:rsid w:val="00EC63EF"/>
    <w:rsid w:val="00ED2FE4"/>
    <w:rsid w:val="00ED77AC"/>
    <w:rsid w:val="00EE1DF0"/>
    <w:rsid w:val="00EE5AC6"/>
    <w:rsid w:val="00EF077C"/>
    <w:rsid w:val="00EF0A8F"/>
    <w:rsid w:val="00F0278D"/>
    <w:rsid w:val="00F071B4"/>
    <w:rsid w:val="00F10C53"/>
    <w:rsid w:val="00F1707E"/>
    <w:rsid w:val="00F20178"/>
    <w:rsid w:val="00F218D9"/>
    <w:rsid w:val="00F25CB9"/>
    <w:rsid w:val="00F31CFD"/>
    <w:rsid w:val="00F4227D"/>
    <w:rsid w:val="00F5264A"/>
    <w:rsid w:val="00F579C5"/>
    <w:rsid w:val="00F621CD"/>
    <w:rsid w:val="00F62463"/>
    <w:rsid w:val="00F64723"/>
    <w:rsid w:val="00F6558D"/>
    <w:rsid w:val="00F7646B"/>
    <w:rsid w:val="00F900A5"/>
    <w:rsid w:val="00F90AEC"/>
    <w:rsid w:val="00F94EAE"/>
    <w:rsid w:val="00FA18F5"/>
    <w:rsid w:val="00FA45C1"/>
    <w:rsid w:val="00FB373A"/>
    <w:rsid w:val="00FB7357"/>
    <w:rsid w:val="00FD7924"/>
    <w:rsid w:val="00FF4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E3ED5"/>
  </w:style>
  <w:style w:type="character" w:customStyle="1" w:styleId="TextonotapieCar">
    <w:name w:val="Texto nota pie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E3E8-9855-42AB-A2F4-06F4BDF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3140</Words>
  <Characters>17272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115</cp:revision>
  <cp:lastPrinted>2016-10-26T16:30:00Z</cp:lastPrinted>
  <dcterms:created xsi:type="dcterms:W3CDTF">2016-10-25T19:40:00Z</dcterms:created>
  <dcterms:modified xsi:type="dcterms:W3CDTF">2017-01-30T13:57:00Z</dcterms:modified>
</cp:coreProperties>
</file>