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D67" w:rsidRPr="00366655"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AD7619">
        <w:rPr>
          <w:rFonts w:ascii="Arial Narrow" w:hAnsi="Arial Narrow" w:cs="Arial"/>
          <w:i/>
          <w:sz w:val="20"/>
        </w:rPr>
        <w:t>jueves</w:t>
      </w:r>
      <w:r w:rsidR="00241CF7">
        <w:rPr>
          <w:rFonts w:ascii="Arial Narrow" w:hAnsi="Arial Narrow" w:cs="Arial"/>
          <w:i/>
          <w:sz w:val="20"/>
        </w:rPr>
        <w:t xml:space="preserve"> </w:t>
      </w:r>
      <w:r w:rsidR="00D370F0">
        <w:rPr>
          <w:rFonts w:ascii="Arial Narrow" w:hAnsi="Arial Narrow" w:cs="Arial"/>
          <w:i/>
          <w:sz w:val="20"/>
        </w:rPr>
        <w:t>2</w:t>
      </w:r>
      <w:r w:rsidR="00547937">
        <w:rPr>
          <w:rFonts w:ascii="Arial Narrow" w:hAnsi="Arial Narrow" w:cs="Arial"/>
          <w:i/>
          <w:sz w:val="20"/>
        </w:rPr>
        <w:t>1</w:t>
      </w:r>
      <w:r w:rsidR="00FF75A4">
        <w:rPr>
          <w:rFonts w:ascii="Arial Narrow" w:hAnsi="Arial Narrow" w:cs="Arial"/>
          <w:i/>
          <w:sz w:val="20"/>
        </w:rPr>
        <w:t xml:space="preserve"> de </w:t>
      </w:r>
      <w:r w:rsidR="00547937">
        <w:rPr>
          <w:rFonts w:ascii="Arial Narrow" w:hAnsi="Arial Narrow" w:cs="Arial"/>
          <w:i/>
          <w:sz w:val="20"/>
        </w:rPr>
        <w:t>enero</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547937">
        <w:rPr>
          <w:rFonts w:ascii="Arial Narrow" w:hAnsi="Arial Narrow" w:cs="Arial"/>
          <w:i/>
          <w:sz w:val="20"/>
        </w:rPr>
        <w:t>6</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66001-31-05-00</w:t>
      </w:r>
      <w:r w:rsidR="00547937">
        <w:rPr>
          <w:rFonts w:ascii="Arial Narrow" w:hAnsi="Arial Narrow" w:cs="Arial"/>
          <w:bCs/>
          <w:i/>
          <w:sz w:val="20"/>
        </w:rPr>
        <w:t>2</w:t>
      </w:r>
      <w:r>
        <w:rPr>
          <w:rFonts w:ascii="Arial Narrow" w:hAnsi="Arial Narrow" w:cs="Arial"/>
          <w:bCs/>
          <w:i/>
          <w:sz w:val="20"/>
        </w:rPr>
        <w:t>-201</w:t>
      </w:r>
      <w:r w:rsidR="00D370F0">
        <w:rPr>
          <w:rFonts w:ascii="Arial Narrow" w:hAnsi="Arial Narrow" w:cs="Arial"/>
          <w:bCs/>
          <w:i/>
          <w:sz w:val="20"/>
        </w:rPr>
        <w:t>3</w:t>
      </w:r>
      <w:r>
        <w:rPr>
          <w:rFonts w:ascii="Arial Narrow" w:hAnsi="Arial Narrow" w:cs="Arial"/>
          <w:bCs/>
          <w:i/>
          <w:sz w:val="20"/>
        </w:rPr>
        <w:t>-00</w:t>
      </w:r>
      <w:r w:rsidR="00547937">
        <w:rPr>
          <w:rFonts w:ascii="Arial Narrow" w:hAnsi="Arial Narrow" w:cs="Arial"/>
          <w:bCs/>
          <w:i/>
          <w:sz w:val="20"/>
        </w:rPr>
        <w:t>523</w:t>
      </w:r>
      <w:r>
        <w:rPr>
          <w:rFonts w:ascii="Arial Narrow" w:hAnsi="Arial Narrow" w:cs="Arial"/>
          <w:bCs/>
          <w:i/>
          <w:sz w:val="20"/>
        </w:rPr>
        <w:t>-01</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547937">
        <w:rPr>
          <w:rFonts w:ascii="Arial Narrow" w:hAnsi="Arial Narrow" w:cs="Arial"/>
          <w:i/>
          <w:iCs/>
          <w:sz w:val="20"/>
        </w:rPr>
        <w:t>Flor de María Martínez Sánchez</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proofErr w:type="spellStart"/>
      <w:r w:rsidR="00AD7619">
        <w:rPr>
          <w:rFonts w:ascii="Arial Narrow" w:hAnsi="Arial Narrow" w:cs="Arial"/>
          <w:bCs/>
          <w:i/>
          <w:sz w:val="20"/>
        </w:rPr>
        <w:t>Colpensiones</w:t>
      </w:r>
      <w:proofErr w:type="spellEnd"/>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547937">
        <w:rPr>
          <w:rFonts w:ascii="Arial Narrow" w:hAnsi="Arial Narrow" w:cs="Arial"/>
          <w:i/>
          <w:sz w:val="20"/>
        </w:rPr>
        <w:t xml:space="preserve">Segundo </w:t>
      </w:r>
      <w:r w:rsidRPr="00C5292A">
        <w:rPr>
          <w:rFonts w:ascii="Arial Narrow" w:hAnsi="Arial Narrow" w:cs="Arial"/>
          <w:i/>
          <w:sz w:val="20"/>
        </w:rPr>
        <w:t>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CC1C96" w:rsidRDefault="00181D67" w:rsidP="00EB7DB4">
      <w:pPr>
        <w:autoSpaceDE w:val="0"/>
        <w:autoSpaceDN w:val="0"/>
        <w:adjustRightInd w:val="0"/>
        <w:ind w:left="2127" w:hanging="2127"/>
        <w:jc w:val="both"/>
        <w:rPr>
          <w:rFonts w:ascii="Arial Narrow" w:hAnsi="Arial Narrow" w:cs="Arial"/>
          <w:b/>
          <w:bCs/>
          <w:i/>
          <w:sz w:val="20"/>
        </w:rPr>
      </w:pPr>
      <w:r w:rsidRPr="00C5292A">
        <w:rPr>
          <w:rFonts w:ascii="Arial Narrow" w:hAnsi="Arial Narrow" w:cs="Arial"/>
          <w:b/>
          <w:bCs/>
          <w:i/>
          <w:sz w:val="20"/>
        </w:rPr>
        <w:t xml:space="preserve">Tema a tratar: </w:t>
      </w:r>
      <w:r w:rsidRPr="00C5292A">
        <w:rPr>
          <w:rFonts w:ascii="Arial Narrow" w:hAnsi="Arial Narrow" w:cs="Arial"/>
          <w:b/>
          <w:bCs/>
          <w:i/>
          <w:sz w:val="20"/>
        </w:rPr>
        <w:tab/>
      </w:r>
    </w:p>
    <w:p w:rsidR="00EF3579" w:rsidRPr="00E2744B" w:rsidRDefault="00775B37" w:rsidP="00CC1C96">
      <w:pPr>
        <w:autoSpaceDE w:val="0"/>
        <w:autoSpaceDN w:val="0"/>
        <w:adjustRightInd w:val="0"/>
        <w:ind w:left="2127"/>
        <w:jc w:val="both"/>
        <w:rPr>
          <w:rFonts w:ascii="Arial Narrow" w:hAnsi="Arial Narrow" w:cs="Tahoma"/>
          <w:bCs/>
          <w:i/>
          <w:spacing w:val="-5"/>
          <w:sz w:val="20"/>
          <w:szCs w:val="18"/>
        </w:rPr>
      </w:pPr>
      <w:bookmarkStart w:id="0" w:name="_GoBack"/>
      <w:r w:rsidRPr="00E2744B">
        <w:rPr>
          <w:rFonts w:ascii="Arial Narrow" w:hAnsi="Arial Narrow" w:cs="Tahoma"/>
          <w:bCs/>
          <w:i/>
          <w:spacing w:val="-6"/>
          <w:sz w:val="20"/>
          <w:szCs w:val="18"/>
        </w:rPr>
        <w:t>SUSTITUCIÓN PENSIONAL/</w:t>
      </w:r>
      <w:r w:rsidR="003C67F2" w:rsidRPr="00E2744B">
        <w:rPr>
          <w:rFonts w:ascii="Arial Narrow" w:hAnsi="Arial Narrow" w:cs="Tahoma"/>
          <w:bCs/>
          <w:i/>
          <w:spacing w:val="-5"/>
          <w:sz w:val="20"/>
          <w:szCs w:val="18"/>
        </w:rPr>
        <w:t xml:space="preserve"> Se aplica la norma vigente a la fecha del deceso del causante</w:t>
      </w:r>
      <w:r w:rsidR="00586048" w:rsidRPr="00E2744B">
        <w:rPr>
          <w:rFonts w:ascii="Arial Narrow" w:hAnsi="Arial Narrow" w:cs="Tahoma"/>
          <w:bCs/>
          <w:i/>
          <w:spacing w:val="-10"/>
          <w:sz w:val="20"/>
          <w:szCs w:val="18"/>
        </w:rPr>
        <w:t xml:space="preserve">/ </w:t>
      </w:r>
      <w:r w:rsidR="00586048" w:rsidRPr="00E2744B">
        <w:rPr>
          <w:rFonts w:ascii="Arial Narrow" w:hAnsi="Arial Narrow" w:cs="Tahoma"/>
          <w:bCs/>
          <w:i/>
          <w:spacing w:val="-5"/>
          <w:sz w:val="20"/>
          <w:szCs w:val="18"/>
        </w:rPr>
        <w:t>Probada la calidad de pensionado del causante</w:t>
      </w:r>
      <w:r w:rsidR="00E643AD" w:rsidRPr="00E2744B">
        <w:rPr>
          <w:rFonts w:ascii="Arial Narrow" w:hAnsi="Arial Narrow" w:cs="Tahoma"/>
          <w:bCs/>
          <w:i/>
          <w:spacing w:val="-5"/>
          <w:sz w:val="20"/>
          <w:szCs w:val="18"/>
        </w:rPr>
        <w:t>,</w:t>
      </w:r>
      <w:r w:rsidRPr="00E2744B">
        <w:rPr>
          <w:rFonts w:ascii="Arial Narrow" w:hAnsi="Arial Narrow" w:cs="Tahoma"/>
          <w:bCs/>
          <w:i/>
          <w:spacing w:val="-5"/>
          <w:sz w:val="20"/>
          <w:szCs w:val="18"/>
        </w:rPr>
        <w:t xml:space="preserve"> </w:t>
      </w:r>
      <w:r w:rsidR="00E2744B" w:rsidRPr="00E2744B">
        <w:rPr>
          <w:rFonts w:ascii="Arial Narrow" w:hAnsi="Arial Narrow" w:cs="Tahoma"/>
          <w:bCs/>
          <w:i/>
          <w:spacing w:val="-5"/>
          <w:sz w:val="20"/>
          <w:szCs w:val="18"/>
        </w:rPr>
        <w:t xml:space="preserve">para acceder a la sustitución, </w:t>
      </w:r>
      <w:r w:rsidR="00E643AD" w:rsidRPr="00E2744B">
        <w:rPr>
          <w:rFonts w:ascii="Arial Narrow" w:hAnsi="Arial Narrow" w:cs="Tahoma"/>
          <w:bCs/>
          <w:i/>
          <w:spacing w:val="-5"/>
          <w:sz w:val="20"/>
          <w:szCs w:val="18"/>
        </w:rPr>
        <w:t>sus benefic</w:t>
      </w:r>
      <w:r w:rsidR="00586048" w:rsidRPr="00E2744B">
        <w:rPr>
          <w:rFonts w:ascii="Arial Narrow" w:hAnsi="Arial Narrow" w:cs="Tahoma"/>
          <w:bCs/>
          <w:i/>
          <w:spacing w:val="-5"/>
          <w:sz w:val="20"/>
          <w:szCs w:val="18"/>
        </w:rPr>
        <w:t>iarios deben</w:t>
      </w:r>
      <w:r w:rsidR="003C67F2" w:rsidRPr="00E2744B">
        <w:rPr>
          <w:rFonts w:ascii="Arial Narrow" w:hAnsi="Arial Narrow" w:cs="Tahoma"/>
          <w:bCs/>
          <w:i/>
          <w:spacing w:val="-5"/>
          <w:sz w:val="20"/>
          <w:szCs w:val="18"/>
        </w:rPr>
        <w:t xml:space="preserve"> acreditar</w:t>
      </w:r>
      <w:r w:rsidR="00E643AD" w:rsidRPr="00E2744B">
        <w:rPr>
          <w:rFonts w:ascii="Arial Narrow" w:hAnsi="Arial Narrow" w:cs="Tahoma"/>
          <w:bCs/>
          <w:i/>
          <w:spacing w:val="-5"/>
          <w:sz w:val="20"/>
          <w:szCs w:val="18"/>
        </w:rPr>
        <w:t xml:space="preserve"> que reúnen</w:t>
      </w:r>
      <w:r w:rsidR="00E2744B" w:rsidRPr="00E2744B">
        <w:rPr>
          <w:rFonts w:ascii="Arial Narrow" w:hAnsi="Arial Narrow" w:cs="Tahoma"/>
          <w:bCs/>
          <w:i/>
          <w:spacing w:val="-5"/>
          <w:sz w:val="20"/>
          <w:szCs w:val="18"/>
        </w:rPr>
        <w:t xml:space="preserve"> esa</w:t>
      </w:r>
      <w:r w:rsidR="00E643AD" w:rsidRPr="00E2744B">
        <w:rPr>
          <w:rFonts w:ascii="Arial Narrow" w:hAnsi="Arial Narrow" w:cs="Tahoma"/>
          <w:bCs/>
          <w:i/>
          <w:spacing w:val="-5"/>
          <w:sz w:val="20"/>
          <w:szCs w:val="18"/>
        </w:rPr>
        <w:t xml:space="preserve"> condición.</w:t>
      </w:r>
    </w:p>
    <w:bookmarkEnd w:id="0"/>
    <w:p w:rsidR="00775B37" w:rsidRPr="00E2744B" w:rsidRDefault="00775B37" w:rsidP="00CC1C96">
      <w:pPr>
        <w:autoSpaceDE w:val="0"/>
        <w:autoSpaceDN w:val="0"/>
        <w:adjustRightInd w:val="0"/>
        <w:ind w:left="2127"/>
        <w:jc w:val="both"/>
        <w:rPr>
          <w:rFonts w:ascii="Arial Narrow" w:hAnsi="Arial Narrow" w:cs="Tahoma"/>
          <w:bCs/>
          <w:i/>
          <w:spacing w:val="-4"/>
          <w:sz w:val="20"/>
          <w:szCs w:val="18"/>
        </w:rPr>
      </w:pPr>
    </w:p>
    <w:p w:rsidR="00775B37" w:rsidRPr="00E2744B" w:rsidRDefault="00775B37" w:rsidP="00CC1C96">
      <w:pPr>
        <w:autoSpaceDE w:val="0"/>
        <w:autoSpaceDN w:val="0"/>
        <w:adjustRightInd w:val="0"/>
        <w:ind w:left="2127"/>
        <w:jc w:val="both"/>
        <w:rPr>
          <w:rFonts w:ascii="Arial Narrow" w:hAnsi="Arial Narrow" w:cs="Tahoma"/>
          <w:bCs/>
          <w:i/>
          <w:spacing w:val="-4"/>
          <w:sz w:val="20"/>
          <w:szCs w:val="18"/>
        </w:rPr>
      </w:pPr>
      <w:r w:rsidRPr="00E2744B">
        <w:rPr>
          <w:rFonts w:ascii="Arial Narrow" w:hAnsi="Arial Narrow" w:cs="Tahoma"/>
          <w:bCs/>
          <w:i/>
          <w:spacing w:val="-4"/>
          <w:sz w:val="20"/>
          <w:szCs w:val="18"/>
        </w:rPr>
        <w:t>“(…)</w:t>
      </w:r>
      <w:r w:rsidR="008B2517" w:rsidRPr="00E2744B">
        <w:rPr>
          <w:rFonts w:ascii="Arial Narrow" w:hAnsi="Arial Narrow" w:cs="Tahoma"/>
          <w:bCs/>
          <w:i/>
          <w:spacing w:val="-4"/>
          <w:sz w:val="20"/>
          <w:szCs w:val="18"/>
        </w:rPr>
        <w:t xml:space="preserve"> </w:t>
      </w:r>
      <w:r w:rsidRPr="00E2744B">
        <w:rPr>
          <w:rFonts w:ascii="Arial Narrow" w:hAnsi="Arial Narrow" w:cs="Tahoma"/>
          <w:bCs/>
          <w:i/>
          <w:spacing w:val="-4"/>
          <w:sz w:val="20"/>
          <w:szCs w:val="18"/>
        </w:rPr>
        <w:t xml:space="preserve">el Juzgado Cuarto Laboral del Circuito de la ciudad de Armenia había concedido al señor Rojas Mora la pensión de vejez desde el 01 de enero de 1996, decisión que fue confirmada por la Sala de Decisión Laboral </w:t>
      </w:r>
      <w:r w:rsidR="00373BAC" w:rsidRPr="00E2744B">
        <w:rPr>
          <w:rFonts w:ascii="Arial Narrow" w:hAnsi="Arial Narrow" w:cs="Tahoma"/>
          <w:bCs/>
          <w:i/>
          <w:spacing w:val="-4"/>
          <w:sz w:val="20"/>
          <w:szCs w:val="18"/>
        </w:rPr>
        <w:t>del Tribunal Superior</w:t>
      </w:r>
      <w:r w:rsidRPr="00E2744B">
        <w:rPr>
          <w:rFonts w:ascii="Arial Narrow" w:hAnsi="Arial Narrow" w:cs="Tahoma"/>
          <w:bCs/>
          <w:i/>
          <w:spacing w:val="-4"/>
          <w:sz w:val="20"/>
          <w:szCs w:val="18"/>
        </w:rPr>
        <w:t xml:space="preserve"> </w:t>
      </w:r>
      <w:r w:rsidR="00AC1DD7" w:rsidRPr="00E2744B">
        <w:rPr>
          <w:rFonts w:ascii="Arial Narrow" w:hAnsi="Arial Narrow" w:cs="Tahoma"/>
          <w:bCs/>
          <w:i/>
          <w:spacing w:val="-4"/>
          <w:sz w:val="20"/>
          <w:szCs w:val="18"/>
        </w:rPr>
        <w:t>(…)</w:t>
      </w:r>
      <w:r w:rsidR="00373BAC" w:rsidRPr="00E2744B">
        <w:rPr>
          <w:rFonts w:ascii="Arial Narrow" w:hAnsi="Arial Narrow" w:cs="Tahoma"/>
          <w:bCs/>
          <w:i/>
          <w:spacing w:val="-4"/>
          <w:sz w:val="20"/>
          <w:szCs w:val="18"/>
        </w:rPr>
        <w:t xml:space="preserve"> </w:t>
      </w:r>
      <w:r w:rsidRPr="00E2744B">
        <w:rPr>
          <w:rFonts w:ascii="Arial Narrow" w:hAnsi="Arial Narrow" w:cs="Tahoma"/>
          <w:bCs/>
          <w:i/>
          <w:spacing w:val="-4"/>
          <w:sz w:val="20"/>
          <w:szCs w:val="18"/>
        </w:rPr>
        <w:t xml:space="preserve">Tales providencias </w:t>
      </w:r>
      <w:r w:rsidR="00366655" w:rsidRPr="00E2744B">
        <w:rPr>
          <w:rFonts w:ascii="Arial Narrow" w:hAnsi="Arial Narrow" w:cs="Tahoma"/>
          <w:bCs/>
          <w:i/>
          <w:spacing w:val="-4"/>
          <w:sz w:val="20"/>
          <w:szCs w:val="18"/>
        </w:rPr>
        <w:t>(…)</w:t>
      </w:r>
      <w:r w:rsidRPr="00E2744B">
        <w:rPr>
          <w:rFonts w:ascii="Arial Narrow" w:hAnsi="Arial Narrow" w:cs="Tahoma"/>
          <w:bCs/>
          <w:i/>
          <w:spacing w:val="-4"/>
          <w:sz w:val="20"/>
          <w:szCs w:val="18"/>
        </w:rPr>
        <w:t xml:space="preserve"> permiten tener certeza de que </w:t>
      </w:r>
      <w:r w:rsidR="00366655" w:rsidRPr="00E2744B">
        <w:rPr>
          <w:rFonts w:ascii="Arial Narrow" w:hAnsi="Arial Narrow" w:cs="Tahoma"/>
          <w:bCs/>
          <w:i/>
          <w:spacing w:val="-4"/>
          <w:sz w:val="20"/>
          <w:szCs w:val="18"/>
        </w:rPr>
        <w:t>(…)</w:t>
      </w:r>
      <w:r w:rsidRPr="00E2744B">
        <w:rPr>
          <w:rFonts w:ascii="Arial Narrow" w:hAnsi="Arial Narrow" w:cs="Tahoma"/>
          <w:bCs/>
          <w:i/>
          <w:spacing w:val="-4"/>
          <w:sz w:val="20"/>
          <w:szCs w:val="18"/>
        </w:rPr>
        <w:t xml:space="preserve"> tenía la calidad de pensionado al momento de su deceso, por lo que las exigencias de cotizaciones con posterioridad no eran válidas. Y tal conclusión no varía, ni siquiera con que la providencia confirmatoria de la pensión de vejez sea posterior al fallecimiento, amén que las decisiones judiciales lo único que hacen es declarar un derecho del que ya era titular el señor Rojas Mora, más no lo constituyen, por lo</w:t>
      </w:r>
      <w:r w:rsidR="008B2517" w:rsidRPr="00E2744B">
        <w:rPr>
          <w:rFonts w:ascii="Arial Narrow" w:hAnsi="Arial Narrow" w:cs="Tahoma"/>
          <w:bCs/>
          <w:i/>
          <w:spacing w:val="-4"/>
          <w:sz w:val="20"/>
          <w:szCs w:val="18"/>
        </w:rPr>
        <w:t xml:space="preserve"> que su condición de pensionado </w:t>
      </w:r>
      <w:r w:rsidRPr="00E2744B">
        <w:rPr>
          <w:rFonts w:ascii="Arial Narrow" w:hAnsi="Arial Narrow" w:cs="Tahoma"/>
          <w:bCs/>
          <w:i/>
          <w:spacing w:val="-4"/>
          <w:sz w:val="20"/>
          <w:szCs w:val="18"/>
        </w:rPr>
        <w:t>no se deriva de las providencias referidas, sino de la satisfacción de l</w:t>
      </w:r>
      <w:r w:rsidR="00881989" w:rsidRPr="00E2744B">
        <w:rPr>
          <w:rFonts w:ascii="Arial Narrow" w:hAnsi="Arial Narrow" w:cs="Tahoma"/>
          <w:bCs/>
          <w:i/>
          <w:spacing w:val="-4"/>
          <w:sz w:val="20"/>
          <w:szCs w:val="18"/>
        </w:rPr>
        <w:t>os presupuestos legales (…)</w:t>
      </w:r>
      <w:r w:rsidR="00586048" w:rsidRPr="00E2744B">
        <w:rPr>
          <w:rFonts w:ascii="Arial Narrow" w:hAnsi="Arial Narrow" w:cs="Tahoma"/>
          <w:bCs/>
          <w:i/>
          <w:spacing w:val="-4"/>
          <w:sz w:val="20"/>
          <w:szCs w:val="18"/>
        </w:rPr>
        <w:t>”</w:t>
      </w:r>
    </w:p>
    <w:p w:rsidR="00586048" w:rsidRPr="00373BAC" w:rsidRDefault="00586048" w:rsidP="00CC1C96">
      <w:pPr>
        <w:autoSpaceDE w:val="0"/>
        <w:autoSpaceDN w:val="0"/>
        <w:adjustRightInd w:val="0"/>
        <w:ind w:left="2127"/>
        <w:jc w:val="both"/>
        <w:rPr>
          <w:rFonts w:ascii="Arial Narrow" w:hAnsi="Arial Narrow" w:cs="Tahoma"/>
          <w:bCs/>
          <w:i/>
          <w:spacing w:val="-4"/>
          <w:sz w:val="20"/>
          <w:szCs w:val="18"/>
        </w:rPr>
      </w:pPr>
    </w:p>
    <w:p w:rsidR="00586048" w:rsidRPr="00AC1DD7" w:rsidRDefault="00586048" w:rsidP="00586048">
      <w:pPr>
        <w:autoSpaceDE w:val="0"/>
        <w:autoSpaceDN w:val="0"/>
        <w:adjustRightInd w:val="0"/>
        <w:ind w:left="2127"/>
        <w:jc w:val="both"/>
        <w:rPr>
          <w:rFonts w:ascii="Arial Narrow" w:hAnsi="Arial Narrow" w:cs="Tahoma"/>
          <w:bCs/>
          <w:i/>
          <w:spacing w:val="-4"/>
          <w:sz w:val="20"/>
          <w:szCs w:val="18"/>
          <w:lang w:val="es-ES"/>
        </w:rPr>
      </w:pPr>
      <w:r w:rsidRPr="00AC1DD7">
        <w:rPr>
          <w:rFonts w:ascii="Arial Narrow" w:hAnsi="Arial Narrow" w:cs="Tahoma"/>
          <w:bCs/>
          <w:i/>
          <w:spacing w:val="-4"/>
          <w:sz w:val="20"/>
          <w:szCs w:val="18"/>
          <w:lang w:val="es-ES"/>
        </w:rPr>
        <w:t>“(…) el artículo 47 de la Ley 100 de 1993, modificado por la regla 13 de la Ley 797 de 2003, (…) establece quiénes están llamados por ley a recibir la gracia pensional en calidad de supérstites, norma que era aplicable al caso por ser la vigente al momento del deceso del señor Rojas Mora.</w:t>
      </w:r>
    </w:p>
    <w:p w:rsidR="00586048" w:rsidRPr="00881989" w:rsidRDefault="00586048" w:rsidP="00586048">
      <w:pPr>
        <w:autoSpaceDE w:val="0"/>
        <w:autoSpaceDN w:val="0"/>
        <w:adjustRightInd w:val="0"/>
        <w:ind w:left="2127"/>
        <w:jc w:val="both"/>
        <w:rPr>
          <w:rFonts w:ascii="Arial Narrow" w:hAnsi="Arial Narrow" w:cs="Tahoma"/>
          <w:bCs/>
          <w:i/>
          <w:spacing w:val="-10"/>
          <w:sz w:val="20"/>
          <w:szCs w:val="18"/>
          <w:lang w:val="es-ES"/>
        </w:rPr>
      </w:pPr>
    </w:p>
    <w:p w:rsidR="00586048" w:rsidRPr="00AC1DD7" w:rsidRDefault="00881989" w:rsidP="00586048">
      <w:pPr>
        <w:autoSpaceDE w:val="0"/>
        <w:autoSpaceDN w:val="0"/>
        <w:adjustRightInd w:val="0"/>
        <w:ind w:left="2127"/>
        <w:jc w:val="both"/>
        <w:rPr>
          <w:rFonts w:ascii="Arial Narrow" w:hAnsi="Arial Narrow" w:cs="Tahoma"/>
          <w:bCs/>
          <w:i/>
          <w:spacing w:val="-4"/>
          <w:sz w:val="20"/>
          <w:szCs w:val="18"/>
          <w:lang w:val="es-ES"/>
        </w:rPr>
      </w:pPr>
      <w:r w:rsidRPr="00AC1DD7">
        <w:rPr>
          <w:rFonts w:ascii="Arial Narrow" w:hAnsi="Arial Narrow" w:cs="Tahoma"/>
          <w:bCs/>
          <w:i/>
          <w:spacing w:val="-4"/>
          <w:sz w:val="20"/>
          <w:szCs w:val="18"/>
          <w:lang w:val="es-ES"/>
        </w:rPr>
        <w:t xml:space="preserve">(…) </w:t>
      </w:r>
      <w:r w:rsidR="00586048" w:rsidRPr="00AC1DD7">
        <w:rPr>
          <w:rFonts w:ascii="Arial Narrow" w:hAnsi="Arial Narrow" w:cs="Tahoma"/>
          <w:bCs/>
          <w:i/>
          <w:spacing w:val="-4"/>
          <w:sz w:val="20"/>
          <w:szCs w:val="18"/>
          <w:lang w:val="es-ES"/>
        </w:rPr>
        <w:t>la vocación de beneficiario que tiene el cónyuge o el compañero permanente</w:t>
      </w:r>
      <w:r w:rsidRPr="00AC1DD7">
        <w:rPr>
          <w:rFonts w:ascii="Arial Narrow" w:hAnsi="Arial Narrow" w:cs="Tahoma"/>
          <w:bCs/>
          <w:i/>
          <w:spacing w:val="-4"/>
          <w:sz w:val="20"/>
          <w:szCs w:val="18"/>
          <w:lang w:val="es-ES"/>
        </w:rPr>
        <w:t xml:space="preserve"> (…)</w:t>
      </w:r>
      <w:r w:rsidR="00586048" w:rsidRPr="00AC1DD7">
        <w:rPr>
          <w:rFonts w:ascii="Arial Narrow" w:hAnsi="Arial Narrow" w:cs="Tahoma"/>
          <w:bCs/>
          <w:i/>
          <w:spacing w:val="-4"/>
          <w:sz w:val="20"/>
          <w:szCs w:val="18"/>
          <w:lang w:val="es-ES"/>
        </w:rPr>
        <w:t xml:space="preserve"> está supeditada a que se evidenc</w:t>
      </w:r>
      <w:r w:rsidRPr="00AC1DD7">
        <w:rPr>
          <w:rFonts w:ascii="Arial Narrow" w:hAnsi="Arial Narrow" w:cs="Tahoma"/>
          <w:bCs/>
          <w:i/>
          <w:spacing w:val="-4"/>
          <w:sz w:val="20"/>
          <w:szCs w:val="18"/>
          <w:lang w:val="es-ES"/>
        </w:rPr>
        <w:t>ie que hubo una convivencia de -</w:t>
      </w:r>
      <w:r w:rsidR="00586048" w:rsidRPr="00AC1DD7">
        <w:rPr>
          <w:rFonts w:ascii="Arial Narrow" w:hAnsi="Arial Narrow" w:cs="Tahoma"/>
          <w:bCs/>
          <w:i/>
          <w:spacing w:val="-4"/>
          <w:sz w:val="20"/>
          <w:szCs w:val="18"/>
          <w:lang w:val="es-ES"/>
        </w:rPr>
        <w:t xml:space="preserve">mínimo- los cinco años que antecedieron al deceso del </w:t>
      </w:r>
      <w:r w:rsidRPr="00AC1DD7">
        <w:rPr>
          <w:rFonts w:ascii="Arial Narrow" w:hAnsi="Arial Narrow" w:cs="Tahoma"/>
          <w:bCs/>
          <w:i/>
          <w:spacing w:val="-4"/>
          <w:sz w:val="20"/>
          <w:szCs w:val="18"/>
          <w:lang w:val="es-ES"/>
        </w:rPr>
        <w:t>(…)</w:t>
      </w:r>
      <w:r w:rsidR="00586048" w:rsidRPr="00AC1DD7">
        <w:rPr>
          <w:rFonts w:ascii="Arial Narrow" w:hAnsi="Arial Narrow" w:cs="Tahoma"/>
          <w:bCs/>
          <w:i/>
          <w:spacing w:val="-4"/>
          <w:sz w:val="20"/>
          <w:szCs w:val="18"/>
          <w:lang w:val="es-ES"/>
        </w:rPr>
        <w:t xml:space="preserve"> pensionado.</w:t>
      </w:r>
    </w:p>
    <w:p w:rsidR="00586048" w:rsidRPr="00881989" w:rsidRDefault="00586048" w:rsidP="00586048">
      <w:pPr>
        <w:autoSpaceDE w:val="0"/>
        <w:autoSpaceDN w:val="0"/>
        <w:adjustRightInd w:val="0"/>
        <w:ind w:left="2127"/>
        <w:jc w:val="both"/>
        <w:rPr>
          <w:rFonts w:ascii="Arial Narrow" w:hAnsi="Arial Narrow" w:cs="Tahoma"/>
          <w:b/>
          <w:bCs/>
          <w:i/>
          <w:spacing w:val="-10"/>
          <w:sz w:val="20"/>
          <w:szCs w:val="18"/>
          <w:lang w:val="es-ES"/>
        </w:rPr>
      </w:pPr>
    </w:p>
    <w:p w:rsidR="00586048" w:rsidRPr="00373BAC" w:rsidRDefault="00373BAC" w:rsidP="00881989">
      <w:pPr>
        <w:autoSpaceDE w:val="0"/>
        <w:autoSpaceDN w:val="0"/>
        <w:adjustRightInd w:val="0"/>
        <w:ind w:left="2127"/>
        <w:jc w:val="both"/>
        <w:rPr>
          <w:rFonts w:ascii="Arial Narrow" w:hAnsi="Arial Narrow" w:cs="Tahoma"/>
          <w:bCs/>
          <w:i/>
          <w:spacing w:val="-4"/>
          <w:sz w:val="20"/>
          <w:szCs w:val="18"/>
          <w:lang w:val="es-ES"/>
        </w:rPr>
      </w:pPr>
      <w:r w:rsidRPr="00373BAC">
        <w:rPr>
          <w:rFonts w:ascii="Arial Narrow" w:hAnsi="Arial Narrow" w:cs="Tahoma"/>
          <w:bCs/>
          <w:i/>
          <w:spacing w:val="-4"/>
          <w:sz w:val="20"/>
          <w:szCs w:val="18"/>
          <w:lang w:val="es-ES"/>
        </w:rPr>
        <w:t xml:space="preserve">(…) </w:t>
      </w:r>
      <w:r w:rsidR="00586048" w:rsidRPr="00373BAC">
        <w:rPr>
          <w:rFonts w:ascii="Arial Narrow" w:hAnsi="Arial Narrow" w:cs="Tahoma"/>
          <w:bCs/>
          <w:i/>
          <w:spacing w:val="-4"/>
          <w:sz w:val="20"/>
          <w:szCs w:val="18"/>
          <w:lang w:val="es-ES"/>
        </w:rPr>
        <w:t xml:space="preserve">se tiene que la demandante acreditó con suficiente claridad la convivencia que sostuvo con el señor </w:t>
      </w:r>
      <w:r w:rsidRPr="00373BAC">
        <w:rPr>
          <w:rFonts w:ascii="Arial Narrow" w:hAnsi="Arial Narrow" w:cs="Tahoma"/>
          <w:bCs/>
          <w:i/>
          <w:spacing w:val="-4"/>
          <w:sz w:val="20"/>
          <w:szCs w:val="18"/>
          <w:lang w:val="es-ES"/>
        </w:rPr>
        <w:t xml:space="preserve">(…) </w:t>
      </w:r>
      <w:r w:rsidR="00586048" w:rsidRPr="00373BAC">
        <w:rPr>
          <w:rFonts w:ascii="Arial Narrow" w:hAnsi="Arial Narrow" w:cs="Tahoma"/>
          <w:bCs/>
          <w:i/>
          <w:spacing w:val="-4"/>
          <w:sz w:val="20"/>
          <w:szCs w:val="18"/>
          <w:lang w:val="es-ES"/>
        </w:rPr>
        <w:t>Rojas Mora por más de 40 años, sin que se tenga noticia alguna de separación o rompimiento de ese vínculo, el cual además se sostuvo hasta el fallecimiento de éste</w:t>
      </w:r>
      <w:r w:rsidR="00881989" w:rsidRPr="00373BAC">
        <w:rPr>
          <w:rFonts w:ascii="Arial Narrow" w:hAnsi="Arial Narrow" w:cs="Tahoma"/>
          <w:bCs/>
          <w:i/>
          <w:spacing w:val="-4"/>
          <w:sz w:val="20"/>
          <w:szCs w:val="18"/>
          <w:lang w:val="es-ES"/>
        </w:rPr>
        <w:t xml:space="preserve"> (…)”</w:t>
      </w:r>
      <w:r w:rsidR="00586048" w:rsidRPr="00373BAC">
        <w:rPr>
          <w:rFonts w:ascii="Arial Narrow" w:hAnsi="Arial Narrow" w:cs="Tahoma"/>
          <w:bCs/>
          <w:i/>
          <w:spacing w:val="-4"/>
          <w:sz w:val="20"/>
          <w:szCs w:val="18"/>
          <w:lang w:val="es-ES"/>
        </w:rPr>
        <w:t xml:space="preserve"> </w:t>
      </w:r>
    </w:p>
    <w:p w:rsidR="00181D67" w:rsidRPr="00366655" w:rsidRDefault="00181D67" w:rsidP="00366655">
      <w:pPr>
        <w:autoSpaceDE w:val="0"/>
        <w:autoSpaceDN w:val="0"/>
        <w:adjustRightInd w:val="0"/>
        <w:jc w:val="both"/>
        <w:rPr>
          <w:rFonts w:ascii="Arial Narrow" w:hAnsi="Arial Narrow" w:cs="Tahoma"/>
          <w:b/>
          <w:bCs/>
          <w:i/>
          <w:sz w:val="20"/>
          <w:szCs w:val="18"/>
          <w:lang w:val="es-ES"/>
        </w:rPr>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181D67" w:rsidRPr="00A915C0" w:rsidRDefault="00241CF7" w:rsidP="00181D67">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a los </w:t>
      </w:r>
      <w:r w:rsidR="00547937">
        <w:rPr>
          <w:rFonts w:ascii="Arial Narrow" w:eastAsia="Calibri" w:hAnsi="Arial Narrow" w:cs="Arial"/>
          <w:sz w:val="28"/>
          <w:szCs w:val="28"/>
          <w:lang w:val="es-CO" w:eastAsia="en-US"/>
        </w:rPr>
        <w:t>veintiún</w:t>
      </w:r>
      <w:r>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547937">
        <w:rPr>
          <w:rFonts w:ascii="Arial Narrow" w:eastAsia="Calibri" w:hAnsi="Arial Narrow" w:cs="Arial"/>
          <w:sz w:val="28"/>
          <w:szCs w:val="28"/>
          <w:lang w:val="es-CO" w:eastAsia="en-US"/>
        </w:rPr>
        <w:t>21</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547937">
        <w:rPr>
          <w:rFonts w:ascii="Arial Narrow" w:eastAsia="Calibri" w:hAnsi="Arial Narrow" w:cs="Arial"/>
          <w:sz w:val="28"/>
          <w:szCs w:val="28"/>
          <w:lang w:val="es-CO" w:eastAsia="en-US"/>
        </w:rPr>
        <w:t>enero</w:t>
      </w:r>
      <w:r w:rsidR="00181D67" w:rsidRPr="00D30FA7">
        <w:rPr>
          <w:rFonts w:ascii="Arial Narrow" w:eastAsia="Calibri" w:hAnsi="Arial Narrow" w:cs="Arial"/>
          <w:sz w:val="28"/>
          <w:szCs w:val="28"/>
          <w:lang w:val="es-CO" w:eastAsia="en-US"/>
        </w:rPr>
        <w:t xml:space="preserve"> de dos mil </w:t>
      </w:r>
      <w:r w:rsidR="00547937">
        <w:rPr>
          <w:rFonts w:ascii="Arial Narrow" w:eastAsia="Calibri" w:hAnsi="Arial Narrow" w:cs="Arial"/>
          <w:sz w:val="28"/>
          <w:szCs w:val="28"/>
          <w:lang w:val="es-CO" w:eastAsia="en-US"/>
        </w:rPr>
        <w:t>dieciséis</w:t>
      </w:r>
      <w:r w:rsidR="00181D67" w:rsidRPr="00D30FA7">
        <w:rPr>
          <w:rFonts w:ascii="Arial Narrow" w:eastAsia="Calibri" w:hAnsi="Arial Narrow" w:cs="Arial"/>
          <w:sz w:val="28"/>
          <w:szCs w:val="28"/>
          <w:lang w:val="es-CO" w:eastAsia="en-US"/>
        </w:rPr>
        <w:t xml:space="preserve"> (201</w:t>
      </w:r>
      <w:r w:rsidR="00547937">
        <w:rPr>
          <w:rFonts w:ascii="Arial Narrow" w:eastAsia="Calibri" w:hAnsi="Arial Narrow" w:cs="Arial"/>
          <w:sz w:val="28"/>
          <w:szCs w:val="28"/>
          <w:lang w:val="es-CO" w:eastAsia="en-US"/>
        </w:rPr>
        <w:t>6</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A915C0">
        <w:rPr>
          <w:rFonts w:ascii="Arial Narrow" w:eastAsia="Calibri" w:hAnsi="Arial Narrow" w:cs="Arial"/>
          <w:sz w:val="28"/>
          <w:szCs w:val="28"/>
          <w:lang w:val="es-CO" w:eastAsia="en-US"/>
        </w:rPr>
        <w:t xml:space="preserve">siete y treinta </w:t>
      </w:r>
      <w:r>
        <w:rPr>
          <w:rFonts w:ascii="Arial Narrow" w:eastAsia="Calibri" w:hAnsi="Arial Narrow" w:cs="Arial"/>
          <w:sz w:val="28"/>
          <w:szCs w:val="28"/>
          <w:lang w:val="es-CO" w:eastAsia="en-US"/>
        </w:rPr>
        <w:t xml:space="preserve">de la mañana </w:t>
      </w:r>
      <w:r w:rsidR="00181D67" w:rsidRPr="00D30FA7">
        <w:rPr>
          <w:rFonts w:ascii="Arial Narrow" w:eastAsia="Calibri" w:hAnsi="Arial Narrow" w:cs="Arial"/>
          <w:sz w:val="28"/>
          <w:szCs w:val="28"/>
          <w:lang w:val="es-CO" w:eastAsia="en-US"/>
        </w:rPr>
        <w:t>(</w:t>
      </w:r>
      <w:r w:rsidR="00A915C0">
        <w:rPr>
          <w:rFonts w:ascii="Arial Narrow" w:eastAsia="Calibri" w:hAnsi="Arial Narrow" w:cs="Arial"/>
          <w:sz w:val="28"/>
          <w:szCs w:val="28"/>
          <w:lang w:val="es-CO" w:eastAsia="en-US"/>
        </w:rPr>
        <w:t>7</w:t>
      </w:r>
      <w:r w:rsidR="00181D67" w:rsidRPr="00D30FA7">
        <w:rPr>
          <w:rFonts w:ascii="Arial Narrow" w:eastAsia="Calibri" w:hAnsi="Arial Narrow" w:cs="Arial"/>
          <w:sz w:val="28"/>
          <w:szCs w:val="28"/>
          <w:lang w:val="es-CO" w:eastAsia="en-US"/>
        </w:rPr>
        <w:t>:</w:t>
      </w:r>
      <w:r w:rsidR="00A915C0">
        <w:rPr>
          <w:rFonts w:ascii="Arial Narrow" w:eastAsia="Calibri" w:hAnsi="Arial Narrow" w:cs="Arial"/>
          <w:sz w:val="28"/>
          <w:szCs w:val="28"/>
          <w:lang w:val="es-CO" w:eastAsia="en-US"/>
        </w:rPr>
        <w:t>30</w:t>
      </w:r>
      <w:r w:rsidR="00FF75A4">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Laboral del Tribunal Superior de Pereira, el ponente declara abierto el acto, que tiene por objeto resolver el </w:t>
      </w:r>
      <w:r w:rsidR="00547937">
        <w:rPr>
          <w:rFonts w:ascii="Arial Narrow" w:hAnsi="Arial Narrow" w:cs="Tahoma"/>
          <w:bCs/>
          <w:color w:val="000000"/>
          <w:sz w:val="28"/>
          <w:szCs w:val="28"/>
          <w:lang w:eastAsia="es-CO"/>
        </w:rPr>
        <w:t xml:space="preserve">grado jurisdiccional de consulta </w:t>
      </w:r>
      <w:r w:rsidR="00A915C0">
        <w:rPr>
          <w:rFonts w:ascii="Arial Narrow" w:hAnsi="Arial Narrow" w:cs="Tahoma"/>
          <w:bCs/>
          <w:color w:val="000000"/>
          <w:sz w:val="28"/>
          <w:szCs w:val="28"/>
          <w:lang w:eastAsia="es-CO"/>
        </w:rPr>
        <w:t xml:space="preserve">de </w:t>
      </w:r>
      <w:r w:rsidR="00AD7619">
        <w:rPr>
          <w:rFonts w:ascii="Arial Narrow" w:hAnsi="Arial Narrow" w:cs="Tahoma"/>
          <w:bCs/>
          <w:color w:val="000000"/>
          <w:sz w:val="28"/>
          <w:szCs w:val="28"/>
          <w:lang w:eastAsia="es-CO"/>
        </w:rPr>
        <w:t xml:space="preserve">la sentencia proferida el </w:t>
      </w:r>
      <w:r w:rsidR="00547937">
        <w:rPr>
          <w:rFonts w:ascii="Arial Narrow" w:hAnsi="Arial Narrow" w:cs="Tahoma"/>
          <w:bCs/>
          <w:color w:val="000000"/>
          <w:sz w:val="28"/>
          <w:szCs w:val="28"/>
          <w:lang w:eastAsia="es-CO"/>
        </w:rPr>
        <w:t>03</w:t>
      </w:r>
      <w:r w:rsidR="00AD7619">
        <w:rPr>
          <w:rFonts w:ascii="Arial Narrow" w:hAnsi="Arial Narrow" w:cs="Tahoma"/>
          <w:bCs/>
          <w:color w:val="000000"/>
          <w:sz w:val="28"/>
          <w:szCs w:val="28"/>
          <w:lang w:eastAsia="es-CO"/>
        </w:rPr>
        <w:t xml:space="preserve"> de </w:t>
      </w:r>
      <w:r w:rsidR="00547937">
        <w:rPr>
          <w:rFonts w:ascii="Arial Narrow" w:hAnsi="Arial Narrow" w:cs="Tahoma"/>
          <w:bCs/>
          <w:color w:val="000000"/>
          <w:sz w:val="28"/>
          <w:szCs w:val="28"/>
          <w:lang w:eastAsia="es-CO"/>
        </w:rPr>
        <w:t>diciembre</w:t>
      </w:r>
      <w:r w:rsidR="00AD7619">
        <w:rPr>
          <w:rFonts w:ascii="Arial Narrow" w:hAnsi="Arial Narrow" w:cs="Tahoma"/>
          <w:bCs/>
          <w:color w:val="000000"/>
          <w:sz w:val="28"/>
          <w:szCs w:val="28"/>
          <w:lang w:eastAsia="es-CO"/>
        </w:rPr>
        <w:t xml:space="preserve"> de </w:t>
      </w:r>
      <w:r w:rsidR="00181D67" w:rsidRPr="00D30FA7">
        <w:rPr>
          <w:rFonts w:ascii="Arial Narrow" w:hAnsi="Arial Narrow" w:cs="Arial"/>
          <w:sz w:val="28"/>
          <w:szCs w:val="28"/>
        </w:rPr>
        <w:t xml:space="preserve">2014 por el Juzgado </w:t>
      </w:r>
      <w:r w:rsidR="00547937">
        <w:rPr>
          <w:rFonts w:ascii="Arial Narrow" w:hAnsi="Arial Narrow" w:cs="Arial"/>
          <w:sz w:val="28"/>
          <w:szCs w:val="28"/>
        </w:rPr>
        <w:t xml:space="preserve">Segundo </w:t>
      </w:r>
      <w:r w:rsidR="00181D67" w:rsidRPr="00D30FA7">
        <w:rPr>
          <w:rFonts w:ascii="Arial Narrow" w:hAnsi="Arial Narrow" w:cs="Arial"/>
          <w:sz w:val="28"/>
          <w:szCs w:val="28"/>
        </w:rPr>
        <w:t>Laboral del Circuito de Pereira, dentro del proceso ordinario laboral promovido por</w:t>
      </w:r>
      <w:r w:rsidR="00A915C0">
        <w:rPr>
          <w:rFonts w:ascii="Arial Narrow" w:hAnsi="Arial Narrow" w:cs="Arial"/>
          <w:sz w:val="28"/>
          <w:szCs w:val="28"/>
        </w:rPr>
        <w:t xml:space="preserve"> la señora </w:t>
      </w:r>
      <w:r w:rsidR="00547937">
        <w:rPr>
          <w:rFonts w:ascii="Arial Narrow" w:hAnsi="Arial Narrow" w:cs="Arial"/>
          <w:b/>
          <w:i/>
          <w:sz w:val="28"/>
          <w:szCs w:val="28"/>
        </w:rPr>
        <w:t>Flor de María Martínez Sánchez</w:t>
      </w:r>
      <w:r w:rsidR="00181D67" w:rsidRPr="00D30FA7">
        <w:rPr>
          <w:rFonts w:ascii="Arial Narrow" w:hAnsi="Arial Narrow" w:cs="Arial"/>
          <w:b/>
          <w:i/>
          <w:sz w:val="28"/>
          <w:szCs w:val="28"/>
        </w:rPr>
        <w:t xml:space="preserve"> </w:t>
      </w:r>
      <w:r w:rsidR="00181D67" w:rsidRPr="00D30FA7">
        <w:rPr>
          <w:rFonts w:ascii="Arial Narrow" w:hAnsi="Arial Narrow" w:cs="Arial"/>
          <w:sz w:val="28"/>
          <w:szCs w:val="28"/>
        </w:rPr>
        <w:t xml:space="preserve">contra la </w:t>
      </w:r>
      <w:r w:rsidR="00181D67" w:rsidRPr="00D30FA7">
        <w:rPr>
          <w:rFonts w:ascii="Arial Narrow" w:hAnsi="Arial Narrow" w:cs="Arial"/>
          <w:b/>
          <w:i/>
          <w:sz w:val="28"/>
          <w:szCs w:val="28"/>
        </w:rPr>
        <w:t xml:space="preserve">Administradora Colombiana de Pensiones </w:t>
      </w:r>
      <w:proofErr w:type="spellStart"/>
      <w:r w:rsidR="00181D67" w:rsidRPr="00D30FA7">
        <w:rPr>
          <w:rFonts w:ascii="Arial Narrow" w:hAnsi="Arial Narrow" w:cs="Arial"/>
          <w:b/>
          <w:bCs/>
          <w:i/>
          <w:sz w:val="28"/>
          <w:szCs w:val="28"/>
        </w:rPr>
        <w:t>Colpensiones</w:t>
      </w:r>
      <w:proofErr w:type="spellEnd"/>
      <w:r w:rsidR="00A915C0">
        <w:rPr>
          <w:rFonts w:ascii="Arial Narrow" w:hAnsi="Arial Narrow" w:cs="Arial"/>
          <w:bCs/>
          <w:i/>
          <w:sz w:val="28"/>
          <w:szCs w:val="28"/>
        </w:rPr>
        <w:t>.</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AF1D5C" w:rsidP="00181D67">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00181D67" w:rsidRPr="00D30FA7">
        <w:rPr>
          <w:rFonts w:ascii="Arial Narrow" w:hAnsi="Arial Narrow" w:cs="Tahoma"/>
          <w:b/>
          <w:i/>
          <w:sz w:val="28"/>
          <w:szCs w:val="28"/>
        </w:rPr>
        <w:t>INTRODUCCIÓN</w:t>
      </w:r>
    </w:p>
    <w:p w:rsidR="00181D67" w:rsidRPr="00F60732" w:rsidRDefault="00181D67" w:rsidP="00F60732">
      <w:pPr>
        <w:pStyle w:val="Sinespaciado"/>
      </w:pPr>
    </w:p>
    <w:p w:rsidR="009343B3"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lastRenderedPageBreak/>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Pr="00D30FA7">
        <w:rPr>
          <w:rFonts w:ascii="Arial Narrow" w:hAnsi="Arial Narrow" w:cs="Tahoma"/>
          <w:sz w:val="28"/>
          <w:szCs w:val="28"/>
        </w:rPr>
        <w:t xml:space="preserve"> que </w:t>
      </w:r>
      <w:r w:rsidR="00A00606">
        <w:rPr>
          <w:rFonts w:ascii="Arial Narrow" w:hAnsi="Arial Narrow" w:cs="Tahoma"/>
          <w:sz w:val="28"/>
          <w:szCs w:val="28"/>
        </w:rPr>
        <w:t xml:space="preserve">la demandante pretende que se declare que </w:t>
      </w:r>
      <w:r w:rsidR="00547937">
        <w:rPr>
          <w:rFonts w:ascii="Arial Narrow" w:hAnsi="Arial Narrow" w:cs="Tahoma"/>
          <w:sz w:val="28"/>
          <w:szCs w:val="28"/>
        </w:rPr>
        <w:t xml:space="preserve">el señor Avelino Rojas Mora dejó causado el derecho a la pensión de sobrevivientes, al ser pensionado; que se declare a la demandante como beneficiaria de la pensión de sobrevivientes a partir del 29 de noviembre de 2011; que se condene a </w:t>
      </w:r>
      <w:proofErr w:type="spellStart"/>
      <w:r w:rsidR="00547937">
        <w:rPr>
          <w:rFonts w:ascii="Arial Narrow" w:hAnsi="Arial Narrow" w:cs="Tahoma"/>
          <w:sz w:val="28"/>
          <w:szCs w:val="28"/>
        </w:rPr>
        <w:t>Colpensiones</w:t>
      </w:r>
      <w:proofErr w:type="spellEnd"/>
      <w:r w:rsidR="00547937">
        <w:rPr>
          <w:rFonts w:ascii="Arial Narrow" w:hAnsi="Arial Narrow" w:cs="Tahoma"/>
          <w:sz w:val="28"/>
          <w:szCs w:val="28"/>
        </w:rPr>
        <w:t xml:space="preserve"> a reconocer el retroactivo pensional desde el momento del fallecimiento y el causado por la pensión de vejez que se reconoció al fallecido; que se condene al pago de intereses moratorios de que trata el canon 141 de la Ley 100 de 1993</w:t>
      </w:r>
      <w:r w:rsidR="009343B3">
        <w:rPr>
          <w:rFonts w:ascii="Arial Narrow" w:hAnsi="Arial Narrow" w:cs="Tahoma"/>
          <w:sz w:val="28"/>
          <w:szCs w:val="28"/>
        </w:rPr>
        <w:t xml:space="preserve"> y las costas procesales.</w:t>
      </w:r>
    </w:p>
    <w:p w:rsidR="009343B3" w:rsidRDefault="009343B3" w:rsidP="00181D67">
      <w:pPr>
        <w:shd w:val="clear" w:color="auto" w:fill="FFFFFF"/>
        <w:spacing w:line="360" w:lineRule="auto"/>
        <w:ind w:firstLine="851"/>
        <w:jc w:val="both"/>
        <w:rPr>
          <w:rFonts w:ascii="Arial Narrow" w:hAnsi="Arial Narrow" w:cs="Tahoma"/>
          <w:sz w:val="28"/>
          <w:szCs w:val="28"/>
        </w:rPr>
      </w:pPr>
    </w:p>
    <w:p w:rsidR="00713EC6" w:rsidRDefault="009343B3"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Como hechos jurídicamente relevantes se tiene que </w:t>
      </w:r>
      <w:r w:rsidR="00713EC6">
        <w:rPr>
          <w:rFonts w:ascii="Arial Narrow" w:hAnsi="Arial Narrow" w:cs="Tahoma"/>
          <w:sz w:val="28"/>
          <w:szCs w:val="28"/>
        </w:rPr>
        <w:t>a</w:t>
      </w:r>
      <w:r>
        <w:rPr>
          <w:rFonts w:ascii="Arial Narrow" w:hAnsi="Arial Narrow" w:cs="Tahoma"/>
          <w:sz w:val="28"/>
          <w:szCs w:val="28"/>
        </w:rPr>
        <w:t>l señor Rojas Mora</w:t>
      </w:r>
      <w:r w:rsidR="00713EC6">
        <w:rPr>
          <w:rFonts w:ascii="Arial Narrow" w:hAnsi="Arial Narrow" w:cs="Tahoma"/>
          <w:sz w:val="28"/>
          <w:szCs w:val="28"/>
        </w:rPr>
        <w:t xml:space="preserve"> se le reconoció pensión de vejez desde el 1º de enero de 1996, mediante sentencia judicial proferida por el Juzgado Cuarto Laboral del Circuito de Armenia, decisión confirmada el 27 de abril de 2012 en segunda instancia; que el mencionado Rojas Mora falleció el 29 de noviembre de 2011; que el 11 de enero de 2012 la demandante elevó reclamación pensional con miras a que le reconocieran la pensión de sobrevivientes; pedido que fue resuelto negativamente el 22 de mayo de 2013, bajo el argumento de que el actor no contaba con la densidad de cotizaciones exigida para dejar causado el derecho y que la señora Martínez Sánchez convivió en unión material de hecho con el causante por más de 41 años y hasta el día de su deceso.</w:t>
      </w:r>
    </w:p>
    <w:p w:rsidR="00713EC6" w:rsidRDefault="00713EC6" w:rsidP="00181D67">
      <w:pPr>
        <w:shd w:val="clear" w:color="auto" w:fill="FFFFFF"/>
        <w:spacing w:line="360" w:lineRule="auto"/>
        <w:ind w:firstLine="851"/>
        <w:jc w:val="both"/>
        <w:rPr>
          <w:rFonts w:ascii="Arial Narrow" w:hAnsi="Arial Narrow" w:cs="Tahoma"/>
          <w:sz w:val="28"/>
          <w:szCs w:val="28"/>
        </w:rPr>
      </w:pPr>
    </w:p>
    <w:p w:rsidR="00276795" w:rsidRDefault="00276795"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Admitida la demanda, se dispuso el traslado del caso a la parte demandada, la que allegó respuesta por intermedio de apoderada judicial, en la que se pronunció respecto a los hechos, aceptando las decisiones judiciales que reconocieron la pensión de vejez al señora Rojas Mora, la reclamación que elevó la demandante y la negativa de la entidad. Respecto a los restantes indica no ser ciertos o constarle. Se opone a las pretensiones de la demanda y propone como excepciones las de “Inexistencia del derecho a la pensión de sobreviviente”, “Cobro de lo no debido”</w:t>
      </w:r>
      <w:r w:rsidR="007143AE">
        <w:rPr>
          <w:rFonts w:ascii="Arial Narrow" w:hAnsi="Arial Narrow" w:cs="Tahoma"/>
          <w:sz w:val="28"/>
          <w:szCs w:val="28"/>
        </w:rPr>
        <w:t>, “Prescripción” y “Compensación”.</w:t>
      </w:r>
    </w:p>
    <w:p w:rsidR="00687346" w:rsidRPr="002C3B7B" w:rsidRDefault="00687346" w:rsidP="002C3B7B">
      <w:pPr>
        <w:pStyle w:val="Sinespaciado"/>
      </w:pPr>
    </w:p>
    <w:p w:rsidR="00A868E3" w:rsidRDefault="00A868E3" w:rsidP="00A868E3">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687346" w:rsidRPr="00D30FA7" w:rsidRDefault="00687346" w:rsidP="00A868E3">
      <w:pPr>
        <w:pStyle w:val="Sinespaciado"/>
      </w:pPr>
    </w:p>
    <w:p w:rsidR="003E77A8" w:rsidRDefault="00181D67" w:rsidP="00181D67">
      <w:pPr>
        <w:spacing w:line="360" w:lineRule="auto"/>
        <w:ind w:firstLine="900"/>
        <w:jc w:val="both"/>
        <w:rPr>
          <w:rFonts w:ascii="Arial Narrow" w:hAnsi="Arial Narrow" w:cs="Tahoma"/>
          <w:sz w:val="28"/>
          <w:szCs w:val="28"/>
          <w:lang w:eastAsia="es-CO"/>
        </w:rPr>
      </w:pPr>
      <w:r w:rsidRPr="00D30FA7">
        <w:rPr>
          <w:rFonts w:ascii="Arial Narrow" w:hAnsi="Arial Narrow" w:cs="Tahoma"/>
          <w:color w:val="FF0000"/>
          <w:sz w:val="28"/>
          <w:szCs w:val="28"/>
        </w:rPr>
        <w:lastRenderedPageBreak/>
        <w:t xml:space="preserve">  </w:t>
      </w:r>
      <w:r w:rsidRPr="007B247C">
        <w:rPr>
          <w:rFonts w:ascii="Arial Narrow" w:hAnsi="Arial Narrow" w:cs="Tahoma"/>
          <w:sz w:val="28"/>
          <w:szCs w:val="28"/>
          <w:lang w:eastAsia="es-CO"/>
        </w:rPr>
        <w:t xml:space="preserve">El Juzgado </w:t>
      </w:r>
      <w:r w:rsidR="00427F6D">
        <w:rPr>
          <w:rFonts w:ascii="Arial Narrow" w:hAnsi="Arial Narrow" w:cs="Tahoma"/>
          <w:sz w:val="28"/>
          <w:szCs w:val="28"/>
          <w:lang w:eastAsia="es-CO"/>
        </w:rPr>
        <w:t>Segundo</w:t>
      </w:r>
      <w:r w:rsidR="00687346" w:rsidRPr="007B247C">
        <w:rPr>
          <w:rFonts w:ascii="Arial Narrow" w:hAnsi="Arial Narrow" w:cs="Tahoma"/>
          <w:sz w:val="28"/>
          <w:szCs w:val="28"/>
          <w:lang w:eastAsia="es-CO"/>
        </w:rPr>
        <w:t xml:space="preserve"> </w:t>
      </w:r>
      <w:r w:rsidRPr="007B247C">
        <w:rPr>
          <w:rFonts w:ascii="Arial Narrow" w:hAnsi="Arial Narrow" w:cs="Tahoma"/>
          <w:sz w:val="28"/>
          <w:szCs w:val="28"/>
          <w:lang w:eastAsia="es-CO"/>
        </w:rPr>
        <w:t>Laboral del Circuito de Pereira</w:t>
      </w:r>
      <w:r w:rsidR="00AF1D5C">
        <w:rPr>
          <w:rFonts w:ascii="Arial Narrow" w:hAnsi="Arial Narrow" w:cs="Tahoma"/>
          <w:sz w:val="28"/>
          <w:szCs w:val="28"/>
          <w:lang w:eastAsia="es-CO"/>
        </w:rPr>
        <w:t xml:space="preserve">, luego de haber agotado las etapas procesales respectivas, puso fin a la instancia declarando que la </w:t>
      </w:r>
      <w:r w:rsidR="00A3479F">
        <w:rPr>
          <w:rFonts w:ascii="Arial Narrow" w:hAnsi="Arial Narrow" w:cs="Tahoma"/>
          <w:sz w:val="28"/>
          <w:szCs w:val="28"/>
          <w:lang w:eastAsia="es-CO"/>
        </w:rPr>
        <w:t xml:space="preserve">actora tenía derecho a la pensión de sobrevivientes, puesto que el señor Avelino Rojas Mora había dejado causado ese derecho, amén que ostentaba la calidad de pensionado, tal como se había dispuesto por sentencia judicial. Además de lo anterior, encontró que </w:t>
      </w:r>
      <w:r w:rsidR="00CC1643">
        <w:rPr>
          <w:rFonts w:ascii="Arial Narrow" w:hAnsi="Arial Narrow" w:cs="Tahoma"/>
          <w:sz w:val="28"/>
          <w:szCs w:val="28"/>
          <w:lang w:eastAsia="es-CO"/>
        </w:rPr>
        <w:t>la demandante demostró su calidad de beneficiaria</w:t>
      </w:r>
      <w:r w:rsidR="003E77A8">
        <w:rPr>
          <w:rFonts w:ascii="Arial Narrow" w:hAnsi="Arial Narrow" w:cs="Tahoma"/>
          <w:sz w:val="28"/>
          <w:szCs w:val="28"/>
          <w:lang w:eastAsia="es-CO"/>
        </w:rPr>
        <w:t xml:space="preserve"> de la sustitución pensional, pues convivió con el causante por más de 40 años.</w:t>
      </w:r>
    </w:p>
    <w:p w:rsidR="003E77A8" w:rsidRDefault="003E77A8" w:rsidP="00181D67">
      <w:pPr>
        <w:spacing w:line="360" w:lineRule="auto"/>
        <w:ind w:firstLine="900"/>
        <w:jc w:val="both"/>
        <w:rPr>
          <w:rFonts w:ascii="Arial Narrow" w:hAnsi="Arial Narrow" w:cs="Tahoma"/>
          <w:sz w:val="28"/>
          <w:szCs w:val="28"/>
          <w:lang w:eastAsia="es-CO"/>
        </w:rPr>
      </w:pPr>
    </w:p>
    <w:p w:rsidR="0042683E" w:rsidRDefault="003E77A8" w:rsidP="00181D67">
      <w:pPr>
        <w:spacing w:line="360" w:lineRule="auto"/>
        <w:ind w:firstLine="900"/>
        <w:jc w:val="both"/>
        <w:rPr>
          <w:rFonts w:ascii="Arial Narrow" w:hAnsi="Arial Narrow" w:cs="Tahoma"/>
          <w:sz w:val="28"/>
          <w:szCs w:val="28"/>
          <w:lang w:eastAsia="es-CO"/>
        </w:rPr>
      </w:pPr>
      <w:r>
        <w:rPr>
          <w:rFonts w:ascii="Arial Narrow" w:hAnsi="Arial Narrow" w:cs="Tahoma"/>
          <w:sz w:val="28"/>
          <w:szCs w:val="28"/>
          <w:lang w:eastAsia="es-CO"/>
        </w:rPr>
        <w:t xml:space="preserve">Por tal razón, impone a </w:t>
      </w:r>
      <w:proofErr w:type="spellStart"/>
      <w:r>
        <w:rPr>
          <w:rFonts w:ascii="Arial Narrow" w:hAnsi="Arial Narrow" w:cs="Tahoma"/>
          <w:sz w:val="28"/>
          <w:szCs w:val="28"/>
          <w:lang w:eastAsia="es-CO"/>
        </w:rPr>
        <w:t>Colpensiones</w:t>
      </w:r>
      <w:proofErr w:type="spellEnd"/>
      <w:r>
        <w:rPr>
          <w:rFonts w:ascii="Arial Narrow" w:hAnsi="Arial Narrow" w:cs="Tahoma"/>
          <w:sz w:val="28"/>
          <w:szCs w:val="28"/>
          <w:lang w:eastAsia="es-CO"/>
        </w:rPr>
        <w:t xml:space="preserve"> el pago de la pensión con el correspondiente retroactivo desde el 29 de noviembre de 2011, así mismo impone intereses moratorios desde el 11</w:t>
      </w:r>
      <w:r w:rsidR="0042683E">
        <w:rPr>
          <w:rFonts w:ascii="Arial Narrow" w:hAnsi="Arial Narrow" w:cs="Tahoma"/>
          <w:sz w:val="28"/>
          <w:szCs w:val="28"/>
          <w:lang w:eastAsia="es-CO"/>
        </w:rPr>
        <w:t xml:space="preserve"> de julio de 2012 y hasta que se haga efectivo el pago y niega lo atinente al retroactivo de la pensión de vejez que había sido reconocida al fallecido, amén que tales sumas van para la masa </w:t>
      </w:r>
      <w:proofErr w:type="spellStart"/>
      <w:r w:rsidR="0042683E">
        <w:rPr>
          <w:rFonts w:ascii="Arial Narrow" w:hAnsi="Arial Narrow" w:cs="Tahoma"/>
          <w:sz w:val="28"/>
          <w:szCs w:val="28"/>
          <w:lang w:eastAsia="es-CO"/>
        </w:rPr>
        <w:t>sucesoral</w:t>
      </w:r>
      <w:proofErr w:type="spellEnd"/>
      <w:r w:rsidR="0042683E">
        <w:rPr>
          <w:rFonts w:ascii="Arial Narrow" w:hAnsi="Arial Narrow" w:cs="Tahoma"/>
          <w:sz w:val="28"/>
          <w:szCs w:val="28"/>
          <w:lang w:eastAsia="es-CO"/>
        </w:rPr>
        <w:t>.</w:t>
      </w:r>
    </w:p>
    <w:p w:rsidR="0059122D" w:rsidRDefault="0059122D" w:rsidP="00181D67">
      <w:pPr>
        <w:spacing w:line="360" w:lineRule="auto"/>
        <w:ind w:firstLine="900"/>
        <w:jc w:val="both"/>
        <w:rPr>
          <w:rFonts w:ascii="Arial Narrow" w:hAnsi="Arial Narrow" w:cs="Tahoma"/>
          <w:sz w:val="28"/>
          <w:szCs w:val="28"/>
          <w:lang w:eastAsia="es-CO"/>
        </w:rPr>
      </w:pPr>
    </w:p>
    <w:p w:rsidR="0059122D" w:rsidRPr="0059122D" w:rsidRDefault="0059122D" w:rsidP="00181D67">
      <w:pPr>
        <w:spacing w:line="360" w:lineRule="auto"/>
        <w:ind w:firstLine="900"/>
        <w:jc w:val="both"/>
        <w:rPr>
          <w:rFonts w:ascii="Arial Narrow" w:hAnsi="Arial Narrow" w:cs="Tahoma"/>
          <w:b/>
          <w:i/>
          <w:color w:val="FF0000"/>
          <w:sz w:val="29"/>
          <w:szCs w:val="29"/>
          <w:lang w:eastAsia="es-CO"/>
        </w:rPr>
      </w:pPr>
      <w:r w:rsidRPr="0059122D">
        <w:rPr>
          <w:rFonts w:ascii="Arial Narrow" w:hAnsi="Arial Narrow" w:cs="Tahoma"/>
          <w:b/>
          <w:i/>
          <w:sz w:val="28"/>
          <w:szCs w:val="28"/>
          <w:lang w:eastAsia="es-CO"/>
        </w:rPr>
        <w:t xml:space="preserve">III. </w:t>
      </w:r>
      <w:r w:rsidR="0042683E">
        <w:rPr>
          <w:rFonts w:ascii="Arial Narrow" w:hAnsi="Arial Narrow" w:cs="Tahoma"/>
          <w:b/>
          <w:i/>
          <w:sz w:val="28"/>
          <w:szCs w:val="28"/>
          <w:lang w:eastAsia="es-CO"/>
        </w:rPr>
        <w:t>CONSULTA</w:t>
      </w:r>
    </w:p>
    <w:p w:rsidR="0059122D" w:rsidRDefault="0059122D" w:rsidP="00181D67">
      <w:pPr>
        <w:pStyle w:val="Sinespaciado"/>
        <w:rPr>
          <w:lang w:eastAsia="es-CO"/>
        </w:rPr>
      </w:pPr>
    </w:p>
    <w:p w:rsidR="0076566F" w:rsidRDefault="00CC6443" w:rsidP="0076566F">
      <w:pPr>
        <w:tabs>
          <w:tab w:val="left" w:pos="0"/>
          <w:tab w:val="left" w:pos="8647"/>
        </w:tabs>
        <w:suppressAutoHyphens/>
        <w:spacing w:line="360" w:lineRule="auto"/>
        <w:ind w:firstLine="900"/>
        <w:jc w:val="both"/>
        <w:rPr>
          <w:rFonts w:ascii="Arial Narrow" w:hAnsi="Arial Narrow" w:cs="Tahoma"/>
          <w:b/>
          <w:i/>
          <w:sz w:val="28"/>
          <w:szCs w:val="28"/>
        </w:rPr>
      </w:pPr>
      <w:r>
        <w:rPr>
          <w:rFonts w:ascii="Arial Narrow" w:hAnsi="Arial Narrow" w:cs="Tahoma"/>
          <w:iCs/>
          <w:color w:val="000000"/>
          <w:sz w:val="28"/>
          <w:szCs w:val="28"/>
          <w:lang w:val="es-MX" w:eastAsia="es-CO"/>
        </w:rPr>
        <w:t xml:space="preserve">La Jueza dispuso que se surtiera el grado jurisdiccional de consulta frente a la sentencia, por haber sido condenado </w:t>
      </w:r>
      <w:proofErr w:type="spellStart"/>
      <w:r>
        <w:rPr>
          <w:rFonts w:ascii="Arial Narrow" w:hAnsi="Arial Narrow" w:cs="Tahoma"/>
          <w:iCs/>
          <w:color w:val="000000"/>
          <w:sz w:val="28"/>
          <w:szCs w:val="28"/>
          <w:lang w:val="es-MX" w:eastAsia="es-CO"/>
        </w:rPr>
        <w:t>Colpensiones</w:t>
      </w:r>
      <w:proofErr w:type="spellEnd"/>
      <w:r>
        <w:rPr>
          <w:rFonts w:ascii="Arial Narrow" w:hAnsi="Arial Narrow" w:cs="Tahoma"/>
          <w:iCs/>
          <w:color w:val="000000"/>
          <w:sz w:val="28"/>
          <w:szCs w:val="28"/>
          <w:lang w:val="es-MX" w:eastAsia="es-CO"/>
        </w:rPr>
        <w:t>.</w:t>
      </w:r>
      <w:r w:rsidR="0076566F" w:rsidRPr="0076566F">
        <w:rPr>
          <w:rFonts w:ascii="Arial Narrow" w:hAnsi="Arial Narrow" w:cs="Tahoma"/>
          <w:b/>
          <w:i/>
          <w:sz w:val="28"/>
          <w:szCs w:val="28"/>
        </w:rPr>
        <w:t xml:space="preserve"> </w:t>
      </w:r>
    </w:p>
    <w:p w:rsidR="0076566F" w:rsidRDefault="0076566F" w:rsidP="0076566F">
      <w:pPr>
        <w:tabs>
          <w:tab w:val="left" w:pos="0"/>
          <w:tab w:val="left" w:pos="8647"/>
        </w:tabs>
        <w:suppressAutoHyphens/>
        <w:spacing w:line="360" w:lineRule="auto"/>
        <w:ind w:firstLine="900"/>
        <w:jc w:val="both"/>
        <w:rPr>
          <w:rFonts w:ascii="Arial Narrow" w:hAnsi="Arial Narrow" w:cs="Tahoma"/>
          <w:b/>
          <w:i/>
          <w:sz w:val="28"/>
          <w:szCs w:val="28"/>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 xml:space="preserve">IV. </w:t>
      </w: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w:t>
      </w:r>
      <w:proofErr w:type="spellStart"/>
      <w:r w:rsidRPr="006B4716">
        <w:rPr>
          <w:rFonts w:ascii="Arial Narrow" w:hAnsi="Arial Narrow"/>
          <w:sz w:val="28"/>
          <w:szCs w:val="28"/>
        </w:rPr>
        <w:t>CPLSS</w:t>
      </w:r>
      <w:proofErr w:type="spellEnd"/>
      <w:r w:rsidRPr="006B4716">
        <w:rPr>
          <w:rFonts w:ascii="Arial Narrow" w:hAnsi="Arial Narrow"/>
          <w:sz w:val="28"/>
          <w:szCs w:val="28"/>
        </w:rPr>
        <w:t>.).</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V. 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181D67"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En orden a resolver el grado jurisdiccional de consulta, la Sala deberá abordar los siguientes problemas jurídicos, en el orden que se enuncian: </w:t>
      </w:r>
    </w:p>
    <w:p w:rsidR="0076566F"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76566F" w:rsidRDefault="0076566F"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 xml:space="preserve">¿Se cumplieron los presupuestos legales para que el señor </w:t>
      </w:r>
      <w:r w:rsidR="00C43CA6">
        <w:rPr>
          <w:rFonts w:ascii="Arial Narrow" w:hAnsi="Arial Narrow" w:cs="Tahoma"/>
          <w:i/>
          <w:color w:val="000000"/>
          <w:sz w:val="28"/>
          <w:szCs w:val="28"/>
          <w:lang w:eastAsia="es-CO"/>
        </w:rPr>
        <w:t>Avelino Rojas Mora</w:t>
      </w:r>
      <w:r>
        <w:rPr>
          <w:rFonts w:ascii="Arial Narrow" w:hAnsi="Arial Narrow" w:cs="Tahoma"/>
          <w:i/>
          <w:color w:val="000000"/>
          <w:sz w:val="28"/>
          <w:szCs w:val="28"/>
          <w:lang w:eastAsia="es-CO"/>
        </w:rPr>
        <w:t>, dejara causado el derecho pensional por sobrevivientes perseguido?</w:t>
      </w:r>
    </w:p>
    <w:p w:rsidR="0076566F" w:rsidRDefault="0076566F"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C43CA6" w:rsidRDefault="0076566F"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C43CA6">
        <w:rPr>
          <w:rFonts w:ascii="Arial Narrow" w:hAnsi="Arial Narrow" w:cs="Tahoma"/>
          <w:i/>
          <w:color w:val="000000"/>
          <w:sz w:val="28"/>
          <w:szCs w:val="28"/>
          <w:lang w:eastAsia="es-CO"/>
        </w:rPr>
        <w:t>Acreditó la demandante Martínez Sánchez los presupuestos necesarios para tener la calidad de beneficiaria de la sustitución pensional?</w:t>
      </w:r>
    </w:p>
    <w:p w:rsidR="00181D67" w:rsidRPr="006B4716" w:rsidRDefault="00181D67" w:rsidP="00181D67">
      <w:pPr>
        <w:tabs>
          <w:tab w:val="left" w:pos="0"/>
          <w:tab w:val="left" w:pos="8647"/>
        </w:tabs>
        <w:suppressAutoHyphens/>
        <w:spacing w:line="360" w:lineRule="auto"/>
        <w:ind w:firstLine="900"/>
        <w:jc w:val="both"/>
        <w:rPr>
          <w:rFonts w:ascii="Arial Narrow" w:hAnsi="Arial Narrow" w:cs="Tahoma"/>
          <w:iCs/>
          <w:sz w:val="28"/>
          <w:szCs w:val="28"/>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505F81" w:rsidRDefault="00505F81" w:rsidP="00D247B8">
      <w:pPr>
        <w:pStyle w:val="Sinespaciado"/>
        <w:rPr>
          <w:lang w:val="es-ES"/>
        </w:rPr>
      </w:pPr>
    </w:p>
    <w:p w:rsidR="00416EEE" w:rsidRDefault="00C43CA6"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Lo primero que debe determinarse en el sub-judice para resolver los interrogantes planteados, es la condición que tenía el causante en el sistema de se</w:t>
      </w:r>
      <w:r w:rsidR="00416EEE">
        <w:rPr>
          <w:rFonts w:ascii="Arial Narrow" w:hAnsi="Arial Narrow" w:cs="Arial"/>
          <w:sz w:val="28"/>
          <w:szCs w:val="28"/>
          <w:lang w:val="es-ES"/>
        </w:rPr>
        <w:t>guridad social en pensiones, esto es</w:t>
      </w:r>
      <w:r>
        <w:rPr>
          <w:rFonts w:ascii="Arial Narrow" w:hAnsi="Arial Narrow" w:cs="Arial"/>
          <w:sz w:val="28"/>
          <w:szCs w:val="28"/>
          <w:lang w:val="es-ES"/>
        </w:rPr>
        <w:t xml:space="preserve">, </w:t>
      </w:r>
      <w:r w:rsidR="00416EEE">
        <w:rPr>
          <w:rFonts w:ascii="Arial Narrow" w:hAnsi="Arial Narrow" w:cs="Arial"/>
          <w:sz w:val="28"/>
          <w:szCs w:val="28"/>
          <w:lang w:val="es-ES"/>
        </w:rPr>
        <w:t xml:space="preserve">si el señor Rojas Mora ostentaba la calidad de afiliado o de pensionado. Y se impone este análisis, de manera liminar, amén que los presupuestos para que los beneficiarios de un afiliado que fallece, accedan a la pensión, son especiales, pues se exige una densidad de cotizaciones determinada (50 semanas en los tres años anteriores), mientras que ante la muerte de un pensionado, los beneficiarios solo deben demostrar su calidad de tales para acceder a la sustitución pensional. Y ese tema, en el caso presente, ha sido debatido, pues se alega en la demanda que al señor Rojas Mora se le había reconocido –judicialmente- su pensión de vejez, mientras que </w:t>
      </w:r>
      <w:proofErr w:type="spellStart"/>
      <w:r w:rsidR="00416EEE">
        <w:rPr>
          <w:rFonts w:ascii="Arial Narrow" w:hAnsi="Arial Narrow" w:cs="Arial"/>
          <w:sz w:val="28"/>
          <w:szCs w:val="28"/>
          <w:lang w:val="es-ES"/>
        </w:rPr>
        <w:t>Colpensiones</w:t>
      </w:r>
      <w:proofErr w:type="spellEnd"/>
      <w:r w:rsidR="00416EEE">
        <w:rPr>
          <w:rFonts w:ascii="Arial Narrow" w:hAnsi="Arial Narrow" w:cs="Arial"/>
          <w:sz w:val="28"/>
          <w:szCs w:val="28"/>
          <w:lang w:val="es-ES"/>
        </w:rPr>
        <w:t xml:space="preserve"> en el acto administrativo que niega el derecho pensional y en la propia contestación de la demanda, desconoce tal calidad y sostiene el criterio de que la pensión de sobrevivientes es improcedente, amén que no se cuenta con la densidad de cotizaciones exigida.</w:t>
      </w:r>
    </w:p>
    <w:p w:rsidR="00416EEE" w:rsidRDefault="00416EEE" w:rsidP="00505F81">
      <w:pPr>
        <w:spacing w:line="360" w:lineRule="auto"/>
        <w:ind w:firstLine="851"/>
        <w:jc w:val="both"/>
        <w:rPr>
          <w:rFonts w:ascii="Arial Narrow" w:hAnsi="Arial Narrow" w:cs="Arial"/>
          <w:sz w:val="28"/>
          <w:szCs w:val="28"/>
          <w:lang w:val="es-ES"/>
        </w:rPr>
      </w:pPr>
    </w:p>
    <w:p w:rsidR="00777485" w:rsidRDefault="00684B38"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A</w:t>
      </w:r>
      <w:r w:rsidR="00416EEE">
        <w:rPr>
          <w:rFonts w:ascii="Arial Narrow" w:hAnsi="Arial Narrow" w:cs="Arial"/>
          <w:sz w:val="28"/>
          <w:szCs w:val="28"/>
          <w:lang w:val="es-ES"/>
        </w:rPr>
        <w:t>cudiendo a la prueba documental aportada en el proceso tanto con la demanda</w:t>
      </w:r>
      <w:r w:rsidR="00777485">
        <w:rPr>
          <w:rFonts w:ascii="Arial Narrow" w:hAnsi="Arial Narrow" w:cs="Arial"/>
          <w:sz w:val="28"/>
          <w:szCs w:val="28"/>
          <w:lang w:val="es-ES"/>
        </w:rPr>
        <w:t xml:space="preserve"> </w:t>
      </w:r>
      <w:r w:rsidR="00416EEE">
        <w:rPr>
          <w:rFonts w:ascii="Arial Narrow" w:hAnsi="Arial Narrow" w:cs="Arial"/>
          <w:sz w:val="28"/>
          <w:szCs w:val="28"/>
          <w:lang w:val="es-ES"/>
        </w:rPr>
        <w:t>-</w:t>
      </w:r>
      <w:proofErr w:type="spellStart"/>
      <w:r w:rsidR="00416EEE">
        <w:rPr>
          <w:rFonts w:ascii="Arial Narrow" w:hAnsi="Arial Narrow" w:cs="Arial"/>
          <w:sz w:val="28"/>
          <w:szCs w:val="28"/>
          <w:lang w:val="es-ES"/>
        </w:rPr>
        <w:t>fls</w:t>
      </w:r>
      <w:proofErr w:type="spellEnd"/>
      <w:r w:rsidR="00416EEE">
        <w:rPr>
          <w:rFonts w:ascii="Arial Narrow" w:hAnsi="Arial Narrow" w:cs="Arial"/>
          <w:sz w:val="28"/>
          <w:szCs w:val="28"/>
          <w:lang w:val="es-ES"/>
        </w:rPr>
        <w:t>. 25 a 43-, como en virtud del decreto pr</w:t>
      </w:r>
      <w:r w:rsidR="00777485">
        <w:rPr>
          <w:rFonts w:ascii="Arial Narrow" w:hAnsi="Arial Narrow" w:cs="Arial"/>
          <w:sz w:val="28"/>
          <w:szCs w:val="28"/>
          <w:lang w:val="es-ES"/>
        </w:rPr>
        <w:t>o</w:t>
      </w:r>
      <w:r w:rsidR="00416EEE">
        <w:rPr>
          <w:rFonts w:ascii="Arial Narrow" w:hAnsi="Arial Narrow" w:cs="Arial"/>
          <w:sz w:val="28"/>
          <w:szCs w:val="28"/>
          <w:lang w:val="es-ES"/>
        </w:rPr>
        <w:t>batorio que hizo el Despacho</w:t>
      </w:r>
      <w:r w:rsidR="00777485">
        <w:rPr>
          <w:rFonts w:ascii="Arial Narrow" w:hAnsi="Arial Narrow" w:cs="Arial"/>
          <w:sz w:val="28"/>
          <w:szCs w:val="28"/>
          <w:lang w:val="es-ES"/>
        </w:rPr>
        <w:t xml:space="preserve"> </w:t>
      </w:r>
      <w:r>
        <w:rPr>
          <w:rFonts w:ascii="Arial Narrow" w:hAnsi="Arial Narrow" w:cs="Arial"/>
          <w:sz w:val="28"/>
          <w:szCs w:val="28"/>
          <w:lang w:val="es-ES"/>
        </w:rPr>
        <w:t xml:space="preserve">                  </w:t>
      </w:r>
      <w:r w:rsidR="00777485">
        <w:rPr>
          <w:rFonts w:ascii="Arial Narrow" w:hAnsi="Arial Narrow" w:cs="Arial"/>
          <w:sz w:val="28"/>
          <w:szCs w:val="28"/>
          <w:lang w:val="es-ES"/>
        </w:rPr>
        <w:t>–</w:t>
      </w:r>
      <w:proofErr w:type="spellStart"/>
      <w:r w:rsidR="00777485">
        <w:rPr>
          <w:rFonts w:ascii="Arial Narrow" w:hAnsi="Arial Narrow" w:cs="Arial"/>
          <w:sz w:val="28"/>
          <w:szCs w:val="28"/>
          <w:lang w:val="es-ES"/>
        </w:rPr>
        <w:t>fls</w:t>
      </w:r>
      <w:proofErr w:type="spellEnd"/>
      <w:r w:rsidR="00777485">
        <w:rPr>
          <w:rFonts w:ascii="Arial Narrow" w:hAnsi="Arial Narrow" w:cs="Arial"/>
          <w:sz w:val="28"/>
          <w:szCs w:val="28"/>
          <w:lang w:val="es-ES"/>
        </w:rPr>
        <w:t>. 97 a 112-, se tiene que mediante sentencia del 27 de septiembre de 2010</w:t>
      </w:r>
      <w:r w:rsidR="00416EEE">
        <w:rPr>
          <w:rFonts w:ascii="Arial Narrow" w:hAnsi="Arial Narrow" w:cs="Arial"/>
          <w:sz w:val="28"/>
          <w:szCs w:val="28"/>
          <w:lang w:val="es-ES"/>
        </w:rPr>
        <w:t xml:space="preserve">  </w:t>
      </w:r>
      <w:r w:rsidR="00777485">
        <w:rPr>
          <w:rFonts w:ascii="Arial Narrow" w:hAnsi="Arial Narrow" w:cs="Arial"/>
          <w:sz w:val="28"/>
          <w:szCs w:val="28"/>
          <w:lang w:val="es-ES"/>
        </w:rPr>
        <w:t xml:space="preserve">el Juzgado Cuarto Laboral del Circuito de la ciudad de Armenia había concedido al señor Rojas Mora la pensión de vejez desde el 01 de enero de 1996, decisión que fue confirmada por la Sala de Decisión Laboral del Tribunal Superior de Armenia con sentencia del 27 de abril de 2012. Tales providencias judiciales, permiten tener certeza de que el señor Rojas Mora tenía la calidad de pensionado al momento de su deceso, por lo que las exigencias de cotizaciones </w:t>
      </w:r>
      <w:r>
        <w:rPr>
          <w:rFonts w:ascii="Arial Narrow" w:hAnsi="Arial Narrow" w:cs="Arial"/>
          <w:sz w:val="28"/>
          <w:szCs w:val="28"/>
          <w:lang w:val="es-ES"/>
        </w:rPr>
        <w:t>con posterioridad</w:t>
      </w:r>
      <w:r w:rsidR="00777485">
        <w:rPr>
          <w:rFonts w:ascii="Arial Narrow" w:hAnsi="Arial Narrow" w:cs="Arial"/>
          <w:sz w:val="28"/>
          <w:szCs w:val="28"/>
          <w:lang w:val="es-ES"/>
        </w:rPr>
        <w:t xml:space="preserve"> no eran válidas. Y tal conclusión no varía, ni siquiera con que la providencia confirmatoria de la pensión de vejez sea posterior al fallecimiento, amén que las decisiones judiciales lo único que hacen es declarar un derecho del que ya era titular el señor Rojas Mora, más no lo constituyen, por lo que su condición de pensionado no se deriva de las providencias referidas, sino de la satisfacción de los presupuestos legales exigidos.</w:t>
      </w:r>
    </w:p>
    <w:p w:rsidR="00777485" w:rsidRDefault="00777485" w:rsidP="00505F81">
      <w:pPr>
        <w:spacing w:line="360" w:lineRule="auto"/>
        <w:ind w:firstLine="851"/>
        <w:jc w:val="both"/>
        <w:rPr>
          <w:rFonts w:ascii="Arial Narrow" w:hAnsi="Arial Narrow" w:cs="Arial"/>
          <w:sz w:val="28"/>
          <w:szCs w:val="28"/>
          <w:lang w:val="es-ES"/>
        </w:rPr>
      </w:pPr>
    </w:p>
    <w:p w:rsidR="00307E2F" w:rsidRDefault="00777485"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Por lo tanto, </w:t>
      </w:r>
      <w:r w:rsidR="00307E2F">
        <w:rPr>
          <w:rFonts w:ascii="Arial Narrow" w:hAnsi="Arial Narrow" w:cs="Arial"/>
          <w:sz w:val="28"/>
          <w:szCs w:val="28"/>
          <w:lang w:val="es-ES"/>
        </w:rPr>
        <w:t>Rojas Mora al momento de su deceso -29 de noviembre de 2011- era pensionado y, por lo tanto, lo atinente a la prestación generada con su muerte, ha de reconocer y regirse por esa condición.</w:t>
      </w:r>
    </w:p>
    <w:p w:rsidR="00307E2F" w:rsidRDefault="00307E2F" w:rsidP="00505F81">
      <w:pPr>
        <w:spacing w:line="360" w:lineRule="auto"/>
        <w:ind w:firstLine="851"/>
        <w:jc w:val="both"/>
        <w:rPr>
          <w:rFonts w:ascii="Arial Narrow" w:hAnsi="Arial Narrow" w:cs="Arial"/>
          <w:sz w:val="28"/>
          <w:szCs w:val="28"/>
          <w:lang w:val="es-ES"/>
        </w:rPr>
      </w:pPr>
    </w:p>
    <w:p w:rsidR="00307E2F" w:rsidRDefault="00307E2F"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Superado ese primer escollo, debe abordar la Sala el análisis de la condición de beneficiaria de la pensión de sobrevivientes que alega la actora.</w:t>
      </w:r>
    </w:p>
    <w:p w:rsidR="00217C8B" w:rsidRDefault="00217C8B" w:rsidP="00505F81">
      <w:pPr>
        <w:spacing w:line="360" w:lineRule="auto"/>
        <w:ind w:firstLine="851"/>
        <w:jc w:val="both"/>
        <w:rPr>
          <w:rFonts w:ascii="Arial Narrow" w:hAnsi="Arial Narrow" w:cs="Arial"/>
          <w:sz w:val="28"/>
          <w:szCs w:val="28"/>
          <w:lang w:val="es-ES"/>
        </w:rPr>
      </w:pPr>
    </w:p>
    <w:p w:rsidR="00F941C5" w:rsidRDefault="00307E2F"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Pues bien, para este punto</w:t>
      </w:r>
      <w:r w:rsidR="00F941C5">
        <w:rPr>
          <w:rFonts w:ascii="Arial Narrow" w:hAnsi="Arial Narrow" w:cs="Arial"/>
          <w:sz w:val="28"/>
          <w:szCs w:val="28"/>
          <w:lang w:val="es-ES"/>
        </w:rPr>
        <w:t xml:space="preserve"> es indispensable </w:t>
      </w:r>
      <w:r w:rsidR="00AF0D26">
        <w:rPr>
          <w:rFonts w:ascii="Arial Narrow" w:hAnsi="Arial Narrow" w:cs="Arial"/>
          <w:sz w:val="28"/>
          <w:szCs w:val="28"/>
          <w:lang w:val="es-ES"/>
        </w:rPr>
        <w:t>parti</w:t>
      </w:r>
      <w:r>
        <w:rPr>
          <w:rFonts w:ascii="Arial Narrow" w:hAnsi="Arial Narrow" w:cs="Arial"/>
          <w:sz w:val="28"/>
          <w:szCs w:val="28"/>
          <w:lang w:val="es-ES"/>
        </w:rPr>
        <w:t xml:space="preserve">r por </w:t>
      </w:r>
      <w:r w:rsidR="00F941C5">
        <w:rPr>
          <w:rFonts w:ascii="Arial Narrow" w:hAnsi="Arial Narrow" w:cs="Arial"/>
          <w:sz w:val="28"/>
          <w:szCs w:val="28"/>
          <w:lang w:val="es-ES"/>
        </w:rPr>
        <w:t xml:space="preserve">el artículo 47 de la </w:t>
      </w:r>
      <w:r w:rsidR="00CF24D4">
        <w:rPr>
          <w:rFonts w:ascii="Arial Narrow" w:hAnsi="Arial Narrow" w:cs="Arial"/>
          <w:sz w:val="28"/>
          <w:szCs w:val="28"/>
          <w:lang w:val="es-ES"/>
        </w:rPr>
        <w:t>L</w:t>
      </w:r>
      <w:r w:rsidR="00F941C5">
        <w:rPr>
          <w:rFonts w:ascii="Arial Narrow" w:hAnsi="Arial Narrow" w:cs="Arial"/>
          <w:sz w:val="28"/>
          <w:szCs w:val="28"/>
          <w:lang w:val="es-ES"/>
        </w:rPr>
        <w:t>ey 100 de 1993, modificado por la regla 13 de la Ley</w:t>
      </w:r>
      <w:r w:rsidR="00C43685">
        <w:rPr>
          <w:rFonts w:ascii="Arial Narrow" w:hAnsi="Arial Narrow" w:cs="Arial"/>
          <w:sz w:val="28"/>
          <w:szCs w:val="28"/>
          <w:lang w:val="es-ES"/>
        </w:rPr>
        <w:t xml:space="preserve"> 797 de 2003, que establece quié</w:t>
      </w:r>
      <w:r w:rsidR="00F941C5">
        <w:rPr>
          <w:rFonts w:ascii="Arial Narrow" w:hAnsi="Arial Narrow" w:cs="Arial"/>
          <w:sz w:val="28"/>
          <w:szCs w:val="28"/>
          <w:lang w:val="es-ES"/>
        </w:rPr>
        <w:t>nes están llamados por ley a recibir la gracia pensional en calidad de supérstite</w:t>
      </w:r>
      <w:r w:rsidR="00C43685">
        <w:rPr>
          <w:rFonts w:ascii="Arial Narrow" w:hAnsi="Arial Narrow" w:cs="Arial"/>
          <w:sz w:val="28"/>
          <w:szCs w:val="28"/>
          <w:lang w:val="es-ES"/>
        </w:rPr>
        <w:t>s</w:t>
      </w:r>
      <w:r w:rsidR="00941BFF">
        <w:rPr>
          <w:rFonts w:ascii="Arial Narrow" w:hAnsi="Arial Narrow" w:cs="Arial"/>
          <w:sz w:val="28"/>
          <w:szCs w:val="28"/>
          <w:lang w:val="es-ES"/>
        </w:rPr>
        <w:t>, norma que era aplicable al caso por ser la vigente al momento del deceso del señor Rojas Mora</w:t>
      </w:r>
      <w:r w:rsidR="00F941C5">
        <w:rPr>
          <w:rFonts w:ascii="Arial Narrow" w:hAnsi="Arial Narrow" w:cs="Arial"/>
          <w:sz w:val="28"/>
          <w:szCs w:val="28"/>
          <w:lang w:val="es-ES"/>
        </w:rPr>
        <w:t>.</w:t>
      </w:r>
    </w:p>
    <w:p w:rsidR="00F941C5" w:rsidRDefault="00F941C5" w:rsidP="00505F81">
      <w:pPr>
        <w:spacing w:line="360" w:lineRule="auto"/>
        <w:ind w:firstLine="851"/>
        <w:jc w:val="both"/>
        <w:rPr>
          <w:rFonts w:ascii="Arial Narrow" w:hAnsi="Arial Narrow" w:cs="Arial"/>
          <w:sz w:val="28"/>
          <w:szCs w:val="28"/>
          <w:lang w:val="es-ES"/>
        </w:rPr>
      </w:pPr>
    </w:p>
    <w:p w:rsidR="00E90FC3" w:rsidRDefault="008846C9"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L</w:t>
      </w:r>
      <w:r w:rsidR="00F941C5">
        <w:rPr>
          <w:rFonts w:ascii="Arial Narrow" w:hAnsi="Arial Narrow" w:cs="Arial"/>
          <w:sz w:val="28"/>
          <w:szCs w:val="28"/>
          <w:lang w:val="es-ES"/>
        </w:rPr>
        <w:t xml:space="preserve">os literales a y b de dicha norma regulan la </w:t>
      </w:r>
      <w:r w:rsidR="00E90FC3">
        <w:rPr>
          <w:rFonts w:ascii="Arial Narrow" w:hAnsi="Arial Narrow" w:cs="Arial"/>
          <w:sz w:val="28"/>
          <w:szCs w:val="28"/>
          <w:lang w:val="es-ES"/>
        </w:rPr>
        <w:t>vocación</w:t>
      </w:r>
      <w:r w:rsidR="00F941C5">
        <w:rPr>
          <w:rFonts w:ascii="Arial Narrow" w:hAnsi="Arial Narrow" w:cs="Arial"/>
          <w:sz w:val="28"/>
          <w:szCs w:val="28"/>
          <w:lang w:val="es-ES"/>
        </w:rPr>
        <w:t xml:space="preserve"> de beneficiario que tiene el cónyuge o el compañero permanente</w:t>
      </w:r>
      <w:r w:rsidR="00E90FC3">
        <w:rPr>
          <w:rFonts w:ascii="Arial Narrow" w:hAnsi="Arial Narrow" w:cs="Arial"/>
          <w:sz w:val="28"/>
          <w:szCs w:val="28"/>
          <w:lang w:val="es-ES"/>
        </w:rPr>
        <w:t>, la cual está supeditada a que se evidencie que hubo una convivencia de –mínimo- los cinco años que antecedieron al deceso del afiliado o del pensionado.</w:t>
      </w:r>
    </w:p>
    <w:p w:rsidR="00E90FC3" w:rsidRDefault="00E90FC3" w:rsidP="00505F81">
      <w:pPr>
        <w:spacing w:line="360" w:lineRule="auto"/>
        <w:ind w:firstLine="851"/>
        <w:jc w:val="both"/>
        <w:rPr>
          <w:rFonts w:ascii="Arial Narrow" w:hAnsi="Arial Narrow" w:cs="Arial"/>
          <w:sz w:val="28"/>
          <w:szCs w:val="28"/>
          <w:lang w:val="es-ES"/>
        </w:rPr>
      </w:pPr>
    </w:p>
    <w:p w:rsidR="00E01165" w:rsidRDefault="00684B38"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w:t>
      </w:r>
      <w:r w:rsidR="00307E2F">
        <w:rPr>
          <w:rFonts w:ascii="Arial Narrow" w:hAnsi="Arial Narrow" w:cs="Arial"/>
          <w:sz w:val="28"/>
          <w:szCs w:val="28"/>
          <w:lang w:val="es-ES"/>
        </w:rPr>
        <w:t>n el caso puntual</w:t>
      </w:r>
      <w:r>
        <w:rPr>
          <w:rFonts w:ascii="Arial Narrow" w:hAnsi="Arial Narrow" w:cs="Arial"/>
          <w:sz w:val="28"/>
          <w:szCs w:val="28"/>
          <w:lang w:val="es-ES"/>
        </w:rPr>
        <w:t>, se tiene que</w:t>
      </w:r>
      <w:r w:rsidR="00307E2F">
        <w:rPr>
          <w:rFonts w:ascii="Arial Narrow" w:hAnsi="Arial Narrow" w:cs="Arial"/>
          <w:sz w:val="28"/>
          <w:szCs w:val="28"/>
          <w:lang w:val="es-ES"/>
        </w:rPr>
        <w:t xml:space="preserve"> la demandante acreditó con suficiente claridad la convivencia que sostuvo con el señor Avelino Rojas Mora por más de 40 años, sin que se tenga noticia alguna de separación o rompimiento de ese vínculo, el cual además se sostuvo hasta el fallecimiento de éste. Tal tema, lo puntualizaron con precisión los testimonios de Adela Gallego </w:t>
      </w:r>
      <w:proofErr w:type="spellStart"/>
      <w:r w:rsidR="00307E2F">
        <w:rPr>
          <w:rFonts w:ascii="Arial Narrow" w:hAnsi="Arial Narrow" w:cs="Arial"/>
          <w:sz w:val="28"/>
          <w:szCs w:val="28"/>
          <w:lang w:val="es-ES"/>
        </w:rPr>
        <w:t>Gallego</w:t>
      </w:r>
      <w:proofErr w:type="spellEnd"/>
      <w:r w:rsidR="00307E2F">
        <w:rPr>
          <w:rFonts w:ascii="Arial Narrow" w:hAnsi="Arial Narrow" w:cs="Arial"/>
          <w:sz w:val="28"/>
          <w:szCs w:val="28"/>
          <w:lang w:val="es-ES"/>
        </w:rPr>
        <w:t xml:space="preserve"> y Silvio Toro Zuluaga, quienes en la audiencia de trámite y juzgamiento depusieron con total claridad que la pareja que conformaron</w:t>
      </w:r>
      <w:r w:rsidR="00FB26DB">
        <w:rPr>
          <w:rFonts w:ascii="Arial Narrow" w:hAnsi="Arial Narrow" w:cs="Arial"/>
          <w:sz w:val="28"/>
          <w:szCs w:val="28"/>
          <w:lang w:val="es-ES"/>
        </w:rPr>
        <w:t xml:space="preserve"> la actora y el fallecido Rojas Mora siempre mantuvo unida, manifestándose como una pareja ante su entorno</w:t>
      </w:r>
      <w:r w:rsidR="00191ECE">
        <w:rPr>
          <w:rFonts w:ascii="Arial Narrow" w:hAnsi="Arial Narrow" w:cs="Arial"/>
          <w:sz w:val="28"/>
          <w:szCs w:val="28"/>
          <w:lang w:val="es-ES"/>
        </w:rPr>
        <w:t xml:space="preserve">, brindándose ayuda mutua y permanente, aspectos que los deponentes relatan con precisión, porque los conocieron con claridad por tener una cercanía con la pareja por razones de parentesco y vecindad. Tales testimonios, además, ratifican las varias versiones extraprocesales existentes </w:t>
      </w:r>
      <w:r w:rsidR="00E01165">
        <w:rPr>
          <w:rFonts w:ascii="Arial Narrow" w:hAnsi="Arial Narrow" w:cs="Arial"/>
          <w:sz w:val="28"/>
          <w:szCs w:val="28"/>
          <w:lang w:val="es-ES"/>
        </w:rPr>
        <w:t>en el proceso –</w:t>
      </w:r>
      <w:proofErr w:type="spellStart"/>
      <w:r w:rsidR="00E01165">
        <w:rPr>
          <w:rFonts w:ascii="Arial Narrow" w:hAnsi="Arial Narrow" w:cs="Arial"/>
          <w:sz w:val="28"/>
          <w:szCs w:val="28"/>
          <w:lang w:val="es-ES"/>
        </w:rPr>
        <w:t>fls</w:t>
      </w:r>
      <w:proofErr w:type="spellEnd"/>
      <w:r w:rsidR="00E01165">
        <w:rPr>
          <w:rFonts w:ascii="Arial Narrow" w:hAnsi="Arial Narrow" w:cs="Arial"/>
          <w:sz w:val="28"/>
          <w:szCs w:val="28"/>
          <w:lang w:val="es-ES"/>
        </w:rPr>
        <w:t>. 23 y 24-, entre las que se encuentra la del mismo fallecido, quien da cuenta de 41 años de convivencia ininterrumpida con la promotora del litigio.</w:t>
      </w:r>
    </w:p>
    <w:p w:rsidR="00E01165" w:rsidRDefault="00E01165" w:rsidP="00505F81">
      <w:pPr>
        <w:spacing w:line="360" w:lineRule="auto"/>
        <w:ind w:firstLine="851"/>
        <w:jc w:val="both"/>
        <w:rPr>
          <w:rFonts w:ascii="Arial Narrow" w:hAnsi="Arial Narrow" w:cs="Arial"/>
          <w:sz w:val="28"/>
          <w:szCs w:val="28"/>
          <w:lang w:val="es-ES"/>
        </w:rPr>
      </w:pPr>
    </w:p>
    <w:p w:rsidR="00E01165" w:rsidRDefault="00E01165"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Lo anterior, se insiste, acredita con suficiencia, la calidad de beneficiaria de la señora Flor de María, en los términos legales.</w:t>
      </w:r>
    </w:p>
    <w:p w:rsidR="00941BFF" w:rsidRDefault="00941BFF" w:rsidP="00505F81">
      <w:pPr>
        <w:spacing w:line="360" w:lineRule="auto"/>
        <w:ind w:firstLine="851"/>
        <w:jc w:val="both"/>
        <w:rPr>
          <w:rFonts w:ascii="Arial Narrow" w:hAnsi="Arial Narrow" w:cs="Arial"/>
          <w:sz w:val="28"/>
          <w:szCs w:val="28"/>
          <w:lang w:val="es-ES"/>
        </w:rPr>
      </w:pPr>
    </w:p>
    <w:p w:rsidR="00E01165" w:rsidRDefault="00E01165"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Por lo anterior, la conclusión a la que arriba la Colegiatura es igual a la que llegó el Juzgado a-quo siendo forzosa la confirmación de la providencia consultada, no sin antes precisar que en el tema de los intereses moratorios de que trata el artículo 141 de la Ley 100 de 1993, se cometió una imprecisión por parte de la falladora de primera instancia, pues el término con el que cuentan los Fondos de Pensiones para resolver sobre el reconocimiento y pago de la prestación de sobrevivientes es de dos meses a partir de la solicitud, tal como se indica en el artículo 1º de la Ley 717 de 2001, razón por la cual, los réditos por mora en este caso se debieron imponer desde el 11 de marzo de 2012 y no desde el 11 de julio de esa misma anualidad. Sin embargo, como esta Sala está conociendo del presente asunto en virtud del grado jurisdiccional de consulta y debe respetar el principio de la </w:t>
      </w:r>
      <w:r w:rsidRPr="00E01165">
        <w:rPr>
          <w:rFonts w:ascii="Arial Narrow" w:hAnsi="Arial Narrow" w:cs="Arial"/>
          <w:i/>
          <w:sz w:val="28"/>
          <w:szCs w:val="28"/>
          <w:lang w:val="es-ES"/>
        </w:rPr>
        <w:t xml:space="preserve">no </w:t>
      </w:r>
      <w:proofErr w:type="spellStart"/>
      <w:r w:rsidRPr="00E01165">
        <w:rPr>
          <w:rFonts w:ascii="Arial Narrow" w:hAnsi="Arial Narrow" w:cs="Arial"/>
          <w:i/>
          <w:sz w:val="28"/>
          <w:szCs w:val="28"/>
          <w:lang w:val="es-ES"/>
        </w:rPr>
        <w:t>reformatio</w:t>
      </w:r>
      <w:proofErr w:type="spellEnd"/>
      <w:r w:rsidRPr="00E01165">
        <w:rPr>
          <w:rFonts w:ascii="Arial Narrow" w:hAnsi="Arial Narrow" w:cs="Arial"/>
          <w:i/>
          <w:sz w:val="28"/>
          <w:szCs w:val="28"/>
          <w:lang w:val="es-ES"/>
        </w:rPr>
        <w:t xml:space="preserve"> in </w:t>
      </w:r>
      <w:proofErr w:type="spellStart"/>
      <w:r w:rsidRPr="00E01165">
        <w:rPr>
          <w:rFonts w:ascii="Arial Narrow" w:hAnsi="Arial Narrow" w:cs="Arial"/>
          <w:i/>
          <w:sz w:val="28"/>
          <w:szCs w:val="28"/>
          <w:lang w:val="es-ES"/>
        </w:rPr>
        <w:t>pejus</w:t>
      </w:r>
      <w:proofErr w:type="spellEnd"/>
      <w:r>
        <w:rPr>
          <w:rFonts w:ascii="Arial Narrow" w:hAnsi="Arial Narrow" w:cs="Arial"/>
          <w:sz w:val="28"/>
          <w:szCs w:val="28"/>
          <w:lang w:val="es-ES"/>
        </w:rPr>
        <w:t xml:space="preserve">, se abstendrá de modificar el proveído de primer grado.  </w:t>
      </w:r>
    </w:p>
    <w:p w:rsidR="00307E2F" w:rsidRDefault="00E01165"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 </w:t>
      </w:r>
      <w:r w:rsidR="00191ECE">
        <w:rPr>
          <w:rFonts w:ascii="Arial Narrow" w:hAnsi="Arial Narrow" w:cs="Arial"/>
          <w:sz w:val="28"/>
          <w:szCs w:val="28"/>
          <w:lang w:val="es-ES"/>
        </w:rPr>
        <w:t xml:space="preserve"> </w:t>
      </w:r>
      <w:r w:rsidR="00307E2F">
        <w:rPr>
          <w:rFonts w:ascii="Arial Narrow" w:hAnsi="Arial Narrow" w:cs="Arial"/>
          <w:sz w:val="28"/>
          <w:szCs w:val="28"/>
          <w:lang w:val="es-ES"/>
        </w:rPr>
        <w:t xml:space="preserve">   </w:t>
      </w:r>
    </w:p>
    <w:p w:rsidR="00DE5426" w:rsidRPr="00DE5426" w:rsidRDefault="00941BFF" w:rsidP="008213FA">
      <w:pPr>
        <w:spacing w:line="360" w:lineRule="auto"/>
        <w:ind w:firstLine="851"/>
        <w:jc w:val="both"/>
        <w:rPr>
          <w:rFonts w:ascii="Arial Narrow" w:hAnsi="Arial Narrow" w:cs="Arial"/>
          <w:iCs/>
          <w:kern w:val="28"/>
          <w:sz w:val="28"/>
          <w:szCs w:val="28"/>
          <w:lang w:val="es-CO"/>
        </w:rPr>
      </w:pPr>
      <w:r>
        <w:rPr>
          <w:rFonts w:ascii="Arial Narrow" w:hAnsi="Arial Narrow" w:cs="Arial"/>
          <w:sz w:val="28"/>
          <w:szCs w:val="28"/>
          <w:lang w:val="es-ES"/>
        </w:rPr>
        <w:t>Sin costas en esta instancia, por conocerse en consulta.</w:t>
      </w:r>
    </w:p>
    <w:p w:rsidR="00181D67" w:rsidRPr="006B4716" w:rsidRDefault="00181D67" w:rsidP="00F46F6F">
      <w:pPr>
        <w:pStyle w:val="Sinespaciado"/>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8213FA" w:rsidRDefault="008213FA" w:rsidP="007E480D">
      <w:pPr>
        <w:pStyle w:val="Textoindependiente31"/>
        <w:ind w:firstLine="708"/>
        <w:rPr>
          <w:rFonts w:ascii="Arial Narrow" w:hAnsi="Arial Narrow" w:cs="Arial"/>
          <w:bCs/>
          <w:szCs w:val="28"/>
        </w:rPr>
      </w:pPr>
      <w:r>
        <w:rPr>
          <w:rFonts w:ascii="Arial Narrow" w:hAnsi="Arial Narrow" w:cs="Arial"/>
          <w:b/>
          <w:i/>
          <w:spacing w:val="-2"/>
          <w:szCs w:val="28"/>
        </w:rPr>
        <w:t>1. Confirma</w:t>
      </w:r>
      <w:r w:rsidR="007E480D" w:rsidRPr="00E80808">
        <w:rPr>
          <w:rFonts w:ascii="Arial Narrow" w:hAnsi="Arial Narrow" w:cs="Arial"/>
          <w:b/>
          <w:i/>
          <w:spacing w:val="-2"/>
          <w:szCs w:val="28"/>
        </w:rPr>
        <w:t xml:space="preserve"> </w:t>
      </w:r>
      <w:r w:rsidR="007E480D" w:rsidRPr="00E80808">
        <w:rPr>
          <w:rFonts w:ascii="Arial Narrow" w:hAnsi="Arial Narrow" w:cs="Arial"/>
          <w:szCs w:val="28"/>
        </w:rPr>
        <w:t xml:space="preserve">la sentencia proferida el </w:t>
      </w:r>
      <w:r w:rsidR="00941BFF">
        <w:rPr>
          <w:rFonts w:ascii="Arial Narrow" w:hAnsi="Arial Narrow" w:cs="Arial"/>
          <w:szCs w:val="28"/>
        </w:rPr>
        <w:t>03</w:t>
      </w:r>
      <w:r w:rsidR="007E480D" w:rsidRPr="00E80808">
        <w:rPr>
          <w:rFonts w:ascii="Arial Narrow" w:hAnsi="Arial Narrow" w:cs="Arial"/>
          <w:szCs w:val="28"/>
        </w:rPr>
        <w:t xml:space="preserve"> de </w:t>
      </w:r>
      <w:r w:rsidR="00941BFF">
        <w:rPr>
          <w:rFonts w:ascii="Arial Narrow" w:hAnsi="Arial Narrow" w:cs="Arial"/>
          <w:szCs w:val="28"/>
        </w:rPr>
        <w:t>diciembre</w:t>
      </w:r>
      <w:r w:rsidR="007E480D" w:rsidRPr="00E80808">
        <w:rPr>
          <w:rFonts w:ascii="Arial Narrow" w:hAnsi="Arial Narrow" w:cs="Arial"/>
          <w:szCs w:val="28"/>
        </w:rPr>
        <w:t xml:space="preserve"> de 2014 por el Juzgado </w:t>
      </w:r>
      <w:r w:rsidR="00941BFF">
        <w:rPr>
          <w:rFonts w:ascii="Arial Narrow" w:hAnsi="Arial Narrow" w:cs="Arial"/>
          <w:szCs w:val="28"/>
        </w:rPr>
        <w:t>Segundo</w:t>
      </w:r>
      <w:r w:rsidR="009A6DEB">
        <w:rPr>
          <w:rFonts w:ascii="Arial Narrow" w:hAnsi="Arial Narrow" w:cs="Arial"/>
          <w:szCs w:val="28"/>
        </w:rPr>
        <w:t xml:space="preserve"> </w:t>
      </w:r>
      <w:r w:rsidR="007E480D" w:rsidRPr="00E80808">
        <w:rPr>
          <w:rFonts w:ascii="Arial Narrow" w:hAnsi="Arial Narrow" w:cs="Arial"/>
          <w:szCs w:val="28"/>
        </w:rPr>
        <w:t xml:space="preserve">Laboral del Circuito de Pereira, dentro del proceso ordinario laboral de </w:t>
      </w:r>
      <w:r w:rsidR="00941BFF">
        <w:rPr>
          <w:rFonts w:ascii="Arial Narrow" w:hAnsi="Arial Narrow" w:cs="Arial"/>
          <w:b/>
          <w:i/>
          <w:szCs w:val="28"/>
        </w:rPr>
        <w:t>Flor de María Martínez Sánchez</w:t>
      </w:r>
      <w:r>
        <w:rPr>
          <w:rFonts w:ascii="Arial Narrow" w:hAnsi="Arial Narrow" w:cs="Arial"/>
          <w:b/>
          <w:i/>
          <w:szCs w:val="28"/>
        </w:rPr>
        <w:t xml:space="preserve"> </w:t>
      </w:r>
      <w:r>
        <w:rPr>
          <w:rFonts w:ascii="Arial Narrow" w:hAnsi="Arial Narrow" w:cs="Arial"/>
          <w:bCs/>
          <w:i/>
          <w:iCs/>
          <w:szCs w:val="28"/>
        </w:rPr>
        <w:t xml:space="preserve">contra </w:t>
      </w:r>
      <w:proofErr w:type="spellStart"/>
      <w:r w:rsidRPr="008213FA">
        <w:rPr>
          <w:rFonts w:ascii="Arial Narrow" w:hAnsi="Arial Narrow" w:cs="Arial"/>
          <w:b/>
          <w:bCs/>
          <w:i/>
          <w:iCs/>
          <w:szCs w:val="28"/>
        </w:rPr>
        <w:t>Colpensiones</w:t>
      </w:r>
      <w:proofErr w:type="spellEnd"/>
      <w:r>
        <w:rPr>
          <w:rFonts w:ascii="Arial Narrow" w:hAnsi="Arial Narrow" w:cs="Arial"/>
          <w:bCs/>
          <w:szCs w:val="28"/>
        </w:rPr>
        <w:t>.</w:t>
      </w:r>
    </w:p>
    <w:p w:rsidR="008213FA" w:rsidRDefault="008213FA" w:rsidP="007E480D">
      <w:pPr>
        <w:pStyle w:val="Textoindependiente31"/>
        <w:ind w:firstLine="708"/>
        <w:rPr>
          <w:rFonts w:ascii="Arial Narrow" w:hAnsi="Arial Narrow" w:cs="Arial"/>
          <w:bCs/>
          <w:szCs w:val="28"/>
        </w:rPr>
      </w:pPr>
    </w:p>
    <w:p w:rsidR="008213FA" w:rsidRPr="008213FA" w:rsidRDefault="008213FA" w:rsidP="007E480D">
      <w:pPr>
        <w:pStyle w:val="Textoindependiente31"/>
        <w:ind w:firstLine="708"/>
        <w:rPr>
          <w:rFonts w:ascii="Arial Narrow" w:hAnsi="Arial Narrow" w:cs="Arial"/>
          <w:bCs/>
          <w:szCs w:val="28"/>
        </w:rPr>
      </w:pPr>
      <w:r w:rsidRPr="008213FA">
        <w:rPr>
          <w:rFonts w:ascii="Arial Narrow" w:hAnsi="Arial Narrow" w:cs="Arial"/>
          <w:b/>
          <w:bCs/>
          <w:i/>
          <w:szCs w:val="28"/>
        </w:rPr>
        <w:t>2.</w:t>
      </w:r>
      <w:r>
        <w:rPr>
          <w:rFonts w:ascii="Arial Narrow" w:hAnsi="Arial Narrow" w:cs="Arial"/>
          <w:bCs/>
          <w:i/>
          <w:szCs w:val="28"/>
        </w:rPr>
        <w:t xml:space="preserve"> </w:t>
      </w:r>
      <w:r w:rsidR="00941BFF">
        <w:rPr>
          <w:rFonts w:ascii="Arial Narrow" w:hAnsi="Arial Narrow" w:cs="Arial"/>
          <w:bCs/>
          <w:szCs w:val="28"/>
        </w:rPr>
        <w:t xml:space="preserve">Sin costas en esta instancia. </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F46F6F">
      <w:pPr>
        <w:pStyle w:val="Sinespaciado"/>
        <w:rPr>
          <w:lang w:val="es-ES"/>
        </w:rPr>
      </w:pPr>
    </w:p>
    <w:p w:rsidR="007E480D" w:rsidRPr="00E80808" w:rsidRDefault="007E480D" w:rsidP="007170BC">
      <w:pPr>
        <w:pStyle w:val="Sinespaciado"/>
        <w:rPr>
          <w:lang w:val="es-ES"/>
        </w:rPr>
      </w:pPr>
    </w:p>
    <w:p w:rsidR="00F46F6F" w:rsidRPr="00F46F6F" w:rsidRDefault="00F46F6F" w:rsidP="00F46F6F">
      <w:pPr>
        <w:pStyle w:val="Sinespaciado"/>
      </w:pPr>
    </w:p>
    <w:p w:rsidR="007E480D" w:rsidRDefault="007E480D" w:rsidP="007E480D">
      <w:pPr>
        <w:ind w:firstLine="900"/>
        <w:jc w:val="center"/>
        <w:rPr>
          <w:rFonts w:ascii="Arial Narrow" w:hAnsi="Arial Narrow" w:cs="Microsoft Sans Serif"/>
          <w:b/>
          <w:bCs/>
          <w:iCs/>
          <w:sz w:val="28"/>
          <w:szCs w:val="28"/>
          <w:lang w:val="es-ES"/>
        </w:rPr>
      </w:pPr>
    </w:p>
    <w:p w:rsidR="00F91602" w:rsidRDefault="00F91602" w:rsidP="007E480D">
      <w:pPr>
        <w:ind w:firstLine="900"/>
        <w:jc w:val="center"/>
        <w:rPr>
          <w:rFonts w:ascii="Arial Narrow" w:hAnsi="Arial Narrow" w:cs="Microsoft Sans Serif"/>
          <w:b/>
          <w:bCs/>
          <w:iCs/>
          <w:sz w:val="28"/>
          <w:szCs w:val="28"/>
          <w:lang w:val="es-ES"/>
        </w:rPr>
      </w:pPr>
    </w:p>
    <w:p w:rsidR="00F91602" w:rsidRDefault="00F91602" w:rsidP="007E480D">
      <w:pPr>
        <w:ind w:firstLine="900"/>
        <w:jc w:val="center"/>
        <w:rPr>
          <w:rFonts w:ascii="Arial Narrow" w:hAnsi="Arial Narrow" w:cs="Microsoft Sans Serif"/>
          <w:b/>
          <w:bCs/>
          <w:iCs/>
          <w:sz w:val="28"/>
          <w:szCs w:val="28"/>
          <w:lang w:val="es-ES"/>
        </w:rPr>
      </w:pPr>
    </w:p>
    <w:p w:rsidR="00F91602" w:rsidRDefault="00F91602" w:rsidP="007E480D">
      <w:pPr>
        <w:ind w:firstLine="900"/>
        <w:jc w:val="center"/>
        <w:rPr>
          <w:rFonts w:ascii="Arial Narrow" w:hAnsi="Arial Narrow" w:cs="Microsoft Sans Serif"/>
          <w:b/>
          <w:bCs/>
          <w:iCs/>
          <w:sz w:val="28"/>
          <w:szCs w:val="28"/>
          <w:lang w:val="es-ES"/>
        </w:rPr>
      </w:pPr>
    </w:p>
    <w:p w:rsidR="00F91602" w:rsidRPr="00E80808" w:rsidRDefault="00F91602"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7E480D" w:rsidRDefault="007E480D" w:rsidP="00F46F6F">
      <w:pPr>
        <w:pStyle w:val="Sinespaciado"/>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664F7B"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ANA LUCIA CAICEDO </w:t>
      </w:r>
      <w:proofErr w:type="spellStart"/>
      <w:r>
        <w:rPr>
          <w:rFonts w:ascii="Arial Narrow" w:hAnsi="Arial Narrow" w:cs="Microsoft Sans Serif"/>
          <w:b/>
          <w:bCs/>
          <w:iCs/>
          <w:sz w:val="28"/>
          <w:szCs w:val="28"/>
          <w:lang w:val="es-ES"/>
        </w:rPr>
        <w:t>CALDERON</w:t>
      </w:r>
      <w:proofErr w:type="spellEnd"/>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JULIO CÉSAR SALAZAR MUÑOZ</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Magistrado</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Magistrado</w:t>
      </w:r>
      <w:proofErr w:type="spellEnd"/>
      <w:r w:rsidRPr="00E80808">
        <w:rPr>
          <w:rFonts w:ascii="Arial Narrow" w:hAnsi="Arial Narrow" w:cs="Microsoft Sans Serif"/>
          <w:bCs/>
          <w:iCs/>
          <w:sz w:val="28"/>
          <w:szCs w:val="28"/>
          <w:lang w:val="es-ES"/>
        </w:rPr>
        <w:t xml:space="preserve"> </w:t>
      </w:r>
    </w:p>
    <w:p w:rsidR="00897A5F" w:rsidRDefault="00897A5F" w:rsidP="00EB7DB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p>
    <w:p w:rsidR="00897A5F" w:rsidRDefault="00897A5F" w:rsidP="007E480D">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897A5F" w:rsidRPr="00E80808" w:rsidRDefault="00897A5F" w:rsidP="00897A5F">
      <w:pPr>
        <w:pStyle w:val="Sinespaciado"/>
        <w:rPr>
          <w:lang w:val="es-ES"/>
        </w:rPr>
      </w:pPr>
    </w:p>
    <w:p w:rsidR="007E480D" w:rsidRDefault="007E480D" w:rsidP="00F46F6F">
      <w:pPr>
        <w:spacing w:line="360" w:lineRule="auto"/>
        <w:ind w:left="708" w:firstLine="708"/>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p>
    <w:p w:rsidR="00F46F6F" w:rsidRDefault="00F46F6F" w:rsidP="00F46F6F">
      <w:pPr>
        <w:pStyle w:val="Sinespaciado"/>
        <w:rPr>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 xml:space="preserve">EDNA PATRICIA DUQUE ISAZA </w:t>
      </w:r>
    </w:p>
    <w:p w:rsidR="00465CFD" w:rsidRDefault="00E80808" w:rsidP="00E80808">
      <w:pPr>
        <w:ind w:firstLine="900"/>
        <w:rPr>
          <w:rFonts w:ascii="Arial Narrow" w:hAnsi="Arial Narrow" w:cs="Microsoft Sans Serif"/>
          <w:iCs/>
          <w:sz w:val="28"/>
          <w:szCs w:val="28"/>
          <w:lang w:val="es-ES"/>
        </w:rPr>
      </w:pPr>
      <w:r>
        <w:rPr>
          <w:rFonts w:ascii="Arial Narrow" w:hAnsi="Arial Narrow" w:cs="Microsoft Sans Serif"/>
          <w:iCs/>
          <w:sz w:val="28"/>
          <w:szCs w:val="28"/>
          <w:lang w:val="es-ES"/>
        </w:rPr>
        <w:t xml:space="preserve">                                                     </w:t>
      </w:r>
      <w:r w:rsidR="007E480D" w:rsidRPr="00E80808">
        <w:rPr>
          <w:rFonts w:ascii="Arial Narrow" w:hAnsi="Arial Narrow" w:cs="Microsoft Sans Serif"/>
          <w:iCs/>
          <w:sz w:val="28"/>
          <w:szCs w:val="28"/>
          <w:lang w:val="es-ES"/>
        </w:rPr>
        <w:t>Secretaria</w:t>
      </w:r>
    </w:p>
    <w:sectPr w:rsidR="00465CFD"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C5B" w:rsidRDefault="00D10C5B" w:rsidP="00181D67">
      <w:r>
        <w:separator/>
      </w:r>
    </w:p>
  </w:endnote>
  <w:endnote w:type="continuationSeparator" w:id="0">
    <w:p w:rsidR="00D10C5B" w:rsidRDefault="00D10C5B"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360F" w:rsidRDefault="0083360F"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76A46">
      <w:rPr>
        <w:rStyle w:val="Nmerodepgina"/>
        <w:noProof/>
      </w:rPr>
      <w:t>1</w:t>
    </w:r>
    <w:r>
      <w:rPr>
        <w:rStyle w:val="Nmerodepgina"/>
      </w:rPr>
      <w:fldChar w:fldCharType="end"/>
    </w:r>
  </w:p>
  <w:p w:rsidR="0083360F" w:rsidRDefault="0083360F"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C5B" w:rsidRDefault="00D10C5B" w:rsidP="00181D67">
      <w:r>
        <w:separator/>
      </w:r>
    </w:p>
  </w:footnote>
  <w:footnote w:type="continuationSeparator" w:id="0">
    <w:p w:rsidR="00D10C5B" w:rsidRDefault="00D10C5B"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547937">
      <w:rPr>
        <w:rFonts w:ascii="Arial" w:hAnsi="Arial" w:cs="Arial"/>
        <w:bCs/>
        <w:i/>
        <w:sz w:val="16"/>
        <w:szCs w:val="16"/>
      </w:rPr>
      <w:t>2</w:t>
    </w:r>
    <w:r>
      <w:rPr>
        <w:rFonts w:ascii="Arial" w:hAnsi="Arial" w:cs="Arial"/>
        <w:bCs/>
        <w:i/>
        <w:sz w:val="16"/>
        <w:szCs w:val="16"/>
      </w:rPr>
      <w:t>-2013-00</w:t>
    </w:r>
    <w:r w:rsidR="00547937">
      <w:rPr>
        <w:rFonts w:ascii="Arial" w:hAnsi="Arial" w:cs="Arial"/>
        <w:bCs/>
        <w:i/>
        <w:sz w:val="16"/>
        <w:szCs w:val="16"/>
      </w:rPr>
      <w:t>523</w:t>
    </w:r>
    <w:r>
      <w:rPr>
        <w:rFonts w:ascii="Arial" w:hAnsi="Arial" w:cs="Arial"/>
        <w:bCs/>
        <w:i/>
        <w:sz w:val="16"/>
        <w:szCs w:val="16"/>
      </w:rPr>
      <w:t>-01</w:t>
    </w:r>
  </w:p>
  <w:p w:rsidR="0083360F" w:rsidRPr="00BD0CC8" w:rsidRDefault="00547937" w:rsidP="00FB2365">
    <w:pPr>
      <w:jc w:val="both"/>
      <w:rPr>
        <w:rFonts w:ascii="Arial" w:hAnsi="Arial" w:cs="Arial"/>
        <w:bCs/>
        <w:i/>
        <w:iCs/>
        <w:sz w:val="16"/>
        <w:szCs w:val="16"/>
      </w:rPr>
    </w:pPr>
    <w:r>
      <w:rPr>
        <w:rFonts w:ascii="Arial" w:hAnsi="Arial" w:cs="Arial"/>
        <w:bCs/>
        <w:i/>
        <w:sz w:val="16"/>
        <w:szCs w:val="16"/>
      </w:rPr>
      <w:t>Flor de María Martínez Sánchez</w:t>
    </w:r>
    <w:r w:rsidR="0083360F">
      <w:rPr>
        <w:rFonts w:ascii="Arial" w:hAnsi="Arial" w:cs="Arial"/>
        <w:bCs/>
        <w:i/>
        <w:sz w:val="16"/>
        <w:szCs w:val="16"/>
      </w:rPr>
      <w:t xml:space="preserve"> vs </w:t>
    </w:r>
    <w:proofErr w:type="spellStart"/>
    <w:r w:rsidR="0083360F">
      <w:rPr>
        <w:rFonts w:ascii="Arial" w:hAnsi="Arial" w:cs="Arial"/>
        <w:bCs/>
        <w:i/>
        <w:sz w:val="16"/>
        <w:szCs w:val="16"/>
      </w:rPr>
      <w:t>Colpensiones</w:t>
    </w:r>
    <w:proofErr w:type="spellEnd"/>
  </w:p>
  <w:p w:rsidR="0083360F" w:rsidRDefault="008336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1753B"/>
    <w:rsid w:val="0003620B"/>
    <w:rsid w:val="00036CF3"/>
    <w:rsid w:val="00057514"/>
    <w:rsid w:val="0006495E"/>
    <w:rsid w:val="000667FF"/>
    <w:rsid w:val="000700E7"/>
    <w:rsid w:val="00071203"/>
    <w:rsid w:val="000745A2"/>
    <w:rsid w:val="00083ED6"/>
    <w:rsid w:val="000A26AC"/>
    <w:rsid w:val="000B5AFB"/>
    <w:rsid w:val="000C0A92"/>
    <w:rsid w:val="000D6F62"/>
    <w:rsid w:val="000E3687"/>
    <w:rsid w:val="000E7F42"/>
    <w:rsid w:val="000F604F"/>
    <w:rsid w:val="00113DFF"/>
    <w:rsid w:val="00114E6E"/>
    <w:rsid w:val="00122B74"/>
    <w:rsid w:val="001342E2"/>
    <w:rsid w:val="00151FAB"/>
    <w:rsid w:val="0015632C"/>
    <w:rsid w:val="00156587"/>
    <w:rsid w:val="00160D05"/>
    <w:rsid w:val="0016407C"/>
    <w:rsid w:val="00172834"/>
    <w:rsid w:val="00180C77"/>
    <w:rsid w:val="001818C1"/>
    <w:rsid w:val="00181D67"/>
    <w:rsid w:val="00181DBB"/>
    <w:rsid w:val="00185F4E"/>
    <w:rsid w:val="00191ECE"/>
    <w:rsid w:val="00194459"/>
    <w:rsid w:val="00194763"/>
    <w:rsid w:val="00197A7F"/>
    <w:rsid w:val="001A1F95"/>
    <w:rsid w:val="001A41C0"/>
    <w:rsid w:val="001B0456"/>
    <w:rsid w:val="001C1A3A"/>
    <w:rsid w:val="001F70B4"/>
    <w:rsid w:val="0020066B"/>
    <w:rsid w:val="00200D02"/>
    <w:rsid w:val="0020183E"/>
    <w:rsid w:val="00204F66"/>
    <w:rsid w:val="00214F11"/>
    <w:rsid w:val="00217C8B"/>
    <w:rsid w:val="0023419A"/>
    <w:rsid w:val="00241CF7"/>
    <w:rsid w:val="00242152"/>
    <w:rsid w:val="00245208"/>
    <w:rsid w:val="0025169D"/>
    <w:rsid w:val="002666DD"/>
    <w:rsid w:val="00276795"/>
    <w:rsid w:val="00281AF3"/>
    <w:rsid w:val="00282824"/>
    <w:rsid w:val="0028369F"/>
    <w:rsid w:val="00287849"/>
    <w:rsid w:val="002971B9"/>
    <w:rsid w:val="002A1875"/>
    <w:rsid w:val="002B11F5"/>
    <w:rsid w:val="002B2F11"/>
    <w:rsid w:val="002B4B0A"/>
    <w:rsid w:val="002B5701"/>
    <w:rsid w:val="002B5A38"/>
    <w:rsid w:val="002C3B7B"/>
    <w:rsid w:val="002C62E6"/>
    <w:rsid w:val="002C76A9"/>
    <w:rsid w:val="002C7ACC"/>
    <w:rsid w:val="002D633D"/>
    <w:rsid w:val="002E1ABE"/>
    <w:rsid w:val="002F21EF"/>
    <w:rsid w:val="00307E2F"/>
    <w:rsid w:val="00310A39"/>
    <w:rsid w:val="003152EE"/>
    <w:rsid w:val="0032203F"/>
    <w:rsid w:val="00330E76"/>
    <w:rsid w:val="00331A84"/>
    <w:rsid w:val="00336F17"/>
    <w:rsid w:val="003400C8"/>
    <w:rsid w:val="00351220"/>
    <w:rsid w:val="00353032"/>
    <w:rsid w:val="00355D5D"/>
    <w:rsid w:val="00360979"/>
    <w:rsid w:val="00365ECD"/>
    <w:rsid w:val="00366655"/>
    <w:rsid w:val="00373BAC"/>
    <w:rsid w:val="00384FB1"/>
    <w:rsid w:val="003B30B8"/>
    <w:rsid w:val="003B35A1"/>
    <w:rsid w:val="003C67F2"/>
    <w:rsid w:val="003D2568"/>
    <w:rsid w:val="003D2F2C"/>
    <w:rsid w:val="003E77A8"/>
    <w:rsid w:val="003F13E1"/>
    <w:rsid w:val="003F4D93"/>
    <w:rsid w:val="0040108B"/>
    <w:rsid w:val="004021D5"/>
    <w:rsid w:val="0040689D"/>
    <w:rsid w:val="00410250"/>
    <w:rsid w:val="00414CD0"/>
    <w:rsid w:val="00416EEE"/>
    <w:rsid w:val="0041771A"/>
    <w:rsid w:val="0042683E"/>
    <w:rsid w:val="00427F6D"/>
    <w:rsid w:val="004450B1"/>
    <w:rsid w:val="00446A9B"/>
    <w:rsid w:val="00465CFD"/>
    <w:rsid w:val="00476F91"/>
    <w:rsid w:val="00483406"/>
    <w:rsid w:val="0049276B"/>
    <w:rsid w:val="004A18E6"/>
    <w:rsid w:val="004A359A"/>
    <w:rsid w:val="004A7539"/>
    <w:rsid w:val="004B3006"/>
    <w:rsid w:val="004B38EA"/>
    <w:rsid w:val="004B6F6B"/>
    <w:rsid w:val="004C37BF"/>
    <w:rsid w:val="004D01C5"/>
    <w:rsid w:val="004D7BE8"/>
    <w:rsid w:val="004E33E6"/>
    <w:rsid w:val="004F3CC2"/>
    <w:rsid w:val="004F6356"/>
    <w:rsid w:val="005010B3"/>
    <w:rsid w:val="00502503"/>
    <w:rsid w:val="00503569"/>
    <w:rsid w:val="00503737"/>
    <w:rsid w:val="0050557A"/>
    <w:rsid w:val="00505F81"/>
    <w:rsid w:val="00512EBD"/>
    <w:rsid w:val="00515BDC"/>
    <w:rsid w:val="005417FF"/>
    <w:rsid w:val="005446D5"/>
    <w:rsid w:val="00547937"/>
    <w:rsid w:val="00550CEE"/>
    <w:rsid w:val="00560715"/>
    <w:rsid w:val="00561DB0"/>
    <w:rsid w:val="00563496"/>
    <w:rsid w:val="0057078F"/>
    <w:rsid w:val="005757BB"/>
    <w:rsid w:val="00580741"/>
    <w:rsid w:val="005825FD"/>
    <w:rsid w:val="00584AF2"/>
    <w:rsid w:val="00584B30"/>
    <w:rsid w:val="00586048"/>
    <w:rsid w:val="0059122D"/>
    <w:rsid w:val="00592739"/>
    <w:rsid w:val="00594E60"/>
    <w:rsid w:val="005A737E"/>
    <w:rsid w:val="005B1568"/>
    <w:rsid w:val="005B51C7"/>
    <w:rsid w:val="005F20DB"/>
    <w:rsid w:val="005F5E82"/>
    <w:rsid w:val="00600B88"/>
    <w:rsid w:val="006017DA"/>
    <w:rsid w:val="00604842"/>
    <w:rsid w:val="00604A9C"/>
    <w:rsid w:val="00605ED8"/>
    <w:rsid w:val="006135E9"/>
    <w:rsid w:val="00615CCC"/>
    <w:rsid w:val="00646D84"/>
    <w:rsid w:val="0065406E"/>
    <w:rsid w:val="00656EF4"/>
    <w:rsid w:val="00664F7B"/>
    <w:rsid w:val="00666BED"/>
    <w:rsid w:val="006723A0"/>
    <w:rsid w:val="00683754"/>
    <w:rsid w:val="00684B38"/>
    <w:rsid w:val="0068688B"/>
    <w:rsid w:val="00687346"/>
    <w:rsid w:val="006976E9"/>
    <w:rsid w:val="006B1E90"/>
    <w:rsid w:val="006B4716"/>
    <w:rsid w:val="006C408E"/>
    <w:rsid w:val="006E1DE4"/>
    <w:rsid w:val="006E55C7"/>
    <w:rsid w:val="006E56E0"/>
    <w:rsid w:val="006F2FF3"/>
    <w:rsid w:val="006F3382"/>
    <w:rsid w:val="00712B22"/>
    <w:rsid w:val="00713EC6"/>
    <w:rsid w:val="007143AE"/>
    <w:rsid w:val="007170BC"/>
    <w:rsid w:val="007179B7"/>
    <w:rsid w:val="007264E4"/>
    <w:rsid w:val="00740103"/>
    <w:rsid w:val="00740681"/>
    <w:rsid w:val="0074280E"/>
    <w:rsid w:val="00745F82"/>
    <w:rsid w:val="007464A2"/>
    <w:rsid w:val="007549F2"/>
    <w:rsid w:val="00755E24"/>
    <w:rsid w:val="0075767F"/>
    <w:rsid w:val="0076225A"/>
    <w:rsid w:val="0076566F"/>
    <w:rsid w:val="00766970"/>
    <w:rsid w:val="00767361"/>
    <w:rsid w:val="007718F2"/>
    <w:rsid w:val="00775B37"/>
    <w:rsid w:val="00776280"/>
    <w:rsid w:val="00777046"/>
    <w:rsid w:val="00777485"/>
    <w:rsid w:val="00777CEF"/>
    <w:rsid w:val="0079233D"/>
    <w:rsid w:val="00794E2B"/>
    <w:rsid w:val="0079779A"/>
    <w:rsid w:val="007A3A90"/>
    <w:rsid w:val="007A7725"/>
    <w:rsid w:val="007B247C"/>
    <w:rsid w:val="007B5499"/>
    <w:rsid w:val="007C04E6"/>
    <w:rsid w:val="007C50CF"/>
    <w:rsid w:val="007E480D"/>
    <w:rsid w:val="007F7E6B"/>
    <w:rsid w:val="008126CF"/>
    <w:rsid w:val="00817E5D"/>
    <w:rsid w:val="008213FA"/>
    <w:rsid w:val="00825B27"/>
    <w:rsid w:val="0083360F"/>
    <w:rsid w:val="00834C2F"/>
    <w:rsid w:val="00846867"/>
    <w:rsid w:val="00854651"/>
    <w:rsid w:val="008605F1"/>
    <w:rsid w:val="00862C38"/>
    <w:rsid w:val="00881989"/>
    <w:rsid w:val="008846C9"/>
    <w:rsid w:val="0088711A"/>
    <w:rsid w:val="00893D25"/>
    <w:rsid w:val="00894F1F"/>
    <w:rsid w:val="00897A5F"/>
    <w:rsid w:val="008B2517"/>
    <w:rsid w:val="008B3F94"/>
    <w:rsid w:val="008D0F22"/>
    <w:rsid w:val="008D69AF"/>
    <w:rsid w:val="008E2AA3"/>
    <w:rsid w:val="008F003B"/>
    <w:rsid w:val="008F70A9"/>
    <w:rsid w:val="00907A5F"/>
    <w:rsid w:val="00923D33"/>
    <w:rsid w:val="00925430"/>
    <w:rsid w:val="009343B3"/>
    <w:rsid w:val="00941BFF"/>
    <w:rsid w:val="009424D7"/>
    <w:rsid w:val="00943F58"/>
    <w:rsid w:val="00946A91"/>
    <w:rsid w:val="00952E49"/>
    <w:rsid w:val="00980B0C"/>
    <w:rsid w:val="00983B97"/>
    <w:rsid w:val="00985D6A"/>
    <w:rsid w:val="00996F99"/>
    <w:rsid w:val="009A2908"/>
    <w:rsid w:val="009A40BE"/>
    <w:rsid w:val="009A6DEB"/>
    <w:rsid w:val="009B52E7"/>
    <w:rsid w:val="009C06AF"/>
    <w:rsid w:val="009D16AB"/>
    <w:rsid w:val="009F29A4"/>
    <w:rsid w:val="009F2B8B"/>
    <w:rsid w:val="00A00606"/>
    <w:rsid w:val="00A2247E"/>
    <w:rsid w:val="00A23CFA"/>
    <w:rsid w:val="00A31A93"/>
    <w:rsid w:val="00A3479F"/>
    <w:rsid w:val="00A41CF2"/>
    <w:rsid w:val="00A45535"/>
    <w:rsid w:val="00A46AF9"/>
    <w:rsid w:val="00A53C0F"/>
    <w:rsid w:val="00A570D1"/>
    <w:rsid w:val="00A57C44"/>
    <w:rsid w:val="00A57F25"/>
    <w:rsid w:val="00A57FE3"/>
    <w:rsid w:val="00A649B9"/>
    <w:rsid w:val="00A65B0D"/>
    <w:rsid w:val="00A7415F"/>
    <w:rsid w:val="00A76A46"/>
    <w:rsid w:val="00A82EA8"/>
    <w:rsid w:val="00A841E7"/>
    <w:rsid w:val="00A84814"/>
    <w:rsid w:val="00A868E3"/>
    <w:rsid w:val="00A915C0"/>
    <w:rsid w:val="00A92C53"/>
    <w:rsid w:val="00A9346E"/>
    <w:rsid w:val="00AA2144"/>
    <w:rsid w:val="00AA51D6"/>
    <w:rsid w:val="00AB4D39"/>
    <w:rsid w:val="00AC0389"/>
    <w:rsid w:val="00AC1055"/>
    <w:rsid w:val="00AC1DD7"/>
    <w:rsid w:val="00AC55D8"/>
    <w:rsid w:val="00AC5DB9"/>
    <w:rsid w:val="00AC7AC9"/>
    <w:rsid w:val="00AC7EB6"/>
    <w:rsid w:val="00AD2DDE"/>
    <w:rsid w:val="00AD5314"/>
    <w:rsid w:val="00AD7619"/>
    <w:rsid w:val="00AF0D26"/>
    <w:rsid w:val="00AF1D5C"/>
    <w:rsid w:val="00B0615A"/>
    <w:rsid w:val="00B20A28"/>
    <w:rsid w:val="00B251A0"/>
    <w:rsid w:val="00B265E5"/>
    <w:rsid w:val="00B26FD9"/>
    <w:rsid w:val="00B34731"/>
    <w:rsid w:val="00B4285D"/>
    <w:rsid w:val="00B43C20"/>
    <w:rsid w:val="00B55738"/>
    <w:rsid w:val="00B56E76"/>
    <w:rsid w:val="00B5766E"/>
    <w:rsid w:val="00B664E4"/>
    <w:rsid w:val="00B674E4"/>
    <w:rsid w:val="00B675BD"/>
    <w:rsid w:val="00B81692"/>
    <w:rsid w:val="00B87CC3"/>
    <w:rsid w:val="00B902C2"/>
    <w:rsid w:val="00BD418C"/>
    <w:rsid w:val="00BE3E90"/>
    <w:rsid w:val="00BE7CCC"/>
    <w:rsid w:val="00BF7955"/>
    <w:rsid w:val="00C00BF3"/>
    <w:rsid w:val="00C01FFD"/>
    <w:rsid w:val="00C1629B"/>
    <w:rsid w:val="00C37ADE"/>
    <w:rsid w:val="00C43685"/>
    <w:rsid w:val="00C43CA6"/>
    <w:rsid w:val="00C43DA4"/>
    <w:rsid w:val="00C449F0"/>
    <w:rsid w:val="00C623C0"/>
    <w:rsid w:val="00C659E7"/>
    <w:rsid w:val="00C7406F"/>
    <w:rsid w:val="00C802C2"/>
    <w:rsid w:val="00C87C62"/>
    <w:rsid w:val="00C9735B"/>
    <w:rsid w:val="00CA39C8"/>
    <w:rsid w:val="00CA4205"/>
    <w:rsid w:val="00CA4895"/>
    <w:rsid w:val="00CA7F07"/>
    <w:rsid w:val="00CB5453"/>
    <w:rsid w:val="00CC1643"/>
    <w:rsid w:val="00CC1C96"/>
    <w:rsid w:val="00CC6443"/>
    <w:rsid w:val="00CC758D"/>
    <w:rsid w:val="00CD1313"/>
    <w:rsid w:val="00CE1262"/>
    <w:rsid w:val="00CE24FA"/>
    <w:rsid w:val="00CE528D"/>
    <w:rsid w:val="00CF24D4"/>
    <w:rsid w:val="00CF478D"/>
    <w:rsid w:val="00CF576A"/>
    <w:rsid w:val="00CF615B"/>
    <w:rsid w:val="00D03885"/>
    <w:rsid w:val="00D10C5B"/>
    <w:rsid w:val="00D11394"/>
    <w:rsid w:val="00D11B62"/>
    <w:rsid w:val="00D13B6E"/>
    <w:rsid w:val="00D175D1"/>
    <w:rsid w:val="00D247B8"/>
    <w:rsid w:val="00D279D2"/>
    <w:rsid w:val="00D30FA7"/>
    <w:rsid w:val="00D314F4"/>
    <w:rsid w:val="00D340F4"/>
    <w:rsid w:val="00D370F0"/>
    <w:rsid w:val="00D534D9"/>
    <w:rsid w:val="00D553F8"/>
    <w:rsid w:val="00D566B5"/>
    <w:rsid w:val="00D60D54"/>
    <w:rsid w:val="00D663AD"/>
    <w:rsid w:val="00D7125F"/>
    <w:rsid w:val="00D75C19"/>
    <w:rsid w:val="00D907A0"/>
    <w:rsid w:val="00D918F4"/>
    <w:rsid w:val="00DA5010"/>
    <w:rsid w:val="00DB0F6F"/>
    <w:rsid w:val="00DC19C5"/>
    <w:rsid w:val="00DC64EC"/>
    <w:rsid w:val="00DD3DB0"/>
    <w:rsid w:val="00DD4B02"/>
    <w:rsid w:val="00DE46FF"/>
    <w:rsid w:val="00DE5426"/>
    <w:rsid w:val="00DE7DD0"/>
    <w:rsid w:val="00DF0DA6"/>
    <w:rsid w:val="00DF30A5"/>
    <w:rsid w:val="00DF4DE9"/>
    <w:rsid w:val="00DF7689"/>
    <w:rsid w:val="00E01165"/>
    <w:rsid w:val="00E022B4"/>
    <w:rsid w:val="00E02E8B"/>
    <w:rsid w:val="00E12365"/>
    <w:rsid w:val="00E14AFD"/>
    <w:rsid w:val="00E21619"/>
    <w:rsid w:val="00E2744B"/>
    <w:rsid w:val="00E27B52"/>
    <w:rsid w:val="00E3042E"/>
    <w:rsid w:val="00E33FE9"/>
    <w:rsid w:val="00E36436"/>
    <w:rsid w:val="00E41767"/>
    <w:rsid w:val="00E51AD2"/>
    <w:rsid w:val="00E533DE"/>
    <w:rsid w:val="00E5576B"/>
    <w:rsid w:val="00E56F77"/>
    <w:rsid w:val="00E63FBF"/>
    <w:rsid w:val="00E643AD"/>
    <w:rsid w:val="00E65CC6"/>
    <w:rsid w:val="00E70E54"/>
    <w:rsid w:val="00E71FF3"/>
    <w:rsid w:val="00E72B17"/>
    <w:rsid w:val="00E73259"/>
    <w:rsid w:val="00E74AAB"/>
    <w:rsid w:val="00E77C77"/>
    <w:rsid w:val="00E80808"/>
    <w:rsid w:val="00E80C98"/>
    <w:rsid w:val="00E85A1D"/>
    <w:rsid w:val="00E90FC3"/>
    <w:rsid w:val="00EA18B9"/>
    <w:rsid w:val="00EA2380"/>
    <w:rsid w:val="00EA2C52"/>
    <w:rsid w:val="00EB7DB4"/>
    <w:rsid w:val="00EC3FD6"/>
    <w:rsid w:val="00EC6E17"/>
    <w:rsid w:val="00EE6ED3"/>
    <w:rsid w:val="00EF1CD4"/>
    <w:rsid w:val="00EF3579"/>
    <w:rsid w:val="00EF5B4C"/>
    <w:rsid w:val="00F32387"/>
    <w:rsid w:val="00F32A90"/>
    <w:rsid w:val="00F34085"/>
    <w:rsid w:val="00F35E28"/>
    <w:rsid w:val="00F3750E"/>
    <w:rsid w:val="00F37961"/>
    <w:rsid w:val="00F41C51"/>
    <w:rsid w:val="00F438BF"/>
    <w:rsid w:val="00F449F7"/>
    <w:rsid w:val="00F46F6F"/>
    <w:rsid w:val="00F50D17"/>
    <w:rsid w:val="00F54648"/>
    <w:rsid w:val="00F54D0A"/>
    <w:rsid w:val="00F60732"/>
    <w:rsid w:val="00F63B6C"/>
    <w:rsid w:val="00F6451D"/>
    <w:rsid w:val="00F65645"/>
    <w:rsid w:val="00F662FC"/>
    <w:rsid w:val="00F66E8C"/>
    <w:rsid w:val="00F702BE"/>
    <w:rsid w:val="00F81430"/>
    <w:rsid w:val="00F84F53"/>
    <w:rsid w:val="00F856EC"/>
    <w:rsid w:val="00F91602"/>
    <w:rsid w:val="00F91FFA"/>
    <w:rsid w:val="00F93BAD"/>
    <w:rsid w:val="00F941C5"/>
    <w:rsid w:val="00FA1DEE"/>
    <w:rsid w:val="00FA7D73"/>
    <w:rsid w:val="00FB2365"/>
    <w:rsid w:val="00FB26DB"/>
    <w:rsid w:val="00FC47A5"/>
    <w:rsid w:val="00FC5530"/>
    <w:rsid w:val="00FC59F1"/>
    <w:rsid w:val="00FD0591"/>
    <w:rsid w:val="00FE00A7"/>
    <w:rsid w:val="00FE1AD8"/>
    <w:rsid w:val="00FE79BD"/>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2805D-1061-472E-B73B-F894FA6D4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7</Pages>
  <Words>2081</Words>
  <Characters>11447</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15</cp:revision>
  <cp:lastPrinted>2015-12-18T12:27:00Z</cp:lastPrinted>
  <dcterms:created xsi:type="dcterms:W3CDTF">2015-12-16T18:32:00Z</dcterms:created>
  <dcterms:modified xsi:type="dcterms:W3CDTF">2016-08-01T20:33:00Z</dcterms:modified>
</cp:coreProperties>
</file>