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4C" w:rsidRDefault="0066344C" w:rsidP="0066344C">
      <w:pPr>
        <w:rPr>
          <w:rFonts w:ascii="Arial Narrow" w:hAnsi="Arial Narrow" w:cs="Arial"/>
          <w:b/>
          <w:i/>
          <w:sz w:val="28"/>
          <w:szCs w:val="28"/>
          <w:u w:val="single"/>
        </w:rPr>
      </w:pPr>
      <w:r w:rsidRPr="005C1838">
        <w:rPr>
          <w:rFonts w:ascii="Arial Narrow" w:hAnsi="Arial Narrow" w:cs="Arial"/>
          <w:b/>
          <w:i/>
          <w:sz w:val="28"/>
          <w:szCs w:val="28"/>
          <w:u w:val="single"/>
        </w:rPr>
        <w:t>ORALIDAD:</w:t>
      </w:r>
    </w:p>
    <w:p w:rsidR="0066344C" w:rsidRPr="005C1838" w:rsidRDefault="0066344C" w:rsidP="0066344C">
      <w:pPr>
        <w:pStyle w:val="Sinespaciado"/>
      </w:pPr>
    </w:p>
    <w:p w:rsidR="0066344C" w:rsidRPr="0066344C" w:rsidRDefault="0066344C" w:rsidP="009A68BA">
      <w:pPr>
        <w:jc w:val="both"/>
        <w:rPr>
          <w:rFonts w:ascii="Arial Narrow" w:hAnsi="Arial Narrow" w:cs="Arial"/>
          <w:sz w:val="18"/>
          <w:szCs w:val="18"/>
        </w:rPr>
      </w:pPr>
      <w:r w:rsidRPr="0066344C">
        <w:rPr>
          <w:rFonts w:ascii="Arial Narrow" w:hAnsi="Arial Narrow" w:cs="Arial"/>
          <w:b/>
          <w:sz w:val="18"/>
          <w:szCs w:val="18"/>
        </w:rPr>
        <w:t>Providencia</w:t>
      </w:r>
      <w:r w:rsidR="009A68BA">
        <w:rPr>
          <w:rFonts w:ascii="Arial Narrow" w:hAnsi="Arial Narrow" w:cs="Arial"/>
          <w:sz w:val="18"/>
          <w:szCs w:val="18"/>
        </w:rPr>
        <w:t>:</w:t>
      </w:r>
      <w:r w:rsidR="009A68BA">
        <w:rPr>
          <w:rFonts w:ascii="Arial Narrow" w:hAnsi="Arial Narrow" w:cs="Arial"/>
          <w:sz w:val="18"/>
          <w:szCs w:val="18"/>
        </w:rPr>
        <w:tab/>
      </w:r>
      <w:r w:rsidRPr="0066344C">
        <w:rPr>
          <w:rFonts w:ascii="Arial Narrow" w:hAnsi="Arial Narrow" w:cs="Arial"/>
          <w:sz w:val="18"/>
          <w:szCs w:val="18"/>
        </w:rPr>
        <w:t>Sentencia de Segunda Instancia, jueves 28 de enero de 2016.</w:t>
      </w:r>
    </w:p>
    <w:p w:rsidR="0066344C" w:rsidRPr="0066344C" w:rsidRDefault="0066344C" w:rsidP="009A68BA">
      <w:pPr>
        <w:jc w:val="both"/>
        <w:rPr>
          <w:rFonts w:ascii="Arial Narrow" w:hAnsi="Arial Narrow" w:cs="Arial"/>
          <w:bCs/>
          <w:iCs/>
          <w:sz w:val="18"/>
          <w:szCs w:val="18"/>
        </w:rPr>
      </w:pPr>
      <w:r w:rsidRPr="0066344C">
        <w:rPr>
          <w:rFonts w:ascii="Arial Narrow" w:hAnsi="Arial Narrow" w:cs="Arial"/>
          <w:b/>
          <w:bCs/>
          <w:sz w:val="18"/>
          <w:szCs w:val="18"/>
        </w:rPr>
        <w:t>Radicación No</w:t>
      </w:r>
      <w:r w:rsidRPr="0066344C">
        <w:rPr>
          <w:rFonts w:ascii="Arial Narrow" w:hAnsi="Arial Narrow" w:cs="Arial"/>
          <w:bCs/>
          <w:sz w:val="18"/>
          <w:szCs w:val="18"/>
        </w:rPr>
        <w:t>:</w:t>
      </w:r>
      <w:r w:rsidR="009A68BA">
        <w:rPr>
          <w:rFonts w:ascii="Arial Narrow" w:hAnsi="Arial Narrow" w:cs="Arial"/>
          <w:b/>
          <w:bCs/>
          <w:sz w:val="18"/>
          <w:szCs w:val="18"/>
        </w:rPr>
        <w:tab/>
      </w:r>
      <w:r w:rsidRPr="0066344C">
        <w:rPr>
          <w:rFonts w:ascii="Arial Narrow" w:hAnsi="Arial Narrow" w:cs="Arial"/>
          <w:bCs/>
          <w:sz w:val="18"/>
          <w:szCs w:val="18"/>
        </w:rPr>
        <w:t>66001–31-05–003-2014-00407-01</w:t>
      </w:r>
    </w:p>
    <w:p w:rsidR="0066344C" w:rsidRPr="0066344C" w:rsidRDefault="0066344C" w:rsidP="009A68BA">
      <w:pPr>
        <w:jc w:val="both"/>
        <w:rPr>
          <w:rFonts w:ascii="Arial Narrow" w:hAnsi="Arial Narrow" w:cs="Arial"/>
          <w:iCs/>
          <w:sz w:val="18"/>
          <w:szCs w:val="18"/>
        </w:rPr>
      </w:pPr>
      <w:r w:rsidRPr="0066344C">
        <w:rPr>
          <w:rFonts w:ascii="Arial Narrow" w:hAnsi="Arial Narrow" w:cs="Arial"/>
          <w:b/>
          <w:bCs/>
          <w:iCs/>
          <w:sz w:val="18"/>
          <w:szCs w:val="18"/>
        </w:rPr>
        <w:t>Proceso</w:t>
      </w:r>
      <w:r w:rsidRPr="0066344C">
        <w:rPr>
          <w:rFonts w:ascii="Arial Narrow" w:hAnsi="Arial Narrow" w:cs="Arial"/>
          <w:bCs/>
          <w:iCs/>
          <w:sz w:val="18"/>
          <w:szCs w:val="18"/>
        </w:rPr>
        <w:t>:</w:t>
      </w:r>
      <w:r w:rsidRPr="0066344C">
        <w:rPr>
          <w:rFonts w:ascii="Arial Narrow" w:hAnsi="Arial Narrow" w:cs="Arial"/>
          <w:b/>
          <w:iCs/>
          <w:sz w:val="18"/>
          <w:szCs w:val="18"/>
        </w:rPr>
        <w:tab/>
      </w:r>
      <w:r w:rsidR="009A68BA">
        <w:rPr>
          <w:rFonts w:ascii="Arial Narrow" w:hAnsi="Arial Narrow" w:cs="Arial"/>
          <w:iCs/>
          <w:sz w:val="18"/>
          <w:szCs w:val="18"/>
        </w:rPr>
        <w:tab/>
      </w:r>
      <w:r w:rsidRPr="0066344C">
        <w:rPr>
          <w:rFonts w:ascii="Arial Narrow" w:hAnsi="Arial Narrow" w:cs="Arial"/>
          <w:iCs/>
          <w:sz w:val="18"/>
          <w:szCs w:val="18"/>
        </w:rPr>
        <w:t>Ordinario Laboral</w:t>
      </w:r>
    </w:p>
    <w:p w:rsidR="0066344C" w:rsidRPr="0066344C" w:rsidRDefault="0066344C" w:rsidP="009A68BA">
      <w:pPr>
        <w:jc w:val="both"/>
        <w:rPr>
          <w:rFonts w:ascii="Arial Narrow" w:hAnsi="Arial Narrow" w:cs="Arial"/>
          <w:bCs/>
          <w:sz w:val="18"/>
          <w:szCs w:val="18"/>
        </w:rPr>
      </w:pPr>
      <w:r w:rsidRPr="0066344C">
        <w:rPr>
          <w:rFonts w:ascii="Arial Narrow" w:hAnsi="Arial Narrow" w:cs="Arial"/>
          <w:b/>
          <w:iCs/>
          <w:sz w:val="18"/>
          <w:szCs w:val="18"/>
        </w:rPr>
        <w:t>Demandante</w:t>
      </w:r>
      <w:r w:rsidR="009A68BA">
        <w:rPr>
          <w:rFonts w:ascii="Arial Narrow" w:hAnsi="Arial Narrow" w:cs="Arial"/>
          <w:iCs/>
          <w:sz w:val="18"/>
          <w:szCs w:val="18"/>
        </w:rPr>
        <w:t>:</w:t>
      </w:r>
      <w:r w:rsidR="009A68BA">
        <w:rPr>
          <w:rFonts w:ascii="Arial Narrow" w:hAnsi="Arial Narrow" w:cs="Arial"/>
          <w:iCs/>
          <w:sz w:val="18"/>
          <w:szCs w:val="18"/>
        </w:rPr>
        <w:tab/>
      </w:r>
      <w:r w:rsidRPr="0066344C">
        <w:rPr>
          <w:rFonts w:ascii="Arial Narrow" w:hAnsi="Arial Narrow" w:cs="Arial"/>
          <w:iCs/>
          <w:sz w:val="18"/>
          <w:szCs w:val="18"/>
        </w:rPr>
        <w:t xml:space="preserve">Francisco Javier Calvo </w:t>
      </w:r>
      <w:r w:rsidRPr="0066344C">
        <w:rPr>
          <w:rFonts w:ascii="Arial Narrow" w:hAnsi="Arial Narrow" w:cs="Arial"/>
          <w:bCs/>
          <w:sz w:val="18"/>
          <w:szCs w:val="18"/>
        </w:rPr>
        <w:t xml:space="preserve"> </w:t>
      </w:r>
    </w:p>
    <w:p w:rsidR="0066344C" w:rsidRPr="0066344C" w:rsidRDefault="0066344C" w:rsidP="009A68BA">
      <w:pPr>
        <w:jc w:val="both"/>
        <w:rPr>
          <w:rFonts w:ascii="Arial Narrow" w:hAnsi="Arial Narrow" w:cs="Arial"/>
          <w:sz w:val="18"/>
          <w:szCs w:val="18"/>
        </w:rPr>
      </w:pPr>
      <w:r w:rsidRPr="0066344C">
        <w:rPr>
          <w:rFonts w:ascii="Arial Narrow" w:hAnsi="Arial Narrow" w:cs="Arial"/>
          <w:b/>
          <w:bCs/>
          <w:sz w:val="18"/>
          <w:szCs w:val="18"/>
        </w:rPr>
        <w:t>Demandado</w:t>
      </w:r>
      <w:r w:rsidRPr="0066344C">
        <w:rPr>
          <w:rFonts w:ascii="Arial Narrow" w:hAnsi="Arial Narrow" w:cs="Arial"/>
          <w:bCs/>
          <w:sz w:val="18"/>
          <w:szCs w:val="18"/>
        </w:rPr>
        <w:t>:</w:t>
      </w:r>
      <w:r w:rsidR="009A68BA">
        <w:rPr>
          <w:rFonts w:ascii="Arial Narrow" w:hAnsi="Arial Narrow" w:cs="Arial"/>
          <w:b/>
          <w:bCs/>
          <w:sz w:val="18"/>
          <w:szCs w:val="18"/>
        </w:rPr>
        <w:tab/>
      </w:r>
      <w:r w:rsidRPr="0066344C">
        <w:rPr>
          <w:rFonts w:ascii="Arial Narrow" w:hAnsi="Arial Narrow" w:cs="Arial"/>
          <w:bCs/>
          <w:sz w:val="18"/>
          <w:szCs w:val="18"/>
        </w:rPr>
        <w:t>Colpensiones</w:t>
      </w:r>
    </w:p>
    <w:p w:rsidR="0066344C" w:rsidRPr="0066344C" w:rsidRDefault="0066344C" w:rsidP="009A68BA">
      <w:pPr>
        <w:jc w:val="both"/>
        <w:rPr>
          <w:rFonts w:ascii="Arial Narrow" w:hAnsi="Arial Narrow" w:cs="Arial"/>
          <w:sz w:val="18"/>
          <w:szCs w:val="18"/>
        </w:rPr>
      </w:pPr>
      <w:r w:rsidRPr="0066344C">
        <w:rPr>
          <w:rFonts w:ascii="Arial Narrow" w:hAnsi="Arial Narrow" w:cs="Arial"/>
          <w:b/>
          <w:sz w:val="18"/>
          <w:szCs w:val="18"/>
        </w:rPr>
        <w:t>Juzgado de origen</w:t>
      </w:r>
      <w:r w:rsidR="009A68BA">
        <w:rPr>
          <w:rFonts w:ascii="Arial Narrow" w:hAnsi="Arial Narrow" w:cs="Arial"/>
          <w:sz w:val="18"/>
          <w:szCs w:val="18"/>
        </w:rPr>
        <w:t xml:space="preserve">:  </w:t>
      </w:r>
      <w:r w:rsidRPr="0066344C">
        <w:rPr>
          <w:rFonts w:ascii="Arial Narrow" w:hAnsi="Arial Narrow" w:cs="Arial"/>
          <w:sz w:val="18"/>
          <w:szCs w:val="18"/>
        </w:rPr>
        <w:t>Tercero Laboral del Circuito de Pereira – Risaralda</w:t>
      </w:r>
    </w:p>
    <w:p w:rsidR="0066344C" w:rsidRPr="0066344C" w:rsidRDefault="009A68BA" w:rsidP="009A68BA">
      <w:pPr>
        <w:jc w:val="both"/>
        <w:rPr>
          <w:rFonts w:ascii="Arial Narrow" w:hAnsi="Arial Narrow" w:cs="Arial"/>
          <w:sz w:val="18"/>
          <w:szCs w:val="18"/>
        </w:rPr>
      </w:pPr>
      <w:r w:rsidRPr="009A68BA">
        <w:rPr>
          <w:rFonts w:ascii="Arial Narrow" w:hAnsi="Arial Narrow" w:cs="Arial"/>
          <w:b/>
          <w:iCs/>
          <w:spacing w:val="-6"/>
          <w:sz w:val="18"/>
          <w:szCs w:val="18"/>
        </w:rPr>
        <w:t>Magistrado Ponente</w:t>
      </w:r>
      <w:r>
        <w:rPr>
          <w:rFonts w:ascii="Arial Narrow" w:hAnsi="Arial Narrow" w:cs="Arial"/>
          <w:b/>
          <w:iCs/>
          <w:sz w:val="18"/>
          <w:szCs w:val="18"/>
        </w:rPr>
        <w:t xml:space="preserve">:  </w:t>
      </w:r>
      <w:r w:rsidR="0066344C" w:rsidRPr="0066344C">
        <w:rPr>
          <w:rFonts w:ascii="Arial Narrow" w:hAnsi="Arial Narrow" w:cs="Arial"/>
          <w:bCs/>
          <w:sz w:val="18"/>
          <w:szCs w:val="18"/>
        </w:rPr>
        <w:t>Francisco Javier Tamayo Tabares</w:t>
      </w:r>
    </w:p>
    <w:p w:rsidR="002349FA" w:rsidRDefault="0066344C" w:rsidP="009A68BA">
      <w:pPr>
        <w:autoSpaceDE w:val="0"/>
        <w:autoSpaceDN w:val="0"/>
        <w:adjustRightInd w:val="0"/>
        <w:jc w:val="both"/>
        <w:rPr>
          <w:rFonts w:ascii="Arial Narrow" w:hAnsi="Arial Narrow" w:cs="Arial"/>
          <w:bCs/>
          <w:sz w:val="18"/>
          <w:szCs w:val="18"/>
        </w:rPr>
      </w:pPr>
      <w:r w:rsidRPr="0066344C">
        <w:rPr>
          <w:rFonts w:ascii="Arial Narrow" w:hAnsi="Arial Narrow" w:cs="Arial"/>
          <w:b/>
          <w:bCs/>
          <w:sz w:val="18"/>
          <w:szCs w:val="18"/>
        </w:rPr>
        <w:t>Tema a tratar</w:t>
      </w:r>
      <w:r w:rsidRPr="0066344C">
        <w:rPr>
          <w:rFonts w:ascii="Arial Narrow" w:hAnsi="Arial Narrow" w:cs="Arial"/>
          <w:bCs/>
          <w:sz w:val="18"/>
          <w:szCs w:val="18"/>
        </w:rPr>
        <w:t>:</w:t>
      </w:r>
    </w:p>
    <w:p w:rsidR="009A68BA" w:rsidRPr="006430CE" w:rsidRDefault="009A68BA" w:rsidP="009A68BA">
      <w:pPr>
        <w:autoSpaceDE w:val="0"/>
        <w:autoSpaceDN w:val="0"/>
        <w:adjustRightInd w:val="0"/>
        <w:jc w:val="both"/>
        <w:rPr>
          <w:rFonts w:ascii="Arial Narrow" w:hAnsi="Arial Narrow" w:cs="Tahoma"/>
          <w:bCs/>
          <w:i/>
          <w:spacing w:val="-6"/>
          <w:sz w:val="14"/>
          <w:szCs w:val="18"/>
        </w:rPr>
      </w:pPr>
    </w:p>
    <w:p w:rsidR="00E03391" w:rsidRPr="006430CE" w:rsidRDefault="00E03391" w:rsidP="009A68BA">
      <w:pPr>
        <w:autoSpaceDE w:val="0"/>
        <w:autoSpaceDN w:val="0"/>
        <w:adjustRightInd w:val="0"/>
        <w:ind w:left="1418"/>
        <w:jc w:val="both"/>
        <w:rPr>
          <w:rFonts w:ascii="Arial Narrow" w:hAnsi="Arial Narrow" w:cs="Tahoma"/>
          <w:bCs/>
          <w:i/>
          <w:spacing w:val="-6"/>
          <w:sz w:val="20"/>
          <w:szCs w:val="18"/>
        </w:rPr>
      </w:pPr>
      <w:r w:rsidRPr="006430CE">
        <w:rPr>
          <w:rFonts w:ascii="Arial Narrow" w:hAnsi="Arial Narrow" w:cs="Tahoma"/>
          <w:bCs/>
          <w:i/>
          <w:spacing w:val="-6"/>
          <w:sz w:val="20"/>
          <w:szCs w:val="18"/>
        </w:rPr>
        <w:t xml:space="preserve">PENSIÓN DE SOBREVIVIENTE/ Se aplica la norma vigente a la fecha del deceso del causante/ </w:t>
      </w:r>
      <w:r w:rsidR="00C67980">
        <w:rPr>
          <w:rFonts w:ascii="Arial Narrow" w:hAnsi="Arial Narrow" w:cs="Tahoma"/>
          <w:bCs/>
          <w:i/>
          <w:spacing w:val="-6"/>
          <w:sz w:val="20"/>
          <w:szCs w:val="18"/>
        </w:rPr>
        <w:t>Presupuestos</w:t>
      </w:r>
      <w:r w:rsidR="001530B8" w:rsidRPr="006430CE">
        <w:rPr>
          <w:rFonts w:ascii="Arial Narrow" w:hAnsi="Arial Narrow" w:cs="Tahoma"/>
          <w:bCs/>
          <w:i/>
          <w:spacing w:val="-6"/>
          <w:sz w:val="20"/>
          <w:szCs w:val="18"/>
        </w:rPr>
        <w:t xml:space="preserve"> para acceder a esa prestación cuando la </w:t>
      </w:r>
      <w:r w:rsidR="00BD3D25">
        <w:rPr>
          <w:rFonts w:ascii="Arial Narrow" w:hAnsi="Arial Narrow" w:cs="Tahoma"/>
          <w:bCs/>
          <w:i/>
          <w:spacing w:val="-6"/>
          <w:sz w:val="20"/>
          <w:szCs w:val="18"/>
        </w:rPr>
        <w:t>causante tenía la calidad de afiliada</w:t>
      </w:r>
      <w:r w:rsidR="001530B8" w:rsidRPr="006430CE">
        <w:rPr>
          <w:rFonts w:ascii="Arial Narrow" w:hAnsi="Arial Narrow" w:cs="Tahoma"/>
          <w:bCs/>
          <w:i/>
          <w:spacing w:val="-6"/>
          <w:sz w:val="20"/>
          <w:szCs w:val="18"/>
        </w:rPr>
        <w:t xml:space="preserve">/ </w:t>
      </w:r>
      <w:r w:rsidR="00B9752B" w:rsidRPr="006430CE">
        <w:rPr>
          <w:rFonts w:ascii="Arial Narrow" w:hAnsi="Arial Narrow" w:cs="Tahoma"/>
          <w:bCs/>
          <w:i/>
          <w:spacing w:val="-6"/>
          <w:sz w:val="20"/>
          <w:szCs w:val="18"/>
        </w:rPr>
        <w:t>Inaplicación del requisito de la fidelidad al sistema</w:t>
      </w:r>
      <w:r w:rsidR="00514A64" w:rsidRPr="006430CE">
        <w:rPr>
          <w:rFonts w:ascii="Arial Narrow" w:hAnsi="Arial Narrow" w:cs="Tahoma"/>
          <w:bCs/>
          <w:i/>
          <w:spacing w:val="-6"/>
          <w:sz w:val="20"/>
          <w:szCs w:val="18"/>
        </w:rPr>
        <w:t>.</w:t>
      </w:r>
    </w:p>
    <w:p w:rsidR="001D03C2" w:rsidRPr="006430CE" w:rsidRDefault="001D03C2" w:rsidP="009A68BA">
      <w:pPr>
        <w:autoSpaceDE w:val="0"/>
        <w:autoSpaceDN w:val="0"/>
        <w:adjustRightInd w:val="0"/>
        <w:ind w:left="1418"/>
        <w:jc w:val="both"/>
        <w:rPr>
          <w:rFonts w:ascii="Arial Narrow" w:hAnsi="Arial Narrow" w:cs="Tahoma"/>
          <w:bCs/>
          <w:i/>
          <w:spacing w:val="-6"/>
          <w:sz w:val="20"/>
          <w:szCs w:val="18"/>
        </w:rPr>
      </w:pPr>
    </w:p>
    <w:p w:rsidR="0002794F" w:rsidRDefault="001D03C2" w:rsidP="009A68BA">
      <w:pPr>
        <w:autoSpaceDE w:val="0"/>
        <w:autoSpaceDN w:val="0"/>
        <w:adjustRightInd w:val="0"/>
        <w:ind w:left="1418"/>
        <w:jc w:val="both"/>
        <w:rPr>
          <w:rFonts w:ascii="Arial Narrow" w:hAnsi="Arial Narrow" w:cs="Tahoma"/>
          <w:bCs/>
          <w:i/>
          <w:spacing w:val="-8"/>
          <w:sz w:val="20"/>
          <w:szCs w:val="18"/>
        </w:rPr>
      </w:pPr>
      <w:r w:rsidRPr="006430CE">
        <w:rPr>
          <w:rFonts w:ascii="Arial Narrow" w:hAnsi="Arial Narrow" w:cs="Tahoma"/>
          <w:bCs/>
          <w:i/>
          <w:spacing w:val="-8"/>
          <w:sz w:val="20"/>
          <w:szCs w:val="18"/>
        </w:rPr>
        <w:t xml:space="preserve">“(…) en los casos de pensión de sobrevivientes, la norma que rige el asunto es aquella que se encontraba vigente al momento del fallecimiento del afiliado </w:t>
      </w:r>
      <w:r w:rsidR="00514A64" w:rsidRPr="006430CE">
        <w:rPr>
          <w:rFonts w:ascii="Arial Narrow" w:hAnsi="Arial Narrow" w:cs="Tahoma"/>
          <w:bCs/>
          <w:i/>
          <w:spacing w:val="-8"/>
          <w:sz w:val="20"/>
          <w:szCs w:val="18"/>
        </w:rPr>
        <w:t xml:space="preserve">(…) </w:t>
      </w:r>
      <w:r w:rsidRPr="006430CE">
        <w:rPr>
          <w:rFonts w:ascii="Arial Narrow" w:hAnsi="Arial Narrow" w:cs="Tahoma"/>
          <w:bCs/>
          <w:i/>
          <w:spacing w:val="-8"/>
          <w:sz w:val="20"/>
          <w:szCs w:val="18"/>
        </w:rPr>
        <w:t>de modo que, en el caso de autos, es aplicable el artículo 46 de la Ley 100 de 1993 modificada por el art</w:t>
      </w:r>
      <w:r w:rsidR="00C67980">
        <w:rPr>
          <w:rFonts w:ascii="Arial Narrow" w:hAnsi="Arial Narrow" w:cs="Tahoma"/>
          <w:bCs/>
          <w:i/>
          <w:spacing w:val="-8"/>
          <w:sz w:val="20"/>
          <w:szCs w:val="18"/>
        </w:rPr>
        <w:t xml:space="preserve">ículo 12 de la Ley 797 de 2003 </w:t>
      </w:r>
      <w:r w:rsidR="00052086" w:rsidRPr="006430CE">
        <w:rPr>
          <w:rFonts w:ascii="Arial Narrow" w:hAnsi="Arial Narrow" w:cs="Tahoma"/>
          <w:bCs/>
          <w:i/>
          <w:spacing w:val="-8"/>
          <w:sz w:val="20"/>
          <w:szCs w:val="18"/>
        </w:rPr>
        <w:t>(…)</w:t>
      </w:r>
    </w:p>
    <w:p w:rsidR="00C67980" w:rsidRPr="006430CE" w:rsidRDefault="00C67980" w:rsidP="009A68BA">
      <w:pPr>
        <w:autoSpaceDE w:val="0"/>
        <w:autoSpaceDN w:val="0"/>
        <w:adjustRightInd w:val="0"/>
        <w:ind w:left="1418"/>
        <w:jc w:val="both"/>
        <w:rPr>
          <w:rFonts w:ascii="Arial Narrow" w:hAnsi="Arial Narrow" w:cs="Tahoma"/>
          <w:bCs/>
          <w:i/>
          <w:spacing w:val="-6"/>
          <w:sz w:val="20"/>
          <w:szCs w:val="18"/>
        </w:rPr>
      </w:pPr>
    </w:p>
    <w:p w:rsidR="0002794F" w:rsidRPr="006430CE" w:rsidRDefault="0002794F" w:rsidP="009A68BA">
      <w:pPr>
        <w:autoSpaceDE w:val="0"/>
        <w:autoSpaceDN w:val="0"/>
        <w:adjustRightInd w:val="0"/>
        <w:ind w:left="1418"/>
        <w:jc w:val="both"/>
        <w:rPr>
          <w:rFonts w:ascii="Arial Narrow" w:hAnsi="Arial Narrow" w:cs="Tahoma"/>
          <w:bCs/>
          <w:i/>
          <w:spacing w:val="-6"/>
          <w:sz w:val="20"/>
          <w:szCs w:val="18"/>
        </w:rPr>
      </w:pPr>
      <w:r w:rsidRPr="006430CE">
        <w:rPr>
          <w:rFonts w:ascii="Arial Narrow" w:hAnsi="Arial Narrow" w:cs="Tahoma"/>
          <w:bCs/>
          <w:i/>
          <w:spacing w:val="-6"/>
          <w:sz w:val="20"/>
          <w:szCs w:val="18"/>
        </w:rPr>
        <w:t>(…) la señora Mariela Tascón Morales, sufragó al sistema pensional un total de 107.57 semanas, de las cuales 52.42 lo fueron en los tres años que precedieron su fallecimiento (…)”</w:t>
      </w:r>
    </w:p>
    <w:p w:rsidR="00C67980" w:rsidRDefault="00C67980" w:rsidP="00C67980">
      <w:pPr>
        <w:autoSpaceDE w:val="0"/>
        <w:autoSpaceDN w:val="0"/>
        <w:adjustRightInd w:val="0"/>
        <w:ind w:left="1418"/>
        <w:jc w:val="both"/>
        <w:rPr>
          <w:rFonts w:ascii="Arial Narrow" w:hAnsi="Arial Narrow" w:cs="Tahoma"/>
          <w:bCs/>
          <w:i/>
          <w:spacing w:val="-6"/>
          <w:sz w:val="20"/>
          <w:szCs w:val="18"/>
        </w:rPr>
      </w:pPr>
    </w:p>
    <w:p w:rsidR="00C67980" w:rsidRPr="006430CE" w:rsidRDefault="00C67980" w:rsidP="00C67980">
      <w:pPr>
        <w:autoSpaceDE w:val="0"/>
        <w:autoSpaceDN w:val="0"/>
        <w:adjustRightInd w:val="0"/>
        <w:ind w:left="1418"/>
        <w:jc w:val="both"/>
        <w:rPr>
          <w:rFonts w:ascii="Arial Narrow" w:hAnsi="Arial Narrow" w:cs="Tahoma"/>
          <w:bCs/>
          <w:i/>
          <w:spacing w:val="-6"/>
          <w:sz w:val="20"/>
          <w:szCs w:val="18"/>
        </w:rPr>
      </w:pPr>
      <w:r w:rsidRPr="006430CE">
        <w:rPr>
          <w:rFonts w:ascii="Arial Narrow" w:hAnsi="Arial Narrow" w:cs="Tahoma"/>
          <w:bCs/>
          <w:i/>
          <w:spacing w:val="-6"/>
          <w:sz w:val="20"/>
          <w:szCs w:val="18"/>
        </w:rPr>
        <w:t xml:space="preserve">“Vista la prueba testimonial recaudada, </w:t>
      </w:r>
      <w:r w:rsidR="0071144B">
        <w:rPr>
          <w:rFonts w:ascii="Arial Narrow" w:hAnsi="Arial Narrow" w:cs="Tahoma"/>
          <w:bCs/>
          <w:i/>
          <w:spacing w:val="-6"/>
          <w:sz w:val="20"/>
          <w:szCs w:val="18"/>
        </w:rPr>
        <w:t>encuentra la Sala que (…</w:t>
      </w:r>
      <w:r w:rsidR="00217483">
        <w:rPr>
          <w:rFonts w:ascii="Arial Narrow" w:hAnsi="Arial Narrow" w:cs="Tahoma"/>
          <w:bCs/>
          <w:i/>
          <w:spacing w:val="-6"/>
          <w:sz w:val="20"/>
          <w:szCs w:val="18"/>
        </w:rPr>
        <w:t>)</w:t>
      </w:r>
      <w:r w:rsidRPr="006430CE">
        <w:rPr>
          <w:rFonts w:ascii="Arial Narrow" w:hAnsi="Arial Narrow" w:cs="Tahoma"/>
          <w:bCs/>
          <w:i/>
          <w:spacing w:val="-6"/>
          <w:sz w:val="20"/>
          <w:szCs w:val="18"/>
        </w:rPr>
        <w:t xml:space="preserve"> al accionante le asiste el derecho a percibir la pensión de sobrevivientes, pues en condición de compañero permanente logró acreditar una convivencia superior a los 5 años exigidos (…)”</w:t>
      </w:r>
    </w:p>
    <w:p w:rsidR="00B9752B" w:rsidRPr="006430CE" w:rsidRDefault="00B9752B" w:rsidP="009A68BA">
      <w:pPr>
        <w:autoSpaceDE w:val="0"/>
        <w:autoSpaceDN w:val="0"/>
        <w:adjustRightInd w:val="0"/>
        <w:ind w:left="1418"/>
        <w:jc w:val="both"/>
        <w:rPr>
          <w:rFonts w:ascii="Arial Narrow" w:hAnsi="Arial Narrow" w:cs="Tahoma"/>
          <w:bCs/>
          <w:i/>
          <w:spacing w:val="-6"/>
          <w:sz w:val="20"/>
          <w:szCs w:val="18"/>
        </w:rPr>
      </w:pPr>
    </w:p>
    <w:p w:rsidR="00B9752B" w:rsidRPr="006430CE" w:rsidRDefault="00B9752B" w:rsidP="009A68BA">
      <w:pPr>
        <w:autoSpaceDE w:val="0"/>
        <w:autoSpaceDN w:val="0"/>
        <w:adjustRightInd w:val="0"/>
        <w:ind w:left="1418"/>
        <w:jc w:val="both"/>
        <w:rPr>
          <w:rFonts w:ascii="Arial Narrow" w:hAnsi="Arial Narrow" w:cs="Tahoma"/>
          <w:bCs/>
          <w:i/>
          <w:spacing w:val="-6"/>
          <w:sz w:val="20"/>
          <w:szCs w:val="18"/>
        </w:rPr>
      </w:pPr>
      <w:r w:rsidRPr="006430CE">
        <w:rPr>
          <w:rFonts w:ascii="Arial Narrow" w:hAnsi="Arial Narrow" w:cs="Tahoma"/>
          <w:bCs/>
          <w:i/>
          <w:spacing w:val="-6"/>
          <w:sz w:val="20"/>
          <w:szCs w:val="18"/>
        </w:rPr>
        <w:t>“</w:t>
      </w:r>
      <w:r w:rsidR="0002794F" w:rsidRPr="006430CE">
        <w:rPr>
          <w:rFonts w:ascii="Arial Narrow" w:hAnsi="Arial Narrow" w:cs="Tahoma"/>
          <w:bCs/>
          <w:i/>
          <w:spacing w:val="-6"/>
          <w:sz w:val="20"/>
          <w:szCs w:val="18"/>
        </w:rPr>
        <w:t>Ahora bien, como la norma también contemplaba como requisito para tener derecho a la pensión de sobrevivientes, la fidelidad al sistema por parte del afiliado fallecido, (…)</w:t>
      </w:r>
      <w:r w:rsidR="00BD3D25">
        <w:rPr>
          <w:rFonts w:ascii="Arial Narrow" w:hAnsi="Arial Narrow" w:cs="Tahoma"/>
          <w:bCs/>
          <w:i/>
          <w:spacing w:val="-6"/>
          <w:sz w:val="20"/>
          <w:szCs w:val="18"/>
        </w:rPr>
        <w:t xml:space="preserve"> menester resulta</w:t>
      </w:r>
      <w:r w:rsidR="0002794F" w:rsidRPr="006430CE">
        <w:rPr>
          <w:rFonts w:ascii="Arial Narrow" w:hAnsi="Arial Narrow" w:cs="Tahoma"/>
          <w:bCs/>
          <w:i/>
          <w:spacing w:val="-6"/>
          <w:sz w:val="20"/>
          <w:szCs w:val="18"/>
        </w:rPr>
        <w:t xml:space="preserve"> precisar, que esta Sala de Decisión, acogiendo lo adoctrinado por el Alto Tribunal ha sostenido que tal exigencia establecida en la citada Ley 797, deviene regresiva, y por ende, nunca nació a la vida jurídica (…) motivo por el cual, de no aplicarse los efectos de dicha decisión a eventos anteriores a su pronunciamiento, se estaría vulnerando el derecho a la igualdad de los afiliados, que tanto antes como después, se ven afectados con una norma de carácter regresivo, comparada con la original de la Ley 100 de 1993</w:t>
      </w:r>
      <w:r w:rsidRPr="006430CE">
        <w:rPr>
          <w:rFonts w:ascii="Arial Narrow" w:hAnsi="Arial Narrow" w:cs="Tahoma"/>
          <w:bCs/>
          <w:i/>
          <w:spacing w:val="-6"/>
          <w:sz w:val="20"/>
          <w:szCs w:val="18"/>
        </w:rPr>
        <w:t>.”</w:t>
      </w:r>
    </w:p>
    <w:p w:rsidR="00052086" w:rsidRPr="006430CE" w:rsidRDefault="00052086" w:rsidP="00C67980">
      <w:pPr>
        <w:autoSpaceDE w:val="0"/>
        <w:autoSpaceDN w:val="0"/>
        <w:adjustRightInd w:val="0"/>
        <w:jc w:val="both"/>
        <w:rPr>
          <w:rFonts w:ascii="Arial Narrow" w:hAnsi="Arial Narrow" w:cs="Tahoma"/>
          <w:bCs/>
          <w:i/>
          <w:spacing w:val="-6"/>
          <w:sz w:val="20"/>
          <w:szCs w:val="18"/>
        </w:rPr>
      </w:pPr>
    </w:p>
    <w:p w:rsidR="00052086" w:rsidRPr="006430CE" w:rsidRDefault="00063B1D" w:rsidP="009A68BA">
      <w:pPr>
        <w:autoSpaceDE w:val="0"/>
        <w:autoSpaceDN w:val="0"/>
        <w:adjustRightInd w:val="0"/>
        <w:ind w:left="1418"/>
        <w:jc w:val="both"/>
        <w:rPr>
          <w:rFonts w:ascii="Arial Narrow" w:hAnsi="Arial Narrow" w:cs="Tahoma"/>
          <w:bCs/>
          <w:i/>
          <w:spacing w:val="-6"/>
          <w:sz w:val="20"/>
          <w:szCs w:val="18"/>
        </w:rPr>
      </w:pPr>
      <w:r w:rsidRPr="006430CE">
        <w:rPr>
          <w:rFonts w:ascii="Arial Narrow" w:hAnsi="Arial Narrow" w:cs="Tahoma"/>
          <w:bCs/>
          <w:i/>
          <w:spacing w:val="-6"/>
          <w:sz w:val="20"/>
          <w:szCs w:val="18"/>
        </w:rPr>
        <w:t xml:space="preserve">EXCEPCIÓN DE </w:t>
      </w:r>
      <w:r w:rsidR="00052086" w:rsidRPr="006430CE">
        <w:rPr>
          <w:rFonts w:ascii="Arial Narrow" w:hAnsi="Arial Narrow" w:cs="Tahoma"/>
          <w:bCs/>
          <w:i/>
          <w:spacing w:val="-6"/>
          <w:sz w:val="20"/>
          <w:szCs w:val="18"/>
        </w:rPr>
        <w:t>PRESCRIPCIÓN/</w:t>
      </w:r>
      <w:r w:rsidRPr="006430CE">
        <w:rPr>
          <w:rFonts w:ascii="Arial Narrow" w:hAnsi="Arial Narrow" w:cs="Tahoma"/>
          <w:bCs/>
          <w:i/>
          <w:spacing w:val="-6"/>
          <w:sz w:val="20"/>
          <w:szCs w:val="18"/>
        </w:rPr>
        <w:t xml:space="preserve"> Cómputo del </w:t>
      </w:r>
      <w:r w:rsidR="00052086" w:rsidRPr="006430CE">
        <w:rPr>
          <w:rFonts w:ascii="Arial Narrow" w:hAnsi="Arial Narrow" w:cs="Tahoma"/>
          <w:bCs/>
          <w:i/>
          <w:spacing w:val="-6"/>
          <w:sz w:val="20"/>
          <w:szCs w:val="18"/>
        </w:rPr>
        <w:t>término prescriptivo</w:t>
      </w:r>
      <w:r w:rsidRPr="006430CE">
        <w:rPr>
          <w:rFonts w:ascii="Arial Narrow" w:hAnsi="Arial Narrow" w:cs="Tahoma"/>
          <w:bCs/>
          <w:i/>
          <w:spacing w:val="-6"/>
          <w:sz w:val="20"/>
          <w:szCs w:val="18"/>
        </w:rPr>
        <w:t xml:space="preserve"> e interrupción del mismo</w:t>
      </w:r>
      <w:r w:rsidR="00052086" w:rsidRPr="006430CE">
        <w:rPr>
          <w:rFonts w:ascii="Arial Narrow" w:hAnsi="Arial Narrow" w:cs="Tahoma"/>
          <w:bCs/>
          <w:i/>
          <w:spacing w:val="-6"/>
          <w:sz w:val="20"/>
          <w:szCs w:val="18"/>
        </w:rPr>
        <w:t xml:space="preserve">. </w:t>
      </w:r>
    </w:p>
    <w:p w:rsidR="00052086" w:rsidRPr="006430CE" w:rsidRDefault="00052086" w:rsidP="009A68BA">
      <w:pPr>
        <w:autoSpaceDE w:val="0"/>
        <w:autoSpaceDN w:val="0"/>
        <w:adjustRightInd w:val="0"/>
        <w:ind w:left="1418"/>
        <w:jc w:val="both"/>
        <w:rPr>
          <w:rFonts w:ascii="Arial Narrow" w:hAnsi="Arial Narrow" w:cs="Tahoma"/>
          <w:bCs/>
          <w:i/>
          <w:spacing w:val="-6"/>
          <w:sz w:val="20"/>
          <w:szCs w:val="18"/>
        </w:rPr>
      </w:pPr>
    </w:p>
    <w:p w:rsidR="00AB3EB9" w:rsidRPr="006430CE" w:rsidRDefault="00063B1D" w:rsidP="009A68BA">
      <w:pPr>
        <w:autoSpaceDE w:val="0"/>
        <w:autoSpaceDN w:val="0"/>
        <w:adjustRightInd w:val="0"/>
        <w:ind w:left="1418"/>
        <w:jc w:val="both"/>
        <w:rPr>
          <w:rFonts w:ascii="Arial Narrow" w:hAnsi="Arial Narrow"/>
          <w:i/>
          <w:spacing w:val="-6"/>
          <w:sz w:val="20"/>
          <w:szCs w:val="28"/>
        </w:rPr>
      </w:pPr>
      <w:r w:rsidRPr="006430CE">
        <w:rPr>
          <w:rFonts w:ascii="Arial Narrow" w:hAnsi="Arial Narrow"/>
          <w:i/>
          <w:spacing w:val="-6"/>
          <w:sz w:val="20"/>
          <w:szCs w:val="28"/>
        </w:rPr>
        <w:t>“</w:t>
      </w:r>
      <w:r w:rsidR="00052086" w:rsidRPr="006430CE">
        <w:rPr>
          <w:rFonts w:ascii="Arial Narrow" w:hAnsi="Arial Narrow"/>
          <w:i/>
          <w:spacing w:val="-6"/>
          <w:sz w:val="20"/>
          <w:szCs w:val="28"/>
        </w:rPr>
        <w:t xml:space="preserve">(…) </w:t>
      </w:r>
      <w:r w:rsidR="00AB3EB9" w:rsidRPr="006430CE">
        <w:rPr>
          <w:rFonts w:ascii="Arial Narrow" w:hAnsi="Arial Narrow"/>
          <w:i/>
          <w:spacing w:val="-6"/>
          <w:sz w:val="20"/>
          <w:szCs w:val="28"/>
        </w:rPr>
        <w:t xml:space="preserve">dado que la accionada propuso oportunamente la excepción de prescripción, hay lugar a declararla parcialmente probada respecto de las mesadas causadas con antelación al 24 de julio de 2011, por cuanto la demanda fue presentada ese mismo día y mes del año 2014 </w:t>
      </w:r>
      <w:r w:rsidRPr="006430CE">
        <w:rPr>
          <w:rFonts w:ascii="Arial Narrow" w:hAnsi="Arial Narrow"/>
          <w:i/>
          <w:spacing w:val="-6"/>
          <w:sz w:val="20"/>
          <w:szCs w:val="28"/>
        </w:rPr>
        <w:t>(…</w:t>
      </w:r>
      <w:r w:rsidR="00AB3EB9" w:rsidRPr="006430CE">
        <w:rPr>
          <w:rFonts w:ascii="Arial Narrow" w:hAnsi="Arial Narrow"/>
          <w:i/>
          <w:spacing w:val="-6"/>
          <w:sz w:val="20"/>
          <w:szCs w:val="28"/>
        </w:rPr>
        <w:t xml:space="preserve">) En ese sentido, desatinado resulta el razonamiento de la a-quo al contabilizar la prescripción con base en la reclamación administrativa del 16 de septiembre de 2013, pues la interrupción del término se dio con la primera solicitud radicada el 23 de abril de 2004, sin que se hubiese instaurado la demanda dentro de los tres años siguientes. </w:t>
      </w:r>
      <w:r w:rsidR="00052086" w:rsidRPr="006430CE">
        <w:rPr>
          <w:rFonts w:ascii="Arial Narrow" w:hAnsi="Arial Narrow"/>
          <w:i/>
          <w:spacing w:val="-6"/>
          <w:sz w:val="20"/>
          <w:szCs w:val="28"/>
        </w:rPr>
        <w:t>(…)</w:t>
      </w:r>
      <w:r w:rsidRPr="006430CE">
        <w:rPr>
          <w:rFonts w:ascii="Arial Narrow" w:hAnsi="Arial Narrow"/>
          <w:i/>
          <w:spacing w:val="-6"/>
          <w:sz w:val="20"/>
          <w:szCs w:val="28"/>
        </w:rPr>
        <w:t>”</w:t>
      </w:r>
    </w:p>
    <w:p w:rsidR="00063B1D" w:rsidRPr="006430CE" w:rsidRDefault="00063B1D" w:rsidP="009A68BA">
      <w:pPr>
        <w:autoSpaceDE w:val="0"/>
        <w:autoSpaceDN w:val="0"/>
        <w:adjustRightInd w:val="0"/>
        <w:ind w:left="1418"/>
        <w:jc w:val="both"/>
        <w:rPr>
          <w:rFonts w:ascii="Arial Narrow" w:hAnsi="Arial Narrow"/>
          <w:i/>
          <w:spacing w:val="-6"/>
          <w:sz w:val="20"/>
          <w:szCs w:val="28"/>
        </w:rPr>
      </w:pPr>
    </w:p>
    <w:p w:rsidR="009A68BA" w:rsidRPr="006430CE" w:rsidRDefault="00063B1D" w:rsidP="009A68BA">
      <w:pPr>
        <w:autoSpaceDE w:val="0"/>
        <w:autoSpaceDN w:val="0"/>
        <w:adjustRightInd w:val="0"/>
        <w:ind w:left="1418"/>
        <w:jc w:val="both"/>
        <w:rPr>
          <w:rFonts w:ascii="Arial Narrow" w:hAnsi="Arial Narrow"/>
          <w:i/>
          <w:spacing w:val="-6"/>
          <w:sz w:val="20"/>
          <w:szCs w:val="28"/>
        </w:rPr>
      </w:pPr>
      <w:r w:rsidRPr="006430CE">
        <w:rPr>
          <w:rFonts w:ascii="Arial Narrow" w:hAnsi="Arial Narrow"/>
          <w:i/>
          <w:spacing w:val="-6"/>
          <w:sz w:val="20"/>
          <w:szCs w:val="28"/>
        </w:rPr>
        <w:t>INTERESES MORATORIOS</w:t>
      </w:r>
      <w:r w:rsidR="00B22AEF" w:rsidRPr="006430CE">
        <w:rPr>
          <w:rFonts w:ascii="Arial Narrow" w:hAnsi="Arial Narrow"/>
          <w:i/>
          <w:spacing w:val="-6"/>
          <w:sz w:val="20"/>
          <w:szCs w:val="28"/>
        </w:rPr>
        <w:t>/ Se causan desde que vence el término legal conferido para resolver la solicitud de pensión de sobreviviente/ Prescripción</w:t>
      </w:r>
      <w:r w:rsidR="009A68BA" w:rsidRPr="006430CE">
        <w:rPr>
          <w:rFonts w:ascii="Arial Narrow" w:hAnsi="Arial Narrow"/>
          <w:i/>
          <w:spacing w:val="-6"/>
          <w:sz w:val="20"/>
          <w:szCs w:val="28"/>
        </w:rPr>
        <w:t xml:space="preserve"> parcial.</w:t>
      </w:r>
      <w:r w:rsidR="00B22AEF" w:rsidRPr="006430CE">
        <w:rPr>
          <w:rFonts w:ascii="Arial Narrow" w:hAnsi="Arial Narrow"/>
          <w:i/>
          <w:spacing w:val="-6"/>
          <w:sz w:val="20"/>
          <w:szCs w:val="28"/>
        </w:rPr>
        <w:t xml:space="preserve"> </w:t>
      </w:r>
    </w:p>
    <w:p w:rsidR="009A68BA" w:rsidRPr="006430CE" w:rsidRDefault="009A68BA" w:rsidP="009A68BA">
      <w:pPr>
        <w:autoSpaceDE w:val="0"/>
        <w:autoSpaceDN w:val="0"/>
        <w:adjustRightInd w:val="0"/>
        <w:ind w:left="1418"/>
        <w:jc w:val="both"/>
        <w:rPr>
          <w:rFonts w:ascii="Arial Narrow" w:hAnsi="Arial Narrow"/>
          <w:i/>
          <w:spacing w:val="-6"/>
          <w:sz w:val="20"/>
          <w:szCs w:val="28"/>
        </w:rPr>
      </w:pPr>
    </w:p>
    <w:p w:rsidR="009A68BA" w:rsidRPr="006430CE" w:rsidRDefault="009A68BA" w:rsidP="00955F4E">
      <w:pPr>
        <w:autoSpaceDE w:val="0"/>
        <w:autoSpaceDN w:val="0"/>
        <w:adjustRightInd w:val="0"/>
        <w:ind w:left="1418"/>
        <w:jc w:val="both"/>
        <w:rPr>
          <w:rFonts w:ascii="Arial Narrow" w:hAnsi="Arial Narrow"/>
          <w:i/>
          <w:spacing w:val="-6"/>
          <w:sz w:val="20"/>
          <w:szCs w:val="28"/>
        </w:rPr>
      </w:pPr>
      <w:r w:rsidRPr="006430CE">
        <w:rPr>
          <w:rFonts w:ascii="Arial Narrow" w:hAnsi="Arial Narrow"/>
          <w:i/>
          <w:spacing w:val="-6"/>
          <w:sz w:val="20"/>
          <w:szCs w:val="28"/>
        </w:rPr>
        <w:t>(…) en relación con la condena a los intereses moratorios (…) la Ley 717 de 2001 fija un término de máximo de 2 meses para resolver las solicitudes sobre pensión de sobrevivientes e incluirse en nómina al beneficiario, vencidos los cuales, empiezan a correr tales réditos (…)</w:t>
      </w:r>
    </w:p>
    <w:p w:rsidR="009A68BA" w:rsidRPr="006430CE" w:rsidRDefault="009A68BA" w:rsidP="00955F4E">
      <w:pPr>
        <w:autoSpaceDE w:val="0"/>
        <w:autoSpaceDN w:val="0"/>
        <w:adjustRightInd w:val="0"/>
        <w:ind w:left="1418"/>
        <w:jc w:val="both"/>
        <w:rPr>
          <w:rFonts w:ascii="Arial Narrow" w:hAnsi="Arial Narrow"/>
          <w:i/>
          <w:spacing w:val="-6"/>
          <w:sz w:val="20"/>
          <w:szCs w:val="28"/>
        </w:rPr>
      </w:pPr>
    </w:p>
    <w:p w:rsidR="00063B1D" w:rsidRPr="006430CE" w:rsidRDefault="009A68BA" w:rsidP="00955F4E">
      <w:pPr>
        <w:autoSpaceDE w:val="0"/>
        <w:autoSpaceDN w:val="0"/>
        <w:adjustRightInd w:val="0"/>
        <w:ind w:left="1418"/>
        <w:jc w:val="both"/>
        <w:rPr>
          <w:rFonts w:ascii="Arial Narrow" w:hAnsi="Arial Narrow"/>
          <w:i/>
          <w:spacing w:val="-6"/>
          <w:sz w:val="20"/>
          <w:szCs w:val="28"/>
        </w:rPr>
      </w:pPr>
      <w:r w:rsidRPr="006430CE">
        <w:rPr>
          <w:rFonts w:ascii="Arial Narrow" w:hAnsi="Arial Narrow"/>
          <w:i/>
          <w:spacing w:val="-6"/>
          <w:sz w:val="20"/>
          <w:szCs w:val="28"/>
        </w:rPr>
        <w:t>“teniendo en cuenta que las mesadas causadas con antelación al 24 de julio de 2011, fueron declaradas prescritas (…) igual suerte corren los intereses de mora causados hasta esa calenda (…)”</w:t>
      </w:r>
    </w:p>
    <w:p w:rsidR="00E03391" w:rsidRPr="006430CE" w:rsidRDefault="00E03391" w:rsidP="00955F4E">
      <w:pPr>
        <w:pStyle w:val="Sinespaciado"/>
        <w:rPr>
          <w:spacing w:val="-6"/>
          <w:sz w:val="22"/>
        </w:rPr>
      </w:pPr>
    </w:p>
    <w:p w:rsidR="00063B1D" w:rsidRPr="006430CE" w:rsidRDefault="007A39FC" w:rsidP="00955F4E">
      <w:pPr>
        <w:ind w:left="1418"/>
        <w:jc w:val="both"/>
        <w:rPr>
          <w:rFonts w:ascii="Arial Narrow" w:hAnsi="Arial Narrow" w:cs="Tahoma"/>
          <w:i/>
          <w:color w:val="000000"/>
          <w:spacing w:val="-6"/>
          <w:sz w:val="18"/>
          <w:szCs w:val="28"/>
          <w:shd w:val="clear" w:color="auto" w:fill="FFFFFF"/>
        </w:rPr>
      </w:pPr>
      <w:r w:rsidRPr="006430CE">
        <w:rPr>
          <w:rFonts w:ascii="Arial Narrow" w:hAnsi="Arial Narrow" w:cs="Tahoma"/>
          <w:i/>
          <w:spacing w:val="-6"/>
          <w:sz w:val="18"/>
          <w:szCs w:val="28"/>
        </w:rPr>
        <w:t>Cita</w:t>
      </w:r>
      <w:r w:rsidR="004E004E">
        <w:rPr>
          <w:rFonts w:ascii="Arial Narrow" w:hAnsi="Arial Narrow" w:cs="Tahoma"/>
          <w:i/>
          <w:spacing w:val="-6"/>
          <w:sz w:val="18"/>
          <w:szCs w:val="28"/>
        </w:rPr>
        <w:t>s</w:t>
      </w:r>
      <w:r w:rsidRPr="006430CE">
        <w:rPr>
          <w:rFonts w:ascii="Arial Narrow" w:hAnsi="Arial Narrow" w:cs="Tahoma"/>
          <w:i/>
          <w:spacing w:val="-6"/>
          <w:sz w:val="18"/>
          <w:szCs w:val="28"/>
        </w:rPr>
        <w:t xml:space="preserve">: </w:t>
      </w:r>
      <w:r w:rsidR="009A68BA" w:rsidRPr="006430CE">
        <w:rPr>
          <w:rFonts w:ascii="Arial Narrow" w:hAnsi="Arial Narrow" w:cs="Tahoma"/>
          <w:i/>
          <w:spacing w:val="-6"/>
          <w:sz w:val="18"/>
          <w:szCs w:val="28"/>
        </w:rPr>
        <w:t>Corte Suprema de Justicia, Sala Labo</w:t>
      </w:r>
      <w:r w:rsidR="006D7AB7">
        <w:rPr>
          <w:rFonts w:ascii="Arial Narrow" w:hAnsi="Arial Narrow" w:cs="Tahoma"/>
          <w:i/>
          <w:spacing w:val="-6"/>
          <w:sz w:val="18"/>
          <w:szCs w:val="28"/>
        </w:rPr>
        <w:t xml:space="preserve">ral, sentencias </w:t>
      </w:r>
      <w:bookmarkStart w:id="0" w:name="_GoBack"/>
      <w:bookmarkEnd w:id="0"/>
      <w:r w:rsidR="001547DC" w:rsidRPr="006430CE">
        <w:rPr>
          <w:rFonts w:ascii="Arial Narrow" w:hAnsi="Arial Narrow" w:cs="Tahoma"/>
          <w:i/>
          <w:spacing w:val="-6"/>
          <w:sz w:val="18"/>
          <w:szCs w:val="28"/>
        </w:rPr>
        <w:t>46825 17 de julio de 2012</w:t>
      </w:r>
      <w:r w:rsidR="00955F4E" w:rsidRPr="006430CE">
        <w:rPr>
          <w:rFonts w:ascii="Arial Narrow" w:hAnsi="Arial Narrow" w:cs="Tahoma"/>
          <w:i/>
          <w:spacing w:val="-6"/>
          <w:sz w:val="18"/>
          <w:szCs w:val="28"/>
        </w:rPr>
        <w:t>, M.P. Francisco Javier Ricaurte Gómez</w:t>
      </w:r>
      <w:r w:rsidR="001547DC" w:rsidRPr="006430CE">
        <w:rPr>
          <w:rFonts w:ascii="Arial Narrow" w:hAnsi="Arial Narrow" w:cs="Tahoma"/>
          <w:i/>
          <w:spacing w:val="-6"/>
          <w:sz w:val="18"/>
          <w:szCs w:val="28"/>
        </w:rPr>
        <w:t xml:space="preserve"> y </w:t>
      </w:r>
      <w:r w:rsidR="00063B1D" w:rsidRPr="006430CE">
        <w:rPr>
          <w:rFonts w:ascii="Arial Narrow" w:hAnsi="Arial Narrow" w:cs="Tahoma"/>
          <w:i/>
          <w:color w:val="000000"/>
          <w:spacing w:val="-6"/>
          <w:sz w:val="18"/>
          <w:szCs w:val="28"/>
          <w:shd w:val="clear" w:color="auto" w:fill="FFFFFF"/>
        </w:rPr>
        <w:t>9</w:t>
      </w:r>
      <w:r w:rsidR="001547DC" w:rsidRPr="006430CE">
        <w:rPr>
          <w:rFonts w:ascii="Arial Narrow" w:hAnsi="Arial Narrow" w:cs="Tahoma"/>
          <w:i/>
          <w:color w:val="000000"/>
          <w:spacing w:val="-6"/>
          <w:sz w:val="18"/>
          <w:szCs w:val="28"/>
          <w:shd w:val="clear" w:color="auto" w:fill="FFFFFF"/>
        </w:rPr>
        <w:t xml:space="preserve">769 </w:t>
      </w:r>
      <w:r w:rsidR="00955F4E" w:rsidRPr="006430CE">
        <w:rPr>
          <w:rFonts w:ascii="Arial Narrow" w:hAnsi="Arial Narrow" w:cs="Tahoma"/>
          <w:i/>
          <w:color w:val="000000"/>
          <w:spacing w:val="-6"/>
          <w:sz w:val="18"/>
          <w:szCs w:val="28"/>
          <w:shd w:val="clear" w:color="auto" w:fill="FFFFFF"/>
        </w:rPr>
        <w:t>de 16 de julio de 2014 Clara Cecilia Dueñas Quevedo.</w:t>
      </w:r>
    </w:p>
    <w:p w:rsidR="0066344C" w:rsidRPr="00792079" w:rsidRDefault="0066344C" w:rsidP="00955F4E">
      <w:pPr>
        <w:jc w:val="both"/>
        <w:rPr>
          <w:rFonts w:ascii="Arial Narrow" w:hAnsi="Arial Narrow" w:cs="Arial"/>
          <w:i/>
          <w:sz w:val="18"/>
          <w:szCs w:val="18"/>
          <w:lang w:val="es-ES"/>
        </w:rPr>
      </w:pPr>
    </w:p>
    <w:p w:rsidR="0066344C" w:rsidRPr="005C1838" w:rsidRDefault="0066344C" w:rsidP="0066344C">
      <w:pPr>
        <w:ind w:left="2410" w:hanging="2410"/>
        <w:jc w:val="both"/>
        <w:rPr>
          <w:rFonts w:ascii="Arial Narrow" w:hAnsi="Arial Narrow" w:cs="Arial"/>
          <w:b/>
          <w:sz w:val="28"/>
          <w:szCs w:val="28"/>
        </w:rPr>
      </w:pPr>
      <w:r w:rsidRPr="005C1838">
        <w:rPr>
          <w:rFonts w:ascii="Arial Narrow" w:hAnsi="Arial Narrow" w:cs="Arial"/>
          <w:b/>
          <w:sz w:val="28"/>
          <w:szCs w:val="28"/>
          <w:u w:val="single"/>
        </w:rPr>
        <w:t>AUDIENCIA PÚBLICA</w:t>
      </w:r>
      <w:r w:rsidRPr="005C1838">
        <w:rPr>
          <w:rFonts w:ascii="Arial Narrow" w:hAnsi="Arial Narrow" w:cs="Arial"/>
          <w:b/>
          <w:sz w:val="28"/>
          <w:szCs w:val="28"/>
        </w:rPr>
        <w:t>:</w:t>
      </w:r>
    </w:p>
    <w:p w:rsidR="0066344C" w:rsidRPr="00EF0794" w:rsidRDefault="0066344C" w:rsidP="0066344C">
      <w:pPr>
        <w:pStyle w:val="Sinespaciado"/>
      </w:pPr>
    </w:p>
    <w:p w:rsidR="0066344C" w:rsidRPr="0027450C" w:rsidRDefault="0066344C" w:rsidP="0066344C">
      <w:pPr>
        <w:spacing w:line="360" w:lineRule="auto"/>
        <w:ind w:left="-142" w:firstLine="142"/>
        <w:jc w:val="both"/>
        <w:rPr>
          <w:rFonts w:ascii="Arial Narrow" w:hAnsi="Arial Narrow" w:cs="Arial"/>
          <w:b/>
          <w:i/>
          <w:iCs/>
          <w:sz w:val="28"/>
          <w:szCs w:val="28"/>
        </w:rPr>
      </w:pPr>
      <w:r>
        <w:rPr>
          <w:rFonts w:ascii="Arial Narrow" w:eastAsia="Calibri" w:hAnsi="Arial Narrow" w:cs="Arial"/>
          <w:sz w:val="28"/>
          <w:szCs w:val="28"/>
          <w:lang w:val="es-CO" w:eastAsia="en-US"/>
        </w:rPr>
        <w:tab/>
      </w:r>
      <w:r w:rsidRPr="005C1838">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veintiocho </w:t>
      </w:r>
      <w:r w:rsidRPr="005C1838">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28</w:t>
      </w:r>
      <w:r w:rsidRPr="005C1838">
        <w:rPr>
          <w:rFonts w:ascii="Arial Narrow" w:eastAsia="Calibri" w:hAnsi="Arial Narrow" w:cs="Arial"/>
          <w:sz w:val="28"/>
          <w:szCs w:val="28"/>
          <w:lang w:val="es-CO" w:eastAsia="en-US"/>
        </w:rPr>
        <w:t xml:space="preserve">) de </w:t>
      </w:r>
      <w:r>
        <w:rPr>
          <w:rFonts w:ascii="Arial Narrow" w:eastAsia="Calibri" w:hAnsi="Arial Narrow" w:cs="Arial"/>
          <w:sz w:val="28"/>
          <w:szCs w:val="28"/>
          <w:lang w:val="es-CO" w:eastAsia="en-US"/>
        </w:rPr>
        <w:t xml:space="preserve">enero de dos mil dieciséis </w:t>
      </w:r>
      <w:r w:rsidRPr="005C1838">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6</w:t>
      </w:r>
      <w:r w:rsidRPr="005C1838">
        <w:rPr>
          <w:rFonts w:ascii="Arial Narrow" w:eastAsia="Calibri" w:hAnsi="Arial Narrow" w:cs="Arial"/>
          <w:sz w:val="28"/>
          <w:szCs w:val="28"/>
          <w:lang w:val="es-CO" w:eastAsia="en-US"/>
        </w:rPr>
        <w:t>), siendo</w:t>
      </w:r>
      <w:r>
        <w:rPr>
          <w:rFonts w:ascii="Arial Narrow" w:eastAsia="Calibri" w:hAnsi="Arial Narrow" w:cs="Arial"/>
          <w:sz w:val="28"/>
          <w:szCs w:val="28"/>
          <w:lang w:val="es-CO" w:eastAsia="en-US"/>
        </w:rPr>
        <w:t xml:space="preserve"> las nueve y cuarenta minutos de la mañana </w:t>
      </w:r>
      <w:r w:rsidRPr="005C1838">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 xml:space="preserve">9:40 a.m.) </w:t>
      </w:r>
      <w:r w:rsidRPr="005C1838">
        <w:rPr>
          <w:rFonts w:ascii="Arial Narrow" w:hAnsi="Arial Narrow" w:cs="Tahoma"/>
          <w:bCs/>
          <w:color w:val="000000"/>
          <w:sz w:val="28"/>
          <w:szCs w:val="28"/>
          <w:lang w:val="es-ES"/>
        </w:rPr>
        <w:t>reunidos en la Sala de Audiencia l</w:t>
      </w:r>
      <w:r>
        <w:rPr>
          <w:rFonts w:ascii="Arial Narrow" w:hAnsi="Arial Narrow" w:cs="Tahoma"/>
          <w:bCs/>
          <w:color w:val="000000"/>
          <w:sz w:val="28"/>
          <w:szCs w:val="28"/>
          <w:lang w:val="es-ES"/>
        </w:rPr>
        <w:t>a magistrada y l</w:t>
      </w:r>
      <w:r w:rsidRPr="005C1838">
        <w:rPr>
          <w:rFonts w:ascii="Arial Narrow" w:hAnsi="Arial Narrow" w:cs="Tahoma"/>
          <w:bCs/>
          <w:color w:val="000000"/>
          <w:sz w:val="28"/>
          <w:szCs w:val="28"/>
          <w:lang w:val="es-ES"/>
        </w:rPr>
        <w:t>os magistrados de la Sala Laboral del Tribunal de Pereira, presidido por el ponente, declaran formalmente abierto el acto</w:t>
      </w:r>
      <w:r w:rsidRPr="005C1838">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rPr>
        <w:t>con el objeto de</w:t>
      </w:r>
      <w:r w:rsidRPr="005C1838">
        <w:rPr>
          <w:rFonts w:ascii="Arial Narrow" w:hAnsi="Arial Narrow" w:cs="Arial"/>
          <w:iCs/>
          <w:sz w:val="28"/>
          <w:szCs w:val="28"/>
          <w:lang w:val="es-ES"/>
        </w:rPr>
        <w:t xml:space="preserve"> resolver el</w:t>
      </w:r>
      <w:r>
        <w:rPr>
          <w:rFonts w:ascii="Arial Narrow" w:hAnsi="Arial Narrow" w:cs="Arial"/>
          <w:iCs/>
          <w:sz w:val="28"/>
          <w:szCs w:val="28"/>
          <w:lang w:val="es-ES"/>
        </w:rPr>
        <w:t xml:space="preserve"> grado jurisdiccional de consulta ordenado frente a la sentencia proferida el 24 de noviembre de </w:t>
      </w:r>
      <w:r>
        <w:rPr>
          <w:rFonts w:ascii="Arial Narrow" w:hAnsi="Arial Narrow" w:cs="Arial"/>
          <w:iCs/>
          <w:sz w:val="28"/>
          <w:szCs w:val="28"/>
          <w:lang w:val="es-ES"/>
        </w:rPr>
        <w:lastRenderedPageBreak/>
        <w:t xml:space="preserve">2014 </w:t>
      </w:r>
      <w:r w:rsidRPr="005C1838">
        <w:rPr>
          <w:rFonts w:ascii="Arial Narrow" w:hAnsi="Arial Narrow" w:cs="Arial"/>
          <w:iCs/>
          <w:sz w:val="28"/>
          <w:szCs w:val="28"/>
        </w:rPr>
        <w:t xml:space="preserve">por el Juzgado </w:t>
      </w:r>
      <w:r>
        <w:rPr>
          <w:rFonts w:ascii="Arial Narrow" w:hAnsi="Arial Narrow" w:cs="Arial"/>
          <w:iCs/>
          <w:sz w:val="28"/>
          <w:szCs w:val="28"/>
        </w:rPr>
        <w:t xml:space="preserve">Tercero </w:t>
      </w:r>
      <w:r w:rsidRPr="005C1838">
        <w:rPr>
          <w:rFonts w:ascii="Arial Narrow" w:hAnsi="Arial Narrow" w:cs="Arial"/>
          <w:iCs/>
          <w:sz w:val="28"/>
          <w:szCs w:val="28"/>
        </w:rPr>
        <w:t>Laboral del Circuito de Pereira, dentro del proceso ordinario</w:t>
      </w:r>
      <w:r>
        <w:rPr>
          <w:rFonts w:ascii="Arial Narrow" w:hAnsi="Arial Narrow" w:cs="Arial"/>
          <w:iCs/>
          <w:sz w:val="28"/>
          <w:szCs w:val="28"/>
        </w:rPr>
        <w:t xml:space="preserve"> iniciado por </w:t>
      </w:r>
      <w:r>
        <w:rPr>
          <w:rFonts w:ascii="Arial Narrow" w:hAnsi="Arial Narrow" w:cs="Arial"/>
          <w:b/>
          <w:i/>
          <w:iCs/>
          <w:sz w:val="28"/>
          <w:szCs w:val="28"/>
        </w:rPr>
        <w:t xml:space="preserve">Francisco Javier Calvo </w:t>
      </w:r>
      <w:r w:rsidRPr="005C1838">
        <w:rPr>
          <w:rFonts w:ascii="Arial Narrow" w:hAnsi="Arial Narrow" w:cs="Arial"/>
          <w:iCs/>
          <w:sz w:val="28"/>
          <w:szCs w:val="28"/>
        </w:rPr>
        <w:t>contra</w:t>
      </w:r>
      <w:r>
        <w:rPr>
          <w:rFonts w:ascii="Arial Narrow" w:hAnsi="Arial Narrow" w:cs="Arial"/>
          <w:iCs/>
          <w:sz w:val="28"/>
          <w:szCs w:val="28"/>
        </w:rPr>
        <w:t xml:space="preserve"> la </w:t>
      </w:r>
      <w:r>
        <w:rPr>
          <w:rFonts w:ascii="Arial Narrow" w:hAnsi="Arial Narrow" w:cs="Arial"/>
          <w:b/>
          <w:i/>
          <w:iCs/>
          <w:sz w:val="28"/>
          <w:szCs w:val="28"/>
        </w:rPr>
        <w:t xml:space="preserve">Administradora Colombiana de Pensiones </w:t>
      </w:r>
      <w:r w:rsidRPr="0027450C">
        <w:rPr>
          <w:rFonts w:ascii="Arial Narrow" w:hAnsi="Arial Narrow" w:cs="Arial"/>
          <w:b/>
          <w:i/>
          <w:iCs/>
          <w:sz w:val="28"/>
          <w:szCs w:val="28"/>
        </w:rPr>
        <w:t>Colpensiones.</w:t>
      </w:r>
    </w:p>
    <w:p w:rsidR="0066344C" w:rsidRPr="0066344C" w:rsidRDefault="0066344C" w:rsidP="0066344C">
      <w:pPr>
        <w:pStyle w:val="Sinespaciado"/>
      </w:pPr>
      <w:r w:rsidRPr="0027450C">
        <w:rPr>
          <w:lang w:val="es-ES"/>
        </w:rPr>
        <w:t> </w:t>
      </w:r>
    </w:p>
    <w:p w:rsidR="0066344C" w:rsidRPr="005C7318" w:rsidRDefault="0066344C" w:rsidP="0066344C">
      <w:pPr>
        <w:pStyle w:val="Prrafodelista"/>
        <w:numPr>
          <w:ilvl w:val="0"/>
          <w:numId w:val="1"/>
        </w:numPr>
        <w:spacing w:line="360" w:lineRule="auto"/>
        <w:rPr>
          <w:rFonts w:ascii="Arial Narrow" w:hAnsi="Arial Narrow" w:cs="Tahoma"/>
          <w:b/>
          <w:sz w:val="28"/>
          <w:szCs w:val="28"/>
        </w:rPr>
      </w:pPr>
      <w:r w:rsidRPr="005C7318">
        <w:rPr>
          <w:rFonts w:ascii="Arial Narrow" w:hAnsi="Arial Narrow" w:cs="Tahoma"/>
          <w:b/>
          <w:i/>
          <w:sz w:val="28"/>
          <w:szCs w:val="28"/>
        </w:rPr>
        <w:t>INTRODUCCIÓN</w:t>
      </w:r>
    </w:p>
    <w:p w:rsidR="0066344C" w:rsidRPr="00872177" w:rsidRDefault="0066344C" w:rsidP="00872177">
      <w:pPr>
        <w:pStyle w:val="Sinespaciado"/>
      </w:pPr>
    </w:p>
    <w:p w:rsidR="0066344C" w:rsidRDefault="0066344C" w:rsidP="0066344C">
      <w:pPr>
        <w:spacing w:line="360" w:lineRule="auto"/>
        <w:ind w:firstLine="900"/>
        <w:jc w:val="both"/>
        <w:rPr>
          <w:rFonts w:ascii="Arial Narrow" w:hAnsi="Arial Narrow" w:cs="Tahoma"/>
          <w:sz w:val="28"/>
          <w:szCs w:val="28"/>
        </w:rPr>
      </w:pPr>
      <w:r w:rsidRPr="00F84267">
        <w:rPr>
          <w:rFonts w:ascii="Arial Narrow" w:hAnsi="Arial Narrow" w:cs="Tahoma"/>
          <w:sz w:val="28"/>
          <w:szCs w:val="28"/>
        </w:rPr>
        <w:t xml:space="preserve">Antes de que procedan los asistentes a descorrer el traslado para alegar en esta instancia, conforme a las voces del artículo 13 de la Ley 1149 de 2007, a modo de introducción se tiene que </w:t>
      </w:r>
      <w:r>
        <w:rPr>
          <w:rFonts w:ascii="Arial Narrow" w:hAnsi="Arial Narrow" w:cs="Tahoma"/>
          <w:sz w:val="28"/>
          <w:szCs w:val="28"/>
        </w:rPr>
        <w:t xml:space="preserve">el </w:t>
      </w:r>
      <w:r w:rsidRPr="00F84267">
        <w:rPr>
          <w:rFonts w:ascii="Arial Narrow" w:hAnsi="Arial Narrow" w:cs="Tahoma"/>
          <w:sz w:val="28"/>
          <w:szCs w:val="28"/>
        </w:rPr>
        <w:t xml:space="preserve">demandante </w:t>
      </w:r>
      <w:r>
        <w:rPr>
          <w:rFonts w:ascii="Arial Narrow" w:hAnsi="Arial Narrow" w:cs="Arial"/>
          <w:b/>
          <w:i/>
          <w:iCs/>
          <w:sz w:val="28"/>
          <w:szCs w:val="28"/>
        </w:rPr>
        <w:t>Francisco Javier Calvo</w:t>
      </w:r>
      <w:r w:rsidRPr="00F84267">
        <w:rPr>
          <w:rFonts w:ascii="Arial Narrow" w:hAnsi="Arial Narrow" w:cs="Tahoma"/>
          <w:b/>
          <w:i/>
          <w:sz w:val="28"/>
          <w:szCs w:val="28"/>
        </w:rPr>
        <w:t>,</w:t>
      </w:r>
      <w:r w:rsidRPr="00F84267">
        <w:rPr>
          <w:rFonts w:ascii="Arial Narrow" w:hAnsi="Arial Narrow" w:cs="Tahoma"/>
          <w:sz w:val="28"/>
          <w:szCs w:val="28"/>
        </w:rPr>
        <w:t xml:space="preserve"> </w:t>
      </w:r>
      <w:r w:rsidRPr="00E845FE">
        <w:rPr>
          <w:rFonts w:ascii="Arial Narrow" w:hAnsi="Arial Narrow" w:cs="Tahoma"/>
          <w:sz w:val="28"/>
          <w:szCs w:val="28"/>
        </w:rPr>
        <w:t xml:space="preserve">pretende </w:t>
      </w:r>
      <w:r w:rsidRPr="00C91EFC">
        <w:rPr>
          <w:rFonts w:ascii="Arial Narrow" w:hAnsi="Arial Narrow" w:cs="Tahoma"/>
          <w:sz w:val="28"/>
          <w:szCs w:val="28"/>
        </w:rPr>
        <w:t xml:space="preserve">que se le reconozca y pague la pensión de sobrevivientes </w:t>
      </w:r>
      <w:r>
        <w:rPr>
          <w:rFonts w:ascii="Arial Narrow" w:hAnsi="Arial Narrow" w:cs="Tahoma"/>
          <w:sz w:val="28"/>
          <w:szCs w:val="28"/>
        </w:rPr>
        <w:t xml:space="preserve">a partir del 20 de diciembre de 2003, </w:t>
      </w:r>
      <w:r w:rsidRPr="00C91EFC">
        <w:rPr>
          <w:rFonts w:ascii="Arial Narrow" w:hAnsi="Arial Narrow" w:cs="Tahoma"/>
          <w:sz w:val="28"/>
          <w:szCs w:val="28"/>
        </w:rPr>
        <w:t>el retroactivo y los intereses moratorios de que trata el artí</w:t>
      </w:r>
      <w:r>
        <w:rPr>
          <w:rFonts w:ascii="Arial Narrow" w:hAnsi="Arial Narrow" w:cs="Tahoma"/>
          <w:sz w:val="28"/>
          <w:szCs w:val="28"/>
        </w:rPr>
        <w:t>culo 141 de la Ley 100 de 1993.</w:t>
      </w:r>
    </w:p>
    <w:p w:rsidR="0066344C" w:rsidRPr="00872177" w:rsidRDefault="0066344C" w:rsidP="00872177">
      <w:pPr>
        <w:pStyle w:val="Sinespaciado"/>
      </w:pPr>
    </w:p>
    <w:p w:rsidR="00220A6D" w:rsidRDefault="0066344C" w:rsidP="000B247D">
      <w:pPr>
        <w:spacing w:line="360" w:lineRule="auto"/>
        <w:ind w:firstLine="708"/>
        <w:jc w:val="both"/>
        <w:rPr>
          <w:rFonts w:ascii="Arial Narrow" w:hAnsi="Arial Narrow" w:cs="Tahoma"/>
          <w:sz w:val="28"/>
          <w:szCs w:val="28"/>
        </w:rPr>
      </w:pPr>
      <w:r>
        <w:rPr>
          <w:rFonts w:ascii="Arial Narrow" w:hAnsi="Arial Narrow" w:cs="Tahoma"/>
          <w:sz w:val="28"/>
          <w:szCs w:val="28"/>
        </w:rPr>
        <w:t xml:space="preserve">Como </w:t>
      </w:r>
      <w:r w:rsidR="00220A6D">
        <w:rPr>
          <w:rFonts w:ascii="Arial Narrow" w:hAnsi="Arial Narrow" w:cs="Tahoma"/>
          <w:sz w:val="28"/>
          <w:szCs w:val="28"/>
        </w:rPr>
        <w:t xml:space="preserve">sustento a sus pretensiones expuso que convivió en unión marital con la señora </w:t>
      </w:r>
      <w:r>
        <w:rPr>
          <w:rFonts w:ascii="Arial Narrow" w:hAnsi="Arial Narrow" w:cs="Tahoma"/>
          <w:sz w:val="28"/>
          <w:szCs w:val="28"/>
        </w:rPr>
        <w:t xml:space="preserve">Mariela Tascón Morales desde el mes de junio de 1964 y hasta el </w:t>
      </w:r>
      <w:r w:rsidR="00220A6D">
        <w:rPr>
          <w:rFonts w:ascii="Arial Narrow" w:hAnsi="Arial Narrow" w:cs="Tahoma"/>
          <w:sz w:val="28"/>
          <w:szCs w:val="28"/>
        </w:rPr>
        <w:t>20 de diciembre de 2003, fecha de su fallecimiento; que procrearon 4 hijos, tres</w:t>
      </w:r>
      <w:r w:rsidR="00803165">
        <w:rPr>
          <w:rFonts w:ascii="Arial Narrow" w:hAnsi="Arial Narrow" w:cs="Tahoma"/>
          <w:sz w:val="28"/>
          <w:szCs w:val="28"/>
        </w:rPr>
        <w:t xml:space="preserve"> actualmente vivos</w:t>
      </w:r>
      <w:r w:rsidR="00220A6D">
        <w:rPr>
          <w:rFonts w:ascii="Arial Narrow" w:hAnsi="Arial Narrow" w:cs="Tahoma"/>
          <w:sz w:val="28"/>
          <w:szCs w:val="28"/>
        </w:rPr>
        <w:t xml:space="preserve"> y mayores de edad al momento del deceso de la causante; que sufragó los gastos funerarios de su compañera permanente; que </w:t>
      </w:r>
      <w:r w:rsidR="00803165">
        <w:rPr>
          <w:rFonts w:ascii="Arial Narrow" w:hAnsi="Arial Narrow" w:cs="Tahoma"/>
          <w:sz w:val="28"/>
          <w:szCs w:val="28"/>
        </w:rPr>
        <w:t xml:space="preserve">el 23 de abril de 2004 </w:t>
      </w:r>
      <w:r w:rsidR="00220A6D">
        <w:rPr>
          <w:rFonts w:ascii="Arial Narrow" w:hAnsi="Arial Narrow" w:cs="Tahoma"/>
          <w:sz w:val="28"/>
          <w:szCs w:val="28"/>
        </w:rPr>
        <w:t xml:space="preserve">radicó </w:t>
      </w:r>
      <w:r w:rsidR="000B247D">
        <w:rPr>
          <w:rFonts w:ascii="Arial Narrow" w:hAnsi="Arial Narrow" w:cs="Tahoma"/>
          <w:sz w:val="28"/>
          <w:szCs w:val="28"/>
        </w:rPr>
        <w:t>la solicitud pensional ante la</w:t>
      </w:r>
      <w:r w:rsidR="00220A6D">
        <w:rPr>
          <w:rFonts w:ascii="Arial Narrow" w:hAnsi="Arial Narrow" w:cs="Tahoma"/>
          <w:sz w:val="28"/>
          <w:szCs w:val="28"/>
        </w:rPr>
        <w:t xml:space="preserve"> demandada, tendiente a obtener el reconocimiento y pago de la pensión de sobrevivientes, </w:t>
      </w:r>
      <w:r w:rsidR="00803165">
        <w:rPr>
          <w:rFonts w:ascii="Arial Narrow" w:hAnsi="Arial Narrow" w:cs="Tahoma"/>
          <w:sz w:val="28"/>
          <w:szCs w:val="28"/>
        </w:rPr>
        <w:t>la cual fue resuelta desfavorablemente mediante Resolución No. 004325 del 2004</w:t>
      </w:r>
      <w:r w:rsidR="000B247D">
        <w:rPr>
          <w:rFonts w:ascii="Arial Narrow" w:hAnsi="Arial Narrow" w:cs="Tahoma"/>
          <w:sz w:val="28"/>
          <w:szCs w:val="28"/>
        </w:rPr>
        <w:t xml:space="preserve">; </w:t>
      </w:r>
      <w:r w:rsidR="00872177">
        <w:rPr>
          <w:rFonts w:ascii="Arial Narrow" w:hAnsi="Arial Narrow" w:cs="Tahoma"/>
          <w:sz w:val="28"/>
          <w:szCs w:val="28"/>
        </w:rPr>
        <w:t>q</w:t>
      </w:r>
      <w:r w:rsidR="000B247D">
        <w:rPr>
          <w:rFonts w:ascii="Arial Narrow" w:hAnsi="Arial Narrow" w:cs="Tahoma"/>
          <w:sz w:val="28"/>
          <w:szCs w:val="28"/>
        </w:rPr>
        <w:t xml:space="preserve">ue la historia laboral de la afiliada fallecida fue corregida el 2 de septiembre de 2013, arrojando un total de 52.41 semanas de aportes sufragados al sistema pensional en los tres años que antecedieron su muerte; y </w:t>
      </w:r>
      <w:r w:rsidR="00803165">
        <w:rPr>
          <w:rFonts w:ascii="Arial Narrow" w:hAnsi="Arial Narrow" w:cs="Tahoma"/>
          <w:sz w:val="28"/>
          <w:szCs w:val="28"/>
        </w:rPr>
        <w:t xml:space="preserve">que el 16 de septiembre de 2013 solicitó nuevamente la prestación pensional, empero, le fue negada mediante Resolución GNR 191864 del 28 de mayo de 2014, bajo el argumento que no </w:t>
      </w:r>
      <w:r w:rsidR="000B247D">
        <w:rPr>
          <w:rFonts w:ascii="Arial Narrow" w:hAnsi="Arial Narrow" w:cs="Tahoma"/>
          <w:sz w:val="28"/>
          <w:szCs w:val="28"/>
        </w:rPr>
        <w:t xml:space="preserve">obraba la </w:t>
      </w:r>
      <w:r w:rsidR="00803165">
        <w:rPr>
          <w:rFonts w:ascii="Arial Narrow" w:hAnsi="Arial Narrow" w:cs="Tahoma"/>
          <w:sz w:val="28"/>
          <w:szCs w:val="28"/>
        </w:rPr>
        <w:t xml:space="preserve">declaración juramentada de convivencia de </w:t>
      </w:r>
      <w:r w:rsidR="000B247D">
        <w:rPr>
          <w:rFonts w:ascii="Arial Narrow" w:hAnsi="Arial Narrow" w:cs="Tahoma"/>
          <w:sz w:val="28"/>
          <w:szCs w:val="28"/>
        </w:rPr>
        <w:t>terceros en el expediente administrativo.</w:t>
      </w:r>
    </w:p>
    <w:p w:rsidR="000B247D" w:rsidRPr="00872177" w:rsidRDefault="000B247D" w:rsidP="00872177">
      <w:pPr>
        <w:pStyle w:val="Sinespaciado"/>
      </w:pPr>
    </w:p>
    <w:p w:rsidR="0066344C" w:rsidRDefault="0066344C" w:rsidP="0066344C">
      <w:pPr>
        <w:spacing w:line="360" w:lineRule="auto"/>
        <w:ind w:firstLine="900"/>
        <w:jc w:val="both"/>
        <w:rPr>
          <w:rFonts w:ascii="Arial Narrow" w:hAnsi="Arial Narrow" w:cs="Tahoma"/>
          <w:sz w:val="28"/>
          <w:szCs w:val="28"/>
        </w:rPr>
      </w:pPr>
      <w:r w:rsidRPr="00E845FE">
        <w:rPr>
          <w:rFonts w:ascii="Arial Narrow" w:hAnsi="Arial Narrow" w:cs="Arial"/>
          <w:sz w:val="28"/>
          <w:szCs w:val="28"/>
        </w:rPr>
        <w:t xml:space="preserve">La </w:t>
      </w:r>
      <w:r w:rsidRPr="00C323E0">
        <w:rPr>
          <w:rFonts w:ascii="Arial Narrow" w:hAnsi="Arial Narrow" w:cs="Arial"/>
          <w:b/>
          <w:i/>
          <w:sz w:val="28"/>
          <w:szCs w:val="28"/>
        </w:rPr>
        <w:t xml:space="preserve">Administradora Colombiana de Pensiones </w:t>
      </w:r>
      <w:r w:rsidRPr="00C323E0">
        <w:rPr>
          <w:rFonts w:ascii="Arial Narrow" w:hAnsi="Arial Narrow" w:cs="Arial"/>
          <w:b/>
          <w:bCs/>
          <w:i/>
          <w:sz w:val="28"/>
          <w:szCs w:val="28"/>
        </w:rPr>
        <w:t>Colpensiones</w:t>
      </w:r>
      <w:r w:rsidRPr="00C323E0">
        <w:rPr>
          <w:rFonts w:ascii="Arial Narrow" w:hAnsi="Arial Narrow" w:cs="Tahoma"/>
          <w:b/>
          <w:i/>
          <w:sz w:val="28"/>
          <w:szCs w:val="28"/>
        </w:rPr>
        <w:t>,</w:t>
      </w:r>
      <w:r>
        <w:rPr>
          <w:rFonts w:ascii="Arial Narrow" w:hAnsi="Arial Narrow" w:cs="Tahoma"/>
          <w:sz w:val="28"/>
          <w:szCs w:val="28"/>
        </w:rPr>
        <w:t xml:space="preserve"> se opuso a la prosperidad de las</w:t>
      </w:r>
      <w:r w:rsidRPr="00E845FE">
        <w:rPr>
          <w:rFonts w:ascii="Arial Narrow" w:hAnsi="Arial Narrow" w:cs="Tahoma"/>
          <w:sz w:val="28"/>
          <w:szCs w:val="28"/>
        </w:rPr>
        <w:t xml:space="preserve"> pretensiones,</w:t>
      </w:r>
      <w:r>
        <w:rPr>
          <w:rFonts w:ascii="Arial Narrow" w:hAnsi="Arial Narrow" w:cs="Tahoma"/>
          <w:sz w:val="28"/>
          <w:szCs w:val="28"/>
        </w:rPr>
        <w:t xml:space="preserve"> argumentando que</w:t>
      </w:r>
      <w:r w:rsidR="000B247D">
        <w:rPr>
          <w:rFonts w:ascii="Arial Narrow" w:hAnsi="Arial Narrow" w:cs="Tahoma"/>
          <w:sz w:val="28"/>
          <w:szCs w:val="28"/>
        </w:rPr>
        <w:t xml:space="preserve"> el demandante no acreditó tener la calidad de beneficiario de la prestación pensional que reclama.</w:t>
      </w:r>
      <w:r>
        <w:rPr>
          <w:rFonts w:ascii="Arial Narrow" w:hAnsi="Arial Narrow" w:cs="Tahoma"/>
          <w:sz w:val="28"/>
          <w:szCs w:val="28"/>
        </w:rPr>
        <w:t xml:space="preserve"> Propuso como excepciones </w:t>
      </w:r>
      <w:r w:rsidR="000B247D">
        <w:rPr>
          <w:rFonts w:ascii="Arial Narrow" w:hAnsi="Arial Narrow" w:cs="Tahoma"/>
          <w:sz w:val="28"/>
          <w:szCs w:val="28"/>
        </w:rPr>
        <w:t xml:space="preserve">de fondo “Inexistencia de la obligación demandada” y </w:t>
      </w:r>
      <w:r>
        <w:rPr>
          <w:rFonts w:ascii="Arial Narrow" w:hAnsi="Arial Narrow" w:cs="Tahoma"/>
          <w:sz w:val="28"/>
          <w:szCs w:val="28"/>
        </w:rPr>
        <w:t xml:space="preserve">“Prescripción “. </w:t>
      </w:r>
    </w:p>
    <w:p w:rsidR="0066344C" w:rsidRPr="00872177" w:rsidRDefault="0066344C" w:rsidP="00872177">
      <w:pPr>
        <w:pStyle w:val="Sinespaciado"/>
      </w:pPr>
    </w:p>
    <w:p w:rsidR="0066344C" w:rsidRPr="00B25845" w:rsidRDefault="0066344C" w:rsidP="0066344C">
      <w:pPr>
        <w:spacing w:line="360" w:lineRule="auto"/>
        <w:ind w:firstLine="900"/>
        <w:jc w:val="both"/>
        <w:rPr>
          <w:rFonts w:ascii="Arial Narrow" w:hAnsi="Arial Narrow" w:cs="Tahoma"/>
          <w:b/>
          <w:i/>
          <w:sz w:val="28"/>
          <w:szCs w:val="28"/>
        </w:rPr>
      </w:pPr>
      <w:r>
        <w:rPr>
          <w:rFonts w:ascii="Arial Narrow" w:hAnsi="Arial Narrow" w:cs="Tahoma"/>
          <w:b/>
          <w:i/>
          <w:sz w:val="28"/>
          <w:szCs w:val="28"/>
        </w:rPr>
        <w:t>II. SENTENCIA DEL JUZGADO</w:t>
      </w:r>
    </w:p>
    <w:p w:rsidR="0066344C" w:rsidRPr="00872177" w:rsidRDefault="0066344C" w:rsidP="00872177">
      <w:pPr>
        <w:pStyle w:val="Sinespaciado"/>
      </w:pPr>
    </w:p>
    <w:p w:rsidR="0066344C" w:rsidRDefault="000B247D" w:rsidP="000B247D">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sz w:val="28"/>
          <w:szCs w:val="28"/>
          <w:lang w:eastAsia="es-CO"/>
        </w:rPr>
        <w:t xml:space="preserve">El Juzgado Tercero </w:t>
      </w:r>
      <w:r w:rsidR="0066344C" w:rsidRPr="00D7586F">
        <w:rPr>
          <w:rFonts w:ascii="Arial Narrow" w:hAnsi="Arial Narrow" w:cs="Tahoma"/>
          <w:sz w:val="28"/>
          <w:szCs w:val="28"/>
          <w:lang w:eastAsia="es-CO"/>
        </w:rPr>
        <w:t xml:space="preserve">Laboral del Circuito de Pereira puso fin a la primera instancia, </w:t>
      </w:r>
      <w:r w:rsidRPr="00C91EFC">
        <w:rPr>
          <w:rFonts w:ascii="Arial Narrow" w:hAnsi="Arial Narrow" w:cs="Tahoma"/>
          <w:color w:val="000000"/>
          <w:sz w:val="28"/>
          <w:szCs w:val="28"/>
          <w:lang w:eastAsia="es-CO"/>
        </w:rPr>
        <w:t>declar</w:t>
      </w:r>
      <w:r w:rsidR="00CF039F">
        <w:rPr>
          <w:rFonts w:ascii="Arial Narrow" w:hAnsi="Arial Narrow" w:cs="Tahoma"/>
          <w:color w:val="000000"/>
          <w:sz w:val="28"/>
          <w:szCs w:val="28"/>
          <w:lang w:eastAsia="es-CO"/>
        </w:rPr>
        <w:t xml:space="preserve">ando que el </w:t>
      </w:r>
      <w:r w:rsidRPr="00C91EFC">
        <w:rPr>
          <w:rFonts w:ascii="Arial Narrow" w:hAnsi="Arial Narrow" w:cs="Tahoma"/>
          <w:color w:val="000000"/>
          <w:sz w:val="28"/>
          <w:szCs w:val="28"/>
          <w:lang w:eastAsia="es-CO"/>
        </w:rPr>
        <w:t>demandante tiene derecho al reconocimiento de la pensión de sobrevivientes con ocasión al fallecimiento de su</w:t>
      </w:r>
      <w:r>
        <w:rPr>
          <w:rFonts w:ascii="Arial Narrow" w:hAnsi="Arial Narrow" w:cs="Tahoma"/>
          <w:color w:val="000000"/>
          <w:sz w:val="28"/>
          <w:szCs w:val="28"/>
          <w:lang w:eastAsia="es-CO"/>
        </w:rPr>
        <w:t xml:space="preserve"> compañera permanente, </w:t>
      </w:r>
      <w:r w:rsidR="00CF039F">
        <w:rPr>
          <w:rFonts w:ascii="Arial Narrow" w:hAnsi="Arial Narrow" w:cs="Tahoma"/>
          <w:color w:val="000000"/>
          <w:sz w:val="28"/>
          <w:szCs w:val="28"/>
          <w:lang w:eastAsia="es-CO"/>
        </w:rPr>
        <w:t>por cuanto acreditó el cumplimiento de los requisitos legales contemplados en los artículos 12 y 13 de la Ley 797 de 2003</w:t>
      </w:r>
      <w:r w:rsidR="00C3206F">
        <w:rPr>
          <w:rFonts w:ascii="Arial Narrow" w:hAnsi="Arial Narrow" w:cs="Tahoma"/>
          <w:color w:val="000000"/>
          <w:sz w:val="28"/>
          <w:szCs w:val="28"/>
          <w:lang w:eastAsia="es-CO"/>
        </w:rPr>
        <w:t>, inaplicando el requisito de fidelidad al sistema</w:t>
      </w:r>
      <w:r w:rsidR="00CF039F">
        <w:rPr>
          <w:rFonts w:ascii="Arial Narrow" w:hAnsi="Arial Narrow" w:cs="Tahoma"/>
          <w:color w:val="000000"/>
          <w:sz w:val="28"/>
          <w:szCs w:val="28"/>
          <w:lang w:eastAsia="es-CO"/>
        </w:rPr>
        <w:t>. Como consecuencia de ello</w:t>
      </w:r>
      <w:r w:rsidRPr="00C91EFC">
        <w:rPr>
          <w:rFonts w:ascii="Arial Narrow" w:hAnsi="Arial Narrow" w:cs="Tahoma"/>
          <w:color w:val="000000"/>
          <w:sz w:val="28"/>
          <w:szCs w:val="28"/>
          <w:lang w:eastAsia="es-CO"/>
        </w:rPr>
        <w:t xml:space="preserve">, condenó a </w:t>
      </w:r>
      <w:r w:rsidR="00CF039F">
        <w:rPr>
          <w:rFonts w:ascii="Arial Narrow" w:hAnsi="Arial Narrow" w:cs="Tahoma"/>
          <w:color w:val="000000"/>
          <w:sz w:val="28"/>
          <w:szCs w:val="28"/>
          <w:lang w:eastAsia="es-CO"/>
        </w:rPr>
        <w:t>Colpensiones a</w:t>
      </w:r>
      <w:r w:rsidRPr="00C91EFC">
        <w:rPr>
          <w:rFonts w:ascii="Arial Narrow" w:hAnsi="Arial Narrow" w:cs="Tahoma"/>
          <w:color w:val="000000"/>
          <w:sz w:val="28"/>
          <w:szCs w:val="28"/>
          <w:lang w:eastAsia="es-CO"/>
        </w:rPr>
        <w:t xml:space="preserve"> reconocer</w:t>
      </w:r>
      <w:r w:rsidR="00CF039F">
        <w:rPr>
          <w:rFonts w:ascii="Arial Narrow" w:hAnsi="Arial Narrow" w:cs="Tahoma"/>
          <w:color w:val="000000"/>
          <w:sz w:val="28"/>
          <w:szCs w:val="28"/>
          <w:lang w:eastAsia="es-CO"/>
        </w:rPr>
        <w:t xml:space="preserve"> y pagar </w:t>
      </w:r>
      <w:r w:rsidRPr="00C91EFC">
        <w:rPr>
          <w:rFonts w:ascii="Arial Narrow" w:hAnsi="Arial Narrow" w:cs="Tahoma"/>
          <w:color w:val="000000"/>
          <w:sz w:val="28"/>
          <w:szCs w:val="28"/>
          <w:lang w:eastAsia="es-CO"/>
        </w:rPr>
        <w:t xml:space="preserve">la prestación pensional a partir del </w:t>
      </w:r>
      <w:r w:rsidR="00CF039F">
        <w:rPr>
          <w:rFonts w:ascii="Arial Narrow" w:hAnsi="Arial Narrow" w:cs="Tahoma"/>
          <w:color w:val="000000"/>
          <w:sz w:val="28"/>
          <w:szCs w:val="28"/>
          <w:lang w:eastAsia="es-CO"/>
        </w:rPr>
        <w:t xml:space="preserve">16 de septiembre de 2010, </w:t>
      </w:r>
      <w:r w:rsidRPr="00C91EFC">
        <w:rPr>
          <w:rFonts w:ascii="Arial Narrow" w:hAnsi="Arial Narrow" w:cs="Tahoma"/>
          <w:color w:val="000000"/>
          <w:sz w:val="28"/>
          <w:szCs w:val="28"/>
          <w:lang w:eastAsia="es-CO"/>
        </w:rPr>
        <w:t>en cuantía</w:t>
      </w:r>
      <w:r w:rsidR="00CF039F">
        <w:rPr>
          <w:rFonts w:ascii="Arial Narrow" w:hAnsi="Arial Narrow" w:cs="Tahoma"/>
          <w:color w:val="000000"/>
          <w:sz w:val="28"/>
          <w:szCs w:val="28"/>
          <w:lang w:eastAsia="es-CO"/>
        </w:rPr>
        <w:t xml:space="preserve"> igual a un salario mínimo legal mensual vigente y por 14 mesadas anuales. Condenó al pago de un retroactivo pensional equivalente a $ 32`246.533 y a los intereses de mora a partir del 17 de noviembre de 2013. </w:t>
      </w:r>
      <w:r w:rsidR="00872177">
        <w:rPr>
          <w:rFonts w:ascii="Arial Narrow" w:hAnsi="Arial Narrow" w:cs="Tahoma"/>
          <w:color w:val="000000"/>
          <w:sz w:val="28"/>
          <w:szCs w:val="28"/>
          <w:lang w:eastAsia="es-CO"/>
        </w:rPr>
        <w:t xml:space="preserve">Así mismo, </w:t>
      </w:r>
      <w:r w:rsidR="00CF039F">
        <w:rPr>
          <w:rFonts w:ascii="Arial Narrow" w:hAnsi="Arial Narrow" w:cs="Tahoma"/>
          <w:color w:val="000000"/>
          <w:sz w:val="28"/>
          <w:szCs w:val="28"/>
          <w:lang w:eastAsia="es-CO"/>
        </w:rPr>
        <w:t xml:space="preserve">autorizó a la entidad de seguridad social a descontar la cifra de $ 1`360.220, </w:t>
      </w:r>
      <w:r w:rsidR="00872177">
        <w:rPr>
          <w:rFonts w:ascii="Arial Narrow" w:hAnsi="Arial Narrow" w:cs="Tahoma"/>
          <w:color w:val="000000"/>
          <w:sz w:val="28"/>
          <w:szCs w:val="28"/>
          <w:lang w:eastAsia="es-CO"/>
        </w:rPr>
        <w:t>monto que representa la indemnización sustitutiva de la pensión debidamente indexada cancelada al actor</w:t>
      </w:r>
      <w:r w:rsidR="00CF039F">
        <w:rPr>
          <w:rFonts w:ascii="Arial Narrow" w:hAnsi="Arial Narrow" w:cs="Tahoma"/>
          <w:color w:val="000000"/>
          <w:sz w:val="28"/>
          <w:szCs w:val="28"/>
          <w:lang w:eastAsia="es-CO"/>
        </w:rPr>
        <w:t>.</w:t>
      </w:r>
    </w:p>
    <w:p w:rsidR="00CF039F" w:rsidRPr="009B2C86" w:rsidRDefault="00CF039F" w:rsidP="00CF039F">
      <w:pPr>
        <w:pStyle w:val="Sinespaciado"/>
      </w:pPr>
    </w:p>
    <w:p w:rsidR="0066344C" w:rsidRPr="005C7318" w:rsidRDefault="0066344C" w:rsidP="0066344C">
      <w:pPr>
        <w:spacing w:line="360" w:lineRule="auto"/>
        <w:ind w:firstLine="900"/>
        <w:jc w:val="both"/>
        <w:rPr>
          <w:rFonts w:ascii="Arial Narrow" w:hAnsi="Arial Narrow" w:cs="Tahoma"/>
          <w:color w:val="000000"/>
          <w:sz w:val="28"/>
          <w:szCs w:val="28"/>
          <w:lang w:eastAsia="es-CO"/>
        </w:rPr>
      </w:pPr>
      <w:r w:rsidRPr="005C7318">
        <w:rPr>
          <w:rFonts w:ascii="Arial Narrow" w:hAnsi="Arial Narrow" w:cs="Tahoma"/>
          <w:iCs/>
          <w:color w:val="000000"/>
          <w:sz w:val="28"/>
          <w:szCs w:val="28"/>
          <w:lang w:val="es-MX" w:eastAsia="es-CO"/>
        </w:rPr>
        <w:t xml:space="preserve">Respecto del citado proveído se dispuso el grado jurisdiccional de consulta ante esta Sala y surtido como se encuentra el trámite procesal de la instancia, se procede a desatarlo. </w:t>
      </w:r>
    </w:p>
    <w:p w:rsidR="0066344C" w:rsidRPr="009B2C86" w:rsidRDefault="0066344C" w:rsidP="0066344C">
      <w:pPr>
        <w:pStyle w:val="Sinespaciado"/>
      </w:pPr>
    </w:p>
    <w:p w:rsidR="0066344C" w:rsidRPr="00E845FE" w:rsidRDefault="0066344C" w:rsidP="0066344C">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sz w:val="28"/>
          <w:szCs w:val="28"/>
        </w:rPr>
        <w:t xml:space="preserve"> </w:t>
      </w:r>
      <w:r w:rsidRPr="00E845FE">
        <w:rPr>
          <w:rFonts w:ascii="Arial Narrow" w:hAnsi="Arial Narrow" w:cs="Tahoma"/>
          <w:b/>
          <w:i/>
          <w:sz w:val="28"/>
          <w:szCs w:val="28"/>
        </w:rPr>
        <w:t>Del problema jurídico.</w:t>
      </w:r>
    </w:p>
    <w:p w:rsidR="0066344C" w:rsidRPr="009B2C86" w:rsidRDefault="0066344C" w:rsidP="0066344C">
      <w:pPr>
        <w:pStyle w:val="Sinespaciado"/>
      </w:pPr>
    </w:p>
    <w:p w:rsidR="0066344C" w:rsidRDefault="0066344C" w:rsidP="0066344C">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872177" w:rsidRPr="00872177" w:rsidRDefault="00872177" w:rsidP="00872177">
      <w:pPr>
        <w:tabs>
          <w:tab w:val="left" w:pos="0"/>
          <w:tab w:val="left" w:pos="8647"/>
        </w:tabs>
        <w:suppressAutoHyphens/>
        <w:ind w:firstLine="426"/>
        <w:jc w:val="both"/>
        <w:rPr>
          <w:rFonts w:ascii="Arial Narrow" w:hAnsi="Arial Narrow" w:cs="Tahoma"/>
          <w:i/>
          <w:iCs/>
          <w:sz w:val="26"/>
          <w:szCs w:val="26"/>
        </w:rPr>
      </w:pPr>
      <w:r w:rsidRPr="00872177">
        <w:rPr>
          <w:rFonts w:ascii="Arial Narrow" w:hAnsi="Arial Narrow" w:cs="Tahoma"/>
          <w:i/>
          <w:sz w:val="26"/>
          <w:szCs w:val="26"/>
        </w:rPr>
        <w:t>¿La señora Mariela Tascón Morales dejó causado el derecho a la pensión de sobrevivientes</w:t>
      </w:r>
      <w:r w:rsidRPr="00872177">
        <w:rPr>
          <w:rFonts w:ascii="Arial Narrow" w:hAnsi="Arial Narrow" w:cs="Tahoma"/>
          <w:i/>
          <w:iCs/>
          <w:sz w:val="26"/>
          <w:szCs w:val="26"/>
        </w:rPr>
        <w:t>?</w:t>
      </w:r>
    </w:p>
    <w:p w:rsidR="00872177" w:rsidRPr="00872177" w:rsidRDefault="00872177" w:rsidP="00872177">
      <w:pPr>
        <w:pStyle w:val="Sinespaciado"/>
      </w:pPr>
    </w:p>
    <w:p w:rsidR="0066344C" w:rsidRPr="00872177" w:rsidRDefault="0066344C" w:rsidP="00872177">
      <w:pPr>
        <w:tabs>
          <w:tab w:val="left" w:pos="0"/>
          <w:tab w:val="left" w:pos="8647"/>
        </w:tabs>
        <w:suppressAutoHyphens/>
        <w:ind w:left="-142" w:firstLine="993"/>
        <w:jc w:val="both"/>
        <w:rPr>
          <w:rFonts w:ascii="Arial Narrow" w:hAnsi="Arial Narrow" w:cs="Tahoma"/>
          <w:i/>
          <w:iCs/>
          <w:sz w:val="26"/>
          <w:szCs w:val="26"/>
        </w:rPr>
      </w:pPr>
      <w:r w:rsidRPr="00872177">
        <w:rPr>
          <w:rFonts w:ascii="Arial Narrow" w:hAnsi="Arial Narrow" w:cs="Tahoma"/>
          <w:i/>
          <w:sz w:val="26"/>
          <w:szCs w:val="26"/>
        </w:rPr>
        <w:t>¿</w:t>
      </w:r>
      <w:r w:rsidRPr="00872177">
        <w:rPr>
          <w:rFonts w:ascii="Arial Narrow" w:hAnsi="Arial Narrow" w:cs="Tahoma"/>
          <w:i/>
          <w:iCs/>
          <w:sz w:val="26"/>
          <w:szCs w:val="26"/>
        </w:rPr>
        <w:t>Demostró el demandante ser beneficiario de la pensión de sobrevivientes que reclama?</w:t>
      </w:r>
    </w:p>
    <w:p w:rsidR="0066344C" w:rsidRPr="00E845FE" w:rsidRDefault="0066344C" w:rsidP="00872177">
      <w:pPr>
        <w:pStyle w:val="Sinespaciado"/>
      </w:pPr>
    </w:p>
    <w:p w:rsidR="0066344C" w:rsidRDefault="0066344C" w:rsidP="0066344C">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66344C" w:rsidRPr="005A1356" w:rsidRDefault="0066344C" w:rsidP="0066344C">
      <w:pPr>
        <w:pStyle w:val="Sinespaciado"/>
      </w:pPr>
    </w:p>
    <w:p w:rsidR="0066344C" w:rsidRDefault="0066344C" w:rsidP="0066344C">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En este estado de la diligencia y antes de que la Colegiatura, de respuesta al problema jurídico planteado, se corre traslado por el término de 8 minutos, a cada uno de los voceros judiciales de las partes asistentes a la audiencia, </w:t>
      </w:r>
      <w:r>
        <w:rPr>
          <w:rFonts w:ascii="Arial Narrow" w:hAnsi="Arial Narrow" w:cs="Tahoma"/>
          <w:sz w:val="28"/>
          <w:szCs w:val="28"/>
        </w:rPr>
        <w:t>empezando por la demandante, para que presenten sus alegatos de conclusión.</w:t>
      </w:r>
    </w:p>
    <w:p w:rsidR="0066344C" w:rsidRPr="005C7318" w:rsidRDefault="0066344C" w:rsidP="0066344C">
      <w:pPr>
        <w:pStyle w:val="Sinespaciado"/>
      </w:pPr>
    </w:p>
    <w:p w:rsidR="0066344C" w:rsidRPr="00E845FE" w:rsidRDefault="0066344C" w:rsidP="0066344C">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66344C" w:rsidRPr="00E845FE" w:rsidRDefault="0066344C" w:rsidP="0066344C">
      <w:pPr>
        <w:ind w:firstLine="851"/>
        <w:jc w:val="both"/>
        <w:rPr>
          <w:rFonts w:ascii="Arial Narrow" w:hAnsi="Arial Narrow" w:cs="Tahoma"/>
          <w:sz w:val="28"/>
          <w:szCs w:val="28"/>
        </w:rPr>
      </w:pPr>
    </w:p>
    <w:p w:rsidR="0066344C" w:rsidRPr="000E0538" w:rsidRDefault="0066344C" w:rsidP="0066344C">
      <w:pPr>
        <w:spacing w:line="360" w:lineRule="auto"/>
        <w:ind w:left="1418" w:hanging="578"/>
        <w:jc w:val="both"/>
        <w:rPr>
          <w:rFonts w:ascii="Arial Narrow" w:hAnsi="Arial Narrow" w:cs="Tahoma"/>
          <w:b/>
          <w:i/>
          <w:sz w:val="28"/>
          <w:szCs w:val="28"/>
        </w:rPr>
      </w:pPr>
      <w:r w:rsidRPr="005C7318">
        <w:rPr>
          <w:rFonts w:ascii="Arial Narrow" w:hAnsi="Arial Narrow" w:cs="Tahoma"/>
          <w:b/>
          <w:i/>
          <w:sz w:val="28"/>
          <w:szCs w:val="28"/>
        </w:rPr>
        <w:t>III.</w:t>
      </w:r>
      <w:r w:rsidRPr="000E0538">
        <w:rPr>
          <w:rFonts w:ascii="Arial Narrow" w:hAnsi="Arial Narrow" w:cs="Tahoma"/>
          <w:b/>
          <w:i/>
          <w:sz w:val="28"/>
          <w:szCs w:val="28"/>
        </w:rPr>
        <w:t xml:space="preserve"> CONSIDERACIONES:</w:t>
      </w:r>
    </w:p>
    <w:p w:rsidR="0066344C" w:rsidRPr="00047266" w:rsidRDefault="0066344C" w:rsidP="0066344C">
      <w:pPr>
        <w:pStyle w:val="Sinespaciado"/>
      </w:pPr>
      <w:r w:rsidRPr="000E0538">
        <w:rPr>
          <w:i/>
        </w:rPr>
        <w:tab/>
      </w:r>
      <w:r w:rsidRPr="00E845FE">
        <w:tab/>
      </w:r>
    </w:p>
    <w:p w:rsidR="0066344C" w:rsidRPr="00E845FE" w:rsidRDefault="0066344C" w:rsidP="0066344C">
      <w:pPr>
        <w:pStyle w:val="Textoindependiente"/>
        <w:spacing w:line="360" w:lineRule="auto"/>
        <w:ind w:firstLine="858"/>
        <w:rPr>
          <w:rFonts w:ascii="Arial Narrow" w:hAnsi="Arial Narrow"/>
          <w:b/>
          <w:i/>
          <w:sz w:val="28"/>
          <w:szCs w:val="28"/>
          <w:lang w:eastAsia="en-US"/>
        </w:rPr>
      </w:pPr>
      <w:r>
        <w:rPr>
          <w:rFonts w:ascii="Arial Narrow" w:hAnsi="Arial Narrow"/>
          <w:b/>
          <w:i/>
          <w:sz w:val="28"/>
          <w:szCs w:val="28"/>
        </w:rPr>
        <w:t>3</w:t>
      </w:r>
      <w:r w:rsidRPr="00E845FE">
        <w:rPr>
          <w:rFonts w:ascii="Arial Narrow" w:hAnsi="Arial Narrow"/>
          <w:b/>
          <w:i/>
          <w:sz w:val="28"/>
          <w:szCs w:val="28"/>
        </w:rPr>
        <w:t xml:space="preserve">. </w:t>
      </w:r>
      <w:r w:rsidRPr="00E845FE">
        <w:rPr>
          <w:rFonts w:ascii="Arial Narrow" w:hAnsi="Arial Narrow"/>
          <w:b/>
          <w:i/>
          <w:sz w:val="28"/>
          <w:szCs w:val="28"/>
          <w:lang w:eastAsia="en-US"/>
        </w:rPr>
        <w:t>Desenvolvimiento de la problemática planteada</w:t>
      </w:r>
    </w:p>
    <w:p w:rsidR="0066344C" w:rsidRPr="009B2C86" w:rsidRDefault="0066344C" w:rsidP="0066344C">
      <w:pPr>
        <w:pStyle w:val="Sinespaciado"/>
      </w:pPr>
    </w:p>
    <w:p w:rsidR="00A40EC9" w:rsidRDefault="00D10E6F" w:rsidP="00D10E6F">
      <w:pPr>
        <w:autoSpaceDE w:val="0"/>
        <w:autoSpaceDN w:val="0"/>
        <w:adjustRightInd w:val="0"/>
        <w:spacing w:line="360" w:lineRule="auto"/>
        <w:ind w:firstLine="709"/>
        <w:jc w:val="both"/>
        <w:rPr>
          <w:rFonts w:ascii="Arial Narrow" w:hAnsi="Arial Narrow" w:cs="Arial"/>
          <w:sz w:val="28"/>
          <w:szCs w:val="28"/>
        </w:rPr>
      </w:pPr>
      <w:r>
        <w:rPr>
          <w:rFonts w:ascii="Arial Narrow" w:hAnsi="Arial Narrow" w:cs="Arial"/>
          <w:sz w:val="28"/>
          <w:szCs w:val="28"/>
        </w:rPr>
        <w:t>No se somete a discusión en</w:t>
      </w:r>
      <w:r w:rsidR="0066344C" w:rsidRPr="00011236">
        <w:rPr>
          <w:rFonts w:ascii="Arial Narrow" w:hAnsi="Arial Narrow" w:cs="Arial"/>
          <w:sz w:val="28"/>
          <w:szCs w:val="28"/>
        </w:rPr>
        <w:t xml:space="preserve"> esta contienda</w:t>
      </w:r>
      <w:r w:rsidR="00A40EC9">
        <w:rPr>
          <w:rFonts w:ascii="Arial Narrow" w:hAnsi="Arial Narrow" w:cs="Arial"/>
          <w:sz w:val="28"/>
          <w:szCs w:val="28"/>
        </w:rPr>
        <w:t xml:space="preserve"> </w:t>
      </w:r>
      <w:r w:rsidR="0066344C" w:rsidRPr="00011236">
        <w:rPr>
          <w:rFonts w:ascii="Arial Narrow" w:hAnsi="Arial Narrow" w:cs="Arial"/>
          <w:sz w:val="28"/>
          <w:szCs w:val="28"/>
        </w:rPr>
        <w:t>que e</w:t>
      </w:r>
      <w:r w:rsidR="00A40EC9">
        <w:rPr>
          <w:rFonts w:ascii="Arial Narrow" w:hAnsi="Arial Narrow" w:cs="Arial"/>
          <w:sz w:val="28"/>
          <w:szCs w:val="28"/>
        </w:rPr>
        <w:t>l deceso de la señora Mariela Tascón Morales ocurrió el 20 de diciembre de 2003, tal como se colige del registro civil de defunción expedido por la Notaria Segunda del Circulo de Pereira (</w:t>
      </w:r>
      <w:r>
        <w:rPr>
          <w:rFonts w:ascii="Arial Narrow" w:hAnsi="Arial Narrow" w:cs="Arial"/>
          <w:sz w:val="28"/>
          <w:szCs w:val="28"/>
        </w:rPr>
        <w:t xml:space="preserve">ver </w:t>
      </w:r>
      <w:r w:rsidR="00A40EC9">
        <w:rPr>
          <w:rFonts w:ascii="Arial Narrow" w:hAnsi="Arial Narrow" w:cs="Arial"/>
          <w:sz w:val="28"/>
          <w:szCs w:val="28"/>
        </w:rPr>
        <w:t>fl.25)</w:t>
      </w:r>
      <w:r>
        <w:rPr>
          <w:rFonts w:ascii="Arial Narrow" w:hAnsi="Arial Narrow" w:cs="Arial"/>
          <w:sz w:val="28"/>
          <w:szCs w:val="28"/>
        </w:rPr>
        <w:t xml:space="preserve">. </w:t>
      </w:r>
      <w:r w:rsidR="00B939B2">
        <w:rPr>
          <w:rFonts w:ascii="Arial Narrow" w:hAnsi="Arial Narrow" w:cs="Arial"/>
          <w:sz w:val="28"/>
          <w:szCs w:val="28"/>
        </w:rPr>
        <w:t>Igualmente</w:t>
      </w:r>
      <w:r>
        <w:rPr>
          <w:rFonts w:ascii="Arial Narrow" w:hAnsi="Arial Narrow" w:cs="Arial"/>
          <w:sz w:val="28"/>
          <w:szCs w:val="28"/>
        </w:rPr>
        <w:t>, que al demandante le fue otorgada la indemnización sustitutiva de la pensión de sobrevivientes, mediante la Resolución No. 004325 de 2004</w:t>
      </w:r>
      <w:r w:rsidR="004122EA">
        <w:rPr>
          <w:rFonts w:ascii="Arial Narrow" w:hAnsi="Arial Narrow" w:cs="Arial"/>
          <w:sz w:val="28"/>
          <w:szCs w:val="28"/>
        </w:rPr>
        <w:t>, en cuantía de $919.143,</w:t>
      </w:r>
      <w:r>
        <w:rPr>
          <w:rFonts w:ascii="Arial Narrow" w:hAnsi="Arial Narrow" w:cs="Arial"/>
          <w:sz w:val="28"/>
          <w:szCs w:val="28"/>
        </w:rPr>
        <w:t xml:space="preserve"> (fl.26).</w:t>
      </w:r>
    </w:p>
    <w:p w:rsidR="00A40EC9" w:rsidRPr="00D10E6F" w:rsidRDefault="00A40EC9" w:rsidP="00D10E6F">
      <w:pPr>
        <w:pStyle w:val="Sinespaciado"/>
      </w:pPr>
    </w:p>
    <w:p w:rsidR="00B939B2" w:rsidRDefault="00D10E6F" w:rsidP="0002794F">
      <w:pPr>
        <w:tabs>
          <w:tab w:val="left" w:pos="851"/>
        </w:tabs>
        <w:autoSpaceDE w:val="0"/>
        <w:autoSpaceDN w:val="0"/>
        <w:adjustRightInd w:val="0"/>
        <w:spacing w:line="360" w:lineRule="auto"/>
        <w:ind w:firstLine="567"/>
        <w:jc w:val="both"/>
        <w:rPr>
          <w:rFonts w:ascii="Arial Narrow" w:hAnsi="Arial Narrow" w:cs="Arial"/>
          <w:sz w:val="28"/>
          <w:szCs w:val="28"/>
        </w:rPr>
      </w:pPr>
      <w:r>
        <w:rPr>
          <w:rFonts w:ascii="Arial Narrow" w:hAnsi="Arial Narrow" w:cs="Arial"/>
          <w:sz w:val="28"/>
          <w:szCs w:val="28"/>
        </w:rPr>
        <w:t>Planteadas así las cosas,</w:t>
      </w:r>
      <w:r w:rsidR="00D9250E">
        <w:rPr>
          <w:rFonts w:ascii="Arial Narrow" w:hAnsi="Arial Narrow" w:cs="Arial"/>
          <w:sz w:val="28"/>
          <w:szCs w:val="28"/>
        </w:rPr>
        <w:t xml:space="preserve"> para resolver el problema jurídico planteado</w:t>
      </w:r>
      <w:r>
        <w:rPr>
          <w:rFonts w:ascii="Arial Narrow" w:hAnsi="Arial Narrow" w:cs="Arial"/>
          <w:sz w:val="28"/>
          <w:szCs w:val="28"/>
        </w:rPr>
        <w:t xml:space="preserve"> debe la Sala empezar por recordar que tal como lo ha establecido el órgano de cierre de esta especialidad laboral, </w:t>
      </w:r>
      <w:r w:rsidRPr="008F105A">
        <w:rPr>
          <w:rFonts w:ascii="Arial Narrow" w:hAnsi="Arial Narrow" w:cs="Arial"/>
          <w:sz w:val="28"/>
          <w:szCs w:val="28"/>
        </w:rPr>
        <w:t xml:space="preserve">en los casos de pensión de sobrevivientes, la norma que rige el </w:t>
      </w:r>
      <w:r w:rsidR="00B939B2">
        <w:rPr>
          <w:rFonts w:ascii="Arial Narrow" w:hAnsi="Arial Narrow" w:cs="Arial"/>
          <w:sz w:val="28"/>
          <w:szCs w:val="28"/>
        </w:rPr>
        <w:t xml:space="preserve">asunto </w:t>
      </w:r>
      <w:r w:rsidRPr="008F105A">
        <w:rPr>
          <w:rFonts w:ascii="Arial Narrow" w:hAnsi="Arial Narrow" w:cs="Arial"/>
          <w:sz w:val="28"/>
          <w:szCs w:val="28"/>
        </w:rPr>
        <w:t>es aquella que se encontraba vigente al momento del fallecimi</w:t>
      </w:r>
      <w:r w:rsidR="00B939B2">
        <w:rPr>
          <w:rFonts w:ascii="Arial Narrow" w:hAnsi="Arial Narrow" w:cs="Arial"/>
          <w:sz w:val="28"/>
          <w:szCs w:val="28"/>
        </w:rPr>
        <w:t xml:space="preserve">ento del afiliado o pensionado, de modo que, </w:t>
      </w:r>
      <w:r w:rsidRPr="008F105A">
        <w:rPr>
          <w:rFonts w:ascii="Arial Narrow" w:hAnsi="Arial Narrow" w:cs="Arial"/>
          <w:sz w:val="28"/>
          <w:szCs w:val="28"/>
        </w:rPr>
        <w:t>en el</w:t>
      </w:r>
      <w:r w:rsidR="00B939B2">
        <w:rPr>
          <w:rFonts w:ascii="Arial Narrow" w:hAnsi="Arial Narrow" w:cs="Arial"/>
          <w:sz w:val="28"/>
          <w:szCs w:val="28"/>
        </w:rPr>
        <w:t xml:space="preserve"> caso de autos, </w:t>
      </w:r>
      <w:r w:rsidR="00D9250E">
        <w:rPr>
          <w:rFonts w:ascii="Arial Narrow" w:hAnsi="Arial Narrow" w:cs="Arial"/>
          <w:sz w:val="28"/>
          <w:szCs w:val="28"/>
        </w:rPr>
        <w:t xml:space="preserve">es aplicable </w:t>
      </w:r>
      <w:r w:rsidRPr="008F105A">
        <w:rPr>
          <w:rFonts w:ascii="Arial Narrow" w:hAnsi="Arial Narrow" w:cs="Arial"/>
          <w:sz w:val="28"/>
          <w:szCs w:val="28"/>
        </w:rPr>
        <w:t xml:space="preserve">el artículo 46 de la </w:t>
      </w:r>
      <w:r w:rsidRPr="00E525F1">
        <w:rPr>
          <w:rFonts w:ascii="Arial Narrow" w:hAnsi="Arial Narrow" w:cs="Arial"/>
          <w:sz w:val="28"/>
          <w:szCs w:val="28"/>
        </w:rPr>
        <w:t>Ley 100</w:t>
      </w:r>
      <w:r>
        <w:rPr>
          <w:rFonts w:ascii="Arial Narrow" w:hAnsi="Arial Narrow" w:cs="Arial"/>
          <w:sz w:val="28"/>
          <w:szCs w:val="28"/>
        </w:rPr>
        <w:t xml:space="preserve"> de 1993</w:t>
      </w:r>
      <w:r w:rsidR="00B939B2">
        <w:rPr>
          <w:rFonts w:ascii="Arial Narrow" w:hAnsi="Arial Narrow" w:cs="Arial"/>
          <w:sz w:val="28"/>
          <w:szCs w:val="28"/>
        </w:rPr>
        <w:t xml:space="preserve"> modificada por el artículo 12 de la Ley 797 de 2003, la cual exige a </w:t>
      </w:r>
      <w:r w:rsidR="00B939B2" w:rsidRPr="00E845FE">
        <w:rPr>
          <w:rFonts w:ascii="Arial Narrow" w:hAnsi="Arial Narrow" w:cs="Arial"/>
          <w:sz w:val="28"/>
          <w:szCs w:val="28"/>
        </w:rPr>
        <w:t xml:space="preserve">los afiliados al sistema </w:t>
      </w:r>
      <w:r w:rsidR="00B939B2">
        <w:rPr>
          <w:rFonts w:ascii="Arial Narrow" w:hAnsi="Arial Narrow" w:cs="Arial"/>
          <w:sz w:val="28"/>
          <w:szCs w:val="28"/>
        </w:rPr>
        <w:t xml:space="preserve">de </w:t>
      </w:r>
      <w:r w:rsidR="00B939B2" w:rsidRPr="00E845FE">
        <w:rPr>
          <w:rFonts w:ascii="Arial Narrow" w:hAnsi="Arial Narrow" w:cs="Arial"/>
          <w:sz w:val="28"/>
          <w:szCs w:val="28"/>
        </w:rPr>
        <w:t xml:space="preserve"> seguridad social, </w:t>
      </w:r>
      <w:r w:rsidR="00B939B2">
        <w:rPr>
          <w:rFonts w:ascii="Arial Narrow" w:hAnsi="Arial Narrow" w:cs="Arial"/>
          <w:sz w:val="28"/>
          <w:szCs w:val="28"/>
        </w:rPr>
        <w:t>haber</w:t>
      </w:r>
      <w:r w:rsidR="00B939B2" w:rsidRPr="00E845FE">
        <w:rPr>
          <w:rFonts w:ascii="Arial Narrow" w:hAnsi="Arial Narrow" w:cs="Arial"/>
          <w:sz w:val="28"/>
          <w:szCs w:val="28"/>
        </w:rPr>
        <w:t xml:space="preserve"> cotizado 50 semanas dentro de los 3 años </w:t>
      </w:r>
      <w:r w:rsidR="00B939B2">
        <w:rPr>
          <w:rFonts w:ascii="Arial Narrow" w:hAnsi="Arial Narrow" w:cs="Arial"/>
          <w:sz w:val="28"/>
          <w:szCs w:val="28"/>
        </w:rPr>
        <w:t xml:space="preserve">que anticiparon </w:t>
      </w:r>
      <w:r w:rsidR="00B939B2" w:rsidRPr="00E845FE">
        <w:rPr>
          <w:rFonts w:ascii="Arial Narrow" w:hAnsi="Arial Narrow" w:cs="Arial"/>
          <w:sz w:val="28"/>
          <w:szCs w:val="28"/>
        </w:rPr>
        <w:t>su</w:t>
      </w:r>
      <w:r w:rsidR="00B939B2">
        <w:rPr>
          <w:rFonts w:ascii="Arial Narrow" w:hAnsi="Arial Narrow" w:cs="Arial"/>
          <w:sz w:val="28"/>
          <w:szCs w:val="28"/>
        </w:rPr>
        <w:t xml:space="preserve"> muerte, y</w:t>
      </w:r>
      <w:r w:rsidR="00B939B2" w:rsidRPr="00E845FE">
        <w:rPr>
          <w:rFonts w:ascii="Arial Narrow" w:hAnsi="Arial Narrow" w:cs="Arial"/>
          <w:sz w:val="28"/>
          <w:szCs w:val="28"/>
        </w:rPr>
        <w:t xml:space="preserve"> </w:t>
      </w:r>
      <w:r w:rsidR="00B939B2">
        <w:rPr>
          <w:rFonts w:ascii="Arial Narrow" w:hAnsi="Arial Narrow" w:cs="Arial"/>
          <w:sz w:val="28"/>
          <w:szCs w:val="28"/>
        </w:rPr>
        <w:t xml:space="preserve">para </w:t>
      </w:r>
      <w:r w:rsidR="00B939B2" w:rsidRPr="00E845FE">
        <w:rPr>
          <w:rFonts w:ascii="Arial Narrow" w:hAnsi="Arial Narrow" w:cs="Arial"/>
          <w:sz w:val="28"/>
          <w:szCs w:val="28"/>
        </w:rPr>
        <w:t xml:space="preserve">quien reclame la prestación en calidad de cónyuge o compañera, haber convivido con el causante por espacio no inferior a los 5 años </w:t>
      </w:r>
      <w:r w:rsidR="00DB126A">
        <w:rPr>
          <w:rFonts w:ascii="Arial Narrow" w:hAnsi="Arial Narrow" w:cs="Arial"/>
          <w:sz w:val="28"/>
          <w:szCs w:val="28"/>
        </w:rPr>
        <w:t>antes</w:t>
      </w:r>
      <w:r w:rsidR="0002794F">
        <w:rPr>
          <w:rFonts w:ascii="Arial Narrow" w:hAnsi="Arial Narrow" w:cs="Arial"/>
          <w:sz w:val="28"/>
          <w:szCs w:val="28"/>
        </w:rPr>
        <w:t xml:space="preserve"> </w:t>
      </w:r>
      <w:r w:rsidR="00B939B2">
        <w:rPr>
          <w:rFonts w:ascii="Arial Narrow" w:hAnsi="Arial Narrow" w:cs="Arial"/>
          <w:sz w:val="28"/>
          <w:szCs w:val="28"/>
        </w:rPr>
        <w:t>de su deceso.</w:t>
      </w:r>
    </w:p>
    <w:p w:rsidR="00D9250E" w:rsidRPr="00906D5B" w:rsidRDefault="00D9250E" w:rsidP="00906D5B">
      <w:pPr>
        <w:pStyle w:val="Sinespaciado"/>
      </w:pPr>
    </w:p>
    <w:p w:rsidR="0066344C" w:rsidRDefault="00B939B2" w:rsidP="004139F5">
      <w:pPr>
        <w:autoSpaceDE w:val="0"/>
        <w:autoSpaceDN w:val="0"/>
        <w:adjustRightInd w:val="0"/>
        <w:spacing w:line="360" w:lineRule="auto"/>
        <w:ind w:firstLine="426"/>
        <w:jc w:val="both"/>
        <w:rPr>
          <w:rFonts w:ascii="Arial Narrow" w:hAnsi="Arial Narrow" w:cs="Arial"/>
          <w:sz w:val="28"/>
          <w:szCs w:val="28"/>
        </w:rPr>
      </w:pPr>
      <w:r>
        <w:rPr>
          <w:rFonts w:ascii="Arial Narrow" w:hAnsi="Arial Narrow" w:cs="Arial"/>
          <w:sz w:val="28"/>
          <w:szCs w:val="28"/>
        </w:rPr>
        <w:t>Así las cosas,</w:t>
      </w:r>
      <w:r w:rsidR="002A13DB">
        <w:rPr>
          <w:rFonts w:ascii="Arial Narrow" w:hAnsi="Arial Narrow" w:cs="Arial"/>
          <w:sz w:val="28"/>
          <w:szCs w:val="28"/>
        </w:rPr>
        <w:t xml:space="preserve"> conforme el reporte de semanas cotizadas en pensión válida para prestaciones económicas, visible a folio 88, se tiene que la señora Mariela Tascón Morales, sufragó </w:t>
      </w:r>
      <w:r w:rsidR="004139F5">
        <w:rPr>
          <w:rFonts w:ascii="Arial Narrow" w:hAnsi="Arial Narrow" w:cs="Arial"/>
          <w:sz w:val="28"/>
          <w:szCs w:val="28"/>
        </w:rPr>
        <w:t xml:space="preserve">al sistema pensional un total de 107.57 semanas, de las cuales </w:t>
      </w:r>
      <w:r w:rsidR="002A13DB">
        <w:rPr>
          <w:rFonts w:ascii="Arial Narrow" w:hAnsi="Arial Narrow" w:cs="Arial"/>
          <w:sz w:val="28"/>
          <w:szCs w:val="28"/>
        </w:rPr>
        <w:t xml:space="preserve">52.42 </w:t>
      </w:r>
      <w:r w:rsidR="004139F5">
        <w:rPr>
          <w:rFonts w:ascii="Arial Narrow" w:hAnsi="Arial Narrow" w:cs="Arial"/>
          <w:sz w:val="28"/>
          <w:szCs w:val="28"/>
        </w:rPr>
        <w:t xml:space="preserve">lo fueron en los tres años </w:t>
      </w:r>
      <w:r w:rsidR="0066344C">
        <w:rPr>
          <w:rFonts w:ascii="Arial Narrow" w:hAnsi="Arial Narrow" w:cs="Arial"/>
          <w:sz w:val="28"/>
          <w:szCs w:val="28"/>
        </w:rPr>
        <w:t>que precedieron su fallecimiento,</w:t>
      </w:r>
      <w:r w:rsidR="0066344C" w:rsidRPr="003441CD">
        <w:rPr>
          <w:rFonts w:ascii="Arial Narrow" w:hAnsi="Arial Narrow" w:cs="Arial"/>
          <w:sz w:val="28"/>
          <w:szCs w:val="28"/>
        </w:rPr>
        <w:t xml:space="preserve"> </w:t>
      </w:r>
      <w:r w:rsidR="002C39CB">
        <w:rPr>
          <w:rFonts w:ascii="Arial Narrow" w:hAnsi="Arial Narrow" w:cs="Arial"/>
          <w:sz w:val="28"/>
          <w:szCs w:val="28"/>
        </w:rPr>
        <w:t xml:space="preserve">es decir, </w:t>
      </w:r>
      <w:r w:rsidR="0066344C">
        <w:rPr>
          <w:rFonts w:ascii="Arial Narrow" w:hAnsi="Arial Narrow" w:cs="Arial"/>
          <w:sz w:val="28"/>
          <w:szCs w:val="28"/>
        </w:rPr>
        <w:t xml:space="preserve">entre el </w:t>
      </w:r>
      <w:r w:rsidR="002C39CB">
        <w:rPr>
          <w:rFonts w:ascii="Arial Narrow" w:hAnsi="Arial Narrow" w:cs="Arial"/>
          <w:sz w:val="28"/>
          <w:szCs w:val="28"/>
        </w:rPr>
        <w:t>20 de diciembre de 2000 y ese mi</w:t>
      </w:r>
      <w:r w:rsidR="0066344C">
        <w:rPr>
          <w:rFonts w:ascii="Arial Narrow" w:hAnsi="Arial Narrow" w:cs="Arial"/>
          <w:sz w:val="28"/>
          <w:szCs w:val="28"/>
        </w:rPr>
        <w:t>smo día y mes del año 20</w:t>
      </w:r>
      <w:r w:rsidR="002C39CB">
        <w:rPr>
          <w:rFonts w:ascii="Arial Narrow" w:hAnsi="Arial Narrow" w:cs="Arial"/>
          <w:sz w:val="28"/>
          <w:szCs w:val="28"/>
        </w:rPr>
        <w:t>03</w:t>
      </w:r>
      <w:r w:rsidR="0066344C">
        <w:rPr>
          <w:rFonts w:ascii="Arial Narrow" w:hAnsi="Arial Narrow" w:cs="Arial"/>
          <w:sz w:val="28"/>
          <w:szCs w:val="28"/>
        </w:rPr>
        <w:t>.</w:t>
      </w:r>
    </w:p>
    <w:p w:rsidR="0030732B" w:rsidRDefault="0030732B" w:rsidP="0030732B">
      <w:pPr>
        <w:pStyle w:val="Sinespaciado"/>
      </w:pPr>
    </w:p>
    <w:p w:rsidR="0030732B" w:rsidRPr="00DB126A" w:rsidRDefault="0030732B" w:rsidP="00DB126A">
      <w:pPr>
        <w:autoSpaceDE w:val="0"/>
        <w:autoSpaceDN w:val="0"/>
        <w:adjustRightInd w:val="0"/>
        <w:spacing w:line="360" w:lineRule="auto"/>
        <w:ind w:firstLine="858"/>
        <w:jc w:val="both"/>
        <w:rPr>
          <w:rFonts w:ascii="Arial Narrow" w:hAnsi="Arial Narrow" w:cs="Arial"/>
          <w:sz w:val="28"/>
          <w:szCs w:val="28"/>
        </w:rPr>
      </w:pPr>
      <w:r w:rsidRPr="00F84267">
        <w:rPr>
          <w:rFonts w:ascii="Arial Narrow" w:hAnsi="Arial Narrow" w:cs="Arial"/>
          <w:sz w:val="28"/>
          <w:szCs w:val="28"/>
        </w:rPr>
        <w:t>Ahora bien, como la norma también contemplaba como requisito para tener derecho a la pensión de sobrevivientes, la fidelidad al sistema por parte del afiliado fallecido, el cual, claramente no cumplió</w:t>
      </w:r>
      <w:r w:rsidR="004122EA">
        <w:rPr>
          <w:rFonts w:ascii="Arial Narrow" w:hAnsi="Arial Narrow" w:cs="Arial"/>
          <w:sz w:val="28"/>
          <w:szCs w:val="28"/>
        </w:rPr>
        <w:t xml:space="preserve"> la asegurada fallecida</w:t>
      </w:r>
      <w:r w:rsidRPr="00F84267">
        <w:rPr>
          <w:rFonts w:ascii="Arial Narrow" w:hAnsi="Arial Narrow" w:cs="Arial"/>
          <w:sz w:val="28"/>
          <w:szCs w:val="28"/>
        </w:rPr>
        <w:t xml:space="preserve">, </w:t>
      </w:r>
      <w:r w:rsidR="00D9250E">
        <w:rPr>
          <w:rFonts w:ascii="Arial Narrow" w:hAnsi="Arial Narrow" w:cs="Arial"/>
          <w:sz w:val="28"/>
          <w:szCs w:val="28"/>
        </w:rPr>
        <w:t xml:space="preserve">menester resulta </w:t>
      </w:r>
      <w:r w:rsidRPr="00F84267">
        <w:rPr>
          <w:rFonts w:ascii="Arial Narrow" w:hAnsi="Arial Narrow" w:cs="Arial"/>
          <w:sz w:val="28"/>
          <w:szCs w:val="28"/>
        </w:rPr>
        <w:t xml:space="preserve"> </w:t>
      </w:r>
      <w:r>
        <w:rPr>
          <w:rFonts w:ascii="Arial Narrow" w:hAnsi="Arial Narrow" w:cs="Arial"/>
          <w:sz w:val="28"/>
          <w:szCs w:val="28"/>
        </w:rPr>
        <w:t>precisar,</w:t>
      </w:r>
      <w:r w:rsidRPr="00F84267">
        <w:rPr>
          <w:rFonts w:ascii="Arial Narrow" w:hAnsi="Arial Narrow" w:cs="Tahoma"/>
          <w:sz w:val="28"/>
          <w:szCs w:val="28"/>
        </w:rPr>
        <w:t xml:space="preserve"> que </w:t>
      </w:r>
      <w:r w:rsidR="004122EA">
        <w:rPr>
          <w:rFonts w:ascii="Arial Narrow" w:hAnsi="Arial Narrow" w:cs="Tahoma"/>
          <w:sz w:val="28"/>
          <w:szCs w:val="28"/>
        </w:rPr>
        <w:t xml:space="preserve">esta </w:t>
      </w:r>
      <w:r w:rsidRPr="00F84267">
        <w:rPr>
          <w:rFonts w:ascii="Arial Narrow" w:hAnsi="Arial Narrow" w:cs="Tahoma"/>
          <w:sz w:val="28"/>
          <w:szCs w:val="28"/>
        </w:rPr>
        <w:t xml:space="preserve">Sala </w:t>
      </w:r>
      <w:r w:rsidR="004122EA">
        <w:rPr>
          <w:rFonts w:ascii="Arial Narrow" w:hAnsi="Arial Narrow" w:cs="Tahoma"/>
          <w:sz w:val="28"/>
          <w:szCs w:val="28"/>
        </w:rPr>
        <w:t xml:space="preserve">de Decisión, </w:t>
      </w:r>
      <w:r w:rsidRPr="00F84267">
        <w:rPr>
          <w:rFonts w:ascii="Arial Narrow" w:hAnsi="Arial Narrow" w:cs="Tahoma"/>
          <w:sz w:val="28"/>
          <w:szCs w:val="28"/>
        </w:rPr>
        <w:t xml:space="preserve">acogiendo lo adoctrinado por </w:t>
      </w:r>
      <w:r w:rsidR="004122EA">
        <w:rPr>
          <w:rFonts w:ascii="Arial Narrow" w:hAnsi="Arial Narrow" w:cs="Tahoma"/>
          <w:sz w:val="28"/>
          <w:szCs w:val="28"/>
        </w:rPr>
        <w:t>el Alto Tribuna</w:t>
      </w:r>
      <w:r w:rsidR="00D9250E">
        <w:rPr>
          <w:rFonts w:ascii="Arial Narrow" w:hAnsi="Arial Narrow" w:cs="Tahoma"/>
          <w:sz w:val="28"/>
          <w:szCs w:val="28"/>
        </w:rPr>
        <w:t>l</w:t>
      </w:r>
      <w:r w:rsidR="004122EA">
        <w:rPr>
          <w:rFonts w:ascii="Arial Narrow" w:hAnsi="Arial Narrow" w:cs="Tahoma"/>
          <w:sz w:val="28"/>
          <w:szCs w:val="28"/>
        </w:rPr>
        <w:t xml:space="preserve"> </w:t>
      </w:r>
      <w:r>
        <w:rPr>
          <w:rFonts w:ascii="Arial Narrow" w:hAnsi="Arial Narrow" w:cs="Tahoma"/>
          <w:sz w:val="28"/>
          <w:szCs w:val="28"/>
        </w:rPr>
        <w:t xml:space="preserve">ha </w:t>
      </w:r>
      <w:r w:rsidR="00D9250E">
        <w:rPr>
          <w:rFonts w:ascii="Arial Narrow" w:hAnsi="Arial Narrow" w:cs="Tahoma"/>
          <w:sz w:val="28"/>
          <w:szCs w:val="28"/>
        </w:rPr>
        <w:t xml:space="preserve">sostenido </w:t>
      </w:r>
      <w:r>
        <w:rPr>
          <w:rFonts w:ascii="Arial Narrow" w:hAnsi="Arial Narrow" w:cs="Tahoma"/>
          <w:sz w:val="28"/>
          <w:szCs w:val="28"/>
        </w:rPr>
        <w:t>q</w:t>
      </w:r>
      <w:r w:rsidRPr="00F84267">
        <w:rPr>
          <w:rFonts w:ascii="Arial Narrow" w:hAnsi="Arial Narrow" w:cs="Tahoma"/>
          <w:sz w:val="28"/>
          <w:szCs w:val="28"/>
        </w:rPr>
        <w:t>ue tal exigencia establecida en la citada Ley 797, devi</w:t>
      </w:r>
      <w:r w:rsidR="004122EA">
        <w:rPr>
          <w:rFonts w:ascii="Arial Narrow" w:hAnsi="Arial Narrow" w:cs="Tahoma"/>
          <w:sz w:val="28"/>
          <w:szCs w:val="28"/>
        </w:rPr>
        <w:t xml:space="preserve">ene regresiva, y por ende, nunca nació </w:t>
      </w:r>
      <w:r w:rsidRPr="00F84267">
        <w:rPr>
          <w:rFonts w:ascii="Arial Narrow" w:hAnsi="Arial Narrow" w:cs="Tahoma"/>
          <w:sz w:val="28"/>
          <w:szCs w:val="28"/>
        </w:rPr>
        <w:t xml:space="preserve">a la vida jurídica, </w:t>
      </w:r>
      <w:r w:rsidR="00EB7935">
        <w:rPr>
          <w:rFonts w:ascii="Arial Narrow" w:hAnsi="Arial Narrow" w:cs="Tahoma"/>
          <w:sz w:val="28"/>
          <w:szCs w:val="28"/>
        </w:rPr>
        <w:t>-</w:t>
      </w:r>
      <w:r w:rsidRPr="00F84267">
        <w:rPr>
          <w:rFonts w:ascii="Arial Narrow" w:hAnsi="Arial Narrow" w:cs="Tahoma"/>
          <w:sz w:val="28"/>
          <w:szCs w:val="28"/>
        </w:rPr>
        <w:t>tal como lo pregonó la Corte Constitucional en sentencia  C-428 del 1º de julio de 2009</w:t>
      </w:r>
      <w:r w:rsidR="00D9250E">
        <w:rPr>
          <w:rFonts w:ascii="Arial Narrow" w:hAnsi="Arial Narrow" w:cs="Tahoma"/>
          <w:sz w:val="28"/>
          <w:szCs w:val="28"/>
        </w:rPr>
        <w:t>-</w:t>
      </w:r>
      <w:r w:rsidRPr="00F84267">
        <w:rPr>
          <w:rFonts w:ascii="Arial Narrow" w:hAnsi="Arial Narrow" w:cs="Tahoma"/>
          <w:sz w:val="28"/>
          <w:szCs w:val="28"/>
        </w:rPr>
        <w:t>, motivo por el cual, de no aplicarse los efectos de dicha decisión a eventos anteriores a su pronunciamiento, se estaría vulnerando el derecho a la igualdad de los afiliados, que tanto antes como después, se ven afectados con una norma de carácter regresivo, comparada con la original de la Ley 100 de 1993.</w:t>
      </w:r>
    </w:p>
    <w:p w:rsidR="0030732B" w:rsidRPr="00DB126A" w:rsidRDefault="0030732B" w:rsidP="00DB126A">
      <w:pPr>
        <w:pStyle w:val="Sinespaciado"/>
      </w:pPr>
    </w:p>
    <w:p w:rsidR="0030732B" w:rsidRPr="00F84267" w:rsidRDefault="0030732B" w:rsidP="0030732B">
      <w:pPr>
        <w:spacing w:line="360" w:lineRule="auto"/>
        <w:ind w:firstLine="851"/>
        <w:jc w:val="both"/>
        <w:rPr>
          <w:rFonts w:ascii="Arial Narrow" w:hAnsi="Arial Narrow" w:cs="Tahoma"/>
          <w:sz w:val="28"/>
          <w:szCs w:val="28"/>
        </w:rPr>
      </w:pPr>
      <w:r w:rsidRPr="00F84267">
        <w:rPr>
          <w:rFonts w:ascii="Arial Narrow" w:hAnsi="Arial Narrow" w:cs="Tahoma"/>
          <w:sz w:val="28"/>
          <w:szCs w:val="28"/>
        </w:rPr>
        <w:t xml:space="preserve">De allí que ese requisito de la fidelidad al sistema no pueda aplicarse al </w:t>
      </w:r>
      <w:r w:rsidRPr="00F84267">
        <w:rPr>
          <w:rFonts w:ascii="Arial Narrow" w:hAnsi="Arial Narrow" w:cs="Tahoma"/>
          <w:i/>
          <w:sz w:val="28"/>
          <w:szCs w:val="28"/>
        </w:rPr>
        <w:t xml:space="preserve">sub-lite, </w:t>
      </w:r>
      <w:r w:rsidRPr="00F84267">
        <w:rPr>
          <w:rFonts w:ascii="Arial Narrow" w:hAnsi="Arial Narrow" w:cs="Tahoma"/>
          <w:sz w:val="28"/>
          <w:szCs w:val="28"/>
        </w:rPr>
        <w:t>toda vez que el órgano guardián de la Constitución, lo declaró inexequible, es decir, lo expulsó del ordenamiento jurídico por ser contrario a la Carta Magna.</w:t>
      </w:r>
    </w:p>
    <w:p w:rsidR="0030732B" w:rsidRPr="00DB126A" w:rsidRDefault="0030732B" w:rsidP="00DB126A">
      <w:pPr>
        <w:pStyle w:val="Sinespaciado"/>
      </w:pPr>
    </w:p>
    <w:p w:rsidR="0030732B" w:rsidRPr="00F84267" w:rsidRDefault="00D9250E" w:rsidP="0030732B">
      <w:pPr>
        <w:spacing w:line="360" w:lineRule="auto"/>
        <w:ind w:firstLine="851"/>
        <w:jc w:val="both"/>
        <w:rPr>
          <w:rFonts w:ascii="Arial Narrow" w:hAnsi="Arial Narrow" w:cs="Tahoma"/>
          <w:sz w:val="28"/>
          <w:szCs w:val="28"/>
        </w:rPr>
      </w:pPr>
      <w:r>
        <w:rPr>
          <w:rFonts w:ascii="Arial Narrow" w:hAnsi="Arial Narrow" w:cs="Tahoma"/>
          <w:sz w:val="28"/>
          <w:szCs w:val="28"/>
        </w:rPr>
        <w:t xml:space="preserve">Sobre el particular, </w:t>
      </w:r>
      <w:r w:rsidR="0030732B" w:rsidRPr="00F84267">
        <w:rPr>
          <w:rFonts w:ascii="Arial Narrow" w:hAnsi="Arial Narrow" w:cs="Tahoma"/>
          <w:sz w:val="28"/>
          <w:szCs w:val="28"/>
        </w:rPr>
        <w:t>pregonó el máximo órg</w:t>
      </w:r>
      <w:r>
        <w:rPr>
          <w:rFonts w:ascii="Arial Narrow" w:hAnsi="Arial Narrow" w:cs="Tahoma"/>
          <w:sz w:val="28"/>
          <w:szCs w:val="28"/>
        </w:rPr>
        <w:t xml:space="preserve">ano de la especialidad laboral: </w:t>
      </w:r>
    </w:p>
    <w:p w:rsidR="0030732B" w:rsidRPr="00DB126A" w:rsidRDefault="0030732B" w:rsidP="00DB126A">
      <w:pPr>
        <w:pStyle w:val="Sinespaciado"/>
      </w:pPr>
    </w:p>
    <w:p w:rsidR="0030732B" w:rsidRDefault="0030732B" w:rsidP="00DB126A">
      <w:pPr>
        <w:ind w:left="-142" w:firstLine="567"/>
        <w:jc w:val="both"/>
        <w:rPr>
          <w:rFonts w:ascii="Arial Narrow" w:hAnsi="Arial Narrow" w:cs="Tahoma"/>
          <w:sz w:val="28"/>
          <w:szCs w:val="28"/>
        </w:rPr>
      </w:pPr>
      <w:r w:rsidRPr="0004006B">
        <w:rPr>
          <w:rFonts w:ascii="Arial Narrow" w:hAnsi="Arial Narrow" w:cs="Tahoma"/>
          <w:i/>
          <w:szCs w:val="24"/>
        </w:rPr>
        <w:t>“</w:t>
      </w:r>
      <w:r w:rsidRPr="0004006B">
        <w:rPr>
          <w:rFonts w:ascii="Arial Narrow" w:hAnsi="Arial Narrow"/>
          <w:i/>
          <w:szCs w:val="24"/>
        </w:rPr>
        <w:t xml:space="preserve">Comporta razonamiento falaz el considerar que si la Corte Constitucional no otorgó efectos </w:t>
      </w:r>
      <w:r>
        <w:rPr>
          <w:rFonts w:ascii="Arial Narrow" w:hAnsi="Arial Narrow"/>
          <w:i/>
          <w:szCs w:val="24"/>
        </w:rPr>
        <w:tab/>
      </w:r>
      <w:r w:rsidRPr="0004006B">
        <w:rPr>
          <w:rFonts w:ascii="Arial Narrow" w:hAnsi="Arial Narrow"/>
          <w:i/>
          <w:szCs w:val="24"/>
        </w:rPr>
        <w:t xml:space="preserve">retroactivos a su fallo de inexequibilidad, ello, insoslayablemente, implique, entonces, que la </w:t>
      </w:r>
      <w:r>
        <w:rPr>
          <w:rFonts w:ascii="Arial Narrow" w:hAnsi="Arial Narrow"/>
          <w:i/>
          <w:szCs w:val="24"/>
        </w:rPr>
        <w:tab/>
      </w:r>
      <w:r w:rsidRPr="0004006B">
        <w:rPr>
          <w:rFonts w:ascii="Arial Narrow" w:hAnsi="Arial Narrow"/>
          <w:i/>
          <w:szCs w:val="24"/>
        </w:rPr>
        <w:t xml:space="preserve">norma fue constitucional hasta cuando fue excluida del ordenamiento; por el contrario, no </w:t>
      </w:r>
      <w:r>
        <w:rPr>
          <w:rFonts w:ascii="Arial Narrow" w:hAnsi="Arial Narrow"/>
          <w:i/>
          <w:szCs w:val="24"/>
        </w:rPr>
        <w:tab/>
      </w:r>
      <w:r w:rsidRPr="0004006B">
        <w:rPr>
          <w:rFonts w:ascii="Arial Narrow" w:hAnsi="Arial Narrow"/>
          <w:i/>
          <w:szCs w:val="24"/>
        </w:rPr>
        <w:t xml:space="preserve">obstante los efectos hacia el futuro del fallo, cada caso que se presente, aún no resuelto, </w:t>
      </w:r>
      <w:r>
        <w:rPr>
          <w:rFonts w:ascii="Arial Narrow" w:hAnsi="Arial Narrow"/>
          <w:i/>
          <w:szCs w:val="24"/>
        </w:rPr>
        <w:tab/>
      </w:r>
      <w:r w:rsidRPr="0004006B">
        <w:rPr>
          <w:rFonts w:ascii="Arial Narrow" w:hAnsi="Arial Narrow"/>
          <w:i/>
          <w:szCs w:val="24"/>
        </w:rPr>
        <w:t xml:space="preserve">podrá contrastarse, para su solución justa, con las consecuencias respectivas en caso de </w:t>
      </w:r>
      <w:r>
        <w:rPr>
          <w:rFonts w:ascii="Arial Narrow" w:hAnsi="Arial Narrow"/>
          <w:i/>
          <w:szCs w:val="24"/>
        </w:rPr>
        <w:tab/>
      </w:r>
      <w:r w:rsidRPr="0004006B">
        <w:rPr>
          <w:rFonts w:ascii="Arial Narrow" w:hAnsi="Arial Narrow"/>
          <w:i/>
          <w:szCs w:val="24"/>
        </w:rPr>
        <w:t xml:space="preserve">aplicarse o no la norma cuestionada. Cosa diferente es cuando la Corte Constitucional haya </w:t>
      </w:r>
      <w:r>
        <w:rPr>
          <w:rFonts w:ascii="Arial Narrow" w:hAnsi="Arial Narrow"/>
          <w:i/>
          <w:szCs w:val="24"/>
        </w:rPr>
        <w:tab/>
      </w:r>
      <w:r w:rsidRPr="0004006B">
        <w:rPr>
          <w:rFonts w:ascii="Arial Narrow" w:hAnsi="Arial Narrow"/>
          <w:i/>
          <w:szCs w:val="24"/>
        </w:rPr>
        <w:t xml:space="preserve">emitido un juicio de constitucionalidad sobre determinada norma, es decir, que la encuentre </w:t>
      </w:r>
      <w:r>
        <w:rPr>
          <w:rFonts w:ascii="Arial Narrow" w:hAnsi="Arial Narrow"/>
          <w:i/>
          <w:szCs w:val="24"/>
        </w:rPr>
        <w:tab/>
      </w:r>
      <w:r w:rsidRPr="0004006B">
        <w:rPr>
          <w:rFonts w:ascii="Arial Narrow" w:hAnsi="Arial Narrow"/>
          <w:i/>
          <w:szCs w:val="24"/>
        </w:rPr>
        <w:t xml:space="preserve">ajustada a la Carta, porque ya allí no le será permitido al resto de jueces apartarse de tal </w:t>
      </w:r>
      <w:r>
        <w:rPr>
          <w:rFonts w:ascii="Arial Narrow" w:hAnsi="Arial Narrow"/>
          <w:i/>
          <w:szCs w:val="24"/>
        </w:rPr>
        <w:tab/>
      </w:r>
      <w:r w:rsidRPr="0004006B">
        <w:rPr>
          <w:rFonts w:ascii="Arial Narrow" w:hAnsi="Arial Narrow"/>
          <w:i/>
          <w:szCs w:val="24"/>
        </w:rPr>
        <w:t xml:space="preserve">decisión so pretexto de tener una visión diferente, dado el carácter erga omnes de tal </w:t>
      </w:r>
      <w:r>
        <w:rPr>
          <w:rFonts w:ascii="Arial Narrow" w:hAnsi="Arial Narrow"/>
          <w:i/>
          <w:szCs w:val="24"/>
        </w:rPr>
        <w:tab/>
      </w:r>
      <w:r w:rsidRPr="0004006B">
        <w:rPr>
          <w:rFonts w:ascii="Arial Narrow" w:hAnsi="Arial Narrow"/>
          <w:i/>
          <w:szCs w:val="24"/>
        </w:rPr>
        <w:t>decisión</w:t>
      </w:r>
      <w:r w:rsidRPr="0004006B">
        <w:rPr>
          <w:rFonts w:ascii="Arial Narrow" w:hAnsi="Arial Narrow" w:cs="Tahoma"/>
          <w:i/>
          <w:szCs w:val="24"/>
        </w:rPr>
        <w:t>”.</w:t>
      </w:r>
      <w:r w:rsidRPr="0004006B">
        <w:rPr>
          <w:rFonts w:ascii="Arial Narrow" w:hAnsi="Arial Narrow" w:cs="Tahoma"/>
          <w:sz w:val="28"/>
          <w:szCs w:val="28"/>
        </w:rPr>
        <w:t xml:space="preserve"> (Sentencia 46825 de 2012 Págs. 29-30).</w:t>
      </w:r>
    </w:p>
    <w:p w:rsidR="00DB126A" w:rsidRPr="0004006B" w:rsidRDefault="00DB126A" w:rsidP="00DB126A">
      <w:pPr>
        <w:pStyle w:val="Sinespaciado"/>
      </w:pPr>
    </w:p>
    <w:p w:rsidR="000624CF" w:rsidRDefault="0030732B" w:rsidP="000624CF">
      <w:pPr>
        <w:autoSpaceDE w:val="0"/>
        <w:autoSpaceDN w:val="0"/>
        <w:adjustRightInd w:val="0"/>
        <w:spacing w:line="360" w:lineRule="auto"/>
        <w:ind w:firstLine="709"/>
        <w:jc w:val="both"/>
        <w:rPr>
          <w:rFonts w:ascii="Arial Narrow" w:hAnsi="Arial Narrow" w:cs="Arial"/>
          <w:sz w:val="28"/>
          <w:szCs w:val="28"/>
        </w:rPr>
      </w:pPr>
      <w:r>
        <w:rPr>
          <w:rFonts w:ascii="Arial Narrow" w:hAnsi="Arial Narrow" w:cs="Arial"/>
          <w:sz w:val="28"/>
          <w:szCs w:val="28"/>
        </w:rPr>
        <w:t>En síntesis,</w:t>
      </w:r>
      <w:r w:rsidRPr="00F84267">
        <w:rPr>
          <w:rFonts w:ascii="Arial Narrow" w:hAnsi="Arial Narrow" w:cs="Arial"/>
          <w:sz w:val="28"/>
          <w:szCs w:val="28"/>
        </w:rPr>
        <w:t xml:space="preserve"> </w:t>
      </w:r>
      <w:r w:rsidRPr="00F84267">
        <w:rPr>
          <w:rFonts w:ascii="Arial Narrow" w:hAnsi="Arial Narrow" w:cs="Tahoma"/>
          <w:sz w:val="28"/>
          <w:szCs w:val="28"/>
        </w:rPr>
        <w:t>acertó la jueza de primer grado, al inaplicar el requi</w:t>
      </w:r>
      <w:r w:rsidR="00130D47">
        <w:rPr>
          <w:rFonts w:ascii="Arial Narrow" w:hAnsi="Arial Narrow" w:cs="Tahoma"/>
          <w:sz w:val="28"/>
          <w:szCs w:val="28"/>
        </w:rPr>
        <w:t xml:space="preserve">sito de la fidelidad al sistema, </w:t>
      </w:r>
      <w:r w:rsidR="00DB126A">
        <w:rPr>
          <w:rFonts w:ascii="Arial Narrow" w:hAnsi="Arial Narrow" w:cs="Tahoma"/>
          <w:sz w:val="28"/>
          <w:szCs w:val="28"/>
        </w:rPr>
        <w:t xml:space="preserve">siendo </w:t>
      </w:r>
      <w:r w:rsidR="00130D47">
        <w:rPr>
          <w:rFonts w:ascii="Arial Narrow" w:hAnsi="Arial Narrow" w:cs="Tahoma"/>
          <w:sz w:val="28"/>
          <w:szCs w:val="28"/>
        </w:rPr>
        <w:t xml:space="preserve">dable afirmar </w:t>
      </w:r>
      <w:r w:rsidRPr="00F84267">
        <w:rPr>
          <w:rFonts w:ascii="Arial Narrow" w:hAnsi="Arial Narrow" w:cs="Tahoma"/>
          <w:sz w:val="28"/>
          <w:szCs w:val="28"/>
        </w:rPr>
        <w:t xml:space="preserve">que </w:t>
      </w:r>
      <w:r w:rsidR="00DB126A">
        <w:rPr>
          <w:rFonts w:ascii="Arial Narrow" w:hAnsi="Arial Narrow" w:cs="Tahoma"/>
          <w:sz w:val="28"/>
          <w:szCs w:val="28"/>
        </w:rPr>
        <w:t xml:space="preserve">la asegurada fallecida </w:t>
      </w:r>
      <w:r w:rsidRPr="00F84267">
        <w:rPr>
          <w:rFonts w:ascii="Arial Narrow" w:hAnsi="Arial Narrow" w:cs="Tahoma"/>
          <w:sz w:val="28"/>
          <w:szCs w:val="28"/>
        </w:rPr>
        <w:t>dejó causado el derecho para que sus posibles beneficiarios accedieran a la pensión de sobrevivientes.</w:t>
      </w:r>
    </w:p>
    <w:p w:rsidR="0066344C" w:rsidRDefault="00130D47" w:rsidP="000624CF">
      <w:pPr>
        <w:autoSpaceDE w:val="0"/>
        <w:autoSpaceDN w:val="0"/>
        <w:adjustRightInd w:val="0"/>
        <w:spacing w:line="360" w:lineRule="auto"/>
        <w:ind w:firstLine="284"/>
        <w:jc w:val="both"/>
        <w:rPr>
          <w:rFonts w:ascii="Arial Narrow" w:hAnsi="Arial Narrow" w:cs="Arial"/>
          <w:sz w:val="28"/>
          <w:szCs w:val="28"/>
        </w:rPr>
      </w:pPr>
      <w:r>
        <w:rPr>
          <w:rFonts w:ascii="Arial Narrow" w:hAnsi="Arial Narrow" w:cs="Arial"/>
          <w:sz w:val="28"/>
          <w:szCs w:val="28"/>
        </w:rPr>
        <w:t>En torno a</w:t>
      </w:r>
      <w:r w:rsidR="0066344C" w:rsidRPr="00F326B9">
        <w:rPr>
          <w:rFonts w:ascii="Arial Narrow" w:hAnsi="Arial Narrow" w:cs="Arial"/>
          <w:sz w:val="28"/>
          <w:szCs w:val="28"/>
        </w:rPr>
        <w:t xml:space="preserve">l requisito </w:t>
      </w:r>
      <w:r w:rsidR="0066344C">
        <w:rPr>
          <w:rFonts w:ascii="Arial Narrow" w:hAnsi="Arial Narrow" w:cs="Arial"/>
          <w:sz w:val="28"/>
          <w:szCs w:val="28"/>
        </w:rPr>
        <w:t>de la convivencia</w:t>
      </w:r>
      <w:r w:rsidR="0066344C" w:rsidRPr="00F326B9">
        <w:rPr>
          <w:rFonts w:ascii="Arial Narrow" w:hAnsi="Arial Narrow" w:cs="Arial"/>
          <w:sz w:val="28"/>
          <w:szCs w:val="28"/>
        </w:rPr>
        <w:t xml:space="preserve"> </w:t>
      </w:r>
      <w:r w:rsidR="0066344C">
        <w:rPr>
          <w:rFonts w:ascii="Arial Narrow" w:hAnsi="Arial Narrow" w:cs="Arial"/>
          <w:sz w:val="28"/>
          <w:szCs w:val="28"/>
        </w:rPr>
        <w:t xml:space="preserve">para ostentar la calidad de beneficiario de la pensión de sobrevivientes </w:t>
      </w:r>
      <w:r w:rsidR="00DB126A">
        <w:rPr>
          <w:rFonts w:ascii="Arial Narrow" w:hAnsi="Arial Narrow" w:cs="Arial"/>
          <w:sz w:val="28"/>
          <w:szCs w:val="28"/>
        </w:rPr>
        <w:t>peticionada</w:t>
      </w:r>
      <w:r w:rsidR="0066344C">
        <w:rPr>
          <w:rFonts w:ascii="Arial Narrow" w:hAnsi="Arial Narrow" w:cs="Arial"/>
          <w:sz w:val="28"/>
          <w:szCs w:val="28"/>
        </w:rPr>
        <w:t xml:space="preserve">, le </w:t>
      </w:r>
      <w:r w:rsidR="0066344C" w:rsidRPr="005C1838">
        <w:rPr>
          <w:rFonts w:ascii="Arial Narrow" w:hAnsi="Arial Narrow" w:cs="Arial"/>
          <w:sz w:val="28"/>
          <w:szCs w:val="28"/>
        </w:rPr>
        <w:t>correspondía a</w:t>
      </w:r>
      <w:r w:rsidR="009F1698">
        <w:rPr>
          <w:rFonts w:ascii="Arial Narrow" w:hAnsi="Arial Narrow" w:cs="Arial"/>
          <w:sz w:val="28"/>
          <w:szCs w:val="28"/>
        </w:rPr>
        <w:t>l señor Francisco Javier Calvo</w:t>
      </w:r>
      <w:r w:rsidR="0066344C">
        <w:rPr>
          <w:rFonts w:ascii="Arial Narrow" w:hAnsi="Arial Narrow" w:cs="Arial"/>
          <w:sz w:val="28"/>
          <w:szCs w:val="28"/>
        </w:rPr>
        <w:t>, acr</w:t>
      </w:r>
      <w:r w:rsidR="0066344C" w:rsidRPr="005C1838">
        <w:rPr>
          <w:rFonts w:ascii="Arial Narrow" w:hAnsi="Arial Narrow" w:cs="Arial"/>
          <w:sz w:val="28"/>
          <w:szCs w:val="28"/>
        </w:rPr>
        <w:t>editar no menos de 5 años de convivencia con</w:t>
      </w:r>
      <w:r w:rsidR="0066344C">
        <w:rPr>
          <w:rFonts w:ascii="Arial Narrow" w:hAnsi="Arial Narrow" w:cs="Arial"/>
          <w:sz w:val="28"/>
          <w:szCs w:val="28"/>
        </w:rPr>
        <w:t xml:space="preserve"> </w:t>
      </w:r>
      <w:r w:rsidR="009F1698">
        <w:rPr>
          <w:rFonts w:ascii="Arial Narrow" w:hAnsi="Arial Narrow" w:cs="Arial"/>
          <w:sz w:val="28"/>
          <w:szCs w:val="28"/>
        </w:rPr>
        <w:t>la señora Mariela Tascón Morales</w:t>
      </w:r>
      <w:r w:rsidR="0066344C">
        <w:rPr>
          <w:rFonts w:ascii="Arial Narrow" w:hAnsi="Arial Narrow" w:cs="Arial"/>
          <w:sz w:val="28"/>
          <w:szCs w:val="28"/>
        </w:rPr>
        <w:t>, anteriores al deceso de ésta.</w:t>
      </w:r>
    </w:p>
    <w:p w:rsidR="0066344C" w:rsidRPr="00C01A49" w:rsidRDefault="0066344C" w:rsidP="00C01A49">
      <w:pPr>
        <w:pStyle w:val="Sinespaciado"/>
      </w:pPr>
    </w:p>
    <w:p w:rsidR="00B56054" w:rsidRDefault="009F1698" w:rsidP="0066344C">
      <w:pPr>
        <w:spacing w:line="360" w:lineRule="auto"/>
        <w:ind w:firstLine="858"/>
        <w:jc w:val="both"/>
        <w:rPr>
          <w:rFonts w:ascii="Arial Narrow" w:hAnsi="Arial Narrow" w:cs="Arial"/>
          <w:sz w:val="28"/>
          <w:szCs w:val="28"/>
        </w:rPr>
      </w:pPr>
      <w:r>
        <w:rPr>
          <w:rFonts w:ascii="Arial Narrow" w:hAnsi="Arial Narrow" w:cs="Arial"/>
          <w:sz w:val="28"/>
          <w:szCs w:val="28"/>
        </w:rPr>
        <w:t>Para el efecto, se e</w:t>
      </w:r>
      <w:r w:rsidR="0066344C">
        <w:rPr>
          <w:rFonts w:ascii="Arial Narrow" w:hAnsi="Arial Narrow" w:cs="Arial"/>
          <w:sz w:val="28"/>
          <w:szCs w:val="28"/>
        </w:rPr>
        <w:t xml:space="preserve">scucharon </w:t>
      </w:r>
      <w:r w:rsidR="0066344C" w:rsidRPr="005C1838">
        <w:rPr>
          <w:rFonts w:ascii="Arial Narrow" w:hAnsi="Arial Narrow" w:cs="Arial"/>
          <w:sz w:val="28"/>
          <w:szCs w:val="28"/>
        </w:rPr>
        <w:t>las declaraciones de</w:t>
      </w:r>
      <w:r w:rsidR="0066344C">
        <w:rPr>
          <w:rFonts w:ascii="Arial Narrow" w:hAnsi="Arial Narrow" w:cs="Arial"/>
          <w:sz w:val="28"/>
          <w:szCs w:val="28"/>
        </w:rPr>
        <w:t xml:space="preserve"> </w:t>
      </w:r>
      <w:r w:rsidR="00B56054">
        <w:rPr>
          <w:rFonts w:ascii="Arial Narrow" w:hAnsi="Arial Narrow" w:cs="Arial"/>
          <w:sz w:val="28"/>
          <w:szCs w:val="28"/>
        </w:rPr>
        <w:t>Fabio Maldonado Herrera</w:t>
      </w:r>
      <w:r w:rsidR="00DB126A">
        <w:rPr>
          <w:rFonts w:ascii="Arial Narrow" w:hAnsi="Arial Narrow" w:cs="Arial"/>
          <w:sz w:val="28"/>
          <w:szCs w:val="28"/>
        </w:rPr>
        <w:t xml:space="preserve"> María Graciela Tascón Morales y José Rodrigo Grisales Giraldo, </w:t>
      </w:r>
      <w:r w:rsidR="00343B7F">
        <w:rPr>
          <w:rFonts w:ascii="Arial Narrow" w:hAnsi="Arial Narrow" w:cs="Arial"/>
          <w:sz w:val="28"/>
          <w:szCs w:val="28"/>
        </w:rPr>
        <w:t>quienes en calidad de cuñado</w:t>
      </w:r>
      <w:r w:rsidR="00B56054">
        <w:rPr>
          <w:rFonts w:ascii="Arial Narrow" w:hAnsi="Arial Narrow" w:cs="Arial"/>
          <w:sz w:val="28"/>
          <w:szCs w:val="28"/>
        </w:rPr>
        <w:t xml:space="preserve">, </w:t>
      </w:r>
      <w:r w:rsidR="00B87E04">
        <w:rPr>
          <w:rFonts w:ascii="Arial Narrow" w:hAnsi="Arial Narrow" w:cs="Arial"/>
          <w:sz w:val="28"/>
          <w:szCs w:val="28"/>
        </w:rPr>
        <w:t xml:space="preserve">hermana </w:t>
      </w:r>
      <w:r w:rsidR="00B56054">
        <w:rPr>
          <w:rFonts w:ascii="Arial Narrow" w:hAnsi="Arial Narrow" w:cs="Arial"/>
          <w:sz w:val="28"/>
          <w:szCs w:val="28"/>
        </w:rPr>
        <w:t xml:space="preserve">y vecino </w:t>
      </w:r>
      <w:r w:rsidR="00343B7F">
        <w:rPr>
          <w:rFonts w:ascii="Arial Narrow" w:hAnsi="Arial Narrow" w:cs="Arial"/>
          <w:sz w:val="28"/>
          <w:szCs w:val="28"/>
        </w:rPr>
        <w:t xml:space="preserve">de la causante, </w:t>
      </w:r>
      <w:r w:rsidR="00B87E04">
        <w:rPr>
          <w:rFonts w:ascii="Arial Narrow" w:hAnsi="Arial Narrow" w:cs="Arial"/>
          <w:sz w:val="28"/>
          <w:szCs w:val="28"/>
        </w:rPr>
        <w:t>fueron contestes y coherentes en afirmar que la pareja Calvo-Tasc</w:t>
      </w:r>
      <w:r w:rsidR="009C57CD">
        <w:rPr>
          <w:rFonts w:ascii="Arial Narrow" w:hAnsi="Arial Narrow" w:cs="Arial"/>
          <w:sz w:val="28"/>
          <w:szCs w:val="28"/>
        </w:rPr>
        <w:t>ó</w:t>
      </w:r>
      <w:r w:rsidR="00B87E04">
        <w:rPr>
          <w:rFonts w:ascii="Arial Narrow" w:hAnsi="Arial Narrow" w:cs="Arial"/>
          <w:sz w:val="28"/>
          <w:szCs w:val="28"/>
        </w:rPr>
        <w:t>n convivió en el barrio “La Dulcera”, desde finales de los años 60 y/o comienzos de los 70</w:t>
      </w:r>
      <w:r w:rsidR="00DB17F1">
        <w:rPr>
          <w:rFonts w:ascii="Arial Narrow" w:hAnsi="Arial Narrow" w:cs="Arial"/>
          <w:sz w:val="28"/>
          <w:szCs w:val="28"/>
        </w:rPr>
        <w:t xml:space="preserve"> y, </w:t>
      </w:r>
      <w:r w:rsidR="00B87E04">
        <w:rPr>
          <w:rFonts w:ascii="Arial Narrow" w:hAnsi="Arial Narrow" w:cs="Arial"/>
          <w:sz w:val="28"/>
          <w:szCs w:val="28"/>
        </w:rPr>
        <w:t>hasta la fecha del deceso de la asegurada</w:t>
      </w:r>
      <w:r w:rsidR="00DB17F1">
        <w:rPr>
          <w:rFonts w:ascii="Arial Narrow" w:hAnsi="Arial Narrow" w:cs="Arial"/>
          <w:sz w:val="28"/>
          <w:szCs w:val="28"/>
        </w:rPr>
        <w:t>, sin que nunca se llegaran a separar</w:t>
      </w:r>
      <w:r w:rsidR="00B87E04">
        <w:rPr>
          <w:rFonts w:ascii="Arial Narrow" w:hAnsi="Arial Narrow" w:cs="Arial"/>
          <w:sz w:val="28"/>
          <w:szCs w:val="28"/>
        </w:rPr>
        <w:t xml:space="preserve">; que </w:t>
      </w:r>
      <w:r w:rsidR="00CF6A2C">
        <w:rPr>
          <w:rFonts w:ascii="Arial Narrow" w:hAnsi="Arial Narrow" w:cs="Arial"/>
          <w:sz w:val="28"/>
          <w:szCs w:val="28"/>
        </w:rPr>
        <w:t xml:space="preserve">siempre se comportaron como marido y mujer ante la sociedad; que </w:t>
      </w:r>
      <w:r w:rsidR="00B56054">
        <w:rPr>
          <w:rFonts w:ascii="Arial Narrow" w:hAnsi="Arial Narrow" w:cs="Arial"/>
          <w:sz w:val="28"/>
          <w:szCs w:val="28"/>
        </w:rPr>
        <w:t xml:space="preserve">procrearon cuatro hijos, </w:t>
      </w:r>
      <w:r w:rsidR="00CF6A2C" w:rsidRPr="00CF6A2C">
        <w:rPr>
          <w:rFonts w:ascii="Arial Narrow" w:hAnsi="Arial Narrow"/>
          <w:sz w:val="28"/>
          <w:szCs w:val="28"/>
          <w:lang w:val="es-CO"/>
        </w:rPr>
        <w:t xml:space="preserve">Martha Cecilia, </w:t>
      </w:r>
      <w:r w:rsidR="00CF6A2C">
        <w:rPr>
          <w:rFonts w:ascii="Arial Narrow" w:hAnsi="Arial Narrow"/>
          <w:sz w:val="28"/>
          <w:szCs w:val="28"/>
          <w:lang w:val="es-CO"/>
        </w:rPr>
        <w:t>F</w:t>
      </w:r>
      <w:r w:rsidR="00CF6A2C" w:rsidRPr="00CF6A2C">
        <w:rPr>
          <w:rFonts w:ascii="Arial Narrow" w:hAnsi="Arial Narrow"/>
          <w:sz w:val="28"/>
          <w:szCs w:val="28"/>
          <w:lang w:val="es-CO"/>
        </w:rPr>
        <w:t>rancisco Javier, Pablo Cesar y Martha Isabel</w:t>
      </w:r>
      <w:r w:rsidR="00CF6A2C">
        <w:rPr>
          <w:rFonts w:ascii="Arial Narrow" w:hAnsi="Arial Narrow"/>
          <w:sz w:val="28"/>
          <w:szCs w:val="28"/>
          <w:lang w:val="es-CO"/>
        </w:rPr>
        <w:t>,</w:t>
      </w:r>
      <w:r w:rsidR="00CF6A2C" w:rsidRPr="00CF6A2C">
        <w:rPr>
          <w:rFonts w:ascii="Arial Narrow" w:hAnsi="Arial Narrow" w:cs="Arial"/>
          <w:sz w:val="28"/>
          <w:szCs w:val="28"/>
        </w:rPr>
        <w:t xml:space="preserve"> </w:t>
      </w:r>
      <w:r w:rsidR="00B56054" w:rsidRPr="00CF6A2C">
        <w:rPr>
          <w:rFonts w:ascii="Arial Narrow" w:hAnsi="Arial Narrow" w:cs="Arial"/>
          <w:sz w:val="28"/>
          <w:szCs w:val="28"/>
        </w:rPr>
        <w:t>de los cuales</w:t>
      </w:r>
      <w:r w:rsidR="00CF6A2C">
        <w:rPr>
          <w:rFonts w:ascii="Arial Narrow" w:hAnsi="Arial Narrow" w:cs="Arial"/>
          <w:sz w:val="28"/>
          <w:szCs w:val="28"/>
        </w:rPr>
        <w:t>,</w:t>
      </w:r>
      <w:r w:rsidR="00B56054" w:rsidRPr="00CF6A2C">
        <w:rPr>
          <w:rFonts w:ascii="Arial Narrow" w:hAnsi="Arial Narrow" w:cs="Arial"/>
          <w:sz w:val="28"/>
          <w:szCs w:val="28"/>
        </w:rPr>
        <w:t xml:space="preserve"> </w:t>
      </w:r>
      <w:r w:rsidR="00DB17F1" w:rsidRPr="00CF6A2C">
        <w:rPr>
          <w:rFonts w:ascii="Arial Narrow" w:hAnsi="Arial Narrow" w:cs="Arial"/>
          <w:sz w:val="28"/>
          <w:szCs w:val="28"/>
        </w:rPr>
        <w:t>la primera</w:t>
      </w:r>
      <w:r w:rsidR="00CF6A2C">
        <w:rPr>
          <w:rFonts w:ascii="Arial Narrow" w:hAnsi="Arial Narrow" w:cs="Arial"/>
          <w:sz w:val="28"/>
          <w:szCs w:val="28"/>
        </w:rPr>
        <w:t>,</w:t>
      </w:r>
      <w:r w:rsidR="00DB17F1" w:rsidRPr="00CF6A2C">
        <w:rPr>
          <w:rFonts w:ascii="Arial Narrow" w:hAnsi="Arial Narrow" w:cs="Arial"/>
          <w:sz w:val="28"/>
          <w:szCs w:val="28"/>
        </w:rPr>
        <w:t xml:space="preserve"> </w:t>
      </w:r>
      <w:r w:rsidR="00B56054" w:rsidRPr="00CF6A2C">
        <w:rPr>
          <w:rFonts w:ascii="Arial Narrow" w:hAnsi="Arial Narrow" w:cs="Arial"/>
          <w:sz w:val="28"/>
          <w:szCs w:val="28"/>
        </w:rPr>
        <w:t xml:space="preserve">falleció cuando estaba muy pequeña; que la afiliada era </w:t>
      </w:r>
      <w:r w:rsidR="0027746B" w:rsidRPr="00CF6A2C">
        <w:rPr>
          <w:rFonts w:ascii="Arial Narrow" w:hAnsi="Arial Narrow" w:cs="Arial"/>
          <w:sz w:val="28"/>
          <w:szCs w:val="28"/>
        </w:rPr>
        <w:t>ama de casa, fue madre comunitaria del ICBF y</w:t>
      </w:r>
      <w:r w:rsidR="00CF6A2C">
        <w:rPr>
          <w:rFonts w:ascii="Arial Narrow" w:hAnsi="Arial Narrow" w:cs="Arial"/>
          <w:sz w:val="28"/>
          <w:szCs w:val="28"/>
        </w:rPr>
        <w:t>,</w:t>
      </w:r>
      <w:r w:rsidR="0027746B" w:rsidRPr="00CF6A2C">
        <w:rPr>
          <w:rFonts w:ascii="Arial Narrow" w:hAnsi="Arial Narrow" w:cs="Arial"/>
          <w:sz w:val="28"/>
          <w:szCs w:val="28"/>
        </w:rPr>
        <w:t xml:space="preserve"> </w:t>
      </w:r>
      <w:r w:rsidR="00DB17F1" w:rsidRPr="00CF6A2C">
        <w:rPr>
          <w:rFonts w:ascii="Arial Narrow" w:hAnsi="Arial Narrow" w:cs="Arial"/>
          <w:sz w:val="28"/>
          <w:szCs w:val="28"/>
        </w:rPr>
        <w:t>que su muerte se produjo</w:t>
      </w:r>
      <w:r w:rsidR="00DB17F1">
        <w:rPr>
          <w:rFonts w:ascii="Arial Narrow" w:hAnsi="Arial Narrow" w:cs="Arial"/>
          <w:sz w:val="28"/>
          <w:szCs w:val="28"/>
        </w:rPr>
        <w:t xml:space="preserve"> después de caer </w:t>
      </w:r>
      <w:r w:rsidR="00CF6A2C">
        <w:rPr>
          <w:rFonts w:ascii="Arial Narrow" w:hAnsi="Arial Narrow" w:cs="Arial"/>
          <w:sz w:val="28"/>
          <w:szCs w:val="28"/>
        </w:rPr>
        <w:t>de un puente o barranco en la casa de su hermana</w:t>
      </w:r>
      <w:r w:rsidR="00742335">
        <w:rPr>
          <w:rFonts w:ascii="Arial Narrow" w:hAnsi="Arial Narrow" w:cs="Arial"/>
          <w:sz w:val="28"/>
          <w:szCs w:val="28"/>
        </w:rPr>
        <w:t xml:space="preserve"> María Graciela</w:t>
      </w:r>
      <w:r w:rsidR="00CF6A2C">
        <w:rPr>
          <w:rFonts w:ascii="Arial Narrow" w:hAnsi="Arial Narrow" w:cs="Arial"/>
          <w:sz w:val="28"/>
          <w:szCs w:val="28"/>
        </w:rPr>
        <w:t xml:space="preserve">, </w:t>
      </w:r>
      <w:r w:rsidR="00742335">
        <w:rPr>
          <w:rFonts w:ascii="Arial Narrow" w:hAnsi="Arial Narrow" w:cs="Arial"/>
          <w:sz w:val="28"/>
          <w:szCs w:val="28"/>
        </w:rPr>
        <w:t>de dos metros de altura.</w:t>
      </w:r>
    </w:p>
    <w:p w:rsidR="0066344C" w:rsidRPr="00C01A49" w:rsidRDefault="0066344C" w:rsidP="00C01A49">
      <w:pPr>
        <w:pStyle w:val="Sinespaciado"/>
      </w:pPr>
    </w:p>
    <w:p w:rsidR="004A4DD8" w:rsidRDefault="0066344C" w:rsidP="00562B11">
      <w:pPr>
        <w:spacing w:line="360" w:lineRule="auto"/>
        <w:ind w:firstLine="858"/>
        <w:jc w:val="both"/>
        <w:rPr>
          <w:rFonts w:ascii="Arial Narrow" w:hAnsi="Arial Narrow"/>
          <w:sz w:val="28"/>
          <w:szCs w:val="28"/>
          <w:lang w:val="es-ES"/>
        </w:rPr>
      </w:pPr>
      <w:r w:rsidRPr="00C91EFC">
        <w:rPr>
          <w:rFonts w:ascii="Arial Narrow" w:hAnsi="Arial Narrow"/>
          <w:sz w:val="28"/>
          <w:szCs w:val="28"/>
          <w:lang w:val="es-ES"/>
        </w:rPr>
        <w:t xml:space="preserve">Vista la prueba testimonial recaudada, </w:t>
      </w:r>
      <w:r w:rsidR="004A4DD8">
        <w:rPr>
          <w:rFonts w:ascii="Arial Narrow" w:hAnsi="Arial Narrow"/>
          <w:sz w:val="28"/>
          <w:szCs w:val="28"/>
          <w:lang w:val="es-ES"/>
        </w:rPr>
        <w:t xml:space="preserve">encuentra </w:t>
      </w:r>
      <w:r w:rsidR="004A4DD8" w:rsidRPr="005E0F14">
        <w:rPr>
          <w:rFonts w:ascii="Arial Narrow" w:hAnsi="Arial Narrow" w:cs="Arial"/>
          <w:sz w:val="28"/>
          <w:szCs w:val="28"/>
        </w:rPr>
        <w:t xml:space="preserve">la Sala que </w:t>
      </w:r>
      <w:r w:rsidR="00FC2EAD">
        <w:rPr>
          <w:rFonts w:ascii="Arial Narrow" w:hAnsi="Arial Narrow" w:cs="Arial"/>
          <w:sz w:val="28"/>
          <w:szCs w:val="28"/>
        </w:rPr>
        <w:t xml:space="preserve">en efecto, </w:t>
      </w:r>
      <w:r w:rsidR="004A4DD8" w:rsidRPr="005E0F14">
        <w:rPr>
          <w:rFonts w:ascii="Arial Narrow" w:hAnsi="Arial Narrow" w:cs="Arial"/>
          <w:sz w:val="28"/>
          <w:szCs w:val="28"/>
        </w:rPr>
        <w:t>a</w:t>
      </w:r>
      <w:r w:rsidR="004A4DD8">
        <w:rPr>
          <w:rFonts w:ascii="Arial Narrow" w:hAnsi="Arial Narrow" w:cs="Arial"/>
          <w:sz w:val="28"/>
          <w:szCs w:val="28"/>
        </w:rPr>
        <w:t xml:space="preserve">l </w:t>
      </w:r>
      <w:r w:rsidR="004A4DD8" w:rsidRPr="005E0F14">
        <w:rPr>
          <w:rFonts w:ascii="Arial Narrow" w:hAnsi="Arial Narrow" w:cs="Arial"/>
          <w:sz w:val="28"/>
          <w:szCs w:val="28"/>
        </w:rPr>
        <w:t>accionant</w:t>
      </w:r>
      <w:r w:rsidR="004A4DD8">
        <w:rPr>
          <w:rFonts w:ascii="Arial Narrow" w:hAnsi="Arial Narrow" w:cs="Arial"/>
          <w:sz w:val="28"/>
          <w:szCs w:val="28"/>
        </w:rPr>
        <w:t>e le asiste el</w:t>
      </w:r>
      <w:r w:rsidR="004A4DD8" w:rsidRPr="005E0F14">
        <w:rPr>
          <w:rFonts w:ascii="Arial Narrow" w:hAnsi="Arial Narrow" w:cs="Arial"/>
          <w:sz w:val="28"/>
          <w:szCs w:val="28"/>
        </w:rPr>
        <w:t xml:space="preserve"> derecho a percibir la pensión de sobrevivientes, pues en condición de compañer</w:t>
      </w:r>
      <w:r w:rsidR="004A4DD8">
        <w:rPr>
          <w:rFonts w:ascii="Arial Narrow" w:hAnsi="Arial Narrow" w:cs="Arial"/>
          <w:sz w:val="28"/>
          <w:szCs w:val="28"/>
        </w:rPr>
        <w:t>o</w:t>
      </w:r>
      <w:r w:rsidR="004A4DD8" w:rsidRPr="005E0F14">
        <w:rPr>
          <w:rFonts w:ascii="Arial Narrow" w:hAnsi="Arial Narrow" w:cs="Arial"/>
          <w:sz w:val="28"/>
          <w:szCs w:val="28"/>
        </w:rPr>
        <w:t xml:space="preserve"> permanente logró acreditar una convivencia superior a los 5 años exigidos en el artículo 12 de la Ley 797 de 2003, modificatorio del artículo 47 de la Ley 100 de 1993, por lo que acertada resulta la decisión de la a quo, al </w:t>
      </w:r>
      <w:r w:rsidR="004A4DD8">
        <w:rPr>
          <w:rFonts w:ascii="Arial Narrow" w:hAnsi="Arial Narrow" w:cs="Arial"/>
          <w:sz w:val="28"/>
          <w:szCs w:val="28"/>
        </w:rPr>
        <w:t xml:space="preserve">otorgarle la prestación a </w:t>
      </w:r>
      <w:r w:rsidR="004A4DD8" w:rsidRPr="005E0F14">
        <w:rPr>
          <w:rFonts w:ascii="Arial Narrow" w:hAnsi="Arial Narrow" w:cs="Arial"/>
          <w:sz w:val="28"/>
          <w:szCs w:val="28"/>
        </w:rPr>
        <w:t xml:space="preserve">partir del </w:t>
      </w:r>
      <w:r w:rsidR="004A4DD8">
        <w:rPr>
          <w:rFonts w:ascii="Arial Narrow" w:hAnsi="Arial Narrow" w:cs="Arial"/>
          <w:sz w:val="28"/>
          <w:szCs w:val="28"/>
        </w:rPr>
        <w:t xml:space="preserve"> 20 de diciembre de 2003</w:t>
      </w:r>
      <w:r w:rsidR="00FC2EAD">
        <w:rPr>
          <w:rFonts w:ascii="Arial Narrow" w:hAnsi="Arial Narrow" w:cs="Arial"/>
          <w:sz w:val="28"/>
          <w:szCs w:val="28"/>
        </w:rPr>
        <w:t>,</w:t>
      </w:r>
      <w:r w:rsidR="00411E6C">
        <w:rPr>
          <w:rFonts w:ascii="Arial Narrow" w:hAnsi="Arial Narrow" w:cs="Arial"/>
          <w:sz w:val="28"/>
          <w:szCs w:val="28"/>
        </w:rPr>
        <w:t xml:space="preserve"> en cuantía de un salario mínimo legal mensual vigente,</w:t>
      </w:r>
      <w:r w:rsidR="00FC2EAD">
        <w:rPr>
          <w:rFonts w:ascii="Arial Narrow" w:hAnsi="Arial Narrow" w:cs="Arial"/>
          <w:sz w:val="28"/>
          <w:szCs w:val="28"/>
        </w:rPr>
        <w:t xml:space="preserve"> y </w:t>
      </w:r>
      <w:r w:rsidR="004A4DD8" w:rsidRPr="005E0F14">
        <w:rPr>
          <w:rFonts w:ascii="Arial Narrow" w:hAnsi="Arial Narrow" w:cs="Arial"/>
          <w:sz w:val="28"/>
          <w:szCs w:val="28"/>
        </w:rPr>
        <w:t xml:space="preserve">por 14 mesadas al año, en virtud del </w:t>
      </w:r>
      <w:r w:rsidR="004A4DD8" w:rsidRPr="005E0F14">
        <w:rPr>
          <w:rFonts w:ascii="Arial Narrow" w:hAnsi="Arial Narrow"/>
          <w:sz w:val="28"/>
          <w:szCs w:val="28"/>
          <w:lang w:val="es-ES"/>
        </w:rPr>
        <w:t>parágrafo transitorio 6º del Acto Legislativo 01 de 2005.</w:t>
      </w:r>
    </w:p>
    <w:p w:rsidR="0066344C" w:rsidRPr="00C01A49" w:rsidRDefault="0066344C" w:rsidP="00C01A49">
      <w:pPr>
        <w:pStyle w:val="Sinespaciado"/>
      </w:pPr>
    </w:p>
    <w:p w:rsidR="00C01A49" w:rsidRDefault="00F445BC" w:rsidP="0066344C">
      <w:pPr>
        <w:spacing w:line="360" w:lineRule="auto"/>
        <w:ind w:firstLine="858"/>
        <w:jc w:val="both"/>
        <w:rPr>
          <w:rFonts w:ascii="Arial Narrow" w:hAnsi="Arial Narrow"/>
          <w:sz w:val="28"/>
          <w:szCs w:val="28"/>
        </w:rPr>
      </w:pPr>
      <w:r w:rsidRPr="00074720">
        <w:rPr>
          <w:rFonts w:ascii="Arial Narrow" w:hAnsi="Arial Narrow"/>
          <w:sz w:val="28"/>
          <w:szCs w:val="28"/>
        </w:rPr>
        <w:t xml:space="preserve">De otra parte, dado que la </w:t>
      </w:r>
      <w:r w:rsidR="00C01A49" w:rsidRPr="00074720">
        <w:rPr>
          <w:rFonts w:ascii="Arial Narrow" w:hAnsi="Arial Narrow"/>
          <w:sz w:val="28"/>
          <w:szCs w:val="28"/>
        </w:rPr>
        <w:t>accionada</w:t>
      </w:r>
      <w:r w:rsidRPr="00074720">
        <w:rPr>
          <w:rFonts w:ascii="Arial Narrow" w:hAnsi="Arial Narrow"/>
          <w:sz w:val="28"/>
          <w:szCs w:val="28"/>
        </w:rPr>
        <w:t xml:space="preserve"> propuso oportunamente la excepción de prescripción</w:t>
      </w:r>
      <w:r w:rsidR="00FC2EAD" w:rsidRPr="00074720">
        <w:rPr>
          <w:rFonts w:ascii="Arial Narrow" w:hAnsi="Arial Narrow"/>
          <w:sz w:val="28"/>
          <w:szCs w:val="28"/>
        </w:rPr>
        <w:t>,</w:t>
      </w:r>
      <w:r w:rsidRPr="00074720">
        <w:rPr>
          <w:rFonts w:ascii="Arial Narrow" w:hAnsi="Arial Narrow"/>
          <w:sz w:val="28"/>
          <w:szCs w:val="28"/>
        </w:rPr>
        <w:t xml:space="preserve"> hay lugar a declararla parcialmente probada respecto de las mesadas causadas con antelación al </w:t>
      </w:r>
      <w:r w:rsidR="002B75BD" w:rsidRPr="00074720">
        <w:rPr>
          <w:rFonts w:ascii="Arial Narrow" w:hAnsi="Arial Narrow"/>
          <w:sz w:val="28"/>
          <w:szCs w:val="28"/>
        </w:rPr>
        <w:t>24 de julio de 2011</w:t>
      </w:r>
      <w:r w:rsidR="000624CF" w:rsidRPr="00074720">
        <w:rPr>
          <w:rFonts w:ascii="Arial Narrow" w:hAnsi="Arial Narrow"/>
          <w:sz w:val="28"/>
          <w:szCs w:val="28"/>
        </w:rPr>
        <w:t xml:space="preserve">, </w:t>
      </w:r>
      <w:r w:rsidR="007B45C4" w:rsidRPr="00074720">
        <w:rPr>
          <w:rFonts w:ascii="Arial Narrow" w:hAnsi="Arial Narrow"/>
          <w:sz w:val="28"/>
          <w:szCs w:val="28"/>
        </w:rPr>
        <w:t xml:space="preserve">por cuanto </w:t>
      </w:r>
      <w:r w:rsidR="000624CF" w:rsidRPr="00074720">
        <w:rPr>
          <w:rFonts w:ascii="Arial Narrow" w:hAnsi="Arial Narrow"/>
          <w:sz w:val="28"/>
          <w:szCs w:val="28"/>
        </w:rPr>
        <w:t>la</w:t>
      </w:r>
      <w:r w:rsidR="00FC2EAD" w:rsidRPr="00074720">
        <w:rPr>
          <w:rFonts w:ascii="Arial Narrow" w:hAnsi="Arial Narrow"/>
          <w:sz w:val="28"/>
          <w:szCs w:val="28"/>
        </w:rPr>
        <w:t xml:space="preserve"> </w:t>
      </w:r>
      <w:r w:rsidR="002B75BD" w:rsidRPr="00074720">
        <w:rPr>
          <w:rFonts w:ascii="Arial Narrow" w:hAnsi="Arial Narrow"/>
          <w:sz w:val="28"/>
          <w:szCs w:val="28"/>
        </w:rPr>
        <w:t xml:space="preserve">demanda fue presentada ese mismo día y mes del año 2014 </w:t>
      </w:r>
      <w:r w:rsidR="007B45C4" w:rsidRPr="00074720">
        <w:rPr>
          <w:rFonts w:ascii="Arial Narrow" w:hAnsi="Arial Narrow"/>
          <w:sz w:val="28"/>
          <w:szCs w:val="28"/>
        </w:rPr>
        <w:t>(fl.20)</w:t>
      </w:r>
      <w:r w:rsidR="000624CF" w:rsidRPr="00074720">
        <w:rPr>
          <w:rFonts w:ascii="Arial Narrow" w:hAnsi="Arial Narrow"/>
          <w:sz w:val="28"/>
          <w:szCs w:val="28"/>
        </w:rPr>
        <w:t xml:space="preserve">. En ese sentido, </w:t>
      </w:r>
      <w:r w:rsidR="00C83D71" w:rsidRPr="00074720">
        <w:rPr>
          <w:rFonts w:ascii="Arial Narrow" w:hAnsi="Arial Narrow"/>
          <w:sz w:val="28"/>
          <w:szCs w:val="28"/>
        </w:rPr>
        <w:t xml:space="preserve">desatinado resulta el razonamiento de la </w:t>
      </w:r>
      <w:r w:rsidR="000624CF" w:rsidRPr="00074720">
        <w:rPr>
          <w:rFonts w:ascii="Arial Narrow" w:hAnsi="Arial Narrow"/>
          <w:sz w:val="28"/>
          <w:szCs w:val="28"/>
        </w:rPr>
        <w:t xml:space="preserve">a-quo al </w:t>
      </w:r>
      <w:r w:rsidR="002462D8" w:rsidRPr="00074720">
        <w:rPr>
          <w:rFonts w:ascii="Arial Narrow" w:hAnsi="Arial Narrow"/>
          <w:sz w:val="28"/>
          <w:szCs w:val="28"/>
        </w:rPr>
        <w:t xml:space="preserve">contabilizar </w:t>
      </w:r>
      <w:r w:rsidR="00CD405D" w:rsidRPr="00074720">
        <w:rPr>
          <w:rFonts w:ascii="Arial Narrow" w:hAnsi="Arial Narrow"/>
          <w:sz w:val="28"/>
          <w:szCs w:val="28"/>
        </w:rPr>
        <w:t xml:space="preserve">la prescripción </w:t>
      </w:r>
      <w:r w:rsidR="00C83D71" w:rsidRPr="00074720">
        <w:rPr>
          <w:rFonts w:ascii="Arial Narrow" w:hAnsi="Arial Narrow"/>
          <w:sz w:val="28"/>
          <w:szCs w:val="28"/>
        </w:rPr>
        <w:t>c</w:t>
      </w:r>
      <w:r w:rsidR="007B45C4" w:rsidRPr="00074720">
        <w:rPr>
          <w:rFonts w:ascii="Arial Narrow" w:hAnsi="Arial Narrow"/>
          <w:sz w:val="28"/>
          <w:szCs w:val="28"/>
        </w:rPr>
        <w:t xml:space="preserve">on base en </w:t>
      </w:r>
      <w:r w:rsidR="00CD405D" w:rsidRPr="00074720">
        <w:rPr>
          <w:rFonts w:ascii="Arial Narrow" w:hAnsi="Arial Narrow"/>
          <w:sz w:val="28"/>
          <w:szCs w:val="28"/>
        </w:rPr>
        <w:t xml:space="preserve">la </w:t>
      </w:r>
      <w:r w:rsidR="007B45C4" w:rsidRPr="00074720">
        <w:rPr>
          <w:rFonts w:ascii="Arial Narrow" w:hAnsi="Arial Narrow"/>
          <w:sz w:val="28"/>
          <w:szCs w:val="28"/>
        </w:rPr>
        <w:t xml:space="preserve">reclamación </w:t>
      </w:r>
      <w:r w:rsidR="002462D8" w:rsidRPr="00074720">
        <w:rPr>
          <w:rFonts w:ascii="Arial Narrow" w:hAnsi="Arial Narrow"/>
          <w:sz w:val="28"/>
          <w:szCs w:val="28"/>
        </w:rPr>
        <w:t>administrat</w:t>
      </w:r>
      <w:r w:rsidR="00C83D71" w:rsidRPr="00074720">
        <w:rPr>
          <w:rFonts w:ascii="Arial Narrow" w:hAnsi="Arial Narrow"/>
          <w:sz w:val="28"/>
          <w:szCs w:val="28"/>
        </w:rPr>
        <w:t>iva</w:t>
      </w:r>
      <w:r w:rsidR="00CD405D" w:rsidRPr="00074720">
        <w:rPr>
          <w:rFonts w:ascii="Arial Narrow" w:hAnsi="Arial Narrow"/>
          <w:sz w:val="28"/>
          <w:szCs w:val="28"/>
        </w:rPr>
        <w:t xml:space="preserve"> del 16 de septiembre de 2013</w:t>
      </w:r>
      <w:r w:rsidR="00C83D71" w:rsidRPr="00074720">
        <w:rPr>
          <w:rFonts w:ascii="Arial Narrow" w:hAnsi="Arial Narrow"/>
          <w:sz w:val="28"/>
          <w:szCs w:val="28"/>
        </w:rPr>
        <w:t xml:space="preserve">, </w:t>
      </w:r>
      <w:r w:rsidR="00A87B82" w:rsidRPr="00074720">
        <w:rPr>
          <w:rFonts w:ascii="Arial Narrow" w:hAnsi="Arial Narrow"/>
          <w:sz w:val="28"/>
          <w:szCs w:val="28"/>
        </w:rPr>
        <w:t>pues la interrupción</w:t>
      </w:r>
      <w:r w:rsidR="00CD405D" w:rsidRPr="00074720">
        <w:rPr>
          <w:rFonts w:ascii="Arial Narrow" w:hAnsi="Arial Narrow"/>
          <w:sz w:val="28"/>
          <w:szCs w:val="28"/>
        </w:rPr>
        <w:t xml:space="preserve"> del término </w:t>
      </w:r>
      <w:r w:rsidR="00D934E9" w:rsidRPr="00074720">
        <w:rPr>
          <w:rFonts w:ascii="Arial Narrow" w:hAnsi="Arial Narrow"/>
          <w:sz w:val="28"/>
          <w:szCs w:val="28"/>
        </w:rPr>
        <w:t xml:space="preserve">se </w:t>
      </w:r>
      <w:r w:rsidR="003409B7" w:rsidRPr="00074720">
        <w:rPr>
          <w:rFonts w:ascii="Arial Narrow" w:hAnsi="Arial Narrow"/>
          <w:sz w:val="28"/>
          <w:szCs w:val="28"/>
        </w:rPr>
        <w:t>d</w:t>
      </w:r>
      <w:r w:rsidR="00CD405D" w:rsidRPr="00074720">
        <w:rPr>
          <w:rFonts w:ascii="Arial Narrow" w:hAnsi="Arial Narrow"/>
          <w:sz w:val="28"/>
          <w:szCs w:val="28"/>
        </w:rPr>
        <w:t>io</w:t>
      </w:r>
      <w:r w:rsidR="003409B7" w:rsidRPr="00074720">
        <w:rPr>
          <w:rFonts w:ascii="Arial Narrow" w:hAnsi="Arial Narrow"/>
          <w:sz w:val="28"/>
          <w:szCs w:val="28"/>
        </w:rPr>
        <w:t xml:space="preserve"> </w:t>
      </w:r>
      <w:r w:rsidR="00A87B82" w:rsidRPr="00074720">
        <w:rPr>
          <w:rFonts w:ascii="Arial Narrow" w:hAnsi="Arial Narrow"/>
          <w:sz w:val="28"/>
          <w:szCs w:val="28"/>
        </w:rPr>
        <w:t xml:space="preserve">con la primera solicitud </w:t>
      </w:r>
      <w:r w:rsidR="00D934E9" w:rsidRPr="00074720">
        <w:rPr>
          <w:rFonts w:ascii="Arial Narrow" w:hAnsi="Arial Narrow"/>
          <w:sz w:val="28"/>
          <w:szCs w:val="28"/>
        </w:rPr>
        <w:t>radicada el 23 de abril</w:t>
      </w:r>
      <w:r w:rsidR="00CD405D" w:rsidRPr="00074720">
        <w:rPr>
          <w:rFonts w:ascii="Arial Narrow" w:hAnsi="Arial Narrow"/>
          <w:sz w:val="28"/>
          <w:szCs w:val="28"/>
        </w:rPr>
        <w:t xml:space="preserve"> de 2004, sin que se </w:t>
      </w:r>
      <w:r w:rsidR="00C01A49" w:rsidRPr="00074720">
        <w:rPr>
          <w:rFonts w:ascii="Arial Narrow" w:hAnsi="Arial Narrow"/>
          <w:sz w:val="28"/>
          <w:szCs w:val="28"/>
        </w:rPr>
        <w:t xml:space="preserve">hubiese instaurado </w:t>
      </w:r>
      <w:r w:rsidR="00CD405D" w:rsidRPr="00074720">
        <w:rPr>
          <w:rFonts w:ascii="Arial Narrow" w:hAnsi="Arial Narrow"/>
          <w:sz w:val="28"/>
          <w:szCs w:val="28"/>
        </w:rPr>
        <w:t>la demanda dentro de los tres años siguientes</w:t>
      </w:r>
      <w:r w:rsidR="002462D8" w:rsidRPr="00074720">
        <w:rPr>
          <w:rFonts w:ascii="Arial Narrow" w:hAnsi="Arial Narrow"/>
          <w:sz w:val="28"/>
          <w:szCs w:val="28"/>
        </w:rPr>
        <w:t>.</w:t>
      </w:r>
      <w:r w:rsidR="00C01A49" w:rsidRPr="00074720">
        <w:rPr>
          <w:rFonts w:ascii="Arial Narrow" w:hAnsi="Arial Narrow"/>
          <w:sz w:val="28"/>
          <w:szCs w:val="28"/>
        </w:rPr>
        <w:t xml:space="preserve"> Se modificará el ordinal 3º de la sentencia.</w:t>
      </w:r>
    </w:p>
    <w:p w:rsidR="001547DC" w:rsidRPr="00074720" w:rsidRDefault="001547DC" w:rsidP="0066344C">
      <w:pPr>
        <w:spacing w:line="360" w:lineRule="auto"/>
        <w:ind w:firstLine="858"/>
        <w:jc w:val="both"/>
        <w:rPr>
          <w:rFonts w:ascii="Arial Narrow" w:hAnsi="Arial Narrow"/>
          <w:sz w:val="28"/>
          <w:szCs w:val="28"/>
        </w:rPr>
      </w:pPr>
    </w:p>
    <w:p w:rsidR="00411E6C" w:rsidRDefault="007D5BD5" w:rsidP="00C01A49">
      <w:pPr>
        <w:spacing w:line="360" w:lineRule="auto"/>
        <w:ind w:firstLine="284"/>
        <w:jc w:val="both"/>
        <w:rPr>
          <w:rFonts w:ascii="Arial Narrow" w:hAnsi="Arial Narrow" w:cs="Arial"/>
          <w:color w:val="000000"/>
          <w:sz w:val="28"/>
          <w:szCs w:val="28"/>
          <w:shd w:val="clear" w:color="auto" w:fill="FFFFFF"/>
        </w:rPr>
      </w:pPr>
      <w:r>
        <w:rPr>
          <w:rFonts w:ascii="Arial Narrow" w:hAnsi="Arial Narrow" w:cs="Tahoma"/>
          <w:sz w:val="28"/>
          <w:szCs w:val="28"/>
        </w:rPr>
        <w:t xml:space="preserve">Así las cosas, efectuados los cálculos de rigor, el monto del retroactivo pensional causado entre el </w:t>
      </w:r>
      <w:r w:rsidR="009C2644">
        <w:rPr>
          <w:rFonts w:ascii="Arial Narrow" w:hAnsi="Arial Narrow" w:cs="Tahoma"/>
          <w:sz w:val="28"/>
          <w:szCs w:val="28"/>
        </w:rPr>
        <w:t xml:space="preserve">24 de julio de 2011 </w:t>
      </w:r>
      <w:r>
        <w:rPr>
          <w:rFonts w:ascii="Arial Narrow" w:hAnsi="Arial Narrow" w:cs="Tahoma"/>
          <w:sz w:val="28"/>
          <w:szCs w:val="28"/>
        </w:rPr>
        <w:t>y el 31 de diciembre de 2015, es decir,</w:t>
      </w:r>
      <w:r w:rsidR="00411E6C">
        <w:rPr>
          <w:rFonts w:ascii="Arial Narrow" w:hAnsi="Arial Narrow" w:cs="Tahoma"/>
          <w:sz w:val="28"/>
          <w:szCs w:val="28"/>
        </w:rPr>
        <w:t xml:space="preserve"> incluyendo el </w:t>
      </w:r>
      <w:r w:rsidR="00411E6C" w:rsidRPr="00A52948">
        <w:rPr>
          <w:rFonts w:ascii="Arial Narrow" w:hAnsi="Arial Narrow" w:cs="Tahoma"/>
          <w:sz w:val="28"/>
          <w:szCs w:val="28"/>
        </w:rPr>
        <w:t>valor de las mesadas causadas a la emisi</w:t>
      </w:r>
      <w:r w:rsidR="009C57CD" w:rsidRPr="00A52948">
        <w:rPr>
          <w:rFonts w:ascii="Arial Narrow" w:hAnsi="Arial Narrow" w:cs="Tahoma"/>
          <w:sz w:val="28"/>
          <w:szCs w:val="28"/>
        </w:rPr>
        <w:t xml:space="preserve">ón de esta providencia, asciende a </w:t>
      </w:r>
      <w:r w:rsidR="009C2644">
        <w:rPr>
          <w:rFonts w:ascii="Arial Narrow" w:hAnsi="Arial Narrow" w:cs="Tahoma"/>
          <w:sz w:val="28"/>
          <w:szCs w:val="28"/>
        </w:rPr>
        <w:t xml:space="preserve">                            </w:t>
      </w:r>
      <w:r w:rsidR="009C57CD" w:rsidRPr="00A52948">
        <w:rPr>
          <w:rFonts w:ascii="Arial Narrow" w:hAnsi="Arial Narrow" w:cs="Tahoma"/>
          <w:sz w:val="28"/>
          <w:szCs w:val="28"/>
        </w:rPr>
        <w:t xml:space="preserve">$ </w:t>
      </w:r>
      <w:r w:rsidR="009C2644">
        <w:rPr>
          <w:rFonts w:ascii="Arial Narrow" w:hAnsi="Arial Narrow"/>
          <w:bCs/>
          <w:color w:val="000000"/>
          <w:sz w:val="28"/>
          <w:szCs w:val="28"/>
          <w:lang w:val="es-CO" w:eastAsia="es-CO"/>
        </w:rPr>
        <w:t xml:space="preserve">37`184.556, </w:t>
      </w:r>
      <w:r w:rsidR="00BC21DE">
        <w:rPr>
          <w:rFonts w:ascii="Arial Narrow" w:hAnsi="Arial Narrow"/>
          <w:bCs/>
          <w:color w:val="000000"/>
          <w:sz w:val="28"/>
          <w:szCs w:val="28"/>
          <w:lang w:val="es-CO" w:eastAsia="es-CO"/>
        </w:rPr>
        <w:t>suma a la que habrá que descontar el</w:t>
      </w:r>
      <w:r w:rsidR="00A52948">
        <w:rPr>
          <w:rFonts w:ascii="Arial Narrow" w:hAnsi="Arial Narrow" w:cs="Arial"/>
          <w:color w:val="000000"/>
          <w:sz w:val="28"/>
          <w:szCs w:val="28"/>
          <w:shd w:val="clear" w:color="auto" w:fill="FFFFFF"/>
        </w:rPr>
        <w:t xml:space="preserve"> valor </w:t>
      </w:r>
      <w:r w:rsidR="00BC21DE">
        <w:rPr>
          <w:rFonts w:ascii="Arial Narrow" w:hAnsi="Arial Narrow" w:cs="Arial"/>
          <w:color w:val="000000"/>
          <w:sz w:val="28"/>
          <w:szCs w:val="28"/>
          <w:shd w:val="clear" w:color="auto" w:fill="FFFFFF"/>
        </w:rPr>
        <w:t xml:space="preserve">cancelado por la entidad a título </w:t>
      </w:r>
      <w:r w:rsidR="00A52948">
        <w:rPr>
          <w:rFonts w:ascii="Arial Narrow" w:hAnsi="Arial Narrow" w:cs="Arial"/>
          <w:color w:val="000000"/>
          <w:sz w:val="28"/>
          <w:szCs w:val="28"/>
          <w:shd w:val="clear" w:color="auto" w:fill="FFFFFF"/>
        </w:rPr>
        <w:t>de indemnización sustitutiva, tal como lo dispuso l</w:t>
      </w:r>
      <w:r w:rsidR="00BC21DE">
        <w:rPr>
          <w:rFonts w:ascii="Arial Narrow" w:hAnsi="Arial Narrow" w:cs="Arial"/>
          <w:color w:val="000000"/>
          <w:sz w:val="28"/>
          <w:szCs w:val="28"/>
          <w:shd w:val="clear" w:color="auto" w:fill="FFFFFF"/>
        </w:rPr>
        <w:t xml:space="preserve">a sentenciadora de primer grado. </w:t>
      </w:r>
      <w:r w:rsidR="00980786">
        <w:rPr>
          <w:rFonts w:ascii="Arial Narrow" w:hAnsi="Arial Narrow" w:cs="Arial"/>
          <w:color w:val="000000"/>
          <w:sz w:val="28"/>
          <w:szCs w:val="28"/>
          <w:shd w:val="clear" w:color="auto" w:fill="FFFFFF"/>
        </w:rPr>
        <w:t>Por consiguiente, se</w:t>
      </w:r>
      <w:r w:rsidR="00BC21DE">
        <w:rPr>
          <w:rFonts w:ascii="Arial Narrow" w:hAnsi="Arial Narrow" w:cs="Arial"/>
          <w:color w:val="000000"/>
          <w:sz w:val="28"/>
          <w:szCs w:val="28"/>
          <w:shd w:val="clear" w:color="auto" w:fill="FFFFFF"/>
        </w:rPr>
        <w:t xml:space="preserve"> </w:t>
      </w:r>
      <w:r w:rsidR="00D63A6D">
        <w:rPr>
          <w:rFonts w:ascii="Arial Narrow" w:hAnsi="Arial Narrow" w:cs="Arial"/>
          <w:color w:val="000000"/>
          <w:sz w:val="28"/>
          <w:szCs w:val="28"/>
          <w:shd w:val="clear" w:color="auto" w:fill="FFFFFF"/>
        </w:rPr>
        <w:t xml:space="preserve">modificará el ordinal 4º de la sentencia, </w:t>
      </w:r>
      <w:r w:rsidR="00980786">
        <w:rPr>
          <w:rFonts w:ascii="Arial Narrow" w:hAnsi="Arial Narrow" w:cs="Arial"/>
          <w:color w:val="000000"/>
          <w:sz w:val="28"/>
          <w:szCs w:val="28"/>
          <w:shd w:val="clear" w:color="auto" w:fill="FFFFFF"/>
        </w:rPr>
        <w:t>respecto a</w:t>
      </w:r>
      <w:r w:rsidR="00BC21DE">
        <w:rPr>
          <w:rFonts w:ascii="Arial Narrow" w:hAnsi="Arial Narrow" w:cs="Arial"/>
          <w:color w:val="000000"/>
          <w:sz w:val="28"/>
          <w:szCs w:val="28"/>
          <w:shd w:val="clear" w:color="auto" w:fill="FFFFFF"/>
        </w:rPr>
        <w:t xml:space="preserve">l valor del retroactivo pensional. </w:t>
      </w:r>
    </w:p>
    <w:p w:rsidR="00BC21DE" w:rsidRDefault="00BC21DE" w:rsidP="00BC21DE">
      <w:pPr>
        <w:pStyle w:val="Sinespaciado"/>
        <w:rPr>
          <w:shd w:val="clear" w:color="auto" w:fill="FFFFFF"/>
        </w:rPr>
      </w:pPr>
    </w:p>
    <w:p w:rsidR="00BC21DE" w:rsidRDefault="00BC21DE" w:rsidP="00BC21DE">
      <w:pPr>
        <w:spacing w:line="360" w:lineRule="auto"/>
        <w:ind w:firstLine="708"/>
        <w:jc w:val="both"/>
        <w:rPr>
          <w:rFonts w:ascii="Arial Narrow" w:hAnsi="Arial Narrow" w:cs="Tahoma"/>
          <w:color w:val="000000"/>
          <w:sz w:val="28"/>
          <w:szCs w:val="28"/>
          <w:shd w:val="clear" w:color="auto" w:fill="FFFFFF"/>
        </w:rPr>
      </w:pPr>
      <w:r>
        <w:rPr>
          <w:rFonts w:ascii="Arial Narrow" w:hAnsi="Arial Narrow" w:cs="Arial"/>
          <w:iCs/>
          <w:sz w:val="28"/>
          <w:szCs w:val="28"/>
          <w:lang w:val="es-ES"/>
        </w:rPr>
        <w:t xml:space="preserve">Finalmente, en relación con la condena a los intereses moratorios </w:t>
      </w:r>
      <w:r w:rsidRPr="00C91EFC">
        <w:rPr>
          <w:rFonts w:ascii="Arial Narrow" w:hAnsi="Arial Narrow" w:cs="Arial"/>
          <w:sz w:val="28"/>
          <w:szCs w:val="28"/>
          <w:lang w:val="es-ES"/>
        </w:rPr>
        <w:t xml:space="preserve">de que trata el artículo 141 de la Ley 100 de 1993, </w:t>
      </w:r>
      <w:r>
        <w:rPr>
          <w:rFonts w:ascii="Arial Narrow" w:hAnsi="Arial Narrow" w:cs="Arial"/>
          <w:sz w:val="28"/>
          <w:szCs w:val="28"/>
          <w:lang w:val="es-ES"/>
        </w:rPr>
        <w:t>cabe recordar que la Ley 717 de 2001 fija un término de máximo de 2 meses para resolver las solicitudes sobre pensión de sobrevivientes e incluirse en nómina al beneficiario, vencidos los cuales, empiezan a correr tales réditos (</w:t>
      </w:r>
      <w:r w:rsidRPr="00EF6F81">
        <w:rPr>
          <w:rFonts w:ascii="Arial Narrow" w:hAnsi="Arial Narrow" w:cs="Arial"/>
          <w:sz w:val="28"/>
          <w:szCs w:val="28"/>
          <w:lang w:val="es-ES"/>
        </w:rPr>
        <w:t xml:space="preserve">sentencia </w:t>
      </w:r>
      <w:r w:rsidRPr="00EF6F81">
        <w:rPr>
          <w:rFonts w:ascii="Arial Narrow" w:hAnsi="Arial Narrow" w:cs="Tahoma"/>
          <w:color w:val="000000"/>
          <w:sz w:val="28"/>
          <w:szCs w:val="28"/>
          <w:shd w:val="clear" w:color="auto" w:fill="FFFFFF"/>
        </w:rPr>
        <w:t>SL 9769 del 16 de julio de 2014).</w:t>
      </w:r>
    </w:p>
    <w:p w:rsidR="00BC21DE" w:rsidRPr="00A45717" w:rsidRDefault="00BC21DE" w:rsidP="00BC21DE">
      <w:pPr>
        <w:pStyle w:val="Sinespaciado"/>
        <w:rPr>
          <w:lang w:val="es-ES"/>
        </w:rPr>
      </w:pPr>
    </w:p>
    <w:p w:rsidR="00074720" w:rsidRDefault="00BC21DE" w:rsidP="00906D5B">
      <w:pPr>
        <w:spacing w:line="360" w:lineRule="auto"/>
        <w:ind w:firstLine="709"/>
        <w:jc w:val="both"/>
        <w:rPr>
          <w:rFonts w:ascii="Arial Narrow" w:hAnsi="Arial Narrow"/>
          <w:sz w:val="28"/>
          <w:szCs w:val="28"/>
        </w:rPr>
      </w:pPr>
      <w:r>
        <w:rPr>
          <w:rFonts w:ascii="Arial Narrow" w:hAnsi="Arial Narrow"/>
          <w:sz w:val="28"/>
          <w:szCs w:val="28"/>
        </w:rPr>
        <w:t xml:space="preserve">Acorde con lo anterior, habiéndose radicado la </w:t>
      </w:r>
      <w:r w:rsidR="00074720">
        <w:rPr>
          <w:rFonts w:ascii="Arial Narrow" w:hAnsi="Arial Narrow"/>
          <w:sz w:val="28"/>
          <w:szCs w:val="28"/>
        </w:rPr>
        <w:t xml:space="preserve">reclamación administrativa el 23 de abril de 2004, sería procedente imponer condena por concepto de intereses moratorios a partir del 23 de junio de ese año, </w:t>
      </w:r>
      <w:r w:rsidR="00930AD7">
        <w:rPr>
          <w:rFonts w:ascii="Arial Narrow" w:hAnsi="Arial Narrow"/>
          <w:sz w:val="28"/>
          <w:szCs w:val="28"/>
        </w:rPr>
        <w:t xml:space="preserve">fecha en que feneció </w:t>
      </w:r>
      <w:r w:rsidR="00074720">
        <w:rPr>
          <w:rFonts w:ascii="Arial Narrow" w:hAnsi="Arial Narrow"/>
          <w:sz w:val="28"/>
          <w:szCs w:val="28"/>
        </w:rPr>
        <w:t xml:space="preserve">el término legal de dos meses. </w:t>
      </w:r>
    </w:p>
    <w:p w:rsidR="00074720" w:rsidRPr="00930AD7" w:rsidRDefault="00074720" w:rsidP="00930AD7">
      <w:pPr>
        <w:pStyle w:val="Sinespaciado"/>
      </w:pPr>
    </w:p>
    <w:p w:rsidR="00074720" w:rsidRDefault="00074720" w:rsidP="00074720">
      <w:pPr>
        <w:shd w:val="clear" w:color="auto" w:fill="FFFFFF"/>
        <w:spacing w:line="360" w:lineRule="auto"/>
        <w:ind w:firstLine="708"/>
        <w:jc w:val="both"/>
        <w:rPr>
          <w:rFonts w:ascii="Arial Narrow" w:hAnsi="Arial Narrow" w:cs="Tahoma"/>
          <w:spacing w:val="-2"/>
          <w:sz w:val="28"/>
          <w:szCs w:val="28"/>
          <w:lang w:val="es-ES"/>
        </w:rPr>
      </w:pPr>
      <w:r>
        <w:rPr>
          <w:rFonts w:ascii="Arial Narrow" w:hAnsi="Arial Narrow"/>
          <w:sz w:val="28"/>
          <w:szCs w:val="28"/>
        </w:rPr>
        <w:t xml:space="preserve">No obstante, teniendo en cuenta que las mesadas causadas con antelación al 24 de julio de 2011, fueron declaradas prescritas conforme se analizó en </w:t>
      </w:r>
      <w:r w:rsidR="00930AD7">
        <w:rPr>
          <w:rFonts w:ascii="Arial Narrow" w:hAnsi="Arial Narrow"/>
          <w:sz w:val="28"/>
          <w:szCs w:val="28"/>
        </w:rPr>
        <w:t>precedencia, igual suerte corren</w:t>
      </w:r>
      <w:r>
        <w:rPr>
          <w:rFonts w:ascii="Arial Narrow" w:hAnsi="Arial Narrow"/>
          <w:sz w:val="28"/>
          <w:szCs w:val="28"/>
        </w:rPr>
        <w:t xml:space="preserve"> los intereses de mora causados hasta esa calenda, como quiera que </w:t>
      </w:r>
      <w:r>
        <w:rPr>
          <w:rFonts w:ascii="Arial Narrow" w:hAnsi="Arial Narrow" w:cs="Tahoma"/>
          <w:spacing w:val="-2"/>
          <w:sz w:val="28"/>
          <w:szCs w:val="28"/>
          <w:lang w:val="es-ES"/>
        </w:rPr>
        <w:t xml:space="preserve">por sustracción de materia no es posible la causación de dichos réditos favor del actor. </w:t>
      </w:r>
    </w:p>
    <w:p w:rsidR="00074720" w:rsidRDefault="00074720" w:rsidP="00074720">
      <w:pPr>
        <w:pStyle w:val="Sinespaciado"/>
      </w:pPr>
    </w:p>
    <w:p w:rsidR="00930AD7" w:rsidRDefault="00930AD7" w:rsidP="00930AD7">
      <w:pPr>
        <w:shd w:val="clear" w:color="auto" w:fill="FFFFFF"/>
        <w:spacing w:line="360" w:lineRule="auto"/>
        <w:ind w:firstLine="708"/>
        <w:jc w:val="both"/>
        <w:rPr>
          <w:rFonts w:ascii="Arial Narrow" w:hAnsi="Arial Narrow"/>
          <w:sz w:val="28"/>
          <w:szCs w:val="28"/>
        </w:rPr>
      </w:pPr>
      <w:r>
        <w:rPr>
          <w:rFonts w:ascii="Arial Narrow" w:hAnsi="Arial Narrow" w:cs="Tahoma"/>
          <w:spacing w:val="-2"/>
          <w:sz w:val="28"/>
          <w:szCs w:val="28"/>
          <w:lang w:val="es-ES"/>
        </w:rPr>
        <w:t>Por lo dicho, en virtud del grado jurisdiccional que opera en favor de Colpensiones, se modificará el ordinal 7º de la sentencia, para imponer los intereses moratorios a partir del 24 de julio de 2011, fecha en la cual opera el goce efectivo de la prestación pensional.</w:t>
      </w:r>
    </w:p>
    <w:p w:rsidR="00411E6C" w:rsidRDefault="00411E6C" w:rsidP="00980786">
      <w:pPr>
        <w:pStyle w:val="Sinespaciado"/>
      </w:pPr>
    </w:p>
    <w:p w:rsidR="00980786" w:rsidRDefault="00980786" w:rsidP="007D5BD5">
      <w:pPr>
        <w:spacing w:line="360" w:lineRule="auto"/>
        <w:ind w:firstLine="708"/>
        <w:jc w:val="both"/>
        <w:rPr>
          <w:rFonts w:ascii="Arial Narrow" w:hAnsi="Arial Narrow" w:cs="Tahoma"/>
          <w:sz w:val="28"/>
          <w:szCs w:val="28"/>
        </w:rPr>
      </w:pPr>
      <w:r>
        <w:rPr>
          <w:rFonts w:ascii="Arial Narrow" w:hAnsi="Arial Narrow" w:cs="Tahoma"/>
          <w:sz w:val="28"/>
          <w:szCs w:val="28"/>
        </w:rPr>
        <w:t xml:space="preserve">Sin costas en esta instancia. </w:t>
      </w:r>
    </w:p>
    <w:p w:rsidR="0066344C" w:rsidRPr="00896560" w:rsidRDefault="0066344C" w:rsidP="0066344C">
      <w:pPr>
        <w:pStyle w:val="Sinespaciado"/>
      </w:pPr>
    </w:p>
    <w:p w:rsidR="0066344C" w:rsidRPr="00EA56FC" w:rsidRDefault="0066344C" w:rsidP="0066344C">
      <w:pPr>
        <w:pStyle w:val="Prrafodelista2"/>
        <w:spacing w:after="0" w:line="360" w:lineRule="auto"/>
        <w:ind w:left="0" w:firstLine="708"/>
        <w:jc w:val="both"/>
        <w:rPr>
          <w:rFonts w:ascii="Arial Narrow" w:hAnsi="Arial Narrow"/>
          <w:sz w:val="28"/>
          <w:szCs w:val="28"/>
        </w:rPr>
      </w:pPr>
      <w:r w:rsidRPr="00EA56FC">
        <w:rPr>
          <w:rFonts w:ascii="Arial Narrow" w:hAnsi="Arial Narrow"/>
          <w:sz w:val="28"/>
          <w:szCs w:val="28"/>
        </w:rPr>
        <w:t xml:space="preserve">En mérito de lo expuesto, el </w:t>
      </w:r>
      <w:r w:rsidRPr="00EA56FC">
        <w:rPr>
          <w:rFonts w:ascii="Arial Narrow" w:hAnsi="Arial Narrow"/>
          <w:b/>
          <w:i/>
          <w:sz w:val="28"/>
          <w:szCs w:val="28"/>
        </w:rPr>
        <w:t>Tribunal Superior del Distrito Judicial de Pereira - Risaralda, Sala Laboral,</w:t>
      </w:r>
      <w:r w:rsidRPr="00EA56FC">
        <w:rPr>
          <w:rFonts w:ascii="Arial Narrow" w:hAnsi="Arial Narrow"/>
          <w:sz w:val="28"/>
          <w:szCs w:val="28"/>
        </w:rPr>
        <w:t xml:space="preserve"> administrando justicia en nombre de la República y por autoridad de la ley,</w:t>
      </w:r>
    </w:p>
    <w:p w:rsidR="0066344C" w:rsidRPr="00EA56FC" w:rsidRDefault="0066344C" w:rsidP="0066344C">
      <w:pPr>
        <w:spacing w:line="360" w:lineRule="auto"/>
        <w:jc w:val="center"/>
        <w:rPr>
          <w:rFonts w:ascii="Arial Narrow" w:hAnsi="Arial Narrow" w:cs="Arial"/>
          <w:b/>
          <w:i/>
          <w:sz w:val="28"/>
          <w:szCs w:val="28"/>
        </w:rPr>
      </w:pPr>
      <w:r w:rsidRPr="00EA56FC">
        <w:rPr>
          <w:rFonts w:ascii="Arial Narrow" w:hAnsi="Arial Narrow" w:cs="Arial"/>
          <w:b/>
          <w:i/>
          <w:sz w:val="28"/>
          <w:szCs w:val="28"/>
        </w:rPr>
        <w:t>FALLA</w:t>
      </w:r>
    </w:p>
    <w:p w:rsidR="0066344C" w:rsidRPr="00896560" w:rsidRDefault="0066344C" w:rsidP="0066344C">
      <w:pPr>
        <w:pStyle w:val="Sinespaciado"/>
      </w:pPr>
    </w:p>
    <w:p w:rsidR="00930AD7" w:rsidRDefault="00980786" w:rsidP="00930AD7">
      <w:pPr>
        <w:pStyle w:val="Sinespaciado"/>
        <w:numPr>
          <w:ilvl w:val="0"/>
          <w:numId w:val="4"/>
        </w:numPr>
        <w:spacing w:line="360" w:lineRule="auto"/>
        <w:ind w:left="0" w:firstLine="426"/>
        <w:jc w:val="both"/>
        <w:rPr>
          <w:rFonts w:ascii="Arial Narrow" w:hAnsi="Arial Narrow" w:cs="Arial"/>
          <w:spacing w:val="-2"/>
          <w:sz w:val="28"/>
          <w:szCs w:val="28"/>
        </w:rPr>
      </w:pPr>
      <w:r>
        <w:rPr>
          <w:rFonts w:ascii="Arial Narrow" w:hAnsi="Arial Narrow" w:cs="Arial"/>
          <w:b/>
          <w:i/>
          <w:spacing w:val="-2"/>
          <w:sz w:val="28"/>
          <w:szCs w:val="28"/>
        </w:rPr>
        <w:t xml:space="preserve">Modifica </w:t>
      </w:r>
      <w:r w:rsidR="00C24711" w:rsidRPr="00C24711">
        <w:rPr>
          <w:rFonts w:ascii="Arial Narrow" w:hAnsi="Arial Narrow" w:cs="Arial"/>
          <w:spacing w:val="-2"/>
          <w:sz w:val="28"/>
          <w:szCs w:val="28"/>
        </w:rPr>
        <w:t>los ordinales</w:t>
      </w:r>
      <w:r>
        <w:rPr>
          <w:rFonts w:ascii="Arial Narrow" w:hAnsi="Arial Narrow" w:cs="Arial"/>
          <w:spacing w:val="-2"/>
          <w:sz w:val="28"/>
          <w:szCs w:val="28"/>
        </w:rPr>
        <w:t xml:space="preserve"> </w:t>
      </w:r>
      <w:r w:rsidR="00930AD7">
        <w:rPr>
          <w:rFonts w:ascii="Arial Narrow" w:hAnsi="Arial Narrow" w:cs="Arial"/>
          <w:spacing w:val="-2"/>
          <w:sz w:val="28"/>
          <w:szCs w:val="28"/>
        </w:rPr>
        <w:t>3</w:t>
      </w:r>
      <w:r w:rsidR="00C24711">
        <w:rPr>
          <w:rFonts w:ascii="Arial Narrow" w:hAnsi="Arial Narrow" w:cs="Arial"/>
          <w:spacing w:val="-2"/>
          <w:sz w:val="28"/>
          <w:szCs w:val="28"/>
        </w:rPr>
        <w:t xml:space="preserve"> y 7</w:t>
      </w:r>
      <w:r>
        <w:rPr>
          <w:rFonts w:ascii="Arial Narrow" w:hAnsi="Arial Narrow" w:cs="Arial"/>
          <w:spacing w:val="-2"/>
          <w:sz w:val="28"/>
          <w:szCs w:val="28"/>
        </w:rPr>
        <w:t xml:space="preserve"> de la </w:t>
      </w:r>
      <w:r w:rsidR="0066344C">
        <w:rPr>
          <w:rFonts w:ascii="Arial Narrow" w:hAnsi="Arial Narrow" w:cs="Arial"/>
          <w:spacing w:val="-2"/>
          <w:sz w:val="28"/>
          <w:szCs w:val="28"/>
        </w:rPr>
        <w:t xml:space="preserve">sentencia proferida el </w:t>
      </w:r>
      <w:r>
        <w:rPr>
          <w:rFonts w:ascii="Arial Narrow" w:hAnsi="Arial Narrow" w:cs="Arial"/>
          <w:spacing w:val="-2"/>
          <w:sz w:val="28"/>
          <w:szCs w:val="28"/>
        </w:rPr>
        <w:t xml:space="preserve">24 de noviembre de </w:t>
      </w:r>
      <w:r w:rsidR="00930AD7">
        <w:rPr>
          <w:rFonts w:ascii="Arial Narrow" w:hAnsi="Arial Narrow" w:cs="Arial"/>
          <w:spacing w:val="-2"/>
          <w:sz w:val="28"/>
          <w:szCs w:val="28"/>
        </w:rPr>
        <w:t xml:space="preserve">2014 por el </w:t>
      </w:r>
      <w:r w:rsidR="0066344C">
        <w:rPr>
          <w:rFonts w:ascii="Arial Narrow" w:hAnsi="Arial Narrow" w:cs="Arial"/>
          <w:spacing w:val="-2"/>
          <w:sz w:val="28"/>
          <w:szCs w:val="28"/>
        </w:rPr>
        <w:t xml:space="preserve">Juzgado </w:t>
      </w:r>
      <w:r>
        <w:rPr>
          <w:rFonts w:ascii="Arial Narrow" w:hAnsi="Arial Narrow" w:cs="Arial"/>
          <w:spacing w:val="-2"/>
          <w:sz w:val="28"/>
          <w:szCs w:val="28"/>
        </w:rPr>
        <w:t xml:space="preserve">Tercero </w:t>
      </w:r>
      <w:r w:rsidR="0066344C">
        <w:rPr>
          <w:rFonts w:ascii="Arial Narrow" w:hAnsi="Arial Narrow" w:cs="Arial"/>
          <w:spacing w:val="-2"/>
          <w:sz w:val="28"/>
          <w:szCs w:val="28"/>
        </w:rPr>
        <w:t>Laboral del Circuito de Pereira,</w:t>
      </w:r>
      <w:r>
        <w:rPr>
          <w:rFonts w:ascii="Arial Narrow" w:hAnsi="Arial Narrow" w:cs="Arial"/>
          <w:spacing w:val="-2"/>
          <w:sz w:val="28"/>
          <w:szCs w:val="28"/>
        </w:rPr>
        <w:t xml:space="preserve"> dentro del proceso de la referencia, </w:t>
      </w:r>
      <w:r w:rsidR="00930AD7">
        <w:rPr>
          <w:rFonts w:ascii="Arial Narrow" w:hAnsi="Arial Narrow" w:cs="Arial"/>
          <w:spacing w:val="-2"/>
          <w:sz w:val="28"/>
          <w:szCs w:val="28"/>
        </w:rPr>
        <w:t xml:space="preserve">en el sentido de </w:t>
      </w:r>
      <w:r w:rsidR="00C24711">
        <w:rPr>
          <w:rFonts w:ascii="Arial Narrow" w:hAnsi="Arial Narrow" w:cs="Arial"/>
          <w:spacing w:val="-2"/>
          <w:sz w:val="28"/>
          <w:szCs w:val="28"/>
        </w:rPr>
        <w:t xml:space="preserve">que el reconocimiento de la pensión de sobrevivientes </w:t>
      </w:r>
      <w:r w:rsidR="006A1F45">
        <w:rPr>
          <w:rFonts w:ascii="Arial Narrow" w:hAnsi="Arial Narrow" w:cs="Arial"/>
          <w:spacing w:val="-2"/>
          <w:sz w:val="28"/>
          <w:szCs w:val="28"/>
        </w:rPr>
        <w:t xml:space="preserve">y </w:t>
      </w:r>
      <w:r w:rsidR="00C24711">
        <w:rPr>
          <w:rFonts w:ascii="Arial Narrow" w:hAnsi="Arial Narrow" w:cs="Arial"/>
          <w:spacing w:val="-2"/>
          <w:sz w:val="28"/>
          <w:szCs w:val="28"/>
        </w:rPr>
        <w:t xml:space="preserve">los intereses moratorios que se generan en favor del </w:t>
      </w:r>
      <w:r w:rsidR="00930AD7">
        <w:rPr>
          <w:rFonts w:ascii="Arial Narrow" w:hAnsi="Arial Narrow" w:cs="Arial"/>
          <w:spacing w:val="-2"/>
          <w:sz w:val="28"/>
          <w:szCs w:val="28"/>
        </w:rPr>
        <w:t xml:space="preserve">señor Francisco Javier Calvo </w:t>
      </w:r>
      <w:r w:rsidR="00C24711">
        <w:rPr>
          <w:rFonts w:ascii="Arial Narrow" w:hAnsi="Arial Narrow" w:cs="Arial"/>
          <w:spacing w:val="-2"/>
          <w:sz w:val="28"/>
          <w:szCs w:val="28"/>
        </w:rPr>
        <w:t xml:space="preserve">serán a partir del </w:t>
      </w:r>
      <w:r w:rsidR="00930AD7">
        <w:rPr>
          <w:rFonts w:ascii="Arial Narrow" w:hAnsi="Arial Narrow" w:cs="Arial"/>
          <w:spacing w:val="-2"/>
          <w:sz w:val="28"/>
          <w:szCs w:val="28"/>
        </w:rPr>
        <w:t>24 de julio de 2011, pues</w:t>
      </w:r>
      <w:r w:rsidR="00597074">
        <w:rPr>
          <w:rFonts w:ascii="Arial Narrow" w:hAnsi="Arial Narrow" w:cs="Arial"/>
          <w:spacing w:val="-2"/>
          <w:sz w:val="28"/>
          <w:szCs w:val="28"/>
        </w:rPr>
        <w:t xml:space="preserve">to que </w:t>
      </w:r>
      <w:r w:rsidR="00930AD7">
        <w:rPr>
          <w:rFonts w:ascii="Arial Narrow" w:hAnsi="Arial Narrow" w:cs="Arial"/>
          <w:spacing w:val="-2"/>
          <w:sz w:val="28"/>
          <w:szCs w:val="28"/>
        </w:rPr>
        <w:t xml:space="preserve">las mesadas causadas con antelación se encuentran </w:t>
      </w:r>
      <w:r w:rsidR="00597074">
        <w:rPr>
          <w:rFonts w:ascii="Arial Narrow" w:hAnsi="Arial Narrow" w:cs="Arial"/>
          <w:spacing w:val="-2"/>
          <w:sz w:val="28"/>
          <w:szCs w:val="28"/>
        </w:rPr>
        <w:t>afectadas por el fenómeno de prescripción</w:t>
      </w:r>
      <w:r w:rsidR="00930AD7">
        <w:rPr>
          <w:rFonts w:ascii="Arial Narrow" w:hAnsi="Arial Narrow" w:cs="Arial"/>
          <w:spacing w:val="-2"/>
          <w:sz w:val="28"/>
          <w:szCs w:val="28"/>
        </w:rPr>
        <w:t>.</w:t>
      </w:r>
    </w:p>
    <w:p w:rsidR="00930AD7" w:rsidRPr="006A1F45" w:rsidRDefault="00930AD7" w:rsidP="006A1F45">
      <w:pPr>
        <w:pStyle w:val="Sinespaciado"/>
      </w:pPr>
    </w:p>
    <w:p w:rsidR="00980786" w:rsidRPr="00286482" w:rsidRDefault="00930AD7" w:rsidP="006A1F45">
      <w:pPr>
        <w:pStyle w:val="Sinespaciado"/>
        <w:numPr>
          <w:ilvl w:val="0"/>
          <w:numId w:val="4"/>
        </w:numPr>
        <w:spacing w:line="360" w:lineRule="auto"/>
        <w:ind w:left="0" w:firstLine="709"/>
        <w:jc w:val="both"/>
        <w:rPr>
          <w:rFonts w:ascii="Arial Narrow" w:hAnsi="Arial Narrow" w:cs="Arial"/>
          <w:spacing w:val="-2"/>
          <w:sz w:val="28"/>
          <w:szCs w:val="28"/>
        </w:rPr>
      </w:pPr>
      <w:r>
        <w:rPr>
          <w:rFonts w:ascii="Arial Narrow" w:hAnsi="Arial Narrow" w:cs="Arial"/>
          <w:b/>
          <w:i/>
          <w:spacing w:val="-2"/>
          <w:sz w:val="28"/>
          <w:szCs w:val="28"/>
        </w:rPr>
        <w:t xml:space="preserve">Modifica </w:t>
      </w:r>
      <w:r w:rsidRPr="00286482">
        <w:rPr>
          <w:rFonts w:ascii="Arial Narrow" w:hAnsi="Arial Narrow" w:cs="Arial"/>
          <w:spacing w:val="-2"/>
          <w:sz w:val="28"/>
          <w:szCs w:val="28"/>
        </w:rPr>
        <w:t xml:space="preserve">el ordinal 4º </w:t>
      </w:r>
      <w:r w:rsidR="00286482">
        <w:rPr>
          <w:rFonts w:ascii="Arial Narrow" w:hAnsi="Arial Narrow" w:cs="Arial"/>
          <w:spacing w:val="-2"/>
          <w:sz w:val="28"/>
          <w:szCs w:val="28"/>
        </w:rPr>
        <w:t xml:space="preserve">de la sentencia, en el sentido de que el valor del retroactivo pensional causado entre el 24 de julio de 2011 y el 31 </w:t>
      </w:r>
      <w:r w:rsidR="00980786" w:rsidRPr="00286482">
        <w:rPr>
          <w:rFonts w:ascii="Arial Narrow" w:hAnsi="Arial Narrow" w:cs="Arial"/>
          <w:bCs/>
          <w:iCs/>
          <w:sz w:val="28"/>
          <w:szCs w:val="28"/>
        </w:rPr>
        <w:t>de diciembre de 2015, es decir, incluyendo las mesadas causadas hasta la emisión de esta providencia, asciende a $</w:t>
      </w:r>
      <w:r w:rsidR="00DC08B4">
        <w:rPr>
          <w:rFonts w:ascii="Arial Narrow" w:hAnsi="Arial Narrow"/>
          <w:bCs/>
          <w:color w:val="000000"/>
          <w:sz w:val="28"/>
          <w:szCs w:val="28"/>
          <w:lang w:val="es-CO" w:eastAsia="es-CO"/>
        </w:rPr>
        <w:t xml:space="preserve">37`184.556, </w:t>
      </w:r>
      <w:r w:rsidR="00286482">
        <w:rPr>
          <w:rFonts w:ascii="Arial Narrow" w:hAnsi="Arial Narrow" w:cs="Arial"/>
          <w:bCs/>
          <w:iCs/>
          <w:sz w:val="28"/>
          <w:szCs w:val="28"/>
        </w:rPr>
        <w:t>que perjuicio de que se siga generando hasta su solución.</w:t>
      </w:r>
    </w:p>
    <w:p w:rsidR="0066344C" w:rsidRPr="006A1F45" w:rsidRDefault="0066344C" w:rsidP="006A1F45">
      <w:pPr>
        <w:pStyle w:val="Sinespaciado"/>
      </w:pPr>
    </w:p>
    <w:p w:rsidR="006A1F45" w:rsidRDefault="0066344C" w:rsidP="006A1F45">
      <w:pPr>
        <w:pStyle w:val="Prrafodelista"/>
        <w:numPr>
          <w:ilvl w:val="0"/>
          <w:numId w:val="4"/>
        </w:numPr>
        <w:spacing w:line="360" w:lineRule="auto"/>
        <w:jc w:val="both"/>
        <w:rPr>
          <w:rFonts w:ascii="Arial Narrow" w:hAnsi="Arial Narrow" w:cs="Arial"/>
          <w:b/>
          <w:i/>
          <w:spacing w:val="-2"/>
          <w:sz w:val="28"/>
          <w:szCs w:val="28"/>
        </w:rPr>
      </w:pPr>
      <w:r w:rsidRPr="006A1F45">
        <w:rPr>
          <w:rFonts w:ascii="Arial Narrow" w:hAnsi="Arial Narrow" w:cs="Arial"/>
          <w:spacing w:val="-2"/>
          <w:sz w:val="28"/>
          <w:szCs w:val="28"/>
        </w:rPr>
        <w:t>Sin costas en esta instancia.</w:t>
      </w:r>
      <w:r w:rsidRPr="006A1F45">
        <w:rPr>
          <w:rFonts w:ascii="Arial Narrow" w:hAnsi="Arial Narrow" w:cs="Arial"/>
          <w:b/>
          <w:i/>
          <w:spacing w:val="-2"/>
          <w:sz w:val="28"/>
          <w:szCs w:val="28"/>
        </w:rPr>
        <w:t xml:space="preserve"> </w:t>
      </w:r>
    </w:p>
    <w:p w:rsidR="006A1F45" w:rsidRPr="006A1F45" w:rsidRDefault="006A1F45" w:rsidP="006A1F45">
      <w:pPr>
        <w:pStyle w:val="Sinespaciado"/>
      </w:pPr>
    </w:p>
    <w:p w:rsidR="0066344C" w:rsidRPr="00EA56FC" w:rsidRDefault="0066344C" w:rsidP="0066344C">
      <w:pPr>
        <w:ind w:firstLine="900"/>
        <w:jc w:val="both"/>
        <w:rPr>
          <w:rFonts w:ascii="Arial Narrow" w:hAnsi="Arial Narrow" w:cs="Arial"/>
          <w:spacing w:val="-2"/>
          <w:sz w:val="28"/>
          <w:szCs w:val="28"/>
        </w:rPr>
      </w:pPr>
      <w:r w:rsidRPr="00EA56FC">
        <w:rPr>
          <w:rFonts w:ascii="Arial Narrow" w:hAnsi="Arial Narrow" w:cs="Microsoft Sans Serif"/>
          <w:bCs/>
          <w:iCs/>
          <w:sz w:val="28"/>
          <w:szCs w:val="28"/>
          <w:lang w:val="es-ES"/>
        </w:rPr>
        <w:t>La anterior decisión queda notificada</w:t>
      </w:r>
      <w:r>
        <w:rPr>
          <w:rFonts w:ascii="Arial Narrow" w:hAnsi="Arial Narrow" w:cs="Microsoft Sans Serif"/>
          <w:bCs/>
          <w:iCs/>
          <w:sz w:val="28"/>
          <w:szCs w:val="28"/>
          <w:lang w:val="es-ES"/>
        </w:rPr>
        <w:t xml:space="preserve"> </w:t>
      </w:r>
      <w:r w:rsidRPr="00EA56FC">
        <w:rPr>
          <w:rFonts w:ascii="Arial Narrow" w:hAnsi="Arial Narrow" w:cs="Microsoft Sans Serif"/>
          <w:b/>
          <w:bCs/>
          <w:i/>
          <w:iCs/>
          <w:sz w:val="28"/>
          <w:szCs w:val="28"/>
          <w:lang w:val="es-ES"/>
        </w:rPr>
        <w:t>en estrados.</w:t>
      </w:r>
    </w:p>
    <w:p w:rsidR="0066344C" w:rsidRPr="00896560" w:rsidRDefault="0066344C" w:rsidP="0066344C">
      <w:pPr>
        <w:pStyle w:val="Sinespaciado"/>
      </w:pPr>
    </w:p>
    <w:p w:rsidR="0066344C" w:rsidRPr="00EA56FC" w:rsidRDefault="0066344C" w:rsidP="0066344C">
      <w:pPr>
        <w:pStyle w:val="Sinespaciado"/>
        <w:rPr>
          <w:lang w:val="es-ES"/>
        </w:rPr>
      </w:pPr>
    </w:p>
    <w:p w:rsidR="0066344C" w:rsidRDefault="0066344C" w:rsidP="0066344C">
      <w:pPr>
        <w:pStyle w:val="Sinespaciado"/>
        <w:spacing w:line="360" w:lineRule="auto"/>
        <w:rPr>
          <w:lang w:val="es-ES"/>
        </w:rPr>
      </w:pPr>
    </w:p>
    <w:p w:rsidR="00980786" w:rsidRPr="00EA56FC" w:rsidRDefault="00980786" w:rsidP="0066344C">
      <w:pPr>
        <w:pStyle w:val="Sinespaciado"/>
        <w:spacing w:line="360" w:lineRule="auto"/>
        <w:rPr>
          <w:lang w:val="es-ES"/>
        </w:rPr>
      </w:pPr>
    </w:p>
    <w:p w:rsidR="0066344C" w:rsidRPr="00896560" w:rsidRDefault="0066344C" w:rsidP="0066344C">
      <w:pPr>
        <w:pStyle w:val="Sinespaciado"/>
      </w:pPr>
    </w:p>
    <w:p w:rsidR="0066344C" w:rsidRPr="00EA56FC" w:rsidRDefault="0066344C" w:rsidP="0066344C">
      <w:pPr>
        <w:pStyle w:val="Sinespaciado"/>
        <w:rPr>
          <w:lang w:val="es-ES"/>
        </w:rPr>
      </w:pPr>
    </w:p>
    <w:p w:rsidR="0066344C" w:rsidRPr="00EA56FC" w:rsidRDefault="0066344C" w:rsidP="0066344C">
      <w:pPr>
        <w:ind w:firstLine="900"/>
        <w:jc w:val="center"/>
        <w:rPr>
          <w:rFonts w:ascii="Arial Narrow" w:hAnsi="Arial Narrow" w:cs="Microsoft Sans Serif"/>
          <w:b/>
          <w:bCs/>
          <w:iCs/>
          <w:sz w:val="28"/>
          <w:szCs w:val="28"/>
          <w:lang w:val="es-ES"/>
        </w:rPr>
      </w:pPr>
      <w:r w:rsidRPr="00EA56FC">
        <w:rPr>
          <w:rFonts w:ascii="Arial Narrow" w:hAnsi="Arial Narrow" w:cs="Microsoft Sans Serif"/>
          <w:b/>
          <w:bCs/>
          <w:iCs/>
          <w:sz w:val="28"/>
          <w:szCs w:val="28"/>
          <w:lang w:val="es-ES"/>
        </w:rPr>
        <w:t>FRANCISCO JAVIER TAMAYO TABARES</w:t>
      </w:r>
    </w:p>
    <w:p w:rsidR="0066344C" w:rsidRPr="00EA56FC" w:rsidRDefault="0066344C" w:rsidP="0066344C">
      <w:pPr>
        <w:ind w:firstLine="900"/>
        <w:jc w:val="center"/>
        <w:rPr>
          <w:rFonts w:ascii="Arial Narrow" w:hAnsi="Arial Narrow" w:cs="Microsoft Sans Serif"/>
          <w:sz w:val="28"/>
          <w:szCs w:val="28"/>
          <w:lang w:val="es-ES"/>
        </w:rPr>
      </w:pPr>
      <w:r w:rsidRPr="00EA56FC">
        <w:rPr>
          <w:rFonts w:ascii="Arial Narrow" w:hAnsi="Arial Narrow" w:cs="Microsoft Sans Serif"/>
          <w:sz w:val="28"/>
          <w:szCs w:val="28"/>
          <w:lang w:val="es-ES"/>
        </w:rPr>
        <w:t xml:space="preserve">Magistrado Ponente </w:t>
      </w:r>
    </w:p>
    <w:p w:rsidR="0066344C" w:rsidRPr="00EA56FC" w:rsidRDefault="0066344C" w:rsidP="0066344C">
      <w:pPr>
        <w:jc w:val="both"/>
        <w:rPr>
          <w:rFonts w:ascii="Arial Narrow" w:hAnsi="Arial Narrow" w:cs="Microsoft Sans Serif"/>
          <w:b/>
          <w:bCs/>
          <w:iCs/>
          <w:sz w:val="28"/>
          <w:szCs w:val="28"/>
          <w:lang w:val="es-ES"/>
        </w:rPr>
      </w:pPr>
    </w:p>
    <w:p w:rsidR="0066344C" w:rsidRPr="00EA56FC" w:rsidRDefault="0066344C" w:rsidP="0066344C">
      <w:pPr>
        <w:pStyle w:val="Sinespaciado"/>
        <w:rPr>
          <w:lang w:val="es-ES"/>
        </w:rPr>
      </w:pPr>
    </w:p>
    <w:p w:rsidR="0066344C" w:rsidRPr="00EA56FC" w:rsidRDefault="0066344C" w:rsidP="0066344C">
      <w:pPr>
        <w:pStyle w:val="Sinespaciado"/>
        <w:rPr>
          <w:lang w:val="es-ES"/>
        </w:rPr>
      </w:pPr>
    </w:p>
    <w:p w:rsidR="0066344C" w:rsidRDefault="0066344C" w:rsidP="0066344C">
      <w:pPr>
        <w:jc w:val="both"/>
        <w:rPr>
          <w:rFonts w:ascii="Arial Narrow" w:hAnsi="Arial Narrow" w:cs="Microsoft Sans Serif"/>
          <w:b/>
          <w:bCs/>
          <w:iCs/>
          <w:sz w:val="28"/>
          <w:szCs w:val="28"/>
          <w:lang w:val="es-ES"/>
        </w:rPr>
      </w:pPr>
    </w:p>
    <w:p w:rsidR="00980786" w:rsidRPr="00EA56FC" w:rsidRDefault="00980786" w:rsidP="0066344C">
      <w:pPr>
        <w:jc w:val="both"/>
        <w:rPr>
          <w:rFonts w:ascii="Arial Narrow" w:hAnsi="Arial Narrow" w:cs="Microsoft Sans Serif"/>
          <w:b/>
          <w:bCs/>
          <w:iCs/>
          <w:sz w:val="28"/>
          <w:szCs w:val="28"/>
          <w:lang w:val="es-ES"/>
        </w:rPr>
      </w:pPr>
    </w:p>
    <w:p w:rsidR="0066344C" w:rsidRPr="00EA56FC" w:rsidRDefault="0066344C" w:rsidP="0066344C">
      <w:pPr>
        <w:jc w:val="both"/>
        <w:rPr>
          <w:rFonts w:ascii="Arial Narrow" w:hAnsi="Arial Narrow" w:cs="Microsoft Sans Serif"/>
          <w:b/>
          <w:bCs/>
          <w:iCs/>
          <w:sz w:val="28"/>
          <w:szCs w:val="28"/>
          <w:lang w:val="es-ES"/>
        </w:rPr>
      </w:pPr>
    </w:p>
    <w:p w:rsidR="0066344C" w:rsidRPr="00EA56FC" w:rsidRDefault="0066344C" w:rsidP="0066344C">
      <w:pPr>
        <w:jc w:val="both"/>
        <w:rPr>
          <w:rFonts w:ascii="Arial Narrow" w:hAnsi="Arial Narrow" w:cs="Microsoft Sans Serif"/>
          <w:sz w:val="28"/>
          <w:szCs w:val="28"/>
          <w:lang w:val="es-ES"/>
        </w:rPr>
      </w:pPr>
      <w:r w:rsidRPr="00EA56FC">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Pr="00EA56FC">
        <w:rPr>
          <w:rFonts w:ascii="Arial Narrow" w:hAnsi="Arial Narrow" w:cs="Microsoft Sans Serif"/>
          <w:b/>
          <w:bCs/>
          <w:iCs/>
          <w:sz w:val="28"/>
          <w:szCs w:val="28"/>
          <w:lang w:val="es-ES"/>
        </w:rPr>
        <w:t>JULIO CÉSAR SALAZAR MUÑOZ</w:t>
      </w:r>
    </w:p>
    <w:p w:rsidR="0066344C" w:rsidRDefault="0066344C" w:rsidP="00980786">
      <w:pPr>
        <w:ind w:firstLine="900"/>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Pr="00EA56FC">
        <w:rPr>
          <w:rFonts w:ascii="Arial Narrow" w:hAnsi="Arial Narrow" w:cs="Microsoft Sans Serif"/>
          <w:bCs/>
          <w:iCs/>
          <w:sz w:val="28"/>
          <w:szCs w:val="28"/>
          <w:lang w:val="es-ES"/>
        </w:rPr>
        <w:t>Magistrada</w:t>
      </w:r>
      <w:r w:rsidRPr="00EA56FC">
        <w:rPr>
          <w:rFonts w:ascii="Arial Narrow" w:hAnsi="Arial Narrow" w:cs="Microsoft Sans Serif"/>
          <w:b/>
          <w:bCs/>
          <w:iCs/>
          <w:sz w:val="28"/>
          <w:szCs w:val="28"/>
          <w:lang w:val="es-ES"/>
        </w:rPr>
        <w:tab/>
      </w:r>
      <w:r w:rsidRPr="00EA56FC">
        <w:rPr>
          <w:rFonts w:ascii="Arial Narrow" w:hAnsi="Arial Narrow" w:cs="Microsoft Sans Serif"/>
          <w:b/>
          <w:bCs/>
          <w:iCs/>
          <w:sz w:val="28"/>
          <w:szCs w:val="28"/>
          <w:lang w:val="es-ES"/>
        </w:rPr>
        <w:tab/>
      </w:r>
      <w:r w:rsidRPr="00EA56FC">
        <w:rPr>
          <w:rFonts w:ascii="Arial Narrow" w:hAnsi="Arial Narrow" w:cs="Microsoft Sans Serif"/>
          <w:bCs/>
          <w:iCs/>
          <w:sz w:val="28"/>
          <w:szCs w:val="28"/>
          <w:lang w:val="es-ES"/>
        </w:rPr>
        <w:tab/>
      </w:r>
      <w:r w:rsidRPr="00EA56FC">
        <w:rPr>
          <w:rFonts w:ascii="Arial Narrow" w:hAnsi="Arial Narrow" w:cs="Microsoft Sans Serif"/>
          <w:bCs/>
          <w:iCs/>
          <w:sz w:val="28"/>
          <w:szCs w:val="28"/>
          <w:lang w:val="es-ES"/>
        </w:rPr>
        <w:tab/>
      </w:r>
      <w:r w:rsidRPr="00EA56FC">
        <w:rPr>
          <w:rFonts w:ascii="Arial Narrow" w:hAnsi="Arial Narrow" w:cs="Microsoft Sans Serif"/>
          <w:bCs/>
          <w:iCs/>
          <w:sz w:val="28"/>
          <w:szCs w:val="28"/>
          <w:lang w:val="es-ES"/>
        </w:rPr>
        <w:tab/>
      </w:r>
      <w:r w:rsidRPr="00EA56FC">
        <w:rPr>
          <w:rFonts w:ascii="Arial Narrow" w:hAnsi="Arial Narrow" w:cs="Microsoft Sans Serif"/>
          <w:bCs/>
          <w:iCs/>
          <w:sz w:val="28"/>
          <w:szCs w:val="28"/>
          <w:lang w:val="es-ES"/>
        </w:rPr>
        <w:tab/>
        <w:t xml:space="preserve">    Magistrado</w:t>
      </w:r>
    </w:p>
    <w:p w:rsidR="00980786" w:rsidRDefault="00980786" w:rsidP="00980786">
      <w:pPr>
        <w:ind w:firstLine="900"/>
        <w:jc w:val="both"/>
        <w:rPr>
          <w:rFonts w:ascii="Arial Narrow" w:hAnsi="Arial Narrow" w:cs="Microsoft Sans Serif"/>
          <w:bCs/>
          <w:iCs/>
          <w:sz w:val="28"/>
          <w:szCs w:val="28"/>
          <w:lang w:val="es-ES"/>
        </w:rPr>
      </w:pPr>
    </w:p>
    <w:p w:rsidR="00980786" w:rsidRDefault="00980786" w:rsidP="00980786">
      <w:pPr>
        <w:ind w:firstLine="900"/>
        <w:jc w:val="both"/>
        <w:rPr>
          <w:rFonts w:ascii="Arial Narrow" w:hAnsi="Arial Narrow" w:cs="Microsoft Sans Serif"/>
          <w:bCs/>
          <w:iCs/>
          <w:sz w:val="28"/>
          <w:szCs w:val="28"/>
          <w:lang w:val="es-ES"/>
        </w:rPr>
      </w:pPr>
    </w:p>
    <w:p w:rsidR="00980786" w:rsidRPr="00980786" w:rsidRDefault="00980786" w:rsidP="00980786">
      <w:pPr>
        <w:ind w:firstLine="900"/>
        <w:jc w:val="both"/>
        <w:rPr>
          <w:rFonts w:ascii="Arial Narrow" w:hAnsi="Arial Narrow" w:cs="Microsoft Sans Serif"/>
          <w:bCs/>
          <w:iCs/>
          <w:sz w:val="28"/>
          <w:szCs w:val="28"/>
          <w:lang w:val="es-ES"/>
        </w:rPr>
      </w:pPr>
    </w:p>
    <w:p w:rsidR="0066344C" w:rsidRPr="00EA56FC" w:rsidRDefault="0066344C" w:rsidP="0066344C">
      <w:pPr>
        <w:ind w:firstLine="900"/>
        <w:jc w:val="both"/>
        <w:rPr>
          <w:rFonts w:ascii="Arial Narrow" w:hAnsi="Arial Narrow" w:cs="Microsoft Sans Serif"/>
          <w:bCs/>
          <w:iCs/>
          <w:sz w:val="28"/>
          <w:szCs w:val="28"/>
          <w:lang w:val="es-ES"/>
        </w:rPr>
      </w:pPr>
    </w:p>
    <w:p w:rsidR="0066344C" w:rsidRPr="00EA56FC" w:rsidRDefault="0066344C" w:rsidP="0066344C">
      <w:pPr>
        <w:ind w:firstLine="900"/>
        <w:jc w:val="both"/>
        <w:rPr>
          <w:rFonts w:ascii="Arial Narrow" w:hAnsi="Arial Narrow" w:cs="Microsoft Sans Serif"/>
          <w:bCs/>
          <w:iCs/>
          <w:sz w:val="28"/>
          <w:szCs w:val="28"/>
          <w:lang w:val="es-ES"/>
        </w:rPr>
      </w:pPr>
    </w:p>
    <w:p w:rsidR="0066344C" w:rsidRPr="00EA56FC" w:rsidRDefault="0066344C" w:rsidP="0066344C">
      <w:pPr>
        <w:ind w:firstLine="900"/>
        <w:jc w:val="center"/>
        <w:rPr>
          <w:rFonts w:ascii="Arial Narrow" w:hAnsi="Arial Narrow" w:cs="Microsoft Sans Serif"/>
          <w:b/>
          <w:bCs/>
          <w:iCs/>
          <w:sz w:val="28"/>
          <w:szCs w:val="28"/>
          <w:lang w:val="es-ES"/>
        </w:rPr>
      </w:pPr>
      <w:r w:rsidRPr="00EA56FC">
        <w:rPr>
          <w:rFonts w:ascii="Arial Narrow" w:hAnsi="Arial Narrow" w:cs="Microsoft Sans Serif"/>
          <w:b/>
          <w:bCs/>
          <w:iCs/>
          <w:sz w:val="28"/>
          <w:szCs w:val="28"/>
          <w:lang w:val="es-ES"/>
        </w:rPr>
        <w:t>Edna Patricia Duque Isaza</w:t>
      </w:r>
    </w:p>
    <w:p w:rsidR="0066344C" w:rsidRDefault="0066344C" w:rsidP="0066344C">
      <w:pPr>
        <w:ind w:firstLine="900"/>
        <w:jc w:val="center"/>
        <w:rPr>
          <w:rFonts w:ascii="Arial Narrow" w:hAnsi="Arial Narrow" w:cs="Microsoft Sans Serif"/>
          <w:iCs/>
          <w:sz w:val="28"/>
          <w:szCs w:val="28"/>
          <w:lang w:val="es-ES"/>
        </w:rPr>
      </w:pPr>
      <w:r w:rsidRPr="00EA56FC">
        <w:rPr>
          <w:rFonts w:ascii="Arial Narrow" w:hAnsi="Arial Narrow" w:cs="Microsoft Sans Serif"/>
          <w:iCs/>
          <w:sz w:val="28"/>
          <w:szCs w:val="28"/>
          <w:lang w:val="es-ES"/>
        </w:rPr>
        <w:t>Secretaria</w:t>
      </w:r>
    </w:p>
    <w:p w:rsidR="00D84850" w:rsidRDefault="002448DE" w:rsidP="0066344C"/>
    <w:p w:rsidR="00980786" w:rsidRDefault="00980786" w:rsidP="0066344C"/>
    <w:p w:rsidR="009C57CD" w:rsidRPr="002E4B8E" w:rsidRDefault="009C57CD" w:rsidP="009C57CD">
      <w:pPr>
        <w:jc w:val="center"/>
        <w:rPr>
          <w:rFonts w:ascii="Arial Narrow" w:hAnsi="Arial Narrow"/>
          <w:b/>
          <w:sz w:val="28"/>
          <w:szCs w:val="28"/>
        </w:rPr>
      </w:pPr>
      <w:r w:rsidRPr="002E4B8E">
        <w:rPr>
          <w:rFonts w:ascii="Arial Narrow" w:hAnsi="Arial Narrow"/>
          <w:b/>
          <w:sz w:val="28"/>
          <w:szCs w:val="28"/>
        </w:rPr>
        <w:t>ANEXO I</w:t>
      </w:r>
    </w:p>
    <w:p w:rsidR="009C57CD" w:rsidRPr="002E4B8E" w:rsidRDefault="009C57CD" w:rsidP="009C57CD">
      <w:pPr>
        <w:jc w:val="center"/>
        <w:rPr>
          <w:rFonts w:ascii="Arial Narrow" w:hAnsi="Arial Narrow"/>
          <w:b/>
          <w:sz w:val="28"/>
          <w:szCs w:val="28"/>
        </w:rPr>
      </w:pPr>
      <w:r w:rsidRPr="002E4B8E">
        <w:rPr>
          <w:rFonts w:ascii="Arial Narrow" w:hAnsi="Arial Narrow"/>
          <w:b/>
          <w:sz w:val="28"/>
          <w:szCs w:val="28"/>
        </w:rPr>
        <w:t>RETROACTIVO PENSIONAL</w:t>
      </w:r>
    </w:p>
    <w:p w:rsidR="009C57CD" w:rsidRPr="002E4B8E" w:rsidRDefault="009C57CD" w:rsidP="009C57CD">
      <w:pPr>
        <w:jc w:val="center"/>
        <w:rPr>
          <w:rFonts w:ascii="Arial Narrow" w:hAnsi="Arial Narrow"/>
          <w:b/>
          <w:sz w:val="28"/>
          <w:szCs w:val="28"/>
        </w:rPr>
      </w:pPr>
    </w:p>
    <w:p w:rsidR="009C57CD" w:rsidRPr="002E4B8E" w:rsidRDefault="009C57CD" w:rsidP="00AF4F78">
      <w:pPr>
        <w:pStyle w:val="Sinespaciado"/>
      </w:pPr>
    </w:p>
    <w:tbl>
      <w:tblPr>
        <w:tblW w:w="4800" w:type="dxa"/>
        <w:tblInd w:w="2010" w:type="dxa"/>
        <w:tblCellMar>
          <w:left w:w="70" w:type="dxa"/>
          <w:right w:w="70" w:type="dxa"/>
        </w:tblCellMar>
        <w:tblLook w:val="04A0" w:firstRow="1" w:lastRow="0" w:firstColumn="1" w:lastColumn="0" w:noHBand="0" w:noVBand="1"/>
      </w:tblPr>
      <w:tblGrid>
        <w:gridCol w:w="1200"/>
        <w:gridCol w:w="1200"/>
        <w:gridCol w:w="1200"/>
        <w:gridCol w:w="1200"/>
      </w:tblGrid>
      <w:tr w:rsidR="00AF4F78" w:rsidRPr="00AF4F78" w:rsidTr="00AF4F78">
        <w:trPr>
          <w:trHeight w:val="52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4F78" w:rsidRPr="00AF4F78" w:rsidRDefault="00AF4F78" w:rsidP="00AF4F78">
            <w:pPr>
              <w:jc w:val="center"/>
              <w:rPr>
                <w:rFonts w:ascii="Arial Narrow" w:hAnsi="Arial Narrow"/>
                <w:b/>
                <w:bCs/>
                <w:color w:val="000000"/>
                <w:sz w:val="20"/>
                <w:lang w:val="es-CO" w:eastAsia="es-CO"/>
              </w:rPr>
            </w:pPr>
            <w:r w:rsidRPr="00AF4F78">
              <w:rPr>
                <w:rFonts w:ascii="Arial Narrow" w:hAnsi="Arial Narrow"/>
                <w:b/>
                <w:bCs/>
                <w:color w:val="000000"/>
                <w:sz w:val="20"/>
                <w:lang w:val="es-CO" w:eastAsia="es-CO"/>
              </w:rPr>
              <w:t xml:space="preserve">AÑO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F4F78" w:rsidRPr="00AF4F78" w:rsidRDefault="00AF4F78" w:rsidP="00AF4F78">
            <w:pPr>
              <w:jc w:val="center"/>
              <w:rPr>
                <w:rFonts w:ascii="Arial Narrow" w:hAnsi="Arial Narrow"/>
                <w:b/>
                <w:bCs/>
                <w:color w:val="000000"/>
                <w:sz w:val="20"/>
                <w:lang w:val="es-CO" w:eastAsia="es-CO"/>
              </w:rPr>
            </w:pPr>
            <w:r w:rsidRPr="00AF4F78">
              <w:rPr>
                <w:rFonts w:ascii="Arial Narrow" w:hAnsi="Arial Narrow"/>
                <w:b/>
                <w:bCs/>
                <w:color w:val="000000"/>
                <w:sz w:val="20"/>
                <w:lang w:val="es-CO" w:eastAsia="es-CO"/>
              </w:rPr>
              <w:t xml:space="preserve">VALOR DE LA MESADA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F4F78" w:rsidRPr="00AF4F78" w:rsidRDefault="00AF4F78" w:rsidP="00AF4F78">
            <w:pPr>
              <w:jc w:val="center"/>
              <w:rPr>
                <w:rFonts w:ascii="Arial Narrow" w:hAnsi="Arial Narrow"/>
                <w:b/>
                <w:bCs/>
                <w:color w:val="000000"/>
                <w:sz w:val="20"/>
                <w:lang w:val="es-CO" w:eastAsia="es-CO"/>
              </w:rPr>
            </w:pPr>
            <w:r w:rsidRPr="00AF4F78">
              <w:rPr>
                <w:rFonts w:ascii="Arial Narrow" w:hAnsi="Arial Narrow"/>
                <w:b/>
                <w:bCs/>
                <w:color w:val="000000"/>
                <w:sz w:val="20"/>
                <w:lang w:val="es-CO" w:eastAsia="es-CO"/>
              </w:rPr>
              <w:t xml:space="preserve">No. MESADAS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AF4F78" w:rsidRPr="00AF4F78" w:rsidRDefault="00AF4F78" w:rsidP="00AF4F78">
            <w:pPr>
              <w:jc w:val="center"/>
              <w:rPr>
                <w:rFonts w:ascii="Arial Narrow" w:hAnsi="Arial Narrow"/>
                <w:b/>
                <w:bCs/>
                <w:color w:val="000000"/>
                <w:sz w:val="20"/>
                <w:lang w:val="es-CO" w:eastAsia="es-CO"/>
              </w:rPr>
            </w:pPr>
            <w:r w:rsidRPr="00AF4F78">
              <w:rPr>
                <w:rFonts w:ascii="Arial Narrow" w:hAnsi="Arial Narrow"/>
                <w:b/>
                <w:bCs/>
                <w:color w:val="000000"/>
                <w:sz w:val="20"/>
                <w:lang w:val="es-CO" w:eastAsia="es-CO"/>
              </w:rPr>
              <w:t xml:space="preserve">TOTAL </w:t>
            </w:r>
          </w:p>
        </w:tc>
      </w:tr>
      <w:tr w:rsidR="00AF4F78" w:rsidRPr="00AF4F78" w:rsidTr="00AF4F78">
        <w:trPr>
          <w:trHeight w:val="3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F4F78" w:rsidRPr="00AF4F78" w:rsidRDefault="00AF4F78" w:rsidP="00AF4F78">
            <w:pPr>
              <w:jc w:val="center"/>
              <w:rPr>
                <w:rFonts w:ascii="Arial Narrow" w:hAnsi="Arial Narrow"/>
                <w:color w:val="000000"/>
                <w:sz w:val="22"/>
                <w:szCs w:val="22"/>
                <w:lang w:val="es-CO" w:eastAsia="es-CO"/>
              </w:rPr>
            </w:pPr>
            <w:r w:rsidRPr="00AF4F78">
              <w:rPr>
                <w:rFonts w:ascii="Arial Narrow" w:hAnsi="Arial Narrow"/>
                <w:color w:val="000000"/>
                <w:sz w:val="22"/>
                <w:szCs w:val="22"/>
                <w:lang w:val="es-CO" w:eastAsia="es-CO"/>
              </w:rPr>
              <w:t>2011</w:t>
            </w:r>
          </w:p>
        </w:tc>
        <w:tc>
          <w:tcPr>
            <w:tcW w:w="1200" w:type="dxa"/>
            <w:tcBorders>
              <w:top w:val="nil"/>
              <w:left w:val="nil"/>
              <w:bottom w:val="single" w:sz="8" w:space="0" w:color="auto"/>
              <w:right w:val="single" w:sz="8" w:space="0" w:color="auto"/>
            </w:tcBorders>
            <w:shd w:val="clear" w:color="auto" w:fill="auto"/>
            <w:vAlign w:val="center"/>
            <w:hideMark/>
          </w:tcPr>
          <w:p w:rsidR="00AF4F78" w:rsidRPr="00AF4F78" w:rsidRDefault="00AF4F78" w:rsidP="00AF4F78">
            <w:pPr>
              <w:jc w:val="center"/>
              <w:rPr>
                <w:rFonts w:ascii="Arial Narrow" w:hAnsi="Arial Narrow"/>
                <w:color w:val="000000"/>
                <w:sz w:val="22"/>
                <w:szCs w:val="22"/>
                <w:lang w:val="es-CO" w:eastAsia="es-CO"/>
              </w:rPr>
            </w:pPr>
            <w:r w:rsidRPr="00AF4F78">
              <w:rPr>
                <w:rFonts w:ascii="Arial Narrow" w:hAnsi="Arial Narrow"/>
                <w:color w:val="000000"/>
                <w:sz w:val="22"/>
                <w:szCs w:val="22"/>
                <w:lang w:val="es-CO" w:eastAsia="es-CO"/>
              </w:rPr>
              <w:t>$535.600</w:t>
            </w:r>
          </w:p>
        </w:tc>
        <w:tc>
          <w:tcPr>
            <w:tcW w:w="1200" w:type="dxa"/>
            <w:tcBorders>
              <w:top w:val="nil"/>
              <w:left w:val="nil"/>
              <w:bottom w:val="single" w:sz="8" w:space="0" w:color="auto"/>
              <w:right w:val="single" w:sz="8" w:space="0" w:color="auto"/>
            </w:tcBorders>
            <w:shd w:val="clear" w:color="auto" w:fill="auto"/>
            <w:vAlign w:val="center"/>
            <w:hideMark/>
          </w:tcPr>
          <w:p w:rsidR="00AF4F78" w:rsidRPr="00AF4F78" w:rsidRDefault="00AF4F78" w:rsidP="00AF4F78">
            <w:pPr>
              <w:jc w:val="center"/>
              <w:rPr>
                <w:rFonts w:ascii="Arial Narrow" w:hAnsi="Arial Narrow"/>
                <w:color w:val="000000"/>
                <w:sz w:val="22"/>
                <w:szCs w:val="22"/>
                <w:lang w:val="es-CO" w:eastAsia="es-CO"/>
              </w:rPr>
            </w:pPr>
            <w:r w:rsidRPr="00AF4F78">
              <w:rPr>
                <w:rFonts w:ascii="Arial Narrow" w:hAnsi="Arial Narrow"/>
                <w:color w:val="000000"/>
                <w:sz w:val="22"/>
                <w:szCs w:val="22"/>
                <w:lang w:val="es-CO" w:eastAsia="es-CO"/>
              </w:rPr>
              <w:t>6,26</w:t>
            </w:r>
          </w:p>
        </w:tc>
        <w:tc>
          <w:tcPr>
            <w:tcW w:w="1200" w:type="dxa"/>
            <w:tcBorders>
              <w:top w:val="nil"/>
              <w:left w:val="nil"/>
              <w:bottom w:val="single" w:sz="8" w:space="0" w:color="auto"/>
              <w:right w:val="single" w:sz="8" w:space="0" w:color="auto"/>
            </w:tcBorders>
            <w:shd w:val="clear" w:color="auto" w:fill="auto"/>
            <w:vAlign w:val="center"/>
            <w:hideMark/>
          </w:tcPr>
          <w:p w:rsidR="00AF4F78" w:rsidRPr="00AF4F78" w:rsidRDefault="00AF4F78" w:rsidP="00AF4F78">
            <w:pPr>
              <w:jc w:val="center"/>
              <w:rPr>
                <w:rFonts w:ascii="Arial Narrow" w:hAnsi="Arial Narrow"/>
                <w:color w:val="000000"/>
                <w:sz w:val="22"/>
                <w:szCs w:val="22"/>
                <w:lang w:val="es-CO" w:eastAsia="es-CO"/>
              </w:rPr>
            </w:pPr>
            <w:r w:rsidRPr="00AF4F78">
              <w:rPr>
                <w:rFonts w:ascii="Arial Narrow" w:hAnsi="Arial Narrow"/>
                <w:color w:val="000000"/>
                <w:sz w:val="22"/>
                <w:szCs w:val="22"/>
                <w:lang w:val="es-CO" w:eastAsia="es-CO"/>
              </w:rPr>
              <w:t>$3.352.856</w:t>
            </w:r>
          </w:p>
        </w:tc>
      </w:tr>
      <w:tr w:rsidR="00AF4F78" w:rsidRPr="00AF4F78" w:rsidTr="00AF4F78">
        <w:trPr>
          <w:trHeight w:val="3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F4F78" w:rsidRPr="00AF4F78" w:rsidRDefault="00AF4F78" w:rsidP="00AF4F78">
            <w:pPr>
              <w:jc w:val="center"/>
              <w:rPr>
                <w:rFonts w:ascii="Arial Narrow" w:hAnsi="Arial Narrow"/>
                <w:color w:val="000000"/>
                <w:sz w:val="22"/>
                <w:szCs w:val="22"/>
                <w:lang w:val="es-CO" w:eastAsia="es-CO"/>
              </w:rPr>
            </w:pPr>
            <w:r w:rsidRPr="00AF4F78">
              <w:rPr>
                <w:rFonts w:ascii="Arial Narrow" w:hAnsi="Arial Narrow"/>
                <w:color w:val="000000"/>
                <w:sz w:val="22"/>
                <w:szCs w:val="22"/>
                <w:lang w:val="es-CO" w:eastAsia="es-CO"/>
              </w:rPr>
              <w:t>2012</w:t>
            </w:r>
          </w:p>
        </w:tc>
        <w:tc>
          <w:tcPr>
            <w:tcW w:w="1200" w:type="dxa"/>
            <w:tcBorders>
              <w:top w:val="nil"/>
              <w:left w:val="nil"/>
              <w:bottom w:val="single" w:sz="8" w:space="0" w:color="auto"/>
              <w:right w:val="single" w:sz="8" w:space="0" w:color="auto"/>
            </w:tcBorders>
            <w:shd w:val="clear" w:color="auto" w:fill="auto"/>
            <w:vAlign w:val="center"/>
            <w:hideMark/>
          </w:tcPr>
          <w:p w:rsidR="00AF4F78" w:rsidRPr="00AF4F78" w:rsidRDefault="00AF4F78" w:rsidP="00AF4F78">
            <w:pPr>
              <w:jc w:val="center"/>
              <w:rPr>
                <w:rFonts w:ascii="Arial Narrow" w:hAnsi="Arial Narrow"/>
                <w:color w:val="000000"/>
                <w:sz w:val="22"/>
                <w:szCs w:val="22"/>
                <w:lang w:val="es-CO" w:eastAsia="es-CO"/>
              </w:rPr>
            </w:pPr>
            <w:r w:rsidRPr="00AF4F78">
              <w:rPr>
                <w:rFonts w:ascii="Arial Narrow" w:hAnsi="Arial Narrow"/>
                <w:color w:val="000000"/>
                <w:sz w:val="22"/>
                <w:szCs w:val="22"/>
                <w:lang w:val="es-CO" w:eastAsia="es-CO"/>
              </w:rPr>
              <w:t>$566.700</w:t>
            </w:r>
          </w:p>
        </w:tc>
        <w:tc>
          <w:tcPr>
            <w:tcW w:w="1200" w:type="dxa"/>
            <w:tcBorders>
              <w:top w:val="nil"/>
              <w:left w:val="nil"/>
              <w:bottom w:val="single" w:sz="8" w:space="0" w:color="auto"/>
              <w:right w:val="single" w:sz="8" w:space="0" w:color="auto"/>
            </w:tcBorders>
            <w:shd w:val="clear" w:color="auto" w:fill="auto"/>
            <w:vAlign w:val="center"/>
            <w:hideMark/>
          </w:tcPr>
          <w:p w:rsidR="00AF4F78" w:rsidRPr="00AF4F78" w:rsidRDefault="00AF4F78" w:rsidP="00AF4F78">
            <w:pPr>
              <w:jc w:val="center"/>
              <w:rPr>
                <w:rFonts w:ascii="Arial Narrow" w:hAnsi="Arial Narrow"/>
                <w:color w:val="000000"/>
                <w:sz w:val="22"/>
                <w:szCs w:val="22"/>
                <w:lang w:val="es-CO" w:eastAsia="es-CO"/>
              </w:rPr>
            </w:pPr>
            <w:r w:rsidRPr="00AF4F78">
              <w:rPr>
                <w:rFonts w:ascii="Arial Narrow" w:hAnsi="Arial Narrow"/>
                <w:color w:val="000000"/>
                <w:sz w:val="22"/>
                <w:szCs w:val="22"/>
                <w:lang w:val="es-CO" w:eastAsia="es-CO"/>
              </w:rPr>
              <w:t>14</w:t>
            </w:r>
          </w:p>
        </w:tc>
        <w:tc>
          <w:tcPr>
            <w:tcW w:w="1200" w:type="dxa"/>
            <w:tcBorders>
              <w:top w:val="nil"/>
              <w:left w:val="nil"/>
              <w:bottom w:val="single" w:sz="8" w:space="0" w:color="auto"/>
              <w:right w:val="single" w:sz="8" w:space="0" w:color="auto"/>
            </w:tcBorders>
            <w:shd w:val="clear" w:color="auto" w:fill="auto"/>
            <w:vAlign w:val="center"/>
            <w:hideMark/>
          </w:tcPr>
          <w:p w:rsidR="00AF4F78" w:rsidRPr="00AF4F78" w:rsidRDefault="00AF4F78" w:rsidP="00AF4F78">
            <w:pPr>
              <w:jc w:val="center"/>
              <w:rPr>
                <w:rFonts w:ascii="Arial Narrow" w:hAnsi="Arial Narrow"/>
                <w:color w:val="000000"/>
                <w:sz w:val="22"/>
                <w:szCs w:val="22"/>
                <w:lang w:val="es-CO" w:eastAsia="es-CO"/>
              </w:rPr>
            </w:pPr>
            <w:r w:rsidRPr="00AF4F78">
              <w:rPr>
                <w:rFonts w:ascii="Arial Narrow" w:hAnsi="Arial Narrow"/>
                <w:color w:val="000000"/>
                <w:sz w:val="22"/>
                <w:szCs w:val="22"/>
                <w:lang w:val="es-CO" w:eastAsia="es-CO"/>
              </w:rPr>
              <w:t>$7.933.800</w:t>
            </w:r>
          </w:p>
        </w:tc>
      </w:tr>
      <w:tr w:rsidR="00AF4F78" w:rsidRPr="00AF4F78" w:rsidTr="00AF4F78">
        <w:trPr>
          <w:trHeight w:val="3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F4F78" w:rsidRPr="00AF4F78" w:rsidRDefault="00AF4F78" w:rsidP="00AF4F78">
            <w:pPr>
              <w:jc w:val="center"/>
              <w:rPr>
                <w:rFonts w:ascii="Arial Narrow" w:hAnsi="Arial Narrow"/>
                <w:color w:val="000000"/>
                <w:sz w:val="22"/>
                <w:szCs w:val="22"/>
                <w:lang w:val="es-CO" w:eastAsia="es-CO"/>
              </w:rPr>
            </w:pPr>
            <w:r w:rsidRPr="00AF4F78">
              <w:rPr>
                <w:rFonts w:ascii="Arial Narrow" w:hAnsi="Arial Narrow"/>
                <w:color w:val="000000"/>
                <w:sz w:val="22"/>
                <w:szCs w:val="22"/>
                <w:lang w:val="es-CO" w:eastAsia="es-CO"/>
              </w:rPr>
              <w:t>2013</w:t>
            </w:r>
          </w:p>
        </w:tc>
        <w:tc>
          <w:tcPr>
            <w:tcW w:w="1200" w:type="dxa"/>
            <w:tcBorders>
              <w:top w:val="nil"/>
              <w:left w:val="nil"/>
              <w:bottom w:val="single" w:sz="8" w:space="0" w:color="auto"/>
              <w:right w:val="single" w:sz="8" w:space="0" w:color="auto"/>
            </w:tcBorders>
            <w:shd w:val="clear" w:color="auto" w:fill="auto"/>
            <w:vAlign w:val="center"/>
            <w:hideMark/>
          </w:tcPr>
          <w:p w:rsidR="00AF4F78" w:rsidRPr="00AF4F78" w:rsidRDefault="00AF4F78" w:rsidP="00AF4F78">
            <w:pPr>
              <w:jc w:val="center"/>
              <w:rPr>
                <w:rFonts w:ascii="Arial Narrow" w:hAnsi="Arial Narrow"/>
                <w:color w:val="000000"/>
                <w:sz w:val="22"/>
                <w:szCs w:val="22"/>
                <w:lang w:val="es-CO" w:eastAsia="es-CO"/>
              </w:rPr>
            </w:pPr>
            <w:r w:rsidRPr="00AF4F78">
              <w:rPr>
                <w:rFonts w:ascii="Arial Narrow" w:hAnsi="Arial Narrow"/>
                <w:color w:val="000000"/>
                <w:sz w:val="22"/>
                <w:szCs w:val="22"/>
                <w:lang w:val="es-CO" w:eastAsia="es-CO"/>
              </w:rPr>
              <w:t>$589.500</w:t>
            </w:r>
          </w:p>
        </w:tc>
        <w:tc>
          <w:tcPr>
            <w:tcW w:w="1200" w:type="dxa"/>
            <w:tcBorders>
              <w:top w:val="nil"/>
              <w:left w:val="nil"/>
              <w:bottom w:val="single" w:sz="8" w:space="0" w:color="auto"/>
              <w:right w:val="single" w:sz="8" w:space="0" w:color="auto"/>
            </w:tcBorders>
            <w:shd w:val="clear" w:color="auto" w:fill="auto"/>
            <w:vAlign w:val="center"/>
            <w:hideMark/>
          </w:tcPr>
          <w:p w:rsidR="00AF4F78" w:rsidRPr="00AF4F78" w:rsidRDefault="00AF4F78" w:rsidP="00AF4F78">
            <w:pPr>
              <w:jc w:val="center"/>
              <w:rPr>
                <w:rFonts w:ascii="Arial Narrow" w:hAnsi="Arial Narrow"/>
                <w:color w:val="000000"/>
                <w:sz w:val="22"/>
                <w:szCs w:val="22"/>
                <w:lang w:val="es-CO" w:eastAsia="es-CO"/>
              </w:rPr>
            </w:pPr>
            <w:r w:rsidRPr="00AF4F78">
              <w:rPr>
                <w:rFonts w:ascii="Arial Narrow" w:hAnsi="Arial Narrow"/>
                <w:color w:val="000000"/>
                <w:sz w:val="22"/>
                <w:szCs w:val="22"/>
                <w:lang w:val="es-CO" w:eastAsia="es-CO"/>
              </w:rPr>
              <w:t>14</w:t>
            </w:r>
          </w:p>
        </w:tc>
        <w:tc>
          <w:tcPr>
            <w:tcW w:w="1200" w:type="dxa"/>
            <w:tcBorders>
              <w:top w:val="nil"/>
              <w:left w:val="nil"/>
              <w:bottom w:val="single" w:sz="8" w:space="0" w:color="auto"/>
              <w:right w:val="single" w:sz="8" w:space="0" w:color="auto"/>
            </w:tcBorders>
            <w:shd w:val="clear" w:color="auto" w:fill="auto"/>
            <w:vAlign w:val="center"/>
            <w:hideMark/>
          </w:tcPr>
          <w:p w:rsidR="00AF4F78" w:rsidRPr="00AF4F78" w:rsidRDefault="00AF4F78" w:rsidP="00AF4F78">
            <w:pPr>
              <w:jc w:val="center"/>
              <w:rPr>
                <w:rFonts w:ascii="Arial Narrow" w:hAnsi="Arial Narrow"/>
                <w:color w:val="000000"/>
                <w:sz w:val="22"/>
                <w:szCs w:val="22"/>
                <w:lang w:val="es-CO" w:eastAsia="es-CO"/>
              </w:rPr>
            </w:pPr>
            <w:r w:rsidRPr="00AF4F78">
              <w:rPr>
                <w:rFonts w:ascii="Arial Narrow" w:hAnsi="Arial Narrow"/>
                <w:color w:val="000000"/>
                <w:sz w:val="22"/>
                <w:szCs w:val="22"/>
                <w:lang w:val="es-CO" w:eastAsia="es-CO"/>
              </w:rPr>
              <w:t>$8.253.000</w:t>
            </w:r>
          </w:p>
        </w:tc>
      </w:tr>
      <w:tr w:rsidR="00AF4F78" w:rsidRPr="00AF4F78" w:rsidTr="00AF4F78">
        <w:trPr>
          <w:trHeight w:val="3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F4F78" w:rsidRPr="00AF4F78" w:rsidRDefault="00AF4F78" w:rsidP="00AF4F78">
            <w:pPr>
              <w:jc w:val="center"/>
              <w:rPr>
                <w:rFonts w:ascii="Arial Narrow" w:hAnsi="Arial Narrow"/>
                <w:color w:val="000000"/>
                <w:sz w:val="22"/>
                <w:szCs w:val="22"/>
                <w:lang w:val="es-CO" w:eastAsia="es-CO"/>
              </w:rPr>
            </w:pPr>
            <w:r w:rsidRPr="00AF4F78">
              <w:rPr>
                <w:rFonts w:ascii="Arial Narrow" w:hAnsi="Arial Narrow"/>
                <w:color w:val="000000"/>
                <w:sz w:val="22"/>
                <w:szCs w:val="22"/>
                <w:lang w:val="es-CO" w:eastAsia="es-CO"/>
              </w:rPr>
              <w:t>2014</w:t>
            </w:r>
          </w:p>
        </w:tc>
        <w:tc>
          <w:tcPr>
            <w:tcW w:w="1200" w:type="dxa"/>
            <w:tcBorders>
              <w:top w:val="nil"/>
              <w:left w:val="nil"/>
              <w:bottom w:val="single" w:sz="8" w:space="0" w:color="auto"/>
              <w:right w:val="single" w:sz="8" w:space="0" w:color="auto"/>
            </w:tcBorders>
            <w:shd w:val="clear" w:color="auto" w:fill="auto"/>
            <w:vAlign w:val="center"/>
            <w:hideMark/>
          </w:tcPr>
          <w:p w:rsidR="00AF4F78" w:rsidRPr="00AF4F78" w:rsidRDefault="00AF4F78" w:rsidP="00AF4F78">
            <w:pPr>
              <w:jc w:val="center"/>
              <w:rPr>
                <w:rFonts w:ascii="Arial Narrow" w:hAnsi="Arial Narrow"/>
                <w:color w:val="000000"/>
                <w:sz w:val="22"/>
                <w:szCs w:val="22"/>
                <w:lang w:val="es-CO" w:eastAsia="es-CO"/>
              </w:rPr>
            </w:pPr>
            <w:r w:rsidRPr="00AF4F78">
              <w:rPr>
                <w:rFonts w:ascii="Arial Narrow" w:hAnsi="Arial Narrow"/>
                <w:color w:val="000000"/>
                <w:sz w:val="22"/>
                <w:szCs w:val="22"/>
                <w:lang w:val="es-CO" w:eastAsia="es-CO"/>
              </w:rPr>
              <w:t>$616.000</w:t>
            </w:r>
          </w:p>
        </w:tc>
        <w:tc>
          <w:tcPr>
            <w:tcW w:w="1200" w:type="dxa"/>
            <w:tcBorders>
              <w:top w:val="nil"/>
              <w:left w:val="nil"/>
              <w:bottom w:val="single" w:sz="8" w:space="0" w:color="auto"/>
              <w:right w:val="single" w:sz="8" w:space="0" w:color="auto"/>
            </w:tcBorders>
            <w:shd w:val="clear" w:color="auto" w:fill="auto"/>
            <w:vAlign w:val="center"/>
            <w:hideMark/>
          </w:tcPr>
          <w:p w:rsidR="00AF4F78" w:rsidRPr="00AF4F78" w:rsidRDefault="00AF4F78" w:rsidP="00AF4F78">
            <w:pPr>
              <w:jc w:val="center"/>
              <w:rPr>
                <w:rFonts w:ascii="Arial Narrow" w:hAnsi="Arial Narrow"/>
                <w:color w:val="000000"/>
                <w:sz w:val="22"/>
                <w:szCs w:val="22"/>
                <w:lang w:val="es-CO" w:eastAsia="es-CO"/>
              </w:rPr>
            </w:pPr>
            <w:r w:rsidRPr="00AF4F78">
              <w:rPr>
                <w:rFonts w:ascii="Arial Narrow" w:hAnsi="Arial Narrow"/>
                <w:color w:val="000000"/>
                <w:sz w:val="22"/>
                <w:szCs w:val="22"/>
                <w:lang w:val="es-CO" w:eastAsia="es-CO"/>
              </w:rPr>
              <w:t>14</w:t>
            </w:r>
          </w:p>
        </w:tc>
        <w:tc>
          <w:tcPr>
            <w:tcW w:w="1200" w:type="dxa"/>
            <w:tcBorders>
              <w:top w:val="nil"/>
              <w:left w:val="nil"/>
              <w:bottom w:val="single" w:sz="8" w:space="0" w:color="auto"/>
              <w:right w:val="single" w:sz="8" w:space="0" w:color="auto"/>
            </w:tcBorders>
            <w:shd w:val="clear" w:color="auto" w:fill="auto"/>
            <w:vAlign w:val="center"/>
            <w:hideMark/>
          </w:tcPr>
          <w:p w:rsidR="00AF4F78" w:rsidRPr="00AF4F78" w:rsidRDefault="00AF4F78" w:rsidP="00AF4F78">
            <w:pPr>
              <w:jc w:val="center"/>
              <w:rPr>
                <w:rFonts w:ascii="Arial Narrow" w:hAnsi="Arial Narrow"/>
                <w:color w:val="000000"/>
                <w:sz w:val="22"/>
                <w:szCs w:val="22"/>
                <w:lang w:val="es-CO" w:eastAsia="es-CO"/>
              </w:rPr>
            </w:pPr>
            <w:r w:rsidRPr="00AF4F78">
              <w:rPr>
                <w:rFonts w:ascii="Arial Narrow" w:hAnsi="Arial Narrow"/>
                <w:color w:val="000000"/>
                <w:sz w:val="22"/>
                <w:szCs w:val="22"/>
                <w:lang w:val="es-CO" w:eastAsia="es-CO"/>
              </w:rPr>
              <w:t>$8.624.000</w:t>
            </w:r>
          </w:p>
        </w:tc>
      </w:tr>
      <w:tr w:rsidR="00AF4F78" w:rsidRPr="00AF4F78" w:rsidTr="00AF4F78">
        <w:trPr>
          <w:trHeight w:val="345"/>
        </w:trPr>
        <w:tc>
          <w:tcPr>
            <w:tcW w:w="1200" w:type="dxa"/>
            <w:tcBorders>
              <w:top w:val="nil"/>
              <w:left w:val="single" w:sz="8" w:space="0" w:color="auto"/>
              <w:bottom w:val="nil"/>
              <w:right w:val="single" w:sz="8" w:space="0" w:color="auto"/>
            </w:tcBorders>
            <w:shd w:val="clear" w:color="auto" w:fill="auto"/>
            <w:vAlign w:val="center"/>
            <w:hideMark/>
          </w:tcPr>
          <w:p w:rsidR="00AF4F78" w:rsidRPr="00AF4F78" w:rsidRDefault="00AF4F78" w:rsidP="00AF4F78">
            <w:pPr>
              <w:jc w:val="center"/>
              <w:rPr>
                <w:rFonts w:ascii="Arial Narrow" w:hAnsi="Arial Narrow"/>
                <w:color w:val="000000"/>
                <w:sz w:val="22"/>
                <w:szCs w:val="22"/>
                <w:lang w:val="es-CO" w:eastAsia="es-CO"/>
              </w:rPr>
            </w:pPr>
            <w:r w:rsidRPr="00AF4F78">
              <w:rPr>
                <w:rFonts w:ascii="Arial Narrow" w:hAnsi="Arial Narrow"/>
                <w:color w:val="000000"/>
                <w:sz w:val="22"/>
                <w:szCs w:val="22"/>
                <w:lang w:val="es-CO" w:eastAsia="es-CO"/>
              </w:rPr>
              <w:t>2015</w:t>
            </w:r>
          </w:p>
        </w:tc>
        <w:tc>
          <w:tcPr>
            <w:tcW w:w="1200" w:type="dxa"/>
            <w:tcBorders>
              <w:top w:val="nil"/>
              <w:left w:val="nil"/>
              <w:bottom w:val="nil"/>
              <w:right w:val="single" w:sz="8" w:space="0" w:color="auto"/>
            </w:tcBorders>
            <w:shd w:val="clear" w:color="auto" w:fill="auto"/>
            <w:vAlign w:val="center"/>
            <w:hideMark/>
          </w:tcPr>
          <w:p w:rsidR="00AF4F78" w:rsidRPr="00AF4F78" w:rsidRDefault="00AF4F78" w:rsidP="00AF4F78">
            <w:pPr>
              <w:jc w:val="center"/>
              <w:rPr>
                <w:rFonts w:ascii="Arial Narrow" w:hAnsi="Arial Narrow"/>
                <w:color w:val="000000"/>
                <w:sz w:val="22"/>
                <w:szCs w:val="22"/>
                <w:lang w:val="es-CO" w:eastAsia="es-CO"/>
              </w:rPr>
            </w:pPr>
            <w:r w:rsidRPr="00AF4F78">
              <w:rPr>
                <w:rFonts w:ascii="Arial Narrow" w:hAnsi="Arial Narrow"/>
                <w:color w:val="000000"/>
                <w:sz w:val="22"/>
                <w:szCs w:val="22"/>
                <w:lang w:val="es-CO" w:eastAsia="es-CO"/>
              </w:rPr>
              <w:t>$644.350</w:t>
            </w:r>
          </w:p>
        </w:tc>
        <w:tc>
          <w:tcPr>
            <w:tcW w:w="1200" w:type="dxa"/>
            <w:tcBorders>
              <w:top w:val="nil"/>
              <w:left w:val="nil"/>
              <w:bottom w:val="nil"/>
              <w:right w:val="single" w:sz="8" w:space="0" w:color="auto"/>
            </w:tcBorders>
            <w:shd w:val="clear" w:color="auto" w:fill="auto"/>
            <w:vAlign w:val="center"/>
            <w:hideMark/>
          </w:tcPr>
          <w:p w:rsidR="00AF4F78" w:rsidRPr="00AF4F78" w:rsidRDefault="00AF4F78" w:rsidP="00AF4F78">
            <w:pPr>
              <w:jc w:val="center"/>
              <w:rPr>
                <w:rFonts w:ascii="Arial Narrow" w:hAnsi="Arial Narrow"/>
                <w:color w:val="000000"/>
                <w:sz w:val="22"/>
                <w:szCs w:val="22"/>
                <w:lang w:val="es-CO" w:eastAsia="es-CO"/>
              </w:rPr>
            </w:pPr>
            <w:r w:rsidRPr="00AF4F78">
              <w:rPr>
                <w:rFonts w:ascii="Arial Narrow" w:hAnsi="Arial Narrow"/>
                <w:color w:val="000000"/>
                <w:sz w:val="22"/>
                <w:szCs w:val="22"/>
                <w:lang w:val="es-CO" w:eastAsia="es-CO"/>
              </w:rPr>
              <w:t>14</w:t>
            </w:r>
          </w:p>
        </w:tc>
        <w:tc>
          <w:tcPr>
            <w:tcW w:w="1200" w:type="dxa"/>
            <w:tcBorders>
              <w:top w:val="nil"/>
              <w:left w:val="nil"/>
              <w:bottom w:val="nil"/>
              <w:right w:val="single" w:sz="8" w:space="0" w:color="auto"/>
            </w:tcBorders>
            <w:shd w:val="clear" w:color="auto" w:fill="auto"/>
            <w:vAlign w:val="center"/>
            <w:hideMark/>
          </w:tcPr>
          <w:p w:rsidR="00AF4F78" w:rsidRPr="00AF4F78" w:rsidRDefault="00AF4F78" w:rsidP="00AF4F78">
            <w:pPr>
              <w:jc w:val="center"/>
              <w:rPr>
                <w:rFonts w:ascii="Arial Narrow" w:hAnsi="Arial Narrow"/>
                <w:color w:val="000000"/>
                <w:sz w:val="22"/>
                <w:szCs w:val="22"/>
                <w:lang w:val="es-CO" w:eastAsia="es-CO"/>
              </w:rPr>
            </w:pPr>
            <w:r w:rsidRPr="00AF4F78">
              <w:rPr>
                <w:rFonts w:ascii="Arial Narrow" w:hAnsi="Arial Narrow"/>
                <w:color w:val="000000"/>
                <w:sz w:val="22"/>
                <w:szCs w:val="22"/>
                <w:lang w:val="es-CO" w:eastAsia="es-CO"/>
              </w:rPr>
              <w:t>$9.020.900</w:t>
            </w:r>
          </w:p>
        </w:tc>
      </w:tr>
      <w:tr w:rsidR="00AF4F78" w:rsidRPr="00AF4F78" w:rsidTr="00AF4F78">
        <w:trPr>
          <w:trHeight w:val="345"/>
        </w:trPr>
        <w:tc>
          <w:tcPr>
            <w:tcW w:w="36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F4F78" w:rsidRPr="00AF4F78" w:rsidRDefault="00AF4F78" w:rsidP="00AF4F78">
            <w:pPr>
              <w:jc w:val="center"/>
              <w:rPr>
                <w:rFonts w:ascii="Arial Narrow" w:hAnsi="Arial Narrow"/>
                <w:b/>
                <w:bCs/>
                <w:color w:val="000000"/>
                <w:sz w:val="22"/>
                <w:szCs w:val="22"/>
                <w:lang w:val="es-CO" w:eastAsia="es-CO"/>
              </w:rPr>
            </w:pPr>
            <w:r w:rsidRPr="00AF4F78">
              <w:rPr>
                <w:rFonts w:ascii="Arial Narrow" w:hAnsi="Arial Narrow"/>
                <w:b/>
                <w:bCs/>
                <w:color w:val="000000"/>
                <w:sz w:val="22"/>
                <w:szCs w:val="22"/>
                <w:lang w:val="es-CO" w:eastAsia="es-CO"/>
              </w:rPr>
              <w:t xml:space="preserve">TOTAL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AF4F78" w:rsidRPr="00AF4F78" w:rsidRDefault="00AF4F78" w:rsidP="00AF4F78">
            <w:pPr>
              <w:jc w:val="center"/>
              <w:rPr>
                <w:rFonts w:ascii="Arial Narrow" w:hAnsi="Arial Narrow"/>
                <w:b/>
                <w:bCs/>
                <w:color w:val="000000"/>
                <w:sz w:val="22"/>
                <w:szCs w:val="22"/>
                <w:lang w:val="es-CO" w:eastAsia="es-CO"/>
              </w:rPr>
            </w:pPr>
            <w:r w:rsidRPr="00AF4F78">
              <w:rPr>
                <w:rFonts w:ascii="Arial Narrow" w:hAnsi="Arial Narrow"/>
                <w:b/>
                <w:bCs/>
                <w:color w:val="000000"/>
                <w:sz w:val="22"/>
                <w:szCs w:val="22"/>
                <w:lang w:val="es-CO" w:eastAsia="es-CO"/>
              </w:rPr>
              <w:t>$37.184.556</w:t>
            </w:r>
          </w:p>
        </w:tc>
      </w:tr>
    </w:tbl>
    <w:p w:rsidR="009C57CD" w:rsidRDefault="009C57CD" w:rsidP="009C57CD"/>
    <w:p w:rsidR="009C57CD" w:rsidRDefault="009C57CD" w:rsidP="001A78C9">
      <w:pPr>
        <w:jc w:val="both"/>
        <w:rPr>
          <w:rFonts w:ascii="Arial Narrow" w:hAnsi="Arial Narrow" w:cs="Microsoft Sans Serif"/>
          <w:bCs/>
          <w:iCs/>
          <w:sz w:val="28"/>
          <w:szCs w:val="28"/>
          <w:lang w:val="es-ES"/>
        </w:rPr>
      </w:pPr>
    </w:p>
    <w:p w:rsidR="009C57CD" w:rsidRPr="00BE686F" w:rsidRDefault="009C57CD" w:rsidP="009C57CD">
      <w:pPr>
        <w:ind w:firstLine="900"/>
        <w:jc w:val="both"/>
        <w:rPr>
          <w:rFonts w:ascii="Arial Narrow" w:hAnsi="Arial Narrow" w:cs="Microsoft Sans Serif"/>
          <w:bCs/>
          <w:iCs/>
          <w:sz w:val="28"/>
          <w:szCs w:val="28"/>
          <w:lang w:val="es-ES"/>
        </w:rPr>
      </w:pPr>
    </w:p>
    <w:p w:rsidR="009C57CD" w:rsidRDefault="009C57CD" w:rsidP="009C57CD">
      <w:pPr>
        <w:ind w:firstLine="900"/>
        <w:jc w:val="center"/>
        <w:rPr>
          <w:rFonts w:ascii="Arial Narrow" w:hAnsi="Arial Narrow" w:cs="Microsoft Sans Serif"/>
          <w:b/>
          <w:bCs/>
          <w:iCs/>
          <w:sz w:val="28"/>
          <w:szCs w:val="28"/>
          <w:lang w:val="es-ES"/>
        </w:rPr>
      </w:pPr>
      <w:r w:rsidRPr="00BE686F">
        <w:rPr>
          <w:rFonts w:ascii="Arial Narrow" w:hAnsi="Arial Narrow" w:cs="Microsoft Sans Serif"/>
          <w:b/>
          <w:bCs/>
          <w:iCs/>
          <w:sz w:val="28"/>
          <w:szCs w:val="28"/>
          <w:lang w:val="es-ES"/>
        </w:rPr>
        <w:t>FRANCISCO JAVIER TAMAYO TABARES</w:t>
      </w:r>
    </w:p>
    <w:p w:rsidR="009C57CD" w:rsidRPr="0066344C" w:rsidRDefault="009C57CD" w:rsidP="001A78C9">
      <w:pPr>
        <w:ind w:firstLine="900"/>
        <w:jc w:val="center"/>
      </w:pPr>
      <w:r w:rsidRPr="0025621C">
        <w:rPr>
          <w:rFonts w:ascii="Arial Narrow" w:hAnsi="Arial Narrow" w:cs="Microsoft Sans Serif"/>
          <w:bCs/>
          <w:iCs/>
          <w:sz w:val="28"/>
          <w:szCs w:val="28"/>
          <w:lang w:val="es-ES"/>
        </w:rPr>
        <w:t>Magistrado Ponente</w:t>
      </w:r>
    </w:p>
    <w:sectPr w:rsidR="009C57CD" w:rsidRPr="0066344C" w:rsidSect="0036298C">
      <w:headerReference w:type="even" r:id="rId8"/>
      <w:headerReference w:type="default" r:id="rId9"/>
      <w:footerReference w:type="even" r:id="rId10"/>
      <w:footerReference w:type="default" r:id="rId11"/>
      <w:headerReference w:type="first" r:id="rId12"/>
      <w:pgSz w:w="12242" w:h="18722" w:code="121"/>
      <w:pgMar w:top="1283" w:right="1701" w:bottom="1701"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8DE" w:rsidRDefault="002448DE" w:rsidP="0066344C">
      <w:r>
        <w:separator/>
      </w:r>
    </w:p>
  </w:endnote>
  <w:endnote w:type="continuationSeparator" w:id="0">
    <w:p w:rsidR="002448DE" w:rsidRDefault="002448DE" w:rsidP="0066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Default="00BC405B" w:rsidP="003629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298C" w:rsidRDefault="002448DE" w:rsidP="003629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Default="00BC405B" w:rsidP="003629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48DE">
      <w:rPr>
        <w:rStyle w:val="Nmerodepgina"/>
        <w:noProof/>
      </w:rPr>
      <w:t>1</w:t>
    </w:r>
    <w:r>
      <w:rPr>
        <w:rStyle w:val="Nmerodepgina"/>
      </w:rPr>
      <w:fldChar w:fldCharType="end"/>
    </w:r>
  </w:p>
  <w:p w:rsidR="0036298C" w:rsidRDefault="002448DE">
    <w:pPr>
      <w:pStyle w:val="Piedepgina"/>
      <w:framePr w:wrap="auto" w:hAnchor="text" w:y="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8DE" w:rsidRDefault="002448DE" w:rsidP="0066344C">
      <w:r>
        <w:separator/>
      </w:r>
    </w:p>
  </w:footnote>
  <w:footnote w:type="continuationSeparator" w:id="0">
    <w:p w:rsidR="002448DE" w:rsidRDefault="002448DE" w:rsidP="00663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Default="00BC405B" w:rsidP="0036298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298C" w:rsidRDefault="002448D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Default="002448DE" w:rsidP="0036298C">
    <w:pPr>
      <w:pStyle w:val="Encabezado"/>
      <w:framePr w:wrap="around" w:vAnchor="text" w:hAnchor="margin" w:xAlign="right" w:y="1"/>
      <w:rPr>
        <w:rStyle w:val="Nmerodepgina"/>
      </w:rPr>
    </w:pPr>
  </w:p>
  <w:p w:rsidR="0036298C" w:rsidRPr="00854387" w:rsidRDefault="00BC405B" w:rsidP="0036298C">
    <w:pPr>
      <w:pStyle w:val="Ttulo2"/>
      <w:tabs>
        <w:tab w:val="right" w:pos="8931"/>
      </w:tabs>
      <w:ind w:right="-92"/>
      <w:rPr>
        <w:rFonts w:ascii="Arial Narrow" w:hAnsi="Arial Narrow" w:cs="Arial"/>
        <w:bCs/>
        <w:sz w:val="18"/>
        <w:szCs w:val="18"/>
      </w:rPr>
    </w:pPr>
    <w:r w:rsidRPr="00854387">
      <w:rPr>
        <w:rFonts w:ascii="Arial Narrow" w:hAnsi="Arial Narrow" w:cs="Arial"/>
        <w:sz w:val="18"/>
        <w:szCs w:val="18"/>
      </w:rPr>
      <w:t xml:space="preserve">Radicación No. </w:t>
    </w:r>
    <w:r w:rsidRPr="00854387">
      <w:rPr>
        <w:rFonts w:ascii="Arial Narrow" w:hAnsi="Arial Narrow" w:cs="Arial"/>
        <w:bCs/>
        <w:sz w:val="18"/>
        <w:szCs w:val="18"/>
      </w:rPr>
      <w:t>66001–31-05–00</w:t>
    </w:r>
    <w:r w:rsidR="0066344C">
      <w:rPr>
        <w:rFonts w:ascii="Arial Narrow" w:hAnsi="Arial Narrow" w:cs="Arial"/>
        <w:bCs/>
        <w:sz w:val="18"/>
        <w:szCs w:val="18"/>
      </w:rPr>
      <w:t>3-2014-00407-01</w:t>
    </w:r>
  </w:p>
  <w:p w:rsidR="0036298C" w:rsidRPr="00854387" w:rsidRDefault="0066344C" w:rsidP="0036298C">
    <w:pPr>
      <w:rPr>
        <w:rFonts w:ascii="Arial Narrow" w:hAnsi="Arial Narrow" w:cs="Arial"/>
        <w:sz w:val="18"/>
        <w:szCs w:val="18"/>
        <w:lang w:val="es-ES"/>
      </w:rPr>
    </w:pPr>
    <w:r>
      <w:rPr>
        <w:rFonts w:ascii="Arial Narrow" w:hAnsi="Arial Narrow" w:cs="Arial"/>
        <w:sz w:val="18"/>
        <w:szCs w:val="18"/>
        <w:lang w:val="es-ES"/>
      </w:rPr>
      <w:t>Francisco Javier Calvo v</w:t>
    </w:r>
    <w:r w:rsidR="00BC405B" w:rsidRPr="00854387">
      <w:rPr>
        <w:rFonts w:ascii="Arial Narrow" w:hAnsi="Arial Narrow" w:cs="Arial"/>
        <w:sz w:val="18"/>
        <w:szCs w:val="18"/>
        <w:lang w:val="es-ES"/>
      </w:rPr>
      <w:t>s Colpensiones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Pr="006258A8" w:rsidRDefault="00BC405B" w:rsidP="0036298C">
    <w:pPr>
      <w:pStyle w:val="Encabezado"/>
      <w:ind w:right="-59"/>
      <w:rPr>
        <w:rFonts w:ascii="Arial" w:hAnsi="Arial" w:cs="Arial"/>
        <w:i/>
      </w:rPr>
    </w:pPr>
    <w:r w:rsidRPr="006258A8">
      <w:rPr>
        <w:rFonts w:ascii="Arial" w:hAnsi="Arial" w:cs="Arial"/>
        <w:i/>
      </w:rPr>
      <w:t>Radicación No. 66001-31-05-002-2010-00758-01</w:t>
    </w:r>
  </w:p>
  <w:p w:rsidR="0036298C" w:rsidRPr="007D6B28" w:rsidRDefault="002448DE" w:rsidP="003629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257C9150"/>
    <w:lvl w:ilvl="0" w:tplc="CC740506">
      <w:start w:val="1"/>
      <w:numFmt w:val="decimal"/>
      <w:lvlText w:val="%1."/>
      <w:lvlJc w:val="left"/>
      <w:pPr>
        <w:ind w:left="720" w:hanging="360"/>
      </w:pPr>
      <w:rPr>
        <w:rFonts w:ascii="Arial Narrow" w:hAnsi="Arial Narrow" w:cs="Arial" w:hint="default"/>
        <w:b/>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33385F"/>
    <w:multiLevelType w:val="hybridMultilevel"/>
    <w:tmpl w:val="0B32C160"/>
    <w:lvl w:ilvl="0" w:tplc="8D080736">
      <w:start w:val="3"/>
      <w:numFmt w:val="bullet"/>
      <w:lvlText w:val="-"/>
      <w:lvlJc w:val="left"/>
      <w:pPr>
        <w:ind w:left="6465" w:hanging="360"/>
      </w:pPr>
      <w:rPr>
        <w:rFonts w:ascii="Arial Narrow" w:eastAsia="Times New Roman" w:hAnsi="Arial Narrow" w:cs="Microsoft Sans Serif" w:hint="default"/>
      </w:rPr>
    </w:lvl>
    <w:lvl w:ilvl="1" w:tplc="240A0003" w:tentative="1">
      <w:start w:val="1"/>
      <w:numFmt w:val="bullet"/>
      <w:lvlText w:val="o"/>
      <w:lvlJc w:val="left"/>
      <w:pPr>
        <w:ind w:left="7185" w:hanging="360"/>
      </w:pPr>
      <w:rPr>
        <w:rFonts w:ascii="Courier New" w:hAnsi="Courier New" w:cs="Courier New" w:hint="default"/>
      </w:rPr>
    </w:lvl>
    <w:lvl w:ilvl="2" w:tplc="240A0005" w:tentative="1">
      <w:start w:val="1"/>
      <w:numFmt w:val="bullet"/>
      <w:lvlText w:val=""/>
      <w:lvlJc w:val="left"/>
      <w:pPr>
        <w:ind w:left="7905" w:hanging="360"/>
      </w:pPr>
      <w:rPr>
        <w:rFonts w:ascii="Wingdings" w:hAnsi="Wingdings" w:hint="default"/>
      </w:rPr>
    </w:lvl>
    <w:lvl w:ilvl="3" w:tplc="240A0001" w:tentative="1">
      <w:start w:val="1"/>
      <w:numFmt w:val="bullet"/>
      <w:lvlText w:val=""/>
      <w:lvlJc w:val="left"/>
      <w:pPr>
        <w:ind w:left="8625" w:hanging="360"/>
      </w:pPr>
      <w:rPr>
        <w:rFonts w:ascii="Symbol" w:hAnsi="Symbol" w:hint="default"/>
      </w:rPr>
    </w:lvl>
    <w:lvl w:ilvl="4" w:tplc="240A0003" w:tentative="1">
      <w:start w:val="1"/>
      <w:numFmt w:val="bullet"/>
      <w:lvlText w:val="o"/>
      <w:lvlJc w:val="left"/>
      <w:pPr>
        <w:ind w:left="9345" w:hanging="360"/>
      </w:pPr>
      <w:rPr>
        <w:rFonts w:ascii="Courier New" w:hAnsi="Courier New" w:cs="Courier New" w:hint="default"/>
      </w:rPr>
    </w:lvl>
    <w:lvl w:ilvl="5" w:tplc="240A0005" w:tentative="1">
      <w:start w:val="1"/>
      <w:numFmt w:val="bullet"/>
      <w:lvlText w:val=""/>
      <w:lvlJc w:val="left"/>
      <w:pPr>
        <w:ind w:left="10065" w:hanging="360"/>
      </w:pPr>
      <w:rPr>
        <w:rFonts w:ascii="Wingdings" w:hAnsi="Wingdings" w:hint="default"/>
      </w:rPr>
    </w:lvl>
    <w:lvl w:ilvl="6" w:tplc="240A0001" w:tentative="1">
      <w:start w:val="1"/>
      <w:numFmt w:val="bullet"/>
      <w:lvlText w:val=""/>
      <w:lvlJc w:val="left"/>
      <w:pPr>
        <w:ind w:left="10785" w:hanging="360"/>
      </w:pPr>
      <w:rPr>
        <w:rFonts w:ascii="Symbol" w:hAnsi="Symbol" w:hint="default"/>
      </w:rPr>
    </w:lvl>
    <w:lvl w:ilvl="7" w:tplc="240A0003" w:tentative="1">
      <w:start w:val="1"/>
      <w:numFmt w:val="bullet"/>
      <w:lvlText w:val="o"/>
      <w:lvlJc w:val="left"/>
      <w:pPr>
        <w:ind w:left="11505" w:hanging="360"/>
      </w:pPr>
      <w:rPr>
        <w:rFonts w:ascii="Courier New" w:hAnsi="Courier New" w:cs="Courier New" w:hint="default"/>
      </w:rPr>
    </w:lvl>
    <w:lvl w:ilvl="8" w:tplc="240A0005" w:tentative="1">
      <w:start w:val="1"/>
      <w:numFmt w:val="bullet"/>
      <w:lvlText w:val=""/>
      <w:lvlJc w:val="left"/>
      <w:pPr>
        <w:ind w:left="12225" w:hanging="360"/>
      </w:pPr>
      <w:rPr>
        <w:rFonts w:ascii="Wingdings" w:hAnsi="Wingdings" w:hint="default"/>
      </w:rPr>
    </w:lvl>
  </w:abstractNum>
  <w:abstractNum w:abstractNumId="2">
    <w:nsid w:val="618D3A2B"/>
    <w:multiLevelType w:val="hybridMultilevel"/>
    <w:tmpl w:val="4B846E02"/>
    <w:lvl w:ilvl="0" w:tplc="17462FE8">
      <w:start w:val="1"/>
      <w:numFmt w:val="decimal"/>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5CC620E"/>
    <w:multiLevelType w:val="hybridMultilevel"/>
    <w:tmpl w:val="47E810AE"/>
    <w:lvl w:ilvl="0" w:tplc="29AAACB6">
      <w:start w:val="1"/>
      <w:numFmt w:val="upperRoman"/>
      <w:lvlText w:val="%1."/>
      <w:lvlJc w:val="left"/>
      <w:pPr>
        <w:ind w:left="1425" w:hanging="720"/>
      </w:pPr>
      <w:rPr>
        <w:rFonts w:hint="default"/>
        <w:i/>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4C"/>
    <w:rsid w:val="0002794F"/>
    <w:rsid w:val="00052086"/>
    <w:rsid w:val="000624CF"/>
    <w:rsid w:val="00063B1D"/>
    <w:rsid w:val="00074720"/>
    <w:rsid w:val="000B247D"/>
    <w:rsid w:val="000D5EF1"/>
    <w:rsid w:val="000E7F42"/>
    <w:rsid w:val="00122DD9"/>
    <w:rsid w:val="00130D47"/>
    <w:rsid w:val="001530B8"/>
    <w:rsid w:val="001547DC"/>
    <w:rsid w:val="00172834"/>
    <w:rsid w:val="001A78C9"/>
    <w:rsid w:val="001D03C2"/>
    <w:rsid w:val="00217483"/>
    <w:rsid w:val="00220A6D"/>
    <w:rsid w:val="002349FA"/>
    <w:rsid w:val="00242152"/>
    <w:rsid w:val="002448DE"/>
    <w:rsid w:val="002462D8"/>
    <w:rsid w:val="0027746B"/>
    <w:rsid w:val="00286482"/>
    <w:rsid w:val="002A0EE5"/>
    <w:rsid w:val="002A13DB"/>
    <w:rsid w:val="002B75BD"/>
    <w:rsid w:val="002C39CB"/>
    <w:rsid w:val="0030732B"/>
    <w:rsid w:val="003409B7"/>
    <w:rsid w:val="00341F29"/>
    <w:rsid w:val="00343B7F"/>
    <w:rsid w:val="003C137E"/>
    <w:rsid w:val="00403939"/>
    <w:rsid w:val="00411E6C"/>
    <w:rsid w:val="004122EA"/>
    <w:rsid w:val="004139F5"/>
    <w:rsid w:val="004A4158"/>
    <w:rsid w:val="004A4DD8"/>
    <w:rsid w:val="004D01C5"/>
    <w:rsid w:val="004E004E"/>
    <w:rsid w:val="004E58C7"/>
    <w:rsid w:val="00514A64"/>
    <w:rsid w:val="00515BDC"/>
    <w:rsid w:val="00562B11"/>
    <w:rsid w:val="00563496"/>
    <w:rsid w:val="00566061"/>
    <w:rsid w:val="0059486C"/>
    <w:rsid w:val="00597074"/>
    <w:rsid w:val="005F5E82"/>
    <w:rsid w:val="00606C82"/>
    <w:rsid w:val="006135E9"/>
    <w:rsid w:val="00621777"/>
    <w:rsid w:val="006430CE"/>
    <w:rsid w:val="0066344C"/>
    <w:rsid w:val="00670095"/>
    <w:rsid w:val="006A1F45"/>
    <w:rsid w:val="006C4F20"/>
    <w:rsid w:val="006D7AB7"/>
    <w:rsid w:val="006F2FF3"/>
    <w:rsid w:val="0071144B"/>
    <w:rsid w:val="00732307"/>
    <w:rsid w:val="00742335"/>
    <w:rsid w:val="00761A50"/>
    <w:rsid w:val="007A39FC"/>
    <w:rsid w:val="007B45C4"/>
    <w:rsid w:val="007B5499"/>
    <w:rsid w:val="007D5BD5"/>
    <w:rsid w:val="007E1FFD"/>
    <w:rsid w:val="00803165"/>
    <w:rsid w:val="0081126A"/>
    <w:rsid w:val="00811905"/>
    <w:rsid w:val="0083342D"/>
    <w:rsid w:val="00872177"/>
    <w:rsid w:val="008F003B"/>
    <w:rsid w:val="00906D5B"/>
    <w:rsid w:val="00907A5F"/>
    <w:rsid w:val="00930AD7"/>
    <w:rsid w:val="00955F4E"/>
    <w:rsid w:val="00980786"/>
    <w:rsid w:val="009A68BA"/>
    <w:rsid w:val="009C2644"/>
    <w:rsid w:val="009C57CD"/>
    <w:rsid w:val="009F1698"/>
    <w:rsid w:val="00A23CFA"/>
    <w:rsid w:val="00A40EC9"/>
    <w:rsid w:val="00A52948"/>
    <w:rsid w:val="00A87B82"/>
    <w:rsid w:val="00A928D2"/>
    <w:rsid w:val="00AA0C07"/>
    <w:rsid w:val="00AA6FF0"/>
    <w:rsid w:val="00AB3EB9"/>
    <w:rsid w:val="00AD73D7"/>
    <w:rsid w:val="00AF4F78"/>
    <w:rsid w:val="00B14C28"/>
    <w:rsid w:val="00B225D4"/>
    <w:rsid w:val="00B22AEF"/>
    <w:rsid w:val="00B56054"/>
    <w:rsid w:val="00B56E76"/>
    <w:rsid w:val="00B707CC"/>
    <w:rsid w:val="00B83DD1"/>
    <w:rsid w:val="00B87E04"/>
    <w:rsid w:val="00B939B2"/>
    <w:rsid w:val="00B9752B"/>
    <w:rsid w:val="00BA0C20"/>
    <w:rsid w:val="00BA64F9"/>
    <w:rsid w:val="00BC21DE"/>
    <w:rsid w:val="00BC405B"/>
    <w:rsid w:val="00BD3D25"/>
    <w:rsid w:val="00C01A49"/>
    <w:rsid w:val="00C21E7A"/>
    <w:rsid w:val="00C24711"/>
    <w:rsid w:val="00C3206F"/>
    <w:rsid w:val="00C67980"/>
    <w:rsid w:val="00C83D71"/>
    <w:rsid w:val="00CD405D"/>
    <w:rsid w:val="00CF039F"/>
    <w:rsid w:val="00CF576A"/>
    <w:rsid w:val="00CF6A2C"/>
    <w:rsid w:val="00D10E6F"/>
    <w:rsid w:val="00D63A6D"/>
    <w:rsid w:val="00D9250E"/>
    <w:rsid w:val="00D934E9"/>
    <w:rsid w:val="00DB126A"/>
    <w:rsid w:val="00DB17F1"/>
    <w:rsid w:val="00DC08B4"/>
    <w:rsid w:val="00DF30A5"/>
    <w:rsid w:val="00E03391"/>
    <w:rsid w:val="00E27B52"/>
    <w:rsid w:val="00E91578"/>
    <w:rsid w:val="00EB28B3"/>
    <w:rsid w:val="00EB7935"/>
    <w:rsid w:val="00EF0CD8"/>
    <w:rsid w:val="00F02E3D"/>
    <w:rsid w:val="00F336F4"/>
    <w:rsid w:val="00F445BC"/>
    <w:rsid w:val="00F65645"/>
    <w:rsid w:val="00FC2EAD"/>
    <w:rsid w:val="00FF63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DECFC-0836-43D7-9451-EC9F7F35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44C"/>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66344C"/>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6344C"/>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66344C"/>
    <w:pPr>
      <w:tabs>
        <w:tab w:val="center" w:pos="4252"/>
        <w:tab w:val="right" w:pos="8504"/>
      </w:tabs>
    </w:pPr>
    <w:rPr>
      <w:sz w:val="20"/>
    </w:rPr>
  </w:style>
  <w:style w:type="character" w:customStyle="1" w:styleId="EncabezadoCar">
    <w:name w:val="Encabezado Car"/>
    <w:basedOn w:val="Fuentedeprrafopredeter"/>
    <w:link w:val="Encabezado"/>
    <w:rsid w:val="0066344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66344C"/>
  </w:style>
  <w:style w:type="paragraph" w:styleId="Textoindependiente">
    <w:name w:val="Body Text"/>
    <w:basedOn w:val="Normal"/>
    <w:link w:val="TextoindependienteCar"/>
    <w:rsid w:val="0066344C"/>
    <w:pPr>
      <w:jc w:val="both"/>
    </w:pPr>
    <w:rPr>
      <w:rFonts w:ascii="Arial" w:hAnsi="Arial"/>
    </w:rPr>
  </w:style>
  <w:style w:type="character" w:customStyle="1" w:styleId="TextoindependienteCar">
    <w:name w:val="Texto independiente Car"/>
    <w:basedOn w:val="Fuentedeprrafopredeter"/>
    <w:link w:val="Textoindependiente"/>
    <w:rsid w:val="0066344C"/>
    <w:rPr>
      <w:rFonts w:ascii="Arial" w:eastAsia="Times New Roman" w:hAnsi="Arial" w:cs="Times New Roman"/>
      <w:sz w:val="24"/>
      <w:szCs w:val="20"/>
      <w:lang w:val="es-ES_tradnl" w:eastAsia="es-ES"/>
    </w:rPr>
  </w:style>
  <w:style w:type="paragraph" w:styleId="Piedepgina">
    <w:name w:val="footer"/>
    <w:basedOn w:val="Normal"/>
    <w:link w:val="PiedepginaCar"/>
    <w:rsid w:val="0066344C"/>
    <w:pPr>
      <w:tabs>
        <w:tab w:val="center" w:pos="4419"/>
        <w:tab w:val="right" w:pos="8838"/>
      </w:tabs>
    </w:pPr>
    <w:rPr>
      <w:sz w:val="20"/>
    </w:rPr>
  </w:style>
  <w:style w:type="character" w:customStyle="1" w:styleId="PiedepginaCar">
    <w:name w:val="Pie de página Car"/>
    <w:basedOn w:val="Fuentedeprrafopredeter"/>
    <w:link w:val="Piedepgina"/>
    <w:rsid w:val="0066344C"/>
    <w:rPr>
      <w:rFonts w:ascii="Times New Roman" w:eastAsia="Times New Roman" w:hAnsi="Times New Roman" w:cs="Times New Roman"/>
      <w:sz w:val="20"/>
      <w:szCs w:val="20"/>
      <w:lang w:val="es-ES_tradnl" w:eastAsia="es-ES"/>
    </w:rPr>
  </w:style>
  <w:style w:type="paragraph" w:customStyle="1" w:styleId="Prrafodelista2">
    <w:name w:val="Párrafo de lista2"/>
    <w:basedOn w:val="Normal"/>
    <w:rsid w:val="0066344C"/>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66344C"/>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66344C"/>
    <w:pPr>
      <w:ind w:left="720"/>
      <w:contextualSpacing/>
    </w:pPr>
  </w:style>
  <w:style w:type="paragraph" w:customStyle="1" w:styleId="Textoindependiente31">
    <w:name w:val="Texto independiente 31"/>
    <w:basedOn w:val="Normal"/>
    <w:rsid w:val="0066344C"/>
    <w:pPr>
      <w:spacing w:line="360" w:lineRule="auto"/>
      <w:jc w:val="both"/>
    </w:pPr>
    <w:rPr>
      <w:rFonts w:ascii="Arial" w:hAnsi="Arial"/>
    </w:rPr>
  </w:style>
  <w:style w:type="paragraph" w:styleId="NormalWeb">
    <w:name w:val="Normal (Web)"/>
    <w:basedOn w:val="Normal"/>
    <w:uiPriority w:val="99"/>
    <w:unhideWhenUsed/>
    <w:rsid w:val="00B87E04"/>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761A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A50"/>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610034">
      <w:bodyDiv w:val="1"/>
      <w:marLeft w:val="0"/>
      <w:marRight w:val="0"/>
      <w:marTop w:val="0"/>
      <w:marBottom w:val="0"/>
      <w:divBdr>
        <w:top w:val="none" w:sz="0" w:space="0" w:color="auto"/>
        <w:left w:val="none" w:sz="0" w:space="0" w:color="auto"/>
        <w:bottom w:val="none" w:sz="0" w:space="0" w:color="auto"/>
        <w:right w:val="none" w:sz="0" w:space="0" w:color="auto"/>
      </w:divBdr>
    </w:div>
    <w:div w:id="145968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298BE-6C63-40E1-8FE7-4A53C38A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8</Pages>
  <Words>2753</Words>
  <Characters>15142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60</cp:revision>
  <cp:lastPrinted>2016-01-26T15:17:00Z</cp:lastPrinted>
  <dcterms:created xsi:type="dcterms:W3CDTF">2016-01-14T18:54:00Z</dcterms:created>
  <dcterms:modified xsi:type="dcterms:W3CDTF">2016-04-12T18:38:00Z</dcterms:modified>
</cp:coreProperties>
</file>