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B6" w:rsidRPr="00FD38A6" w:rsidRDefault="004A6AB6" w:rsidP="004A6AB6">
      <w:pPr>
        <w:spacing w:line="360" w:lineRule="auto"/>
        <w:jc w:val="both"/>
        <w:rPr>
          <w:rFonts w:ascii="Arial Narrow" w:hAnsi="Arial Narrow" w:cs="Arial"/>
          <w:b/>
          <w:bCs/>
          <w:i/>
          <w:iCs/>
          <w:sz w:val="28"/>
          <w:szCs w:val="28"/>
          <w:u w:val="single"/>
        </w:rPr>
      </w:pPr>
      <w:r w:rsidRPr="00FD38A6">
        <w:rPr>
          <w:rFonts w:ascii="Arial Narrow" w:hAnsi="Arial Narrow" w:cs="Arial"/>
          <w:b/>
          <w:bCs/>
          <w:i/>
          <w:iCs/>
          <w:sz w:val="28"/>
          <w:szCs w:val="28"/>
          <w:u w:val="single"/>
        </w:rPr>
        <w:t>ORALIDAD</w:t>
      </w:r>
    </w:p>
    <w:p w:rsidR="004A6AB6" w:rsidRPr="004A6AB6" w:rsidRDefault="004A6AB6" w:rsidP="004A6AB6">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 xml:space="preserve">Sentencia de Segunda Instancia, jueves </w:t>
      </w:r>
      <w:r w:rsidR="0048557D">
        <w:rPr>
          <w:rFonts w:ascii="Arial Narrow" w:hAnsi="Arial Narrow" w:cs="Arial"/>
          <w:sz w:val="18"/>
          <w:szCs w:val="18"/>
        </w:rPr>
        <w:t>18</w:t>
      </w:r>
      <w:r w:rsidRPr="004A6AB6">
        <w:rPr>
          <w:rFonts w:ascii="Arial Narrow" w:hAnsi="Arial Narrow" w:cs="Arial"/>
          <w:sz w:val="18"/>
          <w:szCs w:val="18"/>
        </w:rPr>
        <w:t xml:space="preserve"> de febrero de 2016.</w:t>
      </w:r>
    </w:p>
    <w:p w:rsidR="004A6AB6" w:rsidRPr="004A6AB6" w:rsidRDefault="004A6AB6" w:rsidP="004A6AB6">
      <w:pPr>
        <w:jc w:val="both"/>
        <w:rPr>
          <w:rFonts w:ascii="Arial Narrow" w:hAnsi="Arial Narrow" w:cs="Arial"/>
          <w:bCs/>
          <w:i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66001-31-05-005-2014-003</w:t>
      </w:r>
      <w:r w:rsidR="00272A25">
        <w:rPr>
          <w:rFonts w:ascii="Arial Narrow" w:hAnsi="Arial Narrow" w:cs="Arial"/>
          <w:bCs/>
          <w:sz w:val="18"/>
          <w:szCs w:val="18"/>
        </w:rPr>
        <w:t>33</w:t>
      </w:r>
      <w:r w:rsidRPr="004A6AB6">
        <w:rPr>
          <w:rFonts w:ascii="Arial Narrow" w:hAnsi="Arial Narrow" w:cs="Arial"/>
          <w:bCs/>
          <w:sz w:val="18"/>
          <w:szCs w:val="18"/>
        </w:rPr>
        <w:t>-01</w:t>
      </w:r>
    </w:p>
    <w:p w:rsidR="004A6AB6" w:rsidRPr="004A6AB6" w:rsidRDefault="004A6AB6" w:rsidP="004A6AB6">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iCs/>
          <w:sz w:val="18"/>
          <w:szCs w:val="18"/>
        </w:rPr>
        <w:t>Ordinario Laboral.</w:t>
      </w:r>
    </w:p>
    <w:p w:rsidR="004A6AB6" w:rsidRPr="004A6AB6" w:rsidRDefault="004A6AB6" w:rsidP="004A6AB6">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sidR="00272A25">
        <w:rPr>
          <w:rFonts w:ascii="Arial Narrow" w:hAnsi="Arial Narrow" w:cs="Arial"/>
          <w:iCs/>
          <w:sz w:val="18"/>
          <w:szCs w:val="18"/>
        </w:rPr>
        <w:t>María Cristina Meneses Álzate</w:t>
      </w:r>
      <w:r w:rsidRPr="004A6AB6">
        <w:rPr>
          <w:rFonts w:ascii="Arial Narrow" w:hAnsi="Arial Narrow" w:cs="Arial"/>
          <w:iCs/>
          <w:sz w:val="18"/>
          <w:szCs w:val="18"/>
        </w:rPr>
        <w:t xml:space="preserve"> </w:t>
      </w:r>
    </w:p>
    <w:p w:rsidR="004A6AB6" w:rsidRPr="004A6AB6" w:rsidRDefault="004A6AB6" w:rsidP="004A6AB6">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t>Colpensiones</w:t>
      </w:r>
    </w:p>
    <w:p w:rsidR="004A6AB6" w:rsidRPr="004A6AB6" w:rsidRDefault="004A6AB6" w:rsidP="004A6AB6">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t>Quinto Laboral del Circuito de Pereira.</w:t>
      </w:r>
    </w:p>
    <w:p w:rsidR="004A6AB6" w:rsidRPr="004A6AB6" w:rsidRDefault="004A6AB6" w:rsidP="004A6AB6">
      <w:pPr>
        <w:jc w:val="both"/>
        <w:rPr>
          <w:rFonts w:ascii="Arial Narrow" w:hAnsi="Arial Narrow" w:cs="Arial"/>
          <w:b/>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B46060" w:rsidRDefault="00500953" w:rsidP="00B46060">
      <w:pPr>
        <w:pStyle w:val="Textoindependiente31"/>
        <w:spacing w:line="240" w:lineRule="auto"/>
        <w:rPr>
          <w:rFonts w:ascii="Arial Narrow" w:hAnsi="Arial Narrow" w:cs="Arial"/>
          <w:b/>
          <w:bCs/>
          <w:sz w:val="18"/>
          <w:szCs w:val="18"/>
        </w:rPr>
      </w:pPr>
      <w:r>
        <w:rPr>
          <w:rFonts w:ascii="Arial Narrow" w:hAnsi="Arial Narrow" w:cs="Arial"/>
          <w:b/>
          <w:bCs/>
          <w:sz w:val="18"/>
          <w:szCs w:val="18"/>
        </w:rPr>
        <w:t xml:space="preserve">Tema a tratar: </w:t>
      </w:r>
      <w:r>
        <w:rPr>
          <w:rFonts w:ascii="Arial Narrow" w:hAnsi="Arial Narrow" w:cs="Arial"/>
          <w:b/>
          <w:bCs/>
          <w:sz w:val="18"/>
          <w:szCs w:val="18"/>
        </w:rPr>
        <w:tab/>
      </w:r>
    </w:p>
    <w:p w:rsidR="00B46060" w:rsidRPr="00842313" w:rsidRDefault="00B46060" w:rsidP="00B46060">
      <w:pPr>
        <w:pStyle w:val="Textoindependiente31"/>
        <w:spacing w:line="240" w:lineRule="auto"/>
        <w:ind w:left="2127"/>
        <w:rPr>
          <w:rFonts w:ascii="Arial Narrow" w:hAnsi="Arial Narrow" w:cs="Arial"/>
          <w:bCs/>
          <w:spacing w:val="-4"/>
          <w:sz w:val="18"/>
          <w:szCs w:val="18"/>
        </w:rPr>
      </w:pPr>
      <w:r w:rsidRPr="00842313">
        <w:rPr>
          <w:rFonts w:ascii="Arial Narrow" w:hAnsi="Arial Narrow" w:cs="Arial"/>
          <w:bCs/>
          <w:spacing w:val="-4"/>
          <w:sz w:val="18"/>
          <w:szCs w:val="18"/>
        </w:rPr>
        <w:t>C</w:t>
      </w:r>
      <w:r w:rsidRPr="00842313">
        <w:rPr>
          <w:rFonts w:ascii="Arial Narrow" w:hAnsi="Arial Narrow" w:cs="Arial"/>
          <w:bCs/>
          <w:spacing w:val="-4"/>
          <w:sz w:val="18"/>
          <w:szCs w:val="18"/>
        </w:rPr>
        <w:t>ONDICIÓN MÁS BENEFICIOSA/ Presupuestos/ Fallecimiento del asegurado se produjo en vigencia de la Ley 797 de 2003</w:t>
      </w:r>
    </w:p>
    <w:p w:rsidR="00B46060" w:rsidRPr="00842313" w:rsidRDefault="00B46060" w:rsidP="00B46060">
      <w:pPr>
        <w:pStyle w:val="Textoindependiente31"/>
        <w:spacing w:line="240" w:lineRule="auto"/>
        <w:ind w:left="2124" w:firstLine="3"/>
        <w:rPr>
          <w:rFonts w:ascii="Arial Narrow" w:hAnsi="Arial Narrow" w:cs="Arial"/>
          <w:bCs/>
          <w:spacing w:val="-4"/>
          <w:sz w:val="18"/>
          <w:szCs w:val="18"/>
        </w:rPr>
      </w:pPr>
    </w:p>
    <w:p w:rsidR="00B46060" w:rsidRPr="00842313" w:rsidRDefault="00B46060" w:rsidP="00B46060">
      <w:pPr>
        <w:pStyle w:val="Textoindependiente31"/>
        <w:spacing w:line="240" w:lineRule="auto"/>
        <w:ind w:left="2124" w:firstLine="3"/>
        <w:rPr>
          <w:rFonts w:ascii="Arial Narrow" w:hAnsi="Arial Narrow" w:cs="Arial"/>
          <w:bCs/>
          <w:spacing w:val="-4"/>
          <w:sz w:val="18"/>
          <w:szCs w:val="18"/>
        </w:rPr>
      </w:pPr>
      <w:r w:rsidRPr="00842313">
        <w:rPr>
          <w:rFonts w:ascii="Arial Narrow" w:hAnsi="Arial Narrow" w:cs="Arial"/>
          <w:bCs/>
          <w:spacing w:val="-4"/>
          <w:sz w:val="18"/>
          <w:szCs w:val="18"/>
        </w:rPr>
        <w:t xml:space="preserve">“(…) como regla general, la norma rectora en casos de pensión de sobrevivientes es la (…) vigente al momento del deceso del asegurado, de modo que, en el sub-lite, lo es el artículo 12 de la Ley 797 de 2003 que reformó el artículo 46 de la Ley 100 de 1993, que exige una densidad mínima de 50 semanas dentro de los tres años anteriores al deceso del asegurado; condición ésta que no satisfizo el de cujus,(…) </w:t>
      </w:r>
    </w:p>
    <w:p w:rsidR="00B46060" w:rsidRPr="00842313" w:rsidRDefault="00B46060" w:rsidP="00B46060">
      <w:pPr>
        <w:pStyle w:val="Textoindependiente31"/>
        <w:spacing w:line="240" w:lineRule="auto"/>
        <w:ind w:left="2124" w:firstLine="3"/>
        <w:rPr>
          <w:rFonts w:ascii="Arial Narrow" w:hAnsi="Arial Narrow" w:cs="Arial"/>
          <w:bCs/>
          <w:spacing w:val="-4"/>
          <w:sz w:val="18"/>
          <w:szCs w:val="18"/>
        </w:rPr>
      </w:pPr>
    </w:p>
    <w:p w:rsidR="00B46060" w:rsidRPr="00842313" w:rsidRDefault="00B46060" w:rsidP="00B46060">
      <w:pPr>
        <w:pStyle w:val="Textoindependiente31"/>
        <w:spacing w:line="240" w:lineRule="auto"/>
        <w:ind w:left="2124" w:firstLine="3"/>
        <w:rPr>
          <w:rFonts w:ascii="Arial Narrow" w:hAnsi="Arial Narrow" w:cs="Arial"/>
          <w:bCs/>
          <w:spacing w:val="-4"/>
          <w:sz w:val="18"/>
          <w:szCs w:val="18"/>
        </w:rPr>
      </w:pPr>
      <w:r w:rsidRPr="00842313">
        <w:rPr>
          <w:rFonts w:ascii="Arial Narrow" w:hAnsi="Arial Narrow" w:cs="Arial"/>
          <w:bCs/>
          <w:spacing w:val="-4"/>
          <w:sz w:val="18"/>
          <w:szCs w:val="18"/>
        </w:rPr>
        <w:t xml:space="preserve">Bajo esas circunstancias, dado que el asegurado al 1º de abril de 1994, había aglutinado más de 300 semanas sufragadas al sistema pensional, las que en vigencia del Acuerdo 049 de 1990, hubieran sido suficientes para que sus causahabientes alcanzaran el derecho a la pensión de sobrevivientes, es preciso el análisis en torno a si en favor del de las pretensiones de la demandante juega el principio de la condición más beneficiosa.” </w:t>
      </w:r>
    </w:p>
    <w:p w:rsidR="00B46060" w:rsidRPr="00842313" w:rsidRDefault="00B46060" w:rsidP="00B46060">
      <w:pPr>
        <w:pStyle w:val="Textoindependiente31"/>
        <w:spacing w:line="240" w:lineRule="auto"/>
        <w:ind w:left="2124" w:firstLine="3"/>
        <w:rPr>
          <w:rFonts w:ascii="Arial Narrow" w:hAnsi="Arial Narrow" w:cs="Arial"/>
          <w:bCs/>
          <w:spacing w:val="-4"/>
          <w:sz w:val="18"/>
          <w:szCs w:val="18"/>
        </w:rPr>
      </w:pPr>
    </w:p>
    <w:p w:rsidR="00B46060" w:rsidRPr="00842313" w:rsidRDefault="00B46060" w:rsidP="00B46060">
      <w:pPr>
        <w:pStyle w:val="Textoindependiente31"/>
        <w:spacing w:line="240" w:lineRule="auto"/>
        <w:ind w:left="2124" w:firstLine="3"/>
        <w:rPr>
          <w:rFonts w:ascii="Arial Narrow" w:hAnsi="Arial Narrow" w:cs="Arial"/>
          <w:bCs/>
          <w:spacing w:val="-4"/>
          <w:sz w:val="18"/>
          <w:szCs w:val="18"/>
        </w:rPr>
      </w:pPr>
      <w:r w:rsidRPr="00842313">
        <w:rPr>
          <w:rFonts w:ascii="Arial Narrow" w:hAnsi="Arial Narrow" w:cs="Arial"/>
          <w:bCs/>
          <w:spacing w:val="-4"/>
          <w:sz w:val="18"/>
          <w:szCs w:val="18"/>
        </w:rPr>
        <w:t>“De manera pues que, como en este caso se reúnen las condiciones antes previstas, dado que al 1º de abril de 1994 el causante había sufragado al sistema pensional un total de 447,1429 semanas de aportes, es evidente que la decisión de la Jueza a-quo es acertada, al concluir que aquel dejó causado el derecho para que sus posibles beneficiarios accedieran a la pensión de sobrevivientes (…)”</w:t>
      </w:r>
    </w:p>
    <w:p w:rsidR="00B46060" w:rsidRPr="00842313" w:rsidRDefault="00B46060" w:rsidP="00B46060">
      <w:pPr>
        <w:pStyle w:val="Textoindependiente31"/>
        <w:spacing w:line="240" w:lineRule="auto"/>
        <w:ind w:left="2124" w:firstLine="3"/>
        <w:rPr>
          <w:rFonts w:ascii="Arial Narrow" w:hAnsi="Arial Narrow" w:cs="Arial"/>
          <w:bCs/>
          <w:spacing w:val="-4"/>
          <w:sz w:val="18"/>
          <w:szCs w:val="18"/>
        </w:rPr>
      </w:pPr>
    </w:p>
    <w:p w:rsidR="00B46060" w:rsidRPr="00842313" w:rsidRDefault="00B46060" w:rsidP="00B46060">
      <w:pPr>
        <w:pStyle w:val="Textoindependiente31"/>
        <w:spacing w:line="240" w:lineRule="auto"/>
        <w:ind w:left="2124" w:firstLine="3"/>
        <w:rPr>
          <w:rFonts w:ascii="Arial Narrow" w:hAnsi="Arial Narrow" w:cs="Arial"/>
          <w:bCs/>
          <w:spacing w:val="-4"/>
          <w:sz w:val="18"/>
          <w:szCs w:val="18"/>
        </w:rPr>
      </w:pPr>
      <w:r w:rsidRPr="00842313">
        <w:rPr>
          <w:rFonts w:ascii="Arial Narrow" w:hAnsi="Arial Narrow" w:cs="Arial"/>
          <w:bCs/>
          <w:spacing w:val="-4"/>
          <w:sz w:val="18"/>
          <w:szCs w:val="18"/>
        </w:rPr>
        <w:t xml:space="preserve">PENSIÓN DE SOBREVIVIENTE/ Prueba de la convivencia como requisito para acceder a la prestación  </w:t>
      </w:r>
    </w:p>
    <w:p w:rsidR="00B46060" w:rsidRPr="00842313" w:rsidRDefault="00B46060" w:rsidP="00B46060">
      <w:pPr>
        <w:pStyle w:val="Textoindependiente31"/>
        <w:spacing w:line="240" w:lineRule="auto"/>
        <w:ind w:left="2124" w:firstLine="3"/>
        <w:rPr>
          <w:rFonts w:ascii="Arial Narrow" w:hAnsi="Arial Narrow" w:cs="Arial"/>
          <w:bCs/>
          <w:spacing w:val="-4"/>
          <w:sz w:val="18"/>
          <w:szCs w:val="18"/>
        </w:rPr>
      </w:pPr>
    </w:p>
    <w:p w:rsidR="00B46060" w:rsidRPr="00842313" w:rsidRDefault="00B46060" w:rsidP="00B46060">
      <w:pPr>
        <w:pStyle w:val="Textoindependiente31"/>
        <w:spacing w:line="240" w:lineRule="auto"/>
        <w:ind w:left="2124" w:firstLine="3"/>
        <w:rPr>
          <w:rFonts w:ascii="Arial Narrow" w:hAnsi="Arial Narrow" w:cs="Arial"/>
          <w:bCs/>
          <w:spacing w:val="-4"/>
          <w:sz w:val="18"/>
          <w:szCs w:val="18"/>
        </w:rPr>
      </w:pPr>
      <w:r w:rsidRPr="00842313">
        <w:rPr>
          <w:rFonts w:ascii="Arial Narrow" w:hAnsi="Arial Narrow" w:cs="Arial"/>
          <w:bCs/>
          <w:spacing w:val="-4"/>
          <w:sz w:val="18"/>
          <w:szCs w:val="18"/>
        </w:rPr>
        <w:t>“Para el efecto, se escucharon las declaraciones de Martha Isabel Reyes Meneses y María Hurtiana Marín Paredes, quienes al unísono, de manera clara, coherente y precisa, indicaron que la demandante y el señor Espinosa convivieron por espacio entre 18 y 20 años, sin que mediara separación alguna, compartiendo lugar de habitación y manifestándose ante la sociedad como una pareja; dichos estos que en realidad de verdad no abren lugar a dudas sobre la convivencia de la pareja y que solamente se rompió esta unión con el deceso del señor Néstor Marcel.”</w:t>
      </w:r>
    </w:p>
    <w:p w:rsidR="00B46060" w:rsidRPr="00842313" w:rsidRDefault="00B46060" w:rsidP="00B46060">
      <w:pPr>
        <w:pStyle w:val="Textoindependiente31"/>
        <w:spacing w:line="240" w:lineRule="auto"/>
        <w:ind w:left="2124" w:firstLine="3"/>
        <w:rPr>
          <w:rFonts w:ascii="Arial Narrow" w:hAnsi="Arial Narrow" w:cs="Arial"/>
          <w:bCs/>
          <w:spacing w:val="-4"/>
          <w:sz w:val="18"/>
          <w:szCs w:val="18"/>
        </w:rPr>
      </w:pPr>
    </w:p>
    <w:p w:rsidR="0046176A" w:rsidRPr="00842313" w:rsidRDefault="00842313" w:rsidP="00B46060">
      <w:pPr>
        <w:pStyle w:val="Textoindependiente31"/>
        <w:spacing w:line="240" w:lineRule="auto"/>
        <w:ind w:left="2124" w:firstLine="3"/>
        <w:rPr>
          <w:spacing w:val="-4"/>
          <w:sz w:val="22"/>
        </w:rPr>
      </w:pPr>
      <w:r w:rsidRPr="00842313">
        <w:rPr>
          <w:rFonts w:ascii="Arial Narrow" w:hAnsi="Arial Narrow" w:cs="Arial"/>
          <w:bCs/>
          <w:spacing w:val="-4"/>
          <w:sz w:val="16"/>
          <w:szCs w:val="18"/>
        </w:rPr>
        <w:t>Cita</w:t>
      </w:r>
      <w:r w:rsidR="00B46060" w:rsidRPr="00842313">
        <w:rPr>
          <w:rFonts w:ascii="Arial Narrow" w:hAnsi="Arial Narrow" w:cs="Arial"/>
          <w:bCs/>
          <w:spacing w:val="-4"/>
          <w:sz w:val="16"/>
          <w:szCs w:val="18"/>
        </w:rPr>
        <w:t>: Corte Suprema de Justicia, Sala Laboral, se</w:t>
      </w:r>
      <w:r w:rsidRPr="00842313">
        <w:rPr>
          <w:rFonts w:ascii="Arial Narrow" w:hAnsi="Arial Narrow" w:cs="Arial"/>
          <w:bCs/>
          <w:spacing w:val="-4"/>
          <w:sz w:val="16"/>
          <w:szCs w:val="18"/>
        </w:rPr>
        <w:t xml:space="preserve">ntencia de 25 de julio de 2012 </w:t>
      </w:r>
      <w:r w:rsidR="00B46060" w:rsidRPr="00842313">
        <w:rPr>
          <w:rFonts w:ascii="Arial Narrow" w:hAnsi="Arial Narrow" w:cs="Arial"/>
          <w:bCs/>
          <w:spacing w:val="-4"/>
          <w:sz w:val="16"/>
          <w:szCs w:val="18"/>
        </w:rPr>
        <w:t>-rad. 38674-.</w:t>
      </w:r>
    </w:p>
    <w:p w:rsidR="004A6AB6" w:rsidRPr="00842313" w:rsidRDefault="004A6AB6" w:rsidP="00842313">
      <w:pPr>
        <w:pStyle w:val="Textoindependiente31"/>
        <w:rPr>
          <w:rFonts w:ascii="Arial Narrow" w:hAnsi="Arial Narrow" w:cs="Tahoma"/>
          <w:sz w:val="28"/>
          <w:szCs w:val="28"/>
        </w:rPr>
      </w:pPr>
    </w:p>
    <w:p w:rsidR="004A6AB6" w:rsidRPr="00E845FE" w:rsidRDefault="004A6AB6" w:rsidP="004A6AB6">
      <w:pPr>
        <w:spacing w:line="360" w:lineRule="auto"/>
        <w:ind w:left="2127" w:hanging="1276"/>
        <w:jc w:val="both"/>
        <w:rPr>
          <w:rFonts w:ascii="Arial Narrow" w:hAnsi="Arial Narrow" w:cs="Arial"/>
          <w:b/>
          <w:sz w:val="28"/>
          <w:szCs w:val="28"/>
        </w:rPr>
      </w:pPr>
      <w:r w:rsidRPr="00E845FE">
        <w:rPr>
          <w:rFonts w:ascii="Arial Narrow" w:hAnsi="Arial Narrow" w:cs="Arial"/>
          <w:b/>
          <w:bCs/>
          <w:i/>
          <w:sz w:val="28"/>
          <w:szCs w:val="28"/>
        </w:rPr>
        <w:t xml:space="preserve"> </w:t>
      </w: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4A6AB6" w:rsidRPr="00500953" w:rsidRDefault="004A6AB6" w:rsidP="00500953">
      <w:pPr>
        <w:pStyle w:val="Sinespaciado"/>
      </w:pPr>
    </w:p>
    <w:p w:rsidR="004A6AB6" w:rsidRPr="00E845FE" w:rsidRDefault="004A6AB6" w:rsidP="004A6AB6">
      <w:pPr>
        <w:spacing w:line="360" w:lineRule="auto"/>
        <w:ind w:firstLine="851"/>
        <w:jc w:val="both"/>
        <w:rPr>
          <w:rFonts w:ascii="Arial Narrow" w:hAnsi="Arial Narrow" w:cs="Arial"/>
          <w:bCs/>
          <w:iCs/>
          <w:sz w:val="28"/>
          <w:szCs w:val="28"/>
        </w:rPr>
      </w:pPr>
      <w:r w:rsidRPr="00E845FE">
        <w:rPr>
          <w:rFonts w:ascii="Arial Narrow" w:eastAsia="Calibri" w:hAnsi="Arial Narrow" w:cs="Arial"/>
          <w:sz w:val="28"/>
          <w:szCs w:val="28"/>
          <w:lang w:val="es-CO" w:eastAsia="en-US"/>
        </w:rPr>
        <w:t xml:space="preserve">En Pereira, a los </w:t>
      </w:r>
      <w:r w:rsidR="0048557D">
        <w:rPr>
          <w:rFonts w:ascii="Arial Narrow" w:eastAsia="Calibri" w:hAnsi="Arial Narrow" w:cs="Arial"/>
          <w:sz w:val="28"/>
          <w:szCs w:val="28"/>
          <w:lang w:val="es-CO" w:eastAsia="en-US"/>
        </w:rPr>
        <w:t>dieciocho</w:t>
      </w:r>
      <w:r>
        <w:rPr>
          <w:rFonts w:ascii="Arial Narrow" w:eastAsia="Calibri" w:hAnsi="Arial Narrow" w:cs="Arial"/>
          <w:sz w:val="28"/>
          <w:szCs w:val="28"/>
          <w:lang w:val="es-CO" w:eastAsia="en-US"/>
        </w:rPr>
        <w:t xml:space="preserve"> (</w:t>
      </w:r>
      <w:r w:rsidR="0048557D">
        <w:rPr>
          <w:rFonts w:ascii="Arial Narrow" w:eastAsia="Calibri" w:hAnsi="Arial Narrow" w:cs="Arial"/>
          <w:sz w:val="28"/>
          <w:szCs w:val="28"/>
          <w:lang w:val="es-CO" w:eastAsia="en-US"/>
        </w:rPr>
        <w:t>18</w:t>
      </w:r>
      <w:r>
        <w:rPr>
          <w:rFonts w:ascii="Arial Narrow" w:eastAsia="Calibri" w:hAnsi="Arial Narrow" w:cs="Arial"/>
          <w:sz w:val="28"/>
          <w:szCs w:val="28"/>
          <w:lang w:val="es-CO" w:eastAsia="en-US"/>
        </w:rPr>
        <w:t xml:space="preserve">) </w:t>
      </w:r>
      <w:r w:rsidRPr="00E845FE">
        <w:rPr>
          <w:rFonts w:ascii="Arial Narrow" w:eastAsia="Calibri" w:hAnsi="Arial Narrow" w:cs="Arial"/>
          <w:sz w:val="28"/>
          <w:szCs w:val="28"/>
          <w:lang w:val="es-CO" w:eastAsia="en-US"/>
        </w:rPr>
        <w:t xml:space="preserve">días del mes de </w:t>
      </w:r>
      <w:r>
        <w:rPr>
          <w:rFonts w:ascii="Arial Narrow" w:eastAsia="Calibri" w:hAnsi="Arial Narrow" w:cs="Arial"/>
          <w:sz w:val="28"/>
          <w:szCs w:val="28"/>
          <w:lang w:val="es-CO" w:eastAsia="en-US"/>
        </w:rPr>
        <w:t>febrero de dos mil dieciséis (2016</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48557D">
        <w:rPr>
          <w:rFonts w:ascii="Arial Narrow" w:eastAsia="Calibri" w:hAnsi="Arial Narrow" w:cs="Arial"/>
          <w:sz w:val="28"/>
          <w:szCs w:val="28"/>
          <w:lang w:val="es-CO" w:eastAsia="en-US"/>
        </w:rPr>
        <w:t>once y quince</w:t>
      </w:r>
      <w:r>
        <w:rPr>
          <w:rFonts w:ascii="Arial Narrow" w:eastAsia="Calibri" w:hAnsi="Arial Narrow" w:cs="Arial"/>
          <w:sz w:val="28"/>
          <w:szCs w:val="28"/>
          <w:lang w:val="es-CO" w:eastAsia="en-US"/>
        </w:rPr>
        <w:t xml:space="preserve"> minutos de la mañana </w:t>
      </w:r>
      <w:r w:rsidRPr="00E845FE">
        <w:rPr>
          <w:rFonts w:ascii="Arial Narrow" w:eastAsia="Calibri" w:hAnsi="Arial Narrow" w:cs="Arial"/>
          <w:sz w:val="28"/>
          <w:szCs w:val="28"/>
          <w:lang w:val="es-CO" w:eastAsia="en-US"/>
        </w:rPr>
        <w:t>(</w:t>
      </w:r>
      <w:r w:rsidR="0048557D">
        <w:rPr>
          <w:rFonts w:ascii="Arial Narrow" w:eastAsia="Calibri" w:hAnsi="Arial Narrow" w:cs="Arial"/>
          <w:sz w:val="28"/>
          <w:szCs w:val="28"/>
          <w:lang w:val="es-CO" w:eastAsia="en-US"/>
        </w:rPr>
        <w:t>11</w:t>
      </w:r>
      <w:r>
        <w:rPr>
          <w:rFonts w:ascii="Arial Narrow" w:eastAsia="Calibri" w:hAnsi="Arial Narrow" w:cs="Arial"/>
          <w:sz w:val="28"/>
          <w:szCs w:val="28"/>
          <w:lang w:val="es-CO" w:eastAsia="en-US"/>
        </w:rPr>
        <w:t>:</w:t>
      </w:r>
      <w:r w:rsidR="0048557D">
        <w:rPr>
          <w:rFonts w:ascii="Arial Narrow" w:eastAsia="Calibri" w:hAnsi="Arial Narrow" w:cs="Arial"/>
          <w:sz w:val="28"/>
          <w:szCs w:val="28"/>
          <w:lang w:val="es-CO" w:eastAsia="en-US"/>
        </w:rPr>
        <w:t>15</w:t>
      </w:r>
      <w:r>
        <w:rPr>
          <w:rFonts w:ascii="Arial Narrow" w:eastAsia="Calibri" w:hAnsi="Arial Narrow" w:cs="Arial"/>
          <w:sz w:val="28"/>
          <w:szCs w:val="28"/>
          <w:lang w:val="es-CO" w:eastAsia="en-US"/>
        </w:rPr>
        <w:t xml:space="preserve">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 magistrada y l</w:t>
      </w:r>
      <w:r w:rsidRPr="00E845FE">
        <w:rPr>
          <w:rFonts w:ascii="Arial Narrow" w:hAnsi="Arial Narrow" w:cs="Tahoma"/>
          <w:bCs/>
          <w:color w:val="000000"/>
          <w:sz w:val="28"/>
          <w:szCs w:val="28"/>
          <w:lang w:eastAsia="es-CO"/>
        </w:rPr>
        <w:t xml:space="preserve">os suscritos magistrados de la Sala Laboral del Tribunal Superior de Pereira, el ponente declara abierto el acto, que tiene por objeto resolver el </w:t>
      </w:r>
      <w:r>
        <w:rPr>
          <w:rFonts w:ascii="Arial Narrow" w:hAnsi="Arial Narrow" w:cs="Tahoma"/>
          <w:bCs/>
          <w:color w:val="000000"/>
          <w:sz w:val="28"/>
          <w:szCs w:val="28"/>
          <w:lang w:eastAsia="es-CO"/>
        </w:rPr>
        <w:t>grado jurisdiccional de consulta frente a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Pr>
          <w:rFonts w:ascii="Arial Narrow" w:hAnsi="Arial Narrow" w:cs="Arial"/>
          <w:sz w:val="28"/>
          <w:szCs w:val="28"/>
        </w:rPr>
        <w:t>29 de enero de 2015</w:t>
      </w:r>
      <w:r w:rsidRPr="00E845FE">
        <w:rPr>
          <w:rFonts w:ascii="Arial Narrow" w:hAnsi="Arial Narrow" w:cs="Arial"/>
          <w:sz w:val="28"/>
          <w:szCs w:val="28"/>
        </w:rPr>
        <w:t xml:space="preserve"> por el Juzgado</w:t>
      </w:r>
      <w:r>
        <w:rPr>
          <w:rFonts w:ascii="Arial Narrow" w:hAnsi="Arial Narrow" w:cs="Arial"/>
          <w:sz w:val="28"/>
          <w:szCs w:val="28"/>
        </w:rPr>
        <w:t xml:space="preserve"> Quinto </w:t>
      </w:r>
      <w:r w:rsidRPr="00E845FE">
        <w:rPr>
          <w:rFonts w:ascii="Arial Narrow" w:hAnsi="Arial Narrow" w:cs="Arial"/>
          <w:sz w:val="28"/>
          <w:szCs w:val="28"/>
        </w:rPr>
        <w:t xml:space="preserve">Laboral del Circuito de Pereira, dentro del proceso promovido por </w:t>
      </w:r>
      <w:r w:rsidR="00272A25">
        <w:rPr>
          <w:rFonts w:ascii="Arial Narrow" w:hAnsi="Arial Narrow" w:cs="Arial"/>
          <w:b/>
          <w:i/>
          <w:sz w:val="28"/>
          <w:szCs w:val="28"/>
        </w:rPr>
        <w:t>María Cristina Meneses Álzate</w:t>
      </w:r>
      <w:r>
        <w:rPr>
          <w:rFonts w:ascii="Arial Narrow" w:hAnsi="Arial Narrow" w:cs="Arial"/>
          <w:b/>
          <w:i/>
          <w:sz w:val="28"/>
          <w:szCs w:val="28"/>
        </w:rPr>
        <w:t xml:space="preserve"> </w:t>
      </w:r>
      <w:r w:rsidRPr="00E845FE">
        <w:rPr>
          <w:rFonts w:ascii="Arial Narrow" w:hAnsi="Arial Narrow" w:cs="Arial"/>
          <w:sz w:val="28"/>
          <w:szCs w:val="28"/>
        </w:rPr>
        <w:t xml:space="preserve">contra la </w:t>
      </w:r>
      <w:r w:rsidRPr="00E845FE">
        <w:rPr>
          <w:rFonts w:ascii="Arial Narrow" w:hAnsi="Arial Narrow" w:cs="Arial"/>
          <w:b/>
          <w:i/>
          <w:sz w:val="28"/>
          <w:szCs w:val="28"/>
        </w:rPr>
        <w:t>Administradora Colombiana de Pensiones</w:t>
      </w:r>
      <w:r w:rsidRPr="00E845FE">
        <w:rPr>
          <w:rFonts w:ascii="Arial Narrow" w:hAnsi="Arial Narrow" w:cs="Arial"/>
          <w:i/>
          <w:sz w:val="28"/>
          <w:szCs w:val="28"/>
        </w:rPr>
        <w:t xml:space="preserve"> </w:t>
      </w:r>
      <w:r w:rsidRPr="00E845FE">
        <w:rPr>
          <w:rFonts w:ascii="Arial Narrow" w:hAnsi="Arial Narrow" w:cs="Arial"/>
          <w:b/>
          <w:bCs/>
          <w:i/>
          <w:sz w:val="28"/>
          <w:szCs w:val="28"/>
        </w:rPr>
        <w:t>Colpensiones</w:t>
      </w:r>
      <w:r w:rsidRPr="00E845FE">
        <w:rPr>
          <w:rFonts w:ascii="Arial Narrow" w:hAnsi="Arial Narrow" w:cs="Arial"/>
          <w:bCs/>
          <w:i/>
          <w:iCs/>
          <w:sz w:val="28"/>
          <w:szCs w:val="28"/>
        </w:rPr>
        <w:t>.</w:t>
      </w:r>
    </w:p>
    <w:p w:rsidR="004A6AB6" w:rsidRPr="007420E2" w:rsidRDefault="004A6AB6" w:rsidP="007420E2">
      <w:pPr>
        <w:pStyle w:val="Sinespaciado"/>
      </w:pPr>
    </w:p>
    <w:p w:rsidR="004A6AB6" w:rsidRPr="00E845FE" w:rsidRDefault="004A6AB6" w:rsidP="004A6AB6">
      <w:pPr>
        <w:shd w:val="clear" w:color="auto" w:fill="FFFFFF"/>
        <w:spacing w:line="360" w:lineRule="atLeast"/>
        <w:ind w:firstLine="708"/>
        <w:jc w:val="both"/>
        <w:rPr>
          <w:rFonts w:ascii="Arial Narrow" w:hAnsi="Arial Narrow" w:cs="Tahoma"/>
          <w:b/>
          <w:bCs/>
          <w:i/>
          <w:color w:val="000000"/>
          <w:sz w:val="28"/>
          <w:szCs w:val="28"/>
          <w:lang w:eastAsia="es-CO"/>
        </w:rPr>
      </w:pPr>
      <w:r w:rsidRPr="00E845FE">
        <w:rPr>
          <w:rFonts w:ascii="Arial Narrow" w:hAnsi="Arial Narrow" w:cs="Tahoma"/>
          <w:b/>
          <w:bCs/>
          <w:i/>
          <w:color w:val="000000"/>
          <w:sz w:val="28"/>
          <w:szCs w:val="28"/>
          <w:lang w:eastAsia="es-CO"/>
        </w:rPr>
        <w:t>IDENTIFICACIÓN DE LOS PRESENTES:</w:t>
      </w:r>
    </w:p>
    <w:p w:rsidR="004A6AB6" w:rsidRPr="00E845FE" w:rsidRDefault="004A6AB6" w:rsidP="004A6AB6">
      <w:pPr>
        <w:shd w:val="clear" w:color="auto" w:fill="FFFFFF"/>
        <w:jc w:val="both"/>
        <w:rPr>
          <w:rFonts w:ascii="Arial Narrow" w:hAnsi="Arial Narrow" w:cs="Tahoma"/>
          <w:b/>
          <w:bCs/>
          <w:i/>
          <w:color w:val="000000"/>
          <w:sz w:val="28"/>
          <w:szCs w:val="28"/>
          <w:lang w:eastAsia="es-CO"/>
        </w:rPr>
      </w:pPr>
    </w:p>
    <w:p w:rsidR="00272A25" w:rsidRDefault="004A6AB6" w:rsidP="004A6AB6">
      <w:pPr>
        <w:spacing w:line="360" w:lineRule="auto"/>
        <w:ind w:firstLine="900"/>
        <w:jc w:val="both"/>
        <w:rPr>
          <w:rFonts w:ascii="Arial Narrow" w:hAnsi="Arial Narrow" w:cs="Tahoma"/>
          <w:sz w:val="28"/>
          <w:szCs w:val="28"/>
        </w:rPr>
      </w:pPr>
      <w:r w:rsidRPr="00E845FE">
        <w:rPr>
          <w:rFonts w:ascii="Arial Narrow" w:hAnsi="Arial Narrow" w:cs="Tahoma"/>
          <w:sz w:val="28"/>
          <w:szCs w:val="28"/>
        </w:rPr>
        <w:t>Antes de que procedan los asistentes a descorrer el traslado para alegar en esta instancia, conforme a las voces del artículo 13 de la Ley 1149 de 2007, a modo de introducción se tiene</w:t>
      </w:r>
      <w:r w:rsidR="0067766D">
        <w:rPr>
          <w:rFonts w:ascii="Arial Narrow" w:hAnsi="Arial Narrow" w:cs="Tahoma"/>
          <w:sz w:val="28"/>
          <w:szCs w:val="28"/>
        </w:rPr>
        <w:t xml:space="preserve"> que </w:t>
      </w:r>
      <w:r w:rsidR="00272A25">
        <w:rPr>
          <w:rFonts w:ascii="Arial Narrow" w:hAnsi="Arial Narrow" w:cs="Tahoma"/>
          <w:sz w:val="28"/>
          <w:szCs w:val="28"/>
        </w:rPr>
        <w:t xml:space="preserve">la actora pidió que se le declarara como beneficiaria de la </w:t>
      </w:r>
      <w:r w:rsidR="00272A25">
        <w:rPr>
          <w:rFonts w:ascii="Arial Narrow" w:hAnsi="Arial Narrow" w:cs="Tahoma"/>
          <w:sz w:val="28"/>
          <w:szCs w:val="28"/>
        </w:rPr>
        <w:lastRenderedPageBreak/>
        <w:t>pensión de sobrevivientes causada con el deceso del señor Néstor Marcel Espinosa Villegas y, en consecuencia se le pagara la misma a partir del 11 de agosto de 2011 con el respectivo retroactivo, más los intereses por mora y las costas del proceso.</w:t>
      </w:r>
    </w:p>
    <w:p w:rsidR="00500953" w:rsidRDefault="00500953" w:rsidP="00500953">
      <w:pPr>
        <w:pStyle w:val="Sinespaciado"/>
      </w:pPr>
    </w:p>
    <w:p w:rsidR="004F7163" w:rsidRDefault="004A6AB6" w:rsidP="004A6AB6">
      <w:pPr>
        <w:spacing w:line="360" w:lineRule="auto"/>
        <w:ind w:firstLine="900"/>
        <w:jc w:val="both"/>
        <w:rPr>
          <w:rFonts w:ascii="Arial Narrow" w:hAnsi="Arial Narrow" w:cs="Tahoma"/>
          <w:sz w:val="28"/>
          <w:szCs w:val="28"/>
        </w:rPr>
      </w:pPr>
      <w:r>
        <w:rPr>
          <w:rFonts w:ascii="Arial Narrow" w:hAnsi="Arial Narrow" w:cs="Tahoma"/>
          <w:sz w:val="28"/>
          <w:szCs w:val="28"/>
        </w:rPr>
        <w:t xml:space="preserve">Fundamentó sus peticiones, básicamente, en que </w:t>
      </w:r>
      <w:r w:rsidR="00272A25">
        <w:rPr>
          <w:rFonts w:ascii="Arial Narrow" w:hAnsi="Arial Narrow" w:cs="Tahoma"/>
          <w:sz w:val="28"/>
          <w:szCs w:val="28"/>
        </w:rPr>
        <w:t xml:space="preserve">el señor </w:t>
      </w:r>
      <w:r w:rsidR="004F7163">
        <w:rPr>
          <w:rFonts w:ascii="Arial Narrow" w:hAnsi="Arial Narrow" w:cs="Tahoma"/>
          <w:sz w:val="28"/>
          <w:szCs w:val="28"/>
        </w:rPr>
        <w:t>Néstor</w:t>
      </w:r>
      <w:r w:rsidR="00272A25">
        <w:rPr>
          <w:rFonts w:ascii="Arial Narrow" w:hAnsi="Arial Narrow" w:cs="Tahoma"/>
          <w:sz w:val="28"/>
          <w:szCs w:val="28"/>
        </w:rPr>
        <w:t xml:space="preserve"> Marcel Espinosa Villegas era afiliado a Colpensiones, que falleció el 11 de agosto de 2011, que el 19 de octubre se elevò reclamación de la pensión de sobrevivencia, que tal pedido fue negado; que el causante había cotizado más de 300 semanas al sistema pensional y que la demandante convivió con él por más de cinco años.</w:t>
      </w:r>
    </w:p>
    <w:p w:rsidR="004A6AB6" w:rsidRPr="008278F7" w:rsidRDefault="004A6AB6" w:rsidP="008278F7">
      <w:pPr>
        <w:pStyle w:val="Sinespaciado"/>
      </w:pPr>
    </w:p>
    <w:p w:rsidR="0018341A" w:rsidRDefault="004F7163" w:rsidP="004A6AB6">
      <w:pPr>
        <w:spacing w:line="360" w:lineRule="auto"/>
        <w:ind w:firstLine="900"/>
        <w:jc w:val="both"/>
        <w:rPr>
          <w:rFonts w:ascii="Arial Narrow" w:hAnsi="Arial Narrow" w:cs="Tahoma"/>
          <w:sz w:val="28"/>
          <w:szCs w:val="28"/>
        </w:rPr>
      </w:pPr>
      <w:r>
        <w:rPr>
          <w:rFonts w:ascii="Arial Narrow" w:hAnsi="Arial Narrow" w:cs="Arial"/>
          <w:sz w:val="28"/>
          <w:szCs w:val="28"/>
        </w:rPr>
        <w:t>Una vez admitida la demanda, se dispuso el traslado a la demandada, entidad que allegó respuesta por intermedio de procurador judicial, en la que se pronunció frente a los hechos de la demanda, aceptando la afiliación del causante, su deceso el 11 de agosto de 2011, la reclamación y la respuesta de la entidad. Frente a los restantes dijo no constarle. Se opone a la prosperidad de las pretensiones planteadas y formuló como medios exceptivos de fondo los de “”Inexistencia de la obligación”, “Improcedencia de reconocimiento de intereses moratorios”, “Cobro de lo no debido”, “Prescripción” y “Buena fe”.</w:t>
      </w:r>
    </w:p>
    <w:p w:rsidR="0018341A" w:rsidRDefault="0018341A" w:rsidP="005F1F04">
      <w:pPr>
        <w:spacing w:line="276" w:lineRule="auto"/>
        <w:ind w:firstLine="900"/>
        <w:jc w:val="both"/>
        <w:rPr>
          <w:rFonts w:ascii="Arial Narrow" w:hAnsi="Arial Narrow" w:cs="Tahoma"/>
          <w:sz w:val="28"/>
          <w:szCs w:val="28"/>
        </w:rPr>
      </w:pPr>
    </w:p>
    <w:p w:rsidR="005F1F04" w:rsidRDefault="005F1F04" w:rsidP="004A6AB6">
      <w:pPr>
        <w:spacing w:line="360" w:lineRule="auto"/>
        <w:ind w:firstLine="900"/>
        <w:jc w:val="both"/>
        <w:rPr>
          <w:rFonts w:ascii="Arial Narrow" w:hAnsi="Arial Narrow" w:cs="Tahoma"/>
          <w:b/>
          <w:i/>
          <w:sz w:val="28"/>
          <w:szCs w:val="28"/>
        </w:rPr>
      </w:pPr>
      <w:r w:rsidRPr="005F1F04">
        <w:rPr>
          <w:rFonts w:ascii="Arial Narrow" w:hAnsi="Arial Narrow" w:cs="Tahoma"/>
          <w:b/>
          <w:i/>
          <w:sz w:val="28"/>
          <w:szCs w:val="28"/>
        </w:rPr>
        <w:t xml:space="preserve">II. SENTENCIA DEL JUZGADO </w:t>
      </w:r>
    </w:p>
    <w:p w:rsidR="005F1F04" w:rsidRPr="008278F7" w:rsidRDefault="005F1F04" w:rsidP="008278F7">
      <w:pPr>
        <w:pStyle w:val="Sinespaciado"/>
      </w:pPr>
    </w:p>
    <w:p w:rsidR="005F1F04" w:rsidRPr="005F1F04" w:rsidRDefault="005F1F04" w:rsidP="004A6AB6">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Juzgado de conocimiento </w:t>
      </w:r>
      <w:r w:rsidR="0067766D">
        <w:rPr>
          <w:rFonts w:ascii="Arial Narrow" w:hAnsi="Arial Narrow" w:cs="Tahoma"/>
          <w:sz w:val="28"/>
          <w:szCs w:val="28"/>
        </w:rPr>
        <w:t xml:space="preserve">mediante fallo del 29 de enero de 2015, condenó a la Administradora Colombiana de Pensiones Colpensiones a reconocer y pagar a la </w:t>
      </w:r>
      <w:r w:rsidR="004F7163">
        <w:rPr>
          <w:rFonts w:ascii="Arial Narrow" w:hAnsi="Arial Narrow" w:cs="Tahoma"/>
          <w:sz w:val="28"/>
          <w:szCs w:val="28"/>
        </w:rPr>
        <w:t xml:space="preserve">actora </w:t>
      </w:r>
      <w:r w:rsidR="0067766D">
        <w:rPr>
          <w:rFonts w:ascii="Arial Narrow" w:hAnsi="Arial Narrow" w:cs="Tahoma"/>
          <w:sz w:val="28"/>
          <w:szCs w:val="28"/>
        </w:rPr>
        <w:t>la pensión de sobrevivientes a partir del 1</w:t>
      </w:r>
      <w:r w:rsidR="004F7163">
        <w:rPr>
          <w:rFonts w:ascii="Arial Narrow" w:hAnsi="Arial Narrow" w:cs="Tahoma"/>
          <w:sz w:val="28"/>
          <w:szCs w:val="28"/>
        </w:rPr>
        <w:t>1</w:t>
      </w:r>
      <w:r w:rsidR="0067766D">
        <w:rPr>
          <w:rFonts w:ascii="Arial Narrow" w:hAnsi="Arial Narrow" w:cs="Tahoma"/>
          <w:sz w:val="28"/>
          <w:szCs w:val="28"/>
        </w:rPr>
        <w:t xml:space="preserve"> de </w:t>
      </w:r>
      <w:r w:rsidR="004F7163">
        <w:rPr>
          <w:rFonts w:ascii="Arial Narrow" w:hAnsi="Arial Narrow" w:cs="Tahoma"/>
          <w:sz w:val="28"/>
          <w:szCs w:val="28"/>
        </w:rPr>
        <w:t>agosto de 2011</w:t>
      </w:r>
      <w:r w:rsidR="0067766D">
        <w:rPr>
          <w:rFonts w:ascii="Arial Narrow" w:hAnsi="Arial Narrow" w:cs="Tahoma"/>
          <w:sz w:val="28"/>
          <w:szCs w:val="28"/>
        </w:rPr>
        <w:t xml:space="preserve">, en cuantía de un salario mínimo legal mensual vigente y por trece mesadas anuales. Impuso como retroactivo pensional la suma de $ </w:t>
      </w:r>
      <w:r w:rsidR="004F7163">
        <w:rPr>
          <w:rFonts w:ascii="Arial Narrow" w:hAnsi="Arial Narrow" w:cs="Tahoma"/>
          <w:sz w:val="28"/>
          <w:szCs w:val="28"/>
        </w:rPr>
        <w:t>26.055.813</w:t>
      </w:r>
      <w:r w:rsidR="0067766D">
        <w:rPr>
          <w:rFonts w:ascii="Arial Narrow" w:hAnsi="Arial Narrow" w:cs="Tahoma"/>
          <w:sz w:val="28"/>
          <w:szCs w:val="28"/>
        </w:rPr>
        <w:t>. Declaró probada la excepción de improcedencia del reconocimiento de los intereses de mora.</w:t>
      </w:r>
      <w:r w:rsidR="004F7163">
        <w:rPr>
          <w:rFonts w:ascii="Arial Narrow" w:hAnsi="Arial Narrow" w:cs="Tahoma"/>
          <w:sz w:val="28"/>
          <w:szCs w:val="28"/>
        </w:rPr>
        <w:t xml:space="preserve"> Para así decidir, indicó que si bien el actor no dejó causado el derecho conforme a la normatividad vigente, por condición más beneficiosa es perfectamente aplicable tal prestación pensional, al haber cotizado más de 300 semanas en vigencia del Acuerdo 049 de 1990. </w:t>
      </w:r>
      <w:r w:rsidR="0067766D">
        <w:rPr>
          <w:rFonts w:ascii="Arial Narrow" w:hAnsi="Arial Narrow" w:cs="Tahoma"/>
          <w:sz w:val="28"/>
          <w:szCs w:val="28"/>
        </w:rPr>
        <w:t xml:space="preserve"> </w:t>
      </w:r>
    </w:p>
    <w:p w:rsidR="0018341A" w:rsidRPr="007420E2" w:rsidRDefault="0018341A" w:rsidP="007420E2">
      <w:pPr>
        <w:pStyle w:val="Sinespaciado"/>
      </w:pPr>
    </w:p>
    <w:p w:rsidR="004A6AB6" w:rsidRDefault="007420E2" w:rsidP="004A6AB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4F7163" w:rsidRDefault="004F7163" w:rsidP="004A6AB6">
      <w:pPr>
        <w:shd w:val="clear" w:color="auto" w:fill="FFFFFF"/>
        <w:tabs>
          <w:tab w:val="left" w:pos="5197"/>
        </w:tabs>
        <w:spacing w:line="360" w:lineRule="auto"/>
        <w:ind w:firstLine="851"/>
        <w:jc w:val="both"/>
        <w:rPr>
          <w:rFonts w:ascii="Arial Narrow" w:hAnsi="Arial Narrow" w:cs="Tahoma"/>
          <w:b/>
          <w:i/>
          <w:sz w:val="28"/>
          <w:szCs w:val="28"/>
        </w:rPr>
      </w:pPr>
    </w:p>
    <w:p w:rsidR="004A6AB6" w:rsidRPr="00E845FE" w:rsidRDefault="004A6AB6" w:rsidP="004A6AB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b/>
          <w:i/>
          <w:sz w:val="28"/>
          <w:szCs w:val="28"/>
        </w:rPr>
        <w:t>Del problema jurídico.</w:t>
      </w:r>
    </w:p>
    <w:p w:rsidR="004A6AB6" w:rsidRDefault="004A6AB6" w:rsidP="007420E2">
      <w:pPr>
        <w:pStyle w:val="Sinespaciado"/>
      </w:pPr>
    </w:p>
    <w:p w:rsidR="004A6AB6" w:rsidRPr="00E845FE" w:rsidRDefault="004A6AB6" w:rsidP="004A6AB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4A6AB6" w:rsidRPr="004F7163" w:rsidRDefault="004A6AB6" w:rsidP="004F7163">
      <w:pPr>
        <w:tabs>
          <w:tab w:val="left" w:pos="0"/>
          <w:tab w:val="left" w:pos="8647"/>
        </w:tabs>
        <w:suppressAutoHyphens/>
        <w:spacing w:line="360" w:lineRule="auto"/>
        <w:ind w:firstLine="900"/>
        <w:jc w:val="both"/>
        <w:rPr>
          <w:rFonts w:ascii="Arial Narrow" w:hAnsi="Arial Narrow" w:cs="Tahoma"/>
          <w:i/>
          <w:iCs/>
          <w:sz w:val="28"/>
          <w:szCs w:val="26"/>
        </w:rPr>
      </w:pPr>
      <w:r w:rsidRPr="004F7163">
        <w:rPr>
          <w:rFonts w:ascii="Arial Narrow" w:hAnsi="Arial Narrow" w:cs="Tahoma"/>
          <w:i/>
          <w:sz w:val="28"/>
          <w:szCs w:val="26"/>
        </w:rPr>
        <w:t>¿</w:t>
      </w:r>
      <w:r w:rsidR="007420E2" w:rsidRPr="004F7163">
        <w:rPr>
          <w:rFonts w:ascii="Arial Narrow" w:hAnsi="Arial Narrow" w:cs="Tahoma"/>
          <w:i/>
          <w:sz w:val="28"/>
          <w:szCs w:val="26"/>
        </w:rPr>
        <w:t xml:space="preserve">Es </w:t>
      </w:r>
      <w:r w:rsidRPr="004F7163">
        <w:rPr>
          <w:rFonts w:ascii="Arial Narrow" w:hAnsi="Arial Narrow" w:cs="Tahoma"/>
          <w:i/>
          <w:sz w:val="28"/>
          <w:szCs w:val="26"/>
        </w:rPr>
        <w:t xml:space="preserve">procedente </w:t>
      </w:r>
      <w:r w:rsidR="007420E2" w:rsidRPr="004F7163">
        <w:rPr>
          <w:rFonts w:ascii="Arial Narrow" w:hAnsi="Arial Narrow" w:cs="Tahoma"/>
          <w:i/>
          <w:sz w:val="28"/>
          <w:szCs w:val="26"/>
        </w:rPr>
        <w:t xml:space="preserve">reconocer la </w:t>
      </w:r>
      <w:r w:rsidRPr="004F7163">
        <w:rPr>
          <w:rFonts w:ascii="Arial Narrow" w:hAnsi="Arial Narrow" w:cs="Tahoma"/>
          <w:i/>
          <w:sz w:val="28"/>
          <w:szCs w:val="26"/>
        </w:rPr>
        <w:t xml:space="preserve">pensión de sobrevivientes conforme al Acuerdo 049 de 1990, en aplicación </w:t>
      </w:r>
      <w:r w:rsidR="007420E2" w:rsidRPr="004F7163">
        <w:rPr>
          <w:rFonts w:ascii="Arial Narrow" w:hAnsi="Arial Narrow" w:cs="Tahoma"/>
          <w:i/>
          <w:sz w:val="28"/>
          <w:szCs w:val="26"/>
        </w:rPr>
        <w:t xml:space="preserve">de la condición más beneficiosa, </w:t>
      </w:r>
      <w:r w:rsidRPr="004F7163">
        <w:rPr>
          <w:rFonts w:ascii="Arial Narrow" w:hAnsi="Arial Narrow" w:cs="Tahoma"/>
          <w:i/>
          <w:sz w:val="28"/>
          <w:szCs w:val="26"/>
        </w:rPr>
        <w:t xml:space="preserve">cuando </w:t>
      </w:r>
      <w:r w:rsidR="004F7163" w:rsidRPr="004F7163">
        <w:rPr>
          <w:rFonts w:ascii="Arial Narrow" w:hAnsi="Arial Narrow" w:cs="Tahoma"/>
          <w:i/>
          <w:sz w:val="28"/>
          <w:szCs w:val="26"/>
        </w:rPr>
        <w:t>la muerte</w:t>
      </w:r>
      <w:r w:rsidRPr="004F7163">
        <w:rPr>
          <w:rFonts w:ascii="Arial Narrow" w:hAnsi="Arial Narrow" w:cs="Tahoma"/>
          <w:i/>
          <w:sz w:val="28"/>
          <w:szCs w:val="26"/>
        </w:rPr>
        <w:t xml:space="preserve"> del asegurado se produjo en vigencia de la Ley 797 de 2003</w:t>
      </w:r>
      <w:r w:rsidRPr="004F7163">
        <w:rPr>
          <w:rFonts w:ascii="Arial Narrow" w:hAnsi="Arial Narrow" w:cs="Tahoma"/>
          <w:i/>
          <w:iCs/>
          <w:sz w:val="28"/>
          <w:szCs w:val="26"/>
        </w:rPr>
        <w:t>?</w:t>
      </w:r>
    </w:p>
    <w:p w:rsidR="007420E2" w:rsidRPr="007420E2" w:rsidRDefault="007420E2" w:rsidP="007420E2">
      <w:pPr>
        <w:pStyle w:val="Sinespaciado"/>
      </w:pPr>
    </w:p>
    <w:p w:rsidR="007420E2" w:rsidRPr="004F7163" w:rsidRDefault="007420E2" w:rsidP="007420E2">
      <w:pPr>
        <w:tabs>
          <w:tab w:val="left" w:pos="0"/>
          <w:tab w:val="left" w:pos="8647"/>
        </w:tabs>
        <w:suppressAutoHyphens/>
        <w:ind w:firstLine="900"/>
        <w:jc w:val="both"/>
        <w:rPr>
          <w:rFonts w:ascii="Arial Narrow" w:hAnsi="Arial Narrow" w:cs="Tahoma"/>
          <w:i/>
          <w:iCs/>
          <w:sz w:val="28"/>
          <w:szCs w:val="26"/>
        </w:rPr>
      </w:pPr>
      <w:r w:rsidRPr="004F7163">
        <w:rPr>
          <w:rFonts w:ascii="Arial Narrow" w:hAnsi="Arial Narrow" w:cs="Tahoma"/>
          <w:i/>
          <w:iCs/>
          <w:sz w:val="28"/>
          <w:szCs w:val="26"/>
        </w:rPr>
        <w:t xml:space="preserve">¿La demandante es beneficiaria de la prestación pensional que reclama? </w:t>
      </w:r>
    </w:p>
    <w:p w:rsidR="004A6AB6" w:rsidRPr="004F7163" w:rsidRDefault="004A6AB6" w:rsidP="007420E2">
      <w:pPr>
        <w:pStyle w:val="Sinespaciado"/>
        <w:spacing w:line="360" w:lineRule="auto"/>
        <w:rPr>
          <w:sz w:val="24"/>
        </w:rPr>
      </w:pPr>
    </w:p>
    <w:p w:rsidR="004A6AB6" w:rsidRDefault="004A6AB6" w:rsidP="004A6AB6">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4A6AB6" w:rsidRPr="00E845FE" w:rsidRDefault="004A6AB6" w:rsidP="007420E2">
      <w:pPr>
        <w:pStyle w:val="Sinespaciado"/>
      </w:pPr>
    </w:p>
    <w:p w:rsidR="004A6AB6" w:rsidRDefault="004A6AB6" w:rsidP="004A6AB6">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r w:rsidR="007420E2">
        <w:rPr>
          <w:rFonts w:ascii="Arial Narrow" w:hAnsi="Arial Narrow" w:cs="Tahoma"/>
          <w:sz w:val="28"/>
          <w:szCs w:val="28"/>
        </w:rPr>
        <w:t>para que presenten sus alegatos de conclusión.</w:t>
      </w:r>
    </w:p>
    <w:p w:rsidR="004A6AB6" w:rsidRPr="0036284D" w:rsidRDefault="004A6AB6" w:rsidP="0036284D">
      <w:pPr>
        <w:pStyle w:val="Sinespaciado"/>
      </w:pPr>
    </w:p>
    <w:p w:rsidR="004A6AB6" w:rsidRPr="00E845FE" w:rsidRDefault="004A6AB6" w:rsidP="004A6AB6">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4A6AB6" w:rsidRPr="00E845FE" w:rsidRDefault="004A6AB6" w:rsidP="0036284D">
      <w:pPr>
        <w:pStyle w:val="Sinespaciado"/>
      </w:pPr>
    </w:p>
    <w:p w:rsidR="004A6AB6" w:rsidRPr="000E0538" w:rsidRDefault="004A6AB6" w:rsidP="004A6AB6">
      <w:pPr>
        <w:spacing w:line="360" w:lineRule="auto"/>
        <w:ind w:left="1418" w:hanging="578"/>
        <w:jc w:val="both"/>
        <w:rPr>
          <w:rFonts w:ascii="Arial Narrow" w:hAnsi="Arial Narrow" w:cs="Tahoma"/>
          <w:b/>
          <w:i/>
          <w:sz w:val="28"/>
          <w:szCs w:val="28"/>
        </w:rPr>
      </w:pPr>
      <w:r w:rsidRPr="0036284D">
        <w:rPr>
          <w:rFonts w:ascii="Arial Narrow" w:hAnsi="Arial Narrow" w:cs="Tahoma"/>
          <w:b/>
          <w:i/>
          <w:sz w:val="28"/>
          <w:szCs w:val="28"/>
        </w:rPr>
        <w:t>III.</w:t>
      </w:r>
      <w:r w:rsidRPr="000E0538">
        <w:rPr>
          <w:rFonts w:ascii="Arial Narrow" w:hAnsi="Arial Narrow" w:cs="Tahoma"/>
          <w:b/>
          <w:i/>
          <w:sz w:val="28"/>
          <w:szCs w:val="28"/>
        </w:rPr>
        <w:t xml:space="preserve"> CONSIDERACIONES:</w:t>
      </w:r>
    </w:p>
    <w:p w:rsidR="004A6AB6" w:rsidRPr="0036284D" w:rsidRDefault="004A6AB6" w:rsidP="0036284D">
      <w:pPr>
        <w:pStyle w:val="Sinespaciado"/>
      </w:pPr>
      <w:r w:rsidRPr="000E0538">
        <w:rPr>
          <w:i/>
        </w:rPr>
        <w:tab/>
      </w:r>
      <w:r w:rsidRPr="00E845FE">
        <w:tab/>
      </w:r>
    </w:p>
    <w:p w:rsidR="004A6AB6" w:rsidRDefault="004A6AB6" w:rsidP="004A6AB6">
      <w:pPr>
        <w:pStyle w:val="Textoindependien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B65778" w:rsidRPr="008278F7" w:rsidRDefault="00B65778" w:rsidP="008278F7">
      <w:pPr>
        <w:pStyle w:val="Sinespaciado"/>
      </w:pPr>
    </w:p>
    <w:p w:rsidR="00B65778" w:rsidRPr="00F769BA" w:rsidRDefault="00B65778" w:rsidP="0036284D">
      <w:pPr>
        <w:spacing w:line="360" w:lineRule="auto"/>
        <w:ind w:firstLine="708"/>
        <w:jc w:val="both"/>
        <w:rPr>
          <w:rFonts w:ascii="Arial Narrow" w:hAnsi="Arial Narrow"/>
          <w:sz w:val="28"/>
          <w:szCs w:val="28"/>
          <w:lang w:eastAsia="en-US"/>
        </w:rPr>
      </w:pPr>
      <w:r w:rsidRPr="00F769BA">
        <w:rPr>
          <w:rFonts w:ascii="Arial Narrow" w:hAnsi="Arial Narrow"/>
          <w:sz w:val="28"/>
          <w:szCs w:val="28"/>
          <w:lang w:eastAsia="en-US"/>
        </w:rPr>
        <w:t xml:space="preserve">Para empezar, se pone de presente que son supuestos fácticos no controvertidos en esta </w:t>
      </w:r>
      <w:r w:rsidR="00B51915" w:rsidRPr="00F769BA">
        <w:rPr>
          <w:rFonts w:ascii="Arial Narrow" w:hAnsi="Arial Narrow"/>
          <w:sz w:val="28"/>
          <w:szCs w:val="28"/>
          <w:lang w:eastAsia="en-US"/>
        </w:rPr>
        <w:t xml:space="preserve">instancia: (i) que </w:t>
      </w:r>
      <w:r w:rsidRPr="00F769BA">
        <w:rPr>
          <w:rFonts w:ascii="Arial Narrow" w:hAnsi="Arial Narrow"/>
          <w:sz w:val="28"/>
          <w:szCs w:val="28"/>
          <w:lang w:eastAsia="en-US"/>
        </w:rPr>
        <w:t xml:space="preserve">el </w:t>
      </w:r>
      <w:r w:rsidR="004F7163">
        <w:rPr>
          <w:rFonts w:ascii="Arial Narrow" w:hAnsi="Arial Narrow"/>
          <w:sz w:val="28"/>
          <w:szCs w:val="28"/>
          <w:lang w:eastAsia="en-US"/>
        </w:rPr>
        <w:t>deceso del señor Nertos Marcel Espionosa Villegas ocurrió el 11 de agosto de 2011 (fl. 16) y</w:t>
      </w:r>
      <w:r w:rsidR="00B51915" w:rsidRPr="00F769BA">
        <w:rPr>
          <w:rFonts w:ascii="Arial Narrow" w:hAnsi="Arial Narrow"/>
          <w:sz w:val="28"/>
          <w:szCs w:val="28"/>
          <w:lang w:eastAsia="en-US"/>
        </w:rPr>
        <w:t xml:space="preserve"> </w:t>
      </w:r>
      <w:r w:rsidR="00D150B8" w:rsidRPr="00F769BA">
        <w:rPr>
          <w:rFonts w:ascii="Arial Narrow" w:hAnsi="Arial Narrow"/>
          <w:sz w:val="28"/>
          <w:szCs w:val="28"/>
          <w:lang w:eastAsia="en-US"/>
        </w:rPr>
        <w:t xml:space="preserve">(ii) </w:t>
      </w:r>
      <w:r w:rsidR="00B51915" w:rsidRPr="00F769BA">
        <w:rPr>
          <w:rFonts w:ascii="Arial Narrow" w:hAnsi="Arial Narrow"/>
          <w:sz w:val="28"/>
          <w:szCs w:val="28"/>
          <w:lang w:eastAsia="en-US"/>
        </w:rPr>
        <w:t xml:space="preserve">que el afiliado cotizó un total de </w:t>
      </w:r>
      <w:r w:rsidR="004F7163">
        <w:rPr>
          <w:rFonts w:ascii="Arial Narrow" w:hAnsi="Arial Narrow"/>
          <w:sz w:val="28"/>
          <w:szCs w:val="28"/>
          <w:lang w:eastAsia="en-US"/>
        </w:rPr>
        <w:t>447,1429</w:t>
      </w:r>
      <w:r w:rsidR="00B51915" w:rsidRPr="00F769BA">
        <w:rPr>
          <w:rFonts w:ascii="Arial Narrow" w:hAnsi="Arial Narrow"/>
          <w:sz w:val="28"/>
          <w:szCs w:val="28"/>
          <w:lang w:eastAsia="en-US"/>
        </w:rPr>
        <w:t xml:space="preserve"> semanas en toda su vida laboral desde el </w:t>
      </w:r>
      <w:r w:rsidR="004F7163">
        <w:rPr>
          <w:rFonts w:ascii="Arial Narrow" w:hAnsi="Arial Narrow"/>
          <w:sz w:val="28"/>
          <w:szCs w:val="28"/>
          <w:lang w:eastAsia="en-US"/>
        </w:rPr>
        <w:t>02</w:t>
      </w:r>
      <w:r w:rsidR="00055BCD" w:rsidRPr="00F769BA">
        <w:rPr>
          <w:rFonts w:ascii="Arial Narrow" w:hAnsi="Arial Narrow"/>
          <w:sz w:val="28"/>
          <w:szCs w:val="28"/>
          <w:lang w:eastAsia="en-US"/>
        </w:rPr>
        <w:t xml:space="preserve"> de </w:t>
      </w:r>
      <w:r w:rsidR="004F7163">
        <w:rPr>
          <w:rFonts w:ascii="Arial Narrow" w:hAnsi="Arial Narrow"/>
          <w:sz w:val="28"/>
          <w:szCs w:val="28"/>
          <w:lang w:eastAsia="en-US"/>
        </w:rPr>
        <w:t>marzo</w:t>
      </w:r>
      <w:r w:rsidR="00055BCD" w:rsidRPr="00F769BA">
        <w:rPr>
          <w:rFonts w:ascii="Arial Narrow" w:hAnsi="Arial Narrow"/>
          <w:sz w:val="28"/>
          <w:szCs w:val="28"/>
          <w:lang w:eastAsia="en-US"/>
        </w:rPr>
        <w:t xml:space="preserve"> de 19</w:t>
      </w:r>
      <w:r w:rsidR="004F7163">
        <w:rPr>
          <w:rFonts w:ascii="Arial Narrow" w:hAnsi="Arial Narrow"/>
          <w:sz w:val="28"/>
          <w:szCs w:val="28"/>
          <w:lang w:eastAsia="en-US"/>
        </w:rPr>
        <w:t>77</w:t>
      </w:r>
      <w:r w:rsidR="00055BCD" w:rsidRPr="00F769BA">
        <w:rPr>
          <w:rFonts w:ascii="Arial Narrow" w:hAnsi="Arial Narrow"/>
          <w:sz w:val="28"/>
          <w:szCs w:val="28"/>
          <w:lang w:eastAsia="en-US"/>
        </w:rPr>
        <w:t xml:space="preserve"> </w:t>
      </w:r>
      <w:r w:rsidR="00B51915" w:rsidRPr="00F769BA">
        <w:rPr>
          <w:rFonts w:ascii="Arial Narrow" w:hAnsi="Arial Narrow"/>
          <w:sz w:val="28"/>
          <w:szCs w:val="28"/>
          <w:lang w:eastAsia="en-US"/>
        </w:rPr>
        <w:t xml:space="preserve">hasta el </w:t>
      </w:r>
      <w:r w:rsidR="004F7163">
        <w:rPr>
          <w:rFonts w:ascii="Arial Narrow" w:hAnsi="Arial Narrow"/>
          <w:sz w:val="28"/>
          <w:szCs w:val="28"/>
          <w:lang w:eastAsia="en-US"/>
        </w:rPr>
        <w:t>5</w:t>
      </w:r>
      <w:r w:rsidR="00D150B8" w:rsidRPr="00F769BA">
        <w:rPr>
          <w:rFonts w:ascii="Arial Narrow" w:hAnsi="Arial Narrow"/>
          <w:sz w:val="28"/>
          <w:szCs w:val="28"/>
          <w:lang w:eastAsia="en-US"/>
        </w:rPr>
        <w:t xml:space="preserve"> de </w:t>
      </w:r>
      <w:r w:rsidR="004F7163">
        <w:rPr>
          <w:rFonts w:ascii="Arial Narrow" w:hAnsi="Arial Narrow"/>
          <w:sz w:val="28"/>
          <w:szCs w:val="28"/>
          <w:lang w:eastAsia="en-US"/>
        </w:rPr>
        <w:t xml:space="preserve">agosto </w:t>
      </w:r>
      <w:r w:rsidR="00D150B8" w:rsidRPr="00F769BA">
        <w:rPr>
          <w:rFonts w:ascii="Arial Narrow" w:hAnsi="Arial Narrow"/>
          <w:sz w:val="28"/>
          <w:szCs w:val="28"/>
          <w:lang w:eastAsia="en-US"/>
        </w:rPr>
        <w:t xml:space="preserve">de </w:t>
      </w:r>
      <w:r w:rsidR="004F7163">
        <w:rPr>
          <w:rFonts w:ascii="Arial Narrow" w:hAnsi="Arial Narrow"/>
          <w:sz w:val="28"/>
          <w:szCs w:val="28"/>
          <w:lang w:eastAsia="en-US"/>
        </w:rPr>
        <w:t>1985</w:t>
      </w:r>
      <w:r w:rsidR="002B37E7">
        <w:rPr>
          <w:rFonts w:ascii="Arial Narrow" w:hAnsi="Arial Narrow"/>
          <w:sz w:val="28"/>
          <w:szCs w:val="28"/>
          <w:lang w:eastAsia="en-US"/>
        </w:rPr>
        <w:t xml:space="preserve"> (fl. 46 y ss)</w:t>
      </w:r>
      <w:r w:rsidR="00D150B8" w:rsidRPr="00F769BA">
        <w:rPr>
          <w:rFonts w:ascii="Arial Narrow" w:hAnsi="Arial Narrow"/>
          <w:sz w:val="28"/>
          <w:szCs w:val="28"/>
          <w:lang w:eastAsia="en-US"/>
        </w:rPr>
        <w:t>.</w:t>
      </w:r>
    </w:p>
    <w:p w:rsidR="00AC157E" w:rsidRPr="008278F7" w:rsidRDefault="00AC157E" w:rsidP="008278F7">
      <w:pPr>
        <w:pStyle w:val="Sinespaciado"/>
      </w:pPr>
    </w:p>
    <w:p w:rsidR="00C80978" w:rsidRPr="00F769BA" w:rsidRDefault="004F7163" w:rsidP="00B775B0">
      <w:pPr>
        <w:spacing w:line="360" w:lineRule="auto"/>
        <w:ind w:firstLine="708"/>
        <w:jc w:val="both"/>
        <w:rPr>
          <w:rFonts w:ascii="Arial Narrow" w:hAnsi="Arial Narrow" w:cs="Arial"/>
          <w:sz w:val="28"/>
          <w:szCs w:val="28"/>
        </w:rPr>
      </w:pPr>
      <w:r>
        <w:rPr>
          <w:rFonts w:ascii="Arial Narrow" w:hAnsi="Arial Narrow" w:cs="Arial"/>
          <w:sz w:val="28"/>
          <w:szCs w:val="28"/>
        </w:rPr>
        <w:t xml:space="preserve">Lo primero es indicar que, como regla general, </w:t>
      </w:r>
      <w:r w:rsidR="00AC157E" w:rsidRPr="00F769BA">
        <w:rPr>
          <w:rFonts w:ascii="Arial Narrow" w:hAnsi="Arial Narrow" w:cs="Arial"/>
          <w:sz w:val="28"/>
          <w:szCs w:val="28"/>
        </w:rPr>
        <w:t xml:space="preserve">la norma rectora </w:t>
      </w:r>
      <w:r w:rsidR="00B75943" w:rsidRPr="00F769BA">
        <w:rPr>
          <w:rFonts w:ascii="Arial Narrow" w:hAnsi="Arial Narrow" w:cs="Arial"/>
          <w:sz w:val="28"/>
          <w:szCs w:val="28"/>
        </w:rPr>
        <w:t xml:space="preserve">en casos de pensión de sobrevivientes </w:t>
      </w:r>
      <w:r w:rsidR="00AC157E" w:rsidRPr="00F769BA">
        <w:rPr>
          <w:rFonts w:ascii="Arial Narrow" w:hAnsi="Arial Narrow" w:cs="Arial"/>
          <w:sz w:val="28"/>
          <w:szCs w:val="28"/>
        </w:rPr>
        <w:t xml:space="preserve">es la que </w:t>
      </w:r>
      <w:r>
        <w:rPr>
          <w:rFonts w:ascii="Arial Narrow" w:hAnsi="Arial Narrow" w:cs="Arial"/>
          <w:sz w:val="28"/>
          <w:szCs w:val="28"/>
        </w:rPr>
        <w:t xml:space="preserve">vigente al momento del deceso </w:t>
      </w:r>
      <w:r w:rsidR="00AC157E" w:rsidRPr="00F769BA">
        <w:rPr>
          <w:rFonts w:ascii="Arial Narrow" w:hAnsi="Arial Narrow" w:cs="Arial"/>
          <w:sz w:val="28"/>
          <w:szCs w:val="28"/>
        </w:rPr>
        <w:t xml:space="preserve">del asegurado, de modo que, en el sub-lite, </w:t>
      </w:r>
      <w:r>
        <w:rPr>
          <w:rFonts w:ascii="Arial Narrow" w:hAnsi="Arial Narrow" w:cs="Arial"/>
          <w:sz w:val="28"/>
          <w:szCs w:val="28"/>
        </w:rPr>
        <w:t xml:space="preserve">lo es </w:t>
      </w:r>
      <w:r w:rsidR="00AC157E" w:rsidRPr="00F769BA">
        <w:rPr>
          <w:rFonts w:ascii="Arial Narrow" w:hAnsi="Arial Narrow" w:cs="Arial"/>
          <w:sz w:val="28"/>
          <w:szCs w:val="28"/>
        </w:rPr>
        <w:t xml:space="preserve">el artículo </w:t>
      </w:r>
      <w:r w:rsidR="00076DCC" w:rsidRPr="00F769BA">
        <w:rPr>
          <w:rFonts w:ascii="Arial Narrow" w:hAnsi="Arial Narrow" w:cs="Arial"/>
          <w:sz w:val="28"/>
          <w:szCs w:val="28"/>
        </w:rPr>
        <w:t>12 de la Ley 797 de 2003</w:t>
      </w:r>
      <w:r w:rsidR="00930AB0" w:rsidRPr="00F769BA">
        <w:rPr>
          <w:rFonts w:ascii="Arial Narrow" w:hAnsi="Arial Narrow" w:cs="Arial"/>
          <w:sz w:val="28"/>
          <w:szCs w:val="28"/>
        </w:rPr>
        <w:t xml:space="preserve"> que reformó el artículo 46 de la Ley 100 de 1993</w:t>
      </w:r>
      <w:r w:rsidR="00076DCC" w:rsidRPr="00F769BA">
        <w:rPr>
          <w:rFonts w:ascii="Arial Narrow" w:hAnsi="Arial Narrow" w:cs="Arial"/>
          <w:sz w:val="28"/>
          <w:szCs w:val="28"/>
        </w:rPr>
        <w:t xml:space="preserve">, que exige </w:t>
      </w:r>
      <w:r w:rsidR="00930AB0" w:rsidRPr="00F769BA">
        <w:rPr>
          <w:rFonts w:ascii="Arial Narrow" w:hAnsi="Arial Narrow" w:cs="Arial"/>
          <w:sz w:val="28"/>
          <w:szCs w:val="28"/>
        </w:rPr>
        <w:t xml:space="preserve">una densidad mínima de </w:t>
      </w:r>
      <w:r w:rsidR="00F9264E" w:rsidRPr="00F769BA">
        <w:rPr>
          <w:rFonts w:ascii="Arial Narrow" w:hAnsi="Arial Narrow" w:cs="Arial"/>
          <w:sz w:val="28"/>
          <w:szCs w:val="28"/>
        </w:rPr>
        <w:t>50 semanas dentro de los tres</w:t>
      </w:r>
      <w:r w:rsidR="00DF0C6D">
        <w:rPr>
          <w:rFonts w:ascii="Arial Narrow" w:hAnsi="Arial Narrow" w:cs="Arial"/>
          <w:sz w:val="28"/>
          <w:szCs w:val="28"/>
        </w:rPr>
        <w:t xml:space="preserve"> años anteriores al </w:t>
      </w:r>
      <w:r w:rsidR="00C80978" w:rsidRPr="00F769BA">
        <w:rPr>
          <w:rFonts w:ascii="Arial Narrow" w:hAnsi="Arial Narrow" w:cs="Arial"/>
          <w:sz w:val="28"/>
          <w:szCs w:val="28"/>
        </w:rPr>
        <w:t>deceso</w:t>
      </w:r>
      <w:r w:rsidR="00DF0C6D">
        <w:rPr>
          <w:rFonts w:ascii="Arial Narrow" w:hAnsi="Arial Narrow" w:cs="Arial"/>
          <w:sz w:val="28"/>
          <w:szCs w:val="28"/>
        </w:rPr>
        <w:t xml:space="preserve"> del asegurado</w:t>
      </w:r>
      <w:r w:rsidR="00C80978" w:rsidRPr="00F769BA">
        <w:rPr>
          <w:rFonts w:ascii="Arial Narrow" w:hAnsi="Arial Narrow" w:cs="Arial"/>
          <w:sz w:val="28"/>
          <w:szCs w:val="28"/>
        </w:rPr>
        <w:t xml:space="preserve">; condición ésta que no satisfizo el de cujus, por cuanto efectuó su último aporte al sistema general de pensiones en el </w:t>
      </w:r>
      <w:r>
        <w:rPr>
          <w:rFonts w:ascii="Arial Narrow" w:hAnsi="Arial Narrow" w:cs="Arial"/>
          <w:sz w:val="28"/>
          <w:szCs w:val="28"/>
        </w:rPr>
        <w:t>años de 1985</w:t>
      </w:r>
      <w:r w:rsidR="00C80978" w:rsidRPr="00F769BA">
        <w:rPr>
          <w:rFonts w:ascii="Arial Narrow" w:hAnsi="Arial Narrow" w:cs="Arial"/>
          <w:sz w:val="28"/>
          <w:szCs w:val="28"/>
        </w:rPr>
        <w:t xml:space="preserve">, tal como se colige del reporte de semanas cotizadas obrante a folio </w:t>
      </w:r>
      <w:r w:rsidR="002B37E7">
        <w:rPr>
          <w:rFonts w:ascii="Arial Narrow" w:hAnsi="Arial Narrow" w:cs="Arial"/>
          <w:sz w:val="28"/>
          <w:szCs w:val="28"/>
        </w:rPr>
        <w:t>46</w:t>
      </w:r>
      <w:r w:rsidR="00C80978" w:rsidRPr="00F769BA">
        <w:rPr>
          <w:rFonts w:ascii="Arial Narrow" w:hAnsi="Arial Narrow" w:cs="Arial"/>
          <w:sz w:val="28"/>
          <w:szCs w:val="28"/>
        </w:rPr>
        <w:t xml:space="preserve">. </w:t>
      </w:r>
    </w:p>
    <w:p w:rsidR="00F769BA" w:rsidRPr="008278F7" w:rsidRDefault="00F769BA" w:rsidP="008278F7">
      <w:pPr>
        <w:pStyle w:val="Sinespaciado"/>
      </w:pPr>
    </w:p>
    <w:p w:rsidR="00F769BA" w:rsidRDefault="00F769BA" w:rsidP="00F769BA">
      <w:pPr>
        <w:spacing w:line="360" w:lineRule="auto"/>
        <w:jc w:val="both"/>
        <w:rPr>
          <w:rFonts w:ascii="Arial Narrow" w:hAnsi="Arial Narrow"/>
          <w:sz w:val="28"/>
          <w:szCs w:val="28"/>
        </w:rPr>
      </w:pPr>
      <w:r>
        <w:rPr>
          <w:rFonts w:ascii="Arial Narrow" w:hAnsi="Arial Narrow" w:cs="Arial"/>
          <w:sz w:val="28"/>
          <w:szCs w:val="28"/>
        </w:rPr>
        <w:tab/>
        <w:t xml:space="preserve">Bajo esas circunstancias, dado que el asegurado al 1º de abril de 1994, había </w:t>
      </w:r>
      <w:r>
        <w:rPr>
          <w:rFonts w:ascii="Arial Narrow" w:hAnsi="Arial Narrow"/>
          <w:sz w:val="28"/>
          <w:szCs w:val="28"/>
        </w:rPr>
        <w:t xml:space="preserve">aglutinado </w:t>
      </w:r>
      <w:r w:rsidRPr="006A4EB4">
        <w:rPr>
          <w:rFonts w:ascii="Arial Narrow" w:hAnsi="Arial Narrow"/>
          <w:sz w:val="28"/>
          <w:szCs w:val="28"/>
        </w:rPr>
        <w:t xml:space="preserve">más de 300 semanas sufragadas al sistema pensional, las que en vigencia del </w:t>
      </w:r>
      <w:r w:rsidR="002B37E7">
        <w:rPr>
          <w:rFonts w:ascii="Arial Narrow" w:hAnsi="Arial Narrow"/>
          <w:sz w:val="28"/>
          <w:szCs w:val="28"/>
        </w:rPr>
        <w:t>A</w:t>
      </w:r>
      <w:r w:rsidRPr="006A4EB4">
        <w:rPr>
          <w:rFonts w:ascii="Arial Narrow" w:hAnsi="Arial Narrow"/>
          <w:sz w:val="28"/>
          <w:szCs w:val="28"/>
        </w:rPr>
        <w:t xml:space="preserve">cuerdo 049 de 1990, hubieran sido suficientes para </w:t>
      </w:r>
      <w:r>
        <w:rPr>
          <w:rFonts w:ascii="Arial Narrow" w:hAnsi="Arial Narrow"/>
          <w:sz w:val="28"/>
          <w:szCs w:val="28"/>
        </w:rPr>
        <w:t>q</w:t>
      </w:r>
      <w:r w:rsidR="00B775B0">
        <w:rPr>
          <w:rFonts w:ascii="Arial Narrow" w:hAnsi="Arial Narrow"/>
          <w:sz w:val="28"/>
          <w:szCs w:val="28"/>
        </w:rPr>
        <w:t xml:space="preserve">ue sus causahabientes alcanzaran </w:t>
      </w:r>
      <w:r>
        <w:rPr>
          <w:rFonts w:ascii="Arial Narrow" w:hAnsi="Arial Narrow"/>
          <w:sz w:val="28"/>
          <w:szCs w:val="28"/>
        </w:rPr>
        <w:t>el derecho a la pensión de sobrevivientes, es preciso el análisis en torno a si en favor del de las pretensiones de la demandante juega el principio de la condición más beneficiosa</w:t>
      </w:r>
      <w:r w:rsidR="00B775B0">
        <w:rPr>
          <w:rFonts w:ascii="Arial Narrow" w:hAnsi="Arial Narrow"/>
          <w:sz w:val="28"/>
          <w:szCs w:val="28"/>
        </w:rPr>
        <w:t xml:space="preserve">. </w:t>
      </w:r>
    </w:p>
    <w:p w:rsidR="00B775B0" w:rsidRPr="008278F7" w:rsidRDefault="00B775B0" w:rsidP="008278F7">
      <w:pPr>
        <w:pStyle w:val="Sinespaciado"/>
      </w:pPr>
    </w:p>
    <w:p w:rsidR="00B775B0" w:rsidRPr="006A4EB4" w:rsidRDefault="002B37E7" w:rsidP="00B775B0">
      <w:pPr>
        <w:pStyle w:val="Textoindependiente32"/>
        <w:ind w:firstLine="708"/>
        <w:rPr>
          <w:rFonts w:ascii="Arial Narrow" w:hAnsi="Arial Narrow"/>
          <w:sz w:val="28"/>
          <w:szCs w:val="28"/>
        </w:rPr>
      </w:pPr>
      <w:r>
        <w:rPr>
          <w:rFonts w:ascii="Arial Narrow" w:hAnsi="Arial Narrow"/>
          <w:sz w:val="28"/>
          <w:szCs w:val="28"/>
        </w:rPr>
        <w:t>L</w:t>
      </w:r>
      <w:r w:rsidR="00B775B0" w:rsidRPr="006A4EB4">
        <w:rPr>
          <w:rFonts w:ascii="Arial Narrow" w:hAnsi="Arial Narrow"/>
          <w:sz w:val="28"/>
          <w:szCs w:val="28"/>
        </w:rPr>
        <w:t xml:space="preserve">as altas Cortes </w:t>
      </w:r>
      <w:r>
        <w:rPr>
          <w:rFonts w:ascii="Arial Narrow" w:hAnsi="Arial Narrow"/>
          <w:sz w:val="28"/>
          <w:szCs w:val="28"/>
        </w:rPr>
        <w:t xml:space="preserve">se han encargado del tema, precisando que el mencionado principio, se </w:t>
      </w:r>
      <w:r w:rsidR="00B775B0" w:rsidRPr="006A4EB4">
        <w:rPr>
          <w:rFonts w:ascii="Arial Narrow" w:hAnsi="Arial Narrow"/>
          <w:sz w:val="28"/>
          <w:szCs w:val="28"/>
        </w:rPr>
        <w:t xml:space="preserve">funda justamente en la expectativa legítima que la situación le envuelve a su </w:t>
      </w:r>
      <w:r w:rsidR="00C15792">
        <w:rPr>
          <w:rFonts w:ascii="Arial Narrow" w:hAnsi="Arial Narrow"/>
          <w:sz w:val="28"/>
          <w:szCs w:val="28"/>
        </w:rPr>
        <w:t>beneficiario</w:t>
      </w:r>
      <w:r w:rsidR="00B775B0" w:rsidRPr="006A4EB4">
        <w:rPr>
          <w:rFonts w:ascii="Arial Narrow" w:hAnsi="Arial Narrow"/>
          <w:sz w:val="28"/>
          <w:szCs w:val="28"/>
        </w:rPr>
        <w:t>,</w:t>
      </w:r>
      <w:r>
        <w:rPr>
          <w:rFonts w:ascii="Arial Narrow" w:hAnsi="Arial Narrow"/>
          <w:sz w:val="28"/>
          <w:szCs w:val="28"/>
        </w:rPr>
        <w:t xml:space="preserve"> al haber </w:t>
      </w:r>
      <w:r w:rsidR="00C15792">
        <w:rPr>
          <w:rFonts w:ascii="Arial Narrow" w:hAnsi="Arial Narrow"/>
          <w:sz w:val="28"/>
          <w:szCs w:val="28"/>
        </w:rPr>
        <w:t xml:space="preserve">el asegurado </w:t>
      </w:r>
      <w:r>
        <w:rPr>
          <w:rFonts w:ascii="Arial Narrow" w:hAnsi="Arial Narrow"/>
          <w:sz w:val="28"/>
          <w:szCs w:val="28"/>
        </w:rPr>
        <w:t>alcanzado, en vigencia de una sistema normativo, una densidad de cotizaciones que le permitirían solventar el riesgo de muerte o de invalidez, situación que no puede simplemente desaparecer por un cambio normativo. Vale la pena traer a cuento un pronunciamiento constante</w:t>
      </w:r>
      <w:r w:rsidR="00B775B0" w:rsidRPr="006A4EB4">
        <w:rPr>
          <w:rFonts w:ascii="Arial Narrow" w:hAnsi="Arial Narrow"/>
          <w:sz w:val="28"/>
          <w:szCs w:val="28"/>
        </w:rPr>
        <w:t xml:space="preserve"> del órgano de cierre de la especialidad laboral</w:t>
      </w:r>
      <w:r w:rsidR="00B775B0">
        <w:rPr>
          <w:rFonts w:ascii="Arial Narrow" w:hAnsi="Arial Narrow"/>
          <w:sz w:val="28"/>
          <w:szCs w:val="28"/>
        </w:rPr>
        <w:t>, sus sentencias</w:t>
      </w:r>
      <w:r w:rsidR="00B775B0" w:rsidRPr="006A4EB4">
        <w:rPr>
          <w:rFonts w:ascii="Arial Narrow" w:hAnsi="Arial Narrow"/>
          <w:sz w:val="28"/>
          <w:szCs w:val="28"/>
        </w:rPr>
        <w:t>:</w:t>
      </w:r>
      <w:r w:rsidR="00B775B0">
        <w:rPr>
          <w:rFonts w:ascii="Arial Narrow" w:hAnsi="Arial Narrow"/>
          <w:sz w:val="28"/>
          <w:szCs w:val="28"/>
        </w:rPr>
        <w:t xml:space="preserve"> 22 de octubre de 2013, 8 de mayo y 25 de julio de 2012, radicaciones: 39229, 35319 y 38674, entre otras.</w:t>
      </w:r>
      <w:r w:rsidR="00B775B0" w:rsidRPr="006A4EB4">
        <w:rPr>
          <w:rFonts w:ascii="Arial Narrow" w:hAnsi="Arial Narrow"/>
          <w:sz w:val="28"/>
          <w:szCs w:val="28"/>
        </w:rPr>
        <w:t xml:space="preserve"> </w:t>
      </w:r>
    </w:p>
    <w:p w:rsidR="00B775B0" w:rsidRPr="0036284D" w:rsidRDefault="00B775B0" w:rsidP="0036284D">
      <w:pPr>
        <w:pStyle w:val="Sinespaciado"/>
      </w:pPr>
    </w:p>
    <w:p w:rsidR="00B775B0" w:rsidRPr="00244AA1" w:rsidRDefault="00B775B0" w:rsidP="00B775B0">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244AA1">
        <w:rPr>
          <w:rFonts w:ascii="Arial Narrow" w:hAnsi="Arial Narrow"/>
          <w:sz w:val="26"/>
          <w:szCs w:val="26"/>
        </w:rPr>
        <w:t>” (sentencia de 25 de julio de 2012 atrás reseñada).</w:t>
      </w:r>
    </w:p>
    <w:p w:rsidR="00B775B0" w:rsidRPr="006A4EB4" w:rsidRDefault="00B775B0" w:rsidP="008278F7">
      <w:pPr>
        <w:pStyle w:val="Sinespaciado"/>
        <w:spacing w:line="276" w:lineRule="auto"/>
      </w:pPr>
    </w:p>
    <w:p w:rsidR="00B775B0" w:rsidRPr="006A4EB4" w:rsidRDefault="00B775B0" w:rsidP="00B775B0">
      <w:pPr>
        <w:pStyle w:val="Textoindependiente32"/>
        <w:ind w:firstLine="708"/>
        <w:rPr>
          <w:rFonts w:ascii="Arial Narrow" w:hAnsi="Arial Narrow"/>
          <w:sz w:val="28"/>
          <w:szCs w:val="28"/>
        </w:rPr>
      </w:pPr>
      <w:r w:rsidRPr="006A4EB4">
        <w:rPr>
          <w:rFonts w:ascii="Arial Narrow" w:hAnsi="Arial Narrow"/>
          <w:sz w:val="28"/>
          <w:szCs w:val="28"/>
        </w:rPr>
        <w:t xml:space="preserve">Tal </w:t>
      </w:r>
      <w:r w:rsidR="00E87785">
        <w:rPr>
          <w:rFonts w:ascii="Arial Narrow" w:hAnsi="Arial Narrow"/>
          <w:sz w:val="28"/>
          <w:szCs w:val="28"/>
        </w:rPr>
        <w:t xml:space="preserve">posición sobre el tema de la condición más beneficiosa, se fundamenta                     –también- en elementos jurídicos tomados del </w:t>
      </w:r>
      <w:r w:rsidRPr="006A4EB4">
        <w:rPr>
          <w:rFonts w:ascii="Arial Narrow" w:hAnsi="Arial Narrow"/>
          <w:sz w:val="28"/>
          <w:szCs w:val="28"/>
        </w:rPr>
        <w:t xml:space="preserve">derecho internacional </w:t>
      </w:r>
      <w:r w:rsidR="00E87785">
        <w:rPr>
          <w:rFonts w:ascii="Arial Narrow" w:hAnsi="Arial Narrow"/>
          <w:sz w:val="28"/>
          <w:szCs w:val="28"/>
        </w:rPr>
        <w:t xml:space="preserve">como </w:t>
      </w:r>
      <w:r w:rsidRPr="006A4EB4">
        <w:rPr>
          <w:rFonts w:ascii="Arial Narrow" w:hAnsi="Arial Narrow"/>
          <w:sz w:val="28"/>
          <w:szCs w:val="28"/>
        </w:rPr>
        <w:t>el artículo 19-8 de la Constitución de la OIT</w:t>
      </w:r>
      <w:r w:rsidR="00E87785">
        <w:rPr>
          <w:rFonts w:ascii="Arial Narrow" w:hAnsi="Arial Narrow"/>
          <w:sz w:val="28"/>
          <w:szCs w:val="28"/>
        </w:rPr>
        <w:t xml:space="preserve"> o el artículo 30 d</w:t>
      </w:r>
      <w:r w:rsidRPr="006A4EB4">
        <w:rPr>
          <w:rFonts w:ascii="Arial Narrow" w:hAnsi="Arial Narrow"/>
          <w:sz w:val="28"/>
          <w:szCs w:val="28"/>
        </w:rPr>
        <w:t>el Convenio 128 de la OIT, relativo a las prestaciones de invalidez, vejez y sobrevivientes</w:t>
      </w:r>
      <w:r w:rsidR="00E87785">
        <w:rPr>
          <w:rFonts w:ascii="Arial Narrow" w:hAnsi="Arial Narrow"/>
          <w:sz w:val="28"/>
          <w:szCs w:val="28"/>
        </w:rPr>
        <w:t>.</w:t>
      </w:r>
      <w:r w:rsidRPr="006A4EB4">
        <w:rPr>
          <w:rFonts w:ascii="Arial Narrow" w:hAnsi="Arial Narrow"/>
          <w:sz w:val="28"/>
          <w:szCs w:val="28"/>
        </w:rPr>
        <w:t xml:space="preserve"> </w:t>
      </w:r>
    </w:p>
    <w:p w:rsidR="00B775B0" w:rsidRPr="008278F7" w:rsidRDefault="00B775B0" w:rsidP="008278F7">
      <w:pPr>
        <w:pStyle w:val="Sinespaciado"/>
      </w:pPr>
    </w:p>
    <w:p w:rsidR="00B775B0" w:rsidRDefault="004C2C41" w:rsidP="00B775B0">
      <w:pPr>
        <w:pStyle w:val="Textoindependiente31"/>
        <w:ind w:firstLine="851"/>
        <w:rPr>
          <w:rFonts w:ascii="Arial Narrow" w:hAnsi="Arial Narrow" w:cs="Tahoma"/>
          <w:sz w:val="28"/>
          <w:szCs w:val="28"/>
        </w:rPr>
      </w:pPr>
      <w:r>
        <w:rPr>
          <w:rFonts w:ascii="Arial Narrow" w:hAnsi="Arial Narrow" w:cs="Tahoma"/>
          <w:sz w:val="28"/>
          <w:szCs w:val="28"/>
        </w:rPr>
        <w:t xml:space="preserve">En cuanto al sustento normativo patrio, el aludido principio se afinca en el artículo 53 del Texto Superior, </w:t>
      </w:r>
      <w:r w:rsidR="00461228">
        <w:rPr>
          <w:rFonts w:ascii="Arial Narrow" w:hAnsi="Arial Narrow" w:cs="Tahoma"/>
          <w:sz w:val="28"/>
          <w:szCs w:val="28"/>
        </w:rPr>
        <w:t>el</w:t>
      </w:r>
      <w:r>
        <w:rPr>
          <w:rFonts w:ascii="Arial Narrow" w:hAnsi="Arial Narrow" w:cs="Tahoma"/>
          <w:sz w:val="28"/>
          <w:szCs w:val="28"/>
        </w:rPr>
        <w:t xml:space="preserve"> cual tiene total validez y eficacia en materia de seguridad social, tal como lo indica el </w:t>
      </w:r>
      <w:r w:rsidR="00B775B0" w:rsidRPr="00244AA1">
        <w:rPr>
          <w:rFonts w:ascii="Arial Narrow" w:hAnsi="Arial Narrow" w:cs="Tahoma"/>
          <w:sz w:val="28"/>
          <w:szCs w:val="28"/>
        </w:rPr>
        <w:t>272 de la Ley 100 de 1993</w:t>
      </w:r>
      <w:r>
        <w:rPr>
          <w:rFonts w:ascii="Arial Narrow" w:hAnsi="Arial Narrow" w:cs="Tahoma"/>
          <w:sz w:val="28"/>
          <w:szCs w:val="28"/>
        </w:rPr>
        <w:t>.</w:t>
      </w:r>
    </w:p>
    <w:p w:rsidR="00C15792" w:rsidRDefault="00C15792" w:rsidP="00B775B0">
      <w:pPr>
        <w:pStyle w:val="Textoindependiente31"/>
        <w:ind w:firstLine="851"/>
        <w:rPr>
          <w:rFonts w:ascii="Arial Narrow" w:hAnsi="Arial Narrow" w:cs="Tahoma"/>
          <w:sz w:val="28"/>
          <w:szCs w:val="28"/>
        </w:rPr>
      </w:pPr>
    </w:p>
    <w:p w:rsidR="00C15792" w:rsidRDefault="00C15792" w:rsidP="00C15792">
      <w:pPr>
        <w:pStyle w:val="Textoindependiente31"/>
        <w:ind w:firstLine="851"/>
        <w:rPr>
          <w:rFonts w:ascii="Arial Narrow" w:hAnsi="Arial Narrow" w:cs="Tahoma"/>
          <w:sz w:val="28"/>
          <w:szCs w:val="28"/>
        </w:rPr>
      </w:pPr>
      <w:r>
        <w:rPr>
          <w:rFonts w:ascii="Arial Narrow" w:hAnsi="Arial Narrow" w:cs="Tahoma"/>
          <w:sz w:val="28"/>
          <w:szCs w:val="28"/>
        </w:rPr>
        <w:t>En lo que toca al principio de la sostenibilidad financiera del sistema de la seguridad social, instaurada por el Acto Legislativo 01 de 2005, que podría servir como tesis contraria a la aplicación del principio de la condición más beneficiosa, se descarta su afectación en la señalada jurisprudencia de la Corte Suprema de Justicia, con los siguientes argumentos:</w:t>
      </w:r>
    </w:p>
    <w:p w:rsidR="00C15792" w:rsidRDefault="00C15792" w:rsidP="00C15792">
      <w:pPr>
        <w:pStyle w:val="Sinespaciado"/>
      </w:pPr>
    </w:p>
    <w:p w:rsidR="00C15792" w:rsidRDefault="00C15792" w:rsidP="00C15792">
      <w:pPr>
        <w:pStyle w:val="Textoindependiente31"/>
        <w:spacing w:line="240" w:lineRule="auto"/>
        <w:ind w:firstLine="851"/>
        <w:rPr>
          <w:rFonts w:ascii="Arial Narrow" w:hAnsi="Arial Narrow" w:cs="Tahoma"/>
          <w:i/>
          <w:sz w:val="26"/>
          <w:szCs w:val="26"/>
        </w:rPr>
      </w:pPr>
      <w:r>
        <w:rPr>
          <w:rFonts w:ascii="Arial Narrow" w:hAnsi="Arial Narrow" w:cs="Tahoma"/>
          <w:i/>
          <w:sz w:val="26"/>
          <w:szCs w:val="26"/>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C15792" w:rsidRDefault="00C15792" w:rsidP="00B775B0">
      <w:pPr>
        <w:pStyle w:val="Textoindependiente31"/>
        <w:ind w:firstLine="851"/>
        <w:rPr>
          <w:rFonts w:ascii="Arial Narrow" w:hAnsi="Arial Narrow" w:cs="Tahoma"/>
          <w:sz w:val="28"/>
          <w:szCs w:val="28"/>
        </w:rPr>
      </w:pPr>
    </w:p>
    <w:p w:rsidR="004C2C41" w:rsidRDefault="004C2C41" w:rsidP="00B775B0">
      <w:pPr>
        <w:pStyle w:val="Textoindependiente31"/>
        <w:ind w:firstLine="851"/>
        <w:rPr>
          <w:rFonts w:ascii="Arial Narrow" w:hAnsi="Arial Narrow" w:cs="Tahoma"/>
          <w:sz w:val="28"/>
          <w:szCs w:val="28"/>
        </w:rPr>
      </w:pPr>
      <w:r>
        <w:rPr>
          <w:rFonts w:ascii="Arial Narrow" w:hAnsi="Arial Narrow" w:cs="Tahoma"/>
          <w:sz w:val="28"/>
          <w:szCs w:val="28"/>
        </w:rPr>
        <w:t>Estos son pues los fundamentos legales y jurisprudenciales que sustentan la aplicación del principio de la condición más beneficiosa, aunque se han delimitado a los casos de transición legislativa entre el Acuerdo 049 de 1990 y la Ley 100 de 1993 en su redacción original.</w:t>
      </w:r>
    </w:p>
    <w:p w:rsidR="00B775B0" w:rsidRPr="00832CD7" w:rsidRDefault="00B775B0" w:rsidP="00832CD7">
      <w:pPr>
        <w:jc w:val="both"/>
        <w:rPr>
          <w:rFonts w:ascii="Arial Narrow" w:hAnsi="Arial Narrow" w:cs="Arial"/>
          <w:i/>
          <w:sz w:val="26"/>
          <w:szCs w:val="26"/>
        </w:rPr>
      </w:pPr>
    </w:p>
    <w:p w:rsidR="00DB20B4" w:rsidRPr="005C6252" w:rsidRDefault="004C2C41" w:rsidP="00DB20B4">
      <w:pPr>
        <w:pStyle w:val="Textoindependiente31"/>
        <w:ind w:firstLine="851"/>
        <w:rPr>
          <w:rFonts w:ascii="Arial Narrow" w:hAnsi="Arial Narrow" w:cs="Tahoma"/>
          <w:sz w:val="28"/>
          <w:szCs w:val="28"/>
        </w:rPr>
      </w:pPr>
      <w:r>
        <w:rPr>
          <w:rFonts w:ascii="Arial Narrow" w:hAnsi="Arial Narrow" w:cs="Tahoma"/>
          <w:sz w:val="28"/>
          <w:szCs w:val="28"/>
        </w:rPr>
        <w:t>E</w:t>
      </w:r>
      <w:r w:rsidR="00DB20B4" w:rsidRPr="00DB20B4">
        <w:rPr>
          <w:rFonts w:ascii="Arial Narrow" w:hAnsi="Arial Narrow" w:cs="Tahoma"/>
          <w:sz w:val="28"/>
          <w:szCs w:val="28"/>
        </w:rPr>
        <w:t>n relación con el mismo tema</w:t>
      </w:r>
      <w:r>
        <w:rPr>
          <w:rFonts w:ascii="Arial Narrow" w:hAnsi="Arial Narrow" w:cs="Tahoma"/>
          <w:sz w:val="28"/>
          <w:szCs w:val="28"/>
        </w:rPr>
        <w:t xml:space="preserve">, pero ya implicando una transición legislativa </w:t>
      </w:r>
      <w:r w:rsidR="00DB20B4" w:rsidRPr="00DB20B4">
        <w:rPr>
          <w:rFonts w:ascii="Arial Narrow" w:hAnsi="Arial Narrow" w:cs="Tahoma"/>
          <w:sz w:val="28"/>
          <w:szCs w:val="28"/>
        </w:rPr>
        <w:t xml:space="preserve">entre las </w:t>
      </w:r>
      <w:r>
        <w:rPr>
          <w:rFonts w:ascii="Arial Narrow" w:hAnsi="Arial Narrow" w:cs="Tahoma"/>
          <w:sz w:val="28"/>
          <w:szCs w:val="28"/>
        </w:rPr>
        <w:t>L</w:t>
      </w:r>
      <w:r w:rsidR="00DB20B4" w:rsidRPr="00DB20B4">
        <w:rPr>
          <w:rFonts w:ascii="Arial Narrow" w:hAnsi="Arial Narrow" w:cs="Tahoma"/>
          <w:sz w:val="28"/>
          <w:szCs w:val="28"/>
        </w:rPr>
        <w:t xml:space="preserve">eyes 797 y 860 y el mentado </w:t>
      </w:r>
      <w:r>
        <w:rPr>
          <w:rFonts w:ascii="Arial Narrow" w:hAnsi="Arial Narrow" w:cs="Tahoma"/>
          <w:sz w:val="28"/>
          <w:szCs w:val="28"/>
        </w:rPr>
        <w:t>A</w:t>
      </w:r>
      <w:r w:rsidR="00DB20B4" w:rsidRPr="00DB20B4">
        <w:rPr>
          <w:rFonts w:ascii="Arial Narrow" w:hAnsi="Arial Narrow" w:cs="Tahoma"/>
          <w:sz w:val="28"/>
          <w:szCs w:val="28"/>
        </w:rPr>
        <w:t xml:space="preserve">cuerdo 049 de 1990, la jurisprudencia constitucional, T-401 de 2015 y T. 4.190.630, entre otras, es aún más </w:t>
      </w:r>
      <w:r w:rsidR="00DB20B4" w:rsidRPr="005C6252">
        <w:rPr>
          <w:rFonts w:ascii="Arial Narrow" w:hAnsi="Arial Narrow" w:cs="Tahoma"/>
          <w:sz w:val="28"/>
          <w:szCs w:val="28"/>
        </w:rPr>
        <w:t xml:space="preserve">amplia al abarcar esta última hipótesis, al esbozar con razones muy similares a las blandidas por su homóloga laboral. </w:t>
      </w:r>
    </w:p>
    <w:p w:rsidR="00275D19" w:rsidRPr="00BF4B9F" w:rsidRDefault="00275D19" w:rsidP="00BF4B9F">
      <w:pPr>
        <w:pStyle w:val="Sinespaciado"/>
      </w:pPr>
    </w:p>
    <w:p w:rsidR="00275D19" w:rsidRPr="005C6252" w:rsidRDefault="00275D19" w:rsidP="00275D19">
      <w:pPr>
        <w:pStyle w:val="Textoindependiente31"/>
        <w:ind w:firstLine="851"/>
        <w:rPr>
          <w:rFonts w:ascii="Arial Narrow" w:hAnsi="Arial Narrow" w:cs="Tahoma"/>
          <w:sz w:val="28"/>
          <w:szCs w:val="28"/>
        </w:rPr>
      </w:pPr>
      <w:r w:rsidRPr="005C6252">
        <w:rPr>
          <w:rFonts w:ascii="Arial Narrow" w:hAnsi="Arial Narrow" w:cs="Tahoma"/>
          <w:sz w:val="28"/>
          <w:szCs w:val="28"/>
        </w:rPr>
        <w:t>En efecto, enseña el alto Tribunal Constitucional, que ante la inexistencia de un régimen de transición para las pensiones de sobrevivencia e invalidez, en atención a los principios de buena fe, confianza legítima y favorabilidad, es dable dar aplicación a una norma anterior, como es el Acuerdo 049 de 1990, si el afiliado realizó cotizaciones en vigencia de dicha disposición, siempre que una norma posterior resulte ser desfavorable a su derecho pensional, puesto que dicha regla, se estatuye con el fin de proteger el principio de favorabilidad que en materia laboral ha reconocido el artículo 53 del or</w:t>
      </w:r>
      <w:r w:rsidR="002A0568" w:rsidRPr="005C6252">
        <w:rPr>
          <w:rFonts w:ascii="Arial Narrow" w:hAnsi="Arial Narrow" w:cs="Tahoma"/>
          <w:sz w:val="28"/>
          <w:szCs w:val="28"/>
        </w:rPr>
        <w:t xml:space="preserve">denamiento superior, el cual, </w:t>
      </w:r>
      <w:r w:rsidRPr="005C6252">
        <w:rPr>
          <w:rFonts w:ascii="Arial Narrow" w:hAnsi="Arial Narrow" w:cs="Tahoma"/>
          <w:sz w:val="28"/>
          <w:szCs w:val="28"/>
        </w:rPr>
        <w:t>garantiza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F769BA" w:rsidRPr="00BF4B9F" w:rsidRDefault="00F769BA" w:rsidP="00BF4B9F">
      <w:pPr>
        <w:pStyle w:val="Sinespaciado"/>
      </w:pPr>
    </w:p>
    <w:p w:rsidR="002F2BA1" w:rsidRPr="005C6252" w:rsidRDefault="002F2BA1" w:rsidP="002F2BA1">
      <w:pPr>
        <w:pStyle w:val="Textoindependiente31"/>
        <w:ind w:firstLine="708"/>
        <w:rPr>
          <w:rFonts w:ascii="Arial Narrow" w:hAnsi="Arial Narrow" w:cs="Tahoma"/>
          <w:sz w:val="28"/>
          <w:szCs w:val="28"/>
        </w:rPr>
      </w:pPr>
      <w:r w:rsidRPr="005C6252">
        <w:rPr>
          <w:rFonts w:ascii="Arial Narrow" w:hAnsi="Arial Narrow" w:cs="Tahoma"/>
          <w:sz w:val="28"/>
          <w:szCs w:val="28"/>
        </w:rPr>
        <w:t>Recaba igualmente</w:t>
      </w:r>
      <w:r w:rsidR="006F0016">
        <w:rPr>
          <w:rFonts w:ascii="Arial Narrow" w:hAnsi="Arial Narrow" w:cs="Tahoma"/>
          <w:sz w:val="28"/>
          <w:szCs w:val="28"/>
        </w:rPr>
        <w:t xml:space="preserve"> esa corporación</w:t>
      </w:r>
      <w:r w:rsidRPr="005C6252">
        <w:rPr>
          <w:rFonts w:ascii="Arial Narrow" w:hAnsi="Arial Narrow" w:cs="Tahoma"/>
          <w:sz w:val="28"/>
          <w:szCs w:val="28"/>
        </w:rPr>
        <w:t xml:space="preserve">, que el artículo 53 del constituyente primario no impone un límite temporal al funcionario judicial, para determinar la norma más favorable al trabajador, por lo que el juez, como garante de los derechos de los ciudadanos, debe determinar en el caso concreto, cuál norma es la más favorable al trabajador, y aplicarla en caso de que ésta haya regulado la situación jurídica. </w:t>
      </w:r>
    </w:p>
    <w:p w:rsidR="00275D19" w:rsidRPr="008278F7" w:rsidRDefault="00275D19" w:rsidP="008278F7">
      <w:pPr>
        <w:pStyle w:val="Sinespaciado"/>
      </w:pPr>
    </w:p>
    <w:p w:rsidR="004131BD" w:rsidRPr="005C6252" w:rsidRDefault="004C2C41" w:rsidP="007F58B0">
      <w:pPr>
        <w:pStyle w:val="Textoindependiente31"/>
        <w:ind w:firstLine="709"/>
        <w:rPr>
          <w:rFonts w:ascii="Arial Narrow" w:hAnsi="Arial Narrow" w:cs="Tahoma"/>
          <w:sz w:val="28"/>
          <w:szCs w:val="28"/>
        </w:rPr>
      </w:pPr>
      <w:r>
        <w:rPr>
          <w:rFonts w:ascii="Arial Narrow" w:hAnsi="Arial Narrow" w:cs="Tahoma"/>
          <w:sz w:val="28"/>
          <w:szCs w:val="28"/>
        </w:rPr>
        <w:t xml:space="preserve">Adicional a todo el análisis jurisprudencial efectuado, </w:t>
      </w:r>
      <w:r w:rsidR="004131BD" w:rsidRPr="005C6252">
        <w:rPr>
          <w:rFonts w:ascii="Arial Narrow" w:hAnsi="Arial Narrow" w:cs="Tahoma"/>
          <w:sz w:val="28"/>
          <w:szCs w:val="28"/>
        </w:rPr>
        <w:t>es menester recordar que más allá de acudir al concepto que en sí mismo encierra el principio de la condición más beneficiosa, a propósito de los cambios legislativos entorno a las pensiones de invalidez y sobrevivencia, a</w:t>
      </w:r>
      <w:r w:rsidR="007F58B0">
        <w:rPr>
          <w:rFonts w:ascii="Arial Narrow" w:hAnsi="Arial Narrow" w:cs="Tahoma"/>
          <w:sz w:val="28"/>
          <w:szCs w:val="28"/>
        </w:rPr>
        <w:t xml:space="preserve"> lo que realmente se acude es al principio de favorabilidad, en los términos como lo entiende la Corte Constitucional, proporcionalidad, equidad, igualdad, buena fe y </w:t>
      </w:r>
      <w:r w:rsidR="004131BD" w:rsidRPr="005C6252">
        <w:rPr>
          <w:rFonts w:ascii="Arial Narrow" w:hAnsi="Arial Narrow" w:cs="Tahoma"/>
          <w:sz w:val="28"/>
          <w:szCs w:val="28"/>
        </w:rPr>
        <w:t>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p>
    <w:p w:rsidR="004131BD" w:rsidRPr="008278F7" w:rsidRDefault="004131BD" w:rsidP="008278F7">
      <w:pPr>
        <w:pStyle w:val="Sinespaciado"/>
      </w:pPr>
    </w:p>
    <w:p w:rsidR="00BF4B9F" w:rsidRDefault="004131BD" w:rsidP="00BF4B9F">
      <w:pPr>
        <w:pStyle w:val="Textoindependiente31"/>
        <w:ind w:firstLine="709"/>
        <w:rPr>
          <w:rFonts w:ascii="Arial Narrow" w:hAnsi="Arial Narrow" w:cs="Tahoma"/>
          <w:sz w:val="28"/>
          <w:szCs w:val="28"/>
        </w:rPr>
      </w:pPr>
      <w:r w:rsidRPr="005C6252">
        <w:rPr>
          <w:rFonts w:ascii="Arial Narrow" w:hAnsi="Arial Narrow" w:cs="Tahoma"/>
          <w:sz w:val="28"/>
          <w:szCs w:val="28"/>
        </w:rPr>
        <w:t>Prospera, entonces, la pretensión de la parte actora al amparo de los comentados principios</w:t>
      </w:r>
      <w:r w:rsidR="004C2C41">
        <w:rPr>
          <w:rFonts w:ascii="Arial Narrow" w:hAnsi="Arial Narrow" w:cs="Tahoma"/>
          <w:sz w:val="28"/>
          <w:szCs w:val="28"/>
        </w:rPr>
        <w:t>, tal como lo estableció con precisión la juzgadora de primera instancia.</w:t>
      </w:r>
      <w:r w:rsidR="00BF4B9F">
        <w:rPr>
          <w:rFonts w:ascii="Arial Narrow" w:hAnsi="Arial Narrow" w:cs="Tahoma"/>
          <w:sz w:val="28"/>
          <w:szCs w:val="28"/>
        </w:rPr>
        <w:t xml:space="preserve"> </w:t>
      </w:r>
    </w:p>
    <w:p w:rsidR="00BF4B9F" w:rsidRPr="00CB46FB" w:rsidRDefault="00BF4B9F" w:rsidP="00CB46FB">
      <w:pPr>
        <w:pStyle w:val="Sinespaciado"/>
      </w:pPr>
    </w:p>
    <w:p w:rsidR="004A6AB6" w:rsidRDefault="00BF4B9F" w:rsidP="00E605F2">
      <w:pPr>
        <w:pStyle w:val="Textoindependiente31"/>
        <w:ind w:firstLine="851"/>
        <w:rPr>
          <w:rFonts w:ascii="Arial Narrow" w:hAnsi="Arial Narrow" w:cs="Arial"/>
          <w:sz w:val="28"/>
          <w:szCs w:val="28"/>
        </w:rPr>
      </w:pPr>
      <w:r>
        <w:rPr>
          <w:rFonts w:ascii="Arial Narrow" w:hAnsi="Arial Narrow" w:cs="Tahoma"/>
          <w:sz w:val="28"/>
          <w:szCs w:val="28"/>
        </w:rPr>
        <w:t>De</w:t>
      </w:r>
      <w:r w:rsidR="005A3830" w:rsidRPr="005C6252">
        <w:rPr>
          <w:rFonts w:ascii="Arial Narrow" w:hAnsi="Arial Narrow" w:cs="Arial"/>
          <w:sz w:val="28"/>
          <w:szCs w:val="28"/>
        </w:rPr>
        <w:t xml:space="preserve"> manera pues que, </w:t>
      </w:r>
      <w:r w:rsidR="00CA4C9F">
        <w:rPr>
          <w:rFonts w:ascii="Arial Narrow" w:hAnsi="Arial Narrow" w:cs="Arial"/>
          <w:sz w:val="28"/>
          <w:szCs w:val="28"/>
        </w:rPr>
        <w:t xml:space="preserve">como en este caso se reúnen las condiciones antes previstas, </w:t>
      </w:r>
      <w:r>
        <w:rPr>
          <w:rFonts w:ascii="Arial Narrow" w:hAnsi="Arial Narrow" w:cs="Arial"/>
          <w:sz w:val="28"/>
          <w:szCs w:val="28"/>
        </w:rPr>
        <w:t xml:space="preserve">dado que </w:t>
      </w:r>
      <w:r w:rsidR="00CA4C9F">
        <w:rPr>
          <w:rFonts w:ascii="Arial Narrow" w:hAnsi="Arial Narrow" w:cs="Arial"/>
          <w:sz w:val="28"/>
          <w:szCs w:val="28"/>
        </w:rPr>
        <w:t xml:space="preserve">al 1º de abril de 1994 </w:t>
      </w:r>
      <w:r w:rsidR="00D434BB">
        <w:rPr>
          <w:rFonts w:ascii="Arial Narrow" w:hAnsi="Arial Narrow" w:cs="Arial"/>
          <w:sz w:val="28"/>
          <w:szCs w:val="28"/>
        </w:rPr>
        <w:t xml:space="preserve">el causante </w:t>
      </w:r>
      <w:r w:rsidR="00A266B5">
        <w:rPr>
          <w:rFonts w:ascii="Arial Narrow" w:hAnsi="Arial Narrow" w:cs="Arial"/>
          <w:sz w:val="28"/>
          <w:szCs w:val="28"/>
        </w:rPr>
        <w:t xml:space="preserve">había sufragado </w:t>
      </w:r>
      <w:r w:rsidR="00CB46FB">
        <w:rPr>
          <w:rFonts w:ascii="Arial Narrow" w:hAnsi="Arial Narrow" w:cs="Arial"/>
          <w:sz w:val="28"/>
          <w:szCs w:val="28"/>
        </w:rPr>
        <w:t xml:space="preserve">al sistema pensional un total de </w:t>
      </w:r>
      <w:r w:rsidR="004C2C41">
        <w:rPr>
          <w:rFonts w:ascii="Arial Narrow" w:hAnsi="Arial Narrow" w:cs="Arial"/>
          <w:sz w:val="28"/>
          <w:szCs w:val="28"/>
        </w:rPr>
        <w:t>447,1429</w:t>
      </w:r>
      <w:r w:rsidR="00CB46FB">
        <w:rPr>
          <w:rFonts w:ascii="Arial Narrow" w:hAnsi="Arial Narrow" w:cs="Arial"/>
          <w:sz w:val="28"/>
          <w:szCs w:val="28"/>
        </w:rPr>
        <w:t xml:space="preserve"> semanas</w:t>
      </w:r>
      <w:r w:rsidR="00EC38B1">
        <w:rPr>
          <w:rFonts w:ascii="Arial Narrow" w:hAnsi="Arial Narrow" w:cs="Arial"/>
          <w:sz w:val="28"/>
          <w:szCs w:val="28"/>
        </w:rPr>
        <w:t xml:space="preserve"> de aportes</w:t>
      </w:r>
      <w:r w:rsidR="00D434BB">
        <w:rPr>
          <w:rFonts w:ascii="Arial Narrow" w:hAnsi="Arial Narrow" w:cs="Arial"/>
          <w:sz w:val="28"/>
          <w:szCs w:val="28"/>
        </w:rPr>
        <w:t xml:space="preserve">, </w:t>
      </w:r>
      <w:r w:rsidR="00A35FCC" w:rsidRPr="005C6252">
        <w:rPr>
          <w:rFonts w:ascii="Arial Narrow" w:hAnsi="Arial Narrow" w:cs="Arial"/>
          <w:sz w:val="28"/>
          <w:szCs w:val="28"/>
          <w:lang w:val="es-ES"/>
        </w:rPr>
        <w:t xml:space="preserve">es evidente que la decisión </w:t>
      </w:r>
      <w:r w:rsidR="00EC38B1">
        <w:rPr>
          <w:rFonts w:ascii="Arial Narrow" w:hAnsi="Arial Narrow" w:cs="Arial"/>
          <w:sz w:val="28"/>
          <w:szCs w:val="28"/>
          <w:lang w:val="es-ES"/>
        </w:rPr>
        <w:t xml:space="preserve">de </w:t>
      </w:r>
      <w:r w:rsidR="00A35FCC" w:rsidRPr="005C6252">
        <w:rPr>
          <w:rFonts w:ascii="Arial Narrow" w:hAnsi="Arial Narrow" w:cs="Arial"/>
          <w:sz w:val="28"/>
          <w:szCs w:val="28"/>
          <w:lang w:val="es-ES"/>
        </w:rPr>
        <w:t>la Jueza a-quo es acertada</w:t>
      </w:r>
      <w:r w:rsidR="00CB46FB">
        <w:rPr>
          <w:rFonts w:ascii="Arial Narrow" w:hAnsi="Arial Narrow" w:cs="Arial"/>
          <w:sz w:val="28"/>
          <w:szCs w:val="28"/>
          <w:lang w:val="es-ES"/>
        </w:rPr>
        <w:t xml:space="preserve">, </w:t>
      </w:r>
      <w:r w:rsidR="00EC38B1">
        <w:rPr>
          <w:rFonts w:ascii="Arial Narrow" w:hAnsi="Arial Narrow" w:cs="Arial"/>
          <w:sz w:val="28"/>
          <w:szCs w:val="28"/>
          <w:lang w:val="es-ES"/>
        </w:rPr>
        <w:t xml:space="preserve">al concluir que aquel </w:t>
      </w:r>
      <w:r w:rsidR="004313BF">
        <w:rPr>
          <w:rFonts w:ascii="Arial Narrow" w:hAnsi="Arial Narrow" w:cs="Arial"/>
          <w:sz w:val="28"/>
          <w:szCs w:val="28"/>
          <w:lang w:val="es-ES"/>
        </w:rPr>
        <w:t xml:space="preserve">dejó causado el derecho para que sus posibles beneficiarios accedieran a la pensión de sobrevivientes, por lo que en sede de consulta </w:t>
      </w:r>
      <w:r w:rsidR="00800680">
        <w:rPr>
          <w:rFonts w:ascii="Arial Narrow" w:hAnsi="Arial Narrow" w:cs="Arial"/>
          <w:sz w:val="28"/>
          <w:szCs w:val="28"/>
          <w:lang w:val="es-ES"/>
        </w:rPr>
        <w:t xml:space="preserve">se confirmará </w:t>
      </w:r>
      <w:r w:rsidR="00EC38B1">
        <w:rPr>
          <w:rFonts w:ascii="Arial Narrow" w:hAnsi="Arial Narrow" w:cs="Arial"/>
          <w:sz w:val="28"/>
          <w:szCs w:val="28"/>
          <w:lang w:val="es-ES"/>
        </w:rPr>
        <w:t xml:space="preserve">este fragmento de la </w:t>
      </w:r>
      <w:r w:rsidR="00800680">
        <w:rPr>
          <w:rFonts w:ascii="Arial Narrow" w:hAnsi="Arial Narrow" w:cs="Arial"/>
          <w:sz w:val="28"/>
          <w:szCs w:val="28"/>
          <w:lang w:val="es-ES"/>
        </w:rPr>
        <w:t>providencia</w:t>
      </w:r>
      <w:r w:rsidR="00EC38B1">
        <w:rPr>
          <w:rFonts w:ascii="Arial Narrow" w:hAnsi="Arial Narrow" w:cs="Arial"/>
          <w:sz w:val="28"/>
          <w:szCs w:val="28"/>
          <w:lang w:val="es-ES"/>
        </w:rPr>
        <w:t>.</w:t>
      </w:r>
    </w:p>
    <w:p w:rsidR="0098104D" w:rsidRPr="008278F7" w:rsidRDefault="0098104D" w:rsidP="008278F7">
      <w:pPr>
        <w:pStyle w:val="Sinespaciado"/>
      </w:pPr>
    </w:p>
    <w:p w:rsidR="003F6A07" w:rsidRDefault="0098104D" w:rsidP="0098104D">
      <w:pPr>
        <w:spacing w:line="360" w:lineRule="auto"/>
        <w:ind w:firstLine="851"/>
        <w:jc w:val="both"/>
        <w:rPr>
          <w:rFonts w:ascii="Arial Narrow" w:hAnsi="Arial Narrow" w:cs="Arial"/>
          <w:sz w:val="28"/>
          <w:szCs w:val="28"/>
        </w:rPr>
      </w:pPr>
      <w:r>
        <w:rPr>
          <w:rFonts w:ascii="Arial Narrow" w:hAnsi="Arial Narrow" w:cs="Arial"/>
          <w:sz w:val="28"/>
          <w:szCs w:val="28"/>
        </w:rPr>
        <w:t>Ahora bien, en torno a</w:t>
      </w:r>
      <w:r w:rsidRPr="00F326B9">
        <w:rPr>
          <w:rFonts w:ascii="Arial Narrow" w:hAnsi="Arial Narrow" w:cs="Arial"/>
          <w:sz w:val="28"/>
          <w:szCs w:val="28"/>
        </w:rPr>
        <w:t xml:space="preserve">l requisito </w:t>
      </w:r>
      <w:r>
        <w:rPr>
          <w:rFonts w:ascii="Arial Narrow" w:hAnsi="Arial Narrow" w:cs="Arial"/>
          <w:sz w:val="28"/>
          <w:szCs w:val="28"/>
        </w:rPr>
        <w:t>de la convivencia</w:t>
      </w:r>
      <w:r w:rsidRPr="00F326B9">
        <w:rPr>
          <w:rFonts w:ascii="Arial Narrow" w:hAnsi="Arial Narrow" w:cs="Arial"/>
          <w:sz w:val="28"/>
          <w:szCs w:val="28"/>
        </w:rPr>
        <w:t xml:space="preserve"> </w:t>
      </w:r>
      <w:r>
        <w:rPr>
          <w:rFonts w:ascii="Arial Narrow" w:hAnsi="Arial Narrow" w:cs="Arial"/>
          <w:sz w:val="28"/>
          <w:szCs w:val="28"/>
        </w:rPr>
        <w:t>para oste</w:t>
      </w:r>
      <w:r w:rsidR="009C4C05">
        <w:rPr>
          <w:rFonts w:ascii="Arial Narrow" w:hAnsi="Arial Narrow" w:cs="Arial"/>
          <w:sz w:val="28"/>
          <w:szCs w:val="28"/>
        </w:rPr>
        <w:t xml:space="preserve">ntar la calidad de beneficiaria </w:t>
      </w:r>
      <w:r>
        <w:rPr>
          <w:rFonts w:ascii="Arial Narrow" w:hAnsi="Arial Narrow" w:cs="Arial"/>
          <w:sz w:val="28"/>
          <w:szCs w:val="28"/>
        </w:rPr>
        <w:t xml:space="preserve">de la pensión de sobrevivientes peticionada, </w:t>
      </w:r>
      <w:r w:rsidR="003F6A07">
        <w:rPr>
          <w:rFonts w:ascii="Arial Narrow" w:hAnsi="Arial Narrow" w:cs="Arial"/>
          <w:sz w:val="28"/>
          <w:szCs w:val="28"/>
        </w:rPr>
        <w:t xml:space="preserve">al tenor de lo preceptuado en el artículo 13 de la Ley 797 de 2003, </w:t>
      </w:r>
      <w:r>
        <w:rPr>
          <w:rFonts w:ascii="Arial Narrow" w:hAnsi="Arial Narrow" w:cs="Arial"/>
          <w:sz w:val="28"/>
          <w:szCs w:val="28"/>
        </w:rPr>
        <w:t xml:space="preserve">le </w:t>
      </w:r>
      <w:r w:rsidRPr="005C1838">
        <w:rPr>
          <w:rFonts w:ascii="Arial Narrow" w:hAnsi="Arial Narrow" w:cs="Arial"/>
          <w:sz w:val="28"/>
          <w:szCs w:val="28"/>
        </w:rPr>
        <w:t>correspondía a</w:t>
      </w:r>
      <w:r w:rsidR="009C4C05">
        <w:rPr>
          <w:rFonts w:ascii="Arial Narrow" w:hAnsi="Arial Narrow" w:cs="Arial"/>
          <w:sz w:val="28"/>
          <w:szCs w:val="28"/>
        </w:rPr>
        <w:t xml:space="preserve"> la señora </w:t>
      </w:r>
      <w:r w:rsidR="00DE7B5A">
        <w:rPr>
          <w:rFonts w:ascii="Arial Narrow" w:hAnsi="Arial Narrow" w:cs="Arial"/>
          <w:sz w:val="28"/>
          <w:szCs w:val="28"/>
        </w:rPr>
        <w:t>Meneses Álzate</w:t>
      </w:r>
      <w:r>
        <w:rPr>
          <w:rFonts w:ascii="Arial Narrow" w:hAnsi="Arial Narrow" w:cs="Arial"/>
          <w:sz w:val="28"/>
          <w:szCs w:val="28"/>
        </w:rPr>
        <w:t>, acr</w:t>
      </w:r>
      <w:r w:rsidRPr="005C1838">
        <w:rPr>
          <w:rFonts w:ascii="Arial Narrow" w:hAnsi="Arial Narrow" w:cs="Arial"/>
          <w:sz w:val="28"/>
          <w:szCs w:val="28"/>
        </w:rPr>
        <w:t>editar no menos de 5 años de convivencia con</w:t>
      </w:r>
      <w:r>
        <w:rPr>
          <w:rFonts w:ascii="Arial Narrow" w:hAnsi="Arial Narrow" w:cs="Arial"/>
          <w:sz w:val="28"/>
          <w:szCs w:val="28"/>
        </w:rPr>
        <w:t xml:space="preserve"> </w:t>
      </w:r>
      <w:r w:rsidR="00C52F59">
        <w:rPr>
          <w:rFonts w:ascii="Arial Narrow" w:hAnsi="Arial Narrow" w:cs="Arial"/>
          <w:sz w:val="28"/>
          <w:szCs w:val="28"/>
        </w:rPr>
        <w:t xml:space="preserve">el señor </w:t>
      </w:r>
      <w:r w:rsidR="00DE7B5A">
        <w:rPr>
          <w:rFonts w:ascii="Arial Narrow" w:hAnsi="Arial Narrow" w:cs="Arial"/>
          <w:sz w:val="28"/>
          <w:szCs w:val="28"/>
        </w:rPr>
        <w:t>Néstor Marcel Espinosa Villegas</w:t>
      </w:r>
      <w:r w:rsidR="00C52F59">
        <w:rPr>
          <w:rFonts w:ascii="Arial Narrow" w:hAnsi="Arial Narrow" w:cs="Arial"/>
          <w:sz w:val="28"/>
          <w:szCs w:val="28"/>
        </w:rPr>
        <w:t>,</w:t>
      </w:r>
      <w:r w:rsidR="00DE7B5A">
        <w:rPr>
          <w:rFonts w:ascii="Arial Narrow" w:hAnsi="Arial Narrow" w:cs="Arial"/>
          <w:sz w:val="28"/>
          <w:szCs w:val="28"/>
        </w:rPr>
        <w:t xml:space="preserve"> inmediatamente</w:t>
      </w:r>
      <w:r w:rsidR="00C52F59">
        <w:rPr>
          <w:rFonts w:ascii="Arial Narrow" w:hAnsi="Arial Narrow" w:cs="Arial"/>
          <w:sz w:val="28"/>
          <w:szCs w:val="28"/>
        </w:rPr>
        <w:t xml:space="preserve"> </w:t>
      </w:r>
      <w:r>
        <w:rPr>
          <w:rFonts w:ascii="Arial Narrow" w:hAnsi="Arial Narrow" w:cs="Arial"/>
          <w:sz w:val="28"/>
          <w:szCs w:val="28"/>
        </w:rPr>
        <w:t>anteriores a</w:t>
      </w:r>
      <w:r w:rsidR="00800680">
        <w:rPr>
          <w:rFonts w:ascii="Arial Narrow" w:hAnsi="Arial Narrow" w:cs="Arial"/>
          <w:sz w:val="28"/>
          <w:szCs w:val="28"/>
        </w:rPr>
        <w:t xml:space="preserve"> su deceso</w:t>
      </w:r>
      <w:r w:rsidR="003F6A07">
        <w:rPr>
          <w:rFonts w:ascii="Arial Narrow" w:hAnsi="Arial Narrow" w:cs="Arial"/>
          <w:sz w:val="28"/>
          <w:szCs w:val="28"/>
        </w:rPr>
        <w:t xml:space="preserve">. </w:t>
      </w:r>
    </w:p>
    <w:p w:rsidR="003F6A07" w:rsidRDefault="003F6A07" w:rsidP="003F6A07">
      <w:pPr>
        <w:pStyle w:val="Sinespaciado"/>
      </w:pPr>
    </w:p>
    <w:p w:rsidR="00DE7B5A" w:rsidRDefault="003F6A07" w:rsidP="0098104D">
      <w:pPr>
        <w:spacing w:line="360" w:lineRule="auto"/>
        <w:ind w:firstLine="851"/>
        <w:jc w:val="both"/>
        <w:rPr>
          <w:rFonts w:ascii="Arial Narrow" w:hAnsi="Arial Narrow"/>
          <w:sz w:val="28"/>
          <w:szCs w:val="28"/>
          <w:lang w:val="es-CO"/>
        </w:rPr>
      </w:pPr>
      <w:r>
        <w:rPr>
          <w:rFonts w:ascii="Arial Narrow" w:hAnsi="Arial Narrow" w:cs="Arial"/>
          <w:sz w:val="28"/>
          <w:szCs w:val="28"/>
        </w:rPr>
        <w:t xml:space="preserve">Para el efecto, </w:t>
      </w:r>
      <w:r w:rsidR="00800680">
        <w:rPr>
          <w:rFonts w:ascii="Arial Narrow" w:hAnsi="Arial Narrow" w:cs="Arial"/>
          <w:sz w:val="28"/>
          <w:szCs w:val="28"/>
        </w:rPr>
        <w:t xml:space="preserve">se escucharon las declaraciones de </w:t>
      </w:r>
      <w:r w:rsidR="00DE7B5A">
        <w:rPr>
          <w:rFonts w:ascii="Arial Narrow" w:hAnsi="Arial Narrow" w:cs="Arial"/>
          <w:sz w:val="28"/>
          <w:szCs w:val="28"/>
        </w:rPr>
        <w:t>Martha Isabel Reyes Meneses y María Hurtiana Marín Paredes</w:t>
      </w:r>
      <w:r w:rsidR="00800680">
        <w:rPr>
          <w:rFonts w:ascii="Arial Narrow" w:hAnsi="Arial Narrow" w:cs="Arial"/>
          <w:sz w:val="28"/>
          <w:szCs w:val="28"/>
        </w:rPr>
        <w:t>, quienes al un</w:t>
      </w:r>
      <w:r w:rsidR="000D2B02">
        <w:rPr>
          <w:rFonts w:ascii="Arial Narrow" w:hAnsi="Arial Narrow" w:cs="Arial"/>
          <w:sz w:val="28"/>
          <w:szCs w:val="28"/>
        </w:rPr>
        <w:t xml:space="preserve">ísono, </w:t>
      </w:r>
      <w:r>
        <w:rPr>
          <w:rFonts w:ascii="Arial Narrow" w:hAnsi="Arial Narrow" w:cs="Arial"/>
          <w:sz w:val="28"/>
          <w:szCs w:val="28"/>
        </w:rPr>
        <w:t xml:space="preserve">de manera clara, coherente </w:t>
      </w:r>
      <w:r w:rsidR="00800680">
        <w:rPr>
          <w:rFonts w:ascii="Arial Narrow" w:hAnsi="Arial Narrow" w:cs="Arial"/>
          <w:sz w:val="28"/>
          <w:szCs w:val="28"/>
        </w:rPr>
        <w:t xml:space="preserve">y precisa, </w:t>
      </w:r>
      <w:r w:rsidR="000D2B02">
        <w:rPr>
          <w:rFonts w:ascii="Arial Narrow" w:hAnsi="Arial Narrow" w:cs="Arial"/>
          <w:sz w:val="28"/>
          <w:szCs w:val="28"/>
        </w:rPr>
        <w:t xml:space="preserve">indicaron </w:t>
      </w:r>
      <w:r w:rsidR="00800680">
        <w:rPr>
          <w:rFonts w:ascii="Arial Narrow" w:hAnsi="Arial Narrow" w:cs="Arial"/>
          <w:sz w:val="28"/>
          <w:szCs w:val="28"/>
        </w:rPr>
        <w:t>que la demandante</w:t>
      </w:r>
      <w:r w:rsidR="00DE7B5A">
        <w:rPr>
          <w:rFonts w:ascii="Arial Narrow" w:hAnsi="Arial Narrow" w:cs="Arial"/>
          <w:sz w:val="28"/>
          <w:szCs w:val="28"/>
        </w:rPr>
        <w:t xml:space="preserve"> y el señor Espinosa convivieron por espacio entre 18 y 20 años, sin que mediara separación alguna, compartiendo lugar de habitación y manifestándose ante la sociedad como una pareja; dichos estos que en realidad de verdad no abren lugar a dudas sobre la convivencia de la pareja y que solamente se rompió esta unión con el deceso del señor Néstor Marcel</w:t>
      </w:r>
      <w:r w:rsidR="00DE7B5A">
        <w:rPr>
          <w:rFonts w:ascii="Arial Narrow" w:hAnsi="Arial Narrow"/>
          <w:sz w:val="28"/>
          <w:szCs w:val="28"/>
          <w:lang w:val="es-CO"/>
        </w:rPr>
        <w:t>.</w:t>
      </w:r>
    </w:p>
    <w:p w:rsidR="00DE7B5A" w:rsidRDefault="00DE7B5A" w:rsidP="0098104D">
      <w:pPr>
        <w:spacing w:line="360" w:lineRule="auto"/>
        <w:ind w:firstLine="851"/>
        <w:jc w:val="both"/>
        <w:rPr>
          <w:rFonts w:ascii="Arial Narrow" w:hAnsi="Arial Narrow"/>
          <w:sz w:val="28"/>
          <w:szCs w:val="28"/>
          <w:lang w:val="es-CO"/>
        </w:rPr>
      </w:pPr>
    </w:p>
    <w:p w:rsidR="00DE7B5A" w:rsidRDefault="00DE7B5A" w:rsidP="0098104D">
      <w:pPr>
        <w:spacing w:line="360" w:lineRule="auto"/>
        <w:ind w:firstLine="851"/>
        <w:jc w:val="both"/>
        <w:rPr>
          <w:rFonts w:ascii="Arial Narrow" w:hAnsi="Arial Narrow"/>
          <w:sz w:val="28"/>
          <w:szCs w:val="28"/>
          <w:lang w:val="es-CO"/>
        </w:rPr>
      </w:pPr>
      <w:r>
        <w:rPr>
          <w:rFonts w:ascii="Arial Narrow" w:hAnsi="Arial Narrow"/>
          <w:sz w:val="28"/>
          <w:szCs w:val="28"/>
          <w:lang w:val="es-CO"/>
        </w:rPr>
        <w:t>Lo anterior conlleva, ineludiblemente, a que a la actora le asiste el derecho a la pensión de sobrevivientes, desde el 11 de agosto de 2011.</w:t>
      </w:r>
    </w:p>
    <w:p w:rsidR="004A6AB6" w:rsidRPr="0036284D" w:rsidRDefault="004A6AB6" w:rsidP="0036284D">
      <w:pPr>
        <w:pStyle w:val="Sinespaciado"/>
      </w:pPr>
    </w:p>
    <w:p w:rsidR="00DD3B00" w:rsidRDefault="00DE7B5A" w:rsidP="002F4742">
      <w:pPr>
        <w:spacing w:line="360" w:lineRule="auto"/>
        <w:ind w:firstLine="709"/>
        <w:jc w:val="both"/>
        <w:rPr>
          <w:rFonts w:ascii="Arial Narrow" w:hAnsi="Arial Narrow" w:cs="Arial"/>
          <w:sz w:val="28"/>
          <w:szCs w:val="28"/>
          <w:lang w:val="es-ES"/>
        </w:rPr>
      </w:pPr>
      <w:r>
        <w:rPr>
          <w:rFonts w:ascii="Arial Narrow" w:hAnsi="Arial Narrow" w:cs="Arial"/>
          <w:sz w:val="28"/>
          <w:szCs w:val="28"/>
          <w:lang w:val="es-ES"/>
        </w:rPr>
        <w:t xml:space="preserve">Valga precisar que la excepción de prescripción </w:t>
      </w:r>
      <w:r w:rsidR="00DD3B00">
        <w:rPr>
          <w:rFonts w:ascii="Arial Narrow" w:hAnsi="Arial Narrow" w:cs="Arial"/>
          <w:sz w:val="28"/>
          <w:szCs w:val="28"/>
          <w:lang w:val="es-ES"/>
        </w:rPr>
        <w:t>propuesta, no está llamada a prosperar, tal como lo dispuso en las consideraciones de la providencia la Jueza a-quo, siendo por tanto pertinente corregir la parte resolutiva de la decisión en tal sentido amén que allí se dijo que se declaraba parcialmente probada, aunque sin que se le fijaran consecuencias.</w:t>
      </w:r>
    </w:p>
    <w:p w:rsidR="00E27B09" w:rsidRPr="008278F7" w:rsidRDefault="00E27B09" w:rsidP="008278F7">
      <w:pPr>
        <w:pStyle w:val="Sinespaciado"/>
      </w:pPr>
    </w:p>
    <w:p w:rsidR="00E27B09" w:rsidRDefault="00E27B09" w:rsidP="00E27B09">
      <w:pPr>
        <w:spacing w:line="360" w:lineRule="auto"/>
        <w:ind w:firstLine="708"/>
        <w:jc w:val="both"/>
        <w:rPr>
          <w:rFonts w:ascii="Arial Narrow" w:hAnsi="Arial Narrow"/>
          <w:sz w:val="28"/>
          <w:szCs w:val="28"/>
        </w:rPr>
      </w:pPr>
      <w:r>
        <w:rPr>
          <w:rFonts w:ascii="Arial Narrow" w:hAnsi="Arial Narrow" w:cs="Arial"/>
          <w:color w:val="000000"/>
          <w:sz w:val="28"/>
          <w:szCs w:val="28"/>
          <w:shd w:val="clear" w:color="auto" w:fill="FFFFFF"/>
        </w:rPr>
        <w:t>En aras de concretar las condenas, el valor del retroactivo pensional a que tiene derecho la actora, desde el 1</w:t>
      </w:r>
      <w:r w:rsidR="00DD3B00">
        <w:rPr>
          <w:rFonts w:ascii="Arial Narrow" w:hAnsi="Arial Narrow" w:cs="Arial"/>
          <w:color w:val="000000"/>
          <w:sz w:val="28"/>
          <w:szCs w:val="28"/>
          <w:shd w:val="clear" w:color="auto" w:fill="FFFFFF"/>
        </w:rPr>
        <w:t>1</w:t>
      </w:r>
      <w:r>
        <w:rPr>
          <w:rFonts w:ascii="Arial Narrow" w:hAnsi="Arial Narrow" w:cs="Arial"/>
          <w:color w:val="000000"/>
          <w:sz w:val="28"/>
          <w:szCs w:val="28"/>
          <w:shd w:val="clear" w:color="auto" w:fill="FFFFFF"/>
        </w:rPr>
        <w:t xml:space="preserve"> de </w:t>
      </w:r>
      <w:r w:rsidR="00DD3B00">
        <w:rPr>
          <w:rFonts w:ascii="Arial Narrow" w:hAnsi="Arial Narrow" w:cs="Arial"/>
          <w:color w:val="000000"/>
          <w:sz w:val="28"/>
          <w:szCs w:val="28"/>
          <w:shd w:val="clear" w:color="auto" w:fill="FFFFFF"/>
        </w:rPr>
        <w:t>agosto</w:t>
      </w:r>
      <w:r>
        <w:rPr>
          <w:rFonts w:ascii="Arial Narrow" w:hAnsi="Arial Narrow" w:cs="Arial"/>
          <w:color w:val="000000"/>
          <w:sz w:val="28"/>
          <w:szCs w:val="28"/>
          <w:shd w:val="clear" w:color="auto" w:fill="FFFFFF"/>
        </w:rPr>
        <w:t xml:space="preserve"> de 201</w:t>
      </w:r>
      <w:r w:rsidR="00DD3B00">
        <w:rPr>
          <w:rFonts w:ascii="Arial Narrow" w:hAnsi="Arial Narrow" w:cs="Arial"/>
          <w:color w:val="000000"/>
          <w:sz w:val="28"/>
          <w:szCs w:val="28"/>
          <w:shd w:val="clear" w:color="auto" w:fill="FFFFFF"/>
        </w:rPr>
        <w:t>1</w:t>
      </w:r>
      <w:r>
        <w:rPr>
          <w:rFonts w:ascii="Arial Narrow" w:hAnsi="Arial Narrow" w:cs="Arial"/>
          <w:color w:val="000000"/>
          <w:sz w:val="28"/>
          <w:szCs w:val="28"/>
          <w:shd w:val="clear" w:color="auto" w:fill="FFFFFF"/>
        </w:rPr>
        <w:t xml:space="preserve"> y hasta el 31 de </w:t>
      </w:r>
      <w:r w:rsidR="002C3879">
        <w:rPr>
          <w:rFonts w:ascii="Arial Narrow" w:hAnsi="Arial Narrow" w:cs="Arial"/>
          <w:color w:val="000000"/>
          <w:sz w:val="28"/>
          <w:szCs w:val="28"/>
          <w:shd w:val="clear" w:color="auto" w:fill="FFFFFF"/>
        </w:rPr>
        <w:t>enero</w:t>
      </w:r>
      <w:r>
        <w:rPr>
          <w:rFonts w:ascii="Arial Narrow" w:hAnsi="Arial Narrow" w:cs="Arial"/>
          <w:color w:val="000000"/>
          <w:sz w:val="28"/>
          <w:szCs w:val="28"/>
          <w:shd w:val="clear" w:color="auto" w:fill="FFFFFF"/>
        </w:rPr>
        <w:t xml:space="preserve"> de 201</w:t>
      </w:r>
      <w:r w:rsidR="002C3879">
        <w:rPr>
          <w:rFonts w:ascii="Arial Narrow" w:hAnsi="Arial Narrow" w:cs="Arial"/>
          <w:color w:val="000000"/>
          <w:sz w:val="28"/>
          <w:szCs w:val="28"/>
          <w:shd w:val="clear" w:color="auto" w:fill="FFFFFF"/>
        </w:rPr>
        <w:t>6</w:t>
      </w:r>
      <w:r>
        <w:rPr>
          <w:rFonts w:ascii="Arial Narrow" w:hAnsi="Arial Narrow" w:cs="Arial"/>
          <w:color w:val="000000"/>
          <w:sz w:val="28"/>
          <w:szCs w:val="28"/>
          <w:shd w:val="clear" w:color="auto" w:fill="FFFFFF"/>
        </w:rPr>
        <w:t xml:space="preserve">, es decir, incluyendo las mesadas causadas hasta la emisión de esta providencia, </w:t>
      </w:r>
      <w:r w:rsidR="00DD3B00">
        <w:rPr>
          <w:rFonts w:ascii="Arial Narrow" w:hAnsi="Arial Narrow" w:cs="Arial"/>
          <w:color w:val="000000"/>
          <w:sz w:val="28"/>
          <w:szCs w:val="28"/>
          <w:shd w:val="clear" w:color="auto" w:fill="FFFFFF"/>
        </w:rPr>
        <w:t xml:space="preserve">la cual asciende </w:t>
      </w:r>
      <w:r>
        <w:rPr>
          <w:rFonts w:ascii="Arial Narrow" w:hAnsi="Arial Narrow" w:cs="Arial"/>
          <w:color w:val="000000"/>
          <w:sz w:val="28"/>
          <w:szCs w:val="28"/>
          <w:shd w:val="clear" w:color="auto" w:fill="FFFFFF"/>
        </w:rPr>
        <w:t>a $</w:t>
      </w:r>
      <w:r w:rsidR="0036284D">
        <w:rPr>
          <w:rFonts w:ascii="Arial Narrow" w:hAnsi="Arial Narrow" w:cs="Arial"/>
          <w:color w:val="000000"/>
          <w:sz w:val="28"/>
          <w:szCs w:val="28"/>
          <w:shd w:val="clear" w:color="auto" w:fill="FFFFFF"/>
        </w:rPr>
        <w:t xml:space="preserve"> </w:t>
      </w:r>
      <w:r w:rsidR="002C3879">
        <w:rPr>
          <w:rFonts w:ascii="Arial Narrow" w:hAnsi="Arial Narrow" w:cs="Arial"/>
          <w:color w:val="000000"/>
          <w:sz w:val="28"/>
          <w:szCs w:val="28"/>
          <w:shd w:val="clear" w:color="auto" w:fill="FFFFFF"/>
        </w:rPr>
        <w:t>35.120.033</w:t>
      </w:r>
      <w:r w:rsidR="00EE5F0C">
        <w:rPr>
          <w:rFonts w:ascii="Arial Narrow" w:hAnsi="Arial Narrow" w:cs="Arial"/>
          <w:color w:val="000000"/>
          <w:sz w:val="28"/>
          <w:szCs w:val="28"/>
          <w:shd w:val="clear" w:color="auto" w:fill="FFFFFF"/>
        </w:rPr>
        <w:t>, sin perjuicio de que se s</w:t>
      </w:r>
      <w:r w:rsidR="00235E5A">
        <w:rPr>
          <w:rFonts w:ascii="Arial Narrow" w:hAnsi="Arial Narrow" w:cs="Arial"/>
          <w:color w:val="000000"/>
          <w:sz w:val="28"/>
          <w:szCs w:val="28"/>
          <w:shd w:val="clear" w:color="auto" w:fill="FFFFFF"/>
        </w:rPr>
        <w:t>iga generando hasta su solución.</w:t>
      </w:r>
    </w:p>
    <w:p w:rsidR="00E27B09" w:rsidRPr="0036284D" w:rsidRDefault="00E27B09" w:rsidP="0036284D">
      <w:pPr>
        <w:pStyle w:val="Sinespaciado"/>
      </w:pPr>
    </w:p>
    <w:p w:rsidR="004A6AB6" w:rsidRDefault="002C3879" w:rsidP="004A6AB6">
      <w:pPr>
        <w:pStyle w:val="Textoindependiente"/>
        <w:spacing w:line="360" w:lineRule="auto"/>
        <w:ind w:firstLine="851"/>
        <w:rPr>
          <w:rFonts w:ascii="Arial Narrow" w:hAnsi="Arial Narrow" w:cs="Tahoma"/>
          <w:sz w:val="28"/>
          <w:szCs w:val="28"/>
        </w:rPr>
      </w:pPr>
      <w:r>
        <w:rPr>
          <w:rFonts w:ascii="Arial Narrow" w:hAnsi="Arial Narrow" w:cs="Tahoma"/>
          <w:sz w:val="28"/>
          <w:szCs w:val="28"/>
        </w:rPr>
        <w:t xml:space="preserve">En definitiva, se corregirá el numeral 1º y se </w:t>
      </w:r>
      <w:r w:rsidR="002D55B4">
        <w:rPr>
          <w:rFonts w:ascii="Arial Narrow" w:hAnsi="Arial Narrow" w:cs="Tahoma"/>
          <w:sz w:val="28"/>
          <w:szCs w:val="28"/>
        </w:rPr>
        <w:t xml:space="preserve">modificará el ordinal </w:t>
      </w:r>
      <w:r w:rsidR="0036284D">
        <w:rPr>
          <w:rFonts w:ascii="Arial Narrow" w:hAnsi="Arial Narrow" w:cs="Tahoma"/>
          <w:sz w:val="28"/>
          <w:szCs w:val="28"/>
        </w:rPr>
        <w:t xml:space="preserve">5º </w:t>
      </w:r>
      <w:r w:rsidR="002D55B4">
        <w:rPr>
          <w:rFonts w:ascii="Arial Narrow" w:hAnsi="Arial Narrow" w:cs="Tahoma"/>
          <w:sz w:val="28"/>
          <w:szCs w:val="28"/>
        </w:rPr>
        <w:t>de la s</w:t>
      </w:r>
      <w:r w:rsidR="004A6AB6">
        <w:rPr>
          <w:rFonts w:ascii="Arial Narrow" w:hAnsi="Arial Narrow" w:cs="Tahoma"/>
          <w:sz w:val="28"/>
          <w:szCs w:val="28"/>
        </w:rPr>
        <w:t xml:space="preserve">entencia </w:t>
      </w:r>
      <w:r w:rsidR="002D55B4">
        <w:rPr>
          <w:rFonts w:ascii="Arial Narrow" w:hAnsi="Arial Narrow" w:cs="Tahoma"/>
          <w:sz w:val="28"/>
          <w:szCs w:val="28"/>
        </w:rPr>
        <w:t>consultada</w:t>
      </w:r>
      <w:r>
        <w:rPr>
          <w:rFonts w:ascii="Arial Narrow" w:hAnsi="Arial Narrow" w:cs="Tahoma"/>
          <w:sz w:val="28"/>
          <w:szCs w:val="28"/>
        </w:rPr>
        <w:t>, en el sentido de actualizar el valor de la condena a la fecha de esta providencia</w:t>
      </w:r>
      <w:r w:rsidR="002D55B4">
        <w:rPr>
          <w:rFonts w:ascii="Arial Narrow" w:hAnsi="Arial Narrow" w:cs="Tahoma"/>
          <w:sz w:val="28"/>
          <w:szCs w:val="28"/>
        </w:rPr>
        <w:t xml:space="preserve">. </w:t>
      </w:r>
    </w:p>
    <w:p w:rsidR="002D55B4" w:rsidRDefault="002D55B4" w:rsidP="0036284D">
      <w:pPr>
        <w:pStyle w:val="Sinespaciado"/>
      </w:pPr>
    </w:p>
    <w:p w:rsidR="002D55B4" w:rsidRPr="008424AB" w:rsidRDefault="002D55B4" w:rsidP="004A6AB6">
      <w:pPr>
        <w:pStyle w:val="Textoindependiente"/>
        <w:spacing w:line="360" w:lineRule="auto"/>
        <w:ind w:firstLine="851"/>
        <w:rPr>
          <w:rFonts w:ascii="Arial Narrow" w:hAnsi="Arial Narrow" w:cs="Tahoma"/>
          <w:sz w:val="28"/>
          <w:szCs w:val="28"/>
        </w:rPr>
      </w:pPr>
      <w:r>
        <w:rPr>
          <w:rFonts w:ascii="Arial Narrow" w:hAnsi="Arial Narrow" w:cs="Tahoma"/>
          <w:sz w:val="28"/>
          <w:szCs w:val="28"/>
        </w:rPr>
        <w:t>Sin costas en esta instancia.</w:t>
      </w:r>
    </w:p>
    <w:p w:rsidR="004A6AB6" w:rsidRPr="008424AB" w:rsidRDefault="004A6AB6" w:rsidP="0036284D">
      <w:pPr>
        <w:pStyle w:val="Sinespaciado"/>
      </w:pPr>
    </w:p>
    <w:p w:rsidR="004A6AB6" w:rsidRPr="008424AB" w:rsidRDefault="004A6AB6" w:rsidP="004A6AB6">
      <w:pPr>
        <w:pStyle w:val="Prrafodelista2"/>
        <w:spacing w:after="0" w:line="360" w:lineRule="auto"/>
        <w:ind w:left="0" w:firstLine="900"/>
        <w:jc w:val="both"/>
        <w:rPr>
          <w:rFonts w:ascii="Arial Narrow" w:hAnsi="Arial Narrow"/>
          <w:sz w:val="28"/>
          <w:szCs w:val="28"/>
        </w:rPr>
      </w:pPr>
      <w:r w:rsidRPr="008424AB">
        <w:rPr>
          <w:rFonts w:ascii="Arial Narrow" w:hAnsi="Arial Narrow"/>
          <w:sz w:val="28"/>
          <w:szCs w:val="28"/>
        </w:rPr>
        <w:t xml:space="preserve">En mérito de lo expuesto, el </w:t>
      </w:r>
      <w:r w:rsidRPr="0083740F">
        <w:rPr>
          <w:rFonts w:ascii="Arial Narrow" w:hAnsi="Arial Narrow"/>
          <w:b/>
          <w:i/>
          <w:sz w:val="28"/>
          <w:szCs w:val="28"/>
        </w:rPr>
        <w:t>Tribunal Superior del Distrito Judicial de Pereira - Risaralda, Sala Laboral,</w:t>
      </w:r>
      <w:r w:rsidRPr="008424AB">
        <w:rPr>
          <w:rFonts w:ascii="Arial Narrow" w:hAnsi="Arial Narrow"/>
          <w:sz w:val="28"/>
          <w:szCs w:val="28"/>
        </w:rPr>
        <w:t xml:space="preserve"> administrando justicia en nombre de la República y por autoridad de la ley,</w:t>
      </w:r>
    </w:p>
    <w:p w:rsidR="004A6AB6" w:rsidRPr="008424AB" w:rsidRDefault="004A6AB6" w:rsidP="004A6AB6">
      <w:pPr>
        <w:pStyle w:val="Prrafodelista2"/>
        <w:spacing w:after="0" w:line="240" w:lineRule="auto"/>
        <w:ind w:left="0" w:firstLine="900"/>
        <w:jc w:val="both"/>
        <w:rPr>
          <w:rFonts w:ascii="Arial Narrow" w:hAnsi="Arial Narrow"/>
          <w:sz w:val="28"/>
          <w:szCs w:val="28"/>
        </w:rPr>
      </w:pPr>
    </w:p>
    <w:p w:rsidR="004A6AB6" w:rsidRPr="008424AB" w:rsidRDefault="004A6AB6" w:rsidP="004A6AB6">
      <w:pPr>
        <w:spacing w:line="360" w:lineRule="auto"/>
        <w:jc w:val="center"/>
        <w:rPr>
          <w:rFonts w:ascii="Arial Narrow" w:hAnsi="Arial Narrow" w:cs="Arial"/>
          <w:b/>
          <w:i/>
          <w:sz w:val="28"/>
          <w:szCs w:val="28"/>
        </w:rPr>
      </w:pPr>
      <w:r w:rsidRPr="008424AB">
        <w:rPr>
          <w:rFonts w:ascii="Arial Narrow" w:hAnsi="Arial Narrow" w:cs="Arial"/>
          <w:b/>
          <w:i/>
          <w:sz w:val="28"/>
          <w:szCs w:val="28"/>
        </w:rPr>
        <w:t>FALLA</w:t>
      </w:r>
    </w:p>
    <w:p w:rsidR="002C3879" w:rsidRDefault="002C3879" w:rsidP="003D2B6A">
      <w:pPr>
        <w:pStyle w:val="Prrafodelista"/>
        <w:numPr>
          <w:ilvl w:val="0"/>
          <w:numId w:val="1"/>
        </w:numPr>
        <w:tabs>
          <w:tab w:val="left" w:pos="1134"/>
        </w:tabs>
        <w:spacing w:line="360" w:lineRule="auto"/>
        <w:ind w:left="142" w:firstLine="567"/>
        <w:jc w:val="both"/>
        <w:rPr>
          <w:rFonts w:ascii="Arial Narrow" w:hAnsi="Arial Narrow" w:cs="Arial"/>
          <w:color w:val="000000"/>
          <w:sz w:val="28"/>
          <w:szCs w:val="28"/>
          <w:shd w:val="clear" w:color="auto" w:fill="FFFFFF"/>
        </w:rPr>
      </w:pPr>
      <w:r>
        <w:rPr>
          <w:rFonts w:ascii="Arial Narrow" w:hAnsi="Arial Narrow" w:cs="Arial"/>
          <w:b/>
          <w:i/>
          <w:color w:val="000000"/>
          <w:sz w:val="28"/>
          <w:szCs w:val="28"/>
          <w:shd w:val="clear" w:color="auto" w:fill="FFFFFF"/>
        </w:rPr>
        <w:t xml:space="preserve">Corregir </w:t>
      </w:r>
      <w:r>
        <w:rPr>
          <w:rFonts w:ascii="Arial Narrow" w:hAnsi="Arial Narrow" w:cs="Arial"/>
          <w:color w:val="000000"/>
          <w:sz w:val="28"/>
          <w:szCs w:val="28"/>
          <w:shd w:val="clear" w:color="auto" w:fill="FFFFFF"/>
        </w:rPr>
        <w:t xml:space="preserve">el ordinal 1º de la </w:t>
      </w:r>
      <w:r w:rsidRPr="003C2A49">
        <w:rPr>
          <w:rFonts w:ascii="Arial Narrow" w:hAnsi="Arial Narrow" w:cs="Arial"/>
          <w:sz w:val="28"/>
          <w:szCs w:val="28"/>
        </w:rPr>
        <w:t>sentencia proferida el 29 de enero de 2015, por el Juzgado Quinto Laboral del Circuito de Pereira, dentro del proceso de la referencia</w:t>
      </w:r>
      <w:r>
        <w:rPr>
          <w:rFonts w:ascii="Arial Narrow" w:hAnsi="Arial Narrow" w:cs="Arial"/>
          <w:color w:val="000000"/>
          <w:sz w:val="28"/>
          <w:szCs w:val="28"/>
          <w:shd w:val="clear" w:color="auto" w:fill="FFFFFF"/>
        </w:rPr>
        <w:t>, en el sentido de que la excepción de prescripción se declara no probada.</w:t>
      </w:r>
    </w:p>
    <w:p w:rsidR="002C3879" w:rsidRPr="002C3879" w:rsidRDefault="002C3879" w:rsidP="002C3879">
      <w:pPr>
        <w:pStyle w:val="Prrafodelista"/>
        <w:tabs>
          <w:tab w:val="left" w:pos="1134"/>
        </w:tabs>
        <w:spacing w:line="360" w:lineRule="auto"/>
        <w:ind w:left="709"/>
        <w:jc w:val="both"/>
        <w:rPr>
          <w:rFonts w:ascii="Arial Narrow" w:hAnsi="Arial Narrow" w:cs="Arial"/>
          <w:color w:val="000000"/>
          <w:sz w:val="28"/>
          <w:szCs w:val="28"/>
          <w:shd w:val="clear" w:color="auto" w:fill="FFFFFF"/>
        </w:rPr>
      </w:pPr>
    </w:p>
    <w:p w:rsidR="003C2A49" w:rsidRDefault="0036284D" w:rsidP="003D2B6A">
      <w:pPr>
        <w:pStyle w:val="Prrafodelista"/>
        <w:numPr>
          <w:ilvl w:val="0"/>
          <w:numId w:val="1"/>
        </w:numPr>
        <w:tabs>
          <w:tab w:val="left" w:pos="1134"/>
        </w:tabs>
        <w:spacing w:line="360" w:lineRule="auto"/>
        <w:ind w:left="142" w:firstLine="567"/>
        <w:jc w:val="both"/>
        <w:rPr>
          <w:rFonts w:ascii="Arial Narrow" w:hAnsi="Arial Narrow" w:cs="Arial"/>
          <w:color w:val="000000"/>
          <w:sz w:val="28"/>
          <w:szCs w:val="28"/>
          <w:shd w:val="clear" w:color="auto" w:fill="FFFFFF"/>
        </w:rPr>
      </w:pPr>
      <w:r w:rsidRPr="003C2A49">
        <w:rPr>
          <w:rFonts w:ascii="Arial Narrow" w:hAnsi="Arial Narrow" w:cs="Arial"/>
          <w:b/>
          <w:i/>
          <w:spacing w:val="-2"/>
          <w:sz w:val="28"/>
          <w:szCs w:val="28"/>
        </w:rPr>
        <w:t xml:space="preserve">Modifica </w:t>
      </w:r>
      <w:r w:rsidRPr="003C2A49">
        <w:rPr>
          <w:rFonts w:ascii="Arial Narrow" w:hAnsi="Arial Narrow" w:cs="Arial"/>
          <w:spacing w:val="-2"/>
          <w:sz w:val="28"/>
          <w:szCs w:val="28"/>
        </w:rPr>
        <w:t xml:space="preserve">el ordinal </w:t>
      </w:r>
      <w:r w:rsidR="002C3879">
        <w:rPr>
          <w:rFonts w:ascii="Arial Narrow" w:hAnsi="Arial Narrow" w:cs="Arial"/>
          <w:spacing w:val="-2"/>
          <w:sz w:val="28"/>
          <w:szCs w:val="28"/>
        </w:rPr>
        <w:t>2</w:t>
      </w:r>
      <w:r w:rsidRPr="003C2A49">
        <w:rPr>
          <w:rFonts w:ascii="Arial Narrow" w:hAnsi="Arial Narrow" w:cs="Arial"/>
          <w:spacing w:val="-2"/>
          <w:sz w:val="28"/>
          <w:szCs w:val="28"/>
        </w:rPr>
        <w:t xml:space="preserve">º de </w:t>
      </w:r>
      <w:r w:rsidR="004A6AB6" w:rsidRPr="003C2A49">
        <w:rPr>
          <w:rFonts w:ascii="Arial Narrow" w:hAnsi="Arial Narrow" w:cs="Arial"/>
          <w:spacing w:val="-2"/>
          <w:sz w:val="28"/>
          <w:szCs w:val="28"/>
        </w:rPr>
        <w:t>l</w:t>
      </w:r>
      <w:r w:rsidR="004A6AB6" w:rsidRPr="003C2A49">
        <w:rPr>
          <w:rFonts w:ascii="Arial Narrow" w:hAnsi="Arial Narrow" w:cs="Arial"/>
          <w:sz w:val="28"/>
          <w:szCs w:val="28"/>
        </w:rPr>
        <w:t>a</w:t>
      </w:r>
      <w:r w:rsidR="00235E5A" w:rsidRPr="003C2A49">
        <w:rPr>
          <w:rFonts w:ascii="Arial Narrow" w:hAnsi="Arial Narrow" w:cs="Arial"/>
          <w:sz w:val="28"/>
          <w:szCs w:val="28"/>
        </w:rPr>
        <w:t xml:space="preserve">, en el sentido de que el </w:t>
      </w:r>
      <w:r w:rsidR="00EE5F0C" w:rsidRPr="003C2A49">
        <w:rPr>
          <w:rFonts w:ascii="Arial Narrow" w:hAnsi="Arial Narrow" w:cs="Arial"/>
          <w:sz w:val="28"/>
          <w:szCs w:val="28"/>
        </w:rPr>
        <w:t xml:space="preserve">retroactivo pensional causado </w:t>
      </w:r>
      <w:r w:rsidR="003C2A49" w:rsidRPr="003C2A49">
        <w:rPr>
          <w:rFonts w:ascii="Arial Narrow" w:hAnsi="Arial Narrow" w:cs="Arial"/>
          <w:color w:val="000000"/>
          <w:sz w:val="28"/>
          <w:szCs w:val="28"/>
          <w:shd w:val="clear" w:color="auto" w:fill="FFFFFF"/>
        </w:rPr>
        <w:t>entre el 1</w:t>
      </w:r>
      <w:r w:rsidR="002C3879">
        <w:rPr>
          <w:rFonts w:ascii="Arial Narrow" w:hAnsi="Arial Narrow" w:cs="Arial"/>
          <w:color w:val="000000"/>
          <w:sz w:val="28"/>
          <w:szCs w:val="28"/>
          <w:shd w:val="clear" w:color="auto" w:fill="FFFFFF"/>
        </w:rPr>
        <w:t>1</w:t>
      </w:r>
      <w:r w:rsidR="003C2A49" w:rsidRPr="003C2A49">
        <w:rPr>
          <w:rFonts w:ascii="Arial Narrow" w:hAnsi="Arial Narrow" w:cs="Arial"/>
          <w:color w:val="000000"/>
          <w:sz w:val="28"/>
          <w:szCs w:val="28"/>
          <w:shd w:val="clear" w:color="auto" w:fill="FFFFFF"/>
        </w:rPr>
        <w:t xml:space="preserve"> de </w:t>
      </w:r>
      <w:r w:rsidR="002C3879">
        <w:rPr>
          <w:rFonts w:ascii="Arial Narrow" w:hAnsi="Arial Narrow" w:cs="Arial"/>
          <w:color w:val="000000"/>
          <w:sz w:val="28"/>
          <w:szCs w:val="28"/>
          <w:shd w:val="clear" w:color="auto" w:fill="FFFFFF"/>
        </w:rPr>
        <w:t>agosto</w:t>
      </w:r>
      <w:r w:rsidR="003C2A49" w:rsidRPr="003C2A49">
        <w:rPr>
          <w:rFonts w:ascii="Arial Narrow" w:hAnsi="Arial Narrow" w:cs="Arial"/>
          <w:color w:val="000000"/>
          <w:sz w:val="28"/>
          <w:szCs w:val="28"/>
          <w:shd w:val="clear" w:color="auto" w:fill="FFFFFF"/>
        </w:rPr>
        <w:t xml:space="preserve"> de 201</w:t>
      </w:r>
      <w:r w:rsidR="002C3879">
        <w:rPr>
          <w:rFonts w:ascii="Arial Narrow" w:hAnsi="Arial Narrow" w:cs="Arial"/>
          <w:color w:val="000000"/>
          <w:sz w:val="28"/>
          <w:szCs w:val="28"/>
          <w:shd w:val="clear" w:color="auto" w:fill="FFFFFF"/>
        </w:rPr>
        <w:t>1</w:t>
      </w:r>
      <w:r w:rsidR="003C2A49" w:rsidRPr="003C2A49">
        <w:rPr>
          <w:rFonts w:ascii="Arial Narrow" w:hAnsi="Arial Narrow" w:cs="Arial"/>
          <w:color w:val="000000"/>
          <w:sz w:val="28"/>
          <w:szCs w:val="28"/>
          <w:shd w:val="clear" w:color="auto" w:fill="FFFFFF"/>
        </w:rPr>
        <w:t xml:space="preserve"> y el 31 de </w:t>
      </w:r>
      <w:r w:rsidR="002C3879">
        <w:rPr>
          <w:rFonts w:ascii="Arial Narrow" w:hAnsi="Arial Narrow" w:cs="Arial"/>
          <w:color w:val="000000"/>
          <w:sz w:val="28"/>
          <w:szCs w:val="28"/>
          <w:shd w:val="clear" w:color="auto" w:fill="FFFFFF"/>
        </w:rPr>
        <w:t>enero</w:t>
      </w:r>
      <w:r w:rsidR="003C2A49" w:rsidRPr="003C2A49">
        <w:rPr>
          <w:rFonts w:ascii="Arial Narrow" w:hAnsi="Arial Narrow" w:cs="Arial"/>
          <w:color w:val="000000"/>
          <w:sz w:val="28"/>
          <w:szCs w:val="28"/>
          <w:shd w:val="clear" w:color="auto" w:fill="FFFFFF"/>
        </w:rPr>
        <w:t xml:space="preserve"> de 201</w:t>
      </w:r>
      <w:r w:rsidR="002C3879">
        <w:rPr>
          <w:rFonts w:ascii="Arial Narrow" w:hAnsi="Arial Narrow" w:cs="Arial"/>
          <w:color w:val="000000"/>
          <w:sz w:val="28"/>
          <w:szCs w:val="28"/>
          <w:shd w:val="clear" w:color="auto" w:fill="FFFFFF"/>
        </w:rPr>
        <w:t>6</w:t>
      </w:r>
      <w:r w:rsidR="003C2A49" w:rsidRPr="003C2A49">
        <w:rPr>
          <w:rFonts w:ascii="Arial Narrow" w:hAnsi="Arial Narrow" w:cs="Arial"/>
          <w:color w:val="000000"/>
          <w:sz w:val="28"/>
          <w:szCs w:val="28"/>
          <w:shd w:val="clear" w:color="auto" w:fill="FFFFFF"/>
        </w:rPr>
        <w:t xml:space="preserve">, es decir, incluyendo las mesadas causadas hasta la emisión de esta providencia, asciende a $ </w:t>
      </w:r>
      <w:r w:rsidR="002C3879">
        <w:rPr>
          <w:rFonts w:ascii="Arial Narrow" w:hAnsi="Arial Narrow" w:cs="Arial"/>
          <w:color w:val="000000"/>
          <w:sz w:val="28"/>
          <w:szCs w:val="28"/>
          <w:shd w:val="clear" w:color="auto" w:fill="FFFFFF"/>
        </w:rPr>
        <w:t>35.120.033</w:t>
      </w:r>
      <w:r w:rsidR="003C2A49" w:rsidRPr="003C2A49">
        <w:rPr>
          <w:rFonts w:ascii="Arial Narrow" w:hAnsi="Arial Narrow" w:cs="Arial"/>
          <w:color w:val="000000"/>
          <w:sz w:val="28"/>
          <w:szCs w:val="28"/>
          <w:shd w:val="clear" w:color="auto" w:fill="FFFFFF"/>
        </w:rPr>
        <w:t>, sin perjuicio de que se siga generando hasta su solución.</w:t>
      </w:r>
    </w:p>
    <w:p w:rsidR="00CC1E96" w:rsidRPr="003D2B6A" w:rsidRDefault="00CC1E96" w:rsidP="003D2B6A">
      <w:pPr>
        <w:pStyle w:val="Sinespaciado"/>
      </w:pPr>
    </w:p>
    <w:p w:rsidR="003C2A49" w:rsidRDefault="003C2A49" w:rsidP="003C2A49">
      <w:pPr>
        <w:pStyle w:val="Prrafodelista"/>
        <w:numPr>
          <w:ilvl w:val="0"/>
          <w:numId w:val="1"/>
        </w:numPr>
        <w:spacing w:line="360" w:lineRule="auto"/>
        <w:jc w:val="both"/>
        <w:rPr>
          <w:rFonts w:ascii="Arial Narrow" w:hAnsi="Arial Narrow"/>
          <w:sz w:val="28"/>
          <w:szCs w:val="28"/>
        </w:rPr>
      </w:pPr>
      <w:r w:rsidRPr="00CC1E96">
        <w:rPr>
          <w:rFonts w:ascii="Arial Narrow" w:hAnsi="Arial Narrow"/>
          <w:b/>
          <w:i/>
          <w:sz w:val="28"/>
          <w:szCs w:val="28"/>
        </w:rPr>
        <w:t>Confirma</w:t>
      </w:r>
      <w:r>
        <w:rPr>
          <w:rFonts w:ascii="Arial Narrow" w:hAnsi="Arial Narrow"/>
          <w:sz w:val="28"/>
          <w:szCs w:val="28"/>
        </w:rPr>
        <w:t xml:space="preserve"> en todo lo demás.</w:t>
      </w:r>
    </w:p>
    <w:p w:rsidR="00CC1E96" w:rsidRPr="003D2B6A" w:rsidRDefault="00CC1E96" w:rsidP="003D2B6A">
      <w:pPr>
        <w:pStyle w:val="Sinespaciado"/>
      </w:pPr>
    </w:p>
    <w:p w:rsidR="00CC1E96" w:rsidRPr="003C2A49" w:rsidRDefault="00CC1E96" w:rsidP="003C2A49">
      <w:pPr>
        <w:pStyle w:val="Prrafodelista"/>
        <w:numPr>
          <w:ilvl w:val="0"/>
          <w:numId w:val="1"/>
        </w:numPr>
        <w:spacing w:line="360" w:lineRule="auto"/>
        <w:jc w:val="both"/>
        <w:rPr>
          <w:rFonts w:ascii="Arial Narrow" w:hAnsi="Arial Narrow"/>
          <w:sz w:val="28"/>
          <w:szCs w:val="28"/>
        </w:rPr>
      </w:pPr>
      <w:r>
        <w:rPr>
          <w:rFonts w:ascii="Arial Narrow" w:hAnsi="Arial Narrow"/>
          <w:sz w:val="28"/>
          <w:szCs w:val="28"/>
        </w:rPr>
        <w:t>Sin costas en esta instancia.</w:t>
      </w:r>
    </w:p>
    <w:p w:rsidR="003D2B6A" w:rsidRDefault="003D2B6A" w:rsidP="003D2B6A">
      <w:pPr>
        <w:pStyle w:val="Sinespaciado"/>
        <w:rPr>
          <w:lang w:val="es-ES"/>
        </w:rPr>
      </w:pPr>
    </w:p>
    <w:p w:rsidR="004A6AB6" w:rsidRPr="001B076A" w:rsidRDefault="004A6AB6" w:rsidP="004A6AB6">
      <w:pPr>
        <w:ind w:firstLine="900"/>
        <w:jc w:val="both"/>
        <w:rPr>
          <w:rFonts w:ascii="Arial Narrow" w:hAnsi="Arial Narrow" w:cs="Arial"/>
          <w:spacing w:val="-2"/>
          <w:sz w:val="28"/>
          <w:szCs w:val="28"/>
        </w:rPr>
      </w:pPr>
      <w:r w:rsidRPr="00BA4F35">
        <w:rPr>
          <w:rFonts w:ascii="Arial Narrow" w:hAnsi="Arial Narrow" w:cs="Microsoft Sans Serif"/>
          <w:bCs/>
          <w:iCs/>
          <w:sz w:val="28"/>
          <w:szCs w:val="28"/>
          <w:lang w:val="es-ES"/>
        </w:rPr>
        <w:t xml:space="preserve">La anterior decisión queda </w:t>
      </w:r>
      <w:r w:rsidRPr="001B076A">
        <w:rPr>
          <w:rFonts w:ascii="Arial Narrow" w:hAnsi="Arial Narrow" w:cs="Microsoft Sans Serif"/>
          <w:bCs/>
          <w:iCs/>
          <w:sz w:val="28"/>
          <w:szCs w:val="28"/>
          <w:lang w:val="es-ES"/>
        </w:rPr>
        <w:t>notificada</w:t>
      </w:r>
      <w:r w:rsidRPr="00F54D29">
        <w:rPr>
          <w:rFonts w:ascii="Arial Narrow" w:hAnsi="Arial Narrow" w:cs="Microsoft Sans Serif"/>
          <w:b/>
          <w:bCs/>
          <w:iCs/>
          <w:sz w:val="28"/>
          <w:szCs w:val="28"/>
          <w:lang w:val="es-ES"/>
        </w:rPr>
        <w:t xml:space="preserve"> </w:t>
      </w:r>
      <w:r w:rsidRPr="001B076A">
        <w:rPr>
          <w:rFonts w:ascii="Arial Narrow" w:hAnsi="Arial Narrow" w:cs="Microsoft Sans Serif"/>
          <w:b/>
          <w:bCs/>
          <w:i/>
          <w:iCs/>
          <w:sz w:val="28"/>
          <w:szCs w:val="28"/>
          <w:lang w:val="es-ES"/>
        </w:rPr>
        <w:t>en estrados.</w:t>
      </w:r>
    </w:p>
    <w:p w:rsidR="004A6AB6" w:rsidRDefault="004A6AB6" w:rsidP="004A6AB6">
      <w:pPr>
        <w:ind w:firstLine="900"/>
        <w:jc w:val="center"/>
        <w:rPr>
          <w:rFonts w:ascii="Arial Narrow" w:hAnsi="Arial Narrow" w:cs="Microsoft Sans Serif"/>
          <w:b/>
          <w:bCs/>
          <w:iCs/>
          <w:sz w:val="28"/>
          <w:szCs w:val="28"/>
          <w:lang w:val="es-ES"/>
        </w:rPr>
      </w:pPr>
    </w:p>
    <w:p w:rsidR="004A6AB6" w:rsidRDefault="004A6AB6" w:rsidP="004A6AB6">
      <w:pPr>
        <w:ind w:firstLine="900"/>
        <w:jc w:val="center"/>
        <w:rPr>
          <w:rFonts w:ascii="Arial Narrow" w:hAnsi="Arial Narrow" w:cs="Microsoft Sans Serif"/>
          <w:b/>
          <w:bCs/>
          <w:iCs/>
          <w:sz w:val="28"/>
          <w:szCs w:val="28"/>
          <w:lang w:val="es-ES"/>
        </w:rPr>
      </w:pPr>
    </w:p>
    <w:p w:rsidR="004A6AB6" w:rsidRDefault="004A6AB6" w:rsidP="004A6AB6">
      <w:pPr>
        <w:ind w:firstLine="900"/>
        <w:jc w:val="center"/>
        <w:rPr>
          <w:rFonts w:ascii="Arial Narrow" w:hAnsi="Arial Narrow" w:cs="Microsoft Sans Serif"/>
          <w:b/>
          <w:bCs/>
          <w:iCs/>
          <w:sz w:val="28"/>
          <w:szCs w:val="28"/>
          <w:lang w:val="es-ES"/>
        </w:rPr>
      </w:pPr>
    </w:p>
    <w:p w:rsidR="004A6AB6" w:rsidRPr="008424AB" w:rsidRDefault="004A6AB6" w:rsidP="00842313">
      <w:pPr>
        <w:rPr>
          <w:rFonts w:ascii="Arial Narrow" w:hAnsi="Arial Narrow" w:cs="Microsoft Sans Serif"/>
          <w:b/>
          <w:bCs/>
          <w:iCs/>
          <w:sz w:val="28"/>
          <w:szCs w:val="28"/>
          <w:lang w:val="es-ES"/>
        </w:rPr>
      </w:pPr>
    </w:p>
    <w:p w:rsidR="004A6AB6" w:rsidRPr="008424AB" w:rsidRDefault="004A6AB6" w:rsidP="004A6AB6">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4A6AB6" w:rsidRPr="001B076A" w:rsidRDefault="004A6AB6" w:rsidP="004A6AB6">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4A6AB6" w:rsidRDefault="004A6AB6" w:rsidP="004A6AB6">
      <w:pPr>
        <w:jc w:val="both"/>
        <w:rPr>
          <w:rFonts w:ascii="Arial Narrow" w:hAnsi="Arial Narrow" w:cs="Microsoft Sans Serif"/>
          <w:b/>
          <w:bCs/>
          <w:iCs/>
          <w:sz w:val="28"/>
          <w:szCs w:val="28"/>
          <w:lang w:val="es-ES"/>
        </w:rPr>
      </w:pPr>
    </w:p>
    <w:p w:rsidR="004A6AB6" w:rsidRDefault="004A6AB6" w:rsidP="004A6AB6">
      <w:pPr>
        <w:jc w:val="both"/>
        <w:rPr>
          <w:rFonts w:ascii="Arial Narrow" w:hAnsi="Arial Narrow" w:cs="Microsoft Sans Serif"/>
          <w:b/>
          <w:bCs/>
          <w:iCs/>
          <w:sz w:val="28"/>
          <w:szCs w:val="28"/>
          <w:lang w:val="es-ES"/>
        </w:rPr>
      </w:pPr>
      <w:bookmarkStart w:id="0" w:name="_GoBack"/>
      <w:bookmarkEnd w:id="0"/>
    </w:p>
    <w:p w:rsidR="004A6AB6" w:rsidRPr="008424AB" w:rsidRDefault="004A6AB6" w:rsidP="004A6AB6">
      <w:pPr>
        <w:jc w:val="both"/>
        <w:rPr>
          <w:rFonts w:ascii="Arial Narrow" w:hAnsi="Arial Narrow" w:cs="Microsoft Sans Serif"/>
          <w:b/>
          <w:bCs/>
          <w:iCs/>
          <w:sz w:val="28"/>
          <w:szCs w:val="28"/>
          <w:lang w:val="es-ES"/>
        </w:rPr>
      </w:pPr>
    </w:p>
    <w:p w:rsidR="004A6AB6" w:rsidRPr="008424AB" w:rsidRDefault="004A6AB6" w:rsidP="004A6AB6">
      <w:pPr>
        <w:jc w:val="both"/>
        <w:rPr>
          <w:rFonts w:ascii="Arial Narrow" w:hAnsi="Arial Narrow" w:cs="Microsoft Sans Serif"/>
          <w:sz w:val="28"/>
          <w:szCs w:val="28"/>
          <w:lang w:val="es-ES"/>
        </w:rPr>
      </w:pPr>
      <w:r w:rsidRPr="008424A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48557D">
        <w:rPr>
          <w:rFonts w:ascii="Arial Narrow" w:hAnsi="Arial Narrow" w:cs="Microsoft Sans Serif"/>
          <w:b/>
          <w:bCs/>
          <w:iCs/>
          <w:sz w:val="28"/>
          <w:szCs w:val="28"/>
          <w:lang w:val="es-ES"/>
        </w:rPr>
        <w:t>ISSA RAFAEL ULLOQUE TOSCANO</w:t>
      </w:r>
      <w:r w:rsidRPr="008424AB">
        <w:rPr>
          <w:rFonts w:ascii="Arial Narrow" w:hAnsi="Arial Narrow" w:cs="Microsoft Sans Serif"/>
          <w:sz w:val="28"/>
          <w:szCs w:val="28"/>
          <w:lang w:val="es-ES"/>
        </w:rPr>
        <w:t xml:space="preserve"> </w:t>
      </w:r>
    </w:p>
    <w:p w:rsidR="004A6AB6" w:rsidRDefault="004A6AB6" w:rsidP="004A6AB6">
      <w:pPr>
        <w:ind w:firstLine="900"/>
        <w:jc w:val="both"/>
        <w:rPr>
          <w:rFonts w:ascii="Arial Narrow" w:hAnsi="Arial Narrow" w:cs="Microsoft Sans Serif"/>
          <w:bCs/>
          <w:iCs/>
          <w:sz w:val="28"/>
          <w:szCs w:val="28"/>
          <w:lang w:val="es-ES"/>
        </w:rPr>
      </w:pPr>
      <w:r w:rsidRPr="008424AB">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Magistrada</w:t>
      </w:r>
      <w:r w:rsidRPr="008424AB">
        <w:rPr>
          <w:rFonts w:ascii="Arial Narrow" w:hAnsi="Arial Narrow" w:cs="Microsoft Sans Serif"/>
          <w:b/>
          <w:bCs/>
          <w:iCs/>
          <w:sz w:val="28"/>
          <w:szCs w:val="28"/>
          <w:lang w:val="es-ES"/>
        </w:rPr>
        <w:t xml:space="preserve">  </w:t>
      </w:r>
      <w:r w:rsidRPr="008424AB">
        <w:rPr>
          <w:rFonts w:ascii="Arial Narrow" w:hAnsi="Arial Narrow" w:cs="Microsoft Sans Serif"/>
          <w:b/>
          <w:bCs/>
          <w:iCs/>
          <w:sz w:val="28"/>
          <w:szCs w:val="28"/>
          <w:lang w:val="es-ES"/>
        </w:rPr>
        <w:tab/>
      </w:r>
      <w:r w:rsidRPr="008424AB">
        <w:rPr>
          <w:rFonts w:ascii="Arial Narrow" w:hAnsi="Arial Narrow" w:cs="Microsoft Sans Serif"/>
          <w:b/>
          <w:bCs/>
          <w:iCs/>
          <w:sz w:val="28"/>
          <w:szCs w:val="28"/>
          <w:lang w:val="es-ES"/>
        </w:rPr>
        <w:tab/>
      </w:r>
      <w:r w:rsidRPr="008424AB">
        <w:rPr>
          <w:rFonts w:ascii="Arial Narrow" w:hAnsi="Arial Narrow" w:cs="Microsoft Sans Serif"/>
          <w:bCs/>
          <w:iCs/>
          <w:sz w:val="28"/>
          <w:szCs w:val="28"/>
          <w:lang w:val="es-ES"/>
        </w:rPr>
        <w:t xml:space="preserve"> </w:t>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Magistrado</w:t>
      </w:r>
    </w:p>
    <w:p w:rsidR="004A6AB6" w:rsidRPr="004912F3" w:rsidRDefault="004A6AB6" w:rsidP="004A6AB6">
      <w:pPr>
        <w:ind w:firstLine="900"/>
        <w:jc w:val="both"/>
        <w:rPr>
          <w:rFonts w:ascii="Arial Narrow" w:hAnsi="Arial Narrow" w:cs="Microsoft Sans Serif"/>
          <w:bCs/>
          <w:iCs/>
          <w:sz w:val="20"/>
          <w:lang w:val="es-ES"/>
        </w:rPr>
      </w:pP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t xml:space="preserve">      </w:t>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Pr="004912F3">
        <w:rPr>
          <w:rFonts w:ascii="Arial Narrow" w:hAnsi="Arial Narrow" w:cs="Microsoft Sans Serif"/>
          <w:bCs/>
          <w:iCs/>
          <w:sz w:val="20"/>
          <w:lang w:val="es-ES"/>
        </w:rPr>
        <w:t xml:space="preserve">   </w:t>
      </w:r>
    </w:p>
    <w:p w:rsidR="00D84850" w:rsidRDefault="004A6AB6" w:rsidP="00C15792">
      <w:pPr>
        <w:ind w:firstLine="900"/>
        <w:jc w:val="both"/>
      </w:pPr>
      <w:r w:rsidRPr="008424AB">
        <w:rPr>
          <w:rFonts w:ascii="Arial Narrow" w:hAnsi="Arial Narrow" w:cs="Microsoft Sans Serif"/>
          <w:bCs/>
          <w:iCs/>
          <w:sz w:val="28"/>
          <w:szCs w:val="28"/>
          <w:lang w:val="es-ES"/>
        </w:rPr>
        <w:t xml:space="preserve">                                     </w:t>
      </w:r>
    </w:p>
    <w:p w:rsidR="00941DCE" w:rsidRDefault="00941DCE"/>
    <w:p w:rsidR="00941DCE" w:rsidRDefault="00941DCE"/>
    <w:p w:rsidR="00941DCE" w:rsidRDefault="00941DCE"/>
    <w:p w:rsidR="00941DCE" w:rsidRDefault="00941DCE"/>
    <w:p w:rsidR="00941DCE" w:rsidRDefault="00941DCE"/>
    <w:p w:rsidR="002C3879" w:rsidRDefault="002C3879" w:rsidP="00941DCE">
      <w:pPr>
        <w:pStyle w:val="Sinespaciado"/>
        <w:jc w:val="center"/>
        <w:rPr>
          <w:rFonts w:ascii="Arial Narrow" w:hAnsi="Arial Narrow"/>
          <w:b/>
          <w:sz w:val="28"/>
          <w:szCs w:val="28"/>
        </w:rPr>
      </w:pPr>
    </w:p>
    <w:p w:rsidR="002C3879" w:rsidRDefault="002C3879" w:rsidP="00941DCE">
      <w:pPr>
        <w:pStyle w:val="Sinespaciado"/>
        <w:jc w:val="center"/>
        <w:rPr>
          <w:rFonts w:ascii="Arial Narrow" w:hAnsi="Arial Narrow"/>
          <w:b/>
          <w:sz w:val="28"/>
          <w:szCs w:val="28"/>
        </w:rPr>
      </w:pPr>
    </w:p>
    <w:p w:rsidR="00941DCE" w:rsidRPr="00941DCE" w:rsidRDefault="00941DCE" w:rsidP="00941DCE">
      <w:pPr>
        <w:pStyle w:val="Sinespaciado"/>
        <w:jc w:val="center"/>
        <w:rPr>
          <w:rFonts w:ascii="Arial Narrow" w:hAnsi="Arial Narrow"/>
          <w:b/>
          <w:sz w:val="28"/>
          <w:szCs w:val="28"/>
        </w:rPr>
      </w:pPr>
      <w:r w:rsidRPr="00941DCE">
        <w:rPr>
          <w:rFonts w:ascii="Arial Narrow" w:hAnsi="Arial Narrow"/>
          <w:b/>
          <w:sz w:val="28"/>
          <w:szCs w:val="28"/>
        </w:rPr>
        <w:t>ANEXO I</w:t>
      </w:r>
    </w:p>
    <w:p w:rsidR="00463068" w:rsidRDefault="00941DCE" w:rsidP="00941DCE">
      <w:pPr>
        <w:pStyle w:val="Sinespaciado"/>
        <w:jc w:val="center"/>
        <w:rPr>
          <w:rFonts w:ascii="Arial Narrow" w:hAnsi="Arial Narrow"/>
          <w:b/>
          <w:sz w:val="28"/>
          <w:szCs w:val="28"/>
        </w:rPr>
      </w:pPr>
      <w:r w:rsidRPr="00941DCE">
        <w:rPr>
          <w:rFonts w:ascii="Arial Narrow" w:hAnsi="Arial Narrow"/>
          <w:b/>
          <w:sz w:val="28"/>
          <w:szCs w:val="28"/>
        </w:rPr>
        <w:t>RETROACTIVO PENSIONAL</w:t>
      </w:r>
    </w:p>
    <w:p w:rsidR="00463068" w:rsidRDefault="00463068" w:rsidP="00941DCE">
      <w:pPr>
        <w:pStyle w:val="Sinespaciado"/>
        <w:jc w:val="center"/>
        <w:rPr>
          <w:rFonts w:ascii="Arial Narrow" w:hAnsi="Arial Narrow"/>
          <w:b/>
          <w:sz w:val="28"/>
          <w:szCs w:val="28"/>
        </w:rPr>
      </w:pPr>
    </w:p>
    <w:p w:rsidR="00463068" w:rsidRDefault="00463068" w:rsidP="00941DCE">
      <w:pPr>
        <w:pStyle w:val="Sinespaciado"/>
        <w:jc w:val="center"/>
        <w:rPr>
          <w:rFonts w:ascii="Arial Narrow" w:hAnsi="Arial Narrow"/>
          <w:b/>
          <w:sz w:val="28"/>
          <w:szCs w:val="28"/>
        </w:rPr>
      </w:pPr>
    </w:p>
    <w:tbl>
      <w:tblPr>
        <w:tblW w:w="7280" w:type="dxa"/>
        <w:tblInd w:w="1560" w:type="dxa"/>
        <w:tblCellMar>
          <w:left w:w="70" w:type="dxa"/>
          <w:right w:w="70" w:type="dxa"/>
        </w:tblCellMar>
        <w:tblLook w:val="04A0" w:firstRow="1" w:lastRow="0" w:firstColumn="1" w:lastColumn="0" w:noHBand="0" w:noVBand="1"/>
      </w:tblPr>
      <w:tblGrid>
        <w:gridCol w:w="5876"/>
        <w:gridCol w:w="146"/>
        <w:gridCol w:w="146"/>
        <w:gridCol w:w="1112"/>
      </w:tblGrid>
      <w:tr w:rsidR="00463068" w:rsidRPr="00463068" w:rsidTr="002C3879">
        <w:trPr>
          <w:trHeight w:val="525"/>
        </w:trPr>
        <w:tc>
          <w:tcPr>
            <w:tcW w:w="5876" w:type="dxa"/>
            <w:shd w:val="clear" w:color="auto" w:fill="auto"/>
            <w:vAlign w:val="center"/>
          </w:tcPr>
          <w:p w:rsidR="00463068" w:rsidRPr="00463068" w:rsidRDefault="002C3879" w:rsidP="00463068">
            <w:pPr>
              <w:jc w:val="center"/>
              <w:rPr>
                <w:rFonts w:ascii="Arial Narrow" w:hAnsi="Arial Narrow"/>
                <w:b/>
                <w:bCs/>
                <w:color w:val="000000"/>
                <w:sz w:val="20"/>
                <w:lang w:val="es-CO" w:eastAsia="es-CO"/>
              </w:rPr>
            </w:pPr>
            <w:r>
              <w:rPr>
                <w:noProof/>
                <w:lang w:val="es-ES"/>
              </w:rPr>
              <w:drawing>
                <wp:anchor distT="0" distB="0" distL="114300" distR="114300" simplePos="0" relativeHeight="251658240" behindDoc="1" locked="0" layoutInCell="1" allowOverlap="1">
                  <wp:simplePos x="0" y="0"/>
                  <wp:positionH relativeFrom="column">
                    <wp:posOffset>-48260</wp:posOffset>
                  </wp:positionH>
                  <wp:positionV relativeFrom="paragraph">
                    <wp:posOffset>3175</wp:posOffset>
                  </wp:positionV>
                  <wp:extent cx="4238625" cy="153289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238625" cy="1532890"/>
                          </a:xfrm>
                          <a:prstGeom prst="rect">
                            <a:avLst/>
                          </a:prstGeom>
                        </pic:spPr>
                      </pic:pic>
                    </a:graphicData>
                  </a:graphic>
                </wp:anchor>
              </w:drawing>
            </w:r>
          </w:p>
        </w:tc>
        <w:tc>
          <w:tcPr>
            <w:tcW w:w="146" w:type="dxa"/>
            <w:shd w:val="clear" w:color="auto" w:fill="auto"/>
            <w:vAlign w:val="center"/>
          </w:tcPr>
          <w:p w:rsidR="00463068" w:rsidRPr="00463068" w:rsidRDefault="00463068" w:rsidP="002C3879">
            <w:pPr>
              <w:jc w:val="center"/>
              <w:rPr>
                <w:rFonts w:ascii="Arial Narrow" w:hAnsi="Arial Narrow"/>
                <w:b/>
                <w:bCs/>
                <w:color w:val="000000"/>
                <w:sz w:val="20"/>
                <w:lang w:val="es-CO" w:eastAsia="es-CO"/>
              </w:rPr>
            </w:pPr>
          </w:p>
        </w:tc>
        <w:tc>
          <w:tcPr>
            <w:tcW w:w="146" w:type="dxa"/>
            <w:shd w:val="clear" w:color="auto" w:fill="auto"/>
            <w:vAlign w:val="center"/>
          </w:tcPr>
          <w:p w:rsidR="00463068" w:rsidRPr="00463068" w:rsidRDefault="00463068" w:rsidP="00463068">
            <w:pPr>
              <w:jc w:val="center"/>
              <w:rPr>
                <w:rFonts w:ascii="Arial Narrow" w:hAnsi="Arial Narrow"/>
                <w:b/>
                <w:bCs/>
                <w:color w:val="000000"/>
                <w:sz w:val="20"/>
                <w:lang w:val="es-CO" w:eastAsia="es-CO"/>
              </w:rPr>
            </w:pPr>
          </w:p>
        </w:tc>
        <w:tc>
          <w:tcPr>
            <w:tcW w:w="1112" w:type="dxa"/>
            <w:shd w:val="clear" w:color="auto" w:fill="auto"/>
            <w:vAlign w:val="center"/>
          </w:tcPr>
          <w:p w:rsidR="00463068" w:rsidRPr="00463068" w:rsidRDefault="00463068" w:rsidP="00463068">
            <w:pPr>
              <w:jc w:val="center"/>
              <w:rPr>
                <w:rFonts w:ascii="Arial Narrow" w:hAnsi="Arial Narrow"/>
                <w:b/>
                <w:bCs/>
                <w:color w:val="000000"/>
                <w:sz w:val="20"/>
                <w:lang w:val="es-CO" w:eastAsia="es-CO"/>
              </w:rPr>
            </w:pPr>
          </w:p>
        </w:tc>
      </w:tr>
      <w:tr w:rsidR="00463068" w:rsidRPr="00463068" w:rsidTr="002C3879">
        <w:trPr>
          <w:trHeight w:val="345"/>
        </w:trPr>
        <w:tc>
          <w:tcPr>
            <w:tcW w:w="5876" w:type="dxa"/>
            <w:shd w:val="clear" w:color="auto" w:fill="auto"/>
            <w:vAlign w:val="center"/>
          </w:tcPr>
          <w:p w:rsidR="00463068" w:rsidRPr="00463068" w:rsidRDefault="00463068" w:rsidP="00463068">
            <w:pPr>
              <w:jc w:val="center"/>
              <w:rPr>
                <w:rFonts w:ascii="Arial Narrow" w:hAnsi="Arial Narrow"/>
                <w:color w:val="000000"/>
                <w:sz w:val="22"/>
                <w:szCs w:val="22"/>
                <w:lang w:val="es-CO" w:eastAsia="es-CO"/>
              </w:rPr>
            </w:pPr>
          </w:p>
        </w:tc>
        <w:tc>
          <w:tcPr>
            <w:tcW w:w="146" w:type="dxa"/>
            <w:shd w:val="clear" w:color="auto" w:fill="auto"/>
            <w:vAlign w:val="center"/>
          </w:tcPr>
          <w:p w:rsidR="00463068" w:rsidRPr="00463068" w:rsidRDefault="00463068" w:rsidP="00463068">
            <w:pPr>
              <w:jc w:val="center"/>
              <w:rPr>
                <w:rFonts w:ascii="Arial Narrow" w:hAnsi="Arial Narrow"/>
                <w:color w:val="000000"/>
                <w:sz w:val="22"/>
                <w:szCs w:val="22"/>
                <w:lang w:val="es-CO" w:eastAsia="es-CO"/>
              </w:rPr>
            </w:pPr>
          </w:p>
        </w:tc>
        <w:tc>
          <w:tcPr>
            <w:tcW w:w="146" w:type="dxa"/>
            <w:shd w:val="clear" w:color="auto" w:fill="auto"/>
            <w:vAlign w:val="center"/>
          </w:tcPr>
          <w:p w:rsidR="00463068" w:rsidRPr="00463068" w:rsidRDefault="00463068" w:rsidP="00463068">
            <w:pPr>
              <w:jc w:val="center"/>
              <w:rPr>
                <w:rFonts w:ascii="Arial Narrow" w:hAnsi="Arial Narrow"/>
                <w:color w:val="000000"/>
                <w:sz w:val="22"/>
                <w:szCs w:val="22"/>
                <w:lang w:val="es-CO" w:eastAsia="es-CO"/>
              </w:rPr>
            </w:pPr>
          </w:p>
        </w:tc>
        <w:tc>
          <w:tcPr>
            <w:tcW w:w="1112" w:type="dxa"/>
            <w:shd w:val="clear" w:color="auto" w:fill="auto"/>
            <w:vAlign w:val="center"/>
          </w:tcPr>
          <w:p w:rsidR="00463068" w:rsidRPr="00463068" w:rsidRDefault="00463068" w:rsidP="00463068">
            <w:pPr>
              <w:jc w:val="center"/>
              <w:rPr>
                <w:rFonts w:ascii="Arial Narrow" w:hAnsi="Arial Narrow"/>
                <w:color w:val="000000"/>
                <w:sz w:val="22"/>
                <w:szCs w:val="22"/>
                <w:lang w:val="es-CO" w:eastAsia="es-CO"/>
              </w:rPr>
            </w:pPr>
          </w:p>
        </w:tc>
      </w:tr>
      <w:tr w:rsidR="00463068" w:rsidRPr="00463068" w:rsidTr="002C3879">
        <w:trPr>
          <w:trHeight w:val="345"/>
        </w:trPr>
        <w:tc>
          <w:tcPr>
            <w:tcW w:w="5876" w:type="dxa"/>
            <w:shd w:val="clear" w:color="auto" w:fill="auto"/>
            <w:vAlign w:val="center"/>
          </w:tcPr>
          <w:p w:rsidR="00463068" w:rsidRPr="00463068" w:rsidRDefault="00463068" w:rsidP="00463068">
            <w:pPr>
              <w:jc w:val="center"/>
              <w:rPr>
                <w:rFonts w:ascii="Arial Narrow" w:hAnsi="Arial Narrow"/>
                <w:color w:val="000000"/>
                <w:sz w:val="22"/>
                <w:szCs w:val="22"/>
                <w:lang w:val="es-CO" w:eastAsia="es-CO"/>
              </w:rPr>
            </w:pPr>
          </w:p>
        </w:tc>
        <w:tc>
          <w:tcPr>
            <w:tcW w:w="146" w:type="dxa"/>
            <w:shd w:val="clear" w:color="auto" w:fill="auto"/>
            <w:vAlign w:val="center"/>
          </w:tcPr>
          <w:p w:rsidR="00463068" w:rsidRPr="00463068" w:rsidRDefault="00463068" w:rsidP="00463068">
            <w:pPr>
              <w:jc w:val="center"/>
              <w:rPr>
                <w:rFonts w:ascii="Arial Narrow" w:hAnsi="Arial Narrow"/>
                <w:color w:val="000000"/>
                <w:sz w:val="22"/>
                <w:szCs w:val="22"/>
                <w:lang w:val="es-CO" w:eastAsia="es-CO"/>
              </w:rPr>
            </w:pPr>
          </w:p>
        </w:tc>
        <w:tc>
          <w:tcPr>
            <w:tcW w:w="146" w:type="dxa"/>
            <w:shd w:val="clear" w:color="auto" w:fill="auto"/>
            <w:vAlign w:val="center"/>
          </w:tcPr>
          <w:p w:rsidR="00463068" w:rsidRPr="00463068" w:rsidRDefault="00463068" w:rsidP="00463068">
            <w:pPr>
              <w:jc w:val="center"/>
              <w:rPr>
                <w:rFonts w:ascii="Arial Narrow" w:hAnsi="Arial Narrow"/>
                <w:color w:val="000000"/>
                <w:sz w:val="22"/>
                <w:szCs w:val="22"/>
                <w:lang w:val="es-CO" w:eastAsia="es-CO"/>
              </w:rPr>
            </w:pPr>
          </w:p>
        </w:tc>
        <w:tc>
          <w:tcPr>
            <w:tcW w:w="1112" w:type="dxa"/>
            <w:shd w:val="clear" w:color="auto" w:fill="auto"/>
            <w:vAlign w:val="center"/>
          </w:tcPr>
          <w:p w:rsidR="00463068" w:rsidRPr="00463068" w:rsidRDefault="00463068" w:rsidP="00463068">
            <w:pPr>
              <w:jc w:val="center"/>
              <w:rPr>
                <w:rFonts w:ascii="Arial Narrow" w:hAnsi="Arial Narrow"/>
                <w:color w:val="000000"/>
                <w:sz w:val="22"/>
                <w:szCs w:val="22"/>
                <w:lang w:val="es-CO" w:eastAsia="es-CO"/>
              </w:rPr>
            </w:pPr>
          </w:p>
        </w:tc>
      </w:tr>
      <w:tr w:rsidR="00463068" w:rsidRPr="00463068" w:rsidTr="002C3879">
        <w:trPr>
          <w:trHeight w:val="345"/>
        </w:trPr>
        <w:tc>
          <w:tcPr>
            <w:tcW w:w="5876" w:type="dxa"/>
            <w:shd w:val="clear" w:color="auto" w:fill="auto"/>
            <w:vAlign w:val="center"/>
          </w:tcPr>
          <w:p w:rsidR="00463068" w:rsidRPr="00463068" w:rsidRDefault="00463068" w:rsidP="00463068">
            <w:pPr>
              <w:jc w:val="center"/>
              <w:rPr>
                <w:rFonts w:ascii="Arial Narrow" w:hAnsi="Arial Narrow"/>
                <w:color w:val="000000"/>
                <w:sz w:val="22"/>
                <w:szCs w:val="22"/>
                <w:lang w:val="es-CO" w:eastAsia="es-CO"/>
              </w:rPr>
            </w:pPr>
          </w:p>
        </w:tc>
        <w:tc>
          <w:tcPr>
            <w:tcW w:w="146" w:type="dxa"/>
            <w:shd w:val="clear" w:color="auto" w:fill="auto"/>
            <w:vAlign w:val="center"/>
          </w:tcPr>
          <w:p w:rsidR="00463068" w:rsidRPr="00463068" w:rsidRDefault="00463068" w:rsidP="00463068">
            <w:pPr>
              <w:jc w:val="center"/>
              <w:rPr>
                <w:rFonts w:ascii="Arial Narrow" w:hAnsi="Arial Narrow"/>
                <w:color w:val="000000"/>
                <w:sz w:val="22"/>
                <w:szCs w:val="22"/>
                <w:lang w:val="es-CO" w:eastAsia="es-CO"/>
              </w:rPr>
            </w:pPr>
          </w:p>
        </w:tc>
        <w:tc>
          <w:tcPr>
            <w:tcW w:w="146" w:type="dxa"/>
            <w:shd w:val="clear" w:color="auto" w:fill="auto"/>
            <w:vAlign w:val="center"/>
          </w:tcPr>
          <w:p w:rsidR="00463068" w:rsidRPr="00463068" w:rsidRDefault="00463068" w:rsidP="00463068">
            <w:pPr>
              <w:jc w:val="center"/>
              <w:rPr>
                <w:rFonts w:ascii="Arial Narrow" w:hAnsi="Arial Narrow"/>
                <w:color w:val="000000"/>
                <w:sz w:val="22"/>
                <w:szCs w:val="22"/>
                <w:lang w:val="es-CO" w:eastAsia="es-CO"/>
              </w:rPr>
            </w:pPr>
          </w:p>
        </w:tc>
        <w:tc>
          <w:tcPr>
            <w:tcW w:w="1112" w:type="dxa"/>
            <w:shd w:val="clear" w:color="auto" w:fill="auto"/>
            <w:vAlign w:val="center"/>
          </w:tcPr>
          <w:p w:rsidR="00463068" w:rsidRPr="00463068" w:rsidRDefault="00463068" w:rsidP="00463068">
            <w:pPr>
              <w:jc w:val="center"/>
              <w:rPr>
                <w:rFonts w:ascii="Arial Narrow" w:hAnsi="Arial Narrow"/>
                <w:color w:val="000000"/>
                <w:sz w:val="22"/>
                <w:szCs w:val="22"/>
                <w:lang w:val="es-CO" w:eastAsia="es-CO"/>
              </w:rPr>
            </w:pPr>
          </w:p>
        </w:tc>
      </w:tr>
      <w:tr w:rsidR="00463068" w:rsidRPr="00463068" w:rsidTr="002C3879">
        <w:trPr>
          <w:trHeight w:val="345"/>
        </w:trPr>
        <w:tc>
          <w:tcPr>
            <w:tcW w:w="5876" w:type="dxa"/>
            <w:shd w:val="clear" w:color="auto" w:fill="auto"/>
            <w:vAlign w:val="center"/>
          </w:tcPr>
          <w:p w:rsidR="00463068" w:rsidRPr="00463068" w:rsidRDefault="00463068" w:rsidP="00463068">
            <w:pPr>
              <w:jc w:val="center"/>
              <w:rPr>
                <w:rFonts w:ascii="Arial Narrow" w:hAnsi="Arial Narrow"/>
                <w:color w:val="000000"/>
                <w:sz w:val="22"/>
                <w:szCs w:val="22"/>
                <w:lang w:val="es-CO" w:eastAsia="es-CO"/>
              </w:rPr>
            </w:pPr>
          </w:p>
        </w:tc>
        <w:tc>
          <w:tcPr>
            <w:tcW w:w="146" w:type="dxa"/>
            <w:shd w:val="clear" w:color="auto" w:fill="auto"/>
            <w:vAlign w:val="center"/>
          </w:tcPr>
          <w:p w:rsidR="00463068" w:rsidRPr="00463068" w:rsidRDefault="00463068" w:rsidP="00463068">
            <w:pPr>
              <w:jc w:val="center"/>
              <w:rPr>
                <w:rFonts w:ascii="Arial Narrow" w:hAnsi="Arial Narrow"/>
                <w:color w:val="000000"/>
                <w:sz w:val="22"/>
                <w:szCs w:val="22"/>
                <w:lang w:val="es-CO" w:eastAsia="es-CO"/>
              </w:rPr>
            </w:pPr>
          </w:p>
        </w:tc>
        <w:tc>
          <w:tcPr>
            <w:tcW w:w="146" w:type="dxa"/>
            <w:shd w:val="clear" w:color="auto" w:fill="auto"/>
            <w:vAlign w:val="center"/>
          </w:tcPr>
          <w:p w:rsidR="00463068" w:rsidRPr="00463068" w:rsidRDefault="00463068" w:rsidP="00463068">
            <w:pPr>
              <w:jc w:val="center"/>
              <w:rPr>
                <w:rFonts w:ascii="Arial Narrow" w:hAnsi="Arial Narrow"/>
                <w:color w:val="000000"/>
                <w:sz w:val="22"/>
                <w:szCs w:val="22"/>
                <w:lang w:val="es-CO" w:eastAsia="es-CO"/>
              </w:rPr>
            </w:pPr>
          </w:p>
        </w:tc>
        <w:tc>
          <w:tcPr>
            <w:tcW w:w="1112" w:type="dxa"/>
            <w:shd w:val="clear" w:color="auto" w:fill="auto"/>
            <w:vAlign w:val="center"/>
          </w:tcPr>
          <w:p w:rsidR="00463068" w:rsidRPr="00463068" w:rsidRDefault="00463068" w:rsidP="00463068">
            <w:pPr>
              <w:jc w:val="center"/>
              <w:rPr>
                <w:rFonts w:ascii="Arial Narrow" w:hAnsi="Arial Narrow"/>
                <w:color w:val="000000"/>
                <w:sz w:val="22"/>
                <w:szCs w:val="22"/>
                <w:lang w:val="es-CO" w:eastAsia="es-CO"/>
              </w:rPr>
            </w:pPr>
          </w:p>
        </w:tc>
      </w:tr>
      <w:tr w:rsidR="00463068" w:rsidRPr="00463068" w:rsidTr="002C3879">
        <w:trPr>
          <w:trHeight w:val="345"/>
        </w:trPr>
        <w:tc>
          <w:tcPr>
            <w:tcW w:w="6168" w:type="dxa"/>
            <w:gridSpan w:val="3"/>
            <w:shd w:val="clear" w:color="auto" w:fill="auto"/>
            <w:vAlign w:val="center"/>
          </w:tcPr>
          <w:p w:rsidR="00463068" w:rsidRPr="00463068" w:rsidRDefault="00463068" w:rsidP="00463068">
            <w:pPr>
              <w:jc w:val="center"/>
              <w:rPr>
                <w:rFonts w:ascii="Arial Narrow" w:hAnsi="Arial Narrow"/>
                <w:b/>
                <w:bCs/>
                <w:color w:val="000000"/>
                <w:sz w:val="22"/>
                <w:szCs w:val="22"/>
                <w:lang w:val="es-CO" w:eastAsia="es-CO"/>
              </w:rPr>
            </w:pPr>
          </w:p>
        </w:tc>
        <w:tc>
          <w:tcPr>
            <w:tcW w:w="1112" w:type="dxa"/>
            <w:shd w:val="clear" w:color="auto" w:fill="auto"/>
            <w:noWrap/>
            <w:vAlign w:val="center"/>
          </w:tcPr>
          <w:p w:rsidR="00463068" w:rsidRPr="00463068" w:rsidRDefault="00463068" w:rsidP="00463068">
            <w:pPr>
              <w:jc w:val="center"/>
              <w:rPr>
                <w:rFonts w:ascii="Arial Narrow" w:hAnsi="Arial Narrow"/>
                <w:b/>
                <w:bCs/>
                <w:color w:val="000000"/>
                <w:sz w:val="22"/>
                <w:szCs w:val="22"/>
                <w:lang w:val="es-CO" w:eastAsia="es-CO"/>
              </w:rPr>
            </w:pPr>
          </w:p>
        </w:tc>
      </w:tr>
    </w:tbl>
    <w:p w:rsidR="00463068" w:rsidRDefault="00463068" w:rsidP="00941DCE">
      <w:pPr>
        <w:pStyle w:val="Sinespaciado"/>
        <w:jc w:val="center"/>
        <w:rPr>
          <w:rFonts w:ascii="Arial Narrow" w:hAnsi="Arial Narrow"/>
          <w:b/>
          <w:sz w:val="28"/>
          <w:szCs w:val="28"/>
        </w:rPr>
      </w:pPr>
    </w:p>
    <w:p w:rsidR="00463068" w:rsidRDefault="00463068" w:rsidP="00941DCE">
      <w:pPr>
        <w:pStyle w:val="Sinespaciado"/>
        <w:jc w:val="center"/>
        <w:rPr>
          <w:rFonts w:ascii="Arial Narrow" w:hAnsi="Arial Narrow"/>
          <w:b/>
          <w:sz w:val="28"/>
          <w:szCs w:val="28"/>
        </w:rPr>
      </w:pPr>
    </w:p>
    <w:p w:rsidR="00463068" w:rsidRDefault="00463068" w:rsidP="00941DCE">
      <w:pPr>
        <w:pStyle w:val="Sinespaciado"/>
        <w:jc w:val="center"/>
        <w:rPr>
          <w:rFonts w:ascii="Arial Narrow" w:hAnsi="Arial Narrow"/>
          <w:b/>
          <w:sz w:val="28"/>
          <w:szCs w:val="28"/>
        </w:rPr>
      </w:pPr>
    </w:p>
    <w:p w:rsidR="00463068" w:rsidRDefault="00463068" w:rsidP="00941DCE">
      <w:pPr>
        <w:pStyle w:val="Sinespaciado"/>
        <w:jc w:val="center"/>
        <w:rPr>
          <w:rFonts w:ascii="Arial Narrow" w:hAnsi="Arial Narrow"/>
          <w:b/>
          <w:sz w:val="28"/>
          <w:szCs w:val="28"/>
        </w:rPr>
      </w:pPr>
    </w:p>
    <w:p w:rsidR="00463068" w:rsidRDefault="00463068" w:rsidP="00941DCE">
      <w:pPr>
        <w:pStyle w:val="Sinespaciado"/>
        <w:jc w:val="center"/>
        <w:rPr>
          <w:rFonts w:ascii="Arial Narrow" w:hAnsi="Arial Narrow"/>
          <w:b/>
          <w:sz w:val="28"/>
          <w:szCs w:val="28"/>
        </w:rPr>
      </w:pPr>
    </w:p>
    <w:p w:rsidR="00463068" w:rsidRPr="008424AB" w:rsidRDefault="00463068" w:rsidP="00463068">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463068" w:rsidRPr="001B076A" w:rsidRDefault="00463068" w:rsidP="00463068">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463068" w:rsidRDefault="00463068" w:rsidP="00463068">
      <w:pPr>
        <w:jc w:val="both"/>
        <w:rPr>
          <w:rFonts w:ascii="Arial Narrow" w:hAnsi="Arial Narrow" w:cs="Microsoft Sans Serif"/>
          <w:b/>
          <w:bCs/>
          <w:iCs/>
          <w:sz w:val="28"/>
          <w:szCs w:val="28"/>
          <w:lang w:val="es-ES"/>
        </w:rPr>
      </w:pPr>
    </w:p>
    <w:p w:rsidR="00463068" w:rsidRPr="00941DCE" w:rsidRDefault="00463068" w:rsidP="00941DCE">
      <w:pPr>
        <w:pStyle w:val="Sinespaciado"/>
        <w:jc w:val="center"/>
        <w:rPr>
          <w:rFonts w:ascii="Arial Narrow" w:hAnsi="Arial Narrow"/>
          <w:b/>
          <w:sz w:val="28"/>
          <w:szCs w:val="28"/>
        </w:rPr>
      </w:pPr>
    </w:p>
    <w:sectPr w:rsidR="00463068" w:rsidRPr="00941DCE" w:rsidSect="007420E2">
      <w:headerReference w:type="default" r:id="rId8"/>
      <w:footerReference w:type="even" r:id="rId9"/>
      <w:footerReference w:type="default" r:id="rId10"/>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E01" w:rsidRDefault="00DE4E01" w:rsidP="004A6AB6">
      <w:r>
        <w:separator/>
      </w:r>
    </w:p>
  </w:endnote>
  <w:endnote w:type="continuationSeparator" w:id="0">
    <w:p w:rsidR="00DE4E01" w:rsidRDefault="00DE4E01" w:rsidP="004A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5F43B9"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DE4E01"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5F43B9"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4E01">
      <w:rPr>
        <w:rStyle w:val="Nmerodepgina"/>
        <w:noProof/>
      </w:rPr>
      <w:t>1</w:t>
    </w:r>
    <w:r>
      <w:rPr>
        <w:rStyle w:val="Nmerodepgina"/>
      </w:rPr>
      <w:fldChar w:fldCharType="end"/>
    </w:r>
  </w:p>
  <w:p w:rsidR="009B4A56" w:rsidRDefault="00DE4E01"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E01" w:rsidRDefault="00DE4E01" w:rsidP="004A6AB6">
      <w:r>
        <w:separator/>
      </w:r>
    </w:p>
  </w:footnote>
  <w:footnote w:type="continuationSeparator" w:id="0">
    <w:p w:rsidR="00DE4E01" w:rsidRDefault="00DE4E01" w:rsidP="004A6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Pr="00FD38A6" w:rsidRDefault="005F43B9" w:rsidP="00A15930">
    <w:pPr>
      <w:jc w:val="both"/>
      <w:rPr>
        <w:rFonts w:ascii="Arial Narrow" w:hAnsi="Arial Narrow" w:cs="Arial"/>
        <w:bCs/>
        <w:sz w:val="16"/>
        <w:szCs w:val="16"/>
      </w:rPr>
    </w:pPr>
    <w:r w:rsidRPr="00FD38A6">
      <w:rPr>
        <w:rFonts w:ascii="Arial Narrow" w:hAnsi="Arial Narrow" w:cs="Arial"/>
        <w:bCs/>
        <w:sz w:val="16"/>
        <w:szCs w:val="16"/>
      </w:rPr>
      <w:t>Radicación No: 66001-31-05-00</w:t>
    </w:r>
    <w:r w:rsidR="004A6AB6">
      <w:rPr>
        <w:rFonts w:ascii="Arial Narrow" w:hAnsi="Arial Narrow" w:cs="Arial"/>
        <w:bCs/>
        <w:sz w:val="16"/>
        <w:szCs w:val="16"/>
      </w:rPr>
      <w:t>5</w:t>
    </w:r>
    <w:r w:rsidRPr="00FD38A6">
      <w:rPr>
        <w:rFonts w:ascii="Arial Narrow" w:hAnsi="Arial Narrow" w:cs="Arial"/>
        <w:bCs/>
        <w:sz w:val="16"/>
        <w:szCs w:val="16"/>
      </w:rPr>
      <w:t>-201</w:t>
    </w:r>
    <w:r>
      <w:rPr>
        <w:rFonts w:ascii="Arial Narrow" w:hAnsi="Arial Narrow" w:cs="Arial"/>
        <w:bCs/>
        <w:sz w:val="16"/>
        <w:szCs w:val="16"/>
      </w:rPr>
      <w:t>4</w:t>
    </w:r>
    <w:r w:rsidRPr="00FD38A6">
      <w:rPr>
        <w:rFonts w:ascii="Arial Narrow" w:hAnsi="Arial Narrow" w:cs="Arial"/>
        <w:bCs/>
        <w:sz w:val="16"/>
        <w:szCs w:val="16"/>
      </w:rPr>
      <w:t>-00</w:t>
    </w:r>
    <w:r w:rsidR="004A6AB6">
      <w:rPr>
        <w:rFonts w:ascii="Arial Narrow" w:hAnsi="Arial Narrow" w:cs="Arial"/>
        <w:bCs/>
        <w:sz w:val="16"/>
        <w:szCs w:val="16"/>
      </w:rPr>
      <w:t>3</w:t>
    </w:r>
    <w:r w:rsidR="00272A25">
      <w:rPr>
        <w:rFonts w:ascii="Arial Narrow" w:hAnsi="Arial Narrow" w:cs="Arial"/>
        <w:bCs/>
        <w:sz w:val="16"/>
        <w:szCs w:val="16"/>
      </w:rPr>
      <w:t>33</w:t>
    </w:r>
    <w:r w:rsidRPr="00FD38A6">
      <w:rPr>
        <w:rFonts w:ascii="Arial Narrow" w:hAnsi="Arial Narrow" w:cs="Arial"/>
        <w:bCs/>
        <w:sz w:val="16"/>
        <w:szCs w:val="16"/>
      </w:rPr>
      <w:t>-01</w:t>
    </w:r>
  </w:p>
  <w:p w:rsidR="009B4A56" w:rsidRPr="00FD38A6" w:rsidRDefault="00272A25" w:rsidP="00FD38A6">
    <w:pPr>
      <w:jc w:val="both"/>
    </w:pPr>
    <w:r>
      <w:rPr>
        <w:rFonts w:ascii="Arial Narrow" w:hAnsi="Arial Narrow" w:cs="Arial"/>
        <w:bCs/>
        <w:sz w:val="16"/>
        <w:szCs w:val="16"/>
      </w:rPr>
      <w:t>María Cristina Meneses Álzate</w:t>
    </w:r>
    <w:r w:rsidR="004A6AB6">
      <w:rPr>
        <w:rFonts w:ascii="Arial Narrow" w:hAnsi="Arial Narrow" w:cs="Arial"/>
        <w:bCs/>
        <w:sz w:val="16"/>
        <w:szCs w:val="16"/>
      </w:rPr>
      <w:t xml:space="preserve"> </w:t>
    </w:r>
    <w:r w:rsidR="005F43B9" w:rsidRPr="00FD38A6">
      <w:rPr>
        <w:rFonts w:ascii="Arial Narrow" w:hAnsi="Arial Narrow" w:cs="Arial"/>
        <w:bCs/>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B6"/>
    <w:rsid w:val="00037DF0"/>
    <w:rsid w:val="00055BCD"/>
    <w:rsid w:val="00076DCC"/>
    <w:rsid w:val="000C265C"/>
    <w:rsid w:val="000D2B02"/>
    <w:rsid w:val="000D5139"/>
    <w:rsid w:val="000E7F42"/>
    <w:rsid w:val="00116A44"/>
    <w:rsid w:val="00157DB8"/>
    <w:rsid w:val="00172834"/>
    <w:rsid w:val="00175A1E"/>
    <w:rsid w:val="0018257B"/>
    <w:rsid w:val="0018341A"/>
    <w:rsid w:val="001B5769"/>
    <w:rsid w:val="001B7799"/>
    <w:rsid w:val="001C7A0A"/>
    <w:rsid w:val="00235E5A"/>
    <w:rsid w:val="00242152"/>
    <w:rsid w:val="00244AA1"/>
    <w:rsid w:val="00272A25"/>
    <w:rsid w:val="00275D19"/>
    <w:rsid w:val="002A0568"/>
    <w:rsid w:val="002B37E7"/>
    <w:rsid w:val="002C3879"/>
    <w:rsid w:val="002D55B4"/>
    <w:rsid w:val="002E37C9"/>
    <w:rsid w:val="002F2BA1"/>
    <w:rsid w:val="002F4742"/>
    <w:rsid w:val="003055D8"/>
    <w:rsid w:val="0031363B"/>
    <w:rsid w:val="00360784"/>
    <w:rsid w:val="0036284D"/>
    <w:rsid w:val="00392447"/>
    <w:rsid w:val="003C2A49"/>
    <w:rsid w:val="003D2B6A"/>
    <w:rsid w:val="003F6A07"/>
    <w:rsid w:val="004131BD"/>
    <w:rsid w:val="004313BF"/>
    <w:rsid w:val="00436088"/>
    <w:rsid w:val="004537F1"/>
    <w:rsid w:val="00461228"/>
    <w:rsid w:val="0046176A"/>
    <w:rsid w:val="00463068"/>
    <w:rsid w:val="0048557D"/>
    <w:rsid w:val="004A6AB6"/>
    <w:rsid w:val="004C2C41"/>
    <w:rsid w:val="004D01C5"/>
    <w:rsid w:val="004F41C5"/>
    <w:rsid w:val="004F7163"/>
    <w:rsid w:val="00500953"/>
    <w:rsid w:val="00515BDC"/>
    <w:rsid w:val="0052753B"/>
    <w:rsid w:val="00563496"/>
    <w:rsid w:val="005A3830"/>
    <w:rsid w:val="005C6252"/>
    <w:rsid w:val="005F1F04"/>
    <w:rsid w:val="005F43B9"/>
    <w:rsid w:val="005F5E82"/>
    <w:rsid w:val="00606A1C"/>
    <w:rsid w:val="006135E9"/>
    <w:rsid w:val="006572F6"/>
    <w:rsid w:val="00670C03"/>
    <w:rsid w:val="0067766D"/>
    <w:rsid w:val="00696969"/>
    <w:rsid w:val="006E58BA"/>
    <w:rsid w:val="006F0016"/>
    <w:rsid w:val="006F2FF3"/>
    <w:rsid w:val="007420E2"/>
    <w:rsid w:val="00776C64"/>
    <w:rsid w:val="0077779E"/>
    <w:rsid w:val="007A0371"/>
    <w:rsid w:val="007B5499"/>
    <w:rsid w:val="007D43CF"/>
    <w:rsid w:val="007E1FFD"/>
    <w:rsid w:val="007F58B0"/>
    <w:rsid w:val="007F5E23"/>
    <w:rsid w:val="00800680"/>
    <w:rsid w:val="008278F7"/>
    <w:rsid w:val="0083005A"/>
    <w:rsid w:val="00832CD7"/>
    <w:rsid w:val="00842313"/>
    <w:rsid w:val="008F003B"/>
    <w:rsid w:val="00907A5F"/>
    <w:rsid w:val="00930AB0"/>
    <w:rsid w:val="00941DCE"/>
    <w:rsid w:val="0098104D"/>
    <w:rsid w:val="009C15B9"/>
    <w:rsid w:val="009C4C05"/>
    <w:rsid w:val="00A23CFA"/>
    <w:rsid w:val="00A266B5"/>
    <w:rsid w:val="00A35FCC"/>
    <w:rsid w:val="00A928D2"/>
    <w:rsid w:val="00AC157E"/>
    <w:rsid w:val="00B26526"/>
    <w:rsid w:val="00B46060"/>
    <w:rsid w:val="00B51915"/>
    <w:rsid w:val="00B56E76"/>
    <w:rsid w:val="00B57424"/>
    <w:rsid w:val="00B65778"/>
    <w:rsid w:val="00B67DF6"/>
    <w:rsid w:val="00B75943"/>
    <w:rsid w:val="00B775B0"/>
    <w:rsid w:val="00BA0C20"/>
    <w:rsid w:val="00BA64F9"/>
    <w:rsid w:val="00BB4BED"/>
    <w:rsid w:val="00BF2DDC"/>
    <w:rsid w:val="00BF4B9F"/>
    <w:rsid w:val="00C000CC"/>
    <w:rsid w:val="00C15792"/>
    <w:rsid w:val="00C20DFE"/>
    <w:rsid w:val="00C52F59"/>
    <w:rsid w:val="00C80978"/>
    <w:rsid w:val="00CA4C9F"/>
    <w:rsid w:val="00CB46FB"/>
    <w:rsid w:val="00CC1E96"/>
    <w:rsid w:val="00CF576A"/>
    <w:rsid w:val="00D150B8"/>
    <w:rsid w:val="00D434BB"/>
    <w:rsid w:val="00D86D29"/>
    <w:rsid w:val="00DB20B4"/>
    <w:rsid w:val="00DD3B00"/>
    <w:rsid w:val="00DE4E01"/>
    <w:rsid w:val="00DE6B34"/>
    <w:rsid w:val="00DE7B5A"/>
    <w:rsid w:val="00DF0C6D"/>
    <w:rsid w:val="00DF30A5"/>
    <w:rsid w:val="00E27B09"/>
    <w:rsid w:val="00E27B52"/>
    <w:rsid w:val="00E333F5"/>
    <w:rsid w:val="00E45512"/>
    <w:rsid w:val="00E468E1"/>
    <w:rsid w:val="00E605F2"/>
    <w:rsid w:val="00E87785"/>
    <w:rsid w:val="00EC38B1"/>
    <w:rsid w:val="00ED55F8"/>
    <w:rsid w:val="00ED5D26"/>
    <w:rsid w:val="00EE5F0C"/>
    <w:rsid w:val="00F139D8"/>
    <w:rsid w:val="00F65645"/>
    <w:rsid w:val="00F70389"/>
    <w:rsid w:val="00F769BA"/>
    <w:rsid w:val="00F9264E"/>
    <w:rsid w:val="00FA0A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4D716-6900-47F1-BB41-BFBEDB0C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AB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A6AB6"/>
    <w:rPr>
      <w:rFonts w:ascii="Arial" w:hAnsi="Arial" w:cs="Arial"/>
      <w:sz w:val="24"/>
      <w:lang w:val="es-ES_tradnl" w:eastAsia="es-ES"/>
    </w:rPr>
  </w:style>
  <w:style w:type="paragraph" w:styleId="Textoindependiente">
    <w:name w:val="Body Text"/>
    <w:basedOn w:val="Normal"/>
    <w:link w:val="TextoindependienteCar"/>
    <w:rsid w:val="004A6AB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A6AB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4A6AB6"/>
    <w:pPr>
      <w:tabs>
        <w:tab w:val="center" w:pos="4252"/>
        <w:tab w:val="right" w:pos="8504"/>
      </w:tabs>
    </w:pPr>
  </w:style>
  <w:style w:type="character" w:customStyle="1" w:styleId="PiedepginaCar">
    <w:name w:val="Pie de página Car"/>
    <w:basedOn w:val="Fuentedeprrafopredeter"/>
    <w:link w:val="Piedepgina"/>
    <w:rsid w:val="004A6AB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A6AB6"/>
  </w:style>
  <w:style w:type="paragraph" w:customStyle="1" w:styleId="Textoindependiente31">
    <w:name w:val="Texto independiente 31"/>
    <w:basedOn w:val="Normal"/>
    <w:rsid w:val="004A6AB6"/>
    <w:pPr>
      <w:spacing w:line="360" w:lineRule="auto"/>
      <w:jc w:val="both"/>
    </w:pPr>
    <w:rPr>
      <w:rFonts w:ascii="Arial" w:hAnsi="Arial"/>
    </w:rPr>
  </w:style>
  <w:style w:type="paragraph" w:customStyle="1" w:styleId="Prrafodelista2">
    <w:name w:val="Párrafo de lista2"/>
    <w:basedOn w:val="Normal"/>
    <w:rsid w:val="004A6AB6"/>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4A6AB6"/>
    <w:pPr>
      <w:ind w:left="708"/>
    </w:pPr>
  </w:style>
  <w:style w:type="paragraph" w:styleId="Sinespaciado">
    <w:name w:val="No Spacing"/>
    <w:uiPriority w:val="1"/>
    <w:qFormat/>
    <w:rsid w:val="004A6AB6"/>
    <w:pPr>
      <w:spacing w:after="0" w:line="240" w:lineRule="auto"/>
    </w:pPr>
    <w:rPr>
      <w:lang w:val="es-ES_tradnl"/>
    </w:rPr>
  </w:style>
  <w:style w:type="paragraph" w:styleId="Encabezado">
    <w:name w:val="header"/>
    <w:basedOn w:val="Normal"/>
    <w:link w:val="EncabezadoCar"/>
    <w:uiPriority w:val="99"/>
    <w:unhideWhenUsed/>
    <w:rsid w:val="004A6AB6"/>
    <w:pPr>
      <w:tabs>
        <w:tab w:val="center" w:pos="4419"/>
        <w:tab w:val="right" w:pos="8838"/>
      </w:tabs>
    </w:pPr>
  </w:style>
  <w:style w:type="character" w:customStyle="1" w:styleId="EncabezadoCar">
    <w:name w:val="Encabezado Car"/>
    <w:basedOn w:val="Fuentedeprrafopredeter"/>
    <w:link w:val="Encabezado"/>
    <w:uiPriority w:val="99"/>
    <w:rsid w:val="004A6AB6"/>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F769BA"/>
    <w:pPr>
      <w:spacing w:line="360" w:lineRule="auto"/>
      <w:jc w:val="both"/>
    </w:pPr>
    <w:rPr>
      <w:rFonts w:ascii="Arial" w:hAnsi="Arial"/>
    </w:rPr>
  </w:style>
  <w:style w:type="paragraph" w:styleId="Textodeglobo">
    <w:name w:val="Balloon Text"/>
    <w:basedOn w:val="Normal"/>
    <w:link w:val="TextodegloboCar"/>
    <w:uiPriority w:val="99"/>
    <w:semiHidden/>
    <w:unhideWhenUsed/>
    <w:rsid w:val="008278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78F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68604">
      <w:bodyDiv w:val="1"/>
      <w:marLeft w:val="0"/>
      <w:marRight w:val="0"/>
      <w:marTop w:val="0"/>
      <w:marBottom w:val="0"/>
      <w:divBdr>
        <w:top w:val="none" w:sz="0" w:space="0" w:color="auto"/>
        <w:left w:val="none" w:sz="0" w:space="0" w:color="auto"/>
        <w:bottom w:val="none" w:sz="0" w:space="0" w:color="auto"/>
        <w:right w:val="none" w:sz="0" w:space="0" w:color="auto"/>
      </w:divBdr>
    </w:div>
    <w:div w:id="20970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2895</Words>
  <Characters>15924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9</cp:revision>
  <cp:lastPrinted>2016-02-03T19:56:00Z</cp:lastPrinted>
  <dcterms:created xsi:type="dcterms:W3CDTF">2016-01-21T16:47:00Z</dcterms:created>
  <dcterms:modified xsi:type="dcterms:W3CDTF">2016-06-21T12:25:00Z</dcterms:modified>
</cp:coreProperties>
</file>