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34D" w:rsidRDefault="00DE134D" w:rsidP="00DE134D">
      <w:pPr>
        <w:tabs>
          <w:tab w:val="left" w:pos="3686"/>
        </w:tabs>
        <w:spacing w:line="360" w:lineRule="auto"/>
        <w:jc w:val="both"/>
        <w:rPr>
          <w:rFonts w:ascii="Arial Narrow" w:hAnsi="Arial Narrow" w:cs="Arial Narrow"/>
          <w:b/>
          <w:i/>
          <w:sz w:val="22"/>
          <w:szCs w:val="22"/>
        </w:rPr>
      </w:pPr>
      <w:r>
        <w:rPr>
          <w:rFonts w:ascii="Arial Narrow" w:hAnsi="Arial Narrow" w:cs="Arial Narrow"/>
          <w:b/>
          <w:bCs/>
          <w:i/>
          <w:iCs/>
          <w:sz w:val="36"/>
          <w:szCs w:val="36"/>
          <w:u w:val="single"/>
        </w:rPr>
        <w:t>ORALIDAD</w:t>
      </w:r>
    </w:p>
    <w:p w:rsidR="00DE134D" w:rsidRPr="00DE134D" w:rsidRDefault="00DE134D" w:rsidP="00DE134D">
      <w:pPr>
        <w:jc w:val="both"/>
        <w:rPr>
          <w:rFonts w:ascii="Arial Narrow" w:hAnsi="Arial Narrow" w:cs="Arial Narrow"/>
          <w:bCs/>
          <w:sz w:val="20"/>
        </w:rPr>
      </w:pPr>
      <w:r w:rsidRPr="00DE134D">
        <w:rPr>
          <w:rFonts w:ascii="Arial Narrow" w:hAnsi="Arial Narrow" w:cs="Arial Narrow"/>
          <w:sz w:val="20"/>
        </w:rPr>
        <w:t xml:space="preserve">Providencia: </w:t>
      </w:r>
      <w:r w:rsidRPr="00DE134D">
        <w:rPr>
          <w:rFonts w:ascii="Arial Narrow" w:hAnsi="Arial Narrow" w:cs="Arial Narrow"/>
          <w:sz w:val="20"/>
        </w:rPr>
        <w:tab/>
      </w:r>
      <w:r w:rsidRPr="00DE134D">
        <w:rPr>
          <w:rFonts w:ascii="Arial Narrow" w:hAnsi="Arial Narrow" w:cs="Arial Narrow"/>
          <w:sz w:val="20"/>
        </w:rPr>
        <w:tab/>
        <w:t>Sentencia de Segunda Instancia, jueves 11 de febrero de 2016</w:t>
      </w:r>
    </w:p>
    <w:p w:rsidR="00DE134D" w:rsidRPr="00DE134D" w:rsidRDefault="00DE134D" w:rsidP="00DE134D">
      <w:pPr>
        <w:jc w:val="both"/>
        <w:rPr>
          <w:rFonts w:ascii="Arial Narrow" w:hAnsi="Arial Narrow" w:cs="Arial Narrow"/>
          <w:bCs/>
          <w:iCs/>
          <w:sz w:val="20"/>
        </w:rPr>
      </w:pPr>
      <w:r w:rsidRPr="00DE134D">
        <w:rPr>
          <w:rFonts w:ascii="Arial Narrow" w:hAnsi="Arial Narrow" w:cs="Arial Narrow"/>
          <w:bCs/>
          <w:sz w:val="20"/>
        </w:rPr>
        <w:t xml:space="preserve">Radicación No: </w:t>
      </w:r>
      <w:r w:rsidRPr="00DE134D">
        <w:rPr>
          <w:rFonts w:ascii="Arial Narrow" w:hAnsi="Arial Narrow" w:cs="Arial Narrow"/>
          <w:bCs/>
          <w:sz w:val="20"/>
        </w:rPr>
        <w:tab/>
        <w:t xml:space="preserve">      </w:t>
      </w:r>
      <w:r w:rsidRPr="00DE134D">
        <w:rPr>
          <w:rFonts w:ascii="Arial Narrow" w:hAnsi="Arial Narrow" w:cs="Arial Narrow"/>
          <w:bCs/>
          <w:sz w:val="20"/>
        </w:rPr>
        <w:tab/>
        <w:t>66001-31-05-005-2014-00398-01</w:t>
      </w:r>
    </w:p>
    <w:p w:rsidR="00DE134D" w:rsidRPr="00DE134D" w:rsidRDefault="00DE134D" w:rsidP="00DE134D">
      <w:pPr>
        <w:jc w:val="both"/>
        <w:rPr>
          <w:rFonts w:ascii="Arial Narrow" w:hAnsi="Arial Narrow" w:cs="Arial Narrow"/>
          <w:iCs/>
          <w:sz w:val="20"/>
        </w:rPr>
      </w:pPr>
      <w:r w:rsidRPr="00DE134D">
        <w:rPr>
          <w:rFonts w:ascii="Arial Narrow" w:hAnsi="Arial Narrow" w:cs="Arial Narrow"/>
          <w:bCs/>
          <w:iCs/>
          <w:sz w:val="20"/>
        </w:rPr>
        <w:t>Proceso:</w:t>
      </w:r>
      <w:r w:rsidRPr="00DE134D">
        <w:rPr>
          <w:rFonts w:ascii="Arial Narrow" w:hAnsi="Arial Narrow" w:cs="Arial Narrow"/>
          <w:iCs/>
          <w:sz w:val="20"/>
        </w:rPr>
        <w:t xml:space="preserve"> </w:t>
      </w:r>
      <w:r w:rsidRPr="00DE134D">
        <w:rPr>
          <w:rFonts w:ascii="Arial Narrow" w:hAnsi="Arial Narrow" w:cs="Arial Narrow"/>
          <w:iCs/>
          <w:sz w:val="20"/>
        </w:rPr>
        <w:tab/>
      </w:r>
      <w:r w:rsidRPr="00DE134D">
        <w:rPr>
          <w:rFonts w:ascii="Arial Narrow" w:hAnsi="Arial Narrow" w:cs="Arial Narrow"/>
          <w:iCs/>
          <w:sz w:val="20"/>
        </w:rPr>
        <w:tab/>
      </w:r>
      <w:r>
        <w:rPr>
          <w:rFonts w:ascii="Arial Narrow" w:hAnsi="Arial Narrow" w:cs="Arial Narrow"/>
          <w:iCs/>
          <w:sz w:val="20"/>
        </w:rPr>
        <w:tab/>
      </w:r>
      <w:r w:rsidRPr="00DE134D">
        <w:rPr>
          <w:rFonts w:ascii="Arial Narrow" w:hAnsi="Arial Narrow" w:cs="Arial Narrow"/>
          <w:iCs/>
          <w:sz w:val="20"/>
        </w:rPr>
        <w:t>Ordinario Laboral.</w:t>
      </w:r>
    </w:p>
    <w:p w:rsidR="00DE134D" w:rsidRPr="00DE134D" w:rsidRDefault="00DE134D" w:rsidP="00DE134D">
      <w:pPr>
        <w:ind w:firstLine="6"/>
        <w:jc w:val="both"/>
        <w:rPr>
          <w:rFonts w:ascii="Arial Narrow" w:hAnsi="Arial Narrow" w:cs="Arial Narrow"/>
          <w:bCs/>
          <w:sz w:val="20"/>
        </w:rPr>
      </w:pPr>
      <w:r w:rsidRPr="00DE134D">
        <w:rPr>
          <w:rFonts w:ascii="Arial Narrow" w:hAnsi="Arial Narrow" w:cs="Arial Narrow"/>
          <w:iCs/>
          <w:sz w:val="20"/>
        </w:rPr>
        <w:t xml:space="preserve">Demandante:     </w:t>
      </w:r>
      <w:r w:rsidRPr="00DE134D">
        <w:rPr>
          <w:rFonts w:ascii="Arial Narrow" w:hAnsi="Arial Narrow" w:cs="Arial Narrow"/>
          <w:iCs/>
          <w:sz w:val="20"/>
        </w:rPr>
        <w:tab/>
      </w:r>
      <w:r w:rsidRPr="00DE134D">
        <w:rPr>
          <w:rFonts w:ascii="Arial Narrow" w:hAnsi="Arial Narrow" w:cs="Arial Narrow"/>
          <w:iCs/>
          <w:sz w:val="20"/>
        </w:rPr>
        <w:tab/>
        <w:t xml:space="preserve">Jairo López Henao  </w:t>
      </w:r>
    </w:p>
    <w:p w:rsidR="00DE134D" w:rsidRPr="00DE134D" w:rsidRDefault="00DE134D" w:rsidP="00DE134D">
      <w:pPr>
        <w:ind w:firstLine="6"/>
        <w:jc w:val="both"/>
        <w:rPr>
          <w:rFonts w:ascii="Arial Narrow" w:hAnsi="Arial Narrow" w:cs="Arial Narrow"/>
          <w:sz w:val="20"/>
        </w:rPr>
      </w:pPr>
      <w:r w:rsidRPr="00DE134D">
        <w:rPr>
          <w:rFonts w:ascii="Arial Narrow" w:hAnsi="Arial Narrow" w:cs="Arial Narrow"/>
          <w:bCs/>
          <w:sz w:val="20"/>
        </w:rPr>
        <w:t xml:space="preserve">Demandado:            </w:t>
      </w:r>
      <w:r w:rsidRPr="00DE134D">
        <w:rPr>
          <w:rFonts w:ascii="Arial Narrow" w:hAnsi="Arial Narrow" w:cs="Arial Narrow"/>
          <w:bCs/>
          <w:sz w:val="20"/>
        </w:rPr>
        <w:tab/>
        <w:t>Colpensiones</w:t>
      </w:r>
    </w:p>
    <w:p w:rsidR="00DE134D" w:rsidRPr="00DE134D" w:rsidRDefault="00DE134D" w:rsidP="00DE134D">
      <w:pPr>
        <w:jc w:val="both"/>
        <w:rPr>
          <w:rFonts w:ascii="Arial Narrow" w:hAnsi="Arial Narrow" w:cs="Arial Narrow"/>
          <w:iCs/>
          <w:sz w:val="20"/>
        </w:rPr>
      </w:pPr>
      <w:r w:rsidRPr="00DE134D">
        <w:rPr>
          <w:rFonts w:ascii="Arial Narrow" w:hAnsi="Arial Narrow" w:cs="Arial Narrow"/>
          <w:sz w:val="20"/>
        </w:rPr>
        <w:t xml:space="preserve">Juzgado de origen:     </w:t>
      </w:r>
      <w:r w:rsidRPr="00DE134D">
        <w:rPr>
          <w:rFonts w:ascii="Arial Narrow" w:hAnsi="Arial Narrow" w:cs="Arial Narrow"/>
          <w:sz w:val="20"/>
        </w:rPr>
        <w:tab/>
        <w:t>Quinto Laboral del Circuito de Pereira.</w:t>
      </w:r>
    </w:p>
    <w:p w:rsidR="00DE134D" w:rsidRPr="00DE134D" w:rsidRDefault="00DE134D" w:rsidP="00DE134D">
      <w:pPr>
        <w:jc w:val="both"/>
        <w:rPr>
          <w:rFonts w:ascii="Arial Narrow" w:hAnsi="Arial Narrow" w:cs="Arial Narrow"/>
          <w:bCs/>
          <w:sz w:val="20"/>
        </w:rPr>
      </w:pPr>
      <w:r w:rsidRPr="00DE134D">
        <w:rPr>
          <w:rFonts w:ascii="Arial Narrow" w:hAnsi="Arial Narrow" w:cs="Arial Narrow"/>
          <w:iCs/>
          <w:sz w:val="20"/>
        </w:rPr>
        <w:t xml:space="preserve">Magistrado Ponente:     </w:t>
      </w:r>
      <w:r w:rsidRPr="00DE134D">
        <w:rPr>
          <w:rFonts w:ascii="Arial Narrow" w:hAnsi="Arial Narrow" w:cs="Arial Narrow"/>
          <w:iCs/>
          <w:sz w:val="20"/>
        </w:rPr>
        <w:tab/>
        <w:t>Francisco Javier Tamayo Tabares.</w:t>
      </w:r>
    </w:p>
    <w:p w:rsidR="002448F0" w:rsidRDefault="00DE134D" w:rsidP="002448F0">
      <w:pPr>
        <w:ind w:left="2124" w:hanging="2124"/>
        <w:jc w:val="both"/>
        <w:rPr>
          <w:rFonts w:ascii="Arial Narrow" w:hAnsi="Arial Narrow" w:cs="Arial Narrow"/>
          <w:bCs/>
          <w:sz w:val="20"/>
        </w:rPr>
      </w:pPr>
      <w:r w:rsidRPr="009C463C">
        <w:rPr>
          <w:rFonts w:ascii="Arial Narrow" w:hAnsi="Arial Narrow" w:cs="Arial Narrow"/>
          <w:bCs/>
          <w:sz w:val="20"/>
        </w:rPr>
        <w:t xml:space="preserve">Tema a tratar: </w:t>
      </w:r>
      <w:r w:rsidRPr="009C463C">
        <w:rPr>
          <w:rFonts w:ascii="Arial Narrow" w:hAnsi="Arial Narrow" w:cs="Arial Narrow"/>
          <w:bCs/>
          <w:sz w:val="20"/>
        </w:rPr>
        <w:tab/>
      </w:r>
    </w:p>
    <w:p w:rsidR="002448F0" w:rsidRDefault="002448F0" w:rsidP="002448F0">
      <w:pPr>
        <w:ind w:left="2124" w:hanging="2124"/>
        <w:jc w:val="both"/>
        <w:rPr>
          <w:rFonts w:ascii="Arial Narrow" w:hAnsi="Arial Narrow" w:cs="Arial Narrow"/>
          <w:bCs/>
          <w:sz w:val="20"/>
        </w:rPr>
      </w:pPr>
    </w:p>
    <w:p w:rsidR="002448F0" w:rsidRPr="002448F0" w:rsidRDefault="002448F0" w:rsidP="002448F0">
      <w:pPr>
        <w:ind w:left="2124" w:firstLine="3"/>
        <w:jc w:val="both"/>
        <w:rPr>
          <w:rFonts w:ascii="Arial Narrow" w:hAnsi="Arial Narrow" w:cs="Arial Narrow"/>
          <w:sz w:val="20"/>
          <w:lang w:eastAsia="en-US"/>
        </w:rPr>
      </w:pPr>
      <w:r w:rsidRPr="002448F0">
        <w:rPr>
          <w:rFonts w:ascii="Arial Narrow" w:hAnsi="Arial Narrow" w:cs="Arial Narrow"/>
          <w:sz w:val="20"/>
          <w:lang w:eastAsia="en-US"/>
        </w:rPr>
        <w:t>INTERESES MORATORIOS/ Se causan cuando el fondo de pensiones excede el término establecido para el reconocimiento y pago de la prestación</w:t>
      </w:r>
    </w:p>
    <w:p w:rsidR="002448F0" w:rsidRPr="002448F0" w:rsidRDefault="002448F0" w:rsidP="002448F0">
      <w:pPr>
        <w:ind w:left="2124" w:firstLine="3"/>
        <w:jc w:val="both"/>
        <w:rPr>
          <w:rFonts w:ascii="Arial Narrow" w:hAnsi="Arial Narrow" w:cs="Arial Narrow"/>
          <w:sz w:val="20"/>
          <w:lang w:eastAsia="en-US"/>
        </w:rPr>
      </w:pPr>
    </w:p>
    <w:p w:rsidR="002448F0" w:rsidRPr="002448F0" w:rsidRDefault="002448F0" w:rsidP="002448F0">
      <w:pPr>
        <w:ind w:left="2124" w:firstLine="3"/>
        <w:jc w:val="both"/>
        <w:rPr>
          <w:rFonts w:ascii="Arial Narrow" w:hAnsi="Arial Narrow" w:cs="Arial Narrow"/>
          <w:sz w:val="20"/>
          <w:lang w:eastAsia="en-US"/>
        </w:rPr>
      </w:pPr>
      <w:r w:rsidRPr="002448F0">
        <w:rPr>
          <w:rFonts w:ascii="Arial Narrow" w:hAnsi="Arial Narrow" w:cs="Arial Narrow"/>
          <w:sz w:val="20"/>
          <w:lang w:eastAsia="en-US"/>
        </w:rPr>
        <w:t xml:space="preserve">En el caso concreto, conforme los documentos aportados al infolio, el actor presentó la reclamación administrativa ante la entidad de seguridad social, tendiente a obtener la pensión de vejez el 10 de abril de 2013 (…), de modo que, el término legal con el que contaba Colpensiones para resolver de fondo el derecho y proceder al pago de la prestación, concluía el 9 de octubre de esa anualidad. </w:t>
      </w:r>
    </w:p>
    <w:p w:rsidR="002448F0" w:rsidRPr="002448F0" w:rsidRDefault="002448F0" w:rsidP="002448F0">
      <w:pPr>
        <w:ind w:left="2124" w:firstLine="3"/>
        <w:jc w:val="both"/>
        <w:rPr>
          <w:rFonts w:ascii="Arial Narrow" w:hAnsi="Arial Narrow" w:cs="Arial Narrow"/>
          <w:sz w:val="20"/>
          <w:lang w:eastAsia="en-US"/>
        </w:rPr>
      </w:pPr>
    </w:p>
    <w:p w:rsidR="002448F0" w:rsidRPr="002448F0" w:rsidRDefault="002448F0" w:rsidP="002448F0">
      <w:pPr>
        <w:ind w:left="2124" w:firstLine="3"/>
        <w:jc w:val="both"/>
        <w:rPr>
          <w:rFonts w:ascii="Arial Narrow" w:hAnsi="Arial Narrow" w:cs="Arial Narrow"/>
          <w:sz w:val="20"/>
          <w:lang w:eastAsia="en-US"/>
        </w:rPr>
      </w:pPr>
      <w:r w:rsidRPr="002448F0">
        <w:rPr>
          <w:rFonts w:ascii="Arial Narrow" w:hAnsi="Arial Narrow" w:cs="Arial Narrow"/>
          <w:sz w:val="20"/>
          <w:lang w:eastAsia="en-US"/>
        </w:rPr>
        <w:t xml:space="preserve">Ahora, como ello sólo se efectuó en septiembre de 2014, a través de la Resolución GNR 298816 del 27 de agosto de 2014, surge palmario que los intereses de mora en pro del actor son (…) desde el 10 de octubre de 2013 y hasta el 30 de septiembre de 2014, pues a partir del 1º de octubre de esa anualidad, la entidad efectuó el pago de la prestación.  </w:t>
      </w:r>
    </w:p>
    <w:p w:rsidR="002448F0" w:rsidRPr="002448F0" w:rsidRDefault="002448F0" w:rsidP="002448F0">
      <w:pPr>
        <w:ind w:left="2124" w:firstLine="3"/>
        <w:jc w:val="both"/>
        <w:rPr>
          <w:rFonts w:ascii="Arial Narrow" w:hAnsi="Arial Narrow" w:cs="Arial Narrow"/>
          <w:sz w:val="20"/>
          <w:lang w:eastAsia="en-US"/>
        </w:rPr>
      </w:pPr>
    </w:p>
    <w:p w:rsidR="002448F0" w:rsidRPr="002448F0" w:rsidRDefault="002448F0" w:rsidP="002448F0">
      <w:pPr>
        <w:ind w:left="2124" w:firstLine="3"/>
        <w:jc w:val="both"/>
        <w:rPr>
          <w:rFonts w:ascii="Arial Narrow" w:hAnsi="Arial Narrow" w:cs="Arial Narrow"/>
          <w:sz w:val="20"/>
          <w:lang w:eastAsia="en-US"/>
        </w:rPr>
      </w:pPr>
      <w:r w:rsidRPr="002448F0">
        <w:rPr>
          <w:rFonts w:ascii="Arial Narrow" w:hAnsi="Arial Narrow" w:cs="Arial Narrow"/>
          <w:sz w:val="20"/>
          <w:lang w:eastAsia="en-US"/>
        </w:rPr>
        <w:t>PRESCRIPCIÓN/ Cálculo del término en que opera</w:t>
      </w:r>
    </w:p>
    <w:p w:rsidR="002448F0" w:rsidRPr="002448F0" w:rsidRDefault="002448F0" w:rsidP="002448F0">
      <w:pPr>
        <w:ind w:left="2124" w:firstLine="3"/>
        <w:jc w:val="both"/>
        <w:rPr>
          <w:rFonts w:ascii="Arial Narrow" w:hAnsi="Arial Narrow" w:cs="Arial Narrow"/>
          <w:sz w:val="20"/>
          <w:lang w:eastAsia="en-US"/>
        </w:rPr>
      </w:pPr>
    </w:p>
    <w:p w:rsidR="002448F0" w:rsidRPr="002448F0" w:rsidRDefault="002448F0" w:rsidP="002448F0">
      <w:pPr>
        <w:ind w:left="2124" w:firstLine="3"/>
        <w:jc w:val="both"/>
        <w:rPr>
          <w:rFonts w:ascii="Arial Narrow" w:hAnsi="Arial Narrow" w:cs="Arial Narrow"/>
          <w:sz w:val="20"/>
          <w:lang w:eastAsia="en-US"/>
        </w:rPr>
      </w:pPr>
      <w:r w:rsidRPr="002448F0">
        <w:rPr>
          <w:rFonts w:ascii="Arial Narrow" w:hAnsi="Arial Narrow" w:cs="Arial Narrow"/>
          <w:sz w:val="20"/>
          <w:lang w:eastAsia="en-US"/>
        </w:rPr>
        <w:t>“Respecto de la excepción de prescripción, encuentra la Sala que la misma no está llamada a prosperar, como quiera que en los términos del artículo 151 del C.P.T.S.S., no transcurrieron más de tres años desde que la respectiva obligación se hizo exigible y la interposición de la demanda, la cual tuvo lugar el 20 de junio de 2014 (…)”</w:t>
      </w:r>
    </w:p>
    <w:p w:rsidR="002448F0" w:rsidRPr="002448F0" w:rsidRDefault="002448F0" w:rsidP="002448F0">
      <w:pPr>
        <w:ind w:left="2124" w:firstLine="3"/>
        <w:jc w:val="both"/>
        <w:rPr>
          <w:rFonts w:ascii="Arial Narrow" w:hAnsi="Arial Narrow" w:cs="Arial Narrow"/>
          <w:sz w:val="20"/>
          <w:lang w:eastAsia="en-US"/>
        </w:rPr>
      </w:pPr>
    </w:p>
    <w:p w:rsidR="002448F0" w:rsidRDefault="002448F0" w:rsidP="002448F0">
      <w:pPr>
        <w:ind w:left="2124" w:firstLine="3"/>
        <w:jc w:val="both"/>
        <w:rPr>
          <w:rFonts w:ascii="Arial Narrow" w:hAnsi="Arial Narrow" w:cs="Arial Narrow"/>
          <w:sz w:val="18"/>
          <w:lang w:eastAsia="en-US"/>
        </w:rPr>
      </w:pPr>
      <w:r w:rsidRPr="002448F0">
        <w:rPr>
          <w:rFonts w:ascii="Arial Narrow" w:hAnsi="Arial Narrow" w:cs="Arial Narrow"/>
          <w:sz w:val="18"/>
          <w:lang w:eastAsia="en-US"/>
        </w:rPr>
        <w:t>Cita: Corte Suprema de Justicia, Sala Laboral, sentencia de 27 de agosto de 2014 -rad. 42.343-</w:t>
      </w:r>
      <w:r>
        <w:rPr>
          <w:rFonts w:ascii="Arial Narrow" w:hAnsi="Arial Narrow" w:cs="Arial Narrow"/>
          <w:sz w:val="18"/>
          <w:lang w:eastAsia="en-US"/>
        </w:rPr>
        <w:t>.</w:t>
      </w:r>
    </w:p>
    <w:p w:rsidR="00DE134D" w:rsidRPr="002448F0" w:rsidRDefault="00DE134D" w:rsidP="002448F0">
      <w:pPr>
        <w:ind w:left="2124" w:firstLine="3"/>
        <w:jc w:val="both"/>
        <w:rPr>
          <w:sz w:val="22"/>
        </w:rPr>
      </w:pPr>
      <w:bookmarkStart w:id="0" w:name="_GoBack"/>
      <w:bookmarkEnd w:id="0"/>
      <w:r w:rsidRPr="00DE134D">
        <w:rPr>
          <w:rFonts w:ascii="Arial Narrow" w:hAnsi="Arial Narrow" w:cs="Arial Narrow"/>
          <w:sz w:val="20"/>
          <w:lang w:eastAsia="en-US"/>
        </w:rPr>
        <w:t xml:space="preserve"> </w:t>
      </w:r>
      <w:r>
        <w:rPr>
          <w:rFonts w:eastAsia="Arial Narrow"/>
        </w:rPr>
        <w:t xml:space="preserve">      </w:t>
      </w:r>
    </w:p>
    <w:p w:rsidR="00DE134D" w:rsidRPr="00DE134D" w:rsidRDefault="00DE134D" w:rsidP="00DE134D">
      <w:pPr>
        <w:spacing w:line="360" w:lineRule="auto"/>
        <w:ind w:firstLine="840"/>
        <w:rPr>
          <w:rFonts w:ascii="Arial Narrow" w:hAnsi="Arial Narrow" w:cs="Arial Narrow"/>
          <w:sz w:val="28"/>
          <w:szCs w:val="28"/>
        </w:rPr>
      </w:pPr>
      <w:r w:rsidRPr="00DE134D">
        <w:rPr>
          <w:rFonts w:ascii="Arial Narrow" w:hAnsi="Arial Narrow" w:cs="Arial Narrow"/>
          <w:b/>
          <w:sz w:val="28"/>
          <w:szCs w:val="28"/>
          <w:u w:val="single"/>
        </w:rPr>
        <w:t>AUDIENCIA PÚBLICA</w:t>
      </w:r>
      <w:r w:rsidRPr="00DE134D">
        <w:rPr>
          <w:rFonts w:ascii="Arial Narrow" w:hAnsi="Arial Narrow" w:cs="Arial Narrow"/>
          <w:b/>
          <w:sz w:val="28"/>
          <w:szCs w:val="28"/>
        </w:rPr>
        <w:t>:</w:t>
      </w:r>
    </w:p>
    <w:p w:rsidR="00DE134D" w:rsidRPr="009C463C" w:rsidRDefault="00DE134D" w:rsidP="009C463C">
      <w:pPr>
        <w:pStyle w:val="Sinespaciado"/>
      </w:pPr>
    </w:p>
    <w:p w:rsidR="00DE134D" w:rsidRPr="00DE134D" w:rsidRDefault="00DE134D" w:rsidP="00DE134D">
      <w:pPr>
        <w:spacing w:line="360" w:lineRule="auto"/>
        <w:ind w:firstLine="851"/>
        <w:jc w:val="both"/>
        <w:rPr>
          <w:rFonts w:ascii="Arial Narrow" w:eastAsia="Calibri" w:hAnsi="Arial Narrow" w:cs="Arial Narrow"/>
          <w:b/>
          <w:i/>
          <w:sz w:val="28"/>
          <w:szCs w:val="28"/>
          <w:lang w:val="es-CO" w:eastAsia="en-US"/>
        </w:rPr>
      </w:pPr>
      <w:r w:rsidRPr="00DE134D">
        <w:rPr>
          <w:rFonts w:ascii="Arial Narrow" w:eastAsia="Calibri" w:hAnsi="Arial Narrow" w:cs="Arial Narrow"/>
          <w:sz w:val="28"/>
          <w:szCs w:val="28"/>
          <w:lang w:val="es-CO" w:eastAsia="en-US"/>
        </w:rPr>
        <w:t xml:space="preserve">En Pereira, a los </w:t>
      </w:r>
      <w:r>
        <w:rPr>
          <w:rFonts w:ascii="Arial Narrow" w:eastAsia="Calibri" w:hAnsi="Arial Narrow" w:cs="Arial Narrow"/>
          <w:sz w:val="28"/>
          <w:szCs w:val="28"/>
          <w:lang w:val="es-CO" w:eastAsia="en-US"/>
        </w:rPr>
        <w:t xml:space="preserve">once </w:t>
      </w:r>
      <w:r w:rsidRPr="00DE134D">
        <w:rPr>
          <w:rFonts w:ascii="Arial Narrow" w:eastAsia="Calibri" w:hAnsi="Arial Narrow" w:cs="Arial Narrow"/>
          <w:sz w:val="28"/>
          <w:szCs w:val="28"/>
          <w:lang w:val="es-CO" w:eastAsia="en-US"/>
        </w:rPr>
        <w:t>(</w:t>
      </w:r>
      <w:r>
        <w:rPr>
          <w:rFonts w:ascii="Arial Narrow" w:eastAsia="Calibri" w:hAnsi="Arial Narrow" w:cs="Arial Narrow"/>
          <w:sz w:val="28"/>
          <w:szCs w:val="28"/>
          <w:lang w:val="es-CO" w:eastAsia="en-US"/>
        </w:rPr>
        <w:t xml:space="preserve">11) </w:t>
      </w:r>
      <w:r w:rsidRPr="00DE134D">
        <w:rPr>
          <w:rFonts w:ascii="Arial Narrow" w:eastAsia="Calibri" w:hAnsi="Arial Narrow" w:cs="Arial Narrow"/>
          <w:sz w:val="28"/>
          <w:szCs w:val="28"/>
          <w:lang w:val="es-CO" w:eastAsia="en-US"/>
        </w:rPr>
        <w:t>días del mes de febrero de dos mil</w:t>
      </w:r>
      <w:r>
        <w:rPr>
          <w:rFonts w:ascii="Arial Narrow" w:eastAsia="Calibri" w:hAnsi="Arial Narrow" w:cs="Arial Narrow"/>
          <w:sz w:val="28"/>
          <w:szCs w:val="28"/>
          <w:lang w:val="es-CO" w:eastAsia="en-US"/>
        </w:rPr>
        <w:t xml:space="preserve"> dieciséis (2016)</w:t>
      </w:r>
      <w:r w:rsidRPr="00DE134D">
        <w:rPr>
          <w:rFonts w:ascii="Arial Narrow" w:eastAsia="Calibri" w:hAnsi="Arial Narrow" w:cs="Arial Narrow"/>
          <w:sz w:val="28"/>
          <w:szCs w:val="28"/>
          <w:lang w:val="es-CO" w:eastAsia="en-US"/>
        </w:rPr>
        <w:t>, siendo las</w:t>
      </w:r>
      <w:r>
        <w:rPr>
          <w:rFonts w:ascii="Arial Narrow" w:eastAsia="Calibri" w:hAnsi="Arial Narrow" w:cs="Arial Narrow"/>
          <w:sz w:val="28"/>
          <w:szCs w:val="28"/>
          <w:lang w:val="es-CO" w:eastAsia="en-US"/>
        </w:rPr>
        <w:t xml:space="preserve"> nueve y cuarenta y cinco minutos de la mañana </w:t>
      </w:r>
      <w:r w:rsidRPr="00DE134D">
        <w:rPr>
          <w:rFonts w:ascii="Arial Narrow" w:eastAsia="Calibri" w:hAnsi="Arial Narrow" w:cs="Arial Narrow"/>
          <w:sz w:val="28"/>
          <w:szCs w:val="28"/>
          <w:lang w:val="es-CO" w:eastAsia="en-US"/>
        </w:rPr>
        <w:t>(</w:t>
      </w:r>
      <w:r>
        <w:rPr>
          <w:rFonts w:ascii="Arial Narrow" w:eastAsia="Calibri" w:hAnsi="Arial Narrow" w:cs="Arial Narrow"/>
          <w:sz w:val="28"/>
          <w:szCs w:val="28"/>
          <w:lang w:val="es-CO" w:eastAsia="en-US"/>
        </w:rPr>
        <w:t>9:45 a.m.</w:t>
      </w:r>
      <w:r w:rsidRPr="00DE134D">
        <w:rPr>
          <w:rFonts w:ascii="Arial Narrow" w:eastAsia="Calibri" w:hAnsi="Arial Narrow" w:cs="Arial Narrow"/>
          <w:sz w:val="28"/>
          <w:szCs w:val="28"/>
          <w:lang w:val="es-CO" w:eastAsia="en-US"/>
        </w:rPr>
        <w:t xml:space="preserve">), </w:t>
      </w:r>
      <w:r w:rsidRPr="00DE134D">
        <w:rPr>
          <w:rFonts w:ascii="Arial Narrow" w:hAnsi="Arial Narrow" w:cs="Arial Narrow"/>
          <w:bCs/>
          <w:color w:val="000000"/>
          <w:sz w:val="28"/>
          <w:szCs w:val="28"/>
          <w:lang w:eastAsia="es-CO"/>
        </w:rPr>
        <w:t>reunidos en la Sala de Audiencia l</w:t>
      </w:r>
      <w:r>
        <w:rPr>
          <w:rFonts w:ascii="Arial Narrow" w:hAnsi="Arial Narrow" w:cs="Arial Narrow"/>
          <w:bCs/>
          <w:color w:val="000000"/>
          <w:sz w:val="28"/>
          <w:szCs w:val="28"/>
          <w:lang w:eastAsia="es-CO"/>
        </w:rPr>
        <w:t>a magistrada y l</w:t>
      </w:r>
      <w:r w:rsidRPr="00DE134D">
        <w:rPr>
          <w:rFonts w:ascii="Arial Narrow" w:hAnsi="Arial Narrow" w:cs="Arial Narrow"/>
          <w:bCs/>
          <w:color w:val="000000"/>
          <w:sz w:val="28"/>
          <w:szCs w:val="28"/>
          <w:lang w:eastAsia="es-CO"/>
        </w:rPr>
        <w:t xml:space="preserve">os suscritos magistrados de la Sala Laboral del Tribunal Superior de Pereira, el ponente declara abierto el acto, que tiene por objeto resolver el grado jurisdiccional de consulta dispuesto en </w:t>
      </w:r>
      <w:r w:rsidRPr="00DE134D">
        <w:rPr>
          <w:rFonts w:ascii="Arial Narrow" w:hAnsi="Arial Narrow" w:cs="Arial Narrow"/>
          <w:sz w:val="28"/>
          <w:szCs w:val="28"/>
        </w:rPr>
        <w:t xml:space="preserve">la sentencia proferida el </w:t>
      </w:r>
      <w:r>
        <w:rPr>
          <w:rFonts w:ascii="Arial Narrow" w:hAnsi="Arial Narrow" w:cs="Arial Narrow"/>
          <w:sz w:val="28"/>
          <w:szCs w:val="28"/>
        </w:rPr>
        <w:t xml:space="preserve">26 de enero de 2015 por el Juzgado Quinto </w:t>
      </w:r>
      <w:r w:rsidRPr="00DE134D">
        <w:rPr>
          <w:rFonts w:ascii="Arial Narrow" w:hAnsi="Arial Narrow" w:cs="Arial Narrow"/>
          <w:sz w:val="28"/>
          <w:szCs w:val="28"/>
        </w:rPr>
        <w:t xml:space="preserve">Laboral del Circuito de Pereira, dentro del proceso ordinario laboral promovido por </w:t>
      </w:r>
      <w:r>
        <w:rPr>
          <w:rFonts w:ascii="Arial Narrow" w:hAnsi="Arial Narrow" w:cs="Arial Narrow"/>
          <w:b/>
          <w:i/>
          <w:sz w:val="28"/>
          <w:szCs w:val="28"/>
        </w:rPr>
        <w:t xml:space="preserve">Jairo López Henao </w:t>
      </w:r>
      <w:r w:rsidRPr="00DE134D">
        <w:rPr>
          <w:rFonts w:ascii="Arial Narrow" w:hAnsi="Arial Narrow" w:cs="Arial Narrow"/>
          <w:sz w:val="28"/>
          <w:szCs w:val="28"/>
        </w:rPr>
        <w:t xml:space="preserve">contra la </w:t>
      </w:r>
      <w:r w:rsidRPr="00DE134D">
        <w:rPr>
          <w:rFonts w:ascii="Arial Narrow" w:hAnsi="Arial Narrow" w:cs="Arial Narrow"/>
          <w:b/>
          <w:i/>
          <w:sz w:val="28"/>
          <w:szCs w:val="28"/>
        </w:rPr>
        <w:t xml:space="preserve">Administradora Colombiana de Pensiones </w:t>
      </w:r>
      <w:r w:rsidRPr="00DE134D">
        <w:rPr>
          <w:rFonts w:ascii="Arial Narrow" w:hAnsi="Arial Narrow" w:cs="Arial Narrow"/>
          <w:b/>
          <w:bCs/>
          <w:i/>
          <w:sz w:val="28"/>
          <w:szCs w:val="28"/>
        </w:rPr>
        <w:t>Colpensiones</w:t>
      </w:r>
      <w:r w:rsidRPr="00DE134D">
        <w:rPr>
          <w:rFonts w:ascii="Arial Narrow" w:hAnsi="Arial Narrow" w:cs="Arial Narrow"/>
          <w:b/>
          <w:bCs/>
          <w:i/>
          <w:iCs/>
          <w:sz w:val="28"/>
          <w:szCs w:val="28"/>
        </w:rPr>
        <w:t>.</w:t>
      </w:r>
    </w:p>
    <w:p w:rsidR="00DE134D" w:rsidRPr="009C463C" w:rsidRDefault="00DE134D" w:rsidP="009C463C">
      <w:pPr>
        <w:pStyle w:val="Sinespaciado"/>
      </w:pPr>
    </w:p>
    <w:p w:rsidR="00DE134D" w:rsidRPr="00DE134D" w:rsidRDefault="00DE134D" w:rsidP="00DE134D">
      <w:pPr>
        <w:shd w:val="clear" w:color="auto" w:fill="FFFFFF"/>
        <w:spacing w:line="360" w:lineRule="atLeast"/>
        <w:ind w:firstLine="708"/>
        <w:jc w:val="both"/>
        <w:rPr>
          <w:rFonts w:ascii="Arial Narrow" w:hAnsi="Arial Narrow" w:cs="Arial Narrow"/>
          <w:b/>
          <w:bCs/>
          <w:color w:val="000000"/>
          <w:sz w:val="28"/>
          <w:szCs w:val="28"/>
          <w:lang w:eastAsia="es-CO"/>
        </w:rPr>
      </w:pPr>
      <w:r w:rsidRPr="00DE134D">
        <w:rPr>
          <w:rFonts w:ascii="Arial Narrow" w:hAnsi="Arial Narrow" w:cs="Arial Narrow"/>
          <w:b/>
          <w:bCs/>
          <w:color w:val="000000"/>
          <w:sz w:val="28"/>
          <w:szCs w:val="28"/>
          <w:lang w:eastAsia="es-CO"/>
        </w:rPr>
        <w:t>IDENTIFICACIÓN DE LOS PRESENTES:</w:t>
      </w:r>
    </w:p>
    <w:p w:rsidR="009C463C" w:rsidRDefault="009C463C" w:rsidP="009C463C">
      <w:pPr>
        <w:pStyle w:val="Sinespaciado"/>
      </w:pPr>
    </w:p>
    <w:p w:rsidR="00DE134D" w:rsidRPr="00DE134D" w:rsidRDefault="00DE134D" w:rsidP="00DE134D">
      <w:pPr>
        <w:spacing w:line="360" w:lineRule="auto"/>
        <w:ind w:firstLine="851"/>
        <w:rPr>
          <w:rFonts w:ascii="Arial Narrow" w:hAnsi="Arial Narrow" w:cs="Arial Narrow"/>
          <w:b/>
          <w:sz w:val="28"/>
          <w:szCs w:val="28"/>
        </w:rPr>
      </w:pPr>
      <w:r w:rsidRPr="00DE134D">
        <w:rPr>
          <w:rFonts w:ascii="Arial Narrow" w:hAnsi="Arial Narrow" w:cs="Arial Narrow"/>
          <w:b/>
          <w:i/>
          <w:sz w:val="28"/>
          <w:szCs w:val="28"/>
        </w:rPr>
        <w:t>INTRODUCCIÓN</w:t>
      </w:r>
    </w:p>
    <w:p w:rsidR="00DE134D" w:rsidRPr="00DE134D" w:rsidRDefault="00DE134D" w:rsidP="00DE134D">
      <w:pPr>
        <w:pStyle w:val="Sinespaciado"/>
      </w:pPr>
    </w:p>
    <w:p w:rsidR="006454E6" w:rsidRDefault="00DE134D" w:rsidP="006454E6">
      <w:pPr>
        <w:spacing w:line="360" w:lineRule="auto"/>
        <w:ind w:firstLine="900"/>
        <w:jc w:val="both"/>
        <w:rPr>
          <w:rFonts w:ascii="Arial Narrow" w:hAnsi="Arial Narrow" w:cs="Arial Narrow"/>
          <w:sz w:val="28"/>
          <w:szCs w:val="28"/>
        </w:rPr>
      </w:pPr>
      <w:r w:rsidRPr="00DE134D">
        <w:rPr>
          <w:rFonts w:ascii="Arial Narrow" w:hAnsi="Arial Narrow" w:cs="Arial Narrow"/>
          <w:sz w:val="28"/>
          <w:szCs w:val="28"/>
        </w:rPr>
        <w:t xml:space="preserve">Antes de que procedan los asistentes a descorrer el traslado para alegar en esta instancia, conforme a las voces del artículo 13 de la Ley 1149 de 2007, a modo de introducción se tiene que </w:t>
      </w:r>
      <w:r>
        <w:rPr>
          <w:rFonts w:ascii="Arial Narrow" w:hAnsi="Arial Narrow" w:cs="Arial Narrow"/>
          <w:sz w:val="28"/>
          <w:szCs w:val="28"/>
        </w:rPr>
        <w:t>el d</w:t>
      </w:r>
      <w:r w:rsidR="006454E6">
        <w:rPr>
          <w:rFonts w:ascii="Arial Narrow" w:hAnsi="Arial Narrow" w:cs="Arial Narrow"/>
          <w:sz w:val="28"/>
          <w:szCs w:val="28"/>
        </w:rPr>
        <w:t xml:space="preserve">emandante, pretende que se declare que es beneficiario </w:t>
      </w:r>
      <w:r w:rsidR="006454E6">
        <w:rPr>
          <w:rFonts w:ascii="Arial Narrow" w:hAnsi="Arial Narrow" w:cs="Arial Narrow"/>
          <w:sz w:val="28"/>
          <w:szCs w:val="28"/>
        </w:rPr>
        <w:lastRenderedPageBreak/>
        <w:t>del régimen de transición que consagra el artículo 36 de la Ley 100 de 1993, y en consecuencia, se le reconozca y pague la pensión de vejez conforme los postulados del Decreto 758 de 1990, a partir del 1 de septiembre de 2012, más los intereses moratorios y las costas procesales.</w:t>
      </w:r>
    </w:p>
    <w:p w:rsidR="009C463C" w:rsidRPr="00CF70F3" w:rsidRDefault="009C463C" w:rsidP="00CF70F3">
      <w:pPr>
        <w:pStyle w:val="Sinespaciado"/>
      </w:pPr>
    </w:p>
    <w:p w:rsidR="006454E6" w:rsidRDefault="00DE134D" w:rsidP="00645C6B">
      <w:pPr>
        <w:spacing w:line="360" w:lineRule="auto"/>
        <w:ind w:firstLine="709"/>
        <w:jc w:val="both"/>
        <w:rPr>
          <w:rFonts w:ascii="Arial Narrow" w:hAnsi="Arial Narrow" w:cs="Arial Narrow"/>
          <w:color w:val="000000"/>
          <w:sz w:val="28"/>
          <w:szCs w:val="28"/>
          <w:lang w:eastAsia="es-CO"/>
        </w:rPr>
      </w:pPr>
      <w:r w:rsidRPr="00DE134D">
        <w:rPr>
          <w:rFonts w:ascii="Arial Narrow" w:hAnsi="Arial Narrow" w:cs="Arial Narrow"/>
          <w:color w:val="000000"/>
          <w:sz w:val="28"/>
          <w:szCs w:val="28"/>
          <w:lang w:eastAsia="es-CO"/>
        </w:rPr>
        <w:t>Como fundamento de las pre</w:t>
      </w:r>
      <w:r w:rsidR="006454E6">
        <w:rPr>
          <w:rFonts w:ascii="Arial Narrow" w:hAnsi="Arial Narrow" w:cs="Arial Narrow"/>
          <w:color w:val="000000"/>
          <w:sz w:val="28"/>
          <w:szCs w:val="28"/>
          <w:lang w:eastAsia="es-CO"/>
        </w:rPr>
        <w:t>insertas súplicas expuso, que nació el 26 de julio de 1952, por lo que al 1 de abril de 1994 frisaba en los 41 años de edad; que presentó reclamación administrativa ante la entidad demandada el 10 de abril de 2013</w:t>
      </w:r>
      <w:r w:rsidR="00B87069">
        <w:rPr>
          <w:rFonts w:ascii="Arial Narrow" w:hAnsi="Arial Narrow" w:cs="Arial Narrow"/>
          <w:color w:val="000000"/>
          <w:sz w:val="28"/>
          <w:szCs w:val="28"/>
          <w:lang w:eastAsia="es-CO"/>
        </w:rPr>
        <w:t>, siéndole resuelta desfavorablemente a través de la Resolución GNR 182190 del 15 de julio de 2013, por no contar con la densidad de semanas exigidas en el artículo 33 de la Ley 100 de 1993. Refiere que sufragó al sistema pensional un total de 1.059,14 semanas entre el 7 de julio de 1969 y el 31 de agosto de 2012.</w:t>
      </w:r>
    </w:p>
    <w:p w:rsidR="006454E6" w:rsidRPr="00CF70F3" w:rsidRDefault="006454E6" w:rsidP="00CF70F3">
      <w:pPr>
        <w:pStyle w:val="Sinespaciado"/>
      </w:pPr>
    </w:p>
    <w:p w:rsidR="00DE134D" w:rsidRDefault="00B87069" w:rsidP="00B87069">
      <w:pPr>
        <w:spacing w:line="360" w:lineRule="auto"/>
        <w:ind w:firstLine="708"/>
        <w:jc w:val="both"/>
        <w:rPr>
          <w:rFonts w:ascii="Arial Narrow" w:hAnsi="Arial Narrow" w:cs="Arial Narrow"/>
          <w:sz w:val="28"/>
          <w:szCs w:val="28"/>
        </w:rPr>
      </w:pPr>
      <w:r>
        <w:rPr>
          <w:rFonts w:ascii="Arial Narrow" w:hAnsi="Arial Narrow" w:cs="Arial Narrow"/>
          <w:sz w:val="28"/>
          <w:szCs w:val="28"/>
        </w:rPr>
        <w:t xml:space="preserve">Al dar respuesta a la demanda, </w:t>
      </w:r>
      <w:r w:rsidR="00DE134D" w:rsidRPr="00B87069">
        <w:rPr>
          <w:rFonts w:ascii="Arial Narrow" w:hAnsi="Arial Narrow" w:cs="Arial Narrow"/>
          <w:b/>
          <w:i/>
          <w:sz w:val="28"/>
          <w:szCs w:val="28"/>
        </w:rPr>
        <w:t>Colpensiones</w:t>
      </w:r>
      <w:r w:rsidR="00DE134D" w:rsidRPr="00DE134D">
        <w:rPr>
          <w:rFonts w:ascii="Arial Narrow" w:hAnsi="Arial Narrow" w:cs="Arial Narrow"/>
          <w:sz w:val="28"/>
          <w:szCs w:val="28"/>
        </w:rPr>
        <w:t xml:space="preserve"> </w:t>
      </w:r>
      <w:r>
        <w:rPr>
          <w:rFonts w:ascii="Arial Narrow" w:hAnsi="Arial Narrow" w:cs="Arial Narrow"/>
          <w:sz w:val="28"/>
          <w:szCs w:val="28"/>
        </w:rPr>
        <w:t>se opuso a la prosperidad de las pretensiones. En relación con los hechos, admitió el relacionado con el natalicio del actor, la solicitud que éste elevó para el reconocimiento de la pensión y su solución desfavorable al no tener la densidad de semanas exigidas en la Ley 100 de 1993.  Respecto a los demás, señaló que no le constaban. Propuso en defensa de sus intereses, las</w:t>
      </w:r>
      <w:r w:rsidR="00DE134D" w:rsidRPr="00DE134D">
        <w:rPr>
          <w:rFonts w:ascii="Arial Narrow" w:hAnsi="Arial Narrow" w:cs="Arial Narrow"/>
          <w:sz w:val="28"/>
          <w:szCs w:val="28"/>
        </w:rPr>
        <w:t xml:space="preserve"> excepciones de </w:t>
      </w:r>
      <w:r>
        <w:rPr>
          <w:rFonts w:ascii="Arial Narrow" w:hAnsi="Arial Narrow" w:cs="Arial Narrow"/>
          <w:sz w:val="28"/>
          <w:szCs w:val="28"/>
        </w:rPr>
        <w:t xml:space="preserve">“Inexistencia de la obligación” y “Prescripción”. </w:t>
      </w:r>
    </w:p>
    <w:p w:rsidR="00716049" w:rsidRPr="00CF70F3" w:rsidRDefault="00716049" w:rsidP="00CF70F3">
      <w:pPr>
        <w:pStyle w:val="Sinespaciado"/>
      </w:pPr>
    </w:p>
    <w:p w:rsidR="00BC1A91" w:rsidRPr="00BC1A91" w:rsidRDefault="00716049" w:rsidP="00BC1A91">
      <w:pPr>
        <w:spacing w:line="360" w:lineRule="auto"/>
        <w:ind w:firstLine="708"/>
        <w:jc w:val="both"/>
        <w:rPr>
          <w:rFonts w:ascii="Arial Narrow" w:hAnsi="Arial Narrow" w:cs="Arial Narrow"/>
          <w:sz w:val="28"/>
          <w:szCs w:val="28"/>
        </w:rPr>
      </w:pPr>
      <w:r>
        <w:rPr>
          <w:rFonts w:ascii="Arial Narrow" w:hAnsi="Arial Narrow" w:cs="Arial Narrow"/>
          <w:sz w:val="28"/>
          <w:szCs w:val="28"/>
        </w:rPr>
        <w:t xml:space="preserve">Dentro del trámite del proceso ordinario, la entidad demandada reconoció el derecho pensional </w:t>
      </w:r>
      <w:r w:rsidR="00126175">
        <w:rPr>
          <w:rFonts w:ascii="Arial Narrow" w:hAnsi="Arial Narrow" w:cs="Arial Narrow"/>
          <w:sz w:val="28"/>
          <w:szCs w:val="28"/>
        </w:rPr>
        <w:t>al actor a partir del 1 de septiembre de 2012, en cuantía de 633.188</w:t>
      </w:r>
      <w:r w:rsidR="002659C4">
        <w:rPr>
          <w:rFonts w:ascii="Arial Narrow" w:hAnsi="Arial Narrow" w:cs="Arial Narrow"/>
          <w:sz w:val="28"/>
          <w:szCs w:val="28"/>
        </w:rPr>
        <w:t>, mediante</w:t>
      </w:r>
      <w:r>
        <w:rPr>
          <w:rFonts w:ascii="Arial Narrow" w:hAnsi="Arial Narrow" w:cs="Arial Narrow"/>
          <w:sz w:val="28"/>
          <w:szCs w:val="28"/>
        </w:rPr>
        <w:t xml:space="preserve"> Resolución GNR 298816 de</w:t>
      </w:r>
      <w:r w:rsidR="00126175">
        <w:rPr>
          <w:rFonts w:ascii="Arial Narrow" w:hAnsi="Arial Narrow" w:cs="Arial Narrow"/>
          <w:sz w:val="28"/>
          <w:szCs w:val="28"/>
        </w:rPr>
        <w:t xml:space="preserve">l 27 de agosto de 2014 </w:t>
      </w:r>
      <w:r>
        <w:rPr>
          <w:rFonts w:ascii="Arial Narrow" w:hAnsi="Arial Narrow" w:cs="Arial Narrow"/>
          <w:sz w:val="28"/>
          <w:szCs w:val="28"/>
        </w:rPr>
        <w:t xml:space="preserve">(ver folio 38), por lo que ante la satisfacción parcial de las pretensiones de la demanda, </w:t>
      </w:r>
      <w:r w:rsidR="00126175">
        <w:rPr>
          <w:rFonts w:ascii="Arial Narrow" w:hAnsi="Arial Narrow" w:cs="Arial Narrow"/>
          <w:sz w:val="28"/>
          <w:szCs w:val="28"/>
        </w:rPr>
        <w:t xml:space="preserve">se </w:t>
      </w:r>
      <w:r w:rsidR="002659C4">
        <w:rPr>
          <w:rFonts w:ascii="Arial Narrow" w:hAnsi="Arial Narrow" w:cs="Arial Narrow"/>
          <w:sz w:val="28"/>
          <w:szCs w:val="28"/>
        </w:rPr>
        <w:t xml:space="preserve">continuó el proceso </w:t>
      </w:r>
      <w:r w:rsidR="00BC1A91">
        <w:rPr>
          <w:rFonts w:ascii="Arial Narrow" w:hAnsi="Arial Narrow" w:cs="Arial Narrow"/>
          <w:sz w:val="28"/>
          <w:szCs w:val="28"/>
        </w:rPr>
        <w:t>en procura de obtener el reconocimiento y pago de los intereses moratorios.</w:t>
      </w:r>
    </w:p>
    <w:p w:rsidR="00DE134D" w:rsidRDefault="00DE134D" w:rsidP="00B87069">
      <w:pPr>
        <w:pStyle w:val="Sinespaciado"/>
      </w:pPr>
    </w:p>
    <w:p w:rsidR="00716049" w:rsidRDefault="00BC1A91" w:rsidP="00E35EEC">
      <w:pPr>
        <w:spacing w:line="360" w:lineRule="auto"/>
        <w:ind w:firstLine="708"/>
        <w:jc w:val="both"/>
        <w:rPr>
          <w:rFonts w:ascii="Arial Narrow" w:hAnsi="Arial Narrow" w:cs="Arial Narrow"/>
          <w:color w:val="000000"/>
          <w:sz w:val="28"/>
          <w:szCs w:val="28"/>
          <w:lang w:eastAsia="es-CO"/>
        </w:rPr>
      </w:pPr>
      <w:r>
        <w:rPr>
          <w:rFonts w:ascii="Arial Narrow" w:hAnsi="Arial Narrow" w:cs="Arial Narrow"/>
          <w:color w:val="000000"/>
          <w:sz w:val="28"/>
          <w:szCs w:val="28"/>
          <w:lang w:eastAsia="es-CO"/>
        </w:rPr>
        <w:t>E</w:t>
      </w:r>
      <w:r w:rsidR="00DE134D" w:rsidRPr="00DE134D">
        <w:rPr>
          <w:rFonts w:ascii="Arial Narrow" w:hAnsi="Arial Narrow" w:cs="Arial Narrow"/>
          <w:color w:val="000000"/>
          <w:sz w:val="28"/>
          <w:szCs w:val="28"/>
          <w:lang w:eastAsia="es-CO"/>
        </w:rPr>
        <w:t>l Juzgado</w:t>
      </w:r>
      <w:r w:rsidR="00716049">
        <w:rPr>
          <w:rFonts w:ascii="Arial Narrow" w:hAnsi="Arial Narrow" w:cs="Arial Narrow"/>
          <w:color w:val="000000"/>
          <w:sz w:val="28"/>
          <w:szCs w:val="28"/>
          <w:lang w:eastAsia="es-CO"/>
        </w:rPr>
        <w:t xml:space="preserve"> Quinto </w:t>
      </w:r>
      <w:r w:rsidR="00DE134D" w:rsidRPr="00DE134D">
        <w:rPr>
          <w:rFonts w:ascii="Arial Narrow" w:hAnsi="Arial Narrow" w:cs="Arial Narrow"/>
          <w:color w:val="000000"/>
          <w:sz w:val="28"/>
          <w:szCs w:val="28"/>
          <w:lang w:eastAsia="es-CO"/>
        </w:rPr>
        <w:t>L</w:t>
      </w:r>
      <w:r w:rsidR="00716049">
        <w:rPr>
          <w:rFonts w:ascii="Arial Narrow" w:hAnsi="Arial Narrow" w:cs="Arial Narrow"/>
          <w:color w:val="000000"/>
          <w:sz w:val="28"/>
          <w:szCs w:val="28"/>
          <w:lang w:eastAsia="es-CO"/>
        </w:rPr>
        <w:t>aboral del Circuito de Pereira puso fin</w:t>
      </w:r>
      <w:r w:rsidR="003B6F3C">
        <w:rPr>
          <w:rFonts w:ascii="Arial Narrow" w:hAnsi="Arial Narrow" w:cs="Arial Narrow"/>
          <w:color w:val="000000"/>
          <w:sz w:val="28"/>
          <w:szCs w:val="28"/>
          <w:lang w:eastAsia="es-CO"/>
        </w:rPr>
        <w:t xml:space="preserve"> a la instancia, </w:t>
      </w:r>
      <w:r w:rsidR="00D42391">
        <w:rPr>
          <w:rFonts w:ascii="Arial Narrow" w:hAnsi="Arial Narrow" w:cs="Arial Narrow"/>
          <w:color w:val="000000"/>
          <w:sz w:val="28"/>
          <w:szCs w:val="28"/>
          <w:lang w:eastAsia="es-CO"/>
        </w:rPr>
        <w:t xml:space="preserve">con sentencia </w:t>
      </w:r>
      <w:r w:rsidR="00645C6B">
        <w:rPr>
          <w:rFonts w:ascii="Arial Narrow" w:hAnsi="Arial Narrow" w:cs="Arial Narrow"/>
          <w:color w:val="000000"/>
          <w:sz w:val="28"/>
          <w:szCs w:val="28"/>
          <w:lang w:eastAsia="es-CO"/>
        </w:rPr>
        <w:t xml:space="preserve">del 26 de enero de 2015 </w:t>
      </w:r>
      <w:r w:rsidR="00D42391">
        <w:rPr>
          <w:rFonts w:ascii="Arial Narrow" w:hAnsi="Arial Narrow" w:cs="Arial Narrow"/>
          <w:color w:val="000000"/>
          <w:sz w:val="28"/>
          <w:szCs w:val="28"/>
          <w:lang w:eastAsia="es-CO"/>
        </w:rPr>
        <w:t>en la que condenó a Colpensiones a reconocer y pagar al actor los intereses moratorios causados desde el 1 de octubre de 2013 y hasta el 1º de octubre de 2014, en cuantía de $ 4`210.302.</w:t>
      </w:r>
    </w:p>
    <w:p w:rsidR="00716049" w:rsidRPr="00645C6B" w:rsidRDefault="00716049" w:rsidP="00645C6B">
      <w:pPr>
        <w:pStyle w:val="Sinespaciado"/>
      </w:pPr>
    </w:p>
    <w:p w:rsidR="00645C6B" w:rsidRDefault="00645C6B" w:rsidP="00645C6B">
      <w:pPr>
        <w:shd w:val="clear" w:color="auto" w:fill="FFFFFF"/>
        <w:spacing w:line="360" w:lineRule="auto"/>
        <w:ind w:firstLine="851"/>
        <w:jc w:val="both"/>
        <w:rPr>
          <w:rFonts w:ascii="Arial Narrow" w:hAnsi="Arial Narrow" w:cs="Tahoma"/>
          <w:iCs/>
          <w:color w:val="000000"/>
          <w:sz w:val="28"/>
          <w:szCs w:val="28"/>
          <w:lang w:val="es-MX" w:eastAsia="es-CO"/>
        </w:rPr>
      </w:pPr>
      <w:r w:rsidRPr="00A071CD">
        <w:rPr>
          <w:rFonts w:ascii="Arial Narrow" w:hAnsi="Arial Narrow" w:cs="Tahoma"/>
          <w:iCs/>
          <w:color w:val="000000"/>
          <w:sz w:val="28"/>
          <w:szCs w:val="28"/>
          <w:lang w:val="es-MX" w:eastAsia="es-CO"/>
        </w:rPr>
        <w:t xml:space="preserve">Respecto del citado proveído se dispuso el grado jurisdiccional de consulta ante esta Sala y surtido como se encuentra el trámite procesal de la instancia, se procede a desatarlo. </w:t>
      </w:r>
    </w:p>
    <w:p w:rsidR="00645C6B" w:rsidRPr="00CF70F3" w:rsidRDefault="00645C6B" w:rsidP="00CF70F3">
      <w:pPr>
        <w:pStyle w:val="Sinespaciado"/>
      </w:pPr>
    </w:p>
    <w:p w:rsidR="00DE134D" w:rsidRDefault="00DE134D" w:rsidP="00DE134D">
      <w:pPr>
        <w:shd w:val="clear" w:color="auto" w:fill="FFFFFF"/>
        <w:tabs>
          <w:tab w:val="left" w:pos="5197"/>
        </w:tabs>
        <w:spacing w:line="360" w:lineRule="auto"/>
        <w:ind w:firstLine="851"/>
        <w:jc w:val="both"/>
        <w:rPr>
          <w:rFonts w:ascii="Arial Narrow" w:hAnsi="Arial Narrow" w:cs="Arial Narrow"/>
          <w:b/>
          <w:i/>
          <w:sz w:val="28"/>
          <w:szCs w:val="28"/>
        </w:rPr>
      </w:pPr>
      <w:r w:rsidRPr="00DE134D">
        <w:rPr>
          <w:rFonts w:ascii="Arial Narrow" w:hAnsi="Arial Narrow" w:cs="Arial Narrow"/>
          <w:b/>
          <w:i/>
          <w:sz w:val="28"/>
          <w:szCs w:val="28"/>
        </w:rPr>
        <w:t>Del problema jurídico.</w:t>
      </w:r>
    </w:p>
    <w:p w:rsidR="00645C6B" w:rsidRPr="00AD0D3B" w:rsidRDefault="00645C6B" w:rsidP="00AD0D3B">
      <w:pPr>
        <w:pStyle w:val="Sinespaciado"/>
      </w:pPr>
    </w:p>
    <w:p w:rsidR="00DE134D" w:rsidRPr="00DE134D" w:rsidRDefault="00DE134D" w:rsidP="00DE134D">
      <w:pPr>
        <w:shd w:val="clear" w:color="auto" w:fill="FFFFFF"/>
        <w:tabs>
          <w:tab w:val="left" w:pos="5197"/>
        </w:tabs>
        <w:spacing w:line="360" w:lineRule="auto"/>
        <w:ind w:firstLine="851"/>
        <w:jc w:val="both"/>
        <w:rPr>
          <w:rFonts w:ascii="Arial Narrow" w:hAnsi="Arial Narrow" w:cs="Arial Narrow"/>
          <w:color w:val="000000"/>
          <w:sz w:val="28"/>
          <w:szCs w:val="28"/>
          <w:lang w:eastAsia="es-CO"/>
        </w:rPr>
      </w:pPr>
      <w:r w:rsidRPr="00DE134D">
        <w:rPr>
          <w:rFonts w:ascii="Arial Narrow" w:hAnsi="Arial Narrow" w:cs="Arial Narrow"/>
          <w:color w:val="000000"/>
          <w:sz w:val="28"/>
          <w:szCs w:val="28"/>
          <w:lang w:eastAsia="es-CO"/>
        </w:rPr>
        <w:t>Visto el recuento anterior, la Sala formula el problema jurídico en los siguientes términos:</w:t>
      </w:r>
    </w:p>
    <w:p w:rsidR="00DE134D" w:rsidRPr="009C463C" w:rsidRDefault="00DE134D" w:rsidP="00DE134D">
      <w:pPr>
        <w:tabs>
          <w:tab w:val="left" w:pos="0"/>
          <w:tab w:val="left" w:pos="8647"/>
        </w:tabs>
        <w:spacing w:line="360" w:lineRule="auto"/>
        <w:ind w:firstLine="900"/>
        <w:jc w:val="both"/>
        <w:rPr>
          <w:rFonts w:ascii="Arial Narrow" w:hAnsi="Arial Narrow" w:cs="Arial Narrow"/>
          <w:i/>
          <w:iCs/>
          <w:sz w:val="26"/>
          <w:szCs w:val="26"/>
        </w:rPr>
      </w:pPr>
      <w:r w:rsidRPr="009C463C">
        <w:rPr>
          <w:rFonts w:ascii="Arial Narrow" w:hAnsi="Arial Narrow" w:cs="Arial Narrow"/>
          <w:i/>
          <w:sz w:val="26"/>
          <w:szCs w:val="26"/>
        </w:rPr>
        <w:t>¿Hay lugar al r</w:t>
      </w:r>
      <w:r w:rsidR="00645C6B" w:rsidRPr="009C463C">
        <w:rPr>
          <w:rFonts w:ascii="Arial Narrow" w:hAnsi="Arial Narrow" w:cs="Arial Narrow"/>
          <w:i/>
          <w:sz w:val="26"/>
          <w:szCs w:val="26"/>
        </w:rPr>
        <w:t>econocimiento y pago a favor del actor</w:t>
      </w:r>
      <w:r w:rsidRPr="009C463C">
        <w:rPr>
          <w:rFonts w:ascii="Arial Narrow" w:hAnsi="Arial Narrow" w:cs="Arial Narrow"/>
          <w:i/>
          <w:sz w:val="26"/>
          <w:szCs w:val="26"/>
        </w:rPr>
        <w:t>, de los intereses moratorios que establece el artículo 141 de la Ley 100 de 1993</w:t>
      </w:r>
      <w:r w:rsidRPr="009C463C">
        <w:rPr>
          <w:rFonts w:ascii="Arial Narrow" w:hAnsi="Arial Narrow" w:cs="Arial Narrow"/>
          <w:i/>
          <w:iCs/>
          <w:sz w:val="26"/>
          <w:szCs w:val="26"/>
        </w:rPr>
        <w:t>?</w:t>
      </w:r>
      <w:r w:rsidR="00645C6B" w:rsidRPr="009C463C">
        <w:rPr>
          <w:rFonts w:ascii="Arial Narrow" w:hAnsi="Arial Narrow" w:cs="Arial Narrow"/>
          <w:i/>
          <w:iCs/>
          <w:sz w:val="26"/>
          <w:szCs w:val="26"/>
        </w:rPr>
        <w:t xml:space="preserve"> En caso positivo, ¿A partir de qué fecha?</w:t>
      </w:r>
    </w:p>
    <w:p w:rsidR="00DE134D" w:rsidRPr="00DE134D" w:rsidRDefault="00DE134D" w:rsidP="00DE134D">
      <w:pPr>
        <w:spacing w:line="360" w:lineRule="auto"/>
        <w:ind w:firstLine="851"/>
        <w:jc w:val="both"/>
        <w:rPr>
          <w:rFonts w:ascii="Arial Narrow" w:hAnsi="Arial Narrow" w:cs="Arial Narrow"/>
          <w:sz w:val="28"/>
          <w:szCs w:val="28"/>
        </w:rPr>
      </w:pPr>
      <w:r w:rsidRPr="00DE134D">
        <w:rPr>
          <w:rFonts w:ascii="Arial Narrow" w:hAnsi="Arial Narrow" w:cs="Arial Narrow"/>
          <w:sz w:val="28"/>
          <w:szCs w:val="28"/>
        </w:rPr>
        <w:t>E</w:t>
      </w:r>
      <w:r w:rsidR="00CF70F3">
        <w:rPr>
          <w:rFonts w:ascii="Arial Narrow" w:hAnsi="Arial Narrow" w:cs="Arial Narrow"/>
          <w:sz w:val="28"/>
          <w:szCs w:val="28"/>
        </w:rPr>
        <w:t>n este estado de la diligencia</w:t>
      </w:r>
      <w:r w:rsidRPr="00DE134D">
        <w:rPr>
          <w:rFonts w:ascii="Arial Narrow" w:hAnsi="Arial Narrow" w:cs="Arial Narrow"/>
          <w:sz w:val="28"/>
          <w:szCs w:val="28"/>
        </w:rPr>
        <w:t xml:space="preserve"> se corre traslado por el término de 8 minutos, a cada uno de los voceros judiciales de las partes asistentes a la audiencia, para que presenten sus alegatos de conclusión. </w:t>
      </w:r>
    </w:p>
    <w:p w:rsidR="00DE134D" w:rsidRPr="00CF70F3" w:rsidRDefault="00DE134D" w:rsidP="00CF70F3">
      <w:pPr>
        <w:pStyle w:val="Sinespaciado"/>
      </w:pPr>
    </w:p>
    <w:p w:rsidR="00DE134D" w:rsidRPr="00DE134D" w:rsidRDefault="00DE134D" w:rsidP="00DE134D">
      <w:pPr>
        <w:spacing w:line="360" w:lineRule="auto"/>
        <w:ind w:firstLine="851"/>
        <w:jc w:val="both"/>
        <w:rPr>
          <w:rFonts w:ascii="Arial Narrow" w:hAnsi="Arial Narrow" w:cs="Arial Narrow"/>
          <w:sz w:val="28"/>
          <w:szCs w:val="28"/>
        </w:rPr>
      </w:pPr>
      <w:r w:rsidRPr="00DE134D">
        <w:rPr>
          <w:rFonts w:ascii="Arial Narrow" w:hAnsi="Arial Narrow" w:cs="Arial Narrow"/>
          <w:sz w:val="28"/>
          <w:szCs w:val="28"/>
        </w:rPr>
        <w:t xml:space="preserve">Escuchadas las anteriores intervenciones que en síntesis reflejan los puntos debatidos por los integrantes de la Sala, se procede a decidir de fondo, previa las siguientes: </w:t>
      </w:r>
    </w:p>
    <w:p w:rsidR="00DE134D" w:rsidRPr="00CF70F3" w:rsidRDefault="00DE134D" w:rsidP="00CF70F3">
      <w:pPr>
        <w:pStyle w:val="Sinespaciado"/>
      </w:pPr>
    </w:p>
    <w:p w:rsidR="00DE134D" w:rsidRPr="00DE134D" w:rsidRDefault="00DE134D" w:rsidP="00DE134D">
      <w:pPr>
        <w:spacing w:line="360" w:lineRule="auto"/>
        <w:ind w:left="1418" w:hanging="578"/>
        <w:jc w:val="both"/>
        <w:rPr>
          <w:rFonts w:ascii="Arial Narrow" w:hAnsi="Arial Narrow" w:cs="Arial Narrow"/>
          <w:iCs/>
          <w:sz w:val="28"/>
          <w:szCs w:val="28"/>
        </w:rPr>
      </w:pPr>
      <w:r w:rsidRPr="00DE134D">
        <w:rPr>
          <w:rFonts w:ascii="Arial Narrow" w:hAnsi="Arial Narrow" w:cs="Arial Narrow"/>
          <w:b/>
          <w:sz w:val="28"/>
          <w:szCs w:val="28"/>
        </w:rPr>
        <w:t xml:space="preserve"> CONSIDERACIONES:</w:t>
      </w:r>
    </w:p>
    <w:p w:rsidR="00DE134D" w:rsidRPr="00D919C4" w:rsidRDefault="00DE134D" w:rsidP="00D919C4">
      <w:pPr>
        <w:pStyle w:val="Sinespaciado"/>
      </w:pPr>
      <w:r w:rsidRPr="00DE134D">
        <w:tab/>
      </w:r>
      <w:r w:rsidRPr="00DE134D">
        <w:tab/>
      </w:r>
    </w:p>
    <w:p w:rsidR="00DE134D" w:rsidRDefault="00DE134D" w:rsidP="004848BA">
      <w:pPr>
        <w:pStyle w:val="Textoindependiente"/>
        <w:spacing w:line="360" w:lineRule="auto"/>
        <w:ind w:firstLine="708"/>
        <w:rPr>
          <w:rFonts w:ascii="Arial Narrow" w:hAnsi="Arial Narrow" w:cs="Arial Narrow"/>
          <w:b/>
          <w:i/>
          <w:sz w:val="28"/>
          <w:szCs w:val="28"/>
          <w:lang w:eastAsia="en-US"/>
        </w:rPr>
      </w:pPr>
      <w:r w:rsidRPr="00DE134D">
        <w:rPr>
          <w:rFonts w:ascii="Arial Narrow" w:hAnsi="Arial Narrow" w:cs="Arial Narrow"/>
          <w:b/>
          <w:i/>
          <w:sz w:val="28"/>
          <w:szCs w:val="28"/>
          <w:lang w:eastAsia="en-US"/>
        </w:rPr>
        <w:t>1</w:t>
      </w:r>
      <w:r w:rsidR="004848BA">
        <w:rPr>
          <w:rFonts w:ascii="Arial Narrow" w:hAnsi="Arial Narrow" w:cs="Arial Narrow"/>
          <w:b/>
          <w:i/>
          <w:sz w:val="28"/>
          <w:szCs w:val="28"/>
          <w:lang w:eastAsia="en-US"/>
        </w:rPr>
        <w:t>.</w:t>
      </w:r>
      <w:r w:rsidRPr="00DE134D">
        <w:rPr>
          <w:rFonts w:ascii="Arial Narrow" w:hAnsi="Arial Narrow" w:cs="Arial Narrow"/>
          <w:b/>
          <w:i/>
          <w:sz w:val="28"/>
          <w:szCs w:val="28"/>
          <w:lang w:eastAsia="en-US"/>
        </w:rPr>
        <w:t xml:space="preserve"> De la procedencia del pago de intereses moratorios:</w:t>
      </w:r>
    </w:p>
    <w:p w:rsidR="00645C6B" w:rsidRPr="00CF70F3" w:rsidRDefault="00645C6B" w:rsidP="00CF70F3">
      <w:pPr>
        <w:pStyle w:val="Sinespaciado"/>
      </w:pPr>
    </w:p>
    <w:p w:rsidR="00716C8C" w:rsidRDefault="00716C8C" w:rsidP="00716C8C">
      <w:pPr>
        <w:spacing w:line="360" w:lineRule="auto"/>
        <w:ind w:firstLine="708"/>
        <w:jc w:val="both"/>
        <w:rPr>
          <w:rFonts w:ascii="Arial Narrow" w:hAnsi="Arial Narrow"/>
          <w:sz w:val="28"/>
          <w:szCs w:val="28"/>
        </w:rPr>
      </w:pPr>
      <w:r w:rsidRPr="00716C8C">
        <w:rPr>
          <w:rFonts w:ascii="Arial Narrow" w:hAnsi="Arial Narrow" w:cs="Tahoma"/>
          <w:sz w:val="28"/>
          <w:szCs w:val="28"/>
        </w:rPr>
        <w:t xml:space="preserve">Se ha dicho de manera reiterada, que la finalidad de los intereses moratorios que prevé el artículo 141 de la Ley 100 de 1993, es </w:t>
      </w:r>
      <w:r w:rsidRPr="00716C8C">
        <w:rPr>
          <w:rFonts w:ascii="Arial Narrow" w:hAnsi="Arial Narrow"/>
          <w:sz w:val="28"/>
          <w:szCs w:val="28"/>
        </w:rPr>
        <w:t>paliar los efectos adve</w:t>
      </w:r>
      <w:r>
        <w:rPr>
          <w:rFonts w:ascii="Arial Narrow" w:hAnsi="Arial Narrow"/>
          <w:sz w:val="28"/>
          <w:szCs w:val="28"/>
        </w:rPr>
        <w:t>rsos producidos por la mora en la satisfacción de las mesadas pensionales</w:t>
      </w:r>
      <w:r w:rsidRPr="00716C8C">
        <w:rPr>
          <w:rFonts w:ascii="Arial Narrow" w:hAnsi="Arial Narrow"/>
          <w:sz w:val="28"/>
          <w:szCs w:val="28"/>
        </w:rPr>
        <w:t xml:space="preserve">, </w:t>
      </w:r>
      <w:r>
        <w:rPr>
          <w:rFonts w:ascii="Arial Narrow" w:hAnsi="Arial Narrow"/>
          <w:sz w:val="28"/>
          <w:szCs w:val="28"/>
        </w:rPr>
        <w:t>y que en su fijación</w:t>
      </w:r>
      <w:r w:rsidRPr="00716C8C">
        <w:rPr>
          <w:rFonts w:ascii="Arial Narrow" w:hAnsi="Arial Narrow"/>
          <w:sz w:val="28"/>
          <w:szCs w:val="28"/>
        </w:rPr>
        <w:t>, ya está involucrado el componente inflacionario que afecta el poder adquisitivo del dinero.</w:t>
      </w:r>
    </w:p>
    <w:p w:rsidR="000E0755" w:rsidRPr="00AD0D3B" w:rsidRDefault="000E0755" w:rsidP="00AD0D3B">
      <w:pPr>
        <w:pStyle w:val="Sinespaciado"/>
      </w:pPr>
    </w:p>
    <w:p w:rsidR="000E0755" w:rsidRPr="00DE134D" w:rsidRDefault="000E0755" w:rsidP="000E0755">
      <w:pPr>
        <w:spacing w:line="360" w:lineRule="auto"/>
        <w:ind w:firstLine="708"/>
        <w:jc w:val="both"/>
        <w:rPr>
          <w:rFonts w:ascii="Arial Narrow" w:hAnsi="Arial Narrow" w:cs="Arial"/>
          <w:sz w:val="28"/>
          <w:szCs w:val="28"/>
          <w:lang w:eastAsia="en-US"/>
        </w:rPr>
      </w:pPr>
      <w:r>
        <w:rPr>
          <w:rFonts w:ascii="Arial Narrow" w:hAnsi="Arial Narrow" w:cs="Tahoma"/>
          <w:sz w:val="28"/>
          <w:szCs w:val="28"/>
        </w:rPr>
        <w:t>Así mismo, que dich</w:t>
      </w:r>
      <w:r w:rsidRPr="00DE134D">
        <w:rPr>
          <w:rFonts w:ascii="Arial Narrow" w:hAnsi="Arial Narrow" w:cs="Tahoma"/>
          <w:sz w:val="28"/>
          <w:szCs w:val="28"/>
        </w:rPr>
        <w:t xml:space="preserve">os réditos, únicamente se causan en aquellos eventos en los cuales la entidad encargada de otorgar la pensión excede los términos previstos en la ley para el reconocimiento y pago de la misma, es decir, cuando tarda más de los 6 meses que establece el artículo 4° de la Ley 700 de 2001, para </w:t>
      </w:r>
      <w:r w:rsidRPr="00DE134D">
        <w:rPr>
          <w:rFonts w:ascii="Arial Narrow" w:hAnsi="Arial Narrow" w:cs="Arial"/>
          <w:sz w:val="28"/>
          <w:szCs w:val="28"/>
          <w:lang w:eastAsia="en-US"/>
        </w:rPr>
        <w:t xml:space="preserve">adelantar los trámites necesarios tendientes al pago de las mesadas correspondientes. </w:t>
      </w:r>
    </w:p>
    <w:p w:rsidR="00716C8C" w:rsidRPr="00AD0D3B" w:rsidRDefault="00716C8C" w:rsidP="00AD0D3B">
      <w:pPr>
        <w:pStyle w:val="Sinespaciado"/>
      </w:pPr>
    </w:p>
    <w:p w:rsidR="001C563F" w:rsidRDefault="00716C8C" w:rsidP="00CF70F3">
      <w:pPr>
        <w:spacing w:line="276" w:lineRule="auto"/>
        <w:ind w:firstLine="708"/>
        <w:jc w:val="both"/>
        <w:rPr>
          <w:rFonts w:ascii="Arial Narrow" w:hAnsi="Arial Narrow" w:cs="Arial"/>
          <w:i/>
          <w:sz w:val="26"/>
          <w:szCs w:val="26"/>
        </w:rPr>
      </w:pPr>
      <w:r>
        <w:rPr>
          <w:rFonts w:ascii="Arial Narrow" w:hAnsi="Arial Narrow" w:cs="Tahoma"/>
          <w:sz w:val="28"/>
          <w:szCs w:val="28"/>
        </w:rPr>
        <w:t xml:space="preserve">Al respecto, el órgano de cierre de la especialidad laboral, </w:t>
      </w:r>
      <w:r w:rsidR="001C563F">
        <w:rPr>
          <w:rFonts w:ascii="Arial Narrow" w:hAnsi="Arial Narrow" w:cs="Tahoma"/>
          <w:sz w:val="28"/>
          <w:szCs w:val="28"/>
        </w:rPr>
        <w:t xml:space="preserve">en sentencia del 27 de agosto de 2014, radicación 42.343, </w:t>
      </w:r>
      <w:r>
        <w:rPr>
          <w:rFonts w:ascii="Arial Narrow" w:hAnsi="Arial Narrow" w:cs="Tahoma"/>
          <w:sz w:val="28"/>
          <w:szCs w:val="28"/>
        </w:rPr>
        <w:t xml:space="preserve">sostuvo </w:t>
      </w:r>
      <w:r w:rsidR="001C563F">
        <w:rPr>
          <w:rFonts w:ascii="Arial Narrow" w:hAnsi="Arial Narrow" w:cs="Tahoma"/>
          <w:sz w:val="28"/>
          <w:szCs w:val="28"/>
        </w:rPr>
        <w:t xml:space="preserve">que los intereses moratorios </w:t>
      </w:r>
      <w:r w:rsidR="001C563F" w:rsidRPr="000E0755">
        <w:rPr>
          <w:rFonts w:ascii="Arial Narrow" w:hAnsi="Arial Narrow" w:cs="Tahoma"/>
          <w:sz w:val="28"/>
          <w:szCs w:val="28"/>
        </w:rPr>
        <w:t>“</w:t>
      </w:r>
      <w:r w:rsidR="001C563F" w:rsidRPr="00AD0D3B">
        <w:rPr>
          <w:rFonts w:ascii="Arial Narrow" w:hAnsi="Arial Narrow" w:cs="Arial"/>
          <w:i/>
          <w:sz w:val="26"/>
          <w:szCs w:val="26"/>
        </w:rPr>
        <w:t>deben ser impuestos siempre que haya retardo en el pago de mesadas pensionales independientemente de la buena o mala fe en el comportamiento del deudor, o de las circunstancias particulares que hayan rodeado la discusión del derecho pensional en las instancias administrativas, en cuanto se trata simplemente del resarcimiento económico encaminado a aminorar los efectos adversos que produce al acreedor la mora del deudor en el cumplimiento de las obligaciones. Es decir, tiene carácter re</w:t>
      </w:r>
      <w:r w:rsidR="00ED79F0" w:rsidRPr="00AD0D3B">
        <w:rPr>
          <w:rFonts w:ascii="Arial Narrow" w:hAnsi="Arial Narrow" w:cs="Arial"/>
          <w:i/>
          <w:sz w:val="26"/>
          <w:szCs w:val="26"/>
        </w:rPr>
        <w:t>sarcitorio y no sancionatorio.”</w:t>
      </w:r>
    </w:p>
    <w:p w:rsidR="00AD0D3B" w:rsidRPr="00AD0D3B" w:rsidRDefault="00AD0D3B" w:rsidP="00AD0D3B">
      <w:pPr>
        <w:spacing w:line="276" w:lineRule="auto"/>
        <w:ind w:firstLine="708"/>
        <w:jc w:val="both"/>
        <w:rPr>
          <w:rFonts w:ascii="Arial Narrow" w:hAnsi="Arial Narrow" w:cs="Arial"/>
          <w:i/>
          <w:sz w:val="26"/>
          <w:szCs w:val="26"/>
        </w:rPr>
      </w:pPr>
    </w:p>
    <w:p w:rsidR="00CF70F3" w:rsidRDefault="00ED79F0" w:rsidP="001C563F">
      <w:pPr>
        <w:spacing w:line="360" w:lineRule="auto"/>
        <w:ind w:firstLine="708"/>
        <w:jc w:val="both"/>
        <w:rPr>
          <w:rFonts w:ascii="Arial Narrow" w:hAnsi="Arial Narrow" w:cs="Arial"/>
          <w:sz w:val="28"/>
          <w:szCs w:val="28"/>
        </w:rPr>
      </w:pPr>
      <w:r w:rsidRPr="00ED79F0">
        <w:rPr>
          <w:rFonts w:ascii="Arial Narrow" w:hAnsi="Arial Narrow" w:cs="Arial"/>
          <w:sz w:val="28"/>
          <w:szCs w:val="28"/>
        </w:rPr>
        <w:t>No obstante, esa Alta Corporación moder</w:t>
      </w:r>
      <w:r w:rsidR="00AD0D3B">
        <w:rPr>
          <w:rFonts w:ascii="Arial Narrow" w:hAnsi="Arial Narrow" w:cs="Arial"/>
          <w:sz w:val="28"/>
          <w:szCs w:val="28"/>
        </w:rPr>
        <w:t xml:space="preserve">ó la anterior </w:t>
      </w:r>
      <w:r w:rsidRPr="00ED79F0">
        <w:rPr>
          <w:rFonts w:ascii="Arial Narrow" w:hAnsi="Arial Narrow" w:cs="Arial"/>
          <w:sz w:val="28"/>
          <w:szCs w:val="28"/>
        </w:rPr>
        <w:t xml:space="preserve">posición jurisprudencial, en el sentido de que para aquellos eventos en que las administradoras de pensiones encuentren justificación para no reconocer o pagar las prestaciones periódicas a su cargo, bien porque tengan respaldo normativo o porque dicha negativa provenga de la aplicación minuciosa de la Ley, </w:t>
      </w:r>
      <w:r w:rsidR="00AD0D3B">
        <w:rPr>
          <w:rFonts w:ascii="Arial Narrow" w:hAnsi="Arial Narrow" w:cs="Arial"/>
          <w:sz w:val="28"/>
          <w:szCs w:val="28"/>
        </w:rPr>
        <w:t xml:space="preserve">la imposición de los </w:t>
      </w:r>
      <w:r w:rsidRPr="00ED79F0">
        <w:rPr>
          <w:rFonts w:ascii="Arial Narrow" w:hAnsi="Arial Narrow" w:cs="Arial"/>
          <w:sz w:val="28"/>
          <w:szCs w:val="28"/>
        </w:rPr>
        <w:t>intereses de mora se</w:t>
      </w:r>
      <w:r w:rsidR="00AD0D3B">
        <w:rPr>
          <w:rFonts w:ascii="Arial Narrow" w:hAnsi="Arial Narrow" w:cs="Arial"/>
          <w:sz w:val="28"/>
          <w:szCs w:val="28"/>
        </w:rPr>
        <w:t xml:space="preserve">rá a </w:t>
      </w:r>
      <w:r w:rsidRPr="00ED79F0">
        <w:rPr>
          <w:rFonts w:ascii="Arial Narrow" w:hAnsi="Arial Narrow" w:cs="Arial"/>
          <w:sz w:val="28"/>
          <w:szCs w:val="28"/>
        </w:rPr>
        <w:t xml:space="preserve">partir de </w:t>
      </w:r>
    </w:p>
    <w:p w:rsidR="00ED79F0" w:rsidRPr="00ED79F0" w:rsidRDefault="00ED79F0" w:rsidP="00CF70F3">
      <w:pPr>
        <w:spacing w:line="360" w:lineRule="auto"/>
        <w:jc w:val="both"/>
        <w:rPr>
          <w:rFonts w:ascii="Arial Narrow" w:hAnsi="Arial Narrow" w:cs="Arial"/>
          <w:sz w:val="28"/>
          <w:szCs w:val="28"/>
        </w:rPr>
      </w:pPr>
      <w:r w:rsidRPr="00ED79F0">
        <w:rPr>
          <w:rFonts w:ascii="Arial Narrow" w:hAnsi="Arial Narrow" w:cs="Arial"/>
          <w:sz w:val="28"/>
          <w:szCs w:val="28"/>
        </w:rPr>
        <w:t xml:space="preserve">la ejecutoria de la sentencia. </w:t>
      </w:r>
    </w:p>
    <w:p w:rsidR="00ED79F0" w:rsidRPr="00AD0D3B" w:rsidRDefault="00ED79F0" w:rsidP="00AD0D3B">
      <w:pPr>
        <w:pStyle w:val="Sinespaciado"/>
      </w:pPr>
    </w:p>
    <w:p w:rsidR="00DE134D" w:rsidRPr="00DE134D" w:rsidRDefault="00DE134D" w:rsidP="00DE134D">
      <w:pPr>
        <w:pStyle w:val="Textoindependiente"/>
        <w:spacing w:line="360" w:lineRule="auto"/>
        <w:ind w:firstLine="858"/>
        <w:rPr>
          <w:rFonts w:ascii="Arial Narrow" w:hAnsi="Arial Narrow" w:cs="Arial Narrow"/>
          <w:sz w:val="28"/>
          <w:szCs w:val="28"/>
          <w:lang w:eastAsia="en-US"/>
        </w:rPr>
      </w:pPr>
      <w:r w:rsidRPr="00DE134D">
        <w:rPr>
          <w:rFonts w:ascii="Arial Narrow" w:hAnsi="Arial Narrow" w:cs="Arial Narrow"/>
          <w:sz w:val="28"/>
          <w:szCs w:val="28"/>
          <w:lang w:eastAsia="en-US"/>
        </w:rPr>
        <w:t>En</w:t>
      </w:r>
      <w:r w:rsidR="00920118">
        <w:rPr>
          <w:rFonts w:ascii="Arial Narrow" w:hAnsi="Arial Narrow" w:cs="Arial Narrow"/>
          <w:sz w:val="28"/>
          <w:szCs w:val="28"/>
          <w:lang w:eastAsia="en-US"/>
        </w:rPr>
        <w:t xml:space="preserve"> el caso concreto</w:t>
      </w:r>
      <w:r w:rsidR="00F92D37">
        <w:rPr>
          <w:rFonts w:ascii="Arial Narrow" w:hAnsi="Arial Narrow" w:cs="Arial Narrow"/>
          <w:sz w:val="28"/>
          <w:szCs w:val="28"/>
          <w:lang w:eastAsia="en-US"/>
        </w:rPr>
        <w:t xml:space="preserve">, conforme los </w:t>
      </w:r>
      <w:r w:rsidR="007A184E">
        <w:rPr>
          <w:rFonts w:ascii="Arial Narrow" w:hAnsi="Arial Narrow" w:cs="Arial Narrow"/>
          <w:sz w:val="28"/>
          <w:szCs w:val="28"/>
          <w:lang w:eastAsia="en-US"/>
        </w:rPr>
        <w:t>documentos aportados</w:t>
      </w:r>
      <w:r w:rsidR="00F65C12">
        <w:rPr>
          <w:rFonts w:ascii="Arial Narrow" w:hAnsi="Arial Narrow" w:cs="Arial Narrow"/>
          <w:sz w:val="28"/>
          <w:szCs w:val="28"/>
          <w:lang w:eastAsia="en-US"/>
        </w:rPr>
        <w:t xml:space="preserve"> al infolio, </w:t>
      </w:r>
      <w:r w:rsidR="00F92D37">
        <w:rPr>
          <w:rFonts w:ascii="Arial Narrow" w:hAnsi="Arial Narrow" w:cs="Arial Narrow"/>
          <w:sz w:val="28"/>
          <w:szCs w:val="28"/>
          <w:lang w:eastAsia="en-US"/>
        </w:rPr>
        <w:t>el actor presentó la reclamación administrativa ante</w:t>
      </w:r>
      <w:r w:rsidR="00F65C12">
        <w:rPr>
          <w:rFonts w:ascii="Arial Narrow" w:hAnsi="Arial Narrow" w:cs="Arial Narrow"/>
          <w:sz w:val="28"/>
          <w:szCs w:val="28"/>
          <w:lang w:eastAsia="en-US"/>
        </w:rPr>
        <w:t xml:space="preserve"> la entidad de seguridad social,</w:t>
      </w:r>
      <w:r w:rsidR="00F92D37">
        <w:rPr>
          <w:rFonts w:ascii="Arial Narrow" w:hAnsi="Arial Narrow" w:cs="Arial Narrow"/>
          <w:sz w:val="28"/>
          <w:szCs w:val="28"/>
          <w:lang w:eastAsia="en-US"/>
        </w:rPr>
        <w:t xml:space="preserve"> tendiente a obtener la pensión de veje</w:t>
      </w:r>
      <w:r w:rsidR="007A184E">
        <w:rPr>
          <w:rFonts w:ascii="Arial Narrow" w:hAnsi="Arial Narrow" w:cs="Arial Narrow"/>
          <w:sz w:val="28"/>
          <w:szCs w:val="28"/>
          <w:lang w:eastAsia="en-US"/>
        </w:rPr>
        <w:t xml:space="preserve">z </w:t>
      </w:r>
      <w:r w:rsidR="00F92D37">
        <w:rPr>
          <w:rFonts w:ascii="Arial Narrow" w:hAnsi="Arial Narrow" w:cs="Arial Narrow"/>
          <w:sz w:val="28"/>
          <w:szCs w:val="28"/>
          <w:lang w:eastAsia="en-US"/>
        </w:rPr>
        <w:t>el 10 de abril de 2013 (fl.</w:t>
      </w:r>
      <w:r w:rsidR="00920118">
        <w:rPr>
          <w:rFonts w:ascii="Arial Narrow" w:hAnsi="Arial Narrow" w:cs="Arial Narrow"/>
          <w:sz w:val="28"/>
          <w:szCs w:val="28"/>
          <w:lang w:eastAsia="en-US"/>
        </w:rPr>
        <w:t xml:space="preserve">12), de modo que, el término legal con el que contaba </w:t>
      </w:r>
      <w:r w:rsidR="007A184E">
        <w:rPr>
          <w:rFonts w:ascii="Arial Narrow" w:hAnsi="Arial Narrow" w:cs="Arial Narrow"/>
          <w:sz w:val="28"/>
          <w:szCs w:val="28"/>
          <w:lang w:eastAsia="en-US"/>
        </w:rPr>
        <w:t xml:space="preserve">Colpensiones </w:t>
      </w:r>
      <w:r w:rsidR="00920118">
        <w:rPr>
          <w:rFonts w:ascii="Arial Narrow" w:hAnsi="Arial Narrow" w:cs="Arial Narrow"/>
          <w:sz w:val="28"/>
          <w:szCs w:val="28"/>
          <w:lang w:eastAsia="en-US"/>
        </w:rPr>
        <w:t xml:space="preserve">para resolver de fondo el derecho y </w:t>
      </w:r>
      <w:r w:rsidR="007A184E">
        <w:rPr>
          <w:rFonts w:ascii="Arial Narrow" w:hAnsi="Arial Narrow" w:cs="Arial Narrow"/>
          <w:sz w:val="28"/>
          <w:szCs w:val="28"/>
          <w:lang w:eastAsia="en-US"/>
        </w:rPr>
        <w:t xml:space="preserve">proceder al pago de </w:t>
      </w:r>
      <w:r w:rsidR="00920118">
        <w:rPr>
          <w:rFonts w:ascii="Arial Narrow" w:hAnsi="Arial Narrow" w:cs="Arial Narrow"/>
          <w:sz w:val="28"/>
          <w:szCs w:val="28"/>
          <w:lang w:eastAsia="en-US"/>
        </w:rPr>
        <w:t xml:space="preserve">la prestación, concluía el 9 de octubre de esa anualidad. </w:t>
      </w:r>
    </w:p>
    <w:p w:rsidR="00DE134D" w:rsidRDefault="00DE134D" w:rsidP="007A184E">
      <w:pPr>
        <w:pStyle w:val="Sinespaciado"/>
        <w:rPr>
          <w:lang w:eastAsia="en-US"/>
        </w:rPr>
      </w:pPr>
    </w:p>
    <w:p w:rsidR="00DE134D" w:rsidRDefault="007A184E" w:rsidP="007A184E">
      <w:pPr>
        <w:pStyle w:val="Textoindependiente"/>
        <w:spacing w:line="360" w:lineRule="auto"/>
        <w:ind w:firstLine="708"/>
        <w:rPr>
          <w:rFonts w:ascii="Arial Narrow" w:hAnsi="Arial Narrow" w:cs="Arial Narrow"/>
          <w:sz w:val="28"/>
          <w:szCs w:val="28"/>
          <w:lang w:eastAsia="en-US"/>
        </w:rPr>
      </w:pPr>
      <w:r>
        <w:rPr>
          <w:rFonts w:ascii="Arial Narrow" w:hAnsi="Arial Narrow" w:cs="Arial Narrow"/>
          <w:sz w:val="28"/>
          <w:szCs w:val="28"/>
          <w:lang w:eastAsia="en-US"/>
        </w:rPr>
        <w:t xml:space="preserve">Ahora, como </w:t>
      </w:r>
      <w:r w:rsidR="00F65C12">
        <w:rPr>
          <w:rFonts w:ascii="Arial Narrow" w:hAnsi="Arial Narrow" w:cs="Arial Narrow"/>
          <w:sz w:val="28"/>
          <w:szCs w:val="28"/>
          <w:lang w:eastAsia="en-US"/>
        </w:rPr>
        <w:t xml:space="preserve">ello </w:t>
      </w:r>
      <w:r w:rsidR="00B53185">
        <w:rPr>
          <w:rFonts w:ascii="Arial Narrow" w:hAnsi="Arial Narrow" w:cs="Arial Narrow"/>
          <w:sz w:val="28"/>
          <w:szCs w:val="28"/>
          <w:lang w:eastAsia="en-US"/>
        </w:rPr>
        <w:t xml:space="preserve">sólo se efectuó </w:t>
      </w:r>
      <w:r w:rsidR="00B53185" w:rsidRPr="00E402DB">
        <w:rPr>
          <w:rFonts w:ascii="Arial Narrow" w:hAnsi="Arial Narrow" w:cs="Arial Narrow"/>
          <w:sz w:val="28"/>
          <w:szCs w:val="28"/>
          <w:lang w:eastAsia="en-US"/>
        </w:rPr>
        <w:t>en septiembre de 2014</w:t>
      </w:r>
      <w:r w:rsidRPr="00E402DB">
        <w:rPr>
          <w:rFonts w:ascii="Arial Narrow" w:hAnsi="Arial Narrow" w:cs="Arial Narrow"/>
          <w:sz w:val="28"/>
          <w:szCs w:val="28"/>
          <w:lang w:eastAsia="en-US"/>
        </w:rPr>
        <w:t>,</w:t>
      </w:r>
      <w:r w:rsidR="00F65C12" w:rsidRPr="00E402DB">
        <w:rPr>
          <w:rFonts w:ascii="Arial Narrow" w:hAnsi="Arial Narrow" w:cs="Arial Narrow"/>
          <w:sz w:val="28"/>
          <w:szCs w:val="28"/>
          <w:lang w:eastAsia="en-US"/>
        </w:rPr>
        <w:t xml:space="preserve"> </w:t>
      </w:r>
      <w:r w:rsidR="00F65C12">
        <w:rPr>
          <w:rFonts w:ascii="Arial Narrow" w:hAnsi="Arial Narrow" w:cs="Arial Narrow"/>
          <w:sz w:val="28"/>
          <w:szCs w:val="28"/>
          <w:lang w:eastAsia="en-US"/>
        </w:rPr>
        <w:t xml:space="preserve">a través de la Resolución GNR 298816 del 27 de agosto de 2014, surge palmario que </w:t>
      </w:r>
      <w:r w:rsidR="00E402DB">
        <w:rPr>
          <w:rFonts w:ascii="Arial Narrow" w:hAnsi="Arial Narrow" w:cs="Arial Narrow"/>
          <w:sz w:val="28"/>
          <w:szCs w:val="28"/>
          <w:lang w:eastAsia="en-US"/>
        </w:rPr>
        <w:t xml:space="preserve">los intereses de mora en pro del actor son </w:t>
      </w:r>
      <w:r w:rsidR="00F65C12">
        <w:rPr>
          <w:rFonts w:ascii="Arial Narrow" w:hAnsi="Arial Narrow" w:cs="Arial Narrow"/>
          <w:sz w:val="28"/>
          <w:szCs w:val="28"/>
          <w:lang w:eastAsia="en-US"/>
        </w:rPr>
        <w:t>hizo exigible</w:t>
      </w:r>
      <w:r w:rsidR="00E402DB">
        <w:rPr>
          <w:rFonts w:ascii="Arial Narrow" w:hAnsi="Arial Narrow" w:cs="Arial Narrow"/>
          <w:sz w:val="28"/>
          <w:szCs w:val="28"/>
          <w:lang w:eastAsia="en-US"/>
        </w:rPr>
        <w:t xml:space="preserve">s desde </w:t>
      </w:r>
      <w:r w:rsidR="00F65C12">
        <w:rPr>
          <w:rFonts w:ascii="Arial Narrow" w:hAnsi="Arial Narrow" w:cs="Arial Narrow"/>
          <w:sz w:val="28"/>
          <w:szCs w:val="28"/>
          <w:lang w:eastAsia="en-US"/>
        </w:rPr>
        <w:t xml:space="preserve">el 10 de octubre de 2013 </w:t>
      </w:r>
      <w:r w:rsidR="00207D89">
        <w:rPr>
          <w:rFonts w:ascii="Arial Narrow" w:hAnsi="Arial Narrow" w:cs="Arial Narrow"/>
          <w:sz w:val="28"/>
          <w:szCs w:val="28"/>
          <w:lang w:eastAsia="en-US"/>
        </w:rPr>
        <w:t xml:space="preserve">y hasta el </w:t>
      </w:r>
      <w:r w:rsidR="00C21866">
        <w:rPr>
          <w:rFonts w:ascii="Arial Narrow" w:hAnsi="Arial Narrow" w:cs="Arial Narrow"/>
          <w:sz w:val="28"/>
          <w:szCs w:val="28"/>
          <w:lang w:eastAsia="en-US"/>
        </w:rPr>
        <w:t>30 de septiembre de 2014, pues a partir del 1º de octubre de es</w:t>
      </w:r>
      <w:r w:rsidR="00E402DB">
        <w:rPr>
          <w:rFonts w:ascii="Arial Narrow" w:hAnsi="Arial Narrow" w:cs="Arial Narrow"/>
          <w:sz w:val="28"/>
          <w:szCs w:val="28"/>
          <w:lang w:eastAsia="en-US"/>
        </w:rPr>
        <w:t>a anualidad</w:t>
      </w:r>
      <w:r w:rsidR="00C21866">
        <w:rPr>
          <w:rFonts w:ascii="Arial Narrow" w:hAnsi="Arial Narrow" w:cs="Arial Narrow"/>
          <w:sz w:val="28"/>
          <w:szCs w:val="28"/>
          <w:lang w:eastAsia="en-US"/>
        </w:rPr>
        <w:t xml:space="preserve">, la entidad </w:t>
      </w:r>
      <w:r w:rsidR="00E402DB">
        <w:rPr>
          <w:rFonts w:ascii="Arial Narrow" w:hAnsi="Arial Narrow" w:cs="Arial Narrow"/>
          <w:sz w:val="28"/>
          <w:szCs w:val="28"/>
          <w:lang w:eastAsia="en-US"/>
        </w:rPr>
        <w:t xml:space="preserve">efectuó el </w:t>
      </w:r>
      <w:r w:rsidR="00C21866">
        <w:rPr>
          <w:rFonts w:ascii="Arial Narrow" w:hAnsi="Arial Narrow" w:cs="Arial Narrow"/>
          <w:sz w:val="28"/>
          <w:szCs w:val="28"/>
          <w:lang w:eastAsia="en-US"/>
        </w:rPr>
        <w:t xml:space="preserve">pago de la prestación. </w:t>
      </w:r>
      <w:r w:rsidR="00207D89">
        <w:rPr>
          <w:rFonts w:ascii="Arial Narrow" w:hAnsi="Arial Narrow" w:cs="Arial Narrow"/>
          <w:sz w:val="28"/>
          <w:szCs w:val="28"/>
          <w:lang w:eastAsia="en-US"/>
        </w:rPr>
        <w:t xml:space="preserve"> </w:t>
      </w:r>
    </w:p>
    <w:p w:rsidR="00207D89" w:rsidRPr="00AD0D3B" w:rsidRDefault="00207D89" w:rsidP="00AD0D3B">
      <w:pPr>
        <w:pStyle w:val="Sinespaciado"/>
      </w:pPr>
    </w:p>
    <w:p w:rsidR="00207D89" w:rsidRDefault="00207D89" w:rsidP="00207D89">
      <w:pPr>
        <w:pStyle w:val="Textoindependiente"/>
        <w:spacing w:line="360" w:lineRule="auto"/>
        <w:ind w:firstLine="708"/>
        <w:rPr>
          <w:rFonts w:ascii="Arial Narrow" w:hAnsi="Arial Narrow" w:cs="Arial Narrow"/>
          <w:sz w:val="28"/>
          <w:szCs w:val="28"/>
          <w:lang w:eastAsia="en-US"/>
        </w:rPr>
      </w:pPr>
      <w:r>
        <w:rPr>
          <w:rFonts w:ascii="Arial Narrow" w:hAnsi="Arial Narrow" w:cs="Arial Narrow"/>
          <w:sz w:val="28"/>
          <w:szCs w:val="28"/>
          <w:lang w:eastAsia="en-US"/>
        </w:rPr>
        <w:t xml:space="preserve">Realizadas las operaciones matemáticas, se obtiene una suma de $ </w:t>
      </w:r>
      <w:r w:rsidR="00A37CAE">
        <w:rPr>
          <w:rFonts w:ascii="Arial Narrow" w:hAnsi="Arial Narrow" w:cs="Arial Narrow"/>
          <w:sz w:val="28"/>
          <w:szCs w:val="28"/>
          <w:lang w:eastAsia="en-US"/>
        </w:rPr>
        <w:t>3`593.625</w:t>
      </w:r>
      <w:r>
        <w:rPr>
          <w:rFonts w:ascii="Arial Narrow" w:hAnsi="Arial Narrow" w:cs="Arial Narrow"/>
          <w:sz w:val="28"/>
          <w:szCs w:val="28"/>
          <w:lang w:eastAsia="en-US"/>
        </w:rPr>
        <w:t xml:space="preserve">, tal como se resume en el cuadro que se pone de presente a los asistentes y hará parte del acta que se levante con ocasión de esta diligencia. </w:t>
      </w:r>
    </w:p>
    <w:p w:rsidR="00DE134D" w:rsidRPr="00AD0D3B" w:rsidRDefault="00F65C12" w:rsidP="00AD0D3B">
      <w:pPr>
        <w:pStyle w:val="Sinespaciado"/>
      </w:pPr>
      <w:r>
        <w:rPr>
          <w:rFonts w:eastAsia="Calibri"/>
          <w:lang w:eastAsia="en-US"/>
        </w:rPr>
        <w:t xml:space="preserve"> </w:t>
      </w:r>
    </w:p>
    <w:p w:rsidR="00DE134D" w:rsidRDefault="00DE134D" w:rsidP="00AD0D3B">
      <w:pPr>
        <w:pStyle w:val="Textoindependiente32"/>
        <w:ind w:firstLine="709"/>
        <w:rPr>
          <w:rFonts w:ascii="Arial Narrow" w:hAnsi="Arial Narrow" w:cs="Arial Narrow"/>
          <w:sz w:val="28"/>
          <w:szCs w:val="28"/>
        </w:rPr>
      </w:pPr>
      <w:r w:rsidRPr="00DE134D">
        <w:rPr>
          <w:rFonts w:ascii="Arial Narrow" w:hAnsi="Arial Narrow" w:cs="Arial Narrow"/>
          <w:sz w:val="28"/>
          <w:szCs w:val="28"/>
        </w:rPr>
        <w:t xml:space="preserve">En consecuencia, </w:t>
      </w:r>
      <w:r w:rsidR="00C43363">
        <w:rPr>
          <w:rFonts w:ascii="Arial Narrow" w:hAnsi="Arial Narrow" w:cs="Arial Narrow"/>
          <w:sz w:val="28"/>
          <w:szCs w:val="28"/>
        </w:rPr>
        <w:t xml:space="preserve">dado </w:t>
      </w:r>
      <w:r w:rsidRPr="00DE134D">
        <w:rPr>
          <w:rFonts w:ascii="Arial Narrow" w:hAnsi="Arial Narrow" w:cs="Arial Narrow"/>
          <w:sz w:val="28"/>
          <w:szCs w:val="28"/>
        </w:rPr>
        <w:t xml:space="preserve">que la </w:t>
      </w:r>
      <w:r w:rsidR="00C43363">
        <w:rPr>
          <w:rFonts w:ascii="Arial Narrow" w:hAnsi="Arial Narrow" w:cs="Arial Narrow"/>
          <w:sz w:val="28"/>
          <w:szCs w:val="28"/>
        </w:rPr>
        <w:t xml:space="preserve">a-quo </w:t>
      </w:r>
      <w:r w:rsidRPr="00DE134D">
        <w:rPr>
          <w:rFonts w:ascii="Arial Narrow" w:hAnsi="Arial Narrow" w:cs="Arial Narrow"/>
          <w:sz w:val="28"/>
          <w:szCs w:val="28"/>
        </w:rPr>
        <w:t xml:space="preserve">profirió condena </w:t>
      </w:r>
      <w:r w:rsidR="00C43363">
        <w:rPr>
          <w:rFonts w:ascii="Arial Narrow" w:hAnsi="Arial Narrow" w:cs="Arial Narrow"/>
          <w:sz w:val="28"/>
          <w:szCs w:val="28"/>
        </w:rPr>
        <w:t xml:space="preserve">por </w:t>
      </w:r>
      <w:r w:rsidRPr="00DE134D">
        <w:rPr>
          <w:rFonts w:ascii="Arial Narrow" w:hAnsi="Arial Narrow" w:cs="Arial Narrow"/>
          <w:sz w:val="28"/>
          <w:szCs w:val="28"/>
        </w:rPr>
        <w:t xml:space="preserve">un monto superior, </w:t>
      </w:r>
      <w:r w:rsidR="00C43363">
        <w:rPr>
          <w:rFonts w:ascii="Arial Narrow" w:hAnsi="Arial Narrow" w:cs="Arial Narrow"/>
          <w:sz w:val="28"/>
          <w:szCs w:val="28"/>
        </w:rPr>
        <w:t>esto es, en cuantía de 4`210302, y que la presente sentencia está siendo analizada e</w:t>
      </w:r>
      <w:r w:rsidRPr="00DE134D">
        <w:rPr>
          <w:rFonts w:ascii="Arial Narrow" w:hAnsi="Arial Narrow" w:cs="Arial Narrow"/>
          <w:sz w:val="28"/>
          <w:szCs w:val="28"/>
        </w:rPr>
        <w:t>n virtud del grado jurisdiccional de consulta a favor de la entidad demandada, se modificará e</w:t>
      </w:r>
      <w:r w:rsidR="00C43363">
        <w:rPr>
          <w:rFonts w:ascii="Arial Narrow" w:hAnsi="Arial Narrow" w:cs="Arial Narrow"/>
          <w:sz w:val="28"/>
          <w:szCs w:val="28"/>
        </w:rPr>
        <w:t>l ordinal 2</w:t>
      </w:r>
      <w:r w:rsidRPr="00DE134D">
        <w:rPr>
          <w:rFonts w:ascii="Arial Narrow" w:hAnsi="Arial Narrow" w:cs="Arial Narrow"/>
          <w:sz w:val="28"/>
          <w:szCs w:val="28"/>
        </w:rPr>
        <w:t xml:space="preserve">º de la providencia, atendiendo las resultas </w:t>
      </w:r>
      <w:r w:rsidR="00D919C4">
        <w:rPr>
          <w:rFonts w:ascii="Arial Narrow" w:hAnsi="Arial Narrow" w:cs="Arial Narrow"/>
          <w:sz w:val="28"/>
          <w:szCs w:val="28"/>
        </w:rPr>
        <w:t xml:space="preserve">del proceso </w:t>
      </w:r>
      <w:r w:rsidR="00C43363">
        <w:rPr>
          <w:rFonts w:ascii="Arial Narrow" w:hAnsi="Arial Narrow" w:cs="Arial Narrow"/>
          <w:sz w:val="28"/>
          <w:szCs w:val="28"/>
        </w:rPr>
        <w:t>en esta instancia.</w:t>
      </w:r>
    </w:p>
    <w:p w:rsidR="00D919C4" w:rsidRPr="00AD0D3B" w:rsidRDefault="00D919C4" w:rsidP="00AD0D3B">
      <w:pPr>
        <w:pStyle w:val="Sinespaciado"/>
      </w:pPr>
    </w:p>
    <w:p w:rsidR="00D919C4" w:rsidRPr="00DE134D" w:rsidRDefault="00D919C4" w:rsidP="00AD0D3B">
      <w:pPr>
        <w:pStyle w:val="Textoindependiente32"/>
        <w:ind w:firstLine="709"/>
        <w:rPr>
          <w:rFonts w:ascii="Arial Narrow" w:hAnsi="Arial Narrow" w:cs="Arial Narrow"/>
          <w:sz w:val="28"/>
          <w:szCs w:val="28"/>
        </w:rPr>
      </w:pPr>
      <w:r>
        <w:rPr>
          <w:rFonts w:ascii="Arial Narrow" w:hAnsi="Arial Narrow" w:cs="Arial Narrow"/>
          <w:sz w:val="28"/>
          <w:szCs w:val="28"/>
        </w:rPr>
        <w:t>Respecto de la excepción de prescripci</w:t>
      </w:r>
      <w:r w:rsidR="004848BA">
        <w:rPr>
          <w:rFonts w:ascii="Arial Narrow" w:hAnsi="Arial Narrow" w:cs="Arial Narrow"/>
          <w:sz w:val="28"/>
          <w:szCs w:val="28"/>
        </w:rPr>
        <w:t>ón</w:t>
      </w:r>
      <w:r w:rsidR="004848BA" w:rsidRPr="008210B9">
        <w:rPr>
          <w:rFonts w:ascii="Arial Narrow" w:hAnsi="Arial Narrow"/>
          <w:sz w:val="28"/>
          <w:szCs w:val="28"/>
        </w:rPr>
        <w:t xml:space="preserve">, encuentra la Sala que la misma no está llamada a prosperar, como quiera que en los términos del artículo 151 del C.P.T.S.S., no transcurrieron más de tres años desde que la respectiva obligación se hizo exigible y la interposición de la demanda, la cual tuvo lugar el </w:t>
      </w:r>
      <w:r w:rsidR="004848BA">
        <w:rPr>
          <w:rFonts w:ascii="Arial Narrow" w:hAnsi="Arial Narrow"/>
          <w:sz w:val="28"/>
          <w:szCs w:val="28"/>
        </w:rPr>
        <w:t>20 de junio de 2014 (ver folio 10)</w:t>
      </w:r>
      <w:r w:rsidR="004848BA" w:rsidRPr="008210B9">
        <w:rPr>
          <w:rFonts w:ascii="Arial Narrow" w:hAnsi="Arial Narrow"/>
          <w:sz w:val="28"/>
          <w:szCs w:val="28"/>
        </w:rPr>
        <w:t>.</w:t>
      </w:r>
    </w:p>
    <w:p w:rsidR="00DE134D" w:rsidRPr="00AD0D3B" w:rsidRDefault="00DE134D" w:rsidP="00AD0D3B">
      <w:pPr>
        <w:pStyle w:val="Sinespaciado"/>
      </w:pPr>
    </w:p>
    <w:p w:rsidR="00DE134D" w:rsidRPr="00DE134D" w:rsidRDefault="00DE134D" w:rsidP="00DE134D">
      <w:pPr>
        <w:pStyle w:val="Textoindependiente32"/>
        <w:ind w:firstLine="851"/>
        <w:rPr>
          <w:rFonts w:ascii="Arial Narrow" w:hAnsi="Arial Narrow" w:cs="Arial Narrow"/>
          <w:sz w:val="28"/>
          <w:szCs w:val="28"/>
        </w:rPr>
      </w:pPr>
      <w:r w:rsidRPr="00DE134D">
        <w:rPr>
          <w:rFonts w:ascii="Arial Narrow" w:hAnsi="Arial Narrow" w:cs="Arial Narrow"/>
          <w:sz w:val="28"/>
          <w:szCs w:val="28"/>
        </w:rPr>
        <w:t>Sin costas en esta instancia.</w:t>
      </w:r>
    </w:p>
    <w:p w:rsidR="00DE134D" w:rsidRPr="00DE134D" w:rsidRDefault="00DE134D" w:rsidP="00D919C4">
      <w:pPr>
        <w:pStyle w:val="Sinespaciado"/>
      </w:pPr>
    </w:p>
    <w:p w:rsidR="00DE134D" w:rsidRDefault="00DE134D" w:rsidP="00CF70F3">
      <w:pPr>
        <w:pStyle w:val="Prrafodelista1"/>
        <w:spacing w:after="0" w:line="360" w:lineRule="auto"/>
        <w:ind w:left="0" w:firstLine="900"/>
        <w:jc w:val="both"/>
        <w:rPr>
          <w:rFonts w:ascii="Arial Narrow" w:hAnsi="Arial Narrow" w:cs="Arial Narrow"/>
          <w:b/>
          <w:i/>
          <w:sz w:val="28"/>
          <w:szCs w:val="28"/>
        </w:rPr>
      </w:pPr>
      <w:r w:rsidRPr="00DE134D">
        <w:rPr>
          <w:rFonts w:ascii="Arial Narrow" w:hAnsi="Arial Narrow" w:cs="Arial Narrow"/>
          <w:sz w:val="28"/>
          <w:szCs w:val="28"/>
        </w:rPr>
        <w:t>En mérito de lo expuesto, el H. Tribunal Superior del Distrito Judicial de Pereira - Risaralda, Sala Laboral, administrando justicia en nombre de la República y por autoridad de la ley,</w:t>
      </w:r>
      <w:r w:rsidR="00CF70F3">
        <w:rPr>
          <w:rFonts w:ascii="Arial Narrow" w:hAnsi="Arial Narrow" w:cs="Arial Narrow"/>
          <w:sz w:val="28"/>
          <w:szCs w:val="28"/>
        </w:rPr>
        <w:t xml:space="preserve"> </w:t>
      </w:r>
      <w:r w:rsidRPr="00DE134D">
        <w:rPr>
          <w:rFonts w:ascii="Arial Narrow" w:hAnsi="Arial Narrow" w:cs="Arial Narrow"/>
          <w:b/>
          <w:i/>
          <w:sz w:val="28"/>
          <w:szCs w:val="28"/>
        </w:rPr>
        <w:t>FALLA</w:t>
      </w:r>
    </w:p>
    <w:p w:rsidR="00DE134D" w:rsidRPr="007C31F6" w:rsidRDefault="00DE134D" w:rsidP="002B37EE">
      <w:pPr>
        <w:numPr>
          <w:ilvl w:val="0"/>
          <w:numId w:val="1"/>
        </w:numPr>
        <w:autoSpaceDE w:val="0"/>
        <w:spacing w:line="360" w:lineRule="auto"/>
        <w:ind w:left="0" w:firstLine="851"/>
        <w:jc w:val="both"/>
        <w:rPr>
          <w:rFonts w:ascii="Arial Narrow" w:hAnsi="Arial Narrow"/>
          <w:sz w:val="28"/>
          <w:szCs w:val="28"/>
        </w:rPr>
      </w:pPr>
      <w:r w:rsidRPr="007C31F6">
        <w:rPr>
          <w:rFonts w:ascii="Arial Narrow" w:hAnsi="Arial Narrow" w:cs="Arial Narrow"/>
          <w:b/>
          <w:i/>
          <w:spacing w:val="-2"/>
          <w:sz w:val="28"/>
          <w:szCs w:val="28"/>
        </w:rPr>
        <w:t xml:space="preserve">Modificar </w:t>
      </w:r>
      <w:r w:rsidR="00D919C4" w:rsidRPr="007C31F6">
        <w:rPr>
          <w:rFonts w:ascii="Arial Narrow" w:hAnsi="Arial Narrow" w:cs="Arial Narrow"/>
          <w:spacing w:val="-2"/>
          <w:sz w:val="28"/>
          <w:szCs w:val="28"/>
        </w:rPr>
        <w:t xml:space="preserve">el ordinal </w:t>
      </w:r>
      <w:r w:rsidRPr="007C31F6">
        <w:rPr>
          <w:rFonts w:ascii="Arial Narrow" w:hAnsi="Arial Narrow" w:cs="Arial Narrow"/>
          <w:spacing w:val="-2"/>
          <w:sz w:val="28"/>
          <w:szCs w:val="28"/>
        </w:rPr>
        <w:t xml:space="preserve"> </w:t>
      </w:r>
      <w:r w:rsidR="004848BA" w:rsidRPr="007C31F6">
        <w:rPr>
          <w:rFonts w:ascii="Arial Narrow" w:hAnsi="Arial Narrow" w:cs="Arial Narrow"/>
          <w:spacing w:val="-2"/>
          <w:sz w:val="28"/>
          <w:szCs w:val="28"/>
        </w:rPr>
        <w:t xml:space="preserve">2º </w:t>
      </w:r>
      <w:r w:rsidRPr="007C31F6">
        <w:rPr>
          <w:rFonts w:ascii="Arial Narrow" w:hAnsi="Arial Narrow" w:cs="Arial Narrow"/>
          <w:spacing w:val="-2"/>
          <w:sz w:val="28"/>
          <w:szCs w:val="28"/>
        </w:rPr>
        <w:t xml:space="preserve">de </w:t>
      </w:r>
      <w:r w:rsidRPr="007C31F6">
        <w:rPr>
          <w:rFonts w:ascii="Arial Narrow" w:hAnsi="Arial Narrow" w:cs="Arial Narrow"/>
          <w:sz w:val="28"/>
          <w:szCs w:val="28"/>
        </w:rPr>
        <w:t xml:space="preserve">la sentencia proferida el </w:t>
      </w:r>
      <w:r w:rsidR="004848BA" w:rsidRPr="007C31F6">
        <w:rPr>
          <w:rFonts w:ascii="Arial Narrow" w:hAnsi="Arial Narrow" w:cs="Arial Narrow"/>
          <w:sz w:val="28"/>
          <w:szCs w:val="28"/>
        </w:rPr>
        <w:t>26 de enero de 2015</w:t>
      </w:r>
      <w:r w:rsidRPr="007C31F6">
        <w:rPr>
          <w:rFonts w:ascii="Arial Narrow" w:hAnsi="Arial Narrow" w:cs="Arial Narrow"/>
          <w:sz w:val="28"/>
          <w:szCs w:val="28"/>
        </w:rPr>
        <w:t xml:space="preserve"> por el Juzgado </w:t>
      </w:r>
      <w:r w:rsidR="004848BA" w:rsidRPr="007C31F6">
        <w:rPr>
          <w:rFonts w:ascii="Arial Narrow" w:hAnsi="Arial Narrow" w:cs="Arial Narrow"/>
          <w:sz w:val="28"/>
          <w:szCs w:val="28"/>
        </w:rPr>
        <w:t xml:space="preserve">Quinto </w:t>
      </w:r>
      <w:r w:rsidRPr="007C31F6">
        <w:rPr>
          <w:rFonts w:ascii="Arial Narrow" w:hAnsi="Arial Narrow" w:cs="Arial Narrow"/>
          <w:sz w:val="28"/>
          <w:szCs w:val="28"/>
        </w:rPr>
        <w:t xml:space="preserve">Laboral del Circuito de Pereira, dentro del proceso ordinario </w:t>
      </w:r>
      <w:r w:rsidR="007C31F6">
        <w:rPr>
          <w:rFonts w:ascii="Arial Narrow" w:hAnsi="Arial Narrow" w:cs="Arial Narrow"/>
          <w:sz w:val="28"/>
          <w:szCs w:val="28"/>
        </w:rPr>
        <w:t>de la referencia, el</w:t>
      </w:r>
      <w:r w:rsidR="007C31F6" w:rsidRPr="007C31F6">
        <w:rPr>
          <w:rFonts w:ascii="Arial Narrow" w:hAnsi="Arial Narrow" w:cs="Arial Narrow"/>
          <w:sz w:val="28"/>
          <w:szCs w:val="28"/>
          <w:lang w:val="es-ES"/>
        </w:rPr>
        <w:t xml:space="preserve"> cual quedará así: </w:t>
      </w:r>
    </w:p>
    <w:p w:rsidR="007C31F6" w:rsidRPr="007C31F6" w:rsidRDefault="007C31F6" w:rsidP="007C31F6">
      <w:pPr>
        <w:pStyle w:val="Sinespaciado"/>
      </w:pPr>
    </w:p>
    <w:p w:rsidR="00DE134D" w:rsidRDefault="00DE134D" w:rsidP="007C31F6">
      <w:pPr>
        <w:autoSpaceDE w:val="0"/>
        <w:spacing w:line="360" w:lineRule="auto"/>
        <w:ind w:left="567"/>
        <w:jc w:val="both"/>
        <w:rPr>
          <w:rFonts w:ascii="Arial Narrow" w:hAnsi="Arial Narrow" w:cs="Arial Narrow"/>
          <w:bCs/>
          <w:i/>
          <w:sz w:val="28"/>
          <w:szCs w:val="28"/>
        </w:rPr>
      </w:pPr>
      <w:r w:rsidRPr="00DE134D">
        <w:rPr>
          <w:rFonts w:ascii="Arial Narrow" w:hAnsi="Arial Narrow" w:cs="Arial Narrow"/>
          <w:bCs/>
          <w:sz w:val="28"/>
          <w:szCs w:val="28"/>
        </w:rPr>
        <w:t>“</w:t>
      </w:r>
      <w:r w:rsidRPr="007C31F6">
        <w:rPr>
          <w:rFonts w:ascii="Arial Narrow" w:hAnsi="Arial Narrow" w:cs="Arial Narrow"/>
          <w:b/>
          <w:bCs/>
          <w:i/>
          <w:sz w:val="28"/>
          <w:szCs w:val="28"/>
        </w:rPr>
        <w:t>Condenar</w:t>
      </w:r>
      <w:r w:rsidRPr="007C31F6">
        <w:rPr>
          <w:rFonts w:ascii="Arial Narrow" w:hAnsi="Arial Narrow" w:cs="Arial Narrow"/>
          <w:bCs/>
          <w:i/>
          <w:sz w:val="28"/>
          <w:szCs w:val="28"/>
        </w:rPr>
        <w:t xml:space="preserve"> a la </w:t>
      </w:r>
      <w:r w:rsidRPr="007C31F6">
        <w:rPr>
          <w:rFonts w:ascii="Arial Narrow" w:hAnsi="Arial Narrow" w:cs="Arial Narrow"/>
          <w:b/>
          <w:bCs/>
          <w:i/>
          <w:sz w:val="28"/>
          <w:szCs w:val="28"/>
        </w:rPr>
        <w:t xml:space="preserve">Administradora </w:t>
      </w:r>
      <w:r w:rsidRPr="007C31F6">
        <w:rPr>
          <w:rFonts w:ascii="Arial Narrow" w:hAnsi="Arial Narrow" w:cs="Arial Narrow"/>
          <w:b/>
          <w:i/>
          <w:sz w:val="28"/>
          <w:szCs w:val="28"/>
        </w:rPr>
        <w:t xml:space="preserve">Colombiana de Pensiones </w:t>
      </w:r>
      <w:r w:rsidRPr="007C31F6">
        <w:rPr>
          <w:rFonts w:ascii="Arial Narrow" w:hAnsi="Arial Narrow" w:cs="Arial Narrow"/>
          <w:b/>
          <w:bCs/>
          <w:i/>
          <w:sz w:val="28"/>
          <w:szCs w:val="28"/>
        </w:rPr>
        <w:t>Colpensiones</w:t>
      </w:r>
      <w:r w:rsidRPr="007C31F6">
        <w:rPr>
          <w:rFonts w:ascii="Arial Narrow" w:hAnsi="Arial Narrow" w:cs="Arial Narrow"/>
          <w:bCs/>
          <w:i/>
          <w:sz w:val="28"/>
          <w:szCs w:val="28"/>
        </w:rPr>
        <w:t xml:space="preserve"> a </w:t>
      </w:r>
      <w:r w:rsidR="007C31F6" w:rsidRPr="007C31F6">
        <w:rPr>
          <w:rFonts w:ascii="Arial Narrow" w:hAnsi="Arial Narrow" w:cs="Arial Narrow"/>
          <w:bCs/>
          <w:i/>
          <w:sz w:val="28"/>
          <w:szCs w:val="28"/>
        </w:rPr>
        <w:t xml:space="preserve">reconocer y pagar a favor </w:t>
      </w:r>
      <w:r w:rsidR="007C31F6" w:rsidRPr="007C31F6">
        <w:rPr>
          <w:rFonts w:ascii="Arial Narrow" w:hAnsi="Arial Narrow" w:cs="Arial Narrow"/>
          <w:b/>
          <w:i/>
          <w:sz w:val="28"/>
          <w:szCs w:val="28"/>
        </w:rPr>
        <w:t>Jairo López Henao</w:t>
      </w:r>
      <w:r w:rsidRPr="007C31F6">
        <w:rPr>
          <w:rFonts w:ascii="Arial Narrow" w:hAnsi="Arial Narrow" w:cs="Arial Narrow"/>
          <w:bCs/>
          <w:i/>
          <w:sz w:val="28"/>
          <w:szCs w:val="28"/>
        </w:rPr>
        <w:t xml:space="preserve">, los intereses de moratorios de que trata el artículo 141 de la Ley 100 de 1993, a partir del </w:t>
      </w:r>
      <w:r w:rsidR="007C31F6" w:rsidRPr="007C31F6">
        <w:rPr>
          <w:rFonts w:ascii="Arial Narrow" w:hAnsi="Arial Narrow" w:cs="Arial Narrow"/>
          <w:bCs/>
          <w:i/>
          <w:sz w:val="28"/>
          <w:szCs w:val="28"/>
        </w:rPr>
        <w:t>10 de octubre de 2013 y hasta el 30 de septiembre de 2014</w:t>
      </w:r>
      <w:r w:rsidRPr="007C31F6">
        <w:rPr>
          <w:rFonts w:ascii="Arial Narrow" w:hAnsi="Arial Narrow" w:cs="Arial Narrow"/>
          <w:bCs/>
          <w:i/>
          <w:sz w:val="28"/>
          <w:szCs w:val="28"/>
        </w:rPr>
        <w:t xml:space="preserve">, en cuantía equivalente a $ </w:t>
      </w:r>
      <w:r w:rsidR="007C31F6" w:rsidRPr="007C31F6">
        <w:rPr>
          <w:rFonts w:ascii="Arial Narrow" w:hAnsi="Arial Narrow" w:cs="Arial Narrow"/>
          <w:bCs/>
          <w:i/>
          <w:sz w:val="28"/>
          <w:szCs w:val="28"/>
        </w:rPr>
        <w:t>3`593.625</w:t>
      </w:r>
      <w:r w:rsidR="007C31F6">
        <w:rPr>
          <w:rFonts w:ascii="Arial Narrow" w:hAnsi="Arial Narrow" w:cs="Arial Narrow"/>
          <w:bCs/>
          <w:i/>
          <w:sz w:val="28"/>
          <w:szCs w:val="28"/>
        </w:rPr>
        <w:t>”.</w:t>
      </w:r>
    </w:p>
    <w:p w:rsidR="007C31F6" w:rsidRDefault="007C31F6" w:rsidP="007C31F6">
      <w:pPr>
        <w:pStyle w:val="Sinespaciado"/>
      </w:pPr>
    </w:p>
    <w:p w:rsidR="007C31F6" w:rsidRPr="007C31F6" w:rsidRDefault="007C31F6" w:rsidP="007C31F6">
      <w:pPr>
        <w:pStyle w:val="Prrafodelista"/>
        <w:numPr>
          <w:ilvl w:val="0"/>
          <w:numId w:val="1"/>
        </w:numPr>
        <w:autoSpaceDE w:val="0"/>
        <w:spacing w:line="360" w:lineRule="auto"/>
        <w:ind w:left="1418" w:hanging="567"/>
        <w:jc w:val="both"/>
        <w:rPr>
          <w:rFonts w:ascii="Arial Narrow" w:hAnsi="Arial Narrow" w:cs="Arial Narrow"/>
          <w:bCs/>
          <w:i/>
          <w:sz w:val="28"/>
          <w:szCs w:val="28"/>
        </w:rPr>
      </w:pPr>
      <w:r>
        <w:rPr>
          <w:rFonts w:ascii="Arial Narrow" w:hAnsi="Arial Narrow" w:cs="Arial Narrow"/>
          <w:b/>
          <w:bCs/>
          <w:i/>
          <w:sz w:val="28"/>
          <w:szCs w:val="28"/>
        </w:rPr>
        <w:t>Confirmar</w:t>
      </w:r>
      <w:r>
        <w:rPr>
          <w:rFonts w:ascii="Arial Narrow" w:hAnsi="Arial Narrow" w:cs="Arial Narrow"/>
          <w:bCs/>
          <w:sz w:val="28"/>
          <w:szCs w:val="28"/>
        </w:rPr>
        <w:t xml:space="preserve"> en todo lo demás.</w:t>
      </w:r>
    </w:p>
    <w:p w:rsidR="00DE134D" w:rsidRPr="00DE134D" w:rsidRDefault="00DE134D" w:rsidP="007C31F6">
      <w:pPr>
        <w:pStyle w:val="Sinespaciado"/>
      </w:pPr>
    </w:p>
    <w:p w:rsidR="00DE134D" w:rsidRPr="00DE134D" w:rsidRDefault="00DE134D" w:rsidP="007C31F6">
      <w:pPr>
        <w:numPr>
          <w:ilvl w:val="0"/>
          <w:numId w:val="1"/>
        </w:numPr>
        <w:autoSpaceDE w:val="0"/>
        <w:spacing w:line="360" w:lineRule="auto"/>
        <w:ind w:left="1418" w:hanging="567"/>
        <w:jc w:val="both"/>
        <w:rPr>
          <w:rFonts w:ascii="Arial Narrow" w:hAnsi="Arial Narrow" w:cs="Arial Narrow"/>
          <w:bCs/>
          <w:sz w:val="28"/>
          <w:szCs w:val="28"/>
        </w:rPr>
      </w:pPr>
      <w:r w:rsidRPr="00DE134D">
        <w:rPr>
          <w:rFonts w:ascii="Arial Narrow" w:hAnsi="Arial Narrow" w:cs="Arial Narrow"/>
          <w:sz w:val="28"/>
          <w:szCs w:val="28"/>
        </w:rPr>
        <w:t>Sin costas en esta instancia.</w:t>
      </w:r>
    </w:p>
    <w:p w:rsidR="00DE134D" w:rsidRPr="00DE134D" w:rsidRDefault="00DE134D" w:rsidP="007C31F6">
      <w:pPr>
        <w:pStyle w:val="Sinespaciado"/>
      </w:pPr>
    </w:p>
    <w:p w:rsidR="00DE134D" w:rsidRPr="00DE134D" w:rsidRDefault="00DE134D" w:rsidP="00DE134D">
      <w:pPr>
        <w:spacing w:line="360" w:lineRule="auto"/>
        <w:ind w:firstLine="900"/>
        <w:jc w:val="both"/>
        <w:rPr>
          <w:rFonts w:ascii="Arial Narrow" w:hAnsi="Arial Narrow" w:cs="Arial Narrow"/>
          <w:b/>
          <w:bCs/>
          <w:i/>
          <w:iCs/>
          <w:sz w:val="28"/>
          <w:szCs w:val="28"/>
          <w:lang w:val="es-ES"/>
        </w:rPr>
      </w:pPr>
      <w:r w:rsidRPr="00DE134D">
        <w:rPr>
          <w:rFonts w:ascii="Arial Narrow" w:hAnsi="Arial Narrow" w:cs="Arial Narrow"/>
          <w:b/>
          <w:bCs/>
          <w:i/>
          <w:iCs/>
          <w:sz w:val="28"/>
          <w:szCs w:val="28"/>
          <w:lang w:val="es-ES"/>
        </w:rPr>
        <w:t>NOTIFÍQUESE, CÚMPLASE Y DEVUÉLVASE.</w:t>
      </w:r>
    </w:p>
    <w:p w:rsidR="00DE134D" w:rsidRPr="00DE134D" w:rsidRDefault="00DE134D" w:rsidP="007C31F6">
      <w:pPr>
        <w:pStyle w:val="Sinespaciado"/>
        <w:rPr>
          <w:lang w:val="es-ES"/>
        </w:rPr>
      </w:pPr>
    </w:p>
    <w:p w:rsidR="00DE134D" w:rsidRPr="00DE134D" w:rsidRDefault="00DE134D" w:rsidP="00DE134D">
      <w:pPr>
        <w:spacing w:line="360" w:lineRule="auto"/>
        <w:ind w:firstLine="900"/>
        <w:jc w:val="both"/>
        <w:rPr>
          <w:rFonts w:ascii="Arial Narrow" w:hAnsi="Arial Narrow" w:cs="Arial Narrow"/>
          <w:bCs/>
          <w:iCs/>
          <w:sz w:val="28"/>
          <w:szCs w:val="28"/>
          <w:lang w:val="es-ES"/>
        </w:rPr>
      </w:pPr>
      <w:r w:rsidRPr="00DE134D">
        <w:rPr>
          <w:rFonts w:ascii="Arial Narrow" w:hAnsi="Arial Narrow" w:cs="Arial Narrow"/>
          <w:bCs/>
          <w:iCs/>
          <w:sz w:val="28"/>
          <w:szCs w:val="28"/>
          <w:lang w:val="es-ES"/>
        </w:rPr>
        <w:t>La anterior decisión queda notificada en estrados.</w:t>
      </w:r>
    </w:p>
    <w:p w:rsidR="00DE134D" w:rsidRPr="00DE134D" w:rsidRDefault="00DE134D" w:rsidP="007C31F6">
      <w:pPr>
        <w:pStyle w:val="Sinespaciado"/>
        <w:rPr>
          <w:lang w:val="es-ES"/>
        </w:rPr>
      </w:pPr>
    </w:p>
    <w:p w:rsidR="00DE134D" w:rsidRPr="00DE134D" w:rsidRDefault="00DE134D" w:rsidP="00DE134D">
      <w:pPr>
        <w:spacing w:line="360" w:lineRule="auto"/>
        <w:ind w:firstLine="900"/>
        <w:jc w:val="both"/>
        <w:rPr>
          <w:rFonts w:ascii="Arial Narrow" w:hAnsi="Arial Narrow" w:cs="Arial Narrow"/>
          <w:bCs/>
          <w:iCs/>
          <w:sz w:val="28"/>
          <w:szCs w:val="28"/>
          <w:lang w:val="es-ES"/>
        </w:rPr>
      </w:pPr>
    </w:p>
    <w:p w:rsidR="00DE134D" w:rsidRPr="00DE134D" w:rsidRDefault="00DE134D" w:rsidP="00DC064B">
      <w:pPr>
        <w:ind w:firstLine="900"/>
        <w:jc w:val="both"/>
        <w:rPr>
          <w:rFonts w:ascii="Arial Narrow" w:hAnsi="Arial Narrow" w:cs="Arial Narrow"/>
          <w:bCs/>
          <w:iCs/>
          <w:sz w:val="28"/>
          <w:szCs w:val="28"/>
          <w:lang w:val="es-ES"/>
        </w:rPr>
      </w:pPr>
    </w:p>
    <w:p w:rsidR="00DE134D" w:rsidRDefault="00DE134D" w:rsidP="00DC064B">
      <w:pPr>
        <w:ind w:firstLine="900"/>
        <w:jc w:val="center"/>
        <w:rPr>
          <w:rFonts w:ascii="Arial Narrow" w:hAnsi="Arial Narrow" w:cs="Arial Narrow"/>
          <w:b/>
          <w:bCs/>
          <w:iCs/>
          <w:sz w:val="28"/>
          <w:szCs w:val="28"/>
          <w:lang w:val="es-ES"/>
        </w:rPr>
      </w:pPr>
      <w:r w:rsidRPr="00DE134D">
        <w:rPr>
          <w:rFonts w:ascii="Arial Narrow" w:hAnsi="Arial Narrow" w:cs="Arial Narrow"/>
          <w:b/>
          <w:bCs/>
          <w:iCs/>
          <w:sz w:val="28"/>
          <w:szCs w:val="28"/>
          <w:lang w:val="es-ES"/>
        </w:rPr>
        <w:t>FRANCISCO JAVIER TAMAYO TABARES</w:t>
      </w:r>
    </w:p>
    <w:p w:rsidR="00DC064B" w:rsidRPr="00DC064B" w:rsidRDefault="00DC064B" w:rsidP="00DC064B">
      <w:pPr>
        <w:ind w:firstLine="900"/>
        <w:jc w:val="center"/>
        <w:rPr>
          <w:rFonts w:ascii="Arial Narrow" w:hAnsi="Arial Narrow" w:cs="Arial Narrow"/>
          <w:sz w:val="28"/>
          <w:szCs w:val="28"/>
          <w:lang w:val="es-ES"/>
        </w:rPr>
      </w:pPr>
      <w:r w:rsidRPr="00DC064B">
        <w:rPr>
          <w:rFonts w:ascii="Arial Narrow" w:hAnsi="Arial Narrow" w:cs="Arial Narrow"/>
          <w:bCs/>
          <w:iCs/>
          <w:sz w:val="28"/>
          <w:szCs w:val="28"/>
          <w:lang w:val="es-ES"/>
        </w:rPr>
        <w:t>Magistrado Ponente</w:t>
      </w:r>
    </w:p>
    <w:p w:rsidR="00DE134D" w:rsidRPr="00DE134D" w:rsidRDefault="00DE134D" w:rsidP="00DC064B">
      <w:pPr>
        <w:ind w:firstLine="900"/>
        <w:jc w:val="both"/>
        <w:rPr>
          <w:rFonts w:ascii="Arial Narrow" w:hAnsi="Arial Narrow" w:cs="Arial Narrow"/>
          <w:b/>
          <w:sz w:val="28"/>
          <w:szCs w:val="28"/>
          <w:lang w:val="es-ES"/>
        </w:rPr>
      </w:pPr>
    </w:p>
    <w:p w:rsidR="00DE134D" w:rsidRPr="00DE134D" w:rsidRDefault="00DE134D" w:rsidP="00DC064B">
      <w:pPr>
        <w:jc w:val="both"/>
        <w:rPr>
          <w:rFonts w:ascii="Arial Narrow" w:hAnsi="Arial Narrow" w:cs="Arial Narrow"/>
          <w:b/>
          <w:bCs/>
          <w:iCs/>
          <w:sz w:val="28"/>
          <w:szCs w:val="28"/>
          <w:lang w:val="es-ES"/>
        </w:rPr>
      </w:pPr>
    </w:p>
    <w:p w:rsidR="00DE134D" w:rsidRDefault="00DE134D" w:rsidP="00DC064B">
      <w:pPr>
        <w:jc w:val="both"/>
        <w:rPr>
          <w:rFonts w:ascii="Arial Narrow" w:hAnsi="Arial Narrow" w:cs="Arial Narrow"/>
          <w:b/>
          <w:bCs/>
          <w:iCs/>
          <w:sz w:val="28"/>
          <w:szCs w:val="28"/>
          <w:lang w:val="es-ES"/>
        </w:rPr>
      </w:pPr>
    </w:p>
    <w:p w:rsidR="00DC064B" w:rsidRPr="00DE134D" w:rsidRDefault="00DC064B" w:rsidP="00DC064B">
      <w:pPr>
        <w:jc w:val="both"/>
        <w:rPr>
          <w:rFonts w:ascii="Arial Narrow" w:hAnsi="Arial Narrow" w:cs="Arial Narrow"/>
          <w:b/>
          <w:bCs/>
          <w:iCs/>
          <w:sz w:val="28"/>
          <w:szCs w:val="28"/>
          <w:lang w:val="es-ES"/>
        </w:rPr>
      </w:pPr>
    </w:p>
    <w:p w:rsidR="00DE134D" w:rsidRPr="00DE134D" w:rsidRDefault="00DE134D" w:rsidP="00DC064B">
      <w:pPr>
        <w:jc w:val="both"/>
        <w:rPr>
          <w:rFonts w:ascii="Arial Narrow" w:hAnsi="Arial Narrow" w:cs="Arial Narrow"/>
          <w:bCs/>
          <w:iCs/>
          <w:sz w:val="28"/>
          <w:szCs w:val="28"/>
          <w:lang w:val="es-ES"/>
        </w:rPr>
      </w:pPr>
      <w:r w:rsidRPr="00DE134D">
        <w:rPr>
          <w:rFonts w:ascii="Arial Narrow" w:hAnsi="Arial Narrow" w:cs="Arial Narrow"/>
          <w:b/>
          <w:bCs/>
          <w:iCs/>
          <w:sz w:val="28"/>
          <w:szCs w:val="28"/>
          <w:lang w:val="es-ES"/>
        </w:rPr>
        <w:t xml:space="preserve">ANA LUCÍA CAICEDO CALDERÓN                 </w:t>
      </w:r>
      <w:r w:rsidR="00DC064B">
        <w:rPr>
          <w:rFonts w:ascii="Arial Narrow" w:hAnsi="Arial Narrow" w:cs="Arial Narrow"/>
          <w:b/>
          <w:bCs/>
          <w:iCs/>
          <w:sz w:val="28"/>
          <w:szCs w:val="28"/>
          <w:lang w:val="es-ES"/>
        </w:rPr>
        <w:t xml:space="preserve">  </w:t>
      </w:r>
      <w:r w:rsidR="006E1F40">
        <w:rPr>
          <w:rFonts w:ascii="Arial Narrow" w:hAnsi="Arial Narrow" w:cs="Arial Narrow"/>
          <w:b/>
          <w:bCs/>
          <w:iCs/>
          <w:sz w:val="28"/>
          <w:szCs w:val="28"/>
          <w:lang w:val="es-ES"/>
        </w:rPr>
        <w:t>ISSA RAFAEL ULLOQUE TOSCANO</w:t>
      </w:r>
      <w:r w:rsidRPr="00DE134D">
        <w:rPr>
          <w:rFonts w:ascii="Arial Narrow" w:hAnsi="Arial Narrow" w:cs="Arial Narrow"/>
          <w:sz w:val="28"/>
          <w:szCs w:val="28"/>
          <w:lang w:val="es-ES"/>
        </w:rPr>
        <w:t xml:space="preserve"> </w:t>
      </w:r>
    </w:p>
    <w:p w:rsidR="00DE134D" w:rsidRPr="00DE134D" w:rsidRDefault="00DC064B" w:rsidP="00DC064B">
      <w:pPr>
        <w:ind w:left="708" w:firstLine="708"/>
        <w:jc w:val="both"/>
        <w:rPr>
          <w:rFonts w:ascii="Arial Narrow" w:eastAsia="Arial Narrow" w:hAnsi="Arial Narrow" w:cs="Arial Narrow"/>
          <w:b/>
          <w:bCs/>
          <w:iCs/>
          <w:sz w:val="28"/>
          <w:szCs w:val="28"/>
          <w:lang w:val="es-ES"/>
        </w:rPr>
      </w:pPr>
      <w:r>
        <w:rPr>
          <w:rFonts w:ascii="Arial Narrow" w:hAnsi="Arial Narrow" w:cs="Arial Narrow"/>
          <w:bCs/>
          <w:iCs/>
          <w:sz w:val="28"/>
          <w:szCs w:val="28"/>
          <w:lang w:val="es-ES"/>
        </w:rPr>
        <w:t xml:space="preserve">Magistrada </w:t>
      </w:r>
      <w:r>
        <w:rPr>
          <w:rFonts w:ascii="Arial Narrow" w:hAnsi="Arial Narrow" w:cs="Arial Narrow"/>
          <w:bCs/>
          <w:iCs/>
          <w:sz w:val="28"/>
          <w:szCs w:val="28"/>
          <w:lang w:val="es-ES"/>
        </w:rPr>
        <w:tab/>
      </w:r>
      <w:r>
        <w:rPr>
          <w:rFonts w:ascii="Arial Narrow" w:hAnsi="Arial Narrow" w:cs="Arial Narrow"/>
          <w:bCs/>
          <w:iCs/>
          <w:sz w:val="28"/>
          <w:szCs w:val="28"/>
          <w:lang w:val="es-ES"/>
        </w:rPr>
        <w:tab/>
      </w:r>
      <w:r>
        <w:rPr>
          <w:rFonts w:ascii="Arial Narrow" w:hAnsi="Arial Narrow" w:cs="Arial Narrow"/>
          <w:bCs/>
          <w:iCs/>
          <w:sz w:val="28"/>
          <w:szCs w:val="28"/>
          <w:lang w:val="es-ES"/>
        </w:rPr>
        <w:tab/>
      </w:r>
      <w:r>
        <w:rPr>
          <w:rFonts w:ascii="Arial Narrow" w:hAnsi="Arial Narrow" w:cs="Arial Narrow"/>
          <w:bCs/>
          <w:iCs/>
          <w:sz w:val="28"/>
          <w:szCs w:val="28"/>
          <w:lang w:val="es-ES"/>
        </w:rPr>
        <w:tab/>
      </w:r>
      <w:r>
        <w:rPr>
          <w:rFonts w:ascii="Arial Narrow" w:hAnsi="Arial Narrow" w:cs="Arial Narrow"/>
          <w:bCs/>
          <w:iCs/>
          <w:sz w:val="28"/>
          <w:szCs w:val="28"/>
          <w:lang w:val="es-ES"/>
        </w:rPr>
        <w:tab/>
        <w:t xml:space="preserve">         Magistrado </w:t>
      </w:r>
      <w:r w:rsidR="00DE134D" w:rsidRPr="00DE134D">
        <w:rPr>
          <w:rFonts w:ascii="Arial Narrow" w:hAnsi="Arial Narrow" w:cs="Arial Narrow"/>
          <w:bCs/>
          <w:iCs/>
          <w:sz w:val="28"/>
          <w:szCs w:val="28"/>
          <w:lang w:val="es-ES"/>
        </w:rPr>
        <w:tab/>
      </w:r>
      <w:r w:rsidR="00DE134D" w:rsidRPr="00DE134D">
        <w:rPr>
          <w:rFonts w:ascii="Arial Narrow" w:hAnsi="Arial Narrow" w:cs="Arial Narrow"/>
          <w:bCs/>
          <w:iCs/>
          <w:sz w:val="28"/>
          <w:szCs w:val="28"/>
          <w:lang w:val="es-ES"/>
        </w:rPr>
        <w:tab/>
      </w:r>
      <w:r w:rsidR="00DE134D" w:rsidRPr="00DE134D">
        <w:rPr>
          <w:rFonts w:ascii="Arial Narrow" w:hAnsi="Arial Narrow" w:cs="Arial Narrow"/>
          <w:bCs/>
          <w:iCs/>
          <w:sz w:val="28"/>
          <w:szCs w:val="28"/>
          <w:lang w:val="es-ES"/>
        </w:rPr>
        <w:tab/>
        <w:t xml:space="preserve">    </w:t>
      </w:r>
    </w:p>
    <w:p w:rsidR="00DE134D" w:rsidRPr="00DE134D" w:rsidRDefault="00DE134D" w:rsidP="00DC064B">
      <w:pPr>
        <w:ind w:firstLine="900"/>
        <w:jc w:val="both"/>
        <w:rPr>
          <w:rFonts w:ascii="Arial Narrow" w:hAnsi="Arial Narrow" w:cs="Arial Narrow"/>
          <w:bCs/>
          <w:iCs/>
          <w:sz w:val="28"/>
          <w:szCs w:val="28"/>
          <w:lang w:val="es-ES"/>
        </w:rPr>
      </w:pPr>
      <w:r w:rsidRPr="00DE134D">
        <w:rPr>
          <w:rFonts w:ascii="Arial Narrow" w:eastAsia="Arial Narrow" w:hAnsi="Arial Narrow" w:cs="Arial Narrow"/>
          <w:b/>
          <w:bCs/>
          <w:iCs/>
          <w:sz w:val="28"/>
          <w:szCs w:val="28"/>
          <w:lang w:val="es-ES"/>
        </w:rPr>
        <w:t xml:space="preserve">     </w:t>
      </w:r>
      <w:r w:rsidRPr="00DE134D">
        <w:rPr>
          <w:rFonts w:ascii="Arial Narrow" w:hAnsi="Arial Narrow" w:cs="Arial Narrow"/>
          <w:b/>
          <w:bCs/>
          <w:iCs/>
          <w:sz w:val="28"/>
          <w:szCs w:val="28"/>
          <w:lang w:val="es-ES"/>
        </w:rPr>
        <w:tab/>
      </w:r>
      <w:r w:rsidRPr="00DE134D">
        <w:rPr>
          <w:rFonts w:ascii="Arial Narrow" w:hAnsi="Arial Narrow" w:cs="Arial Narrow"/>
          <w:b/>
          <w:bCs/>
          <w:iCs/>
          <w:sz w:val="28"/>
          <w:szCs w:val="28"/>
          <w:lang w:val="es-ES"/>
        </w:rPr>
        <w:tab/>
      </w:r>
      <w:r w:rsidRPr="00DE134D">
        <w:rPr>
          <w:rFonts w:ascii="Arial Narrow" w:hAnsi="Arial Narrow" w:cs="Arial Narrow"/>
          <w:bCs/>
          <w:iCs/>
          <w:sz w:val="28"/>
          <w:szCs w:val="28"/>
          <w:lang w:val="es-ES"/>
        </w:rPr>
        <w:tab/>
      </w:r>
    </w:p>
    <w:p w:rsidR="00DE134D" w:rsidRDefault="00DE134D" w:rsidP="00DC064B">
      <w:pPr>
        <w:ind w:firstLine="900"/>
        <w:jc w:val="both"/>
        <w:rPr>
          <w:rFonts w:ascii="Arial Narrow" w:hAnsi="Arial Narrow" w:cs="Arial Narrow"/>
          <w:b/>
          <w:bCs/>
          <w:iCs/>
          <w:sz w:val="28"/>
          <w:szCs w:val="28"/>
          <w:lang w:val="es-ES"/>
        </w:rPr>
      </w:pPr>
    </w:p>
    <w:p w:rsidR="00DC064B" w:rsidRDefault="00DC064B" w:rsidP="00DC064B">
      <w:pPr>
        <w:ind w:firstLine="900"/>
        <w:jc w:val="both"/>
        <w:rPr>
          <w:rFonts w:ascii="Arial Narrow" w:hAnsi="Arial Narrow" w:cs="Arial Narrow"/>
          <w:b/>
          <w:bCs/>
          <w:iCs/>
          <w:sz w:val="28"/>
          <w:szCs w:val="28"/>
          <w:lang w:val="es-ES"/>
        </w:rPr>
      </w:pPr>
    </w:p>
    <w:p w:rsidR="00DE134D" w:rsidRPr="00DE134D" w:rsidRDefault="00DE134D" w:rsidP="00DC064B">
      <w:pPr>
        <w:ind w:firstLine="900"/>
        <w:jc w:val="center"/>
        <w:rPr>
          <w:rFonts w:ascii="Arial Narrow" w:hAnsi="Arial Narrow" w:cs="Arial Narrow"/>
          <w:iCs/>
          <w:sz w:val="28"/>
          <w:szCs w:val="28"/>
          <w:lang w:val="es-ES"/>
        </w:rPr>
      </w:pPr>
      <w:r w:rsidRPr="00DE134D">
        <w:rPr>
          <w:rFonts w:ascii="Arial Narrow" w:hAnsi="Arial Narrow" w:cs="Arial Narrow"/>
          <w:b/>
          <w:bCs/>
          <w:iCs/>
          <w:sz w:val="28"/>
          <w:szCs w:val="28"/>
          <w:lang w:val="es-ES"/>
        </w:rPr>
        <w:t xml:space="preserve">EDNA PATRICIA DUQUE ISAZA </w:t>
      </w:r>
    </w:p>
    <w:p w:rsidR="00DE134D" w:rsidRPr="00DE134D" w:rsidRDefault="00DE134D" w:rsidP="00DC064B">
      <w:pPr>
        <w:ind w:firstLine="900"/>
        <w:jc w:val="center"/>
        <w:rPr>
          <w:rFonts w:ascii="Arial Narrow" w:hAnsi="Arial Narrow" w:cs="Arial Narrow"/>
          <w:b/>
          <w:iCs/>
          <w:sz w:val="28"/>
          <w:szCs w:val="28"/>
          <w:lang w:val="es-ES"/>
        </w:rPr>
      </w:pPr>
      <w:r w:rsidRPr="00DE134D">
        <w:rPr>
          <w:rFonts w:ascii="Arial Narrow" w:hAnsi="Arial Narrow" w:cs="Arial Narrow"/>
          <w:iCs/>
          <w:sz w:val="28"/>
          <w:szCs w:val="28"/>
          <w:lang w:val="es-ES"/>
        </w:rPr>
        <w:t>Secretaria</w:t>
      </w:r>
    </w:p>
    <w:p w:rsidR="00D84850" w:rsidRDefault="00327E5C">
      <w:pPr>
        <w:rPr>
          <w:rFonts w:ascii="Arial Narrow" w:hAnsi="Arial Narrow"/>
          <w:sz w:val="28"/>
          <w:szCs w:val="28"/>
        </w:rPr>
      </w:pPr>
    </w:p>
    <w:p w:rsidR="009C463C" w:rsidRDefault="009C463C">
      <w:pPr>
        <w:rPr>
          <w:rFonts w:ascii="Arial Narrow" w:hAnsi="Arial Narrow"/>
          <w:sz w:val="28"/>
          <w:szCs w:val="28"/>
        </w:rPr>
      </w:pPr>
    </w:p>
    <w:p w:rsidR="009C463C" w:rsidRDefault="009C463C">
      <w:pPr>
        <w:rPr>
          <w:rFonts w:ascii="Arial Narrow" w:hAnsi="Arial Narrow"/>
          <w:sz w:val="28"/>
          <w:szCs w:val="28"/>
        </w:rPr>
      </w:pPr>
    </w:p>
    <w:p w:rsidR="009C463C" w:rsidRDefault="009C463C">
      <w:pPr>
        <w:rPr>
          <w:rFonts w:ascii="Arial Narrow" w:hAnsi="Arial Narrow"/>
          <w:sz w:val="28"/>
          <w:szCs w:val="28"/>
        </w:rPr>
      </w:pPr>
    </w:p>
    <w:p w:rsidR="009C463C" w:rsidRDefault="009C463C">
      <w:pPr>
        <w:rPr>
          <w:rFonts w:ascii="Arial Narrow" w:hAnsi="Arial Narrow"/>
          <w:sz w:val="28"/>
          <w:szCs w:val="28"/>
        </w:rPr>
      </w:pPr>
    </w:p>
    <w:p w:rsidR="009C463C" w:rsidRDefault="009C463C">
      <w:pPr>
        <w:rPr>
          <w:rFonts w:ascii="Arial Narrow" w:hAnsi="Arial Narrow"/>
          <w:sz w:val="28"/>
          <w:szCs w:val="28"/>
        </w:rPr>
      </w:pPr>
    </w:p>
    <w:p w:rsidR="009C463C" w:rsidRDefault="009C463C">
      <w:pPr>
        <w:rPr>
          <w:rFonts w:ascii="Arial Narrow" w:hAnsi="Arial Narrow"/>
          <w:sz w:val="28"/>
          <w:szCs w:val="28"/>
        </w:rPr>
      </w:pPr>
    </w:p>
    <w:p w:rsidR="009C463C" w:rsidRDefault="009C463C">
      <w:pPr>
        <w:rPr>
          <w:rFonts w:ascii="Arial Narrow" w:hAnsi="Arial Narrow"/>
          <w:sz w:val="28"/>
          <w:szCs w:val="28"/>
        </w:rPr>
      </w:pPr>
    </w:p>
    <w:p w:rsidR="009C463C" w:rsidRDefault="009C463C">
      <w:pPr>
        <w:rPr>
          <w:rFonts w:ascii="Arial Narrow" w:hAnsi="Arial Narrow"/>
          <w:sz w:val="28"/>
          <w:szCs w:val="28"/>
        </w:rPr>
      </w:pPr>
    </w:p>
    <w:p w:rsidR="009C463C" w:rsidRDefault="009C463C">
      <w:pPr>
        <w:rPr>
          <w:rFonts w:ascii="Arial Narrow" w:hAnsi="Arial Narrow"/>
          <w:sz w:val="28"/>
          <w:szCs w:val="28"/>
        </w:rPr>
      </w:pPr>
    </w:p>
    <w:p w:rsidR="009C463C" w:rsidRDefault="009C463C">
      <w:pPr>
        <w:rPr>
          <w:rFonts w:ascii="Arial Narrow" w:hAnsi="Arial Narrow"/>
          <w:sz w:val="28"/>
          <w:szCs w:val="28"/>
        </w:rPr>
      </w:pPr>
    </w:p>
    <w:p w:rsidR="009C463C" w:rsidRPr="009C463C" w:rsidRDefault="009C463C" w:rsidP="009C463C">
      <w:pPr>
        <w:jc w:val="center"/>
        <w:rPr>
          <w:rFonts w:ascii="Arial Narrow" w:hAnsi="Arial Narrow"/>
          <w:b/>
          <w:sz w:val="28"/>
          <w:szCs w:val="28"/>
        </w:rPr>
      </w:pPr>
      <w:r w:rsidRPr="009C463C">
        <w:rPr>
          <w:rFonts w:ascii="Arial Narrow" w:hAnsi="Arial Narrow"/>
          <w:b/>
          <w:sz w:val="28"/>
          <w:szCs w:val="28"/>
        </w:rPr>
        <w:t>ANEXO 1</w:t>
      </w:r>
    </w:p>
    <w:p w:rsidR="009C463C" w:rsidRDefault="009C463C" w:rsidP="009C463C">
      <w:pPr>
        <w:jc w:val="center"/>
        <w:rPr>
          <w:rFonts w:ascii="Arial Narrow" w:hAnsi="Arial Narrow"/>
          <w:b/>
          <w:sz w:val="28"/>
          <w:szCs w:val="28"/>
        </w:rPr>
      </w:pPr>
      <w:r w:rsidRPr="009C463C">
        <w:rPr>
          <w:rFonts w:ascii="Arial Narrow" w:hAnsi="Arial Narrow"/>
          <w:b/>
          <w:sz w:val="28"/>
          <w:szCs w:val="28"/>
        </w:rPr>
        <w:t>INTERESES MORATORIOS</w:t>
      </w:r>
    </w:p>
    <w:p w:rsidR="009C463C" w:rsidRDefault="009C463C" w:rsidP="009C463C">
      <w:pPr>
        <w:jc w:val="center"/>
        <w:rPr>
          <w:rFonts w:ascii="Arial Narrow" w:hAnsi="Arial Narrow"/>
          <w:b/>
          <w:sz w:val="28"/>
          <w:szCs w:val="28"/>
        </w:rPr>
      </w:pPr>
    </w:p>
    <w:p w:rsidR="009C463C" w:rsidRDefault="009C463C" w:rsidP="009C463C">
      <w:pPr>
        <w:jc w:val="center"/>
        <w:rPr>
          <w:rFonts w:ascii="Arial Narrow" w:hAnsi="Arial Narrow"/>
          <w:b/>
          <w:sz w:val="28"/>
          <w:szCs w:val="28"/>
        </w:rPr>
      </w:pPr>
    </w:p>
    <w:tbl>
      <w:tblPr>
        <w:tblW w:w="8720" w:type="dxa"/>
        <w:tblInd w:w="-23" w:type="dxa"/>
        <w:tblCellMar>
          <w:left w:w="70" w:type="dxa"/>
          <w:right w:w="70" w:type="dxa"/>
        </w:tblCellMar>
        <w:tblLook w:val="04A0" w:firstRow="1" w:lastRow="0" w:firstColumn="1" w:lastColumn="0" w:noHBand="0" w:noVBand="1"/>
      </w:tblPr>
      <w:tblGrid>
        <w:gridCol w:w="1660"/>
        <w:gridCol w:w="1540"/>
        <w:gridCol w:w="1060"/>
        <w:gridCol w:w="1180"/>
        <w:gridCol w:w="1000"/>
        <w:gridCol w:w="1060"/>
        <w:gridCol w:w="1220"/>
      </w:tblGrid>
      <w:tr w:rsidR="009C463C" w:rsidRPr="009C463C" w:rsidTr="009C463C">
        <w:trPr>
          <w:trHeight w:val="315"/>
        </w:trPr>
        <w:tc>
          <w:tcPr>
            <w:tcW w:w="4260" w:type="dxa"/>
            <w:gridSpan w:val="3"/>
            <w:tcBorders>
              <w:top w:val="double" w:sz="6" w:space="0" w:color="948A54"/>
              <w:left w:val="double" w:sz="6" w:space="0" w:color="948A54"/>
              <w:bottom w:val="single" w:sz="4" w:space="0" w:color="948A54"/>
              <w:right w:val="single" w:sz="4" w:space="0" w:color="948A54"/>
            </w:tcBorders>
            <w:shd w:val="clear" w:color="000000" w:fill="DAEEF3"/>
            <w:vAlign w:val="center"/>
            <w:hideMark/>
          </w:tcPr>
          <w:p w:rsidR="009C463C" w:rsidRPr="009C463C" w:rsidRDefault="009C463C" w:rsidP="009C463C">
            <w:pPr>
              <w:suppressAutoHyphens w:val="0"/>
              <w:rPr>
                <w:rFonts w:ascii="Zurich Cn BT" w:hAnsi="Zurich Cn BT"/>
                <w:i/>
                <w:iCs/>
                <w:color w:val="000000"/>
                <w:sz w:val="16"/>
                <w:szCs w:val="16"/>
                <w:lang w:val="es-CO" w:eastAsia="es-CO"/>
              </w:rPr>
            </w:pPr>
            <w:r w:rsidRPr="009C463C">
              <w:rPr>
                <w:rFonts w:ascii="Zurich Cn BT" w:hAnsi="Zurich Cn BT"/>
                <w:i/>
                <w:iCs/>
                <w:color w:val="000000"/>
                <w:sz w:val="16"/>
                <w:szCs w:val="16"/>
                <w:lang w:val="es-CO" w:eastAsia="es-CO"/>
              </w:rPr>
              <w:t>Demandante:</w:t>
            </w:r>
          </w:p>
        </w:tc>
        <w:tc>
          <w:tcPr>
            <w:tcW w:w="3240" w:type="dxa"/>
            <w:gridSpan w:val="3"/>
            <w:tcBorders>
              <w:top w:val="double" w:sz="6" w:space="0" w:color="948A54"/>
              <w:left w:val="nil"/>
              <w:bottom w:val="single" w:sz="4" w:space="0" w:color="948A54"/>
              <w:right w:val="double" w:sz="6" w:space="0" w:color="948A54"/>
            </w:tcBorders>
            <w:shd w:val="clear" w:color="auto" w:fill="auto"/>
            <w:noWrap/>
            <w:vAlign w:val="center"/>
            <w:hideMark/>
          </w:tcPr>
          <w:p w:rsidR="009C463C" w:rsidRPr="009C463C" w:rsidRDefault="009C463C" w:rsidP="009C463C">
            <w:pPr>
              <w:suppressAutoHyphens w:val="0"/>
              <w:jc w:val="center"/>
              <w:rPr>
                <w:rFonts w:ascii="Zurich Cn BT" w:hAnsi="Zurich Cn BT"/>
                <w:i/>
                <w:iCs/>
                <w:color w:val="000000"/>
                <w:sz w:val="16"/>
                <w:szCs w:val="16"/>
                <w:lang w:val="es-CO" w:eastAsia="es-CO"/>
              </w:rPr>
            </w:pPr>
            <w:r w:rsidRPr="009C463C">
              <w:rPr>
                <w:rFonts w:ascii="Zurich Cn BT" w:hAnsi="Zurich Cn BT"/>
                <w:i/>
                <w:iCs/>
                <w:color w:val="000000"/>
                <w:sz w:val="16"/>
                <w:szCs w:val="16"/>
                <w:lang w:val="es-CO" w:eastAsia="es-CO"/>
              </w:rPr>
              <w:t xml:space="preserve">JAIRO LÓPEZ HENAO </w:t>
            </w:r>
          </w:p>
        </w:tc>
        <w:tc>
          <w:tcPr>
            <w:tcW w:w="1220" w:type="dxa"/>
            <w:tcBorders>
              <w:top w:val="nil"/>
              <w:left w:val="nil"/>
              <w:bottom w:val="nil"/>
              <w:right w:val="nil"/>
            </w:tcBorders>
            <w:shd w:val="clear" w:color="auto" w:fill="auto"/>
            <w:noWrap/>
            <w:vAlign w:val="bottom"/>
            <w:hideMark/>
          </w:tcPr>
          <w:p w:rsidR="009C463C" w:rsidRPr="009C463C" w:rsidRDefault="009C463C" w:rsidP="009C463C">
            <w:pPr>
              <w:suppressAutoHyphens w:val="0"/>
              <w:jc w:val="center"/>
              <w:rPr>
                <w:rFonts w:ascii="Zurich Cn BT" w:hAnsi="Zurich Cn BT"/>
                <w:i/>
                <w:iCs/>
                <w:color w:val="000000"/>
                <w:sz w:val="16"/>
                <w:szCs w:val="16"/>
                <w:lang w:val="es-CO" w:eastAsia="es-CO"/>
              </w:rPr>
            </w:pPr>
          </w:p>
        </w:tc>
      </w:tr>
      <w:tr w:rsidR="009C463C" w:rsidRPr="009C463C" w:rsidTr="009C463C">
        <w:trPr>
          <w:trHeight w:val="285"/>
        </w:trPr>
        <w:tc>
          <w:tcPr>
            <w:tcW w:w="4260" w:type="dxa"/>
            <w:gridSpan w:val="3"/>
            <w:tcBorders>
              <w:top w:val="single" w:sz="4" w:space="0" w:color="948A54"/>
              <w:left w:val="double" w:sz="6" w:space="0" w:color="948A54"/>
              <w:bottom w:val="single" w:sz="4" w:space="0" w:color="948A54"/>
              <w:right w:val="single" w:sz="4" w:space="0" w:color="948A54"/>
            </w:tcBorders>
            <w:shd w:val="clear" w:color="000000" w:fill="DAEEF3"/>
            <w:vAlign w:val="center"/>
            <w:hideMark/>
          </w:tcPr>
          <w:p w:rsidR="009C463C" w:rsidRPr="009C463C" w:rsidRDefault="009C463C" w:rsidP="009C463C">
            <w:pPr>
              <w:suppressAutoHyphens w:val="0"/>
              <w:rPr>
                <w:rFonts w:ascii="Zurich Cn BT" w:hAnsi="Zurich Cn BT"/>
                <w:i/>
                <w:iCs/>
                <w:color w:val="000000"/>
                <w:sz w:val="16"/>
                <w:szCs w:val="16"/>
                <w:lang w:val="es-CO" w:eastAsia="es-CO"/>
              </w:rPr>
            </w:pPr>
            <w:r w:rsidRPr="009C463C">
              <w:rPr>
                <w:rFonts w:ascii="Zurich Cn BT" w:hAnsi="Zurich Cn BT"/>
                <w:i/>
                <w:iCs/>
                <w:color w:val="000000"/>
                <w:sz w:val="16"/>
                <w:szCs w:val="16"/>
                <w:lang w:val="es-CO" w:eastAsia="es-CO"/>
              </w:rPr>
              <w:t>Causación  mora:</w:t>
            </w:r>
          </w:p>
        </w:tc>
        <w:tc>
          <w:tcPr>
            <w:tcW w:w="118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right"/>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10-oct-13</w:t>
            </w:r>
          </w:p>
        </w:tc>
        <w:tc>
          <w:tcPr>
            <w:tcW w:w="1000" w:type="dxa"/>
            <w:tcBorders>
              <w:top w:val="nil"/>
              <w:left w:val="nil"/>
              <w:bottom w:val="single" w:sz="4" w:space="0" w:color="948A54"/>
              <w:right w:val="single" w:sz="4" w:space="0" w:color="948A54"/>
            </w:tcBorders>
            <w:shd w:val="clear" w:color="000000" w:fill="DAEEF3"/>
            <w:vAlign w:val="center"/>
            <w:hideMark/>
          </w:tcPr>
          <w:p w:rsidR="009C463C" w:rsidRPr="009C463C" w:rsidRDefault="009C463C" w:rsidP="009C463C">
            <w:pPr>
              <w:suppressAutoHyphens w:val="0"/>
              <w:jc w:val="center"/>
              <w:rPr>
                <w:rFonts w:ascii="Arial" w:hAnsi="Arial" w:cs="Arial"/>
                <w:i/>
                <w:iCs/>
                <w:color w:val="000000"/>
                <w:sz w:val="14"/>
                <w:szCs w:val="14"/>
                <w:lang w:val="es-CO" w:eastAsia="es-CO"/>
              </w:rPr>
            </w:pPr>
            <w:r w:rsidRPr="009C463C">
              <w:rPr>
                <w:rFonts w:ascii="Arial" w:hAnsi="Arial" w:cs="Arial"/>
                <w:i/>
                <w:iCs/>
                <w:color w:val="000000"/>
                <w:sz w:val="14"/>
                <w:szCs w:val="14"/>
                <w:lang w:val="es-CO" w:eastAsia="es-CO"/>
              </w:rPr>
              <w:t>Pago:</w:t>
            </w:r>
          </w:p>
        </w:tc>
        <w:tc>
          <w:tcPr>
            <w:tcW w:w="1060" w:type="dxa"/>
            <w:tcBorders>
              <w:top w:val="nil"/>
              <w:left w:val="nil"/>
              <w:bottom w:val="single" w:sz="4" w:space="0" w:color="948A54"/>
              <w:right w:val="double" w:sz="6" w:space="0" w:color="948A54"/>
            </w:tcBorders>
            <w:shd w:val="clear" w:color="auto" w:fill="auto"/>
            <w:noWrap/>
            <w:vAlign w:val="center"/>
            <w:hideMark/>
          </w:tcPr>
          <w:p w:rsidR="009C463C" w:rsidRPr="009C463C" w:rsidRDefault="009C463C" w:rsidP="009C463C">
            <w:pPr>
              <w:suppressAutoHyphens w:val="0"/>
              <w:jc w:val="right"/>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01-oct-14</w:t>
            </w:r>
          </w:p>
        </w:tc>
        <w:tc>
          <w:tcPr>
            <w:tcW w:w="1220" w:type="dxa"/>
            <w:tcBorders>
              <w:top w:val="nil"/>
              <w:left w:val="nil"/>
              <w:bottom w:val="nil"/>
              <w:right w:val="nil"/>
            </w:tcBorders>
            <w:shd w:val="clear" w:color="auto" w:fill="auto"/>
            <w:noWrap/>
            <w:vAlign w:val="bottom"/>
            <w:hideMark/>
          </w:tcPr>
          <w:p w:rsidR="009C463C" w:rsidRPr="009C463C" w:rsidRDefault="009C463C" w:rsidP="009C463C">
            <w:pPr>
              <w:suppressAutoHyphens w:val="0"/>
              <w:jc w:val="right"/>
              <w:rPr>
                <w:rFonts w:ascii="Arial" w:hAnsi="Arial" w:cs="Arial"/>
                <w:i/>
                <w:iCs/>
                <w:color w:val="000000"/>
                <w:sz w:val="16"/>
                <w:szCs w:val="16"/>
                <w:lang w:val="es-CO" w:eastAsia="es-CO"/>
              </w:rPr>
            </w:pPr>
          </w:p>
        </w:tc>
      </w:tr>
      <w:tr w:rsidR="009C463C" w:rsidRPr="009C463C" w:rsidTr="009C463C">
        <w:trPr>
          <w:trHeight w:val="300"/>
        </w:trPr>
        <w:tc>
          <w:tcPr>
            <w:tcW w:w="4260" w:type="dxa"/>
            <w:gridSpan w:val="3"/>
            <w:tcBorders>
              <w:top w:val="single" w:sz="4" w:space="0" w:color="948A54"/>
              <w:left w:val="double" w:sz="6" w:space="0" w:color="948A54"/>
              <w:bottom w:val="double" w:sz="6" w:space="0" w:color="948A54"/>
              <w:right w:val="single" w:sz="4" w:space="0" w:color="948A54"/>
            </w:tcBorders>
            <w:shd w:val="clear" w:color="000000" w:fill="DAEEF3"/>
            <w:vAlign w:val="center"/>
            <w:hideMark/>
          </w:tcPr>
          <w:p w:rsidR="009C463C" w:rsidRPr="009C463C" w:rsidRDefault="009C463C" w:rsidP="009C463C">
            <w:pPr>
              <w:suppressAutoHyphens w:val="0"/>
              <w:rPr>
                <w:rFonts w:ascii="Zurich Cn BT" w:hAnsi="Zurich Cn BT"/>
                <w:i/>
                <w:iCs/>
                <w:color w:val="000000"/>
                <w:sz w:val="16"/>
                <w:szCs w:val="16"/>
                <w:lang w:val="es-CO" w:eastAsia="es-CO"/>
              </w:rPr>
            </w:pPr>
            <w:r w:rsidRPr="009C463C">
              <w:rPr>
                <w:rFonts w:ascii="Zurich Cn BT" w:hAnsi="Zurich Cn BT"/>
                <w:i/>
                <w:iCs/>
                <w:color w:val="000000"/>
                <w:sz w:val="16"/>
                <w:szCs w:val="16"/>
                <w:lang w:val="es-CO" w:eastAsia="es-CO"/>
              </w:rPr>
              <w:t>Fecha pensión:</w:t>
            </w:r>
          </w:p>
        </w:tc>
        <w:tc>
          <w:tcPr>
            <w:tcW w:w="1180" w:type="dxa"/>
            <w:tcBorders>
              <w:top w:val="nil"/>
              <w:left w:val="nil"/>
              <w:bottom w:val="double" w:sz="6" w:space="0" w:color="948A54"/>
              <w:right w:val="single" w:sz="4" w:space="0" w:color="948A54"/>
            </w:tcBorders>
            <w:shd w:val="clear" w:color="auto" w:fill="auto"/>
            <w:noWrap/>
            <w:vAlign w:val="center"/>
            <w:hideMark/>
          </w:tcPr>
          <w:p w:rsidR="009C463C" w:rsidRPr="009C463C" w:rsidRDefault="009C463C" w:rsidP="009C463C">
            <w:pPr>
              <w:suppressAutoHyphens w:val="0"/>
              <w:jc w:val="right"/>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01-sep-12</w:t>
            </w:r>
          </w:p>
        </w:tc>
        <w:tc>
          <w:tcPr>
            <w:tcW w:w="1000" w:type="dxa"/>
            <w:tcBorders>
              <w:top w:val="nil"/>
              <w:left w:val="nil"/>
              <w:bottom w:val="double" w:sz="6" w:space="0" w:color="948A54"/>
              <w:right w:val="single" w:sz="4" w:space="0" w:color="948A54"/>
            </w:tcBorders>
            <w:shd w:val="clear" w:color="000000" w:fill="DAEEF3"/>
            <w:vAlign w:val="center"/>
            <w:hideMark/>
          </w:tcPr>
          <w:p w:rsidR="009C463C" w:rsidRPr="009C463C" w:rsidRDefault="009C463C" w:rsidP="009C463C">
            <w:pPr>
              <w:suppressAutoHyphens w:val="0"/>
              <w:jc w:val="center"/>
              <w:rPr>
                <w:rFonts w:ascii="Arial" w:hAnsi="Arial" w:cs="Arial"/>
                <w:i/>
                <w:iCs/>
                <w:color w:val="000000"/>
                <w:sz w:val="14"/>
                <w:szCs w:val="14"/>
                <w:lang w:val="es-CO" w:eastAsia="es-CO"/>
              </w:rPr>
            </w:pPr>
            <w:r w:rsidRPr="009C463C">
              <w:rPr>
                <w:rFonts w:ascii="Arial" w:hAnsi="Arial" w:cs="Arial"/>
                <w:i/>
                <w:iCs/>
                <w:color w:val="000000"/>
                <w:sz w:val="14"/>
                <w:szCs w:val="14"/>
                <w:lang w:val="es-CO" w:eastAsia="es-CO"/>
              </w:rPr>
              <w:t>Mesada:</w:t>
            </w:r>
          </w:p>
        </w:tc>
        <w:tc>
          <w:tcPr>
            <w:tcW w:w="1060" w:type="dxa"/>
            <w:tcBorders>
              <w:top w:val="nil"/>
              <w:left w:val="nil"/>
              <w:bottom w:val="double" w:sz="6" w:space="0" w:color="948A54"/>
              <w:right w:val="double" w:sz="6"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633.188 </w:t>
            </w:r>
          </w:p>
        </w:tc>
        <w:tc>
          <w:tcPr>
            <w:tcW w:w="1220" w:type="dxa"/>
            <w:tcBorders>
              <w:top w:val="nil"/>
              <w:left w:val="nil"/>
              <w:bottom w:val="nil"/>
              <w:right w:val="nil"/>
            </w:tcBorders>
            <w:shd w:val="clear" w:color="auto" w:fill="auto"/>
            <w:noWrap/>
            <w:vAlign w:val="bottom"/>
            <w:hideMark/>
          </w:tcPr>
          <w:p w:rsidR="009C463C" w:rsidRPr="009C463C" w:rsidRDefault="009C463C" w:rsidP="009C463C">
            <w:pPr>
              <w:suppressAutoHyphens w:val="0"/>
              <w:jc w:val="center"/>
              <w:rPr>
                <w:rFonts w:ascii="Arial" w:hAnsi="Arial" w:cs="Arial"/>
                <w:i/>
                <w:iCs/>
                <w:color w:val="000000"/>
                <w:sz w:val="16"/>
                <w:szCs w:val="16"/>
                <w:lang w:val="es-CO" w:eastAsia="es-CO"/>
              </w:rPr>
            </w:pPr>
          </w:p>
        </w:tc>
      </w:tr>
      <w:tr w:rsidR="009C463C" w:rsidRPr="009C463C" w:rsidTr="009C463C">
        <w:trPr>
          <w:trHeight w:val="315"/>
        </w:trPr>
        <w:tc>
          <w:tcPr>
            <w:tcW w:w="1660" w:type="dxa"/>
            <w:tcBorders>
              <w:top w:val="nil"/>
              <w:left w:val="nil"/>
              <w:bottom w:val="nil"/>
              <w:right w:val="nil"/>
            </w:tcBorders>
            <w:shd w:val="clear" w:color="auto" w:fill="auto"/>
            <w:noWrap/>
            <w:vAlign w:val="bottom"/>
            <w:hideMark/>
          </w:tcPr>
          <w:p w:rsidR="009C463C" w:rsidRPr="009C463C" w:rsidRDefault="009C463C" w:rsidP="009C463C">
            <w:pPr>
              <w:suppressAutoHyphens w:val="0"/>
              <w:rPr>
                <w:sz w:val="20"/>
                <w:lang w:val="es-CO" w:eastAsia="es-CO"/>
              </w:rPr>
            </w:pPr>
          </w:p>
        </w:tc>
        <w:tc>
          <w:tcPr>
            <w:tcW w:w="1540" w:type="dxa"/>
            <w:tcBorders>
              <w:top w:val="nil"/>
              <w:left w:val="nil"/>
              <w:bottom w:val="nil"/>
              <w:right w:val="nil"/>
            </w:tcBorders>
            <w:shd w:val="clear" w:color="auto" w:fill="auto"/>
            <w:noWrap/>
            <w:vAlign w:val="bottom"/>
            <w:hideMark/>
          </w:tcPr>
          <w:p w:rsidR="009C463C" w:rsidRPr="009C463C" w:rsidRDefault="009C463C" w:rsidP="009C463C">
            <w:pPr>
              <w:suppressAutoHyphens w:val="0"/>
              <w:rPr>
                <w:sz w:val="20"/>
                <w:lang w:val="es-CO" w:eastAsia="es-CO"/>
              </w:rPr>
            </w:pPr>
          </w:p>
        </w:tc>
        <w:tc>
          <w:tcPr>
            <w:tcW w:w="1060" w:type="dxa"/>
            <w:tcBorders>
              <w:top w:val="nil"/>
              <w:left w:val="nil"/>
              <w:bottom w:val="nil"/>
              <w:right w:val="nil"/>
            </w:tcBorders>
            <w:shd w:val="clear" w:color="auto" w:fill="auto"/>
            <w:noWrap/>
            <w:vAlign w:val="bottom"/>
            <w:hideMark/>
          </w:tcPr>
          <w:p w:rsidR="009C463C" w:rsidRPr="009C463C" w:rsidRDefault="009C463C" w:rsidP="009C463C">
            <w:pPr>
              <w:suppressAutoHyphens w:val="0"/>
              <w:rPr>
                <w:sz w:val="20"/>
                <w:lang w:val="es-CO" w:eastAsia="es-CO"/>
              </w:rPr>
            </w:pPr>
          </w:p>
        </w:tc>
        <w:tc>
          <w:tcPr>
            <w:tcW w:w="1180" w:type="dxa"/>
            <w:tcBorders>
              <w:top w:val="nil"/>
              <w:left w:val="nil"/>
              <w:bottom w:val="nil"/>
              <w:right w:val="nil"/>
            </w:tcBorders>
            <w:shd w:val="clear" w:color="auto" w:fill="auto"/>
            <w:noWrap/>
            <w:vAlign w:val="bottom"/>
            <w:hideMark/>
          </w:tcPr>
          <w:p w:rsidR="009C463C" w:rsidRPr="009C463C" w:rsidRDefault="009C463C" w:rsidP="009C463C">
            <w:pPr>
              <w:suppressAutoHyphens w:val="0"/>
              <w:rPr>
                <w:sz w:val="20"/>
                <w:lang w:val="es-CO" w:eastAsia="es-CO"/>
              </w:rPr>
            </w:pPr>
          </w:p>
        </w:tc>
        <w:tc>
          <w:tcPr>
            <w:tcW w:w="1000" w:type="dxa"/>
            <w:tcBorders>
              <w:top w:val="nil"/>
              <w:left w:val="nil"/>
              <w:bottom w:val="nil"/>
              <w:right w:val="nil"/>
            </w:tcBorders>
            <w:shd w:val="clear" w:color="auto" w:fill="auto"/>
            <w:noWrap/>
            <w:vAlign w:val="bottom"/>
            <w:hideMark/>
          </w:tcPr>
          <w:p w:rsidR="009C463C" w:rsidRPr="009C463C" w:rsidRDefault="009C463C" w:rsidP="009C463C">
            <w:pPr>
              <w:suppressAutoHyphens w:val="0"/>
              <w:rPr>
                <w:sz w:val="20"/>
                <w:lang w:val="es-CO" w:eastAsia="es-CO"/>
              </w:rPr>
            </w:pPr>
          </w:p>
        </w:tc>
        <w:tc>
          <w:tcPr>
            <w:tcW w:w="1060" w:type="dxa"/>
            <w:tcBorders>
              <w:top w:val="nil"/>
              <w:left w:val="nil"/>
              <w:bottom w:val="nil"/>
              <w:right w:val="nil"/>
            </w:tcBorders>
            <w:shd w:val="clear" w:color="auto" w:fill="auto"/>
            <w:noWrap/>
            <w:vAlign w:val="bottom"/>
            <w:hideMark/>
          </w:tcPr>
          <w:p w:rsidR="009C463C" w:rsidRPr="009C463C" w:rsidRDefault="009C463C" w:rsidP="009C463C">
            <w:pPr>
              <w:suppressAutoHyphens w:val="0"/>
              <w:rPr>
                <w:sz w:val="20"/>
                <w:lang w:val="es-CO" w:eastAsia="es-CO"/>
              </w:rPr>
            </w:pPr>
          </w:p>
        </w:tc>
        <w:tc>
          <w:tcPr>
            <w:tcW w:w="1220" w:type="dxa"/>
            <w:tcBorders>
              <w:top w:val="nil"/>
              <w:left w:val="nil"/>
              <w:bottom w:val="nil"/>
              <w:right w:val="nil"/>
            </w:tcBorders>
            <w:shd w:val="clear" w:color="auto" w:fill="auto"/>
            <w:noWrap/>
            <w:vAlign w:val="bottom"/>
            <w:hideMark/>
          </w:tcPr>
          <w:p w:rsidR="009C463C" w:rsidRPr="009C463C" w:rsidRDefault="009C463C" w:rsidP="009C463C">
            <w:pPr>
              <w:suppressAutoHyphens w:val="0"/>
              <w:jc w:val="center"/>
              <w:rPr>
                <w:sz w:val="20"/>
                <w:lang w:val="es-CO" w:eastAsia="es-CO"/>
              </w:rPr>
            </w:pPr>
          </w:p>
        </w:tc>
      </w:tr>
      <w:tr w:rsidR="009C463C" w:rsidRPr="009C463C" w:rsidTr="009C463C">
        <w:trPr>
          <w:trHeight w:val="555"/>
        </w:trPr>
        <w:tc>
          <w:tcPr>
            <w:tcW w:w="1660" w:type="dxa"/>
            <w:tcBorders>
              <w:top w:val="double" w:sz="6" w:space="0" w:color="948A54"/>
              <w:left w:val="double" w:sz="6" w:space="0" w:color="948A54"/>
              <w:bottom w:val="single" w:sz="4" w:space="0" w:color="948A54"/>
              <w:right w:val="single" w:sz="4" w:space="0" w:color="948A54"/>
            </w:tcBorders>
            <w:shd w:val="clear" w:color="000000" w:fill="92CDDC"/>
            <w:vAlign w:val="center"/>
            <w:hideMark/>
          </w:tcPr>
          <w:p w:rsidR="009C463C" w:rsidRPr="009C463C" w:rsidRDefault="009C463C" w:rsidP="009C463C">
            <w:pPr>
              <w:suppressAutoHyphens w:val="0"/>
              <w:jc w:val="center"/>
              <w:rPr>
                <w:rFonts w:ascii="Arial" w:hAnsi="Arial" w:cs="Arial"/>
                <w:b/>
                <w:bCs/>
                <w:i/>
                <w:iCs/>
                <w:color w:val="000000"/>
                <w:sz w:val="14"/>
                <w:szCs w:val="14"/>
                <w:lang w:val="es-CO" w:eastAsia="es-CO"/>
              </w:rPr>
            </w:pPr>
            <w:r w:rsidRPr="009C463C">
              <w:rPr>
                <w:rFonts w:ascii="Arial" w:hAnsi="Arial" w:cs="Arial"/>
                <w:b/>
                <w:bCs/>
                <w:i/>
                <w:iCs/>
                <w:color w:val="000000"/>
                <w:sz w:val="14"/>
                <w:szCs w:val="14"/>
                <w:lang w:val="es-CO" w:eastAsia="es-CO"/>
              </w:rPr>
              <w:t>Mesada desde</w:t>
            </w:r>
          </w:p>
        </w:tc>
        <w:tc>
          <w:tcPr>
            <w:tcW w:w="1540" w:type="dxa"/>
            <w:tcBorders>
              <w:top w:val="double" w:sz="6" w:space="0" w:color="948A54"/>
              <w:left w:val="nil"/>
              <w:bottom w:val="single" w:sz="4" w:space="0" w:color="948A54"/>
              <w:right w:val="single" w:sz="4" w:space="0" w:color="948A54"/>
            </w:tcBorders>
            <w:shd w:val="clear" w:color="000000" w:fill="92CDDC"/>
            <w:vAlign w:val="center"/>
            <w:hideMark/>
          </w:tcPr>
          <w:p w:rsidR="009C463C" w:rsidRPr="009C463C" w:rsidRDefault="009C463C" w:rsidP="009C463C">
            <w:pPr>
              <w:suppressAutoHyphens w:val="0"/>
              <w:jc w:val="center"/>
              <w:rPr>
                <w:rFonts w:ascii="Arial" w:hAnsi="Arial" w:cs="Arial"/>
                <w:b/>
                <w:bCs/>
                <w:i/>
                <w:iCs/>
                <w:color w:val="000000"/>
                <w:sz w:val="14"/>
                <w:szCs w:val="14"/>
                <w:lang w:val="es-CO" w:eastAsia="es-CO"/>
              </w:rPr>
            </w:pPr>
            <w:r w:rsidRPr="009C463C">
              <w:rPr>
                <w:rFonts w:ascii="Arial" w:hAnsi="Arial" w:cs="Arial"/>
                <w:b/>
                <w:bCs/>
                <w:i/>
                <w:iCs/>
                <w:color w:val="000000"/>
                <w:sz w:val="14"/>
                <w:szCs w:val="14"/>
                <w:lang w:val="es-CO" w:eastAsia="es-CO"/>
              </w:rPr>
              <w:t>Mesada hasta</w:t>
            </w:r>
          </w:p>
        </w:tc>
        <w:tc>
          <w:tcPr>
            <w:tcW w:w="1060" w:type="dxa"/>
            <w:tcBorders>
              <w:top w:val="double" w:sz="6" w:space="0" w:color="948A54"/>
              <w:left w:val="nil"/>
              <w:bottom w:val="single" w:sz="4" w:space="0" w:color="948A54"/>
              <w:right w:val="single" w:sz="4" w:space="0" w:color="948A54"/>
            </w:tcBorders>
            <w:shd w:val="clear" w:color="000000" w:fill="92CDDC"/>
            <w:vAlign w:val="center"/>
            <w:hideMark/>
          </w:tcPr>
          <w:p w:rsidR="009C463C" w:rsidRPr="009C463C" w:rsidRDefault="009C463C" w:rsidP="009C463C">
            <w:pPr>
              <w:suppressAutoHyphens w:val="0"/>
              <w:jc w:val="center"/>
              <w:rPr>
                <w:rFonts w:ascii="Arial" w:hAnsi="Arial" w:cs="Arial"/>
                <w:b/>
                <w:bCs/>
                <w:i/>
                <w:iCs/>
                <w:color w:val="000000"/>
                <w:sz w:val="14"/>
                <w:szCs w:val="14"/>
                <w:lang w:val="es-CO" w:eastAsia="es-CO"/>
              </w:rPr>
            </w:pPr>
            <w:r w:rsidRPr="009C463C">
              <w:rPr>
                <w:rFonts w:ascii="Arial" w:hAnsi="Arial" w:cs="Arial"/>
                <w:b/>
                <w:bCs/>
                <w:i/>
                <w:iCs/>
                <w:color w:val="000000"/>
                <w:sz w:val="14"/>
                <w:szCs w:val="14"/>
                <w:lang w:val="es-CO" w:eastAsia="es-CO"/>
              </w:rPr>
              <w:t>Capital</w:t>
            </w:r>
          </w:p>
        </w:tc>
        <w:tc>
          <w:tcPr>
            <w:tcW w:w="1180" w:type="dxa"/>
            <w:tcBorders>
              <w:top w:val="double" w:sz="6" w:space="0" w:color="948A54"/>
              <w:left w:val="nil"/>
              <w:bottom w:val="single" w:sz="4" w:space="0" w:color="948A54"/>
              <w:right w:val="single" w:sz="4" w:space="0" w:color="948A54"/>
            </w:tcBorders>
            <w:shd w:val="clear" w:color="000000" w:fill="92CDDC"/>
            <w:vAlign w:val="center"/>
            <w:hideMark/>
          </w:tcPr>
          <w:p w:rsidR="009C463C" w:rsidRPr="009C463C" w:rsidRDefault="009C463C" w:rsidP="009C463C">
            <w:pPr>
              <w:suppressAutoHyphens w:val="0"/>
              <w:jc w:val="center"/>
              <w:rPr>
                <w:rFonts w:ascii="Arial" w:hAnsi="Arial" w:cs="Arial"/>
                <w:b/>
                <w:bCs/>
                <w:i/>
                <w:iCs/>
                <w:color w:val="000000"/>
                <w:sz w:val="14"/>
                <w:szCs w:val="14"/>
                <w:lang w:val="es-CO" w:eastAsia="es-CO"/>
              </w:rPr>
            </w:pPr>
            <w:r w:rsidRPr="009C463C">
              <w:rPr>
                <w:rFonts w:ascii="Arial" w:hAnsi="Arial" w:cs="Arial"/>
                <w:b/>
                <w:bCs/>
                <w:i/>
                <w:iCs/>
                <w:color w:val="000000"/>
                <w:sz w:val="14"/>
                <w:szCs w:val="14"/>
                <w:lang w:val="es-CO" w:eastAsia="es-CO"/>
              </w:rPr>
              <w:t>Fecha Causación mora</w:t>
            </w:r>
          </w:p>
        </w:tc>
        <w:tc>
          <w:tcPr>
            <w:tcW w:w="1000" w:type="dxa"/>
            <w:tcBorders>
              <w:top w:val="double" w:sz="6" w:space="0" w:color="948A54"/>
              <w:left w:val="nil"/>
              <w:bottom w:val="single" w:sz="4" w:space="0" w:color="948A54"/>
              <w:right w:val="single" w:sz="4" w:space="0" w:color="948A54"/>
            </w:tcBorders>
            <w:shd w:val="clear" w:color="000000" w:fill="92CDDC"/>
            <w:vAlign w:val="center"/>
            <w:hideMark/>
          </w:tcPr>
          <w:p w:rsidR="009C463C" w:rsidRPr="009C463C" w:rsidRDefault="009C463C" w:rsidP="009C463C">
            <w:pPr>
              <w:suppressAutoHyphens w:val="0"/>
              <w:jc w:val="center"/>
              <w:rPr>
                <w:rFonts w:ascii="Arial" w:hAnsi="Arial" w:cs="Arial"/>
                <w:b/>
                <w:bCs/>
                <w:i/>
                <w:iCs/>
                <w:color w:val="000000"/>
                <w:sz w:val="14"/>
                <w:szCs w:val="14"/>
                <w:lang w:val="es-CO" w:eastAsia="es-CO"/>
              </w:rPr>
            </w:pPr>
            <w:r w:rsidRPr="009C463C">
              <w:rPr>
                <w:rFonts w:ascii="Arial" w:hAnsi="Arial" w:cs="Arial"/>
                <w:b/>
                <w:bCs/>
                <w:i/>
                <w:iCs/>
                <w:color w:val="000000"/>
                <w:sz w:val="14"/>
                <w:szCs w:val="14"/>
                <w:lang w:val="es-CO" w:eastAsia="es-CO"/>
              </w:rPr>
              <w:t>Tasa Int.</w:t>
            </w:r>
          </w:p>
        </w:tc>
        <w:tc>
          <w:tcPr>
            <w:tcW w:w="1060" w:type="dxa"/>
            <w:tcBorders>
              <w:top w:val="double" w:sz="6" w:space="0" w:color="948A54"/>
              <w:left w:val="nil"/>
              <w:bottom w:val="single" w:sz="4" w:space="0" w:color="948A54"/>
              <w:right w:val="single" w:sz="4" w:space="0" w:color="948A54"/>
            </w:tcBorders>
            <w:shd w:val="clear" w:color="000000" w:fill="92CDDC"/>
            <w:vAlign w:val="center"/>
            <w:hideMark/>
          </w:tcPr>
          <w:p w:rsidR="009C463C" w:rsidRPr="009C463C" w:rsidRDefault="009C463C" w:rsidP="009C463C">
            <w:pPr>
              <w:suppressAutoHyphens w:val="0"/>
              <w:jc w:val="center"/>
              <w:rPr>
                <w:rFonts w:ascii="Arial" w:hAnsi="Arial" w:cs="Arial"/>
                <w:b/>
                <w:bCs/>
                <w:i/>
                <w:iCs/>
                <w:color w:val="000000"/>
                <w:sz w:val="14"/>
                <w:szCs w:val="14"/>
                <w:lang w:val="es-CO" w:eastAsia="es-CO"/>
              </w:rPr>
            </w:pPr>
            <w:r w:rsidRPr="009C463C">
              <w:rPr>
                <w:rFonts w:ascii="Arial" w:hAnsi="Arial" w:cs="Arial"/>
                <w:b/>
                <w:bCs/>
                <w:i/>
                <w:iCs/>
                <w:color w:val="000000"/>
                <w:sz w:val="14"/>
                <w:szCs w:val="14"/>
                <w:lang w:val="es-CO" w:eastAsia="es-CO"/>
              </w:rPr>
              <w:t>No días en mora</w:t>
            </w:r>
          </w:p>
        </w:tc>
        <w:tc>
          <w:tcPr>
            <w:tcW w:w="1220" w:type="dxa"/>
            <w:tcBorders>
              <w:top w:val="double" w:sz="6" w:space="0" w:color="948A54"/>
              <w:left w:val="nil"/>
              <w:bottom w:val="single" w:sz="4" w:space="0" w:color="948A54"/>
              <w:right w:val="single" w:sz="4" w:space="0" w:color="948A54"/>
            </w:tcBorders>
            <w:shd w:val="clear" w:color="000000" w:fill="92CDDC"/>
            <w:vAlign w:val="center"/>
            <w:hideMark/>
          </w:tcPr>
          <w:p w:rsidR="009C463C" w:rsidRPr="009C463C" w:rsidRDefault="009C463C" w:rsidP="009C463C">
            <w:pPr>
              <w:suppressAutoHyphens w:val="0"/>
              <w:jc w:val="center"/>
              <w:rPr>
                <w:rFonts w:ascii="Arial" w:hAnsi="Arial" w:cs="Arial"/>
                <w:b/>
                <w:bCs/>
                <w:i/>
                <w:iCs/>
                <w:color w:val="000000"/>
                <w:sz w:val="14"/>
                <w:szCs w:val="14"/>
                <w:lang w:val="es-CO" w:eastAsia="es-CO"/>
              </w:rPr>
            </w:pPr>
            <w:r w:rsidRPr="009C463C">
              <w:rPr>
                <w:rFonts w:ascii="Arial" w:hAnsi="Arial" w:cs="Arial"/>
                <w:b/>
                <w:bCs/>
                <w:i/>
                <w:iCs/>
                <w:color w:val="000000"/>
                <w:sz w:val="14"/>
                <w:szCs w:val="14"/>
                <w:lang w:val="es-CO" w:eastAsia="es-CO"/>
              </w:rPr>
              <w:t>Interés moratorio</w:t>
            </w:r>
          </w:p>
        </w:tc>
      </w:tr>
      <w:tr w:rsidR="009C463C" w:rsidRPr="009C463C" w:rsidTr="009C463C">
        <w:trPr>
          <w:trHeight w:val="285"/>
        </w:trPr>
        <w:tc>
          <w:tcPr>
            <w:tcW w:w="1660" w:type="dxa"/>
            <w:tcBorders>
              <w:top w:val="nil"/>
              <w:left w:val="double" w:sz="6" w:space="0" w:color="948A54"/>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01-sep-12</w:t>
            </w:r>
          </w:p>
        </w:tc>
        <w:tc>
          <w:tcPr>
            <w:tcW w:w="154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30-sep-13</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9.003.682 </w:t>
            </w:r>
          </w:p>
        </w:tc>
        <w:tc>
          <w:tcPr>
            <w:tcW w:w="118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10-oct-13</w:t>
            </w:r>
          </w:p>
        </w:tc>
        <w:tc>
          <w:tcPr>
            <w:tcW w:w="100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28,76 </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352 </w:t>
            </w:r>
          </w:p>
        </w:tc>
        <w:tc>
          <w:tcPr>
            <w:tcW w:w="122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2.485.553 </w:t>
            </w:r>
          </w:p>
        </w:tc>
      </w:tr>
      <w:tr w:rsidR="009C463C" w:rsidRPr="009C463C" w:rsidTr="009C463C">
        <w:trPr>
          <w:trHeight w:val="285"/>
        </w:trPr>
        <w:tc>
          <w:tcPr>
            <w:tcW w:w="1660" w:type="dxa"/>
            <w:tcBorders>
              <w:top w:val="nil"/>
              <w:left w:val="double" w:sz="6" w:space="0" w:color="948A54"/>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01-oct-13</w:t>
            </w:r>
          </w:p>
        </w:tc>
        <w:tc>
          <w:tcPr>
            <w:tcW w:w="154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31-oct-13</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648.638 </w:t>
            </w:r>
          </w:p>
        </w:tc>
        <w:tc>
          <w:tcPr>
            <w:tcW w:w="118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01-nov-13</w:t>
            </w:r>
          </w:p>
        </w:tc>
        <w:tc>
          <w:tcPr>
            <w:tcW w:w="100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28,76 </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330 </w:t>
            </w:r>
          </w:p>
        </w:tc>
        <w:tc>
          <w:tcPr>
            <w:tcW w:w="122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166.547 </w:t>
            </w:r>
          </w:p>
        </w:tc>
      </w:tr>
      <w:tr w:rsidR="009C463C" w:rsidRPr="009C463C" w:rsidTr="009C463C">
        <w:trPr>
          <w:trHeight w:val="285"/>
        </w:trPr>
        <w:tc>
          <w:tcPr>
            <w:tcW w:w="1660" w:type="dxa"/>
            <w:tcBorders>
              <w:top w:val="nil"/>
              <w:left w:val="double" w:sz="6" w:space="0" w:color="948A54"/>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01-nov-13</w:t>
            </w:r>
          </w:p>
        </w:tc>
        <w:tc>
          <w:tcPr>
            <w:tcW w:w="154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30-nov-13</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648.638 </w:t>
            </w:r>
          </w:p>
        </w:tc>
        <w:tc>
          <w:tcPr>
            <w:tcW w:w="118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01-dic-13</w:t>
            </w:r>
          </w:p>
        </w:tc>
        <w:tc>
          <w:tcPr>
            <w:tcW w:w="100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28,76 </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300 </w:t>
            </w:r>
          </w:p>
        </w:tc>
        <w:tc>
          <w:tcPr>
            <w:tcW w:w="122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149.786 </w:t>
            </w:r>
          </w:p>
        </w:tc>
      </w:tr>
      <w:tr w:rsidR="009C463C" w:rsidRPr="009C463C" w:rsidTr="009C463C">
        <w:trPr>
          <w:trHeight w:val="285"/>
        </w:trPr>
        <w:tc>
          <w:tcPr>
            <w:tcW w:w="1660" w:type="dxa"/>
            <w:tcBorders>
              <w:top w:val="nil"/>
              <w:left w:val="double" w:sz="6" w:space="0" w:color="948A54"/>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01-dic-13</w:t>
            </w:r>
          </w:p>
        </w:tc>
        <w:tc>
          <w:tcPr>
            <w:tcW w:w="154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31-dic-13</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648.638 </w:t>
            </w:r>
          </w:p>
        </w:tc>
        <w:tc>
          <w:tcPr>
            <w:tcW w:w="118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01-ene-14</w:t>
            </w:r>
          </w:p>
        </w:tc>
        <w:tc>
          <w:tcPr>
            <w:tcW w:w="100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28,76 </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270 </w:t>
            </w:r>
          </w:p>
        </w:tc>
        <w:tc>
          <w:tcPr>
            <w:tcW w:w="122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133.368 </w:t>
            </w:r>
          </w:p>
        </w:tc>
      </w:tr>
      <w:tr w:rsidR="009C463C" w:rsidRPr="009C463C" w:rsidTr="009C463C">
        <w:trPr>
          <w:trHeight w:val="285"/>
        </w:trPr>
        <w:tc>
          <w:tcPr>
            <w:tcW w:w="1660" w:type="dxa"/>
            <w:tcBorders>
              <w:top w:val="nil"/>
              <w:left w:val="double" w:sz="6" w:space="0" w:color="948A54"/>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01-dic-13</w:t>
            </w:r>
          </w:p>
        </w:tc>
        <w:tc>
          <w:tcPr>
            <w:tcW w:w="154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31-dic-13</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648.638 </w:t>
            </w:r>
          </w:p>
        </w:tc>
        <w:tc>
          <w:tcPr>
            <w:tcW w:w="118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01-ene-14</w:t>
            </w:r>
          </w:p>
        </w:tc>
        <w:tc>
          <w:tcPr>
            <w:tcW w:w="100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28,76 </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270 </w:t>
            </w:r>
          </w:p>
        </w:tc>
        <w:tc>
          <w:tcPr>
            <w:tcW w:w="122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133.368 </w:t>
            </w:r>
          </w:p>
        </w:tc>
      </w:tr>
      <w:tr w:rsidR="009C463C" w:rsidRPr="009C463C" w:rsidTr="009C463C">
        <w:trPr>
          <w:trHeight w:val="285"/>
        </w:trPr>
        <w:tc>
          <w:tcPr>
            <w:tcW w:w="1660" w:type="dxa"/>
            <w:tcBorders>
              <w:top w:val="nil"/>
              <w:left w:val="double" w:sz="6" w:space="0" w:color="948A54"/>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01-ene-14</w:t>
            </w:r>
          </w:p>
        </w:tc>
        <w:tc>
          <w:tcPr>
            <w:tcW w:w="154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31-ene-14</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661.222 </w:t>
            </w:r>
          </w:p>
        </w:tc>
        <w:tc>
          <w:tcPr>
            <w:tcW w:w="118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01-feb-14</w:t>
            </w:r>
          </w:p>
        </w:tc>
        <w:tc>
          <w:tcPr>
            <w:tcW w:w="100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28,76 </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240 </w:t>
            </w:r>
          </w:p>
        </w:tc>
        <w:tc>
          <w:tcPr>
            <w:tcW w:w="122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119.564 </w:t>
            </w:r>
          </w:p>
        </w:tc>
      </w:tr>
      <w:tr w:rsidR="009C463C" w:rsidRPr="009C463C" w:rsidTr="009C463C">
        <w:trPr>
          <w:trHeight w:val="285"/>
        </w:trPr>
        <w:tc>
          <w:tcPr>
            <w:tcW w:w="1660" w:type="dxa"/>
            <w:tcBorders>
              <w:top w:val="nil"/>
              <w:left w:val="double" w:sz="6" w:space="0" w:color="948A54"/>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01-feb-14</w:t>
            </w:r>
          </w:p>
        </w:tc>
        <w:tc>
          <w:tcPr>
            <w:tcW w:w="154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28-feb-14</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661.222 </w:t>
            </w:r>
          </w:p>
        </w:tc>
        <w:tc>
          <w:tcPr>
            <w:tcW w:w="118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01-mar-14</w:t>
            </w:r>
          </w:p>
        </w:tc>
        <w:tc>
          <w:tcPr>
            <w:tcW w:w="100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28,76 </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210 </w:t>
            </w:r>
          </w:p>
        </w:tc>
        <w:tc>
          <w:tcPr>
            <w:tcW w:w="122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103.509 </w:t>
            </w:r>
          </w:p>
        </w:tc>
      </w:tr>
      <w:tr w:rsidR="009C463C" w:rsidRPr="009C463C" w:rsidTr="009C463C">
        <w:trPr>
          <w:trHeight w:val="285"/>
        </w:trPr>
        <w:tc>
          <w:tcPr>
            <w:tcW w:w="1660" w:type="dxa"/>
            <w:tcBorders>
              <w:top w:val="nil"/>
              <w:left w:val="double" w:sz="6" w:space="0" w:color="948A54"/>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01-mar-14</w:t>
            </w:r>
          </w:p>
        </w:tc>
        <w:tc>
          <w:tcPr>
            <w:tcW w:w="154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31-mar-14</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661.222 </w:t>
            </w:r>
          </w:p>
        </w:tc>
        <w:tc>
          <w:tcPr>
            <w:tcW w:w="118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01-abr-14</w:t>
            </w:r>
          </w:p>
        </w:tc>
        <w:tc>
          <w:tcPr>
            <w:tcW w:w="100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28,76 </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180 </w:t>
            </w:r>
          </w:p>
        </w:tc>
        <w:tc>
          <w:tcPr>
            <w:tcW w:w="122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87.785 </w:t>
            </w:r>
          </w:p>
        </w:tc>
      </w:tr>
      <w:tr w:rsidR="009C463C" w:rsidRPr="009C463C" w:rsidTr="009C463C">
        <w:trPr>
          <w:trHeight w:val="285"/>
        </w:trPr>
        <w:tc>
          <w:tcPr>
            <w:tcW w:w="1660" w:type="dxa"/>
            <w:tcBorders>
              <w:top w:val="nil"/>
              <w:left w:val="double" w:sz="6" w:space="0" w:color="948A54"/>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01-abr-14</w:t>
            </w:r>
          </w:p>
        </w:tc>
        <w:tc>
          <w:tcPr>
            <w:tcW w:w="154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30-abr-14</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661.222 </w:t>
            </w:r>
          </w:p>
        </w:tc>
        <w:tc>
          <w:tcPr>
            <w:tcW w:w="118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01-may-14</w:t>
            </w:r>
          </w:p>
        </w:tc>
        <w:tc>
          <w:tcPr>
            <w:tcW w:w="100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28,76 </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150 </w:t>
            </w:r>
          </w:p>
        </w:tc>
        <w:tc>
          <w:tcPr>
            <w:tcW w:w="122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72.384 </w:t>
            </w:r>
          </w:p>
        </w:tc>
      </w:tr>
      <w:tr w:rsidR="009C463C" w:rsidRPr="009C463C" w:rsidTr="009C463C">
        <w:trPr>
          <w:trHeight w:val="285"/>
        </w:trPr>
        <w:tc>
          <w:tcPr>
            <w:tcW w:w="1660" w:type="dxa"/>
            <w:tcBorders>
              <w:top w:val="nil"/>
              <w:left w:val="double" w:sz="6" w:space="0" w:color="948A54"/>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01-may-14</w:t>
            </w:r>
          </w:p>
        </w:tc>
        <w:tc>
          <w:tcPr>
            <w:tcW w:w="154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31-may-14</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661.222 </w:t>
            </w:r>
          </w:p>
        </w:tc>
        <w:tc>
          <w:tcPr>
            <w:tcW w:w="118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01-jun-14</w:t>
            </w:r>
          </w:p>
        </w:tc>
        <w:tc>
          <w:tcPr>
            <w:tcW w:w="100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28,76 </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120 </w:t>
            </w:r>
          </w:p>
        </w:tc>
        <w:tc>
          <w:tcPr>
            <w:tcW w:w="122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57.299 </w:t>
            </w:r>
          </w:p>
        </w:tc>
      </w:tr>
      <w:tr w:rsidR="009C463C" w:rsidRPr="009C463C" w:rsidTr="009C463C">
        <w:trPr>
          <w:trHeight w:val="285"/>
        </w:trPr>
        <w:tc>
          <w:tcPr>
            <w:tcW w:w="1660" w:type="dxa"/>
            <w:tcBorders>
              <w:top w:val="nil"/>
              <w:left w:val="double" w:sz="6" w:space="0" w:color="948A54"/>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01-jun-14</w:t>
            </w:r>
          </w:p>
        </w:tc>
        <w:tc>
          <w:tcPr>
            <w:tcW w:w="154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30-jun-14</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661.222 </w:t>
            </w:r>
          </w:p>
        </w:tc>
        <w:tc>
          <w:tcPr>
            <w:tcW w:w="118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01-jul-14</w:t>
            </w:r>
          </w:p>
        </w:tc>
        <w:tc>
          <w:tcPr>
            <w:tcW w:w="100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28,76 </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90 </w:t>
            </w:r>
          </w:p>
        </w:tc>
        <w:tc>
          <w:tcPr>
            <w:tcW w:w="122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42.525 </w:t>
            </w:r>
          </w:p>
        </w:tc>
      </w:tr>
      <w:tr w:rsidR="009C463C" w:rsidRPr="009C463C" w:rsidTr="009C463C">
        <w:trPr>
          <w:trHeight w:val="285"/>
        </w:trPr>
        <w:tc>
          <w:tcPr>
            <w:tcW w:w="1660" w:type="dxa"/>
            <w:tcBorders>
              <w:top w:val="nil"/>
              <w:left w:val="double" w:sz="6" w:space="0" w:color="948A54"/>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01-jul-14</w:t>
            </w:r>
          </w:p>
        </w:tc>
        <w:tc>
          <w:tcPr>
            <w:tcW w:w="154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31-jul-14</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661.222 </w:t>
            </w:r>
          </w:p>
        </w:tc>
        <w:tc>
          <w:tcPr>
            <w:tcW w:w="118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01-ago-14</w:t>
            </w:r>
          </w:p>
        </w:tc>
        <w:tc>
          <w:tcPr>
            <w:tcW w:w="100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28,76 </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60 </w:t>
            </w:r>
          </w:p>
        </w:tc>
        <w:tc>
          <w:tcPr>
            <w:tcW w:w="122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28.055 </w:t>
            </w:r>
          </w:p>
        </w:tc>
      </w:tr>
      <w:tr w:rsidR="009C463C" w:rsidRPr="009C463C" w:rsidTr="009C463C">
        <w:trPr>
          <w:trHeight w:val="285"/>
        </w:trPr>
        <w:tc>
          <w:tcPr>
            <w:tcW w:w="1660" w:type="dxa"/>
            <w:tcBorders>
              <w:top w:val="nil"/>
              <w:left w:val="double" w:sz="6" w:space="0" w:color="948A54"/>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01-ago-14</w:t>
            </w:r>
          </w:p>
        </w:tc>
        <w:tc>
          <w:tcPr>
            <w:tcW w:w="154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31-ago-14</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661.222 </w:t>
            </w:r>
          </w:p>
        </w:tc>
        <w:tc>
          <w:tcPr>
            <w:tcW w:w="118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01-sep-14</w:t>
            </w:r>
          </w:p>
        </w:tc>
        <w:tc>
          <w:tcPr>
            <w:tcW w:w="100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28,76 </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30 </w:t>
            </w:r>
          </w:p>
        </w:tc>
        <w:tc>
          <w:tcPr>
            <w:tcW w:w="122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13.882 </w:t>
            </w:r>
          </w:p>
        </w:tc>
      </w:tr>
      <w:tr w:rsidR="009C463C" w:rsidRPr="009C463C" w:rsidTr="009C463C">
        <w:trPr>
          <w:trHeight w:val="285"/>
        </w:trPr>
        <w:tc>
          <w:tcPr>
            <w:tcW w:w="1660" w:type="dxa"/>
            <w:tcBorders>
              <w:top w:val="nil"/>
              <w:left w:val="double" w:sz="6" w:space="0" w:color="948A54"/>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01-sep-14</w:t>
            </w:r>
          </w:p>
        </w:tc>
        <w:tc>
          <w:tcPr>
            <w:tcW w:w="154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30-sep-14</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661.222 </w:t>
            </w:r>
          </w:p>
        </w:tc>
        <w:tc>
          <w:tcPr>
            <w:tcW w:w="118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01-oct-14</w:t>
            </w:r>
          </w:p>
        </w:tc>
        <w:tc>
          <w:tcPr>
            <w:tcW w:w="100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28,76 </w:t>
            </w:r>
          </w:p>
        </w:tc>
        <w:tc>
          <w:tcPr>
            <w:tcW w:w="106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   </w:t>
            </w:r>
          </w:p>
        </w:tc>
        <w:tc>
          <w:tcPr>
            <w:tcW w:w="1220" w:type="dxa"/>
            <w:tcBorders>
              <w:top w:val="nil"/>
              <w:left w:val="nil"/>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xml:space="preserve">                    -   </w:t>
            </w:r>
          </w:p>
        </w:tc>
      </w:tr>
      <w:tr w:rsidR="009C463C" w:rsidRPr="009C463C" w:rsidTr="009C463C">
        <w:trPr>
          <w:trHeight w:val="105"/>
        </w:trPr>
        <w:tc>
          <w:tcPr>
            <w:tcW w:w="1660" w:type="dxa"/>
            <w:tcBorders>
              <w:top w:val="nil"/>
              <w:left w:val="double" w:sz="6" w:space="0" w:color="948A54"/>
              <w:bottom w:val="single" w:sz="4" w:space="0" w:color="948A54"/>
              <w:right w:val="single" w:sz="4" w:space="0" w:color="948A54"/>
            </w:tcBorders>
            <w:shd w:val="clear" w:color="auto" w:fill="auto"/>
            <w:noWrap/>
            <w:vAlign w:val="center"/>
            <w:hideMark/>
          </w:tcPr>
          <w:p w:rsidR="009C463C" w:rsidRPr="009C463C" w:rsidRDefault="009C463C" w:rsidP="009C463C">
            <w:pPr>
              <w:suppressAutoHyphens w:val="0"/>
              <w:jc w:val="center"/>
              <w:rPr>
                <w:rFonts w:ascii="Arial" w:hAnsi="Arial" w:cs="Arial"/>
                <w:i/>
                <w:iCs/>
                <w:color w:val="000000"/>
                <w:sz w:val="16"/>
                <w:szCs w:val="16"/>
                <w:lang w:val="es-CO" w:eastAsia="es-CO"/>
              </w:rPr>
            </w:pPr>
            <w:r w:rsidRPr="009C463C">
              <w:rPr>
                <w:rFonts w:ascii="Arial" w:hAnsi="Arial" w:cs="Arial"/>
                <w:i/>
                <w:iCs/>
                <w:color w:val="000000"/>
                <w:sz w:val="16"/>
                <w:szCs w:val="16"/>
                <w:lang w:val="es-CO" w:eastAsia="es-CO"/>
              </w:rPr>
              <w:t> </w:t>
            </w:r>
          </w:p>
        </w:tc>
        <w:tc>
          <w:tcPr>
            <w:tcW w:w="1540" w:type="dxa"/>
            <w:tcBorders>
              <w:top w:val="nil"/>
              <w:left w:val="nil"/>
              <w:bottom w:val="nil"/>
              <w:right w:val="nil"/>
            </w:tcBorders>
            <w:shd w:val="clear" w:color="auto" w:fill="auto"/>
            <w:noWrap/>
            <w:vAlign w:val="bottom"/>
            <w:hideMark/>
          </w:tcPr>
          <w:p w:rsidR="009C463C" w:rsidRPr="009C463C" w:rsidRDefault="009C463C" w:rsidP="009C463C">
            <w:pPr>
              <w:suppressAutoHyphens w:val="0"/>
              <w:jc w:val="center"/>
              <w:rPr>
                <w:rFonts w:ascii="Arial" w:hAnsi="Arial" w:cs="Arial"/>
                <w:i/>
                <w:iCs/>
                <w:color w:val="000000"/>
                <w:sz w:val="16"/>
                <w:szCs w:val="16"/>
                <w:lang w:val="es-CO" w:eastAsia="es-CO"/>
              </w:rPr>
            </w:pPr>
          </w:p>
        </w:tc>
        <w:tc>
          <w:tcPr>
            <w:tcW w:w="1060" w:type="dxa"/>
            <w:tcBorders>
              <w:top w:val="nil"/>
              <w:left w:val="nil"/>
              <w:bottom w:val="nil"/>
              <w:right w:val="nil"/>
            </w:tcBorders>
            <w:shd w:val="clear" w:color="auto" w:fill="auto"/>
            <w:noWrap/>
            <w:vAlign w:val="bottom"/>
            <w:hideMark/>
          </w:tcPr>
          <w:p w:rsidR="009C463C" w:rsidRPr="009C463C" w:rsidRDefault="009C463C" w:rsidP="009C463C">
            <w:pPr>
              <w:suppressAutoHyphens w:val="0"/>
              <w:rPr>
                <w:sz w:val="20"/>
                <w:lang w:val="es-CO" w:eastAsia="es-CO"/>
              </w:rPr>
            </w:pPr>
          </w:p>
        </w:tc>
        <w:tc>
          <w:tcPr>
            <w:tcW w:w="1180" w:type="dxa"/>
            <w:tcBorders>
              <w:top w:val="nil"/>
              <w:left w:val="nil"/>
              <w:bottom w:val="nil"/>
              <w:right w:val="nil"/>
            </w:tcBorders>
            <w:shd w:val="clear" w:color="auto" w:fill="auto"/>
            <w:noWrap/>
            <w:vAlign w:val="bottom"/>
            <w:hideMark/>
          </w:tcPr>
          <w:p w:rsidR="009C463C" w:rsidRPr="009C463C" w:rsidRDefault="009C463C" w:rsidP="009C463C">
            <w:pPr>
              <w:suppressAutoHyphens w:val="0"/>
              <w:rPr>
                <w:sz w:val="20"/>
                <w:lang w:val="es-CO" w:eastAsia="es-CO"/>
              </w:rPr>
            </w:pPr>
          </w:p>
        </w:tc>
        <w:tc>
          <w:tcPr>
            <w:tcW w:w="1000" w:type="dxa"/>
            <w:tcBorders>
              <w:top w:val="nil"/>
              <w:left w:val="nil"/>
              <w:bottom w:val="nil"/>
              <w:right w:val="nil"/>
            </w:tcBorders>
            <w:shd w:val="clear" w:color="auto" w:fill="auto"/>
            <w:noWrap/>
            <w:vAlign w:val="bottom"/>
            <w:hideMark/>
          </w:tcPr>
          <w:p w:rsidR="009C463C" w:rsidRPr="009C463C" w:rsidRDefault="009C463C" w:rsidP="009C463C">
            <w:pPr>
              <w:suppressAutoHyphens w:val="0"/>
              <w:rPr>
                <w:sz w:val="20"/>
                <w:lang w:val="es-CO" w:eastAsia="es-CO"/>
              </w:rPr>
            </w:pPr>
          </w:p>
        </w:tc>
        <w:tc>
          <w:tcPr>
            <w:tcW w:w="1060" w:type="dxa"/>
            <w:tcBorders>
              <w:top w:val="nil"/>
              <w:left w:val="nil"/>
              <w:bottom w:val="nil"/>
              <w:right w:val="nil"/>
            </w:tcBorders>
            <w:shd w:val="clear" w:color="auto" w:fill="auto"/>
            <w:noWrap/>
            <w:vAlign w:val="bottom"/>
            <w:hideMark/>
          </w:tcPr>
          <w:p w:rsidR="009C463C" w:rsidRPr="009C463C" w:rsidRDefault="009C463C" w:rsidP="009C463C">
            <w:pPr>
              <w:suppressAutoHyphens w:val="0"/>
              <w:rPr>
                <w:sz w:val="20"/>
                <w:lang w:val="es-CO" w:eastAsia="es-CO"/>
              </w:rPr>
            </w:pPr>
          </w:p>
        </w:tc>
        <w:tc>
          <w:tcPr>
            <w:tcW w:w="1220" w:type="dxa"/>
            <w:tcBorders>
              <w:top w:val="nil"/>
              <w:left w:val="nil"/>
              <w:bottom w:val="nil"/>
              <w:right w:val="nil"/>
            </w:tcBorders>
            <w:shd w:val="clear" w:color="auto" w:fill="auto"/>
            <w:noWrap/>
            <w:vAlign w:val="bottom"/>
            <w:hideMark/>
          </w:tcPr>
          <w:p w:rsidR="009C463C" w:rsidRPr="009C463C" w:rsidRDefault="009C463C" w:rsidP="009C463C">
            <w:pPr>
              <w:suppressAutoHyphens w:val="0"/>
              <w:jc w:val="center"/>
              <w:rPr>
                <w:sz w:val="20"/>
                <w:lang w:val="es-CO" w:eastAsia="es-CO"/>
              </w:rPr>
            </w:pPr>
          </w:p>
        </w:tc>
      </w:tr>
      <w:tr w:rsidR="009C463C" w:rsidRPr="009C463C" w:rsidTr="009C463C">
        <w:trPr>
          <w:trHeight w:val="315"/>
        </w:trPr>
        <w:tc>
          <w:tcPr>
            <w:tcW w:w="1660" w:type="dxa"/>
            <w:tcBorders>
              <w:top w:val="nil"/>
              <w:left w:val="nil"/>
              <w:bottom w:val="nil"/>
              <w:right w:val="nil"/>
            </w:tcBorders>
            <w:shd w:val="clear" w:color="auto" w:fill="auto"/>
            <w:noWrap/>
            <w:vAlign w:val="bottom"/>
            <w:hideMark/>
          </w:tcPr>
          <w:p w:rsidR="009C463C" w:rsidRPr="009C463C" w:rsidRDefault="009C463C" w:rsidP="009C463C">
            <w:pPr>
              <w:suppressAutoHyphens w:val="0"/>
              <w:rPr>
                <w:sz w:val="20"/>
                <w:lang w:val="es-CO" w:eastAsia="es-CO"/>
              </w:rPr>
            </w:pPr>
          </w:p>
        </w:tc>
        <w:tc>
          <w:tcPr>
            <w:tcW w:w="1540" w:type="dxa"/>
            <w:tcBorders>
              <w:top w:val="nil"/>
              <w:left w:val="nil"/>
              <w:bottom w:val="nil"/>
              <w:right w:val="nil"/>
            </w:tcBorders>
            <w:shd w:val="clear" w:color="auto" w:fill="auto"/>
            <w:noWrap/>
            <w:vAlign w:val="bottom"/>
            <w:hideMark/>
          </w:tcPr>
          <w:p w:rsidR="009C463C" w:rsidRPr="009C463C" w:rsidRDefault="009C463C" w:rsidP="009C463C">
            <w:pPr>
              <w:suppressAutoHyphens w:val="0"/>
              <w:rPr>
                <w:sz w:val="20"/>
                <w:lang w:val="es-CO" w:eastAsia="es-CO"/>
              </w:rPr>
            </w:pPr>
          </w:p>
        </w:tc>
        <w:tc>
          <w:tcPr>
            <w:tcW w:w="1060" w:type="dxa"/>
            <w:tcBorders>
              <w:top w:val="nil"/>
              <w:left w:val="nil"/>
              <w:bottom w:val="nil"/>
              <w:right w:val="nil"/>
            </w:tcBorders>
            <w:shd w:val="clear" w:color="auto" w:fill="auto"/>
            <w:noWrap/>
            <w:vAlign w:val="bottom"/>
            <w:hideMark/>
          </w:tcPr>
          <w:p w:rsidR="009C463C" w:rsidRPr="009C463C" w:rsidRDefault="009C463C" w:rsidP="009C463C">
            <w:pPr>
              <w:suppressAutoHyphens w:val="0"/>
              <w:rPr>
                <w:sz w:val="20"/>
                <w:lang w:val="es-CO" w:eastAsia="es-CO"/>
              </w:rPr>
            </w:pPr>
          </w:p>
        </w:tc>
        <w:tc>
          <w:tcPr>
            <w:tcW w:w="1180" w:type="dxa"/>
            <w:tcBorders>
              <w:top w:val="nil"/>
              <w:left w:val="nil"/>
              <w:bottom w:val="nil"/>
              <w:right w:val="nil"/>
            </w:tcBorders>
            <w:shd w:val="clear" w:color="auto" w:fill="auto"/>
            <w:noWrap/>
            <w:vAlign w:val="bottom"/>
            <w:hideMark/>
          </w:tcPr>
          <w:p w:rsidR="009C463C" w:rsidRPr="009C463C" w:rsidRDefault="009C463C" w:rsidP="009C463C">
            <w:pPr>
              <w:suppressAutoHyphens w:val="0"/>
              <w:rPr>
                <w:sz w:val="20"/>
                <w:lang w:val="es-CO" w:eastAsia="es-CO"/>
              </w:rPr>
            </w:pPr>
          </w:p>
        </w:tc>
        <w:tc>
          <w:tcPr>
            <w:tcW w:w="2060" w:type="dxa"/>
            <w:gridSpan w:val="2"/>
            <w:tcBorders>
              <w:top w:val="single" w:sz="8" w:space="0" w:color="auto"/>
              <w:left w:val="single" w:sz="8" w:space="0" w:color="auto"/>
              <w:bottom w:val="single" w:sz="8" w:space="0" w:color="auto"/>
              <w:right w:val="single" w:sz="8" w:space="0" w:color="000000"/>
            </w:tcBorders>
            <w:shd w:val="clear" w:color="000000" w:fill="DAEEF3"/>
            <w:vAlign w:val="center"/>
            <w:hideMark/>
          </w:tcPr>
          <w:p w:rsidR="009C463C" w:rsidRPr="009C463C" w:rsidRDefault="009C463C" w:rsidP="009C463C">
            <w:pPr>
              <w:suppressAutoHyphens w:val="0"/>
              <w:jc w:val="center"/>
              <w:rPr>
                <w:rFonts w:ascii="Zurich Cn BT" w:hAnsi="Zurich Cn BT"/>
                <w:b/>
                <w:bCs/>
                <w:i/>
                <w:iCs/>
                <w:color w:val="000000"/>
                <w:sz w:val="16"/>
                <w:szCs w:val="16"/>
                <w:lang w:val="es-CO" w:eastAsia="es-CO"/>
              </w:rPr>
            </w:pPr>
            <w:r w:rsidRPr="009C463C">
              <w:rPr>
                <w:rFonts w:ascii="Zurich Cn BT" w:hAnsi="Zurich Cn BT"/>
                <w:b/>
                <w:bCs/>
                <w:i/>
                <w:iCs/>
                <w:color w:val="000000"/>
                <w:sz w:val="16"/>
                <w:szCs w:val="16"/>
                <w:lang w:val="es-CO" w:eastAsia="es-CO"/>
              </w:rPr>
              <w:t>Intereses moratorios:</w:t>
            </w:r>
          </w:p>
        </w:tc>
        <w:tc>
          <w:tcPr>
            <w:tcW w:w="1220" w:type="dxa"/>
            <w:tcBorders>
              <w:top w:val="single" w:sz="8" w:space="0" w:color="auto"/>
              <w:left w:val="nil"/>
              <w:bottom w:val="single" w:sz="8" w:space="0" w:color="auto"/>
              <w:right w:val="single" w:sz="8" w:space="0" w:color="auto"/>
            </w:tcBorders>
            <w:shd w:val="clear" w:color="000000" w:fill="EBF1DE"/>
            <w:noWrap/>
            <w:vAlign w:val="center"/>
            <w:hideMark/>
          </w:tcPr>
          <w:p w:rsidR="009C463C" w:rsidRPr="009C463C" w:rsidRDefault="009C463C" w:rsidP="009C463C">
            <w:pPr>
              <w:suppressAutoHyphens w:val="0"/>
              <w:rPr>
                <w:rFonts w:ascii="Arial" w:hAnsi="Arial" w:cs="Arial"/>
                <w:b/>
                <w:i/>
                <w:iCs/>
                <w:color w:val="000000"/>
                <w:sz w:val="16"/>
                <w:szCs w:val="16"/>
                <w:u w:val="single"/>
                <w:lang w:val="es-CO" w:eastAsia="es-CO"/>
              </w:rPr>
            </w:pPr>
            <w:r w:rsidRPr="009C463C">
              <w:rPr>
                <w:rFonts w:ascii="Arial" w:hAnsi="Arial" w:cs="Arial"/>
                <w:i/>
                <w:iCs/>
                <w:color w:val="000000"/>
                <w:sz w:val="16"/>
                <w:szCs w:val="16"/>
                <w:lang w:val="es-CO" w:eastAsia="es-CO"/>
              </w:rPr>
              <w:t xml:space="preserve">       </w:t>
            </w:r>
            <w:r w:rsidRPr="009C463C">
              <w:rPr>
                <w:rFonts w:ascii="Arial" w:hAnsi="Arial" w:cs="Arial"/>
                <w:b/>
                <w:i/>
                <w:iCs/>
                <w:color w:val="000000"/>
                <w:sz w:val="16"/>
                <w:szCs w:val="16"/>
                <w:u w:val="single"/>
                <w:lang w:val="es-CO" w:eastAsia="es-CO"/>
              </w:rPr>
              <w:t xml:space="preserve">3.593.625 </w:t>
            </w:r>
          </w:p>
        </w:tc>
      </w:tr>
    </w:tbl>
    <w:p w:rsidR="009C463C" w:rsidRPr="009C463C" w:rsidRDefault="009C463C" w:rsidP="009C463C">
      <w:pPr>
        <w:jc w:val="center"/>
        <w:rPr>
          <w:rFonts w:ascii="Arial Narrow" w:hAnsi="Arial Narrow"/>
          <w:b/>
          <w:sz w:val="28"/>
          <w:szCs w:val="28"/>
        </w:rPr>
      </w:pPr>
    </w:p>
    <w:sectPr w:rsidR="009C463C" w:rsidRPr="009C463C" w:rsidSect="00645C6B">
      <w:headerReference w:type="default" r:id="rId7"/>
      <w:footerReference w:type="default" r:id="rId8"/>
      <w:pgSz w:w="12240" w:h="18720"/>
      <w:pgMar w:top="1560" w:right="1701" w:bottom="1560"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E5C" w:rsidRDefault="00327E5C" w:rsidP="00DE134D">
      <w:r>
        <w:separator/>
      </w:r>
    </w:p>
  </w:endnote>
  <w:endnote w:type="continuationSeparator" w:id="0">
    <w:p w:rsidR="00327E5C" w:rsidRDefault="00327E5C" w:rsidP="00DE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Cn B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DD" w:rsidRDefault="00DE134D">
    <w:pPr>
      <w:pStyle w:val="Piedepgina"/>
      <w:ind w:right="360"/>
    </w:pPr>
    <w:r>
      <w:rPr>
        <w:noProof/>
        <w:lang w:val="es-ES" w:eastAsia="es-ES"/>
      </w:rPr>
      <mc:AlternateContent>
        <mc:Choice Requires="wps">
          <w:drawing>
            <wp:anchor distT="0" distB="0" distL="0" distR="0" simplePos="0" relativeHeight="251659264" behindDoc="0" locked="0" layoutInCell="1" allowOverlap="1">
              <wp:simplePos x="0" y="0"/>
              <wp:positionH relativeFrom="page">
                <wp:posOffset>6615430</wp:posOffset>
              </wp:positionH>
              <wp:positionV relativeFrom="paragraph">
                <wp:posOffset>635</wp:posOffset>
              </wp:positionV>
              <wp:extent cx="75565" cy="349250"/>
              <wp:effectExtent l="5080" t="635" r="5080" b="254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349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7DD" w:rsidRDefault="00735F33">
                          <w:pPr>
                            <w:pStyle w:val="Piedepgina"/>
                          </w:pPr>
                          <w:r>
                            <w:rPr>
                              <w:rStyle w:val="Nmerodepgina"/>
                            </w:rPr>
                            <w:fldChar w:fldCharType="begin"/>
                          </w:r>
                          <w:r>
                            <w:rPr>
                              <w:rStyle w:val="Nmerodepgina"/>
                            </w:rPr>
                            <w:instrText xml:space="preserve"> PAGE </w:instrText>
                          </w:r>
                          <w:r>
                            <w:rPr>
                              <w:rStyle w:val="Nmerodepgina"/>
                            </w:rPr>
                            <w:fldChar w:fldCharType="separate"/>
                          </w:r>
                          <w:r w:rsidR="00327E5C">
                            <w:rPr>
                              <w:rStyle w:val="Nmerodepgina"/>
                              <w:noProof/>
                            </w:rPr>
                            <w:t>1</w:t>
                          </w:r>
                          <w:r>
                            <w:rPr>
                              <w:rStyle w:val="Nmerodepgina"/>
                            </w:rPr>
                            <w:fldChar w:fldCharType="end"/>
                          </w:r>
                        </w:p>
                        <w:p w:rsidR="005A67DD" w:rsidRDefault="00327E5C">
                          <w:pPr>
                            <w:pStyle w:val="Piedep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520.9pt;margin-top:.05pt;width:5.95pt;height:2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" stroked="f">
              <v:fill opacity="0"/>
              <v:textbox inset="0,0,0,0">
                <w:txbxContent>
                  <w:p w:rsidR="005A67DD" w:rsidRDefault="00735F33">
                    <w:pPr>
                      <w:pStyle w:val="Piedepgina"/>
                    </w:pPr>
                    <w:r>
                      <w:rPr>
                        <w:rStyle w:val="Nmerodepgina"/>
                      </w:rPr>
                      <w:fldChar w:fldCharType="begin"/>
                    </w:r>
                    <w:r>
                      <w:rPr>
                        <w:rStyle w:val="Nmerodepgina"/>
                      </w:rPr>
                      <w:instrText xml:space="preserve"> PAGE </w:instrText>
                    </w:r>
                    <w:r>
                      <w:rPr>
                        <w:rStyle w:val="Nmerodepgina"/>
                      </w:rPr>
                      <w:fldChar w:fldCharType="separate"/>
                    </w:r>
                    <w:r w:rsidR="00327E5C">
                      <w:rPr>
                        <w:rStyle w:val="Nmerodepgina"/>
                        <w:noProof/>
                      </w:rPr>
                      <w:t>1</w:t>
                    </w:r>
                    <w:r>
                      <w:rPr>
                        <w:rStyle w:val="Nmerodepgina"/>
                      </w:rPr>
                      <w:fldChar w:fldCharType="end"/>
                    </w:r>
                  </w:p>
                  <w:p w:rsidR="005A67DD" w:rsidRDefault="00327E5C">
                    <w:pPr>
                      <w:pStyle w:val="Piedepgina"/>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E5C" w:rsidRDefault="00327E5C" w:rsidP="00DE134D">
      <w:r>
        <w:separator/>
      </w:r>
    </w:p>
  </w:footnote>
  <w:footnote w:type="continuationSeparator" w:id="0">
    <w:p w:rsidR="00327E5C" w:rsidRDefault="00327E5C" w:rsidP="00DE1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DD" w:rsidRPr="00DE134D" w:rsidRDefault="00735F33">
    <w:pPr>
      <w:jc w:val="both"/>
      <w:rPr>
        <w:rFonts w:ascii="Arial Narrow" w:hAnsi="Arial Narrow" w:cs="Arial"/>
        <w:bCs/>
        <w:sz w:val="18"/>
        <w:szCs w:val="18"/>
      </w:rPr>
    </w:pPr>
    <w:r w:rsidRPr="00DE134D">
      <w:rPr>
        <w:rFonts w:ascii="Arial Narrow" w:hAnsi="Arial Narrow" w:cs="Arial"/>
        <w:bCs/>
        <w:sz w:val="18"/>
        <w:szCs w:val="18"/>
      </w:rPr>
      <w:t>Radicación No: 66001-31-05-00</w:t>
    </w:r>
    <w:r w:rsidR="00DE134D">
      <w:rPr>
        <w:rFonts w:ascii="Arial Narrow" w:hAnsi="Arial Narrow" w:cs="Arial"/>
        <w:bCs/>
        <w:sz w:val="18"/>
        <w:szCs w:val="18"/>
      </w:rPr>
      <w:t>5-2014</w:t>
    </w:r>
    <w:r w:rsidRPr="00DE134D">
      <w:rPr>
        <w:rFonts w:ascii="Arial Narrow" w:hAnsi="Arial Narrow" w:cs="Arial"/>
        <w:bCs/>
        <w:sz w:val="18"/>
        <w:szCs w:val="18"/>
      </w:rPr>
      <w:t>-00</w:t>
    </w:r>
    <w:r w:rsidR="00DE134D">
      <w:rPr>
        <w:rFonts w:ascii="Arial Narrow" w:hAnsi="Arial Narrow" w:cs="Arial"/>
        <w:bCs/>
        <w:sz w:val="18"/>
        <w:szCs w:val="18"/>
      </w:rPr>
      <w:t>398</w:t>
    </w:r>
    <w:r w:rsidRPr="00DE134D">
      <w:rPr>
        <w:rFonts w:ascii="Arial Narrow" w:hAnsi="Arial Narrow" w:cs="Arial"/>
        <w:bCs/>
        <w:sz w:val="18"/>
        <w:szCs w:val="18"/>
      </w:rPr>
      <w:t>-01</w:t>
    </w:r>
  </w:p>
  <w:p w:rsidR="005A67DD" w:rsidRPr="00DE134D" w:rsidRDefault="00DE134D">
    <w:pPr>
      <w:jc w:val="both"/>
      <w:rPr>
        <w:rFonts w:ascii="Arial Narrow" w:hAnsi="Arial Narrow"/>
        <w:sz w:val="18"/>
        <w:szCs w:val="18"/>
      </w:rPr>
    </w:pPr>
    <w:r>
      <w:rPr>
        <w:rFonts w:ascii="Arial Narrow" w:hAnsi="Arial Narrow" w:cs="Arial"/>
        <w:bCs/>
        <w:sz w:val="18"/>
        <w:szCs w:val="18"/>
      </w:rPr>
      <w:t xml:space="preserve">Jairo López Henao </w:t>
    </w:r>
    <w:r w:rsidR="00735F33" w:rsidRPr="00DE134D">
      <w:rPr>
        <w:rFonts w:ascii="Arial Narrow" w:hAnsi="Arial Narrow" w:cs="Arial"/>
        <w:bCs/>
        <w:sz w:val="18"/>
        <w:szCs w:val="18"/>
      </w:rPr>
      <w:t>vs Colpensiones</w:t>
    </w:r>
  </w:p>
  <w:p w:rsidR="005A67DD" w:rsidRDefault="00327E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1637" w:hanging="360"/>
      </w:pPr>
      <w:rPr>
        <w:rFonts w:ascii="Arial Narrow" w:hAnsi="Arial Narrow" w:cs="Arial" w:hint="default"/>
        <w:b/>
        <w:i/>
        <w:sz w:val="29"/>
        <w:szCs w:val="29"/>
        <w:lang w:val="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4D"/>
    <w:rsid w:val="00052033"/>
    <w:rsid w:val="000E0755"/>
    <w:rsid w:val="000E7F42"/>
    <w:rsid w:val="00126175"/>
    <w:rsid w:val="00172834"/>
    <w:rsid w:val="001C563F"/>
    <w:rsid w:val="00207D89"/>
    <w:rsid w:val="00242152"/>
    <w:rsid w:val="002448F0"/>
    <w:rsid w:val="00253CC3"/>
    <w:rsid w:val="002659C4"/>
    <w:rsid w:val="00327E5C"/>
    <w:rsid w:val="003B6F3C"/>
    <w:rsid w:val="003E00E3"/>
    <w:rsid w:val="004848BA"/>
    <w:rsid w:val="004D01C5"/>
    <w:rsid w:val="00500251"/>
    <w:rsid w:val="00515BDC"/>
    <w:rsid w:val="00563496"/>
    <w:rsid w:val="00571903"/>
    <w:rsid w:val="005F5E82"/>
    <w:rsid w:val="006135E9"/>
    <w:rsid w:val="006454E6"/>
    <w:rsid w:val="00645C6B"/>
    <w:rsid w:val="006A400B"/>
    <w:rsid w:val="006C11CA"/>
    <w:rsid w:val="006E1F40"/>
    <w:rsid w:val="006F2FF3"/>
    <w:rsid w:val="00716049"/>
    <w:rsid w:val="00716C8C"/>
    <w:rsid w:val="00735F33"/>
    <w:rsid w:val="0073711F"/>
    <w:rsid w:val="007A184E"/>
    <w:rsid w:val="007B5499"/>
    <w:rsid w:val="007C31F6"/>
    <w:rsid w:val="007E1FFD"/>
    <w:rsid w:val="008F003B"/>
    <w:rsid w:val="00907A5F"/>
    <w:rsid w:val="00920118"/>
    <w:rsid w:val="009801F5"/>
    <w:rsid w:val="009C463C"/>
    <w:rsid w:val="00A23CFA"/>
    <w:rsid w:val="00A37CAE"/>
    <w:rsid w:val="00A440C5"/>
    <w:rsid w:val="00A468AA"/>
    <w:rsid w:val="00A82AC2"/>
    <w:rsid w:val="00A928D2"/>
    <w:rsid w:val="00A9469E"/>
    <w:rsid w:val="00AC099E"/>
    <w:rsid w:val="00AD0D3B"/>
    <w:rsid w:val="00B53185"/>
    <w:rsid w:val="00B56E76"/>
    <w:rsid w:val="00B87069"/>
    <w:rsid w:val="00BA0C20"/>
    <w:rsid w:val="00BA64F9"/>
    <w:rsid w:val="00BC1A91"/>
    <w:rsid w:val="00BF3703"/>
    <w:rsid w:val="00C21866"/>
    <w:rsid w:val="00C43363"/>
    <w:rsid w:val="00CF576A"/>
    <w:rsid w:val="00CF70F3"/>
    <w:rsid w:val="00D2764C"/>
    <w:rsid w:val="00D35285"/>
    <w:rsid w:val="00D42391"/>
    <w:rsid w:val="00D919C4"/>
    <w:rsid w:val="00DC064B"/>
    <w:rsid w:val="00DE134D"/>
    <w:rsid w:val="00DF30A5"/>
    <w:rsid w:val="00E064AC"/>
    <w:rsid w:val="00E27B52"/>
    <w:rsid w:val="00E35EEC"/>
    <w:rsid w:val="00E402DB"/>
    <w:rsid w:val="00E66457"/>
    <w:rsid w:val="00E7045C"/>
    <w:rsid w:val="00ED79F0"/>
    <w:rsid w:val="00F65645"/>
    <w:rsid w:val="00F65C12"/>
    <w:rsid w:val="00F92D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762D09-D72F-4B8F-A27F-A7A29B1F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34D"/>
    <w:pPr>
      <w:suppressAutoHyphens/>
      <w:spacing w:after="0" w:line="240" w:lineRule="auto"/>
    </w:pPr>
    <w:rPr>
      <w:rFonts w:ascii="Times New Roman" w:eastAsia="Times New Roman" w:hAnsi="Times New Roman" w:cs="Times New Roman"/>
      <w:sz w:val="24"/>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E134D"/>
  </w:style>
  <w:style w:type="paragraph" w:styleId="Textoindependiente">
    <w:name w:val="Body Text"/>
    <w:basedOn w:val="Normal"/>
    <w:link w:val="TextoindependienteCar"/>
    <w:rsid w:val="00DE134D"/>
    <w:pPr>
      <w:jc w:val="both"/>
    </w:pPr>
    <w:rPr>
      <w:rFonts w:ascii="Arial" w:eastAsia="Calibri" w:hAnsi="Arial" w:cs="Arial"/>
    </w:rPr>
  </w:style>
  <w:style w:type="character" w:customStyle="1" w:styleId="TextoindependienteCar">
    <w:name w:val="Texto independiente Car"/>
    <w:basedOn w:val="Fuentedeprrafopredeter"/>
    <w:link w:val="Textoindependiente"/>
    <w:rsid w:val="00DE134D"/>
    <w:rPr>
      <w:rFonts w:ascii="Arial" w:eastAsia="Calibri" w:hAnsi="Arial" w:cs="Arial"/>
      <w:sz w:val="24"/>
      <w:szCs w:val="20"/>
      <w:lang w:val="es-ES_tradnl" w:eastAsia="zh-CN"/>
    </w:rPr>
  </w:style>
  <w:style w:type="paragraph" w:styleId="Piedepgina">
    <w:name w:val="footer"/>
    <w:basedOn w:val="Normal"/>
    <w:link w:val="PiedepginaCar"/>
    <w:rsid w:val="00DE134D"/>
    <w:pPr>
      <w:tabs>
        <w:tab w:val="center" w:pos="4252"/>
        <w:tab w:val="right" w:pos="8504"/>
      </w:tabs>
    </w:pPr>
  </w:style>
  <w:style w:type="character" w:customStyle="1" w:styleId="PiedepginaCar">
    <w:name w:val="Pie de página Car"/>
    <w:basedOn w:val="Fuentedeprrafopredeter"/>
    <w:link w:val="Piedepgina"/>
    <w:rsid w:val="00DE134D"/>
    <w:rPr>
      <w:rFonts w:ascii="Times New Roman" w:eastAsia="Times New Roman" w:hAnsi="Times New Roman" w:cs="Times New Roman"/>
      <w:sz w:val="24"/>
      <w:szCs w:val="20"/>
      <w:lang w:val="es-ES_tradnl" w:eastAsia="zh-CN"/>
    </w:rPr>
  </w:style>
  <w:style w:type="paragraph" w:styleId="Encabezado">
    <w:name w:val="header"/>
    <w:basedOn w:val="Normal"/>
    <w:link w:val="EncabezadoCar"/>
    <w:rsid w:val="00DE134D"/>
    <w:pPr>
      <w:tabs>
        <w:tab w:val="center" w:pos="4252"/>
        <w:tab w:val="right" w:pos="8504"/>
      </w:tabs>
    </w:pPr>
  </w:style>
  <w:style w:type="character" w:customStyle="1" w:styleId="EncabezadoCar">
    <w:name w:val="Encabezado Car"/>
    <w:basedOn w:val="Fuentedeprrafopredeter"/>
    <w:link w:val="Encabezado"/>
    <w:rsid w:val="00DE134D"/>
    <w:rPr>
      <w:rFonts w:ascii="Times New Roman" w:eastAsia="Times New Roman" w:hAnsi="Times New Roman" w:cs="Times New Roman"/>
      <w:sz w:val="24"/>
      <w:szCs w:val="20"/>
      <w:lang w:val="es-ES_tradnl" w:eastAsia="zh-CN"/>
    </w:rPr>
  </w:style>
  <w:style w:type="paragraph" w:customStyle="1" w:styleId="Prrafodelista1">
    <w:name w:val="Párrafo de lista1"/>
    <w:basedOn w:val="Normal"/>
    <w:rsid w:val="00DE134D"/>
    <w:pPr>
      <w:spacing w:after="200" w:line="276" w:lineRule="auto"/>
      <w:ind w:left="720"/>
      <w:contextualSpacing/>
    </w:pPr>
    <w:rPr>
      <w:rFonts w:ascii="Calibri" w:hAnsi="Calibri" w:cs="Calibri"/>
      <w:sz w:val="22"/>
      <w:szCs w:val="22"/>
      <w:lang w:val="es-CO"/>
    </w:rPr>
  </w:style>
  <w:style w:type="paragraph" w:styleId="Prrafodelista">
    <w:name w:val="List Paragraph"/>
    <w:basedOn w:val="Normal"/>
    <w:qFormat/>
    <w:rsid w:val="00DE134D"/>
    <w:pPr>
      <w:ind w:left="708"/>
    </w:pPr>
  </w:style>
  <w:style w:type="paragraph" w:customStyle="1" w:styleId="Textoindependiente32">
    <w:name w:val="Texto independiente 32"/>
    <w:basedOn w:val="Normal"/>
    <w:rsid w:val="00DE134D"/>
    <w:pPr>
      <w:spacing w:line="360" w:lineRule="auto"/>
      <w:jc w:val="both"/>
    </w:pPr>
    <w:rPr>
      <w:rFonts w:ascii="Arial" w:hAnsi="Arial" w:cs="Arial"/>
    </w:rPr>
  </w:style>
  <w:style w:type="paragraph" w:styleId="Sinespaciado">
    <w:name w:val="No Spacing"/>
    <w:uiPriority w:val="1"/>
    <w:qFormat/>
    <w:rsid w:val="00DE134D"/>
    <w:pPr>
      <w:suppressAutoHyphens/>
      <w:spacing w:after="0" w:line="240" w:lineRule="auto"/>
    </w:pPr>
    <w:rPr>
      <w:rFonts w:ascii="Times New Roman" w:eastAsia="Times New Roman" w:hAnsi="Times New Roman" w:cs="Times New Roman"/>
      <w:sz w:val="24"/>
      <w:szCs w:val="20"/>
      <w:lang w:val="es-ES_tradnl" w:eastAsia="zh-CN"/>
    </w:rPr>
  </w:style>
  <w:style w:type="paragraph" w:styleId="Textodeglobo">
    <w:name w:val="Balloon Text"/>
    <w:basedOn w:val="Normal"/>
    <w:link w:val="TextodegloboCar"/>
    <w:uiPriority w:val="99"/>
    <w:semiHidden/>
    <w:unhideWhenUsed/>
    <w:rsid w:val="00253C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3CC3"/>
    <w:rPr>
      <w:rFonts w:ascii="Segoe UI" w:eastAsia="Times New Roman" w:hAnsi="Segoe UI" w:cs="Segoe UI"/>
      <w:sz w:val="18"/>
      <w:szCs w:val="18"/>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9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1862</Words>
  <Characters>10241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6</cp:revision>
  <cp:lastPrinted>2016-02-01T21:02:00Z</cp:lastPrinted>
  <dcterms:created xsi:type="dcterms:W3CDTF">2016-01-27T18:56:00Z</dcterms:created>
  <dcterms:modified xsi:type="dcterms:W3CDTF">2016-06-21T13:51:00Z</dcterms:modified>
</cp:coreProperties>
</file>