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C38" w:rsidRPr="00402979" w:rsidRDefault="00190C38" w:rsidP="00190C38">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90C38" w:rsidRPr="00A96368" w:rsidRDefault="00190C38" w:rsidP="00190C38">
      <w:pPr>
        <w:pStyle w:val="Sinespaciado"/>
      </w:pPr>
    </w:p>
    <w:p w:rsidR="00190C38" w:rsidRPr="00863066" w:rsidRDefault="00190C38" w:rsidP="00190C38">
      <w:pPr>
        <w:jc w:val="both"/>
        <w:rPr>
          <w:rFonts w:ascii="Arial Narrow" w:hAnsi="Arial Narrow" w:cs="Arial"/>
          <w:sz w:val="20"/>
        </w:rPr>
      </w:pPr>
      <w:r w:rsidRPr="00863066">
        <w:rPr>
          <w:rFonts w:ascii="Arial Narrow" w:hAnsi="Arial Narrow" w:cs="Arial"/>
          <w:b/>
          <w:sz w:val="20"/>
        </w:rPr>
        <w:t>Providencia</w:t>
      </w:r>
      <w:r w:rsidR="00056676">
        <w:rPr>
          <w:rFonts w:ascii="Arial Narrow" w:hAnsi="Arial Narrow" w:cs="Arial"/>
          <w:sz w:val="20"/>
        </w:rPr>
        <w:t xml:space="preserve">:               </w:t>
      </w:r>
      <w:r w:rsidRPr="00863066">
        <w:rPr>
          <w:rFonts w:ascii="Arial Narrow" w:hAnsi="Arial Narrow" w:cs="Arial"/>
          <w:sz w:val="20"/>
        </w:rPr>
        <w:t>Sentencia de Segunda Instancia, jueves 10 de marzo de 2016</w:t>
      </w:r>
    </w:p>
    <w:p w:rsidR="00190C38" w:rsidRPr="00863066" w:rsidRDefault="00190C38" w:rsidP="00190C38">
      <w:pPr>
        <w:jc w:val="both"/>
        <w:rPr>
          <w:rFonts w:ascii="Arial Narrow" w:hAnsi="Arial Narrow" w:cs="Arial"/>
          <w:bCs/>
          <w:sz w:val="20"/>
        </w:rPr>
      </w:pPr>
      <w:r w:rsidRPr="00863066">
        <w:rPr>
          <w:rFonts w:ascii="Arial Narrow" w:hAnsi="Arial Narrow" w:cs="Arial"/>
          <w:b/>
          <w:bCs/>
          <w:sz w:val="20"/>
        </w:rPr>
        <w:t>Radicación No</w:t>
      </w:r>
      <w:r w:rsidRPr="00863066">
        <w:rPr>
          <w:rFonts w:ascii="Arial Narrow" w:hAnsi="Arial Narrow" w:cs="Arial"/>
          <w:bCs/>
          <w:sz w:val="20"/>
        </w:rPr>
        <w:t>:</w:t>
      </w:r>
      <w:r w:rsidR="00056676">
        <w:rPr>
          <w:rFonts w:ascii="Arial Narrow" w:hAnsi="Arial Narrow" w:cs="Arial"/>
          <w:b/>
          <w:bCs/>
          <w:sz w:val="20"/>
        </w:rPr>
        <w:t xml:space="preserve">          </w:t>
      </w:r>
      <w:r w:rsidRPr="00863066">
        <w:rPr>
          <w:rFonts w:ascii="Arial Narrow" w:hAnsi="Arial Narrow" w:cs="Arial"/>
          <w:bCs/>
          <w:sz w:val="20"/>
        </w:rPr>
        <w:t>66001-31-05-002-2012-00931-01</w:t>
      </w:r>
    </w:p>
    <w:p w:rsidR="00190C38" w:rsidRPr="00863066" w:rsidRDefault="00190C38" w:rsidP="00190C38">
      <w:pPr>
        <w:jc w:val="both"/>
        <w:rPr>
          <w:rFonts w:ascii="Arial Narrow" w:hAnsi="Arial Narrow" w:cs="Arial"/>
          <w:iCs/>
          <w:sz w:val="20"/>
        </w:rPr>
      </w:pPr>
      <w:r w:rsidRPr="00863066">
        <w:rPr>
          <w:rFonts w:ascii="Arial Narrow" w:hAnsi="Arial Narrow" w:cs="Arial"/>
          <w:b/>
          <w:bCs/>
          <w:iCs/>
          <w:sz w:val="20"/>
        </w:rPr>
        <w:t>Proceso</w:t>
      </w:r>
      <w:r w:rsidRPr="00863066">
        <w:rPr>
          <w:rFonts w:ascii="Arial Narrow" w:hAnsi="Arial Narrow" w:cs="Arial"/>
          <w:bCs/>
          <w:iCs/>
          <w:sz w:val="20"/>
        </w:rPr>
        <w:t>:</w:t>
      </w:r>
      <w:r w:rsidR="00056676">
        <w:rPr>
          <w:rFonts w:ascii="Arial Narrow" w:hAnsi="Arial Narrow" w:cs="Arial"/>
          <w:b/>
          <w:iCs/>
          <w:sz w:val="20"/>
        </w:rPr>
        <w:t xml:space="preserve">                     </w:t>
      </w:r>
      <w:r w:rsidRPr="00863066">
        <w:rPr>
          <w:rFonts w:ascii="Arial Narrow" w:hAnsi="Arial Narrow" w:cs="Arial"/>
          <w:iCs/>
          <w:sz w:val="20"/>
        </w:rPr>
        <w:t>Ordinario Laboral</w:t>
      </w:r>
    </w:p>
    <w:p w:rsidR="00190C38" w:rsidRPr="00863066" w:rsidRDefault="00190C38" w:rsidP="00190C38">
      <w:pPr>
        <w:ind w:firstLine="6"/>
        <w:jc w:val="both"/>
        <w:rPr>
          <w:rFonts w:ascii="Arial Narrow" w:hAnsi="Arial Narrow" w:cs="Arial"/>
          <w:iCs/>
          <w:sz w:val="20"/>
        </w:rPr>
      </w:pPr>
      <w:r w:rsidRPr="00863066">
        <w:rPr>
          <w:rFonts w:ascii="Arial Narrow" w:hAnsi="Arial Narrow" w:cs="Arial"/>
          <w:b/>
          <w:iCs/>
          <w:sz w:val="20"/>
        </w:rPr>
        <w:t>Demandante</w:t>
      </w:r>
      <w:r w:rsidR="00056676">
        <w:rPr>
          <w:rFonts w:ascii="Arial Narrow" w:hAnsi="Arial Narrow" w:cs="Arial"/>
          <w:iCs/>
          <w:sz w:val="20"/>
        </w:rPr>
        <w:t xml:space="preserve">:              </w:t>
      </w:r>
      <w:r w:rsidRPr="00863066">
        <w:rPr>
          <w:rFonts w:ascii="Arial Narrow" w:hAnsi="Arial Narrow" w:cs="Arial"/>
          <w:iCs/>
          <w:sz w:val="20"/>
        </w:rPr>
        <w:t>Didier Alonso Betancourt Yarce</w:t>
      </w:r>
    </w:p>
    <w:p w:rsidR="00190C38" w:rsidRPr="00863066" w:rsidRDefault="00190C38" w:rsidP="00190C38">
      <w:pPr>
        <w:ind w:firstLine="6"/>
        <w:jc w:val="both"/>
        <w:rPr>
          <w:rFonts w:ascii="Arial Narrow" w:hAnsi="Arial Narrow" w:cs="Arial"/>
          <w:bCs/>
          <w:sz w:val="20"/>
        </w:rPr>
      </w:pPr>
      <w:r w:rsidRPr="00863066">
        <w:rPr>
          <w:rFonts w:ascii="Arial Narrow" w:hAnsi="Arial Narrow" w:cs="Arial"/>
          <w:b/>
          <w:bCs/>
          <w:sz w:val="20"/>
        </w:rPr>
        <w:t>Demandado:</w:t>
      </w:r>
      <w:r w:rsidR="00056676">
        <w:rPr>
          <w:rFonts w:ascii="Arial Narrow" w:hAnsi="Arial Narrow" w:cs="Arial"/>
          <w:bCs/>
          <w:sz w:val="20"/>
        </w:rPr>
        <w:tab/>
        <w:t xml:space="preserve">      </w:t>
      </w:r>
      <w:r w:rsidRPr="00863066">
        <w:rPr>
          <w:rFonts w:ascii="Arial Narrow" w:hAnsi="Arial Narrow" w:cs="Arial"/>
          <w:bCs/>
          <w:sz w:val="20"/>
        </w:rPr>
        <w:t xml:space="preserve">Porvenir SA </w:t>
      </w:r>
    </w:p>
    <w:p w:rsidR="00190C38" w:rsidRPr="00863066" w:rsidRDefault="00190C38" w:rsidP="00190C38">
      <w:pPr>
        <w:jc w:val="both"/>
        <w:rPr>
          <w:rFonts w:ascii="Arial Narrow" w:hAnsi="Arial Narrow" w:cs="Arial"/>
          <w:sz w:val="20"/>
        </w:rPr>
      </w:pPr>
      <w:r w:rsidRPr="00863066">
        <w:rPr>
          <w:rFonts w:ascii="Arial Narrow" w:hAnsi="Arial Narrow" w:cs="Arial"/>
          <w:b/>
          <w:sz w:val="20"/>
        </w:rPr>
        <w:t>Juzgado de origen</w:t>
      </w:r>
      <w:r w:rsidR="00056676">
        <w:rPr>
          <w:rFonts w:ascii="Arial Narrow" w:hAnsi="Arial Narrow" w:cs="Arial"/>
          <w:sz w:val="20"/>
        </w:rPr>
        <w:t xml:space="preserve">:    </w:t>
      </w:r>
      <w:r w:rsidRPr="00863066">
        <w:rPr>
          <w:rFonts w:ascii="Arial Narrow" w:hAnsi="Arial Narrow" w:cs="Arial"/>
          <w:sz w:val="20"/>
        </w:rPr>
        <w:t>Segundo Laboral del Circuito de Pereira.</w:t>
      </w:r>
    </w:p>
    <w:p w:rsidR="00190C38" w:rsidRPr="00863066" w:rsidRDefault="00056676" w:rsidP="00190C38">
      <w:pPr>
        <w:jc w:val="both"/>
        <w:rPr>
          <w:rFonts w:ascii="Arial Narrow" w:hAnsi="Arial Narrow" w:cs="Arial"/>
          <w:b/>
          <w:iCs/>
          <w:sz w:val="20"/>
        </w:rPr>
      </w:pPr>
      <w:r>
        <w:rPr>
          <w:rFonts w:ascii="Arial Narrow" w:hAnsi="Arial Narrow" w:cs="Arial"/>
          <w:b/>
          <w:iCs/>
          <w:sz w:val="20"/>
        </w:rPr>
        <w:t xml:space="preserve">Magistrado Ponente: </w:t>
      </w:r>
      <w:r w:rsidR="00190C38" w:rsidRPr="00863066">
        <w:rPr>
          <w:rFonts w:ascii="Arial Narrow" w:hAnsi="Arial Narrow" w:cs="Arial"/>
          <w:iCs/>
          <w:sz w:val="20"/>
        </w:rPr>
        <w:t>Francisco Javier Tamayo Tabares.</w:t>
      </w:r>
    </w:p>
    <w:p w:rsidR="00056676" w:rsidRDefault="00190C38" w:rsidP="00056676">
      <w:pPr>
        <w:pStyle w:val="Sinespaciado"/>
        <w:jc w:val="both"/>
        <w:rPr>
          <w:rFonts w:ascii="Arial Narrow" w:hAnsi="Arial Narrow" w:cs="Arial"/>
          <w:b/>
          <w:bCs/>
          <w:i/>
          <w:sz w:val="20"/>
        </w:rPr>
      </w:pPr>
      <w:r w:rsidRPr="00863066">
        <w:rPr>
          <w:rFonts w:ascii="Arial Narrow" w:hAnsi="Arial Narrow" w:cs="Arial"/>
          <w:b/>
          <w:bCs/>
          <w:sz w:val="20"/>
        </w:rPr>
        <w:t>Tema a tratar:</w:t>
      </w:r>
      <w:r w:rsidRPr="00C5292A">
        <w:rPr>
          <w:rFonts w:ascii="Arial Narrow" w:hAnsi="Arial Narrow" w:cs="Arial"/>
          <w:b/>
          <w:bCs/>
          <w:i/>
          <w:sz w:val="20"/>
        </w:rPr>
        <w:tab/>
      </w:r>
    </w:p>
    <w:p w:rsidR="00567C50" w:rsidRPr="00056676" w:rsidRDefault="0062488D" w:rsidP="00056676">
      <w:pPr>
        <w:pStyle w:val="Sinespaciado"/>
        <w:ind w:left="1701"/>
        <w:jc w:val="both"/>
        <w:rPr>
          <w:rFonts w:ascii="Arial" w:hAnsi="Arial" w:cs="Arial"/>
          <w:spacing w:val="-6"/>
          <w:sz w:val="18"/>
          <w:szCs w:val="18"/>
          <w:lang w:eastAsia="es-CO"/>
        </w:rPr>
      </w:pPr>
      <w:r w:rsidRPr="00056676">
        <w:rPr>
          <w:rFonts w:ascii="Arial" w:hAnsi="Arial" w:cs="Arial"/>
          <w:bCs/>
          <w:spacing w:val="-6"/>
          <w:sz w:val="18"/>
          <w:szCs w:val="18"/>
        </w:rPr>
        <w:t>DESCUENTO</w:t>
      </w:r>
      <w:r w:rsidR="00F653D5">
        <w:rPr>
          <w:rFonts w:ascii="Arial" w:hAnsi="Arial" w:cs="Arial"/>
          <w:bCs/>
          <w:spacing w:val="-6"/>
          <w:sz w:val="18"/>
          <w:szCs w:val="18"/>
        </w:rPr>
        <w:t xml:space="preserve">S </w:t>
      </w:r>
      <w:r w:rsidRPr="00056676">
        <w:rPr>
          <w:rFonts w:ascii="Arial" w:hAnsi="Arial" w:cs="Arial"/>
          <w:bCs/>
          <w:spacing w:val="-6"/>
          <w:sz w:val="18"/>
          <w:szCs w:val="18"/>
        </w:rPr>
        <w:t>POR CRÉDITOS DE LIBRANZA</w:t>
      </w:r>
      <w:r w:rsidR="00567C50" w:rsidRPr="00056676">
        <w:rPr>
          <w:rFonts w:ascii="Arial" w:hAnsi="Arial" w:cs="Arial"/>
          <w:bCs/>
          <w:spacing w:val="-6"/>
          <w:sz w:val="18"/>
          <w:szCs w:val="18"/>
        </w:rPr>
        <w:t xml:space="preserve">/ </w:t>
      </w:r>
      <w:r w:rsidR="00563CA5" w:rsidRPr="00056676">
        <w:rPr>
          <w:rFonts w:ascii="Arial" w:hAnsi="Arial" w:cs="Arial"/>
          <w:bCs/>
          <w:spacing w:val="-6"/>
          <w:sz w:val="18"/>
          <w:szCs w:val="18"/>
        </w:rPr>
        <w:t>Error de la entidad acreedora</w:t>
      </w:r>
      <w:r w:rsidR="00563CA5" w:rsidRPr="00056676">
        <w:rPr>
          <w:rFonts w:ascii="Arial" w:hAnsi="Arial" w:cs="Arial"/>
          <w:bCs/>
          <w:spacing w:val="-6"/>
          <w:sz w:val="18"/>
          <w:szCs w:val="18"/>
        </w:rPr>
        <w:t xml:space="preserve"> al no tener en cuen</w:t>
      </w:r>
      <w:r w:rsidR="00F653D5">
        <w:rPr>
          <w:rFonts w:ascii="Arial" w:hAnsi="Arial" w:cs="Arial"/>
          <w:bCs/>
          <w:spacing w:val="-6"/>
          <w:sz w:val="18"/>
          <w:szCs w:val="18"/>
        </w:rPr>
        <w:t xml:space="preserve">ta el pago que con cargo a la </w:t>
      </w:r>
      <w:r w:rsidR="00563CA5" w:rsidRPr="00056676">
        <w:rPr>
          <w:rFonts w:ascii="Arial" w:hAnsi="Arial" w:cs="Arial"/>
          <w:bCs/>
          <w:spacing w:val="-6"/>
          <w:sz w:val="18"/>
          <w:szCs w:val="18"/>
        </w:rPr>
        <w:t xml:space="preserve">liquidación del contrato hizo oportunamente el empleador, libera a este de cualquier responsabilidad </w:t>
      </w:r>
    </w:p>
    <w:p w:rsidR="00567C50" w:rsidRPr="00056676" w:rsidRDefault="00567C50" w:rsidP="00056676">
      <w:pPr>
        <w:shd w:val="clear" w:color="auto" w:fill="FFFFFF"/>
        <w:tabs>
          <w:tab w:val="left" w:pos="5197"/>
        </w:tabs>
        <w:ind w:left="1701"/>
        <w:jc w:val="both"/>
        <w:rPr>
          <w:rFonts w:ascii="Arial" w:hAnsi="Arial" w:cs="Arial"/>
          <w:spacing w:val="-6"/>
          <w:sz w:val="18"/>
          <w:szCs w:val="18"/>
          <w:lang w:eastAsia="es-CO"/>
        </w:rPr>
      </w:pPr>
    </w:p>
    <w:p w:rsidR="00567C50" w:rsidRPr="00056676" w:rsidRDefault="001921DC" w:rsidP="00056676">
      <w:pPr>
        <w:pStyle w:val="Sinespaciado"/>
        <w:tabs>
          <w:tab w:val="left" w:pos="993"/>
        </w:tabs>
        <w:ind w:left="1701"/>
        <w:jc w:val="both"/>
        <w:rPr>
          <w:rFonts w:ascii="Arial" w:hAnsi="Arial" w:cs="Arial"/>
          <w:spacing w:val="-6"/>
          <w:sz w:val="18"/>
          <w:szCs w:val="18"/>
          <w:lang w:eastAsia="en-US"/>
        </w:rPr>
      </w:pPr>
      <w:r w:rsidRPr="00056676">
        <w:rPr>
          <w:rFonts w:ascii="Arial" w:hAnsi="Arial" w:cs="Arial"/>
          <w:spacing w:val="-6"/>
          <w:sz w:val="18"/>
          <w:szCs w:val="18"/>
          <w:lang w:eastAsia="en-US"/>
        </w:rPr>
        <w:t>“(…)</w:t>
      </w:r>
      <w:r w:rsidR="00567C50" w:rsidRPr="00056676">
        <w:rPr>
          <w:rFonts w:ascii="Arial" w:hAnsi="Arial" w:cs="Arial"/>
          <w:spacing w:val="-6"/>
          <w:sz w:val="18"/>
          <w:szCs w:val="18"/>
          <w:lang w:eastAsia="en-US"/>
        </w:rPr>
        <w:t xml:space="preserve"> no hay duda de que el empleador sí giró a la entidad financiera los dineros presuntamente debitados de la reliquidación final del contrato por libranza el 23 de septiembre de 2009, y que fue la entidad bancaria quien omitió aplicar el pago al capital o saldo del crédito de libranza del actor, pues no otra cosa supone el hecho de que el banco al percatarse de la existencia del pago, procediera a reembolsarle aparentemente al actor el dinero descontado de su liquidación final, para posteriormente suscribir un acuerdo de pago en el que acepta que el deudor cancele una única cuota por valor de $ 355.506, y tener por saldada la obligación el 23 de febrero de 2011.</w:t>
      </w:r>
    </w:p>
    <w:p w:rsidR="00567C50" w:rsidRPr="00056676" w:rsidRDefault="00567C50" w:rsidP="00056676">
      <w:pPr>
        <w:pStyle w:val="Sinespaciado"/>
        <w:ind w:left="1701"/>
        <w:jc w:val="both"/>
        <w:rPr>
          <w:rFonts w:ascii="Arial" w:hAnsi="Arial" w:cs="Arial"/>
          <w:spacing w:val="-6"/>
          <w:sz w:val="18"/>
          <w:szCs w:val="18"/>
        </w:rPr>
      </w:pPr>
    </w:p>
    <w:p w:rsidR="00567C50" w:rsidRPr="00056676" w:rsidRDefault="00567C50" w:rsidP="00056676">
      <w:pPr>
        <w:pStyle w:val="Sinespaciado"/>
        <w:tabs>
          <w:tab w:val="left" w:pos="993"/>
        </w:tabs>
        <w:ind w:left="1701"/>
        <w:jc w:val="both"/>
        <w:rPr>
          <w:rFonts w:ascii="Arial" w:hAnsi="Arial" w:cs="Arial"/>
          <w:spacing w:val="-6"/>
          <w:sz w:val="18"/>
          <w:szCs w:val="18"/>
          <w:lang w:val="es-ES"/>
        </w:rPr>
      </w:pPr>
      <w:r w:rsidRPr="00056676">
        <w:rPr>
          <w:rFonts w:ascii="Arial" w:hAnsi="Arial" w:cs="Arial"/>
          <w:spacing w:val="-6"/>
          <w:sz w:val="18"/>
          <w:szCs w:val="18"/>
          <w:lang w:eastAsia="en-US"/>
        </w:rPr>
        <w:t xml:space="preserve">En ese orden de ideas, es evidente que no hay lugar a la sanción por mora peticionada y que la entidad </w:t>
      </w:r>
      <w:r w:rsidR="00D521DF">
        <w:rPr>
          <w:rFonts w:ascii="Arial" w:hAnsi="Arial" w:cs="Arial"/>
          <w:spacing w:val="-6"/>
          <w:sz w:val="18"/>
          <w:szCs w:val="18"/>
          <w:lang w:eastAsia="en-US"/>
        </w:rPr>
        <w:t>(…)</w:t>
      </w:r>
      <w:bookmarkStart w:id="0" w:name="_GoBack"/>
      <w:bookmarkEnd w:id="0"/>
      <w:r w:rsidRPr="00056676">
        <w:rPr>
          <w:rFonts w:ascii="Arial" w:hAnsi="Arial" w:cs="Arial"/>
          <w:spacing w:val="-6"/>
          <w:sz w:val="18"/>
          <w:szCs w:val="18"/>
          <w:lang w:eastAsia="en-US"/>
        </w:rPr>
        <w:t xml:space="preserve"> </w:t>
      </w:r>
      <w:r w:rsidRPr="00056676">
        <w:rPr>
          <w:rFonts w:ascii="Arial" w:hAnsi="Arial" w:cs="Arial"/>
          <w:spacing w:val="-6"/>
          <w:sz w:val="18"/>
          <w:szCs w:val="18"/>
          <w:lang w:val="es-ES"/>
        </w:rPr>
        <w:t>no es quien debe responder por los perjuicios causados al actor al haber sido reportado a las centrales de riesgo como deudor moroso</w:t>
      </w:r>
      <w:r w:rsidR="001921DC" w:rsidRPr="00056676">
        <w:rPr>
          <w:rFonts w:ascii="Arial" w:hAnsi="Arial" w:cs="Arial"/>
          <w:spacing w:val="-6"/>
          <w:sz w:val="18"/>
          <w:szCs w:val="18"/>
          <w:lang w:val="es-ES"/>
        </w:rPr>
        <w:t xml:space="preserve"> (…)”</w:t>
      </w:r>
    </w:p>
    <w:p w:rsidR="00567C50" w:rsidRDefault="00567C50" w:rsidP="006924C8">
      <w:pPr>
        <w:shd w:val="clear" w:color="auto" w:fill="FFFFFF"/>
        <w:tabs>
          <w:tab w:val="left" w:pos="5197"/>
        </w:tabs>
        <w:ind w:firstLine="851"/>
        <w:jc w:val="both"/>
        <w:rPr>
          <w:rFonts w:ascii="Arial Narrow" w:hAnsi="Arial Narrow" w:cs="Tahoma"/>
          <w:i/>
          <w:sz w:val="26"/>
          <w:szCs w:val="26"/>
          <w:lang w:eastAsia="es-CO"/>
        </w:rPr>
      </w:pPr>
    </w:p>
    <w:p w:rsidR="00190C38" w:rsidRPr="00D30FA7" w:rsidRDefault="00190C38" w:rsidP="00190C38">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90C38" w:rsidRPr="006C4545" w:rsidRDefault="00190C38" w:rsidP="006C4545">
      <w:pPr>
        <w:pStyle w:val="Sinespaciado"/>
      </w:pPr>
    </w:p>
    <w:p w:rsidR="00190C38" w:rsidRPr="00D97841" w:rsidRDefault="00190C38" w:rsidP="00863066">
      <w:pPr>
        <w:spacing w:line="360" w:lineRule="auto"/>
        <w:ind w:firstLine="284"/>
        <w:jc w:val="both"/>
        <w:rPr>
          <w:rFonts w:ascii="Arial Narrow" w:hAnsi="Arial Narrow" w:cs="Arial"/>
          <w:b/>
          <w:bCs/>
          <w:i/>
          <w:iCs/>
          <w:sz w:val="28"/>
          <w:szCs w:val="28"/>
        </w:rPr>
      </w:pPr>
      <w:r>
        <w:rPr>
          <w:rFonts w:ascii="Arial Narrow" w:eastAsia="Calibri" w:hAnsi="Arial Narrow" w:cs="Arial"/>
          <w:sz w:val="28"/>
          <w:szCs w:val="28"/>
          <w:lang w:val="es-CO" w:eastAsia="en-US"/>
        </w:rPr>
        <w:t>En Pereira, a los diez (10)</w:t>
      </w:r>
      <w:r w:rsidRPr="00D30FA7">
        <w:rPr>
          <w:rFonts w:ascii="Arial Narrow" w:eastAsia="Calibri" w:hAnsi="Arial Narrow" w:cs="Arial"/>
          <w:sz w:val="28"/>
          <w:szCs w:val="28"/>
          <w:lang w:val="es-CO" w:eastAsia="en-US"/>
        </w:rPr>
        <w:t xml:space="preserve"> día</w:t>
      </w:r>
      <w:r>
        <w:rPr>
          <w:rFonts w:ascii="Arial Narrow" w:eastAsia="Calibri" w:hAnsi="Arial Narrow" w:cs="Arial"/>
          <w:sz w:val="28"/>
          <w:szCs w:val="28"/>
          <w:lang w:val="es-CO" w:eastAsia="en-US"/>
        </w:rPr>
        <w:t>s</w:t>
      </w:r>
      <w:r w:rsidRPr="00D30FA7">
        <w:rPr>
          <w:rFonts w:ascii="Arial Narrow" w:eastAsia="Calibri" w:hAnsi="Arial Narrow" w:cs="Arial"/>
          <w:sz w:val="28"/>
          <w:szCs w:val="28"/>
          <w:lang w:val="es-CO" w:eastAsia="en-US"/>
        </w:rPr>
        <w:t xml:space="preserve"> del mes de</w:t>
      </w:r>
      <w:r>
        <w:rPr>
          <w:rFonts w:ascii="Arial Narrow" w:eastAsia="Calibri" w:hAnsi="Arial Narrow" w:cs="Arial"/>
          <w:sz w:val="28"/>
          <w:szCs w:val="28"/>
          <w:lang w:val="es-CO" w:eastAsia="en-US"/>
        </w:rPr>
        <w:t xml:space="preserve"> marzo </w:t>
      </w:r>
      <w:r w:rsidRPr="00D30FA7">
        <w:rPr>
          <w:rFonts w:ascii="Arial Narrow" w:eastAsia="Calibri" w:hAnsi="Arial Narrow" w:cs="Arial"/>
          <w:sz w:val="28"/>
          <w:szCs w:val="28"/>
          <w:lang w:val="es-CO" w:eastAsia="en-US"/>
        </w:rPr>
        <w:t xml:space="preserve">de dos mil </w:t>
      </w:r>
      <w:r>
        <w:rPr>
          <w:rFonts w:ascii="Arial Narrow" w:eastAsia="Calibri" w:hAnsi="Arial Narrow" w:cs="Arial"/>
          <w:sz w:val="28"/>
          <w:szCs w:val="28"/>
          <w:lang w:val="es-CO" w:eastAsia="en-US"/>
        </w:rPr>
        <w:t>dieciséis</w:t>
      </w:r>
      <w:r w:rsidRPr="00D30FA7">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6</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nueve y treinta de la mañana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 xml:space="preserve">09:30 a.m.) </w:t>
      </w:r>
      <w:r w:rsidRPr="00D30FA7">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a magistrada y l</w:t>
      </w:r>
      <w:r w:rsidRPr="00D30FA7">
        <w:rPr>
          <w:rFonts w:ascii="Arial Narrow" w:hAnsi="Arial Narrow" w:cs="Tahoma"/>
          <w:bCs/>
          <w:color w:val="000000"/>
          <w:sz w:val="28"/>
          <w:szCs w:val="28"/>
          <w:lang w:eastAsia="es-CO"/>
        </w:rPr>
        <w:t xml:space="preserve">os magistrados de la Sala Laboral del Tribunal Superior de Pereira, el ponente declara abierto el acto, que tiene por objeto resolver el </w:t>
      </w:r>
      <w:r>
        <w:rPr>
          <w:rFonts w:ascii="Arial Narrow" w:hAnsi="Arial Narrow" w:cs="Tahoma"/>
          <w:bCs/>
          <w:color w:val="000000"/>
          <w:sz w:val="28"/>
          <w:szCs w:val="28"/>
          <w:lang w:eastAsia="es-CO"/>
        </w:rPr>
        <w:t xml:space="preserve">grado jurisdiccional de consulta de la sentencia proferida el 14 de julio de 2014 </w:t>
      </w:r>
      <w:r w:rsidRPr="00D30FA7">
        <w:rPr>
          <w:rFonts w:ascii="Arial Narrow" w:hAnsi="Arial Narrow" w:cs="Arial"/>
          <w:sz w:val="28"/>
          <w:szCs w:val="28"/>
        </w:rPr>
        <w:t>por el Juzgado</w:t>
      </w:r>
      <w:r>
        <w:rPr>
          <w:rFonts w:ascii="Arial Narrow" w:hAnsi="Arial Narrow" w:cs="Arial"/>
          <w:sz w:val="28"/>
          <w:szCs w:val="28"/>
        </w:rPr>
        <w:t xml:space="preserve"> Segundo </w:t>
      </w:r>
      <w:r w:rsidRPr="00D30FA7">
        <w:rPr>
          <w:rFonts w:ascii="Arial Narrow" w:hAnsi="Arial Narrow" w:cs="Arial"/>
          <w:sz w:val="28"/>
          <w:szCs w:val="28"/>
        </w:rPr>
        <w:t>Laboral del Circuito de Pereira, dentro del proceso ordinario laboral promovido por</w:t>
      </w:r>
      <w:r>
        <w:rPr>
          <w:rFonts w:ascii="Arial Narrow" w:hAnsi="Arial Narrow" w:cs="Arial"/>
          <w:b/>
          <w:i/>
          <w:sz w:val="28"/>
          <w:szCs w:val="28"/>
        </w:rPr>
        <w:t xml:space="preserve">Didier Alonso Betancourt Yarce </w:t>
      </w:r>
      <w:r w:rsidRPr="00D30FA7">
        <w:rPr>
          <w:rFonts w:ascii="Arial Narrow" w:hAnsi="Arial Narrow" w:cs="Arial"/>
          <w:sz w:val="28"/>
          <w:szCs w:val="28"/>
        </w:rPr>
        <w:t xml:space="preserve">contra </w:t>
      </w:r>
      <w:r w:rsidR="008D5CCF">
        <w:rPr>
          <w:rFonts w:ascii="Arial Narrow" w:hAnsi="Arial Narrow" w:cs="Arial"/>
          <w:sz w:val="28"/>
          <w:szCs w:val="28"/>
        </w:rPr>
        <w:t xml:space="preserve">el </w:t>
      </w:r>
      <w:r w:rsidR="008D5CCF">
        <w:rPr>
          <w:rFonts w:ascii="Arial Narrow" w:hAnsi="Arial Narrow" w:cs="Arial"/>
          <w:b/>
          <w:i/>
          <w:sz w:val="28"/>
          <w:szCs w:val="28"/>
        </w:rPr>
        <w:t xml:space="preserve">Fondo de Pensiones y </w:t>
      </w:r>
      <w:r w:rsidR="008D5CCF">
        <w:rPr>
          <w:rFonts w:ascii="Arial Narrow" w:hAnsi="Arial Narrow" w:cs="Arial"/>
          <w:b/>
          <w:i/>
          <w:sz w:val="28"/>
          <w:szCs w:val="28"/>
          <w:lang w:val="es-CO"/>
        </w:rPr>
        <w:t>Cesantías P</w:t>
      </w:r>
      <w:r>
        <w:rPr>
          <w:rFonts w:ascii="Arial Narrow" w:hAnsi="Arial Narrow" w:cs="Arial"/>
          <w:b/>
          <w:i/>
          <w:sz w:val="28"/>
          <w:szCs w:val="28"/>
        </w:rPr>
        <w:t xml:space="preserve">orvenir S.A. </w:t>
      </w:r>
    </w:p>
    <w:p w:rsidR="00190C38" w:rsidRPr="006C4545" w:rsidRDefault="00190C38" w:rsidP="006C4545">
      <w:pPr>
        <w:pStyle w:val="Sinespaciado"/>
      </w:pPr>
    </w:p>
    <w:p w:rsidR="00190C38" w:rsidRPr="00D30FA7" w:rsidRDefault="00190C38" w:rsidP="00190C38">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90C38" w:rsidRPr="00863066" w:rsidRDefault="00190C38" w:rsidP="00863066">
      <w:pPr>
        <w:pStyle w:val="Sinespaciado"/>
      </w:pPr>
    </w:p>
    <w:p w:rsidR="00190C38" w:rsidRPr="00D30FA7" w:rsidRDefault="00190C38" w:rsidP="00190C38">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Pr="00D30FA7">
        <w:rPr>
          <w:rFonts w:ascii="Arial Narrow" w:hAnsi="Arial Narrow" w:cs="Tahoma"/>
          <w:b/>
          <w:i/>
          <w:sz w:val="28"/>
          <w:szCs w:val="28"/>
        </w:rPr>
        <w:t>INTRODUCCIÓN</w:t>
      </w:r>
    </w:p>
    <w:p w:rsidR="00190C38" w:rsidRPr="006C4545" w:rsidRDefault="00190C38" w:rsidP="006C4545">
      <w:pPr>
        <w:pStyle w:val="Sinespaciado"/>
      </w:pPr>
    </w:p>
    <w:p w:rsidR="00992893" w:rsidRDefault="00190C38" w:rsidP="00F97B05">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Pr>
          <w:rFonts w:ascii="Arial Narrow" w:hAnsi="Arial Narrow" w:cs="Tahoma"/>
          <w:sz w:val="28"/>
          <w:szCs w:val="28"/>
        </w:rPr>
        <w:t xml:space="preserve">dígase que el demandante </w:t>
      </w:r>
      <w:r w:rsidR="008D5CCF">
        <w:rPr>
          <w:rFonts w:ascii="Arial Narrow" w:hAnsi="Arial Narrow" w:cs="Tahoma"/>
          <w:sz w:val="28"/>
          <w:szCs w:val="28"/>
        </w:rPr>
        <w:t xml:space="preserve">persigue </w:t>
      </w:r>
      <w:r>
        <w:rPr>
          <w:rFonts w:ascii="Arial Narrow" w:hAnsi="Arial Narrow" w:cs="Tahoma"/>
          <w:sz w:val="28"/>
          <w:szCs w:val="28"/>
        </w:rPr>
        <w:t>la declaratoria de una relación</w:t>
      </w:r>
      <w:r w:rsidR="00863066">
        <w:rPr>
          <w:rFonts w:ascii="Arial Narrow" w:hAnsi="Arial Narrow" w:cs="Tahoma"/>
          <w:sz w:val="28"/>
          <w:szCs w:val="28"/>
        </w:rPr>
        <w:t xml:space="preserve"> laboral con la sociedad </w:t>
      </w:r>
      <w:r w:rsidR="004F332B">
        <w:rPr>
          <w:rFonts w:ascii="Arial Narrow" w:hAnsi="Arial Narrow" w:cs="Tahoma"/>
          <w:sz w:val="28"/>
          <w:szCs w:val="28"/>
        </w:rPr>
        <w:t xml:space="preserve">pasiva, y </w:t>
      </w:r>
      <w:r w:rsidR="00992893">
        <w:rPr>
          <w:rFonts w:ascii="Arial Narrow" w:hAnsi="Arial Narrow" w:cs="Tahoma"/>
          <w:sz w:val="28"/>
          <w:szCs w:val="28"/>
        </w:rPr>
        <w:t xml:space="preserve">que se declare que </w:t>
      </w:r>
      <w:r w:rsidR="006F0D89">
        <w:rPr>
          <w:rFonts w:ascii="Arial Narrow" w:hAnsi="Arial Narrow" w:cs="Tahoma"/>
          <w:sz w:val="28"/>
          <w:szCs w:val="28"/>
        </w:rPr>
        <w:t xml:space="preserve">ésta </w:t>
      </w:r>
      <w:r w:rsidR="00992893">
        <w:rPr>
          <w:rFonts w:ascii="Arial Narrow" w:hAnsi="Arial Narrow" w:cs="Tahoma"/>
          <w:sz w:val="28"/>
          <w:szCs w:val="28"/>
        </w:rPr>
        <w:t>no canceló a tiempo la totalida</w:t>
      </w:r>
      <w:r w:rsidR="00863066">
        <w:rPr>
          <w:rFonts w:ascii="Arial Narrow" w:hAnsi="Arial Narrow" w:cs="Tahoma"/>
          <w:sz w:val="28"/>
          <w:szCs w:val="28"/>
        </w:rPr>
        <w:t xml:space="preserve">d de las cesantías definitivas. En </w:t>
      </w:r>
      <w:r w:rsidR="00992893">
        <w:rPr>
          <w:rFonts w:ascii="Arial Narrow" w:hAnsi="Arial Narrow" w:cs="Tahoma"/>
          <w:sz w:val="28"/>
          <w:szCs w:val="28"/>
        </w:rPr>
        <w:t xml:space="preserve">consecuencia, pide que se condene al pago de la indemnización moratoria consagrada en el artículo 65 del C.S.T., por no haberse cancelado a la terminación del </w:t>
      </w:r>
      <w:r w:rsidR="00992893">
        <w:rPr>
          <w:rFonts w:ascii="Arial Narrow" w:hAnsi="Arial Narrow" w:cs="Tahoma"/>
          <w:sz w:val="28"/>
          <w:szCs w:val="28"/>
        </w:rPr>
        <w:lastRenderedPageBreak/>
        <w:t>contrato</w:t>
      </w:r>
      <w:r w:rsidR="00D12670">
        <w:rPr>
          <w:rFonts w:ascii="Arial Narrow" w:hAnsi="Arial Narrow" w:cs="Tahoma"/>
          <w:sz w:val="28"/>
          <w:szCs w:val="28"/>
        </w:rPr>
        <w:t xml:space="preserve"> de trabajo,</w:t>
      </w:r>
      <w:r w:rsidR="00992893">
        <w:rPr>
          <w:rFonts w:ascii="Arial Narrow" w:hAnsi="Arial Narrow" w:cs="Tahoma"/>
          <w:sz w:val="28"/>
          <w:szCs w:val="28"/>
        </w:rPr>
        <w:t xml:space="preserve"> el valor total de la obligación adquirida po</w:t>
      </w:r>
      <w:r w:rsidR="00863066">
        <w:rPr>
          <w:rFonts w:ascii="Arial Narrow" w:hAnsi="Arial Narrow" w:cs="Tahoma"/>
          <w:sz w:val="28"/>
          <w:szCs w:val="28"/>
        </w:rPr>
        <w:t>r libr</w:t>
      </w:r>
      <w:r w:rsidR="00D12670">
        <w:rPr>
          <w:rFonts w:ascii="Arial Narrow" w:hAnsi="Arial Narrow" w:cs="Tahoma"/>
          <w:sz w:val="28"/>
          <w:szCs w:val="28"/>
        </w:rPr>
        <w:t xml:space="preserve">anza con el Banco Bogotá, más </w:t>
      </w:r>
      <w:r w:rsidR="00863066">
        <w:rPr>
          <w:rFonts w:ascii="Arial Narrow" w:hAnsi="Arial Narrow" w:cs="Tahoma"/>
          <w:sz w:val="28"/>
          <w:szCs w:val="28"/>
        </w:rPr>
        <w:t xml:space="preserve">los perjuicios </w:t>
      </w:r>
      <w:r w:rsidR="00F97B05">
        <w:rPr>
          <w:rFonts w:ascii="Arial Narrow" w:hAnsi="Arial Narrow" w:cs="Tahoma"/>
          <w:sz w:val="28"/>
          <w:szCs w:val="28"/>
        </w:rPr>
        <w:t>mor</w:t>
      </w:r>
      <w:r w:rsidR="00863066">
        <w:rPr>
          <w:rFonts w:ascii="Arial Narrow" w:hAnsi="Arial Narrow" w:cs="Tahoma"/>
          <w:sz w:val="28"/>
          <w:szCs w:val="28"/>
        </w:rPr>
        <w:t xml:space="preserve">ales en cuantía de $ 10´000.000, </w:t>
      </w:r>
      <w:r w:rsidR="00D12670">
        <w:rPr>
          <w:rFonts w:ascii="Arial Narrow" w:hAnsi="Arial Narrow" w:cs="Tahoma"/>
          <w:sz w:val="28"/>
          <w:szCs w:val="28"/>
        </w:rPr>
        <w:t xml:space="preserve">y </w:t>
      </w:r>
      <w:r w:rsidR="00863066">
        <w:rPr>
          <w:rFonts w:ascii="Arial Narrow" w:hAnsi="Arial Narrow" w:cs="Tahoma"/>
          <w:sz w:val="28"/>
          <w:szCs w:val="28"/>
        </w:rPr>
        <w:t>las costas procesales.</w:t>
      </w:r>
    </w:p>
    <w:p w:rsidR="00992893" w:rsidRPr="00681BA3" w:rsidRDefault="00992893" w:rsidP="00681BA3">
      <w:pPr>
        <w:pStyle w:val="Sinespaciado"/>
      </w:pPr>
    </w:p>
    <w:p w:rsidR="00883B5D" w:rsidRDefault="007D422F" w:rsidP="007D422F">
      <w:pPr>
        <w:shd w:val="clear" w:color="auto" w:fill="FFFFFF"/>
        <w:tabs>
          <w:tab w:val="left" w:pos="6333"/>
        </w:tabs>
        <w:spacing w:line="360" w:lineRule="auto"/>
        <w:ind w:firstLine="851"/>
        <w:jc w:val="both"/>
        <w:rPr>
          <w:rFonts w:ascii="Arial Narrow" w:hAnsi="Arial Narrow" w:cs="Tahoma"/>
          <w:sz w:val="28"/>
          <w:szCs w:val="28"/>
        </w:rPr>
      </w:pPr>
      <w:r>
        <w:rPr>
          <w:rFonts w:ascii="Arial Narrow" w:hAnsi="Arial Narrow" w:cs="Tahoma"/>
          <w:sz w:val="28"/>
          <w:szCs w:val="28"/>
        </w:rPr>
        <w:t xml:space="preserve">Fundamenta sus pedimentos, en que suscribió un contrato de trabajo a término indefinido con la </w:t>
      </w:r>
      <w:r w:rsidR="0056351C">
        <w:rPr>
          <w:rFonts w:ascii="Arial Narrow" w:hAnsi="Arial Narrow" w:cs="Tahoma"/>
          <w:sz w:val="28"/>
          <w:szCs w:val="28"/>
        </w:rPr>
        <w:t xml:space="preserve">sociedad demandada, </w:t>
      </w:r>
      <w:r>
        <w:rPr>
          <w:rFonts w:ascii="Arial Narrow" w:hAnsi="Arial Narrow" w:cs="Tahoma"/>
          <w:sz w:val="28"/>
          <w:szCs w:val="28"/>
        </w:rPr>
        <w:t>vigente entre el 20 de febrero de 2006</w:t>
      </w:r>
      <w:r w:rsidR="0056351C">
        <w:rPr>
          <w:rFonts w:ascii="Arial Narrow" w:hAnsi="Arial Narrow" w:cs="Tahoma"/>
          <w:sz w:val="28"/>
          <w:szCs w:val="28"/>
        </w:rPr>
        <w:t xml:space="preserve"> y el </w:t>
      </w:r>
      <w:r>
        <w:rPr>
          <w:rFonts w:ascii="Arial Narrow" w:hAnsi="Arial Narrow" w:cs="Tahoma"/>
          <w:sz w:val="28"/>
          <w:szCs w:val="28"/>
        </w:rPr>
        <w:t>8 de julio de 2009; que</w:t>
      </w:r>
      <w:r w:rsidR="0056351C">
        <w:rPr>
          <w:rFonts w:ascii="Arial Narrow" w:hAnsi="Arial Narrow" w:cs="Tahoma"/>
          <w:sz w:val="28"/>
          <w:szCs w:val="28"/>
        </w:rPr>
        <w:t xml:space="preserve"> como retribución por sus servicios</w:t>
      </w:r>
      <w:r w:rsidR="006F0D89">
        <w:rPr>
          <w:rFonts w:ascii="Arial Narrow" w:hAnsi="Arial Narrow" w:cs="Tahoma"/>
          <w:sz w:val="28"/>
          <w:szCs w:val="28"/>
        </w:rPr>
        <w:t xml:space="preserve"> se pactó inicialmente1 SMLMV </w:t>
      </w:r>
      <w:r>
        <w:rPr>
          <w:rFonts w:ascii="Arial Narrow" w:hAnsi="Arial Narrow" w:cs="Tahoma"/>
          <w:sz w:val="28"/>
          <w:szCs w:val="28"/>
        </w:rPr>
        <w:t xml:space="preserve">más comisiones, </w:t>
      </w:r>
      <w:r w:rsidR="0056351C">
        <w:rPr>
          <w:rFonts w:ascii="Arial Narrow" w:hAnsi="Arial Narrow" w:cs="Tahoma"/>
          <w:sz w:val="28"/>
          <w:szCs w:val="28"/>
        </w:rPr>
        <w:t xml:space="preserve">el cual </w:t>
      </w:r>
      <w:r w:rsidR="003077A1">
        <w:rPr>
          <w:rFonts w:ascii="Arial Narrow" w:hAnsi="Arial Narrow" w:cs="Tahoma"/>
          <w:sz w:val="28"/>
          <w:szCs w:val="28"/>
        </w:rPr>
        <w:t>varió</w:t>
      </w:r>
      <w:r w:rsidR="00D12670">
        <w:rPr>
          <w:rFonts w:ascii="Arial Narrow" w:hAnsi="Arial Narrow" w:cs="Tahoma"/>
          <w:sz w:val="28"/>
          <w:szCs w:val="28"/>
        </w:rPr>
        <w:t>posteriorment</w:t>
      </w:r>
      <w:r w:rsidR="00903A7F">
        <w:rPr>
          <w:rFonts w:ascii="Arial Narrow" w:hAnsi="Arial Narrow" w:cs="Tahoma"/>
          <w:sz w:val="28"/>
          <w:szCs w:val="28"/>
        </w:rPr>
        <w:t>e</w:t>
      </w:r>
      <w:r w:rsidR="00D12670">
        <w:rPr>
          <w:rFonts w:ascii="Arial Narrow" w:hAnsi="Arial Narrow" w:cs="Tahoma"/>
          <w:sz w:val="28"/>
          <w:szCs w:val="28"/>
        </w:rPr>
        <w:t xml:space="preserve">, </w:t>
      </w:r>
      <w:r w:rsidR="0056351C">
        <w:rPr>
          <w:rFonts w:ascii="Arial Narrow" w:hAnsi="Arial Narrow" w:cs="Tahoma"/>
          <w:sz w:val="28"/>
          <w:szCs w:val="28"/>
        </w:rPr>
        <w:t xml:space="preserve">devengando </w:t>
      </w:r>
      <w:r w:rsidR="003077A1">
        <w:rPr>
          <w:rFonts w:ascii="Arial Narrow" w:hAnsi="Arial Narrow" w:cs="Tahoma"/>
          <w:sz w:val="28"/>
          <w:szCs w:val="28"/>
        </w:rPr>
        <w:t xml:space="preserve">sólo </w:t>
      </w:r>
      <w:r>
        <w:rPr>
          <w:rFonts w:ascii="Arial Narrow" w:hAnsi="Arial Narrow" w:cs="Tahoma"/>
          <w:sz w:val="28"/>
          <w:szCs w:val="28"/>
        </w:rPr>
        <w:t xml:space="preserve">comisiones </w:t>
      </w:r>
      <w:r w:rsidR="003077A1">
        <w:rPr>
          <w:rFonts w:ascii="Arial Narrow" w:hAnsi="Arial Narrow" w:cs="Tahoma"/>
          <w:sz w:val="28"/>
          <w:szCs w:val="28"/>
        </w:rPr>
        <w:t>por afiliaciones, siendo su último</w:t>
      </w:r>
      <w:r w:rsidR="0056351C">
        <w:rPr>
          <w:rFonts w:ascii="Arial Narrow" w:hAnsi="Arial Narrow" w:cs="Tahoma"/>
          <w:sz w:val="28"/>
          <w:szCs w:val="28"/>
        </w:rPr>
        <w:t xml:space="preserve"> salario de $ 1´406.664</w:t>
      </w:r>
      <w:r w:rsidR="00AF647F">
        <w:rPr>
          <w:rFonts w:ascii="Arial Narrow" w:hAnsi="Arial Narrow" w:cs="Tahoma"/>
          <w:sz w:val="28"/>
          <w:szCs w:val="28"/>
        </w:rPr>
        <w:t>. Refiere que</w:t>
      </w:r>
      <w:r w:rsidR="00883B5D">
        <w:rPr>
          <w:rFonts w:ascii="Arial Narrow" w:hAnsi="Arial Narrow" w:cs="Tahoma"/>
          <w:sz w:val="28"/>
          <w:szCs w:val="28"/>
        </w:rPr>
        <w:t xml:space="preserve"> el valor de </w:t>
      </w:r>
      <w:r w:rsidR="006F0D89">
        <w:rPr>
          <w:rFonts w:ascii="Arial Narrow" w:hAnsi="Arial Narrow" w:cs="Tahoma"/>
          <w:sz w:val="28"/>
          <w:szCs w:val="28"/>
        </w:rPr>
        <w:t xml:space="preserve">la </w:t>
      </w:r>
      <w:r w:rsidR="00AF647F">
        <w:rPr>
          <w:rFonts w:ascii="Arial Narrow" w:hAnsi="Arial Narrow" w:cs="Tahoma"/>
          <w:sz w:val="28"/>
          <w:szCs w:val="28"/>
        </w:rPr>
        <w:t xml:space="preserve">liquidación </w:t>
      </w:r>
      <w:r w:rsidR="0085384F">
        <w:rPr>
          <w:rFonts w:ascii="Arial Narrow" w:hAnsi="Arial Narrow" w:cs="Tahoma"/>
          <w:sz w:val="28"/>
          <w:szCs w:val="28"/>
        </w:rPr>
        <w:t xml:space="preserve">final de prestaciones sociales </w:t>
      </w:r>
      <w:r w:rsidR="0056351C">
        <w:rPr>
          <w:rFonts w:ascii="Arial Narrow" w:hAnsi="Arial Narrow" w:cs="Tahoma"/>
          <w:sz w:val="28"/>
          <w:szCs w:val="28"/>
        </w:rPr>
        <w:t xml:space="preserve">ascendió a </w:t>
      </w:r>
      <w:r w:rsidR="00AF647F">
        <w:rPr>
          <w:rFonts w:ascii="Arial Narrow" w:hAnsi="Arial Narrow" w:cs="Tahoma"/>
          <w:sz w:val="28"/>
          <w:szCs w:val="28"/>
        </w:rPr>
        <w:t xml:space="preserve">$ 2´034.261, </w:t>
      </w:r>
      <w:r w:rsidR="006F0D89">
        <w:rPr>
          <w:rFonts w:ascii="Arial Narrow" w:hAnsi="Arial Narrow" w:cs="Tahoma"/>
          <w:sz w:val="28"/>
          <w:szCs w:val="28"/>
        </w:rPr>
        <w:t>del cual se le retuvo la suma de</w:t>
      </w:r>
      <w:r w:rsidR="00DA303D">
        <w:rPr>
          <w:rFonts w:ascii="Arial Narrow" w:hAnsi="Arial Narrow" w:cs="Tahoma"/>
          <w:sz w:val="28"/>
          <w:szCs w:val="28"/>
        </w:rPr>
        <w:t xml:space="preserve"> $</w:t>
      </w:r>
      <w:r w:rsidR="006F0D89">
        <w:rPr>
          <w:rFonts w:ascii="Arial Narrow" w:hAnsi="Arial Narrow" w:cs="Tahoma"/>
          <w:sz w:val="28"/>
          <w:szCs w:val="28"/>
        </w:rPr>
        <w:t>1´822.074, destinado</w:t>
      </w:r>
      <w:r w:rsidR="00AF647F">
        <w:rPr>
          <w:rFonts w:ascii="Arial Narrow" w:hAnsi="Arial Narrow" w:cs="Tahoma"/>
          <w:sz w:val="28"/>
          <w:szCs w:val="28"/>
        </w:rPr>
        <w:t xml:space="preserve"> a cancelar</w:t>
      </w:r>
      <w:r w:rsidR="008D61E8">
        <w:rPr>
          <w:rFonts w:ascii="Arial Narrow" w:hAnsi="Arial Narrow" w:cs="Tahoma"/>
          <w:sz w:val="28"/>
          <w:szCs w:val="28"/>
        </w:rPr>
        <w:t xml:space="preserve"> el </w:t>
      </w:r>
      <w:r w:rsidR="00AF647F">
        <w:rPr>
          <w:rFonts w:ascii="Arial Narrow" w:hAnsi="Arial Narrow" w:cs="Tahoma"/>
          <w:sz w:val="28"/>
          <w:szCs w:val="28"/>
        </w:rPr>
        <w:t>crédito por libranza con el Bango de Bogotá; que el 7 de octubre de 2009</w:t>
      </w:r>
      <w:r w:rsidR="002703E7">
        <w:rPr>
          <w:rFonts w:ascii="Arial Narrow" w:hAnsi="Arial Narrow" w:cs="Tahoma"/>
          <w:sz w:val="28"/>
          <w:szCs w:val="28"/>
        </w:rPr>
        <w:t xml:space="preserve"> l</w:t>
      </w:r>
      <w:r w:rsidR="00853739">
        <w:rPr>
          <w:rFonts w:ascii="Arial Narrow" w:hAnsi="Arial Narrow" w:cs="Tahoma"/>
          <w:sz w:val="28"/>
          <w:szCs w:val="28"/>
        </w:rPr>
        <w:t xml:space="preserve">a </w:t>
      </w:r>
      <w:r w:rsidR="00D17DB5">
        <w:rPr>
          <w:rFonts w:ascii="Arial Narrow" w:hAnsi="Arial Narrow" w:cs="Tahoma"/>
          <w:sz w:val="28"/>
          <w:szCs w:val="28"/>
        </w:rPr>
        <w:t xml:space="preserve">entidad </w:t>
      </w:r>
      <w:r w:rsidR="00853739">
        <w:rPr>
          <w:rFonts w:ascii="Arial Narrow" w:hAnsi="Arial Narrow" w:cs="Tahoma"/>
          <w:sz w:val="28"/>
          <w:szCs w:val="28"/>
        </w:rPr>
        <w:t xml:space="preserve">demandada </w:t>
      </w:r>
      <w:r w:rsidR="00D17DB5">
        <w:rPr>
          <w:rFonts w:ascii="Arial Narrow" w:hAnsi="Arial Narrow" w:cs="Tahoma"/>
          <w:sz w:val="28"/>
          <w:szCs w:val="28"/>
        </w:rPr>
        <w:t xml:space="preserve">reliquidó </w:t>
      </w:r>
      <w:r w:rsidR="00DA303D">
        <w:rPr>
          <w:rFonts w:ascii="Arial Narrow" w:hAnsi="Arial Narrow" w:cs="Tahoma"/>
          <w:sz w:val="28"/>
          <w:szCs w:val="28"/>
        </w:rPr>
        <w:t xml:space="preserve">sus prestaciones, </w:t>
      </w:r>
      <w:r w:rsidR="00853739">
        <w:rPr>
          <w:rFonts w:ascii="Arial Narrow" w:hAnsi="Arial Narrow" w:cs="Tahoma"/>
          <w:sz w:val="28"/>
          <w:szCs w:val="28"/>
        </w:rPr>
        <w:t xml:space="preserve">al existir </w:t>
      </w:r>
      <w:r w:rsidR="00883B5D">
        <w:rPr>
          <w:rFonts w:ascii="Arial Narrow" w:hAnsi="Arial Narrow" w:cs="Tahoma"/>
          <w:sz w:val="28"/>
          <w:szCs w:val="28"/>
        </w:rPr>
        <w:t xml:space="preserve">comisiones pendientes por recaudos de aportes a pensión, </w:t>
      </w:r>
      <w:r w:rsidR="00A35D2E">
        <w:rPr>
          <w:rFonts w:ascii="Arial Narrow" w:hAnsi="Arial Narrow" w:cs="Tahoma"/>
          <w:sz w:val="28"/>
          <w:szCs w:val="28"/>
        </w:rPr>
        <w:t xml:space="preserve">y que por error </w:t>
      </w:r>
      <w:r w:rsidR="00D17DB5">
        <w:rPr>
          <w:rFonts w:ascii="Arial Narrow" w:hAnsi="Arial Narrow" w:cs="Tahoma"/>
          <w:sz w:val="28"/>
          <w:szCs w:val="28"/>
        </w:rPr>
        <w:t xml:space="preserve">le fue entregada </w:t>
      </w:r>
      <w:r w:rsidR="00DA303D">
        <w:rPr>
          <w:rFonts w:ascii="Arial Narrow" w:hAnsi="Arial Narrow" w:cs="Tahoma"/>
          <w:sz w:val="28"/>
          <w:szCs w:val="28"/>
        </w:rPr>
        <w:t xml:space="preserve">la </w:t>
      </w:r>
      <w:r w:rsidR="00A35D2E">
        <w:rPr>
          <w:rFonts w:ascii="Arial Narrow" w:hAnsi="Arial Narrow" w:cs="Tahoma"/>
          <w:sz w:val="28"/>
          <w:szCs w:val="28"/>
        </w:rPr>
        <w:t xml:space="preserve">suma de $494.222, la cual debía ser retenida para cancelar el saldo pendiente de la libranza. </w:t>
      </w:r>
    </w:p>
    <w:p w:rsidR="00883B5D" w:rsidRPr="0085384F" w:rsidRDefault="00883B5D" w:rsidP="0085384F">
      <w:pPr>
        <w:pStyle w:val="Sinespaciado"/>
      </w:pPr>
    </w:p>
    <w:p w:rsidR="007D422F" w:rsidRDefault="00883B5D" w:rsidP="005700D2">
      <w:pPr>
        <w:shd w:val="clear" w:color="auto" w:fill="FFFFFF"/>
        <w:tabs>
          <w:tab w:val="left" w:pos="6333"/>
        </w:tabs>
        <w:spacing w:line="360" w:lineRule="auto"/>
        <w:ind w:firstLine="851"/>
        <w:jc w:val="both"/>
        <w:rPr>
          <w:rFonts w:ascii="Arial Narrow" w:hAnsi="Arial Narrow" w:cs="Tahoma"/>
          <w:sz w:val="28"/>
          <w:szCs w:val="28"/>
        </w:rPr>
      </w:pPr>
      <w:r>
        <w:rPr>
          <w:rFonts w:ascii="Arial Narrow" w:hAnsi="Arial Narrow" w:cs="Tahoma"/>
          <w:sz w:val="28"/>
          <w:szCs w:val="28"/>
        </w:rPr>
        <w:t>Aduce que en noviembre de 2009</w:t>
      </w:r>
      <w:r w:rsidR="00DA303D">
        <w:rPr>
          <w:rFonts w:ascii="Arial Narrow" w:hAnsi="Arial Narrow" w:cs="Tahoma"/>
          <w:sz w:val="28"/>
          <w:szCs w:val="28"/>
        </w:rPr>
        <w:t xml:space="preserve"> tuvo conocimiento de que había sido reportado </w:t>
      </w:r>
      <w:r w:rsidR="00A35D2E">
        <w:rPr>
          <w:rFonts w:ascii="Arial Narrow" w:hAnsi="Arial Narrow" w:cs="Tahoma"/>
          <w:sz w:val="28"/>
          <w:szCs w:val="28"/>
        </w:rPr>
        <w:t xml:space="preserve">en las centrales de riesgo; </w:t>
      </w:r>
      <w:r w:rsidR="00B939DF">
        <w:rPr>
          <w:rFonts w:ascii="Arial Narrow" w:hAnsi="Arial Narrow" w:cs="Tahoma"/>
          <w:sz w:val="28"/>
          <w:szCs w:val="28"/>
        </w:rPr>
        <w:t xml:space="preserve">que </w:t>
      </w:r>
      <w:r w:rsidR="0059494F">
        <w:rPr>
          <w:rFonts w:ascii="Arial Narrow" w:hAnsi="Arial Narrow" w:cs="Tahoma"/>
          <w:sz w:val="28"/>
          <w:szCs w:val="28"/>
        </w:rPr>
        <w:t>el 14 de octubre de 2010</w:t>
      </w:r>
      <w:r w:rsidR="005700D2">
        <w:rPr>
          <w:rFonts w:ascii="Arial Narrow" w:hAnsi="Arial Narrow" w:cs="Tahoma"/>
          <w:sz w:val="28"/>
          <w:szCs w:val="28"/>
        </w:rPr>
        <w:t xml:space="preserve">,la entidad bancaria </w:t>
      </w:r>
      <w:r w:rsidR="005C5FD8">
        <w:rPr>
          <w:rFonts w:ascii="Arial Narrow" w:hAnsi="Arial Narrow" w:cs="Tahoma"/>
          <w:sz w:val="28"/>
          <w:szCs w:val="28"/>
        </w:rPr>
        <w:t xml:space="preserve">le informó </w:t>
      </w:r>
      <w:r w:rsidR="005700D2">
        <w:rPr>
          <w:rFonts w:ascii="Arial Narrow" w:hAnsi="Arial Narrow" w:cs="Tahoma"/>
          <w:sz w:val="28"/>
          <w:szCs w:val="28"/>
        </w:rPr>
        <w:t>que existía un saldo pendiente a c</w:t>
      </w:r>
      <w:r w:rsidR="0080566F">
        <w:rPr>
          <w:rFonts w:ascii="Arial Narrow" w:hAnsi="Arial Narrow" w:cs="Tahoma"/>
          <w:sz w:val="28"/>
          <w:szCs w:val="28"/>
        </w:rPr>
        <w:t>apital por valor de</w:t>
      </w:r>
      <w:r w:rsidR="005700D2">
        <w:rPr>
          <w:rFonts w:ascii="Arial Narrow" w:hAnsi="Arial Narrow" w:cs="Tahoma"/>
          <w:sz w:val="28"/>
          <w:szCs w:val="28"/>
        </w:rPr>
        <w:t>$ 426.470, desde el 8 de septiembre de 2009; que el 7 de octubre de 2011 solicit</w:t>
      </w:r>
      <w:r w:rsidR="006F0D89">
        <w:rPr>
          <w:rFonts w:ascii="Arial Narrow" w:hAnsi="Arial Narrow" w:cs="Tahoma"/>
          <w:sz w:val="28"/>
          <w:szCs w:val="28"/>
        </w:rPr>
        <w:t>ó al demandado</w:t>
      </w:r>
      <w:r w:rsidR="005700D2">
        <w:rPr>
          <w:rFonts w:ascii="Arial Narrow" w:hAnsi="Arial Narrow" w:cs="Tahoma"/>
          <w:sz w:val="28"/>
          <w:szCs w:val="28"/>
        </w:rPr>
        <w:t xml:space="preserve"> una certificación del salario base de liquidaci</w:t>
      </w:r>
      <w:r w:rsidR="009B631D">
        <w:rPr>
          <w:rFonts w:ascii="Arial Narrow" w:hAnsi="Arial Narrow" w:cs="Tahoma"/>
          <w:sz w:val="28"/>
          <w:szCs w:val="28"/>
        </w:rPr>
        <w:t>ón de sus prestaciones sociales</w:t>
      </w:r>
      <w:r w:rsidR="006F0D89">
        <w:rPr>
          <w:rFonts w:ascii="Arial Narrow" w:hAnsi="Arial Narrow" w:cs="Tahoma"/>
          <w:sz w:val="28"/>
          <w:szCs w:val="28"/>
        </w:rPr>
        <w:t xml:space="preserve">; </w:t>
      </w:r>
      <w:r w:rsidR="00E87744">
        <w:rPr>
          <w:rFonts w:ascii="Arial Narrow" w:hAnsi="Arial Narrow" w:cs="Tahoma"/>
          <w:sz w:val="28"/>
          <w:szCs w:val="28"/>
        </w:rPr>
        <w:t xml:space="preserve">que </w:t>
      </w:r>
      <w:r w:rsidR="006F20D8">
        <w:rPr>
          <w:rFonts w:ascii="Arial Narrow" w:hAnsi="Arial Narrow" w:cs="Tahoma"/>
          <w:sz w:val="28"/>
          <w:szCs w:val="28"/>
        </w:rPr>
        <w:t xml:space="preserve">ambas partes </w:t>
      </w:r>
      <w:r w:rsidR="00E87744">
        <w:rPr>
          <w:rFonts w:ascii="Arial Narrow" w:hAnsi="Arial Narrow" w:cs="Tahoma"/>
          <w:sz w:val="28"/>
          <w:szCs w:val="28"/>
        </w:rPr>
        <w:t>comparecieron ante el Ministerio del Trabajo</w:t>
      </w:r>
      <w:r w:rsidR="006F0D89">
        <w:rPr>
          <w:rFonts w:ascii="Arial Narrow" w:hAnsi="Arial Narrow" w:cs="Tahoma"/>
          <w:sz w:val="28"/>
          <w:szCs w:val="28"/>
        </w:rPr>
        <w:t>el 16 de febrero de 2012</w:t>
      </w:r>
      <w:r w:rsidR="00E87744">
        <w:rPr>
          <w:rFonts w:ascii="Arial Narrow" w:hAnsi="Arial Narrow" w:cs="Tahoma"/>
          <w:sz w:val="28"/>
          <w:szCs w:val="28"/>
        </w:rPr>
        <w:t xml:space="preserve">, sin </w:t>
      </w:r>
      <w:r w:rsidR="009B631D">
        <w:rPr>
          <w:rFonts w:ascii="Arial Narrow" w:hAnsi="Arial Narrow" w:cs="Tahoma"/>
          <w:sz w:val="28"/>
          <w:szCs w:val="28"/>
        </w:rPr>
        <w:t xml:space="preserve">que </w:t>
      </w:r>
      <w:r w:rsidR="005C5FD8">
        <w:rPr>
          <w:rFonts w:ascii="Arial Narrow" w:hAnsi="Arial Narrow" w:cs="Tahoma"/>
          <w:sz w:val="28"/>
          <w:szCs w:val="28"/>
        </w:rPr>
        <w:t xml:space="preserve">se </w:t>
      </w:r>
      <w:r w:rsidR="009B631D">
        <w:rPr>
          <w:rFonts w:ascii="Arial Narrow" w:hAnsi="Arial Narrow" w:cs="Tahoma"/>
          <w:sz w:val="28"/>
          <w:szCs w:val="28"/>
        </w:rPr>
        <w:t>l</w:t>
      </w:r>
      <w:r w:rsidR="006F20D8">
        <w:rPr>
          <w:rFonts w:ascii="Arial Narrow" w:hAnsi="Arial Narrow" w:cs="Tahoma"/>
          <w:sz w:val="28"/>
          <w:szCs w:val="28"/>
        </w:rPr>
        <w:t>legar</w:t>
      </w:r>
      <w:r w:rsidR="005C5FD8">
        <w:rPr>
          <w:rFonts w:ascii="Arial Narrow" w:hAnsi="Arial Narrow" w:cs="Tahoma"/>
          <w:sz w:val="28"/>
          <w:szCs w:val="28"/>
        </w:rPr>
        <w:t xml:space="preserve">a </w:t>
      </w:r>
      <w:r w:rsidR="006F0D89">
        <w:rPr>
          <w:rFonts w:ascii="Arial Narrow" w:hAnsi="Arial Narrow" w:cs="Tahoma"/>
          <w:sz w:val="28"/>
          <w:szCs w:val="28"/>
        </w:rPr>
        <w:t xml:space="preserve">a </w:t>
      </w:r>
      <w:r w:rsidR="009B631D">
        <w:rPr>
          <w:rFonts w:ascii="Arial Narrow" w:hAnsi="Arial Narrow" w:cs="Tahoma"/>
          <w:sz w:val="28"/>
          <w:szCs w:val="28"/>
        </w:rPr>
        <w:t xml:space="preserve">un </w:t>
      </w:r>
      <w:r w:rsidR="00D17DB5">
        <w:rPr>
          <w:rFonts w:ascii="Arial Narrow" w:hAnsi="Arial Narrow" w:cs="Tahoma"/>
          <w:sz w:val="28"/>
          <w:szCs w:val="28"/>
        </w:rPr>
        <w:t>acuerdo.</w:t>
      </w:r>
    </w:p>
    <w:p w:rsidR="00B27391" w:rsidRPr="000E232E" w:rsidRDefault="00B27391" w:rsidP="000E232E">
      <w:pPr>
        <w:pStyle w:val="Sinespaciado"/>
      </w:pPr>
    </w:p>
    <w:p w:rsidR="00B27391" w:rsidRDefault="00B27391" w:rsidP="005700D2">
      <w:pPr>
        <w:shd w:val="clear" w:color="auto" w:fill="FFFFFF"/>
        <w:tabs>
          <w:tab w:val="left" w:pos="6333"/>
        </w:tabs>
        <w:spacing w:line="360" w:lineRule="auto"/>
        <w:ind w:firstLine="851"/>
        <w:jc w:val="both"/>
        <w:rPr>
          <w:rFonts w:ascii="Arial Narrow" w:hAnsi="Arial Narrow" w:cs="Tahoma"/>
          <w:sz w:val="28"/>
          <w:szCs w:val="28"/>
        </w:rPr>
      </w:pPr>
      <w:r>
        <w:rPr>
          <w:rFonts w:ascii="Arial Narrow" w:hAnsi="Arial Narrow" w:cs="Tahoma"/>
          <w:sz w:val="28"/>
          <w:szCs w:val="28"/>
        </w:rPr>
        <w:t xml:space="preserve">Finalmente </w:t>
      </w:r>
      <w:r w:rsidR="009B631D">
        <w:rPr>
          <w:rFonts w:ascii="Arial Narrow" w:hAnsi="Arial Narrow" w:cs="Tahoma"/>
          <w:sz w:val="28"/>
          <w:szCs w:val="28"/>
        </w:rPr>
        <w:t xml:space="preserve">indica </w:t>
      </w:r>
      <w:r>
        <w:rPr>
          <w:rFonts w:ascii="Arial Narrow" w:hAnsi="Arial Narrow" w:cs="Tahoma"/>
          <w:sz w:val="28"/>
          <w:szCs w:val="28"/>
        </w:rPr>
        <w:t xml:space="preserve">que la tardanza de la accionada en cancelar el valor de la libranza con los dineros retenidos de su liquidación final, le ha </w:t>
      </w:r>
      <w:r w:rsidR="0080566F">
        <w:rPr>
          <w:rFonts w:ascii="Arial Narrow" w:hAnsi="Arial Narrow" w:cs="Tahoma"/>
          <w:sz w:val="28"/>
          <w:szCs w:val="28"/>
        </w:rPr>
        <w:t>traído</w:t>
      </w:r>
      <w:r>
        <w:rPr>
          <w:rFonts w:ascii="Arial Narrow" w:hAnsi="Arial Narrow" w:cs="Tahoma"/>
          <w:sz w:val="28"/>
          <w:szCs w:val="28"/>
        </w:rPr>
        <w:t xml:space="preserve"> consecuenci</w:t>
      </w:r>
      <w:r w:rsidR="0080566F">
        <w:rPr>
          <w:rFonts w:ascii="Arial Narrow" w:hAnsi="Arial Narrow" w:cs="Tahoma"/>
          <w:sz w:val="28"/>
          <w:szCs w:val="28"/>
        </w:rPr>
        <w:t xml:space="preserve">as nefastas en su buen nombre, </w:t>
      </w:r>
      <w:r w:rsidR="006F20D8">
        <w:rPr>
          <w:rFonts w:ascii="Arial Narrow" w:hAnsi="Arial Narrow" w:cs="Tahoma"/>
          <w:sz w:val="28"/>
          <w:szCs w:val="28"/>
        </w:rPr>
        <w:t>pues</w:t>
      </w:r>
      <w:r>
        <w:rPr>
          <w:rFonts w:ascii="Arial Narrow" w:hAnsi="Arial Narrow" w:cs="Tahoma"/>
          <w:sz w:val="28"/>
          <w:szCs w:val="28"/>
        </w:rPr>
        <w:t>fue reportado a la base de datos de las centrales de riesgo como deudor moroso</w:t>
      </w:r>
      <w:r w:rsidR="0080566F">
        <w:rPr>
          <w:rFonts w:ascii="Arial Narrow" w:hAnsi="Arial Narrow" w:cs="Tahoma"/>
          <w:sz w:val="28"/>
          <w:szCs w:val="28"/>
        </w:rPr>
        <w:t xml:space="preserve">y </w:t>
      </w:r>
      <w:r w:rsidR="006F0D89">
        <w:rPr>
          <w:rFonts w:ascii="Arial Narrow" w:hAnsi="Arial Narrow" w:cs="Tahoma"/>
          <w:sz w:val="28"/>
          <w:szCs w:val="28"/>
        </w:rPr>
        <w:t xml:space="preserve">le ha sido imposible </w:t>
      </w:r>
      <w:r w:rsidR="0080566F">
        <w:rPr>
          <w:rFonts w:ascii="Arial Narrow" w:hAnsi="Arial Narrow" w:cs="Tahoma"/>
          <w:sz w:val="28"/>
          <w:szCs w:val="28"/>
        </w:rPr>
        <w:t>acceder a</w:t>
      </w:r>
      <w:r w:rsidR="006F20D8">
        <w:rPr>
          <w:rFonts w:ascii="Arial Narrow" w:hAnsi="Arial Narrow" w:cs="Tahoma"/>
          <w:sz w:val="28"/>
          <w:szCs w:val="28"/>
        </w:rPr>
        <w:t>lgún t</w:t>
      </w:r>
      <w:r w:rsidR="0080566F">
        <w:rPr>
          <w:rFonts w:ascii="Arial Narrow" w:hAnsi="Arial Narrow" w:cs="Tahoma"/>
          <w:sz w:val="28"/>
          <w:szCs w:val="28"/>
        </w:rPr>
        <w:t xml:space="preserve">ipo de crédito. </w:t>
      </w:r>
    </w:p>
    <w:p w:rsidR="006F20D8" w:rsidRPr="006C4545" w:rsidRDefault="006F20D8" w:rsidP="006C4545">
      <w:pPr>
        <w:pStyle w:val="Sinespaciado"/>
      </w:pPr>
    </w:p>
    <w:p w:rsidR="00190C38" w:rsidRDefault="00190C38" w:rsidP="00190C38">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Trabada la litis, </w:t>
      </w:r>
      <w:r w:rsidR="0085384F">
        <w:rPr>
          <w:rFonts w:ascii="Arial Narrow" w:hAnsi="Arial Narrow" w:cs="Tahoma"/>
          <w:sz w:val="28"/>
          <w:szCs w:val="28"/>
        </w:rPr>
        <w:t>Porvenir S.A.</w:t>
      </w:r>
      <w:r>
        <w:rPr>
          <w:rFonts w:ascii="Arial Narrow" w:hAnsi="Arial Narrow" w:cs="Tahoma"/>
          <w:sz w:val="28"/>
          <w:szCs w:val="28"/>
        </w:rPr>
        <w:t xml:space="preserve"> aceptó lo atinente a la existencia de la relación laboral y sus extremos, </w:t>
      </w:r>
      <w:r w:rsidR="0085384F">
        <w:rPr>
          <w:rFonts w:ascii="Arial Narrow" w:hAnsi="Arial Narrow" w:cs="Tahoma"/>
          <w:sz w:val="28"/>
          <w:szCs w:val="28"/>
        </w:rPr>
        <w:t>la renuncia libre y voluntaria del trabajador,</w:t>
      </w:r>
      <w:r w:rsidR="00C85037">
        <w:rPr>
          <w:rFonts w:ascii="Arial Narrow" w:hAnsi="Arial Narrow" w:cs="Tahoma"/>
          <w:sz w:val="28"/>
          <w:szCs w:val="28"/>
        </w:rPr>
        <w:t xml:space="preserve"> el descuento autorizado por concepto de pago de libranza de la liquidación final de prestaciones sociales, entre otros</w:t>
      </w:r>
      <w:r>
        <w:rPr>
          <w:rFonts w:ascii="Arial Narrow" w:hAnsi="Arial Narrow" w:cs="Tahoma"/>
          <w:sz w:val="28"/>
          <w:szCs w:val="28"/>
        </w:rPr>
        <w:t>.</w:t>
      </w:r>
      <w:r w:rsidR="00C85037">
        <w:rPr>
          <w:rFonts w:ascii="Arial Narrow" w:hAnsi="Arial Narrow" w:cs="Tahoma"/>
          <w:sz w:val="28"/>
          <w:szCs w:val="28"/>
        </w:rPr>
        <w:t xml:space="preserve"> A</w:t>
      </w:r>
      <w:r w:rsidR="000E232E">
        <w:rPr>
          <w:rFonts w:ascii="Arial Narrow" w:hAnsi="Arial Narrow" w:cs="Tahoma"/>
          <w:sz w:val="28"/>
          <w:szCs w:val="28"/>
        </w:rPr>
        <w:t>claró</w:t>
      </w:r>
      <w:r w:rsidR="00C85037">
        <w:rPr>
          <w:rFonts w:ascii="Arial Narrow" w:hAnsi="Arial Narrow" w:cs="Tahoma"/>
          <w:sz w:val="28"/>
          <w:szCs w:val="28"/>
        </w:rPr>
        <w:t xml:space="preserve"> que si bien </w:t>
      </w:r>
      <w:r w:rsidR="0009163D">
        <w:rPr>
          <w:rFonts w:ascii="Arial Narrow" w:hAnsi="Arial Narrow" w:cs="Tahoma"/>
          <w:sz w:val="28"/>
          <w:szCs w:val="28"/>
        </w:rPr>
        <w:t xml:space="preserve">el valor de $·494.222 resultante </w:t>
      </w:r>
      <w:r w:rsidR="00C85037">
        <w:rPr>
          <w:rFonts w:ascii="Arial Narrow" w:hAnsi="Arial Narrow" w:cs="Tahoma"/>
          <w:sz w:val="28"/>
          <w:szCs w:val="28"/>
        </w:rPr>
        <w:t xml:space="preserve">de la reliquidación de prestaciones fue cancelada al demandante mediante cheque No. 9244680, </w:t>
      </w:r>
      <w:r w:rsidR="0009163D">
        <w:rPr>
          <w:rFonts w:ascii="Arial Narrow" w:hAnsi="Arial Narrow" w:cs="Tahoma"/>
          <w:sz w:val="28"/>
          <w:szCs w:val="28"/>
        </w:rPr>
        <w:t>la entidad sí transfirió el valor correspondiente a</w:t>
      </w:r>
      <w:r w:rsidR="00C85037">
        <w:rPr>
          <w:rFonts w:ascii="Arial Narrow" w:hAnsi="Arial Narrow" w:cs="Tahoma"/>
          <w:sz w:val="28"/>
          <w:szCs w:val="28"/>
        </w:rPr>
        <w:t>l Banco de Bogot</w:t>
      </w:r>
      <w:r w:rsidR="0009163D">
        <w:rPr>
          <w:rFonts w:ascii="Arial Narrow" w:hAnsi="Arial Narrow" w:cs="Tahoma"/>
          <w:sz w:val="28"/>
          <w:szCs w:val="28"/>
        </w:rPr>
        <w:t xml:space="preserve">á, por lo que canceló doblemente dicho rubro. Se </w:t>
      </w:r>
      <w:r>
        <w:rPr>
          <w:rFonts w:ascii="Arial Narrow" w:hAnsi="Arial Narrow" w:cs="Tahoma"/>
          <w:sz w:val="28"/>
          <w:szCs w:val="28"/>
        </w:rPr>
        <w:t>op</w:t>
      </w:r>
      <w:r w:rsidR="0009163D">
        <w:rPr>
          <w:rFonts w:ascii="Arial Narrow" w:hAnsi="Arial Narrow" w:cs="Tahoma"/>
          <w:sz w:val="28"/>
          <w:szCs w:val="28"/>
        </w:rPr>
        <w:t>uso</w:t>
      </w:r>
      <w:r>
        <w:rPr>
          <w:rFonts w:ascii="Arial Narrow" w:hAnsi="Arial Narrow" w:cs="Tahoma"/>
          <w:sz w:val="28"/>
          <w:szCs w:val="28"/>
        </w:rPr>
        <w:t xml:space="preserve"> a la prosperidad de las pretensiones y </w:t>
      </w:r>
      <w:r w:rsidR="00C85037">
        <w:rPr>
          <w:rFonts w:ascii="Arial Narrow" w:hAnsi="Arial Narrow" w:cs="Tahoma"/>
          <w:sz w:val="28"/>
          <w:szCs w:val="28"/>
        </w:rPr>
        <w:t xml:space="preserve">en defensa de sus intereses formuló </w:t>
      </w:r>
      <w:r>
        <w:rPr>
          <w:rFonts w:ascii="Arial Narrow" w:hAnsi="Arial Narrow" w:cs="Tahoma"/>
          <w:sz w:val="28"/>
          <w:szCs w:val="28"/>
        </w:rPr>
        <w:t>como excepciones de fondo “Inexistencia de l</w:t>
      </w:r>
      <w:r w:rsidR="0009163D">
        <w:rPr>
          <w:rFonts w:ascii="Arial Narrow" w:hAnsi="Arial Narrow" w:cs="Tahoma"/>
          <w:sz w:val="28"/>
          <w:szCs w:val="28"/>
        </w:rPr>
        <w:t>as obligaciones</w:t>
      </w:r>
      <w:r>
        <w:rPr>
          <w:rFonts w:ascii="Arial Narrow" w:hAnsi="Arial Narrow" w:cs="Tahoma"/>
          <w:sz w:val="28"/>
          <w:szCs w:val="28"/>
        </w:rPr>
        <w:t>”, “Cobro de lo no debido”, “</w:t>
      </w:r>
      <w:r w:rsidR="0009163D">
        <w:rPr>
          <w:rFonts w:ascii="Arial Narrow" w:hAnsi="Arial Narrow" w:cs="Tahoma"/>
          <w:sz w:val="28"/>
          <w:szCs w:val="28"/>
        </w:rPr>
        <w:t xml:space="preserve">Falta de título y causa en el demandante”, “Buena Fe”, “Pago”, “Enriquecimiento sin causa”, “Prescripción” y “Compensación”. </w:t>
      </w:r>
    </w:p>
    <w:p w:rsidR="00190C38" w:rsidRPr="002C3B7B" w:rsidRDefault="00190C38" w:rsidP="00190C38">
      <w:pPr>
        <w:pStyle w:val="Sinespaciado"/>
      </w:pPr>
    </w:p>
    <w:p w:rsidR="00190C38" w:rsidRDefault="00190C38" w:rsidP="00190C38">
      <w:pPr>
        <w:spacing w:line="360" w:lineRule="auto"/>
        <w:ind w:firstLine="900"/>
        <w:jc w:val="both"/>
        <w:rPr>
          <w:rFonts w:ascii="Arial Narrow" w:hAnsi="Arial Narrow" w:cs="Tahoma"/>
          <w:b/>
          <w:i/>
          <w:iCs/>
          <w:sz w:val="28"/>
          <w:szCs w:val="28"/>
        </w:rPr>
      </w:pPr>
      <w:r w:rsidRPr="0020361A">
        <w:rPr>
          <w:rFonts w:ascii="Arial Narrow" w:hAnsi="Arial Narrow" w:cs="Tahoma"/>
          <w:b/>
          <w:i/>
          <w:sz w:val="28"/>
          <w:szCs w:val="28"/>
        </w:rPr>
        <w:t>II.</w:t>
      </w:r>
      <w:r w:rsidRPr="0020361A">
        <w:rPr>
          <w:rFonts w:ascii="Arial Narrow" w:hAnsi="Arial Narrow" w:cs="Tahoma"/>
          <w:b/>
          <w:i/>
          <w:iCs/>
          <w:sz w:val="28"/>
          <w:szCs w:val="28"/>
        </w:rPr>
        <w:t>SENTENCIA DEL JUZGADO</w:t>
      </w:r>
    </w:p>
    <w:p w:rsidR="00681BA3" w:rsidRDefault="00681BA3" w:rsidP="00681BA3">
      <w:pPr>
        <w:pStyle w:val="Sinespaciado"/>
      </w:pPr>
    </w:p>
    <w:p w:rsidR="00BB6157" w:rsidRDefault="00190C38" w:rsidP="00373967">
      <w:pPr>
        <w:spacing w:line="360" w:lineRule="auto"/>
        <w:ind w:firstLine="900"/>
        <w:jc w:val="both"/>
        <w:rPr>
          <w:rFonts w:ascii="Arial Narrow" w:hAnsi="Arial Narrow" w:cs="Tahoma"/>
          <w:sz w:val="28"/>
          <w:szCs w:val="28"/>
        </w:rPr>
      </w:pPr>
      <w:r w:rsidRPr="00080A62">
        <w:rPr>
          <w:rFonts w:ascii="Arial Narrow" w:hAnsi="Arial Narrow" w:cs="Tahoma"/>
          <w:sz w:val="28"/>
          <w:szCs w:val="28"/>
        </w:rPr>
        <w:t xml:space="preserve">La </w:t>
      </w:r>
      <w:r w:rsidR="00BB6157">
        <w:rPr>
          <w:rFonts w:ascii="Arial Narrow" w:hAnsi="Arial Narrow" w:cs="Tahoma"/>
          <w:sz w:val="28"/>
          <w:szCs w:val="28"/>
        </w:rPr>
        <w:t>Jueza de conocimiento</w:t>
      </w:r>
      <w:r>
        <w:rPr>
          <w:rFonts w:ascii="Arial Narrow" w:hAnsi="Arial Narrow" w:cs="Tahoma"/>
          <w:sz w:val="28"/>
          <w:szCs w:val="28"/>
        </w:rPr>
        <w:t xml:space="preserve">, luego de agotadas las etapas procesales correspondientes, dictó sentencia en la que </w:t>
      </w:r>
      <w:r w:rsidR="00BB6157">
        <w:rPr>
          <w:rFonts w:ascii="Arial Narrow" w:hAnsi="Arial Narrow" w:cs="Tahoma"/>
          <w:sz w:val="28"/>
          <w:szCs w:val="28"/>
        </w:rPr>
        <w:t>negó los pedimentos del actor, arguyendo que</w:t>
      </w:r>
      <w:r w:rsidR="00D93327">
        <w:rPr>
          <w:rFonts w:ascii="Arial Narrow" w:hAnsi="Arial Narrow" w:cs="Tahoma"/>
          <w:sz w:val="28"/>
          <w:szCs w:val="28"/>
        </w:rPr>
        <w:t xml:space="preserve"> no existió retardo en el pago de las prestaciones sociales ni mala fe por parte de la entidad demandada</w:t>
      </w:r>
      <w:r w:rsidR="00BB6157">
        <w:rPr>
          <w:rFonts w:ascii="Arial Narrow" w:hAnsi="Arial Narrow" w:cs="Tahoma"/>
          <w:sz w:val="28"/>
          <w:szCs w:val="28"/>
        </w:rPr>
        <w:t xml:space="preserve">. Para </w:t>
      </w:r>
      <w:r w:rsidR="000F36BB">
        <w:rPr>
          <w:rFonts w:ascii="Arial Narrow" w:hAnsi="Arial Narrow" w:cs="Tahoma"/>
          <w:sz w:val="28"/>
          <w:szCs w:val="28"/>
        </w:rPr>
        <w:t>el efecto</w:t>
      </w:r>
      <w:r w:rsidR="00BB6157">
        <w:rPr>
          <w:rFonts w:ascii="Arial Narrow" w:hAnsi="Arial Narrow" w:cs="Tahoma"/>
          <w:sz w:val="28"/>
          <w:szCs w:val="28"/>
        </w:rPr>
        <w:t xml:space="preserve">, se afinca </w:t>
      </w:r>
      <w:r w:rsidR="00D93327">
        <w:rPr>
          <w:rFonts w:ascii="Arial Narrow" w:hAnsi="Arial Narrow" w:cs="Tahoma"/>
          <w:sz w:val="28"/>
          <w:szCs w:val="28"/>
        </w:rPr>
        <w:t>en</w:t>
      </w:r>
      <w:r w:rsidR="00735FE1">
        <w:rPr>
          <w:rFonts w:ascii="Arial Narrow" w:hAnsi="Arial Narrow" w:cs="Tahoma"/>
          <w:sz w:val="28"/>
          <w:szCs w:val="28"/>
        </w:rPr>
        <w:t xml:space="preserve"> las manifestaciones que hizo el representante </w:t>
      </w:r>
      <w:r w:rsidR="00BA25F4">
        <w:rPr>
          <w:rFonts w:ascii="Arial Narrow" w:hAnsi="Arial Narrow" w:cs="Tahoma"/>
          <w:sz w:val="28"/>
          <w:szCs w:val="28"/>
        </w:rPr>
        <w:t xml:space="preserve">legal de la entidad demandada, </w:t>
      </w:r>
      <w:r w:rsidR="00735FE1">
        <w:rPr>
          <w:rFonts w:ascii="Arial Narrow" w:hAnsi="Arial Narrow" w:cs="Tahoma"/>
          <w:sz w:val="28"/>
          <w:szCs w:val="28"/>
        </w:rPr>
        <w:t>la señora Lina María Ocampo</w:t>
      </w:r>
      <w:r w:rsidR="0048255C">
        <w:rPr>
          <w:rFonts w:ascii="Arial Narrow" w:hAnsi="Arial Narrow" w:cs="Tahoma"/>
          <w:sz w:val="28"/>
          <w:szCs w:val="28"/>
        </w:rPr>
        <w:t xml:space="preserve"> Gaviria</w:t>
      </w:r>
      <w:r w:rsidR="00735FE1">
        <w:rPr>
          <w:rFonts w:ascii="Arial Narrow" w:hAnsi="Arial Narrow" w:cs="Tahoma"/>
          <w:sz w:val="28"/>
          <w:szCs w:val="28"/>
        </w:rPr>
        <w:t>,</w:t>
      </w:r>
      <w:r w:rsidR="00BA25F4">
        <w:rPr>
          <w:rFonts w:ascii="Arial Narrow" w:hAnsi="Arial Narrow" w:cs="Tahoma"/>
          <w:sz w:val="28"/>
          <w:szCs w:val="28"/>
        </w:rPr>
        <w:t xml:space="preserve"> y en el texto mismo del oficio No. 612 del 2014 proferido por el Banco de Bogotá, </w:t>
      </w:r>
      <w:r w:rsidR="00735FE1">
        <w:rPr>
          <w:rFonts w:ascii="Arial Narrow" w:hAnsi="Arial Narrow" w:cs="Tahoma"/>
          <w:sz w:val="28"/>
          <w:szCs w:val="28"/>
        </w:rPr>
        <w:t>de las cuales se extracta que Porvenir S.A. cumplió a cabalidad con la obligación que le correspondía</w:t>
      </w:r>
      <w:r w:rsidR="003E5EF4">
        <w:rPr>
          <w:rFonts w:ascii="Arial Narrow" w:hAnsi="Arial Narrow" w:cs="Tahoma"/>
          <w:sz w:val="28"/>
          <w:szCs w:val="28"/>
        </w:rPr>
        <w:t>,</w:t>
      </w:r>
      <w:r w:rsidR="00735FE1">
        <w:rPr>
          <w:rFonts w:ascii="Arial Narrow" w:hAnsi="Arial Narrow" w:cs="Tahoma"/>
          <w:sz w:val="28"/>
          <w:szCs w:val="28"/>
        </w:rPr>
        <w:t xml:space="preserve"> al cancelar</w:t>
      </w:r>
      <w:r w:rsidR="00DB7541">
        <w:rPr>
          <w:rFonts w:ascii="Arial Narrow" w:hAnsi="Arial Narrow" w:cs="Tahoma"/>
          <w:sz w:val="28"/>
          <w:szCs w:val="28"/>
        </w:rPr>
        <w:t xml:space="preserve"> oportunamente </w:t>
      </w:r>
      <w:r w:rsidR="00735FE1">
        <w:rPr>
          <w:rFonts w:ascii="Arial Narrow" w:hAnsi="Arial Narrow" w:cs="Tahoma"/>
          <w:sz w:val="28"/>
          <w:szCs w:val="28"/>
        </w:rPr>
        <w:t xml:space="preserve">el valor de la liquidación del contrato, y </w:t>
      </w:r>
      <w:r w:rsidR="00BA25F4">
        <w:rPr>
          <w:rFonts w:ascii="Arial Narrow" w:hAnsi="Arial Narrow" w:cs="Tahoma"/>
          <w:sz w:val="28"/>
          <w:szCs w:val="28"/>
        </w:rPr>
        <w:t>su</w:t>
      </w:r>
      <w:r w:rsidR="00263FA4">
        <w:rPr>
          <w:rFonts w:ascii="Arial Narrow" w:hAnsi="Arial Narrow" w:cs="Tahoma"/>
          <w:sz w:val="28"/>
          <w:szCs w:val="28"/>
        </w:rPr>
        <w:t xml:space="preserve"> posterior r</w:t>
      </w:r>
      <w:r w:rsidR="00735FE1">
        <w:rPr>
          <w:rFonts w:ascii="Arial Narrow" w:hAnsi="Arial Narrow" w:cs="Tahoma"/>
          <w:sz w:val="28"/>
          <w:szCs w:val="28"/>
        </w:rPr>
        <w:t xml:space="preserve">eliquidación, </w:t>
      </w:r>
      <w:r w:rsidR="0048255C">
        <w:rPr>
          <w:rFonts w:ascii="Arial Narrow" w:hAnsi="Arial Narrow" w:cs="Tahoma"/>
          <w:sz w:val="28"/>
          <w:szCs w:val="28"/>
        </w:rPr>
        <w:t>pues</w:t>
      </w:r>
      <w:r w:rsidR="0017548C">
        <w:rPr>
          <w:rFonts w:ascii="Arial Narrow" w:hAnsi="Arial Narrow" w:cs="Tahoma"/>
          <w:sz w:val="28"/>
          <w:szCs w:val="28"/>
        </w:rPr>
        <w:t xml:space="preserve"> </w:t>
      </w:r>
      <w:r w:rsidR="0048255C">
        <w:rPr>
          <w:rFonts w:ascii="Arial Narrow" w:hAnsi="Arial Narrow" w:cs="Tahoma"/>
          <w:sz w:val="28"/>
          <w:szCs w:val="28"/>
        </w:rPr>
        <w:t xml:space="preserve">procedió a efectuar </w:t>
      </w:r>
      <w:r w:rsidR="00B9504C">
        <w:rPr>
          <w:rFonts w:ascii="Arial Narrow" w:hAnsi="Arial Narrow" w:cs="Tahoma"/>
          <w:sz w:val="28"/>
          <w:szCs w:val="28"/>
        </w:rPr>
        <w:t xml:space="preserve">los pagos </w:t>
      </w:r>
      <w:r w:rsidR="00664E52">
        <w:rPr>
          <w:rFonts w:ascii="Arial Narrow" w:hAnsi="Arial Narrow" w:cs="Tahoma"/>
          <w:sz w:val="28"/>
          <w:szCs w:val="28"/>
        </w:rPr>
        <w:t xml:space="preserve">respectivos </w:t>
      </w:r>
      <w:r w:rsidR="00373967">
        <w:rPr>
          <w:rFonts w:ascii="Arial Narrow" w:hAnsi="Arial Narrow" w:cs="Tahoma"/>
          <w:sz w:val="28"/>
          <w:szCs w:val="28"/>
        </w:rPr>
        <w:t xml:space="preserve">del crédito de libranza </w:t>
      </w:r>
      <w:r w:rsidR="00B9504C">
        <w:rPr>
          <w:rFonts w:ascii="Arial Narrow" w:hAnsi="Arial Narrow" w:cs="Tahoma"/>
          <w:sz w:val="28"/>
          <w:szCs w:val="28"/>
        </w:rPr>
        <w:t xml:space="preserve">al Banco de Bogotá, de los dineros presuntamente descontados de </w:t>
      </w:r>
      <w:r w:rsidR="007F368E">
        <w:rPr>
          <w:rFonts w:ascii="Arial Narrow" w:hAnsi="Arial Narrow" w:cs="Tahoma"/>
          <w:sz w:val="28"/>
          <w:szCs w:val="28"/>
        </w:rPr>
        <w:t xml:space="preserve">la liquidación del trabajador, </w:t>
      </w:r>
      <w:r w:rsidR="00B9504C">
        <w:rPr>
          <w:rFonts w:ascii="Arial Narrow" w:hAnsi="Arial Narrow" w:cs="Tahoma"/>
          <w:sz w:val="28"/>
          <w:szCs w:val="28"/>
        </w:rPr>
        <w:t xml:space="preserve">muy a pesar de </w:t>
      </w:r>
      <w:r w:rsidR="00664E52">
        <w:rPr>
          <w:rFonts w:ascii="Arial Narrow" w:hAnsi="Arial Narrow" w:cs="Tahoma"/>
          <w:sz w:val="28"/>
          <w:szCs w:val="28"/>
        </w:rPr>
        <w:t xml:space="preserve">que </w:t>
      </w:r>
      <w:r w:rsidR="00941243">
        <w:rPr>
          <w:rFonts w:ascii="Arial Narrow" w:hAnsi="Arial Narrow" w:cs="Tahoma"/>
          <w:sz w:val="28"/>
          <w:szCs w:val="28"/>
        </w:rPr>
        <w:t xml:space="preserve">éste </w:t>
      </w:r>
      <w:r w:rsidR="00664E52">
        <w:rPr>
          <w:rFonts w:ascii="Arial Narrow" w:hAnsi="Arial Narrow" w:cs="Tahoma"/>
          <w:sz w:val="28"/>
          <w:szCs w:val="28"/>
        </w:rPr>
        <w:t>recibi</w:t>
      </w:r>
      <w:r w:rsidR="00941243">
        <w:rPr>
          <w:rFonts w:ascii="Arial Narrow" w:hAnsi="Arial Narrow" w:cs="Tahoma"/>
          <w:sz w:val="28"/>
          <w:szCs w:val="28"/>
        </w:rPr>
        <w:t>ó erróneamente</w:t>
      </w:r>
      <w:r w:rsidR="00664E52">
        <w:rPr>
          <w:rFonts w:ascii="Arial Narrow" w:hAnsi="Arial Narrow" w:cs="Tahoma"/>
          <w:sz w:val="28"/>
          <w:szCs w:val="28"/>
        </w:rPr>
        <w:t xml:space="preserve"> el valor total de la liquidación sin </w:t>
      </w:r>
      <w:r w:rsidR="009B631D">
        <w:rPr>
          <w:rFonts w:ascii="Arial Narrow" w:hAnsi="Arial Narrow" w:cs="Tahoma"/>
          <w:sz w:val="28"/>
          <w:szCs w:val="28"/>
        </w:rPr>
        <w:t>deducción alguna</w:t>
      </w:r>
      <w:r w:rsidR="00B9504C">
        <w:rPr>
          <w:rFonts w:ascii="Arial Narrow" w:hAnsi="Arial Narrow" w:cs="Tahoma"/>
          <w:sz w:val="28"/>
          <w:szCs w:val="28"/>
        </w:rPr>
        <w:t xml:space="preserve">. </w:t>
      </w:r>
      <w:r w:rsidR="009B631D">
        <w:rPr>
          <w:rFonts w:ascii="Arial Narrow" w:hAnsi="Arial Narrow" w:cs="Tahoma"/>
          <w:sz w:val="28"/>
          <w:szCs w:val="28"/>
        </w:rPr>
        <w:t xml:space="preserve">Considera </w:t>
      </w:r>
      <w:r w:rsidR="00232F85">
        <w:rPr>
          <w:rFonts w:ascii="Arial Narrow" w:hAnsi="Arial Narrow" w:cs="Tahoma"/>
          <w:sz w:val="28"/>
          <w:szCs w:val="28"/>
        </w:rPr>
        <w:t>q</w:t>
      </w:r>
      <w:r w:rsidR="00373967">
        <w:rPr>
          <w:rFonts w:ascii="Arial Narrow" w:hAnsi="Arial Narrow" w:cs="Tahoma"/>
          <w:sz w:val="28"/>
          <w:szCs w:val="28"/>
        </w:rPr>
        <w:t xml:space="preserve">ue </w:t>
      </w:r>
      <w:r w:rsidR="009B631D">
        <w:rPr>
          <w:rFonts w:ascii="Arial Narrow" w:hAnsi="Arial Narrow" w:cs="Tahoma"/>
          <w:sz w:val="28"/>
          <w:szCs w:val="28"/>
        </w:rPr>
        <w:t xml:space="preserve">la </w:t>
      </w:r>
      <w:r w:rsidR="00247F59">
        <w:rPr>
          <w:rFonts w:ascii="Arial Narrow" w:hAnsi="Arial Narrow" w:cs="Tahoma"/>
          <w:sz w:val="28"/>
          <w:szCs w:val="28"/>
        </w:rPr>
        <w:t>inobservancia</w:t>
      </w:r>
      <w:r w:rsidR="00232F85">
        <w:rPr>
          <w:rFonts w:ascii="Arial Narrow" w:hAnsi="Arial Narrow" w:cs="Tahoma"/>
          <w:sz w:val="28"/>
          <w:szCs w:val="28"/>
        </w:rPr>
        <w:t xml:space="preserve"> y desatención </w:t>
      </w:r>
      <w:r w:rsidR="009B631D">
        <w:rPr>
          <w:rFonts w:ascii="Arial Narrow" w:hAnsi="Arial Narrow" w:cs="Tahoma"/>
          <w:sz w:val="28"/>
          <w:szCs w:val="28"/>
        </w:rPr>
        <w:t xml:space="preserve">del actor </w:t>
      </w:r>
      <w:r w:rsidR="00232F85">
        <w:rPr>
          <w:rFonts w:ascii="Arial Narrow" w:hAnsi="Arial Narrow" w:cs="Tahoma"/>
          <w:sz w:val="28"/>
          <w:szCs w:val="28"/>
        </w:rPr>
        <w:t xml:space="preserve">frente al estado </w:t>
      </w:r>
      <w:r w:rsidR="00247F59">
        <w:rPr>
          <w:rFonts w:ascii="Arial Narrow" w:hAnsi="Arial Narrow" w:cs="Tahoma"/>
          <w:sz w:val="28"/>
          <w:szCs w:val="28"/>
        </w:rPr>
        <w:t>de cuenta</w:t>
      </w:r>
      <w:r w:rsidR="00232F85">
        <w:rPr>
          <w:rFonts w:ascii="Arial Narrow" w:hAnsi="Arial Narrow" w:cs="Tahoma"/>
          <w:sz w:val="28"/>
          <w:szCs w:val="28"/>
        </w:rPr>
        <w:t xml:space="preserve"> del </w:t>
      </w:r>
      <w:r w:rsidR="009B631D">
        <w:rPr>
          <w:rFonts w:ascii="Arial Narrow" w:hAnsi="Arial Narrow" w:cs="Tahoma"/>
          <w:sz w:val="28"/>
          <w:szCs w:val="28"/>
        </w:rPr>
        <w:t xml:space="preserve">crédito de libranza </w:t>
      </w:r>
      <w:r w:rsidR="00247F59">
        <w:rPr>
          <w:rFonts w:ascii="Arial Narrow" w:hAnsi="Arial Narrow" w:cs="Tahoma"/>
          <w:sz w:val="28"/>
          <w:szCs w:val="28"/>
        </w:rPr>
        <w:t xml:space="preserve">no puede ser </w:t>
      </w:r>
      <w:r w:rsidR="00232F85">
        <w:rPr>
          <w:rFonts w:ascii="Arial Narrow" w:hAnsi="Arial Narrow" w:cs="Tahoma"/>
          <w:sz w:val="28"/>
          <w:szCs w:val="28"/>
        </w:rPr>
        <w:t>atribuida al empleador,</w:t>
      </w:r>
      <w:r w:rsidR="006F62E0">
        <w:rPr>
          <w:rFonts w:ascii="Arial Narrow" w:hAnsi="Arial Narrow" w:cs="Tahoma"/>
          <w:sz w:val="28"/>
          <w:szCs w:val="28"/>
        </w:rPr>
        <w:t xml:space="preserve"> pues </w:t>
      </w:r>
      <w:r w:rsidR="00232F85">
        <w:rPr>
          <w:rFonts w:ascii="Arial Narrow" w:hAnsi="Arial Narrow" w:cs="Tahoma"/>
          <w:sz w:val="28"/>
          <w:szCs w:val="28"/>
        </w:rPr>
        <w:t>al tenor de lo preceptuado en el ar</w:t>
      </w:r>
      <w:r w:rsidR="006F62E0">
        <w:rPr>
          <w:rFonts w:ascii="Arial Narrow" w:hAnsi="Arial Narrow" w:cs="Tahoma"/>
          <w:sz w:val="28"/>
          <w:szCs w:val="28"/>
        </w:rPr>
        <w:t>tículo 16 de la Ley 789 de 2002, él como beneficiario es el único responsable de la cancelación de las cuotas.</w:t>
      </w:r>
    </w:p>
    <w:p w:rsidR="00BA25F4" w:rsidRPr="00232F85" w:rsidRDefault="00BA25F4" w:rsidP="00232F85">
      <w:pPr>
        <w:pStyle w:val="Sinespaciado"/>
      </w:pPr>
    </w:p>
    <w:p w:rsidR="00BA25F4" w:rsidRDefault="00232F85" w:rsidP="00190C38">
      <w:pPr>
        <w:spacing w:line="360" w:lineRule="auto"/>
        <w:ind w:firstLine="900"/>
        <w:jc w:val="both"/>
        <w:rPr>
          <w:rFonts w:ascii="Arial Narrow" w:hAnsi="Arial Narrow" w:cs="Tahoma"/>
          <w:sz w:val="28"/>
          <w:szCs w:val="28"/>
        </w:rPr>
      </w:pPr>
      <w:r>
        <w:rPr>
          <w:rFonts w:ascii="Arial Narrow" w:hAnsi="Arial Narrow" w:cs="Tahoma"/>
          <w:sz w:val="28"/>
          <w:szCs w:val="28"/>
        </w:rPr>
        <w:t xml:space="preserve">Negó los perjuicios </w:t>
      </w:r>
      <w:r w:rsidR="00BA25F4">
        <w:rPr>
          <w:rFonts w:ascii="Arial Narrow" w:hAnsi="Arial Narrow" w:cs="Tahoma"/>
          <w:sz w:val="28"/>
          <w:szCs w:val="28"/>
        </w:rPr>
        <w:t>morales solicitado</w:t>
      </w:r>
      <w:r>
        <w:rPr>
          <w:rFonts w:ascii="Arial Narrow" w:hAnsi="Arial Narrow" w:cs="Tahoma"/>
          <w:sz w:val="28"/>
          <w:szCs w:val="28"/>
        </w:rPr>
        <w:t>s por el gestor</w:t>
      </w:r>
      <w:r w:rsidR="00BA25F4">
        <w:rPr>
          <w:rFonts w:ascii="Arial Narrow" w:hAnsi="Arial Narrow" w:cs="Tahoma"/>
          <w:sz w:val="28"/>
          <w:szCs w:val="28"/>
        </w:rPr>
        <w:t xml:space="preserve">, </w:t>
      </w:r>
      <w:r>
        <w:rPr>
          <w:rFonts w:ascii="Arial Narrow" w:hAnsi="Arial Narrow" w:cs="Tahoma"/>
          <w:sz w:val="28"/>
          <w:szCs w:val="28"/>
        </w:rPr>
        <w:t xml:space="preserve">aduciendo que ninguna prueba se allegó </w:t>
      </w:r>
      <w:r w:rsidR="006F62E0">
        <w:rPr>
          <w:rFonts w:ascii="Arial Narrow" w:hAnsi="Arial Narrow" w:cs="Tahoma"/>
          <w:sz w:val="28"/>
          <w:szCs w:val="28"/>
        </w:rPr>
        <w:t>para probar los mismos</w:t>
      </w:r>
      <w:r>
        <w:rPr>
          <w:rFonts w:ascii="Arial Narrow" w:hAnsi="Arial Narrow" w:cs="Tahoma"/>
          <w:sz w:val="28"/>
          <w:szCs w:val="28"/>
        </w:rPr>
        <w:t xml:space="preserve">. </w:t>
      </w:r>
    </w:p>
    <w:p w:rsidR="00BB6157" w:rsidRPr="006F62E0" w:rsidRDefault="00BB6157" w:rsidP="006F62E0">
      <w:pPr>
        <w:pStyle w:val="Sinespaciado"/>
      </w:pPr>
    </w:p>
    <w:p w:rsidR="00190C38" w:rsidRDefault="00190C38" w:rsidP="00190C38">
      <w:pPr>
        <w:spacing w:line="360" w:lineRule="auto"/>
        <w:ind w:firstLine="900"/>
        <w:jc w:val="both"/>
        <w:rPr>
          <w:rFonts w:ascii="Arial Narrow" w:hAnsi="Arial Narrow" w:cs="Tahoma"/>
          <w:sz w:val="28"/>
          <w:szCs w:val="28"/>
        </w:rPr>
      </w:pPr>
      <w:r>
        <w:rPr>
          <w:rFonts w:ascii="Arial Narrow" w:hAnsi="Arial Narrow" w:cs="Tahoma"/>
          <w:sz w:val="28"/>
          <w:szCs w:val="28"/>
        </w:rPr>
        <w:t xml:space="preserve">La sentencia no fue apelada, por lo que en cumplimiento del mandato legal se dispuso </w:t>
      </w:r>
      <w:r w:rsidR="00232F85">
        <w:rPr>
          <w:rFonts w:ascii="Arial Narrow" w:hAnsi="Arial Narrow" w:cs="Tahoma"/>
          <w:sz w:val="28"/>
          <w:szCs w:val="28"/>
        </w:rPr>
        <w:t xml:space="preserve">el grado jurisdiccional de </w:t>
      </w:r>
      <w:r>
        <w:rPr>
          <w:rFonts w:ascii="Arial Narrow" w:hAnsi="Arial Narrow" w:cs="Tahoma"/>
          <w:sz w:val="28"/>
          <w:szCs w:val="28"/>
        </w:rPr>
        <w:t>consulta.</w:t>
      </w:r>
    </w:p>
    <w:p w:rsidR="00190C38" w:rsidRDefault="00190C38" w:rsidP="00681BA3">
      <w:pPr>
        <w:pStyle w:val="Sinespaciado"/>
        <w:spacing w:line="276" w:lineRule="auto"/>
        <w:rPr>
          <w:lang w:eastAsia="es-CO"/>
        </w:rPr>
      </w:pPr>
    </w:p>
    <w:p w:rsidR="00190C38" w:rsidRPr="006B4716" w:rsidRDefault="00190C38" w:rsidP="00190C38">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III.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190C38" w:rsidRPr="006B4716" w:rsidRDefault="00190C38" w:rsidP="00190C38">
      <w:pPr>
        <w:pStyle w:val="Sinespaciado"/>
        <w:rPr>
          <w:sz w:val="28"/>
          <w:szCs w:val="28"/>
        </w:rPr>
      </w:pPr>
    </w:p>
    <w:p w:rsidR="00190C38" w:rsidRDefault="00190C38" w:rsidP="00190C38">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190C38" w:rsidRPr="00D247B8" w:rsidRDefault="00190C38" w:rsidP="00190C38">
      <w:pPr>
        <w:pStyle w:val="Sinespaciado"/>
      </w:pPr>
    </w:p>
    <w:p w:rsidR="00190C38" w:rsidRDefault="00190C38" w:rsidP="00190C38">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6C4545" w:rsidRPr="006C4545" w:rsidRDefault="006C4545" w:rsidP="006C4545">
      <w:pPr>
        <w:pStyle w:val="Sinespaciado"/>
      </w:pPr>
    </w:p>
    <w:p w:rsidR="00190C38" w:rsidRPr="00CC6443" w:rsidRDefault="00190C38" w:rsidP="00190C38">
      <w:pPr>
        <w:shd w:val="clear" w:color="auto" w:fill="FFFFFF"/>
        <w:spacing w:line="360" w:lineRule="auto"/>
        <w:ind w:firstLine="851"/>
        <w:jc w:val="both"/>
        <w:rPr>
          <w:rFonts w:ascii="Arial Narrow" w:hAnsi="Arial Narrow" w:cs="Tahoma"/>
          <w:b/>
          <w:i/>
          <w:iCs/>
          <w:color w:val="000000"/>
          <w:sz w:val="28"/>
          <w:szCs w:val="28"/>
          <w:lang w:val="es-MX" w:eastAsia="es-CO"/>
        </w:rPr>
      </w:pPr>
      <w:r>
        <w:rPr>
          <w:rFonts w:ascii="Arial Narrow" w:hAnsi="Arial Narrow" w:cs="Tahoma"/>
          <w:b/>
          <w:i/>
          <w:iCs/>
          <w:color w:val="000000"/>
          <w:sz w:val="28"/>
          <w:szCs w:val="28"/>
          <w:lang w:val="es-MX" w:eastAsia="es-CO"/>
        </w:rPr>
        <w:t>IV</w:t>
      </w:r>
      <w:r w:rsidRPr="00CC6443">
        <w:rPr>
          <w:rFonts w:ascii="Arial Narrow" w:hAnsi="Arial Narrow" w:cs="Tahoma"/>
          <w:b/>
          <w:i/>
          <w:iCs/>
          <w:color w:val="000000"/>
          <w:sz w:val="28"/>
          <w:szCs w:val="28"/>
          <w:lang w:val="es-MX" w:eastAsia="es-CO"/>
        </w:rPr>
        <w:t>. CONSIDERACIONES</w:t>
      </w:r>
    </w:p>
    <w:p w:rsidR="00190C38" w:rsidRPr="00681BA3" w:rsidRDefault="00190C38" w:rsidP="00681BA3">
      <w:pPr>
        <w:pStyle w:val="Sinespaciado"/>
      </w:pPr>
    </w:p>
    <w:p w:rsidR="00190C38" w:rsidRDefault="00190C38" w:rsidP="00190C38">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190C38" w:rsidRPr="00ED79A9" w:rsidRDefault="00190C38" w:rsidP="00ED79A9">
      <w:pPr>
        <w:pStyle w:val="Sinespaciado"/>
      </w:pPr>
    </w:p>
    <w:p w:rsidR="00190C38" w:rsidRDefault="00232F85" w:rsidP="00190C3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En orden a resolver la consulta</w:t>
      </w:r>
      <w:r w:rsidR="00190C38">
        <w:rPr>
          <w:rFonts w:ascii="Arial Narrow" w:hAnsi="Arial Narrow" w:cs="Tahoma"/>
          <w:color w:val="000000"/>
          <w:sz w:val="28"/>
          <w:szCs w:val="28"/>
          <w:lang w:eastAsia="es-CO"/>
        </w:rPr>
        <w:t xml:space="preserve">, la Sala deberá abordar el siguiente problema jurídico: </w:t>
      </w:r>
    </w:p>
    <w:p w:rsidR="00190C38" w:rsidRPr="00646858" w:rsidRDefault="0035157E" w:rsidP="00646858">
      <w:pPr>
        <w:shd w:val="clear" w:color="auto" w:fill="FFFFFF"/>
        <w:tabs>
          <w:tab w:val="left" w:pos="5197"/>
        </w:tabs>
        <w:ind w:firstLine="851"/>
        <w:jc w:val="both"/>
        <w:rPr>
          <w:rFonts w:ascii="Arial Narrow" w:hAnsi="Arial Narrow" w:cs="Tahoma"/>
          <w:i/>
          <w:sz w:val="26"/>
          <w:szCs w:val="26"/>
          <w:lang w:eastAsia="es-CO"/>
        </w:rPr>
      </w:pPr>
      <w:r w:rsidRPr="00646858">
        <w:rPr>
          <w:rFonts w:ascii="Arial Narrow" w:hAnsi="Arial Narrow" w:cs="Tahoma"/>
          <w:i/>
          <w:sz w:val="26"/>
          <w:szCs w:val="26"/>
          <w:lang w:eastAsia="es-CO"/>
        </w:rPr>
        <w:t>¿</w:t>
      </w:r>
      <w:r w:rsidR="007B271F" w:rsidRPr="00646858">
        <w:rPr>
          <w:rFonts w:ascii="Arial Narrow" w:hAnsi="Arial Narrow" w:cs="Tahoma"/>
          <w:i/>
          <w:sz w:val="26"/>
          <w:szCs w:val="26"/>
          <w:lang w:eastAsia="es-CO"/>
        </w:rPr>
        <w:t xml:space="preserve">Canceló </w:t>
      </w:r>
      <w:r w:rsidRPr="00646858">
        <w:rPr>
          <w:rFonts w:ascii="Arial Narrow" w:hAnsi="Arial Narrow" w:cs="Tahoma"/>
          <w:i/>
          <w:sz w:val="26"/>
          <w:szCs w:val="26"/>
          <w:lang w:eastAsia="es-CO"/>
        </w:rPr>
        <w:t xml:space="preserve">la entidad demandada el valor </w:t>
      </w:r>
      <w:r w:rsidR="007B271F" w:rsidRPr="00646858">
        <w:rPr>
          <w:rFonts w:ascii="Arial Narrow" w:hAnsi="Arial Narrow" w:cs="Tahoma"/>
          <w:i/>
          <w:sz w:val="26"/>
          <w:szCs w:val="26"/>
          <w:lang w:eastAsia="es-CO"/>
        </w:rPr>
        <w:t xml:space="preserve">del crédito de libranza del trabajador con </w:t>
      </w:r>
      <w:r w:rsidR="00373170" w:rsidRPr="00646858">
        <w:rPr>
          <w:rFonts w:ascii="Arial Narrow" w:hAnsi="Arial Narrow" w:cs="Tahoma"/>
          <w:i/>
          <w:sz w:val="26"/>
          <w:szCs w:val="26"/>
          <w:lang w:eastAsia="es-CO"/>
        </w:rPr>
        <w:t xml:space="preserve">cargo a los </w:t>
      </w:r>
      <w:r w:rsidR="00373170" w:rsidRPr="00646858">
        <w:rPr>
          <w:rFonts w:ascii="Arial Narrow" w:hAnsi="Arial Narrow" w:cs="Estrangelo Edessa"/>
          <w:i/>
          <w:sz w:val="26"/>
          <w:szCs w:val="26"/>
        </w:rPr>
        <w:t xml:space="preserve">descuentos efectuados en la reliquidación </w:t>
      </w:r>
      <w:r w:rsidRPr="00646858">
        <w:rPr>
          <w:rFonts w:ascii="Arial Narrow" w:hAnsi="Arial Narrow" w:cs="Estrangelo Edessa"/>
          <w:i/>
          <w:sz w:val="26"/>
          <w:szCs w:val="26"/>
        </w:rPr>
        <w:t>final</w:t>
      </w:r>
      <w:r w:rsidR="00190C38" w:rsidRPr="00646858">
        <w:rPr>
          <w:rFonts w:ascii="Arial Narrow" w:hAnsi="Arial Narrow" w:cs="Tahoma"/>
          <w:i/>
          <w:sz w:val="26"/>
          <w:szCs w:val="26"/>
          <w:lang w:eastAsia="es-CO"/>
        </w:rPr>
        <w:t>?</w:t>
      </w:r>
    </w:p>
    <w:p w:rsidR="007B271F" w:rsidRPr="00646858" w:rsidRDefault="007B271F" w:rsidP="00646858">
      <w:pPr>
        <w:pStyle w:val="Sinespaciado"/>
      </w:pPr>
    </w:p>
    <w:p w:rsidR="007B271F" w:rsidRPr="00646858" w:rsidRDefault="007B271F" w:rsidP="00646858">
      <w:pPr>
        <w:shd w:val="clear" w:color="auto" w:fill="FFFFFF"/>
        <w:tabs>
          <w:tab w:val="left" w:pos="5197"/>
        </w:tabs>
        <w:ind w:firstLine="851"/>
        <w:jc w:val="both"/>
        <w:rPr>
          <w:rFonts w:ascii="Arial Narrow" w:hAnsi="Arial Narrow" w:cs="Tahoma"/>
          <w:i/>
          <w:sz w:val="26"/>
          <w:szCs w:val="26"/>
          <w:lang w:eastAsia="es-CO"/>
        </w:rPr>
      </w:pPr>
      <w:r w:rsidRPr="00646858">
        <w:rPr>
          <w:rFonts w:ascii="Arial Narrow" w:hAnsi="Arial Narrow" w:cs="Tahoma"/>
          <w:i/>
          <w:sz w:val="26"/>
          <w:szCs w:val="26"/>
          <w:lang w:eastAsia="es-CO"/>
        </w:rPr>
        <w:t>¿Le asiste el derecho al señor Didier Alonso Betancourt Yarce al pago de la sanción moratoria de que trata el artículo 65 del C.S.T.?</w:t>
      </w:r>
    </w:p>
    <w:p w:rsidR="00190C38" w:rsidRPr="007B271F" w:rsidRDefault="00190C38" w:rsidP="00190C38">
      <w:pPr>
        <w:shd w:val="clear" w:color="auto" w:fill="FFFFFF"/>
        <w:tabs>
          <w:tab w:val="left" w:pos="5197"/>
        </w:tabs>
        <w:spacing w:line="360" w:lineRule="auto"/>
        <w:ind w:firstLine="851"/>
        <w:jc w:val="both"/>
        <w:rPr>
          <w:rFonts w:ascii="Arial Narrow" w:hAnsi="Arial Narrow" w:cs="Tahoma"/>
          <w:i/>
          <w:sz w:val="28"/>
          <w:szCs w:val="28"/>
          <w:lang w:eastAsia="es-CO"/>
        </w:rPr>
      </w:pPr>
    </w:p>
    <w:p w:rsidR="00190C38" w:rsidRDefault="00190C38" w:rsidP="00190C38">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190C38" w:rsidRPr="00E42101" w:rsidRDefault="00190C38" w:rsidP="00E42101">
      <w:pPr>
        <w:pStyle w:val="Sinespaciado"/>
      </w:pPr>
    </w:p>
    <w:p w:rsidR="00312861" w:rsidRDefault="00190C38" w:rsidP="009F5943">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Para resolver el litigio es indispensable </w:t>
      </w:r>
      <w:r w:rsidR="005E2D45">
        <w:rPr>
          <w:rFonts w:ascii="Arial Narrow" w:hAnsi="Arial Narrow"/>
          <w:sz w:val="28"/>
          <w:szCs w:val="28"/>
          <w:lang w:eastAsia="en-US"/>
        </w:rPr>
        <w:t>precisar</w:t>
      </w:r>
      <w:r>
        <w:rPr>
          <w:rFonts w:ascii="Arial Narrow" w:hAnsi="Arial Narrow"/>
          <w:sz w:val="28"/>
          <w:szCs w:val="28"/>
          <w:lang w:eastAsia="en-US"/>
        </w:rPr>
        <w:t xml:space="preserve">, primeramente, </w:t>
      </w:r>
      <w:r w:rsidR="005E2D45">
        <w:rPr>
          <w:rFonts w:ascii="Arial Narrow" w:hAnsi="Arial Narrow"/>
          <w:sz w:val="28"/>
          <w:szCs w:val="28"/>
          <w:lang w:eastAsia="en-US"/>
        </w:rPr>
        <w:t xml:space="preserve">que la libranza </w:t>
      </w:r>
      <w:r w:rsidR="0017548C">
        <w:rPr>
          <w:rFonts w:ascii="Arial Narrow" w:hAnsi="Arial Narrow"/>
          <w:sz w:val="28"/>
          <w:szCs w:val="28"/>
          <w:lang w:eastAsia="en-US"/>
        </w:rPr>
        <w:t xml:space="preserve">es </w:t>
      </w:r>
      <w:r w:rsidR="005E2D45">
        <w:rPr>
          <w:rFonts w:ascii="Arial Narrow" w:hAnsi="Arial Narrow"/>
          <w:sz w:val="28"/>
          <w:szCs w:val="28"/>
          <w:lang w:eastAsia="en-US"/>
        </w:rPr>
        <w:t>en un mecanismo de recaudo de cartera donde el trabajador autoriza a su empleador a descontar de su n</w:t>
      </w:r>
      <w:r w:rsidR="00B91BEA">
        <w:rPr>
          <w:rFonts w:ascii="Arial Narrow" w:hAnsi="Arial Narrow"/>
          <w:sz w:val="28"/>
          <w:szCs w:val="28"/>
          <w:lang w:eastAsia="en-US"/>
        </w:rPr>
        <w:t xml:space="preserve">ómina los dineros adeudados </w:t>
      </w:r>
      <w:r w:rsidR="002B413E">
        <w:rPr>
          <w:rFonts w:ascii="Arial Narrow" w:hAnsi="Arial Narrow"/>
          <w:sz w:val="28"/>
          <w:szCs w:val="28"/>
          <w:lang w:eastAsia="en-US"/>
        </w:rPr>
        <w:t xml:space="preserve">a </w:t>
      </w:r>
      <w:r w:rsidR="005E2D45">
        <w:rPr>
          <w:rFonts w:ascii="Arial Narrow" w:hAnsi="Arial Narrow"/>
          <w:sz w:val="28"/>
          <w:szCs w:val="28"/>
          <w:lang w:eastAsia="en-US"/>
        </w:rPr>
        <w:t>una entidad financiera</w:t>
      </w:r>
      <w:r w:rsidR="00B91BEA">
        <w:rPr>
          <w:rFonts w:ascii="Arial Narrow" w:hAnsi="Arial Narrow"/>
          <w:sz w:val="28"/>
          <w:szCs w:val="28"/>
          <w:lang w:eastAsia="en-US"/>
        </w:rPr>
        <w:t>, cooperativa, precoopertivas, entre otras</w:t>
      </w:r>
      <w:r w:rsidR="005E2D45">
        <w:rPr>
          <w:rFonts w:ascii="Arial Narrow" w:hAnsi="Arial Narrow"/>
          <w:sz w:val="28"/>
          <w:szCs w:val="28"/>
          <w:lang w:eastAsia="en-US"/>
        </w:rPr>
        <w:t>, y el empleador se compromete a</w:t>
      </w:r>
      <w:r w:rsidR="00AC3A29">
        <w:rPr>
          <w:rFonts w:ascii="Arial Narrow" w:hAnsi="Arial Narrow"/>
          <w:sz w:val="28"/>
          <w:szCs w:val="28"/>
          <w:lang w:eastAsia="en-US"/>
        </w:rPr>
        <w:t xml:space="preserve"> descontar y</w:t>
      </w:r>
      <w:r w:rsidR="005E2D45">
        <w:rPr>
          <w:rFonts w:ascii="Arial Narrow" w:hAnsi="Arial Narrow"/>
          <w:sz w:val="28"/>
          <w:szCs w:val="28"/>
          <w:lang w:eastAsia="en-US"/>
        </w:rPr>
        <w:t xml:space="preserve"> entreg</w:t>
      </w:r>
      <w:r w:rsidR="00B91BEA">
        <w:rPr>
          <w:rFonts w:ascii="Arial Narrow" w:hAnsi="Arial Narrow"/>
          <w:sz w:val="28"/>
          <w:szCs w:val="28"/>
          <w:lang w:eastAsia="en-US"/>
        </w:rPr>
        <w:t xml:space="preserve">ar dichas sumas a la </w:t>
      </w:r>
      <w:r w:rsidR="002B413E">
        <w:rPr>
          <w:rFonts w:ascii="Arial Narrow" w:hAnsi="Arial Narrow"/>
          <w:sz w:val="28"/>
          <w:szCs w:val="28"/>
          <w:lang w:eastAsia="en-US"/>
        </w:rPr>
        <w:t>entidad</w:t>
      </w:r>
      <w:r w:rsidR="006131CE">
        <w:rPr>
          <w:rFonts w:ascii="Arial Narrow" w:hAnsi="Arial Narrow"/>
          <w:sz w:val="28"/>
          <w:szCs w:val="28"/>
          <w:lang w:eastAsia="en-US"/>
        </w:rPr>
        <w:t xml:space="preserve"> </w:t>
      </w:r>
      <w:r w:rsidR="00B91BEA">
        <w:rPr>
          <w:rFonts w:ascii="Arial Narrow" w:hAnsi="Arial Narrow"/>
          <w:sz w:val="28"/>
          <w:szCs w:val="28"/>
          <w:lang w:eastAsia="en-US"/>
        </w:rPr>
        <w:t xml:space="preserve">en un </w:t>
      </w:r>
      <w:r w:rsidR="005E2D45">
        <w:rPr>
          <w:rFonts w:ascii="Arial Narrow" w:hAnsi="Arial Narrow"/>
          <w:sz w:val="28"/>
          <w:szCs w:val="28"/>
          <w:lang w:eastAsia="en-US"/>
        </w:rPr>
        <w:t>plazo convenido</w:t>
      </w:r>
      <w:r w:rsidR="007361BC">
        <w:rPr>
          <w:rFonts w:ascii="Arial Narrow" w:hAnsi="Arial Narrow"/>
          <w:sz w:val="28"/>
          <w:szCs w:val="28"/>
          <w:lang w:eastAsia="en-US"/>
        </w:rPr>
        <w:t xml:space="preserve">, </w:t>
      </w:r>
      <w:r w:rsidR="00990F52">
        <w:rPr>
          <w:rFonts w:ascii="Arial Narrow" w:hAnsi="Arial Narrow"/>
          <w:sz w:val="28"/>
          <w:szCs w:val="28"/>
          <w:lang w:eastAsia="en-US"/>
        </w:rPr>
        <w:t xml:space="preserve">fungiendo </w:t>
      </w:r>
      <w:r w:rsidR="00312861">
        <w:rPr>
          <w:rFonts w:ascii="Arial Narrow" w:hAnsi="Arial Narrow"/>
          <w:sz w:val="28"/>
          <w:szCs w:val="28"/>
          <w:lang w:eastAsia="en-US"/>
        </w:rPr>
        <w:t xml:space="preserve">como intermediario </w:t>
      </w:r>
      <w:r w:rsidR="00BC760B">
        <w:rPr>
          <w:rFonts w:ascii="Arial Narrow" w:hAnsi="Arial Narrow"/>
          <w:sz w:val="28"/>
          <w:szCs w:val="28"/>
          <w:lang w:eastAsia="en-US"/>
        </w:rPr>
        <w:t xml:space="preserve">o </w:t>
      </w:r>
      <w:r w:rsidR="00312861">
        <w:rPr>
          <w:rFonts w:ascii="Arial Narrow" w:hAnsi="Arial Narrow"/>
          <w:sz w:val="28"/>
          <w:szCs w:val="28"/>
          <w:lang w:eastAsia="en-US"/>
        </w:rPr>
        <w:t>pagador</w:t>
      </w:r>
      <w:r w:rsidR="007361BC">
        <w:rPr>
          <w:rFonts w:ascii="Arial Narrow" w:hAnsi="Arial Narrow"/>
          <w:sz w:val="28"/>
          <w:szCs w:val="28"/>
          <w:lang w:eastAsia="en-US"/>
        </w:rPr>
        <w:t>.</w:t>
      </w:r>
      <w:r w:rsidR="009F5943">
        <w:rPr>
          <w:rFonts w:ascii="Arial Narrow" w:hAnsi="Arial Narrow"/>
          <w:sz w:val="28"/>
          <w:szCs w:val="28"/>
          <w:lang w:eastAsia="en-US"/>
        </w:rPr>
        <w:t xml:space="preserve"> En términos generales, </w:t>
      </w:r>
      <w:r w:rsidR="00A1466B">
        <w:rPr>
          <w:rFonts w:ascii="Arial Narrow" w:hAnsi="Arial Narrow"/>
          <w:sz w:val="28"/>
          <w:szCs w:val="28"/>
          <w:lang w:eastAsia="en-US"/>
        </w:rPr>
        <w:t>es</w:t>
      </w:r>
      <w:r w:rsidR="00F700CF">
        <w:rPr>
          <w:rFonts w:ascii="Arial Narrow" w:hAnsi="Arial Narrow"/>
          <w:sz w:val="28"/>
          <w:szCs w:val="28"/>
          <w:lang w:eastAsia="en-US"/>
        </w:rPr>
        <w:t xml:space="preserve"> u</w:t>
      </w:r>
      <w:r w:rsidR="009F5943">
        <w:rPr>
          <w:rFonts w:ascii="Arial Narrow" w:hAnsi="Arial Narrow"/>
          <w:sz w:val="28"/>
          <w:szCs w:val="28"/>
          <w:lang w:eastAsia="en-US"/>
        </w:rPr>
        <w:t xml:space="preserve">n crédito de consumo </w:t>
      </w:r>
      <w:r w:rsidR="00D22B77">
        <w:rPr>
          <w:rFonts w:ascii="Arial Narrow" w:hAnsi="Arial Narrow"/>
          <w:sz w:val="28"/>
          <w:szCs w:val="28"/>
          <w:lang w:eastAsia="en-US"/>
        </w:rPr>
        <w:t xml:space="preserve">que tiene un costo </w:t>
      </w:r>
      <w:r w:rsidR="00A1466B">
        <w:rPr>
          <w:rFonts w:ascii="Arial Narrow" w:hAnsi="Arial Narrow"/>
          <w:sz w:val="28"/>
          <w:szCs w:val="28"/>
          <w:lang w:eastAsia="en-US"/>
        </w:rPr>
        <w:t>o tasa de interés más bajo</w:t>
      </w:r>
      <w:r w:rsidR="009F5943" w:rsidRPr="009F5943">
        <w:rPr>
          <w:rFonts w:ascii="Arial Narrow" w:hAnsi="Arial Narrow"/>
          <w:sz w:val="28"/>
          <w:szCs w:val="28"/>
          <w:lang w:eastAsia="en-US"/>
        </w:rPr>
        <w:t xml:space="preserve">, </w:t>
      </w:r>
      <w:r w:rsidR="00312861" w:rsidRPr="009F5943">
        <w:rPr>
          <w:rFonts w:ascii="Arial Narrow" w:hAnsi="Arial Narrow"/>
          <w:sz w:val="28"/>
          <w:szCs w:val="28"/>
          <w:lang w:eastAsia="en-US"/>
        </w:rPr>
        <w:t xml:space="preserve">entre otras razones, porque el riesgo de impago por parte del beneficiario del crédito es </w:t>
      </w:r>
      <w:r w:rsidR="00A1466B">
        <w:rPr>
          <w:rFonts w:ascii="Arial Narrow" w:hAnsi="Arial Narrow"/>
          <w:sz w:val="28"/>
          <w:szCs w:val="28"/>
          <w:lang w:eastAsia="en-US"/>
        </w:rPr>
        <w:t>menor</w:t>
      </w:r>
      <w:r w:rsidR="00312861" w:rsidRPr="009F5943">
        <w:rPr>
          <w:rFonts w:ascii="Arial Narrow" w:hAnsi="Arial Narrow"/>
          <w:sz w:val="28"/>
          <w:szCs w:val="28"/>
          <w:lang w:eastAsia="en-US"/>
        </w:rPr>
        <w:t xml:space="preserve">, </w:t>
      </w:r>
      <w:r w:rsidR="00CD5FF2">
        <w:rPr>
          <w:rFonts w:ascii="Arial Narrow" w:hAnsi="Arial Narrow"/>
          <w:sz w:val="28"/>
          <w:szCs w:val="28"/>
          <w:lang w:eastAsia="en-US"/>
        </w:rPr>
        <w:t xml:space="preserve">pues </w:t>
      </w:r>
      <w:r w:rsidR="00312861" w:rsidRPr="009F5943">
        <w:rPr>
          <w:rFonts w:ascii="Arial Narrow" w:hAnsi="Arial Narrow"/>
          <w:sz w:val="28"/>
          <w:szCs w:val="28"/>
          <w:lang w:eastAsia="en-US"/>
        </w:rPr>
        <w:t xml:space="preserve">la cuota mensual se debita del sueldo de la persona. </w:t>
      </w:r>
    </w:p>
    <w:p w:rsidR="00990F52" w:rsidRPr="00990F52" w:rsidRDefault="00990F52" w:rsidP="00990F52">
      <w:pPr>
        <w:pStyle w:val="Sinespaciado"/>
      </w:pPr>
    </w:p>
    <w:p w:rsidR="00A1466B" w:rsidRDefault="00EB23C3" w:rsidP="00A1466B">
      <w:pPr>
        <w:pStyle w:val="Sinespaciado"/>
        <w:spacing w:line="360" w:lineRule="auto"/>
        <w:ind w:firstLine="708"/>
        <w:jc w:val="both"/>
        <w:rPr>
          <w:rFonts w:ascii="Arial Narrow" w:hAnsi="Arial Narrow" w:cs="Tahoma"/>
          <w:sz w:val="28"/>
          <w:szCs w:val="28"/>
        </w:rPr>
      </w:pPr>
      <w:r>
        <w:rPr>
          <w:rFonts w:ascii="Arial Narrow" w:hAnsi="Arial Narrow"/>
          <w:sz w:val="28"/>
          <w:szCs w:val="28"/>
          <w:lang w:eastAsia="en-US"/>
        </w:rPr>
        <w:t>Ahora bien</w:t>
      </w:r>
      <w:r w:rsidR="00CD5FF2">
        <w:rPr>
          <w:rFonts w:ascii="Arial Narrow" w:hAnsi="Arial Narrow"/>
          <w:sz w:val="28"/>
          <w:szCs w:val="28"/>
          <w:lang w:eastAsia="en-US"/>
        </w:rPr>
        <w:t>, no debe perderse</w:t>
      </w:r>
      <w:r>
        <w:rPr>
          <w:rFonts w:ascii="Arial Narrow" w:hAnsi="Arial Narrow"/>
          <w:sz w:val="28"/>
          <w:szCs w:val="28"/>
          <w:lang w:eastAsia="en-US"/>
        </w:rPr>
        <w:t xml:space="preserve"> de vista que las condiciones del crédito de libranza no tenían regulación </w:t>
      </w:r>
      <w:r w:rsidR="00886139">
        <w:rPr>
          <w:rFonts w:ascii="Arial Narrow" w:hAnsi="Arial Narrow"/>
          <w:sz w:val="28"/>
          <w:szCs w:val="28"/>
          <w:lang w:eastAsia="en-US"/>
        </w:rPr>
        <w:t xml:space="preserve">expresa </w:t>
      </w:r>
      <w:r>
        <w:rPr>
          <w:rFonts w:ascii="Arial Narrow" w:hAnsi="Arial Narrow"/>
          <w:sz w:val="28"/>
          <w:szCs w:val="28"/>
          <w:lang w:eastAsia="en-US"/>
        </w:rPr>
        <w:t xml:space="preserve">antes de la entrada en vigencia de las Leyes 1429 de 2010 y 1527 de 2012, </w:t>
      </w:r>
      <w:r w:rsidR="00E7471A">
        <w:rPr>
          <w:rFonts w:ascii="Arial Narrow" w:hAnsi="Arial Narrow"/>
          <w:sz w:val="28"/>
          <w:szCs w:val="28"/>
          <w:lang w:eastAsia="en-US"/>
        </w:rPr>
        <w:t xml:space="preserve">por lo que los descuentos </w:t>
      </w:r>
      <w:r w:rsidR="00C74C8D">
        <w:rPr>
          <w:rFonts w:ascii="Arial Narrow" w:hAnsi="Arial Narrow"/>
          <w:sz w:val="28"/>
          <w:szCs w:val="28"/>
          <w:lang w:eastAsia="en-US"/>
        </w:rPr>
        <w:t xml:space="preserve">o deducciones </w:t>
      </w:r>
      <w:r w:rsidR="00E7471A">
        <w:rPr>
          <w:rFonts w:ascii="Arial Narrow" w:hAnsi="Arial Narrow"/>
          <w:sz w:val="28"/>
          <w:szCs w:val="28"/>
          <w:lang w:eastAsia="en-US"/>
        </w:rPr>
        <w:t>deb</w:t>
      </w:r>
      <w:r w:rsidR="00E26EAC">
        <w:rPr>
          <w:rFonts w:ascii="Arial Narrow" w:hAnsi="Arial Narrow"/>
          <w:sz w:val="28"/>
          <w:szCs w:val="28"/>
          <w:lang w:eastAsia="en-US"/>
        </w:rPr>
        <w:t>ía</w:t>
      </w:r>
      <w:r w:rsidR="00D22B77">
        <w:rPr>
          <w:rFonts w:ascii="Arial Narrow" w:hAnsi="Arial Narrow"/>
          <w:sz w:val="28"/>
          <w:szCs w:val="28"/>
          <w:lang w:eastAsia="en-US"/>
        </w:rPr>
        <w:t>n</w:t>
      </w:r>
      <w:r w:rsidR="00E26EAC">
        <w:rPr>
          <w:rFonts w:ascii="Arial Narrow" w:hAnsi="Arial Narrow"/>
          <w:sz w:val="28"/>
          <w:szCs w:val="28"/>
          <w:lang w:eastAsia="en-US"/>
        </w:rPr>
        <w:t xml:space="preserve"> sujetarse a la</w:t>
      </w:r>
      <w:r w:rsidR="00DC5245">
        <w:rPr>
          <w:rFonts w:ascii="Arial Narrow" w:hAnsi="Arial Narrow"/>
          <w:sz w:val="28"/>
          <w:szCs w:val="28"/>
          <w:lang w:eastAsia="en-US"/>
        </w:rPr>
        <w:t xml:space="preserve">s reglas </w:t>
      </w:r>
      <w:r w:rsidR="00886139">
        <w:rPr>
          <w:rFonts w:ascii="Arial Narrow" w:hAnsi="Arial Narrow"/>
          <w:sz w:val="28"/>
          <w:szCs w:val="28"/>
          <w:lang w:eastAsia="en-US"/>
        </w:rPr>
        <w:t>establecida</w:t>
      </w:r>
      <w:r w:rsidR="00390225">
        <w:rPr>
          <w:rFonts w:ascii="Arial Narrow" w:hAnsi="Arial Narrow"/>
          <w:sz w:val="28"/>
          <w:szCs w:val="28"/>
          <w:lang w:eastAsia="en-US"/>
        </w:rPr>
        <w:t>s</w:t>
      </w:r>
      <w:r w:rsidR="00E90EDA">
        <w:rPr>
          <w:rFonts w:ascii="Arial Narrow" w:hAnsi="Arial Narrow"/>
          <w:sz w:val="28"/>
          <w:szCs w:val="28"/>
          <w:lang w:eastAsia="en-US"/>
        </w:rPr>
        <w:t xml:space="preserve"> </w:t>
      </w:r>
      <w:r w:rsidR="00E7471A">
        <w:rPr>
          <w:rFonts w:ascii="Arial Narrow" w:hAnsi="Arial Narrow"/>
          <w:sz w:val="28"/>
          <w:szCs w:val="28"/>
          <w:lang w:eastAsia="en-US"/>
        </w:rPr>
        <w:t xml:space="preserve">en los </w:t>
      </w:r>
      <w:r w:rsidR="00E7471A" w:rsidRPr="00A1466B">
        <w:rPr>
          <w:rFonts w:ascii="Arial Narrow" w:hAnsi="Arial Narrow"/>
          <w:sz w:val="28"/>
          <w:szCs w:val="28"/>
          <w:lang w:eastAsia="en-US"/>
        </w:rPr>
        <w:t xml:space="preserve">artículos </w:t>
      </w:r>
      <w:r w:rsidR="000666DC" w:rsidRPr="00A1466B">
        <w:rPr>
          <w:rFonts w:ascii="Arial Narrow" w:hAnsi="Arial Narrow"/>
          <w:sz w:val="28"/>
          <w:szCs w:val="28"/>
          <w:lang w:eastAsia="en-US"/>
        </w:rPr>
        <w:t>59 y 149 d</w:t>
      </w:r>
      <w:r w:rsidR="00886139" w:rsidRPr="00A1466B">
        <w:rPr>
          <w:rFonts w:ascii="Arial Narrow" w:hAnsi="Arial Narrow"/>
          <w:sz w:val="28"/>
          <w:szCs w:val="28"/>
          <w:lang w:eastAsia="en-US"/>
        </w:rPr>
        <w:t xml:space="preserve">el C.S.T., </w:t>
      </w:r>
      <w:r w:rsidR="005C1B01">
        <w:rPr>
          <w:rFonts w:ascii="Arial Narrow" w:hAnsi="Arial Narrow"/>
          <w:sz w:val="28"/>
          <w:szCs w:val="28"/>
          <w:lang w:eastAsia="en-US"/>
        </w:rPr>
        <w:t xml:space="preserve">que </w:t>
      </w:r>
      <w:r w:rsidR="00DC5245">
        <w:rPr>
          <w:rFonts w:ascii="Arial Narrow" w:hAnsi="Arial Narrow"/>
          <w:sz w:val="28"/>
          <w:szCs w:val="28"/>
          <w:lang w:eastAsia="en-US"/>
        </w:rPr>
        <w:t>consagran</w:t>
      </w:r>
      <w:r w:rsidR="00E90EDA">
        <w:rPr>
          <w:rFonts w:ascii="Arial Narrow" w:hAnsi="Arial Narrow"/>
          <w:sz w:val="28"/>
          <w:szCs w:val="28"/>
          <w:lang w:eastAsia="en-US"/>
        </w:rPr>
        <w:t xml:space="preserve"> </w:t>
      </w:r>
      <w:r w:rsidR="00C74C8D">
        <w:rPr>
          <w:rFonts w:ascii="Arial Narrow" w:hAnsi="Arial Narrow"/>
          <w:sz w:val="28"/>
          <w:szCs w:val="28"/>
          <w:lang w:eastAsia="en-US"/>
        </w:rPr>
        <w:t xml:space="preserve">básicamente </w:t>
      </w:r>
      <w:r w:rsidR="00CD5FF2">
        <w:rPr>
          <w:rFonts w:ascii="Arial Narrow" w:hAnsi="Arial Narrow"/>
          <w:sz w:val="28"/>
          <w:szCs w:val="28"/>
          <w:lang w:eastAsia="en-US"/>
        </w:rPr>
        <w:t>la</w:t>
      </w:r>
      <w:r w:rsidR="00E90EDA">
        <w:rPr>
          <w:rFonts w:ascii="Arial Narrow" w:hAnsi="Arial Narrow"/>
          <w:sz w:val="28"/>
          <w:szCs w:val="28"/>
          <w:lang w:eastAsia="en-US"/>
        </w:rPr>
        <w:t xml:space="preserve"> </w:t>
      </w:r>
      <w:r w:rsidR="00CD5FF2">
        <w:rPr>
          <w:rFonts w:ascii="Arial Narrow" w:hAnsi="Arial Narrow"/>
          <w:sz w:val="28"/>
          <w:szCs w:val="28"/>
          <w:lang w:eastAsia="en-US"/>
        </w:rPr>
        <w:t xml:space="preserve">prohibición </w:t>
      </w:r>
      <w:r w:rsidR="00A1466B" w:rsidRPr="00A1466B">
        <w:rPr>
          <w:rFonts w:ascii="Arial Narrow" w:hAnsi="Arial Narrow"/>
          <w:sz w:val="28"/>
          <w:szCs w:val="28"/>
          <w:lang w:eastAsia="en-US"/>
        </w:rPr>
        <w:t xml:space="preserve">al empleador </w:t>
      </w:r>
      <w:r w:rsidR="00CD5FF2">
        <w:rPr>
          <w:rFonts w:ascii="Arial Narrow" w:hAnsi="Arial Narrow"/>
          <w:sz w:val="28"/>
          <w:szCs w:val="28"/>
          <w:lang w:eastAsia="en-US"/>
        </w:rPr>
        <w:t xml:space="preserve">de </w:t>
      </w:r>
      <w:r w:rsidR="00A1466B" w:rsidRPr="00A1466B">
        <w:rPr>
          <w:rFonts w:ascii="Arial Narrow" w:hAnsi="Arial Narrow"/>
          <w:sz w:val="28"/>
          <w:szCs w:val="28"/>
          <w:lang w:eastAsia="en-US"/>
        </w:rPr>
        <w:t>de</w:t>
      </w:r>
      <w:r w:rsidR="00A1466B" w:rsidRPr="00A1466B">
        <w:rPr>
          <w:rFonts w:ascii="Arial Narrow" w:hAnsi="Arial Narrow" w:cs="Tahoma"/>
          <w:sz w:val="28"/>
          <w:szCs w:val="28"/>
        </w:rPr>
        <w:t>ducir, retener o compensar suma alguna del monto de los salarios y prestaciones en dinero que correspond</w:t>
      </w:r>
      <w:r w:rsidR="00786B63">
        <w:rPr>
          <w:rFonts w:ascii="Arial Narrow" w:hAnsi="Arial Narrow" w:cs="Tahoma"/>
          <w:sz w:val="28"/>
          <w:szCs w:val="28"/>
        </w:rPr>
        <w:t xml:space="preserve">iera </w:t>
      </w:r>
      <w:r w:rsidR="00A1466B" w:rsidRPr="00A1466B">
        <w:rPr>
          <w:rFonts w:ascii="Arial Narrow" w:hAnsi="Arial Narrow" w:cs="Tahoma"/>
          <w:sz w:val="28"/>
          <w:szCs w:val="28"/>
        </w:rPr>
        <w:t>a los trabajadores, sin autorización previa escrita de éstos para cada c</w:t>
      </w:r>
      <w:r w:rsidR="00A1466B">
        <w:rPr>
          <w:rFonts w:ascii="Arial Narrow" w:hAnsi="Arial Narrow" w:cs="Tahoma"/>
          <w:sz w:val="28"/>
          <w:szCs w:val="28"/>
        </w:rPr>
        <w:t>aso, o sin mandamiento judicial</w:t>
      </w:r>
      <w:r w:rsidR="00786B63">
        <w:rPr>
          <w:rFonts w:ascii="Arial Narrow" w:hAnsi="Arial Narrow" w:cs="Tahoma"/>
          <w:sz w:val="28"/>
          <w:szCs w:val="28"/>
        </w:rPr>
        <w:t>, estableciendo los casos que comprenden dicha prohibición y sus excepciones.</w:t>
      </w:r>
    </w:p>
    <w:p w:rsidR="000E0B9D" w:rsidRPr="00B8048A" w:rsidRDefault="000E0B9D" w:rsidP="00B8048A">
      <w:pPr>
        <w:pStyle w:val="Sinespaciado"/>
      </w:pPr>
    </w:p>
    <w:p w:rsidR="000E0B9D" w:rsidRPr="000E0B9D" w:rsidRDefault="000E0B9D" w:rsidP="000E0B9D">
      <w:pPr>
        <w:pStyle w:val="Sinespaciado"/>
        <w:spacing w:line="360" w:lineRule="auto"/>
        <w:ind w:firstLine="708"/>
        <w:jc w:val="both"/>
        <w:rPr>
          <w:rFonts w:ascii="Arial Narrow" w:hAnsi="Arial Narrow"/>
          <w:sz w:val="28"/>
          <w:szCs w:val="28"/>
          <w:lang w:eastAsia="en-US"/>
        </w:rPr>
      </w:pPr>
      <w:r w:rsidRPr="000E0B9D">
        <w:rPr>
          <w:rFonts w:ascii="Arial Narrow" w:hAnsi="Arial Narrow"/>
          <w:sz w:val="28"/>
          <w:szCs w:val="28"/>
          <w:lang w:eastAsia="en-US"/>
        </w:rPr>
        <w:t>Así pues, en los términos del prgf. 3º del artículo 16 de la Ley 789 de 2002, no existía responsabilidad económica del empleador en el evento de no cumplir con la obligación de deducir, retener y girar las sumas de dinero que sus trabajadores adeudaran a la entidad operadora para ser depositados a órdenes de esta, salvo en casos de deudas contraídas con entidades cooperativas (artículo 142 de la Ley 79 de 1988). Tampoco, había una limitación para gravar las prestaciones sociales con cargo a los descuento por crédito de libranza, como si existe actualmente respecto al auxilio de cesantías.</w:t>
      </w:r>
    </w:p>
    <w:p w:rsidR="00990F52" w:rsidRPr="00B8048A" w:rsidRDefault="00990F52" w:rsidP="00B8048A">
      <w:pPr>
        <w:pStyle w:val="Sinespaciado"/>
      </w:pPr>
    </w:p>
    <w:p w:rsidR="00990F52" w:rsidRDefault="000E0B9D" w:rsidP="00990F52">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Pese a ello, lógico </w:t>
      </w:r>
      <w:r w:rsidR="00990F52">
        <w:rPr>
          <w:rFonts w:ascii="Arial Narrow" w:hAnsi="Arial Narrow"/>
          <w:sz w:val="28"/>
          <w:szCs w:val="28"/>
          <w:lang w:eastAsia="en-US"/>
        </w:rPr>
        <w:t>es que si en los casos de terminación de la relación laboral, el empleador aplica descuentos por libranza al monto de la liquidación del trabajador, aquel está en la obligación de girar los rubros a la entidad operadora del crédito, pues no hacerlo acarrearía el no pago de los salarios y prestaciones sociales debidas, con la consecuente sanción por mora.</w:t>
      </w:r>
    </w:p>
    <w:p w:rsidR="00BF348B" w:rsidRPr="00CE7A6D" w:rsidRDefault="00BF348B" w:rsidP="00CE7A6D">
      <w:pPr>
        <w:pStyle w:val="Sinespaciado"/>
      </w:pPr>
    </w:p>
    <w:p w:rsidR="005E2D45" w:rsidRPr="00C651BE" w:rsidRDefault="00C651BE" w:rsidP="00C651BE">
      <w:pPr>
        <w:pStyle w:val="Sinespaciado"/>
        <w:ind w:firstLine="708"/>
        <w:rPr>
          <w:rFonts w:ascii="Arial Narrow" w:hAnsi="Arial Narrow"/>
          <w:b/>
          <w:sz w:val="28"/>
          <w:szCs w:val="28"/>
        </w:rPr>
      </w:pPr>
      <w:r w:rsidRPr="00C651BE">
        <w:rPr>
          <w:rFonts w:ascii="Arial Narrow" w:hAnsi="Arial Narrow"/>
          <w:b/>
          <w:sz w:val="28"/>
          <w:szCs w:val="28"/>
        </w:rPr>
        <w:t>Caso concreto</w:t>
      </w:r>
    </w:p>
    <w:p w:rsidR="00AD3BB2" w:rsidRPr="000E0B9D" w:rsidRDefault="00AD3BB2" w:rsidP="00681BA3">
      <w:pPr>
        <w:pStyle w:val="Sinespaciado"/>
        <w:spacing w:line="360" w:lineRule="auto"/>
      </w:pPr>
    </w:p>
    <w:p w:rsidR="00964A2D" w:rsidRDefault="00AD3BB2" w:rsidP="00F800EE">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el sub-lite, el demandante pretende que se condene a </w:t>
      </w:r>
      <w:r w:rsidR="00EF69A3">
        <w:rPr>
          <w:rFonts w:ascii="Arial Narrow" w:hAnsi="Arial Narrow"/>
          <w:sz w:val="28"/>
          <w:szCs w:val="28"/>
          <w:lang w:eastAsia="en-US"/>
        </w:rPr>
        <w:t xml:space="preserve">la Administradora de Fondo de Pensiones y Cesantías </w:t>
      </w:r>
      <w:r>
        <w:rPr>
          <w:rFonts w:ascii="Arial Narrow" w:hAnsi="Arial Narrow"/>
          <w:sz w:val="28"/>
          <w:szCs w:val="28"/>
          <w:lang w:eastAsia="en-US"/>
        </w:rPr>
        <w:t>Porvenir S.A.</w:t>
      </w:r>
      <w:r w:rsidR="00EF69A3">
        <w:rPr>
          <w:rFonts w:ascii="Arial Narrow" w:hAnsi="Arial Narrow"/>
          <w:sz w:val="28"/>
          <w:szCs w:val="28"/>
          <w:lang w:eastAsia="en-US"/>
        </w:rPr>
        <w:t xml:space="preserve">, al pago </w:t>
      </w:r>
      <w:r w:rsidR="001B0181">
        <w:rPr>
          <w:rFonts w:ascii="Arial Narrow" w:hAnsi="Arial Narrow"/>
          <w:sz w:val="28"/>
          <w:szCs w:val="28"/>
          <w:lang w:eastAsia="en-US"/>
        </w:rPr>
        <w:t>de la</w:t>
      </w:r>
      <w:r>
        <w:rPr>
          <w:rFonts w:ascii="Arial Narrow" w:hAnsi="Arial Narrow"/>
          <w:sz w:val="28"/>
          <w:szCs w:val="28"/>
          <w:lang w:eastAsia="en-US"/>
        </w:rPr>
        <w:t xml:space="preserve"> indemnización moratoria </w:t>
      </w:r>
      <w:r w:rsidR="00964A2D">
        <w:rPr>
          <w:rFonts w:ascii="Arial Narrow" w:hAnsi="Arial Narrow"/>
          <w:sz w:val="28"/>
          <w:szCs w:val="28"/>
          <w:lang w:eastAsia="en-US"/>
        </w:rPr>
        <w:t>prevista en</w:t>
      </w:r>
      <w:r w:rsidR="00E90EDA">
        <w:rPr>
          <w:rFonts w:ascii="Arial Narrow" w:hAnsi="Arial Narrow"/>
          <w:sz w:val="28"/>
          <w:szCs w:val="28"/>
          <w:lang w:eastAsia="en-US"/>
        </w:rPr>
        <w:t xml:space="preserve"> </w:t>
      </w:r>
      <w:r>
        <w:rPr>
          <w:rFonts w:ascii="Arial Narrow" w:hAnsi="Arial Narrow"/>
          <w:sz w:val="28"/>
          <w:szCs w:val="28"/>
          <w:lang w:eastAsia="en-US"/>
        </w:rPr>
        <w:t xml:space="preserve">el artículo 65 del C.S.T., </w:t>
      </w:r>
      <w:r w:rsidR="00E90EDA">
        <w:rPr>
          <w:rFonts w:ascii="Arial Narrow" w:hAnsi="Arial Narrow"/>
          <w:sz w:val="28"/>
          <w:szCs w:val="28"/>
          <w:lang w:eastAsia="en-US"/>
        </w:rPr>
        <w:t xml:space="preserve">sustentado en el hecho de </w:t>
      </w:r>
      <w:r w:rsidR="00D026AE">
        <w:rPr>
          <w:rFonts w:ascii="Arial Narrow" w:hAnsi="Arial Narrow"/>
          <w:sz w:val="28"/>
          <w:szCs w:val="28"/>
          <w:lang w:eastAsia="en-US"/>
        </w:rPr>
        <w:t>que d</w:t>
      </w:r>
      <w:r w:rsidR="001B0181">
        <w:rPr>
          <w:rFonts w:ascii="Arial Narrow" w:hAnsi="Arial Narrow"/>
          <w:sz w:val="28"/>
          <w:szCs w:val="28"/>
          <w:lang w:eastAsia="en-US"/>
        </w:rPr>
        <w:t xml:space="preserve">icha entidad, en su calidad de </w:t>
      </w:r>
      <w:r w:rsidR="00964A2D">
        <w:rPr>
          <w:rFonts w:ascii="Arial Narrow" w:hAnsi="Arial Narrow"/>
          <w:sz w:val="28"/>
          <w:szCs w:val="28"/>
          <w:lang w:eastAsia="en-US"/>
        </w:rPr>
        <w:t>ex empleador</w:t>
      </w:r>
      <w:r w:rsidR="0017548C">
        <w:rPr>
          <w:rFonts w:ascii="Arial Narrow" w:hAnsi="Arial Narrow"/>
          <w:sz w:val="28"/>
          <w:szCs w:val="28"/>
          <w:lang w:eastAsia="en-US"/>
        </w:rPr>
        <w:t>a</w:t>
      </w:r>
      <w:r w:rsidR="001B0181">
        <w:rPr>
          <w:rFonts w:ascii="Arial Narrow" w:hAnsi="Arial Narrow"/>
          <w:sz w:val="28"/>
          <w:szCs w:val="28"/>
          <w:lang w:eastAsia="en-US"/>
        </w:rPr>
        <w:t xml:space="preserve">, </w:t>
      </w:r>
      <w:r w:rsidR="00F800EE">
        <w:rPr>
          <w:rFonts w:ascii="Arial Narrow" w:hAnsi="Arial Narrow"/>
          <w:sz w:val="28"/>
          <w:szCs w:val="28"/>
          <w:lang w:eastAsia="en-US"/>
        </w:rPr>
        <w:t>omiti</w:t>
      </w:r>
      <w:r w:rsidR="00E90EDA">
        <w:rPr>
          <w:rFonts w:ascii="Arial Narrow" w:hAnsi="Arial Narrow"/>
          <w:sz w:val="28"/>
          <w:szCs w:val="28"/>
          <w:lang w:eastAsia="en-US"/>
        </w:rPr>
        <w:t xml:space="preserve">era </w:t>
      </w:r>
      <w:r w:rsidR="003E0459">
        <w:rPr>
          <w:rFonts w:ascii="Arial Narrow" w:hAnsi="Arial Narrow"/>
          <w:sz w:val="28"/>
          <w:szCs w:val="28"/>
          <w:lang w:eastAsia="en-US"/>
        </w:rPr>
        <w:t>efectuar</w:t>
      </w:r>
      <w:r w:rsidR="00E90EDA">
        <w:rPr>
          <w:rFonts w:ascii="Arial Narrow" w:hAnsi="Arial Narrow"/>
          <w:sz w:val="28"/>
          <w:szCs w:val="28"/>
          <w:lang w:eastAsia="en-US"/>
        </w:rPr>
        <w:t xml:space="preserve"> </w:t>
      </w:r>
      <w:r w:rsidR="00D026AE">
        <w:rPr>
          <w:rFonts w:ascii="Arial Narrow" w:hAnsi="Arial Narrow"/>
          <w:sz w:val="28"/>
          <w:szCs w:val="28"/>
          <w:lang w:eastAsia="en-US"/>
        </w:rPr>
        <w:t>con cargo a los descuentos efectuados a la liquidación y reliquidación final de</w:t>
      </w:r>
      <w:r w:rsidR="001B0181">
        <w:rPr>
          <w:rFonts w:ascii="Arial Narrow" w:hAnsi="Arial Narrow"/>
          <w:sz w:val="28"/>
          <w:szCs w:val="28"/>
          <w:lang w:eastAsia="en-US"/>
        </w:rPr>
        <w:t xml:space="preserve"> su </w:t>
      </w:r>
      <w:r w:rsidR="00D026AE">
        <w:rPr>
          <w:rFonts w:ascii="Arial Narrow" w:hAnsi="Arial Narrow"/>
          <w:sz w:val="28"/>
          <w:szCs w:val="28"/>
          <w:lang w:eastAsia="en-US"/>
        </w:rPr>
        <w:t xml:space="preserve">contrato de trabajo, </w:t>
      </w:r>
      <w:r w:rsidR="003E0459">
        <w:rPr>
          <w:rFonts w:ascii="Arial Narrow" w:hAnsi="Arial Narrow"/>
          <w:sz w:val="28"/>
          <w:szCs w:val="28"/>
          <w:lang w:eastAsia="en-US"/>
        </w:rPr>
        <w:t xml:space="preserve">el pago del crédito de libranza </w:t>
      </w:r>
      <w:r w:rsidR="00D026AE">
        <w:rPr>
          <w:rFonts w:ascii="Arial Narrow" w:hAnsi="Arial Narrow"/>
          <w:sz w:val="28"/>
          <w:szCs w:val="28"/>
          <w:lang w:eastAsia="en-US"/>
        </w:rPr>
        <w:t xml:space="preserve">que adquirió </w:t>
      </w:r>
      <w:r w:rsidR="003E0459">
        <w:rPr>
          <w:rFonts w:ascii="Arial Narrow" w:hAnsi="Arial Narrow"/>
          <w:sz w:val="28"/>
          <w:szCs w:val="28"/>
          <w:lang w:eastAsia="en-US"/>
        </w:rPr>
        <w:t>con el Banco de Bogotá</w:t>
      </w:r>
      <w:r w:rsidR="00EF69A3">
        <w:rPr>
          <w:rFonts w:ascii="Arial Narrow" w:hAnsi="Arial Narrow"/>
          <w:sz w:val="28"/>
          <w:szCs w:val="28"/>
          <w:lang w:eastAsia="en-US"/>
        </w:rPr>
        <w:t xml:space="preserve"> </w:t>
      </w:r>
      <w:r w:rsidR="00646858">
        <w:rPr>
          <w:rFonts w:ascii="Arial Narrow" w:hAnsi="Arial Narrow"/>
          <w:sz w:val="28"/>
          <w:szCs w:val="28"/>
          <w:lang w:eastAsia="en-US"/>
        </w:rPr>
        <w:t>en vigencia del contrato</w:t>
      </w:r>
      <w:r w:rsidR="003E0459">
        <w:rPr>
          <w:rFonts w:ascii="Arial Narrow" w:hAnsi="Arial Narrow"/>
          <w:sz w:val="28"/>
          <w:szCs w:val="28"/>
          <w:lang w:eastAsia="en-US"/>
        </w:rPr>
        <w:t xml:space="preserve">, </w:t>
      </w:r>
      <w:r w:rsidR="00D026AE">
        <w:rPr>
          <w:rFonts w:ascii="Arial Narrow" w:hAnsi="Arial Narrow"/>
          <w:sz w:val="28"/>
          <w:szCs w:val="28"/>
          <w:lang w:eastAsia="en-US"/>
        </w:rPr>
        <w:t xml:space="preserve">pues </w:t>
      </w:r>
      <w:r w:rsidR="00EF69A3">
        <w:rPr>
          <w:rFonts w:ascii="Arial Narrow" w:hAnsi="Arial Narrow"/>
          <w:sz w:val="28"/>
          <w:szCs w:val="28"/>
          <w:lang w:eastAsia="en-US"/>
        </w:rPr>
        <w:t xml:space="preserve">sólo </w:t>
      </w:r>
      <w:r w:rsidR="00964A2D">
        <w:rPr>
          <w:rFonts w:ascii="Arial Narrow" w:hAnsi="Arial Narrow"/>
          <w:sz w:val="28"/>
          <w:szCs w:val="28"/>
          <w:lang w:eastAsia="en-US"/>
        </w:rPr>
        <w:t xml:space="preserve">canceló la deuda </w:t>
      </w:r>
      <w:r w:rsidR="00EF69A3">
        <w:rPr>
          <w:rFonts w:ascii="Arial Narrow" w:hAnsi="Arial Narrow"/>
          <w:sz w:val="28"/>
          <w:szCs w:val="28"/>
          <w:lang w:eastAsia="en-US"/>
        </w:rPr>
        <w:t xml:space="preserve">el 23 de febrero de </w:t>
      </w:r>
      <w:r w:rsidR="00241679">
        <w:rPr>
          <w:rFonts w:ascii="Arial Narrow" w:hAnsi="Arial Narrow"/>
          <w:sz w:val="28"/>
          <w:szCs w:val="28"/>
          <w:lang w:eastAsia="en-US"/>
        </w:rPr>
        <w:t>2011.</w:t>
      </w:r>
    </w:p>
    <w:p w:rsidR="00964A2D" w:rsidRPr="00E90EDA" w:rsidRDefault="00964A2D" w:rsidP="00E90EDA">
      <w:pPr>
        <w:pStyle w:val="Sinespaciado"/>
      </w:pPr>
    </w:p>
    <w:p w:rsidR="003E0459" w:rsidRDefault="00964A2D" w:rsidP="00F800EE">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 Adicionalmente, pide se condene al pago de </w:t>
      </w:r>
      <w:r w:rsidR="0011619B">
        <w:rPr>
          <w:rFonts w:ascii="Arial Narrow" w:hAnsi="Arial Narrow"/>
          <w:sz w:val="28"/>
          <w:szCs w:val="28"/>
          <w:lang w:eastAsia="en-US"/>
        </w:rPr>
        <w:t xml:space="preserve">los </w:t>
      </w:r>
      <w:r>
        <w:rPr>
          <w:rFonts w:ascii="Arial Narrow" w:hAnsi="Arial Narrow"/>
          <w:sz w:val="28"/>
          <w:szCs w:val="28"/>
          <w:lang w:eastAsia="en-US"/>
        </w:rPr>
        <w:t xml:space="preserve">perjuicios morales, </w:t>
      </w:r>
      <w:r w:rsidR="00E90EDA">
        <w:rPr>
          <w:rFonts w:ascii="Arial Narrow" w:hAnsi="Arial Narrow"/>
          <w:sz w:val="28"/>
          <w:szCs w:val="28"/>
          <w:lang w:eastAsia="en-US"/>
        </w:rPr>
        <w:t xml:space="preserve">por afectación de </w:t>
      </w:r>
      <w:r>
        <w:rPr>
          <w:rFonts w:ascii="Arial Narrow" w:hAnsi="Arial Narrow"/>
          <w:sz w:val="28"/>
          <w:szCs w:val="28"/>
          <w:lang w:eastAsia="en-US"/>
        </w:rPr>
        <w:t xml:space="preserve">su buen nombre e historial crediticio, </w:t>
      </w:r>
      <w:r w:rsidR="00E90EDA">
        <w:rPr>
          <w:rFonts w:ascii="Arial Narrow" w:hAnsi="Arial Narrow"/>
          <w:sz w:val="28"/>
          <w:szCs w:val="28"/>
          <w:lang w:eastAsia="en-US"/>
        </w:rPr>
        <w:t xml:space="preserve">ante el </w:t>
      </w:r>
      <w:r w:rsidR="0011619B">
        <w:rPr>
          <w:rFonts w:ascii="Arial Narrow" w:hAnsi="Arial Narrow"/>
          <w:sz w:val="28"/>
          <w:szCs w:val="28"/>
          <w:lang w:eastAsia="en-US"/>
        </w:rPr>
        <w:t>report</w:t>
      </w:r>
      <w:r w:rsidR="0017548C">
        <w:rPr>
          <w:rFonts w:ascii="Arial Narrow" w:hAnsi="Arial Narrow"/>
          <w:sz w:val="28"/>
          <w:szCs w:val="28"/>
          <w:lang w:eastAsia="en-US"/>
        </w:rPr>
        <w:t>e</w:t>
      </w:r>
      <w:r w:rsidR="0011619B">
        <w:rPr>
          <w:rFonts w:ascii="Arial Narrow" w:hAnsi="Arial Narrow"/>
          <w:sz w:val="28"/>
          <w:szCs w:val="28"/>
          <w:lang w:eastAsia="en-US"/>
        </w:rPr>
        <w:t xml:space="preserve"> </w:t>
      </w:r>
      <w:r w:rsidR="00E90EDA">
        <w:rPr>
          <w:rFonts w:ascii="Arial Narrow" w:hAnsi="Arial Narrow"/>
          <w:sz w:val="28"/>
          <w:szCs w:val="28"/>
          <w:lang w:eastAsia="en-US"/>
        </w:rPr>
        <w:t>a las centrales de riesgo que le impiden acceder a cualquier tipo de crédito.</w:t>
      </w:r>
    </w:p>
    <w:p w:rsidR="00AD3BB2" w:rsidRPr="00681BA3" w:rsidRDefault="00AD3BB2" w:rsidP="00681BA3">
      <w:pPr>
        <w:pStyle w:val="Sinespaciado"/>
      </w:pPr>
    </w:p>
    <w:p w:rsidR="001B0181" w:rsidRDefault="00964A2D" w:rsidP="001464C3">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No son necesarias mayores elucubraciones al respecto para concluir que </w:t>
      </w:r>
      <w:r w:rsidR="0011619B">
        <w:rPr>
          <w:rFonts w:ascii="Arial Narrow" w:hAnsi="Arial Narrow"/>
          <w:sz w:val="28"/>
          <w:szCs w:val="28"/>
          <w:lang w:eastAsia="en-US"/>
        </w:rPr>
        <w:t xml:space="preserve">la decisión absolutoria de primer grado debe ser confirmada, por cuanto los documentos aportados al infolio </w:t>
      </w:r>
      <w:r w:rsidR="00E90EDA">
        <w:rPr>
          <w:rFonts w:ascii="Arial Narrow" w:hAnsi="Arial Narrow"/>
          <w:sz w:val="28"/>
          <w:szCs w:val="28"/>
          <w:lang w:eastAsia="en-US"/>
        </w:rPr>
        <w:t xml:space="preserve">permiten colegir </w:t>
      </w:r>
      <w:r w:rsidR="00074BC0">
        <w:rPr>
          <w:rFonts w:ascii="Arial Narrow" w:hAnsi="Arial Narrow"/>
          <w:sz w:val="28"/>
          <w:szCs w:val="28"/>
          <w:lang w:eastAsia="en-US"/>
        </w:rPr>
        <w:t xml:space="preserve">que </w:t>
      </w:r>
      <w:r w:rsidR="00F637BF">
        <w:rPr>
          <w:rFonts w:ascii="Arial Narrow" w:hAnsi="Arial Narrow"/>
          <w:sz w:val="28"/>
          <w:szCs w:val="28"/>
          <w:lang w:eastAsia="en-US"/>
        </w:rPr>
        <w:t xml:space="preserve">la </w:t>
      </w:r>
      <w:r w:rsidR="0011619B">
        <w:rPr>
          <w:rFonts w:ascii="Arial Narrow" w:hAnsi="Arial Narrow"/>
          <w:sz w:val="28"/>
          <w:szCs w:val="28"/>
          <w:lang w:eastAsia="en-US"/>
        </w:rPr>
        <w:t xml:space="preserve">entidad </w:t>
      </w:r>
      <w:r w:rsidR="00034E6D">
        <w:rPr>
          <w:rFonts w:ascii="Arial Narrow" w:hAnsi="Arial Narrow"/>
          <w:sz w:val="28"/>
          <w:szCs w:val="28"/>
          <w:lang w:eastAsia="en-US"/>
        </w:rPr>
        <w:t xml:space="preserve">accionada en modo alguno, obvió su obligación </w:t>
      </w:r>
      <w:r w:rsidR="00074BC0">
        <w:rPr>
          <w:rFonts w:ascii="Arial Narrow" w:hAnsi="Arial Narrow"/>
          <w:sz w:val="28"/>
          <w:szCs w:val="28"/>
          <w:lang w:eastAsia="en-US"/>
        </w:rPr>
        <w:t xml:space="preserve">en </w:t>
      </w:r>
      <w:r w:rsidR="00C9215C">
        <w:rPr>
          <w:rFonts w:ascii="Arial Narrow" w:hAnsi="Arial Narrow"/>
          <w:sz w:val="28"/>
          <w:szCs w:val="28"/>
          <w:lang w:eastAsia="en-US"/>
        </w:rPr>
        <w:t xml:space="preserve">el </w:t>
      </w:r>
      <w:r w:rsidR="00074BC0">
        <w:rPr>
          <w:rFonts w:ascii="Arial Narrow" w:hAnsi="Arial Narrow"/>
          <w:sz w:val="28"/>
          <w:szCs w:val="28"/>
          <w:lang w:eastAsia="en-US"/>
        </w:rPr>
        <w:t xml:space="preserve">desarrollo del crédito de libranza que </w:t>
      </w:r>
      <w:r w:rsidR="00A81E35">
        <w:rPr>
          <w:rFonts w:ascii="Arial Narrow" w:hAnsi="Arial Narrow"/>
          <w:sz w:val="28"/>
          <w:szCs w:val="28"/>
          <w:lang w:eastAsia="en-US"/>
        </w:rPr>
        <w:t xml:space="preserve">su empleado </w:t>
      </w:r>
      <w:r w:rsidR="008940C4">
        <w:rPr>
          <w:rFonts w:ascii="Arial Narrow" w:hAnsi="Arial Narrow"/>
          <w:sz w:val="28"/>
          <w:szCs w:val="28"/>
          <w:lang w:eastAsia="en-US"/>
        </w:rPr>
        <w:t xml:space="preserve">adquirió </w:t>
      </w:r>
      <w:r w:rsidR="007A7912">
        <w:rPr>
          <w:rFonts w:ascii="Arial Narrow" w:hAnsi="Arial Narrow"/>
          <w:sz w:val="28"/>
          <w:szCs w:val="28"/>
          <w:lang w:eastAsia="en-US"/>
        </w:rPr>
        <w:t xml:space="preserve">con el Banco de Bogotá el 4 de febrero de 2009, </w:t>
      </w:r>
      <w:r w:rsidR="0047448E">
        <w:rPr>
          <w:rFonts w:ascii="Arial Narrow" w:hAnsi="Arial Narrow"/>
          <w:sz w:val="28"/>
          <w:szCs w:val="28"/>
          <w:lang w:eastAsia="en-US"/>
        </w:rPr>
        <w:t xml:space="preserve">pues a contrario sensu, </w:t>
      </w:r>
      <w:r w:rsidR="0017548C">
        <w:rPr>
          <w:rFonts w:ascii="Arial Narrow" w:hAnsi="Arial Narrow"/>
          <w:sz w:val="28"/>
          <w:szCs w:val="28"/>
          <w:lang w:eastAsia="en-US"/>
        </w:rPr>
        <w:t>fue muy acuciosa</w:t>
      </w:r>
      <w:r w:rsidR="00E573D5">
        <w:rPr>
          <w:rFonts w:ascii="Arial Narrow" w:hAnsi="Arial Narrow"/>
          <w:sz w:val="28"/>
          <w:szCs w:val="28"/>
          <w:lang w:eastAsia="en-US"/>
        </w:rPr>
        <w:t xml:space="preserve"> al efectuar los descuentos y el pago a la entidad bancaria con que se pactó el crédito</w:t>
      </w:r>
      <w:r w:rsidR="0047448E">
        <w:rPr>
          <w:rFonts w:ascii="Arial Narrow" w:hAnsi="Arial Narrow"/>
          <w:sz w:val="28"/>
          <w:szCs w:val="28"/>
          <w:lang w:eastAsia="en-US"/>
        </w:rPr>
        <w:t xml:space="preserve">, </w:t>
      </w:r>
      <w:r w:rsidR="00597763">
        <w:rPr>
          <w:rFonts w:ascii="Arial Narrow" w:hAnsi="Arial Narrow"/>
          <w:sz w:val="28"/>
          <w:szCs w:val="28"/>
          <w:lang w:eastAsia="en-US"/>
        </w:rPr>
        <w:t xml:space="preserve">conforme pasa a explicarse: </w:t>
      </w:r>
    </w:p>
    <w:p w:rsidR="00F637BF" w:rsidRPr="00A81E35" w:rsidRDefault="00F637BF" w:rsidP="00A81E35">
      <w:pPr>
        <w:pStyle w:val="Sinespaciado"/>
      </w:pPr>
    </w:p>
    <w:p w:rsidR="007A7912" w:rsidRDefault="00EF4164" w:rsidP="00EF4164">
      <w:pPr>
        <w:pStyle w:val="Sinespaciado"/>
        <w:tabs>
          <w:tab w:val="left" w:pos="567"/>
        </w:tabs>
        <w:spacing w:line="360" w:lineRule="auto"/>
        <w:jc w:val="both"/>
        <w:rPr>
          <w:rFonts w:ascii="Arial Narrow" w:hAnsi="Arial Narrow"/>
          <w:sz w:val="28"/>
          <w:szCs w:val="28"/>
          <w:lang w:eastAsia="en-US"/>
        </w:rPr>
      </w:pPr>
      <w:r>
        <w:rPr>
          <w:rFonts w:ascii="Arial Narrow" w:hAnsi="Arial Narrow"/>
          <w:sz w:val="28"/>
          <w:szCs w:val="28"/>
          <w:lang w:eastAsia="en-US"/>
        </w:rPr>
        <w:tab/>
      </w:r>
      <w:r w:rsidR="00790F81">
        <w:rPr>
          <w:rFonts w:ascii="Arial Narrow" w:hAnsi="Arial Narrow"/>
          <w:sz w:val="28"/>
          <w:szCs w:val="28"/>
          <w:lang w:eastAsia="en-US"/>
        </w:rPr>
        <w:t xml:space="preserve">Porvenir S.A. liquidó </w:t>
      </w:r>
      <w:r w:rsidR="007A7912">
        <w:rPr>
          <w:rFonts w:ascii="Arial Narrow" w:hAnsi="Arial Narrow"/>
          <w:sz w:val="28"/>
          <w:szCs w:val="28"/>
          <w:lang w:eastAsia="en-US"/>
        </w:rPr>
        <w:t xml:space="preserve">el contrato de trabajo </w:t>
      </w:r>
      <w:r w:rsidR="00790F81">
        <w:rPr>
          <w:rFonts w:ascii="Arial Narrow" w:hAnsi="Arial Narrow"/>
          <w:sz w:val="28"/>
          <w:szCs w:val="28"/>
          <w:lang w:eastAsia="en-US"/>
        </w:rPr>
        <w:t xml:space="preserve">del señor Dider Alonso </w:t>
      </w:r>
      <w:r w:rsidR="007A7912">
        <w:rPr>
          <w:rFonts w:ascii="Arial Narrow" w:hAnsi="Arial Narrow"/>
          <w:sz w:val="28"/>
          <w:szCs w:val="28"/>
          <w:lang w:eastAsia="en-US"/>
        </w:rPr>
        <w:t>el 31 de julio de 2009,</w:t>
      </w:r>
      <w:r w:rsidR="00790F81">
        <w:rPr>
          <w:rFonts w:ascii="Arial Narrow" w:hAnsi="Arial Narrow"/>
          <w:sz w:val="28"/>
          <w:szCs w:val="28"/>
          <w:lang w:eastAsia="en-US"/>
        </w:rPr>
        <w:t xml:space="preserve"> en cuantía </w:t>
      </w:r>
      <w:r w:rsidR="008940C4">
        <w:rPr>
          <w:rFonts w:ascii="Arial Narrow" w:hAnsi="Arial Narrow"/>
          <w:sz w:val="28"/>
          <w:szCs w:val="28"/>
          <w:lang w:eastAsia="en-US"/>
        </w:rPr>
        <w:t xml:space="preserve">igual a </w:t>
      </w:r>
      <w:r w:rsidR="00790F81">
        <w:rPr>
          <w:rFonts w:ascii="Arial Narrow" w:hAnsi="Arial Narrow"/>
          <w:sz w:val="28"/>
          <w:szCs w:val="28"/>
          <w:lang w:eastAsia="en-US"/>
        </w:rPr>
        <w:t xml:space="preserve">$ 2`034.261, </w:t>
      </w:r>
      <w:r w:rsidR="00312757">
        <w:rPr>
          <w:rFonts w:ascii="Arial Narrow" w:hAnsi="Arial Narrow"/>
          <w:sz w:val="28"/>
          <w:szCs w:val="28"/>
          <w:lang w:eastAsia="en-US"/>
        </w:rPr>
        <w:t>del cual se d</w:t>
      </w:r>
      <w:r w:rsidR="000E0B9D">
        <w:rPr>
          <w:rFonts w:ascii="Arial Narrow" w:hAnsi="Arial Narrow"/>
          <w:sz w:val="28"/>
          <w:szCs w:val="28"/>
          <w:lang w:eastAsia="en-US"/>
        </w:rPr>
        <w:t xml:space="preserve">escontó </w:t>
      </w:r>
      <w:r w:rsidR="00312757">
        <w:rPr>
          <w:rFonts w:ascii="Arial Narrow" w:hAnsi="Arial Narrow"/>
          <w:sz w:val="28"/>
          <w:szCs w:val="28"/>
          <w:lang w:eastAsia="en-US"/>
        </w:rPr>
        <w:t>$</w:t>
      </w:r>
      <w:r w:rsidR="0047448E">
        <w:rPr>
          <w:rFonts w:ascii="Arial Narrow" w:hAnsi="Arial Narrow"/>
          <w:sz w:val="28"/>
          <w:szCs w:val="28"/>
          <w:lang w:eastAsia="en-US"/>
        </w:rPr>
        <w:t xml:space="preserve">79.680 </w:t>
      </w:r>
      <w:r w:rsidR="00312757">
        <w:rPr>
          <w:rFonts w:ascii="Arial Narrow" w:hAnsi="Arial Narrow"/>
          <w:sz w:val="28"/>
          <w:szCs w:val="28"/>
          <w:lang w:eastAsia="en-US"/>
        </w:rPr>
        <w:t xml:space="preserve">de aportes a seguridad social </w:t>
      </w:r>
      <w:r w:rsidR="0047448E">
        <w:rPr>
          <w:rFonts w:ascii="Arial Narrow" w:hAnsi="Arial Narrow"/>
          <w:sz w:val="28"/>
          <w:szCs w:val="28"/>
          <w:lang w:eastAsia="en-US"/>
        </w:rPr>
        <w:t>y</w:t>
      </w:r>
      <w:r w:rsidR="00312757">
        <w:rPr>
          <w:rFonts w:ascii="Arial Narrow" w:hAnsi="Arial Narrow"/>
          <w:sz w:val="28"/>
          <w:szCs w:val="28"/>
          <w:lang w:eastAsia="en-US"/>
        </w:rPr>
        <w:t>,</w:t>
      </w:r>
      <w:r w:rsidR="0047448E">
        <w:rPr>
          <w:rFonts w:ascii="Arial Narrow" w:hAnsi="Arial Narrow"/>
          <w:sz w:val="28"/>
          <w:szCs w:val="28"/>
          <w:lang w:eastAsia="en-US"/>
        </w:rPr>
        <w:t xml:space="preserve"> $ 1</w:t>
      </w:r>
      <w:r w:rsidR="008E2B05">
        <w:rPr>
          <w:rFonts w:ascii="Arial Narrow" w:hAnsi="Arial Narrow"/>
          <w:sz w:val="28"/>
          <w:szCs w:val="28"/>
          <w:lang w:eastAsia="en-US"/>
        </w:rPr>
        <w:t xml:space="preserve">`822.074 </w:t>
      </w:r>
      <w:r w:rsidR="0047448E">
        <w:rPr>
          <w:rFonts w:ascii="Arial Narrow" w:hAnsi="Arial Narrow"/>
          <w:sz w:val="28"/>
          <w:szCs w:val="28"/>
          <w:lang w:eastAsia="en-US"/>
        </w:rPr>
        <w:t>po</w:t>
      </w:r>
      <w:r w:rsidR="00790F81">
        <w:rPr>
          <w:rFonts w:ascii="Arial Narrow" w:hAnsi="Arial Narrow"/>
          <w:sz w:val="28"/>
          <w:szCs w:val="28"/>
          <w:lang w:eastAsia="en-US"/>
        </w:rPr>
        <w:t xml:space="preserve">r crédito de libranza, </w:t>
      </w:r>
      <w:r w:rsidR="008940C4">
        <w:rPr>
          <w:rFonts w:ascii="Arial Narrow" w:hAnsi="Arial Narrow"/>
          <w:sz w:val="28"/>
          <w:szCs w:val="28"/>
          <w:lang w:eastAsia="en-US"/>
        </w:rPr>
        <w:t>trasladando</w:t>
      </w:r>
      <w:r w:rsidR="008E2B05">
        <w:rPr>
          <w:rFonts w:ascii="Arial Narrow" w:hAnsi="Arial Narrow"/>
          <w:sz w:val="28"/>
          <w:szCs w:val="28"/>
          <w:lang w:eastAsia="en-US"/>
        </w:rPr>
        <w:t xml:space="preserve"> </w:t>
      </w:r>
      <w:r w:rsidR="000E0B9D">
        <w:rPr>
          <w:rFonts w:ascii="Arial Narrow" w:hAnsi="Arial Narrow"/>
          <w:sz w:val="28"/>
          <w:szCs w:val="28"/>
          <w:lang w:eastAsia="en-US"/>
        </w:rPr>
        <w:t>este último valor c</w:t>
      </w:r>
      <w:r w:rsidR="008E2B05">
        <w:rPr>
          <w:rFonts w:ascii="Arial Narrow" w:hAnsi="Arial Narrow"/>
          <w:sz w:val="28"/>
          <w:szCs w:val="28"/>
          <w:lang w:eastAsia="en-US"/>
        </w:rPr>
        <w:t xml:space="preserve">on destino </w:t>
      </w:r>
      <w:r w:rsidR="00790F81">
        <w:rPr>
          <w:rFonts w:ascii="Arial Narrow" w:hAnsi="Arial Narrow"/>
          <w:sz w:val="28"/>
          <w:szCs w:val="28"/>
          <w:lang w:eastAsia="en-US"/>
        </w:rPr>
        <w:t>al Banco de Bogot</w:t>
      </w:r>
      <w:r w:rsidR="008E2B05">
        <w:rPr>
          <w:rFonts w:ascii="Arial Narrow" w:hAnsi="Arial Narrow"/>
          <w:sz w:val="28"/>
          <w:szCs w:val="28"/>
          <w:lang w:eastAsia="en-US"/>
        </w:rPr>
        <w:t xml:space="preserve">á </w:t>
      </w:r>
      <w:r w:rsidR="008940C4">
        <w:rPr>
          <w:rFonts w:ascii="Arial Narrow" w:hAnsi="Arial Narrow"/>
          <w:sz w:val="28"/>
          <w:szCs w:val="28"/>
          <w:lang w:eastAsia="en-US"/>
        </w:rPr>
        <w:t>el día 9 de agosto de 2009, tal cual lo corroboró</w:t>
      </w:r>
      <w:r w:rsidR="008E2B05">
        <w:rPr>
          <w:rFonts w:ascii="Arial Narrow" w:hAnsi="Arial Narrow"/>
          <w:sz w:val="28"/>
          <w:szCs w:val="28"/>
          <w:lang w:eastAsia="en-US"/>
        </w:rPr>
        <w:t xml:space="preserve"> esa entidad a través de los oficios </w:t>
      </w:r>
      <w:r w:rsidR="008940C4">
        <w:rPr>
          <w:rFonts w:ascii="Arial Narrow" w:hAnsi="Arial Narrow"/>
          <w:sz w:val="28"/>
          <w:szCs w:val="28"/>
          <w:lang w:eastAsia="en-US"/>
        </w:rPr>
        <w:t>allegados a</w:t>
      </w:r>
      <w:r w:rsidR="00C72FA3">
        <w:rPr>
          <w:rFonts w:ascii="Arial Narrow" w:hAnsi="Arial Narrow"/>
          <w:sz w:val="28"/>
          <w:szCs w:val="28"/>
          <w:lang w:eastAsia="en-US"/>
        </w:rPr>
        <w:t xml:space="preserve"> esta actuación</w:t>
      </w:r>
      <w:r w:rsidR="00646858">
        <w:rPr>
          <w:rFonts w:ascii="Arial Narrow" w:hAnsi="Arial Narrow"/>
          <w:sz w:val="28"/>
          <w:szCs w:val="28"/>
          <w:lang w:eastAsia="en-US"/>
        </w:rPr>
        <w:t>, visibles a fls.17, 197 y</w:t>
      </w:r>
      <w:r w:rsidR="008940C4">
        <w:rPr>
          <w:rFonts w:ascii="Arial Narrow" w:hAnsi="Arial Narrow"/>
          <w:sz w:val="28"/>
          <w:szCs w:val="28"/>
          <w:lang w:eastAsia="en-US"/>
        </w:rPr>
        <w:t xml:space="preserve"> 204. </w:t>
      </w:r>
    </w:p>
    <w:p w:rsidR="0000591E" w:rsidRPr="00EF4164" w:rsidRDefault="0000591E" w:rsidP="00EF4164">
      <w:pPr>
        <w:pStyle w:val="Sinespaciado"/>
        <w:tabs>
          <w:tab w:val="left" w:pos="567"/>
        </w:tabs>
      </w:pPr>
    </w:p>
    <w:p w:rsidR="00EF4164" w:rsidRDefault="00EF4164" w:rsidP="00EF4164">
      <w:pPr>
        <w:pStyle w:val="Sinespaciado"/>
        <w:tabs>
          <w:tab w:val="left" w:pos="567"/>
        </w:tabs>
        <w:spacing w:line="360" w:lineRule="auto"/>
        <w:jc w:val="both"/>
        <w:rPr>
          <w:rFonts w:ascii="Arial Narrow" w:hAnsi="Arial Narrow"/>
          <w:sz w:val="28"/>
          <w:szCs w:val="28"/>
          <w:lang w:eastAsia="en-US"/>
        </w:rPr>
      </w:pPr>
      <w:r>
        <w:rPr>
          <w:rFonts w:ascii="Arial Narrow" w:hAnsi="Arial Narrow"/>
          <w:sz w:val="28"/>
          <w:szCs w:val="28"/>
          <w:lang w:eastAsia="en-US"/>
        </w:rPr>
        <w:tab/>
      </w:r>
      <w:r w:rsidR="008940C4" w:rsidRPr="00EC11AE">
        <w:rPr>
          <w:rFonts w:ascii="Arial Narrow" w:hAnsi="Arial Narrow"/>
          <w:sz w:val="28"/>
          <w:szCs w:val="28"/>
          <w:lang w:eastAsia="en-US"/>
        </w:rPr>
        <w:t>De</w:t>
      </w:r>
      <w:r w:rsidR="000E0B9D" w:rsidRPr="00EC11AE">
        <w:rPr>
          <w:rFonts w:ascii="Arial Narrow" w:hAnsi="Arial Narrow"/>
          <w:sz w:val="28"/>
          <w:szCs w:val="28"/>
          <w:lang w:eastAsia="en-US"/>
        </w:rPr>
        <w:t xml:space="preserve">bido a que </w:t>
      </w:r>
      <w:r w:rsidR="00ED79A9">
        <w:rPr>
          <w:rFonts w:ascii="Arial Narrow" w:hAnsi="Arial Narrow"/>
          <w:sz w:val="28"/>
          <w:szCs w:val="28"/>
          <w:lang w:eastAsia="en-US"/>
        </w:rPr>
        <w:t>con posterioridad a la finalización del contrato s</w:t>
      </w:r>
      <w:r w:rsidR="00B8048A">
        <w:rPr>
          <w:rFonts w:ascii="Arial Narrow" w:hAnsi="Arial Narrow"/>
          <w:sz w:val="28"/>
          <w:szCs w:val="28"/>
          <w:lang w:eastAsia="en-US"/>
        </w:rPr>
        <w:t xml:space="preserve">e generaron comisiones a favor </w:t>
      </w:r>
      <w:r w:rsidR="000E0B9D" w:rsidRPr="00EC11AE">
        <w:rPr>
          <w:rFonts w:ascii="Arial Narrow" w:hAnsi="Arial Narrow"/>
          <w:sz w:val="28"/>
          <w:szCs w:val="28"/>
          <w:lang w:eastAsia="en-US"/>
        </w:rPr>
        <w:t xml:space="preserve">del trabajador, </w:t>
      </w:r>
      <w:r w:rsidR="00523976" w:rsidRPr="00EC11AE">
        <w:rPr>
          <w:rFonts w:ascii="Arial Narrow" w:hAnsi="Arial Narrow"/>
          <w:sz w:val="28"/>
          <w:szCs w:val="28"/>
          <w:lang w:eastAsia="en-US"/>
        </w:rPr>
        <w:t xml:space="preserve">el 17 de septiembre de 2009 </w:t>
      </w:r>
      <w:r w:rsidR="00303686" w:rsidRPr="00EC11AE">
        <w:rPr>
          <w:rFonts w:ascii="Arial Narrow" w:hAnsi="Arial Narrow"/>
          <w:sz w:val="28"/>
          <w:szCs w:val="28"/>
          <w:lang w:eastAsia="en-US"/>
        </w:rPr>
        <w:t xml:space="preserve">la demandada efectuó la </w:t>
      </w:r>
      <w:r w:rsidR="008940C4" w:rsidRPr="00EC11AE">
        <w:rPr>
          <w:rFonts w:ascii="Arial Narrow" w:hAnsi="Arial Narrow"/>
          <w:sz w:val="28"/>
          <w:szCs w:val="28"/>
          <w:lang w:eastAsia="en-US"/>
        </w:rPr>
        <w:t>re liquidación</w:t>
      </w:r>
      <w:r w:rsidR="000E0B9D" w:rsidRPr="00EC11AE">
        <w:rPr>
          <w:rFonts w:ascii="Arial Narrow" w:hAnsi="Arial Narrow"/>
          <w:sz w:val="28"/>
          <w:szCs w:val="28"/>
          <w:lang w:eastAsia="en-US"/>
        </w:rPr>
        <w:t xml:space="preserve"> del contrato</w:t>
      </w:r>
      <w:r w:rsidR="00523976" w:rsidRPr="00EC11AE">
        <w:rPr>
          <w:rFonts w:ascii="Arial Narrow" w:hAnsi="Arial Narrow"/>
          <w:sz w:val="28"/>
          <w:szCs w:val="28"/>
          <w:lang w:eastAsia="en-US"/>
        </w:rPr>
        <w:t>, cuyo valor ascendió a $ 494.222, monto que pese a qu</w:t>
      </w:r>
      <w:r w:rsidR="008108F0">
        <w:rPr>
          <w:rFonts w:ascii="Arial Narrow" w:hAnsi="Arial Narrow"/>
          <w:sz w:val="28"/>
          <w:szCs w:val="28"/>
          <w:lang w:eastAsia="en-US"/>
        </w:rPr>
        <w:t xml:space="preserve">e debía </w:t>
      </w:r>
      <w:r w:rsidR="00523976" w:rsidRPr="00EC11AE">
        <w:rPr>
          <w:rFonts w:ascii="Arial Narrow" w:hAnsi="Arial Narrow"/>
          <w:sz w:val="28"/>
          <w:szCs w:val="28"/>
          <w:lang w:eastAsia="en-US"/>
        </w:rPr>
        <w:t>ser descontado en su totalidad para cubrir el valor del crédito de libranza</w:t>
      </w:r>
      <w:r w:rsidR="00D03140">
        <w:rPr>
          <w:rFonts w:ascii="Arial Narrow" w:hAnsi="Arial Narrow"/>
          <w:sz w:val="28"/>
          <w:szCs w:val="28"/>
          <w:lang w:eastAsia="en-US"/>
        </w:rPr>
        <w:t xml:space="preserve"> y de PDA, en cuantía de $ 349.222 y $ 145.000</w:t>
      </w:r>
      <w:r w:rsidR="00523976" w:rsidRPr="00EC11AE">
        <w:rPr>
          <w:rFonts w:ascii="Arial Narrow" w:hAnsi="Arial Narrow"/>
          <w:sz w:val="28"/>
          <w:szCs w:val="28"/>
          <w:lang w:eastAsia="en-US"/>
        </w:rPr>
        <w:t xml:space="preserve">, </w:t>
      </w:r>
      <w:r w:rsidR="004C7AE3">
        <w:rPr>
          <w:rFonts w:ascii="Arial Narrow" w:hAnsi="Arial Narrow"/>
          <w:sz w:val="28"/>
          <w:szCs w:val="28"/>
          <w:lang w:eastAsia="en-US"/>
        </w:rPr>
        <w:t>respectivamente,</w:t>
      </w:r>
      <w:r w:rsidR="007868FA">
        <w:rPr>
          <w:rFonts w:ascii="Arial Narrow" w:hAnsi="Arial Narrow"/>
          <w:sz w:val="28"/>
          <w:szCs w:val="28"/>
          <w:lang w:eastAsia="en-US"/>
        </w:rPr>
        <w:t xml:space="preserve"> pues según el formato de liquidación </w:t>
      </w:r>
      <w:r w:rsidR="004177FC">
        <w:rPr>
          <w:rFonts w:ascii="Arial Narrow" w:hAnsi="Arial Narrow"/>
          <w:sz w:val="28"/>
          <w:szCs w:val="28"/>
          <w:lang w:eastAsia="en-US"/>
        </w:rPr>
        <w:t xml:space="preserve">que obra a folio 13, </w:t>
      </w:r>
      <w:r w:rsidR="007868FA">
        <w:rPr>
          <w:rFonts w:ascii="Arial Narrow" w:hAnsi="Arial Narrow"/>
          <w:sz w:val="28"/>
          <w:szCs w:val="28"/>
          <w:lang w:eastAsia="en-US"/>
        </w:rPr>
        <w:t xml:space="preserve">el valor de los devengos </w:t>
      </w:r>
      <w:r w:rsidR="004177FC">
        <w:rPr>
          <w:rFonts w:ascii="Arial Narrow" w:hAnsi="Arial Narrow"/>
          <w:sz w:val="28"/>
          <w:szCs w:val="28"/>
          <w:lang w:eastAsia="en-US"/>
        </w:rPr>
        <w:t xml:space="preserve">era igual </w:t>
      </w:r>
      <w:r w:rsidR="007868FA">
        <w:rPr>
          <w:rFonts w:ascii="Arial Narrow" w:hAnsi="Arial Narrow"/>
          <w:sz w:val="28"/>
          <w:szCs w:val="28"/>
          <w:lang w:eastAsia="en-US"/>
        </w:rPr>
        <w:t xml:space="preserve">al de los descuentos,  </w:t>
      </w:r>
      <w:r w:rsidR="00DD6567">
        <w:rPr>
          <w:rFonts w:ascii="Arial Narrow" w:hAnsi="Arial Narrow"/>
          <w:sz w:val="28"/>
          <w:szCs w:val="28"/>
          <w:lang w:eastAsia="en-US"/>
        </w:rPr>
        <w:t>fue</w:t>
      </w:r>
      <w:r w:rsidR="00564871">
        <w:rPr>
          <w:rFonts w:ascii="Arial Narrow" w:hAnsi="Arial Narrow"/>
          <w:sz w:val="28"/>
          <w:szCs w:val="28"/>
          <w:lang w:eastAsia="en-US"/>
        </w:rPr>
        <w:t xml:space="preserve"> </w:t>
      </w:r>
      <w:r w:rsidR="007868FA">
        <w:rPr>
          <w:rFonts w:ascii="Arial Narrow" w:hAnsi="Arial Narrow"/>
          <w:sz w:val="28"/>
          <w:szCs w:val="28"/>
          <w:lang w:eastAsia="en-US"/>
        </w:rPr>
        <w:t xml:space="preserve">pagado erróneamente </w:t>
      </w:r>
      <w:r w:rsidR="008108F0">
        <w:rPr>
          <w:rFonts w:ascii="Arial Narrow" w:hAnsi="Arial Narrow"/>
          <w:sz w:val="28"/>
          <w:szCs w:val="28"/>
          <w:lang w:eastAsia="en-US"/>
        </w:rPr>
        <w:t>por</w:t>
      </w:r>
      <w:r w:rsidR="00523976" w:rsidRPr="00EC11AE">
        <w:rPr>
          <w:rFonts w:ascii="Arial Narrow" w:hAnsi="Arial Narrow"/>
          <w:sz w:val="28"/>
          <w:szCs w:val="28"/>
          <w:lang w:eastAsia="en-US"/>
        </w:rPr>
        <w:t xml:space="preserve"> </w:t>
      </w:r>
      <w:r w:rsidR="007D4877">
        <w:rPr>
          <w:rFonts w:ascii="Arial Narrow" w:hAnsi="Arial Narrow"/>
          <w:sz w:val="28"/>
          <w:szCs w:val="28"/>
          <w:lang w:eastAsia="en-US"/>
        </w:rPr>
        <w:t>Lina María Ocampo Gaviria, Directora de Oficina de la accionada,</w:t>
      </w:r>
      <w:r w:rsidR="008108F0">
        <w:rPr>
          <w:rFonts w:ascii="Arial Narrow" w:hAnsi="Arial Narrow"/>
          <w:sz w:val="28"/>
          <w:szCs w:val="28"/>
          <w:lang w:eastAsia="en-US"/>
        </w:rPr>
        <w:t xml:space="preserve"> al demandante, </w:t>
      </w:r>
      <w:r w:rsidR="00EC11AE">
        <w:rPr>
          <w:rFonts w:ascii="Arial Narrow" w:hAnsi="Arial Narrow"/>
          <w:sz w:val="28"/>
          <w:szCs w:val="28"/>
          <w:lang w:eastAsia="en-US"/>
        </w:rPr>
        <w:t xml:space="preserve">según se acredita con las manifestaciones </w:t>
      </w:r>
      <w:r w:rsidR="0000591E">
        <w:rPr>
          <w:rFonts w:ascii="Arial Narrow" w:hAnsi="Arial Narrow"/>
          <w:sz w:val="28"/>
          <w:szCs w:val="28"/>
          <w:lang w:eastAsia="en-US"/>
        </w:rPr>
        <w:t>que</w:t>
      </w:r>
      <w:r w:rsidR="008108F0">
        <w:rPr>
          <w:rFonts w:ascii="Arial Narrow" w:hAnsi="Arial Narrow"/>
          <w:sz w:val="28"/>
          <w:szCs w:val="28"/>
          <w:lang w:eastAsia="en-US"/>
        </w:rPr>
        <w:t xml:space="preserve"> éste </w:t>
      </w:r>
      <w:r w:rsidR="0000591E">
        <w:rPr>
          <w:rFonts w:ascii="Arial Narrow" w:hAnsi="Arial Narrow"/>
          <w:sz w:val="28"/>
          <w:szCs w:val="28"/>
          <w:lang w:eastAsia="en-US"/>
        </w:rPr>
        <w:t xml:space="preserve">hizo en el interrogatorio </w:t>
      </w:r>
      <w:r w:rsidR="00FB4A79">
        <w:rPr>
          <w:rFonts w:ascii="Arial Narrow" w:hAnsi="Arial Narrow"/>
          <w:sz w:val="28"/>
          <w:szCs w:val="28"/>
          <w:lang w:eastAsia="en-US"/>
        </w:rPr>
        <w:t>de parte</w:t>
      </w:r>
      <w:r w:rsidR="007D4877">
        <w:rPr>
          <w:rFonts w:ascii="Arial Narrow" w:hAnsi="Arial Narrow"/>
          <w:sz w:val="28"/>
          <w:szCs w:val="28"/>
          <w:lang w:eastAsia="en-US"/>
        </w:rPr>
        <w:t>, l</w:t>
      </w:r>
      <w:r w:rsidR="008108F0">
        <w:rPr>
          <w:rFonts w:ascii="Arial Narrow" w:hAnsi="Arial Narrow"/>
          <w:sz w:val="28"/>
          <w:szCs w:val="28"/>
          <w:lang w:eastAsia="en-US"/>
        </w:rPr>
        <w:t xml:space="preserve">os dichos de la funcionaria </w:t>
      </w:r>
      <w:r w:rsidR="00EC11AE">
        <w:rPr>
          <w:rFonts w:ascii="Arial Narrow" w:hAnsi="Arial Narrow"/>
          <w:sz w:val="28"/>
          <w:szCs w:val="28"/>
          <w:lang w:eastAsia="en-US"/>
        </w:rPr>
        <w:t>y</w:t>
      </w:r>
      <w:r w:rsidR="007D4877">
        <w:rPr>
          <w:rFonts w:ascii="Arial Narrow" w:hAnsi="Arial Narrow"/>
          <w:sz w:val="28"/>
          <w:szCs w:val="28"/>
          <w:lang w:eastAsia="en-US"/>
        </w:rPr>
        <w:t xml:space="preserve"> </w:t>
      </w:r>
      <w:r w:rsidR="00EC11AE">
        <w:rPr>
          <w:rFonts w:ascii="Arial Narrow" w:hAnsi="Arial Narrow"/>
          <w:sz w:val="28"/>
          <w:szCs w:val="28"/>
          <w:lang w:eastAsia="en-US"/>
        </w:rPr>
        <w:t xml:space="preserve">el comprobante de egreso </w:t>
      </w:r>
      <w:r w:rsidR="007D4877">
        <w:rPr>
          <w:rFonts w:ascii="Arial Narrow" w:hAnsi="Arial Narrow"/>
          <w:sz w:val="28"/>
          <w:szCs w:val="28"/>
          <w:lang w:eastAsia="en-US"/>
        </w:rPr>
        <w:t xml:space="preserve">obrante a </w:t>
      </w:r>
      <w:r>
        <w:rPr>
          <w:rFonts w:ascii="Arial Narrow" w:hAnsi="Arial Narrow"/>
          <w:sz w:val="28"/>
          <w:szCs w:val="28"/>
          <w:lang w:eastAsia="en-US"/>
        </w:rPr>
        <w:t>folio 14.</w:t>
      </w:r>
    </w:p>
    <w:p w:rsidR="00EF4164" w:rsidRPr="007D5ED8" w:rsidRDefault="00EF4164" w:rsidP="007D5ED8">
      <w:pPr>
        <w:pStyle w:val="Sinespaciado"/>
      </w:pPr>
    </w:p>
    <w:p w:rsidR="009A7965" w:rsidRPr="00CC21FB" w:rsidRDefault="00EF4164" w:rsidP="00EF4164">
      <w:pPr>
        <w:pStyle w:val="Sinespaciado"/>
        <w:tabs>
          <w:tab w:val="left" w:pos="567"/>
        </w:tabs>
        <w:spacing w:line="360" w:lineRule="auto"/>
        <w:jc w:val="both"/>
        <w:rPr>
          <w:rFonts w:ascii="Arial Narrow" w:hAnsi="Arial Narrow"/>
          <w:color w:val="FF0000"/>
          <w:sz w:val="28"/>
          <w:szCs w:val="28"/>
          <w:lang w:eastAsia="en-US"/>
        </w:rPr>
      </w:pPr>
      <w:r>
        <w:rPr>
          <w:rFonts w:ascii="Arial Narrow" w:hAnsi="Arial Narrow"/>
          <w:sz w:val="28"/>
          <w:szCs w:val="28"/>
          <w:lang w:eastAsia="en-US"/>
        </w:rPr>
        <w:tab/>
      </w:r>
      <w:r w:rsidR="005C3CD5">
        <w:rPr>
          <w:rFonts w:ascii="Arial Narrow" w:hAnsi="Arial Narrow"/>
          <w:sz w:val="28"/>
          <w:szCs w:val="28"/>
          <w:lang w:eastAsia="en-US"/>
        </w:rPr>
        <w:t xml:space="preserve">Lo anterior no </w:t>
      </w:r>
      <w:r w:rsidR="009A7965">
        <w:rPr>
          <w:rFonts w:ascii="Arial Narrow" w:hAnsi="Arial Narrow"/>
          <w:sz w:val="28"/>
          <w:szCs w:val="28"/>
          <w:lang w:eastAsia="en-US"/>
        </w:rPr>
        <w:t xml:space="preserve">cambia </w:t>
      </w:r>
      <w:r w:rsidR="005C3CD5">
        <w:rPr>
          <w:rFonts w:ascii="Arial Narrow" w:hAnsi="Arial Narrow"/>
          <w:sz w:val="28"/>
          <w:szCs w:val="28"/>
          <w:lang w:eastAsia="en-US"/>
        </w:rPr>
        <w:t xml:space="preserve">por </w:t>
      </w:r>
      <w:r w:rsidR="009A7965">
        <w:rPr>
          <w:rFonts w:ascii="Arial Narrow" w:hAnsi="Arial Narrow"/>
          <w:sz w:val="28"/>
          <w:szCs w:val="28"/>
          <w:lang w:eastAsia="en-US"/>
        </w:rPr>
        <w:t xml:space="preserve">el hecho de que el actor hubiese decidido a motu proprio reembolsar el dinero </w:t>
      </w:r>
      <w:r w:rsidR="008E4E74">
        <w:rPr>
          <w:rFonts w:ascii="Arial Narrow" w:hAnsi="Arial Narrow"/>
          <w:sz w:val="28"/>
          <w:szCs w:val="28"/>
          <w:lang w:eastAsia="en-US"/>
        </w:rPr>
        <w:t>a</w:t>
      </w:r>
      <w:r w:rsidR="005C3CD5">
        <w:rPr>
          <w:rFonts w:ascii="Arial Narrow" w:hAnsi="Arial Narrow"/>
          <w:sz w:val="28"/>
          <w:szCs w:val="28"/>
          <w:lang w:eastAsia="en-US"/>
        </w:rPr>
        <w:t xml:space="preserve"> la Directora de Oficina de la entidad, quien como re</w:t>
      </w:r>
      <w:r w:rsidR="00463ECB">
        <w:rPr>
          <w:rFonts w:ascii="Arial Narrow" w:hAnsi="Arial Narrow"/>
          <w:sz w:val="28"/>
          <w:szCs w:val="28"/>
          <w:lang w:eastAsia="en-US"/>
        </w:rPr>
        <w:t>sponsable de realizar los pagos de las li</w:t>
      </w:r>
      <w:r w:rsidR="009E04C5">
        <w:rPr>
          <w:rFonts w:ascii="Arial Narrow" w:hAnsi="Arial Narrow"/>
          <w:sz w:val="28"/>
          <w:szCs w:val="28"/>
          <w:lang w:eastAsia="en-US"/>
        </w:rPr>
        <w:t xml:space="preserve">quidaciones de los trabajadores, </w:t>
      </w:r>
      <w:r w:rsidR="008108F0">
        <w:rPr>
          <w:rFonts w:ascii="Arial Narrow" w:hAnsi="Arial Narrow"/>
          <w:sz w:val="28"/>
          <w:szCs w:val="28"/>
          <w:lang w:eastAsia="en-US"/>
        </w:rPr>
        <w:t xml:space="preserve">asumió </w:t>
      </w:r>
      <w:r w:rsidR="00463ECB">
        <w:rPr>
          <w:rFonts w:ascii="Arial Narrow" w:hAnsi="Arial Narrow"/>
          <w:sz w:val="28"/>
          <w:szCs w:val="28"/>
          <w:lang w:eastAsia="en-US"/>
        </w:rPr>
        <w:t xml:space="preserve">las consecuencias de su </w:t>
      </w:r>
      <w:r w:rsidR="008E4E74">
        <w:rPr>
          <w:rFonts w:ascii="Arial Narrow" w:hAnsi="Arial Narrow"/>
          <w:sz w:val="28"/>
          <w:szCs w:val="28"/>
          <w:lang w:eastAsia="en-US"/>
        </w:rPr>
        <w:t>falta</w:t>
      </w:r>
      <w:r w:rsidR="00463ECB">
        <w:rPr>
          <w:rFonts w:ascii="Arial Narrow" w:hAnsi="Arial Narrow"/>
          <w:sz w:val="28"/>
          <w:szCs w:val="28"/>
          <w:lang w:eastAsia="en-US"/>
        </w:rPr>
        <w:t xml:space="preserve"> cancelando de su propio peculio los dineros </w:t>
      </w:r>
      <w:r w:rsidR="008E4E74">
        <w:rPr>
          <w:rFonts w:ascii="Arial Narrow" w:hAnsi="Arial Narrow"/>
          <w:sz w:val="28"/>
          <w:szCs w:val="28"/>
          <w:lang w:eastAsia="en-US"/>
        </w:rPr>
        <w:t xml:space="preserve">que erradamente le </w:t>
      </w:r>
      <w:r w:rsidR="008108F0">
        <w:rPr>
          <w:rFonts w:ascii="Arial Narrow" w:hAnsi="Arial Narrow"/>
          <w:sz w:val="28"/>
          <w:szCs w:val="28"/>
          <w:lang w:eastAsia="en-US"/>
        </w:rPr>
        <w:t xml:space="preserve">entregó </w:t>
      </w:r>
      <w:r w:rsidR="008E4E74">
        <w:rPr>
          <w:rFonts w:ascii="Arial Narrow" w:hAnsi="Arial Narrow"/>
          <w:sz w:val="28"/>
          <w:szCs w:val="28"/>
          <w:lang w:eastAsia="en-US"/>
        </w:rPr>
        <w:t>a</w:t>
      </w:r>
      <w:r w:rsidR="00463ECB">
        <w:rPr>
          <w:rFonts w:ascii="Arial Narrow" w:hAnsi="Arial Narrow"/>
          <w:sz w:val="28"/>
          <w:szCs w:val="28"/>
          <w:lang w:eastAsia="en-US"/>
        </w:rPr>
        <w:t xml:space="preserve">l actor. </w:t>
      </w:r>
      <w:r w:rsidR="005C3CD5">
        <w:rPr>
          <w:rFonts w:ascii="Arial Narrow" w:hAnsi="Arial Narrow"/>
          <w:sz w:val="28"/>
          <w:szCs w:val="28"/>
          <w:lang w:eastAsia="en-US"/>
        </w:rPr>
        <w:t xml:space="preserve"> </w:t>
      </w:r>
    </w:p>
    <w:p w:rsidR="0031730A" w:rsidRPr="00B8048A" w:rsidRDefault="0031730A" w:rsidP="00B8048A">
      <w:pPr>
        <w:pStyle w:val="Sinespaciado"/>
      </w:pPr>
    </w:p>
    <w:p w:rsidR="00695411" w:rsidRDefault="00192351" w:rsidP="00695411">
      <w:pPr>
        <w:pStyle w:val="Sinespaciado"/>
        <w:spacing w:line="360" w:lineRule="auto"/>
        <w:ind w:firstLine="567"/>
        <w:jc w:val="both"/>
        <w:rPr>
          <w:rFonts w:ascii="Arial Narrow" w:hAnsi="Arial Narrow"/>
          <w:sz w:val="28"/>
          <w:szCs w:val="28"/>
          <w:lang w:eastAsia="en-US"/>
        </w:rPr>
      </w:pPr>
      <w:r>
        <w:rPr>
          <w:rFonts w:ascii="Arial Narrow" w:hAnsi="Arial Narrow"/>
          <w:sz w:val="28"/>
          <w:szCs w:val="28"/>
          <w:lang w:eastAsia="en-US"/>
        </w:rPr>
        <w:tab/>
      </w:r>
      <w:r w:rsidR="00C44148">
        <w:rPr>
          <w:rFonts w:ascii="Arial Narrow" w:hAnsi="Arial Narrow"/>
          <w:sz w:val="28"/>
          <w:szCs w:val="28"/>
          <w:lang w:eastAsia="en-US"/>
        </w:rPr>
        <w:t>Ahora</w:t>
      </w:r>
      <w:r>
        <w:rPr>
          <w:rFonts w:ascii="Arial Narrow" w:hAnsi="Arial Narrow"/>
          <w:sz w:val="28"/>
          <w:szCs w:val="28"/>
          <w:lang w:eastAsia="en-US"/>
        </w:rPr>
        <w:t>, si bien mediante oficios</w:t>
      </w:r>
      <w:r w:rsidR="0031730A">
        <w:rPr>
          <w:rFonts w:ascii="Arial Narrow" w:hAnsi="Arial Narrow"/>
          <w:sz w:val="28"/>
          <w:szCs w:val="28"/>
          <w:lang w:eastAsia="en-US"/>
        </w:rPr>
        <w:t xml:space="preserve"> del 14 de octubre de 2010</w:t>
      </w:r>
      <w:r>
        <w:rPr>
          <w:rFonts w:ascii="Arial Narrow" w:hAnsi="Arial Narrow"/>
          <w:sz w:val="28"/>
          <w:szCs w:val="28"/>
          <w:lang w:eastAsia="en-US"/>
        </w:rPr>
        <w:t xml:space="preserve">, la entidad bancaria certificó que el señor Didier tenía un saldo pendiente a capital por valor de $ 426.470 y que no había recibido pagos en el mes de septiembre de 2009, </w:t>
      </w:r>
      <w:r w:rsidR="00896C76">
        <w:rPr>
          <w:rFonts w:ascii="Arial Narrow" w:hAnsi="Arial Narrow"/>
          <w:sz w:val="28"/>
          <w:szCs w:val="28"/>
          <w:lang w:eastAsia="en-US"/>
        </w:rPr>
        <w:t xml:space="preserve">en sentido </w:t>
      </w:r>
      <w:r w:rsidR="009E04C5">
        <w:rPr>
          <w:rFonts w:ascii="Arial Narrow" w:hAnsi="Arial Narrow"/>
          <w:sz w:val="28"/>
          <w:szCs w:val="28"/>
          <w:lang w:eastAsia="en-US"/>
        </w:rPr>
        <w:t>contrario</w:t>
      </w:r>
      <w:r w:rsidR="00695411">
        <w:rPr>
          <w:rFonts w:ascii="Arial Narrow" w:hAnsi="Arial Narrow"/>
          <w:sz w:val="28"/>
          <w:szCs w:val="28"/>
          <w:lang w:eastAsia="en-US"/>
        </w:rPr>
        <w:t xml:space="preserve"> </w:t>
      </w:r>
      <w:r w:rsidR="00896C76">
        <w:rPr>
          <w:rFonts w:ascii="Arial Narrow" w:hAnsi="Arial Narrow"/>
          <w:sz w:val="28"/>
          <w:szCs w:val="28"/>
          <w:lang w:eastAsia="en-US"/>
        </w:rPr>
        <w:t>se pronunció mediante e</w:t>
      </w:r>
      <w:r>
        <w:rPr>
          <w:rFonts w:ascii="Arial Narrow" w:hAnsi="Arial Narrow"/>
          <w:sz w:val="28"/>
          <w:szCs w:val="28"/>
          <w:lang w:eastAsia="en-US"/>
        </w:rPr>
        <w:t xml:space="preserve">l correo electrónico </w:t>
      </w:r>
      <w:r w:rsidR="00896C76">
        <w:rPr>
          <w:rFonts w:ascii="Arial Narrow" w:hAnsi="Arial Narrow"/>
          <w:sz w:val="28"/>
          <w:szCs w:val="28"/>
          <w:lang w:eastAsia="en-US"/>
        </w:rPr>
        <w:t xml:space="preserve">del 3 de febrero de 2011 </w:t>
      </w:r>
      <w:r w:rsidR="001A1566">
        <w:rPr>
          <w:rFonts w:ascii="Arial Narrow" w:hAnsi="Arial Narrow"/>
          <w:sz w:val="28"/>
          <w:szCs w:val="28"/>
          <w:lang w:eastAsia="en-US"/>
        </w:rPr>
        <w:t xml:space="preserve">en el que el Jefe </w:t>
      </w:r>
      <w:r w:rsidR="00896C76">
        <w:rPr>
          <w:rFonts w:ascii="Arial Narrow" w:hAnsi="Arial Narrow"/>
          <w:sz w:val="28"/>
          <w:szCs w:val="28"/>
          <w:lang w:eastAsia="en-US"/>
        </w:rPr>
        <w:t xml:space="preserve">de Convenio de Libranzas </w:t>
      </w:r>
      <w:r w:rsidR="00006685">
        <w:rPr>
          <w:rFonts w:ascii="Arial Narrow" w:hAnsi="Arial Narrow"/>
          <w:sz w:val="28"/>
          <w:szCs w:val="28"/>
          <w:lang w:eastAsia="en-US"/>
        </w:rPr>
        <w:t xml:space="preserve">del banco </w:t>
      </w:r>
      <w:r w:rsidR="009E04C5">
        <w:rPr>
          <w:rFonts w:ascii="Arial Narrow" w:hAnsi="Arial Narrow"/>
          <w:sz w:val="28"/>
          <w:szCs w:val="28"/>
          <w:lang w:eastAsia="en-US"/>
        </w:rPr>
        <w:t xml:space="preserve">indicó </w:t>
      </w:r>
      <w:r w:rsidR="001A1566">
        <w:rPr>
          <w:rFonts w:ascii="Arial Narrow" w:hAnsi="Arial Narrow"/>
          <w:sz w:val="28"/>
          <w:szCs w:val="28"/>
          <w:lang w:eastAsia="en-US"/>
        </w:rPr>
        <w:t xml:space="preserve">a </w:t>
      </w:r>
      <w:r w:rsidR="00813858">
        <w:rPr>
          <w:rFonts w:ascii="Arial Narrow" w:hAnsi="Arial Narrow"/>
          <w:sz w:val="28"/>
          <w:szCs w:val="28"/>
          <w:lang w:eastAsia="en-US"/>
        </w:rPr>
        <w:t>la Geren</w:t>
      </w:r>
      <w:r w:rsidR="007C582A">
        <w:rPr>
          <w:rFonts w:ascii="Arial Narrow" w:hAnsi="Arial Narrow"/>
          <w:sz w:val="28"/>
          <w:szCs w:val="28"/>
          <w:lang w:eastAsia="en-US"/>
        </w:rPr>
        <w:t>te</w:t>
      </w:r>
      <w:r w:rsidR="00813858">
        <w:rPr>
          <w:rFonts w:ascii="Arial Narrow" w:hAnsi="Arial Narrow"/>
          <w:sz w:val="28"/>
          <w:szCs w:val="28"/>
          <w:lang w:eastAsia="en-US"/>
        </w:rPr>
        <w:t xml:space="preserve"> de Talento Humano de Porvenir S.A., </w:t>
      </w:r>
      <w:r w:rsidR="00896C76">
        <w:rPr>
          <w:rFonts w:ascii="Arial Narrow" w:hAnsi="Arial Narrow"/>
          <w:sz w:val="28"/>
          <w:szCs w:val="28"/>
          <w:lang w:eastAsia="en-US"/>
        </w:rPr>
        <w:t>que los recursos</w:t>
      </w:r>
      <w:r w:rsidR="005F0D7E">
        <w:rPr>
          <w:rFonts w:ascii="Arial Narrow" w:hAnsi="Arial Narrow"/>
          <w:sz w:val="28"/>
          <w:szCs w:val="28"/>
          <w:lang w:eastAsia="en-US"/>
        </w:rPr>
        <w:t xml:space="preserve"> girados por el </w:t>
      </w:r>
      <w:r w:rsidR="005F0D7E" w:rsidRPr="00B8048A">
        <w:rPr>
          <w:rFonts w:ascii="Arial Narrow" w:hAnsi="Arial Narrow"/>
          <w:sz w:val="28"/>
          <w:szCs w:val="28"/>
          <w:lang w:eastAsia="en-US"/>
        </w:rPr>
        <w:t>empleador el 23 de septiembre de 2009</w:t>
      </w:r>
      <w:r w:rsidR="005F0D7E">
        <w:rPr>
          <w:rFonts w:ascii="Arial Narrow" w:hAnsi="Arial Narrow"/>
          <w:sz w:val="28"/>
          <w:szCs w:val="28"/>
          <w:lang w:eastAsia="en-US"/>
        </w:rPr>
        <w:t xml:space="preserve"> </w:t>
      </w:r>
      <w:r w:rsidR="00896C76">
        <w:rPr>
          <w:rFonts w:ascii="Arial Narrow" w:hAnsi="Arial Narrow"/>
          <w:sz w:val="28"/>
          <w:szCs w:val="28"/>
          <w:lang w:eastAsia="en-US"/>
        </w:rPr>
        <w:t xml:space="preserve"> efectivamente se </w:t>
      </w:r>
      <w:r w:rsidR="00721A69">
        <w:rPr>
          <w:rFonts w:ascii="Arial Narrow" w:hAnsi="Arial Narrow"/>
          <w:sz w:val="28"/>
          <w:szCs w:val="28"/>
          <w:lang w:eastAsia="en-US"/>
        </w:rPr>
        <w:t xml:space="preserve">encontraban </w:t>
      </w:r>
      <w:r w:rsidR="00896C76">
        <w:rPr>
          <w:rFonts w:ascii="Arial Narrow" w:hAnsi="Arial Narrow"/>
          <w:sz w:val="28"/>
          <w:szCs w:val="28"/>
          <w:lang w:eastAsia="en-US"/>
        </w:rPr>
        <w:t xml:space="preserve">en sus arcas y que no fueron aplicados al crédito del señor Didier Alonso, debido a que al momento de la aplicación el cliente no presentaba exigibilidad por encontrarse el crédito cancelado, por lo que los recursos serían devueltos al actor en cheque de gerencia. </w:t>
      </w:r>
      <w:r w:rsidR="00006685">
        <w:rPr>
          <w:rFonts w:ascii="Arial Narrow" w:hAnsi="Arial Narrow"/>
          <w:sz w:val="28"/>
          <w:szCs w:val="28"/>
          <w:lang w:eastAsia="en-US"/>
        </w:rPr>
        <w:t xml:space="preserve">Lo anterior </w:t>
      </w:r>
      <w:r w:rsidR="00695411">
        <w:rPr>
          <w:rFonts w:ascii="Arial Narrow" w:hAnsi="Arial Narrow"/>
          <w:sz w:val="28"/>
          <w:szCs w:val="28"/>
          <w:lang w:eastAsia="en-US"/>
        </w:rPr>
        <w:t xml:space="preserve">se corrobora con el oficio del 21 de febrero de 2014 en el que se asevera que el pago de crédito de libranza No. 140001909-4, realizado el 23 de septiembre de 2009 por valor de $ 349.222 </w:t>
      </w:r>
      <w:r w:rsidR="008E4E74">
        <w:rPr>
          <w:rFonts w:ascii="Arial Narrow" w:hAnsi="Arial Narrow"/>
          <w:sz w:val="28"/>
          <w:szCs w:val="28"/>
          <w:lang w:eastAsia="en-US"/>
        </w:rPr>
        <w:t xml:space="preserve">había sido </w:t>
      </w:r>
      <w:r w:rsidR="00695411">
        <w:rPr>
          <w:rFonts w:ascii="Arial Narrow" w:hAnsi="Arial Narrow"/>
          <w:sz w:val="28"/>
          <w:szCs w:val="28"/>
          <w:lang w:eastAsia="en-US"/>
        </w:rPr>
        <w:t>devuelto al señor Didier Alonso mediante cheque de gerencia</w:t>
      </w:r>
      <w:r w:rsidR="003021CA">
        <w:rPr>
          <w:rFonts w:ascii="Arial Narrow" w:hAnsi="Arial Narrow"/>
          <w:sz w:val="28"/>
          <w:szCs w:val="28"/>
          <w:lang w:eastAsia="en-US"/>
        </w:rPr>
        <w:t xml:space="preserve"> el 23 de febrero de 2011, (ver fl.</w:t>
      </w:r>
      <w:r w:rsidR="00AD57CB">
        <w:rPr>
          <w:rFonts w:ascii="Arial Narrow" w:hAnsi="Arial Narrow"/>
          <w:sz w:val="28"/>
          <w:szCs w:val="28"/>
          <w:lang w:eastAsia="en-US"/>
        </w:rPr>
        <w:t>212).</w:t>
      </w:r>
    </w:p>
    <w:p w:rsidR="00896C76" w:rsidRPr="00B8048A" w:rsidRDefault="00896C76" w:rsidP="00B8048A">
      <w:pPr>
        <w:pStyle w:val="Sinespaciado"/>
      </w:pPr>
    </w:p>
    <w:p w:rsidR="00412452" w:rsidRDefault="005F0D7E" w:rsidP="00FE4F42">
      <w:pPr>
        <w:pStyle w:val="Sinespaciado"/>
        <w:spacing w:line="360" w:lineRule="auto"/>
        <w:ind w:firstLine="567"/>
        <w:jc w:val="both"/>
        <w:rPr>
          <w:rFonts w:ascii="Arial Narrow" w:hAnsi="Arial Narrow"/>
          <w:sz w:val="28"/>
          <w:szCs w:val="28"/>
          <w:lang w:eastAsia="en-US"/>
        </w:rPr>
      </w:pPr>
      <w:r>
        <w:rPr>
          <w:rFonts w:ascii="Arial Narrow" w:hAnsi="Arial Narrow"/>
          <w:sz w:val="28"/>
          <w:szCs w:val="28"/>
          <w:lang w:eastAsia="en-US"/>
        </w:rPr>
        <w:t>En adición a lo expuesto</w:t>
      </w:r>
      <w:r w:rsidR="00896C76">
        <w:rPr>
          <w:rFonts w:ascii="Arial Narrow" w:hAnsi="Arial Narrow"/>
          <w:sz w:val="28"/>
          <w:szCs w:val="28"/>
          <w:lang w:eastAsia="en-US"/>
        </w:rPr>
        <w:t xml:space="preserve">, </w:t>
      </w:r>
      <w:r w:rsidR="00695411">
        <w:rPr>
          <w:rFonts w:ascii="Arial Narrow" w:hAnsi="Arial Narrow"/>
          <w:sz w:val="28"/>
          <w:szCs w:val="28"/>
          <w:lang w:eastAsia="en-US"/>
        </w:rPr>
        <w:t>también</w:t>
      </w:r>
      <w:r w:rsidR="008E4E74">
        <w:rPr>
          <w:rFonts w:ascii="Arial Narrow" w:hAnsi="Arial Narrow"/>
          <w:sz w:val="28"/>
          <w:szCs w:val="28"/>
          <w:lang w:eastAsia="en-US"/>
        </w:rPr>
        <w:t xml:space="preserve"> entra </w:t>
      </w:r>
      <w:r w:rsidR="00695411">
        <w:rPr>
          <w:rFonts w:ascii="Arial Narrow" w:hAnsi="Arial Narrow"/>
          <w:sz w:val="28"/>
          <w:szCs w:val="28"/>
          <w:lang w:eastAsia="en-US"/>
        </w:rPr>
        <w:t xml:space="preserve">en contradicción dicha entidad </w:t>
      </w:r>
      <w:r w:rsidR="00006685">
        <w:rPr>
          <w:rFonts w:ascii="Arial Narrow" w:hAnsi="Arial Narrow"/>
          <w:sz w:val="28"/>
          <w:szCs w:val="28"/>
          <w:lang w:eastAsia="en-US"/>
        </w:rPr>
        <w:t>bancaria a</w:t>
      </w:r>
      <w:r w:rsidR="00695411">
        <w:rPr>
          <w:rFonts w:ascii="Arial Narrow" w:hAnsi="Arial Narrow"/>
          <w:sz w:val="28"/>
          <w:szCs w:val="28"/>
          <w:lang w:eastAsia="en-US"/>
        </w:rPr>
        <w:t xml:space="preserve">l certificar </w:t>
      </w:r>
      <w:r>
        <w:rPr>
          <w:rFonts w:ascii="Arial Narrow" w:hAnsi="Arial Narrow"/>
          <w:sz w:val="28"/>
          <w:szCs w:val="28"/>
          <w:lang w:eastAsia="en-US"/>
        </w:rPr>
        <w:t>m</w:t>
      </w:r>
      <w:r w:rsidR="00896C76">
        <w:rPr>
          <w:rFonts w:ascii="Arial Narrow" w:hAnsi="Arial Narrow"/>
          <w:sz w:val="28"/>
          <w:szCs w:val="28"/>
          <w:lang w:eastAsia="en-US"/>
        </w:rPr>
        <w:t>ed</w:t>
      </w:r>
      <w:r w:rsidR="00721A69">
        <w:rPr>
          <w:rFonts w:ascii="Arial Narrow" w:hAnsi="Arial Narrow"/>
          <w:sz w:val="28"/>
          <w:szCs w:val="28"/>
          <w:lang w:eastAsia="en-US"/>
        </w:rPr>
        <w:t xml:space="preserve">iante oficios del </w:t>
      </w:r>
      <w:r>
        <w:rPr>
          <w:rFonts w:ascii="Arial Narrow" w:hAnsi="Arial Narrow"/>
          <w:sz w:val="28"/>
          <w:szCs w:val="28"/>
          <w:lang w:eastAsia="en-US"/>
        </w:rPr>
        <w:t>3</w:t>
      </w:r>
      <w:r w:rsidR="00721A69">
        <w:rPr>
          <w:rFonts w:ascii="Arial Narrow" w:hAnsi="Arial Narrow"/>
          <w:sz w:val="28"/>
          <w:szCs w:val="28"/>
          <w:lang w:eastAsia="en-US"/>
        </w:rPr>
        <w:t xml:space="preserve"> de octubre y </w:t>
      </w:r>
      <w:r>
        <w:rPr>
          <w:rFonts w:ascii="Arial Narrow" w:hAnsi="Arial Narrow"/>
          <w:sz w:val="28"/>
          <w:szCs w:val="28"/>
          <w:lang w:eastAsia="en-US"/>
        </w:rPr>
        <w:t>22</w:t>
      </w:r>
      <w:r w:rsidR="00896C76">
        <w:rPr>
          <w:rFonts w:ascii="Arial Narrow" w:hAnsi="Arial Narrow"/>
          <w:sz w:val="28"/>
          <w:szCs w:val="28"/>
          <w:lang w:eastAsia="en-US"/>
        </w:rPr>
        <w:t xml:space="preserve"> de noviembre </w:t>
      </w:r>
      <w:r w:rsidR="00721A69">
        <w:rPr>
          <w:rFonts w:ascii="Arial Narrow" w:hAnsi="Arial Narrow"/>
          <w:sz w:val="28"/>
          <w:szCs w:val="28"/>
          <w:lang w:eastAsia="en-US"/>
        </w:rPr>
        <w:t>de 2013</w:t>
      </w:r>
      <w:r w:rsidR="00A5556C">
        <w:rPr>
          <w:rFonts w:ascii="Arial Narrow" w:hAnsi="Arial Narrow"/>
          <w:sz w:val="28"/>
          <w:szCs w:val="28"/>
          <w:lang w:eastAsia="en-US"/>
        </w:rPr>
        <w:t xml:space="preserve"> (fl.197 y 204</w:t>
      </w:r>
      <w:r w:rsidR="00695411">
        <w:rPr>
          <w:rFonts w:ascii="Arial Narrow" w:hAnsi="Arial Narrow"/>
          <w:sz w:val="28"/>
          <w:szCs w:val="28"/>
          <w:lang w:eastAsia="en-US"/>
        </w:rPr>
        <w:t>)</w:t>
      </w:r>
      <w:r>
        <w:rPr>
          <w:rFonts w:ascii="Arial Narrow" w:hAnsi="Arial Narrow"/>
          <w:sz w:val="28"/>
          <w:szCs w:val="28"/>
          <w:lang w:eastAsia="en-US"/>
        </w:rPr>
        <w:t xml:space="preserve"> que </w:t>
      </w:r>
      <w:r w:rsidR="00006685">
        <w:rPr>
          <w:rFonts w:ascii="Arial Narrow" w:hAnsi="Arial Narrow"/>
          <w:sz w:val="28"/>
          <w:szCs w:val="28"/>
          <w:lang w:eastAsia="en-US"/>
        </w:rPr>
        <w:t xml:space="preserve">la </w:t>
      </w:r>
      <w:r>
        <w:rPr>
          <w:rFonts w:ascii="Arial Narrow" w:hAnsi="Arial Narrow"/>
          <w:sz w:val="28"/>
          <w:szCs w:val="28"/>
          <w:lang w:eastAsia="en-US"/>
        </w:rPr>
        <w:t xml:space="preserve">obligación por libranza del demandante presentó cartera castigada desde el 23 de octubre de 2010 y que fue cancelada en su totalidad el día 23 de febrero de 2011, </w:t>
      </w:r>
      <w:r w:rsidR="00FE4F42">
        <w:rPr>
          <w:rFonts w:ascii="Arial Narrow" w:hAnsi="Arial Narrow"/>
          <w:sz w:val="28"/>
          <w:szCs w:val="28"/>
          <w:lang w:eastAsia="en-US"/>
        </w:rPr>
        <w:t xml:space="preserve">con condonación </w:t>
      </w:r>
      <w:r w:rsidR="00695411">
        <w:rPr>
          <w:rFonts w:ascii="Arial Narrow" w:hAnsi="Arial Narrow"/>
          <w:sz w:val="28"/>
          <w:szCs w:val="28"/>
          <w:lang w:eastAsia="en-US"/>
        </w:rPr>
        <w:t xml:space="preserve">de capital, </w:t>
      </w:r>
      <w:r w:rsidR="0068426D">
        <w:rPr>
          <w:rFonts w:ascii="Arial Narrow" w:hAnsi="Arial Narrow"/>
          <w:sz w:val="28"/>
          <w:szCs w:val="28"/>
          <w:lang w:eastAsia="en-US"/>
        </w:rPr>
        <w:t>(ver fls.</w:t>
      </w:r>
      <w:r w:rsidR="00006685">
        <w:rPr>
          <w:rFonts w:ascii="Arial Narrow" w:hAnsi="Arial Narrow"/>
          <w:sz w:val="28"/>
          <w:szCs w:val="28"/>
          <w:lang w:eastAsia="en-US"/>
        </w:rPr>
        <w:t>25 y 26</w:t>
      </w:r>
      <w:r w:rsidR="0068426D">
        <w:rPr>
          <w:rFonts w:ascii="Arial Narrow" w:hAnsi="Arial Narrow"/>
          <w:sz w:val="28"/>
          <w:szCs w:val="28"/>
          <w:lang w:eastAsia="en-US"/>
        </w:rPr>
        <w:t>)</w:t>
      </w:r>
      <w:r w:rsidR="00006685">
        <w:rPr>
          <w:rFonts w:ascii="Arial Narrow" w:hAnsi="Arial Narrow"/>
          <w:sz w:val="28"/>
          <w:szCs w:val="28"/>
          <w:lang w:eastAsia="en-US"/>
        </w:rPr>
        <w:t xml:space="preserve">. </w:t>
      </w:r>
    </w:p>
    <w:p w:rsidR="00695411" w:rsidRPr="00F53D33" w:rsidRDefault="00695411" w:rsidP="00F53D33">
      <w:pPr>
        <w:pStyle w:val="Sinespaciado"/>
      </w:pPr>
    </w:p>
    <w:p w:rsidR="008E4E74" w:rsidRDefault="008E4E74" w:rsidP="008E4E74">
      <w:pPr>
        <w:pStyle w:val="Sinespaciado"/>
        <w:tabs>
          <w:tab w:val="left" w:pos="993"/>
        </w:tabs>
        <w:spacing w:line="360" w:lineRule="auto"/>
        <w:ind w:firstLine="567"/>
        <w:jc w:val="both"/>
        <w:rPr>
          <w:rFonts w:ascii="Arial Narrow" w:hAnsi="Arial Narrow"/>
          <w:sz w:val="28"/>
          <w:szCs w:val="28"/>
          <w:lang w:eastAsia="en-US"/>
        </w:rPr>
      </w:pPr>
      <w:r>
        <w:rPr>
          <w:rFonts w:ascii="Arial Narrow" w:hAnsi="Arial Narrow"/>
          <w:sz w:val="28"/>
          <w:szCs w:val="28"/>
          <w:lang w:eastAsia="en-US"/>
        </w:rPr>
        <w:t xml:space="preserve">Conforme </w:t>
      </w:r>
      <w:r w:rsidR="0068426D">
        <w:rPr>
          <w:rFonts w:ascii="Arial Narrow" w:hAnsi="Arial Narrow"/>
          <w:sz w:val="28"/>
          <w:szCs w:val="28"/>
          <w:lang w:eastAsia="en-US"/>
        </w:rPr>
        <w:t>lo a</w:t>
      </w:r>
      <w:r>
        <w:rPr>
          <w:rFonts w:ascii="Arial Narrow" w:hAnsi="Arial Narrow"/>
          <w:sz w:val="28"/>
          <w:szCs w:val="28"/>
          <w:lang w:eastAsia="en-US"/>
        </w:rPr>
        <w:t>nterior, para la Sala no hay duda de que el empleador sí giró a la entidad financiera los dineros presuntamente debitados de la reliquidación final del contrato por libranza el 23 de septiembre de 2009, y que fue la entidad bancaria quien omitió aplicar el pago al capital o saldo del crédito de libranza del actor, pues</w:t>
      </w:r>
      <w:r w:rsidR="00002BA4">
        <w:rPr>
          <w:rFonts w:ascii="Arial Narrow" w:hAnsi="Arial Narrow"/>
          <w:sz w:val="28"/>
          <w:szCs w:val="28"/>
          <w:lang w:eastAsia="en-US"/>
        </w:rPr>
        <w:t xml:space="preserve"> no otra cosa supone </w:t>
      </w:r>
      <w:r w:rsidR="0068426D">
        <w:rPr>
          <w:rFonts w:ascii="Arial Narrow" w:hAnsi="Arial Narrow"/>
          <w:sz w:val="28"/>
          <w:szCs w:val="28"/>
          <w:lang w:eastAsia="en-US"/>
        </w:rPr>
        <w:t xml:space="preserve">el hecho de que el banco </w:t>
      </w:r>
      <w:r w:rsidR="00002BA4">
        <w:rPr>
          <w:rFonts w:ascii="Arial Narrow" w:hAnsi="Arial Narrow"/>
          <w:sz w:val="28"/>
          <w:szCs w:val="28"/>
          <w:lang w:eastAsia="en-US"/>
        </w:rPr>
        <w:t xml:space="preserve">al percatarse de la existencia del pago, procediera a reembolsarle aparentemente al actor el dinero descontado de su liquidación final, para posteriormente </w:t>
      </w:r>
      <w:r w:rsidR="00206C6F">
        <w:rPr>
          <w:rFonts w:ascii="Arial Narrow" w:hAnsi="Arial Narrow"/>
          <w:sz w:val="28"/>
          <w:szCs w:val="28"/>
          <w:lang w:eastAsia="en-US"/>
        </w:rPr>
        <w:t xml:space="preserve">suscribir un acuerdo de pago en el que acepta que el </w:t>
      </w:r>
      <w:r w:rsidR="007A34A2">
        <w:rPr>
          <w:rFonts w:ascii="Arial Narrow" w:hAnsi="Arial Narrow"/>
          <w:sz w:val="28"/>
          <w:szCs w:val="28"/>
          <w:lang w:eastAsia="en-US"/>
        </w:rPr>
        <w:t xml:space="preserve">deudor </w:t>
      </w:r>
      <w:r w:rsidR="00206C6F">
        <w:rPr>
          <w:rFonts w:ascii="Arial Narrow" w:hAnsi="Arial Narrow"/>
          <w:sz w:val="28"/>
          <w:szCs w:val="28"/>
          <w:lang w:eastAsia="en-US"/>
        </w:rPr>
        <w:t>cancele una única cuota</w:t>
      </w:r>
      <w:r w:rsidR="00292E51">
        <w:rPr>
          <w:rFonts w:ascii="Arial Narrow" w:hAnsi="Arial Narrow"/>
          <w:sz w:val="28"/>
          <w:szCs w:val="28"/>
          <w:lang w:eastAsia="en-US"/>
        </w:rPr>
        <w:t xml:space="preserve"> por valor de $ 355.506, y </w:t>
      </w:r>
      <w:r w:rsidR="007A34A2">
        <w:rPr>
          <w:rFonts w:ascii="Arial Narrow" w:hAnsi="Arial Narrow"/>
          <w:sz w:val="28"/>
          <w:szCs w:val="28"/>
          <w:lang w:eastAsia="en-US"/>
        </w:rPr>
        <w:t>t</w:t>
      </w:r>
      <w:r w:rsidR="003B3870">
        <w:rPr>
          <w:rFonts w:ascii="Arial Narrow" w:hAnsi="Arial Narrow"/>
          <w:sz w:val="28"/>
          <w:szCs w:val="28"/>
          <w:lang w:eastAsia="en-US"/>
        </w:rPr>
        <w:t>ener por saldada la obligación el 23 de febrero de 2011.</w:t>
      </w:r>
    </w:p>
    <w:p w:rsidR="008E4E74" w:rsidRPr="002074A1" w:rsidRDefault="008E4E74" w:rsidP="002074A1">
      <w:pPr>
        <w:pStyle w:val="Sinespaciado"/>
      </w:pPr>
    </w:p>
    <w:p w:rsidR="00190C38" w:rsidRDefault="00292E51" w:rsidP="00E11425">
      <w:pPr>
        <w:pStyle w:val="Sinespaciado"/>
        <w:tabs>
          <w:tab w:val="left" w:pos="993"/>
        </w:tabs>
        <w:spacing w:line="360" w:lineRule="auto"/>
        <w:ind w:firstLine="567"/>
        <w:jc w:val="both"/>
        <w:rPr>
          <w:rFonts w:ascii="Arial Narrow" w:hAnsi="Arial Narrow" w:cs="Arial"/>
          <w:sz w:val="28"/>
          <w:szCs w:val="28"/>
          <w:lang w:val="es-ES"/>
        </w:rPr>
      </w:pPr>
      <w:r>
        <w:rPr>
          <w:rFonts w:ascii="Arial Narrow" w:hAnsi="Arial Narrow"/>
          <w:sz w:val="28"/>
          <w:szCs w:val="28"/>
          <w:lang w:eastAsia="en-US"/>
        </w:rPr>
        <w:t xml:space="preserve">En ese orden de ideas, </w:t>
      </w:r>
      <w:r w:rsidR="00CB411B">
        <w:rPr>
          <w:rFonts w:ascii="Arial Narrow" w:hAnsi="Arial Narrow"/>
          <w:sz w:val="28"/>
          <w:szCs w:val="28"/>
          <w:lang w:eastAsia="en-US"/>
        </w:rPr>
        <w:t xml:space="preserve">es evidente que </w:t>
      </w:r>
      <w:r w:rsidR="0007741B">
        <w:rPr>
          <w:rFonts w:ascii="Arial Narrow" w:hAnsi="Arial Narrow"/>
          <w:sz w:val="28"/>
          <w:szCs w:val="28"/>
          <w:lang w:eastAsia="en-US"/>
        </w:rPr>
        <w:t>no hay lugar a la sanci</w:t>
      </w:r>
      <w:r w:rsidR="008F093E">
        <w:rPr>
          <w:rFonts w:ascii="Arial Narrow" w:hAnsi="Arial Narrow"/>
          <w:sz w:val="28"/>
          <w:szCs w:val="28"/>
          <w:lang w:eastAsia="en-US"/>
        </w:rPr>
        <w:t xml:space="preserve">ón por mora </w:t>
      </w:r>
      <w:r w:rsidR="006244FE">
        <w:rPr>
          <w:rFonts w:ascii="Arial Narrow" w:hAnsi="Arial Narrow"/>
          <w:sz w:val="28"/>
          <w:szCs w:val="28"/>
          <w:lang w:eastAsia="en-US"/>
        </w:rPr>
        <w:t>peticionada</w:t>
      </w:r>
      <w:r w:rsidR="008F093E">
        <w:rPr>
          <w:rFonts w:ascii="Arial Narrow" w:hAnsi="Arial Narrow"/>
          <w:sz w:val="28"/>
          <w:szCs w:val="28"/>
          <w:lang w:eastAsia="en-US"/>
        </w:rPr>
        <w:t xml:space="preserve"> </w:t>
      </w:r>
      <w:r w:rsidR="00CB411B">
        <w:rPr>
          <w:rFonts w:ascii="Arial Narrow" w:hAnsi="Arial Narrow"/>
          <w:sz w:val="28"/>
          <w:szCs w:val="28"/>
          <w:lang w:eastAsia="en-US"/>
        </w:rPr>
        <w:t xml:space="preserve">y que la entidad demanda </w:t>
      </w:r>
      <w:r w:rsidR="00CE7AE4">
        <w:rPr>
          <w:rFonts w:ascii="Arial Narrow" w:hAnsi="Arial Narrow" w:cs="Arial"/>
          <w:sz w:val="28"/>
          <w:szCs w:val="28"/>
          <w:lang w:val="es-ES"/>
        </w:rPr>
        <w:t xml:space="preserve">no es quien </w:t>
      </w:r>
      <w:r w:rsidR="00853AB9">
        <w:rPr>
          <w:rFonts w:ascii="Arial Narrow" w:hAnsi="Arial Narrow" w:cs="Arial"/>
          <w:sz w:val="28"/>
          <w:szCs w:val="28"/>
          <w:lang w:val="es-ES"/>
        </w:rPr>
        <w:t xml:space="preserve">debe </w:t>
      </w:r>
      <w:r w:rsidR="00E11425">
        <w:rPr>
          <w:rFonts w:ascii="Arial Narrow" w:hAnsi="Arial Narrow" w:cs="Arial"/>
          <w:sz w:val="28"/>
          <w:szCs w:val="28"/>
          <w:lang w:val="es-ES"/>
        </w:rPr>
        <w:t xml:space="preserve">responder por los perjuicios causados </w:t>
      </w:r>
      <w:r w:rsidR="0037465E">
        <w:rPr>
          <w:rFonts w:ascii="Arial Narrow" w:hAnsi="Arial Narrow" w:cs="Arial"/>
          <w:sz w:val="28"/>
          <w:szCs w:val="28"/>
          <w:lang w:val="es-ES"/>
        </w:rPr>
        <w:t>a</w:t>
      </w:r>
      <w:r w:rsidR="00CB411B">
        <w:rPr>
          <w:rFonts w:ascii="Arial Narrow" w:hAnsi="Arial Narrow" w:cs="Arial"/>
          <w:sz w:val="28"/>
          <w:szCs w:val="28"/>
          <w:lang w:val="es-ES"/>
        </w:rPr>
        <w:t>l actor</w:t>
      </w:r>
      <w:r w:rsidR="0037465E">
        <w:rPr>
          <w:rFonts w:ascii="Arial Narrow" w:hAnsi="Arial Narrow" w:cs="Arial"/>
          <w:sz w:val="28"/>
          <w:szCs w:val="28"/>
          <w:lang w:val="es-ES"/>
        </w:rPr>
        <w:t xml:space="preserve"> </w:t>
      </w:r>
      <w:r w:rsidR="00CB411B">
        <w:rPr>
          <w:rFonts w:ascii="Arial Narrow" w:hAnsi="Arial Narrow" w:cs="Arial"/>
          <w:sz w:val="28"/>
          <w:szCs w:val="28"/>
          <w:lang w:val="es-ES"/>
        </w:rPr>
        <w:t xml:space="preserve">al haber sido reportado </w:t>
      </w:r>
      <w:r w:rsidR="00853AB9">
        <w:rPr>
          <w:rFonts w:ascii="Arial Narrow" w:hAnsi="Arial Narrow" w:cs="Arial"/>
          <w:sz w:val="28"/>
          <w:szCs w:val="28"/>
          <w:lang w:val="es-ES"/>
        </w:rPr>
        <w:t>a las centrales de riesgo como deudor moroso.</w:t>
      </w:r>
      <w:r w:rsidR="00C7662D">
        <w:rPr>
          <w:rFonts w:ascii="Arial Narrow" w:hAnsi="Arial Narrow" w:cs="Arial"/>
          <w:sz w:val="28"/>
          <w:szCs w:val="28"/>
          <w:lang w:val="es-ES"/>
        </w:rPr>
        <w:t xml:space="preserve"> </w:t>
      </w:r>
      <w:r w:rsidR="008F093E">
        <w:rPr>
          <w:rFonts w:ascii="Arial Narrow" w:hAnsi="Arial Narrow" w:cs="Arial"/>
          <w:sz w:val="28"/>
          <w:szCs w:val="28"/>
          <w:lang w:val="es-ES"/>
        </w:rPr>
        <w:t xml:space="preserve">Se confirmará, por ende, </w:t>
      </w:r>
      <w:r w:rsidR="00853AB9">
        <w:rPr>
          <w:rFonts w:ascii="Arial Narrow" w:hAnsi="Arial Narrow" w:cs="Arial"/>
          <w:sz w:val="28"/>
          <w:szCs w:val="28"/>
          <w:lang w:val="es-ES"/>
        </w:rPr>
        <w:t>la decisión de primer grado</w:t>
      </w:r>
      <w:r w:rsidR="00190C38">
        <w:rPr>
          <w:rFonts w:ascii="Arial Narrow" w:hAnsi="Arial Narrow" w:cs="Arial"/>
          <w:sz w:val="28"/>
          <w:szCs w:val="28"/>
          <w:lang w:val="es-ES"/>
        </w:rPr>
        <w:t>.</w:t>
      </w:r>
    </w:p>
    <w:p w:rsidR="00190C38" w:rsidRPr="00B5559E" w:rsidRDefault="00190C38" w:rsidP="00B5559E">
      <w:pPr>
        <w:pStyle w:val="Sinespaciado"/>
      </w:pPr>
    </w:p>
    <w:p w:rsidR="00190C38" w:rsidRDefault="00190C38" w:rsidP="00190C38">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costas en esta instancia.</w:t>
      </w:r>
    </w:p>
    <w:p w:rsidR="00190C38" w:rsidRPr="00E11425" w:rsidRDefault="00190C38" w:rsidP="00E11425">
      <w:pPr>
        <w:pStyle w:val="Sinespaciado"/>
      </w:pPr>
    </w:p>
    <w:p w:rsidR="00190C38" w:rsidRPr="006B4716" w:rsidRDefault="00190C38" w:rsidP="00190C38">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90C38" w:rsidRPr="006B4716" w:rsidRDefault="00190C38" w:rsidP="00190C38">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90C38" w:rsidRPr="00F46F6F" w:rsidRDefault="00190C38" w:rsidP="00190C38">
      <w:pPr>
        <w:pStyle w:val="Sinespaciado"/>
      </w:pPr>
    </w:p>
    <w:p w:rsidR="00190C38" w:rsidRDefault="00190C38" w:rsidP="00190C38">
      <w:pPr>
        <w:pStyle w:val="Textoindependiente31"/>
        <w:ind w:firstLine="708"/>
        <w:rPr>
          <w:rFonts w:ascii="Arial Narrow" w:hAnsi="Arial Narrow" w:cs="Arial"/>
          <w:b/>
          <w:i/>
          <w:szCs w:val="28"/>
        </w:rPr>
      </w:pPr>
      <w:r>
        <w:rPr>
          <w:rFonts w:ascii="Arial Narrow" w:hAnsi="Arial Narrow" w:cs="Arial"/>
          <w:b/>
          <w:i/>
          <w:spacing w:val="-2"/>
          <w:szCs w:val="28"/>
        </w:rPr>
        <w:t>1. Confirma</w:t>
      </w:r>
      <w:r w:rsidR="00E11425">
        <w:rPr>
          <w:rFonts w:ascii="Arial Narrow" w:hAnsi="Arial Narrow" w:cs="Arial"/>
          <w:b/>
          <w:i/>
          <w:spacing w:val="-2"/>
          <w:szCs w:val="28"/>
        </w:rPr>
        <w:t xml:space="preserve"> </w:t>
      </w:r>
      <w:r w:rsidRPr="000E2EFB">
        <w:rPr>
          <w:rFonts w:ascii="Arial Narrow" w:hAnsi="Arial Narrow" w:cs="Arial"/>
          <w:spacing w:val="-2"/>
          <w:szCs w:val="28"/>
        </w:rPr>
        <w:t>la sentencia proferida</w:t>
      </w:r>
      <w:r w:rsidR="00853AB9">
        <w:rPr>
          <w:rFonts w:ascii="Arial Narrow" w:hAnsi="Arial Narrow" w:cs="Arial"/>
          <w:spacing w:val="-2"/>
          <w:szCs w:val="28"/>
        </w:rPr>
        <w:t xml:space="preserve"> 14 de julio de 2014</w:t>
      </w:r>
      <w:r w:rsidRPr="00E80808">
        <w:rPr>
          <w:rFonts w:ascii="Arial Narrow" w:hAnsi="Arial Narrow" w:cs="Arial"/>
          <w:szCs w:val="28"/>
        </w:rPr>
        <w:t xml:space="preserve"> por el Juzgado </w:t>
      </w:r>
      <w:r w:rsidR="00853AB9">
        <w:rPr>
          <w:rFonts w:ascii="Arial Narrow" w:hAnsi="Arial Narrow" w:cs="Arial"/>
          <w:szCs w:val="28"/>
        </w:rPr>
        <w:t xml:space="preserve">Segundo </w:t>
      </w:r>
      <w:r w:rsidRPr="00E80808">
        <w:rPr>
          <w:rFonts w:ascii="Arial Narrow" w:hAnsi="Arial Narrow" w:cs="Arial"/>
          <w:szCs w:val="28"/>
        </w:rPr>
        <w:t xml:space="preserve">Laboral del Circuito de Pereira, dentro del proceso ordinario laboral de </w:t>
      </w:r>
      <w:r w:rsidR="00853AB9">
        <w:rPr>
          <w:rFonts w:ascii="Arial Narrow" w:hAnsi="Arial Narrow" w:cs="Arial"/>
          <w:b/>
          <w:i/>
          <w:szCs w:val="28"/>
        </w:rPr>
        <w:t xml:space="preserve">Didier Alonso Betancourt Yarce </w:t>
      </w:r>
      <w:r>
        <w:rPr>
          <w:rFonts w:ascii="Arial Narrow" w:hAnsi="Arial Narrow" w:cs="Arial"/>
          <w:i/>
          <w:szCs w:val="28"/>
        </w:rPr>
        <w:t xml:space="preserve">contra </w:t>
      </w:r>
      <w:r w:rsidR="00853AB9">
        <w:rPr>
          <w:rFonts w:ascii="Arial Narrow" w:hAnsi="Arial Narrow" w:cs="Arial"/>
          <w:i/>
          <w:szCs w:val="28"/>
        </w:rPr>
        <w:t xml:space="preserve">la </w:t>
      </w:r>
      <w:r w:rsidR="00853AB9">
        <w:rPr>
          <w:rFonts w:ascii="Arial Narrow" w:hAnsi="Arial Narrow" w:cs="Arial"/>
          <w:b/>
          <w:i/>
          <w:szCs w:val="28"/>
        </w:rPr>
        <w:t>Sociedad Administradora de Fondo de Pensiones y Cesantías Porvenir S.A.</w:t>
      </w:r>
    </w:p>
    <w:p w:rsidR="00190C38" w:rsidRDefault="00190C38" w:rsidP="00853AB9">
      <w:pPr>
        <w:pStyle w:val="Sinespaciado"/>
      </w:pPr>
    </w:p>
    <w:p w:rsidR="00190C38" w:rsidRPr="008213FA" w:rsidRDefault="00190C38" w:rsidP="00190C38">
      <w:pPr>
        <w:pStyle w:val="Textoindependiente31"/>
        <w:ind w:firstLine="708"/>
        <w:rPr>
          <w:rFonts w:ascii="Arial Narrow" w:hAnsi="Arial Narrow" w:cs="Arial"/>
          <w:bCs/>
          <w:szCs w:val="28"/>
        </w:rPr>
      </w:pPr>
      <w:r>
        <w:rPr>
          <w:rFonts w:ascii="Arial Narrow" w:hAnsi="Arial Narrow" w:cs="Arial"/>
          <w:b/>
          <w:bCs/>
          <w:i/>
          <w:szCs w:val="28"/>
        </w:rPr>
        <w:t>2</w:t>
      </w:r>
      <w:r w:rsidRPr="00E04014">
        <w:rPr>
          <w:rFonts w:ascii="Arial Narrow" w:hAnsi="Arial Narrow" w:cs="Arial"/>
          <w:b/>
          <w:bCs/>
          <w:i/>
          <w:szCs w:val="28"/>
        </w:rPr>
        <w:t>.</w:t>
      </w:r>
      <w:r>
        <w:rPr>
          <w:rFonts w:ascii="Arial Narrow" w:hAnsi="Arial Narrow" w:cs="Arial"/>
          <w:bCs/>
          <w:szCs w:val="28"/>
        </w:rPr>
        <w:t xml:space="preserve"> Sin costas en esta </w:t>
      </w:r>
      <w:r w:rsidRPr="008213FA">
        <w:rPr>
          <w:rFonts w:ascii="Arial Narrow" w:hAnsi="Arial Narrow" w:cs="Arial"/>
          <w:bCs/>
          <w:szCs w:val="28"/>
        </w:rPr>
        <w:t>instancia</w:t>
      </w:r>
      <w:r>
        <w:rPr>
          <w:rFonts w:ascii="Arial Narrow" w:hAnsi="Arial Narrow" w:cs="Arial"/>
          <w:bCs/>
          <w:szCs w:val="28"/>
        </w:rPr>
        <w:t>.</w:t>
      </w:r>
    </w:p>
    <w:p w:rsidR="00190C38" w:rsidRPr="00E80808" w:rsidRDefault="00190C38" w:rsidP="00190C38">
      <w:pPr>
        <w:pStyle w:val="Sinespaciado"/>
        <w:rPr>
          <w:lang w:val="es-ES"/>
        </w:rPr>
      </w:pPr>
    </w:p>
    <w:p w:rsidR="00190C38" w:rsidRPr="00E80808" w:rsidRDefault="00190C38" w:rsidP="00190C38">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F53D33" w:rsidRDefault="00F53D33" w:rsidP="00F53D33">
      <w:pPr>
        <w:pStyle w:val="Sinespaciado"/>
        <w:rPr>
          <w:lang w:val="es-ES"/>
        </w:rPr>
      </w:pPr>
    </w:p>
    <w:p w:rsidR="00190C38" w:rsidRDefault="00190C38" w:rsidP="00681BA3">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681BA3" w:rsidRPr="00681BA3" w:rsidRDefault="00681BA3" w:rsidP="00681BA3">
      <w:pPr>
        <w:spacing w:line="360" w:lineRule="auto"/>
        <w:ind w:firstLine="900"/>
        <w:jc w:val="both"/>
        <w:rPr>
          <w:rFonts w:ascii="Arial Narrow" w:hAnsi="Arial Narrow" w:cs="Microsoft Sans Serif"/>
          <w:bCs/>
          <w:iCs/>
          <w:sz w:val="28"/>
          <w:szCs w:val="28"/>
          <w:lang w:val="es-ES"/>
        </w:rPr>
      </w:pPr>
    </w:p>
    <w:p w:rsidR="00190C38" w:rsidRPr="00E80808" w:rsidRDefault="00190C38" w:rsidP="00190C38">
      <w:pPr>
        <w:pStyle w:val="Sinespaciado"/>
        <w:rPr>
          <w:lang w:val="es-ES"/>
        </w:rPr>
      </w:pPr>
    </w:p>
    <w:p w:rsidR="00190C38" w:rsidRDefault="00190C38" w:rsidP="00190C38">
      <w:pPr>
        <w:ind w:firstLine="900"/>
        <w:jc w:val="center"/>
        <w:rPr>
          <w:rFonts w:ascii="Arial Narrow" w:hAnsi="Arial Narrow" w:cs="Microsoft Sans Serif"/>
          <w:b/>
          <w:bCs/>
          <w:iCs/>
          <w:sz w:val="28"/>
          <w:szCs w:val="28"/>
          <w:lang w:val="es-ES"/>
        </w:rPr>
      </w:pPr>
    </w:p>
    <w:p w:rsidR="00190C38" w:rsidRPr="00E80808" w:rsidRDefault="00190C38" w:rsidP="00190C38">
      <w:pPr>
        <w:ind w:firstLine="900"/>
        <w:jc w:val="center"/>
        <w:rPr>
          <w:rFonts w:ascii="Arial Narrow" w:hAnsi="Arial Narrow" w:cs="Microsoft Sans Serif"/>
          <w:b/>
          <w:bCs/>
          <w:iCs/>
          <w:sz w:val="28"/>
          <w:szCs w:val="28"/>
          <w:lang w:val="es-ES"/>
        </w:rPr>
      </w:pPr>
    </w:p>
    <w:p w:rsidR="00190C38" w:rsidRPr="00E80808" w:rsidRDefault="00190C38" w:rsidP="00190C38">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190C38" w:rsidRPr="00E80808" w:rsidRDefault="00190C38" w:rsidP="00190C38">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190C38" w:rsidRPr="00E80808" w:rsidRDefault="00190C38" w:rsidP="00190C38">
      <w:pPr>
        <w:ind w:firstLine="900"/>
        <w:jc w:val="both"/>
        <w:rPr>
          <w:rFonts w:ascii="Arial Narrow" w:hAnsi="Arial Narrow" w:cs="Microsoft Sans Serif"/>
          <w:b/>
          <w:sz w:val="28"/>
          <w:szCs w:val="28"/>
          <w:lang w:val="es-ES"/>
        </w:rPr>
      </w:pPr>
    </w:p>
    <w:p w:rsidR="00190C38" w:rsidRDefault="00190C38" w:rsidP="00190C38">
      <w:pPr>
        <w:pStyle w:val="Sinespaciado"/>
        <w:rPr>
          <w:lang w:val="es-ES"/>
        </w:rPr>
      </w:pPr>
    </w:p>
    <w:p w:rsidR="00190C38" w:rsidRPr="00E80808" w:rsidRDefault="00190C38" w:rsidP="00190C38">
      <w:pPr>
        <w:spacing w:line="360" w:lineRule="auto"/>
        <w:jc w:val="both"/>
        <w:rPr>
          <w:rFonts w:ascii="Arial Narrow" w:hAnsi="Arial Narrow" w:cs="Microsoft Sans Serif"/>
          <w:b/>
          <w:bCs/>
          <w:iCs/>
          <w:sz w:val="28"/>
          <w:szCs w:val="28"/>
          <w:lang w:val="es-ES"/>
        </w:rPr>
      </w:pPr>
    </w:p>
    <w:p w:rsidR="00190C38" w:rsidRPr="00E80808" w:rsidRDefault="00190C38" w:rsidP="00190C38">
      <w:pPr>
        <w:jc w:val="both"/>
        <w:rPr>
          <w:rFonts w:ascii="Arial Narrow" w:hAnsi="Arial Narrow" w:cs="Microsoft Sans Serif"/>
          <w:b/>
          <w:bCs/>
          <w:iCs/>
          <w:sz w:val="28"/>
          <w:szCs w:val="28"/>
          <w:lang w:val="es-ES"/>
        </w:rPr>
      </w:pPr>
    </w:p>
    <w:p w:rsidR="00190C38" w:rsidRPr="00E80808" w:rsidRDefault="00853AB9" w:rsidP="00190C38">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ISSA </w:t>
      </w:r>
      <w:r w:rsidR="00190C38">
        <w:rPr>
          <w:rFonts w:ascii="Arial Narrow" w:hAnsi="Arial Narrow" w:cs="Microsoft Sans Serif"/>
          <w:b/>
          <w:bCs/>
          <w:iCs/>
          <w:sz w:val="28"/>
          <w:szCs w:val="28"/>
          <w:lang w:val="es-ES"/>
        </w:rPr>
        <w:t>RAFAEL ULLOQUE TOSCANO</w:t>
      </w:r>
      <w:r>
        <w:rPr>
          <w:rFonts w:ascii="Arial Narrow" w:hAnsi="Arial Narrow" w:cs="Microsoft Sans Serif"/>
          <w:b/>
          <w:bCs/>
          <w:iCs/>
          <w:sz w:val="28"/>
          <w:szCs w:val="28"/>
          <w:lang w:val="es-ES"/>
        </w:rPr>
        <w:t xml:space="preserve">               </w:t>
      </w:r>
      <w:r w:rsidR="00681BA3">
        <w:rPr>
          <w:rFonts w:ascii="Arial Narrow" w:hAnsi="Arial Narrow" w:cs="Microsoft Sans Serif"/>
          <w:b/>
          <w:bCs/>
          <w:iCs/>
          <w:sz w:val="28"/>
          <w:szCs w:val="28"/>
          <w:lang w:val="es-ES"/>
        </w:rPr>
        <w:t xml:space="preserve">   </w:t>
      </w:r>
      <w:r>
        <w:rPr>
          <w:rFonts w:ascii="Arial Narrow" w:hAnsi="Arial Narrow" w:cs="Microsoft Sans Serif"/>
          <w:b/>
          <w:bCs/>
          <w:iCs/>
          <w:sz w:val="28"/>
          <w:szCs w:val="28"/>
          <w:lang w:val="es-ES"/>
        </w:rPr>
        <w:t xml:space="preserve">ANA LUCIA CAICEDO CALDERÓN </w:t>
      </w:r>
    </w:p>
    <w:p w:rsidR="00190C38" w:rsidRDefault="00190C38" w:rsidP="00853AB9">
      <w:pPr>
        <w:ind w:left="708" w:firstLine="708"/>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Magistrado</w:t>
      </w:r>
      <w:r w:rsidRPr="00E80808">
        <w:rPr>
          <w:rFonts w:ascii="Arial Narrow" w:hAnsi="Arial Narrow" w:cs="Microsoft Sans Serif"/>
          <w:bCs/>
          <w:iCs/>
          <w:sz w:val="28"/>
          <w:szCs w:val="28"/>
          <w:lang w:val="es-ES"/>
        </w:rPr>
        <w:t xml:space="preserve">  </w:t>
      </w:r>
      <w:r w:rsidR="00853AB9">
        <w:rPr>
          <w:rFonts w:ascii="Arial Narrow" w:hAnsi="Arial Narrow" w:cs="Microsoft Sans Serif"/>
          <w:bCs/>
          <w:iCs/>
          <w:sz w:val="28"/>
          <w:szCs w:val="28"/>
          <w:lang w:val="es-ES"/>
        </w:rPr>
        <w:t xml:space="preserve">                                                    </w:t>
      </w:r>
      <w:r w:rsidR="00681BA3">
        <w:rPr>
          <w:rFonts w:ascii="Arial Narrow" w:hAnsi="Arial Narrow" w:cs="Microsoft Sans Serif"/>
          <w:bCs/>
          <w:iCs/>
          <w:sz w:val="28"/>
          <w:szCs w:val="28"/>
          <w:lang w:val="es-ES"/>
        </w:rPr>
        <w:t xml:space="preserve">      </w:t>
      </w:r>
      <w:r w:rsidR="00853AB9">
        <w:rPr>
          <w:rFonts w:ascii="Arial Narrow" w:hAnsi="Arial Narrow" w:cs="Microsoft Sans Serif"/>
          <w:bCs/>
          <w:iCs/>
          <w:sz w:val="28"/>
          <w:szCs w:val="28"/>
          <w:lang w:val="es-ES"/>
        </w:rPr>
        <w:t>Magistrada</w:t>
      </w:r>
    </w:p>
    <w:p w:rsidR="00190C38" w:rsidRDefault="00190C38" w:rsidP="00190C38">
      <w:pPr>
        <w:jc w:val="both"/>
        <w:rPr>
          <w:rFonts w:ascii="Arial Narrow" w:hAnsi="Arial Narrow" w:cs="Microsoft Sans Serif"/>
          <w:bCs/>
          <w:iCs/>
          <w:sz w:val="28"/>
          <w:szCs w:val="28"/>
          <w:lang w:val="es-ES"/>
        </w:rPr>
      </w:pPr>
    </w:p>
    <w:p w:rsidR="00190C38" w:rsidRPr="00E80808" w:rsidRDefault="00190C38" w:rsidP="00190C38">
      <w:pPr>
        <w:jc w:val="both"/>
        <w:rPr>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190C38" w:rsidRDefault="00190C38" w:rsidP="00190C38">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190C38" w:rsidRDefault="00190C38" w:rsidP="00853AB9">
      <w:pPr>
        <w:pStyle w:val="Sinespaciado"/>
        <w:jc w:val="center"/>
        <w:rPr>
          <w:lang w:val="es-ES"/>
        </w:rPr>
      </w:pPr>
    </w:p>
    <w:p w:rsidR="00190C38" w:rsidRPr="00E80808" w:rsidRDefault="00853AB9" w:rsidP="00853AB9">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LEONARDO CORTÉS PÉREZ </w:t>
      </w:r>
    </w:p>
    <w:p w:rsidR="00190C38" w:rsidRDefault="00853AB9" w:rsidP="00853AB9">
      <w:pPr>
        <w:ind w:firstLine="900"/>
        <w:jc w:val="center"/>
        <w:rPr>
          <w:rFonts w:ascii="Arial Narrow" w:hAnsi="Arial Narrow" w:cs="Microsoft Sans Serif"/>
          <w:iCs/>
          <w:sz w:val="28"/>
          <w:szCs w:val="28"/>
          <w:lang w:val="es-ES"/>
        </w:rPr>
      </w:pPr>
      <w:r>
        <w:rPr>
          <w:rFonts w:ascii="Arial Narrow" w:hAnsi="Arial Narrow" w:cs="Microsoft Sans Serif"/>
          <w:iCs/>
          <w:sz w:val="28"/>
          <w:szCs w:val="28"/>
          <w:lang w:val="es-ES"/>
        </w:rPr>
        <w:t>Secretario</w:t>
      </w:r>
    </w:p>
    <w:p w:rsidR="0002215F" w:rsidRDefault="0002215F" w:rsidP="00853AB9">
      <w:pPr>
        <w:jc w:val="center"/>
      </w:pPr>
    </w:p>
    <w:sectPr w:rsidR="0002215F"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B55" w:rsidRDefault="004D2B55" w:rsidP="00190C38">
      <w:r>
        <w:separator/>
      </w:r>
    </w:p>
  </w:endnote>
  <w:endnote w:type="continuationSeparator" w:id="0">
    <w:p w:rsidR="004D2B55" w:rsidRDefault="004D2B55" w:rsidP="0019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CD" w:rsidRDefault="0019190E" w:rsidP="00FB2365">
    <w:pPr>
      <w:pStyle w:val="Piedepgina"/>
      <w:framePr w:wrap="around" w:vAnchor="text" w:hAnchor="margin" w:xAlign="right" w:y="1"/>
      <w:rPr>
        <w:rStyle w:val="Nmerodepgina"/>
      </w:rPr>
    </w:pPr>
    <w:r>
      <w:rPr>
        <w:rStyle w:val="Nmerodepgina"/>
      </w:rPr>
      <w:fldChar w:fldCharType="begin"/>
    </w:r>
    <w:r w:rsidR="0059494F">
      <w:rPr>
        <w:rStyle w:val="Nmerodepgina"/>
      </w:rPr>
      <w:instrText xml:space="preserve">PAGE  </w:instrText>
    </w:r>
    <w:r>
      <w:rPr>
        <w:rStyle w:val="Nmerodepgina"/>
      </w:rPr>
      <w:fldChar w:fldCharType="end"/>
    </w:r>
  </w:p>
  <w:p w:rsidR="008623CD" w:rsidRDefault="004D2B55"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CD" w:rsidRDefault="0019190E" w:rsidP="00FB2365">
    <w:pPr>
      <w:pStyle w:val="Piedepgina"/>
      <w:framePr w:wrap="around" w:vAnchor="text" w:hAnchor="margin" w:xAlign="right" w:y="1"/>
      <w:rPr>
        <w:rStyle w:val="Nmerodepgina"/>
      </w:rPr>
    </w:pPr>
    <w:r>
      <w:rPr>
        <w:rStyle w:val="Nmerodepgina"/>
      </w:rPr>
      <w:fldChar w:fldCharType="begin"/>
    </w:r>
    <w:r w:rsidR="0059494F">
      <w:rPr>
        <w:rStyle w:val="Nmerodepgina"/>
      </w:rPr>
      <w:instrText xml:space="preserve">PAGE  </w:instrText>
    </w:r>
    <w:r>
      <w:rPr>
        <w:rStyle w:val="Nmerodepgina"/>
      </w:rPr>
      <w:fldChar w:fldCharType="separate"/>
    </w:r>
    <w:r w:rsidR="004D2B55">
      <w:rPr>
        <w:rStyle w:val="Nmerodepgina"/>
        <w:noProof/>
      </w:rPr>
      <w:t>1</w:t>
    </w:r>
    <w:r>
      <w:rPr>
        <w:rStyle w:val="Nmerodepgina"/>
      </w:rPr>
      <w:fldChar w:fldCharType="end"/>
    </w:r>
  </w:p>
  <w:p w:rsidR="008623CD" w:rsidRDefault="004D2B55"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B55" w:rsidRDefault="004D2B55" w:rsidP="00190C38">
      <w:r>
        <w:separator/>
      </w:r>
    </w:p>
  </w:footnote>
  <w:footnote w:type="continuationSeparator" w:id="0">
    <w:p w:rsidR="004D2B55" w:rsidRDefault="004D2B55" w:rsidP="00190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CD" w:rsidRDefault="0059494F"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190C38">
      <w:rPr>
        <w:rFonts w:ascii="Arial" w:hAnsi="Arial" w:cs="Arial"/>
        <w:bCs/>
        <w:i/>
        <w:sz w:val="16"/>
        <w:szCs w:val="16"/>
      </w:rPr>
      <w:t>2</w:t>
    </w:r>
    <w:r>
      <w:rPr>
        <w:rFonts w:ascii="Arial" w:hAnsi="Arial" w:cs="Arial"/>
        <w:bCs/>
        <w:i/>
        <w:sz w:val="16"/>
        <w:szCs w:val="16"/>
      </w:rPr>
      <w:t>-201</w:t>
    </w:r>
    <w:r w:rsidR="00190C38">
      <w:rPr>
        <w:rFonts w:ascii="Arial" w:hAnsi="Arial" w:cs="Arial"/>
        <w:bCs/>
        <w:i/>
        <w:sz w:val="16"/>
        <w:szCs w:val="16"/>
      </w:rPr>
      <w:t>2</w:t>
    </w:r>
    <w:r>
      <w:rPr>
        <w:rFonts w:ascii="Arial" w:hAnsi="Arial" w:cs="Arial"/>
        <w:bCs/>
        <w:i/>
        <w:sz w:val="16"/>
        <w:szCs w:val="16"/>
      </w:rPr>
      <w:t>-00</w:t>
    </w:r>
    <w:r w:rsidR="00190C38">
      <w:rPr>
        <w:rFonts w:ascii="Arial" w:hAnsi="Arial" w:cs="Arial"/>
        <w:bCs/>
        <w:i/>
        <w:sz w:val="16"/>
        <w:szCs w:val="16"/>
      </w:rPr>
      <w:t>931</w:t>
    </w:r>
    <w:r>
      <w:rPr>
        <w:rFonts w:ascii="Arial" w:hAnsi="Arial" w:cs="Arial"/>
        <w:bCs/>
        <w:i/>
        <w:sz w:val="16"/>
        <w:szCs w:val="16"/>
      </w:rPr>
      <w:t>-01</w:t>
    </w:r>
  </w:p>
  <w:p w:rsidR="008623CD" w:rsidRPr="00BD0CC8" w:rsidRDefault="00190C38" w:rsidP="00FB2365">
    <w:pPr>
      <w:jc w:val="both"/>
      <w:rPr>
        <w:rFonts w:ascii="Arial" w:hAnsi="Arial" w:cs="Arial"/>
        <w:bCs/>
        <w:i/>
        <w:iCs/>
        <w:sz w:val="16"/>
        <w:szCs w:val="16"/>
      </w:rPr>
    </w:pPr>
    <w:r>
      <w:rPr>
        <w:rFonts w:ascii="Arial" w:hAnsi="Arial" w:cs="Arial"/>
        <w:bCs/>
        <w:i/>
        <w:sz w:val="16"/>
        <w:szCs w:val="16"/>
      </w:rPr>
      <w:t>Didier Alonso Betancourt Yarce</w:t>
    </w:r>
    <w:r w:rsidR="0059494F">
      <w:rPr>
        <w:rFonts w:ascii="Arial" w:hAnsi="Arial" w:cs="Arial"/>
        <w:bCs/>
        <w:i/>
        <w:sz w:val="16"/>
        <w:szCs w:val="16"/>
      </w:rPr>
      <w:t xml:space="preserve"> vs </w:t>
    </w:r>
    <w:r>
      <w:rPr>
        <w:rFonts w:ascii="Arial" w:hAnsi="Arial" w:cs="Arial"/>
        <w:bCs/>
        <w:i/>
        <w:sz w:val="16"/>
        <w:szCs w:val="16"/>
      </w:rPr>
      <w:t>Porvenir SA</w:t>
    </w:r>
    <w:r w:rsidR="0059494F">
      <w:rPr>
        <w:rFonts w:ascii="Arial" w:hAnsi="Arial" w:cs="Arial"/>
        <w:bCs/>
        <w:i/>
        <w:sz w:val="16"/>
        <w:szCs w:val="16"/>
      </w:rPr>
      <w:t>.</w:t>
    </w:r>
  </w:p>
  <w:p w:rsidR="008623CD" w:rsidRDefault="004D2B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7B2FD5"/>
    <w:multiLevelType w:val="hybridMultilevel"/>
    <w:tmpl w:val="C146571C"/>
    <w:lvl w:ilvl="0" w:tplc="3A16D7F0">
      <w:start w:val="1"/>
      <w:numFmt w:val="lowerRoman"/>
      <w:lvlText w:val="(%1)"/>
      <w:lvlJc w:val="left"/>
      <w:pPr>
        <w:ind w:left="1428" w:hanging="720"/>
      </w:pPr>
      <w:rPr>
        <w:rFonts w:ascii="Arial Narrow" w:hAnsi="Arial Narrow" w:hint="default"/>
        <w:sz w:val="28"/>
        <w:szCs w:val="28"/>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B70491B"/>
    <w:multiLevelType w:val="hybridMultilevel"/>
    <w:tmpl w:val="17903F5A"/>
    <w:lvl w:ilvl="0" w:tplc="FE7EF2A4">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38"/>
    <w:rsid w:val="00002BA4"/>
    <w:rsid w:val="0000591E"/>
    <w:rsid w:val="00006685"/>
    <w:rsid w:val="00014604"/>
    <w:rsid w:val="0002215F"/>
    <w:rsid w:val="00026D2F"/>
    <w:rsid w:val="00034E6D"/>
    <w:rsid w:val="00056676"/>
    <w:rsid w:val="000666DC"/>
    <w:rsid w:val="00074BC0"/>
    <w:rsid w:val="0007741B"/>
    <w:rsid w:val="0008331C"/>
    <w:rsid w:val="000902F3"/>
    <w:rsid w:val="0009163D"/>
    <w:rsid w:val="000A37CC"/>
    <w:rsid w:val="000D0948"/>
    <w:rsid w:val="000E0B9D"/>
    <w:rsid w:val="000E232E"/>
    <w:rsid w:val="000F36BB"/>
    <w:rsid w:val="0011619B"/>
    <w:rsid w:val="00122E94"/>
    <w:rsid w:val="00130EE5"/>
    <w:rsid w:val="001464C3"/>
    <w:rsid w:val="00161D39"/>
    <w:rsid w:val="0017548C"/>
    <w:rsid w:val="00184E44"/>
    <w:rsid w:val="0019097D"/>
    <w:rsid w:val="00190C38"/>
    <w:rsid w:val="0019190E"/>
    <w:rsid w:val="001921DC"/>
    <w:rsid w:val="00192351"/>
    <w:rsid w:val="001A1566"/>
    <w:rsid w:val="001B0181"/>
    <w:rsid w:val="001B1294"/>
    <w:rsid w:val="001D16BB"/>
    <w:rsid w:val="00206C6F"/>
    <w:rsid w:val="002074A1"/>
    <w:rsid w:val="00232F85"/>
    <w:rsid w:val="00241679"/>
    <w:rsid w:val="00243E89"/>
    <w:rsid w:val="00247F59"/>
    <w:rsid w:val="00263FA4"/>
    <w:rsid w:val="002703E7"/>
    <w:rsid w:val="00292E51"/>
    <w:rsid w:val="002B413E"/>
    <w:rsid w:val="002F4A60"/>
    <w:rsid w:val="003021CA"/>
    <w:rsid w:val="00303686"/>
    <w:rsid w:val="003077A1"/>
    <w:rsid w:val="00312757"/>
    <w:rsid w:val="00312861"/>
    <w:rsid w:val="00313B87"/>
    <w:rsid w:val="00316C0B"/>
    <w:rsid w:val="0031730A"/>
    <w:rsid w:val="00330604"/>
    <w:rsid w:val="00336BC6"/>
    <w:rsid w:val="0035157E"/>
    <w:rsid w:val="00354FBE"/>
    <w:rsid w:val="00373170"/>
    <w:rsid w:val="00373967"/>
    <w:rsid w:val="0037465E"/>
    <w:rsid w:val="00386A45"/>
    <w:rsid w:val="00390225"/>
    <w:rsid w:val="0039559D"/>
    <w:rsid w:val="003B018F"/>
    <w:rsid w:val="003B3870"/>
    <w:rsid w:val="003B55F8"/>
    <w:rsid w:val="003E0459"/>
    <w:rsid w:val="003E5EF4"/>
    <w:rsid w:val="00412452"/>
    <w:rsid w:val="00413EAD"/>
    <w:rsid w:val="004177FC"/>
    <w:rsid w:val="0044596E"/>
    <w:rsid w:val="00463ECB"/>
    <w:rsid w:val="00465D7B"/>
    <w:rsid w:val="0047448E"/>
    <w:rsid w:val="0048255C"/>
    <w:rsid w:val="004974EE"/>
    <w:rsid w:val="004A0C0D"/>
    <w:rsid w:val="004B105E"/>
    <w:rsid w:val="004B4D87"/>
    <w:rsid w:val="004B52CA"/>
    <w:rsid w:val="004B5BAD"/>
    <w:rsid w:val="004C7AE3"/>
    <w:rsid w:val="004D19EF"/>
    <w:rsid w:val="004D2B55"/>
    <w:rsid w:val="004E5CD2"/>
    <w:rsid w:val="004F332B"/>
    <w:rsid w:val="004F4B43"/>
    <w:rsid w:val="0051462D"/>
    <w:rsid w:val="00523976"/>
    <w:rsid w:val="00545D2F"/>
    <w:rsid w:val="00551BDF"/>
    <w:rsid w:val="0056351C"/>
    <w:rsid w:val="00563CA5"/>
    <w:rsid w:val="00564871"/>
    <w:rsid w:val="00567C50"/>
    <w:rsid w:val="005700D2"/>
    <w:rsid w:val="00585EB9"/>
    <w:rsid w:val="005923BE"/>
    <w:rsid w:val="0059494F"/>
    <w:rsid w:val="00597763"/>
    <w:rsid w:val="005A7368"/>
    <w:rsid w:val="005C1B01"/>
    <w:rsid w:val="005C3CD5"/>
    <w:rsid w:val="005C5FD8"/>
    <w:rsid w:val="005C65F9"/>
    <w:rsid w:val="005D104E"/>
    <w:rsid w:val="005D5759"/>
    <w:rsid w:val="005E2D45"/>
    <w:rsid w:val="005F0D7E"/>
    <w:rsid w:val="006131CE"/>
    <w:rsid w:val="006244FE"/>
    <w:rsid w:val="0062488D"/>
    <w:rsid w:val="00634154"/>
    <w:rsid w:val="006462AC"/>
    <w:rsid w:val="00646858"/>
    <w:rsid w:val="00664E52"/>
    <w:rsid w:val="00681BA3"/>
    <w:rsid w:val="00681FBF"/>
    <w:rsid w:val="0068426D"/>
    <w:rsid w:val="006924C8"/>
    <w:rsid w:val="00693355"/>
    <w:rsid w:val="00693F45"/>
    <w:rsid w:val="00695411"/>
    <w:rsid w:val="006A7764"/>
    <w:rsid w:val="006B5E5B"/>
    <w:rsid w:val="006C4545"/>
    <w:rsid w:val="006E213D"/>
    <w:rsid w:val="006E4D5D"/>
    <w:rsid w:val="006F0D89"/>
    <w:rsid w:val="006F20D8"/>
    <w:rsid w:val="006F62E0"/>
    <w:rsid w:val="00721A69"/>
    <w:rsid w:val="00735FE1"/>
    <w:rsid w:val="007361BC"/>
    <w:rsid w:val="007735FD"/>
    <w:rsid w:val="007868FA"/>
    <w:rsid w:val="00786B63"/>
    <w:rsid w:val="00790F81"/>
    <w:rsid w:val="007954B0"/>
    <w:rsid w:val="007A34A2"/>
    <w:rsid w:val="007A7912"/>
    <w:rsid w:val="007B271F"/>
    <w:rsid w:val="007C582A"/>
    <w:rsid w:val="007D422F"/>
    <w:rsid w:val="007D4877"/>
    <w:rsid w:val="007D5ED8"/>
    <w:rsid w:val="007F0BED"/>
    <w:rsid w:val="007F368E"/>
    <w:rsid w:val="007F4D21"/>
    <w:rsid w:val="00802774"/>
    <w:rsid w:val="0080566F"/>
    <w:rsid w:val="008108F0"/>
    <w:rsid w:val="00813858"/>
    <w:rsid w:val="0085044A"/>
    <w:rsid w:val="00851415"/>
    <w:rsid w:val="00853739"/>
    <w:rsid w:val="0085384F"/>
    <w:rsid w:val="00853AB9"/>
    <w:rsid w:val="00863066"/>
    <w:rsid w:val="00883B5D"/>
    <w:rsid w:val="00886139"/>
    <w:rsid w:val="008940C4"/>
    <w:rsid w:val="00896C76"/>
    <w:rsid w:val="008A2527"/>
    <w:rsid w:val="008C346D"/>
    <w:rsid w:val="008D5CCF"/>
    <w:rsid w:val="008D61E8"/>
    <w:rsid w:val="008E0032"/>
    <w:rsid w:val="008E2A7E"/>
    <w:rsid w:val="008E2B05"/>
    <w:rsid w:val="008E4E74"/>
    <w:rsid w:val="008F093E"/>
    <w:rsid w:val="008F511C"/>
    <w:rsid w:val="00903A7F"/>
    <w:rsid w:val="00921764"/>
    <w:rsid w:val="009321DC"/>
    <w:rsid w:val="00941243"/>
    <w:rsid w:val="00944DB8"/>
    <w:rsid w:val="00944DCC"/>
    <w:rsid w:val="00950052"/>
    <w:rsid w:val="009640B2"/>
    <w:rsid w:val="00964A2D"/>
    <w:rsid w:val="00980166"/>
    <w:rsid w:val="009846D8"/>
    <w:rsid w:val="00990F52"/>
    <w:rsid w:val="00992893"/>
    <w:rsid w:val="009A57BD"/>
    <w:rsid w:val="009A7965"/>
    <w:rsid w:val="009B631D"/>
    <w:rsid w:val="009E04C5"/>
    <w:rsid w:val="009F5943"/>
    <w:rsid w:val="00A1466B"/>
    <w:rsid w:val="00A35D2E"/>
    <w:rsid w:val="00A43B0A"/>
    <w:rsid w:val="00A5556C"/>
    <w:rsid w:val="00A81E35"/>
    <w:rsid w:val="00A82294"/>
    <w:rsid w:val="00AA0BD5"/>
    <w:rsid w:val="00AB3774"/>
    <w:rsid w:val="00AC3A29"/>
    <w:rsid w:val="00AD3BB2"/>
    <w:rsid w:val="00AD57CB"/>
    <w:rsid w:val="00AF647F"/>
    <w:rsid w:val="00B0645B"/>
    <w:rsid w:val="00B11353"/>
    <w:rsid w:val="00B27391"/>
    <w:rsid w:val="00B42840"/>
    <w:rsid w:val="00B5559E"/>
    <w:rsid w:val="00B565E7"/>
    <w:rsid w:val="00B66754"/>
    <w:rsid w:val="00B8048A"/>
    <w:rsid w:val="00B91BEA"/>
    <w:rsid w:val="00B93841"/>
    <w:rsid w:val="00B939DF"/>
    <w:rsid w:val="00B9504C"/>
    <w:rsid w:val="00BA25F4"/>
    <w:rsid w:val="00BA46CB"/>
    <w:rsid w:val="00BB5F1B"/>
    <w:rsid w:val="00BB6157"/>
    <w:rsid w:val="00BC760B"/>
    <w:rsid w:val="00BF348B"/>
    <w:rsid w:val="00C171A4"/>
    <w:rsid w:val="00C43A07"/>
    <w:rsid w:val="00C44148"/>
    <w:rsid w:val="00C651BE"/>
    <w:rsid w:val="00C72FA3"/>
    <w:rsid w:val="00C74C8D"/>
    <w:rsid w:val="00C7662D"/>
    <w:rsid w:val="00C85037"/>
    <w:rsid w:val="00C9215C"/>
    <w:rsid w:val="00C95E2C"/>
    <w:rsid w:val="00CB411B"/>
    <w:rsid w:val="00CC21FB"/>
    <w:rsid w:val="00CC29C5"/>
    <w:rsid w:val="00CD5FF2"/>
    <w:rsid w:val="00CE7A6D"/>
    <w:rsid w:val="00CE7AE4"/>
    <w:rsid w:val="00CF162F"/>
    <w:rsid w:val="00CF7E46"/>
    <w:rsid w:val="00D026AE"/>
    <w:rsid w:val="00D02A6D"/>
    <w:rsid w:val="00D03140"/>
    <w:rsid w:val="00D12670"/>
    <w:rsid w:val="00D17DB5"/>
    <w:rsid w:val="00D22B77"/>
    <w:rsid w:val="00D4034E"/>
    <w:rsid w:val="00D521DF"/>
    <w:rsid w:val="00D55219"/>
    <w:rsid w:val="00D77BA3"/>
    <w:rsid w:val="00D77DE1"/>
    <w:rsid w:val="00D93327"/>
    <w:rsid w:val="00DA303D"/>
    <w:rsid w:val="00DB19D8"/>
    <w:rsid w:val="00DB7541"/>
    <w:rsid w:val="00DC5245"/>
    <w:rsid w:val="00DD6567"/>
    <w:rsid w:val="00DF07DC"/>
    <w:rsid w:val="00E11425"/>
    <w:rsid w:val="00E155B6"/>
    <w:rsid w:val="00E2178C"/>
    <w:rsid w:val="00E26EAC"/>
    <w:rsid w:val="00E35704"/>
    <w:rsid w:val="00E41059"/>
    <w:rsid w:val="00E42101"/>
    <w:rsid w:val="00E573D5"/>
    <w:rsid w:val="00E7471A"/>
    <w:rsid w:val="00E87744"/>
    <w:rsid w:val="00E90EDA"/>
    <w:rsid w:val="00EA166F"/>
    <w:rsid w:val="00EA1F68"/>
    <w:rsid w:val="00EB23C3"/>
    <w:rsid w:val="00EC11AE"/>
    <w:rsid w:val="00ED4C1B"/>
    <w:rsid w:val="00ED79A9"/>
    <w:rsid w:val="00EF4164"/>
    <w:rsid w:val="00EF69A3"/>
    <w:rsid w:val="00F53D33"/>
    <w:rsid w:val="00F637BF"/>
    <w:rsid w:val="00F646AE"/>
    <w:rsid w:val="00F653D5"/>
    <w:rsid w:val="00F700CF"/>
    <w:rsid w:val="00F800EE"/>
    <w:rsid w:val="00F82160"/>
    <w:rsid w:val="00F8555D"/>
    <w:rsid w:val="00F97B05"/>
    <w:rsid w:val="00FA49D3"/>
    <w:rsid w:val="00FB03EB"/>
    <w:rsid w:val="00FB4A79"/>
    <w:rsid w:val="00FE4F4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38E4B53-ABA6-47F1-B0F8-704F0727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C38"/>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8D5C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D5C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D5CC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D5CC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D5CCF"/>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190C38"/>
    <w:pPr>
      <w:tabs>
        <w:tab w:val="center" w:pos="4252"/>
        <w:tab w:val="right" w:pos="8504"/>
      </w:tabs>
    </w:pPr>
  </w:style>
  <w:style w:type="character" w:customStyle="1" w:styleId="PiedepginaCar">
    <w:name w:val="Pie de página Car"/>
    <w:basedOn w:val="Fuentedeprrafopredeter"/>
    <w:link w:val="Piedepgina"/>
    <w:rsid w:val="00190C38"/>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90C38"/>
  </w:style>
  <w:style w:type="paragraph" w:styleId="Encabezado">
    <w:name w:val="header"/>
    <w:basedOn w:val="Normal"/>
    <w:link w:val="EncabezadoCar"/>
    <w:rsid w:val="00190C38"/>
    <w:pPr>
      <w:tabs>
        <w:tab w:val="center" w:pos="4252"/>
        <w:tab w:val="right" w:pos="8504"/>
      </w:tabs>
    </w:pPr>
  </w:style>
  <w:style w:type="character" w:customStyle="1" w:styleId="EncabezadoCar">
    <w:name w:val="Encabezado Car"/>
    <w:basedOn w:val="Fuentedeprrafopredeter"/>
    <w:link w:val="Encabezado"/>
    <w:rsid w:val="00190C38"/>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90C38"/>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190C38"/>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190C38"/>
    <w:pPr>
      <w:spacing w:line="360" w:lineRule="auto"/>
      <w:jc w:val="both"/>
    </w:pPr>
    <w:rPr>
      <w:rFonts w:ascii="Arial" w:hAnsi="Arial"/>
      <w:sz w:val="28"/>
    </w:rPr>
  </w:style>
  <w:style w:type="character" w:customStyle="1" w:styleId="Ttulo1Car">
    <w:name w:val="Título 1 Car"/>
    <w:basedOn w:val="Fuentedeprrafopredeter"/>
    <w:link w:val="Ttulo1"/>
    <w:uiPriority w:val="9"/>
    <w:rsid w:val="008D5CCF"/>
    <w:rPr>
      <w:rFonts w:asciiTheme="majorHAnsi" w:eastAsiaTheme="majorEastAsia" w:hAnsiTheme="majorHAnsi" w:cstheme="majorBidi"/>
      <w:b/>
      <w:bCs/>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8D5CCF"/>
    <w:rPr>
      <w:rFonts w:asciiTheme="majorHAnsi" w:eastAsiaTheme="majorEastAsia" w:hAnsiTheme="majorHAnsi" w:cstheme="majorBidi"/>
      <w:b/>
      <w:bCs/>
      <w:color w:val="4F81BD" w:themeColor="accent1"/>
      <w:sz w:val="26"/>
      <w:szCs w:val="26"/>
      <w:lang w:val="es-ES_tradnl" w:eastAsia="es-ES"/>
    </w:rPr>
  </w:style>
  <w:style w:type="character" w:customStyle="1" w:styleId="Ttulo3Car">
    <w:name w:val="Título 3 Car"/>
    <w:basedOn w:val="Fuentedeprrafopredeter"/>
    <w:link w:val="Ttulo3"/>
    <w:uiPriority w:val="9"/>
    <w:rsid w:val="008D5CCF"/>
    <w:rPr>
      <w:rFonts w:asciiTheme="majorHAnsi" w:eastAsiaTheme="majorEastAsia" w:hAnsiTheme="majorHAnsi" w:cstheme="majorBidi"/>
      <w:b/>
      <w:bCs/>
      <w:color w:val="4F81BD" w:themeColor="accent1"/>
      <w:sz w:val="24"/>
      <w:szCs w:val="20"/>
      <w:lang w:val="es-ES_tradnl" w:eastAsia="es-ES"/>
    </w:rPr>
  </w:style>
  <w:style w:type="character" w:customStyle="1" w:styleId="Ttulo4Car">
    <w:name w:val="Título 4 Car"/>
    <w:basedOn w:val="Fuentedeprrafopredeter"/>
    <w:link w:val="Ttulo4"/>
    <w:uiPriority w:val="9"/>
    <w:rsid w:val="008D5CCF"/>
    <w:rPr>
      <w:rFonts w:asciiTheme="majorHAnsi" w:eastAsiaTheme="majorEastAsia" w:hAnsiTheme="majorHAnsi" w:cstheme="majorBidi"/>
      <w:b/>
      <w:bCs/>
      <w:i/>
      <w:iCs/>
      <w:color w:val="4F81BD" w:themeColor="accent1"/>
      <w:sz w:val="24"/>
      <w:szCs w:val="20"/>
      <w:lang w:val="es-ES_tradnl" w:eastAsia="es-ES"/>
    </w:rPr>
  </w:style>
  <w:style w:type="character" w:customStyle="1" w:styleId="Ttulo5Car">
    <w:name w:val="Título 5 Car"/>
    <w:basedOn w:val="Fuentedeprrafopredeter"/>
    <w:link w:val="Ttulo5"/>
    <w:uiPriority w:val="9"/>
    <w:rsid w:val="008D5CCF"/>
    <w:rPr>
      <w:rFonts w:asciiTheme="majorHAnsi" w:eastAsiaTheme="majorEastAsia" w:hAnsiTheme="majorHAnsi" w:cstheme="majorBidi"/>
      <w:color w:val="243F60" w:themeColor="accent1" w:themeShade="7F"/>
      <w:sz w:val="24"/>
      <w:szCs w:val="20"/>
      <w:lang w:val="es-ES_tradnl" w:eastAsia="es-ES"/>
    </w:rPr>
  </w:style>
  <w:style w:type="paragraph" w:styleId="Saludo">
    <w:name w:val="Salutation"/>
    <w:basedOn w:val="Normal"/>
    <w:next w:val="Normal"/>
    <w:link w:val="SaludoCar"/>
    <w:uiPriority w:val="99"/>
    <w:unhideWhenUsed/>
    <w:rsid w:val="008D5CCF"/>
  </w:style>
  <w:style w:type="character" w:customStyle="1" w:styleId="SaludoCar">
    <w:name w:val="Saludo Car"/>
    <w:basedOn w:val="Fuentedeprrafopredeter"/>
    <w:link w:val="Saludo"/>
    <w:uiPriority w:val="99"/>
    <w:rsid w:val="008D5CCF"/>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uiPriority w:val="99"/>
    <w:unhideWhenUsed/>
    <w:rsid w:val="008D5CCF"/>
    <w:pPr>
      <w:spacing w:after="120"/>
    </w:pPr>
  </w:style>
  <w:style w:type="character" w:customStyle="1" w:styleId="TextoindependienteCar">
    <w:name w:val="Texto independiente Car"/>
    <w:basedOn w:val="Fuentedeprrafopredeter"/>
    <w:link w:val="Textoindependiente"/>
    <w:uiPriority w:val="99"/>
    <w:rsid w:val="008D5CCF"/>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uiPriority w:val="99"/>
    <w:unhideWhenUsed/>
    <w:rsid w:val="008D5CCF"/>
    <w:pPr>
      <w:spacing w:after="120"/>
      <w:ind w:left="283"/>
    </w:pPr>
  </w:style>
  <w:style w:type="character" w:customStyle="1" w:styleId="SangradetextonormalCar">
    <w:name w:val="Sangría de texto normal Car"/>
    <w:basedOn w:val="Fuentedeprrafopredeter"/>
    <w:link w:val="Sangradetextonormal"/>
    <w:uiPriority w:val="99"/>
    <w:rsid w:val="008D5CCF"/>
    <w:rPr>
      <w:rFonts w:ascii="Times New Roman" w:eastAsia="Times New Roman" w:hAnsi="Times New Roman" w:cs="Times New Roman"/>
      <w:sz w:val="24"/>
      <w:szCs w:val="20"/>
      <w:lang w:val="es-ES_tradnl" w:eastAsia="es-ES"/>
    </w:rPr>
  </w:style>
  <w:style w:type="paragraph" w:customStyle="1" w:styleId="Instruccionesenvocorreo">
    <w:name w:val="Instrucciones envío correo"/>
    <w:basedOn w:val="Normal"/>
    <w:rsid w:val="008D5CCF"/>
  </w:style>
  <w:style w:type="paragraph" w:styleId="Textoindependienteprimerasangra">
    <w:name w:val="Body Text First Indent"/>
    <w:basedOn w:val="Textoindependiente"/>
    <w:link w:val="TextoindependienteprimerasangraCar"/>
    <w:uiPriority w:val="99"/>
    <w:unhideWhenUsed/>
    <w:rsid w:val="008D5CC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8D5CCF"/>
    <w:rPr>
      <w:rFonts w:ascii="Times New Roman" w:eastAsia="Times New Roman" w:hAnsi="Times New Roman"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8D5CC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D5CCF"/>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944DCC"/>
    <w:pPr>
      <w:spacing w:before="100" w:beforeAutospacing="1" w:after="100" w:afterAutospacing="1"/>
    </w:pPr>
    <w:rPr>
      <w:szCs w:val="24"/>
      <w:lang w:val="es-CO" w:eastAsia="es-CO"/>
    </w:rPr>
  </w:style>
  <w:style w:type="character" w:styleId="nfasis">
    <w:name w:val="Emphasis"/>
    <w:basedOn w:val="Fuentedeprrafopredeter"/>
    <w:uiPriority w:val="20"/>
    <w:qFormat/>
    <w:rsid w:val="006462AC"/>
    <w:rPr>
      <w:i/>
      <w:iCs/>
    </w:rPr>
  </w:style>
  <w:style w:type="paragraph" w:styleId="Prrafodelista">
    <w:name w:val="List Paragraph"/>
    <w:basedOn w:val="Normal"/>
    <w:uiPriority w:val="34"/>
    <w:qFormat/>
    <w:rsid w:val="0000591E"/>
    <w:pPr>
      <w:ind w:left="720"/>
      <w:contextualSpacing/>
    </w:pPr>
  </w:style>
  <w:style w:type="character" w:styleId="Hipervnculo">
    <w:name w:val="Hyperlink"/>
    <w:basedOn w:val="Fuentedeprrafopredeter"/>
    <w:uiPriority w:val="99"/>
    <w:semiHidden/>
    <w:unhideWhenUsed/>
    <w:rsid w:val="00E573D5"/>
    <w:rPr>
      <w:color w:val="0000FF"/>
      <w:u w:val="single"/>
    </w:rPr>
  </w:style>
  <w:style w:type="character" w:customStyle="1" w:styleId="apple-converted-space">
    <w:name w:val="apple-converted-space"/>
    <w:basedOn w:val="Fuentedeprrafopredeter"/>
    <w:rsid w:val="00E573D5"/>
  </w:style>
  <w:style w:type="paragraph" w:styleId="Textodeglobo">
    <w:name w:val="Balloon Text"/>
    <w:basedOn w:val="Normal"/>
    <w:link w:val="TextodegloboCar"/>
    <w:uiPriority w:val="99"/>
    <w:semiHidden/>
    <w:unhideWhenUsed/>
    <w:rsid w:val="00B804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048A"/>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2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E7E0B-0367-4A00-A989-477B7AA4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8</Pages>
  <Words>2532</Words>
  <Characters>13932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Mariela López de Meneses</cp:lastModifiedBy>
  <cp:revision>95</cp:revision>
  <cp:lastPrinted>2016-03-03T18:30:00Z</cp:lastPrinted>
  <dcterms:created xsi:type="dcterms:W3CDTF">2016-03-02T12:24:00Z</dcterms:created>
  <dcterms:modified xsi:type="dcterms:W3CDTF">2016-07-26T12:52:00Z</dcterms:modified>
</cp:coreProperties>
</file>