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AB6" w:rsidRPr="00FD38A6" w:rsidRDefault="004A6AB6" w:rsidP="004A6AB6">
      <w:pPr>
        <w:spacing w:line="360" w:lineRule="auto"/>
        <w:jc w:val="both"/>
        <w:rPr>
          <w:rFonts w:ascii="Arial Narrow" w:hAnsi="Arial Narrow" w:cs="Arial"/>
          <w:b/>
          <w:bCs/>
          <w:i/>
          <w:iCs/>
          <w:sz w:val="28"/>
          <w:szCs w:val="28"/>
          <w:u w:val="single"/>
        </w:rPr>
      </w:pPr>
      <w:r w:rsidRPr="00FD38A6">
        <w:rPr>
          <w:rFonts w:ascii="Arial Narrow" w:hAnsi="Arial Narrow" w:cs="Arial"/>
          <w:b/>
          <w:bCs/>
          <w:i/>
          <w:iCs/>
          <w:sz w:val="28"/>
          <w:szCs w:val="28"/>
          <w:u w:val="single"/>
        </w:rPr>
        <w:t>ORALIDAD</w:t>
      </w:r>
    </w:p>
    <w:p w:rsidR="004A6AB6" w:rsidRPr="004A6AB6" w:rsidRDefault="004A6AB6" w:rsidP="004A6AB6">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005932DC">
        <w:rPr>
          <w:rFonts w:ascii="Arial Narrow" w:hAnsi="Arial Narrow" w:cs="Arial"/>
          <w:sz w:val="18"/>
          <w:szCs w:val="18"/>
        </w:rPr>
        <w:tab/>
        <w:t xml:space="preserve">      </w:t>
      </w:r>
      <w:r w:rsidRPr="004A6AB6">
        <w:rPr>
          <w:rFonts w:ascii="Arial Narrow" w:hAnsi="Arial Narrow" w:cs="Arial"/>
          <w:sz w:val="18"/>
          <w:szCs w:val="18"/>
        </w:rPr>
        <w:t>Sentencia de Segunda Instancia, jueves</w:t>
      </w:r>
      <w:r w:rsidR="002323B0">
        <w:rPr>
          <w:rFonts w:ascii="Arial Narrow" w:hAnsi="Arial Narrow" w:cs="Arial"/>
          <w:sz w:val="18"/>
          <w:szCs w:val="18"/>
        </w:rPr>
        <w:t xml:space="preserve"> 3 de marzo de </w:t>
      </w:r>
      <w:r w:rsidRPr="004A6AB6">
        <w:rPr>
          <w:rFonts w:ascii="Arial Narrow" w:hAnsi="Arial Narrow" w:cs="Arial"/>
          <w:sz w:val="18"/>
          <w:szCs w:val="18"/>
        </w:rPr>
        <w:t>2016.</w:t>
      </w:r>
    </w:p>
    <w:p w:rsidR="004A6AB6" w:rsidRPr="004A6AB6" w:rsidRDefault="004A6AB6" w:rsidP="004A6AB6">
      <w:pPr>
        <w:jc w:val="both"/>
        <w:rPr>
          <w:rFonts w:ascii="Arial Narrow" w:hAnsi="Arial Narrow" w:cs="Arial"/>
          <w:bCs/>
          <w:i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005932DC">
        <w:rPr>
          <w:rFonts w:ascii="Arial Narrow" w:hAnsi="Arial Narrow" w:cs="Arial"/>
          <w:b/>
          <w:bCs/>
          <w:sz w:val="18"/>
          <w:szCs w:val="18"/>
        </w:rPr>
        <w:t xml:space="preserve"> </w:t>
      </w:r>
      <w:r w:rsidR="005932DC">
        <w:rPr>
          <w:rFonts w:ascii="Arial Narrow" w:hAnsi="Arial Narrow" w:cs="Arial"/>
          <w:b/>
          <w:bCs/>
          <w:sz w:val="18"/>
          <w:szCs w:val="18"/>
        </w:rPr>
        <w:tab/>
        <w:t xml:space="preserve">      </w:t>
      </w:r>
      <w:r w:rsidRPr="004A6AB6">
        <w:rPr>
          <w:rFonts w:ascii="Arial Narrow" w:hAnsi="Arial Narrow" w:cs="Arial"/>
          <w:bCs/>
          <w:sz w:val="18"/>
          <w:szCs w:val="18"/>
        </w:rPr>
        <w:t>66001-31-05-005-2014-00345-01</w:t>
      </w:r>
    </w:p>
    <w:p w:rsidR="004A6AB6" w:rsidRPr="004A6AB6" w:rsidRDefault="004A6AB6" w:rsidP="004A6AB6">
      <w:pPr>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005932DC">
        <w:rPr>
          <w:rFonts w:ascii="Arial Narrow" w:hAnsi="Arial Narrow" w:cs="Arial"/>
          <w:b/>
          <w:iCs/>
          <w:sz w:val="18"/>
          <w:szCs w:val="18"/>
        </w:rPr>
        <w:tab/>
      </w:r>
      <w:r w:rsidR="005932DC">
        <w:rPr>
          <w:rFonts w:ascii="Arial Narrow" w:hAnsi="Arial Narrow" w:cs="Arial"/>
          <w:b/>
          <w:iCs/>
          <w:sz w:val="18"/>
          <w:szCs w:val="18"/>
        </w:rPr>
        <w:tab/>
        <w:t xml:space="preserve">      </w:t>
      </w:r>
      <w:r w:rsidRPr="004A6AB6">
        <w:rPr>
          <w:rFonts w:ascii="Arial Narrow" w:hAnsi="Arial Narrow" w:cs="Arial"/>
          <w:iCs/>
          <w:sz w:val="18"/>
          <w:szCs w:val="18"/>
        </w:rPr>
        <w:t>Ordinario Laboral.</w:t>
      </w:r>
    </w:p>
    <w:p w:rsidR="004A6AB6" w:rsidRPr="004A6AB6" w:rsidRDefault="004A6AB6" w:rsidP="004A6AB6">
      <w:pPr>
        <w:ind w:firstLine="6"/>
        <w:jc w:val="both"/>
        <w:rPr>
          <w:rFonts w:ascii="Arial Narrow" w:hAnsi="Arial Narrow" w:cs="Arial"/>
          <w:bCs/>
          <w:sz w:val="18"/>
          <w:szCs w:val="18"/>
        </w:rPr>
      </w:pPr>
      <w:r w:rsidRPr="004A6AB6">
        <w:rPr>
          <w:rFonts w:ascii="Arial Narrow" w:hAnsi="Arial Narrow" w:cs="Arial"/>
          <w:b/>
          <w:iCs/>
          <w:sz w:val="18"/>
          <w:szCs w:val="18"/>
        </w:rPr>
        <w:t>Demandante</w:t>
      </w:r>
      <w:r w:rsidR="007A5D46">
        <w:rPr>
          <w:rFonts w:ascii="Arial Narrow" w:hAnsi="Arial Narrow" w:cs="Arial"/>
          <w:iCs/>
          <w:sz w:val="18"/>
          <w:szCs w:val="18"/>
        </w:rPr>
        <w:t xml:space="preserve">:     </w:t>
      </w:r>
      <w:r w:rsidR="007A5D46">
        <w:rPr>
          <w:rFonts w:ascii="Arial Narrow" w:hAnsi="Arial Narrow" w:cs="Arial"/>
          <w:iCs/>
          <w:sz w:val="18"/>
          <w:szCs w:val="18"/>
        </w:rPr>
        <w:tab/>
        <w:t xml:space="preserve">      </w:t>
      </w:r>
      <w:r w:rsidRPr="004A6AB6">
        <w:rPr>
          <w:rFonts w:ascii="Arial Narrow" w:hAnsi="Arial Narrow" w:cs="Arial"/>
          <w:iCs/>
          <w:sz w:val="18"/>
          <w:szCs w:val="18"/>
        </w:rPr>
        <w:t xml:space="preserve">Mariela Benjumea de Laverde </w:t>
      </w:r>
    </w:p>
    <w:p w:rsidR="004A6AB6" w:rsidRPr="004A6AB6" w:rsidRDefault="004A6AB6" w:rsidP="004A6AB6">
      <w:pPr>
        <w:ind w:firstLine="6"/>
        <w:jc w:val="both"/>
        <w:rPr>
          <w:rFonts w:ascii="Arial Narrow" w:hAnsi="Arial Narrow" w:cs="Arial"/>
          <w:bCs/>
          <w:sz w:val="18"/>
          <w:szCs w:val="18"/>
        </w:rPr>
      </w:pPr>
      <w:r w:rsidRPr="004A6AB6">
        <w:rPr>
          <w:rFonts w:ascii="Arial Narrow" w:hAnsi="Arial Narrow" w:cs="Arial"/>
          <w:b/>
          <w:bCs/>
          <w:sz w:val="18"/>
          <w:szCs w:val="18"/>
        </w:rPr>
        <w:t>Demandado:</w:t>
      </w:r>
      <w:r w:rsidR="007A5D46">
        <w:rPr>
          <w:rFonts w:ascii="Arial Narrow" w:hAnsi="Arial Narrow" w:cs="Arial"/>
          <w:bCs/>
          <w:sz w:val="18"/>
          <w:szCs w:val="18"/>
        </w:rPr>
        <w:t xml:space="preserve">            </w:t>
      </w:r>
      <w:r w:rsidR="007A5D46">
        <w:rPr>
          <w:rFonts w:ascii="Arial Narrow" w:hAnsi="Arial Narrow" w:cs="Arial"/>
          <w:bCs/>
          <w:sz w:val="18"/>
          <w:szCs w:val="18"/>
        </w:rPr>
        <w:tab/>
        <w:t xml:space="preserve">      </w:t>
      </w:r>
      <w:r w:rsidRPr="004A6AB6">
        <w:rPr>
          <w:rFonts w:ascii="Arial Narrow" w:hAnsi="Arial Narrow" w:cs="Arial"/>
          <w:bCs/>
          <w:sz w:val="18"/>
          <w:szCs w:val="18"/>
        </w:rPr>
        <w:t>Colpensiones</w:t>
      </w:r>
    </w:p>
    <w:p w:rsidR="004A6AB6" w:rsidRPr="004A6AB6" w:rsidRDefault="004A6AB6" w:rsidP="004A6AB6">
      <w:pPr>
        <w:jc w:val="both"/>
        <w:rPr>
          <w:rFonts w:ascii="Arial Narrow" w:hAnsi="Arial Narrow" w:cs="Arial"/>
          <w:sz w:val="18"/>
          <w:szCs w:val="18"/>
        </w:rPr>
      </w:pPr>
      <w:r w:rsidRPr="004A6AB6">
        <w:rPr>
          <w:rFonts w:ascii="Arial Narrow" w:hAnsi="Arial Narrow" w:cs="Arial"/>
          <w:b/>
          <w:sz w:val="18"/>
          <w:szCs w:val="18"/>
        </w:rPr>
        <w:t>Juzgado de origen</w:t>
      </w:r>
      <w:r w:rsidR="007A5D46">
        <w:rPr>
          <w:rFonts w:ascii="Arial Narrow" w:hAnsi="Arial Narrow" w:cs="Arial"/>
          <w:sz w:val="18"/>
          <w:szCs w:val="18"/>
        </w:rPr>
        <w:t>:</w:t>
      </w:r>
      <w:r w:rsidR="007A5D46" w:rsidRPr="007A5D46">
        <w:rPr>
          <w:rFonts w:ascii="Arial Narrow" w:hAnsi="Arial Narrow" w:cs="Arial"/>
          <w:spacing w:val="2"/>
          <w:sz w:val="18"/>
          <w:szCs w:val="18"/>
        </w:rPr>
        <w:t xml:space="preserve">       </w:t>
      </w:r>
      <w:r w:rsidRPr="004A6AB6">
        <w:rPr>
          <w:rFonts w:ascii="Arial Narrow" w:hAnsi="Arial Narrow" w:cs="Arial"/>
          <w:sz w:val="18"/>
          <w:szCs w:val="18"/>
        </w:rPr>
        <w:t>Quinto Laboral del Circuito de Pereira.</w:t>
      </w:r>
    </w:p>
    <w:p w:rsidR="004A6AB6" w:rsidRPr="004A6AB6" w:rsidRDefault="007A5D46" w:rsidP="004A6AB6">
      <w:pPr>
        <w:jc w:val="both"/>
        <w:rPr>
          <w:rFonts w:ascii="Arial Narrow" w:hAnsi="Arial Narrow" w:cs="Arial"/>
          <w:b/>
          <w:iCs/>
          <w:sz w:val="18"/>
          <w:szCs w:val="18"/>
        </w:rPr>
      </w:pPr>
      <w:r>
        <w:rPr>
          <w:rFonts w:ascii="Arial Narrow" w:hAnsi="Arial Narrow" w:cs="Arial"/>
          <w:b/>
          <w:iCs/>
          <w:sz w:val="18"/>
          <w:szCs w:val="18"/>
        </w:rPr>
        <w:t xml:space="preserve">Magistrado Ponente:     </w:t>
      </w:r>
      <w:r w:rsidR="004A6AB6" w:rsidRPr="004A6AB6">
        <w:rPr>
          <w:rFonts w:ascii="Arial Narrow" w:hAnsi="Arial Narrow" w:cs="Arial"/>
          <w:iCs/>
          <w:sz w:val="18"/>
          <w:szCs w:val="18"/>
        </w:rPr>
        <w:t>Francisco Javier Tamayo Tabares.</w:t>
      </w:r>
    </w:p>
    <w:p w:rsidR="008903F6" w:rsidRDefault="00500953" w:rsidP="00131B06">
      <w:pPr>
        <w:pStyle w:val="Textoindependiente31"/>
        <w:spacing w:line="240" w:lineRule="auto"/>
        <w:ind w:left="2124" w:hanging="2124"/>
        <w:rPr>
          <w:rFonts w:ascii="Arial Narrow" w:hAnsi="Arial Narrow" w:cs="Arial"/>
          <w:b/>
          <w:bCs/>
          <w:sz w:val="18"/>
          <w:szCs w:val="18"/>
        </w:rPr>
      </w:pPr>
      <w:r>
        <w:rPr>
          <w:rFonts w:ascii="Arial Narrow" w:hAnsi="Arial Narrow" w:cs="Arial"/>
          <w:b/>
          <w:bCs/>
          <w:sz w:val="18"/>
          <w:szCs w:val="18"/>
        </w:rPr>
        <w:t xml:space="preserve">Tema a tratar: </w:t>
      </w:r>
      <w:r>
        <w:rPr>
          <w:rFonts w:ascii="Arial Narrow" w:hAnsi="Arial Narrow" w:cs="Arial"/>
          <w:b/>
          <w:bCs/>
          <w:sz w:val="18"/>
          <w:szCs w:val="18"/>
        </w:rPr>
        <w:tab/>
      </w:r>
    </w:p>
    <w:p w:rsidR="008903F6" w:rsidRDefault="008903F6" w:rsidP="00131B06">
      <w:pPr>
        <w:pStyle w:val="Textoindependiente31"/>
        <w:spacing w:line="240" w:lineRule="auto"/>
        <w:ind w:left="2124" w:hanging="2124"/>
        <w:rPr>
          <w:rFonts w:ascii="Arial Narrow" w:hAnsi="Arial Narrow" w:cs="Arial"/>
          <w:b/>
          <w:bCs/>
          <w:sz w:val="18"/>
          <w:szCs w:val="18"/>
        </w:rPr>
      </w:pPr>
    </w:p>
    <w:p w:rsidR="008903F6" w:rsidRPr="00F21655" w:rsidRDefault="004810B2" w:rsidP="00354C01">
      <w:pPr>
        <w:pStyle w:val="Textoindependiente31"/>
        <w:spacing w:line="240" w:lineRule="auto"/>
        <w:ind w:left="1701"/>
        <w:rPr>
          <w:rFonts w:cs="Arial"/>
          <w:bCs/>
          <w:spacing w:val="-6"/>
          <w:sz w:val="18"/>
          <w:szCs w:val="18"/>
        </w:rPr>
      </w:pPr>
      <w:r w:rsidRPr="00F21655">
        <w:rPr>
          <w:rFonts w:cs="Arial"/>
          <w:bCs/>
          <w:spacing w:val="-6"/>
          <w:sz w:val="18"/>
          <w:szCs w:val="18"/>
        </w:rPr>
        <w:t>PRINCIPIO DE FAVORABILIDAD</w:t>
      </w:r>
      <w:r w:rsidR="008903F6" w:rsidRPr="00F21655">
        <w:rPr>
          <w:rFonts w:cs="Arial"/>
          <w:bCs/>
          <w:spacing w:val="-6"/>
          <w:sz w:val="18"/>
          <w:szCs w:val="18"/>
        </w:rPr>
        <w:t xml:space="preserve">/ </w:t>
      </w:r>
      <w:r w:rsidR="00FC1D56" w:rsidRPr="00F21655">
        <w:rPr>
          <w:rFonts w:cs="Arial"/>
          <w:bCs/>
          <w:spacing w:val="-6"/>
          <w:sz w:val="18"/>
          <w:szCs w:val="18"/>
        </w:rPr>
        <w:t xml:space="preserve">Posibilidad de aplicar </w:t>
      </w:r>
      <w:r w:rsidR="001666F6" w:rsidRPr="00F21655">
        <w:rPr>
          <w:rFonts w:cs="Arial"/>
          <w:bCs/>
          <w:spacing w:val="-6"/>
          <w:sz w:val="18"/>
          <w:szCs w:val="18"/>
        </w:rPr>
        <w:t>e</w:t>
      </w:r>
      <w:r w:rsidR="003F1AB2" w:rsidRPr="00F21655">
        <w:rPr>
          <w:rFonts w:cs="Arial"/>
          <w:bCs/>
          <w:spacing w:val="-6"/>
          <w:sz w:val="18"/>
          <w:szCs w:val="18"/>
        </w:rPr>
        <w:t>l requisito de semanas exigido</w:t>
      </w:r>
      <w:r w:rsidRPr="00F21655">
        <w:rPr>
          <w:rFonts w:cs="Arial"/>
          <w:bCs/>
          <w:spacing w:val="-6"/>
          <w:sz w:val="18"/>
          <w:szCs w:val="18"/>
        </w:rPr>
        <w:t xml:space="preserve"> en</w:t>
      </w:r>
      <w:r w:rsidR="001666F6" w:rsidRPr="00F21655">
        <w:rPr>
          <w:rFonts w:cs="Arial"/>
          <w:bCs/>
          <w:spacing w:val="-6"/>
          <w:sz w:val="18"/>
          <w:szCs w:val="18"/>
        </w:rPr>
        <w:t xml:space="preserve"> norma anterior</w:t>
      </w:r>
      <w:r w:rsidR="00FF03A7" w:rsidRPr="00F21655">
        <w:rPr>
          <w:rFonts w:cs="Arial"/>
          <w:bCs/>
          <w:spacing w:val="-6"/>
          <w:sz w:val="18"/>
          <w:szCs w:val="18"/>
        </w:rPr>
        <w:t xml:space="preserve"> a la vigente al momento del deceso</w:t>
      </w:r>
      <w:r w:rsidRPr="00F21655">
        <w:rPr>
          <w:rFonts w:cs="Arial"/>
          <w:bCs/>
          <w:spacing w:val="-6"/>
          <w:sz w:val="18"/>
          <w:szCs w:val="18"/>
        </w:rPr>
        <w:t xml:space="preserve"> del causante</w:t>
      </w:r>
      <w:r w:rsidR="003F1AB2" w:rsidRPr="00F21655">
        <w:rPr>
          <w:rFonts w:cs="Arial"/>
          <w:bCs/>
          <w:spacing w:val="-6"/>
          <w:sz w:val="18"/>
          <w:szCs w:val="18"/>
        </w:rPr>
        <w:t>/</w:t>
      </w:r>
      <w:r w:rsidR="00FF03A7" w:rsidRPr="00F21655">
        <w:rPr>
          <w:rFonts w:cs="Arial"/>
          <w:bCs/>
          <w:spacing w:val="-6"/>
          <w:sz w:val="18"/>
          <w:szCs w:val="18"/>
        </w:rPr>
        <w:t xml:space="preserve"> Acreditación de la convivencia</w:t>
      </w:r>
      <w:r w:rsidR="00F21655">
        <w:rPr>
          <w:rFonts w:cs="Arial"/>
          <w:bCs/>
          <w:spacing w:val="-6"/>
          <w:sz w:val="18"/>
          <w:szCs w:val="18"/>
        </w:rPr>
        <w:t xml:space="preserve"> para </w:t>
      </w:r>
      <w:r w:rsidR="00FC1D56" w:rsidRPr="00F21655">
        <w:rPr>
          <w:rFonts w:cs="Arial"/>
          <w:bCs/>
          <w:spacing w:val="-6"/>
          <w:sz w:val="18"/>
          <w:szCs w:val="18"/>
        </w:rPr>
        <w:t xml:space="preserve">cónyuge supérstite </w:t>
      </w:r>
      <w:r w:rsidR="003F1AB2" w:rsidRPr="00F21655">
        <w:rPr>
          <w:rFonts w:cs="Arial"/>
          <w:bCs/>
          <w:spacing w:val="-6"/>
          <w:sz w:val="18"/>
          <w:szCs w:val="18"/>
        </w:rPr>
        <w:t xml:space="preserve"> </w:t>
      </w:r>
      <w:r w:rsidR="001666F6" w:rsidRPr="00F21655">
        <w:rPr>
          <w:rFonts w:cs="Arial"/>
          <w:bCs/>
          <w:spacing w:val="-6"/>
          <w:sz w:val="18"/>
          <w:szCs w:val="18"/>
        </w:rPr>
        <w:t xml:space="preserve"> </w:t>
      </w:r>
    </w:p>
    <w:p w:rsidR="008903F6" w:rsidRPr="00F21655" w:rsidRDefault="008903F6" w:rsidP="00354C01">
      <w:pPr>
        <w:pStyle w:val="Textoindependiente31"/>
        <w:spacing w:line="240" w:lineRule="auto"/>
        <w:ind w:left="1701"/>
        <w:rPr>
          <w:rFonts w:cs="Arial"/>
          <w:bCs/>
          <w:spacing w:val="-6"/>
          <w:sz w:val="18"/>
          <w:szCs w:val="18"/>
        </w:rPr>
      </w:pPr>
    </w:p>
    <w:p w:rsidR="00131B06" w:rsidRPr="00F21655" w:rsidRDefault="006279EF" w:rsidP="00354C01">
      <w:pPr>
        <w:pStyle w:val="Textoindependiente31"/>
        <w:spacing w:line="240" w:lineRule="auto"/>
        <w:ind w:left="1701"/>
        <w:rPr>
          <w:rFonts w:cs="Arial"/>
          <w:bCs/>
          <w:spacing w:val="-6"/>
          <w:sz w:val="18"/>
          <w:szCs w:val="18"/>
        </w:rPr>
      </w:pPr>
      <w:r w:rsidRPr="00F21655">
        <w:rPr>
          <w:rFonts w:cs="Arial"/>
          <w:bCs/>
          <w:spacing w:val="-6"/>
          <w:sz w:val="18"/>
          <w:szCs w:val="18"/>
        </w:rPr>
        <w:t xml:space="preserve">“(…) como en este caso se reúnen las condiciones antes previstas, dado que al 1º de abril de 1994 el causante había sufragado al sistema pensional un total de 512.56 semanas de aportes, </w:t>
      </w:r>
      <w:r w:rsidR="00F21655">
        <w:rPr>
          <w:rFonts w:cs="Arial"/>
          <w:bCs/>
          <w:spacing w:val="-6"/>
          <w:sz w:val="18"/>
          <w:szCs w:val="18"/>
        </w:rPr>
        <w:t>(…)</w:t>
      </w:r>
      <w:r w:rsidRPr="00F21655">
        <w:rPr>
          <w:rFonts w:cs="Arial"/>
          <w:bCs/>
          <w:spacing w:val="-6"/>
          <w:sz w:val="18"/>
          <w:szCs w:val="18"/>
        </w:rPr>
        <w:t xml:space="preserve"> es evidente que la decisión de la Jueza a-quo es acertada, al concluir que aquel dejó causado el derecho para que sus posibles beneficiarios accedieran a la pensión de sobrevivientes </w:t>
      </w:r>
      <w:r w:rsidR="00131B06" w:rsidRPr="00F21655">
        <w:rPr>
          <w:rFonts w:cs="Arial"/>
          <w:bCs/>
          <w:spacing w:val="-6"/>
          <w:sz w:val="18"/>
          <w:szCs w:val="18"/>
        </w:rPr>
        <w:t>(…)</w:t>
      </w:r>
    </w:p>
    <w:p w:rsidR="00131B06" w:rsidRPr="00F21655" w:rsidRDefault="00131B06" w:rsidP="00354C01">
      <w:pPr>
        <w:pStyle w:val="Textoindependiente31"/>
        <w:spacing w:line="240" w:lineRule="auto"/>
        <w:ind w:left="1701"/>
        <w:rPr>
          <w:rFonts w:cs="Arial"/>
          <w:bCs/>
          <w:spacing w:val="-6"/>
          <w:sz w:val="18"/>
          <w:szCs w:val="18"/>
        </w:rPr>
      </w:pPr>
    </w:p>
    <w:p w:rsidR="00131B06" w:rsidRPr="00F21655" w:rsidRDefault="00FF03A7" w:rsidP="00354C01">
      <w:pPr>
        <w:pStyle w:val="Textoindependiente31"/>
        <w:spacing w:line="240" w:lineRule="auto"/>
        <w:ind w:left="1701"/>
        <w:rPr>
          <w:rFonts w:cs="Arial"/>
          <w:bCs/>
          <w:spacing w:val="-6"/>
          <w:sz w:val="18"/>
          <w:szCs w:val="18"/>
        </w:rPr>
      </w:pPr>
      <w:r w:rsidRPr="00F21655">
        <w:rPr>
          <w:rFonts w:cs="Arial"/>
          <w:bCs/>
          <w:spacing w:val="-6"/>
          <w:sz w:val="18"/>
          <w:szCs w:val="18"/>
        </w:rPr>
        <w:t xml:space="preserve">(…) </w:t>
      </w:r>
      <w:r w:rsidR="00131B06" w:rsidRPr="00F21655">
        <w:rPr>
          <w:rFonts w:cs="Arial"/>
          <w:bCs/>
          <w:spacing w:val="-6"/>
          <w:sz w:val="18"/>
          <w:szCs w:val="18"/>
        </w:rPr>
        <w:t xml:space="preserve">para ostentar la calidad de beneficiaria de la pensión de sobrevivientes peticionada, al tenor de lo preceptuado en el artículo 13 de la Ley 797 de 2003, le correspondía a la señora Mariela Benjumea de Laverde, acreditar no menos de 5 años de convivencia con el señor Humberto de Jesús Laverde Pérez, anteriores a su deceso. </w:t>
      </w:r>
    </w:p>
    <w:p w:rsidR="00131B06" w:rsidRPr="00F21655" w:rsidRDefault="00131B06" w:rsidP="00354C01">
      <w:pPr>
        <w:pStyle w:val="Textoindependiente31"/>
        <w:spacing w:line="240" w:lineRule="auto"/>
        <w:ind w:left="1701"/>
        <w:rPr>
          <w:rFonts w:cs="Arial"/>
          <w:bCs/>
          <w:spacing w:val="-6"/>
          <w:sz w:val="18"/>
          <w:szCs w:val="18"/>
        </w:rPr>
      </w:pPr>
    </w:p>
    <w:p w:rsidR="00131B06" w:rsidRPr="00F21655" w:rsidRDefault="00E031B0" w:rsidP="00354C01">
      <w:pPr>
        <w:pStyle w:val="Textoindependiente31"/>
        <w:spacing w:line="240" w:lineRule="auto"/>
        <w:ind w:left="1701"/>
        <w:rPr>
          <w:rFonts w:cs="Arial"/>
          <w:bCs/>
          <w:spacing w:val="-6"/>
          <w:sz w:val="18"/>
          <w:szCs w:val="18"/>
        </w:rPr>
      </w:pPr>
      <w:r w:rsidRPr="00F21655">
        <w:rPr>
          <w:rFonts w:cs="Arial"/>
          <w:bCs/>
          <w:spacing w:val="-6"/>
          <w:sz w:val="18"/>
          <w:szCs w:val="18"/>
        </w:rPr>
        <w:t>(… ) a</w:t>
      </w:r>
      <w:r w:rsidR="00131B06" w:rsidRPr="00F21655">
        <w:rPr>
          <w:rFonts w:cs="Arial"/>
          <w:bCs/>
          <w:spacing w:val="-6"/>
          <w:sz w:val="18"/>
          <w:szCs w:val="18"/>
        </w:rPr>
        <w:t>l unísono, de manera clara, coherente y precisa, indicaron que la demandante fungió como esposa del causa</w:t>
      </w:r>
      <w:r w:rsidR="004E7D37">
        <w:rPr>
          <w:rFonts w:cs="Arial"/>
          <w:bCs/>
          <w:spacing w:val="-6"/>
          <w:sz w:val="18"/>
          <w:szCs w:val="18"/>
        </w:rPr>
        <w:t xml:space="preserve">nte, que procrearon cinco hijos </w:t>
      </w:r>
      <w:r w:rsidR="00354C01" w:rsidRPr="00F21655">
        <w:rPr>
          <w:rFonts w:cs="Arial"/>
          <w:bCs/>
          <w:spacing w:val="-6"/>
          <w:sz w:val="18"/>
          <w:szCs w:val="18"/>
        </w:rPr>
        <w:t>(…)</w:t>
      </w:r>
      <w:r w:rsidR="004E7D37">
        <w:rPr>
          <w:rFonts w:cs="Arial"/>
          <w:bCs/>
          <w:spacing w:val="-6"/>
          <w:sz w:val="18"/>
          <w:szCs w:val="18"/>
        </w:rPr>
        <w:t xml:space="preserve"> </w:t>
      </w:r>
      <w:r w:rsidR="00131B06" w:rsidRPr="00F21655">
        <w:rPr>
          <w:rFonts w:cs="Arial"/>
          <w:bCs/>
          <w:spacing w:val="-6"/>
          <w:sz w:val="18"/>
          <w:szCs w:val="18"/>
        </w:rPr>
        <w:t>y, que siempre permanecieron unidos hasta la fecha del deceso del afiliado.</w:t>
      </w:r>
      <w:r w:rsidR="004E7D37">
        <w:rPr>
          <w:rFonts w:cs="Arial"/>
          <w:bCs/>
          <w:spacing w:val="-6"/>
          <w:sz w:val="18"/>
          <w:szCs w:val="18"/>
        </w:rPr>
        <w:t>”</w:t>
      </w:r>
      <w:r w:rsidR="00131B06" w:rsidRPr="00F21655">
        <w:rPr>
          <w:rFonts w:cs="Arial"/>
          <w:bCs/>
          <w:spacing w:val="-6"/>
          <w:sz w:val="18"/>
          <w:szCs w:val="18"/>
        </w:rPr>
        <w:t xml:space="preserve"> </w:t>
      </w:r>
    </w:p>
    <w:p w:rsidR="00131B06" w:rsidRPr="00F21655" w:rsidRDefault="00131B06" w:rsidP="00354C01">
      <w:pPr>
        <w:pStyle w:val="Textoindependiente31"/>
        <w:spacing w:line="240" w:lineRule="auto"/>
        <w:ind w:left="1701"/>
        <w:rPr>
          <w:rFonts w:cs="Arial"/>
          <w:bCs/>
          <w:spacing w:val="-6"/>
          <w:sz w:val="18"/>
          <w:szCs w:val="18"/>
        </w:rPr>
      </w:pPr>
    </w:p>
    <w:p w:rsidR="00F84110" w:rsidRPr="00F21655" w:rsidRDefault="00131B06" w:rsidP="00354C01">
      <w:pPr>
        <w:pStyle w:val="Textoindependiente31"/>
        <w:spacing w:line="240" w:lineRule="auto"/>
        <w:ind w:left="1701"/>
        <w:rPr>
          <w:rFonts w:cs="Arial"/>
          <w:bCs/>
          <w:spacing w:val="-6"/>
          <w:sz w:val="16"/>
          <w:szCs w:val="18"/>
        </w:rPr>
      </w:pPr>
      <w:r w:rsidRPr="00F21655">
        <w:rPr>
          <w:rFonts w:cs="Arial"/>
          <w:bCs/>
          <w:spacing w:val="-6"/>
          <w:sz w:val="16"/>
          <w:szCs w:val="18"/>
        </w:rPr>
        <w:t>Citas: Corte Suprema de Justicia</w:t>
      </w:r>
      <w:r w:rsidR="00354C01" w:rsidRPr="00F21655">
        <w:rPr>
          <w:rFonts w:cs="Arial"/>
          <w:bCs/>
          <w:spacing w:val="-6"/>
          <w:sz w:val="16"/>
          <w:szCs w:val="18"/>
        </w:rPr>
        <w:t>, Sala Laboral, providencia de</w:t>
      </w:r>
      <w:r w:rsidRPr="00F21655">
        <w:rPr>
          <w:rFonts w:cs="Arial"/>
          <w:bCs/>
          <w:spacing w:val="-6"/>
          <w:sz w:val="16"/>
          <w:szCs w:val="18"/>
        </w:rPr>
        <w:t xml:space="preserve"> 25 de julio de 2012 -rad. 38674-</w:t>
      </w:r>
      <w:r w:rsidR="00354C01" w:rsidRPr="00F21655">
        <w:rPr>
          <w:rFonts w:cs="Arial"/>
          <w:bCs/>
          <w:spacing w:val="-6"/>
          <w:sz w:val="16"/>
          <w:szCs w:val="18"/>
        </w:rPr>
        <w:t>.</w:t>
      </w:r>
    </w:p>
    <w:p w:rsidR="004A6AB6" w:rsidRPr="00977ED0" w:rsidRDefault="004A6AB6" w:rsidP="007A5D46">
      <w:pPr>
        <w:jc w:val="both"/>
        <w:rPr>
          <w:rFonts w:ascii="Arial Narrow" w:hAnsi="Arial Narrow" w:cs="Arial"/>
          <w:bCs/>
          <w:i/>
          <w:color w:val="00B0F0"/>
          <w:sz w:val="18"/>
          <w:szCs w:val="18"/>
          <w:lang w:val="es-ES"/>
        </w:rPr>
      </w:pPr>
    </w:p>
    <w:p w:rsidR="004A6AB6" w:rsidRPr="00E845FE" w:rsidRDefault="004A6AB6" w:rsidP="004A6AB6">
      <w:pPr>
        <w:spacing w:line="360" w:lineRule="auto"/>
        <w:ind w:left="2127" w:hanging="1276"/>
        <w:jc w:val="both"/>
        <w:rPr>
          <w:rFonts w:ascii="Arial Narrow" w:hAnsi="Arial Narrow" w:cs="Arial"/>
          <w:b/>
          <w:sz w:val="28"/>
          <w:szCs w:val="28"/>
        </w:rPr>
      </w:pPr>
      <w:r w:rsidRPr="00E845FE">
        <w:rPr>
          <w:rFonts w:ascii="Arial Narrow" w:hAnsi="Arial Narrow" w:cs="Arial"/>
          <w:b/>
          <w:bCs/>
          <w:i/>
          <w:sz w:val="28"/>
          <w:szCs w:val="28"/>
        </w:rPr>
        <w:t xml:space="preserve"> </w:t>
      </w:r>
      <w:r w:rsidRPr="00E845FE">
        <w:rPr>
          <w:rFonts w:ascii="Arial Narrow" w:hAnsi="Arial Narrow" w:cs="Arial"/>
          <w:b/>
          <w:sz w:val="28"/>
          <w:szCs w:val="28"/>
          <w:u w:val="single"/>
        </w:rPr>
        <w:t>AUDIENCIA PÚBLICA</w:t>
      </w:r>
      <w:r w:rsidRPr="00E845FE">
        <w:rPr>
          <w:rFonts w:ascii="Arial Narrow" w:hAnsi="Arial Narrow" w:cs="Arial"/>
          <w:b/>
          <w:sz w:val="28"/>
          <w:szCs w:val="28"/>
        </w:rPr>
        <w:t>:</w:t>
      </w:r>
    </w:p>
    <w:p w:rsidR="004A6AB6" w:rsidRPr="00500953" w:rsidRDefault="004A6AB6" w:rsidP="00500953">
      <w:pPr>
        <w:pStyle w:val="Sinespaciado"/>
      </w:pPr>
    </w:p>
    <w:p w:rsidR="004A6AB6" w:rsidRPr="00E845FE" w:rsidRDefault="004A6AB6" w:rsidP="004A6AB6">
      <w:pPr>
        <w:spacing w:line="360" w:lineRule="auto"/>
        <w:ind w:firstLine="851"/>
        <w:jc w:val="both"/>
        <w:rPr>
          <w:rFonts w:ascii="Arial Narrow" w:hAnsi="Arial Narrow" w:cs="Arial"/>
          <w:bCs/>
          <w:iCs/>
          <w:sz w:val="28"/>
          <w:szCs w:val="28"/>
        </w:rPr>
      </w:pPr>
      <w:r w:rsidRPr="00E845FE">
        <w:rPr>
          <w:rFonts w:ascii="Arial Narrow" w:eastAsia="Calibri" w:hAnsi="Arial Narrow" w:cs="Arial"/>
          <w:sz w:val="28"/>
          <w:szCs w:val="28"/>
          <w:lang w:val="es-CO" w:eastAsia="en-US"/>
        </w:rPr>
        <w:t xml:space="preserve">En Pereira, a los </w:t>
      </w:r>
      <w:r w:rsidR="002323B0">
        <w:rPr>
          <w:rFonts w:ascii="Arial Narrow" w:eastAsia="Calibri" w:hAnsi="Arial Narrow" w:cs="Arial"/>
          <w:sz w:val="28"/>
          <w:szCs w:val="28"/>
          <w:lang w:val="es-CO" w:eastAsia="en-US"/>
        </w:rPr>
        <w:t xml:space="preserve">tres </w:t>
      </w:r>
      <w:r>
        <w:rPr>
          <w:rFonts w:ascii="Arial Narrow" w:eastAsia="Calibri" w:hAnsi="Arial Narrow" w:cs="Arial"/>
          <w:sz w:val="28"/>
          <w:szCs w:val="28"/>
          <w:lang w:val="es-CO" w:eastAsia="en-US"/>
        </w:rPr>
        <w:t>(0</w:t>
      </w:r>
      <w:r w:rsidR="002323B0">
        <w:rPr>
          <w:rFonts w:ascii="Arial Narrow" w:eastAsia="Calibri" w:hAnsi="Arial Narrow" w:cs="Arial"/>
          <w:sz w:val="28"/>
          <w:szCs w:val="28"/>
          <w:lang w:val="es-CO" w:eastAsia="en-US"/>
        </w:rPr>
        <w:t>3</w:t>
      </w:r>
      <w:r>
        <w:rPr>
          <w:rFonts w:ascii="Arial Narrow" w:eastAsia="Calibri" w:hAnsi="Arial Narrow" w:cs="Arial"/>
          <w:sz w:val="28"/>
          <w:szCs w:val="28"/>
          <w:lang w:val="es-CO" w:eastAsia="en-US"/>
        </w:rPr>
        <w:t xml:space="preserve">) </w:t>
      </w:r>
      <w:r w:rsidRPr="00E845FE">
        <w:rPr>
          <w:rFonts w:ascii="Arial Narrow" w:eastAsia="Calibri" w:hAnsi="Arial Narrow" w:cs="Arial"/>
          <w:sz w:val="28"/>
          <w:szCs w:val="28"/>
          <w:lang w:val="es-CO" w:eastAsia="en-US"/>
        </w:rPr>
        <w:t>días del mes de</w:t>
      </w:r>
      <w:r w:rsidR="002323B0">
        <w:rPr>
          <w:rFonts w:ascii="Arial Narrow" w:eastAsia="Calibri" w:hAnsi="Arial Narrow" w:cs="Arial"/>
          <w:sz w:val="28"/>
          <w:szCs w:val="28"/>
          <w:lang w:val="es-CO" w:eastAsia="en-US"/>
        </w:rPr>
        <w:t xml:space="preserve"> marzo </w:t>
      </w:r>
      <w:r>
        <w:rPr>
          <w:rFonts w:ascii="Arial Narrow" w:eastAsia="Calibri" w:hAnsi="Arial Narrow" w:cs="Arial"/>
          <w:sz w:val="28"/>
          <w:szCs w:val="28"/>
          <w:lang w:val="es-CO" w:eastAsia="en-US"/>
        </w:rPr>
        <w:t>de dos mil dieciséis (2016</w:t>
      </w:r>
      <w:r w:rsidRPr="00E845F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2323B0">
        <w:rPr>
          <w:rFonts w:ascii="Arial Narrow" w:eastAsia="Calibri" w:hAnsi="Arial Narrow" w:cs="Arial"/>
          <w:sz w:val="28"/>
          <w:szCs w:val="28"/>
          <w:lang w:val="es-CO" w:eastAsia="en-US"/>
        </w:rPr>
        <w:t>nueve d</w:t>
      </w:r>
      <w:r>
        <w:rPr>
          <w:rFonts w:ascii="Arial Narrow" w:eastAsia="Calibri" w:hAnsi="Arial Narrow" w:cs="Arial"/>
          <w:sz w:val="28"/>
          <w:szCs w:val="28"/>
          <w:lang w:val="es-CO" w:eastAsia="en-US"/>
        </w:rPr>
        <w:t xml:space="preserve">e la mañana </w:t>
      </w:r>
      <w:r w:rsidRPr="00E845FE">
        <w:rPr>
          <w:rFonts w:ascii="Arial Narrow" w:eastAsia="Calibri" w:hAnsi="Arial Narrow" w:cs="Arial"/>
          <w:sz w:val="28"/>
          <w:szCs w:val="28"/>
          <w:lang w:val="es-CO" w:eastAsia="en-US"/>
        </w:rPr>
        <w:t>(</w:t>
      </w:r>
      <w:r w:rsidR="002323B0">
        <w:rPr>
          <w:rFonts w:ascii="Arial Narrow" w:eastAsia="Calibri" w:hAnsi="Arial Narrow" w:cs="Arial"/>
          <w:sz w:val="28"/>
          <w:szCs w:val="28"/>
          <w:lang w:val="es-CO" w:eastAsia="en-US"/>
        </w:rPr>
        <w:t xml:space="preserve">9:00 </w:t>
      </w:r>
      <w:r>
        <w:rPr>
          <w:rFonts w:ascii="Arial Narrow" w:eastAsia="Calibri" w:hAnsi="Arial Narrow" w:cs="Arial"/>
          <w:sz w:val="28"/>
          <w:szCs w:val="28"/>
          <w:lang w:val="es-CO" w:eastAsia="en-US"/>
        </w:rPr>
        <w:t>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 magistrada y l</w:t>
      </w:r>
      <w:r w:rsidRPr="00E845FE">
        <w:rPr>
          <w:rFonts w:ascii="Arial Narrow" w:hAnsi="Arial Narrow" w:cs="Tahoma"/>
          <w:bCs/>
          <w:color w:val="000000"/>
          <w:sz w:val="28"/>
          <w:szCs w:val="28"/>
          <w:lang w:eastAsia="es-CO"/>
        </w:rPr>
        <w:t xml:space="preserve">os suscritos magistrados de la Sala Laboral del Tribunal Superior de Pereira, el ponente declara abierto el acto, que tiene por objeto resolver el </w:t>
      </w:r>
      <w:r>
        <w:rPr>
          <w:rFonts w:ascii="Arial Narrow" w:hAnsi="Arial Narrow" w:cs="Tahoma"/>
          <w:bCs/>
          <w:color w:val="000000"/>
          <w:sz w:val="28"/>
          <w:szCs w:val="28"/>
          <w:lang w:eastAsia="es-CO"/>
        </w:rPr>
        <w:t>grado jurisdiccional de consulta frente a la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Pr>
          <w:rFonts w:ascii="Arial Narrow" w:hAnsi="Arial Narrow" w:cs="Arial"/>
          <w:sz w:val="28"/>
          <w:szCs w:val="28"/>
        </w:rPr>
        <w:t>29 de enero de 2015</w:t>
      </w:r>
      <w:r w:rsidRPr="00E845FE">
        <w:rPr>
          <w:rFonts w:ascii="Arial Narrow" w:hAnsi="Arial Narrow" w:cs="Arial"/>
          <w:sz w:val="28"/>
          <w:szCs w:val="28"/>
        </w:rPr>
        <w:t xml:space="preserve"> por el Juzgado</w:t>
      </w:r>
      <w:r>
        <w:rPr>
          <w:rFonts w:ascii="Arial Narrow" w:hAnsi="Arial Narrow" w:cs="Arial"/>
          <w:sz w:val="28"/>
          <w:szCs w:val="28"/>
        </w:rPr>
        <w:t xml:space="preserve"> Quinto </w:t>
      </w:r>
      <w:r w:rsidRPr="00E845FE">
        <w:rPr>
          <w:rFonts w:ascii="Arial Narrow" w:hAnsi="Arial Narrow" w:cs="Arial"/>
          <w:sz w:val="28"/>
          <w:szCs w:val="28"/>
        </w:rPr>
        <w:t xml:space="preserve">Laboral del Circuito de Pereira, dentro del proceso promovido por </w:t>
      </w:r>
      <w:r>
        <w:rPr>
          <w:rFonts w:ascii="Arial Narrow" w:hAnsi="Arial Narrow" w:cs="Arial"/>
          <w:b/>
          <w:i/>
          <w:sz w:val="28"/>
          <w:szCs w:val="28"/>
        </w:rPr>
        <w:t xml:space="preserve">Mariela Benjumea de Laverde </w:t>
      </w:r>
      <w:r w:rsidRPr="00E845FE">
        <w:rPr>
          <w:rFonts w:ascii="Arial Narrow" w:hAnsi="Arial Narrow" w:cs="Arial"/>
          <w:sz w:val="28"/>
          <w:szCs w:val="28"/>
        </w:rPr>
        <w:t xml:space="preserve">contra la </w:t>
      </w:r>
      <w:r w:rsidRPr="00E845FE">
        <w:rPr>
          <w:rFonts w:ascii="Arial Narrow" w:hAnsi="Arial Narrow" w:cs="Arial"/>
          <w:b/>
          <w:i/>
          <w:sz w:val="28"/>
          <w:szCs w:val="28"/>
        </w:rPr>
        <w:t>Administradora Colombiana de Pensiones</w:t>
      </w:r>
      <w:r w:rsidRPr="00E845FE">
        <w:rPr>
          <w:rFonts w:ascii="Arial Narrow" w:hAnsi="Arial Narrow" w:cs="Arial"/>
          <w:i/>
          <w:sz w:val="28"/>
          <w:szCs w:val="28"/>
        </w:rPr>
        <w:t xml:space="preserve"> </w:t>
      </w:r>
      <w:r w:rsidRPr="00E845FE">
        <w:rPr>
          <w:rFonts w:ascii="Arial Narrow" w:hAnsi="Arial Narrow" w:cs="Arial"/>
          <w:b/>
          <w:bCs/>
          <w:i/>
          <w:sz w:val="28"/>
          <w:szCs w:val="28"/>
        </w:rPr>
        <w:t>Colpensiones</w:t>
      </w:r>
      <w:r w:rsidRPr="00E845FE">
        <w:rPr>
          <w:rFonts w:ascii="Arial Narrow" w:hAnsi="Arial Narrow" w:cs="Arial"/>
          <w:bCs/>
          <w:i/>
          <w:iCs/>
          <w:sz w:val="28"/>
          <w:szCs w:val="28"/>
        </w:rPr>
        <w:t>.</w:t>
      </w:r>
    </w:p>
    <w:p w:rsidR="004A6AB6" w:rsidRPr="007420E2" w:rsidRDefault="004A6AB6" w:rsidP="007420E2">
      <w:pPr>
        <w:pStyle w:val="Sinespaciado"/>
      </w:pPr>
    </w:p>
    <w:p w:rsidR="004A6AB6" w:rsidRPr="00E845FE" w:rsidRDefault="004A6AB6" w:rsidP="004A6AB6">
      <w:pPr>
        <w:shd w:val="clear" w:color="auto" w:fill="FFFFFF"/>
        <w:spacing w:line="360" w:lineRule="atLeast"/>
        <w:ind w:firstLine="708"/>
        <w:jc w:val="both"/>
        <w:rPr>
          <w:rFonts w:ascii="Arial Narrow" w:hAnsi="Arial Narrow" w:cs="Tahoma"/>
          <w:b/>
          <w:bCs/>
          <w:i/>
          <w:color w:val="000000"/>
          <w:sz w:val="28"/>
          <w:szCs w:val="28"/>
          <w:lang w:eastAsia="es-CO"/>
        </w:rPr>
      </w:pPr>
      <w:r w:rsidRPr="00E845FE">
        <w:rPr>
          <w:rFonts w:ascii="Arial Narrow" w:hAnsi="Arial Narrow" w:cs="Tahoma"/>
          <w:b/>
          <w:bCs/>
          <w:i/>
          <w:color w:val="000000"/>
          <w:sz w:val="28"/>
          <w:szCs w:val="28"/>
          <w:lang w:eastAsia="es-CO"/>
        </w:rPr>
        <w:t>IDENTIFICACIÓN DE LOS PRESENTES:</w:t>
      </w:r>
    </w:p>
    <w:p w:rsidR="004A6AB6" w:rsidRPr="00E845FE" w:rsidRDefault="004A6AB6" w:rsidP="004A6AB6">
      <w:pPr>
        <w:shd w:val="clear" w:color="auto" w:fill="FFFFFF"/>
        <w:jc w:val="both"/>
        <w:rPr>
          <w:rFonts w:ascii="Arial Narrow" w:hAnsi="Arial Narrow" w:cs="Tahoma"/>
          <w:b/>
          <w:bCs/>
          <w:i/>
          <w:color w:val="000000"/>
          <w:sz w:val="28"/>
          <w:szCs w:val="28"/>
          <w:lang w:eastAsia="es-CO"/>
        </w:rPr>
      </w:pPr>
    </w:p>
    <w:p w:rsidR="004A6AB6" w:rsidRDefault="004A6AB6" w:rsidP="004A6AB6">
      <w:pPr>
        <w:spacing w:line="360" w:lineRule="auto"/>
        <w:ind w:firstLine="900"/>
        <w:jc w:val="both"/>
        <w:rPr>
          <w:rFonts w:ascii="Arial Narrow" w:hAnsi="Arial Narrow" w:cs="Tahoma"/>
          <w:sz w:val="28"/>
          <w:szCs w:val="28"/>
        </w:rPr>
      </w:pPr>
      <w:r w:rsidRPr="00E845FE">
        <w:rPr>
          <w:rFonts w:ascii="Arial Narrow" w:hAnsi="Arial Narrow" w:cs="Tahoma"/>
          <w:sz w:val="28"/>
          <w:szCs w:val="28"/>
        </w:rPr>
        <w:t>Antes de que procedan los asistentes a descorrer el traslado para alegar en esta instancia, conforme a las voces del artículo 13 de la Ley 1149 de 2007, a modo de introducción se tiene</w:t>
      </w:r>
      <w:r w:rsidR="0067766D">
        <w:rPr>
          <w:rFonts w:ascii="Arial Narrow" w:hAnsi="Arial Narrow" w:cs="Tahoma"/>
          <w:sz w:val="28"/>
          <w:szCs w:val="28"/>
        </w:rPr>
        <w:t xml:space="preserve"> que </w:t>
      </w:r>
      <w:r>
        <w:rPr>
          <w:rFonts w:ascii="Arial Narrow" w:hAnsi="Arial Narrow" w:cs="Arial"/>
          <w:b/>
          <w:i/>
          <w:sz w:val="28"/>
          <w:szCs w:val="28"/>
        </w:rPr>
        <w:t>Mariela Benjumea de Laverde</w:t>
      </w:r>
      <w:r w:rsidRPr="00E845FE">
        <w:rPr>
          <w:rFonts w:ascii="Arial Narrow" w:hAnsi="Arial Narrow" w:cs="Tahoma"/>
          <w:b/>
          <w:sz w:val="28"/>
          <w:szCs w:val="28"/>
        </w:rPr>
        <w:t>,</w:t>
      </w:r>
      <w:r w:rsidRPr="00E845FE">
        <w:rPr>
          <w:rFonts w:ascii="Arial Narrow" w:hAnsi="Arial Narrow" w:cs="Tahoma"/>
          <w:sz w:val="28"/>
          <w:szCs w:val="28"/>
        </w:rPr>
        <w:t xml:space="preserve"> </w:t>
      </w:r>
      <w:r w:rsidR="0067766D">
        <w:rPr>
          <w:rFonts w:ascii="Arial Narrow" w:hAnsi="Arial Narrow" w:cs="Tahoma"/>
          <w:sz w:val="28"/>
          <w:szCs w:val="28"/>
        </w:rPr>
        <w:t xml:space="preserve">demandó a Colpensiones para que, previos los trámites del proceso ordinario, </w:t>
      </w:r>
      <w:r>
        <w:rPr>
          <w:rFonts w:ascii="Arial Narrow" w:hAnsi="Arial Narrow" w:cs="Tahoma"/>
          <w:sz w:val="28"/>
          <w:szCs w:val="28"/>
        </w:rPr>
        <w:t xml:space="preserve">en aplicación del principio de la condición más beneficiosa </w:t>
      </w:r>
      <w:r w:rsidRPr="00E845FE">
        <w:rPr>
          <w:rFonts w:ascii="Arial Narrow" w:hAnsi="Arial Narrow" w:cs="Tahoma"/>
          <w:sz w:val="28"/>
          <w:szCs w:val="28"/>
        </w:rPr>
        <w:t xml:space="preserve">se le reconozca </w:t>
      </w:r>
      <w:r>
        <w:rPr>
          <w:rFonts w:ascii="Arial Narrow" w:hAnsi="Arial Narrow" w:cs="Tahoma"/>
          <w:sz w:val="28"/>
          <w:szCs w:val="28"/>
        </w:rPr>
        <w:t xml:space="preserve">y pague </w:t>
      </w:r>
      <w:r w:rsidRPr="00E845FE">
        <w:rPr>
          <w:rFonts w:ascii="Arial Narrow" w:hAnsi="Arial Narrow" w:cs="Tahoma"/>
          <w:sz w:val="28"/>
          <w:szCs w:val="28"/>
        </w:rPr>
        <w:t xml:space="preserve">la pensión de sobrevivientes, </w:t>
      </w:r>
      <w:r>
        <w:rPr>
          <w:rFonts w:ascii="Arial Narrow" w:hAnsi="Arial Narrow" w:cs="Tahoma"/>
          <w:sz w:val="28"/>
          <w:szCs w:val="28"/>
        </w:rPr>
        <w:t xml:space="preserve">a partir del 10 de noviembre de 2012, más el retroactivo, los intereses de mora y las costas procesales. </w:t>
      </w:r>
    </w:p>
    <w:p w:rsidR="00500953" w:rsidRDefault="00500953" w:rsidP="00500953">
      <w:pPr>
        <w:pStyle w:val="Sinespaciado"/>
      </w:pPr>
    </w:p>
    <w:p w:rsidR="0018341A" w:rsidRDefault="004A6AB6" w:rsidP="004A6AB6">
      <w:pPr>
        <w:spacing w:line="360" w:lineRule="auto"/>
        <w:ind w:firstLine="900"/>
        <w:jc w:val="both"/>
        <w:rPr>
          <w:rFonts w:ascii="Arial Narrow" w:hAnsi="Arial Narrow" w:cs="Tahoma"/>
          <w:sz w:val="28"/>
          <w:szCs w:val="28"/>
        </w:rPr>
      </w:pPr>
      <w:r>
        <w:rPr>
          <w:rFonts w:ascii="Arial Narrow" w:hAnsi="Arial Narrow" w:cs="Tahoma"/>
          <w:sz w:val="28"/>
          <w:szCs w:val="28"/>
        </w:rPr>
        <w:t xml:space="preserve">Fundamentó sus peticiones, básicamente, en que </w:t>
      </w:r>
      <w:r w:rsidR="0018341A">
        <w:rPr>
          <w:rFonts w:ascii="Arial Narrow" w:hAnsi="Arial Narrow" w:cs="Tahoma"/>
          <w:sz w:val="28"/>
          <w:szCs w:val="28"/>
        </w:rPr>
        <w:t xml:space="preserve">contrajo matrimonio católico con el señor </w:t>
      </w:r>
      <w:r>
        <w:rPr>
          <w:rFonts w:ascii="Arial Narrow" w:hAnsi="Arial Narrow" w:cs="Tahoma"/>
          <w:sz w:val="28"/>
          <w:szCs w:val="28"/>
        </w:rPr>
        <w:t xml:space="preserve">Humberto de Laverde Pérez </w:t>
      </w:r>
      <w:r w:rsidR="0018341A">
        <w:rPr>
          <w:rFonts w:ascii="Arial Narrow" w:hAnsi="Arial Narrow" w:cs="Tahoma"/>
          <w:sz w:val="28"/>
          <w:szCs w:val="28"/>
        </w:rPr>
        <w:t xml:space="preserve">el día 15 de diciembre de 1965; que convivieron bajo el mismo techo y lecho, prodigándose amor y ayuda mutua hasta el  10 de noviembre de 2012, fecha del deceso de aquel; que el asegurado cotizó al sistema general de pensiones desde el 29 de noviembre de 1974 y hasta el 1º de noviembre de 2004 un total de 564 semanas; que había cotizado igualmente a la Caja Nacional de Previsión Social un total de 75.85 semanas, las cuales fueron cotizadas entre el 10 de junio de 1968 y el 30 de noviembre de 1969. Aduce que solicitó ante la entidad de seguridad social el reconocimiento de la pensión de sobrevivientes, empero, que mediante Resolución GNR 370341 del 27 de diciembre de 2013 le fue negada la prestación, ordenándose el pago de la indemnización sustitutiva y, que el 10 de febrero de 2014 presentó su inconformidad frente a la decisión anterior. </w:t>
      </w:r>
    </w:p>
    <w:p w:rsidR="004A6AB6" w:rsidRPr="008278F7" w:rsidRDefault="004A6AB6" w:rsidP="008278F7">
      <w:pPr>
        <w:pStyle w:val="Sinespaciado"/>
      </w:pPr>
    </w:p>
    <w:p w:rsidR="0018341A" w:rsidRDefault="0018341A" w:rsidP="004A6AB6">
      <w:pPr>
        <w:spacing w:line="360" w:lineRule="auto"/>
        <w:ind w:firstLine="900"/>
        <w:jc w:val="both"/>
        <w:rPr>
          <w:rFonts w:ascii="Arial Narrow" w:hAnsi="Arial Narrow" w:cs="Tahoma"/>
          <w:sz w:val="28"/>
          <w:szCs w:val="28"/>
        </w:rPr>
      </w:pPr>
      <w:r>
        <w:rPr>
          <w:rFonts w:ascii="Arial Narrow" w:hAnsi="Arial Narrow" w:cs="Arial"/>
          <w:sz w:val="28"/>
          <w:szCs w:val="28"/>
        </w:rPr>
        <w:t xml:space="preserve">Al dar respuesta a la demanda, la </w:t>
      </w:r>
      <w:r w:rsidR="004A6AB6" w:rsidRPr="00C323E0">
        <w:rPr>
          <w:rFonts w:ascii="Arial Narrow" w:hAnsi="Arial Narrow" w:cs="Arial"/>
          <w:b/>
          <w:i/>
          <w:sz w:val="28"/>
          <w:szCs w:val="28"/>
        </w:rPr>
        <w:t xml:space="preserve">Administradora Colombiana de Pensiones </w:t>
      </w:r>
      <w:r w:rsidR="004A6AB6" w:rsidRPr="00C323E0">
        <w:rPr>
          <w:rFonts w:ascii="Arial Narrow" w:hAnsi="Arial Narrow" w:cs="Arial"/>
          <w:b/>
          <w:bCs/>
          <w:i/>
          <w:sz w:val="28"/>
          <w:szCs w:val="28"/>
        </w:rPr>
        <w:t>Colpensiones</w:t>
      </w:r>
      <w:r w:rsidR="004A6AB6" w:rsidRPr="00C323E0">
        <w:rPr>
          <w:rFonts w:ascii="Arial Narrow" w:hAnsi="Arial Narrow" w:cs="Tahoma"/>
          <w:b/>
          <w:i/>
          <w:sz w:val="28"/>
          <w:szCs w:val="28"/>
        </w:rPr>
        <w:t>,</w:t>
      </w:r>
      <w:r w:rsidR="004A6AB6" w:rsidRPr="00E845FE">
        <w:rPr>
          <w:rFonts w:ascii="Arial Narrow" w:hAnsi="Arial Narrow" w:cs="Tahoma"/>
          <w:sz w:val="28"/>
          <w:szCs w:val="28"/>
        </w:rPr>
        <w:t xml:space="preserve"> </w:t>
      </w:r>
      <w:r>
        <w:rPr>
          <w:rFonts w:ascii="Arial Narrow" w:hAnsi="Arial Narrow" w:cs="Tahoma"/>
          <w:sz w:val="28"/>
          <w:szCs w:val="28"/>
        </w:rPr>
        <w:t xml:space="preserve">se opuso a las pretensiones y, en cuanto a los hechos, admitió la fecha del deceso del asegurado, </w:t>
      </w:r>
      <w:r w:rsidR="005F1F04">
        <w:rPr>
          <w:rFonts w:ascii="Arial Narrow" w:hAnsi="Arial Narrow" w:cs="Tahoma"/>
          <w:sz w:val="28"/>
          <w:szCs w:val="28"/>
        </w:rPr>
        <w:t xml:space="preserve">el vínculo matrimonial entre éste y la demandante, el agotamiento de la vía gubernativa, el reconocimiento de la indemnización sustitutiva y, el escrito presentado por la actora en el que manifiesta su inconformidad. Los demás los negó o manifestó la necesidad de ser probados. En su defensa, propuso las excepciones de “Inexistencia de la obligación demandada”, “Cobro de lo no debido” y “Prescripción”. </w:t>
      </w:r>
    </w:p>
    <w:p w:rsidR="0018341A" w:rsidRDefault="0018341A" w:rsidP="005F1F04">
      <w:pPr>
        <w:spacing w:line="276" w:lineRule="auto"/>
        <w:ind w:firstLine="900"/>
        <w:jc w:val="both"/>
        <w:rPr>
          <w:rFonts w:ascii="Arial Narrow" w:hAnsi="Arial Narrow" w:cs="Tahoma"/>
          <w:sz w:val="28"/>
          <w:szCs w:val="28"/>
        </w:rPr>
      </w:pPr>
    </w:p>
    <w:p w:rsidR="005F1F04" w:rsidRDefault="005F1F04" w:rsidP="004A6AB6">
      <w:pPr>
        <w:spacing w:line="360" w:lineRule="auto"/>
        <w:ind w:firstLine="900"/>
        <w:jc w:val="both"/>
        <w:rPr>
          <w:rFonts w:ascii="Arial Narrow" w:hAnsi="Arial Narrow" w:cs="Tahoma"/>
          <w:b/>
          <w:i/>
          <w:sz w:val="28"/>
          <w:szCs w:val="28"/>
        </w:rPr>
      </w:pPr>
      <w:r w:rsidRPr="005F1F04">
        <w:rPr>
          <w:rFonts w:ascii="Arial Narrow" w:hAnsi="Arial Narrow" w:cs="Tahoma"/>
          <w:b/>
          <w:i/>
          <w:sz w:val="28"/>
          <w:szCs w:val="28"/>
        </w:rPr>
        <w:t xml:space="preserve">II. SENTENCIA DEL JUZGADO </w:t>
      </w:r>
    </w:p>
    <w:p w:rsidR="005F1F04" w:rsidRPr="008278F7" w:rsidRDefault="005F1F04" w:rsidP="008278F7">
      <w:pPr>
        <w:pStyle w:val="Sinespaciado"/>
      </w:pPr>
    </w:p>
    <w:p w:rsidR="005F1F04" w:rsidRPr="005F1F04" w:rsidRDefault="005F1F04" w:rsidP="004A6AB6">
      <w:pPr>
        <w:spacing w:line="360" w:lineRule="auto"/>
        <w:ind w:firstLine="900"/>
        <w:jc w:val="both"/>
        <w:rPr>
          <w:rFonts w:ascii="Arial Narrow" w:hAnsi="Arial Narrow" w:cs="Tahoma"/>
          <w:sz w:val="28"/>
          <w:szCs w:val="28"/>
        </w:rPr>
      </w:pPr>
      <w:r>
        <w:rPr>
          <w:rFonts w:ascii="Arial Narrow" w:hAnsi="Arial Narrow" w:cs="Tahoma"/>
          <w:sz w:val="28"/>
          <w:szCs w:val="28"/>
        </w:rPr>
        <w:t xml:space="preserve">El Juzgado de conocimiento </w:t>
      </w:r>
      <w:r w:rsidR="0067766D">
        <w:rPr>
          <w:rFonts w:ascii="Arial Narrow" w:hAnsi="Arial Narrow" w:cs="Tahoma"/>
          <w:sz w:val="28"/>
          <w:szCs w:val="28"/>
        </w:rPr>
        <w:t>mediante fallo del 29 de enero de 2015, condenó a la Administradora Colombiana de Pensiones Colpensiones a reconocer y pagar a la señ</w:t>
      </w:r>
      <w:r w:rsidR="007420E2">
        <w:rPr>
          <w:rFonts w:ascii="Arial Narrow" w:hAnsi="Arial Narrow" w:cs="Tahoma"/>
          <w:sz w:val="28"/>
          <w:szCs w:val="28"/>
        </w:rPr>
        <w:t xml:space="preserve">ora Mariela Benjumea de Laverde, </w:t>
      </w:r>
      <w:r w:rsidR="0067766D">
        <w:rPr>
          <w:rFonts w:ascii="Arial Narrow" w:hAnsi="Arial Narrow" w:cs="Tahoma"/>
          <w:sz w:val="28"/>
          <w:szCs w:val="28"/>
        </w:rPr>
        <w:t xml:space="preserve">la pensión de sobrevivientes con ocasión del fallecimiento de su cónyuge, Humberto de Jesús Laverde, a partir del 10 de noviembre de 2012, en cuantía de un salario mínimo legal mensual vigente y por trece mesadas anuales. Impuso como retroactivo pensional la suma de $ 17`144.920. Declaró probada la excepción de improcedencia del reconocimiento de los intereses de mora. </w:t>
      </w:r>
    </w:p>
    <w:p w:rsidR="0018341A" w:rsidRPr="007420E2" w:rsidRDefault="0018341A" w:rsidP="007420E2">
      <w:pPr>
        <w:pStyle w:val="Sinespaciado"/>
      </w:pPr>
    </w:p>
    <w:p w:rsidR="004A6AB6" w:rsidRDefault="007420E2" w:rsidP="004A6AB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del citado proveído se dispuso el grado jurisdiccional de consulta ante esta Sala y surtido como se encuentra el trámite procesal de la instancia, se procede a desatarlo.  </w:t>
      </w:r>
    </w:p>
    <w:p w:rsidR="004A6AB6" w:rsidRPr="00E845FE" w:rsidRDefault="004A6AB6" w:rsidP="004A6AB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b/>
          <w:i/>
          <w:sz w:val="28"/>
          <w:szCs w:val="28"/>
        </w:rPr>
        <w:t>Del problema jurídico.</w:t>
      </w:r>
    </w:p>
    <w:p w:rsidR="004A6AB6" w:rsidRDefault="004A6AB6" w:rsidP="007420E2">
      <w:pPr>
        <w:pStyle w:val="Sinespaciado"/>
      </w:pPr>
    </w:p>
    <w:p w:rsidR="004A6AB6" w:rsidRPr="00E845FE" w:rsidRDefault="004A6AB6" w:rsidP="004A6AB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4A6AB6" w:rsidRPr="007420E2" w:rsidRDefault="004A6AB6" w:rsidP="007420E2">
      <w:pPr>
        <w:tabs>
          <w:tab w:val="left" w:pos="0"/>
          <w:tab w:val="left" w:pos="8647"/>
        </w:tabs>
        <w:suppressAutoHyphens/>
        <w:ind w:firstLine="900"/>
        <w:jc w:val="both"/>
        <w:rPr>
          <w:rFonts w:ascii="Arial Narrow" w:hAnsi="Arial Narrow" w:cs="Tahoma"/>
          <w:i/>
          <w:iCs/>
          <w:sz w:val="26"/>
          <w:szCs w:val="26"/>
        </w:rPr>
      </w:pPr>
      <w:r w:rsidRPr="007420E2">
        <w:rPr>
          <w:rFonts w:ascii="Arial Narrow" w:hAnsi="Arial Narrow" w:cs="Tahoma"/>
          <w:i/>
          <w:sz w:val="26"/>
          <w:szCs w:val="26"/>
        </w:rPr>
        <w:t>¿</w:t>
      </w:r>
      <w:r w:rsidR="007420E2" w:rsidRPr="007420E2">
        <w:rPr>
          <w:rFonts w:ascii="Arial Narrow" w:hAnsi="Arial Narrow" w:cs="Tahoma"/>
          <w:i/>
          <w:sz w:val="26"/>
          <w:szCs w:val="26"/>
        </w:rPr>
        <w:t xml:space="preserve">Es </w:t>
      </w:r>
      <w:r w:rsidRPr="007420E2">
        <w:rPr>
          <w:rFonts w:ascii="Arial Narrow" w:hAnsi="Arial Narrow" w:cs="Tahoma"/>
          <w:i/>
          <w:sz w:val="26"/>
          <w:szCs w:val="26"/>
        </w:rPr>
        <w:t xml:space="preserve">procedente </w:t>
      </w:r>
      <w:r w:rsidR="007420E2" w:rsidRPr="007420E2">
        <w:rPr>
          <w:rFonts w:ascii="Arial Narrow" w:hAnsi="Arial Narrow" w:cs="Tahoma"/>
          <w:i/>
          <w:sz w:val="26"/>
          <w:szCs w:val="26"/>
        </w:rPr>
        <w:t xml:space="preserve">reconocer la </w:t>
      </w:r>
      <w:r w:rsidRPr="007420E2">
        <w:rPr>
          <w:rFonts w:ascii="Arial Narrow" w:hAnsi="Arial Narrow" w:cs="Tahoma"/>
          <w:i/>
          <w:sz w:val="26"/>
          <w:szCs w:val="26"/>
        </w:rPr>
        <w:t xml:space="preserve">pensión de sobrevivientes conforme al Acuerdo 049 de 1990, en aplicación </w:t>
      </w:r>
      <w:r w:rsidR="007420E2" w:rsidRPr="007420E2">
        <w:rPr>
          <w:rFonts w:ascii="Arial Narrow" w:hAnsi="Arial Narrow" w:cs="Tahoma"/>
          <w:i/>
          <w:sz w:val="26"/>
          <w:szCs w:val="26"/>
        </w:rPr>
        <w:t xml:space="preserve">de la condición más beneficiosa, </w:t>
      </w:r>
      <w:r w:rsidRPr="007420E2">
        <w:rPr>
          <w:rFonts w:ascii="Arial Narrow" w:hAnsi="Arial Narrow" w:cs="Tahoma"/>
          <w:i/>
          <w:sz w:val="26"/>
          <w:szCs w:val="26"/>
        </w:rPr>
        <w:t>cuando el óbito del asegurado se produjo en vigencia de la Ley 797 de 2003</w:t>
      </w:r>
      <w:r w:rsidRPr="007420E2">
        <w:rPr>
          <w:rFonts w:ascii="Arial Narrow" w:hAnsi="Arial Narrow" w:cs="Tahoma"/>
          <w:i/>
          <w:iCs/>
          <w:sz w:val="26"/>
          <w:szCs w:val="26"/>
        </w:rPr>
        <w:t>?</w:t>
      </w:r>
    </w:p>
    <w:p w:rsidR="007420E2" w:rsidRPr="007420E2" w:rsidRDefault="007420E2" w:rsidP="007420E2">
      <w:pPr>
        <w:pStyle w:val="Sinespaciado"/>
      </w:pPr>
    </w:p>
    <w:p w:rsidR="007420E2" w:rsidRPr="007420E2" w:rsidRDefault="007420E2" w:rsidP="007420E2">
      <w:pPr>
        <w:tabs>
          <w:tab w:val="left" w:pos="0"/>
          <w:tab w:val="left" w:pos="8647"/>
        </w:tabs>
        <w:suppressAutoHyphens/>
        <w:ind w:firstLine="900"/>
        <w:jc w:val="both"/>
        <w:rPr>
          <w:rFonts w:ascii="Arial Narrow" w:hAnsi="Arial Narrow" w:cs="Tahoma"/>
          <w:i/>
          <w:iCs/>
          <w:sz w:val="26"/>
          <w:szCs w:val="26"/>
        </w:rPr>
      </w:pPr>
      <w:r w:rsidRPr="007420E2">
        <w:rPr>
          <w:rFonts w:ascii="Arial Narrow" w:hAnsi="Arial Narrow" w:cs="Tahoma"/>
          <w:i/>
          <w:iCs/>
          <w:sz w:val="26"/>
          <w:szCs w:val="26"/>
        </w:rPr>
        <w:t xml:space="preserve">¿La demandante es beneficiaria de la prestación pensional que reclama? </w:t>
      </w:r>
    </w:p>
    <w:p w:rsidR="004A6AB6" w:rsidRPr="007420E2" w:rsidRDefault="004A6AB6" w:rsidP="007420E2">
      <w:pPr>
        <w:pStyle w:val="Sinespaciado"/>
        <w:spacing w:line="360" w:lineRule="auto"/>
      </w:pPr>
    </w:p>
    <w:p w:rsidR="004A6AB6" w:rsidRDefault="004A6AB6" w:rsidP="004A6AB6">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4A6AB6" w:rsidRPr="00E845FE" w:rsidRDefault="004A6AB6" w:rsidP="007420E2">
      <w:pPr>
        <w:pStyle w:val="Sinespaciado"/>
      </w:pPr>
    </w:p>
    <w:p w:rsidR="004A6AB6" w:rsidRDefault="004A6AB6" w:rsidP="004A6AB6">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w:t>
      </w:r>
      <w:r w:rsidR="007420E2">
        <w:rPr>
          <w:rFonts w:ascii="Arial Narrow" w:hAnsi="Arial Narrow" w:cs="Tahoma"/>
          <w:sz w:val="28"/>
          <w:szCs w:val="28"/>
        </w:rPr>
        <w:t>para que presenten sus alegatos de conclusión.</w:t>
      </w:r>
    </w:p>
    <w:p w:rsidR="004A6AB6" w:rsidRPr="0036284D" w:rsidRDefault="004A6AB6" w:rsidP="0036284D">
      <w:pPr>
        <w:pStyle w:val="Sinespaciado"/>
      </w:pPr>
    </w:p>
    <w:p w:rsidR="004A6AB6" w:rsidRPr="00E845FE" w:rsidRDefault="004A6AB6" w:rsidP="004A6AB6">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4A6AB6" w:rsidRPr="00E845FE" w:rsidRDefault="004A6AB6" w:rsidP="0036284D">
      <w:pPr>
        <w:pStyle w:val="Sinespaciado"/>
      </w:pPr>
    </w:p>
    <w:p w:rsidR="004A6AB6" w:rsidRPr="000E0538" w:rsidRDefault="004A6AB6" w:rsidP="004A6AB6">
      <w:pPr>
        <w:spacing w:line="360" w:lineRule="auto"/>
        <w:ind w:left="1418" w:hanging="578"/>
        <w:jc w:val="both"/>
        <w:rPr>
          <w:rFonts w:ascii="Arial Narrow" w:hAnsi="Arial Narrow" w:cs="Tahoma"/>
          <w:b/>
          <w:i/>
          <w:sz w:val="28"/>
          <w:szCs w:val="28"/>
        </w:rPr>
      </w:pPr>
      <w:r w:rsidRPr="0036284D">
        <w:rPr>
          <w:rFonts w:ascii="Arial Narrow" w:hAnsi="Arial Narrow" w:cs="Tahoma"/>
          <w:b/>
          <w:i/>
          <w:sz w:val="28"/>
          <w:szCs w:val="28"/>
        </w:rPr>
        <w:t>III.</w:t>
      </w:r>
      <w:r w:rsidRPr="000E0538">
        <w:rPr>
          <w:rFonts w:ascii="Arial Narrow" w:hAnsi="Arial Narrow" w:cs="Tahoma"/>
          <w:b/>
          <w:i/>
          <w:sz w:val="28"/>
          <w:szCs w:val="28"/>
        </w:rPr>
        <w:t xml:space="preserve"> CONSIDERACIONES:</w:t>
      </w:r>
    </w:p>
    <w:p w:rsidR="004A6AB6" w:rsidRPr="0036284D" w:rsidRDefault="004A6AB6" w:rsidP="0036284D">
      <w:pPr>
        <w:pStyle w:val="Sinespaciado"/>
      </w:pPr>
      <w:r w:rsidRPr="000E0538">
        <w:rPr>
          <w:i/>
        </w:rPr>
        <w:tab/>
      </w:r>
      <w:r w:rsidRPr="00E845FE">
        <w:tab/>
      </w:r>
    </w:p>
    <w:p w:rsidR="004A6AB6" w:rsidRDefault="004A6AB6" w:rsidP="004A6AB6">
      <w:pPr>
        <w:pStyle w:val="Textoindependiente"/>
        <w:spacing w:line="360" w:lineRule="auto"/>
        <w:ind w:firstLine="858"/>
        <w:rPr>
          <w:rFonts w:ascii="Arial Narrow" w:hAnsi="Arial Narrow"/>
          <w:b/>
          <w:i/>
          <w:sz w:val="28"/>
          <w:szCs w:val="28"/>
          <w:lang w:eastAsia="en-US"/>
        </w:rPr>
      </w:pPr>
      <w:r>
        <w:rPr>
          <w:rFonts w:ascii="Arial Narrow" w:hAnsi="Arial Narrow"/>
          <w:b/>
          <w:i/>
          <w:sz w:val="28"/>
          <w:szCs w:val="28"/>
        </w:rPr>
        <w:t>3</w:t>
      </w:r>
      <w:r w:rsidRPr="00E845FE">
        <w:rPr>
          <w:rFonts w:ascii="Arial Narrow" w:hAnsi="Arial Narrow"/>
          <w:b/>
          <w:i/>
          <w:sz w:val="28"/>
          <w:szCs w:val="28"/>
        </w:rPr>
        <w:t xml:space="preserve">. </w:t>
      </w:r>
      <w:r w:rsidRPr="00E845FE">
        <w:rPr>
          <w:rFonts w:ascii="Arial Narrow" w:hAnsi="Arial Narrow"/>
          <w:b/>
          <w:i/>
          <w:sz w:val="28"/>
          <w:szCs w:val="28"/>
          <w:lang w:eastAsia="en-US"/>
        </w:rPr>
        <w:t>Desenvolvimiento de la problemática planteada</w:t>
      </w:r>
    </w:p>
    <w:p w:rsidR="00B65778" w:rsidRPr="008278F7" w:rsidRDefault="00B65778" w:rsidP="008278F7">
      <w:pPr>
        <w:pStyle w:val="Sinespaciado"/>
      </w:pPr>
    </w:p>
    <w:p w:rsidR="00B65778" w:rsidRPr="00F769BA" w:rsidRDefault="00B65778" w:rsidP="0036284D">
      <w:pPr>
        <w:spacing w:line="360" w:lineRule="auto"/>
        <w:ind w:firstLine="708"/>
        <w:jc w:val="both"/>
        <w:rPr>
          <w:rFonts w:ascii="Arial Narrow" w:hAnsi="Arial Narrow"/>
          <w:sz w:val="28"/>
          <w:szCs w:val="28"/>
          <w:lang w:eastAsia="en-US"/>
        </w:rPr>
      </w:pPr>
      <w:r w:rsidRPr="00F769BA">
        <w:rPr>
          <w:rFonts w:ascii="Arial Narrow" w:hAnsi="Arial Narrow"/>
          <w:sz w:val="28"/>
          <w:szCs w:val="28"/>
          <w:lang w:eastAsia="en-US"/>
        </w:rPr>
        <w:t xml:space="preserve">Para empezar, se pone de presente que son supuestos fácticos no controvertidos en esta </w:t>
      </w:r>
      <w:r w:rsidR="00B51915" w:rsidRPr="00F769BA">
        <w:rPr>
          <w:rFonts w:ascii="Arial Narrow" w:hAnsi="Arial Narrow"/>
          <w:sz w:val="28"/>
          <w:szCs w:val="28"/>
          <w:lang w:eastAsia="en-US"/>
        </w:rPr>
        <w:t xml:space="preserve">instancia: (i) que </w:t>
      </w:r>
      <w:r w:rsidRPr="00F769BA">
        <w:rPr>
          <w:rFonts w:ascii="Arial Narrow" w:hAnsi="Arial Narrow"/>
          <w:sz w:val="28"/>
          <w:szCs w:val="28"/>
          <w:lang w:eastAsia="en-US"/>
        </w:rPr>
        <w:t>el óbito del asegurado, Humberto de Jesús Laverd</w:t>
      </w:r>
      <w:r w:rsidR="00B51915" w:rsidRPr="00F769BA">
        <w:rPr>
          <w:rFonts w:ascii="Arial Narrow" w:hAnsi="Arial Narrow"/>
          <w:sz w:val="28"/>
          <w:szCs w:val="28"/>
          <w:lang w:eastAsia="en-US"/>
        </w:rPr>
        <w:t>e Pérez</w:t>
      </w:r>
      <w:r w:rsidRPr="00F769BA">
        <w:rPr>
          <w:rFonts w:ascii="Arial Narrow" w:hAnsi="Arial Narrow"/>
          <w:sz w:val="28"/>
          <w:szCs w:val="28"/>
          <w:lang w:eastAsia="en-US"/>
        </w:rPr>
        <w:t xml:space="preserve">, </w:t>
      </w:r>
      <w:r w:rsidR="00B51915" w:rsidRPr="00F769BA">
        <w:rPr>
          <w:rFonts w:ascii="Arial Narrow" w:hAnsi="Arial Narrow"/>
          <w:sz w:val="28"/>
          <w:szCs w:val="28"/>
          <w:lang w:eastAsia="en-US"/>
        </w:rPr>
        <w:t xml:space="preserve">ocurrió el </w:t>
      </w:r>
      <w:r w:rsidRPr="00F769BA">
        <w:rPr>
          <w:rFonts w:ascii="Arial Narrow" w:hAnsi="Arial Narrow"/>
          <w:sz w:val="28"/>
          <w:szCs w:val="28"/>
          <w:lang w:eastAsia="en-US"/>
        </w:rPr>
        <w:t>10 de noviembre de 2012 (fl.</w:t>
      </w:r>
      <w:r w:rsidR="00B51915" w:rsidRPr="00F769BA">
        <w:rPr>
          <w:rFonts w:ascii="Arial Narrow" w:hAnsi="Arial Narrow"/>
          <w:sz w:val="28"/>
          <w:szCs w:val="28"/>
          <w:lang w:eastAsia="en-US"/>
        </w:rPr>
        <w:t xml:space="preserve">12); </w:t>
      </w:r>
      <w:r w:rsidR="00D150B8" w:rsidRPr="00F769BA">
        <w:rPr>
          <w:rFonts w:ascii="Arial Narrow" w:hAnsi="Arial Narrow"/>
          <w:sz w:val="28"/>
          <w:szCs w:val="28"/>
          <w:lang w:eastAsia="en-US"/>
        </w:rPr>
        <w:t xml:space="preserve">(ii) </w:t>
      </w:r>
      <w:r w:rsidR="00B51915" w:rsidRPr="00F769BA">
        <w:rPr>
          <w:rFonts w:ascii="Arial Narrow" w:hAnsi="Arial Narrow"/>
          <w:sz w:val="28"/>
          <w:szCs w:val="28"/>
          <w:lang w:eastAsia="en-US"/>
        </w:rPr>
        <w:t xml:space="preserve">que éste y la demandante contrajeron matrimonio católico el 15 de diciembre de 1965 (fl.14); </w:t>
      </w:r>
      <w:r w:rsidR="00D150B8" w:rsidRPr="00F769BA">
        <w:rPr>
          <w:rFonts w:ascii="Arial Narrow" w:hAnsi="Arial Narrow"/>
          <w:sz w:val="28"/>
          <w:szCs w:val="28"/>
          <w:lang w:eastAsia="en-US"/>
        </w:rPr>
        <w:t xml:space="preserve">(iii) </w:t>
      </w:r>
      <w:r w:rsidR="00B51915" w:rsidRPr="00F769BA">
        <w:rPr>
          <w:rFonts w:ascii="Arial Narrow" w:hAnsi="Arial Narrow"/>
          <w:sz w:val="28"/>
          <w:szCs w:val="28"/>
          <w:lang w:eastAsia="en-US"/>
        </w:rPr>
        <w:t xml:space="preserve">que el afiliado cotizó un total de </w:t>
      </w:r>
      <w:r w:rsidR="00055BCD" w:rsidRPr="00F769BA">
        <w:rPr>
          <w:rFonts w:ascii="Arial Narrow" w:hAnsi="Arial Narrow"/>
          <w:sz w:val="28"/>
          <w:szCs w:val="28"/>
          <w:lang w:eastAsia="en-US"/>
        </w:rPr>
        <w:t>641.13</w:t>
      </w:r>
      <w:r w:rsidR="00B51915" w:rsidRPr="00F769BA">
        <w:rPr>
          <w:rFonts w:ascii="Arial Narrow" w:hAnsi="Arial Narrow"/>
          <w:sz w:val="28"/>
          <w:szCs w:val="28"/>
          <w:lang w:eastAsia="en-US"/>
        </w:rPr>
        <w:t xml:space="preserve"> semanas en toda su vida laboral desde el </w:t>
      </w:r>
      <w:r w:rsidR="00055BCD" w:rsidRPr="00F769BA">
        <w:rPr>
          <w:rFonts w:ascii="Arial Narrow" w:hAnsi="Arial Narrow"/>
          <w:sz w:val="28"/>
          <w:szCs w:val="28"/>
          <w:lang w:eastAsia="en-US"/>
        </w:rPr>
        <w:t xml:space="preserve">10 de junio de 1968 </w:t>
      </w:r>
      <w:r w:rsidR="00B51915" w:rsidRPr="00F769BA">
        <w:rPr>
          <w:rFonts w:ascii="Arial Narrow" w:hAnsi="Arial Narrow"/>
          <w:sz w:val="28"/>
          <w:szCs w:val="28"/>
          <w:lang w:eastAsia="en-US"/>
        </w:rPr>
        <w:t>hasta el 1º</w:t>
      </w:r>
      <w:r w:rsidR="00D150B8" w:rsidRPr="00F769BA">
        <w:rPr>
          <w:rFonts w:ascii="Arial Narrow" w:hAnsi="Arial Narrow"/>
          <w:sz w:val="28"/>
          <w:szCs w:val="28"/>
          <w:lang w:eastAsia="en-US"/>
        </w:rPr>
        <w:t xml:space="preserve"> de noviembre de 2004 y, (iv) que a la actora le fue reconocida la indemnización sustitutiva de la pensión de sobrevivientes, mediante Resolución GNR 370341 del 27 de diciembre de 2013.</w:t>
      </w:r>
    </w:p>
    <w:p w:rsidR="00AC157E" w:rsidRPr="008278F7" w:rsidRDefault="00AC157E" w:rsidP="008278F7">
      <w:pPr>
        <w:pStyle w:val="Sinespaciado"/>
      </w:pPr>
    </w:p>
    <w:p w:rsidR="00C80978" w:rsidRPr="00F769BA" w:rsidRDefault="00AC157E" w:rsidP="00B775B0">
      <w:pPr>
        <w:spacing w:line="360" w:lineRule="auto"/>
        <w:ind w:firstLine="708"/>
        <w:jc w:val="both"/>
        <w:rPr>
          <w:rFonts w:ascii="Arial Narrow" w:hAnsi="Arial Narrow" w:cs="Arial"/>
          <w:sz w:val="28"/>
          <w:szCs w:val="28"/>
        </w:rPr>
      </w:pPr>
      <w:r w:rsidRPr="00F769BA">
        <w:rPr>
          <w:rFonts w:ascii="Arial Narrow" w:hAnsi="Arial Narrow" w:cs="Arial"/>
          <w:sz w:val="28"/>
          <w:szCs w:val="28"/>
        </w:rPr>
        <w:t xml:space="preserve">Así las cosas, </w:t>
      </w:r>
      <w:r w:rsidR="00776C64" w:rsidRPr="00F769BA">
        <w:rPr>
          <w:rFonts w:ascii="Arial Narrow" w:hAnsi="Arial Narrow" w:cs="Arial"/>
          <w:sz w:val="28"/>
          <w:szCs w:val="28"/>
        </w:rPr>
        <w:t xml:space="preserve">es preciso </w:t>
      </w:r>
      <w:r w:rsidRPr="00F769BA">
        <w:rPr>
          <w:rFonts w:ascii="Arial Narrow" w:hAnsi="Arial Narrow" w:cs="Arial"/>
          <w:sz w:val="28"/>
          <w:szCs w:val="28"/>
        </w:rPr>
        <w:t xml:space="preserve">recordar que la norma rectora </w:t>
      </w:r>
      <w:r w:rsidR="00B75943" w:rsidRPr="00F769BA">
        <w:rPr>
          <w:rFonts w:ascii="Arial Narrow" w:hAnsi="Arial Narrow" w:cs="Arial"/>
          <w:sz w:val="28"/>
          <w:szCs w:val="28"/>
        </w:rPr>
        <w:t xml:space="preserve">en casos de pensión de sobrevivientes </w:t>
      </w:r>
      <w:r w:rsidRPr="00F769BA">
        <w:rPr>
          <w:rFonts w:ascii="Arial Narrow" w:hAnsi="Arial Narrow" w:cs="Arial"/>
          <w:sz w:val="28"/>
          <w:szCs w:val="28"/>
        </w:rPr>
        <w:t xml:space="preserve">es la que regía al momento del deceso del asegurado, de modo que, en el sub-lite, es de recibo el artículo </w:t>
      </w:r>
      <w:r w:rsidR="00076DCC" w:rsidRPr="00F769BA">
        <w:rPr>
          <w:rFonts w:ascii="Arial Narrow" w:hAnsi="Arial Narrow" w:cs="Arial"/>
          <w:sz w:val="28"/>
          <w:szCs w:val="28"/>
        </w:rPr>
        <w:t>12 de la Ley 797 de 2003</w:t>
      </w:r>
      <w:r w:rsidR="00930AB0" w:rsidRPr="00F769BA">
        <w:rPr>
          <w:rFonts w:ascii="Arial Narrow" w:hAnsi="Arial Narrow" w:cs="Arial"/>
          <w:sz w:val="28"/>
          <w:szCs w:val="28"/>
        </w:rPr>
        <w:t xml:space="preserve"> que reformó el artículo 46 de la Ley 100 de 1993</w:t>
      </w:r>
      <w:r w:rsidR="00076DCC" w:rsidRPr="00F769BA">
        <w:rPr>
          <w:rFonts w:ascii="Arial Narrow" w:hAnsi="Arial Narrow" w:cs="Arial"/>
          <w:sz w:val="28"/>
          <w:szCs w:val="28"/>
        </w:rPr>
        <w:t xml:space="preserve">, que exige </w:t>
      </w:r>
      <w:r w:rsidR="00930AB0" w:rsidRPr="00F769BA">
        <w:rPr>
          <w:rFonts w:ascii="Arial Narrow" w:hAnsi="Arial Narrow" w:cs="Arial"/>
          <w:sz w:val="28"/>
          <w:szCs w:val="28"/>
        </w:rPr>
        <w:t xml:space="preserve">una densidad mínima de </w:t>
      </w:r>
      <w:r w:rsidR="00F9264E" w:rsidRPr="00F769BA">
        <w:rPr>
          <w:rFonts w:ascii="Arial Narrow" w:hAnsi="Arial Narrow" w:cs="Arial"/>
          <w:sz w:val="28"/>
          <w:szCs w:val="28"/>
        </w:rPr>
        <w:t>50 semanas dentro de los tres</w:t>
      </w:r>
      <w:r w:rsidR="00DF0C6D">
        <w:rPr>
          <w:rFonts w:ascii="Arial Narrow" w:hAnsi="Arial Narrow" w:cs="Arial"/>
          <w:sz w:val="28"/>
          <w:szCs w:val="28"/>
        </w:rPr>
        <w:t xml:space="preserve"> años anteriores al </w:t>
      </w:r>
      <w:r w:rsidR="00C80978" w:rsidRPr="00F769BA">
        <w:rPr>
          <w:rFonts w:ascii="Arial Narrow" w:hAnsi="Arial Narrow" w:cs="Arial"/>
          <w:sz w:val="28"/>
          <w:szCs w:val="28"/>
        </w:rPr>
        <w:t>deceso</w:t>
      </w:r>
      <w:r w:rsidR="00DF0C6D">
        <w:rPr>
          <w:rFonts w:ascii="Arial Narrow" w:hAnsi="Arial Narrow" w:cs="Arial"/>
          <w:sz w:val="28"/>
          <w:szCs w:val="28"/>
        </w:rPr>
        <w:t xml:space="preserve"> del asegurado</w:t>
      </w:r>
      <w:r w:rsidR="00C80978" w:rsidRPr="00F769BA">
        <w:rPr>
          <w:rFonts w:ascii="Arial Narrow" w:hAnsi="Arial Narrow" w:cs="Arial"/>
          <w:sz w:val="28"/>
          <w:szCs w:val="28"/>
        </w:rPr>
        <w:t xml:space="preserve">; condición ésta que no satisfizo el de cujus, por cuanto efectuó su último aporte al sistema general de pensiones en el mes de noviembre de 2004, tal como se colige del reporte de semanas cotizadas obrante a folio 52. </w:t>
      </w:r>
    </w:p>
    <w:p w:rsidR="00F769BA" w:rsidRPr="008278F7" w:rsidRDefault="00F769BA" w:rsidP="008278F7">
      <w:pPr>
        <w:pStyle w:val="Sinespaciado"/>
      </w:pPr>
    </w:p>
    <w:p w:rsidR="00F769BA" w:rsidRDefault="00F769BA" w:rsidP="00F769BA">
      <w:pPr>
        <w:spacing w:line="360" w:lineRule="auto"/>
        <w:jc w:val="both"/>
        <w:rPr>
          <w:rFonts w:ascii="Arial Narrow" w:hAnsi="Arial Narrow"/>
          <w:sz w:val="28"/>
          <w:szCs w:val="28"/>
        </w:rPr>
      </w:pPr>
      <w:r>
        <w:rPr>
          <w:rFonts w:ascii="Arial Narrow" w:hAnsi="Arial Narrow" w:cs="Arial"/>
          <w:sz w:val="28"/>
          <w:szCs w:val="28"/>
        </w:rPr>
        <w:tab/>
        <w:t xml:space="preserve">Bajo esas circunstancias, dado que el asegurado al 1º de abril de 1994, había </w:t>
      </w:r>
      <w:r>
        <w:rPr>
          <w:rFonts w:ascii="Arial Narrow" w:hAnsi="Arial Narrow"/>
          <w:sz w:val="28"/>
          <w:szCs w:val="28"/>
        </w:rPr>
        <w:t xml:space="preserve">aglutinado </w:t>
      </w:r>
      <w:r w:rsidRPr="006A4EB4">
        <w:rPr>
          <w:rFonts w:ascii="Arial Narrow" w:hAnsi="Arial Narrow"/>
          <w:sz w:val="28"/>
          <w:szCs w:val="28"/>
        </w:rPr>
        <w:t xml:space="preserve">más de 300 semanas sufragadas al sistema pensional, las que en vigencia del acuerdo 049 de 1990, hubieran sido suficientes para </w:t>
      </w:r>
      <w:r>
        <w:rPr>
          <w:rFonts w:ascii="Arial Narrow" w:hAnsi="Arial Narrow"/>
          <w:sz w:val="28"/>
          <w:szCs w:val="28"/>
        </w:rPr>
        <w:t>q</w:t>
      </w:r>
      <w:r w:rsidR="00B775B0">
        <w:rPr>
          <w:rFonts w:ascii="Arial Narrow" w:hAnsi="Arial Narrow"/>
          <w:sz w:val="28"/>
          <w:szCs w:val="28"/>
        </w:rPr>
        <w:t xml:space="preserve">ue sus causahabientes alcanzaran </w:t>
      </w:r>
      <w:r>
        <w:rPr>
          <w:rFonts w:ascii="Arial Narrow" w:hAnsi="Arial Narrow"/>
          <w:sz w:val="28"/>
          <w:szCs w:val="28"/>
        </w:rPr>
        <w:t>el derecho a la pensión de sobrevivientes, es preciso el análisis en torno a si en favor del de las pretensiones de la demandante juega el principio de la condición más beneficiosa</w:t>
      </w:r>
      <w:r w:rsidR="00B775B0">
        <w:rPr>
          <w:rFonts w:ascii="Arial Narrow" w:hAnsi="Arial Narrow"/>
          <w:sz w:val="28"/>
          <w:szCs w:val="28"/>
        </w:rPr>
        <w:t xml:space="preserve">. </w:t>
      </w:r>
    </w:p>
    <w:p w:rsidR="00B775B0" w:rsidRPr="008278F7" w:rsidRDefault="00B775B0" w:rsidP="008278F7">
      <w:pPr>
        <w:pStyle w:val="Sinespaciado"/>
      </w:pPr>
    </w:p>
    <w:p w:rsidR="00B775B0" w:rsidRPr="006A4EB4" w:rsidRDefault="00B775B0" w:rsidP="00B775B0">
      <w:pPr>
        <w:pStyle w:val="Textoindependiente32"/>
        <w:ind w:firstLine="708"/>
        <w:rPr>
          <w:rFonts w:ascii="Arial Narrow" w:hAnsi="Arial Narrow"/>
          <w:sz w:val="28"/>
          <w:szCs w:val="28"/>
        </w:rPr>
      </w:pPr>
      <w:r>
        <w:rPr>
          <w:rFonts w:ascii="Arial Narrow" w:hAnsi="Arial Narrow"/>
          <w:sz w:val="28"/>
          <w:szCs w:val="28"/>
        </w:rPr>
        <w:t xml:space="preserve">En ese orden, </w:t>
      </w:r>
      <w:r w:rsidRPr="006A4EB4">
        <w:rPr>
          <w:rFonts w:ascii="Arial Narrow" w:hAnsi="Arial Narrow"/>
          <w:sz w:val="28"/>
          <w:szCs w:val="28"/>
        </w:rPr>
        <w:t xml:space="preserve">las altas Cortes han </w:t>
      </w:r>
      <w:r>
        <w:rPr>
          <w:rFonts w:ascii="Arial Narrow" w:hAnsi="Arial Narrow"/>
          <w:sz w:val="28"/>
          <w:szCs w:val="28"/>
        </w:rPr>
        <w:t xml:space="preserve">dimensionado la densidad de aportes exigidas en rigor de una norma anterior al del suceso de la </w:t>
      </w:r>
      <w:r w:rsidR="00244AA1">
        <w:rPr>
          <w:rFonts w:ascii="Arial Narrow" w:hAnsi="Arial Narrow"/>
          <w:sz w:val="28"/>
          <w:szCs w:val="28"/>
        </w:rPr>
        <w:t>muerte</w:t>
      </w:r>
      <w:r>
        <w:rPr>
          <w:rFonts w:ascii="Arial Narrow" w:hAnsi="Arial Narrow"/>
          <w:sz w:val="28"/>
          <w:szCs w:val="28"/>
        </w:rPr>
        <w:t xml:space="preserve">, </w:t>
      </w:r>
      <w:r w:rsidRPr="006A4EB4">
        <w:rPr>
          <w:rFonts w:ascii="Arial Narrow" w:hAnsi="Arial Narrow"/>
          <w:sz w:val="28"/>
          <w:szCs w:val="28"/>
        </w:rPr>
        <w:t>en aras de atender el principio de la condición más beneficiosa, fundada justamente en la expectativa legítima que la situación le envuelve a su titular, en instantes en que en palabras del órgano de cierre de la especialidad laboral</w:t>
      </w:r>
      <w:r>
        <w:rPr>
          <w:rFonts w:ascii="Arial Narrow" w:hAnsi="Arial Narrow"/>
          <w:sz w:val="28"/>
          <w:szCs w:val="28"/>
        </w:rPr>
        <w:t>, sus sentencias</w:t>
      </w:r>
      <w:r w:rsidRPr="006A4EB4">
        <w:rPr>
          <w:rFonts w:ascii="Arial Narrow" w:hAnsi="Arial Narrow"/>
          <w:sz w:val="28"/>
          <w:szCs w:val="28"/>
        </w:rPr>
        <w:t>:</w:t>
      </w:r>
      <w:r>
        <w:rPr>
          <w:rFonts w:ascii="Arial Narrow" w:hAnsi="Arial Narrow"/>
          <w:sz w:val="28"/>
          <w:szCs w:val="28"/>
        </w:rPr>
        <w:t xml:space="preserve"> 22 de octubre de 2013, 8 de mayo y 25 de julio de 2012, radicaciones: 39229, 35319 y 38674, entre otras.</w:t>
      </w:r>
      <w:r w:rsidRPr="006A4EB4">
        <w:rPr>
          <w:rFonts w:ascii="Arial Narrow" w:hAnsi="Arial Narrow"/>
          <w:sz w:val="28"/>
          <w:szCs w:val="28"/>
        </w:rPr>
        <w:t xml:space="preserve"> </w:t>
      </w:r>
    </w:p>
    <w:p w:rsidR="00B775B0" w:rsidRPr="0036284D" w:rsidRDefault="00B775B0" w:rsidP="0036284D">
      <w:pPr>
        <w:pStyle w:val="Sinespaciado"/>
      </w:pPr>
    </w:p>
    <w:p w:rsidR="00B775B0" w:rsidRPr="00244AA1" w:rsidRDefault="00B775B0" w:rsidP="00B775B0">
      <w:pPr>
        <w:pStyle w:val="Textoindependiente32"/>
        <w:spacing w:line="240" w:lineRule="auto"/>
        <w:ind w:firstLine="709"/>
        <w:rPr>
          <w:rFonts w:ascii="Arial Narrow" w:hAnsi="Arial Narrow"/>
          <w:sz w:val="26"/>
          <w:szCs w:val="26"/>
        </w:rPr>
      </w:pPr>
      <w:r w:rsidRPr="00244AA1">
        <w:rPr>
          <w:rFonts w:ascii="Arial Narrow" w:hAnsi="Arial Narrow"/>
          <w:sz w:val="26"/>
          <w:szCs w:val="26"/>
        </w:rPr>
        <w:t>“</w:t>
      </w:r>
      <w:r w:rsidRPr="00244AA1">
        <w:rPr>
          <w:rFonts w:ascii="Arial Narrow" w:hAnsi="Arial Narrow"/>
          <w:i/>
          <w:sz w:val="26"/>
          <w:szCs w:val="26"/>
        </w:rPr>
        <w:t>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244AA1">
        <w:rPr>
          <w:rFonts w:ascii="Arial Narrow" w:hAnsi="Arial Narrow"/>
          <w:sz w:val="26"/>
          <w:szCs w:val="26"/>
        </w:rPr>
        <w:t>” (sentencia de 25 de julio de 2012 atrás reseñada).</w:t>
      </w:r>
    </w:p>
    <w:p w:rsidR="00B775B0" w:rsidRPr="006A4EB4" w:rsidRDefault="00B775B0" w:rsidP="008278F7">
      <w:pPr>
        <w:pStyle w:val="Sinespaciado"/>
        <w:spacing w:line="276" w:lineRule="auto"/>
      </w:pPr>
    </w:p>
    <w:p w:rsidR="00B775B0" w:rsidRPr="006A4EB4" w:rsidRDefault="00B775B0" w:rsidP="00B775B0">
      <w:pPr>
        <w:pStyle w:val="Textoindependiente32"/>
        <w:ind w:firstLine="708"/>
        <w:rPr>
          <w:rFonts w:ascii="Arial Narrow" w:hAnsi="Arial Narrow"/>
          <w:sz w:val="28"/>
          <w:szCs w:val="28"/>
        </w:rPr>
      </w:pPr>
      <w:r w:rsidRPr="006A4EB4">
        <w:rPr>
          <w:rFonts w:ascii="Arial Narrow" w:hAnsi="Arial Narrow"/>
          <w:sz w:val="28"/>
          <w:szCs w:val="28"/>
        </w:rPr>
        <w:t>Tal manera de razonar, para justificar la condición más beneficiosa entre la ley 100 de 1993 y el acuerdo 049 de 1990, posee para la Corte Suprema de Justicia, otros ingredientes</w:t>
      </w:r>
      <w:r>
        <w:rPr>
          <w:rFonts w:ascii="Arial Narrow" w:hAnsi="Arial Narrow"/>
          <w:sz w:val="28"/>
          <w:szCs w:val="28"/>
        </w:rPr>
        <w:t xml:space="preserve"> jurídicos</w:t>
      </w:r>
      <w:r w:rsidRPr="006A4EB4">
        <w:rPr>
          <w:rFonts w:ascii="Arial Narrow" w:hAnsi="Arial Narrow"/>
          <w:sz w:val="28"/>
          <w:szCs w:val="28"/>
        </w:rPr>
        <w:t xml:space="preserve">, tomados tanto del derecho internacional como interno, al traer a cuento el artículo 19-8 de la Constitución de la OIT, el Convenio 128 de la OIT, relativo a las prestaciones de invalidez, vejez y sobrevivientes, que dispone: </w:t>
      </w:r>
    </w:p>
    <w:p w:rsidR="00B775B0" w:rsidRPr="008278F7" w:rsidRDefault="00B775B0" w:rsidP="008278F7">
      <w:pPr>
        <w:pStyle w:val="Sinespaciado"/>
      </w:pPr>
    </w:p>
    <w:p w:rsidR="00B775B0" w:rsidRPr="00244AA1" w:rsidRDefault="00B775B0" w:rsidP="00B775B0">
      <w:pPr>
        <w:pStyle w:val="Textoindependiente32"/>
        <w:spacing w:line="240" w:lineRule="auto"/>
        <w:ind w:firstLine="709"/>
        <w:rPr>
          <w:rFonts w:ascii="Arial Narrow" w:hAnsi="Arial Narrow"/>
          <w:sz w:val="26"/>
          <w:szCs w:val="26"/>
        </w:rPr>
      </w:pPr>
      <w:r w:rsidRPr="00244AA1">
        <w:rPr>
          <w:rFonts w:ascii="Arial Narrow" w:hAnsi="Arial Narrow"/>
          <w:sz w:val="26"/>
          <w:szCs w:val="26"/>
        </w:rPr>
        <w:t>“</w:t>
      </w:r>
      <w:r w:rsidRPr="00244AA1">
        <w:rPr>
          <w:rFonts w:ascii="Arial Narrow" w:hAnsi="Arial Narrow"/>
          <w:i/>
          <w:sz w:val="26"/>
          <w:szCs w:val="26"/>
        </w:rPr>
        <w:t>ART. 30.—La legislación nacional deberá, bajo condiciones prescritas, prever la conservación de los derechos en curso de adquisición respecto de las prestaciones contributivas de invalidez, vejez y sobrevivientes</w:t>
      </w:r>
      <w:r w:rsidRPr="00244AA1">
        <w:rPr>
          <w:rFonts w:ascii="Arial Narrow" w:hAnsi="Arial Narrow"/>
          <w:sz w:val="26"/>
          <w:szCs w:val="26"/>
        </w:rPr>
        <w:t xml:space="preserve">”. </w:t>
      </w:r>
    </w:p>
    <w:p w:rsidR="00B775B0" w:rsidRPr="00244AA1" w:rsidRDefault="00B775B0" w:rsidP="008278F7">
      <w:pPr>
        <w:pStyle w:val="Sinespaciado"/>
        <w:spacing w:line="360" w:lineRule="auto"/>
      </w:pPr>
    </w:p>
    <w:p w:rsidR="00B775B0" w:rsidRPr="00244AA1" w:rsidRDefault="00B775B0" w:rsidP="00B775B0">
      <w:pPr>
        <w:pStyle w:val="Textoindependiente32"/>
        <w:ind w:firstLine="708"/>
        <w:rPr>
          <w:rFonts w:ascii="Arial Narrow" w:hAnsi="Arial Narrow"/>
          <w:sz w:val="26"/>
          <w:szCs w:val="26"/>
        </w:rPr>
      </w:pPr>
      <w:r w:rsidRPr="006A4EB4">
        <w:rPr>
          <w:rFonts w:ascii="Arial Narrow" w:hAnsi="Arial Narrow"/>
          <w:sz w:val="28"/>
          <w:szCs w:val="28"/>
        </w:rPr>
        <w:t xml:space="preserve">Al efecto, la </w:t>
      </w:r>
      <w:r>
        <w:rPr>
          <w:rFonts w:ascii="Arial Narrow" w:hAnsi="Arial Narrow"/>
          <w:sz w:val="28"/>
          <w:szCs w:val="28"/>
        </w:rPr>
        <w:t xml:space="preserve">alta </w:t>
      </w:r>
      <w:r w:rsidRPr="006A4EB4">
        <w:rPr>
          <w:rFonts w:ascii="Arial Narrow" w:hAnsi="Arial Narrow"/>
          <w:sz w:val="28"/>
          <w:szCs w:val="28"/>
        </w:rPr>
        <w:t xml:space="preserve">Corporación hace notar </w:t>
      </w:r>
      <w:r w:rsidR="00244AA1">
        <w:rPr>
          <w:rFonts w:ascii="Arial Narrow" w:hAnsi="Arial Narrow"/>
          <w:sz w:val="28"/>
          <w:szCs w:val="28"/>
        </w:rPr>
        <w:t xml:space="preserve">que </w:t>
      </w:r>
      <w:r w:rsidRPr="006A4EB4">
        <w:rPr>
          <w:rFonts w:ascii="Arial Narrow" w:hAnsi="Arial Narrow"/>
          <w:sz w:val="28"/>
          <w:szCs w:val="28"/>
        </w:rPr>
        <w:t>“</w:t>
      </w:r>
      <w:r w:rsidRPr="00244AA1">
        <w:rPr>
          <w:rFonts w:ascii="Arial Narrow" w:hAnsi="Arial Narrow"/>
          <w:i/>
          <w:sz w:val="26"/>
          <w:szCs w:val="26"/>
        </w:rPr>
        <w:t>este convenio confiere un valor relevante a la preservación de “los derechos en curso de adquisición”, destacando con ello la obligación estatal de respetar aquellos requisitos que ya han sido consolidados por una persona, con miras a la obtención de un derecho en materia de pensiones, cuya efectividad se subordina al cumplimiento ulterior de una condición</w:t>
      </w:r>
      <w:r w:rsidRPr="00244AA1">
        <w:rPr>
          <w:rFonts w:ascii="Arial Narrow" w:hAnsi="Arial Narrow"/>
          <w:sz w:val="26"/>
          <w:szCs w:val="26"/>
        </w:rPr>
        <w:t xml:space="preserve">” (ob. cit.). </w:t>
      </w:r>
    </w:p>
    <w:p w:rsidR="00B775B0" w:rsidRPr="008278F7" w:rsidRDefault="00B775B0" w:rsidP="008278F7">
      <w:pPr>
        <w:pStyle w:val="Sinespaciado"/>
      </w:pPr>
    </w:p>
    <w:p w:rsidR="00B775B0" w:rsidRPr="006A4EB4" w:rsidRDefault="00B775B0" w:rsidP="00B775B0">
      <w:pPr>
        <w:pStyle w:val="Textoindependiente32"/>
        <w:ind w:firstLine="708"/>
        <w:rPr>
          <w:rFonts w:ascii="Arial Narrow" w:hAnsi="Arial Narrow"/>
          <w:sz w:val="28"/>
          <w:szCs w:val="28"/>
        </w:rPr>
      </w:pPr>
      <w:r w:rsidRPr="006A4EB4">
        <w:rPr>
          <w:rFonts w:ascii="Arial Narrow" w:hAnsi="Arial Narrow"/>
          <w:sz w:val="28"/>
          <w:szCs w:val="28"/>
        </w:rPr>
        <w:t>Por otra parte, también a manera ilustrativa, cita el Convenio 157 de la OIT, sobre el establecimiento de un sistema internacional para la conservación de los derechos en materia de seguridad social (1982), que versa sobre los llamados “derechos en curso de adquisición, en materia de pensiones de vejez, invalidez y sobrevivientes</w:t>
      </w:r>
      <w:r>
        <w:rPr>
          <w:rFonts w:ascii="Arial Narrow" w:hAnsi="Arial Narrow"/>
          <w:sz w:val="28"/>
          <w:szCs w:val="28"/>
        </w:rPr>
        <w:t>”</w:t>
      </w:r>
      <w:r w:rsidRPr="006A4EB4">
        <w:rPr>
          <w:rFonts w:ascii="Arial Narrow" w:hAnsi="Arial Narrow"/>
          <w:sz w:val="28"/>
          <w:szCs w:val="28"/>
        </w:rPr>
        <w:t xml:space="preserve">. </w:t>
      </w:r>
    </w:p>
    <w:p w:rsidR="00B775B0" w:rsidRPr="008278F7" w:rsidRDefault="00B775B0" w:rsidP="008278F7">
      <w:pPr>
        <w:pStyle w:val="Sinespaciado"/>
      </w:pPr>
    </w:p>
    <w:p w:rsidR="00B775B0" w:rsidRDefault="00B775B0" w:rsidP="00B775B0">
      <w:pPr>
        <w:pStyle w:val="Textoindependiente32"/>
        <w:ind w:firstLine="708"/>
        <w:rPr>
          <w:rFonts w:ascii="Arial Narrow" w:hAnsi="Arial Narrow"/>
          <w:sz w:val="28"/>
          <w:szCs w:val="28"/>
        </w:rPr>
      </w:pPr>
      <w:r w:rsidRPr="006A4EB4">
        <w:rPr>
          <w:rFonts w:ascii="Arial Narrow" w:hAnsi="Arial Narrow"/>
          <w:sz w:val="28"/>
          <w:szCs w:val="28"/>
        </w:rPr>
        <w:t>Así mismo, trae a cuento el artículo 2 de la declaración universal de los derechos humanos, y los convenios 100 y 101 sobre factores ilegítimos de discriminación, y remata con la legislación interna, artículo 13 superior, y 272 de la Ley 100 de 1993</w:t>
      </w:r>
      <w:r>
        <w:rPr>
          <w:rFonts w:ascii="Arial Narrow" w:hAnsi="Arial Narrow"/>
          <w:sz w:val="28"/>
          <w:szCs w:val="28"/>
        </w:rPr>
        <w:t>.</w:t>
      </w:r>
    </w:p>
    <w:p w:rsidR="00B775B0" w:rsidRPr="008278F7" w:rsidRDefault="00B775B0" w:rsidP="008278F7">
      <w:pPr>
        <w:pStyle w:val="Sinespaciado"/>
      </w:pPr>
    </w:p>
    <w:p w:rsidR="00B775B0" w:rsidRDefault="00B775B0" w:rsidP="00B775B0">
      <w:pPr>
        <w:pStyle w:val="Textoindependiente32"/>
        <w:ind w:firstLine="708"/>
        <w:rPr>
          <w:rFonts w:ascii="Arial Narrow" w:hAnsi="Arial Narrow"/>
          <w:sz w:val="28"/>
          <w:szCs w:val="28"/>
        </w:rPr>
      </w:pPr>
      <w:r>
        <w:rPr>
          <w:rFonts w:ascii="Arial Narrow" w:hAnsi="Arial Narrow"/>
          <w:sz w:val="28"/>
          <w:szCs w:val="28"/>
        </w:rPr>
        <w:t>En cuanto al primero</w:t>
      </w:r>
      <w:r w:rsidRPr="006A4EB4">
        <w:rPr>
          <w:rFonts w:ascii="Arial Narrow" w:hAnsi="Arial Narrow"/>
          <w:sz w:val="28"/>
          <w:szCs w:val="28"/>
        </w:rPr>
        <w:t>,</w:t>
      </w:r>
      <w:r>
        <w:rPr>
          <w:rFonts w:ascii="Arial Narrow" w:hAnsi="Arial Narrow"/>
          <w:sz w:val="28"/>
          <w:szCs w:val="28"/>
        </w:rPr>
        <w:t xml:space="preserve"> predica:</w:t>
      </w:r>
    </w:p>
    <w:p w:rsidR="00B775B0" w:rsidRPr="0036284D" w:rsidRDefault="00B775B0" w:rsidP="0036284D">
      <w:pPr>
        <w:pStyle w:val="Sinespaciado"/>
      </w:pPr>
    </w:p>
    <w:p w:rsidR="00B775B0" w:rsidRPr="00244AA1" w:rsidRDefault="00B775B0" w:rsidP="00B775B0">
      <w:pPr>
        <w:pStyle w:val="Textoindependiente32"/>
        <w:spacing w:line="240" w:lineRule="auto"/>
        <w:ind w:firstLine="709"/>
        <w:rPr>
          <w:rFonts w:ascii="Arial Narrow" w:hAnsi="Arial Narrow"/>
          <w:i/>
          <w:sz w:val="26"/>
          <w:szCs w:val="26"/>
        </w:rPr>
      </w:pPr>
      <w:r w:rsidRPr="006A4EB4">
        <w:rPr>
          <w:rFonts w:ascii="Arial Narrow" w:hAnsi="Arial Narrow"/>
          <w:sz w:val="28"/>
          <w:szCs w:val="28"/>
        </w:rPr>
        <w:t xml:space="preserve"> </w:t>
      </w:r>
      <w:r w:rsidRPr="00244AA1">
        <w:rPr>
          <w:rFonts w:ascii="Arial Narrow" w:hAnsi="Arial Narrow"/>
          <w:sz w:val="26"/>
          <w:szCs w:val="26"/>
        </w:rPr>
        <w:t>“</w:t>
      </w:r>
      <w:r w:rsidRPr="00244AA1">
        <w:rPr>
          <w:rFonts w:ascii="Arial Narrow" w:hAnsi="Arial Narrow"/>
          <w:i/>
          <w:sz w:val="26"/>
          <w:szCs w:val="26"/>
        </w:rPr>
        <w:t xml:space="preserve">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obstante su situación consolidada, deba acreditar adicionalmente mayores requisitos, en ausencia de los cuales no puede ser beneficiario de la respectiva pensión. Con otras apalabras, </w:t>
      </w:r>
      <w:r w:rsidR="007F58B0">
        <w:rPr>
          <w:rFonts w:ascii="Arial Narrow" w:hAnsi="Arial Narrow"/>
          <w:i/>
          <w:sz w:val="26"/>
          <w:szCs w:val="26"/>
        </w:rPr>
        <w:t>s</w:t>
      </w:r>
      <w:r w:rsidRPr="00244AA1">
        <w:rPr>
          <w:rFonts w:ascii="Arial Narrow" w:hAnsi="Arial Narrow"/>
          <w:i/>
          <w:sz w:val="26"/>
          <w:szCs w:val="26"/>
        </w:rPr>
        <w:t>e estaría contraviniendo lo proclamado por el artículo 53 superior, que ordena reconocer “la situación más favorable” …”.</w:t>
      </w:r>
    </w:p>
    <w:p w:rsidR="0036284D" w:rsidRDefault="0036284D" w:rsidP="0036284D">
      <w:pPr>
        <w:pStyle w:val="Sinespaciado"/>
        <w:spacing w:line="360" w:lineRule="auto"/>
      </w:pPr>
    </w:p>
    <w:p w:rsidR="00B775B0" w:rsidRDefault="00B775B0" w:rsidP="00B775B0">
      <w:pPr>
        <w:pStyle w:val="Textoindependiente31"/>
        <w:ind w:firstLine="851"/>
        <w:rPr>
          <w:rFonts w:ascii="Arial Narrow" w:hAnsi="Arial Narrow" w:cs="Tahoma"/>
          <w:sz w:val="28"/>
          <w:szCs w:val="28"/>
        </w:rPr>
      </w:pPr>
      <w:r w:rsidRPr="00244AA1">
        <w:rPr>
          <w:rFonts w:ascii="Arial Narrow" w:hAnsi="Arial Narrow" w:cs="Tahoma"/>
          <w:sz w:val="28"/>
          <w:szCs w:val="28"/>
        </w:rPr>
        <w:t>Al paso que el artículo 272 de la Ley 100 de 1993, establece que “los principios mínimos fundamentales consagrados en el artículo 53 de la Constitución Política tendrán plena validez y eficacia”. Y con ello pregona el órgano de cierre de la especialidad laboral, “</w:t>
      </w:r>
      <w:r w:rsidRPr="00244AA1">
        <w:rPr>
          <w:rFonts w:ascii="Arial Narrow" w:hAnsi="Arial Narrow" w:cs="Tahoma"/>
          <w:i/>
          <w:sz w:val="28"/>
          <w:szCs w:val="28"/>
        </w:rPr>
        <w:t>la propia Carta Fundamental extiende a la seguridad social, sin ninguna duda, los principios que, en su origen, son propios del derecho laboral</w:t>
      </w:r>
      <w:r w:rsidRPr="00244AA1">
        <w:rPr>
          <w:rFonts w:ascii="Arial Narrow" w:hAnsi="Arial Narrow" w:cs="Tahoma"/>
          <w:sz w:val="28"/>
          <w:szCs w:val="28"/>
        </w:rPr>
        <w:t>”.</w:t>
      </w:r>
    </w:p>
    <w:p w:rsidR="00714D84" w:rsidRPr="00244AA1" w:rsidRDefault="00714D84" w:rsidP="00B775B0">
      <w:pPr>
        <w:pStyle w:val="Textoindependiente31"/>
        <w:ind w:firstLine="851"/>
        <w:rPr>
          <w:rFonts w:ascii="Arial Narrow" w:hAnsi="Arial Narrow" w:cs="Tahoma"/>
          <w:sz w:val="28"/>
          <w:szCs w:val="28"/>
        </w:rPr>
      </w:pPr>
    </w:p>
    <w:p w:rsidR="00B775B0" w:rsidRPr="00244AA1" w:rsidRDefault="00B775B0" w:rsidP="00B775B0">
      <w:pPr>
        <w:pStyle w:val="Textoindependiente31"/>
        <w:ind w:firstLine="851"/>
        <w:rPr>
          <w:rFonts w:ascii="Arial Narrow" w:hAnsi="Arial Narrow" w:cs="Tahoma"/>
          <w:sz w:val="28"/>
          <w:szCs w:val="28"/>
        </w:rPr>
      </w:pPr>
      <w:r w:rsidRPr="00244AA1">
        <w:rPr>
          <w:rFonts w:ascii="Arial Narrow" w:hAnsi="Arial Narrow" w:cs="Tahoma"/>
          <w:sz w:val="28"/>
          <w:szCs w:val="28"/>
        </w:rPr>
        <w:t>En lo que toca al principio de la sostenibilidad financiera del sistema de la seguridad social, instaurada por el Acto Legislativo 01 de 2005, señala la ameritada jurisprudencia de la Corte Suprema de Justicia:</w:t>
      </w:r>
    </w:p>
    <w:p w:rsidR="00B775B0" w:rsidRPr="00D86D29" w:rsidRDefault="00B775B0" w:rsidP="00D86D29">
      <w:pPr>
        <w:pStyle w:val="Sinespaciado"/>
      </w:pPr>
    </w:p>
    <w:p w:rsidR="00B775B0" w:rsidRPr="00832CD7" w:rsidRDefault="00B775B0" w:rsidP="00832CD7">
      <w:pPr>
        <w:pStyle w:val="Textoindependiente31"/>
        <w:spacing w:line="240" w:lineRule="auto"/>
        <w:ind w:firstLine="851"/>
        <w:rPr>
          <w:rFonts w:ascii="Arial Narrow" w:hAnsi="Arial Narrow" w:cs="Tahoma"/>
          <w:i/>
          <w:sz w:val="26"/>
          <w:szCs w:val="26"/>
        </w:rPr>
      </w:pPr>
      <w:r w:rsidRPr="00832CD7">
        <w:rPr>
          <w:rFonts w:ascii="Arial Narrow" w:hAnsi="Arial Narrow" w:cs="Tahoma"/>
          <w:i/>
          <w:sz w:val="26"/>
          <w:szCs w:val="26"/>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B775B0" w:rsidRPr="00832CD7" w:rsidRDefault="00B775B0" w:rsidP="00832CD7">
      <w:pPr>
        <w:jc w:val="both"/>
        <w:rPr>
          <w:rFonts w:ascii="Arial Narrow" w:hAnsi="Arial Narrow" w:cs="Arial"/>
          <w:i/>
          <w:sz w:val="26"/>
          <w:szCs w:val="26"/>
        </w:rPr>
      </w:pPr>
    </w:p>
    <w:p w:rsidR="00DB20B4" w:rsidRPr="005C6252" w:rsidRDefault="00DB20B4" w:rsidP="00DB20B4">
      <w:pPr>
        <w:pStyle w:val="Textoindependiente31"/>
        <w:ind w:firstLine="851"/>
        <w:rPr>
          <w:rFonts w:ascii="Arial Narrow" w:hAnsi="Arial Narrow" w:cs="Tahoma"/>
          <w:sz w:val="28"/>
          <w:szCs w:val="28"/>
        </w:rPr>
      </w:pPr>
      <w:r w:rsidRPr="00DB20B4">
        <w:rPr>
          <w:rFonts w:ascii="Arial Narrow" w:hAnsi="Arial Narrow" w:cs="Tahoma"/>
          <w:sz w:val="28"/>
          <w:szCs w:val="28"/>
        </w:rPr>
        <w:t xml:space="preserve">Ahora bien, en relación con el mismo tema, esto es, la procedencia de la condición más beneficiosa, no ya entre la ley 100 de 1993 y el acuerdo 049 de 1990, sobre la cual es pacífica la doctrina, sino entre las leyes 797 y 860 y el mentado acuerdo 049 de 1990, la jurisprudencia constitucional, T-401 de 2015 y T. 4.190.630, entre otras, es aún más </w:t>
      </w:r>
      <w:r w:rsidRPr="005C6252">
        <w:rPr>
          <w:rFonts w:ascii="Arial Narrow" w:hAnsi="Arial Narrow" w:cs="Tahoma"/>
          <w:sz w:val="28"/>
          <w:szCs w:val="28"/>
        </w:rPr>
        <w:t xml:space="preserve">amplia al abarcar esta última hipótesis, al esbozar con razones muy similares a las blandidas por su homóloga laboral. </w:t>
      </w:r>
    </w:p>
    <w:p w:rsidR="00275D19" w:rsidRPr="00BF4B9F" w:rsidRDefault="00275D19" w:rsidP="00BF4B9F">
      <w:pPr>
        <w:pStyle w:val="Sinespaciado"/>
      </w:pPr>
    </w:p>
    <w:p w:rsidR="00275D19" w:rsidRPr="005C6252" w:rsidRDefault="00275D19" w:rsidP="00275D19">
      <w:pPr>
        <w:pStyle w:val="Textoindependiente31"/>
        <w:ind w:firstLine="851"/>
        <w:rPr>
          <w:rFonts w:ascii="Arial Narrow" w:hAnsi="Arial Narrow" w:cs="Tahoma"/>
          <w:sz w:val="28"/>
          <w:szCs w:val="28"/>
        </w:rPr>
      </w:pPr>
      <w:r w:rsidRPr="005C6252">
        <w:rPr>
          <w:rFonts w:ascii="Arial Narrow" w:hAnsi="Arial Narrow" w:cs="Tahoma"/>
          <w:sz w:val="28"/>
          <w:szCs w:val="28"/>
        </w:rPr>
        <w:t>En efecto, enseña el alto Tribunal Constitucional, que ante la inexistencia de un régimen de transición para las pensiones de sobrevivencia e invalidez, en atención a los principios de buena fe, confianza legítima y favorabilidad, es dable dar aplicación a una norma anterior, como es el Acuerdo 049 de 1990, si el afiliado realizó cotizaciones en vigencia de dicha disposición, siempre que una norma posterior resulte ser desfavorable a su derecho pensional, puesto que dicha regla, se estatuye con el fin de proteger el principio de favorabilidad que en materia laboral ha reconocido el artículo 53 del or</w:t>
      </w:r>
      <w:r w:rsidR="002A0568" w:rsidRPr="005C6252">
        <w:rPr>
          <w:rFonts w:ascii="Arial Narrow" w:hAnsi="Arial Narrow" w:cs="Tahoma"/>
          <w:sz w:val="28"/>
          <w:szCs w:val="28"/>
        </w:rPr>
        <w:t xml:space="preserve">denamiento superior, el cual, </w:t>
      </w:r>
      <w:r w:rsidRPr="005C6252">
        <w:rPr>
          <w:rFonts w:ascii="Arial Narrow" w:hAnsi="Arial Narrow" w:cs="Tahoma"/>
          <w:sz w:val="28"/>
          <w:szCs w:val="28"/>
        </w:rPr>
        <w:t>garantiza la protección de la expectativa legítima de aquellos que con observancia al régimen pensional vigente a la fecha de su afiliación al sistema de seguridad social, efectuaron sus cotizaciones con el propósito de obtener la pensión, o de causar la prestación de sobrevivientes a sus familiares.</w:t>
      </w:r>
    </w:p>
    <w:p w:rsidR="00F769BA" w:rsidRPr="00BF4B9F" w:rsidRDefault="00F769BA" w:rsidP="00BF4B9F">
      <w:pPr>
        <w:pStyle w:val="Sinespaciado"/>
      </w:pPr>
    </w:p>
    <w:p w:rsidR="002F2BA1" w:rsidRPr="005C6252" w:rsidRDefault="002F2BA1" w:rsidP="002F2BA1">
      <w:pPr>
        <w:pStyle w:val="Textoindependiente31"/>
        <w:ind w:firstLine="708"/>
        <w:rPr>
          <w:rFonts w:ascii="Arial Narrow" w:hAnsi="Arial Narrow" w:cs="Tahoma"/>
          <w:sz w:val="28"/>
          <w:szCs w:val="28"/>
        </w:rPr>
      </w:pPr>
      <w:r w:rsidRPr="005C6252">
        <w:rPr>
          <w:rFonts w:ascii="Arial Narrow" w:hAnsi="Arial Narrow" w:cs="Tahoma"/>
          <w:sz w:val="28"/>
          <w:szCs w:val="28"/>
        </w:rPr>
        <w:t>Recaba igualmente</w:t>
      </w:r>
      <w:r w:rsidR="006F0016">
        <w:rPr>
          <w:rFonts w:ascii="Arial Narrow" w:hAnsi="Arial Narrow" w:cs="Tahoma"/>
          <w:sz w:val="28"/>
          <w:szCs w:val="28"/>
        </w:rPr>
        <w:t xml:space="preserve"> esa corporación</w:t>
      </w:r>
      <w:r w:rsidRPr="005C6252">
        <w:rPr>
          <w:rFonts w:ascii="Arial Narrow" w:hAnsi="Arial Narrow" w:cs="Tahoma"/>
          <w:sz w:val="28"/>
          <w:szCs w:val="28"/>
        </w:rPr>
        <w:t xml:space="preserve">, que el artículo 53 del constituyente primario no impone un límite temporal al funcionario judicial, para determinar la norma más favorable al trabajador, por lo que el juez, como garante de los derechos de los ciudadanos, debe determinar en el caso concreto, cuál norma es la más favorable al trabajador, y aplicarla en caso de que ésta haya regulado la situación jurídica. </w:t>
      </w:r>
    </w:p>
    <w:p w:rsidR="00275D19" w:rsidRPr="008278F7" w:rsidRDefault="00275D19" w:rsidP="008278F7">
      <w:pPr>
        <w:pStyle w:val="Sinespaciado"/>
      </w:pPr>
    </w:p>
    <w:p w:rsidR="004131BD" w:rsidRPr="005C6252" w:rsidRDefault="004131BD" w:rsidP="007F58B0">
      <w:pPr>
        <w:pStyle w:val="Textoindependiente31"/>
        <w:ind w:firstLine="709"/>
        <w:rPr>
          <w:rFonts w:ascii="Arial Narrow" w:hAnsi="Arial Narrow" w:cs="Tahoma"/>
          <w:sz w:val="28"/>
          <w:szCs w:val="28"/>
        </w:rPr>
      </w:pPr>
      <w:r w:rsidRPr="005C6252">
        <w:rPr>
          <w:rFonts w:ascii="Arial Narrow" w:hAnsi="Arial Narrow" w:cs="Tahoma"/>
          <w:sz w:val="28"/>
          <w:szCs w:val="28"/>
        </w:rPr>
        <w:t>Con todo el material jurisprudencial de que se ha hecho mérito, es menester recordar que más allá de acudir al concepto que en sí mismo encierra el principio de la condición más beneficiosa, a propósito de los cambios legislativos entorno a las pensiones de invalidez y sobrevivencia, a</w:t>
      </w:r>
      <w:r w:rsidR="007F58B0">
        <w:rPr>
          <w:rFonts w:ascii="Arial Narrow" w:hAnsi="Arial Narrow" w:cs="Tahoma"/>
          <w:sz w:val="28"/>
          <w:szCs w:val="28"/>
        </w:rPr>
        <w:t xml:space="preserve"> lo que realmente se acude es al principio de favorabilidad, en los términos como lo entiende la Corte Constitucional, proporcionalidad, equidad, igualdad, buena fe y </w:t>
      </w:r>
      <w:r w:rsidRPr="005C6252">
        <w:rPr>
          <w:rFonts w:ascii="Arial Narrow" w:hAnsi="Arial Narrow" w:cs="Tahoma"/>
          <w:sz w:val="28"/>
          <w:szCs w:val="28"/>
        </w:rPr>
        <w:t>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w:t>
      </w:r>
    </w:p>
    <w:p w:rsidR="004131BD" w:rsidRPr="008278F7" w:rsidRDefault="004131BD" w:rsidP="008278F7">
      <w:pPr>
        <w:pStyle w:val="Sinespaciado"/>
      </w:pPr>
    </w:p>
    <w:p w:rsidR="00BF4B9F" w:rsidRDefault="004131BD" w:rsidP="00BF4B9F">
      <w:pPr>
        <w:pStyle w:val="Textoindependiente31"/>
        <w:ind w:firstLine="709"/>
        <w:rPr>
          <w:rFonts w:ascii="Arial Narrow" w:hAnsi="Arial Narrow" w:cs="Tahoma"/>
          <w:sz w:val="28"/>
          <w:szCs w:val="28"/>
        </w:rPr>
      </w:pPr>
      <w:r w:rsidRPr="005C6252">
        <w:rPr>
          <w:rFonts w:ascii="Arial Narrow" w:hAnsi="Arial Narrow" w:cs="Tahoma"/>
          <w:sz w:val="28"/>
          <w:szCs w:val="28"/>
        </w:rPr>
        <w:t>Prospera, entonces, la pretensión de la parte actora al amparo de los comentados principios</w:t>
      </w:r>
      <w:r w:rsidR="00BF4B9F">
        <w:rPr>
          <w:rFonts w:ascii="Arial Narrow" w:hAnsi="Arial Narrow" w:cs="Tahoma"/>
          <w:sz w:val="28"/>
          <w:szCs w:val="28"/>
        </w:rPr>
        <w:t xml:space="preserve">. </w:t>
      </w:r>
    </w:p>
    <w:p w:rsidR="00BF4B9F" w:rsidRPr="00CB46FB" w:rsidRDefault="00BF4B9F" w:rsidP="00CB46FB">
      <w:pPr>
        <w:pStyle w:val="Sinespaciado"/>
      </w:pPr>
    </w:p>
    <w:p w:rsidR="004A6AB6" w:rsidRDefault="00BF4B9F" w:rsidP="00E605F2">
      <w:pPr>
        <w:pStyle w:val="Textoindependiente31"/>
        <w:ind w:firstLine="851"/>
        <w:rPr>
          <w:rFonts w:ascii="Arial Narrow" w:hAnsi="Arial Narrow" w:cs="Arial"/>
          <w:sz w:val="28"/>
          <w:szCs w:val="28"/>
        </w:rPr>
      </w:pPr>
      <w:r>
        <w:rPr>
          <w:rFonts w:ascii="Arial Narrow" w:hAnsi="Arial Narrow" w:cs="Tahoma"/>
          <w:sz w:val="28"/>
          <w:szCs w:val="28"/>
        </w:rPr>
        <w:t>De</w:t>
      </w:r>
      <w:r w:rsidR="005A3830" w:rsidRPr="005C6252">
        <w:rPr>
          <w:rFonts w:ascii="Arial Narrow" w:hAnsi="Arial Narrow" w:cs="Arial"/>
          <w:sz w:val="28"/>
          <w:szCs w:val="28"/>
        </w:rPr>
        <w:t xml:space="preserve"> manera pues que, </w:t>
      </w:r>
      <w:r w:rsidR="00CA4C9F">
        <w:rPr>
          <w:rFonts w:ascii="Arial Narrow" w:hAnsi="Arial Narrow" w:cs="Arial"/>
          <w:sz w:val="28"/>
          <w:szCs w:val="28"/>
        </w:rPr>
        <w:t xml:space="preserve">como en este caso se reúnen las condiciones antes previstas, </w:t>
      </w:r>
      <w:r>
        <w:rPr>
          <w:rFonts w:ascii="Arial Narrow" w:hAnsi="Arial Narrow" w:cs="Arial"/>
          <w:sz w:val="28"/>
          <w:szCs w:val="28"/>
        </w:rPr>
        <w:t xml:space="preserve">dado que </w:t>
      </w:r>
      <w:r w:rsidR="00CA4C9F">
        <w:rPr>
          <w:rFonts w:ascii="Arial Narrow" w:hAnsi="Arial Narrow" w:cs="Arial"/>
          <w:sz w:val="28"/>
          <w:szCs w:val="28"/>
        </w:rPr>
        <w:t xml:space="preserve">al 1º de abril de 1994 </w:t>
      </w:r>
      <w:r w:rsidR="00D434BB">
        <w:rPr>
          <w:rFonts w:ascii="Arial Narrow" w:hAnsi="Arial Narrow" w:cs="Arial"/>
          <w:sz w:val="28"/>
          <w:szCs w:val="28"/>
        </w:rPr>
        <w:t xml:space="preserve">el causante </w:t>
      </w:r>
      <w:r w:rsidR="00A266B5">
        <w:rPr>
          <w:rFonts w:ascii="Arial Narrow" w:hAnsi="Arial Narrow" w:cs="Arial"/>
          <w:sz w:val="28"/>
          <w:szCs w:val="28"/>
        </w:rPr>
        <w:t xml:space="preserve">había sufragado </w:t>
      </w:r>
      <w:r w:rsidR="00CB46FB">
        <w:rPr>
          <w:rFonts w:ascii="Arial Narrow" w:hAnsi="Arial Narrow" w:cs="Arial"/>
          <w:sz w:val="28"/>
          <w:szCs w:val="28"/>
        </w:rPr>
        <w:t>al sistema pensional un total de 512.56 semanas</w:t>
      </w:r>
      <w:r w:rsidR="00EC38B1">
        <w:rPr>
          <w:rFonts w:ascii="Arial Narrow" w:hAnsi="Arial Narrow" w:cs="Arial"/>
          <w:sz w:val="28"/>
          <w:szCs w:val="28"/>
        </w:rPr>
        <w:t xml:space="preserve"> de aportes</w:t>
      </w:r>
      <w:r w:rsidR="00D434BB">
        <w:rPr>
          <w:rFonts w:ascii="Arial Narrow" w:hAnsi="Arial Narrow" w:cs="Arial"/>
          <w:sz w:val="28"/>
          <w:szCs w:val="28"/>
        </w:rPr>
        <w:t>, de los cuales 435.56 lo fueron al antiguo ISS y, 77 a la Caja Nacional de Previsión Social</w:t>
      </w:r>
      <w:r w:rsidR="00E605F2">
        <w:rPr>
          <w:rFonts w:ascii="Arial Narrow" w:hAnsi="Arial Narrow" w:cs="Arial"/>
          <w:sz w:val="28"/>
          <w:szCs w:val="28"/>
        </w:rPr>
        <w:t xml:space="preserve">, </w:t>
      </w:r>
      <w:r w:rsidR="00A35FCC" w:rsidRPr="005C6252">
        <w:rPr>
          <w:rFonts w:ascii="Arial Narrow" w:hAnsi="Arial Narrow" w:cs="Arial"/>
          <w:sz w:val="28"/>
          <w:szCs w:val="28"/>
          <w:lang w:val="es-ES"/>
        </w:rPr>
        <w:t xml:space="preserve">es evidente que la decisión </w:t>
      </w:r>
      <w:r w:rsidR="00EC38B1">
        <w:rPr>
          <w:rFonts w:ascii="Arial Narrow" w:hAnsi="Arial Narrow" w:cs="Arial"/>
          <w:sz w:val="28"/>
          <w:szCs w:val="28"/>
          <w:lang w:val="es-ES"/>
        </w:rPr>
        <w:t xml:space="preserve">de </w:t>
      </w:r>
      <w:r w:rsidR="00A35FCC" w:rsidRPr="005C6252">
        <w:rPr>
          <w:rFonts w:ascii="Arial Narrow" w:hAnsi="Arial Narrow" w:cs="Arial"/>
          <w:sz w:val="28"/>
          <w:szCs w:val="28"/>
          <w:lang w:val="es-ES"/>
        </w:rPr>
        <w:t>la Jueza a-quo es acertada</w:t>
      </w:r>
      <w:r w:rsidR="00CB46FB">
        <w:rPr>
          <w:rFonts w:ascii="Arial Narrow" w:hAnsi="Arial Narrow" w:cs="Arial"/>
          <w:sz w:val="28"/>
          <w:szCs w:val="28"/>
          <w:lang w:val="es-ES"/>
        </w:rPr>
        <w:t xml:space="preserve">, </w:t>
      </w:r>
      <w:r w:rsidR="00EC38B1">
        <w:rPr>
          <w:rFonts w:ascii="Arial Narrow" w:hAnsi="Arial Narrow" w:cs="Arial"/>
          <w:sz w:val="28"/>
          <w:szCs w:val="28"/>
          <w:lang w:val="es-ES"/>
        </w:rPr>
        <w:t xml:space="preserve">al concluir que aquel </w:t>
      </w:r>
      <w:r w:rsidR="004313BF">
        <w:rPr>
          <w:rFonts w:ascii="Arial Narrow" w:hAnsi="Arial Narrow" w:cs="Arial"/>
          <w:sz w:val="28"/>
          <w:szCs w:val="28"/>
          <w:lang w:val="es-ES"/>
        </w:rPr>
        <w:t xml:space="preserve">dejó causado el derecho para que sus posibles beneficiarios accedieran a la pensión de sobrevivientes, por lo que en sede de consulta </w:t>
      </w:r>
      <w:r w:rsidR="00800680">
        <w:rPr>
          <w:rFonts w:ascii="Arial Narrow" w:hAnsi="Arial Narrow" w:cs="Arial"/>
          <w:sz w:val="28"/>
          <w:szCs w:val="28"/>
          <w:lang w:val="es-ES"/>
        </w:rPr>
        <w:t xml:space="preserve">se confirmará </w:t>
      </w:r>
      <w:r w:rsidR="00EC38B1">
        <w:rPr>
          <w:rFonts w:ascii="Arial Narrow" w:hAnsi="Arial Narrow" w:cs="Arial"/>
          <w:sz w:val="28"/>
          <w:szCs w:val="28"/>
          <w:lang w:val="es-ES"/>
        </w:rPr>
        <w:t xml:space="preserve">este fragmento de la </w:t>
      </w:r>
      <w:r w:rsidR="00800680">
        <w:rPr>
          <w:rFonts w:ascii="Arial Narrow" w:hAnsi="Arial Narrow" w:cs="Arial"/>
          <w:sz w:val="28"/>
          <w:szCs w:val="28"/>
          <w:lang w:val="es-ES"/>
        </w:rPr>
        <w:t>providencia</w:t>
      </w:r>
      <w:r w:rsidR="00EC38B1">
        <w:rPr>
          <w:rFonts w:ascii="Arial Narrow" w:hAnsi="Arial Narrow" w:cs="Arial"/>
          <w:sz w:val="28"/>
          <w:szCs w:val="28"/>
          <w:lang w:val="es-ES"/>
        </w:rPr>
        <w:t>.</w:t>
      </w:r>
    </w:p>
    <w:p w:rsidR="0098104D" w:rsidRPr="008278F7" w:rsidRDefault="0098104D" w:rsidP="008278F7">
      <w:pPr>
        <w:pStyle w:val="Sinespaciado"/>
      </w:pPr>
    </w:p>
    <w:p w:rsidR="003F6A07" w:rsidRDefault="0098104D" w:rsidP="0098104D">
      <w:pPr>
        <w:spacing w:line="360" w:lineRule="auto"/>
        <w:ind w:firstLine="851"/>
        <w:jc w:val="both"/>
        <w:rPr>
          <w:rFonts w:ascii="Arial Narrow" w:hAnsi="Arial Narrow" w:cs="Arial"/>
          <w:sz w:val="28"/>
          <w:szCs w:val="28"/>
        </w:rPr>
      </w:pPr>
      <w:r>
        <w:rPr>
          <w:rFonts w:ascii="Arial Narrow" w:hAnsi="Arial Narrow" w:cs="Arial"/>
          <w:sz w:val="28"/>
          <w:szCs w:val="28"/>
        </w:rPr>
        <w:t>Ahora bien, en torno a</w:t>
      </w:r>
      <w:r w:rsidRPr="00F326B9">
        <w:rPr>
          <w:rFonts w:ascii="Arial Narrow" w:hAnsi="Arial Narrow" w:cs="Arial"/>
          <w:sz w:val="28"/>
          <w:szCs w:val="28"/>
        </w:rPr>
        <w:t xml:space="preserve">l requisito </w:t>
      </w:r>
      <w:r>
        <w:rPr>
          <w:rFonts w:ascii="Arial Narrow" w:hAnsi="Arial Narrow" w:cs="Arial"/>
          <w:sz w:val="28"/>
          <w:szCs w:val="28"/>
        </w:rPr>
        <w:t>de la convivencia</w:t>
      </w:r>
      <w:r w:rsidRPr="00F326B9">
        <w:rPr>
          <w:rFonts w:ascii="Arial Narrow" w:hAnsi="Arial Narrow" w:cs="Arial"/>
          <w:sz w:val="28"/>
          <w:szCs w:val="28"/>
        </w:rPr>
        <w:t xml:space="preserve"> </w:t>
      </w:r>
      <w:r>
        <w:rPr>
          <w:rFonts w:ascii="Arial Narrow" w:hAnsi="Arial Narrow" w:cs="Arial"/>
          <w:sz w:val="28"/>
          <w:szCs w:val="28"/>
        </w:rPr>
        <w:t>para oste</w:t>
      </w:r>
      <w:r w:rsidR="009C4C05">
        <w:rPr>
          <w:rFonts w:ascii="Arial Narrow" w:hAnsi="Arial Narrow" w:cs="Arial"/>
          <w:sz w:val="28"/>
          <w:szCs w:val="28"/>
        </w:rPr>
        <w:t xml:space="preserve">ntar la calidad de beneficiaria </w:t>
      </w:r>
      <w:r>
        <w:rPr>
          <w:rFonts w:ascii="Arial Narrow" w:hAnsi="Arial Narrow" w:cs="Arial"/>
          <w:sz w:val="28"/>
          <w:szCs w:val="28"/>
        </w:rPr>
        <w:t xml:space="preserve">de la pensión de sobrevivientes peticionada, </w:t>
      </w:r>
      <w:r w:rsidR="003F6A07">
        <w:rPr>
          <w:rFonts w:ascii="Arial Narrow" w:hAnsi="Arial Narrow" w:cs="Arial"/>
          <w:sz w:val="28"/>
          <w:szCs w:val="28"/>
        </w:rPr>
        <w:t xml:space="preserve">al tenor de lo preceptuado en el artículo 13 de la Ley 797 de 2003, </w:t>
      </w:r>
      <w:r>
        <w:rPr>
          <w:rFonts w:ascii="Arial Narrow" w:hAnsi="Arial Narrow" w:cs="Arial"/>
          <w:sz w:val="28"/>
          <w:szCs w:val="28"/>
        </w:rPr>
        <w:t xml:space="preserve">le </w:t>
      </w:r>
      <w:r w:rsidRPr="005C1838">
        <w:rPr>
          <w:rFonts w:ascii="Arial Narrow" w:hAnsi="Arial Narrow" w:cs="Arial"/>
          <w:sz w:val="28"/>
          <w:szCs w:val="28"/>
        </w:rPr>
        <w:t>correspondía a</w:t>
      </w:r>
      <w:r w:rsidR="009C4C05">
        <w:rPr>
          <w:rFonts w:ascii="Arial Narrow" w:hAnsi="Arial Narrow" w:cs="Arial"/>
          <w:sz w:val="28"/>
          <w:szCs w:val="28"/>
        </w:rPr>
        <w:t xml:space="preserve"> la señora Mariela Benjumea de Laverde</w:t>
      </w:r>
      <w:r>
        <w:rPr>
          <w:rFonts w:ascii="Arial Narrow" w:hAnsi="Arial Narrow" w:cs="Arial"/>
          <w:sz w:val="28"/>
          <w:szCs w:val="28"/>
        </w:rPr>
        <w:t>, acr</w:t>
      </w:r>
      <w:r w:rsidRPr="005C1838">
        <w:rPr>
          <w:rFonts w:ascii="Arial Narrow" w:hAnsi="Arial Narrow" w:cs="Arial"/>
          <w:sz w:val="28"/>
          <w:szCs w:val="28"/>
        </w:rPr>
        <w:t>editar no menos de 5 años de convivencia con</w:t>
      </w:r>
      <w:r>
        <w:rPr>
          <w:rFonts w:ascii="Arial Narrow" w:hAnsi="Arial Narrow" w:cs="Arial"/>
          <w:sz w:val="28"/>
          <w:szCs w:val="28"/>
        </w:rPr>
        <w:t xml:space="preserve"> </w:t>
      </w:r>
      <w:r w:rsidR="00C52F59">
        <w:rPr>
          <w:rFonts w:ascii="Arial Narrow" w:hAnsi="Arial Narrow" w:cs="Arial"/>
          <w:sz w:val="28"/>
          <w:szCs w:val="28"/>
        </w:rPr>
        <w:t xml:space="preserve">el señor Humberto de Jesús Laverde Pérez, </w:t>
      </w:r>
      <w:r>
        <w:rPr>
          <w:rFonts w:ascii="Arial Narrow" w:hAnsi="Arial Narrow" w:cs="Arial"/>
          <w:sz w:val="28"/>
          <w:szCs w:val="28"/>
        </w:rPr>
        <w:t>anteriores a</w:t>
      </w:r>
      <w:r w:rsidR="00800680">
        <w:rPr>
          <w:rFonts w:ascii="Arial Narrow" w:hAnsi="Arial Narrow" w:cs="Arial"/>
          <w:sz w:val="28"/>
          <w:szCs w:val="28"/>
        </w:rPr>
        <w:t xml:space="preserve"> su deceso</w:t>
      </w:r>
      <w:r w:rsidR="003F6A07">
        <w:rPr>
          <w:rFonts w:ascii="Arial Narrow" w:hAnsi="Arial Narrow" w:cs="Arial"/>
          <w:sz w:val="28"/>
          <w:szCs w:val="28"/>
        </w:rPr>
        <w:t xml:space="preserve">. </w:t>
      </w:r>
    </w:p>
    <w:p w:rsidR="003F6A07" w:rsidRDefault="003F6A07" w:rsidP="003F6A07">
      <w:pPr>
        <w:pStyle w:val="Sinespaciado"/>
      </w:pPr>
    </w:p>
    <w:p w:rsidR="00BB4BED" w:rsidRDefault="003F6A07" w:rsidP="0098104D">
      <w:pPr>
        <w:spacing w:line="360" w:lineRule="auto"/>
        <w:ind w:firstLine="851"/>
        <w:jc w:val="both"/>
        <w:rPr>
          <w:rFonts w:ascii="Arial Narrow" w:hAnsi="Arial Narrow"/>
          <w:sz w:val="28"/>
          <w:szCs w:val="28"/>
          <w:lang w:val="es-CO"/>
        </w:rPr>
      </w:pPr>
      <w:r>
        <w:rPr>
          <w:rFonts w:ascii="Arial Narrow" w:hAnsi="Arial Narrow" w:cs="Arial"/>
          <w:sz w:val="28"/>
          <w:szCs w:val="28"/>
        </w:rPr>
        <w:t xml:space="preserve">Para el efecto, </w:t>
      </w:r>
      <w:r w:rsidR="00800680">
        <w:rPr>
          <w:rFonts w:ascii="Arial Narrow" w:hAnsi="Arial Narrow" w:cs="Arial"/>
          <w:sz w:val="28"/>
          <w:szCs w:val="28"/>
        </w:rPr>
        <w:t>se escucharon las declaraciones de Rosa Inés Rivera de Castillo, Cenelia Ángel López, Ana Isabel Pérez Vélez y, Lida Yulieth Castillo Rivera, quienes al un</w:t>
      </w:r>
      <w:r w:rsidR="000D2B02">
        <w:rPr>
          <w:rFonts w:ascii="Arial Narrow" w:hAnsi="Arial Narrow" w:cs="Arial"/>
          <w:sz w:val="28"/>
          <w:szCs w:val="28"/>
        </w:rPr>
        <w:t xml:space="preserve">ísono, </w:t>
      </w:r>
      <w:r>
        <w:rPr>
          <w:rFonts w:ascii="Arial Narrow" w:hAnsi="Arial Narrow" w:cs="Arial"/>
          <w:sz w:val="28"/>
          <w:szCs w:val="28"/>
        </w:rPr>
        <w:t xml:space="preserve">de manera clara, coherente </w:t>
      </w:r>
      <w:r w:rsidR="00800680">
        <w:rPr>
          <w:rFonts w:ascii="Arial Narrow" w:hAnsi="Arial Narrow" w:cs="Arial"/>
          <w:sz w:val="28"/>
          <w:szCs w:val="28"/>
        </w:rPr>
        <w:t xml:space="preserve">y precisa, </w:t>
      </w:r>
      <w:r w:rsidR="000D2B02">
        <w:rPr>
          <w:rFonts w:ascii="Arial Narrow" w:hAnsi="Arial Narrow" w:cs="Arial"/>
          <w:sz w:val="28"/>
          <w:szCs w:val="28"/>
        </w:rPr>
        <w:t xml:space="preserve">indicaron </w:t>
      </w:r>
      <w:r w:rsidR="00800680">
        <w:rPr>
          <w:rFonts w:ascii="Arial Narrow" w:hAnsi="Arial Narrow" w:cs="Arial"/>
          <w:sz w:val="28"/>
          <w:szCs w:val="28"/>
        </w:rPr>
        <w:t>que la demandante fungió como esposa del causante</w:t>
      </w:r>
      <w:r w:rsidR="000D5139">
        <w:rPr>
          <w:rFonts w:ascii="Arial Narrow" w:hAnsi="Arial Narrow" w:cs="Arial"/>
          <w:sz w:val="28"/>
          <w:szCs w:val="28"/>
        </w:rPr>
        <w:t>,</w:t>
      </w:r>
      <w:r w:rsidR="000D2B02">
        <w:rPr>
          <w:rFonts w:ascii="Arial Narrow" w:hAnsi="Arial Narrow" w:cs="Arial"/>
          <w:sz w:val="28"/>
          <w:szCs w:val="28"/>
        </w:rPr>
        <w:t xml:space="preserve"> </w:t>
      </w:r>
      <w:r>
        <w:rPr>
          <w:rFonts w:ascii="Arial Narrow" w:hAnsi="Arial Narrow" w:cs="Arial"/>
          <w:sz w:val="28"/>
          <w:szCs w:val="28"/>
        </w:rPr>
        <w:t xml:space="preserve">que procrearon cinco hijos de nombres </w:t>
      </w:r>
      <w:r w:rsidR="00800680" w:rsidRPr="00800680">
        <w:rPr>
          <w:rFonts w:ascii="Arial Narrow" w:hAnsi="Arial Narrow"/>
          <w:sz w:val="28"/>
          <w:szCs w:val="28"/>
          <w:lang w:val="es-CO"/>
        </w:rPr>
        <w:t>Julia, Liliana, Andrés, Víctor y Carlos</w:t>
      </w:r>
      <w:r>
        <w:rPr>
          <w:rFonts w:ascii="Arial Narrow" w:hAnsi="Arial Narrow"/>
          <w:sz w:val="28"/>
          <w:szCs w:val="28"/>
          <w:lang w:val="es-CO"/>
        </w:rPr>
        <w:t xml:space="preserve">, en la actualidad </w:t>
      </w:r>
      <w:r w:rsidR="000D2B02">
        <w:rPr>
          <w:rFonts w:ascii="Arial Narrow" w:hAnsi="Arial Narrow"/>
          <w:sz w:val="28"/>
          <w:szCs w:val="28"/>
          <w:lang w:val="es-CO"/>
        </w:rPr>
        <w:t xml:space="preserve">todos </w:t>
      </w:r>
      <w:r>
        <w:rPr>
          <w:rFonts w:ascii="Arial Narrow" w:hAnsi="Arial Narrow"/>
          <w:sz w:val="28"/>
          <w:szCs w:val="28"/>
          <w:lang w:val="es-CO"/>
        </w:rPr>
        <w:t xml:space="preserve">mayores de edad; que la pareja convivía en </w:t>
      </w:r>
      <w:r w:rsidR="00BB4BED">
        <w:rPr>
          <w:rFonts w:ascii="Arial Narrow" w:hAnsi="Arial Narrow"/>
          <w:sz w:val="28"/>
          <w:szCs w:val="28"/>
          <w:lang w:val="es-CO"/>
        </w:rPr>
        <w:t xml:space="preserve">el barrio Camilo Torres, Plan 1, en el municipio de </w:t>
      </w:r>
      <w:r w:rsidR="006E58BA">
        <w:rPr>
          <w:rFonts w:ascii="Arial Narrow" w:hAnsi="Arial Narrow"/>
          <w:sz w:val="28"/>
          <w:szCs w:val="28"/>
          <w:lang w:val="es-CO"/>
        </w:rPr>
        <w:t xml:space="preserve">Dosquebradas, </w:t>
      </w:r>
      <w:r w:rsidR="000D5139">
        <w:rPr>
          <w:rFonts w:ascii="Arial Narrow" w:hAnsi="Arial Narrow"/>
          <w:sz w:val="28"/>
          <w:szCs w:val="28"/>
          <w:lang w:val="es-CO"/>
        </w:rPr>
        <w:t>con una de sus hijas;</w:t>
      </w:r>
      <w:r w:rsidR="00BB4BED">
        <w:rPr>
          <w:rFonts w:ascii="Arial Narrow" w:hAnsi="Arial Narrow"/>
          <w:sz w:val="28"/>
          <w:szCs w:val="28"/>
          <w:lang w:val="es-CO"/>
        </w:rPr>
        <w:t xml:space="preserve"> que la causa de la muerte del señor Humberto de Jesús fue una aneurisma cerebral, por l</w:t>
      </w:r>
      <w:r w:rsidR="00175A1E">
        <w:rPr>
          <w:rFonts w:ascii="Arial Narrow" w:hAnsi="Arial Narrow"/>
          <w:sz w:val="28"/>
          <w:szCs w:val="28"/>
          <w:lang w:val="es-CO"/>
        </w:rPr>
        <w:t>o que su esposa era la encargada</w:t>
      </w:r>
      <w:r w:rsidR="00BB4BED">
        <w:rPr>
          <w:rFonts w:ascii="Arial Narrow" w:hAnsi="Arial Narrow"/>
          <w:sz w:val="28"/>
          <w:szCs w:val="28"/>
          <w:lang w:val="es-CO"/>
        </w:rPr>
        <w:t xml:space="preserve"> de todos y cada uno de los cuidados que demandaban la enfermedad y, que siempre permanecieron unidos hasta la fecha del deceso del afiliado. </w:t>
      </w:r>
    </w:p>
    <w:p w:rsidR="00BB4BED" w:rsidRPr="008278F7" w:rsidRDefault="00BB4BED" w:rsidP="008278F7">
      <w:pPr>
        <w:pStyle w:val="Sinespaciado"/>
      </w:pPr>
    </w:p>
    <w:p w:rsidR="004A6AB6" w:rsidRDefault="00D434BB" w:rsidP="008278F7">
      <w:pPr>
        <w:spacing w:line="360" w:lineRule="auto"/>
        <w:ind w:firstLine="709"/>
        <w:jc w:val="both"/>
        <w:rPr>
          <w:rFonts w:ascii="Arial Narrow" w:hAnsi="Arial Narrow"/>
          <w:sz w:val="28"/>
          <w:szCs w:val="28"/>
          <w:lang w:val="es-CO"/>
        </w:rPr>
      </w:pPr>
      <w:r>
        <w:rPr>
          <w:rFonts w:ascii="Arial Narrow" w:hAnsi="Arial Narrow"/>
          <w:sz w:val="28"/>
          <w:szCs w:val="28"/>
          <w:lang w:val="es-CO"/>
        </w:rPr>
        <w:t xml:space="preserve">Acorde </w:t>
      </w:r>
      <w:r w:rsidR="0036284D">
        <w:rPr>
          <w:rFonts w:ascii="Arial Narrow" w:hAnsi="Arial Narrow"/>
          <w:sz w:val="28"/>
          <w:szCs w:val="28"/>
          <w:lang w:val="es-CO"/>
        </w:rPr>
        <w:t>con las anteriores declaraciones</w:t>
      </w:r>
      <w:r>
        <w:rPr>
          <w:rFonts w:ascii="Arial Narrow" w:hAnsi="Arial Narrow"/>
          <w:sz w:val="28"/>
          <w:szCs w:val="28"/>
          <w:lang w:val="es-CO"/>
        </w:rPr>
        <w:t xml:space="preserve">, </w:t>
      </w:r>
      <w:r w:rsidR="001C7A0A">
        <w:rPr>
          <w:rFonts w:ascii="Arial Narrow" w:hAnsi="Arial Narrow"/>
          <w:sz w:val="28"/>
          <w:szCs w:val="28"/>
          <w:lang w:val="es-CO"/>
        </w:rPr>
        <w:t>observa la Sala que</w:t>
      </w:r>
      <w:r w:rsidR="002E37C9">
        <w:rPr>
          <w:rFonts w:ascii="Arial Narrow" w:hAnsi="Arial Narrow"/>
          <w:sz w:val="28"/>
          <w:szCs w:val="28"/>
          <w:lang w:val="es-CO"/>
        </w:rPr>
        <w:t xml:space="preserve"> </w:t>
      </w:r>
      <w:r w:rsidR="00606A1C">
        <w:rPr>
          <w:rFonts w:ascii="Arial Narrow" w:hAnsi="Arial Narrow"/>
          <w:sz w:val="28"/>
          <w:szCs w:val="28"/>
          <w:lang w:val="es-CO"/>
        </w:rPr>
        <w:t xml:space="preserve">a la demandante le asiste el derecho a la </w:t>
      </w:r>
      <w:r w:rsidR="002E37C9">
        <w:rPr>
          <w:rFonts w:ascii="Arial Narrow" w:hAnsi="Arial Narrow"/>
          <w:sz w:val="28"/>
          <w:szCs w:val="28"/>
          <w:lang w:val="es-CO"/>
        </w:rPr>
        <w:t>pensión de</w:t>
      </w:r>
      <w:r w:rsidR="001B5769">
        <w:rPr>
          <w:rFonts w:ascii="Arial Narrow" w:hAnsi="Arial Narrow"/>
          <w:sz w:val="28"/>
          <w:szCs w:val="28"/>
          <w:lang w:val="es-CO"/>
        </w:rPr>
        <w:t xml:space="preserve"> sobrevivientes que reclama, </w:t>
      </w:r>
      <w:r w:rsidR="00606A1C">
        <w:rPr>
          <w:rFonts w:ascii="Arial Narrow" w:hAnsi="Arial Narrow"/>
          <w:sz w:val="28"/>
          <w:szCs w:val="28"/>
          <w:lang w:val="es-CO"/>
        </w:rPr>
        <w:t>a partir del 10 de noviembre de 2012,</w:t>
      </w:r>
      <w:r w:rsidR="002F4742">
        <w:rPr>
          <w:rFonts w:ascii="Arial Narrow" w:hAnsi="Arial Narrow"/>
          <w:sz w:val="28"/>
          <w:szCs w:val="28"/>
          <w:lang w:val="es-CO"/>
        </w:rPr>
        <w:t xml:space="preserve"> en cuantía de un salario mínimo legal mensual vigente y, por trece mesadas,</w:t>
      </w:r>
      <w:r w:rsidR="00606A1C">
        <w:rPr>
          <w:rFonts w:ascii="Arial Narrow" w:hAnsi="Arial Narrow"/>
          <w:sz w:val="28"/>
          <w:szCs w:val="28"/>
          <w:lang w:val="es-CO"/>
        </w:rPr>
        <w:t xml:space="preserve"> tal como lo dispuso la sentenciadora de primer grado.</w:t>
      </w:r>
      <w:r w:rsidR="004F41C5">
        <w:rPr>
          <w:rFonts w:ascii="Arial Narrow" w:hAnsi="Arial Narrow"/>
          <w:sz w:val="28"/>
          <w:szCs w:val="28"/>
          <w:lang w:val="es-CO"/>
        </w:rPr>
        <w:t xml:space="preserve"> </w:t>
      </w:r>
    </w:p>
    <w:p w:rsidR="004A6AB6" w:rsidRPr="0036284D" w:rsidRDefault="004A6AB6" w:rsidP="0036284D">
      <w:pPr>
        <w:pStyle w:val="Sinespaciado"/>
      </w:pPr>
    </w:p>
    <w:p w:rsidR="002F4742" w:rsidRDefault="002F4742" w:rsidP="002F4742">
      <w:pPr>
        <w:spacing w:line="360" w:lineRule="auto"/>
        <w:ind w:firstLine="709"/>
        <w:jc w:val="both"/>
        <w:rPr>
          <w:rFonts w:ascii="Arial Narrow" w:hAnsi="Arial Narrow"/>
          <w:sz w:val="28"/>
          <w:szCs w:val="28"/>
        </w:rPr>
      </w:pPr>
      <w:r>
        <w:rPr>
          <w:rFonts w:ascii="Arial Narrow" w:hAnsi="Arial Narrow" w:cs="Arial"/>
          <w:sz w:val="28"/>
          <w:szCs w:val="28"/>
          <w:lang w:val="es-ES"/>
        </w:rPr>
        <w:t xml:space="preserve">No prospera la excepción de prescripción propuesta por la entidad demandada, habida consideración de que </w:t>
      </w:r>
      <w:r w:rsidRPr="0037308E">
        <w:rPr>
          <w:rFonts w:ascii="Arial Narrow" w:hAnsi="Arial Narrow"/>
          <w:sz w:val="28"/>
          <w:szCs w:val="28"/>
        </w:rPr>
        <w:t xml:space="preserve">en los términos del artículo 151 del C.P.T.S.S., no transcurrieron más de tres años desde que la respectiva obligación se hizo exigible y la interposición de la demanda, la cual tuvo lugar el </w:t>
      </w:r>
      <w:r>
        <w:rPr>
          <w:rFonts w:ascii="Arial Narrow" w:hAnsi="Arial Narrow"/>
          <w:sz w:val="28"/>
          <w:szCs w:val="28"/>
        </w:rPr>
        <w:t>22 de mayo de 2014</w:t>
      </w:r>
      <w:r w:rsidRPr="0037308E">
        <w:rPr>
          <w:rFonts w:ascii="Arial Narrow" w:hAnsi="Arial Narrow"/>
          <w:sz w:val="28"/>
          <w:szCs w:val="28"/>
        </w:rPr>
        <w:t xml:space="preserve"> (fl.</w:t>
      </w:r>
      <w:r>
        <w:rPr>
          <w:rFonts w:ascii="Arial Narrow" w:hAnsi="Arial Narrow"/>
          <w:sz w:val="28"/>
          <w:szCs w:val="28"/>
        </w:rPr>
        <w:t>12</w:t>
      </w:r>
      <w:r w:rsidRPr="0037308E">
        <w:rPr>
          <w:rFonts w:ascii="Arial Narrow" w:hAnsi="Arial Narrow"/>
          <w:sz w:val="28"/>
          <w:szCs w:val="28"/>
        </w:rPr>
        <w:t xml:space="preserve">). </w:t>
      </w:r>
    </w:p>
    <w:p w:rsidR="00E27B09" w:rsidRPr="008278F7" w:rsidRDefault="00E27B09" w:rsidP="008278F7">
      <w:pPr>
        <w:pStyle w:val="Sinespaciado"/>
      </w:pPr>
    </w:p>
    <w:p w:rsidR="00E27B09" w:rsidRDefault="00E27B09" w:rsidP="00E27B09">
      <w:pPr>
        <w:spacing w:line="360" w:lineRule="auto"/>
        <w:ind w:firstLine="708"/>
        <w:jc w:val="both"/>
        <w:rPr>
          <w:rFonts w:ascii="Arial Narrow" w:hAnsi="Arial Narrow"/>
          <w:sz w:val="28"/>
          <w:szCs w:val="28"/>
        </w:rPr>
      </w:pPr>
      <w:r>
        <w:rPr>
          <w:rFonts w:ascii="Arial Narrow" w:hAnsi="Arial Narrow" w:cs="Arial"/>
          <w:color w:val="000000"/>
          <w:sz w:val="28"/>
          <w:szCs w:val="28"/>
          <w:shd w:val="clear" w:color="auto" w:fill="FFFFFF"/>
        </w:rPr>
        <w:t xml:space="preserve">En aras de concretar las condenas, el valor del retroactivo pensional a que tiene derecho la actora, desde el 10 de noviembre de 2012 y hasta el </w:t>
      </w:r>
      <w:r w:rsidR="0044746B">
        <w:rPr>
          <w:rFonts w:ascii="Arial Narrow" w:hAnsi="Arial Narrow" w:cs="Arial"/>
          <w:color w:val="000000"/>
          <w:sz w:val="28"/>
          <w:szCs w:val="28"/>
          <w:shd w:val="clear" w:color="auto" w:fill="FFFFFF"/>
        </w:rPr>
        <w:t>29 de febrero de 2016</w:t>
      </w:r>
      <w:r>
        <w:rPr>
          <w:rFonts w:ascii="Arial Narrow" w:hAnsi="Arial Narrow" w:cs="Arial"/>
          <w:color w:val="000000"/>
          <w:sz w:val="28"/>
          <w:szCs w:val="28"/>
          <w:shd w:val="clear" w:color="auto" w:fill="FFFFFF"/>
        </w:rPr>
        <w:t>, es decir, incluyendo las mesadas causadas hasta la emisión de esta providencia, asciende a $</w:t>
      </w:r>
      <w:r w:rsidR="0036284D">
        <w:rPr>
          <w:rFonts w:ascii="Arial Narrow" w:hAnsi="Arial Narrow" w:cs="Arial"/>
          <w:color w:val="000000"/>
          <w:sz w:val="28"/>
          <w:szCs w:val="28"/>
          <w:shd w:val="clear" w:color="auto" w:fill="FFFFFF"/>
        </w:rPr>
        <w:t xml:space="preserve"> </w:t>
      </w:r>
      <w:r w:rsidR="0044746B" w:rsidRPr="003C2A49">
        <w:rPr>
          <w:rFonts w:ascii="Arial Narrow" w:hAnsi="Arial Narrow" w:cs="Arial"/>
          <w:color w:val="000000"/>
          <w:sz w:val="28"/>
          <w:szCs w:val="28"/>
          <w:shd w:val="clear" w:color="auto" w:fill="FFFFFF"/>
        </w:rPr>
        <w:t>2</w:t>
      </w:r>
      <w:r w:rsidR="0044746B">
        <w:rPr>
          <w:rFonts w:ascii="Arial Narrow" w:hAnsi="Arial Narrow" w:cs="Arial"/>
          <w:color w:val="000000"/>
          <w:sz w:val="28"/>
          <w:szCs w:val="28"/>
          <w:shd w:val="clear" w:color="auto" w:fill="FFFFFF"/>
        </w:rPr>
        <w:t>6`934.562</w:t>
      </w:r>
      <w:r w:rsidR="00EE5F0C">
        <w:rPr>
          <w:rFonts w:ascii="Arial Narrow" w:hAnsi="Arial Narrow" w:cs="Arial"/>
          <w:color w:val="000000"/>
          <w:sz w:val="28"/>
          <w:szCs w:val="28"/>
          <w:shd w:val="clear" w:color="auto" w:fill="FFFFFF"/>
        </w:rPr>
        <w:t>, sin perjuicio de que se s</w:t>
      </w:r>
      <w:r w:rsidR="00235E5A">
        <w:rPr>
          <w:rFonts w:ascii="Arial Narrow" w:hAnsi="Arial Narrow" w:cs="Arial"/>
          <w:color w:val="000000"/>
          <w:sz w:val="28"/>
          <w:szCs w:val="28"/>
          <w:shd w:val="clear" w:color="auto" w:fill="FFFFFF"/>
        </w:rPr>
        <w:t>iga generando hasta su solución.</w:t>
      </w:r>
    </w:p>
    <w:p w:rsidR="00E27B09" w:rsidRPr="0036284D" w:rsidRDefault="00E27B09" w:rsidP="0036284D">
      <w:pPr>
        <w:pStyle w:val="Sinespaciado"/>
      </w:pPr>
    </w:p>
    <w:p w:rsidR="004A6AB6" w:rsidRDefault="002D55B4" w:rsidP="004A6AB6">
      <w:pPr>
        <w:pStyle w:val="Textoindependiente"/>
        <w:spacing w:line="360" w:lineRule="auto"/>
        <w:ind w:firstLine="851"/>
        <w:rPr>
          <w:rFonts w:ascii="Arial Narrow" w:hAnsi="Arial Narrow" w:cs="Tahoma"/>
          <w:sz w:val="28"/>
          <w:szCs w:val="28"/>
        </w:rPr>
      </w:pPr>
      <w:r>
        <w:rPr>
          <w:rFonts w:ascii="Arial Narrow" w:hAnsi="Arial Narrow" w:cs="Tahoma"/>
          <w:sz w:val="28"/>
          <w:szCs w:val="28"/>
        </w:rPr>
        <w:t xml:space="preserve">En definitiva, se modificará el ordinal </w:t>
      </w:r>
      <w:r w:rsidR="0036284D">
        <w:rPr>
          <w:rFonts w:ascii="Arial Narrow" w:hAnsi="Arial Narrow" w:cs="Tahoma"/>
          <w:sz w:val="28"/>
          <w:szCs w:val="28"/>
        </w:rPr>
        <w:t xml:space="preserve">5º </w:t>
      </w:r>
      <w:r>
        <w:rPr>
          <w:rFonts w:ascii="Arial Narrow" w:hAnsi="Arial Narrow" w:cs="Tahoma"/>
          <w:sz w:val="28"/>
          <w:szCs w:val="28"/>
        </w:rPr>
        <w:t>de la s</w:t>
      </w:r>
      <w:r w:rsidR="004A6AB6">
        <w:rPr>
          <w:rFonts w:ascii="Arial Narrow" w:hAnsi="Arial Narrow" w:cs="Tahoma"/>
          <w:sz w:val="28"/>
          <w:szCs w:val="28"/>
        </w:rPr>
        <w:t xml:space="preserve">entencia </w:t>
      </w:r>
      <w:r>
        <w:rPr>
          <w:rFonts w:ascii="Arial Narrow" w:hAnsi="Arial Narrow" w:cs="Tahoma"/>
          <w:sz w:val="28"/>
          <w:szCs w:val="28"/>
        </w:rPr>
        <w:t xml:space="preserve">consultada. </w:t>
      </w:r>
    </w:p>
    <w:p w:rsidR="002D55B4" w:rsidRDefault="002D55B4" w:rsidP="0036284D">
      <w:pPr>
        <w:pStyle w:val="Sinespaciado"/>
      </w:pPr>
    </w:p>
    <w:p w:rsidR="002D55B4" w:rsidRPr="008424AB" w:rsidRDefault="002D55B4" w:rsidP="004A6AB6">
      <w:pPr>
        <w:pStyle w:val="Textoindependiente"/>
        <w:spacing w:line="360" w:lineRule="auto"/>
        <w:ind w:firstLine="851"/>
        <w:rPr>
          <w:rFonts w:ascii="Arial Narrow" w:hAnsi="Arial Narrow" w:cs="Tahoma"/>
          <w:sz w:val="28"/>
          <w:szCs w:val="28"/>
        </w:rPr>
      </w:pPr>
      <w:r>
        <w:rPr>
          <w:rFonts w:ascii="Arial Narrow" w:hAnsi="Arial Narrow" w:cs="Tahoma"/>
          <w:sz w:val="28"/>
          <w:szCs w:val="28"/>
        </w:rPr>
        <w:t>Sin costas en esta instancia.</w:t>
      </w:r>
    </w:p>
    <w:p w:rsidR="004A6AB6" w:rsidRPr="008424AB" w:rsidRDefault="004A6AB6" w:rsidP="0036284D">
      <w:pPr>
        <w:pStyle w:val="Sinespaciado"/>
      </w:pPr>
    </w:p>
    <w:p w:rsidR="004A6AB6" w:rsidRPr="008424AB" w:rsidRDefault="004A6AB6" w:rsidP="004A6AB6">
      <w:pPr>
        <w:pStyle w:val="Prrafodelista2"/>
        <w:spacing w:after="0" w:line="360" w:lineRule="auto"/>
        <w:ind w:left="0" w:firstLine="900"/>
        <w:jc w:val="both"/>
        <w:rPr>
          <w:rFonts w:ascii="Arial Narrow" w:hAnsi="Arial Narrow"/>
          <w:sz w:val="28"/>
          <w:szCs w:val="28"/>
        </w:rPr>
      </w:pPr>
      <w:r w:rsidRPr="008424AB">
        <w:rPr>
          <w:rFonts w:ascii="Arial Narrow" w:hAnsi="Arial Narrow"/>
          <w:sz w:val="28"/>
          <w:szCs w:val="28"/>
        </w:rPr>
        <w:t xml:space="preserve">En mérito de lo expuesto, el </w:t>
      </w:r>
      <w:r w:rsidRPr="0083740F">
        <w:rPr>
          <w:rFonts w:ascii="Arial Narrow" w:hAnsi="Arial Narrow"/>
          <w:b/>
          <w:i/>
          <w:sz w:val="28"/>
          <w:szCs w:val="28"/>
        </w:rPr>
        <w:t>Tribunal Superior del Distrito Judicial de Pereira - Risaralda, Sala Laboral,</w:t>
      </w:r>
      <w:r w:rsidRPr="008424AB">
        <w:rPr>
          <w:rFonts w:ascii="Arial Narrow" w:hAnsi="Arial Narrow"/>
          <w:sz w:val="28"/>
          <w:szCs w:val="28"/>
        </w:rPr>
        <w:t xml:space="preserve"> administrando justicia en nombre de la República y por autoridad de la ley,</w:t>
      </w:r>
    </w:p>
    <w:p w:rsidR="004A6AB6" w:rsidRPr="008424AB" w:rsidRDefault="004A6AB6" w:rsidP="004A6AB6">
      <w:pPr>
        <w:pStyle w:val="Prrafodelista2"/>
        <w:spacing w:after="0" w:line="240" w:lineRule="auto"/>
        <w:ind w:left="0" w:firstLine="900"/>
        <w:jc w:val="both"/>
        <w:rPr>
          <w:rFonts w:ascii="Arial Narrow" w:hAnsi="Arial Narrow"/>
          <w:sz w:val="28"/>
          <w:szCs w:val="28"/>
        </w:rPr>
      </w:pPr>
    </w:p>
    <w:p w:rsidR="004A6AB6" w:rsidRPr="008424AB" w:rsidRDefault="004A6AB6" w:rsidP="004A6AB6">
      <w:pPr>
        <w:spacing w:line="360" w:lineRule="auto"/>
        <w:jc w:val="center"/>
        <w:rPr>
          <w:rFonts w:ascii="Arial Narrow" w:hAnsi="Arial Narrow" w:cs="Arial"/>
          <w:b/>
          <w:i/>
          <w:sz w:val="28"/>
          <w:szCs w:val="28"/>
        </w:rPr>
      </w:pPr>
      <w:r w:rsidRPr="008424AB">
        <w:rPr>
          <w:rFonts w:ascii="Arial Narrow" w:hAnsi="Arial Narrow" w:cs="Arial"/>
          <w:b/>
          <w:i/>
          <w:sz w:val="28"/>
          <w:szCs w:val="28"/>
        </w:rPr>
        <w:t>FALLA</w:t>
      </w:r>
    </w:p>
    <w:p w:rsidR="003C2A49" w:rsidRDefault="0036284D" w:rsidP="003D2B6A">
      <w:pPr>
        <w:pStyle w:val="Prrafodelista"/>
        <w:numPr>
          <w:ilvl w:val="0"/>
          <w:numId w:val="1"/>
        </w:numPr>
        <w:tabs>
          <w:tab w:val="left" w:pos="1134"/>
        </w:tabs>
        <w:spacing w:line="360" w:lineRule="auto"/>
        <w:ind w:left="142" w:firstLine="567"/>
        <w:jc w:val="both"/>
        <w:rPr>
          <w:rFonts w:ascii="Arial Narrow" w:hAnsi="Arial Narrow" w:cs="Arial"/>
          <w:color w:val="000000"/>
          <w:sz w:val="28"/>
          <w:szCs w:val="28"/>
          <w:shd w:val="clear" w:color="auto" w:fill="FFFFFF"/>
        </w:rPr>
      </w:pPr>
      <w:r w:rsidRPr="003C2A49">
        <w:rPr>
          <w:rFonts w:ascii="Arial Narrow" w:hAnsi="Arial Narrow" w:cs="Arial"/>
          <w:b/>
          <w:i/>
          <w:spacing w:val="-2"/>
          <w:sz w:val="28"/>
          <w:szCs w:val="28"/>
        </w:rPr>
        <w:t xml:space="preserve">Modifica </w:t>
      </w:r>
      <w:r w:rsidRPr="003C2A49">
        <w:rPr>
          <w:rFonts w:ascii="Arial Narrow" w:hAnsi="Arial Narrow" w:cs="Arial"/>
          <w:spacing w:val="-2"/>
          <w:sz w:val="28"/>
          <w:szCs w:val="28"/>
        </w:rPr>
        <w:t xml:space="preserve">el ordinal 5º de </w:t>
      </w:r>
      <w:r w:rsidR="004A6AB6" w:rsidRPr="003C2A49">
        <w:rPr>
          <w:rFonts w:ascii="Arial Narrow" w:hAnsi="Arial Narrow" w:cs="Arial"/>
          <w:spacing w:val="-2"/>
          <w:sz w:val="28"/>
          <w:szCs w:val="28"/>
        </w:rPr>
        <w:t>l</w:t>
      </w:r>
      <w:r w:rsidR="004A6AB6" w:rsidRPr="003C2A49">
        <w:rPr>
          <w:rFonts w:ascii="Arial Narrow" w:hAnsi="Arial Narrow" w:cs="Arial"/>
          <w:sz w:val="28"/>
          <w:szCs w:val="28"/>
        </w:rPr>
        <w:t xml:space="preserve">a sentencia proferida el </w:t>
      </w:r>
      <w:r w:rsidR="00235E5A" w:rsidRPr="003C2A49">
        <w:rPr>
          <w:rFonts w:ascii="Arial Narrow" w:hAnsi="Arial Narrow" w:cs="Arial"/>
          <w:sz w:val="28"/>
          <w:szCs w:val="28"/>
        </w:rPr>
        <w:t>29 de enero de 2015</w:t>
      </w:r>
      <w:r w:rsidR="004A6AB6" w:rsidRPr="003C2A49">
        <w:rPr>
          <w:rFonts w:ascii="Arial Narrow" w:hAnsi="Arial Narrow" w:cs="Arial"/>
          <w:sz w:val="28"/>
          <w:szCs w:val="28"/>
        </w:rPr>
        <w:t xml:space="preserve">, por el Juzgado </w:t>
      </w:r>
      <w:r w:rsidR="00235E5A" w:rsidRPr="003C2A49">
        <w:rPr>
          <w:rFonts w:ascii="Arial Narrow" w:hAnsi="Arial Narrow" w:cs="Arial"/>
          <w:sz w:val="28"/>
          <w:szCs w:val="28"/>
        </w:rPr>
        <w:t xml:space="preserve">Quinto </w:t>
      </w:r>
      <w:r w:rsidR="004A6AB6" w:rsidRPr="003C2A49">
        <w:rPr>
          <w:rFonts w:ascii="Arial Narrow" w:hAnsi="Arial Narrow" w:cs="Arial"/>
          <w:sz w:val="28"/>
          <w:szCs w:val="28"/>
        </w:rPr>
        <w:t xml:space="preserve">Laboral del Circuito de Pereira, dentro del proceso </w:t>
      </w:r>
      <w:r w:rsidR="00235E5A" w:rsidRPr="003C2A49">
        <w:rPr>
          <w:rFonts w:ascii="Arial Narrow" w:hAnsi="Arial Narrow" w:cs="Arial"/>
          <w:sz w:val="28"/>
          <w:szCs w:val="28"/>
        </w:rPr>
        <w:t xml:space="preserve">de la referencia, en el sentido de que el </w:t>
      </w:r>
      <w:r w:rsidR="00EE5F0C" w:rsidRPr="003C2A49">
        <w:rPr>
          <w:rFonts w:ascii="Arial Narrow" w:hAnsi="Arial Narrow" w:cs="Arial"/>
          <w:sz w:val="28"/>
          <w:szCs w:val="28"/>
        </w:rPr>
        <w:t xml:space="preserve">retroactivo pensional causado </w:t>
      </w:r>
      <w:r w:rsidR="003C2A49" w:rsidRPr="003C2A49">
        <w:rPr>
          <w:rFonts w:ascii="Arial Narrow" w:hAnsi="Arial Narrow" w:cs="Arial"/>
          <w:color w:val="000000"/>
          <w:sz w:val="28"/>
          <w:szCs w:val="28"/>
          <w:shd w:val="clear" w:color="auto" w:fill="FFFFFF"/>
        </w:rPr>
        <w:t xml:space="preserve">entre el 10 de noviembre de 2012 y el </w:t>
      </w:r>
      <w:r w:rsidR="0065629C">
        <w:rPr>
          <w:rFonts w:ascii="Arial Narrow" w:hAnsi="Arial Narrow" w:cs="Arial"/>
          <w:color w:val="000000"/>
          <w:sz w:val="28"/>
          <w:szCs w:val="28"/>
          <w:shd w:val="clear" w:color="auto" w:fill="FFFFFF"/>
        </w:rPr>
        <w:t>29 de febrero de 2016</w:t>
      </w:r>
      <w:r w:rsidR="003C2A49" w:rsidRPr="003C2A49">
        <w:rPr>
          <w:rFonts w:ascii="Arial Narrow" w:hAnsi="Arial Narrow" w:cs="Arial"/>
          <w:color w:val="000000"/>
          <w:sz w:val="28"/>
          <w:szCs w:val="28"/>
          <w:shd w:val="clear" w:color="auto" w:fill="FFFFFF"/>
        </w:rPr>
        <w:t>, es decir, incluyendo las mesadas causadas hasta la emisión de esta providencia, asciende a $ 2</w:t>
      </w:r>
      <w:r w:rsidR="0065629C">
        <w:rPr>
          <w:rFonts w:ascii="Arial Narrow" w:hAnsi="Arial Narrow" w:cs="Arial"/>
          <w:color w:val="000000"/>
          <w:sz w:val="28"/>
          <w:szCs w:val="28"/>
          <w:shd w:val="clear" w:color="auto" w:fill="FFFFFF"/>
        </w:rPr>
        <w:t>6`934.562</w:t>
      </w:r>
      <w:r w:rsidR="003C2A49" w:rsidRPr="003C2A49">
        <w:rPr>
          <w:rFonts w:ascii="Arial Narrow" w:hAnsi="Arial Narrow" w:cs="Arial"/>
          <w:color w:val="000000"/>
          <w:sz w:val="28"/>
          <w:szCs w:val="28"/>
          <w:shd w:val="clear" w:color="auto" w:fill="FFFFFF"/>
        </w:rPr>
        <w:t>, sin perjuicio de que se siga generando hasta su solución.</w:t>
      </w:r>
    </w:p>
    <w:p w:rsidR="00CC1E96" w:rsidRPr="003D2B6A" w:rsidRDefault="00CC1E96" w:rsidP="003D2B6A">
      <w:pPr>
        <w:pStyle w:val="Sinespaciado"/>
      </w:pPr>
    </w:p>
    <w:p w:rsidR="003C2A49" w:rsidRDefault="003C2A49" w:rsidP="003C2A49">
      <w:pPr>
        <w:pStyle w:val="Prrafodelista"/>
        <w:numPr>
          <w:ilvl w:val="0"/>
          <w:numId w:val="1"/>
        </w:numPr>
        <w:spacing w:line="360" w:lineRule="auto"/>
        <w:jc w:val="both"/>
        <w:rPr>
          <w:rFonts w:ascii="Arial Narrow" w:hAnsi="Arial Narrow"/>
          <w:sz w:val="28"/>
          <w:szCs w:val="28"/>
        </w:rPr>
      </w:pPr>
      <w:r w:rsidRPr="00CC1E96">
        <w:rPr>
          <w:rFonts w:ascii="Arial Narrow" w:hAnsi="Arial Narrow"/>
          <w:b/>
          <w:i/>
          <w:sz w:val="28"/>
          <w:szCs w:val="28"/>
        </w:rPr>
        <w:t>Confirma</w:t>
      </w:r>
      <w:r>
        <w:rPr>
          <w:rFonts w:ascii="Arial Narrow" w:hAnsi="Arial Narrow"/>
          <w:sz w:val="28"/>
          <w:szCs w:val="28"/>
        </w:rPr>
        <w:t xml:space="preserve"> en todo lo demás.</w:t>
      </w:r>
    </w:p>
    <w:p w:rsidR="00CC1E96" w:rsidRPr="003D2B6A" w:rsidRDefault="00CC1E96" w:rsidP="003D2B6A">
      <w:pPr>
        <w:pStyle w:val="Sinespaciado"/>
      </w:pPr>
    </w:p>
    <w:p w:rsidR="00CC1E96" w:rsidRPr="003C2A49" w:rsidRDefault="00CC1E96" w:rsidP="003C2A49">
      <w:pPr>
        <w:pStyle w:val="Prrafodelista"/>
        <w:numPr>
          <w:ilvl w:val="0"/>
          <w:numId w:val="1"/>
        </w:numPr>
        <w:spacing w:line="360" w:lineRule="auto"/>
        <w:jc w:val="both"/>
        <w:rPr>
          <w:rFonts w:ascii="Arial Narrow" w:hAnsi="Arial Narrow"/>
          <w:sz w:val="28"/>
          <w:szCs w:val="28"/>
        </w:rPr>
      </w:pPr>
      <w:r>
        <w:rPr>
          <w:rFonts w:ascii="Arial Narrow" w:hAnsi="Arial Narrow"/>
          <w:sz w:val="28"/>
          <w:szCs w:val="28"/>
        </w:rPr>
        <w:t>Sin costas en esta instancia.</w:t>
      </w:r>
    </w:p>
    <w:p w:rsidR="003D2B6A" w:rsidRDefault="003D2B6A" w:rsidP="003D2B6A">
      <w:pPr>
        <w:pStyle w:val="Sinespaciado"/>
        <w:rPr>
          <w:lang w:val="es-ES"/>
        </w:rPr>
      </w:pPr>
    </w:p>
    <w:p w:rsidR="004A6AB6" w:rsidRPr="001B076A" w:rsidRDefault="004A6AB6" w:rsidP="004A6AB6">
      <w:pPr>
        <w:ind w:firstLine="900"/>
        <w:jc w:val="both"/>
        <w:rPr>
          <w:rFonts w:ascii="Arial Narrow" w:hAnsi="Arial Narrow" w:cs="Arial"/>
          <w:spacing w:val="-2"/>
          <w:sz w:val="28"/>
          <w:szCs w:val="28"/>
        </w:rPr>
      </w:pPr>
      <w:r w:rsidRPr="00BA4F35">
        <w:rPr>
          <w:rFonts w:ascii="Arial Narrow" w:hAnsi="Arial Narrow" w:cs="Microsoft Sans Serif"/>
          <w:bCs/>
          <w:iCs/>
          <w:sz w:val="28"/>
          <w:szCs w:val="28"/>
          <w:lang w:val="es-ES"/>
        </w:rPr>
        <w:t xml:space="preserve">La anterior decisión queda </w:t>
      </w:r>
      <w:r w:rsidRPr="001B076A">
        <w:rPr>
          <w:rFonts w:ascii="Arial Narrow" w:hAnsi="Arial Narrow" w:cs="Microsoft Sans Serif"/>
          <w:bCs/>
          <w:iCs/>
          <w:sz w:val="28"/>
          <w:szCs w:val="28"/>
          <w:lang w:val="es-ES"/>
        </w:rPr>
        <w:t>notificada</w:t>
      </w:r>
      <w:r w:rsidRPr="00F54D29">
        <w:rPr>
          <w:rFonts w:ascii="Arial Narrow" w:hAnsi="Arial Narrow" w:cs="Microsoft Sans Serif"/>
          <w:b/>
          <w:bCs/>
          <w:iCs/>
          <w:sz w:val="28"/>
          <w:szCs w:val="28"/>
          <w:lang w:val="es-ES"/>
        </w:rPr>
        <w:t xml:space="preserve"> </w:t>
      </w:r>
      <w:r w:rsidRPr="001B076A">
        <w:rPr>
          <w:rFonts w:ascii="Arial Narrow" w:hAnsi="Arial Narrow" w:cs="Microsoft Sans Serif"/>
          <w:b/>
          <w:bCs/>
          <w:i/>
          <w:iCs/>
          <w:sz w:val="28"/>
          <w:szCs w:val="28"/>
          <w:lang w:val="es-ES"/>
        </w:rPr>
        <w:t>en estrados.</w:t>
      </w:r>
    </w:p>
    <w:p w:rsidR="004A6AB6" w:rsidRDefault="004A6AB6" w:rsidP="004A6AB6">
      <w:pPr>
        <w:ind w:firstLine="900"/>
        <w:jc w:val="center"/>
        <w:rPr>
          <w:rFonts w:ascii="Arial Narrow" w:hAnsi="Arial Narrow" w:cs="Microsoft Sans Serif"/>
          <w:b/>
          <w:bCs/>
          <w:iCs/>
          <w:sz w:val="28"/>
          <w:szCs w:val="28"/>
          <w:lang w:val="es-ES"/>
        </w:rPr>
      </w:pPr>
    </w:p>
    <w:p w:rsidR="004A6AB6" w:rsidRDefault="004A6AB6" w:rsidP="004A6AB6">
      <w:pPr>
        <w:ind w:firstLine="900"/>
        <w:jc w:val="center"/>
        <w:rPr>
          <w:rFonts w:ascii="Arial Narrow" w:hAnsi="Arial Narrow" w:cs="Microsoft Sans Serif"/>
          <w:b/>
          <w:bCs/>
          <w:iCs/>
          <w:sz w:val="28"/>
          <w:szCs w:val="28"/>
          <w:lang w:val="es-ES"/>
        </w:rPr>
      </w:pPr>
    </w:p>
    <w:p w:rsidR="004A6AB6" w:rsidRPr="008424AB" w:rsidRDefault="004A6AB6" w:rsidP="004A6AB6">
      <w:pPr>
        <w:ind w:firstLine="900"/>
        <w:jc w:val="center"/>
        <w:rPr>
          <w:rFonts w:ascii="Arial Narrow" w:hAnsi="Arial Narrow" w:cs="Microsoft Sans Serif"/>
          <w:b/>
          <w:bCs/>
          <w:iCs/>
          <w:sz w:val="28"/>
          <w:szCs w:val="28"/>
          <w:lang w:val="es-ES"/>
        </w:rPr>
      </w:pPr>
    </w:p>
    <w:p w:rsidR="004A6AB6" w:rsidRDefault="004A6AB6" w:rsidP="004A6AB6">
      <w:pPr>
        <w:ind w:firstLine="900"/>
        <w:jc w:val="center"/>
        <w:rPr>
          <w:rFonts w:ascii="Arial Narrow" w:hAnsi="Arial Narrow" w:cs="Microsoft Sans Serif"/>
          <w:b/>
          <w:bCs/>
          <w:iCs/>
          <w:sz w:val="28"/>
          <w:szCs w:val="28"/>
          <w:lang w:val="es-ES"/>
        </w:rPr>
      </w:pPr>
    </w:p>
    <w:p w:rsidR="004A6AB6" w:rsidRDefault="004A6AB6" w:rsidP="004A6AB6">
      <w:pPr>
        <w:ind w:firstLine="900"/>
        <w:jc w:val="center"/>
        <w:rPr>
          <w:rFonts w:ascii="Arial Narrow" w:hAnsi="Arial Narrow" w:cs="Microsoft Sans Serif"/>
          <w:b/>
          <w:bCs/>
          <w:iCs/>
          <w:sz w:val="28"/>
          <w:szCs w:val="28"/>
          <w:lang w:val="es-ES"/>
        </w:rPr>
      </w:pPr>
    </w:p>
    <w:p w:rsidR="004A6AB6" w:rsidRPr="008424AB" w:rsidRDefault="004A6AB6" w:rsidP="004A6AB6">
      <w:pPr>
        <w:ind w:firstLine="900"/>
        <w:jc w:val="center"/>
        <w:rPr>
          <w:rFonts w:ascii="Arial Narrow" w:hAnsi="Arial Narrow" w:cs="Microsoft Sans Serif"/>
          <w:b/>
          <w:bCs/>
          <w:iCs/>
          <w:sz w:val="28"/>
          <w:szCs w:val="28"/>
          <w:lang w:val="es-ES"/>
        </w:rPr>
      </w:pPr>
    </w:p>
    <w:p w:rsidR="004A6AB6" w:rsidRPr="008424AB" w:rsidRDefault="004A6AB6" w:rsidP="004A6AB6">
      <w:pPr>
        <w:ind w:firstLine="900"/>
        <w:jc w:val="center"/>
        <w:rPr>
          <w:rFonts w:ascii="Arial Narrow" w:hAnsi="Arial Narrow" w:cs="Microsoft Sans Serif"/>
          <w:b/>
          <w:bCs/>
          <w:iCs/>
          <w:sz w:val="28"/>
          <w:szCs w:val="28"/>
          <w:lang w:val="es-ES"/>
        </w:rPr>
      </w:pPr>
      <w:r w:rsidRPr="008424AB">
        <w:rPr>
          <w:rFonts w:ascii="Arial Narrow" w:hAnsi="Arial Narrow" w:cs="Microsoft Sans Serif"/>
          <w:b/>
          <w:bCs/>
          <w:iCs/>
          <w:sz w:val="28"/>
          <w:szCs w:val="28"/>
          <w:lang w:val="es-ES"/>
        </w:rPr>
        <w:t>FRANCISCO JAVIER TAMAYO TABARES</w:t>
      </w:r>
    </w:p>
    <w:p w:rsidR="004A6AB6" w:rsidRPr="001B076A" w:rsidRDefault="004A6AB6" w:rsidP="004A6AB6">
      <w:pPr>
        <w:ind w:firstLine="900"/>
        <w:jc w:val="center"/>
        <w:rPr>
          <w:rFonts w:ascii="Arial Narrow" w:hAnsi="Arial Narrow" w:cs="Microsoft Sans Serif"/>
          <w:sz w:val="28"/>
          <w:szCs w:val="28"/>
          <w:lang w:val="es-ES"/>
        </w:rPr>
      </w:pPr>
      <w:r w:rsidRPr="001B076A">
        <w:rPr>
          <w:rFonts w:ascii="Arial Narrow" w:hAnsi="Arial Narrow" w:cs="Microsoft Sans Serif"/>
          <w:sz w:val="28"/>
          <w:szCs w:val="28"/>
          <w:lang w:val="es-ES"/>
        </w:rPr>
        <w:t xml:space="preserve">Magistrado Ponente </w:t>
      </w:r>
    </w:p>
    <w:p w:rsidR="004A6AB6" w:rsidRDefault="004A6AB6" w:rsidP="004A6AB6">
      <w:pPr>
        <w:jc w:val="both"/>
        <w:rPr>
          <w:rFonts w:ascii="Arial Narrow" w:hAnsi="Arial Narrow" w:cs="Microsoft Sans Serif"/>
          <w:b/>
          <w:bCs/>
          <w:iCs/>
          <w:sz w:val="28"/>
          <w:szCs w:val="28"/>
          <w:lang w:val="es-ES"/>
        </w:rPr>
      </w:pPr>
    </w:p>
    <w:p w:rsidR="004A6AB6" w:rsidRDefault="004A6AB6" w:rsidP="004A6AB6">
      <w:pPr>
        <w:jc w:val="both"/>
        <w:rPr>
          <w:rFonts w:ascii="Arial Narrow" w:hAnsi="Arial Narrow" w:cs="Microsoft Sans Serif"/>
          <w:b/>
          <w:bCs/>
          <w:iCs/>
          <w:sz w:val="28"/>
          <w:szCs w:val="28"/>
          <w:lang w:val="es-ES"/>
        </w:rPr>
      </w:pPr>
    </w:p>
    <w:p w:rsidR="004A6AB6" w:rsidRDefault="004A6AB6" w:rsidP="004A6AB6">
      <w:pPr>
        <w:jc w:val="both"/>
        <w:rPr>
          <w:rFonts w:ascii="Arial Narrow" w:hAnsi="Arial Narrow" w:cs="Microsoft Sans Serif"/>
          <w:b/>
          <w:bCs/>
          <w:iCs/>
          <w:sz w:val="28"/>
          <w:szCs w:val="28"/>
          <w:lang w:val="es-ES"/>
        </w:rPr>
      </w:pPr>
    </w:p>
    <w:p w:rsidR="004A6AB6" w:rsidRDefault="004A6AB6" w:rsidP="004A6AB6">
      <w:pPr>
        <w:jc w:val="both"/>
        <w:rPr>
          <w:rFonts w:ascii="Arial Narrow" w:hAnsi="Arial Narrow" w:cs="Microsoft Sans Serif"/>
          <w:b/>
          <w:bCs/>
          <w:iCs/>
          <w:sz w:val="28"/>
          <w:szCs w:val="28"/>
          <w:lang w:val="es-ES"/>
        </w:rPr>
      </w:pPr>
    </w:p>
    <w:p w:rsidR="004A6AB6" w:rsidRPr="008424AB" w:rsidRDefault="004A6AB6" w:rsidP="004A6AB6">
      <w:pPr>
        <w:jc w:val="both"/>
        <w:rPr>
          <w:rFonts w:ascii="Arial Narrow" w:hAnsi="Arial Narrow" w:cs="Microsoft Sans Serif"/>
          <w:b/>
          <w:bCs/>
          <w:iCs/>
          <w:sz w:val="28"/>
          <w:szCs w:val="28"/>
          <w:lang w:val="es-ES"/>
        </w:rPr>
      </w:pPr>
    </w:p>
    <w:p w:rsidR="004A6AB6" w:rsidRPr="008424AB" w:rsidRDefault="004A6AB6" w:rsidP="004A6AB6">
      <w:pPr>
        <w:jc w:val="both"/>
        <w:rPr>
          <w:rFonts w:ascii="Arial Narrow" w:hAnsi="Arial Narrow" w:cs="Microsoft Sans Serif"/>
          <w:sz w:val="28"/>
          <w:szCs w:val="28"/>
          <w:lang w:val="es-ES"/>
        </w:rPr>
      </w:pPr>
      <w:r w:rsidRPr="008424A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2323B0">
        <w:rPr>
          <w:rFonts w:ascii="Arial Narrow" w:hAnsi="Arial Narrow" w:cs="Microsoft Sans Serif"/>
          <w:b/>
          <w:bCs/>
          <w:iCs/>
          <w:sz w:val="28"/>
          <w:szCs w:val="28"/>
          <w:lang w:val="es-ES"/>
        </w:rPr>
        <w:t>ISSA RAFAEL ULLOQUE TOSCANO</w:t>
      </w:r>
      <w:r w:rsidRPr="008424AB">
        <w:rPr>
          <w:rFonts w:ascii="Arial Narrow" w:hAnsi="Arial Narrow" w:cs="Microsoft Sans Serif"/>
          <w:sz w:val="28"/>
          <w:szCs w:val="28"/>
          <w:lang w:val="es-ES"/>
        </w:rPr>
        <w:t xml:space="preserve"> </w:t>
      </w:r>
    </w:p>
    <w:p w:rsidR="004A6AB6" w:rsidRDefault="004A6AB6" w:rsidP="004A6AB6">
      <w:pPr>
        <w:ind w:firstLine="900"/>
        <w:jc w:val="both"/>
        <w:rPr>
          <w:rFonts w:ascii="Arial Narrow" w:hAnsi="Arial Narrow" w:cs="Microsoft Sans Serif"/>
          <w:bCs/>
          <w:iCs/>
          <w:sz w:val="28"/>
          <w:szCs w:val="28"/>
          <w:lang w:val="es-ES"/>
        </w:rPr>
      </w:pPr>
      <w:r w:rsidRPr="008424AB">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Magistrada</w:t>
      </w:r>
      <w:r w:rsidRPr="008424AB">
        <w:rPr>
          <w:rFonts w:ascii="Arial Narrow" w:hAnsi="Arial Narrow" w:cs="Microsoft Sans Serif"/>
          <w:b/>
          <w:bCs/>
          <w:iCs/>
          <w:sz w:val="28"/>
          <w:szCs w:val="28"/>
          <w:lang w:val="es-ES"/>
        </w:rPr>
        <w:t xml:space="preserve">  </w:t>
      </w:r>
      <w:r w:rsidRPr="008424AB">
        <w:rPr>
          <w:rFonts w:ascii="Arial Narrow" w:hAnsi="Arial Narrow" w:cs="Microsoft Sans Serif"/>
          <w:b/>
          <w:bCs/>
          <w:iCs/>
          <w:sz w:val="28"/>
          <w:szCs w:val="28"/>
          <w:lang w:val="es-ES"/>
        </w:rPr>
        <w:tab/>
      </w:r>
      <w:r w:rsidRPr="008424AB">
        <w:rPr>
          <w:rFonts w:ascii="Arial Narrow" w:hAnsi="Arial Narrow" w:cs="Microsoft Sans Serif"/>
          <w:b/>
          <w:bCs/>
          <w:iCs/>
          <w:sz w:val="28"/>
          <w:szCs w:val="28"/>
          <w:lang w:val="es-ES"/>
        </w:rPr>
        <w:tab/>
      </w:r>
      <w:r w:rsidRPr="008424AB">
        <w:rPr>
          <w:rFonts w:ascii="Arial Narrow" w:hAnsi="Arial Narrow" w:cs="Microsoft Sans Serif"/>
          <w:bCs/>
          <w:iCs/>
          <w:sz w:val="28"/>
          <w:szCs w:val="28"/>
          <w:lang w:val="es-ES"/>
        </w:rPr>
        <w:t xml:space="preserve"> </w:t>
      </w: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323B0">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Magistrado</w:t>
      </w:r>
    </w:p>
    <w:p w:rsidR="004A6AB6" w:rsidRPr="004912F3" w:rsidRDefault="004A6AB6" w:rsidP="004A6AB6">
      <w:pPr>
        <w:ind w:firstLine="900"/>
        <w:jc w:val="both"/>
        <w:rPr>
          <w:rFonts w:ascii="Arial Narrow" w:hAnsi="Arial Narrow" w:cs="Microsoft Sans Serif"/>
          <w:bCs/>
          <w:iCs/>
          <w:sz w:val="20"/>
          <w:lang w:val="es-ES"/>
        </w:rPr>
      </w:pP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r>
      <w:r w:rsidRPr="008424AB">
        <w:rPr>
          <w:rFonts w:ascii="Arial Narrow" w:hAnsi="Arial Narrow" w:cs="Microsoft Sans Serif"/>
          <w:bCs/>
          <w:iCs/>
          <w:sz w:val="28"/>
          <w:szCs w:val="28"/>
          <w:lang w:val="es-ES"/>
        </w:rPr>
        <w:tab/>
        <w:t xml:space="preserve">      </w:t>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Pr="004912F3">
        <w:rPr>
          <w:rFonts w:ascii="Arial Narrow" w:hAnsi="Arial Narrow" w:cs="Microsoft Sans Serif"/>
          <w:bCs/>
          <w:iCs/>
          <w:sz w:val="20"/>
          <w:lang w:val="es-ES"/>
        </w:rPr>
        <w:t xml:space="preserve">   </w:t>
      </w:r>
    </w:p>
    <w:p w:rsidR="004A6AB6" w:rsidRDefault="004A6AB6" w:rsidP="004A6AB6">
      <w:pPr>
        <w:ind w:firstLine="900"/>
        <w:jc w:val="both"/>
        <w:rPr>
          <w:rFonts w:ascii="Arial Narrow" w:hAnsi="Arial Narrow" w:cs="Microsoft Sans Serif"/>
          <w:bCs/>
          <w:iCs/>
          <w:sz w:val="28"/>
          <w:szCs w:val="28"/>
          <w:lang w:val="es-ES"/>
        </w:rPr>
      </w:pPr>
      <w:r w:rsidRPr="008424AB">
        <w:rPr>
          <w:rFonts w:ascii="Arial Narrow" w:hAnsi="Arial Narrow" w:cs="Microsoft Sans Serif"/>
          <w:bCs/>
          <w:iCs/>
          <w:sz w:val="28"/>
          <w:szCs w:val="28"/>
          <w:lang w:val="es-ES"/>
        </w:rPr>
        <w:t xml:space="preserve">                                     </w:t>
      </w:r>
    </w:p>
    <w:p w:rsidR="004A6AB6" w:rsidRDefault="004A6AB6" w:rsidP="004A6AB6">
      <w:pPr>
        <w:ind w:firstLine="900"/>
        <w:jc w:val="both"/>
        <w:rPr>
          <w:rFonts w:ascii="Arial Narrow" w:hAnsi="Arial Narrow" w:cs="Microsoft Sans Serif"/>
          <w:bCs/>
          <w:iCs/>
          <w:sz w:val="28"/>
          <w:szCs w:val="28"/>
          <w:lang w:val="es-ES"/>
        </w:rPr>
      </w:pPr>
    </w:p>
    <w:p w:rsidR="004A6AB6" w:rsidRDefault="004A6AB6" w:rsidP="004A6AB6">
      <w:pPr>
        <w:ind w:firstLine="900"/>
        <w:jc w:val="both"/>
        <w:rPr>
          <w:rFonts w:ascii="Arial Narrow" w:hAnsi="Arial Narrow" w:cs="Microsoft Sans Serif"/>
          <w:bCs/>
          <w:iCs/>
          <w:sz w:val="28"/>
          <w:szCs w:val="28"/>
          <w:lang w:val="es-ES"/>
        </w:rPr>
      </w:pPr>
    </w:p>
    <w:p w:rsidR="004A6AB6" w:rsidRPr="008424AB" w:rsidRDefault="004A6AB6" w:rsidP="004A6AB6">
      <w:pPr>
        <w:ind w:firstLine="900"/>
        <w:jc w:val="both"/>
        <w:rPr>
          <w:rFonts w:ascii="Arial Narrow" w:hAnsi="Arial Narrow" w:cs="Microsoft Sans Serif"/>
          <w:bCs/>
          <w:iCs/>
          <w:sz w:val="28"/>
          <w:szCs w:val="28"/>
          <w:lang w:val="es-ES"/>
        </w:rPr>
      </w:pPr>
    </w:p>
    <w:p w:rsidR="004A6AB6" w:rsidRPr="008424AB" w:rsidRDefault="004A6AB6" w:rsidP="004A6AB6">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Edna Patricia Duque Isaza</w:t>
      </w:r>
    </w:p>
    <w:p w:rsidR="004A6AB6" w:rsidRDefault="004A6AB6" w:rsidP="004A6AB6">
      <w:pPr>
        <w:ind w:firstLine="900"/>
        <w:jc w:val="center"/>
        <w:rPr>
          <w:rFonts w:ascii="Arial Narrow" w:hAnsi="Arial Narrow"/>
          <w:sz w:val="30"/>
          <w:szCs w:val="30"/>
        </w:rPr>
      </w:pPr>
      <w:r>
        <w:rPr>
          <w:rFonts w:ascii="Arial Narrow" w:hAnsi="Arial Narrow" w:cs="Microsoft Sans Serif"/>
          <w:iCs/>
          <w:sz w:val="28"/>
          <w:szCs w:val="28"/>
          <w:lang w:val="es-ES"/>
        </w:rPr>
        <w:t>Secretaria</w:t>
      </w:r>
    </w:p>
    <w:p w:rsidR="00D84850" w:rsidRDefault="00AD22E1"/>
    <w:p w:rsidR="00941DCE" w:rsidRDefault="00941DCE"/>
    <w:p w:rsidR="00941DCE" w:rsidRDefault="00941DCE"/>
    <w:p w:rsidR="00941DCE" w:rsidRDefault="00941DCE"/>
    <w:p w:rsidR="00941DCE" w:rsidRDefault="00941DCE">
      <w:bookmarkStart w:id="0" w:name="_GoBack"/>
      <w:bookmarkEnd w:id="0"/>
    </w:p>
    <w:p w:rsidR="00941DCE" w:rsidRPr="00941DCE" w:rsidRDefault="00941DCE" w:rsidP="00941DCE">
      <w:pPr>
        <w:pStyle w:val="Sinespaciado"/>
        <w:jc w:val="center"/>
        <w:rPr>
          <w:rFonts w:ascii="Arial Narrow" w:hAnsi="Arial Narrow"/>
          <w:b/>
          <w:sz w:val="28"/>
          <w:szCs w:val="28"/>
        </w:rPr>
      </w:pPr>
      <w:r w:rsidRPr="00941DCE">
        <w:rPr>
          <w:rFonts w:ascii="Arial Narrow" w:hAnsi="Arial Narrow"/>
          <w:b/>
          <w:sz w:val="28"/>
          <w:szCs w:val="28"/>
        </w:rPr>
        <w:t>ANEXO I</w:t>
      </w:r>
    </w:p>
    <w:p w:rsidR="00463068" w:rsidRDefault="00941DCE" w:rsidP="00941DCE">
      <w:pPr>
        <w:pStyle w:val="Sinespaciado"/>
        <w:jc w:val="center"/>
        <w:rPr>
          <w:rFonts w:ascii="Arial Narrow" w:hAnsi="Arial Narrow"/>
          <w:b/>
          <w:sz w:val="28"/>
          <w:szCs w:val="28"/>
        </w:rPr>
      </w:pPr>
      <w:r w:rsidRPr="00941DCE">
        <w:rPr>
          <w:rFonts w:ascii="Arial Narrow" w:hAnsi="Arial Narrow"/>
          <w:b/>
          <w:sz w:val="28"/>
          <w:szCs w:val="28"/>
        </w:rPr>
        <w:t>RETROACTIVO PENSIONAL</w:t>
      </w:r>
    </w:p>
    <w:p w:rsidR="00463068" w:rsidRPr="005D500E" w:rsidRDefault="00463068" w:rsidP="005D500E">
      <w:pPr>
        <w:pStyle w:val="Sinespaciado"/>
      </w:pPr>
    </w:p>
    <w:p w:rsidR="00463068" w:rsidRDefault="00463068" w:rsidP="00941DCE">
      <w:pPr>
        <w:pStyle w:val="Sinespaciado"/>
        <w:jc w:val="center"/>
        <w:rPr>
          <w:rFonts w:ascii="Arial Narrow" w:hAnsi="Arial Narrow"/>
          <w:b/>
          <w:sz w:val="28"/>
          <w:szCs w:val="28"/>
        </w:rPr>
      </w:pPr>
    </w:p>
    <w:tbl>
      <w:tblPr>
        <w:tblW w:w="6648" w:type="dxa"/>
        <w:tblInd w:w="1105" w:type="dxa"/>
        <w:tblCellMar>
          <w:left w:w="70" w:type="dxa"/>
          <w:right w:w="70" w:type="dxa"/>
        </w:tblCellMar>
        <w:tblLook w:val="04A0" w:firstRow="1" w:lastRow="0" w:firstColumn="1" w:lastColumn="0" w:noHBand="0" w:noVBand="1"/>
      </w:tblPr>
      <w:tblGrid>
        <w:gridCol w:w="2268"/>
        <w:gridCol w:w="1200"/>
        <w:gridCol w:w="1780"/>
        <w:gridCol w:w="1400"/>
      </w:tblGrid>
      <w:tr w:rsidR="005D500E" w:rsidRPr="005D500E" w:rsidTr="005D500E">
        <w:trPr>
          <w:trHeight w:val="510"/>
        </w:trPr>
        <w:tc>
          <w:tcPr>
            <w:tcW w:w="2268"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b/>
                <w:bCs/>
                <w:color w:val="000000"/>
                <w:sz w:val="20"/>
                <w:lang w:val="es-CO" w:eastAsia="es-CO"/>
              </w:rPr>
            </w:pPr>
            <w:r w:rsidRPr="005D500E">
              <w:rPr>
                <w:rFonts w:ascii="Arial Narrow" w:hAnsi="Arial Narrow"/>
                <w:b/>
                <w:bCs/>
                <w:color w:val="000000"/>
                <w:sz w:val="20"/>
                <w:lang w:val="es-CO" w:eastAsia="es-CO"/>
              </w:rPr>
              <w:t xml:space="preserve">AÑO </w:t>
            </w:r>
          </w:p>
        </w:tc>
        <w:tc>
          <w:tcPr>
            <w:tcW w:w="1200"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b/>
                <w:bCs/>
                <w:color w:val="000000"/>
                <w:sz w:val="20"/>
                <w:lang w:val="es-CO" w:eastAsia="es-CO"/>
              </w:rPr>
            </w:pPr>
            <w:r w:rsidRPr="005D500E">
              <w:rPr>
                <w:rFonts w:ascii="Arial Narrow" w:hAnsi="Arial Narrow"/>
                <w:b/>
                <w:bCs/>
                <w:color w:val="000000"/>
                <w:sz w:val="20"/>
                <w:lang w:val="es-CO" w:eastAsia="es-CO"/>
              </w:rPr>
              <w:t xml:space="preserve">VALOR DE LA MESADA </w:t>
            </w:r>
          </w:p>
        </w:tc>
        <w:tc>
          <w:tcPr>
            <w:tcW w:w="1780"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b/>
                <w:bCs/>
                <w:color w:val="000000"/>
                <w:sz w:val="20"/>
                <w:lang w:val="es-CO" w:eastAsia="es-CO"/>
              </w:rPr>
            </w:pPr>
            <w:r w:rsidRPr="005D500E">
              <w:rPr>
                <w:rFonts w:ascii="Arial Narrow" w:hAnsi="Arial Narrow"/>
                <w:b/>
                <w:bCs/>
                <w:color w:val="000000"/>
                <w:sz w:val="20"/>
                <w:lang w:val="es-CO" w:eastAsia="es-CO"/>
              </w:rPr>
              <w:t xml:space="preserve">No. MESADAS </w:t>
            </w:r>
          </w:p>
        </w:tc>
        <w:tc>
          <w:tcPr>
            <w:tcW w:w="1400"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b/>
                <w:bCs/>
                <w:color w:val="000000"/>
                <w:sz w:val="20"/>
                <w:lang w:val="es-CO" w:eastAsia="es-CO"/>
              </w:rPr>
            </w:pPr>
            <w:r w:rsidRPr="005D500E">
              <w:rPr>
                <w:rFonts w:ascii="Arial Narrow" w:hAnsi="Arial Narrow"/>
                <w:b/>
                <w:bCs/>
                <w:color w:val="000000"/>
                <w:sz w:val="20"/>
                <w:lang w:val="es-CO" w:eastAsia="es-CO"/>
              </w:rPr>
              <w:t xml:space="preserve">TOTAL </w:t>
            </w:r>
          </w:p>
        </w:tc>
      </w:tr>
      <w:tr w:rsidR="005D500E" w:rsidRPr="005D500E" w:rsidTr="005D500E">
        <w:trPr>
          <w:trHeight w:val="330"/>
        </w:trPr>
        <w:tc>
          <w:tcPr>
            <w:tcW w:w="2268"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color w:val="000000"/>
                <w:sz w:val="22"/>
                <w:szCs w:val="22"/>
                <w:lang w:val="es-CO" w:eastAsia="es-CO"/>
              </w:rPr>
            </w:pPr>
            <w:r w:rsidRPr="005D500E">
              <w:rPr>
                <w:rFonts w:ascii="Arial Narrow" w:hAnsi="Arial Narrow"/>
                <w:color w:val="000000"/>
                <w:sz w:val="22"/>
                <w:szCs w:val="22"/>
                <w:lang w:val="es-CO" w:eastAsia="es-CO"/>
              </w:rPr>
              <w:t>2012</w:t>
            </w:r>
          </w:p>
        </w:tc>
        <w:tc>
          <w:tcPr>
            <w:tcW w:w="1200"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color w:val="000000"/>
                <w:sz w:val="22"/>
                <w:szCs w:val="22"/>
                <w:lang w:val="es-CO" w:eastAsia="es-CO"/>
              </w:rPr>
            </w:pPr>
            <w:r w:rsidRPr="005D500E">
              <w:rPr>
                <w:rFonts w:ascii="Arial Narrow" w:hAnsi="Arial Narrow"/>
                <w:color w:val="000000"/>
                <w:sz w:val="22"/>
                <w:szCs w:val="22"/>
                <w:lang w:val="es-CO" w:eastAsia="es-CO"/>
              </w:rPr>
              <w:t>$566.700</w:t>
            </w:r>
          </w:p>
        </w:tc>
        <w:tc>
          <w:tcPr>
            <w:tcW w:w="1780"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color w:val="000000"/>
                <w:sz w:val="22"/>
                <w:szCs w:val="22"/>
                <w:lang w:val="es-CO" w:eastAsia="es-CO"/>
              </w:rPr>
            </w:pPr>
            <w:r w:rsidRPr="005D500E">
              <w:rPr>
                <w:rFonts w:ascii="Arial Narrow" w:hAnsi="Arial Narrow"/>
                <w:color w:val="000000"/>
                <w:sz w:val="22"/>
                <w:szCs w:val="22"/>
                <w:lang w:val="es-CO" w:eastAsia="es-CO"/>
              </w:rPr>
              <w:t>2,66</w:t>
            </w:r>
          </w:p>
        </w:tc>
        <w:tc>
          <w:tcPr>
            <w:tcW w:w="1400"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color w:val="000000"/>
                <w:sz w:val="22"/>
                <w:szCs w:val="22"/>
                <w:lang w:val="es-CO" w:eastAsia="es-CO"/>
              </w:rPr>
            </w:pPr>
            <w:r w:rsidRPr="005D500E">
              <w:rPr>
                <w:rFonts w:ascii="Arial Narrow" w:hAnsi="Arial Narrow"/>
                <w:color w:val="000000"/>
                <w:sz w:val="22"/>
                <w:szCs w:val="22"/>
                <w:lang w:val="es-CO" w:eastAsia="es-CO"/>
              </w:rPr>
              <w:t>$1.507.422</w:t>
            </w:r>
          </w:p>
        </w:tc>
      </w:tr>
      <w:tr w:rsidR="005D500E" w:rsidRPr="005D500E" w:rsidTr="005D500E">
        <w:trPr>
          <w:trHeight w:val="510"/>
        </w:trPr>
        <w:tc>
          <w:tcPr>
            <w:tcW w:w="2268"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color w:val="000000"/>
                <w:sz w:val="22"/>
                <w:szCs w:val="22"/>
                <w:lang w:val="es-CO" w:eastAsia="es-CO"/>
              </w:rPr>
            </w:pPr>
            <w:r w:rsidRPr="005D500E">
              <w:rPr>
                <w:rFonts w:ascii="Arial Narrow" w:hAnsi="Arial Narrow"/>
                <w:color w:val="000000"/>
                <w:sz w:val="22"/>
                <w:szCs w:val="22"/>
                <w:lang w:val="es-CO" w:eastAsia="es-CO"/>
              </w:rPr>
              <w:t>2013</w:t>
            </w:r>
          </w:p>
        </w:tc>
        <w:tc>
          <w:tcPr>
            <w:tcW w:w="1200"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color w:val="000000"/>
                <w:sz w:val="22"/>
                <w:szCs w:val="22"/>
                <w:lang w:val="es-CO" w:eastAsia="es-CO"/>
              </w:rPr>
            </w:pPr>
            <w:r w:rsidRPr="005D500E">
              <w:rPr>
                <w:rFonts w:ascii="Arial Narrow" w:hAnsi="Arial Narrow"/>
                <w:color w:val="000000"/>
                <w:sz w:val="22"/>
                <w:szCs w:val="22"/>
                <w:lang w:val="es-CO" w:eastAsia="es-CO"/>
              </w:rPr>
              <w:t>$589.500</w:t>
            </w:r>
          </w:p>
        </w:tc>
        <w:tc>
          <w:tcPr>
            <w:tcW w:w="1780"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color w:val="000000"/>
                <w:sz w:val="22"/>
                <w:szCs w:val="22"/>
                <w:lang w:val="es-CO" w:eastAsia="es-CO"/>
              </w:rPr>
            </w:pPr>
            <w:r w:rsidRPr="005D500E">
              <w:rPr>
                <w:rFonts w:ascii="Arial Narrow" w:hAnsi="Arial Narrow"/>
                <w:color w:val="000000"/>
                <w:sz w:val="22"/>
                <w:szCs w:val="22"/>
                <w:lang w:val="es-CO" w:eastAsia="es-CO"/>
              </w:rPr>
              <w:t>13</w:t>
            </w:r>
          </w:p>
        </w:tc>
        <w:tc>
          <w:tcPr>
            <w:tcW w:w="1400"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color w:val="000000"/>
                <w:sz w:val="22"/>
                <w:szCs w:val="22"/>
                <w:lang w:val="es-CO" w:eastAsia="es-CO"/>
              </w:rPr>
            </w:pPr>
            <w:r w:rsidRPr="005D500E">
              <w:rPr>
                <w:rFonts w:ascii="Arial Narrow" w:hAnsi="Arial Narrow"/>
                <w:color w:val="000000"/>
                <w:sz w:val="22"/>
                <w:szCs w:val="22"/>
                <w:lang w:val="es-CO" w:eastAsia="es-CO"/>
              </w:rPr>
              <w:t>$7.663.500</w:t>
            </w:r>
          </w:p>
        </w:tc>
      </w:tr>
      <w:tr w:rsidR="005D500E" w:rsidRPr="005D500E" w:rsidTr="005D500E">
        <w:trPr>
          <w:trHeight w:val="330"/>
        </w:trPr>
        <w:tc>
          <w:tcPr>
            <w:tcW w:w="2268"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color w:val="000000"/>
                <w:sz w:val="22"/>
                <w:szCs w:val="22"/>
                <w:lang w:val="es-CO" w:eastAsia="es-CO"/>
              </w:rPr>
            </w:pPr>
            <w:r w:rsidRPr="005D500E">
              <w:rPr>
                <w:rFonts w:ascii="Arial Narrow" w:hAnsi="Arial Narrow"/>
                <w:color w:val="000000"/>
                <w:sz w:val="22"/>
                <w:szCs w:val="22"/>
                <w:lang w:val="es-CO" w:eastAsia="es-CO"/>
              </w:rPr>
              <w:t>2014</w:t>
            </w:r>
          </w:p>
        </w:tc>
        <w:tc>
          <w:tcPr>
            <w:tcW w:w="1200"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color w:val="000000"/>
                <w:sz w:val="22"/>
                <w:szCs w:val="22"/>
                <w:lang w:val="es-CO" w:eastAsia="es-CO"/>
              </w:rPr>
            </w:pPr>
            <w:r w:rsidRPr="005D500E">
              <w:rPr>
                <w:rFonts w:ascii="Arial Narrow" w:hAnsi="Arial Narrow"/>
                <w:color w:val="000000"/>
                <w:sz w:val="22"/>
                <w:szCs w:val="22"/>
                <w:lang w:val="es-CO" w:eastAsia="es-CO"/>
              </w:rPr>
              <w:t>$616.000</w:t>
            </w:r>
          </w:p>
        </w:tc>
        <w:tc>
          <w:tcPr>
            <w:tcW w:w="1780"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color w:val="000000"/>
                <w:sz w:val="22"/>
                <w:szCs w:val="22"/>
                <w:lang w:val="es-CO" w:eastAsia="es-CO"/>
              </w:rPr>
            </w:pPr>
            <w:r w:rsidRPr="005D500E">
              <w:rPr>
                <w:rFonts w:ascii="Arial Narrow" w:hAnsi="Arial Narrow"/>
                <w:color w:val="000000"/>
                <w:sz w:val="22"/>
                <w:szCs w:val="22"/>
                <w:lang w:val="es-CO" w:eastAsia="es-CO"/>
              </w:rPr>
              <w:t>13</w:t>
            </w:r>
          </w:p>
        </w:tc>
        <w:tc>
          <w:tcPr>
            <w:tcW w:w="1400"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color w:val="000000"/>
                <w:sz w:val="22"/>
                <w:szCs w:val="22"/>
                <w:lang w:val="es-CO" w:eastAsia="es-CO"/>
              </w:rPr>
            </w:pPr>
            <w:r w:rsidRPr="005D500E">
              <w:rPr>
                <w:rFonts w:ascii="Arial Narrow" w:hAnsi="Arial Narrow"/>
                <w:color w:val="000000"/>
                <w:sz w:val="22"/>
                <w:szCs w:val="22"/>
                <w:lang w:val="es-CO" w:eastAsia="es-CO"/>
              </w:rPr>
              <w:t>$8.008.000</w:t>
            </w:r>
          </w:p>
        </w:tc>
      </w:tr>
      <w:tr w:rsidR="005D500E" w:rsidRPr="005D500E" w:rsidTr="005D500E">
        <w:trPr>
          <w:trHeight w:val="330"/>
        </w:trPr>
        <w:tc>
          <w:tcPr>
            <w:tcW w:w="2268"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color w:val="000000"/>
                <w:sz w:val="22"/>
                <w:szCs w:val="22"/>
                <w:lang w:val="es-CO" w:eastAsia="es-CO"/>
              </w:rPr>
            </w:pPr>
            <w:r w:rsidRPr="005D500E">
              <w:rPr>
                <w:rFonts w:ascii="Arial Narrow" w:hAnsi="Arial Narrow"/>
                <w:color w:val="000000"/>
                <w:sz w:val="22"/>
                <w:szCs w:val="22"/>
                <w:lang w:val="es-CO" w:eastAsia="es-CO"/>
              </w:rPr>
              <w:t>2015</w:t>
            </w:r>
          </w:p>
        </w:tc>
        <w:tc>
          <w:tcPr>
            <w:tcW w:w="1200"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color w:val="000000"/>
                <w:sz w:val="22"/>
                <w:szCs w:val="22"/>
                <w:lang w:val="es-CO" w:eastAsia="es-CO"/>
              </w:rPr>
            </w:pPr>
            <w:r w:rsidRPr="005D500E">
              <w:rPr>
                <w:rFonts w:ascii="Arial Narrow" w:hAnsi="Arial Narrow"/>
                <w:color w:val="000000"/>
                <w:sz w:val="22"/>
                <w:szCs w:val="22"/>
                <w:lang w:val="es-CO" w:eastAsia="es-CO"/>
              </w:rPr>
              <w:t>$644.350</w:t>
            </w:r>
          </w:p>
        </w:tc>
        <w:tc>
          <w:tcPr>
            <w:tcW w:w="1780"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color w:val="000000"/>
                <w:sz w:val="22"/>
                <w:szCs w:val="22"/>
                <w:lang w:val="es-CO" w:eastAsia="es-CO"/>
              </w:rPr>
            </w:pPr>
            <w:r w:rsidRPr="005D500E">
              <w:rPr>
                <w:rFonts w:ascii="Arial Narrow" w:hAnsi="Arial Narrow"/>
                <w:color w:val="000000"/>
                <w:sz w:val="22"/>
                <w:szCs w:val="22"/>
                <w:lang w:val="es-CO" w:eastAsia="es-CO"/>
              </w:rPr>
              <w:t>13</w:t>
            </w:r>
          </w:p>
        </w:tc>
        <w:tc>
          <w:tcPr>
            <w:tcW w:w="1400"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color w:val="000000"/>
                <w:sz w:val="22"/>
                <w:szCs w:val="22"/>
                <w:lang w:val="es-CO" w:eastAsia="es-CO"/>
              </w:rPr>
            </w:pPr>
            <w:r w:rsidRPr="005D500E">
              <w:rPr>
                <w:rFonts w:ascii="Arial Narrow" w:hAnsi="Arial Narrow"/>
                <w:color w:val="000000"/>
                <w:sz w:val="22"/>
                <w:szCs w:val="22"/>
                <w:lang w:val="es-CO" w:eastAsia="es-CO"/>
              </w:rPr>
              <w:t>$8.376.550</w:t>
            </w:r>
          </w:p>
        </w:tc>
      </w:tr>
      <w:tr w:rsidR="005D500E" w:rsidRPr="005D500E" w:rsidTr="005D500E">
        <w:trPr>
          <w:trHeight w:val="330"/>
        </w:trPr>
        <w:tc>
          <w:tcPr>
            <w:tcW w:w="2268"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color w:val="000000"/>
                <w:sz w:val="22"/>
                <w:szCs w:val="22"/>
                <w:lang w:val="es-CO" w:eastAsia="es-CO"/>
              </w:rPr>
            </w:pPr>
            <w:r w:rsidRPr="005D500E">
              <w:rPr>
                <w:rFonts w:ascii="Arial Narrow" w:hAnsi="Arial Narrow"/>
                <w:color w:val="000000"/>
                <w:sz w:val="22"/>
                <w:szCs w:val="22"/>
                <w:lang w:val="es-CO" w:eastAsia="es-CO"/>
              </w:rPr>
              <w:t>2016</w:t>
            </w:r>
          </w:p>
        </w:tc>
        <w:tc>
          <w:tcPr>
            <w:tcW w:w="1200"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color w:val="000000"/>
                <w:sz w:val="22"/>
                <w:szCs w:val="22"/>
                <w:lang w:val="es-CO" w:eastAsia="es-CO"/>
              </w:rPr>
            </w:pPr>
            <w:r w:rsidRPr="005D500E">
              <w:rPr>
                <w:rFonts w:ascii="Arial Narrow" w:hAnsi="Arial Narrow"/>
                <w:color w:val="000000"/>
                <w:sz w:val="22"/>
                <w:szCs w:val="22"/>
                <w:lang w:val="es-CO" w:eastAsia="es-CO"/>
              </w:rPr>
              <w:t>$689.545</w:t>
            </w:r>
          </w:p>
        </w:tc>
        <w:tc>
          <w:tcPr>
            <w:tcW w:w="1780"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color w:val="000000"/>
                <w:sz w:val="22"/>
                <w:szCs w:val="22"/>
                <w:lang w:val="es-CO" w:eastAsia="es-CO"/>
              </w:rPr>
            </w:pPr>
            <w:r w:rsidRPr="005D500E">
              <w:rPr>
                <w:rFonts w:ascii="Arial Narrow" w:hAnsi="Arial Narrow"/>
                <w:color w:val="000000"/>
                <w:sz w:val="22"/>
                <w:szCs w:val="22"/>
                <w:lang w:val="es-CO" w:eastAsia="es-CO"/>
              </w:rPr>
              <w:t>2</w:t>
            </w:r>
          </w:p>
        </w:tc>
        <w:tc>
          <w:tcPr>
            <w:tcW w:w="1400" w:type="dxa"/>
            <w:tcBorders>
              <w:top w:val="nil"/>
              <w:left w:val="nil"/>
              <w:bottom w:val="nil"/>
              <w:right w:val="nil"/>
            </w:tcBorders>
            <w:shd w:val="clear" w:color="auto" w:fill="auto"/>
            <w:vAlign w:val="center"/>
            <w:hideMark/>
          </w:tcPr>
          <w:p w:rsidR="005D500E" w:rsidRPr="005D500E" w:rsidRDefault="005D500E" w:rsidP="005D500E">
            <w:pPr>
              <w:jc w:val="center"/>
              <w:rPr>
                <w:rFonts w:ascii="Arial Narrow" w:hAnsi="Arial Narrow"/>
                <w:color w:val="000000"/>
                <w:sz w:val="22"/>
                <w:szCs w:val="22"/>
                <w:lang w:val="es-CO" w:eastAsia="es-CO"/>
              </w:rPr>
            </w:pPr>
            <w:r w:rsidRPr="005D500E">
              <w:rPr>
                <w:rFonts w:ascii="Arial Narrow" w:hAnsi="Arial Narrow"/>
                <w:color w:val="000000"/>
                <w:sz w:val="22"/>
                <w:szCs w:val="22"/>
                <w:lang w:val="es-CO" w:eastAsia="es-CO"/>
              </w:rPr>
              <w:t>$1.379.090</w:t>
            </w:r>
          </w:p>
        </w:tc>
      </w:tr>
      <w:tr w:rsidR="005D500E" w:rsidRPr="005D500E" w:rsidTr="005D500E">
        <w:trPr>
          <w:trHeight w:val="330"/>
        </w:trPr>
        <w:tc>
          <w:tcPr>
            <w:tcW w:w="5248" w:type="dxa"/>
            <w:gridSpan w:val="3"/>
            <w:tcBorders>
              <w:top w:val="nil"/>
              <w:left w:val="nil"/>
              <w:bottom w:val="nil"/>
              <w:right w:val="nil"/>
            </w:tcBorders>
            <w:shd w:val="clear" w:color="auto" w:fill="auto"/>
            <w:vAlign w:val="center"/>
            <w:hideMark/>
          </w:tcPr>
          <w:p w:rsidR="005D500E" w:rsidRPr="005D500E" w:rsidRDefault="0060750B" w:rsidP="0060750B">
            <w:pPr>
              <w:rPr>
                <w:rFonts w:ascii="Arial Narrow" w:hAnsi="Arial Narrow"/>
                <w:b/>
                <w:bCs/>
                <w:color w:val="000000"/>
                <w:sz w:val="22"/>
                <w:szCs w:val="22"/>
                <w:lang w:val="es-CO" w:eastAsia="es-CO"/>
              </w:rPr>
            </w:pPr>
            <w:r>
              <w:rPr>
                <w:rFonts w:ascii="Arial Narrow" w:hAnsi="Arial Narrow"/>
                <w:b/>
                <w:bCs/>
                <w:color w:val="000000"/>
                <w:sz w:val="22"/>
                <w:szCs w:val="22"/>
                <w:lang w:val="es-CO" w:eastAsia="es-CO"/>
              </w:rPr>
              <w:t xml:space="preserve">               </w:t>
            </w:r>
            <w:r w:rsidR="00737232" w:rsidRPr="005D500E">
              <w:rPr>
                <w:rFonts w:ascii="Arial Narrow" w:hAnsi="Arial Narrow"/>
                <w:b/>
                <w:bCs/>
                <w:color w:val="000000"/>
                <w:sz w:val="22"/>
                <w:szCs w:val="22"/>
                <w:lang w:val="es-CO" w:eastAsia="es-CO"/>
              </w:rPr>
              <w:t>TOTAL</w:t>
            </w:r>
            <w:r w:rsidR="00737232">
              <w:rPr>
                <w:rFonts w:ascii="Arial Narrow" w:hAnsi="Arial Narrow"/>
                <w:b/>
                <w:bCs/>
                <w:color w:val="000000"/>
                <w:sz w:val="22"/>
                <w:szCs w:val="22"/>
                <w:lang w:val="es-CO" w:eastAsia="es-CO"/>
              </w:rPr>
              <w:t xml:space="preserve">    </w:t>
            </w:r>
            <w:r w:rsidR="00737232" w:rsidRPr="005D500E">
              <w:rPr>
                <w:rFonts w:ascii="Arial Narrow" w:hAnsi="Arial Narrow"/>
                <w:b/>
                <w:bCs/>
                <w:color w:val="000000"/>
                <w:sz w:val="22"/>
                <w:szCs w:val="22"/>
                <w:lang w:val="es-CO" w:eastAsia="es-CO"/>
              </w:rPr>
              <w:t>…</w:t>
            </w:r>
            <w:r>
              <w:rPr>
                <w:rFonts w:ascii="Arial Narrow" w:hAnsi="Arial Narrow"/>
                <w:b/>
                <w:bCs/>
                <w:color w:val="000000"/>
                <w:sz w:val="22"/>
                <w:szCs w:val="22"/>
                <w:lang w:val="es-CO" w:eastAsia="es-CO"/>
              </w:rPr>
              <w:t>………………………………………………</w:t>
            </w:r>
          </w:p>
        </w:tc>
        <w:tc>
          <w:tcPr>
            <w:tcW w:w="1400" w:type="dxa"/>
            <w:tcBorders>
              <w:top w:val="nil"/>
              <w:left w:val="nil"/>
              <w:bottom w:val="nil"/>
              <w:right w:val="nil"/>
            </w:tcBorders>
            <w:shd w:val="clear" w:color="auto" w:fill="auto"/>
            <w:noWrap/>
            <w:vAlign w:val="center"/>
            <w:hideMark/>
          </w:tcPr>
          <w:p w:rsidR="005D500E" w:rsidRPr="005D500E" w:rsidRDefault="005D500E" w:rsidP="005D500E">
            <w:pPr>
              <w:jc w:val="center"/>
              <w:rPr>
                <w:rFonts w:ascii="Arial Narrow" w:hAnsi="Arial Narrow"/>
                <w:b/>
                <w:bCs/>
                <w:color w:val="000000"/>
                <w:sz w:val="22"/>
                <w:szCs w:val="22"/>
                <w:lang w:val="es-CO" w:eastAsia="es-CO"/>
              </w:rPr>
            </w:pPr>
            <w:r w:rsidRPr="005D500E">
              <w:rPr>
                <w:rFonts w:ascii="Arial Narrow" w:hAnsi="Arial Narrow"/>
                <w:b/>
                <w:bCs/>
                <w:color w:val="000000"/>
                <w:sz w:val="22"/>
                <w:szCs w:val="22"/>
                <w:lang w:val="es-CO" w:eastAsia="es-CO"/>
              </w:rPr>
              <w:t>$26.934.562</w:t>
            </w:r>
          </w:p>
        </w:tc>
      </w:tr>
    </w:tbl>
    <w:p w:rsidR="00463068" w:rsidRDefault="00463068" w:rsidP="00941DCE">
      <w:pPr>
        <w:pStyle w:val="Sinespaciado"/>
        <w:jc w:val="center"/>
        <w:rPr>
          <w:rFonts w:ascii="Arial Narrow" w:hAnsi="Arial Narrow"/>
          <w:b/>
          <w:sz w:val="28"/>
          <w:szCs w:val="28"/>
        </w:rPr>
      </w:pPr>
    </w:p>
    <w:p w:rsidR="00463068" w:rsidRDefault="00463068" w:rsidP="00941DCE">
      <w:pPr>
        <w:pStyle w:val="Sinespaciado"/>
        <w:jc w:val="center"/>
        <w:rPr>
          <w:rFonts w:ascii="Arial Narrow" w:hAnsi="Arial Narrow"/>
          <w:b/>
          <w:sz w:val="28"/>
          <w:szCs w:val="28"/>
        </w:rPr>
      </w:pPr>
    </w:p>
    <w:p w:rsidR="00463068" w:rsidRDefault="00463068" w:rsidP="00941DCE">
      <w:pPr>
        <w:pStyle w:val="Sinespaciado"/>
        <w:jc w:val="center"/>
        <w:rPr>
          <w:rFonts w:ascii="Arial Narrow" w:hAnsi="Arial Narrow"/>
          <w:b/>
          <w:sz w:val="28"/>
          <w:szCs w:val="28"/>
        </w:rPr>
      </w:pPr>
    </w:p>
    <w:p w:rsidR="00463068" w:rsidRDefault="00463068" w:rsidP="00941DCE">
      <w:pPr>
        <w:pStyle w:val="Sinespaciado"/>
        <w:jc w:val="center"/>
        <w:rPr>
          <w:rFonts w:ascii="Arial Narrow" w:hAnsi="Arial Narrow"/>
          <w:b/>
          <w:sz w:val="28"/>
          <w:szCs w:val="28"/>
        </w:rPr>
      </w:pPr>
    </w:p>
    <w:p w:rsidR="00463068" w:rsidRDefault="00463068" w:rsidP="00941DCE">
      <w:pPr>
        <w:pStyle w:val="Sinespaciado"/>
        <w:jc w:val="center"/>
        <w:rPr>
          <w:rFonts w:ascii="Arial Narrow" w:hAnsi="Arial Narrow"/>
          <w:b/>
          <w:sz w:val="28"/>
          <w:szCs w:val="28"/>
        </w:rPr>
      </w:pPr>
    </w:p>
    <w:p w:rsidR="00463068" w:rsidRPr="008424AB" w:rsidRDefault="00463068" w:rsidP="00463068">
      <w:pPr>
        <w:ind w:firstLine="900"/>
        <w:jc w:val="center"/>
        <w:rPr>
          <w:rFonts w:ascii="Arial Narrow" w:hAnsi="Arial Narrow" w:cs="Microsoft Sans Serif"/>
          <w:b/>
          <w:bCs/>
          <w:iCs/>
          <w:sz w:val="28"/>
          <w:szCs w:val="28"/>
          <w:lang w:val="es-ES"/>
        </w:rPr>
      </w:pPr>
      <w:r w:rsidRPr="008424AB">
        <w:rPr>
          <w:rFonts w:ascii="Arial Narrow" w:hAnsi="Arial Narrow" w:cs="Microsoft Sans Serif"/>
          <w:b/>
          <w:bCs/>
          <w:iCs/>
          <w:sz w:val="28"/>
          <w:szCs w:val="28"/>
          <w:lang w:val="es-ES"/>
        </w:rPr>
        <w:t>FRANCISCO JAVIER TAMAYO TABARES</w:t>
      </w:r>
    </w:p>
    <w:p w:rsidR="00463068" w:rsidRPr="001B076A" w:rsidRDefault="00463068" w:rsidP="00463068">
      <w:pPr>
        <w:ind w:firstLine="900"/>
        <w:jc w:val="center"/>
        <w:rPr>
          <w:rFonts w:ascii="Arial Narrow" w:hAnsi="Arial Narrow" w:cs="Microsoft Sans Serif"/>
          <w:sz w:val="28"/>
          <w:szCs w:val="28"/>
          <w:lang w:val="es-ES"/>
        </w:rPr>
      </w:pPr>
      <w:r w:rsidRPr="001B076A">
        <w:rPr>
          <w:rFonts w:ascii="Arial Narrow" w:hAnsi="Arial Narrow" w:cs="Microsoft Sans Serif"/>
          <w:sz w:val="28"/>
          <w:szCs w:val="28"/>
          <w:lang w:val="es-ES"/>
        </w:rPr>
        <w:t xml:space="preserve">Magistrado Ponente </w:t>
      </w:r>
    </w:p>
    <w:p w:rsidR="00463068" w:rsidRDefault="00463068" w:rsidP="00463068">
      <w:pPr>
        <w:jc w:val="both"/>
        <w:rPr>
          <w:rFonts w:ascii="Arial Narrow" w:hAnsi="Arial Narrow" w:cs="Microsoft Sans Serif"/>
          <w:b/>
          <w:bCs/>
          <w:iCs/>
          <w:sz w:val="28"/>
          <w:szCs w:val="28"/>
          <w:lang w:val="es-ES"/>
        </w:rPr>
      </w:pPr>
    </w:p>
    <w:p w:rsidR="00463068" w:rsidRPr="00941DCE" w:rsidRDefault="00463068" w:rsidP="00941DCE">
      <w:pPr>
        <w:pStyle w:val="Sinespaciado"/>
        <w:jc w:val="center"/>
        <w:rPr>
          <w:rFonts w:ascii="Arial Narrow" w:hAnsi="Arial Narrow"/>
          <w:b/>
          <w:sz w:val="28"/>
          <w:szCs w:val="28"/>
        </w:rPr>
      </w:pPr>
    </w:p>
    <w:sectPr w:rsidR="00463068" w:rsidRPr="00941DCE" w:rsidSect="007420E2">
      <w:headerReference w:type="default" r:id="rId7"/>
      <w:footerReference w:type="even" r:id="rId8"/>
      <w:footerReference w:type="default" r:id="rId9"/>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2E1" w:rsidRDefault="00AD22E1" w:rsidP="004A6AB6">
      <w:r>
        <w:separator/>
      </w:r>
    </w:p>
  </w:endnote>
  <w:endnote w:type="continuationSeparator" w:id="0">
    <w:p w:rsidR="00AD22E1" w:rsidRDefault="00AD22E1" w:rsidP="004A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5F43B9"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AD22E1"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5F43B9"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22E1">
      <w:rPr>
        <w:rStyle w:val="Nmerodepgina"/>
        <w:noProof/>
      </w:rPr>
      <w:t>1</w:t>
    </w:r>
    <w:r>
      <w:rPr>
        <w:rStyle w:val="Nmerodepgina"/>
      </w:rPr>
      <w:fldChar w:fldCharType="end"/>
    </w:r>
  </w:p>
  <w:p w:rsidR="009B4A56" w:rsidRDefault="00AD22E1"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2E1" w:rsidRDefault="00AD22E1" w:rsidP="004A6AB6">
      <w:r>
        <w:separator/>
      </w:r>
    </w:p>
  </w:footnote>
  <w:footnote w:type="continuationSeparator" w:id="0">
    <w:p w:rsidR="00AD22E1" w:rsidRDefault="00AD22E1" w:rsidP="004A6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Pr="00FD38A6" w:rsidRDefault="005F43B9" w:rsidP="00A15930">
    <w:pPr>
      <w:jc w:val="both"/>
      <w:rPr>
        <w:rFonts w:ascii="Arial Narrow" w:hAnsi="Arial Narrow" w:cs="Arial"/>
        <w:bCs/>
        <w:sz w:val="16"/>
        <w:szCs w:val="16"/>
      </w:rPr>
    </w:pPr>
    <w:r w:rsidRPr="00FD38A6">
      <w:rPr>
        <w:rFonts w:ascii="Arial Narrow" w:hAnsi="Arial Narrow" w:cs="Arial"/>
        <w:bCs/>
        <w:sz w:val="16"/>
        <w:szCs w:val="16"/>
      </w:rPr>
      <w:t>Radicación No: 66001-31-05-00</w:t>
    </w:r>
    <w:r w:rsidR="004A6AB6">
      <w:rPr>
        <w:rFonts w:ascii="Arial Narrow" w:hAnsi="Arial Narrow" w:cs="Arial"/>
        <w:bCs/>
        <w:sz w:val="16"/>
        <w:szCs w:val="16"/>
      </w:rPr>
      <w:t>5</w:t>
    </w:r>
    <w:r w:rsidRPr="00FD38A6">
      <w:rPr>
        <w:rFonts w:ascii="Arial Narrow" w:hAnsi="Arial Narrow" w:cs="Arial"/>
        <w:bCs/>
        <w:sz w:val="16"/>
        <w:szCs w:val="16"/>
      </w:rPr>
      <w:t>-201</w:t>
    </w:r>
    <w:r>
      <w:rPr>
        <w:rFonts w:ascii="Arial Narrow" w:hAnsi="Arial Narrow" w:cs="Arial"/>
        <w:bCs/>
        <w:sz w:val="16"/>
        <w:szCs w:val="16"/>
      </w:rPr>
      <w:t>4</w:t>
    </w:r>
    <w:r w:rsidRPr="00FD38A6">
      <w:rPr>
        <w:rFonts w:ascii="Arial Narrow" w:hAnsi="Arial Narrow" w:cs="Arial"/>
        <w:bCs/>
        <w:sz w:val="16"/>
        <w:szCs w:val="16"/>
      </w:rPr>
      <w:t>-00</w:t>
    </w:r>
    <w:r w:rsidR="004A6AB6">
      <w:rPr>
        <w:rFonts w:ascii="Arial Narrow" w:hAnsi="Arial Narrow" w:cs="Arial"/>
        <w:bCs/>
        <w:sz w:val="16"/>
        <w:szCs w:val="16"/>
      </w:rPr>
      <w:t>345</w:t>
    </w:r>
    <w:r w:rsidRPr="00FD38A6">
      <w:rPr>
        <w:rFonts w:ascii="Arial Narrow" w:hAnsi="Arial Narrow" w:cs="Arial"/>
        <w:bCs/>
        <w:sz w:val="16"/>
        <w:szCs w:val="16"/>
      </w:rPr>
      <w:t>-01</w:t>
    </w:r>
  </w:p>
  <w:p w:rsidR="009B4A56" w:rsidRPr="00FD38A6" w:rsidRDefault="004A6AB6" w:rsidP="00FD38A6">
    <w:pPr>
      <w:jc w:val="both"/>
    </w:pPr>
    <w:r>
      <w:rPr>
        <w:rFonts w:ascii="Arial Narrow" w:hAnsi="Arial Narrow" w:cs="Arial"/>
        <w:bCs/>
        <w:sz w:val="16"/>
        <w:szCs w:val="16"/>
      </w:rPr>
      <w:t xml:space="preserve">Mariela Benjumea de Laverde </w:t>
    </w:r>
    <w:r w:rsidR="005F43B9" w:rsidRPr="00FD38A6">
      <w:rPr>
        <w:rFonts w:ascii="Arial Narrow" w:hAnsi="Arial Narrow" w:cs="Arial"/>
        <w:bCs/>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C2583"/>
    <w:multiLevelType w:val="hybridMultilevel"/>
    <w:tmpl w:val="6C7E8E94"/>
    <w:lvl w:ilvl="0" w:tplc="477026F8">
      <w:start w:val="1"/>
      <w:numFmt w:val="decimal"/>
      <w:lvlText w:val="%1."/>
      <w:lvlJc w:val="left"/>
      <w:pPr>
        <w:ind w:left="1064" w:hanging="360"/>
      </w:pPr>
      <w:rPr>
        <w:rFonts w:hint="default"/>
        <w:b/>
        <w:i/>
        <w:color w:val="auto"/>
      </w:rPr>
    </w:lvl>
    <w:lvl w:ilvl="1" w:tplc="240A0019" w:tentative="1">
      <w:start w:val="1"/>
      <w:numFmt w:val="lowerLetter"/>
      <w:lvlText w:val="%2."/>
      <w:lvlJc w:val="left"/>
      <w:pPr>
        <w:ind w:left="1784" w:hanging="360"/>
      </w:pPr>
    </w:lvl>
    <w:lvl w:ilvl="2" w:tplc="240A001B" w:tentative="1">
      <w:start w:val="1"/>
      <w:numFmt w:val="lowerRoman"/>
      <w:lvlText w:val="%3."/>
      <w:lvlJc w:val="right"/>
      <w:pPr>
        <w:ind w:left="2504" w:hanging="180"/>
      </w:pPr>
    </w:lvl>
    <w:lvl w:ilvl="3" w:tplc="240A000F" w:tentative="1">
      <w:start w:val="1"/>
      <w:numFmt w:val="decimal"/>
      <w:lvlText w:val="%4."/>
      <w:lvlJc w:val="left"/>
      <w:pPr>
        <w:ind w:left="3224" w:hanging="360"/>
      </w:pPr>
    </w:lvl>
    <w:lvl w:ilvl="4" w:tplc="240A0019" w:tentative="1">
      <w:start w:val="1"/>
      <w:numFmt w:val="lowerLetter"/>
      <w:lvlText w:val="%5."/>
      <w:lvlJc w:val="left"/>
      <w:pPr>
        <w:ind w:left="3944" w:hanging="360"/>
      </w:pPr>
    </w:lvl>
    <w:lvl w:ilvl="5" w:tplc="240A001B" w:tentative="1">
      <w:start w:val="1"/>
      <w:numFmt w:val="lowerRoman"/>
      <w:lvlText w:val="%6."/>
      <w:lvlJc w:val="right"/>
      <w:pPr>
        <w:ind w:left="4664" w:hanging="180"/>
      </w:pPr>
    </w:lvl>
    <w:lvl w:ilvl="6" w:tplc="240A000F" w:tentative="1">
      <w:start w:val="1"/>
      <w:numFmt w:val="decimal"/>
      <w:lvlText w:val="%7."/>
      <w:lvlJc w:val="left"/>
      <w:pPr>
        <w:ind w:left="5384" w:hanging="360"/>
      </w:pPr>
    </w:lvl>
    <w:lvl w:ilvl="7" w:tplc="240A0019" w:tentative="1">
      <w:start w:val="1"/>
      <w:numFmt w:val="lowerLetter"/>
      <w:lvlText w:val="%8."/>
      <w:lvlJc w:val="left"/>
      <w:pPr>
        <w:ind w:left="6104" w:hanging="360"/>
      </w:pPr>
    </w:lvl>
    <w:lvl w:ilvl="8" w:tplc="240A001B" w:tentative="1">
      <w:start w:val="1"/>
      <w:numFmt w:val="lowerRoman"/>
      <w:lvlText w:val="%9."/>
      <w:lvlJc w:val="right"/>
      <w:pPr>
        <w:ind w:left="68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B6"/>
    <w:rsid w:val="00055BCD"/>
    <w:rsid w:val="00076DCC"/>
    <w:rsid w:val="000B56F2"/>
    <w:rsid w:val="000D2B02"/>
    <w:rsid w:val="000D5139"/>
    <w:rsid w:val="000E7F42"/>
    <w:rsid w:val="00131B06"/>
    <w:rsid w:val="001666F6"/>
    <w:rsid w:val="00172834"/>
    <w:rsid w:val="00175A1E"/>
    <w:rsid w:val="0018341A"/>
    <w:rsid w:val="00183720"/>
    <w:rsid w:val="001B5769"/>
    <w:rsid w:val="001B7799"/>
    <w:rsid w:val="001C7A0A"/>
    <w:rsid w:val="002323B0"/>
    <w:rsid w:val="00235E5A"/>
    <w:rsid w:val="00242152"/>
    <w:rsid w:val="00244AA1"/>
    <w:rsid w:val="00275D19"/>
    <w:rsid w:val="002A0568"/>
    <w:rsid w:val="002D55B4"/>
    <w:rsid w:val="002E37C9"/>
    <w:rsid w:val="002F2BA1"/>
    <w:rsid w:val="002F4742"/>
    <w:rsid w:val="003055D8"/>
    <w:rsid w:val="00354C01"/>
    <w:rsid w:val="0036284D"/>
    <w:rsid w:val="003C2A49"/>
    <w:rsid w:val="003D2B6A"/>
    <w:rsid w:val="003F1AB2"/>
    <w:rsid w:val="003F6A07"/>
    <w:rsid w:val="004131BD"/>
    <w:rsid w:val="004313BF"/>
    <w:rsid w:val="00436088"/>
    <w:rsid w:val="0044746B"/>
    <w:rsid w:val="004537F1"/>
    <w:rsid w:val="00463068"/>
    <w:rsid w:val="004810B2"/>
    <w:rsid w:val="004A6AB6"/>
    <w:rsid w:val="004D01C5"/>
    <w:rsid w:val="004E7D37"/>
    <w:rsid w:val="004F41C5"/>
    <w:rsid w:val="00500953"/>
    <w:rsid w:val="00503BD1"/>
    <w:rsid w:val="00515BDC"/>
    <w:rsid w:val="0052753B"/>
    <w:rsid w:val="005410D5"/>
    <w:rsid w:val="00563496"/>
    <w:rsid w:val="00576E9C"/>
    <w:rsid w:val="005932DC"/>
    <w:rsid w:val="005A3830"/>
    <w:rsid w:val="005C6252"/>
    <w:rsid w:val="005D500E"/>
    <w:rsid w:val="005F1F04"/>
    <w:rsid w:val="005F43B9"/>
    <w:rsid w:val="005F5E82"/>
    <w:rsid w:val="00606A1C"/>
    <w:rsid w:val="0060750B"/>
    <w:rsid w:val="006135E9"/>
    <w:rsid w:val="006279EF"/>
    <w:rsid w:val="0065629C"/>
    <w:rsid w:val="006572F6"/>
    <w:rsid w:val="006607C3"/>
    <w:rsid w:val="0067766D"/>
    <w:rsid w:val="00696969"/>
    <w:rsid w:val="006E58BA"/>
    <w:rsid w:val="006F0016"/>
    <w:rsid w:val="006F2FF3"/>
    <w:rsid w:val="00714D84"/>
    <w:rsid w:val="00732A4C"/>
    <w:rsid w:val="00737232"/>
    <w:rsid w:val="007420E2"/>
    <w:rsid w:val="00776C64"/>
    <w:rsid w:val="0077779E"/>
    <w:rsid w:val="007A0371"/>
    <w:rsid w:val="007A5D46"/>
    <w:rsid w:val="007B5499"/>
    <w:rsid w:val="007D43CF"/>
    <w:rsid w:val="007E1FFD"/>
    <w:rsid w:val="007F58B0"/>
    <w:rsid w:val="007F5E23"/>
    <w:rsid w:val="00800680"/>
    <w:rsid w:val="008278F7"/>
    <w:rsid w:val="0083005A"/>
    <w:rsid w:val="00832CD7"/>
    <w:rsid w:val="008903F6"/>
    <w:rsid w:val="008E14FC"/>
    <w:rsid w:val="008F003B"/>
    <w:rsid w:val="00907A5F"/>
    <w:rsid w:val="00930AB0"/>
    <w:rsid w:val="00941DCE"/>
    <w:rsid w:val="0098104D"/>
    <w:rsid w:val="009C4C05"/>
    <w:rsid w:val="00A23CFA"/>
    <w:rsid w:val="00A266B5"/>
    <w:rsid w:val="00A35FCC"/>
    <w:rsid w:val="00A928D2"/>
    <w:rsid w:val="00AC157E"/>
    <w:rsid w:val="00AD22E1"/>
    <w:rsid w:val="00B10040"/>
    <w:rsid w:val="00B26526"/>
    <w:rsid w:val="00B51915"/>
    <w:rsid w:val="00B56E76"/>
    <w:rsid w:val="00B65778"/>
    <w:rsid w:val="00B75943"/>
    <w:rsid w:val="00B775B0"/>
    <w:rsid w:val="00BA0C20"/>
    <w:rsid w:val="00BA64F9"/>
    <w:rsid w:val="00BB4BED"/>
    <w:rsid w:val="00BF4B9F"/>
    <w:rsid w:val="00C52F59"/>
    <w:rsid w:val="00C80978"/>
    <w:rsid w:val="00CA4C9F"/>
    <w:rsid w:val="00CB46FB"/>
    <w:rsid w:val="00CC1E96"/>
    <w:rsid w:val="00CF4AFB"/>
    <w:rsid w:val="00CF576A"/>
    <w:rsid w:val="00D150B8"/>
    <w:rsid w:val="00D434BB"/>
    <w:rsid w:val="00D86D29"/>
    <w:rsid w:val="00DB20B4"/>
    <w:rsid w:val="00DB5821"/>
    <w:rsid w:val="00DF0C6D"/>
    <w:rsid w:val="00DF30A5"/>
    <w:rsid w:val="00E031B0"/>
    <w:rsid w:val="00E27B09"/>
    <w:rsid w:val="00E27B52"/>
    <w:rsid w:val="00E45512"/>
    <w:rsid w:val="00E605F2"/>
    <w:rsid w:val="00EC38B1"/>
    <w:rsid w:val="00ED55F8"/>
    <w:rsid w:val="00ED5D26"/>
    <w:rsid w:val="00EE5F0C"/>
    <w:rsid w:val="00F17A33"/>
    <w:rsid w:val="00F21655"/>
    <w:rsid w:val="00F65645"/>
    <w:rsid w:val="00F769BA"/>
    <w:rsid w:val="00F84110"/>
    <w:rsid w:val="00F86BE5"/>
    <w:rsid w:val="00F9264E"/>
    <w:rsid w:val="00FA0AED"/>
    <w:rsid w:val="00FC1D56"/>
    <w:rsid w:val="00FF03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4D716-6900-47F1-BB41-BFBEDB0C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AB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4A6AB6"/>
    <w:rPr>
      <w:rFonts w:ascii="Arial" w:hAnsi="Arial" w:cs="Arial"/>
      <w:sz w:val="24"/>
      <w:lang w:val="es-ES_tradnl" w:eastAsia="es-ES"/>
    </w:rPr>
  </w:style>
  <w:style w:type="paragraph" w:styleId="Textoindependiente">
    <w:name w:val="Body Text"/>
    <w:basedOn w:val="Normal"/>
    <w:link w:val="TextoindependienteCar"/>
    <w:rsid w:val="004A6AB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A6AB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4A6AB6"/>
    <w:pPr>
      <w:tabs>
        <w:tab w:val="center" w:pos="4252"/>
        <w:tab w:val="right" w:pos="8504"/>
      </w:tabs>
    </w:pPr>
  </w:style>
  <w:style w:type="character" w:customStyle="1" w:styleId="PiedepginaCar">
    <w:name w:val="Pie de página Car"/>
    <w:basedOn w:val="Fuentedeprrafopredeter"/>
    <w:link w:val="Piedepgina"/>
    <w:rsid w:val="004A6AB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4A6AB6"/>
  </w:style>
  <w:style w:type="paragraph" w:customStyle="1" w:styleId="Textoindependiente31">
    <w:name w:val="Texto independiente 31"/>
    <w:basedOn w:val="Normal"/>
    <w:rsid w:val="004A6AB6"/>
    <w:pPr>
      <w:spacing w:line="360" w:lineRule="auto"/>
      <w:jc w:val="both"/>
    </w:pPr>
    <w:rPr>
      <w:rFonts w:ascii="Arial" w:hAnsi="Arial"/>
    </w:rPr>
  </w:style>
  <w:style w:type="paragraph" w:customStyle="1" w:styleId="Prrafodelista2">
    <w:name w:val="Párrafo de lista2"/>
    <w:basedOn w:val="Normal"/>
    <w:rsid w:val="004A6AB6"/>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4A6AB6"/>
    <w:pPr>
      <w:ind w:left="708"/>
    </w:pPr>
  </w:style>
  <w:style w:type="paragraph" w:styleId="Sinespaciado">
    <w:name w:val="No Spacing"/>
    <w:uiPriority w:val="1"/>
    <w:qFormat/>
    <w:rsid w:val="004A6AB6"/>
    <w:pPr>
      <w:spacing w:after="0" w:line="240" w:lineRule="auto"/>
    </w:pPr>
    <w:rPr>
      <w:lang w:val="es-ES_tradnl"/>
    </w:rPr>
  </w:style>
  <w:style w:type="paragraph" w:styleId="Encabezado">
    <w:name w:val="header"/>
    <w:basedOn w:val="Normal"/>
    <w:link w:val="EncabezadoCar"/>
    <w:uiPriority w:val="99"/>
    <w:unhideWhenUsed/>
    <w:rsid w:val="004A6AB6"/>
    <w:pPr>
      <w:tabs>
        <w:tab w:val="center" w:pos="4419"/>
        <w:tab w:val="right" w:pos="8838"/>
      </w:tabs>
    </w:pPr>
  </w:style>
  <w:style w:type="character" w:customStyle="1" w:styleId="EncabezadoCar">
    <w:name w:val="Encabezado Car"/>
    <w:basedOn w:val="Fuentedeprrafopredeter"/>
    <w:link w:val="Encabezado"/>
    <w:uiPriority w:val="99"/>
    <w:rsid w:val="004A6AB6"/>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F769BA"/>
    <w:pPr>
      <w:spacing w:line="360" w:lineRule="auto"/>
      <w:jc w:val="both"/>
    </w:pPr>
    <w:rPr>
      <w:rFonts w:ascii="Arial" w:hAnsi="Arial"/>
    </w:rPr>
  </w:style>
  <w:style w:type="paragraph" w:styleId="Textodeglobo">
    <w:name w:val="Balloon Text"/>
    <w:basedOn w:val="Normal"/>
    <w:link w:val="TextodegloboCar"/>
    <w:uiPriority w:val="99"/>
    <w:semiHidden/>
    <w:unhideWhenUsed/>
    <w:rsid w:val="008278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78F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8971">
      <w:bodyDiv w:val="1"/>
      <w:marLeft w:val="0"/>
      <w:marRight w:val="0"/>
      <w:marTop w:val="0"/>
      <w:marBottom w:val="0"/>
      <w:divBdr>
        <w:top w:val="none" w:sz="0" w:space="0" w:color="auto"/>
        <w:left w:val="none" w:sz="0" w:space="0" w:color="auto"/>
        <w:bottom w:val="none" w:sz="0" w:space="0" w:color="auto"/>
        <w:right w:val="none" w:sz="0" w:space="0" w:color="auto"/>
      </w:divBdr>
    </w:div>
    <w:div w:id="1778022501">
      <w:bodyDiv w:val="1"/>
      <w:marLeft w:val="0"/>
      <w:marRight w:val="0"/>
      <w:marTop w:val="0"/>
      <w:marBottom w:val="0"/>
      <w:divBdr>
        <w:top w:val="none" w:sz="0" w:space="0" w:color="auto"/>
        <w:left w:val="none" w:sz="0" w:space="0" w:color="auto"/>
        <w:bottom w:val="none" w:sz="0" w:space="0" w:color="auto"/>
        <w:right w:val="none" w:sz="0" w:space="0" w:color="auto"/>
      </w:divBdr>
    </w:div>
    <w:div w:id="209702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10</Pages>
  <Words>3220</Words>
  <Characters>17714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80</cp:revision>
  <cp:lastPrinted>2016-03-02T16:47:00Z</cp:lastPrinted>
  <dcterms:created xsi:type="dcterms:W3CDTF">2016-01-19T12:47:00Z</dcterms:created>
  <dcterms:modified xsi:type="dcterms:W3CDTF">2016-07-25T14:45:00Z</dcterms:modified>
</cp:coreProperties>
</file>