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6A" w:rsidRPr="00402979" w:rsidRDefault="00717D6A" w:rsidP="00717D6A">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717D6A" w:rsidRDefault="00717D6A" w:rsidP="00717D6A">
      <w:pPr>
        <w:jc w:val="both"/>
        <w:rPr>
          <w:rFonts w:ascii="Arial Narrow" w:hAnsi="Arial Narrow" w:cs="Arial"/>
          <w:b/>
          <w:i/>
          <w:sz w:val="18"/>
          <w:szCs w:val="18"/>
        </w:rPr>
      </w:pPr>
    </w:p>
    <w:p w:rsidR="00717D6A" w:rsidRPr="00717D6A" w:rsidRDefault="00717D6A" w:rsidP="00717D6A">
      <w:pPr>
        <w:jc w:val="both"/>
        <w:rPr>
          <w:rFonts w:ascii="Arial Narrow" w:hAnsi="Arial Narrow" w:cs="Arial"/>
          <w:sz w:val="18"/>
          <w:szCs w:val="18"/>
        </w:rPr>
      </w:pPr>
      <w:r w:rsidRPr="00717D6A">
        <w:rPr>
          <w:rFonts w:ascii="Arial Narrow" w:hAnsi="Arial Narrow" w:cs="Arial"/>
          <w:b/>
          <w:sz w:val="18"/>
          <w:szCs w:val="18"/>
        </w:rPr>
        <w:t>Providencia</w:t>
      </w:r>
      <w:r w:rsidRPr="00717D6A">
        <w:rPr>
          <w:rFonts w:ascii="Arial Narrow" w:hAnsi="Arial Narrow" w:cs="Arial"/>
          <w:sz w:val="18"/>
          <w:szCs w:val="18"/>
        </w:rPr>
        <w:t>:</w:t>
      </w:r>
      <w:r w:rsidRPr="00717D6A">
        <w:rPr>
          <w:rFonts w:ascii="Arial Narrow" w:hAnsi="Arial Narrow" w:cs="Arial"/>
          <w:b/>
          <w:sz w:val="18"/>
          <w:szCs w:val="18"/>
        </w:rPr>
        <w:t xml:space="preserve"> </w:t>
      </w:r>
      <w:r w:rsidR="00653BF0">
        <w:rPr>
          <w:rFonts w:ascii="Arial Narrow" w:hAnsi="Arial Narrow" w:cs="Arial"/>
          <w:sz w:val="18"/>
          <w:szCs w:val="18"/>
        </w:rPr>
        <w:tab/>
        <w:t xml:space="preserve">      </w:t>
      </w:r>
      <w:r w:rsidRPr="00717D6A">
        <w:rPr>
          <w:rFonts w:ascii="Arial Narrow" w:hAnsi="Arial Narrow" w:cs="Arial"/>
          <w:sz w:val="18"/>
          <w:szCs w:val="18"/>
        </w:rPr>
        <w:t>Sentencia de Segunda Instancia, jueves 17 de marzo de 2015.</w:t>
      </w:r>
    </w:p>
    <w:p w:rsidR="00717D6A" w:rsidRPr="00717D6A" w:rsidRDefault="00717D6A" w:rsidP="00717D6A">
      <w:pPr>
        <w:jc w:val="both"/>
        <w:rPr>
          <w:rFonts w:ascii="Arial Narrow" w:hAnsi="Arial Narrow" w:cs="Arial"/>
          <w:bCs/>
          <w:sz w:val="18"/>
          <w:szCs w:val="18"/>
        </w:rPr>
      </w:pPr>
      <w:r w:rsidRPr="00717D6A">
        <w:rPr>
          <w:rFonts w:ascii="Arial Narrow" w:hAnsi="Arial Narrow" w:cs="Arial"/>
          <w:b/>
          <w:bCs/>
          <w:sz w:val="18"/>
          <w:szCs w:val="18"/>
        </w:rPr>
        <w:t>Radicación No</w:t>
      </w:r>
      <w:r w:rsidRPr="00717D6A">
        <w:rPr>
          <w:rFonts w:ascii="Arial Narrow" w:hAnsi="Arial Narrow" w:cs="Arial"/>
          <w:bCs/>
          <w:sz w:val="18"/>
          <w:szCs w:val="18"/>
        </w:rPr>
        <w:t>:</w:t>
      </w:r>
      <w:r w:rsidR="00653BF0">
        <w:rPr>
          <w:rFonts w:ascii="Arial Narrow" w:hAnsi="Arial Narrow" w:cs="Arial"/>
          <w:b/>
          <w:bCs/>
          <w:sz w:val="18"/>
          <w:szCs w:val="18"/>
        </w:rPr>
        <w:t xml:space="preserve"> </w:t>
      </w:r>
      <w:r w:rsidR="00653BF0">
        <w:rPr>
          <w:rFonts w:ascii="Arial Narrow" w:hAnsi="Arial Narrow" w:cs="Arial"/>
          <w:b/>
          <w:bCs/>
          <w:sz w:val="18"/>
          <w:szCs w:val="18"/>
        </w:rPr>
        <w:tab/>
        <w:t xml:space="preserve">      </w:t>
      </w:r>
      <w:r w:rsidRPr="00717D6A">
        <w:rPr>
          <w:rFonts w:ascii="Arial Narrow" w:hAnsi="Arial Narrow" w:cs="Arial"/>
          <w:bCs/>
          <w:sz w:val="18"/>
          <w:szCs w:val="18"/>
        </w:rPr>
        <w:t>66001-31-05-005-2014-00162-01</w:t>
      </w:r>
    </w:p>
    <w:p w:rsidR="00717D6A" w:rsidRPr="00717D6A" w:rsidRDefault="00717D6A" w:rsidP="00717D6A">
      <w:pPr>
        <w:jc w:val="both"/>
        <w:rPr>
          <w:rFonts w:ascii="Arial Narrow" w:hAnsi="Arial Narrow" w:cs="Arial"/>
          <w:iCs/>
          <w:sz w:val="18"/>
          <w:szCs w:val="18"/>
        </w:rPr>
      </w:pPr>
      <w:r w:rsidRPr="00717D6A">
        <w:rPr>
          <w:rFonts w:ascii="Arial Narrow" w:hAnsi="Arial Narrow" w:cs="Arial"/>
          <w:b/>
          <w:bCs/>
          <w:iCs/>
          <w:sz w:val="18"/>
          <w:szCs w:val="18"/>
        </w:rPr>
        <w:t>Proceso</w:t>
      </w:r>
      <w:r w:rsidRPr="00717D6A">
        <w:rPr>
          <w:rFonts w:ascii="Arial Narrow" w:hAnsi="Arial Narrow" w:cs="Arial"/>
          <w:bCs/>
          <w:iCs/>
          <w:sz w:val="18"/>
          <w:szCs w:val="18"/>
        </w:rPr>
        <w:t>:</w:t>
      </w:r>
      <w:r w:rsidRPr="00717D6A">
        <w:rPr>
          <w:rFonts w:ascii="Arial Narrow" w:hAnsi="Arial Narrow" w:cs="Arial"/>
          <w:iCs/>
          <w:sz w:val="18"/>
          <w:szCs w:val="18"/>
        </w:rPr>
        <w:t xml:space="preserve"> </w:t>
      </w:r>
      <w:r w:rsidR="00653BF0">
        <w:rPr>
          <w:rFonts w:ascii="Arial Narrow" w:hAnsi="Arial Narrow" w:cs="Arial"/>
          <w:b/>
          <w:iCs/>
          <w:sz w:val="18"/>
          <w:szCs w:val="18"/>
        </w:rPr>
        <w:tab/>
        <w:t xml:space="preserve">                       </w:t>
      </w:r>
      <w:r w:rsidRPr="00717D6A">
        <w:rPr>
          <w:rFonts w:ascii="Arial Narrow" w:hAnsi="Arial Narrow" w:cs="Arial"/>
          <w:iCs/>
          <w:sz w:val="18"/>
          <w:szCs w:val="18"/>
        </w:rPr>
        <w:t>Ordinario Laboral.</w:t>
      </w:r>
    </w:p>
    <w:p w:rsidR="00717D6A" w:rsidRPr="00717D6A" w:rsidRDefault="00717D6A" w:rsidP="00717D6A">
      <w:pPr>
        <w:ind w:firstLine="6"/>
        <w:jc w:val="both"/>
        <w:rPr>
          <w:rFonts w:ascii="Arial Narrow" w:hAnsi="Arial Narrow" w:cs="Arial"/>
          <w:bCs/>
          <w:sz w:val="18"/>
          <w:szCs w:val="18"/>
        </w:rPr>
      </w:pPr>
      <w:r w:rsidRPr="00717D6A">
        <w:rPr>
          <w:rFonts w:ascii="Arial Narrow" w:hAnsi="Arial Narrow" w:cs="Arial"/>
          <w:b/>
          <w:iCs/>
          <w:sz w:val="18"/>
          <w:szCs w:val="18"/>
        </w:rPr>
        <w:t>Demandante</w:t>
      </w:r>
      <w:r w:rsidR="00653BF0">
        <w:rPr>
          <w:rFonts w:ascii="Arial Narrow" w:hAnsi="Arial Narrow" w:cs="Arial"/>
          <w:iCs/>
          <w:sz w:val="18"/>
          <w:szCs w:val="18"/>
        </w:rPr>
        <w:t xml:space="preserve">:                  </w:t>
      </w:r>
      <w:r w:rsidRPr="00717D6A">
        <w:rPr>
          <w:rFonts w:ascii="Arial Narrow" w:hAnsi="Arial Narrow" w:cs="Arial"/>
          <w:iCs/>
          <w:sz w:val="18"/>
          <w:szCs w:val="18"/>
        </w:rPr>
        <w:t>María Efigenia Navales de Torres</w:t>
      </w:r>
    </w:p>
    <w:p w:rsidR="00717D6A" w:rsidRPr="00717D6A" w:rsidRDefault="00717D6A" w:rsidP="00717D6A">
      <w:pPr>
        <w:ind w:firstLine="6"/>
        <w:jc w:val="both"/>
        <w:rPr>
          <w:rFonts w:ascii="Arial Narrow" w:hAnsi="Arial Narrow" w:cs="Arial"/>
          <w:bCs/>
          <w:sz w:val="18"/>
          <w:szCs w:val="18"/>
        </w:rPr>
      </w:pPr>
      <w:r w:rsidRPr="00717D6A">
        <w:rPr>
          <w:rFonts w:ascii="Arial Narrow" w:hAnsi="Arial Narrow" w:cs="Arial"/>
          <w:b/>
          <w:bCs/>
          <w:sz w:val="18"/>
          <w:szCs w:val="18"/>
        </w:rPr>
        <w:t>Demandado:</w:t>
      </w:r>
      <w:r w:rsidR="00653BF0">
        <w:rPr>
          <w:rFonts w:ascii="Arial Narrow" w:hAnsi="Arial Narrow" w:cs="Arial"/>
          <w:bCs/>
          <w:sz w:val="18"/>
          <w:szCs w:val="18"/>
        </w:rPr>
        <w:t xml:space="preserve">                   </w:t>
      </w:r>
      <w:r w:rsidRPr="00717D6A">
        <w:rPr>
          <w:rFonts w:ascii="Arial Narrow" w:hAnsi="Arial Narrow" w:cs="Arial"/>
          <w:bCs/>
          <w:sz w:val="18"/>
          <w:szCs w:val="18"/>
        </w:rPr>
        <w:t>Colpensiones</w:t>
      </w:r>
    </w:p>
    <w:p w:rsidR="00717D6A" w:rsidRPr="00717D6A" w:rsidRDefault="00717D6A" w:rsidP="00717D6A">
      <w:pPr>
        <w:jc w:val="both"/>
        <w:rPr>
          <w:rFonts w:ascii="Arial Narrow" w:hAnsi="Arial Narrow" w:cs="Arial"/>
          <w:sz w:val="18"/>
          <w:szCs w:val="18"/>
        </w:rPr>
      </w:pPr>
      <w:r w:rsidRPr="00717D6A">
        <w:rPr>
          <w:rFonts w:ascii="Arial Narrow" w:hAnsi="Arial Narrow" w:cs="Arial"/>
          <w:b/>
          <w:sz w:val="18"/>
          <w:szCs w:val="18"/>
        </w:rPr>
        <w:t>Juzgado de origen</w:t>
      </w:r>
      <w:r w:rsidR="00653BF0">
        <w:rPr>
          <w:rFonts w:ascii="Arial Narrow" w:hAnsi="Arial Narrow" w:cs="Arial"/>
          <w:sz w:val="18"/>
          <w:szCs w:val="18"/>
        </w:rPr>
        <w:t xml:space="preserve">:        </w:t>
      </w:r>
      <w:r w:rsidRPr="00717D6A">
        <w:rPr>
          <w:rFonts w:ascii="Arial Narrow" w:hAnsi="Arial Narrow" w:cs="Arial"/>
          <w:sz w:val="18"/>
          <w:szCs w:val="18"/>
        </w:rPr>
        <w:t>Quinto Laboral del Circuito de Pereira.</w:t>
      </w:r>
    </w:p>
    <w:p w:rsidR="00717D6A" w:rsidRPr="00081316" w:rsidRDefault="00653BF0" w:rsidP="00717D6A">
      <w:pPr>
        <w:jc w:val="both"/>
        <w:rPr>
          <w:rFonts w:ascii="Arial Narrow" w:hAnsi="Arial Narrow" w:cs="Arial"/>
          <w:b/>
          <w:iCs/>
          <w:sz w:val="18"/>
          <w:szCs w:val="18"/>
        </w:rPr>
      </w:pPr>
      <w:r>
        <w:rPr>
          <w:rFonts w:ascii="Arial Narrow" w:hAnsi="Arial Narrow" w:cs="Arial"/>
          <w:b/>
          <w:iCs/>
          <w:sz w:val="18"/>
          <w:szCs w:val="18"/>
        </w:rPr>
        <w:t xml:space="preserve">Magistrado Ponente:      </w:t>
      </w:r>
      <w:r w:rsidR="00717D6A" w:rsidRPr="00081316">
        <w:rPr>
          <w:rFonts w:ascii="Arial Narrow" w:hAnsi="Arial Narrow" w:cs="Arial"/>
          <w:iCs/>
          <w:sz w:val="18"/>
          <w:szCs w:val="18"/>
        </w:rPr>
        <w:t>Francisco Javier Tamayo Tabares.</w:t>
      </w:r>
    </w:p>
    <w:p w:rsidR="00653BF0" w:rsidRDefault="00717D6A" w:rsidP="004B26E8">
      <w:pPr>
        <w:ind w:left="2127" w:hanging="2127"/>
        <w:jc w:val="both"/>
        <w:rPr>
          <w:rFonts w:ascii="Arial Narrow" w:hAnsi="Arial Narrow" w:cs="Arial"/>
          <w:b/>
          <w:bCs/>
          <w:sz w:val="18"/>
          <w:szCs w:val="18"/>
        </w:rPr>
      </w:pPr>
      <w:r w:rsidRPr="00081316">
        <w:rPr>
          <w:rFonts w:ascii="Arial Narrow" w:hAnsi="Arial Narrow" w:cs="Arial"/>
          <w:b/>
          <w:bCs/>
          <w:sz w:val="18"/>
          <w:szCs w:val="18"/>
        </w:rPr>
        <w:t xml:space="preserve">Tema a tratar: </w:t>
      </w:r>
      <w:r w:rsidRPr="00081316">
        <w:rPr>
          <w:rFonts w:ascii="Arial Narrow" w:hAnsi="Arial Narrow" w:cs="Arial"/>
          <w:b/>
          <w:bCs/>
          <w:sz w:val="18"/>
          <w:szCs w:val="18"/>
        </w:rPr>
        <w:tab/>
      </w:r>
    </w:p>
    <w:p w:rsidR="004B26E8" w:rsidRPr="00D54252" w:rsidRDefault="004B26E8" w:rsidP="00653BF0">
      <w:pPr>
        <w:ind w:left="1701"/>
        <w:jc w:val="both"/>
        <w:rPr>
          <w:rFonts w:ascii="Arial" w:hAnsi="Arial" w:cs="Arial"/>
          <w:bCs/>
          <w:color w:val="404040" w:themeColor="text1" w:themeTint="BF"/>
          <w:spacing w:val="-6"/>
          <w:sz w:val="18"/>
          <w:szCs w:val="18"/>
        </w:rPr>
      </w:pPr>
      <w:r w:rsidRPr="00D54252">
        <w:rPr>
          <w:rFonts w:ascii="Arial" w:hAnsi="Arial" w:cs="Arial"/>
          <w:bCs/>
          <w:color w:val="404040" w:themeColor="text1" w:themeTint="BF"/>
          <w:spacing w:val="-6"/>
          <w:sz w:val="18"/>
          <w:szCs w:val="18"/>
        </w:rPr>
        <w:t>PRINCIPIO DE EXPECTATIVA LEGÍTIMA/ Posibilidad de extender los beneficios del régimen de transición y aplicar los requisitos para acceder a la pensión de vejez exigidos en la norma vigente para la fecha en que se cumplió la edad mínima</w:t>
      </w:r>
      <w:r w:rsidR="00D54252" w:rsidRPr="00D54252">
        <w:rPr>
          <w:rFonts w:ascii="Arial" w:hAnsi="Arial" w:cs="Arial"/>
          <w:bCs/>
          <w:color w:val="404040" w:themeColor="text1" w:themeTint="BF"/>
          <w:spacing w:val="-6"/>
          <w:sz w:val="18"/>
          <w:szCs w:val="18"/>
        </w:rPr>
        <w:t xml:space="preserve"> requerida,</w:t>
      </w:r>
      <w:r w:rsidRPr="00D54252">
        <w:rPr>
          <w:rFonts w:ascii="Arial" w:hAnsi="Arial" w:cs="Arial"/>
          <w:bCs/>
          <w:color w:val="404040" w:themeColor="text1" w:themeTint="BF"/>
          <w:spacing w:val="-6"/>
          <w:sz w:val="18"/>
          <w:szCs w:val="18"/>
        </w:rPr>
        <w:t xml:space="preserve"> así el lím</w:t>
      </w:r>
      <w:r w:rsidR="00AB2375">
        <w:rPr>
          <w:rFonts w:ascii="Arial" w:hAnsi="Arial" w:cs="Arial"/>
          <w:bCs/>
          <w:color w:val="404040" w:themeColor="text1" w:themeTint="BF"/>
          <w:spacing w:val="-6"/>
          <w:sz w:val="18"/>
          <w:szCs w:val="18"/>
        </w:rPr>
        <w:t>ite de semanas se hubiere</w:t>
      </w:r>
      <w:r w:rsidRPr="00D54252">
        <w:rPr>
          <w:rFonts w:ascii="Arial" w:hAnsi="Arial" w:cs="Arial"/>
          <w:bCs/>
          <w:color w:val="404040" w:themeColor="text1" w:themeTint="BF"/>
          <w:spacing w:val="-6"/>
          <w:sz w:val="18"/>
          <w:szCs w:val="18"/>
        </w:rPr>
        <w:t xml:space="preserve"> alcanzado luego de que empezara a regir la norma que</w:t>
      </w:r>
      <w:r w:rsidR="00D54252" w:rsidRPr="00D54252">
        <w:rPr>
          <w:rFonts w:ascii="Arial" w:hAnsi="Arial" w:cs="Arial"/>
          <w:bCs/>
          <w:color w:val="404040" w:themeColor="text1" w:themeTint="BF"/>
          <w:spacing w:val="-6"/>
          <w:sz w:val="18"/>
          <w:szCs w:val="18"/>
        </w:rPr>
        <w:t xml:space="preserve"> entró a suplir</w:t>
      </w:r>
      <w:r w:rsidRPr="00D54252">
        <w:rPr>
          <w:rFonts w:ascii="Arial" w:hAnsi="Arial" w:cs="Arial"/>
          <w:bCs/>
          <w:color w:val="404040" w:themeColor="text1" w:themeTint="BF"/>
          <w:spacing w:val="-6"/>
          <w:sz w:val="18"/>
          <w:szCs w:val="18"/>
        </w:rPr>
        <w:t xml:space="preserve"> a aquella  </w:t>
      </w:r>
    </w:p>
    <w:p w:rsidR="004B26E8" w:rsidRPr="00D54252" w:rsidRDefault="004B26E8" w:rsidP="00D54252">
      <w:pPr>
        <w:jc w:val="both"/>
        <w:rPr>
          <w:rFonts w:ascii="Arial" w:hAnsi="Arial" w:cs="Arial"/>
          <w:bCs/>
          <w:color w:val="404040" w:themeColor="text1" w:themeTint="BF"/>
          <w:spacing w:val="-6"/>
          <w:sz w:val="18"/>
          <w:szCs w:val="18"/>
        </w:rPr>
      </w:pPr>
    </w:p>
    <w:p w:rsidR="004B26E8" w:rsidRPr="00D54252" w:rsidRDefault="004B26E8" w:rsidP="00653BF0">
      <w:pPr>
        <w:ind w:left="1701"/>
        <w:jc w:val="both"/>
        <w:rPr>
          <w:rFonts w:ascii="Arial" w:hAnsi="Arial" w:cs="Arial"/>
          <w:bCs/>
          <w:color w:val="404040" w:themeColor="text1" w:themeTint="BF"/>
          <w:spacing w:val="-6"/>
          <w:sz w:val="18"/>
          <w:szCs w:val="18"/>
        </w:rPr>
      </w:pPr>
      <w:r w:rsidRPr="00D54252">
        <w:rPr>
          <w:rFonts w:ascii="Arial" w:hAnsi="Arial" w:cs="Arial"/>
          <w:bCs/>
          <w:color w:val="404040" w:themeColor="text1" w:themeTint="BF"/>
          <w:spacing w:val="-6"/>
          <w:sz w:val="18"/>
          <w:szCs w:val="18"/>
        </w:rPr>
        <w:t>“El aumento gradual de las cotizaciones, implementado a partir del 2005, en virtud de las voces de la Ley 797 de 2003, no es de recibo para la afiliada María Efigenia Navales Torres, persona que para el 21 de mayo de 1998, cumplió los 55 años de edad, por lo que la norma que para esa calenda gobernaba la prestación aquí reclamada, era la Ley 100 de 1993 en su texto original, la cual imponía como requisitos para acceder a la pensión de vejez, haber cumplido 55 años de edad, en el caso de las mujeres y haber sufragado 1.000 semanas en cualquier tiempo (…)”</w:t>
      </w:r>
    </w:p>
    <w:p w:rsidR="004B26E8" w:rsidRPr="00D54252" w:rsidRDefault="004B26E8" w:rsidP="00653BF0">
      <w:pPr>
        <w:ind w:left="1701"/>
        <w:jc w:val="both"/>
        <w:rPr>
          <w:rFonts w:ascii="Arial" w:hAnsi="Arial" w:cs="Arial"/>
          <w:bCs/>
          <w:color w:val="404040" w:themeColor="text1" w:themeTint="BF"/>
          <w:spacing w:val="-6"/>
          <w:sz w:val="18"/>
          <w:szCs w:val="18"/>
        </w:rPr>
      </w:pPr>
    </w:p>
    <w:p w:rsidR="004B26E8" w:rsidRPr="00D54252" w:rsidRDefault="004B26E8" w:rsidP="00653BF0">
      <w:pPr>
        <w:ind w:left="1701"/>
        <w:jc w:val="both"/>
        <w:rPr>
          <w:rFonts w:ascii="Arial" w:hAnsi="Arial" w:cs="Arial"/>
          <w:bCs/>
          <w:color w:val="404040" w:themeColor="text1" w:themeTint="BF"/>
          <w:spacing w:val="-6"/>
          <w:sz w:val="18"/>
          <w:szCs w:val="18"/>
        </w:rPr>
      </w:pPr>
      <w:r w:rsidRPr="00D54252">
        <w:rPr>
          <w:rFonts w:ascii="Arial" w:hAnsi="Arial" w:cs="Arial"/>
          <w:bCs/>
          <w:color w:val="404040" w:themeColor="text1" w:themeTint="BF"/>
          <w:spacing w:val="-6"/>
          <w:sz w:val="18"/>
          <w:szCs w:val="18"/>
        </w:rPr>
        <w:t xml:space="preserve">“(…) a todo afiliado a la seguridad social, le asiste el derecho de conocer anteladamente los requisitos con los cuales alcanzará el beneficio pensional, sin menoscabo de la configuración legislativa, puesto que aunque con el sólo cumplimiento de la edad, no se consolida el derecho a su titular, lo cierto es que esa normativa le crea una expectativa legítima, con las exigencias en ella previstas (55 años de edad y 1.000 semanas) (…)” </w:t>
      </w:r>
    </w:p>
    <w:p w:rsidR="004B26E8" w:rsidRPr="00D54252" w:rsidRDefault="004B26E8" w:rsidP="00653BF0">
      <w:pPr>
        <w:ind w:left="1701"/>
        <w:jc w:val="both"/>
        <w:rPr>
          <w:rFonts w:ascii="Arial" w:hAnsi="Arial" w:cs="Arial"/>
          <w:bCs/>
          <w:color w:val="404040" w:themeColor="text1" w:themeTint="BF"/>
          <w:spacing w:val="-6"/>
          <w:sz w:val="18"/>
          <w:szCs w:val="18"/>
        </w:rPr>
      </w:pPr>
    </w:p>
    <w:p w:rsidR="00412B29" w:rsidRPr="00AB2375" w:rsidRDefault="004B26E8" w:rsidP="00AB2375">
      <w:pPr>
        <w:ind w:left="1701"/>
        <w:jc w:val="both"/>
        <w:rPr>
          <w:rFonts w:ascii="Arial" w:hAnsi="Arial" w:cs="Arial"/>
          <w:color w:val="404040" w:themeColor="text1" w:themeTint="BF"/>
          <w:spacing w:val="-6"/>
          <w:sz w:val="16"/>
          <w:szCs w:val="18"/>
        </w:rPr>
      </w:pPr>
      <w:r w:rsidRPr="00D54252">
        <w:rPr>
          <w:rFonts w:ascii="Arial" w:hAnsi="Arial" w:cs="Arial"/>
          <w:bCs/>
          <w:color w:val="404040" w:themeColor="text1" w:themeTint="BF"/>
          <w:spacing w:val="-6"/>
          <w:sz w:val="16"/>
          <w:szCs w:val="18"/>
        </w:rPr>
        <w:t>Cita: Corte Suprema de Justicia, Sala Laboral, sentencia de 30 de abril de 2014 -rad. 43892-</w:t>
      </w:r>
    </w:p>
    <w:p w:rsidR="00412B29" w:rsidRPr="00081316" w:rsidRDefault="00412B29" w:rsidP="00412B29">
      <w:pPr>
        <w:pStyle w:val="Sinespaciado"/>
      </w:pPr>
    </w:p>
    <w:p w:rsidR="00717D6A" w:rsidRPr="00394E0B" w:rsidRDefault="00717D6A" w:rsidP="00717D6A">
      <w:pPr>
        <w:spacing w:line="360" w:lineRule="auto"/>
        <w:ind w:firstLine="840"/>
        <w:rPr>
          <w:rFonts w:ascii="Arial Narrow" w:hAnsi="Arial Narrow" w:cs="Arial"/>
          <w:b/>
          <w:sz w:val="28"/>
          <w:szCs w:val="28"/>
        </w:rPr>
      </w:pPr>
      <w:r w:rsidRPr="00394E0B">
        <w:rPr>
          <w:rFonts w:ascii="Arial Narrow" w:hAnsi="Arial Narrow" w:cs="Arial"/>
          <w:b/>
          <w:sz w:val="28"/>
          <w:szCs w:val="28"/>
          <w:u w:val="single"/>
        </w:rPr>
        <w:t>AUDIENCIA PÚBLICA</w:t>
      </w:r>
      <w:r w:rsidRPr="00394E0B">
        <w:rPr>
          <w:rFonts w:ascii="Arial Narrow" w:hAnsi="Arial Narrow" w:cs="Arial"/>
          <w:b/>
          <w:sz w:val="28"/>
          <w:szCs w:val="28"/>
        </w:rPr>
        <w:t>:</w:t>
      </w:r>
    </w:p>
    <w:p w:rsidR="00717D6A" w:rsidRPr="00394E0B" w:rsidRDefault="00717D6A" w:rsidP="00717D6A">
      <w:pPr>
        <w:pStyle w:val="Sinespaciado"/>
      </w:pPr>
    </w:p>
    <w:p w:rsidR="00717D6A" w:rsidRPr="00394E0B" w:rsidRDefault="00717D6A" w:rsidP="00717D6A">
      <w:pPr>
        <w:spacing w:line="360" w:lineRule="auto"/>
        <w:ind w:firstLine="851"/>
        <w:jc w:val="both"/>
        <w:rPr>
          <w:rFonts w:ascii="Arial Narrow" w:hAnsi="Arial Narrow" w:cs="Arial"/>
          <w:b/>
          <w:bCs/>
          <w:i/>
          <w:iCs/>
          <w:sz w:val="28"/>
          <w:szCs w:val="28"/>
        </w:rPr>
      </w:pPr>
      <w:r w:rsidRPr="00394E0B">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diecisiete </w:t>
      </w:r>
      <w:r w:rsidRPr="00394E0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17</w:t>
      </w:r>
      <w:r w:rsidRPr="00394E0B">
        <w:rPr>
          <w:rFonts w:ascii="Arial Narrow" w:eastAsia="Calibri" w:hAnsi="Arial Narrow" w:cs="Arial"/>
          <w:sz w:val="28"/>
          <w:szCs w:val="28"/>
          <w:lang w:val="es-CO" w:eastAsia="en-US"/>
        </w:rPr>
        <w:t>) dí</w:t>
      </w:r>
      <w:r>
        <w:rPr>
          <w:rFonts w:ascii="Arial Narrow" w:eastAsia="Calibri" w:hAnsi="Arial Narrow" w:cs="Arial"/>
          <w:sz w:val="28"/>
          <w:szCs w:val="28"/>
          <w:lang w:val="es-CO" w:eastAsia="en-US"/>
        </w:rPr>
        <w:t>as del mes de marzo de dos mil dieciséis (2016</w:t>
      </w:r>
      <w:r w:rsidRPr="00394E0B">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once y quince minutos de la mañana </w:t>
      </w:r>
      <w:r w:rsidRPr="00394E0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11:15 a.m.)</w:t>
      </w:r>
      <w:r w:rsidRPr="00394E0B">
        <w:rPr>
          <w:rFonts w:ascii="Arial Narrow" w:eastAsia="Calibri" w:hAnsi="Arial Narrow" w:cs="Arial"/>
          <w:sz w:val="28"/>
          <w:szCs w:val="28"/>
          <w:lang w:val="es-CO" w:eastAsia="en-US"/>
        </w:rPr>
        <w:t xml:space="preserve">, </w:t>
      </w:r>
      <w:r w:rsidRPr="00394E0B">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394E0B">
        <w:rPr>
          <w:rFonts w:ascii="Arial Narrow" w:hAnsi="Arial Narrow" w:cs="Tahoma"/>
          <w:bCs/>
          <w:color w:val="000000"/>
          <w:sz w:val="28"/>
          <w:szCs w:val="28"/>
          <w:lang w:eastAsia="es-CO"/>
        </w:rPr>
        <w:t xml:space="preserve">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recurso de apelación interpuesto por el vocero judicial de la demandante contra</w:t>
      </w:r>
      <w:r w:rsidRPr="00394E0B">
        <w:rPr>
          <w:rFonts w:ascii="Arial Narrow" w:hAnsi="Arial Narrow" w:cs="Tahoma"/>
          <w:bCs/>
          <w:color w:val="000000"/>
          <w:sz w:val="28"/>
          <w:szCs w:val="28"/>
          <w:lang w:eastAsia="es-CO"/>
        </w:rPr>
        <w:t xml:space="preserve"> la sentencia </w:t>
      </w:r>
      <w:r w:rsidRPr="00394E0B">
        <w:rPr>
          <w:rFonts w:ascii="Arial Narrow" w:hAnsi="Arial Narrow" w:cs="Arial"/>
          <w:sz w:val="28"/>
          <w:szCs w:val="28"/>
        </w:rPr>
        <w:t xml:space="preserve">proferida el </w:t>
      </w:r>
      <w:r>
        <w:rPr>
          <w:rFonts w:ascii="Arial Narrow" w:hAnsi="Arial Narrow" w:cs="Arial"/>
          <w:sz w:val="28"/>
          <w:szCs w:val="28"/>
        </w:rPr>
        <w:t>16 de septiembre de 2014</w:t>
      </w:r>
      <w:r w:rsidRPr="00394E0B">
        <w:rPr>
          <w:rFonts w:ascii="Arial Narrow" w:hAnsi="Arial Narrow" w:cs="Arial"/>
          <w:sz w:val="28"/>
          <w:szCs w:val="28"/>
        </w:rPr>
        <w:t xml:space="preserve"> por el Juzgado Cuarto Laboral del Circuito de Pereira, dentro del proceso ordinario laboral promovido por </w:t>
      </w:r>
      <w:r w:rsidRPr="00394E0B">
        <w:rPr>
          <w:rFonts w:ascii="Arial Narrow" w:hAnsi="Arial Narrow" w:cs="Arial"/>
          <w:b/>
          <w:i/>
          <w:sz w:val="28"/>
          <w:szCs w:val="28"/>
        </w:rPr>
        <w:t>M</w:t>
      </w:r>
      <w:r>
        <w:rPr>
          <w:rFonts w:ascii="Arial Narrow" w:hAnsi="Arial Narrow" w:cs="Arial"/>
          <w:b/>
          <w:i/>
          <w:sz w:val="28"/>
          <w:szCs w:val="28"/>
        </w:rPr>
        <w:t xml:space="preserve">aría Efigenia Navales de Torres </w:t>
      </w:r>
      <w:r w:rsidRPr="00394E0B">
        <w:rPr>
          <w:rFonts w:ascii="Arial Narrow" w:hAnsi="Arial Narrow" w:cs="Arial"/>
          <w:sz w:val="28"/>
          <w:szCs w:val="28"/>
        </w:rPr>
        <w:t xml:space="preserve">contra </w:t>
      </w:r>
      <w:r w:rsidRPr="00717D6A">
        <w:rPr>
          <w:rFonts w:ascii="Arial Narrow" w:hAnsi="Arial Narrow" w:cs="Arial"/>
          <w:sz w:val="28"/>
          <w:szCs w:val="28"/>
        </w:rPr>
        <w:t>la</w:t>
      </w:r>
      <w:r w:rsidRPr="00394E0B">
        <w:rPr>
          <w:rFonts w:ascii="Arial Narrow" w:hAnsi="Arial Narrow" w:cs="Arial"/>
          <w:b/>
          <w:i/>
          <w:sz w:val="28"/>
          <w:szCs w:val="28"/>
        </w:rPr>
        <w:t xml:space="preserve"> Administradora Colombiana de Pensiones </w:t>
      </w:r>
      <w:r w:rsidRPr="00394E0B">
        <w:rPr>
          <w:rFonts w:ascii="Arial Narrow" w:hAnsi="Arial Narrow" w:cs="Arial"/>
          <w:b/>
          <w:bCs/>
          <w:i/>
          <w:sz w:val="28"/>
          <w:szCs w:val="28"/>
        </w:rPr>
        <w:t>Colpensiones</w:t>
      </w:r>
      <w:r w:rsidRPr="00394E0B">
        <w:rPr>
          <w:rFonts w:ascii="Arial Narrow" w:hAnsi="Arial Narrow" w:cs="Arial"/>
          <w:b/>
          <w:bCs/>
          <w:i/>
          <w:iCs/>
          <w:sz w:val="28"/>
          <w:szCs w:val="28"/>
        </w:rPr>
        <w:t>.</w:t>
      </w:r>
    </w:p>
    <w:p w:rsidR="00717D6A" w:rsidRPr="00394E0B" w:rsidRDefault="00717D6A" w:rsidP="00717D6A">
      <w:pPr>
        <w:ind w:firstLine="851"/>
        <w:jc w:val="both"/>
        <w:rPr>
          <w:rFonts w:ascii="Arial Narrow" w:hAnsi="Arial Narrow" w:cs="Arial"/>
          <w:bCs/>
          <w:iCs/>
          <w:sz w:val="28"/>
          <w:szCs w:val="28"/>
        </w:rPr>
      </w:pPr>
    </w:p>
    <w:p w:rsidR="00717D6A" w:rsidRPr="00394E0B" w:rsidRDefault="00717D6A" w:rsidP="00717D6A">
      <w:pPr>
        <w:shd w:val="clear" w:color="auto" w:fill="FFFFFF"/>
        <w:spacing w:line="360" w:lineRule="atLeast"/>
        <w:ind w:firstLine="708"/>
        <w:jc w:val="both"/>
        <w:rPr>
          <w:rFonts w:ascii="Arial Narrow" w:hAnsi="Arial Narrow" w:cs="Tahoma"/>
          <w:b/>
          <w:bCs/>
          <w:color w:val="000000"/>
          <w:sz w:val="28"/>
          <w:szCs w:val="28"/>
          <w:lang w:eastAsia="es-CO"/>
        </w:rPr>
      </w:pPr>
      <w:r w:rsidRPr="00394E0B">
        <w:rPr>
          <w:rFonts w:ascii="Arial Narrow" w:hAnsi="Arial Narrow" w:cs="Tahoma"/>
          <w:b/>
          <w:bCs/>
          <w:color w:val="000000"/>
          <w:sz w:val="28"/>
          <w:szCs w:val="28"/>
          <w:lang w:eastAsia="es-CO"/>
        </w:rPr>
        <w:t>IDENTIFICACIÓN DE LOS PRESENTES:</w:t>
      </w:r>
    </w:p>
    <w:p w:rsidR="00717D6A" w:rsidRPr="00394E0B" w:rsidRDefault="00717D6A" w:rsidP="00717D6A">
      <w:pPr>
        <w:shd w:val="clear" w:color="auto" w:fill="FFFFFF"/>
        <w:spacing w:line="360" w:lineRule="atLeast"/>
        <w:jc w:val="both"/>
        <w:rPr>
          <w:rFonts w:ascii="Arial Narrow" w:hAnsi="Arial Narrow" w:cs="Tahoma"/>
          <w:b/>
          <w:bCs/>
          <w:color w:val="000000"/>
          <w:sz w:val="28"/>
          <w:szCs w:val="28"/>
          <w:lang w:eastAsia="es-CO"/>
        </w:rPr>
      </w:pPr>
    </w:p>
    <w:p w:rsidR="00717D6A" w:rsidRDefault="00717D6A" w:rsidP="00717D6A">
      <w:pPr>
        <w:spacing w:line="360" w:lineRule="auto"/>
        <w:ind w:firstLine="851"/>
        <w:rPr>
          <w:rFonts w:ascii="Arial Narrow" w:hAnsi="Arial Narrow" w:cs="Tahoma"/>
          <w:b/>
          <w:i/>
          <w:sz w:val="28"/>
          <w:szCs w:val="28"/>
        </w:rPr>
      </w:pPr>
      <w:r w:rsidRPr="00394E0B">
        <w:rPr>
          <w:rFonts w:ascii="Arial Narrow" w:hAnsi="Arial Narrow" w:cs="Tahoma"/>
          <w:b/>
          <w:i/>
          <w:sz w:val="28"/>
          <w:szCs w:val="28"/>
        </w:rPr>
        <w:t>INTRODUCCIÓN</w:t>
      </w:r>
    </w:p>
    <w:p w:rsidR="00717D6A" w:rsidRPr="00081316" w:rsidRDefault="00717D6A" w:rsidP="00081316">
      <w:pPr>
        <w:pStyle w:val="Sinespaciado"/>
      </w:pPr>
    </w:p>
    <w:p w:rsidR="00717D6A" w:rsidRPr="00717D6A" w:rsidRDefault="00717D6A" w:rsidP="00717D6A">
      <w:pPr>
        <w:spacing w:line="360" w:lineRule="auto"/>
        <w:ind w:firstLine="900"/>
        <w:jc w:val="both"/>
        <w:rPr>
          <w:rFonts w:ascii="Arial Narrow" w:hAnsi="Arial Narrow" w:cs="Tahoma"/>
          <w:sz w:val="28"/>
          <w:szCs w:val="28"/>
        </w:rPr>
      </w:pPr>
      <w:r w:rsidRPr="00394E0B">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Pr>
          <w:rFonts w:ascii="Arial Narrow" w:hAnsi="Arial Narrow" w:cs="Tahoma"/>
          <w:sz w:val="28"/>
          <w:szCs w:val="28"/>
        </w:rPr>
        <w:t>la demandante María Efigenia Navales de Torres</w:t>
      </w:r>
      <w:r w:rsidRPr="00394E0B">
        <w:rPr>
          <w:rFonts w:ascii="Arial Narrow" w:hAnsi="Arial Narrow" w:cs="Tahoma"/>
          <w:b/>
          <w:sz w:val="28"/>
          <w:szCs w:val="28"/>
        </w:rPr>
        <w:t>,</w:t>
      </w:r>
      <w:r w:rsidRPr="00394E0B">
        <w:rPr>
          <w:rFonts w:ascii="Arial Narrow" w:hAnsi="Arial Narrow" w:cs="Tahoma"/>
          <w:sz w:val="28"/>
          <w:szCs w:val="28"/>
        </w:rPr>
        <w:t xml:space="preserve"> pretende que se le declare beneficiari</w:t>
      </w:r>
      <w:r>
        <w:rPr>
          <w:rFonts w:ascii="Arial Narrow" w:hAnsi="Arial Narrow" w:cs="Tahoma"/>
          <w:sz w:val="28"/>
          <w:szCs w:val="28"/>
        </w:rPr>
        <w:t>a</w:t>
      </w:r>
      <w:r w:rsidRPr="00394E0B">
        <w:rPr>
          <w:rFonts w:ascii="Arial Narrow" w:hAnsi="Arial Narrow" w:cs="Tahoma"/>
          <w:sz w:val="28"/>
          <w:szCs w:val="28"/>
        </w:rPr>
        <w:t xml:space="preserve"> del régimen de transición, y en aplicación del Acuerdo 049 de 1990, aprobado por el Decreto 758 del mismo año, se le reconozca la pensión de vejez</w:t>
      </w:r>
      <w:r>
        <w:rPr>
          <w:rFonts w:ascii="Arial Narrow" w:hAnsi="Arial Narrow" w:cs="Tahoma"/>
          <w:sz w:val="28"/>
          <w:szCs w:val="28"/>
        </w:rPr>
        <w:t xml:space="preserve"> a partir </w:t>
      </w:r>
      <w:r>
        <w:rPr>
          <w:rFonts w:ascii="Arial Narrow" w:hAnsi="Arial Narrow" w:cs="Tahoma"/>
          <w:sz w:val="28"/>
          <w:szCs w:val="28"/>
        </w:rPr>
        <w:lastRenderedPageBreak/>
        <w:t>del 31 de diciembre de 2012</w:t>
      </w:r>
      <w:r w:rsidRPr="00394E0B">
        <w:rPr>
          <w:rFonts w:ascii="Arial Narrow" w:hAnsi="Arial Narrow" w:cs="Tahoma"/>
          <w:sz w:val="28"/>
          <w:szCs w:val="28"/>
        </w:rPr>
        <w:t xml:space="preserve">, junto con el retroactivo e intereses moratorios, </w:t>
      </w:r>
      <w:r>
        <w:rPr>
          <w:rFonts w:ascii="Arial Narrow" w:hAnsi="Arial Narrow" w:cs="Tahoma"/>
          <w:sz w:val="28"/>
          <w:szCs w:val="28"/>
        </w:rPr>
        <w:t>y las costas procesales.</w:t>
      </w:r>
    </w:p>
    <w:p w:rsidR="00717D6A" w:rsidRPr="00717D6A" w:rsidRDefault="00717D6A" w:rsidP="00717D6A">
      <w:pPr>
        <w:spacing w:line="360" w:lineRule="auto"/>
        <w:ind w:firstLine="708"/>
        <w:jc w:val="both"/>
        <w:rPr>
          <w:rFonts w:ascii="Arial Narrow" w:hAnsi="Arial Narrow" w:cs="Arial"/>
          <w:sz w:val="28"/>
          <w:szCs w:val="28"/>
        </w:rPr>
      </w:pPr>
      <w:r>
        <w:rPr>
          <w:rFonts w:ascii="Arial Narrow" w:hAnsi="Arial Narrow" w:cs="Tahoma"/>
          <w:color w:val="000000"/>
          <w:sz w:val="28"/>
          <w:szCs w:val="28"/>
          <w:lang w:eastAsia="es-CO"/>
        </w:rPr>
        <w:t xml:space="preserve">Como fundamento a sus pedimentos expuso que </w:t>
      </w:r>
      <w:r>
        <w:rPr>
          <w:rFonts w:ascii="Arial" w:hAnsi="Arial" w:cs="Arial"/>
        </w:rPr>
        <w:t xml:space="preserve">nació </w:t>
      </w:r>
      <w:r>
        <w:rPr>
          <w:rFonts w:ascii="Arial Narrow" w:hAnsi="Arial Narrow" w:cs="Arial"/>
          <w:sz w:val="28"/>
          <w:szCs w:val="28"/>
        </w:rPr>
        <w:t>el 21 de mayo de 1943;</w:t>
      </w:r>
      <w:r w:rsidRPr="00717D6A">
        <w:rPr>
          <w:rFonts w:ascii="Arial Narrow" w:hAnsi="Arial Narrow" w:cs="Arial"/>
          <w:sz w:val="28"/>
          <w:szCs w:val="28"/>
        </w:rPr>
        <w:t xml:space="preserve"> que cotizó al régimen de prima media con prestación definida un total de 1033.19 semanas entre el 20 de febrero de 1979 y el 31 de octubre de 2012; que mediante resolución Nº GNR 180173 de 11 de julio de 2013, la Administradora Colombiana de Pensiones le negó el derecho a la pensión de vejez, situación que fue confirmada por medio de la resolución Nº GNR 5785 de 10 de enero de 2014.</w:t>
      </w:r>
    </w:p>
    <w:p w:rsidR="00717D6A" w:rsidRPr="00EC4D5E" w:rsidRDefault="00717D6A" w:rsidP="00EC4D5E">
      <w:pPr>
        <w:pStyle w:val="Sinespaciado"/>
      </w:pPr>
    </w:p>
    <w:p w:rsidR="005F660D" w:rsidRPr="005F660D" w:rsidRDefault="005F660D" w:rsidP="005F660D">
      <w:pPr>
        <w:spacing w:line="360" w:lineRule="auto"/>
        <w:ind w:firstLine="708"/>
        <w:jc w:val="both"/>
        <w:rPr>
          <w:rFonts w:ascii="Arial Narrow" w:hAnsi="Arial Narrow" w:cs="Arial"/>
          <w:sz w:val="28"/>
          <w:szCs w:val="28"/>
        </w:rPr>
      </w:pPr>
      <w:r w:rsidRPr="005F660D">
        <w:rPr>
          <w:rFonts w:ascii="Arial Narrow" w:hAnsi="Arial Narrow" w:cs="Tahoma"/>
          <w:color w:val="000000"/>
          <w:sz w:val="28"/>
          <w:szCs w:val="28"/>
          <w:lang w:eastAsia="es-CO"/>
        </w:rPr>
        <w:t xml:space="preserve">En contestación a la demanda, la Administradora Colombiana de Pensiones Colpensiones </w:t>
      </w:r>
      <w:r w:rsidRPr="005F660D">
        <w:rPr>
          <w:rFonts w:ascii="Arial Narrow" w:hAnsi="Arial Narrow" w:cs="Arial"/>
          <w:sz w:val="28"/>
          <w:szCs w:val="28"/>
        </w:rPr>
        <w:t xml:space="preserve">se opuso a las pretensiones, argumentando que la accionante no cumple con los requisitos necesarios para ser beneficiaria del régimen de transición previsto en el artículo 36 de la Ley 100 de 1993. Propuso como excepciones de mérito </w:t>
      </w:r>
      <w:r>
        <w:rPr>
          <w:rFonts w:ascii="Arial Narrow" w:hAnsi="Arial Narrow" w:cs="Arial"/>
          <w:sz w:val="28"/>
          <w:szCs w:val="28"/>
        </w:rPr>
        <w:t>“</w:t>
      </w:r>
      <w:r w:rsidRPr="005F660D">
        <w:rPr>
          <w:rFonts w:ascii="Arial Narrow" w:hAnsi="Arial Narrow" w:cs="Arial"/>
          <w:sz w:val="28"/>
          <w:szCs w:val="28"/>
        </w:rPr>
        <w:t>Inexistencia de la obligación”, “Improcedencia del reconocimiento de intereses moratorios”, “Cobro de lo no debido” y “Prescripción”.</w:t>
      </w:r>
    </w:p>
    <w:p w:rsidR="00717D6A" w:rsidRPr="00EC4D5E" w:rsidRDefault="00717D6A" w:rsidP="00EC4D5E">
      <w:pPr>
        <w:pStyle w:val="Sinespaciado"/>
      </w:pPr>
    </w:p>
    <w:p w:rsidR="005F660D" w:rsidRPr="005F660D" w:rsidRDefault="00717D6A" w:rsidP="005F660D">
      <w:pPr>
        <w:spacing w:line="360" w:lineRule="auto"/>
        <w:ind w:firstLine="708"/>
        <w:jc w:val="both"/>
        <w:rPr>
          <w:rFonts w:ascii="Arial Narrow" w:hAnsi="Arial Narrow" w:cs="Arial"/>
          <w:sz w:val="28"/>
          <w:szCs w:val="28"/>
        </w:rPr>
      </w:pPr>
      <w:r w:rsidRPr="005F660D">
        <w:rPr>
          <w:rFonts w:ascii="Arial Narrow" w:hAnsi="Arial Narrow" w:cs="Tahoma"/>
          <w:color w:val="000000"/>
          <w:sz w:val="28"/>
          <w:szCs w:val="28"/>
          <w:lang w:eastAsia="es-CO"/>
        </w:rPr>
        <w:t>El Juzgado</w:t>
      </w:r>
      <w:r w:rsidR="005F660D" w:rsidRPr="005F660D">
        <w:rPr>
          <w:rFonts w:ascii="Arial Narrow" w:hAnsi="Arial Narrow" w:cs="Tahoma"/>
          <w:color w:val="000000"/>
          <w:sz w:val="28"/>
          <w:szCs w:val="28"/>
          <w:lang w:eastAsia="es-CO"/>
        </w:rPr>
        <w:t xml:space="preserve"> Quinto Laboral del Circuito de Pereira, mediante </w:t>
      </w:r>
      <w:r w:rsidR="005F660D" w:rsidRPr="005F660D">
        <w:rPr>
          <w:rFonts w:ascii="Arial Narrow" w:hAnsi="Arial Narrow" w:cs="Arial"/>
          <w:sz w:val="28"/>
          <w:szCs w:val="28"/>
        </w:rPr>
        <w:t>sentencia del 16 de septiembre de 2014,</w:t>
      </w:r>
      <w:r w:rsidR="005F660D">
        <w:rPr>
          <w:rFonts w:ascii="Arial Narrow" w:hAnsi="Arial Narrow" w:cs="Arial"/>
          <w:sz w:val="28"/>
          <w:szCs w:val="28"/>
        </w:rPr>
        <w:t xml:space="preserve"> </w:t>
      </w:r>
      <w:r w:rsidR="005F660D" w:rsidRPr="005F660D">
        <w:rPr>
          <w:rFonts w:ascii="Arial Narrow" w:hAnsi="Arial Narrow" w:cs="Arial"/>
          <w:sz w:val="28"/>
          <w:szCs w:val="28"/>
        </w:rPr>
        <w:t>con base en las pruebas allegadas estableció que si bien la señora María Efigenia Navales de Torres tenía cumplidos más de 35 años de edad a 1º de abril de 1994, lo cierto es que para el 29 de julio de 2005 no tiene acreditadas las 750 semanas exigidas en el Acto Legislativo 01 de 2005; motivo por el que declaró probadas las excepciones de mérito propuestas por la parte demandada y negó las pretensiones de la demanda.</w:t>
      </w:r>
    </w:p>
    <w:p w:rsidR="005F660D" w:rsidRPr="00EC4D5E" w:rsidRDefault="005F660D" w:rsidP="00EC4D5E">
      <w:pPr>
        <w:pStyle w:val="Sinespaciado"/>
      </w:pPr>
    </w:p>
    <w:p w:rsidR="005F660D" w:rsidRPr="005F660D" w:rsidRDefault="005F660D" w:rsidP="005F660D">
      <w:pPr>
        <w:spacing w:line="360" w:lineRule="auto"/>
        <w:ind w:firstLine="708"/>
        <w:jc w:val="both"/>
        <w:rPr>
          <w:rFonts w:ascii="Arial Narrow" w:hAnsi="Arial Narrow" w:cs="Arial"/>
          <w:sz w:val="28"/>
          <w:szCs w:val="28"/>
        </w:rPr>
      </w:pPr>
      <w:r w:rsidRPr="005F660D">
        <w:rPr>
          <w:rFonts w:ascii="Arial Narrow" w:hAnsi="Arial Narrow" w:cs="Arial"/>
          <w:sz w:val="28"/>
          <w:szCs w:val="28"/>
        </w:rPr>
        <w:t xml:space="preserve">Inconforme con la decisión, la </w:t>
      </w:r>
      <w:r w:rsidR="00EC4D5E">
        <w:rPr>
          <w:rFonts w:ascii="Arial Narrow" w:hAnsi="Arial Narrow" w:cs="Arial"/>
          <w:sz w:val="28"/>
          <w:szCs w:val="28"/>
        </w:rPr>
        <w:t xml:space="preserve">demandante </w:t>
      </w:r>
      <w:r w:rsidRPr="005F660D">
        <w:rPr>
          <w:rFonts w:ascii="Arial Narrow" w:hAnsi="Arial Narrow" w:cs="Arial"/>
          <w:sz w:val="28"/>
          <w:szCs w:val="28"/>
        </w:rPr>
        <w:t>interpuso recurso de apelación, solicitando se revoque la sentencia de primer</w:t>
      </w:r>
      <w:r w:rsidR="00EC4D5E">
        <w:rPr>
          <w:rFonts w:ascii="Arial Narrow" w:hAnsi="Arial Narrow" w:cs="Arial"/>
          <w:sz w:val="28"/>
          <w:szCs w:val="28"/>
        </w:rPr>
        <w:t xml:space="preserve"> grado </w:t>
      </w:r>
      <w:r>
        <w:rPr>
          <w:rFonts w:ascii="Arial Narrow" w:hAnsi="Arial Narrow" w:cs="Arial"/>
          <w:sz w:val="28"/>
          <w:szCs w:val="28"/>
        </w:rPr>
        <w:t xml:space="preserve">y en su </w:t>
      </w:r>
      <w:r w:rsidRPr="005F660D">
        <w:rPr>
          <w:rFonts w:ascii="Arial Narrow" w:hAnsi="Arial Narrow" w:cs="Arial"/>
          <w:sz w:val="28"/>
          <w:szCs w:val="28"/>
        </w:rPr>
        <w:t xml:space="preserve">lugar </w:t>
      </w:r>
      <w:r>
        <w:rPr>
          <w:rFonts w:ascii="Arial Narrow" w:hAnsi="Arial Narrow" w:cs="Arial"/>
          <w:sz w:val="28"/>
          <w:szCs w:val="28"/>
        </w:rPr>
        <w:t xml:space="preserve">se acceda </w:t>
      </w:r>
      <w:r w:rsidRPr="005F660D">
        <w:rPr>
          <w:rFonts w:ascii="Arial Narrow" w:hAnsi="Arial Narrow" w:cs="Arial"/>
          <w:sz w:val="28"/>
          <w:szCs w:val="28"/>
        </w:rPr>
        <w:t>a las pretensiones de la demanda, por cuanto cumple con los requisitos exigidos en el Acuerdo 049 de 1990.</w:t>
      </w:r>
    </w:p>
    <w:p w:rsidR="005F660D" w:rsidRPr="005F660D" w:rsidRDefault="005F660D" w:rsidP="00EC4D5E">
      <w:pPr>
        <w:spacing w:line="276" w:lineRule="auto"/>
        <w:ind w:firstLine="900"/>
        <w:jc w:val="both"/>
        <w:rPr>
          <w:rFonts w:ascii="Arial Narrow" w:hAnsi="Arial Narrow" w:cs="Tahoma"/>
          <w:color w:val="000000"/>
          <w:sz w:val="28"/>
          <w:szCs w:val="28"/>
          <w:lang w:eastAsia="es-CO"/>
        </w:rPr>
      </w:pPr>
    </w:p>
    <w:p w:rsidR="00717D6A" w:rsidRPr="00394E0B" w:rsidRDefault="00717D6A" w:rsidP="00717D6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394E0B">
        <w:rPr>
          <w:rFonts w:ascii="Arial Narrow" w:hAnsi="Arial Narrow" w:cs="Tahoma"/>
          <w:b/>
          <w:i/>
          <w:sz w:val="28"/>
          <w:szCs w:val="28"/>
        </w:rPr>
        <w:t>Del problema jurídico.</w:t>
      </w:r>
    </w:p>
    <w:p w:rsidR="00717D6A" w:rsidRPr="00EC4D5E" w:rsidRDefault="005F660D" w:rsidP="00EC4D5E">
      <w:pPr>
        <w:pStyle w:val="Sinespaciado"/>
      </w:pPr>
      <w:r>
        <w:rPr>
          <w:lang w:eastAsia="es-CO"/>
        </w:rPr>
        <w:tab/>
      </w:r>
    </w:p>
    <w:p w:rsidR="00717D6A" w:rsidRDefault="00717D6A" w:rsidP="00717D6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394E0B">
        <w:rPr>
          <w:rFonts w:ascii="Arial Narrow" w:hAnsi="Arial Narrow" w:cs="Tahoma"/>
          <w:color w:val="000000"/>
          <w:sz w:val="28"/>
          <w:szCs w:val="28"/>
          <w:lang w:eastAsia="es-CO"/>
        </w:rPr>
        <w:t xml:space="preserve">Visto el recuento anterior, </w:t>
      </w:r>
      <w:smartTag w:uri="urn:schemas-microsoft-com:office:smarttags" w:element="PersonName">
        <w:smartTagPr>
          <w:attr w:name="ProductID" w:val="la Sala"/>
        </w:smartTagPr>
        <w:r w:rsidRPr="00394E0B">
          <w:rPr>
            <w:rFonts w:ascii="Arial Narrow" w:hAnsi="Arial Narrow" w:cs="Tahoma"/>
            <w:color w:val="000000"/>
            <w:sz w:val="28"/>
            <w:szCs w:val="28"/>
            <w:lang w:eastAsia="es-CO"/>
          </w:rPr>
          <w:t>la Sala</w:t>
        </w:r>
      </w:smartTag>
      <w:r w:rsidRPr="00394E0B">
        <w:rPr>
          <w:rFonts w:ascii="Arial Narrow" w:hAnsi="Arial Narrow" w:cs="Tahoma"/>
          <w:color w:val="000000"/>
          <w:sz w:val="28"/>
          <w:szCs w:val="28"/>
          <w:lang w:eastAsia="es-CO"/>
        </w:rPr>
        <w:t xml:space="preserve"> formula el problema jurídico en los siguientes términos:</w:t>
      </w:r>
    </w:p>
    <w:p w:rsidR="00EC4D5E" w:rsidRDefault="005F660D" w:rsidP="00EC4D5E">
      <w:pPr>
        <w:pStyle w:val="Textoindependiente"/>
        <w:ind w:right="-91" w:firstLine="708"/>
        <w:rPr>
          <w:rFonts w:ascii="Arial Narrow" w:hAnsi="Arial Narrow" w:cs="Tahoma"/>
          <w:i/>
          <w:iCs/>
          <w:sz w:val="26"/>
          <w:szCs w:val="26"/>
        </w:rPr>
      </w:pPr>
      <w:r w:rsidRPr="005F660D">
        <w:rPr>
          <w:rFonts w:ascii="Arial Narrow" w:hAnsi="Arial Narrow"/>
          <w:i/>
          <w:iCs/>
          <w:sz w:val="26"/>
          <w:szCs w:val="26"/>
        </w:rPr>
        <w:t>¿Es la p</w:t>
      </w:r>
      <w:r w:rsidR="00717D6A" w:rsidRPr="005F660D">
        <w:rPr>
          <w:rFonts w:ascii="Arial Narrow" w:hAnsi="Arial Narrow" w:cs="Tahoma"/>
          <w:i/>
          <w:sz w:val="26"/>
          <w:szCs w:val="26"/>
        </w:rPr>
        <w:t>rocedente reconocer la pensión de vejez a favor del accionante, aun cuando no satisface las previsiones del acto legislativo 01 de 2005 para extenderle los beneficios transicionales más allá del 31 de julio de 2010</w:t>
      </w:r>
      <w:r w:rsidR="00717D6A" w:rsidRPr="005F660D">
        <w:rPr>
          <w:rFonts w:ascii="Arial Narrow" w:hAnsi="Arial Narrow" w:cs="Tahoma"/>
          <w:i/>
          <w:iCs/>
          <w:sz w:val="26"/>
          <w:szCs w:val="26"/>
        </w:rPr>
        <w:t>?</w:t>
      </w:r>
    </w:p>
    <w:p w:rsidR="00EC4D5E" w:rsidRDefault="00EC4D5E" w:rsidP="00EC4D5E">
      <w:pPr>
        <w:pStyle w:val="Sinespaciado"/>
      </w:pPr>
    </w:p>
    <w:p w:rsidR="00717D6A" w:rsidRPr="00EC4D5E" w:rsidRDefault="00717D6A" w:rsidP="00EC4D5E">
      <w:pPr>
        <w:pStyle w:val="Textoindependiente"/>
        <w:ind w:right="-91" w:firstLine="708"/>
        <w:rPr>
          <w:rFonts w:ascii="Arial Narrow" w:hAnsi="Arial Narrow" w:cs="Tahoma"/>
          <w:i/>
          <w:iCs/>
          <w:sz w:val="26"/>
          <w:szCs w:val="26"/>
        </w:rPr>
      </w:pPr>
      <w:r w:rsidRPr="00EC4D5E">
        <w:rPr>
          <w:rFonts w:ascii="Arial Narrow" w:hAnsi="Arial Narrow" w:cs="Tahoma"/>
          <w:iCs/>
          <w:sz w:val="26"/>
          <w:szCs w:val="26"/>
        </w:rPr>
        <w:t>En caso negativo,</w:t>
      </w:r>
      <w:r w:rsidRPr="00EC4D5E">
        <w:rPr>
          <w:rFonts w:ascii="Arial Narrow" w:hAnsi="Arial Narrow" w:cs="Tahoma"/>
          <w:i/>
          <w:iCs/>
          <w:sz w:val="26"/>
          <w:szCs w:val="26"/>
        </w:rPr>
        <w:t xml:space="preserve"> ¿Qué cuerpo normativo sería de recibo en su caso? ¿</w:t>
      </w:r>
      <w:r w:rsidR="00EC4D5E">
        <w:rPr>
          <w:rFonts w:ascii="Arial Narrow" w:hAnsi="Arial Narrow" w:cs="Tahoma"/>
          <w:i/>
          <w:iCs/>
          <w:sz w:val="26"/>
          <w:szCs w:val="26"/>
        </w:rPr>
        <w:t xml:space="preserve">La actora </w:t>
      </w:r>
      <w:r w:rsidR="00EC4D5E" w:rsidRPr="00EC4D5E">
        <w:rPr>
          <w:rFonts w:ascii="Arial Narrow" w:hAnsi="Arial Narrow" w:cs="Tahoma"/>
          <w:i/>
          <w:iCs/>
          <w:sz w:val="26"/>
          <w:szCs w:val="26"/>
        </w:rPr>
        <w:t>colmaría</w:t>
      </w:r>
      <w:r w:rsidRPr="00EC4D5E">
        <w:rPr>
          <w:rFonts w:ascii="Arial Narrow" w:hAnsi="Arial Narrow" w:cs="Tahoma"/>
          <w:i/>
          <w:iCs/>
          <w:sz w:val="26"/>
          <w:szCs w:val="26"/>
        </w:rPr>
        <w:t xml:space="preserve"> sus exigencias?</w:t>
      </w:r>
    </w:p>
    <w:p w:rsidR="00717D6A" w:rsidRPr="00394E0B" w:rsidRDefault="00717D6A" w:rsidP="00717D6A">
      <w:pPr>
        <w:tabs>
          <w:tab w:val="left" w:pos="0"/>
          <w:tab w:val="left" w:pos="8647"/>
        </w:tabs>
        <w:suppressAutoHyphens/>
        <w:spacing w:line="360" w:lineRule="auto"/>
        <w:ind w:firstLine="900"/>
        <w:jc w:val="both"/>
        <w:rPr>
          <w:rFonts w:ascii="Arial Narrow" w:hAnsi="Arial Narrow" w:cs="Tahoma"/>
          <w:sz w:val="28"/>
          <w:szCs w:val="28"/>
        </w:rPr>
      </w:pPr>
      <w:r w:rsidRPr="00394E0B">
        <w:rPr>
          <w:rFonts w:ascii="Arial Narrow" w:hAnsi="Arial Narrow" w:cs="Tahoma"/>
          <w:b/>
          <w:i/>
          <w:sz w:val="28"/>
          <w:szCs w:val="28"/>
        </w:rPr>
        <w:t>Alegatos en esta instancia</w:t>
      </w:r>
      <w:r w:rsidRPr="00394E0B">
        <w:rPr>
          <w:rFonts w:ascii="Arial Narrow" w:hAnsi="Arial Narrow" w:cs="Tahoma"/>
          <w:sz w:val="28"/>
          <w:szCs w:val="28"/>
        </w:rPr>
        <w:t>:</w:t>
      </w:r>
    </w:p>
    <w:p w:rsidR="00717D6A" w:rsidRPr="00394E0B" w:rsidRDefault="00717D6A" w:rsidP="00717D6A">
      <w:pPr>
        <w:ind w:firstLine="851"/>
        <w:jc w:val="both"/>
        <w:rPr>
          <w:rFonts w:ascii="Arial Narrow" w:hAnsi="Arial Narrow" w:cs="Tahoma"/>
          <w:sz w:val="28"/>
          <w:szCs w:val="28"/>
        </w:rPr>
      </w:pPr>
    </w:p>
    <w:p w:rsidR="00717D6A" w:rsidRPr="00394E0B" w:rsidRDefault="00717D6A" w:rsidP="00717D6A">
      <w:pPr>
        <w:spacing w:line="360" w:lineRule="auto"/>
        <w:ind w:firstLine="851"/>
        <w:jc w:val="both"/>
        <w:rPr>
          <w:rFonts w:ascii="Arial Narrow" w:hAnsi="Arial Narrow" w:cs="Tahoma"/>
          <w:sz w:val="28"/>
          <w:szCs w:val="28"/>
        </w:rPr>
      </w:pPr>
      <w:r w:rsidRPr="00394E0B">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w:t>
      </w:r>
      <w:r>
        <w:rPr>
          <w:rFonts w:ascii="Arial Narrow" w:hAnsi="Arial Narrow" w:cs="Tahoma"/>
          <w:sz w:val="28"/>
          <w:szCs w:val="28"/>
        </w:rPr>
        <w:t xml:space="preserve"> </w:t>
      </w:r>
      <w:r w:rsidR="00EC4D5E">
        <w:rPr>
          <w:rFonts w:ascii="Arial Narrow" w:hAnsi="Arial Narrow" w:cs="Tahoma"/>
          <w:sz w:val="28"/>
          <w:szCs w:val="28"/>
        </w:rPr>
        <w:t>recurrente</w:t>
      </w:r>
      <w:r>
        <w:rPr>
          <w:rFonts w:ascii="Arial Narrow" w:hAnsi="Arial Narrow" w:cs="Tahoma"/>
          <w:sz w:val="28"/>
          <w:szCs w:val="28"/>
        </w:rPr>
        <w:t>.</w:t>
      </w:r>
      <w:r w:rsidRPr="00394E0B">
        <w:rPr>
          <w:rFonts w:ascii="Arial Narrow" w:hAnsi="Arial Narrow" w:cs="Tahoma"/>
          <w:sz w:val="28"/>
          <w:szCs w:val="28"/>
        </w:rPr>
        <w:t xml:space="preserve"> (art. </w:t>
      </w:r>
      <w:smartTag w:uri="urn:schemas-microsoft-com:office:smarttags" w:element="metricconverter">
        <w:smartTagPr>
          <w:attr w:name="ProductID" w:val="66 A"/>
        </w:smartTagPr>
        <w:r w:rsidRPr="00394E0B">
          <w:rPr>
            <w:rFonts w:ascii="Arial Narrow" w:hAnsi="Arial Narrow" w:cs="Tahoma"/>
            <w:sz w:val="28"/>
            <w:szCs w:val="28"/>
          </w:rPr>
          <w:t>66 A</w:t>
        </w:r>
      </w:smartTag>
      <w:r w:rsidRPr="00394E0B">
        <w:rPr>
          <w:rFonts w:ascii="Arial Narrow" w:hAnsi="Arial Narrow" w:cs="Tahoma"/>
          <w:sz w:val="28"/>
          <w:szCs w:val="28"/>
        </w:rPr>
        <w:t xml:space="preserve"> CPLSS.).</w:t>
      </w:r>
    </w:p>
    <w:p w:rsidR="00717D6A" w:rsidRPr="00394E0B" w:rsidRDefault="00717D6A" w:rsidP="00EC4D5E">
      <w:pPr>
        <w:pStyle w:val="Sinespaciado"/>
      </w:pPr>
    </w:p>
    <w:p w:rsidR="00717D6A" w:rsidRPr="00394E0B" w:rsidRDefault="00717D6A" w:rsidP="00717D6A">
      <w:pPr>
        <w:spacing w:line="360" w:lineRule="auto"/>
        <w:ind w:firstLine="851"/>
        <w:jc w:val="both"/>
        <w:rPr>
          <w:rFonts w:ascii="Arial Narrow" w:hAnsi="Arial Narrow" w:cs="Tahoma"/>
          <w:sz w:val="28"/>
          <w:szCs w:val="28"/>
        </w:rPr>
      </w:pPr>
      <w:r w:rsidRPr="00394E0B">
        <w:rPr>
          <w:rFonts w:ascii="Arial Narrow" w:hAnsi="Arial Narrow" w:cs="Tahoma"/>
          <w:sz w:val="28"/>
          <w:szCs w:val="28"/>
        </w:rPr>
        <w:t xml:space="preserve">Escuchadas las anteriores intervenciones que en síntesis reflejan los puntos debatidos por los integrantes de </w:t>
      </w:r>
      <w:smartTag w:uri="urn:schemas-microsoft-com:office:smarttags" w:element="PersonName">
        <w:smartTagPr>
          <w:attr w:name="ProductID" w:val="la Sala"/>
        </w:smartTagPr>
        <w:r w:rsidRPr="00394E0B">
          <w:rPr>
            <w:rFonts w:ascii="Arial Narrow" w:hAnsi="Arial Narrow" w:cs="Tahoma"/>
            <w:sz w:val="28"/>
            <w:szCs w:val="28"/>
          </w:rPr>
          <w:t>la Sala</w:t>
        </w:r>
      </w:smartTag>
      <w:r w:rsidRPr="00394E0B">
        <w:rPr>
          <w:rFonts w:ascii="Arial Narrow" w:hAnsi="Arial Narrow" w:cs="Tahoma"/>
          <w:sz w:val="28"/>
          <w:szCs w:val="28"/>
        </w:rPr>
        <w:t xml:space="preserve">, se procede a decidir de fondo, previa las siguientes: </w:t>
      </w:r>
    </w:p>
    <w:p w:rsidR="00717D6A" w:rsidRPr="00394E0B" w:rsidRDefault="00717D6A" w:rsidP="00717D6A">
      <w:pPr>
        <w:ind w:firstLine="851"/>
        <w:jc w:val="both"/>
        <w:rPr>
          <w:rFonts w:ascii="Arial Narrow" w:hAnsi="Arial Narrow" w:cs="Tahoma"/>
          <w:sz w:val="28"/>
          <w:szCs w:val="28"/>
        </w:rPr>
      </w:pPr>
    </w:p>
    <w:p w:rsidR="00717D6A" w:rsidRPr="00394E0B" w:rsidRDefault="00717D6A" w:rsidP="00717D6A">
      <w:pPr>
        <w:spacing w:line="360" w:lineRule="auto"/>
        <w:ind w:left="1418" w:hanging="578"/>
        <w:jc w:val="both"/>
        <w:rPr>
          <w:rFonts w:ascii="Arial Narrow" w:hAnsi="Arial Narrow" w:cs="Tahoma"/>
          <w:b/>
          <w:sz w:val="28"/>
          <w:szCs w:val="28"/>
        </w:rPr>
      </w:pPr>
      <w:r w:rsidRPr="00394E0B">
        <w:rPr>
          <w:rFonts w:ascii="Arial Narrow" w:hAnsi="Arial Narrow" w:cs="Tahoma"/>
          <w:b/>
          <w:sz w:val="28"/>
          <w:szCs w:val="28"/>
        </w:rPr>
        <w:t>II. CONSIDERACIONES:</w:t>
      </w:r>
    </w:p>
    <w:p w:rsidR="00717D6A" w:rsidRDefault="00717D6A" w:rsidP="00EC4D5E">
      <w:pPr>
        <w:pStyle w:val="Sinespaciado"/>
      </w:pPr>
    </w:p>
    <w:p w:rsidR="00717D6A" w:rsidRPr="00394E0B" w:rsidRDefault="00717D6A" w:rsidP="00717D6A">
      <w:pPr>
        <w:pStyle w:val="Textoindependiente"/>
        <w:spacing w:line="360" w:lineRule="auto"/>
        <w:ind w:firstLine="858"/>
        <w:rPr>
          <w:rFonts w:ascii="Arial Narrow" w:hAnsi="Arial Narrow"/>
          <w:b/>
          <w:i/>
          <w:sz w:val="28"/>
          <w:szCs w:val="28"/>
          <w:lang w:eastAsia="en-US"/>
        </w:rPr>
      </w:pPr>
      <w:r w:rsidRPr="00394E0B">
        <w:rPr>
          <w:rFonts w:ascii="Arial Narrow" w:hAnsi="Arial Narrow"/>
          <w:b/>
          <w:i/>
          <w:sz w:val="28"/>
          <w:szCs w:val="28"/>
        </w:rPr>
        <w:t xml:space="preserve">2º. </w:t>
      </w:r>
      <w:r w:rsidRPr="00394E0B">
        <w:rPr>
          <w:rFonts w:ascii="Arial Narrow" w:hAnsi="Arial Narrow"/>
          <w:b/>
          <w:i/>
          <w:sz w:val="28"/>
          <w:szCs w:val="28"/>
          <w:lang w:eastAsia="en-US"/>
        </w:rPr>
        <w:t>Desenvolvimiento de la problemática planteada</w:t>
      </w:r>
    </w:p>
    <w:p w:rsidR="00717D6A" w:rsidRPr="00E820DE" w:rsidRDefault="00717D6A" w:rsidP="00E820DE">
      <w:pPr>
        <w:pStyle w:val="Sinespaciado"/>
        <w:rPr>
          <w:highlight w:val="cyan"/>
        </w:rPr>
      </w:pPr>
    </w:p>
    <w:p w:rsidR="00E820DE" w:rsidRDefault="00717D6A" w:rsidP="00E820DE">
      <w:pPr>
        <w:spacing w:line="360" w:lineRule="auto"/>
        <w:ind w:firstLine="851"/>
        <w:jc w:val="both"/>
        <w:rPr>
          <w:rFonts w:ascii="Arial Narrow" w:hAnsi="Arial Narrow" w:cs="Arial"/>
          <w:spacing w:val="-3"/>
          <w:sz w:val="28"/>
          <w:szCs w:val="28"/>
        </w:rPr>
      </w:pPr>
      <w:r w:rsidRPr="00394E0B">
        <w:rPr>
          <w:rFonts w:ascii="Arial Narrow" w:hAnsi="Arial Narrow" w:cs="Arial"/>
          <w:spacing w:val="-3"/>
          <w:sz w:val="28"/>
          <w:szCs w:val="28"/>
        </w:rPr>
        <w:t xml:space="preserve">Por fuera de discusión se encuentra que </w:t>
      </w:r>
      <w:r w:rsidR="00EC4D5E">
        <w:rPr>
          <w:rFonts w:ascii="Arial Narrow" w:hAnsi="Arial Narrow" w:cs="Arial"/>
          <w:spacing w:val="-3"/>
          <w:sz w:val="28"/>
          <w:szCs w:val="28"/>
        </w:rPr>
        <w:t xml:space="preserve">la </w:t>
      </w:r>
      <w:r w:rsidRPr="00394E0B">
        <w:rPr>
          <w:rFonts w:ascii="Arial Narrow" w:hAnsi="Arial Narrow" w:cs="Arial"/>
          <w:spacing w:val="-3"/>
          <w:sz w:val="28"/>
          <w:szCs w:val="28"/>
        </w:rPr>
        <w:t xml:space="preserve">demandante nació el </w:t>
      </w:r>
      <w:r w:rsidR="00EC4D5E">
        <w:rPr>
          <w:rFonts w:ascii="Arial Narrow" w:hAnsi="Arial Narrow" w:cs="Arial"/>
          <w:spacing w:val="-3"/>
          <w:sz w:val="28"/>
          <w:szCs w:val="28"/>
        </w:rPr>
        <w:t xml:space="preserve">21 de mayo de 1943 </w:t>
      </w:r>
      <w:r w:rsidRPr="00394E0B">
        <w:rPr>
          <w:rFonts w:ascii="Arial Narrow" w:hAnsi="Arial Narrow" w:cs="Arial"/>
          <w:spacing w:val="-3"/>
          <w:sz w:val="28"/>
          <w:szCs w:val="28"/>
        </w:rPr>
        <w:t>(fl</w:t>
      </w:r>
      <w:r w:rsidR="00EC4D5E">
        <w:rPr>
          <w:rFonts w:ascii="Arial Narrow" w:hAnsi="Arial Narrow" w:cs="Arial"/>
          <w:spacing w:val="-3"/>
          <w:sz w:val="28"/>
          <w:szCs w:val="28"/>
        </w:rPr>
        <w:t>.20</w:t>
      </w:r>
      <w:r w:rsidRPr="00394E0B">
        <w:rPr>
          <w:rFonts w:ascii="Arial Narrow" w:hAnsi="Arial Narrow" w:cs="Arial"/>
          <w:spacing w:val="-3"/>
          <w:sz w:val="28"/>
          <w:szCs w:val="28"/>
        </w:rPr>
        <w:t>), y por tanto, para el 1º de abril de 1994 contaba con</w:t>
      </w:r>
      <w:r>
        <w:rPr>
          <w:rFonts w:ascii="Arial Narrow" w:hAnsi="Arial Narrow" w:cs="Arial"/>
          <w:spacing w:val="-3"/>
          <w:sz w:val="28"/>
          <w:szCs w:val="28"/>
        </w:rPr>
        <w:t xml:space="preserve"> </w:t>
      </w:r>
      <w:r w:rsidR="00E820DE">
        <w:rPr>
          <w:rFonts w:ascii="Arial Narrow" w:hAnsi="Arial Narrow" w:cs="Arial"/>
          <w:spacing w:val="-3"/>
          <w:sz w:val="28"/>
          <w:szCs w:val="28"/>
        </w:rPr>
        <w:t xml:space="preserve">50 </w:t>
      </w:r>
      <w:r w:rsidRPr="00394E0B">
        <w:rPr>
          <w:rFonts w:ascii="Arial Narrow" w:hAnsi="Arial Narrow" w:cs="Arial"/>
          <w:spacing w:val="-3"/>
          <w:sz w:val="28"/>
          <w:szCs w:val="28"/>
        </w:rPr>
        <w:t>años de edad, por lo que es beneficiar</w:t>
      </w:r>
      <w:r w:rsidR="00E820DE">
        <w:rPr>
          <w:rFonts w:ascii="Arial Narrow" w:hAnsi="Arial Narrow" w:cs="Arial"/>
          <w:spacing w:val="-3"/>
          <w:sz w:val="28"/>
          <w:szCs w:val="28"/>
        </w:rPr>
        <w:t>ia</w:t>
      </w:r>
      <w:r w:rsidRPr="00394E0B">
        <w:rPr>
          <w:rFonts w:ascii="Arial Narrow" w:hAnsi="Arial Narrow" w:cs="Arial"/>
          <w:spacing w:val="-3"/>
          <w:sz w:val="28"/>
          <w:szCs w:val="28"/>
        </w:rPr>
        <w:t xml:space="preserve"> del régimen de transición, al menos hasta el 31 de julio de 2010.</w:t>
      </w:r>
    </w:p>
    <w:p w:rsidR="00717D6A" w:rsidRPr="009F0F0B" w:rsidRDefault="00E820DE" w:rsidP="009F0F0B">
      <w:pPr>
        <w:pStyle w:val="Sinespaciado"/>
      </w:pPr>
      <w:r>
        <w:tab/>
      </w:r>
    </w:p>
    <w:p w:rsidR="00717D6A" w:rsidRPr="009F0F0B" w:rsidRDefault="00717D6A" w:rsidP="009F0F0B">
      <w:pPr>
        <w:spacing w:line="360" w:lineRule="auto"/>
        <w:ind w:firstLine="708"/>
        <w:jc w:val="both"/>
        <w:rPr>
          <w:rFonts w:ascii="Arial Narrow" w:hAnsi="Arial Narrow"/>
          <w:color w:val="000000"/>
          <w:sz w:val="28"/>
          <w:szCs w:val="28"/>
          <w:lang w:val="es-CO" w:eastAsia="es-CO"/>
        </w:rPr>
      </w:pPr>
      <w:r w:rsidRPr="009F0F0B">
        <w:rPr>
          <w:rFonts w:ascii="Arial Narrow" w:hAnsi="Arial Narrow" w:cs="Arial"/>
          <w:spacing w:val="-3"/>
          <w:sz w:val="28"/>
          <w:szCs w:val="28"/>
        </w:rPr>
        <w:t xml:space="preserve">Con apoyo en dicho régimen, </w:t>
      </w:r>
      <w:r w:rsidR="00E820DE" w:rsidRPr="009F0F0B">
        <w:rPr>
          <w:rFonts w:ascii="Arial Narrow" w:hAnsi="Arial Narrow" w:cs="Arial"/>
          <w:spacing w:val="-3"/>
          <w:sz w:val="28"/>
          <w:szCs w:val="28"/>
        </w:rPr>
        <w:t>la</w:t>
      </w:r>
      <w:r w:rsidRPr="009F0F0B">
        <w:rPr>
          <w:rFonts w:ascii="Arial Narrow" w:hAnsi="Arial Narrow" w:cs="Arial"/>
          <w:spacing w:val="-3"/>
          <w:sz w:val="28"/>
          <w:szCs w:val="28"/>
        </w:rPr>
        <w:t xml:space="preserve"> demanda</w:t>
      </w:r>
      <w:r w:rsidR="00E820DE" w:rsidRPr="009F0F0B">
        <w:rPr>
          <w:rFonts w:ascii="Arial Narrow" w:hAnsi="Arial Narrow" w:cs="Arial"/>
          <w:spacing w:val="-3"/>
          <w:sz w:val="28"/>
          <w:szCs w:val="28"/>
        </w:rPr>
        <w:t xml:space="preserve">nte pidió el reconocimiento de </w:t>
      </w:r>
      <w:r w:rsidRPr="009F0F0B">
        <w:rPr>
          <w:rFonts w:ascii="Arial Narrow" w:hAnsi="Arial Narrow" w:cs="Arial"/>
          <w:spacing w:val="-3"/>
          <w:sz w:val="28"/>
          <w:szCs w:val="28"/>
        </w:rPr>
        <w:t xml:space="preserve">la pensión de vejez, con arreglo al Acuerdo 049 de 1990, aprobado por el Decreto 758 del mismo año, cuyos requisitos son: arribar a </w:t>
      </w:r>
      <w:r w:rsidR="00E820DE" w:rsidRPr="009F0F0B">
        <w:rPr>
          <w:rFonts w:ascii="Arial Narrow" w:hAnsi="Arial Narrow" w:cs="Arial"/>
          <w:spacing w:val="-3"/>
          <w:sz w:val="28"/>
          <w:szCs w:val="28"/>
        </w:rPr>
        <w:t>55</w:t>
      </w:r>
      <w:r w:rsidRPr="009F0F0B">
        <w:rPr>
          <w:rFonts w:ascii="Arial Narrow" w:hAnsi="Arial Narrow" w:cs="Arial"/>
          <w:spacing w:val="-3"/>
          <w:sz w:val="28"/>
          <w:szCs w:val="28"/>
        </w:rPr>
        <w:t xml:space="preserve"> </w:t>
      </w:r>
      <w:r w:rsidR="00E820DE" w:rsidRPr="009F0F0B">
        <w:rPr>
          <w:rFonts w:ascii="Arial Narrow" w:hAnsi="Arial Narrow" w:cs="Arial"/>
          <w:spacing w:val="-3"/>
          <w:sz w:val="28"/>
          <w:szCs w:val="28"/>
        </w:rPr>
        <w:t xml:space="preserve">años de edad, en el caso de mujeres y </w:t>
      </w:r>
      <w:r w:rsidRPr="009F0F0B">
        <w:rPr>
          <w:rFonts w:ascii="Arial Narrow" w:hAnsi="Arial Narrow" w:cs="Arial"/>
          <w:spacing w:val="-3"/>
          <w:sz w:val="28"/>
          <w:szCs w:val="28"/>
        </w:rPr>
        <w:t>haber cotizado un mínimo de 500 semanas en los 20 años que anteceden al cumplimiento de la edad mínima, o 1</w:t>
      </w:r>
      <w:r w:rsidR="009F0F0B" w:rsidRPr="009F0F0B">
        <w:rPr>
          <w:rFonts w:ascii="Arial Narrow" w:hAnsi="Arial Narrow" w:cs="Arial"/>
          <w:spacing w:val="-3"/>
          <w:sz w:val="28"/>
          <w:szCs w:val="28"/>
        </w:rPr>
        <w:t>000 semanas en cualquier tiempo</w:t>
      </w:r>
      <w:r w:rsidR="002E0B12">
        <w:rPr>
          <w:rFonts w:ascii="Arial Narrow" w:hAnsi="Arial Narrow" w:cs="Arial"/>
          <w:spacing w:val="-3"/>
          <w:sz w:val="28"/>
          <w:szCs w:val="28"/>
        </w:rPr>
        <w:t>;</w:t>
      </w:r>
      <w:r w:rsidR="009F0F0B" w:rsidRPr="009F0F0B">
        <w:rPr>
          <w:rFonts w:ascii="Arial Narrow" w:hAnsi="Arial Narrow" w:cs="Arial"/>
          <w:spacing w:val="-3"/>
          <w:sz w:val="28"/>
          <w:szCs w:val="28"/>
        </w:rPr>
        <w:t xml:space="preserve"> requisito </w:t>
      </w:r>
      <w:r w:rsidR="009F0F0B">
        <w:rPr>
          <w:rFonts w:ascii="Arial Narrow" w:hAnsi="Arial Narrow" w:cs="Arial"/>
          <w:spacing w:val="-3"/>
          <w:sz w:val="28"/>
          <w:szCs w:val="28"/>
        </w:rPr>
        <w:t xml:space="preserve">éste </w:t>
      </w:r>
      <w:r w:rsidR="002E0B12">
        <w:rPr>
          <w:rFonts w:ascii="Arial Narrow" w:hAnsi="Arial Narrow" w:cs="Arial"/>
          <w:spacing w:val="-3"/>
          <w:sz w:val="28"/>
          <w:szCs w:val="28"/>
        </w:rPr>
        <w:t xml:space="preserve">último </w:t>
      </w:r>
      <w:r w:rsidR="009F0F0B">
        <w:rPr>
          <w:rFonts w:ascii="Arial Narrow" w:hAnsi="Arial Narrow" w:cs="Arial"/>
          <w:spacing w:val="-3"/>
          <w:sz w:val="28"/>
          <w:szCs w:val="28"/>
        </w:rPr>
        <w:t xml:space="preserve">que </w:t>
      </w:r>
      <w:r w:rsidR="00627CDE">
        <w:rPr>
          <w:rFonts w:ascii="Arial Narrow" w:hAnsi="Arial Narrow" w:cs="Arial"/>
          <w:spacing w:val="-3"/>
          <w:sz w:val="28"/>
          <w:szCs w:val="28"/>
        </w:rPr>
        <w:t>la actora no</w:t>
      </w:r>
      <w:r w:rsidR="009F0F0B">
        <w:rPr>
          <w:rFonts w:ascii="Arial Narrow" w:hAnsi="Arial Narrow" w:cs="Arial"/>
          <w:spacing w:val="-3"/>
          <w:sz w:val="28"/>
          <w:szCs w:val="28"/>
        </w:rPr>
        <w:t xml:space="preserve"> satisfizo</w:t>
      </w:r>
      <w:r w:rsidR="00E820DE" w:rsidRPr="009F0F0B">
        <w:rPr>
          <w:rFonts w:ascii="Arial Narrow" w:hAnsi="Arial Narrow" w:cs="Arial"/>
          <w:spacing w:val="-3"/>
          <w:sz w:val="28"/>
          <w:szCs w:val="28"/>
        </w:rPr>
        <w:t xml:space="preserve">, pues </w:t>
      </w:r>
      <w:r w:rsidR="009F0F0B" w:rsidRPr="009F0F0B">
        <w:rPr>
          <w:rFonts w:ascii="Arial Narrow" w:hAnsi="Arial Narrow" w:cs="Arial"/>
          <w:spacing w:val="-3"/>
          <w:sz w:val="28"/>
          <w:szCs w:val="28"/>
        </w:rPr>
        <w:t>si bien cumplió la edad mínima</w:t>
      </w:r>
      <w:r w:rsidR="008259AC">
        <w:rPr>
          <w:rFonts w:ascii="Arial Narrow" w:hAnsi="Arial Narrow" w:cs="Arial"/>
          <w:spacing w:val="-3"/>
          <w:sz w:val="28"/>
          <w:szCs w:val="28"/>
        </w:rPr>
        <w:t xml:space="preserve"> para pensión</w:t>
      </w:r>
      <w:r w:rsidR="009F0F0B" w:rsidRPr="009F0F0B">
        <w:rPr>
          <w:rFonts w:ascii="Arial Narrow" w:hAnsi="Arial Narrow" w:cs="Arial"/>
          <w:spacing w:val="-3"/>
          <w:sz w:val="28"/>
          <w:szCs w:val="28"/>
        </w:rPr>
        <w:t xml:space="preserve"> el 21 de mayo de 1998, </w:t>
      </w:r>
      <w:r w:rsidR="00627CDE">
        <w:rPr>
          <w:rFonts w:ascii="Arial Narrow" w:hAnsi="Arial Narrow" w:cs="Arial"/>
          <w:spacing w:val="-3"/>
          <w:sz w:val="28"/>
          <w:szCs w:val="28"/>
        </w:rPr>
        <w:t xml:space="preserve">el total de cotizaciones al 31 de julio de 2010 apenas asciende a </w:t>
      </w:r>
      <w:r w:rsidR="00CC4701">
        <w:rPr>
          <w:rFonts w:ascii="Arial Narrow" w:hAnsi="Arial Narrow" w:cs="Arial"/>
          <w:spacing w:val="-3"/>
          <w:sz w:val="28"/>
          <w:szCs w:val="28"/>
        </w:rPr>
        <w:t>922.38</w:t>
      </w:r>
      <w:r w:rsidR="00627CDE">
        <w:rPr>
          <w:rFonts w:ascii="Arial Narrow" w:hAnsi="Arial Narrow" w:cs="Arial"/>
          <w:spacing w:val="-3"/>
          <w:sz w:val="28"/>
          <w:szCs w:val="28"/>
        </w:rPr>
        <w:t xml:space="preserve"> semanas, de las cuales 323.92 lo fueron </w:t>
      </w:r>
      <w:r w:rsidR="009F0F0B">
        <w:rPr>
          <w:rFonts w:ascii="Arial Narrow" w:hAnsi="Arial Narrow" w:cs="Arial"/>
          <w:spacing w:val="-3"/>
          <w:sz w:val="28"/>
          <w:szCs w:val="28"/>
        </w:rPr>
        <w:t xml:space="preserve">entre el 21 de junio de 1978 y esa misma fecha </w:t>
      </w:r>
      <w:r w:rsidR="00627CDE">
        <w:rPr>
          <w:rFonts w:ascii="Arial Narrow" w:hAnsi="Arial Narrow" w:cs="Arial"/>
          <w:spacing w:val="-3"/>
          <w:sz w:val="28"/>
          <w:szCs w:val="28"/>
        </w:rPr>
        <w:t>del 1998, es decir, en los 20 años anteriores al cumplimiento de la edad (ver folio 27)</w:t>
      </w:r>
      <w:r>
        <w:rPr>
          <w:rFonts w:ascii="Arial Narrow" w:hAnsi="Arial Narrow" w:cs="Arial"/>
          <w:spacing w:val="-3"/>
          <w:sz w:val="28"/>
          <w:szCs w:val="28"/>
        </w:rPr>
        <w:t>.</w:t>
      </w:r>
    </w:p>
    <w:p w:rsidR="00717D6A" w:rsidRPr="00081316" w:rsidRDefault="00717D6A" w:rsidP="00081316">
      <w:pPr>
        <w:pStyle w:val="Sinespaciado"/>
      </w:pPr>
      <w:r w:rsidRPr="00394E0B">
        <w:t xml:space="preserve"> </w:t>
      </w:r>
    </w:p>
    <w:p w:rsidR="00717D6A" w:rsidRDefault="002C1B62" w:rsidP="00717D6A">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 xml:space="preserve">Ahora, teniendo en cuenta </w:t>
      </w:r>
      <w:r w:rsidR="00717D6A">
        <w:rPr>
          <w:rFonts w:ascii="Arial Narrow" w:hAnsi="Arial Narrow" w:cs="Arial"/>
          <w:spacing w:val="-3"/>
          <w:sz w:val="28"/>
          <w:szCs w:val="28"/>
        </w:rPr>
        <w:t xml:space="preserve">que la última cotización efectuada </w:t>
      </w:r>
      <w:r>
        <w:rPr>
          <w:rFonts w:ascii="Arial Narrow" w:hAnsi="Arial Narrow" w:cs="Arial"/>
          <w:spacing w:val="-3"/>
          <w:sz w:val="28"/>
          <w:szCs w:val="28"/>
        </w:rPr>
        <w:t xml:space="preserve">por la actora </w:t>
      </w:r>
      <w:r w:rsidR="00717D6A">
        <w:rPr>
          <w:rFonts w:ascii="Arial Narrow" w:hAnsi="Arial Narrow" w:cs="Arial"/>
          <w:spacing w:val="-3"/>
          <w:sz w:val="28"/>
          <w:szCs w:val="28"/>
        </w:rPr>
        <w:t xml:space="preserve">data del 31 de </w:t>
      </w:r>
      <w:r>
        <w:rPr>
          <w:rFonts w:ascii="Arial Narrow" w:hAnsi="Arial Narrow" w:cs="Arial"/>
          <w:spacing w:val="-3"/>
          <w:sz w:val="28"/>
          <w:szCs w:val="28"/>
        </w:rPr>
        <w:t xml:space="preserve">octubre de </w:t>
      </w:r>
      <w:r w:rsidR="00717D6A">
        <w:rPr>
          <w:rFonts w:ascii="Arial Narrow" w:hAnsi="Arial Narrow" w:cs="Arial"/>
          <w:spacing w:val="-3"/>
          <w:sz w:val="28"/>
          <w:szCs w:val="28"/>
        </w:rPr>
        <w:t xml:space="preserve">2012, al verificarse positivamente el cumplimiento de </w:t>
      </w:r>
      <w:r w:rsidR="00717D6A" w:rsidRPr="00394E0B">
        <w:rPr>
          <w:rFonts w:ascii="Arial Narrow" w:hAnsi="Arial Narrow" w:cs="Arial"/>
          <w:spacing w:val="-3"/>
          <w:sz w:val="28"/>
          <w:szCs w:val="28"/>
        </w:rPr>
        <w:t>las 750</w:t>
      </w:r>
      <w:r>
        <w:rPr>
          <w:rFonts w:ascii="Arial Narrow" w:hAnsi="Arial Narrow" w:cs="Arial"/>
          <w:spacing w:val="-3"/>
          <w:sz w:val="28"/>
          <w:szCs w:val="28"/>
        </w:rPr>
        <w:t xml:space="preserve"> semanas al 29 de julio de 2005 (</w:t>
      </w:r>
      <w:r w:rsidR="00717D6A">
        <w:rPr>
          <w:rFonts w:ascii="Arial Narrow" w:hAnsi="Arial Narrow" w:cs="Arial"/>
          <w:spacing w:val="-3"/>
          <w:sz w:val="28"/>
          <w:szCs w:val="28"/>
        </w:rPr>
        <w:t>Acto Legislativo 01</w:t>
      </w:r>
      <w:r>
        <w:rPr>
          <w:rFonts w:ascii="Arial Narrow" w:hAnsi="Arial Narrow" w:cs="Arial"/>
          <w:spacing w:val="-3"/>
          <w:sz w:val="28"/>
          <w:szCs w:val="28"/>
        </w:rPr>
        <w:t>/05)</w:t>
      </w:r>
      <w:r w:rsidR="00AD5A5B">
        <w:rPr>
          <w:rFonts w:ascii="Arial Narrow" w:hAnsi="Arial Narrow" w:cs="Arial"/>
          <w:spacing w:val="-3"/>
          <w:sz w:val="28"/>
          <w:szCs w:val="28"/>
        </w:rPr>
        <w:t>, que permitan la extensión d</w:t>
      </w:r>
      <w:r>
        <w:rPr>
          <w:rFonts w:ascii="Arial Narrow" w:hAnsi="Arial Narrow" w:cs="Arial"/>
          <w:spacing w:val="-3"/>
          <w:sz w:val="28"/>
          <w:szCs w:val="28"/>
        </w:rPr>
        <w:t xml:space="preserve">el régimen de transición hasta el 31 de diciembre de 2014, </w:t>
      </w:r>
      <w:r w:rsidR="00717D6A" w:rsidRPr="004A63FF">
        <w:rPr>
          <w:rFonts w:ascii="Arial Narrow" w:hAnsi="Arial Narrow" w:cs="Arial"/>
          <w:spacing w:val="-3"/>
          <w:sz w:val="28"/>
          <w:szCs w:val="28"/>
        </w:rPr>
        <w:t>en</w:t>
      </w:r>
      <w:r>
        <w:rPr>
          <w:rFonts w:ascii="Arial Narrow" w:hAnsi="Arial Narrow" w:cs="Arial"/>
          <w:spacing w:val="-3"/>
          <w:sz w:val="28"/>
          <w:szCs w:val="28"/>
        </w:rPr>
        <w:t xml:space="preserve">cuentra la </w:t>
      </w:r>
      <w:r w:rsidR="00717D6A" w:rsidRPr="004A63FF">
        <w:rPr>
          <w:rFonts w:ascii="Arial Narrow" w:hAnsi="Arial Narrow" w:cs="Arial"/>
          <w:spacing w:val="-3"/>
          <w:sz w:val="28"/>
          <w:szCs w:val="28"/>
        </w:rPr>
        <w:t xml:space="preserve">Sala que para esa calenda sus cotizaciones apenas ascienden a </w:t>
      </w:r>
      <w:r>
        <w:rPr>
          <w:rFonts w:ascii="Arial Narrow" w:hAnsi="Arial Narrow" w:cs="Arial"/>
          <w:spacing w:val="-3"/>
          <w:sz w:val="28"/>
          <w:szCs w:val="28"/>
        </w:rPr>
        <w:t>670.78</w:t>
      </w:r>
      <w:r w:rsidR="00717D6A" w:rsidRPr="004A63FF">
        <w:rPr>
          <w:rFonts w:ascii="Arial Narrow" w:hAnsi="Arial Narrow" w:cs="Arial"/>
          <w:spacing w:val="-3"/>
          <w:sz w:val="28"/>
          <w:szCs w:val="28"/>
        </w:rPr>
        <w:t>.</w:t>
      </w:r>
    </w:p>
    <w:p w:rsidR="002C1B62" w:rsidRDefault="002C1B62" w:rsidP="00717D6A">
      <w:pPr>
        <w:spacing w:line="360" w:lineRule="auto"/>
        <w:ind w:firstLine="851"/>
        <w:jc w:val="both"/>
        <w:rPr>
          <w:rFonts w:ascii="Arial Narrow" w:hAnsi="Arial Narrow" w:cs="Arial"/>
          <w:spacing w:val="-3"/>
          <w:sz w:val="28"/>
          <w:szCs w:val="28"/>
        </w:rPr>
      </w:pPr>
    </w:p>
    <w:p w:rsidR="007121F7" w:rsidRPr="004A63FF" w:rsidRDefault="007121F7" w:rsidP="00717D6A">
      <w:pPr>
        <w:spacing w:line="360" w:lineRule="auto"/>
        <w:ind w:firstLine="851"/>
        <w:jc w:val="both"/>
        <w:rPr>
          <w:rFonts w:ascii="Arial Narrow" w:hAnsi="Arial Narrow" w:cs="Arial"/>
          <w:spacing w:val="-3"/>
          <w:sz w:val="28"/>
          <w:szCs w:val="28"/>
        </w:rPr>
      </w:pPr>
    </w:p>
    <w:p w:rsidR="00717D6A" w:rsidRPr="004A63FF"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spacing w:val="-3"/>
          <w:sz w:val="28"/>
          <w:szCs w:val="28"/>
        </w:rPr>
        <w:t>Así las cosas, debe advertir la Sala</w:t>
      </w:r>
      <w:r>
        <w:rPr>
          <w:rFonts w:ascii="Arial Narrow" w:hAnsi="Arial Narrow" w:cs="Arial"/>
          <w:spacing w:val="-3"/>
          <w:sz w:val="28"/>
          <w:szCs w:val="28"/>
        </w:rPr>
        <w:t>,</w:t>
      </w:r>
      <w:r w:rsidRPr="004A63FF">
        <w:rPr>
          <w:rFonts w:ascii="Arial Narrow" w:hAnsi="Arial Narrow" w:cs="Arial"/>
          <w:spacing w:val="-3"/>
          <w:sz w:val="28"/>
          <w:szCs w:val="28"/>
        </w:rPr>
        <w:t xml:space="preserve"> que aunque el régimen de transición periclitó </w:t>
      </w:r>
      <w:r w:rsidR="00AD5A5B">
        <w:rPr>
          <w:rFonts w:ascii="Arial Narrow" w:hAnsi="Arial Narrow" w:cs="Arial"/>
          <w:spacing w:val="-3"/>
          <w:sz w:val="28"/>
          <w:szCs w:val="28"/>
        </w:rPr>
        <w:t xml:space="preserve">para </w:t>
      </w:r>
      <w:r w:rsidR="00CC4701">
        <w:rPr>
          <w:rFonts w:ascii="Arial Narrow" w:hAnsi="Arial Narrow" w:cs="Arial"/>
          <w:spacing w:val="-3"/>
          <w:sz w:val="28"/>
          <w:szCs w:val="28"/>
        </w:rPr>
        <w:t xml:space="preserve">la actora </w:t>
      </w:r>
      <w:r w:rsidRPr="004A63FF">
        <w:rPr>
          <w:rFonts w:ascii="Arial Narrow" w:hAnsi="Arial Narrow" w:cs="Arial"/>
          <w:spacing w:val="-3"/>
          <w:sz w:val="28"/>
          <w:szCs w:val="28"/>
        </w:rPr>
        <w:t>el 29 de julio de 2005, juegan en su fav</w:t>
      </w:r>
      <w:r>
        <w:rPr>
          <w:rFonts w:ascii="Arial Narrow" w:hAnsi="Arial Narrow" w:cs="Arial"/>
          <w:spacing w:val="-3"/>
          <w:sz w:val="28"/>
          <w:szCs w:val="28"/>
        </w:rPr>
        <w:t>or los razonamientos que a continuación se exponen, en orden a que su solicitud sea estudiada con fundamento en el artículo 33 de la Ley 100 de 1993, en la medida en que el juez es autónomo al momento de la calificación jurídica de los hechos debatidos y demostrados en juicio, de modo que no está limitado por los mismos que invoquen las partes, como fundamento de sus pretensiones y en esta función que es la principal que ejerce, goza de total autonomía conforme al artículo 230 de la Constitución Nacional (C.S.J. Sala Laboral, Radicación 42818 de 2011).</w:t>
      </w:r>
    </w:p>
    <w:p w:rsidR="00717D6A" w:rsidRPr="004A63FF" w:rsidRDefault="00717D6A" w:rsidP="00CC4701">
      <w:pPr>
        <w:pStyle w:val="Sinespaciado"/>
      </w:pPr>
    </w:p>
    <w:p w:rsidR="00717D6A" w:rsidRPr="004A63FF"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w:t>
      </w:r>
      <w:r w:rsidRPr="004A63FF">
        <w:rPr>
          <w:rFonts w:ascii="Arial Narrow" w:hAnsi="Arial Narrow" w:cs="Arial"/>
          <w:spacing w:val="-3"/>
          <w:sz w:val="28"/>
          <w:szCs w:val="28"/>
        </w:rPr>
        <w:t xml:space="preserve"> El aumento gradual de las cotizaciones, implementado a partir del 2005, en virtud de las voces de la Ley 797 de 2003, no es de recibo para </w:t>
      </w:r>
      <w:r w:rsidR="00CC4701">
        <w:rPr>
          <w:rFonts w:ascii="Arial Narrow" w:hAnsi="Arial Narrow" w:cs="Arial"/>
          <w:spacing w:val="-3"/>
          <w:sz w:val="28"/>
          <w:szCs w:val="28"/>
        </w:rPr>
        <w:t>la afiliada María Efigenia Navales Torres,</w:t>
      </w:r>
      <w:r w:rsidRPr="004A63FF">
        <w:rPr>
          <w:rFonts w:ascii="Arial Narrow" w:hAnsi="Arial Narrow" w:cs="Arial"/>
          <w:spacing w:val="-3"/>
          <w:sz w:val="28"/>
          <w:szCs w:val="28"/>
        </w:rPr>
        <w:t xml:space="preserve"> persona que para el </w:t>
      </w:r>
      <w:r w:rsidR="00CC4701">
        <w:rPr>
          <w:rFonts w:ascii="Arial Narrow" w:hAnsi="Arial Narrow" w:cs="Arial"/>
          <w:spacing w:val="-3"/>
          <w:sz w:val="28"/>
          <w:szCs w:val="28"/>
        </w:rPr>
        <w:t>21 de mayo de 1998</w:t>
      </w:r>
      <w:r w:rsidRPr="004A63FF">
        <w:rPr>
          <w:rFonts w:ascii="Arial Narrow" w:hAnsi="Arial Narrow" w:cs="Arial"/>
          <w:spacing w:val="-3"/>
          <w:sz w:val="28"/>
          <w:szCs w:val="28"/>
        </w:rPr>
        <w:t>, cumplió los</w:t>
      </w:r>
      <w:r w:rsidR="00CC4701">
        <w:rPr>
          <w:rFonts w:ascii="Arial Narrow" w:hAnsi="Arial Narrow" w:cs="Arial"/>
          <w:spacing w:val="-3"/>
          <w:sz w:val="28"/>
          <w:szCs w:val="28"/>
        </w:rPr>
        <w:t xml:space="preserve"> 55</w:t>
      </w:r>
      <w:r w:rsidRPr="004A63FF">
        <w:rPr>
          <w:rFonts w:ascii="Arial Narrow" w:hAnsi="Arial Narrow" w:cs="Arial"/>
          <w:spacing w:val="-3"/>
          <w:sz w:val="28"/>
          <w:szCs w:val="28"/>
        </w:rPr>
        <w:t xml:space="preserve"> años de edad, por lo que la norma que para esa calenda gobernaba la prestación aquí reclamada, era la Ley 100 de 1993 en su texto original, la cual imponía como requisitos para acceder a la pensión de vejez, haber cumplido </w:t>
      </w:r>
      <w:r w:rsidR="00CC4701">
        <w:rPr>
          <w:rFonts w:ascii="Arial Narrow" w:hAnsi="Arial Narrow" w:cs="Arial"/>
          <w:spacing w:val="-3"/>
          <w:sz w:val="28"/>
          <w:szCs w:val="28"/>
        </w:rPr>
        <w:t>55</w:t>
      </w:r>
      <w:r w:rsidRPr="004A63FF">
        <w:rPr>
          <w:rFonts w:ascii="Arial Narrow" w:hAnsi="Arial Narrow" w:cs="Arial"/>
          <w:spacing w:val="-3"/>
          <w:sz w:val="28"/>
          <w:szCs w:val="28"/>
        </w:rPr>
        <w:t xml:space="preserve"> años de edad, en el caso </w:t>
      </w:r>
      <w:r w:rsidR="00CC4701">
        <w:rPr>
          <w:rFonts w:ascii="Arial Narrow" w:hAnsi="Arial Narrow" w:cs="Arial"/>
          <w:spacing w:val="-3"/>
          <w:sz w:val="28"/>
          <w:szCs w:val="28"/>
        </w:rPr>
        <w:t xml:space="preserve">de las mujeres </w:t>
      </w:r>
      <w:r w:rsidRPr="004A63FF">
        <w:rPr>
          <w:rFonts w:ascii="Arial Narrow" w:hAnsi="Arial Narrow" w:cs="Arial"/>
          <w:spacing w:val="-3"/>
          <w:sz w:val="28"/>
          <w:szCs w:val="28"/>
        </w:rPr>
        <w:t xml:space="preserve">y haber </w:t>
      </w:r>
      <w:r w:rsidR="00CC4701">
        <w:rPr>
          <w:rFonts w:ascii="Arial Narrow" w:hAnsi="Arial Narrow" w:cs="Arial"/>
          <w:spacing w:val="-3"/>
          <w:sz w:val="28"/>
          <w:szCs w:val="28"/>
        </w:rPr>
        <w:t xml:space="preserve">sufragado </w:t>
      </w:r>
      <w:r w:rsidRPr="004A63FF">
        <w:rPr>
          <w:rFonts w:ascii="Arial Narrow" w:hAnsi="Arial Narrow" w:cs="Arial"/>
          <w:spacing w:val="-3"/>
          <w:sz w:val="28"/>
          <w:szCs w:val="28"/>
        </w:rPr>
        <w:t>1.000 semanas en cualquier tiempo (numerales 1º y 2º del artículo 33 de la Ley 100 de 1993).</w:t>
      </w:r>
    </w:p>
    <w:p w:rsidR="00717D6A" w:rsidRPr="004A63FF" w:rsidRDefault="00717D6A" w:rsidP="00CC4701">
      <w:pPr>
        <w:pStyle w:val="Sinespaciado"/>
      </w:pPr>
    </w:p>
    <w:p w:rsidR="00717D6A" w:rsidRPr="004A63FF"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ii)</w:t>
      </w:r>
      <w:r w:rsidRPr="004A63FF">
        <w:rPr>
          <w:rFonts w:ascii="Arial Narrow" w:hAnsi="Arial Narrow" w:cs="Arial"/>
          <w:spacing w:val="-3"/>
          <w:sz w:val="28"/>
          <w:szCs w:val="28"/>
        </w:rPr>
        <w:t xml:space="preserve">  No empece a lo anterior, si bien, esas 1.000 semanas se vinieron a colmar realmente en </w:t>
      </w:r>
      <w:r w:rsidR="00492007">
        <w:rPr>
          <w:rFonts w:ascii="Arial Narrow" w:hAnsi="Arial Narrow" w:cs="Arial"/>
          <w:spacing w:val="-3"/>
          <w:sz w:val="28"/>
          <w:szCs w:val="28"/>
        </w:rPr>
        <w:t xml:space="preserve">el </w:t>
      </w:r>
      <w:r w:rsidRPr="004A63FF">
        <w:rPr>
          <w:rFonts w:ascii="Arial Narrow" w:hAnsi="Arial Narrow" w:cs="Arial"/>
          <w:spacing w:val="-3"/>
          <w:sz w:val="28"/>
          <w:szCs w:val="28"/>
        </w:rPr>
        <w:t xml:space="preserve">año 2012, ello no significa que entre </w:t>
      </w:r>
      <w:r w:rsidR="00492007">
        <w:rPr>
          <w:rFonts w:ascii="Arial Narrow" w:hAnsi="Arial Narrow" w:cs="Arial"/>
          <w:spacing w:val="-3"/>
          <w:sz w:val="28"/>
          <w:szCs w:val="28"/>
        </w:rPr>
        <w:t>1998</w:t>
      </w:r>
      <w:r w:rsidRPr="004A63FF">
        <w:rPr>
          <w:rFonts w:ascii="Arial Narrow" w:hAnsi="Arial Narrow" w:cs="Arial"/>
          <w:spacing w:val="-3"/>
          <w:sz w:val="28"/>
          <w:szCs w:val="28"/>
        </w:rPr>
        <w:t xml:space="preserve"> y 2012, hubiese campeado un vacío legal, en torno al número de aportes que debía cubrir</w:t>
      </w:r>
      <w:r w:rsidR="00492007">
        <w:rPr>
          <w:rFonts w:ascii="Arial Narrow" w:hAnsi="Arial Narrow" w:cs="Arial"/>
          <w:spacing w:val="-3"/>
          <w:sz w:val="28"/>
          <w:szCs w:val="28"/>
        </w:rPr>
        <w:t xml:space="preserve"> la a</w:t>
      </w:r>
      <w:r w:rsidRPr="004A63FF">
        <w:rPr>
          <w:rFonts w:ascii="Arial Narrow" w:hAnsi="Arial Narrow" w:cs="Arial"/>
          <w:spacing w:val="-3"/>
          <w:sz w:val="28"/>
          <w:szCs w:val="28"/>
        </w:rPr>
        <w:t>spirante a la pensión, a la espera de que llegase el día en que cumpliese las dichas 1.000 semanas para que se le definiera el total de aportes con los cuales obtendría su pensión de vejez, acorde con la escala implementada por la Ley 797 a partir de 1 de enero de 2005.</w:t>
      </w:r>
    </w:p>
    <w:p w:rsidR="00717D6A" w:rsidRPr="004A63FF" w:rsidRDefault="00717D6A" w:rsidP="00492007">
      <w:pPr>
        <w:pStyle w:val="Sinespaciado"/>
      </w:pPr>
    </w:p>
    <w:p w:rsidR="00717D6A" w:rsidRPr="004A63FF"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iii)</w:t>
      </w:r>
      <w:r w:rsidRPr="004A63FF">
        <w:rPr>
          <w:rFonts w:ascii="Arial Narrow" w:hAnsi="Arial Narrow" w:cs="Arial"/>
          <w:spacing w:val="-3"/>
          <w:sz w:val="28"/>
          <w:szCs w:val="28"/>
        </w:rPr>
        <w:t xml:space="preserve"> Una solución tal sería contraria a la seguridad jurídica, que aún los titulares de las expectativas ciertas y legítimas, ostentan en el sentido de que ante las cambiantes normas reguladoras de la prestación, baste que reunido el primero de los requisitos, se le permita conocer desde allí la otra condición a reunir para adquirir su derecho pensional, y no como en el evento de </w:t>
      </w:r>
      <w:r w:rsidR="00492007">
        <w:rPr>
          <w:rFonts w:ascii="Arial Narrow" w:hAnsi="Arial Narrow" w:cs="Arial"/>
          <w:spacing w:val="-3"/>
          <w:sz w:val="28"/>
          <w:szCs w:val="28"/>
        </w:rPr>
        <w:t>María Efigenia</w:t>
      </w:r>
      <w:r w:rsidRPr="004A63FF">
        <w:rPr>
          <w:rFonts w:ascii="Arial Narrow" w:hAnsi="Arial Narrow" w:cs="Arial"/>
          <w:spacing w:val="-3"/>
          <w:sz w:val="28"/>
          <w:szCs w:val="28"/>
        </w:rPr>
        <w:t>, que por no haber alcanzado en definitiva el régimen de transición, tenga que resignarse también a no ser amparad</w:t>
      </w:r>
      <w:r w:rsidR="00492007">
        <w:rPr>
          <w:rFonts w:ascii="Arial Narrow" w:hAnsi="Arial Narrow" w:cs="Arial"/>
          <w:spacing w:val="-3"/>
          <w:sz w:val="28"/>
          <w:szCs w:val="28"/>
        </w:rPr>
        <w:t>a</w:t>
      </w:r>
      <w:r w:rsidRPr="004A63FF">
        <w:rPr>
          <w:rFonts w:ascii="Arial Narrow" w:hAnsi="Arial Narrow" w:cs="Arial"/>
          <w:spacing w:val="-3"/>
          <w:sz w:val="28"/>
          <w:szCs w:val="28"/>
        </w:rPr>
        <w:t xml:space="preserve"> por las reglas de la citada prestación dictadas por el legislador de 1993, las cuales apenas exigían 1.000 semanas de cotización y</w:t>
      </w:r>
      <w:r w:rsidR="00492007">
        <w:rPr>
          <w:rFonts w:ascii="Arial Narrow" w:hAnsi="Arial Narrow" w:cs="Arial"/>
          <w:spacing w:val="-3"/>
          <w:sz w:val="28"/>
          <w:szCs w:val="28"/>
        </w:rPr>
        <w:t>, 55 años de edad para las mujeres.</w:t>
      </w:r>
    </w:p>
    <w:p w:rsidR="00717D6A" w:rsidRPr="004A63FF"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iv)</w:t>
      </w:r>
      <w:r w:rsidRPr="004A63FF">
        <w:rPr>
          <w:rFonts w:ascii="Arial Narrow" w:hAnsi="Arial Narrow" w:cs="Arial"/>
          <w:spacing w:val="-3"/>
          <w:sz w:val="28"/>
          <w:szCs w:val="28"/>
        </w:rPr>
        <w:t xml:space="preserve"> No se trata, entonces, de que para cuando </w:t>
      </w:r>
      <w:r w:rsidR="00492007">
        <w:rPr>
          <w:rFonts w:ascii="Arial Narrow" w:hAnsi="Arial Narrow" w:cs="Arial"/>
          <w:spacing w:val="-3"/>
          <w:sz w:val="28"/>
          <w:szCs w:val="28"/>
        </w:rPr>
        <w:t xml:space="preserve">la </w:t>
      </w:r>
      <w:r w:rsidRPr="004A63FF">
        <w:rPr>
          <w:rFonts w:ascii="Arial Narrow" w:hAnsi="Arial Narrow" w:cs="Arial"/>
          <w:spacing w:val="-3"/>
          <w:sz w:val="28"/>
          <w:szCs w:val="28"/>
        </w:rPr>
        <w:t xml:space="preserve">postulante aglutinó 1.000 semanas de aportes, en 2012, apenas había cumplido uno de los requisitos, la edad, por cuanto ello sería tanto como aseverar que con antelación a la gradualidad contenida en la Ley 797 a partir de 2005, no hubiera existido norma alguna que regulara el número de aportes, a la que </w:t>
      </w:r>
      <w:r w:rsidR="00492007">
        <w:rPr>
          <w:rFonts w:ascii="Arial Narrow" w:hAnsi="Arial Narrow" w:cs="Arial"/>
          <w:spacing w:val="-3"/>
          <w:sz w:val="28"/>
          <w:szCs w:val="28"/>
        </w:rPr>
        <w:t>aquella se debía someter</w:t>
      </w:r>
      <w:r w:rsidRPr="004A63FF">
        <w:rPr>
          <w:rFonts w:ascii="Arial Narrow" w:hAnsi="Arial Narrow" w:cs="Arial"/>
          <w:spacing w:val="-3"/>
          <w:sz w:val="28"/>
          <w:szCs w:val="28"/>
        </w:rPr>
        <w:t xml:space="preserve">, puesto que lo que hizo esta ley, fue aumentar los topes ya existentes e igualmente la edad, cuando dispuso que a partir del 1 de enero de 2014, dicho requisito se reajustaba a </w:t>
      </w:r>
      <w:r w:rsidR="00492007">
        <w:rPr>
          <w:rFonts w:ascii="Arial Narrow" w:hAnsi="Arial Narrow" w:cs="Arial"/>
          <w:spacing w:val="-3"/>
          <w:sz w:val="28"/>
          <w:szCs w:val="28"/>
        </w:rPr>
        <w:t>57</w:t>
      </w:r>
      <w:r w:rsidRPr="004A63FF">
        <w:rPr>
          <w:rFonts w:ascii="Arial Narrow" w:hAnsi="Arial Narrow" w:cs="Arial"/>
          <w:spacing w:val="-3"/>
          <w:sz w:val="28"/>
          <w:szCs w:val="28"/>
        </w:rPr>
        <w:t xml:space="preserve"> años de edad, empero, en el entendido de que en el entretanto rigiera la disposición inicial, cual sucede, entonces, también con los aportes, cuyas 1.000 semanas para su titular adquiere una definitividad por el hecho de haber alcanzado la primera condición, esto es, </w:t>
      </w:r>
      <w:r w:rsidR="00492007">
        <w:rPr>
          <w:rFonts w:ascii="Arial Narrow" w:hAnsi="Arial Narrow" w:cs="Arial"/>
          <w:spacing w:val="-3"/>
          <w:sz w:val="28"/>
          <w:szCs w:val="28"/>
        </w:rPr>
        <w:t>55</w:t>
      </w:r>
      <w:r w:rsidRPr="004A63FF">
        <w:rPr>
          <w:rFonts w:ascii="Arial Narrow" w:hAnsi="Arial Narrow" w:cs="Arial"/>
          <w:spacing w:val="-3"/>
          <w:sz w:val="28"/>
          <w:szCs w:val="28"/>
        </w:rPr>
        <w:t xml:space="preserve"> años de edad.</w:t>
      </w:r>
    </w:p>
    <w:p w:rsidR="00717D6A" w:rsidRPr="004A63FF" w:rsidRDefault="00717D6A" w:rsidP="00492007">
      <w:pPr>
        <w:pStyle w:val="Sinespaciado"/>
      </w:pPr>
    </w:p>
    <w:p w:rsidR="00717D6A" w:rsidRPr="004A63FF"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 xml:space="preserve">v) </w:t>
      </w:r>
      <w:r w:rsidRPr="004A63FF">
        <w:rPr>
          <w:rFonts w:ascii="Arial Narrow" w:hAnsi="Arial Narrow" w:cs="Arial"/>
          <w:spacing w:val="-3"/>
          <w:sz w:val="28"/>
          <w:szCs w:val="28"/>
        </w:rPr>
        <w:t>Se itera que a todo afiliado a la seguridad social, le asiste el derecho de conocer anteladamente los requisitos con los cuales alcanzará el beneficio pensional, sin menoscabo de la configuración legislativa, puesto que aunque con el sólo cumplimiento de la edad, no se consolida el derecho a su titular, lo cierto es que esa normativa le crea una expectativa legítima, con las exigencias en ella previstas (</w:t>
      </w:r>
      <w:r w:rsidR="00492007">
        <w:rPr>
          <w:rFonts w:ascii="Arial Narrow" w:hAnsi="Arial Narrow" w:cs="Arial"/>
          <w:spacing w:val="-3"/>
          <w:sz w:val="28"/>
          <w:szCs w:val="28"/>
        </w:rPr>
        <w:t>55</w:t>
      </w:r>
      <w:r w:rsidRPr="004A63FF">
        <w:rPr>
          <w:rFonts w:ascii="Arial Narrow" w:hAnsi="Arial Narrow" w:cs="Arial"/>
          <w:spacing w:val="-3"/>
          <w:sz w:val="28"/>
          <w:szCs w:val="28"/>
        </w:rPr>
        <w:t xml:space="preserve"> años de edad y 1.000 semanas), lo cual en términos del órgano de cierre </w:t>
      </w:r>
      <w:r w:rsidRPr="004A63FF">
        <w:rPr>
          <w:rFonts w:ascii="Arial Narrow" w:hAnsi="Arial Narrow" w:cs="Arial"/>
          <w:i/>
          <w:spacing w:val="-3"/>
          <w:sz w:val="28"/>
          <w:szCs w:val="28"/>
        </w:rPr>
        <w:t xml:space="preserve">"es susceptible de protección y no podría ser desconocido por el legislador, porque tal entendimiento resultaría regresivo y contrariaría el ordenamiento superior, concretamente los principios consagrados en el artículo 48 de la Carta que entroniza a la seguridad social como un derecho irrenunciable, y tiene en el principio de progresividad uno de sus báculos" </w:t>
      </w:r>
      <w:r w:rsidRPr="004A63FF">
        <w:rPr>
          <w:rFonts w:ascii="Arial Narrow" w:hAnsi="Arial Narrow" w:cs="Arial"/>
          <w:spacing w:val="-3"/>
          <w:sz w:val="28"/>
          <w:szCs w:val="28"/>
        </w:rPr>
        <w:t>(sentencia de casación SL 5470 de 30 de abril de 2014, radicación 43892).</w:t>
      </w:r>
    </w:p>
    <w:p w:rsidR="00717D6A" w:rsidRPr="00081316" w:rsidRDefault="00717D6A" w:rsidP="00081316">
      <w:pPr>
        <w:pStyle w:val="Sinespaciado"/>
      </w:pPr>
    </w:p>
    <w:p w:rsidR="00717D6A" w:rsidRPr="004A63FF"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spacing w:val="-3"/>
          <w:sz w:val="28"/>
          <w:szCs w:val="28"/>
        </w:rPr>
        <w:t xml:space="preserve">De </w:t>
      </w:r>
      <w:r w:rsidR="00492007">
        <w:rPr>
          <w:rFonts w:ascii="Arial Narrow" w:hAnsi="Arial Narrow" w:cs="Arial"/>
          <w:spacing w:val="-3"/>
          <w:sz w:val="28"/>
          <w:szCs w:val="28"/>
        </w:rPr>
        <w:t>tal suerte, que en el evento de la</w:t>
      </w:r>
      <w:r w:rsidRPr="004A63FF">
        <w:rPr>
          <w:rFonts w:ascii="Arial Narrow" w:hAnsi="Arial Narrow" w:cs="Arial"/>
          <w:spacing w:val="-3"/>
          <w:sz w:val="28"/>
          <w:szCs w:val="28"/>
        </w:rPr>
        <w:t xml:space="preserve"> demandante no existe ausencia de norma que regulara puntualmente la pensión de vejez, o que ésta tenga que diferirse a una disposición que no estaba vigente al momento del cumplimiento de la edad, aconteció sin embargo, que para la fecha de su arribo, no había cumplido con la densidad de semanas, que no era otra que la disciplinada por la Ley 100 de 1993 original, y por ende, su derecho se consolidaba al reunir dicho requisito, el cual satisfizo en 2012, por haber superado 1.000 semanas, toda vez que su última cotización data del 31 de julio de ese año, con 10</w:t>
      </w:r>
      <w:r w:rsidR="005F4D73">
        <w:rPr>
          <w:rFonts w:ascii="Arial Narrow" w:hAnsi="Arial Narrow" w:cs="Arial"/>
          <w:spacing w:val="-3"/>
          <w:sz w:val="28"/>
          <w:szCs w:val="28"/>
        </w:rPr>
        <w:t>37</w:t>
      </w:r>
      <w:r w:rsidRPr="004A63FF">
        <w:rPr>
          <w:rFonts w:ascii="Arial Narrow" w:hAnsi="Arial Narrow" w:cs="Arial"/>
          <w:spacing w:val="-3"/>
          <w:sz w:val="28"/>
          <w:szCs w:val="28"/>
        </w:rPr>
        <w:t>,</w:t>
      </w:r>
      <w:r w:rsidR="005F4D73">
        <w:rPr>
          <w:rFonts w:ascii="Arial Narrow" w:hAnsi="Arial Narrow" w:cs="Arial"/>
          <w:spacing w:val="-3"/>
          <w:sz w:val="28"/>
          <w:szCs w:val="28"/>
        </w:rPr>
        <w:t>63</w:t>
      </w:r>
      <w:r w:rsidRPr="004A63FF">
        <w:rPr>
          <w:rFonts w:ascii="Arial Narrow" w:hAnsi="Arial Narrow" w:cs="Arial"/>
          <w:spacing w:val="-3"/>
          <w:sz w:val="28"/>
          <w:szCs w:val="28"/>
        </w:rPr>
        <w:t xml:space="preserve"> </w:t>
      </w:r>
      <w:r w:rsidR="005F4D73">
        <w:rPr>
          <w:rFonts w:ascii="Arial Narrow" w:hAnsi="Arial Narrow" w:cs="Arial"/>
          <w:spacing w:val="-3"/>
          <w:sz w:val="28"/>
          <w:szCs w:val="28"/>
        </w:rPr>
        <w:t>aportes (ver fl.57</w:t>
      </w:r>
      <w:r w:rsidRPr="004A63FF">
        <w:rPr>
          <w:rFonts w:ascii="Arial Narrow" w:hAnsi="Arial Narrow" w:cs="Arial"/>
          <w:spacing w:val="-3"/>
          <w:sz w:val="28"/>
          <w:szCs w:val="28"/>
        </w:rPr>
        <w:t>).</w:t>
      </w:r>
    </w:p>
    <w:p w:rsidR="00717D6A" w:rsidRPr="00081316" w:rsidRDefault="00717D6A" w:rsidP="00081316">
      <w:pPr>
        <w:pStyle w:val="Sinespaciado"/>
      </w:pPr>
    </w:p>
    <w:p w:rsidR="00E90DBA" w:rsidRDefault="00717D6A" w:rsidP="00717D6A">
      <w:pPr>
        <w:spacing w:line="360" w:lineRule="auto"/>
        <w:ind w:firstLine="851"/>
        <w:jc w:val="both"/>
        <w:rPr>
          <w:rFonts w:ascii="Arial Narrow" w:hAnsi="Arial Narrow" w:cs="Arial"/>
          <w:spacing w:val="-3"/>
          <w:sz w:val="28"/>
          <w:szCs w:val="28"/>
        </w:rPr>
      </w:pPr>
      <w:r w:rsidRPr="004A63FF">
        <w:rPr>
          <w:rFonts w:ascii="Arial Narrow" w:hAnsi="Arial Narrow" w:cs="Arial"/>
          <w:spacing w:val="-3"/>
          <w:sz w:val="28"/>
          <w:szCs w:val="28"/>
        </w:rPr>
        <w:t>En consecuencia, se revocará la decisión impugna</w:t>
      </w:r>
      <w:r w:rsidR="005F4D73">
        <w:rPr>
          <w:rFonts w:ascii="Arial Narrow" w:hAnsi="Arial Narrow" w:cs="Arial"/>
          <w:spacing w:val="-3"/>
          <w:sz w:val="28"/>
          <w:szCs w:val="28"/>
        </w:rPr>
        <w:t xml:space="preserve">da y, se concederá el derecho a la actora </w:t>
      </w:r>
      <w:r w:rsidRPr="004A63FF">
        <w:rPr>
          <w:rFonts w:ascii="Arial Narrow" w:hAnsi="Arial Narrow" w:cs="Arial"/>
          <w:spacing w:val="-3"/>
          <w:sz w:val="28"/>
          <w:szCs w:val="28"/>
        </w:rPr>
        <w:t xml:space="preserve">con arreglo a las voces del artículo 33, primigenio de la Ley 100 de 1993, al aglutinar tanto la edad como la densidad de cotizaciones requeridas por la norma en cita, disfrute que partirá del </w:t>
      </w:r>
      <w:r w:rsidR="002471FE">
        <w:rPr>
          <w:rFonts w:ascii="Arial Narrow" w:hAnsi="Arial Narrow" w:cs="Arial"/>
          <w:spacing w:val="-3"/>
          <w:sz w:val="28"/>
          <w:szCs w:val="28"/>
        </w:rPr>
        <w:t xml:space="preserve">9 de julio de 2013, fecha en que presentó la reclamación administrativa ante el fondo de pensiones, </w:t>
      </w:r>
      <w:r w:rsidR="00224E44">
        <w:rPr>
          <w:rFonts w:ascii="Arial Narrow" w:hAnsi="Arial Narrow" w:cs="Arial"/>
          <w:spacing w:val="-3"/>
          <w:sz w:val="28"/>
          <w:szCs w:val="28"/>
        </w:rPr>
        <w:t xml:space="preserve">pues no </w:t>
      </w:r>
      <w:r w:rsidR="00224E44">
        <w:rPr>
          <w:rFonts w:ascii="Arial Narrow" w:hAnsi="Arial Narrow" w:cs="Arial"/>
          <w:sz w:val="28"/>
          <w:szCs w:val="28"/>
        </w:rPr>
        <w:t>transcurrió un plazo razonable entre la solicitud pensional y la última cotización al sistema</w:t>
      </w:r>
      <w:r w:rsidR="00E90DBA">
        <w:rPr>
          <w:rFonts w:ascii="Arial Narrow" w:hAnsi="Arial Narrow" w:cs="Arial"/>
          <w:sz w:val="28"/>
          <w:szCs w:val="28"/>
        </w:rPr>
        <w:t xml:space="preserve"> </w:t>
      </w:r>
      <w:r w:rsidR="00B50071">
        <w:rPr>
          <w:rFonts w:ascii="Arial Narrow" w:hAnsi="Arial Narrow" w:cs="Arial"/>
          <w:sz w:val="28"/>
          <w:szCs w:val="28"/>
        </w:rPr>
        <w:t>(3</w:t>
      </w:r>
      <w:r w:rsidR="00224E44">
        <w:rPr>
          <w:rFonts w:ascii="Arial Narrow" w:hAnsi="Arial Narrow" w:cs="Arial"/>
          <w:sz w:val="28"/>
          <w:szCs w:val="28"/>
        </w:rPr>
        <w:t>1 de octubre de 2012</w:t>
      </w:r>
      <w:r w:rsidR="00B50071">
        <w:rPr>
          <w:rFonts w:ascii="Arial Narrow" w:hAnsi="Arial Narrow" w:cs="Arial"/>
          <w:sz w:val="28"/>
          <w:szCs w:val="28"/>
        </w:rPr>
        <w:t>)</w:t>
      </w:r>
      <w:r w:rsidR="00224E44">
        <w:rPr>
          <w:rFonts w:ascii="Arial Narrow" w:hAnsi="Arial Narrow" w:cs="Arial"/>
          <w:sz w:val="28"/>
          <w:szCs w:val="28"/>
        </w:rPr>
        <w:t xml:space="preserve">, </w:t>
      </w:r>
      <w:r w:rsidR="00B50071">
        <w:rPr>
          <w:rFonts w:ascii="Arial Narrow" w:hAnsi="Arial Narrow" w:cs="Arial"/>
          <w:sz w:val="28"/>
          <w:szCs w:val="28"/>
        </w:rPr>
        <w:t xml:space="preserve">ni </w:t>
      </w:r>
      <w:r w:rsidR="00224E44">
        <w:rPr>
          <w:rFonts w:ascii="Arial Narrow" w:hAnsi="Arial Narrow" w:cs="Arial"/>
          <w:sz w:val="28"/>
          <w:szCs w:val="28"/>
        </w:rPr>
        <w:t>apare</w:t>
      </w:r>
      <w:r w:rsidR="00B50071">
        <w:rPr>
          <w:rFonts w:ascii="Arial Narrow" w:hAnsi="Arial Narrow" w:cs="Arial"/>
          <w:sz w:val="28"/>
          <w:szCs w:val="28"/>
        </w:rPr>
        <w:t>cen m</w:t>
      </w:r>
      <w:r w:rsidR="00224E44">
        <w:rPr>
          <w:rFonts w:ascii="Arial Narrow" w:hAnsi="Arial Narrow" w:cs="Arial"/>
          <w:sz w:val="28"/>
          <w:szCs w:val="28"/>
        </w:rPr>
        <w:t xml:space="preserve">otivos justificables para haber tardado en la reclamación, </w:t>
      </w:r>
      <w:r w:rsidR="00B6244F">
        <w:rPr>
          <w:rFonts w:ascii="Arial Narrow" w:hAnsi="Arial Narrow" w:cs="Arial"/>
          <w:spacing w:val="-3"/>
          <w:sz w:val="28"/>
          <w:szCs w:val="28"/>
        </w:rPr>
        <w:t xml:space="preserve">como lo ha decantado el </w:t>
      </w:r>
      <w:r w:rsidR="00E90DBA">
        <w:rPr>
          <w:rFonts w:ascii="Arial Narrow" w:hAnsi="Arial Narrow" w:cs="Arial"/>
          <w:sz w:val="28"/>
          <w:szCs w:val="28"/>
        </w:rPr>
        <w:t>órgano de cie</w:t>
      </w:r>
      <w:r w:rsidR="00B6244F">
        <w:rPr>
          <w:rFonts w:ascii="Arial Narrow" w:hAnsi="Arial Narrow" w:cs="Arial"/>
          <w:sz w:val="28"/>
          <w:szCs w:val="28"/>
        </w:rPr>
        <w:t>rre de la especialidad laboral en sentencia c</w:t>
      </w:r>
      <w:r w:rsidR="00E90DBA">
        <w:rPr>
          <w:rFonts w:ascii="Arial Narrow" w:hAnsi="Arial Narrow" w:cs="Arial"/>
          <w:sz w:val="28"/>
          <w:szCs w:val="28"/>
        </w:rPr>
        <w:t>on radicación 44362</w:t>
      </w:r>
      <w:r w:rsidR="00B6244F">
        <w:rPr>
          <w:rFonts w:ascii="Arial Narrow" w:hAnsi="Arial Narrow" w:cs="Arial"/>
          <w:sz w:val="28"/>
          <w:szCs w:val="28"/>
        </w:rPr>
        <w:t xml:space="preserve"> del 2013.</w:t>
      </w:r>
    </w:p>
    <w:p w:rsidR="00E90DBA" w:rsidRPr="000C085D" w:rsidRDefault="00E90DBA" w:rsidP="000C085D">
      <w:pPr>
        <w:pStyle w:val="Sinespaciado"/>
      </w:pPr>
    </w:p>
    <w:p w:rsidR="003522FA" w:rsidRPr="00992B61" w:rsidRDefault="003522FA" w:rsidP="003522FA">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su pensión será equivalente al salario mínimo legal mensual vigente, dado que </w:t>
      </w:r>
      <w:r>
        <w:rPr>
          <w:rFonts w:ascii="Arial Narrow" w:hAnsi="Arial Narrow"/>
          <w:sz w:val="28"/>
          <w:szCs w:val="28"/>
        </w:rPr>
        <w:t xml:space="preserve">la actora </w:t>
      </w:r>
      <w:r w:rsidRPr="00992B61">
        <w:rPr>
          <w:rFonts w:ascii="Arial Narrow" w:hAnsi="Arial Narrow"/>
          <w:sz w:val="28"/>
          <w:szCs w:val="28"/>
        </w:rPr>
        <w:t>cotizó en toda su vida laboral sobre esa base salarial y</w:t>
      </w:r>
      <w:r>
        <w:rPr>
          <w:rFonts w:ascii="Arial Narrow" w:hAnsi="Arial Narrow"/>
          <w:sz w:val="28"/>
          <w:szCs w:val="28"/>
        </w:rPr>
        <w:t xml:space="preserve">, </w:t>
      </w:r>
      <w:r w:rsidRPr="00992B61">
        <w:rPr>
          <w:rFonts w:ascii="Arial Narrow" w:hAnsi="Arial Narrow"/>
          <w:sz w:val="28"/>
          <w:szCs w:val="28"/>
        </w:rPr>
        <w:t xml:space="preserve">por </w:t>
      </w:r>
      <w:r>
        <w:rPr>
          <w:rFonts w:ascii="Arial Narrow" w:hAnsi="Arial Narrow"/>
          <w:sz w:val="28"/>
          <w:szCs w:val="28"/>
        </w:rPr>
        <w:t>13</w:t>
      </w:r>
      <w:r w:rsidRPr="00992B61">
        <w:rPr>
          <w:rFonts w:ascii="Arial Narrow" w:hAnsi="Arial Narrow"/>
          <w:sz w:val="28"/>
          <w:szCs w:val="28"/>
        </w:rPr>
        <w:t xml:space="preserve"> mesadas anuales, </w:t>
      </w:r>
      <w:r>
        <w:rPr>
          <w:rFonts w:ascii="Arial Narrow" w:hAnsi="Arial Narrow"/>
          <w:sz w:val="28"/>
          <w:szCs w:val="28"/>
        </w:rPr>
        <w:t xml:space="preserve">por cuanto </w:t>
      </w:r>
      <w:r w:rsidRPr="00992B61">
        <w:rPr>
          <w:rFonts w:ascii="Arial Narrow" w:hAnsi="Arial Narrow"/>
          <w:sz w:val="28"/>
          <w:szCs w:val="28"/>
        </w:rPr>
        <w:t xml:space="preserve">en los términos del Acto Legislativo 01 de 2005, la causación del derecho pensional ocurrió con </w:t>
      </w:r>
      <w:r>
        <w:rPr>
          <w:rFonts w:ascii="Arial Narrow" w:hAnsi="Arial Narrow"/>
          <w:sz w:val="28"/>
          <w:szCs w:val="28"/>
        </w:rPr>
        <w:t xml:space="preserve">posterioridad al 31 de julio de 2011. </w:t>
      </w:r>
    </w:p>
    <w:p w:rsidR="00717D6A" w:rsidRPr="000C085D" w:rsidRDefault="00717D6A" w:rsidP="000C085D">
      <w:pPr>
        <w:pStyle w:val="Sinespaciado"/>
      </w:pPr>
    </w:p>
    <w:p w:rsidR="00717D6A" w:rsidRPr="004A63FF" w:rsidRDefault="00CF328F" w:rsidP="00581A51">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Efectuados los cálculos respectivos, se tiene que el valor del retroactivo pensional causado desde el 9 de julio de 2013 hasta el 29 de febrero de 2016, es decir,</w:t>
      </w:r>
      <w:r w:rsidR="000C085D">
        <w:rPr>
          <w:rFonts w:ascii="Arial Narrow" w:hAnsi="Arial Narrow" w:cs="Arial"/>
          <w:spacing w:val="-3"/>
          <w:sz w:val="28"/>
          <w:szCs w:val="28"/>
        </w:rPr>
        <w:t xml:space="preserve"> incluyendo las mesadas generadas hasta la emisión de esta providencia, asciende a $ </w:t>
      </w:r>
      <w:r w:rsidR="00581A51">
        <w:rPr>
          <w:rFonts w:ascii="Arial Narrow" w:hAnsi="Arial Narrow" w:cs="Arial"/>
          <w:spacing w:val="-3"/>
          <w:sz w:val="28"/>
          <w:szCs w:val="28"/>
        </w:rPr>
        <w:t xml:space="preserve">28`997.168, sin perjuicio de que se sigan generando hasta su solución. </w:t>
      </w:r>
      <w:r w:rsidR="00717D6A" w:rsidRPr="00EA3673">
        <w:rPr>
          <w:rFonts w:ascii="Arial Narrow" w:hAnsi="Arial Narrow"/>
          <w:sz w:val="28"/>
          <w:szCs w:val="28"/>
        </w:rPr>
        <w:t>Sobre la suma anterior, deberán efectuar los descuentos en salud, que serán puestos a disposición de la EPS a la que se encuentre</w:t>
      </w:r>
      <w:r w:rsidR="00581A51">
        <w:rPr>
          <w:rFonts w:ascii="Arial Narrow" w:hAnsi="Arial Narrow"/>
          <w:sz w:val="28"/>
          <w:szCs w:val="28"/>
        </w:rPr>
        <w:t xml:space="preserve"> afiliada la actora</w:t>
      </w:r>
      <w:r w:rsidR="00717D6A" w:rsidRPr="00EA3673">
        <w:rPr>
          <w:rFonts w:ascii="Arial Narrow" w:hAnsi="Arial Narrow"/>
          <w:sz w:val="28"/>
          <w:szCs w:val="28"/>
        </w:rPr>
        <w:t>.</w:t>
      </w:r>
    </w:p>
    <w:p w:rsidR="00717D6A" w:rsidRDefault="00717D6A" w:rsidP="00581A51">
      <w:pPr>
        <w:pStyle w:val="Sinespaciado"/>
      </w:pPr>
    </w:p>
    <w:p w:rsidR="00581A51" w:rsidRDefault="00581A51" w:rsidP="00E7393C">
      <w:pPr>
        <w:pStyle w:val="Sinespaciado"/>
        <w:spacing w:line="360" w:lineRule="auto"/>
        <w:ind w:firstLine="708"/>
        <w:jc w:val="both"/>
        <w:rPr>
          <w:rFonts w:ascii="Arial Narrow" w:hAnsi="Arial Narrow"/>
          <w:sz w:val="28"/>
          <w:szCs w:val="28"/>
        </w:rPr>
      </w:pPr>
      <w:r w:rsidRPr="00E96C94">
        <w:rPr>
          <w:rFonts w:ascii="Arial Narrow" w:hAnsi="Arial Narrow"/>
          <w:sz w:val="28"/>
          <w:szCs w:val="28"/>
        </w:rPr>
        <w:t xml:space="preserve">Respecto de la excepción de prescripción, encuentra la Sala que la misma no está llamada a prosperar, como quiera que </w:t>
      </w:r>
      <w:r>
        <w:rPr>
          <w:rFonts w:ascii="Arial Narrow" w:hAnsi="Arial Narrow"/>
          <w:sz w:val="28"/>
          <w:szCs w:val="28"/>
        </w:rPr>
        <w:t xml:space="preserve">en los términos del artículo 151 del CPT </w:t>
      </w:r>
      <w:r w:rsidRPr="00E96C94">
        <w:rPr>
          <w:rFonts w:ascii="Arial Narrow" w:hAnsi="Arial Narrow"/>
          <w:sz w:val="28"/>
          <w:szCs w:val="28"/>
        </w:rPr>
        <w:t>no transcurrieron más de tres años desde que la respectiva obligación se hizo exigible y la interposición de la demanda</w:t>
      </w:r>
      <w:r>
        <w:rPr>
          <w:rFonts w:ascii="Arial Narrow" w:hAnsi="Arial Narrow"/>
          <w:sz w:val="28"/>
          <w:szCs w:val="28"/>
        </w:rPr>
        <w:t xml:space="preserve">, que tuvo lugar el 12 de marzo de 2014 </w:t>
      </w:r>
      <w:r w:rsidRPr="00E96C94">
        <w:rPr>
          <w:rFonts w:ascii="Arial Narrow" w:hAnsi="Arial Narrow"/>
          <w:sz w:val="28"/>
          <w:szCs w:val="28"/>
        </w:rPr>
        <w:t>(</w:t>
      </w:r>
      <w:r>
        <w:rPr>
          <w:rFonts w:ascii="Arial Narrow" w:hAnsi="Arial Narrow"/>
          <w:sz w:val="28"/>
          <w:szCs w:val="28"/>
        </w:rPr>
        <w:t>fl.9).</w:t>
      </w:r>
      <w:r w:rsidRPr="00E96C94">
        <w:rPr>
          <w:rFonts w:ascii="Arial Narrow" w:hAnsi="Arial Narrow"/>
          <w:sz w:val="28"/>
          <w:szCs w:val="28"/>
        </w:rPr>
        <w:t xml:space="preserve"> </w:t>
      </w:r>
      <w:r w:rsidR="00E7393C">
        <w:rPr>
          <w:rFonts w:ascii="Arial Narrow" w:hAnsi="Arial Narrow"/>
          <w:sz w:val="28"/>
          <w:szCs w:val="28"/>
        </w:rPr>
        <w:t>Con lo expuesto, quedan implícitamente resueltas negativamente las demás excepciones.</w:t>
      </w:r>
    </w:p>
    <w:p w:rsidR="00DC24D9" w:rsidRPr="00DC24D9" w:rsidRDefault="00DC24D9" w:rsidP="00DC24D9">
      <w:pPr>
        <w:pStyle w:val="Sinespaciado"/>
      </w:pPr>
    </w:p>
    <w:p w:rsidR="00717D6A" w:rsidRPr="004A63FF" w:rsidRDefault="00717D6A" w:rsidP="00717D6A">
      <w:pPr>
        <w:autoSpaceDE w:val="0"/>
        <w:autoSpaceDN w:val="0"/>
        <w:adjustRightInd w:val="0"/>
        <w:spacing w:line="360" w:lineRule="auto"/>
        <w:ind w:firstLine="858"/>
        <w:jc w:val="both"/>
        <w:rPr>
          <w:rFonts w:ascii="Arial Narrow" w:hAnsi="Arial Narrow" w:cs="Arial"/>
          <w:i/>
          <w:sz w:val="28"/>
          <w:szCs w:val="28"/>
          <w:lang w:val="es-ES"/>
        </w:rPr>
      </w:pPr>
      <w:r w:rsidRPr="004A63FF">
        <w:rPr>
          <w:rFonts w:ascii="Arial Narrow" w:hAnsi="Arial Narrow" w:cs="Arial"/>
          <w:sz w:val="28"/>
          <w:szCs w:val="28"/>
          <w:lang w:val="es-ES"/>
        </w:rPr>
        <w:t xml:space="preserve">No se impondrá condena por concepto de intereses moratorios, en virtud del giro jurisprudencial trazado, en torno al tema, por el órgano de cierre en la sentencia de 2 de octubre de 2013, radicación 44454, y habida cuenta, que en los términos de la ameritada providencia, la conducta de la entidad accionada, </w:t>
      </w:r>
      <w:r w:rsidRPr="004A63FF">
        <w:rPr>
          <w:rFonts w:ascii="Arial Narrow" w:hAnsi="Arial Narrow" w:cs="Arial"/>
          <w:i/>
          <w:sz w:val="28"/>
          <w:szCs w:val="28"/>
          <w:lang w:val="es-ES"/>
        </w:rPr>
        <w:t>“siempre estuvo guiada por el respeto de una normativa que de manera plausible estimaban regía el derecho en controversia”.</w:t>
      </w:r>
    </w:p>
    <w:p w:rsidR="00581A51" w:rsidRDefault="00581A51" w:rsidP="00581A51">
      <w:pPr>
        <w:pStyle w:val="Sinespaciado"/>
        <w:rPr>
          <w:lang w:val="es-ES"/>
        </w:rPr>
      </w:pPr>
    </w:p>
    <w:p w:rsidR="00717D6A" w:rsidRPr="004A63FF" w:rsidRDefault="00717D6A" w:rsidP="00581A51">
      <w:pPr>
        <w:spacing w:line="360" w:lineRule="auto"/>
        <w:ind w:firstLine="708"/>
        <w:jc w:val="both"/>
        <w:rPr>
          <w:rFonts w:ascii="Arial Narrow" w:hAnsi="Arial Narrow" w:cs="Arial"/>
          <w:sz w:val="28"/>
          <w:szCs w:val="28"/>
        </w:rPr>
      </w:pPr>
      <w:r w:rsidRPr="004A63FF">
        <w:rPr>
          <w:rFonts w:ascii="Arial Narrow" w:hAnsi="Arial Narrow" w:cs="Arial"/>
          <w:sz w:val="28"/>
          <w:szCs w:val="28"/>
          <w:lang w:val="es-ES"/>
        </w:rPr>
        <w:t>No habrá condena en costas, por la razón esgrimida para negar los intereses moratorios.</w:t>
      </w:r>
    </w:p>
    <w:p w:rsidR="00717D6A" w:rsidRPr="008E1295" w:rsidRDefault="00717D6A" w:rsidP="00717D6A">
      <w:pPr>
        <w:pStyle w:val="Prrafodelista2"/>
        <w:spacing w:after="0" w:line="360" w:lineRule="auto"/>
        <w:ind w:left="0" w:firstLine="900"/>
        <w:jc w:val="both"/>
        <w:rPr>
          <w:rFonts w:ascii="Arial Narrow" w:hAnsi="Arial Narrow"/>
          <w:sz w:val="28"/>
          <w:szCs w:val="28"/>
        </w:rPr>
      </w:pPr>
      <w:r w:rsidRPr="008E1295">
        <w:rPr>
          <w:rFonts w:ascii="Arial Narrow" w:hAnsi="Arial Narrow"/>
          <w:sz w:val="28"/>
          <w:szCs w:val="28"/>
        </w:rPr>
        <w:t xml:space="preserve">En mérito de lo expuesto, </w:t>
      </w:r>
      <w:r w:rsidRPr="008E1295">
        <w:rPr>
          <w:rFonts w:ascii="Arial Narrow" w:hAnsi="Arial Narrow"/>
          <w:b/>
          <w:sz w:val="28"/>
          <w:szCs w:val="28"/>
        </w:rPr>
        <w:t xml:space="preserve">el Tribunal Superior del Distrito Judicial de Pereira - Risaralda, Sala Laboral, </w:t>
      </w:r>
      <w:r w:rsidRPr="008E1295">
        <w:rPr>
          <w:rFonts w:ascii="Arial Narrow" w:hAnsi="Arial Narrow"/>
          <w:sz w:val="28"/>
          <w:szCs w:val="28"/>
        </w:rPr>
        <w:t>administrando justicia en nombre de la República y por autoridad de la ley,</w:t>
      </w:r>
    </w:p>
    <w:p w:rsidR="00717D6A" w:rsidRPr="008E1295" w:rsidRDefault="00717D6A" w:rsidP="00717D6A">
      <w:pPr>
        <w:spacing w:line="360" w:lineRule="auto"/>
        <w:jc w:val="center"/>
        <w:rPr>
          <w:rFonts w:ascii="Arial Narrow" w:hAnsi="Arial Narrow" w:cs="Arial"/>
          <w:b/>
          <w:i/>
          <w:sz w:val="28"/>
          <w:szCs w:val="28"/>
        </w:rPr>
      </w:pPr>
      <w:r w:rsidRPr="008E1295">
        <w:rPr>
          <w:rFonts w:ascii="Arial Narrow" w:hAnsi="Arial Narrow" w:cs="Arial"/>
          <w:b/>
          <w:i/>
          <w:sz w:val="28"/>
          <w:szCs w:val="28"/>
        </w:rPr>
        <w:t>FALLA</w:t>
      </w:r>
    </w:p>
    <w:p w:rsidR="00717D6A" w:rsidRPr="00081316" w:rsidRDefault="00717D6A" w:rsidP="00081316">
      <w:pPr>
        <w:pStyle w:val="Sinespaciado"/>
      </w:pPr>
    </w:p>
    <w:p w:rsidR="00717D6A" w:rsidRPr="008E1295" w:rsidRDefault="00717D6A" w:rsidP="00717D6A">
      <w:pPr>
        <w:pStyle w:val="Textoindependiente31"/>
        <w:numPr>
          <w:ilvl w:val="0"/>
          <w:numId w:val="1"/>
        </w:numPr>
        <w:ind w:left="0" w:firstLine="900"/>
        <w:rPr>
          <w:rFonts w:ascii="Arial Narrow" w:hAnsi="Arial Narrow" w:cs="Arial"/>
          <w:bCs/>
          <w:szCs w:val="28"/>
        </w:rPr>
      </w:pPr>
      <w:r w:rsidRPr="008E1295">
        <w:rPr>
          <w:rFonts w:ascii="Arial Narrow" w:hAnsi="Arial Narrow" w:cs="Arial"/>
          <w:b/>
          <w:i/>
          <w:spacing w:val="-2"/>
          <w:szCs w:val="28"/>
        </w:rPr>
        <w:t xml:space="preserve">Revoca </w:t>
      </w:r>
      <w:r w:rsidRPr="008E1295">
        <w:rPr>
          <w:rFonts w:ascii="Arial Narrow" w:hAnsi="Arial Narrow" w:cs="Arial"/>
          <w:szCs w:val="28"/>
        </w:rPr>
        <w:t xml:space="preserve">la sentencia proferida el </w:t>
      </w:r>
      <w:r w:rsidR="00581A51">
        <w:rPr>
          <w:rFonts w:ascii="Arial Narrow" w:hAnsi="Arial Narrow" w:cs="Arial"/>
          <w:szCs w:val="28"/>
        </w:rPr>
        <w:t xml:space="preserve">16 de septiembre de 2014, por el Juzgado Quinto </w:t>
      </w:r>
      <w:r w:rsidRPr="008E1295">
        <w:rPr>
          <w:rFonts w:ascii="Arial Narrow" w:hAnsi="Arial Narrow" w:cs="Arial"/>
          <w:szCs w:val="28"/>
        </w:rPr>
        <w:t xml:space="preserve">Laboral del Circuito de Pereira, dentro del proceso ordinario laboral de </w:t>
      </w:r>
      <w:r w:rsidRPr="008E1295">
        <w:rPr>
          <w:rFonts w:ascii="Arial Narrow" w:hAnsi="Arial Narrow" w:cs="Arial"/>
          <w:b/>
          <w:i/>
          <w:iCs/>
          <w:szCs w:val="28"/>
        </w:rPr>
        <w:t>M</w:t>
      </w:r>
      <w:r w:rsidR="00581A51">
        <w:rPr>
          <w:rFonts w:ascii="Arial Narrow" w:hAnsi="Arial Narrow" w:cs="Arial"/>
          <w:b/>
          <w:i/>
          <w:iCs/>
          <w:szCs w:val="28"/>
        </w:rPr>
        <w:t xml:space="preserve">aría Efigenia Navales de Torres </w:t>
      </w:r>
      <w:r w:rsidRPr="008E1295">
        <w:rPr>
          <w:rFonts w:ascii="Arial Narrow" w:hAnsi="Arial Narrow" w:cs="Arial"/>
          <w:iCs/>
          <w:szCs w:val="28"/>
        </w:rPr>
        <w:t>contra</w:t>
      </w:r>
      <w:r w:rsidRPr="008E1295">
        <w:rPr>
          <w:rFonts w:ascii="Arial Narrow" w:hAnsi="Arial Narrow" w:cs="Arial"/>
          <w:b/>
          <w:iCs/>
          <w:szCs w:val="28"/>
        </w:rPr>
        <w:t xml:space="preserve"> </w:t>
      </w:r>
      <w:r w:rsidRPr="008E1295">
        <w:rPr>
          <w:rFonts w:ascii="Arial Narrow" w:hAnsi="Arial Narrow" w:cs="Arial"/>
          <w:b/>
          <w:i/>
          <w:iCs/>
          <w:szCs w:val="28"/>
        </w:rPr>
        <w:t>la Administradora Colombiana de Pensiones Colpensiones</w:t>
      </w:r>
      <w:r w:rsidRPr="008E1295">
        <w:rPr>
          <w:rFonts w:ascii="Arial Narrow" w:hAnsi="Arial Narrow" w:cs="Arial"/>
          <w:b/>
          <w:bCs/>
          <w:i/>
          <w:iCs/>
          <w:szCs w:val="28"/>
        </w:rPr>
        <w:t xml:space="preserve">, </w:t>
      </w:r>
      <w:r w:rsidRPr="008E1295">
        <w:rPr>
          <w:rFonts w:ascii="Arial Narrow" w:hAnsi="Arial Narrow" w:cs="Arial"/>
          <w:bCs/>
          <w:szCs w:val="28"/>
        </w:rPr>
        <w:t>como consecuencia:</w:t>
      </w:r>
    </w:p>
    <w:p w:rsidR="00717D6A" w:rsidRPr="00081316" w:rsidRDefault="00717D6A" w:rsidP="00081316">
      <w:pPr>
        <w:pStyle w:val="Sinespaciado"/>
      </w:pPr>
    </w:p>
    <w:p w:rsidR="00717D6A" w:rsidRPr="008E1295" w:rsidRDefault="00717D6A" w:rsidP="00717D6A">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i/>
          <w:iCs/>
          <w:kern w:val="28"/>
          <w:szCs w:val="28"/>
          <w:lang w:val="es-CO"/>
        </w:rPr>
        <w:t>Declara</w:t>
      </w:r>
      <w:r w:rsidRPr="008E1295">
        <w:rPr>
          <w:rFonts w:ascii="Arial Narrow" w:hAnsi="Arial Narrow" w:cs="Arial"/>
          <w:iCs/>
          <w:kern w:val="28"/>
          <w:szCs w:val="28"/>
          <w:lang w:val="es-CO"/>
        </w:rPr>
        <w:t xml:space="preserve"> que </w:t>
      </w:r>
      <w:r w:rsidR="00581A51">
        <w:rPr>
          <w:rFonts w:ascii="Arial Narrow" w:hAnsi="Arial Narrow" w:cs="Arial"/>
          <w:iCs/>
          <w:kern w:val="28"/>
          <w:szCs w:val="28"/>
          <w:lang w:val="es-CO"/>
        </w:rPr>
        <w:t xml:space="preserve">la </w:t>
      </w:r>
      <w:r w:rsidRPr="008E1295">
        <w:rPr>
          <w:rFonts w:ascii="Arial Narrow" w:hAnsi="Arial Narrow" w:cs="Arial"/>
          <w:iCs/>
          <w:kern w:val="28"/>
          <w:szCs w:val="28"/>
          <w:lang w:val="es-CO"/>
        </w:rPr>
        <w:t>señor</w:t>
      </w:r>
      <w:r w:rsidR="00581A51">
        <w:rPr>
          <w:rFonts w:ascii="Arial Narrow" w:hAnsi="Arial Narrow" w:cs="Arial"/>
          <w:iCs/>
          <w:kern w:val="28"/>
          <w:szCs w:val="28"/>
          <w:lang w:val="es-CO"/>
        </w:rPr>
        <w:t>a</w:t>
      </w:r>
      <w:r w:rsidRPr="008E1295">
        <w:rPr>
          <w:rFonts w:ascii="Arial Narrow" w:hAnsi="Arial Narrow" w:cs="Arial"/>
          <w:iCs/>
          <w:kern w:val="28"/>
          <w:szCs w:val="28"/>
          <w:lang w:val="es-CO"/>
        </w:rPr>
        <w:t xml:space="preserve"> </w:t>
      </w:r>
      <w:r w:rsidR="00581A51" w:rsidRPr="008E1295">
        <w:rPr>
          <w:rFonts w:ascii="Arial Narrow" w:hAnsi="Arial Narrow" w:cs="Arial"/>
          <w:b/>
          <w:i/>
          <w:iCs/>
          <w:szCs w:val="28"/>
        </w:rPr>
        <w:t>M</w:t>
      </w:r>
      <w:r w:rsidR="00581A51">
        <w:rPr>
          <w:rFonts w:ascii="Arial Narrow" w:hAnsi="Arial Narrow" w:cs="Arial"/>
          <w:b/>
          <w:i/>
          <w:iCs/>
          <w:szCs w:val="28"/>
        </w:rPr>
        <w:t xml:space="preserve">aría Efigenia Navales de Torres </w:t>
      </w:r>
      <w:r w:rsidRPr="008E1295">
        <w:rPr>
          <w:rFonts w:ascii="Arial Narrow" w:hAnsi="Arial Narrow" w:cs="Arial"/>
          <w:iCs/>
          <w:szCs w:val="28"/>
        </w:rPr>
        <w:t>le asiste el derecho a que se le reconozca la pensión de vejez conforme a los postulados del artículo 33 de la Ley 100 de 1993.</w:t>
      </w:r>
    </w:p>
    <w:p w:rsidR="00717D6A" w:rsidRPr="00081316" w:rsidRDefault="00717D6A" w:rsidP="00081316">
      <w:pPr>
        <w:pStyle w:val="Sinespaciado"/>
      </w:pPr>
    </w:p>
    <w:p w:rsidR="00717D6A" w:rsidRPr="008E1295" w:rsidRDefault="00717D6A" w:rsidP="00717D6A">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bCs/>
          <w:i/>
          <w:szCs w:val="28"/>
        </w:rPr>
        <w:t xml:space="preserve">Condena </w:t>
      </w:r>
      <w:r w:rsidRPr="008E1295">
        <w:rPr>
          <w:rFonts w:ascii="Arial Narrow" w:hAnsi="Arial Narrow" w:cs="Arial"/>
          <w:bCs/>
          <w:szCs w:val="28"/>
        </w:rPr>
        <w:t xml:space="preserve">a </w:t>
      </w:r>
      <w:r w:rsidRPr="008E1295">
        <w:rPr>
          <w:rFonts w:ascii="Arial Narrow" w:hAnsi="Arial Narrow" w:cs="Arial"/>
          <w:iCs/>
          <w:szCs w:val="28"/>
        </w:rPr>
        <w:t>la</w:t>
      </w:r>
      <w:r w:rsidRPr="008E1295">
        <w:rPr>
          <w:rFonts w:ascii="Arial Narrow" w:hAnsi="Arial Narrow" w:cs="Arial"/>
          <w:b/>
          <w:i/>
          <w:iCs/>
          <w:szCs w:val="28"/>
        </w:rPr>
        <w:t xml:space="preserve"> Administradora Colombiana de Pensiones Colpensiones</w:t>
      </w:r>
      <w:r w:rsidRPr="008E1295">
        <w:rPr>
          <w:rFonts w:ascii="Arial Narrow" w:hAnsi="Arial Narrow" w:cs="Arial"/>
          <w:b/>
          <w:i/>
          <w:iCs/>
          <w:kern w:val="28"/>
          <w:szCs w:val="28"/>
          <w:lang w:val="es-CO"/>
        </w:rPr>
        <w:t xml:space="preserve">, </w:t>
      </w:r>
      <w:r w:rsidRPr="008E1295">
        <w:rPr>
          <w:rFonts w:ascii="Arial Narrow" w:hAnsi="Arial Narrow" w:cs="Arial"/>
          <w:bCs/>
          <w:szCs w:val="28"/>
        </w:rPr>
        <w:t>a pagar a</w:t>
      </w:r>
      <w:r w:rsidRPr="008E1295">
        <w:rPr>
          <w:rFonts w:ascii="Arial Narrow" w:hAnsi="Arial Narrow" w:cs="Arial"/>
          <w:iCs/>
          <w:kern w:val="28"/>
          <w:szCs w:val="28"/>
          <w:lang w:val="es-CO"/>
        </w:rPr>
        <w:t xml:space="preserve"> </w:t>
      </w:r>
      <w:r w:rsidR="00581A51" w:rsidRPr="008E1295">
        <w:rPr>
          <w:rFonts w:ascii="Arial Narrow" w:hAnsi="Arial Narrow" w:cs="Arial"/>
          <w:b/>
          <w:i/>
          <w:iCs/>
          <w:szCs w:val="28"/>
        </w:rPr>
        <w:t>M</w:t>
      </w:r>
      <w:r w:rsidR="00581A51">
        <w:rPr>
          <w:rFonts w:ascii="Arial Narrow" w:hAnsi="Arial Narrow" w:cs="Arial"/>
          <w:b/>
          <w:i/>
          <w:iCs/>
          <w:szCs w:val="28"/>
        </w:rPr>
        <w:t xml:space="preserve">aría Efigenia Navales de Torres </w:t>
      </w:r>
      <w:r w:rsidRPr="008E1295">
        <w:rPr>
          <w:rFonts w:ascii="Arial Narrow" w:hAnsi="Arial Narrow" w:cs="Arial"/>
          <w:szCs w:val="28"/>
        </w:rPr>
        <w:t>la pensión de vejez a partir de</w:t>
      </w:r>
      <w:r w:rsidR="00581A51">
        <w:rPr>
          <w:rFonts w:ascii="Arial Narrow" w:hAnsi="Arial Narrow" w:cs="Arial"/>
          <w:szCs w:val="28"/>
        </w:rPr>
        <w:t>l 9 de julio de 2013</w:t>
      </w:r>
      <w:r w:rsidRPr="008E1295">
        <w:rPr>
          <w:rFonts w:ascii="Arial Narrow" w:hAnsi="Arial Narrow" w:cs="Arial"/>
          <w:szCs w:val="28"/>
        </w:rPr>
        <w:t>, en cuantía de un salario mínimo mensual legal vigente</w:t>
      </w:r>
      <w:r w:rsidR="00581A51">
        <w:rPr>
          <w:rFonts w:ascii="Arial Narrow" w:hAnsi="Arial Narrow" w:cs="Arial"/>
          <w:szCs w:val="28"/>
        </w:rPr>
        <w:t xml:space="preserve"> y por trece mesadas anuales</w:t>
      </w:r>
      <w:r w:rsidRPr="008E1295">
        <w:rPr>
          <w:rFonts w:ascii="Arial Narrow" w:hAnsi="Arial Narrow" w:cs="Arial"/>
          <w:szCs w:val="28"/>
        </w:rPr>
        <w:t>.</w:t>
      </w:r>
    </w:p>
    <w:p w:rsidR="00717D6A" w:rsidRPr="00081316" w:rsidRDefault="00717D6A" w:rsidP="00081316">
      <w:pPr>
        <w:pStyle w:val="Sinespaciado"/>
      </w:pPr>
    </w:p>
    <w:p w:rsidR="00717D6A" w:rsidRPr="008E1295" w:rsidRDefault="00717D6A" w:rsidP="00717D6A">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bCs/>
          <w:szCs w:val="28"/>
        </w:rPr>
        <w:t>Condena</w:t>
      </w:r>
      <w:r w:rsidRPr="008E1295">
        <w:rPr>
          <w:rFonts w:ascii="Arial Narrow" w:hAnsi="Arial Narrow" w:cs="Arial"/>
          <w:b/>
          <w:bCs/>
          <w:i/>
          <w:szCs w:val="28"/>
        </w:rPr>
        <w:t xml:space="preserve"> </w:t>
      </w:r>
      <w:r w:rsidRPr="008E1295">
        <w:rPr>
          <w:rFonts w:ascii="Arial Narrow" w:hAnsi="Arial Narrow" w:cs="Arial"/>
          <w:bCs/>
          <w:szCs w:val="28"/>
        </w:rPr>
        <w:t xml:space="preserve">a </w:t>
      </w:r>
      <w:r w:rsidRPr="008E1295">
        <w:rPr>
          <w:rFonts w:ascii="Arial Narrow" w:hAnsi="Arial Narrow" w:cs="Arial"/>
          <w:iCs/>
          <w:szCs w:val="28"/>
        </w:rPr>
        <w:t>la</w:t>
      </w:r>
      <w:r w:rsidRPr="008E1295">
        <w:rPr>
          <w:rFonts w:ascii="Arial Narrow" w:hAnsi="Arial Narrow" w:cs="Arial"/>
          <w:b/>
          <w:i/>
          <w:iCs/>
          <w:szCs w:val="28"/>
        </w:rPr>
        <w:t xml:space="preserve"> Administradora Colombiana de Pensiones Colpensiones</w:t>
      </w:r>
      <w:r w:rsidRPr="008E1295">
        <w:rPr>
          <w:rFonts w:ascii="Arial Narrow" w:hAnsi="Arial Narrow" w:cs="Arial"/>
          <w:b/>
          <w:i/>
          <w:iCs/>
          <w:kern w:val="28"/>
          <w:szCs w:val="28"/>
          <w:lang w:val="es-CO"/>
        </w:rPr>
        <w:t xml:space="preserve">, </w:t>
      </w:r>
      <w:r w:rsidRPr="008E1295">
        <w:rPr>
          <w:rFonts w:ascii="Arial Narrow" w:hAnsi="Arial Narrow" w:cs="Arial"/>
          <w:bCs/>
          <w:szCs w:val="28"/>
        </w:rPr>
        <w:t xml:space="preserve">a pagar </w:t>
      </w:r>
      <w:r w:rsidR="009B06E6">
        <w:rPr>
          <w:rFonts w:ascii="Arial Narrow" w:hAnsi="Arial Narrow" w:cs="Arial"/>
          <w:bCs/>
          <w:szCs w:val="28"/>
        </w:rPr>
        <w:t xml:space="preserve">a </w:t>
      </w:r>
      <w:r w:rsidR="009B06E6" w:rsidRPr="008E1295">
        <w:rPr>
          <w:rFonts w:ascii="Arial Narrow" w:hAnsi="Arial Narrow" w:cs="Arial"/>
          <w:b/>
          <w:i/>
          <w:iCs/>
          <w:szCs w:val="28"/>
        </w:rPr>
        <w:t>M</w:t>
      </w:r>
      <w:r w:rsidR="009B06E6">
        <w:rPr>
          <w:rFonts w:ascii="Arial Narrow" w:hAnsi="Arial Narrow" w:cs="Arial"/>
          <w:b/>
          <w:i/>
          <w:iCs/>
          <w:szCs w:val="28"/>
        </w:rPr>
        <w:t>aría Efigenia Navales de Torres</w:t>
      </w:r>
      <w:r w:rsidRPr="008E1295">
        <w:rPr>
          <w:rFonts w:ascii="Arial Narrow" w:hAnsi="Arial Narrow" w:cs="Arial"/>
          <w:iCs/>
          <w:kern w:val="28"/>
          <w:szCs w:val="28"/>
          <w:lang w:val="es-CO"/>
        </w:rPr>
        <w:t xml:space="preserve">, </w:t>
      </w:r>
      <w:r w:rsidRPr="008E1295">
        <w:rPr>
          <w:rFonts w:ascii="Arial Narrow" w:hAnsi="Arial Narrow" w:cs="Arial"/>
          <w:szCs w:val="28"/>
        </w:rPr>
        <w:t xml:space="preserve">la suma de </w:t>
      </w:r>
      <w:r w:rsidRPr="004A63FF">
        <w:rPr>
          <w:rFonts w:ascii="Arial Narrow" w:hAnsi="Arial Narrow" w:cs="Arial"/>
          <w:spacing w:val="-3"/>
          <w:szCs w:val="28"/>
        </w:rPr>
        <w:t>$</w:t>
      </w:r>
      <w:r w:rsidR="009B06E6">
        <w:rPr>
          <w:rFonts w:ascii="Arial Narrow" w:hAnsi="Arial Narrow" w:cs="Arial"/>
          <w:spacing w:val="-3"/>
          <w:szCs w:val="28"/>
        </w:rPr>
        <w:t>28`997.168,</w:t>
      </w:r>
      <w:r w:rsidRPr="008E1295">
        <w:rPr>
          <w:rFonts w:ascii="Arial Narrow" w:hAnsi="Arial Narrow" w:cs="Arial"/>
          <w:iCs/>
          <w:szCs w:val="28"/>
          <w:lang w:val="es-CO"/>
        </w:rPr>
        <w:t xml:space="preserve"> por concepto del retroactivo pensional causado entre el </w:t>
      </w:r>
      <w:r w:rsidR="009B06E6">
        <w:rPr>
          <w:rFonts w:ascii="Arial Narrow" w:hAnsi="Arial Narrow" w:cs="Arial"/>
          <w:iCs/>
          <w:szCs w:val="28"/>
          <w:lang w:val="es-CO"/>
        </w:rPr>
        <w:t xml:space="preserve">9 de julio de 2013 y </w:t>
      </w:r>
      <w:r w:rsidRPr="008E1295">
        <w:rPr>
          <w:rFonts w:ascii="Arial Narrow" w:hAnsi="Arial Narrow" w:cs="Arial"/>
          <w:iCs/>
          <w:szCs w:val="28"/>
          <w:lang w:val="es-CO"/>
        </w:rPr>
        <w:t>el 2</w:t>
      </w:r>
      <w:r w:rsidR="009B06E6">
        <w:rPr>
          <w:rFonts w:ascii="Arial Narrow" w:hAnsi="Arial Narrow" w:cs="Arial"/>
          <w:iCs/>
          <w:szCs w:val="28"/>
          <w:lang w:val="es-CO"/>
        </w:rPr>
        <w:t>9</w:t>
      </w:r>
      <w:r w:rsidRPr="008E1295">
        <w:rPr>
          <w:rFonts w:ascii="Arial Narrow" w:hAnsi="Arial Narrow" w:cs="Arial"/>
          <w:iCs/>
          <w:szCs w:val="28"/>
          <w:lang w:val="es-CO"/>
        </w:rPr>
        <w:t xml:space="preserve"> de febrero de 201</w:t>
      </w:r>
      <w:r w:rsidR="009B06E6">
        <w:rPr>
          <w:rFonts w:ascii="Arial Narrow" w:hAnsi="Arial Narrow" w:cs="Arial"/>
          <w:iCs/>
          <w:szCs w:val="28"/>
          <w:lang w:val="es-CO"/>
        </w:rPr>
        <w:t>6</w:t>
      </w:r>
      <w:r w:rsidRPr="008E1295">
        <w:rPr>
          <w:rFonts w:ascii="Arial Narrow" w:hAnsi="Arial Narrow" w:cs="Arial"/>
          <w:iCs/>
          <w:kern w:val="28"/>
          <w:szCs w:val="28"/>
          <w:lang w:val="es-CO"/>
        </w:rPr>
        <w:t xml:space="preserve">, </w:t>
      </w:r>
      <w:r w:rsidRPr="008E1295">
        <w:rPr>
          <w:rFonts w:ascii="Arial Narrow" w:hAnsi="Arial Narrow" w:cs="Arial"/>
          <w:szCs w:val="28"/>
        </w:rPr>
        <w:t xml:space="preserve">sin perjuicio </w:t>
      </w:r>
      <w:r w:rsidR="009B06E6">
        <w:rPr>
          <w:rFonts w:ascii="Arial Narrow" w:hAnsi="Arial Narrow" w:cs="Arial"/>
          <w:szCs w:val="28"/>
        </w:rPr>
        <w:t xml:space="preserve">de que se siga generando hasta su solución. </w:t>
      </w:r>
      <w:r w:rsidRPr="008E1295">
        <w:rPr>
          <w:rFonts w:ascii="Arial Narrow" w:hAnsi="Arial Narrow"/>
          <w:szCs w:val="28"/>
        </w:rPr>
        <w:t>Sobre la suma anterior, deberán efectuar</w:t>
      </w:r>
      <w:r w:rsidR="009B06E6">
        <w:rPr>
          <w:rFonts w:ascii="Arial Narrow" w:hAnsi="Arial Narrow"/>
          <w:szCs w:val="28"/>
        </w:rPr>
        <w:t>se</w:t>
      </w:r>
      <w:r w:rsidRPr="008E1295">
        <w:rPr>
          <w:rFonts w:ascii="Arial Narrow" w:hAnsi="Arial Narrow"/>
          <w:szCs w:val="28"/>
        </w:rPr>
        <w:t xml:space="preserve"> los descuentos en salud, que serán puestos a disposición de la EPS a la que s</w:t>
      </w:r>
      <w:r w:rsidR="009B06E6">
        <w:rPr>
          <w:rFonts w:ascii="Arial Narrow" w:hAnsi="Arial Narrow"/>
          <w:szCs w:val="28"/>
        </w:rPr>
        <w:t>e encuentre afiliada la actora</w:t>
      </w:r>
      <w:r w:rsidRPr="008E1295">
        <w:rPr>
          <w:rFonts w:ascii="Arial Narrow" w:hAnsi="Arial Narrow"/>
          <w:szCs w:val="28"/>
        </w:rPr>
        <w:t>.</w:t>
      </w:r>
    </w:p>
    <w:p w:rsidR="00717D6A" w:rsidRPr="00081316" w:rsidRDefault="00717D6A" w:rsidP="00081316">
      <w:pPr>
        <w:pStyle w:val="Sinespaciado"/>
      </w:pPr>
    </w:p>
    <w:p w:rsidR="00717D6A" w:rsidRPr="008E1295" w:rsidRDefault="00717D6A" w:rsidP="00717D6A">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bCs/>
          <w:szCs w:val="28"/>
        </w:rPr>
        <w:t xml:space="preserve">Niega </w:t>
      </w:r>
      <w:r w:rsidRPr="008E1295">
        <w:rPr>
          <w:rFonts w:ascii="Arial Narrow" w:hAnsi="Arial Narrow" w:cs="Arial"/>
          <w:bCs/>
          <w:szCs w:val="28"/>
        </w:rPr>
        <w:t>las demás pretensiones de la demanda.</w:t>
      </w:r>
    </w:p>
    <w:p w:rsidR="00717D6A" w:rsidRPr="00DC24D9" w:rsidRDefault="00717D6A" w:rsidP="00DC24D9">
      <w:pPr>
        <w:pStyle w:val="Sinespaciado"/>
      </w:pPr>
    </w:p>
    <w:p w:rsidR="00717D6A" w:rsidRDefault="00717D6A" w:rsidP="00717D6A">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iCs/>
          <w:kern w:val="28"/>
          <w:szCs w:val="28"/>
          <w:lang w:val="es-CO"/>
        </w:rPr>
        <w:t>Declara</w:t>
      </w:r>
      <w:r w:rsidRPr="008E1295">
        <w:rPr>
          <w:rFonts w:ascii="Arial Narrow" w:hAnsi="Arial Narrow" w:cs="Arial"/>
          <w:iCs/>
          <w:kern w:val="28"/>
          <w:szCs w:val="28"/>
          <w:lang w:val="es-CO"/>
        </w:rPr>
        <w:t xml:space="preserve"> no probadas las excepciones propuestas por la entidad demandada, incluida la de prescripción.</w:t>
      </w:r>
    </w:p>
    <w:p w:rsidR="00DC24D9" w:rsidRDefault="00DC24D9" w:rsidP="00DC24D9">
      <w:pPr>
        <w:pStyle w:val="Prrafodelista"/>
        <w:rPr>
          <w:rFonts w:ascii="Arial Narrow" w:hAnsi="Arial Narrow" w:cs="Arial"/>
          <w:iCs/>
          <w:kern w:val="28"/>
          <w:szCs w:val="28"/>
          <w:lang w:val="es-CO"/>
        </w:rPr>
      </w:pPr>
    </w:p>
    <w:p w:rsidR="00DC24D9" w:rsidRPr="008E1295" w:rsidRDefault="00DC24D9" w:rsidP="00717D6A">
      <w:pPr>
        <w:pStyle w:val="Textoindependiente31"/>
        <w:numPr>
          <w:ilvl w:val="0"/>
          <w:numId w:val="1"/>
        </w:numPr>
        <w:ind w:left="0" w:firstLine="851"/>
        <w:rPr>
          <w:rFonts w:ascii="Arial Narrow" w:hAnsi="Arial Narrow" w:cs="Arial"/>
          <w:iCs/>
          <w:kern w:val="28"/>
          <w:szCs w:val="28"/>
          <w:lang w:val="es-CO"/>
        </w:rPr>
      </w:pPr>
      <w:r>
        <w:rPr>
          <w:rFonts w:ascii="Arial Narrow" w:hAnsi="Arial Narrow" w:cs="Arial"/>
          <w:iCs/>
          <w:kern w:val="28"/>
          <w:szCs w:val="28"/>
          <w:lang w:val="es-CO"/>
        </w:rPr>
        <w:t>Sin costas en esta instancia.</w:t>
      </w:r>
    </w:p>
    <w:p w:rsidR="00717D6A" w:rsidRPr="008E1295" w:rsidRDefault="00717D6A" w:rsidP="00081316">
      <w:pPr>
        <w:pStyle w:val="Sinespaciado"/>
        <w:rPr>
          <w:lang w:val="es-ES"/>
        </w:rPr>
      </w:pPr>
    </w:p>
    <w:p w:rsidR="00717D6A" w:rsidRPr="008E1295" w:rsidRDefault="00717D6A" w:rsidP="00717D6A">
      <w:pPr>
        <w:spacing w:line="360" w:lineRule="auto"/>
        <w:ind w:firstLine="900"/>
        <w:jc w:val="both"/>
        <w:rPr>
          <w:rFonts w:ascii="Arial Narrow" w:hAnsi="Arial Narrow" w:cs="Microsoft Sans Serif"/>
          <w:b/>
          <w:bCs/>
          <w:i/>
          <w:iCs/>
          <w:sz w:val="28"/>
          <w:szCs w:val="28"/>
          <w:lang w:val="es-ES"/>
        </w:rPr>
      </w:pPr>
      <w:r w:rsidRPr="008E1295">
        <w:rPr>
          <w:rFonts w:ascii="Arial Narrow" w:hAnsi="Arial Narrow" w:cs="Microsoft Sans Serif"/>
          <w:b/>
          <w:bCs/>
          <w:i/>
          <w:iCs/>
          <w:sz w:val="28"/>
          <w:szCs w:val="28"/>
          <w:lang w:val="es-ES"/>
        </w:rPr>
        <w:t>NOTIFÍQUESE, CÚMPLASE Y DEVUÉLVASE.</w:t>
      </w:r>
    </w:p>
    <w:p w:rsidR="00717D6A" w:rsidRPr="008E1295" w:rsidRDefault="00717D6A" w:rsidP="00717D6A">
      <w:pPr>
        <w:spacing w:line="360" w:lineRule="auto"/>
        <w:ind w:firstLine="900"/>
        <w:jc w:val="both"/>
        <w:rPr>
          <w:rFonts w:ascii="Arial Narrow" w:hAnsi="Arial Narrow" w:cs="Microsoft Sans Serif"/>
          <w:b/>
          <w:bCs/>
          <w:i/>
          <w:iCs/>
          <w:sz w:val="28"/>
          <w:szCs w:val="28"/>
          <w:lang w:val="es-ES"/>
        </w:rPr>
      </w:pPr>
    </w:p>
    <w:p w:rsidR="00717D6A" w:rsidRPr="008E1295" w:rsidRDefault="00717D6A" w:rsidP="00717D6A">
      <w:pPr>
        <w:spacing w:line="360" w:lineRule="auto"/>
        <w:ind w:firstLine="900"/>
        <w:jc w:val="both"/>
        <w:rPr>
          <w:rFonts w:ascii="Arial Narrow" w:hAnsi="Arial Narrow" w:cs="Microsoft Sans Serif"/>
          <w:bCs/>
          <w:iCs/>
          <w:sz w:val="28"/>
          <w:szCs w:val="28"/>
          <w:lang w:val="es-ES"/>
        </w:rPr>
      </w:pPr>
      <w:r w:rsidRPr="008E1295">
        <w:rPr>
          <w:rFonts w:ascii="Arial Narrow" w:hAnsi="Arial Narrow" w:cs="Microsoft Sans Serif"/>
          <w:bCs/>
          <w:iCs/>
          <w:sz w:val="28"/>
          <w:szCs w:val="28"/>
          <w:lang w:val="es-ES"/>
        </w:rPr>
        <w:t xml:space="preserve">La anterior decisión queda notificada </w:t>
      </w:r>
      <w:r w:rsidRPr="008E1295">
        <w:rPr>
          <w:rFonts w:ascii="Arial Narrow" w:hAnsi="Arial Narrow" w:cs="Microsoft Sans Serif"/>
          <w:b/>
          <w:bCs/>
          <w:iCs/>
          <w:sz w:val="28"/>
          <w:szCs w:val="28"/>
          <w:lang w:val="es-ES"/>
        </w:rPr>
        <w:t>en estrados.</w:t>
      </w:r>
    </w:p>
    <w:p w:rsidR="00717D6A" w:rsidRPr="008E1295" w:rsidRDefault="00717D6A" w:rsidP="00717D6A">
      <w:pPr>
        <w:spacing w:line="360" w:lineRule="auto"/>
        <w:ind w:firstLine="900"/>
        <w:jc w:val="both"/>
        <w:rPr>
          <w:rFonts w:ascii="Arial Narrow" w:hAnsi="Arial Narrow" w:cs="Microsoft Sans Serif"/>
          <w:bCs/>
          <w:iCs/>
          <w:sz w:val="28"/>
          <w:szCs w:val="28"/>
          <w:lang w:val="es-ES"/>
        </w:rPr>
      </w:pPr>
    </w:p>
    <w:p w:rsidR="00717D6A" w:rsidRPr="008E1295" w:rsidRDefault="00717D6A" w:rsidP="00081316">
      <w:pPr>
        <w:ind w:firstLine="900"/>
        <w:jc w:val="both"/>
        <w:rPr>
          <w:rFonts w:ascii="Arial Narrow" w:hAnsi="Arial Narrow" w:cs="Microsoft Sans Serif"/>
          <w:bCs/>
          <w:iCs/>
          <w:sz w:val="28"/>
          <w:szCs w:val="28"/>
          <w:lang w:val="es-ES"/>
        </w:rPr>
      </w:pPr>
    </w:p>
    <w:p w:rsidR="00717D6A" w:rsidRPr="008E1295" w:rsidRDefault="00717D6A" w:rsidP="00081316">
      <w:pPr>
        <w:ind w:firstLine="900"/>
        <w:jc w:val="center"/>
        <w:rPr>
          <w:rFonts w:ascii="Arial Narrow" w:hAnsi="Arial Narrow" w:cs="Microsoft Sans Serif"/>
          <w:b/>
          <w:bCs/>
          <w:iCs/>
          <w:sz w:val="28"/>
          <w:szCs w:val="28"/>
          <w:lang w:val="es-ES"/>
        </w:rPr>
      </w:pPr>
    </w:p>
    <w:p w:rsidR="00717D6A" w:rsidRPr="008E1295" w:rsidRDefault="00717D6A" w:rsidP="00081316">
      <w:pPr>
        <w:ind w:firstLine="900"/>
        <w:jc w:val="center"/>
        <w:rPr>
          <w:rFonts w:ascii="Arial Narrow" w:hAnsi="Arial Narrow" w:cs="Microsoft Sans Serif"/>
          <w:b/>
          <w:bCs/>
          <w:iCs/>
          <w:sz w:val="28"/>
          <w:szCs w:val="28"/>
          <w:lang w:val="es-ES"/>
        </w:rPr>
      </w:pPr>
      <w:r w:rsidRPr="008E1295">
        <w:rPr>
          <w:rFonts w:ascii="Arial Narrow" w:hAnsi="Arial Narrow" w:cs="Microsoft Sans Serif"/>
          <w:b/>
          <w:bCs/>
          <w:iCs/>
          <w:sz w:val="28"/>
          <w:szCs w:val="28"/>
          <w:lang w:val="es-ES"/>
        </w:rPr>
        <w:t>FRANCISCO JAVIER TAMAYO TABARES</w:t>
      </w:r>
    </w:p>
    <w:p w:rsidR="00717D6A" w:rsidRPr="00081316" w:rsidRDefault="00081316" w:rsidP="00081316">
      <w:pPr>
        <w:ind w:firstLine="900"/>
        <w:jc w:val="center"/>
        <w:rPr>
          <w:rFonts w:ascii="Arial Narrow" w:hAnsi="Arial Narrow" w:cs="Microsoft Sans Serif"/>
          <w:sz w:val="28"/>
          <w:szCs w:val="28"/>
          <w:lang w:val="es-ES"/>
        </w:rPr>
      </w:pPr>
      <w:r w:rsidRPr="00081316">
        <w:rPr>
          <w:rFonts w:ascii="Arial Narrow" w:hAnsi="Arial Narrow" w:cs="Microsoft Sans Serif"/>
          <w:sz w:val="28"/>
          <w:szCs w:val="28"/>
          <w:lang w:val="es-ES"/>
        </w:rPr>
        <w:t>Magistrado</w:t>
      </w:r>
    </w:p>
    <w:p w:rsidR="00717D6A" w:rsidRDefault="00717D6A" w:rsidP="00717D6A">
      <w:pPr>
        <w:spacing w:line="360" w:lineRule="auto"/>
        <w:jc w:val="both"/>
        <w:rPr>
          <w:rFonts w:ascii="Arial Narrow" w:hAnsi="Arial Narrow" w:cs="Microsoft Sans Serif"/>
          <w:b/>
          <w:bCs/>
          <w:iCs/>
          <w:sz w:val="28"/>
          <w:szCs w:val="28"/>
          <w:lang w:val="es-ES"/>
        </w:rPr>
      </w:pPr>
    </w:p>
    <w:p w:rsidR="00717D6A" w:rsidRDefault="00717D6A" w:rsidP="00717D6A">
      <w:pPr>
        <w:spacing w:line="360" w:lineRule="auto"/>
        <w:jc w:val="both"/>
        <w:rPr>
          <w:rFonts w:ascii="Arial Narrow" w:hAnsi="Arial Narrow" w:cs="Microsoft Sans Serif"/>
          <w:b/>
          <w:bCs/>
          <w:iCs/>
          <w:sz w:val="28"/>
          <w:szCs w:val="28"/>
          <w:lang w:val="es-ES"/>
        </w:rPr>
      </w:pPr>
    </w:p>
    <w:p w:rsidR="00717D6A" w:rsidRPr="008E1295" w:rsidRDefault="00717D6A" w:rsidP="00081316">
      <w:pPr>
        <w:jc w:val="both"/>
        <w:rPr>
          <w:rFonts w:ascii="Arial Narrow" w:hAnsi="Arial Narrow" w:cs="Microsoft Sans Serif"/>
          <w:b/>
          <w:bCs/>
          <w:iCs/>
          <w:sz w:val="28"/>
          <w:szCs w:val="28"/>
          <w:lang w:val="es-ES"/>
        </w:rPr>
      </w:pPr>
    </w:p>
    <w:p w:rsidR="00717D6A" w:rsidRPr="008E1295" w:rsidRDefault="00717D6A" w:rsidP="00081316">
      <w:pPr>
        <w:jc w:val="both"/>
        <w:rPr>
          <w:rFonts w:ascii="Arial Narrow" w:hAnsi="Arial Narrow" w:cs="Microsoft Sans Serif"/>
          <w:sz w:val="28"/>
          <w:szCs w:val="28"/>
          <w:lang w:val="es-ES"/>
        </w:rPr>
      </w:pPr>
      <w:r w:rsidRPr="008E1295">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8E1295">
        <w:rPr>
          <w:rFonts w:ascii="Arial Narrow" w:hAnsi="Arial Narrow" w:cs="Microsoft Sans Serif"/>
          <w:b/>
          <w:bCs/>
          <w:iCs/>
          <w:sz w:val="28"/>
          <w:szCs w:val="28"/>
          <w:lang w:val="es-ES"/>
        </w:rPr>
        <w:t>JULIO CÉSAR SALAZAR MUÑOZ</w:t>
      </w:r>
      <w:r w:rsidRPr="008E1295">
        <w:rPr>
          <w:rFonts w:ascii="Arial Narrow" w:hAnsi="Arial Narrow" w:cs="Microsoft Sans Serif"/>
          <w:sz w:val="28"/>
          <w:szCs w:val="28"/>
          <w:lang w:val="es-ES"/>
        </w:rPr>
        <w:t xml:space="preserve"> </w:t>
      </w:r>
    </w:p>
    <w:p w:rsidR="00081316" w:rsidRDefault="00081316" w:rsidP="00081316">
      <w:pPr>
        <w:ind w:left="708" w:firstLine="708"/>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Magistrada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717D6A">
        <w:rPr>
          <w:rFonts w:ascii="Arial Narrow" w:hAnsi="Arial Narrow" w:cs="Microsoft Sans Serif"/>
          <w:bCs/>
          <w:iCs/>
          <w:sz w:val="28"/>
          <w:szCs w:val="28"/>
          <w:lang w:val="es-ES"/>
        </w:rPr>
        <w:t xml:space="preserve">     </w:t>
      </w:r>
      <w:r w:rsidR="00717D6A" w:rsidRPr="008E1295">
        <w:rPr>
          <w:rFonts w:ascii="Arial Narrow" w:hAnsi="Arial Narrow" w:cs="Microsoft Sans Serif"/>
          <w:bCs/>
          <w:iCs/>
          <w:sz w:val="28"/>
          <w:szCs w:val="28"/>
          <w:lang w:val="es-ES"/>
        </w:rPr>
        <w:tab/>
      </w:r>
      <w:r w:rsidR="00717D6A" w:rsidRPr="008E1295">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Magistrado </w:t>
      </w:r>
    </w:p>
    <w:p w:rsidR="00717D6A" w:rsidRPr="008E1295" w:rsidRDefault="00717D6A" w:rsidP="00081316">
      <w:pPr>
        <w:ind w:left="708" w:firstLine="708"/>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 xml:space="preserve">  </w:t>
      </w:r>
      <w:r w:rsidR="00081316">
        <w:rPr>
          <w:rFonts w:ascii="Arial Narrow" w:hAnsi="Arial Narrow" w:cs="Microsoft Sans Serif"/>
          <w:bCs/>
          <w:iCs/>
          <w:sz w:val="28"/>
          <w:szCs w:val="28"/>
          <w:lang w:val="es-ES"/>
        </w:rPr>
        <w:t xml:space="preserve">                                                                           </w:t>
      </w:r>
      <w:r w:rsidRPr="008E1295">
        <w:rPr>
          <w:rFonts w:ascii="Arial Narrow" w:hAnsi="Arial Narrow" w:cs="Microsoft Sans Serif"/>
          <w:bCs/>
          <w:iCs/>
          <w:sz w:val="28"/>
          <w:szCs w:val="28"/>
          <w:lang w:val="es-ES"/>
        </w:rPr>
        <w:t>-Salva voto-</w:t>
      </w:r>
      <w:r w:rsidRPr="008E1295">
        <w:rPr>
          <w:rFonts w:ascii="Arial Narrow" w:hAnsi="Arial Narrow" w:cs="Microsoft Sans Serif"/>
          <w:b/>
          <w:bCs/>
          <w:iCs/>
          <w:sz w:val="28"/>
          <w:szCs w:val="28"/>
          <w:lang w:val="es-ES"/>
        </w:rPr>
        <w:t xml:space="preserve">    </w:t>
      </w:r>
      <w:r w:rsidRPr="008E1295">
        <w:rPr>
          <w:rFonts w:ascii="Arial Narrow" w:hAnsi="Arial Narrow" w:cs="Microsoft Sans Serif"/>
          <w:b/>
          <w:bCs/>
          <w:iCs/>
          <w:sz w:val="28"/>
          <w:szCs w:val="28"/>
          <w:lang w:val="es-ES"/>
        </w:rPr>
        <w:tab/>
      </w:r>
      <w:r w:rsidRPr="008E1295">
        <w:rPr>
          <w:rFonts w:ascii="Arial Narrow" w:hAnsi="Arial Narrow" w:cs="Microsoft Sans Serif"/>
          <w:b/>
          <w:bCs/>
          <w:iCs/>
          <w:sz w:val="28"/>
          <w:szCs w:val="28"/>
          <w:lang w:val="es-ES"/>
        </w:rPr>
        <w:tab/>
      </w:r>
      <w:r w:rsidRPr="008E1295">
        <w:rPr>
          <w:rFonts w:ascii="Arial Narrow" w:hAnsi="Arial Narrow" w:cs="Microsoft Sans Serif"/>
          <w:bCs/>
          <w:iCs/>
          <w:sz w:val="28"/>
          <w:szCs w:val="28"/>
          <w:lang w:val="es-ES"/>
        </w:rPr>
        <w:tab/>
      </w:r>
    </w:p>
    <w:p w:rsidR="00081316" w:rsidRDefault="00081316" w:rsidP="00717D6A">
      <w:pPr>
        <w:spacing w:line="360" w:lineRule="auto"/>
        <w:ind w:firstLine="900"/>
        <w:jc w:val="center"/>
        <w:rPr>
          <w:rFonts w:ascii="Arial Narrow" w:hAnsi="Arial Narrow" w:cs="Microsoft Sans Serif"/>
          <w:b/>
          <w:bCs/>
          <w:iCs/>
          <w:sz w:val="28"/>
          <w:szCs w:val="28"/>
          <w:lang w:val="es-ES"/>
        </w:rPr>
      </w:pPr>
    </w:p>
    <w:p w:rsidR="00081316" w:rsidRDefault="00081316" w:rsidP="00081316">
      <w:pPr>
        <w:ind w:firstLine="900"/>
        <w:jc w:val="center"/>
        <w:rPr>
          <w:rFonts w:ascii="Arial Narrow" w:hAnsi="Arial Narrow" w:cs="Microsoft Sans Serif"/>
          <w:b/>
          <w:bCs/>
          <w:iCs/>
          <w:sz w:val="28"/>
          <w:szCs w:val="28"/>
          <w:lang w:val="es-ES"/>
        </w:rPr>
      </w:pPr>
    </w:p>
    <w:p w:rsidR="00081316" w:rsidRDefault="00081316" w:rsidP="0008131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717D6A" w:rsidRPr="008E1295" w:rsidRDefault="00081316" w:rsidP="00081316">
      <w:pPr>
        <w:ind w:firstLine="900"/>
        <w:jc w:val="center"/>
        <w:rPr>
          <w:rFonts w:ascii="Arial Narrow" w:hAnsi="Arial Narrow" w:cs="Microsoft Sans Serif"/>
          <w:b/>
          <w:iCs/>
          <w:sz w:val="28"/>
          <w:szCs w:val="28"/>
          <w:lang w:val="es-ES"/>
        </w:rPr>
      </w:pPr>
      <w:r>
        <w:rPr>
          <w:rFonts w:ascii="Arial Narrow" w:hAnsi="Arial Narrow" w:cs="Microsoft Sans Serif"/>
          <w:iCs/>
          <w:sz w:val="28"/>
          <w:szCs w:val="28"/>
          <w:lang w:val="es-ES"/>
        </w:rPr>
        <w:t>Secretario</w:t>
      </w:r>
    </w:p>
    <w:p w:rsidR="00717D6A" w:rsidRPr="008E1295" w:rsidRDefault="00717D6A" w:rsidP="00081316">
      <w:pPr>
        <w:widowControl w:val="0"/>
        <w:overflowPunct w:val="0"/>
        <w:adjustRightInd w:val="0"/>
        <w:ind w:firstLine="858"/>
        <w:jc w:val="both"/>
        <w:rPr>
          <w:rFonts w:ascii="Arial Narrow" w:hAnsi="Arial Narrow"/>
          <w:sz w:val="28"/>
          <w:szCs w:val="28"/>
        </w:rPr>
      </w:pPr>
    </w:p>
    <w:p w:rsidR="00717D6A" w:rsidRDefault="00717D6A" w:rsidP="00717D6A">
      <w:pPr>
        <w:widowControl w:val="0"/>
        <w:overflowPunct w:val="0"/>
        <w:adjustRightInd w:val="0"/>
        <w:spacing w:line="360" w:lineRule="auto"/>
        <w:ind w:firstLine="858"/>
        <w:jc w:val="both"/>
        <w:rPr>
          <w:rFonts w:ascii="Arial Narrow" w:hAnsi="Arial Narrow"/>
          <w:sz w:val="29"/>
          <w:szCs w:val="29"/>
        </w:rPr>
      </w:pPr>
    </w:p>
    <w:p w:rsidR="00717D6A" w:rsidRDefault="00717D6A" w:rsidP="00717D6A">
      <w:pPr>
        <w:widowControl w:val="0"/>
        <w:overflowPunct w:val="0"/>
        <w:adjustRightInd w:val="0"/>
        <w:spacing w:line="360" w:lineRule="auto"/>
        <w:ind w:firstLine="858"/>
        <w:jc w:val="both"/>
        <w:rPr>
          <w:rFonts w:ascii="Arial Narrow" w:hAnsi="Arial Narrow"/>
          <w:sz w:val="29"/>
          <w:szCs w:val="29"/>
        </w:rPr>
      </w:pPr>
    </w:p>
    <w:p w:rsidR="00717D6A" w:rsidRDefault="00717D6A" w:rsidP="00717D6A">
      <w:pPr>
        <w:widowControl w:val="0"/>
        <w:overflowPunct w:val="0"/>
        <w:adjustRightInd w:val="0"/>
        <w:spacing w:line="360" w:lineRule="auto"/>
        <w:ind w:firstLine="858"/>
        <w:jc w:val="both"/>
        <w:rPr>
          <w:rFonts w:ascii="Arial Narrow" w:hAnsi="Arial Narrow"/>
          <w:sz w:val="29"/>
          <w:szCs w:val="29"/>
        </w:rPr>
      </w:pPr>
    </w:p>
    <w:p w:rsidR="00717D6A" w:rsidRDefault="00717D6A" w:rsidP="00717D6A">
      <w:pPr>
        <w:spacing w:after="160" w:line="259" w:lineRule="auto"/>
        <w:rPr>
          <w:rFonts w:ascii="Arial Narrow" w:hAnsi="Arial Narrow"/>
          <w:sz w:val="29"/>
          <w:szCs w:val="29"/>
        </w:rPr>
      </w:pPr>
      <w:r>
        <w:rPr>
          <w:rFonts w:ascii="Arial Narrow" w:hAnsi="Arial Narrow"/>
          <w:sz w:val="29"/>
          <w:szCs w:val="29"/>
        </w:rPr>
        <w:br w:type="page"/>
      </w:r>
    </w:p>
    <w:p w:rsidR="00717D6A" w:rsidRDefault="00717D6A" w:rsidP="00717D6A">
      <w:pPr>
        <w:widowControl w:val="0"/>
        <w:overflowPunct w:val="0"/>
        <w:adjustRightInd w:val="0"/>
        <w:spacing w:line="360" w:lineRule="auto"/>
        <w:ind w:firstLine="858"/>
        <w:jc w:val="both"/>
        <w:rPr>
          <w:rFonts w:ascii="Arial Narrow" w:hAnsi="Arial Narrow"/>
          <w:sz w:val="29"/>
          <w:szCs w:val="29"/>
        </w:rPr>
      </w:pPr>
    </w:p>
    <w:p w:rsidR="00717D6A" w:rsidRPr="001D4B64" w:rsidRDefault="00717D6A" w:rsidP="00717D6A">
      <w:pPr>
        <w:widowControl w:val="0"/>
        <w:overflowPunct w:val="0"/>
        <w:adjustRightInd w:val="0"/>
        <w:spacing w:line="360" w:lineRule="auto"/>
        <w:ind w:firstLine="858"/>
        <w:jc w:val="center"/>
        <w:rPr>
          <w:rFonts w:ascii="Arial Narrow" w:hAnsi="Arial Narrow"/>
          <w:b/>
          <w:sz w:val="29"/>
          <w:szCs w:val="29"/>
        </w:rPr>
      </w:pPr>
    </w:p>
    <w:p w:rsidR="00717D6A" w:rsidRDefault="00717D6A" w:rsidP="00717D6A">
      <w:pPr>
        <w:widowControl w:val="0"/>
        <w:overflowPunct w:val="0"/>
        <w:adjustRightInd w:val="0"/>
        <w:spacing w:line="360" w:lineRule="auto"/>
        <w:ind w:firstLine="858"/>
        <w:jc w:val="center"/>
        <w:rPr>
          <w:rFonts w:ascii="Arial Narrow" w:hAnsi="Arial Narrow"/>
          <w:b/>
          <w:sz w:val="29"/>
          <w:szCs w:val="29"/>
        </w:rPr>
      </w:pPr>
      <w:r w:rsidRPr="001D4B64">
        <w:rPr>
          <w:rFonts w:ascii="Arial Narrow" w:hAnsi="Arial Narrow"/>
          <w:b/>
          <w:sz w:val="29"/>
          <w:szCs w:val="29"/>
        </w:rPr>
        <w:t>LIQUIDACIÓN RETROACTIVO PENSIONAL</w:t>
      </w:r>
    </w:p>
    <w:p w:rsidR="00717D6A" w:rsidRDefault="00717D6A" w:rsidP="00081316">
      <w:pPr>
        <w:pStyle w:val="Sinespaciado"/>
      </w:pPr>
    </w:p>
    <w:p w:rsidR="00081316" w:rsidRDefault="00081316" w:rsidP="00081316">
      <w:pPr>
        <w:widowControl w:val="0"/>
        <w:overflowPunct w:val="0"/>
        <w:adjustRightInd w:val="0"/>
        <w:ind w:firstLine="858"/>
        <w:jc w:val="center"/>
        <w:rPr>
          <w:rFonts w:ascii="Arial Narrow" w:hAnsi="Arial Narrow"/>
          <w:b/>
          <w:sz w:val="29"/>
          <w:szCs w:val="29"/>
        </w:rPr>
      </w:pPr>
    </w:p>
    <w:tbl>
      <w:tblPr>
        <w:tblW w:w="5580" w:type="dxa"/>
        <w:tblInd w:w="1637" w:type="dxa"/>
        <w:tblCellMar>
          <w:left w:w="70" w:type="dxa"/>
          <w:right w:w="70" w:type="dxa"/>
        </w:tblCellMar>
        <w:tblLook w:val="04A0" w:firstRow="1" w:lastRow="0" w:firstColumn="1" w:lastColumn="0" w:noHBand="0" w:noVBand="1"/>
      </w:tblPr>
      <w:tblGrid>
        <w:gridCol w:w="1200"/>
        <w:gridCol w:w="1200"/>
        <w:gridCol w:w="1780"/>
        <w:gridCol w:w="1400"/>
      </w:tblGrid>
      <w:tr w:rsidR="00081316" w:rsidRPr="00081316" w:rsidTr="00081316">
        <w:trPr>
          <w:trHeight w:val="510"/>
        </w:trPr>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b/>
                <w:bCs/>
                <w:color w:val="000000"/>
                <w:sz w:val="20"/>
                <w:lang w:val="es-CO" w:eastAsia="es-CO"/>
              </w:rPr>
            </w:pPr>
            <w:r w:rsidRPr="00081316">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b/>
                <w:bCs/>
                <w:color w:val="000000"/>
                <w:sz w:val="20"/>
                <w:lang w:val="es-CO" w:eastAsia="es-CO"/>
              </w:rPr>
            </w:pPr>
            <w:r w:rsidRPr="00081316">
              <w:rPr>
                <w:rFonts w:ascii="Arial Narrow" w:hAnsi="Arial Narrow"/>
                <w:b/>
                <w:bCs/>
                <w:color w:val="000000"/>
                <w:sz w:val="20"/>
                <w:lang w:val="es-CO" w:eastAsia="es-CO"/>
              </w:rPr>
              <w:t xml:space="preserve">VALOR DE LA MESADA </w:t>
            </w:r>
          </w:p>
        </w:tc>
        <w:tc>
          <w:tcPr>
            <w:tcW w:w="178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b/>
                <w:bCs/>
                <w:color w:val="000000"/>
                <w:sz w:val="20"/>
                <w:lang w:val="es-CO" w:eastAsia="es-CO"/>
              </w:rPr>
            </w:pPr>
            <w:r w:rsidRPr="00081316">
              <w:rPr>
                <w:rFonts w:ascii="Arial Narrow" w:hAnsi="Arial Narrow"/>
                <w:b/>
                <w:bCs/>
                <w:color w:val="000000"/>
                <w:sz w:val="20"/>
                <w:lang w:val="es-CO" w:eastAsia="es-CO"/>
              </w:rPr>
              <w:t xml:space="preserve">No. MESADAS </w:t>
            </w:r>
          </w:p>
        </w:tc>
        <w:tc>
          <w:tcPr>
            <w:tcW w:w="14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b/>
                <w:bCs/>
                <w:color w:val="000000"/>
                <w:sz w:val="20"/>
                <w:lang w:val="es-CO" w:eastAsia="es-CO"/>
              </w:rPr>
            </w:pPr>
            <w:r w:rsidRPr="00081316">
              <w:rPr>
                <w:rFonts w:ascii="Arial Narrow" w:hAnsi="Arial Narrow"/>
                <w:b/>
                <w:bCs/>
                <w:color w:val="000000"/>
                <w:sz w:val="20"/>
                <w:lang w:val="es-CO" w:eastAsia="es-CO"/>
              </w:rPr>
              <w:t xml:space="preserve">TOTAL </w:t>
            </w:r>
          </w:p>
        </w:tc>
      </w:tr>
      <w:tr w:rsidR="00081316" w:rsidRPr="00081316" w:rsidTr="00081316">
        <w:trPr>
          <w:trHeight w:val="330"/>
        </w:trPr>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2012</w:t>
            </w:r>
          </w:p>
        </w:tc>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$566.700</w:t>
            </w:r>
          </w:p>
        </w:tc>
        <w:tc>
          <w:tcPr>
            <w:tcW w:w="178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6,30</w:t>
            </w:r>
          </w:p>
        </w:tc>
        <w:tc>
          <w:tcPr>
            <w:tcW w:w="14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$3.570.210</w:t>
            </w:r>
          </w:p>
        </w:tc>
      </w:tr>
      <w:tr w:rsidR="00081316" w:rsidRPr="00081316" w:rsidTr="00081316">
        <w:trPr>
          <w:trHeight w:val="330"/>
        </w:trPr>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2013</w:t>
            </w:r>
          </w:p>
        </w:tc>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$589.500</w:t>
            </w:r>
          </w:p>
        </w:tc>
        <w:tc>
          <w:tcPr>
            <w:tcW w:w="178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13</w:t>
            </w:r>
          </w:p>
        </w:tc>
        <w:tc>
          <w:tcPr>
            <w:tcW w:w="14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$7.663.500</w:t>
            </w:r>
          </w:p>
        </w:tc>
      </w:tr>
      <w:tr w:rsidR="00081316" w:rsidRPr="00081316" w:rsidTr="00081316">
        <w:trPr>
          <w:trHeight w:val="330"/>
        </w:trPr>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$616.000</w:t>
            </w:r>
          </w:p>
        </w:tc>
        <w:tc>
          <w:tcPr>
            <w:tcW w:w="178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13</w:t>
            </w:r>
          </w:p>
        </w:tc>
        <w:tc>
          <w:tcPr>
            <w:tcW w:w="14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$8.008.000</w:t>
            </w:r>
          </w:p>
        </w:tc>
      </w:tr>
      <w:tr w:rsidR="00081316" w:rsidRPr="00081316" w:rsidTr="00081316">
        <w:trPr>
          <w:trHeight w:val="510"/>
        </w:trPr>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2015</w:t>
            </w:r>
          </w:p>
        </w:tc>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$644.350</w:t>
            </w:r>
          </w:p>
        </w:tc>
        <w:tc>
          <w:tcPr>
            <w:tcW w:w="178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13</w:t>
            </w:r>
          </w:p>
        </w:tc>
        <w:tc>
          <w:tcPr>
            <w:tcW w:w="14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$8.376.550</w:t>
            </w:r>
          </w:p>
        </w:tc>
      </w:tr>
      <w:tr w:rsidR="00081316" w:rsidRPr="00081316" w:rsidTr="00081316">
        <w:trPr>
          <w:trHeight w:val="330"/>
        </w:trPr>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2016</w:t>
            </w:r>
          </w:p>
        </w:tc>
        <w:tc>
          <w:tcPr>
            <w:tcW w:w="12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$689.454</w:t>
            </w:r>
          </w:p>
        </w:tc>
        <w:tc>
          <w:tcPr>
            <w:tcW w:w="178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2</w:t>
            </w:r>
          </w:p>
        </w:tc>
        <w:tc>
          <w:tcPr>
            <w:tcW w:w="1400" w:type="dxa"/>
            <w:tcBorders>
              <w:top w:val="nil"/>
              <w:left w:val="nil"/>
              <w:bottom w:val="nil"/>
              <w:right w:val="nil"/>
            </w:tcBorders>
            <w:shd w:val="clear" w:color="auto" w:fill="auto"/>
            <w:vAlign w:val="center"/>
            <w:hideMark/>
          </w:tcPr>
          <w:p w:rsidR="00081316" w:rsidRPr="00081316" w:rsidRDefault="00081316" w:rsidP="00081316">
            <w:pPr>
              <w:jc w:val="center"/>
              <w:rPr>
                <w:rFonts w:ascii="Arial Narrow" w:hAnsi="Arial Narrow"/>
                <w:color w:val="000000"/>
                <w:sz w:val="22"/>
                <w:szCs w:val="22"/>
                <w:lang w:val="es-CO" w:eastAsia="es-CO"/>
              </w:rPr>
            </w:pPr>
            <w:r w:rsidRPr="00081316">
              <w:rPr>
                <w:rFonts w:ascii="Arial Narrow" w:hAnsi="Arial Narrow"/>
                <w:color w:val="000000"/>
                <w:sz w:val="22"/>
                <w:szCs w:val="22"/>
                <w:lang w:val="es-CO" w:eastAsia="es-CO"/>
              </w:rPr>
              <w:t>$1.378.908</w:t>
            </w:r>
          </w:p>
        </w:tc>
      </w:tr>
      <w:tr w:rsidR="00081316" w:rsidRPr="00081316" w:rsidTr="00081316">
        <w:trPr>
          <w:trHeight w:val="330"/>
        </w:trPr>
        <w:tc>
          <w:tcPr>
            <w:tcW w:w="1200" w:type="dxa"/>
            <w:tcBorders>
              <w:top w:val="nil"/>
              <w:left w:val="nil"/>
              <w:bottom w:val="nil"/>
              <w:right w:val="nil"/>
            </w:tcBorders>
            <w:shd w:val="clear" w:color="auto" w:fill="auto"/>
            <w:noWrap/>
            <w:vAlign w:val="center"/>
            <w:hideMark/>
          </w:tcPr>
          <w:p w:rsidR="00081316" w:rsidRPr="00081316" w:rsidRDefault="00081316" w:rsidP="00081316">
            <w:pPr>
              <w:jc w:val="center"/>
              <w:rPr>
                <w:rFonts w:ascii="Arial Narrow" w:hAnsi="Arial Narrow"/>
                <w:color w:val="000000"/>
                <w:sz w:val="22"/>
                <w:szCs w:val="22"/>
                <w:lang w:val="es-CO" w:eastAsia="es-CO"/>
              </w:rPr>
            </w:pPr>
          </w:p>
        </w:tc>
        <w:tc>
          <w:tcPr>
            <w:tcW w:w="1200" w:type="dxa"/>
            <w:tcBorders>
              <w:top w:val="nil"/>
              <w:left w:val="nil"/>
              <w:bottom w:val="nil"/>
              <w:right w:val="nil"/>
            </w:tcBorders>
            <w:shd w:val="clear" w:color="auto" w:fill="auto"/>
            <w:noWrap/>
            <w:vAlign w:val="center"/>
            <w:hideMark/>
          </w:tcPr>
          <w:p w:rsidR="00081316" w:rsidRPr="00081316" w:rsidRDefault="00081316" w:rsidP="00081316">
            <w:pPr>
              <w:jc w:val="center"/>
              <w:rPr>
                <w:sz w:val="20"/>
                <w:lang w:val="es-CO" w:eastAsia="es-CO"/>
              </w:rPr>
            </w:pPr>
          </w:p>
        </w:tc>
        <w:tc>
          <w:tcPr>
            <w:tcW w:w="1780" w:type="dxa"/>
            <w:tcBorders>
              <w:top w:val="nil"/>
              <w:left w:val="nil"/>
              <w:bottom w:val="nil"/>
              <w:right w:val="nil"/>
            </w:tcBorders>
            <w:shd w:val="clear" w:color="auto" w:fill="auto"/>
            <w:noWrap/>
            <w:vAlign w:val="center"/>
            <w:hideMark/>
          </w:tcPr>
          <w:p w:rsidR="00081316" w:rsidRPr="00081316" w:rsidRDefault="00081316" w:rsidP="00081316">
            <w:pPr>
              <w:jc w:val="center"/>
              <w:rPr>
                <w:sz w:val="20"/>
                <w:lang w:val="es-CO" w:eastAsia="es-CO"/>
              </w:rPr>
            </w:pPr>
          </w:p>
        </w:tc>
        <w:tc>
          <w:tcPr>
            <w:tcW w:w="1400" w:type="dxa"/>
            <w:tcBorders>
              <w:top w:val="nil"/>
              <w:left w:val="nil"/>
              <w:bottom w:val="nil"/>
              <w:right w:val="nil"/>
            </w:tcBorders>
            <w:shd w:val="clear" w:color="auto" w:fill="auto"/>
            <w:noWrap/>
            <w:vAlign w:val="center"/>
            <w:hideMark/>
          </w:tcPr>
          <w:p w:rsidR="00081316" w:rsidRPr="00081316" w:rsidRDefault="00081316" w:rsidP="00081316">
            <w:pPr>
              <w:jc w:val="center"/>
              <w:rPr>
                <w:rFonts w:ascii="Arial Narrow" w:hAnsi="Arial Narrow"/>
                <w:b/>
                <w:bCs/>
                <w:color w:val="000000"/>
                <w:sz w:val="22"/>
                <w:szCs w:val="22"/>
                <w:lang w:val="es-CO" w:eastAsia="es-CO"/>
              </w:rPr>
            </w:pPr>
            <w:r w:rsidRPr="00081316">
              <w:rPr>
                <w:rFonts w:ascii="Arial Narrow" w:hAnsi="Arial Narrow"/>
                <w:b/>
                <w:bCs/>
                <w:color w:val="000000"/>
                <w:sz w:val="22"/>
                <w:szCs w:val="22"/>
                <w:lang w:val="es-CO" w:eastAsia="es-CO"/>
              </w:rPr>
              <w:t>$28.997.168</w:t>
            </w:r>
          </w:p>
        </w:tc>
      </w:tr>
    </w:tbl>
    <w:p w:rsidR="00081316" w:rsidRDefault="00081316" w:rsidP="00081316">
      <w:pPr>
        <w:widowControl w:val="0"/>
        <w:overflowPunct w:val="0"/>
        <w:adjustRightInd w:val="0"/>
        <w:ind w:firstLine="858"/>
        <w:jc w:val="center"/>
        <w:rPr>
          <w:rFonts w:ascii="Arial Narrow" w:hAnsi="Arial Narrow"/>
          <w:b/>
          <w:sz w:val="29"/>
          <w:szCs w:val="29"/>
        </w:rPr>
      </w:pPr>
    </w:p>
    <w:p w:rsidR="00717D6A" w:rsidRDefault="00717D6A" w:rsidP="00081316">
      <w:pPr>
        <w:widowControl w:val="0"/>
        <w:overflowPunct w:val="0"/>
        <w:adjustRightInd w:val="0"/>
        <w:ind w:firstLine="858"/>
        <w:jc w:val="center"/>
        <w:rPr>
          <w:rFonts w:ascii="Arial Narrow" w:hAnsi="Arial Narrow"/>
          <w:b/>
          <w:sz w:val="29"/>
          <w:szCs w:val="29"/>
        </w:rPr>
      </w:pPr>
    </w:p>
    <w:p w:rsidR="00081316" w:rsidRDefault="00081316" w:rsidP="00081316">
      <w:pPr>
        <w:widowControl w:val="0"/>
        <w:overflowPunct w:val="0"/>
        <w:adjustRightInd w:val="0"/>
        <w:ind w:firstLine="858"/>
        <w:jc w:val="center"/>
        <w:rPr>
          <w:rFonts w:ascii="Arial Narrow" w:hAnsi="Arial Narrow"/>
          <w:b/>
          <w:sz w:val="29"/>
          <w:szCs w:val="29"/>
        </w:rPr>
      </w:pPr>
    </w:p>
    <w:p w:rsidR="00717D6A" w:rsidRDefault="00717D6A" w:rsidP="00081316">
      <w:pPr>
        <w:widowControl w:val="0"/>
        <w:overflowPunct w:val="0"/>
        <w:adjustRightInd w:val="0"/>
        <w:ind w:firstLine="858"/>
        <w:jc w:val="both"/>
        <w:rPr>
          <w:rFonts w:ascii="Arial Narrow" w:hAnsi="Arial Narrow"/>
          <w:b/>
          <w:sz w:val="29"/>
          <w:szCs w:val="29"/>
        </w:rPr>
      </w:pPr>
      <w:r>
        <w:rPr>
          <w:rFonts w:ascii="Arial Narrow" w:hAnsi="Arial Narrow"/>
          <w:b/>
          <w:sz w:val="29"/>
          <w:szCs w:val="29"/>
        </w:rPr>
        <w:t>FRANCISCO JAVIER TAMAYO TABARES</w:t>
      </w:r>
    </w:p>
    <w:p w:rsidR="00717D6A" w:rsidRPr="001D4B64" w:rsidRDefault="00717D6A" w:rsidP="00081316">
      <w:pPr>
        <w:widowControl w:val="0"/>
        <w:overflowPunct w:val="0"/>
        <w:adjustRightInd w:val="0"/>
        <w:ind w:firstLine="858"/>
        <w:jc w:val="both"/>
        <w:rPr>
          <w:rFonts w:ascii="Arial Narrow" w:hAnsi="Arial Narrow"/>
          <w:sz w:val="29"/>
          <w:szCs w:val="29"/>
        </w:rPr>
      </w:pPr>
      <w:r>
        <w:rPr>
          <w:rFonts w:ascii="Arial Narrow" w:hAnsi="Arial Narrow"/>
          <w:sz w:val="29"/>
          <w:szCs w:val="29"/>
        </w:rPr>
        <w:t xml:space="preserve">Magistrado </w:t>
      </w:r>
    </w:p>
    <w:p w:rsidR="00D84850" w:rsidRDefault="00225203"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Default="00A305E5" w:rsidP="00081316"/>
    <w:p w:rsidR="00A305E5" w:rsidRPr="00A305E5" w:rsidRDefault="00A305E5" w:rsidP="00A305E5">
      <w:pPr>
        <w:spacing w:line="360" w:lineRule="auto"/>
        <w:jc w:val="both"/>
        <w:rPr>
          <w:rFonts w:ascii="Arial" w:hAnsi="Arial" w:cs="Arial"/>
          <w:b/>
          <w:i/>
          <w:szCs w:val="26"/>
          <w:lang w:val="es-ES"/>
        </w:rPr>
      </w:pPr>
      <w:r w:rsidRPr="00A305E5">
        <w:rPr>
          <w:rFonts w:ascii="Arial" w:hAnsi="Arial" w:cs="Arial"/>
          <w:i/>
          <w:sz w:val="22"/>
          <w:szCs w:val="26"/>
          <w:lang w:val="es-ES"/>
        </w:rPr>
        <w:tab/>
      </w:r>
      <w:r w:rsidRPr="00A305E5">
        <w:rPr>
          <w:rFonts w:ascii="Arial" w:hAnsi="Arial" w:cs="Arial"/>
          <w:i/>
          <w:szCs w:val="26"/>
          <w:lang w:val="es-ES"/>
        </w:rPr>
        <w:t xml:space="preserve">MAGISTRADO: </w:t>
      </w:r>
      <w:r w:rsidRPr="00A305E5">
        <w:rPr>
          <w:rFonts w:ascii="Arial" w:hAnsi="Arial" w:cs="Arial"/>
          <w:b/>
          <w:i/>
          <w:szCs w:val="26"/>
          <w:lang w:val="es-ES"/>
        </w:rPr>
        <w:t>JULIO CÉSAR SALAZAR MUpÑOZ</w:t>
      </w:r>
    </w:p>
    <w:p w:rsidR="00A305E5" w:rsidRPr="00A305E5" w:rsidRDefault="00A305E5" w:rsidP="00A305E5">
      <w:pPr>
        <w:spacing w:line="360" w:lineRule="auto"/>
        <w:jc w:val="both"/>
        <w:rPr>
          <w:rFonts w:ascii="Arial" w:hAnsi="Arial" w:cs="Arial"/>
          <w:i/>
          <w:szCs w:val="26"/>
          <w:lang w:val="es-ES"/>
        </w:rPr>
      </w:pPr>
      <w:r w:rsidRPr="00A305E5">
        <w:rPr>
          <w:rFonts w:ascii="Arial" w:hAnsi="Arial" w:cs="Arial"/>
          <w:b/>
          <w:i/>
          <w:szCs w:val="26"/>
          <w:lang w:val="es-ES"/>
        </w:rPr>
        <w:tab/>
      </w:r>
      <w:r w:rsidRPr="00A305E5">
        <w:rPr>
          <w:rFonts w:ascii="Arial" w:hAnsi="Arial" w:cs="Arial"/>
          <w:i/>
          <w:szCs w:val="26"/>
          <w:lang w:val="es-ES"/>
        </w:rPr>
        <w:t>Pereira, diecisiete [17] de marzo de dos mil dieciséis [2016].</w:t>
      </w:r>
    </w:p>
    <w:p w:rsidR="00A305E5" w:rsidRPr="00A305E5" w:rsidRDefault="00A305E5" w:rsidP="00A305E5">
      <w:pPr>
        <w:tabs>
          <w:tab w:val="left" w:pos="1440"/>
        </w:tabs>
        <w:spacing w:line="360" w:lineRule="auto"/>
        <w:jc w:val="both"/>
        <w:rPr>
          <w:rFonts w:ascii="Arial" w:hAnsi="Arial" w:cs="Arial"/>
          <w:i/>
          <w:snapToGrid w:val="0"/>
          <w:szCs w:val="26"/>
          <w:lang w:val="es-ES"/>
        </w:rPr>
      </w:pPr>
      <w:r w:rsidRPr="00A305E5">
        <w:rPr>
          <w:rFonts w:ascii="Arial" w:hAnsi="Arial" w:cs="Arial"/>
          <w:i/>
          <w:snapToGrid w:val="0"/>
          <w:szCs w:val="26"/>
          <w:lang w:val="es-ES"/>
        </w:rPr>
        <w:tab/>
      </w:r>
    </w:p>
    <w:p w:rsidR="00A305E5" w:rsidRPr="00A305E5" w:rsidRDefault="00A305E5" w:rsidP="00A305E5">
      <w:pPr>
        <w:spacing w:line="360" w:lineRule="auto"/>
        <w:jc w:val="center"/>
        <w:rPr>
          <w:rFonts w:ascii="Arial" w:hAnsi="Arial" w:cs="Arial"/>
          <w:b/>
          <w:i/>
          <w:szCs w:val="26"/>
          <w:lang w:val="es-ES"/>
        </w:rPr>
      </w:pPr>
      <w:r w:rsidRPr="00A305E5">
        <w:rPr>
          <w:rFonts w:ascii="Arial" w:hAnsi="Arial" w:cs="Arial"/>
          <w:b/>
          <w:i/>
          <w:szCs w:val="26"/>
          <w:lang w:val="es-ES"/>
        </w:rPr>
        <w:t>SALVAMENTO DE VOTO:</w:t>
      </w:r>
    </w:p>
    <w:p w:rsidR="00A305E5" w:rsidRPr="00A305E5" w:rsidRDefault="00A305E5" w:rsidP="00A305E5">
      <w:pPr>
        <w:spacing w:line="360" w:lineRule="auto"/>
        <w:jc w:val="both"/>
        <w:rPr>
          <w:rFonts w:ascii="Arial" w:hAnsi="Arial" w:cs="Arial"/>
          <w:iCs/>
          <w:szCs w:val="26"/>
          <w:lang w:val="es-ES"/>
        </w:rPr>
      </w:pPr>
    </w:p>
    <w:p w:rsidR="00A305E5" w:rsidRPr="00A305E5" w:rsidRDefault="00A305E5" w:rsidP="00A305E5">
      <w:pPr>
        <w:spacing w:line="360" w:lineRule="auto"/>
        <w:jc w:val="both"/>
        <w:rPr>
          <w:rFonts w:ascii="Arial" w:hAnsi="Arial" w:cs="Arial"/>
          <w:iCs/>
          <w:szCs w:val="26"/>
          <w:lang w:val="es-ES"/>
        </w:rPr>
      </w:pPr>
      <w:r w:rsidRPr="00A305E5">
        <w:rPr>
          <w:rFonts w:ascii="Arial" w:hAnsi="Arial" w:cs="Arial"/>
          <w:iCs/>
          <w:szCs w:val="26"/>
          <w:lang w:val="es-ES"/>
        </w:rPr>
        <w:t xml:space="preserve">Con el respeto debido, disiento totalmente de la decisión de reconocer la pensión de vejez a la actora, con apoyo en que a quien hubiere arribado a los 60 años antes de que entrara a regir la ley 797 de 2003 le asiste el derecho a pensionarse con las 1000 semanas previstas en la ley 100 de 1993, independientemente de que haya cumplido con las 750 semanas exigidas por el acto legislativo 01 de 2005 para seguir gozando del régimen de transición.  </w:t>
      </w:r>
    </w:p>
    <w:p w:rsidR="00A305E5" w:rsidRPr="00A305E5" w:rsidRDefault="00A305E5" w:rsidP="00A305E5">
      <w:pPr>
        <w:spacing w:line="360" w:lineRule="auto"/>
        <w:jc w:val="both"/>
        <w:rPr>
          <w:rFonts w:ascii="Arial" w:hAnsi="Arial" w:cs="Arial"/>
          <w:iCs/>
          <w:szCs w:val="26"/>
          <w:lang w:val="es-ES"/>
        </w:rPr>
      </w:pPr>
    </w:p>
    <w:p w:rsidR="00A305E5" w:rsidRPr="00A305E5" w:rsidRDefault="00A305E5" w:rsidP="00A305E5">
      <w:pPr>
        <w:spacing w:line="360" w:lineRule="auto"/>
        <w:jc w:val="both"/>
        <w:rPr>
          <w:rFonts w:ascii="Arial" w:hAnsi="Arial" w:cs="Arial"/>
          <w:iCs/>
          <w:szCs w:val="26"/>
          <w:lang w:val="es-ES"/>
        </w:rPr>
      </w:pPr>
      <w:r w:rsidRPr="00A305E5">
        <w:rPr>
          <w:rFonts w:ascii="Arial" w:hAnsi="Arial" w:cs="Arial"/>
          <w:iCs/>
          <w:szCs w:val="26"/>
          <w:lang w:val="es-ES"/>
        </w:rPr>
        <w:t>Tal tesis, contra lo dispuesto constitucionalmente por el referido acto legislativo 01 de 2005, establece por vía judicial un nuevo y particular régimen de transición consistente en que las personas que cumplieron la edad pero no el número de semanas en vigencia de la ley 100 de 1993, a pesar de que a la entrada en rigor de la ley 797 de 2003 no tenían el número de semanas requerido para pensionarse, podrán hacerlo al cumplir las 1000 semanas previstas en aquella legislación; y, las personas que hubieren cumplido las 1000 semanas de aportes antes de empezar a regir la mentada ley 797 de 2003 pero no tuvieren la edad, cuando cumplan los 60 0 55 años de edad según se trate de hombre o mujer, podrán exigir el reconocimiento de la pensión sin sujeción a la nueva y vigente disposición, que exige 57 0 62 y un número de semanas superior a esas 1000.</w:t>
      </w:r>
    </w:p>
    <w:p w:rsidR="00A305E5" w:rsidRPr="00A305E5" w:rsidRDefault="00A305E5" w:rsidP="00A305E5">
      <w:pPr>
        <w:spacing w:line="360" w:lineRule="auto"/>
        <w:jc w:val="both"/>
        <w:rPr>
          <w:rFonts w:ascii="Arial" w:hAnsi="Arial" w:cs="Arial"/>
          <w:iCs/>
          <w:szCs w:val="26"/>
          <w:lang w:val="es-ES"/>
        </w:rPr>
      </w:pPr>
    </w:p>
    <w:p w:rsidR="00A305E5" w:rsidRPr="00A305E5" w:rsidRDefault="00A305E5" w:rsidP="00A305E5">
      <w:pPr>
        <w:spacing w:line="360" w:lineRule="auto"/>
        <w:jc w:val="both"/>
        <w:rPr>
          <w:rFonts w:ascii="Arial" w:hAnsi="Arial" w:cs="Arial"/>
          <w:iCs/>
          <w:szCs w:val="26"/>
          <w:lang w:val="es-ES"/>
        </w:rPr>
      </w:pPr>
      <w:r w:rsidRPr="00A305E5">
        <w:rPr>
          <w:rFonts w:ascii="Arial" w:hAnsi="Arial" w:cs="Arial"/>
          <w:iCs/>
          <w:szCs w:val="26"/>
          <w:lang w:val="es-ES"/>
        </w:rPr>
        <w:t>Sobre el tema ya ha tenido oportunidad de pronunciarse la Sala de Casación Laboral en sentencia SL 8430 de 25 de junio de 2014 radicación 58720, negando su procedencia, en los siguientes términos, que por claros se transcriben en extenso:</w:t>
      </w:r>
    </w:p>
    <w:p w:rsidR="00A305E5" w:rsidRPr="00A305E5" w:rsidRDefault="00A305E5" w:rsidP="00A305E5">
      <w:pPr>
        <w:spacing w:line="360" w:lineRule="auto"/>
        <w:jc w:val="both"/>
        <w:rPr>
          <w:rFonts w:ascii="Arial" w:hAnsi="Arial" w:cs="Arial"/>
          <w:iCs/>
          <w:szCs w:val="26"/>
          <w:lang w:val="es-ES"/>
        </w:rPr>
      </w:pPr>
    </w:p>
    <w:p w:rsidR="00A305E5" w:rsidRPr="00A305E5" w:rsidRDefault="00A305E5" w:rsidP="00A305E5">
      <w:pPr>
        <w:overflowPunct w:val="0"/>
        <w:autoSpaceDE w:val="0"/>
        <w:autoSpaceDN w:val="0"/>
        <w:adjustRightInd w:val="0"/>
        <w:spacing w:line="360" w:lineRule="auto"/>
        <w:ind w:left="708" w:firstLine="709"/>
        <w:jc w:val="both"/>
        <w:textAlignment w:val="baseline"/>
        <w:rPr>
          <w:rFonts w:ascii="Arial" w:hAnsi="Arial" w:cs="Arial"/>
          <w:sz w:val="22"/>
          <w:szCs w:val="22"/>
          <w:lang w:val="es-ES"/>
        </w:rPr>
      </w:pPr>
      <w:r w:rsidRPr="00A305E5">
        <w:rPr>
          <w:rFonts w:ascii="Arial" w:hAnsi="Arial" w:cs="Arial"/>
          <w:sz w:val="22"/>
          <w:szCs w:val="22"/>
          <w:lang w:val="es-ES"/>
        </w:rPr>
        <w:t>“En tales condiciones, es evidente que el Tribunal se equivocó, pues el demandante no consolidó el derecho pensional en vigencia del art. 33 original de la L.100/1993, sino cuando ya estaba en vigor el art. 9º de la L.797/2003, que modificó el requisito de semanas cotizadas, y si bien alcanzó los 60 años de edad en enero de 2002, no tenía la densidad de semanas que requería esta última normativa, máxime si se tiene en cuenta que ha sido criterio adoctrinado por esta Corporación, que la condición más beneficiosa no aplica frente a pensiones de vejez.</w:t>
      </w:r>
    </w:p>
    <w:p w:rsidR="00A305E5" w:rsidRPr="00A305E5" w:rsidRDefault="00A305E5" w:rsidP="00A305E5">
      <w:pPr>
        <w:overflowPunct w:val="0"/>
        <w:autoSpaceDE w:val="0"/>
        <w:autoSpaceDN w:val="0"/>
        <w:adjustRightInd w:val="0"/>
        <w:spacing w:line="360" w:lineRule="auto"/>
        <w:ind w:left="708" w:firstLine="709"/>
        <w:jc w:val="both"/>
        <w:textAlignment w:val="baseline"/>
        <w:rPr>
          <w:rFonts w:ascii="Arial" w:hAnsi="Arial" w:cs="Arial"/>
          <w:sz w:val="22"/>
          <w:szCs w:val="22"/>
          <w:lang w:val="es-ES"/>
        </w:rPr>
      </w:pPr>
    </w:p>
    <w:p w:rsidR="00A305E5" w:rsidRPr="00A305E5" w:rsidRDefault="00A305E5" w:rsidP="00A305E5">
      <w:pPr>
        <w:overflowPunct w:val="0"/>
        <w:autoSpaceDE w:val="0"/>
        <w:autoSpaceDN w:val="0"/>
        <w:adjustRightInd w:val="0"/>
        <w:spacing w:line="360" w:lineRule="auto"/>
        <w:ind w:left="708" w:firstLine="709"/>
        <w:jc w:val="both"/>
        <w:textAlignment w:val="baseline"/>
        <w:rPr>
          <w:rFonts w:ascii="Bookman Old Style" w:hAnsi="Bookman Old Style"/>
          <w:sz w:val="28"/>
          <w:szCs w:val="28"/>
          <w:lang w:val="es-ES"/>
        </w:rPr>
      </w:pPr>
      <w:r w:rsidRPr="00A305E5">
        <w:rPr>
          <w:rFonts w:ascii="Arial" w:hAnsi="Arial" w:cs="Arial"/>
          <w:sz w:val="22"/>
          <w:szCs w:val="22"/>
          <w:lang w:val="es-ES"/>
        </w:rPr>
        <w:t>Si bien los argumentos del Tribunal son sugestivos, en aras de la aplicación para estos eventos, de la denominada condición más beneficiosa, no logran variar el criterio de la Sala, que se reitera. En efecto, en sentencia CSJ SL, del 17 de sept. 2008, rad. 34904, al respecto, también se puntualizó</w:t>
      </w:r>
      <w:r w:rsidRPr="00A305E5">
        <w:rPr>
          <w:rFonts w:ascii="Bookman Old Style" w:hAnsi="Bookman Old Style"/>
          <w:sz w:val="28"/>
          <w:szCs w:val="28"/>
          <w:lang w:val="es-ES"/>
        </w:rPr>
        <w:t xml:space="preserve">: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 la densidad de cotizaciones exigida por una norma de la seguridad social como requisito para acceder a una prestación debe ser satisfecha en el período que la propia norma consagre, pues lo que se busca es que, en ese lapso determinado se efectúen los aportes que se estimen suficientes para que el sistema pueda financiar el pago de la prestación de que se trate».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De tal suerte que el artículo 33 original de la tantas veces citada L.100/93, modificado por el 9º de la L.797/03, devino indebidamente aplicado por el Tribunal, desde luego que carecía de virtud para regular la precisa situación fáctica del demandante. No era entonces posible trasladar los requisitos allí exigidos a una situación consolidada mucho tiempo después, cuando ese precepto no se hallaba vigente, pues esa aplicación ultra activa no es posible en tratándose de las condiciones para acceder a la pensión de vejez.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Conviene precisar que </w:t>
      </w:r>
      <w:r w:rsidRPr="00A305E5">
        <w:rPr>
          <w:rFonts w:ascii="Bookman Old Style" w:hAnsi="Bookman Old Style"/>
          <w:b/>
          <w:i/>
          <w:szCs w:val="24"/>
          <w:lang w:val="es-ES"/>
        </w:rPr>
        <w:t>la condición más beneficiosa, en la forma como lo ha entendido la mayoría de esta Sala, no ha encontrado cabida respecto de la pensión de vejez, pues su alcance y aplicación se ha circunscrito, de manera excepcional, a las pensiones de sobrevivientes y de invalidez.</w:t>
      </w:r>
      <w:r w:rsidRPr="00A305E5">
        <w:rPr>
          <w:rFonts w:ascii="Bookman Old Style" w:hAnsi="Bookman Old Style"/>
          <w:i/>
          <w:szCs w:val="24"/>
          <w:lang w:val="es-ES"/>
        </w:rPr>
        <w:t xml:space="preserve">  Supone esa regla que no se esté en presencia de un derecho adquirido y a ella se acude cuando un afiliado a la seguridad social alcanzó a cumplir la densidad de cotizaciones que a él o a sus beneficiarios le darían el derecho a las aludidas pensiones al amparo de la normatividad que precedió a la Ley 100 de 1993, y propende por la aplicación de la disposición anterior, en la medida en que la nueva no debe desconocer las condiciones creadas por aquélla, a efecto de dar valor a las cotizaciones ya sufragadas, respetar la fidelidad al sistema de seguridad social y privilegiar la razonabilidad como pauta orientadora de todo sistema de seguridad social. (Negrillas fuera del texto).</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Pero ese principio no puede servir de guía para solucionar conflictos como el presente, pues supondría restarle vigencia a la nueva normatividad en materia de pensión de vejez, contrariando con ello el efecto general inmediato de la nueva ley, al amparo del cual podría esta gobernar situaciones surgidas con anterioridad, pero no podría ser utilizada para otorgar derechos que no pudieron ser adquiridos en vigencia de las normas legales modificadas o derogadas.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Importa anotar, igualmente, que los requisitos en materia de pensión de vejez no se gobiernan por la norma que se halle vigente cuando comenzaron ellos a cumplirse, de tal suerte que los nuevos preceptos pueden gobernar la adquisición de un derecho no consolidado en vigencia de la normatividad anterior.</w:t>
      </w:r>
    </w:p>
    <w:p w:rsidR="00A305E5" w:rsidRPr="00A305E5" w:rsidRDefault="00A305E5" w:rsidP="00A305E5">
      <w:pPr>
        <w:overflowPunct w:val="0"/>
        <w:autoSpaceDE w:val="0"/>
        <w:autoSpaceDN w:val="0"/>
        <w:adjustRightInd w:val="0"/>
        <w:spacing w:line="360" w:lineRule="auto"/>
        <w:ind w:left="1559"/>
        <w:jc w:val="both"/>
        <w:textAlignment w:val="baseline"/>
        <w:rPr>
          <w:rFonts w:ascii="Bookman Old Style" w:hAnsi="Bookman Old Style"/>
          <w:sz w:val="28"/>
          <w:szCs w:val="28"/>
          <w:lang w:val="es-ES"/>
        </w:rPr>
      </w:pPr>
    </w:p>
    <w:p w:rsidR="00A305E5" w:rsidRPr="00A305E5" w:rsidRDefault="00A305E5" w:rsidP="00A305E5">
      <w:pPr>
        <w:overflowPunct w:val="0"/>
        <w:autoSpaceDE w:val="0"/>
        <w:autoSpaceDN w:val="0"/>
        <w:adjustRightInd w:val="0"/>
        <w:spacing w:line="360" w:lineRule="auto"/>
        <w:ind w:left="708"/>
        <w:jc w:val="both"/>
        <w:textAlignment w:val="baseline"/>
        <w:rPr>
          <w:rFonts w:ascii="Arial" w:hAnsi="Arial" w:cs="Arial"/>
          <w:sz w:val="22"/>
          <w:szCs w:val="22"/>
          <w:lang w:val="es-ES"/>
        </w:rPr>
      </w:pPr>
      <w:r w:rsidRPr="00A305E5">
        <w:rPr>
          <w:rFonts w:ascii="Arial" w:hAnsi="Arial" w:cs="Arial"/>
          <w:sz w:val="22"/>
          <w:szCs w:val="22"/>
          <w:lang w:val="es-ES"/>
        </w:rPr>
        <w:t xml:space="preserve">Además en sentencia CSJ SL, 24 de feb. 2005, rad. 23798 se precisó que: </w:t>
      </w:r>
    </w:p>
    <w:p w:rsidR="00A305E5" w:rsidRPr="00A305E5" w:rsidRDefault="00A305E5" w:rsidP="00A305E5">
      <w:pPr>
        <w:overflowPunct w:val="0"/>
        <w:autoSpaceDE w:val="0"/>
        <w:autoSpaceDN w:val="0"/>
        <w:adjustRightInd w:val="0"/>
        <w:spacing w:line="360" w:lineRule="auto"/>
        <w:ind w:left="708" w:firstLine="708"/>
        <w:jc w:val="both"/>
        <w:textAlignment w:val="baseline"/>
        <w:rPr>
          <w:rFonts w:ascii="Bookman Old Style" w:hAnsi="Bookman Old Style"/>
          <w:sz w:val="28"/>
          <w:szCs w:val="28"/>
          <w:lang w:val="es-ES"/>
        </w:rPr>
      </w:pP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en el derecho del trabajo y en el de la seguridad social  ha prevalecido la tesis según la cual las normas legales que consagran derechos laborales o prestacionales son inmediatamente aplicables sin ser verdaderamente retroactivas. Se ha admitido que la nueva ley pueda regular contratos de trabajo o situaciones jurídicas surgidas con anterioridad a su promulgación pero que se hallen en curso, esto es, que no se hayan extinguido o consolidado. A este fenómeno jurídico, bien se sabe, se le ha denominado retrospectividad de la ley.</w:t>
      </w:r>
    </w:p>
    <w:p w:rsidR="00A305E5" w:rsidRPr="00A305E5" w:rsidRDefault="00A305E5" w:rsidP="00A305E5">
      <w:pPr>
        <w:overflowPunct w:val="0"/>
        <w:autoSpaceDE w:val="0"/>
        <w:autoSpaceDN w:val="0"/>
        <w:adjustRightInd w:val="0"/>
        <w:spacing w:line="360" w:lineRule="auto"/>
        <w:ind w:left="1559"/>
        <w:jc w:val="both"/>
        <w:textAlignment w:val="baseline"/>
        <w:rPr>
          <w:rFonts w:ascii="Bookman Old Style" w:hAnsi="Bookman Old Style"/>
          <w:i/>
          <w:szCs w:val="24"/>
          <w:lang w:val="es-ES"/>
        </w:rPr>
      </w:pP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En tratándose de derechos para cuya adquisición se precisa del transcurso de un período de tiempo prolongado, cual acontece con las prestaciones que atienden la vejez, es claro que una reciente ley que se expida modificando los requisitos para obtener el derecho, necesariamente deberá mirar hacia el pasado, pues habrá de encontrarse con una o varias situaciones que se encuentren en desarrollo; así, el tiempo de prestación de servicios o de cotizaciones al sistema y, desde luego, la edad de quien aspira a beneficiarse de la prestación.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No puede considerarse, entonces, que exista una aplicación retroactiva de la ley nueva cuando se utilice respecto de situaciones surgidas con anterioridad a su vigencia, pero que no estén consumadas, porque sería tanto como admitir que el deudor de la obligación consolidó, estando en vigor la ley antigua, un derecho a no pagar.</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Por esa razón, ha dicho esta Sala de la Corte: una cosa es tomar en consideración hechos acaecidos en el pasado para hacerles producir efectos futuros y otra muy diferente, y que nuestra ley no consagra, es la transformación ex post facto de tales hechos por virtud de una ley que no regía al momento en que tuvieron ocurrencia (Sentencia de la Sección Segunda de 14 de mayo de 1987. Radicado 0574)”.</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La circunstancia de que una norma cambie los requisitos que establecía la disposición que la antecedió para adquirir el derecho a la pensión de vejez, no significa en modo alguno que las nuevas exigencias que se fijen no puedan ser cumplidas por los afiliados al régimen de pensiones que no tuvieron posibilidad de satisfacer las instituidas por la norma modificada, pues, como es apenas natural, dado su carácter retrospectivo, el nuevo precepto tendrá plena aptitud jurídica para gobernar las situaciones que estén avanzando, con mayor razón, como quedó dicho, si se trata de una disposición que establece requisitos que para ser cabalmente adquiridos precisan de un largo lapso y que, por esa razón, pueden verse alterados por nuevas regulaciones. A juicio de la Corte, no entenderlo de esa manera entrañaría que los destinatarios de la norma nueva no puedan beneficiarse de los cambios que ésta introduzca, lo que, desde luego, </w:t>
      </w:r>
      <w:r w:rsidRPr="00A305E5">
        <w:rPr>
          <w:rFonts w:ascii="Bookman Old Style" w:hAnsi="Bookman Old Style"/>
          <w:b/>
          <w:i/>
          <w:szCs w:val="24"/>
          <w:lang w:val="es-ES"/>
        </w:rPr>
        <w:t xml:space="preserve">no se compadecería con la especial naturaleza de las prestaciones que atienden el riesgo de vejez </w:t>
      </w:r>
      <w:r w:rsidRPr="00A305E5">
        <w:rPr>
          <w:rFonts w:ascii="Bookman Old Style" w:hAnsi="Bookman Old Style"/>
          <w:i/>
          <w:szCs w:val="24"/>
          <w:lang w:val="es-ES"/>
        </w:rPr>
        <w:t xml:space="preserve">ni con los principios, que, desde la Ley 90 de 1946, orientan la seguridad social en Colombia.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 xml:space="preserve">  </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r w:rsidRPr="00A305E5">
        <w:rPr>
          <w:rFonts w:ascii="Bookman Old Style" w:hAnsi="Bookman Old Style"/>
          <w:i/>
          <w:szCs w:val="24"/>
          <w:lang w:val="es-ES"/>
        </w:rPr>
        <w:t>Así las cosas, no existe ninguna razón para que se impida que el derecho a la pensión sea cobijado por las disposiciones de una nueva normatividad, pues en cuanto el afiliado mantenga esa condición y no haya cumplido los requisitos para obtener tal prestación, podrá seguir avanzando hacia la consolidación de ellos, porque quien pretenda pensionarse, si no ha satisfecho las exigencias reclamadas por la ley, tiene el derecho a continuar en su búsqueda.</w:t>
      </w: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i/>
          <w:szCs w:val="24"/>
          <w:lang w:val="es-ES"/>
        </w:rPr>
      </w:pPr>
    </w:p>
    <w:p w:rsidR="00A305E5" w:rsidRPr="00A305E5" w:rsidRDefault="00A305E5" w:rsidP="00A305E5">
      <w:pPr>
        <w:overflowPunct w:val="0"/>
        <w:autoSpaceDE w:val="0"/>
        <w:autoSpaceDN w:val="0"/>
        <w:adjustRightInd w:val="0"/>
        <w:ind w:left="1559"/>
        <w:jc w:val="both"/>
        <w:textAlignment w:val="baseline"/>
        <w:rPr>
          <w:rFonts w:ascii="Bookman Old Style" w:hAnsi="Bookman Old Style"/>
          <w:sz w:val="28"/>
          <w:szCs w:val="28"/>
          <w:lang w:val="es-ES"/>
        </w:rPr>
      </w:pPr>
      <w:r w:rsidRPr="00A305E5">
        <w:rPr>
          <w:rFonts w:ascii="Bookman Old Style" w:hAnsi="Bookman Old Style"/>
          <w:i/>
          <w:szCs w:val="24"/>
          <w:lang w:val="es-ES"/>
        </w:rPr>
        <w:t xml:space="preserve">Por otra parte, el cumplimiento de la edad determinada en las normas que establecen los requisitos para acceder a las prestaciones que para cubrir el </w:t>
      </w:r>
      <w:r w:rsidRPr="00A305E5">
        <w:rPr>
          <w:rFonts w:ascii="Bookman Old Style" w:hAnsi="Bookman Old Style"/>
          <w:b/>
          <w:i/>
          <w:szCs w:val="24"/>
          <w:lang w:val="es-ES"/>
        </w:rPr>
        <w:t>riesgo de vejez</w:t>
      </w:r>
      <w:r w:rsidRPr="00A305E5">
        <w:rPr>
          <w:rFonts w:ascii="Bookman Old Style" w:hAnsi="Bookman Old Style"/>
          <w:i/>
          <w:szCs w:val="24"/>
          <w:lang w:val="es-ES"/>
        </w:rPr>
        <w:t xml:space="preserve"> otorga el sistema de seguridad social no puede ser considerado como un hecho que dé lugar a una situación jurídica concreta porque, de ser así, no sería posible que los afiliados a dicho sistema pudiesen cumplir los restantes requisitos con posterioridad a la llegada de la edad respectiva</w:t>
      </w:r>
      <w:r w:rsidRPr="00A305E5">
        <w:rPr>
          <w:rFonts w:ascii="Bookman Old Style" w:hAnsi="Bookman Old Style"/>
          <w:sz w:val="28"/>
          <w:szCs w:val="28"/>
          <w:lang w:val="es-ES"/>
        </w:rPr>
        <w:t>. (Negrillas ajenas al texto).</w:t>
      </w:r>
    </w:p>
    <w:p w:rsidR="00A305E5" w:rsidRPr="00A305E5" w:rsidRDefault="00A305E5" w:rsidP="00A305E5">
      <w:pPr>
        <w:spacing w:line="360" w:lineRule="auto"/>
        <w:ind w:left="708" w:firstLine="709"/>
        <w:jc w:val="both"/>
        <w:rPr>
          <w:rFonts w:ascii="Bookman Old Style" w:hAnsi="Bookman Old Style"/>
          <w:sz w:val="28"/>
          <w:szCs w:val="28"/>
          <w:lang w:val="es-ES"/>
        </w:rPr>
      </w:pPr>
    </w:p>
    <w:p w:rsidR="00A305E5" w:rsidRPr="00A305E5" w:rsidRDefault="00A305E5" w:rsidP="00A305E5">
      <w:pPr>
        <w:spacing w:line="360" w:lineRule="auto"/>
        <w:ind w:left="708" w:firstLine="709"/>
        <w:jc w:val="both"/>
        <w:rPr>
          <w:rFonts w:ascii="Arial" w:hAnsi="Arial" w:cs="Arial"/>
          <w:sz w:val="22"/>
          <w:szCs w:val="22"/>
          <w:lang w:val="es-ES"/>
        </w:rPr>
      </w:pPr>
      <w:r w:rsidRPr="00A305E5">
        <w:rPr>
          <w:rFonts w:ascii="Arial" w:hAnsi="Arial" w:cs="Arial"/>
          <w:sz w:val="22"/>
          <w:szCs w:val="22"/>
          <w:lang w:val="es-ES"/>
        </w:rPr>
        <w:t xml:space="preserve">En este orden de ideas, conforme a la línea jurisprudencial expuesta y dadas </w:t>
      </w:r>
      <w:r w:rsidRPr="00A305E5">
        <w:rPr>
          <w:rFonts w:ascii="Arial" w:eastAsia="MS Mincho" w:hAnsi="Arial" w:cs="Arial"/>
          <w:sz w:val="22"/>
          <w:szCs w:val="22"/>
          <w:lang w:val="es-ES"/>
        </w:rPr>
        <w:t xml:space="preserve">las orientaciones jurídicas que la Corte ha precisado en diversas ocasiones y que ahora ratifica en el </w:t>
      </w:r>
      <w:r w:rsidRPr="00A305E5">
        <w:rPr>
          <w:rFonts w:ascii="Arial" w:eastAsia="MS Mincho" w:hAnsi="Arial" w:cs="Arial"/>
          <w:i/>
          <w:sz w:val="22"/>
          <w:szCs w:val="22"/>
          <w:lang w:val="es-ES"/>
        </w:rPr>
        <w:t>sub lite</w:t>
      </w:r>
      <w:r w:rsidRPr="00A305E5">
        <w:rPr>
          <w:rFonts w:ascii="Arial" w:hAnsi="Arial" w:cs="Arial"/>
          <w:sz w:val="22"/>
          <w:szCs w:val="22"/>
          <w:lang w:val="es-ES"/>
        </w:rPr>
        <w:t>, en el sentido de que no tiene cabida la condición más beneficiosa en relación con la pensión de vejez, fuerza concluir que el juez de alzada incurrió en los desatinos jurídicos que le atribuye la censura.”</w:t>
      </w:r>
    </w:p>
    <w:p w:rsidR="00A305E5" w:rsidRPr="00A305E5" w:rsidRDefault="00A305E5" w:rsidP="00A305E5">
      <w:pPr>
        <w:spacing w:line="360" w:lineRule="auto"/>
        <w:jc w:val="both"/>
        <w:rPr>
          <w:rFonts w:ascii="Arial" w:hAnsi="Arial" w:cs="Arial"/>
          <w:iCs/>
          <w:szCs w:val="26"/>
          <w:lang w:val="es-ES"/>
        </w:rPr>
      </w:pPr>
    </w:p>
    <w:p w:rsidR="00A305E5" w:rsidRPr="00A305E5" w:rsidRDefault="00A305E5" w:rsidP="00A305E5">
      <w:pPr>
        <w:tabs>
          <w:tab w:val="left" w:pos="7185"/>
        </w:tabs>
        <w:spacing w:line="360" w:lineRule="auto"/>
        <w:jc w:val="both"/>
        <w:rPr>
          <w:rFonts w:ascii="Arial" w:hAnsi="Arial" w:cs="Arial"/>
          <w:iCs/>
          <w:szCs w:val="24"/>
          <w:lang w:val="es-ES"/>
        </w:rPr>
      </w:pPr>
      <w:r w:rsidRPr="00A305E5">
        <w:rPr>
          <w:rFonts w:ascii="Arial" w:hAnsi="Arial" w:cs="Arial"/>
          <w:iCs/>
          <w:szCs w:val="24"/>
          <w:lang w:val="es-ES"/>
        </w:rPr>
        <w:t>Por las contundentes y autorizadas razones anteriores salvo mi voto pues considero que la sentencia de primer grado debió ser confirmada.</w:t>
      </w:r>
    </w:p>
    <w:p w:rsidR="00A305E5" w:rsidRPr="00A305E5" w:rsidRDefault="00A305E5" w:rsidP="00A305E5">
      <w:pPr>
        <w:tabs>
          <w:tab w:val="left" w:pos="7185"/>
        </w:tabs>
        <w:spacing w:line="360" w:lineRule="auto"/>
        <w:jc w:val="both"/>
        <w:rPr>
          <w:rFonts w:ascii="Arial" w:hAnsi="Arial" w:cs="Arial"/>
          <w:iCs/>
          <w:szCs w:val="24"/>
          <w:lang w:val="es-ES"/>
        </w:rPr>
      </w:pPr>
    </w:p>
    <w:p w:rsidR="00A305E5" w:rsidRPr="00A305E5" w:rsidRDefault="00A305E5" w:rsidP="00A305E5">
      <w:pPr>
        <w:tabs>
          <w:tab w:val="left" w:pos="7185"/>
        </w:tabs>
        <w:spacing w:line="360" w:lineRule="auto"/>
        <w:jc w:val="both"/>
        <w:rPr>
          <w:rFonts w:ascii="Arial" w:hAnsi="Arial" w:cs="Arial"/>
          <w:iCs/>
          <w:sz w:val="28"/>
          <w:szCs w:val="24"/>
          <w:lang w:val="es-ES"/>
        </w:rPr>
      </w:pPr>
    </w:p>
    <w:p w:rsidR="00A305E5" w:rsidRPr="00A305E5" w:rsidRDefault="00A305E5" w:rsidP="00A305E5">
      <w:pPr>
        <w:jc w:val="center"/>
        <w:rPr>
          <w:rFonts w:ascii="Arial" w:hAnsi="Arial" w:cs="Arial"/>
          <w:b/>
          <w:i/>
          <w:sz w:val="28"/>
          <w:szCs w:val="26"/>
          <w:lang w:val="es-ES"/>
        </w:rPr>
      </w:pPr>
      <w:r w:rsidRPr="00A305E5">
        <w:rPr>
          <w:rFonts w:ascii="Arial" w:hAnsi="Arial" w:cs="Arial"/>
          <w:b/>
          <w:i/>
          <w:sz w:val="28"/>
          <w:szCs w:val="26"/>
          <w:lang w:val="es-ES"/>
        </w:rPr>
        <w:t>JULIO CÉSAR SALAZAR MUÑOZ</w:t>
      </w:r>
    </w:p>
    <w:p w:rsidR="00A305E5" w:rsidRPr="00A305E5" w:rsidRDefault="00A305E5" w:rsidP="00A305E5">
      <w:pPr>
        <w:jc w:val="center"/>
        <w:rPr>
          <w:rFonts w:ascii="Arial" w:hAnsi="Arial" w:cs="Arial"/>
          <w:sz w:val="28"/>
          <w:szCs w:val="26"/>
          <w:lang w:val="es-ES"/>
        </w:rPr>
      </w:pPr>
      <w:r w:rsidRPr="00A305E5">
        <w:rPr>
          <w:rFonts w:ascii="Arial" w:hAnsi="Arial" w:cs="Arial"/>
          <w:i/>
          <w:sz w:val="28"/>
          <w:szCs w:val="26"/>
          <w:lang w:val="es-ES"/>
        </w:rPr>
        <w:t>Magistrado</w:t>
      </w:r>
    </w:p>
    <w:p w:rsidR="00A305E5" w:rsidRDefault="00A305E5" w:rsidP="00081316">
      <w:bookmarkStart w:id="0" w:name="_GoBack"/>
      <w:bookmarkEnd w:id="0"/>
    </w:p>
    <w:sectPr w:rsidR="00A305E5" w:rsidSect="00EC4D5E">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03" w:rsidRDefault="00225203" w:rsidP="00717D6A">
      <w:r>
        <w:separator/>
      </w:r>
    </w:p>
  </w:endnote>
  <w:endnote w:type="continuationSeparator" w:id="0">
    <w:p w:rsidR="00225203" w:rsidRDefault="00225203" w:rsidP="0071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0E14B1"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2E95" w:rsidRDefault="00225203"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0E14B1"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5203">
      <w:rPr>
        <w:rStyle w:val="Nmerodepgina"/>
        <w:noProof/>
      </w:rPr>
      <w:t>1</w:t>
    </w:r>
    <w:r>
      <w:rPr>
        <w:rStyle w:val="Nmerodepgina"/>
      </w:rPr>
      <w:fldChar w:fldCharType="end"/>
    </w:r>
  </w:p>
  <w:p w:rsidR="009B2E95" w:rsidRDefault="00225203"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03" w:rsidRDefault="00225203" w:rsidP="00717D6A">
      <w:r>
        <w:separator/>
      </w:r>
    </w:p>
  </w:footnote>
  <w:footnote w:type="continuationSeparator" w:id="0">
    <w:p w:rsidR="00225203" w:rsidRDefault="00225203" w:rsidP="0071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717D6A" w:rsidRDefault="000E14B1" w:rsidP="00A15930">
    <w:pPr>
      <w:jc w:val="both"/>
      <w:rPr>
        <w:rFonts w:ascii="Arial Narrow" w:hAnsi="Arial Narrow" w:cs="Arial"/>
        <w:bCs/>
        <w:sz w:val="16"/>
        <w:szCs w:val="16"/>
      </w:rPr>
    </w:pPr>
    <w:r w:rsidRPr="00717D6A">
      <w:rPr>
        <w:rFonts w:ascii="Arial Narrow" w:hAnsi="Arial Narrow" w:cs="Arial"/>
        <w:bCs/>
        <w:sz w:val="16"/>
        <w:szCs w:val="16"/>
      </w:rPr>
      <w:t>Radicación No: 66001-31-05-00</w:t>
    </w:r>
    <w:r w:rsidR="00717D6A">
      <w:rPr>
        <w:rFonts w:ascii="Arial Narrow" w:hAnsi="Arial Narrow" w:cs="Arial"/>
        <w:bCs/>
        <w:sz w:val="16"/>
        <w:szCs w:val="16"/>
      </w:rPr>
      <w:t>5-2014-00162</w:t>
    </w:r>
    <w:r w:rsidRPr="00717D6A">
      <w:rPr>
        <w:rFonts w:ascii="Arial Narrow" w:hAnsi="Arial Narrow" w:cs="Arial"/>
        <w:bCs/>
        <w:sz w:val="16"/>
        <w:szCs w:val="16"/>
      </w:rPr>
      <w:t>-01</w:t>
    </w:r>
  </w:p>
  <w:p w:rsidR="009B2E95" w:rsidRPr="00717D6A" w:rsidRDefault="00717D6A" w:rsidP="00A15930">
    <w:pPr>
      <w:jc w:val="both"/>
      <w:rPr>
        <w:rFonts w:ascii="Arial Narrow" w:hAnsi="Arial Narrow" w:cs="Arial"/>
        <w:bCs/>
        <w:iCs/>
        <w:sz w:val="16"/>
        <w:szCs w:val="16"/>
      </w:rPr>
    </w:pPr>
    <w:r>
      <w:rPr>
        <w:rFonts w:ascii="Arial Narrow" w:hAnsi="Arial Narrow" w:cs="Arial"/>
        <w:bCs/>
        <w:sz w:val="16"/>
        <w:szCs w:val="16"/>
      </w:rPr>
      <w:t xml:space="preserve">María Efigenia Navales de Torres </w:t>
    </w:r>
    <w:r w:rsidR="000E14B1" w:rsidRPr="00717D6A">
      <w:rPr>
        <w:rFonts w:ascii="Arial Narrow" w:hAnsi="Arial Narrow" w:cs="Arial"/>
        <w:bCs/>
        <w:sz w:val="16"/>
        <w:szCs w:val="16"/>
      </w:rPr>
      <w:t>vs Colpensiones</w:t>
    </w:r>
  </w:p>
  <w:p w:rsidR="009B2E95" w:rsidRDefault="002252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6A"/>
    <w:rsid w:val="00042D63"/>
    <w:rsid w:val="00081316"/>
    <w:rsid w:val="000C085D"/>
    <w:rsid w:val="000E14B1"/>
    <w:rsid w:val="000E7F42"/>
    <w:rsid w:val="00172834"/>
    <w:rsid w:val="00224E44"/>
    <w:rsid w:val="00225203"/>
    <w:rsid w:val="00242152"/>
    <w:rsid w:val="002471FE"/>
    <w:rsid w:val="002C1B62"/>
    <w:rsid w:val="002E0B12"/>
    <w:rsid w:val="003522FA"/>
    <w:rsid w:val="003604C2"/>
    <w:rsid w:val="003B541A"/>
    <w:rsid w:val="003C658C"/>
    <w:rsid w:val="003E00E3"/>
    <w:rsid w:val="00412B29"/>
    <w:rsid w:val="00492007"/>
    <w:rsid w:val="004B26E8"/>
    <w:rsid w:val="004D01C5"/>
    <w:rsid w:val="00515BDC"/>
    <w:rsid w:val="00563496"/>
    <w:rsid w:val="00581A51"/>
    <w:rsid w:val="005F4D73"/>
    <w:rsid w:val="005F5E82"/>
    <w:rsid w:val="005F660D"/>
    <w:rsid w:val="006135E9"/>
    <w:rsid w:val="00613F05"/>
    <w:rsid w:val="00627CDE"/>
    <w:rsid w:val="00653BF0"/>
    <w:rsid w:val="006F2FF3"/>
    <w:rsid w:val="007121F7"/>
    <w:rsid w:val="00717D6A"/>
    <w:rsid w:val="007B5499"/>
    <w:rsid w:val="007E1FFD"/>
    <w:rsid w:val="008259AC"/>
    <w:rsid w:val="008F003B"/>
    <w:rsid w:val="00907A5F"/>
    <w:rsid w:val="00966C88"/>
    <w:rsid w:val="00984C0D"/>
    <w:rsid w:val="009B06E6"/>
    <w:rsid w:val="009F0F0B"/>
    <w:rsid w:val="00A23CFA"/>
    <w:rsid w:val="00A305E5"/>
    <w:rsid w:val="00A82AC2"/>
    <w:rsid w:val="00A928D2"/>
    <w:rsid w:val="00AB2375"/>
    <w:rsid w:val="00AD5A5B"/>
    <w:rsid w:val="00B42A13"/>
    <w:rsid w:val="00B50071"/>
    <w:rsid w:val="00B56E76"/>
    <w:rsid w:val="00B6244F"/>
    <w:rsid w:val="00B775B7"/>
    <w:rsid w:val="00B965FA"/>
    <w:rsid w:val="00BA0C20"/>
    <w:rsid w:val="00BA64F9"/>
    <w:rsid w:val="00CC4701"/>
    <w:rsid w:val="00CD73AB"/>
    <w:rsid w:val="00CF328F"/>
    <w:rsid w:val="00CF576A"/>
    <w:rsid w:val="00D54252"/>
    <w:rsid w:val="00DC24D9"/>
    <w:rsid w:val="00DF30A5"/>
    <w:rsid w:val="00E107CC"/>
    <w:rsid w:val="00E27B52"/>
    <w:rsid w:val="00E7393C"/>
    <w:rsid w:val="00E820DE"/>
    <w:rsid w:val="00E8447F"/>
    <w:rsid w:val="00E90DBA"/>
    <w:rsid w:val="00EC4D5E"/>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8FF45EE-31F9-450F-9944-29572FEB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6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17D6A"/>
    <w:rPr>
      <w:rFonts w:ascii="Arial" w:hAnsi="Arial" w:cs="Arial"/>
      <w:sz w:val="24"/>
      <w:lang w:val="es-ES_tradnl" w:eastAsia="es-ES"/>
    </w:rPr>
  </w:style>
  <w:style w:type="paragraph" w:styleId="Textoindependiente">
    <w:name w:val="Body Text"/>
    <w:basedOn w:val="Normal"/>
    <w:link w:val="TextoindependienteCar"/>
    <w:rsid w:val="00717D6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17D6A"/>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717D6A"/>
    <w:pPr>
      <w:tabs>
        <w:tab w:val="center" w:pos="4252"/>
        <w:tab w:val="right" w:pos="8504"/>
      </w:tabs>
    </w:pPr>
  </w:style>
  <w:style w:type="character" w:customStyle="1" w:styleId="PiedepginaCar">
    <w:name w:val="Pie de página Car"/>
    <w:basedOn w:val="Fuentedeprrafopredeter"/>
    <w:link w:val="Piedepgina"/>
    <w:rsid w:val="00717D6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17D6A"/>
  </w:style>
  <w:style w:type="paragraph" w:styleId="Encabezado">
    <w:name w:val="header"/>
    <w:basedOn w:val="Normal"/>
    <w:link w:val="EncabezadoCar"/>
    <w:rsid w:val="00717D6A"/>
    <w:pPr>
      <w:tabs>
        <w:tab w:val="center" w:pos="4252"/>
        <w:tab w:val="right" w:pos="8504"/>
      </w:tabs>
    </w:pPr>
  </w:style>
  <w:style w:type="character" w:customStyle="1" w:styleId="EncabezadoCar">
    <w:name w:val="Encabezado Car"/>
    <w:basedOn w:val="Fuentedeprrafopredeter"/>
    <w:link w:val="Encabezado"/>
    <w:rsid w:val="00717D6A"/>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17D6A"/>
    <w:pPr>
      <w:ind w:left="708"/>
    </w:pPr>
  </w:style>
  <w:style w:type="paragraph" w:customStyle="1" w:styleId="Textoindependiente31">
    <w:name w:val="Texto independiente 31"/>
    <w:basedOn w:val="Normal"/>
    <w:rsid w:val="00717D6A"/>
    <w:pPr>
      <w:spacing w:line="360" w:lineRule="auto"/>
      <w:jc w:val="both"/>
    </w:pPr>
    <w:rPr>
      <w:rFonts w:ascii="Arial" w:hAnsi="Arial"/>
      <w:sz w:val="28"/>
    </w:rPr>
  </w:style>
  <w:style w:type="paragraph" w:customStyle="1" w:styleId="Prrafodelista2">
    <w:name w:val="Párrafo de lista2"/>
    <w:basedOn w:val="Normal"/>
    <w:rsid w:val="00717D6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17D6A"/>
    <w:pPr>
      <w:spacing w:after="0" w:line="240" w:lineRule="auto"/>
    </w:pPr>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semiHidden/>
    <w:unhideWhenUsed/>
    <w:rsid w:val="00A305E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05E5"/>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58965">
      <w:bodyDiv w:val="1"/>
      <w:marLeft w:val="0"/>
      <w:marRight w:val="0"/>
      <w:marTop w:val="0"/>
      <w:marBottom w:val="0"/>
      <w:divBdr>
        <w:top w:val="none" w:sz="0" w:space="0" w:color="auto"/>
        <w:left w:val="none" w:sz="0" w:space="0" w:color="auto"/>
        <w:bottom w:val="none" w:sz="0" w:space="0" w:color="auto"/>
        <w:right w:val="none" w:sz="0" w:space="0" w:color="auto"/>
      </w:divBdr>
    </w:div>
    <w:div w:id="8352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8901-CEC1-4F1C-B5EC-F4C21BC9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4094</Words>
  <Characters>22521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20</cp:revision>
  <dcterms:created xsi:type="dcterms:W3CDTF">2016-03-02T18:41:00Z</dcterms:created>
  <dcterms:modified xsi:type="dcterms:W3CDTF">2016-09-08T14:49:00Z</dcterms:modified>
</cp:coreProperties>
</file>