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1F628C">
        <w:rPr>
          <w:rFonts w:ascii="Arial Narrow" w:hAnsi="Arial Narrow" w:cs="Arial"/>
          <w:i/>
          <w:sz w:val="20"/>
        </w:rPr>
        <w:t>21</w:t>
      </w:r>
      <w:r w:rsidR="00FF75A4">
        <w:rPr>
          <w:rFonts w:ascii="Arial Narrow" w:hAnsi="Arial Narrow" w:cs="Arial"/>
          <w:i/>
          <w:sz w:val="20"/>
        </w:rPr>
        <w:t xml:space="preserve"> de </w:t>
      </w:r>
      <w:r w:rsidR="001F628C">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1F628C">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A80BAA">
        <w:rPr>
          <w:rFonts w:ascii="Arial Narrow" w:hAnsi="Arial Narrow" w:cs="Arial"/>
          <w:bCs/>
          <w:i/>
          <w:sz w:val="20"/>
        </w:rPr>
        <w:t>2</w:t>
      </w:r>
      <w:r>
        <w:rPr>
          <w:rFonts w:ascii="Arial Narrow" w:hAnsi="Arial Narrow" w:cs="Arial"/>
          <w:bCs/>
          <w:i/>
          <w:sz w:val="20"/>
        </w:rPr>
        <w:t>-201</w:t>
      </w:r>
      <w:r w:rsidR="00A80BAA">
        <w:rPr>
          <w:rFonts w:ascii="Arial Narrow" w:hAnsi="Arial Narrow" w:cs="Arial"/>
          <w:bCs/>
          <w:i/>
          <w:sz w:val="20"/>
        </w:rPr>
        <w:t>3</w:t>
      </w:r>
      <w:r>
        <w:rPr>
          <w:rFonts w:ascii="Arial Narrow" w:hAnsi="Arial Narrow" w:cs="Arial"/>
          <w:bCs/>
          <w:i/>
          <w:sz w:val="20"/>
        </w:rPr>
        <w:t>-00</w:t>
      </w:r>
      <w:r w:rsidR="00A80BAA">
        <w:rPr>
          <w:rFonts w:ascii="Arial Narrow" w:hAnsi="Arial Narrow" w:cs="Arial"/>
          <w:bCs/>
          <w:i/>
          <w:sz w:val="20"/>
        </w:rPr>
        <w:t>691</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806877">
        <w:rPr>
          <w:rFonts w:ascii="Arial Narrow" w:hAnsi="Arial Narrow" w:cs="Arial"/>
          <w:i/>
          <w:iCs/>
          <w:sz w:val="20"/>
        </w:rPr>
        <w:t>José Fabian Morales Taba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806877">
        <w:rPr>
          <w:rFonts w:ascii="Arial Narrow" w:hAnsi="Arial Narrow" w:cs="Arial"/>
          <w:bCs/>
          <w:i/>
          <w:sz w:val="20"/>
        </w:rPr>
        <w:t>Colpensiones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A80BAA">
        <w:rPr>
          <w:rFonts w:ascii="Arial Narrow" w:hAnsi="Arial Narrow" w:cs="Arial"/>
          <w:i/>
          <w:sz w:val="20"/>
        </w:rPr>
        <w:t>Segundo</w:t>
      </w:r>
      <w:r w:rsidR="00F243CB">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2672FB" w:rsidRDefault="00181D67" w:rsidP="002672FB">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2672FB">
        <w:rPr>
          <w:rFonts w:ascii="Arial Narrow" w:hAnsi="Arial Narrow" w:cs="Tahoma"/>
          <w:b/>
          <w:bCs/>
          <w:i/>
          <w:sz w:val="20"/>
          <w:szCs w:val="18"/>
        </w:rPr>
        <w:t xml:space="preserve">Pensión de sobrevivientes. Dependencia económica de los padres. </w:t>
      </w:r>
      <w:r w:rsidR="002672FB" w:rsidRPr="002672FB">
        <w:rPr>
          <w:rFonts w:ascii="Arial Narrow" w:hAnsi="Arial Narrow" w:cs="Tahoma"/>
          <w:bCs/>
          <w:i/>
          <w:sz w:val="20"/>
          <w:szCs w:val="18"/>
        </w:rPr>
        <w:t>El artículo 47 de la Ley 100 de 1993 literal d, modificado por el artículo 13 del Ley 797 de 2003, exige que los padres dependan económicamente de sus hijos, para poder otorgarles la pensión de sobrevivientes. La jurisprudencia se ha encargado de indicar qué debe entenderse por dependencia económica y cuál es el grado que ésta debe tener para generar el derecho pensional a los ascendientes del causante. Vale la pena traer a colación un reciente pronunciamiento del órgano de cierre de la jurisdicción laboral sobre el tema: “…la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 En tales términos, aunque no debe ser total y absoluta, en todo caso, debe existir un grado cierto de dependencia, que la Corte ha identificado a partir de dos condiciones: i) una falta de autosuficiencia económica, lograda a partir de otros recursos propios o de diferentes fuentes; ii) y una relación de subordinación económica, respecto de los recursos provenientes de la persona fallecida, de manera que, ante su supresión, el que sobrevive no puede valerse por sí mismo y ve afectado su mínimo vital en un grado significativo” (negrillas fuera del texto)”. (Sentencia SL14923-2014 de octubre 29 de 2014 Rad.: 47676)</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806877">
        <w:rPr>
          <w:rFonts w:ascii="Arial Narrow" w:eastAsia="Calibri" w:hAnsi="Arial Narrow" w:cs="Arial"/>
          <w:sz w:val="28"/>
          <w:szCs w:val="28"/>
          <w:lang w:val="es-CO" w:eastAsia="en-US"/>
        </w:rPr>
        <w:t>veintiún</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806877">
        <w:rPr>
          <w:rFonts w:ascii="Arial Narrow" w:eastAsia="Calibri" w:hAnsi="Arial Narrow" w:cs="Arial"/>
          <w:sz w:val="28"/>
          <w:szCs w:val="28"/>
          <w:lang w:val="es-CO" w:eastAsia="en-US"/>
        </w:rPr>
        <w:t>21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806877">
        <w:rPr>
          <w:rFonts w:ascii="Arial Narrow" w:eastAsia="Calibri" w:hAnsi="Arial Narrow" w:cs="Arial"/>
          <w:sz w:val="28"/>
          <w:szCs w:val="28"/>
          <w:lang w:val="es-CO" w:eastAsia="en-US"/>
        </w:rPr>
        <w:t>abril</w:t>
      </w:r>
      <w:r w:rsidR="00181D67" w:rsidRPr="00D30FA7">
        <w:rPr>
          <w:rFonts w:ascii="Arial Narrow" w:eastAsia="Calibri" w:hAnsi="Arial Narrow" w:cs="Arial"/>
          <w:sz w:val="28"/>
          <w:szCs w:val="28"/>
          <w:lang w:val="es-CO" w:eastAsia="en-US"/>
        </w:rPr>
        <w:t xml:space="preserve"> de dos mil </w:t>
      </w:r>
      <w:r w:rsidR="00806877">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806877">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806877">
        <w:rPr>
          <w:rFonts w:ascii="Arial Narrow" w:eastAsia="Calibri" w:hAnsi="Arial Narrow" w:cs="Arial"/>
          <w:sz w:val="28"/>
          <w:szCs w:val="28"/>
          <w:lang w:val="es-CO" w:eastAsia="en-US"/>
        </w:rPr>
        <w:t>once y quince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806877">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w:t>
      </w:r>
      <w:r w:rsidR="00806877">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sidR="00A80BAA">
        <w:rPr>
          <w:rFonts w:ascii="Arial Narrow" w:hAnsi="Arial Narrow" w:cs="Tahoma"/>
          <w:bCs/>
          <w:color w:val="000000"/>
          <w:sz w:val="28"/>
          <w:szCs w:val="28"/>
          <w:lang w:eastAsia="es-CO"/>
        </w:rPr>
        <w:t xml:space="preserve">grado jurisdiccional de consulta de la sentencia proferida el </w:t>
      </w:r>
      <w:r w:rsidR="00806877">
        <w:rPr>
          <w:rFonts w:ascii="Arial Narrow" w:hAnsi="Arial Narrow" w:cs="Tahoma"/>
          <w:bCs/>
          <w:color w:val="000000"/>
          <w:sz w:val="28"/>
          <w:szCs w:val="28"/>
          <w:lang w:eastAsia="es-CO"/>
        </w:rPr>
        <w:t>02</w:t>
      </w:r>
      <w:r w:rsidR="00A80BAA">
        <w:rPr>
          <w:rFonts w:ascii="Arial Narrow" w:hAnsi="Arial Narrow" w:cs="Tahoma"/>
          <w:bCs/>
          <w:color w:val="000000"/>
          <w:sz w:val="28"/>
          <w:szCs w:val="28"/>
          <w:lang w:eastAsia="es-CO"/>
        </w:rPr>
        <w:t xml:space="preserve"> de </w:t>
      </w:r>
      <w:r w:rsidR="00806877">
        <w:rPr>
          <w:rFonts w:ascii="Arial Narrow" w:hAnsi="Arial Narrow" w:cs="Tahoma"/>
          <w:bCs/>
          <w:color w:val="000000"/>
          <w:sz w:val="28"/>
          <w:szCs w:val="28"/>
          <w:lang w:eastAsia="es-CO"/>
        </w:rPr>
        <w:t>diciembre</w:t>
      </w:r>
      <w:r w:rsidR="00A80BAA">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 xml:space="preserve">2014 por el Juzgado </w:t>
      </w:r>
      <w:r w:rsidR="00A80BAA">
        <w:rPr>
          <w:rFonts w:ascii="Arial Narrow" w:hAnsi="Arial Narrow" w:cs="Arial"/>
          <w:sz w:val="28"/>
          <w:szCs w:val="28"/>
        </w:rPr>
        <w:t>Segundo</w:t>
      </w:r>
      <w:r w:rsidR="00F243CB">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0874BF">
        <w:rPr>
          <w:rFonts w:ascii="Arial Narrow" w:hAnsi="Arial Narrow" w:cs="Arial"/>
          <w:sz w:val="28"/>
          <w:szCs w:val="28"/>
        </w:rPr>
        <w:t>el</w:t>
      </w:r>
      <w:r w:rsidR="00A915C0">
        <w:rPr>
          <w:rFonts w:ascii="Arial Narrow" w:hAnsi="Arial Narrow" w:cs="Arial"/>
          <w:sz w:val="28"/>
          <w:szCs w:val="28"/>
        </w:rPr>
        <w:t xml:space="preserve"> señor </w:t>
      </w:r>
      <w:r w:rsidR="00806877">
        <w:rPr>
          <w:rFonts w:ascii="Arial Narrow" w:hAnsi="Arial Narrow" w:cs="Arial"/>
          <w:b/>
          <w:i/>
          <w:sz w:val="28"/>
          <w:szCs w:val="28"/>
        </w:rPr>
        <w:t xml:space="preserve">José Fabián Morales Taba </w:t>
      </w:r>
      <w:r w:rsidR="00181D67" w:rsidRPr="00D30FA7">
        <w:rPr>
          <w:rFonts w:ascii="Arial Narrow" w:hAnsi="Arial Narrow" w:cs="Arial"/>
          <w:sz w:val="28"/>
          <w:szCs w:val="28"/>
        </w:rPr>
        <w:t xml:space="preserve">contra la </w:t>
      </w:r>
      <w:r w:rsidR="00806877">
        <w:rPr>
          <w:rFonts w:ascii="Arial Narrow" w:hAnsi="Arial Narrow" w:cs="Arial"/>
          <w:b/>
          <w:i/>
          <w:sz w:val="28"/>
          <w:szCs w:val="28"/>
        </w:rPr>
        <w:t>Administradora Colombiana de Pensiones Colpensiones</w:t>
      </w:r>
      <w:r w:rsidR="00A80BAA">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80687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 </w:t>
      </w:r>
      <w:r w:rsidR="006F7AD2">
        <w:rPr>
          <w:rFonts w:ascii="Arial Narrow" w:hAnsi="Arial Narrow" w:cs="Tahoma"/>
          <w:sz w:val="28"/>
          <w:szCs w:val="28"/>
        </w:rPr>
        <w:lastRenderedPageBreak/>
        <w:t xml:space="preserve">se pretende </w:t>
      </w:r>
      <w:r w:rsidR="00A80BAA">
        <w:rPr>
          <w:rFonts w:ascii="Arial Narrow" w:hAnsi="Arial Narrow" w:cs="Tahoma"/>
          <w:sz w:val="28"/>
          <w:szCs w:val="28"/>
        </w:rPr>
        <w:t xml:space="preserve">la declaratoria </w:t>
      </w:r>
      <w:r w:rsidR="00806877">
        <w:rPr>
          <w:rFonts w:ascii="Arial Narrow" w:hAnsi="Arial Narrow" w:cs="Tahoma"/>
          <w:sz w:val="28"/>
          <w:szCs w:val="28"/>
        </w:rPr>
        <w:t>de que el señor Rubiel de Jesús Morales Bañol dejó causada la pensión de sobrevivientes, que el actor es beneficiario de la pensión mencionada desde el 08 de febrero de 2008, en consecuencia pide que se condene a la sociedad demandada al reconocimiento de la prestación con su correspondiente retroactivo , la indexación de las condenas y las costas procesales.</w:t>
      </w:r>
      <w:r w:rsidR="00A80BAA">
        <w:rPr>
          <w:rFonts w:ascii="Arial Narrow" w:hAnsi="Arial Narrow" w:cs="Tahoma"/>
          <w:sz w:val="28"/>
          <w:szCs w:val="28"/>
        </w:rPr>
        <w:t xml:space="preserve"> </w:t>
      </w:r>
    </w:p>
    <w:p w:rsidR="00806877" w:rsidRDefault="00806877" w:rsidP="00181D67">
      <w:pPr>
        <w:shd w:val="clear" w:color="auto" w:fill="FFFFFF"/>
        <w:spacing w:line="360" w:lineRule="auto"/>
        <w:ind w:firstLine="851"/>
        <w:jc w:val="both"/>
        <w:rPr>
          <w:rFonts w:ascii="Arial Narrow" w:hAnsi="Arial Narrow" w:cs="Tahoma"/>
          <w:sz w:val="28"/>
          <w:szCs w:val="28"/>
        </w:rPr>
      </w:pPr>
    </w:p>
    <w:p w:rsidR="00806877" w:rsidRDefault="0080687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relata que el señor Rubiel de Jesús Morales Bañol falleció el 08 de febrero de 2008, que el fallecimiento fue de origen común, que se encontraba afiliado a Colpensiones, que era hijo del demandante, que era soltero y no tenía hijos, que el actor dependía económicamente del fallecido, que el 18 de junio de 2013 elevó reclamación ante Colpensiones, que la entidad no ha dado respuesta y que el occiso tenía cotizadas, en los tres años que anteceden a su deceso, un total de 85 semanas.</w:t>
      </w:r>
    </w:p>
    <w:p w:rsidR="00806877" w:rsidRDefault="00806877" w:rsidP="00181D67">
      <w:pPr>
        <w:shd w:val="clear" w:color="auto" w:fill="FFFFFF"/>
        <w:spacing w:line="360" w:lineRule="auto"/>
        <w:ind w:firstLine="851"/>
        <w:jc w:val="both"/>
        <w:rPr>
          <w:rFonts w:ascii="Arial Narrow" w:hAnsi="Arial Narrow" w:cs="Tahoma"/>
          <w:sz w:val="28"/>
          <w:szCs w:val="28"/>
        </w:rPr>
      </w:pPr>
    </w:p>
    <w:p w:rsidR="009D4486" w:rsidRDefault="009D448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Colpensiones, entidad que mediante apoderada judicial allegó respuesta en los siguientes términos: Frente a los hechos, aceptó el relacionado con la fecha de deceso del de Morales Bañol, el tocante a la reclamación y a la falta de respuesta de la entidad, indicando que los restantes no le constan. Se opuso a las pretensiones de la demanda y formuló como medios exceptivos de fondo los que denominó “Inexistencia del derecho a la pensión de sobrevivientes”, “Cobro de lo no debido” y “Prescripción”.</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9D4486"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080A62" w:rsidRPr="00080A62">
        <w:rPr>
          <w:rFonts w:ascii="Arial Narrow" w:hAnsi="Arial Narrow" w:cs="Tahoma"/>
          <w:sz w:val="28"/>
          <w:szCs w:val="28"/>
        </w:rPr>
        <w:t>La señora Jueza</w:t>
      </w:r>
      <w:r w:rsidR="000D09A7">
        <w:rPr>
          <w:rFonts w:ascii="Arial Narrow" w:hAnsi="Arial Narrow" w:cs="Tahoma"/>
          <w:sz w:val="28"/>
          <w:szCs w:val="28"/>
        </w:rPr>
        <w:t>, luego de agotadas las etapas procesales correspondientes, dictó sentencia en la que</w:t>
      </w:r>
      <w:r w:rsidR="009D4486">
        <w:rPr>
          <w:rFonts w:ascii="Arial Narrow" w:hAnsi="Arial Narrow" w:cs="Tahoma"/>
          <w:sz w:val="28"/>
          <w:szCs w:val="28"/>
        </w:rPr>
        <w:t xml:space="preserve"> accedió a las pretensiones de la demanda, reconociendo el pago del retroactivo pensional, previa declaratoria de prosperidad parcial de las mesadas pensionales causadas con antelación al 18 de junio de 2010.</w:t>
      </w:r>
    </w:p>
    <w:p w:rsidR="009D4486" w:rsidRDefault="009D4486" w:rsidP="00181D67">
      <w:pPr>
        <w:spacing w:line="360" w:lineRule="auto"/>
        <w:ind w:firstLine="900"/>
        <w:jc w:val="both"/>
        <w:rPr>
          <w:rFonts w:ascii="Arial Narrow" w:hAnsi="Arial Narrow" w:cs="Tahoma"/>
          <w:sz w:val="28"/>
          <w:szCs w:val="28"/>
        </w:rPr>
      </w:pPr>
    </w:p>
    <w:p w:rsidR="00793037" w:rsidRDefault="009D4486"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decidir, en primera instancia se detuvo a analizar si el causante dejó causado el derecho pensional, lo que hizo a la luz del artículo 46 de la Ley 100 de 1993, encontrando que efectivamente sí se dejó el derecho a sus beneficiarios, pues cumplió con la densidad de cotizaciones que exigía la norma. Frente a la calidad de beneficiario del actor, encontró que la misma también se acreditó debidamente dentro del proceso. Por una parte, se acreditó el </w:t>
      </w:r>
      <w:r w:rsidR="002672FB">
        <w:rPr>
          <w:rFonts w:ascii="Arial Narrow" w:hAnsi="Arial Narrow" w:cs="Tahoma"/>
          <w:sz w:val="28"/>
          <w:szCs w:val="28"/>
        </w:rPr>
        <w:t>vínculo</w:t>
      </w:r>
      <w:r>
        <w:rPr>
          <w:rFonts w:ascii="Arial Narrow" w:hAnsi="Arial Narrow" w:cs="Tahoma"/>
          <w:sz w:val="28"/>
          <w:szCs w:val="28"/>
        </w:rPr>
        <w:t xml:space="preserve"> de parentesco que existe entre el causante y el actor, lo que se hace por medio del registro civil de nacimiento del occiso y frente a la dependencia económica que exige la norma, empieza por anotar que la misma no es total y absoluta como lo exigía antes la norma, amén de su declaratoria de inexequibilidad de la Corte Constitucional. Acorde con la prueba testimonial recepcionada, encontró que el actor dependía de la ayuda económica que le brindaba el hijo, pues con la pensión que aquel devenga le era imposible cumplir a cabalidad con sus obligaciones. </w:t>
      </w:r>
      <w:r w:rsidR="00793037">
        <w:rPr>
          <w:rFonts w:ascii="Arial Narrow" w:hAnsi="Arial Narrow" w:cs="Tahoma"/>
          <w:sz w:val="28"/>
          <w:szCs w:val="28"/>
        </w:rPr>
        <w:t>Consideró la a-quo, que no era posible darle la espalda a la realidad social, de que es sumamente difícil cubrir las obligaciones con un ingreso mínimo, como el recibido por el demandante.</w:t>
      </w:r>
    </w:p>
    <w:p w:rsidR="0059122D" w:rsidRDefault="00793037" w:rsidP="00181D67">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 </w:t>
      </w: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4455D7">
        <w:rPr>
          <w:rFonts w:ascii="Arial Narrow" w:hAnsi="Arial Narrow" w:cs="Tahoma"/>
          <w:b/>
          <w:i/>
          <w:sz w:val="28"/>
          <w:szCs w:val="28"/>
          <w:lang w:eastAsia="es-CO"/>
        </w:rPr>
        <w:t>CONSULTA</w:t>
      </w:r>
    </w:p>
    <w:p w:rsidR="0059122D" w:rsidRDefault="0059122D" w:rsidP="00181D67">
      <w:pPr>
        <w:pStyle w:val="Sinespaciado"/>
        <w:rPr>
          <w:lang w:eastAsia="es-CO"/>
        </w:rPr>
      </w:pPr>
    </w:p>
    <w:p w:rsidR="00FD35F1" w:rsidRDefault="004455D7"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Teniendo en cuenta que la decisión </w:t>
      </w:r>
      <w:r w:rsidR="00793037">
        <w:rPr>
          <w:rFonts w:ascii="Arial Narrow" w:hAnsi="Arial Narrow" w:cs="Tahoma"/>
          <w:iCs/>
          <w:color w:val="000000"/>
          <w:sz w:val="28"/>
          <w:szCs w:val="28"/>
          <w:lang w:val="es-MX" w:eastAsia="es-CO"/>
        </w:rPr>
        <w:t xml:space="preserve">contienen una condena contra Colpensiones, entidad pública en la que el Estado es garante, </w:t>
      </w:r>
      <w:r w:rsidR="00FD35F1">
        <w:rPr>
          <w:rFonts w:ascii="Arial Narrow" w:hAnsi="Arial Narrow" w:cs="Tahoma"/>
          <w:iCs/>
          <w:color w:val="000000"/>
          <w:sz w:val="28"/>
          <w:szCs w:val="28"/>
          <w:lang w:val="es-MX" w:eastAsia="es-CO"/>
        </w:rPr>
        <w:t>se remitió esta decisión para que se surtiera el grado jurisdiccional de consulta</w:t>
      </w:r>
      <w:r w:rsidR="00793037">
        <w:rPr>
          <w:rFonts w:ascii="Arial Narrow" w:hAnsi="Arial Narrow" w:cs="Tahoma"/>
          <w:iCs/>
          <w:color w:val="000000"/>
          <w:sz w:val="28"/>
          <w:szCs w:val="28"/>
          <w:lang w:val="es-MX" w:eastAsia="es-CO"/>
        </w:rPr>
        <w:t>, tal como lo manda el artículo 69 del Estatuto Adjetivo Laboral y de la seguridad Social</w:t>
      </w:r>
      <w:r w:rsidR="00FD35F1">
        <w:rPr>
          <w:rFonts w:ascii="Arial Narrow" w:hAnsi="Arial Narrow" w:cs="Tahoma"/>
          <w:iCs/>
          <w:color w:val="000000"/>
          <w:sz w:val="28"/>
          <w:szCs w:val="28"/>
          <w:lang w:val="es-MX" w:eastAsia="es-CO"/>
        </w:rPr>
        <w:t>.</w:t>
      </w:r>
    </w:p>
    <w:p w:rsidR="00FD35F1" w:rsidRDefault="00FD35F1" w:rsidP="0076566F">
      <w:pPr>
        <w:tabs>
          <w:tab w:val="left" w:pos="0"/>
          <w:tab w:val="left" w:pos="8647"/>
        </w:tabs>
        <w:suppressAutoHyphens/>
        <w:spacing w:line="360" w:lineRule="auto"/>
        <w:ind w:firstLine="900"/>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FD35F1">
        <w:rPr>
          <w:rFonts w:ascii="Arial Narrow" w:hAnsi="Arial Narrow" w:cs="Tahoma"/>
          <w:color w:val="000000"/>
          <w:sz w:val="28"/>
          <w:szCs w:val="28"/>
          <w:lang w:eastAsia="es-CO"/>
        </w:rPr>
        <w:t>el grado jurisdiccional de consulta</w:t>
      </w:r>
      <w:r>
        <w:rPr>
          <w:rFonts w:ascii="Arial Narrow" w:hAnsi="Arial Narrow" w:cs="Tahoma"/>
          <w:color w:val="000000"/>
          <w:sz w:val="28"/>
          <w:szCs w:val="28"/>
          <w:lang w:eastAsia="es-CO"/>
        </w:rPr>
        <w:t xml:space="preserve">, la Sala deberá abordar los siguientes problemas jurídicos, en el orden que se enuncian: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FD35F1"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FD35F1">
        <w:rPr>
          <w:rFonts w:ascii="Arial Narrow" w:hAnsi="Arial Narrow" w:cs="Tahoma"/>
          <w:i/>
          <w:color w:val="000000"/>
          <w:sz w:val="28"/>
          <w:szCs w:val="28"/>
          <w:lang w:eastAsia="es-CO"/>
        </w:rPr>
        <w:t xml:space="preserve">Dejo causada la pensión de sobrevivientes </w:t>
      </w:r>
      <w:r w:rsidR="00793037">
        <w:rPr>
          <w:rFonts w:ascii="Arial Narrow" w:hAnsi="Arial Narrow" w:cs="Tahoma"/>
          <w:i/>
          <w:color w:val="000000"/>
          <w:sz w:val="28"/>
          <w:szCs w:val="28"/>
          <w:lang w:eastAsia="es-CO"/>
        </w:rPr>
        <w:t>el señor Rubiel de Jesús Morales Bañol</w:t>
      </w:r>
      <w:r w:rsidR="00FD35F1">
        <w:rPr>
          <w:rFonts w:ascii="Arial Narrow" w:hAnsi="Arial Narrow" w:cs="Tahoma"/>
          <w:i/>
          <w:color w:val="000000"/>
          <w:sz w:val="28"/>
          <w:szCs w:val="28"/>
          <w:lang w:eastAsia="es-CO"/>
        </w:rPr>
        <w:t>?</w:t>
      </w:r>
    </w:p>
    <w:p w:rsidR="00FD35F1" w:rsidRDefault="00FD35F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FD35F1" w:rsidRDefault="00FD35F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¿Acreditó el demandante la dependencia económica requerida por la norma, para efectos de acceder a la prestación pensional?</w:t>
      </w:r>
    </w:p>
    <w:p w:rsidR="00FD35F1" w:rsidRDefault="00FD35F1" w:rsidP="00181D67">
      <w:pPr>
        <w:pStyle w:val="Sinespaciado"/>
        <w:spacing w:line="360" w:lineRule="auto"/>
        <w:ind w:firstLine="708"/>
        <w:jc w:val="both"/>
        <w:rPr>
          <w:rFonts w:ascii="Arial Narrow" w:hAnsi="Arial Narrow"/>
          <w:b/>
          <w:i/>
          <w:sz w:val="28"/>
          <w:szCs w:val="28"/>
          <w:lang w:eastAsia="en-US"/>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793037" w:rsidRDefault="00FD35F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analizar la primera cuesti</w:t>
      </w:r>
      <w:r w:rsidR="00793037">
        <w:rPr>
          <w:rFonts w:ascii="Arial Narrow" w:hAnsi="Arial Narrow" w:cs="Arial"/>
          <w:sz w:val="28"/>
          <w:szCs w:val="28"/>
          <w:lang w:val="es-ES"/>
        </w:rPr>
        <w:t>ón</w:t>
      </w:r>
      <w:r>
        <w:rPr>
          <w:rFonts w:ascii="Arial Narrow" w:hAnsi="Arial Narrow" w:cs="Arial"/>
          <w:sz w:val="28"/>
          <w:szCs w:val="28"/>
          <w:lang w:val="es-ES"/>
        </w:rPr>
        <w:t>, es indispensable partir por decir que la norma aplicable, atendiendo el momento de fallecimiento del afiliad</w:t>
      </w:r>
      <w:r w:rsidR="00793037">
        <w:rPr>
          <w:rFonts w:ascii="Arial Narrow" w:hAnsi="Arial Narrow" w:cs="Arial"/>
          <w:sz w:val="28"/>
          <w:szCs w:val="28"/>
          <w:lang w:val="es-ES"/>
        </w:rPr>
        <w:t>o</w:t>
      </w:r>
      <w:r>
        <w:rPr>
          <w:rFonts w:ascii="Arial Narrow" w:hAnsi="Arial Narrow" w:cs="Arial"/>
          <w:sz w:val="28"/>
          <w:szCs w:val="28"/>
          <w:lang w:val="es-ES"/>
        </w:rPr>
        <w:t xml:space="preserve">, era la Ley 100 de 1993, artículo 46, </w:t>
      </w:r>
      <w:r w:rsidR="00793037">
        <w:rPr>
          <w:rFonts w:ascii="Arial Narrow" w:hAnsi="Arial Narrow" w:cs="Arial"/>
          <w:sz w:val="28"/>
          <w:szCs w:val="28"/>
          <w:lang w:val="es-ES"/>
        </w:rPr>
        <w:t>con las modificaciones introducidas por la Ley 797 de 2003.</w:t>
      </w:r>
      <w:r>
        <w:rPr>
          <w:rFonts w:ascii="Arial Narrow" w:hAnsi="Arial Narrow" w:cs="Arial"/>
          <w:sz w:val="28"/>
          <w:szCs w:val="28"/>
          <w:lang w:val="es-ES"/>
        </w:rPr>
        <w:t xml:space="preserve"> La </w:t>
      </w:r>
      <w:r w:rsidR="00793037">
        <w:rPr>
          <w:rFonts w:ascii="Arial Narrow" w:hAnsi="Arial Narrow" w:cs="Arial"/>
          <w:sz w:val="28"/>
          <w:szCs w:val="28"/>
          <w:lang w:val="es-ES"/>
        </w:rPr>
        <w:t xml:space="preserve">norma en cuestión establece, en su numeral 2º, </w:t>
      </w:r>
      <w:r>
        <w:rPr>
          <w:rFonts w:ascii="Arial Narrow" w:hAnsi="Arial Narrow" w:cs="Arial"/>
          <w:sz w:val="28"/>
          <w:szCs w:val="28"/>
          <w:lang w:val="es-ES"/>
        </w:rPr>
        <w:t>que se causará la pensión de s</w:t>
      </w:r>
      <w:r w:rsidR="00BD1663">
        <w:rPr>
          <w:rFonts w:ascii="Arial Narrow" w:hAnsi="Arial Narrow" w:cs="Arial"/>
          <w:sz w:val="28"/>
          <w:szCs w:val="28"/>
          <w:lang w:val="es-ES"/>
        </w:rPr>
        <w:t xml:space="preserve">obrevivientes cuando </w:t>
      </w:r>
      <w:r w:rsidR="00793037">
        <w:rPr>
          <w:rFonts w:ascii="Arial Narrow" w:hAnsi="Arial Narrow" w:cs="Arial"/>
          <w:sz w:val="28"/>
          <w:szCs w:val="28"/>
          <w:lang w:val="es-ES"/>
        </w:rPr>
        <w:t>el afiliado fallecido ha cotizado al menos 50 semanas en los tres años anteriores al deceso. También exigía la norma, tal como estaba redactada para el momento del fallecimiento del señor Morales Bañol, que el afiliado tuviera una fidelidad al sistema pensional del 20% del tiempo trascurrido entre los 20 años y el momento del deceso, requisito este que posteriormente fue declarado inexequible por la Corte Constitucional (sent. C-566-09).</w:t>
      </w:r>
    </w:p>
    <w:p w:rsidR="00793037" w:rsidRDefault="00793037" w:rsidP="00505F81">
      <w:pPr>
        <w:spacing w:line="360" w:lineRule="auto"/>
        <w:ind w:firstLine="851"/>
        <w:jc w:val="both"/>
        <w:rPr>
          <w:rFonts w:ascii="Arial Narrow" w:hAnsi="Arial Narrow" w:cs="Arial"/>
          <w:sz w:val="28"/>
          <w:szCs w:val="28"/>
          <w:lang w:val="es-ES"/>
        </w:rPr>
      </w:pPr>
    </w:p>
    <w:p w:rsidR="00DC2E7F" w:rsidRDefault="0079303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presente, se tiene que </w:t>
      </w:r>
      <w:r w:rsidR="005862D5">
        <w:rPr>
          <w:rFonts w:ascii="Arial Narrow" w:hAnsi="Arial Narrow" w:cs="Arial"/>
          <w:sz w:val="28"/>
          <w:szCs w:val="28"/>
          <w:lang w:val="es-ES"/>
        </w:rPr>
        <w:t>el fallecido Morales Bañol cotizó en los tres años anteriores a su deceso -8 de febrero de 2005 a 8 de febrero 2008- un total de 107,71 semanas superando con creces las 50 semanas exigidas en la norma. Frente al presupuesto de fidelidad al sistema, dígase que el mismo a pesar de estar vigente para el momento del fallecimiento, debe inaplicarse por ser una medida que contraria el bloque constitucional, especialmente</w:t>
      </w:r>
      <w:r w:rsidR="00DC2E7F">
        <w:rPr>
          <w:rFonts w:ascii="Arial Narrow" w:hAnsi="Arial Narrow" w:cs="Arial"/>
          <w:sz w:val="28"/>
          <w:szCs w:val="28"/>
          <w:lang w:val="es-ES"/>
        </w:rPr>
        <w:t>, la prohibición de adoptar medida regresivas frente a los derechos sociales. Por  tanto, frente a la causación del derecho, no queda duda que al fallecimiento del señor Rubiel de Jesús, este dejó causados para sus beneficiarios la pensión de sobrevivientes.</w:t>
      </w:r>
    </w:p>
    <w:p w:rsidR="00DC2E7F" w:rsidRDefault="00DC2E7F" w:rsidP="00505F81">
      <w:pPr>
        <w:spacing w:line="360" w:lineRule="auto"/>
        <w:ind w:firstLine="851"/>
        <w:jc w:val="both"/>
        <w:rPr>
          <w:rFonts w:ascii="Arial Narrow" w:hAnsi="Arial Narrow" w:cs="Arial"/>
          <w:sz w:val="28"/>
          <w:szCs w:val="28"/>
          <w:lang w:val="es-ES"/>
        </w:rPr>
      </w:pPr>
    </w:p>
    <w:p w:rsidR="00D666F5" w:rsidRDefault="00DC2E7F" w:rsidP="00DC2E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Pasando a analizar el segundo de los cuestionamientos planteados, esto es el de la calidad de beneficiario del actor, la Sala se apoyará en las consideraciones siguientes:</w:t>
      </w:r>
    </w:p>
    <w:p w:rsidR="004961BA" w:rsidRDefault="004961BA" w:rsidP="00505F81">
      <w:pPr>
        <w:spacing w:line="360" w:lineRule="auto"/>
        <w:ind w:firstLine="851"/>
        <w:jc w:val="both"/>
        <w:rPr>
          <w:rFonts w:ascii="Arial Narrow" w:hAnsi="Arial Narrow" w:cs="Arial"/>
          <w:sz w:val="28"/>
          <w:szCs w:val="28"/>
          <w:lang w:val="es-ES"/>
        </w:rPr>
      </w:pPr>
    </w:p>
    <w:p w:rsidR="004961BA" w:rsidRDefault="004961B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El artículo 47 de la Ley 100 de 1993 literal </w:t>
      </w:r>
      <w:r w:rsidR="00DC2E7F">
        <w:rPr>
          <w:rFonts w:ascii="Arial Narrow" w:hAnsi="Arial Narrow" w:cs="Arial"/>
          <w:sz w:val="28"/>
          <w:szCs w:val="28"/>
          <w:lang w:val="es-ES"/>
        </w:rPr>
        <w:t>d</w:t>
      </w:r>
      <w:r>
        <w:rPr>
          <w:rFonts w:ascii="Arial Narrow" w:hAnsi="Arial Narrow" w:cs="Arial"/>
          <w:sz w:val="28"/>
          <w:szCs w:val="28"/>
          <w:lang w:val="es-ES"/>
        </w:rPr>
        <w:t xml:space="preserve">, </w:t>
      </w:r>
      <w:r w:rsidR="00DC2E7F">
        <w:rPr>
          <w:rFonts w:ascii="Arial Narrow" w:hAnsi="Arial Narrow" w:cs="Arial"/>
          <w:sz w:val="28"/>
          <w:szCs w:val="28"/>
          <w:lang w:val="es-ES"/>
        </w:rPr>
        <w:t>modificado por el artículo 13 del Ley 797 de 2003</w:t>
      </w:r>
      <w:r>
        <w:rPr>
          <w:rFonts w:ascii="Arial Narrow" w:hAnsi="Arial Narrow" w:cs="Arial"/>
          <w:sz w:val="28"/>
          <w:szCs w:val="28"/>
          <w:lang w:val="es-ES"/>
        </w:rPr>
        <w:t>, exig</w:t>
      </w:r>
      <w:r w:rsidR="00DC2E7F">
        <w:rPr>
          <w:rFonts w:ascii="Arial Narrow" w:hAnsi="Arial Narrow" w:cs="Arial"/>
          <w:sz w:val="28"/>
          <w:szCs w:val="28"/>
          <w:lang w:val="es-ES"/>
        </w:rPr>
        <w:t>e</w:t>
      </w:r>
      <w:r>
        <w:rPr>
          <w:rFonts w:ascii="Arial Narrow" w:hAnsi="Arial Narrow" w:cs="Arial"/>
          <w:sz w:val="28"/>
          <w:szCs w:val="28"/>
          <w:lang w:val="es-ES"/>
        </w:rPr>
        <w:t xml:space="preserve"> que los padres dependan económicamente de sus hijos, para poder otorgarles la pensión de sobrevivientes.</w:t>
      </w:r>
    </w:p>
    <w:p w:rsidR="004961BA" w:rsidRDefault="004961BA" w:rsidP="00505F81">
      <w:pPr>
        <w:spacing w:line="360" w:lineRule="auto"/>
        <w:ind w:firstLine="851"/>
        <w:jc w:val="both"/>
        <w:rPr>
          <w:rFonts w:ascii="Arial Narrow" w:hAnsi="Arial Narrow" w:cs="Arial"/>
          <w:sz w:val="28"/>
          <w:szCs w:val="28"/>
          <w:lang w:val="es-ES"/>
        </w:rPr>
      </w:pPr>
    </w:p>
    <w:p w:rsidR="0098465B" w:rsidRDefault="004961B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jurisprudencia </w:t>
      </w:r>
      <w:r w:rsidR="00824F67">
        <w:rPr>
          <w:rFonts w:ascii="Arial Narrow" w:hAnsi="Arial Narrow" w:cs="Arial"/>
          <w:sz w:val="28"/>
          <w:szCs w:val="28"/>
          <w:lang w:val="es-ES"/>
        </w:rPr>
        <w:t xml:space="preserve">se ha encargado de </w:t>
      </w:r>
      <w:r w:rsidR="0098465B">
        <w:rPr>
          <w:rFonts w:ascii="Arial Narrow" w:hAnsi="Arial Narrow" w:cs="Arial"/>
          <w:sz w:val="28"/>
          <w:szCs w:val="28"/>
          <w:lang w:val="es-ES"/>
        </w:rPr>
        <w:t>indicar qué debe entenderse por dependencia económica y cuál es el grado que ésta debe tener para generar el derecho pensional a los ascendientes del causante. Vale la pena traer a colación un reciente pronunciamiento del órgano de cierre de la jurisdicción laboral sobre el tema:</w:t>
      </w:r>
    </w:p>
    <w:p w:rsidR="0098465B" w:rsidRDefault="0098465B" w:rsidP="00505F81">
      <w:pPr>
        <w:spacing w:line="360" w:lineRule="auto"/>
        <w:ind w:firstLine="851"/>
        <w:jc w:val="both"/>
        <w:rPr>
          <w:rFonts w:ascii="Arial Narrow" w:hAnsi="Arial Narrow" w:cs="Arial"/>
          <w:sz w:val="28"/>
          <w:szCs w:val="28"/>
          <w:lang w:val="es-ES"/>
        </w:rPr>
      </w:pPr>
    </w:p>
    <w:p w:rsidR="0098465B" w:rsidRDefault="0003491E" w:rsidP="0098465B">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0098465B" w:rsidRPr="008437CD">
        <w:rPr>
          <w:rFonts w:ascii="Arial Narrow" w:hAnsi="Arial Narrow" w:cs="Arial"/>
          <w:i/>
          <w:sz w:val="28"/>
          <w:szCs w:val="28"/>
          <w:lang w:val="es-ES"/>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w:t>
      </w:r>
    </w:p>
    <w:p w:rsidR="000874BF" w:rsidRPr="008437CD" w:rsidRDefault="000874BF" w:rsidP="0098465B">
      <w:pPr>
        <w:spacing w:line="360" w:lineRule="auto"/>
        <w:ind w:firstLine="851"/>
        <w:jc w:val="both"/>
        <w:rPr>
          <w:rFonts w:ascii="Arial Narrow" w:hAnsi="Arial Narrow" w:cs="Arial"/>
          <w:i/>
          <w:sz w:val="28"/>
          <w:szCs w:val="28"/>
          <w:lang w:val="es-ES"/>
        </w:rPr>
      </w:pPr>
    </w:p>
    <w:p w:rsidR="008437CD" w:rsidRPr="008437CD" w:rsidRDefault="0098465B" w:rsidP="0003491E">
      <w:pPr>
        <w:spacing w:line="360" w:lineRule="auto"/>
        <w:ind w:firstLine="851"/>
        <w:jc w:val="both"/>
        <w:rPr>
          <w:rFonts w:ascii="Arial Narrow" w:hAnsi="Arial Narrow" w:cs="Arial"/>
          <w:color w:val="000000"/>
          <w:sz w:val="28"/>
          <w:szCs w:val="28"/>
        </w:rPr>
      </w:pPr>
      <w:r w:rsidRPr="008437CD">
        <w:rPr>
          <w:rFonts w:ascii="Arial Narrow" w:hAnsi="Arial Narrow" w:cs="Arial"/>
          <w:i/>
          <w:sz w:val="28"/>
          <w:szCs w:val="28"/>
          <w:lang w:val="es-ES"/>
        </w:rPr>
        <w:t xml:space="preserve">En tales términos, aunque no debe ser total y absoluta, en todo caso, debe existir un </w:t>
      </w:r>
      <w:r w:rsidRPr="008437CD">
        <w:rPr>
          <w:rFonts w:ascii="Arial Narrow" w:hAnsi="Arial Narrow" w:cs="Arial"/>
          <w:b/>
          <w:i/>
          <w:sz w:val="28"/>
          <w:szCs w:val="28"/>
          <w:lang w:val="es-ES"/>
        </w:rPr>
        <w:t>grado cierto de dependencia</w:t>
      </w:r>
      <w:r w:rsidRPr="008437CD">
        <w:rPr>
          <w:rFonts w:ascii="Arial Narrow" w:hAnsi="Arial Narrow" w:cs="Arial"/>
          <w:i/>
          <w:sz w:val="28"/>
          <w:szCs w:val="28"/>
          <w:lang w:val="es-ES"/>
        </w:rPr>
        <w:t xml:space="preserve">, que la Corte ha identificado a partir de dos condiciones: i) una </w:t>
      </w:r>
      <w:r w:rsidRPr="008437CD">
        <w:rPr>
          <w:rFonts w:ascii="Arial Narrow" w:hAnsi="Arial Narrow" w:cs="Arial"/>
          <w:b/>
          <w:i/>
          <w:sz w:val="28"/>
          <w:szCs w:val="28"/>
          <w:lang w:val="es-ES"/>
        </w:rPr>
        <w:t>falta de autosuficiencia económica</w:t>
      </w:r>
      <w:r w:rsidRPr="008437CD">
        <w:rPr>
          <w:rFonts w:ascii="Arial Narrow" w:hAnsi="Arial Narrow" w:cs="Arial"/>
          <w:i/>
          <w:sz w:val="28"/>
          <w:szCs w:val="28"/>
          <w:lang w:val="es-ES"/>
        </w:rPr>
        <w:t xml:space="preserve">, lograda a partir de otros recursos propios o de diferentes fuentes; ii) y una </w:t>
      </w:r>
      <w:r w:rsidRPr="008437CD">
        <w:rPr>
          <w:rFonts w:ascii="Arial Narrow" w:hAnsi="Arial Narrow" w:cs="Arial"/>
          <w:b/>
          <w:i/>
          <w:sz w:val="28"/>
          <w:szCs w:val="28"/>
          <w:lang w:val="es-ES"/>
        </w:rPr>
        <w:t>relación de subordinación económica</w:t>
      </w:r>
      <w:r w:rsidRPr="008437CD">
        <w:rPr>
          <w:rFonts w:ascii="Arial Narrow" w:hAnsi="Arial Narrow" w:cs="Arial"/>
          <w:i/>
          <w:sz w:val="28"/>
          <w:szCs w:val="28"/>
          <w:lang w:val="es-ES"/>
        </w:rPr>
        <w:t>, respecto de los recursos provenientes de la persona fallecida, de manera que, ante su supresión, el que sobrevive no puede valerse por sí mismo y ve afectado su mínimo vital en un grado significativo</w:t>
      </w:r>
      <w:r w:rsidR="0003491E">
        <w:rPr>
          <w:rFonts w:ascii="Arial Narrow" w:hAnsi="Arial Narrow" w:cs="Arial"/>
          <w:i/>
          <w:sz w:val="28"/>
          <w:szCs w:val="28"/>
          <w:lang w:val="es-ES"/>
        </w:rPr>
        <w:t xml:space="preserve">” </w:t>
      </w:r>
      <w:r w:rsidR="008437CD" w:rsidRPr="008437CD">
        <w:rPr>
          <w:rFonts w:ascii="Arial Narrow" w:hAnsi="Arial Narrow" w:cs="Arial"/>
          <w:i/>
          <w:sz w:val="28"/>
          <w:szCs w:val="28"/>
        </w:rPr>
        <w:t>(negrillas fuera del texto)”</w:t>
      </w:r>
      <w:r w:rsidRPr="008437CD">
        <w:rPr>
          <w:rFonts w:ascii="Arial Narrow" w:hAnsi="Arial Narrow" w:cs="Arial"/>
          <w:sz w:val="28"/>
          <w:szCs w:val="28"/>
        </w:rPr>
        <w:t>.</w:t>
      </w:r>
      <w:r w:rsidR="008437CD" w:rsidRPr="008437CD">
        <w:rPr>
          <w:rFonts w:ascii="Arial Narrow" w:hAnsi="Arial Narrow" w:cs="Arial"/>
          <w:sz w:val="28"/>
          <w:szCs w:val="28"/>
        </w:rPr>
        <w:t xml:space="preserve"> (</w:t>
      </w:r>
      <w:r w:rsidR="008437CD" w:rsidRPr="008437CD">
        <w:rPr>
          <w:rFonts w:ascii="Arial Narrow" w:hAnsi="Arial Narrow" w:cs="Arial"/>
          <w:bCs/>
          <w:color w:val="000000"/>
          <w:sz w:val="28"/>
          <w:szCs w:val="28"/>
        </w:rPr>
        <w:t>Sentencia</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SL14923-2014</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de</w:t>
      </w:r>
      <w:r w:rsidR="008437CD" w:rsidRPr="008437CD">
        <w:rPr>
          <w:rStyle w:val="apple-converted-space"/>
          <w:rFonts w:ascii="Arial Narrow" w:hAnsi="Arial Narrow" w:cs="Arial"/>
          <w:bCs/>
          <w:color w:val="000000"/>
          <w:sz w:val="28"/>
          <w:szCs w:val="28"/>
        </w:rPr>
        <w:t> </w:t>
      </w:r>
      <w:r w:rsidR="008437CD" w:rsidRPr="008437CD">
        <w:rPr>
          <w:rFonts w:ascii="Arial Narrow" w:hAnsi="Arial Narrow" w:cs="Arial"/>
          <w:bCs/>
          <w:color w:val="000000"/>
          <w:sz w:val="28"/>
          <w:szCs w:val="28"/>
        </w:rPr>
        <w:t xml:space="preserve">octubre 29 de 2014 </w:t>
      </w:r>
      <w:r w:rsidR="008437CD" w:rsidRPr="008437CD">
        <w:rPr>
          <w:rFonts w:ascii="Arial Narrow" w:hAnsi="Arial Narrow" w:cs="Arial"/>
          <w:color w:val="000000"/>
          <w:sz w:val="28"/>
          <w:szCs w:val="28"/>
        </w:rPr>
        <w:t>Rad.: 47676)</w:t>
      </w:r>
    </w:p>
    <w:p w:rsidR="008437CD" w:rsidRDefault="008437CD" w:rsidP="0098465B">
      <w:pPr>
        <w:spacing w:line="360" w:lineRule="auto"/>
        <w:ind w:firstLine="851"/>
        <w:jc w:val="both"/>
        <w:rPr>
          <w:rFonts w:ascii="Arial Narrow" w:hAnsi="Arial Narrow" w:cs="Arial"/>
          <w:sz w:val="28"/>
          <w:szCs w:val="28"/>
          <w:lang w:val="es-ES"/>
        </w:rPr>
      </w:pPr>
    </w:p>
    <w:p w:rsidR="0089084F" w:rsidRDefault="008437CD"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dígase que en este caso la parte actora </w:t>
      </w:r>
      <w:r w:rsidR="00DC2E7F">
        <w:rPr>
          <w:rFonts w:ascii="Arial Narrow" w:hAnsi="Arial Narrow" w:cs="Arial"/>
          <w:sz w:val="28"/>
          <w:szCs w:val="28"/>
          <w:lang w:val="es-ES"/>
        </w:rPr>
        <w:t>acreditó en debida forma que dependía económicamente del causante. Así lo demostraron los testigos María Hermelina Bañol Ospina y Fabio de Jesús Morales Largo</w:t>
      </w:r>
      <w:r w:rsidR="0089084F">
        <w:rPr>
          <w:rFonts w:ascii="Arial Narrow" w:hAnsi="Arial Narrow" w:cs="Arial"/>
          <w:sz w:val="28"/>
          <w:szCs w:val="28"/>
          <w:lang w:val="es-ES"/>
        </w:rPr>
        <w:t xml:space="preserve">, quienes de manera clara afirman que el señor Rubiel de Jesús ayudaba a su padre económicamente, que cada 15 días le mandaba dinero, con lo cual el demandante cubría el pago de la cuota de la casa, mercaba y pagaba otras obligaciones, así mismo ese dinero también servía para atender una obligación </w:t>
      </w:r>
      <w:r w:rsidR="00B93C4C">
        <w:rPr>
          <w:rFonts w:ascii="Arial Narrow" w:hAnsi="Arial Narrow" w:cs="Arial"/>
          <w:sz w:val="28"/>
          <w:szCs w:val="28"/>
          <w:lang w:val="es-ES"/>
        </w:rPr>
        <w:t xml:space="preserve">alimentaria </w:t>
      </w:r>
      <w:r w:rsidR="0089084F">
        <w:rPr>
          <w:rFonts w:ascii="Arial Narrow" w:hAnsi="Arial Narrow" w:cs="Arial"/>
          <w:sz w:val="28"/>
          <w:szCs w:val="28"/>
          <w:lang w:val="es-ES"/>
        </w:rPr>
        <w:t>con varios hijos menores que aún se encontraban en etapa escolar y que si bien el actor devenga</w:t>
      </w:r>
      <w:r w:rsidR="00B93C4C">
        <w:rPr>
          <w:rFonts w:ascii="Arial Narrow" w:hAnsi="Arial Narrow" w:cs="Arial"/>
          <w:sz w:val="28"/>
          <w:szCs w:val="28"/>
          <w:lang w:val="es-ES"/>
        </w:rPr>
        <w:t>ba</w:t>
      </w:r>
      <w:r w:rsidR="0089084F">
        <w:rPr>
          <w:rFonts w:ascii="Arial Narrow" w:hAnsi="Arial Narrow" w:cs="Arial"/>
          <w:sz w:val="28"/>
          <w:szCs w:val="28"/>
          <w:lang w:val="es-ES"/>
        </w:rPr>
        <w:t xml:space="preserve"> una pensión, esta e</w:t>
      </w:r>
      <w:r w:rsidR="00B93C4C">
        <w:rPr>
          <w:rFonts w:ascii="Arial Narrow" w:hAnsi="Arial Narrow" w:cs="Arial"/>
          <w:sz w:val="28"/>
          <w:szCs w:val="28"/>
          <w:lang w:val="es-ES"/>
        </w:rPr>
        <w:t>ra</w:t>
      </w:r>
      <w:r w:rsidR="0089084F">
        <w:rPr>
          <w:rFonts w:ascii="Arial Narrow" w:hAnsi="Arial Narrow" w:cs="Arial"/>
          <w:sz w:val="28"/>
          <w:szCs w:val="28"/>
          <w:lang w:val="es-ES"/>
        </w:rPr>
        <w:t xml:space="preserve"> igual al salario mínimo, con la cual no alcanzaba a solventar todas sus obligaciones.</w:t>
      </w:r>
    </w:p>
    <w:p w:rsidR="0089084F" w:rsidRDefault="0089084F" w:rsidP="0098465B">
      <w:pPr>
        <w:spacing w:line="360" w:lineRule="auto"/>
        <w:ind w:firstLine="851"/>
        <w:jc w:val="both"/>
        <w:rPr>
          <w:rFonts w:ascii="Arial Narrow" w:hAnsi="Arial Narrow" w:cs="Arial"/>
          <w:sz w:val="28"/>
          <w:szCs w:val="28"/>
          <w:lang w:val="es-ES"/>
        </w:rPr>
      </w:pPr>
    </w:p>
    <w:p w:rsidR="0089084F" w:rsidRDefault="0089084F"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esta Sala, tal como lo coligió la juzgadora a-quo, es evidente que el señor Morales Taba estaba atado a la ayuda económica que le brindó en vida su hijo, lo que no se desdice por el solo hecho de que devengue una prestación pensional, pues </w:t>
      </w:r>
      <w:r w:rsidR="00B93C4C">
        <w:rPr>
          <w:rFonts w:ascii="Arial Narrow" w:hAnsi="Arial Narrow" w:cs="Arial"/>
          <w:sz w:val="28"/>
          <w:szCs w:val="28"/>
          <w:lang w:val="es-ES"/>
        </w:rPr>
        <w:t xml:space="preserve">se insiste, </w:t>
      </w:r>
      <w:r>
        <w:rPr>
          <w:rFonts w:ascii="Arial Narrow" w:hAnsi="Arial Narrow" w:cs="Arial"/>
          <w:sz w:val="28"/>
          <w:szCs w:val="28"/>
          <w:lang w:val="es-ES"/>
        </w:rPr>
        <w:t>los testigos acreditan que la misma era insuficiente para solventar todas sus obligaciones, lo que convierte la ayuda que le daba su hijo en una de carácter esencial para proveerse su propia subsistencia y la de su núcleo familiar</w:t>
      </w:r>
      <w:r w:rsidR="00B93C4C">
        <w:rPr>
          <w:rFonts w:ascii="Arial Narrow" w:hAnsi="Arial Narrow" w:cs="Arial"/>
          <w:sz w:val="28"/>
          <w:szCs w:val="28"/>
          <w:lang w:val="es-ES"/>
        </w:rPr>
        <w:t xml:space="preserve"> y conlleva la falta de suficiencia económica del actor</w:t>
      </w:r>
      <w:r>
        <w:rPr>
          <w:rFonts w:ascii="Arial Narrow" w:hAnsi="Arial Narrow" w:cs="Arial"/>
          <w:sz w:val="28"/>
          <w:szCs w:val="28"/>
          <w:lang w:val="es-ES"/>
        </w:rPr>
        <w:t>.</w:t>
      </w:r>
    </w:p>
    <w:p w:rsidR="0089084F" w:rsidRDefault="0089084F" w:rsidP="0098465B">
      <w:pPr>
        <w:spacing w:line="360" w:lineRule="auto"/>
        <w:ind w:firstLine="851"/>
        <w:jc w:val="both"/>
        <w:rPr>
          <w:rFonts w:ascii="Arial Narrow" w:hAnsi="Arial Narrow" w:cs="Arial"/>
          <w:sz w:val="28"/>
          <w:szCs w:val="28"/>
          <w:lang w:val="es-ES"/>
        </w:rPr>
      </w:pPr>
    </w:p>
    <w:p w:rsidR="00B93C4C" w:rsidRDefault="00B93C4C"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Y tal conclusión, no puede desvirtuarse por el solo hecho de que el demandante hubiere dejado pasar tanto tiempo para reclamar la prestación pensional, porque tal situación pudo obedecer no a que no necesitara la ayuda que percibía de su hijo, sino más bien al desconocimiento de sus derechos. Además, esa conclusión desconoce que la dependencia económica que exige la norma, debe ser demostrada para el momento del deceso del afiliado o pensionado y no ulteriormente.</w:t>
      </w:r>
    </w:p>
    <w:p w:rsidR="00B93C4C" w:rsidRDefault="00B93C4C" w:rsidP="0098465B">
      <w:pPr>
        <w:spacing w:line="360" w:lineRule="auto"/>
        <w:ind w:firstLine="851"/>
        <w:jc w:val="both"/>
        <w:rPr>
          <w:rFonts w:ascii="Arial Narrow" w:hAnsi="Arial Narrow" w:cs="Arial"/>
          <w:sz w:val="28"/>
          <w:szCs w:val="28"/>
          <w:lang w:val="es-ES"/>
        </w:rPr>
      </w:pPr>
    </w:p>
    <w:p w:rsidR="00B93C4C" w:rsidRDefault="00B93C4C"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para la mayoría de esta Colegiatura, es claro que el señor José Fabián Morales Taba sí dependía económicamente de su hijo Rubiel de Jesús Morales Bañol y, por tanto, debe tenérsele como beneficiario de la pensión de sobrevivientes causada con su deceso.</w:t>
      </w:r>
    </w:p>
    <w:p w:rsidR="00C00F23" w:rsidRDefault="00C00F23" w:rsidP="0098465B">
      <w:pPr>
        <w:spacing w:line="360" w:lineRule="auto"/>
        <w:ind w:firstLine="851"/>
        <w:jc w:val="both"/>
        <w:rPr>
          <w:rFonts w:ascii="Arial Narrow" w:hAnsi="Arial Narrow" w:cs="Arial"/>
          <w:sz w:val="28"/>
          <w:szCs w:val="28"/>
          <w:lang w:val="es-ES"/>
        </w:rPr>
      </w:pPr>
    </w:p>
    <w:p w:rsidR="00C00F23" w:rsidRDefault="00B93C4C"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Corolario de la conclusión antes dicha, se observa la imperiosa necesidad de confirmar la sentencia consultada</w:t>
      </w:r>
      <w:r w:rsidR="00C00F23">
        <w:rPr>
          <w:rFonts w:ascii="Arial Narrow" w:hAnsi="Arial Narrow" w:cs="Arial"/>
          <w:sz w:val="28"/>
          <w:szCs w:val="28"/>
          <w:lang w:val="es-ES"/>
        </w:rPr>
        <w:t>, adicionándola en el sentido de concretar la condena por concepto de retroactivo causado entre la fecha en la cual se declaró probada la excepción de prescripción -18 de junio de 2010- y la de esta providencia, lo que se hace en el cuadro siguiente:</w:t>
      </w:r>
    </w:p>
    <w:p w:rsidR="00C00F23" w:rsidRDefault="00C00F23" w:rsidP="0098465B">
      <w:pPr>
        <w:spacing w:line="360" w:lineRule="auto"/>
        <w:ind w:firstLine="851"/>
        <w:jc w:val="both"/>
        <w:rPr>
          <w:rFonts w:ascii="Arial Narrow" w:hAnsi="Arial Narrow" w:cs="Arial"/>
          <w:sz w:val="28"/>
          <w:szCs w:val="28"/>
          <w:lang w:val="es-ES"/>
        </w:rPr>
      </w:pPr>
    </w:p>
    <w:p w:rsidR="00B93C4C" w:rsidRDefault="00C00F23" w:rsidP="00C00F23">
      <w:pPr>
        <w:spacing w:line="360" w:lineRule="auto"/>
        <w:ind w:firstLine="851"/>
        <w:jc w:val="center"/>
        <w:rPr>
          <w:rFonts w:ascii="Arial Narrow" w:hAnsi="Arial Narrow" w:cs="Arial"/>
          <w:sz w:val="28"/>
          <w:szCs w:val="28"/>
          <w:lang w:val="es-ES"/>
        </w:rPr>
      </w:pPr>
      <w:r w:rsidRPr="00C00F23">
        <w:rPr>
          <w:noProof/>
          <w:lang w:val="es-ES"/>
        </w:rPr>
        <w:drawing>
          <wp:inline distT="0" distB="0" distL="0" distR="0">
            <wp:extent cx="3581400" cy="1724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724025"/>
                    </a:xfrm>
                    <a:prstGeom prst="rect">
                      <a:avLst/>
                    </a:prstGeom>
                    <a:noFill/>
                    <a:ln>
                      <a:noFill/>
                    </a:ln>
                  </pic:spPr>
                </pic:pic>
              </a:graphicData>
            </a:graphic>
          </wp:inline>
        </w:drawing>
      </w:r>
    </w:p>
    <w:p w:rsidR="000874BF" w:rsidRDefault="000874BF" w:rsidP="0098465B">
      <w:pPr>
        <w:spacing w:line="360" w:lineRule="auto"/>
        <w:ind w:firstLine="851"/>
        <w:jc w:val="both"/>
        <w:rPr>
          <w:rFonts w:ascii="Arial Narrow" w:hAnsi="Arial Narrow" w:cs="Arial"/>
          <w:sz w:val="28"/>
          <w:szCs w:val="28"/>
          <w:lang w:val="es-ES"/>
        </w:rPr>
      </w:pPr>
    </w:p>
    <w:p w:rsidR="00C00F23" w:rsidRDefault="00C00F23"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por concepto del retroactivo causado entre el 18 de junio de 2010 y el 31 de marzo de 2016, Colpensiones debe al actor la suma de $47.724.465, sin perjuicio de las sumas que se sigan causando.</w:t>
      </w:r>
    </w:p>
    <w:p w:rsidR="00C00F23" w:rsidRDefault="00C00F23" w:rsidP="0098465B">
      <w:pPr>
        <w:spacing w:line="360" w:lineRule="auto"/>
        <w:ind w:firstLine="851"/>
        <w:jc w:val="both"/>
        <w:rPr>
          <w:rFonts w:ascii="Arial Narrow" w:hAnsi="Arial Narrow" w:cs="Arial"/>
          <w:sz w:val="28"/>
          <w:szCs w:val="28"/>
          <w:lang w:val="es-ES"/>
        </w:rPr>
      </w:pPr>
    </w:p>
    <w:p w:rsidR="009B3144" w:rsidRDefault="000874BF" w:rsidP="0098465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costas en esta instancia.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8213FA" w:rsidRPr="00C00F23" w:rsidRDefault="008213FA" w:rsidP="007E480D">
      <w:pPr>
        <w:pStyle w:val="Textoindependiente31"/>
        <w:ind w:firstLine="708"/>
        <w:rPr>
          <w:rFonts w:ascii="Arial Narrow" w:hAnsi="Arial Narrow" w:cs="Arial"/>
          <w:szCs w:val="28"/>
        </w:rPr>
      </w:pPr>
      <w:r>
        <w:rPr>
          <w:rFonts w:ascii="Arial Narrow" w:hAnsi="Arial Narrow" w:cs="Arial"/>
          <w:b/>
          <w:i/>
          <w:spacing w:val="-2"/>
          <w:szCs w:val="28"/>
        </w:rPr>
        <w:t xml:space="preserve">1. </w:t>
      </w:r>
      <w:r w:rsidR="000874BF">
        <w:rPr>
          <w:rFonts w:ascii="Arial Narrow" w:hAnsi="Arial Narrow" w:cs="Arial"/>
          <w:b/>
          <w:i/>
          <w:spacing w:val="-2"/>
          <w:szCs w:val="28"/>
        </w:rPr>
        <w:t xml:space="preserve">Confirma </w:t>
      </w:r>
      <w:r w:rsidR="000E2EFB" w:rsidRPr="000E2EFB">
        <w:rPr>
          <w:rFonts w:ascii="Arial Narrow" w:hAnsi="Arial Narrow" w:cs="Arial"/>
          <w:spacing w:val="-2"/>
          <w:szCs w:val="28"/>
        </w:rPr>
        <w:t>la sentencia proferida</w:t>
      </w:r>
      <w:r w:rsidR="000E2EFB">
        <w:rPr>
          <w:rFonts w:ascii="Arial Narrow" w:hAnsi="Arial Narrow" w:cs="Arial"/>
          <w:i/>
          <w:spacing w:val="-2"/>
          <w:szCs w:val="28"/>
        </w:rPr>
        <w:t xml:space="preserve"> </w:t>
      </w:r>
      <w:r w:rsidR="007E480D" w:rsidRPr="00E80808">
        <w:rPr>
          <w:rFonts w:ascii="Arial Narrow" w:hAnsi="Arial Narrow" w:cs="Arial"/>
          <w:szCs w:val="28"/>
        </w:rPr>
        <w:t xml:space="preserve">el </w:t>
      </w:r>
      <w:r w:rsidR="00B93C4C">
        <w:rPr>
          <w:rFonts w:ascii="Arial Narrow" w:hAnsi="Arial Narrow" w:cs="Arial"/>
          <w:szCs w:val="28"/>
        </w:rPr>
        <w:t>02</w:t>
      </w:r>
      <w:r w:rsidR="007E480D" w:rsidRPr="00E80808">
        <w:rPr>
          <w:rFonts w:ascii="Arial Narrow" w:hAnsi="Arial Narrow" w:cs="Arial"/>
          <w:szCs w:val="28"/>
        </w:rPr>
        <w:t xml:space="preserve"> de </w:t>
      </w:r>
      <w:r w:rsidR="00B93C4C">
        <w:rPr>
          <w:rFonts w:ascii="Arial Narrow" w:hAnsi="Arial Narrow" w:cs="Arial"/>
          <w:szCs w:val="28"/>
        </w:rPr>
        <w:t>diciembre</w:t>
      </w:r>
      <w:r w:rsidR="000874BF">
        <w:rPr>
          <w:rFonts w:ascii="Arial Narrow" w:hAnsi="Arial Narrow" w:cs="Arial"/>
          <w:szCs w:val="28"/>
        </w:rPr>
        <w:t xml:space="preserve"> </w:t>
      </w:r>
      <w:r w:rsidR="007E480D" w:rsidRPr="00E80808">
        <w:rPr>
          <w:rFonts w:ascii="Arial Narrow" w:hAnsi="Arial Narrow" w:cs="Arial"/>
          <w:szCs w:val="28"/>
        </w:rPr>
        <w:t xml:space="preserve">de 2014 por el Juzgado </w:t>
      </w:r>
      <w:r w:rsidR="000874BF">
        <w:rPr>
          <w:rFonts w:ascii="Arial Narrow" w:hAnsi="Arial Narrow" w:cs="Arial"/>
          <w:szCs w:val="28"/>
        </w:rPr>
        <w:t>Segundo</w:t>
      </w:r>
      <w:r w:rsidR="009A6DEB">
        <w:rPr>
          <w:rFonts w:ascii="Arial Narrow" w:hAnsi="Arial Narrow" w:cs="Arial"/>
          <w:szCs w:val="28"/>
        </w:rPr>
        <w:t xml:space="preserve"> </w:t>
      </w:r>
      <w:r w:rsidR="007E480D" w:rsidRPr="00E80808">
        <w:rPr>
          <w:rFonts w:ascii="Arial Narrow" w:hAnsi="Arial Narrow" w:cs="Arial"/>
          <w:szCs w:val="28"/>
        </w:rPr>
        <w:t xml:space="preserve">Laboral del Circuito de Pereira, dentro del proceso ordinario laboral de </w:t>
      </w:r>
      <w:r w:rsidR="00B93C4C">
        <w:rPr>
          <w:rFonts w:ascii="Arial Narrow" w:hAnsi="Arial Narrow" w:cs="Arial"/>
          <w:b/>
          <w:i/>
          <w:szCs w:val="28"/>
        </w:rPr>
        <w:t>José Fabian Morales Taba</w:t>
      </w:r>
      <w:r w:rsidR="000874BF" w:rsidRPr="00D30FA7">
        <w:rPr>
          <w:rFonts w:ascii="Arial Narrow" w:hAnsi="Arial Narrow" w:cs="Arial"/>
          <w:b/>
          <w:i/>
          <w:szCs w:val="28"/>
        </w:rPr>
        <w:t xml:space="preserve"> </w:t>
      </w:r>
      <w:r w:rsidR="000874BF" w:rsidRPr="00D30FA7">
        <w:rPr>
          <w:rFonts w:ascii="Arial Narrow" w:hAnsi="Arial Narrow" w:cs="Arial"/>
          <w:szCs w:val="28"/>
        </w:rPr>
        <w:t xml:space="preserve">contra la </w:t>
      </w:r>
      <w:r w:rsidR="00B93C4C">
        <w:rPr>
          <w:rFonts w:ascii="Arial Narrow" w:hAnsi="Arial Narrow" w:cs="Arial"/>
          <w:b/>
          <w:i/>
          <w:szCs w:val="28"/>
        </w:rPr>
        <w:t>Administradora Colomb</w:t>
      </w:r>
      <w:r w:rsidR="00C00F23">
        <w:rPr>
          <w:rFonts w:ascii="Arial Narrow" w:hAnsi="Arial Narrow" w:cs="Arial"/>
          <w:b/>
          <w:i/>
          <w:szCs w:val="28"/>
        </w:rPr>
        <w:t>iana de Pensiones- Colpensiones,</w:t>
      </w:r>
      <w:r w:rsidR="00C00F23">
        <w:rPr>
          <w:rFonts w:ascii="Arial Narrow" w:hAnsi="Arial Narrow" w:cs="Arial"/>
          <w:szCs w:val="28"/>
        </w:rPr>
        <w:t xml:space="preserve"> adicionándola en el sentido de que el retroactivo causado entre el 18 de junio de 2010 y el 31 de marzo de 2016 alcanza la suma de $47.724.465, sin perjuicio de las sumas que se signa causando.  </w:t>
      </w:r>
    </w:p>
    <w:p w:rsidR="00E04014" w:rsidRPr="00E04014" w:rsidRDefault="00E04014" w:rsidP="007E480D">
      <w:pPr>
        <w:pStyle w:val="Textoindependiente31"/>
        <w:ind w:firstLine="708"/>
        <w:rPr>
          <w:rFonts w:ascii="Arial Narrow" w:hAnsi="Arial Narrow" w:cs="Arial"/>
          <w:bCs/>
          <w:szCs w:val="28"/>
        </w:rPr>
      </w:pPr>
    </w:p>
    <w:p w:rsidR="008213FA" w:rsidRPr="008213FA" w:rsidRDefault="000874BF" w:rsidP="007E480D">
      <w:pPr>
        <w:pStyle w:val="Textoindependiente31"/>
        <w:ind w:firstLine="708"/>
        <w:rPr>
          <w:rFonts w:ascii="Arial Narrow" w:hAnsi="Arial Narrow" w:cs="Arial"/>
          <w:bCs/>
          <w:szCs w:val="28"/>
        </w:rPr>
      </w:pPr>
      <w:r>
        <w:rPr>
          <w:rFonts w:ascii="Arial Narrow" w:hAnsi="Arial Narrow" w:cs="Arial"/>
          <w:b/>
          <w:bCs/>
          <w:i/>
          <w:szCs w:val="28"/>
        </w:rPr>
        <w:t>2</w:t>
      </w:r>
      <w:r w:rsidR="00E04014" w:rsidRPr="00E04014">
        <w:rPr>
          <w:rFonts w:ascii="Arial Narrow" w:hAnsi="Arial Narrow" w:cs="Arial"/>
          <w:b/>
          <w:bCs/>
          <w:i/>
          <w:szCs w:val="28"/>
        </w:rPr>
        <w:t>.</w:t>
      </w:r>
      <w:r w:rsidR="00E04014">
        <w:rPr>
          <w:rFonts w:ascii="Arial Narrow" w:hAnsi="Arial Narrow" w:cs="Arial"/>
          <w:bCs/>
          <w:szCs w:val="28"/>
        </w:rPr>
        <w:t xml:space="preserve"> Sin costas en esta </w:t>
      </w:r>
      <w:r w:rsidR="008213FA" w:rsidRPr="008213FA">
        <w:rPr>
          <w:rFonts w:ascii="Arial Narrow" w:hAnsi="Arial Narrow" w:cs="Arial"/>
          <w:bCs/>
          <w:szCs w:val="28"/>
        </w:rPr>
        <w:t>instancia</w:t>
      </w:r>
      <w:r w:rsidR="00E04014">
        <w:rPr>
          <w:rFonts w:ascii="Arial Narrow" w:hAnsi="Arial Narrow" w:cs="Arial"/>
          <w:bCs/>
          <w:szCs w:val="28"/>
        </w:rPr>
        <w:t>.</w:t>
      </w:r>
    </w:p>
    <w:p w:rsidR="007E480D" w:rsidRDefault="007E480D" w:rsidP="00F46F6F">
      <w:pPr>
        <w:pStyle w:val="Sinespaciado"/>
        <w:rPr>
          <w:lang w:val="es-ES"/>
        </w:rPr>
      </w:pPr>
    </w:p>
    <w:p w:rsidR="000874BF" w:rsidRPr="00E80808" w:rsidRDefault="000874BF"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JULIO CÉSAR SALAZAR MUÑOZ</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B93C4C">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Magistrado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B93C4C">
        <w:rPr>
          <w:rFonts w:ascii="Arial Narrow" w:hAnsi="Arial Narrow" w:cs="Microsoft Sans Serif"/>
          <w:bCs/>
          <w:iCs/>
          <w:sz w:val="28"/>
          <w:szCs w:val="28"/>
          <w:lang w:val="es-ES"/>
        </w:rPr>
        <w:tab/>
      </w:r>
      <w:r w:rsidR="00B93C4C">
        <w:rPr>
          <w:rFonts w:ascii="Arial Narrow" w:hAnsi="Arial Narrow" w:cs="Microsoft Sans Serif"/>
          <w:bCs/>
          <w:iCs/>
          <w:sz w:val="28"/>
          <w:szCs w:val="28"/>
          <w:lang w:val="es-ES"/>
        </w:rPr>
        <w:tab/>
      </w:r>
      <w:r w:rsidR="00B93C4C">
        <w:rPr>
          <w:rFonts w:ascii="Arial Narrow" w:hAnsi="Arial Narrow" w:cs="Microsoft Sans Serif"/>
          <w:bCs/>
          <w:iCs/>
          <w:sz w:val="28"/>
          <w:szCs w:val="28"/>
          <w:lang w:val="es-ES"/>
        </w:rPr>
        <w:tab/>
        <w:t xml:space="preserve">        Salva voto</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B93C4C"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B93C4C">
        <w:rPr>
          <w:rFonts w:ascii="Arial Narrow" w:hAnsi="Arial Narrow" w:cs="Microsoft Sans Serif"/>
          <w:iCs/>
          <w:sz w:val="28"/>
          <w:szCs w:val="28"/>
          <w:lang w:val="es-ES"/>
        </w:rPr>
        <w:t>o</w:t>
      </w: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Default="009C7DB1" w:rsidP="00E80808">
      <w:pPr>
        <w:ind w:firstLine="900"/>
        <w:rPr>
          <w:rFonts w:ascii="Arial Narrow" w:hAnsi="Arial Narrow" w:cs="Microsoft Sans Serif"/>
          <w:iCs/>
          <w:sz w:val="28"/>
          <w:szCs w:val="28"/>
          <w:lang w:val="es-ES"/>
        </w:rPr>
      </w:pPr>
    </w:p>
    <w:p w:rsidR="009C7DB1" w:rsidRPr="009C7DB1" w:rsidRDefault="009C7DB1" w:rsidP="009C7DB1">
      <w:pPr>
        <w:spacing w:line="360" w:lineRule="auto"/>
        <w:jc w:val="both"/>
        <w:rPr>
          <w:rFonts w:ascii="Arial" w:hAnsi="Arial" w:cs="Arial"/>
          <w:i/>
          <w:sz w:val="22"/>
          <w:szCs w:val="22"/>
          <w:lang w:val="es-ES"/>
        </w:rPr>
      </w:pPr>
    </w:p>
    <w:p w:rsidR="009C7DB1" w:rsidRPr="009C7DB1" w:rsidRDefault="009C7DB1" w:rsidP="009C7DB1">
      <w:pPr>
        <w:spacing w:line="360" w:lineRule="auto"/>
        <w:jc w:val="center"/>
        <w:rPr>
          <w:rFonts w:ascii="Arial" w:hAnsi="Arial" w:cs="Arial"/>
          <w:b/>
          <w:i/>
          <w:sz w:val="22"/>
          <w:szCs w:val="22"/>
          <w:lang w:val="es-ES"/>
        </w:rPr>
      </w:pPr>
      <w:r w:rsidRPr="009C7DB1">
        <w:rPr>
          <w:rFonts w:ascii="Arial" w:hAnsi="Arial" w:cs="Arial"/>
          <w:i/>
          <w:sz w:val="22"/>
          <w:szCs w:val="22"/>
          <w:lang w:val="es-ES"/>
        </w:rPr>
        <w:t xml:space="preserve">MAGISTRADO: </w:t>
      </w:r>
      <w:r w:rsidRPr="009C7DB1">
        <w:rPr>
          <w:rFonts w:ascii="Arial" w:hAnsi="Arial" w:cs="Arial"/>
          <w:b/>
          <w:i/>
          <w:sz w:val="22"/>
          <w:szCs w:val="22"/>
          <w:lang w:val="es-ES"/>
        </w:rPr>
        <w:t>JULIO CÉSAR SALAZAR MUÑOZ</w:t>
      </w:r>
    </w:p>
    <w:p w:rsidR="009C7DB1" w:rsidRPr="009C7DB1" w:rsidRDefault="009C7DB1" w:rsidP="009C7DB1">
      <w:pPr>
        <w:spacing w:line="360" w:lineRule="auto"/>
        <w:jc w:val="center"/>
        <w:rPr>
          <w:rFonts w:ascii="Arial" w:hAnsi="Arial" w:cs="Arial"/>
          <w:b/>
          <w:i/>
          <w:sz w:val="22"/>
          <w:szCs w:val="22"/>
          <w:lang w:val="es-ES"/>
        </w:rPr>
      </w:pPr>
      <w:r w:rsidRPr="009C7DB1">
        <w:rPr>
          <w:rFonts w:ascii="Arial" w:hAnsi="Arial" w:cs="Arial"/>
          <w:b/>
          <w:i/>
          <w:sz w:val="22"/>
          <w:szCs w:val="22"/>
          <w:lang w:val="es-ES"/>
        </w:rPr>
        <w:tab/>
      </w:r>
    </w:p>
    <w:p w:rsidR="009C7DB1" w:rsidRPr="009C7DB1" w:rsidRDefault="009C7DB1" w:rsidP="009C7DB1">
      <w:pPr>
        <w:spacing w:line="360" w:lineRule="auto"/>
        <w:jc w:val="center"/>
        <w:rPr>
          <w:rFonts w:ascii="Arial" w:hAnsi="Arial" w:cs="Arial"/>
          <w:b/>
          <w:i/>
          <w:szCs w:val="24"/>
        </w:rPr>
      </w:pPr>
      <w:r w:rsidRPr="009C7DB1">
        <w:rPr>
          <w:rFonts w:ascii="Arial" w:hAnsi="Arial" w:cs="Arial"/>
          <w:b/>
          <w:i/>
          <w:szCs w:val="24"/>
        </w:rPr>
        <w:t>SALVAMENTO DE VOTO</w:t>
      </w:r>
    </w:p>
    <w:p w:rsidR="009C7DB1" w:rsidRPr="009C7DB1" w:rsidRDefault="009C7DB1" w:rsidP="009C7DB1">
      <w:pPr>
        <w:spacing w:line="360" w:lineRule="auto"/>
        <w:jc w:val="center"/>
        <w:rPr>
          <w:rFonts w:ascii="Arial" w:hAnsi="Arial" w:cs="Arial"/>
          <w:b/>
          <w:i/>
          <w:szCs w:val="24"/>
        </w:rPr>
      </w:pPr>
    </w:p>
    <w:p w:rsidR="009C7DB1" w:rsidRPr="009C7DB1" w:rsidRDefault="009C7DB1" w:rsidP="009C7DB1">
      <w:pPr>
        <w:spacing w:line="360" w:lineRule="auto"/>
        <w:jc w:val="center"/>
        <w:rPr>
          <w:rFonts w:ascii="Arial" w:hAnsi="Arial" w:cs="Arial"/>
          <w:i/>
          <w:szCs w:val="24"/>
        </w:rPr>
      </w:pPr>
      <w:r w:rsidRPr="009C7DB1">
        <w:rPr>
          <w:rFonts w:ascii="Arial" w:hAnsi="Arial" w:cs="Arial"/>
          <w:i/>
          <w:szCs w:val="24"/>
        </w:rPr>
        <w:t>Pereira, veintiuno  (21) de abril de dos mil dieciséis</w:t>
      </w:r>
    </w:p>
    <w:p w:rsidR="009C7DB1" w:rsidRPr="009C7DB1" w:rsidRDefault="009C7DB1" w:rsidP="009C7DB1">
      <w:pPr>
        <w:spacing w:line="360" w:lineRule="auto"/>
        <w:jc w:val="center"/>
        <w:rPr>
          <w:rFonts w:ascii="Arial" w:hAnsi="Arial" w:cs="Arial"/>
          <w:i/>
          <w:szCs w:val="24"/>
        </w:rPr>
      </w:pPr>
    </w:p>
    <w:p w:rsidR="009C7DB1" w:rsidRPr="009C7DB1" w:rsidRDefault="009C7DB1" w:rsidP="009C7DB1">
      <w:pPr>
        <w:spacing w:line="360" w:lineRule="auto"/>
        <w:jc w:val="both"/>
        <w:rPr>
          <w:rFonts w:ascii="Arial" w:hAnsi="Arial" w:cs="Arial"/>
          <w:iCs/>
          <w:szCs w:val="24"/>
          <w:lang w:val="es-ES"/>
        </w:rPr>
      </w:pPr>
      <w:r w:rsidRPr="009C7DB1">
        <w:rPr>
          <w:rFonts w:ascii="Arial" w:hAnsi="Arial" w:cs="Arial"/>
          <w:iCs/>
          <w:szCs w:val="24"/>
          <w:lang w:val="es-ES"/>
        </w:rPr>
        <w:t>Toda vez que como sustanciador del presente caso, una vez presenté la correspondiente ponencia, los demás magistrados no la aprobaron y por el contrario coincidieron en proferir la sentencia del día de hoy, de la cual me aparto, es del caso presentar mi salvamento de voto, para lo cual basta resumir los argumentos que en su momento expuse a la Sala como sustento de aquella ponencia inicial.</w:t>
      </w:r>
    </w:p>
    <w:p w:rsidR="009C7DB1" w:rsidRPr="009C7DB1" w:rsidRDefault="009C7DB1" w:rsidP="009C7DB1">
      <w:pPr>
        <w:spacing w:line="360" w:lineRule="auto"/>
        <w:jc w:val="both"/>
        <w:rPr>
          <w:rFonts w:ascii="Arial" w:hAnsi="Arial" w:cs="Arial"/>
          <w:iCs/>
          <w:szCs w:val="24"/>
          <w:lang w:val="es-ES"/>
        </w:rPr>
      </w:pPr>
    </w:p>
    <w:p w:rsidR="009C7DB1" w:rsidRPr="009C7DB1" w:rsidRDefault="009C7DB1" w:rsidP="009C7DB1">
      <w:pPr>
        <w:spacing w:line="360" w:lineRule="auto"/>
        <w:jc w:val="both"/>
        <w:rPr>
          <w:rFonts w:ascii="Arial" w:hAnsi="Arial" w:cs="Arial"/>
          <w:iCs/>
          <w:szCs w:val="24"/>
          <w:lang w:val="es-ES"/>
        </w:rPr>
      </w:pPr>
      <w:r w:rsidRPr="009C7DB1">
        <w:rPr>
          <w:rFonts w:ascii="Arial" w:hAnsi="Arial" w:cs="Arial"/>
          <w:iCs/>
          <w:szCs w:val="24"/>
          <w:lang w:val="es-ES"/>
        </w:rPr>
        <w:t xml:space="preserve">En efecto, partiendo de la base de que el problema jurídico a resolver consistía en determinar si </w:t>
      </w:r>
      <w:r w:rsidRPr="009C7DB1">
        <w:rPr>
          <w:rFonts w:ascii="Arial" w:hAnsi="Arial" w:cs="Arial"/>
          <w:iCs/>
          <w:sz w:val="26"/>
          <w:szCs w:val="26"/>
        </w:rPr>
        <w:t xml:space="preserve">el señor José Fabián Morales Taba acreditó los requisitos establecidos por la ley para ser beneficiario de la pensión de sobrevivientes que reclama, a mi juicio, se debió considerar y decidir lo siguiente: </w:t>
      </w:r>
    </w:p>
    <w:p w:rsidR="009C7DB1" w:rsidRPr="009C7DB1" w:rsidRDefault="009C7DB1" w:rsidP="009C7DB1">
      <w:pPr>
        <w:spacing w:line="360" w:lineRule="auto"/>
        <w:ind w:right="51"/>
        <w:jc w:val="both"/>
        <w:rPr>
          <w:rFonts w:ascii="Arial" w:hAnsi="Arial"/>
          <w:iCs/>
          <w:szCs w:val="24"/>
        </w:rPr>
      </w:pPr>
    </w:p>
    <w:p w:rsidR="009C7DB1" w:rsidRPr="009C7DB1" w:rsidRDefault="009C7DB1" w:rsidP="009C7DB1">
      <w:pPr>
        <w:spacing w:line="360" w:lineRule="auto"/>
        <w:jc w:val="both"/>
        <w:rPr>
          <w:rFonts w:ascii="Arial" w:eastAsia="Calibri" w:hAnsi="Arial" w:cs="Arial"/>
          <w:b/>
          <w:szCs w:val="24"/>
          <w:lang w:val="es-CO" w:eastAsia="en-US"/>
        </w:rPr>
      </w:pPr>
      <w:r w:rsidRPr="009C7DB1">
        <w:rPr>
          <w:rFonts w:ascii="Arial" w:eastAsia="Calibri" w:hAnsi="Arial" w:cs="Arial"/>
          <w:b/>
          <w:szCs w:val="24"/>
          <w:lang w:val="es-CO" w:eastAsia="en-US"/>
        </w:rPr>
        <w:t>1. REQUISITOS EXIGIDOS A LOS PADRES DEL AFILIADO FALLECIDO</w:t>
      </w:r>
    </w:p>
    <w:p w:rsidR="009C7DB1" w:rsidRPr="009C7DB1" w:rsidRDefault="009C7DB1" w:rsidP="009C7DB1">
      <w:pPr>
        <w:spacing w:line="360" w:lineRule="auto"/>
        <w:jc w:val="both"/>
        <w:rPr>
          <w:rFonts w:ascii="Arial" w:eastAsia="Calibri" w:hAnsi="Arial" w:cs="Arial"/>
          <w:b/>
          <w:szCs w:val="24"/>
          <w:lang w:val="es-CO" w:eastAsia="en-US"/>
        </w:rPr>
      </w:pPr>
    </w:p>
    <w:p w:rsidR="009C7DB1" w:rsidRPr="009C7DB1" w:rsidRDefault="009C7DB1" w:rsidP="009C7DB1">
      <w:pPr>
        <w:spacing w:line="360" w:lineRule="auto"/>
        <w:jc w:val="both"/>
        <w:rPr>
          <w:rFonts w:ascii="Arial" w:eastAsia="Calibri" w:hAnsi="Arial" w:cs="Arial"/>
          <w:szCs w:val="24"/>
          <w:lang w:val="es-CO" w:eastAsia="en-US"/>
        </w:rPr>
      </w:pPr>
      <w:r w:rsidRPr="009C7DB1">
        <w:rPr>
          <w:rFonts w:ascii="Arial" w:eastAsia="Calibri" w:hAnsi="Arial" w:cs="Arial"/>
          <w:szCs w:val="24"/>
          <w:lang w:val="es-CO" w:eastAsia="en-US"/>
        </w:rPr>
        <w:t xml:space="preserve">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 </w:t>
      </w:r>
    </w:p>
    <w:p w:rsidR="009C7DB1" w:rsidRPr="009C7DB1" w:rsidRDefault="009C7DB1" w:rsidP="009C7DB1">
      <w:pPr>
        <w:spacing w:line="276" w:lineRule="auto"/>
        <w:ind w:right="618"/>
        <w:jc w:val="both"/>
        <w:rPr>
          <w:rFonts w:ascii="Arial" w:eastAsia="Calibri" w:hAnsi="Arial" w:cs="Arial"/>
          <w:sz w:val="22"/>
          <w:szCs w:val="22"/>
          <w:lang w:val="es-CO" w:eastAsia="en-US"/>
        </w:rPr>
      </w:pPr>
    </w:p>
    <w:p w:rsidR="009C7DB1" w:rsidRPr="009C7DB1" w:rsidRDefault="009C7DB1" w:rsidP="009C7DB1">
      <w:pPr>
        <w:spacing w:line="360" w:lineRule="auto"/>
        <w:jc w:val="both"/>
        <w:rPr>
          <w:rFonts w:ascii="Arial" w:eastAsia="Calibri" w:hAnsi="Arial" w:cs="Arial"/>
          <w:b/>
          <w:szCs w:val="24"/>
          <w:lang w:val="es-CO" w:eastAsia="en-US"/>
        </w:rPr>
      </w:pPr>
      <w:r w:rsidRPr="009C7DB1">
        <w:rPr>
          <w:rFonts w:ascii="Arial" w:eastAsia="Calibri" w:hAnsi="Arial" w:cs="Arial"/>
          <w:b/>
          <w:szCs w:val="24"/>
          <w:lang w:val="es-CO" w:eastAsia="en-US"/>
        </w:rPr>
        <w:t xml:space="preserve">2. INTERPRETACIÓN DEL REQUISITO DE </w:t>
      </w:r>
      <w:smartTag w:uri="urn:schemas-microsoft-com:office:smarttags" w:element="PersonName">
        <w:smartTagPr>
          <w:attr w:name="ProductID" w:val="LA DEPENDENCIA ECONￓMICA"/>
        </w:smartTagPr>
        <w:r w:rsidRPr="009C7DB1">
          <w:rPr>
            <w:rFonts w:ascii="Arial" w:eastAsia="Calibri" w:hAnsi="Arial" w:cs="Arial"/>
            <w:b/>
            <w:szCs w:val="24"/>
            <w:lang w:val="es-CO" w:eastAsia="en-US"/>
          </w:rPr>
          <w:t>LA DEPENDENCIA ECONÓMICA</w:t>
        </w:r>
      </w:smartTag>
      <w:r w:rsidRPr="009C7DB1">
        <w:rPr>
          <w:rFonts w:ascii="Arial" w:eastAsia="Calibri" w:hAnsi="Arial" w:cs="Arial"/>
          <w:b/>
          <w:szCs w:val="24"/>
          <w:lang w:val="es-CO" w:eastAsia="en-US"/>
        </w:rPr>
        <w:t xml:space="preserve"> LUEGO DE </w:t>
      </w:r>
      <w:smartTag w:uri="urn:schemas-microsoft-com:office:smarttags" w:element="PersonName">
        <w:smartTagPr>
          <w:attr w:name="ProductID" w:val="LA SENTENCIA C-111"/>
        </w:smartTagPr>
        <w:r w:rsidRPr="009C7DB1">
          <w:rPr>
            <w:rFonts w:ascii="Arial" w:eastAsia="Calibri" w:hAnsi="Arial" w:cs="Arial"/>
            <w:b/>
            <w:szCs w:val="24"/>
            <w:lang w:val="es-CO" w:eastAsia="en-US"/>
          </w:rPr>
          <w:t>LA SENTENCIA C-111</w:t>
        </w:r>
      </w:smartTag>
      <w:r w:rsidRPr="009C7DB1">
        <w:rPr>
          <w:rFonts w:ascii="Arial" w:eastAsia="Calibri" w:hAnsi="Arial" w:cs="Arial"/>
          <w:b/>
          <w:szCs w:val="24"/>
          <w:lang w:val="es-CO" w:eastAsia="en-US"/>
        </w:rPr>
        <w:t xml:space="preserve"> DE 2006 DE </w:t>
      </w:r>
      <w:smartTag w:uri="urn:schemas-microsoft-com:office:smarttags" w:element="PersonName">
        <w:smartTagPr>
          <w:attr w:name="ProductID" w:val="LA C. CONSTITUCIONAL."/>
        </w:smartTagPr>
        <w:r w:rsidRPr="009C7DB1">
          <w:rPr>
            <w:rFonts w:ascii="Arial" w:eastAsia="Calibri" w:hAnsi="Arial" w:cs="Arial"/>
            <w:b/>
            <w:szCs w:val="24"/>
            <w:lang w:val="es-CO" w:eastAsia="en-US"/>
          </w:rPr>
          <w:t>LA C. CONSTITUCIONAL.</w:t>
        </w:r>
      </w:smartTag>
    </w:p>
    <w:p w:rsidR="009C7DB1" w:rsidRPr="009C7DB1" w:rsidRDefault="009C7DB1" w:rsidP="009C7DB1">
      <w:pPr>
        <w:spacing w:line="360" w:lineRule="auto"/>
        <w:ind w:left="357" w:right="51"/>
        <w:jc w:val="both"/>
        <w:rPr>
          <w:rFonts w:ascii="Arial" w:eastAsia="Calibri" w:hAnsi="Arial" w:cs="Arial"/>
          <w:b/>
          <w:szCs w:val="24"/>
          <w:lang w:val="es-CO" w:eastAsia="en-US"/>
        </w:rPr>
      </w:pPr>
    </w:p>
    <w:p w:rsidR="009C7DB1" w:rsidRPr="009C7DB1" w:rsidRDefault="009C7DB1" w:rsidP="009C7DB1">
      <w:pPr>
        <w:spacing w:line="360" w:lineRule="auto"/>
        <w:jc w:val="both"/>
        <w:rPr>
          <w:rFonts w:ascii="Arial" w:hAnsi="Arial" w:cs="Arial"/>
          <w:szCs w:val="24"/>
          <w:lang w:val="es-CO"/>
        </w:rPr>
      </w:pPr>
      <w:r w:rsidRPr="009C7DB1">
        <w:rPr>
          <w:rFonts w:ascii="Arial" w:hAnsi="Arial" w:cs="Arial"/>
          <w:szCs w:val="24"/>
          <w:lang w:val="es-CO"/>
        </w:rPr>
        <w:t xml:space="preserve">A través de la sentencia de constitucionalidad C-111 del 22 de febrero de 2006, cuya ponencia estuvo a cargo del Magistrado, Dr. Rodrigo Escobar Gil, la honorable Corte Constitucional, decidió a petición de un ciudadano, declarar inexequible el nuevo alcance interpretativo que el artículo 13 de </w:t>
      </w:r>
      <w:smartTag w:uri="urn:schemas-microsoft-com:office:smarttags" w:element="PersonName">
        <w:smartTagPr>
          <w:attr w:name="ProductID" w:val="la Ley"/>
        </w:smartTagPr>
        <w:r w:rsidRPr="009C7DB1">
          <w:rPr>
            <w:rFonts w:ascii="Arial" w:hAnsi="Arial" w:cs="Arial"/>
            <w:szCs w:val="24"/>
            <w:lang w:val="es-CO"/>
          </w:rPr>
          <w:t>la Ley</w:t>
        </w:r>
      </w:smartTag>
      <w:r w:rsidRPr="009C7DB1">
        <w:rPr>
          <w:rFonts w:ascii="Arial" w:hAnsi="Arial" w:cs="Arial"/>
          <w:szCs w:val="24"/>
          <w:lang w:val="es-CO"/>
        </w:rPr>
        <w:t xml:space="preserve"> 797 de 2003</w:t>
      </w:r>
      <w:r w:rsidRPr="009C7DB1">
        <w:rPr>
          <w:rFonts w:ascii="Arial" w:hAnsi="Arial" w:cs="Arial"/>
          <w:szCs w:val="24"/>
          <w:vertAlign w:val="superscript"/>
          <w:lang w:val="es-CO"/>
        </w:rPr>
        <w:footnoteReference w:id="1"/>
      </w:r>
      <w:r w:rsidRPr="009C7DB1">
        <w:rPr>
          <w:rFonts w:ascii="Arial" w:hAnsi="Arial" w:cs="Arial"/>
          <w:szCs w:val="24"/>
          <w:lang w:val="es-CO"/>
        </w:rPr>
        <w:t xml:space="preserve">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w:t>
      </w:r>
    </w:p>
    <w:p w:rsidR="009C7DB1" w:rsidRPr="009C7DB1" w:rsidRDefault="009C7DB1" w:rsidP="009C7DB1">
      <w:pPr>
        <w:spacing w:line="360" w:lineRule="auto"/>
        <w:jc w:val="both"/>
        <w:rPr>
          <w:rFonts w:ascii="Arial" w:hAnsi="Arial" w:cs="Arial"/>
          <w:szCs w:val="24"/>
          <w:lang w:val="es-CO"/>
        </w:rPr>
      </w:pPr>
    </w:p>
    <w:p w:rsidR="009C7DB1" w:rsidRPr="009C7DB1" w:rsidRDefault="009C7DB1" w:rsidP="009C7DB1">
      <w:pPr>
        <w:spacing w:line="360" w:lineRule="auto"/>
        <w:jc w:val="both"/>
        <w:rPr>
          <w:rFonts w:ascii="Arial" w:hAnsi="Arial" w:cs="Arial"/>
          <w:szCs w:val="24"/>
          <w:lang w:val="es-CO"/>
        </w:rPr>
      </w:pPr>
      <w:r w:rsidRPr="009C7DB1">
        <w:rPr>
          <w:rFonts w:ascii="Arial" w:hAnsi="Arial" w:cs="Arial"/>
          <w:szCs w:val="24"/>
          <w:lang w:val="es-CO"/>
        </w:rPr>
        <w:t xml:space="preserve">En ese sentido, la Sala de Casación Laboral por medio de la sentencia SL 14923 de 29 de octubre de 2014 radicación Nº 47.676 con ponencia del Magistrado Rigoberto Echeverri Bueno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que se deben configurar los siguientes elementos para su reconocimiento: i) Debe ser cierta y no presunta,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es dable hablar de dependencia.    </w:t>
      </w:r>
    </w:p>
    <w:p w:rsidR="009C7DB1" w:rsidRPr="009C7DB1" w:rsidRDefault="009C7DB1" w:rsidP="009C7DB1">
      <w:pPr>
        <w:spacing w:line="360" w:lineRule="auto"/>
        <w:jc w:val="both"/>
        <w:rPr>
          <w:rFonts w:ascii="Arial" w:hAnsi="Arial" w:cs="Arial"/>
          <w:szCs w:val="24"/>
          <w:lang w:val="es-CO"/>
        </w:rPr>
      </w:pPr>
    </w:p>
    <w:p w:rsidR="009C7DB1" w:rsidRPr="009C7DB1" w:rsidRDefault="009C7DB1" w:rsidP="009C7DB1">
      <w:pPr>
        <w:spacing w:line="360" w:lineRule="auto"/>
        <w:jc w:val="both"/>
        <w:rPr>
          <w:rFonts w:ascii="Arial" w:hAnsi="Arial" w:cs="Arial"/>
          <w:b/>
          <w:szCs w:val="24"/>
          <w:lang w:val="es-CO"/>
        </w:rPr>
      </w:pPr>
      <w:r w:rsidRPr="009C7DB1">
        <w:rPr>
          <w:rFonts w:ascii="Arial" w:hAnsi="Arial" w:cs="Arial"/>
          <w:b/>
          <w:szCs w:val="24"/>
          <w:lang w:val="es-CO"/>
        </w:rPr>
        <w:t>EL CASO CONCRETO</w:t>
      </w:r>
    </w:p>
    <w:p w:rsidR="009C7DB1" w:rsidRPr="009C7DB1" w:rsidRDefault="009C7DB1" w:rsidP="009C7DB1">
      <w:pPr>
        <w:spacing w:line="360" w:lineRule="auto"/>
        <w:jc w:val="both"/>
        <w:rPr>
          <w:rFonts w:ascii="Arial" w:eastAsia="Calibri" w:hAnsi="Arial" w:cs="Arial"/>
          <w:szCs w:val="24"/>
          <w:lang w:val="es-CO" w:eastAsia="en-US"/>
        </w:rPr>
      </w:pPr>
    </w:p>
    <w:p w:rsidR="009C7DB1" w:rsidRPr="009C7DB1" w:rsidRDefault="009C7DB1" w:rsidP="009C7DB1">
      <w:pPr>
        <w:spacing w:line="360" w:lineRule="auto"/>
        <w:jc w:val="both"/>
        <w:rPr>
          <w:rFonts w:ascii="Arial" w:hAnsi="Arial"/>
          <w:szCs w:val="24"/>
        </w:rPr>
      </w:pPr>
      <w:r w:rsidRPr="009C7DB1">
        <w:rPr>
          <w:rFonts w:ascii="Arial" w:hAnsi="Arial"/>
          <w:szCs w:val="24"/>
        </w:rPr>
        <w:t>No se encontraba en discusión: i) Que el señor Rubiel de Jesús Morales Bañol era hijo del señor José Fabián Morales Taba, pues de ello da fe el registro civil de nacimiento emitido por la Notaría Única del Círculo de Riosucio (Caldas) –fl.24-, ii) Que el causante falleció el 8 de febrero de 2008 por muerte violenta, tal y como se evidencia en el registro civil de defunción expedido por la Registraduría Nacional del Estado Civil –fl.23-, siendo ese deceso de origen común y iii) Que no se han presentado a reclamar la pensión de sobrevivientes otros beneficiarios con mejor derecho que el accionante.</w:t>
      </w:r>
    </w:p>
    <w:p w:rsidR="009C7DB1" w:rsidRPr="009C7DB1" w:rsidRDefault="009C7DB1" w:rsidP="009C7DB1">
      <w:pPr>
        <w:spacing w:line="360" w:lineRule="auto"/>
        <w:jc w:val="both"/>
        <w:rPr>
          <w:rFonts w:ascii="Arial" w:hAnsi="Arial"/>
          <w:szCs w:val="24"/>
        </w:rPr>
      </w:pPr>
    </w:p>
    <w:p w:rsidR="009C7DB1" w:rsidRPr="009C7DB1" w:rsidRDefault="009C7DB1" w:rsidP="009C7DB1">
      <w:pPr>
        <w:spacing w:line="360" w:lineRule="auto"/>
        <w:jc w:val="both"/>
        <w:rPr>
          <w:rFonts w:ascii="Arial" w:hAnsi="Arial"/>
          <w:szCs w:val="24"/>
        </w:rPr>
      </w:pPr>
      <w:r w:rsidRPr="009C7DB1">
        <w:rPr>
          <w:rFonts w:ascii="Arial" w:hAnsi="Arial"/>
          <w:szCs w:val="24"/>
        </w:rPr>
        <w:t>Lo que correspondía determinar inicialmente, era si el señor Rubiel de Jesús Morales Bañol dejó causada a favor de sus beneficiarios la pensión de sobrevivientes y al revisar la historia laboral aportada por Colpensiones –fl.90- se observa que entre el 8 de febrero de 2005 y la misma calendad del año 2008, él tenía cotizadas 108.04 semanas al Sistema General de Pensiones, dejando causada de esa manera la prestación económica a favor de sus beneficiarios, por cumplir la densidad de semanas exigidas en el artículo 46 de la Ley 100 de 1993 modificado por el artículo 12 de la Ley 797 de 2003.</w:t>
      </w:r>
    </w:p>
    <w:p w:rsidR="009C7DB1" w:rsidRPr="009C7DB1" w:rsidRDefault="009C7DB1" w:rsidP="009C7DB1">
      <w:pPr>
        <w:spacing w:line="360" w:lineRule="auto"/>
        <w:jc w:val="both"/>
        <w:rPr>
          <w:rFonts w:ascii="Arial" w:hAnsi="Arial"/>
          <w:szCs w:val="24"/>
        </w:rPr>
      </w:pPr>
    </w:p>
    <w:p w:rsidR="009C7DB1" w:rsidRPr="009C7DB1" w:rsidRDefault="009C7DB1" w:rsidP="009C7DB1">
      <w:pPr>
        <w:spacing w:line="360" w:lineRule="auto"/>
        <w:jc w:val="both"/>
        <w:rPr>
          <w:rFonts w:ascii="Arial" w:hAnsi="Arial"/>
          <w:szCs w:val="24"/>
        </w:rPr>
      </w:pPr>
      <w:r w:rsidRPr="009C7DB1">
        <w:rPr>
          <w:rFonts w:ascii="Arial" w:hAnsi="Arial"/>
          <w:szCs w:val="24"/>
        </w:rPr>
        <w:t>Para acreditar la dependencia económica que tenía frente a su hijo Rubiel de Jesús Morales Bañol, el demandante solicitó los testimonios de la señora María Hermelina Bañol Ospina y el señor Fabio de Jesús Morales Largo, cuñada y tío del accionante respectivamente; quienes manifestaron conocer al demandante de toda una vida, dado los lazos familiares que los han unido con él; sostienen que el causante era uno de los 15 hijos que tuvieron el señor José Fabián Morales Taba y su cónyuge fallecida; expresan que si bien el actor para el momento de la muerte de su hijo Rubiel de Jesús se encontraba disfrutando de una pensión de vejez equivalente al salario mínimo legal mensual vigente, lo cierto es que esa entrada económica no era suficiente para solventar sus gastos, motivo por el que el causante cada quince días le enviaba cierta cantidad de dinero para ayudarle a cancelar la cuota de la casa, así como lo concerniente con la alimentación y adicionalmente para ayudar en la manutención de algunos de sus hermanos, quienes para la época eran menores de edad; aseguran que los restantes hijos del señor Morales Taba no le podían ayudar económicamente porque se encontraban en unas condiciones económicas aún más difíciles que las de su padre, siendo Rubiel de Jesús el único que destinaba el dinero que devengaba de su trabajo en unas minas de carbón en Bogotá para el sostenimiento de su progenitor, en virtud a que no tenía cónyuge ni hijos que sostener.</w:t>
      </w:r>
    </w:p>
    <w:p w:rsidR="009C7DB1" w:rsidRPr="009C7DB1" w:rsidRDefault="009C7DB1" w:rsidP="009C7DB1">
      <w:pPr>
        <w:spacing w:line="360" w:lineRule="auto"/>
        <w:jc w:val="both"/>
        <w:rPr>
          <w:rFonts w:ascii="Arial" w:hAnsi="Arial"/>
          <w:szCs w:val="24"/>
        </w:rPr>
      </w:pPr>
    </w:p>
    <w:p w:rsidR="009C7DB1" w:rsidRPr="009C7DB1" w:rsidRDefault="009C7DB1" w:rsidP="009C7DB1">
      <w:pPr>
        <w:spacing w:line="360" w:lineRule="auto"/>
        <w:jc w:val="both"/>
        <w:rPr>
          <w:rFonts w:ascii="Arial" w:hAnsi="Arial"/>
          <w:szCs w:val="24"/>
        </w:rPr>
      </w:pPr>
      <w:r w:rsidRPr="009C7DB1">
        <w:rPr>
          <w:rFonts w:ascii="Arial" w:hAnsi="Arial"/>
          <w:szCs w:val="24"/>
        </w:rPr>
        <w:t>Lo primero que debió resaltarse es el largo tiempo que transcurrió entre la muerte del señor Rubiel de Jesús Morales Bañol y la fecha de solicitud pensional (desde el 8 de febrero de 2008 hasta el 18 de junio de 2013), hecho que representa un indicio de que el actor no requería de las sumas supuestamente aportadas a él por el causante, para lograr su subsistencia.</w:t>
      </w:r>
    </w:p>
    <w:p w:rsidR="009C7DB1" w:rsidRPr="009C7DB1" w:rsidRDefault="009C7DB1" w:rsidP="009C7DB1">
      <w:pPr>
        <w:spacing w:line="360" w:lineRule="auto"/>
        <w:jc w:val="both"/>
        <w:rPr>
          <w:rFonts w:ascii="Arial" w:hAnsi="Arial"/>
          <w:szCs w:val="24"/>
        </w:rPr>
      </w:pPr>
    </w:p>
    <w:p w:rsidR="009C7DB1" w:rsidRPr="009C7DB1" w:rsidRDefault="009C7DB1" w:rsidP="009C7DB1">
      <w:pPr>
        <w:spacing w:line="360" w:lineRule="auto"/>
        <w:jc w:val="both"/>
        <w:rPr>
          <w:rFonts w:ascii="Arial" w:hAnsi="Arial"/>
          <w:szCs w:val="24"/>
        </w:rPr>
      </w:pPr>
      <w:r w:rsidRPr="009C7DB1">
        <w:rPr>
          <w:rFonts w:ascii="Arial" w:hAnsi="Arial"/>
          <w:szCs w:val="24"/>
        </w:rPr>
        <w:t xml:space="preserve">Partiendo de esa base, se tenía que si bien los declarantes sostuvieron que el causante le suministraba a su padre cada quince días una suma de dinero para solventar algunos gastos del hogar, no es menos cierto que no les consta a cuanto ascendía el monto de la ayuda; motivo por el que no se alcanza a vislumbrar si la colaboración económica que le brindaba el señor Rubiel de Jesús Morales Bañol era realmente representativa, frente a la pensión de vejez que éste devengaba en cuantía equivalente al mínimo legal mensual vigente y aún más, si se tenía en cuenta que esa ayuda en gran proporción no era para solventar los gastos propios del accionante, sino para el sostenimiento de sus hermanos menores de edad. </w:t>
      </w:r>
    </w:p>
    <w:p w:rsidR="009C7DB1" w:rsidRPr="009C7DB1" w:rsidRDefault="009C7DB1" w:rsidP="009C7DB1">
      <w:pPr>
        <w:spacing w:line="360" w:lineRule="auto"/>
        <w:jc w:val="both"/>
        <w:rPr>
          <w:rFonts w:ascii="Arial" w:hAnsi="Arial"/>
          <w:szCs w:val="24"/>
        </w:rPr>
      </w:pPr>
    </w:p>
    <w:p w:rsidR="009C7DB1" w:rsidRPr="009C7DB1" w:rsidRDefault="009C7DB1" w:rsidP="009C7DB1">
      <w:pPr>
        <w:spacing w:line="360" w:lineRule="auto"/>
        <w:jc w:val="both"/>
        <w:rPr>
          <w:rFonts w:ascii="Arial" w:hAnsi="Arial"/>
          <w:szCs w:val="24"/>
        </w:rPr>
      </w:pPr>
      <w:r w:rsidRPr="009C7DB1">
        <w:rPr>
          <w:rFonts w:ascii="Arial" w:hAnsi="Arial"/>
          <w:szCs w:val="24"/>
        </w:rPr>
        <w:t>De allí que, al verificar la concurrencia de los tres elementos establecidos por la Sala de Casación Laboral para tener como acreditada la dependencia económica, se encuentra que si bien hay evidencia de alguna ayuda suministrada por el difunto al actor, no quedó acreditado el monto quincenal que ésta representaba ni tampoco cual era la cantidad destinada para el sostenimiento propio del señor Morales Taba, por lo que resulta imposible entonces determinar si esa cantidad de dinero era realmente representativa respecto a la pensión de vejez devengada por él, lo que en conjunto con el indicio inicialmente advertido, implicaba que no podía reconocerse la pensión solicitada.</w:t>
      </w:r>
    </w:p>
    <w:p w:rsidR="009C7DB1" w:rsidRPr="009C7DB1" w:rsidRDefault="009C7DB1" w:rsidP="009C7DB1">
      <w:pPr>
        <w:spacing w:line="360" w:lineRule="auto"/>
        <w:jc w:val="both"/>
        <w:rPr>
          <w:rFonts w:ascii="Arial" w:hAnsi="Arial"/>
          <w:szCs w:val="24"/>
        </w:rPr>
      </w:pPr>
    </w:p>
    <w:p w:rsidR="009C7DB1" w:rsidRPr="009C7DB1" w:rsidRDefault="009C7DB1" w:rsidP="009C7DB1">
      <w:pPr>
        <w:spacing w:line="360" w:lineRule="auto"/>
        <w:jc w:val="both"/>
        <w:rPr>
          <w:rFonts w:ascii="Arial" w:eastAsia="Calibri" w:hAnsi="Arial" w:cs="Arial"/>
          <w:szCs w:val="24"/>
          <w:lang w:val="es-CO" w:eastAsia="en-US"/>
        </w:rPr>
      </w:pPr>
      <w:r w:rsidRPr="009C7DB1">
        <w:rPr>
          <w:rFonts w:ascii="Arial" w:eastAsia="Calibri" w:hAnsi="Arial" w:cs="Arial"/>
          <w:szCs w:val="24"/>
          <w:lang w:val="es-CO" w:eastAsia="en-US"/>
        </w:rPr>
        <w:t>En el anterior orden de ideas, se debió revocar íntegramente la sentencia proferida por el Juzgado Segundo Laboral del Circuito el 2 de diciembre de 2014, para en su lugar absolver a la Administradora Colombiana de Pensiones de las pretensiones de la demanda.</w:t>
      </w:r>
    </w:p>
    <w:p w:rsidR="009C7DB1" w:rsidRPr="009C7DB1" w:rsidRDefault="009C7DB1" w:rsidP="009C7DB1">
      <w:pPr>
        <w:spacing w:line="360" w:lineRule="auto"/>
        <w:jc w:val="both"/>
        <w:rPr>
          <w:rFonts w:ascii="Arial" w:eastAsia="Calibri" w:hAnsi="Arial" w:cs="Arial"/>
          <w:szCs w:val="24"/>
          <w:lang w:val="es-CO" w:eastAsia="en-US"/>
        </w:rPr>
      </w:pPr>
    </w:p>
    <w:p w:rsidR="009C7DB1" w:rsidRPr="009C7DB1" w:rsidRDefault="009C7DB1" w:rsidP="009C7DB1">
      <w:pPr>
        <w:spacing w:line="360" w:lineRule="auto"/>
        <w:jc w:val="both"/>
        <w:rPr>
          <w:rFonts w:ascii="Arial" w:hAnsi="Arial" w:cs="Arial"/>
          <w:iCs/>
          <w:szCs w:val="24"/>
          <w:lang w:val="es-ES"/>
        </w:rPr>
      </w:pPr>
      <w:r w:rsidRPr="009C7DB1">
        <w:rPr>
          <w:rFonts w:ascii="Arial" w:hAnsi="Arial" w:cs="Arial"/>
          <w:iCs/>
          <w:szCs w:val="24"/>
          <w:lang w:val="es-ES"/>
        </w:rPr>
        <w:t>Dejo de esta manera salvado mi voto.</w:t>
      </w:r>
    </w:p>
    <w:p w:rsidR="009C7DB1" w:rsidRPr="009C7DB1" w:rsidRDefault="009C7DB1" w:rsidP="009C7DB1">
      <w:pPr>
        <w:spacing w:line="360" w:lineRule="auto"/>
        <w:jc w:val="both"/>
        <w:rPr>
          <w:rFonts w:ascii="Arial" w:hAnsi="Arial" w:cs="Arial"/>
          <w:iCs/>
          <w:sz w:val="22"/>
          <w:szCs w:val="22"/>
          <w:lang w:val="es-ES"/>
        </w:rPr>
      </w:pPr>
    </w:p>
    <w:p w:rsidR="009C7DB1" w:rsidRPr="009C7DB1" w:rsidRDefault="009C7DB1" w:rsidP="009C7DB1">
      <w:pPr>
        <w:spacing w:line="360" w:lineRule="auto"/>
        <w:jc w:val="both"/>
        <w:rPr>
          <w:rFonts w:ascii="Arial" w:hAnsi="Arial" w:cs="Arial"/>
          <w:iCs/>
          <w:sz w:val="22"/>
          <w:szCs w:val="22"/>
          <w:lang w:val="es-ES"/>
        </w:rPr>
      </w:pPr>
    </w:p>
    <w:p w:rsidR="009C7DB1" w:rsidRPr="009C7DB1" w:rsidRDefault="009C7DB1" w:rsidP="009C7DB1">
      <w:pPr>
        <w:spacing w:line="360" w:lineRule="auto"/>
        <w:jc w:val="both"/>
        <w:rPr>
          <w:rFonts w:ascii="Arial" w:hAnsi="Arial" w:cs="Arial"/>
          <w:iCs/>
          <w:sz w:val="22"/>
          <w:szCs w:val="22"/>
          <w:lang w:val="es-ES"/>
        </w:rPr>
      </w:pPr>
    </w:p>
    <w:p w:rsidR="009C7DB1" w:rsidRPr="009C7DB1" w:rsidRDefault="009C7DB1" w:rsidP="009C7DB1">
      <w:pPr>
        <w:keepNext/>
        <w:spacing w:line="360" w:lineRule="auto"/>
        <w:jc w:val="center"/>
        <w:outlineLvl w:val="3"/>
        <w:rPr>
          <w:rFonts w:ascii="Arial" w:hAnsi="Arial" w:cs="Arial"/>
          <w:b/>
          <w:i/>
          <w:sz w:val="22"/>
          <w:szCs w:val="22"/>
          <w:lang w:val="es-ES"/>
        </w:rPr>
      </w:pPr>
    </w:p>
    <w:p w:rsidR="009C7DB1" w:rsidRPr="009C7DB1" w:rsidRDefault="009C7DB1" w:rsidP="009C7DB1">
      <w:pPr>
        <w:rPr>
          <w:sz w:val="20"/>
          <w:lang w:val="es-ES"/>
        </w:rPr>
      </w:pPr>
    </w:p>
    <w:p w:rsidR="009C7DB1" w:rsidRPr="009C7DB1" w:rsidRDefault="009C7DB1" w:rsidP="009C7DB1">
      <w:pPr>
        <w:keepNext/>
        <w:spacing w:line="360" w:lineRule="auto"/>
        <w:jc w:val="center"/>
        <w:outlineLvl w:val="3"/>
        <w:rPr>
          <w:rFonts w:ascii="Arial" w:hAnsi="Arial" w:cs="Arial"/>
          <w:b/>
          <w:i/>
          <w:sz w:val="22"/>
          <w:szCs w:val="22"/>
          <w:lang w:val="es-ES"/>
        </w:rPr>
      </w:pPr>
      <w:r w:rsidRPr="009C7DB1">
        <w:rPr>
          <w:rFonts w:ascii="Arial" w:hAnsi="Arial" w:cs="Arial"/>
          <w:b/>
          <w:i/>
          <w:sz w:val="22"/>
          <w:szCs w:val="22"/>
          <w:lang w:val="es-ES"/>
        </w:rPr>
        <w:t>JULIO CÉSAR SALAZAR MUÑOZ</w:t>
      </w:r>
    </w:p>
    <w:p w:rsidR="009C7DB1" w:rsidRPr="009C7DB1" w:rsidRDefault="009C7DB1" w:rsidP="009C7DB1">
      <w:pPr>
        <w:jc w:val="center"/>
        <w:rPr>
          <w:rFonts w:ascii="Arial" w:hAnsi="Arial" w:cs="Arial"/>
          <w:szCs w:val="24"/>
          <w:lang w:val="es-ES"/>
        </w:rPr>
      </w:pPr>
      <w:r w:rsidRPr="009C7DB1">
        <w:rPr>
          <w:rFonts w:ascii="Arial" w:hAnsi="Arial" w:cs="Arial"/>
          <w:szCs w:val="24"/>
          <w:lang w:val="es-ES"/>
        </w:rPr>
        <w:t xml:space="preserve">Magistrado </w:t>
      </w:r>
    </w:p>
    <w:p w:rsidR="009C7DB1" w:rsidRDefault="009C7DB1" w:rsidP="00E80808">
      <w:pPr>
        <w:ind w:firstLine="900"/>
        <w:rPr>
          <w:rFonts w:ascii="Arial Narrow" w:hAnsi="Arial Narrow" w:cs="Microsoft Sans Serif"/>
          <w:iCs/>
          <w:sz w:val="28"/>
          <w:szCs w:val="28"/>
          <w:lang w:val="es-ES"/>
        </w:rPr>
      </w:pPr>
      <w:bookmarkStart w:id="0" w:name="_GoBack"/>
      <w:bookmarkEnd w:id="0"/>
    </w:p>
    <w:sectPr w:rsidR="009C7DB1"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00" w:rsidRDefault="00E82700" w:rsidP="00181D67">
      <w:r>
        <w:separator/>
      </w:r>
    </w:p>
  </w:endnote>
  <w:endnote w:type="continuationSeparator" w:id="0">
    <w:p w:rsidR="00E82700" w:rsidRDefault="00E82700"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2700">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00" w:rsidRDefault="00E82700" w:rsidP="00181D67">
      <w:r>
        <w:separator/>
      </w:r>
    </w:p>
  </w:footnote>
  <w:footnote w:type="continuationSeparator" w:id="0">
    <w:p w:rsidR="00E82700" w:rsidRDefault="00E82700" w:rsidP="00181D67">
      <w:r>
        <w:continuationSeparator/>
      </w:r>
    </w:p>
  </w:footnote>
  <w:footnote w:id="1">
    <w:p w:rsidR="009C7DB1" w:rsidRPr="008A7974" w:rsidRDefault="009C7DB1" w:rsidP="009C7DB1">
      <w:pPr>
        <w:pStyle w:val="Textonotapie"/>
        <w:rPr>
          <w:rFonts w:ascii="Arial" w:hAnsi="Arial" w:cs="Arial"/>
          <w:i/>
          <w:sz w:val="16"/>
          <w:szCs w:val="16"/>
        </w:rPr>
      </w:pPr>
      <w:r>
        <w:rPr>
          <w:rStyle w:val="Refdenotaalpie"/>
        </w:rPr>
        <w:footnoteRef/>
      </w:r>
      <w:r>
        <w:t xml:space="preserve"> </w:t>
      </w:r>
      <w:r w:rsidRPr="008A7974">
        <w:rPr>
          <w:rFonts w:ascii="Arial" w:hAnsi="Arial" w:cs="Arial"/>
          <w:sz w:val="16"/>
          <w:szCs w:val="16"/>
        </w:rPr>
        <w:t xml:space="preserve">Ley 797 de 2003. Art. 13. Norma que modificó los literales c) de los artículos 47 y 74 de </w:t>
      </w:r>
      <w:smartTag w:uri="urn:schemas-microsoft-com:office:smarttags" w:element="PersonName">
        <w:smartTagPr>
          <w:attr w:name="ProductID" w:val="la Ley"/>
        </w:smartTagPr>
        <w:r w:rsidRPr="008A7974">
          <w:rPr>
            <w:rFonts w:ascii="Arial" w:hAnsi="Arial" w:cs="Arial"/>
            <w:sz w:val="16"/>
            <w:szCs w:val="16"/>
          </w:rPr>
          <w:t>la Ley</w:t>
        </w:r>
      </w:smartTag>
      <w:r w:rsidRPr="008A7974">
        <w:rPr>
          <w:rFonts w:ascii="Arial" w:hAnsi="Arial" w:cs="Arial"/>
          <w:sz w:val="16"/>
          <w:szCs w:val="16"/>
        </w:rPr>
        <w:t xml:space="preserve"> 100 de 1993. La nueva reglamentación fue la siguiente: “</w:t>
      </w:r>
      <w:r w:rsidRPr="008A7974">
        <w:rPr>
          <w:rFonts w:ascii="Arial" w:hAnsi="Arial" w:cs="Arial"/>
          <w:i/>
          <w:sz w:val="16"/>
          <w:szCs w:val="16"/>
        </w:rPr>
        <w:t>Son beneficiarios de la pensión de sobrevivientes:</w:t>
      </w:r>
    </w:p>
    <w:p w:rsidR="009C7DB1" w:rsidRPr="008A7974" w:rsidRDefault="009C7DB1" w:rsidP="009C7DB1">
      <w:pPr>
        <w:pStyle w:val="Textonotapie"/>
        <w:rPr>
          <w:rFonts w:ascii="Arial" w:hAnsi="Arial" w:cs="Arial"/>
          <w:i/>
          <w:sz w:val="16"/>
          <w:szCs w:val="16"/>
        </w:rPr>
      </w:pPr>
      <w:r w:rsidRPr="008A7974">
        <w:rPr>
          <w:rFonts w:ascii="Arial" w:hAnsi="Arial" w:cs="Arial"/>
          <w:i/>
          <w:sz w:val="16"/>
          <w:szCs w:val="16"/>
        </w:rPr>
        <w:t>(…)</w:t>
      </w:r>
    </w:p>
    <w:p w:rsidR="009C7DB1" w:rsidRPr="008A7974" w:rsidRDefault="009C7DB1" w:rsidP="009C7DB1">
      <w:pPr>
        <w:pStyle w:val="Textonotapie"/>
        <w:rPr>
          <w:i/>
          <w:sz w:val="16"/>
          <w:szCs w:val="16"/>
        </w:rPr>
      </w:pPr>
    </w:p>
    <w:p w:rsidR="009C7DB1" w:rsidRPr="008A7974" w:rsidRDefault="009C7DB1" w:rsidP="009C7DB1">
      <w:pPr>
        <w:pStyle w:val="Textonotapie"/>
        <w:rPr>
          <w:sz w:val="16"/>
          <w:szCs w:val="16"/>
        </w:rPr>
      </w:pPr>
      <w:r w:rsidRPr="008A7974">
        <w:rPr>
          <w:i/>
          <w:sz w:val="16"/>
          <w:szCs w:val="16"/>
        </w:rPr>
        <w:t xml:space="preserve">d) </w:t>
      </w:r>
      <w:r w:rsidRPr="008A7974">
        <w:rPr>
          <w:rFonts w:ascii="Arial" w:hAnsi="Arial" w:cs="Arial"/>
          <w:i/>
          <w:sz w:val="16"/>
          <w:szCs w:val="16"/>
        </w:rPr>
        <w:t>A falta de cónyuge, compañero o compañera permanente e hijos con derecho, serán beneficiarios los padres del causante si dependían económicamente de forma total y absoluta de éste.</w:t>
      </w:r>
      <w:r w:rsidRPr="008A7974">
        <w:rPr>
          <w:sz w:val="16"/>
          <w:szCs w:val="16"/>
        </w:rPr>
        <w:t xml:space="preserve">  </w:t>
      </w:r>
    </w:p>
    <w:p w:rsidR="009C7DB1" w:rsidRPr="00532E45" w:rsidRDefault="009C7DB1" w:rsidP="009C7DB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A80BAA">
      <w:rPr>
        <w:rFonts w:ascii="Arial" w:hAnsi="Arial" w:cs="Arial"/>
        <w:bCs/>
        <w:i/>
        <w:sz w:val="16"/>
        <w:szCs w:val="16"/>
      </w:rPr>
      <w:t>2</w:t>
    </w:r>
    <w:r>
      <w:rPr>
        <w:rFonts w:ascii="Arial" w:hAnsi="Arial" w:cs="Arial"/>
        <w:bCs/>
        <w:i/>
        <w:sz w:val="16"/>
        <w:szCs w:val="16"/>
      </w:rPr>
      <w:t>-201</w:t>
    </w:r>
    <w:r w:rsidR="00A80BAA">
      <w:rPr>
        <w:rFonts w:ascii="Arial" w:hAnsi="Arial" w:cs="Arial"/>
        <w:bCs/>
        <w:i/>
        <w:sz w:val="16"/>
        <w:szCs w:val="16"/>
      </w:rPr>
      <w:t>3</w:t>
    </w:r>
    <w:r>
      <w:rPr>
        <w:rFonts w:ascii="Arial" w:hAnsi="Arial" w:cs="Arial"/>
        <w:bCs/>
        <w:i/>
        <w:sz w:val="16"/>
        <w:szCs w:val="16"/>
      </w:rPr>
      <w:t>-00</w:t>
    </w:r>
    <w:r w:rsidR="00A80BAA">
      <w:rPr>
        <w:rFonts w:ascii="Arial" w:hAnsi="Arial" w:cs="Arial"/>
        <w:bCs/>
        <w:i/>
        <w:sz w:val="16"/>
        <w:szCs w:val="16"/>
      </w:rPr>
      <w:t>6</w:t>
    </w:r>
    <w:r w:rsidR="001F628C">
      <w:rPr>
        <w:rFonts w:ascii="Arial" w:hAnsi="Arial" w:cs="Arial"/>
        <w:bCs/>
        <w:i/>
        <w:sz w:val="16"/>
        <w:szCs w:val="16"/>
      </w:rPr>
      <w:t>26</w:t>
    </w:r>
    <w:r>
      <w:rPr>
        <w:rFonts w:ascii="Arial" w:hAnsi="Arial" w:cs="Arial"/>
        <w:bCs/>
        <w:i/>
        <w:sz w:val="16"/>
        <w:szCs w:val="16"/>
      </w:rPr>
      <w:t>-01</w:t>
    </w:r>
  </w:p>
  <w:p w:rsidR="0083360F" w:rsidRPr="00BD0CC8" w:rsidRDefault="001F628C" w:rsidP="00FB2365">
    <w:pPr>
      <w:jc w:val="both"/>
      <w:rPr>
        <w:rFonts w:ascii="Arial" w:hAnsi="Arial" w:cs="Arial"/>
        <w:bCs/>
        <w:i/>
        <w:iCs/>
        <w:sz w:val="16"/>
        <w:szCs w:val="16"/>
      </w:rPr>
    </w:pPr>
    <w:r>
      <w:rPr>
        <w:rFonts w:ascii="Arial" w:hAnsi="Arial" w:cs="Arial"/>
        <w:bCs/>
        <w:i/>
        <w:sz w:val="16"/>
        <w:szCs w:val="16"/>
      </w:rPr>
      <w:t>José Fabian Morales Taba</w:t>
    </w:r>
    <w:r w:rsidR="0083360F">
      <w:rPr>
        <w:rFonts w:ascii="Arial" w:hAnsi="Arial" w:cs="Arial"/>
        <w:bCs/>
        <w:i/>
        <w:sz w:val="16"/>
        <w:szCs w:val="16"/>
      </w:rPr>
      <w:t xml:space="preserve"> vs </w:t>
    </w:r>
    <w:r>
      <w:rPr>
        <w:rFonts w:ascii="Arial" w:hAnsi="Arial" w:cs="Arial"/>
        <w:bCs/>
        <w:i/>
        <w:sz w:val="16"/>
        <w:szCs w:val="16"/>
      </w:rPr>
      <w:t>Colpensiones</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A37319F"/>
    <w:multiLevelType w:val="hybridMultilevel"/>
    <w:tmpl w:val="ABD8090C"/>
    <w:lvl w:ilvl="0" w:tplc="A78E7A1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491E"/>
    <w:rsid w:val="0003620B"/>
    <w:rsid w:val="00036CF3"/>
    <w:rsid w:val="00057514"/>
    <w:rsid w:val="0006495E"/>
    <w:rsid w:val="000667FF"/>
    <w:rsid w:val="000700E7"/>
    <w:rsid w:val="00071203"/>
    <w:rsid w:val="000745A2"/>
    <w:rsid w:val="00080A62"/>
    <w:rsid w:val="00083ED6"/>
    <w:rsid w:val="000874BF"/>
    <w:rsid w:val="00091764"/>
    <w:rsid w:val="000A26AC"/>
    <w:rsid w:val="000B5AFB"/>
    <w:rsid w:val="000C0A92"/>
    <w:rsid w:val="000D09A7"/>
    <w:rsid w:val="000D42F2"/>
    <w:rsid w:val="000D6F62"/>
    <w:rsid w:val="000E2EFB"/>
    <w:rsid w:val="000E3687"/>
    <w:rsid w:val="000E7F42"/>
    <w:rsid w:val="000F604F"/>
    <w:rsid w:val="00113DFF"/>
    <w:rsid w:val="00114E6E"/>
    <w:rsid w:val="00122B74"/>
    <w:rsid w:val="001342E2"/>
    <w:rsid w:val="00151FAB"/>
    <w:rsid w:val="0015632C"/>
    <w:rsid w:val="00156587"/>
    <w:rsid w:val="00160D05"/>
    <w:rsid w:val="0016407C"/>
    <w:rsid w:val="00172834"/>
    <w:rsid w:val="00180C77"/>
    <w:rsid w:val="001818C1"/>
    <w:rsid w:val="00181D67"/>
    <w:rsid w:val="00181DBB"/>
    <w:rsid w:val="00185F4E"/>
    <w:rsid w:val="00194459"/>
    <w:rsid w:val="00194763"/>
    <w:rsid w:val="001966FF"/>
    <w:rsid w:val="00197A7F"/>
    <w:rsid w:val="001A11BB"/>
    <w:rsid w:val="001A1F95"/>
    <w:rsid w:val="001A41C0"/>
    <w:rsid w:val="001B0456"/>
    <w:rsid w:val="001C1A3A"/>
    <w:rsid w:val="001F628C"/>
    <w:rsid w:val="001F70B4"/>
    <w:rsid w:val="0020066B"/>
    <w:rsid w:val="00200D02"/>
    <w:rsid w:val="0020183E"/>
    <w:rsid w:val="00204F66"/>
    <w:rsid w:val="002054B4"/>
    <w:rsid w:val="00214F11"/>
    <w:rsid w:val="00217C8B"/>
    <w:rsid w:val="00227CB7"/>
    <w:rsid w:val="0023419A"/>
    <w:rsid w:val="00241CF7"/>
    <w:rsid w:val="00242152"/>
    <w:rsid w:val="00245208"/>
    <w:rsid w:val="002475D9"/>
    <w:rsid w:val="0025169D"/>
    <w:rsid w:val="002666DD"/>
    <w:rsid w:val="002672FB"/>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2F2D76"/>
    <w:rsid w:val="00310A39"/>
    <w:rsid w:val="003152EE"/>
    <w:rsid w:val="00324A11"/>
    <w:rsid w:val="00330E76"/>
    <w:rsid w:val="00331A84"/>
    <w:rsid w:val="00336F17"/>
    <w:rsid w:val="003400C8"/>
    <w:rsid w:val="00350750"/>
    <w:rsid w:val="00351220"/>
    <w:rsid w:val="00353032"/>
    <w:rsid w:val="0035399E"/>
    <w:rsid w:val="00355D5D"/>
    <w:rsid w:val="00360979"/>
    <w:rsid w:val="00365ECD"/>
    <w:rsid w:val="003810A3"/>
    <w:rsid w:val="00384FB1"/>
    <w:rsid w:val="003B30B8"/>
    <w:rsid w:val="003B35A1"/>
    <w:rsid w:val="003B7E72"/>
    <w:rsid w:val="003D2568"/>
    <w:rsid w:val="003D2F2C"/>
    <w:rsid w:val="003F13E1"/>
    <w:rsid w:val="003F4D93"/>
    <w:rsid w:val="0040108B"/>
    <w:rsid w:val="004021D5"/>
    <w:rsid w:val="0040689D"/>
    <w:rsid w:val="00410250"/>
    <w:rsid w:val="00414CD0"/>
    <w:rsid w:val="0041771A"/>
    <w:rsid w:val="00441C6D"/>
    <w:rsid w:val="004450B1"/>
    <w:rsid w:val="004455D7"/>
    <w:rsid w:val="00446A9B"/>
    <w:rsid w:val="00465CFD"/>
    <w:rsid w:val="00476F91"/>
    <w:rsid w:val="00483406"/>
    <w:rsid w:val="0049276B"/>
    <w:rsid w:val="00493256"/>
    <w:rsid w:val="004961BA"/>
    <w:rsid w:val="004A18E6"/>
    <w:rsid w:val="004A359A"/>
    <w:rsid w:val="004A7539"/>
    <w:rsid w:val="004B3006"/>
    <w:rsid w:val="004B38EA"/>
    <w:rsid w:val="004B6F6B"/>
    <w:rsid w:val="004C37BF"/>
    <w:rsid w:val="004D01C5"/>
    <w:rsid w:val="004D7BE8"/>
    <w:rsid w:val="004E33E6"/>
    <w:rsid w:val="004F3CC2"/>
    <w:rsid w:val="004F6356"/>
    <w:rsid w:val="005010B3"/>
    <w:rsid w:val="00502503"/>
    <w:rsid w:val="00503569"/>
    <w:rsid w:val="00503737"/>
    <w:rsid w:val="0050557A"/>
    <w:rsid w:val="00505F81"/>
    <w:rsid w:val="00512EBD"/>
    <w:rsid w:val="00515BDC"/>
    <w:rsid w:val="005376A7"/>
    <w:rsid w:val="005417FF"/>
    <w:rsid w:val="005446D5"/>
    <w:rsid w:val="00550CEE"/>
    <w:rsid w:val="00560715"/>
    <w:rsid w:val="00561DB0"/>
    <w:rsid w:val="00563496"/>
    <w:rsid w:val="0057078F"/>
    <w:rsid w:val="00571799"/>
    <w:rsid w:val="00571B65"/>
    <w:rsid w:val="005757BB"/>
    <w:rsid w:val="00580741"/>
    <w:rsid w:val="00583EA7"/>
    <w:rsid w:val="00584AF2"/>
    <w:rsid w:val="00584B30"/>
    <w:rsid w:val="005862D5"/>
    <w:rsid w:val="0059060F"/>
    <w:rsid w:val="0059122D"/>
    <w:rsid w:val="00592739"/>
    <w:rsid w:val="00594E60"/>
    <w:rsid w:val="005A4EAC"/>
    <w:rsid w:val="005A737E"/>
    <w:rsid w:val="005B1568"/>
    <w:rsid w:val="005B51C7"/>
    <w:rsid w:val="005C437A"/>
    <w:rsid w:val="005C5229"/>
    <w:rsid w:val="005F20DB"/>
    <w:rsid w:val="005F5E82"/>
    <w:rsid w:val="00600B88"/>
    <w:rsid w:val="006017DA"/>
    <w:rsid w:val="00604842"/>
    <w:rsid w:val="00604A9C"/>
    <w:rsid w:val="00605ED8"/>
    <w:rsid w:val="006135E9"/>
    <w:rsid w:val="00615CCC"/>
    <w:rsid w:val="00640513"/>
    <w:rsid w:val="00646D84"/>
    <w:rsid w:val="0065406E"/>
    <w:rsid w:val="00656EF4"/>
    <w:rsid w:val="00664F7B"/>
    <w:rsid w:val="00666BED"/>
    <w:rsid w:val="006723A0"/>
    <w:rsid w:val="00683754"/>
    <w:rsid w:val="0068688B"/>
    <w:rsid w:val="00687346"/>
    <w:rsid w:val="00691661"/>
    <w:rsid w:val="006976E9"/>
    <w:rsid w:val="006B1E90"/>
    <w:rsid w:val="006B4716"/>
    <w:rsid w:val="006C408E"/>
    <w:rsid w:val="006E1DE4"/>
    <w:rsid w:val="006E55C7"/>
    <w:rsid w:val="006E56E0"/>
    <w:rsid w:val="006F2FF3"/>
    <w:rsid w:val="006F3382"/>
    <w:rsid w:val="006F7AD2"/>
    <w:rsid w:val="00712B22"/>
    <w:rsid w:val="007170BC"/>
    <w:rsid w:val="007264E4"/>
    <w:rsid w:val="00740103"/>
    <w:rsid w:val="00740681"/>
    <w:rsid w:val="0074280E"/>
    <w:rsid w:val="00745F82"/>
    <w:rsid w:val="007464A2"/>
    <w:rsid w:val="00746C86"/>
    <w:rsid w:val="0075168D"/>
    <w:rsid w:val="007549F2"/>
    <w:rsid w:val="00755E24"/>
    <w:rsid w:val="00756D3D"/>
    <w:rsid w:val="0075767F"/>
    <w:rsid w:val="0076225A"/>
    <w:rsid w:val="00763ED2"/>
    <w:rsid w:val="0076566F"/>
    <w:rsid w:val="00766970"/>
    <w:rsid w:val="00767361"/>
    <w:rsid w:val="007718F2"/>
    <w:rsid w:val="00776280"/>
    <w:rsid w:val="00777CEF"/>
    <w:rsid w:val="0079233D"/>
    <w:rsid w:val="00793037"/>
    <w:rsid w:val="00794E2B"/>
    <w:rsid w:val="0079779A"/>
    <w:rsid w:val="007A3A90"/>
    <w:rsid w:val="007A7725"/>
    <w:rsid w:val="007B247C"/>
    <w:rsid w:val="007B5499"/>
    <w:rsid w:val="007C04E6"/>
    <w:rsid w:val="007C50CF"/>
    <w:rsid w:val="007E480D"/>
    <w:rsid w:val="007F7E6B"/>
    <w:rsid w:val="0080019E"/>
    <w:rsid w:val="00806877"/>
    <w:rsid w:val="008126CF"/>
    <w:rsid w:val="00817E5D"/>
    <w:rsid w:val="008213FA"/>
    <w:rsid w:val="00824F67"/>
    <w:rsid w:val="00825B27"/>
    <w:rsid w:val="0083360F"/>
    <w:rsid w:val="00834C2F"/>
    <w:rsid w:val="008437CD"/>
    <w:rsid w:val="00846867"/>
    <w:rsid w:val="00854651"/>
    <w:rsid w:val="008605F1"/>
    <w:rsid w:val="00862C38"/>
    <w:rsid w:val="008846C9"/>
    <w:rsid w:val="0088711A"/>
    <w:rsid w:val="0089084F"/>
    <w:rsid w:val="00893D25"/>
    <w:rsid w:val="00894F1F"/>
    <w:rsid w:val="00897A5F"/>
    <w:rsid w:val="008A2409"/>
    <w:rsid w:val="008B3F94"/>
    <w:rsid w:val="008D0F22"/>
    <w:rsid w:val="008D69AF"/>
    <w:rsid w:val="008E2AA3"/>
    <w:rsid w:val="008F003B"/>
    <w:rsid w:val="008F70A9"/>
    <w:rsid w:val="00907A5F"/>
    <w:rsid w:val="0091400E"/>
    <w:rsid w:val="00923D33"/>
    <w:rsid w:val="00925430"/>
    <w:rsid w:val="009424D7"/>
    <w:rsid w:val="00943F58"/>
    <w:rsid w:val="00946A91"/>
    <w:rsid w:val="0095280E"/>
    <w:rsid w:val="00952E49"/>
    <w:rsid w:val="00980B0C"/>
    <w:rsid w:val="00983B97"/>
    <w:rsid w:val="0098465B"/>
    <w:rsid w:val="00985A27"/>
    <w:rsid w:val="00985D6A"/>
    <w:rsid w:val="009A2908"/>
    <w:rsid w:val="009A40BE"/>
    <w:rsid w:val="009A6DEB"/>
    <w:rsid w:val="009B3144"/>
    <w:rsid w:val="009B52E7"/>
    <w:rsid w:val="009B6EDF"/>
    <w:rsid w:val="009C06AF"/>
    <w:rsid w:val="009C7DB1"/>
    <w:rsid w:val="009D16AB"/>
    <w:rsid w:val="009D4486"/>
    <w:rsid w:val="009E46E3"/>
    <w:rsid w:val="009F29A4"/>
    <w:rsid w:val="009F2B8B"/>
    <w:rsid w:val="00A00606"/>
    <w:rsid w:val="00A21D5C"/>
    <w:rsid w:val="00A23CFA"/>
    <w:rsid w:val="00A31A93"/>
    <w:rsid w:val="00A41CF2"/>
    <w:rsid w:val="00A45535"/>
    <w:rsid w:val="00A45C3B"/>
    <w:rsid w:val="00A46AF9"/>
    <w:rsid w:val="00A53C0F"/>
    <w:rsid w:val="00A570D1"/>
    <w:rsid w:val="00A57C44"/>
    <w:rsid w:val="00A57F25"/>
    <w:rsid w:val="00A57FE3"/>
    <w:rsid w:val="00A61029"/>
    <w:rsid w:val="00A649B9"/>
    <w:rsid w:val="00A65B0D"/>
    <w:rsid w:val="00A662AF"/>
    <w:rsid w:val="00A7415F"/>
    <w:rsid w:val="00A7763E"/>
    <w:rsid w:val="00A778EF"/>
    <w:rsid w:val="00A80BAA"/>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93C4C"/>
    <w:rsid w:val="00BD1663"/>
    <w:rsid w:val="00BD418C"/>
    <w:rsid w:val="00BE3E90"/>
    <w:rsid w:val="00BE7CCC"/>
    <w:rsid w:val="00BF7955"/>
    <w:rsid w:val="00C00BF3"/>
    <w:rsid w:val="00C00F23"/>
    <w:rsid w:val="00C01FFD"/>
    <w:rsid w:val="00C15A83"/>
    <w:rsid w:val="00C1629B"/>
    <w:rsid w:val="00C431FC"/>
    <w:rsid w:val="00C43685"/>
    <w:rsid w:val="00C43DA4"/>
    <w:rsid w:val="00C449F0"/>
    <w:rsid w:val="00C623C0"/>
    <w:rsid w:val="00C659E7"/>
    <w:rsid w:val="00C7406F"/>
    <w:rsid w:val="00C802C2"/>
    <w:rsid w:val="00C87C62"/>
    <w:rsid w:val="00C9735B"/>
    <w:rsid w:val="00CA1D2D"/>
    <w:rsid w:val="00CA39C8"/>
    <w:rsid w:val="00CA4895"/>
    <w:rsid w:val="00CA7F07"/>
    <w:rsid w:val="00CB5453"/>
    <w:rsid w:val="00CC3475"/>
    <w:rsid w:val="00CC6443"/>
    <w:rsid w:val="00CC758D"/>
    <w:rsid w:val="00CD1313"/>
    <w:rsid w:val="00CE1262"/>
    <w:rsid w:val="00CE24FA"/>
    <w:rsid w:val="00CE528D"/>
    <w:rsid w:val="00CF24D4"/>
    <w:rsid w:val="00CF478D"/>
    <w:rsid w:val="00CF576A"/>
    <w:rsid w:val="00CF615B"/>
    <w:rsid w:val="00D03885"/>
    <w:rsid w:val="00D05A3E"/>
    <w:rsid w:val="00D11394"/>
    <w:rsid w:val="00D11B62"/>
    <w:rsid w:val="00D13B6E"/>
    <w:rsid w:val="00D175D1"/>
    <w:rsid w:val="00D247B8"/>
    <w:rsid w:val="00D279D2"/>
    <w:rsid w:val="00D30FA7"/>
    <w:rsid w:val="00D314F4"/>
    <w:rsid w:val="00D340F4"/>
    <w:rsid w:val="00D370F0"/>
    <w:rsid w:val="00D534D9"/>
    <w:rsid w:val="00D553F8"/>
    <w:rsid w:val="00D566B5"/>
    <w:rsid w:val="00D60D54"/>
    <w:rsid w:val="00D663AD"/>
    <w:rsid w:val="00D666F5"/>
    <w:rsid w:val="00D7125F"/>
    <w:rsid w:val="00D75C19"/>
    <w:rsid w:val="00D907A0"/>
    <w:rsid w:val="00D918F4"/>
    <w:rsid w:val="00DA5010"/>
    <w:rsid w:val="00DB0F6F"/>
    <w:rsid w:val="00DC19C5"/>
    <w:rsid w:val="00DC2E7F"/>
    <w:rsid w:val="00DC64EC"/>
    <w:rsid w:val="00DD1474"/>
    <w:rsid w:val="00DD2F66"/>
    <w:rsid w:val="00DD3DB0"/>
    <w:rsid w:val="00DD4B02"/>
    <w:rsid w:val="00DE46FF"/>
    <w:rsid w:val="00DE5426"/>
    <w:rsid w:val="00DE7DD0"/>
    <w:rsid w:val="00DF0DA6"/>
    <w:rsid w:val="00DF30A5"/>
    <w:rsid w:val="00DF4DE9"/>
    <w:rsid w:val="00DF7689"/>
    <w:rsid w:val="00E022B4"/>
    <w:rsid w:val="00E02E8B"/>
    <w:rsid w:val="00E04014"/>
    <w:rsid w:val="00E06970"/>
    <w:rsid w:val="00E12365"/>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2700"/>
    <w:rsid w:val="00E85A1D"/>
    <w:rsid w:val="00E90FC3"/>
    <w:rsid w:val="00EA18B9"/>
    <w:rsid w:val="00EA2380"/>
    <w:rsid w:val="00EA2C52"/>
    <w:rsid w:val="00EB7DB4"/>
    <w:rsid w:val="00EC3FD6"/>
    <w:rsid w:val="00EC6E17"/>
    <w:rsid w:val="00EE576F"/>
    <w:rsid w:val="00EE6ED3"/>
    <w:rsid w:val="00EF1CD4"/>
    <w:rsid w:val="00EF5B4C"/>
    <w:rsid w:val="00F243CB"/>
    <w:rsid w:val="00F32387"/>
    <w:rsid w:val="00F32A90"/>
    <w:rsid w:val="00F34085"/>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A1DEE"/>
    <w:rsid w:val="00FA3AC2"/>
    <w:rsid w:val="00FA7D73"/>
    <w:rsid w:val="00FB2365"/>
    <w:rsid w:val="00FC47A5"/>
    <w:rsid w:val="00FC5530"/>
    <w:rsid w:val="00FC59F1"/>
    <w:rsid w:val="00FD0591"/>
    <w:rsid w:val="00FD35F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nueve">
    <w:name w:val="nueve"/>
    <w:basedOn w:val="Normal"/>
    <w:rsid w:val="00D666F5"/>
    <w:pPr>
      <w:spacing w:before="100" w:beforeAutospacing="1" w:after="100" w:afterAutospacing="1"/>
    </w:pPr>
    <w:rPr>
      <w:szCs w:val="24"/>
      <w:lang w:val="es-ES"/>
    </w:rPr>
  </w:style>
  <w:style w:type="character" w:customStyle="1" w:styleId="lphit">
    <w:name w:val="lphit"/>
    <w:basedOn w:val="Fuentedeprrafopredeter"/>
    <w:rsid w:val="00D666F5"/>
  </w:style>
  <w:style w:type="character" w:styleId="Refdenotaalpie">
    <w:name w:val="footnote reference"/>
    <w:semiHidden/>
    <w:rsid w:val="009C7DB1"/>
    <w:rPr>
      <w:vertAlign w:val="superscript"/>
    </w:rPr>
  </w:style>
  <w:style w:type="paragraph" w:styleId="Textonotapie">
    <w:name w:val="footnote text"/>
    <w:basedOn w:val="Normal"/>
    <w:link w:val="TextonotapieCar"/>
    <w:uiPriority w:val="99"/>
    <w:semiHidden/>
    <w:unhideWhenUsed/>
    <w:rsid w:val="009C7DB1"/>
    <w:rPr>
      <w:sz w:val="20"/>
      <w:lang w:val="es-ES"/>
    </w:rPr>
  </w:style>
  <w:style w:type="character" w:customStyle="1" w:styleId="TextonotapieCar">
    <w:name w:val="Texto nota pie Car"/>
    <w:basedOn w:val="Fuentedeprrafopredeter"/>
    <w:link w:val="Textonotapie"/>
    <w:uiPriority w:val="99"/>
    <w:semiHidden/>
    <w:rsid w:val="009C7DB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4149">
      <w:bodyDiv w:val="1"/>
      <w:marLeft w:val="0"/>
      <w:marRight w:val="0"/>
      <w:marTop w:val="0"/>
      <w:marBottom w:val="0"/>
      <w:divBdr>
        <w:top w:val="none" w:sz="0" w:space="0" w:color="auto"/>
        <w:left w:val="none" w:sz="0" w:space="0" w:color="auto"/>
        <w:bottom w:val="none" w:sz="0" w:space="0" w:color="auto"/>
        <w:right w:val="none" w:sz="0" w:space="0" w:color="auto"/>
      </w:divBdr>
    </w:div>
    <w:div w:id="561020775">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511750439">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2037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E51A-B030-49D3-A0DA-38F4CF20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3583</Words>
  <Characters>19709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7</cp:revision>
  <cp:lastPrinted>2016-04-11T16:01:00Z</cp:lastPrinted>
  <dcterms:created xsi:type="dcterms:W3CDTF">2016-04-11T13:32:00Z</dcterms:created>
  <dcterms:modified xsi:type="dcterms:W3CDTF">2016-09-08T15:00:00Z</dcterms:modified>
</cp:coreProperties>
</file>