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C7" w:rsidRPr="00D058DE" w:rsidRDefault="008A5DC7" w:rsidP="008A5DC7">
      <w:pPr>
        <w:rPr>
          <w:rFonts w:ascii="Arial Narrow" w:hAnsi="Arial Narrow" w:cs="Arial"/>
          <w:b/>
          <w:i/>
          <w:sz w:val="28"/>
          <w:szCs w:val="28"/>
          <w:u w:val="single"/>
        </w:rPr>
      </w:pPr>
      <w:r w:rsidRPr="00D058DE">
        <w:rPr>
          <w:rFonts w:ascii="Arial Narrow" w:hAnsi="Arial Narrow" w:cs="Arial"/>
          <w:b/>
          <w:i/>
          <w:sz w:val="28"/>
          <w:szCs w:val="28"/>
          <w:u w:val="single"/>
        </w:rPr>
        <w:t>ORALIDAD:</w:t>
      </w:r>
    </w:p>
    <w:p w:rsidR="008A5DC7" w:rsidRDefault="008A5DC7" w:rsidP="008A5DC7">
      <w:pPr>
        <w:jc w:val="both"/>
        <w:rPr>
          <w:rFonts w:ascii="Arial Narrow" w:hAnsi="Arial Narrow" w:cs="Arial"/>
          <w:b/>
          <w:i/>
          <w:sz w:val="18"/>
          <w:szCs w:val="18"/>
        </w:rPr>
      </w:pPr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b/>
          <w:sz w:val="18"/>
          <w:szCs w:val="18"/>
        </w:rPr>
        <w:t xml:space="preserve"> </w:t>
      </w:r>
      <w:r w:rsidRPr="00150432">
        <w:rPr>
          <w:rFonts w:ascii="Arial Narrow" w:hAnsi="Arial Narrow" w:cs="Arial"/>
          <w:sz w:val="18"/>
          <w:szCs w:val="18"/>
        </w:rPr>
        <w:tab/>
        <w:t xml:space="preserve">Sentencia de Segunda Instancia, jueves </w:t>
      </w:r>
      <w:r>
        <w:rPr>
          <w:rFonts w:ascii="Arial Narrow" w:hAnsi="Arial Narrow" w:cs="Arial"/>
          <w:sz w:val="18"/>
          <w:szCs w:val="18"/>
        </w:rPr>
        <w:t>7 de abril de 2</w:t>
      </w:r>
      <w:r w:rsidRPr="00150432">
        <w:rPr>
          <w:rFonts w:ascii="Arial Narrow" w:hAnsi="Arial Narrow" w:cs="Arial"/>
          <w:sz w:val="18"/>
          <w:szCs w:val="18"/>
        </w:rPr>
        <w:t>016</w:t>
      </w:r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bCs/>
          <w:i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 xml:space="preserve"> 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66001–31-05–00</w:t>
      </w:r>
      <w:r>
        <w:rPr>
          <w:rFonts w:ascii="Arial Narrow" w:hAnsi="Arial Narrow" w:cs="Arial"/>
          <w:bCs/>
          <w:sz w:val="18"/>
          <w:szCs w:val="18"/>
        </w:rPr>
        <w:t>2-2014-00167-01</w:t>
      </w:r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 w:rsidRPr="00150432">
        <w:rPr>
          <w:rFonts w:ascii="Arial Narrow" w:hAnsi="Arial Narrow" w:cs="Arial"/>
          <w:b/>
          <w:bCs/>
          <w:iCs/>
          <w:sz w:val="18"/>
          <w:szCs w:val="18"/>
        </w:rPr>
        <w:t>Proceso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 xml:space="preserve"> 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>
        <w:rPr>
          <w:rFonts w:ascii="Arial Narrow" w:hAnsi="Arial Narrow" w:cs="Arial"/>
          <w:iCs/>
          <w:sz w:val="18"/>
          <w:szCs w:val="18"/>
        </w:rPr>
        <w:t xml:space="preserve">Flor María Grajales </w:t>
      </w:r>
      <w:proofErr w:type="spellStart"/>
      <w:r>
        <w:rPr>
          <w:rFonts w:ascii="Arial Narrow" w:hAnsi="Arial Narrow" w:cs="Arial"/>
          <w:iCs/>
          <w:sz w:val="18"/>
          <w:szCs w:val="18"/>
        </w:rPr>
        <w:t>Pulgarín</w:t>
      </w:r>
      <w:proofErr w:type="spellEnd"/>
      <w:r>
        <w:rPr>
          <w:rFonts w:ascii="Arial Narrow" w:hAnsi="Arial Narrow" w:cs="Arial"/>
          <w:iCs/>
          <w:sz w:val="18"/>
          <w:szCs w:val="18"/>
        </w:rPr>
        <w:t xml:space="preserve"> </w:t>
      </w:r>
      <w:r w:rsidRPr="00150432">
        <w:rPr>
          <w:rFonts w:ascii="Arial Narrow" w:hAnsi="Arial Narrow" w:cs="Arial"/>
          <w:iCs/>
          <w:sz w:val="18"/>
          <w:szCs w:val="18"/>
        </w:rPr>
        <w:t xml:space="preserve"> </w:t>
      </w:r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 xml:space="preserve">Administradora Colombiana de Pensiones </w:t>
      </w:r>
      <w:proofErr w:type="spellStart"/>
      <w:r w:rsidRPr="00150432">
        <w:rPr>
          <w:rFonts w:ascii="Arial Narrow" w:hAnsi="Arial Narrow" w:cs="Arial"/>
          <w:bCs/>
          <w:sz w:val="18"/>
          <w:szCs w:val="18"/>
        </w:rPr>
        <w:t>Colpensiones</w:t>
      </w:r>
      <w:proofErr w:type="spellEnd"/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 xml:space="preserve">Segundo </w:t>
      </w:r>
      <w:r w:rsidRPr="00150432">
        <w:rPr>
          <w:rFonts w:ascii="Arial Narrow" w:hAnsi="Arial Narrow" w:cs="Arial"/>
          <w:sz w:val="18"/>
          <w:szCs w:val="18"/>
        </w:rPr>
        <w:t>Laboral del Circuito de Pereira – Risaralda</w:t>
      </w:r>
    </w:p>
    <w:p w:rsidR="008A5DC7" w:rsidRPr="00150432" w:rsidRDefault="008A5DC7" w:rsidP="008A5DC7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10719B" w:rsidRPr="00A111D6" w:rsidRDefault="008A5DC7" w:rsidP="0010719B">
      <w:pPr>
        <w:pStyle w:val="Sinespaciado"/>
        <w:ind w:left="2124" w:hanging="2124"/>
        <w:jc w:val="both"/>
        <w:rPr>
          <w:rFonts w:ascii="Arial Narrow" w:hAnsi="Arial Narrow" w:cs="Tahoma"/>
          <w:i/>
          <w:color w:val="FF0000"/>
          <w:sz w:val="18"/>
          <w:szCs w:val="18"/>
          <w:shd w:val="clear" w:color="auto" w:fill="FFFF00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Tema a tratar</w:t>
      </w:r>
      <w:r w:rsidR="0010719B">
        <w:rPr>
          <w:rFonts w:ascii="Arial Narrow" w:hAnsi="Arial Narrow" w:cs="Arial"/>
          <w:bCs/>
          <w:sz w:val="18"/>
          <w:szCs w:val="18"/>
        </w:rPr>
        <w:t xml:space="preserve">: </w:t>
      </w:r>
      <w:r w:rsidR="0010719B">
        <w:rPr>
          <w:rFonts w:ascii="Arial Narrow" w:hAnsi="Arial Narrow" w:cs="Arial"/>
          <w:bCs/>
          <w:sz w:val="18"/>
          <w:szCs w:val="18"/>
        </w:rPr>
        <w:tab/>
      </w:r>
      <w:r w:rsidR="0010719B" w:rsidRPr="0010719B">
        <w:rPr>
          <w:rFonts w:ascii="Arial Narrow" w:hAnsi="Arial Narrow" w:cs="Arial"/>
          <w:b/>
          <w:bCs/>
          <w:sz w:val="18"/>
          <w:szCs w:val="18"/>
        </w:rPr>
        <w:t xml:space="preserve">Retroactivo pensional </w:t>
      </w:r>
      <w:r w:rsidR="0010719B" w:rsidRPr="0010719B">
        <w:rPr>
          <w:rFonts w:ascii="Arial Narrow" w:hAnsi="Arial Narrow" w:cs="Tahoma"/>
          <w:sz w:val="18"/>
          <w:szCs w:val="18"/>
          <w:lang w:val="es-CO"/>
        </w:rPr>
        <w:t xml:space="preserve">El artículo 40 de la Ley 100 de 1993, establece que la pensión de invalidez debe reconocerse desde la fecha en que se estructuró la invalidez, amén que </w:t>
      </w:r>
      <w:r w:rsidR="0010719B" w:rsidRPr="0010719B">
        <w:rPr>
          <w:rFonts w:ascii="Arial Narrow" w:hAnsi="Arial Narrow" w:cs="Tahoma"/>
          <w:sz w:val="18"/>
          <w:szCs w:val="18"/>
        </w:rPr>
        <w:t>el artículo 3º del Decreto 917 de 1999, estipula que cuando a un afiliado se le pagan incapacidades laborales temporales, sólo empezará a disfrutar de esa gracia pensional, una vez el pago de ese subsidio cese.</w:t>
      </w:r>
    </w:p>
    <w:p w:rsidR="008A5DC7" w:rsidRPr="00150432" w:rsidRDefault="008A5DC7" w:rsidP="0010719B">
      <w:pPr>
        <w:pStyle w:val="Textoindependiente32"/>
        <w:spacing w:line="24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8A5DC7" w:rsidRDefault="008A5DC7" w:rsidP="008A5DC7">
      <w:pPr>
        <w:pStyle w:val="Sinespaciado"/>
      </w:pPr>
    </w:p>
    <w:p w:rsidR="008A5DC7" w:rsidRPr="00D058DE" w:rsidRDefault="008A5DC7" w:rsidP="008A5DC7">
      <w:pPr>
        <w:spacing w:line="360" w:lineRule="auto"/>
        <w:ind w:firstLine="709"/>
        <w:jc w:val="both"/>
        <w:rPr>
          <w:rFonts w:ascii="Arial Narrow" w:hAnsi="Arial Narrow" w:cs="Arial"/>
          <w:b/>
          <w:sz w:val="28"/>
          <w:szCs w:val="28"/>
        </w:rPr>
      </w:pPr>
      <w:r w:rsidRPr="00D058DE">
        <w:rPr>
          <w:rFonts w:ascii="Arial Narrow" w:hAnsi="Arial Narrow" w:cs="Arial"/>
          <w:b/>
          <w:sz w:val="28"/>
          <w:szCs w:val="28"/>
          <w:u w:val="single"/>
        </w:rPr>
        <w:t>AUDIENCIA PÚBLICA</w:t>
      </w:r>
      <w:r w:rsidRPr="00D058DE">
        <w:rPr>
          <w:rFonts w:ascii="Arial Narrow" w:hAnsi="Arial Narrow" w:cs="Arial"/>
          <w:b/>
          <w:sz w:val="28"/>
          <w:szCs w:val="28"/>
        </w:rPr>
        <w:t>:</w:t>
      </w:r>
    </w:p>
    <w:p w:rsidR="008A5DC7" w:rsidRPr="0010719B" w:rsidRDefault="008A5DC7" w:rsidP="0010719B">
      <w:pPr>
        <w:pStyle w:val="Sinespaciado"/>
      </w:pPr>
    </w:p>
    <w:p w:rsidR="008A5DC7" w:rsidRDefault="008A5DC7" w:rsidP="008A5DC7">
      <w:pPr>
        <w:spacing w:line="360" w:lineRule="auto"/>
        <w:ind w:firstLine="709"/>
        <w:jc w:val="both"/>
        <w:rPr>
          <w:rFonts w:ascii="Arial Narrow" w:hAnsi="Arial Narrow" w:cs="Arial"/>
          <w:b/>
          <w:iCs/>
          <w:sz w:val="28"/>
          <w:szCs w:val="28"/>
        </w:rPr>
      </w:pP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>En Pereira, hoy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siete 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07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>) de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abril de dos mil dieciséis 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>(201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6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>), siendo las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ocho y quince minutos de la mañana 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>(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>8:15 a.m.)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</w:t>
      </w:r>
      <w:r w:rsidRPr="00D058DE">
        <w:rPr>
          <w:rFonts w:ascii="Arial Narrow" w:hAnsi="Arial Narrow" w:cs="Tahoma"/>
          <w:bCs/>
          <w:color w:val="000000"/>
          <w:sz w:val="28"/>
          <w:szCs w:val="28"/>
          <w:lang w:val="es-ES"/>
        </w:rPr>
        <w:t>reu</w:t>
      </w:r>
      <w:r>
        <w:rPr>
          <w:rFonts w:ascii="Arial Narrow" w:hAnsi="Arial Narrow" w:cs="Tahoma"/>
          <w:bCs/>
          <w:color w:val="000000"/>
          <w:sz w:val="28"/>
          <w:szCs w:val="28"/>
          <w:lang w:val="es-ES"/>
        </w:rPr>
        <w:t>nidos en la Sala de Audiencia la magistrada y los</w:t>
      </w:r>
      <w:r w:rsidRPr="00D058DE">
        <w:rPr>
          <w:rFonts w:ascii="Arial Narrow" w:hAnsi="Arial Narrow" w:cs="Tahoma"/>
          <w:bCs/>
          <w:color w:val="000000"/>
          <w:sz w:val="28"/>
          <w:szCs w:val="28"/>
          <w:lang w:val="es-ES"/>
        </w:rPr>
        <w:t xml:space="preserve"> magistrados de la Sala Laboral del Tribunal de Pereira, presidido por el ponente, declaran formalmente abierto</w:t>
      </w:r>
      <w:r w:rsidRPr="00D058DE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</w:t>
      </w:r>
      <w:r w:rsidRPr="00D058DE"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 xml:space="preserve">que tiene por objeto </w:t>
      </w:r>
      <w:r>
        <w:rPr>
          <w:rFonts w:ascii="Arial Narrow" w:hAnsi="Arial Narrow" w:cs="Tahoma"/>
          <w:bCs/>
          <w:color w:val="000000"/>
          <w:sz w:val="28"/>
          <w:szCs w:val="28"/>
          <w:lang w:eastAsia="es-CO"/>
        </w:rPr>
        <w:t>resolver el grado jurisdiccional de consulta frente a l</w:t>
      </w:r>
      <w:r w:rsidRPr="00D058DE">
        <w:rPr>
          <w:rFonts w:ascii="Arial Narrow" w:hAnsi="Arial Narrow" w:cs="Arial"/>
          <w:sz w:val="28"/>
          <w:szCs w:val="28"/>
        </w:rPr>
        <w:t xml:space="preserve">a sentencia proferida el </w:t>
      </w:r>
      <w:r>
        <w:rPr>
          <w:rFonts w:ascii="Arial Narrow" w:hAnsi="Arial Narrow" w:cs="Arial"/>
          <w:sz w:val="28"/>
          <w:szCs w:val="28"/>
        </w:rPr>
        <w:t>11 de febrero de 2015</w:t>
      </w:r>
      <w:r w:rsidRPr="00D058DE">
        <w:rPr>
          <w:rFonts w:ascii="Arial Narrow" w:hAnsi="Arial Narrow" w:cs="Arial"/>
          <w:sz w:val="28"/>
          <w:szCs w:val="28"/>
        </w:rPr>
        <w:t xml:space="preserve"> por el Juzgado</w:t>
      </w:r>
      <w:r>
        <w:rPr>
          <w:rFonts w:ascii="Arial Narrow" w:hAnsi="Arial Narrow" w:cs="Arial"/>
          <w:sz w:val="28"/>
          <w:szCs w:val="28"/>
        </w:rPr>
        <w:t xml:space="preserve"> Segundo </w:t>
      </w:r>
      <w:r w:rsidRPr="00D058DE">
        <w:rPr>
          <w:rFonts w:ascii="Arial Narrow" w:hAnsi="Arial Narrow" w:cs="Arial"/>
          <w:sz w:val="28"/>
          <w:szCs w:val="28"/>
        </w:rPr>
        <w:t xml:space="preserve"> Laboral del Circuito de Pereira, dentro del proceso ordinario promovido por</w:t>
      </w:r>
      <w:r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</w:rPr>
        <w:t xml:space="preserve">Flor María Grajales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Pulgarín</w:t>
      </w:r>
      <w:proofErr w:type="spellEnd"/>
      <w:r>
        <w:rPr>
          <w:rFonts w:ascii="Arial Narrow" w:hAnsi="Arial Narrow" w:cs="Arial"/>
          <w:b/>
          <w:i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 xml:space="preserve">contra la </w:t>
      </w:r>
      <w:r>
        <w:rPr>
          <w:rFonts w:ascii="Arial Narrow" w:hAnsi="Arial Narrow" w:cs="Arial"/>
          <w:b/>
          <w:i/>
          <w:sz w:val="28"/>
          <w:szCs w:val="28"/>
        </w:rPr>
        <w:t xml:space="preserve">Administradora Colombiana de Pensiones –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Colpensiones</w:t>
      </w:r>
      <w:proofErr w:type="spellEnd"/>
      <w:r>
        <w:rPr>
          <w:rFonts w:ascii="Arial Narrow" w:hAnsi="Arial Narrow" w:cs="Arial"/>
          <w:b/>
          <w:iCs/>
          <w:sz w:val="28"/>
          <w:szCs w:val="28"/>
        </w:rPr>
        <w:t>.</w:t>
      </w:r>
    </w:p>
    <w:p w:rsidR="008A5DC7" w:rsidRPr="00D058DE" w:rsidRDefault="008A5DC7" w:rsidP="008A5DC7">
      <w:pPr>
        <w:jc w:val="both"/>
        <w:rPr>
          <w:rFonts w:ascii="Arial Narrow" w:hAnsi="Arial Narrow" w:cs="Tahoma"/>
          <w:bCs/>
          <w:color w:val="000000"/>
          <w:sz w:val="28"/>
          <w:szCs w:val="28"/>
          <w:lang w:val="es-ES"/>
        </w:rPr>
      </w:pPr>
    </w:p>
    <w:p w:rsidR="008A5DC7" w:rsidRPr="00D058DE" w:rsidRDefault="008A5DC7" w:rsidP="008A5DC7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D058DE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IDENTIFICACIÓN DE LOS PRESENTES:</w:t>
      </w:r>
    </w:p>
    <w:p w:rsidR="008A5DC7" w:rsidRPr="00D058DE" w:rsidRDefault="008A5DC7" w:rsidP="008A5DC7">
      <w:pPr>
        <w:pStyle w:val="Sinespaciado"/>
        <w:rPr>
          <w:lang w:val="es-ES"/>
        </w:rPr>
      </w:pPr>
    </w:p>
    <w:p w:rsidR="008A5DC7" w:rsidRPr="00AB12DA" w:rsidRDefault="008A5DC7" w:rsidP="008A5DC7">
      <w:pPr>
        <w:pStyle w:val="Prrafodelista"/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AB12DA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INTRODUCCIÓN</w:t>
      </w:r>
    </w:p>
    <w:p w:rsidR="008A5DC7" w:rsidRPr="0010719B" w:rsidRDefault="008A5DC7" w:rsidP="0010719B">
      <w:pPr>
        <w:pStyle w:val="Sinespaciado"/>
      </w:pPr>
    </w:p>
    <w:p w:rsidR="008A5DC7" w:rsidRDefault="008A5DC7" w:rsidP="008A5DC7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 w:rsidRPr="00D058DE">
        <w:rPr>
          <w:rFonts w:ascii="Arial Narrow" w:hAnsi="Arial Narrow" w:cs="Tahoma"/>
          <w:bCs/>
          <w:iCs/>
          <w:sz w:val="28"/>
          <w:szCs w:val="28"/>
        </w:rPr>
        <w:t xml:space="preserve">Antes de que procedan los asistentes a descorrer el traslado en esta instancia, conforme a las voces del artículo 13 de la Ley 1149 de 2007, a modo de introducción se tiene que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la demandante </w:t>
      </w:r>
      <w:r>
        <w:rPr>
          <w:rFonts w:ascii="Arial Narrow" w:hAnsi="Arial Narrow" w:cs="Arial"/>
          <w:b/>
          <w:i/>
          <w:sz w:val="28"/>
          <w:szCs w:val="28"/>
        </w:rPr>
        <w:t xml:space="preserve">Flor María Grajales </w:t>
      </w:r>
      <w:proofErr w:type="spellStart"/>
      <w:r>
        <w:rPr>
          <w:rFonts w:ascii="Arial Narrow" w:hAnsi="Arial Narrow" w:cs="Arial"/>
          <w:b/>
          <w:i/>
          <w:sz w:val="28"/>
          <w:szCs w:val="28"/>
        </w:rPr>
        <w:t>Pulgarín</w:t>
      </w:r>
      <w:proofErr w:type="spellEnd"/>
      <w:r w:rsidRPr="00D058DE">
        <w:rPr>
          <w:rFonts w:ascii="Arial Narrow" w:hAnsi="Arial Narrow" w:cs="Tahoma"/>
          <w:bCs/>
          <w:iCs/>
          <w:sz w:val="28"/>
          <w:szCs w:val="28"/>
        </w:rPr>
        <w:t xml:space="preserve">, pretende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que se le reconozca y pague la pensión de invalidez a partir del 4 de diciembre de 2010, más los intereses moratorios y las costas procesales. </w:t>
      </w:r>
    </w:p>
    <w:p w:rsidR="008A5DC7" w:rsidRPr="0010719B" w:rsidRDefault="008A5DC7" w:rsidP="0010719B">
      <w:pPr>
        <w:pStyle w:val="Sinespaciado"/>
      </w:pPr>
    </w:p>
    <w:p w:rsidR="008A5DC7" w:rsidRDefault="008A5DC7" w:rsidP="008A5DC7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Como fundamento a sus pedimentos expuso que nació el 28 de octubre de 1958; que durante toda su vida laboral prestó sus servicios al sector privado, estando afiliada al antiguo ISS para efectos de cubrir las contingencias de Invalidez, Vejez y Mue</w:t>
      </w:r>
      <w:r w:rsidR="00222184">
        <w:rPr>
          <w:rFonts w:ascii="Arial Narrow" w:hAnsi="Arial Narrow" w:cs="Tahoma"/>
          <w:bCs/>
          <w:iCs/>
          <w:sz w:val="28"/>
          <w:szCs w:val="28"/>
        </w:rPr>
        <w:t xml:space="preserve">rte; que el 18 de julio de 2013 fue valorada por la Junta Regional de Calificación de Invalidez de Risaralda, dictaminándosele una pérdida de capacidad laboral del 50.37 % de origen común, estructurada el 4 de diciembre de 2010. Aduce que el 13 de agosto de 2013 presentó solicitud pensional de invalidez ante la entidad de seguridad social, siéndole </w:t>
      </w:r>
      <w:r w:rsidR="00222184">
        <w:rPr>
          <w:rFonts w:ascii="Arial Narrow" w:hAnsi="Arial Narrow" w:cs="Tahoma"/>
          <w:bCs/>
          <w:iCs/>
          <w:sz w:val="28"/>
          <w:szCs w:val="28"/>
        </w:rPr>
        <w:lastRenderedPageBreak/>
        <w:t>resuelta desfavorablemente mediante Resolución GNR 24867 del 2014; y que contra dicho acto administrativo presentó recurso de apelación, sin que a la fecha de presentación de la demanda haya sido resuelto.</w:t>
      </w:r>
    </w:p>
    <w:p w:rsidR="008A5DC7" w:rsidRPr="0010719B" w:rsidRDefault="008A5DC7" w:rsidP="0010719B">
      <w:pPr>
        <w:pStyle w:val="Sinespaciado"/>
      </w:pPr>
    </w:p>
    <w:p w:rsidR="008A5DC7" w:rsidRPr="00D058DE" w:rsidRDefault="00A53A3A" w:rsidP="008A5DC7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La </w:t>
      </w:r>
      <w:r w:rsidR="008A5DC7">
        <w:rPr>
          <w:rFonts w:ascii="Arial Narrow" w:hAnsi="Arial Narrow" w:cs="Tahoma"/>
          <w:b/>
          <w:bCs/>
          <w:i/>
          <w:iCs/>
          <w:sz w:val="28"/>
          <w:szCs w:val="28"/>
        </w:rPr>
        <w:t>Administradora Colombiana d</w:t>
      </w:r>
      <w:r w:rsidR="008A5DC7" w:rsidRPr="00C10B09">
        <w:rPr>
          <w:rFonts w:ascii="Arial Narrow" w:hAnsi="Arial Narrow" w:cs="Tahoma"/>
          <w:b/>
          <w:bCs/>
          <w:i/>
          <w:iCs/>
          <w:sz w:val="28"/>
          <w:szCs w:val="28"/>
        </w:rPr>
        <w:t xml:space="preserve">e Pensiones </w:t>
      </w:r>
      <w:proofErr w:type="spellStart"/>
      <w:r w:rsidR="008A5DC7" w:rsidRPr="00C10B09">
        <w:rPr>
          <w:rFonts w:ascii="Arial Narrow" w:hAnsi="Arial Narrow" w:cs="Tahoma"/>
          <w:b/>
          <w:bCs/>
          <w:i/>
          <w:iCs/>
          <w:sz w:val="28"/>
          <w:szCs w:val="28"/>
        </w:rPr>
        <w:t>Colpensiones</w:t>
      </w:r>
      <w:proofErr w:type="spellEnd"/>
      <w:r w:rsidR="008A5DC7" w:rsidRPr="00C10B09">
        <w:rPr>
          <w:rFonts w:ascii="Arial Narrow" w:hAnsi="Arial Narrow" w:cs="Tahoma"/>
          <w:b/>
          <w:bCs/>
          <w:i/>
          <w:iCs/>
          <w:sz w:val="28"/>
          <w:szCs w:val="28"/>
        </w:rPr>
        <w:t>,</w:t>
      </w:r>
      <w:r w:rsidR="008A5DC7" w:rsidRPr="00D058DE"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guardó silencio dentro del término otorgado para descorrer el traslado. </w:t>
      </w:r>
    </w:p>
    <w:p w:rsidR="008A5DC7" w:rsidRPr="0010719B" w:rsidRDefault="008A5DC7" w:rsidP="0010719B">
      <w:pPr>
        <w:pStyle w:val="Sinespaciado"/>
      </w:pPr>
    </w:p>
    <w:p w:rsidR="00A53A3A" w:rsidRDefault="008A5DC7" w:rsidP="008A5DC7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 w:rsidRPr="00D058DE">
        <w:rPr>
          <w:rFonts w:ascii="Arial Narrow" w:hAnsi="Arial Narrow" w:cs="Tahoma"/>
          <w:bCs/>
          <w:iCs/>
          <w:sz w:val="28"/>
          <w:szCs w:val="28"/>
        </w:rPr>
        <w:t xml:space="preserve">El </w:t>
      </w:r>
      <w:r w:rsidRPr="00A53A3A">
        <w:rPr>
          <w:rFonts w:ascii="Arial Narrow" w:hAnsi="Arial Narrow" w:cs="Tahoma"/>
          <w:bCs/>
          <w:iCs/>
          <w:sz w:val="28"/>
          <w:szCs w:val="28"/>
        </w:rPr>
        <w:t>Juzgado</w:t>
      </w:r>
      <w:r w:rsidR="00A53A3A" w:rsidRPr="00A53A3A">
        <w:rPr>
          <w:rFonts w:ascii="Arial Narrow" w:hAnsi="Arial Narrow" w:cs="Tahoma"/>
          <w:bCs/>
          <w:iCs/>
          <w:sz w:val="28"/>
          <w:szCs w:val="28"/>
        </w:rPr>
        <w:t xml:space="preserve"> Segundo </w:t>
      </w:r>
      <w:r w:rsidRPr="00A53A3A">
        <w:rPr>
          <w:rFonts w:ascii="Arial Narrow" w:hAnsi="Arial Narrow" w:cs="Tahoma"/>
          <w:bCs/>
          <w:iCs/>
          <w:sz w:val="28"/>
          <w:szCs w:val="28"/>
        </w:rPr>
        <w:t>Laboral del Circuito de Pereira</w:t>
      </w:r>
      <w:r w:rsidRPr="00C10B09">
        <w:rPr>
          <w:rFonts w:ascii="Arial Narrow" w:hAnsi="Arial Narrow" w:cs="Tahoma"/>
          <w:b/>
          <w:bCs/>
          <w:i/>
          <w:iCs/>
          <w:sz w:val="28"/>
          <w:szCs w:val="28"/>
        </w:rPr>
        <w:t>,</w:t>
      </w:r>
      <w:r w:rsidRPr="00D058DE">
        <w:rPr>
          <w:rFonts w:ascii="Arial Narrow" w:hAnsi="Arial Narrow" w:cs="Tahoma"/>
          <w:bCs/>
          <w:iCs/>
          <w:sz w:val="28"/>
          <w:szCs w:val="28"/>
        </w:rPr>
        <w:t xml:space="preserve">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puso fin a la primera instancia, declarando que </w:t>
      </w:r>
      <w:r w:rsidR="00A53A3A">
        <w:rPr>
          <w:rFonts w:ascii="Arial Narrow" w:hAnsi="Arial Narrow" w:cs="Tahoma"/>
          <w:bCs/>
          <w:iCs/>
          <w:sz w:val="28"/>
          <w:szCs w:val="28"/>
        </w:rPr>
        <w:t xml:space="preserve">la señora Flor María Grajales </w:t>
      </w:r>
      <w:proofErr w:type="spellStart"/>
      <w:r w:rsidR="00A53A3A">
        <w:rPr>
          <w:rFonts w:ascii="Arial Narrow" w:hAnsi="Arial Narrow" w:cs="Tahoma"/>
          <w:bCs/>
          <w:iCs/>
          <w:sz w:val="28"/>
          <w:szCs w:val="28"/>
        </w:rPr>
        <w:t>Pulgarín</w:t>
      </w:r>
      <w:proofErr w:type="spellEnd"/>
      <w:r w:rsidR="00A53A3A">
        <w:rPr>
          <w:rFonts w:ascii="Arial Narrow" w:hAnsi="Arial Narrow" w:cs="Tahoma"/>
          <w:bCs/>
          <w:iCs/>
          <w:sz w:val="28"/>
          <w:szCs w:val="28"/>
        </w:rPr>
        <w:t xml:space="preserve"> tiene derecho al reconocimiento y pago de la pensión de invalidez, </w:t>
      </w:r>
      <w:r w:rsidR="0073746C">
        <w:rPr>
          <w:rFonts w:ascii="Arial Narrow" w:hAnsi="Arial Narrow" w:cs="Tahoma"/>
          <w:bCs/>
          <w:iCs/>
          <w:sz w:val="28"/>
          <w:szCs w:val="28"/>
        </w:rPr>
        <w:t>a partir del 4 de diciembre de 2010, en cuantía de un salar</w:t>
      </w:r>
      <w:r w:rsidR="00D66839">
        <w:rPr>
          <w:rFonts w:ascii="Arial Narrow" w:hAnsi="Arial Narrow" w:cs="Tahoma"/>
          <w:bCs/>
          <w:iCs/>
          <w:sz w:val="28"/>
          <w:szCs w:val="28"/>
        </w:rPr>
        <w:t>io mínimo legal mensual vigente;</w:t>
      </w:r>
      <w:r w:rsidR="0073746C">
        <w:rPr>
          <w:rFonts w:ascii="Arial Narrow" w:hAnsi="Arial Narrow" w:cs="Tahoma"/>
          <w:bCs/>
          <w:iCs/>
          <w:sz w:val="28"/>
          <w:szCs w:val="28"/>
        </w:rPr>
        <w:t xml:space="preserve"> en consecuencia, condenó a </w:t>
      </w:r>
      <w:proofErr w:type="spellStart"/>
      <w:r w:rsidR="0073746C">
        <w:rPr>
          <w:rFonts w:ascii="Arial Narrow" w:hAnsi="Arial Narrow" w:cs="Tahoma"/>
          <w:bCs/>
          <w:iCs/>
          <w:sz w:val="28"/>
          <w:szCs w:val="28"/>
        </w:rPr>
        <w:t>C</w:t>
      </w:r>
      <w:r w:rsidR="00CE4749">
        <w:rPr>
          <w:rFonts w:ascii="Arial Narrow" w:hAnsi="Arial Narrow" w:cs="Tahoma"/>
          <w:bCs/>
          <w:iCs/>
          <w:sz w:val="28"/>
          <w:szCs w:val="28"/>
        </w:rPr>
        <w:t>olpensiones</w:t>
      </w:r>
      <w:proofErr w:type="spellEnd"/>
      <w:r w:rsidR="00CE4749">
        <w:rPr>
          <w:rFonts w:ascii="Arial Narrow" w:hAnsi="Arial Narrow" w:cs="Tahoma"/>
          <w:bCs/>
          <w:iCs/>
          <w:sz w:val="28"/>
          <w:szCs w:val="28"/>
        </w:rPr>
        <w:t xml:space="preserve"> a cancelarle </w:t>
      </w:r>
      <w:r w:rsidR="0073746C">
        <w:rPr>
          <w:rFonts w:ascii="Arial Narrow" w:hAnsi="Arial Narrow" w:cs="Tahoma"/>
          <w:bCs/>
          <w:iCs/>
          <w:sz w:val="28"/>
          <w:szCs w:val="28"/>
        </w:rPr>
        <w:t>el retroactivo pensional causado desde el 4 de diciembre de 2010</w:t>
      </w:r>
      <w:r w:rsidR="00CE4749">
        <w:rPr>
          <w:rFonts w:ascii="Arial Narrow" w:hAnsi="Arial Narrow" w:cs="Tahoma"/>
          <w:bCs/>
          <w:iCs/>
          <w:sz w:val="28"/>
          <w:szCs w:val="28"/>
        </w:rPr>
        <w:t xml:space="preserve"> y hasta el 30 de septiembre de 2014, </w:t>
      </w:r>
      <w:r w:rsidR="008F7E6D">
        <w:rPr>
          <w:rFonts w:ascii="Arial Narrow" w:hAnsi="Arial Narrow" w:cs="Tahoma"/>
          <w:bCs/>
          <w:iCs/>
          <w:sz w:val="28"/>
          <w:szCs w:val="28"/>
        </w:rPr>
        <w:t xml:space="preserve">en cuantía de $ 30`803.100, </w:t>
      </w:r>
      <w:r w:rsidR="00CE4749">
        <w:rPr>
          <w:rFonts w:ascii="Arial Narrow" w:hAnsi="Arial Narrow" w:cs="Tahoma"/>
          <w:bCs/>
          <w:iCs/>
          <w:sz w:val="28"/>
          <w:szCs w:val="28"/>
        </w:rPr>
        <w:t xml:space="preserve">pues a partir del día siguiente la entidad efectuó el reconocimiento de la prestación a través de la Resolución VPB </w:t>
      </w:r>
      <w:r w:rsidR="008F7E6D">
        <w:rPr>
          <w:rFonts w:ascii="Arial Narrow" w:hAnsi="Arial Narrow" w:cs="Tahoma"/>
          <w:bCs/>
          <w:iCs/>
          <w:sz w:val="28"/>
          <w:szCs w:val="28"/>
        </w:rPr>
        <w:t>17363 del 17 de octubre de 2014. Dispuso igualmente el pago de los intereses de mora sobre el valor anterior, desde el 17 de septiembre de 2014 y hasta que se haga efectivo el pago total de la obligación</w:t>
      </w:r>
      <w:r w:rsidR="007050C3">
        <w:rPr>
          <w:rFonts w:ascii="Arial Narrow" w:hAnsi="Arial Narrow" w:cs="Tahoma"/>
          <w:bCs/>
          <w:iCs/>
          <w:sz w:val="28"/>
          <w:szCs w:val="28"/>
        </w:rPr>
        <w:t>.</w:t>
      </w:r>
      <w:r w:rsidR="00B8720A">
        <w:rPr>
          <w:rFonts w:ascii="Arial Narrow" w:hAnsi="Arial Narrow" w:cs="Tahoma"/>
          <w:bCs/>
          <w:iCs/>
          <w:sz w:val="28"/>
          <w:szCs w:val="28"/>
        </w:rPr>
        <w:t xml:space="preserve"> </w:t>
      </w:r>
    </w:p>
    <w:p w:rsidR="0073746C" w:rsidRPr="0010719B" w:rsidRDefault="0073746C" w:rsidP="0010719B">
      <w:pPr>
        <w:pStyle w:val="Sinespaciado"/>
      </w:pPr>
    </w:p>
    <w:p w:rsidR="0073746C" w:rsidRDefault="00907B1E" w:rsidP="008A5DC7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Para así concluir, sostuvo que </w:t>
      </w:r>
      <w:r w:rsidR="00B75D59">
        <w:rPr>
          <w:rFonts w:ascii="Arial Narrow" w:hAnsi="Arial Narrow" w:cs="Tahoma"/>
          <w:bCs/>
          <w:iCs/>
          <w:sz w:val="28"/>
          <w:szCs w:val="28"/>
        </w:rPr>
        <w:t xml:space="preserve">si bien la entidad de seguridad social reconoció la prestación pensional a la actora a partir del 1 de octubre de 2014, </w:t>
      </w:r>
      <w:r w:rsidR="0052203B">
        <w:rPr>
          <w:rFonts w:ascii="Arial Narrow" w:hAnsi="Arial Narrow" w:cs="Tahoma"/>
          <w:bCs/>
          <w:iCs/>
          <w:sz w:val="28"/>
          <w:szCs w:val="28"/>
        </w:rPr>
        <w:t>de conformidad con e</w:t>
      </w:r>
      <w:r w:rsidR="00DE692C">
        <w:rPr>
          <w:rFonts w:ascii="Arial Narrow" w:hAnsi="Arial Narrow" w:cs="Tahoma"/>
          <w:bCs/>
          <w:iCs/>
          <w:sz w:val="28"/>
          <w:szCs w:val="28"/>
        </w:rPr>
        <w:t xml:space="preserve">l </w:t>
      </w:r>
      <w:r w:rsidR="009F3CEA">
        <w:rPr>
          <w:rFonts w:ascii="Arial Narrow" w:hAnsi="Arial Narrow" w:cs="Tahoma"/>
          <w:bCs/>
          <w:iCs/>
          <w:sz w:val="28"/>
          <w:szCs w:val="28"/>
        </w:rPr>
        <w:t xml:space="preserve">artículo 40 de la Ley 100 de 1993, el disfrute de la pensión </w:t>
      </w:r>
      <w:r w:rsidR="00DE692C">
        <w:rPr>
          <w:rFonts w:ascii="Arial Narrow" w:hAnsi="Arial Narrow" w:cs="Tahoma"/>
          <w:bCs/>
          <w:iCs/>
          <w:sz w:val="28"/>
          <w:szCs w:val="28"/>
        </w:rPr>
        <w:t xml:space="preserve">procedía </w:t>
      </w:r>
      <w:r w:rsidR="009F3CEA">
        <w:rPr>
          <w:rFonts w:ascii="Arial Narrow" w:hAnsi="Arial Narrow" w:cs="Tahoma"/>
          <w:bCs/>
          <w:iCs/>
          <w:sz w:val="28"/>
          <w:szCs w:val="28"/>
        </w:rPr>
        <w:t xml:space="preserve">a partir de la </w:t>
      </w:r>
      <w:r w:rsidR="00B75D59">
        <w:rPr>
          <w:rFonts w:ascii="Arial Narrow" w:hAnsi="Arial Narrow" w:cs="Tahoma"/>
          <w:bCs/>
          <w:iCs/>
          <w:sz w:val="28"/>
          <w:szCs w:val="28"/>
        </w:rPr>
        <w:t xml:space="preserve">fecha de </w:t>
      </w:r>
      <w:r w:rsidR="009F3CEA">
        <w:rPr>
          <w:rFonts w:ascii="Arial Narrow" w:hAnsi="Arial Narrow" w:cs="Tahoma"/>
          <w:bCs/>
          <w:iCs/>
          <w:sz w:val="28"/>
          <w:szCs w:val="28"/>
        </w:rPr>
        <w:t xml:space="preserve">estructuración </w:t>
      </w:r>
      <w:r w:rsidR="00B75D59">
        <w:rPr>
          <w:rFonts w:ascii="Arial Narrow" w:hAnsi="Arial Narrow" w:cs="Tahoma"/>
          <w:bCs/>
          <w:iCs/>
          <w:sz w:val="28"/>
          <w:szCs w:val="28"/>
        </w:rPr>
        <w:t xml:space="preserve">de su </w:t>
      </w:r>
      <w:r w:rsidR="009F3CEA">
        <w:rPr>
          <w:rFonts w:ascii="Arial Narrow" w:hAnsi="Arial Narrow" w:cs="Tahoma"/>
          <w:bCs/>
          <w:iCs/>
          <w:sz w:val="28"/>
          <w:szCs w:val="28"/>
        </w:rPr>
        <w:t xml:space="preserve">estado invalidante, </w:t>
      </w:r>
      <w:r w:rsidR="00D8129B">
        <w:rPr>
          <w:rFonts w:ascii="Arial Narrow" w:hAnsi="Arial Narrow" w:cs="Tahoma"/>
          <w:bCs/>
          <w:iCs/>
          <w:sz w:val="28"/>
          <w:szCs w:val="28"/>
        </w:rPr>
        <w:t>pues en</w:t>
      </w:r>
      <w:r w:rsidR="00DE692C">
        <w:rPr>
          <w:rFonts w:ascii="Arial Narrow" w:hAnsi="Arial Narrow" w:cs="Tahoma"/>
          <w:bCs/>
          <w:iCs/>
          <w:sz w:val="28"/>
          <w:szCs w:val="28"/>
        </w:rPr>
        <w:t xml:space="preserve"> el expediente </w:t>
      </w:r>
      <w:r w:rsidR="009F3CEA">
        <w:rPr>
          <w:rFonts w:ascii="Arial Narrow" w:hAnsi="Arial Narrow" w:cs="Tahoma"/>
          <w:bCs/>
          <w:iCs/>
          <w:sz w:val="28"/>
          <w:szCs w:val="28"/>
        </w:rPr>
        <w:t xml:space="preserve">no se acreditó que la afiliada estuviese devengando un subsidio por incapacidad temporal. </w:t>
      </w:r>
      <w:r w:rsidR="00B8720A">
        <w:rPr>
          <w:rFonts w:ascii="Arial Narrow" w:hAnsi="Arial Narrow" w:cs="Tahoma"/>
          <w:bCs/>
          <w:iCs/>
          <w:sz w:val="28"/>
          <w:szCs w:val="28"/>
        </w:rPr>
        <w:t xml:space="preserve">Adicionalmente, facultó a </w:t>
      </w:r>
      <w:proofErr w:type="spellStart"/>
      <w:r w:rsidR="00B8720A">
        <w:rPr>
          <w:rFonts w:ascii="Arial Narrow" w:hAnsi="Arial Narrow" w:cs="Tahoma"/>
          <w:bCs/>
          <w:iCs/>
          <w:sz w:val="28"/>
          <w:szCs w:val="28"/>
        </w:rPr>
        <w:t>Colpensiones</w:t>
      </w:r>
      <w:proofErr w:type="spellEnd"/>
      <w:r w:rsidR="00B8720A">
        <w:rPr>
          <w:rFonts w:ascii="Arial Narrow" w:hAnsi="Arial Narrow" w:cs="Tahoma"/>
          <w:bCs/>
          <w:iCs/>
          <w:sz w:val="28"/>
          <w:szCs w:val="28"/>
        </w:rPr>
        <w:t xml:space="preserve"> para </w:t>
      </w:r>
      <w:r w:rsidR="008F1EA3">
        <w:rPr>
          <w:rFonts w:ascii="Arial Narrow" w:hAnsi="Arial Narrow" w:cs="Tahoma"/>
          <w:bCs/>
          <w:iCs/>
          <w:sz w:val="28"/>
          <w:szCs w:val="28"/>
        </w:rPr>
        <w:t>que en caso de existir incapacidades canceladas a la actora entre e</w:t>
      </w:r>
      <w:bookmarkStart w:id="0" w:name="_GoBack"/>
      <w:bookmarkEnd w:id="0"/>
      <w:r w:rsidR="008F1EA3">
        <w:rPr>
          <w:rFonts w:ascii="Arial Narrow" w:hAnsi="Arial Narrow" w:cs="Tahoma"/>
          <w:bCs/>
          <w:iCs/>
          <w:sz w:val="28"/>
          <w:szCs w:val="28"/>
        </w:rPr>
        <w:t>l 4 de diciembre de 2010 y el 30 de septiembre de 2014, descontara su valor del re</w:t>
      </w:r>
      <w:r w:rsidR="00B8720A">
        <w:rPr>
          <w:rFonts w:ascii="Arial Narrow" w:hAnsi="Arial Narrow" w:cs="Tahoma"/>
          <w:bCs/>
          <w:iCs/>
          <w:sz w:val="28"/>
          <w:szCs w:val="28"/>
        </w:rPr>
        <w:t>troactivo pensional</w:t>
      </w:r>
      <w:r w:rsidR="008F1EA3">
        <w:rPr>
          <w:rFonts w:ascii="Arial Narrow" w:hAnsi="Arial Narrow" w:cs="Tahoma"/>
          <w:bCs/>
          <w:iCs/>
          <w:sz w:val="28"/>
          <w:szCs w:val="28"/>
        </w:rPr>
        <w:t xml:space="preserve"> reconocido. </w:t>
      </w:r>
      <w:r w:rsidR="00B8720A">
        <w:rPr>
          <w:rFonts w:ascii="Arial Narrow" w:hAnsi="Arial Narrow" w:cs="Tahoma"/>
          <w:bCs/>
          <w:iCs/>
          <w:sz w:val="28"/>
          <w:szCs w:val="28"/>
        </w:rPr>
        <w:t xml:space="preserve"> </w:t>
      </w:r>
    </w:p>
    <w:p w:rsidR="00014C8D" w:rsidRDefault="00014C8D" w:rsidP="00014C8D">
      <w:pPr>
        <w:pStyle w:val="Sinespaciado"/>
      </w:pPr>
    </w:p>
    <w:p w:rsidR="00014C8D" w:rsidRDefault="00014C8D" w:rsidP="00014C8D">
      <w:pPr>
        <w:shd w:val="clear" w:color="auto" w:fill="FFFFFF"/>
        <w:spacing w:line="360" w:lineRule="auto"/>
        <w:ind w:firstLine="851"/>
        <w:jc w:val="both"/>
        <w:rPr>
          <w:rFonts w:ascii="Arial Narrow" w:hAnsi="Arial Narrow" w:cs="Tahoma"/>
          <w:color w:val="000000"/>
          <w:sz w:val="28"/>
          <w:szCs w:val="28"/>
          <w:lang w:eastAsia="es-CO"/>
        </w:rPr>
      </w:pPr>
      <w:r>
        <w:rPr>
          <w:rFonts w:ascii="Arial Narrow" w:hAnsi="Arial Narrow" w:cs="Tahoma"/>
          <w:color w:val="000000"/>
          <w:sz w:val="28"/>
          <w:szCs w:val="28"/>
          <w:lang w:eastAsia="es-CO"/>
        </w:rPr>
        <w:t xml:space="preserve">Respecto del citado proveído se dispuso el grado jurisdiccional de consulta ante esta Sala y surtido como se encuentra el trámite procesal de la instancia, se procede a desatarlo.  </w:t>
      </w:r>
    </w:p>
    <w:p w:rsidR="008A5DC7" w:rsidRPr="00DE692C" w:rsidRDefault="008A5DC7" w:rsidP="00DE692C">
      <w:pPr>
        <w:pStyle w:val="Sinespaciado"/>
      </w:pPr>
    </w:p>
    <w:p w:rsidR="008A5DC7" w:rsidRDefault="008A5DC7" w:rsidP="008A5DC7">
      <w:pPr>
        <w:spacing w:line="360" w:lineRule="auto"/>
        <w:ind w:firstLine="709"/>
        <w:jc w:val="both"/>
        <w:rPr>
          <w:rFonts w:ascii="Arial Narrow" w:hAnsi="Arial Narrow" w:cs="Arial"/>
          <w:b/>
          <w:bCs/>
          <w:i/>
          <w:color w:val="000000"/>
          <w:sz w:val="28"/>
          <w:szCs w:val="28"/>
        </w:rPr>
      </w:pPr>
      <w:r>
        <w:rPr>
          <w:rFonts w:ascii="Arial Narrow" w:hAnsi="Arial Narrow" w:cs="Arial"/>
          <w:b/>
          <w:bCs/>
          <w:i/>
          <w:color w:val="000000"/>
          <w:sz w:val="28"/>
          <w:szCs w:val="28"/>
        </w:rPr>
        <w:t xml:space="preserve">2.1 </w:t>
      </w:r>
      <w:r w:rsidRPr="00D058DE">
        <w:rPr>
          <w:rFonts w:ascii="Arial Narrow" w:hAnsi="Arial Narrow" w:cs="Arial"/>
          <w:b/>
          <w:bCs/>
          <w:i/>
          <w:color w:val="000000"/>
          <w:sz w:val="28"/>
          <w:szCs w:val="28"/>
        </w:rPr>
        <w:t>Del problema jurídico:</w:t>
      </w:r>
    </w:p>
    <w:p w:rsidR="00D8129B" w:rsidRPr="00014C8D" w:rsidRDefault="008A5DC7" w:rsidP="0010719B">
      <w:pPr>
        <w:autoSpaceDE w:val="0"/>
        <w:autoSpaceDN w:val="0"/>
        <w:adjustRightInd w:val="0"/>
        <w:ind w:firstLine="709"/>
        <w:jc w:val="both"/>
        <w:rPr>
          <w:rFonts w:ascii="Arial Narrow" w:hAnsi="Arial Narrow" w:cs="Tahoma"/>
          <w:bCs/>
          <w:i/>
          <w:iCs/>
          <w:szCs w:val="24"/>
        </w:rPr>
      </w:pPr>
      <w:r w:rsidRPr="00014C8D">
        <w:rPr>
          <w:rFonts w:ascii="Arial Narrow" w:hAnsi="Arial Narrow" w:cs="Tahoma"/>
          <w:bCs/>
          <w:i/>
          <w:iCs/>
          <w:szCs w:val="24"/>
        </w:rPr>
        <w:t>¿</w:t>
      </w:r>
      <w:r w:rsidR="00D8129B" w:rsidRPr="00014C8D">
        <w:rPr>
          <w:rFonts w:ascii="Arial Narrow" w:hAnsi="Arial Narrow" w:cs="Tahoma"/>
          <w:bCs/>
          <w:i/>
          <w:iCs/>
          <w:szCs w:val="24"/>
        </w:rPr>
        <w:t xml:space="preserve">A partir de qué fecha debía empezar a disfrutar la pensión de invalidez la señora Flor María Grajales </w:t>
      </w:r>
      <w:proofErr w:type="spellStart"/>
      <w:r w:rsidR="00D8129B" w:rsidRPr="00014C8D">
        <w:rPr>
          <w:rFonts w:ascii="Arial Narrow" w:hAnsi="Arial Narrow" w:cs="Tahoma"/>
          <w:bCs/>
          <w:i/>
          <w:iCs/>
          <w:szCs w:val="24"/>
        </w:rPr>
        <w:t>Pulgarín</w:t>
      </w:r>
      <w:proofErr w:type="spellEnd"/>
      <w:r w:rsidRPr="00014C8D">
        <w:rPr>
          <w:rFonts w:ascii="Arial Narrow" w:hAnsi="Arial Narrow" w:cs="Tahoma"/>
          <w:bCs/>
          <w:i/>
          <w:iCs/>
          <w:szCs w:val="24"/>
        </w:rPr>
        <w:t>?</w:t>
      </w:r>
    </w:p>
    <w:p w:rsidR="0010719B" w:rsidRPr="00014C8D" w:rsidRDefault="0010719B" w:rsidP="0010719B">
      <w:pPr>
        <w:autoSpaceDE w:val="0"/>
        <w:autoSpaceDN w:val="0"/>
        <w:adjustRightInd w:val="0"/>
        <w:ind w:firstLine="709"/>
        <w:jc w:val="both"/>
        <w:rPr>
          <w:rFonts w:ascii="Arial Narrow" w:hAnsi="Arial Narrow" w:cs="Tahoma"/>
          <w:bCs/>
          <w:i/>
          <w:iCs/>
          <w:szCs w:val="24"/>
        </w:rPr>
      </w:pPr>
    </w:p>
    <w:p w:rsidR="008A5DC7" w:rsidRPr="00014C8D" w:rsidRDefault="00D8129B" w:rsidP="0010719B">
      <w:pPr>
        <w:autoSpaceDE w:val="0"/>
        <w:autoSpaceDN w:val="0"/>
        <w:adjustRightInd w:val="0"/>
        <w:ind w:firstLine="709"/>
        <w:jc w:val="both"/>
        <w:rPr>
          <w:rFonts w:ascii="Arial Narrow" w:hAnsi="Arial Narrow" w:cs="Tahoma"/>
          <w:bCs/>
          <w:i/>
          <w:iCs/>
          <w:szCs w:val="24"/>
        </w:rPr>
      </w:pPr>
      <w:r w:rsidRPr="00014C8D">
        <w:rPr>
          <w:rFonts w:ascii="Arial Narrow" w:hAnsi="Arial Narrow" w:cs="Tahoma"/>
          <w:bCs/>
          <w:i/>
          <w:iCs/>
          <w:szCs w:val="24"/>
        </w:rPr>
        <w:t xml:space="preserve">¿Hay lugar a condenar a la administradora de pensiones </w:t>
      </w:r>
      <w:proofErr w:type="spellStart"/>
      <w:r w:rsidRPr="00014C8D">
        <w:rPr>
          <w:rFonts w:ascii="Arial Narrow" w:hAnsi="Arial Narrow" w:cs="Tahoma"/>
          <w:bCs/>
          <w:i/>
          <w:iCs/>
          <w:szCs w:val="24"/>
        </w:rPr>
        <w:t>Colpensiones</w:t>
      </w:r>
      <w:proofErr w:type="spellEnd"/>
      <w:r w:rsidRPr="00014C8D">
        <w:rPr>
          <w:rFonts w:ascii="Arial Narrow" w:hAnsi="Arial Narrow" w:cs="Tahoma"/>
          <w:bCs/>
          <w:i/>
          <w:iCs/>
          <w:szCs w:val="24"/>
        </w:rPr>
        <w:t xml:space="preserve"> al pago de los intereses moratorios?</w:t>
      </w:r>
      <w:r w:rsidR="008A5DC7" w:rsidRPr="00014C8D">
        <w:rPr>
          <w:rFonts w:ascii="Arial Narrow" w:hAnsi="Arial Narrow" w:cs="Tahoma"/>
          <w:bCs/>
          <w:i/>
          <w:iCs/>
          <w:szCs w:val="24"/>
        </w:rPr>
        <w:t xml:space="preserve"> </w:t>
      </w:r>
    </w:p>
    <w:p w:rsidR="008A5DC7" w:rsidRPr="00C92607" w:rsidRDefault="008A5DC7" w:rsidP="008A5DC7">
      <w:pPr>
        <w:pStyle w:val="Prrafodelista"/>
        <w:numPr>
          <w:ilvl w:val="1"/>
          <w:numId w:val="1"/>
        </w:numPr>
        <w:tabs>
          <w:tab w:val="left" w:pos="0"/>
          <w:tab w:val="left" w:pos="8647"/>
        </w:tabs>
        <w:suppressAutoHyphens/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C92607">
        <w:rPr>
          <w:rFonts w:ascii="Arial Narrow" w:hAnsi="Arial Narrow" w:cs="Tahoma"/>
          <w:b/>
          <w:i/>
          <w:sz w:val="28"/>
          <w:szCs w:val="28"/>
        </w:rPr>
        <w:lastRenderedPageBreak/>
        <w:t>Alegatos en esta instancia</w:t>
      </w:r>
      <w:r w:rsidRPr="00C92607">
        <w:rPr>
          <w:rFonts w:ascii="Arial Narrow" w:hAnsi="Arial Narrow" w:cs="Tahoma"/>
          <w:sz w:val="28"/>
          <w:szCs w:val="28"/>
        </w:rPr>
        <w:t>:</w:t>
      </w:r>
    </w:p>
    <w:p w:rsidR="008A5DC7" w:rsidRPr="00D058DE" w:rsidRDefault="008A5DC7" w:rsidP="007F0CBA">
      <w:pPr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 w:rsidRPr="00D058DE">
        <w:rPr>
          <w:rFonts w:ascii="Arial Narrow" w:hAnsi="Arial Narrow" w:cs="Tahoma"/>
          <w:sz w:val="28"/>
          <w:szCs w:val="28"/>
        </w:rPr>
        <w:t>En este estado de la diligencia y antes de que la Colegiatura, de respuesta al problema jurídico planteado, con el propósito de desatar la consulta, se corre traslado por el término de 8 minutos para alegar, a cada uno de los voceros judiciales de las pa</w:t>
      </w:r>
      <w:r>
        <w:rPr>
          <w:rFonts w:ascii="Arial Narrow" w:hAnsi="Arial Narrow" w:cs="Tahoma"/>
          <w:sz w:val="28"/>
          <w:szCs w:val="28"/>
        </w:rPr>
        <w:t xml:space="preserve">rtes asistentes a la audiencia, empezando por la </w:t>
      </w:r>
      <w:r w:rsidR="00D8129B">
        <w:rPr>
          <w:rFonts w:ascii="Arial Narrow" w:hAnsi="Arial Narrow" w:cs="Tahoma"/>
          <w:sz w:val="28"/>
          <w:szCs w:val="28"/>
        </w:rPr>
        <w:t>demandante</w:t>
      </w:r>
      <w:r>
        <w:rPr>
          <w:rFonts w:ascii="Arial Narrow" w:hAnsi="Arial Narrow" w:cs="Tahoma"/>
          <w:sz w:val="28"/>
          <w:szCs w:val="28"/>
        </w:rPr>
        <w:t>.</w:t>
      </w:r>
    </w:p>
    <w:p w:rsidR="008A5DC7" w:rsidRPr="0010719B" w:rsidRDefault="008A5DC7" w:rsidP="0010719B">
      <w:pPr>
        <w:pStyle w:val="Sinespaciado"/>
      </w:pPr>
    </w:p>
    <w:p w:rsidR="008A5DC7" w:rsidRDefault="008A5DC7" w:rsidP="008A5DC7">
      <w:pPr>
        <w:spacing w:line="360" w:lineRule="auto"/>
        <w:ind w:firstLine="709"/>
        <w:jc w:val="both"/>
        <w:rPr>
          <w:rFonts w:ascii="Arial Narrow" w:hAnsi="Arial Narrow" w:cs="Tahoma"/>
          <w:sz w:val="28"/>
          <w:szCs w:val="28"/>
        </w:rPr>
      </w:pPr>
      <w:r w:rsidRPr="00D058DE">
        <w:rPr>
          <w:rFonts w:ascii="Arial Narrow" w:hAnsi="Arial Narrow" w:cs="Tahoma"/>
          <w:sz w:val="28"/>
          <w:szCs w:val="28"/>
        </w:rPr>
        <w:t xml:space="preserve">Escuchadas las anteriores intervenciones que en síntesis reflejan los mismos puntos debatidos por los integrantes de </w:t>
      </w:r>
      <w:smartTag w:uri="urn:schemas-microsoft-com:office:smarttags" w:element="PersonName">
        <w:smartTagPr>
          <w:attr w:name="ProductID" w:val="la Sala"/>
        </w:smartTagPr>
        <w:r w:rsidRPr="00D058DE">
          <w:rPr>
            <w:rFonts w:ascii="Arial Narrow" w:hAnsi="Arial Narrow" w:cs="Tahoma"/>
            <w:sz w:val="28"/>
            <w:szCs w:val="28"/>
          </w:rPr>
          <w:t>la Sala</w:t>
        </w:r>
      </w:smartTag>
      <w:r w:rsidRPr="00D058DE">
        <w:rPr>
          <w:rFonts w:ascii="Arial Narrow" w:hAnsi="Arial Narrow" w:cs="Tahoma"/>
          <w:sz w:val="28"/>
          <w:szCs w:val="28"/>
        </w:rPr>
        <w:t xml:space="preserve">, se procede a decidir de fondo, previa las siguientes: </w:t>
      </w:r>
    </w:p>
    <w:p w:rsidR="008A5DC7" w:rsidRPr="00150432" w:rsidRDefault="008A5DC7" w:rsidP="0010719B">
      <w:pPr>
        <w:pStyle w:val="Sinespaciado"/>
        <w:spacing w:line="360" w:lineRule="auto"/>
      </w:pPr>
    </w:p>
    <w:p w:rsidR="008A5DC7" w:rsidRDefault="008A5DC7" w:rsidP="008A5DC7">
      <w:pPr>
        <w:pStyle w:val="Prrafodelist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8"/>
          <w:szCs w:val="28"/>
        </w:rPr>
      </w:pPr>
      <w:r>
        <w:rPr>
          <w:rFonts w:ascii="Arial Narrow" w:hAnsi="Arial Narrow" w:cs="Arial"/>
          <w:b/>
          <w:i/>
          <w:sz w:val="28"/>
          <w:szCs w:val="28"/>
        </w:rPr>
        <w:t>CONSIDERACIONES</w:t>
      </w:r>
    </w:p>
    <w:p w:rsidR="00D8129B" w:rsidRPr="007F0CBA" w:rsidRDefault="00D8129B" w:rsidP="007F0CBA">
      <w:pPr>
        <w:pStyle w:val="Sinespaciado"/>
        <w:spacing w:line="360" w:lineRule="auto"/>
      </w:pPr>
    </w:p>
    <w:p w:rsidR="00E32ABC" w:rsidRPr="0052203B" w:rsidRDefault="00E32ABC" w:rsidP="00185A7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52203B">
        <w:rPr>
          <w:rFonts w:ascii="Arial Narrow" w:hAnsi="Arial Narrow" w:cs="Arial"/>
          <w:sz w:val="28"/>
          <w:szCs w:val="28"/>
        </w:rPr>
        <w:t>En el sub-lite no se discute que la demandante tiene derecho a la pensión de invalidez, por tener una pérdida de capacidad laboral del 50.37 %</w:t>
      </w:r>
      <w:r w:rsidR="00AA5EC8" w:rsidRPr="0052203B">
        <w:rPr>
          <w:rFonts w:ascii="Arial Narrow" w:hAnsi="Arial Narrow" w:cs="Arial"/>
          <w:sz w:val="28"/>
          <w:szCs w:val="28"/>
        </w:rPr>
        <w:t xml:space="preserve"> de origen común, estructurada el 4 de diciembre de 2010 </w:t>
      </w:r>
      <w:r w:rsidRPr="0052203B">
        <w:rPr>
          <w:rFonts w:ascii="Arial Narrow" w:hAnsi="Arial Narrow" w:cs="Arial"/>
          <w:sz w:val="28"/>
          <w:szCs w:val="28"/>
        </w:rPr>
        <w:t>(ver folio 11)</w:t>
      </w:r>
      <w:r w:rsidR="00AA5EC8" w:rsidRPr="0052203B">
        <w:rPr>
          <w:rFonts w:ascii="Arial Narrow" w:hAnsi="Arial Narrow" w:cs="Arial"/>
          <w:sz w:val="28"/>
          <w:szCs w:val="28"/>
        </w:rPr>
        <w:t>,</w:t>
      </w:r>
      <w:r w:rsidRPr="0052203B">
        <w:rPr>
          <w:rFonts w:ascii="Arial Narrow" w:hAnsi="Arial Narrow" w:cs="Arial"/>
          <w:sz w:val="28"/>
          <w:szCs w:val="28"/>
        </w:rPr>
        <w:t xml:space="preserve"> y haber sufragado al sistema pensional más de 50 semanas dentro de los tres años que </w:t>
      </w:r>
      <w:r w:rsidR="00185A78" w:rsidRPr="0052203B">
        <w:rPr>
          <w:rFonts w:ascii="Arial Narrow" w:hAnsi="Arial Narrow" w:cs="Arial"/>
          <w:sz w:val="28"/>
          <w:szCs w:val="28"/>
        </w:rPr>
        <w:t xml:space="preserve">antecedieron su estado invalidante. Así mismo, </w:t>
      </w:r>
      <w:r w:rsidR="0052203B">
        <w:rPr>
          <w:rFonts w:ascii="Arial Narrow" w:hAnsi="Arial Narrow" w:cs="Arial"/>
          <w:sz w:val="28"/>
          <w:szCs w:val="28"/>
        </w:rPr>
        <w:t xml:space="preserve">irrefutable es </w:t>
      </w:r>
      <w:r w:rsidR="005441F0" w:rsidRPr="0052203B">
        <w:rPr>
          <w:rFonts w:ascii="Arial Narrow" w:hAnsi="Arial Narrow" w:cs="Arial"/>
          <w:sz w:val="28"/>
          <w:szCs w:val="28"/>
        </w:rPr>
        <w:t xml:space="preserve">el reconocimiento de la prestación </w:t>
      </w:r>
      <w:r w:rsidR="0052203B">
        <w:rPr>
          <w:rFonts w:ascii="Arial Narrow" w:hAnsi="Arial Narrow" w:cs="Arial"/>
          <w:sz w:val="28"/>
          <w:szCs w:val="28"/>
        </w:rPr>
        <w:t xml:space="preserve">en su favor </w:t>
      </w:r>
      <w:r w:rsidR="005441F0" w:rsidRPr="0052203B">
        <w:rPr>
          <w:rFonts w:ascii="Arial Narrow" w:hAnsi="Arial Narrow" w:cs="Arial"/>
          <w:sz w:val="28"/>
          <w:szCs w:val="28"/>
        </w:rPr>
        <w:t>por parte de l</w:t>
      </w:r>
      <w:r w:rsidRPr="0052203B">
        <w:rPr>
          <w:rFonts w:ascii="Arial Narrow" w:hAnsi="Arial Narrow" w:cs="Arial"/>
          <w:sz w:val="28"/>
          <w:szCs w:val="28"/>
        </w:rPr>
        <w:t>a entidad demandada</w:t>
      </w:r>
      <w:r w:rsidR="0052203B">
        <w:rPr>
          <w:rFonts w:ascii="Arial Narrow" w:hAnsi="Arial Narrow" w:cs="Arial"/>
          <w:sz w:val="28"/>
          <w:szCs w:val="28"/>
        </w:rPr>
        <w:t xml:space="preserve">, </w:t>
      </w:r>
      <w:r w:rsidRPr="0052203B">
        <w:rPr>
          <w:rFonts w:ascii="Arial Narrow" w:hAnsi="Arial Narrow" w:cs="Arial"/>
          <w:sz w:val="28"/>
          <w:szCs w:val="28"/>
        </w:rPr>
        <w:t>a través de la Resolución VPB 17363</w:t>
      </w:r>
      <w:r w:rsidR="005441F0" w:rsidRPr="0052203B">
        <w:rPr>
          <w:rFonts w:ascii="Arial Narrow" w:hAnsi="Arial Narrow" w:cs="Arial"/>
          <w:sz w:val="28"/>
          <w:szCs w:val="28"/>
        </w:rPr>
        <w:t xml:space="preserve"> de 2014, </w:t>
      </w:r>
      <w:r w:rsidRPr="0052203B">
        <w:rPr>
          <w:rFonts w:ascii="Arial Narrow" w:hAnsi="Arial Narrow" w:cs="Arial"/>
          <w:sz w:val="28"/>
          <w:szCs w:val="28"/>
        </w:rPr>
        <w:t xml:space="preserve">a partir del </w:t>
      </w:r>
      <w:r w:rsidR="005441F0" w:rsidRPr="0052203B">
        <w:rPr>
          <w:rFonts w:ascii="Arial Narrow" w:hAnsi="Arial Narrow" w:cs="Arial"/>
          <w:sz w:val="28"/>
          <w:szCs w:val="28"/>
        </w:rPr>
        <w:t>1 de octubre de 2014,</w:t>
      </w:r>
      <w:r w:rsidR="0052203B" w:rsidRPr="0052203B">
        <w:rPr>
          <w:rFonts w:ascii="Arial Narrow" w:hAnsi="Arial Narrow" w:cs="Arial"/>
          <w:sz w:val="28"/>
          <w:szCs w:val="28"/>
        </w:rPr>
        <w:t xml:space="preserve"> </w:t>
      </w:r>
      <w:r w:rsidR="005D10B0" w:rsidRPr="0052203B">
        <w:rPr>
          <w:rFonts w:ascii="Arial Narrow" w:hAnsi="Arial Narrow" w:cs="Arial"/>
          <w:sz w:val="28"/>
          <w:szCs w:val="28"/>
        </w:rPr>
        <w:t>(ver folio 33)</w:t>
      </w:r>
      <w:r w:rsidR="005441F0" w:rsidRPr="0052203B">
        <w:rPr>
          <w:rFonts w:ascii="Arial Narrow" w:hAnsi="Arial Narrow" w:cs="Arial"/>
          <w:sz w:val="28"/>
          <w:szCs w:val="28"/>
        </w:rPr>
        <w:t>.</w:t>
      </w:r>
    </w:p>
    <w:p w:rsidR="0052203B" w:rsidRPr="007F0CBA" w:rsidRDefault="0052203B" w:rsidP="007F0CBA">
      <w:pPr>
        <w:pStyle w:val="Sinespaciado"/>
      </w:pPr>
    </w:p>
    <w:p w:rsidR="0052203B" w:rsidRPr="0052203B" w:rsidRDefault="0052203B" w:rsidP="0052203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52203B">
        <w:rPr>
          <w:rFonts w:ascii="Arial Narrow" w:hAnsi="Arial Narrow" w:cs="Arial"/>
          <w:sz w:val="28"/>
          <w:szCs w:val="28"/>
        </w:rPr>
        <w:t xml:space="preserve">Cumple entonces a la Sala determinar cuál es la fecha de disfrute de la prestación pensional. </w:t>
      </w:r>
    </w:p>
    <w:p w:rsidR="00E32ABC" w:rsidRPr="007F0CBA" w:rsidRDefault="00E32ABC" w:rsidP="007F0CBA">
      <w:pPr>
        <w:pStyle w:val="Sinespaciado"/>
      </w:pPr>
    </w:p>
    <w:p w:rsidR="0052203B" w:rsidRPr="00253AC8" w:rsidRDefault="0052203B" w:rsidP="0052203B">
      <w:pPr>
        <w:pStyle w:val="Sinespaciado"/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  <w:lang w:val="es-CO"/>
        </w:rPr>
        <w:t xml:space="preserve">Para el efecto, </w:t>
      </w:r>
      <w:r w:rsidR="00A22473">
        <w:rPr>
          <w:rFonts w:ascii="Arial Narrow" w:hAnsi="Arial Narrow" w:cs="Tahoma"/>
          <w:sz w:val="28"/>
          <w:szCs w:val="28"/>
          <w:lang w:val="es-CO"/>
        </w:rPr>
        <w:t>e</w:t>
      </w:r>
      <w:r>
        <w:rPr>
          <w:rFonts w:ascii="Arial Narrow" w:hAnsi="Arial Narrow" w:cs="Tahoma"/>
          <w:sz w:val="28"/>
          <w:szCs w:val="28"/>
          <w:lang w:val="es-CO"/>
        </w:rPr>
        <w:t xml:space="preserve">l </w:t>
      </w:r>
      <w:r w:rsidRPr="00253AC8">
        <w:rPr>
          <w:rFonts w:ascii="Arial Narrow" w:hAnsi="Arial Narrow" w:cs="Tahoma"/>
          <w:sz w:val="28"/>
          <w:szCs w:val="28"/>
          <w:lang w:val="es-CO"/>
        </w:rPr>
        <w:t>ar</w:t>
      </w:r>
      <w:r w:rsidR="00A22473">
        <w:rPr>
          <w:rFonts w:ascii="Arial Narrow" w:hAnsi="Arial Narrow" w:cs="Tahoma"/>
          <w:sz w:val="28"/>
          <w:szCs w:val="28"/>
          <w:lang w:val="es-CO"/>
        </w:rPr>
        <w:t xml:space="preserve">tículo 40 de la Ley 100 de 1993 dispone que </w:t>
      </w:r>
      <w:r w:rsidRPr="00253AC8">
        <w:rPr>
          <w:rFonts w:ascii="Arial Narrow" w:hAnsi="Arial Narrow" w:cs="Tahoma"/>
          <w:sz w:val="28"/>
          <w:szCs w:val="28"/>
          <w:lang w:val="es-CO"/>
        </w:rPr>
        <w:t xml:space="preserve">la prestación debe reconocerse desde la fecha en que se estructuró </w:t>
      </w:r>
      <w:r>
        <w:rPr>
          <w:rFonts w:ascii="Arial Narrow" w:hAnsi="Arial Narrow" w:cs="Tahoma"/>
          <w:sz w:val="28"/>
          <w:szCs w:val="28"/>
          <w:lang w:val="es-CO"/>
        </w:rPr>
        <w:t>el estado de invalidez</w:t>
      </w:r>
      <w:r w:rsidRPr="00253AC8">
        <w:rPr>
          <w:rFonts w:ascii="Arial Narrow" w:hAnsi="Arial Narrow" w:cs="Tahoma"/>
          <w:sz w:val="28"/>
          <w:szCs w:val="28"/>
          <w:lang w:val="es-CO"/>
        </w:rPr>
        <w:t xml:space="preserve">, amén que </w:t>
      </w:r>
      <w:r w:rsidRPr="00253AC8">
        <w:rPr>
          <w:rFonts w:ascii="Arial Narrow" w:hAnsi="Arial Narrow" w:cs="Tahoma"/>
          <w:sz w:val="28"/>
          <w:szCs w:val="28"/>
        </w:rPr>
        <w:t>el artículo 3º del Decreto 917 de 1999, estipula</w:t>
      </w:r>
      <w:r>
        <w:rPr>
          <w:rFonts w:ascii="Arial Narrow" w:hAnsi="Arial Narrow" w:cs="Tahoma"/>
          <w:sz w:val="28"/>
          <w:szCs w:val="28"/>
        </w:rPr>
        <w:t xml:space="preserve"> que cuando al afiliado le son canceladas </w:t>
      </w:r>
      <w:r w:rsidRPr="00253AC8">
        <w:rPr>
          <w:rFonts w:ascii="Arial Narrow" w:hAnsi="Arial Narrow" w:cs="Tahoma"/>
          <w:sz w:val="28"/>
          <w:szCs w:val="28"/>
        </w:rPr>
        <w:t xml:space="preserve">incapacidades laborales temporales, </w:t>
      </w:r>
      <w:r>
        <w:rPr>
          <w:rFonts w:ascii="Arial Narrow" w:hAnsi="Arial Narrow" w:cs="Tahoma"/>
          <w:sz w:val="28"/>
          <w:szCs w:val="28"/>
        </w:rPr>
        <w:t xml:space="preserve">éste </w:t>
      </w:r>
      <w:r w:rsidRPr="00253AC8">
        <w:rPr>
          <w:rFonts w:ascii="Arial Narrow" w:hAnsi="Arial Narrow" w:cs="Tahoma"/>
          <w:sz w:val="28"/>
          <w:szCs w:val="28"/>
        </w:rPr>
        <w:t xml:space="preserve">sólo empezará a disfrutar de la pensión de invalidez, una vez </w:t>
      </w:r>
      <w:r>
        <w:rPr>
          <w:rFonts w:ascii="Arial Narrow" w:hAnsi="Arial Narrow" w:cs="Tahoma"/>
          <w:sz w:val="28"/>
          <w:szCs w:val="28"/>
        </w:rPr>
        <w:t xml:space="preserve">cese </w:t>
      </w:r>
      <w:r w:rsidRPr="00253AC8">
        <w:rPr>
          <w:rFonts w:ascii="Arial Narrow" w:hAnsi="Arial Narrow" w:cs="Tahoma"/>
          <w:sz w:val="28"/>
          <w:szCs w:val="28"/>
        </w:rPr>
        <w:t xml:space="preserve">el pago de </w:t>
      </w:r>
      <w:r>
        <w:rPr>
          <w:rFonts w:ascii="Arial Narrow" w:hAnsi="Arial Narrow" w:cs="Tahoma"/>
          <w:sz w:val="28"/>
          <w:szCs w:val="28"/>
        </w:rPr>
        <w:t xml:space="preserve">dicho </w:t>
      </w:r>
      <w:r w:rsidRPr="00253AC8">
        <w:rPr>
          <w:rFonts w:ascii="Arial Narrow" w:hAnsi="Arial Narrow" w:cs="Tahoma"/>
          <w:sz w:val="28"/>
          <w:szCs w:val="28"/>
        </w:rPr>
        <w:t>subsidio</w:t>
      </w:r>
      <w:r>
        <w:rPr>
          <w:rFonts w:ascii="Arial Narrow" w:hAnsi="Arial Narrow" w:cs="Tahoma"/>
          <w:sz w:val="28"/>
          <w:szCs w:val="28"/>
        </w:rPr>
        <w:t xml:space="preserve"> temporal</w:t>
      </w:r>
      <w:r w:rsidRPr="00253AC8">
        <w:rPr>
          <w:rFonts w:ascii="Arial Narrow" w:hAnsi="Arial Narrow" w:cs="Tahoma"/>
          <w:sz w:val="28"/>
          <w:szCs w:val="28"/>
        </w:rPr>
        <w:t>.</w:t>
      </w:r>
    </w:p>
    <w:p w:rsidR="00E32ABC" w:rsidRPr="007F0CBA" w:rsidRDefault="00E32ABC" w:rsidP="007F0CBA">
      <w:pPr>
        <w:pStyle w:val="Sinespaciado"/>
      </w:pPr>
    </w:p>
    <w:p w:rsidR="0007103D" w:rsidRDefault="0052203B" w:rsidP="0052203B">
      <w:pPr>
        <w:pStyle w:val="Sinespaciado"/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ab/>
      </w:r>
      <w:r w:rsidRPr="00253AC8">
        <w:rPr>
          <w:rFonts w:ascii="Arial Narrow" w:hAnsi="Arial Narrow" w:cs="Tahoma"/>
          <w:sz w:val="28"/>
          <w:szCs w:val="28"/>
        </w:rPr>
        <w:t xml:space="preserve">Lo anterior, atendiendo el hecho de que tanto las incapacidades laborales temporales como la pensión de invalidez, cubren el mismo riesgo o estado, esto es, la inhabilidad física y mental que imposibilitan al afiliado para continuar con su actividad </w:t>
      </w:r>
    </w:p>
    <w:p w:rsidR="0052203B" w:rsidRDefault="0052203B" w:rsidP="0052203B">
      <w:pPr>
        <w:pStyle w:val="Sinespaciado"/>
        <w:spacing w:line="360" w:lineRule="auto"/>
        <w:jc w:val="both"/>
        <w:rPr>
          <w:rFonts w:ascii="Arial Narrow" w:hAnsi="Arial Narrow" w:cs="Tahoma"/>
          <w:sz w:val="28"/>
          <w:szCs w:val="28"/>
        </w:rPr>
      </w:pPr>
      <w:r w:rsidRPr="00253AC8">
        <w:rPr>
          <w:rFonts w:ascii="Arial Narrow" w:hAnsi="Arial Narrow" w:cs="Tahoma"/>
          <w:sz w:val="28"/>
          <w:szCs w:val="28"/>
        </w:rPr>
        <w:t>laboral, razón por la cual, ambos pagos resultan ser incompatibles.</w:t>
      </w:r>
    </w:p>
    <w:p w:rsidR="0052203B" w:rsidRPr="00A22473" w:rsidRDefault="0052203B" w:rsidP="00A22473">
      <w:pPr>
        <w:pStyle w:val="Sinespaciado"/>
      </w:pPr>
    </w:p>
    <w:p w:rsidR="00256FB0" w:rsidRPr="00256FB0" w:rsidRDefault="0052203B" w:rsidP="007F0CBA">
      <w:pPr>
        <w:pStyle w:val="Sinespaciado"/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>En el caso de marras,</w:t>
      </w:r>
      <w:r w:rsidR="0007103D">
        <w:rPr>
          <w:rFonts w:ascii="Arial Narrow" w:hAnsi="Arial Narrow" w:cs="Tahoma"/>
          <w:sz w:val="28"/>
          <w:szCs w:val="28"/>
        </w:rPr>
        <w:t xml:space="preserve"> l</w:t>
      </w:r>
      <w:r w:rsidR="0007103D" w:rsidRPr="00253AC8">
        <w:rPr>
          <w:rFonts w:ascii="Arial Narrow" w:hAnsi="Arial Narrow" w:cs="Tahoma"/>
          <w:sz w:val="28"/>
          <w:szCs w:val="28"/>
        </w:rPr>
        <w:t>a entidad accionada re</w:t>
      </w:r>
      <w:r w:rsidR="0037124A">
        <w:rPr>
          <w:rFonts w:ascii="Arial Narrow" w:hAnsi="Arial Narrow" w:cs="Tahoma"/>
          <w:sz w:val="28"/>
          <w:szCs w:val="28"/>
        </w:rPr>
        <w:t xml:space="preserve">conoció la pensión de invalidez </w:t>
      </w:r>
      <w:r w:rsidR="0007103D" w:rsidRPr="00253AC8">
        <w:rPr>
          <w:rFonts w:ascii="Arial Narrow" w:hAnsi="Arial Narrow" w:cs="Tahoma"/>
          <w:sz w:val="28"/>
          <w:szCs w:val="28"/>
        </w:rPr>
        <w:t>a partir de una fecha posterior a la estructura</w:t>
      </w:r>
      <w:r w:rsidR="0037124A">
        <w:rPr>
          <w:rFonts w:ascii="Arial Narrow" w:hAnsi="Arial Narrow" w:cs="Tahoma"/>
          <w:sz w:val="28"/>
          <w:szCs w:val="28"/>
        </w:rPr>
        <w:t xml:space="preserve">ción de la </w:t>
      </w:r>
      <w:r w:rsidR="0007103D">
        <w:rPr>
          <w:rFonts w:ascii="Arial Narrow" w:hAnsi="Arial Narrow" w:cs="Tahoma"/>
          <w:sz w:val="28"/>
          <w:szCs w:val="28"/>
        </w:rPr>
        <w:t>pérdida de capacidad laboral</w:t>
      </w:r>
      <w:r w:rsidR="0037124A">
        <w:rPr>
          <w:rFonts w:ascii="Arial Narrow" w:hAnsi="Arial Narrow" w:cs="Tahoma"/>
          <w:sz w:val="28"/>
          <w:szCs w:val="28"/>
        </w:rPr>
        <w:t xml:space="preserve"> de </w:t>
      </w:r>
      <w:r w:rsidR="0037124A">
        <w:rPr>
          <w:rFonts w:ascii="Arial Narrow" w:hAnsi="Arial Narrow" w:cs="Tahoma"/>
          <w:sz w:val="28"/>
          <w:szCs w:val="28"/>
        </w:rPr>
        <w:lastRenderedPageBreak/>
        <w:t>la actora</w:t>
      </w:r>
      <w:r w:rsidR="0007103D" w:rsidRPr="00253AC8">
        <w:rPr>
          <w:rFonts w:ascii="Arial Narrow" w:hAnsi="Arial Narrow" w:cs="Tahoma"/>
          <w:sz w:val="28"/>
          <w:szCs w:val="28"/>
        </w:rPr>
        <w:t xml:space="preserve">, </w:t>
      </w:r>
      <w:r w:rsidR="0037124A">
        <w:rPr>
          <w:rFonts w:ascii="Arial Narrow" w:hAnsi="Arial Narrow" w:cs="Tahoma"/>
          <w:sz w:val="28"/>
          <w:szCs w:val="28"/>
        </w:rPr>
        <w:t xml:space="preserve">basada </w:t>
      </w:r>
      <w:r w:rsidR="00D736C4">
        <w:rPr>
          <w:rFonts w:ascii="Arial Narrow" w:hAnsi="Arial Narrow" w:cs="Tahoma"/>
          <w:sz w:val="28"/>
          <w:szCs w:val="28"/>
        </w:rPr>
        <w:t>en el hecho de que no se hubi</w:t>
      </w:r>
      <w:r w:rsidR="003D70AA">
        <w:rPr>
          <w:rFonts w:ascii="Arial Narrow" w:hAnsi="Arial Narrow" w:cs="Tahoma"/>
          <w:sz w:val="28"/>
          <w:szCs w:val="28"/>
        </w:rPr>
        <w:t xml:space="preserve">ese </w:t>
      </w:r>
      <w:r w:rsidR="00D736C4">
        <w:rPr>
          <w:rFonts w:ascii="Arial Narrow" w:hAnsi="Arial Narrow" w:cs="Tahoma"/>
          <w:sz w:val="28"/>
          <w:szCs w:val="28"/>
        </w:rPr>
        <w:t xml:space="preserve">presentado </w:t>
      </w:r>
      <w:r w:rsidR="0037124A">
        <w:rPr>
          <w:rFonts w:ascii="Arial Narrow" w:hAnsi="Arial Narrow" w:cs="Tahoma"/>
          <w:sz w:val="28"/>
          <w:szCs w:val="28"/>
        </w:rPr>
        <w:t xml:space="preserve">la certificación actualizada de la </w:t>
      </w:r>
      <w:r w:rsidR="00D736C4">
        <w:rPr>
          <w:rFonts w:ascii="Arial Narrow" w:hAnsi="Arial Narrow" w:cs="Tahoma"/>
          <w:sz w:val="28"/>
          <w:szCs w:val="28"/>
        </w:rPr>
        <w:t>EPS,</w:t>
      </w:r>
      <w:r w:rsidR="0037124A">
        <w:rPr>
          <w:rFonts w:ascii="Arial Narrow" w:hAnsi="Arial Narrow" w:cs="Tahoma"/>
          <w:sz w:val="28"/>
          <w:szCs w:val="28"/>
        </w:rPr>
        <w:t xml:space="preserve"> en la que </w:t>
      </w:r>
      <w:r w:rsidR="003D70AA">
        <w:rPr>
          <w:rFonts w:ascii="Arial Narrow" w:hAnsi="Arial Narrow" w:cs="Tahoma"/>
          <w:sz w:val="28"/>
          <w:szCs w:val="28"/>
        </w:rPr>
        <w:t xml:space="preserve">se evidenciara </w:t>
      </w:r>
      <w:r w:rsidR="00D736C4">
        <w:rPr>
          <w:rFonts w:ascii="Arial Narrow" w:hAnsi="Arial Narrow" w:cs="Tahoma"/>
          <w:sz w:val="28"/>
          <w:szCs w:val="28"/>
        </w:rPr>
        <w:t>la fecha hasta la cual le fueron canceladas incapacidades médicas</w:t>
      </w:r>
      <w:r w:rsidR="003D70AA">
        <w:rPr>
          <w:rFonts w:ascii="Arial Narrow" w:hAnsi="Arial Narrow" w:cs="Tahoma"/>
          <w:sz w:val="28"/>
          <w:szCs w:val="28"/>
        </w:rPr>
        <w:t xml:space="preserve"> a la actora</w:t>
      </w:r>
      <w:r w:rsidR="00D736C4">
        <w:rPr>
          <w:rFonts w:ascii="Arial Narrow" w:hAnsi="Arial Narrow" w:cs="Tahoma"/>
          <w:sz w:val="28"/>
          <w:szCs w:val="28"/>
        </w:rPr>
        <w:t>, situación</w:t>
      </w:r>
      <w:r w:rsidR="00612B09">
        <w:rPr>
          <w:rFonts w:ascii="Arial Narrow" w:hAnsi="Arial Narrow" w:cs="Tahoma"/>
          <w:sz w:val="28"/>
          <w:szCs w:val="28"/>
        </w:rPr>
        <w:t xml:space="preserve"> ésta </w:t>
      </w:r>
      <w:r w:rsidR="00D736C4">
        <w:rPr>
          <w:rFonts w:ascii="Arial Narrow" w:hAnsi="Arial Narrow" w:cs="Tahoma"/>
          <w:sz w:val="28"/>
          <w:szCs w:val="28"/>
        </w:rPr>
        <w:t xml:space="preserve">que </w:t>
      </w:r>
      <w:r w:rsidR="00256FB0">
        <w:rPr>
          <w:rFonts w:ascii="Arial Narrow" w:hAnsi="Arial Narrow" w:cs="Tahoma"/>
          <w:sz w:val="28"/>
          <w:szCs w:val="28"/>
        </w:rPr>
        <w:t xml:space="preserve">en modo alguno resulta atendible, pues </w:t>
      </w:r>
      <w:r w:rsidR="00256FB0" w:rsidRPr="00256FB0">
        <w:rPr>
          <w:rFonts w:ascii="Arial Narrow" w:hAnsi="Arial Narrow" w:cs="Tahoma"/>
          <w:sz w:val="28"/>
          <w:szCs w:val="28"/>
        </w:rPr>
        <w:t xml:space="preserve">la entidad de seguridad social contaba con las facultades y mecanismos pertinentes para verificar </w:t>
      </w:r>
      <w:r w:rsidR="00256FB0">
        <w:rPr>
          <w:rFonts w:ascii="Arial Narrow" w:hAnsi="Arial Narrow" w:cs="Tahoma"/>
          <w:sz w:val="28"/>
          <w:szCs w:val="28"/>
        </w:rPr>
        <w:t>dicha información</w:t>
      </w:r>
      <w:r w:rsidR="00256FB0" w:rsidRPr="00256FB0">
        <w:rPr>
          <w:rFonts w:ascii="Arial Narrow" w:hAnsi="Arial Narrow" w:cs="Tahoma"/>
          <w:sz w:val="28"/>
          <w:szCs w:val="28"/>
        </w:rPr>
        <w:t>,</w:t>
      </w:r>
      <w:r w:rsidR="000C3D20">
        <w:rPr>
          <w:rFonts w:ascii="Arial Narrow" w:hAnsi="Arial Narrow" w:cs="Tahoma"/>
          <w:sz w:val="28"/>
          <w:szCs w:val="28"/>
        </w:rPr>
        <w:t xml:space="preserve"> </w:t>
      </w:r>
      <w:r w:rsidR="003D70AA">
        <w:rPr>
          <w:rFonts w:ascii="Arial Narrow" w:hAnsi="Arial Narrow" w:cs="Tahoma"/>
          <w:sz w:val="28"/>
          <w:szCs w:val="28"/>
        </w:rPr>
        <w:t>ora requir</w:t>
      </w:r>
      <w:r w:rsidR="007F0CBA">
        <w:rPr>
          <w:rFonts w:ascii="Arial Narrow" w:hAnsi="Arial Narrow" w:cs="Tahoma"/>
          <w:sz w:val="28"/>
          <w:szCs w:val="28"/>
        </w:rPr>
        <w:t xml:space="preserve">iendo a la EPS respectiva ora </w:t>
      </w:r>
      <w:r w:rsidR="003D70AA">
        <w:rPr>
          <w:rFonts w:ascii="Arial Narrow" w:hAnsi="Arial Narrow" w:cs="Tahoma"/>
          <w:sz w:val="28"/>
          <w:szCs w:val="28"/>
        </w:rPr>
        <w:t xml:space="preserve">a la </w:t>
      </w:r>
      <w:r w:rsidR="00612B09">
        <w:rPr>
          <w:rFonts w:ascii="Arial Narrow" w:hAnsi="Arial Narrow" w:cs="Tahoma"/>
          <w:sz w:val="28"/>
          <w:szCs w:val="28"/>
        </w:rPr>
        <w:t xml:space="preserve">propia </w:t>
      </w:r>
      <w:r w:rsidR="003D70AA">
        <w:rPr>
          <w:rFonts w:ascii="Arial Narrow" w:hAnsi="Arial Narrow" w:cs="Tahoma"/>
          <w:sz w:val="28"/>
          <w:szCs w:val="28"/>
        </w:rPr>
        <w:t>afiliada.</w:t>
      </w:r>
    </w:p>
    <w:p w:rsidR="0037124A" w:rsidRPr="007F0CBA" w:rsidRDefault="0037124A" w:rsidP="007F0CBA">
      <w:pPr>
        <w:pStyle w:val="Sinespaciado"/>
      </w:pPr>
    </w:p>
    <w:p w:rsidR="00DF2B12" w:rsidRDefault="00DF2B12" w:rsidP="00162552">
      <w:pPr>
        <w:pStyle w:val="Sinespaciado"/>
        <w:spacing w:line="360" w:lineRule="auto"/>
        <w:ind w:firstLine="708"/>
        <w:jc w:val="both"/>
        <w:rPr>
          <w:rFonts w:ascii="Arial Narrow" w:hAnsi="Arial Narrow" w:cs="Tahoma"/>
          <w:sz w:val="28"/>
          <w:szCs w:val="28"/>
        </w:rPr>
      </w:pPr>
      <w:r>
        <w:rPr>
          <w:rFonts w:ascii="Arial Narrow" w:hAnsi="Arial Narrow" w:cs="Tahoma"/>
          <w:sz w:val="28"/>
          <w:szCs w:val="28"/>
        </w:rPr>
        <w:t xml:space="preserve">Bajo tal perspectiva, acertada resulta la decisión de la a-quo al reconocer la prestación pensional a la actora a partir del 4 de diciembre de 2010- </w:t>
      </w:r>
      <w:r w:rsidRPr="005F72E1">
        <w:rPr>
          <w:rFonts w:ascii="Arial Narrow" w:hAnsi="Arial Narrow" w:cs="Tahoma"/>
          <w:i/>
          <w:sz w:val="26"/>
          <w:szCs w:val="26"/>
        </w:rPr>
        <w:t xml:space="preserve">fecha de estructuración </w:t>
      </w:r>
      <w:r w:rsidR="00162552" w:rsidRPr="005F72E1">
        <w:rPr>
          <w:rFonts w:ascii="Arial Narrow" w:hAnsi="Arial Narrow" w:cs="Tahoma"/>
          <w:i/>
          <w:sz w:val="26"/>
          <w:szCs w:val="26"/>
        </w:rPr>
        <w:t>de la invalidez</w:t>
      </w:r>
      <w:r w:rsidR="00162552">
        <w:rPr>
          <w:rFonts w:ascii="Arial Narrow" w:hAnsi="Arial Narrow" w:cs="Tahoma"/>
          <w:sz w:val="28"/>
          <w:szCs w:val="28"/>
        </w:rPr>
        <w:t xml:space="preserve">-, facultando </w:t>
      </w:r>
      <w:r>
        <w:rPr>
          <w:rFonts w:ascii="Arial Narrow" w:hAnsi="Arial Narrow" w:cs="Tahoma"/>
          <w:sz w:val="28"/>
          <w:szCs w:val="28"/>
        </w:rPr>
        <w:t>a la entidad de seguridad social a descontar</w:t>
      </w:r>
      <w:r w:rsidR="00162552">
        <w:rPr>
          <w:rFonts w:ascii="Arial Narrow" w:hAnsi="Arial Narrow" w:cs="Tahoma"/>
          <w:sz w:val="28"/>
          <w:szCs w:val="28"/>
        </w:rPr>
        <w:t xml:space="preserve"> </w:t>
      </w:r>
      <w:r>
        <w:rPr>
          <w:rFonts w:ascii="Arial Narrow" w:hAnsi="Arial Narrow" w:cs="Tahoma"/>
          <w:sz w:val="28"/>
          <w:szCs w:val="28"/>
        </w:rPr>
        <w:t>el valor de las incapacidades canceladas a la actora durante el 4 de diciembre de 2010 y el 30 de septiembre de 2014</w:t>
      </w:r>
      <w:r w:rsidR="00162552">
        <w:rPr>
          <w:rFonts w:ascii="Arial Narrow" w:hAnsi="Arial Narrow" w:cs="Tahoma"/>
          <w:sz w:val="28"/>
          <w:szCs w:val="28"/>
        </w:rPr>
        <w:t xml:space="preserve">, si a ello hubiera lugar, </w:t>
      </w:r>
      <w:r>
        <w:rPr>
          <w:rFonts w:ascii="Arial Narrow" w:hAnsi="Arial Narrow" w:cs="Tahoma"/>
          <w:sz w:val="28"/>
          <w:szCs w:val="28"/>
        </w:rPr>
        <w:t>pues como es sabido, no hay lugar al pago simultaneo de la prestación por concepto de incapacidad y de pensión, al tenor de lo establecido en el artículo 3º del Decreto 917 de 1999.</w:t>
      </w:r>
    </w:p>
    <w:p w:rsidR="00256FB0" w:rsidRPr="007F0CBA" w:rsidRDefault="00256FB0" w:rsidP="007F0CBA">
      <w:pPr>
        <w:pStyle w:val="Sinespaciado"/>
      </w:pPr>
    </w:p>
    <w:p w:rsidR="005F72E1" w:rsidRDefault="00B8720A" w:rsidP="005F72E1">
      <w:pPr>
        <w:pStyle w:val="Sinespaciado"/>
        <w:spacing w:line="360" w:lineRule="auto"/>
        <w:ind w:firstLine="708"/>
        <w:jc w:val="both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8"/>
          <w:szCs w:val="28"/>
        </w:rPr>
        <w:t xml:space="preserve">Efectuados </w:t>
      </w:r>
      <w:r w:rsidRPr="005D2A7A">
        <w:rPr>
          <w:rFonts w:ascii="Arial Narrow" w:hAnsi="Arial Narrow" w:cs="Arial Narrow"/>
          <w:sz w:val="28"/>
          <w:szCs w:val="28"/>
        </w:rPr>
        <w:t xml:space="preserve">los cálculos </w:t>
      </w:r>
      <w:r>
        <w:rPr>
          <w:rFonts w:ascii="Arial Narrow" w:hAnsi="Arial Narrow" w:cs="Arial Narrow"/>
          <w:sz w:val="28"/>
          <w:szCs w:val="28"/>
        </w:rPr>
        <w:t>pertinentes,</w:t>
      </w:r>
      <w:r w:rsidR="007F0CBA">
        <w:rPr>
          <w:rFonts w:ascii="Arial Narrow" w:hAnsi="Arial Narrow" w:cs="Arial Narrow"/>
          <w:sz w:val="28"/>
          <w:szCs w:val="28"/>
        </w:rPr>
        <w:t xml:space="preserve"> teniendo en cuenta 14 mesadas anuales dado que la </w:t>
      </w:r>
      <w:proofErr w:type="spellStart"/>
      <w:r w:rsidR="007F0CBA">
        <w:rPr>
          <w:rFonts w:ascii="Arial Narrow" w:hAnsi="Arial Narrow" w:cs="Arial Narrow"/>
          <w:sz w:val="28"/>
          <w:szCs w:val="28"/>
        </w:rPr>
        <w:t>causación</w:t>
      </w:r>
      <w:proofErr w:type="spellEnd"/>
      <w:r w:rsidR="007F0CBA">
        <w:rPr>
          <w:rFonts w:ascii="Arial Narrow" w:hAnsi="Arial Narrow" w:cs="Arial Narrow"/>
          <w:sz w:val="28"/>
          <w:szCs w:val="28"/>
        </w:rPr>
        <w:t xml:space="preserve"> del derecho de dio con antelación al 31 de julio de 2011, </w:t>
      </w:r>
      <w:r>
        <w:rPr>
          <w:rFonts w:ascii="Arial Narrow" w:hAnsi="Arial Narrow" w:cs="Arial Narrow"/>
          <w:sz w:val="28"/>
          <w:szCs w:val="28"/>
        </w:rPr>
        <w:t>el valor del retroactivo pensional</w:t>
      </w:r>
      <w:r w:rsidR="005F72E1">
        <w:rPr>
          <w:rFonts w:ascii="Arial Narrow" w:hAnsi="Arial Narrow" w:cs="Arial Narrow"/>
          <w:sz w:val="28"/>
          <w:szCs w:val="28"/>
        </w:rPr>
        <w:t xml:space="preserve"> </w:t>
      </w:r>
      <w:r w:rsidR="007F0CBA">
        <w:rPr>
          <w:rFonts w:ascii="Arial Narrow" w:hAnsi="Arial Narrow" w:cs="Arial Narrow"/>
          <w:sz w:val="28"/>
          <w:szCs w:val="28"/>
        </w:rPr>
        <w:t xml:space="preserve">a favor de la actora </w:t>
      </w:r>
      <w:r w:rsidR="005F72E1">
        <w:rPr>
          <w:rFonts w:ascii="Arial Narrow" w:hAnsi="Arial Narrow" w:cs="Arial Narrow"/>
          <w:sz w:val="28"/>
          <w:szCs w:val="28"/>
        </w:rPr>
        <w:t xml:space="preserve">desde el 4 de diciembre de 2010 al 30 de septiembre de 2014, pues a partir del 1º de octubre de ese año le fue reconocida la prestación, asciende a $30`803.100, valor que coincide con el calculado por la sentenciadora de primer grado, </w:t>
      </w:r>
      <w:r w:rsidR="00853FF1">
        <w:rPr>
          <w:rFonts w:ascii="Arial Narrow" w:hAnsi="Arial Narrow" w:cs="Arial Narrow"/>
          <w:sz w:val="28"/>
          <w:szCs w:val="28"/>
        </w:rPr>
        <w:t xml:space="preserve">siendo </w:t>
      </w:r>
      <w:r w:rsidR="001F054C">
        <w:rPr>
          <w:rFonts w:ascii="Arial Narrow" w:hAnsi="Arial Narrow" w:cs="Arial Narrow"/>
          <w:sz w:val="28"/>
          <w:szCs w:val="28"/>
        </w:rPr>
        <w:t xml:space="preserve">entonces </w:t>
      </w:r>
      <w:r w:rsidR="00853FF1">
        <w:rPr>
          <w:rFonts w:ascii="Arial Narrow" w:hAnsi="Arial Narrow" w:cs="Arial Narrow"/>
          <w:sz w:val="28"/>
          <w:szCs w:val="28"/>
        </w:rPr>
        <w:t>forzosa su confirmación en esta instancia.</w:t>
      </w:r>
      <w:r w:rsidR="005F72E1">
        <w:rPr>
          <w:rFonts w:ascii="Arial Narrow" w:hAnsi="Arial Narrow" w:cs="Arial Narrow"/>
          <w:sz w:val="28"/>
          <w:szCs w:val="28"/>
        </w:rPr>
        <w:t xml:space="preserve"> </w:t>
      </w:r>
    </w:p>
    <w:p w:rsidR="008A5DC7" w:rsidRPr="007F0CBA" w:rsidRDefault="008A5DC7" w:rsidP="007F0CBA">
      <w:pPr>
        <w:pStyle w:val="Sinespaciado"/>
      </w:pPr>
    </w:p>
    <w:p w:rsidR="00853FF1" w:rsidRDefault="008A5DC7" w:rsidP="008A5DC7">
      <w:pPr>
        <w:pStyle w:val="Prrafode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 w:rsidRPr="008210B9">
        <w:rPr>
          <w:rFonts w:ascii="Arial Narrow" w:hAnsi="Arial Narrow" w:cs="Tahoma"/>
          <w:sz w:val="28"/>
          <w:szCs w:val="28"/>
          <w:lang w:val="es-CO"/>
        </w:rPr>
        <w:tab/>
      </w:r>
      <w:r w:rsidRPr="008210B9">
        <w:rPr>
          <w:rFonts w:ascii="Arial Narrow" w:hAnsi="Arial Narrow"/>
          <w:sz w:val="28"/>
          <w:szCs w:val="28"/>
        </w:rPr>
        <w:t xml:space="preserve">Respecto de la excepción de prescripción, encuentra la Sala que la misma no está llamada a prosperar, como quiera que </w:t>
      </w:r>
      <w:r w:rsidR="00853FF1">
        <w:rPr>
          <w:rFonts w:ascii="Arial Narrow" w:hAnsi="Arial Narrow"/>
          <w:sz w:val="28"/>
          <w:szCs w:val="28"/>
        </w:rPr>
        <w:t xml:space="preserve">la reclamación administrativa fue presentada el 13 de agosto de 2013, </w:t>
      </w:r>
      <w:r w:rsidR="00F745F5">
        <w:rPr>
          <w:rFonts w:ascii="Arial Narrow" w:hAnsi="Arial Narrow"/>
          <w:sz w:val="28"/>
          <w:szCs w:val="28"/>
        </w:rPr>
        <w:t>suspendiendo el término prescriptivo hasta el 10 de febrero de 2014, fecha en la que la actora fue notificada de la respuesta</w:t>
      </w:r>
      <w:r w:rsidR="001F054C">
        <w:rPr>
          <w:rFonts w:ascii="Arial Narrow" w:hAnsi="Arial Narrow"/>
          <w:sz w:val="28"/>
          <w:szCs w:val="28"/>
        </w:rPr>
        <w:t xml:space="preserve"> a su solicitud</w:t>
      </w:r>
      <w:r w:rsidR="00F745F5">
        <w:rPr>
          <w:rFonts w:ascii="Arial Narrow" w:hAnsi="Arial Narrow"/>
          <w:sz w:val="28"/>
          <w:szCs w:val="28"/>
        </w:rPr>
        <w:t xml:space="preserve">, sin que a la fecha de presentación de la demanda hubiesen transcurrido más de </w:t>
      </w:r>
      <w:r w:rsidR="00292C21">
        <w:rPr>
          <w:rFonts w:ascii="Arial Narrow" w:hAnsi="Arial Narrow"/>
          <w:sz w:val="28"/>
          <w:szCs w:val="28"/>
        </w:rPr>
        <w:t xml:space="preserve">los </w:t>
      </w:r>
      <w:r w:rsidR="00F745F5">
        <w:rPr>
          <w:rFonts w:ascii="Arial Narrow" w:hAnsi="Arial Narrow"/>
          <w:sz w:val="28"/>
          <w:szCs w:val="28"/>
        </w:rPr>
        <w:t>tres años</w:t>
      </w:r>
      <w:r w:rsidR="00043538">
        <w:rPr>
          <w:rFonts w:ascii="Arial Narrow" w:hAnsi="Arial Narrow"/>
          <w:sz w:val="28"/>
          <w:szCs w:val="28"/>
        </w:rPr>
        <w:t xml:space="preserve"> que otorga la ley</w:t>
      </w:r>
      <w:r w:rsidR="00F745F5">
        <w:rPr>
          <w:rFonts w:ascii="Arial Narrow" w:hAnsi="Arial Narrow"/>
          <w:sz w:val="28"/>
          <w:szCs w:val="28"/>
        </w:rPr>
        <w:t>, pues l</w:t>
      </w:r>
      <w:r w:rsidR="00043538">
        <w:rPr>
          <w:rFonts w:ascii="Arial Narrow" w:hAnsi="Arial Narrow"/>
          <w:sz w:val="28"/>
          <w:szCs w:val="28"/>
        </w:rPr>
        <w:t xml:space="preserve">a acción judicial fue instaurada </w:t>
      </w:r>
      <w:r w:rsidR="00853FF1">
        <w:rPr>
          <w:rFonts w:ascii="Arial Narrow" w:hAnsi="Arial Narrow"/>
          <w:sz w:val="28"/>
          <w:szCs w:val="28"/>
        </w:rPr>
        <w:t>el 27 de marzo de 2014</w:t>
      </w:r>
      <w:r w:rsidR="00F745F5">
        <w:rPr>
          <w:rFonts w:ascii="Arial Narrow" w:hAnsi="Arial Narrow"/>
          <w:sz w:val="28"/>
          <w:szCs w:val="28"/>
        </w:rPr>
        <w:t xml:space="preserve"> (ver folio 8).</w:t>
      </w:r>
    </w:p>
    <w:p w:rsidR="00546CDD" w:rsidRPr="007F0CBA" w:rsidRDefault="00A22473" w:rsidP="007F0CBA">
      <w:pPr>
        <w:pStyle w:val="Prrafodelista"/>
        <w:spacing w:line="360" w:lineRule="auto"/>
        <w:ind w:left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En lo</w:t>
      </w:r>
      <w:r w:rsidR="003233A9">
        <w:rPr>
          <w:rFonts w:ascii="Arial Narrow" w:hAnsi="Arial Narrow"/>
          <w:sz w:val="28"/>
          <w:szCs w:val="28"/>
        </w:rPr>
        <w:t xml:space="preserve"> que toca c</w:t>
      </w:r>
      <w:r>
        <w:rPr>
          <w:rFonts w:ascii="Arial Narrow" w:hAnsi="Arial Narrow"/>
          <w:sz w:val="28"/>
          <w:szCs w:val="28"/>
        </w:rPr>
        <w:t xml:space="preserve">on la condena al pago de intereses moratorios, observa la Sala que el razonamiento </w:t>
      </w:r>
      <w:r w:rsidR="00D26799">
        <w:rPr>
          <w:rFonts w:ascii="Arial Narrow" w:hAnsi="Arial Narrow"/>
          <w:sz w:val="28"/>
          <w:szCs w:val="28"/>
        </w:rPr>
        <w:t xml:space="preserve">de la </w:t>
      </w:r>
      <w:r w:rsidR="007C4A29">
        <w:rPr>
          <w:rFonts w:ascii="Arial Narrow" w:hAnsi="Arial Narrow"/>
          <w:sz w:val="28"/>
          <w:szCs w:val="28"/>
        </w:rPr>
        <w:t>a-quo</w:t>
      </w:r>
      <w:r w:rsidR="000962C3">
        <w:rPr>
          <w:rFonts w:ascii="Arial Narrow" w:hAnsi="Arial Narrow"/>
          <w:sz w:val="28"/>
          <w:szCs w:val="28"/>
        </w:rPr>
        <w:t xml:space="preserve"> es acertado, </w:t>
      </w:r>
      <w:r w:rsidR="00292C21">
        <w:rPr>
          <w:rFonts w:ascii="Arial Narrow" w:hAnsi="Arial Narrow"/>
          <w:sz w:val="28"/>
          <w:szCs w:val="28"/>
        </w:rPr>
        <w:t xml:space="preserve">en cuanto a que </w:t>
      </w:r>
      <w:r w:rsidR="00D26799">
        <w:rPr>
          <w:rFonts w:ascii="Arial Narrow" w:hAnsi="Arial Narrow"/>
          <w:sz w:val="28"/>
          <w:szCs w:val="28"/>
        </w:rPr>
        <w:t xml:space="preserve">la </w:t>
      </w:r>
      <w:r w:rsidR="005F2EC7">
        <w:rPr>
          <w:rFonts w:ascii="Arial Narrow" w:hAnsi="Arial Narrow"/>
          <w:sz w:val="28"/>
          <w:szCs w:val="28"/>
        </w:rPr>
        <w:t xml:space="preserve"> imposición </w:t>
      </w:r>
      <w:r w:rsidR="00D26799">
        <w:rPr>
          <w:rFonts w:ascii="Arial Narrow" w:hAnsi="Arial Narrow"/>
          <w:sz w:val="28"/>
          <w:szCs w:val="28"/>
        </w:rPr>
        <w:t>de dichos r</w:t>
      </w:r>
      <w:r w:rsidR="000962C3">
        <w:rPr>
          <w:rFonts w:ascii="Arial Narrow" w:hAnsi="Arial Narrow"/>
          <w:sz w:val="28"/>
          <w:szCs w:val="28"/>
        </w:rPr>
        <w:t xml:space="preserve">éditos resulta </w:t>
      </w:r>
      <w:r w:rsidR="00D26799">
        <w:rPr>
          <w:rFonts w:ascii="Arial Narrow" w:hAnsi="Arial Narrow"/>
          <w:sz w:val="28"/>
          <w:szCs w:val="28"/>
        </w:rPr>
        <w:t>p</w:t>
      </w:r>
      <w:r w:rsidR="007C4A29">
        <w:rPr>
          <w:rFonts w:ascii="Arial Narrow" w:hAnsi="Arial Narrow"/>
          <w:sz w:val="28"/>
          <w:szCs w:val="28"/>
        </w:rPr>
        <w:t>rocedente a</w:t>
      </w:r>
      <w:r w:rsidR="005F2EC7">
        <w:rPr>
          <w:rFonts w:ascii="Arial Narrow" w:hAnsi="Arial Narrow"/>
          <w:sz w:val="28"/>
          <w:szCs w:val="28"/>
        </w:rPr>
        <w:t xml:space="preserve"> partir del 17 de septiembre de 2014 y hasta </w:t>
      </w:r>
      <w:r w:rsidR="00D26799">
        <w:rPr>
          <w:rFonts w:ascii="Arial Narrow" w:hAnsi="Arial Narrow"/>
          <w:sz w:val="28"/>
          <w:szCs w:val="28"/>
        </w:rPr>
        <w:t xml:space="preserve">el pago efectivo </w:t>
      </w:r>
      <w:r w:rsidR="005F2EC7">
        <w:rPr>
          <w:rFonts w:ascii="Arial Narrow" w:hAnsi="Arial Narrow"/>
          <w:sz w:val="28"/>
          <w:szCs w:val="28"/>
        </w:rPr>
        <w:t>de la obligación</w:t>
      </w:r>
      <w:r w:rsidR="00CA1E5F">
        <w:rPr>
          <w:rFonts w:ascii="Arial Narrow" w:hAnsi="Arial Narrow"/>
          <w:sz w:val="28"/>
          <w:szCs w:val="28"/>
        </w:rPr>
        <w:t xml:space="preserve">, </w:t>
      </w:r>
      <w:r w:rsidR="005F2EC7">
        <w:rPr>
          <w:rFonts w:ascii="Arial Narrow" w:hAnsi="Arial Narrow"/>
          <w:sz w:val="28"/>
          <w:szCs w:val="28"/>
        </w:rPr>
        <w:t xml:space="preserve">habida consideración </w:t>
      </w:r>
      <w:r w:rsidR="007C4A29">
        <w:rPr>
          <w:rFonts w:ascii="Arial Narrow" w:hAnsi="Arial Narrow"/>
          <w:sz w:val="28"/>
          <w:szCs w:val="28"/>
        </w:rPr>
        <w:t xml:space="preserve">de que </w:t>
      </w:r>
      <w:r w:rsidR="00CA1E5F">
        <w:rPr>
          <w:rFonts w:ascii="Arial Narrow" w:hAnsi="Arial Narrow"/>
          <w:sz w:val="28"/>
          <w:szCs w:val="28"/>
        </w:rPr>
        <w:t>la demandante</w:t>
      </w:r>
      <w:r w:rsidR="000962C3">
        <w:rPr>
          <w:rFonts w:ascii="Arial Narrow" w:hAnsi="Arial Narrow"/>
          <w:sz w:val="28"/>
          <w:szCs w:val="28"/>
        </w:rPr>
        <w:t xml:space="preserve"> el 24 de febrero </w:t>
      </w:r>
      <w:r w:rsidR="007F0CBA">
        <w:rPr>
          <w:rFonts w:ascii="Arial Narrow" w:hAnsi="Arial Narrow"/>
          <w:sz w:val="28"/>
          <w:szCs w:val="28"/>
        </w:rPr>
        <w:t xml:space="preserve">de 2014 </w:t>
      </w:r>
      <w:r w:rsidR="000962C3">
        <w:rPr>
          <w:rFonts w:ascii="Arial Narrow" w:hAnsi="Arial Narrow"/>
          <w:sz w:val="28"/>
          <w:szCs w:val="28"/>
        </w:rPr>
        <w:t xml:space="preserve">presentó el recurso de apelación contra el acto administrativo que le negó la prestación </w:t>
      </w:r>
      <w:r w:rsidR="0010680B" w:rsidRPr="007F0CBA">
        <w:rPr>
          <w:rFonts w:ascii="Arial Narrow" w:hAnsi="Arial Narrow"/>
          <w:sz w:val="28"/>
          <w:szCs w:val="28"/>
        </w:rPr>
        <w:lastRenderedPageBreak/>
        <w:t xml:space="preserve">económica </w:t>
      </w:r>
      <w:r w:rsidR="000962C3" w:rsidRPr="007F0CBA">
        <w:rPr>
          <w:rFonts w:ascii="Arial Narrow" w:hAnsi="Arial Narrow"/>
          <w:sz w:val="28"/>
          <w:szCs w:val="28"/>
        </w:rPr>
        <w:t xml:space="preserve">y allegó </w:t>
      </w:r>
      <w:r w:rsidR="00292C21" w:rsidRPr="007F0CBA">
        <w:rPr>
          <w:rFonts w:ascii="Arial Narrow" w:hAnsi="Arial Narrow"/>
          <w:sz w:val="28"/>
          <w:szCs w:val="28"/>
        </w:rPr>
        <w:t xml:space="preserve">la </w:t>
      </w:r>
      <w:r w:rsidR="00324467" w:rsidRPr="007F0CBA">
        <w:rPr>
          <w:rFonts w:ascii="Arial Narrow" w:hAnsi="Arial Narrow"/>
          <w:sz w:val="28"/>
          <w:szCs w:val="28"/>
        </w:rPr>
        <w:t xml:space="preserve">certificación de </w:t>
      </w:r>
      <w:r w:rsidR="00CA1E5F" w:rsidRPr="007F0CBA">
        <w:rPr>
          <w:rFonts w:ascii="Arial Narrow" w:hAnsi="Arial Narrow"/>
          <w:sz w:val="28"/>
          <w:szCs w:val="28"/>
        </w:rPr>
        <w:t xml:space="preserve">ejecutoria del dictamen </w:t>
      </w:r>
      <w:r w:rsidR="00292C21" w:rsidRPr="007F0CBA">
        <w:rPr>
          <w:rFonts w:ascii="Arial Narrow" w:hAnsi="Arial Narrow"/>
          <w:sz w:val="28"/>
          <w:szCs w:val="28"/>
        </w:rPr>
        <w:t>de</w:t>
      </w:r>
      <w:r w:rsidR="00CA1E5F" w:rsidRPr="007F0CBA">
        <w:rPr>
          <w:rFonts w:ascii="Arial Narrow" w:hAnsi="Arial Narrow"/>
          <w:sz w:val="28"/>
          <w:szCs w:val="28"/>
        </w:rPr>
        <w:t xml:space="preserve"> la Junta Regional de Calificació</w:t>
      </w:r>
      <w:r w:rsidR="00324467" w:rsidRPr="007F0CBA">
        <w:rPr>
          <w:rFonts w:ascii="Arial Narrow" w:hAnsi="Arial Narrow"/>
          <w:sz w:val="28"/>
          <w:szCs w:val="28"/>
        </w:rPr>
        <w:t>n de Invalidez de Risaralda,</w:t>
      </w:r>
      <w:r w:rsidR="00165DF3" w:rsidRPr="007F0CBA">
        <w:rPr>
          <w:rFonts w:ascii="Arial Narrow" w:hAnsi="Arial Narrow"/>
          <w:sz w:val="28"/>
          <w:szCs w:val="28"/>
        </w:rPr>
        <w:t xml:space="preserve"> </w:t>
      </w:r>
      <w:r w:rsidR="00292C21" w:rsidRPr="007F0CBA">
        <w:rPr>
          <w:rFonts w:ascii="Arial Narrow" w:hAnsi="Arial Narrow"/>
          <w:sz w:val="28"/>
          <w:szCs w:val="28"/>
        </w:rPr>
        <w:t xml:space="preserve">que fuere </w:t>
      </w:r>
      <w:r w:rsidR="00165DF3" w:rsidRPr="007F0CBA">
        <w:rPr>
          <w:rFonts w:ascii="Arial Narrow" w:hAnsi="Arial Narrow"/>
          <w:sz w:val="28"/>
          <w:szCs w:val="28"/>
        </w:rPr>
        <w:t xml:space="preserve">solicitada </w:t>
      </w:r>
      <w:r w:rsidR="00324467" w:rsidRPr="007F0CBA">
        <w:rPr>
          <w:rFonts w:ascii="Arial Narrow" w:hAnsi="Arial Narrow"/>
          <w:sz w:val="28"/>
          <w:szCs w:val="28"/>
        </w:rPr>
        <w:t>por</w:t>
      </w:r>
      <w:r w:rsidR="00165DF3" w:rsidRPr="007F0CBA">
        <w:rPr>
          <w:rFonts w:ascii="Arial Narrow" w:hAnsi="Arial Narrow"/>
          <w:sz w:val="28"/>
          <w:szCs w:val="28"/>
        </w:rPr>
        <w:t xml:space="preserve"> la administradora de pensiones para la definición de la solicitud pensional, </w:t>
      </w:r>
      <w:r w:rsidR="000962C3" w:rsidRPr="007F0CBA">
        <w:rPr>
          <w:rFonts w:ascii="Arial Narrow" w:hAnsi="Arial Narrow"/>
          <w:sz w:val="28"/>
          <w:szCs w:val="28"/>
        </w:rPr>
        <w:t xml:space="preserve">debiendo </w:t>
      </w:r>
      <w:r w:rsidR="0010680B" w:rsidRPr="007F0CBA">
        <w:rPr>
          <w:rFonts w:ascii="Arial Narrow" w:hAnsi="Arial Narrow"/>
          <w:sz w:val="28"/>
          <w:szCs w:val="28"/>
        </w:rPr>
        <w:t xml:space="preserve">la entidad </w:t>
      </w:r>
      <w:r w:rsidR="008579B3" w:rsidRPr="007F0CBA">
        <w:rPr>
          <w:rFonts w:ascii="Arial Narrow" w:hAnsi="Arial Narrow"/>
          <w:sz w:val="28"/>
          <w:szCs w:val="28"/>
        </w:rPr>
        <w:t>demandada</w:t>
      </w:r>
      <w:r w:rsidR="00546CDD" w:rsidRPr="007F0CBA">
        <w:rPr>
          <w:rFonts w:ascii="Arial Narrow" w:hAnsi="Arial Narrow"/>
          <w:sz w:val="28"/>
          <w:szCs w:val="28"/>
        </w:rPr>
        <w:t xml:space="preserve">, en los términos de la Corte Constitucional (sentencia SU 975 de 2013) </w:t>
      </w:r>
      <w:r w:rsidR="001E7650" w:rsidRPr="007F0CBA">
        <w:rPr>
          <w:rFonts w:ascii="Arial Narrow" w:hAnsi="Arial Narrow"/>
          <w:sz w:val="28"/>
          <w:szCs w:val="28"/>
        </w:rPr>
        <w:t xml:space="preserve">proceder a </w:t>
      </w:r>
      <w:r w:rsidR="008579B3" w:rsidRPr="007F0CBA">
        <w:rPr>
          <w:rFonts w:ascii="Arial Narrow" w:hAnsi="Arial Narrow"/>
          <w:sz w:val="28"/>
          <w:szCs w:val="28"/>
        </w:rPr>
        <w:t xml:space="preserve">dar solución al recurso </w:t>
      </w:r>
      <w:r w:rsidR="0010680B" w:rsidRPr="007F0CBA">
        <w:rPr>
          <w:rFonts w:ascii="Arial Narrow" w:hAnsi="Arial Narrow"/>
          <w:sz w:val="28"/>
          <w:szCs w:val="28"/>
        </w:rPr>
        <w:t>dentro de los quince (15) días hábiles siguientes</w:t>
      </w:r>
      <w:r w:rsidR="001E7650" w:rsidRPr="007F0CBA">
        <w:rPr>
          <w:rFonts w:ascii="Arial Narrow" w:hAnsi="Arial Narrow"/>
          <w:sz w:val="28"/>
          <w:szCs w:val="28"/>
        </w:rPr>
        <w:t xml:space="preserve"> a su presentación, </w:t>
      </w:r>
      <w:r w:rsidR="0010680B" w:rsidRPr="007F0CBA">
        <w:rPr>
          <w:rFonts w:ascii="Arial Narrow" w:hAnsi="Arial Narrow"/>
          <w:sz w:val="28"/>
          <w:szCs w:val="28"/>
        </w:rPr>
        <w:t xml:space="preserve"> </w:t>
      </w:r>
      <w:r w:rsidR="00546CDD" w:rsidRPr="007F0CBA">
        <w:rPr>
          <w:rFonts w:ascii="Arial Narrow" w:hAnsi="Arial Narrow"/>
          <w:sz w:val="28"/>
          <w:szCs w:val="28"/>
        </w:rPr>
        <w:t xml:space="preserve">con independencia del </w:t>
      </w:r>
      <w:r w:rsidR="008579B3" w:rsidRPr="007F0CBA">
        <w:rPr>
          <w:rFonts w:ascii="Arial Narrow" w:hAnsi="Arial Narrow"/>
          <w:sz w:val="28"/>
          <w:szCs w:val="28"/>
        </w:rPr>
        <w:t xml:space="preserve">término legal de 6 meses para </w:t>
      </w:r>
      <w:r w:rsidR="008579B3" w:rsidRPr="007F0CBA">
        <w:rPr>
          <w:rFonts w:ascii="Arial Narrow" w:hAnsi="Arial Narrow"/>
          <w:sz w:val="28"/>
          <w:szCs w:val="28"/>
          <w:shd w:val="clear" w:color="auto" w:fill="FFFFFF"/>
        </w:rPr>
        <w:t>adoptar las medidas necesarias tendientes al reconocimiento y pago efectivo de las mesadas pensionales</w:t>
      </w:r>
      <w:r w:rsidR="0010719B" w:rsidRPr="007F0CBA">
        <w:rPr>
          <w:rFonts w:ascii="Arial Narrow" w:hAnsi="Arial Narrow"/>
          <w:sz w:val="28"/>
          <w:szCs w:val="28"/>
          <w:shd w:val="clear" w:color="auto" w:fill="FFFFFF"/>
        </w:rPr>
        <w:t xml:space="preserve">, </w:t>
      </w:r>
      <w:r w:rsidR="00AC2325" w:rsidRPr="007F0CBA">
        <w:rPr>
          <w:rFonts w:ascii="Arial Narrow" w:hAnsi="Arial Narrow"/>
          <w:sz w:val="28"/>
          <w:szCs w:val="28"/>
          <w:shd w:val="clear" w:color="auto" w:fill="FFFFFF"/>
        </w:rPr>
        <w:t xml:space="preserve">al tenor de lo preceptuado en </w:t>
      </w:r>
      <w:r w:rsidR="008579B3" w:rsidRPr="007F0CBA">
        <w:rPr>
          <w:rFonts w:ascii="Arial Narrow" w:hAnsi="Arial Narrow"/>
          <w:sz w:val="28"/>
          <w:szCs w:val="28"/>
          <w:shd w:val="clear" w:color="auto" w:fill="FFFFFF"/>
        </w:rPr>
        <w:t>la Ley 700 de 2001</w:t>
      </w:r>
      <w:r w:rsidR="005F3F36" w:rsidRPr="007F0CBA">
        <w:rPr>
          <w:rFonts w:ascii="Arial Narrow" w:hAnsi="Arial Narrow"/>
          <w:sz w:val="28"/>
          <w:szCs w:val="28"/>
          <w:shd w:val="clear" w:color="auto" w:fill="FFFFFF"/>
        </w:rPr>
        <w:t>,</w:t>
      </w:r>
      <w:r w:rsidR="0010719B" w:rsidRPr="007F0CBA">
        <w:rPr>
          <w:rFonts w:ascii="Arial Narrow" w:hAnsi="Arial Narrow"/>
          <w:sz w:val="28"/>
          <w:szCs w:val="28"/>
          <w:shd w:val="clear" w:color="auto" w:fill="FFFFFF"/>
        </w:rPr>
        <w:t xml:space="preserve"> </w:t>
      </w:r>
      <w:r w:rsidR="00546CDD" w:rsidRPr="007F0CBA">
        <w:rPr>
          <w:rFonts w:ascii="Arial Narrow" w:hAnsi="Arial Narrow"/>
          <w:sz w:val="28"/>
          <w:szCs w:val="28"/>
          <w:shd w:val="clear" w:color="auto" w:fill="FFFFFF"/>
        </w:rPr>
        <w:t>que en el caso de autos, feneció el 16 de septiembre de 2014.</w:t>
      </w:r>
    </w:p>
    <w:p w:rsidR="00546CDD" w:rsidRPr="0010719B" w:rsidRDefault="00546CDD" w:rsidP="0010719B">
      <w:pPr>
        <w:pStyle w:val="Sinespaciado"/>
      </w:pPr>
    </w:p>
    <w:p w:rsidR="008579B3" w:rsidRPr="008579B3" w:rsidRDefault="00546CDD" w:rsidP="00546CDD">
      <w:pPr>
        <w:pStyle w:val="Prrafodelista"/>
        <w:spacing w:line="360" w:lineRule="auto"/>
        <w:ind w:left="0" w:firstLine="70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shd w:val="clear" w:color="auto" w:fill="FFFFFF"/>
        </w:rPr>
        <w:t>En definitiva, habr</w:t>
      </w:r>
      <w:r w:rsidR="006B626D">
        <w:rPr>
          <w:rFonts w:ascii="Arial Narrow" w:hAnsi="Arial Narrow"/>
          <w:sz w:val="28"/>
          <w:szCs w:val="28"/>
          <w:shd w:val="clear" w:color="auto" w:fill="FFFFFF"/>
        </w:rPr>
        <w:t xml:space="preserve">á que confirmarse </w:t>
      </w:r>
      <w:r>
        <w:rPr>
          <w:rFonts w:ascii="Arial Narrow" w:hAnsi="Arial Narrow"/>
          <w:sz w:val="28"/>
          <w:szCs w:val="28"/>
          <w:shd w:val="clear" w:color="auto" w:fill="FFFFFF"/>
        </w:rPr>
        <w:t xml:space="preserve">en su integridad la sentencia consultada. </w:t>
      </w:r>
    </w:p>
    <w:p w:rsidR="008A5DC7" w:rsidRPr="006B626D" w:rsidRDefault="008A5DC7" w:rsidP="006B626D">
      <w:pPr>
        <w:pStyle w:val="Sinespaciado"/>
      </w:pPr>
    </w:p>
    <w:p w:rsidR="008A5DC7" w:rsidRPr="008210B9" w:rsidRDefault="008A5DC7" w:rsidP="008A5DC7">
      <w:pPr>
        <w:jc w:val="both"/>
        <w:rPr>
          <w:rFonts w:ascii="Arial Narrow" w:hAnsi="Arial Narrow" w:cs="Arial"/>
          <w:iCs/>
          <w:sz w:val="28"/>
          <w:szCs w:val="28"/>
          <w:lang w:val="es-ES"/>
        </w:rPr>
      </w:pPr>
      <w:r w:rsidRPr="008210B9">
        <w:rPr>
          <w:rFonts w:ascii="Arial Narrow" w:hAnsi="Arial Narrow" w:cs="Arial"/>
          <w:iCs/>
          <w:sz w:val="28"/>
          <w:szCs w:val="28"/>
          <w:lang w:val="es-ES"/>
        </w:rPr>
        <w:t xml:space="preserve">   </w:t>
      </w:r>
      <w:r>
        <w:rPr>
          <w:rFonts w:ascii="Arial Narrow" w:hAnsi="Arial Narrow" w:cs="Arial"/>
          <w:iCs/>
          <w:sz w:val="28"/>
          <w:szCs w:val="28"/>
          <w:lang w:val="es-ES"/>
        </w:rPr>
        <w:tab/>
      </w:r>
      <w:r w:rsidRPr="008210B9">
        <w:rPr>
          <w:rFonts w:ascii="Arial Narrow" w:hAnsi="Arial Narrow" w:cs="Arial"/>
          <w:iCs/>
          <w:sz w:val="28"/>
          <w:szCs w:val="28"/>
          <w:lang w:val="es-ES"/>
        </w:rPr>
        <w:t>Sin costas de la instancia.</w:t>
      </w:r>
    </w:p>
    <w:p w:rsidR="008A5DC7" w:rsidRPr="00490CB1" w:rsidRDefault="008A5DC7" w:rsidP="008A5DC7">
      <w:pPr>
        <w:spacing w:line="276" w:lineRule="auto"/>
        <w:ind w:firstLine="858"/>
        <w:jc w:val="both"/>
        <w:rPr>
          <w:rFonts w:ascii="Arial Narrow" w:hAnsi="Arial Narrow" w:cs="Arial"/>
          <w:iCs/>
          <w:sz w:val="28"/>
          <w:szCs w:val="28"/>
          <w:lang w:val="es-ES"/>
        </w:rPr>
      </w:pPr>
    </w:p>
    <w:p w:rsidR="008A5DC7" w:rsidRPr="0010719B" w:rsidRDefault="008A5DC7" w:rsidP="0010719B">
      <w:pPr>
        <w:pStyle w:val="Prrafodelista1"/>
        <w:spacing w:after="0" w:line="360" w:lineRule="auto"/>
        <w:ind w:left="0" w:firstLine="900"/>
        <w:jc w:val="both"/>
      </w:pPr>
      <w:r w:rsidRPr="00490CB1">
        <w:rPr>
          <w:rFonts w:ascii="Arial Narrow" w:hAnsi="Arial Narrow"/>
          <w:sz w:val="28"/>
          <w:szCs w:val="28"/>
        </w:rPr>
        <w:t xml:space="preserve">En mérito de lo expuesto, el </w:t>
      </w:r>
      <w:r w:rsidRPr="00490CB1">
        <w:rPr>
          <w:rFonts w:ascii="Arial Narrow" w:hAnsi="Arial Narrow"/>
          <w:b/>
          <w:i/>
          <w:sz w:val="28"/>
          <w:szCs w:val="28"/>
        </w:rPr>
        <w:t>H. Tribunal Superior del Distrito Judicial de Pereira - Risaralda, Sala Laboral,</w:t>
      </w:r>
      <w:r w:rsidRPr="00490CB1">
        <w:rPr>
          <w:rFonts w:ascii="Arial Narrow" w:hAnsi="Arial Narrow"/>
          <w:sz w:val="28"/>
          <w:szCs w:val="28"/>
        </w:rPr>
        <w:t xml:space="preserve"> administrando justicia en nombre de la República y por autoridad de la ley,</w:t>
      </w:r>
    </w:p>
    <w:p w:rsidR="008A5DC7" w:rsidRPr="00490CB1" w:rsidRDefault="008A5DC7" w:rsidP="008A5DC7">
      <w:pPr>
        <w:spacing w:line="360" w:lineRule="auto"/>
        <w:jc w:val="center"/>
        <w:rPr>
          <w:rFonts w:ascii="Arial Narrow" w:hAnsi="Arial Narrow" w:cs="Arial"/>
          <w:b/>
          <w:i/>
          <w:sz w:val="28"/>
          <w:szCs w:val="28"/>
        </w:rPr>
      </w:pPr>
      <w:r w:rsidRPr="00490CB1">
        <w:rPr>
          <w:rFonts w:ascii="Arial Narrow" w:hAnsi="Arial Narrow" w:cs="Arial"/>
          <w:b/>
          <w:i/>
          <w:sz w:val="28"/>
          <w:szCs w:val="28"/>
        </w:rPr>
        <w:t>FALLA</w:t>
      </w:r>
    </w:p>
    <w:p w:rsidR="008A5DC7" w:rsidRPr="0010719B" w:rsidRDefault="008A5DC7" w:rsidP="0010719B">
      <w:pPr>
        <w:pStyle w:val="Sinespaciado"/>
      </w:pPr>
    </w:p>
    <w:p w:rsidR="008A5DC7" w:rsidRPr="006B626D" w:rsidRDefault="006B626D" w:rsidP="0010719B">
      <w:pPr>
        <w:pStyle w:val="Prrafodelista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jc w:val="both"/>
      </w:pPr>
      <w:r w:rsidRPr="006B626D">
        <w:rPr>
          <w:rFonts w:ascii="Arial Narrow" w:hAnsi="Arial Narrow" w:cs="Tahoma"/>
          <w:b/>
          <w:i/>
          <w:sz w:val="28"/>
          <w:szCs w:val="28"/>
        </w:rPr>
        <w:t xml:space="preserve">Confirma </w:t>
      </w:r>
      <w:r w:rsidRPr="006B626D">
        <w:rPr>
          <w:rFonts w:ascii="Arial Narrow" w:hAnsi="Arial Narrow" w:cs="Tahoma"/>
          <w:sz w:val="28"/>
          <w:szCs w:val="28"/>
        </w:rPr>
        <w:t xml:space="preserve">la sentencia proferida el 11 de febrero de 2015 por el Juzgado Segundo Laboral del Circuito de Pereira, dentro del proceso ordinario de la referencia. </w:t>
      </w:r>
    </w:p>
    <w:p w:rsidR="006B626D" w:rsidRPr="006B626D" w:rsidRDefault="006B626D" w:rsidP="0010719B">
      <w:pPr>
        <w:pStyle w:val="Sinespaciado"/>
        <w:spacing w:line="276" w:lineRule="auto"/>
      </w:pPr>
    </w:p>
    <w:p w:rsidR="008A5DC7" w:rsidRPr="00D058DE" w:rsidRDefault="008A5DC7" w:rsidP="0010719B">
      <w:pPr>
        <w:pStyle w:val="Prrafodelista1"/>
        <w:numPr>
          <w:ilvl w:val="0"/>
          <w:numId w:val="2"/>
        </w:numPr>
        <w:spacing w:after="0"/>
        <w:jc w:val="both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S</w:t>
      </w:r>
      <w:r w:rsidRPr="008210B9">
        <w:rPr>
          <w:rFonts w:ascii="Arial Narrow" w:hAnsi="Arial Narrow" w:cs="Arial"/>
          <w:sz w:val="28"/>
          <w:szCs w:val="28"/>
        </w:rPr>
        <w:t>in costas en esta instancia.</w:t>
      </w:r>
    </w:p>
    <w:p w:rsidR="008A5DC7" w:rsidRPr="0081566C" w:rsidRDefault="008A5DC7" w:rsidP="0010719B">
      <w:pPr>
        <w:pStyle w:val="Sinespaciado"/>
        <w:rPr>
          <w:lang w:val="es-ES"/>
        </w:rPr>
      </w:pPr>
    </w:p>
    <w:p w:rsidR="008A5DC7" w:rsidRPr="0081566C" w:rsidRDefault="008A5DC7" w:rsidP="0010719B">
      <w:pPr>
        <w:spacing w:line="276" w:lineRule="auto"/>
        <w:ind w:firstLine="709"/>
        <w:jc w:val="both"/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</w:pPr>
      <w:r w:rsidRPr="0081566C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</w:t>
      </w:r>
      <w:r w:rsidRPr="00D058DE"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  <w:t xml:space="preserve"> </w:t>
      </w:r>
      <w:r w:rsidRPr="0081566C">
        <w:rPr>
          <w:rFonts w:ascii="Arial Narrow" w:hAnsi="Arial Narrow" w:cs="Microsoft Sans Serif"/>
          <w:b/>
          <w:bCs/>
          <w:i/>
          <w:iCs/>
          <w:sz w:val="28"/>
          <w:szCs w:val="28"/>
          <w:lang w:val="es-ES"/>
        </w:rPr>
        <w:t>en estrados.</w:t>
      </w:r>
    </w:p>
    <w:p w:rsidR="008A5DC7" w:rsidRPr="00D058DE" w:rsidRDefault="008A5DC7" w:rsidP="0010719B">
      <w:pPr>
        <w:spacing w:line="276" w:lineRule="auto"/>
        <w:ind w:firstLine="709"/>
        <w:jc w:val="both"/>
        <w:rPr>
          <w:rFonts w:ascii="Arial Narrow" w:hAnsi="Arial Narrow" w:cs="Microsoft Sans Serif"/>
          <w:bCs/>
          <w:i/>
          <w:iCs/>
          <w:sz w:val="28"/>
          <w:szCs w:val="28"/>
          <w:lang w:val="es-ES"/>
        </w:rPr>
      </w:pPr>
    </w:p>
    <w:p w:rsidR="008A5DC7" w:rsidRPr="00D058DE" w:rsidRDefault="008A5DC7" w:rsidP="008A5DC7">
      <w:pPr>
        <w:pStyle w:val="Sinespaciado"/>
        <w:rPr>
          <w:lang w:val="es-ES"/>
        </w:rPr>
      </w:pPr>
    </w:p>
    <w:p w:rsidR="008A5DC7" w:rsidRDefault="008A5DC7" w:rsidP="008A5DC7">
      <w:pPr>
        <w:ind w:firstLine="709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A5DC7" w:rsidRPr="0081566C" w:rsidRDefault="008A5DC7" w:rsidP="008A5DC7">
      <w:pPr>
        <w:ind w:firstLine="709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A5DC7" w:rsidRPr="0081566C" w:rsidRDefault="008A5DC7" w:rsidP="008A5DC7">
      <w:pPr>
        <w:ind w:firstLine="709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81566C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FRANCISCO JAVIER TAMAYO TABARES</w:t>
      </w:r>
    </w:p>
    <w:p w:rsidR="008A5DC7" w:rsidRPr="0081566C" w:rsidRDefault="008A5DC7" w:rsidP="008A5DC7">
      <w:pPr>
        <w:ind w:firstLine="709"/>
        <w:jc w:val="center"/>
        <w:rPr>
          <w:rFonts w:ascii="Arial Narrow" w:hAnsi="Arial Narrow" w:cs="Microsoft Sans Serif"/>
          <w:sz w:val="28"/>
          <w:szCs w:val="28"/>
          <w:lang w:val="es-ES"/>
        </w:rPr>
      </w:pPr>
      <w:r w:rsidRPr="0081566C">
        <w:rPr>
          <w:rFonts w:ascii="Arial Narrow" w:hAnsi="Arial Narrow" w:cs="Microsoft Sans Serif"/>
          <w:sz w:val="28"/>
          <w:szCs w:val="28"/>
          <w:lang w:val="es-ES"/>
        </w:rPr>
        <w:t xml:space="preserve">Magistrado Ponente </w:t>
      </w:r>
    </w:p>
    <w:p w:rsidR="008A5DC7" w:rsidRDefault="008A5DC7" w:rsidP="008A5DC7">
      <w:pPr>
        <w:ind w:firstLine="709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8A5DC7" w:rsidRDefault="008A5DC7" w:rsidP="007F0CBA">
      <w:pPr>
        <w:pStyle w:val="Sinespaciado"/>
        <w:rPr>
          <w:lang w:val="es-ES"/>
        </w:rPr>
      </w:pPr>
    </w:p>
    <w:p w:rsidR="008A5DC7" w:rsidRDefault="008A5DC7" w:rsidP="008A5DC7">
      <w:pPr>
        <w:ind w:firstLine="709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8A5DC7" w:rsidRPr="0081566C" w:rsidRDefault="008A5DC7" w:rsidP="007F0CBA">
      <w:pPr>
        <w:pStyle w:val="Sinespaciado"/>
        <w:rPr>
          <w:lang w:val="es-ES"/>
        </w:rPr>
      </w:pPr>
    </w:p>
    <w:p w:rsidR="008A5DC7" w:rsidRDefault="008A5DC7" w:rsidP="008A5DC7">
      <w:pPr>
        <w:jc w:val="both"/>
        <w:rPr>
          <w:rFonts w:ascii="Arial Narrow" w:hAnsi="Arial Narrow" w:cs="Microsoft Sans Serif"/>
          <w:sz w:val="28"/>
          <w:szCs w:val="28"/>
          <w:lang w:val="es-ES"/>
        </w:rPr>
      </w:pPr>
      <w:r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ISSA RAFAEL ULLOQUE TOSCANO</w:t>
      </w:r>
      <w:r w:rsidRPr="0081566C">
        <w:rPr>
          <w:rFonts w:ascii="Arial Narrow" w:hAnsi="Arial Narrow" w:cs="Microsoft Sans Serif"/>
          <w:sz w:val="28"/>
          <w:szCs w:val="28"/>
          <w:lang w:val="es-ES"/>
        </w:rPr>
        <w:t xml:space="preserve"> </w:t>
      </w:r>
      <w:r w:rsidR="0010719B">
        <w:rPr>
          <w:rFonts w:ascii="Arial Narrow" w:hAnsi="Arial Narrow" w:cs="Microsoft Sans Serif"/>
          <w:sz w:val="28"/>
          <w:szCs w:val="28"/>
          <w:lang w:val="es-ES"/>
        </w:rPr>
        <w:t xml:space="preserve">                </w:t>
      </w:r>
      <w:r w:rsidR="0010719B" w:rsidRPr="0081566C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ANA LUCÍA CAICEDO CALDERÓN              </w:t>
      </w:r>
      <w:r w:rsidR="0010719B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       </w:t>
      </w:r>
      <w:r w:rsidR="0010719B" w:rsidRPr="0081566C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 xml:space="preserve"> </w:t>
      </w:r>
    </w:p>
    <w:p w:rsidR="008A5DC7" w:rsidRPr="0081566C" w:rsidRDefault="0010719B" w:rsidP="008A5DC7">
      <w:pPr>
        <w:jc w:val="both"/>
        <w:rPr>
          <w:rFonts w:ascii="Arial Narrow" w:hAnsi="Arial Narrow" w:cs="Microsoft Sans Serif"/>
          <w:sz w:val="28"/>
          <w:szCs w:val="28"/>
          <w:lang w:val="es-ES"/>
        </w:rPr>
      </w:pPr>
      <w:r>
        <w:rPr>
          <w:rFonts w:ascii="Arial Narrow" w:hAnsi="Arial Narrow" w:cs="Microsoft Sans Serif"/>
          <w:sz w:val="28"/>
          <w:szCs w:val="28"/>
          <w:lang w:val="es-ES"/>
        </w:rPr>
        <w:tab/>
        <w:t xml:space="preserve">      Magistrado</w:t>
      </w:r>
      <w:r>
        <w:rPr>
          <w:rFonts w:ascii="Arial Narrow" w:hAnsi="Arial Narrow" w:cs="Microsoft Sans Serif"/>
          <w:sz w:val="28"/>
          <w:szCs w:val="28"/>
          <w:lang w:val="es-ES"/>
        </w:rPr>
        <w:tab/>
      </w:r>
      <w:r>
        <w:rPr>
          <w:rFonts w:ascii="Arial Narrow" w:hAnsi="Arial Narrow" w:cs="Microsoft Sans Serif"/>
          <w:sz w:val="28"/>
          <w:szCs w:val="28"/>
          <w:lang w:val="es-ES"/>
        </w:rPr>
        <w:tab/>
      </w:r>
      <w:r>
        <w:rPr>
          <w:rFonts w:ascii="Arial Narrow" w:hAnsi="Arial Narrow" w:cs="Microsoft Sans Serif"/>
          <w:sz w:val="28"/>
          <w:szCs w:val="28"/>
          <w:lang w:val="es-ES"/>
        </w:rPr>
        <w:tab/>
      </w:r>
      <w:r>
        <w:rPr>
          <w:rFonts w:ascii="Arial Narrow" w:hAnsi="Arial Narrow" w:cs="Microsoft Sans Serif"/>
          <w:sz w:val="28"/>
          <w:szCs w:val="28"/>
          <w:lang w:val="es-ES"/>
        </w:rPr>
        <w:tab/>
      </w:r>
      <w:r>
        <w:rPr>
          <w:rFonts w:ascii="Arial Narrow" w:hAnsi="Arial Narrow" w:cs="Microsoft Sans Serif"/>
          <w:sz w:val="28"/>
          <w:szCs w:val="28"/>
          <w:lang w:val="es-ES"/>
        </w:rPr>
        <w:tab/>
      </w:r>
      <w:r>
        <w:rPr>
          <w:rFonts w:ascii="Arial Narrow" w:hAnsi="Arial Narrow" w:cs="Microsoft Sans Serif"/>
          <w:sz w:val="28"/>
          <w:szCs w:val="28"/>
          <w:lang w:val="es-ES"/>
        </w:rPr>
        <w:tab/>
        <w:t>Magistrada</w:t>
      </w:r>
    </w:p>
    <w:p w:rsidR="008A5DC7" w:rsidRDefault="008A5DC7" w:rsidP="008A5DC7">
      <w:pPr>
        <w:ind w:firstLine="709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A5DC7" w:rsidRPr="0081566C" w:rsidRDefault="008A5DC7" w:rsidP="007F0CBA">
      <w:pPr>
        <w:spacing w:line="276" w:lineRule="auto"/>
        <w:ind w:firstLine="709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8A5DC7" w:rsidRPr="0081566C" w:rsidRDefault="0010719B" w:rsidP="008A5DC7">
      <w:pPr>
        <w:ind w:firstLine="709"/>
        <w:jc w:val="center"/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Leonardo Cortés Pérez</w:t>
      </w:r>
    </w:p>
    <w:p w:rsidR="008A5DC7" w:rsidRPr="00D058DE" w:rsidRDefault="0010719B" w:rsidP="008A5DC7">
      <w:pPr>
        <w:ind w:firstLine="709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Microsoft Sans Serif"/>
          <w:iCs/>
          <w:sz w:val="28"/>
          <w:szCs w:val="28"/>
          <w:lang w:val="es-ES"/>
        </w:rPr>
        <w:t>Secretario</w:t>
      </w:r>
    </w:p>
    <w:p w:rsidR="008A5DC7" w:rsidRDefault="008A5DC7" w:rsidP="008A5DC7">
      <w:pPr>
        <w:spacing w:line="360" w:lineRule="auto"/>
        <w:ind w:firstLine="900"/>
        <w:jc w:val="center"/>
        <w:rPr>
          <w:rFonts w:ascii="Arial Narrow" w:hAnsi="Arial Narrow" w:cs="Microsoft Sans Serif"/>
          <w:b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b/>
          <w:iCs/>
          <w:sz w:val="28"/>
          <w:szCs w:val="28"/>
          <w:lang w:val="es-ES"/>
        </w:rPr>
        <w:t>ANEXO No. 1</w:t>
      </w:r>
    </w:p>
    <w:p w:rsidR="008A5DC7" w:rsidRDefault="008A5DC7" w:rsidP="008A5DC7">
      <w:pPr>
        <w:ind w:firstLine="900"/>
        <w:jc w:val="center"/>
        <w:rPr>
          <w:rFonts w:ascii="Arial Narrow" w:hAnsi="Arial Narrow" w:cs="Microsoft Sans Serif"/>
          <w:b/>
          <w:iCs/>
          <w:sz w:val="28"/>
          <w:szCs w:val="28"/>
          <w:lang w:val="es-ES"/>
        </w:rPr>
      </w:pPr>
    </w:p>
    <w:p w:rsidR="008A5DC7" w:rsidRDefault="008A5DC7" w:rsidP="008A5DC7">
      <w:pPr>
        <w:spacing w:line="360" w:lineRule="auto"/>
        <w:ind w:firstLine="900"/>
        <w:jc w:val="center"/>
        <w:rPr>
          <w:rFonts w:ascii="Arial Narrow" w:hAnsi="Arial Narrow" w:cs="Microsoft Sans Serif"/>
          <w:b/>
          <w:iCs/>
          <w:sz w:val="28"/>
          <w:szCs w:val="28"/>
          <w:lang w:val="es-ES"/>
        </w:rPr>
      </w:pPr>
      <w:r>
        <w:rPr>
          <w:rFonts w:ascii="Arial Narrow" w:hAnsi="Arial Narrow" w:cs="Microsoft Sans Serif"/>
          <w:b/>
          <w:iCs/>
          <w:sz w:val="28"/>
          <w:szCs w:val="28"/>
          <w:lang w:val="es-ES"/>
        </w:rPr>
        <w:t>LIQUIDACIÓN RETROACTIVO PENSIONAL</w:t>
      </w:r>
    </w:p>
    <w:p w:rsidR="008A5DC7" w:rsidRDefault="008A5DC7" w:rsidP="007E423D">
      <w:pPr>
        <w:pStyle w:val="Sinespaciado"/>
        <w:rPr>
          <w:lang w:val="es-ES"/>
        </w:rPr>
      </w:pPr>
    </w:p>
    <w:p w:rsidR="007E423D" w:rsidRDefault="007E423D" w:rsidP="007E423D">
      <w:pPr>
        <w:pStyle w:val="Sinespaciado"/>
        <w:rPr>
          <w:lang w:val="es-ES"/>
        </w:rPr>
      </w:pPr>
    </w:p>
    <w:tbl>
      <w:tblPr>
        <w:tblW w:w="5580" w:type="dxa"/>
        <w:tblInd w:w="1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780"/>
        <w:gridCol w:w="1400"/>
      </w:tblGrid>
      <w:tr w:rsidR="007E423D" w:rsidRPr="007E423D" w:rsidTr="007E423D">
        <w:trPr>
          <w:trHeight w:val="51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</w:pPr>
            <w:r w:rsidRPr="007E423D"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  <w:t xml:space="preserve">AÑO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</w:pPr>
            <w:r w:rsidRPr="007E423D"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  <w:t xml:space="preserve">No. MESADAS 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</w:pPr>
            <w:r w:rsidRPr="007E423D"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  <w:t xml:space="preserve">VALOR MESADA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</w:pPr>
            <w:r w:rsidRPr="007E423D">
              <w:rPr>
                <w:rFonts w:ascii="Arial Narrow" w:hAnsi="Arial Narrow"/>
                <w:b/>
                <w:bCs/>
                <w:color w:val="000000"/>
                <w:sz w:val="20"/>
                <w:lang w:val="es-CO" w:eastAsia="es-CO"/>
              </w:rPr>
              <w:t xml:space="preserve"> TOTAL </w:t>
            </w:r>
          </w:p>
        </w:tc>
      </w:tr>
      <w:tr w:rsidR="007E423D" w:rsidRPr="007E423D" w:rsidTr="007E423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1,86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$515.000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$957.900</w:t>
            </w:r>
          </w:p>
        </w:tc>
      </w:tr>
      <w:tr w:rsidR="007E423D" w:rsidRPr="007E423D" w:rsidTr="007E423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$535.600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$7.498.400</w:t>
            </w:r>
          </w:p>
        </w:tc>
      </w:tr>
      <w:tr w:rsidR="007E423D" w:rsidRPr="007E423D" w:rsidTr="007E423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$566.700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$7.933.800</w:t>
            </w:r>
          </w:p>
        </w:tc>
      </w:tr>
      <w:tr w:rsidR="007E423D" w:rsidRPr="007E423D" w:rsidTr="007E423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14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$589.500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$8.253.000</w:t>
            </w:r>
          </w:p>
        </w:tc>
      </w:tr>
      <w:tr w:rsidR="007E423D" w:rsidRPr="007E423D" w:rsidTr="007E423D">
        <w:trPr>
          <w:trHeight w:val="33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$616.000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color w:val="000000"/>
                <w:sz w:val="22"/>
                <w:szCs w:val="22"/>
                <w:lang w:val="es-CO" w:eastAsia="es-CO"/>
              </w:rPr>
              <w:t>$6.160.000</w:t>
            </w:r>
          </w:p>
        </w:tc>
      </w:tr>
      <w:tr w:rsidR="007E423D" w:rsidRPr="007E423D" w:rsidTr="007E423D">
        <w:trPr>
          <w:trHeight w:val="330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TOTAL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423D" w:rsidRPr="007E423D" w:rsidRDefault="007E423D" w:rsidP="007E423D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7E423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s-CO" w:eastAsia="es-CO"/>
              </w:rPr>
              <w:t>$30.803.100</w:t>
            </w:r>
          </w:p>
        </w:tc>
      </w:tr>
    </w:tbl>
    <w:p w:rsidR="008A5DC7" w:rsidRDefault="008A5DC7" w:rsidP="008A5DC7">
      <w:pPr>
        <w:spacing w:line="360" w:lineRule="auto"/>
        <w:ind w:firstLine="900"/>
        <w:jc w:val="center"/>
        <w:rPr>
          <w:rFonts w:ascii="Arial Narrow" w:hAnsi="Arial Narrow" w:cs="Microsoft Sans Serif"/>
          <w:b/>
          <w:iCs/>
          <w:sz w:val="28"/>
          <w:szCs w:val="28"/>
          <w:lang w:val="es-ES"/>
        </w:rPr>
      </w:pPr>
    </w:p>
    <w:p w:rsidR="008A5DC7" w:rsidRDefault="008A5DC7" w:rsidP="008A5DC7"/>
    <w:p w:rsidR="008A5DC7" w:rsidRDefault="008A5DC7" w:rsidP="008A5DC7"/>
    <w:p w:rsidR="008A5DC7" w:rsidRDefault="008A5DC7" w:rsidP="008A5DC7"/>
    <w:p w:rsidR="008A5DC7" w:rsidRDefault="008A5DC7" w:rsidP="008A5DC7"/>
    <w:p w:rsidR="008A5DC7" w:rsidRDefault="008A5DC7" w:rsidP="008A5DC7"/>
    <w:p w:rsidR="008A5DC7" w:rsidRPr="0081566C" w:rsidRDefault="008A5DC7" w:rsidP="008A5DC7">
      <w:pPr>
        <w:ind w:firstLine="709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81566C">
        <w:rPr>
          <w:rFonts w:ascii="Arial Narrow" w:hAnsi="Arial Narrow" w:cs="Microsoft Sans Serif"/>
          <w:b/>
          <w:bCs/>
          <w:iCs/>
          <w:sz w:val="28"/>
          <w:szCs w:val="28"/>
          <w:lang w:val="es-ES"/>
        </w:rPr>
        <w:t>FRANCISCO JAVIER TAMAYO TABARES</w:t>
      </w:r>
    </w:p>
    <w:p w:rsidR="008A5DC7" w:rsidRPr="0081566C" w:rsidRDefault="008A5DC7" w:rsidP="008A5DC7">
      <w:pPr>
        <w:ind w:firstLine="709"/>
        <w:jc w:val="center"/>
        <w:rPr>
          <w:rFonts w:ascii="Arial Narrow" w:hAnsi="Arial Narrow" w:cs="Microsoft Sans Serif"/>
          <w:sz w:val="28"/>
          <w:szCs w:val="28"/>
          <w:lang w:val="es-ES"/>
        </w:rPr>
      </w:pPr>
      <w:r w:rsidRPr="0081566C">
        <w:rPr>
          <w:rFonts w:ascii="Arial Narrow" w:hAnsi="Arial Narrow" w:cs="Microsoft Sans Serif"/>
          <w:sz w:val="28"/>
          <w:szCs w:val="28"/>
          <w:lang w:val="es-ES"/>
        </w:rPr>
        <w:t xml:space="preserve">Magistrado Ponente </w:t>
      </w:r>
    </w:p>
    <w:p w:rsidR="008A5DC7" w:rsidRDefault="008A5DC7" w:rsidP="008A5DC7">
      <w:pPr>
        <w:ind w:firstLine="709"/>
        <w:jc w:val="both"/>
        <w:rPr>
          <w:rFonts w:ascii="Arial Narrow" w:hAnsi="Arial Narrow" w:cs="Microsoft Sans Serif"/>
          <w:b/>
          <w:sz w:val="28"/>
          <w:szCs w:val="28"/>
          <w:lang w:val="es-ES"/>
        </w:rPr>
      </w:pPr>
    </w:p>
    <w:p w:rsidR="008A5DC7" w:rsidRDefault="008A5DC7" w:rsidP="008A5DC7"/>
    <w:p w:rsidR="008A5DC7" w:rsidRDefault="008A5DC7" w:rsidP="008A5DC7"/>
    <w:p w:rsidR="00D84850" w:rsidRDefault="00EB0A62"/>
    <w:sectPr w:rsidR="00D84850" w:rsidSect="007F0C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62" w:rsidRDefault="00EB0A62" w:rsidP="008A5DC7">
      <w:r>
        <w:separator/>
      </w:r>
    </w:p>
  </w:endnote>
  <w:endnote w:type="continuationSeparator" w:id="0">
    <w:p w:rsidR="00EB0A62" w:rsidRDefault="00EB0A62" w:rsidP="008A5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7" w:rsidRDefault="006D2938" w:rsidP="00C90EC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19C7" w:rsidRDefault="00EB0A62" w:rsidP="00C90EC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D76D51" w:rsidRDefault="006D293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494" w:rsidRPr="00624494">
          <w:rPr>
            <w:noProof/>
            <w:lang w:val="es-ES"/>
          </w:rPr>
          <w:t>6</w:t>
        </w:r>
        <w:r>
          <w:fldChar w:fldCharType="end"/>
        </w:r>
      </w:p>
    </w:sdtContent>
  </w:sdt>
  <w:p w:rsidR="00C85FB9" w:rsidRDefault="00EB0A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62" w:rsidRDefault="00EB0A62" w:rsidP="008A5DC7">
      <w:r>
        <w:separator/>
      </w:r>
    </w:p>
  </w:footnote>
  <w:footnote w:type="continuationSeparator" w:id="0">
    <w:p w:rsidR="00EB0A62" w:rsidRDefault="00EB0A62" w:rsidP="008A5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7" w:rsidRDefault="006D2938" w:rsidP="00C90EC8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19C7" w:rsidRDefault="00EB0A6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7" w:rsidRDefault="00EB0A62" w:rsidP="00C90EC8">
    <w:pPr>
      <w:pStyle w:val="Encabezado"/>
      <w:framePr w:wrap="around" w:vAnchor="text" w:hAnchor="margin" w:xAlign="right" w:y="1"/>
      <w:rPr>
        <w:rStyle w:val="Nmerodepgina"/>
      </w:rPr>
    </w:pPr>
  </w:p>
  <w:p w:rsidR="002519C7" w:rsidRPr="00D058DE" w:rsidRDefault="006D2938" w:rsidP="00C90EC8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 w:rsidRPr="00D058DE">
      <w:rPr>
        <w:rFonts w:ascii="Arial Narrow" w:hAnsi="Arial Narrow" w:cs="Arial"/>
        <w:bCs/>
        <w:sz w:val="16"/>
        <w:szCs w:val="16"/>
      </w:rPr>
      <w:t>66001–31-05–00</w:t>
    </w:r>
    <w:r w:rsidR="008A5DC7">
      <w:rPr>
        <w:rFonts w:ascii="Arial Narrow" w:hAnsi="Arial Narrow" w:cs="Arial"/>
        <w:bCs/>
        <w:sz w:val="16"/>
        <w:szCs w:val="16"/>
      </w:rPr>
      <w:t>2</w:t>
    </w:r>
    <w:r w:rsidRPr="00D058DE">
      <w:rPr>
        <w:rFonts w:ascii="Arial Narrow" w:hAnsi="Arial Narrow" w:cs="Arial"/>
        <w:bCs/>
        <w:sz w:val="16"/>
        <w:szCs w:val="16"/>
      </w:rPr>
      <w:t>–201</w:t>
    </w:r>
    <w:r>
      <w:rPr>
        <w:rFonts w:ascii="Arial Narrow" w:hAnsi="Arial Narrow" w:cs="Arial"/>
        <w:bCs/>
        <w:sz w:val="16"/>
        <w:szCs w:val="16"/>
      </w:rPr>
      <w:t>4-00</w:t>
    </w:r>
    <w:r w:rsidR="008A5DC7">
      <w:rPr>
        <w:rFonts w:ascii="Arial Narrow" w:hAnsi="Arial Narrow" w:cs="Arial"/>
        <w:bCs/>
        <w:sz w:val="16"/>
        <w:szCs w:val="16"/>
      </w:rPr>
      <w:t>167</w:t>
    </w:r>
    <w:r>
      <w:rPr>
        <w:rFonts w:ascii="Arial Narrow" w:hAnsi="Arial Narrow" w:cs="Arial"/>
        <w:bCs/>
        <w:sz w:val="16"/>
        <w:szCs w:val="16"/>
      </w:rPr>
      <w:t>-01</w:t>
    </w:r>
  </w:p>
  <w:p w:rsidR="00223179" w:rsidRPr="00D058DE" w:rsidRDefault="00EB0A62" w:rsidP="00C92607">
    <w:pPr>
      <w:pStyle w:val="Piedepgina"/>
      <w:framePr w:wrap="auto" w:vAnchor="page" w:hAnchor="page" w:x="1699" w:y="1126"/>
      <w:ind w:right="360"/>
    </w:pPr>
  </w:p>
  <w:p w:rsidR="002519C7" w:rsidRPr="00D058DE" w:rsidRDefault="008A5DC7" w:rsidP="00C90EC8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 xml:space="preserve">Flor María Grajales </w:t>
    </w:r>
    <w:proofErr w:type="spellStart"/>
    <w:r>
      <w:rPr>
        <w:rFonts w:ascii="Arial Narrow" w:hAnsi="Arial Narrow" w:cs="Arial"/>
        <w:sz w:val="16"/>
        <w:szCs w:val="16"/>
        <w:lang w:val="es-ES"/>
      </w:rPr>
      <w:t>Pulgarín</w:t>
    </w:r>
    <w:proofErr w:type="spellEnd"/>
    <w:r>
      <w:rPr>
        <w:rFonts w:ascii="Arial Narrow" w:hAnsi="Arial Narrow" w:cs="Arial"/>
        <w:sz w:val="16"/>
        <w:szCs w:val="16"/>
        <w:lang w:val="es-ES"/>
      </w:rPr>
      <w:t xml:space="preserve"> </w:t>
    </w:r>
    <w:r w:rsidR="006D2938">
      <w:rPr>
        <w:rFonts w:ascii="Arial Narrow" w:hAnsi="Arial Narrow" w:cs="Arial"/>
        <w:sz w:val="16"/>
        <w:szCs w:val="16"/>
        <w:lang w:val="es-ES"/>
      </w:rPr>
      <w:t xml:space="preserve">Vs </w:t>
    </w:r>
    <w:proofErr w:type="spellStart"/>
    <w:r w:rsidR="006D2938">
      <w:rPr>
        <w:rFonts w:ascii="Arial Narrow" w:hAnsi="Arial Narrow" w:cs="Arial"/>
        <w:sz w:val="16"/>
        <w:szCs w:val="16"/>
        <w:lang w:val="es-ES"/>
      </w:rPr>
      <w:t>Colpensiones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C7" w:rsidRPr="006258A8" w:rsidRDefault="006D2938" w:rsidP="00C90EC8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2519C7" w:rsidRPr="007D6B28" w:rsidRDefault="00EB0A62" w:rsidP="00C90EC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F2A9E"/>
    <w:multiLevelType w:val="hybridMultilevel"/>
    <w:tmpl w:val="681C957C"/>
    <w:lvl w:ilvl="0" w:tplc="4A1688F0">
      <w:start w:val="1"/>
      <w:numFmt w:val="decimal"/>
      <w:lvlText w:val="%1."/>
      <w:lvlJc w:val="left"/>
      <w:pPr>
        <w:ind w:left="1069" w:hanging="360"/>
      </w:pPr>
      <w:rPr>
        <w:rFonts w:ascii="Arial Narrow" w:hAnsi="Arial Narrow" w:cs="Tahoma" w:hint="default"/>
        <w:b/>
        <w:i/>
        <w:sz w:val="28"/>
        <w:szCs w:val="28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B803DA"/>
    <w:multiLevelType w:val="multilevel"/>
    <w:tmpl w:val="2AD0B8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C7"/>
    <w:rsid w:val="00014C8D"/>
    <w:rsid w:val="00043538"/>
    <w:rsid w:val="000447EF"/>
    <w:rsid w:val="0007103D"/>
    <w:rsid w:val="000962C3"/>
    <w:rsid w:val="000B19DA"/>
    <w:rsid w:val="000B30CF"/>
    <w:rsid w:val="000C3D20"/>
    <w:rsid w:val="000C557D"/>
    <w:rsid w:val="000E7F42"/>
    <w:rsid w:val="0010680B"/>
    <w:rsid w:val="0010719B"/>
    <w:rsid w:val="00162552"/>
    <w:rsid w:val="00165DF3"/>
    <w:rsid w:val="00172834"/>
    <w:rsid w:val="00185A78"/>
    <w:rsid w:val="001E7650"/>
    <w:rsid w:val="001F054C"/>
    <w:rsid w:val="00222184"/>
    <w:rsid w:val="00242152"/>
    <w:rsid w:val="00256FB0"/>
    <w:rsid w:val="00292C21"/>
    <w:rsid w:val="003233A9"/>
    <w:rsid w:val="00324467"/>
    <w:rsid w:val="0037124A"/>
    <w:rsid w:val="003D70AA"/>
    <w:rsid w:val="003E00E3"/>
    <w:rsid w:val="004D01C5"/>
    <w:rsid w:val="00515BDC"/>
    <w:rsid w:val="0052203B"/>
    <w:rsid w:val="005441F0"/>
    <w:rsid w:val="00546CDD"/>
    <w:rsid w:val="00563496"/>
    <w:rsid w:val="005D10B0"/>
    <w:rsid w:val="005F2EC7"/>
    <w:rsid w:val="005F3F36"/>
    <w:rsid w:val="005F5E82"/>
    <w:rsid w:val="005F72E1"/>
    <w:rsid w:val="00603A29"/>
    <w:rsid w:val="00612B09"/>
    <w:rsid w:val="006135E9"/>
    <w:rsid w:val="00624494"/>
    <w:rsid w:val="006B626D"/>
    <w:rsid w:val="006D2938"/>
    <w:rsid w:val="006F2FF3"/>
    <w:rsid w:val="007050C3"/>
    <w:rsid w:val="00723EB7"/>
    <w:rsid w:val="0073746C"/>
    <w:rsid w:val="007B5499"/>
    <w:rsid w:val="007C4A29"/>
    <w:rsid w:val="007E1FFD"/>
    <w:rsid w:val="007E423D"/>
    <w:rsid w:val="007F0CBA"/>
    <w:rsid w:val="008208F5"/>
    <w:rsid w:val="00846766"/>
    <w:rsid w:val="00853FF1"/>
    <w:rsid w:val="008579B3"/>
    <w:rsid w:val="0087688A"/>
    <w:rsid w:val="008A5DC7"/>
    <w:rsid w:val="008F003B"/>
    <w:rsid w:val="008F1EA3"/>
    <w:rsid w:val="008F7E6D"/>
    <w:rsid w:val="00907A5F"/>
    <w:rsid w:val="00907B1E"/>
    <w:rsid w:val="0096749A"/>
    <w:rsid w:val="009F3CEA"/>
    <w:rsid w:val="00A22473"/>
    <w:rsid w:val="00A23CFA"/>
    <w:rsid w:val="00A53A3A"/>
    <w:rsid w:val="00A82AC2"/>
    <w:rsid w:val="00A928D2"/>
    <w:rsid w:val="00AA5EC8"/>
    <w:rsid w:val="00AC2325"/>
    <w:rsid w:val="00B56E76"/>
    <w:rsid w:val="00B75D59"/>
    <w:rsid w:val="00B76AAB"/>
    <w:rsid w:val="00B8720A"/>
    <w:rsid w:val="00BA0C20"/>
    <w:rsid w:val="00BA64F9"/>
    <w:rsid w:val="00CA1E5F"/>
    <w:rsid w:val="00CE4749"/>
    <w:rsid w:val="00CF576A"/>
    <w:rsid w:val="00D26799"/>
    <w:rsid w:val="00D66839"/>
    <w:rsid w:val="00D736C4"/>
    <w:rsid w:val="00D8129B"/>
    <w:rsid w:val="00DE692C"/>
    <w:rsid w:val="00DF2B12"/>
    <w:rsid w:val="00DF30A5"/>
    <w:rsid w:val="00E27B52"/>
    <w:rsid w:val="00E32ABC"/>
    <w:rsid w:val="00E81C89"/>
    <w:rsid w:val="00EB0A62"/>
    <w:rsid w:val="00F17A22"/>
    <w:rsid w:val="00F24E71"/>
    <w:rsid w:val="00F65645"/>
    <w:rsid w:val="00F7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DB7C9024-9F41-4D11-B831-8073E772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8A5DC7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8A5DC7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8A5DC7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8A5DC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8A5DC7"/>
  </w:style>
  <w:style w:type="paragraph" w:styleId="Piedepgina">
    <w:name w:val="footer"/>
    <w:basedOn w:val="Normal"/>
    <w:link w:val="PiedepginaCar"/>
    <w:uiPriority w:val="99"/>
    <w:rsid w:val="008A5DC7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5DC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8A5DC7"/>
    <w:pPr>
      <w:spacing w:line="360" w:lineRule="auto"/>
      <w:jc w:val="both"/>
    </w:pPr>
    <w:rPr>
      <w:rFonts w:ascii="Arial" w:hAnsi="Arial"/>
      <w:sz w:val="28"/>
    </w:rPr>
  </w:style>
  <w:style w:type="paragraph" w:customStyle="1" w:styleId="Prrafodelista1">
    <w:name w:val="Párrafo de lista1"/>
    <w:basedOn w:val="Normal"/>
    <w:rsid w:val="008A5DC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8A5D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A5DC7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8A5DC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A5DC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Textoindependiente32">
    <w:name w:val="Texto independiente 32"/>
    <w:basedOn w:val="Normal"/>
    <w:rsid w:val="008A5DC7"/>
    <w:pPr>
      <w:spacing w:line="360" w:lineRule="auto"/>
      <w:jc w:val="both"/>
    </w:pPr>
    <w:rPr>
      <w:rFonts w:ascii="Arial" w:hAnsi="Arial"/>
    </w:rPr>
  </w:style>
  <w:style w:type="character" w:customStyle="1" w:styleId="apple-converted-space">
    <w:name w:val="apple-converted-space"/>
    <w:basedOn w:val="Fuentedeprrafopredeter"/>
    <w:rsid w:val="00292C21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C232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C2325"/>
    <w:rPr>
      <w:rFonts w:ascii="Times New Roman" w:eastAsia="Times New Roman" w:hAnsi="Times New Roman" w:cs="Times New Roman"/>
      <w:sz w:val="16"/>
      <w:szCs w:val="16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688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688A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08B39-8608-402A-A8E5-89D6EEC78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1690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Despacho 3</dc:creator>
  <cp:keywords/>
  <dc:description/>
  <cp:lastModifiedBy>Auxiliar Despacho 3</cp:lastModifiedBy>
  <cp:revision>5</cp:revision>
  <cp:lastPrinted>2016-03-17T12:24:00Z</cp:lastPrinted>
  <dcterms:created xsi:type="dcterms:W3CDTF">2016-03-15T19:57:00Z</dcterms:created>
  <dcterms:modified xsi:type="dcterms:W3CDTF">2016-03-17T12:25:00Z</dcterms:modified>
</cp:coreProperties>
</file>