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02" w:rsidRPr="00402979" w:rsidRDefault="00291902" w:rsidP="00291902">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91902" w:rsidRPr="00A96368" w:rsidRDefault="00291902" w:rsidP="00291902">
      <w:pPr>
        <w:pStyle w:val="Sinespaciado"/>
      </w:pPr>
    </w:p>
    <w:p w:rsidR="00291902" w:rsidRPr="00291902" w:rsidRDefault="00291902" w:rsidP="00291902">
      <w:pPr>
        <w:jc w:val="both"/>
        <w:rPr>
          <w:rFonts w:ascii="Arial Narrow" w:hAnsi="Arial Narrow" w:cs="Arial"/>
          <w:sz w:val="18"/>
          <w:szCs w:val="18"/>
        </w:rPr>
      </w:pPr>
      <w:r w:rsidRPr="00291902">
        <w:rPr>
          <w:rFonts w:ascii="Arial Narrow" w:hAnsi="Arial Narrow" w:cs="Arial"/>
          <w:b/>
          <w:sz w:val="18"/>
          <w:szCs w:val="18"/>
        </w:rPr>
        <w:t>Providencia</w:t>
      </w:r>
      <w:r w:rsidRPr="00291902">
        <w:rPr>
          <w:rFonts w:ascii="Arial Narrow" w:hAnsi="Arial Narrow" w:cs="Arial"/>
          <w:sz w:val="18"/>
          <w:szCs w:val="18"/>
        </w:rPr>
        <w:t>:</w:t>
      </w:r>
      <w:r w:rsidRPr="00291902">
        <w:rPr>
          <w:rFonts w:ascii="Arial Narrow" w:hAnsi="Arial Narrow" w:cs="Arial"/>
          <w:b/>
          <w:sz w:val="18"/>
          <w:szCs w:val="18"/>
        </w:rPr>
        <w:t xml:space="preserve"> </w:t>
      </w:r>
      <w:r w:rsidRPr="00291902">
        <w:rPr>
          <w:rFonts w:ascii="Arial Narrow" w:hAnsi="Arial Narrow" w:cs="Arial"/>
          <w:sz w:val="18"/>
          <w:szCs w:val="18"/>
        </w:rPr>
        <w:tab/>
      </w:r>
      <w:r w:rsidRPr="00291902">
        <w:rPr>
          <w:rFonts w:ascii="Arial Narrow" w:hAnsi="Arial Narrow" w:cs="Arial"/>
          <w:sz w:val="18"/>
          <w:szCs w:val="18"/>
        </w:rPr>
        <w:tab/>
        <w:t xml:space="preserve">Sentencia de Segunda Instancia, jueves </w:t>
      </w:r>
      <w:r>
        <w:rPr>
          <w:rFonts w:ascii="Arial Narrow" w:hAnsi="Arial Narrow" w:cs="Arial"/>
          <w:sz w:val="18"/>
          <w:szCs w:val="18"/>
        </w:rPr>
        <w:t xml:space="preserve">12 de mayo de </w:t>
      </w:r>
      <w:r w:rsidRPr="00291902">
        <w:rPr>
          <w:rFonts w:ascii="Arial Narrow" w:hAnsi="Arial Narrow" w:cs="Arial"/>
          <w:sz w:val="18"/>
          <w:szCs w:val="18"/>
        </w:rPr>
        <w:t>2016.</w:t>
      </w:r>
    </w:p>
    <w:p w:rsidR="00291902" w:rsidRPr="00291902" w:rsidRDefault="00291902" w:rsidP="00291902">
      <w:pPr>
        <w:jc w:val="both"/>
        <w:rPr>
          <w:rFonts w:ascii="Arial Narrow" w:hAnsi="Arial Narrow" w:cs="Arial"/>
          <w:bCs/>
          <w:iCs/>
          <w:sz w:val="18"/>
          <w:szCs w:val="18"/>
        </w:rPr>
      </w:pPr>
      <w:r w:rsidRPr="00291902">
        <w:rPr>
          <w:rFonts w:ascii="Arial Narrow" w:hAnsi="Arial Narrow" w:cs="Arial"/>
          <w:b/>
          <w:bCs/>
          <w:sz w:val="18"/>
          <w:szCs w:val="18"/>
        </w:rPr>
        <w:t>Radicación No</w:t>
      </w:r>
      <w:r w:rsidRPr="00291902">
        <w:rPr>
          <w:rFonts w:ascii="Arial Narrow" w:hAnsi="Arial Narrow" w:cs="Arial"/>
          <w:bCs/>
          <w:sz w:val="18"/>
          <w:szCs w:val="18"/>
        </w:rPr>
        <w:t>:</w:t>
      </w:r>
      <w:r w:rsidRPr="00291902">
        <w:rPr>
          <w:rFonts w:ascii="Arial Narrow" w:hAnsi="Arial Narrow" w:cs="Arial"/>
          <w:b/>
          <w:bCs/>
          <w:sz w:val="18"/>
          <w:szCs w:val="18"/>
        </w:rPr>
        <w:t xml:space="preserve"> </w:t>
      </w:r>
      <w:r w:rsidRPr="00291902">
        <w:rPr>
          <w:rFonts w:ascii="Arial Narrow" w:hAnsi="Arial Narrow" w:cs="Arial"/>
          <w:b/>
          <w:bCs/>
          <w:sz w:val="18"/>
          <w:szCs w:val="18"/>
        </w:rPr>
        <w:tab/>
        <w:t xml:space="preserve">      </w:t>
      </w:r>
      <w:r w:rsidRPr="00291902">
        <w:rPr>
          <w:rFonts w:ascii="Arial Narrow" w:hAnsi="Arial Narrow" w:cs="Arial"/>
          <w:b/>
          <w:bCs/>
          <w:sz w:val="18"/>
          <w:szCs w:val="18"/>
        </w:rPr>
        <w:tab/>
      </w:r>
      <w:r w:rsidRPr="00291902">
        <w:rPr>
          <w:rFonts w:ascii="Arial Narrow" w:hAnsi="Arial Narrow" w:cs="Arial"/>
          <w:bCs/>
          <w:sz w:val="18"/>
          <w:szCs w:val="18"/>
        </w:rPr>
        <w:t>66001-31-05-00</w:t>
      </w:r>
      <w:r>
        <w:rPr>
          <w:rFonts w:ascii="Arial Narrow" w:hAnsi="Arial Narrow" w:cs="Arial"/>
          <w:bCs/>
          <w:sz w:val="18"/>
          <w:szCs w:val="18"/>
        </w:rPr>
        <w:t>5-2014-00383-01</w:t>
      </w:r>
    </w:p>
    <w:p w:rsidR="00291902" w:rsidRPr="00291902" w:rsidRDefault="00291902" w:rsidP="00291902">
      <w:pPr>
        <w:jc w:val="both"/>
        <w:rPr>
          <w:rFonts w:ascii="Arial Narrow" w:hAnsi="Arial Narrow" w:cs="Arial"/>
          <w:iCs/>
          <w:sz w:val="18"/>
          <w:szCs w:val="18"/>
        </w:rPr>
      </w:pPr>
      <w:r w:rsidRPr="00291902">
        <w:rPr>
          <w:rFonts w:ascii="Arial Narrow" w:hAnsi="Arial Narrow" w:cs="Arial"/>
          <w:b/>
          <w:bCs/>
          <w:iCs/>
          <w:sz w:val="18"/>
          <w:szCs w:val="18"/>
        </w:rPr>
        <w:t>Proceso</w:t>
      </w:r>
      <w:r w:rsidRPr="00291902">
        <w:rPr>
          <w:rFonts w:ascii="Arial Narrow" w:hAnsi="Arial Narrow" w:cs="Arial"/>
          <w:bCs/>
          <w:iCs/>
          <w:sz w:val="18"/>
          <w:szCs w:val="18"/>
        </w:rPr>
        <w:t>:</w:t>
      </w:r>
      <w:r w:rsidRPr="00291902">
        <w:rPr>
          <w:rFonts w:ascii="Arial Narrow" w:hAnsi="Arial Narrow" w:cs="Arial"/>
          <w:iCs/>
          <w:sz w:val="18"/>
          <w:szCs w:val="18"/>
        </w:rPr>
        <w:t xml:space="preserve"> </w:t>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iCs/>
          <w:sz w:val="18"/>
          <w:szCs w:val="18"/>
        </w:rPr>
        <w:t>Ordinario Laboral.</w:t>
      </w:r>
    </w:p>
    <w:p w:rsidR="00291902" w:rsidRPr="00291902" w:rsidRDefault="00291902" w:rsidP="00291902">
      <w:pPr>
        <w:ind w:firstLine="6"/>
        <w:jc w:val="both"/>
        <w:rPr>
          <w:rFonts w:ascii="Arial Narrow" w:hAnsi="Arial Narrow" w:cs="Arial"/>
          <w:bCs/>
          <w:sz w:val="18"/>
          <w:szCs w:val="18"/>
        </w:rPr>
      </w:pPr>
      <w:r w:rsidRPr="00291902">
        <w:rPr>
          <w:rFonts w:ascii="Arial Narrow" w:hAnsi="Arial Narrow" w:cs="Arial"/>
          <w:b/>
          <w:iCs/>
          <w:sz w:val="18"/>
          <w:szCs w:val="18"/>
        </w:rPr>
        <w:t>Demandante</w:t>
      </w:r>
      <w:r w:rsidRPr="00291902">
        <w:rPr>
          <w:rFonts w:ascii="Arial Narrow" w:hAnsi="Arial Narrow" w:cs="Arial"/>
          <w:iCs/>
          <w:sz w:val="18"/>
          <w:szCs w:val="18"/>
        </w:rPr>
        <w:t xml:space="preserve">:     </w:t>
      </w:r>
      <w:r w:rsidRPr="00291902">
        <w:rPr>
          <w:rFonts w:ascii="Arial Narrow" w:hAnsi="Arial Narrow" w:cs="Arial"/>
          <w:iCs/>
          <w:sz w:val="18"/>
          <w:szCs w:val="18"/>
        </w:rPr>
        <w:tab/>
      </w:r>
      <w:r w:rsidRPr="00291902">
        <w:rPr>
          <w:rFonts w:ascii="Arial Narrow" w:hAnsi="Arial Narrow" w:cs="Arial"/>
          <w:iCs/>
          <w:sz w:val="18"/>
          <w:szCs w:val="18"/>
        </w:rPr>
        <w:tab/>
        <w:t>E</w:t>
      </w:r>
      <w:r>
        <w:rPr>
          <w:rFonts w:ascii="Arial Narrow" w:hAnsi="Arial Narrow" w:cs="Arial"/>
          <w:iCs/>
          <w:sz w:val="18"/>
          <w:szCs w:val="18"/>
        </w:rPr>
        <w:t xml:space="preserve">nrique Jaramillo Villegas </w:t>
      </w:r>
    </w:p>
    <w:p w:rsidR="00291902" w:rsidRPr="00291902" w:rsidRDefault="00291902" w:rsidP="00291902">
      <w:pPr>
        <w:ind w:firstLine="6"/>
        <w:jc w:val="both"/>
        <w:rPr>
          <w:rFonts w:ascii="Arial Narrow" w:hAnsi="Arial Narrow" w:cs="Arial"/>
          <w:bCs/>
          <w:sz w:val="18"/>
          <w:szCs w:val="18"/>
        </w:rPr>
      </w:pPr>
      <w:r w:rsidRPr="00291902">
        <w:rPr>
          <w:rFonts w:ascii="Arial Narrow" w:hAnsi="Arial Narrow" w:cs="Arial"/>
          <w:b/>
          <w:bCs/>
          <w:sz w:val="18"/>
          <w:szCs w:val="18"/>
        </w:rPr>
        <w:t>Demandado:</w:t>
      </w:r>
      <w:r w:rsidRPr="00291902">
        <w:rPr>
          <w:rFonts w:ascii="Arial Narrow" w:hAnsi="Arial Narrow" w:cs="Arial"/>
          <w:bCs/>
          <w:sz w:val="18"/>
          <w:szCs w:val="18"/>
        </w:rPr>
        <w:t xml:space="preserve">            </w:t>
      </w:r>
      <w:r w:rsidRPr="00291902">
        <w:rPr>
          <w:rFonts w:ascii="Arial Narrow" w:hAnsi="Arial Narrow" w:cs="Arial"/>
          <w:bCs/>
          <w:sz w:val="18"/>
          <w:szCs w:val="18"/>
        </w:rPr>
        <w:tab/>
      </w:r>
      <w:r w:rsidRPr="00291902">
        <w:rPr>
          <w:rFonts w:ascii="Arial Narrow" w:hAnsi="Arial Narrow" w:cs="Arial"/>
          <w:bCs/>
          <w:sz w:val="18"/>
          <w:szCs w:val="18"/>
        </w:rPr>
        <w:tab/>
        <w:t>Colpensiones</w:t>
      </w:r>
    </w:p>
    <w:p w:rsidR="00291902" w:rsidRPr="00291902" w:rsidRDefault="00291902" w:rsidP="00291902">
      <w:pPr>
        <w:jc w:val="both"/>
        <w:rPr>
          <w:rFonts w:ascii="Arial Narrow" w:hAnsi="Arial Narrow" w:cs="Arial"/>
          <w:sz w:val="18"/>
          <w:szCs w:val="18"/>
        </w:rPr>
      </w:pPr>
      <w:r w:rsidRPr="00291902">
        <w:rPr>
          <w:rFonts w:ascii="Arial Narrow" w:hAnsi="Arial Narrow" w:cs="Arial"/>
          <w:b/>
          <w:sz w:val="18"/>
          <w:szCs w:val="18"/>
        </w:rPr>
        <w:t>Juzgado de origen</w:t>
      </w:r>
      <w:r w:rsidRPr="00291902">
        <w:rPr>
          <w:rFonts w:ascii="Arial Narrow" w:hAnsi="Arial Narrow" w:cs="Arial"/>
          <w:sz w:val="18"/>
          <w:szCs w:val="18"/>
        </w:rPr>
        <w:t xml:space="preserve">:     </w:t>
      </w:r>
      <w:r w:rsidRPr="00291902">
        <w:rPr>
          <w:rFonts w:ascii="Arial Narrow" w:hAnsi="Arial Narrow" w:cs="Arial"/>
          <w:sz w:val="18"/>
          <w:szCs w:val="18"/>
        </w:rPr>
        <w:tab/>
      </w:r>
      <w:r>
        <w:rPr>
          <w:rFonts w:ascii="Arial Narrow" w:hAnsi="Arial Narrow" w:cs="Arial"/>
          <w:sz w:val="18"/>
          <w:szCs w:val="18"/>
        </w:rPr>
        <w:t xml:space="preserve">Quinto </w:t>
      </w:r>
      <w:r w:rsidRPr="00291902">
        <w:rPr>
          <w:rFonts w:ascii="Arial Narrow" w:hAnsi="Arial Narrow" w:cs="Arial"/>
          <w:sz w:val="18"/>
          <w:szCs w:val="18"/>
        </w:rPr>
        <w:t>Laboral del Circuito de Pereira.</w:t>
      </w:r>
    </w:p>
    <w:p w:rsidR="00291902" w:rsidRPr="005451CC" w:rsidRDefault="00291902" w:rsidP="00291902">
      <w:pPr>
        <w:jc w:val="both"/>
        <w:rPr>
          <w:rFonts w:ascii="Arial Narrow" w:hAnsi="Arial Narrow" w:cs="Arial"/>
          <w:b/>
          <w:iCs/>
          <w:sz w:val="18"/>
          <w:szCs w:val="18"/>
        </w:rPr>
      </w:pPr>
      <w:r w:rsidRPr="00291902">
        <w:rPr>
          <w:rFonts w:ascii="Arial Narrow" w:hAnsi="Arial Narrow" w:cs="Arial"/>
          <w:b/>
          <w:iCs/>
          <w:sz w:val="18"/>
          <w:szCs w:val="18"/>
        </w:rPr>
        <w:t xml:space="preserve">Magistrado Ponente:     </w:t>
      </w:r>
      <w:r w:rsidRPr="00291902">
        <w:rPr>
          <w:rFonts w:ascii="Arial Narrow" w:hAnsi="Arial Narrow" w:cs="Arial"/>
          <w:b/>
          <w:iCs/>
          <w:sz w:val="18"/>
          <w:szCs w:val="18"/>
        </w:rPr>
        <w:tab/>
      </w:r>
      <w:r w:rsidRPr="00291902">
        <w:rPr>
          <w:rFonts w:ascii="Arial Narrow" w:hAnsi="Arial Narrow" w:cs="Arial"/>
          <w:iCs/>
          <w:sz w:val="18"/>
          <w:szCs w:val="18"/>
        </w:rPr>
        <w:t xml:space="preserve">Francisco </w:t>
      </w:r>
      <w:r w:rsidRPr="005451CC">
        <w:rPr>
          <w:rFonts w:ascii="Arial Narrow" w:hAnsi="Arial Narrow" w:cs="Arial"/>
          <w:iCs/>
          <w:sz w:val="18"/>
          <w:szCs w:val="18"/>
        </w:rPr>
        <w:t>Javier Tamayo Tabares.</w:t>
      </w:r>
    </w:p>
    <w:p w:rsidR="00291902" w:rsidRPr="005451CC" w:rsidRDefault="00291902" w:rsidP="00291902">
      <w:pPr>
        <w:spacing w:before="20" w:after="20"/>
        <w:ind w:left="2124" w:hanging="2124"/>
        <w:jc w:val="both"/>
        <w:rPr>
          <w:rFonts w:ascii="Arial Narrow" w:hAnsi="Arial Narrow" w:cs="Tahoma"/>
          <w:sz w:val="18"/>
          <w:szCs w:val="18"/>
        </w:rPr>
      </w:pPr>
      <w:r w:rsidRPr="005451CC">
        <w:rPr>
          <w:rFonts w:ascii="Arial Narrow" w:hAnsi="Arial Narrow" w:cs="Arial"/>
          <w:b/>
          <w:bCs/>
          <w:sz w:val="18"/>
          <w:szCs w:val="18"/>
        </w:rPr>
        <w:t xml:space="preserve">Tema a tratar: </w:t>
      </w:r>
      <w:r w:rsidRPr="005451CC">
        <w:rPr>
          <w:rFonts w:ascii="Arial Narrow" w:hAnsi="Arial Narrow" w:cs="Arial"/>
          <w:b/>
          <w:bCs/>
          <w:sz w:val="18"/>
          <w:szCs w:val="18"/>
        </w:rPr>
        <w:tab/>
        <w:t xml:space="preserve">Indemnización sustitutiva de la pensión de vejez. </w:t>
      </w:r>
      <w:r w:rsidRPr="005451CC">
        <w:rPr>
          <w:rFonts w:ascii="Arial Narrow" w:hAnsi="Arial Narrow" w:cs="Arial"/>
          <w:bCs/>
          <w:sz w:val="18"/>
          <w:szCs w:val="18"/>
        </w:rPr>
        <w:t>El artículo 37 de la Ley 100 de 1993 establece la indemnización sustitutiva de la pensión de vejez, indicando que la misma se concederá a la persona que habiendo cumplido la edad, no haya cumplido con la densidad de semanas exigida en la ley. También indica la norma mencionada, que la referida indemnización es equivalente a un salario base de liquidación promedio semanal multiplicado por el número de semanas cotizadas y a dicho valor se le aplica el promedio ponderado de los porcentajes sobre los que se haya cotizado.</w:t>
      </w:r>
    </w:p>
    <w:p w:rsidR="00291902" w:rsidRPr="00DA5D26" w:rsidRDefault="00291902" w:rsidP="00291902">
      <w:pPr>
        <w:ind w:left="2127" w:hanging="2127"/>
        <w:jc w:val="both"/>
        <w:rPr>
          <w:rFonts w:ascii="Arial Narrow" w:hAnsi="Arial Narrow" w:cs="Arial"/>
          <w:bCs/>
          <w:i/>
          <w:color w:val="FF0000"/>
          <w:sz w:val="18"/>
          <w:szCs w:val="18"/>
          <w:lang w:val="es-CO"/>
        </w:rPr>
      </w:pPr>
    </w:p>
    <w:p w:rsidR="00291902" w:rsidRPr="00DA5D26" w:rsidRDefault="00291902" w:rsidP="00291902">
      <w:pPr>
        <w:ind w:left="2127" w:hanging="2127"/>
        <w:jc w:val="both"/>
        <w:rPr>
          <w:rFonts w:ascii="Arial Narrow" w:hAnsi="Arial Narrow" w:cs="Arial"/>
          <w:bCs/>
          <w:i/>
          <w:color w:val="FF0000"/>
          <w:sz w:val="18"/>
          <w:szCs w:val="18"/>
          <w:highlight w:val="yellow"/>
        </w:rPr>
      </w:pPr>
    </w:p>
    <w:p w:rsidR="00291902" w:rsidRPr="00B02E05" w:rsidRDefault="00291902" w:rsidP="00291902">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291902" w:rsidRPr="00951140" w:rsidRDefault="00291902" w:rsidP="00291902">
      <w:pPr>
        <w:pStyle w:val="Sinespaciado"/>
      </w:pPr>
    </w:p>
    <w:p w:rsidR="00291902" w:rsidRPr="00B02E05" w:rsidRDefault="00291902" w:rsidP="00291902">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w:t>
      </w:r>
      <w:r>
        <w:rPr>
          <w:rFonts w:ascii="Arial Narrow" w:eastAsia="Calibri" w:hAnsi="Arial Narrow" w:cs="Arial"/>
          <w:sz w:val="28"/>
          <w:szCs w:val="28"/>
          <w:lang w:val="es-CO" w:eastAsia="en-US"/>
        </w:rPr>
        <w:t xml:space="preserve">los doce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12</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mayo de </w:t>
      </w:r>
      <w:r w:rsidRPr="00B02E05">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de la mañana (9:00a.m)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formalmente abierto el acto, que tiene por objeto resolver el </w:t>
      </w:r>
      <w:r>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Pr>
          <w:rFonts w:ascii="Arial Narrow" w:hAnsi="Arial Narrow" w:cs="Arial"/>
          <w:sz w:val="28"/>
          <w:szCs w:val="28"/>
        </w:rPr>
        <w:t>10 de marzo de 2015 p</w:t>
      </w:r>
      <w:r w:rsidRPr="00B02E05">
        <w:rPr>
          <w:rFonts w:ascii="Arial Narrow" w:hAnsi="Arial Narrow" w:cs="Arial"/>
          <w:sz w:val="28"/>
          <w:szCs w:val="28"/>
        </w:rPr>
        <w:t xml:space="preserve">or el Juzgado </w:t>
      </w:r>
      <w:r>
        <w:rPr>
          <w:rFonts w:ascii="Arial Narrow" w:hAnsi="Arial Narrow" w:cs="Arial"/>
          <w:sz w:val="28"/>
          <w:szCs w:val="28"/>
        </w:rPr>
        <w:t xml:space="preserve">Quinto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Enrique Jaramillo Villegas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291902" w:rsidRDefault="00291902" w:rsidP="00291902">
      <w:pPr>
        <w:pStyle w:val="Sinespaciado"/>
      </w:pPr>
    </w:p>
    <w:p w:rsidR="00291902" w:rsidRPr="00B02E05" w:rsidRDefault="00291902" w:rsidP="00291902">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291902" w:rsidRPr="00B02E05" w:rsidRDefault="00291902" w:rsidP="00291902">
      <w:pPr>
        <w:shd w:val="clear" w:color="auto" w:fill="FFFFFF"/>
        <w:spacing w:line="360" w:lineRule="atLeast"/>
        <w:jc w:val="both"/>
        <w:rPr>
          <w:rFonts w:ascii="Arial Narrow" w:hAnsi="Arial Narrow" w:cs="Tahoma"/>
          <w:b/>
          <w:bCs/>
          <w:color w:val="000000"/>
          <w:sz w:val="28"/>
          <w:szCs w:val="28"/>
          <w:lang w:eastAsia="es-CO"/>
        </w:rPr>
      </w:pPr>
    </w:p>
    <w:p w:rsidR="00291902" w:rsidRPr="00145342" w:rsidRDefault="00291902" w:rsidP="00291902">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291902" w:rsidRPr="000A6EA4" w:rsidRDefault="00291902" w:rsidP="00291902">
      <w:pPr>
        <w:pStyle w:val="Sinespaciado"/>
      </w:pPr>
    </w:p>
    <w:p w:rsidR="00291902" w:rsidRDefault="00291902" w:rsidP="00291902">
      <w:pPr>
        <w:spacing w:line="360" w:lineRule="auto"/>
        <w:ind w:firstLine="900"/>
        <w:jc w:val="both"/>
        <w:rPr>
          <w:rFonts w:ascii="Arial Narrow" w:hAnsi="Arial Narrow" w:cs="Tahoma"/>
          <w:sz w:val="28"/>
          <w:szCs w:val="28"/>
        </w:rPr>
      </w:pPr>
      <w:r>
        <w:rPr>
          <w:rFonts w:ascii="Arial Narrow" w:hAnsi="Arial Narrow" w:cs="Tahoma"/>
          <w:sz w:val="28"/>
          <w:szCs w:val="28"/>
        </w:rPr>
        <w:t>Persigue el demandante que se declare que tiene derecho a la reliquidación de la indemnización sustitutiva, la cual debe ascender a $ 21´835.248, y como consecuencia de ello, se condene a la entidad demandada a cancelar la diferencia existente entre el valor reconocido y lo que rea</w:t>
      </w:r>
      <w:r w:rsidR="00FB7EBB">
        <w:rPr>
          <w:rFonts w:ascii="Arial Narrow" w:hAnsi="Arial Narrow" w:cs="Tahoma"/>
          <w:sz w:val="28"/>
          <w:szCs w:val="28"/>
        </w:rPr>
        <w:t>lmente se debió</w:t>
      </w:r>
      <w:r w:rsidR="0088021B">
        <w:rPr>
          <w:rFonts w:ascii="Arial Narrow" w:hAnsi="Arial Narrow" w:cs="Tahoma"/>
          <w:sz w:val="28"/>
          <w:szCs w:val="28"/>
        </w:rPr>
        <w:t xml:space="preserve"> pagar</w:t>
      </w:r>
      <w:r w:rsidR="00FB7EBB">
        <w:rPr>
          <w:rFonts w:ascii="Arial Narrow" w:hAnsi="Arial Narrow" w:cs="Tahoma"/>
          <w:sz w:val="28"/>
          <w:szCs w:val="28"/>
        </w:rPr>
        <w:t>, por valor de $</w:t>
      </w:r>
      <w:r>
        <w:rPr>
          <w:rFonts w:ascii="Arial Narrow" w:hAnsi="Arial Narrow" w:cs="Tahoma"/>
          <w:sz w:val="28"/>
          <w:szCs w:val="28"/>
        </w:rPr>
        <w:t xml:space="preserve">20´955.082, más las costas procesales. </w:t>
      </w:r>
    </w:p>
    <w:p w:rsidR="00291902" w:rsidRDefault="00291902" w:rsidP="00FB7EBB">
      <w:pPr>
        <w:pStyle w:val="Sinespaciado"/>
      </w:pPr>
    </w:p>
    <w:p w:rsidR="00291902" w:rsidRDefault="00FB7EBB" w:rsidP="0088021B">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 sus pedimentos en que nació el 5 de diciembre de 1952; que estuvo afiliado al ISS desde el 1° de marzo de 1977 y hasta el 31 de julio de 2008 cotizando  un total de 147 semanas; </w:t>
      </w:r>
      <w:r w:rsidR="00620F21">
        <w:rPr>
          <w:rFonts w:ascii="Arial Narrow" w:hAnsi="Arial Narrow" w:cs="Tahoma"/>
          <w:sz w:val="28"/>
          <w:szCs w:val="28"/>
        </w:rPr>
        <w:t xml:space="preserve">que solicitó la corrección de la historia laboral, </w:t>
      </w:r>
      <w:r w:rsidR="006F2419">
        <w:rPr>
          <w:rFonts w:ascii="Arial Narrow" w:hAnsi="Arial Narrow" w:cs="Tahoma"/>
          <w:sz w:val="28"/>
          <w:szCs w:val="28"/>
        </w:rPr>
        <w:t xml:space="preserve">dado que </w:t>
      </w:r>
      <w:r w:rsidR="0088021B">
        <w:rPr>
          <w:rFonts w:ascii="Arial Narrow" w:hAnsi="Arial Narrow" w:cs="Tahoma"/>
          <w:sz w:val="28"/>
          <w:szCs w:val="28"/>
        </w:rPr>
        <w:t xml:space="preserve">la misma </w:t>
      </w:r>
      <w:r w:rsidR="006F2419">
        <w:rPr>
          <w:rFonts w:ascii="Arial Narrow" w:hAnsi="Arial Narrow" w:cs="Tahoma"/>
          <w:sz w:val="28"/>
          <w:szCs w:val="28"/>
        </w:rPr>
        <w:t xml:space="preserve">no reflejaba </w:t>
      </w:r>
      <w:r>
        <w:rPr>
          <w:rFonts w:ascii="Arial Narrow" w:hAnsi="Arial Narrow" w:cs="Tahoma"/>
          <w:sz w:val="28"/>
          <w:szCs w:val="28"/>
        </w:rPr>
        <w:t>los tiempos cotizados con su ex empleadora Teresita Exportaciones del Café S.A. desde el 1 de diciembre</w:t>
      </w:r>
      <w:r w:rsidR="006F2419">
        <w:rPr>
          <w:rFonts w:ascii="Arial Narrow" w:hAnsi="Arial Narrow" w:cs="Tahoma"/>
          <w:sz w:val="28"/>
          <w:szCs w:val="28"/>
        </w:rPr>
        <w:t xml:space="preserve"> de 2005 al 31 de julio de 2008; que </w:t>
      </w:r>
      <w:r w:rsidR="0088021B">
        <w:rPr>
          <w:rFonts w:ascii="Arial Narrow" w:hAnsi="Arial Narrow" w:cs="Tahoma"/>
          <w:sz w:val="28"/>
          <w:szCs w:val="28"/>
        </w:rPr>
        <w:t xml:space="preserve">mediante Resolución GNR 206020 de 2013 la entidad demandada reconoció y ordenó el pago de </w:t>
      </w:r>
      <w:r w:rsidR="0088021B">
        <w:rPr>
          <w:rFonts w:ascii="Arial Narrow" w:hAnsi="Arial Narrow" w:cs="Tahoma"/>
          <w:sz w:val="28"/>
          <w:szCs w:val="28"/>
        </w:rPr>
        <w:lastRenderedPageBreak/>
        <w:t>la indemnización sustitutiva de la pensión de vejez, en cuantía de $ 880.000 basada en 18 semanas de aportes, y que el 31 de diciembre de 2013 la Gerencia Nacional de Operaciones de la entidad le comunicó que su historia laboral había sido corregida integralmente.</w:t>
      </w:r>
    </w:p>
    <w:p w:rsidR="0088021B" w:rsidRDefault="0088021B" w:rsidP="0088021B">
      <w:pPr>
        <w:pStyle w:val="Sinespaciado"/>
      </w:pPr>
    </w:p>
    <w:p w:rsidR="00FB7EBB" w:rsidRDefault="00FB7EBB" w:rsidP="00291902">
      <w:pPr>
        <w:spacing w:line="360" w:lineRule="auto"/>
        <w:ind w:firstLine="900"/>
        <w:jc w:val="both"/>
        <w:rPr>
          <w:rFonts w:ascii="Arial Narrow" w:hAnsi="Arial Narrow" w:cs="Tahoma"/>
          <w:sz w:val="28"/>
          <w:szCs w:val="28"/>
        </w:rPr>
      </w:pPr>
      <w:r>
        <w:rPr>
          <w:rFonts w:ascii="Arial Narrow" w:hAnsi="Arial Narrow" w:cs="Tahoma"/>
          <w:sz w:val="28"/>
          <w:szCs w:val="28"/>
        </w:rPr>
        <w:t xml:space="preserve">Al dar contestación de la demanda la Administradora Colombiana de Pensiones Colpensiones aceptó </w:t>
      </w:r>
      <w:r w:rsidR="00620F21">
        <w:rPr>
          <w:rFonts w:ascii="Arial Narrow" w:hAnsi="Arial Narrow" w:cs="Tahoma"/>
          <w:sz w:val="28"/>
          <w:szCs w:val="28"/>
        </w:rPr>
        <w:t xml:space="preserve">la fecha de natalicio del actor, el periodo de afiliación al ISS, el número de semanas cotizadas y el reconocimiento de la indemnización sustitutiva de la pensión de vejez. Se opuso a las pretensiones de la demanda y formuló como medios exceptivos en defensa de sus intereses, los de “Inexistencia de la obligación”, “Falta de causa”, “Prescripción” y “Buena fe”. </w:t>
      </w:r>
    </w:p>
    <w:p w:rsidR="00620F21" w:rsidRDefault="00620F21" w:rsidP="00620F21">
      <w:pPr>
        <w:pStyle w:val="Sinespaciado"/>
      </w:pPr>
    </w:p>
    <w:p w:rsidR="00620F21" w:rsidRDefault="00620F21" w:rsidP="00291902">
      <w:pPr>
        <w:spacing w:line="360" w:lineRule="auto"/>
        <w:ind w:firstLine="900"/>
        <w:jc w:val="both"/>
        <w:rPr>
          <w:rFonts w:ascii="Arial Narrow" w:hAnsi="Arial Narrow" w:cs="Tahoma"/>
          <w:sz w:val="28"/>
          <w:szCs w:val="28"/>
        </w:rPr>
      </w:pPr>
      <w:r>
        <w:rPr>
          <w:rFonts w:ascii="Arial Narrow" w:hAnsi="Arial Narrow" w:cs="Tahoma"/>
          <w:sz w:val="28"/>
          <w:szCs w:val="28"/>
        </w:rPr>
        <w:t xml:space="preserve">Dentro del término otorgado para el efecto, la parte demandante reformó la demanda, aduciendo que debió acudir a la vía de tutela y el trámite incidental para lograr la consolidación de su historia laboral, y teniendo en cuenta que la entidad demandada guardó silencio, la Jueza a-quo tuvo como probados los respectivos hechos. </w:t>
      </w:r>
    </w:p>
    <w:p w:rsidR="00291902" w:rsidRDefault="00291902" w:rsidP="00291902">
      <w:pPr>
        <w:spacing w:line="360" w:lineRule="auto"/>
        <w:ind w:firstLine="900"/>
        <w:jc w:val="both"/>
        <w:rPr>
          <w:rFonts w:ascii="Arial Narrow" w:hAnsi="Arial Narrow" w:cs="Tahoma"/>
          <w:sz w:val="28"/>
          <w:szCs w:val="28"/>
        </w:rPr>
      </w:pPr>
    </w:p>
    <w:p w:rsidR="00291902" w:rsidRDefault="00291902" w:rsidP="00291902">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291902" w:rsidRDefault="00291902" w:rsidP="00291902">
      <w:pPr>
        <w:pStyle w:val="Sinespaciado"/>
        <w:spacing w:line="360" w:lineRule="auto"/>
      </w:pPr>
    </w:p>
    <w:p w:rsidR="00291902" w:rsidRDefault="00291902" w:rsidP="00291902">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620F21">
        <w:rPr>
          <w:rFonts w:ascii="Arial Narrow" w:hAnsi="Arial Narrow" w:cs="Tahoma"/>
          <w:color w:val="000000"/>
          <w:sz w:val="28"/>
          <w:szCs w:val="28"/>
          <w:lang w:eastAsia="es-CO"/>
        </w:rPr>
        <w:t xml:space="preserve">Quinto </w:t>
      </w:r>
      <w:r w:rsidRPr="00B02E05">
        <w:rPr>
          <w:rFonts w:ascii="Arial Narrow" w:hAnsi="Arial Narrow" w:cs="Tahoma"/>
          <w:color w:val="000000"/>
          <w:sz w:val="28"/>
          <w:szCs w:val="28"/>
          <w:lang w:eastAsia="es-CO"/>
        </w:rPr>
        <w:t xml:space="preserve">Laboral del Circuito de Pereira puso fin a la primera instancia, </w:t>
      </w:r>
      <w:r>
        <w:rPr>
          <w:rFonts w:ascii="Arial Narrow" w:hAnsi="Arial Narrow" w:cs="Tahoma"/>
          <w:color w:val="000000"/>
          <w:sz w:val="28"/>
          <w:szCs w:val="28"/>
          <w:lang w:eastAsia="es-CO"/>
        </w:rPr>
        <w:t>encontrando que efectivamente el actor tiene derecho a que se reliquide la indemnización sustitutiva de la pensión de vejez, cuyo valor real es de $</w:t>
      </w:r>
      <w:r w:rsidR="00580498">
        <w:rPr>
          <w:rFonts w:ascii="Arial Narrow" w:hAnsi="Arial Narrow" w:cs="Tahoma"/>
          <w:color w:val="000000"/>
          <w:sz w:val="28"/>
          <w:szCs w:val="28"/>
          <w:lang w:eastAsia="es-CO"/>
        </w:rPr>
        <w:t>21´268.768</w:t>
      </w:r>
      <w:r>
        <w:rPr>
          <w:rFonts w:ascii="Arial Narrow" w:hAnsi="Arial Narrow" w:cs="Tahoma"/>
          <w:color w:val="000000"/>
          <w:sz w:val="28"/>
          <w:szCs w:val="28"/>
          <w:lang w:eastAsia="es-CO"/>
        </w:rPr>
        <w:t>, por lo que condena a Colpensiones a reconocer y pagar suma de $</w:t>
      </w:r>
      <w:r w:rsidR="00580498">
        <w:rPr>
          <w:rFonts w:ascii="Arial Narrow" w:hAnsi="Arial Narrow" w:cs="Tahoma"/>
          <w:color w:val="000000"/>
          <w:sz w:val="28"/>
          <w:szCs w:val="28"/>
          <w:lang w:eastAsia="es-CO"/>
        </w:rPr>
        <w:t xml:space="preserve">20´388.602 por la diferencia. </w:t>
      </w:r>
    </w:p>
    <w:p w:rsidR="00580498" w:rsidRPr="00580498" w:rsidRDefault="00580498" w:rsidP="00580498">
      <w:pPr>
        <w:pStyle w:val="Sinespaciado"/>
      </w:pPr>
    </w:p>
    <w:p w:rsidR="00580498" w:rsidRDefault="00291902" w:rsidP="00291902">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w:t>
      </w:r>
      <w:r w:rsidR="00580498">
        <w:rPr>
          <w:rFonts w:ascii="Arial Narrow" w:hAnsi="Arial Narrow" w:cs="Tahoma"/>
          <w:color w:val="000000"/>
          <w:sz w:val="28"/>
          <w:szCs w:val="28"/>
          <w:lang w:eastAsia="es-CO"/>
        </w:rPr>
        <w:t>llegar a tal determinación</w:t>
      </w:r>
      <w:r>
        <w:rPr>
          <w:rFonts w:ascii="Arial Narrow" w:hAnsi="Arial Narrow" w:cs="Tahoma"/>
          <w:color w:val="000000"/>
          <w:sz w:val="28"/>
          <w:szCs w:val="28"/>
          <w:lang w:eastAsia="es-CO"/>
        </w:rPr>
        <w:t>, encontró</w:t>
      </w:r>
      <w:r w:rsidR="00D40B10">
        <w:rPr>
          <w:rFonts w:ascii="Arial Narrow" w:hAnsi="Arial Narrow" w:cs="Tahoma"/>
          <w:color w:val="000000"/>
          <w:sz w:val="28"/>
          <w:szCs w:val="28"/>
          <w:lang w:eastAsia="es-CO"/>
        </w:rPr>
        <w:t xml:space="preserve"> con base en las pruebas allegadas a la actuación, </w:t>
      </w:r>
      <w:r w:rsidR="00580498">
        <w:rPr>
          <w:rFonts w:ascii="Arial Narrow" w:hAnsi="Arial Narrow" w:cs="Tahoma"/>
          <w:color w:val="000000"/>
          <w:sz w:val="28"/>
          <w:szCs w:val="28"/>
          <w:lang w:eastAsia="es-CO"/>
        </w:rPr>
        <w:t xml:space="preserve">que la entidad de seguridad social no tuvo en cuenta al momento de efectuar la liquidación de la indemnización sustitutiva de la pensión de vejez, el tiempo cotizado </w:t>
      </w:r>
      <w:r w:rsidR="00D40B10">
        <w:rPr>
          <w:rFonts w:ascii="Arial Narrow" w:hAnsi="Arial Narrow" w:cs="Tahoma"/>
          <w:color w:val="000000"/>
          <w:sz w:val="28"/>
          <w:szCs w:val="28"/>
          <w:lang w:eastAsia="es-CO"/>
        </w:rPr>
        <w:t xml:space="preserve">con </w:t>
      </w:r>
      <w:r w:rsidR="00580498">
        <w:rPr>
          <w:rFonts w:ascii="Arial Narrow" w:hAnsi="Arial Narrow" w:cs="Tahoma"/>
          <w:color w:val="000000"/>
          <w:sz w:val="28"/>
          <w:szCs w:val="28"/>
          <w:lang w:eastAsia="es-CO"/>
        </w:rPr>
        <w:t>la empleadora Teresita Exportadores de Café S.A. desde el mes de diciembre de 2005 a julio de 2008</w:t>
      </w:r>
      <w:r w:rsidR="00D40B10">
        <w:rPr>
          <w:rFonts w:ascii="Arial Narrow" w:hAnsi="Arial Narrow" w:cs="Tahoma"/>
          <w:color w:val="000000"/>
          <w:sz w:val="28"/>
          <w:szCs w:val="28"/>
          <w:lang w:eastAsia="es-CO"/>
        </w:rPr>
        <w:t xml:space="preserve">, por lo que consideró dicho lapso para realizar la liquidación respectiva, conforme lo establece el artículo 37 de la Ley 100 de 1993, </w:t>
      </w:r>
      <w:r w:rsidR="00701FB6">
        <w:rPr>
          <w:rFonts w:ascii="Arial Narrow" w:hAnsi="Arial Narrow" w:cs="Tahoma"/>
          <w:color w:val="000000"/>
          <w:sz w:val="28"/>
          <w:szCs w:val="28"/>
          <w:lang w:eastAsia="es-CO"/>
        </w:rPr>
        <w:t xml:space="preserve">arrojando </w:t>
      </w:r>
      <w:r w:rsidR="00D40B10">
        <w:rPr>
          <w:rFonts w:ascii="Arial Narrow" w:hAnsi="Arial Narrow" w:cs="Tahoma"/>
          <w:color w:val="000000"/>
          <w:sz w:val="28"/>
          <w:szCs w:val="28"/>
          <w:lang w:eastAsia="es-CO"/>
        </w:rPr>
        <w:t>el valor antes referido</w:t>
      </w:r>
      <w:r w:rsidR="007F5B4D">
        <w:rPr>
          <w:rFonts w:ascii="Arial Narrow" w:hAnsi="Arial Narrow" w:cs="Tahoma"/>
          <w:color w:val="000000"/>
          <w:sz w:val="28"/>
          <w:szCs w:val="28"/>
          <w:lang w:eastAsia="es-CO"/>
        </w:rPr>
        <w:t>.</w:t>
      </w:r>
      <w:r w:rsidR="00A96B03">
        <w:rPr>
          <w:rFonts w:ascii="Arial Narrow" w:hAnsi="Arial Narrow" w:cs="Tahoma"/>
          <w:color w:val="000000"/>
          <w:sz w:val="28"/>
          <w:szCs w:val="28"/>
          <w:lang w:eastAsia="es-CO"/>
        </w:rPr>
        <w:t xml:space="preserve"> Frente a los documentos </w:t>
      </w:r>
      <w:r w:rsidR="003B0B9E">
        <w:rPr>
          <w:rFonts w:ascii="Arial Narrow" w:hAnsi="Arial Narrow" w:cs="Tahoma"/>
          <w:color w:val="000000"/>
          <w:sz w:val="28"/>
          <w:szCs w:val="28"/>
          <w:lang w:eastAsia="es-CO"/>
        </w:rPr>
        <w:t xml:space="preserve">en los que hace constar </w:t>
      </w:r>
      <w:r w:rsidR="00AE253C">
        <w:rPr>
          <w:rFonts w:ascii="Arial Narrow" w:hAnsi="Arial Narrow" w:cs="Tahoma"/>
          <w:color w:val="000000"/>
          <w:sz w:val="28"/>
          <w:szCs w:val="28"/>
          <w:lang w:eastAsia="es-CO"/>
        </w:rPr>
        <w:t xml:space="preserve">la devolución de saldos por parte de Porvenir, adujo la sentenciadora de primer grado que las mismas no incidían en las resultas del proceso por cuanto nada tenían que ver con los ciclos aportados a Colpensiones. </w:t>
      </w:r>
    </w:p>
    <w:p w:rsidR="00AE253C" w:rsidRPr="00AD7B28" w:rsidRDefault="00AE253C" w:rsidP="00AE253C">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lastRenderedPageBreak/>
        <w:t xml:space="preserve">III. </w:t>
      </w:r>
      <w:r>
        <w:rPr>
          <w:rFonts w:ascii="Arial Narrow" w:hAnsi="Arial Narrow" w:cs="Tahoma"/>
          <w:b/>
          <w:i/>
          <w:color w:val="000000"/>
          <w:sz w:val="28"/>
          <w:szCs w:val="28"/>
          <w:lang w:eastAsia="es-CO"/>
        </w:rPr>
        <w:t>CONSULTA</w:t>
      </w:r>
    </w:p>
    <w:p w:rsidR="00AE253C" w:rsidRPr="00AE253C" w:rsidRDefault="00AE253C" w:rsidP="00AE253C">
      <w:pPr>
        <w:pStyle w:val="Sinespaciado"/>
      </w:pPr>
    </w:p>
    <w:p w:rsidR="00AE253C" w:rsidRDefault="00AE253C" w:rsidP="00AE253C">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580498" w:rsidRDefault="00580498" w:rsidP="00AE253C">
      <w:pPr>
        <w:pStyle w:val="Sinespaciado"/>
        <w:rPr>
          <w:lang w:eastAsia="es-CO"/>
        </w:rPr>
      </w:pPr>
    </w:p>
    <w:p w:rsidR="00AE253C" w:rsidRPr="00B02E05" w:rsidRDefault="00AE253C" w:rsidP="00AE253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AE253C" w:rsidRPr="00AE253C" w:rsidRDefault="00AE253C" w:rsidP="00AE253C">
      <w:pPr>
        <w:pStyle w:val="Sinespaciado"/>
      </w:pPr>
    </w:p>
    <w:p w:rsidR="00AE253C" w:rsidRDefault="00AE253C" w:rsidP="00AE253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AE253C" w:rsidRPr="00090E92" w:rsidRDefault="00AE253C" w:rsidP="00AE253C">
      <w:pPr>
        <w:pStyle w:val="Sinespaciado"/>
        <w:rPr>
          <w:lang w:eastAsia="es-CO"/>
        </w:rPr>
      </w:pPr>
    </w:p>
    <w:p w:rsidR="00AE253C" w:rsidRDefault="00AE253C" w:rsidP="00AE253C">
      <w:pPr>
        <w:pStyle w:val="Sinespaciado"/>
        <w:spacing w:line="360" w:lineRule="auto"/>
        <w:ind w:firstLine="708"/>
        <w:jc w:val="both"/>
        <w:rPr>
          <w:rFonts w:ascii="Arial Narrow" w:hAnsi="Arial Narrow"/>
          <w:i/>
          <w:sz w:val="28"/>
          <w:szCs w:val="26"/>
        </w:rPr>
      </w:pPr>
      <w:r w:rsidRPr="00090E92">
        <w:rPr>
          <w:rFonts w:ascii="Arial Narrow" w:hAnsi="Arial Narrow"/>
          <w:i/>
          <w:sz w:val="28"/>
          <w:szCs w:val="26"/>
        </w:rPr>
        <w:t>¿</w:t>
      </w:r>
      <w:r>
        <w:rPr>
          <w:rFonts w:ascii="Arial Narrow" w:hAnsi="Arial Narrow"/>
          <w:i/>
          <w:sz w:val="28"/>
          <w:szCs w:val="26"/>
        </w:rPr>
        <w:t xml:space="preserve">Tiene derecho el demandante a que se reliquide la indemnización sustitutiva de la pensión de vejez? </w:t>
      </w:r>
    </w:p>
    <w:p w:rsidR="00AE253C" w:rsidRDefault="00AE253C" w:rsidP="00AE253C">
      <w:pPr>
        <w:pStyle w:val="Sinespaciado"/>
      </w:pPr>
    </w:p>
    <w:p w:rsidR="00AE253C" w:rsidRDefault="00AE253C" w:rsidP="00AE253C">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AE253C" w:rsidRPr="00AE253C" w:rsidRDefault="00AE253C" w:rsidP="00AE253C">
      <w:pPr>
        <w:pStyle w:val="Sinespaciado"/>
      </w:pPr>
    </w:p>
    <w:p w:rsidR="00AE253C" w:rsidRDefault="00AE253C" w:rsidP="00AE253C">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AE253C" w:rsidRPr="00AE253C" w:rsidRDefault="00AE253C" w:rsidP="00AE253C">
      <w:pPr>
        <w:pStyle w:val="Sinespaciado"/>
      </w:pPr>
    </w:p>
    <w:p w:rsidR="00AE253C" w:rsidRDefault="00AE253C" w:rsidP="00AE253C">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80A93" w:rsidRPr="00AE253C" w:rsidRDefault="00480A93" w:rsidP="00AE253C">
      <w:pPr>
        <w:pStyle w:val="Sinespaciado"/>
        <w:rPr>
          <w:lang w:eastAsia="es-CO"/>
        </w:rPr>
      </w:pPr>
    </w:p>
    <w:p w:rsidR="00291902" w:rsidRPr="00145342" w:rsidRDefault="00291902" w:rsidP="00291902">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Pr="00145342">
        <w:rPr>
          <w:rFonts w:ascii="Arial Narrow" w:hAnsi="Arial Narrow" w:cs="Tahoma"/>
          <w:b/>
          <w:sz w:val="28"/>
          <w:szCs w:val="28"/>
        </w:rPr>
        <w:t>. CONSIDERACIONES:</w:t>
      </w:r>
    </w:p>
    <w:p w:rsidR="00291902" w:rsidRPr="00AE253C" w:rsidRDefault="00291902" w:rsidP="00AE253C">
      <w:pPr>
        <w:pStyle w:val="Sinespaciado"/>
      </w:pPr>
      <w:r w:rsidRPr="00145342">
        <w:tab/>
      </w:r>
    </w:p>
    <w:p w:rsidR="00291902" w:rsidRDefault="00291902" w:rsidP="0029190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El artículo 37 de la Ley 100 de 1993 establece la indemnización sustitutiva de la pensión de vejez, indicando que la misma se concederá a la persona que habiendo cumplido la edad, no haya cumplido con la densidad de semanas exigida en la ley. También indica la norma mencionada, que la referida indemnización es equivalente a un salario base de liquidación promedio semanal multiplicado por el número de semanas cotizadas y a dicho valor se le aplica el promedio ponderado de los porcentajes sobre los que se haya cotizado.</w:t>
      </w:r>
    </w:p>
    <w:p w:rsidR="00AE253C" w:rsidRDefault="00AE253C" w:rsidP="00AE253C">
      <w:pPr>
        <w:pStyle w:val="Sinespaciado"/>
        <w:rPr>
          <w:lang w:val="es-CO"/>
        </w:rPr>
      </w:pPr>
    </w:p>
    <w:p w:rsidR="00291902" w:rsidRDefault="00291902" w:rsidP="0029190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Esta norma es desarrollada por el artículo 3º del Decreto 1731 de 2001, cuyo tenor literal es el siguiente:</w:t>
      </w:r>
    </w:p>
    <w:p w:rsidR="00291902" w:rsidRDefault="00291902" w:rsidP="00291902">
      <w:pPr>
        <w:pStyle w:val="Textoindependiente"/>
        <w:spacing w:line="360" w:lineRule="auto"/>
        <w:ind w:firstLine="851"/>
        <w:rPr>
          <w:rFonts w:ascii="Arial Narrow" w:hAnsi="Arial Narrow"/>
          <w:sz w:val="28"/>
          <w:szCs w:val="28"/>
          <w:lang w:val="es-CO"/>
        </w:rPr>
      </w:pPr>
    </w:p>
    <w:p w:rsidR="00291902" w:rsidRPr="00717E0F" w:rsidRDefault="00291902" w:rsidP="00291902">
      <w:pPr>
        <w:pStyle w:val="Textoindependiente"/>
        <w:spacing w:line="360" w:lineRule="auto"/>
        <w:ind w:firstLine="851"/>
        <w:rPr>
          <w:rFonts w:ascii="Arial Narrow" w:hAnsi="Arial Narrow"/>
          <w:i/>
          <w:sz w:val="28"/>
          <w:szCs w:val="28"/>
          <w:lang w:val="es-CO"/>
        </w:rPr>
      </w:pPr>
      <w:r>
        <w:rPr>
          <w:rFonts w:ascii="Arial Narrow" w:hAnsi="Arial Narrow"/>
          <w:i/>
          <w:sz w:val="28"/>
          <w:szCs w:val="28"/>
          <w:lang w:val="es-CO"/>
        </w:rPr>
        <w:lastRenderedPageBreak/>
        <w:t>“</w:t>
      </w:r>
      <w:r w:rsidRPr="00717E0F">
        <w:rPr>
          <w:rFonts w:ascii="Arial Narrow" w:hAnsi="Arial Narrow"/>
          <w:i/>
          <w:sz w:val="28"/>
          <w:szCs w:val="28"/>
          <w:lang w:val="es-CO"/>
        </w:rPr>
        <w:t>ARTÍCULO 3º-Cuantía de la indemnización. Para determinar el valor de la indemnización se aplicará la siguiente formula:</w:t>
      </w:r>
    </w:p>
    <w:p w:rsidR="00291902" w:rsidRPr="00717E0F" w:rsidRDefault="00291902" w:rsidP="00AE253C">
      <w:pPr>
        <w:pStyle w:val="Sinespaciado"/>
        <w:rPr>
          <w:lang w:val="es-CO"/>
        </w:rPr>
      </w:pPr>
    </w:p>
    <w:p w:rsidR="00291902" w:rsidRPr="00717E0F" w:rsidRDefault="00291902" w:rsidP="00291902">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I = SBC x SC x PPC</w:t>
      </w:r>
    </w:p>
    <w:p w:rsidR="00291902" w:rsidRPr="00717E0F" w:rsidRDefault="00291902" w:rsidP="00AE253C">
      <w:pPr>
        <w:pStyle w:val="Sinespaciado"/>
        <w:rPr>
          <w:lang w:val="es-CO"/>
        </w:rPr>
      </w:pPr>
    </w:p>
    <w:p w:rsidR="00291902" w:rsidRPr="00717E0F" w:rsidRDefault="00291902" w:rsidP="00291902">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Donde:</w:t>
      </w:r>
    </w:p>
    <w:p w:rsidR="00291902" w:rsidRPr="00717E0F" w:rsidRDefault="00291902" w:rsidP="00AE253C">
      <w:pPr>
        <w:pStyle w:val="Sinespaciado"/>
        <w:rPr>
          <w:lang w:val="es-CO"/>
        </w:rPr>
      </w:pPr>
    </w:p>
    <w:p w:rsidR="00291902" w:rsidRPr="00717E0F" w:rsidRDefault="00291902" w:rsidP="00291902">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SBC: Es el salario base de la liquidación de la cotización semanal promediado de acuerdo con los factores señalados en el Decreto 1158 de 1994, sobre los cuales cotizó el afiliado a la administradora que va a efectuar el reconocimiento, actualizado anualmente con base en la variación del IPC según certificación del DANE.</w:t>
      </w:r>
    </w:p>
    <w:p w:rsidR="00291902" w:rsidRPr="00717E0F" w:rsidRDefault="00291902" w:rsidP="00AE253C">
      <w:pPr>
        <w:pStyle w:val="Sinespaciado"/>
        <w:rPr>
          <w:lang w:val="es-CO"/>
        </w:rPr>
      </w:pPr>
    </w:p>
    <w:p w:rsidR="00291902" w:rsidRPr="00717E0F" w:rsidRDefault="00291902" w:rsidP="00291902">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SC: Es la suma de las semanas cotizadas a la administradora que va a efectuar el reconocimiento.</w:t>
      </w:r>
    </w:p>
    <w:p w:rsidR="00291902" w:rsidRPr="00717E0F" w:rsidRDefault="00291902" w:rsidP="00AE253C">
      <w:pPr>
        <w:pStyle w:val="Sinespaciado"/>
        <w:rPr>
          <w:lang w:val="es-CO"/>
        </w:rPr>
      </w:pPr>
    </w:p>
    <w:p w:rsidR="00291902" w:rsidRDefault="00291902" w:rsidP="00291902">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PPC: Es el promedio ponderado de los porcentajes sobre los cuales ha cotizado el afiliado para el riesgo de vejez, invalidez o muerte por riesgo común, a la administradora que va a efectuar el reconocimiento</w:t>
      </w:r>
      <w:r>
        <w:rPr>
          <w:rFonts w:ascii="Arial Narrow" w:hAnsi="Arial Narrow"/>
          <w:i/>
          <w:sz w:val="28"/>
          <w:szCs w:val="28"/>
          <w:lang w:val="es-CO"/>
        </w:rPr>
        <w:t>”.</w:t>
      </w:r>
    </w:p>
    <w:p w:rsidR="00291902" w:rsidRDefault="00291902" w:rsidP="00AE253C">
      <w:pPr>
        <w:pStyle w:val="Sinespaciado"/>
        <w:rPr>
          <w:lang w:val="es-CO"/>
        </w:rPr>
      </w:pPr>
    </w:p>
    <w:p w:rsidR="0038586A" w:rsidRDefault="00291902" w:rsidP="0029190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Son pues estas, las pautas que el legislador estableció para tasar el monto de la indemnización sus</w:t>
      </w:r>
      <w:r w:rsidR="0038586A">
        <w:rPr>
          <w:rFonts w:ascii="Arial Narrow" w:hAnsi="Arial Narrow"/>
          <w:sz w:val="28"/>
          <w:szCs w:val="28"/>
          <w:lang w:val="es-CO"/>
        </w:rPr>
        <w:t>titutiva de la pensión de vejez.</w:t>
      </w:r>
    </w:p>
    <w:p w:rsidR="0038586A" w:rsidRDefault="0038586A" w:rsidP="00AB0FF9">
      <w:pPr>
        <w:pStyle w:val="Sinespaciado"/>
        <w:rPr>
          <w:lang w:val="es-CO"/>
        </w:rPr>
      </w:pPr>
    </w:p>
    <w:p w:rsidR="00C16482" w:rsidRDefault="0038586A" w:rsidP="00C1648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sub-lite, se accionó contra la Administradora colombiana de Pensiones Colpensiones, en orden a que se reliquidara la indemnización sustitutiva de la pensión de vejez, incluyendo los aportes efectuados desde el mes de diciembre de 2005 a julio de </w:t>
      </w:r>
      <w:r w:rsidR="00F163DD">
        <w:rPr>
          <w:rFonts w:ascii="Arial Narrow" w:hAnsi="Arial Narrow"/>
          <w:sz w:val="28"/>
          <w:szCs w:val="28"/>
          <w:lang w:val="es-CO"/>
        </w:rPr>
        <w:t>2008, aspiración que como lo concluy</w:t>
      </w:r>
      <w:r w:rsidR="004F2044">
        <w:rPr>
          <w:rFonts w:ascii="Arial Narrow" w:hAnsi="Arial Narrow"/>
          <w:sz w:val="28"/>
          <w:szCs w:val="28"/>
          <w:lang w:val="es-CO"/>
        </w:rPr>
        <w:t xml:space="preserve">ó </w:t>
      </w:r>
      <w:r w:rsidR="00F163DD">
        <w:rPr>
          <w:rFonts w:ascii="Arial Narrow" w:hAnsi="Arial Narrow"/>
          <w:sz w:val="28"/>
          <w:szCs w:val="28"/>
          <w:lang w:val="es-CO"/>
        </w:rPr>
        <w:t xml:space="preserve">la Jueza de primer grado, </w:t>
      </w:r>
      <w:r w:rsidR="00AB0FF9">
        <w:rPr>
          <w:rFonts w:ascii="Arial Narrow" w:hAnsi="Arial Narrow"/>
          <w:sz w:val="28"/>
          <w:szCs w:val="28"/>
          <w:lang w:val="es-CO"/>
        </w:rPr>
        <w:t xml:space="preserve">resulta procedente </w:t>
      </w:r>
      <w:r w:rsidR="00C16482">
        <w:rPr>
          <w:rFonts w:ascii="Arial Narrow" w:hAnsi="Arial Narrow"/>
          <w:sz w:val="28"/>
          <w:szCs w:val="28"/>
          <w:lang w:val="es-CO"/>
        </w:rPr>
        <w:t>como quiera que de los medios de convicción allegados a la actuación, se colige que las inconsistencias en las historias laborales respecto al periodo y numero de semanas cotizadas, pues la primera refleja 14.15 semanas, y la otra,  9.86 (ver fl.50 y 102) e incluso el acto administrativo que ordenó el pago de la indemnización sustitutiva que reconoce 18 semanas de aportes, influyeron de manera negativa en el análisis efectuado por Colpensiones respecto a la liquidación de la prestación sustitutiva.</w:t>
      </w:r>
    </w:p>
    <w:p w:rsidR="00C16482" w:rsidRDefault="00C16482" w:rsidP="00C16482">
      <w:pPr>
        <w:pStyle w:val="Sinespaciado"/>
        <w:rPr>
          <w:lang w:val="es-CO"/>
        </w:rPr>
      </w:pPr>
    </w:p>
    <w:p w:rsidR="00C16482" w:rsidRPr="00C16482" w:rsidRDefault="00C16482" w:rsidP="00C16482">
      <w:pPr>
        <w:pStyle w:val="Textoindependiente"/>
        <w:spacing w:line="360" w:lineRule="auto"/>
        <w:ind w:firstLine="851"/>
        <w:rPr>
          <w:rFonts w:ascii="Arial Narrow" w:hAnsi="Arial Narrow"/>
          <w:sz w:val="28"/>
          <w:szCs w:val="28"/>
          <w:lang w:val="es-CO"/>
        </w:rPr>
      </w:pPr>
      <w:r w:rsidRPr="00C16482">
        <w:rPr>
          <w:rFonts w:ascii="Arial Narrow" w:hAnsi="Arial Narrow"/>
          <w:sz w:val="28"/>
          <w:szCs w:val="28"/>
          <w:lang w:val="es-CO"/>
        </w:rPr>
        <w:t xml:space="preserve">En ese orden, conforme los formatos de autoliquidación mensual de aportes al sistema de seguridad social (ver fl.18 a 49), se tiene que en efecto, el actor sufragó las cotizaciones del periodo antes referido, esto es, diciembre de 2005 a julio de 2008,  </w:t>
      </w:r>
      <w:r w:rsidRPr="00C16482">
        <w:rPr>
          <w:rFonts w:ascii="Arial Narrow" w:hAnsi="Arial Narrow"/>
          <w:sz w:val="28"/>
          <w:szCs w:val="28"/>
          <w:lang w:val="es-CO"/>
        </w:rPr>
        <w:lastRenderedPageBreak/>
        <w:t xml:space="preserve">encumbrando al antiguo ISS un total de 147 semanas en toda su vida laboral, hecho que además, fue aceptado por Colpensiones en la contestación de la demanda. </w:t>
      </w:r>
    </w:p>
    <w:p w:rsidR="00141DA0" w:rsidRDefault="00141DA0" w:rsidP="00C16482">
      <w:pPr>
        <w:pStyle w:val="Sinespaciado"/>
        <w:rPr>
          <w:lang w:val="es-CO"/>
        </w:rPr>
      </w:pPr>
    </w:p>
    <w:p w:rsidR="00291902" w:rsidRDefault="00C20111" w:rsidP="00893045">
      <w:pPr>
        <w:pStyle w:val="Textoindependiente"/>
        <w:spacing w:line="360" w:lineRule="auto"/>
        <w:ind w:firstLine="708"/>
        <w:rPr>
          <w:rFonts w:ascii="Arial Narrow" w:hAnsi="Arial Narrow"/>
          <w:sz w:val="28"/>
          <w:szCs w:val="28"/>
          <w:lang w:val="es-CO"/>
        </w:rPr>
      </w:pPr>
      <w:r>
        <w:rPr>
          <w:rFonts w:ascii="Arial Narrow" w:hAnsi="Arial Narrow"/>
          <w:sz w:val="28"/>
          <w:szCs w:val="28"/>
          <w:lang w:val="es-CO"/>
        </w:rPr>
        <w:t xml:space="preserve">Así las cosas, al efectuar la Sala </w:t>
      </w:r>
      <w:r w:rsidR="00291902">
        <w:rPr>
          <w:rFonts w:ascii="Arial Narrow" w:hAnsi="Arial Narrow"/>
          <w:sz w:val="28"/>
          <w:szCs w:val="28"/>
          <w:lang w:val="es-CO"/>
        </w:rPr>
        <w:t xml:space="preserve">las respectivas operaciones aritméticas con miras a determinar </w:t>
      </w:r>
      <w:r>
        <w:rPr>
          <w:rFonts w:ascii="Arial Narrow" w:hAnsi="Arial Narrow"/>
          <w:sz w:val="28"/>
          <w:szCs w:val="28"/>
          <w:lang w:val="es-CO"/>
        </w:rPr>
        <w:t xml:space="preserve">el valor </w:t>
      </w:r>
      <w:r w:rsidR="00C16482">
        <w:rPr>
          <w:rFonts w:ascii="Arial Narrow" w:hAnsi="Arial Narrow"/>
          <w:sz w:val="28"/>
          <w:szCs w:val="28"/>
          <w:lang w:val="es-CO"/>
        </w:rPr>
        <w:t xml:space="preserve">correspondiente de la </w:t>
      </w:r>
      <w:r>
        <w:rPr>
          <w:rFonts w:ascii="Arial Narrow" w:hAnsi="Arial Narrow"/>
          <w:sz w:val="28"/>
          <w:szCs w:val="28"/>
          <w:lang w:val="es-CO"/>
        </w:rPr>
        <w:t>indemnización sustitutiva de la pensión de vejez del</w:t>
      </w:r>
      <w:r w:rsidR="00291902">
        <w:rPr>
          <w:rFonts w:ascii="Arial Narrow" w:hAnsi="Arial Narrow"/>
          <w:sz w:val="28"/>
          <w:szCs w:val="28"/>
          <w:lang w:val="es-CO"/>
        </w:rPr>
        <w:t xml:space="preserve"> señor </w:t>
      </w:r>
      <w:r>
        <w:rPr>
          <w:rFonts w:ascii="Arial Narrow" w:hAnsi="Arial Narrow"/>
          <w:sz w:val="28"/>
          <w:szCs w:val="28"/>
          <w:lang w:val="es-CO"/>
        </w:rPr>
        <w:t>Jaramillo Villegas</w:t>
      </w:r>
      <w:r w:rsidR="00C16482">
        <w:rPr>
          <w:rFonts w:ascii="Arial Narrow" w:hAnsi="Arial Narrow"/>
          <w:sz w:val="28"/>
          <w:szCs w:val="28"/>
          <w:lang w:val="es-CO"/>
        </w:rPr>
        <w:t xml:space="preserve">, aplicando la formula indicada en las normas que regulan el caso, la misma alcanza la suma de $ 21`316.629, suma que se le debe descontar el valor pagado por Colpensiones mediante Resolución GNR </w:t>
      </w:r>
      <w:r w:rsidR="00893045">
        <w:rPr>
          <w:rFonts w:ascii="Arial Narrow" w:hAnsi="Arial Narrow"/>
          <w:sz w:val="28"/>
          <w:szCs w:val="28"/>
          <w:lang w:val="es-CO"/>
        </w:rPr>
        <w:t>206020 del 14 de agosto de 2013 (fl.14 y ss.), esto es $ 880.166, por lo que la condena debe</w:t>
      </w:r>
      <w:r w:rsidR="000F2978">
        <w:rPr>
          <w:rFonts w:ascii="Arial Narrow" w:hAnsi="Arial Narrow"/>
          <w:sz w:val="28"/>
          <w:szCs w:val="28"/>
          <w:lang w:val="es-CO"/>
        </w:rPr>
        <w:t xml:space="preserve">ría </w:t>
      </w:r>
      <w:r w:rsidR="00893045">
        <w:rPr>
          <w:rFonts w:ascii="Arial Narrow" w:hAnsi="Arial Narrow"/>
          <w:sz w:val="28"/>
          <w:szCs w:val="28"/>
          <w:lang w:val="es-CO"/>
        </w:rPr>
        <w:t xml:space="preserve"> ajustarse a la suma de $ 20`436.463, como diferencia entre lo pagado y lo que realmente se debió cancelar. </w:t>
      </w:r>
    </w:p>
    <w:p w:rsidR="000F2978" w:rsidRDefault="000F2978" w:rsidP="000F2978">
      <w:pPr>
        <w:pStyle w:val="Sinespaciado"/>
        <w:rPr>
          <w:lang w:val="es-CO"/>
        </w:rPr>
      </w:pPr>
    </w:p>
    <w:p w:rsidR="000F2978" w:rsidRDefault="000F2978" w:rsidP="0029190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No obstante lo dicho, teniendo en cuenta que la jueza de conocimiento dispuso el pago de $ 20`388.602, y que la sentencia está siendo analizada en virtud del grado de consulta a favor de la entidad de seguridad social, dicho rubro se mantendrá incólume. </w:t>
      </w:r>
    </w:p>
    <w:p w:rsidR="00CA433B" w:rsidRPr="00570CFD" w:rsidRDefault="00CA433B" w:rsidP="00570CFD">
      <w:pPr>
        <w:pStyle w:val="Sinespaciado"/>
      </w:pPr>
    </w:p>
    <w:p w:rsidR="00CA433B" w:rsidRDefault="00CA433B" w:rsidP="00CA433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Frente a la </w:t>
      </w:r>
      <w:r w:rsidR="00570CFD">
        <w:rPr>
          <w:rFonts w:ascii="Arial Narrow" w:hAnsi="Arial Narrow" w:cs="Tahoma"/>
          <w:color w:val="000000"/>
          <w:sz w:val="28"/>
          <w:szCs w:val="28"/>
          <w:lang w:eastAsia="es-CO"/>
        </w:rPr>
        <w:t xml:space="preserve">presunta </w:t>
      </w:r>
      <w:r>
        <w:rPr>
          <w:rFonts w:ascii="Arial Narrow" w:hAnsi="Arial Narrow" w:cs="Tahoma"/>
          <w:color w:val="000000"/>
          <w:sz w:val="28"/>
          <w:szCs w:val="28"/>
          <w:lang w:eastAsia="es-CO"/>
        </w:rPr>
        <w:t xml:space="preserve">devolución de saldos </w:t>
      </w:r>
      <w:r w:rsidR="00570CFD">
        <w:rPr>
          <w:rFonts w:ascii="Arial Narrow" w:hAnsi="Arial Narrow" w:cs="Tahoma"/>
          <w:color w:val="000000"/>
          <w:sz w:val="28"/>
          <w:szCs w:val="28"/>
          <w:lang w:eastAsia="es-CO"/>
        </w:rPr>
        <w:t>que le efectuó Porvenir al demandante (ver fl.94 a 97)</w:t>
      </w:r>
      <w:r>
        <w:rPr>
          <w:rFonts w:ascii="Arial Narrow" w:hAnsi="Arial Narrow" w:cs="Tahoma"/>
          <w:color w:val="000000"/>
          <w:sz w:val="28"/>
          <w:szCs w:val="28"/>
          <w:lang w:eastAsia="es-CO"/>
        </w:rPr>
        <w:t>, habrá qu</w:t>
      </w:r>
      <w:r w:rsidR="00570CFD">
        <w:rPr>
          <w:rFonts w:ascii="Arial Narrow" w:hAnsi="Arial Narrow" w:cs="Tahoma"/>
          <w:color w:val="000000"/>
          <w:sz w:val="28"/>
          <w:szCs w:val="28"/>
          <w:lang w:eastAsia="es-CO"/>
        </w:rPr>
        <w:t xml:space="preserve">e </w:t>
      </w:r>
      <w:r w:rsidR="00853D17">
        <w:rPr>
          <w:rFonts w:ascii="Arial Narrow" w:hAnsi="Arial Narrow" w:cs="Tahoma"/>
          <w:color w:val="000000"/>
          <w:sz w:val="28"/>
          <w:szCs w:val="28"/>
          <w:lang w:eastAsia="es-CO"/>
        </w:rPr>
        <w:t xml:space="preserve">decir que </w:t>
      </w:r>
      <w:bookmarkStart w:id="0" w:name="_GoBack"/>
      <w:bookmarkEnd w:id="0"/>
      <w:r w:rsidR="00570CFD">
        <w:rPr>
          <w:rFonts w:ascii="Arial Narrow" w:hAnsi="Arial Narrow" w:cs="Tahoma"/>
          <w:color w:val="000000"/>
          <w:sz w:val="28"/>
          <w:szCs w:val="28"/>
          <w:lang w:eastAsia="es-CO"/>
        </w:rPr>
        <w:t>acertado es el razonamiento de la a-quo al señalar que ello en nada incide en las resultas de este proceso, en la medida en que los ciclos que allí se reportan son distintos a los a</w:t>
      </w:r>
      <w:r>
        <w:rPr>
          <w:rFonts w:ascii="Arial Narrow" w:hAnsi="Arial Narrow" w:cs="Tahoma"/>
          <w:color w:val="000000"/>
          <w:sz w:val="28"/>
          <w:szCs w:val="28"/>
          <w:lang w:eastAsia="es-CO"/>
        </w:rPr>
        <w:t xml:space="preserve">portados a </w:t>
      </w:r>
      <w:r w:rsidR="00570CFD">
        <w:rPr>
          <w:rFonts w:ascii="Arial Narrow" w:hAnsi="Arial Narrow" w:cs="Tahoma"/>
          <w:color w:val="000000"/>
          <w:sz w:val="28"/>
          <w:szCs w:val="28"/>
          <w:lang w:eastAsia="es-CO"/>
        </w:rPr>
        <w:t xml:space="preserve">la Administradora de Pensiones </w:t>
      </w:r>
      <w:r>
        <w:rPr>
          <w:rFonts w:ascii="Arial Narrow" w:hAnsi="Arial Narrow" w:cs="Tahoma"/>
          <w:color w:val="000000"/>
          <w:sz w:val="28"/>
          <w:szCs w:val="28"/>
          <w:lang w:eastAsia="es-CO"/>
        </w:rPr>
        <w:t xml:space="preserve">Colpensiones. </w:t>
      </w:r>
    </w:p>
    <w:p w:rsidR="00291902" w:rsidRPr="00C605CD" w:rsidRDefault="00291902" w:rsidP="00291902">
      <w:pPr>
        <w:pStyle w:val="Sinespaciado"/>
      </w:pPr>
    </w:p>
    <w:p w:rsidR="00291902" w:rsidRPr="00C605CD" w:rsidRDefault="00291902" w:rsidP="00291902">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291902" w:rsidRPr="00C605CD" w:rsidRDefault="00291902" w:rsidP="00291902">
      <w:pPr>
        <w:pStyle w:val="Sinespaciado"/>
      </w:pPr>
    </w:p>
    <w:p w:rsidR="00291902" w:rsidRPr="00C605CD" w:rsidRDefault="00291902" w:rsidP="00291902">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291902" w:rsidRPr="00C605CD" w:rsidRDefault="00291902" w:rsidP="00291902">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291902" w:rsidRPr="00C605CD" w:rsidRDefault="00291902" w:rsidP="00291902">
      <w:pPr>
        <w:pStyle w:val="Sinespaciado"/>
      </w:pPr>
    </w:p>
    <w:p w:rsidR="00291902" w:rsidRDefault="001B0B26" w:rsidP="004C68B5">
      <w:pPr>
        <w:pStyle w:val="Prrafodelista"/>
        <w:numPr>
          <w:ilvl w:val="0"/>
          <w:numId w:val="3"/>
        </w:numPr>
        <w:spacing w:line="360" w:lineRule="auto"/>
        <w:ind w:left="360" w:firstLine="360"/>
        <w:jc w:val="both"/>
        <w:rPr>
          <w:rFonts w:ascii="Arial Narrow" w:hAnsi="Arial Narrow" w:cs="Arial"/>
          <w:sz w:val="28"/>
          <w:szCs w:val="28"/>
        </w:rPr>
      </w:pPr>
      <w:r w:rsidRPr="001B0B26">
        <w:rPr>
          <w:rFonts w:ascii="Arial Narrow" w:hAnsi="Arial Narrow" w:cs="Arial"/>
          <w:b/>
          <w:i/>
          <w:sz w:val="28"/>
          <w:szCs w:val="28"/>
        </w:rPr>
        <w:t xml:space="preserve">Confirma </w:t>
      </w:r>
      <w:r w:rsidR="00291902" w:rsidRPr="001B0B26">
        <w:rPr>
          <w:rFonts w:ascii="Arial Narrow" w:hAnsi="Arial Narrow" w:cs="Arial"/>
          <w:sz w:val="28"/>
          <w:szCs w:val="28"/>
        </w:rPr>
        <w:t>la sentencia proferida el 1</w:t>
      </w:r>
      <w:r w:rsidRPr="001B0B26">
        <w:rPr>
          <w:rFonts w:ascii="Arial Narrow" w:hAnsi="Arial Narrow" w:cs="Arial"/>
          <w:sz w:val="28"/>
          <w:szCs w:val="28"/>
        </w:rPr>
        <w:t xml:space="preserve">0 de marzo </w:t>
      </w:r>
      <w:r w:rsidR="00291902" w:rsidRPr="001B0B26">
        <w:rPr>
          <w:rFonts w:ascii="Arial Narrow" w:hAnsi="Arial Narrow" w:cs="Arial"/>
          <w:sz w:val="28"/>
          <w:szCs w:val="28"/>
        </w:rPr>
        <w:t xml:space="preserve">de 2015 por el Juzgado </w:t>
      </w:r>
      <w:r w:rsidRPr="001B0B26">
        <w:rPr>
          <w:rFonts w:ascii="Arial Narrow" w:hAnsi="Arial Narrow" w:cs="Arial"/>
          <w:sz w:val="28"/>
          <w:szCs w:val="28"/>
        </w:rPr>
        <w:t xml:space="preserve">Quinto </w:t>
      </w:r>
      <w:r w:rsidR="00291902" w:rsidRPr="001B0B26">
        <w:rPr>
          <w:rFonts w:ascii="Arial Narrow" w:hAnsi="Arial Narrow" w:cs="Arial"/>
          <w:sz w:val="28"/>
          <w:szCs w:val="28"/>
        </w:rPr>
        <w:t>Laboral del Circuito de Pereira, dentro del proceso ordinario laboral de l</w:t>
      </w:r>
      <w:r>
        <w:rPr>
          <w:rFonts w:ascii="Arial Narrow" w:hAnsi="Arial Narrow" w:cs="Arial"/>
          <w:sz w:val="28"/>
          <w:szCs w:val="28"/>
        </w:rPr>
        <w:t xml:space="preserve">a referencia. </w:t>
      </w:r>
    </w:p>
    <w:p w:rsidR="001B0B26" w:rsidRPr="001B0B26" w:rsidRDefault="001B0B26" w:rsidP="001B0B26">
      <w:pPr>
        <w:pStyle w:val="Sinespaciado"/>
      </w:pPr>
    </w:p>
    <w:p w:rsidR="00291902" w:rsidRDefault="001B0B26" w:rsidP="00291902">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instancia por tratarse del grado jurisdiccional de consulta.</w:t>
      </w:r>
    </w:p>
    <w:p w:rsidR="00291902" w:rsidRPr="00C605CD" w:rsidRDefault="00291902" w:rsidP="00291902">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lastRenderedPageBreak/>
        <w:t>NOTIFÍQUESE, CÚMPLASE Y DEVUÉLVASE.</w:t>
      </w:r>
    </w:p>
    <w:p w:rsidR="00291902" w:rsidRPr="00C605CD" w:rsidRDefault="00291902" w:rsidP="00291902">
      <w:pPr>
        <w:pStyle w:val="Sinespaciado"/>
        <w:rPr>
          <w:sz w:val="28"/>
          <w:szCs w:val="28"/>
          <w:lang w:val="es-ES"/>
        </w:rPr>
      </w:pPr>
    </w:p>
    <w:p w:rsidR="00291902" w:rsidRPr="00C605CD" w:rsidRDefault="00291902" w:rsidP="00291902">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291902" w:rsidRPr="00A9242B" w:rsidRDefault="00291902" w:rsidP="00291902">
      <w:pPr>
        <w:pStyle w:val="Sinespaciado"/>
        <w:spacing w:line="360" w:lineRule="auto"/>
        <w:rPr>
          <w:lang w:val="es-ES"/>
        </w:rPr>
      </w:pPr>
    </w:p>
    <w:p w:rsidR="00291902" w:rsidRPr="00A9242B" w:rsidRDefault="00291902" w:rsidP="00291902">
      <w:pPr>
        <w:ind w:firstLine="900"/>
        <w:jc w:val="both"/>
        <w:rPr>
          <w:rFonts w:ascii="Arial Narrow" w:hAnsi="Arial Narrow" w:cs="Microsoft Sans Serif"/>
          <w:bCs/>
          <w:iCs/>
          <w:sz w:val="28"/>
          <w:szCs w:val="28"/>
          <w:lang w:val="es-ES"/>
        </w:rPr>
      </w:pPr>
    </w:p>
    <w:p w:rsidR="00291902" w:rsidRPr="00A9242B" w:rsidRDefault="00291902" w:rsidP="00291902">
      <w:pPr>
        <w:pStyle w:val="Sinespaciado"/>
        <w:rPr>
          <w:lang w:val="es-ES"/>
        </w:rPr>
      </w:pPr>
    </w:p>
    <w:p w:rsidR="00291902" w:rsidRDefault="00291902" w:rsidP="00291902">
      <w:pPr>
        <w:ind w:firstLine="900"/>
        <w:jc w:val="center"/>
        <w:rPr>
          <w:rFonts w:ascii="Arial Narrow" w:hAnsi="Arial Narrow" w:cs="Microsoft Sans Serif"/>
          <w:b/>
          <w:bCs/>
          <w:iCs/>
          <w:sz w:val="28"/>
          <w:szCs w:val="28"/>
          <w:lang w:val="es-ES"/>
        </w:rPr>
      </w:pPr>
    </w:p>
    <w:p w:rsidR="00291902" w:rsidRDefault="00291902" w:rsidP="00291902">
      <w:pPr>
        <w:ind w:firstLine="900"/>
        <w:jc w:val="center"/>
        <w:rPr>
          <w:rFonts w:ascii="Arial Narrow" w:hAnsi="Arial Narrow" w:cs="Microsoft Sans Serif"/>
          <w:b/>
          <w:bCs/>
          <w:iCs/>
          <w:sz w:val="28"/>
          <w:szCs w:val="28"/>
          <w:lang w:val="es-ES"/>
        </w:rPr>
      </w:pPr>
    </w:p>
    <w:p w:rsidR="00291902" w:rsidRDefault="00291902" w:rsidP="00291902">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291902" w:rsidRPr="00A9242B" w:rsidRDefault="00291902" w:rsidP="00291902">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291902" w:rsidRDefault="00291902" w:rsidP="00291902">
      <w:pPr>
        <w:ind w:firstLine="900"/>
        <w:jc w:val="both"/>
        <w:rPr>
          <w:rFonts w:ascii="Arial Narrow" w:hAnsi="Arial Narrow" w:cs="Microsoft Sans Serif"/>
          <w:b/>
          <w:sz w:val="28"/>
          <w:szCs w:val="28"/>
          <w:lang w:val="es-ES"/>
        </w:rPr>
      </w:pPr>
    </w:p>
    <w:p w:rsidR="00570CFD" w:rsidRPr="00A9242B" w:rsidRDefault="00570CFD" w:rsidP="00291902">
      <w:pPr>
        <w:ind w:firstLine="900"/>
        <w:jc w:val="both"/>
        <w:rPr>
          <w:rFonts w:ascii="Arial Narrow" w:hAnsi="Arial Narrow" w:cs="Microsoft Sans Serif"/>
          <w:b/>
          <w:sz w:val="28"/>
          <w:szCs w:val="28"/>
          <w:lang w:val="es-ES"/>
        </w:rPr>
      </w:pPr>
    </w:p>
    <w:p w:rsidR="00291902" w:rsidRPr="00A9242B" w:rsidRDefault="00291902" w:rsidP="00291902">
      <w:pPr>
        <w:spacing w:line="360" w:lineRule="auto"/>
        <w:jc w:val="both"/>
        <w:rPr>
          <w:rFonts w:ascii="Arial Narrow" w:hAnsi="Arial Narrow" w:cs="Microsoft Sans Serif"/>
          <w:b/>
          <w:bCs/>
          <w:iCs/>
          <w:sz w:val="28"/>
          <w:szCs w:val="28"/>
          <w:lang w:val="es-ES"/>
        </w:rPr>
      </w:pPr>
    </w:p>
    <w:p w:rsidR="00291902" w:rsidRPr="00A9242B" w:rsidRDefault="00291902" w:rsidP="00291902">
      <w:pPr>
        <w:spacing w:line="360" w:lineRule="auto"/>
        <w:jc w:val="both"/>
        <w:rPr>
          <w:rFonts w:ascii="Arial Narrow" w:hAnsi="Arial Narrow" w:cs="Microsoft Sans Serif"/>
          <w:b/>
          <w:bCs/>
          <w:iCs/>
          <w:sz w:val="28"/>
          <w:szCs w:val="28"/>
          <w:lang w:val="es-ES"/>
        </w:rPr>
      </w:pPr>
    </w:p>
    <w:p w:rsidR="00291902" w:rsidRDefault="00291902" w:rsidP="00291902">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001B0B26">
        <w:rPr>
          <w:rFonts w:ascii="Arial Narrow" w:hAnsi="Arial Narrow" w:cs="Microsoft Sans Serif"/>
          <w:sz w:val="28"/>
          <w:szCs w:val="28"/>
          <w:lang w:val="es-ES"/>
        </w:rPr>
        <w:t xml:space="preserve">  </w:t>
      </w: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p>
    <w:p w:rsidR="00291902" w:rsidRPr="00A9242B" w:rsidRDefault="00291902" w:rsidP="00291902">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Magistrado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Magistrada </w:t>
      </w:r>
    </w:p>
    <w:p w:rsidR="00291902" w:rsidRPr="00C605CD" w:rsidRDefault="00291902" w:rsidP="00291902">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291902" w:rsidRDefault="00291902" w:rsidP="00291902">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91902" w:rsidP="00291902">
      <w:pPr>
        <w:spacing w:line="360" w:lineRule="auto"/>
        <w:ind w:firstLine="900"/>
        <w:jc w:val="both"/>
        <w:rPr>
          <w:rFonts w:ascii="Arial Narrow" w:hAnsi="Arial Narrow" w:cs="Microsoft Sans Serif"/>
          <w:bCs/>
          <w:iCs/>
          <w:sz w:val="28"/>
          <w:szCs w:val="28"/>
          <w:lang w:val="es-ES"/>
        </w:rPr>
      </w:pPr>
    </w:p>
    <w:p w:rsidR="00291902" w:rsidRDefault="002B0798" w:rsidP="002B0798">
      <w:pPr>
        <w:spacing w:line="360" w:lineRule="auto"/>
        <w:ind w:firstLine="900"/>
        <w:jc w:val="center"/>
        <w:rPr>
          <w:rFonts w:ascii="Arial Narrow" w:hAnsi="Arial Narrow" w:cs="Microsoft Sans Serif"/>
          <w:b/>
          <w:bCs/>
          <w:iCs/>
          <w:sz w:val="28"/>
          <w:szCs w:val="28"/>
          <w:lang w:val="es-ES"/>
        </w:rPr>
      </w:pPr>
      <w:r w:rsidRPr="002B0798">
        <w:rPr>
          <w:rFonts w:ascii="Arial Narrow" w:hAnsi="Arial Narrow" w:cs="Microsoft Sans Serif"/>
          <w:b/>
          <w:bCs/>
          <w:iCs/>
          <w:sz w:val="28"/>
          <w:szCs w:val="28"/>
          <w:lang w:val="es-ES"/>
        </w:rPr>
        <w:t>ANEXO I</w:t>
      </w:r>
    </w:p>
    <w:p w:rsidR="002B0798" w:rsidRPr="002B0798" w:rsidRDefault="002B0798" w:rsidP="002B0798">
      <w:pPr>
        <w:spacing w:line="360" w:lineRule="auto"/>
        <w:ind w:right="-91"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LIQUIDACIÓN INDEMNIZACIÓN SUSTITUTIVA DE LA PENSIÓN DE VEJEZ</w:t>
      </w:r>
    </w:p>
    <w:p w:rsidR="00291902" w:rsidRDefault="00291902" w:rsidP="00291902">
      <w:pPr>
        <w:spacing w:line="360" w:lineRule="auto"/>
        <w:ind w:firstLine="900"/>
        <w:jc w:val="both"/>
        <w:rPr>
          <w:rFonts w:ascii="Arial Narrow" w:hAnsi="Arial Narrow" w:cs="Microsoft Sans Serif"/>
          <w:bCs/>
          <w:iCs/>
          <w:sz w:val="28"/>
          <w:szCs w:val="28"/>
          <w:lang w:val="es-ES"/>
        </w:rPr>
      </w:pPr>
    </w:p>
    <w:tbl>
      <w:tblPr>
        <w:tblpPr w:leftFromText="141" w:rightFromText="141" w:vertAnchor="page" w:horzAnchor="margin" w:tblpX="-871" w:tblpY="2821"/>
        <w:tblW w:w="10396" w:type="dxa"/>
        <w:tblCellMar>
          <w:left w:w="70" w:type="dxa"/>
          <w:right w:w="70" w:type="dxa"/>
        </w:tblCellMar>
        <w:tblLook w:val="04A0" w:firstRow="1" w:lastRow="0" w:firstColumn="1" w:lastColumn="0" w:noHBand="0" w:noVBand="1"/>
      </w:tblPr>
      <w:tblGrid>
        <w:gridCol w:w="496"/>
        <w:gridCol w:w="514"/>
        <w:gridCol w:w="389"/>
        <w:gridCol w:w="496"/>
        <w:gridCol w:w="514"/>
        <w:gridCol w:w="389"/>
        <w:gridCol w:w="746"/>
        <w:gridCol w:w="550"/>
        <w:gridCol w:w="1293"/>
        <w:gridCol w:w="592"/>
        <w:gridCol w:w="934"/>
        <w:gridCol w:w="1773"/>
        <w:gridCol w:w="152"/>
        <w:gridCol w:w="1558"/>
      </w:tblGrid>
      <w:tr w:rsidR="002B0798" w:rsidRPr="002B0798" w:rsidTr="002B0798">
        <w:trPr>
          <w:trHeight w:val="198"/>
        </w:trPr>
        <w:tc>
          <w:tcPr>
            <w:tcW w:w="10396" w:type="dxa"/>
            <w:gridSpan w:val="14"/>
            <w:tcBorders>
              <w:top w:val="single" w:sz="8" w:space="0" w:color="auto"/>
              <w:left w:val="single" w:sz="8" w:space="0" w:color="auto"/>
              <w:bottom w:val="single" w:sz="8" w:space="0" w:color="auto"/>
              <w:right w:val="single" w:sz="8" w:space="0" w:color="000000"/>
            </w:tcBorders>
            <w:shd w:val="clear" w:color="000000" w:fill="244062"/>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TABLA PARA CALCULAR INDEMNIZACIÓN SUSTITUTIVA DE PENSIÓN.</w:t>
            </w:r>
          </w:p>
        </w:tc>
      </w:tr>
      <w:tr w:rsidR="002B0798" w:rsidRPr="002B0798" w:rsidTr="002B0798">
        <w:trPr>
          <w:trHeight w:val="198"/>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b/>
                <w:bCs/>
                <w:color w:val="FFFFFF"/>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49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74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92"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93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773"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710" w:type="dxa"/>
            <w:gridSpan w:val="2"/>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r>
      <w:tr w:rsidR="002B0798" w:rsidRPr="002B0798" w:rsidTr="002B0798">
        <w:trPr>
          <w:trHeight w:val="198"/>
        </w:trPr>
        <w:tc>
          <w:tcPr>
            <w:tcW w:w="6913"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2B0798" w:rsidRPr="002B0798" w:rsidRDefault="002B0798" w:rsidP="002B0798">
            <w:pPr>
              <w:jc w:val="right"/>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CALCULOS INDEMNIZACIÓN SUSTITUTIVA DE PENSIÓN</w:t>
            </w:r>
          </w:p>
        </w:tc>
        <w:tc>
          <w:tcPr>
            <w:tcW w:w="1925" w:type="dxa"/>
            <w:gridSpan w:val="2"/>
            <w:tcBorders>
              <w:top w:val="single" w:sz="8" w:space="0" w:color="auto"/>
              <w:left w:val="nil"/>
              <w:bottom w:val="single" w:sz="8" w:space="0" w:color="auto"/>
              <w:right w:val="single" w:sz="8" w:space="0" w:color="auto"/>
            </w:tcBorders>
            <w:shd w:val="clear" w:color="000000" w:fill="16365C"/>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AÑO</w:t>
            </w:r>
          </w:p>
        </w:tc>
        <w:tc>
          <w:tcPr>
            <w:tcW w:w="1558" w:type="dxa"/>
            <w:tcBorders>
              <w:top w:val="single" w:sz="8" w:space="0" w:color="auto"/>
              <w:left w:val="nil"/>
              <w:bottom w:val="single" w:sz="8" w:space="0" w:color="auto"/>
              <w:right w:val="single" w:sz="8" w:space="0" w:color="auto"/>
            </w:tcBorders>
            <w:shd w:val="clear" w:color="000000" w:fill="16365C"/>
            <w:noWrap/>
            <w:vAlign w:val="center"/>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*MES</w:t>
            </w:r>
          </w:p>
        </w:tc>
      </w:tr>
      <w:tr w:rsidR="002B0798" w:rsidRPr="002B0798" w:rsidTr="002B0798">
        <w:trPr>
          <w:trHeight w:val="198"/>
        </w:trPr>
        <w:tc>
          <w:tcPr>
            <w:tcW w:w="6913"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2B0798" w:rsidRPr="002B0798" w:rsidRDefault="002B0798" w:rsidP="002B0798">
            <w:pPr>
              <w:jc w:val="right"/>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LIQUIDADO HASTA (Año/Mes) :</w:t>
            </w:r>
          </w:p>
        </w:tc>
        <w:tc>
          <w:tcPr>
            <w:tcW w:w="1925" w:type="dxa"/>
            <w:gridSpan w:val="2"/>
            <w:tcBorders>
              <w:top w:val="nil"/>
              <w:left w:val="nil"/>
              <w:bottom w:val="single" w:sz="8" w:space="0" w:color="auto"/>
              <w:right w:val="single" w:sz="8" w:space="0" w:color="auto"/>
            </w:tcBorders>
            <w:shd w:val="clear" w:color="000000" w:fill="FFFFFF"/>
            <w:noWrap/>
            <w:vAlign w:val="center"/>
            <w:hideMark/>
          </w:tcPr>
          <w:p w:rsidR="002B0798" w:rsidRPr="002B0798" w:rsidRDefault="002B0798" w:rsidP="002B0798">
            <w:pPr>
              <w:jc w:val="center"/>
              <w:rPr>
                <w:rFonts w:ascii="Arial Narrow" w:hAnsi="Arial Narrow" w:cs="Arial"/>
                <w:b/>
                <w:bCs/>
                <w:sz w:val="18"/>
                <w:szCs w:val="18"/>
                <w:lang w:eastAsia="es-CO"/>
              </w:rPr>
            </w:pPr>
            <w:r w:rsidRPr="002B0798">
              <w:rPr>
                <w:rFonts w:ascii="Arial Narrow" w:hAnsi="Arial Narrow" w:cs="Arial"/>
                <w:b/>
                <w:bCs/>
                <w:sz w:val="18"/>
                <w:szCs w:val="18"/>
                <w:lang w:eastAsia="es-CO"/>
              </w:rPr>
              <w:t>2012</w:t>
            </w:r>
          </w:p>
        </w:tc>
        <w:tc>
          <w:tcPr>
            <w:tcW w:w="1558" w:type="dxa"/>
            <w:tcBorders>
              <w:top w:val="nil"/>
              <w:left w:val="nil"/>
              <w:bottom w:val="single" w:sz="8" w:space="0" w:color="auto"/>
              <w:right w:val="single" w:sz="8" w:space="0" w:color="auto"/>
            </w:tcBorders>
            <w:shd w:val="clear" w:color="000000" w:fill="FFFFFF"/>
            <w:noWrap/>
            <w:vAlign w:val="center"/>
            <w:hideMark/>
          </w:tcPr>
          <w:p w:rsidR="002B0798" w:rsidRPr="002B0798" w:rsidRDefault="002B0798" w:rsidP="002B0798">
            <w:pPr>
              <w:jc w:val="center"/>
              <w:rPr>
                <w:rFonts w:ascii="Arial Narrow" w:hAnsi="Arial Narrow" w:cs="Arial"/>
                <w:b/>
                <w:bCs/>
                <w:sz w:val="18"/>
                <w:szCs w:val="18"/>
                <w:lang w:eastAsia="es-CO"/>
              </w:rPr>
            </w:pPr>
            <w:r w:rsidRPr="002B0798">
              <w:rPr>
                <w:rFonts w:ascii="Arial Narrow" w:hAnsi="Arial Narrow" w:cs="Arial"/>
                <w:b/>
                <w:bCs/>
                <w:sz w:val="18"/>
                <w:szCs w:val="18"/>
                <w:lang w:eastAsia="es-CO"/>
              </w:rPr>
              <w:t>05</w:t>
            </w:r>
          </w:p>
        </w:tc>
      </w:tr>
      <w:tr w:rsidR="002B0798" w:rsidRPr="002B0798" w:rsidTr="002B0798">
        <w:trPr>
          <w:trHeight w:val="218"/>
        </w:trPr>
        <w:tc>
          <w:tcPr>
            <w:tcW w:w="1399" w:type="dxa"/>
            <w:gridSpan w:val="3"/>
            <w:tcBorders>
              <w:top w:val="nil"/>
              <w:left w:val="single" w:sz="8" w:space="0" w:color="auto"/>
              <w:bottom w:val="single" w:sz="8" w:space="0" w:color="auto"/>
              <w:right w:val="single" w:sz="8" w:space="0" w:color="000000"/>
            </w:tcBorders>
            <w:shd w:val="clear" w:color="000000" w:fill="16365C"/>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DESDE</w:t>
            </w:r>
          </w:p>
        </w:tc>
        <w:tc>
          <w:tcPr>
            <w:tcW w:w="1399" w:type="dxa"/>
            <w:gridSpan w:val="3"/>
            <w:tcBorders>
              <w:top w:val="nil"/>
              <w:left w:val="nil"/>
              <w:bottom w:val="single" w:sz="8" w:space="0" w:color="auto"/>
              <w:right w:val="single" w:sz="8" w:space="0" w:color="000000"/>
            </w:tcBorders>
            <w:shd w:val="clear" w:color="000000" w:fill="538DD5"/>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HASTA</w:t>
            </w:r>
          </w:p>
        </w:tc>
        <w:tc>
          <w:tcPr>
            <w:tcW w:w="746" w:type="dxa"/>
            <w:tcBorders>
              <w:top w:val="nil"/>
              <w:left w:val="nil"/>
              <w:bottom w:val="nil"/>
              <w:right w:val="nil"/>
            </w:tcBorders>
            <w:shd w:val="clear" w:color="000000" w:fill="0000FF"/>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 </w:t>
            </w:r>
          </w:p>
        </w:tc>
        <w:tc>
          <w:tcPr>
            <w:tcW w:w="550" w:type="dxa"/>
            <w:vMerge w:val="restart"/>
            <w:tcBorders>
              <w:top w:val="nil"/>
              <w:left w:val="nil"/>
              <w:bottom w:val="single" w:sz="8" w:space="0" w:color="000000"/>
              <w:right w:val="single" w:sz="8" w:space="0" w:color="auto"/>
            </w:tcBorders>
            <w:shd w:val="clear" w:color="000000" w:fill="538DD5"/>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 xml:space="preserve"> # Días</w:t>
            </w:r>
          </w:p>
        </w:tc>
        <w:tc>
          <w:tcPr>
            <w:tcW w:w="1293" w:type="dxa"/>
            <w:vMerge w:val="restart"/>
            <w:tcBorders>
              <w:top w:val="nil"/>
              <w:left w:val="single" w:sz="8" w:space="0" w:color="auto"/>
              <w:bottom w:val="single" w:sz="8" w:space="0" w:color="000000"/>
              <w:right w:val="single" w:sz="8" w:space="0" w:color="auto"/>
            </w:tcBorders>
            <w:shd w:val="clear" w:color="000000" w:fill="C5D9F1"/>
            <w:vAlign w:val="center"/>
            <w:hideMark/>
          </w:tcPr>
          <w:p w:rsidR="002B0798" w:rsidRPr="002B0798" w:rsidRDefault="002B0798" w:rsidP="002B0798">
            <w:pPr>
              <w:ind w:hanging="551"/>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 xml:space="preserve">ÚLTIMO SALARIO BASE DE COTIZACIÓN </w:t>
            </w:r>
          </w:p>
        </w:tc>
        <w:tc>
          <w:tcPr>
            <w:tcW w:w="592" w:type="dxa"/>
            <w:tcBorders>
              <w:top w:val="nil"/>
              <w:left w:val="nil"/>
              <w:bottom w:val="single" w:sz="4" w:space="0" w:color="0F243E"/>
              <w:right w:val="single" w:sz="8" w:space="0" w:color="auto"/>
            </w:tcBorders>
            <w:shd w:val="clear" w:color="000000" w:fill="C5D9F1"/>
            <w:noWrap/>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IPC</w:t>
            </w:r>
          </w:p>
        </w:tc>
        <w:tc>
          <w:tcPr>
            <w:tcW w:w="934" w:type="dxa"/>
            <w:tcBorders>
              <w:top w:val="nil"/>
              <w:left w:val="nil"/>
              <w:bottom w:val="single" w:sz="4" w:space="0" w:color="0F243E"/>
              <w:right w:val="single" w:sz="8" w:space="0" w:color="auto"/>
            </w:tcBorders>
            <w:shd w:val="clear" w:color="000000" w:fill="C5D9F1"/>
            <w:noWrap/>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IPC</w:t>
            </w:r>
          </w:p>
        </w:tc>
        <w:tc>
          <w:tcPr>
            <w:tcW w:w="1925" w:type="dxa"/>
            <w:gridSpan w:val="2"/>
            <w:tcBorders>
              <w:top w:val="nil"/>
              <w:left w:val="single" w:sz="8" w:space="0" w:color="auto"/>
              <w:bottom w:val="single" w:sz="8" w:space="0" w:color="000000"/>
              <w:right w:val="single" w:sz="8" w:space="0" w:color="auto"/>
            </w:tcBorders>
            <w:shd w:val="clear" w:color="000000" w:fill="C5D9F1"/>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SALARIO ACTUALIZADO Ó INDEXADO</w:t>
            </w:r>
          </w:p>
        </w:tc>
        <w:tc>
          <w:tcPr>
            <w:tcW w:w="1558" w:type="dxa"/>
            <w:tcBorders>
              <w:top w:val="nil"/>
              <w:left w:val="single" w:sz="8" w:space="0" w:color="auto"/>
              <w:bottom w:val="single" w:sz="8" w:space="0" w:color="000000"/>
              <w:right w:val="single" w:sz="8" w:space="0" w:color="auto"/>
            </w:tcBorders>
            <w:shd w:val="clear" w:color="000000" w:fill="C5D9F1"/>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SALARIO ACTUALIZADO MULTIPLICADO POR NÚMERO DE DÍAS</w:t>
            </w:r>
          </w:p>
        </w:tc>
      </w:tr>
      <w:tr w:rsidR="002B0798" w:rsidRPr="002B0798" w:rsidTr="002B0798">
        <w:trPr>
          <w:trHeight w:val="245"/>
        </w:trPr>
        <w:tc>
          <w:tcPr>
            <w:tcW w:w="496" w:type="dxa"/>
            <w:tcBorders>
              <w:top w:val="nil"/>
              <w:left w:val="single" w:sz="8" w:space="0" w:color="auto"/>
              <w:bottom w:val="single" w:sz="8" w:space="0" w:color="auto"/>
              <w:right w:val="single" w:sz="8" w:space="0" w:color="auto"/>
            </w:tcBorders>
            <w:shd w:val="clear" w:color="000000" w:fill="16365C"/>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Año</w:t>
            </w:r>
          </w:p>
        </w:tc>
        <w:tc>
          <w:tcPr>
            <w:tcW w:w="514" w:type="dxa"/>
            <w:tcBorders>
              <w:top w:val="nil"/>
              <w:left w:val="nil"/>
              <w:bottom w:val="single" w:sz="8" w:space="0" w:color="auto"/>
              <w:right w:val="single" w:sz="8" w:space="0" w:color="auto"/>
            </w:tcBorders>
            <w:shd w:val="clear" w:color="000000" w:fill="16365C"/>
            <w:noWrap/>
            <w:vAlign w:val="center"/>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*Mes</w:t>
            </w:r>
          </w:p>
        </w:tc>
        <w:tc>
          <w:tcPr>
            <w:tcW w:w="389" w:type="dxa"/>
            <w:tcBorders>
              <w:top w:val="nil"/>
              <w:left w:val="nil"/>
              <w:bottom w:val="single" w:sz="8" w:space="0" w:color="auto"/>
              <w:right w:val="single" w:sz="8" w:space="0" w:color="auto"/>
            </w:tcBorders>
            <w:shd w:val="clear" w:color="000000" w:fill="16365C"/>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Día</w:t>
            </w:r>
          </w:p>
        </w:tc>
        <w:tc>
          <w:tcPr>
            <w:tcW w:w="496" w:type="dxa"/>
            <w:tcBorders>
              <w:top w:val="nil"/>
              <w:left w:val="nil"/>
              <w:bottom w:val="single" w:sz="8" w:space="0" w:color="auto"/>
              <w:right w:val="single" w:sz="8" w:space="0" w:color="auto"/>
            </w:tcBorders>
            <w:shd w:val="clear" w:color="000000" w:fill="538DD5"/>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Año</w:t>
            </w:r>
          </w:p>
        </w:tc>
        <w:tc>
          <w:tcPr>
            <w:tcW w:w="514" w:type="dxa"/>
            <w:tcBorders>
              <w:top w:val="nil"/>
              <w:left w:val="nil"/>
              <w:bottom w:val="single" w:sz="8" w:space="0" w:color="auto"/>
              <w:right w:val="single" w:sz="8" w:space="0" w:color="auto"/>
            </w:tcBorders>
            <w:shd w:val="clear" w:color="000000" w:fill="538DD5"/>
            <w:noWrap/>
            <w:vAlign w:val="center"/>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*Mes</w:t>
            </w:r>
          </w:p>
        </w:tc>
        <w:tc>
          <w:tcPr>
            <w:tcW w:w="389" w:type="dxa"/>
            <w:tcBorders>
              <w:top w:val="nil"/>
              <w:left w:val="nil"/>
              <w:bottom w:val="single" w:sz="8" w:space="0" w:color="auto"/>
              <w:right w:val="single" w:sz="8" w:space="0" w:color="auto"/>
            </w:tcBorders>
            <w:shd w:val="clear" w:color="000000" w:fill="538DD5"/>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Día</w:t>
            </w:r>
          </w:p>
        </w:tc>
        <w:tc>
          <w:tcPr>
            <w:tcW w:w="746" w:type="dxa"/>
            <w:tcBorders>
              <w:top w:val="nil"/>
              <w:left w:val="nil"/>
              <w:bottom w:val="nil"/>
              <w:right w:val="nil"/>
            </w:tcBorders>
            <w:shd w:val="clear" w:color="000000" w:fill="0000FF"/>
            <w:noWrap/>
            <w:vAlign w:val="center"/>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 </w:t>
            </w:r>
          </w:p>
        </w:tc>
        <w:tc>
          <w:tcPr>
            <w:tcW w:w="550" w:type="dxa"/>
            <w:vMerge/>
            <w:tcBorders>
              <w:top w:val="nil"/>
              <w:left w:val="nil"/>
              <w:bottom w:val="single" w:sz="8" w:space="0" w:color="000000"/>
              <w:right w:val="single" w:sz="8" w:space="0" w:color="auto"/>
            </w:tcBorders>
            <w:vAlign w:val="center"/>
            <w:hideMark/>
          </w:tcPr>
          <w:p w:rsidR="002B0798" w:rsidRPr="002B0798" w:rsidRDefault="002B0798" w:rsidP="002B0798">
            <w:pPr>
              <w:rPr>
                <w:rFonts w:ascii="Arial Narrow" w:hAnsi="Arial Narrow" w:cs="Arial"/>
                <w:b/>
                <w:bCs/>
                <w:color w:val="FFFFFF"/>
                <w:sz w:val="18"/>
                <w:szCs w:val="18"/>
                <w:lang w:eastAsia="es-CO"/>
              </w:rPr>
            </w:pPr>
          </w:p>
        </w:tc>
        <w:tc>
          <w:tcPr>
            <w:tcW w:w="1293" w:type="dxa"/>
            <w:vMerge/>
            <w:tcBorders>
              <w:top w:val="nil"/>
              <w:left w:val="single" w:sz="8" w:space="0" w:color="auto"/>
              <w:bottom w:val="single" w:sz="8" w:space="0" w:color="000000"/>
              <w:right w:val="single" w:sz="8" w:space="0" w:color="auto"/>
            </w:tcBorders>
            <w:vAlign w:val="center"/>
            <w:hideMark/>
          </w:tcPr>
          <w:p w:rsidR="002B0798" w:rsidRPr="002B0798" w:rsidRDefault="002B0798" w:rsidP="002B0798">
            <w:pPr>
              <w:rPr>
                <w:rFonts w:ascii="Arial Narrow" w:hAnsi="Arial Narrow" w:cs="Arial"/>
                <w:b/>
                <w:bCs/>
                <w:color w:val="244062"/>
                <w:sz w:val="18"/>
                <w:szCs w:val="18"/>
                <w:lang w:eastAsia="es-CO"/>
              </w:rPr>
            </w:pPr>
          </w:p>
        </w:tc>
        <w:tc>
          <w:tcPr>
            <w:tcW w:w="592" w:type="dxa"/>
            <w:tcBorders>
              <w:top w:val="nil"/>
              <w:left w:val="nil"/>
              <w:bottom w:val="single" w:sz="8" w:space="0" w:color="auto"/>
              <w:right w:val="single" w:sz="8" w:space="0" w:color="auto"/>
            </w:tcBorders>
            <w:shd w:val="clear" w:color="000000" w:fill="C5D9F1"/>
            <w:noWrap/>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FINAL</w:t>
            </w:r>
          </w:p>
        </w:tc>
        <w:tc>
          <w:tcPr>
            <w:tcW w:w="934" w:type="dxa"/>
            <w:tcBorders>
              <w:top w:val="nil"/>
              <w:left w:val="nil"/>
              <w:bottom w:val="single" w:sz="8" w:space="0" w:color="auto"/>
              <w:right w:val="single" w:sz="8" w:space="0" w:color="auto"/>
            </w:tcBorders>
            <w:shd w:val="clear" w:color="000000" w:fill="C5D9F1"/>
            <w:noWrap/>
            <w:vAlign w:val="center"/>
            <w:hideMark/>
          </w:tcPr>
          <w:p w:rsidR="002B0798" w:rsidRPr="002B0798" w:rsidRDefault="002B0798" w:rsidP="002B0798">
            <w:pPr>
              <w:jc w:val="center"/>
              <w:rPr>
                <w:rFonts w:ascii="Arial Narrow" w:hAnsi="Arial Narrow" w:cs="Arial"/>
                <w:b/>
                <w:bCs/>
                <w:color w:val="244062"/>
                <w:sz w:val="18"/>
                <w:szCs w:val="18"/>
                <w:lang w:eastAsia="es-CO"/>
              </w:rPr>
            </w:pPr>
            <w:r w:rsidRPr="002B0798">
              <w:rPr>
                <w:rFonts w:ascii="Arial Narrow" w:hAnsi="Arial Narrow" w:cs="Arial"/>
                <w:b/>
                <w:bCs/>
                <w:color w:val="244062"/>
                <w:sz w:val="18"/>
                <w:szCs w:val="18"/>
                <w:lang w:eastAsia="es-CO"/>
              </w:rPr>
              <w:t>INICIAL</w:t>
            </w:r>
          </w:p>
        </w:tc>
        <w:tc>
          <w:tcPr>
            <w:tcW w:w="1773" w:type="dxa"/>
            <w:tcBorders>
              <w:top w:val="nil"/>
              <w:left w:val="single" w:sz="8" w:space="0" w:color="auto"/>
              <w:bottom w:val="single" w:sz="8" w:space="0" w:color="000000"/>
              <w:right w:val="single" w:sz="8" w:space="0" w:color="auto"/>
            </w:tcBorders>
            <w:vAlign w:val="center"/>
            <w:hideMark/>
          </w:tcPr>
          <w:p w:rsidR="002B0798" w:rsidRPr="002B0798" w:rsidRDefault="002B0798" w:rsidP="002B0798">
            <w:pPr>
              <w:rPr>
                <w:rFonts w:ascii="Arial Narrow" w:hAnsi="Arial Narrow" w:cs="Arial"/>
                <w:b/>
                <w:bCs/>
                <w:color w:val="244062"/>
                <w:sz w:val="18"/>
                <w:szCs w:val="18"/>
                <w:lang w:eastAsia="es-CO"/>
              </w:rPr>
            </w:pPr>
          </w:p>
        </w:tc>
        <w:tc>
          <w:tcPr>
            <w:tcW w:w="1710" w:type="dxa"/>
            <w:gridSpan w:val="2"/>
            <w:tcBorders>
              <w:top w:val="nil"/>
              <w:left w:val="single" w:sz="8" w:space="0" w:color="auto"/>
              <w:bottom w:val="single" w:sz="8" w:space="0" w:color="000000"/>
              <w:right w:val="single" w:sz="8" w:space="0" w:color="auto"/>
            </w:tcBorders>
            <w:vAlign w:val="center"/>
            <w:hideMark/>
          </w:tcPr>
          <w:p w:rsidR="002B0798" w:rsidRPr="002B0798" w:rsidRDefault="002B0798" w:rsidP="002B0798">
            <w:pPr>
              <w:rPr>
                <w:rFonts w:ascii="Arial Narrow" w:hAnsi="Arial Narrow" w:cs="Arial"/>
                <w:b/>
                <w:bCs/>
                <w:color w:val="244062"/>
                <w:sz w:val="18"/>
                <w:szCs w:val="18"/>
                <w:lang w:eastAsia="es-CO"/>
              </w:rPr>
            </w:pPr>
          </w:p>
        </w:tc>
      </w:tr>
      <w:tr w:rsidR="002B0798" w:rsidRPr="002B0798" w:rsidTr="002B0798">
        <w:trPr>
          <w:trHeight w:val="211"/>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03</w:t>
            </w:r>
          </w:p>
        </w:tc>
        <w:tc>
          <w:tcPr>
            <w:tcW w:w="389" w:type="dxa"/>
            <w:tcBorders>
              <w:top w:val="nil"/>
              <w:left w:val="nil"/>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w:t>
            </w:r>
          </w:p>
        </w:tc>
        <w:tc>
          <w:tcPr>
            <w:tcW w:w="746" w:type="dxa"/>
            <w:tcBorders>
              <w:top w:val="single" w:sz="4" w:space="0" w:color="595959"/>
              <w:left w:val="nil"/>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1977-05</w:t>
            </w:r>
          </w:p>
        </w:tc>
        <w:tc>
          <w:tcPr>
            <w:tcW w:w="550" w:type="dxa"/>
            <w:tcBorders>
              <w:top w:val="single" w:sz="4" w:space="0" w:color="595959"/>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69</w:t>
            </w:r>
          </w:p>
        </w:tc>
        <w:tc>
          <w:tcPr>
            <w:tcW w:w="1293" w:type="dxa"/>
            <w:tcBorders>
              <w:top w:val="nil"/>
              <w:left w:val="nil"/>
              <w:bottom w:val="single" w:sz="4" w:space="0" w:color="595959"/>
              <w:right w:val="nil"/>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$ 1.770,00</w:t>
            </w:r>
          </w:p>
        </w:tc>
        <w:tc>
          <w:tcPr>
            <w:tcW w:w="592" w:type="dxa"/>
            <w:tcBorders>
              <w:top w:val="nil"/>
              <w:left w:val="single" w:sz="4" w:space="0" w:color="auto"/>
              <w:bottom w:val="single" w:sz="4" w:space="0" w:color="auto"/>
              <w:right w:val="single" w:sz="4" w:space="0" w:color="auto"/>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0,52</w:t>
            </w:r>
          </w:p>
        </w:tc>
        <w:tc>
          <w:tcPr>
            <w:tcW w:w="1773"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$ 370.275,00</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25548975,30</w:t>
            </w:r>
          </w:p>
        </w:tc>
      </w:tr>
      <w:tr w:rsidR="002B0798" w:rsidRPr="002B0798" w:rsidTr="002B0798">
        <w:trPr>
          <w:trHeight w:val="211"/>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2005</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12</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2005</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12</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2005-12</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$ 3.500.000,00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80,21</w:t>
            </w:r>
          </w:p>
        </w:tc>
        <w:tc>
          <w:tcPr>
            <w:tcW w:w="1773" w:type="dxa"/>
            <w:tcBorders>
              <w:top w:val="nil"/>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$ 4.763.314,84</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142899445,20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2006-01</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28</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2006-02</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2006-03</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2006-04</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2006-05</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2006-06</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$ 3.745.000,00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$ 4.860.761,68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145822850,50</w:t>
            </w:r>
          </w:p>
        </w:tc>
      </w:tr>
      <w:tr w:rsidR="002B0798" w:rsidRPr="002B0798" w:rsidTr="002B0798">
        <w:trPr>
          <w:trHeight w:val="54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2006-07</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2006-08</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2006-09</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2006-10</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2006-11</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2006-12</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$ 1.700.000,00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84,10</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$ 2.206.487,28</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66194618,38</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2007-12</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360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$ 4.015.000,00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87,87</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$ 4.987.852,19</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1795626786,72</w:t>
            </w:r>
          </w:p>
        </w:tc>
      </w:tr>
      <w:tr w:rsidR="002B0798" w:rsidRPr="002B0798" w:rsidTr="002B0798">
        <w:trPr>
          <w:trHeight w:val="21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31</w:t>
            </w:r>
          </w:p>
        </w:tc>
        <w:tc>
          <w:tcPr>
            <w:tcW w:w="746" w:type="dxa"/>
            <w:tcBorders>
              <w:top w:val="nil"/>
              <w:left w:val="single" w:sz="4" w:space="0" w:color="595959"/>
              <w:bottom w:val="single" w:sz="4" w:space="0" w:color="595959"/>
              <w:right w:val="single" w:sz="4" w:space="0" w:color="595959"/>
            </w:tcBorders>
            <w:shd w:val="clear" w:color="auto" w:fill="auto"/>
            <w:noWrap/>
            <w:vAlign w:val="center"/>
            <w:hideMark/>
          </w:tcPr>
          <w:p w:rsidR="002B0798" w:rsidRPr="002B0798" w:rsidRDefault="002B0798" w:rsidP="002B0798">
            <w:pPr>
              <w:rPr>
                <w:rFonts w:ascii="Arial Narrow" w:hAnsi="Arial Narrow" w:cs="Arial"/>
                <w:sz w:val="18"/>
                <w:szCs w:val="18"/>
                <w:lang w:eastAsia="es-CO"/>
              </w:rPr>
            </w:pPr>
            <w:r w:rsidRPr="002B0798">
              <w:rPr>
                <w:rFonts w:ascii="Arial Narrow" w:hAnsi="Arial Narrow" w:cs="Arial"/>
                <w:sz w:val="18"/>
                <w:szCs w:val="18"/>
                <w:lang w:eastAsia="es-CO"/>
              </w:rPr>
              <w:t>2008-07</w:t>
            </w:r>
          </w:p>
        </w:tc>
        <w:tc>
          <w:tcPr>
            <w:tcW w:w="550"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210</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$ 4.336.000,00</w:t>
            </w:r>
          </w:p>
        </w:tc>
        <w:tc>
          <w:tcPr>
            <w:tcW w:w="592" w:type="dxa"/>
            <w:tcBorders>
              <w:top w:val="single" w:sz="4" w:space="0" w:color="595959"/>
              <w:left w:val="single" w:sz="4" w:space="0" w:color="595959"/>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109,16</w:t>
            </w:r>
          </w:p>
        </w:tc>
        <w:tc>
          <w:tcPr>
            <w:tcW w:w="934" w:type="dxa"/>
            <w:tcBorders>
              <w:top w:val="nil"/>
              <w:left w:val="nil"/>
              <w:bottom w:val="single" w:sz="4" w:space="0" w:color="595959"/>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92,87</w:t>
            </w:r>
          </w:p>
        </w:tc>
        <w:tc>
          <w:tcPr>
            <w:tcW w:w="1773" w:type="dxa"/>
            <w:tcBorders>
              <w:top w:val="single" w:sz="4" w:space="0" w:color="595959"/>
              <w:left w:val="nil"/>
              <w:bottom w:val="nil"/>
              <w:right w:val="single" w:sz="4" w:space="0" w:color="595959"/>
            </w:tcBorders>
            <w:shd w:val="clear" w:color="000000" w:fill="D9D9D9"/>
            <w:noWrap/>
            <w:vAlign w:val="center"/>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$ 5.096.437,55</w:t>
            </w:r>
          </w:p>
        </w:tc>
        <w:tc>
          <w:tcPr>
            <w:tcW w:w="1710"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1070251884,87</w:t>
            </w: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49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74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92"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934"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sz w:val="18"/>
                <w:szCs w:val="18"/>
                <w:lang w:eastAsia="es-CO"/>
              </w:rPr>
            </w:pPr>
          </w:p>
        </w:tc>
        <w:tc>
          <w:tcPr>
            <w:tcW w:w="1773"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sz w:val="18"/>
                <w:szCs w:val="18"/>
                <w:lang w:eastAsia="es-CO"/>
              </w:rPr>
            </w:pPr>
          </w:p>
        </w:tc>
        <w:tc>
          <w:tcPr>
            <w:tcW w:w="1710" w:type="dxa"/>
            <w:gridSpan w:val="2"/>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Total Días</w:t>
            </w:r>
          </w:p>
        </w:tc>
        <w:tc>
          <w:tcPr>
            <w:tcW w:w="746" w:type="dxa"/>
            <w:tcBorders>
              <w:top w:val="single" w:sz="8" w:space="0" w:color="auto"/>
              <w:left w:val="nil"/>
              <w:bottom w:val="single" w:sz="8" w:space="0" w:color="auto"/>
              <w:right w:val="nil"/>
            </w:tcBorders>
            <w:shd w:val="clear" w:color="auto" w:fill="auto"/>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 </w:t>
            </w:r>
          </w:p>
        </w:tc>
        <w:tc>
          <w:tcPr>
            <w:tcW w:w="550"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sz w:val="18"/>
                <w:szCs w:val="18"/>
                <w:lang w:eastAsia="es-CO"/>
              </w:rPr>
            </w:pPr>
          </w:p>
        </w:tc>
        <w:tc>
          <w:tcPr>
            <w:tcW w:w="12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b/>
                <w:bCs/>
                <w:sz w:val="18"/>
                <w:szCs w:val="18"/>
                <w:lang w:eastAsia="es-CO"/>
              </w:rPr>
            </w:pPr>
            <w:r w:rsidRPr="002B0798">
              <w:rPr>
                <w:rFonts w:ascii="Arial Narrow" w:hAnsi="Arial Narrow" w:cs="Arial"/>
                <w:b/>
                <w:bCs/>
                <w:sz w:val="18"/>
                <w:szCs w:val="18"/>
                <w:lang w:eastAsia="es-CO"/>
              </w:rPr>
              <w:t>1.029</w:t>
            </w:r>
          </w:p>
        </w:tc>
        <w:tc>
          <w:tcPr>
            <w:tcW w:w="592"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b/>
                <w:bCs/>
                <w:sz w:val="18"/>
                <w:szCs w:val="18"/>
                <w:lang w:eastAsia="es-CO"/>
              </w:rPr>
            </w:pPr>
          </w:p>
        </w:tc>
        <w:tc>
          <w:tcPr>
            <w:tcW w:w="2707" w:type="dxa"/>
            <w:gridSpan w:val="2"/>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SUMATORIA</w:t>
            </w: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B0798" w:rsidRPr="002B0798" w:rsidRDefault="002B0798" w:rsidP="002B0798">
            <w:pPr>
              <w:jc w:val="right"/>
              <w:rPr>
                <w:rFonts w:ascii="Arial Narrow" w:hAnsi="Arial Narrow" w:cs="Arial"/>
                <w:b/>
                <w:bCs/>
                <w:sz w:val="18"/>
                <w:szCs w:val="18"/>
                <w:lang w:eastAsia="es-CO"/>
              </w:rPr>
            </w:pPr>
            <w:r w:rsidRPr="002B0798">
              <w:rPr>
                <w:rFonts w:ascii="Arial Narrow" w:hAnsi="Arial Narrow" w:cs="Arial"/>
                <w:b/>
                <w:bCs/>
                <w:sz w:val="18"/>
                <w:szCs w:val="18"/>
                <w:lang w:eastAsia="es-CO"/>
              </w:rPr>
              <w:t>4.306.431.905</w:t>
            </w: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right"/>
              <w:rPr>
                <w:rFonts w:ascii="Arial Narrow" w:hAnsi="Arial Narrow" w:cs="Arial"/>
                <w:b/>
                <w:bCs/>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FFFF00"/>
            <w:vAlign w:val="bottom"/>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Total Semanas (SC)</w:t>
            </w:r>
          </w:p>
        </w:tc>
        <w:tc>
          <w:tcPr>
            <w:tcW w:w="746"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b/>
                <w:bCs/>
                <w:color w:val="FF0000"/>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tcBorders>
              <w:top w:val="nil"/>
              <w:left w:val="single" w:sz="4" w:space="0" w:color="auto"/>
              <w:bottom w:val="single" w:sz="4" w:space="0" w:color="auto"/>
              <w:right w:val="single" w:sz="4" w:space="0" w:color="auto"/>
            </w:tcBorders>
            <w:shd w:val="clear" w:color="000000" w:fill="D9D9D9"/>
            <w:noWrap/>
            <w:vAlign w:val="bottom"/>
            <w:hideMark/>
          </w:tcPr>
          <w:p w:rsidR="002B0798" w:rsidRPr="002B0798" w:rsidRDefault="002B0798" w:rsidP="002B0798">
            <w:pPr>
              <w:jc w:val="center"/>
              <w:rPr>
                <w:rFonts w:ascii="Arial Narrow" w:hAnsi="Arial Narrow" w:cs="Arial"/>
                <w:b/>
                <w:bCs/>
                <w:sz w:val="18"/>
                <w:szCs w:val="18"/>
                <w:lang w:eastAsia="es-CO"/>
              </w:rPr>
            </w:pPr>
            <w:r w:rsidRPr="002B0798">
              <w:rPr>
                <w:rFonts w:ascii="Arial Narrow" w:hAnsi="Arial Narrow" w:cs="Arial"/>
                <w:b/>
                <w:bCs/>
                <w:sz w:val="18"/>
                <w:szCs w:val="18"/>
                <w:lang w:eastAsia="es-CO"/>
              </w:rPr>
              <w:t>147,00</w:t>
            </w:r>
          </w:p>
        </w:tc>
        <w:tc>
          <w:tcPr>
            <w:tcW w:w="592"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b/>
                <w:bCs/>
                <w:sz w:val="18"/>
                <w:szCs w:val="18"/>
                <w:lang w:eastAsia="es-CO"/>
              </w:rPr>
            </w:pPr>
          </w:p>
        </w:tc>
        <w:tc>
          <w:tcPr>
            <w:tcW w:w="2707" w:type="dxa"/>
            <w:gridSpan w:val="2"/>
            <w:tcBorders>
              <w:top w:val="single" w:sz="4" w:space="0" w:color="auto"/>
              <w:left w:val="single" w:sz="4" w:space="0" w:color="auto"/>
              <w:bottom w:val="single" w:sz="4" w:space="0" w:color="auto"/>
              <w:right w:val="single" w:sz="4" w:space="0" w:color="000000"/>
            </w:tcBorders>
            <w:shd w:val="clear" w:color="000000" w:fill="002060"/>
            <w:vAlign w:val="bottom"/>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INGRESO PROMEDIO MENSUAL</w:t>
            </w:r>
          </w:p>
        </w:tc>
        <w:tc>
          <w:tcPr>
            <w:tcW w:w="1710" w:type="dxa"/>
            <w:gridSpan w:val="2"/>
            <w:tcBorders>
              <w:top w:val="nil"/>
              <w:left w:val="nil"/>
              <w:bottom w:val="single" w:sz="4" w:space="0" w:color="auto"/>
              <w:right w:val="single" w:sz="4" w:space="0" w:color="auto"/>
            </w:tcBorders>
            <w:shd w:val="clear" w:color="000000" w:fill="D9D9D9"/>
            <w:noWrap/>
            <w:vAlign w:val="bottom"/>
            <w:hideMark/>
          </w:tcPr>
          <w:p w:rsidR="002B0798" w:rsidRPr="002B0798" w:rsidRDefault="002B0798" w:rsidP="002B0798">
            <w:pPr>
              <w:jc w:val="right"/>
              <w:rPr>
                <w:rFonts w:ascii="Arial Narrow" w:hAnsi="Arial Narrow" w:cs="Arial"/>
                <w:b/>
                <w:bCs/>
                <w:sz w:val="18"/>
                <w:szCs w:val="18"/>
                <w:lang w:eastAsia="es-CO"/>
              </w:rPr>
            </w:pPr>
            <w:r w:rsidRPr="002B0798">
              <w:rPr>
                <w:rFonts w:ascii="Arial Narrow" w:hAnsi="Arial Narrow" w:cs="Arial"/>
                <w:b/>
                <w:bCs/>
                <w:sz w:val="18"/>
                <w:szCs w:val="18"/>
                <w:lang w:eastAsia="es-CO"/>
              </w:rPr>
              <w:t>4.185.065</w:t>
            </w: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right"/>
              <w:rPr>
                <w:rFonts w:ascii="Arial Narrow" w:hAnsi="Arial Narrow" w:cs="Arial"/>
                <w:b/>
                <w:bCs/>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49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sz w:val="18"/>
                <w:szCs w:val="18"/>
                <w:lang w:eastAsia="es-CO"/>
              </w:rPr>
            </w:pPr>
          </w:p>
        </w:tc>
        <w:tc>
          <w:tcPr>
            <w:tcW w:w="746"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92"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2707"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 xml:space="preserve">SBC </w:t>
            </w:r>
          </w:p>
        </w:tc>
        <w:tc>
          <w:tcPr>
            <w:tcW w:w="1710" w:type="dxa"/>
            <w:gridSpan w:val="2"/>
            <w:tcBorders>
              <w:top w:val="nil"/>
              <w:left w:val="nil"/>
              <w:bottom w:val="single" w:sz="4" w:space="0" w:color="auto"/>
              <w:right w:val="single" w:sz="4" w:space="0" w:color="auto"/>
            </w:tcBorders>
            <w:shd w:val="clear" w:color="000000" w:fill="D9D9D9"/>
            <w:noWrap/>
            <w:vAlign w:val="bottom"/>
            <w:hideMark/>
          </w:tcPr>
          <w:p w:rsidR="002B0798" w:rsidRPr="002B0798" w:rsidRDefault="002B0798" w:rsidP="002B0798">
            <w:pPr>
              <w:jc w:val="right"/>
              <w:rPr>
                <w:rFonts w:ascii="Arial Narrow" w:hAnsi="Arial Narrow" w:cs="Arial"/>
                <w:b/>
                <w:bCs/>
                <w:sz w:val="18"/>
                <w:szCs w:val="18"/>
                <w:lang w:eastAsia="es-CO"/>
              </w:rPr>
            </w:pPr>
            <w:r w:rsidRPr="002B0798">
              <w:rPr>
                <w:rFonts w:ascii="Arial Narrow" w:hAnsi="Arial Narrow" w:cs="Arial"/>
                <w:b/>
                <w:bCs/>
                <w:sz w:val="18"/>
                <w:szCs w:val="18"/>
                <w:lang w:eastAsia="es-CO"/>
              </w:rPr>
              <w:t>976.515</w:t>
            </w: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right"/>
              <w:rPr>
                <w:rFonts w:ascii="Arial Narrow" w:hAnsi="Arial Narrow" w:cs="Arial"/>
                <w:b/>
                <w:bCs/>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399"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rsidR="002B0798" w:rsidRPr="002B0798" w:rsidRDefault="002B0798" w:rsidP="002B0798">
            <w:pPr>
              <w:jc w:val="center"/>
              <w:rPr>
                <w:rFonts w:ascii="Arial Narrow" w:hAnsi="Arial Narrow" w:cs="Arial"/>
                <w:b/>
                <w:bCs/>
                <w:color w:val="FF0000"/>
                <w:sz w:val="18"/>
                <w:szCs w:val="18"/>
                <w:lang w:eastAsia="es-CO"/>
              </w:rPr>
            </w:pPr>
            <w:r w:rsidRPr="002B0798">
              <w:rPr>
                <w:rFonts w:ascii="Arial Narrow" w:hAnsi="Arial Narrow" w:cs="Arial"/>
                <w:b/>
                <w:bCs/>
                <w:color w:val="FF0000"/>
                <w:sz w:val="18"/>
                <w:szCs w:val="18"/>
                <w:lang w:eastAsia="es-CO"/>
              </w:rPr>
              <w:t>*Porcentaje Promedio de Cotización (PPC)</w:t>
            </w:r>
          </w:p>
        </w:tc>
        <w:tc>
          <w:tcPr>
            <w:tcW w:w="746"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b/>
                <w:bCs/>
                <w:color w:val="FF0000"/>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rsidR="002B0798" w:rsidRPr="002B0798" w:rsidRDefault="002B0798" w:rsidP="002B0798">
            <w:pPr>
              <w:jc w:val="center"/>
              <w:rPr>
                <w:rFonts w:ascii="Arial Narrow" w:hAnsi="Arial Narrow" w:cs="Arial"/>
                <w:sz w:val="18"/>
                <w:szCs w:val="18"/>
                <w:lang w:eastAsia="es-CO"/>
              </w:rPr>
            </w:pPr>
            <w:r w:rsidRPr="002B0798">
              <w:rPr>
                <w:rFonts w:ascii="Arial Narrow" w:hAnsi="Arial Narrow" w:cs="Arial"/>
                <w:sz w:val="18"/>
                <w:szCs w:val="18"/>
                <w:lang w:eastAsia="es-CO"/>
              </w:rPr>
              <w:t>14,85%</w:t>
            </w:r>
          </w:p>
        </w:tc>
        <w:tc>
          <w:tcPr>
            <w:tcW w:w="592" w:type="dxa"/>
            <w:tcBorders>
              <w:top w:val="nil"/>
              <w:left w:val="nil"/>
              <w:bottom w:val="nil"/>
              <w:right w:val="nil"/>
            </w:tcBorders>
            <w:shd w:val="clear" w:color="auto" w:fill="auto"/>
            <w:noWrap/>
            <w:vAlign w:val="bottom"/>
            <w:hideMark/>
          </w:tcPr>
          <w:p w:rsidR="002B0798" w:rsidRPr="002B0798" w:rsidRDefault="002B0798" w:rsidP="002B0798">
            <w:pPr>
              <w:jc w:val="center"/>
              <w:rPr>
                <w:rFonts w:ascii="Arial Narrow" w:hAnsi="Arial Narrow" w:cs="Arial"/>
                <w:sz w:val="18"/>
                <w:szCs w:val="18"/>
                <w:lang w:eastAsia="es-CO"/>
              </w:rPr>
            </w:pPr>
          </w:p>
        </w:tc>
        <w:tc>
          <w:tcPr>
            <w:tcW w:w="93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773"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710" w:type="dxa"/>
            <w:gridSpan w:val="2"/>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r>
      <w:tr w:rsidR="002B0798" w:rsidRPr="002B0798" w:rsidTr="002B0798">
        <w:trPr>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right"/>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399" w:type="dxa"/>
            <w:gridSpan w:val="3"/>
            <w:vMerge/>
            <w:tcBorders>
              <w:top w:val="nil"/>
              <w:left w:val="nil"/>
              <w:bottom w:val="nil"/>
              <w:right w:val="nil"/>
            </w:tcBorders>
            <w:vAlign w:val="center"/>
            <w:hideMark/>
          </w:tcPr>
          <w:p w:rsidR="002B0798" w:rsidRPr="002B0798" w:rsidRDefault="002B0798" w:rsidP="002B0798">
            <w:pPr>
              <w:rPr>
                <w:rFonts w:ascii="Arial Narrow" w:hAnsi="Arial Narrow" w:cs="Arial"/>
                <w:b/>
                <w:bCs/>
                <w:color w:val="FF0000"/>
                <w:sz w:val="18"/>
                <w:szCs w:val="18"/>
                <w:lang w:eastAsia="es-CO"/>
              </w:rPr>
            </w:pPr>
          </w:p>
        </w:tc>
        <w:tc>
          <w:tcPr>
            <w:tcW w:w="74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1293" w:type="dxa"/>
            <w:vMerge/>
            <w:tcBorders>
              <w:top w:val="single" w:sz="8" w:space="0" w:color="auto"/>
              <w:left w:val="single" w:sz="8" w:space="0" w:color="auto"/>
              <w:bottom w:val="single" w:sz="8" w:space="0" w:color="000000"/>
              <w:right w:val="single" w:sz="8" w:space="0" w:color="auto"/>
            </w:tcBorders>
            <w:vAlign w:val="center"/>
            <w:hideMark/>
          </w:tcPr>
          <w:p w:rsidR="002B0798" w:rsidRPr="002B0798" w:rsidRDefault="002B0798" w:rsidP="002B0798">
            <w:pPr>
              <w:rPr>
                <w:rFonts w:ascii="Arial Narrow" w:hAnsi="Arial Narrow" w:cs="Arial"/>
                <w:sz w:val="18"/>
                <w:szCs w:val="18"/>
                <w:lang w:eastAsia="es-CO"/>
              </w:rPr>
            </w:pPr>
          </w:p>
        </w:tc>
        <w:tc>
          <w:tcPr>
            <w:tcW w:w="592"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2707"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2B0798" w:rsidRPr="002B0798" w:rsidRDefault="002B0798" w:rsidP="002B0798">
            <w:pPr>
              <w:jc w:val="center"/>
              <w:rPr>
                <w:rFonts w:ascii="Arial Narrow" w:hAnsi="Arial Narrow" w:cs="Arial"/>
                <w:b/>
                <w:bCs/>
                <w:color w:val="FFFFFF"/>
                <w:sz w:val="18"/>
                <w:szCs w:val="18"/>
                <w:lang w:eastAsia="es-CO"/>
              </w:rPr>
            </w:pPr>
            <w:r w:rsidRPr="002B0798">
              <w:rPr>
                <w:rFonts w:ascii="Arial Narrow" w:hAnsi="Arial Narrow" w:cs="Arial"/>
                <w:b/>
                <w:bCs/>
                <w:color w:val="FFFFFF"/>
                <w:sz w:val="18"/>
                <w:szCs w:val="18"/>
                <w:lang w:eastAsia="es-CO"/>
              </w:rPr>
              <w:t>TOTAL INDEMNIZACIÓN</w:t>
            </w:r>
          </w:p>
        </w:tc>
        <w:tc>
          <w:tcPr>
            <w:tcW w:w="171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2B0798" w:rsidRPr="002B0798" w:rsidRDefault="002B0798" w:rsidP="002B0798">
            <w:pPr>
              <w:jc w:val="right"/>
              <w:rPr>
                <w:rFonts w:ascii="Arial Narrow" w:hAnsi="Arial Narrow" w:cs="Arial"/>
                <w:b/>
                <w:bCs/>
                <w:szCs w:val="24"/>
                <w:u w:val="single"/>
                <w:lang w:eastAsia="es-CO"/>
              </w:rPr>
            </w:pPr>
            <w:r w:rsidRPr="002B0798">
              <w:rPr>
                <w:rFonts w:ascii="Arial Narrow" w:hAnsi="Arial Narrow" w:cs="Arial"/>
                <w:b/>
                <w:bCs/>
                <w:szCs w:val="24"/>
                <w:u w:val="single"/>
                <w:lang w:eastAsia="es-CO"/>
              </w:rPr>
              <w:t>21.316.629</w:t>
            </w:r>
          </w:p>
        </w:tc>
      </w:tr>
      <w:tr w:rsidR="002B0798" w:rsidRPr="002B0798" w:rsidTr="002B0798">
        <w:trPr>
          <w:trHeight w:val="211"/>
        </w:trPr>
        <w:tc>
          <w:tcPr>
            <w:tcW w:w="496" w:type="dxa"/>
            <w:tcBorders>
              <w:top w:val="nil"/>
              <w:left w:val="nil"/>
              <w:bottom w:val="nil"/>
              <w:right w:val="nil"/>
            </w:tcBorders>
            <w:shd w:val="clear" w:color="auto" w:fill="auto"/>
            <w:noWrap/>
            <w:vAlign w:val="bottom"/>
          </w:tcPr>
          <w:p w:rsidR="002B0798" w:rsidRPr="002B0798" w:rsidRDefault="002B0798" w:rsidP="002B0798">
            <w:pPr>
              <w:jc w:val="right"/>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1399" w:type="dxa"/>
            <w:gridSpan w:val="3"/>
            <w:tcBorders>
              <w:top w:val="nil"/>
              <w:left w:val="nil"/>
              <w:bottom w:val="nil"/>
              <w:right w:val="nil"/>
            </w:tcBorders>
            <w:vAlign w:val="center"/>
          </w:tcPr>
          <w:p w:rsidR="002B0798" w:rsidRPr="002B0798" w:rsidRDefault="002B0798" w:rsidP="002B0798">
            <w:pPr>
              <w:rPr>
                <w:rFonts w:ascii="Arial Narrow" w:hAnsi="Arial Narrow" w:cs="Arial"/>
                <w:b/>
                <w:bCs/>
                <w:color w:val="FF0000"/>
                <w:sz w:val="18"/>
                <w:szCs w:val="18"/>
                <w:lang w:eastAsia="es-CO"/>
              </w:rPr>
            </w:pPr>
          </w:p>
        </w:tc>
        <w:tc>
          <w:tcPr>
            <w:tcW w:w="746"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1293" w:type="dxa"/>
            <w:tcBorders>
              <w:top w:val="single" w:sz="8" w:space="0" w:color="auto"/>
              <w:left w:val="single" w:sz="8" w:space="0" w:color="auto"/>
              <w:bottom w:val="single" w:sz="8" w:space="0" w:color="000000"/>
              <w:right w:val="single" w:sz="8" w:space="0" w:color="auto"/>
            </w:tcBorders>
            <w:vAlign w:val="center"/>
          </w:tcPr>
          <w:p w:rsidR="002B0798" w:rsidRPr="002B0798" w:rsidRDefault="002B0798" w:rsidP="002B0798">
            <w:pPr>
              <w:rPr>
                <w:rFonts w:ascii="Arial Narrow" w:hAnsi="Arial Narrow" w:cs="Arial"/>
                <w:sz w:val="18"/>
                <w:szCs w:val="18"/>
                <w:lang w:eastAsia="es-CO"/>
              </w:rPr>
            </w:pPr>
          </w:p>
        </w:tc>
        <w:tc>
          <w:tcPr>
            <w:tcW w:w="592"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2707"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tcPr>
          <w:p w:rsidR="002B0798" w:rsidRPr="002B0798" w:rsidRDefault="002B0798" w:rsidP="002B0798">
            <w:pPr>
              <w:jc w:val="center"/>
              <w:rPr>
                <w:rFonts w:ascii="Arial Narrow" w:hAnsi="Arial Narrow" w:cs="Arial"/>
                <w:b/>
                <w:bCs/>
                <w:color w:val="FFFFFF"/>
                <w:sz w:val="18"/>
                <w:szCs w:val="18"/>
                <w:lang w:eastAsia="es-CO"/>
              </w:rPr>
            </w:pPr>
            <w:r>
              <w:rPr>
                <w:rFonts w:ascii="Arial Narrow" w:hAnsi="Arial Narrow" w:cs="Arial"/>
                <w:b/>
                <w:bCs/>
                <w:color w:val="FFFFFF"/>
                <w:sz w:val="18"/>
                <w:szCs w:val="18"/>
                <w:lang w:eastAsia="es-CO"/>
              </w:rPr>
              <w:t xml:space="preserve">VALOR CANCELADO </w:t>
            </w:r>
          </w:p>
        </w:tc>
        <w:tc>
          <w:tcPr>
            <w:tcW w:w="1710" w:type="dxa"/>
            <w:gridSpan w:val="2"/>
            <w:tcBorders>
              <w:top w:val="single" w:sz="8" w:space="0" w:color="auto"/>
              <w:left w:val="nil"/>
              <w:bottom w:val="single" w:sz="8" w:space="0" w:color="auto"/>
              <w:right w:val="single" w:sz="8" w:space="0" w:color="auto"/>
            </w:tcBorders>
            <w:shd w:val="clear" w:color="000000" w:fill="D9D9D9"/>
            <w:noWrap/>
            <w:vAlign w:val="bottom"/>
          </w:tcPr>
          <w:p w:rsidR="002B0798" w:rsidRPr="002B0798" w:rsidRDefault="002B0798" w:rsidP="002B0798">
            <w:pPr>
              <w:jc w:val="right"/>
              <w:rPr>
                <w:rFonts w:ascii="Arial Narrow" w:hAnsi="Arial Narrow" w:cs="Arial"/>
                <w:b/>
                <w:bCs/>
                <w:szCs w:val="24"/>
                <w:u w:val="single"/>
                <w:lang w:eastAsia="es-CO"/>
              </w:rPr>
            </w:pPr>
            <w:r>
              <w:rPr>
                <w:rFonts w:ascii="Arial Narrow" w:hAnsi="Arial Narrow" w:cs="Arial"/>
                <w:b/>
                <w:bCs/>
                <w:szCs w:val="24"/>
                <w:u w:val="single"/>
                <w:lang w:eastAsia="es-CO"/>
              </w:rPr>
              <w:t>$ 880.166</w:t>
            </w:r>
          </w:p>
        </w:tc>
      </w:tr>
      <w:tr w:rsidR="002B0798" w:rsidRPr="002B0798" w:rsidTr="002B0798">
        <w:trPr>
          <w:trHeight w:val="211"/>
        </w:trPr>
        <w:tc>
          <w:tcPr>
            <w:tcW w:w="496" w:type="dxa"/>
            <w:tcBorders>
              <w:top w:val="nil"/>
              <w:left w:val="nil"/>
              <w:bottom w:val="nil"/>
              <w:right w:val="nil"/>
            </w:tcBorders>
            <w:shd w:val="clear" w:color="auto" w:fill="auto"/>
            <w:noWrap/>
            <w:vAlign w:val="bottom"/>
          </w:tcPr>
          <w:p w:rsidR="002B0798" w:rsidRPr="002B0798" w:rsidRDefault="002B0798" w:rsidP="002B0798">
            <w:pPr>
              <w:jc w:val="right"/>
              <w:rPr>
                <w:rFonts w:ascii="Arial Narrow" w:hAnsi="Arial Narrow"/>
                <w:sz w:val="18"/>
                <w:szCs w:val="18"/>
                <w:lang w:eastAsia="es-CO"/>
              </w:rPr>
            </w:pPr>
          </w:p>
        </w:tc>
        <w:tc>
          <w:tcPr>
            <w:tcW w:w="514"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1399" w:type="dxa"/>
            <w:gridSpan w:val="3"/>
            <w:tcBorders>
              <w:top w:val="nil"/>
              <w:left w:val="nil"/>
              <w:bottom w:val="nil"/>
              <w:right w:val="nil"/>
            </w:tcBorders>
            <w:vAlign w:val="center"/>
          </w:tcPr>
          <w:p w:rsidR="002B0798" w:rsidRPr="002B0798" w:rsidRDefault="002B0798" w:rsidP="002B0798">
            <w:pPr>
              <w:rPr>
                <w:rFonts w:ascii="Arial Narrow" w:hAnsi="Arial Narrow" w:cs="Arial"/>
                <w:b/>
                <w:bCs/>
                <w:color w:val="FF0000"/>
                <w:sz w:val="18"/>
                <w:szCs w:val="18"/>
                <w:lang w:eastAsia="es-CO"/>
              </w:rPr>
            </w:pPr>
          </w:p>
        </w:tc>
        <w:tc>
          <w:tcPr>
            <w:tcW w:w="746"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550"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1293" w:type="dxa"/>
            <w:tcBorders>
              <w:top w:val="single" w:sz="8" w:space="0" w:color="auto"/>
              <w:left w:val="single" w:sz="8" w:space="0" w:color="auto"/>
              <w:bottom w:val="single" w:sz="8" w:space="0" w:color="000000"/>
              <w:right w:val="single" w:sz="8" w:space="0" w:color="auto"/>
            </w:tcBorders>
            <w:vAlign w:val="center"/>
          </w:tcPr>
          <w:p w:rsidR="002B0798" w:rsidRPr="002B0798" w:rsidRDefault="002B0798" w:rsidP="002B0798">
            <w:pPr>
              <w:rPr>
                <w:rFonts w:ascii="Arial Narrow" w:hAnsi="Arial Narrow" w:cs="Arial"/>
                <w:sz w:val="18"/>
                <w:szCs w:val="18"/>
                <w:lang w:eastAsia="es-CO"/>
              </w:rPr>
            </w:pPr>
          </w:p>
        </w:tc>
        <w:tc>
          <w:tcPr>
            <w:tcW w:w="592" w:type="dxa"/>
            <w:tcBorders>
              <w:top w:val="nil"/>
              <w:left w:val="nil"/>
              <w:bottom w:val="nil"/>
              <w:right w:val="nil"/>
            </w:tcBorders>
            <w:shd w:val="clear" w:color="auto" w:fill="auto"/>
            <w:noWrap/>
            <w:vAlign w:val="bottom"/>
          </w:tcPr>
          <w:p w:rsidR="002B0798" w:rsidRPr="002B0798" w:rsidRDefault="002B0798" w:rsidP="002B0798">
            <w:pPr>
              <w:rPr>
                <w:rFonts w:ascii="Arial Narrow" w:hAnsi="Arial Narrow"/>
                <w:sz w:val="18"/>
                <w:szCs w:val="18"/>
                <w:lang w:eastAsia="es-CO"/>
              </w:rPr>
            </w:pPr>
          </w:p>
        </w:tc>
        <w:tc>
          <w:tcPr>
            <w:tcW w:w="2707"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tcPr>
          <w:p w:rsidR="002B0798" w:rsidRDefault="002B0798" w:rsidP="002B0798">
            <w:pPr>
              <w:jc w:val="center"/>
              <w:rPr>
                <w:rFonts w:ascii="Arial Narrow" w:hAnsi="Arial Narrow" w:cs="Arial"/>
                <w:b/>
                <w:bCs/>
                <w:color w:val="FFFFFF"/>
                <w:sz w:val="18"/>
                <w:szCs w:val="18"/>
                <w:lang w:eastAsia="es-CO"/>
              </w:rPr>
            </w:pPr>
            <w:r>
              <w:rPr>
                <w:rFonts w:ascii="Arial Narrow" w:hAnsi="Arial Narrow" w:cs="Arial"/>
                <w:b/>
                <w:bCs/>
                <w:color w:val="FFFFFF"/>
                <w:sz w:val="18"/>
                <w:szCs w:val="18"/>
                <w:lang w:eastAsia="es-CO"/>
              </w:rPr>
              <w:t xml:space="preserve">TOTAL A PAGAR </w:t>
            </w:r>
          </w:p>
        </w:tc>
        <w:tc>
          <w:tcPr>
            <w:tcW w:w="1710" w:type="dxa"/>
            <w:gridSpan w:val="2"/>
            <w:tcBorders>
              <w:top w:val="single" w:sz="8" w:space="0" w:color="auto"/>
              <w:left w:val="nil"/>
              <w:bottom w:val="single" w:sz="8" w:space="0" w:color="auto"/>
              <w:right w:val="single" w:sz="8" w:space="0" w:color="auto"/>
            </w:tcBorders>
            <w:shd w:val="clear" w:color="000000" w:fill="D9D9D9"/>
            <w:noWrap/>
            <w:vAlign w:val="bottom"/>
          </w:tcPr>
          <w:p w:rsidR="002B0798" w:rsidRPr="002B0798" w:rsidRDefault="002B0798" w:rsidP="002B0798">
            <w:pPr>
              <w:jc w:val="right"/>
              <w:rPr>
                <w:rFonts w:ascii="Arial Narrow" w:hAnsi="Arial Narrow" w:cs="Arial"/>
                <w:b/>
                <w:bCs/>
                <w:szCs w:val="24"/>
                <w:u w:val="single"/>
                <w:lang w:eastAsia="es-CO"/>
              </w:rPr>
            </w:pPr>
            <w:r>
              <w:rPr>
                <w:rFonts w:ascii="Arial Narrow" w:hAnsi="Arial Narrow" w:cs="Arial"/>
                <w:b/>
                <w:bCs/>
                <w:szCs w:val="24"/>
                <w:u w:val="single"/>
                <w:lang w:eastAsia="es-CO"/>
              </w:rPr>
              <w:t>$20`436.463</w:t>
            </w:r>
          </w:p>
        </w:tc>
      </w:tr>
      <w:tr w:rsidR="002B0798" w:rsidRPr="002B0798" w:rsidTr="002B0798">
        <w:trPr>
          <w:gridAfter w:val="10"/>
          <w:wAfter w:w="8501" w:type="dxa"/>
          <w:trHeight w:val="211"/>
        </w:trPr>
        <w:tc>
          <w:tcPr>
            <w:tcW w:w="496" w:type="dxa"/>
            <w:tcBorders>
              <w:top w:val="nil"/>
              <w:left w:val="nil"/>
              <w:bottom w:val="nil"/>
              <w:right w:val="nil"/>
            </w:tcBorders>
            <w:shd w:val="clear" w:color="auto" w:fill="auto"/>
            <w:noWrap/>
            <w:vAlign w:val="bottom"/>
            <w:hideMark/>
          </w:tcPr>
          <w:p w:rsidR="002B0798" w:rsidRPr="002B0798" w:rsidRDefault="002B0798" w:rsidP="002B0798">
            <w:pPr>
              <w:jc w:val="right"/>
              <w:rPr>
                <w:rFonts w:ascii="Arial Narrow" w:hAnsi="Arial Narrow" w:cs="Arial"/>
                <w:b/>
                <w:bCs/>
                <w:sz w:val="18"/>
                <w:szCs w:val="18"/>
                <w:lang w:eastAsia="es-CO"/>
              </w:rPr>
            </w:pPr>
          </w:p>
        </w:tc>
        <w:tc>
          <w:tcPr>
            <w:tcW w:w="514"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389"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c>
          <w:tcPr>
            <w:tcW w:w="496" w:type="dxa"/>
            <w:tcBorders>
              <w:top w:val="nil"/>
              <w:left w:val="nil"/>
              <w:bottom w:val="nil"/>
              <w:right w:val="nil"/>
            </w:tcBorders>
            <w:shd w:val="clear" w:color="auto" w:fill="auto"/>
            <w:noWrap/>
            <w:vAlign w:val="bottom"/>
            <w:hideMark/>
          </w:tcPr>
          <w:p w:rsidR="002B0798" w:rsidRPr="002B0798" w:rsidRDefault="002B0798" w:rsidP="002B0798">
            <w:pPr>
              <w:rPr>
                <w:rFonts w:ascii="Arial Narrow" w:hAnsi="Arial Narrow"/>
                <w:sz w:val="18"/>
                <w:szCs w:val="18"/>
                <w:lang w:eastAsia="es-CO"/>
              </w:rPr>
            </w:pPr>
          </w:p>
        </w:tc>
      </w:tr>
    </w:tbl>
    <w:p w:rsidR="00291902" w:rsidRDefault="00291902" w:rsidP="00291902">
      <w:pPr>
        <w:spacing w:line="360" w:lineRule="auto"/>
        <w:ind w:firstLine="900"/>
        <w:jc w:val="both"/>
      </w:pPr>
    </w:p>
    <w:p w:rsidR="00291902" w:rsidRDefault="00291902"/>
    <w:sectPr w:rsidR="00291902" w:rsidSect="00291902">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00" w:rsidRDefault="00724900" w:rsidP="00291902">
      <w:r>
        <w:separator/>
      </w:r>
    </w:p>
  </w:endnote>
  <w:endnote w:type="continuationSeparator" w:id="0">
    <w:p w:rsidR="00724900" w:rsidRDefault="00724900" w:rsidP="0029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Default="004F2044" w:rsidP="002919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044" w:rsidRDefault="004F2044" w:rsidP="002919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Default="004F2044" w:rsidP="002919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3D17">
      <w:rPr>
        <w:rStyle w:val="Nmerodepgina"/>
        <w:noProof/>
      </w:rPr>
      <w:t>7</w:t>
    </w:r>
    <w:r>
      <w:rPr>
        <w:rStyle w:val="Nmerodepgina"/>
      </w:rPr>
      <w:fldChar w:fldCharType="end"/>
    </w:r>
  </w:p>
  <w:p w:rsidR="004F2044" w:rsidRDefault="004F2044" w:rsidP="002919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00" w:rsidRDefault="00724900" w:rsidP="00291902">
      <w:r>
        <w:separator/>
      </w:r>
    </w:p>
  </w:footnote>
  <w:footnote w:type="continuationSeparator" w:id="0">
    <w:p w:rsidR="00724900" w:rsidRDefault="00724900" w:rsidP="0029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Pr="00291902" w:rsidRDefault="004F2044" w:rsidP="00291902">
    <w:pPr>
      <w:jc w:val="both"/>
      <w:rPr>
        <w:rFonts w:ascii="Arial Narrow" w:hAnsi="Arial Narrow" w:cs="Arial"/>
        <w:bCs/>
        <w:sz w:val="16"/>
        <w:szCs w:val="16"/>
      </w:rPr>
    </w:pPr>
    <w:r w:rsidRPr="00291902">
      <w:rPr>
        <w:rFonts w:ascii="Arial Narrow" w:hAnsi="Arial Narrow" w:cs="Arial"/>
        <w:bCs/>
        <w:sz w:val="16"/>
        <w:szCs w:val="16"/>
      </w:rPr>
      <w:t>Radicación No: 66001-31-05-005-2014-00383-01</w:t>
    </w:r>
  </w:p>
  <w:p w:rsidR="004F2044" w:rsidRPr="00291902" w:rsidRDefault="004F2044" w:rsidP="00291902">
    <w:pPr>
      <w:jc w:val="both"/>
      <w:rPr>
        <w:rFonts w:ascii="Arial Narrow" w:hAnsi="Arial Narrow" w:cs="Arial"/>
        <w:bCs/>
        <w:iCs/>
        <w:sz w:val="16"/>
        <w:szCs w:val="16"/>
      </w:rPr>
    </w:pPr>
    <w:r w:rsidRPr="00291902">
      <w:rPr>
        <w:rFonts w:ascii="Arial Narrow" w:hAnsi="Arial Narrow" w:cs="Arial"/>
        <w:bCs/>
        <w:sz w:val="16"/>
        <w:szCs w:val="16"/>
      </w:rPr>
      <w:t>Enrique Jaramillo Villegas vs Colpensiones</w:t>
    </w:r>
  </w:p>
  <w:p w:rsidR="004F2044" w:rsidRDefault="004F20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02"/>
    <w:rsid w:val="000457E3"/>
    <w:rsid w:val="000B78C2"/>
    <w:rsid w:val="000E7F42"/>
    <w:rsid w:val="000F1662"/>
    <w:rsid w:val="000F2978"/>
    <w:rsid w:val="001224D0"/>
    <w:rsid w:val="00141DA0"/>
    <w:rsid w:val="00172834"/>
    <w:rsid w:val="001B0B26"/>
    <w:rsid w:val="001E04E2"/>
    <w:rsid w:val="00242152"/>
    <w:rsid w:val="00291902"/>
    <w:rsid w:val="002B0798"/>
    <w:rsid w:val="0038586A"/>
    <w:rsid w:val="003B0B9E"/>
    <w:rsid w:val="003E00E3"/>
    <w:rsid w:val="00473C62"/>
    <w:rsid w:val="00480A93"/>
    <w:rsid w:val="004D01C5"/>
    <w:rsid w:val="004D72CC"/>
    <w:rsid w:val="004E626A"/>
    <w:rsid w:val="004F2044"/>
    <w:rsid w:val="00515BDC"/>
    <w:rsid w:val="005451CC"/>
    <w:rsid w:val="00563496"/>
    <w:rsid w:val="00570CFD"/>
    <w:rsid w:val="00580498"/>
    <w:rsid w:val="005F5E82"/>
    <w:rsid w:val="005F768F"/>
    <w:rsid w:val="006135E9"/>
    <w:rsid w:val="00614352"/>
    <w:rsid w:val="00620F21"/>
    <w:rsid w:val="00680EB2"/>
    <w:rsid w:val="006B1FFE"/>
    <w:rsid w:val="006F2419"/>
    <w:rsid w:val="006F2FF3"/>
    <w:rsid w:val="00701FB6"/>
    <w:rsid w:val="00724900"/>
    <w:rsid w:val="007B5499"/>
    <w:rsid w:val="007B63E6"/>
    <w:rsid w:val="007E1FFD"/>
    <w:rsid w:val="007F5B4D"/>
    <w:rsid w:val="00853D17"/>
    <w:rsid w:val="0085524D"/>
    <w:rsid w:val="00877AD0"/>
    <w:rsid w:val="0088021B"/>
    <w:rsid w:val="00893045"/>
    <w:rsid w:val="008E35DD"/>
    <w:rsid w:val="008F003B"/>
    <w:rsid w:val="00907A5F"/>
    <w:rsid w:val="00932A13"/>
    <w:rsid w:val="00A23CFA"/>
    <w:rsid w:val="00A82AC2"/>
    <w:rsid w:val="00A928D2"/>
    <w:rsid w:val="00A96B03"/>
    <w:rsid w:val="00AB0FF9"/>
    <w:rsid w:val="00AE253C"/>
    <w:rsid w:val="00B56E76"/>
    <w:rsid w:val="00B67D76"/>
    <w:rsid w:val="00BA0C20"/>
    <w:rsid w:val="00BA64F9"/>
    <w:rsid w:val="00BC7B3A"/>
    <w:rsid w:val="00C13F9E"/>
    <w:rsid w:val="00C16482"/>
    <w:rsid w:val="00C20111"/>
    <w:rsid w:val="00C622F6"/>
    <w:rsid w:val="00CA433B"/>
    <w:rsid w:val="00CF576A"/>
    <w:rsid w:val="00D40B10"/>
    <w:rsid w:val="00DC4F1B"/>
    <w:rsid w:val="00DE6B4D"/>
    <w:rsid w:val="00DF30A5"/>
    <w:rsid w:val="00E27B52"/>
    <w:rsid w:val="00F163DD"/>
    <w:rsid w:val="00F332ED"/>
    <w:rsid w:val="00F65645"/>
    <w:rsid w:val="00FB7EBB"/>
    <w:rsid w:val="00FF05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8D52E-94DD-4302-B901-4C16704B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0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91902"/>
    <w:rPr>
      <w:rFonts w:ascii="Arial" w:hAnsi="Arial" w:cs="Arial"/>
      <w:sz w:val="24"/>
      <w:lang w:val="es-ES_tradnl" w:eastAsia="es-ES"/>
    </w:rPr>
  </w:style>
  <w:style w:type="paragraph" w:styleId="Textoindependiente">
    <w:name w:val="Body Text"/>
    <w:basedOn w:val="Normal"/>
    <w:link w:val="TextoindependienteCar"/>
    <w:rsid w:val="0029190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9190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91902"/>
    <w:pPr>
      <w:tabs>
        <w:tab w:val="center" w:pos="4252"/>
        <w:tab w:val="right" w:pos="8504"/>
      </w:tabs>
    </w:pPr>
  </w:style>
  <w:style w:type="character" w:customStyle="1" w:styleId="PiedepginaCar">
    <w:name w:val="Pie de página Car"/>
    <w:basedOn w:val="Fuentedeprrafopredeter"/>
    <w:link w:val="Piedepgina"/>
    <w:uiPriority w:val="99"/>
    <w:rsid w:val="0029190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91902"/>
  </w:style>
  <w:style w:type="paragraph" w:styleId="Encabezado">
    <w:name w:val="header"/>
    <w:basedOn w:val="Normal"/>
    <w:link w:val="EncabezadoCar"/>
    <w:uiPriority w:val="99"/>
    <w:rsid w:val="00291902"/>
    <w:pPr>
      <w:tabs>
        <w:tab w:val="center" w:pos="4252"/>
        <w:tab w:val="right" w:pos="8504"/>
      </w:tabs>
    </w:pPr>
  </w:style>
  <w:style w:type="character" w:customStyle="1" w:styleId="EncabezadoCar">
    <w:name w:val="Encabezado Car"/>
    <w:basedOn w:val="Fuentedeprrafopredeter"/>
    <w:link w:val="Encabezado"/>
    <w:uiPriority w:val="99"/>
    <w:rsid w:val="00291902"/>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291902"/>
    <w:pPr>
      <w:spacing w:line="360" w:lineRule="auto"/>
      <w:jc w:val="both"/>
    </w:pPr>
    <w:rPr>
      <w:rFonts w:ascii="Arial" w:hAnsi="Arial"/>
      <w:sz w:val="28"/>
    </w:rPr>
  </w:style>
  <w:style w:type="paragraph" w:customStyle="1" w:styleId="Prrafodelista1">
    <w:name w:val="Párrafo de lista1"/>
    <w:basedOn w:val="Normal"/>
    <w:rsid w:val="0029190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9190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91902"/>
    <w:pPr>
      <w:ind w:left="720"/>
      <w:contextualSpacing/>
    </w:pPr>
  </w:style>
  <w:style w:type="character" w:customStyle="1" w:styleId="TextodegloboCar">
    <w:name w:val="Texto de globo Car"/>
    <w:basedOn w:val="Fuentedeprrafopredeter"/>
    <w:link w:val="Textodeglobo"/>
    <w:uiPriority w:val="99"/>
    <w:semiHidden/>
    <w:rsid w:val="00291902"/>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291902"/>
    <w:rPr>
      <w:rFonts w:ascii="Segoe UI" w:hAnsi="Segoe UI" w:cs="Segoe UI"/>
      <w:sz w:val="18"/>
      <w:szCs w:val="18"/>
    </w:rPr>
  </w:style>
  <w:style w:type="paragraph" w:customStyle="1" w:styleId="font5">
    <w:name w:val="font5"/>
    <w:basedOn w:val="Normal"/>
    <w:rsid w:val="00291902"/>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291902"/>
    <w:pPr>
      <w:spacing w:before="100" w:beforeAutospacing="1" w:after="100" w:afterAutospacing="1"/>
    </w:pPr>
    <w:rPr>
      <w:rFonts w:ascii="Tahoma" w:hAnsi="Tahoma" w:cs="Tahoma"/>
      <w:b/>
      <w:bCs/>
      <w:color w:val="000000"/>
      <w:sz w:val="18"/>
      <w:szCs w:val="18"/>
      <w:lang w:val="es-CO" w:eastAsia="es-CO"/>
    </w:rPr>
  </w:style>
  <w:style w:type="paragraph" w:customStyle="1" w:styleId="font7">
    <w:name w:val="font7"/>
    <w:basedOn w:val="Normal"/>
    <w:rsid w:val="00291902"/>
    <w:pPr>
      <w:spacing w:before="100" w:beforeAutospacing="1" w:after="100" w:afterAutospacing="1"/>
    </w:pPr>
    <w:rPr>
      <w:rFonts w:ascii="Tahoma" w:hAnsi="Tahoma" w:cs="Tahoma"/>
      <w:color w:val="000000"/>
      <w:sz w:val="19"/>
      <w:szCs w:val="19"/>
      <w:lang w:val="es-CO" w:eastAsia="es-CO"/>
    </w:rPr>
  </w:style>
  <w:style w:type="paragraph" w:customStyle="1" w:styleId="xl65">
    <w:name w:val="xl65"/>
    <w:basedOn w:val="Normal"/>
    <w:rsid w:val="00291902"/>
    <w:pPr>
      <w:spacing w:before="100" w:beforeAutospacing="1" w:after="100" w:afterAutospacing="1"/>
      <w:jc w:val="center"/>
    </w:pPr>
    <w:rPr>
      <w:rFonts w:ascii="Arial" w:hAnsi="Arial" w:cs="Arial"/>
      <w:sz w:val="16"/>
      <w:szCs w:val="16"/>
      <w:lang w:val="es-CO" w:eastAsia="es-CO"/>
    </w:rPr>
  </w:style>
  <w:style w:type="paragraph" w:customStyle="1" w:styleId="xl66">
    <w:name w:val="xl66"/>
    <w:basedOn w:val="Normal"/>
    <w:rsid w:val="00291902"/>
    <w:pPr>
      <w:shd w:val="clear" w:color="000000" w:fill="0000FF"/>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67">
    <w:name w:val="xl67"/>
    <w:basedOn w:val="Normal"/>
    <w:rsid w:val="00291902"/>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68">
    <w:name w:val="xl68"/>
    <w:basedOn w:val="Normal"/>
    <w:rsid w:val="00291902"/>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69">
    <w:name w:val="xl69"/>
    <w:basedOn w:val="Normal"/>
    <w:rsid w:val="00291902"/>
    <w:pPr>
      <w:spacing w:before="100" w:beforeAutospacing="1" w:after="100" w:afterAutospacing="1"/>
      <w:textAlignment w:val="center"/>
    </w:pPr>
    <w:rPr>
      <w:szCs w:val="24"/>
      <w:lang w:val="es-CO" w:eastAsia="es-CO"/>
    </w:rPr>
  </w:style>
  <w:style w:type="paragraph" w:customStyle="1" w:styleId="xl70">
    <w:name w:val="xl70"/>
    <w:basedOn w:val="Normal"/>
    <w:rsid w:val="00291902"/>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1">
    <w:name w:val="xl71"/>
    <w:basedOn w:val="Normal"/>
    <w:rsid w:val="00291902"/>
    <w:pPr>
      <w:pBdr>
        <w:top w:val="single" w:sz="8" w:space="0" w:color="auto"/>
        <w:bottom w:val="single" w:sz="8" w:space="0" w:color="auto"/>
      </w:pBdr>
      <w:spacing w:before="100" w:beforeAutospacing="1" w:after="100" w:afterAutospacing="1"/>
      <w:jc w:val="center"/>
    </w:pPr>
    <w:rPr>
      <w:rFonts w:ascii="Arial" w:hAnsi="Arial" w:cs="Arial"/>
      <w:szCs w:val="24"/>
      <w:lang w:val="es-CO" w:eastAsia="es-CO"/>
    </w:rPr>
  </w:style>
  <w:style w:type="paragraph" w:customStyle="1" w:styleId="xl72">
    <w:name w:val="xl72"/>
    <w:basedOn w:val="Normal"/>
    <w:rsid w:val="00291902"/>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szCs w:val="24"/>
      <w:lang w:val="es-CO" w:eastAsia="es-CO"/>
    </w:rPr>
  </w:style>
  <w:style w:type="paragraph" w:customStyle="1" w:styleId="xl73">
    <w:name w:val="xl73"/>
    <w:basedOn w:val="Normal"/>
    <w:rsid w:val="00291902"/>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4">
    <w:name w:val="xl74"/>
    <w:basedOn w:val="Normal"/>
    <w:rsid w:val="00291902"/>
    <w:pPr>
      <w:pBdr>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5">
    <w:name w:val="xl75"/>
    <w:basedOn w:val="Normal"/>
    <w:rsid w:val="00291902"/>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6">
    <w:name w:val="xl76"/>
    <w:basedOn w:val="Normal"/>
    <w:rsid w:val="00291902"/>
    <w:pPr>
      <w:pBdr>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7">
    <w:name w:val="xl77"/>
    <w:basedOn w:val="Normal"/>
    <w:rsid w:val="00291902"/>
    <w:pPr>
      <w:pBdr>
        <w:top w:val="single" w:sz="4" w:space="0" w:color="0F243E"/>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78">
    <w:name w:val="xl78"/>
    <w:basedOn w:val="Normal"/>
    <w:rsid w:val="00291902"/>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9">
    <w:name w:val="xl79"/>
    <w:basedOn w:val="Normal"/>
    <w:rsid w:val="00291902"/>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0">
    <w:name w:val="xl80"/>
    <w:basedOn w:val="Normal"/>
    <w:rsid w:val="00291902"/>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1">
    <w:name w:val="xl81"/>
    <w:basedOn w:val="Normal"/>
    <w:rsid w:val="00291902"/>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2">
    <w:name w:val="xl82"/>
    <w:basedOn w:val="Normal"/>
    <w:rsid w:val="00291902"/>
    <w:pPr>
      <w:pBdr>
        <w:left w:val="single" w:sz="4" w:space="0" w:color="595959"/>
        <w:bottom w:val="single" w:sz="4" w:space="0" w:color="595959"/>
      </w:pBdr>
      <w:spacing w:before="100" w:beforeAutospacing="1" w:after="100" w:afterAutospacing="1"/>
      <w:jc w:val="center"/>
      <w:textAlignment w:val="center"/>
    </w:pPr>
    <w:rPr>
      <w:szCs w:val="24"/>
      <w:lang w:val="es-CO" w:eastAsia="es-CO"/>
    </w:rPr>
  </w:style>
  <w:style w:type="paragraph" w:customStyle="1" w:styleId="xl83">
    <w:name w:val="xl83"/>
    <w:basedOn w:val="Normal"/>
    <w:rsid w:val="00291902"/>
    <w:pPr>
      <w:pBdr>
        <w:top w:val="single" w:sz="8" w:space="0" w:color="auto"/>
        <w:left w:val="single" w:sz="8" w:space="0" w:color="auto"/>
        <w:bottom w:val="single" w:sz="4" w:space="0" w:color="0F243E"/>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84">
    <w:name w:val="xl84"/>
    <w:basedOn w:val="Normal"/>
    <w:rsid w:val="00291902"/>
    <w:pPr>
      <w:pBdr>
        <w:top w:val="single" w:sz="8" w:space="0" w:color="auto"/>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5">
    <w:name w:val="xl85"/>
    <w:basedOn w:val="Normal"/>
    <w:rsid w:val="002919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6">
    <w:name w:val="xl86"/>
    <w:basedOn w:val="Normal"/>
    <w:rsid w:val="002919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7">
    <w:name w:val="xl87"/>
    <w:basedOn w:val="Normal"/>
    <w:rsid w:val="00291902"/>
    <w:pPr>
      <w:pBdr>
        <w:top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8">
    <w:name w:val="xl88"/>
    <w:basedOn w:val="Normal"/>
    <w:rsid w:val="00291902"/>
    <w:pPr>
      <w:spacing w:before="100" w:beforeAutospacing="1" w:after="100" w:afterAutospacing="1"/>
      <w:jc w:val="center"/>
    </w:pPr>
    <w:rPr>
      <w:rFonts w:ascii="Arial" w:hAnsi="Arial" w:cs="Arial"/>
      <w:b/>
      <w:bCs/>
      <w:szCs w:val="24"/>
      <w:lang w:val="es-CO" w:eastAsia="es-CO"/>
    </w:rPr>
  </w:style>
  <w:style w:type="paragraph" w:customStyle="1" w:styleId="xl89">
    <w:name w:val="xl89"/>
    <w:basedOn w:val="Normal"/>
    <w:rsid w:val="002919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0">
    <w:name w:val="xl90"/>
    <w:basedOn w:val="Normal"/>
    <w:rsid w:val="00291902"/>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91">
    <w:name w:val="xl91"/>
    <w:basedOn w:val="Normal"/>
    <w:rsid w:val="00291902"/>
    <w:pPr>
      <w:pBdr>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2">
    <w:name w:val="xl92"/>
    <w:basedOn w:val="Normal"/>
    <w:rsid w:val="00291902"/>
    <w:pPr>
      <w:pBdr>
        <w:top w:val="single" w:sz="4" w:space="0" w:color="595959"/>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3">
    <w:name w:val="xl93"/>
    <w:basedOn w:val="Normal"/>
    <w:rsid w:val="00291902"/>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94">
    <w:name w:val="xl94"/>
    <w:basedOn w:val="Normal"/>
    <w:rsid w:val="00291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es-CO" w:eastAsia="es-CO"/>
    </w:rPr>
  </w:style>
  <w:style w:type="paragraph" w:customStyle="1" w:styleId="xl95">
    <w:name w:val="xl95"/>
    <w:basedOn w:val="Normal"/>
    <w:rsid w:val="00291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6">
    <w:name w:val="xl96"/>
    <w:basedOn w:val="Normal"/>
    <w:rsid w:val="00291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7">
    <w:name w:val="xl97"/>
    <w:basedOn w:val="Normal"/>
    <w:rsid w:val="00291902"/>
    <w:pPr>
      <w:spacing w:before="100" w:beforeAutospacing="1" w:after="100" w:afterAutospacing="1"/>
      <w:jc w:val="center"/>
    </w:pPr>
    <w:rPr>
      <w:rFonts w:ascii="Arial" w:hAnsi="Arial" w:cs="Arial"/>
      <w:szCs w:val="24"/>
      <w:lang w:val="es-CO" w:eastAsia="es-CO"/>
    </w:rPr>
  </w:style>
  <w:style w:type="paragraph" w:customStyle="1" w:styleId="xl98">
    <w:name w:val="xl98"/>
    <w:basedOn w:val="Normal"/>
    <w:rsid w:val="002919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9">
    <w:name w:val="xl99"/>
    <w:basedOn w:val="Normal"/>
    <w:rsid w:val="0029190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0">
    <w:name w:val="xl100"/>
    <w:basedOn w:val="Normal"/>
    <w:rsid w:val="00291902"/>
    <w:pPr>
      <w:pBdr>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1">
    <w:name w:val="xl101"/>
    <w:basedOn w:val="Normal"/>
    <w:rsid w:val="00291902"/>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2">
    <w:name w:val="xl102"/>
    <w:basedOn w:val="Normal"/>
    <w:rsid w:val="00291902"/>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3">
    <w:name w:val="xl103"/>
    <w:basedOn w:val="Normal"/>
    <w:rsid w:val="00291902"/>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4">
    <w:name w:val="xl104"/>
    <w:basedOn w:val="Normal"/>
    <w:rsid w:val="00291902"/>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05">
    <w:name w:val="xl105"/>
    <w:basedOn w:val="Normal"/>
    <w:rsid w:val="00291902"/>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6">
    <w:name w:val="xl106"/>
    <w:basedOn w:val="Normal"/>
    <w:rsid w:val="00291902"/>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7">
    <w:name w:val="xl107"/>
    <w:basedOn w:val="Normal"/>
    <w:rsid w:val="00291902"/>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8">
    <w:name w:val="xl108"/>
    <w:basedOn w:val="Normal"/>
    <w:rsid w:val="00291902"/>
    <w:pPr>
      <w:pBdr>
        <w:top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9">
    <w:name w:val="xl109"/>
    <w:basedOn w:val="Normal"/>
    <w:rsid w:val="00291902"/>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0">
    <w:name w:val="xl110"/>
    <w:basedOn w:val="Normal"/>
    <w:rsid w:val="00291902"/>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1">
    <w:name w:val="xl111"/>
    <w:basedOn w:val="Normal"/>
    <w:rsid w:val="00291902"/>
    <w:pPr>
      <w:pBdr>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2">
    <w:name w:val="xl112"/>
    <w:basedOn w:val="Normal"/>
    <w:rsid w:val="00291902"/>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3">
    <w:name w:val="xl113"/>
    <w:basedOn w:val="Normal"/>
    <w:rsid w:val="00291902"/>
    <w:pPr>
      <w:pBdr>
        <w:top w:val="single" w:sz="8" w:space="0" w:color="auto"/>
        <w:left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4">
    <w:name w:val="xl114"/>
    <w:basedOn w:val="Normal"/>
    <w:rsid w:val="00291902"/>
    <w:pPr>
      <w:pBdr>
        <w:left w:val="single" w:sz="8" w:space="0" w:color="auto"/>
        <w:bottom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5">
    <w:name w:val="xl115"/>
    <w:basedOn w:val="Normal"/>
    <w:rsid w:val="00291902"/>
    <w:pPr>
      <w:pBdr>
        <w:top w:val="single" w:sz="8" w:space="0" w:color="auto"/>
        <w:left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6">
    <w:name w:val="xl116"/>
    <w:basedOn w:val="Normal"/>
    <w:rsid w:val="00291902"/>
    <w:pPr>
      <w:pBdr>
        <w:top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7">
    <w:name w:val="xl117"/>
    <w:basedOn w:val="Normal"/>
    <w:rsid w:val="00291902"/>
    <w:pPr>
      <w:pBdr>
        <w:top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8">
    <w:name w:val="xl118"/>
    <w:basedOn w:val="Normal"/>
    <w:rsid w:val="00291902"/>
    <w:pPr>
      <w:pBdr>
        <w:top w:val="single" w:sz="8" w:space="0" w:color="auto"/>
        <w:left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19">
    <w:name w:val="xl119"/>
    <w:basedOn w:val="Normal"/>
    <w:rsid w:val="00291902"/>
    <w:pPr>
      <w:pBdr>
        <w:top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0">
    <w:name w:val="xl120"/>
    <w:basedOn w:val="Normal"/>
    <w:rsid w:val="00291902"/>
    <w:pPr>
      <w:pBdr>
        <w:top w:val="single" w:sz="8" w:space="0" w:color="auto"/>
        <w:bottom w:val="single" w:sz="8" w:space="0" w:color="auto"/>
        <w:right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1">
    <w:name w:val="xl121"/>
    <w:basedOn w:val="Normal"/>
    <w:rsid w:val="00291902"/>
    <w:pPr>
      <w:spacing w:before="100" w:beforeAutospacing="1" w:after="100" w:afterAutospacing="1"/>
      <w:jc w:val="center"/>
      <w:textAlignment w:val="center"/>
    </w:pPr>
    <w:rPr>
      <w:rFonts w:ascii="Arial" w:hAnsi="Arial" w:cs="Arial"/>
      <w:szCs w:val="24"/>
      <w:lang w:val="es-CO" w:eastAsia="es-CO"/>
    </w:rPr>
  </w:style>
  <w:style w:type="paragraph" w:customStyle="1" w:styleId="xl122">
    <w:name w:val="xl122"/>
    <w:basedOn w:val="Normal"/>
    <w:rsid w:val="00291902"/>
    <w:pPr>
      <w:pBdr>
        <w:left w:val="single" w:sz="8" w:space="0" w:color="auto"/>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3">
    <w:name w:val="xl123"/>
    <w:basedOn w:val="Normal"/>
    <w:rsid w:val="00291902"/>
    <w:pPr>
      <w:pBdr>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4">
    <w:name w:val="xl124"/>
    <w:basedOn w:val="Normal"/>
    <w:rsid w:val="00291902"/>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5">
    <w:name w:val="xl125"/>
    <w:basedOn w:val="Normal"/>
    <w:rsid w:val="00291902"/>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6">
    <w:name w:val="xl126"/>
    <w:basedOn w:val="Normal"/>
    <w:rsid w:val="00291902"/>
    <w:pPr>
      <w:pBdr>
        <w:top w:val="single" w:sz="8" w:space="0" w:color="auto"/>
        <w:left w:val="single" w:sz="4"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7">
    <w:name w:val="xl127"/>
    <w:basedOn w:val="Normal"/>
    <w:rsid w:val="0029190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8">
    <w:name w:val="xl128"/>
    <w:basedOn w:val="Normal"/>
    <w:rsid w:val="00291902"/>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9">
    <w:name w:val="xl129"/>
    <w:basedOn w:val="Normal"/>
    <w:rsid w:val="0029190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0">
    <w:name w:val="xl130"/>
    <w:basedOn w:val="Normal"/>
    <w:rsid w:val="00291902"/>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 w:val="18"/>
      <w:szCs w:val="18"/>
      <w:lang w:val="es-CO" w:eastAsia="es-CO"/>
    </w:rPr>
  </w:style>
  <w:style w:type="paragraph" w:customStyle="1" w:styleId="xl131">
    <w:name w:val="xl131"/>
    <w:basedOn w:val="Normal"/>
    <w:rsid w:val="00291902"/>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132">
    <w:name w:val="xl132"/>
    <w:basedOn w:val="Normal"/>
    <w:rsid w:val="00291902"/>
    <w:pPr>
      <w:pBdr>
        <w:top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3">
    <w:name w:val="xl133"/>
    <w:basedOn w:val="Normal"/>
    <w:rsid w:val="00291902"/>
    <w:pPr>
      <w:pBdr>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4">
    <w:name w:val="xl134"/>
    <w:basedOn w:val="Normal"/>
    <w:rsid w:val="00291902"/>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5">
    <w:name w:val="xl135"/>
    <w:basedOn w:val="Normal"/>
    <w:rsid w:val="00291902"/>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6">
    <w:name w:val="xl136"/>
    <w:basedOn w:val="Normal"/>
    <w:rsid w:val="00291902"/>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7">
    <w:name w:val="xl137"/>
    <w:basedOn w:val="Normal"/>
    <w:rsid w:val="00291902"/>
    <w:pPr>
      <w:pBdr>
        <w:top w:val="single" w:sz="4" w:space="0" w:color="auto"/>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8">
    <w:name w:val="xl138"/>
    <w:basedOn w:val="Normal"/>
    <w:rsid w:val="00291902"/>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9">
    <w:name w:val="xl139"/>
    <w:basedOn w:val="Normal"/>
    <w:rsid w:val="00291902"/>
    <w:pPr>
      <w:pBdr>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40">
    <w:name w:val="xl140"/>
    <w:basedOn w:val="Normal"/>
    <w:rsid w:val="00291902"/>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1">
    <w:name w:val="xl141"/>
    <w:basedOn w:val="Normal"/>
    <w:rsid w:val="00291902"/>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2">
    <w:name w:val="xl142"/>
    <w:basedOn w:val="Normal"/>
    <w:rsid w:val="00291902"/>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3">
    <w:name w:val="xl143"/>
    <w:basedOn w:val="Normal"/>
    <w:rsid w:val="00291902"/>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4">
    <w:name w:val="xl144"/>
    <w:basedOn w:val="Normal"/>
    <w:rsid w:val="00291902"/>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5">
    <w:name w:val="xl145"/>
    <w:basedOn w:val="Normal"/>
    <w:rsid w:val="00291902"/>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szCs w:val="24"/>
      <w:lang w:val="es-CO" w:eastAsia="es-CO"/>
    </w:rPr>
  </w:style>
  <w:style w:type="paragraph" w:customStyle="1" w:styleId="xl146">
    <w:name w:val="xl146"/>
    <w:basedOn w:val="Normal"/>
    <w:rsid w:val="00291902"/>
    <w:pPr>
      <w:pBdr>
        <w:top w:val="single" w:sz="4" w:space="0" w:color="auto"/>
        <w:left w:val="single" w:sz="4" w:space="0" w:color="auto"/>
        <w:right w:val="single" w:sz="4" w:space="0" w:color="auto"/>
      </w:pBdr>
      <w:shd w:val="clear" w:color="000000" w:fill="D9D9D9"/>
      <w:spacing w:before="100" w:beforeAutospacing="1" w:after="100" w:afterAutospacing="1"/>
      <w:jc w:val="center"/>
    </w:pPr>
    <w:rPr>
      <w:szCs w:val="24"/>
      <w:lang w:val="es-CO" w:eastAsia="es-CO"/>
    </w:rPr>
  </w:style>
  <w:style w:type="paragraph" w:customStyle="1" w:styleId="xl147">
    <w:name w:val="xl147"/>
    <w:basedOn w:val="Normal"/>
    <w:rsid w:val="00291902"/>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8">
    <w:name w:val="xl148"/>
    <w:basedOn w:val="Normal"/>
    <w:rsid w:val="002919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s-CO" w:eastAsia="es-CO"/>
    </w:rPr>
  </w:style>
  <w:style w:type="paragraph" w:customStyle="1" w:styleId="xl149">
    <w:name w:val="xl149"/>
    <w:basedOn w:val="Normal"/>
    <w:rsid w:val="002919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4"/>
      <w:lang w:val="es-CO" w:eastAsia="es-CO"/>
    </w:rPr>
  </w:style>
  <w:style w:type="paragraph" w:customStyle="1" w:styleId="xl150">
    <w:name w:val="xl150"/>
    <w:basedOn w:val="Normal"/>
    <w:rsid w:val="002919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1">
    <w:name w:val="xl151"/>
    <w:basedOn w:val="Normal"/>
    <w:rsid w:val="00291902"/>
    <w:pPr>
      <w:spacing w:before="100" w:beforeAutospacing="1" w:after="100" w:afterAutospacing="1"/>
      <w:jc w:val="right"/>
      <w:textAlignment w:val="center"/>
    </w:pPr>
    <w:rPr>
      <w:szCs w:val="24"/>
      <w:lang w:val="es-CO" w:eastAsia="es-CO"/>
    </w:rPr>
  </w:style>
  <w:style w:type="paragraph" w:customStyle="1" w:styleId="xl152">
    <w:name w:val="xl152"/>
    <w:basedOn w:val="Normal"/>
    <w:rsid w:val="0029190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3">
    <w:name w:val="xl153"/>
    <w:basedOn w:val="Normal"/>
    <w:rsid w:val="00291902"/>
    <w:pPr>
      <w:spacing w:before="100" w:beforeAutospacing="1" w:after="100" w:afterAutospacing="1"/>
      <w:jc w:val="center"/>
    </w:pPr>
    <w:rPr>
      <w:rFonts w:ascii="Arial" w:hAnsi="Arial" w:cs="Arial"/>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1952</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28</cp:revision>
  <dcterms:created xsi:type="dcterms:W3CDTF">2016-05-02T15:08:00Z</dcterms:created>
  <dcterms:modified xsi:type="dcterms:W3CDTF">2016-05-04T19:14:00Z</dcterms:modified>
</cp:coreProperties>
</file>