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4C7A81">
        <w:rPr>
          <w:rFonts w:ascii="Arial Narrow" w:hAnsi="Arial Narrow" w:cs="Arial"/>
          <w:i/>
          <w:sz w:val="20"/>
        </w:rPr>
        <w:t>02</w:t>
      </w:r>
      <w:r w:rsidR="00FF75A4">
        <w:rPr>
          <w:rFonts w:ascii="Arial Narrow" w:hAnsi="Arial Narrow" w:cs="Arial"/>
          <w:i/>
          <w:sz w:val="20"/>
        </w:rPr>
        <w:t xml:space="preserve"> de </w:t>
      </w:r>
      <w:r w:rsidR="004C7A81">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4C7A81">
        <w:rPr>
          <w:rFonts w:ascii="Arial Narrow" w:hAnsi="Arial Narrow" w:cs="Arial"/>
          <w:bCs/>
          <w:i/>
          <w:sz w:val="20"/>
        </w:rPr>
        <w:t>5</w:t>
      </w:r>
      <w:r>
        <w:rPr>
          <w:rFonts w:ascii="Arial Narrow" w:hAnsi="Arial Narrow" w:cs="Arial"/>
          <w:bCs/>
          <w:i/>
          <w:sz w:val="20"/>
        </w:rPr>
        <w:t>-201</w:t>
      </w:r>
      <w:r w:rsidR="004C7A81">
        <w:rPr>
          <w:rFonts w:ascii="Arial Narrow" w:hAnsi="Arial Narrow" w:cs="Arial"/>
          <w:bCs/>
          <w:i/>
          <w:sz w:val="20"/>
        </w:rPr>
        <w:t>3</w:t>
      </w:r>
      <w:r>
        <w:rPr>
          <w:rFonts w:ascii="Arial Narrow" w:hAnsi="Arial Narrow" w:cs="Arial"/>
          <w:bCs/>
          <w:i/>
          <w:sz w:val="20"/>
        </w:rPr>
        <w:t>-00</w:t>
      </w:r>
      <w:r w:rsidR="004C7A81">
        <w:rPr>
          <w:rFonts w:ascii="Arial Narrow" w:hAnsi="Arial Narrow" w:cs="Arial"/>
          <w:bCs/>
          <w:i/>
          <w:sz w:val="20"/>
        </w:rPr>
        <w:t>68</w:t>
      </w:r>
      <w:r w:rsidR="00A95904">
        <w:rPr>
          <w:rFonts w:ascii="Arial Narrow" w:hAnsi="Arial Narrow" w:cs="Arial"/>
          <w:bCs/>
          <w:i/>
          <w:sz w:val="20"/>
        </w:rPr>
        <w:t>3</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4C7A81">
        <w:rPr>
          <w:rFonts w:ascii="Arial Narrow" w:hAnsi="Arial Narrow" w:cs="Arial"/>
          <w:i/>
          <w:iCs/>
          <w:sz w:val="20"/>
        </w:rPr>
        <w:t>Pablo Antonio Ramírez Escobar</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4C7A81">
        <w:rPr>
          <w:rFonts w:ascii="Arial Narrow" w:hAnsi="Arial Narrow" w:cs="Arial"/>
          <w:bCs/>
          <w:i/>
          <w:sz w:val="20"/>
        </w:rPr>
        <w:t>Positiva Compañía de Seguros S.A.</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C7A81">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A14F02" w:rsidRDefault="00181D67" w:rsidP="00A14F02">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A14F02">
        <w:rPr>
          <w:rFonts w:ascii="Arial Narrow" w:hAnsi="Arial Narrow" w:cs="Tahoma"/>
          <w:b/>
          <w:bCs/>
          <w:i/>
          <w:sz w:val="20"/>
          <w:szCs w:val="18"/>
        </w:rPr>
        <w:t>Compatibilidad entre pensiones de origen profesional o laboral y de origen común</w:t>
      </w:r>
      <w:r w:rsidR="00A14F02" w:rsidRPr="00A14F02">
        <w:rPr>
          <w:rFonts w:ascii="Arial Narrow" w:hAnsi="Arial Narrow" w:cs="Tahoma"/>
          <w:bCs/>
          <w:i/>
          <w:sz w:val="20"/>
          <w:szCs w:val="18"/>
        </w:rPr>
        <w:t xml:space="preserve">. </w:t>
      </w:r>
      <w:r w:rsidR="00A14F02" w:rsidRPr="00A14F02">
        <w:rPr>
          <w:rFonts w:ascii="Arial Narrow" w:hAnsi="Arial Narrow" w:cs="Tahoma"/>
          <w:bCs/>
          <w:i/>
          <w:sz w:val="20"/>
          <w:szCs w:val="18"/>
        </w:rPr>
        <w:t>El artículo 13 de la Ley 100 de 1993, encargado de establecer las características del sistema general de pensiones, establece en su literal j) que ningún afiliado podrá recibir simultáneamente pensiones de invalidez y de vejez. Si se hace una lectura descontextualizada de esa norma, puede llegarse a la conclusión de la incompatibilidad de la pensión de vejez y la pensión de invalidez, sin importar el origen de esta última. Sin embargo, realizando el análisis de esa norma, dentro del contexto de la Seguridad Social Integral, la conclusión es diferente. En efecto, se tiene que los subregímenes de la seguridad social, están destinados a la cobertura de riesgos diferentes. De una parte, está el régimen de la seguridad social en pensiones, el cual se encarga de cubrir los riesgos de invalidez, vejez o muerte, que tienen un origen común, es decir, los que ocurren por actividades, circunstancias o situaciones diferentes o ajenas al desarrollo de la relación laboral; este cubrimiento se hace mediante el reconocimiento de pensiones de vejez, invalidez o sobrevivientes, financiadas con unas cotizaciones equivalente a un número de semanas o a capital.</w:t>
      </w:r>
      <w:r w:rsidR="00A14F02" w:rsidRPr="00A14F02">
        <w:rPr>
          <w:rFonts w:ascii="Arial Narrow" w:hAnsi="Arial Narrow" w:cs="Tahoma"/>
          <w:bCs/>
          <w:i/>
          <w:sz w:val="20"/>
          <w:szCs w:val="18"/>
        </w:rPr>
        <w:t xml:space="preserve"> </w:t>
      </w:r>
      <w:r w:rsidR="00A14F02" w:rsidRPr="00A14F02">
        <w:rPr>
          <w:rFonts w:ascii="Arial Narrow" w:hAnsi="Arial Narrow" w:cs="Tahoma"/>
          <w:bCs/>
          <w:i/>
          <w:sz w:val="20"/>
          <w:szCs w:val="18"/>
        </w:rPr>
        <w:t>Por otro lado está el régimen de riesgos laborales (antes riesgos profesionales) en virtud del cual se busca cubrir las contingencias que se derivan de una relación laboral, mediante el reconocimiento de prestaciones pensionales de invalidez o sobrevivencia, cuando cualquiera de estos riesgos se ocasionaron o derivaron de la ejecución de una relación laboral. Su fuente de financiamiento, en este caso, son los aportes que debe pagar el empleador para subrogar tales riesgos en manos de las ARL.</w:t>
      </w:r>
      <w:r w:rsidR="00A14F02" w:rsidRPr="00A14F02">
        <w:rPr>
          <w:rFonts w:ascii="Arial Narrow" w:hAnsi="Arial Narrow" w:cs="Tahoma"/>
          <w:bCs/>
          <w:i/>
          <w:sz w:val="20"/>
          <w:szCs w:val="18"/>
        </w:rPr>
        <w:t xml:space="preserve"> </w:t>
      </w:r>
      <w:r w:rsidR="00A14F02" w:rsidRPr="00A14F02">
        <w:rPr>
          <w:rFonts w:ascii="Arial Narrow" w:hAnsi="Arial Narrow" w:cs="Tahoma"/>
          <w:bCs/>
          <w:i/>
          <w:sz w:val="20"/>
          <w:szCs w:val="18"/>
        </w:rPr>
        <w:t>Como se observa, ambos regímenes se encuentran separados, tanto en los riesgos que amparan como en la fuente de su financiación, razón por la cual no puede entenderse que la incompatibilidad que contempla el literal j del artículo 13 de la Ley 100 de 1993, afecta la posibilidad de percibir concomitantemente una pensión de invalidez de origen profesional con una pensión de vejez.</w:t>
      </w:r>
    </w:p>
    <w:p w:rsidR="00181D67" w:rsidRPr="00CE56AC" w:rsidRDefault="00181D67" w:rsidP="00C01FFD">
      <w:pPr>
        <w:pStyle w:val="Sinespaciado"/>
        <w:ind w:left="2127"/>
      </w:pPr>
      <w:r w:rsidRPr="00CE56AC">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30FA7"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4C7A81">
        <w:rPr>
          <w:rFonts w:ascii="Arial Narrow" w:eastAsia="Calibri" w:hAnsi="Arial Narrow" w:cs="Arial"/>
          <w:sz w:val="28"/>
          <w:szCs w:val="28"/>
          <w:lang w:val="es-CO" w:eastAsia="en-US"/>
        </w:rPr>
        <w:t>dos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95904">
        <w:rPr>
          <w:rFonts w:ascii="Arial Narrow" w:eastAsia="Calibri" w:hAnsi="Arial Narrow" w:cs="Arial"/>
          <w:sz w:val="28"/>
          <w:szCs w:val="28"/>
          <w:lang w:val="es-CO" w:eastAsia="en-US"/>
        </w:rPr>
        <w:t>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4C7A81">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C7A81">
        <w:rPr>
          <w:rFonts w:ascii="Arial Narrow" w:eastAsia="Calibri" w:hAnsi="Arial Narrow" w:cs="Arial"/>
          <w:sz w:val="28"/>
          <w:szCs w:val="28"/>
          <w:lang w:val="es-CO" w:eastAsia="en-US"/>
        </w:rPr>
        <w:t>siete</w:t>
      </w:r>
      <w:r w:rsidR="00A915C0">
        <w:rPr>
          <w:rFonts w:ascii="Arial Narrow" w:eastAsia="Calibri" w:hAnsi="Arial Narrow" w:cs="Arial"/>
          <w:sz w:val="28"/>
          <w:szCs w:val="28"/>
          <w:lang w:val="es-CO" w:eastAsia="en-US"/>
        </w:rPr>
        <w:t xml:space="preserve"> y </w:t>
      </w:r>
      <w:r w:rsidR="004C7A81">
        <w:rPr>
          <w:rFonts w:ascii="Arial Narrow" w:eastAsia="Calibri" w:hAnsi="Arial Narrow" w:cs="Arial"/>
          <w:sz w:val="28"/>
          <w:szCs w:val="28"/>
          <w:lang w:val="es-CO" w:eastAsia="en-US"/>
        </w:rPr>
        <w:t>treinta</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4C7A81">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w:t>
      </w:r>
      <w:r w:rsidR="004C7A81">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4C7A81">
        <w:rPr>
          <w:rFonts w:ascii="Arial Narrow" w:hAnsi="Arial Narrow" w:cs="Tahoma"/>
          <w:bCs/>
          <w:color w:val="000000"/>
          <w:sz w:val="28"/>
          <w:szCs w:val="28"/>
          <w:lang w:eastAsia="es-CO"/>
        </w:rPr>
        <w:t>recurso de apelación propuesto por el apoderado judicial de la sociedad demandada contra la sentencia del 18 de marzo de 2015 proferida por el Juzgado Quinto Laboral del Circuito de esta ciudad, dentro del proceso ordin</w:t>
      </w:r>
      <w:r w:rsidR="00DA72A7">
        <w:rPr>
          <w:rFonts w:ascii="Arial Narrow" w:hAnsi="Arial Narrow" w:cs="Tahoma"/>
          <w:bCs/>
          <w:color w:val="000000"/>
          <w:sz w:val="28"/>
          <w:szCs w:val="28"/>
          <w:lang w:eastAsia="es-CO"/>
        </w:rPr>
        <w:t xml:space="preserve">ario iniciado por el señor </w:t>
      </w:r>
      <w:r w:rsidR="00DA72A7">
        <w:rPr>
          <w:rFonts w:ascii="Arial Narrow" w:hAnsi="Arial Narrow" w:cs="Tahoma"/>
          <w:b/>
          <w:bCs/>
          <w:color w:val="000000"/>
          <w:sz w:val="28"/>
          <w:szCs w:val="28"/>
          <w:lang w:eastAsia="es-CO"/>
        </w:rPr>
        <w:t xml:space="preserve">Pablo Antonio Ramírez Escobar </w:t>
      </w:r>
      <w:r w:rsidR="00DA72A7">
        <w:rPr>
          <w:rFonts w:ascii="Arial Narrow" w:hAnsi="Arial Narrow" w:cs="Tahoma"/>
          <w:bCs/>
          <w:color w:val="000000"/>
          <w:sz w:val="28"/>
          <w:szCs w:val="28"/>
          <w:lang w:eastAsia="es-CO"/>
        </w:rPr>
        <w:t xml:space="preserve">contra la </w:t>
      </w:r>
      <w:r w:rsidR="00DA72A7">
        <w:rPr>
          <w:rFonts w:ascii="Arial Narrow" w:hAnsi="Arial Narrow" w:cs="Tahoma"/>
          <w:b/>
          <w:bCs/>
          <w:color w:val="000000"/>
          <w:sz w:val="28"/>
          <w:szCs w:val="28"/>
          <w:lang w:eastAsia="es-CO"/>
        </w:rPr>
        <w:t xml:space="preserve">Sociedad Positiva Compañía de Seguros S.A. </w:t>
      </w:r>
    </w:p>
    <w:p w:rsidR="00DA72A7" w:rsidRDefault="00DA72A7" w:rsidP="00181D67">
      <w:pPr>
        <w:shd w:val="clear" w:color="auto" w:fill="FFFFFF"/>
        <w:spacing w:line="360" w:lineRule="atLeast"/>
        <w:ind w:firstLine="708"/>
        <w:jc w:val="both"/>
        <w:rPr>
          <w:rFonts w:ascii="Arial Narrow" w:hAnsi="Arial Narrow" w:cs="Tahoma"/>
          <w:b/>
          <w:bCs/>
          <w:color w:val="000000"/>
          <w:sz w:val="28"/>
          <w:szCs w:val="28"/>
          <w:lang w:eastAsia="es-CO"/>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DA72A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DA72A7">
        <w:rPr>
          <w:rFonts w:ascii="Arial Narrow" w:hAnsi="Arial Narrow" w:cs="Tahoma"/>
          <w:sz w:val="28"/>
          <w:szCs w:val="28"/>
        </w:rPr>
        <w:t>dígase que se pretende condena contra la sociedad demandada para que restablezca y siga pagando la pensión de invalidez de origen profesional en la misma cuantía que le había sido reconocida; que se la condene al reconocimiento y pago de las mesadas correspondientes por la pensión de invalidez de origen profesional desde el 1º de abril de 2005 y hasta que sea incluido en nómina, con los correspondientes incrementos de ley, sumas que deberán indexarse. Igualmente pide que se condene al reconocimiento y pago de los intereses moratorios de que trata el artículo 141 de la Ley 100 de 1993 y las costas del proceso.</w:t>
      </w:r>
    </w:p>
    <w:p w:rsidR="00DA72A7" w:rsidRDefault="00DA72A7" w:rsidP="00181D67">
      <w:pPr>
        <w:shd w:val="clear" w:color="auto" w:fill="FFFFFF"/>
        <w:spacing w:line="360" w:lineRule="auto"/>
        <w:ind w:firstLine="851"/>
        <w:jc w:val="both"/>
        <w:rPr>
          <w:rFonts w:ascii="Arial Narrow" w:hAnsi="Arial Narrow" w:cs="Tahoma"/>
          <w:sz w:val="28"/>
          <w:szCs w:val="28"/>
        </w:rPr>
      </w:pPr>
    </w:p>
    <w:p w:rsidR="00A11665" w:rsidRDefault="00DA72A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 que el actor nació el 14 de noviembre de 1940, que mediante Resolución No. 1495 del 19 de abril de 1995 el ISS le re</w:t>
      </w:r>
      <w:bookmarkStart w:id="0" w:name="_GoBack"/>
      <w:bookmarkEnd w:id="0"/>
      <w:r>
        <w:rPr>
          <w:rFonts w:ascii="Arial Narrow" w:hAnsi="Arial Narrow" w:cs="Tahoma"/>
          <w:sz w:val="28"/>
          <w:szCs w:val="28"/>
        </w:rPr>
        <w:t>conoció pensión de invalidez de origen profesional, que mediante Resolución No. 1313 del 1 de marzo de 2005</w:t>
      </w:r>
      <w:r w:rsidR="00A11665">
        <w:rPr>
          <w:rFonts w:ascii="Arial Narrow" w:hAnsi="Arial Narrow" w:cs="Tahoma"/>
          <w:sz w:val="28"/>
          <w:szCs w:val="28"/>
        </w:rPr>
        <w:t xml:space="preserve"> esa misma entidad le negó la pensión de vejez por estar gozando de una pensión de invalidez de origen profesional, indicándole que debía renunciar a ésta, que el actor renunció a dicha pensión, que la misma fue aceptada con acto administrativo del 01 de abril de 2005 y le reconoció pensión de vejez y que el 03 de diciembre de 2013 se le elevó reclamación a la entidad demandada, la que fue negada mediante comunicado del 05 de diciembre de los mismos mes y año.</w:t>
      </w:r>
    </w:p>
    <w:p w:rsidR="00A11665" w:rsidRDefault="00A11665" w:rsidP="00181D67">
      <w:pPr>
        <w:shd w:val="clear" w:color="auto" w:fill="FFFFFF"/>
        <w:spacing w:line="360" w:lineRule="auto"/>
        <w:ind w:firstLine="851"/>
        <w:jc w:val="both"/>
        <w:rPr>
          <w:rFonts w:ascii="Arial Narrow" w:hAnsi="Arial Narrow" w:cs="Tahoma"/>
          <w:sz w:val="28"/>
          <w:szCs w:val="28"/>
        </w:rPr>
      </w:pPr>
    </w:p>
    <w:p w:rsidR="00A11665" w:rsidRDefault="00A1166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entidad demandada, la que allegó respuesta por intermedio de procurador judicial que se pronunció frente a los hechos, la calenda de nacimiento del actor, la reclamación y la respuesta negativa de la entidad. Frente a los restantes indica que no le consta. Se opuso a las pretensiones de la demanda y formuló como medios exceptivos los de “Inexistencia del derecho e inexistencia de la obligación”, “Enriquecimiento sin justa causa”, “Prescripción”, “Buena fe de la entidad demandada” e “Incompatibilidad entre la indexación y los intereses moratorios”.</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FD3C25" w:rsidRDefault="00674E6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En audiencia de trámite y juzgamiento, la Jueza dictó sentencia que puso fin a la instancia</w:t>
      </w:r>
      <w:r w:rsidR="0090696E">
        <w:rPr>
          <w:rFonts w:ascii="Arial Narrow" w:hAnsi="Arial Narrow" w:cs="Tahoma"/>
          <w:sz w:val="28"/>
          <w:szCs w:val="28"/>
        </w:rPr>
        <w:t>, en</w:t>
      </w:r>
      <w:r w:rsidR="00681042">
        <w:rPr>
          <w:rFonts w:ascii="Arial Narrow" w:hAnsi="Arial Narrow" w:cs="Tahoma"/>
          <w:sz w:val="28"/>
          <w:szCs w:val="28"/>
        </w:rPr>
        <w:t xml:space="preserve"> la que accedió a las pretensiones de la demanda, al encontrar que de conformidad con la jurisprudencia patria y local han sido claras en establecer la compatibilidad entre la prestación pensional de vejez y la derivada de la invalidez de origen profesional o laboral, ello, bajo el entendimiento de que ambas prestaciones provienen de fuentes de financiación </w:t>
      </w:r>
      <w:r w:rsidR="00FD3C25">
        <w:rPr>
          <w:rFonts w:ascii="Arial Narrow" w:hAnsi="Arial Narrow" w:cs="Tahoma"/>
          <w:sz w:val="28"/>
          <w:szCs w:val="28"/>
        </w:rPr>
        <w:t>diversas</w:t>
      </w:r>
      <w:r w:rsidR="00681042">
        <w:rPr>
          <w:rFonts w:ascii="Arial Narrow" w:hAnsi="Arial Narrow" w:cs="Tahoma"/>
          <w:sz w:val="28"/>
          <w:szCs w:val="28"/>
        </w:rPr>
        <w:t xml:space="preserve"> y cubren contingencias diferentes. Por ello ordenó el restablecimiento de la prestación y, una vez declarada de manera parcial la </w:t>
      </w:r>
      <w:r w:rsidR="00FD3C25">
        <w:rPr>
          <w:rFonts w:ascii="Arial Narrow" w:hAnsi="Arial Narrow" w:cs="Tahoma"/>
          <w:sz w:val="28"/>
          <w:szCs w:val="28"/>
        </w:rPr>
        <w:t>prescripción, dispuso el pago del respectivo retroactivo y la indexación de las sumas, negando los intereses moratorios pretendidos.</w:t>
      </w:r>
    </w:p>
    <w:p w:rsidR="00FD3C25" w:rsidRDefault="00FD3C25" w:rsidP="00181D67">
      <w:pPr>
        <w:shd w:val="clear" w:color="auto" w:fill="FFFFFF"/>
        <w:spacing w:line="360" w:lineRule="auto"/>
        <w:ind w:firstLine="851"/>
        <w:jc w:val="both"/>
        <w:rPr>
          <w:rFonts w:ascii="Arial Narrow" w:hAnsi="Arial Narrow" w:cs="Tahoma"/>
          <w:sz w:val="28"/>
          <w:szCs w:val="28"/>
        </w:rPr>
      </w:pPr>
    </w:p>
    <w:p w:rsidR="00C34BB9" w:rsidRDefault="00C34BB9" w:rsidP="00181D67">
      <w:pPr>
        <w:shd w:val="clear" w:color="auto" w:fill="FFFFFF"/>
        <w:spacing w:line="360" w:lineRule="auto"/>
        <w:ind w:firstLine="851"/>
        <w:jc w:val="both"/>
        <w:rPr>
          <w:rFonts w:ascii="Arial Narrow" w:hAnsi="Arial Narrow" w:cs="Tahoma"/>
          <w:sz w:val="28"/>
          <w:szCs w:val="28"/>
        </w:rPr>
      </w:pPr>
    </w:p>
    <w:p w:rsidR="00C34BB9" w:rsidRPr="00C34BB9" w:rsidRDefault="00FD3C25"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RECURSO DE APELACIÓN</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FD3C25" w:rsidRDefault="00FD3C2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portavoz judicial de la entidad demandada estuvo inconforme con la decisión de primera instancia, por lo que presentó y sustentó el recurso de apelación, alegando que el ISS –en su momento- aplicó la legislación vigente y su interpretación. Destaca que el actor renunció a la prestación por invalidez, acogiéndose a la condición más beneficiosa. Dice que si se hace un análisis concienzudo de la legislación vigente, no existe normatividad que autorice percibir dos pensiones, por lo que la decisión rompe el equilibrio del sistema.  </w:t>
      </w:r>
    </w:p>
    <w:p w:rsidR="00FD3C25" w:rsidRDefault="00FD3C2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FC2B34"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la alzada propuesta, </w:t>
      </w:r>
      <w:r w:rsidR="004870F8">
        <w:rPr>
          <w:rFonts w:ascii="Arial Narrow" w:hAnsi="Arial Narrow" w:cs="Tahoma"/>
          <w:color w:val="000000"/>
          <w:sz w:val="28"/>
          <w:szCs w:val="28"/>
          <w:lang w:eastAsia="es-CO"/>
        </w:rPr>
        <w:t xml:space="preserve">la Sala se plantea </w:t>
      </w:r>
      <w:r w:rsidR="00015049">
        <w:rPr>
          <w:rFonts w:ascii="Arial Narrow" w:hAnsi="Arial Narrow" w:cs="Tahoma"/>
          <w:color w:val="000000"/>
          <w:sz w:val="28"/>
          <w:szCs w:val="28"/>
          <w:lang w:eastAsia="es-CO"/>
        </w:rPr>
        <w:t>el</w:t>
      </w:r>
      <w:r w:rsidR="004870F8">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FC2B34">
        <w:rPr>
          <w:rFonts w:ascii="Arial Narrow" w:hAnsi="Arial Narrow" w:cs="Tahoma"/>
          <w:i/>
          <w:color w:val="000000"/>
          <w:sz w:val="28"/>
          <w:szCs w:val="28"/>
          <w:lang w:eastAsia="es-CO"/>
        </w:rPr>
        <w:t>Es posible que el actor perciba al mismo tiempo pensión por vejez y pensión de invalidez de origen laboral</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8C3209" w:rsidRDefault="00FC2B3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artículo 13 de la Ley 100 de 1993, encargado de establecer las características del sistema general de pensiones, establece en su literal j) que ningún afiliado podrá recibir simultáneamente pensiones de invalidez y de vejez. Si se </w:t>
      </w:r>
      <w:r w:rsidR="00B2601C">
        <w:rPr>
          <w:rFonts w:ascii="Arial Narrow" w:hAnsi="Arial Narrow" w:cs="Arial"/>
          <w:sz w:val="28"/>
          <w:szCs w:val="28"/>
          <w:lang w:val="es-ES"/>
        </w:rPr>
        <w:t>hace</w:t>
      </w:r>
      <w:r>
        <w:rPr>
          <w:rFonts w:ascii="Arial Narrow" w:hAnsi="Arial Narrow" w:cs="Arial"/>
          <w:sz w:val="28"/>
          <w:szCs w:val="28"/>
          <w:lang w:val="es-ES"/>
        </w:rPr>
        <w:t xml:space="preserve"> una lectura descontextualizada de esa norma, puede </w:t>
      </w:r>
      <w:r w:rsidR="00B2601C">
        <w:rPr>
          <w:rFonts w:ascii="Arial Narrow" w:hAnsi="Arial Narrow" w:cs="Arial"/>
          <w:sz w:val="28"/>
          <w:szCs w:val="28"/>
          <w:lang w:val="es-ES"/>
        </w:rPr>
        <w:t>l</w:t>
      </w:r>
      <w:r>
        <w:rPr>
          <w:rFonts w:ascii="Arial Narrow" w:hAnsi="Arial Narrow" w:cs="Arial"/>
          <w:sz w:val="28"/>
          <w:szCs w:val="28"/>
          <w:lang w:val="es-ES"/>
        </w:rPr>
        <w:t xml:space="preserve">legarse a la conclusión de </w:t>
      </w:r>
      <w:r w:rsidR="00B2601C">
        <w:rPr>
          <w:rFonts w:ascii="Arial Narrow" w:hAnsi="Arial Narrow" w:cs="Arial"/>
          <w:sz w:val="28"/>
          <w:szCs w:val="28"/>
          <w:lang w:val="es-ES"/>
        </w:rPr>
        <w:t xml:space="preserve">la incompatibilidad de la pensión de vejez y la pensión de invalidez, sin importar el origen de esta última. Sin embargo, realizando el análisis de esa norma, dentro del contexto de la Seguridad Social Integral, la conclusión es diferente. En efecto, se tiene que los subregímenes de la seguridad social, están destinados a la cobertura de riesgos diferentes. De una parte, </w:t>
      </w:r>
      <w:r w:rsidR="008C3209">
        <w:rPr>
          <w:rFonts w:ascii="Arial Narrow" w:hAnsi="Arial Narrow" w:cs="Arial"/>
          <w:sz w:val="28"/>
          <w:szCs w:val="28"/>
          <w:lang w:val="es-ES"/>
        </w:rPr>
        <w:t>está</w:t>
      </w:r>
      <w:r w:rsidR="00B2601C">
        <w:rPr>
          <w:rFonts w:ascii="Arial Narrow" w:hAnsi="Arial Narrow" w:cs="Arial"/>
          <w:sz w:val="28"/>
          <w:szCs w:val="28"/>
          <w:lang w:val="es-ES"/>
        </w:rPr>
        <w:t xml:space="preserve"> el régimen de la seguridad social en pensiones, el cual se encarga de cubrir los riesgos de invalidez, vejez o muerte, </w:t>
      </w:r>
      <w:r w:rsidR="008C3209">
        <w:rPr>
          <w:rFonts w:ascii="Arial Narrow" w:hAnsi="Arial Narrow" w:cs="Arial"/>
          <w:sz w:val="28"/>
          <w:szCs w:val="28"/>
          <w:lang w:val="es-ES"/>
        </w:rPr>
        <w:t>que tienen un origen común, es decir, los que ocurren por actividades, circunstancias o situaciones diferentes o ajenas a</w:t>
      </w:r>
      <w:r w:rsidR="004151E0">
        <w:rPr>
          <w:rFonts w:ascii="Arial Narrow" w:hAnsi="Arial Narrow" w:cs="Arial"/>
          <w:sz w:val="28"/>
          <w:szCs w:val="28"/>
          <w:lang w:val="es-ES"/>
        </w:rPr>
        <w:t>l desarrollo de</w:t>
      </w:r>
      <w:r w:rsidR="008C3209">
        <w:rPr>
          <w:rFonts w:ascii="Arial Narrow" w:hAnsi="Arial Narrow" w:cs="Arial"/>
          <w:sz w:val="28"/>
          <w:szCs w:val="28"/>
          <w:lang w:val="es-ES"/>
        </w:rPr>
        <w:t xml:space="preserve"> la relación laboral; este cubrimiento se hace mediante el reconocimiento de pensiones de vejez, invalidez o sobrevivientes, </w:t>
      </w:r>
      <w:r w:rsidR="005A473F">
        <w:rPr>
          <w:rFonts w:ascii="Arial Narrow" w:hAnsi="Arial Narrow" w:cs="Arial"/>
          <w:sz w:val="28"/>
          <w:szCs w:val="28"/>
          <w:lang w:val="es-ES"/>
        </w:rPr>
        <w:t>financiadas con unas cotizaciones equivalente a un número de semanas o a capital.</w:t>
      </w:r>
    </w:p>
    <w:p w:rsidR="005A473F" w:rsidRDefault="005A473F" w:rsidP="00505F81">
      <w:pPr>
        <w:spacing w:line="360" w:lineRule="auto"/>
        <w:ind w:firstLine="851"/>
        <w:jc w:val="both"/>
        <w:rPr>
          <w:rFonts w:ascii="Arial Narrow" w:hAnsi="Arial Narrow" w:cs="Arial"/>
          <w:sz w:val="28"/>
          <w:szCs w:val="28"/>
          <w:lang w:val="es-ES"/>
        </w:rPr>
      </w:pPr>
    </w:p>
    <w:p w:rsidR="005A473F" w:rsidRDefault="008C320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otro lado está el régimen de riesgos laborales (antes riesgos profesionales) en virtud del cual se </w:t>
      </w:r>
      <w:r w:rsidR="004151E0">
        <w:rPr>
          <w:rFonts w:ascii="Arial Narrow" w:hAnsi="Arial Narrow" w:cs="Arial"/>
          <w:sz w:val="28"/>
          <w:szCs w:val="28"/>
          <w:lang w:val="es-ES"/>
        </w:rPr>
        <w:t>busca cubrir las contingencias que se derivan de una relación laboral, mediante el reconocimiento de prestaciones pensionales de invalidez o sobrevivencia, cuando cualquiera de estos riesgos se ocasionaron o derivaron de la ejecución de una relación laboral. Su fuente de financiamiento, en este caso, son los aportes que debe pagar el empleador para subrogar tales riesgos en manos de las ARL</w:t>
      </w:r>
      <w:r w:rsidR="005A473F">
        <w:rPr>
          <w:rFonts w:ascii="Arial Narrow" w:hAnsi="Arial Narrow" w:cs="Arial"/>
          <w:sz w:val="28"/>
          <w:szCs w:val="28"/>
          <w:lang w:val="es-ES"/>
        </w:rPr>
        <w:t>.</w:t>
      </w:r>
    </w:p>
    <w:p w:rsidR="005A473F" w:rsidRDefault="005A473F" w:rsidP="00505F81">
      <w:pPr>
        <w:spacing w:line="360" w:lineRule="auto"/>
        <w:ind w:firstLine="851"/>
        <w:jc w:val="both"/>
        <w:rPr>
          <w:rFonts w:ascii="Arial Narrow" w:hAnsi="Arial Narrow" w:cs="Arial"/>
          <w:sz w:val="28"/>
          <w:szCs w:val="28"/>
          <w:lang w:val="es-ES"/>
        </w:rPr>
      </w:pPr>
    </w:p>
    <w:p w:rsidR="005A473F" w:rsidRDefault="005A473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Como se observa, ambos regímenes se encuentran separados, tanto en los riesgos que amparan como en la fuente de su financiación, razón por la cual no puede entenderse que la incompatibilidad que contempla el literal j del artículo 13 de la Ley 100 de 1993, afecta la posibilidad de percibir concomitantemente una pensión de invalidez de origen profesional con una pensión de vejez. </w:t>
      </w:r>
    </w:p>
    <w:p w:rsidR="005A473F" w:rsidRDefault="005A473F" w:rsidP="00505F81">
      <w:pPr>
        <w:spacing w:line="360" w:lineRule="auto"/>
        <w:ind w:firstLine="851"/>
        <w:jc w:val="both"/>
        <w:rPr>
          <w:rFonts w:ascii="Arial Narrow" w:hAnsi="Arial Narrow" w:cs="Arial"/>
          <w:sz w:val="28"/>
          <w:szCs w:val="28"/>
          <w:lang w:val="es-ES"/>
        </w:rPr>
      </w:pPr>
    </w:p>
    <w:p w:rsidR="00F16B80" w:rsidRDefault="005A473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Recientemente, la Sala de Casación Laboral de la Corte Suprema de Justicia ha ratificado su línea jurisprudencial sobre el tema de la compatibilidad </w:t>
      </w:r>
      <w:r w:rsidR="00F16B80">
        <w:rPr>
          <w:rFonts w:ascii="Arial Narrow" w:hAnsi="Arial Narrow" w:cs="Arial"/>
          <w:sz w:val="28"/>
          <w:szCs w:val="28"/>
          <w:lang w:val="es-ES"/>
        </w:rPr>
        <w:t xml:space="preserve">de la prestación por invalidez de origen laboral y de vejez, siendo pertinente citar un aparte de los dichos del órgano de cierre de la jurisdicción: </w:t>
      </w:r>
    </w:p>
    <w:p w:rsidR="00F16B80" w:rsidRDefault="00F16B80" w:rsidP="00505F81">
      <w:pPr>
        <w:spacing w:line="360" w:lineRule="auto"/>
        <w:ind w:firstLine="851"/>
        <w:jc w:val="both"/>
        <w:rPr>
          <w:rFonts w:ascii="Arial Narrow" w:hAnsi="Arial Narrow" w:cs="Arial"/>
          <w:sz w:val="28"/>
          <w:szCs w:val="28"/>
          <w:lang w:val="es-ES"/>
        </w:rPr>
      </w:pPr>
    </w:p>
    <w:p w:rsidR="00F16B80" w:rsidRDefault="00F16B80"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F16B80">
        <w:rPr>
          <w:rFonts w:ascii="Arial Narrow" w:hAnsi="Arial Narrow" w:cs="Arial"/>
          <w:i/>
          <w:sz w:val="28"/>
          <w:szCs w:val="28"/>
          <w:lang w:val="es-ES"/>
        </w:rPr>
        <w:t xml:space="preserve">Frente a la anterior problemática, conviene destacar que si bien es cierto la Corte en antaño sostuvo que las pensiones de vejez y de invalidez de origen profesional eran incompatibles por amparar el mismo riesgo, tal criterio, como lo pone de presente el Tribunal, fue revaluado a partir de la sentencia CSJ SL, 1 dic. 2009, rad. 33558, </w:t>
      </w:r>
      <w:proofErr w:type="gramStart"/>
      <w:r w:rsidRPr="00F16B80">
        <w:rPr>
          <w:rFonts w:ascii="Arial Narrow" w:hAnsi="Arial Narrow" w:cs="Arial"/>
          <w:i/>
          <w:sz w:val="28"/>
          <w:szCs w:val="28"/>
          <w:lang w:val="es-ES"/>
        </w:rPr>
        <w:t>en</w:t>
      </w:r>
      <w:proofErr w:type="gramEnd"/>
      <w:r w:rsidRPr="00F16B80">
        <w:rPr>
          <w:rFonts w:ascii="Arial Narrow" w:hAnsi="Arial Narrow" w:cs="Arial"/>
          <w:i/>
          <w:sz w:val="28"/>
          <w:szCs w:val="28"/>
          <w:lang w:val="es-ES"/>
        </w:rPr>
        <w:t xml:space="preserve"> la que </w:t>
      </w:r>
      <w:r w:rsidRPr="00F16B80">
        <w:rPr>
          <w:rFonts w:ascii="Arial Narrow" w:hAnsi="Arial Narrow" w:cs="Arial"/>
          <w:b/>
          <w:i/>
          <w:sz w:val="28"/>
          <w:szCs w:val="28"/>
          <w:lang w:val="es-ES"/>
        </w:rPr>
        <w:t>sostuvo la compatibilidad de dichas prestaciones económicas</w:t>
      </w:r>
      <w:r w:rsidRPr="00F16B80">
        <w:rPr>
          <w:rFonts w:ascii="Arial Narrow" w:hAnsi="Arial Narrow" w:cs="Arial"/>
          <w:i/>
          <w:sz w:val="28"/>
          <w:szCs w:val="28"/>
          <w:lang w:val="es-ES"/>
        </w:rPr>
        <w:t>, porque protegen contingencias diferentes, pues mientras la primera –vejez- cubre un riesgo común, la segunda -invalidez por riesgo profesional- ampara otros derivados de la actividad laboral, tienen fuentes de financiación autónomas e independientes que implican una cotización separada a cargo exclusivo del empleador, y poseen una reglamentación diferente</w:t>
      </w:r>
      <w:r>
        <w:rPr>
          <w:rFonts w:ascii="Arial Narrow" w:hAnsi="Arial Narrow" w:cs="Arial"/>
          <w:i/>
          <w:sz w:val="28"/>
          <w:szCs w:val="28"/>
          <w:lang w:val="es-ES"/>
        </w:rPr>
        <w:t>”</w:t>
      </w:r>
      <w:r>
        <w:rPr>
          <w:rStyle w:val="Refdenotaalpie"/>
          <w:rFonts w:ascii="Arial Narrow" w:hAnsi="Arial Narrow" w:cs="Arial"/>
          <w:i/>
          <w:sz w:val="28"/>
          <w:szCs w:val="28"/>
          <w:lang w:val="es-ES"/>
        </w:rPr>
        <w:footnoteReference w:id="1"/>
      </w:r>
      <w:r>
        <w:rPr>
          <w:rFonts w:ascii="Arial Narrow" w:hAnsi="Arial Narrow" w:cs="Arial"/>
          <w:i/>
          <w:sz w:val="28"/>
          <w:szCs w:val="28"/>
          <w:lang w:val="es-ES"/>
        </w:rPr>
        <w:t>-negrillas de la Sala-.</w:t>
      </w:r>
    </w:p>
    <w:p w:rsidR="00F16B80" w:rsidRDefault="00F16B80" w:rsidP="00505F81">
      <w:pPr>
        <w:spacing w:line="360" w:lineRule="auto"/>
        <w:ind w:firstLine="851"/>
        <w:jc w:val="both"/>
        <w:rPr>
          <w:rFonts w:ascii="Arial Narrow" w:hAnsi="Arial Narrow" w:cs="Arial"/>
          <w:i/>
          <w:sz w:val="28"/>
          <w:szCs w:val="28"/>
          <w:lang w:val="es-ES"/>
        </w:rPr>
      </w:pPr>
    </w:p>
    <w:p w:rsidR="00F16B80" w:rsidRDefault="00F16B8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síntesis, resultan compatibles las pensiones de invalidez de origen profesional y la de vejez.</w:t>
      </w:r>
    </w:p>
    <w:p w:rsidR="00F16B80" w:rsidRDefault="00F16B80" w:rsidP="00505F81">
      <w:pPr>
        <w:spacing w:line="360" w:lineRule="auto"/>
        <w:ind w:firstLine="851"/>
        <w:jc w:val="both"/>
        <w:rPr>
          <w:rFonts w:ascii="Arial Narrow" w:hAnsi="Arial Narrow" w:cs="Arial"/>
          <w:sz w:val="28"/>
          <w:szCs w:val="28"/>
          <w:lang w:val="es-ES"/>
        </w:rPr>
      </w:pPr>
    </w:p>
    <w:p w:rsidR="00D4290B" w:rsidRDefault="00F16B8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puntual, se tiene que al demandante Ramírez Escobar mediante acto administrativo No. 1495 del 19 de abril de 1995 se le reconoció pensión de invalidez de origen profesional a partir del 12 de julio de 1994 –fl. 14-, luego con Resolución No. 1313</w:t>
      </w:r>
      <w:r w:rsidR="00D4290B">
        <w:rPr>
          <w:rFonts w:ascii="Arial Narrow" w:hAnsi="Arial Narrow" w:cs="Arial"/>
          <w:sz w:val="28"/>
          <w:szCs w:val="28"/>
          <w:lang w:val="es-ES"/>
        </w:rPr>
        <w:t xml:space="preserve">del 01 de marzo de 2005 se le negó pensión de vejez por estar devengando una de invalidez de origen profesional, indicándose que para poder acceder a la de vejez que era de mayor valor, debía presentar acto administrativo en el que se le aceptare la </w:t>
      </w:r>
      <w:r w:rsidR="00D4290B">
        <w:rPr>
          <w:rFonts w:ascii="Arial Narrow" w:hAnsi="Arial Narrow" w:cs="Arial"/>
          <w:sz w:val="28"/>
          <w:szCs w:val="28"/>
          <w:lang w:val="es-ES"/>
        </w:rPr>
        <w:lastRenderedPageBreak/>
        <w:t>renuncia de aquella –fl. 15 y 16-, a renglón seguido milita resolución no. 1311 del 1º de abril de 2005, en la que se retira de la nómina de pensionados por riesgos profesionales al demandante –fl. 17- y finalmente a folio 19 aparece acto administrativo que reconoce la pensión de vejez.</w:t>
      </w:r>
    </w:p>
    <w:p w:rsidR="00D4290B" w:rsidRDefault="00D4290B" w:rsidP="00505F81">
      <w:pPr>
        <w:spacing w:line="360" w:lineRule="auto"/>
        <w:ind w:firstLine="851"/>
        <w:jc w:val="both"/>
        <w:rPr>
          <w:rFonts w:ascii="Arial Narrow" w:hAnsi="Arial Narrow" w:cs="Arial"/>
          <w:sz w:val="28"/>
          <w:szCs w:val="28"/>
          <w:lang w:val="es-ES"/>
        </w:rPr>
      </w:pPr>
    </w:p>
    <w:p w:rsidR="00D4290B" w:rsidRDefault="00D4290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 evidente que el actuar de la administradora de pensiones es equivocado, amén que estableció una incompatibilidad pensional donde en realidad no existía, lo que sin duda, tal como lo estableció la juzgadora de primera grado, debe revertirse y reestablecerse el pago de la pensión de invalidez de origen profesional.</w:t>
      </w:r>
    </w:p>
    <w:p w:rsidR="00D4290B" w:rsidRDefault="00D4290B" w:rsidP="00505F81">
      <w:pPr>
        <w:spacing w:line="360" w:lineRule="auto"/>
        <w:ind w:firstLine="851"/>
        <w:jc w:val="both"/>
        <w:rPr>
          <w:rFonts w:ascii="Arial Narrow" w:hAnsi="Arial Narrow" w:cs="Arial"/>
          <w:sz w:val="28"/>
          <w:szCs w:val="28"/>
          <w:lang w:val="es-ES"/>
        </w:rPr>
      </w:pPr>
    </w:p>
    <w:p w:rsidR="00A14F02" w:rsidRDefault="00D4290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resultan deleznables</w:t>
      </w:r>
      <w:r w:rsidR="00A14F02">
        <w:rPr>
          <w:rFonts w:ascii="Arial Narrow" w:hAnsi="Arial Narrow" w:cs="Arial"/>
          <w:sz w:val="28"/>
          <w:szCs w:val="28"/>
          <w:lang w:val="es-ES"/>
        </w:rPr>
        <w:t xml:space="preserve"> los argumentos de la parte apelante, especialmente el de la sostenibilidad del sistema, pues para ambas prestaciones se efectuaron cotizaciones separadas, las cuales vienen a ser el financiamiento de cada una de las prestaciones, teniendo por tanto un sustento monetario diferente.</w:t>
      </w:r>
    </w:p>
    <w:p w:rsidR="00A14F02" w:rsidRDefault="00A14F02" w:rsidP="00505F81">
      <w:pPr>
        <w:spacing w:line="360" w:lineRule="auto"/>
        <w:ind w:firstLine="851"/>
        <w:jc w:val="both"/>
        <w:rPr>
          <w:rFonts w:ascii="Arial Narrow" w:hAnsi="Arial Narrow" w:cs="Arial"/>
          <w:sz w:val="28"/>
          <w:szCs w:val="28"/>
          <w:lang w:val="es-ES"/>
        </w:rPr>
      </w:pPr>
    </w:p>
    <w:p w:rsidR="00A14F02" w:rsidRDefault="00A14F0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confirmará la decisión de primer grado.</w:t>
      </w:r>
    </w:p>
    <w:p w:rsidR="00A14F02" w:rsidRDefault="00A14F02" w:rsidP="00505F81">
      <w:pPr>
        <w:spacing w:line="360" w:lineRule="auto"/>
        <w:ind w:firstLine="851"/>
        <w:jc w:val="both"/>
        <w:rPr>
          <w:rFonts w:ascii="Arial Narrow" w:hAnsi="Arial Narrow" w:cs="Arial"/>
          <w:sz w:val="28"/>
          <w:szCs w:val="28"/>
          <w:lang w:val="es-ES"/>
        </w:rPr>
      </w:pPr>
    </w:p>
    <w:p w:rsidR="00A14F02" w:rsidRDefault="00A14F0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Las costas en esta instancia estarán a cargo de la entidad demandada y a favor del actor.</w:t>
      </w:r>
    </w:p>
    <w:p w:rsidR="00181D67"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90394C">
        <w:rPr>
          <w:rFonts w:ascii="Arial Narrow" w:hAnsi="Arial Narrow" w:cs="Arial"/>
          <w:spacing w:val="-2"/>
          <w:szCs w:val="28"/>
        </w:rPr>
        <w:t>1</w:t>
      </w:r>
      <w:r w:rsidR="00A14F02">
        <w:rPr>
          <w:rFonts w:ascii="Arial Narrow" w:hAnsi="Arial Narrow" w:cs="Arial"/>
          <w:spacing w:val="-2"/>
          <w:szCs w:val="28"/>
        </w:rPr>
        <w:t>8</w:t>
      </w:r>
      <w:r w:rsidR="00F57ABE">
        <w:rPr>
          <w:rFonts w:ascii="Arial Narrow" w:hAnsi="Arial Narrow" w:cs="Arial"/>
          <w:spacing w:val="-2"/>
          <w:szCs w:val="28"/>
        </w:rPr>
        <w:t xml:space="preserve"> de </w:t>
      </w:r>
      <w:r w:rsidR="00A14F02">
        <w:rPr>
          <w:rFonts w:ascii="Arial Narrow" w:hAnsi="Arial Narrow" w:cs="Arial"/>
          <w:spacing w:val="-2"/>
          <w:szCs w:val="28"/>
        </w:rPr>
        <w:t>marzo</w:t>
      </w:r>
      <w:r w:rsidR="00F57ABE">
        <w:rPr>
          <w:rFonts w:ascii="Arial Narrow" w:hAnsi="Arial Narrow" w:cs="Arial"/>
          <w:spacing w:val="-2"/>
          <w:szCs w:val="28"/>
        </w:rPr>
        <w:t xml:space="preserve"> de 2015 por el Juzgado </w:t>
      </w:r>
      <w:r w:rsidR="00A14F02">
        <w:rPr>
          <w:rFonts w:ascii="Arial Narrow" w:hAnsi="Arial Narrow" w:cs="Arial"/>
          <w:spacing w:val="-2"/>
          <w:szCs w:val="28"/>
        </w:rPr>
        <w:t>Quinto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sidR="00A14F02">
        <w:rPr>
          <w:rFonts w:ascii="Arial Narrow" w:hAnsi="Arial Narrow" w:cs="Arial"/>
          <w:bCs/>
          <w:szCs w:val="28"/>
        </w:rPr>
        <w:t>C</w:t>
      </w:r>
      <w:r w:rsidR="008213FA" w:rsidRPr="008213FA">
        <w:rPr>
          <w:rFonts w:ascii="Arial Narrow" w:hAnsi="Arial Narrow" w:cs="Arial"/>
          <w:bCs/>
          <w:szCs w:val="28"/>
        </w:rPr>
        <w:t>ostas en esta instancia</w:t>
      </w:r>
      <w:r w:rsidR="00A14F02">
        <w:rPr>
          <w:rFonts w:ascii="Arial Narrow" w:hAnsi="Arial Narrow" w:cs="Arial"/>
          <w:bCs/>
          <w:szCs w:val="28"/>
        </w:rPr>
        <w:t xml:space="preserve"> a cargo del apelante</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812E4D"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7A" w:rsidRDefault="00812D7A" w:rsidP="00181D67">
      <w:r>
        <w:separator/>
      </w:r>
    </w:p>
  </w:endnote>
  <w:endnote w:type="continuationSeparator" w:id="0">
    <w:p w:rsidR="00812D7A" w:rsidRDefault="00812D7A"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4F02">
      <w:rPr>
        <w:rStyle w:val="Nmerodepgina"/>
        <w:noProof/>
      </w:rPr>
      <w:t>7</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7A" w:rsidRDefault="00812D7A" w:rsidP="00181D67">
      <w:r>
        <w:separator/>
      </w:r>
    </w:p>
  </w:footnote>
  <w:footnote w:type="continuationSeparator" w:id="0">
    <w:p w:rsidR="00812D7A" w:rsidRDefault="00812D7A" w:rsidP="00181D67">
      <w:r>
        <w:continuationSeparator/>
      </w:r>
    </w:p>
  </w:footnote>
  <w:footnote w:id="1">
    <w:p w:rsidR="00F16B80" w:rsidRPr="00F16B80" w:rsidRDefault="00F16B80">
      <w:pPr>
        <w:pStyle w:val="Textonotapie"/>
        <w:rPr>
          <w:lang w:val="es-ES"/>
        </w:rPr>
      </w:pPr>
      <w:r>
        <w:rPr>
          <w:rStyle w:val="Refdenotaalpie"/>
        </w:rPr>
        <w:footnoteRef/>
      </w:r>
      <w:r>
        <w:t xml:space="preserve"> SL 12155-2015. Radicación No. 46.397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4C7A81">
      <w:rPr>
        <w:rFonts w:ascii="Arial" w:hAnsi="Arial" w:cs="Arial"/>
        <w:bCs/>
        <w:i/>
        <w:sz w:val="16"/>
        <w:szCs w:val="16"/>
      </w:rPr>
      <w:t>5</w:t>
    </w:r>
    <w:r>
      <w:rPr>
        <w:rFonts w:ascii="Arial" w:hAnsi="Arial" w:cs="Arial"/>
        <w:bCs/>
        <w:i/>
        <w:sz w:val="16"/>
        <w:szCs w:val="16"/>
      </w:rPr>
      <w:t>-201</w:t>
    </w:r>
    <w:r w:rsidR="004C7A81">
      <w:rPr>
        <w:rFonts w:ascii="Arial" w:hAnsi="Arial" w:cs="Arial"/>
        <w:bCs/>
        <w:i/>
        <w:sz w:val="16"/>
        <w:szCs w:val="16"/>
      </w:rPr>
      <w:t>3</w:t>
    </w:r>
    <w:r>
      <w:rPr>
        <w:rFonts w:ascii="Arial" w:hAnsi="Arial" w:cs="Arial"/>
        <w:bCs/>
        <w:i/>
        <w:sz w:val="16"/>
        <w:szCs w:val="16"/>
      </w:rPr>
      <w:t>-00</w:t>
    </w:r>
    <w:r w:rsidR="004C7A81">
      <w:rPr>
        <w:rFonts w:ascii="Arial" w:hAnsi="Arial" w:cs="Arial"/>
        <w:bCs/>
        <w:i/>
        <w:sz w:val="16"/>
        <w:szCs w:val="16"/>
      </w:rPr>
      <w:t>68</w:t>
    </w:r>
    <w:r w:rsidR="00A95904">
      <w:rPr>
        <w:rFonts w:ascii="Arial" w:hAnsi="Arial" w:cs="Arial"/>
        <w:bCs/>
        <w:i/>
        <w:sz w:val="16"/>
        <w:szCs w:val="16"/>
      </w:rPr>
      <w:t>3</w:t>
    </w:r>
    <w:r>
      <w:rPr>
        <w:rFonts w:ascii="Arial" w:hAnsi="Arial" w:cs="Arial"/>
        <w:bCs/>
        <w:i/>
        <w:sz w:val="16"/>
        <w:szCs w:val="16"/>
      </w:rPr>
      <w:t>-01</w:t>
    </w:r>
  </w:p>
  <w:p w:rsidR="0083360F" w:rsidRDefault="004C7A81" w:rsidP="00FB2365">
    <w:pPr>
      <w:jc w:val="both"/>
      <w:rPr>
        <w:rFonts w:ascii="Arial" w:hAnsi="Arial" w:cs="Arial"/>
        <w:bCs/>
        <w:i/>
        <w:sz w:val="16"/>
        <w:szCs w:val="16"/>
      </w:rPr>
    </w:pPr>
    <w:r>
      <w:rPr>
        <w:rFonts w:ascii="Arial" w:hAnsi="Arial" w:cs="Arial"/>
        <w:bCs/>
        <w:i/>
        <w:sz w:val="16"/>
        <w:szCs w:val="16"/>
      </w:rPr>
      <w:t>Pablo Antonio Ramírez Escobar</w:t>
    </w:r>
    <w:r w:rsidR="0083360F">
      <w:rPr>
        <w:rFonts w:ascii="Arial" w:hAnsi="Arial" w:cs="Arial"/>
        <w:bCs/>
        <w:i/>
        <w:sz w:val="16"/>
        <w:szCs w:val="16"/>
      </w:rPr>
      <w:t xml:space="preserve"> vs </w:t>
    </w:r>
    <w:r>
      <w:rPr>
        <w:rFonts w:ascii="Arial" w:hAnsi="Arial" w:cs="Arial"/>
        <w:bCs/>
        <w:i/>
        <w:sz w:val="16"/>
        <w:szCs w:val="16"/>
      </w:rPr>
      <w:t>Positiva Compañía de Seguros S.A.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B0A3B"/>
    <w:rsid w:val="000B2E37"/>
    <w:rsid w:val="000B4EAE"/>
    <w:rsid w:val="000B5AFB"/>
    <w:rsid w:val="000B6979"/>
    <w:rsid w:val="000C0A92"/>
    <w:rsid w:val="000D6F62"/>
    <w:rsid w:val="000E1BFD"/>
    <w:rsid w:val="000E3687"/>
    <w:rsid w:val="000E7F42"/>
    <w:rsid w:val="000F604F"/>
    <w:rsid w:val="00105EE6"/>
    <w:rsid w:val="00113DFF"/>
    <w:rsid w:val="00114E6E"/>
    <w:rsid w:val="00122B74"/>
    <w:rsid w:val="001342E2"/>
    <w:rsid w:val="00143700"/>
    <w:rsid w:val="00151FAB"/>
    <w:rsid w:val="0015539E"/>
    <w:rsid w:val="0015632C"/>
    <w:rsid w:val="00156587"/>
    <w:rsid w:val="00160D05"/>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51E0"/>
    <w:rsid w:val="0041771A"/>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37BF"/>
    <w:rsid w:val="004C573D"/>
    <w:rsid w:val="004C7A81"/>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473F"/>
    <w:rsid w:val="005A5A57"/>
    <w:rsid w:val="005A737E"/>
    <w:rsid w:val="005B1568"/>
    <w:rsid w:val="005B51C7"/>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11B6"/>
    <w:rsid w:val="006723A0"/>
    <w:rsid w:val="00674E6F"/>
    <w:rsid w:val="00681042"/>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A90"/>
    <w:rsid w:val="007A7725"/>
    <w:rsid w:val="007B247C"/>
    <w:rsid w:val="007B5499"/>
    <w:rsid w:val="007C04E6"/>
    <w:rsid w:val="007C50CF"/>
    <w:rsid w:val="007E480D"/>
    <w:rsid w:val="007F7E6B"/>
    <w:rsid w:val="008039FA"/>
    <w:rsid w:val="008126CF"/>
    <w:rsid w:val="00812D7A"/>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C2B54"/>
    <w:rsid w:val="008C3209"/>
    <w:rsid w:val="008D0F22"/>
    <w:rsid w:val="008D69AF"/>
    <w:rsid w:val="008E2AA3"/>
    <w:rsid w:val="008F003B"/>
    <w:rsid w:val="008F70A9"/>
    <w:rsid w:val="0090394C"/>
    <w:rsid w:val="0090696E"/>
    <w:rsid w:val="00907A5F"/>
    <w:rsid w:val="00923D33"/>
    <w:rsid w:val="00925430"/>
    <w:rsid w:val="009311B5"/>
    <w:rsid w:val="00933662"/>
    <w:rsid w:val="0093458F"/>
    <w:rsid w:val="009424D7"/>
    <w:rsid w:val="00943F58"/>
    <w:rsid w:val="00946A91"/>
    <w:rsid w:val="00952E49"/>
    <w:rsid w:val="00980B0C"/>
    <w:rsid w:val="00983B97"/>
    <w:rsid w:val="00985D6A"/>
    <w:rsid w:val="009862D7"/>
    <w:rsid w:val="009A2908"/>
    <w:rsid w:val="009A40BE"/>
    <w:rsid w:val="009A6DEB"/>
    <w:rsid w:val="009B52E7"/>
    <w:rsid w:val="009C06AF"/>
    <w:rsid w:val="009C6364"/>
    <w:rsid w:val="009D16AB"/>
    <w:rsid w:val="009F29A4"/>
    <w:rsid w:val="009F2B8B"/>
    <w:rsid w:val="00A00606"/>
    <w:rsid w:val="00A11665"/>
    <w:rsid w:val="00A14F02"/>
    <w:rsid w:val="00A23CFA"/>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20A28"/>
    <w:rsid w:val="00B251A0"/>
    <w:rsid w:val="00B2601C"/>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7CC3"/>
    <w:rsid w:val="00B902C2"/>
    <w:rsid w:val="00BA62C5"/>
    <w:rsid w:val="00BD418C"/>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4290B"/>
    <w:rsid w:val="00D516D4"/>
    <w:rsid w:val="00D52F01"/>
    <w:rsid w:val="00D534D9"/>
    <w:rsid w:val="00D55051"/>
    <w:rsid w:val="00D553F8"/>
    <w:rsid w:val="00D566B5"/>
    <w:rsid w:val="00D60D54"/>
    <w:rsid w:val="00D663AD"/>
    <w:rsid w:val="00D7125F"/>
    <w:rsid w:val="00D75C19"/>
    <w:rsid w:val="00D907A0"/>
    <w:rsid w:val="00D918F4"/>
    <w:rsid w:val="00DA5010"/>
    <w:rsid w:val="00DA72A7"/>
    <w:rsid w:val="00DB0F6F"/>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B7DB4"/>
    <w:rsid w:val="00EC3FD6"/>
    <w:rsid w:val="00EC6E17"/>
    <w:rsid w:val="00EE6ED3"/>
    <w:rsid w:val="00EF1CD4"/>
    <w:rsid w:val="00EF5B4C"/>
    <w:rsid w:val="00EF6970"/>
    <w:rsid w:val="00F16B80"/>
    <w:rsid w:val="00F32387"/>
    <w:rsid w:val="00F32A90"/>
    <w:rsid w:val="00F34085"/>
    <w:rsid w:val="00F35E28"/>
    <w:rsid w:val="00F3750E"/>
    <w:rsid w:val="00F37961"/>
    <w:rsid w:val="00F40D19"/>
    <w:rsid w:val="00F41C51"/>
    <w:rsid w:val="00F438BF"/>
    <w:rsid w:val="00F449F7"/>
    <w:rsid w:val="00F46F6F"/>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2B34"/>
    <w:rsid w:val="00FC47A5"/>
    <w:rsid w:val="00FC5530"/>
    <w:rsid w:val="00FC59F1"/>
    <w:rsid w:val="00FC7058"/>
    <w:rsid w:val="00FD0591"/>
    <w:rsid w:val="00FD3C25"/>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11D5-3FC1-4BA9-A12C-7972FE0F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7</cp:revision>
  <cp:lastPrinted>2016-05-16T19:00:00Z</cp:lastPrinted>
  <dcterms:created xsi:type="dcterms:W3CDTF">2016-05-16T15:51:00Z</dcterms:created>
  <dcterms:modified xsi:type="dcterms:W3CDTF">2016-05-16T19:01:00Z</dcterms:modified>
</cp:coreProperties>
</file>