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52E" w:rsidRPr="00793B3F" w:rsidRDefault="0019152E" w:rsidP="0019152E">
      <w:pPr>
        <w:pStyle w:val="Encabezado"/>
        <w:spacing w:line="360" w:lineRule="auto"/>
        <w:ind w:right="-7"/>
        <w:jc w:val="center"/>
        <w:rPr>
          <w:rFonts w:ascii="Arial Narrow" w:hAnsi="Arial Narrow" w:cs="Tahoma"/>
          <w:b/>
          <w:i/>
          <w:sz w:val="30"/>
          <w:szCs w:val="30"/>
        </w:rPr>
      </w:pPr>
      <w:r w:rsidRPr="00793B3F">
        <w:rPr>
          <w:rFonts w:ascii="Arial Narrow" w:hAnsi="Arial Narrow" w:cs="Tahoma"/>
          <w:b/>
          <w:i/>
          <w:sz w:val="30"/>
          <w:szCs w:val="30"/>
        </w:rPr>
        <w:t>TRIBUNAL SUPERIOR DEL DISTRITO</w:t>
      </w:r>
    </w:p>
    <w:p w:rsidR="0019152E" w:rsidRPr="00793B3F" w:rsidRDefault="0019152E" w:rsidP="0019152E">
      <w:pPr>
        <w:pStyle w:val="Encabezado"/>
        <w:spacing w:line="360" w:lineRule="auto"/>
        <w:ind w:right="-7"/>
        <w:jc w:val="center"/>
        <w:rPr>
          <w:rFonts w:ascii="Arial Narrow" w:hAnsi="Arial Narrow" w:cs="Tahoma"/>
          <w:b/>
          <w:i/>
          <w:sz w:val="30"/>
          <w:szCs w:val="30"/>
        </w:rPr>
      </w:pPr>
      <w:r w:rsidRPr="00793B3F">
        <w:rPr>
          <w:rFonts w:ascii="Arial Narrow" w:hAnsi="Arial Narrow" w:cs="Tahoma"/>
          <w:b/>
          <w:i/>
          <w:spacing w:val="-3"/>
          <w:sz w:val="30"/>
          <w:szCs w:val="30"/>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5pt;height:54.15pt" o:ole="" fillcolor="window">
            <v:imagedata r:id="rId7" o:title=""/>
          </v:shape>
          <o:OLEObject Type="Embed" ProgID="PBrush" ShapeID="_x0000_i1025" DrawAspect="Content" ObjectID="_1531038554" r:id="rId8"/>
        </w:object>
      </w:r>
    </w:p>
    <w:p w:rsidR="0019152E" w:rsidRPr="00793B3F" w:rsidRDefault="0019152E" w:rsidP="0019152E">
      <w:pPr>
        <w:jc w:val="center"/>
        <w:rPr>
          <w:rFonts w:ascii="Arial Narrow" w:hAnsi="Arial Narrow" w:cs="Tahoma"/>
          <w:b/>
          <w:i/>
          <w:sz w:val="30"/>
          <w:szCs w:val="30"/>
        </w:rPr>
      </w:pPr>
      <w:r w:rsidRPr="00793B3F">
        <w:rPr>
          <w:rFonts w:ascii="Arial Narrow" w:hAnsi="Arial Narrow" w:cs="Tahoma"/>
          <w:b/>
          <w:i/>
          <w:sz w:val="30"/>
          <w:szCs w:val="30"/>
        </w:rPr>
        <w:t xml:space="preserve">PEREIRA RISARALDA </w:t>
      </w:r>
    </w:p>
    <w:p w:rsidR="0019152E" w:rsidRPr="00793B3F" w:rsidRDefault="0019152E" w:rsidP="0019152E">
      <w:pPr>
        <w:jc w:val="center"/>
        <w:rPr>
          <w:rFonts w:ascii="Arial Narrow" w:hAnsi="Arial Narrow" w:cs="Tahoma"/>
          <w:b/>
          <w:i/>
          <w:sz w:val="30"/>
          <w:szCs w:val="30"/>
        </w:rPr>
      </w:pPr>
      <w:r w:rsidRPr="00793B3F">
        <w:rPr>
          <w:rFonts w:ascii="Arial Narrow" w:hAnsi="Arial Narrow" w:cs="Tahoma"/>
          <w:b/>
          <w:i/>
          <w:sz w:val="30"/>
          <w:szCs w:val="30"/>
        </w:rPr>
        <w:t>MAGISTRADO PONENTE: FRANCISCO JAVIER TAMAYO TABARES</w:t>
      </w:r>
    </w:p>
    <w:p w:rsidR="0019152E" w:rsidRPr="00F516DB" w:rsidRDefault="0019152E" w:rsidP="0019152E">
      <w:pPr>
        <w:pStyle w:val="Sinespaciado"/>
      </w:pPr>
    </w:p>
    <w:p w:rsidR="0019152E" w:rsidRPr="004408A9" w:rsidRDefault="0019152E" w:rsidP="0019152E">
      <w:pPr>
        <w:pStyle w:val="Encabezado"/>
        <w:ind w:right="-7"/>
        <w:rPr>
          <w:rFonts w:ascii="Arial Narrow" w:hAnsi="Arial Narrow"/>
          <w:bCs/>
          <w:sz w:val="18"/>
          <w:szCs w:val="18"/>
        </w:rPr>
      </w:pPr>
      <w:r w:rsidRPr="004408A9">
        <w:rPr>
          <w:rFonts w:ascii="Arial Narrow" w:hAnsi="Arial Narrow" w:cs="Tahoma"/>
          <w:sz w:val="18"/>
          <w:szCs w:val="18"/>
        </w:rPr>
        <w:t>Radicación Nro.</w:t>
      </w:r>
      <w:r w:rsidRPr="004408A9">
        <w:rPr>
          <w:rFonts w:ascii="Arial Narrow" w:hAnsi="Arial Narrow" w:cs="Tahoma"/>
          <w:b/>
          <w:i/>
          <w:sz w:val="18"/>
          <w:szCs w:val="18"/>
        </w:rPr>
        <w:t xml:space="preserve">                  </w:t>
      </w:r>
      <w:r w:rsidRPr="004408A9">
        <w:rPr>
          <w:rFonts w:ascii="Arial Narrow" w:hAnsi="Arial Narrow" w:cs="Tahoma"/>
          <w:b/>
          <w:i/>
          <w:sz w:val="18"/>
          <w:szCs w:val="18"/>
          <w:lang w:val="es-CO"/>
        </w:rPr>
        <w:t xml:space="preserve"> </w:t>
      </w:r>
      <w:r>
        <w:rPr>
          <w:rFonts w:ascii="Arial Narrow" w:hAnsi="Arial Narrow" w:cs="Tahoma"/>
          <w:b/>
          <w:i/>
          <w:sz w:val="18"/>
          <w:szCs w:val="18"/>
          <w:lang w:val="es-CO"/>
        </w:rPr>
        <w:t xml:space="preserve">     </w:t>
      </w:r>
      <w:r w:rsidRPr="004408A9">
        <w:rPr>
          <w:rFonts w:ascii="Arial Narrow" w:hAnsi="Arial Narrow" w:cs="Tahoma"/>
          <w:b/>
          <w:i/>
          <w:sz w:val="18"/>
          <w:szCs w:val="18"/>
        </w:rPr>
        <w:t xml:space="preserve">  </w:t>
      </w:r>
      <w:r w:rsidRPr="004408A9">
        <w:rPr>
          <w:rFonts w:ascii="Arial Narrow" w:hAnsi="Arial Narrow" w:cs="Tahoma"/>
          <w:bCs/>
          <w:iCs/>
          <w:sz w:val="18"/>
          <w:szCs w:val="18"/>
        </w:rPr>
        <w:t xml:space="preserve">:               </w:t>
      </w:r>
      <w:r>
        <w:rPr>
          <w:rFonts w:ascii="Arial Narrow" w:hAnsi="Arial Narrow" w:cs="Tahoma"/>
          <w:bCs/>
          <w:iCs/>
          <w:sz w:val="18"/>
          <w:szCs w:val="18"/>
          <w:lang w:val="es-CO"/>
        </w:rPr>
        <w:t xml:space="preserve"> </w:t>
      </w:r>
      <w:r w:rsidRPr="004408A9">
        <w:rPr>
          <w:rFonts w:ascii="Arial Narrow" w:hAnsi="Arial Narrow"/>
          <w:bCs/>
          <w:sz w:val="18"/>
          <w:szCs w:val="18"/>
          <w:lang w:val="es-CO"/>
        </w:rPr>
        <w:t>66001-31-05-00</w:t>
      </w:r>
      <w:r>
        <w:rPr>
          <w:rFonts w:ascii="Arial Narrow" w:hAnsi="Arial Narrow"/>
          <w:bCs/>
          <w:sz w:val="18"/>
          <w:szCs w:val="18"/>
          <w:lang w:val="es-CO"/>
        </w:rPr>
        <w:t>2-2016-00198-01</w:t>
      </w:r>
    </w:p>
    <w:p w:rsidR="0019152E" w:rsidRPr="004408A9" w:rsidRDefault="0019152E" w:rsidP="0019152E">
      <w:pPr>
        <w:jc w:val="both"/>
        <w:rPr>
          <w:rFonts w:ascii="Arial Narrow" w:hAnsi="Arial Narrow" w:cs="Tahoma"/>
          <w:b/>
          <w:i/>
          <w:sz w:val="18"/>
          <w:szCs w:val="18"/>
        </w:rPr>
      </w:pPr>
      <w:r w:rsidRPr="004408A9">
        <w:rPr>
          <w:rFonts w:ascii="Arial Narrow" w:hAnsi="Arial Narrow" w:cs="Tahoma"/>
          <w:sz w:val="18"/>
          <w:szCs w:val="18"/>
        </w:rPr>
        <w:t>Proceso</w:t>
      </w:r>
      <w:r w:rsidRPr="004408A9">
        <w:rPr>
          <w:rFonts w:ascii="Arial Narrow" w:hAnsi="Arial Narrow" w:cs="Tahoma"/>
          <w:sz w:val="18"/>
          <w:szCs w:val="18"/>
        </w:rPr>
        <w:tab/>
      </w:r>
      <w:r w:rsidRPr="004408A9">
        <w:rPr>
          <w:rFonts w:ascii="Arial Narrow" w:hAnsi="Arial Narrow" w:cs="Tahoma"/>
          <w:sz w:val="18"/>
          <w:szCs w:val="18"/>
        </w:rPr>
        <w:tab/>
      </w:r>
      <w:r w:rsidRPr="004408A9">
        <w:rPr>
          <w:rFonts w:ascii="Arial Narrow" w:hAnsi="Arial Narrow" w:cs="Tahoma"/>
          <w:sz w:val="18"/>
          <w:szCs w:val="18"/>
        </w:rPr>
        <w:tab/>
        <w:t>:</w:t>
      </w:r>
      <w:r w:rsidRPr="004408A9">
        <w:rPr>
          <w:rFonts w:ascii="Arial Narrow" w:hAnsi="Arial Narrow" w:cs="Tahoma"/>
          <w:sz w:val="18"/>
          <w:szCs w:val="18"/>
        </w:rPr>
        <w:tab/>
        <w:t xml:space="preserve">Tutela 2ª instancia </w:t>
      </w:r>
    </w:p>
    <w:p w:rsidR="0019152E" w:rsidRPr="004408A9" w:rsidRDefault="0019152E" w:rsidP="0019152E">
      <w:pPr>
        <w:jc w:val="both"/>
        <w:rPr>
          <w:rFonts w:ascii="Arial Narrow" w:hAnsi="Arial Narrow" w:cs="Tahoma"/>
          <w:b/>
          <w:i/>
          <w:sz w:val="18"/>
          <w:szCs w:val="18"/>
        </w:rPr>
      </w:pPr>
      <w:r w:rsidRPr="004408A9">
        <w:rPr>
          <w:rFonts w:ascii="Arial Narrow" w:hAnsi="Arial Narrow" w:cs="Tahoma"/>
          <w:sz w:val="18"/>
          <w:szCs w:val="18"/>
        </w:rPr>
        <w:t>Accionante</w:t>
      </w:r>
      <w:r w:rsidRPr="004408A9">
        <w:rPr>
          <w:rFonts w:ascii="Arial Narrow" w:hAnsi="Arial Narrow" w:cs="Tahoma"/>
          <w:sz w:val="18"/>
          <w:szCs w:val="18"/>
        </w:rPr>
        <w:tab/>
      </w:r>
      <w:r w:rsidRPr="004408A9">
        <w:rPr>
          <w:rFonts w:ascii="Arial Narrow" w:hAnsi="Arial Narrow" w:cs="Tahoma"/>
          <w:sz w:val="18"/>
          <w:szCs w:val="18"/>
        </w:rPr>
        <w:tab/>
        <w:t>:</w:t>
      </w:r>
      <w:r w:rsidRPr="004408A9">
        <w:rPr>
          <w:rFonts w:ascii="Arial Narrow" w:hAnsi="Arial Narrow" w:cs="Tahoma"/>
          <w:sz w:val="18"/>
          <w:szCs w:val="18"/>
        </w:rPr>
        <w:tab/>
      </w:r>
      <w:r>
        <w:rPr>
          <w:rFonts w:ascii="Arial Narrow" w:hAnsi="Arial Narrow" w:cs="Tahoma"/>
          <w:sz w:val="18"/>
          <w:szCs w:val="18"/>
        </w:rPr>
        <w:t xml:space="preserve">Esperanza Melo Hutchinson </w:t>
      </w:r>
    </w:p>
    <w:p w:rsidR="0019152E" w:rsidRPr="004408A9" w:rsidRDefault="0019152E" w:rsidP="0019152E">
      <w:pPr>
        <w:ind w:left="2835" w:hanging="2835"/>
        <w:jc w:val="both"/>
        <w:rPr>
          <w:rFonts w:ascii="Arial Narrow" w:hAnsi="Arial Narrow" w:cs="Tahoma"/>
          <w:b/>
          <w:sz w:val="18"/>
          <w:szCs w:val="18"/>
        </w:rPr>
      </w:pPr>
      <w:r w:rsidRPr="004408A9">
        <w:rPr>
          <w:rFonts w:ascii="Arial Narrow" w:hAnsi="Arial Narrow" w:cs="Tahoma"/>
          <w:sz w:val="18"/>
          <w:szCs w:val="18"/>
        </w:rPr>
        <w:t xml:space="preserve">Accionado                            </w:t>
      </w:r>
      <w:r>
        <w:rPr>
          <w:rFonts w:ascii="Arial Narrow" w:hAnsi="Arial Narrow" w:cs="Tahoma"/>
          <w:sz w:val="18"/>
          <w:szCs w:val="18"/>
        </w:rPr>
        <w:t xml:space="preserve">     </w:t>
      </w:r>
      <w:r w:rsidRPr="004408A9">
        <w:rPr>
          <w:rFonts w:ascii="Arial Narrow" w:hAnsi="Arial Narrow" w:cs="Tahoma"/>
          <w:sz w:val="18"/>
          <w:szCs w:val="18"/>
        </w:rPr>
        <w:t xml:space="preserve">  :</w:t>
      </w:r>
      <w:r w:rsidRPr="004408A9">
        <w:rPr>
          <w:rFonts w:ascii="Arial Narrow" w:hAnsi="Arial Narrow" w:cs="Tahoma"/>
          <w:sz w:val="18"/>
          <w:szCs w:val="18"/>
        </w:rPr>
        <w:tab/>
      </w:r>
      <w:r>
        <w:rPr>
          <w:rFonts w:ascii="Arial Narrow" w:hAnsi="Arial Narrow" w:cs="Tahoma"/>
          <w:sz w:val="18"/>
          <w:szCs w:val="18"/>
        </w:rPr>
        <w:t>UGPP</w:t>
      </w:r>
    </w:p>
    <w:p w:rsidR="0019152E" w:rsidRPr="004408A9" w:rsidRDefault="0019152E" w:rsidP="0019152E">
      <w:pPr>
        <w:jc w:val="both"/>
        <w:rPr>
          <w:rFonts w:ascii="Arial Narrow" w:hAnsi="Arial Narrow" w:cs="Tahoma"/>
          <w:b/>
          <w:i/>
          <w:sz w:val="18"/>
          <w:szCs w:val="18"/>
        </w:rPr>
      </w:pPr>
      <w:r w:rsidRPr="004408A9">
        <w:rPr>
          <w:rFonts w:ascii="Arial Narrow" w:hAnsi="Arial Narrow" w:cs="Tahoma"/>
          <w:sz w:val="18"/>
          <w:szCs w:val="18"/>
        </w:rPr>
        <w:t xml:space="preserve">Juzgado de Origen              </w:t>
      </w:r>
      <w:r>
        <w:rPr>
          <w:rFonts w:ascii="Arial Narrow" w:hAnsi="Arial Narrow" w:cs="Tahoma"/>
          <w:sz w:val="18"/>
          <w:szCs w:val="18"/>
        </w:rPr>
        <w:t xml:space="preserve">        : </w:t>
      </w:r>
      <w:r>
        <w:rPr>
          <w:rFonts w:ascii="Arial Narrow" w:hAnsi="Arial Narrow" w:cs="Tahoma"/>
          <w:sz w:val="18"/>
          <w:szCs w:val="18"/>
        </w:rPr>
        <w:tab/>
        <w:t xml:space="preserve">Segundo </w:t>
      </w:r>
      <w:r w:rsidRPr="004408A9">
        <w:rPr>
          <w:rFonts w:ascii="Arial Narrow" w:hAnsi="Arial Narrow" w:cs="Tahoma"/>
          <w:sz w:val="18"/>
          <w:szCs w:val="18"/>
        </w:rPr>
        <w:t xml:space="preserve">Laboral del Circuito de Pereira </w:t>
      </w:r>
    </w:p>
    <w:p w:rsidR="0019152E" w:rsidRPr="00EC78DD" w:rsidRDefault="0019152E" w:rsidP="0019152E">
      <w:pPr>
        <w:jc w:val="both"/>
        <w:rPr>
          <w:rFonts w:ascii="Arial Narrow" w:hAnsi="Arial Narrow" w:cs="Tahoma"/>
          <w:b/>
          <w:bCs/>
          <w:i/>
          <w:sz w:val="18"/>
          <w:szCs w:val="18"/>
        </w:rPr>
      </w:pPr>
      <w:r w:rsidRPr="004408A9">
        <w:rPr>
          <w:rFonts w:ascii="Arial Narrow" w:hAnsi="Arial Narrow" w:cs="Tahoma"/>
          <w:sz w:val="18"/>
          <w:szCs w:val="18"/>
        </w:rPr>
        <w:t>Providencia</w:t>
      </w:r>
      <w:r w:rsidRPr="004408A9">
        <w:rPr>
          <w:rFonts w:ascii="Arial Narrow" w:hAnsi="Arial Narrow" w:cs="Tahoma"/>
          <w:sz w:val="18"/>
          <w:szCs w:val="18"/>
        </w:rPr>
        <w:tab/>
      </w:r>
      <w:r w:rsidRPr="004408A9">
        <w:rPr>
          <w:rFonts w:ascii="Arial Narrow" w:hAnsi="Arial Narrow" w:cs="Tahoma"/>
          <w:sz w:val="18"/>
          <w:szCs w:val="18"/>
        </w:rPr>
        <w:tab/>
        <w:t xml:space="preserve">: </w:t>
      </w:r>
      <w:r w:rsidRPr="004408A9">
        <w:rPr>
          <w:rFonts w:ascii="Arial Narrow" w:hAnsi="Arial Narrow" w:cs="Tahoma"/>
          <w:sz w:val="18"/>
          <w:szCs w:val="18"/>
        </w:rPr>
        <w:tab/>
      </w:r>
      <w:r w:rsidRPr="00EC78DD">
        <w:rPr>
          <w:rFonts w:ascii="Arial Narrow" w:hAnsi="Arial Narrow" w:cs="Tahoma"/>
          <w:sz w:val="18"/>
          <w:szCs w:val="18"/>
        </w:rPr>
        <w:t>S</w:t>
      </w:r>
      <w:r w:rsidRPr="00EC78DD">
        <w:rPr>
          <w:rFonts w:ascii="Arial Narrow" w:hAnsi="Arial Narrow" w:cs="Tahoma"/>
          <w:bCs/>
          <w:sz w:val="18"/>
          <w:szCs w:val="18"/>
        </w:rPr>
        <w:t>egunda instancia</w:t>
      </w:r>
    </w:p>
    <w:p w:rsidR="0019152E" w:rsidRPr="00EC78DD" w:rsidRDefault="0019152E" w:rsidP="000E346F">
      <w:pPr>
        <w:spacing w:line="276" w:lineRule="auto"/>
        <w:ind w:left="2835" w:hanging="2835"/>
        <w:jc w:val="both"/>
        <w:rPr>
          <w:rFonts w:ascii="Arial Narrow" w:hAnsi="Arial Narrow" w:cs="Tahoma"/>
          <w:bCs/>
          <w:i/>
          <w:sz w:val="16"/>
          <w:szCs w:val="16"/>
        </w:rPr>
      </w:pPr>
      <w:r w:rsidRPr="00EC78DD">
        <w:rPr>
          <w:rFonts w:ascii="Arial Narrow" w:hAnsi="Arial Narrow" w:cs="Tahoma"/>
          <w:bCs/>
          <w:sz w:val="18"/>
          <w:szCs w:val="18"/>
        </w:rPr>
        <w:t xml:space="preserve">Tema     </w:t>
      </w:r>
      <w:r w:rsidRPr="00EC78DD">
        <w:rPr>
          <w:rFonts w:ascii="Arial Narrow" w:hAnsi="Arial Narrow" w:cs="Tahoma"/>
          <w:b/>
          <w:bCs/>
          <w:i/>
          <w:sz w:val="18"/>
          <w:szCs w:val="18"/>
        </w:rPr>
        <w:t xml:space="preserve">                                      :         </w:t>
      </w:r>
      <w:r w:rsidRPr="00EC78DD">
        <w:rPr>
          <w:rFonts w:ascii="Arial Narrow" w:hAnsi="Arial Narrow" w:cs="Tahoma"/>
          <w:b/>
          <w:bCs/>
          <w:i/>
          <w:sz w:val="18"/>
          <w:szCs w:val="18"/>
        </w:rPr>
        <w:tab/>
      </w:r>
      <w:r w:rsidR="000E346F" w:rsidRPr="00EC78DD">
        <w:rPr>
          <w:rFonts w:ascii="Arial Narrow" w:hAnsi="Arial Narrow" w:cs="Tahoma"/>
          <w:b/>
          <w:bCs/>
          <w:sz w:val="18"/>
          <w:szCs w:val="18"/>
        </w:rPr>
        <w:t>Vulneración al debido proceso.</w:t>
      </w:r>
    </w:p>
    <w:p w:rsidR="000E346F" w:rsidRPr="00EC78DD" w:rsidRDefault="000E346F" w:rsidP="0019152E">
      <w:pPr>
        <w:spacing w:before="20" w:after="20"/>
        <w:rPr>
          <w:rFonts w:ascii="Arial Narrow" w:hAnsi="Arial Narrow" w:cs="Tahoma"/>
          <w:sz w:val="28"/>
          <w:szCs w:val="28"/>
        </w:rPr>
      </w:pPr>
    </w:p>
    <w:p w:rsidR="0019152E" w:rsidRPr="006556BD" w:rsidRDefault="0019152E" w:rsidP="0019152E">
      <w:pPr>
        <w:spacing w:before="20" w:after="20"/>
        <w:rPr>
          <w:rFonts w:ascii="Arial Narrow" w:hAnsi="Arial Narrow" w:cs="Arial"/>
          <w:b/>
          <w:sz w:val="30"/>
          <w:szCs w:val="30"/>
        </w:rPr>
      </w:pPr>
      <w:r>
        <w:rPr>
          <w:rFonts w:ascii="Arial Narrow" w:hAnsi="Arial Narrow" w:cs="Tahoma"/>
          <w:sz w:val="28"/>
          <w:szCs w:val="28"/>
        </w:rPr>
        <w:t>Pereira, veinticinco de julio de dos mil dieciséis</w:t>
      </w:r>
      <w:r w:rsidRPr="0034489C">
        <w:rPr>
          <w:rFonts w:ascii="Arial Narrow" w:hAnsi="Arial Narrow" w:cs="Tahoma"/>
          <w:sz w:val="28"/>
          <w:szCs w:val="28"/>
        </w:rPr>
        <w:t>.</w:t>
      </w:r>
      <w:r w:rsidRPr="0034489C">
        <w:rPr>
          <w:rFonts w:ascii="Arial Narrow" w:hAnsi="Arial Narrow" w:cs="Tahoma"/>
          <w:sz w:val="28"/>
          <w:szCs w:val="28"/>
        </w:rPr>
        <w:tab/>
      </w:r>
    </w:p>
    <w:p w:rsidR="0019152E" w:rsidRPr="0034489C" w:rsidRDefault="0019152E" w:rsidP="0019152E">
      <w:pPr>
        <w:rPr>
          <w:rFonts w:ascii="Arial Narrow" w:hAnsi="Arial Narrow" w:cs="Tahoma"/>
          <w:sz w:val="28"/>
          <w:szCs w:val="28"/>
        </w:rPr>
      </w:pPr>
      <w:r w:rsidRPr="0034489C">
        <w:rPr>
          <w:rFonts w:ascii="Arial Narrow" w:hAnsi="Arial Narrow" w:cs="Tahoma"/>
          <w:sz w:val="28"/>
          <w:szCs w:val="28"/>
        </w:rPr>
        <w:t xml:space="preserve">Acta número ____ del </w:t>
      </w:r>
      <w:r>
        <w:rPr>
          <w:rFonts w:ascii="Arial Narrow" w:hAnsi="Arial Narrow" w:cs="Tahoma"/>
          <w:sz w:val="28"/>
          <w:szCs w:val="28"/>
        </w:rPr>
        <w:t>25 de julio de 2016</w:t>
      </w:r>
      <w:r w:rsidRPr="0034489C">
        <w:rPr>
          <w:rFonts w:ascii="Arial Narrow" w:hAnsi="Arial Narrow" w:cs="Tahoma"/>
          <w:sz w:val="28"/>
          <w:szCs w:val="28"/>
        </w:rPr>
        <w:t>.</w:t>
      </w:r>
    </w:p>
    <w:p w:rsidR="0019152E" w:rsidRPr="001F34FE" w:rsidRDefault="0019152E" w:rsidP="0019152E">
      <w:pPr>
        <w:pStyle w:val="Sinespaciado"/>
      </w:pPr>
    </w:p>
    <w:p w:rsidR="0019152E" w:rsidRPr="00C857B2" w:rsidRDefault="0019152E" w:rsidP="0019152E">
      <w:pPr>
        <w:pStyle w:val="Textoindependiente"/>
        <w:ind w:firstLine="360"/>
        <w:rPr>
          <w:rFonts w:ascii="Arial Narrow" w:hAnsi="Arial Narrow"/>
          <w:sz w:val="28"/>
          <w:szCs w:val="28"/>
        </w:rPr>
      </w:pPr>
      <w:r w:rsidRPr="0034489C">
        <w:rPr>
          <w:rFonts w:ascii="Arial Narrow" w:hAnsi="Arial Narrow"/>
          <w:sz w:val="28"/>
          <w:szCs w:val="28"/>
        </w:rPr>
        <w:t xml:space="preserve">Procede la Sala de Decisión Laboral de este Tribunal a resolver la impugnación del fallo, contra la sentencia dictada por el Juzgado </w:t>
      </w:r>
      <w:r w:rsidRPr="00C857B2">
        <w:rPr>
          <w:rFonts w:ascii="Arial Narrow" w:hAnsi="Arial Narrow"/>
          <w:sz w:val="28"/>
          <w:szCs w:val="28"/>
        </w:rPr>
        <w:t xml:space="preserve">Segundo Laboral del Circuito de Pereira, el </w:t>
      </w:r>
      <w:r>
        <w:rPr>
          <w:rFonts w:ascii="Arial Narrow" w:hAnsi="Arial Narrow"/>
          <w:sz w:val="28"/>
          <w:szCs w:val="28"/>
        </w:rPr>
        <w:t>9 de junio de 2</w:t>
      </w:r>
      <w:r w:rsidRPr="00C857B2">
        <w:rPr>
          <w:rFonts w:ascii="Arial Narrow" w:hAnsi="Arial Narrow"/>
          <w:sz w:val="28"/>
          <w:szCs w:val="28"/>
        </w:rPr>
        <w:t xml:space="preserve">016, dentro de la acción de tutela promovida por </w:t>
      </w:r>
      <w:r>
        <w:rPr>
          <w:rFonts w:ascii="Arial Narrow" w:hAnsi="Arial Narrow"/>
          <w:sz w:val="28"/>
          <w:szCs w:val="28"/>
        </w:rPr>
        <w:t xml:space="preserve">Esperanza Melo Hutchinson </w:t>
      </w:r>
      <w:r w:rsidRPr="00C857B2">
        <w:rPr>
          <w:rFonts w:ascii="Arial Narrow" w:hAnsi="Arial Narrow"/>
          <w:sz w:val="28"/>
          <w:szCs w:val="28"/>
        </w:rPr>
        <w:t>en contra de</w:t>
      </w:r>
      <w:r>
        <w:rPr>
          <w:rFonts w:ascii="Arial Narrow" w:hAnsi="Arial Narrow"/>
          <w:sz w:val="28"/>
          <w:szCs w:val="28"/>
        </w:rPr>
        <w:t xml:space="preserve"> la </w:t>
      </w:r>
      <w:r w:rsidRPr="00215C27">
        <w:rPr>
          <w:rFonts w:ascii="Arial Narrow" w:hAnsi="Arial Narrow"/>
          <w:i/>
          <w:sz w:val="28"/>
          <w:szCs w:val="28"/>
        </w:rPr>
        <w:t>Unidad Administrativa Especial de Gestión Pensional y Contribuciones Parafiscales de la Protección Social –UGPP</w:t>
      </w:r>
      <w:r>
        <w:rPr>
          <w:rFonts w:ascii="Arial Narrow" w:hAnsi="Arial Narrow"/>
          <w:sz w:val="28"/>
          <w:szCs w:val="28"/>
        </w:rPr>
        <w:t>-</w:t>
      </w:r>
      <w:r w:rsidR="00215C27">
        <w:rPr>
          <w:rFonts w:ascii="Arial Narrow" w:hAnsi="Arial Narrow"/>
          <w:sz w:val="28"/>
          <w:szCs w:val="28"/>
        </w:rPr>
        <w:t xml:space="preserve">, y </w:t>
      </w:r>
      <w:r w:rsidR="00215C27" w:rsidRPr="00215C27">
        <w:rPr>
          <w:rFonts w:ascii="Arial Narrow" w:hAnsi="Arial Narrow"/>
          <w:i/>
          <w:sz w:val="28"/>
          <w:szCs w:val="28"/>
        </w:rPr>
        <w:t>el Ministerio de Salud –Grupo de Entidades liquidadas-,</w:t>
      </w:r>
      <w:r w:rsidR="00215C27">
        <w:rPr>
          <w:rFonts w:ascii="Arial Narrow" w:hAnsi="Arial Narrow"/>
          <w:sz w:val="28"/>
          <w:szCs w:val="28"/>
        </w:rPr>
        <w:t xml:space="preserve"> como vinculada</w:t>
      </w:r>
      <w:r>
        <w:rPr>
          <w:rFonts w:ascii="Arial Narrow" w:hAnsi="Arial Narrow"/>
          <w:sz w:val="28"/>
          <w:szCs w:val="28"/>
        </w:rPr>
        <w:t xml:space="preserve">, </w:t>
      </w:r>
      <w:r w:rsidRPr="00C857B2">
        <w:rPr>
          <w:rFonts w:ascii="Arial Narrow" w:hAnsi="Arial Narrow"/>
          <w:sz w:val="28"/>
          <w:szCs w:val="28"/>
        </w:rPr>
        <w:t>por la presunta violación de su</w:t>
      </w:r>
      <w:r>
        <w:rPr>
          <w:rFonts w:ascii="Arial Narrow" w:hAnsi="Arial Narrow"/>
          <w:sz w:val="28"/>
          <w:szCs w:val="28"/>
        </w:rPr>
        <w:t>s derechos fundamentales de petición, debido proceso y mínimo vital.</w:t>
      </w:r>
    </w:p>
    <w:p w:rsidR="0019152E" w:rsidRPr="00096556" w:rsidRDefault="0019152E" w:rsidP="0019152E">
      <w:pPr>
        <w:pStyle w:val="Sinespaciado"/>
      </w:pPr>
    </w:p>
    <w:p w:rsidR="0019152E" w:rsidRPr="0034489C" w:rsidRDefault="0019152E" w:rsidP="0019152E">
      <w:pPr>
        <w:pStyle w:val="Textoindependiente"/>
        <w:ind w:firstLine="360"/>
        <w:rPr>
          <w:rFonts w:ascii="Arial Narrow" w:hAnsi="Arial Narrow"/>
          <w:sz w:val="28"/>
          <w:szCs w:val="28"/>
        </w:rPr>
      </w:pPr>
      <w:r w:rsidRPr="0034489C">
        <w:rPr>
          <w:rFonts w:ascii="Arial Narrow" w:hAnsi="Arial Narrow"/>
          <w:sz w:val="28"/>
          <w:szCs w:val="28"/>
        </w:rPr>
        <w:t xml:space="preserve">El proyecto presentado por el ponente, fue aprobado por los restantes miembros de la Sala y corresponde a la siguiente, </w:t>
      </w:r>
    </w:p>
    <w:p w:rsidR="0019152E" w:rsidRPr="0034489C" w:rsidRDefault="0019152E" w:rsidP="0019152E">
      <w:pPr>
        <w:pStyle w:val="Sinespaciado"/>
      </w:pPr>
    </w:p>
    <w:p w:rsidR="0019152E" w:rsidRPr="0034489C" w:rsidRDefault="0019152E" w:rsidP="0019152E">
      <w:pPr>
        <w:pStyle w:val="Prrafodelista"/>
        <w:numPr>
          <w:ilvl w:val="0"/>
          <w:numId w:val="2"/>
        </w:numPr>
        <w:spacing w:line="360" w:lineRule="auto"/>
        <w:jc w:val="center"/>
        <w:rPr>
          <w:rFonts w:ascii="Arial Narrow" w:hAnsi="Arial Narrow" w:cs="Tahoma"/>
          <w:b/>
          <w:bCs/>
          <w:sz w:val="28"/>
          <w:szCs w:val="28"/>
        </w:rPr>
      </w:pPr>
      <w:r w:rsidRPr="0034489C">
        <w:rPr>
          <w:rFonts w:ascii="Arial Narrow" w:hAnsi="Arial Narrow" w:cs="Tahoma"/>
          <w:b/>
          <w:bCs/>
          <w:sz w:val="28"/>
          <w:szCs w:val="28"/>
        </w:rPr>
        <w:t>SENTENCIA.</w:t>
      </w:r>
    </w:p>
    <w:p w:rsidR="0019152E" w:rsidRPr="00096556" w:rsidRDefault="0019152E" w:rsidP="0019152E">
      <w:pPr>
        <w:pStyle w:val="Sinespaciado"/>
      </w:pPr>
    </w:p>
    <w:p w:rsidR="0019152E" w:rsidRDefault="0019152E" w:rsidP="0019152E">
      <w:pPr>
        <w:pStyle w:val="Textoindependiente"/>
        <w:numPr>
          <w:ilvl w:val="0"/>
          <w:numId w:val="3"/>
        </w:numPr>
        <w:rPr>
          <w:rFonts w:ascii="Arial Narrow" w:hAnsi="Arial Narrow"/>
          <w:b/>
          <w:bCs/>
          <w:iCs/>
          <w:sz w:val="28"/>
          <w:szCs w:val="28"/>
        </w:rPr>
      </w:pPr>
      <w:r w:rsidRPr="0034489C">
        <w:rPr>
          <w:rFonts w:ascii="Arial Narrow" w:hAnsi="Arial Narrow"/>
          <w:b/>
          <w:bCs/>
          <w:iCs/>
          <w:sz w:val="28"/>
          <w:szCs w:val="28"/>
        </w:rPr>
        <w:t xml:space="preserve">Hechos </w:t>
      </w:r>
      <w:r>
        <w:rPr>
          <w:rFonts w:ascii="Arial Narrow" w:hAnsi="Arial Narrow"/>
          <w:b/>
          <w:bCs/>
          <w:iCs/>
          <w:sz w:val="28"/>
          <w:szCs w:val="28"/>
        </w:rPr>
        <w:t xml:space="preserve">constitutivos del pleito </w:t>
      </w:r>
    </w:p>
    <w:p w:rsidR="0019152E" w:rsidRPr="000E346F" w:rsidRDefault="0019152E" w:rsidP="000E346F">
      <w:pPr>
        <w:pStyle w:val="Sinespaciado"/>
      </w:pPr>
    </w:p>
    <w:p w:rsidR="0019152E" w:rsidRDefault="0019152E" w:rsidP="0019152E">
      <w:pPr>
        <w:spacing w:line="360" w:lineRule="auto"/>
        <w:ind w:firstLine="708"/>
        <w:jc w:val="both"/>
        <w:rPr>
          <w:rFonts w:ascii="Arial Narrow" w:hAnsi="Arial Narrow" w:cs="Tahoma"/>
          <w:spacing w:val="-3"/>
          <w:sz w:val="28"/>
          <w:szCs w:val="28"/>
          <w:lang w:val="es-ES"/>
        </w:rPr>
      </w:pPr>
      <w:r w:rsidRPr="0034489C">
        <w:rPr>
          <w:rFonts w:ascii="Arial Narrow" w:hAnsi="Arial Narrow" w:cs="Tahoma"/>
          <w:spacing w:val="-3"/>
          <w:sz w:val="28"/>
          <w:szCs w:val="28"/>
          <w:lang w:val="es-ES"/>
        </w:rPr>
        <w:t xml:space="preserve">Relata </w:t>
      </w:r>
      <w:r>
        <w:rPr>
          <w:rFonts w:ascii="Arial Narrow" w:hAnsi="Arial Narrow" w:cs="Tahoma"/>
          <w:spacing w:val="-3"/>
          <w:sz w:val="28"/>
          <w:szCs w:val="28"/>
          <w:lang w:val="es-ES"/>
        </w:rPr>
        <w:t xml:space="preserve">la accionante a través de apoderado judicial, que nació el 19 de diciembre de 1955; que laboró con el antiguo ISS desde el 9 de septiembre de 1976 hasta el 25 de junio de 2003; que tramitó ante la jurisdicción contenciosa la acción de nulidad y restablecimiento del derecho en aras de que se declarara la nulidad de la Resolución No. 1470 del 11 de agosto de 2011, mediante la cual el ISS le reconoció la pensión de jubilación, por cuanto no tuvo en cuenta lo realmente devengado en el periodo laborado; que el 30 de julio de 2014 el Juzgado Primero Administrativo de Barranquilla profirió fallo, en el que condenó al ISS hoy en liquidación, </w:t>
      </w:r>
      <w:r w:rsidR="00211F5C">
        <w:rPr>
          <w:rFonts w:ascii="Arial Narrow" w:hAnsi="Arial Narrow" w:cs="Tahoma"/>
          <w:spacing w:val="-3"/>
          <w:sz w:val="28"/>
          <w:szCs w:val="28"/>
          <w:lang w:val="es-ES"/>
        </w:rPr>
        <w:t xml:space="preserve">representado </w:t>
      </w:r>
      <w:r>
        <w:rPr>
          <w:rFonts w:ascii="Arial Narrow" w:hAnsi="Arial Narrow" w:cs="Tahoma"/>
          <w:spacing w:val="-3"/>
          <w:sz w:val="28"/>
          <w:szCs w:val="28"/>
          <w:lang w:val="es-ES"/>
        </w:rPr>
        <w:t xml:space="preserve">actualmente </w:t>
      </w:r>
      <w:r w:rsidR="00211F5C">
        <w:rPr>
          <w:rFonts w:ascii="Arial Narrow" w:hAnsi="Arial Narrow" w:cs="Tahoma"/>
          <w:spacing w:val="-3"/>
          <w:sz w:val="28"/>
          <w:szCs w:val="28"/>
          <w:lang w:val="es-ES"/>
        </w:rPr>
        <w:t xml:space="preserve">por </w:t>
      </w:r>
      <w:r>
        <w:rPr>
          <w:rFonts w:ascii="Arial Narrow" w:hAnsi="Arial Narrow" w:cs="Tahoma"/>
          <w:spacing w:val="-3"/>
          <w:sz w:val="28"/>
          <w:szCs w:val="28"/>
          <w:lang w:val="es-ES"/>
        </w:rPr>
        <w:t xml:space="preserve">la UGPP a </w:t>
      </w:r>
      <w:proofErr w:type="spellStart"/>
      <w:r>
        <w:rPr>
          <w:rFonts w:ascii="Arial Narrow" w:hAnsi="Arial Narrow" w:cs="Tahoma"/>
          <w:spacing w:val="-3"/>
          <w:sz w:val="28"/>
          <w:szCs w:val="28"/>
          <w:lang w:val="es-ES"/>
        </w:rPr>
        <w:t>reliquidar</w:t>
      </w:r>
      <w:proofErr w:type="spellEnd"/>
      <w:r>
        <w:rPr>
          <w:rFonts w:ascii="Arial Narrow" w:hAnsi="Arial Narrow" w:cs="Tahoma"/>
          <w:spacing w:val="-3"/>
          <w:sz w:val="28"/>
          <w:szCs w:val="28"/>
          <w:lang w:val="es-ES"/>
        </w:rPr>
        <w:t xml:space="preserve"> la </w:t>
      </w:r>
      <w:r>
        <w:rPr>
          <w:rFonts w:ascii="Arial Narrow" w:hAnsi="Arial Narrow" w:cs="Tahoma"/>
          <w:spacing w:val="-3"/>
          <w:sz w:val="28"/>
          <w:szCs w:val="28"/>
          <w:lang w:val="es-ES"/>
        </w:rPr>
        <w:lastRenderedPageBreak/>
        <w:t>prestación pensional, debiendo incluir todos los factores salariale</w:t>
      </w:r>
      <w:r w:rsidR="00211F5C">
        <w:rPr>
          <w:rFonts w:ascii="Arial Narrow" w:hAnsi="Arial Narrow" w:cs="Tahoma"/>
          <w:spacing w:val="-3"/>
          <w:sz w:val="28"/>
          <w:szCs w:val="28"/>
          <w:lang w:val="es-ES"/>
        </w:rPr>
        <w:t xml:space="preserve">s devengados por la pensionada; y </w:t>
      </w:r>
      <w:r>
        <w:rPr>
          <w:rFonts w:ascii="Arial Narrow" w:hAnsi="Arial Narrow" w:cs="Tahoma"/>
          <w:spacing w:val="-3"/>
          <w:sz w:val="28"/>
          <w:szCs w:val="28"/>
          <w:lang w:val="es-ES"/>
        </w:rPr>
        <w:t xml:space="preserve">que dicha decisión fue confirmada </w:t>
      </w:r>
      <w:r w:rsidR="00211F5C">
        <w:rPr>
          <w:rFonts w:ascii="Arial Narrow" w:hAnsi="Arial Narrow" w:cs="Tahoma"/>
          <w:spacing w:val="-3"/>
          <w:sz w:val="28"/>
          <w:szCs w:val="28"/>
          <w:lang w:val="es-ES"/>
        </w:rPr>
        <w:t xml:space="preserve">por el </w:t>
      </w:r>
      <w:r w:rsidR="000E481E">
        <w:rPr>
          <w:rFonts w:ascii="Arial Narrow" w:hAnsi="Arial Narrow" w:cs="Tahoma"/>
          <w:spacing w:val="-3"/>
          <w:sz w:val="28"/>
          <w:szCs w:val="28"/>
          <w:lang w:val="es-ES"/>
        </w:rPr>
        <w:t xml:space="preserve">superior </w:t>
      </w:r>
      <w:r w:rsidR="00211F5C">
        <w:rPr>
          <w:rFonts w:ascii="Arial Narrow" w:hAnsi="Arial Narrow" w:cs="Tahoma"/>
          <w:spacing w:val="-3"/>
          <w:sz w:val="28"/>
          <w:szCs w:val="28"/>
          <w:lang w:val="es-ES"/>
        </w:rPr>
        <w:t>en providencia del 11 de marzo de 2015. Refiere que el 10 de julio de 2015 presentó la respectiva cuenta de cobro ante la Unidad de Gestión Pensional y Parafiscal, solicitando el cumplimiento de la sentencia judicial</w:t>
      </w:r>
      <w:r w:rsidR="000E481E">
        <w:rPr>
          <w:rFonts w:ascii="Arial Narrow" w:hAnsi="Arial Narrow" w:cs="Tahoma"/>
          <w:spacing w:val="-3"/>
          <w:sz w:val="28"/>
          <w:szCs w:val="28"/>
          <w:lang w:val="es-ES"/>
        </w:rPr>
        <w:t>, sin embargo, m</w:t>
      </w:r>
      <w:r w:rsidR="00211F5C">
        <w:rPr>
          <w:rFonts w:ascii="Arial Narrow" w:hAnsi="Arial Narrow" w:cs="Tahoma"/>
          <w:spacing w:val="-3"/>
          <w:sz w:val="28"/>
          <w:szCs w:val="28"/>
          <w:lang w:val="es-ES"/>
        </w:rPr>
        <w:t xml:space="preserve">ediante Resolución No. RDP 033686 del 2015, </w:t>
      </w:r>
      <w:r w:rsidR="000E481E">
        <w:rPr>
          <w:rFonts w:ascii="Arial Narrow" w:hAnsi="Arial Narrow" w:cs="Tahoma"/>
          <w:spacing w:val="-3"/>
          <w:sz w:val="28"/>
          <w:szCs w:val="28"/>
          <w:lang w:val="es-ES"/>
        </w:rPr>
        <w:t xml:space="preserve">le fue resuelta desfavorablemente por no haber aportado las certificaciones salariales correspondientes en original, pese haber sido allegadas en copia auténtica; que presentó recurso de reposición contra dicho acto administrativo, </w:t>
      </w:r>
      <w:r w:rsidR="00761103">
        <w:rPr>
          <w:rFonts w:ascii="Arial Narrow" w:hAnsi="Arial Narrow" w:cs="Tahoma"/>
          <w:spacing w:val="-3"/>
          <w:sz w:val="28"/>
          <w:szCs w:val="28"/>
          <w:lang w:val="es-ES"/>
        </w:rPr>
        <w:t xml:space="preserve">el cual fue resuelto confirmando en todas sus partes la decisión anterior. </w:t>
      </w:r>
    </w:p>
    <w:p w:rsidR="0019152E" w:rsidRPr="00761103" w:rsidRDefault="0019152E" w:rsidP="00761103">
      <w:pPr>
        <w:pStyle w:val="Sinespaciado"/>
      </w:pPr>
    </w:p>
    <w:p w:rsidR="00761103" w:rsidRDefault="0019152E" w:rsidP="0019152E">
      <w:pPr>
        <w:spacing w:line="360" w:lineRule="auto"/>
        <w:ind w:firstLine="708"/>
        <w:jc w:val="both"/>
        <w:rPr>
          <w:rFonts w:ascii="Arial Narrow" w:hAnsi="Arial Narrow" w:cs="Tahoma"/>
          <w:spacing w:val="-3"/>
          <w:sz w:val="28"/>
          <w:szCs w:val="28"/>
          <w:lang w:val="es-ES"/>
        </w:rPr>
      </w:pPr>
      <w:r>
        <w:rPr>
          <w:rFonts w:ascii="Arial Narrow" w:hAnsi="Arial Narrow" w:cs="Tahoma"/>
          <w:spacing w:val="-3"/>
          <w:sz w:val="28"/>
          <w:szCs w:val="28"/>
          <w:lang w:val="es-ES"/>
        </w:rPr>
        <w:t>Por lo anterior, solicita se tutele</w:t>
      </w:r>
      <w:r w:rsidR="00761103">
        <w:rPr>
          <w:rFonts w:ascii="Arial Narrow" w:hAnsi="Arial Narrow" w:cs="Tahoma"/>
          <w:spacing w:val="-3"/>
          <w:sz w:val="28"/>
          <w:szCs w:val="28"/>
          <w:lang w:val="es-ES"/>
        </w:rPr>
        <w:t xml:space="preserve">n los </w:t>
      </w:r>
      <w:r>
        <w:rPr>
          <w:rFonts w:ascii="Arial Narrow" w:hAnsi="Arial Narrow" w:cs="Tahoma"/>
          <w:spacing w:val="-3"/>
          <w:sz w:val="28"/>
          <w:szCs w:val="28"/>
          <w:lang w:val="es-ES"/>
        </w:rPr>
        <w:t>derecho</w:t>
      </w:r>
      <w:r w:rsidR="00761103">
        <w:rPr>
          <w:rFonts w:ascii="Arial Narrow" w:hAnsi="Arial Narrow" w:cs="Tahoma"/>
          <w:spacing w:val="-3"/>
          <w:sz w:val="28"/>
          <w:szCs w:val="28"/>
          <w:lang w:val="es-ES"/>
        </w:rPr>
        <w:t>s</w:t>
      </w:r>
      <w:r>
        <w:rPr>
          <w:rFonts w:ascii="Arial Narrow" w:hAnsi="Arial Narrow" w:cs="Tahoma"/>
          <w:spacing w:val="-3"/>
          <w:sz w:val="28"/>
          <w:szCs w:val="28"/>
          <w:lang w:val="es-ES"/>
        </w:rPr>
        <w:t xml:space="preserve"> fundamental </w:t>
      </w:r>
      <w:r w:rsidR="00761103">
        <w:rPr>
          <w:rFonts w:ascii="Arial Narrow" w:hAnsi="Arial Narrow" w:cs="Tahoma"/>
          <w:spacing w:val="-3"/>
          <w:sz w:val="28"/>
          <w:szCs w:val="28"/>
          <w:lang w:val="es-ES"/>
        </w:rPr>
        <w:t xml:space="preserve">invocados y se ordene </w:t>
      </w:r>
      <w:r>
        <w:rPr>
          <w:rFonts w:ascii="Arial Narrow" w:hAnsi="Arial Narrow" w:cs="Tahoma"/>
          <w:spacing w:val="-3"/>
          <w:sz w:val="28"/>
          <w:szCs w:val="28"/>
          <w:lang w:val="es-ES"/>
        </w:rPr>
        <w:t xml:space="preserve">a la entidad accionada </w:t>
      </w:r>
      <w:r w:rsidR="00761103">
        <w:rPr>
          <w:rFonts w:ascii="Arial Narrow" w:hAnsi="Arial Narrow" w:cs="Tahoma"/>
          <w:spacing w:val="-3"/>
          <w:sz w:val="28"/>
          <w:szCs w:val="28"/>
          <w:lang w:val="es-ES"/>
        </w:rPr>
        <w:t xml:space="preserve">que en un término improrrogable proceda a dar cumplimiento a la sentencia judicial y </w:t>
      </w:r>
      <w:proofErr w:type="spellStart"/>
      <w:r w:rsidR="00761103">
        <w:rPr>
          <w:rFonts w:ascii="Arial Narrow" w:hAnsi="Arial Narrow" w:cs="Tahoma"/>
          <w:spacing w:val="-3"/>
          <w:sz w:val="28"/>
          <w:szCs w:val="28"/>
          <w:lang w:val="es-ES"/>
        </w:rPr>
        <w:t>reliquide</w:t>
      </w:r>
      <w:proofErr w:type="spellEnd"/>
      <w:r w:rsidR="00761103">
        <w:rPr>
          <w:rFonts w:ascii="Arial Narrow" w:hAnsi="Arial Narrow" w:cs="Tahoma"/>
          <w:spacing w:val="-3"/>
          <w:sz w:val="28"/>
          <w:szCs w:val="28"/>
          <w:lang w:val="es-ES"/>
        </w:rPr>
        <w:t xml:space="preserve"> la prestación pensional con base en las pruebas que reposan en el expediente administrativo, sin exigir los documentos originales </w:t>
      </w:r>
      <w:r w:rsidR="00C23F64">
        <w:rPr>
          <w:rFonts w:ascii="Arial Narrow" w:hAnsi="Arial Narrow" w:cs="Tahoma"/>
          <w:spacing w:val="-3"/>
          <w:sz w:val="28"/>
          <w:szCs w:val="28"/>
          <w:lang w:val="es-ES"/>
        </w:rPr>
        <w:t>antes aludidos</w:t>
      </w:r>
      <w:r w:rsidR="00761103">
        <w:rPr>
          <w:rFonts w:ascii="Arial Narrow" w:hAnsi="Arial Narrow" w:cs="Tahoma"/>
          <w:spacing w:val="-3"/>
          <w:sz w:val="28"/>
          <w:szCs w:val="28"/>
          <w:lang w:val="es-ES"/>
        </w:rPr>
        <w:t>.</w:t>
      </w:r>
    </w:p>
    <w:p w:rsidR="0019152E" w:rsidRDefault="00761103" w:rsidP="00761103">
      <w:pPr>
        <w:pStyle w:val="Sinespaciado"/>
        <w:rPr>
          <w:lang w:val="es-ES"/>
        </w:rPr>
      </w:pPr>
      <w:r>
        <w:rPr>
          <w:lang w:val="es-ES"/>
        </w:rPr>
        <w:t xml:space="preserve"> </w:t>
      </w:r>
    </w:p>
    <w:p w:rsidR="0019152E" w:rsidRPr="0034489C" w:rsidRDefault="0019152E" w:rsidP="0019152E">
      <w:pPr>
        <w:pStyle w:val="Textoindependiente"/>
        <w:ind w:firstLine="708"/>
        <w:rPr>
          <w:rFonts w:ascii="Arial Narrow" w:hAnsi="Arial Narrow"/>
          <w:b/>
          <w:sz w:val="28"/>
          <w:szCs w:val="28"/>
        </w:rPr>
      </w:pPr>
      <w:r w:rsidRPr="0034489C">
        <w:rPr>
          <w:rFonts w:ascii="Arial Narrow" w:hAnsi="Arial Narrow"/>
          <w:sz w:val="28"/>
          <w:szCs w:val="28"/>
        </w:rPr>
        <w:t>2.</w:t>
      </w:r>
      <w:r w:rsidRPr="0034489C">
        <w:rPr>
          <w:rFonts w:ascii="Arial Narrow" w:hAnsi="Arial Narrow"/>
          <w:b/>
          <w:sz w:val="28"/>
          <w:szCs w:val="28"/>
        </w:rPr>
        <w:t xml:space="preserve"> Actuación procesal.</w:t>
      </w:r>
    </w:p>
    <w:p w:rsidR="0019152E" w:rsidRPr="00907EF1" w:rsidRDefault="0019152E" w:rsidP="00907EF1">
      <w:pPr>
        <w:pStyle w:val="Sinespaciado"/>
      </w:pPr>
    </w:p>
    <w:p w:rsidR="0019152E" w:rsidRDefault="00215C27" w:rsidP="0019152E">
      <w:pPr>
        <w:pStyle w:val="Textoindependiente21"/>
        <w:ind w:firstLine="567"/>
        <w:rPr>
          <w:rFonts w:ascii="Arial Narrow" w:hAnsi="Arial Narrow" w:cs="Tahoma"/>
          <w:b w:val="0"/>
          <w:szCs w:val="28"/>
        </w:rPr>
      </w:pPr>
      <w:r>
        <w:rPr>
          <w:rFonts w:ascii="Arial Narrow" w:hAnsi="Arial Narrow" w:cs="Tahoma"/>
          <w:b w:val="0"/>
          <w:szCs w:val="28"/>
        </w:rPr>
        <w:t xml:space="preserve">La UGPP </w:t>
      </w:r>
      <w:r w:rsidR="00907EF1">
        <w:rPr>
          <w:rFonts w:ascii="Arial Narrow" w:hAnsi="Arial Narrow" w:cs="Tahoma"/>
          <w:b w:val="0"/>
          <w:szCs w:val="28"/>
        </w:rPr>
        <w:t xml:space="preserve">al dar respuesta, indicó que los certificados allegados por la accionante no cumplen con las calidades establecidas por el Decreto 19 de 2012 para el reconocimiento y pago de pensiones, por cuanto no ofrecen claridad sobre los factores salariales. Refiere que en la actualidad la </w:t>
      </w:r>
      <w:proofErr w:type="spellStart"/>
      <w:r w:rsidR="00907EF1">
        <w:rPr>
          <w:rFonts w:ascii="Arial Narrow" w:hAnsi="Arial Narrow" w:cs="Tahoma"/>
          <w:b w:val="0"/>
          <w:szCs w:val="28"/>
        </w:rPr>
        <w:t>tutelante</w:t>
      </w:r>
      <w:proofErr w:type="spellEnd"/>
      <w:r w:rsidR="00907EF1">
        <w:rPr>
          <w:rFonts w:ascii="Arial Narrow" w:hAnsi="Arial Narrow" w:cs="Tahoma"/>
          <w:b w:val="0"/>
          <w:szCs w:val="28"/>
        </w:rPr>
        <w:t xml:space="preserve"> cuenta con otros mecanismos de defensa judicial para hacer valer los derechos invocados, por lo que el juez constitucional no es competente para avocar el conocimiento de las pretensiones invocadas, </w:t>
      </w:r>
      <w:r w:rsidR="00480D98">
        <w:rPr>
          <w:rFonts w:ascii="Arial Narrow" w:hAnsi="Arial Narrow" w:cs="Tahoma"/>
          <w:b w:val="0"/>
          <w:szCs w:val="28"/>
        </w:rPr>
        <w:t xml:space="preserve">máxime cuando </w:t>
      </w:r>
      <w:r w:rsidR="00907EF1">
        <w:rPr>
          <w:rFonts w:ascii="Arial Narrow" w:hAnsi="Arial Narrow" w:cs="Tahoma"/>
          <w:b w:val="0"/>
          <w:szCs w:val="28"/>
        </w:rPr>
        <w:t>la acción de tutela no es la vía adecuada para obtener el reconocimiento de prestaciones económicas</w:t>
      </w:r>
      <w:r>
        <w:rPr>
          <w:rFonts w:ascii="Arial Narrow" w:hAnsi="Arial Narrow" w:cs="Tahoma"/>
          <w:b w:val="0"/>
          <w:szCs w:val="28"/>
        </w:rPr>
        <w:t>, ni tampoco se presenta la existencia de un perjuicio irremediable</w:t>
      </w:r>
      <w:r w:rsidR="00907EF1">
        <w:rPr>
          <w:rFonts w:ascii="Arial Narrow" w:hAnsi="Arial Narrow" w:cs="Tahoma"/>
          <w:b w:val="0"/>
          <w:szCs w:val="28"/>
        </w:rPr>
        <w:t xml:space="preserve">. </w:t>
      </w:r>
      <w:r w:rsidR="0053483A">
        <w:rPr>
          <w:rFonts w:ascii="Arial Narrow" w:hAnsi="Arial Narrow" w:cs="Tahoma"/>
          <w:b w:val="0"/>
          <w:szCs w:val="28"/>
        </w:rPr>
        <w:t>Solicita que se desestimen las pretensiones y se conmine a la accionante a apo</w:t>
      </w:r>
      <w:r w:rsidR="007545FC">
        <w:rPr>
          <w:rFonts w:ascii="Arial Narrow" w:hAnsi="Arial Narrow" w:cs="Tahoma"/>
          <w:b w:val="0"/>
          <w:szCs w:val="28"/>
        </w:rPr>
        <w:t>rtar los documentos requeridos para dar respuesta de fondo</w:t>
      </w:r>
      <w:r w:rsidR="00EC78DD">
        <w:rPr>
          <w:rFonts w:ascii="Arial Narrow" w:hAnsi="Arial Narrow" w:cs="Tahoma"/>
          <w:b w:val="0"/>
          <w:szCs w:val="28"/>
        </w:rPr>
        <w:t xml:space="preserve"> a</w:t>
      </w:r>
      <w:r w:rsidR="007545FC">
        <w:rPr>
          <w:rFonts w:ascii="Arial Narrow" w:hAnsi="Arial Narrow" w:cs="Tahoma"/>
          <w:b w:val="0"/>
          <w:szCs w:val="28"/>
        </w:rPr>
        <w:t xml:space="preserve"> </w:t>
      </w:r>
      <w:r w:rsidR="00862E7D">
        <w:rPr>
          <w:rFonts w:ascii="Arial Narrow" w:hAnsi="Arial Narrow" w:cs="Tahoma"/>
          <w:b w:val="0"/>
          <w:szCs w:val="28"/>
        </w:rPr>
        <w:t xml:space="preserve">la solicitud de reliquidación </w:t>
      </w:r>
      <w:r w:rsidR="007545FC">
        <w:rPr>
          <w:rFonts w:ascii="Arial Narrow" w:hAnsi="Arial Narrow" w:cs="Tahoma"/>
          <w:b w:val="0"/>
          <w:szCs w:val="28"/>
        </w:rPr>
        <w:t>pensional.</w:t>
      </w:r>
    </w:p>
    <w:p w:rsidR="00215C27" w:rsidRDefault="00215C27" w:rsidP="00215C27">
      <w:pPr>
        <w:pStyle w:val="Sinespaciado"/>
      </w:pPr>
    </w:p>
    <w:p w:rsidR="00215C27" w:rsidRPr="002A7144" w:rsidRDefault="00215C27" w:rsidP="0019152E">
      <w:pPr>
        <w:pStyle w:val="Textoindependiente21"/>
        <w:ind w:firstLine="567"/>
        <w:rPr>
          <w:rFonts w:ascii="Arial Narrow" w:hAnsi="Arial Narrow" w:cs="Tahoma"/>
          <w:b w:val="0"/>
          <w:szCs w:val="28"/>
        </w:rPr>
      </w:pPr>
      <w:r>
        <w:rPr>
          <w:rFonts w:ascii="Arial Narrow" w:hAnsi="Arial Narrow" w:cs="Tahoma"/>
          <w:b w:val="0"/>
          <w:szCs w:val="28"/>
        </w:rPr>
        <w:tab/>
        <w:t xml:space="preserve">A su turno, el Ministerio de Salud indicó que el 5 de mayo de los corrientes el portavoz judicial de la accionante presentó derecho de petición solicitando la certificación de los acumulados salariales del periodo comprendido entre el 26 de junio de 2002 al 25 </w:t>
      </w:r>
      <w:proofErr w:type="gramStart"/>
      <w:r>
        <w:rPr>
          <w:rFonts w:ascii="Arial Narrow" w:hAnsi="Arial Narrow" w:cs="Tahoma"/>
          <w:b w:val="0"/>
          <w:szCs w:val="28"/>
        </w:rPr>
        <w:t>de</w:t>
      </w:r>
      <w:proofErr w:type="gramEnd"/>
      <w:r>
        <w:rPr>
          <w:rFonts w:ascii="Arial Narrow" w:hAnsi="Arial Narrow" w:cs="Tahoma"/>
          <w:b w:val="0"/>
          <w:szCs w:val="28"/>
        </w:rPr>
        <w:t xml:space="preserve"> junio de 2003, </w:t>
      </w:r>
      <w:r w:rsidR="007E2F48">
        <w:rPr>
          <w:rFonts w:ascii="Arial Narrow" w:hAnsi="Arial Narrow" w:cs="Tahoma"/>
          <w:b w:val="0"/>
          <w:szCs w:val="28"/>
        </w:rPr>
        <w:t xml:space="preserve">por lo que mediante comunicación No. 201611100941381 de 2016, se dio respuesta parcial, remitiendo en dos folios la mentada certificación, junto con los </w:t>
      </w:r>
      <w:r w:rsidR="007E2F48">
        <w:rPr>
          <w:rFonts w:ascii="Arial Narrow" w:hAnsi="Arial Narrow" w:cs="Tahoma"/>
          <w:b w:val="0"/>
          <w:szCs w:val="28"/>
        </w:rPr>
        <w:lastRenderedPageBreak/>
        <w:t>acumulados de nómina del periodo comprendido entre enero y junio de 2003. Sin embargo, aduce que consultado el Sistema de Correspondencia de la entidad, se verificó que la UGPP no ha solicitado certificación original de los factores salariales a partir de abril de 1994 hasta la fecha de retiro, en la que consten los factores devengados por la accionante, razón por la cual consid</w:t>
      </w:r>
      <w:r w:rsidR="00F41020">
        <w:rPr>
          <w:rFonts w:ascii="Arial Narrow" w:hAnsi="Arial Narrow" w:cs="Tahoma"/>
          <w:b w:val="0"/>
          <w:szCs w:val="28"/>
        </w:rPr>
        <w:t>era que no ha vulnerado derecho</w:t>
      </w:r>
      <w:r w:rsidR="007E2F48">
        <w:rPr>
          <w:rFonts w:ascii="Arial Narrow" w:hAnsi="Arial Narrow" w:cs="Tahoma"/>
          <w:b w:val="0"/>
          <w:szCs w:val="28"/>
        </w:rPr>
        <w:t xml:space="preserve"> fundamental alguno. </w:t>
      </w:r>
    </w:p>
    <w:p w:rsidR="0019152E" w:rsidRPr="000E346F" w:rsidRDefault="0019152E" w:rsidP="000E346F">
      <w:pPr>
        <w:pStyle w:val="Sinespaciado"/>
      </w:pPr>
    </w:p>
    <w:p w:rsidR="0019152E" w:rsidRPr="0034489C" w:rsidRDefault="0019152E" w:rsidP="0019152E">
      <w:pPr>
        <w:pStyle w:val="Textoindependiente21"/>
        <w:ind w:firstLine="708"/>
        <w:rPr>
          <w:rFonts w:ascii="Arial Narrow" w:hAnsi="Arial Narrow"/>
          <w:szCs w:val="28"/>
        </w:rPr>
      </w:pPr>
      <w:r w:rsidRPr="0034489C">
        <w:rPr>
          <w:rFonts w:ascii="Arial Narrow" w:hAnsi="Arial Narrow"/>
          <w:szCs w:val="28"/>
        </w:rPr>
        <w:t>3. Sentencia de primera instancia.</w:t>
      </w:r>
      <w:r w:rsidRPr="0034489C">
        <w:rPr>
          <w:rFonts w:ascii="Arial Narrow" w:hAnsi="Arial Narrow"/>
          <w:b w:val="0"/>
          <w:szCs w:val="28"/>
        </w:rPr>
        <w:t xml:space="preserve"> </w:t>
      </w:r>
      <w:r w:rsidRPr="0034489C">
        <w:rPr>
          <w:rFonts w:ascii="Arial Narrow" w:hAnsi="Arial Narrow"/>
          <w:szCs w:val="28"/>
        </w:rPr>
        <w:t xml:space="preserve"> </w:t>
      </w:r>
    </w:p>
    <w:p w:rsidR="0019152E" w:rsidRPr="000E346F" w:rsidRDefault="0019152E" w:rsidP="000E346F">
      <w:pPr>
        <w:pStyle w:val="Sinespaciado"/>
      </w:pPr>
    </w:p>
    <w:p w:rsidR="00862E7D" w:rsidRDefault="0019152E" w:rsidP="0019152E">
      <w:pPr>
        <w:pStyle w:val="Textoindependiente"/>
        <w:ind w:firstLine="708"/>
        <w:rPr>
          <w:rFonts w:ascii="Arial Narrow" w:hAnsi="Arial Narrow"/>
          <w:sz w:val="28"/>
          <w:szCs w:val="28"/>
        </w:rPr>
      </w:pPr>
      <w:r>
        <w:rPr>
          <w:rFonts w:ascii="Arial Narrow" w:hAnsi="Arial Narrow"/>
          <w:sz w:val="28"/>
          <w:szCs w:val="28"/>
        </w:rPr>
        <w:t xml:space="preserve">El Juzgado Segundo </w:t>
      </w:r>
      <w:r w:rsidRPr="0034489C">
        <w:rPr>
          <w:rFonts w:ascii="Arial Narrow" w:hAnsi="Arial Narrow"/>
          <w:sz w:val="28"/>
          <w:szCs w:val="28"/>
        </w:rPr>
        <w:t xml:space="preserve">Laboral del Circuito de Pereira, </w:t>
      </w:r>
      <w:r w:rsidR="00862E7D">
        <w:rPr>
          <w:rFonts w:ascii="Arial Narrow" w:hAnsi="Arial Narrow"/>
          <w:sz w:val="28"/>
          <w:szCs w:val="28"/>
        </w:rPr>
        <w:t>negó la solicitud de amparo, argumentando que no se acreditó la vulneración de los derechos fundamentales invocados</w:t>
      </w:r>
      <w:r w:rsidR="00E429A3">
        <w:rPr>
          <w:rFonts w:ascii="Arial Narrow" w:hAnsi="Arial Narrow"/>
          <w:sz w:val="28"/>
          <w:szCs w:val="28"/>
        </w:rPr>
        <w:t xml:space="preserve">, pues </w:t>
      </w:r>
      <w:r w:rsidR="00862E7D">
        <w:rPr>
          <w:rFonts w:ascii="Arial Narrow" w:hAnsi="Arial Narrow"/>
          <w:sz w:val="28"/>
          <w:szCs w:val="28"/>
        </w:rPr>
        <w:t>la entidad accionada ha resuelto de manera oportuna las peticiones y los recursos interpuestos por la actora</w:t>
      </w:r>
      <w:r w:rsidR="00E429A3">
        <w:rPr>
          <w:rFonts w:ascii="Arial Narrow" w:hAnsi="Arial Narrow"/>
          <w:sz w:val="28"/>
          <w:szCs w:val="28"/>
        </w:rPr>
        <w:t xml:space="preserve">, pese a </w:t>
      </w:r>
      <w:r w:rsidR="00F32C88">
        <w:rPr>
          <w:rFonts w:ascii="Arial Narrow" w:hAnsi="Arial Narrow"/>
          <w:sz w:val="28"/>
          <w:szCs w:val="28"/>
        </w:rPr>
        <w:t xml:space="preserve">que </w:t>
      </w:r>
      <w:r w:rsidR="00270515">
        <w:rPr>
          <w:rFonts w:ascii="Arial Narrow" w:hAnsi="Arial Narrow"/>
          <w:sz w:val="28"/>
          <w:szCs w:val="28"/>
        </w:rPr>
        <w:t>sus aspiraciones</w:t>
      </w:r>
      <w:r w:rsidR="00A8471F">
        <w:rPr>
          <w:rFonts w:ascii="Arial Narrow" w:hAnsi="Arial Narrow"/>
          <w:sz w:val="28"/>
          <w:szCs w:val="28"/>
        </w:rPr>
        <w:t xml:space="preserve"> </w:t>
      </w:r>
      <w:r w:rsidR="00E429A3">
        <w:rPr>
          <w:rFonts w:ascii="Arial Narrow" w:hAnsi="Arial Narrow"/>
          <w:sz w:val="28"/>
          <w:szCs w:val="28"/>
        </w:rPr>
        <w:t>hayan sido resuelt</w:t>
      </w:r>
      <w:r w:rsidR="00270515">
        <w:rPr>
          <w:rFonts w:ascii="Arial Narrow" w:hAnsi="Arial Narrow"/>
          <w:sz w:val="28"/>
          <w:szCs w:val="28"/>
        </w:rPr>
        <w:t>a</w:t>
      </w:r>
      <w:r w:rsidR="00E429A3">
        <w:rPr>
          <w:rFonts w:ascii="Arial Narrow" w:hAnsi="Arial Narrow"/>
          <w:sz w:val="28"/>
          <w:szCs w:val="28"/>
        </w:rPr>
        <w:t>s</w:t>
      </w:r>
      <w:r w:rsidR="00A8471F">
        <w:rPr>
          <w:rFonts w:ascii="Arial Narrow" w:hAnsi="Arial Narrow"/>
          <w:sz w:val="28"/>
          <w:szCs w:val="28"/>
        </w:rPr>
        <w:t xml:space="preserve"> des</w:t>
      </w:r>
      <w:r w:rsidR="00270515">
        <w:rPr>
          <w:rFonts w:ascii="Arial Narrow" w:hAnsi="Arial Narrow"/>
          <w:sz w:val="28"/>
          <w:szCs w:val="28"/>
        </w:rPr>
        <w:t xml:space="preserve">favorablemente. De otra parte, sostuvo que es deber de la parte actora aportar los documentos solicitados en original, pues </w:t>
      </w:r>
      <w:r w:rsidR="00A8471F">
        <w:rPr>
          <w:rFonts w:ascii="Arial Narrow" w:hAnsi="Arial Narrow"/>
          <w:sz w:val="28"/>
          <w:szCs w:val="28"/>
        </w:rPr>
        <w:t xml:space="preserve">los mismos </w:t>
      </w:r>
      <w:r w:rsidR="00270515">
        <w:rPr>
          <w:rFonts w:ascii="Arial Narrow" w:hAnsi="Arial Narrow"/>
          <w:sz w:val="28"/>
          <w:szCs w:val="28"/>
        </w:rPr>
        <w:t xml:space="preserve">constituyen un elemento necesario para que la entidad </w:t>
      </w:r>
      <w:r w:rsidR="00A8471F">
        <w:rPr>
          <w:rFonts w:ascii="Arial Narrow" w:hAnsi="Arial Narrow"/>
          <w:sz w:val="28"/>
          <w:szCs w:val="28"/>
        </w:rPr>
        <w:t>dé</w:t>
      </w:r>
      <w:r w:rsidR="00270515">
        <w:rPr>
          <w:rFonts w:ascii="Arial Narrow" w:hAnsi="Arial Narrow"/>
          <w:sz w:val="28"/>
          <w:szCs w:val="28"/>
        </w:rPr>
        <w:t xml:space="preserve"> cumpli</w:t>
      </w:r>
      <w:r w:rsidR="00A8471F">
        <w:rPr>
          <w:rFonts w:ascii="Arial Narrow" w:hAnsi="Arial Narrow"/>
          <w:sz w:val="28"/>
          <w:szCs w:val="28"/>
        </w:rPr>
        <w:t xml:space="preserve">miento a la sentencia judicial, amén de </w:t>
      </w:r>
      <w:r w:rsidR="00480D98">
        <w:rPr>
          <w:rFonts w:ascii="Arial Narrow" w:hAnsi="Arial Narrow"/>
          <w:sz w:val="28"/>
          <w:szCs w:val="28"/>
        </w:rPr>
        <w:t>puede instaurar un</w:t>
      </w:r>
      <w:r w:rsidR="00CD2C1D">
        <w:rPr>
          <w:rFonts w:ascii="Arial Narrow" w:hAnsi="Arial Narrow"/>
          <w:sz w:val="28"/>
          <w:szCs w:val="28"/>
        </w:rPr>
        <w:t>a deman</w:t>
      </w:r>
      <w:r w:rsidR="00F32C88">
        <w:rPr>
          <w:rFonts w:ascii="Arial Narrow" w:hAnsi="Arial Narrow"/>
          <w:sz w:val="28"/>
          <w:szCs w:val="28"/>
        </w:rPr>
        <w:t xml:space="preserve">da ejecutiva para tales efectos, </w:t>
      </w:r>
      <w:r w:rsidR="00CD2C1D">
        <w:rPr>
          <w:rFonts w:ascii="Arial Narrow" w:hAnsi="Arial Narrow"/>
          <w:sz w:val="28"/>
          <w:szCs w:val="28"/>
        </w:rPr>
        <w:t>o en su defecto, hacer una nueva solicitud ante la entidad accionada, pues el Ministerio de Salud y Protección Social expidió</w:t>
      </w:r>
      <w:r w:rsidR="000F602A">
        <w:rPr>
          <w:rFonts w:ascii="Arial Narrow" w:hAnsi="Arial Narrow"/>
          <w:sz w:val="28"/>
          <w:szCs w:val="28"/>
        </w:rPr>
        <w:t xml:space="preserve"> el pasado 23 de mayo del año en curso,</w:t>
      </w:r>
      <w:r w:rsidR="00CD2C1D">
        <w:rPr>
          <w:rFonts w:ascii="Arial Narrow" w:hAnsi="Arial Narrow"/>
          <w:sz w:val="28"/>
          <w:szCs w:val="28"/>
        </w:rPr>
        <w:t xml:space="preserve"> la</w:t>
      </w:r>
      <w:r w:rsidR="00F32C88">
        <w:rPr>
          <w:rFonts w:ascii="Arial Narrow" w:hAnsi="Arial Narrow"/>
          <w:sz w:val="28"/>
          <w:szCs w:val="28"/>
        </w:rPr>
        <w:t>s</w:t>
      </w:r>
      <w:r w:rsidR="00CD2C1D">
        <w:rPr>
          <w:rFonts w:ascii="Arial Narrow" w:hAnsi="Arial Narrow"/>
          <w:sz w:val="28"/>
          <w:szCs w:val="28"/>
        </w:rPr>
        <w:t xml:space="preserve"> certificaci</w:t>
      </w:r>
      <w:r w:rsidR="00F32C88">
        <w:rPr>
          <w:rFonts w:ascii="Arial Narrow" w:hAnsi="Arial Narrow"/>
          <w:sz w:val="28"/>
          <w:szCs w:val="28"/>
        </w:rPr>
        <w:t>ones</w:t>
      </w:r>
      <w:r w:rsidR="00CD2C1D">
        <w:rPr>
          <w:rFonts w:ascii="Arial Narrow" w:hAnsi="Arial Narrow"/>
          <w:sz w:val="28"/>
          <w:szCs w:val="28"/>
        </w:rPr>
        <w:t xml:space="preserve"> requerida</w:t>
      </w:r>
      <w:r w:rsidR="00F32C88">
        <w:rPr>
          <w:rFonts w:ascii="Arial Narrow" w:hAnsi="Arial Narrow"/>
          <w:sz w:val="28"/>
          <w:szCs w:val="28"/>
        </w:rPr>
        <w:t>s</w:t>
      </w:r>
      <w:r w:rsidR="00CD2C1D">
        <w:rPr>
          <w:rFonts w:ascii="Arial Narrow" w:hAnsi="Arial Narrow"/>
          <w:sz w:val="28"/>
          <w:szCs w:val="28"/>
        </w:rPr>
        <w:t xml:space="preserve"> por la UGPP. </w:t>
      </w:r>
    </w:p>
    <w:p w:rsidR="0019152E" w:rsidRPr="000F602A" w:rsidRDefault="0019152E" w:rsidP="000F602A">
      <w:pPr>
        <w:pStyle w:val="Sinespaciado"/>
      </w:pPr>
    </w:p>
    <w:p w:rsidR="0019152E" w:rsidRDefault="0019152E" w:rsidP="0019152E">
      <w:pPr>
        <w:pStyle w:val="Textoindependiente"/>
        <w:ind w:firstLine="708"/>
        <w:rPr>
          <w:rFonts w:ascii="Arial Narrow" w:hAnsi="Arial Narrow"/>
          <w:b/>
          <w:sz w:val="28"/>
          <w:szCs w:val="28"/>
        </w:rPr>
      </w:pPr>
      <w:r w:rsidRPr="0034489C">
        <w:rPr>
          <w:rFonts w:ascii="Arial Narrow" w:hAnsi="Arial Narrow"/>
          <w:sz w:val="28"/>
          <w:szCs w:val="28"/>
        </w:rPr>
        <w:t>4.</w:t>
      </w:r>
      <w:r w:rsidRPr="0034489C">
        <w:rPr>
          <w:rFonts w:ascii="Arial Narrow" w:hAnsi="Arial Narrow"/>
          <w:b/>
          <w:sz w:val="28"/>
          <w:szCs w:val="28"/>
        </w:rPr>
        <w:t xml:space="preserve"> Impugnación. </w:t>
      </w:r>
    </w:p>
    <w:p w:rsidR="000F602A" w:rsidRDefault="0019152E" w:rsidP="0019152E">
      <w:pPr>
        <w:pStyle w:val="NormalWeb"/>
        <w:spacing w:line="360" w:lineRule="auto"/>
        <w:ind w:firstLine="708"/>
        <w:jc w:val="both"/>
        <w:rPr>
          <w:rFonts w:ascii="Arial Narrow" w:hAnsi="Arial Narrow"/>
          <w:sz w:val="28"/>
          <w:szCs w:val="28"/>
        </w:rPr>
      </w:pPr>
      <w:r w:rsidRPr="0034489C">
        <w:rPr>
          <w:rFonts w:ascii="Arial Narrow" w:hAnsi="Arial Narrow"/>
          <w:sz w:val="28"/>
          <w:szCs w:val="28"/>
        </w:rPr>
        <w:t>Dicha determinación judicial fue objeto de impugnación por</w:t>
      </w:r>
      <w:r>
        <w:rPr>
          <w:rFonts w:ascii="Arial Narrow" w:hAnsi="Arial Narrow"/>
          <w:sz w:val="28"/>
          <w:szCs w:val="28"/>
        </w:rPr>
        <w:t xml:space="preserve"> parte de</w:t>
      </w:r>
      <w:r w:rsidR="000F602A">
        <w:rPr>
          <w:rFonts w:ascii="Arial Narrow" w:hAnsi="Arial Narrow"/>
          <w:sz w:val="28"/>
          <w:szCs w:val="28"/>
        </w:rPr>
        <w:t xml:space="preserve"> la accionante, quien sostuvo que </w:t>
      </w:r>
      <w:r w:rsidR="00FF7526">
        <w:rPr>
          <w:rFonts w:ascii="Arial Narrow" w:hAnsi="Arial Narrow"/>
          <w:sz w:val="28"/>
          <w:szCs w:val="28"/>
        </w:rPr>
        <w:t>la conducta de la entidad accionada es discriminatoria, pues más de 86 cuentas de cobro fueron radicadas con l</w:t>
      </w:r>
      <w:r w:rsidR="00D4485A">
        <w:rPr>
          <w:rFonts w:ascii="Arial Narrow" w:hAnsi="Arial Narrow"/>
          <w:sz w:val="28"/>
          <w:szCs w:val="28"/>
        </w:rPr>
        <w:t xml:space="preserve">as certificaciones salariales en copia autenticada </w:t>
      </w:r>
      <w:r w:rsidR="00FF7526">
        <w:rPr>
          <w:rFonts w:ascii="Arial Narrow" w:hAnsi="Arial Narrow"/>
          <w:sz w:val="28"/>
          <w:szCs w:val="28"/>
        </w:rPr>
        <w:t>sin que la entidad accionada haya presentado objeci</w:t>
      </w:r>
      <w:r w:rsidR="00233276">
        <w:rPr>
          <w:rFonts w:ascii="Arial Narrow" w:hAnsi="Arial Narrow"/>
          <w:sz w:val="28"/>
          <w:szCs w:val="28"/>
        </w:rPr>
        <w:t>ón alguna, y que en u</w:t>
      </w:r>
      <w:r w:rsidR="00FF7526">
        <w:rPr>
          <w:rFonts w:ascii="Arial Narrow" w:hAnsi="Arial Narrow"/>
          <w:sz w:val="28"/>
          <w:szCs w:val="28"/>
        </w:rPr>
        <w:t xml:space="preserve">n caso </w:t>
      </w:r>
      <w:r w:rsidR="00233276">
        <w:rPr>
          <w:rFonts w:ascii="Arial Narrow" w:hAnsi="Arial Narrow"/>
          <w:sz w:val="28"/>
          <w:szCs w:val="28"/>
        </w:rPr>
        <w:t xml:space="preserve">de </w:t>
      </w:r>
      <w:r w:rsidR="00FF7526">
        <w:rPr>
          <w:rFonts w:ascii="Arial Narrow" w:hAnsi="Arial Narrow"/>
          <w:sz w:val="28"/>
          <w:szCs w:val="28"/>
        </w:rPr>
        <w:t>similares contornos</w:t>
      </w:r>
      <w:r w:rsidR="00233276">
        <w:rPr>
          <w:rFonts w:ascii="Arial Narrow" w:hAnsi="Arial Narrow"/>
          <w:sz w:val="28"/>
          <w:szCs w:val="28"/>
        </w:rPr>
        <w:t xml:space="preserve"> al presente, </w:t>
      </w:r>
      <w:r w:rsidR="00FF7526">
        <w:rPr>
          <w:rFonts w:ascii="Arial Narrow" w:hAnsi="Arial Narrow"/>
          <w:sz w:val="28"/>
          <w:szCs w:val="28"/>
        </w:rPr>
        <w:t>esta Sala de Decisión había tutelado los de</w:t>
      </w:r>
      <w:r w:rsidR="00233276">
        <w:rPr>
          <w:rFonts w:ascii="Arial Narrow" w:hAnsi="Arial Narrow"/>
          <w:sz w:val="28"/>
          <w:szCs w:val="28"/>
        </w:rPr>
        <w:t>rechos fundamentales invocados.</w:t>
      </w:r>
    </w:p>
    <w:p w:rsidR="0019152E" w:rsidRPr="0034489C" w:rsidRDefault="0019152E" w:rsidP="0019152E">
      <w:pPr>
        <w:pStyle w:val="NormalWeb"/>
        <w:spacing w:line="360" w:lineRule="auto"/>
        <w:ind w:firstLine="708"/>
        <w:jc w:val="center"/>
        <w:rPr>
          <w:rFonts w:ascii="Arial Narrow" w:hAnsi="Arial Narrow"/>
          <w:sz w:val="28"/>
          <w:szCs w:val="28"/>
        </w:rPr>
      </w:pPr>
      <w:r w:rsidRPr="0034489C">
        <w:rPr>
          <w:rFonts w:ascii="Arial Narrow" w:hAnsi="Arial Narrow"/>
          <w:bCs/>
          <w:sz w:val="28"/>
          <w:szCs w:val="28"/>
        </w:rPr>
        <w:t>II-</w:t>
      </w:r>
      <w:r w:rsidRPr="0034489C">
        <w:rPr>
          <w:rFonts w:ascii="Arial Narrow" w:hAnsi="Arial Narrow"/>
          <w:b/>
          <w:bCs/>
          <w:sz w:val="28"/>
          <w:szCs w:val="28"/>
        </w:rPr>
        <w:t xml:space="preserve"> CONSIDERACIONES.</w:t>
      </w:r>
    </w:p>
    <w:p w:rsidR="0019152E" w:rsidRPr="0034489C" w:rsidRDefault="0019152E" w:rsidP="0019152E">
      <w:pPr>
        <w:pStyle w:val="Textoindependiente"/>
        <w:numPr>
          <w:ilvl w:val="0"/>
          <w:numId w:val="1"/>
        </w:numPr>
        <w:ind w:left="0" w:firstLine="709"/>
        <w:rPr>
          <w:rFonts w:ascii="Arial Narrow" w:hAnsi="Arial Narrow"/>
          <w:b/>
          <w:bCs/>
          <w:sz w:val="28"/>
          <w:szCs w:val="28"/>
        </w:rPr>
      </w:pPr>
      <w:r w:rsidRPr="0034489C">
        <w:rPr>
          <w:rFonts w:ascii="Arial Narrow" w:hAnsi="Arial Narrow"/>
          <w:b/>
          <w:bCs/>
          <w:sz w:val="28"/>
          <w:szCs w:val="28"/>
        </w:rPr>
        <w:t>Competencia.</w:t>
      </w:r>
    </w:p>
    <w:p w:rsidR="0019152E" w:rsidRPr="00F516DB" w:rsidRDefault="0019152E" w:rsidP="0019152E">
      <w:pPr>
        <w:pStyle w:val="Sinespaciado"/>
      </w:pPr>
    </w:p>
    <w:p w:rsidR="0019152E" w:rsidRPr="0034489C" w:rsidRDefault="0019152E" w:rsidP="0019152E">
      <w:pPr>
        <w:pStyle w:val="Textoindependiente"/>
        <w:ind w:firstLine="708"/>
        <w:rPr>
          <w:rFonts w:ascii="Arial Narrow" w:hAnsi="Arial Narrow"/>
          <w:sz w:val="28"/>
          <w:szCs w:val="28"/>
        </w:rPr>
      </w:pPr>
      <w:r w:rsidRPr="0034489C">
        <w:rPr>
          <w:rFonts w:ascii="Arial Narrow" w:hAnsi="Arial Narrow"/>
          <w:sz w:val="28"/>
          <w:szCs w:val="28"/>
        </w:rPr>
        <w:t>Esta Colegiatura es competente para resolver la impugnación presentada por la parte accionada, en virtud de los factores funcional y territorial.</w:t>
      </w:r>
    </w:p>
    <w:p w:rsidR="0019152E" w:rsidRPr="0034489C" w:rsidRDefault="0019152E" w:rsidP="0019152E">
      <w:pPr>
        <w:pStyle w:val="Sinespaciado"/>
        <w:spacing w:line="276" w:lineRule="auto"/>
      </w:pPr>
    </w:p>
    <w:p w:rsidR="0019152E" w:rsidRDefault="0019152E" w:rsidP="0019152E">
      <w:pPr>
        <w:pStyle w:val="Textoindependiente"/>
        <w:numPr>
          <w:ilvl w:val="0"/>
          <w:numId w:val="1"/>
        </w:numPr>
        <w:rPr>
          <w:rFonts w:ascii="Arial Narrow" w:hAnsi="Arial Narrow"/>
          <w:b/>
          <w:bCs/>
          <w:i/>
          <w:sz w:val="28"/>
          <w:szCs w:val="28"/>
        </w:rPr>
      </w:pPr>
      <w:r w:rsidRPr="0034489C">
        <w:rPr>
          <w:rFonts w:ascii="Arial Narrow" w:hAnsi="Arial Narrow"/>
          <w:b/>
          <w:bCs/>
          <w:i/>
          <w:sz w:val="28"/>
          <w:szCs w:val="28"/>
        </w:rPr>
        <w:lastRenderedPageBreak/>
        <w:t>Problema Jurídico.</w:t>
      </w:r>
    </w:p>
    <w:p w:rsidR="009E4BA8" w:rsidRPr="000E346F" w:rsidRDefault="009E4BA8" w:rsidP="000E346F">
      <w:pPr>
        <w:pStyle w:val="Sinespaciado"/>
      </w:pPr>
    </w:p>
    <w:p w:rsidR="007F7156" w:rsidRPr="000E346F" w:rsidRDefault="0019152E" w:rsidP="00D4485A">
      <w:pPr>
        <w:tabs>
          <w:tab w:val="left" w:pos="-720"/>
        </w:tabs>
        <w:suppressAutoHyphens/>
        <w:ind w:right="-7" w:firstLine="851"/>
        <w:jc w:val="both"/>
        <w:rPr>
          <w:rFonts w:ascii="Arial Narrow" w:hAnsi="Arial Narrow" w:cs="Tahoma"/>
          <w:bCs/>
          <w:i/>
          <w:color w:val="000000"/>
          <w:spacing w:val="-2"/>
          <w:sz w:val="28"/>
          <w:szCs w:val="28"/>
        </w:rPr>
      </w:pPr>
      <w:r w:rsidRPr="000E346F">
        <w:rPr>
          <w:rFonts w:ascii="Arial Narrow" w:hAnsi="Arial Narrow" w:cs="Tahoma"/>
          <w:bCs/>
          <w:i/>
          <w:color w:val="000000"/>
          <w:spacing w:val="-2"/>
          <w:sz w:val="28"/>
          <w:szCs w:val="28"/>
        </w:rPr>
        <w:t>¿</w:t>
      </w:r>
      <w:r w:rsidR="00F41020" w:rsidRPr="000E346F">
        <w:rPr>
          <w:rFonts w:ascii="Arial Narrow" w:hAnsi="Arial Narrow" w:cs="Tahoma"/>
          <w:bCs/>
          <w:i/>
          <w:color w:val="000000"/>
          <w:spacing w:val="-2"/>
          <w:sz w:val="28"/>
          <w:szCs w:val="28"/>
        </w:rPr>
        <w:t xml:space="preserve">Vulnera la </w:t>
      </w:r>
      <w:r w:rsidR="00D4485A" w:rsidRPr="000E346F">
        <w:rPr>
          <w:rFonts w:ascii="Arial Narrow" w:hAnsi="Arial Narrow" w:cs="Tahoma"/>
          <w:bCs/>
          <w:i/>
          <w:color w:val="000000"/>
          <w:spacing w:val="-2"/>
          <w:sz w:val="28"/>
          <w:szCs w:val="28"/>
        </w:rPr>
        <w:t xml:space="preserve">entidad accionada </w:t>
      </w:r>
      <w:r w:rsidR="007F7156" w:rsidRPr="000E346F">
        <w:rPr>
          <w:rFonts w:ascii="Arial Narrow" w:hAnsi="Arial Narrow" w:cs="Tahoma"/>
          <w:bCs/>
          <w:i/>
          <w:color w:val="000000"/>
          <w:spacing w:val="-2"/>
          <w:sz w:val="28"/>
          <w:szCs w:val="28"/>
        </w:rPr>
        <w:t xml:space="preserve">el </w:t>
      </w:r>
      <w:r w:rsidR="00F41020" w:rsidRPr="000E346F">
        <w:rPr>
          <w:rFonts w:ascii="Arial Narrow" w:hAnsi="Arial Narrow" w:cs="Tahoma"/>
          <w:bCs/>
          <w:i/>
          <w:color w:val="000000"/>
          <w:spacing w:val="-2"/>
          <w:sz w:val="28"/>
          <w:szCs w:val="28"/>
        </w:rPr>
        <w:t xml:space="preserve">derecho fundamental </w:t>
      </w:r>
      <w:r w:rsidR="007F7156" w:rsidRPr="000E346F">
        <w:rPr>
          <w:rFonts w:ascii="Arial Narrow" w:hAnsi="Arial Narrow" w:cs="Tahoma"/>
          <w:bCs/>
          <w:i/>
          <w:color w:val="000000"/>
          <w:spacing w:val="-2"/>
          <w:sz w:val="28"/>
          <w:szCs w:val="28"/>
        </w:rPr>
        <w:t xml:space="preserve">al debido proceso de la accionante </w:t>
      </w:r>
      <w:r w:rsidR="00F41020" w:rsidRPr="000E346F">
        <w:rPr>
          <w:rFonts w:ascii="Arial Narrow" w:hAnsi="Arial Narrow" w:cs="Tahoma"/>
          <w:bCs/>
          <w:i/>
          <w:color w:val="000000"/>
          <w:spacing w:val="-2"/>
          <w:sz w:val="28"/>
          <w:szCs w:val="28"/>
        </w:rPr>
        <w:t xml:space="preserve">al </w:t>
      </w:r>
      <w:r w:rsidR="009E4BA8" w:rsidRPr="000E346F">
        <w:rPr>
          <w:rFonts w:ascii="Arial Narrow" w:hAnsi="Arial Narrow" w:cs="Tahoma"/>
          <w:bCs/>
          <w:i/>
          <w:color w:val="000000"/>
          <w:spacing w:val="-2"/>
          <w:sz w:val="28"/>
          <w:szCs w:val="28"/>
        </w:rPr>
        <w:t xml:space="preserve">negar la cuenta de cobro y </w:t>
      </w:r>
      <w:r w:rsidR="007F7156" w:rsidRPr="000E346F">
        <w:rPr>
          <w:rFonts w:ascii="Arial Narrow" w:hAnsi="Arial Narrow" w:cs="Tahoma"/>
          <w:bCs/>
          <w:i/>
          <w:color w:val="000000"/>
          <w:spacing w:val="-2"/>
          <w:sz w:val="28"/>
          <w:szCs w:val="28"/>
        </w:rPr>
        <w:t>requerir</w:t>
      </w:r>
      <w:r w:rsidR="009E4BA8" w:rsidRPr="000E346F">
        <w:rPr>
          <w:rFonts w:ascii="Arial Narrow" w:hAnsi="Arial Narrow" w:cs="Tahoma"/>
          <w:bCs/>
          <w:i/>
          <w:color w:val="000000"/>
          <w:spacing w:val="-2"/>
          <w:sz w:val="28"/>
          <w:szCs w:val="28"/>
        </w:rPr>
        <w:t xml:space="preserve"> la entrega de </w:t>
      </w:r>
      <w:r w:rsidR="007F7156" w:rsidRPr="000E346F">
        <w:rPr>
          <w:rFonts w:ascii="Arial Narrow" w:hAnsi="Arial Narrow" w:cs="Tahoma"/>
          <w:bCs/>
          <w:i/>
          <w:color w:val="000000"/>
          <w:spacing w:val="-2"/>
          <w:sz w:val="28"/>
          <w:szCs w:val="28"/>
        </w:rPr>
        <w:t xml:space="preserve">certificaciones </w:t>
      </w:r>
      <w:r w:rsidR="009E4BA8" w:rsidRPr="000E346F">
        <w:rPr>
          <w:rFonts w:ascii="Arial Narrow" w:hAnsi="Arial Narrow" w:cs="Tahoma"/>
          <w:bCs/>
          <w:i/>
          <w:color w:val="000000"/>
          <w:spacing w:val="-2"/>
          <w:sz w:val="28"/>
          <w:szCs w:val="28"/>
        </w:rPr>
        <w:t xml:space="preserve">originales, pese a que las mismas fueron anexadas en </w:t>
      </w:r>
      <w:r w:rsidR="007F7156" w:rsidRPr="000E346F">
        <w:rPr>
          <w:rFonts w:ascii="Arial Narrow" w:hAnsi="Arial Narrow" w:cs="Tahoma"/>
          <w:bCs/>
          <w:i/>
          <w:color w:val="000000"/>
          <w:spacing w:val="-2"/>
          <w:sz w:val="28"/>
          <w:szCs w:val="28"/>
        </w:rPr>
        <w:t xml:space="preserve">copia auténtica </w:t>
      </w:r>
      <w:r w:rsidR="009E4BA8" w:rsidRPr="000E346F">
        <w:rPr>
          <w:rFonts w:ascii="Arial Narrow" w:hAnsi="Arial Narrow" w:cs="Tahoma"/>
          <w:bCs/>
          <w:i/>
          <w:color w:val="000000"/>
          <w:spacing w:val="-2"/>
          <w:sz w:val="28"/>
          <w:szCs w:val="28"/>
        </w:rPr>
        <w:t xml:space="preserve">tomada </w:t>
      </w:r>
      <w:r w:rsidR="007F7156" w:rsidRPr="000E346F">
        <w:rPr>
          <w:rFonts w:ascii="Arial Narrow" w:hAnsi="Arial Narrow" w:cs="Tahoma"/>
          <w:bCs/>
          <w:i/>
          <w:color w:val="000000"/>
          <w:spacing w:val="-2"/>
          <w:sz w:val="28"/>
          <w:szCs w:val="28"/>
        </w:rPr>
        <w:t>de los instrumentos que militan en el proceso judicial donde se emitió la respectiva sentencia condenatoria que ordenó la reliquidación pensional?</w:t>
      </w:r>
    </w:p>
    <w:p w:rsidR="0019152E" w:rsidRDefault="0019152E" w:rsidP="000E346F">
      <w:pPr>
        <w:pStyle w:val="Sinespaciado"/>
      </w:pPr>
    </w:p>
    <w:p w:rsidR="000E346F" w:rsidRPr="000E346F" w:rsidRDefault="000E346F" w:rsidP="000E346F">
      <w:pPr>
        <w:pStyle w:val="Sinespaciado"/>
      </w:pPr>
    </w:p>
    <w:p w:rsidR="0019152E" w:rsidRPr="00C95F39" w:rsidRDefault="0019152E" w:rsidP="0019152E">
      <w:pPr>
        <w:tabs>
          <w:tab w:val="left" w:pos="-720"/>
        </w:tabs>
        <w:suppressAutoHyphens/>
        <w:spacing w:line="360" w:lineRule="auto"/>
        <w:ind w:right="-7"/>
        <w:jc w:val="both"/>
        <w:rPr>
          <w:rFonts w:ascii="Arial Narrow" w:hAnsi="Arial Narrow" w:cs="Tahoma"/>
          <w:b/>
          <w:i/>
          <w:color w:val="000000"/>
          <w:spacing w:val="-2"/>
          <w:sz w:val="30"/>
          <w:szCs w:val="30"/>
          <w:lang w:val="es-ES_tradnl"/>
        </w:rPr>
      </w:pPr>
      <w:r>
        <w:rPr>
          <w:rFonts w:ascii="Arial Narrow" w:hAnsi="Arial Narrow" w:cs="Tahoma"/>
          <w:b/>
          <w:i/>
          <w:color w:val="000000"/>
          <w:spacing w:val="-2"/>
          <w:sz w:val="30"/>
          <w:szCs w:val="30"/>
          <w:lang w:val="es-ES_tradnl"/>
        </w:rPr>
        <w:tab/>
      </w:r>
      <w:r w:rsidRPr="00C95F39">
        <w:rPr>
          <w:rFonts w:ascii="Arial Narrow" w:hAnsi="Arial Narrow" w:cs="Tahoma"/>
          <w:b/>
          <w:i/>
          <w:color w:val="000000"/>
          <w:spacing w:val="-2"/>
          <w:sz w:val="30"/>
          <w:szCs w:val="30"/>
          <w:lang w:val="es-ES_tradnl"/>
        </w:rPr>
        <w:t>2.3 Caso concreto.</w:t>
      </w:r>
    </w:p>
    <w:p w:rsidR="0019152E" w:rsidRPr="00C01B11" w:rsidRDefault="0019152E" w:rsidP="00C01B11">
      <w:pPr>
        <w:pStyle w:val="Sinespaciado"/>
      </w:pPr>
    </w:p>
    <w:p w:rsidR="00982583" w:rsidRPr="00884603" w:rsidRDefault="0019152E" w:rsidP="00932EA0">
      <w:pPr>
        <w:spacing w:line="360" w:lineRule="auto"/>
        <w:ind w:firstLine="709"/>
        <w:jc w:val="both"/>
        <w:rPr>
          <w:rFonts w:ascii="Arial Narrow" w:hAnsi="Arial Narrow" w:cs="Tahoma"/>
          <w:sz w:val="28"/>
          <w:szCs w:val="28"/>
          <w:lang w:eastAsia="es-CO"/>
        </w:rPr>
      </w:pPr>
      <w:r w:rsidRPr="00884603">
        <w:rPr>
          <w:rFonts w:ascii="Arial Narrow" w:hAnsi="Arial Narrow" w:cs="Arial"/>
          <w:sz w:val="28"/>
          <w:szCs w:val="28"/>
        </w:rPr>
        <w:t xml:space="preserve">En el caso bajo estudio, </w:t>
      </w:r>
      <w:r w:rsidR="003D147E" w:rsidRPr="00884603">
        <w:rPr>
          <w:rFonts w:ascii="Arial Narrow" w:hAnsi="Arial Narrow" w:cs="Arial"/>
          <w:sz w:val="28"/>
          <w:szCs w:val="28"/>
        </w:rPr>
        <w:t xml:space="preserve">la accionante considera vulnerados sus derechos fundamentales de petición, debido proceso y mínimo vital, por cuanto a pesar de haber </w:t>
      </w:r>
      <w:r w:rsidR="00884603">
        <w:rPr>
          <w:rFonts w:ascii="Arial Narrow" w:hAnsi="Arial Narrow" w:cs="Arial"/>
          <w:sz w:val="28"/>
          <w:szCs w:val="28"/>
        </w:rPr>
        <w:t xml:space="preserve">presentado la cuenta de cobro y </w:t>
      </w:r>
      <w:r w:rsidR="007A69CF" w:rsidRPr="00884603">
        <w:rPr>
          <w:rFonts w:ascii="Arial Narrow" w:hAnsi="Arial Narrow" w:cs="Arial"/>
          <w:sz w:val="28"/>
          <w:szCs w:val="28"/>
        </w:rPr>
        <w:t>aportado</w:t>
      </w:r>
      <w:r w:rsidR="00884603" w:rsidRPr="00884603">
        <w:rPr>
          <w:rFonts w:ascii="Arial Narrow" w:hAnsi="Arial Narrow" w:cs="Arial"/>
          <w:sz w:val="28"/>
          <w:szCs w:val="28"/>
        </w:rPr>
        <w:t xml:space="preserve"> </w:t>
      </w:r>
      <w:r w:rsidR="00884603">
        <w:rPr>
          <w:rFonts w:ascii="Arial Narrow" w:hAnsi="Arial Narrow" w:cs="Arial"/>
          <w:sz w:val="28"/>
          <w:szCs w:val="28"/>
        </w:rPr>
        <w:t xml:space="preserve">en copia autentica </w:t>
      </w:r>
      <w:r w:rsidR="007A69CF" w:rsidRPr="00884603">
        <w:rPr>
          <w:rFonts w:ascii="Arial Narrow" w:hAnsi="Arial Narrow" w:cs="Arial"/>
          <w:sz w:val="28"/>
          <w:szCs w:val="28"/>
        </w:rPr>
        <w:t xml:space="preserve">los </w:t>
      </w:r>
      <w:r w:rsidR="00884603" w:rsidRPr="00884603">
        <w:rPr>
          <w:rFonts w:ascii="Arial Narrow" w:hAnsi="Arial Narrow" w:cs="Arial"/>
          <w:sz w:val="28"/>
          <w:szCs w:val="28"/>
        </w:rPr>
        <w:t xml:space="preserve">respectivo </w:t>
      </w:r>
      <w:r w:rsidR="007A69CF" w:rsidRPr="00884603">
        <w:rPr>
          <w:rFonts w:ascii="Arial Narrow" w:hAnsi="Arial Narrow" w:cs="Arial"/>
          <w:sz w:val="28"/>
          <w:szCs w:val="28"/>
        </w:rPr>
        <w:t xml:space="preserve">acumulados salariales </w:t>
      </w:r>
      <w:r w:rsidR="00884603" w:rsidRPr="00884603">
        <w:rPr>
          <w:rFonts w:ascii="Arial Narrow" w:hAnsi="Arial Narrow" w:cs="Arial"/>
          <w:sz w:val="28"/>
          <w:szCs w:val="28"/>
        </w:rPr>
        <w:t xml:space="preserve">que obraban </w:t>
      </w:r>
      <w:r w:rsidR="00884603" w:rsidRPr="00884603">
        <w:rPr>
          <w:rFonts w:ascii="Arial Narrow" w:eastAsia="Tahoma" w:hAnsi="Arial Narrow" w:cs="Tahoma"/>
          <w:sz w:val="28"/>
          <w:szCs w:val="28"/>
          <w:lang w:eastAsia="es-CO"/>
        </w:rPr>
        <w:t xml:space="preserve">en el proceso donde resultó condenada </w:t>
      </w:r>
      <w:r w:rsidR="00982583" w:rsidRPr="00884603">
        <w:rPr>
          <w:rFonts w:ascii="Arial Narrow" w:hAnsi="Arial Narrow" w:cs="Arial"/>
          <w:sz w:val="28"/>
          <w:szCs w:val="28"/>
        </w:rPr>
        <w:t>la entidad</w:t>
      </w:r>
      <w:r w:rsidR="00884603">
        <w:rPr>
          <w:rFonts w:ascii="Arial Narrow" w:hAnsi="Arial Narrow" w:cs="Arial"/>
          <w:sz w:val="28"/>
          <w:szCs w:val="28"/>
        </w:rPr>
        <w:t xml:space="preserve"> accionada, esta </w:t>
      </w:r>
      <w:r w:rsidR="00982583" w:rsidRPr="00884603">
        <w:rPr>
          <w:rFonts w:ascii="Arial Narrow" w:hAnsi="Arial Narrow" w:cs="Arial"/>
          <w:sz w:val="28"/>
          <w:szCs w:val="28"/>
        </w:rPr>
        <w:t xml:space="preserve">insiste en </w:t>
      </w:r>
      <w:r w:rsidR="007A69CF" w:rsidRPr="00884603">
        <w:rPr>
          <w:rFonts w:ascii="Arial Narrow" w:hAnsi="Arial Narrow" w:cs="Arial"/>
          <w:sz w:val="28"/>
          <w:szCs w:val="28"/>
        </w:rPr>
        <w:t>que debe</w:t>
      </w:r>
      <w:r w:rsidR="00884603">
        <w:rPr>
          <w:rFonts w:ascii="Arial Narrow" w:hAnsi="Arial Narrow" w:cs="Arial"/>
          <w:sz w:val="28"/>
          <w:szCs w:val="28"/>
        </w:rPr>
        <w:t xml:space="preserve">n ser allegados </w:t>
      </w:r>
      <w:r w:rsidR="007A69CF" w:rsidRPr="00884603">
        <w:rPr>
          <w:rFonts w:ascii="Arial Narrow" w:hAnsi="Arial Narrow" w:cs="Arial"/>
          <w:sz w:val="28"/>
          <w:szCs w:val="28"/>
        </w:rPr>
        <w:t xml:space="preserve">en original </w:t>
      </w:r>
      <w:r w:rsidR="00982583" w:rsidRPr="00884603">
        <w:rPr>
          <w:rFonts w:ascii="Arial Narrow" w:hAnsi="Arial Narrow" w:cs="Arial"/>
          <w:sz w:val="28"/>
          <w:szCs w:val="28"/>
        </w:rPr>
        <w:t xml:space="preserve">para dar </w:t>
      </w:r>
      <w:r w:rsidR="00884603">
        <w:rPr>
          <w:rFonts w:ascii="Arial Narrow" w:hAnsi="Arial Narrow" w:cs="Arial"/>
          <w:sz w:val="28"/>
          <w:szCs w:val="28"/>
        </w:rPr>
        <w:t xml:space="preserve">estricto </w:t>
      </w:r>
      <w:r w:rsidR="00982583" w:rsidRPr="00884603">
        <w:rPr>
          <w:rFonts w:ascii="Arial Narrow" w:hAnsi="Arial Narrow" w:cs="Arial"/>
          <w:sz w:val="28"/>
          <w:szCs w:val="28"/>
        </w:rPr>
        <w:t xml:space="preserve">cumplimiento al fallo judicial que ordenó la reliquidación pensional.  </w:t>
      </w:r>
    </w:p>
    <w:p w:rsidR="00884603" w:rsidRPr="006143D5" w:rsidRDefault="00884603" w:rsidP="00932EA0">
      <w:pPr>
        <w:pStyle w:val="Sinespaciado"/>
        <w:spacing w:line="360" w:lineRule="auto"/>
      </w:pPr>
    </w:p>
    <w:p w:rsidR="00114973" w:rsidRDefault="00884603" w:rsidP="00932EA0">
      <w:pPr>
        <w:spacing w:line="360" w:lineRule="auto"/>
        <w:ind w:firstLine="709"/>
        <w:jc w:val="both"/>
        <w:rPr>
          <w:rFonts w:ascii="Arial Narrow" w:hAnsi="Arial Narrow" w:cs="Arial"/>
          <w:sz w:val="28"/>
          <w:szCs w:val="28"/>
        </w:rPr>
      </w:pPr>
      <w:r w:rsidRPr="0086583F">
        <w:rPr>
          <w:rFonts w:ascii="Arial Narrow" w:hAnsi="Arial Narrow" w:cs="Arial"/>
          <w:sz w:val="28"/>
          <w:szCs w:val="28"/>
        </w:rPr>
        <w:t xml:space="preserve">Para resolver, </w:t>
      </w:r>
      <w:r w:rsidR="00C01B11">
        <w:rPr>
          <w:rFonts w:ascii="Arial Narrow" w:hAnsi="Arial Narrow" w:cs="Arial"/>
          <w:sz w:val="28"/>
          <w:szCs w:val="28"/>
        </w:rPr>
        <w:t xml:space="preserve">es preciso traer a colación un pronunciamiento </w:t>
      </w:r>
      <w:r w:rsidR="003D528C">
        <w:rPr>
          <w:rFonts w:ascii="Arial Narrow" w:hAnsi="Arial Narrow" w:cs="Arial"/>
          <w:sz w:val="28"/>
          <w:szCs w:val="28"/>
        </w:rPr>
        <w:t xml:space="preserve">reciente </w:t>
      </w:r>
      <w:r w:rsidR="00C01B11">
        <w:rPr>
          <w:rFonts w:ascii="Arial Narrow" w:hAnsi="Arial Narrow" w:cs="Arial"/>
          <w:sz w:val="28"/>
          <w:szCs w:val="28"/>
        </w:rPr>
        <w:t>de esta Sala de Decisión</w:t>
      </w:r>
      <w:r w:rsidR="006143D5">
        <w:rPr>
          <w:rFonts w:ascii="Arial Narrow" w:hAnsi="Arial Narrow" w:cs="Arial"/>
          <w:sz w:val="28"/>
          <w:szCs w:val="28"/>
        </w:rPr>
        <w:t xml:space="preserve">, en el que </w:t>
      </w:r>
      <w:r w:rsidR="00C01B11">
        <w:rPr>
          <w:rFonts w:ascii="Arial Narrow" w:hAnsi="Arial Narrow" w:cs="Arial"/>
          <w:sz w:val="28"/>
          <w:szCs w:val="28"/>
        </w:rPr>
        <w:t xml:space="preserve">por mayoría de sus integrantes, </w:t>
      </w:r>
      <w:r w:rsidR="003D528C">
        <w:rPr>
          <w:rFonts w:ascii="Arial Narrow" w:hAnsi="Arial Narrow" w:cs="Arial"/>
          <w:sz w:val="28"/>
          <w:szCs w:val="28"/>
        </w:rPr>
        <w:t xml:space="preserve">se </w:t>
      </w:r>
      <w:r w:rsidR="00C01B11">
        <w:rPr>
          <w:rFonts w:ascii="Arial Narrow" w:hAnsi="Arial Narrow" w:cs="Arial"/>
          <w:sz w:val="28"/>
          <w:szCs w:val="28"/>
        </w:rPr>
        <w:t xml:space="preserve">resolvió tutelar </w:t>
      </w:r>
      <w:r w:rsidR="006143D5">
        <w:rPr>
          <w:rFonts w:ascii="Arial Narrow" w:hAnsi="Arial Narrow" w:cs="Arial"/>
          <w:sz w:val="28"/>
          <w:szCs w:val="28"/>
        </w:rPr>
        <w:t>los derechos fundamentales al debido proceso</w:t>
      </w:r>
      <w:r w:rsidR="003D528C">
        <w:rPr>
          <w:rFonts w:ascii="Arial Narrow" w:hAnsi="Arial Narrow" w:cs="Arial"/>
          <w:sz w:val="28"/>
          <w:szCs w:val="28"/>
        </w:rPr>
        <w:t xml:space="preserve"> en un proceso de similares contornos al que aquí se plantea</w:t>
      </w:r>
      <w:r w:rsidR="00C01B11">
        <w:rPr>
          <w:rFonts w:ascii="Arial Narrow" w:hAnsi="Arial Narrow" w:cs="Arial"/>
          <w:sz w:val="28"/>
          <w:szCs w:val="28"/>
        </w:rPr>
        <w:t xml:space="preserve">, con base en los siguientes argumentos: </w:t>
      </w:r>
    </w:p>
    <w:p w:rsidR="001F13C6" w:rsidRDefault="001F13C6" w:rsidP="003D528C">
      <w:pPr>
        <w:pStyle w:val="Sinespaciado"/>
      </w:pPr>
    </w:p>
    <w:p w:rsidR="003D528C" w:rsidRPr="003D528C" w:rsidRDefault="003D528C" w:rsidP="003D528C">
      <w:pPr>
        <w:ind w:firstLine="709"/>
        <w:jc w:val="both"/>
        <w:rPr>
          <w:rFonts w:ascii="Arial Narrow" w:hAnsi="Arial Narrow" w:cs="Tahoma"/>
          <w:i/>
          <w:sz w:val="26"/>
          <w:szCs w:val="26"/>
        </w:rPr>
      </w:pPr>
      <w:r w:rsidRPr="003D528C">
        <w:rPr>
          <w:rFonts w:ascii="Arial Narrow" w:hAnsi="Arial Narrow" w:cs="Arial"/>
          <w:i/>
          <w:sz w:val="26"/>
          <w:szCs w:val="26"/>
        </w:rPr>
        <w:t>“</w:t>
      </w:r>
      <w:r w:rsidRPr="003D528C">
        <w:rPr>
          <w:rFonts w:ascii="Arial Narrow" w:eastAsia="Tahoma" w:hAnsi="Arial Narrow" w:cs="Tahoma"/>
          <w:i/>
          <w:sz w:val="26"/>
          <w:szCs w:val="26"/>
        </w:rPr>
        <w:t>Pues bien, dígase en primer lugar que el argumento de la carga de la prueba resulta exabrupto si tenemos en cuenta que no estamos ante un proceso judicial porque éste ya finiquitó a favor de la actora, lo que quiere decir que aquella cumplió diligentemente su carga probatoria y por eso salieron avante todas sus pretensiones.</w:t>
      </w:r>
    </w:p>
    <w:p w:rsidR="003D528C" w:rsidRPr="003D528C" w:rsidRDefault="003D528C" w:rsidP="003D528C">
      <w:pPr>
        <w:ind w:firstLine="709"/>
        <w:jc w:val="both"/>
        <w:rPr>
          <w:rFonts w:ascii="Arial Narrow" w:hAnsi="Arial Narrow" w:cs="Tahoma"/>
          <w:i/>
          <w:sz w:val="26"/>
          <w:szCs w:val="26"/>
        </w:rPr>
      </w:pPr>
    </w:p>
    <w:p w:rsidR="003D528C" w:rsidRPr="003D528C" w:rsidRDefault="003D528C" w:rsidP="003D528C">
      <w:pPr>
        <w:ind w:firstLine="709"/>
        <w:jc w:val="both"/>
        <w:rPr>
          <w:rFonts w:ascii="Arial Narrow" w:hAnsi="Arial Narrow" w:cs="Tahoma"/>
          <w:i/>
          <w:sz w:val="26"/>
          <w:szCs w:val="26"/>
        </w:rPr>
      </w:pPr>
      <w:r w:rsidRPr="003D528C">
        <w:rPr>
          <w:rFonts w:ascii="Arial Narrow" w:hAnsi="Arial Narrow" w:cs="Tahoma"/>
          <w:i/>
          <w:sz w:val="26"/>
          <w:szCs w:val="26"/>
        </w:rPr>
        <w:t>En segundo lugar, la actora ha presentado a la U.G.P.P. todos los documentos requeridos, advirtiendo que los mismos corresponden a los que obran en el proceso, los cuales no solo sirvieron de sustento a la sentencia condenatoria sino que en su momento fueron objeto de contradicción por parte de la Unidad de Gestión Pensional y Parafiscal.</w:t>
      </w:r>
    </w:p>
    <w:p w:rsidR="003D528C" w:rsidRPr="003D528C" w:rsidRDefault="003D528C" w:rsidP="003D528C">
      <w:pPr>
        <w:pStyle w:val="Sinespaciado"/>
        <w:rPr>
          <w:i/>
          <w:sz w:val="26"/>
          <w:szCs w:val="26"/>
        </w:rPr>
      </w:pPr>
    </w:p>
    <w:p w:rsidR="003D528C" w:rsidRPr="003D528C" w:rsidRDefault="003D528C" w:rsidP="003D528C">
      <w:pPr>
        <w:ind w:firstLine="709"/>
        <w:jc w:val="both"/>
        <w:rPr>
          <w:rFonts w:ascii="Arial Narrow" w:hAnsi="Arial Narrow" w:cs="Tahoma"/>
          <w:i/>
          <w:sz w:val="26"/>
          <w:szCs w:val="26"/>
        </w:rPr>
      </w:pPr>
      <w:r w:rsidRPr="003D528C">
        <w:rPr>
          <w:rFonts w:ascii="Arial Narrow" w:eastAsia="Tahoma" w:hAnsi="Arial Narrow" w:cs="Tahoma"/>
          <w:i/>
          <w:sz w:val="26"/>
          <w:szCs w:val="26"/>
        </w:rPr>
        <w:t>En ese orden de ideas, no puede a estas alturas la accionada objetar dichos instrumentos supuestamente porque no son lo suficientemente claros para indexar la primera mesada pensional de la actora, toda vez que ello debió hacerse en su momento en el respectivo proceso judicial, amén de que se itera, esos mismos certificados de factores salariales, corresponden a los que en su momento tuvo en cuenta la jurisdicción contencioso administrativa para fulminar condena en contra de la U.G.P.P. La misma censura cabe respecto al certificado laboral, y el acto administrativo de desvinculación, todos los cuales obran en el proceso judicial y fueron aportados en copia autentica a la cuenta de cobro.</w:t>
      </w:r>
    </w:p>
    <w:p w:rsidR="00AD17E8" w:rsidRDefault="00AD17E8" w:rsidP="003D528C">
      <w:pPr>
        <w:ind w:firstLine="709"/>
        <w:jc w:val="both"/>
        <w:rPr>
          <w:rFonts w:ascii="Arial Narrow" w:eastAsia="Tahoma" w:hAnsi="Arial Narrow" w:cs="Tahoma"/>
          <w:i/>
          <w:sz w:val="26"/>
          <w:szCs w:val="26"/>
        </w:rPr>
      </w:pPr>
    </w:p>
    <w:p w:rsidR="00932EA0" w:rsidRDefault="00932EA0" w:rsidP="003D528C">
      <w:pPr>
        <w:ind w:firstLine="709"/>
        <w:jc w:val="both"/>
        <w:rPr>
          <w:rFonts w:ascii="Arial Narrow" w:eastAsia="Tahoma" w:hAnsi="Arial Narrow" w:cs="Tahoma"/>
          <w:i/>
          <w:sz w:val="26"/>
          <w:szCs w:val="26"/>
        </w:rPr>
      </w:pPr>
    </w:p>
    <w:p w:rsidR="003D528C" w:rsidRPr="00AD17E8" w:rsidRDefault="003D528C" w:rsidP="003D528C">
      <w:pPr>
        <w:ind w:firstLine="709"/>
        <w:jc w:val="both"/>
        <w:rPr>
          <w:rFonts w:ascii="Arial Narrow" w:hAnsi="Arial Narrow" w:cs="Tahoma"/>
          <w:sz w:val="28"/>
          <w:szCs w:val="28"/>
        </w:rPr>
      </w:pPr>
      <w:r w:rsidRPr="003D528C">
        <w:rPr>
          <w:rFonts w:ascii="Arial Narrow" w:eastAsia="Tahoma" w:hAnsi="Arial Narrow" w:cs="Tahoma"/>
          <w:i/>
          <w:sz w:val="26"/>
          <w:szCs w:val="26"/>
        </w:rPr>
        <w:t xml:space="preserve">En estas condiciones, la Sala encuentra arbitrario el rechazo reiterado de la cuenta de cobro que en su momento presentó la accionante junto con sus respectivos anexos, violándose </w:t>
      </w:r>
      <w:r w:rsidRPr="003D528C">
        <w:rPr>
          <w:rFonts w:ascii="Arial Narrow" w:eastAsia="Tahoma" w:hAnsi="Arial Narrow" w:cs="Tahoma"/>
          <w:i/>
          <w:sz w:val="26"/>
          <w:szCs w:val="26"/>
        </w:rPr>
        <w:lastRenderedPageBreak/>
        <w:t>de esta manera el derecho al debido proceso, vulneración que no desaparece bajo el argumento de existir otro mecanismo judicial como lo es el proceso ejecutivo porque la cuenta de cobro y sus anexos es un requisito que impuso la propia U.G.P.P para el cumplimiento de la sentencia condenatoria y que no puede desconocer sin una justa razón.</w:t>
      </w:r>
      <w:r>
        <w:rPr>
          <w:rFonts w:ascii="Arial Narrow" w:eastAsia="Tahoma" w:hAnsi="Arial Narrow" w:cs="Tahoma"/>
          <w:sz w:val="28"/>
          <w:szCs w:val="28"/>
        </w:rPr>
        <w:t>”</w:t>
      </w:r>
      <w:r w:rsidR="00AD17E8">
        <w:rPr>
          <w:rFonts w:ascii="Arial Narrow" w:eastAsia="Tahoma" w:hAnsi="Arial Narrow" w:cs="Tahoma"/>
          <w:sz w:val="28"/>
          <w:szCs w:val="28"/>
        </w:rPr>
        <w:t xml:space="preserve"> </w:t>
      </w:r>
      <w:r w:rsidR="00AD17E8" w:rsidRPr="00AD17E8">
        <w:rPr>
          <w:rFonts w:ascii="Arial Narrow" w:eastAsia="Tahoma" w:hAnsi="Arial Narrow" w:cs="Tahoma"/>
          <w:sz w:val="28"/>
          <w:szCs w:val="28"/>
        </w:rPr>
        <w:t xml:space="preserve">(Sentencia de tutela del 6 de mayo de 2016, radicado No. 2016-00123, MP. Ana Lucia Caicedo Calderón) </w:t>
      </w:r>
    </w:p>
    <w:p w:rsidR="00932EA0" w:rsidRDefault="00932EA0" w:rsidP="00037CD9">
      <w:pPr>
        <w:spacing w:line="360" w:lineRule="auto"/>
        <w:ind w:firstLine="709"/>
        <w:jc w:val="both"/>
        <w:rPr>
          <w:rFonts w:ascii="Arial Narrow" w:hAnsi="Arial Narrow" w:cs="Tahoma"/>
          <w:sz w:val="28"/>
          <w:szCs w:val="28"/>
        </w:rPr>
      </w:pPr>
    </w:p>
    <w:p w:rsidR="003D528C" w:rsidRPr="003D528C" w:rsidRDefault="00037CD9" w:rsidP="00037CD9">
      <w:pPr>
        <w:spacing w:line="360" w:lineRule="auto"/>
        <w:ind w:firstLine="709"/>
        <w:jc w:val="both"/>
        <w:rPr>
          <w:rFonts w:ascii="Arial Narrow" w:hAnsi="Arial Narrow" w:cs="Tahoma"/>
          <w:sz w:val="28"/>
          <w:szCs w:val="28"/>
        </w:rPr>
      </w:pPr>
      <w:r w:rsidRPr="00037CD9">
        <w:rPr>
          <w:rFonts w:ascii="Arial Narrow" w:hAnsi="Arial Narrow" w:cs="Tahoma"/>
          <w:sz w:val="28"/>
          <w:szCs w:val="28"/>
        </w:rPr>
        <w:t>Las conclusiones anteriores se ajustan perfectamente al presente caso de manera que le son aplicables.</w:t>
      </w:r>
      <w:r>
        <w:rPr>
          <w:rFonts w:ascii="Arial Narrow" w:hAnsi="Arial Narrow" w:cs="Tahoma"/>
          <w:sz w:val="28"/>
          <w:szCs w:val="28"/>
        </w:rPr>
        <w:t xml:space="preserve"> </w:t>
      </w:r>
      <w:r w:rsidR="003D528C" w:rsidRPr="003D528C">
        <w:rPr>
          <w:rFonts w:ascii="Arial Narrow" w:eastAsia="Tahoma" w:hAnsi="Arial Narrow" w:cs="Tahoma"/>
          <w:sz w:val="28"/>
          <w:szCs w:val="28"/>
        </w:rPr>
        <w:t xml:space="preserve">En consecuencia se tutelará el derecho al debido proceso de la actora, ordenando a la U.G.P.P que dentro de las 48 horas siguientes a la notificación de esta providencia le dé tramite a la cuenta de cobro presentada por </w:t>
      </w:r>
      <w:r w:rsidR="00AD17E8">
        <w:rPr>
          <w:rFonts w:ascii="Arial Narrow" w:eastAsia="Tahoma" w:hAnsi="Arial Narrow" w:cs="Tahoma"/>
          <w:sz w:val="28"/>
          <w:szCs w:val="28"/>
        </w:rPr>
        <w:t>aquella</w:t>
      </w:r>
      <w:r w:rsidR="003D528C" w:rsidRPr="003D528C">
        <w:rPr>
          <w:rFonts w:ascii="Arial Narrow" w:eastAsia="Tahoma" w:hAnsi="Arial Narrow" w:cs="Tahoma"/>
          <w:sz w:val="28"/>
          <w:szCs w:val="28"/>
        </w:rPr>
        <w:t>, atendiendo los documentos que se anexaron, advirtiéndole que para resolver cualquier duda sobre los mismos, acuda al respectivo proceso judicial donde reposan los originales</w:t>
      </w:r>
      <w:r w:rsidR="00AD17E8">
        <w:rPr>
          <w:rFonts w:ascii="Arial Narrow" w:eastAsia="Tahoma" w:hAnsi="Arial Narrow" w:cs="Tahoma"/>
          <w:sz w:val="28"/>
          <w:szCs w:val="28"/>
        </w:rPr>
        <w:t xml:space="preserve"> o en su defecto, proceda a solicitarlos ante el Ministerio de Salud</w:t>
      </w:r>
      <w:r w:rsidR="003D528C" w:rsidRPr="003D528C">
        <w:rPr>
          <w:rFonts w:ascii="Arial Narrow" w:eastAsia="Tahoma" w:hAnsi="Arial Narrow" w:cs="Tahoma"/>
          <w:sz w:val="28"/>
          <w:szCs w:val="28"/>
        </w:rPr>
        <w:t>.</w:t>
      </w:r>
    </w:p>
    <w:p w:rsidR="0019152E" w:rsidRPr="002B3E0A" w:rsidRDefault="0019152E" w:rsidP="002B3E0A">
      <w:pPr>
        <w:pStyle w:val="Sinespaciado"/>
      </w:pPr>
    </w:p>
    <w:p w:rsidR="0019152E" w:rsidRDefault="0019152E" w:rsidP="0019152E">
      <w:pPr>
        <w:pStyle w:val="Prrafodelista1"/>
        <w:spacing w:line="360" w:lineRule="auto"/>
        <w:ind w:left="0" w:firstLine="708"/>
        <w:jc w:val="both"/>
        <w:rPr>
          <w:rFonts w:ascii="Arial Narrow" w:hAnsi="Arial Narrow"/>
          <w:sz w:val="28"/>
          <w:szCs w:val="28"/>
        </w:rPr>
      </w:pPr>
      <w:r>
        <w:rPr>
          <w:rFonts w:ascii="Arial Narrow" w:hAnsi="Arial Narrow" w:cs="Arial"/>
          <w:sz w:val="28"/>
          <w:szCs w:val="28"/>
          <w:lang w:val="es-CO"/>
        </w:rPr>
        <w:t>E</w:t>
      </w:r>
      <w:r w:rsidRPr="002B47AA">
        <w:rPr>
          <w:rFonts w:ascii="Arial Narrow" w:hAnsi="Arial Narrow"/>
          <w:sz w:val="28"/>
          <w:szCs w:val="28"/>
        </w:rPr>
        <w:t>n mérito de lo expuesto, el Tribunal Superior del Distrito Judicial de Pereira - Risaralda, Sala Laboral, administrando justicia en nombre del pueblo y por mandato de la Constitución,</w:t>
      </w:r>
    </w:p>
    <w:p w:rsidR="0019152E" w:rsidRPr="00037CD9" w:rsidRDefault="0019152E" w:rsidP="0019152E">
      <w:pPr>
        <w:spacing w:line="360" w:lineRule="auto"/>
        <w:jc w:val="center"/>
        <w:rPr>
          <w:rFonts w:ascii="Arial Narrow" w:hAnsi="Arial Narrow" w:cs="Arial"/>
          <w:sz w:val="28"/>
          <w:szCs w:val="28"/>
        </w:rPr>
      </w:pPr>
      <w:r w:rsidRPr="00037CD9">
        <w:rPr>
          <w:rFonts w:ascii="Arial Narrow" w:hAnsi="Arial Narrow" w:cs="Arial"/>
          <w:sz w:val="28"/>
          <w:szCs w:val="28"/>
        </w:rPr>
        <w:t>RESUELVE</w:t>
      </w:r>
    </w:p>
    <w:p w:rsidR="0019152E" w:rsidRPr="000E346F" w:rsidRDefault="0019152E" w:rsidP="000E346F">
      <w:pPr>
        <w:pStyle w:val="Sinespaciado"/>
      </w:pPr>
    </w:p>
    <w:p w:rsidR="00037CD9" w:rsidRPr="00037CD9" w:rsidRDefault="00037CD9" w:rsidP="00037CD9">
      <w:pPr>
        <w:spacing w:line="360" w:lineRule="auto"/>
        <w:ind w:right="3" w:firstLine="708"/>
        <w:jc w:val="both"/>
        <w:rPr>
          <w:rFonts w:ascii="Arial Narrow" w:eastAsia="Calibri" w:hAnsi="Arial Narrow" w:cs="Tahoma"/>
          <w:bCs/>
          <w:sz w:val="28"/>
          <w:szCs w:val="28"/>
        </w:rPr>
      </w:pPr>
      <w:r w:rsidRPr="00037CD9">
        <w:rPr>
          <w:rFonts w:ascii="Arial Narrow" w:hAnsi="Arial Narrow" w:cs="Arial"/>
          <w:i/>
          <w:sz w:val="28"/>
          <w:szCs w:val="28"/>
        </w:rPr>
        <w:t>Revoca</w:t>
      </w:r>
      <w:r w:rsidRPr="00037CD9">
        <w:rPr>
          <w:rFonts w:ascii="Arial Narrow" w:hAnsi="Arial Narrow" w:cs="Arial"/>
          <w:sz w:val="28"/>
          <w:szCs w:val="28"/>
        </w:rPr>
        <w:t xml:space="preserve"> la</w:t>
      </w:r>
      <w:r w:rsidRPr="00037CD9">
        <w:rPr>
          <w:rFonts w:ascii="Arial Narrow" w:eastAsia="Calibri" w:hAnsi="Arial Narrow" w:cs="Tahoma"/>
          <w:bCs/>
          <w:sz w:val="28"/>
          <w:szCs w:val="28"/>
        </w:rPr>
        <w:t xml:space="preserve"> sentencia proferida por el Juzgado Segundo Laboral del Circuito de Pereira el 9 de junio de 2016 y, en su lugar,</w:t>
      </w:r>
    </w:p>
    <w:p w:rsidR="00037CD9" w:rsidRPr="00037CD9" w:rsidRDefault="00037CD9" w:rsidP="00037CD9">
      <w:pPr>
        <w:pStyle w:val="Sinespaciado"/>
        <w:rPr>
          <w:rFonts w:eastAsia="Calibri"/>
        </w:rPr>
      </w:pPr>
    </w:p>
    <w:p w:rsidR="00037CD9" w:rsidRPr="00037CD9" w:rsidRDefault="00037CD9" w:rsidP="00037CD9">
      <w:pPr>
        <w:spacing w:line="360" w:lineRule="auto"/>
        <w:ind w:right="3" w:firstLine="708"/>
        <w:jc w:val="both"/>
        <w:rPr>
          <w:rFonts w:ascii="Arial Narrow" w:eastAsia="Calibri" w:hAnsi="Arial Narrow" w:cs="Tahoma"/>
          <w:bCs/>
          <w:sz w:val="28"/>
          <w:szCs w:val="28"/>
        </w:rPr>
      </w:pPr>
      <w:r w:rsidRPr="00037CD9">
        <w:rPr>
          <w:rFonts w:ascii="Arial Narrow" w:eastAsia="Calibri" w:hAnsi="Arial Narrow" w:cs="Tahoma"/>
          <w:bCs/>
          <w:sz w:val="28"/>
          <w:szCs w:val="28"/>
        </w:rPr>
        <w:t>1</w:t>
      </w:r>
      <w:r>
        <w:rPr>
          <w:rFonts w:ascii="Arial Narrow" w:eastAsia="Calibri" w:hAnsi="Arial Narrow" w:cs="Tahoma"/>
          <w:bCs/>
          <w:sz w:val="28"/>
          <w:szCs w:val="28"/>
        </w:rPr>
        <w:t>º</w:t>
      </w:r>
      <w:r w:rsidRPr="00037CD9">
        <w:rPr>
          <w:rFonts w:ascii="Arial Narrow" w:eastAsia="Calibri" w:hAnsi="Arial Narrow" w:cs="Tahoma"/>
          <w:bCs/>
          <w:sz w:val="28"/>
          <w:szCs w:val="28"/>
        </w:rPr>
        <w:t xml:space="preserve"> Tutela el derecho fundamental al debido proceso del que es titular la señora </w:t>
      </w:r>
      <w:r w:rsidRPr="00037CD9">
        <w:rPr>
          <w:rFonts w:ascii="Arial Narrow" w:hAnsi="Arial Narrow" w:cs="Tahoma"/>
          <w:sz w:val="28"/>
          <w:szCs w:val="28"/>
        </w:rPr>
        <w:t xml:space="preserve">Esperanza Melo Hutchinson. </w:t>
      </w:r>
    </w:p>
    <w:p w:rsidR="00037CD9" w:rsidRPr="002B3E0A" w:rsidRDefault="00037CD9" w:rsidP="002B3E0A">
      <w:pPr>
        <w:pStyle w:val="Sinespaciado"/>
        <w:rPr>
          <w:rFonts w:eastAsia="Calibri"/>
        </w:rPr>
      </w:pPr>
    </w:p>
    <w:p w:rsidR="00037CD9" w:rsidRPr="00037CD9" w:rsidRDefault="00037CD9" w:rsidP="00037CD9">
      <w:pPr>
        <w:spacing w:line="360" w:lineRule="auto"/>
        <w:ind w:right="3" w:firstLine="708"/>
        <w:jc w:val="both"/>
        <w:rPr>
          <w:rFonts w:ascii="Arial Narrow" w:eastAsia="Calibri" w:hAnsi="Arial Narrow" w:cs="Tahoma"/>
          <w:b/>
          <w:bCs/>
          <w:sz w:val="28"/>
          <w:szCs w:val="28"/>
        </w:rPr>
      </w:pPr>
      <w:r w:rsidRPr="00037CD9">
        <w:rPr>
          <w:rFonts w:ascii="Arial Narrow" w:eastAsia="Tahoma,Calibri" w:hAnsi="Arial Narrow" w:cs="Tahoma,Calibri"/>
          <w:bCs/>
          <w:sz w:val="28"/>
          <w:szCs w:val="28"/>
        </w:rPr>
        <w:t xml:space="preserve">2º Ordena </w:t>
      </w:r>
      <w:r w:rsidRPr="00037CD9">
        <w:rPr>
          <w:rFonts w:ascii="Arial Narrow" w:eastAsia="Tahoma" w:hAnsi="Arial Narrow" w:cs="Tahoma"/>
          <w:sz w:val="28"/>
          <w:szCs w:val="28"/>
        </w:rPr>
        <w:t>a la U.G.P.P, a través de su Subdirectora de Determi</w:t>
      </w:r>
      <w:r>
        <w:rPr>
          <w:rFonts w:ascii="Arial Narrow" w:eastAsia="Tahoma" w:hAnsi="Arial Narrow" w:cs="Tahoma"/>
          <w:sz w:val="28"/>
          <w:szCs w:val="28"/>
        </w:rPr>
        <w:t xml:space="preserve">nación de derechos pensionales </w:t>
      </w:r>
      <w:r w:rsidRPr="00037CD9">
        <w:rPr>
          <w:rFonts w:ascii="Arial Narrow" w:eastAsia="Tahoma" w:hAnsi="Arial Narrow" w:cs="Tahoma"/>
          <w:sz w:val="28"/>
          <w:szCs w:val="28"/>
        </w:rPr>
        <w:t>Dra. Clara Janeth silva Villamil o quien haga sus veces, que dentro de las 48 horas siguientes a la notificación de esta providencia, le dé trámite a la cuenta de cobro presentada por la accionante, atendiendo los documentos que se anexaron, advirtiéndole que para resolver cualquier duda sobre los mismos, acuda al respectivo proceso judicial donde reposan los originales, o en su defecto, proceda a solicitarlos ante el Ministerio de Salud.</w:t>
      </w:r>
    </w:p>
    <w:p w:rsidR="0019152E" w:rsidRPr="00037CD9" w:rsidRDefault="0019152E" w:rsidP="00037CD9">
      <w:pPr>
        <w:pStyle w:val="Sinespaciado"/>
      </w:pPr>
    </w:p>
    <w:p w:rsidR="0019152E" w:rsidRPr="00037CD9" w:rsidRDefault="0019152E" w:rsidP="00037CD9">
      <w:pPr>
        <w:pStyle w:val="Textosinformato"/>
        <w:spacing w:line="360" w:lineRule="auto"/>
        <w:ind w:firstLine="426"/>
        <w:jc w:val="both"/>
        <w:rPr>
          <w:rFonts w:ascii="Arial Narrow" w:eastAsia="SimSun" w:hAnsi="Arial Narrow" w:cs="Arial"/>
          <w:sz w:val="28"/>
          <w:szCs w:val="28"/>
          <w:lang w:val="es-ES_tradnl"/>
        </w:rPr>
      </w:pPr>
      <w:r w:rsidRPr="00037CD9">
        <w:rPr>
          <w:rFonts w:ascii="Arial Narrow" w:eastAsia="SimSun" w:hAnsi="Arial Narrow" w:cs="Arial"/>
          <w:i/>
          <w:sz w:val="28"/>
          <w:szCs w:val="28"/>
          <w:lang w:val="es-ES_tradnl"/>
        </w:rPr>
        <w:t xml:space="preserve"> 3º. </w:t>
      </w:r>
      <w:r w:rsidRPr="00037CD9">
        <w:rPr>
          <w:rFonts w:ascii="Arial Narrow" w:eastAsia="SimSun" w:hAnsi="Arial Narrow" w:cs="Arial"/>
          <w:sz w:val="28"/>
          <w:szCs w:val="28"/>
          <w:lang w:val="es-ES_tradnl"/>
        </w:rPr>
        <w:t>Notificar a las partes el contenido de este fallo por el medio más eficaz.</w:t>
      </w:r>
    </w:p>
    <w:p w:rsidR="0019152E" w:rsidRPr="00037CD9" w:rsidRDefault="0019152E" w:rsidP="00037CD9">
      <w:pPr>
        <w:pStyle w:val="Sinespaciado"/>
        <w:rPr>
          <w:rFonts w:eastAsia="SimSun"/>
        </w:rPr>
      </w:pPr>
    </w:p>
    <w:p w:rsidR="0019152E" w:rsidRPr="00037CD9" w:rsidRDefault="0019152E" w:rsidP="00037CD9">
      <w:pPr>
        <w:spacing w:line="360" w:lineRule="auto"/>
        <w:ind w:right="3" w:firstLine="426"/>
        <w:jc w:val="both"/>
        <w:rPr>
          <w:rFonts w:ascii="Arial Narrow" w:hAnsi="Arial Narrow" w:cs="Tahoma"/>
          <w:spacing w:val="-2"/>
          <w:sz w:val="28"/>
          <w:szCs w:val="28"/>
        </w:rPr>
      </w:pPr>
      <w:r w:rsidRPr="00037CD9">
        <w:rPr>
          <w:rFonts w:ascii="Arial Narrow" w:eastAsia="SimSun" w:hAnsi="Arial Narrow" w:cs="Arial"/>
          <w:sz w:val="28"/>
          <w:szCs w:val="28"/>
          <w:lang w:val="es-ES_tradnl"/>
        </w:rPr>
        <w:t xml:space="preserve"> 4º   </w:t>
      </w:r>
      <w:r w:rsidRPr="00037CD9">
        <w:rPr>
          <w:rFonts w:ascii="Arial Narrow" w:hAnsi="Arial Narrow" w:cs="Tahoma"/>
          <w:spacing w:val="-2"/>
          <w:sz w:val="28"/>
          <w:szCs w:val="28"/>
        </w:rPr>
        <w:t>Remítase el expediente a la Corte Constitucional para su eventual revisión, conforme al artículo 31 del Decreto 2591 de 1991.</w:t>
      </w:r>
    </w:p>
    <w:p w:rsidR="000E346F" w:rsidRPr="00037CD9" w:rsidRDefault="000E346F" w:rsidP="00037CD9">
      <w:pPr>
        <w:pStyle w:val="Sinespaciado"/>
      </w:pPr>
      <w:bookmarkStart w:id="0" w:name="_GoBack"/>
      <w:bookmarkEnd w:id="0"/>
    </w:p>
    <w:p w:rsidR="0019152E" w:rsidRPr="00096556" w:rsidRDefault="0019152E" w:rsidP="0019152E">
      <w:pPr>
        <w:pStyle w:val="Prrafodelista1"/>
        <w:spacing w:line="360" w:lineRule="auto"/>
        <w:ind w:left="0" w:firstLine="851"/>
        <w:jc w:val="both"/>
        <w:rPr>
          <w:rFonts w:ascii="Arial Narrow" w:hAnsi="Arial Narrow"/>
          <w:sz w:val="28"/>
          <w:szCs w:val="28"/>
        </w:rPr>
      </w:pPr>
      <w:r w:rsidRPr="00096556">
        <w:rPr>
          <w:rFonts w:ascii="Arial Narrow" w:hAnsi="Arial Narrow"/>
          <w:sz w:val="28"/>
          <w:szCs w:val="28"/>
        </w:rPr>
        <w:t>CÓPIESE, NOTIFÍQUESE Y CÚMPLASE.</w:t>
      </w:r>
    </w:p>
    <w:p w:rsidR="0019152E" w:rsidRDefault="0019152E" w:rsidP="000E346F">
      <w:pPr>
        <w:pStyle w:val="Sinespaciado"/>
        <w:spacing w:line="360" w:lineRule="auto"/>
        <w:rPr>
          <w:rFonts w:ascii="Arial Narrow" w:hAnsi="Arial Narrow" w:cs="Arial"/>
          <w:sz w:val="28"/>
          <w:szCs w:val="28"/>
        </w:rPr>
      </w:pPr>
      <w:r w:rsidRPr="00096556">
        <w:tab/>
      </w:r>
      <w:r w:rsidRPr="00096556">
        <w:tab/>
      </w:r>
    </w:p>
    <w:p w:rsidR="0019152E" w:rsidRDefault="0019152E" w:rsidP="00037CD9">
      <w:pPr>
        <w:ind w:firstLine="900"/>
        <w:jc w:val="both"/>
        <w:rPr>
          <w:rFonts w:ascii="Arial Narrow" w:hAnsi="Arial Narrow" w:cs="Arial"/>
          <w:b/>
          <w:bCs/>
          <w:iCs/>
          <w:sz w:val="28"/>
          <w:szCs w:val="28"/>
        </w:rPr>
      </w:pPr>
    </w:p>
    <w:p w:rsidR="000E346F" w:rsidRDefault="000E346F" w:rsidP="00037CD9">
      <w:pPr>
        <w:ind w:firstLine="900"/>
        <w:jc w:val="both"/>
        <w:rPr>
          <w:rFonts w:ascii="Arial Narrow" w:hAnsi="Arial Narrow" w:cs="Arial"/>
          <w:b/>
          <w:bCs/>
          <w:iCs/>
          <w:sz w:val="28"/>
          <w:szCs w:val="28"/>
        </w:rPr>
      </w:pPr>
    </w:p>
    <w:p w:rsidR="000E346F" w:rsidRPr="00DB0BA6" w:rsidRDefault="000E346F" w:rsidP="00037CD9">
      <w:pPr>
        <w:ind w:firstLine="900"/>
        <w:jc w:val="both"/>
        <w:rPr>
          <w:rFonts w:ascii="Arial Narrow" w:hAnsi="Arial Narrow" w:cs="Arial"/>
          <w:b/>
          <w:bCs/>
          <w:iCs/>
          <w:sz w:val="28"/>
          <w:szCs w:val="28"/>
        </w:rPr>
      </w:pPr>
    </w:p>
    <w:p w:rsidR="0019152E" w:rsidRPr="00096556" w:rsidRDefault="0019152E" w:rsidP="00037CD9">
      <w:pPr>
        <w:pStyle w:val="Textoindependiente"/>
        <w:spacing w:line="240" w:lineRule="auto"/>
        <w:jc w:val="center"/>
        <w:rPr>
          <w:rFonts w:ascii="Arial Narrow" w:hAnsi="Arial Narrow"/>
          <w:bCs/>
          <w:sz w:val="28"/>
          <w:szCs w:val="28"/>
        </w:rPr>
      </w:pPr>
      <w:r w:rsidRPr="00096556">
        <w:rPr>
          <w:rFonts w:ascii="Arial Narrow" w:hAnsi="Arial Narrow"/>
          <w:bCs/>
          <w:sz w:val="28"/>
          <w:szCs w:val="28"/>
        </w:rPr>
        <w:t>FRANCISCO JAVIER TAMAYO TABARES</w:t>
      </w:r>
    </w:p>
    <w:p w:rsidR="0019152E" w:rsidRPr="00096556" w:rsidRDefault="0019152E" w:rsidP="00037CD9">
      <w:pPr>
        <w:pStyle w:val="Textoindependiente"/>
        <w:spacing w:line="240" w:lineRule="auto"/>
        <w:jc w:val="center"/>
        <w:rPr>
          <w:rFonts w:ascii="Arial Narrow" w:hAnsi="Arial Narrow"/>
          <w:sz w:val="28"/>
          <w:szCs w:val="28"/>
        </w:rPr>
      </w:pPr>
      <w:r w:rsidRPr="00096556">
        <w:rPr>
          <w:rFonts w:ascii="Arial Narrow" w:hAnsi="Arial Narrow"/>
          <w:sz w:val="28"/>
          <w:szCs w:val="28"/>
        </w:rPr>
        <w:t xml:space="preserve">Magistrado Ponente </w:t>
      </w:r>
    </w:p>
    <w:p w:rsidR="0019152E" w:rsidRPr="00096556" w:rsidRDefault="0019152E" w:rsidP="00037CD9">
      <w:pPr>
        <w:pStyle w:val="Textoindependiente"/>
        <w:spacing w:line="240" w:lineRule="auto"/>
        <w:jc w:val="center"/>
        <w:rPr>
          <w:rFonts w:ascii="Arial Narrow" w:hAnsi="Arial Narrow"/>
          <w:sz w:val="28"/>
          <w:szCs w:val="28"/>
        </w:rPr>
      </w:pPr>
    </w:p>
    <w:p w:rsidR="0019152E" w:rsidRDefault="0019152E" w:rsidP="00037CD9">
      <w:pPr>
        <w:pStyle w:val="Textoindependiente"/>
        <w:spacing w:line="240" w:lineRule="auto"/>
        <w:jc w:val="center"/>
        <w:rPr>
          <w:rFonts w:ascii="Arial Narrow" w:hAnsi="Arial Narrow"/>
          <w:sz w:val="28"/>
          <w:szCs w:val="28"/>
        </w:rPr>
      </w:pPr>
    </w:p>
    <w:p w:rsidR="002B3E0A" w:rsidRPr="00DB0BA6" w:rsidRDefault="002B3E0A" w:rsidP="002B3E0A">
      <w:pPr>
        <w:pStyle w:val="Sinespaciado"/>
      </w:pPr>
    </w:p>
    <w:p w:rsidR="0019152E" w:rsidRPr="00DB0BA6" w:rsidRDefault="0019152E" w:rsidP="00037CD9">
      <w:pPr>
        <w:pStyle w:val="Textoindependiente"/>
        <w:spacing w:line="240" w:lineRule="auto"/>
        <w:jc w:val="center"/>
        <w:rPr>
          <w:rFonts w:ascii="Arial Narrow" w:hAnsi="Arial Narrow"/>
          <w:sz w:val="28"/>
          <w:szCs w:val="28"/>
        </w:rPr>
      </w:pPr>
    </w:p>
    <w:p w:rsidR="0019152E" w:rsidRPr="00096556" w:rsidRDefault="0019152E" w:rsidP="00037CD9">
      <w:pPr>
        <w:pStyle w:val="Textoindependiente"/>
        <w:spacing w:line="240" w:lineRule="auto"/>
        <w:jc w:val="center"/>
        <w:rPr>
          <w:rFonts w:ascii="Arial Narrow" w:hAnsi="Arial Narrow"/>
          <w:sz w:val="28"/>
          <w:szCs w:val="28"/>
        </w:rPr>
      </w:pPr>
    </w:p>
    <w:p w:rsidR="0019152E" w:rsidRPr="00096556" w:rsidRDefault="0019152E" w:rsidP="00037CD9">
      <w:pPr>
        <w:pStyle w:val="Textoindependiente"/>
        <w:spacing w:line="240" w:lineRule="auto"/>
        <w:rPr>
          <w:rFonts w:ascii="Arial Narrow" w:hAnsi="Arial Narrow"/>
          <w:bCs/>
          <w:sz w:val="28"/>
          <w:szCs w:val="28"/>
        </w:rPr>
      </w:pPr>
      <w:r>
        <w:rPr>
          <w:rFonts w:ascii="Arial Narrow" w:hAnsi="Arial Narrow"/>
          <w:bCs/>
          <w:sz w:val="28"/>
          <w:szCs w:val="28"/>
        </w:rPr>
        <w:t xml:space="preserve">OLGA LUCIA HOYOS SEPÚLVEDA </w:t>
      </w:r>
      <w:r w:rsidRPr="00096556">
        <w:rPr>
          <w:rFonts w:ascii="Arial Narrow" w:hAnsi="Arial Narrow"/>
          <w:bCs/>
          <w:sz w:val="28"/>
          <w:szCs w:val="28"/>
        </w:rPr>
        <w:tab/>
        <w:t xml:space="preserve">           ANA LUCIA CAICEDO CALDERÓN </w:t>
      </w:r>
    </w:p>
    <w:p w:rsidR="0019152E" w:rsidRDefault="0019152E" w:rsidP="00037CD9">
      <w:pPr>
        <w:pStyle w:val="Textoindependiente"/>
        <w:spacing w:line="240" w:lineRule="auto"/>
        <w:rPr>
          <w:rFonts w:ascii="Arial Narrow" w:hAnsi="Arial Narrow"/>
          <w:bCs/>
          <w:sz w:val="28"/>
          <w:szCs w:val="28"/>
        </w:rPr>
      </w:pPr>
      <w:r w:rsidRPr="00096556">
        <w:rPr>
          <w:rFonts w:ascii="Arial Narrow" w:hAnsi="Arial Narrow"/>
          <w:bCs/>
          <w:sz w:val="28"/>
          <w:szCs w:val="28"/>
        </w:rPr>
        <w:tab/>
      </w:r>
      <w:r>
        <w:rPr>
          <w:rFonts w:ascii="Arial Narrow" w:hAnsi="Arial Narrow"/>
          <w:bCs/>
          <w:sz w:val="28"/>
          <w:szCs w:val="28"/>
        </w:rPr>
        <w:t xml:space="preserve">        Magistrada</w:t>
      </w:r>
      <w:r w:rsidRPr="00096556">
        <w:rPr>
          <w:rFonts w:ascii="Arial Narrow" w:hAnsi="Arial Narrow"/>
          <w:bCs/>
          <w:sz w:val="28"/>
          <w:szCs w:val="28"/>
        </w:rPr>
        <w:t xml:space="preserve">                                                             </w:t>
      </w:r>
      <w:proofErr w:type="spellStart"/>
      <w:r w:rsidRPr="00096556">
        <w:rPr>
          <w:rFonts w:ascii="Arial Narrow" w:hAnsi="Arial Narrow"/>
          <w:bCs/>
          <w:sz w:val="28"/>
          <w:szCs w:val="28"/>
        </w:rPr>
        <w:t>Magistrada</w:t>
      </w:r>
      <w:proofErr w:type="spellEnd"/>
    </w:p>
    <w:p w:rsidR="00037CD9" w:rsidRPr="00096556" w:rsidRDefault="00037CD9" w:rsidP="00037CD9">
      <w:pPr>
        <w:pStyle w:val="Textoindependiente"/>
        <w:numPr>
          <w:ilvl w:val="0"/>
          <w:numId w:val="5"/>
        </w:numPr>
        <w:spacing w:line="240" w:lineRule="auto"/>
        <w:ind w:left="5529"/>
        <w:rPr>
          <w:rFonts w:ascii="Arial Narrow" w:hAnsi="Arial Narrow"/>
          <w:bCs/>
          <w:sz w:val="28"/>
          <w:szCs w:val="28"/>
        </w:rPr>
      </w:pPr>
      <w:r>
        <w:rPr>
          <w:rFonts w:ascii="Arial Narrow" w:hAnsi="Arial Narrow"/>
          <w:bCs/>
          <w:sz w:val="28"/>
          <w:szCs w:val="28"/>
        </w:rPr>
        <w:t xml:space="preserve">Con ausencia justificada - </w:t>
      </w:r>
    </w:p>
    <w:p w:rsidR="0019152E" w:rsidRDefault="0019152E" w:rsidP="00037CD9">
      <w:pPr>
        <w:pStyle w:val="Textoindependiente"/>
        <w:spacing w:line="240" w:lineRule="auto"/>
        <w:jc w:val="center"/>
        <w:rPr>
          <w:rFonts w:ascii="Arial Narrow" w:hAnsi="Arial Narrow"/>
          <w:bCs/>
          <w:sz w:val="28"/>
          <w:szCs w:val="28"/>
        </w:rPr>
      </w:pPr>
    </w:p>
    <w:p w:rsidR="00037CD9" w:rsidRDefault="00037CD9" w:rsidP="00037CD9">
      <w:pPr>
        <w:pStyle w:val="Textoindependiente"/>
        <w:spacing w:line="240" w:lineRule="auto"/>
        <w:jc w:val="center"/>
        <w:rPr>
          <w:rFonts w:ascii="Arial Narrow" w:hAnsi="Arial Narrow"/>
          <w:bCs/>
          <w:sz w:val="28"/>
          <w:szCs w:val="28"/>
        </w:rPr>
      </w:pPr>
    </w:p>
    <w:p w:rsidR="00037CD9" w:rsidRDefault="00037CD9" w:rsidP="00037CD9">
      <w:pPr>
        <w:pStyle w:val="Textoindependiente"/>
        <w:spacing w:line="240" w:lineRule="auto"/>
        <w:jc w:val="center"/>
        <w:rPr>
          <w:rFonts w:ascii="Arial Narrow" w:hAnsi="Arial Narrow"/>
          <w:b/>
          <w:bCs/>
          <w:sz w:val="28"/>
          <w:szCs w:val="28"/>
        </w:rPr>
      </w:pPr>
    </w:p>
    <w:p w:rsidR="0019152E" w:rsidRPr="00DB0BA6" w:rsidRDefault="0019152E" w:rsidP="00037CD9">
      <w:pPr>
        <w:pStyle w:val="Textoindependiente"/>
        <w:spacing w:line="240" w:lineRule="auto"/>
        <w:jc w:val="center"/>
        <w:rPr>
          <w:rFonts w:ascii="Arial Narrow" w:hAnsi="Arial Narrow"/>
          <w:b/>
          <w:bCs/>
          <w:sz w:val="28"/>
          <w:szCs w:val="28"/>
        </w:rPr>
      </w:pPr>
    </w:p>
    <w:p w:rsidR="0019152E" w:rsidRPr="00096556" w:rsidRDefault="0019152E" w:rsidP="00037CD9">
      <w:pPr>
        <w:pStyle w:val="Textoindependiente"/>
        <w:spacing w:line="240" w:lineRule="auto"/>
        <w:jc w:val="center"/>
        <w:rPr>
          <w:rFonts w:ascii="Arial Narrow" w:hAnsi="Arial Narrow"/>
          <w:sz w:val="28"/>
          <w:szCs w:val="28"/>
        </w:rPr>
      </w:pPr>
      <w:r w:rsidRPr="00096556">
        <w:rPr>
          <w:rFonts w:ascii="Arial Narrow" w:hAnsi="Arial Narrow"/>
          <w:bCs/>
          <w:sz w:val="28"/>
          <w:szCs w:val="28"/>
        </w:rPr>
        <w:t>ALONSO GAVIRIA OCAMPO</w:t>
      </w:r>
    </w:p>
    <w:p w:rsidR="0019152E" w:rsidRDefault="0019152E" w:rsidP="00037CD9">
      <w:pPr>
        <w:pStyle w:val="Textoindependiente"/>
        <w:spacing w:line="240" w:lineRule="auto"/>
        <w:jc w:val="center"/>
      </w:pPr>
      <w:r w:rsidRPr="00096556">
        <w:rPr>
          <w:rFonts w:ascii="Arial Narrow" w:hAnsi="Arial Narrow"/>
          <w:sz w:val="28"/>
          <w:szCs w:val="28"/>
        </w:rPr>
        <w:t>Secretario</w:t>
      </w:r>
    </w:p>
    <w:p w:rsidR="0019152E" w:rsidRDefault="0019152E" w:rsidP="00037CD9"/>
    <w:p w:rsidR="009859A8" w:rsidRDefault="009859A8"/>
    <w:sectPr w:rsidR="009859A8" w:rsidSect="002079EF">
      <w:headerReference w:type="even" r:id="rId9"/>
      <w:headerReference w:type="default" r:id="rId10"/>
      <w:footerReference w:type="default" r:id="rId11"/>
      <w:pgSz w:w="12242" w:h="18722" w:code="119"/>
      <w:pgMar w:top="1508" w:right="1610" w:bottom="1418" w:left="1701" w:header="709" w:footer="5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4F6" w:rsidRDefault="00A224F6" w:rsidP="0019152E">
      <w:r>
        <w:separator/>
      </w:r>
    </w:p>
  </w:endnote>
  <w:endnote w:type="continuationSeparator" w:id="0">
    <w:p w:rsidR="00A224F6" w:rsidRDefault="00A224F6" w:rsidP="0019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Calibri">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627505"/>
      <w:docPartObj>
        <w:docPartGallery w:val="Page Numbers (Bottom of Page)"/>
        <w:docPartUnique/>
      </w:docPartObj>
    </w:sdtPr>
    <w:sdtEndPr/>
    <w:sdtContent>
      <w:p w:rsidR="002079EF" w:rsidRDefault="008E5EBD">
        <w:pPr>
          <w:pStyle w:val="Piedepgina"/>
          <w:jc w:val="right"/>
        </w:pPr>
        <w:r>
          <w:fldChar w:fldCharType="begin"/>
        </w:r>
        <w:r>
          <w:instrText>PAGE   \* MERGEFORMAT</w:instrText>
        </w:r>
        <w:r>
          <w:fldChar w:fldCharType="separate"/>
        </w:r>
        <w:r w:rsidR="00932EA0" w:rsidRPr="00932EA0">
          <w:rPr>
            <w:noProof/>
            <w:lang w:val="es-ES"/>
          </w:rPr>
          <w:t>6</w:t>
        </w:r>
        <w:r>
          <w:fldChar w:fldCharType="end"/>
        </w:r>
      </w:p>
    </w:sdtContent>
  </w:sdt>
  <w:p w:rsidR="002079EF" w:rsidRDefault="00A224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4F6" w:rsidRDefault="00A224F6" w:rsidP="0019152E">
      <w:r>
        <w:separator/>
      </w:r>
    </w:p>
  </w:footnote>
  <w:footnote w:type="continuationSeparator" w:id="0">
    <w:p w:rsidR="00A224F6" w:rsidRDefault="00A224F6" w:rsidP="00191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A58" w:rsidRDefault="008E5EB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71A58" w:rsidRDefault="00A224F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A58" w:rsidRDefault="00A224F6">
    <w:pPr>
      <w:pStyle w:val="Encabezado"/>
      <w:framePr w:wrap="around" w:vAnchor="text" w:hAnchor="margin" w:xAlign="right" w:y="1"/>
      <w:rPr>
        <w:rStyle w:val="Nmerodepgina"/>
      </w:rPr>
    </w:pPr>
  </w:p>
  <w:p w:rsidR="0019152E" w:rsidRDefault="008E5EBD" w:rsidP="0019152E">
    <w:pPr>
      <w:pStyle w:val="Encabezado"/>
      <w:tabs>
        <w:tab w:val="clear" w:pos="4419"/>
        <w:tab w:val="clear" w:pos="8838"/>
        <w:tab w:val="right" w:pos="8810"/>
      </w:tabs>
      <w:rPr>
        <w:rFonts w:ascii="Arial Narrow" w:hAnsi="Arial Narrow" w:cs="Tahoma"/>
        <w:sz w:val="16"/>
        <w:szCs w:val="16"/>
        <w:lang w:val="es-CO"/>
      </w:rPr>
    </w:pPr>
    <w:r w:rsidRPr="00C857B2">
      <w:rPr>
        <w:rFonts w:ascii="Arial Narrow" w:hAnsi="Arial Narrow" w:cs="Tahoma"/>
        <w:sz w:val="16"/>
        <w:szCs w:val="16"/>
      </w:rPr>
      <w:t xml:space="preserve">Radicación No. </w:t>
    </w:r>
    <w:r w:rsidRPr="00C857B2">
      <w:rPr>
        <w:rFonts w:ascii="Arial Narrow" w:hAnsi="Arial Narrow" w:cs="Tahoma"/>
        <w:sz w:val="16"/>
        <w:szCs w:val="16"/>
        <w:lang w:val="es-CO"/>
      </w:rPr>
      <w:t>66001-31-05-0</w:t>
    </w:r>
    <w:r>
      <w:rPr>
        <w:rFonts w:ascii="Arial Narrow" w:hAnsi="Arial Narrow" w:cs="Tahoma"/>
        <w:sz w:val="16"/>
        <w:szCs w:val="16"/>
        <w:lang w:val="es-CO"/>
      </w:rPr>
      <w:t>0</w:t>
    </w:r>
    <w:r w:rsidRPr="00C857B2">
      <w:rPr>
        <w:rFonts w:ascii="Arial Narrow" w:hAnsi="Arial Narrow" w:cs="Tahoma"/>
        <w:sz w:val="16"/>
        <w:szCs w:val="16"/>
        <w:lang w:val="es-CO"/>
      </w:rPr>
      <w:t>2-2016-00</w:t>
    </w:r>
    <w:r w:rsidR="0019152E">
      <w:rPr>
        <w:rFonts w:ascii="Arial Narrow" w:hAnsi="Arial Narrow" w:cs="Tahoma"/>
        <w:sz w:val="16"/>
        <w:szCs w:val="16"/>
        <w:lang w:val="es-CO"/>
      </w:rPr>
      <w:t>198-01</w:t>
    </w:r>
  </w:p>
  <w:p w:rsidR="007E55A4" w:rsidRPr="0019152E" w:rsidRDefault="0019152E" w:rsidP="0019152E">
    <w:pPr>
      <w:pStyle w:val="Encabezado"/>
      <w:tabs>
        <w:tab w:val="clear" w:pos="4419"/>
        <w:tab w:val="clear" w:pos="8838"/>
        <w:tab w:val="right" w:pos="8810"/>
      </w:tabs>
      <w:rPr>
        <w:rFonts w:ascii="Arial Narrow" w:hAnsi="Arial Narrow" w:cs="Tahoma"/>
        <w:sz w:val="16"/>
        <w:szCs w:val="16"/>
        <w:lang w:val="es-CO"/>
      </w:rPr>
    </w:pPr>
    <w:r>
      <w:rPr>
        <w:rFonts w:ascii="Arial Narrow" w:hAnsi="Arial Narrow" w:cs="Tahoma"/>
        <w:sz w:val="16"/>
        <w:szCs w:val="16"/>
        <w:lang w:val="es-CO"/>
      </w:rPr>
      <w:t xml:space="preserve">Esperanza Melo Hutchinson </w:t>
    </w:r>
    <w:r w:rsidR="008E5EBD" w:rsidRPr="00C857B2">
      <w:rPr>
        <w:rFonts w:ascii="Arial Narrow" w:hAnsi="Arial Narrow" w:cs="Tahoma"/>
        <w:sz w:val="16"/>
        <w:szCs w:val="16"/>
        <w:lang w:val="es-CO"/>
      </w:rPr>
      <w:t>v</w:t>
    </w:r>
    <w:r w:rsidR="008E5EBD" w:rsidRPr="00C857B2">
      <w:rPr>
        <w:rFonts w:ascii="Arial Narrow" w:hAnsi="Arial Narrow" w:cs="Tahoma"/>
        <w:sz w:val="16"/>
        <w:szCs w:val="16"/>
        <w:lang w:val="es-ES"/>
      </w:rPr>
      <w:t>s</w:t>
    </w:r>
    <w:r>
      <w:rPr>
        <w:rFonts w:ascii="Arial Narrow" w:hAnsi="Arial Narrow" w:cs="Tahoma"/>
        <w:sz w:val="16"/>
        <w:szCs w:val="16"/>
        <w:lang w:val="es-ES"/>
      </w:rPr>
      <w:t xml:space="preserve"> UGPP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75F9B"/>
    <w:multiLevelType w:val="hybridMultilevel"/>
    <w:tmpl w:val="8DE8984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4D87567"/>
    <w:multiLevelType w:val="hybridMultilevel"/>
    <w:tmpl w:val="FBA0E536"/>
    <w:lvl w:ilvl="0" w:tplc="22545734">
      <w:start w:val="1"/>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2C5C5B"/>
    <w:multiLevelType w:val="hybridMultilevel"/>
    <w:tmpl w:val="7AD6EFCE"/>
    <w:lvl w:ilvl="0" w:tplc="F638579C">
      <w:start w:val="13"/>
      <w:numFmt w:val="bullet"/>
      <w:lvlText w:val="-"/>
      <w:lvlJc w:val="left"/>
      <w:pPr>
        <w:ind w:left="6030" w:hanging="360"/>
      </w:pPr>
      <w:rPr>
        <w:rFonts w:ascii="Arial Narrow" w:eastAsia="Times New Roman" w:hAnsi="Arial Narrow" w:cs="Tahoma" w:hint="default"/>
      </w:rPr>
    </w:lvl>
    <w:lvl w:ilvl="1" w:tplc="240A0003" w:tentative="1">
      <w:start w:val="1"/>
      <w:numFmt w:val="bullet"/>
      <w:lvlText w:val="o"/>
      <w:lvlJc w:val="left"/>
      <w:pPr>
        <w:ind w:left="6750" w:hanging="360"/>
      </w:pPr>
      <w:rPr>
        <w:rFonts w:ascii="Courier New" w:hAnsi="Courier New" w:cs="Courier New" w:hint="default"/>
      </w:rPr>
    </w:lvl>
    <w:lvl w:ilvl="2" w:tplc="240A0005" w:tentative="1">
      <w:start w:val="1"/>
      <w:numFmt w:val="bullet"/>
      <w:lvlText w:val=""/>
      <w:lvlJc w:val="left"/>
      <w:pPr>
        <w:ind w:left="7470" w:hanging="360"/>
      </w:pPr>
      <w:rPr>
        <w:rFonts w:ascii="Wingdings" w:hAnsi="Wingdings" w:hint="default"/>
      </w:rPr>
    </w:lvl>
    <w:lvl w:ilvl="3" w:tplc="240A0001" w:tentative="1">
      <w:start w:val="1"/>
      <w:numFmt w:val="bullet"/>
      <w:lvlText w:val=""/>
      <w:lvlJc w:val="left"/>
      <w:pPr>
        <w:ind w:left="8190" w:hanging="360"/>
      </w:pPr>
      <w:rPr>
        <w:rFonts w:ascii="Symbol" w:hAnsi="Symbol" w:hint="default"/>
      </w:rPr>
    </w:lvl>
    <w:lvl w:ilvl="4" w:tplc="240A0003" w:tentative="1">
      <w:start w:val="1"/>
      <w:numFmt w:val="bullet"/>
      <w:lvlText w:val="o"/>
      <w:lvlJc w:val="left"/>
      <w:pPr>
        <w:ind w:left="8910" w:hanging="360"/>
      </w:pPr>
      <w:rPr>
        <w:rFonts w:ascii="Courier New" w:hAnsi="Courier New" w:cs="Courier New" w:hint="default"/>
      </w:rPr>
    </w:lvl>
    <w:lvl w:ilvl="5" w:tplc="240A0005" w:tentative="1">
      <w:start w:val="1"/>
      <w:numFmt w:val="bullet"/>
      <w:lvlText w:val=""/>
      <w:lvlJc w:val="left"/>
      <w:pPr>
        <w:ind w:left="9630" w:hanging="360"/>
      </w:pPr>
      <w:rPr>
        <w:rFonts w:ascii="Wingdings" w:hAnsi="Wingdings" w:hint="default"/>
      </w:rPr>
    </w:lvl>
    <w:lvl w:ilvl="6" w:tplc="240A0001" w:tentative="1">
      <w:start w:val="1"/>
      <w:numFmt w:val="bullet"/>
      <w:lvlText w:val=""/>
      <w:lvlJc w:val="left"/>
      <w:pPr>
        <w:ind w:left="10350" w:hanging="360"/>
      </w:pPr>
      <w:rPr>
        <w:rFonts w:ascii="Symbol" w:hAnsi="Symbol" w:hint="default"/>
      </w:rPr>
    </w:lvl>
    <w:lvl w:ilvl="7" w:tplc="240A0003" w:tentative="1">
      <w:start w:val="1"/>
      <w:numFmt w:val="bullet"/>
      <w:lvlText w:val="o"/>
      <w:lvlJc w:val="left"/>
      <w:pPr>
        <w:ind w:left="11070" w:hanging="360"/>
      </w:pPr>
      <w:rPr>
        <w:rFonts w:ascii="Courier New" w:hAnsi="Courier New" w:cs="Courier New" w:hint="default"/>
      </w:rPr>
    </w:lvl>
    <w:lvl w:ilvl="8" w:tplc="240A0005" w:tentative="1">
      <w:start w:val="1"/>
      <w:numFmt w:val="bullet"/>
      <w:lvlText w:val=""/>
      <w:lvlJc w:val="left"/>
      <w:pPr>
        <w:ind w:left="11790" w:hanging="360"/>
      </w:pPr>
      <w:rPr>
        <w:rFonts w:ascii="Wingdings" w:hAnsi="Wingdings" w:hint="default"/>
      </w:rPr>
    </w:lvl>
  </w:abstractNum>
  <w:abstractNum w:abstractNumId="3">
    <w:nsid w:val="534825C8"/>
    <w:multiLevelType w:val="hybridMultilevel"/>
    <w:tmpl w:val="D376E04E"/>
    <w:lvl w:ilvl="0" w:tplc="AAB43656">
      <w:start w:val="1"/>
      <w:numFmt w:val="upperRoman"/>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C5709DE"/>
    <w:multiLevelType w:val="hybridMultilevel"/>
    <w:tmpl w:val="9828DEF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2E"/>
    <w:rsid w:val="00037CD9"/>
    <w:rsid w:val="000E346F"/>
    <w:rsid w:val="000E481E"/>
    <w:rsid w:val="000F602A"/>
    <w:rsid w:val="00114973"/>
    <w:rsid w:val="0019152E"/>
    <w:rsid w:val="001F13C6"/>
    <w:rsid w:val="00211F5C"/>
    <w:rsid w:val="00215C27"/>
    <w:rsid w:val="00233276"/>
    <w:rsid w:val="00270515"/>
    <w:rsid w:val="002B3E0A"/>
    <w:rsid w:val="003D147E"/>
    <w:rsid w:val="003D528C"/>
    <w:rsid w:val="00480D98"/>
    <w:rsid w:val="0053483A"/>
    <w:rsid w:val="006143D5"/>
    <w:rsid w:val="006F55CE"/>
    <w:rsid w:val="007545FC"/>
    <w:rsid w:val="00761103"/>
    <w:rsid w:val="007A69CF"/>
    <w:rsid w:val="007E2F48"/>
    <w:rsid w:val="007F7156"/>
    <w:rsid w:val="00862E7D"/>
    <w:rsid w:val="0086583F"/>
    <w:rsid w:val="00884603"/>
    <w:rsid w:val="008E5EBD"/>
    <w:rsid w:val="00907EF1"/>
    <w:rsid w:val="00932EA0"/>
    <w:rsid w:val="00982583"/>
    <w:rsid w:val="009859A8"/>
    <w:rsid w:val="009E4BA8"/>
    <w:rsid w:val="00A224F6"/>
    <w:rsid w:val="00A8255A"/>
    <w:rsid w:val="00A8471F"/>
    <w:rsid w:val="00AD17E8"/>
    <w:rsid w:val="00C01B11"/>
    <w:rsid w:val="00C23F64"/>
    <w:rsid w:val="00CD2C1D"/>
    <w:rsid w:val="00D4485A"/>
    <w:rsid w:val="00E429A3"/>
    <w:rsid w:val="00EC12A1"/>
    <w:rsid w:val="00EC78DD"/>
    <w:rsid w:val="00F32C88"/>
    <w:rsid w:val="00F41020"/>
    <w:rsid w:val="00FF75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08725-B817-4CFD-892A-A8B5201B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52E"/>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152E"/>
    <w:pPr>
      <w:tabs>
        <w:tab w:val="center" w:pos="4419"/>
        <w:tab w:val="right" w:pos="8838"/>
      </w:tabs>
    </w:pPr>
    <w:rPr>
      <w:lang w:val="x-none" w:eastAsia="x-none"/>
    </w:rPr>
  </w:style>
  <w:style w:type="character" w:customStyle="1" w:styleId="EncabezadoCar">
    <w:name w:val="Encabezado Car"/>
    <w:basedOn w:val="Fuentedeprrafopredeter"/>
    <w:link w:val="Encabezado"/>
    <w:rsid w:val="0019152E"/>
    <w:rPr>
      <w:rFonts w:ascii="Times New Roman" w:eastAsia="Times New Roman" w:hAnsi="Times New Roman" w:cs="Times New Roman"/>
      <w:sz w:val="24"/>
      <w:szCs w:val="24"/>
      <w:lang w:val="x-none" w:eastAsia="x-none"/>
    </w:rPr>
  </w:style>
  <w:style w:type="paragraph" w:styleId="Textoindependiente">
    <w:name w:val="Body Text"/>
    <w:basedOn w:val="Normal"/>
    <w:link w:val="TextoindependienteCar"/>
    <w:rsid w:val="0019152E"/>
    <w:pPr>
      <w:spacing w:line="360" w:lineRule="auto"/>
      <w:jc w:val="both"/>
    </w:pPr>
    <w:rPr>
      <w:rFonts w:ascii="Tahoma" w:hAnsi="Tahoma" w:cs="Tahoma"/>
      <w:lang w:val="es-ES"/>
    </w:rPr>
  </w:style>
  <w:style w:type="character" w:customStyle="1" w:styleId="TextoindependienteCar">
    <w:name w:val="Texto independiente Car"/>
    <w:basedOn w:val="Fuentedeprrafopredeter"/>
    <w:link w:val="Textoindependiente"/>
    <w:rsid w:val="0019152E"/>
    <w:rPr>
      <w:rFonts w:ascii="Tahoma" w:eastAsia="Times New Roman" w:hAnsi="Tahoma" w:cs="Tahoma"/>
      <w:sz w:val="24"/>
      <w:szCs w:val="24"/>
      <w:lang w:eastAsia="es-ES"/>
    </w:rPr>
  </w:style>
  <w:style w:type="character" w:styleId="Nmerodepgina">
    <w:name w:val="page number"/>
    <w:basedOn w:val="Fuentedeprrafopredeter"/>
    <w:rsid w:val="0019152E"/>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ootnote Text,Footnote Te"/>
    <w:basedOn w:val="Normal"/>
    <w:link w:val="TextonotapieCar1"/>
    <w:rsid w:val="0019152E"/>
    <w:rPr>
      <w:sz w:val="20"/>
      <w:szCs w:val="20"/>
      <w:lang w:val="es-ES"/>
    </w:rPr>
  </w:style>
  <w:style w:type="character" w:customStyle="1" w:styleId="TextonotapieCar">
    <w:name w:val="Texto nota pie Car"/>
    <w:basedOn w:val="Fuentedeprrafopredeter"/>
    <w:uiPriority w:val="99"/>
    <w:semiHidden/>
    <w:rsid w:val="0019152E"/>
    <w:rPr>
      <w:rFonts w:ascii="Times New Roman" w:eastAsia="Times New Roman" w:hAnsi="Times New Roman" w:cs="Times New Roman"/>
      <w:sz w:val="20"/>
      <w:szCs w:val="20"/>
      <w:lang w:val="es-CO" w:eastAsia="es-ES"/>
    </w:rPr>
  </w:style>
  <w:style w:type="character" w:styleId="Refdenotaalpie">
    <w:name w:val="footnote reference"/>
    <w:aliases w:val="Texto de nota al pie"/>
    <w:rsid w:val="0019152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texto de nota al pie Car"/>
    <w:link w:val="Textonotapie"/>
    <w:rsid w:val="0019152E"/>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19152E"/>
    <w:pPr>
      <w:spacing w:line="360" w:lineRule="auto"/>
      <w:jc w:val="both"/>
    </w:pPr>
    <w:rPr>
      <w:rFonts w:ascii="Arial" w:hAnsi="Arial"/>
      <w:b/>
      <w:sz w:val="28"/>
      <w:szCs w:val="20"/>
      <w:lang w:val="es-ES_tradnl"/>
    </w:rPr>
  </w:style>
  <w:style w:type="paragraph" w:styleId="Sinespaciado">
    <w:name w:val="No Spacing"/>
    <w:uiPriority w:val="1"/>
    <w:qFormat/>
    <w:rsid w:val="0019152E"/>
    <w:pPr>
      <w:spacing w:after="0" w:line="240" w:lineRule="auto"/>
    </w:pPr>
    <w:rPr>
      <w:rFonts w:ascii="Times New Roman" w:eastAsia="Times New Roman" w:hAnsi="Times New Roman" w:cs="Times New Roman"/>
      <w:sz w:val="24"/>
      <w:szCs w:val="24"/>
      <w:lang w:val="es-CO" w:eastAsia="es-ES"/>
    </w:rPr>
  </w:style>
  <w:style w:type="paragraph" w:styleId="Prrafodelista">
    <w:name w:val="List Paragraph"/>
    <w:basedOn w:val="Normal"/>
    <w:uiPriority w:val="34"/>
    <w:qFormat/>
    <w:rsid w:val="0019152E"/>
    <w:pPr>
      <w:ind w:left="720"/>
      <w:contextualSpacing/>
    </w:pPr>
  </w:style>
  <w:style w:type="paragraph" w:styleId="NormalWeb">
    <w:name w:val="Normal (Web)"/>
    <w:basedOn w:val="Normal"/>
    <w:uiPriority w:val="99"/>
    <w:unhideWhenUsed/>
    <w:rsid w:val="0019152E"/>
    <w:pPr>
      <w:spacing w:before="100" w:beforeAutospacing="1" w:after="100" w:afterAutospacing="1"/>
    </w:pPr>
    <w:rPr>
      <w:lang w:eastAsia="es-CO"/>
    </w:rPr>
  </w:style>
  <w:style w:type="paragraph" w:styleId="Textosinformato">
    <w:name w:val="Plain Text"/>
    <w:basedOn w:val="Normal"/>
    <w:link w:val="TextosinformatoCar"/>
    <w:rsid w:val="0019152E"/>
    <w:pPr>
      <w:autoSpaceDE w:val="0"/>
      <w:autoSpaceDN w:val="0"/>
    </w:pPr>
    <w:rPr>
      <w:rFonts w:ascii="Courier New" w:hAnsi="Courier New"/>
      <w:sz w:val="20"/>
      <w:szCs w:val="20"/>
      <w:lang w:val="es-ES"/>
    </w:rPr>
  </w:style>
  <w:style w:type="character" w:customStyle="1" w:styleId="TextosinformatoCar">
    <w:name w:val="Texto sin formato Car"/>
    <w:basedOn w:val="Fuentedeprrafopredeter"/>
    <w:link w:val="Textosinformato"/>
    <w:rsid w:val="0019152E"/>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19152E"/>
    <w:pPr>
      <w:tabs>
        <w:tab w:val="center" w:pos="4419"/>
        <w:tab w:val="right" w:pos="8838"/>
      </w:tabs>
    </w:pPr>
  </w:style>
  <w:style w:type="character" w:customStyle="1" w:styleId="PiedepginaCar">
    <w:name w:val="Pie de página Car"/>
    <w:basedOn w:val="Fuentedeprrafopredeter"/>
    <w:link w:val="Piedepgina"/>
    <w:uiPriority w:val="99"/>
    <w:rsid w:val="0019152E"/>
    <w:rPr>
      <w:rFonts w:ascii="Times New Roman" w:eastAsia="Times New Roman" w:hAnsi="Times New Roman" w:cs="Times New Roman"/>
      <w:sz w:val="24"/>
      <w:szCs w:val="24"/>
      <w:lang w:val="es-CO" w:eastAsia="es-ES"/>
    </w:rPr>
  </w:style>
  <w:style w:type="paragraph" w:customStyle="1" w:styleId="Prrafodelista1">
    <w:name w:val="Párrafo de lista1"/>
    <w:basedOn w:val="Normal"/>
    <w:rsid w:val="0019152E"/>
    <w:pPr>
      <w:ind w:left="720"/>
      <w:contextualSpacing/>
    </w:pPr>
    <w:rPr>
      <w:lang w:val="es-ES"/>
    </w:rPr>
  </w:style>
  <w:style w:type="character" w:customStyle="1" w:styleId="apple-converted-space">
    <w:name w:val="apple-converted-space"/>
    <w:basedOn w:val="Fuentedeprrafopredeter"/>
    <w:rsid w:val="0019152E"/>
  </w:style>
  <w:style w:type="paragraph" w:customStyle="1" w:styleId="pa8">
    <w:name w:val="pa8"/>
    <w:basedOn w:val="Normal"/>
    <w:rsid w:val="0019152E"/>
    <w:pPr>
      <w:spacing w:before="100" w:beforeAutospacing="1" w:after="100" w:afterAutospacing="1"/>
    </w:pPr>
    <w:rPr>
      <w:lang w:eastAsia="es-CO"/>
    </w:rPr>
  </w:style>
  <w:style w:type="character" w:customStyle="1" w:styleId="a0">
    <w:name w:val="a0"/>
    <w:basedOn w:val="Fuentedeprrafopredeter"/>
    <w:rsid w:val="00191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6</Pages>
  <Words>1803</Words>
  <Characters>9918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26</cp:revision>
  <dcterms:created xsi:type="dcterms:W3CDTF">2016-07-25T15:29:00Z</dcterms:created>
  <dcterms:modified xsi:type="dcterms:W3CDTF">2016-07-26T16:43:00Z</dcterms:modified>
</cp:coreProperties>
</file>